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8CEB1" w14:textId="77777777" w:rsidR="00AE00A1" w:rsidRPr="009D1DB3" w:rsidRDefault="00DE2173" w:rsidP="007D4DF7">
      <w:pPr>
        <w:tabs>
          <w:tab w:val="clear" w:pos="567"/>
        </w:tabs>
        <w:spacing w:line="240" w:lineRule="auto"/>
        <w:jc w:val="center"/>
        <w:outlineLvl w:val="0"/>
        <w:rPr>
          <w:b/>
          <w:bCs/>
          <w:noProof/>
          <w:lang w:val="lv-LV"/>
        </w:rPr>
      </w:pPr>
      <w:r w:rsidRPr="009D1DB3">
        <w:rPr>
          <w:b/>
          <w:bCs/>
          <w:lang w:val="lv-LV"/>
        </w:rPr>
        <w:t>Lietošanas instrukcija:</w:t>
      </w:r>
      <w:r w:rsidR="00AE00A1" w:rsidRPr="009D1DB3">
        <w:rPr>
          <w:b/>
          <w:bCs/>
          <w:noProof/>
          <w:lang w:val="lv-LV"/>
        </w:rPr>
        <w:t xml:space="preserve"> </w:t>
      </w:r>
      <w:r w:rsidRPr="009D1DB3">
        <w:rPr>
          <w:b/>
          <w:bCs/>
          <w:lang w:val="lv-LV"/>
        </w:rPr>
        <w:t>informācija lietotājam</w:t>
      </w:r>
    </w:p>
    <w:p w14:paraId="30DE31B8" w14:textId="77777777" w:rsidR="00251489" w:rsidRPr="009D1DB3" w:rsidRDefault="00251489" w:rsidP="00251489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b/>
          <w:bCs/>
          <w:noProof/>
          <w:lang w:val="lv-LV"/>
        </w:rPr>
      </w:pPr>
      <w:proofErr w:type="spellStart"/>
      <w:r w:rsidRPr="009D1DB3">
        <w:rPr>
          <w:b/>
          <w:bCs/>
          <w:lang w:val="lv-LV"/>
        </w:rPr>
        <w:t>Ferretab</w:t>
      </w:r>
      <w:proofErr w:type="spellEnd"/>
      <w:r w:rsidRPr="009D1DB3">
        <w:rPr>
          <w:b/>
          <w:bCs/>
          <w:vertAlign w:val="superscript"/>
          <w:lang w:val="lv-LV"/>
        </w:rPr>
        <w:t>®</w:t>
      </w:r>
      <w:r w:rsidRPr="009D1DB3">
        <w:rPr>
          <w:bCs/>
          <w:lang w:val="lv-LV"/>
        </w:rPr>
        <w:t xml:space="preserve"> </w:t>
      </w:r>
      <w:r w:rsidRPr="009D1DB3">
        <w:rPr>
          <w:b/>
          <w:bCs/>
          <w:lang w:val="lv-LV"/>
        </w:rPr>
        <w:t>50 mg+0,5</w:t>
      </w:r>
      <w:r w:rsidR="00371567" w:rsidRPr="009D1DB3">
        <w:rPr>
          <w:b/>
          <w:bCs/>
          <w:lang w:val="lv-LV"/>
        </w:rPr>
        <w:t>0</w:t>
      </w:r>
      <w:r w:rsidRPr="009D1DB3">
        <w:rPr>
          <w:b/>
          <w:bCs/>
          <w:lang w:val="lv-LV"/>
        </w:rPr>
        <w:t xml:space="preserve"> mg ilgstošās </w:t>
      </w:r>
      <w:r w:rsidRPr="009D1DB3">
        <w:rPr>
          <w:b/>
          <w:lang w:val="lv-LV"/>
        </w:rPr>
        <w:t xml:space="preserve">darbības </w:t>
      </w:r>
      <w:r w:rsidRPr="009D1DB3">
        <w:rPr>
          <w:b/>
          <w:bCs/>
          <w:lang w:val="lv-LV"/>
        </w:rPr>
        <w:t>kapsulas</w:t>
      </w:r>
    </w:p>
    <w:p w14:paraId="57263C61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noProof/>
          <w:lang w:val="lv-LV"/>
        </w:rPr>
      </w:pPr>
      <w:proofErr w:type="spellStart"/>
      <w:r w:rsidRPr="009D1DB3">
        <w:rPr>
          <w:i/>
          <w:iCs/>
          <w:lang w:val="lv-LV"/>
        </w:rPr>
        <w:t>Ferrosi</w:t>
      </w:r>
      <w:proofErr w:type="spellEnd"/>
      <w:r w:rsidRPr="009D1DB3">
        <w:rPr>
          <w:i/>
          <w:iCs/>
          <w:lang w:val="lv-LV"/>
        </w:rPr>
        <w:t xml:space="preserve"> </w:t>
      </w:r>
      <w:proofErr w:type="spellStart"/>
      <w:r w:rsidRPr="009D1DB3">
        <w:rPr>
          <w:i/>
          <w:iCs/>
          <w:lang w:val="lv-LV"/>
        </w:rPr>
        <w:t>fumaras</w:t>
      </w:r>
      <w:proofErr w:type="spellEnd"/>
      <w:r w:rsidRPr="009D1DB3">
        <w:rPr>
          <w:lang w:val="lv-LV"/>
        </w:rPr>
        <w:t xml:space="preserve">, </w:t>
      </w:r>
      <w:proofErr w:type="spellStart"/>
      <w:r w:rsidRPr="009D1DB3">
        <w:rPr>
          <w:i/>
          <w:iCs/>
          <w:lang w:val="lv-LV"/>
        </w:rPr>
        <w:t>Acidum</w:t>
      </w:r>
      <w:proofErr w:type="spellEnd"/>
      <w:r w:rsidRPr="009D1DB3">
        <w:rPr>
          <w:i/>
          <w:iCs/>
          <w:lang w:val="lv-LV"/>
        </w:rPr>
        <w:t xml:space="preserve"> </w:t>
      </w:r>
      <w:proofErr w:type="spellStart"/>
      <w:r w:rsidRPr="009D1DB3">
        <w:rPr>
          <w:i/>
          <w:iCs/>
          <w:lang w:val="lv-LV"/>
        </w:rPr>
        <w:t>folicum</w:t>
      </w:r>
      <w:proofErr w:type="spellEnd"/>
    </w:p>
    <w:p w14:paraId="70E73B96" w14:textId="77777777" w:rsidR="00AE00A1" w:rsidRPr="009D1DB3" w:rsidRDefault="00AE00A1" w:rsidP="007D4DF7">
      <w:pPr>
        <w:tabs>
          <w:tab w:val="clear" w:pos="567"/>
        </w:tabs>
        <w:spacing w:line="240" w:lineRule="auto"/>
        <w:jc w:val="both"/>
        <w:rPr>
          <w:noProof/>
          <w:lang w:val="lv-LV"/>
        </w:rPr>
      </w:pPr>
    </w:p>
    <w:p w14:paraId="71E5EE56" w14:textId="77777777" w:rsidR="00AE00A1" w:rsidRPr="009D1DB3" w:rsidRDefault="00AE00A1" w:rsidP="007D4DF7">
      <w:pPr>
        <w:tabs>
          <w:tab w:val="clear" w:pos="567"/>
        </w:tabs>
        <w:suppressAutoHyphens/>
        <w:spacing w:line="240" w:lineRule="auto"/>
        <w:ind w:left="567" w:hanging="567"/>
        <w:jc w:val="both"/>
        <w:rPr>
          <w:noProof/>
          <w:lang w:val="lv-LV"/>
        </w:rPr>
      </w:pPr>
      <w:r w:rsidRPr="009D1DB3">
        <w:rPr>
          <w:b/>
          <w:bCs/>
          <w:lang w:val="lv-LV"/>
        </w:rPr>
        <w:t xml:space="preserve">Pirms </w:t>
      </w:r>
      <w:r w:rsidR="00781BF3" w:rsidRPr="009D1DB3">
        <w:rPr>
          <w:b/>
          <w:bCs/>
          <w:lang w:val="lv-LV"/>
        </w:rPr>
        <w:t xml:space="preserve">šo </w:t>
      </w:r>
      <w:r w:rsidRPr="009D1DB3">
        <w:rPr>
          <w:b/>
          <w:bCs/>
          <w:lang w:val="lv-LV"/>
        </w:rPr>
        <w:t>zāļu lietošanas uzmanīgi izlasiet visu instrukciju</w:t>
      </w:r>
      <w:r w:rsidR="00781BF3" w:rsidRPr="009D1DB3">
        <w:rPr>
          <w:b/>
          <w:bCs/>
          <w:lang w:val="lv-LV"/>
        </w:rPr>
        <w:t>, jo tā satur Jums svarīgu informāciju</w:t>
      </w:r>
      <w:r w:rsidRPr="009D1DB3">
        <w:rPr>
          <w:b/>
          <w:bCs/>
          <w:lang w:val="lv-LV"/>
        </w:rPr>
        <w:t>.</w:t>
      </w:r>
    </w:p>
    <w:p w14:paraId="1CF55B65" w14:textId="77777777" w:rsidR="00781BF3" w:rsidRPr="009D1DB3" w:rsidRDefault="00781BF3" w:rsidP="007D4DF7">
      <w:pPr>
        <w:numPr>
          <w:ilvl w:val="0"/>
          <w:numId w:val="12"/>
        </w:numPr>
        <w:tabs>
          <w:tab w:val="clear" w:pos="360"/>
          <w:tab w:val="clear" w:pos="567"/>
        </w:tabs>
        <w:spacing w:line="240" w:lineRule="auto"/>
        <w:jc w:val="both"/>
        <w:rPr>
          <w:noProof/>
          <w:lang w:val="lv-LV"/>
        </w:rPr>
      </w:pPr>
      <w:r w:rsidRPr="009D1DB3">
        <w:rPr>
          <w:noProof/>
          <w:lang w:val="lv-LV"/>
        </w:rPr>
        <w:t>Vienmēr lietojiet šīs zāles, tieši tā, kā aprakstīts šajā instrukcijā, vai arī tā, kā to noteicis ārsts vai farmaceits.</w:t>
      </w:r>
    </w:p>
    <w:p w14:paraId="0BBFF8CD" w14:textId="77777777" w:rsidR="00FC62B8" w:rsidRPr="009D1DB3" w:rsidRDefault="00FC62B8" w:rsidP="007D4DF7">
      <w:pPr>
        <w:numPr>
          <w:ilvl w:val="0"/>
          <w:numId w:val="12"/>
        </w:numPr>
        <w:tabs>
          <w:tab w:val="clear" w:pos="360"/>
          <w:tab w:val="clear" w:pos="567"/>
        </w:tabs>
        <w:spacing w:line="240" w:lineRule="auto"/>
        <w:jc w:val="both"/>
        <w:rPr>
          <w:noProof/>
          <w:lang w:val="lv-LV"/>
        </w:rPr>
      </w:pPr>
      <w:r w:rsidRPr="009D1DB3">
        <w:rPr>
          <w:noProof/>
          <w:lang w:val="lv-LV"/>
        </w:rPr>
        <w:t>Saglabājiet šo instrukciju! Iespējams, ka vēlāk to vajadzēs pārlasīt.</w:t>
      </w:r>
    </w:p>
    <w:p w14:paraId="5EB89268" w14:textId="77777777" w:rsidR="00FC62B8" w:rsidRPr="009D1DB3" w:rsidRDefault="00FC62B8" w:rsidP="007D4DF7">
      <w:pPr>
        <w:numPr>
          <w:ilvl w:val="0"/>
          <w:numId w:val="12"/>
        </w:numPr>
        <w:tabs>
          <w:tab w:val="clear" w:pos="360"/>
          <w:tab w:val="clear" w:pos="567"/>
        </w:tabs>
        <w:spacing w:line="240" w:lineRule="auto"/>
        <w:jc w:val="both"/>
        <w:rPr>
          <w:noProof/>
          <w:lang w:val="lv-LV"/>
        </w:rPr>
      </w:pPr>
      <w:r w:rsidRPr="009D1DB3">
        <w:rPr>
          <w:noProof/>
          <w:lang w:val="lv-LV"/>
        </w:rPr>
        <w:t>Ja Jums nepieciešama papildu informācija vai padoms, vaicājiet farmaceitam.</w:t>
      </w:r>
    </w:p>
    <w:p w14:paraId="69D599FD" w14:textId="77777777" w:rsidR="00FC62B8" w:rsidRPr="009D1DB3" w:rsidRDefault="00FC62B8" w:rsidP="007D4DF7">
      <w:pPr>
        <w:numPr>
          <w:ilvl w:val="0"/>
          <w:numId w:val="12"/>
        </w:numPr>
        <w:tabs>
          <w:tab w:val="clear" w:pos="360"/>
          <w:tab w:val="clear" w:pos="567"/>
        </w:tabs>
        <w:spacing w:line="240" w:lineRule="auto"/>
        <w:jc w:val="both"/>
        <w:rPr>
          <w:noProof/>
          <w:lang w:val="lv-LV"/>
        </w:rPr>
      </w:pPr>
      <w:r w:rsidRPr="009D1DB3">
        <w:rPr>
          <w:noProof/>
          <w:lang w:val="lv-LV"/>
        </w:rPr>
        <w:t xml:space="preserve">Ja </w:t>
      </w:r>
      <w:r w:rsidR="00781BF3" w:rsidRPr="009D1DB3">
        <w:rPr>
          <w:noProof/>
          <w:lang w:val="lv-LV"/>
        </w:rPr>
        <w:t>Jums rodas jebkādas</w:t>
      </w:r>
      <w:r w:rsidRPr="009D1DB3">
        <w:rPr>
          <w:noProof/>
          <w:lang w:val="lv-LV"/>
        </w:rPr>
        <w:t xml:space="preserve"> blakusparādības, </w:t>
      </w:r>
      <w:r w:rsidR="00781BF3" w:rsidRPr="009D1DB3">
        <w:rPr>
          <w:noProof/>
          <w:lang w:val="lv-LV"/>
        </w:rPr>
        <w:t>konsultējietie</w:t>
      </w:r>
      <w:r w:rsidR="00A57A74" w:rsidRPr="009D1DB3">
        <w:rPr>
          <w:noProof/>
          <w:lang w:val="lv-LV"/>
        </w:rPr>
        <w:t>s</w:t>
      </w:r>
      <w:r w:rsidR="00781BF3" w:rsidRPr="009D1DB3">
        <w:rPr>
          <w:noProof/>
          <w:lang w:val="lv-LV"/>
        </w:rPr>
        <w:t xml:space="preserve"> ar</w:t>
      </w:r>
      <w:r w:rsidRPr="009D1DB3">
        <w:rPr>
          <w:noProof/>
          <w:lang w:val="lv-LV"/>
        </w:rPr>
        <w:t xml:space="preserve"> ārst</w:t>
      </w:r>
      <w:r w:rsidR="00781BF3" w:rsidRPr="009D1DB3">
        <w:rPr>
          <w:noProof/>
          <w:lang w:val="lv-LV"/>
        </w:rPr>
        <w:t>u</w:t>
      </w:r>
      <w:r w:rsidRPr="009D1DB3">
        <w:rPr>
          <w:noProof/>
          <w:lang w:val="lv-LV"/>
        </w:rPr>
        <w:t xml:space="preserve"> vai farmaceit</w:t>
      </w:r>
      <w:r w:rsidR="00781BF3" w:rsidRPr="009D1DB3">
        <w:rPr>
          <w:noProof/>
          <w:lang w:val="lv-LV"/>
        </w:rPr>
        <w:t>u</w:t>
      </w:r>
      <w:r w:rsidRPr="009D1DB3">
        <w:rPr>
          <w:noProof/>
          <w:lang w:val="lv-LV"/>
        </w:rPr>
        <w:t>.</w:t>
      </w:r>
      <w:r w:rsidR="00781BF3" w:rsidRPr="009D1DB3">
        <w:rPr>
          <w:noProof/>
          <w:lang w:val="lv-LV"/>
        </w:rPr>
        <w:t xml:space="preserve"> Tas attiecas arī uz iespējamām blakusparādībām, kas nav minētas šajā instrukcijā. Skatīt 4. punktu.</w:t>
      </w:r>
    </w:p>
    <w:p w14:paraId="42816291" w14:textId="77777777" w:rsidR="00AE00A1" w:rsidRPr="009D1DB3" w:rsidRDefault="00AE00A1" w:rsidP="007D4DF7">
      <w:p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</w:p>
    <w:p w14:paraId="78AF1E7A" w14:textId="77777777" w:rsidR="00AE00A1" w:rsidRPr="009D1DB3" w:rsidRDefault="00AE00A1" w:rsidP="007D4DF7">
      <w:p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</w:p>
    <w:p w14:paraId="71312B4C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outlineLvl w:val="0"/>
        <w:rPr>
          <w:noProof/>
          <w:lang w:val="lv-LV"/>
        </w:rPr>
      </w:pPr>
      <w:r w:rsidRPr="009D1DB3">
        <w:rPr>
          <w:lang w:val="lv-LV"/>
        </w:rPr>
        <w:t>Šajā instrukcijā varat uzzināt:</w:t>
      </w:r>
    </w:p>
    <w:p w14:paraId="065701EB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jc w:val="both"/>
        <w:rPr>
          <w:noProof/>
          <w:lang w:val="lv-LV"/>
        </w:rPr>
      </w:pPr>
      <w:r w:rsidRPr="009D1DB3">
        <w:rPr>
          <w:noProof/>
          <w:lang w:val="lv-LV"/>
        </w:rPr>
        <w:t>1.</w:t>
      </w:r>
      <w:r w:rsidRPr="009D1DB3">
        <w:rPr>
          <w:noProof/>
          <w:lang w:val="lv-LV"/>
        </w:rPr>
        <w:tab/>
      </w:r>
      <w:r w:rsidRPr="009D1DB3">
        <w:rPr>
          <w:lang w:val="lv-LV"/>
        </w:rPr>
        <w:t xml:space="preserve">Kas ir </w:t>
      </w:r>
      <w:proofErr w:type="spellStart"/>
      <w:r w:rsidRPr="009D1DB3">
        <w:rPr>
          <w:bCs/>
          <w:lang w:val="lv-LV"/>
        </w:rPr>
        <w:t>Ferretab</w:t>
      </w:r>
      <w:proofErr w:type="spellEnd"/>
      <w:r w:rsidRPr="009D1DB3">
        <w:rPr>
          <w:bCs/>
          <w:lang w:val="lv-LV"/>
        </w:rPr>
        <w:t xml:space="preserve"> </w:t>
      </w:r>
      <w:r w:rsidRPr="009D1DB3">
        <w:rPr>
          <w:lang w:val="lv-LV"/>
        </w:rPr>
        <w:t xml:space="preserve">un kādam nolūkam </w:t>
      </w:r>
      <w:r w:rsidR="00C202F1" w:rsidRPr="009D1DB3">
        <w:rPr>
          <w:lang w:val="lv-LV"/>
        </w:rPr>
        <w:t>tās/</w:t>
      </w:r>
      <w:r w:rsidRPr="009D1DB3">
        <w:rPr>
          <w:lang w:val="lv-LV"/>
        </w:rPr>
        <w:t>to lieto</w:t>
      </w:r>
    </w:p>
    <w:p w14:paraId="52F138DC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jc w:val="both"/>
        <w:rPr>
          <w:noProof/>
          <w:lang w:val="lv-LV"/>
        </w:rPr>
      </w:pPr>
      <w:r w:rsidRPr="009D1DB3">
        <w:rPr>
          <w:noProof/>
          <w:lang w:val="lv-LV"/>
        </w:rPr>
        <w:t>2.</w:t>
      </w:r>
      <w:r w:rsidRPr="009D1DB3">
        <w:rPr>
          <w:noProof/>
          <w:lang w:val="lv-LV"/>
        </w:rPr>
        <w:tab/>
      </w:r>
      <w:r w:rsidR="00C202F1" w:rsidRPr="009D1DB3">
        <w:rPr>
          <w:noProof/>
          <w:lang w:val="lv-LV"/>
        </w:rPr>
        <w:t xml:space="preserve">Kas Jums jāzina </w:t>
      </w:r>
      <w:r w:rsidR="00C202F1" w:rsidRPr="009D1DB3">
        <w:rPr>
          <w:lang w:val="lv-LV"/>
        </w:rPr>
        <w:t>p</w:t>
      </w:r>
      <w:r w:rsidRPr="009D1DB3">
        <w:rPr>
          <w:lang w:val="lv-LV"/>
        </w:rPr>
        <w:t xml:space="preserve">irms </w:t>
      </w:r>
      <w:proofErr w:type="spellStart"/>
      <w:r w:rsidRPr="009D1DB3">
        <w:rPr>
          <w:bCs/>
          <w:lang w:val="lv-LV"/>
        </w:rPr>
        <w:t>Ferretab</w:t>
      </w:r>
      <w:proofErr w:type="spellEnd"/>
      <w:r w:rsidRPr="009D1DB3">
        <w:rPr>
          <w:b/>
          <w:bCs/>
          <w:lang w:val="lv-LV"/>
        </w:rPr>
        <w:t xml:space="preserve"> </w:t>
      </w:r>
      <w:r w:rsidRPr="009D1DB3">
        <w:rPr>
          <w:lang w:val="lv-LV"/>
        </w:rPr>
        <w:t>lietošanas</w:t>
      </w:r>
    </w:p>
    <w:p w14:paraId="0B1F3B5F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jc w:val="both"/>
        <w:rPr>
          <w:noProof/>
          <w:lang w:val="lv-LV"/>
        </w:rPr>
      </w:pPr>
      <w:r w:rsidRPr="009D1DB3">
        <w:rPr>
          <w:noProof/>
          <w:lang w:val="lv-LV"/>
        </w:rPr>
        <w:t>3.</w:t>
      </w:r>
      <w:r w:rsidRPr="009D1DB3">
        <w:rPr>
          <w:noProof/>
          <w:lang w:val="lv-LV"/>
        </w:rPr>
        <w:tab/>
      </w:r>
      <w:r w:rsidRPr="009D1DB3">
        <w:rPr>
          <w:lang w:val="lv-LV"/>
        </w:rPr>
        <w:t xml:space="preserve">Kā lietot </w:t>
      </w:r>
      <w:proofErr w:type="spellStart"/>
      <w:r w:rsidRPr="009D1DB3">
        <w:rPr>
          <w:bCs/>
          <w:lang w:val="lv-LV"/>
        </w:rPr>
        <w:t>Ferretab</w:t>
      </w:r>
      <w:proofErr w:type="spellEnd"/>
    </w:p>
    <w:p w14:paraId="4835711F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jc w:val="both"/>
        <w:rPr>
          <w:noProof/>
          <w:lang w:val="lv-LV"/>
        </w:rPr>
      </w:pPr>
      <w:r w:rsidRPr="009D1DB3">
        <w:rPr>
          <w:noProof/>
          <w:lang w:val="lv-LV"/>
        </w:rPr>
        <w:t>4.</w:t>
      </w:r>
      <w:r w:rsidRPr="009D1DB3">
        <w:rPr>
          <w:noProof/>
          <w:lang w:val="lv-LV"/>
        </w:rPr>
        <w:tab/>
      </w:r>
      <w:r w:rsidRPr="009D1DB3">
        <w:rPr>
          <w:lang w:val="lv-LV"/>
        </w:rPr>
        <w:t>Iespējamās blakusparādības</w:t>
      </w:r>
    </w:p>
    <w:p w14:paraId="45418249" w14:textId="77777777" w:rsidR="00AE00A1" w:rsidRPr="009D1DB3" w:rsidRDefault="00AE00A1" w:rsidP="007D4DF7">
      <w:pPr>
        <w:numPr>
          <w:ilvl w:val="0"/>
          <w:numId w:val="2"/>
        </w:numPr>
        <w:tabs>
          <w:tab w:val="clear" w:pos="570"/>
          <w:tab w:val="num" w:pos="0"/>
        </w:tabs>
        <w:spacing w:line="240" w:lineRule="auto"/>
        <w:ind w:left="0" w:right="-29" w:firstLine="0"/>
        <w:jc w:val="both"/>
        <w:rPr>
          <w:noProof/>
          <w:lang w:val="lv-LV"/>
        </w:rPr>
      </w:pPr>
      <w:r w:rsidRPr="009D1DB3">
        <w:rPr>
          <w:lang w:val="lv-LV"/>
        </w:rPr>
        <w:t xml:space="preserve">Kā uzglabāt </w:t>
      </w:r>
      <w:proofErr w:type="spellStart"/>
      <w:r w:rsidRPr="009D1DB3">
        <w:rPr>
          <w:bCs/>
          <w:lang w:val="lv-LV"/>
        </w:rPr>
        <w:t>Ferretab</w:t>
      </w:r>
      <w:proofErr w:type="spellEnd"/>
    </w:p>
    <w:p w14:paraId="7D30040E" w14:textId="77777777" w:rsidR="00AE00A1" w:rsidRPr="009D1DB3" w:rsidRDefault="00AE00A1" w:rsidP="007D4DF7">
      <w:pPr>
        <w:tabs>
          <w:tab w:val="clear" w:pos="567"/>
        </w:tabs>
        <w:spacing w:line="240" w:lineRule="auto"/>
        <w:ind w:right="-29"/>
        <w:jc w:val="both"/>
        <w:rPr>
          <w:noProof/>
          <w:lang w:val="lv-LV"/>
        </w:rPr>
      </w:pPr>
      <w:r w:rsidRPr="009D1DB3">
        <w:rPr>
          <w:noProof/>
          <w:lang w:val="lv-LV"/>
        </w:rPr>
        <w:t>6.</w:t>
      </w:r>
      <w:r w:rsidRPr="009D1DB3">
        <w:rPr>
          <w:noProof/>
          <w:lang w:val="lv-LV"/>
        </w:rPr>
        <w:tab/>
      </w:r>
      <w:r w:rsidR="00C202F1" w:rsidRPr="009D1DB3">
        <w:rPr>
          <w:noProof/>
          <w:lang w:val="lv-LV"/>
        </w:rPr>
        <w:t>Iepakojuma saturs un cita</w:t>
      </w:r>
      <w:r w:rsidRPr="009D1DB3">
        <w:rPr>
          <w:lang w:val="lv-LV"/>
        </w:rPr>
        <w:t xml:space="preserve"> informācija</w:t>
      </w:r>
    </w:p>
    <w:p w14:paraId="36188F9D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lang w:val="lv-LV"/>
        </w:rPr>
      </w:pPr>
    </w:p>
    <w:p w14:paraId="674A3DB1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lang w:val="lv-LV"/>
        </w:rPr>
      </w:pPr>
    </w:p>
    <w:p w14:paraId="262DB054" w14:textId="77777777" w:rsidR="00AE00A1" w:rsidRPr="009D1DB3" w:rsidRDefault="00DE2173" w:rsidP="007D4DF7">
      <w:pPr>
        <w:numPr>
          <w:ilvl w:val="0"/>
          <w:numId w:val="10"/>
        </w:numPr>
        <w:tabs>
          <w:tab w:val="clear" w:pos="567"/>
        </w:tabs>
        <w:spacing w:line="240" w:lineRule="auto"/>
        <w:ind w:right="-2"/>
        <w:jc w:val="both"/>
        <w:rPr>
          <w:b/>
          <w:caps/>
          <w:noProof/>
          <w:lang w:val="lv-LV"/>
        </w:rPr>
      </w:pPr>
      <w:r w:rsidRPr="009D1DB3">
        <w:rPr>
          <w:b/>
          <w:lang w:val="lv-LV"/>
        </w:rPr>
        <w:t xml:space="preserve">Kas ir </w:t>
      </w:r>
      <w:proofErr w:type="spellStart"/>
      <w:r w:rsidRPr="009D1DB3">
        <w:rPr>
          <w:b/>
          <w:bCs/>
          <w:lang w:val="lv-LV"/>
        </w:rPr>
        <w:t>Ferretab</w:t>
      </w:r>
      <w:proofErr w:type="spellEnd"/>
      <w:r w:rsidRPr="009D1DB3">
        <w:rPr>
          <w:b/>
          <w:bCs/>
          <w:lang w:val="lv-LV"/>
        </w:rPr>
        <w:t xml:space="preserve"> </w:t>
      </w:r>
      <w:r w:rsidR="0093279C" w:rsidRPr="009D1DB3">
        <w:rPr>
          <w:b/>
          <w:lang w:val="lv-LV"/>
        </w:rPr>
        <w:t xml:space="preserve">un </w:t>
      </w:r>
      <w:r w:rsidRPr="009D1DB3">
        <w:rPr>
          <w:b/>
          <w:lang w:val="lv-LV"/>
        </w:rPr>
        <w:t>kādam nolūkam to lieto</w:t>
      </w:r>
    </w:p>
    <w:p w14:paraId="41D2581D" w14:textId="77777777" w:rsidR="00AE00A1" w:rsidRPr="009D1DB3" w:rsidRDefault="00AE00A1" w:rsidP="007D4DF7">
      <w:pPr>
        <w:jc w:val="both"/>
        <w:rPr>
          <w:lang w:val="lv-LV"/>
        </w:rPr>
      </w:pPr>
      <w:proofErr w:type="spellStart"/>
      <w:r w:rsidRPr="009D1DB3">
        <w:rPr>
          <w:bCs/>
          <w:lang w:val="lv-LV"/>
        </w:rPr>
        <w:t>Ferretab</w:t>
      </w:r>
      <w:proofErr w:type="spellEnd"/>
      <w:r w:rsidRPr="009D1DB3">
        <w:rPr>
          <w:bCs/>
          <w:lang w:val="lv-LV"/>
        </w:rPr>
        <w:t xml:space="preserve"> </w:t>
      </w:r>
      <w:r w:rsidRPr="009D1DB3">
        <w:rPr>
          <w:lang w:val="lv-LV"/>
        </w:rPr>
        <w:t xml:space="preserve">aktīvās vielas ir dzelzs </w:t>
      </w:r>
      <w:proofErr w:type="spellStart"/>
      <w:r w:rsidRPr="009D1DB3">
        <w:rPr>
          <w:lang w:val="lv-LV"/>
        </w:rPr>
        <w:t>fumarāts</w:t>
      </w:r>
      <w:proofErr w:type="spellEnd"/>
      <w:r w:rsidRPr="009D1DB3">
        <w:rPr>
          <w:lang w:val="lv-LV"/>
        </w:rPr>
        <w:t xml:space="preserve"> un </w:t>
      </w:r>
      <w:proofErr w:type="spellStart"/>
      <w:r w:rsidRPr="009D1DB3">
        <w:rPr>
          <w:lang w:val="lv-LV"/>
        </w:rPr>
        <w:t>folskābe</w:t>
      </w:r>
      <w:proofErr w:type="spellEnd"/>
      <w:r w:rsidR="00AC6027" w:rsidRPr="009D1DB3">
        <w:rPr>
          <w:lang w:val="lv-LV"/>
        </w:rPr>
        <w:t>.</w:t>
      </w:r>
    </w:p>
    <w:p w14:paraId="3D8B22F5" w14:textId="77777777" w:rsidR="00AC6027" w:rsidRPr="009D1DB3" w:rsidRDefault="00AC6027" w:rsidP="007D4DF7">
      <w:pPr>
        <w:jc w:val="both"/>
        <w:rPr>
          <w:lang w:val="lv-LV"/>
        </w:rPr>
      </w:pPr>
      <w:r w:rsidRPr="009D1DB3">
        <w:rPr>
          <w:lang w:val="lv-LV"/>
        </w:rPr>
        <w:t xml:space="preserve">Dzelzs </w:t>
      </w:r>
      <w:proofErr w:type="spellStart"/>
      <w:r w:rsidRPr="009D1DB3">
        <w:rPr>
          <w:lang w:val="lv-LV"/>
        </w:rPr>
        <w:t>fumarāts</w:t>
      </w:r>
      <w:proofErr w:type="spellEnd"/>
      <w:r w:rsidRPr="009D1DB3">
        <w:rPr>
          <w:lang w:val="lv-LV"/>
        </w:rPr>
        <w:t xml:space="preserve"> ir dzelzs forma un </w:t>
      </w:r>
      <w:proofErr w:type="spellStart"/>
      <w:r w:rsidRPr="009D1DB3">
        <w:rPr>
          <w:lang w:val="lv-LV"/>
        </w:rPr>
        <w:t>folskābe</w:t>
      </w:r>
      <w:proofErr w:type="spellEnd"/>
      <w:r w:rsidRPr="009D1DB3">
        <w:rPr>
          <w:lang w:val="lv-LV"/>
        </w:rPr>
        <w:t xml:space="preserve"> ir B grupas vitamīns. Gan dzelzs</w:t>
      </w:r>
      <w:r w:rsidR="00800EFE" w:rsidRPr="009D1DB3">
        <w:rPr>
          <w:lang w:val="lv-LV"/>
        </w:rPr>
        <w:t>,</w:t>
      </w:r>
      <w:r w:rsidRPr="009D1DB3">
        <w:rPr>
          <w:lang w:val="lv-LV"/>
        </w:rPr>
        <w:t xml:space="preserve"> gan </w:t>
      </w:r>
      <w:proofErr w:type="spellStart"/>
      <w:r w:rsidRPr="009D1DB3">
        <w:rPr>
          <w:lang w:val="lv-LV"/>
        </w:rPr>
        <w:t>folskābe</w:t>
      </w:r>
      <w:proofErr w:type="spellEnd"/>
      <w:r w:rsidRPr="009D1DB3">
        <w:rPr>
          <w:lang w:val="lv-LV"/>
        </w:rPr>
        <w:t xml:space="preserve"> nepieciešami sarkano </w:t>
      </w:r>
      <w:proofErr w:type="spellStart"/>
      <w:r w:rsidRPr="009D1DB3">
        <w:rPr>
          <w:lang w:val="lv-LV"/>
        </w:rPr>
        <w:t>asinsšūnu</w:t>
      </w:r>
      <w:proofErr w:type="spellEnd"/>
      <w:r w:rsidRPr="009D1DB3">
        <w:rPr>
          <w:lang w:val="lv-LV"/>
        </w:rPr>
        <w:t xml:space="preserve"> (eritrocītu) veidošanā. Ja netiek uzņemts pietiekams daudzums dzelzs un </w:t>
      </w:r>
      <w:proofErr w:type="spellStart"/>
      <w:r w:rsidRPr="009D1DB3">
        <w:rPr>
          <w:lang w:val="lv-LV"/>
        </w:rPr>
        <w:t>folskābes</w:t>
      </w:r>
      <w:proofErr w:type="spellEnd"/>
      <w:r w:rsidRPr="009D1DB3">
        <w:rPr>
          <w:lang w:val="lv-LV"/>
        </w:rPr>
        <w:t xml:space="preserve">, var attīstīties anēmija (samazināts sarkano </w:t>
      </w:r>
      <w:proofErr w:type="spellStart"/>
      <w:r w:rsidRPr="009D1DB3">
        <w:rPr>
          <w:lang w:val="lv-LV"/>
        </w:rPr>
        <w:t>asinsšūnu</w:t>
      </w:r>
      <w:proofErr w:type="spellEnd"/>
      <w:r w:rsidRPr="009D1DB3">
        <w:rPr>
          <w:lang w:val="lv-LV"/>
        </w:rPr>
        <w:t xml:space="preserve"> daudzums). Tas var notikt īpaši grūtniecības laikā, kad nepieciešamība pēc dzelzs un </w:t>
      </w:r>
      <w:proofErr w:type="spellStart"/>
      <w:r w:rsidRPr="009D1DB3">
        <w:rPr>
          <w:lang w:val="lv-LV"/>
        </w:rPr>
        <w:t>folskābes</w:t>
      </w:r>
      <w:proofErr w:type="spellEnd"/>
      <w:r w:rsidRPr="009D1DB3">
        <w:rPr>
          <w:lang w:val="lv-LV"/>
        </w:rPr>
        <w:t xml:space="preserve"> palielinās.</w:t>
      </w:r>
    </w:p>
    <w:p w14:paraId="1DC8E35A" w14:textId="77777777" w:rsidR="00AC6027" w:rsidRPr="009D1DB3" w:rsidRDefault="00AC6027" w:rsidP="007D4DF7">
      <w:pPr>
        <w:jc w:val="both"/>
        <w:rPr>
          <w:lang w:val="lv-LV"/>
        </w:rPr>
      </w:pPr>
    </w:p>
    <w:p w14:paraId="3EC6BF13" w14:textId="77777777" w:rsidR="00AC6027" w:rsidRPr="009D1DB3" w:rsidRDefault="00AE00A1" w:rsidP="007D4DF7">
      <w:pPr>
        <w:pStyle w:val="BodyText"/>
        <w:tabs>
          <w:tab w:val="clear" w:pos="2198"/>
        </w:tabs>
        <w:rPr>
          <w:rFonts w:ascii="Times New Roman" w:hAnsi="Times New Roman" w:cs="Times New Roman"/>
          <w:lang w:val="lv-LV"/>
        </w:rPr>
      </w:pPr>
      <w:proofErr w:type="spellStart"/>
      <w:r w:rsidRPr="009D1DB3">
        <w:rPr>
          <w:rFonts w:ascii="Times New Roman" w:hAnsi="Times New Roman" w:cs="Times New Roman"/>
          <w:bCs/>
          <w:lang w:val="lv-LV"/>
        </w:rPr>
        <w:t>Ferretab</w:t>
      </w:r>
      <w:proofErr w:type="spellEnd"/>
      <w:r w:rsidRPr="009D1DB3">
        <w:rPr>
          <w:rFonts w:ascii="Times New Roman" w:hAnsi="Times New Roman" w:cs="Times New Roman"/>
          <w:lang w:val="lv-LV"/>
        </w:rPr>
        <w:t xml:space="preserve"> ir piemērots normāla dzelzs un </w:t>
      </w:r>
      <w:proofErr w:type="spellStart"/>
      <w:r w:rsidRPr="009D1DB3">
        <w:rPr>
          <w:rFonts w:ascii="Times New Roman" w:hAnsi="Times New Roman" w:cs="Times New Roman"/>
          <w:lang w:val="lv-LV"/>
        </w:rPr>
        <w:t>folskābes</w:t>
      </w:r>
      <w:proofErr w:type="spellEnd"/>
      <w:r w:rsidRPr="009D1DB3">
        <w:rPr>
          <w:rFonts w:ascii="Times New Roman" w:hAnsi="Times New Roman" w:cs="Times New Roman"/>
          <w:lang w:val="lv-LV"/>
        </w:rPr>
        <w:t xml:space="preserve"> līmeņa uzturēšanai un atjaunošanai asinīs</w:t>
      </w:r>
      <w:r w:rsidR="00AC6027" w:rsidRPr="009D1DB3">
        <w:rPr>
          <w:rFonts w:ascii="Times New Roman" w:hAnsi="Times New Roman" w:cs="Times New Roman"/>
          <w:lang w:val="lv-LV"/>
        </w:rPr>
        <w:t>, kad organisms pats tās izstrādā nepietiekami.</w:t>
      </w:r>
    </w:p>
    <w:p w14:paraId="699D0B66" w14:textId="77777777" w:rsidR="00AE00A1" w:rsidRPr="009D1DB3" w:rsidRDefault="00AE00A1" w:rsidP="007D4DF7">
      <w:pPr>
        <w:jc w:val="both"/>
        <w:rPr>
          <w:lang w:val="lv-LV"/>
        </w:rPr>
      </w:pPr>
    </w:p>
    <w:p w14:paraId="48CB3D8B" w14:textId="77777777" w:rsidR="00AE00A1" w:rsidRPr="009D1DB3" w:rsidRDefault="000A184B" w:rsidP="007D4DF7">
      <w:pPr>
        <w:jc w:val="both"/>
        <w:rPr>
          <w:lang w:val="lv-LV"/>
        </w:rPr>
      </w:pPr>
      <w:proofErr w:type="spellStart"/>
      <w:r w:rsidRPr="009D1DB3">
        <w:rPr>
          <w:lang w:val="lv-LV"/>
        </w:rPr>
        <w:t>Ferretab</w:t>
      </w:r>
      <w:proofErr w:type="spellEnd"/>
      <w:r w:rsidRPr="009D1DB3">
        <w:rPr>
          <w:lang w:val="lv-LV"/>
        </w:rPr>
        <w:t xml:space="preserve"> lieto d</w:t>
      </w:r>
      <w:r w:rsidR="00E8096A" w:rsidRPr="009D1DB3">
        <w:rPr>
          <w:lang w:val="lv-LV"/>
        </w:rPr>
        <w:t xml:space="preserve">zelzs un </w:t>
      </w:r>
      <w:proofErr w:type="spellStart"/>
      <w:r w:rsidR="00E8096A" w:rsidRPr="009D1DB3">
        <w:rPr>
          <w:lang w:val="lv-LV"/>
        </w:rPr>
        <w:t>folskābes</w:t>
      </w:r>
      <w:proofErr w:type="spellEnd"/>
      <w:r w:rsidR="00E8096A" w:rsidRPr="009D1DB3">
        <w:rPr>
          <w:lang w:val="lv-LV"/>
        </w:rPr>
        <w:t xml:space="preserve"> deficīta ārstēšanai, īpaši piemērots ar grūtniecību saistītas anēmijas ārstēšanai.</w:t>
      </w:r>
    </w:p>
    <w:p w14:paraId="3804D025" w14:textId="77777777" w:rsidR="00C04A24" w:rsidRPr="009D1DB3" w:rsidRDefault="00C04A24" w:rsidP="007D4DF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lang w:val="lv-LV"/>
        </w:rPr>
      </w:pPr>
    </w:p>
    <w:p w14:paraId="2BB1DC55" w14:textId="77777777" w:rsidR="00C04A24" w:rsidRPr="009D1DB3" w:rsidRDefault="00C04A24" w:rsidP="007D4DF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lang w:val="lv-LV"/>
        </w:rPr>
      </w:pPr>
    </w:p>
    <w:p w14:paraId="615E67E4" w14:textId="77777777" w:rsidR="00AE00A1" w:rsidRPr="009D1DB3" w:rsidRDefault="00AE00A1" w:rsidP="007D4DF7">
      <w:pPr>
        <w:tabs>
          <w:tab w:val="clear" w:pos="567"/>
        </w:tabs>
        <w:spacing w:line="240" w:lineRule="auto"/>
        <w:ind w:right="-2"/>
        <w:jc w:val="both"/>
        <w:rPr>
          <w:b/>
          <w:bCs/>
          <w:noProof/>
          <w:vanish/>
          <w:lang w:val="lv-LV"/>
        </w:rPr>
      </w:pPr>
    </w:p>
    <w:p w14:paraId="7DC48CD0" w14:textId="77777777" w:rsidR="00AE00A1" w:rsidRPr="009D1DB3" w:rsidRDefault="00DE2173" w:rsidP="007D4DF7">
      <w:pPr>
        <w:numPr>
          <w:ilvl w:val="0"/>
          <w:numId w:val="3"/>
        </w:numPr>
        <w:spacing w:line="240" w:lineRule="auto"/>
        <w:ind w:right="-2"/>
        <w:jc w:val="both"/>
        <w:rPr>
          <w:b/>
          <w:bCs/>
          <w:noProof/>
          <w:vanish/>
          <w:lang w:val="lv-LV"/>
        </w:rPr>
      </w:pPr>
      <w:r w:rsidRPr="009D1DB3">
        <w:rPr>
          <w:b/>
          <w:bCs/>
          <w:lang w:val="lv-LV"/>
        </w:rPr>
        <w:t xml:space="preserve">Kas </w:t>
      </w:r>
      <w:r w:rsidR="0093279C" w:rsidRPr="009D1DB3">
        <w:rPr>
          <w:b/>
          <w:bCs/>
          <w:lang w:val="lv-LV"/>
        </w:rPr>
        <w:t xml:space="preserve">Jums </w:t>
      </w:r>
      <w:r w:rsidRPr="009D1DB3">
        <w:rPr>
          <w:b/>
          <w:bCs/>
          <w:lang w:val="lv-LV"/>
        </w:rPr>
        <w:t xml:space="preserve">jāzina pirms </w:t>
      </w:r>
      <w:proofErr w:type="spellStart"/>
      <w:r w:rsidRPr="009D1DB3">
        <w:rPr>
          <w:b/>
          <w:bCs/>
          <w:lang w:val="lv-LV"/>
        </w:rPr>
        <w:t>Ferretab</w:t>
      </w:r>
      <w:proofErr w:type="spellEnd"/>
      <w:r w:rsidRPr="009D1DB3">
        <w:rPr>
          <w:b/>
          <w:bCs/>
          <w:lang w:val="lv-LV"/>
        </w:rPr>
        <w:t xml:space="preserve"> lietošanas</w:t>
      </w:r>
    </w:p>
    <w:p w14:paraId="785AF27B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</w:p>
    <w:p w14:paraId="541560AD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outlineLvl w:val="0"/>
        <w:rPr>
          <w:noProof/>
          <w:lang w:val="lv-LV"/>
        </w:rPr>
      </w:pPr>
      <w:r w:rsidRPr="009D1DB3">
        <w:rPr>
          <w:b/>
          <w:bCs/>
          <w:lang w:val="lv-LV"/>
        </w:rPr>
        <w:t xml:space="preserve">Nelietojiet </w:t>
      </w:r>
      <w:proofErr w:type="spellStart"/>
      <w:r w:rsidRPr="009D1DB3">
        <w:rPr>
          <w:b/>
          <w:bCs/>
          <w:lang w:val="lv-LV"/>
        </w:rPr>
        <w:t>Ferretab</w:t>
      </w:r>
      <w:proofErr w:type="spellEnd"/>
      <w:r w:rsidRPr="009D1DB3">
        <w:rPr>
          <w:lang w:val="lv-LV"/>
        </w:rPr>
        <w:t xml:space="preserve"> </w:t>
      </w:r>
      <w:r w:rsidRPr="009D1DB3">
        <w:rPr>
          <w:b/>
          <w:bCs/>
          <w:lang w:val="lv-LV"/>
        </w:rPr>
        <w:t>šādos gadījumos:</w:t>
      </w:r>
    </w:p>
    <w:p w14:paraId="532AC0C3" w14:textId="77777777" w:rsidR="00AE00A1" w:rsidRPr="009D1DB3" w:rsidRDefault="00AE00A1" w:rsidP="007D4DF7">
      <w:pPr>
        <w:numPr>
          <w:ilvl w:val="0"/>
          <w:numId w:val="25"/>
        </w:numPr>
        <w:tabs>
          <w:tab w:val="clear" w:pos="567"/>
        </w:tabs>
        <w:spacing w:line="240" w:lineRule="auto"/>
        <w:jc w:val="both"/>
        <w:rPr>
          <w:noProof/>
          <w:lang w:val="lv-LV"/>
        </w:rPr>
      </w:pPr>
      <w:r w:rsidRPr="009D1DB3">
        <w:rPr>
          <w:lang w:val="lv-LV"/>
        </w:rPr>
        <w:t xml:space="preserve">ja Jums ir </w:t>
      </w:r>
      <w:r w:rsidRPr="009D1DB3">
        <w:rPr>
          <w:b/>
          <w:lang w:val="lv-LV"/>
        </w:rPr>
        <w:t>alerģija</w:t>
      </w:r>
      <w:r w:rsidRPr="009D1DB3">
        <w:rPr>
          <w:lang w:val="lv-LV"/>
        </w:rPr>
        <w:t xml:space="preserve"> pret dzelzs </w:t>
      </w:r>
      <w:proofErr w:type="spellStart"/>
      <w:r w:rsidRPr="009D1DB3">
        <w:rPr>
          <w:lang w:val="lv-LV"/>
        </w:rPr>
        <w:t>fumarātu</w:t>
      </w:r>
      <w:proofErr w:type="spellEnd"/>
      <w:r w:rsidRPr="009D1DB3">
        <w:rPr>
          <w:lang w:val="lv-LV"/>
        </w:rPr>
        <w:t xml:space="preserve">, </w:t>
      </w:r>
      <w:proofErr w:type="spellStart"/>
      <w:r w:rsidRPr="009D1DB3">
        <w:rPr>
          <w:lang w:val="lv-LV"/>
        </w:rPr>
        <w:t>folskābi</w:t>
      </w:r>
      <w:proofErr w:type="spellEnd"/>
      <w:r w:rsidRPr="009D1DB3">
        <w:rPr>
          <w:lang w:val="lv-LV"/>
        </w:rPr>
        <w:t xml:space="preserve"> vai </w:t>
      </w:r>
      <w:r w:rsidR="000C5D09" w:rsidRPr="009D1DB3">
        <w:rPr>
          <w:lang w:val="lv-LV"/>
        </w:rPr>
        <w:t>kādu citu (6. punktā minēto) šo zāļu</w:t>
      </w:r>
      <w:r w:rsidR="00800EFE" w:rsidRPr="009D1DB3">
        <w:rPr>
          <w:lang w:val="lv-LV"/>
        </w:rPr>
        <w:t xml:space="preserve"> </w:t>
      </w:r>
      <w:r w:rsidR="000C5D09" w:rsidRPr="009D1DB3">
        <w:rPr>
          <w:lang w:val="lv-LV"/>
        </w:rPr>
        <w:t>sastāvdaļu</w:t>
      </w:r>
      <w:r w:rsidR="00AC6027" w:rsidRPr="009D1DB3">
        <w:rPr>
          <w:lang w:val="lv-LV"/>
        </w:rPr>
        <w:t>. Iespējamas arī sekojošas alerģiskas reakcijas: izsitumi, nieze, elpošanas grūtības vai sejas, lūpu, rīkles va</w:t>
      </w:r>
      <w:r w:rsidR="00D516C0" w:rsidRPr="009D1DB3">
        <w:rPr>
          <w:lang w:val="lv-LV"/>
        </w:rPr>
        <w:t>i</w:t>
      </w:r>
      <w:r w:rsidR="00AC6027" w:rsidRPr="009D1DB3">
        <w:rPr>
          <w:lang w:val="lv-LV"/>
        </w:rPr>
        <w:t xml:space="preserve"> mēles pietūkums;</w:t>
      </w:r>
    </w:p>
    <w:p w14:paraId="2A31D29B" w14:textId="77777777" w:rsidR="00AE00A1" w:rsidRPr="009D1DB3" w:rsidRDefault="00AE00A1" w:rsidP="007D4DF7">
      <w:pPr>
        <w:numPr>
          <w:ilvl w:val="0"/>
          <w:numId w:val="25"/>
        </w:numPr>
        <w:tabs>
          <w:tab w:val="clear" w:pos="567"/>
        </w:tabs>
        <w:spacing w:line="240" w:lineRule="auto"/>
        <w:jc w:val="both"/>
        <w:rPr>
          <w:lang w:val="lv-LV"/>
        </w:rPr>
      </w:pPr>
      <w:r w:rsidRPr="009D1DB3">
        <w:rPr>
          <w:lang w:val="lv-LV"/>
        </w:rPr>
        <w:t xml:space="preserve">ja Jums ir </w:t>
      </w:r>
      <w:r w:rsidR="00AC6027" w:rsidRPr="009D1DB3">
        <w:rPr>
          <w:b/>
          <w:lang w:val="lv-LV"/>
        </w:rPr>
        <w:t>anēmija</w:t>
      </w:r>
      <w:r w:rsidR="00AC6027" w:rsidRPr="009D1DB3">
        <w:rPr>
          <w:lang w:val="lv-LV"/>
        </w:rPr>
        <w:t xml:space="preserve">, kuru nav izraisījis </w:t>
      </w:r>
      <w:r w:rsidRPr="009D1DB3">
        <w:rPr>
          <w:lang w:val="lv-LV"/>
        </w:rPr>
        <w:t xml:space="preserve">dzelzs </w:t>
      </w:r>
      <w:r w:rsidR="00AC6027" w:rsidRPr="009D1DB3">
        <w:rPr>
          <w:lang w:val="lv-LV"/>
        </w:rPr>
        <w:t xml:space="preserve">vai </w:t>
      </w:r>
      <w:proofErr w:type="spellStart"/>
      <w:r w:rsidR="00AC6027" w:rsidRPr="009D1DB3">
        <w:rPr>
          <w:lang w:val="lv-LV"/>
        </w:rPr>
        <w:t>folskābes</w:t>
      </w:r>
      <w:proofErr w:type="spellEnd"/>
      <w:r w:rsidR="00AC6027" w:rsidRPr="009D1DB3">
        <w:rPr>
          <w:lang w:val="lv-LV"/>
        </w:rPr>
        <w:t xml:space="preserve"> deficīts</w:t>
      </w:r>
      <w:r w:rsidRPr="009D1DB3">
        <w:rPr>
          <w:lang w:val="lv-LV"/>
        </w:rPr>
        <w:t>;</w:t>
      </w:r>
    </w:p>
    <w:p w14:paraId="54694F03" w14:textId="77777777" w:rsidR="00AE00A1" w:rsidRPr="009D1DB3" w:rsidRDefault="00AE00A1" w:rsidP="007D4DF7">
      <w:pPr>
        <w:numPr>
          <w:ilvl w:val="0"/>
          <w:numId w:val="25"/>
        </w:numPr>
        <w:tabs>
          <w:tab w:val="clear" w:pos="567"/>
        </w:tabs>
        <w:spacing w:line="240" w:lineRule="auto"/>
        <w:jc w:val="both"/>
        <w:rPr>
          <w:noProof/>
          <w:lang w:val="lv-LV"/>
        </w:rPr>
      </w:pPr>
      <w:r w:rsidRPr="009D1DB3">
        <w:rPr>
          <w:lang w:val="lv-LV"/>
        </w:rPr>
        <w:t>ja Jums ir</w:t>
      </w:r>
      <w:r w:rsidR="00AC6027" w:rsidRPr="009D1DB3">
        <w:rPr>
          <w:lang w:val="lv-LV"/>
        </w:rPr>
        <w:t xml:space="preserve"> </w:t>
      </w:r>
      <w:r w:rsidR="00AC6027" w:rsidRPr="009D1DB3">
        <w:rPr>
          <w:b/>
          <w:lang w:val="lv-LV"/>
        </w:rPr>
        <w:t>pārāk liels dzelzs daudzums</w:t>
      </w:r>
      <w:r w:rsidR="00AC6027" w:rsidRPr="009D1DB3">
        <w:rPr>
          <w:lang w:val="lv-LV"/>
        </w:rPr>
        <w:t xml:space="preserve"> organismā vai </w:t>
      </w:r>
      <w:r w:rsidR="00C04A24" w:rsidRPr="009D1DB3">
        <w:rPr>
          <w:lang w:val="lv-LV"/>
        </w:rPr>
        <w:t xml:space="preserve">Jums ir </w:t>
      </w:r>
      <w:r w:rsidR="00AC6027" w:rsidRPr="009D1DB3">
        <w:rPr>
          <w:lang w:val="lv-LV"/>
        </w:rPr>
        <w:t>kādi</w:t>
      </w:r>
      <w:r w:rsidRPr="009D1DB3">
        <w:rPr>
          <w:lang w:val="lv-LV"/>
        </w:rPr>
        <w:t xml:space="preserve"> traucējumi, kas ir </w:t>
      </w:r>
      <w:r w:rsidRPr="009D1DB3">
        <w:rPr>
          <w:b/>
          <w:lang w:val="lv-LV"/>
        </w:rPr>
        <w:t xml:space="preserve">saistīti ar dzelzs </w:t>
      </w:r>
      <w:r w:rsidR="00AC6027" w:rsidRPr="009D1DB3">
        <w:rPr>
          <w:b/>
          <w:lang w:val="lv-LV"/>
        </w:rPr>
        <w:t>uzsūkšanos</w:t>
      </w:r>
      <w:r w:rsidR="00AC6027" w:rsidRPr="009D1DB3">
        <w:rPr>
          <w:lang w:val="lv-LV"/>
        </w:rPr>
        <w:t>;</w:t>
      </w:r>
    </w:p>
    <w:p w14:paraId="67090399" w14:textId="77777777" w:rsidR="00C04A24" w:rsidRPr="009D1DB3" w:rsidRDefault="00AE00A1" w:rsidP="007D4DF7">
      <w:pPr>
        <w:numPr>
          <w:ilvl w:val="0"/>
          <w:numId w:val="25"/>
        </w:numPr>
        <w:tabs>
          <w:tab w:val="clear" w:pos="567"/>
        </w:tabs>
        <w:spacing w:line="240" w:lineRule="auto"/>
        <w:jc w:val="both"/>
        <w:rPr>
          <w:lang w:val="lv-LV"/>
        </w:rPr>
      </w:pPr>
      <w:r w:rsidRPr="009D1DB3">
        <w:rPr>
          <w:lang w:val="lv-LV"/>
        </w:rPr>
        <w:t xml:space="preserve">ja Jums ir </w:t>
      </w:r>
      <w:r w:rsidRPr="009D1DB3">
        <w:rPr>
          <w:b/>
          <w:lang w:val="lv-LV"/>
        </w:rPr>
        <w:t xml:space="preserve">asins </w:t>
      </w:r>
      <w:proofErr w:type="spellStart"/>
      <w:r w:rsidRPr="009D1DB3">
        <w:rPr>
          <w:b/>
          <w:lang w:val="lv-LV"/>
        </w:rPr>
        <w:t>pigmentvielu</w:t>
      </w:r>
      <w:proofErr w:type="spellEnd"/>
      <w:r w:rsidRPr="009D1DB3">
        <w:rPr>
          <w:b/>
          <w:lang w:val="lv-LV"/>
        </w:rPr>
        <w:t xml:space="preserve"> patoloģiskas izmaiņas</w:t>
      </w:r>
      <w:r w:rsidRPr="009D1DB3">
        <w:rPr>
          <w:lang w:val="lv-LV"/>
        </w:rPr>
        <w:t xml:space="preserve"> (</w:t>
      </w:r>
      <w:proofErr w:type="spellStart"/>
      <w:r w:rsidR="005F11D3" w:rsidRPr="009D1DB3">
        <w:rPr>
          <w:lang w:val="lv-LV"/>
        </w:rPr>
        <w:t>h</w:t>
      </w:r>
      <w:r w:rsidR="00C04A24" w:rsidRPr="009D1DB3">
        <w:rPr>
          <w:lang w:val="lv-LV"/>
        </w:rPr>
        <w:t>emoglobinopātija</w:t>
      </w:r>
      <w:proofErr w:type="spellEnd"/>
      <w:r w:rsidR="00C04A24" w:rsidRPr="009D1DB3">
        <w:rPr>
          <w:lang w:val="lv-LV"/>
        </w:rPr>
        <w:t>);</w:t>
      </w:r>
    </w:p>
    <w:p w14:paraId="5FDBF8CB" w14:textId="77777777" w:rsidR="00C04A24" w:rsidRPr="009D1DB3" w:rsidRDefault="00C04A24" w:rsidP="007D4DF7">
      <w:pPr>
        <w:numPr>
          <w:ilvl w:val="0"/>
          <w:numId w:val="25"/>
        </w:numPr>
        <w:tabs>
          <w:tab w:val="clear" w:pos="567"/>
        </w:tabs>
        <w:spacing w:line="240" w:lineRule="auto"/>
        <w:jc w:val="both"/>
        <w:rPr>
          <w:lang w:val="lv-LV"/>
        </w:rPr>
      </w:pPr>
      <w:r w:rsidRPr="009D1DB3">
        <w:rPr>
          <w:lang w:val="lv-LV"/>
        </w:rPr>
        <w:t xml:space="preserve">ja Jums ir </w:t>
      </w:r>
      <w:proofErr w:type="spellStart"/>
      <w:r w:rsidRPr="009D1DB3">
        <w:rPr>
          <w:b/>
          <w:lang w:val="lv-LV"/>
        </w:rPr>
        <w:t>hemolītiskā</w:t>
      </w:r>
      <w:proofErr w:type="spellEnd"/>
      <w:r w:rsidRPr="009D1DB3">
        <w:rPr>
          <w:b/>
          <w:lang w:val="lv-LV"/>
        </w:rPr>
        <w:t xml:space="preserve"> anēmija</w:t>
      </w:r>
      <w:r w:rsidRPr="009D1DB3">
        <w:rPr>
          <w:lang w:val="lv-LV"/>
        </w:rPr>
        <w:t xml:space="preserve">- asinīs ir samazināts sarkano </w:t>
      </w:r>
      <w:proofErr w:type="spellStart"/>
      <w:r w:rsidRPr="009D1DB3">
        <w:rPr>
          <w:lang w:val="lv-LV"/>
        </w:rPr>
        <w:t>asinsšūnu</w:t>
      </w:r>
      <w:proofErr w:type="spellEnd"/>
      <w:r w:rsidRPr="009D1DB3">
        <w:rPr>
          <w:lang w:val="lv-LV"/>
        </w:rPr>
        <w:t xml:space="preserve"> (eritrocītu) </w:t>
      </w:r>
      <w:r w:rsidR="00D516C0" w:rsidRPr="009D1DB3">
        <w:rPr>
          <w:lang w:val="lv-LV"/>
        </w:rPr>
        <w:t>daudzums;</w:t>
      </w:r>
    </w:p>
    <w:p w14:paraId="14E47963" w14:textId="77777777" w:rsidR="00C04A24" w:rsidRPr="009D1DB3" w:rsidRDefault="00C04A24" w:rsidP="007D4DF7">
      <w:pPr>
        <w:numPr>
          <w:ilvl w:val="0"/>
          <w:numId w:val="25"/>
        </w:numPr>
        <w:tabs>
          <w:tab w:val="clear" w:pos="567"/>
        </w:tabs>
        <w:spacing w:line="240" w:lineRule="auto"/>
        <w:jc w:val="both"/>
        <w:rPr>
          <w:lang w:val="lv-LV"/>
        </w:rPr>
      </w:pPr>
      <w:r w:rsidRPr="009D1DB3">
        <w:rPr>
          <w:lang w:val="lv-LV"/>
        </w:rPr>
        <w:t xml:space="preserve">ja Jums ir </w:t>
      </w:r>
      <w:proofErr w:type="spellStart"/>
      <w:r w:rsidRPr="009D1DB3">
        <w:rPr>
          <w:b/>
          <w:lang w:val="lv-LV"/>
        </w:rPr>
        <w:t>aplastiskā</w:t>
      </w:r>
      <w:proofErr w:type="spellEnd"/>
      <w:r w:rsidRPr="009D1DB3">
        <w:rPr>
          <w:b/>
          <w:lang w:val="lv-LV"/>
        </w:rPr>
        <w:t xml:space="preserve"> anēmija</w:t>
      </w:r>
      <w:r w:rsidRPr="009D1DB3">
        <w:rPr>
          <w:lang w:val="lv-LV"/>
        </w:rPr>
        <w:t>- ka</w:t>
      </w:r>
      <w:r w:rsidR="001F77CD" w:rsidRPr="009D1DB3">
        <w:rPr>
          <w:lang w:val="lv-LV"/>
        </w:rPr>
        <w:t>u</w:t>
      </w:r>
      <w:r w:rsidRPr="009D1DB3">
        <w:rPr>
          <w:lang w:val="lv-LV"/>
        </w:rPr>
        <w:t>lu smadzenes neražo pietiekami daudz jaunu šūnu, lai papildinātu asins š</w:t>
      </w:r>
      <w:r w:rsidR="00D516C0" w:rsidRPr="009D1DB3">
        <w:rPr>
          <w:lang w:val="lv-LV"/>
        </w:rPr>
        <w:t>ūnas;</w:t>
      </w:r>
    </w:p>
    <w:p w14:paraId="1C118530" w14:textId="77777777" w:rsidR="00AE00A1" w:rsidRPr="009D1DB3" w:rsidRDefault="00C04A24" w:rsidP="007D4DF7">
      <w:pPr>
        <w:numPr>
          <w:ilvl w:val="0"/>
          <w:numId w:val="25"/>
        </w:numPr>
        <w:tabs>
          <w:tab w:val="clear" w:pos="567"/>
        </w:tabs>
        <w:spacing w:line="240" w:lineRule="auto"/>
        <w:jc w:val="both"/>
        <w:rPr>
          <w:lang w:val="lv-LV"/>
        </w:rPr>
      </w:pPr>
      <w:r w:rsidRPr="009D1DB3">
        <w:rPr>
          <w:lang w:val="lv-LV"/>
        </w:rPr>
        <w:t xml:space="preserve">ja Jums ir </w:t>
      </w:r>
      <w:proofErr w:type="spellStart"/>
      <w:r w:rsidR="00AE00A1" w:rsidRPr="009D1DB3">
        <w:rPr>
          <w:b/>
          <w:lang w:val="lv-LV"/>
        </w:rPr>
        <w:t>perniciozā</w:t>
      </w:r>
      <w:proofErr w:type="spellEnd"/>
      <w:r w:rsidR="00AE00A1" w:rsidRPr="009D1DB3">
        <w:rPr>
          <w:b/>
          <w:lang w:val="lv-LV"/>
        </w:rPr>
        <w:t xml:space="preserve"> anēmija</w:t>
      </w:r>
      <w:r w:rsidR="0080585E" w:rsidRPr="009D1DB3">
        <w:rPr>
          <w:lang w:val="lv-LV"/>
        </w:rPr>
        <w:t>- izraisa B12 vitamīna deficīts</w:t>
      </w:r>
      <w:r w:rsidR="00AE00A1" w:rsidRPr="009D1DB3">
        <w:rPr>
          <w:lang w:val="lv-LV"/>
        </w:rPr>
        <w:t>;</w:t>
      </w:r>
    </w:p>
    <w:p w14:paraId="672F3B15" w14:textId="77777777" w:rsidR="00AE00A1" w:rsidRPr="009D1DB3" w:rsidRDefault="00AE00A1" w:rsidP="007D4DF7">
      <w:pPr>
        <w:numPr>
          <w:ilvl w:val="0"/>
          <w:numId w:val="25"/>
        </w:numPr>
        <w:tabs>
          <w:tab w:val="clear" w:pos="567"/>
        </w:tabs>
        <w:spacing w:line="240" w:lineRule="auto"/>
        <w:jc w:val="both"/>
        <w:rPr>
          <w:noProof/>
          <w:lang w:val="lv-LV"/>
        </w:rPr>
      </w:pPr>
      <w:r w:rsidRPr="009D1DB3">
        <w:rPr>
          <w:lang w:val="lv-LV"/>
        </w:rPr>
        <w:t>ja Jums ir kuņģa-zarnu trakta darbības traucējumi.</w:t>
      </w:r>
    </w:p>
    <w:p w14:paraId="19FA7AC2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</w:p>
    <w:p w14:paraId="39442E0F" w14:textId="77777777" w:rsidR="00AE00A1" w:rsidRPr="009D1DB3" w:rsidRDefault="000C5D09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outlineLvl w:val="0"/>
        <w:rPr>
          <w:b/>
          <w:bCs/>
          <w:lang w:val="lv-LV"/>
        </w:rPr>
      </w:pPr>
      <w:r w:rsidRPr="009D1DB3">
        <w:rPr>
          <w:b/>
          <w:bCs/>
          <w:lang w:val="lv-LV"/>
        </w:rPr>
        <w:t>Brīdinājumi un piesardzība lietošanā</w:t>
      </w:r>
    </w:p>
    <w:p w14:paraId="07A7B72A" w14:textId="77777777" w:rsidR="000C5D09" w:rsidRPr="009D1DB3" w:rsidRDefault="000C5D09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outlineLvl w:val="0"/>
        <w:rPr>
          <w:b/>
          <w:bCs/>
          <w:noProof/>
          <w:lang w:val="lv-LV"/>
        </w:rPr>
      </w:pPr>
      <w:r w:rsidRPr="009D1DB3">
        <w:rPr>
          <w:bCs/>
          <w:lang w:val="lv-LV"/>
        </w:rPr>
        <w:t>Pirms</w:t>
      </w:r>
      <w:r w:rsidRPr="009D1DB3">
        <w:rPr>
          <w:b/>
          <w:bCs/>
          <w:lang w:val="lv-LV"/>
        </w:rPr>
        <w:t xml:space="preserve"> </w:t>
      </w:r>
      <w:proofErr w:type="spellStart"/>
      <w:r w:rsidRPr="009D1DB3">
        <w:rPr>
          <w:bCs/>
          <w:lang w:val="lv-LV"/>
        </w:rPr>
        <w:t>Ferretab</w:t>
      </w:r>
      <w:proofErr w:type="spellEnd"/>
      <w:r w:rsidRPr="009D1DB3">
        <w:rPr>
          <w:bCs/>
          <w:lang w:val="lv-LV"/>
        </w:rPr>
        <w:t xml:space="preserve"> </w:t>
      </w:r>
      <w:r w:rsidR="0093279C" w:rsidRPr="009D1DB3">
        <w:rPr>
          <w:bCs/>
          <w:lang w:val="lv-LV"/>
        </w:rPr>
        <w:t xml:space="preserve">lietošanas </w:t>
      </w:r>
      <w:r w:rsidRPr="009D1DB3">
        <w:rPr>
          <w:bCs/>
          <w:lang w:val="lv-LV"/>
        </w:rPr>
        <w:t>konsultējieties ar ārstu vai farmaceitu.</w:t>
      </w:r>
    </w:p>
    <w:p w14:paraId="482A8533" w14:textId="77777777" w:rsidR="0080585E" w:rsidRPr="009D1DB3" w:rsidRDefault="0080585E" w:rsidP="007D4DF7">
      <w:pPr>
        <w:numPr>
          <w:ilvl w:val="0"/>
          <w:numId w:val="26"/>
        </w:numPr>
        <w:tabs>
          <w:tab w:val="clear" w:pos="567"/>
        </w:tabs>
        <w:spacing w:line="240" w:lineRule="auto"/>
        <w:jc w:val="both"/>
        <w:rPr>
          <w:noProof/>
          <w:lang w:val="lv-LV"/>
        </w:rPr>
      </w:pPr>
      <w:r w:rsidRPr="009D1DB3">
        <w:rPr>
          <w:noProof/>
          <w:lang w:val="lv-LV"/>
        </w:rPr>
        <w:t xml:space="preserve">Pirms uzsākat lietot </w:t>
      </w:r>
      <w:proofErr w:type="spellStart"/>
      <w:r w:rsidRPr="009D1DB3">
        <w:rPr>
          <w:bCs/>
          <w:lang w:val="lv-LV"/>
        </w:rPr>
        <w:t>Ferretab</w:t>
      </w:r>
      <w:proofErr w:type="spellEnd"/>
      <w:r w:rsidRPr="009D1DB3">
        <w:rPr>
          <w:bCs/>
          <w:lang w:val="lv-LV"/>
        </w:rPr>
        <w:t xml:space="preserve"> </w:t>
      </w:r>
      <w:r w:rsidRPr="009D1DB3">
        <w:rPr>
          <w:lang w:val="lv-LV"/>
        </w:rPr>
        <w:t>ir ļoti svarīgi atklāt dzelzs deficīta cēloni.</w:t>
      </w:r>
      <w:r w:rsidRPr="009D1DB3">
        <w:rPr>
          <w:noProof/>
          <w:lang w:val="lv-LV"/>
        </w:rPr>
        <w:t xml:space="preserve"> Tāpēc nepieciešams nodot asinis analīžu veikšanai. </w:t>
      </w:r>
    </w:p>
    <w:p w14:paraId="2244BF2F" w14:textId="77777777" w:rsidR="0080585E" w:rsidRPr="009D1DB3" w:rsidRDefault="0080585E" w:rsidP="007D4DF7">
      <w:pPr>
        <w:numPr>
          <w:ilvl w:val="0"/>
          <w:numId w:val="26"/>
        </w:numPr>
        <w:tabs>
          <w:tab w:val="clear" w:pos="567"/>
        </w:tabs>
        <w:spacing w:line="240" w:lineRule="auto"/>
        <w:jc w:val="both"/>
        <w:rPr>
          <w:bCs/>
          <w:lang w:val="lv-LV"/>
        </w:rPr>
      </w:pPr>
      <w:proofErr w:type="spellStart"/>
      <w:r w:rsidRPr="009D1DB3">
        <w:rPr>
          <w:bCs/>
          <w:lang w:val="lv-LV"/>
        </w:rPr>
        <w:lastRenderedPageBreak/>
        <w:t>Ferretab</w:t>
      </w:r>
      <w:proofErr w:type="spellEnd"/>
      <w:r w:rsidRPr="009D1DB3">
        <w:rPr>
          <w:bCs/>
          <w:lang w:val="lv-LV"/>
        </w:rPr>
        <w:t xml:space="preserve"> lietošanas laikā Jums var būt tu</w:t>
      </w:r>
      <w:r w:rsidR="00C202F1" w:rsidRPr="009D1DB3">
        <w:rPr>
          <w:bCs/>
          <w:lang w:val="lv-LV"/>
        </w:rPr>
        <w:t>mši izkārnījumi. Tas ir normāli</w:t>
      </w:r>
      <w:r w:rsidR="00800EFE" w:rsidRPr="009D1DB3">
        <w:rPr>
          <w:bCs/>
          <w:lang w:val="lv-LV"/>
        </w:rPr>
        <w:t xml:space="preserve">, </w:t>
      </w:r>
      <w:r w:rsidRPr="009D1DB3">
        <w:rPr>
          <w:bCs/>
          <w:lang w:val="lv-LV"/>
        </w:rPr>
        <w:t>un Jums par to nevajadzētu uztraukties.</w:t>
      </w:r>
    </w:p>
    <w:p w14:paraId="426736C1" w14:textId="77777777" w:rsidR="00AE00A1" w:rsidRPr="009D1DB3" w:rsidRDefault="00AE00A1" w:rsidP="007D4DF7">
      <w:pPr>
        <w:numPr>
          <w:ilvl w:val="0"/>
          <w:numId w:val="26"/>
        </w:numPr>
        <w:tabs>
          <w:tab w:val="clear" w:pos="567"/>
        </w:tabs>
        <w:spacing w:line="240" w:lineRule="auto"/>
        <w:jc w:val="both"/>
        <w:rPr>
          <w:noProof/>
          <w:lang w:val="lv-LV"/>
        </w:rPr>
      </w:pPr>
      <w:r w:rsidRPr="009D1DB3">
        <w:rPr>
          <w:lang w:val="lv-LV"/>
        </w:rPr>
        <w:t>Efektīvu dzelzs terapiju ir jāturpina vairākas nedēļas (vismaz 8</w:t>
      </w:r>
      <w:r w:rsidR="000C5D09" w:rsidRPr="009D1DB3">
        <w:rPr>
          <w:lang w:val="lv-LV"/>
        </w:rPr>
        <w:t xml:space="preserve"> līdz</w:t>
      </w:r>
      <w:r w:rsidRPr="009D1DB3">
        <w:rPr>
          <w:lang w:val="lv-LV"/>
        </w:rPr>
        <w:t>12 nedēļas) pēc sarkano asins šūnu skaita normalizēšanās, kamēr dzelzs deficīts būs pilnībā likvidēts.</w:t>
      </w:r>
      <w:r w:rsidRPr="009D1DB3">
        <w:rPr>
          <w:noProof/>
          <w:lang w:val="lv-LV"/>
        </w:rPr>
        <w:t xml:space="preserve"> </w:t>
      </w:r>
      <w:r w:rsidRPr="009D1DB3">
        <w:rPr>
          <w:lang w:val="lv-LV"/>
        </w:rPr>
        <w:t>Ārsts Jums nozīmēs nepieciešamās pārbaudes.</w:t>
      </w:r>
      <w:r w:rsidR="000C5D09" w:rsidRPr="009D1DB3">
        <w:rPr>
          <w:lang w:val="lv-LV"/>
        </w:rPr>
        <w:t xml:space="preserve"> Pārliecinieties vai izpildāt visas ārsta dotās rekomendācijas.</w:t>
      </w:r>
    </w:p>
    <w:p w14:paraId="0CAC6B4C" w14:textId="77777777" w:rsidR="009C1088" w:rsidRPr="009D1DB3" w:rsidRDefault="009C1088" w:rsidP="009C1088">
      <w:pPr>
        <w:tabs>
          <w:tab w:val="clear" w:pos="567"/>
        </w:tabs>
        <w:spacing w:line="240" w:lineRule="auto"/>
        <w:ind w:left="360"/>
        <w:jc w:val="both"/>
        <w:rPr>
          <w:noProof/>
          <w:lang w:val="lv-LV"/>
        </w:rPr>
      </w:pPr>
    </w:p>
    <w:p w14:paraId="4D9D0CA3" w14:textId="77777777" w:rsidR="00AE00A1" w:rsidRPr="009D1DB3" w:rsidRDefault="009C1088" w:rsidP="007D4DF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noProof/>
          <w:lang w:val="lv-LV"/>
        </w:rPr>
      </w:pPr>
      <w:r w:rsidRPr="009D1DB3">
        <w:rPr>
          <w:b/>
          <w:noProof/>
          <w:lang w:val="lv-LV"/>
        </w:rPr>
        <w:t>Bērni</w:t>
      </w:r>
    </w:p>
    <w:p w14:paraId="1CFAB4BD" w14:textId="77777777" w:rsidR="009C1088" w:rsidRPr="009D1DB3" w:rsidRDefault="009C1088" w:rsidP="007D4DF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Cs/>
          <w:lang w:val="lv-LV"/>
        </w:rPr>
      </w:pPr>
      <w:proofErr w:type="spellStart"/>
      <w:r w:rsidRPr="009D1DB3">
        <w:rPr>
          <w:bCs/>
          <w:lang w:val="lv-LV"/>
        </w:rPr>
        <w:t>Ferretab</w:t>
      </w:r>
      <w:proofErr w:type="spellEnd"/>
      <w:r w:rsidRPr="009D1DB3">
        <w:rPr>
          <w:bCs/>
          <w:lang w:val="lv-LV"/>
        </w:rPr>
        <w:t xml:space="preserve"> nav paredzēts bērniem līdz 12 gadu vecuma.</w:t>
      </w:r>
    </w:p>
    <w:p w14:paraId="58F4833C" w14:textId="77777777" w:rsidR="009C1088" w:rsidRPr="009D1DB3" w:rsidRDefault="009C1088" w:rsidP="007D4DF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lang w:val="lv-LV"/>
        </w:rPr>
      </w:pPr>
    </w:p>
    <w:p w14:paraId="375B8710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  <w:r w:rsidRPr="009D1DB3">
        <w:rPr>
          <w:b/>
          <w:bCs/>
          <w:lang w:val="lv-LV"/>
        </w:rPr>
        <w:t>Cit</w:t>
      </w:r>
      <w:r w:rsidR="000C5D09" w:rsidRPr="009D1DB3">
        <w:rPr>
          <w:b/>
          <w:bCs/>
          <w:lang w:val="lv-LV"/>
        </w:rPr>
        <w:t>as</w:t>
      </w:r>
      <w:r w:rsidRPr="009D1DB3">
        <w:rPr>
          <w:b/>
          <w:bCs/>
          <w:lang w:val="lv-LV"/>
        </w:rPr>
        <w:t xml:space="preserve"> zā</w:t>
      </w:r>
      <w:r w:rsidR="000C5D09" w:rsidRPr="009D1DB3">
        <w:rPr>
          <w:b/>
          <w:bCs/>
          <w:lang w:val="lv-LV"/>
        </w:rPr>
        <w:t xml:space="preserve">les un </w:t>
      </w:r>
      <w:proofErr w:type="spellStart"/>
      <w:r w:rsidR="000C5D09" w:rsidRPr="009D1DB3">
        <w:rPr>
          <w:b/>
          <w:bCs/>
          <w:lang w:val="lv-LV"/>
        </w:rPr>
        <w:t>Ferretab</w:t>
      </w:r>
      <w:proofErr w:type="spellEnd"/>
    </w:p>
    <w:p w14:paraId="4D594ABA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  <w:r w:rsidRPr="009D1DB3">
        <w:rPr>
          <w:lang w:val="lv-LV"/>
        </w:rPr>
        <w:t>Pastāstiet ārstam vai farmaceitam par visām zālēm, kuras lietojat</w:t>
      </w:r>
      <w:r w:rsidR="000C5D09" w:rsidRPr="009D1DB3">
        <w:rPr>
          <w:lang w:val="lv-LV"/>
        </w:rPr>
        <w:t xml:space="preserve"> pēdējā laikā</w:t>
      </w:r>
      <w:r w:rsidR="002B3B58" w:rsidRPr="009D1DB3">
        <w:rPr>
          <w:lang w:val="lv-LV"/>
        </w:rPr>
        <w:t>, esat lietojis vai varētu lietot.</w:t>
      </w:r>
    </w:p>
    <w:p w14:paraId="75949A35" w14:textId="77777777" w:rsidR="002B3B58" w:rsidRPr="009D1DB3" w:rsidRDefault="002B3B58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</w:p>
    <w:p w14:paraId="60ECDEE2" w14:textId="77777777" w:rsidR="002B3B58" w:rsidRPr="009D1DB3" w:rsidRDefault="002B3B58" w:rsidP="002B3B58">
      <w:pPr>
        <w:tabs>
          <w:tab w:val="clear" w:pos="567"/>
        </w:tabs>
        <w:spacing w:line="240" w:lineRule="auto"/>
        <w:jc w:val="both"/>
        <w:rPr>
          <w:noProof/>
          <w:lang w:val="lv-LV"/>
        </w:rPr>
      </w:pPr>
      <w:r w:rsidRPr="009D1DB3">
        <w:rPr>
          <w:lang w:val="lv-LV"/>
        </w:rPr>
        <w:t xml:space="preserve">Vienlaicīga </w:t>
      </w:r>
      <w:proofErr w:type="spellStart"/>
      <w:r w:rsidR="00DE2173" w:rsidRPr="009D1DB3">
        <w:rPr>
          <w:bCs/>
          <w:lang w:val="lv-LV"/>
        </w:rPr>
        <w:t>Ferretab</w:t>
      </w:r>
      <w:proofErr w:type="spellEnd"/>
      <w:r w:rsidRPr="009D1DB3">
        <w:rPr>
          <w:lang w:val="lv-LV"/>
        </w:rPr>
        <w:t xml:space="preserve"> un sekojošu vielu lietošana ietekmē terapeitisko efektivitāti.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2B3B58" w:rsidRPr="009D1DB3" w14:paraId="554DCC72" w14:textId="77777777" w:rsidTr="00BE6EA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7936" w14:textId="77777777" w:rsidR="002B3B58" w:rsidRPr="009D1DB3" w:rsidRDefault="002B3B58" w:rsidP="00BE6EA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r w:rsidRPr="009D1DB3">
              <w:rPr>
                <w:b/>
                <w:bCs/>
                <w:lang w:val="lv-LV"/>
              </w:rPr>
              <w:t xml:space="preserve">Mijiedarbība ar </w:t>
            </w:r>
            <w:proofErr w:type="spellStart"/>
            <w:r w:rsidR="00DE2173" w:rsidRPr="009D1DB3">
              <w:rPr>
                <w:b/>
                <w:bCs/>
                <w:lang w:val="lv-LV"/>
              </w:rPr>
              <w:t>Ferretab</w:t>
            </w:r>
            <w:proofErr w:type="spellEnd"/>
            <w:r w:rsidRPr="009D1DB3">
              <w:rPr>
                <w:b/>
                <w:bCs/>
                <w:lang w:val="lv-LV"/>
              </w:rPr>
              <w:t xml:space="preserve"> un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0927" w14:textId="77777777" w:rsidR="002B3B58" w:rsidRPr="009D1DB3" w:rsidRDefault="002B3B58" w:rsidP="00BE6EA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r w:rsidRPr="009D1DB3">
              <w:rPr>
                <w:b/>
                <w:bCs/>
                <w:lang w:val="lv-LV"/>
              </w:rPr>
              <w:t>Iespējamās blakusparādības</w:t>
            </w:r>
          </w:p>
        </w:tc>
      </w:tr>
      <w:tr w:rsidR="002B3B58" w:rsidRPr="009D1DB3" w14:paraId="4700AB78" w14:textId="77777777" w:rsidTr="00BE6EA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22DC" w14:textId="77777777" w:rsidR="002B3B58" w:rsidRPr="009D1DB3" w:rsidRDefault="002B3B58" w:rsidP="00BE6EA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proofErr w:type="spellStart"/>
            <w:r w:rsidRPr="009D1DB3">
              <w:rPr>
                <w:lang w:val="lv-LV"/>
              </w:rPr>
              <w:t>Hlora</w:t>
            </w:r>
            <w:r w:rsidRPr="009D1DB3">
              <w:rPr>
                <w:spacing w:val="-2"/>
                <w:lang w:val="lv-LV"/>
              </w:rPr>
              <w:t>m</w:t>
            </w:r>
            <w:r w:rsidRPr="009D1DB3">
              <w:rPr>
                <w:lang w:val="lv-LV"/>
              </w:rPr>
              <w:t>fenikols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058D" w14:textId="77777777" w:rsidR="002B3B58" w:rsidRPr="009D1DB3" w:rsidRDefault="002B3B58" w:rsidP="00BE6EA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proofErr w:type="spellStart"/>
            <w:r w:rsidRPr="009D1DB3">
              <w:rPr>
                <w:lang w:val="lv-LV"/>
              </w:rPr>
              <w:t>Hlora</w:t>
            </w:r>
            <w:r w:rsidRPr="009D1DB3">
              <w:rPr>
                <w:spacing w:val="-2"/>
                <w:lang w:val="lv-LV"/>
              </w:rPr>
              <w:t>m</w:t>
            </w:r>
            <w:r w:rsidRPr="009D1DB3">
              <w:rPr>
                <w:lang w:val="lv-LV"/>
              </w:rPr>
              <w:t>fenikola</w:t>
            </w:r>
            <w:proofErr w:type="spellEnd"/>
            <w:r w:rsidRPr="009D1DB3">
              <w:rPr>
                <w:lang w:val="lv-LV"/>
              </w:rPr>
              <w:t xml:space="preserve"> sadalīšanās pārmaiņas, dzelzs</w:t>
            </w:r>
            <w:r w:rsidRPr="009D1DB3">
              <w:rPr>
                <w:spacing w:val="25"/>
                <w:lang w:val="lv-LV"/>
              </w:rPr>
              <w:t xml:space="preserve"> </w:t>
            </w:r>
            <w:r w:rsidRPr="009D1DB3">
              <w:rPr>
                <w:lang w:val="lv-LV"/>
              </w:rPr>
              <w:t>iedarbības samazināšanās.</w:t>
            </w:r>
          </w:p>
        </w:tc>
      </w:tr>
      <w:tr w:rsidR="002B3B58" w:rsidRPr="009D1DB3" w14:paraId="2F216FDC" w14:textId="77777777" w:rsidTr="00BE6EA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EBBD" w14:textId="77777777" w:rsidR="002B3B58" w:rsidRPr="009D1DB3" w:rsidRDefault="002B3B58" w:rsidP="00BE6EA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proofErr w:type="spellStart"/>
            <w:r w:rsidRPr="009D1DB3">
              <w:rPr>
                <w:lang w:val="lv-LV"/>
              </w:rPr>
              <w:t>Antacīdi</w:t>
            </w:r>
            <w:proofErr w:type="spellEnd"/>
            <w:r w:rsidRPr="009D1DB3">
              <w:rPr>
                <w:lang w:val="lv-LV"/>
              </w:rPr>
              <w:t>, zāles augstam holesterīna līmenim (</w:t>
            </w:r>
            <w:proofErr w:type="spellStart"/>
            <w:r w:rsidRPr="009D1DB3">
              <w:rPr>
                <w:lang w:val="lv-LV"/>
              </w:rPr>
              <w:t>holestiramīns</w:t>
            </w:r>
            <w:proofErr w:type="spellEnd"/>
            <w:r w:rsidRPr="009D1DB3">
              <w:rPr>
                <w:lang w:val="lv-LV"/>
              </w:rPr>
              <w:t xml:space="preserve">, </w:t>
            </w:r>
            <w:proofErr w:type="spellStart"/>
            <w:r w:rsidRPr="009D1DB3">
              <w:rPr>
                <w:lang w:val="lv-LV"/>
              </w:rPr>
              <w:t>holestipols</w:t>
            </w:r>
            <w:proofErr w:type="spellEnd"/>
            <w:r w:rsidRPr="009D1DB3">
              <w:rPr>
                <w:lang w:val="lv-LV"/>
              </w:rPr>
              <w:t xml:space="preserve">), kalcija bromīda </w:t>
            </w:r>
            <w:proofErr w:type="spellStart"/>
            <w:r w:rsidRPr="009D1DB3">
              <w:rPr>
                <w:lang w:val="lv-LV"/>
              </w:rPr>
              <w:t>laktobionāts</w:t>
            </w:r>
            <w:proofErr w:type="spellEnd"/>
            <w:r w:rsidRPr="009D1DB3">
              <w:rPr>
                <w:lang w:val="lv-LV"/>
              </w:rPr>
              <w:t xml:space="preserve">, kofeīns (kafija un tēja), piens un piena produkti, nātrija bikarbonāts, dzelzi saistošas vielas, piemēram, fosfāti, </w:t>
            </w:r>
            <w:proofErr w:type="spellStart"/>
            <w:r w:rsidRPr="009D1DB3">
              <w:rPr>
                <w:lang w:val="lv-LV"/>
              </w:rPr>
              <w:t>fitīni</w:t>
            </w:r>
            <w:proofErr w:type="spellEnd"/>
            <w:r w:rsidRPr="009D1DB3">
              <w:rPr>
                <w:lang w:val="lv-LV"/>
              </w:rPr>
              <w:t xml:space="preserve"> vai </w:t>
            </w:r>
            <w:proofErr w:type="spellStart"/>
            <w:r w:rsidRPr="009D1DB3">
              <w:rPr>
                <w:lang w:val="lv-LV"/>
              </w:rPr>
              <w:t>oksalāti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A6FF" w14:textId="77777777" w:rsidR="002B3B58" w:rsidRPr="009D1DB3" w:rsidRDefault="002B3B58" w:rsidP="00BE6EA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r w:rsidRPr="009D1DB3">
              <w:rPr>
                <w:lang w:val="lv-LV"/>
              </w:rPr>
              <w:t>Dzelzs līmeņa samazināšanās.</w:t>
            </w:r>
          </w:p>
        </w:tc>
      </w:tr>
      <w:tr w:rsidR="002B3B58" w:rsidRPr="009D1DB3" w14:paraId="675A1306" w14:textId="77777777" w:rsidTr="00BE6EA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21FD" w14:textId="77777777" w:rsidR="002B3B58" w:rsidRPr="009D1DB3" w:rsidRDefault="002B3B58" w:rsidP="00BE6EA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proofErr w:type="spellStart"/>
            <w:r w:rsidRPr="009D1DB3">
              <w:rPr>
                <w:rStyle w:val="Emphasis"/>
                <w:b w:val="0"/>
                <w:bCs w:val="0"/>
                <w:lang w:val="lv-LV"/>
              </w:rPr>
              <w:t>Penicilamīns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C34C" w14:textId="77777777" w:rsidR="002B3B58" w:rsidRPr="009D1DB3" w:rsidRDefault="002B3B58" w:rsidP="00BE6EA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r w:rsidRPr="009D1DB3">
              <w:rPr>
                <w:lang w:val="lv-LV"/>
              </w:rPr>
              <w:t>Abpusēja līmeņa pazemināšanās asinīs.</w:t>
            </w:r>
            <w:r w:rsidRPr="009D1DB3">
              <w:rPr>
                <w:rStyle w:val="tw4winMark"/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  <w:t>&lt;0}</w:t>
            </w:r>
          </w:p>
        </w:tc>
      </w:tr>
      <w:tr w:rsidR="002B3B58" w:rsidRPr="009D1DB3" w14:paraId="3B0885FF" w14:textId="77777777" w:rsidTr="00BE6EA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B3E9" w14:textId="77777777" w:rsidR="002B3B58" w:rsidRPr="009D1DB3" w:rsidRDefault="002B3B58" w:rsidP="00BE6EA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proofErr w:type="spellStart"/>
            <w:r w:rsidRPr="009D1DB3">
              <w:rPr>
                <w:lang w:val="lv-LV"/>
              </w:rPr>
              <w:t>Tetraciklīni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A63E" w14:textId="77777777" w:rsidR="002B3B58" w:rsidRPr="009D1DB3" w:rsidRDefault="002B3B58" w:rsidP="00BE6EA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proofErr w:type="spellStart"/>
            <w:r w:rsidRPr="009D1DB3">
              <w:rPr>
                <w:lang w:val="lv-LV"/>
              </w:rPr>
              <w:t>Tetraciklīna</w:t>
            </w:r>
            <w:proofErr w:type="spellEnd"/>
            <w:r w:rsidRPr="009D1DB3">
              <w:rPr>
                <w:lang w:val="lv-LV"/>
              </w:rPr>
              <w:t xml:space="preserve"> līmeņa samazināšanās asinīs.</w:t>
            </w:r>
          </w:p>
        </w:tc>
      </w:tr>
      <w:tr w:rsidR="002B3B58" w:rsidRPr="009D1DB3" w14:paraId="1571348B" w14:textId="77777777" w:rsidTr="00BE6EA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4993" w14:textId="77777777" w:rsidR="002B3B58" w:rsidRPr="009D1DB3" w:rsidRDefault="002B3B58" w:rsidP="00BE6EA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r w:rsidRPr="009D1DB3">
              <w:rPr>
                <w:lang w:val="lv-LV"/>
              </w:rPr>
              <w:t>Vitamīns E (</w:t>
            </w:r>
            <w:proofErr w:type="spellStart"/>
            <w:r w:rsidRPr="009D1DB3">
              <w:rPr>
                <w:lang w:val="lv-LV"/>
              </w:rPr>
              <w:t>Tokoferols</w:t>
            </w:r>
            <w:proofErr w:type="spellEnd"/>
            <w:r w:rsidRPr="009D1DB3">
              <w:rPr>
                <w:lang w:val="lv-LV"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603F" w14:textId="77777777" w:rsidR="002B3B58" w:rsidRPr="009D1DB3" w:rsidRDefault="002B3B58" w:rsidP="00BE6EA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r w:rsidRPr="009D1DB3">
              <w:rPr>
                <w:lang w:val="lv-LV"/>
              </w:rPr>
              <w:t xml:space="preserve">E </w:t>
            </w:r>
            <w:r w:rsidR="00371567" w:rsidRPr="009D1DB3">
              <w:rPr>
                <w:lang w:val="lv-LV"/>
              </w:rPr>
              <w:t>v</w:t>
            </w:r>
            <w:r w:rsidRPr="009D1DB3">
              <w:rPr>
                <w:lang w:val="lv-LV"/>
              </w:rPr>
              <w:t>itamīna iedarbības samazināšanās.</w:t>
            </w:r>
          </w:p>
        </w:tc>
      </w:tr>
      <w:tr w:rsidR="002B3B58" w:rsidRPr="009D1DB3" w14:paraId="26AC3F94" w14:textId="77777777" w:rsidTr="00BE6EA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8274" w14:textId="77777777" w:rsidR="002B3B58" w:rsidRPr="009D1DB3" w:rsidRDefault="002B3B58" w:rsidP="00BE6EA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r w:rsidRPr="009D1DB3">
              <w:rPr>
                <w:lang w:val="lv-LV"/>
              </w:rPr>
              <w:t>Cinks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5A55" w14:textId="77777777" w:rsidR="002B3B58" w:rsidRPr="009D1DB3" w:rsidRDefault="002B3B58" w:rsidP="00BE6EA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r w:rsidRPr="009D1DB3">
              <w:rPr>
                <w:lang w:val="lv-LV"/>
              </w:rPr>
              <w:t>Cinka līmeņa samazināšanās.</w:t>
            </w:r>
          </w:p>
        </w:tc>
      </w:tr>
      <w:tr w:rsidR="002B3B58" w:rsidRPr="009D1DB3" w14:paraId="2DA42E75" w14:textId="77777777" w:rsidTr="00BE6EA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DC4B" w14:textId="77777777" w:rsidR="002B3B58" w:rsidRPr="009D1DB3" w:rsidRDefault="002B3B58" w:rsidP="00BE6EA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r w:rsidRPr="009D1DB3">
              <w:rPr>
                <w:lang w:val="lv-LV"/>
              </w:rPr>
              <w:t>Askorbīnskābe (Vitamīns C)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06AF" w14:textId="77777777" w:rsidR="002B3B58" w:rsidRPr="009D1DB3" w:rsidRDefault="002B3B58" w:rsidP="00BE6EA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r w:rsidRPr="009D1DB3">
              <w:rPr>
                <w:lang w:val="lv-LV"/>
              </w:rPr>
              <w:t>Paaugstināta dzelzs absorbcija.</w:t>
            </w:r>
          </w:p>
        </w:tc>
      </w:tr>
      <w:tr w:rsidR="002B3B58" w:rsidRPr="009D1DB3" w14:paraId="2D700F5F" w14:textId="77777777" w:rsidTr="00BE6EA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11E7" w14:textId="77777777" w:rsidR="002B3B58" w:rsidRPr="009D1DB3" w:rsidRDefault="002B3B58" w:rsidP="00BE6EA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r w:rsidRPr="009D1DB3">
              <w:rPr>
                <w:lang w:val="lv-LV"/>
              </w:rPr>
              <w:t>Pārtikas produkti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84C3" w14:textId="77777777" w:rsidR="002B3B58" w:rsidRPr="009D1DB3" w:rsidRDefault="002B3B58" w:rsidP="00BE6EA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r w:rsidRPr="009D1DB3">
              <w:rPr>
                <w:lang w:val="lv-LV"/>
              </w:rPr>
              <w:t>Dzelzs uzsūkšanās samazināšanās (tāpēc kapsulas jālieto tukšā dūšā).</w:t>
            </w:r>
          </w:p>
        </w:tc>
      </w:tr>
      <w:tr w:rsidR="002B3B58" w:rsidRPr="009D1DB3" w14:paraId="6693A484" w14:textId="77777777" w:rsidTr="00BE6EA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83E2" w14:textId="77777777" w:rsidR="002B3B58" w:rsidRPr="009D1DB3" w:rsidRDefault="002B3B58" w:rsidP="00BE6EA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r w:rsidRPr="009D1DB3">
              <w:rPr>
                <w:lang w:val="lv-LV"/>
              </w:rPr>
              <w:t xml:space="preserve">Zāles epilepsijas ārstēšanai (pie. </w:t>
            </w:r>
            <w:proofErr w:type="spellStart"/>
            <w:r w:rsidRPr="009D1DB3">
              <w:rPr>
                <w:lang w:val="lv-LV"/>
              </w:rPr>
              <w:t>fenitoīns</w:t>
            </w:r>
            <w:proofErr w:type="spellEnd"/>
            <w:r w:rsidRPr="009D1DB3">
              <w:rPr>
                <w:lang w:val="lv-LV"/>
              </w:rPr>
              <w:t xml:space="preserve">, </w:t>
            </w:r>
            <w:proofErr w:type="spellStart"/>
            <w:r w:rsidRPr="009D1DB3">
              <w:rPr>
                <w:lang w:val="lv-LV"/>
              </w:rPr>
              <w:t>fenobarbitāls</w:t>
            </w:r>
            <w:proofErr w:type="spellEnd"/>
            <w:r w:rsidRPr="009D1DB3">
              <w:rPr>
                <w:lang w:val="lv-LV"/>
              </w:rPr>
              <w:t xml:space="preserve">, </w:t>
            </w:r>
            <w:proofErr w:type="spellStart"/>
            <w:r w:rsidRPr="009D1DB3">
              <w:rPr>
                <w:lang w:val="lv-LV"/>
              </w:rPr>
              <w:t>primidons</w:t>
            </w:r>
            <w:proofErr w:type="spellEnd"/>
            <w:r w:rsidRPr="009D1DB3">
              <w:rPr>
                <w:lang w:val="lv-LV"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3CD0" w14:textId="77777777" w:rsidR="002B3B58" w:rsidRPr="009D1DB3" w:rsidRDefault="002B3B58" w:rsidP="00800EFE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r w:rsidRPr="009D1DB3">
              <w:rPr>
                <w:lang w:val="lv-LV"/>
              </w:rPr>
              <w:t xml:space="preserve">Lietojot vienlaicīgi ar </w:t>
            </w:r>
            <w:proofErr w:type="spellStart"/>
            <w:r w:rsidRPr="009D1DB3">
              <w:rPr>
                <w:lang w:val="lv-LV"/>
              </w:rPr>
              <w:t>folskābi</w:t>
            </w:r>
            <w:proofErr w:type="spellEnd"/>
            <w:r w:rsidRPr="009D1DB3">
              <w:rPr>
                <w:lang w:val="lv-LV"/>
              </w:rPr>
              <w:t xml:space="preserve">, samazinās </w:t>
            </w:r>
            <w:proofErr w:type="spellStart"/>
            <w:r w:rsidRPr="009D1DB3">
              <w:rPr>
                <w:lang w:val="lv-LV"/>
              </w:rPr>
              <w:t>pretkrampju</w:t>
            </w:r>
            <w:proofErr w:type="spellEnd"/>
            <w:r w:rsidRPr="009D1DB3">
              <w:rPr>
                <w:lang w:val="lv-LV"/>
              </w:rPr>
              <w:t xml:space="preserve"> medikamentu līmenis serumā, kas var radīt paaugstinātu lēkmju iespējamību.</w:t>
            </w:r>
          </w:p>
        </w:tc>
      </w:tr>
      <w:tr w:rsidR="002B3B58" w:rsidRPr="009D1DB3" w14:paraId="06FE2129" w14:textId="77777777" w:rsidTr="00BE6EA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5B8E" w14:textId="77777777" w:rsidR="002B3B58" w:rsidRPr="009D1DB3" w:rsidRDefault="002B3B58" w:rsidP="00BE6EA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proofErr w:type="spellStart"/>
            <w:r w:rsidRPr="009D1DB3">
              <w:rPr>
                <w:lang w:val="lv-LV"/>
              </w:rPr>
              <w:t>Hinolonu</w:t>
            </w:r>
            <w:proofErr w:type="spellEnd"/>
            <w:r w:rsidRPr="009D1DB3">
              <w:rPr>
                <w:lang w:val="lv-LV"/>
              </w:rPr>
              <w:t xml:space="preserve"> antibiotikas (piemēram, </w:t>
            </w:r>
            <w:proofErr w:type="spellStart"/>
            <w:r w:rsidRPr="009D1DB3">
              <w:rPr>
                <w:lang w:val="lv-LV"/>
              </w:rPr>
              <w:t>ciprofloksacīns</w:t>
            </w:r>
            <w:proofErr w:type="spellEnd"/>
            <w:r w:rsidRPr="009D1DB3">
              <w:rPr>
                <w:lang w:val="lv-LV"/>
              </w:rPr>
              <w:t xml:space="preserve">, </w:t>
            </w:r>
            <w:proofErr w:type="spellStart"/>
            <w:r w:rsidRPr="009D1DB3">
              <w:rPr>
                <w:lang w:val="lv-LV"/>
              </w:rPr>
              <w:t>levofloksacīns</w:t>
            </w:r>
            <w:proofErr w:type="spellEnd"/>
            <w:r w:rsidRPr="009D1DB3">
              <w:rPr>
                <w:lang w:val="lv-LV"/>
              </w:rPr>
              <w:t xml:space="preserve">, </w:t>
            </w:r>
            <w:proofErr w:type="spellStart"/>
            <w:r w:rsidRPr="009D1DB3">
              <w:rPr>
                <w:lang w:val="lv-LV"/>
              </w:rPr>
              <w:t>norfloksacīns</w:t>
            </w:r>
            <w:proofErr w:type="spellEnd"/>
            <w:r w:rsidRPr="009D1DB3">
              <w:rPr>
                <w:lang w:val="lv-LV"/>
              </w:rPr>
              <w:t xml:space="preserve">, </w:t>
            </w:r>
            <w:proofErr w:type="spellStart"/>
            <w:r w:rsidRPr="009D1DB3">
              <w:rPr>
                <w:lang w:val="lv-LV"/>
              </w:rPr>
              <w:t>ofloksacīns</w:t>
            </w:r>
            <w:proofErr w:type="spellEnd"/>
            <w:r w:rsidRPr="009D1DB3">
              <w:rPr>
                <w:lang w:val="lv-LV"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3D3D" w14:textId="77777777" w:rsidR="002B3B58" w:rsidRPr="009D1DB3" w:rsidRDefault="002B3B58" w:rsidP="00BE6EA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r w:rsidRPr="009D1DB3">
              <w:rPr>
                <w:lang w:val="lv-LV"/>
              </w:rPr>
              <w:t xml:space="preserve">Dzelzs sāļi ietekmē </w:t>
            </w:r>
            <w:proofErr w:type="spellStart"/>
            <w:r w:rsidRPr="009D1DB3">
              <w:rPr>
                <w:lang w:val="lv-LV"/>
              </w:rPr>
              <w:t>hinolonu</w:t>
            </w:r>
            <w:proofErr w:type="spellEnd"/>
            <w:r w:rsidRPr="009D1DB3">
              <w:rPr>
                <w:lang w:val="lv-LV"/>
              </w:rPr>
              <w:t xml:space="preserve"> antibiotiku uzsūkšanos.</w:t>
            </w:r>
          </w:p>
        </w:tc>
      </w:tr>
      <w:tr w:rsidR="002B3B58" w:rsidRPr="009D1DB3" w14:paraId="2B5B8EC9" w14:textId="77777777" w:rsidTr="00BE6EA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C6C2" w14:textId="77777777" w:rsidR="002B3B58" w:rsidRPr="009D1DB3" w:rsidRDefault="002B3B58" w:rsidP="00BE6EA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proofErr w:type="spellStart"/>
            <w:r w:rsidRPr="009D1DB3">
              <w:rPr>
                <w:lang w:val="lv-LV"/>
              </w:rPr>
              <w:t>Fluoruracils</w:t>
            </w:r>
            <w:proofErr w:type="spellEnd"/>
            <w:r w:rsidRPr="009D1DB3">
              <w:rPr>
                <w:lang w:val="lv-LV"/>
              </w:rPr>
              <w:t xml:space="preserve"> un perorāli lietojami </w:t>
            </w:r>
            <w:proofErr w:type="spellStart"/>
            <w:r w:rsidRPr="009D1DB3">
              <w:rPr>
                <w:lang w:val="lv-LV"/>
              </w:rPr>
              <w:t>fluorpirimidīni</w:t>
            </w:r>
            <w:proofErr w:type="spellEnd"/>
            <w:r w:rsidRPr="009D1DB3">
              <w:rPr>
                <w:lang w:val="lv-LV"/>
              </w:rPr>
              <w:t xml:space="preserve"> (piemēram </w:t>
            </w:r>
            <w:proofErr w:type="spellStart"/>
            <w:r w:rsidRPr="009D1DB3">
              <w:rPr>
                <w:lang w:val="lv-LV"/>
              </w:rPr>
              <w:t>kapecitabīns</w:t>
            </w:r>
            <w:proofErr w:type="spellEnd"/>
            <w:r w:rsidRPr="009D1DB3">
              <w:rPr>
                <w:lang w:val="lv-LV"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E866" w14:textId="77777777" w:rsidR="002B3B58" w:rsidRPr="009D1DB3" w:rsidRDefault="002B3B58" w:rsidP="00800EFE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r w:rsidRPr="009D1DB3">
              <w:rPr>
                <w:lang w:val="lv-LV"/>
              </w:rPr>
              <w:t xml:space="preserve">Lietojot vienlaicīgi ar lielām devām </w:t>
            </w:r>
            <w:proofErr w:type="spellStart"/>
            <w:r w:rsidRPr="009D1DB3">
              <w:rPr>
                <w:lang w:val="lv-LV"/>
              </w:rPr>
              <w:t>folskābes</w:t>
            </w:r>
            <w:proofErr w:type="spellEnd"/>
            <w:r w:rsidRPr="009D1DB3">
              <w:rPr>
                <w:lang w:val="lv-LV"/>
              </w:rPr>
              <w:t xml:space="preserve">, palielinās </w:t>
            </w:r>
            <w:proofErr w:type="spellStart"/>
            <w:r w:rsidRPr="009D1DB3">
              <w:rPr>
                <w:lang w:val="lv-LV"/>
              </w:rPr>
              <w:t>fluoruracila</w:t>
            </w:r>
            <w:proofErr w:type="spellEnd"/>
            <w:r w:rsidRPr="009D1DB3">
              <w:rPr>
                <w:lang w:val="lv-LV"/>
              </w:rPr>
              <w:t xml:space="preserve"> un perorāli lietojamu </w:t>
            </w:r>
            <w:proofErr w:type="spellStart"/>
            <w:r w:rsidRPr="009D1DB3">
              <w:rPr>
                <w:lang w:val="lv-LV"/>
              </w:rPr>
              <w:t>fluorpirimidīnu</w:t>
            </w:r>
            <w:proofErr w:type="spellEnd"/>
            <w:r w:rsidRPr="009D1DB3">
              <w:rPr>
                <w:lang w:val="lv-LV"/>
              </w:rPr>
              <w:t xml:space="preserve"> </w:t>
            </w:r>
            <w:proofErr w:type="spellStart"/>
            <w:r w:rsidRPr="009D1DB3">
              <w:rPr>
                <w:lang w:val="lv-LV"/>
              </w:rPr>
              <w:t>citotoksicitātei</w:t>
            </w:r>
            <w:proofErr w:type="spellEnd"/>
            <w:r w:rsidRPr="009D1DB3">
              <w:rPr>
                <w:lang w:val="lv-LV"/>
              </w:rPr>
              <w:t xml:space="preserve">, kas var novest piem., pie smagas caurejas. </w:t>
            </w:r>
          </w:p>
        </w:tc>
      </w:tr>
      <w:tr w:rsidR="002B3B58" w:rsidRPr="009D1DB3" w14:paraId="798F1F20" w14:textId="77777777" w:rsidTr="00BE6EA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8710" w14:textId="77777777" w:rsidR="002B3B58" w:rsidRPr="009D1DB3" w:rsidRDefault="002B3B58" w:rsidP="00BE6EA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r w:rsidRPr="009D1DB3">
              <w:rPr>
                <w:lang w:val="lv-LV"/>
              </w:rPr>
              <w:t xml:space="preserve">Folijskābes antagonistiem (piem., ķīmiskās terapijas līdzekļiem piem., </w:t>
            </w:r>
            <w:proofErr w:type="spellStart"/>
            <w:r w:rsidRPr="009D1DB3">
              <w:rPr>
                <w:lang w:val="lv-LV"/>
              </w:rPr>
              <w:t>trimetoprims</w:t>
            </w:r>
            <w:proofErr w:type="spellEnd"/>
            <w:r w:rsidRPr="009D1DB3">
              <w:rPr>
                <w:lang w:val="lv-LV"/>
              </w:rPr>
              <w:t xml:space="preserve">, </w:t>
            </w:r>
            <w:proofErr w:type="spellStart"/>
            <w:r w:rsidRPr="009D1DB3">
              <w:rPr>
                <w:lang w:val="lv-LV"/>
              </w:rPr>
              <w:t>proguanils</w:t>
            </w:r>
            <w:proofErr w:type="spellEnd"/>
            <w:r w:rsidRPr="009D1DB3">
              <w:rPr>
                <w:lang w:val="lv-LV"/>
              </w:rPr>
              <w:t xml:space="preserve">, </w:t>
            </w:r>
            <w:proofErr w:type="spellStart"/>
            <w:r w:rsidRPr="009D1DB3">
              <w:rPr>
                <w:lang w:val="lv-LV"/>
              </w:rPr>
              <w:t>pirimetamīns</w:t>
            </w:r>
            <w:proofErr w:type="spellEnd"/>
            <w:r w:rsidRPr="009D1DB3">
              <w:rPr>
                <w:lang w:val="lv-LV"/>
              </w:rPr>
              <w:t xml:space="preserve"> un </w:t>
            </w:r>
            <w:proofErr w:type="spellStart"/>
            <w:r w:rsidRPr="009D1DB3">
              <w:rPr>
                <w:lang w:val="lv-LV"/>
              </w:rPr>
              <w:t>citostatiskiem</w:t>
            </w:r>
            <w:proofErr w:type="spellEnd"/>
            <w:r w:rsidRPr="009D1DB3">
              <w:rPr>
                <w:lang w:val="lv-LV"/>
              </w:rPr>
              <w:t xml:space="preserve"> līdzekļiem, piem., </w:t>
            </w:r>
            <w:proofErr w:type="spellStart"/>
            <w:r w:rsidRPr="009D1DB3">
              <w:rPr>
                <w:lang w:val="lv-LV"/>
              </w:rPr>
              <w:t>metotreksāts</w:t>
            </w:r>
            <w:proofErr w:type="spellEnd"/>
            <w:r w:rsidRPr="009D1DB3">
              <w:rPr>
                <w:lang w:val="lv-LV"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6D0B" w14:textId="77777777" w:rsidR="002B3B58" w:rsidRPr="009D1DB3" w:rsidRDefault="002B3B58" w:rsidP="009734B1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r w:rsidRPr="009D1DB3">
              <w:rPr>
                <w:lang w:val="lv-LV"/>
              </w:rPr>
              <w:t xml:space="preserve">Lietojot vienlaicīgi ar lielām devām </w:t>
            </w:r>
            <w:proofErr w:type="spellStart"/>
            <w:r w:rsidRPr="009D1DB3">
              <w:rPr>
                <w:lang w:val="lv-LV"/>
              </w:rPr>
              <w:t>folskābes</w:t>
            </w:r>
            <w:proofErr w:type="spellEnd"/>
            <w:r w:rsidRPr="009D1DB3">
              <w:rPr>
                <w:lang w:val="lv-LV"/>
              </w:rPr>
              <w:t xml:space="preserve">, </w:t>
            </w:r>
            <w:r w:rsidR="009734B1" w:rsidRPr="009D1DB3">
              <w:rPr>
                <w:lang w:val="lv-LV"/>
              </w:rPr>
              <w:t>tiek nomākta savstarpēja</w:t>
            </w:r>
            <w:r w:rsidRPr="009D1DB3">
              <w:rPr>
                <w:lang w:val="lv-LV"/>
              </w:rPr>
              <w:t xml:space="preserve"> iedarbīb</w:t>
            </w:r>
            <w:r w:rsidR="009734B1" w:rsidRPr="009D1DB3">
              <w:rPr>
                <w:lang w:val="lv-LV"/>
              </w:rPr>
              <w:t>a</w:t>
            </w:r>
            <w:r w:rsidRPr="009D1DB3">
              <w:rPr>
                <w:lang w:val="lv-LV"/>
              </w:rPr>
              <w:t>.</w:t>
            </w:r>
          </w:p>
        </w:tc>
      </w:tr>
      <w:tr w:rsidR="002B3B58" w:rsidRPr="009D1DB3" w14:paraId="05158294" w14:textId="77777777" w:rsidTr="00BE6EA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A10A1" w14:textId="77777777" w:rsidR="002B3B58" w:rsidRPr="009D1DB3" w:rsidRDefault="002B3B58" w:rsidP="00BE6EA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proofErr w:type="spellStart"/>
            <w:r w:rsidRPr="009D1DB3">
              <w:rPr>
                <w:lang w:val="lv-LV"/>
              </w:rPr>
              <w:t>Levodopa</w:t>
            </w:r>
            <w:proofErr w:type="spellEnd"/>
            <w:r w:rsidRPr="009D1DB3">
              <w:rPr>
                <w:lang w:val="lv-LV"/>
              </w:rPr>
              <w:t xml:space="preserve">, </w:t>
            </w:r>
            <w:proofErr w:type="spellStart"/>
            <w:r w:rsidRPr="009D1DB3">
              <w:rPr>
                <w:lang w:val="lv-LV"/>
              </w:rPr>
              <w:t>metildopa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A9A8" w14:textId="77777777" w:rsidR="002B3B58" w:rsidRPr="009D1DB3" w:rsidRDefault="002B3B58" w:rsidP="00BE6EA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r w:rsidRPr="009D1DB3">
              <w:rPr>
                <w:lang w:val="lv-LV"/>
              </w:rPr>
              <w:t xml:space="preserve">Dzelzs sāļi samazina </w:t>
            </w:r>
            <w:proofErr w:type="spellStart"/>
            <w:r w:rsidRPr="009D1DB3">
              <w:rPr>
                <w:lang w:val="lv-LV"/>
              </w:rPr>
              <w:t>levodopa</w:t>
            </w:r>
            <w:proofErr w:type="spellEnd"/>
            <w:r w:rsidRPr="009D1DB3">
              <w:rPr>
                <w:lang w:val="lv-LV"/>
              </w:rPr>
              <w:t xml:space="preserve"> un </w:t>
            </w:r>
            <w:proofErr w:type="spellStart"/>
            <w:r w:rsidRPr="009D1DB3">
              <w:rPr>
                <w:lang w:val="lv-LV"/>
              </w:rPr>
              <w:t>metildopa</w:t>
            </w:r>
            <w:proofErr w:type="spellEnd"/>
            <w:r w:rsidRPr="009D1DB3">
              <w:rPr>
                <w:lang w:val="lv-LV"/>
              </w:rPr>
              <w:t xml:space="preserve"> uzsūkšanos.</w:t>
            </w:r>
          </w:p>
        </w:tc>
      </w:tr>
      <w:tr w:rsidR="002B3B58" w:rsidRPr="009D1DB3" w14:paraId="2E6F78D4" w14:textId="77777777" w:rsidTr="00BE6EA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2B81" w14:textId="77777777" w:rsidR="002B3B58" w:rsidRPr="009D1DB3" w:rsidRDefault="002B3B58" w:rsidP="00BE6EA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proofErr w:type="spellStart"/>
            <w:r w:rsidRPr="009D1DB3">
              <w:rPr>
                <w:lang w:val="lv-LV"/>
              </w:rPr>
              <w:t>Tiroksīns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AF23" w14:textId="77777777" w:rsidR="002B3B58" w:rsidRPr="009D1DB3" w:rsidRDefault="002B3B58" w:rsidP="00BE6EA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r w:rsidRPr="009D1DB3">
              <w:rPr>
                <w:lang w:val="lv-LV"/>
              </w:rPr>
              <w:t xml:space="preserve">Dzelzs sāļi samazina </w:t>
            </w:r>
            <w:proofErr w:type="spellStart"/>
            <w:r w:rsidRPr="009D1DB3">
              <w:rPr>
                <w:lang w:val="lv-LV"/>
              </w:rPr>
              <w:t>tiroksīna</w:t>
            </w:r>
            <w:proofErr w:type="spellEnd"/>
            <w:r w:rsidRPr="009D1DB3">
              <w:rPr>
                <w:lang w:val="lv-LV"/>
              </w:rPr>
              <w:t xml:space="preserve"> uzsūkšanos, pacientiem, kas saņem </w:t>
            </w:r>
            <w:proofErr w:type="spellStart"/>
            <w:r w:rsidRPr="009D1DB3">
              <w:rPr>
                <w:lang w:val="lv-LV"/>
              </w:rPr>
              <w:t>tiroksīna</w:t>
            </w:r>
            <w:proofErr w:type="spellEnd"/>
            <w:r w:rsidRPr="009D1DB3">
              <w:rPr>
                <w:lang w:val="lv-LV"/>
              </w:rPr>
              <w:t xml:space="preserve"> </w:t>
            </w:r>
            <w:proofErr w:type="spellStart"/>
            <w:r w:rsidRPr="009D1DB3">
              <w:rPr>
                <w:lang w:val="lv-LV"/>
              </w:rPr>
              <w:t>aizstājterapiju</w:t>
            </w:r>
            <w:proofErr w:type="spellEnd"/>
            <w:r w:rsidRPr="009D1DB3">
              <w:rPr>
                <w:lang w:val="lv-LV"/>
              </w:rPr>
              <w:t>.</w:t>
            </w:r>
          </w:p>
        </w:tc>
      </w:tr>
    </w:tbl>
    <w:p w14:paraId="057B2FD1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  <w:jc w:val="both"/>
        <w:rPr>
          <w:noProof/>
          <w:lang w:val="lv-LV"/>
        </w:rPr>
      </w:pPr>
    </w:p>
    <w:p w14:paraId="61E60D63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outlineLvl w:val="0"/>
        <w:rPr>
          <w:b/>
          <w:bCs/>
          <w:noProof/>
          <w:lang w:val="lv-LV"/>
        </w:rPr>
      </w:pPr>
      <w:r w:rsidRPr="009D1DB3">
        <w:rPr>
          <w:b/>
          <w:bCs/>
          <w:lang w:val="lv-LV"/>
        </w:rPr>
        <w:t xml:space="preserve">Grūtniecība un </w:t>
      </w:r>
      <w:r w:rsidR="009734B1" w:rsidRPr="009D1DB3">
        <w:rPr>
          <w:b/>
          <w:bCs/>
          <w:lang w:val="lv-LV"/>
        </w:rPr>
        <w:t>barošana ar krūti</w:t>
      </w:r>
    </w:p>
    <w:p w14:paraId="519C6C1A" w14:textId="77777777" w:rsidR="00AE00A1" w:rsidRPr="009D1DB3" w:rsidRDefault="002B3B58" w:rsidP="007D4DF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lang w:val="lv-LV"/>
        </w:rPr>
      </w:pPr>
      <w:r w:rsidRPr="009D1DB3">
        <w:rPr>
          <w:noProof/>
          <w:lang w:val="lv-LV"/>
        </w:rPr>
        <w:t>Ja Jūs esat grūtniece vai barojat bērnu ar krūti, ja domājat, ka Jums varētu būt grūtniecība vai  plānojat grūtniecību, pirms šo zāļu lietošanas konsultējieties ar ārstu vai farmaceitu.</w:t>
      </w:r>
    </w:p>
    <w:p w14:paraId="78EBF2D0" w14:textId="77777777" w:rsidR="002B3B58" w:rsidRPr="009D1DB3" w:rsidRDefault="002B3B58" w:rsidP="007D4DF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lang w:val="lv-LV"/>
        </w:rPr>
      </w:pPr>
    </w:p>
    <w:p w14:paraId="0ECF1FCF" w14:textId="77777777" w:rsidR="00AE00A1" w:rsidRPr="009D1DB3" w:rsidRDefault="00DE2173" w:rsidP="007D4DF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lang w:val="lv-LV"/>
        </w:rPr>
      </w:pPr>
      <w:proofErr w:type="spellStart"/>
      <w:r w:rsidRPr="009D1DB3">
        <w:rPr>
          <w:bCs/>
          <w:lang w:val="lv-LV"/>
        </w:rPr>
        <w:t>Ferretab</w:t>
      </w:r>
      <w:proofErr w:type="spellEnd"/>
      <w:r w:rsidRPr="009D1DB3" w:rsidDel="00DE2173">
        <w:rPr>
          <w:bCs/>
          <w:lang w:val="lv-LV"/>
        </w:rPr>
        <w:t xml:space="preserve"> </w:t>
      </w:r>
      <w:r w:rsidR="00AE00A1" w:rsidRPr="009D1DB3">
        <w:rPr>
          <w:lang w:val="lv-LV"/>
        </w:rPr>
        <w:t xml:space="preserve">ir piemērotas lietošanai grūtniecības un </w:t>
      </w:r>
      <w:r w:rsidR="009734B1" w:rsidRPr="009D1DB3">
        <w:rPr>
          <w:lang w:val="lv-LV"/>
        </w:rPr>
        <w:t xml:space="preserve">barošanas ar krūti </w:t>
      </w:r>
      <w:r w:rsidR="00AE00A1" w:rsidRPr="009D1DB3">
        <w:rPr>
          <w:lang w:val="lv-LV"/>
        </w:rPr>
        <w:t>periodā.</w:t>
      </w:r>
      <w:r w:rsidR="00AE00A1" w:rsidRPr="009D1DB3">
        <w:rPr>
          <w:noProof/>
          <w:lang w:val="lv-LV"/>
        </w:rPr>
        <w:t xml:space="preserve"> </w:t>
      </w:r>
    </w:p>
    <w:p w14:paraId="3B04009F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outlineLvl w:val="0"/>
        <w:rPr>
          <w:b/>
          <w:bCs/>
          <w:noProof/>
          <w:lang w:val="lv-LV"/>
        </w:rPr>
      </w:pPr>
    </w:p>
    <w:p w14:paraId="2398A4FC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outlineLvl w:val="0"/>
        <w:rPr>
          <w:noProof/>
          <w:lang w:val="lv-LV"/>
        </w:rPr>
      </w:pPr>
      <w:r w:rsidRPr="009D1DB3">
        <w:rPr>
          <w:b/>
          <w:bCs/>
          <w:lang w:val="lv-LV"/>
        </w:rPr>
        <w:t>Transportlīdzekļu vadīšana un mehānismu apkalpošana</w:t>
      </w:r>
    </w:p>
    <w:p w14:paraId="31FE2D7E" w14:textId="77777777" w:rsidR="00AE00A1" w:rsidRPr="009D1DB3" w:rsidRDefault="00364697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jc w:val="both"/>
        <w:rPr>
          <w:noProof/>
          <w:lang w:val="lv-LV"/>
        </w:rPr>
      </w:pPr>
      <w:proofErr w:type="spellStart"/>
      <w:r w:rsidRPr="009D1DB3">
        <w:rPr>
          <w:bCs/>
          <w:lang w:val="lv-LV"/>
        </w:rPr>
        <w:t>Ferretab</w:t>
      </w:r>
      <w:proofErr w:type="spellEnd"/>
      <w:r w:rsidRPr="009D1DB3">
        <w:rPr>
          <w:bCs/>
          <w:lang w:val="lv-LV"/>
        </w:rPr>
        <w:t xml:space="preserve"> nei</w:t>
      </w:r>
      <w:r w:rsidR="00AE00A1" w:rsidRPr="009D1DB3">
        <w:rPr>
          <w:lang w:val="lv-LV"/>
        </w:rPr>
        <w:t>etekm</w:t>
      </w:r>
      <w:r w:rsidRPr="009D1DB3">
        <w:rPr>
          <w:lang w:val="lv-LV"/>
        </w:rPr>
        <w:t>ē</w:t>
      </w:r>
      <w:r w:rsidR="00AE00A1" w:rsidRPr="009D1DB3">
        <w:rPr>
          <w:lang w:val="lv-LV"/>
        </w:rPr>
        <w:t xml:space="preserve"> </w:t>
      </w:r>
      <w:r w:rsidRPr="009D1DB3">
        <w:rPr>
          <w:lang w:val="lv-LV"/>
        </w:rPr>
        <w:t xml:space="preserve">Jūsu </w:t>
      </w:r>
      <w:r w:rsidR="00AE00A1" w:rsidRPr="009D1DB3">
        <w:rPr>
          <w:lang w:val="lv-LV"/>
        </w:rPr>
        <w:t>spēju vadīt transportlīdzekļus un apkalpot mehānismus.</w:t>
      </w:r>
      <w:r w:rsidR="00AE00A1" w:rsidRPr="009D1DB3">
        <w:rPr>
          <w:noProof/>
          <w:lang w:val="lv-LV"/>
        </w:rPr>
        <w:t xml:space="preserve"> </w:t>
      </w:r>
    </w:p>
    <w:p w14:paraId="7F23FB5C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lang w:val="lv-LV"/>
        </w:rPr>
      </w:pPr>
    </w:p>
    <w:p w14:paraId="226EE84B" w14:textId="77777777" w:rsidR="00126C13" w:rsidRPr="009D1DB3" w:rsidRDefault="00DE2173" w:rsidP="007D4DF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lang w:val="lv-LV"/>
        </w:rPr>
      </w:pPr>
      <w:proofErr w:type="spellStart"/>
      <w:r w:rsidRPr="009D1DB3">
        <w:rPr>
          <w:b/>
          <w:bCs/>
          <w:lang w:val="lv-LV"/>
        </w:rPr>
        <w:t>Ferretab</w:t>
      </w:r>
      <w:proofErr w:type="spellEnd"/>
      <w:r w:rsidRPr="009D1DB3">
        <w:rPr>
          <w:b/>
          <w:bCs/>
          <w:lang w:val="lv-LV"/>
        </w:rPr>
        <w:t xml:space="preserve"> </w:t>
      </w:r>
      <w:r w:rsidR="00AE00A1" w:rsidRPr="009D1DB3">
        <w:rPr>
          <w:b/>
          <w:lang w:val="lv-LV"/>
        </w:rPr>
        <w:t>satur 34</w:t>
      </w:r>
      <w:r w:rsidR="00371567" w:rsidRPr="009D1DB3">
        <w:rPr>
          <w:b/>
          <w:lang w:val="lv-LV"/>
        </w:rPr>
        <w:t>,</w:t>
      </w:r>
      <w:r w:rsidR="00AE00A1" w:rsidRPr="009D1DB3">
        <w:rPr>
          <w:b/>
          <w:lang w:val="lv-LV"/>
        </w:rPr>
        <w:t xml:space="preserve">47 mg laktozes </w:t>
      </w:r>
      <w:proofErr w:type="spellStart"/>
      <w:r w:rsidR="00AE00A1" w:rsidRPr="009D1DB3">
        <w:rPr>
          <w:b/>
          <w:lang w:val="lv-LV"/>
        </w:rPr>
        <w:t>monohidrāta</w:t>
      </w:r>
      <w:proofErr w:type="spellEnd"/>
      <w:r w:rsidR="00AE00A1" w:rsidRPr="009D1DB3">
        <w:rPr>
          <w:b/>
          <w:lang w:val="lv-LV"/>
        </w:rPr>
        <w:t xml:space="preserve"> (piena cukuru</w:t>
      </w:r>
      <w:r w:rsidR="00AE00A1" w:rsidRPr="009D1DB3">
        <w:rPr>
          <w:lang w:val="lv-LV"/>
        </w:rPr>
        <w:t>)</w:t>
      </w:r>
      <w:r w:rsidR="00126C13" w:rsidRPr="009D1DB3">
        <w:rPr>
          <w:lang w:val="lv-LV"/>
        </w:rPr>
        <w:t xml:space="preserve"> </w:t>
      </w:r>
      <w:r w:rsidR="00126C13" w:rsidRPr="009D1DB3">
        <w:rPr>
          <w:b/>
          <w:lang w:val="lv-LV"/>
        </w:rPr>
        <w:t xml:space="preserve">un </w:t>
      </w:r>
      <w:proofErr w:type="spellStart"/>
      <w:r w:rsidR="00126C13" w:rsidRPr="009D1DB3">
        <w:rPr>
          <w:b/>
          <w:lang w:val="lv-LV"/>
        </w:rPr>
        <w:t>azorubīnu</w:t>
      </w:r>
      <w:proofErr w:type="spellEnd"/>
      <w:r w:rsidR="00126C13" w:rsidRPr="009D1DB3">
        <w:rPr>
          <w:b/>
          <w:lang w:val="lv-LV"/>
        </w:rPr>
        <w:t>.</w:t>
      </w:r>
    </w:p>
    <w:p w14:paraId="13D24011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lang w:val="lv-LV"/>
        </w:rPr>
      </w:pPr>
      <w:r w:rsidRPr="009D1DB3">
        <w:rPr>
          <w:lang w:val="lv-LV"/>
        </w:rPr>
        <w:lastRenderedPageBreak/>
        <w:t>Ja ārsts ir teicis, ka Jums ir kāda cukura nepanesība, pirms lietojat šīs zāles, konsultējieties ar ārstu.</w:t>
      </w:r>
    </w:p>
    <w:p w14:paraId="03F09635" w14:textId="77777777" w:rsidR="00AE00A1" w:rsidRPr="009D1DB3" w:rsidRDefault="00AA3F5A" w:rsidP="007D4DF7">
      <w:pPr>
        <w:jc w:val="both"/>
        <w:rPr>
          <w:lang w:val="lv-LV"/>
        </w:rPr>
      </w:pPr>
      <w:r w:rsidRPr="009D1DB3">
        <w:rPr>
          <w:lang w:val="lv-LV"/>
        </w:rPr>
        <w:t>K</w:t>
      </w:r>
      <w:r w:rsidR="00AE00A1" w:rsidRPr="009D1DB3">
        <w:rPr>
          <w:lang w:val="lv-LV"/>
        </w:rPr>
        <w:t xml:space="preserve">rāsviela </w:t>
      </w:r>
      <w:proofErr w:type="spellStart"/>
      <w:r w:rsidR="00AE00A1" w:rsidRPr="009D1DB3">
        <w:rPr>
          <w:lang w:val="lv-LV"/>
        </w:rPr>
        <w:t>azorubīns</w:t>
      </w:r>
      <w:proofErr w:type="spellEnd"/>
      <w:r w:rsidR="00AE00A1" w:rsidRPr="009D1DB3">
        <w:rPr>
          <w:lang w:val="lv-LV"/>
        </w:rPr>
        <w:t xml:space="preserve"> (E 122)</w:t>
      </w:r>
      <w:r w:rsidR="002B3B58" w:rsidRPr="009D1DB3">
        <w:rPr>
          <w:lang w:val="lv-LV"/>
        </w:rPr>
        <w:t xml:space="preserve"> </w:t>
      </w:r>
      <w:r w:rsidR="00AE00A1" w:rsidRPr="009D1DB3">
        <w:rPr>
          <w:lang w:val="lv-LV"/>
        </w:rPr>
        <w:t xml:space="preserve">var </w:t>
      </w:r>
      <w:r w:rsidRPr="009D1DB3">
        <w:rPr>
          <w:lang w:val="lv-LV"/>
        </w:rPr>
        <w:t xml:space="preserve">izraisīt </w:t>
      </w:r>
      <w:r w:rsidR="00AE00A1" w:rsidRPr="009D1DB3">
        <w:rPr>
          <w:lang w:val="lv-LV"/>
        </w:rPr>
        <w:t>alerģiskas reakcijas.</w:t>
      </w:r>
    </w:p>
    <w:p w14:paraId="3FBF346A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</w:p>
    <w:p w14:paraId="254A9316" w14:textId="77777777" w:rsidR="00FC62B8" w:rsidRPr="009D1DB3" w:rsidRDefault="00FC62B8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</w:p>
    <w:p w14:paraId="38F97EE5" w14:textId="77777777" w:rsidR="00AE00A1" w:rsidRPr="009D1DB3" w:rsidRDefault="00DE2173" w:rsidP="007D4DF7">
      <w:pPr>
        <w:numPr>
          <w:ilvl w:val="0"/>
          <w:numId w:val="3"/>
        </w:numPr>
        <w:tabs>
          <w:tab w:val="clear" w:pos="570"/>
        </w:tabs>
        <w:spacing w:line="240" w:lineRule="auto"/>
        <w:ind w:right="-2"/>
        <w:jc w:val="both"/>
        <w:rPr>
          <w:b/>
          <w:bCs/>
          <w:noProof/>
          <w:lang w:val="lv-LV"/>
        </w:rPr>
      </w:pPr>
      <w:r w:rsidRPr="009D1DB3">
        <w:rPr>
          <w:b/>
          <w:bCs/>
          <w:lang w:val="lv-LV"/>
        </w:rPr>
        <w:t xml:space="preserve">Kā lietot </w:t>
      </w:r>
      <w:proofErr w:type="spellStart"/>
      <w:r w:rsidRPr="009D1DB3">
        <w:rPr>
          <w:b/>
          <w:bCs/>
          <w:lang w:val="lv-LV"/>
        </w:rPr>
        <w:t>Ferretab</w:t>
      </w:r>
      <w:proofErr w:type="spellEnd"/>
    </w:p>
    <w:p w14:paraId="5685F11B" w14:textId="77777777" w:rsidR="00AE00A1" w:rsidRPr="009D1DB3" w:rsidRDefault="00AE00A1" w:rsidP="00800EFE">
      <w:pPr>
        <w:jc w:val="both"/>
        <w:rPr>
          <w:lang w:val="lv-LV"/>
        </w:rPr>
      </w:pPr>
      <w:r w:rsidRPr="009D1DB3">
        <w:rPr>
          <w:lang w:val="lv-LV"/>
        </w:rPr>
        <w:t xml:space="preserve">Vienmēr lietojiet </w:t>
      </w:r>
      <w:r w:rsidR="001849EE" w:rsidRPr="009D1DB3">
        <w:rPr>
          <w:lang w:val="lv-LV"/>
        </w:rPr>
        <w:t>šīs zāles</w:t>
      </w:r>
      <w:r w:rsidRPr="009D1DB3">
        <w:rPr>
          <w:lang w:val="lv-LV"/>
        </w:rPr>
        <w:t xml:space="preserve"> tieši tā, kā ārsts Jums </w:t>
      </w:r>
      <w:r w:rsidR="001849EE" w:rsidRPr="009D1DB3">
        <w:rPr>
          <w:lang w:val="lv-LV"/>
        </w:rPr>
        <w:t>teicis</w:t>
      </w:r>
      <w:r w:rsidRPr="009D1DB3">
        <w:rPr>
          <w:lang w:val="lv-LV"/>
        </w:rPr>
        <w:t xml:space="preserve">. Neskaidrību gadījumā vaicājiet ārstam vai farmaceitam. </w:t>
      </w:r>
    </w:p>
    <w:p w14:paraId="6B7F7172" w14:textId="77777777" w:rsidR="001849EE" w:rsidRPr="009D1DB3" w:rsidRDefault="001849EE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</w:p>
    <w:p w14:paraId="13301E0C" w14:textId="77777777" w:rsidR="009C1088" w:rsidRPr="009D1DB3" w:rsidRDefault="009C1088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b/>
          <w:noProof/>
          <w:lang w:val="lv-LV"/>
        </w:rPr>
      </w:pPr>
      <w:r w:rsidRPr="009D1DB3">
        <w:rPr>
          <w:b/>
          <w:noProof/>
          <w:lang w:val="lv-LV"/>
        </w:rPr>
        <w:t>Pusaudžiem n</w:t>
      </w:r>
      <w:r w:rsidR="00251489" w:rsidRPr="009D1DB3">
        <w:rPr>
          <w:b/>
          <w:noProof/>
          <w:lang w:val="lv-LV"/>
        </w:rPr>
        <w:t>o</w:t>
      </w:r>
      <w:r w:rsidRPr="009D1DB3">
        <w:rPr>
          <w:b/>
          <w:noProof/>
          <w:lang w:val="lv-LV"/>
        </w:rPr>
        <w:t xml:space="preserve"> 12 gadu vecuma un pieaugušajiem</w:t>
      </w:r>
    </w:p>
    <w:p w14:paraId="37FD811C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b/>
          <w:bCs/>
          <w:noProof/>
          <w:vanish/>
          <w:lang w:val="lv-LV"/>
        </w:rPr>
      </w:pPr>
    </w:p>
    <w:p w14:paraId="134EE558" w14:textId="77777777" w:rsidR="001849EE" w:rsidRPr="009D1DB3" w:rsidRDefault="001849EE" w:rsidP="007D4DF7">
      <w:pPr>
        <w:jc w:val="both"/>
        <w:rPr>
          <w:noProof/>
          <w:lang w:val="lv-LV"/>
        </w:rPr>
      </w:pPr>
      <w:r w:rsidRPr="009D1DB3">
        <w:rPr>
          <w:b/>
          <w:lang w:val="lv-LV"/>
        </w:rPr>
        <w:t>Ieteicamā</w:t>
      </w:r>
      <w:r w:rsidR="00AE00A1" w:rsidRPr="009D1DB3">
        <w:rPr>
          <w:b/>
          <w:lang w:val="lv-LV"/>
        </w:rPr>
        <w:t xml:space="preserve"> deva</w:t>
      </w:r>
      <w:r w:rsidR="00AE00A1" w:rsidRPr="009D1DB3">
        <w:rPr>
          <w:lang w:val="lv-LV"/>
        </w:rPr>
        <w:t xml:space="preserve"> ir 1 kapsula vienu reizi dienā.</w:t>
      </w:r>
      <w:r w:rsidR="00AE00A1" w:rsidRPr="009D1DB3">
        <w:rPr>
          <w:noProof/>
          <w:lang w:val="lv-LV"/>
        </w:rPr>
        <w:t xml:space="preserve"> </w:t>
      </w:r>
    </w:p>
    <w:p w14:paraId="54C11019" w14:textId="77777777" w:rsidR="00AE00A1" w:rsidRDefault="00AE00A1" w:rsidP="007D4DF7">
      <w:pPr>
        <w:jc w:val="both"/>
        <w:rPr>
          <w:lang w:val="lv-LV"/>
        </w:rPr>
      </w:pPr>
      <w:r w:rsidRPr="009D1DB3">
        <w:rPr>
          <w:lang w:val="lv-LV"/>
        </w:rPr>
        <w:t xml:space="preserve">Smaga dzelzs un </w:t>
      </w:r>
      <w:proofErr w:type="spellStart"/>
      <w:r w:rsidRPr="009D1DB3">
        <w:rPr>
          <w:lang w:val="lv-LV"/>
        </w:rPr>
        <w:t>folskābes</w:t>
      </w:r>
      <w:proofErr w:type="spellEnd"/>
      <w:r w:rsidRPr="009D1DB3">
        <w:rPr>
          <w:lang w:val="lv-LV"/>
        </w:rPr>
        <w:t xml:space="preserve"> deficīta gadījumos deva var tikt palielināta līdz 1 kapsulai 2-3 reizes dienā.</w:t>
      </w:r>
      <w:r w:rsidR="003833AB" w:rsidRPr="009D1DB3">
        <w:rPr>
          <w:lang w:val="lv-LV"/>
        </w:rPr>
        <w:t xml:space="preserve"> Dažām grūtniecēm var būt nepieciešamas augstākas dzelzs devas.</w:t>
      </w:r>
    </w:p>
    <w:p w14:paraId="0D937297" w14:textId="77777777" w:rsidR="006A14BF" w:rsidRPr="009D1DB3" w:rsidRDefault="006A14BF" w:rsidP="007D4DF7">
      <w:pPr>
        <w:jc w:val="both"/>
        <w:rPr>
          <w:lang w:val="lv-LV"/>
        </w:rPr>
      </w:pPr>
    </w:p>
    <w:p w14:paraId="6C9FC6B9" w14:textId="77777777" w:rsidR="001849EE" w:rsidRPr="009D1DB3" w:rsidRDefault="001849EE" w:rsidP="007D4DF7">
      <w:pPr>
        <w:jc w:val="both"/>
        <w:rPr>
          <w:b/>
          <w:lang w:val="lv-LV"/>
        </w:rPr>
      </w:pPr>
      <w:r w:rsidRPr="009D1DB3">
        <w:rPr>
          <w:b/>
          <w:lang w:val="lv-LV"/>
        </w:rPr>
        <w:t>Lietošanas veids</w:t>
      </w:r>
    </w:p>
    <w:p w14:paraId="48978611" w14:textId="77777777" w:rsidR="001849EE" w:rsidRPr="009D1DB3" w:rsidRDefault="003833AB" w:rsidP="007D4DF7">
      <w:pPr>
        <w:jc w:val="both"/>
        <w:rPr>
          <w:lang w:val="lv-LV"/>
        </w:rPr>
      </w:pPr>
      <w:r w:rsidRPr="009D1DB3">
        <w:rPr>
          <w:lang w:val="lv-LV"/>
        </w:rPr>
        <w:t>Norijiet kapsulu</w:t>
      </w:r>
      <w:r w:rsidR="00632AD7" w:rsidRPr="009D1DB3">
        <w:rPr>
          <w:lang w:val="lv-LV"/>
        </w:rPr>
        <w:t>,</w:t>
      </w:r>
      <w:r w:rsidRPr="009D1DB3">
        <w:rPr>
          <w:lang w:val="lv-LV"/>
        </w:rPr>
        <w:t xml:space="preserve"> uzdzerot glāzi ūdens. </w:t>
      </w:r>
    </w:p>
    <w:p w14:paraId="77FF1283" w14:textId="77777777" w:rsidR="001849EE" w:rsidRPr="009D1DB3" w:rsidRDefault="001849EE" w:rsidP="007D4DF7">
      <w:pPr>
        <w:jc w:val="both"/>
        <w:rPr>
          <w:lang w:val="lv-LV"/>
        </w:rPr>
      </w:pPr>
      <w:r w:rsidRPr="009D1DB3">
        <w:rPr>
          <w:lang w:val="lv-LV"/>
        </w:rPr>
        <w:t xml:space="preserve">Kapsulas, ja tas ir iespējams, vislabāk </w:t>
      </w:r>
      <w:r w:rsidR="004D3778" w:rsidRPr="009D1DB3">
        <w:rPr>
          <w:lang w:val="lv-LV"/>
        </w:rPr>
        <w:t>lietot</w:t>
      </w:r>
      <w:r w:rsidRPr="009D1DB3">
        <w:rPr>
          <w:lang w:val="lv-LV"/>
        </w:rPr>
        <w:t xml:space="preserve"> tukšā dūš</w:t>
      </w:r>
      <w:r w:rsidR="00E8096A" w:rsidRPr="009D1DB3">
        <w:rPr>
          <w:lang w:val="lv-LV"/>
        </w:rPr>
        <w:t>ā vai pirms ēšanas nesakošļātā veidā</w:t>
      </w:r>
      <w:r w:rsidR="00C438A5" w:rsidRPr="009D1DB3">
        <w:rPr>
          <w:lang w:val="lv-LV"/>
        </w:rPr>
        <w:t>, jo</w:t>
      </w:r>
    </w:p>
    <w:p w14:paraId="0F7631B7" w14:textId="77777777" w:rsidR="00F56A6D" w:rsidRPr="009D1DB3" w:rsidRDefault="003833AB" w:rsidP="007D4DF7">
      <w:pPr>
        <w:jc w:val="both"/>
        <w:rPr>
          <w:lang w:val="lv-LV"/>
        </w:rPr>
      </w:pPr>
      <w:r w:rsidRPr="009D1DB3">
        <w:rPr>
          <w:lang w:val="lv-LV"/>
        </w:rPr>
        <w:t xml:space="preserve">tādejādi </w:t>
      </w:r>
      <w:r w:rsidR="00E8096A" w:rsidRPr="009D1DB3">
        <w:rPr>
          <w:lang w:val="lv-LV"/>
        </w:rPr>
        <w:t xml:space="preserve">samazināsiet </w:t>
      </w:r>
      <w:r w:rsidR="007A0ACB" w:rsidRPr="009D1DB3">
        <w:rPr>
          <w:lang w:val="lv-LV"/>
        </w:rPr>
        <w:t xml:space="preserve">nevēlamo </w:t>
      </w:r>
      <w:r w:rsidRPr="009D1DB3">
        <w:rPr>
          <w:lang w:val="lv-LV"/>
        </w:rPr>
        <w:t xml:space="preserve">blakusparādību </w:t>
      </w:r>
      <w:r w:rsidR="007A0ACB" w:rsidRPr="009D1DB3">
        <w:rPr>
          <w:lang w:val="lv-LV"/>
        </w:rPr>
        <w:t>risku</w:t>
      </w:r>
      <w:r w:rsidRPr="009D1DB3">
        <w:rPr>
          <w:lang w:val="lv-LV"/>
        </w:rPr>
        <w:t xml:space="preserve">. Atceraties, </w:t>
      </w:r>
      <w:r w:rsidR="00E8096A" w:rsidRPr="009D1DB3">
        <w:rPr>
          <w:lang w:val="lv-LV"/>
        </w:rPr>
        <w:t xml:space="preserve">kapsulā esošās </w:t>
      </w:r>
      <w:proofErr w:type="spellStart"/>
      <w:r w:rsidRPr="009D1DB3">
        <w:rPr>
          <w:lang w:val="lv-LV"/>
        </w:rPr>
        <w:t>mini</w:t>
      </w:r>
      <w:r w:rsidR="00E8096A" w:rsidRPr="009D1DB3">
        <w:rPr>
          <w:lang w:val="lv-LV"/>
        </w:rPr>
        <w:t>tabletes</w:t>
      </w:r>
      <w:proofErr w:type="spellEnd"/>
      <w:r w:rsidRPr="009D1DB3">
        <w:rPr>
          <w:lang w:val="lv-LV"/>
        </w:rPr>
        <w:t xml:space="preserve"> Jūs nedrīkstat sakošļāt</w:t>
      </w:r>
      <w:r w:rsidR="00F56A6D" w:rsidRPr="009D1DB3">
        <w:rPr>
          <w:lang w:val="lv-LV"/>
        </w:rPr>
        <w:t>.</w:t>
      </w:r>
    </w:p>
    <w:p w14:paraId="445DF25A" w14:textId="77777777" w:rsidR="003833AB" w:rsidRPr="009D1DB3" w:rsidRDefault="00F56A6D" w:rsidP="007D4DF7">
      <w:pPr>
        <w:jc w:val="both"/>
        <w:rPr>
          <w:lang w:val="lv-LV"/>
        </w:rPr>
      </w:pPr>
      <w:proofErr w:type="spellStart"/>
      <w:r w:rsidRPr="009D1DB3">
        <w:rPr>
          <w:lang w:val="lv-LV"/>
        </w:rPr>
        <w:t>Ferretab</w:t>
      </w:r>
      <w:proofErr w:type="spellEnd"/>
      <w:r w:rsidRPr="009D1DB3">
        <w:rPr>
          <w:lang w:val="lv-LV"/>
        </w:rPr>
        <w:t xml:space="preserve"> nevajadzētu lietot vienlaicīgi ar pienu vai piena produktiem, vai kofeīnu saturošiem dzērieniem (piem., tēju vai kafiju), jo šie dzērieni samazinās dzelzs uzsūkšanos.</w:t>
      </w:r>
    </w:p>
    <w:p w14:paraId="63273B5D" w14:textId="77777777" w:rsidR="003833AB" w:rsidRPr="009D1DB3" w:rsidRDefault="003833AB" w:rsidP="007D4DF7">
      <w:pPr>
        <w:jc w:val="both"/>
        <w:rPr>
          <w:lang w:val="lv-LV"/>
        </w:rPr>
      </w:pPr>
    </w:p>
    <w:p w14:paraId="731D425D" w14:textId="77777777" w:rsidR="001849EE" w:rsidRPr="009D1DB3" w:rsidRDefault="001849EE" w:rsidP="007D4DF7">
      <w:pPr>
        <w:jc w:val="both"/>
        <w:rPr>
          <w:b/>
          <w:vanish/>
          <w:lang w:val="lv-LV"/>
        </w:rPr>
      </w:pPr>
      <w:r w:rsidRPr="009D1DB3">
        <w:rPr>
          <w:b/>
          <w:lang w:val="lv-LV"/>
        </w:rPr>
        <w:t>Lietošanas ilgums</w:t>
      </w:r>
    </w:p>
    <w:p w14:paraId="4487D2FC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</w:p>
    <w:p w14:paraId="29B5E849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  <w:r w:rsidRPr="009D1DB3">
        <w:rPr>
          <w:lang w:val="lv-LV"/>
        </w:rPr>
        <w:t>Jūsu ārsts izlems</w:t>
      </w:r>
      <w:r w:rsidR="00800EFE" w:rsidRPr="009D1DB3">
        <w:rPr>
          <w:lang w:val="lv-LV"/>
        </w:rPr>
        <w:t>,</w:t>
      </w:r>
      <w:r w:rsidRPr="009D1DB3">
        <w:rPr>
          <w:lang w:val="lv-LV"/>
        </w:rPr>
        <w:t xml:space="preserve"> </w:t>
      </w:r>
      <w:r w:rsidR="00C100DA" w:rsidRPr="009D1DB3">
        <w:rPr>
          <w:lang w:val="lv-LV"/>
        </w:rPr>
        <w:t xml:space="preserve">cik ilgi Jums būs jālieto </w:t>
      </w:r>
      <w:proofErr w:type="spellStart"/>
      <w:r w:rsidR="00C100DA" w:rsidRPr="009D1DB3">
        <w:rPr>
          <w:bCs/>
          <w:lang w:val="lv-LV"/>
        </w:rPr>
        <w:t>Ferretab</w:t>
      </w:r>
      <w:proofErr w:type="spellEnd"/>
      <w:r w:rsidR="00204466">
        <w:rPr>
          <w:bCs/>
          <w:lang w:val="lv-LV"/>
        </w:rPr>
        <w:t>.</w:t>
      </w:r>
      <w:r w:rsidR="00C100DA" w:rsidRPr="009D1DB3">
        <w:rPr>
          <w:bCs/>
          <w:lang w:val="lv-LV"/>
        </w:rPr>
        <w:t xml:space="preserve"> </w:t>
      </w:r>
    </w:p>
    <w:p w14:paraId="429D1116" w14:textId="77777777" w:rsidR="005F11D3" w:rsidRPr="009D1DB3" w:rsidRDefault="00AE00A1" w:rsidP="007D4DF7">
      <w:pPr>
        <w:tabs>
          <w:tab w:val="clear" w:pos="567"/>
          <w:tab w:val="left" w:pos="0"/>
        </w:tabs>
        <w:jc w:val="both"/>
        <w:rPr>
          <w:lang w:val="lv-LV"/>
        </w:rPr>
      </w:pPr>
      <w:r w:rsidRPr="009D1DB3">
        <w:rPr>
          <w:lang w:val="lv-LV"/>
        </w:rPr>
        <w:t xml:space="preserve">Ārstēšanu vajadzētu turpināt vismaz 4 nedēļas pēc tam, kad dzelzs un hemoglobīna līmenis ir atgriezies normas robežās. </w:t>
      </w:r>
    </w:p>
    <w:p w14:paraId="1EA5474B" w14:textId="77777777" w:rsidR="005F11D3" w:rsidRPr="009D1DB3" w:rsidRDefault="005F11D3" w:rsidP="005F11D3">
      <w:pPr>
        <w:tabs>
          <w:tab w:val="clear" w:pos="567"/>
          <w:tab w:val="left" w:pos="0"/>
        </w:tabs>
        <w:jc w:val="both"/>
        <w:rPr>
          <w:noProof/>
          <w:lang w:val="lv-LV"/>
        </w:rPr>
      </w:pPr>
    </w:p>
    <w:p w14:paraId="45ACDAF8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outlineLvl w:val="0"/>
        <w:rPr>
          <w:noProof/>
          <w:lang w:val="lv-LV"/>
        </w:rPr>
      </w:pPr>
      <w:r w:rsidRPr="009D1DB3">
        <w:rPr>
          <w:b/>
          <w:bCs/>
          <w:lang w:val="lv-LV"/>
        </w:rPr>
        <w:t xml:space="preserve">Ja esat lietojis </w:t>
      </w:r>
      <w:proofErr w:type="spellStart"/>
      <w:r w:rsidRPr="009D1DB3">
        <w:rPr>
          <w:b/>
          <w:bCs/>
          <w:lang w:val="lv-LV"/>
        </w:rPr>
        <w:t>Ferretab</w:t>
      </w:r>
      <w:proofErr w:type="spellEnd"/>
      <w:r w:rsidRPr="009D1DB3">
        <w:rPr>
          <w:b/>
          <w:bCs/>
          <w:vertAlign w:val="superscript"/>
          <w:lang w:val="lv-LV"/>
        </w:rPr>
        <w:t xml:space="preserve"> </w:t>
      </w:r>
      <w:r w:rsidRPr="009D1DB3">
        <w:rPr>
          <w:b/>
          <w:bCs/>
          <w:lang w:val="lv-LV"/>
        </w:rPr>
        <w:t>vairāk nekā noteikts</w:t>
      </w:r>
    </w:p>
    <w:p w14:paraId="135923F4" w14:textId="77777777" w:rsidR="00C100DA" w:rsidRPr="009D1DB3" w:rsidRDefault="00C100DA" w:rsidP="007D4DF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Cs/>
          <w:lang w:val="lv-LV"/>
        </w:rPr>
      </w:pPr>
      <w:r w:rsidRPr="009D1DB3">
        <w:rPr>
          <w:lang w:val="lv-LV"/>
        </w:rPr>
        <w:t xml:space="preserve">Ja esat lietojis pārāk daudz </w:t>
      </w:r>
      <w:proofErr w:type="spellStart"/>
      <w:r w:rsidRPr="009D1DB3">
        <w:rPr>
          <w:bCs/>
          <w:lang w:val="lv-LV"/>
        </w:rPr>
        <w:t>Ferretab</w:t>
      </w:r>
      <w:proofErr w:type="spellEnd"/>
      <w:r w:rsidRPr="009D1DB3">
        <w:rPr>
          <w:b/>
          <w:bCs/>
          <w:lang w:val="lv-LV"/>
        </w:rPr>
        <w:t xml:space="preserve"> </w:t>
      </w:r>
      <w:r w:rsidRPr="009D1DB3">
        <w:rPr>
          <w:bCs/>
          <w:lang w:val="lv-LV"/>
        </w:rPr>
        <w:t>kapsulu, nekavējoties sazinieties ar ārstu vai dodaties uz tuvāko slimnīcu. Iedzerot pienu un jēlas olas, Jūs samazināsiet iespējamo dzelzs uzsūkšanos.</w:t>
      </w:r>
    </w:p>
    <w:p w14:paraId="5DC50288" w14:textId="77777777" w:rsidR="00C100DA" w:rsidRPr="009D1DB3" w:rsidRDefault="00C100DA" w:rsidP="007D4DF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Cs/>
          <w:lang w:val="lv-LV"/>
        </w:rPr>
      </w:pPr>
      <w:r w:rsidRPr="009D1DB3">
        <w:rPr>
          <w:bCs/>
          <w:lang w:val="lv-LV"/>
        </w:rPr>
        <w:t>Iesākto iepakojumu un lietošanas instrukciju, lūdzu, atdodiet slimnīcas personālam vai ārstam, lai viņi zinātu</w:t>
      </w:r>
      <w:r w:rsidR="00EE138C" w:rsidRPr="009D1DB3">
        <w:rPr>
          <w:bCs/>
          <w:lang w:val="lv-LV"/>
        </w:rPr>
        <w:t>,</w:t>
      </w:r>
      <w:r w:rsidRPr="009D1DB3">
        <w:rPr>
          <w:bCs/>
          <w:lang w:val="lv-LV"/>
        </w:rPr>
        <w:t xml:space="preserve"> ko un cik daudz Jūs esat iedzēris.</w:t>
      </w:r>
    </w:p>
    <w:p w14:paraId="69FF12C4" w14:textId="77777777" w:rsidR="00C100DA" w:rsidRPr="009D1DB3" w:rsidRDefault="00C100DA" w:rsidP="007D4DF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lang w:val="lv-LV"/>
        </w:rPr>
      </w:pPr>
    </w:p>
    <w:p w14:paraId="797FD09A" w14:textId="77777777" w:rsidR="00C100DA" w:rsidRPr="009D1DB3" w:rsidRDefault="00C100DA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  <w:r w:rsidRPr="009D1DB3">
        <w:rPr>
          <w:lang w:val="lv-LV"/>
        </w:rPr>
        <w:t xml:space="preserve">Šīs zāles </w:t>
      </w:r>
      <w:r w:rsidRPr="009D1DB3">
        <w:rPr>
          <w:b/>
          <w:lang w:val="lv-LV"/>
        </w:rPr>
        <w:t>ir bīstamas maziem bērniem</w:t>
      </w:r>
      <w:r w:rsidRPr="009D1DB3">
        <w:rPr>
          <w:lang w:val="lv-LV"/>
        </w:rPr>
        <w:t>, tāpēc vienmēr uzglabājiet tās bērniem neredzamā</w:t>
      </w:r>
      <w:r w:rsidR="001849EE" w:rsidRPr="009D1DB3">
        <w:rPr>
          <w:lang w:val="lv-LV"/>
        </w:rPr>
        <w:t xml:space="preserve"> un nepieejamā</w:t>
      </w:r>
      <w:r w:rsidRPr="009D1DB3">
        <w:rPr>
          <w:lang w:val="lv-LV"/>
        </w:rPr>
        <w:t xml:space="preserve"> vietā.</w:t>
      </w:r>
    </w:p>
    <w:p w14:paraId="37729743" w14:textId="77777777" w:rsidR="00C100DA" w:rsidRPr="009D1DB3" w:rsidRDefault="00C100DA" w:rsidP="007D4DF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lang w:val="lv-LV"/>
        </w:rPr>
      </w:pPr>
    </w:p>
    <w:p w14:paraId="4221ADCC" w14:textId="77777777" w:rsidR="00C100DA" w:rsidRPr="009D1DB3" w:rsidRDefault="00C100DA" w:rsidP="007D4DF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lang w:val="lv-LV"/>
        </w:rPr>
      </w:pPr>
      <w:r w:rsidRPr="009D1DB3">
        <w:rPr>
          <w:b/>
          <w:lang w:val="lv-LV"/>
        </w:rPr>
        <w:t>Pārdozēšanas simptomi</w:t>
      </w:r>
    </w:p>
    <w:p w14:paraId="21153763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lang w:val="lv-LV"/>
        </w:rPr>
      </w:pPr>
      <w:r w:rsidRPr="009D1DB3">
        <w:rPr>
          <w:lang w:val="lv-LV"/>
        </w:rPr>
        <w:t>Saindēšanos var novērot pēc ārkārtīgi lielu dzelzs devu lietošanas, un tā izpaužas ar sekojošiem simptomiem:</w:t>
      </w:r>
    </w:p>
    <w:p w14:paraId="45FAA75B" w14:textId="77777777" w:rsidR="00FC62B8" w:rsidRPr="009D1DB3" w:rsidRDefault="00AE00A1" w:rsidP="007D4DF7">
      <w:pPr>
        <w:tabs>
          <w:tab w:val="clear" w:pos="567"/>
        </w:tabs>
        <w:spacing w:line="240" w:lineRule="auto"/>
        <w:ind w:left="2700" w:hanging="2700"/>
        <w:jc w:val="both"/>
        <w:rPr>
          <w:noProof/>
          <w:lang w:val="lv-LV"/>
        </w:rPr>
      </w:pPr>
      <w:r w:rsidRPr="009D1DB3">
        <w:rPr>
          <w:lang w:val="lv-LV"/>
        </w:rPr>
        <w:t>1</w:t>
      </w:r>
      <w:r w:rsidR="00F03995" w:rsidRPr="009D1DB3">
        <w:rPr>
          <w:lang w:val="lv-LV"/>
        </w:rPr>
        <w:t xml:space="preserve"> </w:t>
      </w:r>
      <w:r w:rsidR="001849EE" w:rsidRPr="009D1DB3">
        <w:rPr>
          <w:lang w:val="lv-LV"/>
        </w:rPr>
        <w:t xml:space="preserve">līdz </w:t>
      </w:r>
      <w:r w:rsidRPr="009D1DB3">
        <w:rPr>
          <w:lang w:val="lv-LV"/>
        </w:rPr>
        <w:t>6 stundas pēc lietošanas:</w:t>
      </w:r>
    </w:p>
    <w:p w14:paraId="3BF33875" w14:textId="77777777" w:rsidR="00AE00A1" w:rsidRPr="009D1DB3" w:rsidRDefault="00AE00A1" w:rsidP="007D4DF7">
      <w:pPr>
        <w:tabs>
          <w:tab w:val="clear" w:pos="567"/>
        </w:tabs>
        <w:spacing w:line="240" w:lineRule="auto"/>
        <w:ind w:left="2700" w:hanging="2700"/>
        <w:jc w:val="both"/>
        <w:rPr>
          <w:noProof/>
          <w:lang w:val="lv-LV"/>
        </w:rPr>
      </w:pPr>
      <w:r w:rsidRPr="009D1DB3">
        <w:rPr>
          <w:lang w:val="lv-LV"/>
        </w:rPr>
        <w:t>sāpes kuņģī, vemšana, caureja (melni izkārnījumi), koma, kuņģa zarnu trakta asiņošana, šoks.</w:t>
      </w:r>
    </w:p>
    <w:p w14:paraId="7CC9B7A4" w14:textId="77777777" w:rsidR="00FC62B8" w:rsidRPr="009D1DB3" w:rsidRDefault="00AE00A1" w:rsidP="007D4DF7">
      <w:pPr>
        <w:tabs>
          <w:tab w:val="clear" w:pos="567"/>
        </w:tabs>
        <w:spacing w:line="240" w:lineRule="auto"/>
        <w:ind w:left="2700" w:hanging="2700"/>
        <w:jc w:val="both"/>
        <w:rPr>
          <w:noProof/>
          <w:lang w:val="lv-LV"/>
        </w:rPr>
      </w:pPr>
      <w:r w:rsidRPr="009D1DB3">
        <w:rPr>
          <w:lang w:val="lv-LV"/>
        </w:rPr>
        <w:t>6 līdz 24 stundas pēc ieņemšanas:</w:t>
      </w:r>
    </w:p>
    <w:p w14:paraId="6197184B" w14:textId="77777777" w:rsidR="00AE00A1" w:rsidRPr="009D1DB3" w:rsidRDefault="00AE00A1" w:rsidP="007D4DF7">
      <w:pPr>
        <w:tabs>
          <w:tab w:val="clear" w:pos="567"/>
        </w:tabs>
        <w:spacing w:line="240" w:lineRule="auto"/>
        <w:jc w:val="both"/>
        <w:rPr>
          <w:noProof/>
          <w:lang w:val="lv-LV"/>
        </w:rPr>
      </w:pPr>
      <w:r w:rsidRPr="009D1DB3">
        <w:rPr>
          <w:lang w:val="lv-LV"/>
        </w:rPr>
        <w:t>drudzis, balto asins šūnu skaita palielināšanās (</w:t>
      </w:r>
      <w:proofErr w:type="spellStart"/>
      <w:r w:rsidRPr="009D1DB3">
        <w:rPr>
          <w:lang w:val="lv-LV"/>
        </w:rPr>
        <w:t>leikocitoze</w:t>
      </w:r>
      <w:proofErr w:type="spellEnd"/>
      <w:r w:rsidRPr="009D1DB3">
        <w:rPr>
          <w:lang w:val="lv-LV"/>
        </w:rPr>
        <w:t xml:space="preserve">), asins plazmas </w:t>
      </w:r>
      <w:proofErr w:type="spellStart"/>
      <w:r w:rsidRPr="009D1DB3">
        <w:rPr>
          <w:lang w:val="lv-LV"/>
        </w:rPr>
        <w:t>hiperaciditāte</w:t>
      </w:r>
      <w:proofErr w:type="spellEnd"/>
      <w:r w:rsidRPr="009D1DB3">
        <w:rPr>
          <w:lang w:val="lv-LV"/>
        </w:rPr>
        <w:t xml:space="preserve"> (</w:t>
      </w:r>
      <w:proofErr w:type="spellStart"/>
      <w:r w:rsidRPr="009D1DB3">
        <w:rPr>
          <w:lang w:val="lv-LV"/>
        </w:rPr>
        <w:t>metabolā</w:t>
      </w:r>
      <w:proofErr w:type="spellEnd"/>
      <w:r w:rsidRPr="009D1DB3">
        <w:rPr>
          <w:lang w:val="lv-LV"/>
        </w:rPr>
        <w:t xml:space="preserve"> acidoze), asins recēšanas traucējumi, aknu un nieru bojājums.</w:t>
      </w:r>
    </w:p>
    <w:p w14:paraId="7C8BF00D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lang w:val="lv-LV"/>
        </w:rPr>
      </w:pPr>
    </w:p>
    <w:p w14:paraId="1F8517C3" w14:textId="77777777" w:rsidR="001849EE" w:rsidRPr="009D1DB3" w:rsidRDefault="001849EE" w:rsidP="007D4DF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lang w:val="lv-LV"/>
        </w:rPr>
      </w:pPr>
      <w:r w:rsidRPr="009D1DB3">
        <w:rPr>
          <w:noProof/>
          <w:lang w:val="lv-LV"/>
        </w:rPr>
        <w:t>Informācija ārstam: pārdozēšanas ārstēšanas rekomendācijas atrodas instrukcijas beigās.</w:t>
      </w:r>
    </w:p>
    <w:p w14:paraId="4FED6330" w14:textId="77777777" w:rsidR="001849EE" w:rsidRPr="009D1DB3" w:rsidRDefault="001849EE" w:rsidP="007D4DF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lang w:val="lv-LV"/>
        </w:rPr>
      </w:pPr>
    </w:p>
    <w:p w14:paraId="61030FFD" w14:textId="77777777" w:rsidR="00AE00A1" w:rsidRPr="009D1DB3" w:rsidRDefault="00AE00A1" w:rsidP="009C1088">
      <w:pPr>
        <w:jc w:val="both"/>
        <w:rPr>
          <w:b/>
          <w:lang w:val="lv-LV"/>
        </w:rPr>
      </w:pPr>
      <w:r w:rsidRPr="009D1DB3">
        <w:rPr>
          <w:b/>
          <w:lang w:val="lv-LV"/>
        </w:rPr>
        <w:t xml:space="preserve">Ja esat aizmirsis lietot </w:t>
      </w:r>
      <w:proofErr w:type="spellStart"/>
      <w:r w:rsidRPr="009D1DB3">
        <w:rPr>
          <w:b/>
          <w:lang w:val="lv-LV"/>
        </w:rPr>
        <w:t>Ferretab</w:t>
      </w:r>
      <w:proofErr w:type="spellEnd"/>
    </w:p>
    <w:p w14:paraId="4D8937CC" w14:textId="77777777" w:rsidR="00C100DA" w:rsidRPr="009D1DB3" w:rsidRDefault="00C100DA" w:rsidP="009C1088">
      <w:pPr>
        <w:jc w:val="both"/>
        <w:rPr>
          <w:lang w:val="lv-LV"/>
        </w:rPr>
      </w:pPr>
      <w:r w:rsidRPr="009D1DB3">
        <w:rPr>
          <w:lang w:val="lv-LV"/>
        </w:rPr>
        <w:t xml:space="preserve">Iedzeriet paredzēto devu, tiklīdz atceraties. Nākamo devu </w:t>
      </w:r>
      <w:r w:rsidR="00EE138C" w:rsidRPr="009D1DB3">
        <w:rPr>
          <w:lang w:val="lv-LV"/>
        </w:rPr>
        <w:t>lietojiet</w:t>
      </w:r>
      <w:r w:rsidRPr="009D1DB3">
        <w:rPr>
          <w:lang w:val="lv-LV"/>
        </w:rPr>
        <w:t xml:space="preserve"> parastajā laikā.</w:t>
      </w:r>
    </w:p>
    <w:p w14:paraId="242E739D" w14:textId="77777777" w:rsidR="00AE00A1" w:rsidRPr="009D1DB3" w:rsidRDefault="00AE00A1" w:rsidP="009C10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  <w:r w:rsidRPr="009D1DB3">
        <w:rPr>
          <w:lang w:val="lv-LV"/>
        </w:rPr>
        <w:t>Nelietojiet dubultu devu, lai aizvietotu aizmirsto devu, turpiniet lietot to kā parasti.</w:t>
      </w:r>
    </w:p>
    <w:p w14:paraId="25161418" w14:textId="77777777" w:rsidR="00AE00A1" w:rsidRPr="009D1DB3" w:rsidRDefault="00AE00A1" w:rsidP="009C108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</w:p>
    <w:p w14:paraId="5B0DB030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outlineLvl w:val="0"/>
        <w:rPr>
          <w:b/>
          <w:bCs/>
          <w:noProof/>
          <w:lang w:val="lv-LV"/>
        </w:rPr>
      </w:pPr>
      <w:r w:rsidRPr="009D1DB3">
        <w:rPr>
          <w:b/>
          <w:bCs/>
          <w:lang w:val="lv-LV"/>
        </w:rPr>
        <w:t xml:space="preserve">Ja Jūs pārtraucat </w:t>
      </w:r>
      <w:proofErr w:type="spellStart"/>
      <w:r w:rsidRPr="009D1DB3">
        <w:rPr>
          <w:b/>
          <w:bCs/>
          <w:lang w:val="lv-LV"/>
        </w:rPr>
        <w:t>Ferretab</w:t>
      </w:r>
      <w:proofErr w:type="spellEnd"/>
      <w:r w:rsidRPr="009D1DB3">
        <w:rPr>
          <w:b/>
          <w:bCs/>
          <w:vertAlign w:val="superscript"/>
          <w:lang w:val="lv-LV"/>
        </w:rPr>
        <w:t xml:space="preserve"> </w:t>
      </w:r>
      <w:r w:rsidRPr="009D1DB3">
        <w:rPr>
          <w:b/>
          <w:bCs/>
          <w:lang w:val="lv-LV"/>
        </w:rPr>
        <w:t>lietošanu</w:t>
      </w:r>
    </w:p>
    <w:p w14:paraId="372D089D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  <w:r w:rsidRPr="009D1DB3">
        <w:rPr>
          <w:lang w:val="lv-LV"/>
        </w:rPr>
        <w:t>Pirms lietošanas pārtraukšanas konsultējieties ar Jūsu ārstu.</w:t>
      </w:r>
    </w:p>
    <w:p w14:paraId="55B04D72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</w:p>
    <w:p w14:paraId="6797E328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  <w:r w:rsidRPr="009D1DB3">
        <w:rPr>
          <w:lang w:val="lv-LV"/>
        </w:rPr>
        <w:t>Ja Jums ir kādi jautājumi par š</w:t>
      </w:r>
      <w:r w:rsidR="008279EC" w:rsidRPr="009D1DB3">
        <w:rPr>
          <w:lang w:val="lv-LV"/>
        </w:rPr>
        <w:t>o zāļu</w:t>
      </w:r>
      <w:r w:rsidRPr="009D1DB3">
        <w:rPr>
          <w:lang w:val="lv-LV"/>
        </w:rPr>
        <w:t xml:space="preserve"> lietošanu, jautājiet ārstam vai farmaceitam.</w:t>
      </w:r>
    </w:p>
    <w:p w14:paraId="48F26014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</w:p>
    <w:p w14:paraId="155CC459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</w:p>
    <w:p w14:paraId="22E53F15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jc w:val="both"/>
        <w:rPr>
          <w:noProof/>
          <w:lang w:val="lv-LV"/>
        </w:rPr>
      </w:pPr>
      <w:r w:rsidRPr="009D1DB3">
        <w:rPr>
          <w:b/>
          <w:bCs/>
          <w:noProof/>
          <w:lang w:val="lv-LV"/>
        </w:rPr>
        <w:t>4.</w:t>
      </w:r>
      <w:r w:rsidRPr="009D1DB3">
        <w:rPr>
          <w:b/>
          <w:bCs/>
          <w:noProof/>
          <w:lang w:val="lv-LV"/>
        </w:rPr>
        <w:tab/>
      </w:r>
      <w:r w:rsidR="00DE2173" w:rsidRPr="009D1DB3">
        <w:rPr>
          <w:b/>
          <w:bCs/>
          <w:lang w:val="lv-LV"/>
        </w:rPr>
        <w:t>Iespējamās blakusparādības</w:t>
      </w:r>
    </w:p>
    <w:p w14:paraId="4FB1DDAC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jc w:val="both"/>
        <w:rPr>
          <w:noProof/>
          <w:lang w:val="lv-LV"/>
        </w:rPr>
      </w:pPr>
      <w:r w:rsidRPr="009D1DB3">
        <w:rPr>
          <w:lang w:val="lv-LV"/>
        </w:rPr>
        <w:t xml:space="preserve">Tāpat kā </w:t>
      </w:r>
      <w:r w:rsidR="001849EE" w:rsidRPr="009D1DB3">
        <w:rPr>
          <w:lang w:val="lv-LV"/>
        </w:rPr>
        <w:t>visas</w:t>
      </w:r>
      <w:r w:rsidRPr="009D1DB3">
        <w:rPr>
          <w:lang w:val="lv-LV"/>
        </w:rPr>
        <w:t xml:space="preserve"> zāles, </w:t>
      </w:r>
      <w:r w:rsidR="001849EE" w:rsidRPr="009D1DB3">
        <w:rPr>
          <w:lang w:val="lv-LV"/>
        </w:rPr>
        <w:t>šīs zāles</w:t>
      </w:r>
      <w:r w:rsidRPr="009D1DB3">
        <w:rPr>
          <w:bCs/>
          <w:vertAlign w:val="superscript"/>
          <w:lang w:val="lv-LV"/>
        </w:rPr>
        <w:t xml:space="preserve"> </w:t>
      </w:r>
      <w:r w:rsidRPr="009D1DB3">
        <w:rPr>
          <w:lang w:val="lv-LV"/>
        </w:rPr>
        <w:t>var izraisīt blakusparādības, kaut arī ne visiem tās izpaužas.</w:t>
      </w:r>
    </w:p>
    <w:p w14:paraId="7591EF8A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</w:p>
    <w:p w14:paraId="7A9F7C16" w14:textId="77777777" w:rsidR="003833AB" w:rsidRPr="009D1DB3" w:rsidRDefault="003833AB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b/>
          <w:bCs/>
          <w:lang w:val="lv-LV"/>
        </w:rPr>
      </w:pPr>
      <w:proofErr w:type="spellStart"/>
      <w:r w:rsidRPr="009D1DB3">
        <w:rPr>
          <w:b/>
          <w:bCs/>
          <w:lang w:val="lv-LV"/>
        </w:rPr>
        <w:lastRenderedPageBreak/>
        <w:t>Ferretab</w:t>
      </w:r>
      <w:proofErr w:type="spellEnd"/>
      <w:r w:rsidRPr="009D1DB3">
        <w:rPr>
          <w:b/>
          <w:bCs/>
          <w:lang w:val="lv-LV"/>
        </w:rPr>
        <w:t xml:space="preserve"> var izraisīt alerģiskas rekcijas, tai skaitā ļoti retos gadīju</w:t>
      </w:r>
      <w:r w:rsidR="00D516C0" w:rsidRPr="009D1DB3">
        <w:rPr>
          <w:b/>
          <w:bCs/>
          <w:lang w:val="lv-LV"/>
        </w:rPr>
        <w:t>m</w:t>
      </w:r>
      <w:r w:rsidRPr="009D1DB3">
        <w:rPr>
          <w:b/>
          <w:bCs/>
          <w:lang w:val="lv-LV"/>
        </w:rPr>
        <w:t>os smagas alerģiskas reakcijas. Nekavējoties informējiet ārstu, ja Jums parādās sekojoši simptomi:</w:t>
      </w:r>
    </w:p>
    <w:p w14:paraId="53685B0A" w14:textId="77777777" w:rsidR="003833AB" w:rsidRPr="009D1DB3" w:rsidRDefault="003833AB" w:rsidP="007D4DF7">
      <w:pPr>
        <w:numPr>
          <w:ilvl w:val="0"/>
          <w:numId w:val="32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  <w:r w:rsidRPr="009D1DB3">
        <w:rPr>
          <w:noProof/>
          <w:lang w:val="lv-LV"/>
        </w:rPr>
        <w:t>grūti elpot;</w:t>
      </w:r>
    </w:p>
    <w:p w14:paraId="657982FF" w14:textId="77777777" w:rsidR="003833AB" w:rsidRPr="009D1DB3" w:rsidRDefault="003833AB" w:rsidP="007D4DF7">
      <w:pPr>
        <w:numPr>
          <w:ilvl w:val="0"/>
          <w:numId w:val="32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  <w:r w:rsidRPr="009D1DB3">
        <w:rPr>
          <w:noProof/>
          <w:lang w:val="lv-LV"/>
        </w:rPr>
        <w:t>izsitumi;</w:t>
      </w:r>
    </w:p>
    <w:p w14:paraId="01A34DDA" w14:textId="77777777" w:rsidR="003833AB" w:rsidRPr="009D1DB3" w:rsidRDefault="00E51A44" w:rsidP="007D4DF7">
      <w:pPr>
        <w:numPr>
          <w:ilvl w:val="0"/>
          <w:numId w:val="32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  <w:r w:rsidRPr="009D1DB3">
        <w:rPr>
          <w:noProof/>
          <w:lang w:val="lv-LV"/>
        </w:rPr>
        <w:t>ja Jums rodas kolapss (pēkšņs sirds un asinsrites vājums)</w:t>
      </w:r>
      <w:r w:rsidR="003833AB" w:rsidRPr="009D1DB3">
        <w:rPr>
          <w:noProof/>
          <w:lang w:val="lv-LV"/>
        </w:rPr>
        <w:t>.</w:t>
      </w:r>
    </w:p>
    <w:p w14:paraId="70EE562B" w14:textId="77777777" w:rsidR="003833AB" w:rsidRPr="009D1DB3" w:rsidRDefault="003833AB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lang w:val="lv-LV"/>
        </w:rPr>
      </w:pPr>
    </w:p>
    <w:p w14:paraId="026CB5BF" w14:textId="77777777" w:rsidR="003833AB" w:rsidRPr="009D1DB3" w:rsidRDefault="003833AB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b/>
          <w:lang w:val="lv-LV"/>
        </w:rPr>
      </w:pPr>
      <w:r w:rsidRPr="009D1DB3">
        <w:rPr>
          <w:b/>
          <w:lang w:val="lv-LV"/>
        </w:rPr>
        <w:t>Citas blakusparādības</w:t>
      </w:r>
    </w:p>
    <w:p w14:paraId="1F8524A6" w14:textId="77777777" w:rsidR="00AE00A1" w:rsidRPr="009D1DB3" w:rsidRDefault="003833AB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  <w:r w:rsidRPr="009D1DB3">
        <w:rPr>
          <w:lang w:val="lv-LV"/>
        </w:rPr>
        <w:t>Ļoti reti (novēro retāk</w:t>
      </w:r>
      <w:r w:rsidR="00DE2173" w:rsidRPr="009D1DB3">
        <w:rPr>
          <w:lang w:val="lv-LV"/>
        </w:rPr>
        <w:t>,</w:t>
      </w:r>
      <w:r w:rsidRPr="009D1DB3">
        <w:rPr>
          <w:lang w:val="lv-LV"/>
        </w:rPr>
        <w:t xml:space="preserve"> kā 1 no 10 000 pacientiem</w:t>
      </w:r>
      <w:r w:rsidRPr="009D1DB3">
        <w:rPr>
          <w:bCs/>
          <w:lang w:val="lv-LV"/>
        </w:rPr>
        <w:t>)</w:t>
      </w:r>
      <w:r w:rsidRPr="009D1DB3">
        <w:rPr>
          <w:lang w:val="lv-LV"/>
        </w:rPr>
        <w:t>:</w:t>
      </w:r>
    </w:p>
    <w:p w14:paraId="51DBB9FD" w14:textId="77777777" w:rsidR="00AE00A1" w:rsidRPr="009D1DB3" w:rsidRDefault="00AE00A1" w:rsidP="007D4DF7">
      <w:pPr>
        <w:numPr>
          <w:ilvl w:val="0"/>
          <w:numId w:val="34"/>
        </w:numPr>
        <w:tabs>
          <w:tab w:val="clear" w:pos="567"/>
        </w:tabs>
        <w:spacing w:line="240" w:lineRule="auto"/>
        <w:jc w:val="both"/>
        <w:rPr>
          <w:noProof/>
          <w:lang w:val="lv-LV"/>
        </w:rPr>
      </w:pPr>
      <w:r w:rsidRPr="009D1DB3">
        <w:rPr>
          <w:lang w:val="lv-LV"/>
        </w:rPr>
        <w:t>ārstēšana ar dzelzi var veicināt iedzimtu vai iegūtu asins traucējumu sākšanos (</w:t>
      </w:r>
      <w:proofErr w:type="spellStart"/>
      <w:r w:rsidRPr="009D1DB3">
        <w:rPr>
          <w:lang w:val="lv-LV"/>
        </w:rPr>
        <w:t>paroksismālā</w:t>
      </w:r>
      <w:proofErr w:type="spellEnd"/>
      <w:r w:rsidRPr="009D1DB3">
        <w:rPr>
          <w:lang w:val="lv-LV"/>
        </w:rPr>
        <w:t xml:space="preserve"> n</w:t>
      </w:r>
      <w:r w:rsidR="00952C38" w:rsidRPr="009D1DB3">
        <w:rPr>
          <w:lang w:val="lv-LV"/>
        </w:rPr>
        <w:t>akts</w:t>
      </w:r>
      <w:r w:rsidRPr="009D1DB3">
        <w:rPr>
          <w:lang w:val="lv-LV"/>
        </w:rPr>
        <w:t xml:space="preserve"> </w:t>
      </w:r>
      <w:proofErr w:type="spellStart"/>
      <w:r w:rsidRPr="009D1DB3">
        <w:rPr>
          <w:lang w:val="lv-LV"/>
        </w:rPr>
        <w:t>hemoglobinūrija</w:t>
      </w:r>
      <w:proofErr w:type="spellEnd"/>
      <w:r w:rsidRPr="009D1DB3">
        <w:rPr>
          <w:lang w:val="lv-LV"/>
        </w:rPr>
        <w:t xml:space="preserve">, </w:t>
      </w:r>
      <w:proofErr w:type="spellStart"/>
      <w:r w:rsidRPr="009D1DB3">
        <w:rPr>
          <w:lang w:val="lv-LV"/>
        </w:rPr>
        <w:t>eritropoētiskā</w:t>
      </w:r>
      <w:proofErr w:type="spellEnd"/>
      <w:r w:rsidRPr="009D1DB3">
        <w:rPr>
          <w:lang w:val="lv-LV"/>
        </w:rPr>
        <w:t xml:space="preserve"> vai </w:t>
      </w:r>
      <w:proofErr w:type="spellStart"/>
      <w:r w:rsidRPr="009D1DB3">
        <w:rPr>
          <w:lang w:val="lv-LV"/>
        </w:rPr>
        <w:t>porfīriskā</w:t>
      </w:r>
      <w:proofErr w:type="spellEnd"/>
      <w:r w:rsidRPr="009D1DB3">
        <w:rPr>
          <w:lang w:val="lv-LV"/>
        </w:rPr>
        <w:t xml:space="preserve"> </w:t>
      </w:r>
      <w:proofErr w:type="spellStart"/>
      <w:r w:rsidRPr="009D1DB3">
        <w:rPr>
          <w:i/>
          <w:iCs/>
          <w:lang w:val="lv-LV"/>
        </w:rPr>
        <w:t>cutanea</w:t>
      </w:r>
      <w:proofErr w:type="spellEnd"/>
      <w:r w:rsidRPr="009D1DB3">
        <w:rPr>
          <w:i/>
          <w:iCs/>
          <w:lang w:val="lv-LV"/>
        </w:rPr>
        <w:t xml:space="preserve"> </w:t>
      </w:r>
      <w:proofErr w:type="spellStart"/>
      <w:r w:rsidRPr="009D1DB3">
        <w:rPr>
          <w:i/>
          <w:iCs/>
          <w:lang w:val="lv-LV"/>
        </w:rPr>
        <w:t>tarda</w:t>
      </w:r>
      <w:proofErr w:type="spellEnd"/>
      <w:r w:rsidRPr="009D1DB3">
        <w:rPr>
          <w:lang w:val="lv-LV"/>
        </w:rPr>
        <w:t xml:space="preserve">). </w:t>
      </w:r>
    </w:p>
    <w:p w14:paraId="757B0CE7" w14:textId="77777777" w:rsidR="00DA264C" w:rsidRPr="009D1DB3" w:rsidRDefault="00DA264C" w:rsidP="007D4DF7">
      <w:pPr>
        <w:tabs>
          <w:tab w:val="clear" w:pos="567"/>
        </w:tabs>
        <w:spacing w:line="240" w:lineRule="auto"/>
        <w:jc w:val="both"/>
        <w:rPr>
          <w:b/>
          <w:bCs/>
          <w:i/>
          <w:iCs/>
          <w:w w:val="98"/>
          <w:lang w:val="lv-LV"/>
        </w:rPr>
      </w:pPr>
    </w:p>
    <w:p w14:paraId="0CAAECA3" w14:textId="77777777" w:rsidR="003833AB" w:rsidRPr="009D1DB3" w:rsidRDefault="00AE00A1" w:rsidP="00800EFE">
      <w:pPr>
        <w:rPr>
          <w:lang w:val="lv-LV"/>
        </w:rPr>
      </w:pPr>
      <w:r w:rsidRPr="009D1DB3">
        <w:rPr>
          <w:lang w:val="lv-LV"/>
        </w:rPr>
        <w:t>Nav zināms</w:t>
      </w:r>
      <w:r w:rsidR="001849EE" w:rsidRPr="009D1DB3">
        <w:rPr>
          <w:lang w:val="lv-LV"/>
        </w:rPr>
        <w:t xml:space="preserve"> (nevar noteikt pēc pieejamajiem datiem)</w:t>
      </w:r>
      <w:r w:rsidRPr="009D1DB3">
        <w:rPr>
          <w:lang w:val="lv-LV"/>
        </w:rPr>
        <w:t xml:space="preserve">: </w:t>
      </w:r>
    </w:p>
    <w:p w14:paraId="1444E04A" w14:textId="77777777" w:rsidR="003833AB" w:rsidRPr="009D1DB3" w:rsidRDefault="00AE00A1" w:rsidP="007D4DF7">
      <w:pPr>
        <w:numPr>
          <w:ilvl w:val="0"/>
          <w:numId w:val="36"/>
        </w:numPr>
        <w:tabs>
          <w:tab w:val="clear" w:pos="567"/>
        </w:tabs>
        <w:spacing w:line="240" w:lineRule="auto"/>
        <w:jc w:val="both"/>
        <w:rPr>
          <w:lang w:val="lv-LV"/>
        </w:rPr>
      </w:pPr>
      <w:r w:rsidRPr="009D1DB3">
        <w:rPr>
          <w:lang w:val="lv-LV"/>
        </w:rPr>
        <w:t>pilnuma sajūta</w:t>
      </w:r>
      <w:r w:rsidR="003833AB" w:rsidRPr="009D1DB3">
        <w:rPr>
          <w:lang w:val="lv-LV"/>
        </w:rPr>
        <w:t>;</w:t>
      </w:r>
    </w:p>
    <w:p w14:paraId="315D3DC4" w14:textId="77777777" w:rsidR="003833AB" w:rsidRPr="009D1DB3" w:rsidRDefault="00AE00A1" w:rsidP="007D4DF7">
      <w:pPr>
        <w:numPr>
          <w:ilvl w:val="0"/>
          <w:numId w:val="36"/>
        </w:numPr>
        <w:tabs>
          <w:tab w:val="clear" w:pos="567"/>
        </w:tabs>
        <w:spacing w:line="240" w:lineRule="auto"/>
        <w:jc w:val="both"/>
        <w:rPr>
          <w:lang w:val="lv-LV"/>
        </w:rPr>
      </w:pPr>
      <w:r w:rsidRPr="009D1DB3">
        <w:rPr>
          <w:lang w:val="lv-LV"/>
        </w:rPr>
        <w:t>kuņģ</w:t>
      </w:r>
      <w:r w:rsidR="003833AB" w:rsidRPr="009D1DB3">
        <w:rPr>
          <w:lang w:val="lv-LV"/>
        </w:rPr>
        <w:t>a darbības traucējumi;</w:t>
      </w:r>
    </w:p>
    <w:p w14:paraId="61175B99" w14:textId="77777777" w:rsidR="003833AB" w:rsidRPr="009D1DB3" w:rsidRDefault="00AE00A1" w:rsidP="007D4DF7">
      <w:pPr>
        <w:numPr>
          <w:ilvl w:val="0"/>
          <w:numId w:val="36"/>
        </w:numPr>
        <w:tabs>
          <w:tab w:val="clear" w:pos="567"/>
        </w:tabs>
        <w:spacing w:line="240" w:lineRule="auto"/>
        <w:jc w:val="both"/>
        <w:rPr>
          <w:lang w:val="lv-LV"/>
        </w:rPr>
      </w:pPr>
      <w:r w:rsidRPr="009D1DB3">
        <w:rPr>
          <w:lang w:val="lv-LV"/>
        </w:rPr>
        <w:t>nelabuma sajūta</w:t>
      </w:r>
      <w:r w:rsidR="003833AB" w:rsidRPr="009D1DB3">
        <w:rPr>
          <w:lang w:val="lv-LV"/>
        </w:rPr>
        <w:t>;</w:t>
      </w:r>
    </w:p>
    <w:p w14:paraId="5821DCCA" w14:textId="77777777" w:rsidR="006A14BF" w:rsidRDefault="00AE00A1" w:rsidP="006A14BF">
      <w:pPr>
        <w:numPr>
          <w:ilvl w:val="0"/>
          <w:numId w:val="36"/>
        </w:numPr>
        <w:tabs>
          <w:tab w:val="clear" w:pos="567"/>
        </w:tabs>
        <w:spacing w:line="240" w:lineRule="auto"/>
        <w:jc w:val="both"/>
        <w:rPr>
          <w:lang w:val="lv-LV"/>
        </w:rPr>
      </w:pPr>
      <w:r w:rsidRPr="006A14BF">
        <w:rPr>
          <w:lang w:val="lv-LV"/>
        </w:rPr>
        <w:t>vemšana</w:t>
      </w:r>
      <w:r w:rsidR="003833AB" w:rsidRPr="006A14BF">
        <w:rPr>
          <w:lang w:val="lv-LV"/>
        </w:rPr>
        <w:t>;</w:t>
      </w:r>
    </w:p>
    <w:p w14:paraId="262013EA" w14:textId="77777777" w:rsidR="006A14BF" w:rsidRDefault="00AE00A1" w:rsidP="006A14BF">
      <w:pPr>
        <w:numPr>
          <w:ilvl w:val="0"/>
          <w:numId w:val="36"/>
        </w:numPr>
        <w:tabs>
          <w:tab w:val="clear" w:pos="567"/>
        </w:tabs>
        <w:spacing w:line="240" w:lineRule="auto"/>
        <w:jc w:val="both"/>
        <w:rPr>
          <w:lang w:val="lv-LV"/>
        </w:rPr>
      </w:pPr>
      <w:r w:rsidRPr="006A14BF">
        <w:rPr>
          <w:lang w:val="lv-LV"/>
        </w:rPr>
        <w:t>caureja</w:t>
      </w:r>
      <w:r w:rsidR="006A14BF">
        <w:rPr>
          <w:lang w:val="lv-LV"/>
        </w:rPr>
        <w:t>;</w:t>
      </w:r>
    </w:p>
    <w:p w14:paraId="37A8CC61" w14:textId="77777777" w:rsidR="001849EE" w:rsidRDefault="007D4DF7" w:rsidP="006A14BF">
      <w:pPr>
        <w:numPr>
          <w:ilvl w:val="0"/>
          <w:numId w:val="36"/>
        </w:numPr>
        <w:tabs>
          <w:tab w:val="clear" w:pos="567"/>
        </w:tabs>
        <w:spacing w:line="240" w:lineRule="auto"/>
        <w:jc w:val="both"/>
        <w:rPr>
          <w:lang w:val="lv-LV"/>
        </w:rPr>
      </w:pPr>
      <w:r w:rsidRPr="006A14BF">
        <w:rPr>
          <w:lang w:val="lv-LV"/>
        </w:rPr>
        <w:t>tumši izkārnījumi</w:t>
      </w:r>
      <w:r w:rsidR="00AE00A1" w:rsidRPr="006A14BF">
        <w:rPr>
          <w:lang w:val="lv-LV"/>
        </w:rPr>
        <w:t>.</w:t>
      </w:r>
    </w:p>
    <w:p w14:paraId="61B56CF1" w14:textId="77777777" w:rsidR="006A14BF" w:rsidRPr="006A14BF" w:rsidRDefault="006A14BF" w:rsidP="006A14BF">
      <w:pPr>
        <w:tabs>
          <w:tab w:val="clear" w:pos="567"/>
        </w:tabs>
        <w:spacing w:line="240" w:lineRule="auto"/>
        <w:ind w:left="360"/>
        <w:jc w:val="both"/>
        <w:rPr>
          <w:rStyle w:val="tw4winMark"/>
          <w:rFonts w:ascii="Times New Roman" w:hAnsi="Times New Roman" w:cs="Times New Roman"/>
          <w:vanish w:val="0"/>
          <w:color w:val="auto"/>
          <w:sz w:val="22"/>
          <w:szCs w:val="22"/>
          <w:vertAlign w:val="baseline"/>
          <w:lang w:val="lv-LV"/>
        </w:rPr>
      </w:pPr>
    </w:p>
    <w:p w14:paraId="0821533D" w14:textId="77777777" w:rsidR="00AE00A1" w:rsidRPr="006A14BF" w:rsidRDefault="001849EE" w:rsidP="007D4DF7">
      <w:pPr>
        <w:tabs>
          <w:tab w:val="clear" w:pos="567"/>
        </w:tabs>
        <w:spacing w:line="240" w:lineRule="auto"/>
        <w:jc w:val="both"/>
        <w:rPr>
          <w:b/>
          <w:noProof/>
          <w:lang w:val="lv-LV"/>
        </w:rPr>
      </w:pPr>
      <w:r w:rsidRPr="006A14BF">
        <w:rPr>
          <w:b/>
          <w:noProof/>
          <w:lang w:val="lv-LV"/>
        </w:rPr>
        <w:t>Pediatriskā populācija</w:t>
      </w:r>
    </w:p>
    <w:p w14:paraId="0182FE0A" w14:textId="77777777" w:rsidR="001849EE" w:rsidRPr="009D1DB3" w:rsidRDefault="001849EE" w:rsidP="00800EFE">
      <w:pPr>
        <w:jc w:val="both"/>
        <w:rPr>
          <w:lang w:val="lv-LV"/>
        </w:rPr>
      </w:pPr>
      <w:r w:rsidRPr="006A14BF">
        <w:rPr>
          <w:lang w:val="lv-LV"/>
        </w:rPr>
        <w:t>Nav zināms (</w:t>
      </w:r>
      <w:r w:rsidRPr="009D1DB3">
        <w:rPr>
          <w:lang w:val="lv-LV"/>
        </w:rPr>
        <w:t>nevar noteikt pēc pieejamajiem datiem): bērniem, lietojot ļoti lielas devas, var novērot asiņ</w:t>
      </w:r>
      <w:r w:rsidR="00DE2173" w:rsidRPr="009D1DB3">
        <w:rPr>
          <w:lang w:val="lv-LV"/>
        </w:rPr>
        <w:t>ainu caureju).</w:t>
      </w:r>
    </w:p>
    <w:p w14:paraId="195885ED" w14:textId="77777777" w:rsidR="001849EE" w:rsidRPr="009D1DB3" w:rsidRDefault="001849EE" w:rsidP="007D4DF7">
      <w:pPr>
        <w:tabs>
          <w:tab w:val="clear" w:pos="567"/>
        </w:tabs>
        <w:spacing w:line="240" w:lineRule="auto"/>
        <w:jc w:val="both"/>
        <w:rPr>
          <w:noProof/>
          <w:lang w:val="lv-LV"/>
        </w:rPr>
      </w:pPr>
    </w:p>
    <w:p w14:paraId="741682BA" w14:textId="77777777" w:rsidR="001849EE" w:rsidRPr="009D1DB3" w:rsidRDefault="001849EE" w:rsidP="001849EE">
      <w:pPr>
        <w:spacing w:line="240" w:lineRule="auto"/>
        <w:ind w:right="-20"/>
        <w:rPr>
          <w:lang w:val="lv-LV"/>
        </w:rPr>
      </w:pPr>
      <w:r w:rsidRPr="009D1DB3">
        <w:rPr>
          <w:b/>
          <w:bCs/>
          <w:spacing w:val="-3"/>
          <w:lang w:val="lv-LV"/>
        </w:rPr>
        <w:t>Z</w:t>
      </w:r>
      <w:r w:rsidRPr="009D1DB3">
        <w:rPr>
          <w:b/>
          <w:bCs/>
          <w:spacing w:val="1"/>
          <w:lang w:val="lv-LV"/>
        </w:rPr>
        <w:t>i</w:t>
      </w:r>
      <w:r w:rsidRPr="009D1DB3">
        <w:rPr>
          <w:b/>
          <w:bCs/>
          <w:lang w:val="lv-LV"/>
        </w:rPr>
        <w:t>ņošana par b</w:t>
      </w:r>
      <w:r w:rsidRPr="009D1DB3">
        <w:rPr>
          <w:b/>
          <w:bCs/>
          <w:spacing w:val="-2"/>
          <w:lang w:val="lv-LV"/>
        </w:rPr>
        <w:t>l</w:t>
      </w:r>
      <w:r w:rsidRPr="009D1DB3">
        <w:rPr>
          <w:b/>
          <w:bCs/>
          <w:lang w:val="lv-LV"/>
        </w:rPr>
        <w:t>ak</w:t>
      </w:r>
      <w:r w:rsidRPr="009D1DB3">
        <w:rPr>
          <w:b/>
          <w:bCs/>
          <w:spacing w:val="-1"/>
          <w:lang w:val="lv-LV"/>
        </w:rPr>
        <w:t>u</w:t>
      </w:r>
      <w:r w:rsidRPr="009D1DB3">
        <w:rPr>
          <w:b/>
          <w:bCs/>
          <w:lang w:val="lv-LV"/>
        </w:rPr>
        <w:t>spa</w:t>
      </w:r>
      <w:r w:rsidRPr="009D1DB3">
        <w:rPr>
          <w:b/>
          <w:bCs/>
          <w:spacing w:val="-2"/>
          <w:lang w:val="lv-LV"/>
        </w:rPr>
        <w:t>rā</w:t>
      </w:r>
      <w:r w:rsidRPr="009D1DB3">
        <w:rPr>
          <w:b/>
          <w:bCs/>
          <w:lang w:val="lv-LV"/>
        </w:rPr>
        <w:t>dībām</w:t>
      </w:r>
    </w:p>
    <w:p w14:paraId="1EA216AA" w14:textId="77777777" w:rsidR="000A34EC" w:rsidRPr="009D1DB3" w:rsidRDefault="001849EE" w:rsidP="000A34EC">
      <w:pPr>
        <w:autoSpaceDE w:val="0"/>
        <w:autoSpaceDN w:val="0"/>
        <w:adjustRightInd w:val="0"/>
        <w:rPr>
          <w:rFonts w:eastAsia="Calibri"/>
          <w:color w:val="000000"/>
          <w:lang w:val="lv-LV"/>
        </w:rPr>
      </w:pPr>
      <w:r w:rsidRPr="009D1DB3">
        <w:rPr>
          <w:lang w:val="lv-LV"/>
        </w:rPr>
        <w:t>Ja</w:t>
      </w:r>
      <w:r w:rsidRPr="009D1DB3">
        <w:rPr>
          <w:spacing w:val="-2"/>
          <w:lang w:val="lv-LV"/>
        </w:rPr>
        <w:t xml:space="preserve"> </w:t>
      </w:r>
      <w:r w:rsidRPr="009D1DB3">
        <w:rPr>
          <w:spacing w:val="3"/>
          <w:lang w:val="lv-LV"/>
        </w:rPr>
        <w:t>J</w:t>
      </w:r>
      <w:r w:rsidRPr="009D1DB3">
        <w:rPr>
          <w:lang w:val="lv-LV"/>
        </w:rPr>
        <w:t>u</w:t>
      </w:r>
      <w:r w:rsidRPr="009D1DB3">
        <w:rPr>
          <w:spacing w:val="-4"/>
          <w:lang w:val="lv-LV"/>
        </w:rPr>
        <w:t>m</w:t>
      </w:r>
      <w:r w:rsidRPr="009D1DB3">
        <w:rPr>
          <w:lang w:val="lv-LV"/>
        </w:rPr>
        <w:t xml:space="preserve">s </w:t>
      </w:r>
      <w:r w:rsidRPr="009D1DB3">
        <w:rPr>
          <w:spacing w:val="1"/>
          <w:lang w:val="lv-LV"/>
        </w:rPr>
        <w:t>r</w:t>
      </w:r>
      <w:r w:rsidRPr="009D1DB3">
        <w:rPr>
          <w:lang w:val="lv-LV"/>
        </w:rPr>
        <w:t>od</w:t>
      </w:r>
      <w:r w:rsidRPr="009D1DB3">
        <w:rPr>
          <w:spacing w:val="-2"/>
          <w:lang w:val="lv-LV"/>
        </w:rPr>
        <w:t>a</w:t>
      </w:r>
      <w:r w:rsidRPr="009D1DB3">
        <w:rPr>
          <w:lang w:val="lv-LV"/>
        </w:rPr>
        <w:t>s</w:t>
      </w:r>
      <w:r w:rsidRPr="009D1DB3">
        <w:rPr>
          <w:spacing w:val="-2"/>
          <w:lang w:val="lv-LV"/>
        </w:rPr>
        <w:t xml:space="preserve"> </w:t>
      </w:r>
      <w:r w:rsidRPr="009D1DB3">
        <w:rPr>
          <w:spacing w:val="1"/>
          <w:lang w:val="lv-LV"/>
        </w:rPr>
        <w:t>j</w:t>
      </w:r>
      <w:r w:rsidRPr="009D1DB3">
        <w:rPr>
          <w:lang w:val="lv-LV"/>
        </w:rPr>
        <w:t>eb</w:t>
      </w:r>
      <w:r w:rsidRPr="009D1DB3">
        <w:rPr>
          <w:spacing w:val="-2"/>
          <w:lang w:val="lv-LV"/>
        </w:rPr>
        <w:t>k</w:t>
      </w:r>
      <w:r w:rsidRPr="009D1DB3">
        <w:rPr>
          <w:lang w:val="lv-LV"/>
        </w:rPr>
        <w:t xml:space="preserve">ādas </w:t>
      </w:r>
      <w:r w:rsidRPr="009D1DB3">
        <w:rPr>
          <w:spacing w:val="-2"/>
          <w:lang w:val="lv-LV"/>
        </w:rPr>
        <w:t>b</w:t>
      </w:r>
      <w:r w:rsidRPr="009D1DB3">
        <w:rPr>
          <w:spacing w:val="1"/>
          <w:lang w:val="lv-LV"/>
        </w:rPr>
        <w:t>l</w:t>
      </w:r>
      <w:r w:rsidRPr="009D1DB3">
        <w:rPr>
          <w:spacing w:val="-2"/>
          <w:lang w:val="lv-LV"/>
        </w:rPr>
        <w:t>ak</w:t>
      </w:r>
      <w:r w:rsidRPr="009D1DB3">
        <w:rPr>
          <w:lang w:val="lv-LV"/>
        </w:rPr>
        <w:t>usp</w:t>
      </w:r>
      <w:r w:rsidRPr="009D1DB3">
        <w:rPr>
          <w:spacing w:val="1"/>
          <w:lang w:val="lv-LV"/>
        </w:rPr>
        <w:t>ar</w:t>
      </w:r>
      <w:r w:rsidRPr="009D1DB3">
        <w:rPr>
          <w:lang w:val="lv-LV"/>
        </w:rPr>
        <w:t>ā</w:t>
      </w:r>
      <w:r w:rsidRPr="009D1DB3">
        <w:rPr>
          <w:spacing w:val="-2"/>
          <w:lang w:val="lv-LV"/>
        </w:rPr>
        <w:t>d</w:t>
      </w:r>
      <w:r w:rsidRPr="009D1DB3">
        <w:rPr>
          <w:spacing w:val="1"/>
          <w:lang w:val="lv-LV"/>
        </w:rPr>
        <w:t>ī</w:t>
      </w:r>
      <w:r w:rsidRPr="009D1DB3">
        <w:rPr>
          <w:lang w:val="lv-LV"/>
        </w:rPr>
        <w:t>ba</w:t>
      </w:r>
      <w:r w:rsidRPr="009D1DB3">
        <w:rPr>
          <w:spacing w:val="1"/>
          <w:lang w:val="lv-LV"/>
        </w:rPr>
        <w:t>s</w:t>
      </w:r>
      <w:r w:rsidRPr="009D1DB3">
        <w:rPr>
          <w:lang w:val="lv-LV"/>
        </w:rPr>
        <w:t>,</w:t>
      </w:r>
      <w:r w:rsidRPr="009D1DB3">
        <w:rPr>
          <w:spacing w:val="-2"/>
          <w:lang w:val="lv-LV"/>
        </w:rPr>
        <w:t xml:space="preserve"> k</w:t>
      </w:r>
      <w:r w:rsidRPr="009D1DB3">
        <w:rPr>
          <w:lang w:val="lv-LV"/>
        </w:rPr>
        <w:t>onsu</w:t>
      </w:r>
      <w:r w:rsidRPr="009D1DB3">
        <w:rPr>
          <w:spacing w:val="-1"/>
          <w:lang w:val="lv-LV"/>
        </w:rPr>
        <w:t>l</w:t>
      </w:r>
      <w:r w:rsidRPr="009D1DB3">
        <w:rPr>
          <w:spacing w:val="1"/>
          <w:lang w:val="lv-LV"/>
        </w:rPr>
        <w:t>t</w:t>
      </w:r>
      <w:r w:rsidRPr="009D1DB3">
        <w:rPr>
          <w:spacing w:val="-2"/>
          <w:lang w:val="lv-LV"/>
        </w:rPr>
        <w:t>ē</w:t>
      </w:r>
      <w:r w:rsidRPr="009D1DB3">
        <w:rPr>
          <w:spacing w:val="1"/>
          <w:lang w:val="lv-LV"/>
        </w:rPr>
        <w:t>ji</w:t>
      </w:r>
      <w:r w:rsidRPr="009D1DB3">
        <w:rPr>
          <w:spacing w:val="-2"/>
          <w:lang w:val="lv-LV"/>
        </w:rPr>
        <w:t>e</w:t>
      </w:r>
      <w:r w:rsidRPr="009D1DB3">
        <w:rPr>
          <w:spacing w:val="1"/>
          <w:lang w:val="lv-LV"/>
        </w:rPr>
        <w:t>t</w:t>
      </w:r>
      <w:r w:rsidRPr="009D1DB3">
        <w:rPr>
          <w:spacing w:val="-1"/>
          <w:lang w:val="lv-LV"/>
        </w:rPr>
        <w:t>i</w:t>
      </w:r>
      <w:r w:rsidRPr="009D1DB3">
        <w:rPr>
          <w:spacing w:val="-2"/>
          <w:lang w:val="lv-LV"/>
        </w:rPr>
        <w:t>e</w:t>
      </w:r>
      <w:r w:rsidRPr="009D1DB3">
        <w:rPr>
          <w:lang w:val="lv-LV"/>
        </w:rPr>
        <w:t xml:space="preserve">s </w:t>
      </w:r>
      <w:r w:rsidRPr="009D1DB3">
        <w:rPr>
          <w:spacing w:val="1"/>
          <w:lang w:val="lv-LV"/>
        </w:rPr>
        <w:t>a</w:t>
      </w:r>
      <w:r w:rsidRPr="009D1DB3">
        <w:rPr>
          <w:lang w:val="lv-LV"/>
        </w:rPr>
        <w:t>r</w:t>
      </w:r>
      <w:r w:rsidRPr="009D1DB3">
        <w:rPr>
          <w:spacing w:val="-2"/>
          <w:lang w:val="lv-LV"/>
        </w:rPr>
        <w:t xml:space="preserve"> </w:t>
      </w:r>
      <w:r w:rsidRPr="009D1DB3">
        <w:rPr>
          <w:lang w:val="lv-LV"/>
        </w:rPr>
        <w:t>ā</w:t>
      </w:r>
      <w:r w:rsidRPr="009D1DB3">
        <w:rPr>
          <w:spacing w:val="1"/>
          <w:lang w:val="lv-LV"/>
        </w:rPr>
        <w:t>r</w:t>
      </w:r>
      <w:r w:rsidRPr="009D1DB3">
        <w:rPr>
          <w:spacing w:val="-2"/>
          <w:lang w:val="lv-LV"/>
        </w:rPr>
        <w:t>s</w:t>
      </w:r>
      <w:r w:rsidRPr="009D1DB3">
        <w:rPr>
          <w:spacing w:val="1"/>
          <w:lang w:val="lv-LV"/>
        </w:rPr>
        <w:t>t</w:t>
      </w:r>
      <w:r w:rsidRPr="009D1DB3">
        <w:rPr>
          <w:lang w:val="lv-LV"/>
        </w:rPr>
        <w:t xml:space="preserve">u </w:t>
      </w:r>
      <w:r w:rsidRPr="009D1DB3">
        <w:rPr>
          <w:spacing w:val="-2"/>
          <w:lang w:val="lv-LV"/>
        </w:rPr>
        <w:t>v</w:t>
      </w:r>
      <w:r w:rsidRPr="009D1DB3">
        <w:rPr>
          <w:lang w:val="lv-LV"/>
        </w:rPr>
        <w:t>ai</w:t>
      </w:r>
      <w:r w:rsidRPr="009D1DB3">
        <w:rPr>
          <w:spacing w:val="-1"/>
          <w:lang w:val="lv-LV"/>
        </w:rPr>
        <w:t xml:space="preserve"> </w:t>
      </w:r>
      <w:r w:rsidRPr="009D1DB3">
        <w:rPr>
          <w:spacing w:val="1"/>
          <w:lang w:val="lv-LV"/>
        </w:rPr>
        <w:t>f</w:t>
      </w:r>
      <w:r w:rsidRPr="009D1DB3">
        <w:rPr>
          <w:lang w:val="lv-LV"/>
        </w:rPr>
        <w:t>a</w:t>
      </w:r>
      <w:r w:rsidRPr="009D1DB3">
        <w:rPr>
          <w:spacing w:val="1"/>
          <w:lang w:val="lv-LV"/>
        </w:rPr>
        <w:t>r</w:t>
      </w:r>
      <w:r w:rsidRPr="009D1DB3">
        <w:rPr>
          <w:spacing w:val="-4"/>
          <w:lang w:val="lv-LV"/>
        </w:rPr>
        <w:t>m</w:t>
      </w:r>
      <w:r w:rsidRPr="009D1DB3">
        <w:rPr>
          <w:lang w:val="lv-LV"/>
        </w:rPr>
        <w:t>ac</w:t>
      </w:r>
      <w:r w:rsidRPr="009D1DB3">
        <w:rPr>
          <w:spacing w:val="-2"/>
          <w:lang w:val="lv-LV"/>
        </w:rPr>
        <w:t>e</w:t>
      </w:r>
      <w:r w:rsidRPr="009D1DB3">
        <w:rPr>
          <w:spacing w:val="1"/>
          <w:lang w:val="lv-LV"/>
        </w:rPr>
        <w:t>it</w:t>
      </w:r>
      <w:r w:rsidRPr="009D1DB3">
        <w:rPr>
          <w:lang w:val="lv-LV"/>
        </w:rPr>
        <w:t>u.</w:t>
      </w:r>
      <w:r w:rsidRPr="009D1DB3">
        <w:rPr>
          <w:spacing w:val="1"/>
          <w:lang w:val="lv-LV"/>
        </w:rPr>
        <w:t xml:space="preserve"> </w:t>
      </w:r>
      <w:r w:rsidRPr="009D1DB3">
        <w:rPr>
          <w:spacing w:val="2"/>
          <w:lang w:val="lv-LV"/>
        </w:rPr>
        <w:t>T</w:t>
      </w:r>
      <w:r w:rsidRPr="009D1DB3">
        <w:rPr>
          <w:spacing w:val="-2"/>
          <w:lang w:val="lv-LV"/>
        </w:rPr>
        <w:t>a</w:t>
      </w:r>
      <w:r w:rsidRPr="009D1DB3">
        <w:rPr>
          <w:lang w:val="lv-LV"/>
        </w:rPr>
        <w:t xml:space="preserve">s </w:t>
      </w:r>
      <w:r w:rsidRPr="009D1DB3">
        <w:rPr>
          <w:spacing w:val="1"/>
          <w:lang w:val="lv-LV"/>
        </w:rPr>
        <w:t>a</w:t>
      </w:r>
      <w:r w:rsidRPr="009D1DB3">
        <w:rPr>
          <w:spacing w:val="-1"/>
          <w:lang w:val="lv-LV"/>
        </w:rPr>
        <w:t>t</w:t>
      </w:r>
      <w:r w:rsidRPr="009D1DB3">
        <w:rPr>
          <w:spacing w:val="1"/>
          <w:lang w:val="lv-LV"/>
        </w:rPr>
        <w:t>t</w:t>
      </w:r>
      <w:r w:rsidRPr="009D1DB3">
        <w:rPr>
          <w:spacing w:val="-1"/>
          <w:lang w:val="lv-LV"/>
        </w:rPr>
        <w:t>i</w:t>
      </w:r>
      <w:r w:rsidRPr="009D1DB3">
        <w:rPr>
          <w:lang w:val="lv-LV"/>
        </w:rPr>
        <w:t>ec</w:t>
      </w:r>
      <w:r w:rsidRPr="009D1DB3">
        <w:rPr>
          <w:spacing w:val="-2"/>
          <w:lang w:val="lv-LV"/>
        </w:rPr>
        <w:t>a</w:t>
      </w:r>
      <w:r w:rsidRPr="009D1DB3">
        <w:rPr>
          <w:lang w:val="lv-LV"/>
        </w:rPr>
        <w:t xml:space="preserve">s </w:t>
      </w:r>
      <w:r w:rsidRPr="009D1DB3">
        <w:rPr>
          <w:spacing w:val="1"/>
          <w:lang w:val="lv-LV"/>
        </w:rPr>
        <w:t>a</w:t>
      </w:r>
      <w:r w:rsidRPr="009D1DB3">
        <w:rPr>
          <w:spacing w:val="-2"/>
          <w:lang w:val="lv-LV"/>
        </w:rPr>
        <w:t>r</w:t>
      </w:r>
      <w:r w:rsidRPr="009D1DB3">
        <w:rPr>
          <w:lang w:val="lv-LV"/>
        </w:rPr>
        <w:t>ī</w:t>
      </w:r>
      <w:r w:rsidRPr="009D1DB3">
        <w:rPr>
          <w:spacing w:val="1"/>
          <w:lang w:val="lv-LV"/>
        </w:rPr>
        <w:t xml:space="preserve"> </w:t>
      </w:r>
      <w:r w:rsidRPr="009D1DB3">
        <w:rPr>
          <w:lang w:val="lv-LV"/>
        </w:rPr>
        <w:t xml:space="preserve">uz </w:t>
      </w:r>
      <w:r w:rsidRPr="009D1DB3">
        <w:rPr>
          <w:spacing w:val="1"/>
          <w:lang w:val="lv-LV"/>
        </w:rPr>
        <w:t>i</w:t>
      </w:r>
      <w:r w:rsidRPr="009D1DB3">
        <w:rPr>
          <w:lang w:val="lv-LV"/>
        </w:rPr>
        <w:t>e</w:t>
      </w:r>
      <w:r w:rsidRPr="009D1DB3">
        <w:rPr>
          <w:spacing w:val="1"/>
          <w:lang w:val="lv-LV"/>
        </w:rPr>
        <w:t>s</w:t>
      </w:r>
      <w:r w:rsidRPr="009D1DB3">
        <w:rPr>
          <w:spacing w:val="-2"/>
          <w:lang w:val="lv-LV"/>
        </w:rPr>
        <w:t>pē</w:t>
      </w:r>
      <w:r w:rsidRPr="009D1DB3">
        <w:rPr>
          <w:spacing w:val="3"/>
          <w:lang w:val="lv-LV"/>
        </w:rPr>
        <w:t>j</w:t>
      </w:r>
      <w:r w:rsidRPr="009D1DB3">
        <w:rPr>
          <w:lang w:val="lv-LV"/>
        </w:rPr>
        <w:t>a</w:t>
      </w:r>
      <w:r w:rsidRPr="009D1DB3">
        <w:rPr>
          <w:spacing w:val="-3"/>
          <w:lang w:val="lv-LV"/>
        </w:rPr>
        <w:t>m</w:t>
      </w:r>
      <w:r w:rsidRPr="009D1DB3">
        <w:rPr>
          <w:lang w:val="lv-LV"/>
        </w:rPr>
        <w:t>ām</w:t>
      </w:r>
      <w:r w:rsidRPr="009D1DB3">
        <w:rPr>
          <w:spacing w:val="-3"/>
          <w:lang w:val="lv-LV"/>
        </w:rPr>
        <w:t xml:space="preserve"> </w:t>
      </w:r>
      <w:r w:rsidRPr="009D1DB3">
        <w:rPr>
          <w:lang w:val="lv-LV"/>
        </w:rPr>
        <w:t>b</w:t>
      </w:r>
      <w:r w:rsidRPr="009D1DB3">
        <w:rPr>
          <w:spacing w:val="1"/>
          <w:lang w:val="lv-LV"/>
        </w:rPr>
        <w:t>l</w:t>
      </w:r>
      <w:r w:rsidRPr="009D1DB3">
        <w:rPr>
          <w:lang w:val="lv-LV"/>
        </w:rPr>
        <w:t>a</w:t>
      </w:r>
      <w:r w:rsidRPr="009D1DB3">
        <w:rPr>
          <w:spacing w:val="-2"/>
          <w:lang w:val="lv-LV"/>
        </w:rPr>
        <w:t>k</w:t>
      </w:r>
      <w:r w:rsidRPr="009D1DB3">
        <w:rPr>
          <w:lang w:val="lv-LV"/>
        </w:rPr>
        <w:t>usp</w:t>
      </w:r>
      <w:r w:rsidRPr="009D1DB3">
        <w:rPr>
          <w:spacing w:val="1"/>
          <w:lang w:val="lv-LV"/>
        </w:rPr>
        <w:t>ar</w:t>
      </w:r>
      <w:r w:rsidRPr="009D1DB3">
        <w:rPr>
          <w:lang w:val="lv-LV"/>
        </w:rPr>
        <w:t>ā</w:t>
      </w:r>
      <w:r w:rsidRPr="009D1DB3">
        <w:rPr>
          <w:spacing w:val="-2"/>
          <w:lang w:val="lv-LV"/>
        </w:rPr>
        <w:t>d</w:t>
      </w:r>
      <w:r w:rsidRPr="009D1DB3">
        <w:rPr>
          <w:spacing w:val="1"/>
          <w:lang w:val="lv-LV"/>
        </w:rPr>
        <w:t>ī</w:t>
      </w:r>
      <w:r w:rsidRPr="009D1DB3">
        <w:rPr>
          <w:lang w:val="lv-LV"/>
        </w:rPr>
        <w:t>b</w:t>
      </w:r>
      <w:r w:rsidRPr="009D1DB3">
        <w:rPr>
          <w:spacing w:val="-2"/>
          <w:lang w:val="lv-LV"/>
        </w:rPr>
        <w:t>ā</w:t>
      </w:r>
      <w:r w:rsidRPr="009D1DB3">
        <w:rPr>
          <w:spacing w:val="-4"/>
          <w:lang w:val="lv-LV"/>
        </w:rPr>
        <w:t>m</w:t>
      </w:r>
      <w:r w:rsidRPr="009D1DB3">
        <w:rPr>
          <w:lang w:val="lv-LV"/>
        </w:rPr>
        <w:t>,</w:t>
      </w:r>
      <w:r w:rsidRPr="009D1DB3">
        <w:rPr>
          <w:spacing w:val="2"/>
          <w:lang w:val="lv-LV"/>
        </w:rPr>
        <w:t xml:space="preserve"> </w:t>
      </w:r>
      <w:r w:rsidRPr="009D1DB3">
        <w:rPr>
          <w:spacing w:val="-2"/>
          <w:lang w:val="lv-LV"/>
        </w:rPr>
        <w:t>k</w:t>
      </w:r>
      <w:r w:rsidRPr="009D1DB3">
        <w:rPr>
          <w:lang w:val="lv-LV"/>
        </w:rPr>
        <w:t>as</w:t>
      </w:r>
      <w:r w:rsidRPr="009D1DB3">
        <w:rPr>
          <w:spacing w:val="1"/>
          <w:lang w:val="lv-LV"/>
        </w:rPr>
        <w:t xml:space="preserve"> </w:t>
      </w:r>
      <w:r w:rsidRPr="009D1DB3">
        <w:rPr>
          <w:lang w:val="lv-LV"/>
        </w:rPr>
        <w:t xml:space="preserve">nav </w:t>
      </w:r>
      <w:r w:rsidRPr="009D1DB3">
        <w:rPr>
          <w:spacing w:val="-4"/>
          <w:lang w:val="lv-LV"/>
        </w:rPr>
        <w:t>m</w:t>
      </w:r>
      <w:r w:rsidRPr="009D1DB3">
        <w:rPr>
          <w:spacing w:val="1"/>
          <w:lang w:val="lv-LV"/>
        </w:rPr>
        <w:t>i</w:t>
      </w:r>
      <w:r w:rsidRPr="009D1DB3">
        <w:rPr>
          <w:lang w:val="lv-LV"/>
        </w:rPr>
        <w:t>nē</w:t>
      </w:r>
      <w:r w:rsidRPr="009D1DB3">
        <w:rPr>
          <w:spacing w:val="1"/>
          <w:lang w:val="lv-LV"/>
        </w:rPr>
        <w:t>t</w:t>
      </w:r>
      <w:r w:rsidRPr="009D1DB3">
        <w:rPr>
          <w:lang w:val="lv-LV"/>
        </w:rPr>
        <w:t>as</w:t>
      </w:r>
      <w:r w:rsidRPr="009D1DB3">
        <w:rPr>
          <w:spacing w:val="-2"/>
          <w:lang w:val="lv-LV"/>
        </w:rPr>
        <w:t xml:space="preserve"> </w:t>
      </w:r>
      <w:r w:rsidRPr="009D1DB3">
        <w:rPr>
          <w:lang w:val="lv-LV"/>
        </w:rPr>
        <w:t>š</w:t>
      </w:r>
      <w:r w:rsidRPr="009D1DB3">
        <w:rPr>
          <w:spacing w:val="-2"/>
          <w:lang w:val="lv-LV"/>
        </w:rPr>
        <w:t>a</w:t>
      </w:r>
      <w:r w:rsidRPr="009D1DB3">
        <w:rPr>
          <w:spacing w:val="1"/>
          <w:lang w:val="lv-LV"/>
        </w:rPr>
        <w:t>j</w:t>
      </w:r>
      <w:r w:rsidRPr="009D1DB3">
        <w:rPr>
          <w:lang w:val="lv-LV"/>
        </w:rPr>
        <w:t xml:space="preserve">ā </w:t>
      </w:r>
      <w:r w:rsidRPr="009D1DB3">
        <w:rPr>
          <w:spacing w:val="-1"/>
          <w:lang w:val="lv-LV"/>
        </w:rPr>
        <w:t>i</w:t>
      </w:r>
      <w:r w:rsidRPr="009D1DB3">
        <w:rPr>
          <w:lang w:val="lv-LV"/>
        </w:rPr>
        <w:t>n</w:t>
      </w:r>
      <w:r w:rsidRPr="009D1DB3">
        <w:rPr>
          <w:spacing w:val="-2"/>
          <w:lang w:val="lv-LV"/>
        </w:rPr>
        <w:t>s</w:t>
      </w:r>
      <w:r w:rsidRPr="009D1DB3">
        <w:rPr>
          <w:spacing w:val="-1"/>
          <w:lang w:val="lv-LV"/>
        </w:rPr>
        <w:t>t</w:t>
      </w:r>
      <w:r w:rsidRPr="009D1DB3">
        <w:rPr>
          <w:spacing w:val="1"/>
          <w:lang w:val="lv-LV"/>
        </w:rPr>
        <w:t>r</w:t>
      </w:r>
      <w:r w:rsidRPr="009D1DB3">
        <w:rPr>
          <w:lang w:val="lv-LV"/>
        </w:rPr>
        <w:t>u</w:t>
      </w:r>
      <w:r w:rsidRPr="009D1DB3">
        <w:rPr>
          <w:spacing w:val="-2"/>
          <w:lang w:val="lv-LV"/>
        </w:rPr>
        <w:t>k</w:t>
      </w:r>
      <w:r w:rsidRPr="009D1DB3">
        <w:rPr>
          <w:lang w:val="lv-LV"/>
        </w:rPr>
        <w:t>c</w:t>
      </w:r>
      <w:r w:rsidRPr="009D1DB3">
        <w:rPr>
          <w:spacing w:val="-1"/>
          <w:lang w:val="lv-LV"/>
        </w:rPr>
        <w:t>i</w:t>
      </w:r>
      <w:r w:rsidRPr="009D1DB3">
        <w:rPr>
          <w:spacing w:val="3"/>
          <w:lang w:val="lv-LV"/>
        </w:rPr>
        <w:t>j</w:t>
      </w:r>
      <w:r w:rsidRPr="009D1DB3">
        <w:rPr>
          <w:spacing w:val="-2"/>
          <w:lang w:val="lv-LV"/>
        </w:rPr>
        <w:t>ā</w:t>
      </w:r>
      <w:r w:rsidRPr="009D1DB3">
        <w:rPr>
          <w:lang w:val="lv-LV"/>
        </w:rPr>
        <w:t>.</w:t>
      </w:r>
      <w:r w:rsidRPr="009D1DB3">
        <w:rPr>
          <w:spacing w:val="-2"/>
          <w:lang w:val="lv-LV"/>
        </w:rPr>
        <w:t xml:space="preserve"> </w:t>
      </w:r>
      <w:r w:rsidRPr="009D1DB3">
        <w:rPr>
          <w:spacing w:val="3"/>
          <w:lang w:val="lv-LV"/>
        </w:rPr>
        <w:t>J</w:t>
      </w:r>
      <w:r w:rsidRPr="009D1DB3">
        <w:rPr>
          <w:lang w:val="lv-LV"/>
        </w:rPr>
        <w:t>ūs</w:t>
      </w:r>
      <w:r w:rsidRPr="009D1DB3">
        <w:rPr>
          <w:spacing w:val="-2"/>
          <w:lang w:val="lv-LV"/>
        </w:rPr>
        <w:t xml:space="preserve"> v</w:t>
      </w:r>
      <w:r w:rsidRPr="009D1DB3">
        <w:rPr>
          <w:lang w:val="lv-LV"/>
        </w:rPr>
        <w:t>a</w:t>
      </w:r>
      <w:r w:rsidRPr="009D1DB3">
        <w:rPr>
          <w:spacing w:val="1"/>
          <w:lang w:val="lv-LV"/>
        </w:rPr>
        <w:t>r</w:t>
      </w:r>
      <w:r w:rsidRPr="009D1DB3">
        <w:rPr>
          <w:lang w:val="lv-LV"/>
        </w:rPr>
        <w:t>at</w:t>
      </w:r>
      <w:r w:rsidRPr="009D1DB3">
        <w:rPr>
          <w:spacing w:val="1"/>
          <w:lang w:val="lv-LV"/>
        </w:rPr>
        <w:t xml:space="preserve"> </w:t>
      </w:r>
      <w:r w:rsidRPr="009D1DB3">
        <w:rPr>
          <w:spacing w:val="-2"/>
          <w:lang w:val="lv-LV"/>
        </w:rPr>
        <w:t>z</w:t>
      </w:r>
      <w:r w:rsidRPr="009D1DB3">
        <w:rPr>
          <w:spacing w:val="1"/>
          <w:lang w:val="lv-LV"/>
        </w:rPr>
        <w:t>i</w:t>
      </w:r>
      <w:r w:rsidRPr="009D1DB3">
        <w:rPr>
          <w:spacing w:val="-2"/>
          <w:lang w:val="lv-LV"/>
        </w:rPr>
        <w:t>ņ</w:t>
      </w:r>
      <w:r w:rsidRPr="009D1DB3">
        <w:rPr>
          <w:lang w:val="lv-LV"/>
        </w:rPr>
        <w:t>ot</w:t>
      </w:r>
      <w:r w:rsidRPr="009D1DB3">
        <w:rPr>
          <w:spacing w:val="1"/>
          <w:lang w:val="lv-LV"/>
        </w:rPr>
        <w:t xml:space="preserve"> </w:t>
      </w:r>
      <w:r w:rsidRPr="009D1DB3">
        <w:rPr>
          <w:spacing w:val="-2"/>
          <w:lang w:val="lv-LV"/>
        </w:rPr>
        <w:t>p</w:t>
      </w:r>
      <w:r w:rsidRPr="009D1DB3">
        <w:rPr>
          <w:lang w:val="lv-LV"/>
        </w:rPr>
        <w:t>ar</w:t>
      </w:r>
      <w:r w:rsidRPr="009D1DB3">
        <w:rPr>
          <w:spacing w:val="-1"/>
          <w:lang w:val="lv-LV"/>
        </w:rPr>
        <w:t xml:space="preserve"> </w:t>
      </w:r>
      <w:r w:rsidRPr="009D1DB3">
        <w:rPr>
          <w:lang w:val="lv-LV"/>
        </w:rPr>
        <w:t>b</w:t>
      </w:r>
      <w:r w:rsidRPr="009D1DB3">
        <w:rPr>
          <w:spacing w:val="1"/>
          <w:lang w:val="lv-LV"/>
        </w:rPr>
        <w:t>l</w:t>
      </w:r>
      <w:r w:rsidRPr="009D1DB3">
        <w:rPr>
          <w:lang w:val="lv-LV"/>
        </w:rPr>
        <w:t>a</w:t>
      </w:r>
      <w:r w:rsidRPr="009D1DB3">
        <w:rPr>
          <w:spacing w:val="-2"/>
          <w:lang w:val="lv-LV"/>
        </w:rPr>
        <w:t>k</w:t>
      </w:r>
      <w:r w:rsidRPr="009D1DB3">
        <w:rPr>
          <w:lang w:val="lv-LV"/>
        </w:rPr>
        <w:t>usp</w:t>
      </w:r>
      <w:r w:rsidRPr="009D1DB3">
        <w:rPr>
          <w:spacing w:val="-2"/>
          <w:lang w:val="lv-LV"/>
        </w:rPr>
        <w:t>a</w:t>
      </w:r>
      <w:r w:rsidRPr="009D1DB3">
        <w:rPr>
          <w:spacing w:val="1"/>
          <w:lang w:val="lv-LV"/>
        </w:rPr>
        <w:t>r</w:t>
      </w:r>
      <w:r w:rsidRPr="009D1DB3">
        <w:rPr>
          <w:lang w:val="lv-LV"/>
        </w:rPr>
        <w:t>ā</w:t>
      </w:r>
      <w:r w:rsidRPr="009D1DB3">
        <w:rPr>
          <w:spacing w:val="-2"/>
          <w:lang w:val="lv-LV"/>
        </w:rPr>
        <w:t>d</w:t>
      </w:r>
      <w:r w:rsidRPr="009D1DB3">
        <w:rPr>
          <w:spacing w:val="1"/>
          <w:lang w:val="lv-LV"/>
        </w:rPr>
        <w:t>ī</w:t>
      </w:r>
      <w:r w:rsidRPr="009D1DB3">
        <w:rPr>
          <w:lang w:val="lv-LV"/>
        </w:rPr>
        <w:t>bām</w:t>
      </w:r>
      <w:r w:rsidRPr="009D1DB3">
        <w:rPr>
          <w:spacing w:val="-3"/>
          <w:lang w:val="lv-LV"/>
        </w:rPr>
        <w:t xml:space="preserve"> </w:t>
      </w:r>
      <w:r w:rsidRPr="009D1DB3">
        <w:rPr>
          <w:lang w:val="lv-LV"/>
        </w:rPr>
        <w:t>a</w:t>
      </w:r>
      <w:r w:rsidRPr="009D1DB3">
        <w:rPr>
          <w:spacing w:val="1"/>
          <w:lang w:val="lv-LV"/>
        </w:rPr>
        <w:t>r</w:t>
      </w:r>
      <w:r w:rsidRPr="009D1DB3">
        <w:rPr>
          <w:lang w:val="lv-LV"/>
        </w:rPr>
        <w:t xml:space="preserve">ī </w:t>
      </w:r>
      <w:r w:rsidRPr="009D1DB3">
        <w:rPr>
          <w:spacing w:val="1"/>
          <w:lang w:val="lv-LV"/>
        </w:rPr>
        <w:t>ti</w:t>
      </w:r>
      <w:r w:rsidRPr="009D1DB3">
        <w:rPr>
          <w:spacing w:val="-2"/>
          <w:lang w:val="lv-LV"/>
        </w:rPr>
        <w:t>e</w:t>
      </w:r>
      <w:r w:rsidRPr="009D1DB3">
        <w:rPr>
          <w:lang w:val="lv-LV"/>
        </w:rPr>
        <w:t xml:space="preserve">ši </w:t>
      </w:r>
    </w:p>
    <w:p w14:paraId="4B4C4801" w14:textId="77777777" w:rsidR="000A34EC" w:rsidRPr="009D1DB3" w:rsidRDefault="000A34EC" w:rsidP="000A34EC">
      <w:pPr>
        <w:autoSpaceDE w:val="0"/>
        <w:autoSpaceDN w:val="0"/>
        <w:adjustRightInd w:val="0"/>
        <w:rPr>
          <w:rFonts w:eastAsia="Calibri"/>
          <w:color w:val="000000"/>
          <w:lang w:val="lv-LV"/>
        </w:rPr>
      </w:pPr>
      <w:r w:rsidRPr="009D1DB3">
        <w:rPr>
          <w:rFonts w:eastAsia="Calibri"/>
          <w:color w:val="000000"/>
          <w:lang w:val="lv-LV"/>
        </w:rPr>
        <w:t>Zāļu valsts aģentūrai, Jersikas ielā 15, Rīgā, LV 1003. Tālr.: +371 67078400; Fakss: +371 67078428.</w:t>
      </w:r>
    </w:p>
    <w:p w14:paraId="48733CCF" w14:textId="77777777" w:rsidR="001849EE" w:rsidRPr="009D1DB3" w:rsidRDefault="000A34EC" w:rsidP="000A34EC">
      <w:pPr>
        <w:spacing w:line="247" w:lineRule="exact"/>
        <w:ind w:right="-20"/>
        <w:jc w:val="both"/>
        <w:rPr>
          <w:lang w:val="lv-LV"/>
        </w:rPr>
      </w:pPr>
      <w:r w:rsidRPr="009D1DB3">
        <w:rPr>
          <w:rFonts w:eastAsia="Calibri"/>
          <w:color w:val="000000"/>
          <w:lang w:val="lv-LV"/>
        </w:rPr>
        <w:t xml:space="preserve">Tīmekļa vietne: </w:t>
      </w:r>
      <w:hyperlink r:id="rId11" w:history="1">
        <w:r w:rsidRPr="009D1DB3">
          <w:rPr>
            <w:rFonts w:eastAsia="Calibri"/>
            <w:color w:val="0000FF"/>
            <w:u w:val="single"/>
            <w:lang w:val="lv-LV"/>
          </w:rPr>
          <w:t>www.zva.gov.lv</w:t>
        </w:r>
      </w:hyperlink>
      <w:r w:rsidRPr="009D1DB3">
        <w:rPr>
          <w:rFonts w:eastAsia="Calibri"/>
          <w:color w:val="000000"/>
          <w:lang w:val="lv-LV"/>
        </w:rPr>
        <w:t>.</w:t>
      </w:r>
      <w:r w:rsidR="008657B7" w:rsidRPr="009D1DB3">
        <w:rPr>
          <w:rFonts w:eastAsia="Calibri"/>
          <w:color w:val="000000"/>
          <w:lang w:val="lv-LV"/>
        </w:rPr>
        <w:t xml:space="preserve"> </w:t>
      </w:r>
      <w:r w:rsidR="001849EE" w:rsidRPr="009D1DB3">
        <w:rPr>
          <w:spacing w:val="-3"/>
          <w:lang w:val="lv-LV"/>
        </w:rPr>
        <w:t>Z</w:t>
      </w:r>
      <w:r w:rsidR="001849EE" w:rsidRPr="009D1DB3">
        <w:rPr>
          <w:spacing w:val="1"/>
          <w:lang w:val="lv-LV"/>
        </w:rPr>
        <w:t>i</w:t>
      </w:r>
      <w:r w:rsidR="001849EE" w:rsidRPr="009D1DB3">
        <w:rPr>
          <w:lang w:val="lv-LV"/>
        </w:rPr>
        <w:t>ņo</w:t>
      </w:r>
      <w:r w:rsidR="001849EE" w:rsidRPr="009D1DB3">
        <w:rPr>
          <w:spacing w:val="3"/>
          <w:lang w:val="lv-LV"/>
        </w:rPr>
        <w:t>j</w:t>
      </w:r>
      <w:r w:rsidR="001849EE" w:rsidRPr="009D1DB3">
        <w:rPr>
          <w:spacing w:val="-2"/>
          <w:lang w:val="lv-LV"/>
        </w:rPr>
        <w:t>o</w:t>
      </w:r>
      <w:r w:rsidR="001849EE" w:rsidRPr="009D1DB3">
        <w:rPr>
          <w:lang w:val="lv-LV"/>
        </w:rPr>
        <w:t>t</w:t>
      </w:r>
      <w:r w:rsidR="001849EE" w:rsidRPr="009D1DB3">
        <w:rPr>
          <w:spacing w:val="1"/>
          <w:lang w:val="lv-LV"/>
        </w:rPr>
        <w:t xml:space="preserve"> </w:t>
      </w:r>
      <w:r w:rsidR="001849EE" w:rsidRPr="009D1DB3">
        <w:rPr>
          <w:lang w:val="lv-LV"/>
        </w:rPr>
        <w:t>p</w:t>
      </w:r>
      <w:r w:rsidR="001849EE" w:rsidRPr="009D1DB3">
        <w:rPr>
          <w:spacing w:val="-2"/>
          <w:lang w:val="lv-LV"/>
        </w:rPr>
        <w:t>a</w:t>
      </w:r>
      <w:r w:rsidR="001849EE" w:rsidRPr="009D1DB3">
        <w:rPr>
          <w:lang w:val="lv-LV"/>
        </w:rPr>
        <w:t>r</w:t>
      </w:r>
      <w:r w:rsidR="001849EE" w:rsidRPr="009D1DB3">
        <w:rPr>
          <w:spacing w:val="1"/>
          <w:lang w:val="lv-LV"/>
        </w:rPr>
        <w:t xml:space="preserve"> </w:t>
      </w:r>
      <w:r w:rsidR="001849EE" w:rsidRPr="009D1DB3">
        <w:rPr>
          <w:spacing w:val="-2"/>
          <w:lang w:val="lv-LV"/>
        </w:rPr>
        <w:t>b</w:t>
      </w:r>
      <w:r w:rsidR="001849EE" w:rsidRPr="009D1DB3">
        <w:rPr>
          <w:spacing w:val="1"/>
          <w:lang w:val="lv-LV"/>
        </w:rPr>
        <w:t>l</w:t>
      </w:r>
      <w:r w:rsidR="001849EE" w:rsidRPr="009D1DB3">
        <w:rPr>
          <w:lang w:val="lv-LV"/>
        </w:rPr>
        <w:t>a</w:t>
      </w:r>
      <w:r w:rsidR="001849EE" w:rsidRPr="009D1DB3">
        <w:rPr>
          <w:spacing w:val="-2"/>
          <w:lang w:val="lv-LV"/>
        </w:rPr>
        <w:t>k</w:t>
      </w:r>
      <w:r w:rsidR="001849EE" w:rsidRPr="009D1DB3">
        <w:rPr>
          <w:lang w:val="lv-LV"/>
        </w:rPr>
        <w:t>usp</w:t>
      </w:r>
      <w:r w:rsidR="001849EE" w:rsidRPr="009D1DB3">
        <w:rPr>
          <w:spacing w:val="-2"/>
          <w:lang w:val="lv-LV"/>
        </w:rPr>
        <w:t>a</w:t>
      </w:r>
      <w:r w:rsidR="001849EE" w:rsidRPr="009D1DB3">
        <w:rPr>
          <w:spacing w:val="1"/>
          <w:lang w:val="lv-LV"/>
        </w:rPr>
        <w:t>r</w:t>
      </w:r>
      <w:r w:rsidR="001849EE" w:rsidRPr="009D1DB3">
        <w:rPr>
          <w:lang w:val="lv-LV"/>
        </w:rPr>
        <w:t>ā</w:t>
      </w:r>
      <w:r w:rsidR="001849EE" w:rsidRPr="009D1DB3">
        <w:rPr>
          <w:spacing w:val="-2"/>
          <w:lang w:val="lv-LV"/>
        </w:rPr>
        <w:t>d</w:t>
      </w:r>
      <w:r w:rsidR="001849EE" w:rsidRPr="009D1DB3">
        <w:rPr>
          <w:spacing w:val="-1"/>
          <w:lang w:val="lv-LV"/>
        </w:rPr>
        <w:t>ī</w:t>
      </w:r>
      <w:r w:rsidR="001849EE" w:rsidRPr="009D1DB3">
        <w:rPr>
          <w:lang w:val="lv-LV"/>
        </w:rPr>
        <w:t>bā</w:t>
      </w:r>
      <w:r w:rsidR="001849EE" w:rsidRPr="009D1DB3">
        <w:rPr>
          <w:spacing w:val="-3"/>
          <w:lang w:val="lv-LV"/>
        </w:rPr>
        <w:t>m</w:t>
      </w:r>
      <w:r w:rsidR="001849EE" w:rsidRPr="009D1DB3">
        <w:rPr>
          <w:lang w:val="lv-LV"/>
        </w:rPr>
        <w:t xml:space="preserve">, </w:t>
      </w:r>
      <w:r w:rsidR="001849EE" w:rsidRPr="009D1DB3">
        <w:rPr>
          <w:spacing w:val="3"/>
          <w:lang w:val="lv-LV"/>
        </w:rPr>
        <w:t>J</w:t>
      </w:r>
      <w:r w:rsidR="001849EE" w:rsidRPr="009D1DB3">
        <w:rPr>
          <w:lang w:val="lv-LV"/>
        </w:rPr>
        <w:t xml:space="preserve">ūs </w:t>
      </w:r>
      <w:r w:rsidR="001849EE" w:rsidRPr="009D1DB3">
        <w:rPr>
          <w:spacing w:val="-2"/>
          <w:lang w:val="lv-LV"/>
        </w:rPr>
        <w:t>v</w:t>
      </w:r>
      <w:r w:rsidR="001849EE" w:rsidRPr="009D1DB3">
        <w:rPr>
          <w:lang w:val="lv-LV"/>
        </w:rPr>
        <w:t>a</w:t>
      </w:r>
      <w:r w:rsidR="001849EE" w:rsidRPr="009D1DB3">
        <w:rPr>
          <w:spacing w:val="1"/>
          <w:lang w:val="lv-LV"/>
        </w:rPr>
        <w:t>r</w:t>
      </w:r>
      <w:r w:rsidR="001849EE" w:rsidRPr="009D1DB3">
        <w:rPr>
          <w:spacing w:val="-2"/>
          <w:lang w:val="lv-LV"/>
        </w:rPr>
        <w:t>a</w:t>
      </w:r>
      <w:r w:rsidR="001849EE" w:rsidRPr="009D1DB3">
        <w:rPr>
          <w:lang w:val="lv-LV"/>
        </w:rPr>
        <w:t>t</w:t>
      </w:r>
      <w:r w:rsidR="001849EE" w:rsidRPr="009D1DB3">
        <w:rPr>
          <w:spacing w:val="1"/>
          <w:lang w:val="lv-LV"/>
        </w:rPr>
        <w:t xml:space="preserve"> </w:t>
      </w:r>
      <w:r w:rsidR="001849EE" w:rsidRPr="009D1DB3">
        <w:rPr>
          <w:spacing w:val="-2"/>
          <w:lang w:val="lv-LV"/>
        </w:rPr>
        <w:t>p</w:t>
      </w:r>
      <w:r w:rsidR="001849EE" w:rsidRPr="009D1DB3">
        <w:rPr>
          <w:lang w:val="lv-LV"/>
        </w:rPr>
        <w:t>a</w:t>
      </w:r>
      <w:r w:rsidR="001849EE" w:rsidRPr="009D1DB3">
        <w:rPr>
          <w:spacing w:val="-1"/>
          <w:lang w:val="lv-LV"/>
        </w:rPr>
        <w:t>l</w:t>
      </w:r>
      <w:r w:rsidR="001849EE" w:rsidRPr="009D1DB3">
        <w:rPr>
          <w:spacing w:val="1"/>
          <w:lang w:val="lv-LV"/>
        </w:rPr>
        <w:t>ī</w:t>
      </w:r>
      <w:r w:rsidR="001849EE" w:rsidRPr="009D1DB3">
        <w:rPr>
          <w:lang w:val="lv-LV"/>
        </w:rPr>
        <w:t>d</w:t>
      </w:r>
      <w:r w:rsidR="001849EE" w:rsidRPr="009D1DB3">
        <w:rPr>
          <w:spacing w:val="-2"/>
          <w:lang w:val="lv-LV"/>
        </w:rPr>
        <w:t>z</w:t>
      </w:r>
      <w:r w:rsidR="001849EE" w:rsidRPr="009D1DB3">
        <w:rPr>
          <w:lang w:val="lv-LV"/>
        </w:rPr>
        <w:t>ēt</w:t>
      </w:r>
      <w:r w:rsidR="001849EE" w:rsidRPr="009D1DB3">
        <w:rPr>
          <w:spacing w:val="1"/>
          <w:lang w:val="lv-LV"/>
        </w:rPr>
        <w:t xml:space="preserve"> </w:t>
      </w:r>
      <w:r w:rsidR="001849EE" w:rsidRPr="009D1DB3">
        <w:rPr>
          <w:lang w:val="lv-LV"/>
        </w:rPr>
        <w:t>n</w:t>
      </w:r>
      <w:r w:rsidR="001849EE" w:rsidRPr="009D1DB3">
        <w:rPr>
          <w:spacing w:val="-2"/>
          <w:lang w:val="lv-LV"/>
        </w:rPr>
        <w:t>od</w:t>
      </w:r>
      <w:r w:rsidR="001849EE" w:rsidRPr="009D1DB3">
        <w:rPr>
          <w:spacing w:val="1"/>
          <w:lang w:val="lv-LV"/>
        </w:rPr>
        <w:t>r</w:t>
      </w:r>
      <w:r w:rsidR="001849EE" w:rsidRPr="009D1DB3">
        <w:rPr>
          <w:lang w:val="lv-LV"/>
        </w:rPr>
        <w:t>oš</w:t>
      </w:r>
      <w:r w:rsidR="001849EE" w:rsidRPr="009D1DB3">
        <w:rPr>
          <w:spacing w:val="-1"/>
          <w:lang w:val="lv-LV"/>
        </w:rPr>
        <w:t>i</w:t>
      </w:r>
      <w:r w:rsidR="001849EE" w:rsidRPr="009D1DB3">
        <w:rPr>
          <w:lang w:val="lv-LV"/>
        </w:rPr>
        <w:t>nāt</w:t>
      </w:r>
      <w:r w:rsidR="001849EE" w:rsidRPr="009D1DB3">
        <w:rPr>
          <w:spacing w:val="-1"/>
          <w:lang w:val="lv-LV"/>
        </w:rPr>
        <w:t xml:space="preserve"> </w:t>
      </w:r>
      <w:r w:rsidR="001849EE" w:rsidRPr="009D1DB3">
        <w:rPr>
          <w:lang w:val="lv-LV"/>
        </w:rPr>
        <w:t>daudz p</w:t>
      </w:r>
      <w:r w:rsidR="001849EE" w:rsidRPr="009D1DB3">
        <w:rPr>
          <w:spacing w:val="1"/>
          <w:lang w:val="lv-LV"/>
        </w:rPr>
        <w:t>l</w:t>
      </w:r>
      <w:r w:rsidR="001849EE" w:rsidRPr="009D1DB3">
        <w:rPr>
          <w:lang w:val="lv-LV"/>
        </w:rPr>
        <w:t>a</w:t>
      </w:r>
      <w:r w:rsidR="001849EE" w:rsidRPr="009D1DB3">
        <w:rPr>
          <w:spacing w:val="-2"/>
          <w:lang w:val="lv-LV"/>
        </w:rPr>
        <w:t>š</w:t>
      </w:r>
      <w:r w:rsidR="001849EE" w:rsidRPr="009D1DB3">
        <w:rPr>
          <w:lang w:val="lv-LV"/>
        </w:rPr>
        <w:t>ā</w:t>
      </w:r>
      <w:r w:rsidR="001849EE" w:rsidRPr="009D1DB3">
        <w:rPr>
          <w:spacing w:val="-2"/>
          <w:lang w:val="lv-LV"/>
        </w:rPr>
        <w:t>k</w:t>
      </w:r>
      <w:r w:rsidR="001849EE" w:rsidRPr="009D1DB3">
        <w:rPr>
          <w:lang w:val="lv-LV"/>
        </w:rPr>
        <w:t xml:space="preserve">u </w:t>
      </w:r>
      <w:r w:rsidR="001849EE" w:rsidRPr="009D1DB3">
        <w:rPr>
          <w:spacing w:val="1"/>
          <w:lang w:val="lv-LV"/>
        </w:rPr>
        <w:t>i</w:t>
      </w:r>
      <w:r w:rsidR="001849EE" w:rsidRPr="009D1DB3">
        <w:rPr>
          <w:lang w:val="lv-LV"/>
        </w:rPr>
        <w:t>n</w:t>
      </w:r>
      <w:r w:rsidR="001849EE" w:rsidRPr="009D1DB3">
        <w:rPr>
          <w:spacing w:val="1"/>
          <w:lang w:val="lv-LV"/>
        </w:rPr>
        <w:t>f</w:t>
      </w:r>
      <w:r w:rsidR="001849EE" w:rsidRPr="009D1DB3">
        <w:rPr>
          <w:spacing w:val="-2"/>
          <w:lang w:val="lv-LV"/>
        </w:rPr>
        <w:t>o</w:t>
      </w:r>
      <w:r w:rsidR="001849EE" w:rsidRPr="009D1DB3">
        <w:rPr>
          <w:spacing w:val="1"/>
          <w:lang w:val="lv-LV"/>
        </w:rPr>
        <w:t>r</w:t>
      </w:r>
      <w:r w:rsidR="001849EE" w:rsidRPr="009D1DB3">
        <w:rPr>
          <w:spacing w:val="-4"/>
          <w:lang w:val="lv-LV"/>
        </w:rPr>
        <w:t>m</w:t>
      </w:r>
      <w:r w:rsidR="001849EE" w:rsidRPr="009D1DB3">
        <w:rPr>
          <w:lang w:val="lv-LV"/>
        </w:rPr>
        <w:t>āc</w:t>
      </w:r>
      <w:r w:rsidR="001849EE" w:rsidRPr="009D1DB3">
        <w:rPr>
          <w:spacing w:val="-1"/>
          <w:lang w:val="lv-LV"/>
        </w:rPr>
        <w:t>i</w:t>
      </w:r>
      <w:r w:rsidR="001849EE" w:rsidRPr="009D1DB3">
        <w:rPr>
          <w:spacing w:val="3"/>
          <w:lang w:val="lv-LV"/>
        </w:rPr>
        <w:t>j</w:t>
      </w:r>
      <w:r w:rsidR="001849EE" w:rsidRPr="009D1DB3">
        <w:rPr>
          <w:lang w:val="lv-LV"/>
        </w:rPr>
        <w:t>u</w:t>
      </w:r>
      <w:r w:rsidR="001849EE" w:rsidRPr="009D1DB3">
        <w:rPr>
          <w:spacing w:val="-2"/>
          <w:lang w:val="lv-LV"/>
        </w:rPr>
        <w:t xml:space="preserve"> </w:t>
      </w:r>
      <w:r w:rsidR="001849EE" w:rsidRPr="009D1DB3">
        <w:rPr>
          <w:lang w:val="lv-LV"/>
        </w:rPr>
        <w:t>par</w:t>
      </w:r>
      <w:r w:rsidR="001849EE" w:rsidRPr="009D1DB3">
        <w:rPr>
          <w:spacing w:val="-1"/>
          <w:lang w:val="lv-LV"/>
        </w:rPr>
        <w:t xml:space="preserve"> </w:t>
      </w:r>
      <w:r w:rsidR="001849EE" w:rsidRPr="009D1DB3">
        <w:rPr>
          <w:lang w:val="lv-LV"/>
        </w:rPr>
        <w:t>šo</w:t>
      </w:r>
      <w:r w:rsidR="001849EE" w:rsidRPr="009D1DB3">
        <w:rPr>
          <w:spacing w:val="-2"/>
          <w:lang w:val="lv-LV"/>
        </w:rPr>
        <w:t xml:space="preserve"> z</w:t>
      </w:r>
      <w:r w:rsidR="001849EE" w:rsidRPr="009D1DB3">
        <w:rPr>
          <w:lang w:val="lv-LV"/>
        </w:rPr>
        <w:t>ā</w:t>
      </w:r>
      <w:r w:rsidR="001849EE" w:rsidRPr="009D1DB3">
        <w:rPr>
          <w:spacing w:val="1"/>
          <w:lang w:val="lv-LV"/>
        </w:rPr>
        <w:t>ļ</w:t>
      </w:r>
      <w:r w:rsidR="001849EE" w:rsidRPr="009D1DB3">
        <w:rPr>
          <w:lang w:val="lv-LV"/>
        </w:rPr>
        <w:t>u d</w:t>
      </w:r>
      <w:r w:rsidR="001849EE" w:rsidRPr="009D1DB3">
        <w:rPr>
          <w:spacing w:val="1"/>
          <w:lang w:val="lv-LV"/>
        </w:rPr>
        <w:t>r</w:t>
      </w:r>
      <w:r w:rsidR="001849EE" w:rsidRPr="009D1DB3">
        <w:rPr>
          <w:lang w:val="lv-LV"/>
        </w:rPr>
        <w:t>ošu</w:t>
      </w:r>
      <w:r w:rsidR="001849EE" w:rsidRPr="009D1DB3">
        <w:rPr>
          <w:spacing w:val="-3"/>
          <w:lang w:val="lv-LV"/>
        </w:rPr>
        <w:t>m</w:t>
      </w:r>
      <w:r w:rsidR="001849EE" w:rsidRPr="009D1DB3">
        <w:rPr>
          <w:lang w:val="lv-LV"/>
        </w:rPr>
        <w:t>u.</w:t>
      </w:r>
    </w:p>
    <w:p w14:paraId="07F0A100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</w:p>
    <w:p w14:paraId="355D41A3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</w:p>
    <w:p w14:paraId="55ABCC60" w14:textId="77777777" w:rsidR="00AE00A1" w:rsidRPr="009D1DB3" w:rsidRDefault="00AE00A1" w:rsidP="006A14BF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jc w:val="both"/>
        <w:rPr>
          <w:b/>
          <w:bCs/>
          <w:noProof/>
          <w:lang w:val="lv-LV"/>
        </w:rPr>
      </w:pPr>
      <w:r w:rsidRPr="009D1DB3">
        <w:rPr>
          <w:b/>
          <w:bCs/>
          <w:noProof/>
          <w:lang w:val="lv-LV"/>
        </w:rPr>
        <w:t>5.</w:t>
      </w:r>
      <w:r w:rsidRPr="009D1DB3">
        <w:rPr>
          <w:b/>
          <w:bCs/>
          <w:noProof/>
          <w:lang w:val="lv-LV"/>
        </w:rPr>
        <w:tab/>
      </w:r>
      <w:r w:rsidR="00DE2173" w:rsidRPr="009D1DB3">
        <w:rPr>
          <w:b/>
          <w:bCs/>
          <w:lang w:val="lv-LV"/>
        </w:rPr>
        <w:t xml:space="preserve">Kā uzglabāt </w:t>
      </w:r>
      <w:proofErr w:type="spellStart"/>
      <w:r w:rsidR="00DE2173" w:rsidRPr="009D1DB3">
        <w:rPr>
          <w:b/>
          <w:bCs/>
          <w:lang w:val="lv-LV"/>
        </w:rPr>
        <w:t>Ferretab</w:t>
      </w:r>
      <w:proofErr w:type="spellEnd"/>
      <w:r w:rsidR="00DE2173" w:rsidRPr="009D1DB3">
        <w:rPr>
          <w:b/>
          <w:bCs/>
          <w:lang w:val="lv-LV"/>
        </w:rPr>
        <w:t xml:space="preserve"> </w:t>
      </w:r>
    </w:p>
    <w:p w14:paraId="3ACC67A0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  <w:r w:rsidRPr="009D1DB3">
        <w:rPr>
          <w:lang w:val="lv-LV"/>
        </w:rPr>
        <w:t xml:space="preserve">Uzglabāt temperatūrā līdz 25 </w:t>
      </w:r>
      <w:proofErr w:type="spellStart"/>
      <w:r w:rsidR="001B5E41" w:rsidRPr="009D1DB3">
        <w:rPr>
          <w:vertAlign w:val="superscript"/>
          <w:lang w:val="lv-LV"/>
        </w:rPr>
        <w:t>o</w:t>
      </w:r>
      <w:r w:rsidRPr="009D1DB3">
        <w:rPr>
          <w:lang w:val="lv-LV"/>
        </w:rPr>
        <w:t>C</w:t>
      </w:r>
      <w:proofErr w:type="spellEnd"/>
      <w:r w:rsidRPr="009D1DB3">
        <w:rPr>
          <w:lang w:val="lv-LV"/>
        </w:rPr>
        <w:t>.</w:t>
      </w:r>
      <w:r w:rsidRPr="009D1DB3">
        <w:rPr>
          <w:noProof/>
          <w:lang w:val="lv-LV"/>
        </w:rPr>
        <w:t xml:space="preserve"> </w:t>
      </w:r>
    </w:p>
    <w:p w14:paraId="4EB03C6A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  <w:r w:rsidRPr="009D1DB3">
        <w:rPr>
          <w:lang w:val="lv-LV"/>
        </w:rPr>
        <w:t xml:space="preserve">Uzglabāt oriģinālā iepakojumā, lai pasargātu no gaismas. </w:t>
      </w:r>
    </w:p>
    <w:p w14:paraId="5A0A9FCC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  <w:r w:rsidRPr="009D1DB3">
        <w:rPr>
          <w:lang w:val="lv-LV"/>
        </w:rPr>
        <w:t xml:space="preserve">Uzglabāt bērniem </w:t>
      </w:r>
      <w:r w:rsidR="00DE2173" w:rsidRPr="009D1DB3">
        <w:rPr>
          <w:lang w:val="lv-LV"/>
        </w:rPr>
        <w:t xml:space="preserve">neredzamā un </w:t>
      </w:r>
      <w:r w:rsidRPr="009D1DB3">
        <w:rPr>
          <w:lang w:val="lv-LV"/>
        </w:rPr>
        <w:t>nepieejamā vietā.</w:t>
      </w:r>
    </w:p>
    <w:p w14:paraId="64A14786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</w:p>
    <w:p w14:paraId="1A41C788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  <w:r w:rsidRPr="009D1DB3">
        <w:rPr>
          <w:lang w:val="lv-LV"/>
        </w:rPr>
        <w:t xml:space="preserve">Nelietot </w:t>
      </w:r>
      <w:r w:rsidR="00DE2173" w:rsidRPr="009D1DB3">
        <w:rPr>
          <w:lang w:val="lv-LV"/>
        </w:rPr>
        <w:t>šīs zāles</w:t>
      </w:r>
      <w:r w:rsidRPr="009D1DB3">
        <w:rPr>
          <w:b/>
          <w:bCs/>
          <w:lang w:val="lv-LV"/>
        </w:rPr>
        <w:t xml:space="preserve"> </w:t>
      </w:r>
      <w:r w:rsidRPr="009D1DB3">
        <w:rPr>
          <w:lang w:val="lv-LV"/>
        </w:rPr>
        <w:t>pēc derīguma termiņa beigām, kas norādīts uz iepakojuma</w:t>
      </w:r>
      <w:r w:rsidR="00371567" w:rsidRPr="009D1DB3">
        <w:rPr>
          <w:lang w:val="lv-LV"/>
        </w:rPr>
        <w:t xml:space="preserve"> pēc “EXP</w:t>
      </w:r>
      <w:r w:rsidR="005A797E">
        <w:rPr>
          <w:lang w:val="lv-LV"/>
        </w:rPr>
        <w:t>:</w:t>
      </w:r>
      <w:r w:rsidR="00371567" w:rsidRPr="009D1DB3">
        <w:rPr>
          <w:lang w:val="lv-LV"/>
        </w:rPr>
        <w:t>”</w:t>
      </w:r>
      <w:r w:rsidRPr="009D1DB3">
        <w:rPr>
          <w:lang w:val="lv-LV"/>
        </w:rPr>
        <w:t>.</w:t>
      </w:r>
      <w:r w:rsidRPr="009D1DB3">
        <w:rPr>
          <w:noProof/>
          <w:lang w:val="lv-LV"/>
        </w:rPr>
        <w:t xml:space="preserve"> </w:t>
      </w:r>
      <w:r w:rsidRPr="009D1DB3">
        <w:rPr>
          <w:lang w:val="lv-LV"/>
        </w:rPr>
        <w:t>Derīguma termiņš attiecas uz norādītā mēneša pēdējo dienu.</w:t>
      </w:r>
    </w:p>
    <w:p w14:paraId="68907CCD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</w:p>
    <w:p w14:paraId="0A10C0DB" w14:textId="77777777" w:rsidR="00AE00A1" w:rsidRPr="009D1DB3" w:rsidRDefault="00DE2173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  <w:r w:rsidRPr="009D1DB3">
        <w:rPr>
          <w:lang w:val="lv-LV"/>
        </w:rPr>
        <w:t>Neizmetiet z</w:t>
      </w:r>
      <w:r w:rsidR="00AE00A1" w:rsidRPr="009D1DB3">
        <w:rPr>
          <w:lang w:val="lv-LV"/>
        </w:rPr>
        <w:t xml:space="preserve">āles </w:t>
      </w:r>
      <w:r w:rsidRPr="009D1DB3">
        <w:rPr>
          <w:lang w:val="lv-LV"/>
        </w:rPr>
        <w:t>kanalizācijā vai sadzīves</w:t>
      </w:r>
      <w:r w:rsidR="00AE00A1" w:rsidRPr="009D1DB3">
        <w:rPr>
          <w:lang w:val="lv-LV"/>
        </w:rPr>
        <w:t xml:space="preserve"> atkritum</w:t>
      </w:r>
      <w:r w:rsidRPr="009D1DB3">
        <w:rPr>
          <w:lang w:val="lv-LV"/>
        </w:rPr>
        <w:t>os</w:t>
      </w:r>
      <w:r w:rsidR="00AE00A1" w:rsidRPr="009D1DB3">
        <w:rPr>
          <w:lang w:val="lv-LV"/>
        </w:rPr>
        <w:t>.</w:t>
      </w:r>
      <w:r w:rsidR="00AE00A1" w:rsidRPr="009D1DB3">
        <w:rPr>
          <w:noProof/>
          <w:lang w:val="lv-LV"/>
        </w:rPr>
        <w:t xml:space="preserve"> </w:t>
      </w:r>
      <w:r w:rsidR="00AE00A1" w:rsidRPr="009D1DB3">
        <w:rPr>
          <w:lang w:val="lv-LV"/>
        </w:rPr>
        <w:t>Vaicājiet farmaceitam</w:t>
      </w:r>
      <w:r w:rsidRPr="009D1DB3">
        <w:rPr>
          <w:lang w:val="lv-LV"/>
        </w:rPr>
        <w:t>, kā izmest zāles, kuras vairs nelietojat.</w:t>
      </w:r>
      <w:r w:rsidR="00AE00A1" w:rsidRPr="009D1DB3">
        <w:rPr>
          <w:lang w:val="lv-LV"/>
        </w:rPr>
        <w:t xml:space="preserve"> Šie pasākumi palīdzēs aizsargāt apkārtējo vidi.</w:t>
      </w:r>
    </w:p>
    <w:p w14:paraId="3FC3591E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</w:p>
    <w:p w14:paraId="443E9948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</w:p>
    <w:p w14:paraId="308B40A4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b/>
          <w:bCs/>
          <w:noProof/>
          <w:lang w:val="lv-LV"/>
        </w:rPr>
      </w:pPr>
      <w:r w:rsidRPr="009D1DB3">
        <w:rPr>
          <w:b/>
          <w:bCs/>
          <w:noProof/>
          <w:lang w:val="lv-LV"/>
        </w:rPr>
        <w:t>6.</w:t>
      </w:r>
      <w:r w:rsidRPr="009D1DB3">
        <w:rPr>
          <w:b/>
          <w:bCs/>
          <w:noProof/>
          <w:lang w:val="lv-LV"/>
        </w:rPr>
        <w:tab/>
      </w:r>
      <w:r w:rsidR="00DE2173" w:rsidRPr="009D1DB3">
        <w:rPr>
          <w:b/>
          <w:bCs/>
          <w:lang w:val="lv-LV"/>
        </w:rPr>
        <w:t>Iepakojuma saturs un cita informācija</w:t>
      </w:r>
    </w:p>
    <w:p w14:paraId="693B931D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b/>
          <w:bCs/>
          <w:noProof/>
          <w:lang w:val="lv-LV"/>
        </w:rPr>
      </w:pPr>
      <w:r w:rsidRPr="009D1DB3">
        <w:rPr>
          <w:b/>
          <w:bCs/>
          <w:lang w:val="lv-LV"/>
        </w:rPr>
        <w:t xml:space="preserve">Ko </w:t>
      </w:r>
      <w:proofErr w:type="spellStart"/>
      <w:r w:rsidRPr="009D1DB3">
        <w:rPr>
          <w:b/>
          <w:bCs/>
          <w:lang w:val="lv-LV"/>
        </w:rPr>
        <w:t>Ferretab</w:t>
      </w:r>
      <w:proofErr w:type="spellEnd"/>
      <w:r w:rsidRPr="009D1DB3">
        <w:rPr>
          <w:b/>
          <w:bCs/>
          <w:lang w:val="lv-LV"/>
        </w:rPr>
        <w:t xml:space="preserve"> satur</w:t>
      </w:r>
    </w:p>
    <w:p w14:paraId="2D87C0F0" w14:textId="77777777" w:rsidR="00AE00A1" w:rsidRPr="009D1DB3" w:rsidRDefault="00AE00A1" w:rsidP="007D4DF7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jc w:val="both"/>
        <w:rPr>
          <w:i/>
          <w:iCs/>
          <w:noProof/>
          <w:lang w:val="lv-LV"/>
        </w:rPr>
      </w:pPr>
      <w:r w:rsidRPr="009D1DB3">
        <w:rPr>
          <w:lang w:val="lv-LV"/>
        </w:rPr>
        <w:t xml:space="preserve">Aktīvās vielas ir dzelzs (II) </w:t>
      </w:r>
      <w:proofErr w:type="spellStart"/>
      <w:r w:rsidRPr="009D1DB3">
        <w:rPr>
          <w:lang w:val="lv-LV"/>
        </w:rPr>
        <w:t>fumarāts</w:t>
      </w:r>
      <w:proofErr w:type="spellEnd"/>
      <w:r w:rsidRPr="009D1DB3">
        <w:rPr>
          <w:lang w:val="lv-LV"/>
        </w:rPr>
        <w:t xml:space="preserve"> un </w:t>
      </w:r>
      <w:proofErr w:type="spellStart"/>
      <w:r w:rsidRPr="009D1DB3">
        <w:rPr>
          <w:lang w:val="lv-LV"/>
        </w:rPr>
        <w:t>folskābe</w:t>
      </w:r>
      <w:proofErr w:type="spellEnd"/>
      <w:r w:rsidRPr="009D1DB3">
        <w:rPr>
          <w:lang w:val="lv-LV"/>
        </w:rPr>
        <w:t>.</w:t>
      </w:r>
      <w:r w:rsidRPr="009D1DB3">
        <w:rPr>
          <w:noProof/>
          <w:lang w:val="lv-LV"/>
        </w:rPr>
        <w:t xml:space="preserve"> </w:t>
      </w:r>
    </w:p>
    <w:p w14:paraId="4C018543" w14:textId="77777777" w:rsidR="00AE00A1" w:rsidRPr="009D1DB3" w:rsidRDefault="00AE00A1" w:rsidP="007D4DF7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jc w:val="both"/>
        <w:rPr>
          <w:i/>
          <w:iCs/>
          <w:noProof/>
          <w:lang w:val="lv-LV"/>
        </w:rPr>
      </w:pPr>
      <w:r w:rsidRPr="009D1DB3">
        <w:rPr>
          <w:lang w:val="lv-LV"/>
        </w:rPr>
        <w:t xml:space="preserve">1 kapsula satur 152,10 mg dzelzs (II) </w:t>
      </w:r>
      <w:proofErr w:type="spellStart"/>
      <w:r w:rsidRPr="009D1DB3">
        <w:rPr>
          <w:lang w:val="lv-LV"/>
        </w:rPr>
        <w:t>fumarāta</w:t>
      </w:r>
      <w:proofErr w:type="spellEnd"/>
      <w:r w:rsidRPr="009D1DB3">
        <w:rPr>
          <w:lang w:val="lv-LV"/>
        </w:rPr>
        <w:t xml:space="preserve">, kas ir ekvivalents 50 mg divvērtīga dzelzs, un 0,50 mg </w:t>
      </w:r>
      <w:proofErr w:type="spellStart"/>
      <w:r w:rsidRPr="009D1DB3">
        <w:rPr>
          <w:lang w:val="lv-LV"/>
        </w:rPr>
        <w:t>folskābes</w:t>
      </w:r>
      <w:proofErr w:type="spellEnd"/>
      <w:r w:rsidRPr="009D1DB3">
        <w:rPr>
          <w:lang w:val="lv-LV"/>
        </w:rPr>
        <w:t>.</w:t>
      </w:r>
      <w:r w:rsidRPr="009D1DB3">
        <w:rPr>
          <w:noProof/>
          <w:lang w:val="lv-LV"/>
        </w:rPr>
        <w:t xml:space="preserve"> </w:t>
      </w:r>
    </w:p>
    <w:p w14:paraId="71623F84" w14:textId="77777777" w:rsidR="00AE00A1" w:rsidRPr="009D1DB3" w:rsidRDefault="00AE00A1" w:rsidP="007D4DF7">
      <w:pPr>
        <w:ind w:left="540" w:hanging="540"/>
        <w:jc w:val="both"/>
        <w:rPr>
          <w:lang w:val="lv-LV"/>
        </w:rPr>
      </w:pPr>
      <w:r w:rsidRPr="009D1DB3">
        <w:rPr>
          <w:noProof/>
          <w:lang w:val="lv-LV"/>
        </w:rPr>
        <w:t>-</w:t>
      </w:r>
      <w:r w:rsidRPr="009D1DB3">
        <w:rPr>
          <w:noProof/>
          <w:lang w:val="lv-LV"/>
        </w:rPr>
        <w:tab/>
      </w:r>
      <w:r w:rsidRPr="009D1DB3">
        <w:rPr>
          <w:lang w:val="lv-LV"/>
        </w:rPr>
        <w:t xml:space="preserve">Citas </w:t>
      </w:r>
      <w:r w:rsidR="008279EC" w:rsidRPr="009D1DB3">
        <w:rPr>
          <w:lang w:val="lv-LV"/>
        </w:rPr>
        <w:t xml:space="preserve">sastāvdaļas </w:t>
      </w:r>
      <w:r w:rsidRPr="009D1DB3">
        <w:rPr>
          <w:lang w:val="lv-LV"/>
        </w:rPr>
        <w:t xml:space="preserve">ir laktozes </w:t>
      </w:r>
      <w:proofErr w:type="spellStart"/>
      <w:r w:rsidRPr="009D1DB3">
        <w:rPr>
          <w:lang w:val="lv-LV"/>
        </w:rPr>
        <w:t>monohidrāts</w:t>
      </w:r>
      <w:proofErr w:type="spellEnd"/>
      <w:r w:rsidRPr="009D1DB3">
        <w:rPr>
          <w:lang w:val="lv-LV"/>
        </w:rPr>
        <w:t xml:space="preserve">, </w:t>
      </w:r>
      <w:proofErr w:type="spellStart"/>
      <w:r w:rsidR="006F7806" w:rsidRPr="009D1DB3">
        <w:rPr>
          <w:lang w:val="lv-LV"/>
        </w:rPr>
        <w:t>poliakrilāta</w:t>
      </w:r>
      <w:proofErr w:type="spellEnd"/>
      <w:r w:rsidR="006F7806" w:rsidRPr="009D1DB3">
        <w:rPr>
          <w:lang w:val="lv-LV"/>
        </w:rPr>
        <w:t xml:space="preserve"> 30% dispersija</w:t>
      </w:r>
      <w:r w:rsidRPr="009D1DB3">
        <w:rPr>
          <w:lang w:val="lv-LV"/>
        </w:rPr>
        <w:t xml:space="preserve">, koloidālais bezūdens silīcija dioksīds, magnija </w:t>
      </w:r>
      <w:proofErr w:type="spellStart"/>
      <w:r w:rsidRPr="009D1DB3">
        <w:rPr>
          <w:lang w:val="lv-LV"/>
        </w:rPr>
        <w:t>stearāts</w:t>
      </w:r>
      <w:proofErr w:type="spellEnd"/>
      <w:r w:rsidRPr="009D1DB3">
        <w:rPr>
          <w:lang w:val="lv-LV"/>
        </w:rPr>
        <w:t xml:space="preserve">, </w:t>
      </w:r>
      <w:proofErr w:type="spellStart"/>
      <w:r w:rsidRPr="009D1DB3">
        <w:rPr>
          <w:lang w:val="lv-LV"/>
        </w:rPr>
        <w:t>mikrokristāliskā</w:t>
      </w:r>
      <w:proofErr w:type="spellEnd"/>
      <w:r w:rsidRPr="009D1DB3">
        <w:rPr>
          <w:lang w:val="lv-LV"/>
        </w:rPr>
        <w:t xml:space="preserve"> celuloze, </w:t>
      </w:r>
      <w:proofErr w:type="spellStart"/>
      <w:r w:rsidRPr="009D1DB3">
        <w:rPr>
          <w:lang w:val="lv-LV"/>
        </w:rPr>
        <w:t>azorubīns</w:t>
      </w:r>
      <w:proofErr w:type="spellEnd"/>
      <w:r w:rsidRPr="009D1DB3">
        <w:rPr>
          <w:lang w:val="lv-LV"/>
        </w:rPr>
        <w:t xml:space="preserve"> E 122, hinolīna dzeltenais E104, titāna dioksīds (E 171), želatīns.</w:t>
      </w:r>
    </w:p>
    <w:p w14:paraId="612BA589" w14:textId="77777777" w:rsidR="00AE00A1" w:rsidRPr="009D1DB3" w:rsidRDefault="00AE00A1" w:rsidP="007D4DF7">
      <w:p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</w:p>
    <w:p w14:paraId="627A58E7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b/>
          <w:bCs/>
          <w:noProof/>
          <w:lang w:val="lv-LV"/>
        </w:rPr>
      </w:pPr>
      <w:proofErr w:type="spellStart"/>
      <w:r w:rsidRPr="009D1DB3">
        <w:rPr>
          <w:b/>
          <w:bCs/>
          <w:lang w:val="lv-LV"/>
        </w:rPr>
        <w:t>Ferretab</w:t>
      </w:r>
      <w:proofErr w:type="spellEnd"/>
      <w:r w:rsidRPr="009D1DB3">
        <w:rPr>
          <w:b/>
          <w:bCs/>
          <w:lang w:val="lv-LV"/>
        </w:rPr>
        <w:t xml:space="preserve"> ārējais izskats un iepakojums</w:t>
      </w:r>
    </w:p>
    <w:p w14:paraId="0AB1717C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  <w:proofErr w:type="spellStart"/>
      <w:r w:rsidRPr="009D1DB3">
        <w:rPr>
          <w:bCs/>
          <w:lang w:val="lv-LV"/>
        </w:rPr>
        <w:t>Ferretab</w:t>
      </w:r>
      <w:proofErr w:type="spellEnd"/>
      <w:r w:rsidRPr="009D1DB3">
        <w:rPr>
          <w:bCs/>
          <w:lang w:val="lv-LV"/>
        </w:rPr>
        <w:t xml:space="preserve"> </w:t>
      </w:r>
      <w:r w:rsidRPr="009D1DB3">
        <w:rPr>
          <w:lang w:val="lv-LV"/>
        </w:rPr>
        <w:t xml:space="preserve">ir sarkanas kapsulas, kas satur trīs sarkanbrūnas </w:t>
      </w:r>
      <w:r w:rsidR="000A184B" w:rsidRPr="009D1DB3">
        <w:rPr>
          <w:lang w:val="lv-LV"/>
        </w:rPr>
        <w:t xml:space="preserve">dzelzs </w:t>
      </w:r>
      <w:proofErr w:type="spellStart"/>
      <w:r w:rsidR="000A184B" w:rsidRPr="009D1DB3">
        <w:rPr>
          <w:lang w:val="lv-LV"/>
        </w:rPr>
        <w:t>fumarāta</w:t>
      </w:r>
      <w:proofErr w:type="spellEnd"/>
      <w:r w:rsidR="000A184B" w:rsidRPr="009D1DB3">
        <w:rPr>
          <w:lang w:val="lv-LV"/>
        </w:rPr>
        <w:t xml:space="preserve"> </w:t>
      </w:r>
      <w:proofErr w:type="spellStart"/>
      <w:r w:rsidRPr="009D1DB3">
        <w:rPr>
          <w:lang w:val="lv-LV"/>
        </w:rPr>
        <w:t>minitabletes</w:t>
      </w:r>
      <w:proofErr w:type="spellEnd"/>
      <w:r w:rsidRPr="009D1DB3">
        <w:rPr>
          <w:lang w:val="lv-LV"/>
        </w:rPr>
        <w:t xml:space="preserve"> un 1 dzeltenu </w:t>
      </w:r>
      <w:proofErr w:type="spellStart"/>
      <w:r w:rsidR="000A184B" w:rsidRPr="009D1DB3">
        <w:rPr>
          <w:lang w:val="lv-LV"/>
        </w:rPr>
        <w:t>folskābes</w:t>
      </w:r>
      <w:proofErr w:type="spellEnd"/>
      <w:r w:rsidR="000A184B" w:rsidRPr="009D1DB3">
        <w:rPr>
          <w:lang w:val="lv-LV"/>
        </w:rPr>
        <w:t xml:space="preserve"> </w:t>
      </w:r>
      <w:proofErr w:type="spellStart"/>
      <w:r w:rsidRPr="009D1DB3">
        <w:rPr>
          <w:lang w:val="lv-LV"/>
        </w:rPr>
        <w:t>minitableti</w:t>
      </w:r>
      <w:proofErr w:type="spellEnd"/>
      <w:r w:rsidRPr="009D1DB3">
        <w:rPr>
          <w:lang w:val="lv-LV"/>
        </w:rPr>
        <w:t>.</w:t>
      </w:r>
    </w:p>
    <w:p w14:paraId="545B542C" w14:textId="77777777" w:rsidR="00AE00A1" w:rsidRPr="009D1DB3" w:rsidRDefault="00AE00A1" w:rsidP="007D4DF7">
      <w:pPr>
        <w:tabs>
          <w:tab w:val="clear" w:pos="567"/>
        </w:tabs>
        <w:spacing w:line="240" w:lineRule="auto"/>
        <w:jc w:val="both"/>
        <w:rPr>
          <w:noProof/>
          <w:lang w:val="lv-LV"/>
        </w:rPr>
      </w:pPr>
      <w:proofErr w:type="spellStart"/>
      <w:r w:rsidRPr="009D1DB3">
        <w:rPr>
          <w:bCs/>
          <w:lang w:val="lv-LV"/>
        </w:rPr>
        <w:t>Ferretab</w:t>
      </w:r>
      <w:proofErr w:type="spellEnd"/>
      <w:r w:rsidRPr="009D1DB3">
        <w:rPr>
          <w:bCs/>
          <w:lang w:val="lv-LV"/>
        </w:rPr>
        <w:t xml:space="preserve"> </w:t>
      </w:r>
      <w:r w:rsidRPr="009D1DB3">
        <w:rPr>
          <w:lang w:val="lv-LV"/>
        </w:rPr>
        <w:t xml:space="preserve">ir pieejamas PVH/alumīnija </w:t>
      </w:r>
      <w:proofErr w:type="spellStart"/>
      <w:r w:rsidRPr="009D1DB3">
        <w:rPr>
          <w:lang w:val="lv-LV"/>
        </w:rPr>
        <w:t>blisteros</w:t>
      </w:r>
      <w:proofErr w:type="spellEnd"/>
      <w:r w:rsidRPr="009D1DB3">
        <w:rPr>
          <w:lang w:val="lv-LV"/>
        </w:rPr>
        <w:t>, iepakotas pa 100 kapsulām.</w:t>
      </w:r>
    </w:p>
    <w:p w14:paraId="4EB909AE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</w:p>
    <w:p w14:paraId="2BB52F0E" w14:textId="77777777" w:rsidR="00945A50" w:rsidRPr="009D1DB3" w:rsidRDefault="00945A50" w:rsidP="00945A50">
      <w:pPr>
        <w:tabs>
          <w:tab w:val="clear" w:pos="567"/>
        </w:tabs>
        <w:spacing w:line="240" w:lineRule="auto"/>
        <w:ind w:left="567" w:hanging="567"/>
        <w:jc w:val="both"/>
        <w:rPr>
          <w:rStyle w:val="normaltextrun"/>
          <w:b/>
          <w:bCs/>
          <w:lang w:val="lv-LV"/>
        </w:rPr>
      </w:pPr>
      <w:r w:rsidRPr="009D1DB3">
        <w:rPr>
          <w:rStyle w:val="normaltextrun"/>
          <w:b/>
          <w:bCs/>
          <w:lang w:val="lv-LV"/>
        </w:rPr>
        <w:t>Informācija uz primārā iepakojuma</w:t>
      </w:r>
      <w:r w:rsidR="00E21CEB">
        <w:rPr>
          <w:rStyle w:val="normaltextrun"/>
          <w:b/>
          <w:bCs/>
          <w:lang w:val="lv-LV"/>
        </w:rPr>
        <w:t xml:space="preserve"> (</w:t>
      </w:r>
      <w:proofErr w:type="spellStart"/>
      <w:r w:rsidR="00E21CEB">
        <w:rPr>
          <w:rStyle w:val="normaltextrun"/>
          <w:b/>
          <w:bCs/>
          <w:lang w:val="lv-LV"/>
        </w:rPr>
        <w:t>blistera</w:t>
      </w:r>
      <w:proofErr w:type="spellEnd"/>
      <w:r w:rsidR="00E21CEB">
        <w:rPr>
          <w:rStyle w:val="normaltextrun"/>
          <w:b/>
          <w:bCs/>
          <w:lang w:val="lv-LV"/>
        </w:rPr>
        <w:t>)</w:t>
      </w:r>
    </w:p>
    <w:p w14:paraId="60DAF391" w14:textId="77777777" w:rsidR="00945A50" w:rsidRPr="009D1DB3" w:rsidRDefault="00945A50" w:rsidP="00945A50">
      <w:pPr>
        <w:tabs>
          <w:tab w:val="clear" w:pos="567"/>
        </w:tabs>
        <w:spacing w:line="240" w:lineRule="auto"/>
        <w:ind w:left="567" w:hanging="567"/>
        <w:jc w:val="both"/>
        <w:rPr>
          <w:rStyle w:val="normaltextrun"/>
          <w:b/>
          <w:bCs/>
          <w:lang w:val="lv-LV"/>
        </w:rPr>
      </w:pPr>
    </w:p>
    <w:p w14:paraId="4ABEE674" w14:textId="77777777" w:rsidR="00945A50" w:rsidRPr="009D1DB3" w:rsidRDefault="00945A50" w:rsidP="00945A50">
      <w:pPr>
        <w:numPr>
          <w:ilvl w:val="12"/>
          <w:numId w:val="0"/>
        </w:numPr>
        <w:rPr>
          <w:lang w:val="lv-LV"/>
        </w:rPr>
      </w:pPr>
      <w:proofErr w:type="spellStart"/>
      <w:r w:rsidRPr="009D1DB3">
        <w:rPr>
          <w:lang w:val="lv-LV"/>
        </w:rPr>
        <w:t>Ferretab</w:t>
      </w:r>
      <w:proofErr w:type="spellEnd"/>
      <w:r w:rsidRPr="009D1DB3">
        <w:rPr>
          <w:vertAlign w:val="superscript"/>
          <w:lang w:val="lv-LV"/>
        </w:rPr>
        <w:t>®</w:t>
      </w:r>
      <w:r w:rsidRPr="009D1DB3">
        <w:rPr>
          <w:lang w:val="lv-LV"/>
        </w:rPr>
        <w:t xml:space="preserve"> 50 mg+0,50 mg ilgstošās darbības kapsulas</w:t>
      </w:r>
    </w:p>
    <w:p w14:paraId="189BD5BF" w14:textId="77777777" w:rsidR="00945A50" w:rsidRPr="009D1DB3" w:rsidRDefault="00945A50" w:rsidP="00945A50">
      <w:pPr>
        <w:numPr>
          <w:ilvl w:val="12"/>
          <w:numId w:val="0"/>
        </w:numPr>
        <w:rPr>
          <w:lang w:val="lv-LV"/>
        </w:rPr>
      </w:pPr>
      <w:proofErr w:type="spellStart"/>
      <w:r w:rsidRPr="009D1DB3">
        <w:rPr>
          <w:lang w:val="lv-LV"/>
        </w:rPr>
        <w:t>Ferrosi</w:t>
      </w:r>
      <w:proofErr w:type="spellEnd"/>
      <w:r w:rsidRPr="009D1DB3">
        <w:rPr>
          <w:lang w:val="lv-LV"/>
        </w:rPr>
        <w:t xml:space="preserve"> (II) </w:t>
      </w:r>
      <w:proofErr w:type="spellStart"/>
      <w:r w:rsidRPr="009D1DB3">
        <w:rPr>
          <w:lang w:val="lv-LV"/>
        </w:rPr>
        <w:t>fumaras</w:t>
      </w:r>
      <w:proofErr w:type="spellEnd"/>
      <w:r w:rsidRPr="009D1DB3">
        <w:rPr>
          <w:lang w:val="lv-LV"/>
        </w:rPr>
        <w:t xml:space="preserve"> / </w:t>
      </w:r>
      <w:proofErr w:type="spellStart"/>
      <w:r w:rsidRPr="009D1DB3">
        <w:rPr>
          <w:lang w:val="lv-LV"/>
        </w:rPr>
        <w:t>acidum</w:t>
      </w:r>
      <w:proofErr w:type="spellEnd"/>
      <w:r w:rsidRPr="009D1DB3">
        <w:rPr>
          <w:lang w:val="lv-LV"/>
        </w:rPr>
        <w:t xml:space="preserve"> </w:t>
      </w:r>
      <w:proofErr w:type="spellStart"/>
      <w:r w:rsidRPr="009D1DB3">
        <w:rPr>
          <w:lang w:val="lv-LV"/>
        </w:rPr>
        <w:t>folicum</w:t>
      </w:r>
      <w:proofErr w:type="spellEnd"/>
    </w:p>
    <w:p w14:paraId="2D63BF8D" w14:textId="77777777" w:rsidR="00945A50" w:rsidRPr="009D1DB3" w:rsidRDefault="00945A50" w:rsidP="00945A50">
      <w:pPr>
        <w:numPr>
          <w:ilvl w:val="12"/>
          <w:numId w:val="0"/>
        </w:numPr>
        <w:rPr>
          <w:lang w:val="lv-LV"/>
        </w:rPr>
      </w:pPr>
      <w:r w:rsidRPr="009D1DB3">
        <w:rPr>
          <w:lang w:val="lv-LV"/>
        </w:rPr>
        <w:t>LANNACHER</w:t>
      </w:r>
    </w:p>
    <w:p w14:paraId="66B862C8" w14:textId="77777777" w:rsidR="00945A50" w:rsidRPr="009D1DB3" w:rsidRDefault="00945A50" w:rsidP="00945A50">
      <w:pPr>
        <w:jc w:val="both"/>
        <w:rPr>
          <w:lang w:val="lv-LV"/>
        </w:rPr>
      </w:pPr>
      <w:proofErr w:type="spellStart"/>
      <w:r w:rsidRPr="009D1DB3">
        <w:rPr>
          <w:lang w:val="lv-LV"/>
        </w:rPr>
        <w:t>Lannacher</w:t>
      </w:r>
      <w:proofErr w:type="spellEnd"/>
      <w:r w:rsidRPr="009D1DB3">
        <w:rPr>
          <w:lang w:val="lv-LV"/>
        </w:rPr>
        <w:t xml:space="preserve"> </w:t>
      </w:r>
      <w:proofErr w:type="spellStart"/>
      <w:r w:rsidRPr="009D1DB3">
        <w:rPr>
          <w:lang w:val="lv-LV"/>
        </w:rPr>
        <w:t>Heilmittel</w:t>
      </w:r>
      <w:proofErr w:type="spellEnd"/>
      <w:r w:rsidRPr="009D1DB3">
        <w:rPr>
          <w:lang w:val="lv-LV"/>
        </w:rPr>
        <w:t xml:space="preserve"> </w:t>
      </w:r>
      <w:proofErr w:type="spellStart"/>
      <w:r w:rsidRPr="009D1DB3">
        <w:rPr>
          <w:lang w:val="lv-LV"/>
        </w:rPr>
        <w:t>Ges.m.b.H</w:t>
      </w:r>
      <w:proofErr w:type="spellEnd"/>
      <w:r w:rsidRPr="009D1DB3">
        <w:rPr>
          <w:lang w:val="lv-LV"/>
        </w:rPr>
        <w:t>.</w:t>
      </w:r>
    </w:p>
    <w:p w14:paraId="4AB27556" w14:textId="77777777" w:rsidR="00945A50" w:rsidRPr="009D1DB3" w:rsidRDefault="00945A50" w:rsidP="00945A50">
      <w:pPr>
        <w:rPr>
          <w:noProof/>
          <w:u w:val="single"/>
          <w:lang w:val="lv-LV"/>
        </w:rPr>
      </w:pPr>
    </w:p>
    <w:p w14:paraId="3B4C468C" w14:textId="77777777" w:rsidR="00945A50" w:rsidRPr="009D1DB3" w:rsidRDefault="00945A50" w:rsidP="00945A50">
      <w:pPr>
        <w:ind w:left="567" w:hanging="567"/>
        <w:rPr>
          <w:iCs/>
          <w:noProof/>
          <w:lang w:val="lv-LV"/>
        </w:rPr>
      </w:pPr>
      <w:r w:rsidRPr="009D1DB3">
        <w:rPr>
          <w:iCs/>
          <w:noProof/>
          <w:lang w:val="lv-LV"/>
        </w:rPr>
        <w:t>Sērija (Lot</w:t>
      </w:r>
      <w:r w:rsidR="00E21CEB">
        <w:rPr>
          <w:iCs/>
          <w:noProof/>
          <w:lang w:val="lv-LV"/>
        </w:rPr>
        <w:t>:</w:t>
      </w:r>
      <w:r w:rsidRPr="009D1DB3">
        <w:rPr>
          <w:iCs/>
          <w:noProof/>
          <w:lang w:val="lv-LV"/>
        </w:rPr>
        <w:t>)</w:t>
      </w:r>
    </w:p>
    <w:p w14:paraId="783B4EAF" w14:textId="77777777" w:rsidR="00945A50" w:rsidRPr="009D1DB3" w:rsidRDefault="00945A50" w:rsidP="00945A50">
      <w:pPr>
        <w:ind w:left="567" w:hanging="567"/>
        <w:rPr>
          <w:iCs/>
          <w:noProof/>
          <w:lang w:val="lv-LV"/>
        </w:rPr>
      </w:pPr>
      <w:r w:rsidRPr="009D1DB3">
        <w:rPr>
          <w:iCs/>
          <w:noProof/>
          <w:lang w:val="lv-LV"/>
        </w:rPr>
        <w:t>Derīgs līdz (EXP</w:t>
      </w:r>
      <w:r w:rsidR="00E21CEB">
        <w:rPr>
          <w:iCs/>
          <w:noProof/>
          <w:lang w:val="lv-LV"/>
        </w:rPr>
        <w:t>:</w:t>
      </w:r>
      <w:r w:rsidRPr="009D1DB3">
        <w:rPr>
          <w:iCs/>
          <w:noProof/>
          <w:lang w:val="lv-LV"/>
        </w:rPr>
        <w:t>)</w:t>
      </w:r>
    </w:p>
    <w:p w14:paraId="16468A03" w14:textId="77777777" w:rsidR="00945A50" w:rsidRPr="009D1DB3" w:rsidRDefault="00945A50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b/>
          <w:bCs/>
          <w:lang w:val="lv-LV"/>
        </w:rPr>
      </w:pPr>
    </w:p>
    <w:p w14:paraId="2B294113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b/>
          <w:bCs/>
          <w:noProof/>
          <w:lang w:val="lv-LV"/>
        </w:rPr>
      </w:pPr>
      <w:r w:rsidRPr="009D1DB3">
        <w:rPr>
          <w:b/>
          <w:bCs/>
          <w:lang w:val="lv-LV"/>
        </w:rPr>
        <w:t>Reģistrācijas apliecības īpašnieks un ražotājs</w:t>
      </w:r>
    </w:p>
    <w:p w14:paraId="68B24147" w14:textId="77777777" w:rsidR="008279EC" w:rsidRPr="009D1DB3" w:rsidRDefault="00251489" w:rsidP="008279EC">
      <w:pPr>
        <w:jc w:val="both"/>
        <w:rPr>
          <w:noProof/>
          <w:lang w:val="lv-LV"/>
        </w:rPr>
      </w:pPr>
      <w:proofErr w:type="spellStart"/>
      <w:r w:rsidRPr="009D1DB3">
        <w:rPr>
          <w:lang w:val="lv-LV"/>
        </w:rPr>
        <w:t>Lannacher</w:t>
      </w:r>
      <w:proofErr w:type="spellEnd"/>
      <w:r w:rsidRPr="009D1DB3">
        <w:rPr>
          <w:lang w:val="lv-LV"/>
        </w:rPr>
        <w:t xml:space="preserve"> </w:t>
      </w:r>
      <w:proofErr w:type="spellStart"/>
      <w:r w:rsidRPr="009D1DB3">
        <w:rPr>
          <w:lang w:val="lv-LV"/>
        </w:rPr>
        <w:t>Heilmittel</w:t>
      </w:r>
      <w:proofErr w:type="spellEnd"/>
      <w:r w:rsidRPr="009D1DB3">
        <w:rPr>
          <w:lang w:val="lv-LV"/>
        </w:rPr>
        <w:t xml:space="preserve"> </w:t>
      </w:r>
      <w:proofErr w:type="spellStart"/>
      <w:r w:rsidR="00FD0F32" w:rsidRPr="009D1DB3">
        <w:rPr>
          <w:lang w:val="lv-LV"/>
        </w:rPr>
        <w:t>Ges.m.b.H</w:t>
      </w:r>
      <w:proofErr w:type="spellEnd"/>
      <w:r w:rsidR="00FD0F32" w:rsidRPr="009D1DB3">
        <w:rPr>
          <w:lang w:val="lv-LV"/>
        </w:rPr>
        <w:t>.</w:t>
      </w:r>
      <w:r w:rsidR="008279EC" w:rsidRPr="009D1DB3">
        <w:rPr>
          <w:noProof/>
          <w:lang w:val="lv-LV"/>
        </w:rPr>
        <w:t xml:space="preserve">, </w:t>
      </w:r>
      <w:proofErr w:type="spellStart"/>
      <w:r w:rsidR="008279EC" w:rsidRPr="009D1DB3">
        <w:rPr>
          <w:lang w:val="lv-LV"/>
        </w:rPr>
        <w:t>Schlossplatz</w:t>
      </w:r>
      <w:proofErr w:type="spellEnd"/>
      <w:r w:rsidR="008279EC" w:rsidRPr="009D1DB3">
        <w:rPr>
          <w:lang w:val="lv-LV"/>
        </w:rPr>
        <w:t xml:space="preserve"> 1,</w:t>
      </w:r>
      <w:r w:rsidR="008279EC" w:rsidRPr="009D1DB3">
        <w:rPr>
          <w:noProof/>
          <w:lang w:val="lv-LV"/>
        </w:rPr>
        <w:t xml:space="preserve"> </w:t>
      </w:r>
      <w:r w:rsidRPr="009D1DB3">
        <w:rPr>
          <w:noProof/>
          <w:lang w:val="lv-LV"/>
        </w:rPr>
        <w:t>A-</w:t>
      </w:r>
      <w:r w:rsidR="008279EC" w:rsidRPr="009D1DB3">
        <w:rPr>
          <w:noProof/>
          <w:lang w:val="lv-LV"/>
        </w:rPr>
        <w:t>8502 Lannach, Austrija.</w:t>
      </w:r>
    </w:p>
    <w:p w14:paraId="197F36A8" w14:textId="77777777" w:rsidR="00D24896" w:rsidRPr="009D1DB3" w:rsidRDefault="00D24896" w:rsidP="008279EC">
      <w:pPr>
        <w:jc w:val="both"/>
        <w:rPr>
          <w:noProof/>
          <w:lang w:val="lv-LV"/>
        </w:rPr>
      </w:pPr>
    </w:p>
    <w:p w14:paraId="40609A28" w14:textId="77777777" w:rsidR="00E21CEB" w:rsidRPr="00CA74B4" w:rsidRDefault="00E21CEB" w:rsidP="00E21CEB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A74B4">
        <w:rPr>
          <w:b/>
          <w:bCs/>
          <w:color w:val="000000"/>
          <w:sz w:val="22"/>
          <w:szCs w:val="22"/>
        </w:rPr>
        <w:t>Paralēli importēto zāļu izplatītājs un pārpakotājs Latvijā:</w:t>
      </w:r>
    </w:p>
    <w:p w14:paraId="5506C32D" w14:textId="77777777" w:rsidR="00E21CEB" w:rsidRDefault="00E21CEB" w:rsidP="00E21CE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A74B4">
        <w:rPr>
          <w:color w:val="000000"/>
          <w:sz w:val="22"/>
          <w:szCs w:val="22"/>
        </w:rPr>
        <w:t>SIA „MAGNUM MEDICAL”, Ulbrokas ielā 23, Rīga, LV-1021, t. 67718700</w:t>
      </w:r>
    </w:p>
    <w:p w14:paraId="7F7A7C98" w14:textId="77777777" w:rsidR="00E21CEB" w:rsidRPr="00CA74B4" w:rsidRDefault="00E21CEB" w:rsidP="00E21CE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190ADEF6" w14:textId="77777777" w:rsidR="00E21CEB" w:rsidRDefault="00E21CEB" w:rsidP="00E21CE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A74B4">
        <w:rPr>
          <w:color w:val="000000"/>
          <w:sz w:val="22"/>
          <w:szCs w:val="22"/>
        </w:rPr>
        <w:t>Paralēli importēto zāļu izplatīšanas atļaujas numurs:</w:t>
      </w:r>
    </w:p>
    <w:p w14:paraId="51185410" w14:textId="77777777" w:rsidR="00AE00A1" w:rsidRPr="009D1DB3" w:rsidRDefault="00AE00A1" w:rsidP="007D4DF7">
      <w:pPr>
        <w:pStyle w:val="BodyText"/>
        <w:rPr>
          <w:rFonts w:ascii="Times New Roman" w:hAnsi="Times New Roman" w:cs="Times New Roman"/>
          <w:lang w:val="lv-LV"/>
        </w:rPr>
      </w:pPr>
    </w:p>
    <w:p w14:paraId="2D5DDBB4" w14:textId="77777777" w:rsidR="00AE00A1" w:rsidRPr="009D1DB3" w:rsidRDefault="00DE2173" w:rsidP="00251489">
      <w:pPr>
        <w:jc w:val="both"/>
        <w:rPr>
          <w:lang w:val="lv-LV"/>
        </w:rPr>
      </w:pPr>
      <w:r w:rsidRPr="009D1DB3">
        <w:rPr>
          <w:noProof/>
          <w:lang w:val="lv-LV"/>
        </w:rPr>
        <w:t xml:space="preserve">Šī lietošanas instrukcija pēdējo reizi </w:t>
      </w:r>
      <w:r w:rsidRPr="00A078AB">
        <w:rPr>
          <w:noProof/>
          <w:lang w:val="lv-LV"/>
        </w:rPr>
        <w:t>pārskatīta:</w:t>
      </w:r>
      <w:r w:rsidR="009C1088" w:rsidRPr="00A078AB">
        <w:rPr>
          <w:lang w:val="lv-LV"/>
        </w:rPr>
        <w:t xml:space="preserve"> </w:t>
      </w:r>
      <w:r w:rsidR="00251489" w:rsidRPr="00A078AB">
        <w:rPr>
          <w:lang w:val="lv-LV"/>
        </w:rPr>
        <w:t>1</w:t>
      </w:r>
      <w:r w:rsidR="00D5161A" w:rsidRPr="00A078AB">
        <w:rPr>
          <w:lang w:val="lv-LV"/>
        </w:rPr>
        <w:t>2</w:t>
      </w:r>
      <w:r w:rsidR="00A272E8" w:rsidRPr="00A078AB">
        <w:rPr>
          <w:lang w:val="lv-LV"/>
        </w:rPr>
        <w:t>/20</w:t>
      </w:r>
      <w:r w:rsidR="00251489" w:rsidRPr="00A078AB">
        <w:rPr>
          <w:lang w:val="lv-LV"/>
        </w:rPr>
        <w:t>20</w:t>
      </w:r>
    </w:p>
    <w:p w14:paraId="04C265D5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  <w:r w:rsidRPr="009D1DB3">
        <w:rPr>
          <w:noProof/>
          <w:lang w:val="lv-LV"/>
        </w:rPr>
        <w:t>-----------------------------------------------------------------------------------------------------------------------------</w:t>
      </w:r>
    </w:p>
    <w:p w14:paraId="30C93CE6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  <w:r w:rsidRPr="009D1DB3">
        <w:rPr>
          <w:lang w:val="lv-LV"/>
        </w:rPr>
        <w:t>Tālāk sniegtā informācija paredzēta tikai veselības aprūpes profesionāļiem:</w:t>
      </w:r>
    </w:p>
    <w:p w14:paraId="333216F3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  <w:r w:rsidRPr="009D1DB3">
        <w:rPr>
          <w:b/>
          <w:bCs/>
          <w:lang w:val="lv-LV"/>
        </w:rPr>
        <w:t>Pārdozēšanas ārstēšana:</w:t>
      </w:r>
    </w:p>
    <w:p w14:paraId="23A7487D" w14:textId="77777777" w:rsidR="00AE00A1" w:rsidRPr="009D1DB3" w:rsidRDefault="00AE00A1" w:rsidP="007D4DF7">
      <w:pPr>
        <w:numPr>
          <w:ilvl w:val="0"/>
          <w:numId w:val="5"/>
        </w:numPr>
        <w:tabs>
          <w:tab w:val="clear" w:pos="567"/>
          <w:tab w:val="left" w:pos="720"/>
        </w:tabs>
        <w:spacing w:line="240" w:lineRule="auto"/>
        <w:ind w:right="-180"/>
        <w:jc w:val="both"/>
        <w:rPr>
          <w:noProof/>
          <w:lang w:val="lv-LV"/>
        </w:rPr>
      </w:pPr>
      <w:r w:rsidRPr="009D1DB3">
        <w:rPr>
          <w:noProof/>
          <w:lang w:val="lv-LV"/>
        </w:rPr>
        <w:t>Pirms transportēšanas uz slimnīcu pacientam nekavējoties vajadzētu dzert pienu un jēlas olas.</w:t>
      </w:r>
    </w:p>
    <w:p w14:paraId="63949F93" w14:textId="77777777" w:rsidR="00AE00A1" w:rsidRPr="009D1DB3" w:rsidRDefault="00AE00A1" w:rsidP="007D4DF7">
      <w:pPr>
        <w:numPr>
          <w:ilvl w:val="0"/>
          <w:numId w:val="5"/>
        </w:numPr>
        <w:tabs>
          <w:tab w:val="clear" w:pos="567"/>
        </w:tabs>
        <w:spacing w:line="240" w:lineRule="auto"/>
        <w:jc w:val="both"/>
        <w:rPr>
          <w:lang w:val="lv-LV"/>
        </w:rPr>
      </w:pPr>
      <w:r w:rsidRPr="009D1DB3">
        <w:rPr>
          <w:lang w:val="lv-LV"/>
        </w:rPr>
        <w:t>Specifiska intoksikācijas terapija:</w:t>
      </w:r>
      <w:r w:rsidRPr="009D1DB3">
        <w:rPr>
          <w:color w:val="000000"/>
          <w:lang w:val="lv-LV"/>
        </w:rPr>
        <w:t xml:space="preserve"> </w:t>
      </w:r>
      <w:r w:rsidRPr="009D1DB3">
        <w:rPr>
          <w:lang w:val="lv-LV"/>
        </w:rPr>
        <w:t>2</w:t>
      </w:r>
      <w:r w:rsidR="00DE2173" w:rsidRPr="009D1DB3">
        <w:rPr>
          <w:lang w:val="lv-LV"/>
        </w:rPr>
        <w:t xml:space="preserve"> līdz</w:t>
      </w:r>
      <w:r w:rsidR="00251489" w:rsidRPr="009D1DB3">
        <w:rPr>
          <w:lang w:val="lv-LV"/>
        </w:rPr>
        <w:t> </w:t>
      </w:r>
      <w:r w:rsidRPr="009D1DB3">
        <w:rPr>
          <w:lang w:val="lv-LV"/>
        </w:rPr>
        <w:t xml:space="preserve">10 mg </w:t>
      </w:r>
      <w:proofErr w:type="spellStart"/>
      <w:r w:rsidRPr="009D1DB3">
        <w:rPr>
          <w:lang w:val="lv-LV"/>
        </w:rPr>
        <w:t>deferoksamīna</w:t>
      </w:r>
      <w:proofErr w:type="spellEnd"/>
      <w:r w:rsidRPr="009D1DB3">
        <w:rPr>
          <w:lang w:val="lv-LV"/>
        </w:rPr>
        <w:t xml:space="preserve"> iekšķīgi vai 1</w:t>
      </w:r>
      <w:r w:rsidR="00DE2173" w:rsidRPr="009D1DB3">
        <w:rPr>
          <w:lang w:val="lv-LV"/>
        </w:rPr>
        <w:t xml:space="preserve"> līdz </w:t>
      </w:r>
      <w:r w:rsidRPr="009D1DB3">
        <w:rPr>
          <w:lang w:val="lv-LV"/>
        </w:rPr>
        <w:t xml:space="preserve">2 g </w:t>
      </w:r>
      <w:proofErr w:type="spellStart"/>
      <w:r w:rsidRPr="009D1DB3">
        <w:rPr>
          <w:lang w:val="lv-LV"/>
        </w:rPr>
        <w:t>parenterāli</w:t>
      </w:r>
      <w:proofErr w:type="spellEnd"/>
      <w:r w:rsidRPr="009D1DB3">
        <w:rPr>
          <w:lang w:val="lv-LV"/>
        </w:rPr>
        <w:t xml:space="preserve"> (200 mg glikozes šķīdumā)</w:t>
      </w:r>
      <w:r w:rsidR="002256EC" w:rsidRPr="009D1DB3">
        <w:rPr>
          <w:lang w:val="lv-LV"/>
        </w:rPr>
        <w:t>.</w:t>
      </w:r>
    </w:p>
    <w:p w14:paraId="57BAC522" w14:textId="77777777" w:rsidR="00AE00A1" w:rsidRPr="009D1DB3" w:rsidRDefault="00AE00A1" w:rsidP="007D4DF7">
      <w:pPr>
        <w:numPr>
          <w:ilvl w:val="0"/>
          <w:numId w:val="5"/>
        </w:numPr>
        <w:tabs>
          <w:tab w:val="clear" w:pos="567"/>
        </w:tabs>
        <w:spacing w:line="240" w:lineRule="auto"/>
        <w:jc w:val="both"/>
        <w:rPr>
          <w:lang w:val="lv-LV"/>
        </w:rPr>
      </w:pPr>
      <w:r w:rsidRPr="009D1DB3">
        <w:rPr>
          <w:lang w:val="lv-LV"/>
        </w:rPr>
        <w:t>Ja pacienta stāvoklis atļauj, kuņģa iztukšošana izsaucot vemšanu.</w:t>
      </w:r>
      <w:r w:rsidRPr="009D1DB3">
        <w:rPr>
          <w:color w:val="000000"/>
          <w:lang w:val="lv-LV"/>
        </w:rPr>
        <w:t xml:space="preserve"> </w:t>
      </w:r>
    </w:p>
    <w:p w14:paraId="3329976C" w14:textId="77777777" w:rsidR="00AE00A1" w:rsidRPr="009D1DB3" w:rsidRDefault="00AE00A1" w:rsidP="007D4DF7">
      <w:pPr>
        <w:numPr>
          <w:ilvl w:val="0"/>
          <w:numId w:val="5"/>
        </w:num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  <w:r w:rsidRPr="009D1DB3">
        <w:rPr>
          <w:lang w:val="lv-LV"/>
        </w:rPr>
        <w:t>Nozīmēt sāļu caurejas līdzekļus.</w:t>
      </w:r>
    </w:p>
    <w:p w14:paraId="5DA2DD8E" w14:textId="77777777" w:rsidR="00AE00A1" w:rsidRPr="009D1DB3" w:rsidRDefault="00AE00A1" w:rsidP="007D4DF7">
      <w:pPr>
        <w:numPr>
          <w:ilvl w:val="0"/>
          <w:numId w:val="5"/>
        </w:num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  <w:r w:rsidRPr="009D1DB3">
        <w:rPr>
          <w:lang w:val="lv-LV"/>
        </w:rPr>
        <w:t>Turpmāk simptomātiska šoka ārstēšana.</w:t>
      </w:r>
    </w:p>
    <w:p w14:paraId="4C1A69D3" w14:textId="77777777" w:rsidR="00AE00A1" w:rsidRPr="009D1DB3" w:rsidRDefault="00AE00A1" w:rsidP="007D4DF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lang w:val="lv-LV"/>
        </w:rPr>
      </w:pPr>
    </w:p>
    <w:p w14:paraId="2C5AAA4E" w14:textId="77777777" w:rsidR="00AE00A1" w:rsidRPr="009D1DB3" w:rsidRDefault="00AE00A1" w:rsidP="00262348">
      <w:pPr>
        <w:pStyle w:val="WPNormal"/>
        <w:jc w:val="both"/>
        <w:rPr>
          <w:rFonts w:ascii="Times New Roman" w:hAnsi="Times New Roman" w:cs="Times New Roman"/>
          <w:sz w:val="22"/>
          <w:szCs w:val="22"/>
          <w:lang w:val="lv-LV"/>
        </w:rPr>
      </w:pPr>
    </w:p>
    <w:sectPr w:rsidR="00AE00A1" w:rsidRPr="009D1DB3">
      <w:headerReference w:type="default" r:id="rId12"/>
      <w:endnotePr>
        <w:numFmt w:val="decimal"/>
      </w:endnotePr>
      <w:pgSz w:w="11907" w:h="16840" w:code="9"/>
      <w:pgMar w:top="1134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AFBA7" w14:textId="77777777" w:rsidR="003E3102" w:rsidRDefault="003E3102">
      <w:r>
        <w:separator/>
      </w:r>
    </w:p>
  </w:endnote>
  <w:endnote w:type="continuationSeparator" w:id="0">
    <w:p w14:paraId="04745C78" w14:textId="77777777" w:rsidR="003E3102" w:rsidRDefault="003E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onaco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44655" w14:textId="77777777" w:rsidR="003E3102" w:rsidRDefault="003E3102">
      <w:r>
        <w:separator/>
      </w:r>
    </w:p>
  </w:footnote>
  <w:footnote w:type="continuationSeparator" w:id="0">
    <w:p w14:paraId="69D051BB" w14:textId="77777777" w:rsidR="003E3102" w:rsidRDefault="003E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BED63" w14:textId="65606CE4" w:rsidR="00FC568B" w:rsidRDefault="00FC568B" w:rsidP="00FC568B">
    <w:pPr>
      <w:pStyle w:val="Header"/>
      <w:jc w:val="right"/>
    </w:pPr>
    <w:r>
      <w:t>SASKAŅOTS ZVA 14.12.2020.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C2511"/>
    <w:multiLevelType w:val="hybridMultilevel"/>
    <w:tmpl w:val="894CCA0E"/>
    <w:lvl w:ilvl="0" w:tplc="F766B5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50D5F"/>
    <w:multiLevelType w:val="hybridMultilevel"/>
    <w:tmpl w:val="4A04D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4D4E"/>
    <w:multiLevelType w:val="hybridMultilevel"/>
    <w:tmpl w:val="F40C25D6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A84CFA"/>
    <w:multiLevelType w:val="hybridMultilevel"/>
    <w:tmpl w:val="B970A52E"/>
    <w:lvl w:ilvl="0" w:tplc="F766B5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80"/>
        </w:tabs>
        <w:ind w:left="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0"/>
        </w:tabs>
        <w:ind w:left="5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</w:rPr>
    </w:lvl>
  </w:abstractNum>
  <w:abstractNum w:abstractNumId="5" w15:restartNumberingAfterBreak="0">
    <w:nsid w:val="0BEF0818"/>
    <w:multiLevelType w:val="hybridMultilevel"/>
    <w:tmpl w:val="775682F6"/>
    <w:lvl w:ilvl="0" w:tplc="F766B5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326A0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A462864"/>
    <w:multiLevelType w:val="multilevel"/>
    <w:tmpl w:val="CC84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52F23"/>
    <w:multiLevelType w:val="multilevel"/>
    <w:tmpl w:val="B9C2C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744E2D"/>
    <w:multiLevelType w:val="multilevel"/>
    <w:tmpl w:val="50507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57E23"/>
    <w:multiLevelType w:val="multilevel"/>
    <w:tmpl w:val="B9C2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B3498"/>
    <w:multiLevelType w:val="multilevel"/>
    <w:tmpl w:val="F40C25D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D47FE0"/>
    <w:multiLevelType w:val="hybridMultilevel"/>
    <w:tmpl w:val="FF2E39A4"/>
    <w:lvl w:ilvl="0" w:tplc="F766B5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80"/>
        </w:tabs>
        <w:ind w:left="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0"/>
        </w:tabs>
        <w:ind w:left="5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</w:rPr>
    </w:lvl>
  </w:abstractNum>
  <w:abstractNum w:abstractNumId="14" w15:restartNumberingAfterBreak="0">
    <w:nsid w:val="3DC44FC5"/>
    <w:multiLevelType w:val="hybridMultilevel"/>
    <w:tmpl w:val="03C84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F2C55"/>
    <w:multiLevelType w:val="hybridMultilevel"/>
    <w:tmpl w:val="F9246EEA"/>
    <w:lvl w:ilvl="0" w:tplc="F766B5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80"/>
        </w:tabs>
        <w:ind w:left="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0"/>
        </w:tabs>
        <w:ind w:left="5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</w:rPr>
    </w:lvl>
  </w:abstractNum>
  <w:abstractNum w:abstractNumId="16" w15:restartNumberingAfterBreak="0">
    <w:nsid w:val="3F962C0B"/>
    <w:multiLevelType w:val="hybridMultilevel"/>
    <w:tmpl w:val="B0E6D5DC"/>
    <w:lvl w:ilvl="0" w:tplc="F766B5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93D41"/>
    <w:multiLevelType w:val="hybridMultilevel"/>
    <w:tmpl w:val="B9C2CE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B2892"/>
    <w:multiLevelType w:val="hybridMultilevel"/>
    <w:tmpl w:val="CC849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E30ED"/>
    <w:multiLevelType w:val="hybridMultilevel"/>
    <w:tmpl w:val="5A4A3C7A"/>
    <w:lvl w:ilvl="0" w:tplc="A2C6F0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953B65"/>
    <w:multiLevelType w:val="singleLevel"/>
    <w:tmpl w:val="A88452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F5A7B9A"/>
    <w:multiLevelType w:val="multilevel"/>
    <w:tmpl w:val="490C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C56B88"/>
    <w:multiLevelType w:val="hybridMultilevel"/>
    <w:tmpl w:val="2A02F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F1524"/>
    <w:multiLevelType w:val="multilevel"/>
    <w:tmpl w:val="2918035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4D0A19"/>
    <w:multiLevelType w:val="hybridMultilevel"/>
    <w:tmpl w:val="83F00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64F3F"/>
    <w:multiLevelType w:val="hybridMultilevel"/>
    <w:tmpl w:val="0D34CB5A"/>
    <w:lvl w:ilvl="0" w:tplc="552268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7A10049"/>
    <w:multiLevelType w:val="hybridMultilevel"/>
    <w:tmpl w:val="490CE9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B5506A"/>
    <w:multiLevelType w:val="hybridMultilevel"/>
    <w:tmpl w:val="50507C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B56C73"/>
    <w:multiLevelType w:val="hybridMultilevel"/>
    <w:tmpl w:val="B94418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B033F9F"/>
    <w:multiLevelType w:val="hybridMultilevel"/>
    <w:tmpl w:val="00CE3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61BA3"/>
    <w:multiLevelType w:val="hybridMultilevel"/>
    <w:tmpl w:val="E20C8754"/>
    <w:lvl w:ilvl="0" w:tplc="310053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B959FD"/>
    <w:multiLevelType w:val="hybridMultilevel"/>
    <w:tmpl w:val="FD72C924"/>
    <w:lvl w:ilvl="0" w:tplc="A2C6F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5EF5639"/>
    <w:multiLevelType w:val="hybridMultilevel"/>
    <w:tmpl w:val="21D2DFAA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7C6446"/>
    <w:multiLevelType w:val="hybridMultilevel"/>
    <w:tmpl w:val="E7462BAE"/>
    <w:lvl w:ilvl="0" w:tplc="7096BAE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7A85C40"/>
    <w:multiLevelType w:val="hybridMultilevel"/>
    <w:tmpl w:val="BC34C7F0"/>
    <w:lvl w:ilvl="0" w:tplc="F766B5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">
    <w:abstractNumId w:val="35"/>
  </w:num>
  <w:num w:numId="3">
    <w:abstractNumId w:val="28"/>
  </w:num>
  <w:num w:numId="4">
    <w:abstractNumId w:val="12"/>
  </w:num>
  <w:num w:numId="5">
    <w:abstractNumId w:val="20"/>
  </w:num>
  <w:num w:numId="6">
    <w:abstractNumId w:val="25"/>
  </w:num>
  <w:num w:numId="7">
    <w:abstractNumId w:val="3"/>
  </w:num>
  <w:num w:numId="8">
    <w:abstractNumId w:val="11"/>
  </w:num>
  <w:num w:numId="9">
    <w:abstractNumId w:val="32"/>
  </w:num>
  <w:num w:numId="10">
    <w:abstractNumId w:val="6"/>
  </w:num>
  <w:num w:numId="11">
    <w:abstractNumId w:val="23"/>
  </w:num>
  <w:num w:numId="12">
    <w:abstractNumId w:val="4"/>
  </w:num>
  <w:num w:numId="13">
    <w:abstractNumId w:val="31"/>
  </w:num>
  <w:num w:numId="14">
    <w:abstractNumId w:val="19"/>
  </w:num>
  <w:num w:numId="15">
    <w:abstractNumId w:val="33"/>
  </w:num>
  <w:num w:numId="16">
    <w:abstractNumId w:val="27"/>
  </w:num>
  <w:num w:numId="17">
    <w:abstractNumId w:val="17"/>
  </w:num>
  <w:num w:numId="18">
    <w:abstractNumId w:val="29"/>
  </w:num>
  <w:num w:numId="19">
    <w:abstractNumId w:val="24"/>
  </w:num>
  <w:num w:numId="20">
    <w:abstractNumId w:val="30"/>
  </w:num>
  <w:num w:numId="21">
    <w:abstractNumId w:val="18"/>
  </w:num>
  <w:num w:numId="22">
    <w:abstractNumId w:val="2"/>
  </w:num>
  <w:num w:numId="23">
    <w:abstractNumId w:val="22"/>
  </w:num>
  <w:num w:numId="24">
    <w:abstractNumId w:val="14"/>
  </w:num>
  <w:num w:numId="25">
    <w:abstractNumId w:val="15"/>
  </w:num>
  <w:num w:numId="26">
    <w:abstractNumId w:val="13"/>
  </w:num>
  <w:num w:numId="27">
    <w:abstractNumId w:val="10"/>
  </w:num>
  <w:num w:numId="28">
    <w:abstractNumId w:val="26"/>
  </w:num>
  <w:num w:numId="29">
    <w:abstractNumId w:val="7"/>
  </w:num>
  <w:num w:numId="30">
    <w:abstractNumId w:val="16"/>
  </w:num>
  <w:num w:numId="31">
    <w:abstractNumId w:val="9"/>
  </w:num>
  <w:num w:numId="32">
    <w:abstractNumId w:val="34"/>
  </w:num>
  <w:num w:numId="33">
    <w:abstractNumId w:val="8"/>
  </w:num>
  <w:num w:numId="34">
    <w:abstractNumId w:val="5"/>
  </w:num>
  <w:num w:numId="35">
    <w:abstractNumId w:val="2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7E"/>
    <w:rsid w:val="000076C3"/>
    <w:rsid w:val="0000776E"/>
    <w:rsid w:val="000A184B"/>
    <w:rsid w:val="000A34EC"/>
    <w:rsid w:val="000A3F5D"/>
    <w:rsid w:val="000C5D09"/>
    <w:rsid w:val="000E4005"/>
    <w:rsid w:val="00100778"/>
    <w:rsid w:val="00126C13"/>
    <w:rsid w:val="001352C0"/>
    <w:rsid w:val="00140DA4"/>
    <w:rsid w:val="00142634"/>
    <w:rsid w:val="0016460B"/>
    <w:rsid w:val="00167572"/>
    <w:rsid w:val="00167E6D"/>
    <w:rsid w:val="00170252"/>
    <w:rsid w:val="001750D5"/>
    <w:rsid w:val="001849EE"/>
    <w:rsid w:val="0019579E"/>
    <w:rsid w:val="001978D0"/>
    <w:rsid w:val="001A0DFB"/>
    <w:rsid w:val="001A3F39"/>
    <w:rsid w:val="001B5E41"/>
    <w:rsid w:val="001C7F67"/>
    <w:rsid w:val="001F77CD"/>
    <w:rsid w:val="00204466"/>
    <w:rsid w:val="002256EC"/>
    <w:rsid w:val="00251489"/>
    <w:rsid w:val="00255291"/>
    <w:rsid w:val="002606CE"/>
    <w:rsid w:val="00262348"/>
    <w:rsid w:val="00264596"/>
    <w:rsid w:val="00265658"/>
    <w:rsid w:val="00275095"/>
    <w:rsid w:val="002918B8"/>
    <w:rsid w:val="00295772"/>
    <w:rsid w:val="002A735A"/>
    <w:rsid w:val="002B3B58"/>
    <w:rsid w:val="002B6A48"/>
    <w:rsid w:val="00322060"/>
    <w:rsid w:val="00364697"/>
    <w:rsid w:val="0036703B"/>
    <w:rsid w:val="00371567"/>
    <w:rsid w:val="003774EC"/>
    <w:rsid w:val="003833AB"/>
    <w:rsid w:val="003B30A3"/>
    <w:rsid w:val="003E146A"/>
    <w:rsid w:val="003E3102"/>
    <w:rsid w:val="004241ED"/>
    <w:rsid w:val="004340F6"/>
    <w:rsid w:val="00440C18"/>
    <w:rsid w:val="0046390A"/>
    <w:rsid w:val="00486550"/>
    <w:rsid w:val="004A531D"/>
    <w:rsid w:val="004D3778"/>
    <w:rsid w:val="004E1126"/>
    <w:rsid w:val="005200AD"/>
    <w:rsid w:val="005238A8"/>
    <w:rsid w:val="005250DB"/>
    <w:rsid w:val="00553F57"/>
    <w:rsid w:val="00590CBE"/>
    <w:rsid w:val="005A2E3A"/>
    <w:rsid w:val="005A797E"/>
    <w:rsid w:val="005B6689"/>
    <w:rsid w:val="005C156C"/>
    <w:rsid w:val="005C2498"/>
    <w:rsid w:val="005E1633"/>
    <w:rsid w:val="005F11D3"/>
    <w:rsid w:val="00603736"/>
    <w:rsid w:val="00607D99"/>
    <w:rsid w:val="00632AD7"/>
    <w:rsid w:val="006513F3"/>
    <w:rsid w:val="00657B5D"/>
    <w:rsid w:val="0066282A"/>
    <w:rsid w:val="00673921"/>
    <w:rsid w:val="006A14BF"/>
    <w:rsid w:val="006C17D5"/>
    <w:rsid w:val="006F1460"/>
    <w:rsid w:val="006F7806"/>
    <w:rsid w:val="00701C19"/>
    <w:rsid w:val="00706E74"/>
    <w:rsid w:val="007308EB"/>
    <w:rsid w:val="00735186"/>
    <w:rsid w:val="0074507A"/>
    <w:rsid w:val="007458BA"/>
    <w:rsid w:val="007471A1"/>
    <w:rsid w:val="00747C5A"/>
    <w:rsid w:val="007523F9"/>
    <w:rsid w:val="00781BF3"/>
    <w:rsid w:val="00785430"/>
    <w:rsid w:val="007A0ACB"/>
    <w:rsid w:val="007B5F27"/>
    <w:rsid w:val="007C7231"/>
    <w:rsid w:val="007D4DF7"/>
    <w:rsid w:val="007E4A85"/>
    <w:rsid w:val="007E74D5"/>
    <w:rsid w:val="00800EFE"/>
    <w:rsid w:val="0080585E"/>
    <w:rsid w:val="00816969"/>
    <w:rsid w:val="008226E1"/>
    <w:rsid w:val="008238F0"/>
    <w:rsid w:val="008279EC"/>
    <w:rsid w:val="008657B7"/>
    <w:rsid w:val="008A14A4"/>
    <w:rsid w:val="008E3040"/>
    <w:rsid w:val="0093279C"/>
    <w:rsid w:val="00945A50"/>
    <w:rsid w:val="00952C38"/>
    <w:rsid w:val="009734B1"/>
    <w:rsid w:val="009C1088"/>
    <w:rsid w:val="009D1DB3"/>
    <w:rsid w:val="00A0252F"/>
    <w:rsid w:val="00A078AB"/>
    <w:rsid w:val="00A272E8"/>
    <w:rsid w:val="00A32068"/>
    <w:rsid w:val="00A37024"/>
    <w:rsid w:val="00A5244E"/>
    <w:rsid w:val="00A57A74"/>
    <w:rsid w:val="00A667B4"/>
    <w:rsid w:val="00A66DA3"/>
    <w:rsid w:val="00A66E52"/>
    <w:rsid w:val="00A7104A"/>
    <w:rsid w:val="00A74AA7"/>
    <w:rsid w:val="00AA3F5A"/>
    <w:rsid w:val="00AB7792"/>
    <w:rsid w:val="00AC6027"/>
    <w:rsid w:val="00AE00A1"/>
    <w:rsid w:val="00AF300E"/>
    <w:rsid w:val="00B32C64"/>
    <w:rsid w:val="00B33613"/>
    <w:rsid w:val="00B53B37"/>
    <w:rsid w:val="00BB24E5"/>
    <w:rsid w:val="00BC44FD"/>
    <w:rsid w:val="00BC6CC2"/>
    <w:rsid w:val="00BE6EA2"/>
    <w:rsid w:val="00C04A24"/>
    <w:rsid w:val="00C100DA"/>
    <w:rsid w:val="00C1186E"/>
    <w:rsid w:val="00C202F1"/>
    <w:rsid w:val="00C22665"/>
    <w:rsid w:val="00C438A5"/>
    <w:rsid w:val="00C57091"/>
    <w:rsid w:val="00CE5B2D"/>
    <w:rsid w:val="00CF6770"/>
    <w:rsid w:val="00D073CB"/>
    <w:rsid w:val="00D24896"/>
    <w:rsid w:val="00D30757"/>
    <w:rsid w:val="00D319C6"/>
    <w:rsid w:val="00D5161A"/>
    <w:rsid w:val="00D516C0"/>
    <w:rsid w:val="00D60C00"/>
    <w:rsid w:val="00D62510"/>
    <w:rsid w:val="00D82CCF"/>
    <w:rsid w:val="00DA264C"/>
    <w:rsid w:val="00DB52BB"/>
    <w:rsid w:val="00DD203F"/>
    <w:rsid w:val="00DE2173"/>
    <w:rsid w:val="00E16B01"/>
    <w:rsid w:val="00E21CEB"/>
    <w:rsid w:val="00E338F4"/>
    <w:rsid w:val="00E50894"/>
    <w:rsid w:val="00E51A44"/>
    <w:rsid w:val="00E74260"/>
    <w:rsid w:val="00E8096A"/>
    <w:rsid w:val="00E8559E"/>
    <w:rsid w:val="00E86223"/>
    <w:rsid w:val="00EA7E7E"/>
    <w:rsid w:val="00EB2C46"/>
    <w:rsid w:val="00EE138C"/>
    <w:rsid w:val="00F03995"/>
    <w:rsid w:val="00F04ACB"/>
    <w:rsid w:val="00F16010"/>
    <w:rsid w:val="00F163A7"/>
    <w:rsid w:val="00F17D59"/>
    <w:rsid w:val="00F44ECC"/>
    <w:rsid w:val="00F56A6D"/>
    <w:rsid w:val="00F80D53"/>
    <w:rsid w:val="00FC449D"/>
    <w:rsid w:val="00FC568B"/>
    <w:rsid w:val="00FC62B8"/>
    <w:rsid w:val="00FD0F32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7E742475"/>
  <w15:chartTrackingRefBased/>
  <w15:docId w15:val="{030F7556-F8C0-4D22-BD23-ECD01323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pacing w:line="260" w:lineRule="exact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center" w:pos="8930"/>
      </w:tabs>
      <w:spacing w:line="240" w:lineRule="auto"/>
    </w:pPr>
    <w:rPr>
      <w:rFonts w:ascii="Helvetica" w:hAnsi="Helvetica" w:cs="Helvetic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lear" w:pos="567"/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clear" w:pos="567"/>
        <w:tab w:val="left" w:pos="2198"/>
      </w:tabs>
      <w:spacing w:line="240" w:lineRule="auto"/>
      <w:jc w:val="both"/>
    </w:pPr>
    <w:rPr>
      <w:rFonts w:ascii="Arial" w:hAnsi="Arial" w:cs="Arial"/>
      <w:lang w:val="de-DE"/>
    </w:rPr>
  </w:style>
  <w:style w:type="table" w:styleId="TableGrid">
    <w:name w:val="Table Grid"/>
    <w:basedOn w:val="TableNormal"/>
    <w:pPr>
      <w:tabs>
        <w:tab w:val="left" w:pos="567"/>
      </w:tabs>
      <w:spacing w:line="260" w:lineRule="exact"/>
    </w:pPr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customStyle="1" w:styleId="WPNormal">
    <w:name w:val="WP_Normal"/>
    <w:basedOn w:val="Normal"/>
    <w:pPr>
      <w:widowControl w:val="0"/>
      <w:tabs>
        <w:tab w:val="clear" w:pos="567"/>
      </w:tabs>
      <w:spacing w:line="240" w:lineRule="auto"/>
    </w:pPr>
    <w:rPr>
      <w:rFonts w:ascii="Monaco" w:hAnsi="Monaco" w:cs="Monaco"/>
      <w:snapToGrid w:val="0"/>
      <w:sz w:val="24"/>
      <w:szCs w:val="24"/>
    </w:rPr>
  </w:style>
  <w:style w:type="paragraph" w:styleId="BalloonText">
    <w:name w:val="Balloon Text"/>
    <w:basedOn w:val="Normal"/>
    <w:semiHidden/>
    <w:rsid w:val="003833A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833AB"/>
    <w:rPr>
      <w:b/>
      <w:bCs/>
    </w:rPr>
  </w:style>
  <w:style w:type="character" w:customStyle="1" w:styleId="shorttext1">
    <w:name w:val="short_text1"/>
    <w:rsid w:val="00AC6027"/>
    <w:rPr>
      <w:sz w:val="19"/>
      <w:szCs w:val="19"/>
    </w:rPr>
  </w:style>
  <w:style w:type="character" w:customStyle="1" w:styleId="mediumtext1">
    <w:name w:val="medium_text1"/>
    <w:rsid w:val="00AC6027"/>
    <w:rPr>
      <w:sz w:val="16"/>
      <w:szCs w:val="16"/>
    </w:rPr>
  </w:style>
  <w:style w:type="character" w:styleId="CommentReference">
    <w:name w:val="annotation reference"/>
    <w:rsid w:val="001646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60B"/>
    <w:rPr>
      <w:sz w:val="20"/>
      <w:szCs w:val="20"/>
    </w:rPr>
  </w:style>
  <w:style w:type="character" w:customStyle="1" w:styleId="CommentTextChar">
    <w:name w:val="Comment Text Char"/>
    <w:link w:val="CommentText"/>
    <w:rsid w:val="0016460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460B"/>
    <w:rPr>
      <w:b/>
      <w:bCs/>
    </w:rPr>
  </w:style>
  <w:style w:type="character" w:customStyle="1" w:styleId="CommentSubjectChar">
    <w:name w:val="Comment Subject Char"/>
    <w:link w:val="CommentSubject"/>
    <w:rsid w:val="0016460B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FC449D"/>
    <w:rPr>
      <w:sz w:val="22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FC449D"/>
    <w:rPr>
      <w:sz w:val="22"/>
      <w:szCs w:val="22"/>
      <w:lang w:val="en-GB" w:eastAsia="en-US"/>
    </w:rPr>
  </w:style>
  <w:style w:type="character" w:customStyle="1" w:styleId="normaltextrun">
    <w:name w:val="normaltextrun"/>
    <w:basedOn w:val="DefaultParagraphFont"/>
    <w:rsid w:val="00945A50"/>
  </w:style>
  <w:style w:type="paragraph" w:styleId="NormalWeb">
    <w:name w:val="Normal (Web)"/>
    <w:basedOn w:val="Normal"/>
    <w:uiPriority w:val="99"/>
    <w:rsid w:val="00E21CEB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va.gov.l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641E530329847AAE86585309E0362" ma:contentTypeVersion="12" ma:contentTypeDescription="Create a new document." ma:contentTypeScope="" ma:versionID="80cfeefefab51d73ccc22ebe97de9678">
  <xsd:schema xmlns:xsd="http://www.w3.org/2001/XMLSchema" xmlns:xs="http://www.w3.org/2001/XMLSchema" xmlns:p="http://schemas.microsoft.com/office/2006/metadata/properties" xmlns:ns2="0145afb2-cba6-42af-9c31-772b98e4d078" xmlns:ns3="2c3d7e37-0010-4827-88a1-6ffa13d5d60a" targetNamespace="http://schemas.microsoft.com/office/2006/metadata/properties" ma:root="true" ma:fieldsID="3a20b7e0990b99bf89cec5b9fc54695a" ns2:_="" ns3:_="">
    <xsd:import namespace="0145afb2-cba6-42af-9c31-772b98e4d078"/>
    <xsd:import namespace="2c3d7e37-0010-4827-88a1-6ffa13d5d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5afb2-cba6-42af-9c31-772b98e4d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d7e37-0010-4827-88a1-6ffa13d5d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822D3-FC04-4463-A54D-405AF49903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61B18F-A917-4C51-8784-080128D40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01417-ADAD-46C8-B1AF-246D1EF69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5afb2-cba6-42af-9c31-772b98e4d078"/>
    <ds:schemaRef ds:uri="2c3d7e37-0010-4827-88a1-6ffa13d5d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01CC8F-6891-4465-9D90-CE92D0393A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1580</Words>
  <Characters>10602</Characters>
  <Application>Microsoft Office Word</Application>
  <DocSecurity>0</DocSecurity>
  <Lines>88</Lines>
  <Paragraphs>24</Paragraphs>
  <ScaleCrop>false</ScaleCrop>
  <HeadingPairs>
    <vt:vector size="8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11</vt:i4>
      </vt:variant>
    </vt:vector>
  </HeadingPairs>
  <TitlesOfParts>
    <vt:vector size="14" baseType="lpstr">
      <vt:lpstr>PACKAGE LEAFLET: INFORMATION FOR THE USER</vt:lpstr>
      <vt:lpstr>PACKAGE LEAFLET: INFORMATION FOR THE USER</vt:lpstr>
      <vt:lpstr>PACKAGE LEAFLET: INFORMATION FOR THE USER</vt:lpstr>
      <vt:lpstr>Lietošanas instrukcija: informācija lietotājam</vt:lpstr>
      <vt:lpstr>Šajā instrukcijā varat uzzināt:</vt:lpstr>
      <vt:lpstr>Nelietojiet Ferretab comp. šādos gadījumos:</vt:lpstr>
      <vt:lpstr>Brīdinājumi un piesardzība lietošanā</vt:lpstr>
      <vt:lpstr>Pirms Ferretab comp. lietošanas konsultējieties ar ārstu vai farmaceitu.</vt:lpstr>
      <vt:lpstr>Grūtniecība un barošana ar krūti</vt:lpstr>
      <vt:lpstr/>
      <vt:lpstr>Transportlīdzekļu vadīšana un mehānismu apkalpošana</vt:lpstr>
      <vt:lpstr>Ja esat lietojis Ferretab comp. vairāk nekā noteikts</vt:lpstr>
      <vt:lpstr>Ja Jūs pārtraucat Ferretab comp. lietošanu</vt:lpstr>
      <vt:lpstr/>
    </vt:vector>
  </TitlesOfParts>
  <Company>Lannacher</Company>
  <LinksUpToDate>false</LinksUpToDate>
  <CharactersWithSpaces>12158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PACKAGE LEAFLET: INFORMATION FOR THE USER</dc:title>
  <dc:subject/>
  <dc:creator>Agate Akmane</dc:creator>
  <cp:keywords/>
  <cp:lastModifiedBy>Agate Akmane</cp:lastModifiedBy>
  <cp:revision>3</cp:revision>
  <cp:lastPrinted>2015-03-25T13:44:00Z</cp:lastPrinted>
  <dcterms:created xsi:type="dcterms:W3CDTF">2020-12-14T08:57:00Z</dcterms:created>
  <dcterms:modified xsi:type="dcterms:W3CDTF">2020-12-14T08:59:00Z</dcterms:modified>
</cp:coreProperties>
</file>