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8EAD" w14:textId="7B67D74C" w:rsidR="007B40A3" w:rsidRPr="00D43DF2" w:rsidRDefault="00FD5F33" w:rsidP="00FD5F33">
      <w:pPr>
        <w:pStyle w:val="Heading1"/>
        <w:spacing w:line="240" w:lineRule="auto"/>
        <w:ind w:right="1173"/>
        <w:jc w:val="center"/>
        <w:rPr>
          <w:lang w:val="lv-LV"/>
        </w:rPr>
      </w:pPr>
      <w:r w:rsidRPr="00D43DF2">
        <w:rPr>
          <w:lang w:val="lv-LV"/>
        </w:rPr>
        <w:t xml:space="preserve">                       </w:t>
      </w:r>
      <w:r w:rsidR="007B40A3" w:rsidRPr="00D43DF2">
        <w:rPr>
          <w:lang w:val="lv-LV"/>
        </w:rPr>
        <w:t>LIETOŠANAS INSTRUKCIJA: INFORMĀCIJA LIETOTĀJAM</w:t>
      </w:r>
    </w:p>
    <w:p w14:paraId="7EF9714B" w14:textId="77777777" w:rsidR="00FD5F33" w:rsidRPr="00D43DF2" w:rsidRDefault="00FD5F33" w:rsidP="00FD5F33">
      <w:pPr>
        <w:ind w:left="1180" w:right="1063"/>
        <w:jc w:val="center"/>
        <w:rPr>
          <w:b/>
          <w:lang w:val="lv-LV"/>
        </w:rPr>
      </w:pPr>
      <w:proofErr w:type="spellStart"/>
      <w:r w:rsidRPr="00D43DF2">
        <w:rPr>
          <w:b/>
          <w:lang w:val="lv-LV"/>
        </w:rPr>
        <w:t>Aknefug</w:t>
      </w:r>
      <w:proofErr w:type="spellEnd"/>
      <w:r w:rsidRPr="00D43DF2">
        <w:rPr>
          <w:b/>
          <w:lang w:val="lv-LV"/>
        </w:rPr>
        <w:t xml:space="preserve"> </w:t>
      </w:r>
      <w:proofErr w:type="spellStart"/>
      <w:r w:rsidRPr="00D43DF2">
        <w:rPr>
          <w:b/>
          <w:lang w:val="lv-LV"/>
        </w:rPr>
        <w:t>Oxid</w:t>
      </w:r>
      <w:proofErr w:type="spellEnd"/>
      <w:r w:rsidRPr="00D43DF2">
        <w:rPr>
          <w:b/>
          <w:lang w:val="lv-LV"/>
        </w:rPr>
        <w:t xml:space="preserve"> </w:t>
      </w:r>
      <w:proofErr w:type="spellStart"/>
      <w:r w:rsidRPr="00D43DF2">
        <w:rPr>
          <w:b/>
          <w:lang w:val="lv-LV"/>
        </w:rPr>
        <w:t>Mild</w:t>
      </w:r>
      <w:proofErr w:type="spellEnd"/>
      <w:r w:rsidRPr="00D43DF2">
        <w:rPr>
          <w:b/>
          <w:lang w:val="lv-LV"/>
        </w:rPr>
        <w:t xml:space="preserve"> 5% </w:t>
      </w:r>
      <w:proofErr w:type="spellStart"/>
      <w:r w:rsidRPr="00D43DF2">
        <w:rPr>
          <w:b/>
          <w:lang w:val="lv-LV"/>
        </w:rPr>
        <w:t>gels</w:t>
      </w:r>
      <w:proofErr w:type="spellEnd"/>
    </w:p>
    <w:p w14:paraId="179DDCC8" w14:textId="550D6C1D" w:rsidR="007B40A3" w:rsidRPr="00D43DF2" w:rsidRDefault="007B40A3" w:rsidP="00FD5F33">
      <w:pPr>
        <w:ind w:left="1180" w:right="1063"/>
        <w:jc w:val="center"/>
        <w:rPr>
          <w:i/>
          <w:lang w:val="lv-LV"/>
        </w:rPr>
      </w:pPr>
      <w:proofErr w:type="spellStart"/>
      <w:r w:rsidRPr="00D43DF2">
        <w:rPr>
          <w:i/>
          <w:lang w:val="lv-LV"/>
        </w:rPr>
        <w:t>Benzoylis</w:t>
      </w:r>
      <w:proofErr w:type="spellEnd"/>
      <w:r w:rsidRPr="00D43DF2">
        <w:rPr>
          <w:i/>
          <w:spacing w:val="54"/>
          <w:lang w:val="lv-LV"/>
        </w:rPr>
        <w:t xml:space="preserve"> </w:t>
      </w:r>
      <w:proofErr w:type="spellStart"/>
      <w:r w:rsidRPr="00D43DF2">
        <w:rPr>
          <w:i/>
          <w:lang w:val="lv-LV"/>
        </w:rPr>
        <w:t>peroxidum</w:t>
      </w:r>
      <w:proofErr w:type="spellEnd"/>
    </w:p>
    <w:p w14:paraId="1E2B936A" w14:textId="77777777" w:rsidR="007B40A3" w:rsidRPr="00D43DF2" w:rsidRDefault="007B40A3" w:rsidP="00FD5F33">
      <w:pPr>
        <w:pStyle w:val="BodyText"/>
        <w:rPr>
          <w:i/>
          <w:sz w:val="23"/>
          <w:lang w:val="lv-LV"/>
        </w:rPr>
      </w:pPr>
    </w:p>
    <w:p w14:paraId="7E4B020B" w14:textId="060137AA" w:rsidR="00A230A9" w:rsidRPr="00D43DF2" w:rsidRDefault="00A230A9" w:rsidP="00FD5F33">
      <w:pPr>
        <w:numPr>
          <w:ilvl w:val="12"/>
          <w:numId w:val="0"/>
        </w:numPr>
        <w:ind w:left="567" w:hanging="567"/>
        <w:rPr>
          <w:b/>
          <w:noProof/>
          <w:lang w:val="lv-LV"/>
        </w:rPr>
      </w:pPr>
      <w:r w:rsidRPr="00D43DF2">
        <w:rPr>
          <w:b/>
          <w:noProof/>
          <w:lang w:val="lv-LV"/>
        </w:rPr>
        <w:t>Pirms šo zāļu lietošanas uzmanīgi izlasiet visu instrukciju, jo tā satur Jums svarīgu informāciju.</w:t>
      </w:r>
    </w:p>
    <w:p w14:paraId="1E9A4E25" w14:textId="6AD4DB57" w:rsidR="00A230A9" w:rsidRPr="00D43DF2" w:rsidRDefault="00A230A9" w:rsidP="00FD5F33">
      <w:pPr>
        <w:numPr>
          <w:ilvl w:val="12"/>
          <w:numId w:val="0"/>
        </w:numPr>
        <w:ind w:left="567" w:hanging="567"/>
        <w:rPr>
          <w:noProof/>
          <w:lang w:val="lv-LV"/>
        </w:rPr>
      </w:pPr>
      <w:r w:rsidRPr="00D43DF2">
        <w:rPr>
          <w:noProof/>
          <w:lang w:val="lv-LV"/>
        </w:rPr>
        <w:t xml:space="preserve">Vienmēr lietojiet šīs zāles tieši tā, kā aprakstīts šajā instrukcijā, vai arī tā, kā ārsts vai farmaceits </w:t>
      </w:r>
      <w:r w:rsidRPr="00D43DF2">
        <w:rPr>
          <w:szCs w:val="22"/>
          <w:lang w:val="lv-LV"/>
        </w:rPr>
        <w:t>Jums teicis(-kusi)</w:t>
      </w:r>
      <w:r w:rsidRPr="00D43DF2">
        <w:rPr>
          <w:noProof/>
          <w:lang w:val="lv-LV"/>
        </w:rPr>
        <w:t>.</w:t>
      </w:r>
    </w:p>
    <w:p w14:paraId="20B49585" w14:textId="77777777" w:rsidR="00A230A9" w:rsidRPr="00D43DF2" w:rsidRDefault="00A230A9" w:rsidP="00FD5F33">
      <w:pPr>
        <w:ind w:left="567" w:hanging="567"/>
        <w:rPr>
          <w:noProof/>
          <w:lang w:val="lv-LV"/>
        </w:rPr>
      </w:pPr>
      <w:r w:rsidRPr="00D43DF2">
        <w:rPr>
          <w:noProof/>
          <w:lang w:val="lv-LV"/>
        </w:rPr>
        <w:t>-</w:t>
      </w:r>
      <w:r w:rsidRPr="00D43DF2">
        <w:rPr>
          <w:noProof/>
          <w:lang w:val="lv-LV"/>
        </w:rPr>
        <w:tab/>
        <w:t>Saglabājiet šo instrukciju! Iespējams, ka vēlāk to vajadzēs pārlasīt.</w:t>
      </w:r>
    </w:p>
    <w:p w14:paraId="4AD8CC02" w14:textId="77777777" w:rsidR="00A230A9" w:rsidRPr="00D43DF2" w:rsidRDefault="00A230A9" w:rsidP="00FD5F33">
      <w:pPr>
        <w:numPr>
          <w:ilvl w:val="0"/>
          <w:numId w:val="1"/>
        </w:numPr>
        <w:ind w:left="567" w:hanging="567"/>
        <w:rPr>
          <w:noProof/>
          <w:lang w:val="lv-LV"/>
        </w:rPr>
      </w:pPr>
      <w:r w:rsidRPr="00D43DF2">
        <w:rPr>
          <w:noProof/>
          <w:lang w:val="lv-LV"/>
        </w:rPr>
        <w:t>Ja Jums nepieciešama papildus informācija vai padoms, vaicājiet farmaceitam.</w:t>
      </w:r>
    </w:p>
    <w:p w14:paraId="7A174782" w14:textId="0A8F3988" w:rsidR="00A230A9" w:rsidRPr="00D43DF2" w:rsidRDefault="00A230A9" w:rsidP="00FD5F33">
      <w:pPr>
        <w:numPr>
          <w:ilvl w:val="0"/>
          <w:numId w:val="1"/>
        </w:numPr>
        <w:ind w:left="567" w:hanging="567"/>
        <w:rPr>
          <w:noProof/>
          <w:lang w:val="lv-LV"/>
        </w:rPr>
      </w:pPr>
      <w:r w:rsidRPr="00D43DF2">
        <w:rPr>
          <w:noProof/>
          <w:lang w:val="lv-LV"/>
        </w:rPr>
        <w:t>Ja Jums rodas jebkādas blakusparādības, konsultējieties ar ārstu vai farmaceitu. Tas attiecas arī uz iespējamām blakusparādībām, kas nav minētas šajā instrukcijā Skatīt 4. punktu.</w:t>
      </w:r>
    </w:p>
    <w:p w14:paraId="6A1F3DCF" w14:textId="27B2B3BD" w:rsidR="00A230A9" w:rsidRPr="00D43DF2" w:rsidRDefault="00A230A9" w:rsidP="00FD5F33">
      <w:pPr>
        <w:numPr>
          <w:ilvl w:val="0"/>
          <w:numId w:val="1"/>
        </w:numPr>
        <w:ind w:left="567" w:hanging="567"/>
        <w:rPr>
          <w:noProof/>
          <w:lang w:val="lv-LV"/>
        </w:rPr>
      </w:pPr>
      <w:r w:rsidRPr="00D43DF2">
        <w:rPr>
          <w:noProof/>
          <w:lang w:val="lv-LV"/>
        </w:rPr>
        <w:t xml:space="preserve">Ja nejūtaties labāk vai jūtaties sliktāk, Jums jākonsultējas ar ārstu. </w:t>
      </w:r>
    </w:p>
    <w:p w14:paraId="613F39E9" w14:textId="77777777" w:rsidR="007B40A3" w:rsidRPr="00D43DF2" w:rsidRDefault="007B40A3" w:rsidP="00FD5F33">
      <w:pPr>
        <w:pStyle w:val="BodyText"/>
        <w:rPr>
          <w:lang w:val="lv-LV"/>
        </w:rPr>
      </w:pPr>
    </w:p>
    <w:p w14:paraId="519D77E9" w14:textId="3052C949" w:rsidR="007B40A3" w:rsidRPr="00D43DF2" w:rsidRDefault="007B40A3" w:rsidP="00FD5F33">
      <w:pPr>
        <w:pStyle w:val="Heading1"/>
        <w:spacing w:after="120" w:line="240" w:lineRule="auto"/>
        <w:rPr>
          <w:lang w:val="lv-LV"/>
        </w:rPr>
      </w:pPr>
      <w:r w:rsidRPr="00D43DF2">
        <w:rPr>
          <w:lang w:val="lv-LV"/>
        </w:rPr>
        <w:t>Šajā instrukcijā varat uzzināt</w:t>
      </w:r>
      <w:r w:rsidR="00137816" w:rsidRPr="00D43DF2">
        <w:rPr>
          <w:lang w:val="lv-LV"/>
        </w:rPr>
        <w:t>:</w:t>
      </w:r>
    </w:p>
    <w:p w14:paraId="210DFE70" w14:textId="3B1BCFA0" w:rsidR="007B40A3" w:rsidRPr="00D43DF2" w:rsidRDefault="007B40A3" w:rsidP="00FD5F33">
      <w:pPr>
        <w:pStyle w:val="ListParagraph"/>
        <w:numPr>
          <w:ilvl w:val="0"/>
          <w:numId w:val="16"/>
        </w:numPr>
        <w:ind w:left="142" w:hanging="142"/>
        <w:rPr>
          <w:lang w:val="lv-LV"/>
        </w:rPr>
      </w:pPr>
      <w:r w:rsidRPr="00D43DF2">
        <w:rPr>
          <w:lang w:val="lv-LV"/>
        </w:rPr>
        <w:t xml:space="preserve">Kas ir </w:t>
      </w:r>
      <w:proofErr w:type="spellStart"/>
      <w:r w:rsidR="0017405D" w:rsidRPr="00D43DF2">
        <w:rPr>
          <w:b/>
          <w:lang w:val="lv-LV"/>
        </w:rPr>
        <w:t>Aknefug</w:t>
      </w:r>
      <w:proofErr w:type="spellEnd"/>
      <w:r w:rsidRPr="00D43DF2">
        <w:rPr>
          <w:b/>
          <w:lang w:val="lv-LV"/>
        </w:rPr>
        <w:t xml:space="preserve"> </w:t>
      </w:r>
      <w:r w:rsidRPr="00D43DF2">
        <w:rPr>
          <w:lang w:val="lv-LV"/>
        </w:rPr>
        <w:t>un kādam nolūkam to</w:t>
      </w:r>
      <w:r w:rsidRPr="00D43DF2">
        <w:rPr>
          <w:spacing w:val="-29"/>
          <w:lang w:val="lv-LV"/>
        </w:rPr>
        <w:t xml:space="preserve"> </w:t>
      </w:r>
      <w:r w:rsidRPr="00D43DF2">
        <w:rPr>
          <w:lang w:val="lv-LV"/>
        </w:rPr>
        <w:t>lieto</w:t>
      </w:r>
    </w:p>
    <w:p w14:paraId="30E6CB88" w14:textId="09F55A80" w:rsidR="007B40A3" w:rsidRPr="00D43DF2" w:rsidRDefault="004C24D7" w:rsidP="00FD5F33">
      <w:pPr>
        <w:pStyle w:val="ListParagraph"/>
        <w:numPr>
          <w:ilvl w:val="0"/>
          <w:numId w:val="16"/>
        </w:numPr>
        <w:ind w:left="142" w:hanging="142"/>
        <w:rPr>
          <w:lang w:val="lv-LV"/>
        </w:rPr>
      </w:pPr>
      <w:r w:rsidRPr="00D43DF2">
        <w:rPr>
          <w:lang w:val="lv-LV"/>
        </w:rPr>
        <w:t xml:space="preserve">Kas Jums jāzina pirms </w:t>
      </w:r>
      <w:proofErr w:type="spellStart"/>
      <w:r w:rsidRPr="00D43DF2">
        <w:rPr>
          <w:b/>
          <w:lang w:val="lv-LV"/>
        </w:rPr>
        <w:t>Aknefug</w:t>
      </w:r>
      <w:proofErr w:type="spellEnd"/>
      <w:r w:rsidRPr="00D43DF2">
        <w:rPr>
          <w:lang w:val="lv-LV"/>
        </w:rPr>
        <w:t xml:space="preserve"> lietošanas</w:t>
      </w:r>
    </w:p>
    <w:p w14:paraId="211AE6C4" w14:textId="17FC1981" w:rsidR="007B40A3" w:rsidRPr="00D43DF2" w:rsidRDefault="007B40A3" w:rsidP="00FD5F33">
      <w:pPr>
        <w:pStyle w:val="ListParagraph"/>
        <w:numPr>
          <w:ilvl w:val="0"/>
          <w:numId w:val="16"/>
        </w:numPr>
        <w:ind w:left="142" w:hanging="142"/>
        <w:rPr>
          <w:b/>
          <w:lang w:val="lv-LV"/>
        </w:rPr>
      </w:pPr>
      <w:r w:rsidRPr="00D43DF2">
        <w:rPr>
          <w:lang w:val="lv-LV"/>
        </w:rPr>
        <w:t xml:space="preserve">Kā lietot </w:t>
      </w:r>
      <w:proofErr w:type="spellStart"/>
      <w:r w:rsidR="0017405D" w:rsidRPr="00D43DF2">
        <w:rPr>
          <w:b/>
          <w:lang w:val="lv-LV"/>
        </w:rPr>
        <w:t>Aknefug</w:t>
      </w:r>
      <w:proofErr w:type="spellEnd"/>
    </w:p>
    <w:p w14:paraId="2013B630" w14:textId="77777777" w:rsidR="007B40A3" w:rsidRPr="00D43DF2" w:rsidRDefault="007B40A3" w:rsidP="00FD5F33">
      <w:pPr>
        <w:pStyle w:val="ListParagraph"/>
        <w:numPr>
          <w:ilvl w:val="0"/>
          <w:numId w:val="16"/>
        </w:numPr>
        <w:ind w:left="142" w:hanging="142"/>
        <w:rPr>
          <w:lang w:val="lv-LV"/>
        </w:rPr>
      </w:pPr>
      <w:r w:rsidRPr="00D43DF2">
        <w:rPr>
          <w:lang w:val="lv-LV"/>
        </w:rPr>
        <w:t>Iespējamās</w:t>
      </w:r>
      <w:r w:rsidRPr="00D43DF2">
        <w:rPr>
          <w:spacing w:val="-1"/>
          <w:lang w:val="lv-LV"/>
        </w:rPr>
        <w:t xml:space="preserve"> </w:t>
      </w:r>
      <w:r w:rsidRPr="00D43DF2">
        <w:rPr>
          <w:lang w:val="lv-LV"/>
        </w:rPr>
        <w:t>blakusparādības</w:t>
      </w:r>
    </w:p>
    <w:p w14:paraId="2F40FFC5" w14:textId="30102F89" w:rsidR="007B40A3" w:rsidRPr="00D43DF2" w:rsidRDefault="007B40A3" w:rsidP="00FD5F33">
      <w:pPr>
        <w:pStyle w:val="ListParagraph"/>
        <w:numPr>
          <w:ilvl w:val="0"/>
          <w:numId w:val="16"/>
        </w:numPr>
        <w:ind w:left="142" w:hanging="142"/>
        <w:rPr>
          <w:b/>
          <w:lang w:val="lv-LV"/>
        </w:rPr>
      </w:pPr>
      <w:r w:rsidRPr="00D43DF2">
        <w:rPr>
          <w:lang w:val="lv-LV"/>
        </w:rPr>
        <w:t xml:space="preserve">Kā uzglabāt </w:t>
      </w:r>
      <w:proofErr w:type="spellStart"/>
      <w:r w:rsidR="0017405D" w:rsidRPr="00D43DF2">
        <w:rPr>
          <w:b/>
          <w:lang w:val="lv-LV"/>
        </w:rPr>
        <w:t>Aknefug</w:t>
      </w:r>
      <w:proofErr w:type="spellEnd"/>
    </w:p>
    <w:p w14:paraId="160F3932" w14:textId="094647D8" w:rsidR="007B40A3" w:rsidRPr="00D43DF2" w:rsidRDefault="004C24D7" w:rsidP="00FD5F33">
      <w:pPr>
        <w:pStyle w:val="ListParagraph"/>
        <w:numPr>
          <w:ilvl w:val="0"/>
          <w:numId w:val="16"/>
        </w:numPr>
        <w:ind w:left="142" w:hanging="142"/>
        <w:rPr>
          <w:lang w:val="lv-LV"/>
        </w:rPr>
      </w:pPr>
      <w:r w:rsidRPr="00D43DF2">
        <w:rPr>
          <w:lang w:val="lv-LV"/>
        </w:rPr>
        <w:t>Iepakojuma saturs un cita informācija</w:t>
      </w:r>
    </w:p>
    <w:p w14:paraId="683EEF26" w14:textId="77777777" w:rsidR="00FD5F33" w:rsidRPr="00D43DF2" w:rsidRDefault="00FD5F33" w:rsidP="00FD5F33">
      <w:pPr>
        <w:pStyle w:val="ListParagraph"/>
        <w:ind w:left="142" w:firstLine="0"/>
        <w:rPr>
          <w:lang w:val="lv-LV"/>
        </w:rPr>
      </w:pPr>
    </w:p>
    <w:p w14:paraId="6111F1BA" w14:textId="3CAB7AF9" w:rsidR="007B40A3" w:rsidRPr="00D43DF2" w:rsidRDefault="007B40A3" w:rsidP="00FD5F33">
      <w:pPr>
        <w:pStyle w:val="ListParagraph"/>
        <w:numPr>
          <w:ilvl w:val="0"/>
          <w:numId w:val="15"/>
        </w:numPr>
        <w:spacing w:after="120"/>
        <w:ind w:left="567" w:right="86" w:hanging="567"/>
        <w:jc w:val="left"/>
        <w:rPr>
          <w:lang w:val="lv-LV"/>
        </w:rPr>
      </w:pPr>
      <w:r w:rsidRPr="00D43DF2">
        <w:rPr>
          <w:b/>
          <w:lang w:val="lv-LV"/>
        </w:rPr>
        <w:t>KAS</w:t>
      </w:r>
      <w:r w:rsidRPr="00D43DF2">
        <w:rPr>
          <w:b/>
          <w:spacing w:val="-3"/>
          <w:lang w:val="lv-LV"/>
        </w:rPr>
        <w:t xml:space="preserve"> </w:t>
      </w:r>
      <w:r w:rsidRPr="00D43DF2">
        <w:rPr>
          <w:b/>
          <w:lang w:val="lv-LV"/>
        </w:rPr>
        <w:t>IR</w:t>
      </w:r>
      <w:r w:rsidRPr="00D43DF2">
        <w:rPr>
          <w:b/>
          <w:spacing w:val="-2"/>
          <w:lang w:val="lv-LV"/>
        </w:rPr>
        <w:t xml:space="preserve"> </w:t>
      </w:r>
      <w:proofErr w:type="spellStart"/>
      <w:r w:rsidR="0017405D" w:rsidRPr="00D43DF2">
        <w:rPr>
          <w:b/>
          <w:lang w:val="lv-LV"/>
        </w:rPr>
        <w:t>Aknefug</w:t>
      </w:r>
      <w:proofErr w:type="spellEnd"/>
      <w:r w:rsidRPr="00D43DF2">
        <w:rPr>
          <w:b/>
          <w:spacing w:val="-2"/>
          <w:lang w:val="lv-LV"/>
        </w:rPr>
        <w:t xml:space="preserve"> </w:t>
      </w:r>
      <w:r w:rsidRPr="00D43DF2">
        <w:rPr>
          <w:b/>
          <w:lang w:val="lv-LV"/>
        </w:rPr>
        <w:t>UN</w:t>
      </w:r>
      <w:r w:rsidRPr="00D43DF2">
        <w:rPr>
          <w:b/>
          <w:spacing w:val="-2"/>
          <w:lang w:val="lv-LV"/>
        </w:rPr>
        <w:t xml:space="preserve"> </w:t>
      </w:r>
      <w:r w:rsidRPr="00D43DF2">
        <w:rPr>
          <w:b/>
          <w:lang w:val="lv-LV"/>
        </w:rPr>
        <w:t>KĀDAM</w:t>
      </w:r>
      <w:r w:rsidRPr="00D43DF2">
        <w:rPr>
          <w:b/>
          <w:spacing w:val="-2"/>
          <w:lang w:val="lv-LV"/>
        </w:rPr>
        <w:t xml:space="preserve"> </w:t>
      </w:r>
      <w:r w:rsidRPr="00D43DF2">
        <w:rPr>
          <w:b/>
          <w:lang w:val="lv-LV"/>
        </w:rPr>
        <w:t>NOLŪKAM</w:t>
      </w:r>
      <w:r w:rsidRPr="00D43DF2">
        <w:rPr>
          <w:b/>
          <w:spacing w:val="-3"/>
          <w:lang w:val="lv-LV"/>
        </w:rPr>
        <w:t xml:space="preserve"> </w:t>
      </w:r>
      <w:r w:rsidRPr="00D43DF2">
        <w:rPr>
          <w:b/>
          <w:lang w:val="lv-LV"/>
        </w:rPr>
        <w:t>TO</w:t>
      </w:r>
      <w:r w:rsidRPr="00D43DF2">
        <w:rPr>
          <w:b/>
          <w:spacing w:val="-2"/>
          <w:lang w:val="lv-LV"/>
        </w:rPr>
        <w:t xml:space="preserve"> </w:t>
      </w:r>
      <w:r w:rsidRPr="00D43DF2">
        <w:rPr>
          <w:b/>
          <w:lang w:val="lv-LV"/>
        </w:rPr>
        <w:t xml:space="preserve">LIETO </w:t>
      </w:r>
    </w:p>
    <w:p w14:paraId="0873601D" w14:textId="437798A8" w:rsidR="007B40A3" w:rsidRPr="00D43DF2" w:rsidRDefault="007B40A3" w:rsidP="00FD5F33">
      <w:pPr>
        <w:ind w:right="86"/>
        <w:rPr>
          <w:lang w:val="lv-LV"/>
        </w:rPr>
      </w:pPr>
      <w:proofErr w:type="spellStart"/>
      <w:r w:rsidRPr="00D43DF2">
        <w:rPr>
          <w:b/>
          <w:lang w:val="lv-LV"/>
        </w:rPr>
        <w:t>Aknefug</w:t>
      </w:r>
      <w:proofErr w:type="spellEnd"/>
      <w:r w:rsidRPr="00D43DF2">
        <w:rPr>
          <w:b/>
          <w:lang w:val="lv-LV"/>
        </w:rPr>
        <w:t xml:space="preserve"> </w:t>
      </w:r>
      <w:r w:rsidRPr="00D43DF2">
        <w:rPr>
          <w:lang w:val="lv-LV"/>
        </w:rPr>
        <w:t xml:space="preserve">ir lobošs un antibakteriāls </w:t>
      </w:r>
      <w:proofErr w:type="spellStart"/>
      <w:r w:rsidRPr="00D43DF2">
        <w:rPr>
          <w:lang w:val="lv-LV"/>
        </w:rPr>
        <w:t>gels</w:t>
      </w:r>
      <w:proofErr w:type="spellEnd"/>
      <w:r w:rsidRPr="00D43DF2">
        <w:rPr>
          <w:lang w:val="lv-LV"/>
        </w:rPr>
        <w:t xml:space="preserve"> lietošanai uz</w:t>
      </w:r>
      <w:r w:rsidRPr="00D43DF2">
        <w:rPr>
          <w:spacing w:val="-14"/>
          <w:lang w:val="lv-LV"/>
        </w:rPr>
        <w:t xml:space="preserve"> </w:t>
      </w:r>
      <w:r w:rsidRPr="00D43DF2">
        <w:rPr>
          <w:lang w:val="lv-LV"/>
        </w:rPr>
        <w:t>ādas.</w:t>
      </w:r>
    </w:p>
    <w:p w14:paraId="4D3AEF75" w14:textId="213F544F" w:rsidR="007B40A3" w:rsidRPr="00D43DF2" w:rsidRDefault="007B40A3" w:rsidP="00FD5F33">
      <w:pPr>
        <w:pStyle w:val="BodyText"/>
        <w:spacing w:after="0"/>
        <w:rPr>
          <w:lang w:val="lv-LV"/>
        </w:rPr>
      </w:pPr>
      <w:r w:rsidRPr="00D43DF2">
        <w:rPr>
          <w:lang w:val="lv-LV"/>
        </w:rPr>
        <w:t xml:space="preserve">Visas </w:t>
      </w:r>
      <w:proofErr w:type="spellStart"/>
      <w:r w:rsidRPr="00D43DF2">
        <w:rPr>
          <w:lang w:val="lv-LV"/>
        </w:rPr>
        <w:t>endogēni</w:t>
      </w:r>
      <w:proofErr w:type="spellEnd"/>
      <w:r w:rsidRPr="00D43DF2">
        <w:rPr>
          <w:lang w:val="lv-LV"/>
        </w:rPr>
        <w:t xml:space="preserve"> izraisītās (t.i. pubertātes periodā hormonālo pārvērtību radītas) </w:t>
      </w:r>
      <w:proofErr w:type="spellStart"/>
      <w:r w:rsidRPr="00D43DF2">
        <w:rPr>
          <w:lang w:val="lv-LV"/>
        </w:rPr>
        <w:t>piņņu</w:t>
      </w:r>
      <w:proofErr w:type="spellEnd"/>
      <w:r w:rsidRPr="00D43DF2">
        <w:rPr>
          <w:lang w:val="lv-LV"/>
        </w:rPr>
        <w:t xml:space="preserve"> </w:t>
      </w:r>
      <w:r w:rsidR="001E36D8" w:rsidRPr="00D43DF2">
        <w:rPr>
          <w:lang w:val="lv-LV"/>
        </w:rPr>
        <w:t>(</w:t>
      </w:r>
      <w:proofErr w:type="spellStart"/>
      <w:r w:rsidR="001E36D8" w:rsidRPr="00D43DF2">
        <w:rPr>
          <w:lang w:val="lv-LV"/>
        </w:rPr>
        <w:t>aknes</w:t>
      </w:r>
      <w:proofErr w:type="spellEnd"/>
      <w:r w:rsidR="001E36D8" w:rsidRPr="00D43DF2">
        <w:rPr>
          <w:lang w:val="lv-LV"/>
        </w:rPr>
        <w:t xml:space="preserve">) </w:t>
      </w:r>
      <w:r w:rsidRPr="00D43DF2">
        <w:rPr>
          <w:lang w:val="lv-LV"/>
        </w:rPr>
        <w:t>formas.</w:t>
      </w:r>
    </w:p>
    <w:p w14:paraId="69013ACF" w14:textId="77777777" w:rsidR="007B40A3" w:rsidRPr="00D43DF2" w:rsidRDefault="007B40A3" w:rsidP="00FD5F33">
      <w:pPr>
        <w:pStyle w:val="BodyText"/>
        <w:rPr>
          <w:lang w:val="lv-LV"/>
        </w:rPr>
      </w:pPr>
    </w:p>
    <w:p w14:paraId="6F3A1932" w14:textId="0AA62636" w:rsidR="007B40A3" w:rsidRPr="00D43DF2" w:rsidRDefault="00D922B6" w:rsidP="00FD5F33">
      <w:pPr>
        <w:pStyle w:val="Heading1"/>
        <w:keepNext w:val="0"/>
        <w:widowControl w:val="0"/>
        <w:numPr>
          <w:ilvl w:val="0"/>
          <w:numId w:val="15"/>
        </w:numPr>
        <w:autoSpaceDE w:val="0"/>
        <w:autoSpaceDN w:val="0"/>
        <w:spacing w:after="120" w:line="240" w:lineRule="auto"/>
        <w:ind w:left="567" w:right="86" w:hanging="567"/>
        <w:jc w:val="left"/>
        <w:rPr>
          <w:b w:val="0"/>
          <w:lang w:val="lv-LV"/>
        </w:rPr>
      </w:pPr>
      <w:r w:rsidRPr="00D43DF2">
        <w:rPr>
          <w:lang w:val="lv-LV"/>
        </w:rPr>
        <w:t xml:space="preserve"> KAS JUMS J</w:t>
      </w:r>
      <w:r w:rsidR="00F731B1" w:rsidRPr="00D43DF2">
        <w:rPr>
          <w:lang w:val="lv-LV"/>
        </w:rPr>
        <w:t>ĀZINA PIRMS</w:t>
      </w:r>
      <w:r w:rsidR="00471776" w:rsidRPr="00D43DF2">
        <w:rPr>
          <w:lang w:val="lv-LV"/>
        </w:rPr>
        <w:t xml:space="preserve"> AKNEFUG LIETOŠANAS</w:t>
      </w:r>
    </w:p>
    <w:p w14:paraId="22E598FD" w14:textId="5258D11A" w:rsidR="007B40A3" w:rsidRPr="00D43DF2" w:rsidRDefault="007B40A3" w:rsidP="00FD5F33">
      <w:pPr>
        <w:pStyle w:val="Heading1"/>
        <w:keepNext w:val="0"/>
        <w:widowControl w:val="0"/>
        <w:autoSpaceDE w:val="0"/>
        <w:autoSpaceDN w:val="0"/>
        <w:spacing w:line="240" w:lineRule="auto"/>
        <w:ind w:right="86"/>
        <w:jc w:val="left"/>
        <w:rPr>
          <w:b w:val="0"/>
          <w:lang w:val="lv-LV"/>
        </w:rPr>
      </w:pPr>
      <w:r w:rsidRPr="00D43DF2">
        <w:rPr>
          <w:lang w:val="lv-LV"/>
        </w:rPr>
        <w:t xml:space="preserve">Nelietojiet </w:t>
      </w:r>
      <w:proofErr w:type="spellStart"/>
      <w:r w:rsidR="0017405D" w:rsidRPr="00D43DF2">
        <w:rPr>
          <w:lang w:val="lv-LV"/>
        </w:rPr>
        <w:t>Aknefug</w:t>
      </w:r>
      <w:proofErr w:type="spellEnd"/>
      <w:r w:rsidRPr="00D43DF2">
        <w:rPr>
          <w:lang w:val="lv-LV"/>
        </w:rPr>
        <w:t xml:space="preserve"> šādos</w:t>
      </w:r>
      <w:r w:rsidRPr="00D43DF2">
        <w:rPr>
          <w:spacing w:val="-30"/>
          <w:lang w:val="lv-LV"/>
        </w:rPr>
        <w:t xml:space="preserve"> </w:t>
      </w:r>
      <w:r w:rsidRPr="00D43DF2">
        <w:rPr>
          <w:lang w:val="lv-LV"/>
        </w:rPr>
        <w:t>gadījumos</w:t>
      </w:r>
      <w:r w:rsidRPr="00D43DF2">
        <w:rPr>
          <w:b w:val="0"/>
          <w:lang w:val="lv-LV"/>
        </w:rPr>
        <w:t>:</w:t>
      </w:r>
    </w:p>
    <w:p w14:paraId="5D2AE545" w14:textId="15923058" w:rsidR="007B40A3" w:rsidRPr="00D43DF2" w:rsidRDefault="00B62A54" w:rsidP="00FD5F33">
      <w:pPr>
        <w:pStyle w:val="ListParagraph"/>
        <w:numPr>
          <w:ilvl w:val="1"/>
          <w:numId w:val="15"/>
        </w:numPr>
        <w:ind w:left="284" w:right="1825" w:hanging="283"/>
        <w:rPr>
          <w:lang w:val="lv-LV"/>
        </w:rPr>
      </w:pPr>
      <w:r w:rsidRPr="00D43DF2">
        <w:rPr>
          <w:lang w:val="lv-LV"/>
        </w:rPr>
        <w:t xml:space="preserve">Ja Jums ir alerģija pret </w:t>
      </w:r>
      <w:proofErr w:type="spellStart"/>
      <w:r w:rsidR="00F721AA" w:rsidRPr="00D43DF2">
        <w:rPr>
          <w:lang w:val="lv-LV"/>
        </w:rPr>
        <w:t>benzilperoksīda</w:t>
      </w:r>
      <w:proofErr w:type="spellEnd"/>
      <w:r w:rsidR="00F721AA" w:rsidRPr="00D43DF2">
        <w:rPr>
          <w:lang w:val="lv-LV"/>
        </w:rPr>
        <w:t xml:space="preserve"> hidrāt</w:t>
      </w:r>
      <w:r w:rsidR="00FA0429" w:rsidRPr="00D43DF2">
        <w:rPr>
          <w:lang w:val="lv-LV"/>
        </w:rPr>
        <w:t>u</w:t>
      </w:r>
      <w:r w:rsidRPr="00D43DF2">
        <w:rPr>
          <w:lang w:val="lv-LV"/>
        </w:rPr>
        <w:t xml:space="preserve"> vai kādu citu (6. punktā</w:t>
      </w:r>
      <w:r w:rsidR="00635C58" w:rsidRPr="00D43DF2">
        <w:rPr>
          <w:lang w:val="lv-LV"/>
        </w:rPr>
        <w:t xml:space="preserve"> </w:t>
      </w:r>
      <w:r w:rsidRPr="00D43DF2">
        <w:rPr>
          <w:lang w:val="lv-LV"/>
        </w:rPr>
        <w:t>minēto) šo zāļu sastāvdaļu.</w:t>
      </w:r>
    </w:p>
    <w:p w14:paraId="51AA6D38" w14:textId="24556B0D" w:rsidR="007B40A3" w:rsidRPr="00D43DF2" w:rsidRDefault="007B40A3" w:rsidP="00FD5F33">
      <w:pPr>
        <w:pStyle w:val="ListParagraph"/>
        <w:numPr>
          <w:ilvl w:val="1"/>
          <w:numId w:val="15"/>
        </w:numPr>
        <w:ind w:left="284" w:hanging="283"/>
        <w:rPr>
          <w:lang w:val="lv-LV"/>
        </w:rPr>
      </w:pPr>
      <w:r w:rsidRPr="00D43DF2">
        <w:rPr>
          <w:lang w:val="lv-LV"/>
        </w:rPr>
        <w:t xml:space="preserve">Jāuzmanās </w:t>
      </w:r>
      <w:r w:rsidR="001E36D8" w:rsidRPr="00D43DF2">
        <w:rPr>
          <w:lang w:val="lv-LV"/>
        </w:rPr>
        <w:t xml:space="preserve">no nokļūšanas </w:t>
      </w:r>
      <w:r w:rsidRPr="00D43DF2">
        <w:rPr>
          <w:lang w:val="lv-LV"/>
        </w:rPr>
        <w:t>acīs, deguna atverēs un uz gļotādām (lūpām,</w:t>
      </w:r>
      <w:r w:rsidRPr="00D43DF2">
        <w:rPr>
          <w:spacing w:val="-11"/>
          <w:lang w:val="lv-LV"/>
        </w:rPr>
        <w:t xml:space="preserve"> </w:t>
      </w:r>
      <w:r w:rsidRPr="00D43DF2">
        <w:rPr>
          <w:lang w:val="lv-LV"/>
        </w:rPr>
        <w:t>mutē).</w:t>
      </w:r>
    </w:p>
    <w:p w14:paraId="122CDF6E" w14:textId="77777777" w:rsidR="007B40A3" w:rsidRPr="00D43DF2" w:rsidRDefault="007B40A3" w:rsidP="00FD5F33">
      <w:pPr>
        <w:pStyle w:val="ListParagraph"/>
        <w:numPr>
          <w:ilvl w:val="1"/>
          <w:numId w:val="15"/>
        </w:numPr>
        <w:ind w:left="284" w:hanging="283"/>
        <w:rPr>
          <w:lang w:val="lv-LV"/>
        </w:rPr>
      </w:pPr>
      <w:r w:rsidRPr="00D43DF2">
        <w:rPr>
          <w:lang w:val="lv-LV"/>
        </w:rPr>
        <w:t>Grūtniecības pēdējos</w:t>
      </w:r>
      <w:r w:rsidRPr="00D43DF2">
        <w:rPr>
          <w:spacing w:val="-1"/>
          <w:lang w:val="lv-LV"/>
        </w:rPr>
        <w:t xml:space="preserve"> </w:t>
      </w:r>
      <w:r w:rsidRPr="00D43DF2">
        <w:rPr>
          <w:lang w:val="lv-LV"/>
        </w:rPr>
        <w:t>mēnešos.</w:t>
      </w:r>
    </w:p>
    <w:p w14:paraId="5EC55D82" w14:textId="70FC198B" w:rsidR="003965D3" w:rsidRPr="00D43DF2" w:rsidRDefault="003965D3" w:rsidP="00FD5F33">
      <w:pPr>
        <w:numPr>
          <w:ilvl w:val="12"/>
          <w:numId w:val="0"/>
        </w:numPr>
        <w:ind w:left="567" w:hanging="567"/>
        <w:rPr>
          <w:b/>
          <w:noProof/>
          <w:lang w:val="lv-LV"/>
        </w:rPr>
      </w:pPr>
    </w:p>
    <w:p w14:paraId="1C38DEE5" w14:textId="59DF18C0" w:rsidR="003965D3" w:rsidRPr="00D43DF2" w:rsidRDefault="003965D3" w:rsidP="00FD5F33">
      <w:pPr>
        <w:numPr>
          <w:ilvl w:val="12"/>
          <w:numId w:val="0"/>
        </w:numPr>
        <w:spacing w:after="120"/>
        <w:ind w:left="567" w:hanging="567"/>
        <w:rPr>
          <w:b/>
          <w:noProof/>
          <w:lang w:val="lv-LV"/>
        </w:rPr>
      </w:pPr>
      <w:r w:rsidRPr="00D43DF2">
        <w:rPr>
          <w:b/>
          <w:noProof/>
          <w:lang w:val="lv-LV"/>
        </w:rPr>
        <w:t>Brīdinājumi un piesardzība lietošanā</w:t>
      </w:r>
    </w:p>
    <w:p w14:paraId="0F39B3C1" w14:textId="14D0A21D" w:rsidR="007B40A3" w:rsidRPr="00D43DF2" w:rsidRDefault="003965D3" w:rsidP="00FD5F33">
      <w:pPr>
        <w:numPr>
          <w:ilvl w:val="12"/>
          <w:numId w:val="0"/>
        </w:numPr>
        <w:ind w:left="567" w:hanging="567"/>
        <w:rPr>
          <w:noProof/>
          <w:lang w:val="lv-LV"/>
        </w:rPr>
      </w:pPr>
      <w:r w:rsidRPr="00D43DF2">
        <w:rPr>
          <w:noProof/>
          <w:lang w:val="lv-LV"/>
        </w:rPr>
        <w:t>Pirms Aknefug lietošanas konsultējieties ar ārstu vai farmaceitu.</w:t>
      </w:r>
    </w:p>
    <w:p w14:paraId="33B19DD3" w14:textId="7BF88558" w:rsidR="007B40A3" w:rsidRPr="00D43DF2" w:rsidRDefault="007B40A3" w:rsidP="00FD5F33">
      <w:pPr>
        <w:pStyle w:val="ListParagraph"/>
        <w:numPr>
          <w:ilvl w:val="1"/>
          <w:numId w:val="15"/>
        </w:numPr>
        <w:ind w:left="284" w:right="108" w:hanging="284"/>
        <w:rPr>
          <w:lang w:val="lv-LV"/>
        </w:rPr>
      </w:pPr>
      <w:r w:rsidRPr="00D43DF2">
        <w:rPr>
          <w:lang w:val="lv-LV"/>
        </w:rPr>
        <w:t>Ja  Jum</w:t>
      </w:r>
      <w:r w:rsidR="001E36D8" w:rsidRPr="00D43DF2">
        <w:rPr>
          <w:lang w:val="lv-LV"/>
        </w:rPr>
        <w:t>s</w:t>
      </w:r>
      <w:r w:rsidRPr="00D43DF2">
        <w:rPr>
          <w:lang w:val="lv-LV"/>
        </w:rPr>
        <w:t xml:space="preserve">  ir  atopiska  ar  tieksmi  uz  alerģijām  un  sausa,</w:t>
      </w:r>
      <w:r w:rsidRPr="00D43DF2">
        <w:rPr>
          <w:spacing w:val="-3"/>
          <w:lang w:val="lv-LV"/>
        </w:rPr>
        <w:t xml:space="preserve"> </w:t>
      </w:r>
      <w:r w:rsidR="001E36D8" w:rsidRPr="00D43DF2">
        <w:rPr>
          <w:lang w:val="lv-LV"/>
        </w:rPr>
        <w:t>netaukaina</w:t>
      </w:r>
      <w:r w:rsidRPr="00D43DF2">
        <w:rPr>
          <w:spacing w:val="49"/>
          <w:lang w:val="lv-LV"/>
        </w:rPr>
        <w:t xml:space="preserve"> </w:t>
      </w:r>
      <w:r w:rsidRPr="00D43DF2">
        <w:rPr>
          <w:lang w:val="lv-LV"/>
        </w:rPr>
        <w:t>āda,</w:t>
      </w:r>
      <w:r w:rsidR="00635C58" w:rsidRPr="00D43DF2">
        <w:rPr>
          <w:lang w:val="lv-LV"/>
        </w:rPr>
        <w:t xml:space="preserve"> </w:t>
      </w:r>
      <w:r w:rsidRPr="00D43DF2">
        <w:rPr>
          <w:lang w:val="lv-LV"/>
        </w:rPr>
        <w:tab/>
        <w:t>pirms</w:t>
      </w:r>
      <w:r w:rsidRPr="00D43DF2">
        <w:rPr>
          <w:lang w:val="lv-LV"/>
        </w:rPr>
        <w:tab/>
      </w:r>
      <w:r w:rsidRPr="00D43DF2">
        <w:rPr>
          <w:spacing w:val="-1"/>
          <w:lang w:val="lv-LV"/>
        </w:rPr>
        <w:t xml:space="preserve">lietošanas </w:t>
      </w:r>
      <w:r w:rsidRPr="00D43DF2">
        <w:rPr>
          <w:lang w:val="lv-LV"/>
        </w:rPr>
        <w:t>konsultējaties ar ārstu vai</w:t>
      </w:r>
      <w:r w:rsidRPr="00D43DF2">
        <w:rPr>
          <w:spacing w:val="-2"/>
          <w:lang w:val="lv-LV"/>
        </w:rPr>
        <w:t xml:space="preserve"> </w:t>
      </w:r>
      <w:r w:rsidRPr="00D43DF2">
        <w:rPr>
          <w:lang w:val="lv-LV"/>
        </w:rPr>
        <w:t>farmaceitu.</w:t>
      </w:r>
    </w:p>
    <w:p w14:paraId="40006FA9" w14:textId="1DB94E01" w:rsidR="007B40A3" w:rsidRPr="00D43DF2" w:rsidRDefault="007B40A3" w:rsidP="00FD5F33">
      <w:pPr>
        <w:pStyle w:val="ListParagraph"/>
        <w:numPr>
          <w:ilvl w:val="1"/>
          <w:numId w:val="15"/>
        </w:numPr>
        <w:ind w:left="284" w:right="108" w:hanging="284"/>
        <w:jc w:val="both"/>
        <w:rPr>
          <w:lang w:val="lv-LV"/>
        </w:rPr>
      </w:pPr>
      <w:r w:rsidRPr="00D43DF2">
        <w:rPr>
          <w:lang w:val="lv-LV"/>
        </w:rPr>
        <w:t xml:space="preserve">Izvairieties no vienlaicīgas </w:t>
      </w:r>
      <w:r w:rsidR="001E36D8" w:rsidRPr="00D43DF2">
        <w:rPr>
          <w:lang w:val="lv-LV"/>
        </w:rPr>
        <w:t xml:space="preserve">lietošanas ar </w:t>
      </w:r>
      <w:r w:rsidRPr="00D43DF2">
        <w:rPr>
          <w:lang w:val="lv-LV"/>
        </w:rPr>
        <w:t>ādu kairinoš</w:t>
      </w:r>
      <w:r w:rsidR="004612D4" w:rsidRPr="00D43DF2">
        <w:rPr>
          <w:lang w:val="lv-LV"/>
        </w:rPr>
        <w:t>iem</w:t>
      </w:r>
      <w:r w:rsidRPr="00D43DF2">
        <w:rPr>
          <w:lang w:val="lv-LV"/>
        </w:rPr>
        <w:t xml:space="preserve"> līdzekļ</w:t>
      </w:r>
      <w:r w:rsidR="004612D4" w:rsidRPr="00D43DF2">
        <w:rPr>
          <w:lang w:val="lv-LV"/>
        </w:rPr>
        <w:t>iem</w:t>
      </w:r>
      <w:r w:rsidRPr="00D43DF2">
        <w:rPr>
          <w:lang w:val="lv-LV"/>
        </w:rPr>
        <w:t>. Pie tiem pieskaitāmi arī intensīvi saules stari (UV starojums). Lietošanas laikā jāizvairās no ārstēto ādas apgabalu vienlaicīgas intensīvas apstarošanas ar UV stariem (piemēram, sauļošanās, solārija), jo var pastiprināties reakcija pret UV</w:t>
      </w:r>
      <w:r w:rsidRPr="00D43DF2">
        <w:rPr>
          <w:spacing w:val="-1"/>
          <w:lang w:val="lv-LV"/>
        </w:rPr>
        <w:t xml:space="preserve"> </w:t>
      </w:r>
      <w:r w:rsidRPr="00D43DF2">
        <w:rPr>
          <w:lang w:val="lv-LV"/>
        </w:rPr>
        <w:t>stariem.</w:t>
      </w:r>
    </w:p>
    <w:p w14:paraId="035FCCD4" w14:textId="5FD6A7EE" w:rsidR="007B40A3" w:rsidRPr="00D43DF2" w:rsidRDefault="007B40A3" w:rsidP="00FD5F33">
      <w:pPr>
        <w:pStyle w:val="ListParagraph"/>
        <w:numPr>
          <w:ilvl w:val="1"/>
          <w:numId w:val="15"/>
        </w:numPr>
        <w:ind w:left="284" w:right="109" w:hanging="284"/>
        <w:rPr>
          <w:lang w:val="lv-LV"/>
        </w:rPr>
      </w:pPr>
      <w:r w:rsidRPr="00D43DF2">
        <w:rPr>
          <w:lang w:val="lv-LV"/>
        </w:rPr>
        <w:t xml:space="preserve">Izvairieties no </w:t>
      </w:r>
      <w:proofErr w:type="spellStart"/>
      <w:r w:rsidR="00AD6C8A" w:rsidRPr="00D43DF2">
        <w:rPr>
          <w:b/>
          <w:lang w:val="lv-LV"/>
        </w:rPr>
        <w:t>Aknefug</w:t>
      </w:r>
      <w:proofErr w:type="spellEnd"/>
      <w:r w:rsidR="00AD6C8A" w:rsidRPr="00D43DF2">
        <w:rPr>
          <w:b/>
          <w:lang w:val="lv-LV"/>
        </w:rPr>
        <w:t xml:space="preserve"> </w:t>
      </w:r>
      <w:r w:rsidRPr="00D43DF2">
        <w:rPr>
          <w:lang w:val="lv-LV"/>
        </w:rPr>
        <w:t xml:space="preserve">nokļūšanas matos un uz </w:t>
      </w:r>
      <w:proofErr w:type="spellStart"/>
      <w:r w:rsidRPr="00D43DF2">
        <w:rPr>
          <w:lang w:val="lv-LV"/>
        </w:rPr>
        <w:t>tekstīlijām</w:t>
      </w:r>
      <w:proofErr w:type="spellEnd"/>
      <w:r w:rsidRPr="00D43DF2">
        <w:rPr>
          <w:lang w:val="lv-LV"/>
        </w:rPr>
        <w:t xml:space="preserve"> (no rokām vai ārstētās ādas), lai izvairītos no izbalināšanas (krāsas izzušanas), piemēram, gultas veļu, drēbēm, roku dvieļiem, sporta biksēm</w:t>
      </w:r>
      <w:r w:rsidRPr="00D43DF2">
        <w:rPr>
          <w:spacing w:val="-16"/>
          <w:lang w:val="lv-LV"/>
        </w:rPr>
        <w:t xml:space="preserve"> </w:t>
      </w:r>
      <w:r w:rsidRPr="00D43DF2">
        <w:rPr>
          <w:lang w:val="lv-LV"/>
        </w:rPr>
        <w:t>u.t.t.</w:t>
      </w:r>
    </w:p>
    <w:p w14:paraId="0D41A2E2" w14:textId="77777777" w:rsidR="007B40A3" w:rsidRPr="00D43DF2" w:rsidRDefault="007B40A3" w:rsidP="00FD5F33">
      <w:pPr>
        <w:pStyle w:val="ListParagraph"/>
        <w:numPr>
          <w:ilvl w:val="1"/>
          <w:numId w:val="15"/>
        </w:numPr>
        <w:ind w:left="284" w:right="108" w:hanging="284"/>
        <w:rPr>
          <w:lang w:val="lv-LV"/>
        </w:rPr>
      </w:pPr>
      <w:r w:rsidRPr="00D43DF2">
        <w:rPr>
          <w:lang w:val="lv-LV"/>
        </w:rPr>
        <w:t>Nejauša nokļūšana acīs izraisa apsārtumu un durstošu sajūtu. Šādos gadījumos aci rūpīgi jāizskalo ar tekošu ūdeni 15</w:t>
      </w:r>
      <w:r w:rsidRPr="00D43DF2">
        <w:rPr>
          <w:spacing w:val="-3"/>
          <w:lang w:val="lv-LV"/>
        </w:rPr>
        <w:t xml:space="preserve"> </w:t>
      </w:r>
      <w:r w:rsidRPr="00D43DF2">
        <w:rPr>
          <w:lang w:val="lv-LV"/>
        </w:rPr>
        <w:t>minūtes.</w:t>
      </w:r>
    </w:p>
    <w:p w14:paraId="2A125E9E" w14:textId="77777777" w:rsidR="007B40A3" w:rsidRPr="00D43DF2" w:rsidRDefault="007B40A3" w:rsidP="00FD5F33">
      <w:pPr>
        <w:pStyle w:val="ListParagraph"/>
        <w:numPr>
          <w:ilvl w:val="1"/>
          <w:numId w:val="15"/>
        </w:numPr>
        <w:spacing w:after="120"/>
        <w:ind w:left="284" w:right="109" w:hanging="284"/>
        <w:rPr>
          <w:lang w:val="lv-LV"/>
        </w:rPr>
      </w:pPr>
      <w:r w:rsidRPr="00D43DF2">
        <w:rPr>
          <w:lang w:val="lv-LV"/>
        </w:rPr>
        <w:t>Pēc nejaušas norīšanas var rasties gļotādas kairinājums ar kuņģa sāpēm, sliktu dūšu un vemšanu. Tādos gadījumos steidzami konsultējaties ar</w:t>
      </w:r>
      <w:r w:rsidRPr="00D43DF2">
        <w:rPr>
          <w:spacing w:val="-3"/>
          <w:lang w:val="lv-LV"/>
        </w:rPr>
        <w:t xml:space="preserve"> </w:t>
      </w:r>
      <w:r w:rsidRPr="00D43DF2">
        <w:rPr>
          <w:lang w:val="lv-LV"/>
        </w:rPr>
        <w:t>ārstu.</w:t>
      </w:r>
    </w:p>
    <w:p w14:paraId="1DC494D0" w14:textId="77777777" w:rsidR="007B40A3" w:rsidRPr="00D43DF2" w:rsidRDefault="007B40A3" w:rsidP="00FD5F33">
      <w:pPr>
        <w:pStyle w:val="Heading1"/>
        <w:spacing w:line="240" w:lineRule="auto"/>
        <w:rPr>
          <w:lang w:val="lv-LV"/>
        </w:rPr>
      </w:pPr>
      <w:r w:rsidRPr="00D43DF2">
        <w:rPr>
          <w:lang w:val="lv-LV"/>
        </w:rPr>
        <w:t>Citu zāļu lietošana:</w:t>
      </w:r>
    </w:p>
    <w:p w14:paraId="198DB8FF" w14:textId="00476D82" w:rsidR="007B40A3" w:rsidRPr="00D43DF2" w:rsidRDefault="007B40A3" w:rsidP="00FD5F33">
      <w:pPr>
        <w:pStyle w:val="BodyText"/>
        <w:tabs>
          <w:tab w:val="left" w:pos="3416"/>
        </w:tabs>
        <w:spacing w:after="0"/>
        <w:ind w:right="266"/>
        <w:rPr>
          <w:lang w:val="lv-LV"/>
        </w:rPr>
      </w:pPr>
      <w:r w:rsidRPr="00D43DF2">
        <w:rPr>
          <w:lang w:val="lv-LV"/>
        </w:rPr>
        <w:t>Pastāstiet  ārstam</w:t>
      </w:r>
      <w:r w:rsidRPr="00D43DF2">
        <w:rPr>
          <w:spacing w:val="33"/>
          <w:lang w:val="lv-LV"/>
        </w:rPr>
        <w:t xml:space="preserve"> </w:t>
      </w:r>
      <w:r w:rsidRPr="00D43DF2">
        <w:rPr>
          <w:lang w:val="lv-LV"/>
        </w:rPr>
        <w:t>vai</w:t>
      </w:r>
      <w:r w:rsidRPr="00D43DF2">
        <w:rPr>
          <w:spacing w:val="45"/>
          <w:lang w:val="lv-LV"/>
        </w:rPr>
        <w:t xml:space="preserve"> </w:t>
      </w:r>
      <w:r w:rsidRPr="00D43DF2">
        <w:rPr>
          <w:lang w:val="lv-LV"/>
        </w:rPr>
        <w:t>farmaceitam</w:t>
      </w:r>
      <w:r w:rsidR="00A05B63" w:rsidRPr="00D43DF2">
        <w:rPr>
          <w:lang w:val="lv-LV"/>
        </w:rPr>
        <w:t xml:space="preserve"> </w:t>
      </w:r>
      <w:r w:rsidR="00D43DF2">
        <w:rPr>
          <w:lang w:val="lv-LV"/>
        </w:rPr>
        <w:t>par visām zālēm</w:t>
      </w:r>
      <w:r w:rsidRPr="00D43DF2">
        <w:rPr>
          <w:lang w:val="lv-LV"/>
        </w:rPr>
        <w:t>, kuras lietojat pēdējā laikā esat lietojis</w:t>
      </w:r>
      <w:r w:rsidR="00A05B63" w:rsidRPr="00D43DF2">
        <w:rPr>
          <w:lang w:val="lv-LV"/>
        </w:rPr>
        <w:t xml:space="preserve"> vai varētu lietot.</w:t>
      </w:r>
    </w:p>
    <w:p w14:paraId="6CFEC269" w14:textId="79AAC32B" w:rsidR="007B40A3" w:rsidRPr="00D43DF2" w:rsidRDefault="007B40A3" w:rsidP="00FD5F33">
      <w:pPr>
        <w:pStyle w:val="BodyText"/>
        <w:spacing w:after="0"/>
        <w:rPr>
          <w:lang w:val="lv-LV"/>
        </w:rPr>
      </w:pPr>
      <w:r w:rsidRPr="00D43DF2">
        <w:rPr>
          <w:lang w:val="lv-LV"/>
        </w:rPr>
        <w:t>Jāizvairās no vienlaicīgas ādu kairinošu līdzekļu lietošanas.</w:t>
      </w:r>
    </w:p>
    <w:p w14:paraId="270E3259" w14:textId="77777777" w:rsidR="00FD5F33" w:rsidRPr="00D43DF2" w:rsidRDefault="00FD5F33" w:rsidP="00FD5F33">
      <w:pPr>
        <w:pStyle w:val="BodyText"/>
        <w:spacing w:after="0"/>
        <w:rPr>
          <w:lang w:val="lv-LV"/>
        </w:rPr>
      </w:pPr>
    </w:p>
    <w:p w14:paraId="047523B2" w14:textId="2DACC3E8" w:rsidR="007B40A3" w:rsidRPr="00D43DF2" w:rsidRDefault="007B40A3" w:rsidP="00FD5F33">
      <w:pPr>
        <w:pStyle w:val="Heading1"/>
        <w:spacing w:line="240" w:lineRule="auto"/>
        <w:rPr>
          <w:lang w:val="lv-LV"/>
        </w:rPr>
      </w:pPr>
      <w:r w:rsidRPr="00D43DF2">
        <w:rPr>
          <w:lang w:val="lv-LV"/>
        </w:rPr>
        <w:lastRenderedPageBreak/>
        <w:t xml:space="preserve">Grūtniecība un </w:t>
      </w:r>
      <w:r w:rsidR="001E3FCC" w:rsidRPr="00D43DF2">
        <w:rPr>
          <w:lang w:val="lv-LV"/>
        </w:rPr>
        <w:t xml:space="preserve">barošana ar krūti </w:t>
      </w:r>
    </w:p>
    <w:p w14:paraId="51A7799C" w14:textId="64652877" w:rsidR="001E3FCC" w:rsidRPr="00D43DF2" w:rsidRDefault="001E3FCC" w:rsidP="00FD5F33">
      <w:pPr>
        <w:ind w:right="266" w:hanging="1"/>
        <w:rPr>
          <w:lang w:val="lv-LV"/>
        </w:rPr>
      </w:pPr>
      <w:r w:rsidRPr="00D43DF2">
        <w:rPr>
          <w:lang w:val="lv-LV"/>
        </w:rPr>
        <w:tab/>
        <w:t>Ja Jūs esat grūtniece vai barojat bērnu ar krūti, ja domājat, ka Jums varētu būt grūtniecība, vai plānojat grūtniecību, pirms šo zāļu lietošanas konsultējieties ar ārstu vai farmaceitu.</w:t>
      </w:r>
    </w:p>
    <w:p w14:paraId="1CE7065C" w14:textId="559F98E6" w:rsidR="007B40A3" w:rsidRPr="00D43DF2" w:rsidRDefault="0017405D" w:rsidP="00FD5F33">
      <w:pPr>
        <w:ind w:right="266" w:hanging="1"/>
        <w:rPr>
          <w:lang w:val="lv-LV"/>
        </w:rPr>
      </w:pPr>
      <w:proofErr w:type="spellStart"/>
      <w:r w:rsidRPr="00D43DF2">
        <w:rPr>
          <w:b/>
          <w:lang w:val="lv-LV"/>
        </w:rPr>
        <w:t>Aknefug</w:t>
      </w:r>
      <w:proofErr w:type="spellEnd"/>
      <w:r w:rsidR="007B40A3" w:rsidRPr="00D43DF2">
        <w:rPr>
          <w:b/>
          <w:lang w:val="lv-LV"/>
        </w:rPr>
        <w:t xml:space="preserve"> </w:t>
      </w:r>
      <w:r w:rsidR="007B40A3" w:rsidRPr="00D43DF2">
        <w:rPr>
          <w:lang w:val="lv-LV"/>
        </w:rPr>
        <w:t xml:space="preserve">grūtniecības un zīdīšanas periodā drīkst lietot tikai izvērtējot iespējamā ieguvuma/riska attiecību. Grūtniecības perioda pēdējos mēnešos </w:t>
      </w:r>
      <w:proofErr w:type="spellStart"/>
      <w:r w:rsidR="007B40A3" w:rsidRPr="00D43DF2">
        <w:rPr>
          <w:b/>
          <w:lang w:val="lv-LV"/>
        </w:rPr>
        <w:t>Aknefug</w:t>
      </w:r>
      <w:proofErr w:type="spellEnd"/>
      <w:r w:rsidR="007B40A3" w:rsidRPr="00D43DF2">
        <w:rPr>
          <w:b/>
          <w:lang w:val="lv-LV"/>
        </w:rPr>
        <w:t xml:space="preserve"> </w:t>
      </w:r>
      <w:r w:rsidR="007B40A3" w:rsidRPr="00D43DF2">
        <w:rPr>
          <w:lang w:val="lv-LV"/>
        </w:rPr>
        <w:t>lietot nedrīkst.</w:t>
      </w:r>
    </w:p>
    <w:p w14:paraId="66B99F7F" w14:textId="77777777" w:rsidR="00FD5F33" w:rsidRPr="00D43DF2" w:rsidRDefault="00FD5F33" w:rsidP="00FD5F33">
      <w:pPr>
        <w:ind w:right="266" w:hanging="1"/>
        <w:rPr>
          <w:lang w:val="lv-LV"/>
        </w:rPr>
      </w:pPr>
    </w:p>
    <w:p w14:paraId="65EBAEB8" w14:textId="77777777" w:rsidR="007B40A3" w:rsidRPr="00D43DF2" w:rsidRDefault="007B40A3" w:rsidP="00FD5F33">
      <w:pPr>
        <w:pStyle w:val="Heading1"/>
        <w:spacing w:line="240" w:lineRule="auto"/>
        <w:rPr>
          <w:lang w:val="lv-LV"/>
        </w:rPr>
      </w:pPr>
      <w:r w:rsidRPr="00D43DF2">
        <w:rPr>
          <w:lang w:val="lv-LV"/>
        </w:rPr>
        <w:t>Transportlīdzekļu vadīšana un mehānismu apkalpošana</w:t>
      </w:r>
    </w:p>
    <w:p w14:paraId="1D9AA4A2" w14:textId="299A5503" w:rsidR="007B40A3" w:rsidRPr="00D43DF2" w:rsidRDefault="0017405D" w:rsidP="00FD5F33">
      <w:pPr>
        <w:ind w:right="266" w:hanging="1"/>
        <w:rPr>
          <w:lang w:val="lv-LV"/>
        </w:rPr>
      </w:pPr>
      <w:proofErr w:type="spellStart"/>
      <w:r w:rsidRPr="00D43DF2">
        <w:rPr>
          <w:b/>
          <w:lang w:val="lv-LV"/>
        </w:rPr>
        <w:t>Aknefug</w:t>
      </w:r>
      <w:proofErr w:type="spellEnd"/>
      <w:r w:rsidR="007B40A3" w:rsidRPr="00D43DF2">
        <w:rPr>
          <w:b/>
          <w:lang w:val="lv-LV"/>
        </w:rPr>
        <w:t xml:space="preserve"> </w:t>
      </w:r>
      <w:r w:rsidR="007B40A3" w:rsidRPr="00D43DF2">
        <w:rPr>
          <w:lang w:val="lv-LV"/>
        </w:rPr>
        <w:t>neietekmē spēju vadīt transporta līdzekļus un apkalpot mehānismus.</w:t>
      </w:r>
    </w:p>
    <w:p w14:paraId="50AAA1E2" w14:textId="479FBA61" w:rsidR="007B40A3" w:rsidRPr="00D43DF2" w:rsidRDefault="005A7155" w:rsidP="00FD5F33">
      <w:pPr>
        <w:pStyle w:val="Heading1"/>
        <w:spacing w:line="240" w:lineRule="auto"/>
        <w:rPr>
          <w:lang w:val="lv-LV"/>
        </w:rPr>
      </w:pPr>
      <w:proofErr w:type="spellStart"/>
      <w:r w:rsidRPr="00D43DF2">
        <w:rPr>
          <w:lang w:val="lv-LV"/>
        </w:rPr>
        <w:t>Aknefug</w:t>
      </w:r>
      <w:proofErr w:type="spellEnd"/>
      <w:r w:rsidRPr="00D43DF2">
        <w:rPr>
          <w:lang w:val="lv-LV"/>
        </w:rPr>
        <w:t xml:space="preserve"> satur </w:t>
      </w:r>
      <w:proofErr w:type="spellStart"/>
      <w:r w:rsidRPr="00D43DF2">
        <w:rPr>
          <w:lang w:val="lv-LV"/>
        </w:rPr>
        <w:t>stearilspirt</w:t>
      </w:r>
      <w:r w:rsidR="00FA0429" w:rsidRPr="00D43DF2">
        <w:rPr>
          <w:lang w:val="lv-LV"/>
        </w:rPr>
        <w:t>u</w:t>
      </w:r>
      <w:proofErr w:type="spellEnd"/>
      <w:r w:rsidR="00FA0429" w:rsidRPr="00D43DF2">
        <w:rPr>
          <w:lang w:val="lv-LV"/>
        </w:rPr>
        <w:t>.</w:t>
      </w:r>
    </w:p>
    <w:p w14:paraId="3D113C6F" w14:textId="55BDF7D9" w:rsidR="007B40A3" w:rsidRPr="00D43DF2" w:rsidRDefault="007B40A3" w:rsidP="00FD5F33">
      <w:pPr>
        <w:pStyle w:val="BodyText"/>
        <w:spacing w:after="0"/>
        <w:rPr>
          <w:lang w:val="lv-LV"/>
        </w:rPr>
      </w:pPr>
      <w:proofErr w:type="spellStart"/>
      <w:r w:rsidRPr="00D43DF2">
        <w:rPr>
          <w:lang w:val="lv-LV"/>
        </w:rPr>
        <w:t>Satāvā</w:t>
      </w:r>
      <w:proofErr w:type="spellEnd"/>
      <w:r w:rsidRPr="00D43DF2">
        <w:rPr>
          <w:lang w:val="lv-LV"/>
        </w:rPr>
        <w:t xml:space="preserve"> esošais </w:t>
      </w:r>
      <w:proofErr w:type="spellStart"/>
      <w:r w:rsidRPr="00D43DF2">
        <w:rPr>
          <w:lang w:val="lv-LV"/>
        </w:rPr>
        <w:t>stearilspirts</w:t>
      </w:r>
      <w:proofErr w:type="spellEnd"/>
      <w:r w:rsidRPr="00D43DF2">
        <w:rPr>
          <w:lang w:val="lv-LV"/>
        </w:rPr>
        <w:t xml:space="preserve"> var izraisīt </w:t>
      </w:r>
      <w:r w:rsidR="0074539A" w:rsidRPr="00D43DF2">
        <w:rPr>
          <w:lang w:val="lv-LV"/>
        </w:rPr>
        <w:t>lokālas</w:t>
      </w:r>
      <w:r w:rsidRPr="00D43DF2">
        <w:rPr>
          <w:lang w:val="lv-LV"/>
        </w:rPr>
        <w:t xml:space="preserve"> ādas reakcijas (piemēram, </w:t>
      </w:r>
      <w:proofErr w:type="spellStart"/>
      <w:r w:rsidRPr="00D43DF2">
        <w:rPr>
          <w:lang w:val="lv-LV"/>
        </w:rPr>
        <w:t>kontaktdermatītu</w:t>
      </w:r>
      <w:proofErr w:type="spellEnd"/>
      <w:r w:rsidRPr="00D43DF2">
        <w:rPr>
          <w:lang w:val="lv-LV"/>
        </w:rPr>
        <w:t>).</w:t>
      </w:r>
    </w:p>
    <w:p w14:paraId="5948464A" w14:textId="77777777" w:rsidR="007B40A3" w:rsidRPr="00D43DF2" w:rsidRDefault="007B40A3" w:rsidP="00FD5F33">
      <w:pPr>
        <w:pStyle w:val="BodyText"/>
        <w:rPr>
          <w:sz w:val="23"/>
          <w:lang w:val="lv-LV"/>
        </w:rPr>
      </w:pPr>
    </w:p>
    <w:p w14:paraId="44BD682A" w14:textId="391F07D7" w:rsidR="007B40A3" w:rsidRPr="00D43DF2" w:rsidRDefault="007B40A3" w:rsidP="00FD5F33">
      <w:pPr>
        <w:pStyle w:val="Heading1"/>
        <w:keepNext w:val="0"/>
        <w:widowControl w:val="0"/>
        <w:numPr>
          <w:ilvl w:val="0"/>
          <w:numId w:val="15"/>
        </w:numPr>
        <w:autoSpaceDE w:val="0"/>
        <w:autoSpaceDN w:val="0"/>
        <w:spacing w:line="240" w:lineRule="auto"/>
        <w:ind w:left="567" w:hanging="567"/>
        <w:jc w:val="left"/>
        <w:rPr>
          <w:lang w:val="lv-LV"/>
        </w:rPr>
      </w:pPr>
      <w:r w:rsidRPr="00D43DF2">
        <w:rPr>
          <w:lang w:val="lv-LV"/>
        </w:rPr>
        <w:t xml:space="preserve">KĀ LIETOT </w:t>
      </w:r>
      <w:r w:rsidR="00471776" w:rsidRPr="00D43DF2">
        <w:rPr>
          <w:lang w:val="lv-LV"/>
        </w:rPr>
        <w:t>AKNEFUG</w:t>
      </w:r>
    </w:p>
    <w:p w14:paraId="3151E096" w14:textId="7D83A277" w:rsidR="007B40A3" w:rsidRPr="00D43DF2" w:rsidRDefault="007B40A3" w:rsidP="00FD5F33">
      <w:pPr>
        <w:rPr>
          <w:lang w:val="lv-LV"/>
        </w:rPr>
      </w:pPr>
      <w:r w:rsidRPr="00D43DF2">
        <w:rPr>
          <w:lang w:val="lv-LV"/>
        </w:rPr>
        <w:t xml:space="preserve">Vienmēr lietojiet </w:t>
      </w:r>
      <w:r w:rsidR="00703A32" w:rsidRPr="00D43DF2">
        <w:rPr>
          <w:lang w:val="lv-LV"/>
        </w:rPr>
        <w:t>šīs zāles</w:t>
      </w:r>
      <w:r w:rsidR="00703A32" w:rsidRPr="00D43DF2">
        <w:rPr>
          <w:b/>
          <w:lang w:val="lv-LV"/>
        </w:rPr>
        <w:t xml:space="preserve"> </w:t>
      </w:r>
      <w:r w:rsidRPr="00D43DF2">
        <w:rPr>
          <w:lang w:val="lv-LV"/>
        </w:rPr>
        <w:t xml:space="preserve">tieši tā, kā ārsts </w:t>
      </w:r>
      <w:r w:rsidR="00703A32" w:rsidRPr="00D43DF2">
        <w:rPr>
          <w:lang w:val="lv-LV"/>
        </w:rPr>
        <w:t xml:space="preserve">vai farmaceits  </w:t>
      </w:r>
      <w:r w:rsidRPr="00D43DF2">
        <w:rPr>
          <w:lang w:val="lv-LV"/>
        </w:rPr>
        <w:t xml:space="preserve">Jums </w:t>
      </w:r>
      <w:r w:rsidR="00703A32" w:rsidRPr="00D43DF2">
        <w:rPr>
          <w:noProof/>
          <w:lang w:val="lv-LV"/>
        </w:rPr>
        <w:t>teicis</w:t>
      </w:r>
      <w:r w:rsidRPr="00D43DF2">
        <w:rPr>
          <w:lang w:val="lv-LV"/>
        </w:rPr>
        <w:t>. Neskaidrību gadījumā vaicājiet ārstam vai farmaceitam.</w:t>
      </w:r>
    </w:p>
    <w:p w14:paraId="2D219F5A" w14:textId="03A26600" w:rsidR="007B40A3" w:rsidRPr="00D43DF2" w:rsidRDefault="0017405D" w:rsidP="00FD5F33">
      <w:pPr>
        <w:rPr>
          <w:lang w:val="lv-LV"/>
        </w:rPr>
      </w:pPr>
      <w:proofErr w:type="spellStart"/>
      <w:r w:rsidRPr="00D43DF2">
        <w:rPr>
          <w:b/>
          <w:lang w:val="lv-LV"/>
        </w:rPr>
        <w:t>Aknefug</w:t>
      </w:r>
      <w:proofErr w:type="spellEnd"/>
      <w:r w:rsidR="007B40A3" w:rsidRPr="00D43DF2">
        <w:rPr>
          <w:b/>
          <w:lang w:val="lv-LV"/>
        </w:rPr>
        <w:t xml:space="preserve"> </w:t>
      </w:r>
      <w:r w:rsidR="007B40A3" w:rsidRPr="00D43DF2">
        <w:rPr>
          <w:lang w:val="lv-LV"/>
        </w:rPr>
        <w:t>ir domāts tikai ārīgai lietošanai uz ādas.</w:t>
      </w:r>
    </w:p>
    <w:p w14:paraId="7DEB16C2" w14:textId="00CD55CE" w:rsidR="007B40A3" w:rsidRPr="00D43DF2" w:rsidRDefault="007B40A3" w:rsidP="00FD5F33">
      <w:pPr>
        <w:ind w:right="266"/>
        <w:rPr>
          <w:lang w:val="lv-LV"/>
        </w:rPr>
      </w:pPr>
      <w:proofErr w:type="spellStart"/>
      <w:r w:rsidRPr="00D43DF2">
        <w:rPr>
          <w:b/>
          <w:lang w:val="lv-LV"/>
        </w:rPr>
        <w:t>Aknefug</w:t>
      </w:r>
      <w:proofErr w:type="spellEnd"/>
      <w:r w:rsidRPr="00D43DF2">
        <w:rPr>
          <w:b/>
          <w:lang w:val="lv-LV"/>
        </w:rPr>
        <w:t xml:space="preserve"> </w:t>
      </w:r>
      <w:r w:rsidRPr="00D43DF2">
        <w:rPr>
          <w:lang w:val="lv-LV"/>
        </w:rPr>
        <w:t>jāuzziež uz slimās ādas vienu līdz divas reizes dienā. Tas jālieto, līdz izzūd slimības simptomi, vidēji apmēram 4 nedēļas.</w:t>
      </w:r>
    </w:p>
    <w:p w14:paraId="60616BF8" w14:textId="77777777" w:rsidR="00FD5F33" w:rsidRPr="00D43DF2" w:rsidRDefault="00FD5F33" w:rsidP="00FD5F33">
      <w:pPr>
        <w:ind w:right="266"/>
        <w:rPr>
          <w:lang w:val="lv-LV"/>
        </w:rPr>
      </w:pPr>
    </w:p>
    <w:p w14:paraId="58ABE499" w14:textId="3CE64B1C" w:rsidR="009C4E6F" w:rsidRPr="00D43DF2" w:rsidRDefault="007B40A3" w:rsidP="00FD5F33">
      <w:pPr>
        <w:ind w:right="340"/>
        <w:rPr>
          <w:lang w:val="lv-LV"/>
        </w:rPr>
      </w:pPr>
      <w:r w:rsidRPr="00D43DF2">
        <w:rPr>
          <w:b/>
          <w:lang w:val="lv-LV"/>
        </w:rPr>
        <w:t xml:space="preserve">Ja esat lietojis </w:t>
      </w:r>
      <w:proofErr w:type="spellStart"/>
      <w:r w:rsidR="0017405D" w:rsidRPr="00D43DF2">
        <w:rPr>
          <w:b/>
          <w:lang w:val="lv-LV"/>
        </w:rPr>
        <w:t>Aknefug</w:t>
      </w:r>
      <w:proofErr w:type="spellEnd"/>
      <w:r w:rsidRPr="00D43DF2">
        <w:rPr>
          <w:b/>
          <w:lang w:val="lv-LV"/>
        </w:rPr>
        <w:t xml:space="preserve"> vairāk nekā noteikts</w:t>
      </w:r>
      <w:r w:rsidRPr="00D43DF2">
        <w:rPr>
          <w:lang w:val="lv-LV"/>
        </w:rPr>
        <w:t xml:space="preserve"> </w:t>
      </w:r>
    </w:p>
    <w:p w14:paraId="3ED5133A" w14:textId="619880DB" w:rsidR="007B40A3" w:rsidRPr="00D43DF2" w:rsidRDefault="007B40A3" w:rsidP="00FD5F33">
      <w:pPr>
        <w:ind w:right="340"/>
        <w:rPr>
          <w:lang w:val="lv-LV"/>
        </w:rPr>
      </w:pPr>
      <w:r w:rsidRPr="00D43DF2">
        <w:rPr>
          <w:lang w:val="lv-LV"/>
        </w:rPr>
        <w:t xml:space="preserve">Jums var rasties ievērojami atūdeņošanās procesi ādā un sākties intensīva ādas lobīšanās. Nekavējoties pārtrauciet lietot </w:t>
      </w:r>
      <w:proofErr w:type="spellStart"/>
      <w:r w:rsidR="0017405D" w:rsidRPr="00D43DF2">
        <w:rPr>
          <w:b/>
          <w:lang w:val="lv-LV"/>
        </w:rPr>
        <w:t>Aknefug</w:t>
      </w:r>
      <w:proofErr w:type="spellEnd"/>
      <w:r w:rsidRPr="00D43DF2">
        <w:rPr>
          <w:b/>
          <w:lang w:val="lv-LV"/>
        </w:rPr>
        <w:t xml:space="preserve"> </w:t>
      </w:r>
      <w:r w:rsidRPr="00D43DF2">
        <w:rPr>
          <w:lang w:val="lv-LV"/>
        </w:rPr>
        <w:t>un, ja nepieciešams, kontaktējaties ar ārstu vai farmaceitu.</w:t>
      </w:r>
    </w:p>
    <w:p w14:paraId="3294489F" w14:textId="77777777" w:rsidR="00FD5F33" w:rsidRPr="00D43DF2" w:rsidRDefault="00FD5F33" w:rsidP="00FD5F33">
      <w:pPr>
        <w:ind w:right="340"/>
        <w:rPr>
          <w:lang w:val="lv-LV"/>
        </w:rPr>
      </w:pPr>
    </w:p>
    <w:p w14:paraId="0F4F7090" w14:textId="7378669F" w:rsidR="007B40A3" w:rsidRPr="00D43DF2" w:rsidRDefault="007B40A3" w:rsidP="00FD5F33">
      <w:pPr>
        <w:rPr>
          <w:b/>
          <w:lang w:val="lv-LV"/>
        </w:rPr>
      </w:pPr>
      <w:r w:rsidRPr="00D43DF2">
        <w:rPr>
          <w:b/>
          <w:lang w:val="lv-LV"/>
        </w:rPr>
        <w:t xml:space="preserve">Ja esat aizmirsis lietot </w:t>
      </w:r>
      <w:proofErr w:type="spellStart"/>
      <w:r w:rsidR="0017405D" w:rsidRPr="00D43DF2">
        <w:rPr>
          <w:b/>
          <w:lang w:val="lv-LV"/>
        </w:rPr>
        <w:t>Aknefug</w:t>
      </w:r>
      <w:proofErr w:type="spellEnd"/>
    </w:p>
    <w:p w14:paraId="14A08893" w14:textId="53EE4832" w:rsidR="00E64DF1" w:rsidRPr="00D43DF2" w:rsidRDefault="006D2410" w:rsidP="00FD5F33">
      <w:pPr>
        <w:rPr>
          <w:lang w:val="lv-LV"/>
        </w:rPr>
      </w:pPr>
      <w:r w:rsidRPr="00D43DF2">
        <w:rPr>
          <w:lang w:val="lv-LV"/>
        </w:rPr>
        <w:t>Nelietojiet dubultu devu, lai aizvietotu aizmirsto devu.</w:t>
      </w:r>
    </w:p>
    <w:p w14:paraId="7754908F" w14:textId="77777777" w:rsidR="00FD5F33" w:rsidRPr="00D43DF2" w:rsidRDefault="00FD5F33" w:rsidP="00FD5F33">
      <w:pPr>
        <w:rPr>
          <w:lang w:val="lv-LV"/>
        </w:rPr>
      </w:pPr>
    </w:p>
    <w:p w14:paraId="13BE4281" w14:textId="023ABB75" w:rsidR="00244D8D" w:rsidRPr="00D43DF2" w:rsidRDefault="00244D8D" w:rsidP="00FD5F33">
      <w:pPr>
        <w:rPr>
          <w:b/>
          <w:lang w:val="lv-LV"/>
        </w:rPr>
      </w:pPr>
      <w:r w:rsidRPr="00D43DF2">
        <w:rPr>
          <w:b/>
          <w:lang w:val="lv-LV"/>
        </w:rPr>
        <w:t xml:space="preserve">Ja pārtraucat lietot </w:t>
      </w:r>
      <w:proofErr w:type="spellStart"/>
      <w:r w:rsidR="00E64DF1" w:rsidRPr="00D43DF2">
        <w:rPr>
          <w:b/>
          <w:lang w:val="lv-LV"/>
        </w:rPr>
        <w:t>Aknefug</w:t>
      </w:r>
      <w:proofErr w:type="spellEnd"/>
    </w:p>
    <w:p w14:paraId="4B318FC8" w14:textId="16BB7964" w:rsidR="007B40A3" w:rsidRPr="00D43DF2" w:rsidRDefault="007B40A3" w:rsidP="00FD5F33">
      <w:pPr>
        <w:rPr>
          <w:lang w:val="lv-LV"/>
        </w:rPr>
      </w:pPr>
      <w:r w:rsidRPr="00D43DF2">
        <w:rPr>
          <w:lang w:val="lv-LV"/>
        </w:rPr>
        <w:t>Apspriediet lūdzu turpmāko ārstēšanās gaitu ar savu ārstu, jo abos gadījumos ir apdraudēts veiksmīgs ārstēšanas rezultāts. Ja Jums ir kādi jautājumi par šī produkta lietošanu, jautājiet savam ārstam vai farmaceitam.</w:t>
      </w:r>
    </w:p>
    <w:p w14:paraId="4765D993" w14:textId="77777777" w:rsidR="007B40A3" w:rsidRPr="00D43DF2" w:rsidRDefault="007B40A3" w:rsidP="00FD5F33">
      <w:pPr>
        <w:pStyle w:val="BodyText"/>
        <w:rPr>
          <w:lang w:val="lv-LV"/>
        </w:rPr>
      </w:pPr>
    </w:p>
    <w:p w14:paraId="2958C827" w14:textId="77777777" w:rsidR="007B40A3" w:rsidRPr="00D43DF2" w:rsidRDefault="007B40A3" w:rsidP="00FD5F33">
      <w:pPr>
        <w:pStyle w:val="Heading1"/>
        <w:keepNext w:val="0"/>
        <w:widowControl w:val="0"/>
        <w:numPr>
          <w:ilvl w:val="0"/>
          <w:numId w:val="15"/>
        </w:numPr>
        <w:autoSpaceDE w:val="0"/>
        <w:autoSpaceDN w:val="0"/>
        <w:spacing w:line="240" w:lineRule="auto"/>
        <w:ind w:left="567" w:hanging="567"/>
        <w:jc w:val="left"/>
        <w:rPr>
          <w:lang w:val="lv-LV"/>
        </w:rPr>
      </w:pPr>
      <w:r w:rsidRPr="00D43DF2">
        <w:rPr>
          <w:lang w:val="lv-LV"/>
        </w:rPr>
        <w:t>IESPĒJAMĀS</w:t>
      </w:r>
      <w:r w:rsidRPr="00D43DF2">
        <w:rPr>
          <w:spacing w:val="-1"/>
          <w:lang w:val="lv-LV"/>
        </w:rPr>
        <w:t xml:space="preserve"> </w:t>
      </w:r>
      <w:r w:rsidRPr="00D43DF2">
        <w:rPr>
          <w:lang w:val="lv-LV"/>
        </w:rPr>
        <w:t>BLAKUSPARĀDĪBAS</w:t>
      </w:r>
    </w:p>
    <w:p w14:paraId="4E033B49" w14:textId="39793BA1" w:rsidR="007B40A3" w:rsidRPr="00D43DF2" w:rsidRDefault="007B40A3" w:rsidP="00FD5F33">
      <w:pPr>
        <w:pStyle w:val="BodyText"/>
        <w:spacing w:after="0"/>
        <w:ind w:right="266" w:hanging="1"/>
        <w:rPr>
          <w:lang w:val="lv-LV"/>
        </w:rPr>
      </w:pPr>
      <w:r w:rsidRPr="00D43DF2">
        <w:rPr>
          <w:lang w:val="lv-LV"/>
        </w:rPr>
        <w:t xml:space="preserve">Tāpat kā </w:t>
      </w:r>
      <w:r w:rsidR="005464B6" w:rsidRPr="00D43DF2">
        <w:rPr>
          <w:lang w:val="lv-LV"/>
        </w:rPr>
        <w:t xml:space="preserve">visas </w:t>
      </w:r>
      <w:r w:rsidRPr="00D43DF2">
        <w:rPr>
          <w:lang w:val="lv-LV"/>
        </w:rPr>
        <w:t xml:space="preserve">zāles, </w:t>
      </w:r>
      <w:r w:rsidR="005464B6" w:rsidRPr="00D43DF2">
        <w:rPr>
          <w:lang w:val="lv-LV"/>
        </w:rPr>
        <w:t>šīs zāles</w:t>
      </w:r>
      <w:r w:rsidRPr="00D43DF2">
        <w:rPr>
          <w:lang w:val="lv-LV"/>
        </w:rPr>
        <w:t xml:space="preserve"> var izraisīt blakusparādības, kaut arī ne visiem tās izpaužas. </w:t>
      </w:r>
    </w:p>
    <w:p w14:paraId="6D06456B" w14:textId="77777777" w:rsidR="007B40A3" w:rsidRPr="00D43DF2" w:rsidRDefault="007B40A3" w:rsidP="00FD5F33">
      <w:pPr>
        <w:pStyle w:val="BodyText"/>
        <w:spacing w:after="0"/>
        <w:ind w:right="266" w:hanging="1"/>
        <w:rPr>
          <w:lang w:val="lv-LV"/>
        </w:rPr>
      </w:pPr>
      <w:r w:rsidRPr="00D43DF2">
        <w:rPr>
          <w:lang w:val="lv-LV"/>
        </w:rPr>
        <w:t>Iespējams ādas kairinājums, īpaši tad, ja Jums ir jutīga āda vai Jums ir bijušas paaugstinātas jutības reakcijas jau iepriekš.</w:t>
      </w:r>
    </w:p>
    <w:p w14:paraId="24A21B46" w14:textId="583515B8" w:rsidR="007B40A3" w:rsidRPr="00D43DF2" w:rsidRDefault="007B40A3" w:rsidP="00FD5F33">
      <w:pPr>
        <w:ind w:hanging="1"/>
        <w:rPr>
          <w:lang w:val="lv-LV"/>
        </w:rPr>
      </w:pPr>
      <w:r w:rsidRPr="00D43DF2">
        <w:rPr>
          <w:lang w:val="lv-LV"/>
        </w:rPr>
        <w:t xml:space="preserve">Ja pamanāt kādu no sekojošām blakusparādībām, nekavējoties pārtraucat </w:t>
      </w:r>
      <w:proofErr w:type="spellStart"/>
      <w:r w:rsidR="0017405D" w:rsidRPr="00D43DF2">
        <w:rPr>
          <w:b/>
          <w:lang w:val="lv-LV"/>
        </w:rPr>
        <w:t>Aknefug</w:t>
      </w:r>
      <w:proofErr w:type="spellEnd"/>
      <w:r w:rsidRPr="00D43DF2">
        <w:rPr>
          <w:b/>
          <w:lang w:val="lv-LV"/>
        </w:rPr>
        <w:t xml:space="preserve"> </w:t>
      </w:r>
      <w:r w:rsidRPr="00D43DF2">
        <w:rPr>
          <w:lang w:val="lv-LV"/>
        </w:rPr>
        <w:t>lietošanu un konsultējaties ar ārstu vai farmaceitu.</w:t>
      </w:r>
    </w:p>
    <w:p w14:paraId="078F0DE9" w14:textId="77777777" w:rsidR="00FD5F33" w:rsidRPr="00D43DF2" w:rsidRDefault="00FD5F33" w:rsidP="00FD5F33">
      <w:pPr>
        <w:ind w:hanging="1"/>
        <w:rPr>
          <w:lang w:val="lv-LV"/>
        </w:rPr>
      </w:pPr>
    </w:p>
    <w:p w14:paraId="79FD1A94" w14:textId="30B73F09" w:rsidR="007B40A3" w:rsidRPr="00D43DF2" w:rsidRDefault="007B40A3" w:rsidP="00FD5F33">
      <w:pPr>
        <w:pStyle w:val="BodyText"/>
        <w:spacing w:after="0"/>
        <w:ind w:right="340"/>
        <w:rPr>
          <w:lang w:val="lv-LV"/>
        </w:rPr>
      </w:pPr>
      <w:r w:rsidRPr="00D43DF2">
        <w:rPr>
          <w:b/>
          <w:lang w:val="lv-LV"/>
        </w:rPr>
        <w:t xml:space="preserve">Retāk </w:t>
      </w:r>
      <w:r w:rsidRPr="00D43DF2">
        <w:rPr>
          <w:lang w:val="lv-LV"/>
        </w:rPr>
        <w:t xml:space="preserve">(mazāk kā 1 no 100, bet vairāk kā 1 no 1 000 pacientiem novēroja) ādas reakcijas, iespējams </w:t>
      </w:r>
      <w:proofErr w:type="spellStart"/>
      <w:r w:rsidRPr="00D43DF2">
        <w:rPr>
          <w:lang w:val="lv-LV"/>
        </w:rPr>
        <w:t>kontaktekzēma</w:t>
      </w:r>
      <w:proofErr w:type="spellEnd"/>
      <w:r w:rsidRPr="00D43DF2">
        <w:rPr>
          <w:lang w:val="lv-LV"/>
        </w:rPr>
        <w:t xml:space="preserve"> vai </w:t>
      </w:r>
      <w:proofErr w:type="spellStart"/>
      <w:r w:rsidRPr="00D43DF2">
        <w:rPr>
          <w:lang w:val="lv-LV"/>
        </w:rPr>
        <w:t>kontaktdermatīts</w:t>
      </w:r>
      <w:proofErr w:type="spellEnd"/>
      <w:r w:rsidRPr="00D43DF2">
        <w:rPr>
          <w:lang w:val="lv-LV"/>
        </w:rPr>
        <w:t>, nātrenes izsitumi, čulgas.</w:t>
      </w:r>
    </w:p>
    <w:p w14:paraId="7DF18AE9" w14:textId="77777777" w:rsidR="007B40A3" w:rsidRPr="00D43DF2" w:rsidRDefault="007B40A3" w:rsidP="00FD5F33">
      <w:pPr>
        <w:pStyle w:val="BodyText"/>
        <w:spacing w:after="0"/>
        <w:ind w:right="340"/>
        <w:rPr>
          <w:lang w:val="lv-LV"/>
        </w:rPr>
      </w:pPr>
    </w:p>
    <w:p w14:paraId="366B0342" w14:textId="76FA52B1" w:rsidR="007B40A3" w:rsidRPr="00D43DF2" w:rsidRDefault="007B40A3" w:rsidP="00FD5F33">
      <w:pPr>
        <w:pStyle w:val="BodyText"/>
        <w:spacing w:after="0"/>
        <w:ind w:right="170"/>
        <w:rPr>
          <w:lang w:val="lv-LV"/>
        </w:rPr>
      </w:pPr>
      <w:r w:rsidRPr="00D43DF2">
        <w:rPr>
          <w:b/>
          <w:lang w:val="lv-LV"/>
        </w:rPr>
        <w:t xml:space="preserve">Reti </w:t>
      </w:r>
      <w:r w:rsidRPr="00D43DF2">
        <w:rPr>
          <w:lang w:val="lv-LV"/>
        </w:rPr>
        <w:t>(mazāk kā 1 no 1</w:t>
      </w:r>
      <w:r w:rsidR="00167F18" w:rsidRPr="00D43DF2">
        <w:rPr>
          <w:lang w:val="lv-LV"/>
        </w:rPr>
        <w:t xml:space="preserve"> </w:t>
      </w:r>
      <w:r w:rsidRPr="00D43DF2">
        <w:rPr>
          <w:lang w:val="lv-LV"/>
        </w:rPr>
        <w:t>000, bet vairāk kā 1 no 10</w:t>
      </w:r>
      <w:r w:rsidR="00167F18" w:rsidRPr="00D43DF2">
        <w:rPr>
          <w:lang w:val="lv-LV"/>
        </w:rPr>
        <w:t xml:space="preserve"> </w:t>
      </w:r>
      <w:r w:rsidRPr="00D43DF2">
        <w:rPr>
          <w:lang w:val="lv-LV"/>
        </w:rPr>
        <w:t xml:space="preserve">000 pacientiem novēroja) alerģiskas ādas reakcijas un </w:t>
      </w:r>
      <w:proofErr w:type="spellStart"/>
      <w:r w:rsidRPr="00D43DF2">
        <w:rPr>
          <w:lang w:val="lv-LV"/>
        </w:rPr>
        <w:t>folikulītu</w:t>
      </w:r>
      <w:proofErr w:type="spellEnd"/>
      <w:r w:rsidR="001B0441" w:rsidRPr="00D43DF2">
        <w:rPr>
          <w:lang w:val="lv-LV"/>
        </w:rPr>
        <w:t xml:space="preserve"> (matu maisiņa iekaisums)</w:t>
      </w:r>
      <w:r w:rsidRPr="00D43DF2">
        <w:rPr>
          <w:lang w:val="lv-LV"/>
        </w:rPr>
        <w:t>.</w:t>
      </w:r>
    </w:p>
    <w:p w14:paraId="4268C322" w14:textId="77777777" w:rsidR="007B40A3" w:rsidRPr="00D43DF2" w:rsidRDefault="007B40A3" w:rsidP="00FD5F33">
      <w:pPr>
        <w:pStyle w:val="BodyText"/>
        <w:spacing w:after="0"/>
        <w:ind w:right="170"/>
        <w:rPr>
          <w:lang w:val="lv-LV"/>
        </w:rPr>
      </w:pPr>
    </w:p>
    <w:p w14:paraId="4812C61E" w14:textId="77777777" w:rsidR="007B40A3" w:rsidRPr="00D43DF2" w:rsidRDefault="007B40A3" w:rsidP="00FD5F33">
      <w:pPr>
        <w:pStyle w:val="Heading1"/>
        <w:spacing w:after="120" w:line="240" w:lineRule="auto"/>
        <w:ind w:right="108"/>
        <w:rPr>
          <w:lang w:val="lv-LV"/>
        </w:rPr>
      </w:pPr>
      <w:r w:rsidRPr="00D43DF2">
        <w:rPr>
          <w:lang w:val="lv-LV"/>
        </w:rPr>
        <w:t>! Ārstēšanās sākumā iespējami tādi nelieli ādas bojājumi ārstētajos rajonos kā apsārtums, nieze, dedzinoša sajūta, kuri parasti pāriet pēc pāris dienām. Sausa āda un neliela ādas lobīšanās ir terapijai vēlamas blakusparādības.</w:t>
      </w:r>
    </w:p>
    <w:p w14:paraId="134753C7" w14:textId="77777777" w:rsidR="007B40A3" w:rsidRPr="00D43DF2" w:rsidRDefault="007B40A3" w:rsidP="00FD5F33">
      <w:pPr>
        <w:pStyle w:val="BodyText"/>
        <w:spacing w:after="0"/>
        <w:rPr>
          <w:lang w:val="lv-LV"/>
        </w:rPr>
      </w:pPr>
      <w:r w:rsidRPr="00D43DF2">
        <w:rPr>
          <w:lang w:val="lv-LV"/>
        </w:rPr>
        <w:t>Ja šie simptomi vēl pastāv vai kļūs stiprāki pēc 4-6 dienu ārstēšanas, jāsamazina lietotā deva un jākonsultējas ar ārstu vai farmaceitu.</w:t>
      </w:r>
    </w:p>
    <w:p w14:paraId="3265BBD5" w14:textId="77777777" w:rsidR="007B40A3" w:rsidRPr="00D43DF2" w:rsidRDefault="007B40A3" w:rsidP="00FD5F33">
      <w:pPr>
        <w:pStyle w:val="BodyText"/>
        <w:spacing w:after="0"/>
        <w:rPr>
          <w:lang w:val="lv-LV"/>
        </w:rPr>
      </w:pPr>
    </w:p>
    <w:p w14:paraId="03E3993F" w14:textId="77777777" w:rsidR="007B40A3" w:rsidRPr="00D43DF2" w:rsidRDefault="007B40A3" w:rsidP="00FD5F33">
      <w:pPr>
        <w:numPr>
          <w:ilvl w:val="12"/>
          <w:numId w:val="0"/>
        </w:numPr>
        <w:outlineLvl w:val="0"/>
        <w:rPr>
          <w:b/>
          <w:szCs w:val="22"/>
          <w:lang w:val="lv-LV"/>
        </w:rPr>
      </w:pPr>
      <w:r w:rsidRPr="00D43DF2">
        <w:rPr>
          <w:b/>
          <w:szCs w:val="22"/>
          <w:lang w:val="lv-LV"/>
        </w:rPr>
        <w:t>Ziņošana par blakusparādībām</w:t>
      </w:r>
    </w:p>
    <w:p w14:paraId="4D7AC893" w14:textId="77777777" w:rsidR="007B40A3" w:rsidRPr="00D43DF2" w:rsidRDefault="007B40A3" w:rsidP="00FD5F33">
      <w:pPr>
        <w:numPr>
          <w:ilvl w:val="12"/>
          <w:numId w:val="0"/>
        </w:numPr>
        <w:spacing w:after="120"/>
        <w:rPr>
          <w:lang w:val="lv-LV"/>
        </w:rPr>
      </w:pPr>
      <w:r w:rsidRPr="00D43DF2">
        <w:rPr>
          <w:lang w:val="lv-LV"/>
        </w:rPr>
        <w:t xml:space="preserve">Ja Jums rodas jebkādas blakusparādības, konsultējieties ar ārstu vai farmaceitu. Tas attiecas arī uz iespējamajām blakusparādībām, kas </w:t>
      </w:r>
      <w:r w:rsidRPr="00D43DF2">
        <w:rPr>
          <w:szCs w:val="22"/>
          <w:lang w:val="lv-LV"/>
        </w:rPr>
        <w:t>nav minētas šajā instrukcijā. Jūs varat ziņot par blakusparādībām arī tieši Zāļu valsts aģentūrai, Jersikas ielā 15, Rīgā, LV 1003, tīmekļa vietne: www.zva.gov.lv. Ziņojot par blakusparādībām, Jūs varat palīdzēt nodrošināt daudz plašāku informāciju par šo zāļu drošumu.</w:t>
      </w:r>
    </w:p>
    <w:p w14:paraId="7A6D7C33" w14:textId="77777777" w:rsidR="007B40A3" w:rsidRPr="00D43DF2" w:rsidRDefault="007B40A3" w:rsidP="00FD5F33">
      <w:pPr>
        <w:pStyle w:val="BodyText"/>
        <w:rPr>
          <w:lang w:val="lv-LV"/>
        </w:rPr>
      </w:pPr>
    </w:p>
    <w:p w14:paraId="5542B7B2" w14:textId="5E0DDE6D" w:rsidR="007B40A3" w:rsidRPr="00D43DF2" w:rsidRDefault="007B40A3" w:rsidP="00FD5F33">
      <w:pPr>
        <w:pStyle w:val="BodyText"/>
        <w:numPr>
          <w:ilvl w:val="0"/>
          <w:numId w:val="15"/>
        </w:numPr>
        <w:spacing w:after="0"/>
        <w:ind w:left="567" w:hanging="567"/>
        <w:jc w:val="left"/>
        <w:rPr>
          <w:b/>
          <w:lang w:val="lv-LV"/>
        </w:rPr>
      </w:pPr>
      <w:r w:rsidRPr="00D43DF2">
        <w:rPr>
          <w:b/>
          <w:lang w:val="lv-LV"/>
        </w:rPr>
        <w:t xml:space="preserve">KĀ UZGLABĀT </w:t>
      </w:r>
      <w:r w:rsidR="00471776" w:rsidRPr="00D43DF2">
        <w:rPr>
          <w:b/>
          <w:lang w:val="lv-LV"/>
        </w:rPr>
        <w:t>AKNEFUG</w:t>
      </w:r>
    </w:p>
    <w:p w14:paraId="15C4D688" w14:textId="5A1E00D1" w:rsidR="007B40A3" w:rsidRPr="00D43DF2" w:rsidRDefault="007B40A3" w:rsidP="00FD5F33">
      <w:pPr>
        <w:pStyle w:val="BodyText"/>
        <w:spacing w:after="0"/>
        <w:rPr>
          <w:lang w:val="lv-LV"/>
        </w:rPr>
      </w:pPr>
      <w:r w:rsidRPr="00D43DF2">
        <w:rPr>
          <w:lang w:val="lv-LV"/>
        </w:rPr>
        <w:t xml:space="preserve">Uzglabāt bērniem neredzamā </w:t>
      </w:r>
      <w:r w:rsidR="00757B6B" w:rsidRPr="00D43DF2">
        <w:rPr>
          <w:lang w:val="lv-LV"/>
        </w:rPr>
        <w:t xml:space="preserve">un nepieejamā </w:t>
      </w:r>
      <w:r w:rsidRPr="00D43DF2">
        <w:rPr>
          <w:lang w:val="lv-LV"/>
        </w:rPr>
        <w:t>vietā.</w:t>
      </w:r>
    </w:p>
    <w:p w14:paraId="7635D16C" w14:textId="201CC314" w:rsidR="007B40A3" w:rsidRPr="00D43DF2" w:rsidRDefault="007B40A3" w:rsidP="00FD5F33">
      <w:pPr>
        <w:ind w:hanging="1"/>
        <w:rPr>
          <w:lang w:val="lv-LV"/>
        </w:rPr>
      </w:pPr>
      <w:r w:rsidRPr="00D43DF2">
        <w:rPr>
          <w:lang w:val="lv-LV"/>
        </w:rPr>
        <w:t xml:space="preserve">Nelietot </w:t>
      </w:r>
      <w:r w:rsidR="006F7715" w:rsidRPr="00D43DF2">
        <w:rPr>
          <w:lang w:val="lv-LV"/>
        </w:rPr>
        <w:t>šīs zāles</w:t>
      </w:r>
      <w:r w:rsidR="00E64DF1" w:rsidRPr="00D43DF2">
        <w:rPr>
          <w:lang w:val="lv-LV"/>
        </w:rPr>
        <w:t xml:space="preserve"> </w:t>
      </w:r>
      <w:r w:rsidRPr="00D43DF2">
        <w:rPr>
          <w:lang w:val="lv-LV"/>
        </w:rPr>
        <w:t>pēc derīguma termiņa beigām, kas norādīts uz etiķetes un kastītes</w:t>
      </w:r>
      <w:r w:rsidR="00A9245B" w:rsidRPr="00D43DF2">
        <w:rPr>
          <w:lang w:val="lv-LV"/>
        </w:rPr>
        <w:t xml:space="preserve"> pēc “</w:t>
      </w:r>
      <w:proofErr w:type="spellStart"/>
      <w:r w:rsidR="00A9245B" w:rsidRPr="00D43DF2">
        <w:rPr>
          <w:lang w:val="lv-LV"/>
        </w:rPr>
        <w:t>Verwendbar</w:t>
      </w:r>
      <w:proofErr w:type="spellEnd"/>
      <w:r w:rsidR="00A9245B" w:rsidRPr="00D43DF2">
        <w:rPr>
          <w:lang w:val="lv-LV"/>
        </w:rPr>
        <w:t xml:space="preserve"> </w:t>
      </w:r>
      <w:proofErr w:type="spellStart"/>
      <w:r w:rsidR="00A9245B" w:rsidRPr="00D43DF2">
        <w:rPr>
          <w:lang w:val="lv-LV"/>
        </w:rPr>
        <w:t>bis</w:t>
      </w:r>
      <w:proofErr w:type="spellEnd"/>
      <w:r w:rsidR="00A9245B" w:rsidRPr="00D43DF2">
        <w:rPr>
          <w:lang w:val="lv-LV"/>
        </w:rPr>
        <w:t>”</w:t>
      </w:r>
      <w:r w:rsidRPr="00D43DF2">
        <w:rPr>
          <w:lang w:val="lv-LV"/>
        </w:rPr>
        <w:t>. Derīguma termiņš attiecas uz norādītā mēneša pēdējo dienu.</w:t>
      </w:r>
    </w:p>
    <w:p w14:paraId="3FEFB10A" w14:textId="77777777" w:rsidR="00EB1740" w:rsidRPr="00D43DF2" w:rsidRDefault="00EB1740" w:rsidP="00FD5F33">
      <w:pPr>
        <w:pStyle w:val="BodyText"/>
        <w:spacing w:after="0"/>
        <w:rPr>
          <w:lang w:val="lv-LV"/>
        </w:rPr>
      </w:pPr>
      <w:r w:rsidRPr="00D43DF2">
        <w:rPr>
          <w:lang w:val="lv-LV"/>
        </w:rPr>
        <w:t>Uzglabāt ledusskapī (2° līdz 8</w:t>
      </w:r>
      <w:r w:rsidRPr="00D43DF2">
        <w:rPr>
          <w:rFonts w:ascii="Symbol" w:hAnsi="Symbol"/>
          <w:lang w:val="lv-LV"/>
        </w:rPr>
        <w:t></w:t>
      </w:r>
      <w:r w:rsidRPr="00D43DF2">
        <w:rPr>
          <w:lang w:val="lv-LV"/>
        </w:rPr>
        <w:t>C).</w:t>
      </w:r>
    </w:p>
    <w:p w14:paraId="4886F2F1" w14:textId="77777777" w:rsidR="00EB1740" w:rsidRPr="00D43DF2" w:rsidRDefault="00EB1740" w:rsidP="00FD5F33">
      <w:pPr>
        <w:pStyle w:val="BodyText"/>
        <w:spacing w:after="0"/>
        <w:rPr>
          <w:lang w:val="lv-LV"/>
        </w:rPr>
      </w:pPr>
      <w:r w:rsidRPr="00D43DF2">
        <w:rPr>
          <w:lang w:val="lv-LV"/>
        </w:rPr>
        <w:t>Uzglabāšanas laiks pēc pirmās atvēršanas - 12 mēneši.</w:t>
      </w:r>
    </w:p>
    <w:p w14:paraId="09B00836" w14:textId="77777777" w:rsidR="007B40A3" w:rsidRPr="00D43DF2" w:rsidRDefault="007B40A3" w:rsidP="00FD5F33">
      <w:pPr>
        <w:pStyle w:val="BodyText"/>
        <w:rPr>
          <w:lang w:val="lv-LV"/>
        </w:rPr>
      </w:pPr>
    </w:p>
    <w:p w14:paraId="4137A95A" w14:textId="3EBC3A47" w:rsidR="007B40A3" w:rsidRPr="00D43DF2" w:rsidRDefault="00471776" w:rsidP="00FD5F33">
      <w:pPr>
        <w:pStyle w:val="Heading1"/>
        <w:keepNext w:val="0"/>
        <w:widowControl w:val="0"/>
        <w:numPr>
          <w:ilvl w:val="0"/>
          <w:numId w:val="15"/>
        </w:numPr>
        <w:autoSpaceDE w:val="0"/>
        <w:autoSpaceDN w:val="0"/>
        <w:spacing w:line="240" w:lineRule="auto"/>
        <w:ind w:left="615" w:hanging="615"/>
        <w:jc w:val="left"/>
        <w:rPr>
          <w:lang w:val="lv-LV"/>
        </w:rPr>
      </w:pPr>
      <w:r w:rsidRPr="00D43DF2">
        <w:rPr>
          <w:lang w:val="lv-LV"/>
        </w:rPr>
        <w:t>IEPAKOJUMA SATURS UN CITA INFORMĀCIJA</w:t>
      </w:r>
    </w:p>
    <w:p w14:paraId="0F68C235" w14:textId="2920B2E9" w:rsidR="007B40A3" w:rsidRPr="00D43DF2" w:rsidRDefault="007B40A3" w:rsidP="00FD5F33">
      <w:pPr>
        <w:rPr>
          <w:b/>
          <w:lang w:val="lv-LV"/>
        </w:rPr>
      </w:pPr>
      <w:r w:rsidRPr="00D43DF2">
        <w:rPr>
          <w:b/>
          <w:lang w:val="lv-LV"/>
        </w:rPr>
        <w:t xml:space="preserve">Ko </w:t>
      </w:r>
      <w:proofErr w:type="spellStart"/>
      <w:r w:rsidR="0017405D" w:rsidRPr="00D43DF2">
        <w:rPr>
          <w:b/>
          <w:lang w:val="lv-LV"/>
        </w:rPr>
        <w:t>Aknefug</w:t>
      </w:r>
      <w:proofErr w:type="spellEnd"/>
      <w:r w:rsidRPr="00D43DF2">
        <w:rPr>
          <w:b/>
          <w:lang w:val="lv-LV"/>
        </w:rPr>
        <w:t xml:space="preserve"> satur</w:t>
      </w:r>
    </w:p>
    <w:p w14:paraId="169F37BD" w14:textId="77777777" w:rsidR="00EF53F3" w:rsidRPr="00D43DF2" w:rsidRDefault="007B40A3" w:rsidP="00FD5F33">
      <w:pPr>
        <w:pStyle w:val="BodyText"/>
        <w:spacing w:after="0"/>
        <w:rPr>
          <w:lang w:val="lv-LV"/>
        </w:rPr>
      </w:pPr>
      <w:r w:rsidRPr="00D43DF2">
        <w:rPr>
          <w:lang w:val="lv-LV"/>
        </w:rPr>
        <w:t xml:space="preserve">Aktīvā viela </w:t>
      </w:r>
      <w:r w:rsidR="00EF53F3" w:rsidRPr="00D43DF2">
        <w:rPr>
          <w:lang w:val="lv-LV"/>
        </w:rPr>
        <w:t xml:space="preserve">ir </w:t>
      </w:r>
      <w:bookmarkStart w:id="0" w:name="_Hlk19282139"/>
      <w:proofErr w:type="spellStart"/>
      <w:r w:rsidR="00EF53F3" w:rsidRPr="00D43DF2">
        <w:rPr>
          <w:lang w:val="lv-LV"/>
        </w:rPr>
        <w:t>benzilperoksīda</w:t>
      </w:r>
      <w:proofErr w:type="spellEnd"/>
      <w:r w:rsidR="00EF53F3" w:rsidRPr="00D43DF2">
        <w:rPr>
          <w:lang w:val="lv-LV"/>
        </w:rPr>
        <w:t xml:space="preserve"> hidrāts</w:t>
      </w:r>
      <w:bookmarkEnd w:id="0"/>
      <w:r w:rsidR="00EF53F3" w:rsidRPr="00D43DF2">
        <w:rPr>
          <w:lang w:val="lv-LV"/>
        </w:rPr>
        <w:t>.</w:t>
      </w:r>
    </w:p>
    <w:p w14:paraId="40EF1CEE" w14:textId="00F9FA8A" w:rsidR="007B40A3" w:rsidRPr="00D43DF2" w:rsidRDefault="00EF53F3" w:rsidP="00FD5F33">
      <w:pPr>
        <w:pStyle w:val="BodyText"/>
        <w:spacing w:after="0"/>
        <w:rPr>
          <w:lang w:val="lv-LV"/>
        </w:rPr>
      </w:pPr>
      <w:r w:rsidRPr="00D43DF2">
        <w:rPr>
          <w:lang w:val="lv-LV"/>
        </w:rPr>
        <w:t xml:space="preserve">1 g </w:t>
      </w:r>
      <w:proofErr w:type="spellStart"/>
      <w:r w:rsidRPr="00D43DF2">
        <w:rPr>
          <w:lang w:val="lv-LV"/>
        </w:rPr>
        <w:t>gela</w:t>
      </w:r>
      <w:proofErr w:type="spellEnd"/>
      <w:r w:rsidRPr="00D43DF2">
        <w:rPr>
          <w:lang w:val="lv-LV"/>
        </w:rPr>
        <w:t xml:space="preserve"> satur </w:t>
      </w:r>
      <w:r w:rsidR="001A5A6C" w:rsidRPr="00D43DF2">
        <w:rPr>
          <w:szCs w:val="22"/>
          <w:lang w:val="lv-LV"/>
        </w:rPr>
        <w:t xml:space="preserve">66,7 mg </w:t>
      </w:r>
      <w:proofErr w:type="spellStart"/>
      <w:r w:rsidR="001A5A6C" w:rsidRPr="00D43DF2">
        <w:rPr>
          <w:szCs w:val="22"/>
          <w:lang w:val="lv-LV"/>
        </w:rPr>
        <w:t>benzilperoksīda</w:t>
      </w:r>
      <w:proofErr w:type="spellEnd"/>
      <w:r w:rsidR="001A5A6C" w:rsidRPr="00D43DF2">
        <w:rPr>
          <w:szCs w:val="22"/>
          <w:lang w:val="lv-LV"/>
        </w:rPr>
        <w:t xml:space="preserve"> hidrāta, kas atbilst 50 mg </w:t>
      </w:r>
      <w:proofErr w:type="spellStart"/>
      <w:r w:rsidR="001A5A6C" w:rsidRPr="00D43DF2">
        <w:rPr>
          <w:szCs w:val="22"/>
          <w:lang w:val="lv-LV"/>
        </w:rPr>
        <w:t>benzilperoksīda</w:t>
      </w:r>
      <w:proofErr w:type="spellEnd"/>
      <w:r w:rsidR="001A5A6C" w:rsidRPr="00D43DF2">
        <w:rPr>
          <w:lang w:val="lv-LV"/>
        </w:rPr>
        <w:t>.</w:t>
      </w:r>
    </w:p>
    <w:p w14:paraId="192ECF53" w14:textId="66C08FC0" w:rsidR="007B40A3" w:rsidRPr="00D43DF2" w:rsidRDefault="007B40A3" w:rsidP="00FD5F33">
      <w:pPr>
        <w:pStyle w:val="BodyText"/>
        <w:spacing w:after="0"/>
        <w:ind w:right="266"/>
        <w:rPr>
          <w:lang w:val="lv-LV"/>
        </w:rPr>
      </w:pPr>
      <w:r w:rsidRPr="00D43DF2">
        <w:rPr>
          <w:lang w:val="lv-LV"/>
        </w:rPr>
        <w:t xml:space="preserve">Citas sastāvdaļas ir: </w:t>
      </w:r>
      <w:proofErr w:type="spellStart"/>
      <w:r w:rsidRPr="00D43DF2">
        <w:rPr>
          <w:lang w:val="lv-LV"/>
        </w:rPr>
        <w:t>karmelozes</w:t>
      </w:r>
      <w:proofErr w:type="spellEnd"/>
      <w:r w:rsidRPr="00D43DF2">
        <w:rPr>
          <w:lang w:val="lv-LV"/>
        </w:rPr>
        <w:t xml:space="preserve"> nātrij</w:t>
      </w:r>
      <w:r w:rsidR="001A5A6C" w:rsidRPr="00D43DF2">
        <w:rPr>
          <w:lang w:val="lv-LV"/>
        </w:rPr>
        <w:t>a sāls</w:t>
      </w:r>
      <w:r w:rsidRPr="00D43DF2">
        <w:rPr>
          <w:lang w:val="lv-LV"/>
        </w:rPr>
        <w:t xml:space="preserve">, </w:t>
      </w:r>
      <w:proofErr w:type="spellStart"/>
      <w:r w:rsidRPr="00D43DF2">
        <w:rPr>
          <w:lang w:val="lv-LV"/>
        </w:rPr>
        <w:t>mikrokristāliskā</w:t>
      </w:r>
      <w:proofErr w:type="spellEnd"/>
      <w:r w:rsidRPr="00D43DF2">
        <w:rPr>
          <w:lang w:val="lv-LV"/>
        </w:rPr>
        <w:t xml:space="preserve"> celuloze, sāl</w:t>
      </w:r>
      <w:r w:rsidR="001A5A6C" w:rsidRPr="00D43DF2">
        <w:rPr>
          <w:lang w:val="lv-LV"/>
        </w:rPr>
        <w:t>s</w:t>
      </w:r>
      <w:r w:rsidRPr="00D43DF2">
        <w:rPr>
          <w:lang w:val="lv-LV"/>
        </w:rPr>
        <w:t xml:space="preserve">skābe, </w:t>
      </w:r>
      <w:proofErr w:type="spellStart"/>
      <w:r w:rsidRPr="00D43DF2">
        <w:rPr>
          <w:lang w:val="lv-LV"/>
        </w:rPr>
        <w:t>makrogollaurilēsteris</w:t>
      </w:r>
      <w:proofErr w:type="spellEnd"/>
      <w:r w:rsidRPr="00D43DF2">
        <w:rPr>
          <w:lang w:val="lv-LV"/>
        </w:rPr>
        <w:t xml:space="preserve">, 96% etilspirts, </w:t>
      </w:r>
      <w:proofErr w:type="spellStart"/>
      <w:r w:rsidRPr="00D43DF2">
        <w:rPr>
          <w:lang w:val="lv-LV"/>
        </w:rPr>
        <w:t>makrogols</w:t>
      </w:r>
      <w:proofErr w:type="spellEnd"/>
      <w:r w:rsidRPr="00D43DF2">
        <w:rPr>
          <w:lang w:val="lv-LV"/>
        </w:rPr>
        <w:t xml:space="preserve"> 400, </w:t>
      </w:r>
      <w:proofErr w:type="spellStart"/>
      <w:r w:rsidRPr="00D43DF2">
        <w:rPr>
          <w:lang w:val="lv-LV"/>
        </w:rPr>
        <w:t>makrogolstearilēsteris</w:t>
      </w:r>
      <w:proofErr w:type="spellEnd"/>
      <w:r w:rsidRPr="00D43DF2">
        <w:rPr>
          <w:lang w:val="lv-LV"/>
        </w:rPr>
        <w:t xml:space="preserve">, </w:t>
      </w:r>
      <w:proofErr w:type="spellStart"/>
      <w:r w:rsidRPr="00D43DF2">
        <w:rPr>
          <w:lang w:val="lv-LV"/>
        </w:rPr>
        <w:t>stearilspirts</w:t>
      </w:r>
      <w:proofErr w:type="spellEnd"/>
      <w:r w:rsidRPr="00D43DF2">
        <w:rPr>
          <w:lang w:val="lv-LV"/>
        </w:rPr>
        <w:t>, attīrīts</w:t>
      </w:r>
      <w:r w:rsidRPr="00D43DF2">
        <w:rPr>
          <w:spacing w:val="-7"/>
          <w:lang w:val="lv-LV"/>
        </w:rPr>
        <w:t xml:space="preserve"> </w:t>
      </w:r>
      <w:r w:rsidRPr="00D43DF2">
        <w:rPr>
          <w:lang w:val="lv-LV"/>
        </w:rPr>
        <w:t>ūdens.</w:t>
      </w:r>
    </w:p>
    <w:p w14:paraId="0457972A" w14:textId="77777777" w:rsidR="00FD5F33" w:rsidRPr="00D43DF2" w:rsidRDefault="00FD5F33" w:rsidP="00FD5F33">
      <w:pPr>
        <w:pStyle w:val="BodyText"/>
        <w:spacing w:after="0"/>
        <w:ind w:right="266"/>
        <w:rPr>
          <w:lang w:val="lv-LV"/>
        </w:rPr>
      </w:pPr>
    </w:p>
    <w:p w14:paraId="33D46863" w14:textId="7E405BC2" w:rsidR="007B40A3" w:rsidRPr="00D43DF2" w:rsidRDefault="0017405D" w:rsidP="00FD5F33">
      <w:pPr>
        <w:spacing w:after="120"/>
        <w:ind w:right="999" w:hanging="1"/>
        <w:rPr>
          <w:lang w:val="lv-LV"/>
        </w:rPr>
      </w:pPr>
      <w:proofErr w:type="spellStart"/>
      <w:r w:rsidRPr="00D43DF2">
        <w:rPr>
          <w:b/>
          <w:lang w:val="lv-LV"/>
        </w:rPr>
        <w:t>Aknefug</w:t>
      </w:r>
      <w:proofErr w:type="spellEnd"/>
      <w:r w:rsidR="007B40A3" w:rsidRPr="00D43DF2">
        <w:rPr>
          <w:b/>
          <w:lang w:val="lv-LV"/>
        </w:rPr>
        <w:t xml:space="preserve"> </w:t>
      </w:r>
      <w:r w:rsidR="007B40A3" w:rsidRPr="00D43DF2">
        <w:rPr>
          <w:lang w:val="lv-LV"/>
        </w:rPr>
        <w:t xml:space="preserve">ir balts viendabīgs </w:t>
      </w:r>
      <w:proofErr w:type="spellStart"/>
      <w:r w:rsidR="007B40A3" w:rsidRPr="00D43DF2">
        <w:rPr>
          <w:lang w:val="lv-LV"/>
        </w:rPr>
        <w:t>gels</w:t>
      </w:r>
      <w:proofErr w:type="spellEnd"/>
      <w:r w:rsidR="007B40A3" w:rsidRPr="00D43DF2">
        <w:rPr>
          <w:lang w:val="lv-LV"/>
        </w:rPr>
        <w:t>, iepildīts plastmasas tūbā. Tūbiņa pa 25 g</w:t>
      </w:r>
      <w:r w:rsidR="00FD5F33" w:rsidRPr="00D43DF2">
        <w:rPr>
          <w:lang w:val="lv-LV"/>
        </w:rPr>
        <w:t>.</w:t>
      </w:r>
    </w:p>
    <w:p w14:paraId="29D0765F" w14:textId="77777777" w:rsidR="007B40A3" w:rsidRPr="00D43DF2" w:rsidRDefault="007B40A3" w:rsidP="00FD5F33">
      <w:pPr>
        <w:pStyle w:val="Heading1"/>
        <w:spacing w:line="240" w:lineRule="auto"/>
        <w:rPr>
          <w:lang w:val="lv-LV"/>
        </w:rPr>
      </w:pPr>
    </w:p>
    <w:p w14:paraId="3D59F4F3" w14:textId="77777777" w:rsidR="007B40A3" w:rsidRPr="00D43DF2" w:rsidRDefault="007B40A3" w:rsidP="00FD5F33">
      <w:pPr>
        <w:pStyle w:val="Heading1"/>
        <w:spacing w:line="240" w:lineRule="auto"/>
        <w:rPr>
          <w:lang w:val="lv-LV"/>
        </w:rPr>
      </w:pPr>
      <w:r w:rsidRPr="00D43DF2">
        <w:rPr>
          <w:lang w:val="lv-LV"/>
        </w:rPr>
        <w:t>Reģistrācijas apliecības īpašnieks un ražotājs</w:t>
      </w:r>
    </w:p>
    <w:p w14:paraId="3F16F155" w14:textId="77777777" w:rsidR="007B40A3" w:rsidRPr="00D43DF2" w:rsidRDefault="007B40A3" w:rsidP="00FD5F33">
      <w:pPr>
        <w:pStyle w:val="BodyText"/>
        <w:spacing w:after="0"/>
        <w:ind w:right="3611"/>
        <w:rPr>
          <w:lang w:val="lv-LV"/>
        </w:rPr>
      </w:pPr>
      <w:proofErr w:type="spellStart"/>
      <w:r w:rsidRPr="00D43DF2">
        <w:rPr>
          <w:lang w:val="lv-LV"/>
        </w:rPr>
        <w:t>Dr.August</w:t>
      </w:r>
      <w:proofErr w:type="spellEnd"/>
      <w:r w:rsidRPr="00D43DF2">
        <w:rPr>
          <w:lang w:val="lv-LV"/>
        </w:rPr>
        <w:t xml:space="preserve"> </w:t>
      </w:r>
      <w:proofErr w:type="spellStart"/>
      <w:r w:rsidRPr="00D43DF2">
        <w:rPr>
          <w:lang w:val="lv-LV"/>
        </w:rPr>
        <w:t>Wolff</w:t>
      </w:r>
      <w:proofErr w:type="spellEnd"/>
      <w:r w:rsidRPr="00D43DF2">
        <w:rPr>
          <w:lang w:val="lv-LV"/>
        </w:rPr>
        <w:t xml:space="preserve"> </w:t>
      </w:r>
      <w:proofErr w:type="spellStart"/>
      <w:r w:rsidRPr="00D43DF2">
        <w:rPr>
          <w:lang w:val="lv-LV"/>
        </w:rPr>
        <w:t>GmbH</w:t>
      </w:r>
      <w:proofErr w:type="spellEnd"/>
      <w:r w:rsidRPr="00D43DF2">
        <w:rPr>
          <w:lang w:val="lv-LV"/>
        </w:rPr>
        <w:t xml:space="preserve"> &amp; Co.KG </w:t>
      </w:r>
      <w:proofErr w:type="spellStart"/>
      <w:r w:rsidRPr="00D43DF2">
        <w:rPr>
          <w:lang w:val="lv-LV"/>
        </w:rPr>
        <w:t>Arzneimittel</w:t>
      </w:r>
      <w:proofErr w:type="spellEnd"/>
      <w:r w:rsidRPr="00D43DF2">
        <w:rPr>
          <w:lang w:val="lv-LV"/>
        </w:rPr>
        <w:t xml:space="preserve"> </w:t>
      </w:r>
      <w:proofErr w:type="spellStart"/>
      <w:r w:rsidRPr="00D43DF2">
        <w:rPr>
          <w:lang w:val="lv-LV"/>
        </w:rPr>
        <w:t>Sudbrackstraße</w:t>
      </w:r>
      <w:proofErr w:type="spellEnd"/>
      <w:r w:rsidRPr="00D43DF2">
        <w:rPr>
          <w:lang w:val="lv-LV"/>
        </w:rPr>
        <w:t xml:space="preserve"> 56, 33611 </w:t>
      </w:r>
      <w:proofErr w:type="spellStart"/>
      <w:r w:rsidRPr="00D43DF2">
        <w:rPr>
          <w:lang w:val="lv-LV"/>
        </w:rPr>
        <w:t>Bielefeld</w:t>
      </w:r>
      <w:proofErr w:type="spellEnd"/>
    </w:p>
    <w:p w14:paraId="6E3528A9" w14:textId="77777777" w:rsidR="007B40A3" w:rsidRPr="00D43DF2" w:rsidRDefault="007B40A3" w:rsidP="00FD5F33">
      <w:pPr>
        <w:pStyle w:val="BodyText"/>
        <w:spacing w:after="0"/>
        <w:rPr>
          <w:lang w:val="lv-LV"/>
        </w:rPr>
      </w:pPr>
      <w:r w:rsidRPr="00D43DF2">
        <w:rPr>
          <w:lang w:val="lv-LV"/>
        </w:rPr>
        <w:t>Vācija</w:t>
      </w:r>
    </w:p>
    <w:p w14:paraId="0865D2FC" w14:textId="77777777" w:rsidR="007B40A3" w:rsidRPr="00D43DF2" w:rsidRDefault="007B40A3" w:rsidP="00FD5F33">
      <w:pPr>
        <w:pStyle w:val="BodyText"/>
        <w:spacing w:after="0"/>
        <w:rPr>
          <w:lang w:val="lv-LV"/>
        </w:rPr>
      </w:pPr>
      <w:r w:rsidRPr="00D43DF2">
        <w:rPr>
          <w:lang w:val="lv-LV"/>
        </w:rPr>
        <w:t>Tālrunis: 49 521 8808 05</w:t>
      </w:r>
    </w:p>
    <w:p w14:paraId="455BBD20" w14:textId="77777777" w:rsidR="007B40A3" w:rsidRPr="00D43DF2" w:rsidRDefault="007B40A3" w:rsidP="00FD5F33">
      <w:pPr>
        <w:pStyle w:val="BodyText"/>
        <w:spacing w:after="0"/>
        <w:rPr>
          <w:lang w:val="lv-LV"/>
        </w:rPr>
      </w:pPr>
      <w:proofErr w:type="spellStart"/>
      <w:r w:rsidRPr="00D43DF2">
        <w:rPr>
          <w:lang w:val="lv-LV"/>
        </w:rPr>
        <w:t>Faks</w:t>
      </w:r>
      <w:proofErr w:type="spellEnd"/>
      <w:r w:rsidRPr="00D43DF2">
        <w:rPr>
          <w:lang w:val="lv-LV"/>
        </w:rPr>
        <w:t>: 49 521 8808 334</w:t>
      </w:r>
    </w:p>
    <w:p w14:paraId="6B735B93" w14:textId="77777777" w:rsidR="007B40A3" w:rsidRPr="00D43DF2" w:rsidRDefault="007B40A3" w:rsidP="00FD5F33">
      <w:pPr>
        <w:pStyle w:val="BodyText"/>
        <w:spacing w:after="0"/>
        <w:rPr>
          <w:lang w:val="lv-LV"/>
        </w:rPr>
      </w:pPr>
      <w:r w:rsidRPr="00D43DF2">
        <w:rPr>
          <w:lang w:val="lv-LV"/>
        </w:rPr>
        <w:t xml:space="preserve">E pasts: </w:t>
      </w:r>
      <w:hyperlink r:id="rId7">
        <w:r w:rsidRPr="00D43DF2">
          <w:rPr>
            <w:color w:val="0000FF"/>
            <w:u w:val="single" w:color="0000FF"/>
            <w:lang w:val="lv-LV"/>
          </w:rPr>
          <w:t>info@wolff-arzneimittel.de</w:t>
        </w:r>
      </w:hyperlink>
    </w:p>
    <w:p w14:paraId="687923CB" w14:textId="6C474027" w:rsidR="00FD5F33" w:rsidRPr="00D43DF2" w:rsidRDefault="00FD5F33" w:rsidP="00FD5F33">
      <w:pPr>
        <w:pStyle w:val="BodyText"/>
        <w:spacing w:after="0"/>
        <w:rPr>
          <w:lang w:val="lv-LV"/>
        </w:rPr>
      </w:pPr>
      <w:bookmarkStart w:id="1" w:name="_GoBack"/>
      <w:bookmarkEnd w:id="1"/>
    </w:p>
    <w:p w14:paraId="1EB85C0A" w14:textId="7A55BEA6" w:rsidR="007B40A3" w:rsidRPr="00D43DF2" w:rsidRDefault="007B40A3" w:rsidP="00FD5F33">
      <w:pPr>
        <w:pStyle w:val="Heading1"/>
        <w:spacing w:line="240" w:lineRule="auto"/>
        <w:rPr>
          <w:lang w:val="lv-LV"/>
        </w:rPr>
      </w:pPr>
      <w:r w:rsidRPr="00D43DF2">
        <w:rPr>
          <w:lang w:val="lv-LV"/>
        </w:rPr>
        <w:t xml:space="preserve">Šī lietošanas instrukcija pēdējo reizi pārskatīta </w:t>
      </w:r>
      <w:r w:rsidR="00A9245B" w:rsidRPr="00D43DF2">
        <w:rPr>
          <w:lang w:val="lv-LV"/>
        </w:rPr>
        <w:t>0</w:t>
      </w:r>
      <w:r w:rsidR="00DB1419" w:rsidRPr="00D43DF2">
        <w:rPr>
          <w:lang w:val="lv-LV"/>
        </w:rPr>
        <w:t>2</w:t>
      </w:r>
      <w:r w:rsidR="00A9245B" w:rsidRPr="00D43DF2">
        <w:rPr>
          <w:lang w:val="lv-LV"/>
        </w:rPr>
        <w:t>/2020</w:t>
      </w:r>
      <w:r w:rsidRPr="00D43DF2">
        <w:rPr>
          <w:lang w:val="lv-LV"/>
        </w:rPr>
        <w:t>.</w:t>
      </w:r>
    </w:p>
    <w:p w14:paraId="6E882C84" w14:textId="09053EFB" w:rsidR="007B40A3" w:rsidRPr="00D43DF2" w:rsidRDefault="007B40A3" w:rsidP="00FD5F33">
      <w:pPr>
        <w:pStyle w:val="BodyText"/>
        <w:spacing w:after="0"/>
        <w:rPr>
          <w:noProof/>
          <w:lang w:val="lv-LV"/>
        </w:rPr>
      </w:pPr>
      <w:r w:rsidRPr="00D43DF2">
        <w:rPr>
          <w:lang w:val="lv-LV"/>
        </w:rPr>
        <w:t xml:space="preserve">Sīkāka informācija par šīm zālēm ir pieejama Eiropas zāļu aģentūras (EMEA) mājas lapā </w:t>
      </w:r>
      <w:hyperlink r:id="rId8">
        <w:r w:rsidRPr="00D43DF2">
          <w:rPr>
            <w:color w:val="0000FF"/>
            <w:u w:val="single" w:color="0000FF"/>
            <w:lang w:val="lv-LV"/>
          </w:rPr>
          <w:t>http://www.emea.europa.eu</w:t>
        </w:r>
        <w:r w:rsidRPr="00D43DF2">
          <w:rPr>
            <w:color w:val="0000FF"/>
            <w:lang w:val="lv-LV"/>
          </w:rPr>
          <w:t xml:space="preserve">/. </w:t>
        </w:r>
      </w:hyperlink>
      <w:r w:rsidRPr="00D43DF2">
        <w:rPr>
          <w:lang w:val="lv-LV"/>
        </w:rPr>
        <w:t>kur ir arī saites uz citām mājas lapām par retām slimībām un to ārstēšanu.</w:t>
      </w:r>
    </w:p>
    <w:p w14:paraId="7920B28B" w14:textId="77777777" w:rsidR="00482315" w:rsidRPr="00D43DF2" w:rsidRDefault="00482315" w:rsidP="00BB528C">
      <w:pPr>
        <w:ind w:right="-1"/>
        <w:rPr>
          <w:noProof/>
          <w:lang w:val="lv-LV"/>
        </w:rPr>
      </w:pPr>
    </w:p>
    <w:sectPr w:rsidR="00482315" w:rsidRPr="00D43DF2" w:rsidSect="002E75BA">
      <w:headerReference w:type="default" r:id="rId9"/>
      <w:footerReference w:type="default" r:id="rId10"/>
      <w:headerReference w:type="first" r:id="rId11"/>
      <w:footerReference w:type="first" r:id="rId12"/>
      <w:pgSz w:w="11901" w:h="16840" w:code="9"/>
      <w:pgMar w:top="1134" w:right="1418" w:bottom="1134" w:left="1418" w:header="737" w:footer="73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EDDC" w14:textId="77777777" w:rsidR="00A868F7" w:rsidRDefault="00A868F7">
      <w:r>
        <w:separator/>
      </w:r>
    </w:p>
  </w:endnote>
  <w:endnote w:type="continuationSeparator" w:id="0">
    <w:p w14:paraId="0581457A" w14:textId="77777777" w:rsidR="00A868F7" w:rsidRDefault="00A8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CED6" w14:textId="7322DFDF" w:rsidR="00482315" w:rsidRDefault="00482315">
    <w:pPr>
      <w:pStyle w:val="Footer"/>
      <w:jc w:val="center"/>
    </w:pPr>
    <w:r>
      <w:fldChar w:fldCharType="begin"/>
    </w:r>
    <w:r>
      <w:instrText xml:space="preserve"> EQ </w:instrText>
    </w:r>
    <w:r>
      <w:fldChar w:fldCharType="end"/>
    </w:r>
    <w:r w:rsidRPr="0089197E">
      <w:rPr>
        <w:rStyle w:val="PageNumber"/>
        <w:rFonts w:ascii="Arial" w:hAnsi="Arial" w:cs="Arial"/>
      </w:rPr>
      <w:fldChar w:fldCharType="begin"/>
    </w:r>
    <w:r w:rsidRPr="0089197E">
      <w:rPr>
        <w:rStyle w:val="PageNumber"/>
        <w:rFonts w:ascii="Arial" w:hAnsi="Arial" w:cs="Arial"/>
      </w:rPr>
      <w:instrText xml:space="preserve">PAGE  </w:instrText>
    </w:r>
    <w:r w:rsidRPr="0089197E">
      <w:rPr>
        <w:rStyle w:val="PageNumber"/>
        <w:rFonts w:ascii="Arial" w:hAnsi="Arial" w:cs="Arial"/>
      </w:rPr>
      <w:fldChar w:fldCharType="separate"/>
    </w:r>
    <w:r w:rsidR="00D43DF2">
      <w:rPr>
        <w:rStyle w:val="PageNumber"/>
        <w:rFonts w:ascii="Arial" w:hAnsi="Arial" w:cs="Arial"/>
        <w:noProof/>
      </w:rPr>
      <w:t>2</w:t>
    </w:r>
    <w:r w:rsidRPr="0089197E">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D0A0" w14:textId="77777777" w:rsidR="00482315" w:rsidRDefault="00482315">
    <w:pPr>
      <w:pStyle w:val="Footer"/>
      <w:jc w:val="center"/>
    </w:pPr>
    <w:r>
      <w:fldChar w:fldCharType="begin"/>
    </w:r>
    <w:r>
      <w:instrText xml:space="preserve"> EQ </w:instrText>
    </w:r>
    <w:r>
      <w:fldChar w:fldCharType="end"/>
    </w:r>
    <w:r w:rsidRPr="00CF70DB">
      <w:rPr>
        <w:rStyle w:val="PageNumber"/>
        <w:rFonts w:ascii="Times New Roman" w:hAnsi="Times New Roman"/>
      </w:rPr>
      <w:fldChar w:fldCharType="begin"/>
    </w:r>
    <w:r w:rsidRPr="00CF70DB">
      <w:rPr>
        <w:rStyle w:val="PageNumber"/>
        <w:rFonts w:ascii="Times New Roman" w:hAnsi="Times New Roman"/>
      </w:rPr>
      <w:instrText xml:space="preserve">PAGE  </w:instrText>
    </w:r>
    <w:r w:rsidRPr="00CF70DB">
      <w:rPr>
        <w:rStyle w:val="PageNumber"/>
        <w:rFonts w:ascii="Times New Roman" w:hAnsi="Times New Roman"/>
      </w:rPr>
      <w:fldChar w:fldCharType="separate"/>
    </w:r>
    <w:r w:rsidR="002E75BA">
      <w:rPr>
        <w:rStyle w:val="PageNumber"/>
        <w:rFonts w:ascii="Times New Roman" w:hAnsi="Times New Roman"/>
        <w:noProof/>
      </w:rPr>
      <w:t>1</w:t>
    </w:r>
    <w:r w:rsidRPr="00CF70DB">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6295" w14:textId="77777777" w:rsidR="00A868F7" w:rsidRDefault="00A868F7">
      <w:r>
        <w:separator/>
      </w:r>
    </w:p>
  </w:footnote>
  <w:footnote w:type="continuationSeparator" w:id="0">
    <w:p w14:paraId="0F172790" w14:textId="77777777" w:rsidR="00A868F7" w:rsidRDefault="00A8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299E" w14:textId="5EF7EC0C" w:rsidR="00D43DF2" w:rsidRPr="00D43DF2" w:rsidRDefault="00D43DF2" w:rsidP="00D43DF2">
    <w:pPr>
      <w:pStyle w:val="Header"/>
      <w:jc w:val="right"/>
      <w:rPr>
        <w:sz w:val="24"/>
        <w:szCs w:val="24"/>
      </w:rPr>
    </w:pPr>
    <w:r w:rsidRPr="00D43DF2">
      <w:rPr>
        <w:sz w:val="24"/>
        <w:szCs w:val="24"/>
      </w:rPr>
      <w:t>Saskaņots ZVA 10.02.2020.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5784"/>
      <w:gridCol w:w="1928"/>
    </w:tblGrid>
    <w:tr w:rsidR="00BB528C" w:rsidRPr="002C06BF" w14:paraId="18C9CB56" w14:textId="77777777" w:rsidTr="003A1E8E">
      <w:trPr>
        <w:trHeight w:val="851"/>
      </w:trPr>
      <w:tc>
        <w:tcPr>
          <w:tcW w:w="1927" w:type="dxa"/>
          <w:shd w:val="clear" w:color="auto" w:fill="auto"/>
        </w:tcPr>
        <w:p w14:paraId="0CD16A2D" w14:textId="77777777" w:rsidR="00BB528C" w:rsidRPr="008E676C" w:rsidRDefault="00020C41" w:rsidP="003A1E8E">
          <w:pPr>
            <w:pStyle w:val="Header"/>
            <w:jc w:val="center"/>
            <w:rPr>
              <w:rFonts w:eastAsia="Calibri"/>
              <w:kern w:val="22"/>
              <w:szCs w:val="22"/>
            </w:rPr>
          </w:pPr>
          <w:r>
            <w:rPr>
              <w:rFonts w:eastAsia="Calibri"/>
              <w:noProof/>
              <w:kern w:val="22"/>
              <w:szCs w:val="22"/>
              <w:lang w:val="en-US"/>
            </w:rPr>
            <w:drawing>
              <wp:anchor distT="0" distB="0" distL="114300" distR="114300" simplePos="0" relativeHeight="251657728" behindDoc="0" locked="0" layoutInCell="1" allowOverlap="1" wp14:anchorId="686C7B29" wp14:editId="24BDBA66">
                <wp:simplePos x="0" y="0"/>
                <wp:positionH relativeFrom="margin">
                  <wp:posOffset>5080</wp:posOffset>
                </wp:positionH>
                <wp:positionV relativeFrom="margin">
                  <wp:posOffset>107315</wp:posOffset>
                </wp:positionV>
                <wp:extent cx="1076325" cy="276225"/>
                <wp:effectExtent l="0" t="0" r="9525" b="9525"/>
                <wp:wrapSquare wrapText="bothSides"/>
                <wp:docPr id="1" name="Grafik 18" descr="DrAugustWolff-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DrAugustWolff-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4" w:type="dxa"/>
          <w:shd w:val="clear" w:color="auto" w:fill="auto"/>
        </w:tcPr>
        <w:p w14:paraId="58E2F818" w14:textId="77777777" w:rsidR="00CF70DB" w:rsidRPr="00110332" w:rsidRDefault="00CF70DB" w:rsidP="00CF70DB">
          <w:pPr>
            <w:jc w:val="center"/>
            <w:rPr>
              <w:rFonts w:eastAsia="Calibri"/>
              <w:b/>
              <w:kern w:val="22"/>
              <w:szCs w:val="22"/>
            </w:rPr>
          </w:pPr>
          <w:r w:rsidRPr="00110332">
            <w:rPr>
              <w:rFonts w:eastAsia="Calibri"/>
              <w:b/>
              <w:kern w:val="22"/>
              <w:szCs w:val="22"/>
            </w:rPr>
            <w:t>“Produktname”</w:t>
          </w:r>
        </w:p>
        <w:p w14:paraId="16548FF5" w14:textId="77777777" w:rsidR="00CF70DB" w:rsidRPr="00110332" w:rsidRDefault="00CF70DB" w:rsidP="00CF70DB">
          <w:pPr>
            <w:jc w:val="center"/>
            <w:rPr>
              <w:rFonts w:eastAsia="Calibri"/>
              <w:b/>
              <w:kern w:val="22"/>
              <w:szCs w:val="22"/>
            </w:rPr>
          </w:pPr>
        </w:p>
        <w:p w14:paraId="4523584F" w14:textId="6D838C18" w:rsidR="00020C41" w:rsidRPr="00110332" w:rsidRDefault="00D43DF2" w:rsidP="00020C41">
          <w:pPr>
            <w:jc w:val="center"/>
            <w:rPr>
              <w:rFonts w:eastAsia="Calibri"/>
              <w:kern w:val="22"/>
              <w:szCs w:val="22"/>
            </w:rPr>
          </w:pPr>
          <w:sdt>
            <w:sdtPr>
              <w:rPr>
                <w:rFonts w:eastAsia="Calibri"/>
                <w:kern w:val="22"/>
                <w:szCs w:val="22"/>
              </w:rPr>
              <w:alias w:val="dvelop_DDF_33"/>
              <w:tag w:val="dvelop_DDF_33"/>
              <w:id w:val="787086049"/>
              <w:placeholder>
                <w:docPart w:val="DefaultPlaceholder_1082065158"/>
              </w:placeholder>
            </w:sdtPr>
            <w:sdtEndPr/>
            <w:sdtContent>
              <w:r w:rsidR="00020C41" w:rsidRPr="00110332">
                <w:rPr>
                  <w:rFonts w:eastAsia="Calibri"/>
                  <w:kern w:val="22"/>
                  <w:szCs w:val="22"/>
                </w:rPr>
                <w:t>@Dokumentart (Ebene 4)@</w:t>
              </w:r>
            </w:sdtContent>
          </w:sdt>
          <w:r w:rsidR="00020C41" w:rsidRPr="00110332">
            <w:rPr>
              <w:rFonts w:eastAsia="Calibri"/>
              <w:kern w:val="22"/>
              <w:szCs w:val="22"/>
            </w:rPr>
            <w:t xml:space="preserve"> </w:t>
          </w:r>
        </w:p>
        <w:sdt>
          <w:sdtPr>
            <w:rPr>
              <w:rFonts w:eastAsia="Calibri"/>
              <w:kern w:val="22"/>
              <w:szCs w:val="22"/>
            </w:rPr>
            <w:alias w:val="dvelop_DDF_32"/>
            <w:tag w:val="dvelop_DDF_32"/>
            <w:id w:val="-1781253919"/>
            <w:placeholder>
              <w:docPart w:val="DefaultPlaceholder_1082065158"/>
            </w:placeholder>
          </w:sdtPr>
          <w:sdtEndPr/>
          <w:sdtContent>
            <w:p w14:paraId="77FFB247" w14:textId="2EE1D7D9" w:rsidR="00BB528C" w:rsidRPr="00110332" w:rsidRDefault="00020C41" w:rsidP="00020C41">
              <w:pPr>
                <w:jc w:val="center"/>
                <w:rPr>
                  <w:rFonts w:eastAsia="Calibri"/>
                  <w:kern w:val="22"/>
                  <w:szCs w:val="22"/>
                </w:rPr>
              </w:pPr>
              <w:r w:rsidRPr="00110332">
                <w:rPr>
                  <w:rFonts w:eastAsia="Calibri"/>
                  <w:kern w:val="22"/>
                  <w:szCs w:val="22"/>
                </w:rPr>
                <w:t>@Dokumentartverfeinerung (Ebene 5)@</w:t>
              </w:r>
            </w:p>
          </w:sdtContent>
        </w:sdt>
      </w:tc>
      <w:tc>
        <w:tcPr>
          <w:tcW w:w="1928" w:type="dxa"/>
          <w:shd w:val="clear" w:color="auto" w:fill="auto"/>
        </w:tcPr>
        <w:p w14:paraId="276736FE" w14:textId="77777777" w:rsidR="00BB528C" w:rsidRPr="008E676C" w:rsidRDefault="00BB528C" w:rsidP="003A1E8E">
          <w:pPr>
            <w:ind w:right="139"/>
            <w:jc w:val="right"/>
            <w:rPr>
              <w:rStyle w:val="PageNumber"/>
              <w:rFonts w:eastAsia="Calibri"/>
              <w:b/>
              <w:kern w:val="22"/>
              <w:szCs w:val="22"/>
              <w:lang w:val="fr-CH"/>
            </w:rPr>
          </w:pPr>
          <w:r w:rsidRPr="008E676C">
            <w:rPr>
              <w:rStyle w:val="PageNumber"/>
              <w:rFonts w:eastAsia="Calibri"/>
              <w:kern w:val="22"/>
              <w:szCs w:val="22"/>
              <w:lang w:val="fr-CH"/>
            </w:rPr>
            <w:t xml:space="preserve">Page </w:t>
          </w:r>
          <w:r w:rsidRPr="008E676C">
            <w:rPr>
              <w:rStyle w:val="PageNumber"/>
              <w:rFonts w:eastAsia="Calibri"/>
              <w:b/>
              <w:kern w:val="22"/>
              <w:szCs w:val="22"/>
            </w:rPr>
            <w:fldChar w:fldCharType="begin"/>
          </w:r>
          <w:r w:rsidRPr="008E676C">
            <w:rPr>
              <w:rStyle w:val="PageNumber"/>
              <w:rFonts w:eastAsia="Calibri"/>
              <w:b/>
              <w:kern w:val="22"/>
              <w:szCs w:val="22"/>
              <w:lang w:val="fr-CH"/>
            </w:rPr>
            <w:instrText xml:space="preserve"> PAGE </w:instrText>
          </w:r>
          <w:r w:rsidRPr="008E676C">
            <w:rPr>
              <w:rStyle w:val="PageNumber"/>
              <w:rFonts w:eastAsia="Calibri"/>
              <w:b/>
              <w:kern w:val="22"/>
              <w:szCs w:val="22"/>
            </w:rPr>
            <w:fldChar w:fldCharType="separate"/>
          </w:r>
          <w:r w:rsidR="002E75BA">
            <w:rPr>
              <w:rStyle w:val="PageNumber"/>
              <w:rFonts w:eastAsia="Calibri"/>
              <w:b/>
              <w:noProof/>
              <w:kern w:val="22"/>
              <w:szCs w:val="22"/>
              <w:lang w:val="fr-CH"/>
            </w:rPr>
            <w:t>1</w:t>
          </w:r>
          <w:r w:rsidRPr="008E676C">
            <w:rPr>
              <w:rStyle w:val="PageNumber"/>
              <w:rFonts w:eastAsia="Calibri"/>
              <w:b/>
              <w:kern w:val="22"/>
              <w:szCs w:val="22"/>
            </w:rPr>
            <w:fldChar w:fldCharType="end"/>
          </w:r>
        </w:p>
        <w:p w14:paraId="3DB58903" w14:textId="77777777" w:rsidR="00BB528C" w:rsidRPr="008E676C" w:rsidRDefault="00BB528C" w:rsidP="003A1E8E">
          <w:pPr>
            <w:ind w:right="139"/>
            <w:jc w:val="right"/>
            <w:rPr>
              <w:rStyle w:val="PageNumber"/>
              <w:rFonts w:eastAsia="Calibri"/>
              <w:noProof/>
              <w:kern w:val="22"/>
              <w:szCs w:val="22"/>
              <w:lang w:val="fr-CH"/>
            </w:rPr>
          </w:pPr>
        </w:p>
        <w:p w14:paraId="785610A7" w14:textId="77777777" w:rsidR="00BB528C" w:rsidRPr="008E676C" w:rsidRDefault="00BB528C" w:rsidP="003A1E8E">
          <w:pPr>
            <w:pStyle w:val="Header"/>
            <w:jc w:val="right"/>
            <w:rPr>
              <w:rFonts w:eastAsia="Calibri"/>
              <w:kern w:val="22"/>
              <w:szCs w:val="24"/>
            </w:rPr>
          </w:pPr>
          <w:r w:rsidRPr="008E676C">
            <w:rPr>
              <w:rStyle w:val="PageNumber"/>
              <w:rFonts w:eastAsia="Calibri"/>
              <w:kern w:val="22"/>
              <w:szCs w:val="22"/>
              <w:lang w:val="fr-CH"/>
            </w:rPr>
            <w:t>MM/JJJJ</w:t>
          </w:r>
        </w:p>
      </w:tc>
    </w:tr>
  </w:tbl>
  <w:p w14:paraId="108A4EAE" w14:textId="77777777" w:rsidR="001F275D" w:rsidRDefault="001F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58E93C6D"/>
    <w:multiLevelType w:val="hybridMultilevel"/>
    <w:tmpl w:val="CF245352"/>
    <w:lvl w:ilvl="0" w:tplc="F4143684">
      <w:start w:val="1"/>
      <w:numFmt w:val="decimal"/>
      <w:lvlText w:val="%1."/>
      <w:lvlJc w:val="left"/>
      <w:pPr>
        <w:ind w:left="118" w:hanging="221"/>
        <w:jc w:val="right"/>
      </w:pPr>
      <w:rPr>
        <w:rFonts w:ascii="Times New Roman" w:eastAsia="Times New Roman" w:hAnsi="Times New Roman" w:cs="Times New Roman" w:hint="default"/>
        <w:b/>
        <w:bCs/>
        <w:w w:val="99"/>
        <w:sz w:val="22"/>
        <w:szCs w:val="22"/>
      </w:rPr>
    </w:lvl>
    <w:lvl w:ilvl="1" w:tplc="ED44DF3C">
      <w:numFmt w:val="bullet"/>
      <w:lvlText w:val=""/>
      <w:lvlJc w:val="left"/>
      <w:pPr>
        <w:ind w:left="478" w:hanging="208"/>
      </w:pPr>
      <w:rPr>
        <w:rFonts w:ascii="Symbol" w:eastAsia="Symbol" w:hAnsi="Symbol" w:cs="Symbol" w:hint="default"/>
        <w:w w:val="99"/>
        <w:sz w:val="22"/>
        <w:szCs w:val="22"/>
      </w:rPr>
    </w:lvl>
    <w:lvl w:ilvl="2" w:tplc="BCBE56C6">
      <w:numFmt w:val="bullet"/>
      <w:lvlText w:val="•"/>
      <w:lvlJc w:val="left"/>
      <w:pPr>
        <w:ind w:left="1460" w:hanging="208"/>
      </w:pPr>
      <w:rPr>
        <w:rFonts w:hint="default"/>
      </w:rPr>
    </w:lvl>
    <w:lvl w:ilvl="3" w:tplc="83BC308C">
      <w:numFmt w:val="bullet"/>
      <w:lvlText w:val="•"/>
      <w:lvlJc w:val="left"/>
      <w:pPr>
        <w:ind w:left="2440" w:hanging="208"/>
      </w:pPr>
      <w:rPr>
        <w:rFonts w:hint="default"/>
      </w:rPr>
    </w:lvl>
    <w:lvl w:ilvl="4" w:tplc="E1C8406E">
      <w:numFmt w:val="bullet"/>
      <w:lvlText w:val="•"/>
      <w:lvlJc w:val="left"/>
      <w:pPr>
        <w:ind w:left="3420" w:hanging="208"/>
      </w:pPr>
      <w:rPr>
        <w:rFonts w:hint="default"/>
      </w:rPr>
    </w:lvl>
    <w:lvl w:ilvl="5" w:tplc="186A16AA">
      <w:numFmt w:val="bullet"/>
      <w:lvlText w:val="•"/>
      <w:lvlJc w:val="left"/>
      <w:pPr>
        <w:ind w:left="4400" w:hanging="208"/>
      </w:pPr>
      <w:rPr>
        <w:rFonts w:hint="default"/>
      </w:rPr>
    </w:lvl>
    <w:lvl w:ilvl="6" w:tplc="B784C758">
      <w:numFmt w:val="bullet"/>
      <w:lvlText w:val="•"/>
      <w:lvlJc w:val="left"/>
      <w:pPr>
        <w:ind w:left="5380" w:hanging="208"/>
      </w:pPr>
      <w:rPr>
        <w:rFonts w:hint="default"/>
      </w:rPr>
    </w:lvl>
    <w:lvl w:ilvl="7" w:tplc="129C4E62">
      <w:numFmt w:val="bullet"/>
      <w:lvlText w:val="•"/>
      <w:lvlJc w:val="left"/>
      <w:pPr>
        <w:ind w:left="6360" w:hanging="208"/>
      </w:pPr>
      <w:rPr>
        <w:rFonts w:hint="default"/>
      </w:rPr>
    </w:lvl>
    <w:lvl w:ilvl="8" w:tplc="8B20AE06">
      <w:numFmt w:val="bullet"/>
      <w:lvlText w:val="•"/>
      <w:lvlJc w:val="left"/>
      <w:pPr>
        <w:ind w:left="7340" w:hanging="208"/>
      </w:pPr>
      <w:rPr>
        <w:rFonts w:hint="default"/>
      </w:rPr>
    </w:lvl>
  </w:abstractNum>
  <w:abstractNum w:abstractNumId="9" w15:restartNumberingAfterBreak="0">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DE67A08"/>
    <w:multiLevelType w:val="hybridMultilevel"/>
    <w:tmpl w:val="73667EC8"/>
    <w:lvl w:ilvl="0" w:tplc="2CCAB7CA">
      <w:start w:val="1"/>
      <w:numFmt w:val="decimal"/>
      <w:lvlText w:val="%1."/>
      <w:lvlJc w:val="left"/>
      <w:pPr>
        <w:ind w:left="220" w:hanging="220"/>
      </w:pPr>
      <w:rPr>
        <w:rFonts w:ascii="Times New Roman" w:eastAsia="Times New Roman" w:hAnsi="Times New Roman" w:cs="Times New Roman" w:hint="default"/>
        <w:b w:val="0"/>
        <w:bCs w:val="0"/>
        <w:w w:val="99"/>
        <w:sz w:val="22"/>
        <w:szCs w:val="22"/>
      </w:rPr>
    </w:lvl>
    <w:lvl w:ilvl="1" w:tplc="A39C1436">
      <w:numFmt w:val="bullet"/>
      <w:lvlText w:val="•"/>
      <w:lvlJc w:val="left"/>
      <w:pPr>
        <w:ind w:left="1236" w:hanging="220"/>
      </w:pPr>
      <w:rPr>
        <w:rFonts w:hint="default"/>
      </w:rPr>
    </w:lvl>
    <w:lvl w:ilvl="2" w:tplc="DBA86544">
      <w:numFmt w:val="bullet"/>
      <w:lvlText w:val="•"/>
      <w:lvlJc w:val="left"/>
      <w:pPr>
        <w:ind w:left="2132" w:hanging="220"/>
      </w:pPr>
      <w:rPr>
        <w:rFonts w:hint="default"/>
      </w:rPr>
    </w:lvl>
    <w:lvl w:ilvl="3" w:tplc="3A925FD2">
      <w:numFmt w:val="bullet"/>
      <w:lvlText w:val="•"/>
      <w:lvlJc w:val="left"/>
      <w:pPr>
        <w:ind w:left="3028" w:hanging="220"/>
      </w:pPr>
      <w:rPr>
        <w:rFonts w:hint="default"/>
      </w:rPr>
    </w:lvl>
    <w:lvl w:ilvl="4" w:tplc="675EF344">
      <w:numFmt w:val="bullet"/>
      <w:lvlText w:val="•"/>
      <w:lvlJc w:val="left"/>
      <w:pPr>
        <w:ind w:left="3924" w:hanging="220"/>
      </w:pPr>
      <w:rPr>
        <w:rFonts w:hint="default"/>
      </w:rPr>
    </w:lvl>
    <w:lvl w:ilvl="5" w:tplc="030A177C">
      <w:numFmt w:val="bullet"/>
      <w:lvlText w:val="•"/>
      <w:lvlJc w:val="left"/>
      <w:pPr>
        <w:ind w:left="4820" w:hanging="220"/>
      </w:pPr>
      <w:rPr>
        <w:rFonts w:hint="default"/>
      </w:rPr>
    </w:lvl>
    <w:lvl w:ilvl="6" w:tplc="65420DD2">
      <w:numFmt w:val="bullet"/>
      <w:lvlText w:val="•"/>
      <w:lvlJc w:val="left"/>
      <w:pPr>
        <w:ind w:left="5716" w:hanging="220"/>
      </w:pPr>
      <w:rPr>
        <w:rFonts w:hint="default"/>
      </w:rPr>
    </w:lvl>
    <w:lvl w:ilvl="7" w:tplc="760E86BE">
      <w:numFmt w:val="bullet"/>
      <w:lvlText w:val="•"/>
      <w:lvlJc w:val="left"/>
      <w:pPr>
        <w:ind w:left="6612" w:hanging="220"/>
      </w:pPr>
      <w:rPr>
        <w:rFonts w:hint="default"/>
      </w:rPr>
    </w:lvl>
    <w:lvl w:ilvl="8" w:tplc="C41C1138">
      <w:numFmt w:val="bullet"/>
      <w:lvlText w:val="•"/>
      <w:lvlJc w:val="left"/>
      <w:pPr>
        <w:ind w:left="7508" w:hanging="220"/>
      </w:pPr>
      <w:rPr>
        <w:rFonts w:hint="default"/>
      </w:rPr>
    </w:lvl>
  </w:abstractNum>
  <w:abstractNum w:abstractNumId="1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2"/>
  </w:num>
  <w:num w:numId="5">
    <w:abstractNumId w:val="3"/>
  </w:num>
  <w:num w:numId="6">
    <w:abstractNumId w:val="7"/>
  </w:num>
  <w:num w:numId="7">
    <w:abstractNumId w:val="6"/>
  </w:num>
  <w:num w:numId="8">
    <w:abstractNumId w:val="2"/>
  </w:num>
  <w:num w:numId="9">
    <w:abstractNumId w:val="11"/>
  </w:num>
  <w:num w:numId="10">
    <w:abstractNumId w:val="1"/>
  </w:num>
  <w:num w:numId="11">
    <w:abstractNumId w:val="5"/>
  </w:num>
  <w:num w:numId="12">
    <w:abstractNumId w:val="9"/>
  </w:num>
  <w:num w:numId="13">
    <w:abstractNumId w:val="4"/>
  </w:num>
  <w:num w:numId="14">
    <w:abstractNumId w:val="0"/>
    <w:lvlOverride w:ilvl="0">
      <w:lvl w:ilvl="0">
        <w:start w:val="1"/>
        <w:numFmt w:val="bullet"/>
        <w:lvlText w:val="-"/>
        <w:lvlJc w:val="left"/>
        <w:pPr>
          <w:ind w:left="360" w:hanging="360"/>
        </w:pPr>
      </w:lvl>
    </w:lvlOverride>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482315"/>
    <w:rsid w:val="00020C41"/>
    <w:rsid w:val="00026443"/>
    <w:rsid w:val="0003028E"/>
    <w:rsid w:val="00036447"/>
    <w:rsid w:val="00077695"/>
    <w:rsid w:val="000B5BE1"/>
    <w:rsid w:val="000F642B"/>
    <w:rsid w:val="00110332"/>
    <w:rsid w:val="00117159"/>
    <w:rsid w:val="00132F46"/>
    <w:rsid w:val="00134AA7"/>
    <w:rsid w:val="00137816"/>
    <w:rsid w:val="00141B77"/>
    <w:rsid w:val="001425A7"/>
    <w:rsid w:val="0014271A"/>
    <w:rsid w:val="0016038C"/>
    <w:rsid w:val="00167F18"/>
    <w:rsid w:val="0017405D"/>
    <w:rsid w:val="00194A9C"/>
    <w:rsid w:val="001A3B79"/>
    <w:rsid w:val="001A5A6C"/>
    <w:rsid w:val="001B01E7"/>
    <w:rsid w:val="001B0441"/>
    <w:rsid w:val="001E36D8"/>
    <w:rsid w:val="001E3FCC"/>
    <w:rsid w:val="001F275D"/>
    <w:rsid w:val="00200832"/>
    <w:rsid w:val="00212AF3"/>
    <w:rsid w:val="0023359E"/>
    <w:rsid w:val="002417D8"/>
    <w:rsid w:val="00244D8D"/>
    <w:rsid w:val="0025240F"/>
    <w:rsid w:val="00262197"/>
    <w:rsid w:val="00264536"/>
    <w:rsid w:val="002A48DC"/>
    <w:rsid w:val="002D460A"/>
    <w:rsid w:val="002E75BA"/>
    <w:rsid w:val="00315D69"/>
    <w:rsid w:val="00336EFC"/>
    <w:rsid w:val="003746A1"/>
    <w:rsid w:val="0038487E"/>
    <w:rsid w:val="003912E0"/>
    <w:rsid w:val="00392E63"/>
    <w:rsid w:val="003943D1"/>
    <w:rsid w:val="003965D3"/>
    <w:rsid w:val="003A1E8E"/>
    <w:rsid w:val="003A2037"/>
    <w:rsid w:val="003B51ED"/>
    <w:rsid w:val="003F5E03"/>
    <w:rsid w:val="00402910"/>
    <w:rsid w:val="004134D4"/>
    <w:rsid w:val="00427A92"/>
    <w:rsid w:val="004612D4"/>
    <w:rsid w:val="00471776"/>
    <w:rsid w:val="004819A0"/>
    <w:rsid w:val="00482315"/>
    <w:rsid w:val="004C24D7"/>
    <w:rsid w:val="004E6E06"/>
    <w:rsid w:val="00514B65"/>
    <w:rsid w:val="00522A16"/>
    <w:rsid w:val="005412F2"/>
    <w:rsid w:val="005464B6"/>
    <w:rsid w:val="00556685"/>
    <w:rsid w:val="005643B9"/>
    <w:rsid w:val="00570E73"/>
    <w:rsid w:val="00572B5B"/>
    <w:rsid w:val="005A7155"/>
    <w:rsid w:val="005C3F5C"/>
    <w:rsid w:val="005C54DE"/>
    <w:rsid w:val="00635C58"/>
    <w:rsid w:val="00680C62"/>
    <w:rsid w:val="006A45A2"/>
    <w:rsid w:val="006C4514"/>
    <w:rsid w:val="006D2410"/>
    <w:rsid w:val="006D7246"/>
    <w:rsid w:val="006F41F0"/>
    <w:rsid w:val="006F7715"/>
    <w:rsid w:val="00703A32"/>
    <w:rsid w:val="0074539A"/>
    <w:rsid w:val="00746308"/>
    <w:rsid w:val="00757B6B"/>
    <w:rsid w:val="007648E6"/>
    <w:rsid w:val="00790A82"/>
    <w:rsid w:val="007B2B53"/>
    <w:rsid w:val="007B40A3"/>
    <w:rsid w:val="007D66A5"/>
    <w:rsid w:val="007E62BA"/>
    <w:rsid w:val="00801A8D"/>
    <w:rsid w:val="00812C8F"/>
    <w:rsid w:val="0085036B"/>
    <w:rsid w:val="00851399"/>
    <w:rsid w:val="00860674"/>
    <w:rsid w:val="00865C7A"/>
    <w:rsid w:val="008664E2"/>
    <w:rsid w:val="00875788"/>
    <w:rsid w:val="00886E66"/>
    <w:rsid w:val="0089197E"/>
    <w:rsid w:val="008A6C17"/>
    <w:rsid w:val="008D03B4"/>
    <w:rsid w:val="008D51EA"/>
    <w:rsid w:val="0090401A"/>
    <w:rsid w:val="00906956"/>
    <w:rsid w:val="00942B57"/>
    <w:rsid w:val="00943B80"/>
    <w:rsid w:val="0097719C"/>
    <w:rsid w:val="00981B31"/>
    <w:rsid w:val="00984D9A"/>
    <w:rsid w:val="009C4E6F"/>
    <w:rsid w:val="009C6CB2"/>
    <w:rsid w:val="009C7FB5"/>
    <w:rsid w:val="009F1958"/>
    <w:rsid w:val="00A02D71"/>
    <w:rsid w:val="00A05B63"/>
    <w:rsid w:val="00A230A9"/>
    <w:rsid w:val="00A24558"/>
    <w:rsid w:val="00A25AF6"/>
    <w:rsid w:val="00A34F13"/>
    <w:rsid w:val="00A82A56"/>
    <w:rsid w:val="00A82E53"/>
    <w:rsid w:val="00A868F7"/>
    <w:rsid w:val="00A902C2"/>
    <w:rsid w:val="00A9245B"/>
    <w:rsid w:val="00AD1DC2"/>
    <w:rsid w:val="00AD6C8A"/>
    <w:rsid w:val="00B06984"/>
    <w:rsid w:val="00B23B97"/>
    <w:rsid w:val="00B30B07"/>
    <w:rsid w:val="00B411B9"/>
    <w:rsid w:val="00B4646D"/>
    <w:rsid w:val="00B53965"/>
    <w:rsid w:val="00B62A54"/>
    <w:rsid w:val="00B81350"/>
    <w:rsid w:val="00BB528C"/>
    <w:rsid w:val="00BC25E7"/>
    <w:rsid w:val="00C16940"/>
    <w:rsid w:val="00C37325"/>
    <w:rsid w:val="00C5404D"/>
    <w:rsid w:val="00C848BB"/>
    <w:rsid w:val="00C93419"/>
    <w:rsid w:val="00CA064B"/>
    <w:rsid w:val="00CB49EE"/>
    <w:rsid w:val="00CD15B9"/>
    <w:rsid w:val="00CF70DB"/>
    <w:rsid w:val="00D05EA5"/>
    <w:rsid w:val="00D06EBD"/>
    <w:rsid w:val="00D43DF2"/>
    <w:rsid w:val="00D627C9"/>
    <w:rsid w:val="00D76CD1"/>
    <w:rsid w:val="00D922B6"/>
    <w:rsid w:val="00D92476"/>
    <w:rsid w:val="00DB1419"/>
    <w:rsid w:val="00DC4214"/>
    <w:rsid w:val="00DC4639"/>
    <w:rsid w:val="00DC5E21"/>
    <w:rsid w:val="00DD09C3"/>
    <w:rsid w:val="00E041A3"/>
    <w:rsid w:val="00E26A7B"/>
    <w:rsid w:val="00E64DF1"/>
    <w:rsid w:val="00EB0A29"/>
    <w:rsid w:val="00EB1740"/>
    <w:rsid w:val="00EE6C54"/>
    <w:rsid w:val="00EF4500"/>
    <w:rsid w:val="00EF53F3"/>
    <w:rsid w:val="00F56380"/>
    <w:rsid w:val="00F577D3"/>
    <w:rsid w:val="00F721AA"/>
    <w:rsid w:val="00F731B1"/>
    <w:rsid w:val="00FA0429"/>
    <w:rsid w:val="00FB5125"/>
    <w:rsid w:val="00FC64D8"/>
    <w:rsid w:val="00FD4878"/>
    <w:rsid w:val="00FD5F33"/>
    <w:rsid w:val="00FF2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5A901"/>
  <w15:docId w15:val="{8DB00808-9AD0-4682-8D61-709CD270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spacing w:line="260" w:lineRule="exact"/>
      <w:jc w:val="both"/>
      <w:outlineLvl w:val="0"/>
    </w:pPr>
    <w:rPr>
      <w:b/>
    </w:rPr>
  </w:style>
  <w:style w:type="paragraph" w:styleId="Heading2">
    <w:name w:val="heading 2"/>
    <w:basedOn w:val="Normal"/>
    <w:next w:val="Normal"/>
    <w:qFormat/>
    <w:pPr>
      <w:keepNext/>
      <w:tabs>
        <w:tab w:val="left" w:pos="567"/>
      </w:tabs>
      <w:outlineLvl w:val="1"/>
    </w:pPr>
    <w:rPr>
      <w:b/>
    </w:rPr>
  </w:style>
  <w:style w:type="paragraph" w:styleId="Heading3">
    <w:name w:val="heading 3"/>
    <w:basedOn w:val="Normal"/>
    <w:next w:val="Normal"/>
    <w:qFormat/>
    <w:pPr>
      <w:keepNext/>
      <w:spacing w:line="260" w:lineRule="exact"/>
      <w:jc w:val="both"/>
      <w:outlineLvl w:val="2"/>
    </w:pPr>
  </w:style>
  <w:style w:type="paragraph" w:styleId="Heading4">
    <w:name w:val="heading 4"/>
    <w:basedOn w:val="Normal"/>
    <w:next w:val="Normal"/>
    <w:qFormat/>
    <w:pPr>
      <w:keepNext/>
      <w:tabs>
        <w:tab w:val="left" w:pos="567"/>
      </w:tabs>
      <w:spacing w:line="260" w:lineRule="exact"/>
      <w:jc w:val="both"/>
      <w:outlineLvl w:val="3"/>
    </w:pPr>
    <w:rPr>
      <w:b/>
      <w:noProo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qFormat/>
    <w:pPr>
      <w:keepNext/>
      <w:ind w:left="1494" w:hanging="360"/>
      <w:outlineLvl w:val="7"/>
    </w:pPr>
    <w:rPr>
      <w:b/>
    </w:rPr>
  </w:style>
  <w:style w:type="paragraph" w:styleId="Heading9">
    <w:name w:val="heading 9"/>
    <w:basedOn w:val="Normal"/>
    <w:next w:val="Normal"/>
    <w:qFormat/>
    <w:pPr>
      <w:keepNext/>
      <w:shd w:val="pct25" w:color="000000" w:fill="FFFFFF"/>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536"/>
        <w:tab w:val="center" w:pos="8930"/>
      </w:tabs>
    </w:pPr>
    <w:rPr>
      <w:rFonts w:ascii="Helvetica" w:hAnsi="Helvetica"/>
      <w:sz w:val="16"/>
      <w:lang w:val="es-ES_tradnl"/>
    </w:rPr>
  </w:style>
  <w:style w:type="paragraph" w:styleId="BodyTextIndent">
    <w:name w:val="Body Text Indent"/>
    <w:basedOn w:val="Normal"/>
    <w:pPr>
      <w:shd w:val="pct25" w:color="000000" w:fill="FFFFFF"/>
      <w:ind w:left="567" w:hanging="567"/>
    </w:pPr>
    <w:rPr>
      <w:b/>
    </w:rPr>
  </w:style>
  <w:style w:type="character" w:styleId="Hyperlink">
    <w:name w:val="Hyperlink"/>
    <w:uiPriority w:val="99"/>
    <w:rPr>
      <w:color w:val="0000FF"/>
      <w:u w:val="single"/>
    </w:rPr>
  </w:style>
  <w:style w:type="paragraph" w:customStyle="1" w:styleId="EMEAEnBodyText">
    <w:name w:val="EMEA En Body Text"/>
    <w:basedOn w:val="Normal"/>
    <w:pPr>
      <w:spacing w:before="120" w:after="120"/>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character" w:customStyle="1" w:styleId="HeaderChar">
    <w:name w:val="Header Char"/>
    <w:link w:val="Header"/>
    <w:uiPriority w:val="99"/>
    <w:rsid w:val="00BB528C"/>
    <w:rPr>
      <w:sz w:val="22"/>
      <w:lang w:eastAsia="en-US"/>
    </w:rPr>
  </w:style>
  <w:style w:type="character" w:styleId="PlaceholderText">
    <w:name w:val="Placeholder Text"/>
    <w:basedOn w:val="DefaultParagraphFont"/>
    <w:uiPriority w:val="99"/>
    <w:semiHidden/>
    <w:rsid w:val="00110332"/>
    <w:rPr>
      <w:color w:val="808080"/>
    </w:rPr>
  </w:style>
  <w:style w:type="paragraph" w:styleId="BodyText">
    <w:name w:val="Body Text"/>
    <w:basedOn w:val="Normal"/>
    <w:link w:val="BodyTextChar"/>
    <w:unhideWhenUsed/>
    <w:rsid w:val="007B40A3"/>
    <w:pPr>
      <w:spacing w:after="120"/>
    </w:pPr>
  </w:style>
  <w:style w:type="character" w:customStyle="1" w:styleId="BodyTextChar">
    <w:name w:val="Body Text Char"/>
    <w:basedOn w:val="DefaultParagraphFont"/>
    <w:link w:val="BodyText"/>
    <w:rsid w:val="007B40A3"/>
    <w:rPr>
      <w:sz w:val="22"/>
      <w:lang w:eastAsia="en-US"/>
    </w:rPr>
  </w:style>
  <w:style w:type="paragraph" w:styleId="ListParagraph">
    <w:name w:val="List Paragraph"/>
    <w:basedOn w:val="Normal"/>
    <w:uiPriority w:val="1"/>
    <w:qFormat/>
    <w:rsid w:val="007B40A3"/>
    <w:pPr>
      <w:widowControl w:val="0"/>
      <w:autoSpaceDE w:val="0"/>
      <w:autoSpaceDN w:val="0"/>
      <w:ind w:left="838" w:hanging="360"/>
    </w:pPr>
    <w:rPr>
      <w:szCs w:val="22"/>
      <w:lang w:val="en-US"/>
    </w:rPr>
  </w:style>
  <w:style w:type="character" w:customStyle="1" w:styleId="hps">
    <w:name w:val="hps"/>
    <w:basedOn w:val="DefaultParagraphFont"/>
    <w:rsid w:val="00812C8F"/>
  </w:style>
  <w:style w:type="character" w:customStyle="1" w:styleId="tlid-translation">
    <w:name w:val="tlid-translation"/>
    <w:basedOn w:val="DefaultParagraphFont"/>
    <w:rsid w:val="0081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5674">
      <w:bodyDiv w:val="1"/>
      <w:marLeft w:val="0"/>
      <w:marRight w:val="0"/>
      <w:marTop w:val="0"/>
      <w:marBottom w:val="0"/>
      <w:divBdr>
        <w:top w:val="none" w:sz="0" w:space="0" w:color="auto"/>
        <w:left w:val="none" w:sz="0" w:space="0" w:color="auto"/>
        <w:bottom w:val="none" w:sz="0" w:space="0" w:color="auto"/>
        <w:right w:val="none" w:sz="0" w:space="0" w:color="auto"/>
      </w:divBdr>
    </w:div>
    <w:div w:id="15640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a.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lff-arzneimittel.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A43984E0-4B73-4B09-A247-48C0BAB148C6}"/>
      </w:docPartPr>
      <w:docPartBody>
        <w:p w:rsidR="00BB6EBD" w:rsidRDefault="00450785">
          <w:r w:rsidRPr="0089138B">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85"/>
    <w:rsid w:val="00450785"/>
    <w:rsid w:val="00524A83"/>
    <w:rsid w:val="00667D0B"/>
    <w:rsid w:val="0071685A"/>
    <w:rsid w:val="007F236E"/>
    <w:rsid w:val="00BB6EBD"/>
    <w:rsid w:val="00D31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EBD"/>
    <w:rPr>
      <w:color w:val="808080"/>
    </w:rPr>
  </w:style>
  <w:style w:type="paragraph" w:customStyle="1" w:styleId="EF67056416AF4410925EF245E3FB228D">
    <w:name w:val="EF67056416AF4410925EF245E3FB228D"/>
    <w:rsid w:val="00BB6EBD"/>
  </w:style>
  <w:style w:type="paragraph" w:customStyle="1" w:styleId="6F01247C5BE845C79A6FCF94772F358A">
    <w:name w:val="6F01247C5BE845C79A6FCF94772F358A"/>
    <w:rsid w:val="007F236E"/>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955</Words>
  <Characters>6118</Characters>
  <Application>Microsoft Office Word</Application>
  <DocSecurity>0</DocSecurity>
  <Lines>50</Lines>
  <Paragraphs>14</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Hreferralspccleande</vt:lpstr>
      <vt:lpstr>Hreferralspccleande</vt:lpstr>
      <vt:lpstr>Hreferralspccleande</vt:lpstr>
    </vt:vector>
  </TitlesOfParts>
  <Company>EMEA</Company>
  <LinksUpToDate>false</LinksUpToDate>
  <CharactersWithSpaces>7059</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Hreferralspccleande</dc:title>
  <dc:subject>RA_1.3.1_00000314</dc:subject>
  <dc:creator>Offermann, Rita</dc:creator>
  <cp:lastModifiedBy>Marita Preinberga</cp:lastModifiedBy>
  <cp:revision>9</cp:revision>
  <cp:lastPrinted>2003-12-17T11:32:00Z</cp:lastPrinted>
  <dcterms:created xsi:type="dcterms:W3CDTF">2019-10-16T09:07:00Z</dcterms:created>
  <dcterms:modified xsi:type="dcterms:W3CDTF">2020-02-10T13:35:00Z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CURRENT,1.0</vt:lpwstr>
  </property>
  <property fmtid="{D5CDD505-2E9C-101B-9397-08002B2CF9AE}" pid="31" name="DM_Name">
    <vt:lpwstr>Hreferralspccleande</vt:lpwstr>
  </property>
  <property fmtid="{D5CDD505-2E9C-101B-9397-08002B2CF9AE}" pid="32" name="DM_Creation_Date">
    <vt:lpwstr>04/04/2013 15:45:01</vt:lpwstr>
  </property>
  <property fmtid="{D5CDD505-2E9C-101B-9397-08002B2CF9AE}" pid="33" name="DM_Modify_Date">
    <vt:lpwstr>04/04/2013 15:45:02</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EMA/213249/2013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EMA/213249/2013</vt:lpwstr>
  </property>
  <property fmtid="{D5CDD505-2E9C-101B-9397-08002B2CF9AE}" pid="41" name="DM_Modifer_Name">
    <vt:lpwstr>Horemans Karina</vt:lpwstr>
  </property>
  <property fmtid="{D5CDD505-2E9C-101B-9397-08002B2CF9AE}" pid="42" name="DM_Modified_Date">
    <vt:lpwstr>04/04/2013 15:45:02</vt:lpwstr>
  </property>
</Properties>
</file>