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6529" w14:textId="77777777" w:rsidR="0000069D" w:rsidRPr="00903964" w:rsidRDefault="0000069D" w:rsidP="0000069D">
      <w:pPr>
        <w:jc w:val="right"/>
        <w:rPr>
          <w:rFonts w:ascii="Times New Roman" w:hAnsi="Times New Roman" w:cs="Times New Roman"/>
        </w:rPr>
      </w:pPr>
    </w:p>
    <w:p w14:paraId="37B081F4" w14:textId="77777777" w:rsidR="0000069D" w:rsidRPr="00903964" w:rsidRDefault="0000069D" w:rsidP="0090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ZĀĻU APRAKSTS</w:t>
      </w:r>
    </w:p>
    <w:p w14:paraId="09763FFE" w14:textId="77777777" w:rsidR="00223979" w:rsidRPr="00903964" w:rsidRDefault="00223979" w:rsidP="0090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81984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BC1E62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52396">
        <w:rPr>
          <w:rFonts w:ascii="Times New Roman" w:hAnsi="Times New Roman" w:cs="Times New Roman"/>
          <w:b/>
          <w:bCs/>
        </w:rPr>
        <w:t>ZĀĻU NOSAUKUMS</w:t>
      </w:r>
    </w:p>
    <w:p w14:paraId="51E664BA" w14:textId="77777777" w:rsidR="0000069D" w:rsidRPr="00903964" w:rsidRDefault="0000069D" w:rsidP="0000069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B30638" w14:textId="77777777" w:rsidR="0000069D" w:rsidRPr="00903964" w:rsidRDefault="00E50C9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ilgamma</w:t>
      </w:r>
      <w:r w:rsidRPr="00903964">
        <w:rPr>
          <w:rFonts w:ascii="Times New Roman" w:hAnsi="Times New Roman" w:cs="Times New Roman"/>
        </w:rPr>
        <w:t xml:space="preserve"> </w:t>
      </w:r>
      <w:r w:rsidR="0000069D" w:rsidRPr="00903964">
        <w:rPr>
          <w:rFonts w:ascii="Times New Roman" w:hAnsi="Times New Roman" w:cs="Times New Roman"/>
          <w:b/>
          <w:bCs/>
        </w:rPr>
        <w:t>N Injekt 100mg/</w:t>
      </w:r>
      <w:r w:rsidR="00747DC4">
        <w:rPr>
          <w:rFonts w:ascii="Times New Roman" w:hAnsi="Times New Roman" w:cs="Times New Roman"/>
          <w:b/>
          <w:bCs/>
        </w:rPr>
        <w:t xml:space="preserve"> </w:t>
      </w:r>
      <w:r w:rsidR="0000069D" w:rsidRPr="00903964">
        <w:rPr>
          <w:rFonts w:ascii="Times New Roman" w:hAnsi="Times New Roman" w:cs="Times New Roman"/>
          <w:b/>
          <w:bCs/>
        </w:rPr>
        <w:t>100mg/</w:t>
      </w:r>
      <w:r w:rsidR="00747DC4">
        <w:rPr>
          <w:rFonts w:ascii="Times New Roman" w:hAnsi="Times New Roman" w:cs="Times New Roman"/>
          <w:b/>
          <w:bCs/>
        </w:rPr>
        <w:t xml:space="preserve"> </w:t>
      </w:r>
      <w:r w:rsidR="0000069D" w:rsidRPr="00903964">
        <w:rPr>
          <w:rFonts w:ascii="Times New Roman" w:hAnsi="Times New Roman" w:cs="Times New Roman"/>
          <w:b/>
          <w:bCs/>
        </w:rPr>
        <w:t>1mg/</w:t>
      </w:r>
      <w:r w:rsidR="00747DC4">
        <w:rPr>
          <w:rFonts w:ascii="Times New Roman" w:hAnsi="Times New Roman" w:cs="Times New Roman"/>
          <w:b/>
          <w:bCs/>
        </w:rPr>
        <w:t xml:space="preserve"> </w:t>
      </w:r>
      <w:r w:rsidR="0000069D" w:rsidRPr="00903964">
        <w:rPr>
          <w:rFonts w:ascii="Times New Roman" w:hAnsi="Times New Roman" w:cs="Times New Roman"/>
          <w:b/>
          <w:bCs/>
        </w:rPr>
        <w:t>2ml šķīdums injekcijām</w:t>
      </w:r>
    </w:p>
    <w:p w14:paraId="0502533C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FE3D0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137330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52396">
        <w:rPr>
          <w:rFonts w:ascii="Times New Roman" w:hAnsi="Times New Roman" w:cs="Times New Roman"/>
          <w:b/>
          <w:bCs/>
        </w:rPr>
        <w:t>KVALITATĪVAIS UN KVANTITATĪVAIS SASTĀVS</w:t>
      </w:r>
    </w:p>
    <w:p w14:paraId="6836BCFF" w14:textId="77777777" w:rsidR="0000069D" w:rsidRPr="00903964" w:rsidRDefault="0000069D" w:rsidP="0000069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FD643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1 ampula 2 ml šķīduma satur:</w:t>
      </w:r>
    </w:p>
    <w:p w14:paraId="11F998A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tiamīna hidrohlorīdu </w:t>
      </w:r>
      <w:r w:rsidRPr="00903964">
        <w:rPr>
          <w:rFonts w:ascii="Times New Roman" w:hAnsi="Times New Roman" w:cs="Times New Roman"/>
          <w:i/>
          <w:iCs/>
        </w:rPr>
        <w:t xml:space="preserve">(Thiamini hydrochloridum) </w:t>
      </w:r>
      <w:r w:rsidRPr="00903964">
        <w:rPr>
          <w:rFonts w:ascii="Times New Roman" w:hAnsi="Times New Roman" w:cs="Times New Roman"/>
        </w:rPr>
        <w:t>100 mg</w:t>
      </w:r>
    </w:p>
    <w:p w14:paraId="2F62D567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piridoksīna hidrohlorīdu </w:t>
      </w:r>
      <w:r w:rsidRPr="00903964">
        <w:rPr>
          <w:rFonts w:ascii="Times New Roman" w:hAnsi="Times New Roman" w:cs="Times New Roman"/>
          <w:i/>
          <w:iCs/>
        </w:rPr>
        <w:t xml:space="preserve">(Pyridoxini hydrochloridum) </w:t>
      </w:r>
      <w:r w:rsidRPr="00903964">
        <w:rPr>
          <w:rFonts w:ascii="Times New Roman" w:hAnsi="Times New Roman" w:cs="Times New Roman"/>
        </w:rPr>
        <w:t>100 mg</w:t>
      </w:r>
    </w:p>
    <w:p w14:paraId="7DA19ED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cianokobalamīnu </w:t>
      </w:r>
      <w:r w:rsidRPr="00903964">
        <w:rPr>
          <w:rFonts w:ascii="Times New Roman" w:hAnsi="Times New Roman" w:cs="Times New Roman"/>
          <w:i/>
          <w:iCs/>
        </w:rPr>
        <w:t xml:space="preserve">(Cyanocobalaminum) </w:t>
      </w:r>
      <w:r w:rsidRPr="00903964">
        <w:rPr>
          <w:rFonts w:ascii="Times New Roman" w:hAnsi="Times New Roman" w:cs="Times New Roman"/>
        </w:rPr>
        <w:t>1 mg</w:t>
      </w:r>
    </w:p>
    <w:p w14:paraId="3C588B4E" w14:textId="77777777" w:rsidR="003C4F14" w:rsidRDefault="003C4F14" w:rsidP="003C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2BE51577" w14:textId="77777777" w:rsidR="003C4F14" w:rsidRPr="00E50C93" w:rsidRDefault="003C4F14" w:rsidP="003C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4921">
        <w:rPr>
          <w:rFonts w:ascii="Times New Roman" w:hAnsi="Times New Roman" w:cs="Times New Roman"/>
          <w:u w:val="single"/>
        </w:rPr>
        <w:t>Palīgvie</w:t>
      </w:r>
      <w:r>
        <w:rPr>
          <w:rFonts w:ascii="Times New Roman" w:hAnsi="Times New Roman" w:cs="Times New Roman"/>
          <w:u w:val="single"/>
        </w:rPr>
        <w:t>las</w:t>
      </w:r>
      <w:r w:rsidRPr="00D84921">
        <w:rPr>
          <w:rFonts w:ascii="Times New Roman" w:hAnsi="Times New Roman" w:cs="Times New Roman"/>
          <w:u w:val="single"/>
        </w:rPr>
        <w:t xml:space="preserve"> ar zināmu iedarbību</w:t>
      </w:r>
      <w:r w:rsidRPr="00D849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benzilspirts (40mg/ 2ml) un nātrijs (5,3mg/ 2ml).</w:t>
      </w:r>
    </w:p>
    <w:p w14:paraId="0E753FD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Pilnu palīgvielu sarakstu skatīt </w:t>
      </w:r>
      <w:r w:rsidR="00752396" w:rsidRPr="00D971B8">
        <w:rPr>
          <w:rFonts w:ascii="Times New Roman" w:hAnsi="Times New Roman" w:cs="Times New Roman"/>
        </w:rPr>
        <w:t>6.1.</w:t>
      </w:r>
      <w:r w:rsidR="00752396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apakšpunktā</w:t>
      </w:r>
      <w:r w:rsidR="00752396">
        <w:rPr>
          <w:rFonts w:ascii="Times New Roman" w:hAnsi="Times New Roman" w:cs="Times New Roman"/>
        </w:rPr>
        <w:t>.</w:t>
      </w:r>
      <w:r w:rsidRPr="00903964">
        <w:rPr>
          <w:rFonts w:ascii="Times New Roman" w:hAnsi="Times New Roman" w:cs="Times New Roman"/>
        </w:rPr>
        <w:t xml:space="preserve"> </w:t>
      </w:r>
    </w:p>
    <w:p w14:paraId="431DD046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CBF2BB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52396">
        <w:rPr>
          <w:rFonts w:ascii="Times New Roman" w:hAnsi="Times New Roman" w:cs="Times New Roman"/>
          <w:b/>
          <w:bCs/>
        </w:rPr>
        <w:t>ZĀĻU FORMA</w:t>
      </w:r>
    </w:p>
    <w:p w14:paraId="502BDFF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3B5C5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Šķīdums injekcijām.</w:t>
      </w:r>
    </w:p>
    <w:p w14:paraId="065196FA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19987D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FBB893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52396">
        <w:rPr>
          <w:rFonts w:ascii="Times New Roman" w:hAnsi="Times New Roman" w:cs="Times New Roman"/>
          <w:b/>
          <w:bCs/>
        </w:rPr>
        <w:t>KLĪNISKĀ INFORMĀCIJA</w:t>
      </w:r>
    </w:p>
    <w:p w14:paraId="5EE4859E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E6E14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4.1. </w:t>
      </w:r>
      <w:r w:rsidR="00752396">
        <w:rPr>
          <w:rFonts w:ascii="Times New Roman" w:hAnsi="Times New Roman" w:cs="Times New Roman"/>
          <w:b/>
          <w:bCs/>
        </w:rPr>
        <w:t xml:space="preserve">      </w:t>
      </w:r>
      <w:r w:rsidRPr="00903964">
        <w:rPr>
          <w:rFonts w:ascii="Times New Roman" w:hAnsi="Times New Roman" w:cs="Times New Roman"/>
          <w:b/>
          <w:bCs/>
        </w:rPr>
        <w:t>Terapeitiskās indikācijas</w:t>
      </w:r>
    </w:p>
    <w:p w14:paraId="575DE22C" w14:textId="77777777" w:rsidR="00223979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A896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 grupas vitamīnu: B</w:t>
      </w:r>
      <w:r w:rsidR="00AE3C64" w:rsidRPr="00903964">
        <w:rPr>
          <w:rFonts w:ascii="Times New Roman" w:hAnsi="Times New Roman" w:cs="Times New Roman"/>
          <w:vertAlign w:val="subscript"/>
        </w:rPr>
        <w:t>1</w:t>
      </w:r>
      <w:r w:rsidR="00E50C93">
        <w:rPr>
          <w:rFonts w:ascii="Times New Roman" w:hAnsi="Times New Roman" w:cs="Times New Roman"/>
        </w:rPr>
        <w:t>,</w:t>
      </w:r>
      <w:r w:rsidRPr="00903964">
        <w:rPr>
          <w:rFonts w:ascii="Times New Roman" w:hAnsi="Times New Roman" w:cs="Times New Roman"/>
        </w:rPr>
        <w:t xml:space="preserve">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un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hipo- un avitaminoze</w:t>
      </w:r>
      <w:r w:rsidR="00E50C93">
        <w:rPr>
          <w:rFonts w:ascii="Times New Roman" w:hAnsi="Times New Roman" w:cs="Times New Roman"/>
        </w:rPr>
        <w:t>.</w:t>
      </w:r>
    </w:p>
    <w:p w14:paraId="5A36F37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Dažādas cilmes nervu slimības:</w:t>
      </w:r>
    </w:p>
    <w:p w14:paraId="0926E00B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- neiropātijas un polineiropātijas (diabētiskas, alkohola izraisītas u. c.),</w:t>
      </w:r>
    </w:p>
    <w:p w14:paraId="336DC83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- neiralģijas,</w:t>
      </w:r>
    </w:p>
    <w:p w14:paraId="15A76F28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- nervu iekaisumi (neirīti, noteiktas formas redzes nerva iekaisums - retrobulbārais neirīts),</w:t>
      </w:r>
    </w:p>
    <w:p w14:paraId="535FFE5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- sejas nerva (</w:t>
      </w:r>
      <w:r w:rsidRPr="00903964">
        <w:rPr>
          <w:rFonts w:ascii="Times New Roman" w:hAnsi="Times New Roman" w:cs="Times New Roman"/>
          <w:i/>
          <w:iCs/>
        </w:rPr>
        <w:t>facialis parese</w:t>
      </w:r>
      <w:r w:rsidRPr="00903964">
        <w:rPr>
          <w:rFonts w:ascii="Times New Roman" w:hAnsi="Times New Roman" w:cs="Times New Roman"/>
        </w:rPr>
        <w:t>) parēze.</w:t>
      </w:r>
    </w:p>
    <w:p w14:paraId="24AD1AE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Mialģijas, mugurkaula saknīšu kairinājuma sindroms (radikulārais sindroms), pleca - rokas sindroms.</w:t>
      </w:r>
    </w:p>
    <w:p w14:paraId="1FEE252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Atveseļošanās periodā.</w:t>
      </w:r>
    </w:p>
    <w:p w14:paraId="0E15029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Palīglīdzeklis jostas rozes (</w:t>
      </w:r>
      <w:r w:rsidRPr="00903964">
        <w:rPr>
          <w:rFonts w:ascii="Times New Roman" w:hAnsi="Times New Roman" w:cs="Times New Roman"/>
          <w:i/>
          <w:iCs/>
        </w:rPr>
        <w:t>herpes zoster</w:t>
      </w:r>
      <w:r w:rsidRPr="00903964">
        <w:rPr>
          <w:rFonts w:ascii="Times New Roman" w:hAnsi="Times New Roman" w:cs="Times New Roman"/>
        </w:rPr>
        <w:t>) gadījumā.</w:t>
      </w:r>
    </w:p>
    <w:p w14:paraId="5711537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CCD2F" w14:textId="77777777" w:rsidR="0000069D" w:rsidRPr="00903964" w:rsidRDefault="00223979" w:rsidP="0022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4.2.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="0000069D" w:rsidRPr="00903964">
        <w:rPr>
          <w:rFonts w:ascii="Times New Roman" w:hAnsi="Times New Roman" w:cs="Times New Roman"/>
          <w:b/>
          <w:bCs/>
        </w:rPr>
        <w:t>Devas un lietošanas veids</w:t>
      </w:r>
    </w:p>
    <w:p w14:paraId="3C1857B2" w14:textId="77777777" w:rsidR="00223979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E9166B" w14:textId="617306E1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Izteiktu un akūtu sāpju gadījumos, lai strauji sasniegtu augstu koncentrāciju asinīs, vispirms  1 injekcija</w:t>
      </w:r>
      <w:r w:rsidR="00AE3C64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dienā (2 ml). Akūtai stadijai norimstot un vieglas slimības gadījumā 1 injekcija 2 - 3 reizes nedēļā.</w:t>
      </w:r>
    </w:p>
    <w:p w14:paraId="650DB6AC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25E057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Injekcijas šķīdumu injicē dziļi muskulī.</w:t>
      </w:r>
    </w:p>
    <w:p w14:paraId="7A1C4D1B" w14:textId="77777777" w:rsidR="0000069D" w:rsidRPr="00903964" w:rsidRDefault="0000069D" w:rsidP="00AE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Netīšas intravenozas injekcijas gadījumā, atkarībā no simptomu smaguma pakāpes, pacientam jābūt ārsta</w:t>
      </w:r>
      <w:r w:rsidR="00AE3C64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uzraudzībā vai pašam jāseko līdzi savam stāvoklim.</w:t>
      </w:r>
    </w:p>
    <w:p w14:paraId="2AC70D68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A075A" w14:textId="00BE5348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Injekciju starplaikos, papildus ārstēšanās ku</w:t>
      </w:r>
      <w:r w:rsidR="00AE3C64" w:rsidRPr="00903964">
        <w:rPr>
          <w:rFonts w:ascii="Times New Roman" w:hAnsi="Times New Roman" w:cs="Times New Roman"/>
        </w:rPr>
        <w:t xml:space="preserve">rsā un vieglos gadījumos -  1 </w:t>
      </w:r>
      <w:r w:rsidRPr="00F47B78">
        <w:rPr>
          <w:rFonts w:ascii="Times New Roman" w:hAnsi="Times New Roman" w:cs="Times New Roman"/>
        </w:rPr>
        <w:t>Milgamma</w:t>
      </w:r>
      <w:r w:rsidRPr="00E50C93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 xml:space="preserve">100 </w:t>
      </w:r>
      <w:r w:rsidR="00E50C93">
        <w:rPr>
          <w:rFonts w:ascii="Times New Roman" w:hAnsi="Times New Roman" w:cs="Times New Roman"/>
        </w:rPr>
        <w:t xml:space="preserve">mg/ 100 mg </w:t>
      </w:r>
      <w:r w:rsidRPr="00903964">
        <w:rPr>
          <w:rFonts w:ascii="Times New Roman" w:hAnsi="Times New Roman" w:cs="Times New Roman"/>
        </w:rPr>
        <w:t>apvalkot</w:t>
      </w:r>
      <w:r w:rsidR="00956EA9">
        <w:rPr>
          <w:rFonts w:ascii="Times New Roman" w:hAnsi="Times New Roman" w:cs="Times New Roman"/>
        </w:rPr>
        <w:t>ā</w:t>
      </w:r>
      <w:r w:rsidR="00AE3C64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tablete 3 reizes dienā.</w:t>
      </w:r>
    </w:p>
    <w:p w14:paraId="65D8E6D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1D2D4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4.3.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Kontrindikācijas</w:t>
      </w:r>
    </w:p>
    <w:p w14:paraId="735E24A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1E9AB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lastRenderedPageBreak/>
        <w:t xml:space="preserve">Paaugstināta jutība pret </w:t>
      </w:r>
      <w:r w:rsidR="00752396" w:rsidRPr="00752396">
        <w:rPr>
          <w:rFonts w:ascii="Times New Roman" w:hAnsi="Times New Roman" w:cs="Times New Roman"/>
        </w:rPr>
        <w:t>aktīv</w:t>
      </w:r>
      <w:r w:rsidR="003C4F14">
        <w:rPr>
          <w:rFonts w:ascii="Times New Roman" w:hAnsi="Times New Roman" w:cs="Times New Roman"/>
        </w:rPr>
        <w:t>ajām</w:t>
      </w:r>
      <w:r w:rsidR="00752396" w:rsidRPr="00752396">
        <w:rPr>
          <w:rFonts w:ascii="Times New Roman" w:hAnsi="Times New Roman" w:cs="Times New Roman"/>
        </w:rPr>
        <w:t xml:space="preserve"> viel</w:t>
      </w:r>
      <w:r w:rsidR="003C4F14">
        <w:rPr>
          <w:rFonts w:ascii="Times New Roman" w:hAnsi="Times New Roman" w:cs="Times New Roman"/>
        </w:rPr>
        <w:t>ām</w:t>
      </w:r>
      <w:r w:rsidR="00752396" w:rsidRPr="00752396">
        <w:rPr>
          <w:rFonts w:ascii="Times New Roman" w:hAnsi="Times New Roman" w:cs="Times New Roman"/>
        </w:rPr>
        <w:t xml:space="preserve"> vai jebkuru no 6.1. apakšpunktā uzskaitītajām palīgvielām</w:t>
      </w:r>
      <w:r w:rsidRPr="00903964">
        <w:rPr>
          <w:rFonts w:ascii="Times New Roman" w:hAnsi="Times New Roman" w:cs="Times New Roman"/>
        </w:rPr>
        <w:t>.</w:t>
      </w:r>
    </w:p>
    <w:p w14:paraId="2D5E49D2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42CB24" w14:textId="77777777" w:rsidR="00165DCE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C93">
        <w:rPr>
          <w:rFonts w:ascii="Times New Roman" w:hAnsi="Times New Roman" w:cs="Times New Roman"/>
        </w:rPr>
        <w:t>Milgamma N</w:t>
      </w:r>
      <w:r w:rsidR="0000069D" w:rsidRPr="00E50C93">
        <w:rPr>
          <w:rFonts w:ascii="Times New Roman" w:hAnsi="Times New Roman" w:cs="Times New Roman"/>
        </w:rPr>
        <w:t xml:space="preserve"> </w:t>
      </w:r>
      <w:r w:rsidRPr="00E50C93">
        <w:rPr>
          <w:rFonts w:ascii="Times New Roman" w:hAnsi="Times New Roman" w:cs="Times New Roman"/>
        </w:rPr>
        <w:t>Injekt</w:t>
      </w:r>
      <w:r w:rsidR="0000069D" w:rsidRPr="00903964">
        <w:rPr>
          <w:rFonts w:ascii="Times New Roman" w:hAnsi="Times New Roman" w:cs="Times New Roman"/>
          <w:i/>
          <w:iCs/>
        </w:rPr>
        <w:t xml:space="preserve"> </w:t>
      </w:r>
      <w:r w:rsidR="0000069D" w:rsidRPr="00903964">
        <w:rPr>
          <w:rFonts w:ascii="Times New Roman" w:hAnsi="Times New Roman" w:cs="Times New Roman"/>
        </w:rPr>
        <w:t>nedrīkst lietot, ja ir aizdomas par paaugstinātu jutību pret tiamīna hlorīda hidrohlorīdu (B</w:t>
      </w:r>
      <w:r w:rsidR="00AE3C64" w:rsidRPr="00903964">
        <w:rPr>
          <w:rFonts w:ascii="Times New Roman" w:hAnsi="Times New Roman" w:cs="Times New Roman"/>
          <w:vertAlign w:val="subscript"/>
        </w:rPr>
        <w:t>1</w:t>
      </w:r>
      <w:r w:rsidR="0000069D" w:rsidRPr="00903964">
        <w:rPr>
          <w:rFonts w:ascii="Times New Roman" w:hAnsi="Times New Roman" w:cs="Times New Roman"/>
        </w:rPr>
        <w:t xml:space="preserve"> vitamīnu), piridoksīna hidrohlorīdu (B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="0000069D" w:rsidRPr="00903964">
        <w:rPr>
          <w:rFonts w:ascii="Times New Roman" w:hAnsi="Times New Roman" w:cs="Times New Roman"/>
        </w:rPr>
        <w:t xml:space="preserve"> vitamīnu), ciankobalamīnu (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="0000069D" w:rsidRPr="00903964">
        <w:rPr>
          <w:rFonts w:ascii="Times New Roman" w:hAnsi="Times New Roman" w:cs="Times New Roman"/>
        </w:rPr>
        <w:t xml:space="preserve"> vitamīnu) vai paaugstināta jutība pret kādu citu no </w:t>
      </w:r>
      <w:r w:rsidRPr="00F47B78">
        <w:rPr>
          <w:rFonts w:ascii="Times New Roman" w:hAnsi="Times New Roman" w:cs="Times New Roman"/>
        </w:rPr>
        <w:t>Milgamma N</w:t>
      </w:r>
      <w:r w:rsidR="0000069D" w:rsidRPr="00903964">
        <w:rPr>
          <w:rFonts w:ascii="Times New Roman" w:hAnsi="Times New Roman" w:cs="Times New Roman"/>
          <w:i/>
          <w:iCs/>
        </w:rPr>
        <w:t xml:space="preserve"> </w:t>
      </w:r>
      <w:r w:rsidR="003C4F14" w:rsidRPr="00F47B78">
        <w:rPr>
          <w:rFonts w:ascii="Times New Roman" w:hAnsi="Times New Roman" w:cs="Times New Roman"/>
        </w:rPr>
        <w:t>Injekt</w:t>
      </w:r>
      <w:r w:rsidR="003C4F14">
        <w:rPr>
          <w:rFonts w:ascii="Times New Roman" w:hAnsi="Times New Roman" w:cs="Times New Roman"/>
          <w:i/>
          <w:iCs/>
        </w:rPr>
        <w:t xml:space="preserve"> </w:t>
      </w:r>
      <w:r w:rsidR="0000069D" w:rsidRPr="00903964">
        <w:rPr>
          <w:rFonts w:ascii="Times New Roman" w:hAnsi="Times New Roman" w:cs="Times New Roman"/>
        </w:rPr>
        <w:t xml:space="preserve">sastāvdaļām. </w:t>
      </w:r>
    </w:p>
    <w:p w14:paraId="3E77F35A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BFA448" w14:textId="77777777" w:rsidR="00165DCE" w:rsidRPr="00903964" w:rsidRDefault="009E0022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Zāles</w:t>
      </w:r>
      <w:r w:rsidR="0000069D" w:rsidRPr="00903964">
        <w:rPr>
          <w:rFonts w:ascii="Times New Roman" w:hAnsi="Times New Roman" w:cs="Times New Roman"/>
        </w:rPr>
        <w:t xml:space="preserve"> nelietot izteiktu sirds vadīšanas traucējumu un akūtas dekompensētas sirds mazspējas gadījumā.</w:t>
      </w:r>
    </w:p>
    <w:p w14:paraId="450E16CD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8D9C9A" w14:textId="77777777" w:rsidR="00165DCE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B78">
        <w:rPr>
          <w:rFonts w:ascii="Times New Roman" w:hAnsi="Times New Roman" w:cs="Times New Roman"/>
        </w:rPr>
        <w:t>Milgamma N</w:t>
      </w:r>
      <w:r w:rsidR="0000069D" w:rsidRPr="00F47B78">
        <w:rPr>
          <w:rFonts w:ascii="Times New Roman" w:hAnsi="Times New Roman" w:cs="Times New Roman"/>
        </w:rPr>
        <w:t xml:space="preserve"> </w:t>
      </w:r>
      <w:r w:rsidRPr="00F47B78">
        <w:rPr>
          <w:rFonts w:ascii="Times New Roman" w:hAnsi="Times New Roman" w:cs="Times New Roman"/>
        </w:rPr>
        <w:t>Injekt</w:t>
      </w:r>
      <w:r w:rsidR="0000069D" w:rsidRPr="00903964">
        <w:rPr>
          <w:rFonts w:ascii="Times New Roman" w:hAnsi="Times New Roman" w:cs="Times New Roman"/>
          <w:i/>
          <w:iCs/>
        </w:rPr>
        <w:t xml:space="preserve"> </w:t>
      </w:r>
      <w:r w:rsidR="0000069D" w:rsidRPr="00903964">
        <w:rPr>
          <w:rFonts w:ascii="Times New Roman" w:hAnsi="Times New Roman" w:cs="Times New Roman"/>
        </w:rPr>
        <w:t xml:space="preserve">tā sastāvā esošā benzilspirta dēļ nedrīkst izmantot jaundzimušiem, īpaši nenobriedušiem pāragri dzimušiem bērniem. </w:t>
      </w:r>
    </w:p>
    <w:p w14:paraId="7BBD8986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1C1C2" w14:textId="208D9653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vitamīna dienas devas līdz 25 mg droši var lietot grūtniecības un </w:t>
      </w:r>
      <w:r w:rsidR="00C24EBF">
        <w:rPr>
          <w:rFonts w:ascii="Times New Roman" w:hAnsi="Times New Roman" w:cs="Times New Roman"/>
        </w:rPr>
        <w:t>barošanas</w:t>
      </w:r>
      <w:r w:rsidR="00956EA9">
        <w:rPr>
          <w:rFonts w:ascii="Times New Roman" w:hAnsi="Times New Roman" w:cs="Times New Roman"/>
        </w:rPr>
        <w:t xml:space="preserve"> ar krūti</w:t>
      </w:r>
      <w:r w:rsidRPr="00903964">
        <w:rPr>
          <w:rFonts w:ascii="Times New Roman" w:hAnsi="Times New Roman" w:cs="Times New Roman"/>
        </w:rPr>
        <w:t xml:space="preserve"> laikā. </w:t>
      </w:r>
      <w:r w:rsidR="009E0022" w:rsidRPr="00903964">
        <w:rPr>
          <w:rFonts w:ascii="Times New Roman" w:hAnsi="Times New Roman" w:cs="Times New Roman"/>
        </w:rPr>
        <w:t>Zāļu</w:t>
      </w:r>
      <w:r w:rsidRPr="00903964">
        <w:rPr>
          <w:rFonts w:ascii="Times New Roman" w:hAnsi="Times New Roman" w:cs="Times New Roman"/>
        </w:rPr>
        <w:t xml:space="preserve"> ampula pa 2 ml satur 100 mg, tādēļ šajos gadījumos to nedrīkst lietot.</w:t>
      </w:r>
    </w:p>
    <w:p w14:paraId="2882EE7E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042865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4.4.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Īpaši brīdinājumi un piesardzība lietošanā</w:t>
      </w:r>
    </w:p>
    <w:p w14:paraId="348E959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E8997" w14:textId="77777777" w:rsidR="00820C35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B78">
        <w:rPr>
          <w:rFonts w:ascii="Times New Roman" w:hAnsi="Times New Roman" w:cs="Times New Roman"/>
        </w:rPr>
        <w:t>Milgamma N</w:t>
      </w:r>
      <w:r w:rsidR="0000069D" w:rsidRPr="00F47B78">
        <w:rPr>
          <w:rFonts w:ascii="Times New Roman" w:hAnsi="Times New Roman" w:cs="Times New Roman"/>
        </w:rPr>
        <w:t xml:space="preserve"> Injekt</w:t>
      </w:r>
      <w:r w:rsidR="0000069D" w:rsidRPr="00903964">
        <w:rPr>
          <w:rFonts w:ascii="Times New Roman" w:hAnsi="Times New Roman" w:cs="Times New Roman"/>
          <w:i/>
          <w:iCs/>
        </w:rPr>
        <w:t xml:space="preserve"> </w:t>
      </w:r>
      <w:r w:rsidR="0000069D" w:rsidRPr="00903964">
        <w:rPr>
          <w:rFonts w:ascii="Times New Roman" w:hAnsi="Times New Roman" w:cs="Times New Roman"/>
        </w:rPr>
        <w:t xml:space="preserve">tā sastāvā esošā benzilspirta dēļ nedrīkst izmantot jaundzimušiem, īpaši nenobriedušiem pāragri dzimušiem bērniem. </w:t>
      </w:r>
    </w:p>
    <w:p w14:paraId="11C152BB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Jāņem vērā, ka benzilspirta koncentrācijas, kas pārsniedz 90 mg, var izraisīt toksisk</w:t>
      </w:r>
      <w:r w:rsidR="009E0022" w:rsidRPr="00903964">
        <w:rPr>
          <w:rFonts w:ascii="Times New Roman" w:hAnsi="Times New Roman" w:cs="Times New Roman"/>
        </w:rPr>
        <w:t>a</w:t>
      </w:r>
      <w:r w:rsidRPr="00903964">
        <w:rPr>
          <w:rFonts w:ascii="Times New Roman" w:hAnsi="Times New Roman" w:cs="Times New Roman"/>
        </w:rPr>
        <w:t>s un anafilaktiskas reakcijas (smagas alerģiskas reakcijas) bērniem līdz 3 gadu vecumam.</w:t>
      </w:r>
    </w:p>
    <w:p w14:paraId="408F807D" w14:textId="77777777" w:rsidR="00165DCE" w:rsidRDefault="00820C35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35">
        <w:rPr>
          <w:rFonts w:ascii="Times New Roman" w:hAnsi="Times New Roman" w:cs="Times New Roman"/>
        </w:rPr>
        <w:t>Benzilspirts ir saistīts ar smagu blakusparādību, tajā skaitā elpošanas traucējumu (ko sauc par smakšanas sindromu – gasping syndrome) risku maziem bērniem.</w:t>
      </w:r>
    </w:p>
    <w:p w14:paraId="5C4109DC" w14:textId="77777777" w:rsidR="00820C35" w:rsidRDefault="00820C35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241D94" w14:textId="77777777" w:rsidR="00820C35" w:rsidRPr="00903964" w:rsidRDefault="00820C35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8F9CBE" w14:textId="77777777" w:rsidR="00820C35" w:rsidRDefault="0000069D" w:rsidP="0082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Injekciju veic intramuskulāri (i.m.; muskulī), bet ne intravenozi (i.v.; vēnā). Netīšas intravenozas injekcijas gadījumā, atkarībā no simptomu smaguma pakāpes, pacientam jābūt ārsta uzraudzībā vai pašam jāseko līdzi savam stāvoklim.</w:t>
      </w:r>
      <w:r w:rsidR="00820C35" w:rsidRPr="00820C35">
        <w:rPr>
          <w:rFonts w:ascii="Times New Roman" w:hAnsi="Times New Roman" w:cs="Times New Roman"/>
        </w:rPr>
        <w:t xml:space="preserve"> </w:t>
      </w:r>
    </w:p>
    <w:p w14:paraId="0A7D0709" w14:textId="77777777" w:rsidR="00820C35" w:rsidRDefault="00820C35" w:rsidP="0082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8387DB" w14:textId="77777777" w:rsidR="00820C35" w:rsidRDefault="00820C35" w:rsidP="0082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35">
        <w:rPr>
          <w:rFonts w:ascii="Times New Roman" w:hAnsi="Times New Roman" w:cs="Times New Roman"/>
        </w:rPr>
        <w:t>Lieli tilpumi jālieto piesardzīgi un tikai tad, ja nepieciešams, īpaši personām ar aknu vai nieru darbības traucējumiem, jo pastāv uzkrāšanās un toksicitātes (metaboliskas acidozes) risks.</w:t>
      </w:r>
    </w:p>
    <w:p w14:paraId="45FFE77A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60042C" w14:textId="77777777" w:rsidR="00820C35" w:rsidRPr="00903964" w:rsidRDefault="00820C35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35">
        <w:rPr>
          <w:rFonts w:ascii="Times New Roman" w:hAnsi="Times New Roman" w:cs="Times New Roman"/>
        </w:rPr>
        <w:t xml:space="preserve">Zāles satur mazāk par 1 mmol nātrija (23 mg) katrā </w:t>
      </w:r>
      <w:r w:rsidR="007047A1">
        <w:rPr>
          <w:rFonts w:ascii="Times New Roman" w:hAnsi="Times New Roman" w:cs="Times New Roman"/>
        </w:rPr>
        <w:t>ampulā</w:t>
      </w:r>
      <w:r w:rsidRPr="00820C35">
        <w:rPr>
          <w:rFonts w:ascii="Times New Roman" w:hAnsi="Times New Roman" w:cs="Times New Roman"/>
        </w:rPr>
        <w:t xml:space="preserve"> - būtībā tās ir “nātriju nesaturošas”.</w:t>
      </w:r>
    </w:p>
    <w:p w14:paraId="4F8CBF1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8B842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4.5.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Mijiedarbība ar citām zālēm un citi mijiedarbības veidi</w:t>
      </w:r>
    </w:p>
    <w:p w14:paraId="345AED1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4597E5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Sulfītu saturošos šķīdumos tiamīns tiek pilnīgi noārdīts. Citi vitamīni var inaktivēties B</w:t>
      </w:r>
      <w:r w:rsidR="00AE3C64" w:rsidRPr="00903964">
        <w:rPr>
          <w:rFonts w:ascii="Times New Roman" w:hAnsi="Times New Roman" w:cs="Times New Roman"/>
          <w:vertAlign w:val="subscript"/>
        </w:rPr>
        <w:t>1</w:t>
      </w:r>
      <w:r w:rsidRPr="00903964">
        <w:rPr>
          <w:rFonts w:ascii="Times New Roman" w:hAnsi="Times New Roman" w:cs="Times New Roman"/>
        </w:rPr>
        <w:t xml:space="preserve"> vitamīna noārdīšanās produktu klātbūtnē.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vitamīns terapeitiskās devās var pavājināt levodopas iedarbību. Pastāv arī mijiedarbība ar izoniazīda preparātiem, D - penicilamīnu un cikloserīnu, perorāliem kontraceptīviem līdzekļiem. </w:t>
      </w:r>
    </w:p>
    <w:p w14:paraId="4BE0E33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Lidokaīna parenterālas ievadīšanas gadījumā, papildus lietojot epinefrīnu vai norepinefrīnu</w:t>
      </w:r>
      <w:r w:rsidR="009E0022" w:rsidRPr="00903964">
        <w:rPr>
          <w:rFonts w:ascii="Times New Roman" w:hAnsi="Times New Roman" w:cs="Times New Roman"/>
        </w:rPr>
        <w:t>,</w:t>
      </w:r>
      <w:r w:rsidRPr="00903964">
        <w:rPr>
          <w:rFonts w:ascii="Times New Roman" w:hAnsi="Times New Roman" w:cs="Times New Roman"/>
        </w:rPr>
        <w:t xml:space="preserve"> var pastiprināties kardiālas blakusparādības. Pastāv arī mijiedarbība ar sulfanilamīdiem. Vitamīns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samazina fenobarbitāla un fenitoīna koncentrāciju serumā.</w:t>
      </w:r>
    </w:p>
    <w:p w14:paraId="0D788EB8" w14:textId="77777777" w:rsidR="0000069D" w:rsidRPr="00903964" w:rsidRDefault="0000069D" w:rsidP="0000069D">
      <w:pPr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Pārdozējot vietējās anestēzijas līdzekļus, nedrīkst papildus lietot epinefrīnu un norepinefrīnu.</w:t>
      </w:r>
    </w:p>
    <w:p w14:paraId="6507D9F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4.6.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="00820C35">
        <w:rPr>
          <w:rFonts w:ascii="Times New Roman" w:hAnsi="Times New Roman" w:cs="Times New Roman"/>
          <w:b/>
          <w:bCs/>
        </w:rPr>
        <w:t>Fertilitāte,</w:t>
      </w:r>
      <w:r w:rsidR="007928F4">
        <w:rPr>
          <w:rFonts w:ascii="Times New Roman" w:hAnsi="Times New Roman" w:cs="Times New Roman"/>
          <w:b/>
          <w:bCs/>
        </w:rPr>
        <w:t xml:space="preserve"> </w:t>
      </w:r>
      <w:r w:rsidR="00820C35">
        <w:rPr>
          <w:rFonts w:ascii="Times New Roman" w:hAnsi="Times New Roman" w:cs="Times New Roman"/>
          <w:b/>
          <w:bCs/>
        </w:rPr>
        <w:t>g</w:t>
      </w:r>
      <w:r w:rsidRPr="00903964">
        <w:rPr>
          <w:rFonts w:ascii="Times New Roman" w:hAnsi="Times New Roman" w:cs="Times New Roman"/>
          <w:b/>
          <w:bCs/>
        </w:rPr>
        <w:t xml:space="preserve">rūtniecība un </w:t>
      </w:r>
      <w:r w:rsidR="00972FDB" w:rsidRPr="00903964">
        <w:rPr>
          <w:rFonts w:ascii="Times New Roman" w:hAnsi="Times New Roman" w:cs="Times New Roman"/>
          <w:b/>
          <w:bCs/>
        </w:rPr>
        <w:t>barošana ar krūti</w:t>
      </w:r>
    </w:p>
    <w:p w14:paraId="7942EB78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5040A6" w14:textId="2FEB7475" w:rsidR="007928F4" w:rsidRDefault="0000069D" w:rsidP="0079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Grūtniecības un </w:t>
      </w:r>
      <w:r w:rsidR="00F96107">
        <w:rPr>
          <w:rFonts w:ascii="Times New Roman" w:hAnsi="Times New Roman" w:cs="Times New Roman"/>
        </w:rPr>
        <w:t>barošanas ar krūti</w:t>
      </w:r>
      <w:r w:rsidRPr="00903964">
        <w:rPr>
          <w:rFonts w:ascii="Times New Roman" w:hAnsi="Times New Roman" w:cs="Times New Roman"/>
        </w:rPr>
        <w:t xml:space="preserve"> laikā var lietot līdz 25 mg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vitamīna dienā. </w:t>
      </w:r>
      <w:r w:rsidR="009E0022" w:rsidRPr="00903964">
        <w:rPr>
          <w:rFonts w:ascii="Times New Roman" w:hAnsi="Times New Roman" w:cs="Times New Roman"/>
        </w:rPr>
        <w:t>Šīs zāles</w:t>
      </w:r>
      <w:r w:rsidRPr="00903964">
        <w:rPr>
          <w:rFonts w:ascii="Times New Roman" w:hAnsi="Times New Roman" w:cs="Times New Roman"/>
        </w:rPr>
        <w:t xml:space="preserve"> satur 100 mg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vitamīna ampulā pa 2 ml, tādēļ grūtniecības un </w:t>
      </w:r>
      <w:r w:rsidR="00F96107">
        <w:rPr>
          <w:rFonts w:ascii="Times New Roman" w:hAnsi="Times New Roman" w:cs="Times New Roman"/>
        </w:rPr>
        <w:t>barošanas ar krūti</w:t>
      </w:r>
      <w:r w:rsidRPr="00903964">
        <w:rPr>
          <w:rFonts w:ascii="Times New Roman" w:hAnsi="Times New Roman" w:cs="Times New Roman"/>
        </w:rPr>
        <w:t xml:space="preserve"> laikā to lietot nedrīkst.</w:t>
      </w:r>
    </w:p>
    <w:p w14:paraId="7CCCE310" w14:textId="77777777" w:rsidR="007928F4" w:rsidRDefault="007928F4" w:rsidP="0079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Liels daudzums benzilspirta var uzkrāties organismā un izraisīt blakusparādības (ko sauc par metabolisko acidozi).</w:t>
      </w:r>
    </w:p>
    <w:p w14:paraId="5B2FD6F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55DEC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4F479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4.7.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Ietekme uz spēju vadīt transportlīdzekļus un apkalpot mehānismus</w:t>
      </w:r>
    </w:p>
    <w:p w14:paraId="2E7B200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88D67B" w14:textId="77777777" w:rsidR="0000069D" w:rsidRPr="00903964" w:rsidRDefault="00820C35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Milgamma N Injekt neietekmē vai nenozīmīgi ietekmē spēju vadīt transportlīdzekļus un apkalpot mehānismus.</w:t>
      </w:r>
    </w:p>
    <w:p w14:paraId="5099050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296F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4.8.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Nevēlamās blakusparādības</w:t>
      </w:r>
    </w:p>
    <w:p w14:paraId="76455445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BEC82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Tāpat kā citas zāles,</w:t>
      </w:r>
      <w:r w:rsidR="00752396" w:rsidRPr="00752396">
        <w:rPr>
          <w:rFonts w:ascii="Times New Roman" w:hAnsi="Times New Roman" w:cs="Times New Roman"/>
          <w:i/>
          <w:iCs/>
        </w:rPr>
        <w:t xml:space="preserve"> </w:t>
      </w:r>
      <w:r w:rsidR="00752396" w:rsidRPr="00F47B78">
        <w:rPr>
          <w:rFonts w:ascii="Times New Roman" w:hAnsi="Times New Roman" w:cs="Times New Roman"/>
        </w:rPr>
        <w:t>Milgamma N Injekt</w:t>
      </w:r>
      <w:r w:rsidR="00752396">
        <w:rPr>
          <w:rFonts w:ascii="Times New Roman" w:hAnsi="Times New Roman" w:cs="Times New Roman"/>
          <w:i/>
          <w:iCs/>
        </w:rPr>
        <w:t xml:space="preserve"> </w:t>
      </w:r>
      <w:r w:rsidRPr="00903964">
        <w:rPr>
          <w:rFonts w:ascii="Times New Roman" w:hAnsi="Times New Roman" w:cs="Times New Roman"/>
          <w:b/>
          <w:bCs/>
        </w:rPr>
        <w:t xml:space="preserve"> </w:t>
      </w:r>
      <w:r w:rsidRPr="00903964">
        <w:rPr>
          <w:rFonts w:ascii="Times New Roman" w:hAnsi="Times New Roman" w:cs="Times New Roman"/>
        </w:rPr>
        <w:t>var izraisīt blakusparādības, kaut arī ne visiem tās izpaužas.</w:t>
      </w:r>
    </w:p>
    <w:p w14:paraId="1E11B8B8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Nevēlamo blakusparādību biežums ir sadalīts šādi:</w:t>
      </w:r>
    </w:p>
    <w:p w14:paraId="28E82CEF" w14:textId="7EE97D1F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ļoti bieži (≥ 1/10); bieži (≥ 1/100</w:t>
      </w:r>
      <w:r w:rsidR="00857A4E" w:rsidRPr="00903964">
        <w:rPr>
          <w:rFonts w:ascii="Times New Roman" w:hAnsi="Times New Roman" w:cs="Times New Roman"/>
        </w:rPr>
        <w:t xml:space="preserve"> līdz </w:t>
      </w:r>
      <w:r w:rsidRPr="00903964">
        <w:rPr>
          <w:rFonts w:ascii="Times New Roman" w:hAnsi="Times New Roman" w:cs="Times New Roman"/>
        </w:rPr>
        <w:t>&lt; 1/10), retāk (≥ 1/1000</w:t>
      </w:r>
      <w:r w:rsidR="00857A4E" w:rsidRPr="00903964">
        <w:rPr>
          <w:rFonts w:ascii="Times New Roman" w:hAnsi="Times New Roman" w:cs="Times New Roman"/>
        </w:rPr>
        <w:t xml:space="preserve"> līdz</w:t>
      </w:r>
      <w:r w:rsidRPr="00903964">
        <w:rPr>
          <w:rFonts w:ascii="Times New Roman" w:hAnsi="Times New Roman" w:cs="Times New Roman"/>
        </w:rPr>
        <w:t xml:space="preserve"> &lt;1/100); reti (≥ 1/10 000</w:t>
      </w:r>
      <w:r w:rsidR="00857A4E" w:rsidRPr="00903964">
        <w:rPr>
          <w:rFonts w:ascii="Times New Roman" w:hAnsi="Times New Roman" w:cs="Times New Roman"/>
        </w:rPr>
        <w:t xml:space="preserve"> līdz </w:t>
      </w:r>
      <w:r w:rsidRPr="00903964">
        <w:rPr>
          <w:rFonts w:ascii="Times New Roman" w:hAnsi="Times New Roman" w:cs="Times New Roman"/>
        </w:rPr>
        <w:t xml:space="preserve">&lt; 1/1000); ļoti reti (&lt;1/10 000), </w:t>
      </w:r>
      <w:r w:rsidR="00124E72">
        <w:rPr>
          <w:rFonts w:ascii="Times New Roman" w:hAnsi="Times New Roman" w:cs="Times New Roman"/>
        </w:rPr>
        <w:t>nav zināms</w:t>
      </w:r>
      <w:r w:rsidR="00820C35">
        <w:rPr>
          <w:rFonts w:ascii="Times New Roman" w:hAnsi="Times New Roman" w:cs="Times New Roman"/>
        </w:rPr>
        <w:t xml:space="preserve"> (</w:t>
      </w:r>
      <w:r w:rsidRPr="00903964">
        <w:rPr>
          <w:rFonts w:ascii="Times New Roman" w:hAnsi="Times New Roman" w:cs="Times New Roman"/>
        </w:rPr>
        <w:t>nevar noteikt pēc pieejamiem datiem</w:t>
      </w:r>
      <w:r w:rsidR="00820C35">
        <w:rPr>
          <w:rFonts w:ascii="Times New Roman" w:hAnsi="Times New Roman" w:cs="Times New Roman"/>
        </w:rPr>
        <w:t>).</w:t>
      </w:r>
    </w:p>
    <w:p w14:paraId="6E10883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B478DF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Imūnās sistēmas traucējumi</w:t>
      </w:r>
    </w:p>
    <w:p w14:paraId="531CFABE" w14:textId="76DF6838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Reti: paaugstinātas jutības reakcijas (piemēram, ādas izsitumi (eksantēma), elpas trūkums, šoks, </w:t>
      </w:r>
      <w:r w:rsidR="00F96107">
        <w:rPr>
          <w:rFonts w:ascii="Times New Roman" w:hAnsi="Times New Roman" w:cs="Times New Roman"/>
        </w:rPr>
        <w:t>angioedēma</w:t>
      </w:r>
      <w:r w:rsidRPr="00903964">
        <w:rPr>
          <w:rFonts w:ascii="Times New Roman" w:hAnsi="Times New Roman" w:cs="Times New Roman"/>
        </w:rPr>
        <w:t>). Retos gadījumos paaugstinātas jutības reakcijas var rasties benzilspirta dēļ.</w:t>
      </w:r>
    </w:p>
    <w:p w14:paraId="19CC1A9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62535A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Nervu sistēmas traucējumi</w:t>
      </w:r>
    </w:p>
    <w:p w14:paraId="1C88FC6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Biežums nav zināms: vertigo, miegainība.</w:t>
      </w:r>
    </w:p>
    <w:p w14:paraId="4E46B02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8E0109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Sirds funkcijas traucējumi</w:t>
      </w:r>
    </w:p>
    <w:p w14:paraId="16E8936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Ļoti reti: tahikardija.</w:t>
      </w:r>
    </w:p>
    <w:p w14:paraId="736C5CA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Biežums nav zināms: bradikardija, aritmija.</w:t>
      </w:r>
    </w:p>
    <w:p w14:paraId="1F2BDC12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0A6712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Kuņģa-zarnu trakta traucējumi</w:t>
      </w:r>
    </w:p>
    <w:p w14:paraId="3C50FF5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Biežums nav zināms: vemšana.</w:t>
      </w:r>
    </w:p>
    <w:p w14:paraId="0A5FF8A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D409C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Ādas un zemādas audu bojājumi</w:t>
      </w:r>
    </w:p>
    <w:p w14:paraId="4787AD3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Ļoti reti: stipra svīšana, pinnes, ādas reakcijas ar niezi un nātreni.</w:t>
      </w:r>
    </w:p>
    <w:p w14:paraId="3B0E2C3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9C239A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Skeleta-muskuļu un saistaudu sistēmas bojājumi</w:t>
      </w:r>
    </w:p>
    <w:p w14:paraId="1B29A98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Biežums nav zināms: krampji.</w:t>
      </w:r>
    </w:p>
    <w:p w14:paraId="285AA52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7E603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t>Vispārēji traucējumi un reakcijas ievadīšanas vietā</w:t>
      </w:r>
    </w:p>
    <w:p w14:paraId="633F28A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Biežums nav zināms: ātras ievadīšanas (i/v injekcija aiz pārskatīšanās, injekcija stipri apasiņotos audos) vai pārdozēšanas rezultātā iespējamas sistēmiskas reakcijas.</w:t>
      </w:r>
    </w:p>
    <w:p w14:paraId="090676DE" w14:textId="77777777" w:rsidR="00423847" w:rsidRPr="00903964" w:rsidRDefault="00423847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0AD5F9" w14:textId="77777777" w:rsidR="00423847" w:rsidRPr="00903964" w:rsidRDefault="00D44320" w:rsidP="004238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903964">
        <w:rPr>
          <w:rFonts w:ascii="Times New Roman" w:hAnsi="Times New Roman" w:cs="Times New Roman"/>
          <w:color w:val="000000"/>
          <w:u w:val="single"/>
        </w:rPr>
        <w:t>Ziņošana par iespējamām nevēlamām blakusparādībām</w:t>
      </w:r>
    </w:p>
    <w:p w14:paraId="32BF9B8E" w14:textId="38E30669" w:rsidR="0000069D" w:rsidRPr="00903964" w:rsidRDefault="00D44320" w:rsidP="00903964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color w:val="000000"/>
        </w:rPr>
        <w:t>Ir svarīgi ziņot par iespējamām nevēlamām blakusparādībām pēc zāļu reģistrācijas. Tādējādi zāļu ieguvum</w:t>
      </w:r>
      <w:r w:rsidR="00F96107">
        <w:rPr>
          <w:rFonts w:ascii="Times New Roman" w:hAnsi="Times New Roman" w:cs="Times New Roman"/>
          <w:color w:val="000000"/>
        </w:rPr>
        <w:t>a</w:t>
      </w:r>
      <w:r w:rsidR="00425361">
        <w:rPr>
          <w:rFonts w:ascii="Times New Roman" w:hAnsi="Times New Roman" w:cs="Times New Roman"/>
          <w:color w:val="000000"/>
        </w:rPr>
        <w:t>/</w:t>
      </w:r>
      <w:r w:rsidRPr="00903964">
        <w:rPr>
          <w:rFonts w:ascii="Times New Roman" w:hAnsi="Times New Roman" w:cs="Times New Roman"/>
          <w:color w:val="000000"/>
        </w:rPr>
        <w:t>riska attiecība tiek nepārtraukti uzraudzīta. Veselības aprūpes speciālisti tiek lūgti ziņot par jebkādām iespējamām nevēlamām blakusparādībām Zāļu valsts aģentūrai, Jersikas ielā 15, Rīgā, LV</w:t>
      </w:r>
      <w:r w:rsidR="00D96CF3">
        <w:rPr>
          <w:rFonts w:ascii="Times New Roman" w:hAnsi="Times New Roman" w:cs="Times New Roman"/>
          <w:color w:val="000000"/>
        </w:rPr>
        <w:t>-</w:t>
      </w:r>
      <w:r w:rsidRPr="00903964">
        <w:rPr>
          <w:rFonts w:ascii="Times New Roman" w:hAnsi="Times New Roman" w:cs="Times New Roman"/>
          <w:color w:val="000000"/>
        </w:rPr>
        <w:t xml:space="preserve">1003. Tīmekļa vietne: </w:t>
      </w:r>
      <w:hyperlink r:id="rId8" w:history="1">
        <w:r w:rsidRPr="00903964">
          <w:rPr>
            <w:rFonts w:ascii="Times New Roman" w:hAnsi="Times New Roman" w:cs="Times New Roman"/>
            <w:color w:val="0000FF"/>
            <w:u w:val="single"/>
          </w:rPr>
          <w:t>www.zva.gov.lv</w:t>
        </w:r>
      </w:hyperlink>
    </w:p>
    <w:p w14:paraId="7BBF7837" w14:textId="77777777" w:rsidR="0000069D" w:rsidRPr="00903964" w:rsidRDefault="0000069D" w:rsidP="0000069D">
      <w:pPr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4.9.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Pārdozēšana</w:t>
      </w:r>
    </w:p>
    <w:p w14:paraId="7B73C9D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Pārdozēšanas gadījumā iespējamas sistē</w:t>
      </w:r>
      <w:r w:rsidR="00165DCE" w:rsidRPr="00903964">
        <w:rPr>
          <w:rFonts w:ascii="Times New Roman" w:hAnsi="Times New Roman" w:cs="Times New Roman"/>
        </w:rPr>
        <w:t xml:space="preserve">miskas reakcijas. Ārstam jāveic </w:t>
      </w:r>
      <w:r w:rsidRPr="00903964">
        <w:rPr>
          <w:rFonts w:ascii="Times New Roman" w:hAnsi="Times New Roman" w:cs="Times New Roman"/>
        </w:rPr>
        <w:t>simptomātiska ārstēšana.</w:t>
      </w:r>
    </w:p>
    <w:p w14:paraId="2412503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9CEAA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E224B7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FARMAKOLOĢISKĀS ĪPAŠĪBAS</w:t>
      </w:r>
    </w:p>
    <w:p w14:paraId="79A74EA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8061A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lastRenderedPageBreak/>
        <w:t xml:space="preserve">5.1.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Farmakodinamiskās īpašības</w:t>
      </w:r>
    </w:p>
    <w:p w14:paraId="322E7A77" w14:textId="77777777" w:rsidR="0000069D" w:rsidRPr="00064A37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1CEF50" w14:textId="77777777" w:rsidR="00064A37" w:rsidRPr="00064A37" w:rsidRDefault="0000069D" w:rsidP="00064A37">
      <w:pPr>
        <w:pStyle w:val="Normal1"/>
        <w:jc w:val="both"/>
      </w:pPr>
      <w:r w:rsidRPr="00064A37">
        <w:rPr>
          <w:sz w:val="22"/>
          <w:szCs w:val="18"/>
        </w:rPr>
        <w:t xml:space="preserve">Farmakoterapeitiskā grupa: </w:t>
      </w:r>
      <w:r w:rsidR="00064A37" w:rsidRPr="0019378A">
        <w:rPr>
          <w:sz w:val="22"/>
          <w:szCs w:val="22"/>
        </w:rPr>
        <w:t>B</w:t>
      </w:r>
      <w:r w:rsidR="00064A37" w:rsidRPr="00064A37">
        <w:rPr>
          <w:sz w:val="22"/>
          <w:szCs w:val="22"/>
          <w:vertAlign w:val="subscript"/>
        </w:rPr>
        <w:t xml:space="preserve">1 </w:t>
      </w:r>
      <w:r w:rsidR="00064A37" w:rsidRPr="0019378A">
        <w:rPr>
          <w:sz w:val="22"/>
          <w:szCs w:val="22"/>
        </w:rPr>
        <w:t>vitamīna kombinācijas ar B</w:t>
      </w:r>
      <w:r w:rsidR="00064A37" w:rsidRPr="00064A37">
        <w:rPr>
          <w:sz w:val="22"/>
          <w:szCs w:val="22"/>
          <w:vertAlign w:val="subscript"/>
        </w:rPr>
        <w:t>6</w:t>
      </w:r>
      <w:r w:rsidR="00064A37" w:rsidRPr="0019378A">
        <w:rPr>
          <w:sz w:val="22"/>
          <w:szCs w:val="22"/>
        </w:rPr>
        <w:t xml:space="preserve"> un/vai B</w:t>
      </w:r>
      <w:r w:rsidR="00064A37" w:rsidRPr="00064A37">
        <w:rPr>
          <w:sz w:val="22"/>
          <w:szCs w:val="22"/>
          <w:vertAlign w:val="subscript"/>
        </w:rPr>
        <w:t>12</w:t>
      </w:r>
      <w:r w:rsidR="00064A37" w:rsidRPr="0019378A">
        <w:rPr>
          <w:sz w:val="22"/>
          <w:szCs w:val="22"/>
        </w:rPr>
        <w:t xml:space="preserve"> vitamīnu</w:t>
      </w:r>
      <w:r w:rsidR="00064A37">
        <w:rPr>
          <w:sz w:val="22"/>
          <w:szCs w:val="22"/>
        </w:rPr>
        <w:t>.</w:t>
      </w:r>
    </w:p>
    <w:p w14:paraId="3D159FD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ATĶ grupa: A11DB</w:t>
      </w:r>
    </w:p>
    <w:p w14:paraId="01A2A5EC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C410E5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Neirotropie B grupas vitamīni labvēlīgi iedarbojas uz iekaisīgām un deģeneratīvām nervu un kustību aparāta slimībām. </w:t>
      </w:r>
    </w:p>
    <w:p w14:paraId="17C909F2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Tos nelieto, lai novērstu deficītu, bet lielās devās tie</w:t>
      </w:r>
      <w:r w:rsidR="00165DCE" w:rsidRPr="00903964">
        <w:rPr>
          <w:rFonts w:ascii="Times New Roman" w:hAnsi="Times New Roman" w:cs="Times New Roman"/>
        </w:rPr>
        <w:t xml:space="preserve">m piemīt tālejošas </w:t>
      </w:r>
      <w:r w:rsidRPr="00903964">
        <w:rPr>
          <w:rFonts w:ascii="Times New Roman" w:hAnsi="Times New Roman" w:cs="Times New Roman"/>
        </w:rPr>
        <w:t>farmakoloģiskas īpašības, patei</w:t>
      </w:r>
      <w:r w:rsidR="00A10C0E" w:rsidRPr="00903964">
        <w:rPr>
          <w:rFonts w:ascii="Times New Roman" w:hAnsi="Times New Roman" w:cs="Times New Roman"/>
        </w:rPr>
        <w:t xml:space="preserve">coties </w:t>
      </w:r>
      <w:r w:rsidRPr="00903964">
        <w:rPr>
          <w:rFonts w:ascii="Times New Roman" w:hAnsi="Times New Roman" w:cs="Times New Roman"/>
        </w:rPr>
        <w:t xml:space="preserve">kurām izskaidro ar </w:t>
      </w:r>
      <w:r w:rsidRPr="00571359">
        <w:rPr>
          <w:rFonts w:ascii="Times New Roman" w:hAnsi="Times New Roman" w:cs="Times New Roman"/>
        </w:rPr>
        <w:t>Milgamma</w:t>
      </w:r>
      <w:r w:rsidR="00571359" w:rsidRPr="00571359">
        <w:rPr>
          <w:rFonts w:ascii="Times New Roman" w:hAnsi="Times New Roman" w:cs="Times New Roman"/>
        </w:rPr>
        <w:t xml:space="preserve"> </w:t>
      </w:r>
      <w:r w:rsidRPr="00571359">
        <w:rPr>
          <w:rFonts w:ascii="Times New Roman" w:hAnsi="Times New Roman" w:cs="Times New Roman"/>
        </w:rPr>
        <w:t>N Injekt</w:t>
      </w:r>
      <w:r w:rsidRPr="00903964">
        <w:rPr>
          <w:rFonts w:ascii="Times New Roman" w:hAnsi="Times New Roman" w:cs="Times New Roman"/>
          <w:i/>
          <w:iCs/>
        </w:rPr>
        <w:t xml:space="preserve"> </w:t>
      </w:r>
      <w:r w:rsidRPr="00903964">
        <w:rPr>
          <w:rFonts w:ascii="Times New Roman" w:hAnsi="Times New Roman" w:cs="Times New Roman"/>
        </w:rPr>
        <w:t>panākto izteikto pretsāpj</w:t>
      </w:r>
      <w:r w:rsidR="00A10C0E" w:rsidRPr="00903964">
        <w:rPr>
          <w:rFonts w:ascii="Times New Roman" w:hAnsi="Times New Roman" w:cs="Times New Roman"/>
        </w:rPr>
        <w:t xml:space="preserve">u, antialerģisko un apasiņošanu veicinošo iedarbību. </w:t>
      </w:r>
    </w:p>
    <w:p w14:paraId="168F454F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62AA9D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AE3C64" w:rsidRPr="00903964">
        <w:rPr>
          <w:rFonts w:ascii="Times New Roman" w:hAnsi="Times New Roman" w:cs="Times New Roman"/>
          <w:vertAlign w:val="subscript"/>
        </w:rPr>
        <w:t>1</w:t>
      </w:r>
      <w:r w:rsidRPr="00903964">
        <w:rPr>
          <w:rFonts w:ascii="Times New Roman" w:hAnsi="Times New Roman" w:cs="Times New Roman"/>
        </w:rPr>
        <w:t xml:space="preserve"> vitamīnu sauc arī par pretneirītu vitamīnu. Tā fosforilētā forma (TP</w:t>
      </w:r>
      <w:r w:rsidR="00A10C0E" w:rsidRPr="00903964">
        <w:rPr>
          <w:rFonts w:ascii="Times New Roman" w:hAnsi="Times New Roman" w:cs="Times New Roman"/>
        </w:rPr>
        <w:t xml:space="preserve">P) kokarboksilāzes veidā regulē </w:t>
      </w:r>
      <w:r w:rsidRPr="00903964">
        <w:rPr>
          <w:rFonts w:ascii="Times New Roman" w:hAnsi="Times New Roman" w:cs="Times New Roman"/>
        </w:rPr>
        <w:t>ogļhidrātu noārdīšanu un tiek lietots pret acidot</w:t>
      </w:r>
      <w:r w:rsidR="00A10C0E" w:rsidRPr="00903964">
        <w:rPr>
          <w:rFonts w:ascii="Times New Roman" w:hAnsi="Times New Roman" w:cs="Times New Roman"/>
        </w:rPr>
        <w:t xml:space="preserve">iskiem vielmaiņas traucējumiem. </w:t>
      </w:r>
    </w:p>
    <w:p w14:paraId="11380462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0CD1A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vitamīns regulē olbaltumvielu, tauku un ogļhidrātu noārdīšanu. Tā neiro</w:t>
      </w:r>
      <w:r w:rsidR="00A10C0E" w:rsidRPr="00903964">
        <w:rPr>
          <w:rFonts w:ascii="Times New Roman" w:hAnsi="Times New Roman" w:cs="Times New Roman"/>
        </w:rPr>
        <w:t xml:space="preserve">tropā iedarbība tiek izmantota, </w:t>
      </w:r>
      <w:r w:rsidRPr="00903964">
        <w:rPr>
          <w:rFonts w:ascii="Times New Roman" w:hAnsi="Times New Roman" w:cs="Times New Roman"/>
        </w:rPr>
        <w:t>piemēram, izonikotīnskābes hidrazīda terapijā, lai izva</w:t>
      </w:r>
      <w:r w:rsidR="00A10C0E" w:rsidRPr="00903964">
        <w:rPr>
          <w:rFonts w:ascii="Times New Roman" w:hAnsi="Times New Roman" w:cs="Times New Roman"/>
        </w:rPr>
        <w:t>irītos no neirīta.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="00A10C0E" w:rsidRPr="00903964">
        <w:rPr>
          <w:rFonts w:ascii="Times New Roman" w:hAnsi="Times New Roman" w:cs="Times New Roman"/>
        </w:rPr>
        <w:t xml:space="preserve"> vitamīnam </w:t>
      </w:r>
      <w:r w:rsidRPr="00903964">
        <w:rPr>
          <w:rFonts w:ascii="Times New Roman" w:hAnsi="Times New Roman" w:cs="Times New Roman"/>
        </w:rPr>
        <w:t>iedarbojoties</w:t>
      </w:r>
      <w:r w:rsidR="00A10C0E" w:rsidRPr="00903964">
        <w:rPr>
          <w:rFonts w:ascii="Times New Roman" w:hAnsi="Times New Roman" w:cs="Times New Roman"/>
        </w:rPr>
        <w:t xml:space="preserve"> uz galvas </w:t>
      </w:r>
      <w:r w:rsidRPr="00903964">
        <w:rPr>
          <w:rFonts w:ascii="Times New Roman" w:hAnsi="Times New Roman" w:cs="Times New Roman"/>
        </w:rPr>
        <w:t>smadzeņu stumbru, tiek novērsti ekstrapiramidālie simptomi.</w:t>
      </w:r>
    </w:p>
    <w:p w14:paraId="5FD4F53F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D16774" w14:textId="6A4F1226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nepieciešams šūnu vielmaiņai, normālai asinsradei un nervu </w:t>
      </w:r>
      <w:r w:rsidR="00A10C0E" w:rsidRPr="00903964">
        <w:rPr>
          <w:rFonts w:ascii="Times New Roman" w:hAnsi="Times New Roman" w:cs="Times New Roman"/>
        </w:rPr>
        <w:t xml:space="preserve">sistēmas darbībai. Tas katalīzē </w:t>
      </w:r>
      <w:r w:rsidRPr="00903964">
        <w:rPr>
          <w:rFonts w:ascii="Times New Roman" w:hAnsi="Times New Roman" w:cs="Times New Roman"/>
        </w:rPr>
        <w:t>bioloģisko nukleīnskābju sintēzi un līdz ar to jaunu šūnu kodolu izveidi. Lietojo</w:t>
      </w:r>
      <w:r w:rsidR="00A10C0E" w:rsidRPr="00903964">
        <w:rPr>
          <w:rFonts w:ascii="Times New Roman" w:hAnsi="Times New Roman" w:cs="Times New Roman"/>
        </w:rPr>
        <w:t>t lielās devās,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="00A10C0E" w:rsidRPr="00903964">
        <w:rPr>
          <w:rFonts w:ascii="Times New Roman" w:hAnsi="Times New Roman" w:cs="Times New Roman"/>
        </w:rPr>
        <w:t xml:space="preserve"> vitamīnam </w:t>
      </w:r>
      <w:r w:rsidRPr="00903964">
        <w:rPr>
          <w:rFonts w:ascii="Times New Roman" w:hAnsi="Times New Roman" w:cs="Times New Roman"/>
        </w:rPr>
        <w:t>piemīt pretsāpju, antialerģiskas un apasiņošanu veicinošas īpašības.</w:t>
      </w:r>
    </w:p>
    <w:p w14:paraId="077A8065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C5F7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Tā kā papildus sastāvdaļas nodrošina </w:t>
      </w:r>
      <w:r w:rsidRPr="00F47B78">
        <w:rPr>
          <w:rFonts w:ascii="Times New Roman" w:hAnsi="Times New Roman" w:cs="Times New Roman"/>
        </w:rPr>
        <w:t>Milgamma</w:t>
      </w:r>
      <w:r w:rsidR="00571359">
        <w:rPr>
          <w:rFonts w:ascii="Times New Roman" w:hAnsi="Times New Roman" w:cs="Times New Roman"/>
        </w:rPr>
        <w:t xml:space="preserve"> </w:t>
      </w:r>
      <w:r w:rsidRPr="00F47B78">
        <w:rPr>
          <w:rFonts w:ascii="Times New Roman" w:hAnsi="Times New Roman" w:cs="Times New Roman"/>
        </w:rPr>
        <w:t>N Injekt</w:t>
      </w:r>
      <w:r w:rsidRPr="00903964">
        <w:rPr>
          <w:rFonts w:ascii="Times New Roman" w:hAnsi="Times New Roman" w:cs="Times New Roman"/>
          <w:i/>
          <w:iCs/>
        </w:rPr>
        <w:t xml:space="preserve"> </w:t>
      </w:r>
      <w:r w:rsidRPr="00903964">
        <w:rPr>
          <w:rFonts w:ascii="Times New Roman" w:hAnsi="Times New Roman" w:cs="Times New Roman"/>
        </w:rPr>
        <w:t>vitamīnu kombin</w:t>
      </w:r>
      <w:r w:rsidR="00A10C0E" w:rsidRPr="00903964">
        <w:rPr>
          <w:rFonts w:ascii="Times New Roman" w:hAnsi="Times New Roman" w:cs="Times New Roman"/>
        </w:rPr>
        <w:t xml:space="preserve">ācijai etioloģisku iedarbību un </w:t>
      </w:r>
      <w:r w:rsidRPr="00903964">
        <w:rPr>
          <w:rFonts w:ascii="Times New Roman" w:hAnsi="Times New Roman" w:cs="Times New Roman"/>
        </w:rPr>
        <w:t>labu panesību, tai ir plašs lietošanas diapazons, kas daudzkārt pārsniedz</w:t>
      </w:r>
      <w:r w:rsidR="00A10C0E" w:rsidRPr="00903964">
        <w:rPr>
          <w:rFonts w:ascii="Times New Roman" w:hAnsi="Times New Roman" w:cs="Times New Roman"/>
        </w:rPr>
        <w:t xml:space="preserve"> akūtu un hronisku neiroloģisku </w:t>
      </w:r>
      <w:r w:rsidRPr="00903964">
        <w:rPr>
          <w:rFonts w:ascii="Times New Roman" w:hAnsi="Times New Roman" w:cs="Times New Roman"/>
        </w:rPr>
        <w:t>slimību ārstēšanu.</w:t>
      </w:r>
    </w:p>
    <w:p w14:paraId="6706F14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623E15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5.2.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Farmakokinētiskās īpašības</w:t>
      </w:r>
    </w:p>
    <w:p w14:paraId="23F4670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212C5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Tiamīns aktīvā transporta procesā tiek absorbēts no zarnām. Uzsūcas </w:t>
      </w:r>
      <w:r w:rsidR="00A10C0E" w:rsidRPr="00903964">
        <w:rPr>
          <w:rFonts w:ascii="Times New Roman" w:hAnsi="Times New Roman" w:cs="Times New Roman"/>
        </w:rPr>
        <w:t xml:space="preserve">8 - 15 mg dienā. Organismā tiek </w:t>
      </w:r>
      <w:r w:rsidRPr="00903964">
        <w:rPr>
          <w:rFonts w:ascii="Times New Roman" w:hAnsi="Times New Roman" w:cs="Times New Roman"/>
        </w:rPr>
        <w:t>noārdīts apmēram 1 mg tiamīna dienā. Tiamīna pārp</w:t>
      </w:r>
      <w:r w:rsidR="00A10C0E" w:rsidRPr="00903964">
        <w:rPr>
          <w:rFonts w:ascii="Times New Roman" w:hAnsi="Times New Roman" w:cs="Times New Roman"/>
        </w:rPr>
        <w:t xml:space="preserve">alikums tiek izdalīts ar urīnu. </w:t>
      </w:r>
    </w:p>
    <w:p w14:paraId="2037007C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Pr="00903964">
        <w:rPr>
          <w:rFonts w:ascii="Times New Roman" w:hAnsi="Times New Roman" w:cs="Times New Roman"/>
        </w:rPr>
        <w:t xml:space="preserve"> vitamīna līmeņa izzināšanai piemērots triptofāna slodzes tests. Lietojot </w:t>
      </w:r>
      <w:r w:rsidR="00A10C0E" w:rsidRPr="00903964">
        <w:rPr>
          <w:rFonts w:ascii="Times New Roman" w:hAnsi="Times New Roman" w:cs="Times New Roman"/>
        </w:rPr>
        <w:t xml:space="preserve">perorāli 0,1 g/ kg l-triptofāna </w:t>
      </w:r>
      <w:r w:rsidRPr="00903964">
        <w:rPr>
          <w:rFonts w:ascii="Times New Roman" w:hAnsi="Times New Roman" w:cs="Times New Roman"/>
        </w:rPr>
        <w:t>ksanturēnskābes izdalīšanās parasti ir līdz 30 mg/24 stundās. Lielāka ksant</w:t>
      </w:r>
      <w:r w:rsidR="00A10C0E" w:rsidRPr="00903964">
        <w:rPr>
          <w:rFonts w:ascii="Times New Roman" w:hAnsi="Times New Roman" w:cs="Times New Roman"/>
        </w:rPr>
        <w:t xml:space="preserve">urēnskābes daudzuma izdalīšanās </w:t>
      </w:r>
      <w:r w:rsidRPr="00903964">
        <w:rPr>
          <w:rFonts w:ascii="Times New Roman" w:hAnsi="Times New Roman" w:cs="Times New Roman"/>
        </w:rPr>
        <w:t>nor</w:t>
      </w:r>
      <w:r w:rsidR="00A10C0E" w:rsidRPr="00903964">
        <w:rPr>
          <w:rFonts w:ascii="Times New Roman" w:hAnsi="Times New Roman" w:cs="Times New Roman"/>
        </w:rPr>
        <w:t>āda uz B</w:t>
      </w:r>
      <w:r w:rsidR="00AE3C64" w:rsidRPr="00903964">
        <w:rPr>
          <w:rFonts w:ascii="Times New Roman" w:hAnsi="Times New Roman" w:cs="Times New Roman"/>
          <w:vertAlign w:val="subscript"/>
        </w:rPr>
        <w:t>6</w:t>
      </w:r>
      <w:r w:rsidR="00A10C0E" w:rsidRPr="00903964">
        <w:rPr>
          <w:rFonts w:ascii="Times New Roman" w:hAnsi="Times New Roman" w:cs="Times New Roman"/>
        </w:rPr>
        <w:t xml:space="preserve"> vitamīna deficītu. </w:t>
      </w:r>
    </w:p>
    <w:p w14:paraId="791A64B1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95DDBB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Piridoksīns, piridoksāls un piridoksamīns uzsūcas ļoti strauji un fosforilējas un oksidējas par piridoksāl-5- fosfātu (</w:t>
      </w:r>
      <w:r w:rsidRPr="00903964">
        <w:rPr>
          <w:rFonts w:ascii="Times New Roman" w:hAnsi="Times New Roman" w:cs="Times New Roman"/>
          <w:i/>
          <w:iCs/>
        </w:rPr>
        <w:t>PALP</w:t>
      </w:r>
      <w:r w:rsidRPr="00903964">
        <w:rPr>
          <w:rFonts w:ascii="Times New Roman" w:hAnsi="Times New Roman" w:cs="Times New Roman"/>
        </w:rPr>
        <w:t>) un piridoksālu. Galvenais izvadīšanās p</w:t>
      </w:r>
      <w:r w:rsidR="00A10C0E" w:rsidRPr="00903964">
        <w:rPr>
          <w:rFonts w:ascii="Times New Roman" w:hAnsi="Times New Roman" w:cs="Times New Roman"/>
        </w:rPr>
        <w:t>rodukts ir 4 - piridoksīnskābe.</w:t>
      </w:r>
    </w:p>
    <w:p w14:paraId="0467F321" w14:textId="77777777" w:rsidR="00165DCE" w:rsidRPr="00903964" w:rsidRDefault="00165DC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E6E233" w14:textId="77777777" w:rsidR="00165DCE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Gremošanas procesa laikā no uztura atbrīvojies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tiek saistīt</w:t>
      </w:r>
      <w:r w:rsidR="00A10C0E" w:rsidRPr="00903964">
        <w:rPr>
          <w:rFonts w:ascii="Times New Roman" w:hAnsi="Times New Roman" w:cs="Times New Roman"/>
        </w:rPr>
        <w:t xml:space="preserve">s pie iekšējā faktora (IF). Šis </w:t>
      </w:r>
      <w:r w:rsidRPr="00903964">
        <w:rPr>
          <w:rFonts w:ascii="Times New Roman" w:hAnsi="Times New Roman" w:cs="Times New Roman"/>
        </w:rPr>
        <w:t>glikoproteīns veidojas kuņģa parietālajās šūnās.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vitamīna un IF komplekss i</w:t>
      </w:r>
      <w:r w:rsidR="00A10C0E" w:rsidRPr="00903964">
        <w:rPr>
          <w:rFonts w:ascii="Times New Roman" w:hAnsi="Times New Roman" w:cs="Times New Roman"/>
        </w:rPr>
        <w:t xml:space="preserve">r rezistents pret </w:t>
      </w:r>
      <w:r w:rsidRPr="00903964">
        <w:rPr>
          <w:rFonts w:ascii="Times New Roman" w:hAnsi="Times New Roman" w:cs="Times New Roman"/>
        </w:rPr>
        <w:t xml:space="preserve">proteolītiskiem fermentiem un nokļūst </w:t>
      </w:r>
      <w:r w:rsidRPr="00903964">
        <w:rPr>
          <w:rFonts w:ascii="Times New Roman" w:hAnsi="Times New Roman" w:cs="Times New Roman"/>
          <w:i/>
          <w:iCs/>
        </w:rPr>
        <w:t xml:space="preserve">ileum </w:t>
      </w:r>
      <w:r w:rsidRPr="00903964">
        <w:rPr>
          <w:rFonts w:ascii="Times New Roman" w:hAnsi="Times New Roman" w:cs="Times New Roman"/>
        </w:rPr>
        <w:t>distālajā daļā, kur to saista specifiski receptori un notiek</w:t>
      </w:r>
      <w:r w:rsidR="00165DCE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vitamīna uzsūkšanās. B</w:t>
      </w:r>
      <w:r w:rsidR="00AE3C64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caur gļotādu nokļūst kapilāraj</w:t>
      </w:r>
      <w:r w:rsidR="00A10C0E" w:rsidRPr="00903964">
        <w:rPr>
          <w:rFonts w:ascii="Times New Roman" w:hAnsi="Times New Roman" w:cs="Times New Roman"/>
        </w:rPr>
        <w:t xml:space="preserve">ā asinsritē, kur tas piesaistās </w:t>
      </w:r>
      <w:r w:rsidRPr="00903964">
        <w:rPr>
          <w:rFonts w:ascii="Times New Roman" w:hAnsi="Times New Roman" w:cs="Times New Roman"/>
        </w:rPr>
        <w:t xml:space="preserve">transportproteīnam transkobalamīnam. Šis komplekss ātri nokļūst </w:t>
      </w:r>
      <w:r w:rsidR="00A10C0E" w:rsidRPr="00903964">
        <w:rPr>
          <w:rFonts w:ascii="Times New Roman" w:hAnsi="Times New Roman" w:cs="Times New Roman"/>
        </w:rPr>
        <w:t xml:space="preserve">aknās, kaulu smadzenēs un citās </w:t>
      </w:r>
      <w:r w:rsidRPr="00903964">
        <w:rPr>
          <w:rFonts w:ascii="Times New Roman" w:hAnsi="Times New Roman" w:cs="Times New Roman"/>
        </w:rPr>
        <w:t>proliferējošās šūnās. Pacientiem iekšējā faktora trūkuma, malabsorbcijas</w:t>
      </w:r>
      <w:r w:rsidR="00A10C0E" w:rsidRPr="00903964">
        <w:rPr>
          <w:rFonts w:ascii="Times New Roman" w:hAnsi="Times New Roman" w:cs="Times New Roman"/>
        </w:rPr>
        <w:t xml:space="preserve"> vai zarnu slimību vai pārmaiņu </w:t>
      </w:r>
      <w:r w:rsidRPr="00903964">
        <w:rPr>
          <w:rFonts w:ascii="Times New Roman" w:hAnsi="Times New Roman" w:cs="Times New Roman"/>
        </w:rPr>
        <w:t>gadījumā, pēc gastrektomijas vai autoimūnantivielu veidošanās gadījumā ir traucēta uzsūkšanās</w:t>
      </w:r>
      <w:r w:rsidR="00A10C0E" w:rsidRPr="00903964">
        <w:rPr>
          <w:rFonts w:ascii="Times New Roman" w:hAnsi="Times New Roman" w:cs="Times New Roman"/>
        </w:rPr>
        <w:t xml:space="preserve">. Normālos </w:t>
      </w:r>
      <w:r w:rsidRPr="00903964">
        <w:rPr>
          <w:rFonts w:ascii="Times New Roman" w:hAnsi="Times New Roman" w:cs="Times New Roman"/>
        </w:rPr>
        <w:t xml:space="preserve">apstākļos tikai 1,5 - 3,5 μg </w:t>
      </w:r>
      <w:r w:rsidR="00A10C0E" w:rsidRPr="00903964">
        <w:rPr>
          <w:rFonts w:ascii="Times New Roman" w:hAnsi="Times New Roman" w:cs="Times New Roman"/>
        </w:rPr>
        <w:t>B</w:t>
      </w:r>
      <w:r w:rsidR="00964F7D" w:rsidRPr="00903964">
        <w:rPr>
          <w:rFonts w:ascii="Times New Roman" w:hAnsi="Times New Roman" w:cs="Times New Roman"/>
          <w:vertAlign w:val="subscript"/>
        </w:rPr>
        <w:t>12</w:t>
      </w:r>
      <w:r w:rsidR="00A10C0E" w:rsidRPr="00903964">
        <w:rPr>
          <w:rFonts w:ascii="Times New Roman" w:hAnsi="Times New Roman" w:cs="Times New Roman"/>
        </w:rPr>
        <w:t xml:space="preserve"> vitamīna uzsūcas no uztura.</w:t>
      </w:r>
    </w:p>
    <w:p w14:paraId="0E8094A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964F7D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tiek izdalīts ar žulti un pakļauts enterohepatiskai cirkulācijai. B</w:t>
      </w:r>
      <w:r w:rsidR="00964F7D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pāriet placentā.</w:t>
      </w:r>
    </w:p>
    <w:p w14:paraId="75D2664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AAE62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5.3.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 xml:space="preserve">Preklīniskie dati par </w:t>
      </w:r>
      <w:r w:rsidR="00C70CF3" w:rsidRPr="00903964">
        <w:rPr>
          <w:rFonts w:ascii="Times New Roman" w:hAnsi="Times New Roman" w:cs="Times New Roman"/>
          <w:b/>
          <w:bCs/>
        </w:rPr>
        <w:t>drošumu</w:t>
      </w:r>
    </w:p>
    <w:p w14:paraId="6E4BFB5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F754D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3964">
        <w:rPr>
          <w:rFonts w:ascii="Times New Roman" w:hAnsi="Times New Roman" w:cs="Times New Roman"/>
          <w:i/>
          <w:iCs/>
        </w:rPr>
        <w:lastRenderedPageBreak/>
        <w:t>Mutagenitātes un kancerogenitātes potenciāls</w:t>
      </w:r>
    </w:p>
    <w:p w14:paraId="727F64BE" w14:textId="6853A4AF" w:rsidR="00064A37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Ir norādījumi, ka žurkām, iespējams arī cilvēkiem, lidokaīna vielmaiņas produ</w:t>
      </w:r>
      <w:r w:rsidR="00A10C0E" w:rsidRPr="00903964">
        <w:rPr>
          <w:rFonts w:ascii="Times New Roman" w:hAnsi="Times New Roman" w:cs="Times New Roman"/>
        </w:rPr>
        <w:t xml:space="preserve">ktam 2,6- ksilidīnam varētu būt </w:t>
      </w:r>
      <w:r w:rsidRPr="00903964">
        <w:rPr>
          <w:rFonts w:ascii="Times New Roman" w:hAnsi="Times New Roman" w:cs="Times New Roman"/>
        </w:rPr>
        <w:t xml:space="preserve">mutagēna iedarbība. Šis izteikums tika pierādīts arī </w:t>
      </w:r>
      <w:r w:rsidRPr="00903964">
        <w:rPr>
          <w:rFonts w:ascii="Times New Roman" w:hAnsi="Times New Roman" w:cs="Times New Roman"/>
          <w:i/>
          <w:iCs/>
        </w:rPr>
        <w:t xml:space="preserve">in vitro </w:t>
      </w:r>
      <w:r w:rsidRPr="00903964">
        <w:rPr>
          <w:rFonts w:ascii="Times New Roman" w:hAnsi="Times New Roman" w:cs="Times New Roman"/>
        </w:rPr>
        <w:t>pārbaudē, kurā ši</w:t>
      </w:r>
      <w:r w:rsidR="00A10C0E" w:rsidRPr="00903964">
        <w:rPr>
          <w:rFonts w:ascii="Times New Roman" w:hAnsi="Times New Roman" w:cs="Times New Roman"/>
        </w:rPr>
        <w:t xml:space="preserve">s metabolīts tika ievadīts ļoti </w:t>
      </w:r>
      <w:r w:rsidRPr="00903964">
        <w:rPr>
          <w:rFonts w:ascii="Times New Roman" w:hAnsi="Times New Roman" w:cs="Times New Roman"/>
        </w:rPr>
        <w:t>lielā, gandrīz toksiskā koncentrācijā. Tam, ka arī pats lidokaīns ir mu</w:t>
      </w:r>
      <w:r w:rsidR="00A10C0E" w:rsidRPr="00903964">
        <w:rPr>
          <w:rFonts w:ascii="Times New Roman" w:hAnsi="Times New Roman" w:cs="Times New Roman"/>
        </w:rPr>
        <w:t xml:space="preserve">tagēns, </w:t>
      </w:r>
      <w:r w:rsidR="007A6EB8">
        <w:rPr>
          <w:rFonts w:ascii="Times New Roman" w:hAnsi="Times New Roman" w:cs="Times New Roman"/>
        </w:rPr>
        <w:t>pašreiz</w:t>
      </w:r>
      <w:r w:rsidR="00A10C0E" w:rsidRPr="00903964">
        <w:rPr>
          <w:rFonts w:ascii="Times New Roman" w:hAnsi="Times New Roman" w:cs="Times New Roman"/>
        </w:rPr>
        <w:t xml:space="preserve"> nav pamatojuma. </w:t>
      </w:r>
      <w:r w:rsidRPr="00903964">
        <w:rPr>
          <w:rFonts w:ascii="Times New Roman" w:hAnsi="Times New Roman" w:cs="Times New Roman"/>
        </w:rPr>
        <w:t>Kancerogenitātes pētījumos ar transplacentāru ekspozīciju un dzīvnieku pē</w:t>
      </w:r>
      <w:r w:rsidR="00A10C0E" w:rsidRPr="00903964">
        <w:rPr>
          <w:rFonts w:ascii="Times New Roman" w:hAnsi="Times New Roman" w:cs="Times New Roman"/>
        </w:rPr>
        <w:t xml:space="preserve">cdzemdību ārstēšanu vairāk nekā </w:t>
      </w:r>
      <w:r w:rsidRPr="00903964">
        <w:rPr>
          <w:rFonts w:ascii="Times New Roman" w:hAnsi="Times New Roman" w:cs="Times New Roman"/>
        </w:rPr>
        <w:t>2 gadus ar 2,6 ksilidīnu žurkām augsti jutīgajā testu sistēmā (transplacentāra ekspozīcija un pēcdzemdību</w:t>
      </w:r>
      <w:r w:rsidR="00A10C0E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 xml:space="preserve">ārstēšana vairāk nekā 2 gadus ar ļoti lielām devām) tika novēroti ļaundabīgi un labdabīgi audzēji deguna dobumā. Šo konstatējumu saistība ar cilvēkiem nav neiespējama. Tādēļ </w:t>
      </w:r>
      <w:r w:rsidR="00064A37">
        <w:rPr>
          <w:rFonts w:ascii="Times New Roman" w:hAnsi="Times New Roman" w:cs="Times New Roman"/>
        </w:rPr>
        <w:t>M</w:t>
      </w:r>
      <w:r w:rsidRPr="00F47B78">
        <w:rPr>
          <w:rFonts w:ascii="Times New Roman" w:hAnsi="Times New Roman" w:cs="Times New Roman"/>
        </w:rPr>
        <w:t>ilgamma</w:t>
      </w:r>
      <w:r w:rsidR="00571359">
        <w:rPr>
          <w:rFonts w:ascii="Times New Roman" w:hAnsi="Times New Roman" w:cs="Times New Roman"/>
        </w:rPr>
        <w:t xml:space="preserve"> </w:t>
      </w:r>
      <w:r w:rsidRPr="00F47B78">
        <w:rPr>
          <w:rFonts w:ascii="Times New Roman" w:hAnsi="Times New Roman" w:cs="Times New Roman"/>
        </w:rPr>
        <w:t>N</w:t>
      </w:r>
      <w:r w:rsidR="00064A37">
        <w:rPr>
          <w:rFonts w:ascii="Times New Roman" w:hAnsi="Times New Roman" w:cs="Times New Roman"/>
        </w:rPr>
        <w:t xml:space="preserve"> Injekt.</w:t>
      </w:r>
    </w:p>
    <w:p w14:paraId="1C48D1B9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nedrīkst lietot lielās devās ilgu laiku.</w:t>
      </w:r>
    </w:p>
    <w:p w14:paraId="30A2740F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B32B9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FARMACEITISKĀ INFORMĀCIJA</w:t>
      </w:r>
    </w:p>
    <w:p w14:paraId="56E5C3C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94FB64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6.1.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Palīgvielu saraksts</w:t>
      </w:r>
    </w:p>
    <w:p w14:paraId="397D1175" w14:textId="77777777" w:rsidR="00223979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137F1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lidokaīna hidrohlorīds</w:t>
      </w:r>
    </w:p>
    <w:p w14:paraId="1CFF30B5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benzilspirts</w:t>
      </w:r>
    </w:p>
    <w:p w14:paraId="04FC4EB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ūdens injekcijām</w:t>
      </w:r>
    </w:p>
    <w:p w14:paraId="5E63CC5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nātrija hidroksīds</w:t>
      </w:r>
    </w:p>
    <w:p w14:paraId="35A22E78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kālija heksacianoferrāts III</w:t>
      </w:r>
    </w:p>
    <w:p w14:paraId="29DD92C7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nātrija polifosfāts.</w:t>
      </w:r>
    </w:p>
    <w:p w14:paraId="3454A653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7D835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6.2.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Nesaderība</w:t>
      </w:r>
    </w:p>
    <w:p w14:paraId="202360A4" w14:textId="77777777" w:rsidR="00223979" w:rsidRPr="00903964" w:rsidRDefault="00223979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32B98" w14:textId="54CEEA62" w:rsidR="00A10C0E" w:rsidRPr="00903964" w:rsidRDefault="0000069D" w:rsidP="0025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Tiamīns ir nesaderīgs ar oksidējošām un reducējošām vielām, dzīvsudraba </w:t>
      </w:r>
      <w:r w:rsidR="00A10C0E" w:rsidRPr="00903964">
        <w:rPr>
          <w:rFonts w:ascii="Times New Roman" w:hAnsi="Times New Roman" w:cs="Times New Roman"/>
        </w:rPr>
        <w:t xml:space="preserve">hlorīdu, jodīdiem, karbonātiem, </w:t>
      </w:r>
      <w:r w:rsidRPr="00903964">
        <w:rPr>
          <w:rFonts w:ascii="Times New Roman" w:hAnsi="Times New Roman" w:cs="Times New Roman"/>
        </w:rPr>
        <w:t>acetātjoniem, dzelzs sulfātu, tannīnskābi, dzelzs amonija citrātu, arī ar fenobarbi</w:t>
      </w:r>
      <w:r w:rsidR="00A10C0E" w:rsidRPr="00903964">
        <w:rPr>
          <w:rFonts w:ascii="Times New Roman" w:hAnsi="Times New Roman" w:cs="Times New Roman"/>
        </w:rPr>
        <w:t xml:space="preserve">tāla nātrija sāli, riboflavīnu, </w:t>
      </w:r>
      <w:r w:rsidRPr="00903964">
        <w:rPr>
          <w:rFonts w:ascii="Times New Roman" w:hAnsi="Times New Roman" w:cs="Times New Roman"/>
        </w:rPr>
        <w:t>benzilpenicilīnu, glikozi un metabisulfītu. Varš paātrina tiamīna noārdīšanu, bez tam palielinātas pH vērtības</w:t>
      </w:r>
      <w:r w:rsidR="00252B0C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gadījumā tiamīns zaudē savas iedarbības spējas (&gt; pH 3).</w:t>
      </w:r>
    </w:p>
    <w:p w14:paraId="465C6539" w14:textId="77777777" w:rsidR="0000069D" w:rsidRPr="00903964" w:rsidRDefault="0000069D" w:rsidP="00A10C0E">
      <w:pPr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B</w:t>
      </w:r>
      <w:r w:rsidR="00964F7D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 ir nesaderīgs ar oksidējošām un reducējošām vielām un ar smago metālu sāļiem. Tiamīnu</w:t>
      </w:r>
      <w:r w:rsidR="00A10C0E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saturošos šķīdumos B</w:t>
      </w:r>
      <w:r w:rsidR="00964F7D" w:rsidRPr="00903964">
        <w:rPr>
          <w:rFonts w:ascii="Times New Roman" w:hAnsi="Times New Roman" w:cs="Times New Roman"/>
          <w:vertAlign w:val="subscript"/>
        </w:rPr>
        <w:t>12</w:t>
      </w:r>
      <w:r w:rsidRPr="00903964">
        <w:rPr>
          <w:rFonts w:ascii="Times New Roman" w:hAnsi="Times New Roman" w:cs="Times New Roman"/>
        </w:rPr>
        <w:t xml:space="preserve"> vitamīns, arī citi B grupas vitamīni tiamīna noārdīšanās produktu ietekmē straujāk</w:t>
      </w:r>
      <w:r w:rsidR="00A10C0E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sadalās (no tā var pasargāt dzelzs joni zemā koncentrācijā). Arī riboflavīnam, īpaši vienlaicīgas gaismas</w:t>
      </w:r>
      <w:r w:rsidR="00A10C0E" w:rsidRPr="00903964">
        <w:rPr>
          <w:rFonts w:ascii="Times New Roman" w:hAnsi="Times New Roman" w:cs="Times New Roman"/>
        </w:rPr>
        <w:t xml:space="preserve"> </w:t>
      </w:r>
      <w:r w:rsidRPr="00903964">
        <w:rPr>
          <w:rFonts w:ascii="Times New Roman" w:hAnsi="Times New Roman" w:cs="Times New Roman"/>
        </w:rPr>
        <w:t>iedarbībā, piemīt destruktīvs efekts, nikotīnamīds paātrina fotolīzi, bet antioksidanti darbojas kavējoši.</w:t>
      </w:r>
    </w:p>
    <w:p w14:paraId="61A4110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2EF54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6.3.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Uzglabāšanas laiks</w:t>
      </w:r>
    </w:p>
    <w:p w14:paraId="1A85025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B83B3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2 gadi.</w:t>
      </w:r>
    </w:p>
    <w:p w14:paraId="65C59FB9" w14:textId="77777777" w:rsidR="00A10C0E" w:rsidRPr="00903964" w:rsidRDefault="00A10C0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8D731E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6.4.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Īpaši uzglabāšanas nosacījumi</w:t>
      </w:r>
    </w:p>
    <w:p w14:paraId="728629D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0075E0" w14:textId="77777777" w:rsidR="0000069D" w:rsidRPr="00903964" w:rsidRDefault="00196CC7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Uzglabāt ledusskapī  (2°C – 8°C). Uzglabāt oriģinālā iepakojumā. </w:t>
      </w:r>
      <w:r w:rsidR="0000069D" w:rsidRPr="00903964">
        <w:rPr>
          <w:rFonts w:ascii="Times New Roman" w:hAnsi="Times New Roman" w:cs="Times New Roman"/>
        </w:rPr>
        <w:t>Sargāt no gaismas.</w:t>
      </w:r>
    </w:p>
    <w:p w14:paraId="4CB6D895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9FAD8A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 xml:space="preserve">6.5. </w:t>
      </w:r>
      <w:r w:rsidR="00752396">
        <w:rPr>
          <w:rFonts w:ascii="Times New Roman" w:hAnsi="Times New Roman" w:cs="Times New Roman"/>
          <w:b/>
          <w:bCs/>
        </w:rPr>
        <w:t xml:space="preserve">     </w:t>
      </w:r>
      <w:r w:rsidRPr="00903964">
        <w:rPr>
          <w:rFonts w:ascii="Times New Roman" w:hAnsi="Times New Roman" w:cs="Times New Roman"/>
          <w:b/>
          <w:bCs/>
        </w:rPr>
        <w:t>Iepakojuma veids un saturs</w:t>
      </w:r>
    </w:p>
    <w:p w14:paraId="11D13FB5" w14:textId="77777777" w:rsidR="00A10C0E" w:rsidRPr="00903964" w:rsidRDefault="00A10C0E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5BB8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Stikla ampulas.</w:t>
      </w:r>
    </w:p>
    <w:p w14:paraId="5C78DDE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5 ampulas pa 2 ml</w:t>
      </w:r>
    </w:p>
    <w:p w14:paraId="23E68E70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10 ampulas pa 2 ml</w:t>
      </w:r>
    </w:p>
    <w:p w14:paraId="5EF32126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25 ampulas pa 2 ml</w:t>
      </w:r>
    </w:p>
    <w:p w14:paraId="304B8D11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Iepakojumi ārstniecības iestādēm:</w:t>
      </w:r>
    </w:p>
    <w:p w14:paraId="5D6F8BFB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100 ampulas pa 2 ml</w:t>
      </w:r>
    </w:p>
    <w:p w14:paraId="1B5A0EFA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500 ampulas pa 2 ml</w:t>
      </w:r>
    </w:p>
    <w:p w14:paraId="68FD4AC9" w14:textId="77777777" w:rsidR="00064A37" w:rsidRPr="001D424A" w:rsidRDefault="00064A37" w:rsidP="00064A37">
      <w:pPr>
        <w:pStyle w:val="Normal1"/>
        <w:rPr>
          <w:sz w:val="20"/>
        </w:rPr>
      </w:pPr>
      <w:r w:rsidRPr="00984336">
        <w:rPr>
          <w:sz w:val="22"/>
          <w:szCs w:val="18"/>
        </w:rPr>
        <w:lastRenderedPageBreak/>
        <w:t>Visi iepakojuma lielumi tirgū var nebūt pieejami</w:t>
      </w:r>
      <w:r>
        <w:rPr>
          <w:sz w:val="22"/>
          <w:szCs w:val="18"/>
        </w:rPr>
        <w:t>.</w:t>
      </w:r>
    </w:p>
    <w:p w14:paraId="582AE32D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5A0D3E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AB979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REĢISTRĀCIJAS APLIECĪBAS ĪPAŠNIEKS</w:t>
      </w:r>
    </w:p>
    <w:p w14:paraId="2B6A2868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9CF0A3" w14:textId="7132A542" w:rsidR="0000069D" w:rsidRPr="00903964" w:rsidRDefault="00D96CF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CF3">
        <w:rPr>
          <w:rFonts w:ascii="Times New Roman" w:eastAsia="TimesNewRomanPSMT" w:hAnsi="Times New Roman" w:cs="Times New Roman"/>
          <w:color w:val="000000"/>
        </w:rPr>
        <w:t>Wörwag</w:t>
      </w:r>
      <w:r w:rsidRPr="00D96CF3" w:rsidDel="00D96CF3">
        <w:rPr>
          <w:rFonts w:ascii="Times New Roman" w:eastAsia="TimesNewRomanPSMT" w:hAnsi="Times New Roman" w:cs="Times New Roman"/>
          <w:color w:val="000000"/>
        </w:rPr>
        <w:t xml:space="preserve"> </w:t>
      </w:r>
      <w:r w:rsidR="0000069D" w:rsidRPr="00903964">
        <w:rPr>
          <w:rFonts w:ascii="Times New Roman" w:hAnsi="Times New Roman" w:cs="Times New Roman"/>
        </w:rPr>
        <w:t>Pharma GmbH</w:t>
      </w:r>
      <w:r w:rsidR="004C2C22" w:rsidRPr="00903964">
        <w:rPr>
          <w:rFonts w:ascii="Times New Roman" w:hAnsi="Times New Roman" w:cs="Times New Roman"/>
        </w:rPr>
        <w:t xml:space="preserve"> &amp; Co.KG</w:t>
      </w:r>
    </w:p>
    <w:p w14:paraId="32489815" w14:textId="382D1352" w:rsidR="00AE1584" w:rsidRPr="00903964" w:rsidRDefault="00D96CF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CF3">
        <w:rPr>
          <w:rFonts w:ascii="Times New Roman" w:hAnsi="Times New Roman" w:cs="Times New Roman"/>
        </w:rPr>
        <w:t>Flugfeld-Allee 24</w:t>
      </w:r>
    </w:p>
    <w:p w14:paraId="2EB0A80B" w14:textId="77777777" w:rsidR="00D96CF3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71034 Böblingen</w:t>
      </w:r>
    </w:p>
    <w:p w14:paraId="155F0161" w14:textId="3C59C5E1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Vācija</w:t>
      </w:r>
    </w:p>
    <w:p w14:paraId="78C4AD58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3AF145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46B7E9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REĢISTRĀCIJAS APLIECĪBAS NUMURS</w:t>
      </w:r>
    </w:p>
    <w:p w14:paraId="700A494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AAD8ED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99-0934</w:t>
      </w:r>
    </w:p>
    <w:p w14:paraId="1650E0BB" w14:textId="77777777" w:rsidR="0000069D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CA173D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EA4691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PIRMĀS REĢISTRĀCIJAS/PĀRREĢISTRĀCIJAS DATUMS</w:t>
      </w:r>
    </w:p>
    <w:p w14:paraId="5CA2067C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DFACC5" w14:textId="77777777" w:rsidR="00B97E23" w:rsidRPr="00903964" w:rsidRDefault="00B97E2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 xml:space="preserve">Reģistrācijas datums: 1999.gada </w:t>
      </w:r>
      <w:r w:rsidR="00DC55B0" w:rsidRPr="00903964">
        <w:rPr>
          <w:rFonts w:ascii="Times New Roman" w:hAnsi="Times New Roman" w:cs="Times New Roman"/>
        </w:rPr>
        <w:t>15.decembris</w:t>
      </w:r>
    </w:p>
    <w:p w14:paraId="75F3E6B7" w14:textId="77777777" w:rsidR="00B97E23" w:rsidRPr="00903964" w:rsidRDefault="00B97E2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964">
        <w:rPr>
          <w:rFonts w:ascii="Times New Roman" w:hAnsi="Times New Roman" w:cs="Times New Roman"/>
        </w:rPr>
        <w:t>Pēdējās pārreģistrācijas datums:</w:t>
      </w:r>
      <w:r w:rsidR="00DC55B0" w:rsidRPr="00903964">
        <w:rPr>
          <w:rFonts w:ascii="Times New Roman" w:hAnsi="Times New Roman" w:cs="Times New Roman"/>
        </w:rPr>
        <w:t xml:space="preserve"> 2010.gada 23.februāris</w:t>
      </w:r>
    </w:p>
    <w:p w14:paraId="28E702ED" w14:textId="77777777" w:rsidR="00B97E23" w:rsidRDefault="00B97E23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680F18" w14:textId="77777777" w:rsidR="00752396" w:rsidRPr="00903964" w:rsidRDefault="00752396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17F31E" w14:textId="77777777" w:rsidR="0000069D" w:rsidRPr="00903964" w:rsidRDefault="00752396" w:rsidP="00903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903964">
        <w:rPr>
          <w:rFonts w:ascii="Times New Roman" w:hAnsi="Times New Roman" w:cs="Times New Roman"/>
          <w:b/>
          <w:bCs/>
        </w:rPr>
        <w:t>TEKSTA PĀRSKATĪŠANAS DATUMS</w:t>
      </w:r>
    </w:p>
    <w:p w14:paraId="41D6B937" w14:textId="77777777" w:rsidR="0000069D" w:rsidRPr="00903964" w:rsidRDefault="0000069D" w:rsidP="0000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8C3B5C" w14:textId="336B8197" w:rsidR="0000069D" w:rsidRPr="00903964" w:rsidRDefault="00064A37" w:rsidP="0000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96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.gada</w:t>
      </w:r>
      <w:r w:rsidR="00D96CF3">
        <w:rPr>
          <w:rFonts w:ascii="Times New Roman" w:hAnsi="Times New Roman" w:cs="Times New Roman"/>
        </w:rPr>
        <w:t xml:space="preserve"> oktobris</w:t>
      </w:r>
    </w:p>
    <w:sectPr w:rsidR="0000069D" w:rsidRPr="00903964" w:rsidSect="00E20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3987" w14:textId="77777777" w:rsidR="008937DB" w:rsidRDefault="008937DB" w:rsidP="00903964">
      <w:pPr>
        <w:spacing w:after="0" w:line="240" w:lineRule="auto"/>
      </w:pPr>
      <w:r>
        <w:separator/>
      </w:r>
    </w:p>
  </w:endnote>
  <w:endnote w:type="continuationSeparator" w:id="0">
    <w:p w14:paraId="245754B0" w14:textId="77777777" w:rsidR="008937DB" w:rsidRDefault="008937DB" w:rsidP="0090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65E5" w14:textId="77777777" w:rsidR="000A20CF" w:rsidRDefault="000A2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64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320C7" w14:textId="12F3D46F" w:rsidR="00903964" w:rsidRDefault="000B5C01">
        <w:pPr>
          <w:pStyle w:val="Footer"/>
          <w:jc w:val="center"/>
        </w:pPr>
        <w:r>
          <w:fldChar w:fldCharType="begin"/>
        </w:r>
        <w:r w:rsidR="00903964">
          <w:instrText xml:space="preserve"> PAGE   \* MERGEFORMAT </w:instrText>
        </w:r>
        <w:r>
          <w:fldChar w:fldCharType="separate"/>
        </w:r>
        <w:r w:rsidR="00124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0D598C" w14:textId="17AE88BE" w:rsidR="00903964" w:rsidRPr="00D96CF3" w:rsidRDefault="00D96CF3">
    <w:pPr>
      <w:pStyle w:val="Footer"/>
      <w:rPr>
        <w:color w:val="D9D9D9" w:themeColor="background1" w:themeShade="D9"/>
        <w:sz w:val="18"/>
        <w:szCs w:val="18"/>
      </w:rPr>
    </w:pPr>
    <w:r w:rsidRPr="00D96CF3">
      <w:rPr>
        <w:color w:val="D9D9D9" w:themeColor="background1" w:themeShade="D9"/>
        <w:sz w:val="18"/>
        <w:szCs w:val="18"/>
      </w:rPr>
      <w:t>Versija: Milgamma N inj_WP address change_okt2021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5E6F" w14:textId="77777777" w:rsidR="000A20CF" w:rsidRDefault="000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610C" w14:textId="77777777" w:rsidR="008937DB" w:rsidRDefault="008937DB" w:rsidP="00903964">
      <w:pPr>
        <w:spacing w:after="0" w:line="240" w:lineRule="auto"/>
      </w:pPr>
      <w:r>
        <w:separator/>
      </w:r>
    </w:p>
  </w:footnote>
  <w:footnote w:type="continuationSeparator" w:id="0">
    <w:p w14:paraId="0D369C47" w14:textId="77777777" w:rsidR="008937DB" w:rsidRDefault="008937DB" w:rsidP="0090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CCC2" w14:textId="77777777" w:rsidR="000A20CF" w:rsidRDefault="000A2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6C72" w14:textId="43C0E347" w:rsidR="00DD5DA4" w:rsidRPr="000A20CF" w:rsidRDefault="000A20CF" w:rsidP="00BB3C4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SASKAŅOTS ZVA 14-12-2021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5F64" w14:textId="77777777" w:rsidR="000A20CF" w:rsidRDefault="000A2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DF"/>
    <w:multiLevelType w:val="hybridMultilevel"/>
    <w:tmpl w:val="0310F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56527"/>
    <w:multiLevelType w:val="multilevel"/>
    <w:tmpl w:val="546A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9D"/>
    <w:rsid w:val="0000069D"/>
    <w:rsid w:val="00035AA6"/>
    <w:rsid w:val="00064A37"/>
    <w:rsid w:val="000A20CF"/>
    <w:rsid w:val="000B5C01"/>
    <w:rsid w:val="000E2FE2"/>
    <w:rsid w:val="00124E72"/>
    <w:rsid w:val="00165DCE"/>
    <w:rsid w:val="00187C7E"/>
    <w:rsid w:val="00196CC7"/>
    <w:rsid w:val="00206384"/>
    <w:rsid w:val="00221D16"/>
    <w:rsid w:val="00223979"/>
    <w:rsid w:val="00252B0C"/>
    <w:rsid w:val="00254C50"/>
    <w:rsid w:val="00260E1B"/>
    <w:rsid w:val="0029321D"/>
    <w:rsid w:val="002A284E"/>
    <w:rsid w:val="002D3AF3"/>
    <w:rsid w:val="00306EC4"/>
    <w:rsid w:val="00310FE8"/>
    <w:rsid w:val="00333325"/>
    <w:rsid w:val="003C4F14"/>
    <w:rsid w:val="003F3DD8"/>
    <w:rsid w:val="00423847"/>
    <w:rsid w:val="00425361"/>
    <w:rsid w:val="004C2C22"/>
    <w:rsid w:val="004D27EF"/>
    <w:rsid w:val="00560BD3"/>
    <w:rsid w:val="005662D9"/>
    <w:rsid w:val="00571359"/>
    <w:rsid w:val="005766BF"/>
    <w:rsid w:val="00596C65"/>
    <w:rsid w:val="00625253"/>
    <w:rsid w:val="007047A1"/>
    <w:rsid w:val="007152C2"/>
    <w:rsid w:val="00724033"/>
    <w:rsid w:val="00747DC4"/>
    <w:rsid w:val="00752396"/>
    <w:rsid w:val="00752F68"/>
    <w:rsid w:val="007928F4"/>
    <w:rsid w:val="007A6EB8"/>
    <w:rsid w:val="00820C35"/>
    <w:rsid w:val="00857A4E"/>
    <w:rsid w:val="008937DB"/>
    <w:rsid w:val="008C0064"/>
    <w:rsid w:val="00903964"/>
    <w:rsid w:val="00956EA9"/>
    <w:rsid w:val="00964F7D"/>
    <w:rsid w:val="00972FDB"/>
    <w:rsid w:val="009E0022"/>
    <w:rsid w:val="00A10C0E"/>
    <w:rsid w:val="00A85195"/>
    <w:rsid w:val="00AE1584"/>
    <w:rsid w:val="00AE3C64"/>
    <w:rsid w:val="00B97E23"/>
    <w:rsid w:val="00BA1D7D"/>
    <w:rsid w:val="00BB3C44"/>
    <w:rsid w:val="00C24EBF"/>
    <w:rsid w:val="00C66499"/>
    <w:rsid w:val="00C70CF3"/>
    <w:rsid w:val="00CA05C8"/>
    <w:rsid w:val="00CA18B5"/>
    <w:rsid w:val="00CE236F"/>
    <w:rsid w:val="00D44320"/>
    <w:rsid w:val="00D96CF3"/>
    <w:rsid w:val="00DA3A48"/>
    <w:rsid w:val="00DC55B0"/>
    <w:rsid w:val="00DD1B97"/>
    <w:rsid w:val="00DD5DA4"/>
    <w:rsid w:val="00DE557B"/>
    <w:rsid w:val="00E14A36"/>
    <w:rsid w:val="00E20618"/>
    <w:rsid w:val="00E50C93"/>
    <w:rsid w:val="00E800B8"/>
    <w:rsid w:val="00F47B78"/>
    <w:rsid w:val="00F96107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B82"/>
  <w15:docId w15:val="{B31719B9-2D9A-435A-A1B8-FFD1431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64"/>
  </w:style>
  <w:style w:type="paragraph" w:styleId="Footer">
    <w:name w:val="footer"/>
    <w:basedOn w:val="Normal"/>
    <w:link w:val="FooterChar"/>
    <w:uiPriority w:val="99"/>
    <w:unhideWhenUsed/>
    <w:rsid w:val="0090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64"/>
  </w:style>
  <w:style w:type="paragraph" w:customStyle="1" w:styleId="Normal1">
    <w:name w:val="Normal1"/>
    <w:basedOn w:val="Normal"/>
    <w:rsid w:val="00064A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D440-C038-44B3-B3BB-C3E17D6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7750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Woerwag Pharma LV</dc:creator>
  <cp:lastModifiedBy>Skaidrīte Lapsenīte</cp:lastModifiedBy>
  <cp:revision>8</cp:revision>
  <cp:lastPrinted>2013-10-28T13:55:00Z</cp:lastPrinted>
  <dcterms:created xsi:type="dcterms:W3CDTF">2021-09-08T12:10:00Z</dcterms:created>
  <dcterms:modified xsi:type="dcterms:W3CDTF">2021-12-09T14:02:00Z</dcterms:modified>
</cp:coreProperties>
</file>