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F806" w14:textId="77777777" w:rsidR="00C90DFF" w:rsidRPr="001C0AA0" w:rsidRDefault="00C90DFF" w:rsidP="00462413">
      <w:pPr>
        <w:spacing w:line="240" w:lineRule="auto"/>
        <w:jc w:val="both"/>
        <w:rPr>
          <w:rFonts w:cs="Times New Roman"/>
          <w:sz w:val="22"/>
        </w:rPr>
      </w:pPr>
    </w:p>
    <w:p w14:paraId="5677AD02" w14:textId="77777777" w:rsidR="001B275C" w:rsidRPr="001C0AA0" w:rsidRDefault="001B275C" w:rsidP="007302B5">
      <w:pPr>
        <w:shd w:val="clear" w:color="auto" w:fill="FFFFFF"/>
        <w:tabs>
          <w:tab w:val="left" w:pos="6701"/>
        </w:tabs>
        <w:spacing w:line="240" w:lineRule="auto"/>
        <w:ind w:left="24"/>
        <w:jc w:val="center"/>
        <w:rPr>
          <w:rFonts w:cs="Times New Roman"/>
          <w:b/>
          <w:bCs/>
          <w:spacing w:val="-1"/>
          <w:sz w:val="22"/>
        </w:rPr>
      </w:pPr>
      <w:r w:rsidRPr="001C0AA0">
        <w:rPr>
          <w:rFonts w:cs="Times New Roman"/>
          <w:b/>
          <w:bCs/>
          <w:spacing w:val="-1"/>
          <w:sz w:val="22"/>
        </w:rPr>
        <w:t>ZĀĻU APRAKSTS</w:t>
      </w:r>
    </w:p>
    <w:p w14:paraId="483513B9" w14:textId="77777777" w:rsidR="001B275C" w:rsidRPr="001C0AA0" w:rsidRDefault="001B275C" w:rsidP="00462413">
      <w:pPr>
        <w:shd w:val="clear" w:color="auto" w:fill="FFFFFF"/>
        <w:tabs>
          <w:tab w:val="left" w:pos="6701"/>
        </w:tabs>
        <w:spacing w:line="240" w:lineRule="auto"/>
        <w:ind w:left="24"/>
        <w:jc w:val="both"/>
        <w:rPr>
          <w:rFonts w:cs="Times New Roman"/>
          <w:bCs/>
          <w:spacing w:val="-1"/>
          <w:sz w:val="22"/>
        </w:rPr>
      </w:pPr>
    </w:p>
    <w:p w14:paraId="37426C8F" w14:textId="77777777" w:rsidR="001B275C" w:rsidRPr="001C0AA0" w:rsidRDefault="001B275C" w:rsidP="00462413">
      <w:pPr>
        <w:shd w:val="clear" w:color="auto" w:fill="FFFFFF"/>
        <w:tabs>
          <w:tab w:val="left" w:pos="6701"/>
        </w:tabs>
        <w:spacing w:line="240" w:lineRule="auto"/>
        <w:ind w:left="24"/>
        <w:jc w:val="both"/>
        <w:rPr>
          <w:rFonts w:cs="Times New Roman"/>
          <w:bCs/>
          <w:spacing w:val="-1"/>
          <w:sz w:val="22"/>
        </w:rPr>
      </w:pPr>
    </w:p>
    <w:p w14:paraId="0A4B8750" w14:textId="77777777" w:rsidR="001B275C" w:rsidRPr="001C0AA0" w:rsidRDefault="001B275C" w:rsidP="00462413">
      <w:pPr>
        <w:widowControl w:val="0"/>
        <w:numPr>
          <w:ilvl w:val="0"/>
          <w:numId w:val="1"/>
        </w:numPr>
        <w:shd w:val="clear" w:color="auto" w:fill="FFFFFF"/>
        <w:tabs>
          <w:tab w:val="clear" w:pos="567"/>
          <w:tab w:val="clear" w:pos="840"/>
          <w:tab w:val="num" w:pos="540"/>
          <w:tab w:val="left" w:pos="6701"/>
        </w:tabs>
        <w:autoSpaceDE w:val="0"/>
        <w:autoSpaceDN w:val="0"/>
        <w:adjustRightInd w:val="0"/>
        <w:spacing w:line="240" w:lineRule="auto"/>
        <w:ind w:hanging="840"/>
        <w:jc w:val="both"/>
        <w:rPr>
          <w:rFonts w:cs="Times New Roman"/>
          <w:b/>
          <w:bCs/>
          <w:spacing w:val="-1"/>
          <w:sz w:val="22"/>
        </w:rPr>
      </w:pPr>
      <w:r w:rsidRPr="001C0AA0">
        <w:rPr>
          <w:rFonts w:cs="Times New Roman"/>
          <w:b/>
          <w:bCs/>
          <w:spacing w:val="-1"/>
          <w:sz w:val="22"/>
        </w:rPr>
        <w:t>ZĀĻU NOSAUKUMS</w:t>
      </w:r>
    </w:p>
    <w:p w14:paraId="0E92C7FB" w14:textId="77777777" w:rsidR="001B275C" w:rsidRPr="001C0AA0" w:rsidRDefault="001B275C" w:rsidP="00462413">
      <w:pPr>
        <w:tabs>
          <w:tab w:val="clear" w:pos="567"/>
          <w:tab w:val="left" w:pos="0"/>
        </w:tabs>
        <w:spacing w:line="240" w:lineRule="auto"/>
        <w:ind w:left="539" w:hanging="539"/>
        <w:jc w:val="both"/>
        <w:rPr>
          <w:rFonts w:cs="Times New Roman"/>
          <w:color w:val="000000"/>
          <w:sz w:val="22"/>
        </w:rPr>
      </w:pPr>
    </w:p>
    <w:p w14:paraId="300E9956" w14:textId="0D4D4D1C" w:rsidR="001B275C" w:rsidRPr="001C0AA0" w:rsidRDefault="00F14008" w:rsidP="00462413">
      <w:pPr>
        <w:tabs>
          <w:tab w:val="clear" w:pos="567"/>
          <w:tab w:val="left" w:pos="0"/>
        </w:tabs>
        <w:spacing w:line="240" w:lineRule="auto"/>
        <w:ind w:left="540" w:hanging="540"/>
        <w:jc w:val="both"/>
        <w:rPr>
          <w:rFonts w:cs="Times New Roman"/>
          <w:sz w:val="22"/>
        </w:rPr>
      </w:pPr>
      <w:bookmarkStart w:id="0" w:name="_Hlk517078629"/>
      <w:r w:rsidRPr="001C0AA0">
        <w:rPr>
          <w:bCs/>
          <w:iCs/>
          <w:sz w:val="22"/>
        </w:rPr>
        <w:t>Sirds pilieni RFF pilieni</w:t>
      </w:r>
      <w:r w:rsidRPr="001C0AA0">
        <w:rPr>
          <w:sz w:val="22"/>
        </w:rPr>
        <w:t xml:space="preserve"> iekšķīgai lietošanai, šķīdums</w:t>
      </w:r>
      <w:bookmarkEnd w:id="0"/>
    </w:p>
    <w:p w14:paraId="3B1D5813" w14:textId="77777777" w:rsidR="001B275C" w:rsidRPr="001C0AA0" w:rsidRDefault="001B275C" w:rsidP="00462413">
      <w:pPr>
        <w:tabs>
          <w:tab w:val="clear" w:pos="567"/>
          <w:tab w:val="left" w:pos="0"/>
        </w:tabs>
        <w:spacing w:line="240" w:lineRule="auto"/>
        <w:ind w:left="539" w:hanging="539"/>
        <w:jc w:val="both"/>
        <w:rPr>
          <w:rFonts w:cs="Times New Roman"/>
          <w:color w:val="000000"/>
          <w:sz w:val="22"/>
        </w:rPr>
      </w:pPr>
    </w:p>
    <w:p w14:paraId="6FC8B6F4" w14:textId="77777777" w:rsidR="001B275C" w:rsidRPr="001C0AA0" w:rsidRDefault="001B275C" w:rsidP="00462413">
      <w:pPr>
        <w:tabs>
          <w:tab w:val="clear" w:pos="567"/>
          <w:tab w:val="left" w:pos="0"/>
        </w:tabs>
        <w:spacing w:line="240" w:lineRule="auto"/>
        <w:ind w:left="539" w:hanging="539"/>
        <w:jc w:val="both"/>
        <w:rPr>
          <w:rFonts w:cs="Times New Roman"/>
          <w:color w:val="000000"/>
          <w:sz w:val="22"/>
        </w:rPr>
      </w:pPr>
    </w:p>
    <w:p w14:paraId="021F979F" w14:textId="77777777" w:rsidR="001B275C" w:rsidRPr="001C0AA0" w:rsidRDefault="001B275C" w:rsidP="00462413">
      <w:pPr>
        <w:shd w:val="clear" w:color="auto" w:fill="FFFFFF"/>
        <w:tabs>
          <w:tab w:val="left" w:pos="6701"/>
        </w:tabs>
        <w:spacing w:line="240" w:lineRule="auto"/>
        <w:ind w:left="24"/>
        <w:jc w:val="both"/>
        <w:rPr>
          <w:rFonts w:cs="Times New Roman"/>
          <w:sz w:val="22"/>
        </w:rPr>
      </w:pPr>
      <w:r w:rsidRPr="007C3593">
        <w:rPr>
          <w:rFonts w:cs="Times New Roman"/>
          <w:b/>
          <w:bCs/>
          <w:sz w:val="22"/>
        </w:rPr>
        <w:t>2</w:t>
      </w:r>
      <w:r w:rsidRPr="007C3593">
        <w:rPr>
          <w:rFonts w:cs="Times New Roman"/>
          <w:b/>
          <w:i/>
          <w:color w:val="000000"/>
          <w:sz w:val="22"/>
        </w:rPr>
        <w:t>.</w:t>
      </w:r>
      <w:r w:rsidRPr="007C3593">
        <w:rPr>
          <w:rFonts w:cs="Times New Roman"/>
          <w:b/>
          <w:bCs/>
          <w:sz w:val="22"/>
        </w:rPr>
        <w:tab/>
        <w:t>KVALITATĪVAIS UN KVANTITATĪVAIS SASTĀVS</w:t>
      </w:r>
    </w:p>
    <w:p w14:paraId="46387167" w14:textId="2E5F6125" w:rsidR="0059126F" w:rsidRPr="001C0AA0" w:rsidRDefault="0059126F" w:rsidP="00462413">
      <w:pPr>
        <w:tabs>
          <w:tab w:val="left" w:pos="0"/>
        </w:tabs>
        <w:suppressAutoHyphens/>
        <w:spacing w:line="240" w:lineRule="auto"/>
        <w:jc w:val="both"/>
        <w:rPr>
          <w:rFonts w:cs="Times New Roman"/>
          <w:color w:val="000000"/>
          <w:kern w:val="1"/>
          <w:sz w:val="22"/>
          <w:lang w:eastAsia="ar-SA"/>
        </w:rPr>
      </w:pPr>
    </w:p>
    <w:p w14:paraId="43F0F3A6" w14:textId="5E5E833B" w:rsidR="0059126F" w:rsidRPr="001C0AA0" w:rsidRDefault="0035388A" w:rsidP="00733643">
      <w:pPr>
        <w:autoSpaceDE w:val="0"/>
        <w:autoSpaceDN w:val="0"/>
        <w:adjustRightInd w:val="0"/>
        <w:jc w:val="both"/>
        <w:rPr>
          <w:rFonts w:eastAsia="Times New Roman" w:cs="Times New Roman"/>
          <w:kern w:val="2"/>
          <w:sz w:val="22"/>
          <w:lang w:eastAsia="ar-SA"/>
        </w:rPr>
      </w:pPr>
      <w:r w:rsidRPr="001C0AA0">
        <w:rPr>
          <w:rFonts w:eastAsia="Times New Roman" w:cs="Times New Roman"/>
          <w:kern w:val="2"/>
          <w:sz w:val="22"/>
          <w:lang w:eastAsia="ar-SA"/>
        </w:rPr>
        <w:t>1 ml šķīduma satur 0,05 ml piparmētras tinktūras (</w:t>
      </w:r>
      <w:proofErr w:type="spellStart"/>
      <w:r w:rsidRPr="001C0AA0">
        <w:rPr>
          <w:rFonts w:eastAsia="Times New Roman" w:cs="Times New Roman"/>
          <w:i/>
          <w:kern w:val="2"/>
          <w:sz w:val="22"/>
          <w:lang w:eastAsia="ar-SA"/>
        </w:rPr>
        <w:t>Menthae</w:t>
      </w:r>
      <w:proofErr w:type="spellEnd"/>
      <w:r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1C0AA0">
        <w:rPr>
          <w:rFonts w:eastAsia="Times New Roman" w:cs="Times New Roman"/>
          <w:i/>
          <w:kern w:val="2"/>
          <w:sz w:val="22"/>
          <w:lang w:eastAsia="ar-SA"/>
        </w:rPr>
        <w:t>piperitae</w:t>
      </w:r>
      <w:proofErr w:type="spellEnd"/>
      <w:r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Pr="001C0AA0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 w:rsidRPr="001C0AA0">
        <w:rPr>
          <w:rFonts w:eastAsia="Times New Roman" w:cs="Times New Roman"/>
          <w:kern w:val="2"/>
          <w:sz w:val="22"/>
          <w:lang w:eastAsia="ar-SA"/>
        </w:rPr>
        <w:t>) 1:20</w:t>
      </w:r>
      <w:r w:rsidR="0042215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Pr="001C0AA0">
        <w:rPr>
          <w:rFonts w:cs="Times New Roman"/>
          <w:sz w:val="22"/>
        </w:rPr>
        <w:t>(</w:t>
      </w:r>
      <w:proofErr w:type="spellStart"/>
      <w:r w:rsidRPr="001C0AA0">
        <w:rPr>
          <w:rFonts w:cs="Times New Roman"/>
          <w:sz w:val="22"/>
        </w:rPr>
        <w:t>ekstraģents</w:t>
      </w:r>
      <w:proofErr w:type="spellEnd"/>
      <w:r w:rsidRPr="001C0AA0">
        <w:rPr>
          <w:rFonts w:cs="Times New Roman"/>
          <w:sz w:val="22"/>
        </w:rPr>
        <w:t xml:space="preserve">: </w:t>
      </w:r>
      <w:r w:rsidR="0064667A" w:rsidRPr="001C0AA0">
        <w:rPr>
          <w:rFonts w:cs="Times New Roman"/>
          <w:sz w:val="22"/>
        </w:rPr>
        <w:t>9</w:t>
      </w:r>
      <w:r w:rsidRPr="001C0AA0">
        <w:rPr>
          <w:rFonts w:cs="Times New Roman"/>
          <w:sz w:val="22"/>
        </w:rPr>
        <w:t>0 tilp</w:t>
      </w:r>
      <w:r w:rsidR="000E6DF7">
        <w:rPr>
          <w:rFonts w:cs="Times New Roman"/>
          <w:sz w:val="22"/>
        </w:rPr>
        <w:t>.</w:t>
      </w:r>
      <w:r w:rsidRPr="001C0AA0">
        <w:rPr>
          <w:rFonts w:cs="Times New Roman"/>
          <w:sz w:val="22"/>
        </w:rPr>
        <w:t> %</w:t>
      </w:r>
      <w:r w:rsidR="000E6DF7" w:rsidRPr="000E6DF7">
        <w:rPr>
          <w:rFonts w:cs="Times New Roman"/>
          <w:sz w:val="22"/>
        </w:rPr>
        <w:t xml:space="preserve"> </w:t>
      </w:r>
      <w:r w:rsidR="000E6DF7" w:rsidRPr="001C0AA0">
        <w:rPr>
          <w:rFonts w:cs="Times New Roman"/>
          <w:sz w:val="22"/>
        </w:rPr>
        <w:t>etilspirts</w:t>
      </w:r>
      <w:r w:rsidRPr="001C0AA0">
        <w:rPr>
          <w:rFonts w:cs="Times New Roman"/>
          <w:sz w:val="22"/>
        </w:rPr>
        <w:t xml:space="preserve">), </w:t>
      </w:r>
      <w:r w:rsidR="0064667A" w:rsidRPr="001C0AA0">
        <w:rPr>
          <w:rFonts w:cs="Times New Roman"/>
          <w:sz w:val="22"/>
        </w:rPr>
        <w:t>0,</w:t>
      </w:r>
      <w:r w:rsidR="0064667A" w:rsidRPr="001C0AA0">
        <w:rPr>
          <w:rFonts w:eastAsia="Times New Roman" w:cs="Times New Roman"/>
          <w:kern w:val="2"/>
          <w:sz w:val="22"/>
          <w:lang w:eastAsia="ar-SA"/>
        </w:rPr>
        <w:t>15 ml vilkābeļu augļu šķidrā ekstrakta (</w:t>
      </w:r>
      <w:proofErr w:type="spellStart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>Crataegi</w:t>
      </w:r>
      <w:proofErr w:type="spellEnd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>fructus</w:t>
      </w:r>
      <w:proofErr w:type="spellEnd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>extractum</w:t>
      </w:r>
      <w:proofErr w:type="spellEnd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64667A" w:rsidRPr="001C0AA0">
        <w:rPr>
          <w:rFonts w:eastAsia="Times New Roman" w:cs="Times New Roman"/>
          <w:i/>
          <w:kern w:val="2"/>
          <w:sz w:val="22"/>
          <w:lang w:eastAsia="ar-SA"/>
        </w:rPr>
        <w:t>fluidum</w:t>
      </w:r>
      <w:proofErr w:type="spellEnd"/>
      <w:r w:rsidR="0064667A" w:rsidRPr="001C0AA0">
        <w:rPr>
          <w:rFonts w:eastAsia="Times New Roman" w:cs="Times New Roman"/>
          <w:kern w:val="2"/>
          <w:sz w:val="22"/>
          <w:lang w:eastAsia="ar-SA"/>
        </w:rPr>
        <w:t>) 1:1</w:t>
      </w:r>
      <w:r w:rsidR="0042215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64667A" w:rsidRPr="001C0AA0">
        <w:rPr>
          <w:rFonts w:eastAsia="Times New Roman" w:cs="Times New Roman"/>
          <w:kern w:val="2"/>
          <w:sz w:val="22"/>
          <w:lang w:eastAsia="ar-SA"/>
        </w:rPr>
        <w:t>(ekstraģents: 70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64667A" w:rsidRPr="001C0AA0">
        <w:rPr>
          <w:rFonts w:eastAsia="Times New Roman" w:cs="Times New Roman"/>
          <w:kern w:val="2"/>
          <w:sz w:val="22"/>
          <w:lang w:eastAsia="ar-SA"/>
        </w:rPr>
        <w:t>tilp</w:t>
      </w:r>
      <w:r w:rsidR="000E6DF7">
        <w:rPr>
          <w:rFonts w:eastAsia="Times New Roman" w:cs="Times New Roman"/>
          <w:kern w:val="2"/>
          <w:sz w:val="22"/>
          <w:lang w:eastAsia="ar-SA"/>
        </w:rPr>
        <w:t>.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64667A" w:rsidRPr="001C0AA0">
        <w:rPr>
          <w:rFonts w:eastAsia="Times New Roman" w:cs="Times New Roman"/>
          <w:kern w:val="2"/>
          <w:sz w:val="22"/>
          <w:lang w:eastAsia="ar-SA"/>
        </w:rPr>
        <w:t>%</w:t>
      </w:r>
      <w:r w:rsidR="000E6DF7" w:rsidRPr="000E6DF7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0E6DF7" w:rsidRPr="001C0AA0">
        <w:rPr>
          <w:rFonts w:eastAsia="Times New Roman" w:cs="Times New Roman"/>
          <w:kern w:val="2"/>
          <w:sz w:val="22"/>
          <w:lang w:eastAsia="ar-SA"/>
        </w:rPr>
        <w:t>etilspirts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)</w:t>
      </w:r>
      <w:r w:rsidRPr="001C0AA0">
        <w:rPr>
          <w:rFonts w:eastAsia="Times New Roman" w:cs="Times New Roman"/>
          <w:kern w:val="2"/>
          <w:sz w:val="22"/>
          <w:lang w:eastAsia="ar-SA"/>
        </w:rPr>
        <w:t xml:space="preserve">, </w:t>
      </w:r>
      <w:r w:rsidR="00CB7CB7" w:rsidRPr="001C0AA0">
        <w:rPr>
          <w:rFonts w:eastAsia="Times New Roman" w:cs="Times New Roman"/>
          <w:kern w:val="2"/>
          <w:sz w:val="22"/>
          <w:lang w:eastAsia="ar-SA"/>
        </w:rPr>
        <w:t>0,4 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 xml:space="preserve">ml </w:t>
      </w:r>
      <w:proofErr w:type="spellStart"/>
      <w:r w:rsidR="00B92DC1" w:rsidRPr="001C0AA0">
        <w:rPr>
          <w:rFonts w:eastAsia="Times New Roman" w:cs="Times New Roman"/>
          <w:kern w:val="2"/>
          <w:sz w:val="22"/>
          <w:lang w:eastAsia="ar-SA"/>
        </w:rPr>
        <w:t>māteres</w:t>
      </w:r>
      <w:proofErr w:type="spellEnd"/>
      <w:r w:rsidR="00B92DC1" w:rsidRPr="001C0AA0">
        <w:rPr>
          <w:rFonts w:eastAsia="Times New Roman" w:cs="Times New Roman"/>
          <w:kern w:val="2"/>
          <w:sz w:val="22"/>
          <w:lang w:eastAsia="ar-SA"/>
        </w:rPr>
        <w:t xml:space="preserve"> tinktūras (</w:t>
      </w:r>
      <w:proofErr w:type="spellStart"/>
      <w:r w:rsidR="00B92DC1" w:rsidRPr="001C0AA0">
        <w:rPr>
          <w:rFonts w:eastAsia="Times New Roman" w:cs="Times New Roman"/>
          <w:i/>
          <w:kern w:val="2"/>
          <w:sz w:val="22"/>
          <w:lang w:eastAsia="ar-SA"/>
        </w:rPr>
        <w:t>Leonuri</w:t>
      </w:r>
      <w:proofErr w:type="spellEnd"/>
      <w:r w:rsidR="00B92DC1" w:rsidRPr="001C0AA0">
        <w:rPr>
          <w:rFonts w:eastAsia="Times New Roman" w:cs="Times New Roman"/>
          <w:i/>
          <w:kern w:val="2"/>
          <w:sz w:val="22"/>
          <w:lang w:eastAsia="ar-SA"/>
        </w:rPr>
        <w:t xml:space="preserve"> </w:t>
      </w:r>
      <w:proofErr w:type="spellStart"/>
      <w:r w:rsidR="00B92DC1" w:rsidRPr="001C0AA0">
        <w:rPr>
          <w:rFonts w:eastAsia="Times New Roman" w:cs="Times New Roman"/>
          <w:i/>
          <w:kern w:val="2"/>
          <w:sz w:val="22"/>
          <w:lang w:eastAsia="ar-SA"/>
        </w:rPr>
        <w:t>tinctura</w:t>
      </w:r>
      <w:proofErr w:type="spellEnd"/>
      <w:r w:rsidR="00B92DC1" w:rsidRPr="001C0AA0">
        <w:rPr>
          <w:rFonts w:eastAsia="Times New Roman" w:cs="Times New Roman"/>
          <w:kern w:val="2"/>
          <w:sz w:val="22"/>
          <w:lang w:eastAsia="ar-SA"/>
        </w:rPr>
        <w:t>) 1:5</w:t>
      </w:r>
      <w:r w:rsidR="0042215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(ekstraģents: 70</w:t>
      </w:r>
      <w:r w:rsidR="003E6239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tilp</w:t>
      </w:r>
      <w:r w:rsidR="000E6DF7">
        <w:rPr>
          <w:rFonts w:eastAsia="Times New Roman" w:cs="Times New Roman"/>
          <w:kern w:val="2"/>
          <w:sz w:val="22"/>
          <w:lang w:eastAsia="ar-SA"/>
        </w:rPr>
        <w:t>. 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%</w:t>
      </w:r>
      <w:r w:rsidR="000E6DF7" w:rsidRPr="000E6DF7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0E6DF7" w:rsidRPr="001C0AA0">
        <w:rPr>
          <w:rFonts w:eastAsia="Times New Roman" w:cs="Times New Roman"/>
          <w:kern w:val="2"/>
          <w:sz w:val="22"/>
          <w:lang w:eastAsia="ar-SA"/>
        </w:rPr>
        <w:t>etilspirts</w:t>
      </w:r>
      <w:r w:rsidR="00B92DC1" w:rsidRPr="001C0AA0">
        <w:rPr>
          <w:rFonts w:eastAsia="Times New Roman" w:cs="Times New Roman"/>
          <w:kern w:val="2"/>
          <w:sz w:val="22"/>
          <w:lang w:eastAsia="ar-SA"/>
        </w:rPr>
        <w:t>)</w:t>
      </w:r>
      <w:r w:rsidRPr="001C0AA0">
        <w:rPr>
          <w:rFonts w:eastAsia="Times New Roman" w:cs="Times New Roman"/>
          <w:kern w:val="2"/>
          <w:sz w:val="22"/>
          <w:lang w:eastAsia="ar-SA"/>
        </w:rPr>
        <w:t xml:space="preserve">, </w:t>
      </w:r>
      <w:r w:rsidR="007C0293" w:rsidRPr="001C0AA0">
        <w:rPr>
          <w:rFonts w:eastAsia="Times New Roman" w:cs="Times New Roman"/>
          <w:kern w:val="2"/>
          <w:sz w:val="22"/>
          <w:lang w:eastAsia="ar-SA"/>
        </w:rPr>
        <w:t>0,4 ml baldriāna tinktūras (</w:t>
      </w:r>
      <w:r w:rsidR="007C0293" w:rsidRPr="001C0AA0">
        <w:rPr>
          <w:rFonts w:eastAsia="Times New Roman" w:cs="Times New Roman"/>
          <w:i/>
          <w:kern w:val="2"/>
          <w:sz w:val="22"/>
          <w:lang w:eastAsia="ar-SA"/>
        </w:rPr>
        <w:t>Valerianae tinctura</w:t>
      </w:r>
      <w:r w:rsidR="007C0293" w:rsidRPr="001C0AA0">
        <w:rPr>
          <w:rFonts w:eastAsia="Times New Roman" w:cs="Times New Roman"/>
          <w:kern w:val="2"/>
          <w:sz w:val="22"/>
          <w:lang w:eastAsia="ar-SA"/>
        </w:rPr>
        <w:t>) 1:5 (ekstraģents: 70</w:t>
      </w:r>
      <w:r w:rsidR="00422151" w:rsidRPr="001C0AA0">
        <w:rPr>
          <w:rFonts w:eastAsia="Times New Roman" w:cs="Times New Roman"/>
          <w:kern w:val="2"/>
          <w:sz w:val="22"/>
          <w:lang w:eastAsia="ar-SA"/>
        </w:rPr>
        <w:t> </w:t>
      </w:r>
      <w:r w:rsidR="007C0293" w:rsidRPr="001C0AA0">
        <w:rPr>
          <w:rFonts w:eastAsia="Times New Roman" w:cs="Times New Roman"/>
          <w:kern w:val="2"/>
          <w:sz w:val="22"/>
          <w:lang w:eastAsia="ar-SA"/>
        </w:rPr>
        <w:t>tilp</w:t>
      </w:r>
      <w:r w:rsidR="000E6DF7">
        <w:rPr>
          <w:rFonts w:eastAsia="Times New Roman" w:cs="Times New Roman"/>
          <w:kern w:val="2"/>
          <w:sz w:val="22"/>
          <w:lang w:eastAsia="ar-SA"/>
        </w:rPr>
        <w:t>. </w:t>
      </w:r>
      <w:r w:rsidR="007C0293" w:rsidRPr="001C0AA0">
        <w:rPr>
          <w:rFonts w:eastAsia="Times New Roman" w:cs="Times New Roman"/>
          <w:kern w:val="2"/>
          <w:sz w:val="22"/>
          <w:lang w:eastAsia="ar-SA"/>
        </w:rPr>
        <w:t>%</w:t>
      </w:r>
      <w:r w:rsidR="000E6DF7" w:rsidRPr="000E6DF7">
        <w:rPr>
          <w:rFonts w:eastAsia="Times New Roman" w:cs="Times New Roman"/>
          <w:kern w:val="2"/>
          <w:sz w:val="22"/>
          <w:lang w:eastAsia="ar-SA"/>
        </w:rPr>
        <w:t xml:space="preserve"> </w:t>
      </w:r>
      <w:r w:rsidR="000E6DF7" w:rsidRPr="001C0AA0">
        <w:rPr>
          <w:rFonts w:eastAsia="Times New Roman" w:cs="Times New Roman"/>
          <w:kern w:val="2"/>
          <w:sz w:val="22"/>
          <w:lang w:eastAsia="ar-SA"/>
        </w:rPr>
        <w:t>etilspirts</w:t>
      </w:r>
      <w:r w:rsidR="007C0293" w:rsidRPr="001C0AA0">
        <w:rPr>
          <w:rFonts w:eastAsia="Times New Roman" w:cs="Times New Roman"/>
          <w:kern w:val="2"/>
          <w:sz w:val="22"/>
          <w:lang w:eastAsia="ar-SA"/>
        </w:rPr>
        <w:t>)</w:t>
      </w:r>
      <w:r w:rsidRPr="001C0AA0">
        <w:rPr>
          <w:rFonts w:eastAsia="Times New Roman" w:cs="Times New Roman"/>
          <w:kern w:val="2"/>
          <w:sz w:val="22"/>
          <w:lang w:eastAsia="ar-SA"/>
        </w:rPr>
        <w:t>.</w:t>
      </w:r>
    </w:p>
    <w:p w14:paraId="4BBD71E7" w14:textId="77777777" w:rsidR="0035388A" w:rsidRPr="001C0AA0" w:rsidRDefault="0035388A" w:rsidP="00462413">
      <w:pPr>
        <w:shd w:val="clear" w:color="auto" w:fill="FFFFFF"/>
        <w:tabs>
          <w:tab w:val="left" w:pos="0"/>
        </w:tabs>
        <w:suppressAutoHyphens/>
        <w:spacing w:line="240" w:lineRule="auto"/>
        <w:jc w:val="both"/>
        <w:rPr>
          <w:rFonts w:cs="Times New Roman"/>
          <w:kern w:val="1"/>
          <w:sz w:val="22"/>
          <w:lang w:eastAsia="ar-SA"/>
        </w:rPr>
      </w:pPr>
    </w:p>
    <w:p w14:paraId="42C35D93" w14:textId="77777777" w:rsidR="00A60C0D" w:rsidRPr="001C0AA0" w:rsidRDefault="00A60C0D" w:rsidP="00462413">
      <w:pPr>
        <w:shd w:val="clear" w:color="auto" w:fill="FFFFFF"/>
        <w:spacing w:line="240" w:lineRule="auto"/>
        <w:ind w:left="14"/>
        <w:jc w:val="both"/>
        <w:rPr>
          <w:rFonts w:cs="Times New Roman"/>
          <w:bCs/>
          <w:sz w:val="22"/>
        </w:rPr>
      </w:pPr>
    </w:p>
    <w:p w14:paraId="0DC99E25" w14:textId="77777777" w:rsidR="001B275C" w:rsidRPr="001C0AA0" w:rsidRDefault="001B275C" w:rsidP="00462413">
      <w:pPr>
        <w:shd w:val="clear" w:color="auto" w:fill="FFFFFF"/>
        <w:spacing w:line="240" w:lineRule="auto"/>
        <w:ind w:left="14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z w:val="22"/>
        </w:rPr>
        <w:t>3.</w:t>
      </w:r>
      <w:r w:rsidRPr="001C0AA0">
        <w:rPr>
          <w:rFonts w:cs="Times New Roman"/>
          <w:b/>
          <w:bCs/>
          <w:sz w:val="22"/>
        </w:rPr>
        <w:tab/>
        <w:t>ZĀĻU FORMA</w:t>
      </w:r>
    </w:p>
    <w:p w14:paraId="0AC4ADFD" w14:textId="77777777" w:rsidR="001B275C" w:rsidRPr="001C0AA0" w:rsidRDefault="001B275C" w:rsidP="00462413">
      <w:pPr>
        <w:shd w:val="clear" w:color="auto" w:fill="FFFFFF"/>
        <w:spacing w:line="240" w:lineRule="auto"/>
        <w:ind w:left="567" w:hanging="567"/>
        <w:jc w:val="both"/>
        <w:rPr>
          <w:rFonts w:cs="Times New Roman"/>
          <w:color w:val="000000"/>
          <w:sz w:val="22"/>
        </w:rPr>
      </w:pPr>
    </w:p>
    <w:p w14:paraId="51E9A0A7" w14:textId="04959E03" w:rsidR="00D27A51" w:rsidRPr="001C0AA0" w:rsidRDefault="00B535C1" w:rsidP="0046241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rFonts w:eastAsia="Times New Roman" w:cs="Times New Roman"/>
          <w:color w:val="000000"/>
          <w:sz w:val="22"/>
          <w:lang w:eastAsia="en-GB"/>
        </w:rPr>
        <w:t>Pilieni iekšķīgai lietošanai</w:t>
      </w:r>
      <w:r w:rsidRPr="001C0AA0">
        <w:rPr>
          <w:rFonts w:eastAsia="Times New Roman" w:cs="Times New Roman"/>
          <w:iCs/>
          <w:sz w:val="22"/>
          <w:lang w:eastAsia="en-GB"/>
        </w:rPr>
        <w:t>,</w:t>
      </w:r>
      <w:r w:rsidRPr="001C0AA0">
        <w:rPr>
          <w:rFonts w:eastAsia="Times New Roman" w:cs="Times New Roman"/>
          <w:color w:val="000000"/>
          <w:sz w:val="22"/>
          <w:lang w:eastAsia="en-GB"/>
        </w:rPr>
        <w:t xml:space="preserve"> šķīdums.</w:t>
      </w:r>
    </w:p>
    <w:p w14:paraId="39989528" w14:textId="071D722B" w:rsidR="001B275C" w:rsidRPr="001C0AA0" w:rsidRDefault="00B535C1" w:rsidP="00462413">
      <w:pPr>
        <w:shd w:val="clear" w:color="auto" w:fill="FFFFFF"/>
        <w:spacing w:line="240" w:lineRule="auto"/>
        <w:ind w:left="567" w:hanging="567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Dzidrs, sarkanbrūns šķidrums ar raksturīgu aromātisku smaržu un dedzinošu, rūgtenu garšu</w:t>
      </w:r>
      <w:r w:rsidR="00CD16FC" w:rsidRPr="001C0AA0">
        <w:rPr>
          <w:rFonts w:cs="Times New Roman"/>
          <w:sz w:val="22"/>
        </w:rPr>
        <w:t>.</w:t>
      </w:r>
    </w:p>
    <w:p w14:paraId="2D9EF4BA" w14:textId="77777777" w:rsidR="001B275C" w:rsidRPr="001C0AA0" w:rsidRDefault="001B275C" w:rsidP="00462413">
      <w:pPr>
        <w:shd w:val="clear" w:color="auto" w:fill="FFFFFF"/>
        <w:tabs>
          <w:tab w:val="left" w:pos="6701"/>
        </w:tabs>
        <w:spacing w:line="240" w:lineRule="auto"/>
        <w:ind w:left="24"/>
        <w:jc w:val="both"/>
        <w:rPr>
          <w:rFonts w:cs="Times New Roman"/>
          <w:sz w:val="22"/>
        </w:rPr>
      </w:pPr>
    </w:p>
    <w:p w14:paraId="461F4B34" w14:textId="77777777" w:rsidR="00F209F8" w:rsidRPr="001C0AA0" w:rsidRDefault="00F209F8" w:rsidP="00462413">
      <w:pPr>
        <w:shd w:val="clear" w:color="auto" w:fill="FFFFFF"/>
        <w:tabs>
          <w:tab w:val="left" w:pos="6701"/>
        </w:tabs>
        <w:spacing w:line="240" w:lineRule="auto"/>
        <w:ind w:left="24"/>
        <w:jc w:val="both"/>
        <w:rPr>
          <w:rFonts w:cs="Times New Roman"/>
          <w:sz w:val="22"/>
        </w:rPr>
      </w:pPr>
    </w:p>
    <w:p w14:paraId="3994D63E" w14:textId="77777777" w:rsidR="001B275C" w:rsidRPr="001C0AA0" w:rsidRDefault="001B275C" w:rsidP="00462413">
      <w:pPr>
        <w:shd w:val="clear" w:color="auto" w:fill="FFFFFF"/>
        <w:spacing w:line="240" w:lineRule="auto"/>
        <w:ind w:left="14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z w:val="22"/>
        </w:rPr>
        <w:t>4.</w:t>
      </w:r>
      <w:r w:rsidRPr="001C0AA0">
        <w:rPr>
          <w:rFonts w:cs="Times New Roman"/>
          <w:b/>
          <w:bCs/>
          <w:sz w:val="22"/>
        </w:rPr>
        <w:tab/>
        <w:t>KLĪNISKĀ INFORMĀCIJA</w:t>
      </w:r>
    </w:p>
    <w:p w14:paraId="1DEBE5E3" w14:textId="77777777" w:rsidR="001B275C" w:rsidRPr="001C0AA0" w:rsidRDefault="001B275C" w:rsidP="00462413">
      <w:pPr>
        <w:shd w:val="clear" w:color="auto" w:fill="FFFFFF"/>
        <w:tabs>
          <w:tab w:val="left" w:pos="643"/>
        </w:tabs>
        <w:spacing w:line="240" w:lineRule="auto"/>
        <w:jc w:val="both"/>
        <w:rPr>
          <w:rFonts w:cs="Times New Roman"/>
          <w:bCs/>
          <w:sz w:val="22"/>
        </w:rPr>
      </w:pPr>
    </w:p>
    <w:p w14:paraId="7DDEF560" w14:textId="77777777" w:rsidR="001B275C" w:rsidRPr="001C0AA0" w:rsidRDefault="001B275C" w:rsidP="00462413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z w:val="22"/>
        </w:rPr>
        <w:t>4.1.</w:t>
      </w:r>
      <w:r w:rsidRPr="001C0AA0">
        <w:rPr>
          <w:rFonts w:cs="Times New Roman"/>
          <w:b/>
          <w:bCs/>
          <w:sz w:val="22"/>
        </w:rPr>
        <w:tab/>
        <w:t>Terapeitiskās indikācijas</w:t>
      </w:r>
    </w:p>
    <w:p w14:paraId="5FE068A8" w14:textId="265D3B51" w:rsidR="00EF69A6" w:rsidRPr="001C0AA0" w:rsidRDefault="00EF69A6" w:rsidP="00462413">
      <w:pPr>
        <w:spacing w:line="240" w:lineRule="auto"/>
        <w:jc w:val="both"/>
        <w:rPr>
          <w:rFonts w:cs="Times New Roman"/>
          <w:color w:val="000000"/>
          <w:sz w:val="22"/>
        </w:rPr>
      </w:pPr>
    </w:p>
    <w:p w14:paraId="61B95928" w14:textId="52BF3A41" w:rsidR="002D2984" w:rsidRPr="001C0AA0" w:rsidRDefault="002D2984" w:rsidP="00462413">
      <w:pPr>
        <w:spacing w:line="240" w:lineRule="auto"/>
        <w:jc w:val="both"/>
        <w:rPr>
          <w:rFonts w:cs="Times New Roman"/>
          <w:color w:val="000000"/>
          <w:sz w:val="22"/>
        </w:rPr>
      </w:pPr>
      <w:r w:rsidRPr="001C0AA0">
        <w:rPr>
          <w:rFonts w:cs="Times New Roman"/>
          <w:color w:val="000000"/>
          <w:sz w:val="22"/>
        </w:rPr>
        <w:t>Augu izcelsmes zāles, ko lieto kā palīglīdzekli funkcionālu sirdsdarbības traucējumu (</w:t>
      </w:r>
      <w:proofErr w:type="spellStart"/>
      <w:r w:rsidRPr="001C0AA0">
        <w:rPr>
          <w:rFonts w:cs="Times New Roman"/>
          <w:color w:val="000000"/>
          <w:sz w:val="22"/>
        </w:rPr>
        <w:t>neirocirkulatoras</w:t>
      </w:r>
      <w:proofErr w:type="spellEnd"/>
      <w:r w:rsidRPr="001C0AA0">
        <w:rPr>
          <w:rFonts w:cs="Times New Roman"/>
          <w:color w:val="000000"/>
          <w:sz w:val="22"/>
        </w:rPr>
        <w:t xml:space="preserve"> </w:t>
      </w:r>
      <w:proofErr w:type="spellStart"/>
      <w:r w:rsidRPr="001C0AA0">
        <w:rPr>
          <w:rFonts w:cs="Times New Roman"/>
          <w:color w:val="000000"/>
          <w:sz w:val="22"/>
        </w:rPr>
        <w:t>distonijas</w:t>
      </w:r>
      <w:proofErr w:type="spellEnd"/>
      <w:r w:rsidRPr="001C0AA0">
        <w:rPr>
          <w:rFonts w:cs="Times New Roman"/>
          <w:color w:val="000000"/>
          <w:sz w:val="22"/>
        </w:rPr>
        <w:t>) un nervu spriedzes gadījumos.</w:t>
      </w:r>
    </w:p>
    <w:p w14:paraId="37F14825" w14:textId="77777777" w:rsidR="002D2984" w:rsidRPr="001C0AA0" w:rsidRDefault="002D2984" w:rsidP="00462413">
      <w:pPr>
        <w:spacing w:line="240" w:lineRule="auto"/>
        <w:jc w:val="both"/>
        <w:rPr>
          <w:rFonts w:cs="Times New Roman"/>
          <w:color w:val="000000"/>
          <w:sz w:val="22"/>
        </w:rPr>
      </w:pPr>
    </w:p>
    <w:p w14:paraId="0DF7F994" w14:textId="77777777" w:rsidR="001B275C" w:rsidRPr="001C0AA0" w:rsidRDefault="001B275C" w:rsidP="00462413">
      <w:pPr>
        <w:numPr>
          <w:ilvl w:val="1"/>
          <w:numId w:val="2"/>
        </w:numPr>
        <w:shd w:val="clear" w:color="auto" w:fill="FFFFFF"/>
        <w:tabs>
          <w:tab w:val="clear" w:pos="840"/>
          <w:tab w:val="num" w:pos="567"/>
        </w:tabs>
        <w:spacing w:line="240" w:lineRule="auto"/>
        <w:ind w:right="14" w:hanging="840"/>
        <w:jc w:val="both"/>
        <w:rPr>
          <w:rFonts w:cs="Times New Roman"/>
          <w:color w:val="000000"/>
          <w:sz w:val="22"/>
        </w:rPr>
      </w:pPr>
      <w:r w:rsidRPr="001C0AA0">
        <w:rPr>
          <w:rFonts w:cs="Times New Roman"/>
          <w:b/>
          <w:bCs/>
          <w:sz w:val="22"/>
        </w:rPr>
        <w:t>Devas un lietošanas veids</w:t>
      </w:r>
    </w:p>
    <w:p w14:paraId="7D2E6479" w14:textId="02DF5BB5" w:rsidR="00917813" w:rsidRPr="001C0AA0" w:rsidRDefault="00917813" w:rsidP="00462413">
      <w:pPr>
        <w:shd w:val="clear" w:color="auto" w:fill="FFFFFF"/>
        <w:spacing w:line="240" w:lineRule="auto"/>
        <w:ind w:left="19"/>
        <w:jc w:val="both"/>
        <w:rPr>
          <w:rFonts w:cs="Times New Roman"/>
          <w:color w:val="000000"/>
          <w:sz w:val="22"/>
        </w:rPr>
      </w:pPr>
    </w:p>
    <w:p w14:paraId="77D1819F" w14:textId="4CDF14A4" w:rsidR="001B275C" w:rsidRPr="001C0AA0" w:rsidRDefault="001B275C" w:rsidP="00462413">
      <w:pPr>
        <w:spacing w:line="240" w:lineRule="auto"/>
        <w:jc w:val="both"/>
        <w:rPr>
          <w:rFonts w:cs="Times New Roman"/>
          <w:sz w:val="22"/>
          <w:u w:val="single"/>
        </w:rPr>
      </w:pPr>
      <w:r w:rsidRPr="001C0AA0">
        <w:rPr>
          <w:rFonts w:cs="Times New Roman"/>
          <w:sz w:val="22"/>
          <w:u w:val="single"/>
        </w:rPr>
        <w:t>Devas</w:t>
      </w:r>
    </w:p>
    <w:p w14:paraId="2527BC35" w14:textId="30BE7F22" w:rsidR="004F284B" w:rsidRPr="001C0AA0" w:rsidRDefault="004F284B" w:rsidP="00462413">
      <w:pPr>
        <w:spacing w:line="240" w:lineRule="auto"/>
        <w:jc w:val="both"/>
        <w:rPr>
          <w:rFonts w:cs="Times New Roman"/>
          <w:sz w:val="22"/>
          <w:u w:val="single"/>
        </w:rPr>
      </w:pPr>
    </w:p>
    <w:p w14:paraId="3AE96DE7" w14:textId="738E7561" w:rsidR="00B71C4B" w:rsidRPr="001C0AA0" w:rsidRDefault="00B71C4B" w:rsidP="00B71C4B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cs="Times New Roman"/>
          <w:i/>
          <w:iCs/>
          <w:kern w:val="22"/>
          <w:sz w:val="22"/>
          <w:lang w:eastAsia="ar-SA"/>
        </w:rPr>
        <w:t>Pieaugušie</w:t>
      </w:r>
    </w:p>
    <w:p w14:paraId="282A146E" w14:textId="55FFC4A2" w:rsidR="00B71C4B" w:rsidRPr="001C0AA0" w:rsidRDefault="002D2984" w:rsidP="00B71C4B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eastAsia="Times New Roman" w:cs="Times New Roman"/>
          <w:kern w:val="22"/>
          <w:sz w:val="22"/>
          <w:lang w:eastAsia="ar-SA"/>
        </w:rPr>
        <w:t>Iekšķīgi reizes deva ir 20</w:t>
      </w:r>
      <w:r w:rsidRPr="001C0AA0">
        <w:rPr>
          <w:rFonts w:eastAsia="Times New Roman" w:cs="Times New Roman"/>
          <w:kern w:val="22"/>
          <w:sz w:val="22"/>
          <w:lang w:eastAsia="ar-SA"/>
        </w:rPr>
        <w:noBreakHyphen/>
        <w:t>25 pilieni</w:t>
      </w:r>
      <w:r w:rsidR="00B71C4B" w:rsidRPr="001C0AA0">
        <w:rPr>
          <w:rFonts w:cs="Times New Roman"/>
          <w:kern w:val="22"/>
          <w:sz w:val="22"/>
          <w:lang w:eastAsia="ar-SA"/>
        </w:rPr>
        <w:t>. Maksimālā dienas deva</w:t>
      </w:r>
      <w:r w:rsidRPr="001C0AA0">
        <w:rPr>
          <w:rFonts w:cs="Times New Roman"/>
          <w:kern w:val="22"/>
          <w:sz w:val="22"/>
          <w:lang w:eastAsia="ar-SA"/>
        </w:rPr>
        <w:t xml:space="preserve">: </w:t>
      </w:r>
      <w:r w:rsidR="00B71C4B" w:rsidRPr="001C0AA0">
        <w:rPr>
          <w:rFonts w:cs="Times New Roman"/>
          <w:kern w:val="22"/>
          <w:sz w:val="22"/>
          <w:lang w:eastAsia="ar-SA"/>
        </w:rPr>
        <w:t>3</w:t>
      </w:r>
      <w:r w:rsidRPr="001C0AA0">
        <w:rPr>
          <w:rFonts w:cs="Times New Roman"/>
          <w:kern w:val="22"/>
          <w:sz w:val="22"/>
          <w:lang w:eastAsia="ar-SA"/>
        </w:rPr>
        <w:t> </w:t>
      </w:r>
      <w:r w:rsidR="00B71C4B" w:rsidRPr="001C0AA0">
        <w:rPr>
          <w:rFonts w:cs="Times New Roman"/>
          <w:kern w:val="22"/>
          <w:sz w:val="22"/>
          <w:lang w:eastAsia="ar-SA"/>
        </w:rPr>
        <w:t>reizes devas.</w:t>
      </w:r>
    </w:p>
    <w:p w14:paraId="004FF7FC" w14:textId="77777777" w:rsidR="00B71C4B" w:rsidRPr="001C0AA0" w:rsidRDefault="00B71C4B" w:rsidP="00462413">
      <w:pPr>
        <w:spacing w:line="240" w:lineRule="auto"/>
        <w:jc w:val="both"/>
        <w:rPr>
          <w:rFonts w:cs="Times New Roman"/>
          <w:sz w:val="22"/>
          <w:u w:val="single"/>
        </w:rPr>
      </w:pPr>
    </w:p>
    <w:p w14:paraId="438D8EA6" w14:textId="5F3E3266" w:rsidR="00463667" w:rsidRPr="001C0AA0" w:rsidRDefault="006F324D" w:rsidP="00462413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cs="Times New Roman"/>
          <w:i/>
          <w:iCs/>
          <w:kern w:val="22"/>
          <w:sz w:val="22"/>
          <w:lang w:eastAsia="ar-SA"/>
        </w:rPr>
        <w:t>Pusaudži no 12 gadu vecuma</w:t>
      </w:r>
      <w:r w:rsidR="002D2984" w:rsidRPr="001C0AA0">
        <w:rPr>
          <w:rFonts w:cs="Times New Roman"/>
          <w:i/>
          <w:iCs/>
          <w:kern w:val="22"/>
          <w:sz w:val="22"/>
          <w:lang w:eastAsia="ar-SA"/>
        </w:rPr>
        <w:t>,</w:t>
      </w:r>
      <w:r w:rsidR="002D2984" w:rsidRPr="001C0AA0">
        <w:rPr>
          <w:rFonts w:eastAsia="Times New Roman" w:cs="Times New Roman"/>
          <w:i/>
          <w:iCs/>
          <w:kern w:val="22"/>
          <w:sz w:val="22"/>
          <w:lang w:eastAsia="ar-SA"/>
        </w:rPr>
        <w:t xml:space="preserve"> gados vecāki cilvēki un nieru slimnieki</w:t>
      </w:r>
    </w:p>
    <w:p w14:paraId="093ED39B" w14:textId="35938609" w:rsidR="004F284B" w:rsidRPr="001C0AA0" w:rsidRDefault="002D2984" w:rsidP="00462413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eastAsia="Times New Roman" w:cs="Times New Roman"/>
          <w:kern w:val="22"/>
          <w:sz w:val="22"/>
          <w:lang w:eastAsia="ar-SA"/>
        </w:rPr>
        <w:t>Iekšķīgi reizes deva jāsamazina par 2</w:t>
      </w:r>
      <w:r w:rsidRPr="001C0AA0">
        <w:rPr>
          <w:rFonts w:eastAsia="Times New Roman" w:cs="Times New Roman"/>
          <w:kern w:val="22"/>
          <w:sz w:val="22"/>
          <w:lang w:eastAsia="ar-SA"/>
        </w:rPr>
        <w:noBreakHyphen/>
        <w:t>5 pilieniem.</w:t>
      </w:r>
      <w:r w:rsidRPr="001C0AA0">
        <w:rPr>
          <w:rFonts w:cs="Times New Roman"/>
          <w:kern w:val="22"/>
          <w:sz w:val="22"/>
          <w:lang w:eastAsia="ar-SA"/>
        </w:rPr>
        <w:t xml:space="preserve"> </w:t>
      </w:r>
      <w:r w:rsidR="004F284B" w:rsidRPr="001C0AA0">
        <w:rPr>
          <w:rFonts w:cs="Times New Roman"/>
          <w:kern w:val="22"/>
          <w:sz w:val="22"/>
          <w:lang w:eastAsia="ar-SA"/>
        </w:rPr>
        <w:t>Maksimālā dienas deva</w:t>
      </w:r>
      <w:r w:rsidRPr="001C0AA0">
        <w:rPr>
          <w:rFonts w:cs="Times New Roman"/>
          <w:kern w:val="22"/>
          <w:sz w:val="22"/>
          <w:lang w:eastAsia="ar-SA"/>
        </w:rPr>
        <w:t xml:space="preserve">: </w:t>
      </w:r>
      <w:r w:rsidR="001A6283" w:rsidRPr="001C0AA0">
        <w:rPr>
          <w:rFonts w:cs="Times New Roman"/>
          <w:kern w:val="22"/>
          <w:sz w:val="22"/>
          <w:lang w:eastAsia="ar-SA"/>
        </w:rPr>
        <w:t>3</w:t>
      </w:r>
      <w:r w:rsidRPr="001C0AA0">
        <w:rPr>
          <w:rFonts w:cs="Times New Roman"/>
          <w:kern w:val="22"/>
          <w:sz w:val="22"/>
          <w:lang w:eastAsia="ar-SA"/>
        </w:rPr>
        <w:t> </w:t>
      </w:r>
      <w:r w:rsidR="004F284B" w:rsidRPr="001C0AA0">
        <w:rPr>
          <w:rFonts w:cs="Times New Roman"/>
          <w:kern w:val="22"/>
          <w:sz w:val="22"/>
          <w:lang w:eastAsia="ar-SA"/>
        </w:rPr>
        <w:t>reizes devas.</w:t>
      </w:r>
    </w:p>
    <w:p w14:paraId="19FE614C" w14:textId="77777777" w:rsidR="00CD16FC" w:rsidRPr="001C0AA0" w:rsidRDefault="00CD16FC" w:rsidP="0046241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14:paraId="4EE766AB" w14:textId="77777777" w:rsidR="001B275C" w:rsidRPr="001C0AA0" w:rsidRDefault="001B275C" w:rsidP="00462413">
      <w:pPr>
        <w:shd w:val="clear" w:color="auto" w:fill="FFFFFF"/>
        <w:spacing w:line="240" w:lineRule="auto"/>
        <w:ind w:left="19"/>
        <w:jc w:val="both"/>
        <w:rPr>
          <w:rFonts w:cs="Times New Roman"/>
          <w:sz w:val="22"/>
        </w:rPr>
      </w:pPr>
      <w:r w:rsidRPr="001C0AA0">
        <w:rPr>
          <w:rFonts w:cs="Times New Roman"/>
          <w:i/>
          <w:iCs/>
          <w:sz w:val="22"/>
        </w:rPr>
        <w:t>Pediatriskā populācija</w:t>
      </w:r>
    </w:p>
    <w:p w14:paraId="1E5A8198" w14:textId="664E647C" w:rsidR="001B275C" w:rsidRPr="001C0AA0" w:rsidRDefault="001B275C" w:rsidP="00462413">
      <w:pPr>
        <w:shd w:val="clear" w:color="auto" w:fill="FFFFFF"/>
        <w:spacing w:line="240" w:lineRule="auto"/>
        <w:ind w:left="19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N</w:t>
      </w:r>
      <w:r w:rsidR="00CD16FC" w:rsidRPr="001C0AA0">
        <w:rPr>
          <w:rFonts w:cs="Times New Roman"/>
          <w:sz w:val="22"/>
        </w:rPr>
        <w:t>e</w:t>
      </w:r>
      <w:r w:rsidR="009770A2" w:rsidRPr="001C0AA0">
        <w:rPr>
          <w:rFonts w:cs="Times New Roman"/>
          <w:sz w:val="22"/>
        </w:rPr>
        <w:t>lietot</w:t>
      </w:r>
      <w:r w:rsidRPr="001C0AA0">
        <w:rPr>
          <w:rFonts w:cs="Times New Roman"/>
          <w:sz w:val="22"/>
        </w:rPr>
        <w:t xml:space="preserve"> bērniem līdz 1</w:t>
      </w:r>
      <w:r w:rsidR="007F2A3F" w:rsidRPr="001C0AA0">
        <w:rPr>
          <w:rFonts w:cs="Times New Roman"/>
          <w:sz w:val="22"/>
        </w:rPr>
        <w:t>2</w:t>
      </w:r>
      <w:r w:rsidRPr="001C0AA0">
        <w:rPr>
          <w:rFonts w:cs="Times New Roman"/>
          <w:sz w:val="22"/>
        </w:rPr>
        <w:t> gadu vecumam.</w:t>
      </w:r>
    </w:p>
    <w:p w14:paraId="112A6509" w14:textId="77777777" w:rsidR="001B275C" w:rsidRPr="001C0AA0" w:rsidRDefault="001B275C" w:rsidP="00462413">
      <w:pPr>
        <w:shd w:val="clear" w:color="auto" w:fill="FFFFFF"/>
        <w:tabs>
          <w:tab w:val="left" w:pos="754"/>
        </w:tabs>
        <w:spacing w:line="240" w:lineRule="auto"/>
        <w:ind w:right="-343"/>
        <w:jc w:val="both"/>
        <w:rPr>
          <w:rFonts w:cs="Times New Roman"/>
          <w:sz w:val="22"/>
        </w:rPr>
      </w:pPr>
    </w:p>
    <w:p w14:paraId="2272C251" w14:textId="77777777" w:rsidR="001B275C" w:rsidRPr="001C0AA0" w:rsidRDefault="001B275C" w:rsidP="00462413">
      <w:pPr>
        <w:shd w:val="clear" w:color="auto" w:fill="FFFFFF"/>
        <w:tabs>
          <w:tab w:val="left" w:pos="754"/>
        </w:tabs>
        <w:spacing w:line="240" w:lineRule="auto"/>
        <w:ind w:right="-343"/>
        <w:jc w:val="both"/>
        <w:rPr>
          <w:rFonts w:cs="Times New Roman"/>
          <w:sz w:val="22"/>
          <w:u w:val="single"/>
        </w:rPr>
      </w:pPr>
      <w:r w:rsidRPr="001C0AA0">
        <w:rPr>
          <w:rFonts w:cs="Times New Roman"/>
          <w:sz w:val="22"/>
          <w:u w:val="single"/>
        </w:rPr>
        <w:t>Lietošanas veids</w:t>
      </w:r>
    </w:p>
    <w:p w14:paraId="2795722C" w14:textId="44F11D99" w:rsidR="00462413" w:rsidRPr="001C0AA0" w:rsidRDefault="00785ABA" w:rsidP="00462413">
      <w:pPr>
        <w:shd w:val="clear" w:color="auto" w:fill="FFFFFF"/>
        <w:spacing w:line="240" w:lineRule="auto"/>
        <w:ind w:left="19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Iekšķīgai lietošanai</w:t>
      </w:r>
      <w:r w:rsidR="00BA6191" w:rsidRPr="001C0AA0">
        <w:rPr>
          <w:rFonts w:cs="Times New Roman"/>
          <w:sz w:val="22"/>
        </w:rPr>
        <w:t>.</w:t>
      </w:r>
    </w:p>
    <w:p w14:paraId="2B49C62C" w14:textId="77777777" w:rsidR="001B275C" w:rsidRPr="001C0AA0" w:rsidRDefault="001B275C" w:rsidP="002D2984">
      <w:pPr>
        <w:shd w:val="clear" w:color="auto" w:fill="FFFFFF"/>
        <w:tabs>
          <w:tab w:val="left" w:pos="754"/>
        </w:tabs>
        <w:spacing w:line="240" w:lineRule="auto"/>
        <w:ind w:right="-343"/>
        <w:jc w:val="both"/>
        <w:rPr>
          <w:rFonts w:cs="Times New Roman"/>
          <w:sz w:val="22"/>
        </w:rPr>
      </w:pPr>
    </w:p>
    <w:p w14:paraId="484444B3" w14:textId="77777777" w:rsidR="001B275C" w:rsidRPr="001C0AA0" w:rsidRDefault="001B275C" w:rsidP="002D29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4.3.</w:t>
      </w:r>
      <w:r w:rsidRPr="001C0AA0">
        <w:rPr>
          <w:rFonts w:cs="Times New Roman"/>
          <w:b/>
          <w:bCs/>
          <w:sz w:val="22"/>
        </w:rPr>
        <w:tab/>
        <w:t>Kontrindikācijas</w:t>
      </w:r>
    </w:p>
    <w:p w14:paraId="7E0C6223" w14:textId="77777777" w:rsidR="00C55532" w:rsidRPr="001C0AA0" w:rsidRDefault="00C55532" w:rsidP="00AA0300">
      <w:pPr>
        <w:spacing w:line="240" w:lineRule="auto"/>
        <w:jc w:val="both"/>
        <w:rPr>
          <w:rFonts w:cs="Times New Roman"/>
          <w:sz w:val="22"/>
        </w:rPr>
      </w:pPr>
      <w:bookmarkStart w:id="1" w:name="_Hlk516839374"/>
    </w:p>
    <w:p w14:paraId="0B760878" w14:textId="116D0F9B" w:rsidR="0039706E" w:rsidRPr="001C0AA0" w:rsidRDefault="00C55532" w:rsidP="00D80F67">
      <w:pPr>
        <w:spacing w:line="240" w:lineRule="auto"/>
        <w:ind w:left="567" w:hanging="567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ab/>
        <w:t xml:space="preserve">Paaugstināta jutība pret </w:t>
      </w:r>
      <w:r w:rsidR="006C2444" w:rsidRPr="001C0AA0">
        <w:rPr>
          <w:rFonts w:eastAsia="Times New Roman" w:cs="Times New Roman"/>
          <w:kern w:val="1"/>
          <w:sz w:val="22"/>
          <w:lang w:eastAsia="ar-SA"/>
        </w:rPr>
        <w:t>aktīvām vielām vai jebkuru no 6.1. apakšpunktā uzskaitītajām palīgvielām</w:t>
      </w:r>
      <w:r w:rsidRPr="001C0AA0">
        <w:rPr>
          <w:rFonts w:cs="Times New Roman"/>
          <w:sz w:val="22"/>
        </w:rPr>
        <w:t>.</w:t>
      </w:r>
    </w:p>
    <w:p w14:paraId="76F5A298" w14:textId="21B3F74D" w:rsidR="0039706E" w:rsidRPr="001C0AA0" w:rsidRDefault="0039706E" w:rsidP="0039706E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ab/>
      </w:r>
      <w:r w:rsidR="006C2444" w:rsidRPr="001C0AA0">
        <w:rPr>
          <w:rFonts w:cs="Times New Roman"/>
          <w:sz w:val="22"/>
        </w:rPr>
        <w:t>Žults izvadīšanas traucējumi - žultsvadu iekaisums, žultsakmeņi</w:t>
      </w:r>
      <w:r w:rsidRPr="001C0AA0">
        <w:rPr>
          <w:rFonts w:cs="Times New Roman"/>
          <w:sz w:val="22"/>
        </w:rPr>
        <w:t>.</w:t>
      </w:r>
    </w:p>
    <w:p w14:paraId="3ACEB50E" w14:textId="73439CE7" w:rsidR="001A6283" w:rsidRPr="00CB6548" w:rsidRDefault="00C820C3" w:rsidP="00C75C1B">
      <w:pPr>
        <w:spacing w:line="240" w:lineRule="auto"/>
        <w:ind w:left="567" w:hanging="567"/>
        <w:jc w:val="both"/>
        <w:rPr>
          <w:rFonts w:cs="Times New Roman"/>
          <w:sz w:val="22"/>
        </w:rPr>
      </w:pPr>
      <w:r w:rsidRPr="00CB6548">
        <w:rPr>
          <w:rFonts w:cs="Times New Roman"/>
          <w:sz w:val="22"/>
        </w:rPr>
        <w:t>-</w:t>
      </w:r>
      <w:r w:rsidRPr="00CB6548">
        <w:rPr>
          <w:rFonts w:cs="Times New Roman"/>
          <w:sz w:val="22"/>
        </w:rPr>
        <w:tab/>
      </w:r>
      <w:proofErr w:type="spellStart"/>
      <w:r w:rsidR="006C2444" w:rsidRPr="00CB6548">
        <w:rPr>
          <w:sz w:val="22"/>
        </w:rPr>
        <w:t>Gastroezofag</w:t>
      </w:r>
      <w:r w:rsidR="00A36CFB" w:rsidRPr="00CB6548">
        <w:rPr>
          <w:sz w:val="22"/>
        </w:rPr>
        <w:t>e</w:t>
      </w:r>
      <w:r w:rsidR="006C2444" w:rsidRPr="00CB6548">
        <w:rPr>
          <w:sz w:val="22"/>
        </w:rPr>
        <w:t>āl</w:t>
      </w:r>
      <w:r w:rsidR="00A36CFB" w:rsidRPr="00CB6548">
        <w:rPr>
          <w:sz w:val="22"/>
        </w:rPr>
        <w:t>a</w:t>
      </w:r>
      <w:proofErr w:type="spellEnd"/>
      <w:r w:rsidR="006C2444" w:rsidRPr="00CB6548">
        <w:rPr>
          <w:sz w:val="22"/>
        </w:rPr>
        <w:t xml:space="preserve"> </w:t>
      </w:r>
      <w:proofErr w:type="spellStart"/>
      <w:r w:rsidR="00A36CFB" w:rsidRPr="00CB6548">
        <w:rPr>
          <w:rStyle w:val="st"/>
          <w:sz w:val="22"/>
        </w:rPr>
        <w:t>atviļņa</w:t>
      </w:r>
      <w:proofErr w:type="spellEnd"/>
      <w:r w:rsidR="00A36CFB" w:rsidRPr="00CB6548">
        <w:rPr>
          <w:rStyle w:val="st"/>
          <w:sz w:val="22"/>
        </w:rPr>
        <w:t xml:space="preserve"> slimība</w:t>
      </w:r>
      <w:r w:rsidR="00462413" w:rsidRPr="00CB6548">
        <w:rPr>
          <w:rFonts w:cs="Times New Roman"/>
          <w:sz w:val="22"/>
        </w:rPr>
        <w:t>.</w:t>
      </w:r>
    </w:p>
    <w:p w14:paraId="1CF875D6" w14:textId="5F88A5EE" w:rsidR="00D80F67" w:rsidRPr="001C0AA0" w:rsidRDefault="00D80F67" w:rsidP="00D80F67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ab/>
        <w:t>Bērniem līdz 1</w:t>
      </w:r>
      <w:r w:rsidR="00462413" w:rsidRPr="001C0AA0">
        <w:rPr>
          <w:rFonts w:cs="Times New Roman"/>
          <w:sz w:val="22"/>
        </w:rPr>
        <w:t>2</w:t>
      </w:r>
      <w:r w:rsidRPr="001C0AA0">
        <w:rPr>
          <w:rFonts w:cs="Times New Roman"/>
          <w:sz w:val="22"/>
        </w:rPr>
        <w:t> gadu vecumam.</w:t>
      </w:r>
    </w:p>
    <w:p w14:paraId="4802BAF5" w14:textId="2BF590E6" w:rsidR="0039706E" w:rsidRPr="001C0AA0" w:rsidRDefault="00D80F67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ab/>
        <w:t>Grūtniecība un bērna barošana ar krūti.</w:t>
      </w:r>
    </w:p>
    <w:p w14:paraId="3D1D6D1B" w14:textId="77777777" w:rsidR="001B275C" w:rsidRPr="001C0AA0" w:rsidRDefault="001B275C" w:rsidP="00AA0300">
      <w:pPr>
        <w:shd w:val="clear" w:color="auto" w:fill="FFFFFF"/>
        <w:tabs>
          <w:tab w:val="left" w:pos="643"/>
        </w:tabs>
        <w:spacing w:line="240" w:lineRule="auto"/>
        <w:ind w:left="24"/>
        <w:jc w:val="both"/>
        <w:rPr>
          <w:rFonts w:cs="Times New Roman"/>
          <w:bCs/>
          <w:sz w:val="22"/>
        </w:rPr>
      </w:pPr>
    </w:p>
    <w:bookmarkEnd w:id="1"/>
    <w:p w14:paraId="2CEF6C37" w14:textId="77777777" w:rsidR="001B275C" w:rsidRPr="001C0AA0" w:rsidRDefault="001B275C" w:rsidP="00AA0300">
      <w:pPr>
        <w:shd w:val="clear" w:color="auto" w:fill="FFFFFF"/>
        <w:spacing w:line="240" w:lineRule="auto"/>
        <w:ind w:left="24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z w:val="22"/>
        </w:rPr>
        <w:lastRenderedPageBreak/>
        <w:t>4.4.</w:t>
      </w:r>
      <w:r w:rsidR="00045219" w:rsidRPr="001C0AA0">
        <w:rPr>
          <w:rFonts w:cs="Times New Roman"/>
          <w:b/>
          <w:bCs/>
          <w:sz w:val="22"/>
        </w:rPr>
        <w:tab/>
      </w:r>
      <w:r w:rsidRPr="001C0AA0">
        <w:rPr>
          <w:rFonts w:cs="Times New Roman"/>
          <w:b/>
          <w:bCs/>
          <w:sz w:val="22"/>
        </w:rPr>
        <w:t>Īpaši brīdinājumi un piesardzība lietošanā</w:t>
      </w:r>
    </w:p>
    <w:p w14:paraId="781757CA" w14:textId="2870FBC6" w:rsidR="001F64AD" w:rsidRPr="001C0AA0" w:rsidRDefault="001F64AD" w:rsidP="00AA0300">
      <w:pPr>
        <w:spacing w:line="240" w:lineRule="auto"/>
        <w:jc w:val="both"/>
        <w:rPr>
          <w:rFonts w:cs="Times New Roman"/>
          <w:sz w:val="22"/>
        </w:rPr>
      </w:pPr>
    </w:p>
    <w:p w14:paraId="1177A017" w14:textId="21543A11" w:rsidR="00C307D4" w:rsidRPr="001C0AA0" w:rsidRDefault="00C307D4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 xml:space="preserve">Ja pēc </w:t>
      </w:r>
      <w:r w:rsidR="008B2E78" w:rsidRPr="001C0AA0">
        <w:rPr>
          <w:rFonts w:cs="Times New Roman"/>
          <w:sz w:val="22"/>
        </w:rPr>
        <w:t>14</w:t>
      </w:r>
      <w:r w:rsidR="00A14D6C" w:rsidRPr="001C0AA0">
        <w:rPr>
          <w:rFonts w:cs="Times New Roman"/>
          <w:sz w:val="22"/>
        </w:rPr>
        <w:t> </w:t>
      </w:r>
      <w:r w:rsidRPr="001C0AA0">
        <w:rPr>
          <w:rFonts w:cs="Times New Roman"/>
          <w:sz w:val="22"/>
        </w:rPr>
        <w:t>dienu ilgas zāļu lietošanas simptomi saglabājas vai pastiprinās, jākonsultējas ar ārstu</w:t>
      </w:r>
      <w:r w:rsidR="00A14D6C" w:rsidRPr="001C0AA0">
        <w:rPr>
          <w:rFonts w:cs="Times New Roman"/>
          <w:sz w:val="22"/>
        </w:rPr>
        <w:t>.</w:t>
      </w:r>
    </w:p>
    <w:p w14:paraId="4157C2BA" w14:textId="77777777" w:rsidR="00C307D4" w:rsidRPr="001C0AA0" w:rsidRDefault="00C307D4" w:rsidP="00AA0300">
      <w:pPr>
        <w:spacing w:line="240" w:lineRule="auto"/>
        <w:jc w:val="both"/>
        <w:rPr>
          <w:rFonts w:cs="Times New Roman"/>
          <w:sz w:val="22"/>
        </w:rPr>
      </w:pPr>
    </w:p>
    <w:p w14:paraId="403B774F" w14:textId="7A085E05" w:rsidR="001F64AD" w:rsidRPr="001C0AA0" w:rsidRDefault="00280FD3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bCs/>
          <w:iCs/>
          <w:sz w:val="22"/>
        </w:rPr>
        <w:t>Sirds pilieni RFF pilieni</w:t>
      </w:r>
      <w:r w:rsidRPr="001C0AA0">
        <w:rPr>
          <w:sz w:val="22"/>
        </w:rPr>
        <w:t xml:space="preserve"> iekšķīgai lietošanai, šķīdums</w:t>
      </w:r>
      <w:r w:rsidR="00D00524" w:rsidRPr="001C0AA0">
        <w:rPr>
          <w:bCs/>
          <w:iCs/>
          <w:sz w:val="22"/>
        </w:rPr>
        <w:t xml:space="preserve"> </w:t>
      </w:r>
      <w:r w:rsidR="00A5339D" w:rsidRPr="001C0AA0">
        <w:rPr>
          <w:rFonts w:eastAsia="Times New Roman" w:cs="Times New Roman"/>
          <w:kern w:val="1"/>
          <w:sz w:val="22"/>
          <w:lang w:eastAsia="ar-SA"/>
        </w:rPr>
        <w:t xml:space="preserve">var ietekmēt esošo terapiju dažādas etioloģijas </w:t>
      </w:r>
      <w:r w:rsidR="00A5339D" w:rsidRPr="00632589">
        <w:rPr>
          <w:rFonts w:eastAsia="Times New Roman" w:cs="Times New Roman"/>
          <w:kern w:val="1"/>
          <w:sz w:val="22"/>
          <w:lang w:eastAsia="ar-SA"/>
        </w:rPr>
        <w:t>sirdsdarbības traucējumu gadījumos</w:t>
      </w:r>
      <w:r w:rsidR="008B4C79" w:rsidRPr="00632589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8B4C79" w:rsidRPr="00632589">
        <w:rPr>
          <w:rFonts w:eastAsia="Times New Roman" w:cs="Times New Roman"/>
          <w:kern w:val="1"/>
          <w:sz w:val="22"/>
          <w:lang w:eastAsia="ar-SA"/>
        </w:rPr>
        <w:noBreakHyphen/>
        <w:t xml:space="preserve"> </w:t>
      </w:r>
      <w:r w:rsidR="00A5339D" w:rsidRPr="00632589">
        <w:rPr>
          <w:rFonts w:eastAsia="Times New Roman" w:cs="Times New Roman"/>
          <w:kern w:val="1"/>
          <w:sz w:val="22"/>
          <w:lang w:eastAsia="ar-SA"/>
        </w:rPr>
        <w:t>hipertensijas, hipotensijas, tahikardijas</w:t>
      </w:r>
      <w:r w:rsidR="00632589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632589" w:rsidRPr="00632589">
        <w:rPr>
          <w:rFonts w:eastAsia="Times New Roman" w:cs="Times New Roman"/>
          <w:kern w:val="1"/>
          <w:sz w:val="22"/>
          <w:lang w:eastAsia="ar-SA"/>
        </w:rPr>
        <w:t>(</w:t>
      </w:r>
      <w:proofErr w:type="spellStart"/>
      <w:r w:rsidR="00632589" w:rsidRPr="00632589">
        <w:rPr>
          <w:rFonts w:eastAsia="Times New Roman" w:cs="Times New Roman"/>
          <w:kern w:val="1"/>
          <w:sz w:val="22"/>
          <w:lang w:eastAsia="ar-SA"/>
        </w:rPr>
        <w:t>hipertireoze</w:t>
      </w:r>
      <w:proofErr w:type="spellEnd"/>
      <w:r w:rsidR="00632589" w:rsidRPr="00632589">
        <w:rPr>
          <w:rFonts w:eastAsia="Times New Roman" w:cs="Times New Roman"/>
          <w:kern w:val="1"/>
          <w:sz w:val="22"/>
          <w:lang w:eastAsia="ar-SA"/>
        </w:rPr>
        <w:t>, sirds mazspēja, sirds ķirurģijas slimnieki)</w:t>
      </w:r>
      <w:r w:rsidR="00A5339D" w:rsidRPr="001C0AA0">
        <w:rPr>
          <w:rFonts w:eastAsia="Times New Roman" w:cs="Times New Roman"/>
          <w:kern w:val="1"/>
          <w:sz w:val="22"/>
          <w:lang w:eastAsia="ar-SA"/>
        </w:rPr>
        <w:t>.</w:t>
      </w:r>
    </w:p>
    <w:p w14:paraId="03BF7743" w14:textId="77777777" w:rsidR="00A5339D" w:rsidRPr="001C0AA0" w:rsidRDefault="00A5339D" w:rsidP="00AA0300">
      <w:pPr>
        <w:spacing w:line="240" w:lineRule="auto"/>
        <w:jc w:val="both"/>
        <w:rPr>
          <w:rFonts w:cs="Times New Roman"/>
          <w:sz w:val="22"/>
        </w:rPr>
      </w:pPr>
    </w:p>
    <w:p w14:paraId="445CEB8A" w14:textId="77777777" w:rsidR="001F64AD" w:rsidRPr="001C0AA0" w:rsidRDefault="001F64AD" w:rsidP="00AA0300">
      <w:pPr>
        <w:spacing w:line="240" w:lineRule="auto"/>
        <w:jc w:val="both"/>
        <w:rPr>
          <w:rFonts w:cs="Times New Roman"/>
          <w:sz w:val="22"/>
          <w:u w:val="single"/>
        </w:rPr>
      </w:pPr>
      <w:r w:rsidRPr="001C0AA0">
        <w:rPr>
          <w:rFonts w:cs="Times New Roman"/>
          <w:iCs/>
          <w:sz w:val="22"/>
          <w:u w:val="single"/>
        </w:rPr>
        <w:t>Pediatriskā populācija</w:t>
      </w:r>
    </w:p>
    <w:p w14:paraId="3BC4DECE" w14:textId="160BFA2C" w:rsidR="001F64AD" w:rsidRPr="001C0AA0" w:rsidRDefault="001F64AD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Bērniem līdz 1</w:t>
      </w:r>
      <w:r w:rsidR="006232C1" w:rsidRPr="001C0AA0">
        <w:rPr>
          <w:rFonts w:cs="Times New Roman"/>
          <w:sz w:val="22"/>
        </w:rPr>
        <w:t>2</w:t>
      </w:r>
      <w:r w:rsidRPr="001C0AA0">
        <w:rPr>
          <w:rFonts w:cs="Times New Roman"/>
          <w:sz w:val="22"/>
        </w:rPr>
        <w:t> gadu vecumam zāles lietot nedrīkst</w:t>
      </w:r>
      <w:r w:rsidR="002750AB" w:rsidRPr="001C0AA0">
        <w:rPr>
          <w:rFonts w:cs="Times New Roman"/>
          <w:sz w:val="22"/>
        </w:rPr>
        <w:t>, jo nav pietiekamas informācijas par lietošanas drošumu.</w:t>
      </w:r>
    </w:p>
    <w:p w14:paraId="3859E78E" w14:textId="77777777" w:rsidR="00A36EB2" w:rsidRPr="001C0AA0" w:rsidRDefault="00A36EB2" w:rsidP="00A36EB2">
      <w:pPr>
        <w:shd w:val="clear" w:color="auto" w:fill="FFFFFF"/>
        <w:suppressAutoHyphens/>
        <w:spacing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C14F771" w14:textId="77777777" w:rsidR="00A36EB2" w:rsidRPr="001C0AA0" w:rsidRDefault="00A36EB2" w:rsidP="00A36EB2">
      <w:pPr>
        <w:suppressAutoHyphens/>
        <w:spacing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1C0AA0">
        <w:rPr>
          <w:rFonts w:eastAsia="Times New Roman" w:cs="Times New Roman"/>
          <w:i/>
          <w:kern w:val="1"/>
          <w:sz w:val="22"/>
          <w:lang w:eastAsia="ar-SA"/>
        </w:rPr>
        <w:t xml:space="preserve">Etilspirta </w:t>
      </w:r>
      <w:r w:rsidRPr="001C0AA0">
        <w:rPr>
          <w:rFonts w:eastAsia="Times New Roman" w:cs="Times New Roman"/>
          <w:kern w:val="1"/>
          <w:sz w:val="22"/>
          <w:lang w:eastAsia="ar-SA"/>
        </w:rPr>
        <w:t>(</w:t>
      </w:r>
      <w:r w:rsidRPr="001C0AA0">
        <w:rPr>
          <w:rFonts w:eastAsia="Times New Roman" w:cs="Times New Roman"/>
          <w:i/>
          <w:kern w:val="1"/>
          <w:sz w:val="22"/>
          <w:lang w:eastAsia="ar-SA"/>
        </w:rPr>
        <w:t>alkohola</w:t>
      </w:r>
      <w:r w:rsidRPr="001C0AA0">
        <w:rPr>
          <w:rFonts w:eastAsia="Times New Roman" w:cs="Times New Roman"/>
          <w:kern w:val="1"/>
          <w:sz w:val="22"/>
          <w:lang w:eastAsia="ar-SA"/>
        </w:rPr>
        <w:t>)</w:t>
      </w:r>
      <w:r w:rsidRPr="001C0AA0">
        <w:rPr>
          <w:rFonts w:eastAsia="Times New Roman" w:cs="Times New Roman"/>
          <w:i/>
          <w:kern w:val="1"/>
          <w:sz w:val="22"/>
          <w:lang w:eastAsia="ar-SA"/>
        </w:rPr>
        <w:t xml:space="preserve"> saturs šajās zālēs</w:t>
      </w:r>
    </w:p>
    <w:p w14:paraId="7B65A77A" w14:textId="29B42001" w:rsidR="00A36EB2" w:rsidRPr="001C0AA0" w:rsidRDefault="00A36EB2" w:rsidP="00A36EB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1C0AA0">
        <w:rPr>
          <w:rFonts w:eastAsia="Times New Roman" w:cs="Times New Roman"/>
          <w:kern w:val="1"/>
          <w:sz w:val="22"/>
          <w:lang w:eastAsia="ar-SA"/>
        </w:rPr>
        <w:t xml:space="preserve">Šīs zāles satur 65 tilpuma % etilspirta (alkohola) vai </w:t>
      </w:r>
      <w:r w:rsidRPr="001C0AA0">
        <w:rPr>
          <w:rFonts w:eastAsia="Calibri" w:cs="Times New Roman"/>
          <w:sz w:val="22"/>
        </w:rPr>
        <w:t>reizes devā (20</w:t>
      </w:r>
      <w:r w:rsidRPr="001C0AA0">
        <w:rPr>
          <w:rFonts w:eastAsia="Calibri" w:cs="Times New Roman"/>
          <w:sz w:val="22"/>
        </w:rPr>
        <w:noBreakHyphen/>
        <w:t>25 pilienos) ir 0,220</w:t>
      </w:r>
      <w:r w:rsidRPr="001C0AA0">
        <w:rPr>
          <w:rFonts w:eastAsia="Calibri" w:cs="Times New Roman"/>
          <w:sz w:val="22"/>
        </w:rPr>
        <w:noBreakHyphen/>
        <w:t xml:space="preserve">0,275 g etilspirta, kas </w:t>
      </w:r>
      <w:r w:rsidRPr="001C0AA0">
        <w:rPr>
          <w:rFonts w:eastAsia="Times New Roman" w:cs="Times New Roman"/>
          <w:kern w:val="1"/>
          <w:sz w:val="22"/>
          <w:lang w:eastAsia="ar-SA"/>
        </w:rPr>
        <w:t>ir ekvivalents</w:t>
      </w:r>
      <w:r w:rsidRPr="001C0AA0">
        <w:rPr>
          <w:rFonts w:eastAsia="Calibri" w:cs="Times New Roman"/>
          <w:sz w:val="22"/>
        </w:rPr>
        <w:t xml:space="preserve"> 4,40</w:t>
      </w:r>
      <w:r w:rsidRPr="001C0AA0">
        <w:rPr>
          <w:rFonts w:eastAsia="Calibri" w:cs="Times New Roman"/>
          <w:sz w:val="22"/>
        </w:rPr>
        <w:noBreakHyphen/>
        <w:t>5,50 ml alus, 2,75</w:t>
      </w:r>
      <w:r w:rsidRPr="001C0AA0">
        <w:rPr>
          <w:rFonts w:eastAsia="Calibri" w:cs="Times New Roman"/>
          <w:sz w:val="22"/>
        </w:rPr>
        <w:noBreakHyphen/>
        <w:t xml:space="preserve">3,68 ml vīna. </w:t>
      </w:r>
      <w:bookmarkStart w:id="2" w:name="_Hlk480363270"/>
      <w:r w:rsidRPr="001C0AA0">
        <w:rPr>
          <w:rFonts w:eastAsia="Times New Roman" w:cs="Times New Roman"/>
          <w:kern w:val="1"/>
          <w:sz w:val="22"/>
          <w:lang w:eastAsia="ar-SA"/>
        </w:rPr>
        <w:t xml:space="preserve">Kaitīgs alkoholiķiem. Jāpievērš uzmanība paaugstināta riska grupai: pacientiem </w:t>
      </w:r>
      <w:r w:rsidR="00A5339D" w:rsidRPr="001C0AA0">
        <w:rPr>
          <w:rFonts w:eastAsia="Calibri"/>
          <w:sz w:val="22"/>
        </w:rPr>
        <w:t xml:space="preserve">ar aknu slimību vai </w:t>
      </w:r>
      <w:r w:rsidRPr="001C0AA0">
        <w:rPr>
          <w:rFonts w:eastAsia="Times New Roman" w:cs="Times New Roman"/>
          <w:kern w:val="1"/>
          <w:sz w:val="22"/>
          <w:lang w:eastAsia="ar-SA"/>
        </w:rPr>
        <w:t>epilepsiju.</w:t>
      </w:r>
    </w:p>
    <w:bookmarkEnd w:id="2"/>
    <w:p w14:paraId="779B0EE1" w14:textId="77777777" w:rsidR="00A36EB2" w:rsidRPr="001C0AA0" w:rsidRDefault="00A36EB2" w:rsidP="00AA0300">
      <w:pPr>
        <w:shd w:val="clear" w:color="auto" w:fill="FFFFFF"/>
        <w:spacing w:line="240" w:lineRule="auto"/>
        <w:ind w:left="586" w:hanging="586"/>
        <w:jc w:val="both"/>
        <w:rPr>
          <w:rFonts w:cs="Times New Roman"/>
          <w:sz w:val="22"/>
        </w:rPr>
      </w:pPr>
    </w:p>
    <w:p w14:paraId="5EBFA54B" w14:textId="77777777" w:rsidR="001B275C" w:rsidRPr="001C0AA0" w:rsidRDefault="001B275C" w:rsidP="00AA030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Mijiedarbība ar citām zālēm un citi mijiedarbības veidi</w:t>
      </w:r>
    </w:p>
    <w:p w14:paraId="173735D2" w14:textId="77777777" w:rsidR="006D6C01" w:rsidRPr="001C0AA0" w:rsidRDefault="006D6C01" w:rsidP="006D6C01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color w:val="000000"/>
          <w:sz w:val="22"/>
        </w:rPr>
      </w:pPr>
    </w:p>
    <w:p w14:paraId="3C187D79" w14:textId="33C6BF6A" w:rsidR="006D6C01" w:rsidRPr="001C0AA0" w:rsidRDefault="006D6C01" w:rsidP="00FC7B7F">
      <w:pPr>
        <w:shd w:val="clear" w:color="auto" w:fill="FFFFFF"/>
        <w:tabs>
          <w:tab w:val="clear" w:pos="567"/>
          <w:tab w:val="left" w:pos="0"/>
        </w:tabs>
        <w:spacing w:line="240" w:lineRule="auto"/>
        <w:ind w:left="720" w:hanging="720"/>
        <w:jc w:val="both"/>
        <w:rPr>
          <w:rFonts w:cs="Times New Roman"/>
          <w:color w:val="000000"/>
          <w:sz w:val="22"/>
        </w:rPr>
      </w:pPr>
      <w:r w:rsidRPr="001C0AA0">
        <w:rPr>
          <w:rFonts w:cs="Times New Roman"/>
          <w:color w:val="000000"/>
          <w:sz w:val="22"/>
        </w:rPr>
        <w:t>-</w:t>
      </w:r>
      <w:r w:rsidRPr="001C0AA0">
        <w:rPr>
          <w:rFonts w:cs="Times New Roman"/>
          <w:color w:val="000000"/>
          <w:sz w:val="22"/>
        </w:rPr>
        <w:tab/>
        <w:t>Zāļu iedarbības efekts pastiprinās, lietojot kopā ar: sirds glikozīdiem; miega, nomierinošiem</w:t>
      </w:r>
      <w:r w:rsidR="00970DBD" w:rsidRPr="001C0AA0">
        <w:rPr>
          <w:rFonts w:cs="Times New Roman"/>
          <w:color w:val="000000"/>
          <w:sz w:val="22"/>
        </w:rPr>
        <w:t xml:space="preserve"> (</w:t>
      </w:r>
      <w:proofErr w:type="spellStart"/>
      <w:r w:rsidR="00970DBD" w:rsidRPr="001C0AA0">
        <w:rPr>
          <w:rFonts w:cs="Times New Roman"/>
          <w:color w:val="000000"/>
          <w:sz w:val="22"/>
        </w:rPr>
        <w:t>barbiturātiem</w:t>
      </w:r>
      <w:proofErr w:type="spellEnd"/>
      <w:r w:rsidR="00970DBD" w:rsidRPr="001C0AA0">
        <w:rPr>
          <w:rFonts w:cs="Times New Roman"/>
          <w:color w:val="000000"/>
          <w:sz w:val="22"/>
        </w:rPr>
        <w:t xml:space="preserve">, </w:t>
      </w:r>
      <w:proofErr w:type="spellStart"/>
      <w:r w:rsidR="00970DBD" w:rsidRPr="001C0AA0">
        <w:rPr>
          <w:rFonts w:cs="Times New Roman"/>
          <w:color w:val="000000"/>
          <w:sz w:val="22"/>
        </w:rPr>
        <w:t>benzodiazepīniem</w:t>
      </w:r>
      <w:proofErr w:type="spellEnd"/>
      <w:r w:rsidR="00970DBD" w:rsidRPr="001C0AA0">
        <w:rPr>
          <w:rFonts w:cs="Times New Roman"/>
          <w:color w:val="000000"/>
          <w:sz w:val="22"/>
        </w:rPr>
        <w:t>);</w:t>
      </w:r>
      <w:r w:rsidRPr="001C0AA0">
        <w:rPr>
          <w:rFonts w:cs="Times New Roman"/>
          <w:color w:val="000000"/>
          <w:sz w:val="22"/>
        </w:rPr>
        <w:t xml:space="preserve"> </w:t>
      </w:r>
      <w:r w:rsidR="00970DBD" w:rsidRPr="001C0AA0">
        <w:rPr>
          <w:rFonts w:cs="Times New Roman"/>
          <w:color w:val="000000"/>
          <w:sz w:val="22"/>
        </w:rPr>
        <w:t>anestēzijas līdzekļiem (</w:t>
      </w:r>
      <w:proofErr w:type="spellStart"/>
      <w:r w:rsidR="00970DBD" w:rsidRPr="001C0AA0">
        <w:rPr>
          <w:rFonts w:cs="Times New Roman"/>
          <w:color w:val="000000"/>
          <w:sz w:val="22"/>
        </w:rPr>
        <w:t>midazolamu</w:t>
      </w:r>
      <w:proofErr w:type="spellEnd"/>
      <w:r w:rsidR="00970DBD" w:rsidRPr="001C0AA0">
        <w:rPr>
          <w:rFonts w:cs="Times New Roman"/>
          <w:color w:val="000000"/>
          <w:sz w:val="22"/>
        </w:rPr>
        <w:t>).</w:t>
      </w:r>
    </w:p>
    <w:p w14:paraId="1292700A" w14:textId="1E7F8D69" w:rsidR="006D6C01" w:rsidRPr="001C0AA0" w:rsidRDefault="006D6C01" w:rsidP="004C2406">
      <w:pPr>
        <w:shd w:val="clear" w:color="auto" w:fill="FFFFFF"/>
        <w:tabs>
          <w:tab w:val="clear" w:pos="567"/>
          <w:tab w:val="left" w:pos="0"/>
        </w:tabs>
        <w:spacing w:line="240" w:lineRule="auto"/>
        <w:ind w:left="720" w:hanging="720"/>
        <w:jc w:val="both"/>
        <w:rPr>
          <w:rFonts w:cs="Times New Roman"/>
          <w:color w:val="000000"/>
          <w:sz w:val="22"/>
        </w:rPr>
      </w:pPr>
      <w:r w:rsidRPr="001C0AA0">
        <w:rPr>
          <w:rFonts w:cs="Times New Roman"/>
          <w:color w:val="000000"/>
          <w:sz w:val="22"/>
        </w:rPr>
        <w:t>-</w:t>
      </w:r>
      <w:r w:rsidRPr="001C0AA0">
        <w:rPr>
          <w:rFonts w:cs="Times New Roman"/>
          <w:color w:val="000000"/>
          <w:sz w:val="22"/>
        </w:rPr>
        <w:tab/>
        <w:t xml:space="preserve">Lietojot kopā ar </w:t>
      </w:r>
      <w:r w:rsidR="00970DBD" w:rsidRPr="001C0AA0">
        <w:rPr>
          <w:rFonts w:cs="Times New Roman"/>
          <w:color w:val="000000"/>
          <w:sz w:val="22"/>
        </w:rPr>
        <w:t>alkoholu</w:t>
      </w:r>
      <w:r w:rsidRPr="001C0AA0">
        <w:rPr>
          <w:rFonts w:cs="Times New Roman"/>
          <w:color w:val="000000"/>
          <w:sz w:val="22"/>
        </w:rPr>
        <w:t xml:space="preserve">, var </w:t>
      </w:r>
      <w:r w:rsidR="00970DBD" w:rsidRPr="001C0AA0">
        <w:rPr>
          <w:rFonts w:cs="Times New Roman"/>
          <w:color w:val="000000"/>
          <w:sz w:val="22"/>
        </w:rPr>
        <w:t xml:space="preserve">saasināties </w:t>
      </w:r>
      <w:r w:rsidR="004C2406">
        <w:rPr>
          <w:bCs/>
          <w:iCs/>
          <w:sz w:val="22"/>
        </w:rPr>
        <w:t>Sirds pilienu RFF pilienu</w:t>
      </w:r>
      <w:r w:rsidR="004C2406">
        <w:rPr>
          <w:sz w:val="22"/>
        </w:rPr>
        <w:t xml:space="preserve"> iekšķīgai lietošanai, šķīduma</w:t>
      </w:r>
      <w:r w:rsidR="00970DBD" w:rsidRPr="001C0AA0">
        <w:rPr>
          <w:rFonts w:cs="Times New Roman"/>
          <w:color w:val="000000"/>
          <w:sz w:val="22"/>
        </w:rPr>
        <w:t xml:space="preserve"> izraisītās blakusparādības</w:t>
      </w:r>
      <w:r w:rsidRPr="001C0AA0">
        <w:rPr>
          <w:rFonts w:cs="Times New Roman"/>
          <w:color w:val="000000"/>
          <w:sz w:val="22"/>
        </w:rPr>
        <w:t>.</w:t>
      </w:r>
    </w:p>
    <w:p w14:paraId="24A39200" w14:textId="261024AC" w:rsidR="006D6C01" w:rsidRPr="001C0AA0" w:rsidRDefault="006D6C01" w:rsidP="006D6C01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color w:val="000000"/>
          <w:sz w:val="22"/>
        </w:rPr>
      </w:pPr>
      <w:r w:rsidRPr="001C0AA0">
        <w:rPr>
          <w:rFonts w:cs="Times New Roman"/>
          <w:color w:val="000000"/>
          <w:sz w:val="22"/>
        </w:rPr>
        <w:t>-</w:t>
      </w:r>
      <w:r w:rsidRPr="001C0AA0">
        <w:rPr>
          <w:rFonts w:cs="Times New Roman"/>
          <w:color w:val="000000"/>
          <w:sz w:val="22"/>
        </w:rPr>
        <w:tab/>
        <w:t xml:space="preserve">Lietojot kopā ar </w:t>
      </w:r>
      <w:proofErr w:type="spellStart"/>
      <w:r w:rsidR="00970DBD" w:rsidRPr="001C0AA0">
        <w:rPr>
          <w:sz w:val="22"/>
        </w:rPr>
        <w:t>disulfirāmu</w:t>
      </w:r>
      <w:proofErr w:type="spellEnd"/>
      <w:r w:rsidR="00970DBD" w:rsidRPr="001C0AA0">
        <w:rPr>
          <w:sz w:val="22"/>
        </w:rPr>
        <w:t xml:space="preserve">, </w:t>
      </w:r>
      <w:r w:rsidRPr="001C0AA0">
        <w:rPr>
          <w:rFonts w:cs="Times New Roman"/>
          <w:color w:val="000000"/>
          <w:sz w:val="22"/>
        </w:rPr>
        <w:t xml:space="preserve">var rasties </w:t>
      </w:r>
      <w:r w:rsidR="00970DBD" w:rsidRPr="001C0AA0">
        <w:rPr>
          <w:rFonts w:cs="Times New Roman"/>
          <w:color w:val="000000"/>
          <w:sz w:val="22"/>
        </w:rPr>
        <w:t>redzes un jušanas traucējumi</w:t>
      </w:r>
      <w:r w:rsidRPr="001C0AA0">
        <w:rPr>
          <w:rFonts w:cs="Times New Roman"/>
          <w:color w:val="000000"/>
          <w:sz w:val="22"/>
        </w:rPr>
        <w:t>.</w:t>
      </w:r>
    </w:p>
    <w:p w14:paraId="43DE932E" w14:textId="77777777" w:rsidR="00A8605F" w:rsidRPr="001C0AA0" w:rsidRDefault="00A8605F" w:rsidP="00AA0300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sz w:val="22"/>
        </w:rPr>
      </w:pPr>
    </w:p>
    <w:p w14:paraId="0144D579" w14:textId="77777777" w:rsidR="001B275C" w:rsidRPr="001C0AA0" w:rsidRDefault="00045219" w:rsidP="00AA0300">
      <w:pPr>
        <w:numPr>
          <w:ilvl w:val="1"/>
          <w:numId w:val="3"/>
        </w:numPr>
        <w:spacing w:line="240" w:lineRule="auto"/>
        <w:jc w:val="both"/>
        <w:rPr>
          <w:rFonts w:cs="Times New Roman"/>
          <w:b/>
          <w:sz w:val="22"/>
        </w:rPr>
      </w:pPr>
      <w:r w:rsidRPr="001C0AA0">
        <w:rPr>
          <w:rFonts w:cs="Times New Roman"/>
          <w:b/>
          <w:bCs/>
          <w:sz w:val="22"/>
        </w:rPr>
        <w:tab/>
      </w:r>
      <w:r w:rsidR="001B275C" w:rsidRPr="001C0AA0">
        <w:rPr>
          <w:rFonts w:cs="Times New Roman"/>
          <w:b/>
          <w:bCs/>
          <w:sz w:val="22"/>
        </w:rPr>
        <w:t>Fertilitāte, grūtniecība un barošana ar krūti</w:t>
      </w:r>
    </w:p>
    <w:p w14:paraId="48BE29FF" w14:textId="77777777" w:rsidR="001B275C" w:rsidRPr="001C0AA0" w:rsidRDefault="001B275C" w:rsidP="00AA0300">
      <w:pPr>
        <w:spacing w:line="240" w:lineRule="auto"/>
        <w:rPr>
          <w:rFonts w:cs="Times New Roman"/>
          <w:sz w:val="22"/>
        </w:rPr>
      </w:pPr>
    </w:p>
    <w:p w14:paraId="425DE777" w14:textId="703DADDC" w:rsidR="006E22D4" w:rsidRPr="001C0AA0" w:rsidRDefault="006E22D4" w:rsidP="00AA0300">
      <w:pPr>
        <w:suppressAutoHyphens/>
        <w:spacing w:line="240" w:lineRule="auto"/>
        <w:jc w:val="both"/>
        <w:rPr>
          <w:rFonts w:cs="Times New Roman"/>
          <w:kern w:val="1"/>
          <w:sz w:val="22"/>
          <w:lang w:eastAsia="ar-SA"/>
        </w:rPr>
      </w:pPr>
      <w:r w:rsidRPr="001C0AA0">
        <w:rPr>
          <w:rFonts w:eastAsia="Calibri" w:cs="Times New Roman"/>
          <w:color w:val="000000"/>
          <w:sz w:val="22"/>
        </w:rPr>
        <w:t>Nav pierādīts zāļu</w:t>
      </w:r>
      <w:r w:rsidRPr="001C0AA0">
        <w:rPr>
          <w:rFonts w:cs="Times New Roman"/>
          <w:kern w:val="1"/>
          <w:sz w:val="22"/>
          <w:lang w:eastAsia="ar-SA"/>
        </w:rPr>
        <w:t xml:space="preserve"> </w:t>
      </w:r>
      <w:r w:rsidR="00AE4712" w:rsidRPr="001C0AA0">
        <w:rPr>
          <w:rFonts w:cs="Times New Roman"/>
          <w:kern w:val="1"/>
          <w:sz w:val="22"/>
          <w:lang w:eastAsia="ar-SA"/>
        </w:rPr>
        <w:t>lietošanas</w:t>
      </w:r>
      <w:r w:rsidRPr="001C0AA0">
        <w:rPr>
          <w:rFonts w:cs="Times New Roman"/>
          <w:kern w:val="1"/>
          <w:sz w:val="22"/>
          <w:lang w:eastAsia="ar-SA"/>
        </w:rPr>
        <w:t xml:space="preserve"> drošums</w:t>
      </w:r>
      <w:r w:rsidR="00AE4712" w:rsidRPr="001C0AA0">
        <w:rPr>
          <w:rFonts w:cs="Times New Roman"/>
          <w:kern w:val="1"/>
          <w:sz w:val="22"/>
          <w:lang w:eastAsia="ar-SA"/>
        </w:rPr>
        <w:t xml:space="preserve"> </w:t>
      </w:r>
      <w:r w:rsidRPr="001C0AA0">
        <w:rPr>
          <w:rFonts w:cs="Times New Roman"/>
          <w:kern w:val="1"/>
          <w:sz w:val="22"/>
          <w:lang w:eastAsia="ar-SA"/>
        </w:rPr>
        <w:t xml:space="preserve">grūtniecības un </w:t>
      </w:r>
      <w:r w:rsidR="00E510EE" w:rsidRPr="001C0AA0">
        <w:rPr>
          <w:rFonts w:cs="Times New Roman"/>
          <w:kern w:val="1"/>
          <w:sz w:val="22"/>
          <w:lang w:eastAsia="ar-SA"/>
        </w:rPr>
        <w:t xml:space="preserve">bērna </w:t>
      </w:r>
      <w:r w:rsidRPr="001C0AA0">
        <w:rPr>
          <w:rFonts w:cs="Times New Roman"/>
          <w:kern w:val="1"/>
          <w:sz w:val="22"/>
          <w:lang w:eastAsia="ar-SA"/>
        </w:rPr>
        <w:t>barošanas ar krūti periodā</w:t>
      </w:r>
      <w:r w:rsidR="00005437" w:rsidRPr="001C0AA0">
        <w:rPr>
          <w:rFonts w:cs="Times New Roman"/>
          <w:kern w:val="1"/>
          <w:sz w:val="22"/>
          <w:lang w:eastAsia="ar-SA"/>
        </w:rPr>
        <w:t>, t</w:t>
      </w:r>
      <w:r w:rsidRPr="001C0AA0">
        <w:rPr>
          <w:rFonts w:cs="Times New Roman"/>
          <w:kern w:val="1"/>
          <w:sz w:val="22"/>
          <w:lang w:eastAsia="ar-SA"/>
        </w:rPr>
        <w:t xml:space="preserve">ādēļ </w:t>
      </w:r>
      <w:r w:rsidR="004D1949" w:rsidRPr="001C0AA0">
        <w:rPr>
          <w:rFonts w:cs="Times New Roman"/>
          <w:kern w:val="1"/>
          <w:sz w:val="22"/>
          <w:lang w:eastAsia="ar-SA"/>
        </w:rPr>
        <w:t>grūtnieces</w:t>
      </w:r>
      <w:r w:rsidRPr="001C0AA0">
        <w:rPr>
          <w:rFonts w:cs="Times New Roman"/>
          <w:kern w:val="1"/>
          <w:sz w:val="22"/>
          <w:lang w:eastAsia="ar-SA"/>
        </w:rPr>
        <w:t xml:space="preserve"> un </w:t>
      </w:r>
      <w:r w:rsidR="004D1949" w:rsidRPr="001C0AA0">
        <w:rPr>
          <w:rFonts w:cs="Times New Roman"/>
          <w:kern w:val="1"/>
          <w:sz w:val="22"/>
          <w:lang w:eastAsia="ar-SA"/>
        </w:rPr>
        <w:t>sievietes</w:t>
      </w:r>
      <w:r w:rsidR="00AE4712" w:rsidRPr="001C0AA0">
        <w:rPr>
          <w:rFonts w:cs="Times New Roman"/>
          <w:kern w:val="1"/>
          <w:sz w:val="22"/>
          <w:lang w:eastAsia="ar-SA"/>
        </w:rPr>
        <w:t xml:space="preserve">, kas baro </w:t>
      </w:r>
      <w:r w:rsidRPr="001C0AA0">
        <w:rPr>
          <w:rFonts w:cs="Times New Roman"/>
          <w:kern w:val="1"/>
          <w:sz w:val="22"/>
          <w:lang w:eastAsia="ar-SA"/>
        </w:rPr>
        <w:t>bērn</w:t>
      </w:r>
      <w:r w:rsidR="00AE4712" w:rsidRPr="001C0AA0">
        <w:rPr>
          <w:rFonts w:cs="Times New Roman"/>
          <w:kern w:val="1"/>
          <w:sz w:val="22"/>
          <w:lang w:eastAsia="ar-SA"/>
        </w:rPr>
        <w:t>u</w:t>
      </w:r>
      <w:r w:rsidRPr="001C0AA0">
        <w:rPr>
          <w:rFonts w:cs="Times New Roman"/>
          <w:kern w:val="1"/>
          <w:sz w:val="22"/>
          <w:lang w:eastAsia="ar-SA"/>
        </w:rPr>
        <w:t xml:space="preserve"> ar krūti</w:t>
      </w:r>
      <w:r w:rsidR="00AE4712" w:rsidRPr="001C0AA0">
        <w:rPr>
          <w:rFonts w:cs="Times New Roman"/>
          <w:kern w:val="1"/>
          <w:sz w:val="22"/>
          <w:lang w:eastAsia="ar-SA"/>
        </w:rPr>
        <w:t>,</w:t>
      </w:r>
      <w:r w:rsidRPr="001C0AA0">
        <w:rPr>
          <w:rFonts w:cs="Times New Roman"/>
          <w:kern w:val="1"/>
          <w:sz w:val="22"/>
          <w:lang w:eastAsia="ar-SA"/>
        </w:rPr>
        <w:t xml:space="preserve"> zāles nedrīkst lietot (skatīt 4.3. apakšpunktu).</w:t>
      </w:r>
    </w:p>
    <w:p w14:paraId="27859EA4" w14:textId="77777777" w:rsidR="006E22D4" w:rsidRPr="001C0AA0" w:rsidRDefault="006E22D4" w:rsidP="00AA0300">
      <w:pPr>
        <w:spacing w:line="240" w:lineRule="auto"/>
        <w:rPr>
          <w:rFonts w:cs="Times New Roman"/>
          <w:sz w:val="22"/>
        </w:rPr>
      </w:pPr>
    </w:p>
    <w:p w14:paraId="4C23CE52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b/>
          <w:sz w:val="22"/>
        </w:rPr>
        <w:t>4.7.</w:t>
      </w:r>
      <w:r w:rsidRPr="001C0AA0">
        <w:rPr>
          <w:rFonts w:cs="Times New Roman"/>
          <w:b/>
          <w:sz w:val="22"/>
        </w:rPr>
        <w:tab/>
        <w:t>Ietekme uz spēju vadīt transportlīdzekļus un apkalpot mehānismus</w:t>
      </w:r>
    </w:p>
    <w:p w14:paraId="14AF0A57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</w:p>
    <w:p w14:paraId="1A2C6A53" w14:textId="79BCECD6" w:rsidR="00047907" w:rsidRPr="001C0AA0" w:rsidRDefault="00280FD3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bCs/>
          <w:iCs/>
          <w:sz w:val="22"/>
        </w:rPr>
        <w:t>Sirds pilien</w:t>
      </w:r>
      <w:r>
        <w:rPr>
          <w:bCs/>
          <w:iCs/>
          <w:sz w:val="22"/>
        </w:rPr>
        <w:t>u</w:t>
      </w:r>
      <w:r w:rsidRPr="001C0AA0">
        <w:rPr>
          <w:bCs/>
          <w:iCs/>
          <w:sz w:val="22"/>
        </w:rPr>
        <w:t> RFF pilien</w:t>
      </w:r>
      <w:r>
        <w:rPr>
          <w:bCs/>
          <w:iCs/>
          <w:sz w:val="22"/>
        </w:rPr>
        <w:t>u</w:t>
      </w:r>
      <w:r w:rsidRPr="001C0AA0">
        <w:rPr>
          <w:sz w:val="22"/>
        </w:rPr>
        <w:t xml:space="preserve"> iekšķīgai lietošanai, šķīdum</w:t>
      </w:r>
      <w:r>
        <w:rPr>
          <w:sz w:val="22"/>
        </w:rPr>
        <w:t>a</w:t>
      </w:r>
      <w:r w:rsidR="001F18B9" w:rsidRPr="001C0AA0">
        <w:rPr>
          <w:rFonts w:cs="Times New Roman"/>
          <w:sz w:val="22"/>
        </w:rPr>
        <w:t xml:space="preserve"> </w:t>
      </w:r>
      <w:r w:rsidR="008D15A0" w:rsidRPr="001C0AA0">
        <w:rPr>
          <w:rFonts w:cs="Times New Roman"/>
          <w:sz w:val="22"/>
        </w:rPr>
        <w:t>sastāvā esošā baldriāna tinktūra var izraisīt miegainību, tāpēc tos nedrīkst lietot pirms transportlīdzekļu vadīšanas un mehānismu apkalpošanas</w:t>
      </w:r>
      <w:r w:rsidR="001B275C" w:rsidRPr="001C0AA0">
        <w:rPr>
          <w:rFonts w:cs="Times New Roman"/>
          <w:sz w:val="22"/>
        </w:rPr>
        <w:t>.</w:t>
      </w:r>
    </w:p>
    <w:p w14:paraId="34F7A6E7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</w:p>
    <w:p w14:paraId="1BCAC0F7" w14:textId="77777777" w:rsidR="001B275C" w:rsidRPr="001C0AA0" w:rsidRDefault="001B275C" w:rsidP="00AA0300">
      <w:pPr>
        <w:spacing w:line="240" w:lineRule="auto"/>
        <w:jc w:val="both"/>
        <w:rPr>
          <w:rFonts w:cs="Times New Roman"/>
          <w:b/>
          <w:sz w:val="22"/>
        </w:rPr>
      </w:pPr>
      <w:r w:rsidRPr="001C0AA0">
        <w:rPr>
          <w:rFonts w:cs="Times New Roman"/>
          <w:b/>
          <w:sz w:val="22"/>
        </w:rPr>
        <w:t>4.8.</w:t>
      </w:r>
      <w:r w:rsidRPr="001C0AA0">
        <w:rPr>
          <w:rFonts w:cs="Times New Roman"/>
          <w:b/>
          <w:sz w:val="22"/>
        </w:rPr>
        <w:tab/>
        <w:t>Nevēlamās blakusparādības</w:t>
      </w:r>
    </w:p>
    <w:p w14:paraId="4C597D6D" w14:textId="77777777" w:rsidR="0040208F" w:rsidRPr="001C0AA0" w:rsidRDefault="0040208F" w:rsidP="00AA0300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</w:p>
    <w:p w14:paraId="202D9332" w14:textId="032C15B8" w:rsidR="0040208F" w:rsidRPr="001C0AA0" w:rsidRDefault="0040208F" w:rsidP="00AA0300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cs="Times New Roman"/>
          <w:kern w:val="22"/>
          <w:sz w:val="22"/>
          <w:lang w:eastAsia="ar-SA"/>
        </w:rPr>
        <w:t xml:space="preserve">Tāpat kā </w:t>
      </w:r>
      <w:r w:rsidR="001C0AA0" w:rsidRPr="001C0AA0">
        <w:rPr>
          <w:rFonts w:cs="Times New Roman"/>
          <w:kern w:val="22"/>
          <w:sz w:val="22"/>
          <w:lang w:eastAsia="ar-SA"/>
        </w:rPr>
        <w:t>v</w:t>
      </w:r>
      <w:r w:rsidR="0030338D" w:rsidRPr="001C0AA0">
        <w:rPr>
          <w:rFonts w:cs="Times New Roman"/>
          <w:kern w:val="22"/>
          <w:sz w:val="22"/>
          <w:lang w:eastAsia="ar-SA"/>
        </w:rPr>
        <w:t>i</w:t>
      </w:r>
      <w:r w:rsidR="001C0AA0" w:rsidRPr="001C0AA0">
        <w:rPr>
          <w:rFonts w:cs="Times New Roman"/>
          <w:kern w:val="22"/>
          <w:sz w:val="22"/>
          <w:lang w:eastAsia="ar-SA"/>
        </w:rPr>
        <w:t>s</w:t>
      </w:r>
      <w:r w:rsidR="0030338D" w:rsidRPr="001C0AA0">
        <w:rPr>
          <w:rFonts w:cs="Times New Roman"/>
          <w:kern w:val="22"/>
          <w:sz w:val="22"/>
          <w:lang w:eastAsia="ar-SA"/>
        </w:rPr>
        <w:t>as</w:t>
      </w:r>
      <w:r w:rsidRPr="001C0AA0">
        <w:rPr>
          <w:rFonts w:cs="Times New Roman"/>
          <w:kern w:val="22"/>
          <w:sz w:val="22"/>
          <w:lang w:eastAsia="ar-SA"/>
        </w:rPr>
        <w:t xml:space="preserve"> zāles, </w:t>
      </w:r>
      <w:r w:rsidR="00280FD3" w:rsidRPr="001C0AA0">
        <w:rPr>
          <w:bCs/>
          <w:iCs/>
          <w:sz w:val="22"/>
        </w:rPr>
        <w:t>Sirds pilieni RFF pilieni</w:t>
      </w:r>
      <w:r w:rsidR="00280FD3" w:rsidRPr="001C0AA0">
        <w:rPr>
          <w:sz w:val="22"/>
        </w:rPr>
        <w:t xml:space="preserve"> iekšķīgai lietošanai, šķīdums</w:t>
      </w:r>
      <w:r w:rsidR="008D15A0" w:rsidRPr="001C0AA0">
        <w:rPr>
          <w:bCs/>
          <w:iCs/>
          <w:sz w:val="22"/>
        </w:rPr>
        <w:t xml:space="preserve"> </w:t>
      </w:r>
      <w:r w:rsidRPr="001C0AA0">
        <w:rPr>
          <w:rFonts w:cs="Times New Roman"/>
          <w:kern w:val="22"/>
          <w:sz w:val="22"/>
          <w:lang w:eastAsia="ar-SA"/>
        </w:rPr>
        <w:t>var izraisīt nevēlamas blakusparādības. Šajos gadījumos lietošana nekavējoties jāpārtrauc.</w:t>
      </w:r>
    </w:p>
    <w:p w14:paraId="0F749B6A" w14:textId="77777777" w:rsidR="0040208F" w:rsidRPr="001C0AA0" w:rsidRDefault="0040208F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14:paraId="077AF878" w14:textId="77777777" w:rsidR="00C274D4" w:rsidRPr="001C0AA0" w:rsidRDefault="00C274D4" w:rsidP="00AA0300">
      <w:pPr>
        <w:suppressAutoHyphens/>
        <w:spacing w:line="240" w:lineRule="auto"/>
        <w:jc w:val="both"/>
        <w:rPr>
          <w:rFonts w:cs="Times New Roman"/>
          <w:bCs/>
          <w:kern w:val="1"/>
          <w:sz w:val="22"/>
          <w:lang w:eastAsia="ar-SA"/>
        </w:rPr>
      </w:pPr>
      <w:r w:rsidRPr="001C0AA0">
        <w:rPr>
          <w:rFonts w:cs="Times New Roman"/>
          <w:color w:val="000000"/>
          <w:kern w:val="1"/>
          <w:sz w:val="22"/>
          <w:lang w:eastAsia="ar-MA" w:bidi="ar-MA"/>
        </w:rPr>
        <w:t>Minētās blakusparādības ir sakārtotas atbilstoši MedDRA orgānu sistēmu klasifikācijas datubāzei un biežuma iedalījumam: ļoti bieži (≥1/10), bieži (≥1/100 līdz &lt;1/10), retāk (≥1/1000 līdz &lt;1/100), reti (≥1/10 000 līdz &lt;1/1000), ļoti reti (&lt;1/10 000), nav zināms (nevar noteikt pēc pieejamajiem datiem).</w:t>
      </w:r>
    </w:p>
    <w:p w14:paraId="241B7FF7" w14:textId="77777777" w:rsidR="00C04F85" w:rsidRPr="001C0AA0" w:rsidRDefault="00C04F85" w:rsidP="00C04F85">
      <w:pPr>
        <w:suppressAutoHyphens/>
        <w:spacing w:line="240" w:lineRule="auto"/>
        <w:jc w:val="both"/>
        <w:rPr>
          <w:rFonts w:cs="Times New Roman"/>
          <w:bCs/>
          <w:kern w:val="1"/>
          <w:sz w:val="22"/>
          <w:lang w:eastAsia="ar-SA"/>
        </w:rPr>
      </w:pPr>
    </w:p>
    <w:p w14:paraId="67AAFC22" w14:textId="77777777" w:rsidR="00BA58E4" w:rsidRPr="001C0AA0" w:rsidRDefault="00BA58E4" w:rsidP="00BA58E4">
      <w:pPr>
        <w:suppressAutoHyphens/>
        <w:spacing w:line="240" w:lineRule="auto"/>
        <w:jc w:val="both"/>
        <w:rPr>
          <w:rFonts w:cs="Times New Roman"/>
          <w:bCs/>
          <w:kern w:val="1"/>
          <w:sz w:val="22"/>
          <w:u w:val="single"/>
          <w:lang w:eastAsia="ar-SA"/>
        </w:rPr>
      </w:pPr>
      <w:r w:rsidRPr="001C0AA0">
        <w:rPr>
          <w:rFonts w:cs="Times New Roman"/>
          <w:bCs/>
          <w:kern w:val="1"/>
          <w:sz w:val="22"/>
          <w:u w:val="single"/>
          <w:lang w:eastAsia="ar-SA"/>
        </w:rPr>
        <w:t>Nervu sistēmas traucējumi</w:t>
      </w:r>
    </w:p>
    <w:p w14:paraId="2597804A" w14:textId="403CDFB3" w:rsidR="00BA58E4" w:rsidRPr="001C0AA0" w:rsidRDefault="008D15A0" w:rsidP="00BA58E4">
      <w:pPr>
        <w:suppressAutoHyphens/>
        <w:spacing w:line="240" w:lineRule="auto"/>
        <w:jc w:val="both"/>
        <w:rPr>
          <w:rFonts w:cs="Times New Roman"/>
          <w:bCs/>
          <w:kern w:val="1"/>
          <w:sz w:val="22"/>
          <w:lang w:eastAsia="ar-SA"/>
        </w:rPr>
      </w:pPr>
      <w:r w:rsidRPr="001C0AA0">
        <w:rPr>
          <w:rFonts w:cs="Times New Roman"/>
          <w:bCs/>
          <w:i/>
          <w:iCs/>
          <w:kern w:val="1"/>
          <w:sz w:val="22"/>
          <w:lang w:eastAsia="ar-SA"/>
        </w:rPr>
        <w:t>Ļoti reti</w:t>
      </w:r>
      <w:r w:rsidR="00BA58E4" w:rsidRPr="001C0AA0">
        <w:rPr>
          <w:rFonts w:cs="Times New Roman"/>
          <w:bCs/>
          <w:i/>
          <w:kern w:val="1"/>
          <w:sz w:val="22"/>
          <w:lang w:eastAsia="ar-SA"/>
        </w:rPr>
        <w:t>:</w:t>
      </w:r>
      <w:r w:rsidR="00BA58E4" w:rsidRPr="001C0AA0">
        <w:rPr>
          <w:rFonts w:cs="Times New Roman"/>
          <w:bCs/>
          <w:kern w:val="1"/>
          <w:sz w:val="22"/>
          <w:lang w:eastAsia="ar-SA"/>
        </w:rPr>
        <w:t xml:space="preserve"> galvassāpes.</w:t>
      </w:r>
    </w:p>
    <w:p w14:paraId="40216BDA" w14:textId="58D2E0E8" w:rsidR="00BA58E4" w:rsidRPr="001C0AA0" w:rsidRDefault="00BA58E4" w:rsidP="00BA58E4">
      <w:pPr>
        <w:suppressAutoHyphens/>
        <w:spacing w:line="240" w:lineRule="auto"/>
        <w:jc w:val="both"/>
        <w:rPr>
          <w:rFonts w:cs="Times New Roman"/>
          <w:kern w:val="1"/>
          <w:sz w:val="22"/>
          <w:lang w:eastAsia="ar-SA"/>
        </w:rPr>
      </w:pPr>
    </w:p>
    <w:p w14:paraId="01CAC089" w14:textId="77777777" w:rsidR="003B1BFE" w:rsidRPr="001C0AA0" w:rsidRDefault="003B1BFE" w:rsidP="003B1BFE">
      <w:pPr>
        <w:suppressAutoHyphens/>
        <w:spacing w:line="240" w:lineRule="auto"/>
        <w:jc w:val="both"/>
        <w:rPr>
          <w:rFonts w:eastAsia="Times New Roman" w:cs="Times New Roman"/>
          <w:i/>
          <w:kern w:val="1"/>
          <w:sz w:val="22"/>
          <w:lang w:eastAsia="ar-MA" w:bidi="ar-MA"/>
        </w:rPr>
      </w:pPr>
      <w:r w:rsidRPr="001C0AA0">
        <w:rPr>
          <w:rFonts w:eastAsia="Times New Roman" w:cs="Times New Roman"/>
          <w:color w:val="000000"/>
          <w:kern w:val="1"/>
          <w:sz w:val="22"/>
          <w:u w:val="single"/>
          <w:lang w:eastAsia="ar-MA" w:bidi="ar-MA"/>
        </w:rPr>
        <w:t>Kuņģa-zarnu trakta traucējumi</w:t>
      </w:r>
    </w:p>
    <w:p w14:paraId="5A48E969" w14:textId="7EB8BB26" w:rsidR="0072122C" w:rsidRDefault="003B1BFE" w:rsidP="003B1BFE">
      <w:pPr>
        <w:suppressAutoHyphens/>
        <w:spacing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1C0AA0">
        <w:rPr>
          <w:rFonts w:eastAsia="Times New Roman" w:cs="Times New Roman"/>
          <w:i/>
          <w:kern w:val="1"/>
          <w:sz w:val="22"/>
          <w:lang w:eastAsia="ar-MA" w:bidi="ar-MA"/>
        </w:rPr>
        <w:t>Ļoti reti</w:t>
      </w:r>
      <w:r w:rsidRPr="001C0AA0">
        <w:rPr>
          <w:rFonts w:eastAsia="Times New Roman" w:cs="Times New Roman"/>
          <w:kern w:val="1"/>
          <w:sz w:val="22"/>
          <w:lang w:eastAsia="ar-MA" w:bidi="ar-MA"/>
        </w:rPr>
        <w:t>: slikta dūša.</w:t>
      </w:r>
    </w:p>
    <w:p w14:paraId="0FF0AAC0" w14:textId="77777777" w:rsidR="0072122C" w:rsidRDefault="0072122C">
      <w:pPr>
        <w:tabs>
          <w:tab w:val="clear" w:pos="567"/>
        </w:tabs>
        <w:spacing w:after="160" w:line="259" w:lineRule="auto"/>
        <w:rPr>
          <w:rFonts w:eastAsia="Times New Roman" w:cs="Times New Roman"/>
          <w:kern w:val="1"/>
          <w:sz w:val="22"/>
          <w:lang w:eastAsia="ar-MA" w:bidi="ar-MA"/>
        </w:rPr>
      </w:pPr>
      <w:r>
        <w:rPr>
          <w:rFonts w:eastAsia="Times New Roman" w:cs="Times New Roman"/>
          <w:kern w:val="1"/>
          <w:sz w:val="22"/>
          <w:lang w:eastAsia="ar-MA" w:bidi="ar-MA"/>
        </w:rPr>
        <w:br w:type="page"/>
      </w:r>
    </w:p>
    <w:p w14:paraId="2CEB824E" w14:textId="77777777" w:rsidR="008D15A0" w:rsidRPr="001C0AA0" w:rsidRDefault="008D15A0" w:rsidP="008D15A0">
      <w:pPr>
        <w:tabs>
          <w:tab w:val="clear" w:pos="567"/>
        </w:tabs>
        <w:suppressAutoHyphens/>
        <w:spacing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lang w:eastAsia="ar-SA"/>
        </w:rPr>
      </w:pPr>
      <w:r w:rsidRPr="001C0AA0">
        <w:rPr>
          <w:rFonts w:eastAsia="Times New Roman" w:cs="Times New Roman"/>
          <w:bCs/>
          <w:kern w:val="1"/>
          <w:sz w:val="22"/>
          <w:u w:val="single"/>
          <w:lang w:eastAsia="ar-SA"/>
        </w:rPr>
        <w:t>Ādas un zemādas audu bojājumi</w:t>
      </w:r>
    </w:p>
    <w:p w14:paraId="61F2AF1E" w14:textId="73E0DFF3" w:rsidR="008D15A0" w:rsidRPr="001C0AA0" w:rsidRDefault="008D15A0" w:rsidP="008D15A0">
      <w:pPr>
        <w:tabs>
          <w:tab w:val="clear" w:pos="567"/>
        </w:tabs>
        <w:suppressAutoHyphens/>
        <w:spacing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1C0AA0">
        <w:rPr>
          <w:rFonts w:eastAsia="Times New Roman" w:cs="Times New Roman"/>
          <w:bCs/>
          <w:i/>
          <w:iCs/>
          <w:kern w:val="1"/>
          <w:sz w:val="22"/>
          <w:lang w:eastAsia="ar-SA"/>
        </w:rPr>
        <w:t>Ļoti reti</w:t>
      </w:r>
      <w:r w:rsidRPr="001C0AA0">
        <w:rPr>
          <w:rFonts w:eastAsia="Times New Roman" w:cs="Times New Roman"/>
          <w:bCs/>
          <w:kern w:val="1"/>
          <w:sz w:val="22"/>
          <w:lang w:eastAsia="ar-SA"/>
        </w:rPr>
        <w:t xml:space="preserve">: ādas apsārtums, izsitumi </w:t>
      </w:r>
      <w:r w:rsidR="00F37A13" w:rsidRPr="001C0AA0">
        <w:rPr>
          <w:rFonts w:eastAsia="Times New Roman" w:cs="Times New Roman"/>
          <w:bCs/>
          <w:kern w:val="1"/>
          <w:sz w:val="22"/>
          <w:lang w:eastAsia="ar-SA"/>
        </w:rPr>
        <w:t>(</w:t>
      </w:r>
      <w:r w:rsidRPr="001C0AA0">
        <w:rPr>
          <w:rFonts w:eastAsia="Times New Roman" w:cs="Times New Roman"/>
          <w:bCs/>
          <w:kern w:val="1"/>
          <w:sz w:val="22"/>
          <w:lang w:eastAsia="ar-SA"/>
        </w:rPr>
        <w:t>uz rokām</w:t>
      </w:r>
      <w:r w:rsidR="00F37A13" w:rsidRPr="001C0AA0">
        <w:rPr>
          <w:rFonts w:eastAsia="Times New Roman" w:cs="Times New Roman"/>
          <w:bCs/>
          <w:kern w:val="1"/>
          <w:sz w:val="22"/>
          <w:lang w:eastAsia="ar-SA"/>
        </w:rPr>
        <w:t>)</w:t>
      </w:r>
      <w:r w:rsidR="003B1BFE" w:rsidRPr="001C0AA0">
        <w:rPr>
          <w:rFonts w:eastAsia="Times New Roman" w:cs="Times New Roman"/>
          <w:bCs/>
          <w:kern w:val="1"/>
          <w:sz w:val="22"/>
          <w:lang w:eastAsia="ar-SA"/>
        </w:rPr>
        <w:t>, svīšana.</w:t>
      </w:r>
    </w:p>
    <w:p w14:paraId="3635085C" w14:textId="77777777" w:rsidR="008D15A0" w:rsidRPr="001C0AA0" w:rsidRDefault="008D15A0" w:rsidP="008D15A0">
      <w:pPr>
        <w:tabs>
          <w:tab w:val="clear" w:pos="567"/>
        </w:tabs>
        <w:suppressAutoHyphens/>
        <w:spacing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7E5D3B41" w14:textId="77777777" w:rsidR="00C04F85" w:rsidRPr="001C0AA0" w:rsidRDefault="00C04F85" w:rsidP="00C04F85">
      <w:pPr>
        <w:suppressAutoHyphens/>
        <w:spacing w:line="240" w:lineRule="auto"/>
        <w:jc w:val="both"/>
        <w:rPr>
          <w:rFonts w:cs="Times New Roman"/>
          <w:kern w:val="1"/>
          <w:sz w:val="22"/>
          <w:u w:val="single"/>
          <w:lang w:eastAsia="ar-SA"/>
        </w:rPr>
      </w:pPr>
      <w:r w:rsidRPr="001C0AA0">
        <w:rPr>
          <w:rFonts w:cs="Times New Roman"/>
          <w:kern w:val="1"/>
          <w:sz w:val="22"/>
          <w:u w:val="single"/>
          <w:lang w:eastAsia="ar-SA"/>
        </w:rPr>
        <w:t>Vispārēji traucējumi un reakcijas ievadīšanas vietā</w:t>
      </w:r>
    </w:p>
    <w:p w14:paraId="59B7380E" w14:textId="3BAAF78E" w:rsidR="00C04F85" w:rsidRPr="001C0AA0" w:rsidRDefault="003B1BFE" w:rsidP="00C04F85">
      <w:pPr>
        <w:suppressAutoHyphens/>
        <w:spacing w:line="240" w:lineRule="auto"/>
        <w:jc w:val="both"/>
        <w:rPr>
          <w:rFonts w:cs="Times New Roman"/>
          <w:kern w:val="1"/>
          <w:sz w:val="22"/>
          <w:lang w:eastAsia="ar-SA"/>
        </w:rPr>
      </w:pPr>
      <w:r w:rsidRPr="001C0AA0">
        <w:rPr>
          <w:rFonts w:cs="Times New Roman"/>
          <w:i/>
          <w:kern w:val="1"/>
          <w:sz w:val="22"/>
          <w:lang w:eastAsia="ar-SA"/>
        </w:rPr>
        <w:t>Ļoti reti</w:t>
      </w:r>
      <w:r w:rsidR="00C04F85" w:rsidRPr="001C0AA0">
        <w:rPr>
          <w:rFonts w:cs="Times New Roman"/>
          <w:i/>
          <w:kern w:val="1"/>
          <w:sz w:val="22"/>
          <w:lang w:eastAsia="ar-SA"/>
        </w:rPr>
        <w:t>:</w:t>
      </w:r>
      <w:r w:rsidR="00C04F85" w:rsidRPr="001C0AA0">
        <w:rPr>
          <w:rFonts w:cs="Times New Roman"/>
          <w:kern w:val="1"/>
          <w:sz w:val="22"/>
          <w:lang w:eastAsia="ar-SA"/>
        </w:rPr>
        <w:t xml:space="preserve"> </w:t>
      </w:r>
      <w:r w:rsidRPr="001C0AA0">
        <w:rPr>
          <w:rFonts w:eastAsia="Times New Roman" w:cs="Times New Roman"/>
          <w:kern w:val="1"/>
          <w:sz w:val="22"/>
          <w:lang w:eastAsia="ar-SA"/>
        </w:rPr>
        <w:t>nogurums</w:t>
      </w:r>
      <w:r w:rsidR="00C04F85" w:rsidRPr="001C0AA0">
        <w:rPr>
          <w:rFonts w:cs="Times New Roman"/>
          <w:kern w:val="1"/>
          <w:sz w:val="22"/>
          <w:lang w:eastAsia="ar-SA"/>
        </w:rPr>
        <w:t>.</w:t>
      </w:r>
    </w:p>
    <w:p w14:paraId="1341DD7D" w14:textId="60DACB5E" w:rsidR="00C04F85" w:rsidRPr="001C0AA0" w:rsidRDefault="00C04F85" w:rsidP="00AA0300">
      <w:pPr>
        <w:suppressAutoHyphens/>
        <w:spacing w:line="240" w:lineRule="auto"/>
        <w:jc w:val="both"/>
        <w:rPr>
          <w:rFonts w:cs="Times New Roman"/>
          <w:bCs/>
          <w:kern w:val="1"/>
          <w:sz w:val="22"/>
          <w:lang w:eastAsia="ar-SA"/>
        </w:rPr>
      </w:pPr>
    </w:p>
    <w:p w14:paraId="7A1B0089" w14:textId="77777777" w:rsidR="00C274D4" w:rsidRPr="001C0AA0" w:rsidRDefault="00C274D4" w:rsidP="00AA0300">
      <w:pPr>
        <w:suppressAutoHyphens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cs="Times New Roman"/>
          <w:kern w:val="22"/>
          <w:sz w:val="22"/>
          <w:lang w:eastAsia="ar-SA"/>
        </w:rPr>
        <w:t>Pediatriskā populācija</w:t>
      </w:r>
    </w:p>
    <w:p w14:paraId="78F07A2F" w14:textId="2BA9E5C3" w:rsidR="00C274D4" w:rsidRPr="001C0AA0" w:rsidRDefault="0030704B" w:rsidP="00AA0300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kern w:val="22"/>
          <w:sz w:val="22"/>
          <w:lang w:eastAsia="ar-SA"/>
        </w:rPr>
      </w:pPr>
      <w:r w:rsidRPr="001C0AA0">
        <w:rPr>
          <w:rFonts w:cs="Times New Roman"/>
          <w:kern w:val="1"/>
          <w:sz w:val="22"/>
          <w:lang w:eastAsia="ar-SA"/>
        </w:rPr>
        <w:t>Nelietot bērniem līdz 1</w:t>
      </w:r>
      <w:r w:rsidR="008B425E" w:rsidRPr="001C0AA0">
        <w:rPr>
          <w:rFonts w:cs="Times New Roman"/>
          <w:kern w:val="1"/>
          <w:sz w:val="22"/>
          <w:lang w:eastAsia="ar-SA"/>
        </w:rPr>
        <w:t>2</w:t>
      </w:r>
      <w:r w:rsidR="00A71BA6" w:rsidRPr="001C0AA0">
        <w:rPr>
          <w:rFonts w:cs="Times New Roman"/>
          <w:kern w:val="1"/>
          <w:sz w:val="22"/>
          <w:lang w:eastAsia="ar-SA"/>
        </w:rPr>
        <w:t> </w:t>
      </w:r>
      <w:r w:rsidRPr="001C0AA0">
        <w:rPr>
          <w:rFonts w:cs="Times New Roman"/>
          <w:kern w:val="1"/>
          <w:sz w:val="22"/>
          <w:lang w:eastAsia="ar-SA"/>
        </w:rPr>
        <w:t>gadu vecumam</w:t>
      </w:r>
      <w:r w:rsidR="00C274D4" w:rsidRPr="001C0AA0">
        <w:rPr>
          <w:rFonts w:cs="Times New Roman"/>
          <w:kern w:val="22"/>
          <w:sz w:val="22"/>
          <w:lang w:eastAsia="ar-SA"/>
        </w:rPr>
        <w:t>.</w:t>
      </w:r>
    </w:p>
    <w:p w14:paraId="3C8C4500" w14:textId="77777777" w:rsidR="00C274D4" w:rsidRPr="001C0AA0" w:rsidRDefault="00C274D4" w:rsidP="00AA0300">
      <w:pPr>
        <w:suppressAutoHyphens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kern w:val="22"/>
          <w:sz w:val="22"/>
          <w:lang w:eastAsia="ar-SA"/>
        </w:rPr>
      </w:pPr>
    </w:p>
    <w:p w14:paraId="6C3FE870" w14:textId="77777777" w:rsidR="00C274D4" w:rsidRPr="001C0AA0" w:rsidRDefault="00C274D4" w:rsidP="00AA0300">
      <w:pPr>
        <w:shd w:val="clear" w:color="auto" w:fill="FFFFFF"/>
        <w:tabs>
          <w:tab w:val="left" w:pos="595"/>
        </w:tabs>
        <w:suppressAutoHyphens/>
        <w:spacing w:line="240" w:lineRule="auto"/>
        <w:ind w:left="567" w:hanging="557"/>
        <w:jc w:val="both"/>
        <w:rPr>
          <w:rFonts w:cs="Times New Roman"/>
          <w:kern w:val="1"/>
          <w:sz w:val="22"/>
          <w:u w:val="single"/>
          <w:lang w:eastAsia="ar-SA"/>
        </w:rPr>
      </w:pPr>
      <w:r w:rsidRPr="001C0AA0">
        <w:rPr>
          <w:rFonts w:cs="Times New Roman"/>
          <w:kern w:val="1"/>
          <w:sz w:val="22"/>
          <w:u w:val="single"/>
          <w:lang w:eastAsia="ar-SA"/>
        </w:rPr>
        <w:t>Ziņošana par iespējamām nevēlamām blakusparādībām</w:t>
      </w:r>
    </w:p>
    <w:p w14:paraId="6AC50FEA" w14:textId="7E7594F0" w:rsidR="00C274D4" w:rsidRPr="001C0AA0" w:rsidRDefault="00C274D4" w:rsidP="00AA0300">
      <w:pPr>
        <w:suppressAutoHyphens/>
        <w:spacing w:line="240" w:lineRule="auto"/>
        <w:jc w:val="both"/>
        <w:rPr>
          <w:rFonts w:cs="Times New Roman"/>
          <w:kern w:val="1"/>
          <w:sz w:val="22"/>
          <w:lang w:eastAsia="ar-SA"/>
        </w:rPr>
      </w:pPr>
      <w:r w:rsidRPr="001C0AA0">
        <w:rPr>
          <w:rFonts w:cs="Times New Roman"/>
          <w:kern w:val="1"/>
          <w:sz w:val="22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</w:t>
      </w:r>
      <w:r w:rsidR="00F37A13" w:rsidRPr="001C0AA0">
        <w:rPr>
          <w:rFonts w:cs="Times New Roman"/>
          <w:kern w:val="1"/>
          <w:sz w:val="22"/>
          <w:lang w:eastAsia="ar-SA"/>
        </w:rPr>
        <w:t> </w:t>
      </w:r>
      <w:r w:rsidRPr="001C0AA0">
        <w:rPr>
          <w:rFonts w:cs="Times New Roman"/>
          <w:kern w:val="1"/>
          <w:sz w:val="22"/>
          <w:lang w:eastAsia="ar-SA"/>
        </w:rPr>
        <w:t>15, Rīgā, LV-1003. Tīmekļa vietne: www.zva.gov.lv</w:t>
      </w:r>
    </w:p>
    <w:p w14:paraId="25006E55" w14:textId="77777777" w:rsidR="001B275C" w:rsidRPr="001C0AA0" w:rsidRDefault="001B275C" w:rsidP="00AA0300">
      <w:pPr>
        <w:shd w:val="clear" w:color="auto" w:fill="FFFFFF"/>
        <w:tabs>
          <w:tab w:val="left" w:pos="595"/>
        </w:tabs>
        <w:spacing w:line="240" w:lineRule="auto"/>
        <w:ind w:left="567" w:hanging="557"/>
        <w:jc w:val="both"/>
        <w:rPr>
          <w:rFonts w:cs="Times New Roman"/>
          <w:sz w:val="22"/>
        </w:rPr>
      </w:pPr>
    </w:p>
    <w:p w14:paraId="1C958321" w14:textId="77777777" w:rsidR="001B275C" w:rsidRPr="001C0AA0" w:rsidRDefault="001B275C" w:rsidP="00AA0300">
      <w:pPr>
        <w:shd w:val="clear" w:color="auto" w:fill="FFFFFF"/>
        <w:tabs>
          <w:tab w:val="left" w:pos="595"/>
        </w:tabs>
        <w:spacing w:line="240" w:lineRule="auto"/>
        <w:ind w:left="360" w:hanging="360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z w:val="22"/>
        </w:rPr>
        <w:t>4.9.</w:t>
      </w:r>
      <w:r w:rsidRPr="001C0AA0">
        <w:rPr>
          <w:rFonts w:cs="Times New Roman"/>
          <w:b/>
          <w:bCs/>
          <w:sz w:val="22"/>
        </w:rPr>
        <w:tab/>
        <w:t>Pārdozēšana</w:t>
      </w:r>
    </w:p>
    <w:p w14:paraId="2ED45112" w14:textId="58D18109" w:rsidR="001B275C" w:rsidRPr="001C0AA0" w:rsidRDefault="001B275C" w:rsidP="00AA0300">
      <w:pPr>
        <w:shd w:val="clear" w:color="auto" w:fill="FFFFFF"/>
        <w:spacing w:line="240" w:lineRule="auto"/>
        <w:ind w:left="586" w:right="19" w:hanging="586"/>
        <w:jc w:val="both"/>
        <w:rPr>
          <w:rFonts w:cs="Times New Roman"/>
          <w:sz w:val="22"/>
        </w:rPr>
      </w:pPr>
    </w:p>
    <w:p w14:paraId="3713ABCF" w14:textId="77777777" w:rsidR="007E2ACB" w:rsidRPr="001C0AA0" w:rsidRDefault="007E2ACB" w:rsidP="007E2ACB">
      <w:pPr>
        <w:autoSpaceDE w:val="0"/>
        <w:autoSpaceDN w:val="0"/>
        <w:adjustRightInd w:val="0"/>
        <w:jc w:val="both"/>
        <w:rPr>
          <w:sz w:val="22"/>
        </w:rPr>
      </w:pPr>
      <w:r w:rsidRPr="001C0AA0">
        <w:rPr>
          <w:sz w:val="22"/>
        </w:rPr>
        <w:t>Lietojot rekomendētās devās, pārdozēšana nav iespējama.</w:t>
      </w:r>
    </w:p>
    <w:p w14:paraId="1433CDF5" w14:textId="77777777" w:rsidR="007E2ACB" w:rsidRPr="001C0AA0" w:rsidRDefault="007E2ACB" w:rsidP="00AA0300">
      <w:pPr>
        <w:shd w:val="clear" w:color="auto" w:fill="FFFFFF"/>
        <w:spacing w:line="240" w:lineRule="auto"/>
        <w:ind w:left="586" w:right="19" w:hanging="586"/>
        <w:jc w:val="both"/>
        <w:rPr>
          <w:rFonts w:cs="Times New Roman"/>
          <w:sz w:val="22"/>
        </w:rPr>
      </w:pPr>
    </w:p>
    <w:p w14:paraId="2901FB2F" w14:textId="77777777" w:rsidR="009F50CB" w:rsidRPr="001C0AA0" w:rsidRDefault="009F50CB" w:rsidP="009F50CB">
      <w:pPr>
        <w:suppressAutoHyphens/>
        <w:spacing w:line="240" w:lineRule="auto"/>
        <w:jc w:val="both"/>
        <w:rPr>
          <w:rFonts w:cs="Times New Roman"/>
          <w:color w:val="000000"/>
          <w:kern w:val="1"/>
          <w:sz w:val="22"/>
          <w:lang w:eastAsia="ar-MA" w:bidi="ar-MA"/>
        </w:rPr>
      </w:pPr>
      <w:r w:rsidRPr="001C0AA0">
        <w:rPr>
          <w:rFonts w:cs="Times New Roman"/>
          <w:i/>
          <w:color w:val="000000"/>
          <w:kern w:val="1"/>
          <w:sz w:val="22"/>
          <w:lang w:eastAsia="ar-MA" w:bidi="ar-MA"/>
        </w:rPr>
        <w:t>Simptomi</w:t>
      </w:r>
    </w:p>
    <w:p w14:paraId="533A5756" w14:textId="77777777" w:rsidR="008D2EBF" w:rsidRPr="001C0AA0" w:rsidRDefault="0096629F" w:rsidP="0096629F">
      <w:pPr>
        <w:autoSpaceDE w:val="0"/>
        <w:autoSpaceDN w:val="0"/>
        <w:adjustRightInd w:val="0"/>
        <w:jc w:val="both"/>
        <w:rPr>
          <w:sz w:val="22"/>
        </w:rPr>
      </w:pPr>
      <w:r w:rsidRPr="001C0AA0">
        <w:rPr>
          <w:rFonts w:cs="Times New Roman"/>
          <w:sz w:val="22"/>
        </w:rPr>
        <w:t xml:space="preserve">Zāļu pārdozēšana var izraisīt </w:t>
      </w:r>
      <w:r w:rsidR="007E2ACB" w:rsidRPr="001C0AA0">
        <w:rPr>
          <w:sz w:val="22"/>
        </w:rPr>
        <w:t>ādas apsārtumu, sirdsdarbības frekvences izmaiņas un sirds ritma traucējumus, sliktu dūšu, vemšanu, caureju, kuņģa gļotādas iekaisumu, nomāktu zarnu motoriku, nemieru, bezmiegu, nespēku, galvassāpes, dzemdes asiņošanu</w:t>
      </w:r>
      <w:r w:rsidR="008D2EBF" w:rsidRPr="001C0AA0">
        <w:rPr>
          <w:sz w:val="22"/>
        </w:rPr>
        <w:t>.</w:t>
      </w:r>
    </w:p>
    <w:p w14:paraId="40E16E7A" w14:textId="77777777" w:rsidR="008D2EBF" w:rsidRPr="001C0AA0" w:rsidRDefault="008D2EBF" w:rsidP="008D2EBF">
      <w:pPr>
        <w:autoSpaceDE w:val="0"/>
        <w:autoSpaceDN w:val="0"/>
        <w:adjustRightInd w:val="0"/>
        <w:jc w:val="both"/>
        <w:rPr>
          <w:sz w:val="22"/>
        </w:rPr>
      </w:pPr>
      <w:r w:rsidRPr="001C0AA0">
        <w:rPr>
          <w:sz w:val="22"/>
        </w:rPr>
        <w:t>Parādoties nevēlamām blakusparādībām, zāļu lietošana jāpārtrauc.</w:t>
      </w:r>
    </w:p>
    <w:p w14:paraId="62D820D3" w14:textId="59A08E0C" w:rsidR="00CE3D23" w:rsidRPr="001C0AA0" w:rsidRDefault="00CE3D23" w:rsidP="00AA0300">
      <w:pPr>
        <w:spacing w:line="240" w:lineRule="auto"/>
        <w:jc w:val="both"/>
        <w:rPr>
          <w:rFonts w:cs="Times New Roman"/>
          <w:sz w:val="22"/>
        </w:rPr>
      </w:pPr>
    </w:p>
    <w:p w14:paraId="5977B2E4" w14:textId="77777777" w:rsidR="009F50CB" w:rsidRPr="001C0AA0" w:rsidRDefault="009F50CB" w:rsidP="009F50CB">
      <w:pPr>
        <w:suppressAutoHyphens/>
        <w:spacing w:line="240" w:lineRule="auto"/>
        <w:jc w:val="both"/>
        <w:rPr>
          <w:rFonts w:cs="Times New Roman"/>
          <w:kern w:val="1"/>
          <w:sz w:val="22"/>
          <w:lang w:eastAsia="ar-MA" w:bidi="ar-MA"/>
        </w:rPr>
      </w:pPr>
      <w:r w:rsidRPr="001C0AA0">
        <w:rPr>
          <w:rFonts w:cs="Times New Roman"/>
          <w:i/>
          <w:kern w:val="1"/>
          <w:sz w:val="22"/>
          <w:lang w:eastAsia="ar-MA" w:bidi="ar-MA"/>
        </w:rPr>
        <w:t>Ārstēšana</w:t>
      </w:r>
    </w:p>
    <w:p w14:paraId="75DD0B19" w14:textId="2578CEDC" w:rsidR="00CE3D23" w:rsidRPr="001C0AA0" w:rsidRDefault="0096629F" w:rsidP="00AA0300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Pārdozēšanas gadījumā ārstēšana simptomātiska: jāskalo kuņģis, jādzer aktivētā ogle (20</w:t>
      </w:r>
      <w:r w:rsidR="004E618F"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>30 g) zāļu adsorbēšanai</w:t>
      </w:r>
      <w:r w:rsidR="00CE3D23" w:rsidRPr="001C0AA0">
        <w:rPr>
          <w:rFonts w:cs="Times New Roman"/>
          <w:sz w:val="22"/>
        </w:rPr>
        <w:t>.</w:t>
      </w:r>
    </w:p>
    <w:p w14:paraId="5114E753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</w:p>
    <w:p w14:paraId="29FB3272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</w:p>
    <w:p w14:paraId="24CB0A58" w14:textId="77777777" w:rsidR="001B275C" w:rsidRPr="001C0AA0" w:rsidRDefault="001B275C" w:rsidP="00AA0300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FARMAKOLOĢISKĀS ĪPAŠĪBAS</w:t>
      </w:r>
    </w:p>
    <w:p w14:paraId="1C589E06" w14:textId="77777777" w:rsidR="001B275C" w:rsidRPr="001C0AA0" w:rsidRDefault="001B275C" w:rsidP="00AA0300">
      <w:pPr>
        <w:shd w:val="clear" w:color="auto" w:fill="FFFFFF"/>
        <w:spacing w:line="240" w:lineRule="auto"/>
        <w:ind w:left="5"/>
        <w:jc w:val="both"/>
        <w:rPr>
          <w:rFonts w:cs="Times New Roman"/>
          <w:bCs/>
          <w:sz w:val="22"/>
        </w:rPr>
      </w:pPr>
    </w:p>
    <w:p w14:paraId="0EB30DAC" w14:textId="77777777" w:rsidR="001B275C" w:rsidRPr="001C0AA0" w:rsidRDefault="001B275C" w:rsidP="00AA0300">
      <w:pPr>
        <w:shd w:val="clear" w:color="auto" w:fill="FFFFFF"/>
        <w:spacing w:line="240" w:lineRule="auto"/>
        <w:ind w:left="5"/>
        <w:jc w:val="both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5.1.</w:t>
      </w:r>
      <w:r w:rsidRPr="001C0AA0">
        <w:rPr>
          <w:rFonts w:cs="Times New Roman"/>
          <w:b/>
          <w:bCs/>
          <w:sz w:val="22"/>
        </w:rPr>
        <w:tab/>
        <w:t>Farmakodinamiskās īpašības</w:t>
      </w:r>
    </w:p>
    <w:p w14:paraId="06202986" w14:textId="77777777" w:rsidR="001B275C" w:rsidRPr="001C0AA0" w:rsidRDefault="001B275C" w:rsidP="00C34B3F">
      <w:pPr>
        <w:shd w:val="clear" w:color="auto" w:fill="FFFFFF"/>
        <w:tabs>
          <w:tab w:val="clear" w:pos="567"/>
          <w:tab w:val="left" w:pos="0"/>
        </w:tabs>
        <w:spacing w:line="240" w:lineRule="auto"/>
        <w:ind w:right="1382"/>
        <w:jc w:val="both"/>
        <w:rPr>
          <w:rFonts w:cs="Times New Roman"/>
          <w:sz w:val="22"/>
        </w:rPr>
      </w:pPr>
    </w:p>
    <w:p w14:paraId="779E0FCC" w14:textId="784E7142" w:rsidR="001B275C" w:rsidRPr="001C0AA0" w:rsidRDefault="001B275C" w:rsidP="00C34B3F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 xml:space="preserve">Farmakoterapeitiskā grupa: </w:t>
      </w:r>
      <w:r w:rsidR="00E5514E" w:rsidRPr="001C0AA0">
        <w:rPr>
          <w:rFonts w:cs="Times New Roman"/>
          <w:sz w:val="22"/>
        </w:rPr>
        <w:t>c</w:t>
      </w:r>
      <w:r w:rsidR="00D7342F" w:rsidRPr="001C0AA0">
        <w:rPr>
          <w:sz w:val="22"/>
        </w:rPr>
        <w:t>iti kombinētie sirds līdzekļi</w:t>
      </w:r>
      <w:r w:rsidR="003A5807">
        <w:rPr>
          <w:sz w:val="22"/>
        </w:rPr>
        <w:t>;</w:t>
      </w:r>
      <w:r w:rsidR="006D5A4E" w:rsidRPr="001C0AA0">
        <w:rPr>
          <w:rFonts w:cs="Times New Roman"/>
          <w:sz w:val="22"/>
        </w:rPr>
        <w:t xml:space="preserve"> </w:t>
      </w:r>
      <w:r w:rsidR="005F3453" w:rsidRPr="001C0AA0">
        <w:rPr>
          <w:rFonts w:cs="Times New Roman"/>
          <w:sz w:val="22"/>
        </w:rPr>
        <w:t xml:space="preserve">ATĶ kods: </w:t>
      </w:r>
      <w:r w:rsidR="00D7342F" w:rsidRPr="001C0AA0">
        <w:rPr>
          <w:sz w:val="22"/>
        </w:rPr>
        <w:t>C01EX</w:t>
      </w:r>
    </w:p>
    <w:p w14:paraId="255625B6" w14:textId="74F18BEF" w:rsidR="00E5514E" w:rsidRPr="001C0AA0" w:rsidRDefault="00E5514E" w:rsidP="00C34B3F">
      <w:pPr>
        <w:autoSpaceDE w:val="0"/>
        <w:autoSpaceDN w:val="0"/>
        <w:adjustRightInd w:val="0"/>
        <w:jc w:val="both"/>
        <w:rPr>
          <w:rFonts w:cs="Times New Roman"/>
          <w:kern w:val="1"/>
          <w:sz w:val="22"/>
          <w:lang w:eastAsia="ar-SA"/>
        </w:rPr>
      </w:pPr>
    </w:p>
    <w:p w14:paraId="2667F2B9" w14:textId="15E7BFA3" w:rsidR="00E5514E" w:rsidRPr="001C0AA0" w:rsidRDefault="00280FD3" w:rsidP="00C34B3F">
      <w:pPr>
        <w:tabs>
          <w:tab w:val="left" w:pos="0"/>
        </w:tabs>
        <w:spacing w:line="240" w:lineRule="auto"/>
        <w:contextualSpacing/>
        <w:jc w:val="both"/>
        <w:rPr>
          <w:rFonts w:eastAsia="Calibri" w:cs="Times New Roman"/>
          <w:sz w:val="22"/>
        </w:rPr>
      </w:pPr>
      <w:r w:rsidRPr="001C0AA0">
        <w:rPr>
          <w:bCs/>
          <w:iCs/>
          <w:sz w:val="22"/>
        </w:rPr>
        <w:t>Sirds pilieni RFF pilieni</w:t>
      </w:r>
      <w:r w:rsidRPr="001C0AA0">
        <w:rPr>
          <w:sz w:val="22"/>
        </w:rPr>
        <w:t xml:space="preserve"> iekšķīgai lietošanai, šķīdums</w:t>
      </w:r>
      <w:r w:rsidR="00E5514E" w:rsidRPr="001C0AA0">
        <w:rPr>
          <w:rFonts w:eastAsia="Calibri" w:cs="Times New Roman"/>
          <w:sz w:val="22"/>
        </w:rPr>
        <w:t xml:space="preserve"> satur 4 augu kombināciju ar atšķirīgu farmakoloģiskās darbības spektru, lai dažādu cēloņu radītu funkcionālu sirdsdarbības traucējumu gadījumā panāktu labu terapeitisko efektu</w:t>
      </w:r>
      <w:r w:rsidR="00476677" w:rsidRPr="001C0AA0">
        <w:rPr>
          <w:rFonts w:eastAsia="Calibri" w:cs="Times New Roman"/>
          <w:sz w:val="22"/>
        </w:rPr>
        <w:t>, kas vērsts 3</w:t>
      </w:r>
      <w:r w:rsidR="008C5BCF" w:rsidRPr="001C0AA0">
        <w:rPr>
          <w:rFonts w:eastAsia="Calibri" w:cs="Times New Roman"/>
          <w:sz w:val="22"/>
        </w:rPr>
        <w:t> </w:t>
      </w:r>
      <w:r w:rsidR="00476677" w:rsidRPr="001C0AA0">
        <w:rPr>
          <w:rFonts w:eastAsia="Calibri" w:cs="Times New Roman"/>
          <w:sz w:val="22"/>
        </w:rPr>
        <w:t xml:space="preserve">virzienos </w:t>
      </w:r>
      <w:r w:rsidR="00476677" w:rsidRPr="001C0AA0">
        <w:rPr>
          <w:rFonts w:eastAsia="Calibri" w:cs="Times New Roman"/>
          <w:sz w:val="22"/>
        </w:rPr>
        <w:noBreakHyphen/>
        <w:t xml:space="preserve"> </w:t>
      </w:r>
      <w:proofErr w:type="spellStart"/>
      <w:r w:rsidR="00476677" w:rsidRPr="001C0AA0">
        <w:rPr>
          <w:rFonts w:eastAsia="Calibri" w:cs="Times New Roman"/>
          <w:sz w:val="22"/>
        </w:rPr>
        <w:t>kardiotonisks</w:t>
      </w:r>
      <w:proofErr w:type="spellEnd"/>
      <w:r w:rsidR="00476677" w:rsidRPr="001C0AA0">
        <w:rPr>
          <w:rFonts w:eastAsia="Calibri" w:cs="Times New Roman"/>
          <w:sz w:val="22"/>
        </w:rPr>
        <w:t xml:space="preserve">, </w:t>
      </w:r>
      <w:proofErr w:type="spellStart"/>
      <w:r w:rsidR="00476677" w:rsidRPr="001C0AA0">
        <w:rPr>
          <w:rFonts w:eastAsia="Calibri" w:cs="Times New Roman"/>
          <w:sz w:val="22"/>
        </w:rPr>
        <w:t>spazmolītisks</w:t>
      </w:r>
      <w:proofErr w:type="spellEnd"/>
      <w:r w:rsidR="00476677" w:rsidRPr="001C0AA0">
        <w:rPr>
          <w:rFonts w:eastAsia="Calibri" w:cs="Times New Roman"/>
          <w:sz w:val="22"/>
        </w:rPr>
        <w:t xml:space="preserve"> un </w:t>
      </w:r>
      <w:proofErr w:type="spellStart"/>
      <w:r w:rsidR="00476677" w:rsidRPr="001C0AA0">
        <w:rPr>
          <w:rFonts w:eastAsia="Calibri" w:cs="Times New Roman"/>
          <w:sz w:val="22"/>
        </w:rPr>
        <w:t>sedatīvs</w:t>
      </w:r>
      <w:proofErr w:type="spellEnd"/>
      <w:r w:rsidR="00476677" w:rsidRPr="001C0AA0">
        <w:rPr>
          <w:rFonts w:eastAsia="Calibri" w:cs="Times New Roman"/>
          <w:sz w:val="22"/>
        </w:rPr>
        <w:t>.</w:t>
      </w:r>
    </w:p>
    <w:p w14:paraId="4514B798" w14:textId="146421E2" w:rsidR="008C5BCF" w:rsidRPr="00782789" w:rsidRDefault="008C5BCF" w:rsidP="00C34B3F">
      <w:pPr>
        <w:tabs>
          <w:tab w:val="left" w:pos="0"/>
        </w:tabs>
        <w:spacing w:line="240" w:lineRule="auto"/>
        <w:contextualSpacing/>
        <w:jc w:val="both"/>
        <w:rPr>
          <w:rFonts w:eastAsia="Calibri" w:cs="Times New Roman"/>
          <w:sz w:val="22"/>
        </w:rPr>
      </w:pPr>
      <w:r w:rsidRPr="00782789">
        <w:rPr>
          <w:rFonts w:eastAsia="Calibri" w:cs="Times New Roman"/>
          <w:sz w:val="22"/>
        </w:rPr>
        <w:t xml:space="preserve">Piparmētras lapu spirta ekstraktiem </w:t>
      </w:r>
      <w:r w:rsidRPr="00782789">
        <w:rPr>
          <w:rFonts w:eastAsia="Calibri" w:cs="Times New Roman"/>
          <w:i/>
          <w:sz w:val="22"/>
        </w:rPr>
        <w:t>in vitro</w:t>
      </w:r>
      <w:r w:rsidRPr="00782789">
        <w:rPr>
          <w:rFonts w:eastAsia="Calibri" w:cs="Times New Roman"/>
          <w:sz w:val="22"/>
        </w:rPr>
        <w:t xml:space="preserve"> piemīt devas atkarīgas </w:t>
      </w:r>
      <w:proofErr w:type="spellStart"/>
      <w:r w:rsidRPr="00782789">
        <w:rPr>
          <w:rFonts w:eastAsia="Calibri" w:cs="Times New Roman"/>
          <w:sz w:val="22"/>
        </w:rPr>
        <w:t>spazmolītiskas</w:t>
      </w:r>
      <w:proofErr w:type="spellEnd"/>
      <w:r w:rsidRPr="00782789">
        <w:rPr>
          <w:rFonts w:eastAsia="Calibri" w:cs="Times New Roman"/>
          <w:sz w:val="22"/>
        </w:rPr>
        <w:t xml:space="preserve"> īpašības.</w:t>
      </w:r>
    </w:p>
    <w:p w14:paraId="620395C0" w14:textId="569A14AF" w:rsidR="008C5BCF" w:rsidRPr="00782789" w:rsidRDefault="008C5BCF" w:rsidP="00C34B3F">
      <w:pPr>
        <w:tabs>
          <w:tab w:val="left" w:pos="0"/>
        </w:tabs>
        <w:spacing w:line="240" w:lineRule="auto"/>
        <w:contextualSpacing/>
        <w:jc w:val="both"/>
        <w:rPr>
          <w:rFonts w:eastAsia="Calibri" w:cs="Times New Roman"/>
          <w:sz w:val="22"/>
        </w:rPr>
      </w:pPr>
      <w:r w:rsidRPr="00782789">
        <w:rPr>
          <w:rFonts w:eastAsia="Calibri" w:cs="Times New Roman"/>
          <w:sz w:val="22"/>
        </w:rPr>
        <w:t xml:space="preserve">Darbības mehānisma pamatā ir ietekme uz šūnu membrānu kalcija jonu kanāliem. Mentols kā </w:t>
      </w:r>
      <w:proofErr w:type="spellStart"/>
      <w:r w:rsidRPr="00782789">
        <w:rPr>
          <w:rFonts w:eastAsia="Calibri" w:cs="Times New Roman"/>
          <w:sz w:val="22"/>
        </w:rPr>
        <w:t>spazmolītiska</w:t>
      </w:r>
      <w:proofErr w:type="spellEnd"/>
      <w:r w:rsidRPr="00782789">
        <w:rPr>
          <w:rFonts w:eastAsia="Calibri" w:cs="Times New Roman"/>
          <w:sz w:val="22"/>
        </w:rPr>
        <w:t xml:space="preserve"> viela </w:t>
      </w:r>
      <w:r w:rsidR="003452BF" w:rsidRPr="00782789">
        <w:rPr>
          <w:rFonts w:eastAsia="Calibri" w:cs="Times New Roman"/>
          <w:sz w:val="22"/>
        </w:rPr>
        <w:t xml:space="preserve">mazina </w:t>
      </w:r>
      <w:r w:rsidRPr="00782789">
        <w:rPr>
          <w:rFonts w:eastAsia="Calibri" w:cs="Times New Roman"/>
          <w:sz w:val="22"/>
        </w:rPr>
        <w:t xml:space="preserve">gludās muskulatūras spazmas gan gremošanas traktā, gan asinsvados. Piparmētras zālēm piemīt arī vieglas </w:t>
      </w:r>
      <w:proofErr w:type="spellStart"/>
      <w:r w:rsidRPr="00782789">
        <w:rPr>
          <w:rFonts w:eastAsia="Calibri" w:cs="Times New Roman"/>
          <w:sz w:val="22"/>
        </w:rPr>
        <w:t>sedatīvas</w:t>
      </w:r>
      <w:proofErr w:type="spellEnd"/>
      <w:r w:rsidRPr="00782789">
        <w:rPr>
          <w:rFonts w:eastAsia="Calibri" w:cs="Times New Roman"/>
          <w:sz w:val="22"/>
        </w:rPr>
        <w:t xml:space="preserve">, diurētiskas un žults izvadi veicinošas īpašības, tādēļ žults ceļu pataloģijas gadījumos </w:t>
      </w:r>
      <w:r w:rsidR="00280FD3" w:rsidRPr="00782789">
        <w:rPr>
          <w:bCs/>
          <w:iCs/>
          <w:sz w:val="22"/>
        </w:rPr>
        <w:t>Sirds pilieni RFF pilieni</w:t>
      </w:r>
      <w:r w:rsidR="00280FD3" w:rsidRPr="00782789">
        <w:rPr>
          <w:sz w:val="22"/>
        </w:rPr>
        <w:t xml:space="preserve"> iekšķīgai lietošanai, šķīdums</w:t>
      </w:r>
      <w:r w:rsidRPr="00782789">
        <w:rPr>
          <w:rFonts w:eastAsia="Calibri" w:cs="Times New Roman"/>
          <w:sz w:val="22"/>
        </w:rPr>
        <w:t xml:space="preserve"> ir kontrindicēti.</w:t>
      </w:r>
    </w:p>
    <w:p w14:paraId="1C05F27D" w14:textId="1281F3EE" w:rsidR="00FE33E7" w:rsidRPr="00782789" w:rsidRDefault="00FE33E7" w:rsidP="00C34B3F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782789">
        <w:rPr>
          <w:sz w:val="22"/>
        </w:rPr>
        <w:t xml:space="preserve">Vilkābeļu šķidrā ekstrakta </w:t>
      </w:r>
      <w:proofErr w:type="spellStart"/>
      <w:r w:rsidRPr="00782789">
        <w:rPr>
          <w:sz w:val="22"/>
        </w:rPr>
        <w:t>flavonoīdu</w:t>
      </w:r>
      <w:proofErr w:type="spellEnd"/>
      <w:r w:rsidRPr="00782789">
        <w:rPr>
          <w:sz w:val="22"/>
        </w:rPr>
        <w:t xml:space="preserve"> komponentiem </w:t>
      </w:r>
      <w:proofErr w:type="spellStart"/>
      <w:r w:rsidRPr="00782789">
        <w:rPr>
          <w:sz w:val="22"/>
        </w:rPr>
        <w:t>procianīdiem</w:t>
      </w:r>
      <w:proofErr w:type="spellEnd"/>
      <w:r w:rsidRPr="00782789">
        <w:rPr>
          <w:sz w:val="22"/>
        </w:rPr>
        <w:t xml:space="preserve"> gan eksperimentos ar dzīvniekiem</w:t>
      </w:r>
      <w:r w:rsidR="00511E89" w:rsidRPr="00782789">
        <w:rPr>
          <w:sz w:val="22"/>
        </w:rPr>
        <w:t>,</w:t>
      </w:r>
      <w:r w:rsidRPr="00782789">
        <w:rPr>
          <w:sz w:val="22"/>
        </w:rPr>
        <w:t xml:space="preserve"> gan cilvēkam ir pierādītas </w:t>
      </w:r>
      <w:proofErr w:type="spellStart"/>
      <w:r w:rsidRPr="00782789">
        <w:rPr>
          <w:sz w:val="22"/>
        </w:rPr>
        <w:t>kardiotoniskas</w:t>
      </w:r>
      <w:proofErr w:type="spellEnd"/>
      <w:r w:rsidRPr="00782789">
        <w:rPr>
          <w:sz w:val="22"/>
        </w:rPr>
        <w:t>, hipotensīvas un sirds vai</w:t>
      </w:r>
      <w:r w:rsidR="00D62375" w:rsidRPr="00782789">
        <w:rPr>
          <w:sz w:val="22"/>
        </w:rPr>
        <w:t>n</w:t>
      </w:r>
      <w:r w:rsidRPr="00782789">
        <w:rPr>
          <w:sz w:val="22"/>
        </w:rPr>
        <w:t>agartērij</w:t>
      </w:r>
      <w:r w:rsidR="00511E89" w:rsidRPr="00782789">
        <w:rPr>
          <w:sz w:val="22"/>
        </w:rPr>
        <w:t>u</w:t>
      </w:r>
      <w:r w:rsidRPr="00782789">
        <w:rPr>
          <w:sz w:val="22"/>
        </w:rPr>
        <w:t xml:space="preserve"> </w:t>
      </w:r>
      <w:proofErr w:type="spellStart"/>
      <w:r w:rsidRPr="00782789">
        <w:rPr>
          <w:sz w:val="22"/>
        </w:rPr>
        <w:t>dilatējošas</w:t>
      </w:r>
      <w:proofErr w:type="spellEnd"/>
      <w:r w:rsidRPr="00782789">
        <w:rPr>
          <w:sz w:val="22"/>
        </w:rPr>
        <w:t xml:space="preserve"> īpašības. Pēc klīniskiem pētījumiem Vācijā, ASV un Lielbritānijā ir akceptēta vilkābe</w:t>
      </w:r>
      <w:r w:rsidR="00F35DA4" w:rsidRPr="00782789">
        <w:rPr>
          <w:sz w:val="22"/>
        </w:rPr>
        <w:t>les saturošu līdzekļu</w:t>
      </w:r>
      <w:r w:rsidRPr="00782789">
        <w:rPr>
          <w:sz w:val="22"/>
        </w:rPr>
        <w:t xml:space="preserve"> indikācija </w:t>
      </w:r>
      <w:r w:rsidRPr="00782789">
        <w:rPr>
          <w:sz w:val="22"/>
        </w:rPr>
        <w:noBreakHyphen/>
        <w:t xml:space="preserve"> hroniskas sirds </w:t>
      </w:r>
      <w:r w:rsidR="00F35DA4" w:rsidRPr="00782789">
        <w:rPr>
          <w:sz w:val="22"/>
        </w:rPr>
        <w:t xml:space="preserve">mazspējas </w:t>
      </w:r>
      <w:r w:rsidRPr="00782789">
        <w:rPr>
          <w:sz w:val="22"/>
        </w:rPr>
        <w:t>(</w:t>
      </w:r>
      <w:r w:rsidRPr="00782789">
        <w:rPr>
          <w:rFonts w:cs="Times New Roman"/>
          <w:sz w:val="22"/>
        </w:rPr>
        <w:t>NYHA II funkcionālās klases) gadījumos</w:t>
      </w:r>
      <w:r w:rsidRPr="00782789">
        <w:rPr>
          <w:sz w:val="22"/>
        </w:rPr>
        <w:t>.</w:t>
      </w:r>
    </w:p>
    <w:p w14:paraId="495887A1" w14:textId="77777777" w:rsidR="00C34B3F" w:rsidRPr="001C0AA0" w:rsidRDefault="00C34B3F" w:rsidP="00C34B3F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spellStart"/>
      <w:r w:rsidRPr="00782789">
        <w:rPr>
          <w:sz w:val="22"/>
        </w:rPr>
        <w:t>Māterei</w:t>
      </w:r>
      <w:proofErr w:type="spellEnd"/>
      <w:r w:rsidRPr="00782789">
        <w:rPr>
          <w:sz w:val="22"/>
        </w:rPr>
        <w:t xml:space="preserve"> eksperimentos ar dzīvniekiem ir pierādīta pozitīva ietekme uz sirdi. Vācijas E komisija ir akceptējusi </w:t>
      </w:r>
      <w:proofErr w:type="spellStart"/>
      <w:r w:rsidRPr="00782789">
        <w:rPr>
          <w:sz w:val="22"/>
        </w:rPr>
        <w:t>māteres</w:t>
      </w:r>
      <w:proofErr w:type="spellEnd"/>
      <w:r w:rsidRPr="00782789">
        <w:rPr>
          <w:sz w:val="22"/>
        </w:rPr>
        <w:t xml:space="preserve"> pielietojumu </w:t>
      </w:r>
      <w:proofErr w:type="spellStart"/>
      <w:r w:rsidRPr="00782789">
        <w:rPr>
          <w:sz w:val="22"/>
        </w:rPr>
        <w:t>neirogēnu</w:t>
      </w:r>
      <w:proofErr w:type="spellEnd"/>
      <w:r w:rsidRPr="00782789">
        <w:rPr>
          <w:sz w:val="22"/>
        </w:rPr>
        <w:t xml:space="preserve"> sirdsdarbības traucējumu gadījumos.</w:t>
      </w:r>
    </w:p>
    <w:p w14:paraId="37330DF1" w14:textId="3933E169" w:rsidR="00C34B3F" w:rsidRPr="001C0AA0" w:rsidRDefault="00C34B3F" w:rsidP="00C34B3F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1C0AA0">
        <w:rPr>
          <w:sz w:val="22"/>
        </w:rPr>
        <w:t xml:space="preserve">Baldriāna tinktūra pazīstama kā miega un </w:t>
      </w:r>
      <w:proofErr w:type="spellStart"/>
      <w:r w:rsidRPr="001C0AA0">
        <w:rPr>
          <w:sz w:val="22"/>
        </w:rPr>
        <w:t>sedatīvs</w:t>
      </w:r>
      <w:proofErr w:type="spellEnd"/>
      <w:r w:rsidRPr="001C0AA0">
        <w:rPr>
          <w:sz w:val="22"/>
        </w:rPr>
        <w:t xml:space="preserve"> līdzeklis. Tinktūras sastāvā ietilpstošajiem </w:t>
      </w:r>
      <w:proofErr w:type="spellStart"/>
      <w:r w:rsidRPr="001C0AA0">
        <w:rPr>
          <w:sz w:val="22"/>
        </w:rPr>
        <w:t>seskveterpēniem</w:t>
      </w:r>
      <w:proofErr w:type="spellEnd"/>
      <w:r w:rsidRPr="001C0AA0">
        <w:rPr>
          <w:sz w:val="22"/>
        </w:rPr>
        <w:t xml:space="preserve">, </w:t>
      </w:r>
      <w:proofErr w:type="spellStart"/>
      <w:r w:rsidRPr="001C0AA0">
        <w:rPr>
          <w:sz w:val="22"/>
        </w:rPr>
        <w:t>lignāniem</w:t>
      </w:r>
      <w:proofErr w:type="spellEnd"/>
      <w:r w:rsidRPr="001C0AA0">
        <w:rPr>
          <w:sz w:val="22"/>
        </w:rPr>
        <w:t xml:space="preserve"> un </w:t>
      </w:r>
      <w:proofErr w:type="spellStart"/>
      <w:r w:rsidRPr="001C0AA0">
        <w:rPr>
          <w:sz w:val="22"/>
        </w:rPr>
        <w:t>flavonoīdiem</w:t>
      </w:r>
      <w:proofErr w:type="spellEnd"/>
      <w:r w:rsidRPr="001C0AA0">
        <w:rPr>
          <w:sz w:val="22"/>
        </w:rPr>
        <w:t xml:space="preserve"> ir pierādīts atšķirīgs darbības mehānisms </w:t>
      </w:r>
      <w:r w:rsidR="0028646D" w:rsidRPr="001C0AA0">
        <w:rPr>
          <w:sz w:val="22"/>
        </w:rPr>
        <w:t>–</w:t>
      </w:r>
      <w:r w:rsidRPr="001C0AA0">
        <w:rPr>
          <w:sz w:val="22"/>
        </w:rPr>
        <w:t> caur</w:t>
      </w:r>
      <w:r w:rsidR="0028646D" w:rsidRPr="001C0AA0">
        <w:rPr>
          <w:sz w:val="22"/>
        </w:rPr>
        <w:t xml:space="preserve"> gamma</w:t>
      </w:r>
      <w:r w:rsidR="0028646D" w:rsidRPr="001C0AA0">
        <w:rPr>
          <w:sz w:val="22"/>
        </w:rPr>
        <w:noBreakHyphen/>
      </w:r>
      <w:proofErr w:type="spellStart"/>
      <w:r w:rsidR="0028646D" w:rsidRPr="001C0AA0">
        <w:rPr>
          <w:sz w:val="22"/>
        </w:rPr>
        <w:t>aminosviestskāb</w:t>
      </w:r>
      <w:r w:rsidR="009D3884" w:rsidRPr="001C0AA0">
        <w:rPr>
          <w:sz w:val="22"/>
        </w:rPr>
        <w:t>i</w:t>
      </w:r>
      <w:proofErr w:type="spellEnd"/>
      <w:r w:rsidR="0028646D" w:rsidRPr="001C0AA0">
        <w:rPr>
          <w:sz w:val="22"/>
        </w:rPr>
        <w:t> (GASS)</w:t>
      </w:r>
      <w:r w:rsidRPr="001C0AA0">
        <w:rPr>
          <w:sz w:val="22"/>
        </w:rPr>
        <w:t xml:space="preserve">, </w:t>
      </w:r>
      <w:proofErr w:type="spellStart"/>
      <w:r w:rsidRPr="001C0AA0">
        <w:rPr>
          <w:sz w:val="22"/>
        </w:rPr>
        <w:t>adenozīna</w:t>
      </w:r>
      <w:proofErr w:type="spellEnd"/>
      <w:r w:rsidR="009D3884" w:rsidRPr="001C0AA0">
        <w:rPr>
          <w:sz w:val="22"/>
        </w:rPr>
        <w:t xml:space="preserve"> </w:t>
      </w:r>
      <w:r w:rsidRPr="001C0AA0">
        <w:rPr>
          <w:sz w:val="22"/>
        </w:rPr>
        <w:t>receptor</w:t>
      </w:r>
      <w:r w:rsidR="009D3884" w:rsidRPr="001C0AA0">
        <w:rPr>
          <w:sz w:val="22"/>
        </w:rPr>
        <w:t>a A</w:t>
      </w:r>
      <w:r w:rsidR="009D3884" w:rsidRPr="001C0AA0">
        <w:rPr>
          <w:sz w:val="22"/>
          <w:vertAlign w:val="subscript"/>
        </w:rPr>
        <w:t>1</w:t>
      </w:r>
      <w:r w:rsidRPr="001C0AA0">
        <w:rPr>
          <w:sz w:val="22"/>
        </w:rPr>
        <w:t xml:space="preserve"> </w:t>
      </w:r>
      <w:proofErr w:type="spellStart"/>
      <w:r w:rsidRPr="001C0AA0">
        <w:rPr>
          <w:sz w:val="22"/>
        </w:rPr>
        <w:t>agonismu</w:t>
      </w:r>
      <w:proofErr w:type="spellEnd"/>
      <w:r w:rsidRPr="001C0AA0">
        <w:rPr>
          <w:sz w:val="22"/>
        </w:rPr>
        <w:t xml:space="preserve"> un saistīšanos ar </w:t>
      </w:r>
      <w:r w:rsidR="0028646D" w:rsidRPr="001C0AA0">
        <w:rPr>
          <w:sz w:val="22"/>
        </w:rPr>
        <w:t>5</w:t>
      </w:r>
      <w:r w:rsidR="004020F3" w:rsidRPr="001C0AA0">
        <w:rPr>
          <w:sz w:val="22"/>
        </w:rPr>
        <w:noBreakHyphen/>
      </w:r>
      <w:r w:rsidR="0028646D" w:rsidRPr="001C0AA0">
        <w:rPr>
          <w:sz w:val="22"/>
        </w:rPr>
        <w:t>hidroksitriptamīna</w:t>
      </w:r>
      <w:r w:rsidR="002E79F1" w:rsidRPr="001C0AA0">
        <w:rPr>
          <w:sz w:val="22"/>
        </w:rPr>
        <w:t>-1</w:t>
      </w:r>
      <w:r w:rsidR="004020F3" w:rsidRPr="001C0AA0">
        <w:rPr>
          <w:sz w:val="22"/>
        </w:rPr>
        <w:t>A</w:t>
      </w:r>
      <w:r w:rsidR="002E79F1" w:rsidRPr="001C0AA0">
        <w:rPr>
          <w:sz w:val="22"/>
        </w:rPr>
        <w:t xml:space="preserve"> </w:t>
      </w:r>
      <w:r w:rsidR="004020F3" w:rsidRPr="001C0AA0">
        <w:rPr>
          <w:sz w:val="22"/>
        </w:rPr>
        <w:t>(</w:t>
      </w:r>
      <w:r w:rsidR="0028646D" w:rsidRPr="001C0AA0">
        <w:rPr>
          <w:sz w:val="22"/>
        </w:rPr>
        <w:t>5</w:t>
      </w:r>
      <w:r w:rsidRPr="001C0AA0">
        <w:rPr>
          <w:sz w:val="22"/>
        </w:rPr>
        <w:noBreakHyphen/>
        <w:t>HT</w:t>
      </w:r>
      <w:r w:rsidRPr="001C0AA0">
        <w:rPr>
          <w:sz w:val="22"/>
          <w:vertAlign w:val="subscript"/>
        </w:rPr>
        <w:t>1A</w:t>
      </w:r>
      <w:r w:rsidR="004020F3" w:rsidRPr="001C0AA0">
        <w:rPr>
          <w:sz w:val="22"/>
        </w:rPr>
        <w:t xml:space="preserve">) </w:t>
      </w:r>
      <w:r w:rsidRPr="001C0AA0">
        <w:rPr>
          <w:sz w:val="22"/>
        </w:rPr>
        <w:t>receptor</w:t>
      </w:r>
      <w:r w:rsidR="009D3884" w:rsidRPr="001C0AA0">
        <w:rPr>
          <w:sz w:val="22"/>
        </w:rPr>
        <w:t>u.</w:t>
      </w:r>
    </w:p>
    <w:p w14:paraId="38842297" w14:textId="77777777" w:rsidR="001B275C" w:rsidRPr="001C0AA0" w:rsidRDefault="001B275C" w:rsidP="00C34B3F">
      <w:pPr>
        <w:shd w:val="clear" w:color="auto" w:fill="FFFFFF"/>
        <w:tabs>
          <w:tab w:val="clear" w:pos="567"/>
          <w:tab w:val="left" w:pos="0"/>
        </w:tabs>
        <w:spacing w:line="240" w:lineRule="auto"/>
        <w:ind w:right="1382"/>
        <w:jc w:val="both"/>
        <w:rPr>
          <w:rFonts w:cs="Times New Roman"/>
          <w:sz w:val="22"/>
        </w:rPr>
      </w:pPr>
    </w:p>
    <w:p w14:paraId="402FC9AE" w14:textId="77777777" w:rsidR="001B275C" w:rsidRPr="001C0AA0" w:rsidRDefault="001B275C" w:rsidP="005D1E66">
      <w:pPr>
        <w:shd w:val="clear" w:color="auto" w:fill="FFFFFF"/>
        <w:spacing w:line="240" w:lineRule="auto"/>
        <w:ind w:left="5" w:hanging="5"/>
        <w:jc w:val="both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5.2.</w:t>
      </w:r>
      <w:r w:rsidRPr="001C0AA0">
        <w:rPr>
          <w:rFonts w:cs="Times New Roman"/>
          <w:b/>
          <w:bCs/>
          <w:sz w:val="22"/>
        </w:rPr>
        <w:tab/>
        <w:t>Farmakokinētiskās īpašības</w:t>
      </w:r>
    </w:p>
    <w:p w14:paraId="0458F55A" w14:textId="4C17C104" w:rsidR="001B275C" w:rsidRPr="001C0AA0" w:rsidRDefault="001B275C" w:rsidP="005D1E66">
      <w:pPr>
        <w:spacing w:line="240" w:lineRule="auto"/>
        <w:jc w:val="both"/>
        <w:rPr>
          <w:rFonts w:cs="Times New Roman"/>
          <w:sz w:val="22"/>
        </w:rPr>
      </w:pPr>
    </w:p>
    <w:p w14:paraId="46548EF2" w14:textId="2FE69933" w:rsidR="00CD6FD3" w:rsidRPr="001C0AA0" w:rsidRDefault="00733643" w:rsidP="005D1E66">
      <w:pPr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P</w:t>
      </w:r>
      <w:r w:rsidR="00CD6FD3" w:rsidRPr="001C0AA0">
        <w:rPr>
          <w:rFonts w:cs="Times New Roman"/>
          <w:sz w:val="22"/>
        </w:rPr>
        <w:t>ētījumi nav veikti.</w:t>
      </w:r>
    </w:p>
    <w:p w14:paraId="4A0BA1AA" w14:textId="26DBB00D" w:rsidR="00CD6FD3" w:rsidRPr="001C0AA0" w:rsidRDefault="00CD6FD3" w:rsidP="00CD6FD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1C0AA0">
        <w:rPr>
          <w:sz w:val="22"/>
        </w:rPr>
        <w:t xml:space="preserve">Ir zināms, ka piparmētras aktīvās vielas pēc perorālas ieņemšanas ātri absorbējas, metabolizējas aknās un izdalās </w:t>
      </w:r>
      <w:proofErr w:type="spellStart"/>
      <w:r w:rsidRPr="001C0AA0">
        <w:rPr>
          <w:sz w:val="22"/>
        </w:rPr>
        <w:t>glukuronīda</w:t>
      </w:r>
      <w:proofErr w:type="spellEnd"/>
      <w:r w:rsidRPr="001C0AA0">
        <w:rPr>
          <w:sz w:val="22"/>
        </w:rPr>
        <w:t xml:space="preserve"> veidā ar žulti.</w:t>
      </w:r>
    </w:p>
    <w:p w14:paraId="585C172C" w14:textId="4CDFA020" w:rsidR="00CD6FD3" w:rsidRPr="006B607E" w:rsidRDefault="00CD6FD3" w:rsidP="00CD6FD3">
      <w:pPr>
        <w:autoSpaceDE w:val="0"/>
        <w:autoSpaceDN w:val="0"/>
        <w:adjustRightInd w:val="0"/>
        <w:jc w:val="both"/>
        <w:rPr>
          <w:sz w:val="22"/>
        </w:rPr>
      </w:pPr>
      <w:proofErr w:type="spellStart"/>
      <w:r w:rsidRPr="001C0AA0">
        <w:rPr>
          <w:rFonts w:cs="Times New Roman"/>
          <w:sz w:val="22"/>
        </w:rPr>
        <w:t>Baldrianskābes</w:t>
      </w:r>
      <w:proofErr w:type="spellEnd"/>
      <w:r w:rsidRPr="001C0AA0">
        <w:rPr>
          <w:rFonts w:cs="Times New Roman"/>
          <w:sz w:val="22"/>
        </w:rPr>
        <w:t xml:space="preserve"> farmakokinētika pētīta veseliem brīvprātīgajiem: </w:t>
      </w:r>
      <w:r w:rsidRPr="006B607E">
        <w:rPr>
          <w:rFonts w:cs="Times New Roman"/>
          <w:sz w:val="22"/>
        </w:rPr>
        <w:t>maksimālā koncentrācija asins serumā tiek sasniegta pēc 1-2 stundām un svārstās no 0,9-2,3 </w:t>
      </w:r>
      <w:proofErr w:type="spellStart"/>
      <w:r w:rsidRPr="006B607E">
        <w:rPr>
          <w:rFonts w:cs="Times New Roman"/>
          <w:sz w:val="22"/>
        </w:rPr>
        <w:t>ng</w:t>
      </w:r>
      <w:proofErr w:type="spellEnd"/>
      <w:r w:rsidRPr="006B607E">
        <w:rPr>
          <w:rFonts w:cs="Times New Roman"/>
          <w:sz w:val="22"/>
        </w:rPr>
        <w:t xml:space="preserve">/ml. </w:t>
      </w:r>
      <w:r w:rsidR="00A14FCD" w:rsidRPr="006B607E">
        <w:rPr>
          <w:rFonts w:cs="Times New Roman"/>
          <w:sz w:val="22"/>
        </w:rPr>
        <w:t>Eliminācijas p</w:t>
      </w:r>
      <w:r w:rsidRPr="006B607E">
        <w:rPr>
          <w:rFonts w:cs="Times New Roman"/>
          <w:sz w:val="22"/>
        </w:rPr>
        <w:t>usperiods ir 1,1±0,6 h.</w:t>
      </w:r>
      <w:r w:rsidRPr="006B607E">
        <w:rPr>
          <w:sz w:val="22"/>
        </w:rPr>
        <w:t xml:space="preserve"> </w:t>
      </w:r>
      <w:r w:rsidR="0059494A" w:rsidRPr="006B607E">
        <w:rPr>
          <w:sz w:val="22"/>
        </w:rPr>
        <w:t>Laukums z</w:t>
      </w:r>
      <w:r w:rsidRPr="006B607E">
        <w:rPr>
          <w:sz w:val="22"/>
        </w:rPr>
        <w:t>em</w:t>
      </w:r>
      <w:r w:rsidR="0059494A" w:rsidRPr="006B607E">
        <w:rPr>
          <w:sz w:val="22"/>
        </w:rPr>
        <w:t xml:space="preserve"> </w:t>
      </w:r>
      <w:r w:rsidRPr="006B607E">
        <w:rPr>
          <w:sz w:val="22"/>
        </w:rPr>
        <w:t>līknes ir 4,8±2,96 µg/</w:t>
      </w:r>
      <w:proofErr w:type="spellStart"/>
      <w:r w:rsidR="00F45F7F" w:rsidRPr="006B607E">
        <w:rPr>
          <w:sz w:val="22"/>
        </w:rPr>
        <w:t>ml.</w:t>
      </w:r>
      <w:r w:rsidRPr="006B607E">
        <w:rPr>
          <w:sz w:val="22"/>
        </w:rPr>
        <w:t>h</w:t>
      </w:r>
      <w:proofErr w:type="spellEnd"/>
      <w:r w:rsidRPr="006B607E">
        <w:rPr>
          <w:sz w:val="22"/>
        </w:rPr>
        <w:t>, kas nekorelē ar subjekta vecumu un svaru.</w:t>
      </w:r>
    </w:p>
    <w:p w14:paraId="5FF1C88D" w14:textId="77777777" w:rsidR="00CD6FD3" w:rsidRPr="001C0AA0" w:rsidRDefault="00CD6FD3" w:rsidP="00CD6FD3">
      <w:pPr>
        <w:autoSpaceDE w:val="0"/>
        <w:autoSpaceDN w:val="0"/>
        <w:adjustRightInd w:val="0"/>
        <w:jc w:val="both"/>
        <w:rPr>
          <w:sz w:val="22"/>
        </w:rPr>
      </w:pPr>
      <w:r w:rsidRPr="006B607E">
        <w:rPr>
          <w:sz w:val="22"/>
        </w:rPr>
        <w:t xml:space="preserve">Literatūrā nav datu par vilkābeles un </w:t>
      </w:r>
      <w:proofErr w:type="spellStart"/>
      <w:r w:rsidRPr="006B607E">
        <w:rPr>
          <w:sz w:val="22"/>
        </w:rPr>
        <w:t>māteres</w:t>
      </w:r>
      <w:proofErr w:type="spellEnd"/>
      <w:r w:rsidRPr="006B607E">
        <w:rPr>
          <w:sz w:val="22"/>
        </w:rPr>
        <w:t xml:space="preserve"> farmakokinētiku.</w:t>
      </w:r>
    </w:p>
    <w:p w14:paraId="1A1A2A8D" w14:textId="77777777" w:rsidR="001B275C" w:rsidRPr="001C0AA0" w:rsidRDefault="001B275C" w:rsidP="005D1E66">
      <w:pPr>
        <w:shd w:val="clear" w:color="auto" w:fill="FFFFFF"/>
        <w:spacing w:line="240" w:lineRule="auto"/>
        <w:ind w:left="10" w:right="19"/>
        <w:jc w:val="both"/>
        <w:rPr>
          <w:rFonts w:cs="Times New Roman"/>
          <w:sz w:val="22"/>
        </w:rPr>
      </w:pPr>
    </w:p>
    <w:p w14:paraId="78DF16EC" w14:textId="77777777" w:rsidR="001B275C" w:rsidRPr="001C0AA0" w:rsidRDefault="001B275C" w:rsidP="00AA0300">
      <w:pPr>
        <w:shd w:val="clear" w:color="auto" w:fill="FFFFFF"/>
        <w:spacing w:line="240" w:lineRule="auto"/>
        <w:ind w:left="10" w:right="19"/>
        <w:jc w:val="both"/>
        <w:rPr>
          <w:rFonts w:cs="Times New Roman"/>
          <w:b/>
          <w:sz w:val="22"/>
        </w:rPr>
      </w:pPr>
      <w:r w:rsidRPr="001C0AA0">
        <w:rPr>
          <w:rFonts w:cs="Times New Roman"/>
          <w:b/>
          <w:sz w:val="22"/>
        </w:rPr>
        <w:t>5.3.</w:t>
      </w:r>
      <w:r w:rsidRPr="001C0AA0">
        <w:rPr>
          <w:rFonts w:cs="Times New Roman"/>
          <w:b/>
          <w:sz w:val="22"/>
        </w:rPr>
        <w:tab/>
        <w:t>Preklīniskie dati par drošu</w:t>
      </w:r>
      <w:r w:rsidR="00744961" w:rsidRPr="001C0AA0">
        <w:rPr>
          <w:rFonts w:cs="Times New Roman"/>
          <w:b/>
          <w:sz w:val="22"/>
        </w:rPr>
        <w:t>mu</w:t>
      </w:r>
    </w:p>
    <w:p w14:paraId="217F4250" w14:textId="77777777" w:rsidR="001B275C" w:rsidRPr="001C0AA0" w:rsidRDefault="001B275C" w:rsidP="00AA0300">
      <w:pPr>
        <w:spacing w:line="240" w:lineRule="auto"/>
        <w:jc w:val="both"/>
        <w:rPr>
          <w:rFonts w:cs="Times New Roman"/>
          <w:sz w:val="22"/>
        </w:rPr>
      </w:pPr>
    </w:p>
    <w:p w14:paraId="1442336C" w14:textId="0009E2A0" w:rsidR="00E326EB" w:rsidRPr="001C0AA0" w:rsidRDefault="006A13F0" w:rsidP="00583E3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sz w:val="22"/>
        </w:rPr>
        <w:t xml:space="preserve">Piparmētras eļļai akūtā toksicitāte laboratorijas dzīvniekiem ir zema: vidējā </w:t>
      </w:r>
      <w:r w:rsidR="004E618F" w:rsidRPr="001C0AA0">
        <w:rPr>
          <w:rFonts w:cs="Times New Roman"/>
          <w:sz w:val="22"/>
        </w:rPr>
        <w:t>letālā deva (LD</w:t>
      </w:r>
      <w:r w:rsidR="004E618F" w:rsidRPr="001C0AA0">
        <w:rPr>
          <w:rFonts w:cs="Times New Roman"/>
          <w:sz w:val="22"/>
          <w:vertAlign w:val="subscript"/>
        </w:rPr>
        <w:t>50</w:t>
      </w:r>
      <w:r w:rsidR="004E618F" w:rsidRPr="001C0AA0">
        <w:rPr>
          <w:rFonts w:cs="Times New Roman"/>
          <w:sz w:val="22"/>
        </w:rPr>
        <w:t xml:space="preserve">) ir </w:t>
      </w:r>
      <w:r w:rsidRPr="001C0AA0">
        <w:rPr>
          <w:rFonts w:cs="Times New Roman"/>
          <w:sz w:val="22"/>
        </w:rPr>
        <w:t>robežās 2</w:t>
      </w:r>
      <w:r w:rsidRPr="001C0AA0">
        <w:rPr>
          <w:rFonts w:cs="Times New Roman"/>
          <w:sz w:val="22"/>
        </w:rPr>
        <w:noBreakHyphen/>
        <w:t>3 g/kg</w:t>
      </w:r>
      <w:r w:rsidR="0049295E" w:rsidRPr="001C0AA0">
        <w:rPr>
          <w:sz w:val="22"/>
        </w:rPr>
        <w:t xml:space="preserve"> </w:t>
      </w:r>
      <w:r w:rsidR="0049295E" w:rsidRPr="001C0AA0">
        <w:rPr>
          <w:rFonts w:cs="Times New Roman"/>
          <w:sz w:val="22"/>
        </w:rPr>
        <w:t>ķermeņa masas</w:t>
      </w:r>
      <w:r w:rsidRPr="001C0AA0">
        <w:rPr>
          <w:rFonts w:cs="Times New Roman"/>
          <w:sz w:val="22"/>
        </w:rPr>
        <w:t xml:space="preserve">, ievadot iekšķīgi vai </w:t>
      </w:r>
      <w:proofErr w:type="spellStart"/>
      <w:r w:rsidRPr="001C0AA0">
        <w:rPr>
          <w:rFonts w:cs="Times New Roman"/>
          <w:sz w:val="22"/>
        </w:rPr>
        <w:t>intraperitoneāli</w:t>
      </w:r>
      <w:proofErr w:type="spellEnd"/>
      <w:r w:rsidRPr="001C0AA0">
        <w:rPr>
          <w:rFonts w:cs="Times New Roman"/>
          <w:sz w:val="22"/>
        </w:rPr>
        <w:t>. No esošajiem pētījumiem izriet, ka piparmētras eļļai nepiemīt karcinogēna un genotoksiska iedarbība</w:t>
      </w:r>
      <w:r w:rsidR="00E326EB" w:rsidRPr="001C0AA0">
        <w:rPr>
          <w:rFonts w:cs="Times New Roman"/>
          <w:sz w:val="22"/>
        </w:rPr>
        <w:t>.</w:t>
      </w:r>
    </w:p>
    <w:p w14:paraId="4192F416" w14:textId="6A9112D9" w:rsidR="0049295E" w:rsidRPr="001C0AA0" w:rsidRDefault="0049295E" w:rsidP="00583E3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 xml:space="preserve">Vilkābeles aktīvo vielu toksicitāte dažādu sugu laboratorijas dzīvniekiem ir zema: </w:t>
      </w:r>
      <w:proofErr w:type="spellStart"/>
      <w:r w:rsidRPr="001C0AA0">
        <w:rPr>
          <w:rFonts w:cs="Times New Roman"/>
          <w:sz w:val="22"/>
        </w:rPr>
        <w:t>flavonoīdu</w:t>
      </w:r>
      <w:proofErr w:type="spellEnd"/>
      <w:r w:rsidRPr="001C0AA0">
        <w:rPr>
          <w:rFonts w:cs="Times New Roman"/>
          <w:sz w:val="22"/>
        </w:rPr>
        <w:t xml:space="preserve"> LD</w:t>
      </w:r>
      <w:r w:rsidRPr="001C0AA0">
        <w:rPr>
          <w:rFonts w:cs="Times New Roman"/>
          <w:sz w:val="22"/>
          <w:vertAlign w:val="subscript"/>
        </w:rPr>
        <w:t>50</w:t>
      </w:r>
      <w:r w:rsidRPr="001C0AA0">
        <w:rPr>
          <w:rFonts w:cs="Times New Roman"/>
          <w:sz w:val="22"/>
        </w:rPr>
        <w:t> ir 0,05</w:t>
      </w:r>
      <w:r w:rsidRPr="001C0AA0">
        <w:rPr>
          <w:rFonts w:cs="Times New Roman"/>
          <w:sz w:val="22"/>
        </w:rPr>
        <w:noBreakHyphen/>
        <w:t>2,6 g/kg, ievadot intravenozi un 6 g/kg, ievadot iekšķīgi.</w:t>
      </w:r>
    </w:p>
    <w:p w14:paraId="373C752E" w14:textId="70B73401" w:rsidR="0049295E" w:rsidRPr="001C0AA0" w:rsidRDefault="0049295E" w:rsidP="00583E3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proofErr w:type="spellStart"/>
      <w:r w:rsidRPr="001C0AA0">
        <w:rPr>
          <w:rFonts w:cs="Times New Roman"/>
          <w:sz w:val="22"/>
        </w:rPr>
        <w:t>Māterei</w:t>
      </w:r>
      <w:proofErr w:type="spellEnd"/>
      <w:r w:rsidRPr="001C0AA0">
        <w:rPr>
          <w:rFonts w:cs="Times New Roman"/>
          <w:sz w:val="22"/>
        </w:rPr>
        <w:t xml:space="preserve"> ir zināma ūdens ekstrakta LD</w:t>
      </w:r>
      <w:r w:rsidRPr="001C0AA0">
        <w:rPr>
          <w:rFonts w:cs="Times New Roman"/>
          <w:sz w:val="22"/>
          <w:vertAlign w:val="subscript"/>
        </w:rPr>
        <w:t>50</w:t>
      </w:r>
      <w:r w:rsidRPr="001C0AA0">
        <w:rPr>
          <w:rFonts w:cs="Times New Roman"/>
          <w:sz w:val="22"/>
        </w:rPr>
        <w:t xml:space="preserve"> pelēm </w:t>
      </w:r>
      <w:r w:rsidR="005F03DA" w:rsidRPr="001C0AA0">
        <w:rPr>
          <w:rFonts w:cs="Times New Roman"/>
          <w:sz w:val="22"/>
        </w:rPr>
        <w:t>-</w:t>
      </w:r>
      <w:r w:rsidRPr="001C0AA0">
        <w:rPr>
          <w:rFonts w:cs="Times New Roman"/>
          <w:sz w:val="22"/>
        </w:rPr>
        <w:t xml:space="preserve"> </w:t>
      </w:r>
      <w:r w:rsidR="005F03DA" w:rsidRPr="001C0AA0">
        <w:rPr>
          <w:rFonts w:cs="Times New Roman"/>
          <w:sz w:val="22"/>
        </w:rPr>
        <w:t>0,0</w:t>
      </w:r>
      <w:r w:rsidRPr="001C0AA0">
        <w:rPr>
          <w:rFonts w:cs="Times New Roman"/>
          <w:sz w:val="22"/>
        </w:rPr>
        <w:t>108</w:t>
      </w:r>
      <w:r w:rsidR="005F03DA" w:rsidRPr="001C0AA0">
        <w:rPr>
          <w:rFonts w:cs="Times New Roman"/>
          <w:sz w:val="22"/>
        </w:rPr>
        <w:t> </w:t>
      </w:r>
      <w:r w:rsidRPr="001C0AA0">
        <w:rPr>
          <w:rFonts w:cs="Times New Roman"/>
          <w:sz w:val="22"/>
        </w:rPr>
        <w:t>g/kg.</w:t>
      </w:r>
    </w:p>
    <w:p w14:paraId="505866CA" w14:textId="589DCBC4" w:rsidR="0049295E" w:rsidRPr="001C0AA0" w:rsidRDefault="0049295E" w:rsidP="00583E3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Baldriāna sakņu spirta ekstrakts, ievadot žurkām 45</w:t>
      </w:r>
      <w:r w:rsidR="005F03DA" w:rsidRPr="001C0AA0">
        <w:rPr>
          <w:rFonts w:cs="Times New Roman"/>
          <w:sz w:val="22"/>
        </w:rPr>
        <w:t> </w:t>
      </w:r>
      <w:r w:rsidRPr="001C0AA0">
        <w:rPr>
          <w:rFonts w:cs="Times New Roman"/>
          <w:sz w:val="22"/>
        </w:rPr>
        <w:t xml:space="preserve">dienas </w:t>
      </w:r>
      <w:proofErr w:type="spellStart"/>
      <w:r w:rsidRPr="001C0AA0">
        <w:rPr>
          <w:rFonts w:cs="Times New Roman"/>
          <w:sz w:val="22"/>
        </w:rPr>
        <w:t>intraperitoneāli</w:t>
      </w:r>
      <w:proofErr w:type="spellEnd"/>
      <w:r w:rsidRPr="001C0AA0">
        <w:rPr>
          <w:rFonts w:cs="Times New Roman"/>
          <w:sz w:val="22"/>
        </w:rPr>
        <w:t xml:space="preserve"> </w:t>
      </w:r>
      <w:r w:rsidR="005F03DA" w:rsidRPr="001C0AA0">
        <w:rPr>
          <w:rFonts w:cs="Times New Roman"/>
          <w:sz w:val="22"/>
        </w:rPr>
        <w:t>0,</w:t>
      </w:r>
      <w:r w:rsidRPr="001C0AA0">
        <w:rPr>
          <w:rFonts w:cs="Times New Roman"/>
          <w:sz w:val="22"/>
        </w:rPr>
        <w:t>4</w:t>
      </w:r>
      <w:r w:rsidR="005F03DA" w:rsidRPr="001C0AA0">
        <w:rPr>
          <w:rFonts w:cs="Times New Roman"/>
          <w:sz w:val="22"/>
        </w:rPr>
        <w:t>-0,</w:t>
      </w:r>
      <w:r w:rsidRPr="001C0AA0">
        <w:rPr>
          <w:rFonts w:cs="Times New Roman"/>
          <w:sz w:val="22"/>
        </w:rPr>
        <w:t>6</w:t>
      </w:r>
      <w:r w:rsidR="005F03DA" w:rsidRPr="001C0AA0">
        <w:rPr>
          <w:rFonts w:cs="Times New Roman"/>
          <w:sz w:val="22"/>
        </w:rPr>
        <w:t> </w:t>
      </w:r>
      <w:r w:rsidRPr="001C0AA0">
        <w:rPr>
          <w:rFonts w:cs="Times New Roman"/>
          <w:sz w:val="22"/>
        </w:rPr>
        <w:t xml:space="preserve">g/kg, nav izsaucis izmaiņas dzīvnieku svarā, asins un urīna analīzēs, salīdzinot ar </w:t>
      </w:r>
      <w:proofErr w:type="spellStart"/>
      <w:r w:rsidRPr="001C0AA0">
        <w:rPr>
          <w:rFonts w:cs="Times New Roman"/>
          <w:sz w:val="22"/>
        </w:rPr>
        <w:t>kontroldzīvniekiem</w:t>
      </w:r>
      <w:proofErr w:type="spellEnd"/>
      <w:r w:rsidRPr="001C0AA0">
        <w:rPr>
          <w:rFonts w:cs="Times New Roman"/>
          <w:sz w:val="22"/>
        </w:rPr>
        <w:t>.</w:t>
      </w:r>
    </w:p>
    <w:p w14:paraId="51CAE3FE" w14:textId="77777777" w:rsidR="0049295E" w:rsidRPr="001C0AA0" w:rsidRDefault="0049295E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14:paraId="55B885A4" w14:textId="77777777" w:rsidR="00F209F8" w:rsidRPr="001C0AA0" w:rsidRDefault="00F209F8" w:rsidP="00AA0300">
      <w:pPr>
        <w:spacing w:line="240" w:lineRule="auto"/>
        <w:jc w:val="both"/>
        <w:rPr>
          <w:rFonts w:cs="Times New Roman"/>
          <w:sz w:val="22"/>
        </w:rPr>
      </w:pPr>
    </w:p>
    <w:p w14:paraId="22EBC78F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8"/>
          <w:sz w:val="22"/>
        </w:rPr>
        <w:t>6.</w:t>
      </w:r>
      <w:r w:rsidRPr="001C0AA0">
        <w:rPr>
          <w:rFonts w:cs="Times New Roman"/>
          <w:b/>
          <w:bCs/>
          <w:sz w:val="22"/>
        </w:rPr>
        <w:tab/>
        <w:t>FARMACEITISKĀ INFORMĀCIJA</w:t>
      </w:r>
    </w:p>
    <w:p w14:paraId="4A5390C4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bCs/>
          <w:spacing w:val="-5"/>
          <w:sz w:val="22"/>
        </w:rPr>
      </w:pPr>
    </w:p>
    <w:p w14:paraId="02E5848D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5"/>
          <w:sz w:val="22"/>
        </w:rPr>
        <w:t>6.1.</w:t>
      </w:r>
      <w:r w:rsidRPr="001C0AA0">
        <w:rPr>
          <w:rFonts w:cs="Times New Roman"/>
          <w:b/>
          <w:bCs/>
          <w:sz w:val="22"/>
        </w:rPr>
        <w:tab/>
        <w:t>Palīgvielu saraksts</w:t>
      </w:r>
    </w:p>
    <w:p w14:paraId="3A1AC46E" w14:textId="77777777" w:rsidR="001B275C" w:rsidRPr="001C0AA0" w:rsidRDefault="001B275C" w:rsidP="00AA0300">
      <w:pPr>
        <w:shd w:val="clear" w:color="auto" w:fill="FFFFFF"/>
        <w:spacing w:line="240" w:lineRule="auto"/>
        <w:ind w:left="567" w:hanging="567"/>
        <w:jc w:val="both"/>
        <w:rPr>
          <w:rFonts w:cs="Times New Roman"/>
          <w:sz w:val="22"/>
        </w:rPr>
      </w:pPr>
    </w:p>
    <w:p w14:paraId="4AC38AE4" w14:textId="61D5E4CC" w:rsidR="00F77043" w:rsidRPr="001C0AA0" w:rsidRDefault="006B607E" w:rsidP="00F77043">
      <w:pPr>
        <w:shd w:val="clear" w:color="auto" w:fill="FFFFFF"/>
        <w:suppressAutoHyphens/>
        <w:spacing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NewRomanPSMT" w:cs="Times New Roman"/>
          <w:kern w:val="1"/>
          <w:sz w:val="22"/>
          <w:lang w:eastAsia="ar-SA"/>
        </w:rPr>
        <w:t>Nav</w:t>
      </w:r>
      <w:r w:rsidR="00F77043" w:rsidRPr="001C0AA0">
        <w:rPr>
          <w:rFonts w:eastAsia="TimesNewRomanPSMT" w:cs="Times New Roman"/>
          <w:kern w:val="1"/>
          <w:sz w:val="22"/>
          <w:lang w:eastAsia="ar-SA"/>
        </w:rPr>
        <w:t>.</w:t>
      </w:r>
    </w:p>
    <w:p w14:paraId="7C7C9BD5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bCs/>
          <w:spacing w:val="-5"/>
          <w:sz w:val="22"/>
        </w:rPr>
      </w:pPr>
    </w:p>
    <w:p w14:paraId="5373363C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5"/>
          <w:sz w:val="22"/>
        </w:rPr>
        <w:t>6.2.</w:t>
      </w:r>
      <w:r w:rsidRPr="001C0AA0">
        <w:rPr>
          <w:rFonts w:cs="Times New Roman"/>
          <w:b/>
          <w:bCs/>
          <w:sz w:val="22"/>
        </w:rPr>
        <w:tab/>
        <w:t>Nesaderība</w:t>
      </w:r>
    </w:p>
    <w:p w14:paraId="05F47F61" w14:textId="77777777" w:rsidR="001B275C" w:rsidRPr="001C0AA0" w:rsidRDefault="001B275C" w:rsidP="00AA0300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color w:val="000000"/>
          <w:sz w:val="22"/>
        </w:rPr>
      </w:pPr>
    </w:p>
    <w:p w14:paraId="0FC76F14" w14:textId="3A0AC81C" w:rsidR="001B275C" w:rsidRPr="001C0AA0" w:rsidRDefault="008308AA" w:rsidP="00AA0300">
      <w:pPr>
        <w:shd w:val="clear" w:color="auto" w:fill="FFFFFF"/>
        <w:tabs>
          <w:tab w:val="clear" w:pos="567"/>
          <w:tab w:val="left" w:pos="0"/>
        </w:tabs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Nav piemērojama</w:t>
      </w:r>
      <w:r w:rsidR="001B275C" w:rsidRPr="001C0AA0">
        <w:rPr>
          <w:rFonts w:cs="Times New Roman"/>
          <w:color w:val="000000"/>
          <w:sz w:val="22"/>
        </w:rPr>
        <w:t>.</w:t>
      </w:r>
    </w:p>
    <w:p w14:paraId="70FD06A3" w14:textId="77777777" w:rsidR="001B275C" w:rsidRPr="001C0AA0" w:rsidRDefault="001B275C" w:rsidP="00AA0300">
      <w:pPr>
        <w:shd w:val="clear" w:color="auto" w:fill="FFFFFF"/>
        <w:tabs>
          <w:tab w:val="clear" w:pos="567"/>
          <w:tab w:val="left" w:pos="0"/>
          <w:tab w:val="left" w:pos="180"/>
        </w:tabs>
        <w:spacing w:line="240" w:lineRule="auto"/>
        <w:jc w:val="both"/>
        <w:rPr>
          <w:rFonts w:cs="Times New Roman"/>
          <w:sz w:val="22"/>
        </w:rPr>
      </w:pPr>
    </w:p>
    <w:p w14:paraId="35F49A25" w14:textId="77777777" w:rsidR="001B275C" w:rsidRPr="001C0AA0" w:rsidRDefault="001B275C" w:rsidP="00AA0300">
      <w:pPr>
        <w:shd w:val="clear" w:color="auto" w:fill="FFFFFF"/>
        <w:tabs>
          <w:tab w:val="left" w:pos="540"/>
        </w:tabs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5"/>
          <w:sz w:val="22"/>
        </w:rPr>
        <w:t>6.3.</w:t>
      </w:r>
      <w:r w:rsidRPr="001C0AA0">
        <w:rPr>
          <w:rFonts w:cs="Times New Roman"/>
          <w:b/>
          <w:bCs/>
          <w:sz w:val="22"/>
        </w:rPr>
        <w:tab/>
        <w:t>Uzglabāšanas laiks</w:t>
      </w:r>
    </w:p>
    <w:p w14:paraId="03CA4BE5" w14:textId="77777777" w:rsidR="001B275C" w:rsidRPr="001C0AA0" w:rsidRDefault="001B275C" w:rsidP="00AA0300">
      <w:pPr>
        <w:shd w:val="clear" w:color="auto" w:fill="FFFFFF"/>
        <w:spacing w:line="240" w:lineRule="auto"/>
        <w:ind w:left="567" w:hanging="567"/>
        <w:rPr>
          <w:rFonts w:cs="Times New Roman"/>
          <w:spacing w:val="-1"/>
          <w:sz w:val="22"/>
        </w:rPr>
      </w:pPr>
    </w:p>
    <w:p w14:paraId="02CE4A7D" w14:textId="3FCEEB03" w:rsidR="00A673A9" w:rsidRPr="001C0AA0" w:rsidRDefault="00F77043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sz w:val="22"/>
        </w:rPr>
        <w:t>2</w:t>
      </w:r>
      <w:r w:rsidR="001B275C" w:rsidRPr="001C0AA0">
        <w:rPr>
          <w:rFonts w:cs="Times New Roman"/>
          <w:sz w:val="22"/>
        </w:rPr>
        <w:t> </w:t>
      </w:r>
      <w:r w:rsidRPr="001C0AA0">
        <w:rPr>
          <w:rFonts w:cs="Times New Roman"/>
          <w:sz w:val="22"/>
        </w:rPr>
        <w:t>gad</w:t>
      </w:r>
      <w:r w:rsidR="001B275C" w:rsidRPr="001C0AA0">
        <w:rPr>
          <w:rFonts w:cs="Times New Roman"/>
          <w:sz w:val="22"/>
        </w:rPr>
        <w:t>i.</w:t>
      </w:r>
    </w:p>
    <w:p w14:paraId="58599130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bCs/>
          <w:spacing w:val="-5"/>
          <w:sz w:val="22"/>
        </w:rPr>
      </w:pPr>
    </w:p>
    <w:p w14:paraId="7F23BF64" w14:textId="77777777" w:rsidR="001B275C" w:rsidRPr="001C0AA0" w:rsidRDefault="001B275C" w:rsidP="00AA0300">
      <w:pPr>
        <w:shd w:val="clear" w:color="auto" w:fill="FFFFFF"/>
        <w:tabs>
          <w:tab w:val="left" w:pos="0"/>
        </w:tabs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5"/>
          <w:sz w:val="22"/>
        </w:rPr>
        <w:t>6.4.</w:t>
      </w:r>
      <w:r w:rsidRPr="001C0AA0">
        <w:rPr>
          <w:rFonts w:cs="Times New Roman"/>
          <w:b/>
          <w:bCs/>
          <w:sz w:val="22"/>
        </w:rPr>
        <w:tab/>
        <w:t>Īpaši uzglabāšanas nosacījumi</w:t>
      </w:r>
    </w:p>
    <w:p w14:paraId="1972612E" w14:textId="77777777" w:rsidR="001B275C" w:rsidRPr="001C0AA0" w:rsidRDefault="001B275C" w:rsidP="00AA0300">
      <w:pPr>
        <w:shd w:val="clear" w:color="auto" w:fill="FFFFFF"/>
        <w:spacing w:line="240" w:lineRule="auto"/>
        <w:ind w:left="567" w:hanging="567"/>
        <w:jc w:val="both"/>
        <w:rPr>
          <w:rFonts w:cs="Times New Roman"/>
          <w:sz w:val="22"/>
        </w:rPr>
      </w:pPr>
    </w:p>
    <w:p w14:paraId="29B0F01F" w14:textId="77777777" w:rsidR="001B275C" w:rsidRPr="001C0AA0" w:rsidRDefault="001B275C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Uzglabāt temperatūrā līdz 25°C.</w:t>
      </w:r>
    </w:p>
    <w:p w14:paraId="524EBD9A" w14:textId="77777777" w:rsidR="008308AA" w:rsidRPr="001C0AA0" w:rsidRDefault="008308AA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  <w:u w:val="single"/>
        </w:rPr>
      </w:pPr>
    </w:p>
    <w:p w14:paraId="7542D70C" w14:textId="77777777" w:rsidR="001B275C" w:rsidRPr="001C0AA0" w:rsidRDefault="001B275C" w:rsidP="00AA0300">
      <w:pPr>
        <w:shd w:val="clear" w:color="auto" w:fill="FFFFFF"/>
        <w:spacing w:line="240" w:lineRule="auto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6.5.</w:t>
      </w:r>
      <w:r w:rsidRPr="001C0AA0">
        <w:rPr>
          <w:rFonts w:cs="Times New Roman"/>
          <w:b/>
          <w:bCs/>
          <w:sz w:val="22"/>
        </w:rPr>
        <w:tab/>
        <w:t>Iepakojuma veids un saturs</w:t>
      </w:r>
    </w:p>
    <w:p w14:paraId="2040DD39" w14:textId="77777777" w:rsidR="001B275C" w:rsidRPr="001C0AA0" w:rsidRDefault="001B275C" w:rsidP="00AA0300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</w:p>
    <w:p w14:paraId="684584BC" w14:textId="01D68955" w:rsidR="00C463A4" w:rsidRPr="001C0AA0" w:rsidRDefault="00DF4F80" w:rsidP="00AA0300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Fasēts p</w:t>
      </w:r>
      <w:r w:rsidR="001B275C" w:rsidRPr="001C0AA0">
        <w:rPr>
          <w:rFonts w:cs="Times New Roman"/>
          <w:sz w:val="22"/>
        </w:rPr>
        <w:t xml:space="preserve">a </w:t>
      </w:r>
      <w:r w:rsidR="00472A9C" w:rsidRPr="001C0AA0">
        <w:rPr>
          <w:rFonts w:cs="Times New Roman"/>
          <w:sz w:val="22"/>
        </w:rPr>
        <w:t xml:space="preserve">40 ml vai 90 ml </w:t>
      </w:r>
      <w:r w:rsidR="00C463A4" w:rsidRPr="001C0AA0">
        <w:rPr>
          <w:rFonts w:cs="Times New Roman"/>
          <w:sz w:val="22"/>
        </w:rPr>
        <w:t xml:space="preserve">tumša stikla pudelē, kas aizvākota ar </w:t>
      </w:r>
      <w:r w:rsidR="00472A9C" w:rsidRPr="001C0AA0">
        <w:rPr>
          <w:rFonts w:cs="Times New Roman"/>
          <w:sz w:val="22"/>
        </w:rPr>
        <w:t xml:space="preserve">pilinātājkorķi un </w:t>
      </w:r>
      <w:r w:rsidR="00C463A4" w:rsidRPr="001C0AA0">
        <w:rPr>
          <w:rFonts w:cs="Times New Roman"/>
          <w:sz w:val="22"/>
        </w:rPr>
        <w:t>uzskrūvējam</w:t>
      </w:r>
      <w:r w:rsidR="00CA02AB" w:rsidRPr="001C0AA0">
        <w:rPr>
          <w:rFonts w:cs="Times New Roman"/>
          <w:sz w:val="22"/>
        </w:rPr>
        <w:t>o</w:t>
      </w:r>
      <w:r w:rsidR="00C463A4" w:rsidRPr="001C0AA0">
        <w:rPr>
          <w:rFonts w:cs="Times New Roman"/>
          <w:sz w:val="22"/>
        </w:rPr>
        <w:t xml:space="preserve"> plastmasas vāciņu.</w:t>
      </w:r>
    </w:p>
    <w:p w14:paraId="4BE1A40D" w14:textId="3EF9A7FB" w:rsidR="00C463A4" w:rsidRPr="001C0AA0" w:rsidRDefault="00C463A4" w:rsidP="00AA0300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Pudelei uzlīmēta etiķete.</w:t>
      </w:r>
    </w:p>
    <w:p w14:paraId="5BEAEEC3" w14:textId="2091057F" w:rsidR="00C463A4" w:rsidRDefault="00C463A4" w:rsidP="00C463A4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Pudele ar pievienot</w:t>
      </w:r>
      <w:r w:rsidR="00CA02AB" w:rsidRPr="001C0AA0">
        <w:rPr>
          <w:rFonts w:cs="Times New Roman"/>
          <w:sz w:val="22"/>
        </w:rPr>
        <w:t>o</w:t>
      </w:r>
      <w:r w:rsidRPr="001C0AA0">
        <w:rPr>
          <w:rFonts w:cs="Times New Roman"/>
          <w:sz w:val="22"/>
        </w:rPr>
        <w:t xml:space="preserve"> lietošanas instrukciju iepakota kartona kastītē.</w:t>
      </w:r>
    </w:p>
    <w:p w14:paraId="768CA7E2" w14:textId="0D1185A3" w:rsidR="006B34D5" w:rsidRDefault="006B34D5" w:rsidP="00C463A4">
      <w:pPr>
        <w:shd w:val="clear" w:color="auto" w:fill="FFFFFF"/>
        <w:spacing w:line="240" w:lineRule="auto"/>
        <w:jc w:val="both"/>
        <w:rPr>
          <w:rFonts w:cs="Times New Roman"/>
          <w:sz w:val="22"/>
        </w:rPr>
      </w:pPr>
    </w:p>
    <w:p w14:paraId="74406D7E" w14:textId="3C78F072" w:rsidR="006B34D5" w:rsidRPr="00F32343" w:rsidRDefault="006B34D5" w:rsidP="00F32343">
      <w:pPr>
        <w:spacing w:line="240" w:lineRule="auto"/>
        <w:rPr>
          <w:noProof/>
        </w:rPr>
      </w:pPr>
      <w:r w:rsidRPr="00832E97">
        <w:rPr>
          <w:noProof/>
          <w:sz w:val="22"/>
        </w:rPr>
        <w:t>Visi iepakojuma lielumi tirgū var nebūt pieejami</w:t>
      </w:r>
      <w:r>
        <w:rPr>
          <w:noProof/>
        </w:rPr>
        <w:t>.</w:t>
      </w:r>
    </w:p>
    <w:p w14:paraId="69FF0785" w14:textId="77777777" w:rsidR="00AF215C" w:rsidRPr="001C0AA0" w:rsidRDefault="00AF215C" w:rsidP="00AA0300">
      <w:pPr>
        <w:spacing w:line="240" w:lineRule="auto"/>
        <w:rPr>
          <w:rFonts w:cs="Times New Roman"/>
          <w:sz w:val="22"/>
        </w:rPr>
      </w:pPr>
    </w:p>
    <w:p w14:paraId="56E0DBBF" w14:textId="77777777" w:rsidR="001B275C" w:rsidRPr="001C0AA0" w:rsidRDefault="001B275C" w:rsidP="00AA0300">
      <w:pPr>
        <w:shd w:val="clear" w:color="auto" w:fill="FFFFFF"/>
        <w:spacing w:line="240" w:lineRule="auto"/>
        <w:ind w:left="53" w:hanging="53"/>
        <w:rPr>
          <w:rFonts w:cs="Times New Roman"/>
          <w:sz w:val="22"/>
        </w:rPr>
      </w:pPr>
      <w:r w:rsidRPr="001C0AA0">
        <w:rPr>
          <w:rFonts w:cs="Times New Roman"/>
          <w:b/>
          <w:bCs/>
          <w:spacing w:val="-5"/>
          <w:sz w:val="22"/>
        </w:rPr>
        <w:t>6.6.</w:t>
      </w:r>
      <w:r w:rsidRPr="001C0AA0">
        <w:rPr>
          <w:rFonts w:cs="Times New Roman"/>
          <w:b/>
          <w:bCs/>
          <w:sz w:val="22"/>
        </w:rPr>
        <w:tab/>
        <w:t>Īpaši norādījumi atkritumu likvidēšanai</w:t>
      </w:r>
    </w:p>
    <w:p w14:paraId="0B5B12A5" w14:textId="77777777" w:rsidR="001B275C" w:rsidRPr="001C0AA0" w:rsidRDefault="001B275C" w:rsidP="00AA030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14:paraId="3FE6F8C4" w14:textId="62B1A646" w:rsidR="00511FC6" w:rsidRDefault="00EF000D" w:rsidP="00F3234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C0AA0">
        <w:rPr>
          <w:rFonts w:cs="Times New Roman"/>
          <w:sz w:val="22"/>
        </w:rPr>
        <w:t>Nav īpašu prasību</w:t>
      </w:r>
      <w:r w:rsidR="001B275C" w:rsidRPr="001C0AA0">
        <w:rPr>
          <w:rFonts w:cs="Times New Roman"/>
          <w:sz w:val="22"/>
        </w:rPr>
        <w:t>.</w:t>
      </w:r>
    </w:p>
    <w:p w14:paraId="5444B454" w14:textId="77777777" w:rsidR="00511FC6" w:rsidRDefault="00511FC6">
      <w:pPr>
        <w:tabs>
          <w:tab w:val="clear" w:pos="567"/>
        </w:tabs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148C3A9F" w14:textId="77777777" w:rsidR="0072122C" w:rsidRDefault="0072122C" w:rsidP="00F3234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14:paraId="779F40EA" w14:textId="77777777" w:rsidR="001B275C" w:rsidRPr="001C0AA0" w:rsidRDefault="001B275C" w:rsidP="00F3234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pacing w:val="-9"/>
          <w:sz w:val="22"/>
        </w:rPr>
      </w:pPr>
    </w:p>
    <w:p w14:paraId="338A4C57" w14:textId="77777777" w:rsidR="001B275C" w:rsidRPr="001C0AA0" w:rsidRDefault="001B275C" w:rsidP="00AA0300">
      <w:pPr>
        <w:shd w:val="clear" w:color="auto" w:fill="FFFFFF"/>
        <w:tabs>
          <w:tab w:val="left" w:pos="355"/>
        </w:tabs>
        <w:spacing w:line="240" w:lineRule="auto"/>
        <w:rPr>
          <w:rFonts w:cs="Times New Roman"/>
          <w:sz w:val="22"/>
        </w:rPr>
      </w:pPr>
      <w:r w:rsidRPr="001C0AA0">
        <w:rPr>
          <w:rFonts w:cs="Times New Roman"/>
          <w:b/>
          <w:spacing w:val="-9"/>
          <w:sz w:val="22"/>
        </w:rPr>
        <w:t>7.</w:t>
      </w:r>
      <w:r w:rsidRPr="001C0AA0">
        <w:rPr>
          <w:rFonts w:cs="Times New Roman"/>
          <w:sz w:val="22"/>
        </w:rPr>
        <w:tab/>
      </w:r>
      <w:r w:rsidRPr="001C0AA0">
        <w:rPr>
          <w:rFonts w:cs="Times New Roman"/>
          <w:b/>
          <w:bCs/>
          <w:sz w:val="22"/>
        </w:rPr>
        <w:t>REĢISTRĀCIJAS APLIECĪBAS ĪPAŠNIEKS</w:t>
      </w:r>
    </w:p>
    <w:p w14:paraId="5B9F7ED8" w14:textId="77777777" w:rsidR="001B275C" w:rsidRPr="001C0AA0" w:rsidRDefault="001B275C" w:rsidP="00AA0300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</w:p>
    <w:p w14:paraId="10D20B20" w14:textId="77777777" w:rsidR="002B12A8" w:rsidRPr="001C0AA0" w:rsidRDefault="002B12A8" w:rsidP="002B12A8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  <w:r w:rsidRPr="001C0AA0">
        <w:rPr>
          <w:rFonts w:cs="Times New Roman"/>
          <w:sz w:val="22"/>
        </w:rPr>
        <w:t>AS “Rīgas farmaceitiskā fabrika”</w:t>
      </w:r>
    </w:p>
    <w:p w14:paraId="65017841" w14:textId="77777777" w:rsidR="002B12A8" w:rsidRPr="001C0AA0" w:rsidRDefault="002B12A8" w:rsidP="002B12A8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  <w:r w:rsidRPr="001C0AA0">
        <w:rPr>
          <w:rFonts w:cs="Times New Roman"/>
          <w:sz w:val="22"/>
        </w:rPr>
        <w:t>Ozolu iela 10, Rīga, LV</w:t>
      </w:r>
      <w:r w:rsidRPr="001C0AA0">
        <w:rPr>
          <w:rFonts w:cs="Times New Roman"/>
          <w:sz w:val="22"/>
        </w:rPr>
        <w:noBreakHyphen/>
        <w:t>1005, Latvija</w:t>
      </w:r>
    </w:p>
    <w:p w14:paraId="046F4735" w14:textId="77777777" w:rsidR="002B12A8" w:rsidRPr="001C0AA0" w:rsidRDefault="002B12A8" w:rsidP="002B12A8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  <w:r w:rsidRPr="001C0AA0">
        <w:rPr>
          <w:rFonts w:cs="Times New Roman"/>
          <w:sz w:val="22"/>
        </w:rPr>
        <w:t>Tālr.: 67355550</w:t>
      </w:r>
    </w:p>
    <w:p w14:paraId="3C0B7DD1" w14:textId="77777777" w:rsidR="002B12A8" w:rsidRPr="001C0AA0" w:rsidRDefault="002B12A8" w:rsidP="002B12A8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  <w:r w:rsidRPr="001C0AA0">
        <w:rPr>
          <w:rFonts w:cs="Times New Roman"/>
          <w:sz w:val="22"/>
        </w:rPr>
        <w:t>Fakss: 67355551</w:t>
      </w:r>
    </w:p>
    <w:p w14:paraId="1FE6924B" w14:textId="77777777" w:rsidR="002B12A8" w:rsidRPr="001C0AA0" w:rsidRDefault="002B12A8" w:rsidP="002B12A8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  <w:r w:rsidRPr="001C0AA0">
        <w:rPr>
          <w:rFonts w:cs="Times New Roman"/>
          <w:sz w:val="22"/>
        </w:rPr>
        <w:t>E</w:t>
      </w:r>
      <w:r w:rsidRPr="001C0AA0">
        <w:rPr>
          <w:rFonts w:cs="Times New Roman"/>
          <w:sz w:val="22"/>
        </w:rPr>
        <w:noBreakHyphen/>
        <w:t>pasts: rff@rff.lv</w:t>
      </w:r>
    </w:p>
    <w:p w14:paraId="6B871924" w14:textId="77777777" w:rsidR="002B12A8" w:rsidRPr="001C0AA0" w:rsidRDefault="002B12A8" w:rsidP="00AA0300">
      <w:pPr>
        <w:shd w:val="clear" w:color="auto" w:fill="FFFFFF"/>
        <w:spacing w:line="240" w:lineRule="auto"/>
        <w:ind w:left="394" w:hanging="394"/>
        <w:rPr>
          <w:rFonts w:cs="Times New Roman"/>
          <w:sz w:val="22"/>
        </w:rPr>
      </w:pPr>
    </w:p>
    <w:p w14:paraId="38DC6860" w14:textId="77777777" w:rsidR="001B275C" w:rsidRPr="001C0AA0" w:rsidRDefault="001B275C" w:rsidP="00AA0300">
      <w:pPr>
        <w:shd w:val="clear" w:color="auto" w:fill="FFFFFF"/>
        <w:spacing w:line="240" w:lineRule="auto"/>
        <w:rPr>
          <w:rFonts w:cs="Times New Roman"/>
          <w:sz w:val="22"/>
        </w:rPr>
      </w:pPr>
    </w:p>
    <w:p w14:paraId="7A9CECBC" w14:textId="77777777" w:rsidR="001B275C" w:rsidRPr="001C0AA0" w:rsidRDefault="001B275C" w:rsidP="00AA0300">
      <w:pPr>
        <w:shd w:val="clear" w:color="auto" w:fill="FFFFFF"/>
        <w:tabs>
          <w:tab w:val="left" w:pos="355"/>
        </w:tabs>
        <w:spacing w:line="240" w:lineRule="auto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pacing w:val="-9"/>
          <w:sz w:val="22"/>
        </w:rPr>
        <w:t>8.</w:t>
      </w:r>
      <w:r w:rsidRPr="001C0AA0">
        <w:rPr>
          <w:rFonts w:cs="Times New Roman"/>
          <w:b/>
          <w:bCs/>
          <w:sz w:val="22"/>
        </w:rPr>
        <w:tab/>
        <w:t xml:space="preserve">REĢISTRĀCIJAS </w:t>
      </w:r>
      <w:r w:rsidR="00EE44ED" w:rsidRPr="001C0AA0">
        <w:rPr>
          <w:rFonts w:cs="Times New Roman"/>
          <w:b/>
          <w:bCs/>
          <w:sz w:val="22"/>
        </w:rPr>
        <w:t xml:space="preserve">APLIECĪBAS </w:t>
      </w:r>
      <w:r w:rsidRPr="001C0AA0">
        <w:rPr>
          <w:rFonts w:cs="Times New Roman"/>
          <w:b/>
          <w:bCs/>
          <w:sz w:val="22"/>
        </w:rPr>
        <w:t>NUMURS</w:t>
      </w:r>
      <w:r w:rsidR="00BD64B9" w:rsidRPr="001C0AA0">
        <w:rPr>
          <w:rFonts w:cs="Times New Roman"/>
          <w:b/>
          <w:bCs/>
          <w:sz w:val="22"/>
        </w:rPr>
        <w:t>(-I)</w:t>
      </w:r>
    </w:p>
    <w:p w14:paraId="7132DB89" w14:textId="77777777" w:rsidR="001B275C" w:rsidRPr="001C0AA0" w:rsidRDefault="001B275C" w:rsidP="00AA0300">
      <w:pPr>
        <w:shd w:val="clear" w:color="auto" w:fill="FFFFFF"/>
        <w:tabs>
          <w:tab w:val="left" w:pos="355"/>
        </w:tabs>
        <w:spacing w:line="240" w:lineRule="auto"/>
        <w:ind w:left="360" w:hanging="360"/>
        <w:rPr>
          <w:rFonts w:cs="Times New Roman"/>
          <w:sz w:val="22"/>
        </w:rPr>
      </w:pPr>
    </w:p>
    <w:p w14:paraId="471CFEB2" w14:textId="461A0CE7" w:rsidR="001B275C" w:rsidRPr="001C0AA0" w:rsidRDefault="001B275C" w:rsidP="00AA0300">
      <w:pPr>
        <w:shd w:val="clear" w:color="auto" w:fill="FFFFFF"/>
        <w:tabs>
          <w:tab w:val="left" w:pos="355"/>
        </w:tabs>
        <w:spacing w:line="240" w:lineRule="auto"/>
        <w:ind w:left="360" w:hanging="360"/>
        <w:rPr>
          <w:rFonts w:cs="Times New Roman"/>
          <w:sz w:val="22"/>
        </w:rPr>
      </w:pPr>
      <w:r w:rsidRPr="001C0AA0">
        <w:rPr>
          <w:rFonts w:cs="Times New Roman"/>
          <w:sz w:val="22"/>
        </w:rPr>
        <w:t>9</w:t>
      </w:r>
      <w:r w:rsidR="008308AA" w:rsidRPr="001C0AA0">
        <w:rPr>
          <w:rFonts w:cs="Times New Roman"/>
          <w:sz w:val="22"/>
        </w:rPr>
        <w:t>9</w:t>
      </w:r>
      <w:r w:rsidRPr="001C0AA0">
        <w:rPr>
          <w:rFonts w:cs="Times New Roman"/>
          <w:sz w:val="22"/>
        </w:rPr>
        <w:noBreakHyphen/>
        <w:t>0</w:t>
      </w:r>
      <w:r w:rsidR="008308AA" w:rsidRPr="001C0AA0">
        <w:rPr>
          <w:rFonts w:cs="Times New Roman"/>
          <w:sz w:val="22"/>
        </w:rPr>
        <w:t>4</w:t>
      </w:r>
      <w:r w:rsidR="00EF000D" w:rsidRPr="001C0AA0">
        <w:rPr>
          <w:rFonts w:cs="Times New Roman"/>
          <w:sz w:val="22"/>
        </w:rPr>
        <w:t>7</w:t>
      </w:r>
      <w:r w:rsidR="00497F93">
        <w:rPr>
          <w:rFonts w:cs="Times New Roman"/>
          <w:sz w:val="22"/>
        </w:rPr>
        <w:t>1</w:t>
      </w:r>
    </w:p>
    <w:p w14:paraId="3E63CA1B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bCs/>
          <w:sz w:val="22"/>
        </w:rPr>
      </w:pPr>
    </w:p>
    <w:p w14:paraId="154D46AD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bCs/>
          <w:sz w:val="22"/>
        </w:rPr>
      </w:pPr>
    </w:p>
    <w:p w14:paraId="509D1EA8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b/>
          <w:bCs/>
          <w:sz w:val="22"/>
        </w:rPr>
      </w:pPr>
      <w:r w:rsidRPr="001C0AA0">
        <w:rPr>
          <w:rFonts w:cs="Times New Roman"/>
          <w:b/>
          <w:bCs/>
          <w:sz w:val="22"/>
        </w:rPr>
        <w:t>9.</w:t>
      </w:r>
      <w:r w:rsidRPr="001C0AA0">
        <w:rPr>
          <w:rFonts w:cs="Times New Roman"/>
          <w:b/>
          <w:bCs/>
          <w:sz w:val="22"/>
        </w:rPr>
        <w:tab/>
      </w:r>
      <w:r w:rsidR="00EE44ED" w:rsidRPr="001C0AA0">
        <w:rPr>
          <w:rFonts w:cs="Times New Roman"/>
          <w:b/>
          <w:bCs/>
          <w:sz w:val="22"/>
        </w:rPr>
        <w:t xml:space="preserve">PIRMĀS </w:t>
      </w:r>
      <w:r w:rsidRPr="001C0AA0">
        <w:rPr>
          <w:rFonts w:cs="Times New Roman"/>
          <w:b/>
          <w:bCs/>
          <w:sz w:val="22"/>
        </w:rPr>
        <w:t>REĢISTRĀCIJAS/PĀRREĢISTRĀCIJAS DATUMS</w:t>
      </w:r>
    </w:p>
    <w:p w14:paraId="36ADFBA2" w14:textId="77777777" w:rsidR="001B275C" w:rsidRPr="001C0AA0" w:rsidRDefault="001B275C" w:rsidP="00AA0300">
      <w:pPr>
        <w:shd w:val="clear" w:color="auto" w:fill="FFFFFF"/>
        <w:spacing w:line="240" w:lineRule="auto"/>
        <w:ind w:right="461"/>
        <w:rPr>
          <w:rFonts w:cs="Times New Roman"/>
          <w:bCs/>
          <w:sz w:val="22"/>
        </w:rPr>
      </w:pPr>
    </w:p>
    <w:p w14:paraId="4B9B3F35" w14:textId="2A61D524" w:rsidR="001B275C" w:rsidRPr="001C0AA0" w:rsidRDefault="002B12A8" w:rsidP="00AA0300">
      <w:pPr>
        <w:shd w:val="clear" w:color="auto" w:fill="FFFFFF"/>
        <w:spacing w:line="240" w:lineRule="auto"/>
        <w:ind w:right="461"/>
        <w:rPr>
          <w:rFonts w:cs="Times New Roman"/>
          <w:bCs/>
          <w:sz w:val="22"/>
        </w:rPr>
      </w:pPr>
      <w:r w:rsidRPr="001C0AA0">
        <w:rPr>
          <w:rFonts w:cs="Times New Roman"/>
          <w:bCs/>
          <w:sz w:val="22"/>
        </w:rPr>
        <w:t>Reģistrācijas datums</w:t>
      </w:r>
      <w:r w:rsidR="001B275C" w:rsidRPr="001C0AA0">
        <w:rPr>
          <w:rFonts w:cs="Times New Roman"/>
          <w:bCs/>
          <w:sz w:val="22"/>
        </w:rPr>
        <w:t xml:space="preserve">: </w:t>
      </w:r>
      <w:r w:rsidRPr="001C0AA0">
        <w:rPr>
          <w:rFonts w:cs="Times New Roman"/>
          <w:bCs/>
          <w:sz w:val="22"/>
        </w:rPr>
        <w:t>199</w:t>
      </w:r>
      <w:r w:rsidR="008308AA" w:rsidRPr="001C0AA0">
        <w:rPr>
          <w:rFonts w:cs="Times New Roman"/>
          <w:bCs/>
          <w:sz w:val="22"/>
        </w:rPr>
        <w:t>9</w:t>
      </w:r>
      <w:r w:rsidRPr="001C0AA0">
        <w:rPr>
          <w:rFonts w:cs="Times New Roman"/>
          <w:bCs/>
          <w:sz w:val="22"/>
        </w:rPr>
        <w:t xml:space="preserve">. gada </w:t>
      </w:r>
      <w:r w:rsidR="001B275C" w:rsidRPr="001C0AA0">
        <w:rPr>
          <w:rFonts w:cs="Times New Roman"/>
          <w:bCs/>
          <w:sz w:val="22"/>
        </w:rPr>
        <w:t>1</w:t>
      </w:r>
      <w:r w:rsidR="00460640" w:rsidRPr="001C0AA0">
        <w:rPr>
          <w:rFonts w:cs="Times New Roman"/>
          <w:bCs/>
          <w:sz w:val="22"/>
        </w:rPr>
        <w:t>6</w:t>
      </w:r>
      <w:r w:rsidR="001B275C" w:rsidRPr="001C0AA0">
        <w:rPr>
          <w:rFonts w:cs="Times New Roman"/>
          <w:bCs/>
          <w:sz w:val="22"/>
        </w:rPr>
        <w:t>.</w:t>
      </w:r>
      <w:r w:rsidRPr="001C0AA0">
        <w:rPr>
          <w:rFonts w:cs="Times New Roman"/>
          <w:bCs/>
          <w:sz w:val="22"/>
        </w:rPr>
        <w:t> </w:t>
      </w:r>
      <w:r w:rsidR="008308AA" w:rsidRPr="001C0AA0">
        <w:rPr>
          <w:rFonts w:cs="Times New Roman"/>
          <w:bCs/>
          <w:sz w:val="22"/>
        </w:rPr>
        <w:t>jūnij</w:t>
      </w:r>
      <w:r w:rsidRPr="001C0AA0">
        <w:rPr>
          <w:rFonts w:cs="Times New Roman"/>
          <w:bCs/>
          <w:sz w:val="22"/>
        </w:rPr>
        <w:t>s</w:t>
      </w:r>
    </w:p>
    <w:p w14:paraId="1DD4A76D" w14:textId="09C3B3D1" w:rsidR="001B275C" w:rsidRPr="001C0AA0" w:rsidRDefault="002B12A8" w:rsidP="00AA0300">
      <w:pPr>
        <w:shd w:val="clear" w:color="auto" w:fill="FFFFFF"/>
        <w:spacing w:line="240" w:lineRule="auto"/>
        <w:ind w:right="461"/>
        <w:rPr>
          <w:rFonts w:cs="Times New Roman"/>
          <w:bCs/>
          <w:sz w:val="22"/>
        </w:rPr>
      </w:pPr>
      <w:r w:rsidRPr="001C0AA0">
        <w:rPr>
          <w:rFonts w:cs="Times New Roman"/>
          <w:bCs/>
          <w:sz w:val="22"/>
        </w:rPr>
        <w:t>Pēdējās pārreģistrācijas datums</w:t>
      </w:r>
      <w:r w:rsidR="001B275C" w:rsidRPr="001C0AA0">
        <w:rPr>
          <w:rFonts w:cs="Times New Roman"/>
          <w:bCs/>
          <w:sz w:val="22"/>
        </w:rPr>
        <w:t xml:space="preserve">: </w:t>
      </w:r>
      <w:r w:rsidRPr="001C0AA0">
        <w:rPr>
          <w:rFonts w:cs="Times New Roman"/>
          <w:bCs/>
          <w:sz w:val="22"/>
        </w:rPr>
        <w:t>200</w:t>
      </w:r>
      <w:r w:rsidR="008308AA" w:rsidRPr="001C0AA0">
        <w:rPr>
          <w:rFonts w:cs="Times New Roman"/>
          <w:bCs/>
          <w:sz w:val="22"/>
        </w:rPr>
        <w:t>9</w:t>
      </w:r>
      <w:r w:rsidRPr="001C0AA0">
        <w:rPr>
          <w:rFonts w:cs="Times New Roman"/>
          <w:bCs/>
          <w:sz w:val="22"/>
        </w:rPr>
        <w:t xml:space="preserve">. gada </w:t>
      </w:r>
      <w:r w:rsidR="008308AA" w:rsidRPr="001C0AA0">
        <w:rPr>
          <w:rFonts w:cs="Times New Roman"/>
          <w:bCs/>
          <w:sz w:val="22"/>
        </w:rPr>
        <w:t>0</w:t>
      </w:r>
      <w:r w:rsidR="00226176" w:rsidRPr="001C0AA0">
        <w:rPr>
          <w:rFonts w:cs="Times New Roman"/>
          <w:bCs/>
          <w:sz w:val="22"/>
        </w:rPr>
        <w:t>3</w:t>
      </w:r>
      <w:r w:rsidR="001B275C" w:rsidRPr="001C0AA0">
        <w:rPr>
          <w:rFonts w:cs="Times New Roman"/>
          <w:bCs/>
          <w:sz w:val="22"/>
        </w:rPr>
        <w:t>.</w:t>
      </w:r>
      <w:r w:rsidRPr="001C0AA0">
        <w:rPr>
          <w:rFonts w:cs="Times New Roman"/>
          <w:bCs/>
          <w:sz w:val="22"/>
        </w:rPr>
        <w:t> </w:t>
      </w:r>
      <w:r w:rsidR="00226176" w:rsidRPr="001C0AA0">
        <w:rPr>
          <w:rFonts w:cs="Times New Roman"/>
          <w:bCs/>
          <w:sz w:val="22"/>
        </w:rPr>
        <w:t>augusts</w:t>
      </w:r>
    </w:p>
    <w:p w14:paraId="0227CBE8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sz w:val="22"/>
        </w:rPr>
      </w:pPr>
    </w:p>
    <w:p w14:paraId="4BC62573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sz w:val="22"/>
        </w:rPr>
      </w:pPr>
    </w:p>
    <w:p w14:paraId="0B978007" w14:textId="77777777" w:rsidR="001B275C" w:rsidRPr="001C0AA0" w:rsidRDefault="001B275C" w:rsidP="00AA0300">
      <w:pPr>
        <w:shd w:val="clear" w:color="auto" w:fill="FFFFFF"/>
        <w:spacing w:line="240" w:lineRule="auto"/>
        <w:ind w:left="355" w:right="461" w:hanging="355"/>
        <w:rPr>
          <w:rFonts w:cs="Times New Roman"/>
          <w:b/>
          <w:sz w:val="22"/>
        </w:rPr>
      </w:pPr>
      <w:r w:rsidRPr="001C0AA0">
        <w:rPr>
          <w:rFonts w:cs="Times New Roman"/>
          <w:b/>
          <w:sz w:val="22"/>
        </w:rPr>
        <w:t>10.</w:t>
      </w:r>
      <w:r w:rsidRPr="001C0AA0">
        <w:rPr>
          <w:rFonts w:cs="Times New Roman"/>
          <w:b/>
          <w:sz w:val="22"/>
        </w:rPr>
        <w:tab/>
        <w:t>TEKSTA PĀRSKATĪŠANAS DATUMS</w:t>
      </w:r>
    </w:p>
    <w:p w14:paraId="4E174F74" w14:textId="77777777" w:rsidR="001B275C" w:rsidRPr="001C0AA0" w:rsidRDefault="001B275C" w:rsidP="00AA0300">
      <w:pPr>
        <w:spacing w:line="240" w:lineRule="auto"/>
        <w:ind w:left="567" w:hanging="567"/>
        <w:rPr>
          <w:rFonts w:cs="Times New Roman"/>
          <w:sz w:val="22"/>
        </w:rPr>
      </w:pPr>
    </w:p>
    <w:p w14:paraId="6F4FF6D8" w14:textId="3592BA8A" w:rsidR="001B275C" w:rsidRPr="001C0AA0" w:rsidRDefault="00F32343" w:rsidP="00DD16ED">
      <w:pPr>
        <w:spacing w:line="240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01</w:t>
      </w:r>
      <w:r w:rsidR="001B275C" w:rsidRPr="001C0AA0">
        <w:rPr>
          <w:rFonts w:cs="Times New Roman"/>
          <w:sz w:val="22"/>
        </w:rPr>
        <w:t>/201</w:t>
      </w:r>
      <w:r>
        <w:rPr>
          <w:rFonts w:cs="Times New Roman"/>
          <w:sz w:val="22"/>
        </w:rPr>
        <w:t>9</w:t>
      </w:r>
    </w:p>
    <w:sectPr w:rsidR="001B275C" w:rsidRPr="001C0AA0" w:rsidSect="00706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92" w:right="1157" w:bottom="1244" w:left="202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AFF8" w14:textId="77777777" w:rsidR="00042F8B" w:rsidRDefault="00042F8B" w:rsidP="004E2883">
      <w:pPr>
        <w:spacing w:line="240" w:lineRule="auto"/>
      </w:pPr>
      <w:r>
        <w:separator/>
      </w:r>
    </w:p>
  </w:endnote>
  <w:endnote w:type="continuationSeparator" w:id="0">
    <w:p w14:paraId="38F83034" w14:textId="77777777" w:rsidR="00042F8B" w:rsidRDefault="00042F8B" w:rsidP="004E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C4ED" w14:textId="77777777" w:rsidR="004E2883" w:rsidRDefault="004E2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67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EAE61" w14:textId="68A6250D" w:rsidR="004E2883" w:rsidRDefault="004E28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2A1B" w14:textId="77777777" w:rsidR="004E2883" w:rsidRDefault="004E2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A79" w14:textId="77777777" w:rsidR="004E2883" w:rsidRDefault="004E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925A" w14:textId="77777777" w:rsidR="00042F8B" w:rsidRDefault="00042F8B" w:rsidP="004E2883">
      <w:pPr>
        <w:spacing w:line="240" w:lineRule="auto"/>
      </w:pPr>
      <w:r>
        <w:separator/>
      </w:r>
    </w:p>
  </w:footnote>
  <w:footnote w:type="continuationSeparator" w:id="0">
    <w:p w14:paraId="5CA907AA" w14:textId="77777777" w:rsidR="00042F8B" w:rsidRDefault="00042F8B" w:rsidP="004E2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0FE0" w14:textId="77777777" w:rsidR="004E2883" w:rsidRDefault="004E2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E224" w14:textId="7B84B368" w:rsidR="004E2883" w:rsidRDefault="004E2883">
    <w:pPr>
      <w:pStyle w:val="Header"/>
    </w:pPr>
  </w:p>
  <w:p w14:paraId="2CE39BC9" w14:textId="0D3EF8D3" w:rsidR="00824C14" w:rsidRDefault="00824C14" w:rsidP="00824C14">
    <w:pPr>
      <w:pStyle w:val="Header"/>
      <w:jc w:val="right"/>
    </w:pPr>
    <w:r>
      <w:t xml:space="preserve">SASKAŅOTS ZVA </w:t>
    </w:r>
    <w:r>
      <w:t>24-01-2019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C31C" w14:textId="77777777" w:rsidR="004E2883" w:rsidRDefault="004E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C3"/>
    <w:multiLevelType w:val="multilevel"/>
    <w:tmpl w:val="A86A6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24A99"/>
    <w:multiLevelType w:val="multilevel"/>
    <w:tmpl w:val="38F6C1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2" w15:restartNumberingAfterBreak="0">
    <w:nsid w:val="6D203C5C"/>
    <w:multiLevelType w:val="hybridMultilevel"/>
    <w:tmpl w:val="74183112"/>
    <w:lvl w:ilvl="0" w:tplc="4B4CFD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5C"/>
    <w:rsid w:val="00001517"/>
    <w:rsid w:val="00005437"/>
    <w:rsid w:val="00005DB2"/>
    <w:rsid w:val="00035441"/>
    <w:rsid w:val="00042F8B"/>
    <w:rsid w:val="00045219"/>
    <w:rsid w:val="00047907"/>
    <w:rsid w:val="0005479F"/>
    <w:rsid w:val="00071504"/>
    <w:rsid w:val="00071CEF"/>
    <w:rsid w:val="000722E6"/>
    <w:rsid w:val="000724E9"/>
    <w:rsid w:val="0009091E"/>
    <w:rsid w:val="000D70F2"/>
    <w:rsid w:val="000E6DF7"/>
    <w:rsid w:val="000F56F0"/>
    <w:rsid w:val="001627AB"/>
    <w:rsid w:val="00173084"/>
    <w:rsid w:val="00193D0B"/>
    <w:rsid w:val="001A0036"/>
    <w:rsid w:val="001A6283"/>
    <w:rsid w:val="001A763D"/>
    <w:rsid w:val="001B275C"/>
    <w:rsid w:val="001C0AA0"/>
    <w:rsid w:val="001D6B99"/>
    <w:rsid w:val="001F18B9"/>
    <w:rsid w:val="001F64AD"/>
    <w:rsid w:val="0020174F"/>
    <w:rsid w:val="002039C8"/>
    <w:rsid w:val="00203EF8"/>
    <w:rsid w:val="00220609"/>
    <w:rsid w:val="00226176"/>
    <w:rsid w:val="00245519"/>
    <w:rsid w:val="002739F9"/>
    <w:rsid w:val="002750AB"/>
    <w:rsid w:val="00280FD3"/>
    <w:rsid w:val="0028646D"/>
    <w:rsid w:val="002B12A8"/>
    <w:rsid w:val="002B43B4"/>
    <w:rsid w:val="002D2984"/>
    <w:rsid w:val="002D470C"/>
    <w:rsid w:val="002E79F1"/>
    <w:rsid w:val="0030338D"/>
    <w:rsid w:val="0030704B"/>
    <w:rsid w:val="00315E7E"/>
    <w:rsid w:val="003236F7"/>
    <w:rsid w:val="00336560"/>
    <w:rsid w:val="00342377"/>
    <w:rsid w:val="003452BF"/>
    <w:rsid w:val="0035000B"/>
    <w:rsid w:val="003529D3"/>
    <w:rsid w:val="0035388A"/>
    <w:rsid w:val="00373DE4"/>
    <w:rsid w:val="00383179"/>
    <w:rsid w:val="003847F1"/>
    <w:rsid w:val="00387E02"/>
    <w:rsid w:val="0039706E"/>
    <w:rsid w:val="00397F32"/>
    <w:rsid w:val="003A5807"/>
    <w:rsid w:val="003B1BFE"/>
    <w:rsid w:val="003D388F"/>
    <w:rsid w:val="003E6239"/>
    <w:rsid w:val="003F0C18"/>
    <w:rsid w:val="003F1B1B"/>
    <w:rsid w:val="0040208F"/>
    <w:rsid w:val="004020F3"/>
    <w:rsid w:val="00422151"/>
    <w:rsid w:val="00442128"/>
    <w:rsid w:val="00460640"/>
    <w:rsid w:val="00462413"/>
    <w:rsid w:val="00463667"/>
    <w:rsid w:val="00467370"/>
    <w:rsid w:val="00467723"/>
    <w:rsid w:val="00472A9C"/>
    <w:rsid w:val="00472C9D"/>
    <w:rsid w:val="00476677"/>
    <w:rsid w:val="00484406"/>
    <w:rsid w:val="0049295E"/>
    <w:rsid w:val="00492FAA"/>
    <w:rsid w:val="00497F93"/>
    <w:rsid w:val="004A1DBB"/>
    <w:rsid w:val="004C0ED7"/>
    <w:rsid w:val="004C2406"/>
    <w:rsid w:val="004C5FCC"/>
    <w:rsid w:val="004D1949"/>
    <w:rsid w:val="004E2883"/>
    <w:rsid w:val="004E518E"/>
    <w:rsid w:val="004E618F"/>
    <w:rsid w:val="004F284B"/>
    <w:rsid w:val="00511E89"/>
    <w:rsid w:val="00511FC6"/>
    <w:rsid w:val="00540C6A"/>
    <w:rsid w:val="00583E3C"/>
    <w:rsid w:val="0059126F"/>
    <w:rsid w:val="0059494A"/>
    <w:rsid w:val="005A3D77"/>
    <w:rsid w:val="005D1E66"/>
    <w:rsid w:val="005F03DA"/>
    <w:rsid w:val="005F3453"/>
    <w:rsid w:val="005F64D9"/>
    <w:rsid w:val="00603105"/>
    <w:rsid w:val="006232C1"/>
    <w:rsid w:val="00632589"/>
    <w:rsid w:val="0064667A"/>
    <w:rsid w:val="00673992"/>
    <w:rsid w:val="006A13F0"/>
    <w:rsid w:val="006A6D2B"/>
    <w:rsid w:val="006B1971"/>
    <w:rsid w:val="006B34D5"/>
    <w:rsid w:val="006B607E"/>
    <w:rsid w:val="006B6380"/>
    <w:rsid w:val="006B6B94"/>
    <w:rsid w:val="006C2444"/>
    <w:rsid w:val="006C3D79"/>
    <w:rsid w:val="006D413E"/>
    <w:rsid w:val="006D5A4E"/>
    <w:rsid w:val="006D6C01"/>
    <w:rsid w:val="006E11CB"/>
    <w:rsid w:val="006E22D4"/>
    <w:rsid w:val="006F324D"/>
    <w:rsid w:val="00706ED2"/>
    <w:rsid w:val="00715A2D"/>
    <w:rsid w:val="00720F27"/>
    <w:rsid w:val="0072122C"/>
    <w:rsid w:val="00725FC0"/>
    <w:rsid w:val="00727CD4"/>
    <w:rsid w:val="007302B5"/>
    <w:rsid w:val="00732EC8"/>
    <w:rsid w:val="00733643"/>
    <w:rsid w:val="0073798D"/>
    <w:rsid w:val="00744961"/>
    <w:rsid w:val="00753024"/>
    <w:rsid w:val="00762AEF"/>
    <w:rsid w:val="00782789"/>
    <w:rsid w:val="00783B98"/>
    <w:rsid w:val="00785ABA"/>
    <w:rsid w:val="007A7E30"/>
    <w:rsid w:val="007C0293"/>
    <w:rsid w:val="007C3593"/>
    <w:rsid w:val="007D08D4"/>
    <w:rsid w:val="007E2ACB"/>
    <w:rsid w:val="007E6F8A"/>
    <w:rsid w:val="007F2069"/>
    <w:rsid w:val="007F2A3F"/>
    <w:rsid w:val="00824C14"/>
    <w:rsid w:val="008308AA"/>
    <w:rsid w:val="008661DA"/>
    <w:rsid w:val="00874806"/>
    <w:rsid w:val="00885F88"/>
    <w:rsid w:val="008A523F"/>
    <w:rsid w:val="008B2E78"/>
    <w:rsid w:val="008B425E"/>
    <w:rsid w:val="008B4C79"/>
    <w:rsid w:val="008C0FEB"/>
    <w:rsid w:val="008C15FE"/>
    <w:rsid w:val="008C186B"/>
    <w:rsid w:val="008C5BCF"/>
    <w:rsid w:val="008C6749"/>
    <w:rsid w:val="008D15A0"/>
    <w:rsid w:val="008D2EBF"/>
    <w:rsid w:val="008E3B53"/>
    <w:rsid w:val="008E7DD1"/>
    <w:rsid w:val="008F7A5A"/>
    <w:rsid w:val="00903E54"/>
    <w:rsid w:val="009102AE"/>
    <w:rsid w:val="0091182C"/>
    <w:rsid w:val="00917813"/>
    <w:rsid w:val="00940870"/>
    <w:rsid w:val="00947293"/>
    <w:rsid w:val="00952177"/>
    <w:rsid w:val="0096629F"/>
    <w:rsid w:val="00970DBD"/>
    <w:rsid w:val="009770A2"/>
    <w:rsid w:val="009775E6"/>
    <w:rsid w:val="00977848"/>
    <w:rsid w:val="00993CEC"/>
    <w:rsid w:val="009A3DD9"/>
    <w:rsid w:val="009B34FA"/>
    <w:rsid w:val="009C0BBA"/>
    <w:rsid w:val="009D3884"/>
    <w:rsid w:val="009F50CB"/>
    <w:rsid w:val="00A14D6C"/>
    <w:rsid w:val="00A14FCD"/>
    <w:rsid w:val="00A20506"/>
    <w:rsid w:val="00A27CED"/>
    <w:rsid w:val="00A36CFB"/>
    <w:rsid w:val="00A36EB2"/>
    <w:rsid w:val="00A5339D"/>
    <w:rsid w:val="00A55345"/>
    <w:rsid w:val="00A60C0D"/>
    <w:rsid w:val="00A633B1"/>
    <w:rsid w:val="00A673A9"/>
    <w:rsid w:val="00A71BA6"/>
    <w:rsid w:val="00A72B20"/>
    <w:rsid w:val="00A8605F"/>
    <w:rsid w:val="00AA0300"/>
    <w:rsid w:val="00AD549C"/>
    <w:rsid w:val="00AE4712"/>
    <w:rsid w:val="00AF215C"/>
    <w:rsid w:val="00AF416C"/>
    <w:rsid w:val="00B21143"/>
    <w:rsid w:val="00B344D4"/>
    <w:rsid w:val="00B36895"/>
    <w:rsid w:val="00B40E64"/>
    <w:rsid w:val="00B535C1"/>
    <w:rsid w:val="00B7115C"/>
    <w:rsid w:val="00B71C4B"/>
    <w:rsid w:val="00B73090"/>
    <w:rsid w:val="00B752E9"/>
    <w:rsid w:val="00B76773"/>
    <w:rsid w:val="00B77192"/>
    <w:rsid w:val="00B83EB4"/>
    <w:rsid w:val="00B83FA1"/>
    <w:rsid w:val="00B91FC0"/>
    <w:rsid w:val="00B92DC1"/>
    <w:rsid w:val="00B94C06"/>
    <w:rsid w:val="00B96D1D"/>
    <w:rsid w:val="00BA58E4"/>
    <w:rsid w:val="00BA6191"/>
    <w:rsid w:val="00BB6A11"/>
    <w:rsid w:val="00BB6ABA"/>
    <w:rsid w:val="00BC3C0E"/>
    <w:rsid w:val="00BD03B0"/>
    <w:rsid w:val="00BD64B9"/>
    <w:rsid w:val="00BE687E"/>
    <w:rsid w:val="00C0021C"/>
    <w:rsid w:val="00C04F85"/>
    <w:rsid w:val="00C274D4"/>
    <w:rsid w:val="00C307D4"/>
    <w:rsid w:val="00C34B3F"/>
    <w:rsid w:val="00C441CB"/>
    <w:rsid w:val="00C463A4"/>
    <w:rsid w:val="00C47762"/>
    <w:rsid w:val="00C55532"/>
    <w:rsid w:val="00C64ABB"/>
    <w:rsid w:val="00C7399F"/>
    <w:rsid w:val="00C75C1B"/>
    <w:rsid w:val="00C76630"/>
    <w:rsid w:val="00C76F84"/>
    <w:rsid w:val="00C80D72"/>
    <w:rsid w:val="00C820C3"/>
    <w:rsid w:val="00C83179"/>
    <w:rsid w:val="00C90DFF"/>
    <w:rsid w:val="00CA02AB"/>
    <w:rsid w:val="00CA07A2"/>
    <w:rsid w:val="00CB6548"/>
    <w:rsid w:val="00CB7CB7"/>
    <w:rsid w:val="00CC277C"/>
    <w:rsid w:val="00CD16FC"/>
    <w:rsid w:val="00CD1A1F"/>
    <w:rsid w:val="00CD6FD3"/>
    <w:rsid w:val="00CE3D23"/>
    <w:rsid w:val="00CF5625"/>
    <w:rsid w:val="00D00524"/>
    <w:rsid w:val="00D15A6B"/>
    <w:rsid w:val="00D263BC"/>
    <w:rsid w:val="00D27A51"/>
    <w:rsid w:val="00D575C7"/>
    <w:rsid w:val="00D62375"/>
    <w:rsid w:val="00D629BA"/>
    <w:rsid w:val="00D7342F"/>
    <w:rsid w:val="00D80F67"/>
    <w:rsid w:val="00D95992"/>
    <w:rsid w:val="00DA125A"/>
    <w:rsid w:val="00DD16ED"/>
    <w:rsid w:val="00DF140A"/>
    <w:rsid w:val="00DF1B48"/>
    <w:rsid w:val="00DF4F80"/>
    <w:rsid w:val="00E003CE"/>
    <w:rsid w:val="00E03692"/>
    <w:rsid w:val="00E17C09"/>
    <w:rsid w:val="00E27F03"/>
    <w:rsid w:val="00E326EB"/>
    <w:rsid w:val="00E37509"/>
    <w:rsid w:val="00E510EE"/>
    <w:rsid w:val="00E5514E"/>
    <w:rsid w:val="00E72ED9"/>
    <w:rsid w:val="00E75254"/>
    <w:rsid w:val="00E82C52"/>
    <w:rsid w:val="00EA2EDA"/>
    <w:rsid w:val="00ED1D82"/>
    <w:rsid w:val="00EE44ED"/>
    <w:rsid w:val="00EF000D"/>
    <w:rsid w:val="00EF33D2"/>
    <w:rsid w:val="00EF69A6"/>
    <w:rsid w:val="00F033E2"/>
    <w:rsid w:val="00F14008"/>
    <w:rsid w:val="00F209F8"/>
    <w:rsid w:val="00F32343"/>
    <w:rsid w:val="00F35DA4"/>
    <w:rsid w:val="00F37A13"/>
    <w:rsid w:val="00F45F7F"/>
    <w:rsid w:val="00F57C16"/>
    <w:rsid w:val="00F77043"/>
    <w:rsid w:val="00FA6FB0"/>
    <w:rsid w:val="00FC2704"/>
    <w:rsid w:val="00FC2ABC"/>
    <w:rsid w:val="00FC7B7F"/>
    <w:rsid w:val="00FC7F6C"/>
    <w:rsid w:val="00FD3BE2"/>
    <w:rsid w:val="00FE33E7"/>
    <w:rsid w:val="00FE6067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8B913"/>
  <w15:chartTrackingRefBased/>
  <w15:docId w15:val="{3579D249-5BB7-418D-B574-74B98D1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5C"/>
    <w:pPr>
      <w:tabs>
        <w:tab w:val="left" w:pos="567"/>
      </w:tabs>
      <w:spacing w:after="0" w:line="26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0C"/>
    <w:pPr>
      <w:ind w:left="720"/>
      <w:contextualSpacing/>
    </w:pPr>
  </w:style>
  <w:style w:type="paragraph" w:customStyle="1" w:styleId="Pamatteksts2">
    <w:name w:val="Pamatteksts 2"/>
    <w:basedOn w:val="Normal"/>
    <w:next w:val="Normal"/>
    <w:rsid w:val="0035000B"/>
    <w:pPr>
      <w:tabs>
        <w:tab w:val="clear" w:pos="567"/>
      </w:tabs>
      <w:autoSpaceDE w:val="0"/>
      <w:autoSpaceDN w:val="0"/>
      <w:adjustRightInd w:val="0"/>
      <w:spacing w:line="240" w:lineRule="auto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35000B"/>
    <w:pPr>
      <w:tabs>
        <w:tab w:val="clear" w:pos="567"/>
      </w:tabs>
      <w:spacing w:line="240" w:lineRule="auto"/>
      <w:jc w:val="both"/>
    </w:pPr>
    <w:rPr>
      <w:rFonts w:ascii="Dutch TL" w:hAnsi="Dutch TL"/>
    </w:rPr>
  </w:style>
  <w:style w:type="character" w:customStyle="1" w:styleId="BodyTextChar">
    <w:name w:val="Body Text Char"/>
    <w:basedOn w:val="DefaultParagraphFont"/>
    <w:link w:val="BodyText"/>
    <w:rsid w:val="0035000B"/>
    <w:rPr>
      <w:rFonts w:ascii="Dutch TL" w:eastAsia="Times New Roman" w:hAnsi="Dutch T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9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9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92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92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883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83"/>
  </w:style>
  <w:style w:type="paragraph" w:styleId="Footer">
    <w:name w:val="footer"/>
    <w:basedOn w:val="Normal"/>
    <w:link w:val="FooterChar"/>
    <w:uiPriority w:val="99"/>
    <w:unhideWhenUsed/>
    <w:rsid w:val="004E2883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83"/>
  </w:style>
  <w:style w:type="paragraph" w:customStyle="1" w:styleId="Parastais">
    <w:name w:val="Parastais"/>
    <w:basedOn w:val="Normal"/>
    <w:next w:val="Normal"/>
    <w:rsid w:val="00E5514E"/>
    <w:pPr>
      <w:tabs>
        <w:tab w:val="clear" w:pos="567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4"/>
      <w:lang w:val="en-US" w:eastAsia="en-US"/>
    </w:rPr>
  </w:style>
  <w:style w:type="character" w:customStyle="1" w:styleId="st">
    <w:name w:val="st"/>
    <w:basedOn w:val="DefaultParagraphFont"/>
    <w:rsid w:val="00A36CFB"/>
  </w:style>
  <w:style w:type="paragraph" w:styleId="Revision">
    <w:name w:val="Revision"/>
    <w:hidden/>
    <w:uiPriority w:val="99"/>
    <w:semiHidden/>
    <w:rsid w:val="00B34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5F6C-C5A5-4B5D-8760-E99205CF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7</cp:revision>
  <cp:lastPrinted>2018-07-26T11:27:00Z</cp:lastPrinted>
  <dcterms:created xsi:type="dcterms:W3CDTF">2019-01-02T10:08:00Z</dcterms:created>
  <dcterms:modified xsi:type="dcterms:W3CDTF">2019-01-23T12:15:00Z</dcterms:modified>
</cp:coreProperties>
</file>