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2C839" w14:textId="77777777" w:rsidR="00143330" w:rsidRPr="001B7880" w:rsidRDefault="00953118" w:rsidP="00143330">
      <w:pPr>
        <w:pStyle w:val="Default"/>
        <w:jc w:val="center"/>
        <w:outlineLvl w:val="0"/>
        <w:rPr>
          <w:rFonts w:ascii="Times New Roman" w:hAnsi="Times New Roman" w:cs="Times New Roman"/>
          <w:b/>
          <w:bCs/>
          <w:color w:val="auto"/>
        </w:rPr>
      </w:pPr>
      <w:r w:rsidRPr="001B7880">
        <w:rPr>
          <w:rFonts w:ascii="Times New Roman" w:hAnsi="Times New Roman" w:cs="Times New Roman"/>
          <w:b/>
          <w:bCs/>
          <w:color w:val="auto"/>
        </w:rPr>
        <w:t>ZĀĻU APRAKSTS</w:t>
      </w:r>
    </w:p>
    <w:p w14:paraId="1228055B" w14:textId="77777777" w:rsidR="004D1814" w:rsidRPr="001B7880" w:rsidRDefault="004D1814" w:rsidP="004D1814">
      <w:pPr>
        <w:pStyle w:val="Default"/>
        <w:jc w:val="center"/>
        <w:rPr>
          <w:rFonts w:ascii="Times New Roman" w:hAnsi="Times New Roman" w:cs="Times New Roman"/>
        </w:rPr>
      </w:pPr>
    </w:p>
    <w:p w14:paraId="246234F3" w14:textId="77777777" w:rsidR="00515C2A" w:rsidRPr="001B7880" w:rsidRDefault="00515C2A" w:rsidP="004D1814">
      <w:pPr>
        <w:pStyle w:val="Default"/>
        <w:jc w:val="center"/>
        <w:rPr>
          <w:rFonts w:ascii="Times New Roman" w:hAnsi="Times New Roman" w:cs="Times New Roman"/>
        </w:rPr>
      </w:pPr>
    </w:p>
    <w:p w14:paraId="66960D4A" w14:textId="77777777" w:rsidR="004D1814" w:rsidRPr="001B7880" w:rsidRDefault="00953118" w:rsidP="004D1814">
      <w:pPr>
        <w:pStyle w:val="Default"/>
        <w:rPr>
          <w:rFonts w:ascii="Times New Roman" w:hAnsi="Times New Roman" w:cs="Times New Roman"/>
          <w:b/>
          <w:bCs/>
        </w:rPr>
      </w:pPr>
      <w:r w:rsidRPr="001B7880">
        <w:rPr>
          <w:rFonts w:ascii="Times New Roman" w:hAnsi="Times New Roman" w:cs="Times New Roman"/>
          <w:b/>
          <w:bCs/>
        </w:rPr>
        <w:t>1.</w:t>
      </w:r>
      <w:r w:rsidRPr="001B7880">
        <w:rPr>
          <w:rFonts w:ascii="Times New Roman" w:hAnsi="Times New Roman" w:cs="Times New Roman"/>
          <w:b/>
          <w:bCs/>
        </w:rPr>
        <w:tab/>
        <w:t>ZĀĻU NOSAUKUMS</w:t>
      </w:r>
    </w:p>
    <w:p w14:paraId="2588C6DF" w14:textId="77777777" w:rsidR="004D1814" w:rsidRPr="001B7880" w:rsidRDefault="004D1814" w:rsidP="004D1814">
      <w:pPr>
        <w:pStyle w:val="Default"/>
        <w:rPr>
          <w:rFonts w:ascii="Times New Roman" w:hAnsi="Times New Roman" w:cs="Times New Roman"/>
        </w:rPr>
      </w:pPr>
    </w:p>
    <w:p w14:paraId="0B421D93" w14:textId="77777777" w:rsidR="004D1814" w:rsidRPr="00665C46" w:rsidRDefault="004D1814" w:rsidP="005C1EE6">
      <w:pPr>
        <w:pStyle w:val="Default"/>
        <w:jc w:val="both"/>
        <w:outlineLvl w:val="0"/>
        <w:rPr>
          <w:rFonts w:ascii="Times New Roman" w:hAnsi="Times New Roman" w:cs="Times New Roman"/>
        </w:rPr>
      </w:pPr>
      <w:r w:rsidRPr="00AF230F">
        <w:rPr>
          <w:rFonts w:ascii="Times New Roman" w:hAnsi="Times New Roman" w:cs="Times New Roman"/>
          <w:bCs/>
        </w:rPr>
        <w:t>SOMNOLS</w:t>
      </w:r>
      <w:r w:rsidR="009717C7">
        <w:rPr>
          <w:rFonts w:ascii="Times New Roman" w:hAnsi="Times New Roman" w:cs="Times New Roman"/>
          <w:bCs/>
        </w:rPr>
        <w:t xml:space="preserve"> </w:t>
      </w:r>
      <w:r w:rsidR="00A65B40" w:rsidRPr="00AF230F">
        <w:rPr>
          <w:rFonts w:ascii="Times New Roman" w:hAnsi="Times New Roman" w:cs="Times New Roman"/>
          <w:bCs/>
        </w:rPr>
        <w:t>7,5 </w:t>
      </w:r>
      <w:r w:rsidR="00953118" w:rsidRPr="00AF230F">
        <w:rPr>
          <w:rFonts w:ascii="Times New Roman" w:hAnsi="Times New Roman" w:cs="Times New Roman"/>
          <w:bCs/>
        </w:rPr>
        <w:t>mg apvalkotās tabletes</w:t>
      </w:r>
    </w:p>
    <w:p w14:paraId="02754B9A" w14:textId="77777777" w:rsidR="00476C97" w:rsidRPr="001B7880" w:rsidRDefault="00476C97" w:rsidP="004D1814">
      <w:pPr>
        <w:pStyle w:val="Default"/>
        <w:jc w:val="both"/>
        <w:rPr>
          <w:rFonts w:ascii="Times New Roman" w:hAnsi="Times New Roman" w:cs="Times New Roman"/>
          <w:bCs/>
        </w:rPr>
      </w:pPr>
    </w:p>
    <w:p w14:paraId="68E1F316" w14:textId="77777777" w:rsidR="00515C2A" w:rsidRPr="001B7880" w:rsidRDefault="00515C2A" w:rsidP="004D1814">
      <w:pPr>
        <w:pStyle w:val="Default"/>
        <w:jc w:val="both"/>
        <w:rPr>
          <w:rFonts w:ascii="Times New Roman" w:hAnsi="Times New Roman" w:cs="Times New Roman"/>
          <w:bCs/>
        </w:rPr>
      </w:pPr>
    </w:p>
    <w:p w14:paraId="3F379046" w14:textId="77777777" w:rsidR="004D1814" w:rsidRPr="001B7880" w:rsidRDefault="00953118" w:rsidP="004D1814">
      <w:pPr>
        <w:pStyle w:val="Default"/>
        <w:jc w:val="both"/>
        <w:rPr>
          <w:rFonts w:ascii="Times New Roman" w:hAnsi="Times New Roman" w:cs="Times New Roman"/>
        </w:rPr>
      </w:pPr>
      <w:r w:rsidRPr="001B7880">
        <w:rPr>
          <w:rFonts w:ascii="Times New Roman" w:hAnsi="Times New Roman" w:cs="Times New Roman"/>
          <w:b/>
          <w:bCs/>
        </w:rPr>
        <w:t>2.</w:t>
      </w:r>
      <w:r w:rsidRPr="001B7880">
        <w:rPr>
          <w:rFonts w:ascii="Times New Roman" w:hAnsi="Times New Roman" w:cs="Times New Roman"/>
          <w:b/>
          <w:bCs/>
        </w:rPr>
        <w:tab/>
      </w:r>
      <w:r w:rsidR="004D1814" w:rsidRPr="001B7880">
        <w:rPr>
          <w:rFonts w:ascii="Times New Roman" w:hAnsi="Times New Roman" w:cs="Times New Roman"/>
          <w:b/>
          <w:bCs/>
        </w:rPr>
        <w:t>KVALITATĪVAIS UN KVANTITATĪVAIS SASTĀVS</w:t>
      </w:r>
    </w:p>
    <w:p w14:paraId="51A6B2E2" w14:textId="77777777" w:rsidR="004D1814" w:rsidRPr="001B7880" w:rsidRDefault="004D1814" w:rsidP="004D1814">
      <w:pPr>
        <w:pStyle w:val="Default"/>
        <w:jc w:val="both"/>
        <w:rPr>
          <w:rFonts w:ascii="Times New Roman" w:hAnsi="Times New Roman" w:cs="Times New Roman"/>
        </w:rPr>
      </w:pPr>
    </w:p>
    <w:p w14:paraId="03295FB2" w14:textId="77777777" w:rsidR="004D1814" w:rsidRPr="001B7880" w:rsidRDefault="00C310A0" w:rsidP="004D1814">
      <w:pPr>
        <w:pStyle w:val="Default"/>
        <w:jc w:val="both"/>
        <w:rPr>
          <w:rFonts w:ascii="Times New Roman" w:hAnsi="Times New Roman" w:cs="Times New Roman"/>
        </w:rPr>
      </w:pPr>
      <w:r>
        <w:rPr>
          <w:rFonts w:ascii="Times New Roman" w:hAnsi="Times New Roman" w:cs="Times New Roman"/>
        </w:rPr>
        <w:t>Katra</w:t>
      </w:r>
      <w:r w:rsidRPr="001B7880">
        <w:rPr>
          <w:rFonts w:ascii="Times New Roman" w:hAnsi="Times New Roman" w:cs="Times New Roman"/>
        </w:rPr>
        <w:t xml:space="preserve"> </w:t>
      </w:r>
      <w:r w:rsidR="002716C4" w:rsidRPr="001B7880">
        <w:rPr>
          <w:rFonts w:ascii="Times New Roman" w:hAnsi="Times New Roman" w:cs="Times New Roman"/>
        </w:rPr>
        <w:t>tablete satur 7,5 </w:t>
      </w:r>
      <w:r w:rsidR="004D1814" w:rsidRPr="001B7880">
        <w:rPr>
          <w:rFonts w:ascii="Times New Roman" w:hAnsi="Times New Roman" w:cs="Times New Roman"/>
        </w:rPr>
        <w:t>mg zopiklona (</w:t>
      </w:r>
      <w:r w:rsidR="004D1814" w:rsidRPr="001B7880">
        <w:rPr>
          <w:rFonts w:ascii="Times New Roman" w:hAnsi="Times New Roman" w:cs="Times New Roman"/>
          <w:i/>
          <w:iCs/>
        </w:rPr>
        <w:t>Zopiclonum</w:t>
      </w:r>
      <w:r w:rsidR="004D1814" w:rsidRPr="001B7880">
        <w:rPr>
          <w:rFonts w:ascii="Times New Roman" w:hAnsi="Times New Roman" w:cs="Times New Roman"/>
        </w:rPr>
        <w:t>)</w:t>
      </w:r>
      <w:r w:rsidR="002716C4" w:rsidRPr="001B7880">
        <w:rPr>
          <w:rFonts w:ascii="Times New Roman" w:hAnsi="Times New Roman" w:cs="Times New Roman"/>
          <w:iCs/>
        </w:rPr>
        <w:t>.</w:t>
      </w:r>
    </w:p>
    <w:p w14:paraId="6548F01A" w14:textId="77777777" w:rsidR="00515C2A" w:rsidRPr="001B7880" w:rsidRDefault="00FE5873" w:rsidP="004D1814">
      <w:pPr>
        <w:pStyle w:val="Default"/>
        <w:jc w:val="both"/>
        <w:rPr>
          <w:rFonts w:ascii="Times New Roman" w:hAnsi="Times New Roman" w:cs="Times New Roman"/>
        </w:rPr>
      </w:pPr>
      <w:r w:rsidRPr="00AF230F">
        <w:rPr>
          <w:rFonts w:ascii="Times New Roman" w:hAnsi="Times New Roman" w:cs="Times New Roman"/>
          <w:u w:val="single"/>
        </w:rPr>
        <w:t>Palīgviela(</w:t>
      </w:r>
      <w:r w:rsidR="004658D8" w:rsidRPr="00AF230F">
        <w:rPr>
          <w:rFonts w:ascii="Times New Roman" w:hAnsi="Times New Roman" w:cs="Times New Roman"/>
          <w:u w:val="single"/>
        </w:rPr>
        <w:t>-</w:t>
      </w:r>
      <w:r w:rsidRPr="00AF230F">
        <w:rPr>
          <w:rFonts w:ascii="Times New Roman" w:hAnsi="Times New Roman" w:cs="Times New Roman"/>
          <w:u w:val="single"/>
        </w:rPr>
        <w:t>s)</w:t>
      </w:r>
      <w:r w:rsidR="004658D8" w:rsidRPr="00AF230F">
        <w:rPr>
          <w:rFonts w:ascii="Times New Roman" w:hAnsi="Times New Roman" w:cs="Times New Roman"/>
          <w:u w:val="single"/>
        </w:rPr>
        <w:t xml:space="preserve"> ar zināmu iedarbību</w:t>
      </w:r>
      <w:r w:rsidRPr="001B7880">
        <w:rPr>
          <w:rFonts w:ascii="Times New Roman" w:hAnsi="Times New Roman" w:cs="Times New Roman"/>
        </w:rPr>
        <w:t>: katra tablete satur 0,57 mg laktozes monohidrāta.</w:t>
      </w:r>
    </w:p>
    <w:p w14:paraId="3A2FF761" w14:textId="77777777" w:rsidR="00FE5873" w:rsidRPr="001B7880" w:rsidRDefault="00FE5873" w:rsidP="004D1814">
      <w:pPr>
        <w:pStyle w:val="Default"/>
        <w:jc w:val="both"/>
        <w:rPr>
          <w:rFonts w:ascii="Times New Roman" w:hAnsi="Times New Roman" w:cs="Times New Roman"/>
        </w:rPr>
      </w:pPr>
    </w:p>
    <w:p w14:paraId="5D321E3A"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Pilnu palīgvielu sara</w:t>
      </w:r>
      <w:r w:rsidR="00C304E0" w:rsidRPr="001B7880">
        <w:rPr>
          <w:rFonts w:ascii="Times New Roman" w:hAnsi="Times New Roman" w:cs="Times New Roman"/>
        </w:rPr>
        <w:t xml:space="preserve">kstu skatīt </w:t>
      </w:r>
      <w:r w:rsidR="00A65B40" w:rsidRPr="001B7880">
        <w:rPr>
          <w:rFonts w:ascii="Times New Roman" w:hAnsi="Times New Roman" w:cs="Times New Roman"/>
        </w:rPr>
        <w:t>6.1. </w:t>
      </w:r>
      <w:r w:rsidR="00C304E0" w:rsidRPr="001B7880">
        <w:rPr>
          <w:rFonts w:ascii="Times New Roman" w:hAnsi="Times New Roman" w:cs="Times New Roman"/>
        </w:rPr>
        <w:t>apakšpunktā.</w:t>
      </w:r>
    </w:p>
    <w:p w14:paraId="66BE76AD" w14:textId="77777777" w:rsidR="00476C97" w:rsidRPr="001B7880" w:rsidRDefault="00476C97" w:rsidP="004D1814">
      <w:pPr>
        <w:pStyle w:val="Default"/>
        <w:jc w:val="both"/>
        <w:rPr>
          <w:rFonts w:ascii="Times New Roman" w:hAnsi="Times New Roman" w:cs="Times New Roman"/>
          <w:bCs/>
        </w:rPr>
      </w:pPr>
    </w:p>
    <w:p w14:paraId="33DBC25C" w14:textId="77777777" w:rsidR="00515C2A" w:rsidRPr="001B7880" w:rsidRDefault="00515C2A" w:rsidP="004D1814">
      <w:pPr>
        <w:pStyle w:val="Default"/>
        <w:jc w:val="both"/>
        <w:rPr>
          <w:rFonts w:ascii="Times New Roman" w:hAnsi="Times New Roman" w:cs="Times New Roman"/>
          <w:bCs/>
        </w:rPr>
      </w:pPr>
    </w:p>
    <w:p w14:paraId="10BC1266" w14:textId="77777777" w:rsidR="004D1814" w:rsidRPr="001B7880" w:rsidRDefault="00953118" w:rsidP="004D1814">
      <w:pPr>
        <w:pStyle w:val="Default"/>
        <w:jc w:val="both"/>
        <w:rPr>
          <w:rFonts w:ascii="Times New Roman" w:hAnsi="Times New Roman" w:cs="Times New Roman"/>
        </w:rPr>
      </w:pPr>
      <w:r w:rsidRPr="001B7880">
        <w:rPr>
          <w:rFonts w:ascii="Times New Roman" w:hAnsi="Times New Roman" w:cs="Times New Roman"/>
          <w:b/>
          <w:bCs/>
        </w:rPr>
        <w:t>3.</w:t>
      </w:r>
      <w:r w:rsidRPr="001B7880">
        <w:rPr>
          <w:rFonts w:ascii="Times New Roman" w:hAnsi="Times New Roman" w:cs="Times New Roman"/>
          <w:b/>
          <w:bCs/>
        </w:rPr>
        <w:tab/>
        <w:t>ZĀĻU FORMA</w:t>
      </w:r>
    </w:p>
    <w:p w14:paraId="1A1A97C4" w14:textId="77777777" w:rsidR="004D1814" w:rsidRPr="001B7880" w:rsidRDefault="004D1814" w:rsidP="004D1814">
      <w:pPr>
        <w:pStyle w:val="Default"/>
        <w:jc w:val="both"/>
        <w:rPr>
          <w:rFonts w:ascii="Times New Roman" w:hAnsi="Times New Roman" w:cs="Times New Roman"/>
        </w:rPr>
      </w:pPr>
    </w:p>
    <w:p w14:paraId="093D0356" w14:textId="77777777" w:rsidR="004D1814"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Apvalkotā </w:t>
      </w:r>
      <w:r w:rsidR="0075762B" w:rsidRPr="001B7880">
        <w:rPr>
          <w:rFonts w:ascii="Times New Roman" w:hAnsi="Times New Roman" w:cs="Times New Roman"/>
        </w:rPr>
        <w:t>tablete.</w:t>
      </w:r>
    </w:p>
    <w:p w14:paraId="04B5B883" w14:textId="77777777" w:rsidR="008D2B20" w:rsidRPr="001B7880" w:rsidRDefault="008D2B20" w:rsidP="004D1814">
      <w:pPr>
        <w:pStyle w:val="Default"/>
        <w:jc w:val="both"/>
        <w:rPr>
          <w:rFonts w:ascii="Times New Roman" w:hAnsi="Times New Roman" w:cs="Times New Roman"/>
        </w:rPr>
      </w:pPr>
    </w:p>
    <w:p w14:paraId="4A742AE4" w14:textId="77777777" w:rsidR="004D1814" w:rsidRPr="001B7880" w:rsidRDefault="00C304E0" w:rsidP="004D1814">
      <w:pPr>
        <w:pStyle w:val="Default"/>
        <w:jc w:val="both"/>
        <w:rPr>
          <w:rFonts w:ascii="Times New Roman" w:hAnsi="Times New Roman" w:cs="Times New Roman"/>
        </w:rPr>
      </w:pPr>
      <w:r w:rsidRPr="001B7880">
        <w:rPr>
          <w:rFonts w:ascii="Times New Roman" w:hAnsi="Times New Roman" w:cs="Times New Roman"/>
        </w:rPr>
        <w:t>Baltas, apaļas, apvalkotas tabletes</w:t>
      </w:r>
      <w:r w:rsidR="00C310A0">
        <w:rPr>
          <w:rFonts w:ascii="Times New Roman" w:hAnsi="Times New Roman" w:cs="Times New Roman"/>
        </w:rPr>
        <w:t>,</w:t>
      </w:r>
      <w:r w:rsidRPr="001B7880">
        <w:rPr>
          <w:rFonts w:ascii="Times New Roman" w:hAnsi="Times New Roman" w:cs="Times New Roman"/>
        </w:rPr>
        <w:t xml:space="preserve"> </w:t>
      </w:r>
      <w:r w:rsidR="00C310A0">
        <w:rPr>
          <w:rFonts w:ascii="Times New Roman" w:hAnsi="Times New Roman" w:cs="Times New Roman"/>
        </w:rPr>
        <w:t>v</w:t>
      </w:r>
      <w:r w:rsidRPr="001B7880">
        <w:rPr>
          <w:rFonts w:ascii="Times New Roman" w:hAnsi="Times New Roman" w:cs="Times New Roman"/>
        </w:rPr>
        <w:t>iena puse izliekta, otra puse līdzeni iedobta ar dalījuma līniju.</w:t>
      </w:r>
      <w:r w:rsidR="004D1814" w:rsidRPr="001B7880">
        <w:rPr>
          <w:rFonts w:ascii="Times New Roman" w:hAnsi="Times New Roman" w:cs="Times New Roman"/>
        </w:rPr>
        <w:t xml:space="preserve"> Tabl</w:t>
      </w:r>
      <w:r w:rsidR="0075762B" w:rsidRPr="001B7880">
        <w:rPr>
          <w:rFonts w:ascii="Times New Roman" w:hAnsi="Times New Roman" w:cs="Times New Roman"/>
        </w:rPr>
        <w:t xml:space="preserve">eti var sadalīt vienādās </w:t>
      </w:r>
      <w:r w:rsidR="00C310A0">
        <w:rPr>
          <w:rFonts w:ascii="Times New Roman" w:hAnsi="Times New Roman" w:cs="Times New Roman"/>
        </w:rPr>
        <w:t>devās</w:t>
      </w:r>
      <w:r w:rsidR="0075762B" w:rsidRPr="001B7880">
        <w:rPr>
          <w:rFonts w:ascii="Times New Roman" w:hAnsi="Times New Roman" w:cs="Times New Roman"/>
        </w:rPr>
        <w:t>.</w:t>
      </w:r>
    </w:p>
    <w:p w14:paraId="659E5A99" w14:textId="77777777" w:rsidR="00515C2A" w:rsidRPr="001B7880" w:rsidRDefault="00515C2A" w:rsidP="004D1814">
      <w:pPr>
        <w:pStyle w:val="Default"/>
        <w:jc w:val="both"/>
        <w:rPr>
          <w:rFonts w:ascii="Times New Roman" w:hAnsi="Times New Roman" w:cs="Times New Roman"/>
          <w:bCs/>
        </w:rPr>
      </w:pPr>
    </w:p>
    <w:p w14:paraId="07067D65" w14:textId="77777777" w:rsidR="00C304E0" w:rsidRPr="001B7880" w:rsidRDefault="00C304E0" w:rsidP="004D1814">
      <w:pPr>
        <w:pStyle w:val="Default"/>
        <w:jc w:val="both"/>
        <w:rPr>
          <w:rFonts w:ascii="Times New Roman" w:hAnsi="Times New Roman" w:cs="Times New Roman"/>
          <w:bCs/>
        </w:rPr>
      </w:pPr>
    </w:p>
    <w:p w14:paraId="1F054F0E"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b/>
          <w:bCs/>
        </w:rPr>
        <w:t>4.</w:t>
      </w:r>
      <w:r w:rsidRPr="001B7880">
        <w:rPr>
          <w:rFonts w:ascii="Times New Roman" w:hAnsi="Times New Roman" w:cs="Times New Roman"/>
          <w:b/>
          <w:bCs/>
        </w:rPr>
        <w:tab/>
        <w:t>KLĪNISKĀ INFORMĀCIJA</w:t>
      </w:r>
    </w:p>
    <w:p w14:paraId="29B68AE1" w14:textId="77777777" w:rsidR="004D1814" w:rsidRPr="001B7880" w:rsidRDefault="004D1814" w:rsidP="004D1814">
      <w:pPr>
        <w:pStyle w:val="Default"/>
        <w:jc w:val="both"/>
        <w:rPr>
          <w:rFonts w:ascii="Times New Roman" w:hAnsi="Times New Roman" w:cs="Times New Roman"/>
          <w:bCs/>
        </w:rPr>
      </w:pPr>
    </w:p>
    <w:p w14:paraId="5AFA9574"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b/>
          <w:bCs/>
        </w:rPr>
        <w:t>4.1</w:t>
      </w:r>
      <w:r w:rsidR="00A65B40" w:rsidRPr="001B7880">
        <w:rPr>
          <w:rFonts w:ascii="Times New Roman" w:hAnsi="Times New Roman" w:cs="Times New Roman"/>
          <w:b/>
          <w:bCs/>
        </w:rPr>
        <w:t>.</w:t>
      </w:r>
      <w:r w:rsidRPr="001B7880">
        <w:rPr>
          <w:rFonts w:ascii="Times New Roman" w:hAnsi="Times New Roman" w:cs="Times New Roman"/>
          <w:b/>
          <w:bCs/>
        </w:rPr>
        <w:tab/>
        <w:t>Terapeitiskās indikācijas</w:t>
      </w:r>
    </w:p>
    <w:p w14:paraId="5A447A6D" w14:textId="77777777" w:rsidR="004D1814" w:rsidRPr="001B7880" w:rsidRDefault="004D1814" w:rsidP="004D1814">
      <w:pPr>
        <w:pStyle w:val="Default"/>
        <w:jc w:val="both"/>
        <w:rPr>
          <w:rFonts w:ascii="Times New Roman" w:hAnsi="Times New Roman" w:cs="Times New Roman"/>
        </w:rPr>
      </w:pPr>
    </w:p>
    <w:p w14:paraId="10198809" w14:textId="77777777" w:rsidR="004D1814" w:rsidRPr="001B7880" w:rsidRDefault="0039255F" w:rsidP="0089716E">
      <w:pPr>
        <w:pStyle w:val="Default"/>
        <w:jc w:val="both"/>
        <w:rPr>
          <w:rFonts w:ascii="Times New Roman" w:hAnsi="Times New Roman" w:cs="Times New Roman"/>
        </w:rPr>
      </w:pPr>
      <w:r w:rsidRPr="001B7880">
        <w:rPr>
          <w:rFonts w:ascii="Times New Roman" w:hAnsi="Times New Roman" w:cs="Times New Roman"/>
        </w:rPr>
        <w:t>P</w:t>
      </w:r>
      <w:r w:rsidR="002620CC" w:rsidRPr="001B7880">
        <w:rPr>
          <w:rFonts w:ascii="Times New Roman" w:hAnsi="Times New Roman" w:cs="Times New Roman"/>
        </w:rPr>
        <w:t>ārejoša</w:t>
      </w:r>
      <w:r w:rsidR="004D1814" w:rsidRPr="001B7880">
        <w:rPr>
          <w:rFonts w:ascii="Times New Roman" w:hAnsi="Times New Roman" w:cs="Times New Roman"/>
        </w:rPr>
        <w:t xml:space="preserve">, īslaicīga </w:t>
      </w:r>
      <w:r w:rsidR="00733C78">
        <w:rPr>
          <w:rFonts w:ascii="Times New Roman" w:hAnsi="Times New Roman" w:cs="Times New Roman"/>
        </w:rPr>
        <w:t xml:space="preserve">un hroniska </w:t>
      </w:r>
      <w:r w:rsidR="004D1814" w:rsidRPr="001B7880">
        <w:rPr>
          <w:rFonts w:ascii="Times New Roman" w:hAnsi="Times New Roman" w:cs="Times New Roman"/>
        </w:rPr>
        <w:t>bezmiega (tostarp grūtības iemigt, pamošanās naktī un agra pamo</w:t>
      </w:r>
      <w:r w:rsidR="00E62236" w:rsidRPr="001B7880">
        <w:rPr>
          <w:rFonts w:ascii="Times New Roman" w:hAnsi="Times New Roman" w:cs="Times New Roman"/>
        </w:rPr>
        <w:t xml:space="preserve">šanās) </w:t>
      </w:r>
      <w:r w:rsidR="00733C78">
        <w:rPr>
          <w:rFonts w:ascii="Times New Roman" w:hAnsi="Times New Roman" w:cs="Times New Roman"/>
        </w:rPr>
        <w:t>ārstēšanai</w:t>
      </w:r>
      <w:r w:rsidR="00733C78" w:rsidRPr="001B7880">
        <w:rPr>
          <w:rFonts w:ascii="Times New Roman" w:hAnsi="Times New Roman" w:cs="Times New Roman"/>
        </w:rPr>
        <w:t xml:space="preserve"> </w:t>
      </w:r>
      <w:r w:rsidR="00E62236" w:rsidRPr="001B7880">
        <w:rPr>
          <w:rFonts w:ascii="Times New Roman" w:hAnsi="Times New Roman" w:cs="Times New Roman"/>
        </w:rPr>
        <w:t>pieaugušajiem.</w:t>
      </w:r>
    </w:p>
    <w:p w14:paraId="3E846BFB" w14:textId="77777777" w:rsidR="00515C2A" w:rsidRPr="001B7880" w:rsidRDefault="00515C2A" w:rsidP="0089716E">
      <w:pPr>
        <w:pStyle w:val="Default"/>
        <w:jc w:val="both"/>
        <w:rPr>
          <w:rFonts w:ascii="Times New Roman" w:hAnsi="Times New Roman" w:cs="Times New Roman"/>
        </w:rPr>
      </w:pPr>
    </w:p>
    <w:p w14:paraId="792F4430" w14:textId="77777777" w:rsidR="004D1814" w:rsidRPr="001B7880" w:rsidRDefault="0075762B" w:rsidP="004D1814">
      <w:pPr>
        <w:pStyle w:val="Default"/>
        <w:jc w:val="both"/>
        <w:rPr>
          <w:rFonts w:ascii="Times New Roman" w:hAnsi="Times New Roman" w:cs="Times New Roman"/>
        </w:rPr>
      </w:pPr>
      <w:r w:rsidRPr="001B7880">
        <w:rPr>
          <w:rFonts w:ascii="Times New Roman" w:hAnsi="Times New Roman" w:cs="Times New Roman"/>
          <w:b/>
          <w:bCs/>
        </w:rPr>
        <w:t>4.2</w:t>
      </w:r>
      <w:r w:rsidR="00A65B40" w:rsidRPr="001B7880">
        <w:rPr>
          <w:rFonts w:ascii="Times New Roman" w:hAnsi="Times New Roman" w:cs="Times New Roman"/>
          <w:b/>
          <w:bCs/>
        </w:rPr>
        <w:t>.</w:t>
      </w:r>
      <w:r w:rsidRPr="001B7880">
        <w:rPr>
          <w:rFonts w:ascii="Times New Roman" w:hAnsi="Times New Roman" w:cs="Times New Roman"/>
          <w:b/>
          <w:bCs/>
        </w:rPr>
        <w:tab/>
        <w:t>Devas un lietošanas veids</w:t>
      </w:r>
    </w:p>
    <w:p w14:paraId="2557D4A2" w14:textId="77777777" w:rsidR="004D1814" w:rsidRPr="001B7880" w:rsidRDefault="004D1814" w:rsidP="004D1814">
      <w:pPr>
        <w:pStyle w:val="Default"/>
        <w:jc w:val="both"/>
        <w:rPr>
          <w:rFonts w:ascii="Times New Roman" w:hAnsi="Times New Roman" w:cs="Times New Roman"/>
          <w:u w:val="single"/>
        </w:rPr>
      </w:pPr>
    </w:p>
    <w:p w14:paraId="3585139C" w14:textId="77777777" w:rsidR="004D1814" w:rsidRPr="001B7880" w:rsidRDefault="0075762B" w:rsidP="005C1EE6">
      <w:pPr>
        <w:pStyle w:val="Default"/>
        <w:jc w:val="both"/>
        <w:outlineLvl w:val="0"/>
        <w:rPr>
          <w:rFonts w:ascii="Times New Roman" w:hAnsi="Times New Roman" w:cs="Times New Roman"/>
          <w:u w:val="single"/>
        </w:rPr>
      </w:pPr>
      <w:r w:rsidRPr="001B7880">
        <w:rPr>
          <w:rFonts w:ascii="Times New Roman" w:hAnsi="Times New Roman" w:cs="Times New Roman"/>
          <w:u w:val="single"/>
        </w:rPr>
        <w:t>Devas</w:t>
      </w:r>
    </w:p>
    <w:p w14:paraId="4D4E0975" w14:textId="77777777" w:rsidR="00D85167" w:rsidRDefault="00D85167" w:rsidP="005C1EE6">
      <w:pPr>
        <w:pStyle w:val="Default"/>
        <w:jc w:val="both"/>
        <w:outlineLvl w:val="0"/>
        <w:rPr>
          <w:rFonts w:ascii="Times New Roman" w:hAnsi="Times New Roman" w:cs="Times New Roman"/>
        </w:rPr>
      </w:pPr>
    </w:p>
    <w:p w14:paraId="45CDB9C6" w14:textId="77777777" w:rsidR="00D85167" w:rsidRPr="00AF230F" w:rsidRDefault="00D85167" w:rsidP="00D85167">
      <w:pPr>
        <w:pStyle w:val="Default"/>
        <w:jc w:val="both"/>
        <w:rPr>
          <w:rFonts w:ascii="Times New Roman" w:hAnsi="Times New Roman" w:cs="Times New Roman"/>
          <w:bCs/>
          <w:i/>
          <w:iCs/>
        </w:rPr>
      </w:pPr>
      <w:r w:rsidRPr="00AF230F">
        <w:rPr>
          <w:rFonts w:ascii="Times New Roman" w:hAnsi="Times New Roman" w:cs="Times New Roman"/>
          <w:bCs/>
          <w:i/>
          <w:iCs/>
        </w:rPr>
        <w:t>Pieaugušie</w:t>
      </w:r>
    </w:p>
    <w:p w14:paraId="005CCCD5" w14:textId="77777777" w:rsidR="00D85167" w:rsidRPr="00AF230F" w:rsidRDefault="00C0682B" w:rsidP="00D85167">
      <w:pPr>
        <w:pStyle w:val="Default"/>
        <w:jc w:val="both"/>
        <w:outlineLvl w:val="0"/>
        <w:rPr>
          <w:rFonts w:ascii="Times New Roman" w:hAnsi="Times New Roman" w:cs="Times New Roman"/>
        </w:rPr>
      </w:pPr>
      <w:r w:rsidRPr="00C0682B">
        <w:rPr>
          <w:rFonts w:ascii="Times New Roman" w:hAnsi="Times New Roman" w:cs="Times New Roman"/>
        </w:rPr>
        <w:t>Pieaugušajiem līdz 65 g</w:t>
      </w:r>
      <w:r>
        <w:rPr>
          <w:rFonts w:ascii="Times New Roman" w:hAnsi="Times New Roman" w:cs="Times New Roman"/>
        </w:rPr>
        <w:t xml:space="preserve">adu </w:t>
      </w:r>
      <w:r w:rsidR="00D85167" w:rsidRPr="00AF230F">
        <w:rPr>
          <w:rFonts w:ascii="Times New Roman" w:hAnsi="Times New Roman" w:cs="Times New Roman"/>
        </w:rPr>
        <w:t>v</w:t>
      </w:r>
      <w:r>
        <w:rPr>
          <w:rFonts w:ascii="Times New Roman" w:hAnsi="Times New Roman" w:cs="Times New Roman"/>
        </w:rPr>
        <w:t>ecumam</w:t>
      </w:r>
      <w:r w:rsidR="00D85167" w:rsidRPr="00AF230F">
        <w:rPr>
          <w:rFonts w:ascii="Times New Roman" w:hAnsi="Times New Roman" w:cs="Times New Roman"/>
        </w:rPr>
        <w:t>: ieteicamā deva ir viena 7,5 mg tablete vienu reizi dienā. Šo 7,5 mg devu nedrīkst pārsniegt.</w:t>
      </w:r>
    </w:p>
    <w:p w14:paraId="032AAA13" w14:textId="77777777" w:rsidR="00D85167" w:rsidRPr="00AF230F" w:rsidRDefault="00D57AA6" w:rsidP="00D85167">
      <w:pPr>
        <w:pStyle w:val="Default"/>
        <w:jc w:val="both"/>
        <w:outlineLvl w:val="0"/>
        <w:rPr>
          <w:rFonts w:ascii="Times New Roman" w:hAnsi="Times New Roman" w:cs="Times New Roman"/>
          <w:b/>
        </w:rPr>
      </w:pPr>
      <w:r>
        <w:rPr>
          <w:rFonts w:ascii="Times New Roman" w:hAnsi="Times New Roman" w:cs="Times New Roman"/>
          <w:b/>
        </w:rPr>
        <w:t>Šīs zāles v</w:t>
      </w:r>
      <w:r w:rsidR="00D85167" w:rsidRPr="00AF230F">
        <w:rPr>
          <w:rFonts w:ascii="Times New Roman" w:hAnsi="Times New Roman" w:cs="Times New Roman"/>
          <w:b/>
        </w:rPr>
        <w:t xml:space="preserve">ienmēr </w:t>
      </w:r>
      <w:r>
        <w:rPr>
          <w:rFonts w:ascii="Times New Roman" w:hAnsi="Times New Roman" w:cs="Times New Roman"/>
          <w:b/>
        </w:rPr>
        <w:t>ir jālieto</w:t>
      </w:r>
      <w:r w:rsidR="00D85167" w:rsidRPr="00AF230F">
        <w:rPr>
          <w:rFonts w:ascii="Times New Roman" w:hAnsi="Times New Roman" w:cs="Times New Roman"/>
          <w:b/>
        </w:rPr>
        <w:t xml:space="preserve"> tieši pirms gulētiešanas.</w:t>
      </w:r>
    </w:p>
    <w:p w14:paraId="16CB5234" w14:textId="77777777" w:rsidR="00D85167" w:rsidRDefault="00D85167" w:rsidP="005C1EE6">
      <w:pPr>
        <w:pStyle w:val="Default"/>
        <w:jc w:val="both"/>
        <w:outlineLvl w:val="0"/>
        <w:rPr>
          <w:rFonts w:ascii="Times New Roman" w:hAnsi="Times New Roman" w:cs="Times New Roman"/>
        </w:rPr>
      </w:pPr>
    </w:p>
    <w:p w14:paraId="111D58B1" w14:textId="77777777" w:rsidR="00D85167" w:rsidRPr="00AF230F" w:rsidRDefault="00D85167" w:rsidP="00D85167">
      <w:pPr>
        <w:pStyle w:val="Default"/>
        <w:jc w:val="both"/>
        <w:rPr>
          <w:rFonts w:ascii="Times New Roman" w:hAnsi="Times New Roman" w:cs="Times New Roman"/>
          <w:bCs/>
          <w:i/>
          <w:iCs/>
        </w:rPr>
      </w:pPr>
      <w:r w:rsidRPr="00AF230F">
        <w:rPr>
          <w:rFonts w:ascii="Times New Roman" w:hAnsi="Times New Roman" w:cs="Times New Roman"/>
          <w:bCs/>
          <w:i/>
          <w:iCs/>
        </w:rPr>
        <w:t>Gados vecāki pacienti (pēc 65 gadu vecuma)</w:t>
      </w:r>
    </w:p>
    <w:p w14:paraId="2DE040A7" w14:textId="77777777" w:rsidR="00D85167" w:rsidRPr="00AF230F" w:rsidRDefault="00D85167" w:rsidP="00D85167">
      <w:pPr>
        <w:pStyle w:val="Default"/>
        <w:jc w:val="both"/>
        <w:outlineLvl w:val="0"/>
        <w:rPr>
          <w:rFonts w:ascii="Times New Roman" w:hAnsi="Times New Roman" w:cs="Times New Roman"/>
        </w:rPr>
      </w:pPr>
      <w:r w:rsidRPr="00AF230F">
        <w:rPr>
          <w:rFonts w:ascii="Times New Roman" w:hAnsi="Times New Roman" w:cs="Times New Roman"/>
        </w:rPr>
        <w:t>Ieteicamā deva ir 3,75 mg (</w:t>
      </w:r>
      <w:r w:rsidR="00BA5B76" w:rsidRPr="00AF230F">
        <w:rPr>
          <w:rFonts w:ascii="Times New Roman" w:hAnsi="Times New Roman" w:cs="Times New Roman"/>
        </w:rPr>
        <w:t>½ </w:t>
      </w:r>
      <w:r w:rsidRPr="00AF230F">
        <w:rPr>
          <w:rFonts w:ascii="Times New Roman" w:hAnsi="Times New Roman" w:cs="Times New Roman"/>
        </w:rPr>
        <w:t xml:space="preserve">tabletes) dienā, ko </w:t>
      </w:r>
      <w:r w:rsidR="001F3B0F" w:rsidRPr="001F3B0F">
        <w:rPr>
          <w:rFonts w:ascii="Times New Roman" w:hAnsi="Times New Roman" w:cs="Times New Roman"/>
        </w:rPr>
        <w:t>pēc tam var palielināt līdz 7,5</w:t>
      </w:r>
      <w:r w:rsidR="001F3B0F">
        <w:rPr>
          <w:rFonts w:ascii="Times New Roman" w:hAnsi="Times New Roman" w:cs="Times New Roman"/>
        </w:rPr>
        <w:t> </w:t>
      </w:r>
      <w:r w:rsidR="00325B14" w:rsidRPr="00325B14">
        <w:rPr>
          <w:rFonts w:ascii="Times New Roman" w:hAnsi="Times New Roman" w:cs="Times New Roman"/>
        </w:rPr>
        <w:t>mg (1</w:t>
      </w:r>
      <w:r w:rsidR="00325B14">
        <w:rPr>
          <w:rFonts w:ascii="Times New Roman" w:hAnsi="Times New Roman" w:cs="Times New Roman"/>
        </w:rPr>
        <w:t> </w:t>
      </w:r>
      <w:r w:rsidRPr="00AF230F">
        <w:rPr>
          <w:rFonts w:ascii="Times New Roman" w:hAnsi="Times New Roman" w:cs="Times New Roman"/>
        </w:rPr>
        <w:t>tablete) dienā (tikai izņēmuma gadījumā).</w:t>
      </w:r>
    </w:p>
    <w:p w14:paraId="0F1D074C" w14:textId="77777777" w:rsidR="00D85167" w:rsidRDefault="00D85167" w:rsidP="005C1EE6">
      <w:pPr>
        <w:pStyle w:val="Default"/>
        <w:jc w:val="both"/>
        <w:outlineLvl w:val="0"/>
        <w:rPr>
          <w:rFonts w:ascii="Times New Roman" w:hAnsi="Times New Roman" w:cs="Times New Roman"/>
        </w:rPr>
      </w:pPr>
    </w:p>
    <w:p w14:paraId="67ADA86A" w14:textId="77777777" w:rsidR="001E3BCE" w:rsidRPr="00AF230F" w:rsidRDefault="001E3BCE" w:rsidP="005C1EE6">
      <w:pPr>
        <w:pStyle w:val="Default"/>
        <w:jc w:val="both"/>
        <w:outlineLvl w:val="0"/>
        <w:rPr>
          <w:rFonts w:ascii="Times New Roman" w:hAnsi="Times New Roman" w:cs="Times New Roman"/>
          <w:i/>
        </w:rPr>
      </w:pPr>
      <w:r w:rsidRPr="00AF230F">
        <w:rPr>
          <w:rFonts w:ascii="Times New Roman" w:hAnsi="Times New Roman" w:cs="Times New Roman"/>
          <w:i/>
        </w:rPr>
        <w:t>Pacienti ar aknu mazspēju</w:t>
      </w:r>
    </w:p>
    <w:p w14:paraId="0C22DCBD" w14:textId="77777777" w:rsidR="00A958F5" w:rsidRDefault="001E3BCE" w:rsidP="005C1EE6">
      <w:pPr>
        <w:pStyle w:val="Default"/>
        <w:jc w:val="both"/>
        <w:outlineLvl w:val="0"/>
        <w:rPr>
          <w:rFonts w:ascii="Times New Roman" w:hAnsi="Times New Roman" w:cs="Times New Roman"/>
        </w:rPr>
      </w:pPr>
      <w:r>
        <w:rPr>
          <w:rFonts w:ascii="Times New Roman" w:hAnsi="Times New Roman" w:cs="Times New Roman"/>
        </w:rPr>
        <w:t>I</w:t>
      </w:r>
      <w:r w:rsidR="00BD5E2E">
        <w:rPr>
          <w:rFonts w:ascii="Times New Roman" w:hAnsi="Times New Roman" w:cs="Times New Roman"/>
        </w:rPr>
        <w:t>eteicamā deva ir 3,75 mg (½ </w:t>
      </w:r>
      <w:r w:rsidRPr="001E3BCE">
        <w:rPr>
          <w:rFonts w:ascii="Times New Roman" w:hAnsi="Times New Roman" w:cs="Times New Roman"/>
        </w:rPr>
        <w:t>tabletes) dienā, ko pēc ta</w:t>
      </w:r>
      <w:r w:rsidR="0061150A">
        <w:rPr>
          <w:rFonts w:ascii="Times New Roman" w:hAnsi="Times New Roman" w:cs="Times New Roman"/>
        </w:rPr>
        <w:t>m var palielināt līdz 7,5 mg (1 </w:t>
      </w:r>
      <w:r w:rsidRPr="001E3BCE">
        <w:rPr>
          <w:rFonts w:ascii="Times New Roman" w:hAnsi="Times New Roman" w:cs="Times New Roman"/>
        </w:rPr>
        <w:t>tablete) dienā (skatīt 5.2. apakšpunktu).</w:t>
      </w:r>
    </w:p>
    <w:p w14:paraId="307B01F2" w14:textId="77777777" w:rsidR="00313332" w:rsidRDefault="00313332" w:rsidP="005C1EE6">
      <w:pPr>
        <w:pStyle w:val="Default"/>
        <w:jc w:val="both"/>
        <w:outlineLvl w:val="0"/>
        <w:rPr>
          <w:rFonts w:ascii="Times New Roman" w:hAnsi="Times New Roman" w:cs="Times New Roman"/>
          <w:i/>
        </w:rPr>
      </w:pPr>
    </w:p>
    <w:p w14:paraId="7A067F19" w14:textId="77777777" w:rsidR="00A958F5" w:rsidRPr="00AF230F" w:rsidRDefault="00A958F5" w:rsidP="005C1EE6">
      <w:pPr>
        <w:pStyle w:val="Default"/>
        <w:jc w:val="both"/>
        <w:outlineLvl w:val="0"/>
        <w:rPr>
          <w:rFonts w:ascii="Times New Roman" w:hAnsi="Times New Roman" w:cs="Times New Roman"/>
          <w:i/>
        </w:rPr>
      </w:pPr>
      <w:r w:rsidRPr="00AF230F">
        <w:rPr>
          <w:rFonts w:ascii="Times New Roman" w:hAnsi="Times New Roman" w:cs="Times New Roman"/>
          <w:i/>
        </w:rPr>
        <w:t>Pacienti ar nieru mazspēju</w:t>
      </w:r>
    </w:p>
    <w:p w14:paraId="6646C848" w14:textId="77777777" w:rsidR="007B0C34" w:rsidRPr="001B7880" w:rsidRDefault="00C34235" w:rsidP="005C1EE6">
      <w:pPr>
        <w:pStyle w:val="Default"/>
        <w:jc w:val="both"/>
        <w:outlineLvl w:val="0"/>
        <w:rPr>
          <w:rFonts w:ascii="Times New Roman" w:hAnsi="Times New Roman" w:cs="Times New Roman"/>
        </w:rPr>
      </w:pPr>
      <w:r>
        <w:rPr>
          <w:rFonts w:ascii="Times New Roman" w:hAnsi="Times New Roman" w:cs="Times New Roman"/>
        </w:rPr>
        <w:t>L</w:t>
      </w:r>
      <w:r w:rsidRPr="00C34235">
        <w:rPr>
          <w:rFonts w:ascii="Times New Roman" w:hAnsi="Times New Roman" w:cs="Times New Roman"/>
        </w:rPr>
        <w:t xml:space="preserve">ai gan zopiklona vai tā metabolītu uzkrāšanās </w:t>
      </w:r>
      <w:r w:rsidR="005079FD">
        <w:rPr>
          <w:rFonts w:ascii="Times New Roman" w:hAnsi="Times New Roman" w:cs="Times New Roman"/>
        </w:rPr>
        <w:t xml:space="preserve">pacientiem ar </w:t>
      </w:r>
      <w:r w:rsidRPr="00C34235">
        <w:rPr>
          <w:rFonts w:ascii="Times New Roman" w:hAnsi="Times New Roman" w:cs="Times New Roman"/>
        </w:rPr>
        <w:t>nieru mazspēj</w:t>
      </w:r>
      <w:r w:rsidR="005079FD">
        <w:rPr>
          <w:rFonts w:ascii="Times New Roman" w:hAnsi="Times New Roman" w:cs="Times New Roman"/>
        </w:rPr>
        <w:t xml:space="preserve">u </w:t>
      </w:r>
      <w:r w:rsidRPr="00C34235">
        <w:rPr>
          <w:rFonts w:ascii="Times New Roman" w:hAnsi="Times New Roman" w:cs="Times New Roman"/>
        </w:rPr>
        <w:t xml:space="preserve">nav konstatēta, iesaka </w:t>
      </w:r>
      <w:r w:rsidR="00BD5E2E">
        <w:rPr>
          <w:rFonts w:ascii="Times New Roman" w:hAnsi="Times New Roman" w:cs="Times New Roman"/>
        </w:rPr>
        <w:t>sākt ārstēšanu ar 3,75 mg (½ </w:t>
      </w:r>
      <w:r w:rsidRPr="00C34235">
        <w:rPr>
          <w:rFonts w:ascii="Times New Roman" w:hAnsi="Times New Roman" w:cs="Times New Roman"/>
        </w:rPr>
        <w:t>tabletes) dienā (skatīt 5.2. apakšpunktu).</w:t>
      </w:r>
      <w:r w:rsidRPr="00C34235" w:rsidDel="00D85167">
        <w:rPr>
          <w:rFonts w:ascii="Times New Roman" w:hAnsi="Times New Roman" w:cs="Times New Roman"/>
        </w:rPr>
        <w:t xml:space="preserve"> </w:t>
      </w:r>
    </w:p>
    <w:p w14:paraId="447E6911" w14:textId="77777777" w:rsidR="000221C7" w:rsidRDefault="000221C7" w:rsidP="00126796">
      <w:pPr>
        <w:rPr>
          <w:b/>
          <w:bCs/>
        </w:rPr>
      </w:pPr>
    </w:p>
    <w:p w14:paraId="40919521" w14:textId="77777777" w:rsidR="000221C7" w:rsidRPr="00AF230F" w:rsidRDefault="000221C7" w:rsidP="00AF230F">
      <w:pPr>
        <w:jc w:val="both"/>
        <w:rPr>
          <w:bCs/>
          <w:i/>
        </w:rPr>
      </w:pPr>
      <w:r w:rsidRPr="00AF230F">
        <w:rPr>
          <w:bCs/>
          <w:i/>
        </w:rPr>
        <w:lastRenderedPageBreak/>
        <w:t>Pacienti ar elpošanas mazspēju</w:t>
      </w:r>
    </w:p>
    <w:p w14:paraId="2C12F8AB" w14:textId="77777777" w:rsidR="000221C7" w:rsidRPr="000221C7" w:rsidRDefault="00BD5E2E" w:rsidP="00AF230F">
      <w:pPr>
        <w:jc w:val="both"/>
        <w:rPr>
          <w:bCs/>
        </w:rPr>
      </w:pPr>
      <w:r>
        <w:rPr>
          <w:bCs/>
        </w:rPr>
        <w:t>Ieteicamā deva ir 3,75 mg (½ </w:t>
      </w:r>
      <w:r w:rsidR="000221C7" w:rsidRPr="000221C7">
        <w:rPr>
          <w:bCs/>
        </w:rPr>
        <w:t>tabletes) dienā, ko pēc ta</w:t>
      </w:r>
      <w:r w:rsidR="0058660A">
        <w:rPr>
          <w:bCs/>
        </w:rPr>
        <w:t>m var palielināt līdz 7,5 mg (1 </w:t>
      </w:r>
      <w:r w:rsidR="000221C7" w:rsidRPr="000221C7">
        <w:rPr>
          <w:bCs/>
        </w:rPr>
        <w:t>tablete) dienā (skatīt 5.2. apakšpunktu).</w:t>
      </w:r>
    </w:p>
    <w:p w14:paraId="6EDA7E40" w14:textId="77777777" w:rsidR="000221C7" w:rsidRPr="00AF230F" w:rsidRDefault="000221C7" w:rsidP="00AF230F">
      <w:pPr>
        <w:jc w:val="both"/>
        <w:rPr>
          <w:bCs/>
        </w:rPr>
      </w:pPr>
    </w:p>
    <w:p w14:paraId="4F2A5E0D" w14:textId="77777777" w:rsidR="001F4E45" w:rsidRPr="00AF230F" w:rsidRDefault="001F4E45" w:rsidP="00AF230F">
      <w:pPr>
        <w:jc w:val="both"/>
        <w:rPr>
          <w:bCs/>
          <w:i/>
          <w:iCs/>
        </w:rPr>
      </w:pPr>
      <w:r w:rsidRPr="00AF230F">
        <w:rPr>
          <w:bCs/>
          <w:i/>
          <w:iCs/>
        </w:rPr>
        <w:t>Pediatriskā populācija</w:t>
      </w:r>
    </w:p>
    <w:p w14:paraId="2766FBDB" w14:textId="77777777" w:rsidR="004B1B9E" w:rsidRPr="004B1B9E" w:rsidRDefault="004B1B9E" w:rsidP="00AF230F">
      <w:pPr>
        <w:jc w:val="both"/>
        <w:rPr>
          <w:bCs/>
        </w:rPr>
      </w:pPr>
      <w:r>
        <w:rPr>
          <w:bCs/>
        </w:rPr>
        <w:t>Zopiklonu</w:t>
      </w:r>
      <w:r w:rsidRPr="004B1B9E">
        <w:rPr>
          <w:bCs/>
        </w:rPr>
        <w:t xml:space="preserve"> nedrīkst lietot bērniem līdz 18 gadu vecumam, jo </w:t>
      </w:r>
      <w:r>
        <w:rPr>
          <w:bCs/>
        </w:rPr>
        <w:t xml:space="preserve">zopiklona </w:t>
      </w:r>
      <w:r w:rsidRPr="004B1B9E">
        <w:rPr>
          <w:bCs/>
        </w:rPr>
        <w:t>lietošanas drošums un efektivitāte šajā vecuma grupā nav noskaidrota.</w:t>
      </w:r>
    </w:p>
    <w:p w14:paraId="34D8BFF3" w14:textId="77777777" w:rsidR="00FB58BB" w:rsidRPr="001B7880" w:rsidRDefault="00FB58BB" w:rsidP="00AF230F">
      <w:pPr>
        <w:jc w:val="both"/>
      </w:pPr>
    </w:p>
    <w:p w14:paraId="7A489A60" w14:textId="77777777" w:rsidR="00B735D8" w:rsidRPr="00B735D8" w:rsidRDefault="00B735D8" w:rsidP="00AF230F">
      <w:pPr>
        <w:jc w:val="both"/>
        <w:rPr>
          <w:color w:val="000000"/>
          <w:u w:val="single"/>
        </w:rPr>
      </w:pPr>
      <w:r w:rsidRPr="00B735D8">
        <w:rPr>
          <w:color w:val="000000"/>
          <w:u w:val="single"/>
        </w:rPr>
        <w:t>Lietošanas veids</w:t>
      </w:r>
    </w:p>
    <w:p w14:paraId="4E57518E" w14:textId="77777777" w:rsidR="00B735D8" w:rsidRDefault="00B735D8" w:rsidP="0058660A">
      <w:pPr>
        <w:pStyle w:val="Default"/>
        <w:jc w:val="both"/>
        <w:rPr>
          <w:rFonts w:ascii="Times New Roman" w:hAnsi="Times New Roman" w:cs="Times New Roman"/>
        </w:rPr>
      </w:pPr>
      <w:r w:rsidRPr="00B735D8">
        <w:rPr>
          <w:rFonts w:ascii="Times New Roman" w:hAnsi="Times New Roman" w:cs="Times New Roman"/>
        </w:rPr>
        <w:t>Perorālai lietošanai.</w:t>
      </w:r>
    </w:p>
    <w:p w14:paraId="06E09805" w14:textId="77777777" w:rsidR="00B735D8" w:rsidRPr="00AF230F" w:rsidRDefault="00B735D8" w:rsidP="004D1814">
      <w:pPr>
        <w:pStyle w:val="Default"/>
        <w:jc w:val="both"/>
        <w:rPr>
          <w:rFonts w:ascii="Times New Roman" w:hAnsi="Times New Roman" w:cs="Times New Roman"/>
        </w:rPr>
      </w:pPr>
      <w:r w:rsidRPr="00AF230F">
        <w:rPr>
          <w:rFonts w:ascii="Times New Roman" w:hAnsi="Times New Roman" w:cs="Times New Roman"/>
        </w:rPr>
        <w:t>Lietot mazāko efektīvo devu. Devu lietot vienā reizē un nakts laikā</w:t>
      </w:r>
      <w:r w:rsidR="004F6446">
        <w:rPr>
          <w:rFonts w:ascii="Times New Roman" w:hAnsi="Times New Roman" w:cs="Times New Roman"/>
        </w:rPr>
        <w:t xml:space="preserve"> </w:t>
      </w:r>
      <w:r w:rsidR="004F6446" w:rsidRPr="004F6446">
        <w:rPr>
          <w:rFonts w:ascii="Times New Roman" w:hAnsi="Times New Roman" w:cs="Times New Roman"/>
        </w:rPr>
        <w:t>neatkārtot tās lietošanu.</w:t>
      </w:r>
    </w:p>
    <w:p w14:paraId="7134ACB7" w14:textId="77777777" w:rsidR="00B735D8" w:rsidRDefault="00A96A6B" w:rsidP="004D1814">
      <w:pPr>
        <w:pStyle w:val="Default"/>
        <w:jc w:val="both"/>
        <w:rPr>
          <w:rFonts w:ascii="Times New Roman" w:hAnsi="Times New Roman" w:cs="Times New Roman"/>
        </w:rPr>
      </w:pPr>
      <w:r>
        <w:rPr>
          <w:rFonts w:ascii="Times New Roman" w:hAnsi="Times New Roman" w:cs="Times New Roman"/>
        </w:rPr>
        <w:t>Katra tablete jān</w:t>
      </w:r>
      <w:r w:rsidR="00A50B61">
        <w:rPr>
          <w:rFonts w:ascii="Times New Roman" w:hAnsi="Times New Roman" w:cs="Times New Roman"/>
        </w:rPr>
        <w:t>orij bez sasmalcināšanas vai sakošļāšanas.</w:t>
      </w:r>
    </w:p>
    <w:p w14:paraId="0CD2CB77" w14:textId="77777777" w:rsidR="00A70CA5" w:rsidRPr="00AF230F" w:rsidRDefault="00A70CA5" w:rsidP="004D1814">
      <w:pPr>
        <w:pStyle w:val="Default"/>
        <w:jc w:val="both"/>
        <w:rPr>
          <w:rFonts w:ascii="Times New Roman" w:hAnsi="Times New Roman" w:cs="Times New Roman"/>
        </w:rPr>
      </w:pPr>
    </w:p>
    <w:p w14:paraId="0DD445C3" w14:textId="77777777" w:rsidR="004D1814" w:rsidRPr="001B7880" w:rsidRDefault="004D1814" w:rsidP="005C1EE6">
      <w:pPr>
        <w:pStyle w:val="Default"/>
        <w:jc w:val="both"/>
        <w:outlineLvl w:val="0"/>
        <w:rPr>
          <w:rFonts w:ascii="Times New Roman" w:hAnsi="Times New Roman" w:cs="Times New Roman"/>
        </w:rPr>
      </w:pPr>
      <w:r w:rsidRPr="001B7880">
        <w:rPr>
          <w:rFonts w:ascii="Times New Roman" w:hAnsi="Times New Roman" w:cs="Times New Roman"/>
          <w:u w:val="single"/>
        </w:rPr>
        <w:t>Ārstēšanas ilgums</w:t>
      </w:r>
    </w:p>
    <w:p w14:paraId="2384FFCA"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Ārstēšanai jābūt iespējami īslaicīgai, sākot no dažām dienām līdz maksimāli 4</w:t>
      </w:r>
      <w:r w:rsidR="002716C4" w:rsidRPr="001B7880">
        <w:rPr>
          <w:rFonts w:ascii="Times New Roman" w:hAnsi="Times New Roman" w:cs="Times New Roman"/>
        </w:rPr>
        <w:t> </w:t>
      </w:r>
      <w:r w:rsidRPr="001B7880">
        <w:rPr>
          <w:rFonts w:ascii="Times New Roman" w:hAnsi="Times New Roman" w:cs="Times New Roman"/>
        </w:rPr>
        <w:t>nedēļām, ieskaitot devas mazināšanas</w:t>
      </w:r>
      <w:r w:rsidR="002716C4" w:rsidRPr="001B7880">
        <w:rPr>
          <w:rFonts w:ascii="Times New Roman" w:hAnsi="Times New Roman" w:cs="Times New Roman"/>
        </w:rPr>
        <w:t xml:space="preserve"> periodu (sk</w:t>
      </w:r>
      <w:r w:rsidR="001F33F2" w:rsidRPr="001B7880">
        <w:rPr>
          <w:rFonts w:ascii="Times New Roman" w:hAnsi="Times New Roman" w:cs="Times New Roman"/>
        </w:rPr>
        <w:t>atīt</w:t>
      </w:r>
      <w:r w:rsidR="002716C4" w:rsidRPr="001B7880">
        <w:rPr>
          <w:rFonts w:ascii="Times New Roman" w:hAnsi="Times New Roman" w:cs="Times New Roman"/>
        </w:rPr>
        <w:t xml:space="preserve"> </w:t>
      </w:r>
      <w:r w:rsidR="001F33F2" w:rsidRPr="001B7880">
        <w:rPr>
          <w:rFonts w:ascii="Times New Roman" w:hAnsi="Times New Roman" w:cs="Times New Roman"/>
        </w:rPr>
        <w:t>4.4. </w:t>
      </w:r>
      <w:r w:rsidR="002716C4" w:rsidRPr="001B7880">
        <w:rPr>
          <w:rFonts w:ascii="Times New Roman" w:hAnsi="Times New Roman" w:cs="Times New Roman"/>
        </w:rPr>
        <w:t>apakšpunktu):</w:t>
      </w:r>
    </w:p>
    <w:p w14:paraId="4055B9D5" w14:textId="77777777" w:rsidR="004D1814" w:rsidRPr="001B7880" w:rsidRDefault="00DD1996" w:rsidP="004D1814">
      <w:pPr>
        <w:pStyle w:val="Default"/>
        <w:ind w:left="540" w:hanging="540"/>
        <w:jc w:val="both"/>
        <w:rPr>
          <w:rFonts w:ascii="Times New Roman" w:hAnsi="Times New Roman" w:cs="Times New Roman"/>
        </w:rPr>
      </w:pPr>
      <w:r w:rsidRPr="001B7880">
        <w:rPr>
          <w:rFonts w:ascii="Times New Roman" w:hAnsi="Times New Roman" w:cs="Times New Roman"/>
        </w:rPr>
        <w:t>-</w:t>
      </w:r>
      <w:r w:rsidRPr="001B7880">
        <w:rPr>
          <w:rFonts w:ascii="Times New Roman" w:hAnsi="Times New Roman" w:cs="Times New Roman"/>
        </w:rPr>
        <w:tab/>
      </w:r>
      <w:r w:rsidR="00333741" w:rsidRPr="001B7880">
        <w:rPr>
          <w:rFonts w:ascii="Times New Roman" w:hAnsi="Times New Roman" w:cs="Times New Roman"/>
        </w:rPr>
        <w:t>pārejošs</w:t>
      </w:r>
      <w:r w:rsidR="004D1814" w:rsidRPr="001B7880">
        <w:rPr>
          <w:rFonts w:ascii="Times New Roman" w:hAnsi="Times New Roman" w:cs="Times New Roman"/>
        </w:rPr>
        <w:t xml:space="preserve"> bezmiegs (piem., ceļojuma laikā)</w:t>
      </w:r>
      <w:r w:rsidR="00A070A0" w:rsidRPr="001B7880">
        <w:rPr>
          <w:rFonts w:ascii="Times New Roman" w:hAnsi="Times New Roman" w:cs="Times New Roman"/>
        </w:rPr>
        <w:t xml:space="preserve">: </w:t>
      </w:r>
      <w:r w:rsidR="00C754D9" w:rsidRPr="001B7880">
        <w:rPr>
          <w:rFonts w:ascii="Times New Roman" w:hAnsi="Times New Roman" w:cs="Times New Roman"/>
        </w:rPr>
        <w:t>2</w:t>
      </w:r>
      <w:r w:rsidR="00C754D9" w:rsidRPr="001B7880">
        <w:rPr>
          <w:rFonts w:ascii="Times New Roman" w:hAnsi="Times New Roman" w:cs="Times New Roman"/>
        </w:rPr>
        <w:noBreakHyphen/>
      </w:r>
      <w:r w:rsidR="002716C4" w:rsidRPr="001B7880">
        <w:rPr>
          <w:rFonts w:ascii="Times New Roman" w:hAnsi="Times New Roman" w:cs="Times New Roman"/>
        </w:rPr>
        <w:t>5 dienas,</w:t>
      </w:r>
    </w:p>
    <w:p w14:paraId="33C6E4DD" w14:textId="77777777" w:rsidR="005818F3" w:rsidRDefault="00DD1996" w:rsidP="004D1814">
      <w:pPr>
        <w:pStyle w:val="Default"/>
        <w:ind w:left="540" w:hanging="540"/>
        <w:jc w:val="both"/>
        <w:rPr>
          <w:rFonts w:ascii="Times New Roman" w:hAnsi="Times New Roman" w:cs="Times New Roman"/>
        </w:rPr>
      </w:pPr>
      <w:r w:rsidRPr="001B7880">
        <w:rPr>
          <w:rFonts w:ascii="Times New Roman" w:hAnsi="Times New Roman" w:cs="Times New Roman"/>
        </w:rPr>
        <w:t>-</w:t>
      </w:r>
      <w:r w:rsidRPr="001B7880">
        <w:rPr>
          <w:rFonts w:ascii="Times New Roman" w:hAnsi="Times New Roman" w:cs="Times New Roman"/>
        </w:rPr>
        <w:tab/>
      </w:r>
      <w:r w:rsidR="004D1814" w:rsidRPr="001B7880">
        <w:rPr>
          <w:rFonts w:ascii="Times New Roman" w:hAnsi="Times New Roman" w:cs="Times New Roman"/>
        </w:rPr>
        <w:t>īslaicīgs bezmiegs</w:t>
      </w:r>
      <w:r w:rsidR="00A070A0" w:rsidRPr="001B7880">
        <w:rPr>
          <w:rFonts w:ascii="Times New Roman" w:hAnsi="Times New Roman" w:cs="Times New Roman"/>
        </w:rPr>
        <w:t>:</w:t>
      </w:r>
      <w:r w:rsidR="00C754D9" w:rsidRPr="001B7880">
        <w:rPr>
          <w:rFonts w:ascii="Times New Roman" w:hAnsi="Times New Roman" w:cs="Times New Roman"/>
        </w:rPr>
        <w:t xml:space="preserve"> 2</w:t>
      </w:r>
      <w:r w:rsidR="00C754D9" w:rsidRPr="001B7880">
        <w:rPr>
          <w:rFonts w:ascii="Times New Roman" w:hAnsi="Times New Roman" w:cs="Times New Roman"/>
        </w:rPr>
        <w:noBreakHyphen/>
      </w:r>
      <w:r w:rsidR="002716C4" w:rsidRPr="001B7880">
        <w:rPr>
          <w:rFonts w:ascii="Times New Roman" w:hAnsi="Times New Roman" w:cs="Times New Roman"/>
        </w:rPr>
        <w:t>3 </w:t>
      </w:r>
      <w:r w:rsidR="004D1814" w:rsidRPr="001B7880">
        <w:rPr>
          <w:rFonts w:ascii="Times New Roman" w:hAnsi="Times New Roman" w:cs="Times New Roman"/>
        </w:rPr>
        <w:t>nedēļas (piem., pēc nopietn</w:t>
      </w:r>
      <w:r w:rsidR="002716C4" w:rsidRPr="001B7880">
        <w:rPr>
          <w:rFonts w:ascii="Times New Roman" w:hAnsi="Times New Roman" w:cs="Times New Roman"/>
        </w:rPr>
        <w:t>a negadījuma)</w:t>
      </w:r>
      <w:r w:rsidR="005818F3">
        <w:rPr>
          <w:rFonts w:ascii="Times New Roman" w:hAnsi="Times New Roman" w:cs="Times New Roman"/>
        </w:rPr>
        <w:t>,</w:t>
      </w:r>
    </w:p>
    <w:p w14:paraId="7046CCDF" w14:textId="77777777" w:rsidR="004D1814" w:rsidRPr="001B7880" w:rsidRDefault="005818F3" w:rsidP="004D1814">
      <w:pPr>
        <w:pStyle w:val="Default"/>
        <w:ind w:left="540" w:hanging="540"/>
        <w:jc w:val="both"/>
        <w:rPr>
          <w:rFonts w:ascii="Times New Roman" w:hAnsi="Times New Roman" w:cs="Times New Roman"/>
        </w:rPr>
      </w:pPr>
      <w:r w:rsidRPr="005818F3">
        <w:rPr>
          <w:rFonts w:ascii="Times New Roman" w:hAnsi="Times New Roman" w:cs="Times New Roman"/>
        </w:rPr>
        <w:t>-</w:t>
      </w:r>
      <w:r w:rsidRPr="005818F3">
        <w:rPr>
          <w:rFonts w:ascii="Times New Roman" w:hAnsi="Times New Roman" w:cs="Times New Roman"/>
        </w:rPr>
        <w:tab/>
      </w:r>
      <w:r w:rsidR="00662624" w:rsidRPr="00662624">
        <w:rPr>
          <w:rFonts w:ascii="Times New Roman" w:hAnsi="Times New Roman" w:cs="Times New Roman"/>
        </w:rPr>
        <w:t>hroniska bezmiega gadījumā var būt nepieciešams ārst</w:t>
      </w:r>
      <w:r w:rsidR="00C17D53">
        <w:rPr>
          <w:rFonts w:ascii="Times New Roman" w:hAnsi="Times New Roman" w:cs="Times New Roman"/>
        </w:rPr>
        <w:t>ēšanu turpināt ilgāk nekā 4 </w:t>
      </w:r>
      <w:r w:rsidR="00662624" w:rsidRPr="00662624">
        <w:rPr>
          <w:rFonts w:ascii="Times New Roman" w:hAnsi="Times New Roman" w:cs="Times New Roman"/>
        </w:rPr>
        <w:t>nedēļas. To drīkst darīt tikai pēc pacienta stāvokļa atkārtota novērtējuma.</w:t>
      </w:r>
    </w:p>
    <w:p w14:paraId="672E7800" w14:textId="77777777" w:rsidR="00617A5D" w:rsidRPr="001B7880" w:rsidRDefault="00617A5D" w:rsidP="004D1814">
      <w:pPr>
        <w:pStyle w:val="Default"/>
        <w:ind w:left="540" w:hanging="540"/>
        <w:rPr>
          <w:rFonts w:ascii="Times New Roman" w:hAnsi="Times New Roman" w:cs="Times New Roman"/>
          <w:u w:val="single"/>
        </w:rPr>
      </w:pPr>
    </w:p>
    <w:p w14:paraId="7CBE94E7" w14:textId="77777777" w:rsidR="004D1814" w:rsidRPr="001B7880" w:rsidRDefault="0075762B" w:rsidP="005C1EE6">
      <w:pPr>
        <w:pStyle w:val="Default"/>
        <w:ind w:left="540" w:hanging="540"/>
        <w:outlineLvl w:val="0"/>
        <w:rPr>
          <w:rFonts w:ascii="Times New Roman" w:hAnsi="Times New Roman" w:cs="Times New Roman"/>
        </w:rPr>
      </w:pPr>
      <w:r w:rsidRPr="001B7880">
        <w:rPr>
          <w:rFonts w:ascii="Times New Roman" w:hAnsi="Times New Roman" w:cs="Times New Roman"/>
          <w:u w:val="single"/>
        </w:rPr>
        <w:t>Kā pārtraukt terapiju</w:t>
      </w:r>
    </w:p>
    <w:p w14:paraId="36635A41" w14:textId="77777777" w:rsidR="004D1814" w:rsidRPr="001B7880" w:rsidRDefault="00BB0519" w:rsidP="004D1814">
      <w:pPr>
        <w:pStyle w:val="Default"/>
        <w:jc w:val="both"/>
        <w:rPr>
          <w:rFonts w:ascii="Times New Roman" w:hAnsi="Times New Roman" w:cs="Times New Roman"/>
        </w:rPr>
      </w:pPr>
      <w:r w:rsidRPr="001B7880">
        <w:rPr>
          <w:rFonts w:ascii="Times New Roman" w:hAnsi="Times New Roman" w:cs="Times New Roman"/>
        </w:rPr>
        <w:t>Pirms uzsākt zāļu lietošanu, p</w:t>
      </w:r>
      <w:r w:rsidR="004D1814" w:rsidRPr="001B7880">
        <w:rPr>
          <w:rFonts w:ascii="Times New Roman" w:hAnsi="Times New Roman" w:cs="Times New Roman"/>
        </w:rPr>
        <w:t>acientiem</w:t>
      </w:r>
      <w:r w:rsidRPr="001B7880">
        <w:rPr>
          <w:rFonts w:ascii="Times New Roman" w:hAnsi="Times New Roman" w:cs="Times New Roman"/>
        </w:rPr>
        <w:t xml:space="preserve"> </w:t>
      </w:r>
      <w:r w:rsidR="004D1814" w:rsidRPr="001B7880">
        <w:rPr>
          <w:rFonts w:ascii="Times New Roman" w:hAnsi="Times New Roman" w:cs="Times New Roman"/>
        </w:rPr>
        <w:t xml:space="preserve">jāpaskaidro, ka terapija nav ilgstoša </w:t>
      </w:r>
      <w:r w:rsidR="002716C4" w:rsidRPr="001B7880">
        <w:rPr>
          <w:rFonts w:ascii="Times New Roman" w:hAnsi="Times New Roman" w:cs="Times New Roman"/>
        </w:rPr>
        <w:t>un kā to pakāpeniski pārtraukt.</w:t>
      </w:r>
    </w:p>
    <w:p w14:paraId="1C8A3EAA"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Pakāpeniska terapijas pārtraukšana mazina bezmiega atjaunošanās risku (sk</w:t>
      </w:r>
      <w:r w:rsidR="00D152E1" w:rsidRPr="001B7880">
        <w:rPr>
          <w:rFonts w:ascii="Times New Roman" w:hAnsi="Times New Roman" w:cs="Times New Roman"/>
        </w:rPr>
        <w:t>atīt</w:t>
      </w:r>
      <w:r w:rsidRPr="001B7880">
        <w:rPr>
          <w:rFonts w:ascii="Times New Roman" w:hAnsi="Times New Roman" w:cs="Times New Roman"/>
        </w:rPr>
        <w:t xml:space="preserve"> </w:t>
      </w:r>
      <w:r w:rsidR="00D152E1" w:rsidRPr="001B7880">
        <w:rPr>
          <w:rFonts w:ascii="Times New Roman" w:hAnsi="Times New Roman" w:cs="Times New Roman"/>
        </w:rPr>
        <w:t>4.4. </w:t>
      </w:r>
      <w:r w:rsidRPr="001B7880">
        <w:rPr>
          <w:rFonts w:ascii="Times New Roman" w:hAnsi="Times New Roman" w:cs="Times New Roman"/>
        </w:rPr>
        <w:t>apakšpunktu</w:t>
      </w:r>
      <w:r w:rsidR="00D152E1" w:rsidRPr="001B7880">
        <w:rPr>
          <w:rFonts w:ascii="Times New Roman" w:hAnsi="Times New Roman" w:cs="Times New Roman"/>
        </w:rPr>
        <w:t>).</w:t>
      </w:r>
    </w:p>
    <w:p w14:paraId="7E92CB6F"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Pacienti jābrīdina par bezmiega atjaunošanās iespēju pēc </w:t>
      </w:r>
      <w:r w:rsidR="00D152E1" w:rsidRPr="001B7880">
        <w:rPr>
          <w:rFonts w:ascii="Times New Roman" w:hAnsi="Times New Roman" w:cs="Times New Roman"/>
        </w:rPr>
        <w:t xml:space="preserve">terapijas pārtraukšanas, lai </w:t>
      </w:r>
      <w:r w:rsidRPr="001B7880">
        <w:rPr>
          <w:rFonts w:ascii="Times New Roman" w:hAnsi="Times New Roman" w:cs="Times New Roman"/>
        </w:rPr>
        <w:t>mazinātu trauksmi, ko varētu radīt zāļu lietošanas pārtraukšanas</w:t>
      </w:r>
      <w:r w:rsidR="00D152E1" w:rsidRPr="001B7880">
        <w:rPr>
          <w:rFonts w:ascii="Times New Roman" w:hAnsi="Times New Roman" w:cs="Times New Roman"/>
        </w:rPr>
        <w:t xml:space="preserve"> iespējami izraisītie simptomi.</w:t>
      </w:r>
    </w:p>
    <w:p w14:paraId="60934CB2" w14:textId="77777777" w:rsidR="004D1814" w:rsidRPr="001B7880" w:rsidRDefault="004D1814" w:rsidP="004D1814">
      <w:pPr>
        <w:pStyle w:val="Default"/>
        <w:jc w:val="both"/>
        <w:rPr>
          <w:rFonts w:ascii="Times New Roman" w:hAnsi="Times New Roman" w:cs="Times New Roman"/>
          <w:bCs/>
        </w:rPr>
      </w:pPr>
    </w:p>
    <w:p w14:paraId="0DF22DBF"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b/>
          <w:bCs/>
        </w:rPr>
        <w:t>4.3</w:t>
      </w:r>
      <w:r w:rsidR="00A65B40" w:rsidRPr="001B7880">
        <w:rPr>
          <w:rFonts w:ascii="Times New Roman" w:hAnsi="Times New Roman" w:cs="Times New Roman"/>
          <w:b/>
          <w:bCs/>
        </w:rPr>
        <w:t>.</w:t>
      </w:r>
      <w:r w:rsidRPr="001B7880">
        <w:rPr>
          <w:rFonts w:ascii="Times New Roman" w:hAnsi="Times New Roman" w:cs="Times New Roman"/>
          <w:b/>
          <w:bCs/>
        </w:rPr>
        <w:tab/>
        <w:t>Kontrindikācijas</w:t>
      </w:r>
    </w:p>
    <w:p w14:paraId="1ED1AD23" w14:textId="77777777" w:rsidR="004D1814" w:rsidRDefault="004D1814" w:rsidP="004D1814">
      <w:pPr>
        <w:pStyle w:val="Default"/>
        <w:jc w:val="both"/>
        <w:rPr>
          <w:rFonts w:ascii="Times New Roman" w:hAnsi="Times New Roman" w:cs="Times New Roman"/>
        </w:rPr>
      </w:pPr>
    </w:p>
    <w:p w14:paraId="6CEBECC2" w14:textId="77777777" w:rsidR="004D1814" w:rsidRPr="001B7880" w:rsidRDefault="004D1814" w:rsidP="004D1814">
      <w:pPr>
        <w:pStyle w:val="Default"/>
        <w:ind w:left="540" w:hanging="540"/>
        <w:jc w:val="both"/>
        <w:rPr>
          <w:rFonts w:ascii="Times New Roman" w:hAnsi="Times New Roman" w:cs="Times New Roman"/>
        </w:rPr>
      </w:pPr>
      <w:r w:rsidRPr="001B7880">
        <w:rPr>
          <w:rFonts w:ascii="Times New Roman" w:hAnsi="Times New Roman" w:cs="Times New Roman"/>
        </w:rPr>
        <w:t>-</w:t>
      </w:r>
      <w:r w:rsidR="00C44A78" w:rsidRPr="001B7880">
        <w:rPr>
          <w:rFonts w:ascii="Times New Roman" w:hAnsi="Times New Roman" w:cs="Times New Roman"/>
        </w:rPr>
        <w:tab/>
      </w:r>
      <w:r w:rsidRPr="001B7880">
        <w:rPr>
          <w:rFonts w:ascii="Times New Roman" w:hAnsi="Times New Roman" w:cs="Times New Roman"/>
        </w:rPr>
        <w:t xml:space="preserve">paaugstināta jutība pret </w:t>
      </w:r>
      <w:r w:rsidR="00EF5AB5">
        <w:rPr>
          <w:rFonts w:ascii="Times New Roman" w:hAnsi="Times New Roman" w:cs="Times New Roman"/>
        </w:rPr>
        <w:t>aktī</w:t>
      </w:r>
      <w:r w:rsidR="00862823">
        <w:rPr>
          <w:rFonts w:ascii="Times New Roman" w:hAnsi="Times New Roman" w:cs="Times New Roman"/>
        </w:rPr>
        <w:t>vo vielu</w:t>
      </w:r>
      <w:r w:rsidR="00862823" w:rsidRPr="001B7880">
        <w:rPr>
          <w:rFonts w:ascii="Times New Roman" w:hAnsi="Times New Roman" w:cs="Times New Roman"/>
        </w:rPr>
        <w:t xml:space="preserve"> </w:t>
      </w:r>
      <w:r w:rsidR="00D657CD" w:rsidRPr="001B7880">
        <w:rPr>
          <w:rFonts w:ascii="Times New Roman" w:hAnsi="Times New Roman" w:cs="Times New Roman"/>
        </w:rPr>
        <w:t>vai jebkuru no</w:t>
      </w:r>
      <w:r w:rsidR="00B24C0E">
        <w:rPr>
          <w:rFonts w:ascii="Times New Roman" w:hAnsi="Times New Roman" w:cs="Times New Roman"/>
        </w:rPr>
        <w:t xml:space="preserve"> </w:t>
      </w:r>
      <w:r w:rsidR="00862823">
        <w:rPr>
          <w:rFonts w:ascii="Times New Roman" w:hAnsi="Times New Roman" w:cs="Times New Roman"/>
        </w:rPr>
        <w:t>6.1. apakšpunktā uzskaitītajām</w:t>
      </w:r>
      <w:r w:rsidR="00D657CD" w:rsidRPr="001B7880">
        <w:rPr>
          <w:rFonts w:ascii="Times New Roman" w:hAnsi="Times New Roman" w:cs="Times New Roman"/>
        </w:rPr>
        <w:t xml:space="preserve"> palīgvielām,</w:t>
      </w:r>
    </w:p>
    <w:p w14:paraId="31E6AE89" w14:textId="77777777" w:rsidR="004D1814" w:rsidRPr="001B7880" w:rsidRDefault="004D1814" w:rsidP="004D1814">
      <w:pPr>
        <w:pStyle w:val="Default"/>
        <w:ind w:left="540" w:hanging="540"/>
        <w:jc w:val="both"/>
        <w:rPr>
          <w:rFonts w:ascii="Times New Roman" w:hAnsi="Times New Roman" w:cs="Times New Roman"/>
        </w:rPr>
      </w:pPr>
      <w:r w:rsidRPr="001B7880">
        <w:rPr>
          <w:rFonts w:ascii="Times New Roman" w:hAnsi="Times New Roman" w:cs="Times New Roman"/>
        </w:rPr>
        <w:t>-</w:t>
      </w:r>
      <w:r w:rsidR="00C44A78" w:rsidRPr="001B7880">
        <w:rPr>
          <w:rFonts w:ascii="Times New Roman" w:hAnsi="Times New Roman" w:cs="Times New Roman"/>
        </w:rPr>
        <w:tab/>
      </w:r>
      <w:r w:rsidRPr="001B7880">
        <w:rPr>
          <w:rFonts w:ascii="Times New Roman" w:hAnsi="Times New Roman" w:cs="Times New Roman"/>
        </w:rPr>
        <w:t xml:space="preserve">smaga elpošanas </w:t>
      </w:r>
      <w:r w:rsidR="00C44A78" w:rsidRPr="001B7880">
        <w:rPr>
          <w:rFonts w:ascii="Times New Roman" w:hAnsi="Times New Roman" w:cs="Times New Roman"/>
        </w:rPr>
        <w:t>mazspēja</w:t>
      </w:r>
      <w:r w:rsidR="00D657CD" w:rsidRPr="001B7880">
        <w:rPr>
          <w:rFonts w:ascii="Times New Roman" w:hAnsi="Times New Roman" w:cs="Times New Roman"/>
        </w:rPr>
        <w:t>,</w:t>
      </w:r>
    </w:p>
    <w:p w14:paraId="79C29283" w14:textId="77777777" w:rsidR="004D1814" w:rsidRPr="001B7880" w:rsidRDefault="004D1814" w:rsidP="004D1814">
      <w:pPr>
        <w:pStyle w:val="Default"/>
        <w:ind w:left="540" w:hanging="540"/>
        <w:jc w:val="both"/>
        <w:rPr>
          <w:rFonts w:ascii="Times New Roman" w:hAnsi="Times New Roman" w:cs="Times New Roman"/>
        </w:rPr>
      </w:pPr>
      <w:r w:rsidRPr="001B7880">
        <w:rPr>
          <w:rFonts w:ascii="Times New Roman" w:hAnsi="Times New Roman" w:cs="Times New Roman"/>
        </w:rPr>
        <w:t>-</w:t>
      </w:r>
      <w:r w:rsidR="00C44A78" w:rsidRPr="001B7880">
        <w:rPr>
          <w:rFonts w:ascii="Times New Roman" w:hAnsi="Times New Roman" w:cs="Times New Roman"/>
        </w:rPr>
        <w:tab/>
      </w:r>
      <w:r w:rsidR="00D152E1" w:rsidRPr="001B7880">
        <w:rPr>
          <w:rFonts w:ascii="Times New Roman" w:hAnsi="Times New Roman" w:cs="Times New Roman"/>
        </w:rPr>
        <w:t>smaga aknu mazspēja,</w:t>
      </w:r>
    </w:p>
    <w:p w14:paraId="387B9624" w14:textId="77777777" w:rsidR="004D1814" w:rsidRPr="001B7880" w:rsidRDefault="004D1814" w:rsidP="004D1814">
      <w:pPr>
        <w:pStyle w:val="Default"/>
        <w:ind w:left="540" w:hanging="540"/>
        <w:jc w:val="both"/>
        <w:rPr>
          <w:rFonts w:ascii="Times New Roman" w:hAnsi="Times New Roman" w:cs="Times New Roman"/>
        </w:rPr>
      </w:pPr>
      <w:r w:rsidRPr="001B7880">
        <w:rPr>
          <w:rFonts w:ascii="Times New Roman" w:hAnsi="Times New Roman" w:cs="Times New Roman"/>
        </w:rPr>
        <w:t>-</w:t>
      </w:r>
      <w:r w:rsidR="00C44A78" w:rsidRPr="001B7880">
        <w:rPr>
          <w:rFonts w:ascii="Times New Roman" w:hAnsi="Times New Roman" w:cs="Times New Roman"/>
        </w:rPr>
        <w:tab/>
      </w:r>
      <w:r w:rsidR="00D152E1" w:rsidRPr="001B7880">
        <w:rPr>
          <w:rFonts w:ascii="Times New Roman" w:hAnsi="Times New Roman" w:cs="Times New Roman"/>
        </w:rPr>
        <w:t>miega apnojas sindroms,</w:t>
      </w:r>
    </w:p>
    <w:p w14:paraId="783BA1F1" w14:textId="77777777" w:rsidR="0092705A" w:rsidRPr="001B7880" w:rsidRDefault="004D1814" w:rsidP="004D1814">
      <w:pPr>
        <w:pStyle w:val="Default"/>
        <w:ind w:left="540" w:hanging="540"/>
        <w:jc w:val="both"/>
        <w:rPr>
          <w:rFonts w:ascii="Times New Roman" w:hAnsi="Times New Roman" w:cs="Times New Roman"/>
        </w:rPr>
      </w:pPr>
      <w:r w:rsidRPr="001B7880">
        <w:rPr>
          <w:rFonts w:ascii="Times New Roman" w:hAnsi="Times New Roman" w:cs="Times New Roman"/>
        </w:rPr>
        <w:t>-</w:t>
      </w:r>
      <w:r w:rsidR="00C44A78" w:rsidRPr="001B7880">
        <w:rPr>
          <w:rFonts w:ascii="Times New Roman" w:hAnsi="Times New Roman" w:cs="Times New Roman"/>
        </w:rPr>
        <w:tab/>
      </w:r>
      <w:r w:rsidRPr="001B7880">
        <w:rPr>
          <w:rFonts w:ascii="Times New Roman" w:hAnsi="Times New Roman" w:cs="Times New Roman"/>
          <w:i/>
          <w:iCs/>
        </w:rPr>
        <w:t>myasthenia gravis</w:t>
      </w:r>
      <w:r w:rsidR="0092705A" w:rsidRPr="001B7880">
        <w:rPr>
          <w:rFonts w:ascii="Times New Roman" w:hAnsi="Times New Roman" w:cs="Times New Roman"/>
        </w:rPr>
        <w:t>,</w:t>
      </w:r>
    </w:p>
    <w:p w14:paraId="22C0839A" w14:textId="77777777" w:rsidR="004D1814" w:rsidRPr="001B7880" w:rsidRDefault="0092705A" w:rsidP="004D1814">
      <w:pPr>
        <w:pStyle w:val="Default"/>
        <w:ind w:left="540" w:hanging="540"/>
        <w:jc w:val="both"/>
        <w:rPr>
          <w:rFonts w:ascii="Times New Roman" w:hAnsi="Times New Roman" w:cs="Times New Roman"/>
        </w:rPr>
      </w:pPr>
      <w:r w:rsidRPr="001B7880">
        <w:rPr>
          <w:rFonts w:ascii="Times New Roman" w:hAnsi="Times New Roman" w:cs="Times New Roman"/>
        </w:rPr>
        <w:t>-</w:t>
      </w:r>
      <w:r w:rsidRPr="001B7880">
        <w:rPr>
          <w:rFonts w:ascii="Times New Roman" w:hAnsi="Times New Roman" w:cs="Times New Roman"/>
        </w:rPr>
        <w:tab/>
      </w:r>
      <w:r w:rsidR="00F03675" w:rsidRPr="001B7880">
        <w:rPr>
          <w:rFonts w:ascii="Times New Roman" w:hAnsi="Times New Roman" w:cs="Times New Roman"/>
        </w:rPr>
        <w:t>bērni līdz 18 gadu vecumam.</w:t>
      </w:r>
    </w:p>
    <w:p w14:paraId="4E8577E5" w14:textId="77777777" w:rsidR="00313332" w:rsidRDefault="00313332" w:rsidP="005C1EE6">
      <w:pPr>
        <w:pStyle w:val="Default"/>
        <w:jc w:val="both"/>
        <w:outlineLvl w:val="0"/>
        <w:rPr>
          <w:rFonts w:ascii="Times New Roman" w:hAnsi="Times New Roman" w:cs="Times New Roman"/>
          <w:b/>
          <w:bCs/>
        </w:rPr>
      </w:pPr>
    </w:p>
    <w:p w14:paraId="71557AEF"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b/>
          <w:bCs/>
        </w:rPr>
        <w:t>4.4</w:t>
      </w:r>
      <w:r w:rsidR="00A65B40" w:rsidRPr="001B7880">
        <w:rPr>
          <w:rFonts w:ascii="Times New Roman" w:hAnsi="Times New Roman" w:cs="Times New Roman"/>
          <w:b/>
          <w:bCs/>
        </w:rPr>
        <w:t>.</w:t>
      </w:r>
      <w:r w:rsidRPr="001B7880">
        <w:rPr>
          <w:rFonts w:ascii="Times New Roman" w:hAnsi="Times New Roman" w:cs="Times New Roman"/>
          <w:b/>
          <w:bCs/>
        </w:rPr>
        <w:tab/>
      </w:r>
      <w:r w:rsidR="004D1814" w:rsidRPr="001B7880">
        <w:rPr>
          <w:rFonts w:ascii="Times New Roman" w:hAnsi="Times New Roman" w:cs="Times New Roman"/>
          <w:b/>
          <w:bCs/>
        </w:rPr>
        <w:t>Īpaši brīdinājumi un piesardzība lietošanā</w:t>
      </w:r>
    </w:p>
    <w:p w14:paraId="775A0E7E" w14:textId="77777777" w:rsidR="004D1814" w:rsidRPr="001B7880" w:rsidRDefault="004D1814" w:rsidP="004D1814">
      <w:pPr>
        <w:pStyle w:val="Default"/>
        <w:jc w:val="both"/>
        <w:rPr>
          <w:rFonts w:ascii="Times New Roman" w:hAnsi="Times New Roman" w:cs="Times New Roman"/>
          <w:bCs/>
        </w:rPr>
      </w:pPr>
    </w:p>
    <w:p w14:paraId="54EAF8B9" w14:textId="77777777" w:rsidR="004D1814" w:rsidRPr="00AF230F" w:rsidRDefault="0075762B" w:rsidP="00DA3BA4">
      <w:pPr>
        <w:pStyle w:val="Default"/>
        <w:jc w:val="both"/>
        <w:outlineLvl w:val="0"/>
        <w:rPr>
          <w:rFonts w:ascii="Times New Roman" w:hAnsi="Times New Roman" w:cs="Times New Roman"/>
          <w:bCs/>
          <w:i/>
        </w:rPr>
      </w:pPr>
      <w:r w:rsidRPr="00AF230F">
        <w:rPr>
          <w:rFonts w:ascii="Times New Roman" w:hAnsi="Times New Roman" w:cs="Times New Roman"/>
          <w:bCs/>
          <w:i/>
        </w:rPr>
        <w:t>Brīdinājumi</w:t>
      </w:r>
    </w:p>
    <w:p w14:paraId="5554C246" w14:textId="77777777" w:rsidR="009D40EE" w:rsidRPr="00AF230F" w:rsidRDefault="009D40EE" w:rsidP="00AF230F">
      <w:pPr>
        <w:pStyle w:val="Default"/>
        <w:jc w:val="both"/>
        <w:outlineLvl w:val="0"/>
        <w:rPr>
          <w:rFonts w:ascii="Times New Roman" w:hAnsi="Times New Roman" w:cs="Times New Roman"/>
          <w:bCs/>
        </w:rPr>
      </w:pPr>
      <w:r w:rsidRPr="00AF230F">
        <w:rPr>
          <w:rFonts w:ascii="Times New Roman" w:hAnsi="Times New Roman" w:cs="Times New Roman"/>
          <w:bCs/>
        </w:rPr>
        <w:t>Tā kā miega līdzekļi spēj nomākt elpošanu, jāievēro piesardzība, zopiklonu parakstot pacientiem ar traucētu elpošanas funkciju (skatīt 4.8. apakšpunktu).</w:t>
      </w:r>
    </w:p>
    <w:p w14:paraId="2FADD4F1" w14:textId="77777777" w:rsidR="009D40EE" w:rsidRDefault="009D40EE" w:rsidP="00DA3BA4">
      <w:pPr>
        <w:pStyle w:val="Default"/>
        <w:jc w:val="both"/>
        <w:outlineLvl w:val="0"/>
        <w:rPr>
          <w:rFonts w:ascii="Times New Roman" w:hAnsi="Times New Roman" w:cs="Times New Roman"/>
          <w:b/>
          <w:bCs/>
        </w:rPr>
      </w:pPr>
    </w:p>
    <w:p w14:paraId="3ACEEF67" w14:textId="77777777" w:rsidR="00FC4015" w:rsidRPr="00AF230F" w:rsidRDefault="00FC4015" w:rsidP="00AF230F">
      <w:pPr>
        <w:pStyle w:val="Default"/>
        <w:jc w:val="both"/>
        <w:outlineLvl w:val="0"/>
        <w:rPr>
          <w:rFonts w:ascii="Times New Roman" w:hAnsi="Times New Roman" w:cs="Times New Roman"/>
          <w:bCs/>
        </w:rPr>
      </w:pPr>
      <w:r w:rsidRPr="00AF230F">
        <w:rPr>
          <w:rFonts w:ascii="Times New Roman" w:hAnsi="Times New Roman" w:cs="Times New Roman"/>
          <w:bCs/>
        </w:rPr>
        <w:t>Vienmēr, kad tas iespējams, jānoskaidro bezmiega cēlonis un pirms miega līdzekļa ordinēšanas jālikvidē iespējamie izraisošie faktori.</w:t>
      </w:r>
    </w:p>
    <w:p w14:paraId="2FC311B2" w14:textId="77777777" w:rsidR="00FC4015" w:rsidRPr="00AF230F" w:rsidRDefault="00FC4015" w:rsidP="00AF230F">
      <w:pPr>
        <w:pStyle w:val="Default"/>
        <w:jc w:val="both"/>
        <w:outlineLvl w:val="0"/>
        <w:rPr>
          <w:rFonts w:ascii="Times New Roman" w:hAnsi="Times New Roman" w:cs="Times New Roman"/>
          <w:bCs/>
        </w:rPr>
      </w:pPr>
      <w:r w:rsidRPr="00AF230F">
        <w:rPr>
          <w:rFonts w:ascii="Times New Roman" w:hAnsi="Times New Roman" w:cs="Times New Roman"/>
          <w:bCs/>
        </w:rPr>
        <w:t>Benzodiazepīnus un to analogus nedrīkst lietot monoterapijā depresijas un tās izraisītas trauksmes ārstēšanai, jo tie var pamudināt uz pašnāvību.</w:t>
      </w:r>
    </w:p>
    <w:p w14:paraId="698A93E2" w14:textId="77777777" w:rsidR="00FC4015" w:rsidRPr="00AF230F" w:rsidRDefault="00FC4015" w:rsidP="00AF230F">
      <w:pPr>
        <w:pStyle w:val="Default"/>
        <w:jc w:val="both"/>
        <w:outlineLvl w:val="0"/>
        <w:rPr>
          <w:rFonts w:ascii="Times New Roman" w:hAnsi="Times New Roman" w:cs="Times New Roman"/>
          <w:bCs/>
        </w:rPr>
      </w:pPr>
      <w:r w:rsidRPr="00AF230F">
        <w:rPr>
          <w:rFonts w:ascii="Times New Roman" w:hAnsi="Times New Roman" w:cs="Times New Roman"/>
          <w:bCs/>
        </w:rPr>
        <w:t>Benzodiazepīni un to analogi nav indicēti kā galvenie līdzekļi psihozes terapijā.</w:t>
      </w:r>
    </w:p>
    <w:p w14:paraId="0458241D" w14:textId="77777777" w:rsidR="009D40EE" w:rsidRDefault="009D40EE" w:rsidP="00FC4015">
      <w:pPr>
        <w:pStyle w:val="Default"/>
        <w:jc w:val="both"/>
        <w:outlineLvl w:val="0"/>
        <w:rPr>
          <w:rFonts w:ascii="Times New Roman" w:hAnsi="Times New Roman" w:cs="Times New Roman"/>
          <w:bCs/>
        </w:rPr>
      </w:pPr>
    </w:p>
    <w:p w14:paraId="446E2C4D" w14:textId="77777777" w:rsidR="004A1FEE" w:rsidRPr="00AF230F" w:rsidRDefault="004A1FEE" w:rsidP="004A1FEE">
      <w:pPr>
        <w:pStyle w:val="Default"/>
        <w:outlineLvl w:val="0"/>
        <w:rPr>
          <w:rFonts w:ascii="Times New Roman" w:hAnsi="Times New Roman" w:cs="Times New Roman"/>
          <w:bCs/>
          <w:i/>
        </w:rPr>
      </w:pPr>
      <w:r w:rsidRPr="00AF230F">
        <w:rPr>
          <w:rFonts w:ascii="Times New Roman" w:hAnsi="Times New Roman" w:cs="Times New Roman"/>
          <w:bCs/>
          <w:i/>
        </w:rPr>
        <w:t>Psihomotorie traucējumi</w:t>
      </w:r>
    </w:p>
    <w:p w14:paraId="51A64F8D" w14:textId="77777777" w:rsidR="004A1FEE" w:rsidRPr="00AF230F" w:rsidRDefault="004A1FEE" w:rsidP="00AF230F">
      <w:pPr>
        <w:pStyle w:val="Default"/>
        <w:jc w:val="both"/>
        <w:outlineLvl w:val="0"/>
        <w:rPr>
          <w:rFonts w:ascii="Times New Roman" w:hAnsi="Times New Roman" w:cs="Times New Roman"/>
          <w:bCs/>
        </w:rPr>
      </w:pPr>
      <w:r w:rsidRPr="00AF230F">
        <w:rPr>
          <w:rFonts w:ascii="Times New Roman" w:hAnsi="Times New Roman" w:cs="Times New Roman"/>
          <w:bCs/>
        </w:rPr>
        <w:lastRenderedPageBreak/>
        <w:t>Tāpat kā citiem sedatīviem/miega līdzekļiem, zopiklonam ir CNS nomācoša iedarbība.</w:t>
      </w:r>
    </w:p>
    <w:p w14:paraId="7446BC4C" w14:textId="77777777" w:rsidR="00AB2200" w:rsidRDefault="004A1FEE" w:rsidP="00AF230F">
      <w:pPr>
        <w:pStyle w:val="Default"/>
        <w:jc w:val="both"/>
        <w:outlineLvl w:val="0"/>
        <w:rPr>
          <w:rFonts w:ascii="Times New Roman" w:hAnsi="Times New Roman" w:cs="Times New Roman"/>
          <w:bCs/>
        </w:rPr>
      </w:pPr>
      <w:r w:rsidRPr="00AF230F">
        <w:rPr>
          <w:rFonts w:ascii="Times New Roman" w:hAnsi="Times New Roman" w:cs="Times New Roman"/>
          <w:bCs/>
        </w:rPr>
        <w:t>Psihomotoro traucējumu risks, ieskaitot traucētu spēju vadīt transportlīdzekļus, paaugstinās: ja zopiklonu lieto 12 stundu laikā pirms darbībām, kuru veikšanai nepieciešama modrība; ja lietota par ieteicamo devu lielāka deva; vai ja zopiklonu lieto kopā ar citiem CNS depresantiem, alkoholu vai citām zālēm, kas paaugstina zopiklona līmeni as</w:t>
      </w:r>
      <w:r w:rsidR="00AB2200" w:rsidRPr="00AB2200">
        <w:rPr>
          <w:rFonts w:ascii="Times New Roman" w:hAnsi="Times New Roman" w:cs="Times New Roman"/>
          <w:bCs/>
        </w:rPr>
        <w:t>inīs (skatīt 4.5. apakšpunktu).</w:t>
      </w:r>
    </w:p>
    <w:p w14:paraId="58B294E9" w14:textId="77777777" w:rsidR="004A1FEE" w:rsidRPr="00AF230F" w:rsidRDefault="004A1FEE" w:rsidP="00AF230F">
      <w:pPr>
        <w:pStyle w:val="Default"/>
        <w:jc w:val="both"/>
        <w:outlineLvl w:val="0"/>
        <w:rPr>
          <w:rFonts w:ascii="Times New Roman" w:hAnsi="Times New Roman" w:cs="Times New Roman"/>
          <w:bCs/>
        </w:rPr>
      </w:pPr>
      <w:r w:rsidRPr="00AF230F">
        <w:rPr>
          <w:rFonts w:ascii="Times New Roman" w:hAnsi="Times New Roman" w:cs="Times New Roman"/>
          <w:bCs/>
        </w:rPr>
        <w:t>Pacienti jābrīdina neiesaistīties bīstamos pasākumos, kas prasa pilnīgu uzmanību vai kustību koordināciju, tādos kā mehānismu apkalpošana vai transportlīdzekļu vadīšana, īpaši 12 stundu laikā pēc zāļu lietošanas.</w:t>
      </w:r>
    </w:p>
    <w:p w14:paraId="56079EA9" w14:textId="77777777" w:rsidR="009D40EE" w:rsidRPr="001B7880" w:rsidRDefault="009D40EE" w:rsidP="00DA3BA4">
      <w:pPr>
        <w:pStyle w:val="Default"/>
        <w:jc w:val="both"/>
        <w:outlineLvl w:val="0"/>
        <w:rPr>
          <w:rFonts w:ascii="Times New Roman" w:hAnsi="Times New Roman" w:cs="Times New Roman"/>
        </w:rPr>
      </w:pPr>
    </w:p>
    <w:p w14:paraId="7D5EA86F" w14:textId="77777777" w:rsidR="004D1814" w:rsidRPr="00AF230F" w:rsidRDefault="004D1814" w:rsidP="005C1EE6">
      <w:pPr>
        <w:pStyle w:val="Default"/>
        <w:jc w:val="both"/>
        <w:outlineLvl w:val="0"/>
        <w:rPr>
          <w:rFonts w:ascii="Times New Roman" w:hAnsi="Times New Roman" w:cs="Times New Roman"/>
          <w:i/>
        </w:rPr>
      </w:pPr>
      <w:r w:rsidRPr="00AF230F">
        <w:rPr>
          <w:rFonts w:ascii="Times New Roman" w:hAnsi="Times New Roman" w:cs="Times New Roman"/>
          <w:bCs/>
          <w:i/>
        </w:rPr>
        <w:t>Pierašana</w:t>
      </w:r>
    </w:p>
    <w:p w14:paraId="3370B1DF" w14:textId="77777777" w:rsidR="00C22FE2"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Lietojot atkārtoti benzodiazepīnus un </w:t>
      </w:r>
      <w:r w:rsidR="00C22FE2">
        <w:rPr>
          <w:rFonts w:ascii="Times New Roman" w:hAnsi="Times New Roman" w:cs="Times New Roman"/>
        </w:rPr>
        <w:t>to analogus</w:t>
      </w:r>
      <w:r w:rsidR="0059302B" w:rsidRPr="001B7880">
        <w:rPr>
          <w:rFonts w:ascii="Times New Roman" w:hAnsi="Times New Roman" w:cs="Times New Roman"/>
        </w:rPr>
        <w:t xml:space="preserve"> </w:t>
      </w:r>
      <w:r w:rsidRPr="001B7880">
        <w:rPr>
          <w:rFonts w:ascii="Times New Roman" w:hAnsi="Times New Roman" w:cs="Times New Roman"/>
        </w:rPr>
        <w:t>vairākas nedēļas, var mazināties to darbības efektivitāte, lai gan zopiklona lietošanas gadījumā nav novēroti izteikti pierašanas gadī</w:t>
      </w:r>
      <w:r w:rsidR="0075762B" w:rsidRPr="001B7880">
        <w:rPr>
          <w:rFonts w:ascii="Times New Roman" w:hAnsi="Times New Roman" w:cs="Times New Roman"/>
        </w:rPr>
        <w:t xml:space="preserve">jumi. </w:t>
      </w:r>
      <w:r w:rsidR="00C22FE2" w:rsidRPr="00C22FE2">
        <w:rPr>
          <w:rFonts w:ascii="Times New Roman" w:hAnsi="Times New Roman" w:cs="Times New Roman"/>
        </w:rPr>
        <w:t xml:space="preserve">Ārstējot ar </w:t>
      </w:r>
      <w:r w:rsidR="00C22FE2">
        <w:rPr>
          <w:rFonts w:ascii="Times New Roman" w:hAnsi="Times New Roman" w:cs="Times New Roman"/>
        </w:rPr>
        <w:t>S</w:t>
      </w:r>
      <w:r w:rsidR="00BE77B2">
        <w:rPr>
          <w:rFonts w:ascii="Times New Roman" w:hAnsi="Times New Roman" w:cs="Times New Roman"/>
        </w:rPr>
        <w:t>omnolu</w:t>
      </w:r>
      <w:r w:rsidR="00C22FE2" w:rsidRPr="00C22FE2">
        <w:rPr>
          <w:rFonts w:ascii="Times New Roman" w:hAnsi="Times New Roman" w:cs="Times New Roman"/>
        </w:rPr>
        <w:t>, nozīmīga tolerance nav novērota, ja ā</w:t>
      </w:r>
      <w:r w:rsidR="00C22FE2">
        <w:rPr>
          <w:rFonts w:ascii="Times New Roman" w:hAnsi="Times New Roman" w:cs="Times New Roman"/>
        </w:rPr>
        <w:t>rstēšanas ilgums ir līdz 4 nedēļ</w:t>
      </w:r>
      <w:r w:rsidR="00C22FE2" w:rsidRPr="00C22FE2">
        <w:rPr>
          <w:rFonts w:ascii="Times New Roman" w:hAnsi="Times New Roman" w:cs="Times New Roman"/>
        </w:rPr>
        <w:t>ām</w:t>
      </w:r>
      <w:r w:rsidR="00C22FE2">
        <w:rPr>
          <w:rFonts w:ascii="Times New Roman" w:hAnsi="Times New Roman" w:cs="Times New Roman"/>
        </w:rPr>
        <w:t>.</w:t>
      </w:r>
    </w:p>
    <w:p w14:paraId="0564821F" w14:textId="77777777" w:rsidR="004D1814" w:rsidRPr="001B7880" w:rsidRDefault="0075762B" w:rsidP="004D1814">
      <w:pPr>
        <w:pStyle w:val="Default"/>
        <w:jc w:val="both"/>
        <w:rPr>
          <w:rFonts w:ascii="Times New Roman" w:hAnsi="Times New Roman" w:cs="Times New Roman"/>
        </w:rPr>
      </w:pPr>
      <w:r w:rsidRPr="001B7880">
        <w:rPr>
          <w:rFonts w:ascii="Times New Roman" w:hAnsi="Times New Roman" w:cs="Times New Roman"/>
        </w:rPr>
        <w:t>Devu nedrīkst palielināt.</w:t>
      </w:r>
    </w:p>
    <w:p w14:paraId="7BE08506" w14:textId="77777777" w:rsidR="004D1814" w:rsidRDefault="004D1814" w:rsidP="004D1814">
      <w:pPr>
        <w:pStyle w:val="Default"/>
        <w:jc w:val="both"/>
        <w:rPr>
          <w:rFonts w:ascii="Times New Roman" w:hAnsi="Times New Roman" w:cs="Times New Roman"/>
          <w:bCs/>
        </w:rPr>
      </w:pPr>
    </w:p>
    <w:p w14:paraId="6F5C25FF" w14:textId="77777777" w:rsidR="004D1814" w:rsidRPr="00AF230F" w:rsidRDefault="0075762B" w:rsidP="005C1EE6">
      <w:pPr>
        <w:pStyle w:val="Default"/>
        <w:jc w:val="both"/>
        <w:outlineLvl w:val="0"/>
        <w:rPr>
          <w:rFonts w:ascii="Times New Roman" w:hAnsi="Times New Roman" w:cs="Times New Roman"/>
          <w:i/>
        </w:rPr>
      </w:pPr>
      <w:r w:rsidRPr="00AF230F">
        <w:rPr>
          <w:rFonts w:ascii="Times New Roman" w:hAnsi="Times New Roman" w:cs="Times New Roman"/>
          <w:bCs/>
          <w:i/>
        </w:rPr>
        <w:t>Atkarība</w:t>
      </w:r>
    </w:p>
    <w:p w14:paraId="3D2A9A5A"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Zopiklonam līdzīgu sedatīvu/miega līdzekļu lietošana var i</w:t>
      </w:r>
      <w:r w:rsidR="00C304E0" w:rsidRPr="001B7880">
        <w:rPr>
          <w:rFonts w:ascii="Times New Roman" w:hAnsi="Times New Roman" w:cs="Times New Roman"/>
        </w:rPr>
        <w:t xml:space="preserve">zraisīt fizisku vai </w:t>
      </w:r>
      <w:r w:rsidRPr="001B7880">
        <w:rPr>
          <w:rFonts w:ascii="Times New Roman" w:hAnsi="Times New Roman" w:cs="Times New Roman"/>
        </w:rPr>
        <w:t>psiho</w:t>
      </w:r>
      <w:r w:rsidR="0027604F" w:rsidRPr="001B7880">
        <w:rPr>
          <w:rFonts w:ascii="Times New Roman" w:hAnsi="Times New Roman" w:cs="Times New Roman"/>
        </w:rPr>
        <w:t>loģisku atkarību vai pierašanu</w:t>
      </w:r>
      <w:r w:rsidR="00E14D0D">
        <w:rPr>
          <w:rFonts w:ascii="Times New Roman" w:hAnsi="Times New Roman" w:cs="Times New Roman"/>
        </w:rPr>
        <w:t xml:space="preserve"> un </w:t>
      </w:r>
      <w:r w:rsidR="00E14D0D" w:rsidRPr="00E14D0D">
        <w:rPr>
          <w:rFonts w:ascii="Times New Roman" w:hAnsi="Times New Roman" w:cs="Times New Roman"/>
        </w:rPr>
        <w:t>ļaunprātīgu lietošanu.</w:t>
      </w:r>
    </w:p>
    <w:p w14:paraId="26704C22"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Lietojot par terapeitisko devu lielākas devas, atkarības risks pieaug līdz ar devu, ārstēšanas ilgumu un kombinējot ar </w:t>
      </w:r>
      <w:r w:rsidR="007052ED" w:rsidRPr="007052ED">
        <w:rPr>
          <w:rFonts w:ascii="Times New Roman" w:hAnsi="Times New Roman" w:cs="Times New Roman"/>
        </w:rPr>
        <w:t>citām psihotropām zālēm</w:t>
      </w:r>
      <w:r w:rsidRPr="001B7880">
        <w:rPr>
          <w:rFonts w:ascii="Times New Roman" w:hAnsi="Times New Roman" w:cs="Times New Roman"/>
        </w:rPr>
        <w:t>. Tas ir lielāks arī pacientiem, k</w:t>
      </w:r>
      <w:r w:rsidR="000B6232" w:rsidRPr="001B7880">
        <w:rPr>
          <w:rFonts w:ascii="Times New Roman" w:hAnsi="Times New Roman" w:cs="Times New Roman"/>
        </w:rPr>
        <w:t>urie</w:t>
      </w:r>
      <w:r w:rsidRPr="001B7880">
        <w:rPr>
          <w:rFonts w:ascii="Times New Roman" w:hAnsi="Times New Roman" w:cs="Times New Roman"/>
        </w:rPr>
        <w:t>m anamnēzē atzīmēta alkohola vai zāļu atkarība</w:t>
      </w:r>
      <w:r w:rsidR="001B7880">
        <w:rPr>
          <w:rFonts w:ascii="Times New Roman" w:hAnsi="Times New Roman" w:cs="Times New Roman"/>
        </w:rPr>
        <w:t>. Šie pacienti rūpīgi jānovēro.</w:t>
      </w:r>
    </w:p>
    <w:p w14:paraId="3D257B3C" w14:textId="77777777" w:rsidR="007052ED" w:rsidRPr="00AF230F" w:rsidRDefault="004D1814" w:rsidP="00AF230F">
      <w:pPr>
        <w:pStyle w:val="Default"/>
        <w:jc w:val="both"/>
        <w:rPr>
          <w:rFonts w:ascii="Times New Roman" w:hAnsi="Times New Roman" w:cs="Times New Roman"/>
        </w:rPr>
      </w:pPr>
      <w:r w:rsidRPr="001B7880">
        <w:rPr>
          <w:rFonts w:ascii="Times New Roman" w:hAnsi="Times New Roman" w:cs="Times New Roman"/>
        </w:rPr>
        <w:t>Fiziskas atkarības gadījumā pēkšņa terapijas pārtraukšana</w:t>
      </w:r>
      <w:r w:rsidR="007052ED">
        <w:rPr>
          <w:rFonts w:ascii="Times New Roman" w:hAnsi="Times New Roman" w:cs="Times New Roman"/>
        </w:rPr>
        <w:t>,</w:t>
      </w:r>
      <w:r w:rsidR="007052ED" w:rsidRPr="007052ED">
        <w:rPr>
          <w:rFonts w:ascii="Times New Roman" w:hAnsi="Times New Roman" w:cs="Times New Roman"/>
          <w:sz w:val="22"/>
          <w:szCs w:val="22"/>
        </w:rPr>
        <w:t xml:space="preserve"> </w:t>
      </w:r>
      <w:r w:rsidR="007052ED" w:rsidRPr="007052ED">
        <w:rPr>
          <w:rFonts w:ascii="Times New Roman" w:hAnsi="Times New Roman" w:cs="Times New Roman"/>
        </w:rPr>
        <w:t>īpaši pēc ilgstošas ārstēšanas</w:t>
      </w:r>
      <w:r w:rsidRPr="001B7880">
        <w:rPr>
          <w:rFonts w:ascii="Times New Roman" w:hAnsi="Times New Roman" w:cs="Times New Roman"/>
        </w:rPr>
        <w:t xml:space="preserve"> var izraisīt abstinences simptomus: bezmiegu, galvassāpes, sāpes muskuļos, trauksmi, spriedzi, </w:t>
      </w:r>
      <w:r w:rsidR="00C310A0" w:rsidRPr="00C310A0">
        <w:rPr>
          <w:rFonts w:ascii="Times New Roman" w:hAnsi="Times New Roman" w:cs="Times New Roman"/>
        </w:rPr>
        <w:t>ažitāciju</w:t>
      </w:r>
      <w:r w:rsidRPr="001B7880">
        <w:rPr>
          <w:rFonts w:ascii="Times New Roman" w:hAnsi="Times New Roman" w:cs="Times New Roman"/>
        </w:rPr>
        <w:t xml:space="preserve">, </w:t>
      </w:r>
      <w:r w:rsidR="00DD3296" w:rsidRPr="001B7880">
        <w:rPr>
          <w:rFonts w:ascii="Times New Roman" w:hAnsi="Times New Roman" w:cs="Times New Roman"/>
        </w:rPr>
        <w:t>uztveres</w:t>
      </w:r>
      <w:r w:rsidR="001B7880">
        <w:rPr>
          <w:rFonts w:ascii="Times New Roman" w:hAnsi="Times New Roman" w:cs="Times New Roman"/>
        </w:rPr>
        <w:t xml:space="preserve"> traucējumus un aizkaitināmību</w:t>
      </w:r>
      <w:r w:rsidR="007052ED">
        <w:rPr>
          <w:rFonts w:ascii="Times New Roman" w:hAnsi="Times New Roman" w:cs="Times New Roman"/>
        </w:rPr>
        <w:t>.</w:t>
      </w:r>
      <w:r w:rsidR="007052ED" w:rsidRPr="007052ED">
        <w:rPr>
          <w:sz w:val="22"/>
          <w:szCs w:val="22"/>
        </w:rPr>
        <w:t xml:space="preserve"> </w:t>
      </w:r>
      <w:r w:rsidR="007052ED" w:rsidRPr="00AF230F">
        <w:rPr>
          <w:rFonts w:ascii="Times New Roman" w:hAnsi="Times New Roman" w:cs="Times New Roman"/>
        </w:rPr>
        <w:t xml:space="preserve">Tāpēc ieteicams devu samazināt pakāpeniski, kā arī attiecīgi brīdināt pacientu. </w:t>
      </w:r>
    </w:p>
    <w:p w14:paraId="61F58031"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Smagos gadījumos var rasties šādi simptomi: realitātes uztveres traucējumi, depersonalizācija, paasināta dzirde, nejutīguma un notirpuma sajūta locekļos, paau</w:t>
      </w:r>
      <w:r w:rsidR="00C304E0" w:rsidRPr="001B7880">
        <w:rPr>
          <w:rFonts w:ascii="Times New Roman" w:hAnsi="Times New Roman" w:cs="Times New Roman"/>
        </w:rPr>
        <w:t xml:space="preserve">gstināta jutība pret gaismu vai </w:t>
      </w:r>
      <w:r w:rsidRPr="001B7880">
        <w:rPr>
          <w:rFonts w:ascii="Times New Roman" w:hAnsi="Times New Roman" w:cs="Times New Roman"/>
        </w:rPr>
        <w:t>jebkādu fizisku kairinā</w:t>
      </w:r>
      <w:r w:rsidR="00C304E0" w:rsidRPr="001B7880">
        <w:rPr>
          <w:rFonts w:ascii="Times New Roman" w:hAnsi="Times New Roman" w:cs="Times New Roman"/>
        </w:rPr>
        <w:t>jumu, halucinācijas un krampji.</w:t>
      </w:r>
    </w:p>
    <w:p w14:paraId="2243B803"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Abstinences simptomi var rasties dažu dienu lai</w:t>
      </w:r>
      <w:r w:rsidR="00C304E0" w:rsidRPr="001B7880">
        <w:rPr>
          <w:rFonts w:ascii="Times New Roman" w:hAnsi="Times New Roman" w:cs="Times New Roman"/>
        </w:rPr>
        <w:t>kā pēc terapijas pārtraukšanas.</w:t>
      </w:r>
    </w:p>
    <w:p w14:paraId="1AF70743"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Regulāras benzodiazepīnu un to īsas darbības analogu terapijas laikā</w:t>
      </w:r>
      <w:r w:rsidR="00044394">
        <w:rPr>
          <w:rFonts w:ascii="Times New Roman" w:hAnsi="Times New Roman" w:cs="Times New Roman"/>
        </w:rPr>
        <w:t>,</w:t>
      </w:r>
      <w:r w:rsidRPr="001B7880">
        <w:rPr>
          <w:rFonts w:ascii="Times New Roman" w:hAnsi="Times New Roman" w:cs="Times New Roman"/>
        </w:rPr>
        <w:t xml:space="preserve"> atsevišķi abstinences simptomi var rasties lietošanas starplaikā starp divām devām, īpaši lielu devu lietošanas gadījumā (sk</w:t>
      </w:r>
      <w:r w:rsidR="002D1EF4">
        <w:rPr>
          <w:rFonts w:ascii="Times New Roman" w:hAnsi="Times New Roman" w:cs="Times New Roman"/>
        </w:rPr>
        <w:t>atīt</w:t>
      </w:r>
      <w:r w:rsidRPr="001B7880">
        <w:rPr>
          <w:rFonts w:ascii="Times New Roman" w:hAnsi="Times New Roman" w:cs="Times New Roman"/>
        </w:rPr>
        <w:t xml:space="preserve"> </w:t>
      </w:r>
      <w:r w:rsidR="002D1EF4">
        <w:rPr>
          <w:rFonts w:ascii="Times New Roman" w:hAnsi="Times New Roman" w:cs="Times New Roman"/>
        </w:rPr>
        <w:t>4.8. </w:t>
      </w:r>
      <w:r w:rsidRPr="001B7880">
        <w:rPr>
          <w:rFonts w:ascii="Times New Roman" w:hAnsi="Times New Roman" w:cs="Times New Roman"/>
        </w:rPr>
        <w:t>apakšpunktu).</w:t>
      </w:r>
    </w:p>
    <w:p w14:paraId="11DE4359" w14:textId="77777777" w:rsidR="00313332" w:rsidRDefault="00313332" w:rsidP="005C1EE6">
      <w:pPr>
        <w:pStyle w:val="Default"/>
        <w:jc w:val="both"/>
        <w:outlineLvl w:val="0"/>
        <w:rPr>
          <w:rFonts w:ascii="Times New Roman" w:hAnsi="Times New Roman" w:cs="Times New Roman"/>
          <w:bCs/>
          <w:i/>
        </w:rPr>
      </w:pPr>
    </w:p>
    <w:p w14:paraId="16CA750B" w14:textId="77777777" w:rsidR="004D1814" w:rsidRPr="00AF230F" w:rsidRDefault="00A97E32" w:rsidP="005C1EE6">
      <w:pPr>
        <w:pStyle w:val="Default"/>
        <w:jc w:val="both"/>
        <w:outlineLvl w:val="0"/>
        <w:rPr>
          <w:rFonts w:ascii="Times New Roman" w:hAnsi="Times New Roman" w:cs="Times New Roman"/>
          <w:i/>
        </w:rPr>
      </w:pPr>
      <w:r w:rsidRPr="00AF230F">
        <w:rPr>
          <w:rFonts w:ascii="Times New Roman" w:hAnsi="Times New Roman" w:cs="Times New Roman"/>
          <w:bCs/>
          <w:i/>
        </w:rPr>
        <w:t>Bezmiega atjaunošanās</w:t>
      </w:r>
      <w:r w:rsidR="006A56F9" w:rsidRPr="00AF230F">
        <w:rPr>
          <w:rFonts w:ascii="Times New Roman" w:hAnsi="Times New Roman" w:cs="Times New Roman"/>
          <w:bCs/>
          <w:i/>
        </w:rPr>
        <w:t xml:space="preserve"> un trauksme</w:t>
      </w:r>
    </w:p>
    <w:p w14:paraId="6FF8D3F3" w14:textId="77777777" w:rsidR="00B5268C"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Pārtraucot ārstēšanu ar miega līdzekli, var rasties pārejošs sindroms, kura gadījumā pastiprināti atjaunojas simptomi, kuru dēļ tika sākta ārstēšana ar sedatīviem/miega līdzekļiem. Papildus tam var rasties </w:t>
      </w:r>
      <w:r w:rsidR="00013F8B" w:rsidRPr="001B7880">
        <w:rPr>
          <w:rFonts w:ascii="Times New Roman" w:hAnsi="Times New Roman" w:cs="Times New Roman"/>
        </w:rPr>
        <w:t>citi</w:t>
      </w:r>
      <w:r w:rsidRPr="001B7880">
        <w:rPr>
          <w:rFonts w:ascii="Times New Roman" w:hAnsi="Times New Roman" w:cs="Times New Roman"/>
        </w:rPr>
        <w:t xml:space="preserve"> simptomi: garastāvokļa svārst</w:t>
      </w:r>
      <w:r w:rsidR="003B6AE7">
        <w:rPr>
          <w:rFonts w:ascii="Times New Roman" w:hAnsi="Times New Roman" w:cs="Times New Roman"/>
        </w:rPr>
        <w:t xml:space="preserve">ības, trauksme un </w:t>
      </w:r>
      <w:r w:rsidR="00C310A0">
        <w:rPr>
          <w:rFonts w:ascii="Times New Roman" w:hAnsi="Times New Roman" w:cs="Times New Roman"/>
        </w:rPr>
        <w:t>ažitācija</w:t>
      </w:r>
      <w:r w:rsidR="003B6AE7">
        <w:rPr>
          <w:rFonts w:ascii="Times New Roman" w:hAnsi="Times New Roman" w:cs="Times New Roman"/>
        </w:rPr>
        <w:t>.</w:t>
      </w:r>
      <w:r w:rsidR="00B5268C">
        <w:rPr>
          <w:rFonts w:ascii="Times New Roman" w:hAnsi="Times New Roman" w:cs="Times New Roman"/>
        </w:rPr>
        <w:t xml:space="preserve"> </w:t>
      </w:r>
      <w:r w:rsidRPr="001B7880">
        <w:rPr>
          <w:rFonts w:ascii="Times New Roman" w:hAnsi="Times New Roman" w:cs="Times New Roman"/>
        </w:rPr>
        <w:t>Šis sindroms galvenokārt rodas, ja pēkšņi pārtrauc ilgstošu terapiju vai par ieteiktām devām lielāku devu lietošanu</w:t>
      </w:r>
      <w:r w:rsidR="008B0138" w:rsidRPr="001B7880">
        <w:rPr>
          <w:rFonts w:ascii="Times New Roman" w:hAnsi="Times New Roman" w:cs="Times New Roman"/>
        </w:rPr>
        <w:t>.</w:t>
      </w:r>
    </w:p>
    <w:p w14:paraId="37E810E2" w14:textId="77777777" w:rsidR="004D1814" w:rsidRPr="001B7880" w:rsidRDefault="008B0138" w:rsidP="004D1814">
      <w:pPr>
        <w:pStyle w:val="Default"/>
        <w:jc w:val="both"/>
        <w:rPr>
          <w:rFonts w:ascii="Times New Roman" w:hAnsi="Times New Roman" w:cs="Times New Roman"/>
        </w:rPr>
      </w:pPr>
      <w:r w:rsidRPr="001B7880">
        <w:rPr>
          <w:rFonts w:ascii="Times New Roman" w:hAnsi="Times New Roman" w:cs="Times New Roman"/>
        </w:rPr>
        <w:t>T</w:t>
      </w:r>
      <w:r w:rsidR="004D1814" w:rsidRPr="001B7880">
        <w:rPr>
          <w:rFonts w:ascii="Times New Roman" w:hAnsi="Times New Roman" w:cs="Times New Roman"/>
        </w:rPr>
        <w:t>ādēļ jāizvairās no pēkšņas zāļu atcelšanas, deva jāmazina pakāpeniski un pacientam par to jābūt in</w:t>
      </w:r>
      <w:r w:rsidR="003B6AE7">
        <w:rPr>
          <w:rFonts w:ascii="Times New Roman" w:hAnsi="Times New Roman" w:cs="Times New Roman"/>
        </w:rPr>
        <w:t>formētam (skatīt 4.2. apakšpunktu).</w:t>
      </w:r>
    </w:p>
    <w:p w14:paraId="5CDC6E77" w14:textId="77777777" w:rsidR="004D1814" w:rsidRPr="001B7880" w:rsidRDefault="004D1814" w:rsidP="004D1814">
      <w:pPr>
        <w:pStyle w:val="Default"/>
        <w:jc w:val="both"/>
        <w:rPr>
          <w:rFonts w:ascii="Times New Roman" w:hAnsi="Times New Roman" w:cs="Times New Roman"/>
          <w:bCs/>
        </w:rPr>
      </w:pPr>
    </w:p>
    <w:p w14:paraId="0F86A632" w14:textId="77777777" w:rsidR="004D1814" w:rsidRPr="00AF230F" w:rsidRDefault="0075762B" w:rsidP="005C1EE6">
      <w:pPr>
        <w:pStyle w:val="Default"/>
        <w:jc w:val="both"/>
        <w:outlineLvl w:val="0"/>
        <w:rPr>
          <w:rFonts w:ascii="Times New Roman" w:hAnsi="Times New Roman" w:cs="Times New Roman"/>
          <w:i/>
        </w:rPr>
      </w:pPr>
      <w:r w:rsidRPr="00AF230F">
        <w:rPr>
          <w:rFonts w:ascii="Times New Roman" w:hAnsi="Times New Roman" w:cs="Times New Roman"/>
          <w:bCs/>
          <w:i/>
        </w:rPr>
        <w:t>Amnēzija</w:t>
      </w:r>
    </w:p>
    <w:p w14:paraId="3BA29346"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Parasti anterogrāda amnēzija var rasties dažas stundas pēc </w:t>
      </w:r>
      <w:r w:rsidR="00022FEF" w:rsidRPr="001B7880">
        <w:rPr>
          <w:rFonts w:ascii="Times New Roman" w:hAnsi="Times New Roman" w:cs="Times New Roman"/>
        </w:rPr>
        <w:t xml:space="preserve">tabletes </w:t>
      </w:r>
      <w:r w:rsidR="007113F2">
        <w:rPr>
          <w:rFonts w:ascii="Times New Roman" w:hAnsi="Times New Roman" w:cs="Times New Roman"/>
        </w:rPr>
        <w:t xml:space="preserve">ieņemšanas, īpaši, ja </w:t>
      </w:r>
      <w:r w:rsidRPr="001B7880">
        <w:rPr>
          <w:rFonts w:ascii="Times New Roman" w:hAnsi="Times New Roman" w:cs="Times New Roman"/>
        </w:rPr>
        <w:t>miegs tiek pārtraukts vai arī ja pēc tabletes ieņemšanas gulētiešana tiek atlikta. Tādēļ zāles iesaka lietot tieši pirms gulētiešanas (sk</w:t>
      </w:r>
      <w:r w:rsidR="007113F2">
        <w:rPr>
          <w:rFonts w:ascii="Times New Roman" w:hAnsi="Times New Roman" w:cs="Times New Roman"/>
        </w:rPr>
        <w:t>atīt</w:t>
      </w:r>
      <w:r w:rsidRPr="001B7880">
        <w:rPr>
          <w:rFonts w:ascii="Times New Roman" w:hAnsi="Times New Roman" w:cs="Times New Roman"/>
        </w:rPr>
        <w:t xml:space="preserve"> </w:t>
      </w:r>
      <w:r w:rsidR="007113F2">
        <w:rPr>
          <w:rFonts w:ascii="Times New Roman" w:hAnsi="Times New Roman" w:cs="Times New Roman"/>
        </w:rPr>
        <w:t>4.2. </w:t>
      </w:r>
      <w:r w:rsidRPr="001B7880">
        <w:rPr>
          <w:rFonts w:ascii="Times New Roman" w:hAnsi="Times New Roman" w:cs="Times New Roman"/>
        </w:rPr>
        <w:t xml:space="preserve">apakšpunktu) un nodrošināt apstākļus netraucētam </w:t>
      </w:r>
      <w:r w:rsidR="007113F2">
        <w:rPr>
          <w:rFonts w:ascii="Times New Roman" w:hAnsi="Times New Roman" w:cs="Times New Roman"/>
        </w:rPr>
        <w:t>miegam vairākas stundas.</w:t>
      </w:r>
    </w:p>
    <w:p w14:paraId="66F8A65D"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Ziņots arī par automā</w:t>
      </w:r>
      <w:r w:rsidR="007113F2">
        <w:rPr>
          <w:rFonts w:ascii="Times New Roman" w:hAnsi="Times New Roman" w:cs="Times New Roman"/>
        </w:rPr>
        <w:t>tisku rīcību amnēzijas ietekmē.</w:t>
      </w:r>
    </w:p>
    <w:p w14:paraId="6C1337FE" w14:textId="77777777" w:rsidR="005912A2" w:rsidRDefault="005912A2" w:rsidP="002762D3">
      <w:pPr>
        <w:pStyle w:val="BodyTextIndent2"/>
        <w:ind w:firstLine="0"/>
        <w:rPr>
          <w:rFonts w:ascii="Times New Roman" w:hAnsi="Times New Roman"/>
          <w:i/>
          <w:szCs w:val="24"/>
          <w:lang w:val="lv-LV"/>
        </w:rPr>
      </w:pPr>
    </w:p>
    <w:p w14:paraId="3857EEEE" w14:textId="77777777" w:rsidR="002762D3" w:rsidRPr="004850D5" w:rsidRDefault="002762D3" w:rsidP="002762D3">
      <w:pPr>
        <w:pStyle w:val="BodyTextIndent2"/>
        <w:ind w:firstLine="0"/>
        <w:rPr>
          <w:rFonts w:ascii="Times New Roman" w:hAnsi="Times New Roman"/>
          <w:i/>
          <w:szCs w:val="24"/>
          <w:lang w:val="lv-LV"/>
        </w:rPr>
      </w:pPr>
      <w:r w:rsidRPr="004850D5">
        <w:rPr>
          <w:rFonts w:ascii="Times New Roman" w:hAnsi="Times New Roman"/>
          <w:i/>
          <w:szCs w:val="24"/>
          <w:lang w:val="lv-LV"/>
        </w:rPr>
        <w:t>Opioīdu vienlaicīgas lietošanas risks</w:t>
      </w:r>
    </w:p>
    <w:p w14:paraId="2075EA6B" w14:textId="77777777" w:rsidR="002762D3" w:rsidRPr="00137FDB" w:rsidRDefault="002762D3" w:rsidP="002762D3">
      <w:pPr>
        <w:pStyle w:val="BodyText1"/>
        <w:ind w:firstLine="0"/>
        <w:rPr>
          <w:rFonts w:ascii="Times New Roman" w:hAnsi="Times New Roman"/>
          <w:color w:val="auto"/>
          <w:sz w:val="24"/>
          <w:szCs w:val="24"/>
          <w:lang w:val="lv-LV"/>
        </w:rPr>
      </w:pPr>
      <w:r w:rsidRPr="009E6308">
        <w:rPr>
          <w:rFonts w:ascii="Times New Roman" w:hAnsi="Times New Roman"/>
          <w:color w:val="auto"/>
          <w:sz w:val="24"/>
          <w:szCs w:val="24"/>
          <w:lang w:val="lv-LV"/>
        </w:rPr>
        <w:lastRenderedPageBreak/>
        <w:t xml:space="preserve">Vienlaicīga </w:t>
      </w:r>
      <w:r w:rsidRPr="009E6308">
        <w:rPr>
          <w:rFonts w:ascii="Times New Roman" w:hAnsi="Times New Roman"/>
          <w:sz w:val="24"/>
          <w:szCs w:val="24"/>
          <w:lang w:val="lv-LV"/>
        </w:rPr>
        <w:t xml:space="preserve">benzodiazepīnu, ieskaitot </w:t>
      </w:r>
      <w:r>
        <w:rPr>
          <w:rFonts w:ascii="Times New Roman" w:hAnsi="Times New Roman"/>
          <w:sz w:val="24"/>
          <w:szCs w:val="24"/>
          <w:lang w:val="lv-LV"/>
        </w:rPr>
        <w:t>zopiklon</w:t>
      </w:r>
      <w:r w:rsidR="003142AF">
        <w:rPr>
          <w:rFonts w:ascii="Times New Roman" w:hAnsi="Times New Roman"/>
          <w:sz w:val="24"/>
          <w:szCs w:val="24"/>
          <w:lang w:val="lv-LV"/>
        </w:rPr>
        <w:t>u</w:t>
      </w:r>
      <w:r w:rsidRPr="009E6308">
        <w:rPr>
          <w:rFonts w:ascii="Times New Roman" w:hAnsi="Times New Roman"/>
          <w:sz w:val="24"/>
          <w:szCs w:val="24"/>
          <w:lang w:val="lv-LV"/>
        </w:rPr>
        <w:t xml:space="preserve">, lietošana ar opioīdiem </w:t>
      </w:r>
      <w:r w:rsidRPr="009E6308">
        <w:rPr>
          <w:rFonts w:ascii="Times New Roman" w:hAnsi="Times New Roman"/>
          <w:color w:val="auto"/>
          <w:sz w:val="24"/>
          <w:szCs w:val="24"/>
          <w:lang w:val="lv-LV"/>
        </w:rPr>
        <w:t>var izraisīt sedāciju, elpošanas nomākumu, komu un nāvi. Šo risku dēļ opioīdu</w:t>
      </w:r>
      <w:r w:rsidR="003142AF">
        <w:rPr>
          <w:rFonts w:ascii="Times New Roman" w:hAnsi="Times New Roman"/>
          <w:color w:val="auto"/>
          <w:sz w:val="24"/>
          <w:szCs w:val="24"/>
          <w:lang w:val="lv-LV"/>
        </w:rPr>
        <w:t>s</w:t>
      </w:r>
      <w:r w:rsidRPr="009E6308">
        <w:rPr>
          <w:rFonts w:ascii="Times New Roman" w:hAnsi="Times New Roman"/>
          <w:color w:val="auto"/>
          <w:sz w:val="24"/>
          <w:szCs w:val="24"/>
          <w:lang w:val="lv-LV"/>
        </w:rPr>
        <w:t xml:space="preserve"> un </w:t>
      </w:r>
      <w:r w:rsidR="003142AF">
        <w:rPr>
          <w:rFonts w:ascii="Times New Roman" w:hAnsi="Times New Roman"/>
          <w:color w:val="auto"/>
          <w:sz w:val="24"/>
          <w:szCs w:val="24"/>
          <w:lang w:val="lv-LV"/>
        </w:rPr>
        <w:t xml:space="preserve">sedatīvus līdzekļus kā </w:t>
      </w:r>
      <w:r>
        <w:rPr>
          <w:rFonts w:ascii="Times New Roman" w:hAnsi="Times New Roman"/>
          <w:color w:val="auto"/>
          <w:sz w:val="24"/>
          <w:szCs w:val="24"/>
          <w:lang w:val="lv-LV"/>
        </w:rPr>
        <w:t>zopiklon</w:t>
      </w:r>
      <w:r w:rsidR="003142AF">
        <w:rPr>
          <w:rFonts w:ascii="Times New Roman" w:hAnsi="Times New Roman"/>
          <w:color w:val="auto"/>
          <w:sz w:val="24"/>
          <w:szCs w:val="24"/>
          <w:lang w:val="lv-LV"/>
        </w:rPr>
        <w:t>s</w:t>
      </w:r>
      <w:r w:rsidRPr="009E6308">
        <w:rPr>
          <w:rFonts w:ascii="Times New Roman" w:hAnsi="Times New Roman"/>
          <w:color w:val="auto"/>
          <w:sz w:val="24"/>
          <w:szCs w:val="24"/>
          <w:lang w:val="lv-LV"/>
        </w:rPr>
        <w:t xml:space="preserve"> vienlaicīg</w:t>
      </w:r>
      <w:r w:rsidR="003142AF">
        <w:rPr>
          <w:rFonts w:ascii="Times New Roman" w:hAnsi="Times New Roman"/>
          <w:color w:val="auto"/>
          <w:sz w:val="24"/>
          <w:szCs w:val="24"/>
          <w:lang w:val="lv-LV"/>
        </w:rPr>
        <w:t>i</w:t>
      </w:r>
      <w:r w:rsidRPr="009E6308">
        <w:rPr>
          <w:rFonts w:ascii="Times New Roman" w:hAnsi="Times New Roman"/>
          <w:color w:val="auto"/>
          <w:sz w:val="24"/>
          <w:szCs w:val="24"/>
          <w:lang w:val="lv-LV"/>
        </w:rPr>
        <w:t xml:space="preserve"> </w:t>
      </w:r>
      <w:r w:rsidR="003142AF">
        <w:rPr>
          <w:rFonts w:ascii="Times New Roman" w:hAnsi="Times New Roman"/>
          <w:color w:val="auto"/>
          <w:sz w:val="24"/>
          <w:szCs w:val="24"/>
          <w:lang w:val="lv-LV"/>
        </w:rPr>
        <w:t>drīkst parakstīt</w:t>
      </w:r>
      <w:r w:rsidRPr="009E6308">
        <w:rPr>
          <w:rFonts w:ascii="Times New Roman" w:hAnsi="Times New Roman"/>
          <w:color w:val="auto"/>
          <w:sz w:val="24"/>
          <w:szCs w:val="24"/>
          <w:lang w:val="lv-LV"/>
        </w:rPr>
        <w:t xml:space="preserve"> tikai pacientiem, kuriem alternatīva ārstēšana nav </w:t>
      </w:r>
      <w:r w:rsidR="003142AF">
        <w:rPr>
          <w:rFonts w:ascii="Times New Roman" w:hAnsi="Times New Roman"/>
          <w:color w:val="auto"/>
          <w:sz w:val="24"/>
          <w:szCs w:val="24"/>
          <w:lang w:val="lv-LV"/>
        </w:rPr>
        <w:t>iespējama</w:t>
      </w:r>
      <w:r w:rsidRPr="009E6308">
        <w:rPr>
          <w:rFonts w:ascii="Times New Roman" w:hAnsi="Times New Roman"/>
          <w:color w:val="auto"/>
          <w:sz w:val="24"/>
          <w:szCs w:val="24"/>
          <w:lang w:val="lv-LV"/>
        </w:rPr>
        <w:t xml:space="preserve">. Ja tiek pieņemts lēmums parakstīt </w:t>
      </w:r>
      <w:r>
        <w:rPr>
          <w:rFonts w:ascii="Times New Roman" w:hAnsi="Times New Roman"/>
          <w:color w:val="auto"/>
          <w:sz w:val="24"/>
          <w:szCs w:val="24"/>
          <w:lang w:val="lv-LV"/>
        </w:rPr>
        <w:t>zopiklonu</w:t>
      </w:r>
      <w:r w:rsidRPr="009E6308">
        <w:rPr>
          <w:rFonts w:ascii="Times New Roman" w:hAnsi="Times New Roman"/>
          <w:color w:val="auto"/>
          <w:sz w:val="24"/>
          <w:szCs w:val="24"/>
          <w:lang w:val="lv-LV"/>
        </w:rPr>
        <w:t xml:space="preserve"> vienlaicīgai lieto</w:t>
      </w:r>
      <w:r>
        <w:rPr>
          <w:rFonts w:ascii="Times New Roman" w:hAnsi="Times New Roman"/>
          <w:color w:val="auto"/>
          <w:sz w:val="24"/>
          <w:szCs w:val="24"/>
          <w:lang w:val="lv-LV"/>
        </w:rPr>
        <w:t>š</w:t>
      </w:r>
      <w:r w:rsidRPr="00B710EB">
        <w:rPr>
          <w:rFonts w:ascii="Times New Roman" w:hAnsi="Times New Roman"/>
          <w:color w:val="auto"/>
          <w:sz w:val="24"/>
          <w:szCs w:val="24"/>
          <w:lang w:val="lv-LV"/>
        </w:rPr>
        <w:t>anai</w:t>
      </w:r>
      <w:r w:rsidRPr="00CF57C4">
        <w:rPr>
          <w:rFonts w:ascii="Times New Roman" w:hAnsi="Times New Roman"/>
          <w:color w:val="auto"/>
          <w:sz w:val="24"/>
          <w:szCs w:val="24"/>
          <w:lang w:val="lv-LV"/>
        </w:rPr>
        <w:t xml:space="preserve"> ar opioīdiem, </w:t>
      </w:r>
      <w:r w:rsidR="00AC70AE">
        <w:rPr>
          <w:rFonts w:ascii="Times New Roman" w:hAnsi="Times New Roman"/>
          <w:color w:val="auto"/>
          <w:sz w:val="24"/>
          <w:szCs w:val="24"/>
          <w:lang w:val="lv-LV"/>
        </w:rPr>
        <w:t>jāparaksta mazākā efektīvā deva un</w:t>
      </w:r>
      <w:r w:rsidRPr="00CF57C4">
        <w:rPr>
          <w:rFonts w:ascii="Times New Roman" w:hAnsi="Times New Roman"/>
          <w:color w:val="auto"/>
          <w:sz w:val="24"/>
          <w:szCs w:val="24"/>
          <w:lang w:val="lv-LV"/>
        </w:rPr>
        <w:t xml:space="preserve"> ārstēšanas ilgumam jā</w:t>
      </w:r>
      <w:r w:rsidRPr="00867BDA">
        <w:rPr>
          <w:rFonts w:ascii="Times New Roman" w:hAnsi="Times New Roman"/>
          <w:color w:val="auto"/>
          <w:sz w:val="24"/>
          <w:szCs w:val="24"/>
          <w:lang w:val="lv-LV"/>
        </w:rPr>
        <w:t>būt pēc iespējas īs</w:t>
      </w:r>
      <w:r w:rsidRPr="00F23225">
        <w:rPr>
          <w:rFonts w:ascii="Times New Roman" w:hAnsi="Times New Roman"/>
          <w:color w:val="auto"/>
          <w:sz w:val="24"/>
          <w:szCs w:val="24"/>
          <w:lang w:val="lv-LV"/>
        </w:rPr>
        <w:t>āka</w:t>
      </w:r>
      <w:r w:rsidRPr="00137FDB">
        <w:rPr>
          <w:rFonts w:ascii="Times New Roman" w:hAnsi="Times New Roman"/>
          <w:color w:val="auto"/>
          <w:sz w:val="24"/>
          <w:szCs w:val="24"/>
          <w:lang w:val="lv-LV"/>
        </w:rPr>
        <w:t xml:space="preserve">m (skatīt </w:t>
      </w:r>
      <w:r w:rsidR="003142AF">
        <w:rPr>
          <w:rFonts w:ascii="Times New Roman" w:hAnsi="Times New Roman"/>
          <w:color w:val="auto"/>
          <w:sz w:val="24"/>
          <w:szCs w:val="24"/>
          <w:lang w:val="lv-LV"/>
        </w:rPr>
        <w:t xml:space="preserve">4.2. </w:t>
      </w:r>
      <w:r w:rsidRPr="00137FDB">
        <w:rPr>
          <w:rFonts w:ascii="Times New Roman" w:hAnsi="Times New Roman"/>
          <w:color w:val="auto"/>
          <w:sz w:val="24"/>
          <w:szCs w:val="24"/>
          <w:lang w:val="lv-LV"/>
        </w:rPr>
        <w:t>apakšpunktu).</w:t>
      </w:r>
    </w:p>
    <w:p w14:paraId="66AEC90F" w14:textId="77777777" w:rsidR="002762D3" w:rsidRPr="00F3533F" w:rsidRDefault="002762D3" w:rsidP="002762D3">
      <w:pPr>
        <w:pStyle w:val="BodyText1"/>
        <w:ind w:firstLine="0"/>
        <w:rPr>
          <w:rFonts w:ascii="Times New Roman" w:hAnsi="Times New Roman"/>
          <w:color w:val="auto"/>
          <w:sz w:val="24"/>
          <w:szCs w:val="24"/>
          <w:lang w:val="lv-LV"/>
        </w:rPr>
      </w:pPr>
      <w:r w:rsidRPr="00F3533F">
        <w:rPr>
          <w:rFonts w:ascii="Times New Roman" w:hAnsi="Times New Roman"/>
          <w:color w:val="auto"/>
          <w:sz w:val="24"/>
          <w:szCs w:val="24"/>
          <w:lang w:val="lv-LV"/>
        </w:rPr>
        <w:t xml:space="preserve">Pacienti rūpīgi jānovēro </w:t>
      </w:r>
      <w:r w:rsidRPr="00F23225">
        <w:rPr>
          <w:rFonts w:ascii="Times New Roman" w:hAnsi="Times New Roman"/>
          <w:color w:val="auto"/>
          <w:sz w:val="24"/>
          <w:szCs w:val="24"/>
          <w:lang w:val="lv-LV"/>
        </w:rPr>
        <w:t>attiecīb</w:t>
      </w:r>
      <w:r>
        <w:rPr>
          <w:rFonts w:ascii="Times New Roman" w:hAnsi="Times New Roman"/>
          <w:color w:val="auto"/>
          <w:sz w:val="24"/>
          <w:szCs w:val="24"/>
          <w:lang w:val="lv-LV"/>
        </w:rPr>
        <w:t>ā</w:t>
      </w:r>
      <w:r w:rsidRPr="00CF57C4">
        <w:rPr>
          <w:rFonts w:ascii="Times New Roman" w:hAnsi="Times New Roman"/>
          <w:color w:val="auto"/>
          <w:sz w:val="24"/>
          <w:szCs w:val="24"/>
          <w:lang w:val="lv-LV"/>
        </w:rPr>
        <w:t xml:space="preserve"> </w:t>
      </w:r>
      <w:r w:rsidRPr="00867BDA">
        <w:rPr>
          <w:rFonts w:ascii="Times New Roman" w:hAnsi="Times New Roman"/>
          <w:color w:val="auto"/>
          <w:sz w:val="24"/>
          <w:szCs w:val="24"/>
          <w:lang w:val="lv-LV"/>
        </w:rPr>
        <w:t xml:space="preserve">uz elpošanas nomākuma un sedācijas pazīmēm un simptomiem. </w:t>
      </w:r>
      <w:r w:rsidR="003142AF">
        <w:rPr>
          <w:rFonts w:ascii="Times New Roman" w:hAnsi="Times New Roman"/>
          <w:color w:val="auto"/>
          <w:sz w:val="24"/>
          <w:szCs w:val="24"/>
          <w:lang w:val="lv-LV"/>
        </w:rPr>
        <w:t>Noteikti</w:t>
      </w:r>
      <w:r w:rsidR="003142AF" w:rsidRPr="00F23225">
        <w:rPr>
          <w:rFonts w:ascii="Times New Roman" w:hAnsi="Times New Roman"/>
          <w:color w:val="auto"/>
          <w:sz w:val="24"/>
          <w:szCs w:val="24"/>
          <w:lang w:val="lv-LV"/>
        </w:rPr>
        <w:t xml:space="preserve"> </w:t>
      </w:r>
      <w:r w:rsidR="003142AF">
        <w:rPr>
          <w:rFonts w:ascii="Times New Roman" w:hAnsi="Times New Roman"/>
          <w:color w:val="auto"/>
          <w:sz w:val="24"/>
          <w:szCs w:val="24"/>
          <w:lang w:val="lv-LV"/>
        </w:rPr>
        <w:t>jā</w:t>
      </w:r>
      <w:r w:rsidRPr="00F23225">
        <w:rPr>
          <w:rFonts w:ascii="Times New Roman" w:hAnsi="Times New Roman"/>
          <w:color w:val="auto"/>
          <w:sz w:val="24"/>
          <w:szCs w:val="24"/>
          <w:lang w:val="lv-LV"/>
        </w:rPr>
        <w:t>informē pacient</w:t>
      </w:r>
      <w:r w:rsidR="003142AF">
        <w:rPr>
          <w:rFonts w:ascii="Times New Roman" w:hAnsi="Times New Roman"/>
          <w:color w:val="auto"/>
          <w:sz w:val="24"/>
          <w:szCs w:val="24"/>
          <w:lang w:val="lv-LV"/>
        </w:rPr>
        <w:t>i un viņu aprūpētāji (ja ir pieejami)</w:t>
      </w:r>
      <w:r w:rsidRPr="00F23225">
        <w:rPr>
          <w:rFonts w:ascii="Times New Roman" w:hAnsi="Times New Roman"/>
          <w:color w:val="auto"/>
          <w:sz w:val="24"/>
          <w:szCs w:val="24"/>
          <w:lang w:val="lv-LV"/>
        </w:rPr>
        <w:t xml:space="preserve"> </w:t>
      </w:r>
      <w:r w:rsidRPr="00137FDB">
        <w:rPr>
          <w:rFonts w:ascii="Times New Roman" w:hAnsi="Times New Roman"/>
          <w:color w:val="auto"/>
          <w:sz w:val="24"/>
          <w:szCs w:val="24"/>
          <w:lang w:val="lv-LV"/>
        </w:rPr>
        <w:t xml:space="preserve">par šo simptomu </w:t>
      </w:r>
      <w:r w:rsidRPr="00F3533F">
        <w:rPr>
          <w:rFonts w:ascii="Times New Roman" w:hAnsi="Times New Roman"/>
          <w:color w:val="auto"/>
          <w:sz w:val="24"/>
          <w:szCs w:val="24"/>
          <w:lang w:val="lv-LV"/>
        </w:rPr>
        <w:t>iespējamību</w:t>
      </w:r>
      <w:r>
        <w:rPr>
          <w:rFonts w:ascii="Times New Roman" w:hAnsi="Times New Roman"/>
          <w:color w:val="auto"/>
          <w:sz w:val="24"/>
          <w:szCs w:val="24"/>
          <w:lang w:val="lv-LV"/>
        </w:rPr>
        <w:t xml:space="preserve"> (skatīt </w:t>
      </w:r>
      <w:r w:rsidR="003142AF" w:rsidRPr="00F3533F">
        <w:rPr>
          <w:rFonts w:ascii="Times New Roman" w:hAnsi="Times New Roman"/>
          <w:color w:val="auto"/>
          <w:sz w:val="24"/>
          <w:szCs w:val="24"/>
          <w:lang w:val="lv-LV"/>
        </w:rPr>
        <w:t>4.5</w:t>
      </w:r>
      <w:r w:rsidR="003142AF">
        <w:rPr>
          <w:rFonts w:ascii="Times New Roman" w:hAnsi="Times New Roman"/>
          <w:color w:val="auto"/>
          <w:sz w:val="24"/>
          <w:szCs w:val="24"/>
          <w:lang w:val="lv-LV"/>
        </w:rPr>
        <w:t xml:space="preserve">. </w:t>
      </w:r>
      <w:r>
        <w:rPr>
          <w:rFonts w:ascii="Times New Roman" w:hAnsi="Times New Roman"/>
          <w:color w:val="auto"/>
          <w:sz w:val="24"/>
          <w:szCs w:val="24"/>
          <w:lang w:val="lv-LV"/>
        </w:rPr>
        <w:t>apakšpunktu</w:t>
      </w:r>
      <w:r w:rsidRPr="00F3533F">
        <w:rPr>
          <w:rFonts w:ascii="Times New Roman" w:hAnsi="Times New Roman"/>
          <w:color w:val="auto"/>
          <w:sz w:val="24"/>
          <w:szCs w:val="24"/>
          <w:lang w:val="lv-LV"/>
        </w:rPr>
        <w:t>).</w:t>
      </w:r>
    </w:p>
    <w:p w14:paraId="5A643B82" w14:textId="77777777" w:rsidR="004D1814" w:rsidRPr="001B7880" w:rsidRDefault="004D1814" w:rsidP="004D1814">
      <w:pPr>
        <w:pStyle w:val="Default"/>
        <w:jc w:val="both"/>
        <w:rPr>
          <w:rFonts w:ascii="Times New Roman" w:hAnsi="Times New Roman" w:cs="Times New Roman"/>
          <w:bCs/>
        </w:rPr>
      </w:pPr>
    </w:p>
    <w:p w14:paraId="524BDC1E" w14:textId="77777777" w:rsidR="004D1814" w:rsidRPr="00AF230F" w:rsidRDefault="004D1814" w:rsidP="005C1EE6">
      <w:pPr>
        <w:pStyle w:val="Default"/>
        <w:jc w:val="both"/>
        <w:outlineLvl w:val="0"/>
        <w:rPr>
          <w:rFonts w:ascii="Times New Roman" w:hAnsi="Times New Roman" w:cs="Times New Roman"/>
          <w:i/>
        </w:rPr>
      </w:pPr>
      <w:r w:rsidRPr="00AF230F">
        <w:rPr>
          <w:rFonts w:ascii="Times New Roman" w:hAnsi="Times New Roman" w:cs="Times New Roman"/>
          <w:bCs/>
          <w:i/>
        </w:rPr>
        <w:t>Citas psihiatr</w:t>
      </w:r>
      <w:r w:rsidR="0075762B" w:rsidRPr="00AF230F">
        <w:rPr>
          <w:rFonts w:ascii="Times New Roman" w:hAnsi="Times New Roman" w:cs="Times New Roman"/>
          <w:bCs/>
          <w:i/>
        </w:rPr>
        <w:t>iskas un paradoksālas reakcijas</w:t>
      </w:r>
    </w:p>
    <w:p w14:paraId="43484856" w14:textId="77777777" w:rsidR="00C843C6" w:rsidRPr="00AF230F" w:rsidRDefault="00C843C6" w:rsidP="00AF230F">
      <w:pPr>
        <w:pStyle w:val="Default"/>
        <w:jc w:val="both"/>
        <w:outlineLvl w:val="0"/>
        <w:rPr>
          <w:rFonts w:ascii="Times New Roman" w:hAnsi="Times New Roman" w:cs="Times New Roman"/>
        </w:rPr>
      </w:pPr>
      <w:r w:rsidRPr="00AF230F">
        <w:rPr>
          <w:rFonts w:ascii="Times New Roman" w:hAnsi="Times New Roman" w:cs="Times New Roman"/>
        </w:rPr>
        <w:t>Atsevišķiem pacientiem sedatīvu/miega līdzekļu, piemēram, zopiklona lietošanas laikā var rasties paradoksālas reakcijas:</w:t>
      </w:r>
    </w:p>
    <w:p w14:paraId="470BD220" w14:textId="77777777" w:rsidR="004D1814" w:rsidRPr="001B7880" w:rsidRDefault="004D1814" w:rsidP="001069F7">
      <w:pPr>
        <w:pStyle w:val="Default"/>
        <w:ind w:left="540" w:hanging="540"/>
        <w:jc w:val="both"/>
        <w:rPr>
          <w:rFonts w:ascii="Times New Roman" w:hAnsi="Times New Roman" w:cs="Times New Roman"/>
        </w:rPr>
      </w:pPr>
      <w:r w:rsidRPr="001B7880">
        <w:rPr>
          <w:rFonts w:ascii="Times New Roman" w:hAnsi="Times New Roman" w:cs="Times New Roman"/>
        </w:rPr>
        <w:t>-</w:t>
      </w:r>
      <w:r w:rsidR="001069F7" w:rsidRPr="001B7880">
        <w:rPr>
          <w:rFonts w:ascii="Times New Roman" w:hAnsi="Times New Roman" w:cs="Times New Roman"/>
        </w:rPr>
        <w:tab/>
      </w:r>
      <w:r w:rsidRPr="001B7880">
        <w:rPr>
          <w:rFonts w:ascii="Times New Roman" w:hAnsi="Times New Roman" w:cs="Times New Roman"/>
        </w:rPr>
        <w:t xml:space="preserve">bezmiega </w:t>
      </w:r>
      <w:r w:rsidR="00C47A15">
        <w:rPr>
          <w:rFonts w:ascii="Times New Roman" w:hAnsi="Times New Roman" w:cs="Times New Roman"/>
        </w:rPr>
        <w:t xml:space="preserve">un </w:t>
      </w:r>
      <w:r w:rsidR="00C310A0">
        <w:rPr>
          <w:rFonts w:ascii="Times New Roman" w:hAnsi="Times New Roman" w:cs="Times New Roman"/>
        </w:rPr>
        <w:t xml:space="preserve">nakts </w:t>
      </w:r>
      <w:r w:rsidR="00C47A15">
        <w:rPr>
          <w:rFonts w:ascii="Times New Roman" w:hAnsi="Times New Roman" w:cs="Times New Roman"/>
        </w:rPr>
        <w:t xml:space="preserve">murgu </w:t>
      </w:r>
      <w:r w:rsidRPr="001B7880">
        <w:rPr>
          <w:rFonts w:ascii="Times New Roman" w:hAnsi="Times New Roman" w:cs="Times New Roman"/>
        </w:rPr>
        <w:t>pastiprināšan</w:t>
      </w:r>
      <w:r w:rsidR="00C47A15">
        <w:rPr>
          <w:rFonts w:ascii="Times New Roman" w:hAnsi="Times New Roman" w:cs="Times New Roman"/>
        </w:rPr>
        <w:t>ā</w:t>
      </w:r>
      <w:r w:rsidRPr="001B7880">
        <w:rPr>
          <w:rFonts w:ascii="Times New Roman" w:hAnsi="Times New Roman" w:cs="Times New Roman"/>
        </w:rPr>
        <w:t>s</w:t>
      </w:r>
      <w:r w:rsidR="00C47A15">
        <w:rPr>
          <w:rFonts w:ascii="Times New Roman" w:hAnsi="Times New Roman" w:cs="Times New Roman"/>
        </w:rPr>
        <w:t>;</w:t>
      </w:r>
    </w:p>
    <w:p w14:paraId="2B88E906" w14:textId="77777777" w:rsidR="004D1814" w:rsidRPr="001B7880" w:rsidRDefault="004D1814" w:rsidP="001069F7">
      <w:pPr>
        <w:pStyle w:val="Default"/>
        <w:ind w:left="540" w:hanging="540"/>
        <w:jc w:val="both"/>
        <w:rPr>
          <w:rFonts w:ascii="Times New Roman" w:hAnsi="Times New Roman" w:cs="Times New Roman"/>
        </w:rPr>
      </w:pPr>
      <w:r w:rsidRPr="001B7880">
        <w:rPr>
          <w:rFonts w:ascii="Times New Roman" w:hAnsi="Times New Roman" w:cs="Times New Roman"/>
        </w:rPr>
        <w:t>-</w:t>
      </w:r>
      <w:r w:rsidR="001069F7" w:rsidRPr="001B7880">
        <w:rPr>
          <w:rFonts w:ascii="Times New Roman" w:hAnsi="Times New Roman" w:cs="Times New Roman"/>
        </w:rPr>
        <w:tab/>
      </w:r>
      <w:r w:rsidRPr="001B7880">
        <w:rPr>
          <w:rFonts w:ascii="Times New Roman" w:hAnsi="Times New Roman" w:cs="Times New Roman"/>
        </w:rPr>
        <w:t>nervozitāt</w:t>
      </w:r>
      <w:r w:rsidR="000D1C16">
        <w:rPr>
          <w:rFonts w:ascii="Times New Roman" w:hAnsi="Times New Roman" w:cs="Times New Roman"/>
        </w:rPr>
        <w:t>e</w:t>
      </w:r>
      <w:r w:rsidRPr="001B7880">
        <w:rPr>
          <w:rFonts w:ascii="Times New Roman" w:hAnsi="Times New Roman" w:cs="Times New Roman"/>
        </w:rPr>
        <w:t>, aizkaitināmīb</w:t>
      </w:r>
      <w:r w:rsidR="000D1C16">
        <w:rPr>
          <w:rFonts w:ascii="Times New Roman" w:hAnsi="Times New Roman" w:cs="Times New Roman"/>
        </w:rPr>
        <w:t>a</w:t>
      </w:r>
      <w:r w:rsidRPr="001B7880">
        <w:rPr>
          <w:rFonts w:ascii="Times New Roman" w:hAnsi="Times New Roman" w:cs="Times New Roman"/>
        </w:rPr>
        <w:t xml:space="preserve">, </w:t>
      </w:r>
      <w:r w:rsidR="000D1C16">
        <w:rPr>
          <w:rFonts w:ascii="Times New Roman" w:hAnsi="Times New Roman" w:cs="Times New Roman"/>
        </w:rPr>
        <w:t xml:space="preserve">nemiers, </w:t>
      </w:r>
      <w:r w:rsidR="00C310A0">
        <w:rPr>
          <w:rFonts w:ascii="Times New Roman" w:hAnsi="Times New Roman" w:cs="Times New Roman"/>
        </w:rPr>
        <w:t>ažitācija</w:t>
      </w:r>
      <w:r w:rsidR="0075762B" w:rsidRPr="001B7880">
        <w:rPr>
          <w:rFonts w:ascii="Times New Roman" w:hAnsi="Times New Roman" w:cs="Times New Roman"/>
        </w:rPr>
        <w:t>, agresivitāt</w:t>
      </w:r>
      <w:r w:rsidR="000D1C16">
        <w:rPr>
          <w:rFonts w:ascii="Times New Roman" w:hAnsi="Times New Roman" w:cs="Times New Roman"/>
        </w:rPr>
        <w:t>e</w:t>
      </w:r>
      <w:r w:rsidR="00E71751" w:rsidRPr="001B7880">
        <w:rPr>
          <w:rFonts w:ascii="Times New Roman" w:hAnsi="Times New Roman" w:cs="Times New Roman"/>
        </w:rPr>
        <w:t xml:space="preserve">, </w:t>
      </w:r>
      <w:r w:rsidR="0075762B" w:rsidRPr="001B7880">
        <w:rPr>
          <w:rFonts w:ascii="Times New Roman" w:hAnsi="Times New Roman" w:cs="Times New Roman"/>
        </w:rPr>
        <w:t>dusmu lēkmes</w:t>
      </w:r>
      <w:r w:rsidR="000D1C16">
        <w:rPr>
          <w:rFonts w:ascii="Times New Roman" w:hAnsi="Times New Roman" w:cs="Times New Roman"/>
        </w:rPr>
        <w:t>;</w:t>
      </w:r>
    </w:p>
    <w:p w14:paraId="3E604506" w14:textId="77777777" w:rsidR="004D1814" w:rsidRPr="001B7880" w:rsidRDefault="004D1814" w:rsidP="001069F7">
      <w:pPr>
        <w:pStyle w:val="Default"/>
        <w:ind w:left="540" w:hanging="540"/>
        <w:jc w:val="both"/>
        <w:rPr>
          <w:rFonts w:ascii="Times New Roman" w:hAnsi="Times New Roman" w:cs="Times New Roman"/>
        </w:rPr>
      </w:pPr>
      <w:r w:rsidRPr="001B7880">
        <w:rPr>
          <w:rFonts w:ascii="Times New Roman" w:hAnsi="Times New Roman" w:cs="Times New Roman"/>
        </w:rPr>
        <w:t>-</w:t>
      </w:r>
      <w:r w:rsidR="001069F7" w:rsidRPr="001B7880">
        <w:rPr>
          <w:rFonts w:ascii="Times New Roman" w:hAnsi="Times New Roman" w:cs="Times New Roman"/>
        </w:rPr>
        <w:tab/>
      </w:r>
      <w:r w:rsidRPr="001B7880">
        <w:rPr>
          <w:rFonts w:ascii="Times New Roman" w:hAnsi="Times New Roman" w:cs="Times New Roman"/>
        </w:rPr>
        <w:t>delīrij</w:t>
      </w:r>
      <w:r w:rsidR="004A7498">
        <w:rPr>
          <w:rFonts w:ascii="Times New Roman" w:hAnsi="Times New Roman" w:cs="Times New Roman"/>
        </w:rPr>
        <w:t>s</w:t>
      </w:r>
      <w:r w:rsidRPr="001B7880">
        <w:rPr>
          <w:rFonts w:ascii="Times New Roman" w:hAnsi="Times New Roman" w:cs="Times New Roman"/>
        </w:rPr>
        <w:t xml:space="preserve">, halucinācijas, </w:t>
      </w:r>
      <w:r w:rsidR="00C310A0" w:rsidRPr="001B7880">
        <w:rPr>
          <w:rFonts w:ascii="Times New Roman" w:hAnsi="Times New Roman" w:cs="Times New Roman"/>
        </w:rPr>
        <w:t>onei</w:t>
      </w:r>
      <w:r w:rsidR="00C310A0">
        <w:rPr>
          <w:rFonts w:ascii="Times New Roman" w:hAnsi="Times New Roman" w:cs="Times New Roman"/>
        </w:rPr>
        <w:t>risks</w:t>
      </w:r>
      <w:r w:rsidR="00C310A0" w:rsidRPr="001B7880">
        <w:rPr>
          <w:rFonts w:ascii="Times New Roman" w:hAnsi="Times New Roman" w:cs="Times New Roman"/>
        </w:rPr>
        <w:t xml:space="preserve"> </w:t>
      </w:r>
      <w:r w:rsidR="00C77427" w:rsidRPr="001B7880">
        <w:rPr>
          <w:rFonts w:ascii="Times New Roman" w:hAnsi="Times New Roman" w:cs="Times New Roman"/>
        </w:rPr>
        <w:t>delīrij</w:t>
      </w:r>
      <w:r w:rsidR="004A7498">
        <w:rPr>
          <w:rFonts w:ascii="Times New Roman" w:hAnsi="Times New Roman" w:cs="Times New Roman"/>
        </w:rPr>
        <w:t>s</w:t>
      </w:r>
      <w:r w:rsidRPr="001B7880">
        <w:rPr>
          <w:rFonts w:ascii="Times New Roman" w:hAnsi="Times New Roman" w:cs="Times New Roman"/>
        </w:rPr>
        <w:t xml:space="preserve">, </w:t>
      </w:r>
      <w:r w:rsidR="00C77427" w:rsidRPr="001B7880">
        <w:rPr>
          <w:rFonts w:ascii="Times New Roman" w:hAnsi="Times New Roman" w:cs="Times New Roman"/>
        </w:rPr>
        <w:t>psihotisk</w:t>
      </w:r>
      <w:r w:rsidR="004A7498">
        <w:rPr>
          <w:rFonts w:ascii="Times New Roman" w:hAnsi="Times New Roman" w:cs="Times New Roman"/>
        </w:rPr>
        <w:t>i</w:t>
      </w:r>
      <w:r w:rsidR="00C77427" w:rsidRPr="001B7880">
        <w:rPr>
          <w:rFonts w:ascii="Times New Roman" w:hAnsi="Times New Roman" w:cs="Times New Roman"/>
        </w:rPr>
        <w:t xml:space="preserve"> simptom</w:t>
      </w:r>
      <w:r w:rsidR="004A7498">
        <w:rPr>
          <w:rFonts w:ascii="Times New Roman" w:hAnsi="Times New Roman" w:cs="Times New Roman"/>
        </w:rPr>
        <w:t>i</w:t>
      </w:r>
      <w:r w:rsidRPr="001B7880">
        <w:rPr>
          <w:rFonts w:ascii="Times New Roman" w:hAnsi="Times New Roman" w:cs="Times New Roman"/>
        </w:rPr>
        <w:t xml:space="preserve">, </w:t>
      </w:r>
      <w:r w:rsidR="00C310A0">
        <w:rPr>
          <w:rFonts w:ascii="Times New Roman" w:hAnsi="Times New Roman" w:cs="Times New Roman"/>
        </w:rPr>
        <w:t xml:space="preserve">nakts </w:t>
      </w:r>
      <w:r w:rsidR="004A7498">
        <w:rPr>
          <w:rFonts w:ascii="Times New Roman" w:hAnsi="Times New Roman" w:cs="Times New Roman"/>
        </w:rPr>
        <w:t xml:space="preserve">murgi, </w:t>
      </w:r>
      <w:r w:rsidR="00CA51C8" w:rsidRPr="001B7880">
        <w:rPr>
          <w:rFonts w:ascii="Times New Roman" w:hAnsi="Times New Roman" w:cs="Times New Roman"/>
        </w:rPr>
        <w:t>neadekvāt</w:t>
      </w:r>
      <w:r w:rsidR="004A7498">
        <w:rPr>
          <w:rFonts w:ascii="Times New Roman" w:hAnsi="Times New Roman" w:cs="Times New Roman"/>
        </w:rPr>
        <w:t>a</w:t>
      </w:r>
      <w:r w:rsidR="00CA51C8" w:rsidRPr="001B7880">
        <w:rPr>
          <w:rFonts w:ascii="Times New Roman" w:hAnsi="Times New Roman" w:cs="Times New Roman"/>
        </w:rPr>
        <w:t xml:space="preserve"> uzvedīb</w:t>
      </w:r>
      <w:r w:rsidR="004A7498">
        <w:rPr>
          <w:rFonts w:ascii="Times New Roman" w:hAnsi="Times New Roman" w:cs="Times New Roman"/>
        </w:rPr>
        <w:t>a</w:t>
      </w:r>
      <w:r w:rsidR="00CA51C8" w:rsidRPr="001B7880">
        <w:rPr>
          <w:rFonts w:ascii="Times New Roman" w:hAnsi="Times New Roman" w:cs="Times New Roman"/>
        </w:rPr>
        <w:t xml:space="preserve"> </w:t>
      </w:r>
      <w:r w:rsidRPr="001B7880">
        <w:rPr>
          <w:rFonts w:ascii="Times New Roman" w:hAnsi="Times New Roman" w:cs="Times New Roman"/>
        </w:rPr>
        <w:t xml:space="preserve">un </w:t>
      </w:r>
      <w:r w:rsidR="00D01925" w:rsidRPr="001B7880">
        <w:rPr>
          <w:rFonts w:ascii="Times New Roman" w:hAnsi="Times New Roman" w:cs="Times New Roman"/>
        </w:rPr>
        <w:t>cit</w:t>
      </w:r>
      <w:r w:rsidR="004A7498">
        <w:rPr>
          <w:rFonts w:ascii="Times New Roman" w:hAnsi="Times New Roman" w:cs="Times New Roman"/>
        </w:rPr>
        <w:t>i</w:t>
      </w:r>
      <w:r w:rsidR="00D01925" w:rsidRPr="001B7880">
        <w:rPr>
          <w:rFonts w:ascii="Times New Roman" w:hAnsi="Times New Roman" w:cs="Times New Roman"/>
        </w:rPr>
        <w:t xml:space="preserve"> </w:t>
      </w:r>
      <w:r w:rsidRPr="001B7880">
        <w:rPr>
          <w:rFonts w:ascii="Times New Roman" w:hAnsi="Times New Roman" w:cs="Times New Roman"/>
        </w:rPr>
        <w:t xml:space="preserve">uzvedības </w:t>
      </w:r>
      <w:r w:rsidR="00D01925" w:rsidRPr="001B7880">
        <w:rPr>
          <w:rFonts w:ascii="Times New Roman" w:hAnsi="Times New Roman" w:cs="Times New Roman"/>
        </w:rPr>
        <w:t>traucējum</w:t>
      </w:r>
      <w:r w:rsidR="004A7498">
        <w:rPr>
          <w:rFonts w:ascii="Times New Roman" w:hAnsi="Times New Roman" w:cs="Times New Roman"/>
        </w:rPr>
        <w:t>i</w:t>
      </w:r>
      <w:r w:rsidR="00D01925" w:rsidRPr="001B7880">
        <w:rPr>
          <w:rFonts w:ascii="Times New Roman" w:hAnsi="Times New Roman" w:cs="Times New Roman"/>
        </w:rPr>
        <w:t xml:space="preserve"> </w:t>
      </w:r>
      <w:r w:rsidRPr="001B7880">
        <w:rPr>
          <w:rFonts w:ascii="Times New Roman" w:hAnsi="Times New Roman" w:cs="Times New Roman"/>
        </w:rPr>
        <w:t>(sk</w:t>
      </w:r>
      <w:r w:rsidR="005062CB">
        <w:rPr>
          <w:rFonts w:ascii="Times New Roman" w:hAnsi="Times New Roman" w:cs="Times New Roman"/>
        </w:rPr>
        <w:t>atīt</w:t>
      </w:r>
      <w:r w:rsidRPr="001B7880">
        <w:rPr>
          <w:rFonts w:ascii="Times New Roman" w:hAnsi="Times New Roman" w:cs="Times New Roman"/>
        </w:rPr>
        <w:t xml:space="preserve"> </w:t>
      </w:r>
      <w:r w:rsidR="005062CB">
        <w:rPr>
          <w:rFonts w:ascii="Times New Roman" w:hAnsi="Times New Roman" w:cs="Times New Roman"/>
        </w:rPr>
        <w:t>4.8. </w:t>
      </w:r>
      <w:r w:rsidRPr="001B7880">
        <w:rPr>
          <w:rFonts w:ascii="Times New Roman" w:hAnsi="Times New Roman" w:cs="Times New Roman"/>
        </w:rPr>
        <w:t>apakšpunktu).</w:t>
      </w:r>
    </w:p>
    <w:p w14:paraId="0E44D9B7" w14:textId="77777777" w:rsidR="004D1814" w:rsidRDefault="004D1814" w:rsidP="004D1814">
      <w:pPr>
        <w:pStyle w:val="Default"/>
        <w:jc w:val="both"/>
        <w:rPr>
          <w:rFonts w:ascii="Times New Roman" w:hAnsi="Times New Roman" w:cs="Times New Roman"/>
        </w:rPr>
      </w:pPr>
      <w:r w:rsidRPr="001B7880">
        <w:rPr>
          <w:rFonts w:ascii="Times New Roman" w:hAnsi="Times New Roman" w:cs="Times New Roman"/>
        </w:rPr>
        <w:t>Šie simptomi biežāk var rasties gados vec</w:t>
      </w:r>
      <w:r w:rsidR="00D90FA0" w:rsidRPr="001B7880">
        <w:rPr>
          <w:rFonts w:ascii="Times New Roman" w:hAnsi="Times New Roman" w:cs="Times New Roman"/>
        </w:rPr>
        <w:t>āk</w:t>
      </w:r>
      <w:r w:rsidRPr="001B7880">
        <w:rPr>
          <w:rFonts w:ascii="Times New Roman" w:hAnsi="Times New Roman" w:cs="Times New Roman"/>
        </w:rPr>
        <w:t>iem cilvēkiem. Ja t</w:t>
      </w:r>
      <w:r w:rsidR="0075762B" w:rsidRPr="001B7880">
        <w:rPr>
          <w:rFonts w:ascii="Times New Roman" w:hAnsi="Times New Roman" w:cs="Times New Roman"/>
        </w:rPr>
        <w:t>as notiek, terapija jāpārtrauc.</w:t>
      </w:r>
    </w:p>
    <w:p w14:paraId="0260EF7E" w14:textId="77777777" w:rsidR="004F791F" w:rsidRPr="001B7880" w:rsidRDefault="004F791F" w:rsidP="004D1814">
      <w:pPr>
        <w:pStyle w:val="Default"/>
        <w:jc w:val="both"/>
        <w:rPr>
          <w:rFonts w:ascii="Times New Roman" w:hAnsi="Times New Roman" w:cs="Times New Roman"/>
        </w:rPr>
      </w:pPr>
    </w:p>
    <w:p w14:paraId="5BD0561D" w14:textId="77777777" w:rsidR="000F1E29" w:rsidRPr="00AF230F" w:rsidRDefault="004D1814" w:rsidP="0075762B">
      <w:pPr>
        <w:pStyle w:val="Default"/>
        <w:jc w:val="both"/>
        <w:rPr>
          <w:rFonts w:ascii="Times New Roman" w:hAnsi="Times New Roman" w:cs="Times New Roman"/>
          <w:i/>
        </w:rPr>
      </w:pPr>
      <w:r w:rsidRPr="00AF230F">
        <w:rPr>
          <w:rFonts w:ascii="Times New Roman" w:hAnsi="Times New Roman" w:cs="Times New Roman"/>
          <w:i/>
        </w:rPr>
        <w:t>Somnambulisms un ar to saistīta uzvedība</w:t>
      </w:r>
    </w:p>
    <w:p w14:paraId="62849038" w14:textId="77777777" w:rsidR="00491993" w:rsidRDefault="00491993" w:rsidP="0075762B">
      <w:pPr>
        <w:pStyle w:val="Default"/>
        <w:jc w:val="both"/>
        <w:rPr>
          <w:rFonts w:ascii="Times New Roman" w:hAnsi="Times New Roman" w:cs="Times New Roman"/>
        </w:rPr>
      </w:pPr>
      <w:r>
        <w:rPr>
          <w:rFonts w:ascii="Times New Roman" w:hAnsi="Times New Roman" w:cs="Times New Roman"/>
        </w:rPr>
        <w:t>P</w:t>
      </w:r>
      <w:r w:rsidR="004D1814" w:rsidRPr="001B7880">
        <w:rPr>
          <w:rFonts w:ascii="Times New Roman" w:hAnsi="Times New Roman" w:cs="Times New Roman"/>
        </w:rPr>
        <w:t>acientiem, kas lietojuši zopiklonu un nav pilnībā pamodušies, ziņots par staigāšanu miegā un citu līdzīgu uz</w:t>
      </w:r>
      <w:r w:rsidR="00A97E32" w:rsidRPr="001B7880">
        <w:rPr>
          <w:rFonts w:ascii="Times New Roman" w:hAnsi="Times New Roman" w:cs="Times New Roman"/>
        </w:rPr>
        <w:t>vedību, pi</w:t>
      </w:r>
      <w:r w:rsidR="00D8552C">
        <w:rPr>
          <w:rFonts w:ascii="Times New Roman" w:hAnsi="Times New Roman" w:cs="Times New Roman"/>
        </w:rPr>
        <w:t>emēram, „</w:t>
      </w:r>
      <w:r w:rsidR="00A97E32" w:rsidRPr="001B7880">
        <w:rPr>
          <w:rFonts w:ascii="Times New Roman" w:hAnsi="Times New Roman" w:cs="Times New Roman"/>
        </w:rPr>
        <w:t>braukš</w:t>
      </w:r>
      <w:r w:rsidR="00D8552C">
        <w:rPr>
          <w:rFonts w:ascii="Times New Roman" w:hAnsi="Times New Roman" w:cs="Times New Roman"/>
        </w:rPr>
        <w:t>anu ar automašīnu”</w:t>
      </w:r>
      <w:r w:rsidR="004D1814" w:rsidRPr="001B7880">
        <w:rPr>
          <w:rFonts w:ascii="Times New Roman" w:hAnsi="Times New Roman" w:cs="Times New Roman"/>
        </w:rPr>
        <w:t xml:space="preserve"> miegā, ēdiena pagatavošanu un ēšanu vai zvanīšanu pa tālruni ar vēlāku amnēziju par šo rīcību. Alkohola un citu CNS nomācošu l</w:t>
      </w:r>
      <w:r w:rsidR="00067134">
        <w:rPr>
          <w:rFonts w:ascii="Times New Roman" w:hAnsi="Times New Roman" w:cs="Times New Roman"/>
        </w:rPr>
        <w:t xml:space="preserve">īdzekļu lietošana vienlaikus ar </w:t>
      </w:r>
      <w:r w:rsidR="004D1814" w:rsidRPr="001B7880">
        <w:rPr>
          <w:rFonts w:ascii="Times New Roman" w:hAnsi="Times New Roman" w:cs="Times New Roman"/>
        </w:rPr>
        <w:t>zopiklonu palielina šādas uzvedības risku, tāpat kā zopiklona lietošana devās, kas pārsniedz maksimālo ieteicamo devu. Zopiklona lietošanas pārtraukšana stingri jāapsver pacienti</w:t>
      </w:r>
      <w:r w:rsidR="0075762B" w:rsidRPr="001B7880">
        <w:rPr>
          <w:rFonts w:ascii="Times New Roman" w:hAnsi="Times New Roman" w:cs="Times New Roman"/>
        </w:rPr>
        <w:t>em, k</w:t>
      </w:r>
      <w:r w:rsidR="00163464" w:rsidRPr="001B7880">
        <w:rPr>
          <w:rFonts w:ascii="Times New Roman" w:hAnsi="Times New Roman" w:cs="Times New Roman"/>
        </w:rPr>
        <w:t>uri</w:t>
      </w:r>
      <w:r w:rsidR="0075762B" w:rsidRPr="001B7880">
        <w:rPr>
          <w:rFonts w:ascii="Times New Roman" w:hAnsi="Times New Roman" w:cs="Times New Roman"/>
        </w:rPr>
        <w:t xml:space="preserve"> ziņo par šādu uzvedību</w:t>
      </w:r>
      <w:r w:rsidR="00780A95" w:rsidRPr="001B7880">
        <w:rPr>
          <w:rFonts w:ascii="Times New Roman" w:hAnsi="Times New Roman" w:cs="Times New Roman"/>
        </w:rPr>
        <w:t xml:space="preserve"> </w:t>
      </w:r>
    </w:p>
    <w:p w14:paraId="129DA497" w14:textId="77777777" w:rsidR="007A640C" w:rsidRDefault="007A640C" w:rsidP="0075762B">
      <w:pPr>
        <w:pStyle w:val="Default"/>
        <w:jc w:val="both"/>
        <w:rPr>
          <w:rFonts w:ascii="Times New Roman" w:hAnsi="Times New Roman" w:cs="Times New Roman"/>
        </w:rPr>
      </w:pPr>
    </w:p>
    <w:p w14:paraId="44BFEC14" w14:textId="77777777" w:rsidR="007A640C" w:rsidRPr="00AF230F" w:rsidRDefault="007A640C" w:rsidP="007A640C">
      <w:pPr>
        <w:pStyle w:val="Default"/>
        <w:jc w:val="both"/>
        <w:rPr>
          <w:rFonts w:ascii="Times New Roman" w:hAnsi="Times New Roman" w:cs="Times New Roman"/>
          <w:bCs/>
          <w:i/>
          <w:u w:val="single"/>
        </w:rPr>
      </w:pPr>
      <w:r w:rsidRPr="00AF230F">
        <w:rPr>
          <w:rFonts w:ascii="Times New Roman" w:hAnsi="Times New Roman" w:cs="Times New Roman"/>
          <w:bCs/>
          <w:i/>
          <w:u w:val="single"/>
        </w:rPr>
        <w:t>Depresija</w:t>
      </w:r>
    </w:p>
    <w:p w14:paraId="11D09016" w14:textId="77777777" w:rsidR="007A640C" w:rsidRPr="00AF230F" w:rsidRDefault="007A640C" w:rsidP="007A640C">
      <w:pPr>
        <w:pStyle w:val="Default"/>
        <w:jc w:val="both"/>
        <w:rPr>
          <w:rFonts w:ascii="Times New Roman" w:hAnsi="Times New Roman" w:cs="Times New Roman"/>
        </w:rPr>
      </w:pPr>
      <w:r w:rsidRPr="00AF230F">
        <w:rPr>
          <w:rFonts w:ascii="Times New Roman" w:hAnsi="Times New Roman" w:cs="Times New Roman"/>
        </w:rPr>
        <w:t xml:space="preserve">Tāpat kā citi miega līdzekļi, </w:t>
      </w:r>
      <w:r>
        <w:rPr>
          <w:rFonts w:ascii="Times New Roman" w:hAnsi="Times New Roman" w:cs="Times New Roman"/>
        </w:rPr>
        <w:t>S</w:t>
      </w:r>
      <w:r w:rsidR="00BE77B2">
        <w:rPr>
          <w:rFonts w:ascii="Times New Roman" w:hAnsi="Times New Roman" w:cs="Times New Roman"/>
        </w:rPr>
        <w:t>omnols</w:t>
      </w:r>
      <w:r w:rsidRPr="00AF230F">
        <w:rPr>
          <w:rFonts w:ascii="Times New Roman" w:hAnsi="Times New Roman" w:cs="Times New Roman"/>
        </w:rPr>
        <w:t xml:space="preserve"> neārstē depresiju un var pat maskēt tās simptomus. </w:t>
      </w:r>
    </w:p>
    <w:p w14:paraId="09346726" w14:textId="77777777" w:rsidR="007A640C" w:rsidRDefault="007A640C" w:rsidP="0075762B">
      <w:pPr>
        <w:pStyle w:val="Default"/>
        <w:jc w:val="both"/>
        <w:rPr>
          <w:rFonts w:ascii="Times New Roman" w:hAnsi="Times New Roman" w:cs="Times New Roman"/>
        </w:rPr>
      </w:pPr>
    </w:p>
    <w:p w14:paraId="3A65D766" w14:textId="77777777" w:rsidR="006F1E8C" w:rsidRPr="00AF230F" w:rsidRDefault="006F1E8C" w:rsidP="0075762B">
      <w:pPr>
        <w:pStyle w:val="Default"/>
        <w:jc w:val="both"/>
        <w:rPr>
          <w:rFonts w:ascii="Times New Roman" w:hAnsi="Times New Roman" w:cs="Times New Roman"/>
          <w:i/>
        </w:rPr>
      </w:pPr>
      <w:r w:rsidRPr="00AF230F">
        <w:rPr>
          <w:rFonts w:ascii="Times New Roman" w:hAnsi="Times New Roman" w:cs="Times New Roman"/>
          <w:i/>
        </w:rPr>
        <w:t>Pediatriskā populācija</w:t>
      </w:r>
    </w:p>
    <w:p w14:paraId="70053F8A" w14:textId="77777777" w:rsidR="00F218A0" w:rsidRDefault="00F218A0" w:rsidP="00AF230F">
      <w:pPr>
        <w:pStyle w:val="Default"/>
        <w:jc w:val="both"/>
        <w:rPr>
          <w:rFonts w:ascii="Times New Roman" w:hAnsi="Times New Roman" w:cs="Times New Roman"/>
        </w:rPr>
      </w:pPr>
      <w:r>
        <w:rPr>
          <w:rFonts w:ascii="Times New Roman" w:hAnsi="Times New Roman" w:cs="Times New Roman"/>
        </w:rPr>
        <w:t>Zopiklonu</w:t>
      </w:r>
      <w:r w:rsidRPr="00AF230F">
        <w:rPr>
          <w:rFonts w:ascii="Times New Roman" w:hAnsi="Times New Roman" w:cs="Times New Roman"/>
        </w:rPr>
        <w:t xml:space="preserve"> nedrīkst lietot bērniem</w:t>
      </w:r>
      <w:r w:rsidR="00835FE3">
        <w:rPr>
          <w:rFonts w:ascii="Times New Roman" w:hAnsi="Times New Roman" w:cs="Times New Roman"/>
        </w:rPr>
        <w:t xml:space="preserve"> un pusaudži</w:t>
      </w:r>
      <w:r>
        <w:rPr>
          <w:rFonts w:ascii="Times New Roman" w:hAnsi="Times New Roman" w:cs="Times New Roman"/>
        </w:rPr>
        <w:t>em</w:t>
      </w:r>
      <w:r w:rsidRPr="00AF230F">
        <w:rPr>
          <w:rFonts w:ascii="Times New Roman" w:hAnsi="Times New Roman" w:cs="Times New Roman"/>
        </w:rPr>
        <w:t xml:space="preserve"> līdz 18 gadu vecumam, jo </w:t>
      </w:r>
      <w:r>
        <w:rPr>
          <w:rFonts w:ascii="Times New Roman" w:hAnsi="Times New Roman" w:cs="Times New Roman"/>
        </w:rPr>
        <w:t xml:space="preserve">zopiklona </w:t>
      </w:r>
      <w:r w:rsidRPr="00AF230F">
        <w:rPr>
          <w:rFonts w:ascii="Times New Roman" w:hAnsi="Times New Roman" w:cs="Times New Roman"/>
        </w:rPr>
        <w:t>lietošanas drošums un efektivitāte šajā vecuma grupā nav noskaidrota.</w:t>
      </w:r>
    </w:p>
    <w:p w14:paraId="14638905" w14:textId="77777777" w:rsidR="001D2322" w:rsidRPr="00AF230F" w:rsidRDefault="001D2322" w:rsidP="00AF230F">
      <w:pPr>
        <w:pStyle w:val="Default"/>
        <w:jc w:val="both"/>
        <w:rPr>
          <w:rFonts w:ascii="Times New Roman" w:hAnsi="Times New Roman" w:cs="Times New Roman"/>
        </w:rPr>
      </w:pPr>
    </w:p>
    <w:p w14:paraId="498C5045" w14:textId="77777777" w:rsidR="004D1814" w:rsidRPr="00AF230F" w:rsidRDefault="0075762B" w:rsidP="005C1EE6">
      <w:pPr>
        <w:pStyle w:val="Default"/>
        <w:outlineLvl w:val="0"/>
        <w:rPr>
          <w:rFonts w:ascii="Times New Roman" w:hAnsi="Times New Roman" w:cs="Times New Roman"/>
          <w:i/>
        </w:rPr>
      </w:pPr>
      <w:r w:rsidRPr="00AF230F">
        <w:rPr>
          <w:rFonts w:ascii="Times New Roman" w:hAnsi="Times New Roman" w:cs="Times New Roman"/>
          <w:bCs/>
          <w:i/>
        </w:rPr>
        <w:t>Augsta riska grupas:</w:t>
      </w:r>
    </w:p>
    <w:p w14:paraId="26F03D89" w14:textId="77777777" w:rsidR="00E37EB5" w:rsidRPr="001B7880" w:rsidRDefault="00A16251" w:rsidP="0048662F">
      <w:pPr>
        <w:pStyle w:val="Default"/>
        <w:ind w:left="540" w:hanging="540"/>
        <w:jc w:val="both"/>
        <w:rPr>
          <w:rFonts w:ascii="Times New Roman" w:hAnsi="Times New Roman" w:cs="Times New Roman"/>
        </w:rPr>
      </w:pPr>
      <w:r w:rsidRPr="001B7880">
        <w:rPr>
          <w:rFonts w:ascii="Times New Roman" w:hAnsi="Times New Roman" w:cs="Times New Roman"/>
        </w:rPr>
        <w:t>-</w:t>
      </w:r>
      <w:r w:rsidRPr="001B7880">
        <w:rPr>
          <w:rFonts w:ascii="Times New Roman" w:hAnsi="Times New Roman" w:cs="Times New Roman"/>
        </w:rPr>
        <w:tab/>
      </w:r>
      <w:r w:rsidR="00E451E4" w:rsidRPr="001B7880">
        <w:rPr>
          <w:rFonts w:ascii="Times New Roman" w:hAnsi="Times New Roman" w:cs="Times New Roman"/>
        </w:rPr>
        <w:t>lielāk</w:t>
      </w:r>
      <w:r w:rsidR="0074697C" w:rsidRPr="001B7880">
        <w:rPr>
          <w:rFonts w:ascii="Times New Roman" w:hAnsi="Times New Roman" w:cs="Times New Roman"/>
        </w:rPr>
        <w:t>a</w:t>
      </w:r>
      <w:r w:rsidR="004D1814" w:rsidRPr="001B7880">
        <w:rPr>
          <w:rFonts w:ascii="Times New Roman" w:hAnsi="Times New Roman" w:cs="Times New Roman"/>
        </w:rPr>
        <w:t xml:space="preserve"> piesardzība jāievēro gadījumos, kad anamnēzē ir alkoholisms vai pier</w:t>
      </w:r>
      <w:r w:rsidRPr="001B7880">
        <w:rPr>
          <w:rFonts w:ascii="Times New Roman" w:hAnsi="Times New Roman" w:cs="Times New Roman"/>
        </w:rPr>
        <w:t>ašana/atkarība no citām vielām</w:t>
      </w:r>
      <w:r w:rsidR="004C1CB5">
        <w:rPr>
          <w:rFonts w:ascii="Times New Roman" w:hAnsi="Times New Roman" w:cs="Times New Roman"/>
        </w:rPr>
        <w:t>;</w:t>
      </w:r>
    </w:p>
    <w:p w14:paraId="69757BC5" w14:textId="77777777" w:rsidR="0048662F" w:rsidRPr="001B7880" w:rsidRDefault="008D0BBB" w:rsidP="0048662F">
      <w:pPr>
        <w:pStyle w:val="Default"/>
        <w:ind w:left="540" w:hanging="540"/>
        <w:jc w:val="both"/>
        <w:rPr>
          <w:rFonts w:ascii="Times New Roman" w:hAnsi="Times New Roman" w:cs="Times New Roman"/>
        </w:rPr>
      </w:pPr>
      <w:r w:rsidRPr="001B7880">
        <w:rPr>
          <w:rFonts w:ascii="Times New Roman" w:hAnsi="Times New Roman" w:cs="Times New Roman"/>
        </w:rPr>
        <w:t>-</w:t>
      </w:r>
      <w:r w:rsidRPr="001B7880">
        <w:rPr>
          <w:rFonts w:ascii="Times New Roman" w:hAnsi="Times New Roman" w:cs="Times New Roman"/>
        </w:rPr>
        <w:tab/>
      </w:r>
      <w:r w:rsidR="0048662F" w:rsidRPr="001B7880">
        <w:rPr>
          <w:rFonts w:ascii="Times New Roman" w:hAnsi="Times New Roman" w:cs="Times New Roman"/>
        </w:rPr>
        <w:t xml:space="preserve">pacienti ar elpošanas mazspēju, jo benzodiazepīni </w:t>
      </w:r>
      <w:r w:rsidR="00E53FD1" w:rsidRPr="001B7880">
        <w:rPr>
          <w:rFonts w:ascii="Times New Roman" w:hAnsi="Times New Roman" w:cs="Times New Roman"/>
        </w:rPr>
        <w:t xml:space="preserve">vai </w:t>
      </w:r>
      <w:r w:rsidR="00776F65">
        <w:rPr>
          <w:rFonts w:ascii="Times New Roman" w:hAnsi="Times New Roman" w:cs="Times New Roman"/>
        </w:rPr>
        <w:t>to analogi</w:t>
      </w:r>
      <w:r w:rsidR="00E53FD1" w:rsidRPr="001B7880">
        <w:rPr>
          <w:rFonts w:ascii="Times New Roman" w:hAnsi="Times New Roman" w:cs="Times New Roman"/>
        </w:rPr>
        <w:t xml:space="preserve"> </w:t>
      </w:r>
      <w:r w:rsidR="0048662F" w:rsidRPr="001B7880">
        <w:rPr>
          <w:rFonts w:ascii="Times New Roman" w:hAnsi="Times New Roman" w:cs="Times New Roman"/>
        </w:rPr>
        <w:t>var nomācoši ietekmēt elpošanas cen</w:t>
      </w:r>
      <w:r w:rsidR="00152996" w:rsidRPr="001B7880">
        <w:rPr>
          <w:rFonts w:ascii="Times New Roman" w:hAnsi="Times New Roman" w:cs="Times New Roman"/>
        </w:rPr>
        <w:t>tru</w:t>
      </w:r>
      <w:r w:rsidR="00242F29" w:rsidRPr="001B7880">
        <w:rPr>
          <w:rFonts w:ascii="Times New Roman" w:hAnsi="Times New Roman" w:cs="Times New Roman"/>
        </w:rPr>
        <w:t xml:space="preserve">, </w:t>
      </w:r>
      <w:r w:rsidR="0048662F" w:rsidRPr="001B7880">
        <w:rPr>
          <w:rFonts w:ascii="Times New Roman" w:hAnsi="Times New Roman" w:cs="Times New Roman"/>
        </w:rPr>
        <w:t xml:space="preserve">īpaši tādēļ, ka trauksme un </w:t>
      </w:r>
      <w:r w:rsidR="00C310A0">
        <w:rPr>
          <w:rFonts w:ascii="Times New Roman" w:hAnsi="Times New Roman" w:cs="Times New Roman"/>
        </w:rPr>
        <w:t>ažitācija</w:t>
      </w:r>
      <w:r w:rsidR="0048662F" w:rsidRPr="001B7880">
        <w:rPr>
          <w:rFonts w:ascii="Times New Roman" w:hAnsi="Times New Roman" w:cs="Times New Roman"/>
        </w:rPr>
        <w:t xml:space="preserve"> var būt simptomi, kas liecina par dekompensētu elpošanu (sk</w:t>
      </w:r>
      <w:r w:rsidR="00067134">
        <w:rPr>
          <w:rFonts w:ascii="Times New Roman" w:hAnsi="Times New Roman" w:cs="Times New Roman"/>
        </w:rPr>
        <w:t>atīt</w:t>
      </w:r>
      <w:r w:rsidR="0048662F" w:rsidRPr="001B7880">
        <w:rPr>
          <w:rFonts w:ascii="Times New Roman" w:hAnsi="Times New Roman" w:cs="Times New Roman"/>
        </w:rPr>
        <w:t xml:space="preserve"> </w:t>
      </w:r>
      <w:r w:rsidR="00067134">
        <w:rPr>
          <w:rFonts w:ascii="Times New Roman" w:hAnsi="Times New Roman" w:cs="Times New Roman"/>
        </w:rPr>
        <w:t>4.2. </w:t>
      </w:r>
      <w:r w:rsidR="0048662F" w:rsidRPr="001B7880">
        <w:rPr>
          <w:rFonts w:ascii="Times New Roman" w:hAnsi="Times New Roman" w:cs="Times New Roman"/>
        </w:rPr>
        <w:t>apakšpunktu</w:t>
      </w:r>
      <w:r w:rsidR="002D5D77">
        <w:rPr>
          <w:rFonts w:ascii="Times New Roman" w:hAnsi="Times New Roman" w:cs="Times New Roman"/>
        </w:rPr>
        <w:t>)</w:t>
      </w:r>
      <w:r w:rsidR="004C1CB5">
        <w:rPr>
          <w:rFonts w:ascii="Times New Roman" w:hAnsi="Times New Roman" w:cs="Times New Roman"/>
        </w:rPr>
        <w:t>;</w:t>
      </w:r>
    </w:p>
    <w:p w14:paraId="5B1A2DF3" w14:textId="77777777" w:rsidR="004D1814" w:rsidRPr="001B7880" w:rsidRDefault="00A16251" w:rsidP="00971110">
      <w:pPr>
        <w:pStyle w:val="Default"/>
        <w:ind w:left="540" w:hanging="540"/>
        <w:jc w:val="both"/>
        <w:rPr>
          <w:rFonts w:ascii="Times New Roman" w:hAnsi="Times New Roman" w:cs="Times New Roman"/>
        </w:rPr>
      </w:pPr>
      <w:r w:rsidRPr="001B7880">
        <w:rPr>
          <w:rFonts w:ascii="Times New Roman" w:hAnsi="Times New Roman" w:cs="Times New Roman"/>
        </w:rPr>
        <w:t>-</w:t>
      </w:r>
      <w:r w:rsidRPr="001B7880">
        <w:rPr>
          <w:rFonts w:ascii="Times New Roman" w:hAnsi="Times New Roman" w:cs="Times New Roman"/>
        </w:rPr>
        <w:tab/>
      </w:r>
      <w:r w:rsidR="008A4E47" w:rsidRPr="001B7880">
        <w:rPr>
          <w:rFonts w:ascii="Times New Roman" w:hAnsi="Times New Roman" w:cs="Times New Roman"/>
        </w:rPr>
        <w:t>pacienti</w:t>
      </w:r>
      <w:r w:rsidR="004D1814" w:rsidRPr="001B7880">
        <w:rPr>
          <w:rFonts w:ascii="Times New Roman" w:hAnsi="Times New Roman" w:cs="Times New Roman"/>
        </w:rPr>
        <w:t xml:space="preserve"> ar smagiem aknu darbības traucējumiem</w:t>
      </w:r>
      <w:r w:rsidR="008A4E47" w:rsidRPr="001B7880">
        <w:rPr>
          <w:rFonts w:ascii="Times New Roman" w:hAnsi="Times New Roman" w:cs="Times New Roman"/>
        </w:rPr>
        <w:t>, jo</w:t>
      </w:r>
      <w:r w:rsidR="004D1814" w:rsidRPr="001B7880">
        <w:rPr>
          <w:rFonts w:ascii="Times New Roman" w:hAnsi="Times New Roman" w:cs="Times New Roman"/>
        </w:rPr>
        <w:t xml:space="preserve"> b</w:t>
      </w:r>
      <w:r w:rsidR="000D1984" w:rsidRPr="001B7880">
        <w:rPr>
          <w:rFonts w:ascii="Times New Roman" w:hAnsi="Times New Roman" w:cs="Times New Roman"/>
        </w:rPr>
        <w:t xml:space="preserve">enzodiazepīni </w:t>
      </w:r>
      <w:r w:rsidR="005C0471" w:rsidRPr="001B7880">
        <w:rPr>
          <w:rFonts w:ascii="Times New Roman" w:hAnsi="Times New Roman" w:cs="Times New Roman"/>
        </w:rPr>
        <w:t xml:space="preserve">vai </w:t>
      </w:r>
      <w:r w:rsidR="00A311F6">
        <w:rPr>
          <w:rFonts w:ascii="Times New Roman" w:hAnsi="Times New Roman" w:cs="Times New Roman"/>
        </w:rPr>
        <w:t>to analogi</w:t>
      </w:r>
      <w:r w:rsidR="001F47E6" w:rsidRPr="001B7880">
        <w:rPr>
          <w:rFonts w:ascii="Times New Roman" w:hAnsi="Times New Roman" w:cs="Times New Roman"/>
        </w:rPr>
        <w:t xml:space="preserve"> </w:t>
      </w:r>
      <w:r w:rsidR="002D5D77">
        <w:rPr>
          <w:rFonts w:ascii="Times New Roman" w:hAnsi="Times New Roman" w:cs="Times New Roman"/>
        </w:rPr>
        <w:t xml:space="preserve">var </w:t>
      </w:r>
      <w:r w:rsidR="004D1814" w:rsidRPr="001B7880">
        <w:rPr>
          <w:rFonts w:ascii="Times New Roman" w:hAnsi="Times New Roman" w:cs="Times New Roman"/>
        </w:rPr>
        <w:t xml:space="preserve">veicināt encefalopātijas rašanos, </w:t>
      </w:r>
      <w:r w:rsidR="00E07554" w:rsidRPr="001B7880">
        <w:rPr>
          <w:rFonts w:ascii="Times New Roman" w:hAnsi="Times New Roman" w:cs="Times New Roman"/>
        </w:rPr>
        <w:t xml:space="preserve">tādēļ </w:t>
      </w:r>
      <w:r w:rsidR="004D1814" w:rsidRPr="001B7880">
        <w:rPr>
          <w:rFonts w:ascii="Times New Roman" w:hAnsi="Times New Roman" w:cs="Times New Roman"/>
        </w:rPr>
        <w:t xml:space="preserve">šajos </w:t>
      </w:r>
      <w:r w:rsidR="002D5D77">
        <w:rPr>
          <w:rFonts w:ascii="Times New Roman" w:hAnsi="Times New Roman" w:cs="Times New Roman"/>
        </w:rPr>
        <w:t>gadījumos tie ir kontrindicēti</w:t>
      </w:r>
      <w:r w:rsidR="005F045C">
        <w:rPr>
          <w:rFonts w:ascii="Times New Roman" w:hAnsi="Times New Roman" w:cs="Times New Roman"/>
        </w:rPr>
        <w:t xml:space="preserve"> (skatīt 4.3. apakšpunktu)</w:t>
      </w:r>
      <w:r w:rsidR="004C1CB5">
        <w:rPr>
          <w:rFonts w:ascii="Times New Roman" w:hAnsi="Times New Roman" w:cs="Times New Roman"/>
        </w:rPr>
        <w:t>;</w:t>
      </w:r>
    </w:p>
    <w:p w14:paraId="1661A702" w14:textId="77777777" w:rsidR="00A97E32" w:rsidRPr="001B7880" w:rsidRDefault="00A16251" w:rsidP="00971110">
      <w:pPr>
        <w:pStyle w:val="Default"/>
        <w:ind w:left="540" w:hanging="540"/>
        <w:jc w:val="both"/>
        <w:rPr>
          <w:rFonts w:ascii="Times New Roman" w:hAnsi="Times New Roman" w:cs="Times New Roman"/>
        </w:rPr>
      </w:pPr>
      <w:r w:rsidRPr="001B7880">
        <w:rPr>
          <w:rFonts w:ascii="Times New Roman" w:hAnsi="Times New Roman" w:cs="Times New Roman"/>
        </w:rPr>
        <w:t>-</w:t>
      </w:r>
      <w:r w:rsidRPr="001B7880">
        <w:rPr>
          <w:rFonts w:ascii="Times New Roman" w:hAnsi="Times New Roman" w:cs="Times New Roman"/>
        </w:rPr>
        <w:tab/>
      </w:r>
      <w:r w:rsidR="004D1814" w:rsidRPr="001B7880">
        <w:rPr>
          <w:rFonts w:ascii="Times New Roman" w:hAnsi="Times New Roman" w:cs="Times New Roman"/>
        </w:rPr>
        <w:t>pacien</w:t>
      </w:r>
      <w:r w:rsidR="002D5D77">
        <w:rPr>
          <w:rFonts w:ascii="Times New Roman" w:hAnsi="Times New Roman" w:cs="Times New Roman"/>
        </w:rPr>
        <w:t>ti pēc 65 </w:t>
      </w:r>
      <w:r w:rsidR="004D1814" w:rsidRPr="001B7880">
        <w:rPr>
          <w:rFonts w:ascii="Times New Roman" w:hAnsi="Times New Roman" w:cs="Times New Roman"/>
        </w:rPr>
        <w:t>gadu vecuma (sk</w:t>
      </w:r>
      <w:r w:rsidR="002D5D77">
        <w:rPr>
          <w:rFonts w:ascii="Times New Roman" w:hAnsi="Times New Roman" w:cs="Times New Roman"/>
        </w:rPr>
        <w:t>atīt</w:t>
      </w:r>
      <w:r w:rsidR="004D1814" w:rsidRPr="001B7880">
        <w:rPr>
          <w:rFonts w:ascii="Times New Roman" w:hAnsi="Times New Roman" w:cs="Times New Roman"/>
        </w:rPr>
        <w:t xml:space="preserve"> </w:t>
      </w:r>
      <w:r w:rsidR="002D5D77">
        <w:rPr>
          <w:rFonts w:ascii="Times New Roman" w:hAnsi="Times New Roman" w:cs="Times New Roman"/>
        </w:rPr>
        <w:t>4.2. </w:t>
      </w:r>
      <w:r w:rsidR="004D1814" w:rsidRPr="001B7880">
        <w:rPr>
          <w:rFonts w:ascii="Times New Roman" w:hAnsi="Times New Roman" w:cs="Times New Roman"/>
        </w:rPr>
        <w:t>apakšpunktu).</w:t>
      </w:r>
    </w:p>
    <w:p w14:paraId="3B50C880" w14:textId="77777777" w:rsidR="00FC5B7A" w:rsidRDefault="00FC5B7A" w:rsidP="0075762B">
      <w:pPr>
        <w:pStyle w:val="Default"/>
        <w:rPr>
          <w:rFonts w:ascii="Times New Roman" w:hAnsi="Times New Roman" w:cs="Times New Roman"/>
        </w:rPr>
      </w:pPr>
    </w:p>
    <w:p w14:paraId="2528A8FF" w14:textId="77777777" w:rsidR="00451F57" w:rsidRDefault="00451F57" w:rsidP="00F9681A">
      <w:pPr>
        <w:pStyle w:val="Default"/>
        <w:rPr>
          <w:rFonts w:ascii="Times New Roman" w:hAnsi="Times New Roman" w:cs="Times New Roman"/>
          <w:i/>
        </w:rPr>
      </w:pPr>
      <w:r w:rsidRPr="00451F57">
        <w:rPr>
          <w:rFonts w:ascii="Times New Roman" w:hAnsi="Times New Roman" w:cs="Times New Roman"/>
          <w:b/>
        </w:rPr>
        <w:t>Palīgvielas</w:t>
      </w:r>
    </w:p>
    <w:p w14:paraId="23E817F4" w14:textId="77777777" w:rsidR="00F9681A" w:rsidRPr="00AF230F" w:rsidRDefault="00451F57" w:rsidP="00F9681A">
      <w:pPr>
        <w:pStyle w:val="Default"/>
        <w:rPr>
          <w:rFonts w:ascii="Times New Roman" w:hAnsi="Times New Roman" w:cs="Times New Roman"/>
          <w:i/>
        </w:rPr>
      </w:pPr>
      <w:r>
        <w:rPr>
          <w:rFonts w:ascii="Times New Roman" w:hAnsi="Times New Roman" w:cs="Times New Roman"/>
          <w:i/>
        </w:rPr>
        <w:t>L</w:t>
      </w:r>
      <w:r w:rsidR="00F9681A" w:rsidRPr="00AF230F">
        <w:rPr>
          <w:rFonts w:ascii="Times New Roman" w:hAnsi="Times New Roman" w:cs="Times New Roman"/>
          <w:i/>
        </w:rPr>
        <w:t>aktoz</w:t>
      </w:r>
      <w:r>
        <w:rPr>
          <w:rFonts w:ascii="Times New Roman" w:hAnsi="Times New Roman" w:cs="Times New Roman"/>
          <w:i/>
        </w:rPr>
        <w:t>e</w:t>
      </w:r>
    </w:p>
    <w:p w14:paraId="19EBB2E6" w14:textId="77777777" w:rsidR="00F9681A" w:rsidRPr="00AF230F" w:rsidRDefault="00F9681A" w:rsidP="00AF230F">
      <w:pPr>
        <w:pStyle w:val="Default"/>
        <w:jc w:val="both"/>
        <w:rPr>
          <w:rFonts w:ascii="Times New Roman" w:hAnsi="Times New Roman" w:cs="Times New Roman"/>
        </w:rPr>
      </w:pPr>
      <w:r>
        <w:rPr>
          <w:rFonts w:ascii="Times New Roman" w:hAnsi="Times New Roman" w:cs="Times New Roman"/>
        </w:rPr>
        <w:t>S</w:t>
      </w:r>
      <w:r w:rsidR="002F3763">
        <w:rPr>
          <w:rFonts w:ascii="Times New Roman" w:hAnsi="Times New Roman" w:cs="Times New Roman"/>
        </w:rPr>
        <w:t xml:space="preserve">omnola </w:t>
      </w:r>
      <w:r w:rsidR="00967B9E">
        <w:rPr>
          <w:rFonts w:ascii="Times New Roman" w:hAnsi="Times New Roman" w:cs="Times New Roman"/>
        </w:rPr>
        <w:t>tablešu apvalki</w:t>
      </w:r>
      <w:r>
        <w:rPr>
          <w:rFonts w:ascii="Times New Roman" w:hAnsi="Times New Roman" w:cs="Times New Roman"/>
        </w:rPr>
        <w:t xml:space="preserve"> satur laktozi</w:t>
      </w:r>
      <w:r w:rsidR="003202A4">
        <w:rPr>
          <w:rFonts w:ascii="Times New Roman" w:hAnsi="Times New Roman" w:cs="Times New Roman"/>
        </w:rPr>
        <w:t>.</w:t>
      </w:r>
      <w:r>
        <w:rPr>
          <w:rFonts w:ascii="Times New Roman" w:hAnsi="Times New Roman" w:cs="Times New Roman"/>
        </w:rPr>
        <w:t xml:space="preserve"> </w:t>
      </w:r>
      <w:r w:rsidR="003202A4">
        <w:rPr>
          <w:rFonts w:ascii="Times New Roman" w:hAnsi="Times New Roman" w:cs="Times New Roman"/>
        </w:rPr>
        <w:t>Š</w:t>
      </w:r>
      <w:r>
        <w:rPr>
          <w:rFonts w:ascii="Times New Roman" w:hAnsi="Times New Roman" w:cs="Times New Roman"/>
        </w:rPr>
        <w:t xml:space="preserve">īs zāles nevajadzētu lietot </w:t>
      </w:r>
      <w:r w:rsidRPr="00F9681A">
        <w:rPr>
          <w:rFonts w:ascii="Times New Roman" w:hAnsi="Times New Roman" w:cs="Times New Roman"/>
        </w:rPr>
        <w:t xml:space="preserve">pacientiem ar retu iedzimtu galaktozes nepanesamību, </w:t>
      </w:r>
      <w:r w:rsidR="00451F57" w:rsidRPr="00451F57">
        <w:rPr>
          <w:rFonts w:ascii="Times New Roman" w:hAnsi="Times New Roman" w:cs="Times New Roman"/>
        </w:rPr>
        <w:t>ar pilnīgu</w:t>
      </w:r>
      <w:r w:rsidR="00451F57" w:rsidRPr="00F9681A">
        <w:rPr>
          <w:rFonts w:ascii="Times New Roman" w:hAnsi="Times New Roman" w:cs="Times New Roman"/>
        </w:rPr>
        <w:t xml:space="preserve"> </w:t>
      </w:r>
      <w:r w:rsidRPr="00F9681A">
        <w:rPr>
          <w:rFonts w:ascii="Times New Roman" w:hAnsi="Times New Roman" w:cs="Times New Roman"/>
        </w:rPr>
        <w:t>laktāzes deficītu vai glikozes-galaktozes malabsorbciju</w:t>
      </w:r>
      <w:r w:rsidR="00234750">
        <w:rPr>
          <w:rFonts w:ascii="Times New Roman" w:hAnsi="Times New Roman" w:cs="Times New Roman"/>
        </w:rPr>
        <w:t>.</w:t>
      </w:r>
    </w:p>
    <w:p w14:paraId="023AF16F" w14:textId="77777777" w:rsidR="00AD6309" w:rsidRDefault="00AD6309" w:rsidP="0075762B">
      <w:pPr>
        <w:pStyle w:val="Default"/>
        <w:rPr>
          <w:rFonts w:ascii="Times New Roman" w:hAnsi="Times New Roman" w:cs="Times New Roman"/>
        </w:rPr>
      </w:pPr>
    </w:p>
    <w:p w14:paraId="2A4CD491" w14:textId="77777777" w:rsidR="003202A4" w:rsidRPr="003202A4" w:rsidRDefault="003202A4" w:rsidP="0075762B">
      <w:pPr>
        <w:pStyle w:val="Default"/>
        <w:rPr>
          <w:rFonts w:ascii="Times New Roman" w:hAnsi="Times New Roman" w:cs="Times New Roman"/>
          <w:i/>
        </w:rPr>
      </w:pPr>
      <w:r w:rsidRPr="003202A4">
        <w:rPr>
          <w:rFonts w:ascii="Times New Roman" w:hAnsi="Times New Roman" w:cs="Times New Roman"/>
          <w:i/>
        </w:rPr>
        <w:t>Nātrijs</w:t>
      </w:r>
    </w:p>
    <w:p w14:paraId="60837CB8" w14:textId="77777777" w:rsidR="003202A4" w:rsidRDefault="003202A4" w:rsidP="0075762B">
      <w:pPr>
        <w:pStyle w:val="Default"/>
        <w:rPr>
          <w:rFonts w:ascii="Times New Roman" w:hAnsi="Times New Roman" w:cs="Times New Roman"/>
        </w:rPr>
      </w:pPr>
      <w:r>
        <w:rPr>
          <w:rFonts w:ascii="Times New Roman" w:hAnsi="Times New Roman" w:cs="Times New Roman"/>
        </w:rPr>
        <w:lastRenderedPageBreak/>
        <w:t>Šīs zāles satur mazāk par 1mmol nātrija (23 mg) katrā apvalkotā tabletē</w:t>
      </w:r>
      <w:r w:rsidR="008D5860">
        <w:rPr>
          <w:rFonts w:ascii="Times New Roman" w:hAnsi="Times New Roman" w:cs="Times New Roman"/>
        </w:rPr>
        <w:t>,</w:t>
      </w:r>
      <w:r>
        <w:rPr>
          <w:rFonts w:ascii="Times New Roman" w:hAnsi="Times New Roman" w:cs="Times New Roman"/>
        </w:rPr>
        <w:t xml:space="preserve"> būtībā tās ir “nātriju nesaturošas”.</w:t>
      </w:r>
    </w:p>
    <w:p w14:paraId="2F54789C" w14:textId="77777777" w:rsidR="003202A4" w:rsidRDefault="003202A4" w:rsidP="0075762B">
      <w:pPr>
        <w:pStyle w:val="Default"/>
        <w:rPr>
          <w:rFonts w:ascii="Times New Roman" w:hAnsi="Times New Roman" w:cs="Times New Roman"/>
        </w:rPr>
      </w:pPr>
    </w:p>
    <w:p w14:paraId="56A3C360" w14:textId="77777777" w:rsidR="004D1814" w:rsidRPr="001B7880" w:rsidRDefault="0075762B" w:rsidP="0075762B">
      <w:pPr>
        <w:pStyle w:val="Default"/>
        <w:rPr>
          <w:rFonts w:ascii="Times New Roman" w:hAnsi="Times New Roman" w:cs="Times New Roman"/>
        </w:rPr>
      </w:pPr>
      <w:r w:rsidRPr="001B7880">
        <w:rPr>
          <w:rFonts w:ascii="Times New Roman" w:hAnsi="Times New Roman" w:cs="Times New Roman"/>
          <w:b/>
          <w:bCs/>
        </w:rPr>
        <w:t>4.5</w:t>
      </w:r>
      <w:r w:rsidR="00A65B40" w:rsidRPr="001B7880">
        <w:rPr>
          <w:rFonts w:ascii="Times New Roman" w:hAnsi="Times New Roman" w:cs="Times New Roman"/>
          <w:b/>
          <w:bCs/>
        </w:rPr>
        <w:t>.</w:t>
      </w:r>
      <w:r w:rsidRPr="001B7880">
        <w:rPr>
          <w:rFonts w:ascii="Times New Roman" w:hAnsi="Times New Roman" w:cs="Times New Roman"/>
          <w:b/>
          <w:bCs/>
        </w:rPr>
        <w:tab/>
      </w:r>
      <w:r w:rsidR="004D1814" w:rsidRPr="001B7880">
        <w:rPr>
          <w:rFonts w:ascii="Times New Roman" w:hAnsi="Times New Roman" w:cs="Times New Roman"/>
          <w:b/>
          <w:bCs/>
        </w:rPr>
        <w:t>Mijiedarbība ar citām zā</w:t>
      </w:r>
      <w:r w:rsidR="00A97E32" w:rsidRPr="001B7880">
        <w:rPr>
          <w:rFonts w:ascii="Times New Roman" w:hAnsi="Times New Roman" w:cs="Times New Roman"/>
          <w:b/>
          <w:bCs/>
        </w:rPr>
        <w:t>lēm un citi mijiedarbības veidi</w:t>
      </w:r>
    </w:p>
    <w:p w14:paraId="638B1762" w14:textId="77777777" w:rsidR="004D1814" w:rsidRPr="001B7880" w:rsidRDefault="004D1814" w:rsidP="004D1814">
      <w:pPr>
        <w:pStyle w:val="Default"/>
        <w:jc w:val="both"/>
        <w:rPr>
          <w:rFonts w:ascii="Times New Roman" w:hAnsi="Times New Roman" w:cs="Times New Roman"/>
          <w:bCs/>
        </w:rPr>
      </w:pPr>
    </w:p>
    <w:p w14:paraId="6A0CFED0" w14:textId="77777777" w:rsidR="005319AE" w:rsidRPr="001B7880" w:rsidRDefault="00650C03" w:rsidP="005319AE">
      <w:pPr>
        <w:pStyle w:val="Default"/>
        <w:jc w:val="both"/>
        <w:outlineLvl w:val="0"/>
        <w:rPr>
          <w:rFonts w:ascii="Times New Roman" w:hAnsi="Times New Roman" w:cs="Times New Roman"/>
        </w:rPr>
      </w:pPr>
      <w:r w:rsidRPr="001B7880">
        <w:rPr>
          <w:rFonts w:ascii="Times New Roman" w:hAnsi="Times New Roman" w:cs="Times New Roman"/>
          <w:b/>
          <w:bCs/>
        </w:rPr>
        <w:t>Vienlaicīgi lietot nav ieteicams</w:t>
      </w:r>
    </w:p>
    <w:p w14:paraId="0F986734" w14:textId="77777777" w:rsidR="00EA7FC4" w:rsidRPr="001B7880" w:rsidRDefault="00EA7FC4" w:rsidP="00EA7FC4">
      <w:pPr>
        <w:pStyle w:val="Default"/>
        <w:jc w:val="both"/>
        <w:rPr>
          <w:rFonts w:ascii="Times New Roman" w:hAnsi="Times New Roman" w:cs="Times New Roman"/>
          <w:i/>
        </w:rPr>
      </w:pPr>
      <w:r w:rsidRPr="001B7880">
        <w:rPr>
          <w:rFonts w:ascii="Times New Roman" w:hAnsi="Times New Roman" w:cs="Times New Roman"/>
          <w:i/>
        </w:rPr>
        <w:t>Alkohols</w:t>
      </w:r>
    </w:p>
    <w:p w14:paraId="64BBF01C" w14:textId="77777777" w:rsidR="004D1814" w:rsidRPr="001B7880" w:rsidRDefault="00E31670" w:rsidP="004D1814">
      <w:pPr>
        <w:pStyle w:val="Default"/>
        <w:jc w:val="both"/>
        <w:rPr>
          <w:rFonts w:ascii="Times New Roman" w:hAnsi="Times New Roman" w:cs="Times New Roman"/>
          <w:i/>
        </w:rPr>
      </w:pPr>
      <w:r w:rsidRPr="001B7880">
        <w:rPr>
          <w:rFonts w:ascii="Times New Roman" w:hAnsi="Times New Roman" w:cs="Times New Roman"/>
        </w:rPr>
        <w:t xml:space="preserve">Lietojot kopā ar alkoholu, pastiprinās benzodiazepīnu vai </w:t>
      </w:r>
      <w:r w:rsidR="00F5044E">
        <w:rPr>
          <w:rFonts w:ascii="Times New Roman" w:hAnsi="Times New Roman" w:cs="Times New Roman"/>
        </w:rPr>
        <w:t>to analogu</w:t>
      </w:r>
      <w:r w:rsidR="001F47E6" w:rsidRPr="001B7880">
        <w:rPr>
          <w:rFonts w:ascii="Times New Roman" w:hAnsi="Times New Roman" w:cs="Times New Roman"/>
        </w:rPr>
        <w:t xml:space="preserve"> </w:t>
      </w:r>
      <w:r w:rsidRPr="001B7880">
        <w:rPr>
          <w:rFonts w:ascii="Times New Roman" w:hAnsi="Times New Roman" w:cs="Times New Roman"/>
        </w:rPr>
        <w:t>sedatīvais efekts.</w:t>
      </w:r>
      <w:r w:rsidR="00693623" w:rsidRPr="001B7880">
        <w:rPr>
          <w:rFonts w:ascii="Times New Roman" w:hAnsi="Times New Roman" w:cs="Times New Roman"/>
          <w:i/>
        </w:rPr>
        <w:t xml:space="preserve"> </w:t>
      </w:r>
      <w:r w:rsidR="004D1814" w:rsidRPr="001B7880">
        <w:rPr>
          <w:rFonts w:ascii="Times New Roman" w:hAnsi="Times New Roman" w:cs="Times New Roman"/>
        </w:rPr>
        <w:t xml:space="preserve">Kavētā uzmanība var </w:t>
      </w:r>
      <w:r w:rsidR="006A4644" w:rsidRPr="001B7880">
        <w:rPr>
          <w:rFonts w:ascii="Times New Roman" w:hAnsi="Times New Roman" w:cs="Times New Roman"/>
        </w:rPr>
        <w:t xml:space="preserve">ietekmēt pacienta </w:t>
      </w:r>
      <w:r w:rsidR="002E30D4" w:rsidRPr="001B7880">
        <w:rPr>
          <w:rFonts w:ascii="Times New Roman" w:hAnsi="Times New Roman" w:cs="Times New Roman"/>
        </w:rPr>
        <w:t xml:space="preserve">spēju vadīt </w:t>
      </w:r>
      <w:r w:rsidR="00BC0D62" w:rsidRPr="001B7880">
        <w:rPr>
          <w:rFonts w:ascii="Times New Roman" w:hAnsi="Times New Roman" w:cs="Times New Roman"/>
        </w:rPr>
        <w:t>transportlīdzekļus vai apkalpot mehānismus</w:t>
      </w:r>
      <w:r w:rsidR="00484DBF">
        <w:rPr>
          <w:rFonts w:ascii="Times New Roman" w:hAnsi="Times New Roman" w:cs="Times New Roman"/>
        </w:rPr>
        <w:t xml:space="preserve">. Jāizvairās no </w:t>
      </w:r>
      <w:r w:rsidR="004D1814" w:rsidRPr="001B7880">
        <w:rPr>
          <w:rFonts w:ascii="Times New Roman" w:hAnsi="Times New Roman" w:cs="Times New Roman"/>
        </w:rPr>
        <w:t>alkoholisku dzērienu un etilspirtu saturošu zāļu lietošanas.</w:t>
      </w:r>
    </w:p>
    <w:p w14:paraId="18F7412F" w14:textId="77777777" w:rsidR="004D1814" w:rsidRPr="001B7880" w:rsidRDefault="004D1814" w:rsidP="004D1814">
      <w:pPr>
        <w:pStyle w:val="Default"/>
        <w:jc w:val="both"/>
        <w:rPr>
          <w:rFonts w:ascii="Times New Roman" w:hAnsi="Times New Roman" w:cs="Times New Roman"/>
          <w:bCs/>
        </w:rPr>
      </w:pPr>
    </w:p>
    <w:p w14:paraId="608C67D6" w14:textId="77777777" w:rsidR="004D1814" w:rsidRPr="001B7880" w:rsidRDefault="001F6B93" w:rsidP="00650C03">
      <w:pPr>
        <w:pStyle w:val="Default"/>
        <w:jc w:val="both"/>
        <w:rPr>
          <w:rFonts w:ascii="Times New Roman" w:hAnsi="Times New Roman" w:cs="Times New Roman"/>
          <w:b/>
          <w:bCs/>
        </w:rPr>
      </w:pPr>
      <w:r w:rsidRPr="001B7880">
        <w:rPr>
          <w:rFonts w:ascii="Times New Roman" w:hAnsi="Times New Roman" w:cs="Times New Roman"/>
          <w:b/>
          <w:bCs/>
        </w:rPr>
        <w:t>Mijiedarbība, kas j</w:t>
      </w:r>
      <w:r w:rsidR="004E50FA" w:rsidRPr="001B7880">
        <w:rPr>
          <w:rFonts w:ascii="Times New Roman" w:hAnsi="Times New Roman" w:cs="Times New Roman"/>
          <w:b/>
          <w:bCs/>
        </w:rPr>
        <w:t>āņem vērā</w:t>
      </w:r>
    </w:p>
    <w:p w14:paraId="05786CB0"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i/>
          <w:iCs/>
        </w:rPr>
        <w:t>Morfīna atvasinājumi (pretsāpju, pretklepus līdzekļi un aizstājterapija), barbiturāti</w:t>
      </w:r>
    </w:p>
    <w:p w14:paraId="77EE5DA6"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Palielināts elpošanas nomākuma risks; pārdozēšanas gadī</w:t>
      </w:r>
      <w:r w:rsidR="0075762B" w:rsidRPr="001B7880">
        <w:rPr>
          <w:rFonts w:ascii="Times New Roman" w:hAnsi="Times New Roman" w:cs="Times New Roman"/>
        </w:rPr>
        <w:t>jumā iespējams letāls iznākums.</w:t>
      </w:r>
    </w:p>
    <w:p w14:paraId="0E8B8E9C" w14:textId="77777777" w:rsidR="004D1814" w:rsidRPr="001B7880" w:rsidRDefault="004D1814" w:rsidP="004D1814">
      <w:pPr>
        <w:pStyle w:val="Default"/>
        <w:jc w:val="both"/>
        <w:rPr>
          <w:rFonts w:ascii="Times New Roman" w:hAnsi="Times New Roman" w:cs="Times New Roman"/>
          <w:iCs/>
        </w:rPr>
      </w:pPr>
    </w:p>
    <w:p w14:paraId="1AEAC054" w14:textId="77777777" w:rsidR="004D1814" w:rsidRPr="001B7880" w:rsidRDefault="00D362C6" w:rsidP="005C1EE6">
      <w:pPr>
        <w:pStyle w:val="Default"/>
        <w:jc w:val="both"/>
        <w:outlineLvl w:val="0"/>
        <w:rPr>
          <w:rFonts w:ascii="Times New Roman" w:hAnsi="Times New Roman" w:cs="Times New Roman"/>
        </w:rPr>
      </w:pPr>
      <w:r w:rsidRPr="001B7880">
        <w:rPr>
          <w:rFonts w:ascii="Times New Roman" w:hAnsi="Times New Roman" w:cs="Times New Roman"/>
          <w:i/>
          <w:iCs/>
        </w:rPr>
        <w:t>Vienlaicīga l</w:t>
      </w:r>
      <w:r w:rsidR="00342A5F" w:rsidRPr="001B7880">
        <w:rPr>
          <w:rFonts w:ascii="Times New Roman" w:hAnsi="Times New Roman" w:cs="Times New Roman"/>
          <w:i/>
          <w:iCs/>
        </w:rPr>
        <w:t>ietošana</w:t>
      </w:r>
      <w:r w:rsidR="00E30851" w:rsidRPr="001B7880">
        <w:rPr>
          <w:rFonts w:ascii="Times New Roman" w:hAnsi="Times New Roman" w:cs="Times New Roman"/>
          <w:i/>
          <w:iCs/>
        </w:rPr>
        <w:t xml:space="preserve"> </w:t>
      </w:r>
      <w:r w:rsidR="00174D88" w:rsidRPr="001B7880">
        <w:rPr>
          <w:rFonts w:ascii="Times New Roman" w:hAnsi="Times New Roman" w:cs="Times New Roman"/>
          <w:i/>
          <w:iCs/>
        </w:rPr>
        <w:t>ar</w:t>
      </w:r>
      <w:r w:rsidR="00342A5F" w:rsidRPr="001B7880">
        <w:rPr>
          <w:rFonts w:ascii="Times New Roman" w:hAnsi="Times New Roman" w:cs="Times New Roman"/>
          <w:i/>
          <w:iCs/>
        </w:rPr>
        <w:t xml:space="preserve"> </w:t>
      </w:r>
      <w:r w:rsidR="00F9763D" w:rsidRPr="001B7880">
        <w:rPr>
          <w:rFonts w:ascii="Times New Roman" w:hAnsi="Times New Roman" w:cs="Times New Roman"/>
          <w:i/>
          <w:iCs/>
        </w:rPr>
        <w:t xml:space="preserve">CNS </w:t>
      </w:r>
      <w:r w:rsidR="004D1814" w:rsidRPr="001B7880">
        <w:rPr>
          <w:rFonts w:ascii="Times New Roman" w:hAnsi="Times New Roman" w:cs="Times New Roman"/>
          <w:i/>
          <w:iCs/>
        </w:rPr>
        <w:t>nomācoši</w:t>
      </w:r>
      <w:r w:rsidR="00174D88" w:rsidRPr="001B7880">
        <w:rPr>
          <w:rFonts w:ascii="Times New Roman" w:hAnsi="Times New Roman" w:cs="Times New Roman"/>
          <w:i/>
          <w:iCs/>
        </w:rPr>
        <w:t>em</w:t>
      </w:r>
      <w:r w:rsidR="004D1814" w:rsidRPr="001B7880">
        <w:rPr>
          <w:rFonts w:ascii="Times New Roman" w:hAnsi="Times New Roman" w:cs="Times New Roman"/>
          <w:i/>
          <w:iCs/>
        </w:rPr>
        <w:t xml:space="preserve"> līdzekļi</w:t>
      </w:r>
      <w:r w:rsidR="00E30851" w:rsidRPr="001B7880">
        <w:rPr>
          <w:rFonts w:ascii="Times New Roman" w:hAnsi="Times New Roman" w:cs="Times New Roman"/>
          <w:i/>
          <w:iCs/>
        </w:rPr>
        <w:t>em</w:t>
      </w:r>
    </w:p>
    <w:p w14:paraId="3AE11F32" w14:textId="77777777" w:rsidR="004D1814" w:rsidRPr="001B7880" w:rsidRDefault="00514A60" w:rsidP="004D1814">
      <w:pPr>
        <w:pStyle w:val="Default"/>
        <w:ind w:left="540" w:hanging="360"/>
        <w:jc w:val="both"/>
        <w:rPr>
          <w:rFonts w:ascii="Times New Roman" w:hAnsi="Times New Roman" w:cs="Times New Roman"/>
        </w:rPr>
      </w:pPr>
      <w:r w:rsidRPr="001B7880">
        <w:rPr>
          <w:rFonts w:ascii="Times New Roman" w:hAnsi="Times New Roman" w:cs="Times New Roman"/>
        </w:rPr>
        <w:t>•</w:t>
      </w:r>
      <w:r w:rsidRPr="001B7880">
        <w:rPr>
          <w:rFonts w:ascii="Times New Roman" w:hAnsi="Times New Roman" w:cs="Times New Roman"/>
        </w:rPr>
        <w:tab/>
      </w:r>
      <w:r w:rsidR="004D1814" w:rsidRPr="001B7880">
        <w:rPr>
          <w:rFonts w:ascii="Times New Roman" w:hAnsi="Times New Roman" w:cs="Times New Roman"/>
        </w:rPr>
        <w:t>Morfīna atvasinājumi (pretsāpju, pretklepus līdzekļi un aizstājterapija), barbiturāti, antidepresanti un H1 prethistamīna līdzekļi ar sedatīvu ietekmi, prettrauksmes līdzekļi, neiroleptiskie līdzekļi, klon</w:t>
      </w:r>
      <w:r w:rsidR="00484DBF">
        <w:rPr>
          <w:rFonts w:ascii="Times New Roman" w:hAnsi="Times New Roman" w:cs="Times New Roman"/>
        </w:rPr>
        <w:t>idīns un tā analogi, talidomīds</w:t>
      </w:r>
      <w:r w:rsidR="009717C7">
        <w:rPr>
          <w:rFonts w:ascii="Times New Roman" w:hAnsi="Times New Roman" w:cs="Times New Roman"/>
        </w:rPr>
        <w:t>.</w:t>
      </w:r>
    </w:p>
    <w:p w14:paraId="6976A258"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Pastiprināta nomācošā </w:t>
      </w:r>
      <w:r w:rsidR="00F9763D" w:rsidRPr="001B7880">
        <w:rPr>
          <w:rFonts w:ascii="Times New Roman" w:hAnsi="Times New Roman" w:cs="Times New Roman"/>
        </w:rPr>
        <w:t xml:space="preserve">ietekme </w:t>
      </w:r>
      <w:r w:rsidR="00484DBF">
        <w:rPr>
          <w:rFonts w:ascii="Times New Roman" w:hAnsi="Times New Roman" w:cs="Times New Roman"/>
        </w:rPr>
        <w:t>uz CNS.</w:t>
      </w:r>
    </w:p>
    <w:p w14:paraId="073EFA5D"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Kavētā uzmanība var </w:t>
      </w:r>
      <w:r w:rsidR="003C55EC" w:rsidRPr="001B7880">
        <w:rPr>
          <w:rFonts w:ascii="Times New Roman" w:hAnsi="Times New Roman" w:cs="Times New Roman"/>
        </w:rPr>
        <w:t>ietekmēt pacienta spēju vadīt transportlīdzekļus vai apkalpot mehānismus</w:t>
      </w:r>
      <w:r w:rsidR="00484DBF">
        <w:rPr>
          <w:rFonts w:ascii="Times New Roman" w:hAnsi="Times New Roman" w:cs="Times New Roman"/>
        </w:rPr>
        <w:t>.</w:t>
      </w:r>
    </w:p>
    <w:p w14:paraId="161786F2" w14:textId="77777777" w:rsidR="004D1814" w:rsidRPr="001B7880" w:rsidRDefault="004D1814" w:rsidP="004D1814">
      <w:pPr>
        <w:pStyle w:val="Default"/>
        <w:jc w:val="both"/>
        <w:rPr>
          <w:rFonts w:ascii="Times New Roman" w:hAnsi="Times New Roman" w:cs="Times New Roman"/>
        </w:rPr>
      </w:pPr>
    </w:p>
    <w:p w14:paraId="1FA0BE7E" w14:textId="77777777" w:rsidR="004D1814" w:rsidRPr="001B7880" w:rsidRDefault="00514A60" w:rsidP="004D1814">
      <w:pPr>
        <w:pStyle w:val="Default"/>
        <w:ind w:left="540" w:hanging="360"/>
        <w:rPr>
          <w:rFonts w:ascii="Times New Roman" w:hAnsi="Times New Roman" w:cs="Times New Roman"/>
        </w:rPr>
      </w:pPr>
      <w:r w:rsidRPr="001B7880">
        <w:rPr>
          <w:rFonts w:ascii="Times New Roman" w:hAnsi="Times New Roman" w:cs="Times New Roman"/>
        </w:rPr>
        <w:t>•</w:t>
      </w:r>
      <w:r w:rsidRPr="001B7880">
        <w:rPr>
          <w:rFonts w:ascii="Times New Roman" w:hAnsi="Times New Roman" w:cs="Times New Roman"/>
        </w:rPr>
        <w:tab/>
      </w:r>
      <w:r w:rsidR="00484DBF">
        <w:rPr>
          <w:rFonts w:ascii="Times New Roman" w:hAnsi="Times New Roman" w:cs="Times New Roman"/>
        </w:rPr>
        <w:t>Klozapīns</w:t>
      </w:r>
    </w:p>
    <w:p w14:paraId="74B8B3AC" w14:textId="77777777" w:rsidR="004D1814" w:rsidRPr="001B7880" w:rsidRDefault="004D1814" w:rsidP="004D1814">
      <w:pPr>
        <w:pStyle w:val="Default"/>
        <w:rPr>
          <w:rFonts w:ascii="Times New Roman" w:hAnsi="Times New Roman" w:cs="Times New Roman"/>
        </w:rPr>
      </w:pPr>
      <w:r w:rsidRPr="001B7880">
        <w:rPr>
          <w:rFonts w:ascii="Times New Roman" w:hAnsi="Times New Roman" w:cs="Times New Roman"/>
        </w:rPr>
        <w:t xml:space="preserve">Palielināts šoka ar elpošanas un/vai </w:t>
      </w:r>
      <w:r w:rsidR="00484DBF">
        <w:rPr>
          <w:rFonts w:ascii="Times New Roman" w:hAnsi="Times New Roman" w:cs="Times New Roman"/>
        </w:rPr>
        <w:t>sirdsdarbības apstāšanos risks.</w:t>
      </w:r>
    </w:p>
    <w:p w14:paraId="6CD1CDC2" w14:textId="77777777" w:rsidR="004D1814" w:rsidRPr="001B7880" w:rsidRDefault="004D1814" w:rsidP="004D1814">
      <w:pPr>
        <w:pStyle w:val="Default"/>
        <w:rPr>
          <w:rFonts w:ascii="Times New Roman" w:hAnsi="Times New Roman" w:cs="Times New Roman"/>
        </w:rPr>
      </w:pPr>
    </w:p>
    <w:p w14:paraId="47CF8A7B" w14:textId="77777777" w:rsidR="004D1814" w:rsidRPr="001B7880" w:rsidRDefault="00514A60" w:rsidP="004D1814">
      <w:pPr>
        <w:pStyle w:val="Default"/>
        <w:ind w:left="540" w:hanging="360"/>
        <w:jc w:val="both"/>
        <w:rPr>
          <w:rFonts w:ascii="Times New Roman" w:hAnsi="Times New Roman" w:cs="Times New Roman"/>
        </w:rPr>
      </w:pPr>
      <w:r w:rsidRPr="001B7880">
        <w:rPr>
          <w:rFonts w:ascii="Times New Roman" w:hAnsi="Times New Roman" w:cs="Times New Roman"/>
        </w:rPr>
        <w:t>•</w:t>
      </w:r>
      <w:r w:rsidRPr="001B7880">
        <w:rPr>
          <w:rFonts w:ascii="Times New Roman" w:hAnsi="Times New Roman" w:cs="Times New Roman"/>
        </w:rPr>
        <w:tab/>
      </w:r>
      <w:r w:rsidR="00484DBF">
        <w:rPr>
          <w:rFonts w:ascii="Times New Roman" w:hAnsi="Times New Roman" w:cs="Times New Roman"/>
        </w:rPr>
        <w:t>Eritromicīns</w:t>
      </w:r>
    </w:p>
    <w:p w14:paraId="00006608"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Eritromicīna ietekmi uz zopi</w:t>
      </w:r>
      <w:r w:rsidR="00484DBF">
        <w:rPr>
          <w:rFonts w:ascii="Times New Roman" w:hAnsi="Times New Roman" w:cs="Times New Roman"/>
        </w:rPr>
        <w:t>klona farmakokinētiku pētīja 10 veseliem indivīdiem.</w:t>
      </w:r>
    </w:p>
    <w:p w14:paraId="2A56F01D"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Eritromicīna klātbūtnē zopiklona AUC pa</w:t>
      </w:r>
      <w:r w:rsidR="00484DBF">
        <w:rPr>
          <w:rFonts w:ascii="Times New Roman" w:hAnsi="Times New Roman" w:cs="Times New Roman"/>
        </w:rPr>
        <w:t>lielinājās par 80 </w:t>
      </w:r>
      <w:r w:rsidRPr="001B7880">
        <w:rPr>
          <w:rFonts w:ascii="Times New Roman" w:hAnsi="Times New Roman" w:cs="Times New Roman"/>
        </w:rPr>
        <w:t xml:space="preserve">%, kas norāda, ka eritromicīns var inhibēt to zāļu </w:t>
      </w:r>
      <w:r w:rsidR="00B7494F" w:rsidRPr="001B7880">
        <w:rPr>
          <w:rFonts w:ascii="Times New Roman" w:hAnsi="Times New Roman" w:cs="Times New Roman"/>
        </w:rPr>
        <w:t>metabolismu, kuras metabolizē</w:t>
      </w:r>
      <w:r w:rsidR="00124BB6" w:rsidRPr="001B7880">
        <w:rPr>
          <w:rFonts w:ascii="Times New Roman" w:hAnsi="Times New Roman" w:cs="Times New Roman"/>
        </w:rPr>
        <w:t xml:space="preserve"> </w:t>
      </w:r>
      <w:r w:rsidR="00D51943" w:rsidRPr="001B7880">
        <w:rPr>
          <w:rFonts w:ascii="Times New Roman" w:hAnsi="Times New Roman" w:cs="Times New Roman"/>
        </w:rPr>
        <w:t>CYP</w:t>
      </w:r>
      <w:r w:rsidR="00484DBF">
        <w:rPr>
          <w:rFonts w:ascii="Times New Roman" w:hAnsi="Times New Roman" w:cs="Times New Roman"/>
        </w:rPr>
        <w:t xml:space="preserve">3A4. Rezultātā var </w:t>
      </w:r>
      <w:r w:rsidRPr="001B7880">
        <w:rPr>
          <w:rFonts w:ascii="Times New Roman" w:hAnsi="Times New Roman" w:cs="Times New Roman"/>
        </w:rPr>
        <w:t xml:space="preserve">pastiprināties </w:t>
      </w:r>
      <w:r w:rsidR="00484DBF">
        <w:rPr>
          <w:rFonts w:ascii="Times New Roman" w:hAnsi="Times New Roman" w:cs="Times New Roman"/>
        </w:rPr>
        <w:t>zopiklona hipnotiskā iedarbība.</w:t>
      </w:r>
    </w:p>
    <w:p w14:paraId="64464CA5" w14:textId="77777777" w:rsidR="004D1814" w:rsidRPr="001B7880" w:rsidRDefault="00B16DF4" w:rsidP="004D1814">
      <w:pPr>
        <w:pStyle w:val="Default"/>
        <w:jc w:val="both"/>
        <w:rPr>
          <w:rFonts w:ascii="Times New Roman" w:hAnsi="Times New Roman" w:cs="Times New Roman"/>
        </w:rPr>
      </w:pPr>
      <w:r w:rsidRPr="001B7880">
        <w:rPr>
          <w:rFonts w:ascii="Times New Roman" w:hAnsi="Times New Roman" w:cs="Times New Roman"/>
        </w:rPr>
        <w:t>Tā kā z</w:t>
      </w:r>
      <w:r w:rsidR="004D1814" w:rsidRPr="001B7880">
        <w:rPr>
          <w:rFonts w:ascii="Times New Roman" w:hAnsi="Times New Roman" w:cs="Times New Roman"/>
        </w:rPr>
        <w:t>opiklonu metabolizē citohroma P450 (CYP) 3A4 izoenzīms (sk</w:t>
      </w:r>
      <w:r w:rsidR="00484DBF">
        <w:rPr>
          <w:rFonts w:ascii="Times New Roman" w:hAnsi="Times New Roman" w:cs="Times New Roman"/>
        </w:rPr>
        <w:t>atīt</w:t>
      </w:r>
      <w:r w:rsidR="004D1814" w:rsidRPr="001B7880">
        <w:rPr>
          <w:rFonts w:ascii="Times New Roman" w:hAnsi="Times New Roman" w:cs="Times New Roman"/>
        </w:rPr>
        <w:t xml:space="preserve"> </w:t>
      </w:r>
      <w:r w:rsidR="00484DBF">
        <w:rPr>
          <w:rFonts w:ascii="Times New Roman" w:hAnsi="Times New Roman" w:cs="Times New Roman"/>
        </w:rPr>
        <w:t>5.2. </w:t>
      </w:r>
      <w:r w:rsidR="004D1814" w:rsidRPr="001B7880">
        <w:rPr>
          <w:rFonts w:ascii="Times New Roman" w:hAnsi="Times New Roman" w:cs="Times New Roman"/>
        </w:rPr>
        <w:t xml:space="preserve">apakšpunktu), </w:t>
      </w:r>
      <w:r w:rsidR="00D51943" w:rsidRPr="001B7880">
        <w:rPr>
          <w:rFonts w:ascii="Times New Roman" w:hAnsi="Times New Roman" w:cs="Times New Roman"/>
        </w:rPr>
        <w:t>lietojot kopā ar CYP</w:t>
      </w:r>
      <w:r w:rsidR="004D1814" w:rsidRPr="001B7880">
        <w:rPr>
          <w:rFonts w:ascii="Times New Roman" w:hAnsi="Times New Roman" w:cs="Times New Roman"/>
        </w:rPr>
        <w:t>3A4 inhibitoriem, piemēram, eritromicīnu, klaritromicīnu, ketokonazolu, itrakonazolu un ritonav</w:t>
      </w:r>
      <w:r w:rsidR="004B513E">
        <w:rPr>
          <w:rFonts w:ascii="Times New Roman" w:hAnsi="Times New Roman" w:cs="Times New Roman"/>
        </w:rPr>
        <w:t>ī</w:t>
      </w:r>
      <w:r w:rsidR="004D1814" w:rsidRPr="001B7880">
        <w:rPr>
          <w:rFonts w:ascii="Times New Roman" w:hAnsi="Times New Roman" w:cs="Times New Roman"/>
        </w:rPr>
        <w:t>ru, zopiklona līmenis plazmā var paaugstināties.</w:t>
      </w:r>
      <w:r w:rsidR="00D51943" w:rsidRPr="001B7880">
        <w:rPr>
          <w:rFonts w:ascii="Times New Roman" w:hAnsi="Times New Roman" w:cs="Times New Roman"/>
        </w:rPr>
        <w:t xml:space="preserve"> Lietojot kopā ar CYP</w:t>
      </w:r>
      <w:r w:rsidR="004D1814" w:rsidRPr="001B7880">
        <w:rPr>
          <w:rFonts w:ascii="Times New Roman" w:hAnsi="Times New Roman" w:cs="Times New Roman"/>
        </w:rPr>
        <w:t xml:space="preserve">3A4 inhibitoriem, var būt nepieciešama </w:t>
      </w:r>
      <w:r w:rsidR="00367D7D" w:rsidRPr="001B7880">
        <w:rPr>
          <w:rFonts w:ascii="Times New Roman" w:hAnsi="Times New Roman" w:cs="Times New Roman"/>
        </w:rPr>
        <w:t>zop</w:t>
      </w:r>
      <w:r w:rsidR="003E13A7" w:rsidRPr="001B7880">
        <w:rPr>
          <w:rFonts w:ascii="Times New Roman" w:hAnsi="Times New Roman" w:cs="Times New Roman"/>
        </w:rPr>
        <w:t xml:space="preserve">iklona </w:t>
      </w:r>
      <w:r w:rsidR="00484DBF">
        <w:rPr>
          <w:rFonts w:ascii="Times New Roman" w:hAnsi="Times New Roman" w:cs="Times New Roman"/>
        </w:rPr>
        <w:t>devas mazināšana.</w:t>
      </w:r>
    </w:p>
    <w:p w14:paraId="77F741D6" w14:textId="77777777" w:rsidR="004D1814" w:rsidRDefault="00D51943" w:rsidP="004D1814">
      <w:pPr>
        <w:pStyle w:val="Default"/>
        <w:jc w:val="both"/>
        <w:rPr>
          <w:rFonts w:ascii="Times New Roman" w:hAnsi="Times New Roman" w:cs="Times New Roman"/>
        </w:rPr>
      </w:pPr>
      <w:r w:rsidRPr="001B7880">
        <w:rPr>
          <w:rFonts w:ascii="Times New Roman" w:hAnsi="Times New Roman" w:cs="Times New Roman"/>
        </w:rPr>
        <w:t>Turpretim, lietojot kopā ar CYP</w:t>
      </w:r>
      <w:r w:rsidR="004D1814" w:rsidRPr="001B7880">
        <w:rPr>
          <w:rFonts w:ascii="Times New Roman" w:hAnsi="Times New Roman" w:cs="Times New Roman"/>
        </w:rPr>
        <w:t>3A4 induktoriem, piemēram, rifampicīnu, karbamazepīnu, fenobarbitālu, fenitoīnu un asinszāli, zopiklona līmenis plazmā var pazemināties.</w:t>
      </w:r>
      <w:r w:rsidRPr="001B7880">
        <w:rPr>
          <w:rFonts w:ascii="Times New Roman" w:hAnsi="Times New Roman" w:cs="Times New Roman"/>
        </w:rPr>
        <w:t xml:space="preserve"> Lietojot kopā ar CYP</w:t>
      </w:r>
      <w:r w:rsidR="004D1814" w:rsidRPr="001B7880">
        <w:rPr>
          <w:rFonts w:ascii="Times New Roman" w:hAnsi="Times New Roman" w:cs="Times New Roman"/>
        </w:rPr>
        <w:t xml:space="preserve">3A4 induktoriem, var būt nepieciešama </w:t>
      </w:r>
      <w:r w:rsidR="00123A18" w:rsidRPr="001B7880">
        <w:rPr>
          <w:rFonts w:ascii="Times New Roman" w:hAnsi="Times New Roman" w:cs="Times New Roman"/>
        </w:rPr>
        <w:t>zopiklona</w:t>
      </w:r>
      <w:r w:rsidR="00484DBF">
        <w:rPr>
          <w:rFonts w:ascii="Times New Roman" w:hAnsi="Times New Roman" w:cs="Times New Roman"/>
        </w:rPr>
        <w:t xml:space="preserve"> devas palielināšana.</w:t>
      </w:r>
      <w:r w:rsidR="002762D3">
        <w:rPr>
          <w:rFonts w:ascii="Times New Roman" w:hAnsi="Times New Roman" w:cs="Times New Roman"/>
        </w:rPr>
        <w:t xml:space="preserve"> </w:t>
      </w:r>
    </w:p>
    <w:p w14:paraId="63A59E29" w14:textId="77777777" w:rsidR="002762D3" w:rsidRDefault="002762D3" w:rsidP="002762D3">
      <w:pPr>
        <w:pStyle w:val="BodyText1"/>
        <w:spacing w:line="164" w:lineRule="atLeast"/>
        <w:ind w:firstLine="0"/>
        <w:rPr>
          <w:rFonts w:ascii="Times New Roman" w:hAnsi="Times New Roman"/>
          <w:color w:val="auto"/>
          <w:sz w:val="24"/>
          <w:szCs w:val="24"/>
          <w:u w:val="single"/>
          <w:lang w:val="lv-LV"/>
        </w:rPr>
      </w:pPr>
    </w:p>
    <w:p w14:paraId="63B168A1" w14:textId="77777777" w:rsidR="002762D3" w:rsidRPr="004850D5" w:rsidRDefault="002762D3" w:rsidP="002762D3">
      <w:pPr>
        <w:pStyle w:val="BodyText1"/>
        <w:spacing w:line="164" w:lineRule="atLeast"/>
        <w:ind w:firstLine="0"/>
        <w:rPr>
          <w:rFonts w:ascii="Times New Roman" w:hAnsi="Times New Roman"/>
          <w:b/>
          <w:i/>
          <w:color w:val="auto"/>
          <w:sz w:val="24"/>
          <w:szCs w:val="24"/>
          <w:lang w:val="lv-LV"/>
        </w:rPr>
      </w:pPr>
      <w:r w:rsidRPr="004850D5">
        <w:rPr>
          <w:rFonts w:ascii="Times New Roman" w:hAnsi="Times New Roman"/>
          <w:b/>
          <w:i/>
          <w:color w:val="auto"/>
          <w:sz w:val="24"/>
          <w:szCs w:val="24"/>
          <w:lang w:val="lv-LV"/>
        </w:rPr>
        <w:t>Opioīdi</w:t>
      </w:r>
    </w:p>
    <w:p w14:paraId="2807CB3F" w14:textId="77777777" w:rsidR="002762D3" w:rsidRPr="009E6308" w:rsidRDefault="00866D93" w:rsidP="002762D3">
      <w:pPr>
        <w:pStyle w:val="BodyText1"/>
        <w:spacing w:line="164" w:lineRule="atLeast"/>
        <w:ind w:firstLine="0"/>
        <w:rPr>
          <w:rFonts w:ascii="Times New Roman" w:hAnsi="Times New Roman"/>
          <w:color w:val="auto"/>
          <w:sz w:val="24"/>
          <w:szCs w:val="24"/>
          <w:lang w:val="lv-LV"/>
        </w:rPr>
      </w:pPr>
      <w:r>
        <w:rPr>
          <w:rFonts w:ascii="Times New Roman" w:hAnsi="Times New Roman"/>
          <w:color w:val="auto"/>
          <w:sz w:val="24"/>
          <w:szCs w:val="24"/>
          <w:lang w:val="lv-LV"/>
        </w:rPr>
        <w:t>Zopiklona</w:t>
      </w:r>
      <w:r w:rsidR="002762D3" w:rsidRPr="009E6308">
        <w:rPr>
          <w:rFonts w:ascii="Times New Roman" w:hAnsi="Times New Roman"/>
          <w:color w:val="auto"/>
          <w:sz w:val="24"/>
          <w:szCs w:val="24"/>
          <w:lang w:val="lv-LV"/>
        </w:rPr>
        <w:t xml:space="preserve"> un citu benzodiazepīnu atvasinājumu vienlaicīga lietošana kopā ar</w:t>
      </w:r>
      <w:r w:rsidR="00803166">
        <w:rPr>
          <w:rFonts w:ascii="Times New Roman" w:hAnsi="Times New Roman"/>
          <w:color w:val="auto"/>
          <w:sz w:val="24"/>
          <w:szCs w:val="24"/>
          <w:lang w:val="lv-LV"/>
        </w:rPr>
        <w:t xml:space="preserve"> opioīdiem</w:t>
      </w:r>
      <w:r w:rsidR="002762D3" w:rsidRPr="009E6308">
        <w:rPr>
          <w:rFonts w:ascii="Times New Roman" w:hAnsi="Times New Roman"/>
          <w:color w:val="auto"/>
          <w:sz w:val="24"/>
          <w:szCs w:val="24"/>
          <w:lang w:val="lv-LV"/>
        </w:rPr>
        <w:t xml:space="preserve"> paaugstina sedācijas, elpošanas nomākuma, komas un nāves risku sakarā ar CNS nomācošo papildus iedarbību. Šādos gadījumos ir jāsamazina deva, kā arī benzodiazepīnu un opioīdu vienlaicīgas lietošanas ilgums (skatīt </w:t>
      </w:r>
      <w:r w:rsidR="009B20E8">
        <w:rPr>
          <w:rFonts w:ascii="Times New Roman" w:hAnsi="Times New Roman"/>
          <w:color w:val="auto"/>
          <w:sz w:val="24"/>
          <w:szCs w:val="24"/>
          <w:lang w:val="lv-LV"/>
        </w:rPr>
        <w:t xml:space="preserve">4.4. </w:t>
      </w:r>
      <w:r w:rsidR="002762D3" w:rsidRPr="009E6308">
        <w:rPr>
          <w:rFonts w:ascii="Times New Roman" w:hAnsi="Times New Roman"/>
          <w:color w:val="auto"/>
          <w:sz w:val="24"/>
          <w:szCs w:val="24"/>
          <w:lang w:val="lv-LV"/>
        </w:rPr>
        <w:t>apakšpunktu).</w:t>
      </w:r>
    </w:p>
    <w:p w14:paraId="4E0CF2CC" w14:textId="77777777" w:rsidR="002762D3" w:rsidRDefault="002762D3" w:rsidP="005C1EE6">
      <w:pPr>
        <w:pStyle w:val="Default"/>
        <w:jc w:val="both"/>
        <w:outlineLvl w:val="0"/>
        <w:rPr>
          <w:rFonts w:ascii="Times New Roman" w:hAnsi="Times New Roman" w:cs="Times New Roman"/>
          <w:bCs/>
        </w:rPr>
      </w:pPr>
    </w:p>
    <w:p w14:paraId="61CB5DD0"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b/>
          <w:bCs/>
        </w:rPr>
        <w:t>4.6</w:t>
      </w:r>
      <w:r w:rsidR="00A65B40" w:rsidRPr="001B7880">
        <w:rPr>
          <w:rFonts w:ascii="Times New Roman" w:hAnsi="Times New Roman" w:cs="Times New Roman"/>
          <w:b/>
          <w:bCs/>
        </w:rPr>
        <w:t>.</w:t>
      </w:r>
      <w:r w:rsidRPr="001B7880">
        <w:rPr>
          <w:rFonts w:ascii="Times New Roman" w:hAnsi="Times New Roman" w:cs="Times New Roman"/>
          <w:b/>
          <w:bCs/>
        </w:rPr>
        <w:tab/>
      </w:r>
      <w:r w:rsidR="00561E35">
        <w:rPr>
          <w:rFonts w:ascii="Times New Roman" w:hAnsi="Times New Roman" w:cs="Times New Roman"/>
          <w:b/>
          <w:bCs/>
        </w:rPr>
        <w:t>Fertilitāte, g</w:t>
      </w:r>
      <w:r w:rsidRPr="001B7880">
        <w:rPr>
          <w:rFonts w:ascii="Times New Roman" w:hAnsi="Times New Roman" w:cs="Times New Roman"/>
          <w:b/>
          <w:bCs/>
        </w:rPr>
        <w:t xml:space="preserve">rūtniecība un </w:t>
      </w:r>
      <w:r w:rsidR="00561E35">
        <w:rPr>
          <w:rFonts w:ascii="Times New Roman" w:hAnsi="Times New Roman" w:cs="Times New Roman"/>
          <w:b/>
          <w:bCs/>
        </w:rPr>
        <w:t>barošana ar krūti</w:t>
      </w:r>
    </w:p>
    <w:p w14:paraId="51DAEF5F" w14:textId="77777777" w:rsidR="004D1814" w:rsidRPr="001B7880" w:rsidRDefault="004D1814" w:rsidP="004D1814">
      <w:pPr>
        <w:pStyle w:val="Default"/>
        <w:jc w:val="both"/>
        <w:rPr>
          <w:rFonts w:ascii="Times New Roman" w:hAnsi="Times New Roman" w:cs="Times New Roman"/>
          <w:bCs/>
        </w:rPr>
      </w:pPr>
    </w:p>
    <w:p w14:paraId="571DDE2F"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b/>
          <w:bCs/>
        </w:rPr>
        <w:t>Grūtniecība</w:t>
      </w:r>
    </w:p>
    <w:p w14:paraId="2FE1A6A3" w14:textId="77777777" w:rsidR="008E5AB2" w:rsidRPr="001B7880" w:rsidRDefault="00F011A5" w:rsidP="004D1814">
      <w:pPr>
        <w:pStyle w:val="Default"/>
        <w:jc w:val="both"/>
        <w:rPr>
          <w:rFonts w:ascii="Times New Roman" w:hAnsi="Times New Roman" w:cs="Times New Roman"/>
        </w:rPr>
      </w:pPr>
      <w:r w:rsidRPr="001B7880">
        <w:rPr>
          <w:rFonts w:ascii="Times New Roman" w:hAnsi="Times New Roman" w:cs="Times New Roman"/>
        </w:rPr>
        <w:t xml:space="preserve">Nav </w:t>
      </w:r>
      <w:r w:rsidR="004E2F13" w:rsidRPr="001B7880">
        <w:rPr>
          <w:rFonts w:ascii="Times New Roman" w:hAnsi="Times New Roman" w:cs="Times New Roman"/>
        </w:rPr>
        <w:t>pietiekamu</w:t>
      </w:r>
      <w:r w:rsidRPr="001B7880">
        <w:rPr>
          <w:rFonts w:ascii="Times New Roman" w:hAnsi="Times New Roman" w:cs="Times New Roman"/>
        </w:rPr>
        <w:t xml:space="preserve"> datu par lietošanu grūtniecības laikā.</w:t>
      </w:r>
      <w:r w:rsidR="004E2F13" w:rsidRPr="001B7880">
        <w:rPr>
          <w:rFonts w:ascii="Times New Roman" w:hAnsi="Times New Roman" w:cs="Times New Roman"/>
        </w:rPr>
        <w:t xml:space="preserve"> </w:t>
      </w:r>
      <w:r w:rsidR="008E5AB2" w:rsidRPr="001B7880">
        <w:rPr>
          <w:rFonts w:ascii="Times New Roman" w:hAnsi="Times New Roman" w:cs="Times New Roman"/>
        </w:rPr>
        <w:t xml:space="preserve">Pētījumi ar dzīvniekiem </w:t>
      </w:r>
      <w:r w:rsidR="0010776D" w:rsidRPr="001B7880">
        <w:rPr>
          <w:rFonts w:ascii="Times New Roman" w:hAnsi="Times New Roman" w:cs="Times New Roman"/>
        </w:rPr>
        <w:t>pie</w:t>
      </w:r>
      <w:r w:rsidR="008E5AB2" w:rsidRPr="001B7880">
        <w:rPr>
          <w:rFonts w:ascii="Times New Roman" w:hAnsi="Times New Roman" w:cs="Times New Roman"/>
        </w:rPr>
        <w:t>rāda reproduktīvo toksicitāti (sk</w:t>
      </w:r>
      <w:r w:rsidR="00484DBF">
        <w:rPr>
          <w:rFonts w:ascii="Times New Roman" w:hAnsi="Times New Roman" w:cs="Times New Roman"/>
        </w:rPr>
        <w:t>atīt</w:t>
      </w:r>
      <w:r w:rsidR="008E5AB2" w:rsidRPr="001B7880">
        <w:rPr>
          <w:rFonts w:ascii="Times New Roman" w:hAnsi="Times New Roman" w:cs="Times New Roman"/>
        </w:rPr>
        <w:t xml:space="preserve"> </w:t>
      </w:r>
      <w:r w:rsidR="00484DBF">
        <w:rPr>
          <w:rFonts w:ascii="Times New Roman" w:hAnsi="Times New Roman" w:cs="Times New Roman"/>
        </w:rPr>
        <w:t>5.3. </w:t>
      </w:r>
      <w:r w:rsidR="008E5AB2" w:rsidRPr="001B7880">
        <w:rPr>
          <w:rFonts w:ascii="Times New Roman" w:hAnsi="Times New Roman" w:cs="Times New Roman"/>
        </w:rPr>
        <w:t xml:space="preserve">apakšpunktu), </w:t>
      </w:r>
      <w:r w:rsidR="007E6EC6" w:rsidRPr="001B7880">
        <w:rPr>
          <w:rFonts w:ascii="Times New Roman" w:hAnsi="Times New Roman" w:cs="Times New Roman"/>
        </w:rPr>
        <w:t>kas norāda uz iespējamo risku cilvēka auglim.</w:t>
      </w:r>
      <w:r w:rsidR="00621A31" w:rsidRPr="001B7880">
        <w:rPr>
          <w:rFonts w:ascii="Times New Roman" w:hAnsi="Times New Roman" w:cs="Times New Roman"/>
        </w:rPr>
        <w:t xml:space="preserve"> </w:t>
      </w:r>
      <w:r w:rsidR="00113297" w:rsidRPr="001B7880">
        <w:rPr>
          <w:rFonts w:ascii="Times New Roman" w:hAnsi="Times New Roman" w:cs="Times New Roman"/>
        </w:rPr>
        <w:t xml:space="preserve">Ja zopiklonu lieto trešajā grūtniecības trimestrī, </w:t>
      </w:r>
      <w:r w:rsidR="00230915" w:rsidRPr="001B7880">
        <w:rPr>
          <w:rFonts w:ascii="Times New Roman" w:hAnsi="Times New Roman" w:cs="Times New Roman"/>
        </w:rPr>
        <w:t xml:space="preserve">auglim/jaundzimušajam </w:t>
      </w:r>
      <w:r w:rsidR="00A9206A" w:rsidRPr="001B7880">
        <w:rPr>
          <w:rFonts w:ascii="Times New Roman" w:hAnsi="Times New Roman" w:cs="Times New Roman"/>
        </w:rPr>
        <w:t xml:space="preserve">nevar izslēgt </w:t>
      </w:r>
      <w:r w:rsidR="00230915" w:rsidRPr="001B7880">
        <w:rPr>
          <w:rFonts w:ascii="Times New Roman" w:hAnsi="Times New Roman" w:cs="Times New Roman"/>
        </w:rPr>
        <w:t xml:space="preserve">tādu </w:t>
      </w:r>
      <w:r w:rsidR="00113297" w:rsidRPr="001B7880">
        <w:rPr>
          <w:rFonts w:ascii="Times New Roman" w:hAnsi="Times New Roman" w:cs="Times New Roman"/>
        </w:rPr>
        <w:t>kaitīg</w:t>
      </w:r>
      <w:r w:rsidR="00A73710" w:rsidRPr="001B7880">
        <w:rPr>
          <w:rFonts w:ascii="Times New Roman" w:hAnsi="Times New Roman" w:cs="Times New Roman"/>
        </w:rPr>
        <w:t>u</w:t>
      </w:r>
      <w:r w:rsidR="00C168F7" w:rsidRPr="001B7880">
        <w:rPr>
          <w:rFonts w:ascii="Times New Roman" w:hAnsi="Times New Roman" w:cs="Times New Roman"/>
        </w:rPr>
        <w:t xml:space="preserve"> farmakoloģisk</w:t>
      </w:r>
      <w:r w:rsidR="00A73710" w:rsidRPr="001B7880">
        <w:rPr>
          <w:rFonts w:ascii="Times New Roman" w:hAnsi="Times New Roman" w:cs="Times New Roman"/>
        </w:rPr>
        <w:t>u efektu</w:t>
      </w:r>
      <w:r w:rsidR="00FE4AF8" w:rsidRPr="001B7880">
        <w:rPr>
          <w:rFonts w:ascii="Times New Roman" w:hAnsi="Times New Roman" w:cs="Times New Roman"/>
        </w:rPr>
        <w:t xml:space="preserve"> </w:t>
      </w:r>
      <w:r w:rsidR="00A9206A" w:rsidRPr="001B7880">
        <w:rPr>
          <w:rFonts w:ascii="Times New Roman" w:hAnsi="Times New Roman" w:cs="Times New Roman"/>
        </w:rPr>
        <w:t xml:space="preserve">rašanos </w:t>
      </w:r>
      <w:r w:rsidR="00230915" w:rsidRPr="001B7880">
        <w:rPr>
          <w:rFonts w:ascii="Times New Roman" w:hAnsi="Times New Roman" w:cs="Times New Roman"/>
        </w:rPr>
        <w:t xml:space="preserve">kā hipotonija, elpošanas traucējumi un </w:t>
      </w:r>
      <w:r w:rsidR="00230915" w:rsidRPr="001B7880">
        <w:rPr>
          <w:rFonts w:ascii="Times New Roman" w:hAnsi="Times New Roman" w:cs="Times New Roman"/>
        </w:rPr>
        <w:lastRenderedPageBreak/>
        <w:t>hipotermija</w:t>
      </w:r>
      <w:r w:rsidR="00A9206A" w:rsidRPr="001B7880">
        <w:rPr>
          <w:rFonts w:ascii="Times New Roman" w:hAnsi="Times New Roman" w:cs="Times New Roman"/>
        </w:rPr>
        <w:t xml:space="preserve">. Turklāt </w:t>
      </w:r>
      <w:r w:rsidR="00E64264" w:rsidRPr="001B7880">
        <w:rPr>
          <w:rFonts w:ascii="Times New Roman" w:hAnsi="Times New Roman" w:cs="Times New Roman"/>
        </w:rPr>
        <w:t>bērniem, dzimušiem māt</w:t>
      </w:r>
      <w:r w:rsidR="00CF25CC" w:rsidRPr="001B7880">
        <w:rPr>
          <w:rFonts w:ascii="Times New Roman" w:hAnsi="Times New Roman" w:cs="Times New Roman"/>
        </w:rPr>
        <w:t>ēm, kuras pēdējo</w:t>
      </w:r>
      <w:r w:rsidR="00E64264" w:rsidRPr="001B7880">
        <w:rPr>
          <w:rFonts w:ascii="Times New Roman" w:hAnsi="Times New Roman" w:cs="Times New Roman"/>
        </w:rPr>
        <w:t xml:space="preserve"> grūtnie</w:t>
      </w:r>
      <w:r w:rsidR="00CF25CC" w:rsidRPr="001B7880">
        <w:rPr>
          <w:rFonts w:ascii="Times New Roman" w:hAnsi="Times New Roman" w:cs="Times New Roman"/>
        </w:rPr>
        <w:t>cības mēnešu laikā</w:t>
      </w:r>
      <w:r w:rsidR="00E64264" w:rsidRPr="001B7880">
        <w:rPr>
          <w:rFonts w:ascii="Times New Roman" w:hAnsi="Times New Roman" w:cs="Times New Roman"/>
        </w:rPr>
        <w:t xml:space="preserve"> regulāri lietojušas</w:t>
      </w:r>
      <w:r w:rsidR="00680320" w:rsidRPr="001B7880">
        <w:rPr>
          <w:rFonts w:ascii="Times New Roman" w:hAnsi="Times New Roman" w:cs="Times New Roman"/>
        </w:rPr>
        <w:t xml:space="preserve"> zopiklonu, </w:t>
      </w:r>
      <w:r w:rsidR="00CF25CC" w:rsidRPr="001B7880">
        <w:rPr>
          <w:rFonts w:ascii="Times New Roman" w:hAnsi="Times New Roman" w:cs="Times New Roman"/>
        </w:rPr>
        <w:t>v</w:t>
      </w:r>
      <w:r w:rsidR="00680320" w:rsidRPr="001B7880">
        <w:rPr>
          <w:rFonts w:ascii="Times New Roman" w:hAnsi="Times New Roman" w:cs="Times New Roman"/>
        </w:rPr>
        <w:t xml:space="preserve">ar būt </w:t>
      </w:r>
      <w:r w:rsidR="00CF25CC" w:rsidRPr="001B7880">
        <w:rPr>
          <w:rFonts w:ascii="Times New Roman" w:hAnsi="Times New Roman" w:cs="Times New Roman"/>
        </w:rPr>
        <w:t xml:space="preserve">attīstījusies </w:t>
      </w:r>
      <w:r w:rsidR="00680320" w:rsidRPr="001B7880">
        <w:rPr>
          <w:rFonts w:ascii="Times New Roman" w:hAnsi="Times New Roman" w:cs="Times New Roman"/>
        </w:rPr>
        <w:t xml:space="preserve">fiziska atkarība un </w:t>
      </w:r>
      <w:r w:rsidR="00CF25CC" w:rsidRPr="001B7880">
        <w:rPr>
          <w:rFonts w:ascii="Times New Roman" w:hAnsi="Times New Roman" w:cs="Times New Roman"/>
        </w:rPr>
        <w:t xml:space="preserve">pirmajās dzīves dienās </w:t>
      </w:r>
      <w:r w:rsidR="00AF791B" w:rsidRPr="001B7880">
        <w:rPr>
          <w:rFonts w:ascii="Times New Roman" w:hAnsi="Times New Roman" w:cs="Times New Roman"/>
        </w:rPr>
        <w:t>pastāv</w:t>
      </w:r>
      <w:r w:rsidR="00484DBF">
        <w:rPr>
          <w:rFonts w:ascii="Times New Roman" w:hAnsi="Times New Roman" w:cs="Times New Roman"/>
        </w:rPr>
        <w:t xml:space="preserve"> </w:t>
      </w:r>
      <w:r w:rsidR="00680320" w:rsidRPr="001B7880">
        <w:rPr>
          <w:rFonts w:ascii="Times New Roman" w:hAnsi="Times New Roman" w:cs="Times New Roman"/>
        </w:rPr>
        <w:t xml:space="preserve">zināms </w:t>
      </w:r>
      <w:r w:rsidR="00CF25CC" w:rsidRPr="001B7880">
        <w:rPr>
          <w:rFonts w:ascii="Times New Roman" w:hAnsi="Times New Roman" w:cs="Times New Roman"/>
        </w:rPr>
        <w:t>abstinences sindroma</w:t>
      </w:r>
      <w:r w:rsidR="00680320" w:rsidRPr="001B7880">
        <w:rPr>
          <w:rFonts w:ascii="Times New Roman" w:hAnsi="Times New Roman" w:cs="Times New Roman"/>
        </w:rPr>
        <w:t xml:space="preserve"> attīstības risks.</w:t>
      </w:r>
      <w:r w:rsidR="00135DA5" w:rsidRPr="001B7880">
        <w:rPr>
          <w:rFonts w:ascii="Times New Roman" w:hAnsi="Times New Roman" w:cs="Times New Roman"/>
        </w:rPr>
        <w:t xml:space="preserve"> Tādēļ </w:t>
      </w:r>
      <w:r w:rsidR="00E57351" w:rsidRPr="001B7880">
        <w:rPr>
          <w:rFonts w:ascii="Times New Roman" w:hAnsi="Times New Roman" w:cs="Times New Roman"/>
        </w:rPr>
        <w:t xml:space="preserve">grūtniecības laikā </w:t>
      </w:r>
      <w:r w:rsidR="007B3778" w:rsidRPr="001B7880">
        <w:rPr>
          <w:rFonts w:ascii="Times New Roman" w:hAnsi="Times New Roman" w:cs="Times New Roman"/>
        </w:rPr>
        <w:t xml:space="preserve">zopiklonu </w:t>
      </w:r>
      <w:r w:rsidR="00135DA5" w:rsidRPr="001B7880">
        <w:rPr>
          <w:rFonts w:ascii="Times New Roman" w:hAnsi="Times New Roman" w:cs="Times New Roman"/>
        </w:rPr>
        <w:t>lieto</w:t>
      </w:r>
      <w:r w:rsidR="00E57351" w:rsidRPr="001B7880">
        <w:rPr>
          <w:rFonts w:ascii="Times New Roman" w:hAnsi="Times New Roman" w:cs="Times New Roman"/>
        </w:rPr>
        <w:t>t nedrīkst</w:t>
      </w:r>
      <w:r w:rsidR="00135DA5" w:rsidRPr="001B7880">
        <w:rPr>
          <w:rFonts w:ascii="Times New Roman" w:hAnsi="Times New Roman" w:cs="Times New Roman"/>
        </w:rPr>
        <w:t>.</w:t>
      </w:r>
    </w:p>
    <w:p w14:paraId="7EC294D3" w14:textId="77777777" w:rsidR="004D1814" w:rsidRPr="001B7880" w:rsidRDefault="004D1814" w:rsidP="004D1814">
      <w:pPr>
        <w:pStyle w:val="Default"/>
        <w:jc w:val="both"/>
        <w:rPr>
          <w:rFonts w:ascii="Times New Roman" w:hAnsi="Times New Roman" w:cs="Times New Roman"/>
          <w:bCs/>
        </w:rPr>
      </w:pPr>
    </w:p>
    <w:p w14:paraId="09D46C26" w14:textId="77777777" w:rsidR="004D1814" w:rsidRPr="001B7880" w:rsidRDefault="006B5AD7" w:rsidP="005C1EE6">
      <w:pPr>
        <w:pStyle w:val="Default"/>
        <w:jc w:val="both"/>
        <w:outlineLvl w:val="0"/>
        <w:rPr>
          <w:rFonts w:ascii="Times New Roman" w:hAnsi="Times New Roman" w:cs="Times New Roman"/>
        </w:rPr>
      </w:pPr>
      <w:r>
        <w:rPr>
          <w:rFonts w:ascii="Times New Roman" w:hAnsi="Times New Roman" w:cs="Times New Roman"/>
          <w:b/>
          <w:bCs/>
        </w:rPr>
        <w:t>Barošana ar krūti</w:t>
      </w:r>
    </w:p>
    <w:p w14:paraId="3545AD45" w14:textId="77777777" w:rsidR="007B3778" w:rsidRPr="001B7880" w:rsidRDefault="00E57351" w:rsidP="007B3778">
      <w:pPr>
        <w:pStyle w:val="Default"/>
        <w:jc w:val="both"/>
        <w:rPr>
          <w:rFonts w:ascii="Times New Roman" w:hAnsi="Times New Roman" w:cs="Times New Roman"/>
        </w:rPr>
      </w:pPr>
      <w:r w:rsidRPr="001B7880">
        <w:rPr>
          <w:rFonts w:ascii="Times New Roman" w:hAnsi="Times New Roman" w:cs="Times New Roman"/>
        </w:rPr>
        <w:t>Zopiklons izdalās mātes pienā</w:t>
      </w:r>
      <w:r w:rsidR="008F4FBE" w:rsidRPr="001B7880">
        <w:rPr>
          <w:rFonts w:ascii="Times New Roman" w:hAnsi="Times New Roman" w:cs="Times New Roman"/>
        </w:rPr>
        <w:t xml:space="preserve">, un </w:t>
      </w:r>
      <w:r w:rsidR="001749B8" w:rsidRPr="001B7880">
        <w:rPr>
          <w:rFonts w:ascii="Times New Roman" w:hAnsi="Times New Roman" w:cs="Times New Roman"/>
        </w:rPr>
        <w:t>koncentrāciju attiecība pienā un plazmā ir 0,5.</w:t>
      </w:r>
      <w:r w:rsidR="009F1741" w:rsidRPr="001B7880">
        <w:rPr>
          <w:rFonts w:ascii="Times New Roman" w:hAnsi="Times New Roman" w:cs="Times New Roman"/>
        </w:rPr>
        <w:t xml:space="preserve"> Aprēķināts, ka bērns, kuru baro no krūts, var saņemt 1,4 % no mātes sva</w:t>
      </w:r>
      <w:r w:rsidR="00484DBF">
        <w:rPr>
          <w:rFonts w:ascii="Times New Roman" w:hAnsi="Times New Roman" w:cs="Times New Roman"/>
        </w:rPr>
        <w:t xml:space="preserve">ram pielāgotās devas, un </w:t>
      </w:r>
      <w:r w:rsidR="001B609C" w:rsidRPr="001B7880">
        <w:rPr>
          <w:rFonts w:ascii="Times New Roman" w:hAnsi="Times New Roman" w:cs="Times New Roman"/>
        </w:rPr>
        <w:t>farmakoloģisku efekt</w:t>
      </w:r>
      <w:r w:rsidR="004A312B" w:rsidRPr="001B7880">
        <w:rPr>
          <w:rFonts w:ascii="Times New Roman" w:hAnsi="Times New Roman" w:cs="Times New Roman"/>
        </w:rPr>
        <w:t>u rašano</w:t>
      </w:r>
      <w:r w:rsidR="001B609C" w:rsidRPr="001B7880">
        <w:rPr>
          <w:rFonts w:ascii="Times New Roman" w:hAnsi="Times New Roman" w:cs="Times New Roman"/>
        </w:rPr>
        <w:t xml:space="preserve">s zīdainim </w:t>
      </w:r>
      <w:r w:rsidR="009F1741" w:rsidRPr="001B7880">
        <w:rPr>
          <w:rFonts w:ascii="Times New Roman" w:hAnsi="Times New Roman" w:cs="Times New Roman"/>
        </w:rPr>
        <w:t>nevar izsl</w:t>
      </w:r>
      <w:r w:rsidR="001B609C" w:rsidRPr="001B7880">
        <w:rPr>
          <w:rFonts w:ascii="Times New Roman" w:hAnsi="Times New Roman" w:cs="Times New Roman"/>
        </w:rPr>
        <w:t>ēgt.</w:t>
      </w:r>
      <w:r w:rsidR="008818BB" w:rsidRPr="001B7880">
        <w:rPr>
          <w:rFonts w:ascii="Times New Roman" w:hAnsi="Times New Roman" w:cs="Times New Roman"/>
        </w:rPr>
        <w:t xml:space="preserve"> </w:t>
      </w:r>
      <w:r w:rsidR="007B3778" w:rsidRPr="001B7880">
        <w:rPr>
          <w:rFonts w:ascii="Times New Roman" w:hAnsi="Times New Roman" w:cs="Times New Roman"/>
        </w:rPr>
        <w:t xml:space="preserve">Tādēļ </w:t>
      </w:r>
      <w:r w:rsidR="004B513E">
        <w:rPr>
          <w:rFonts w:ascii="Times New Roman" w:hAnsi="Times New Roman" w:cs="Times New Roman"/>
        </w:rPr>
        <w:t>barošanas ar krūti</w:t>
      </w:r>
      <w:r w:rsidR="004B513E" w:rsidRPr="001B7880">
        <w:rPr>
          <w:rFonts w:ascii="Times New Roman" w:hAnsi="Times New Roman" w:cs="Times New Roman"/>
        </w:rPr>
        <w:t xml:space="preserve"> </w:t>
      </w:r>
      <w:r w:rsidR="007B3778" w:rsidRPr="001B7880">
        <w:rPr>
          <w:rFonts w:ascii="Times New Roman" w:hAnsi="Times New Roman" w:cs="Times New Roman"/>
        </w:rPr>
        <w:t>periodā zopiklonu lietot nedrīkst.</w:t>
      </w:r>
    </w:p>
    <w:p w14:paraId="4D150423" w14:textId="77777777" w:rsidR="007B3778" w:rsidRPr="001B7880" w:rsidRDefault="007B3778" w:rsidP="005C1EE6">
      <w:pPr>
        <w:pStyle w:val="Default"/>
        <w:jc w:val="both"/>
        <w:outlineLvl w:val="0"/>
        <w:rPr>
          <w:rFonts w:ascii="Times New Roman" w:hAnsi="Times New Roman" w:cs="Times New Roman"/>
          <w:bCs/>
        </w:rPr>
      </w:pPr>
    </w:p>
    <w:p w14:paraId="3A4C84E9" w14:textId="77777777" w:rsidR="007B3778" w:rsidRPr="001B7880" w:rsidRDefault="007B3778" w:rsidP="005C1EE6">
      <w:pPr>
        <w:pStyle w:val="Default"/>
        <w:jc w:val="both"/>
        <w:outlineLvl w:val="0"/>
        <w:rPr>
          <w:rFonts w:ascii="Times New Roman" w:hAnsi="Times New Roman" w:cs="Times New Roman"/>
          <w:b/>
          <w:bCs/>
        </w:rPr>
      </w:pPr>
      <w:r w:rsidRPr="001B7880">
        <w:rPr>
          <w:rFonts w:ascii="Times New Roman" w:hAnsi="Times New Roman" w:cs="Times New Roman"/>
          <w:b/>
          <w:bCs/>
        </w:rPr>
        <w:t>Fertilitāte</w:t>
      </w:r>
    </w:p>
    <w:p w14:paraId="2493C273" w14:textId="77777777" w:rsidR="0027332A" w:rsidRPr="001B7880" w:rsidRDefault="0027332A" w:rsidP="005C1EE6">
      <w:pPr>
        <w:pStyle w:val="Default"/>
        <w:jc w:val="both"/>
        <w:outlineLvl w:val="0"/>
        <w:rPr>
          <w:rFonts w:ascii="Times New Roman" w:hAnsi="Times New Roman" w:cs="Times New Roman"/>
        </w:rPr>
      </w:pPr>
      <w:r w:rsidRPr="001B7880">
        <w:rPr>
          <w:rFonts w:ascii="Times New Roman" w:hAnsi="Times New Roman" w:cs="Times New Roman"/>
        </w:rPr>
        <w:t xml:space="preserve">Nav pietiekamu datu par </w:t>
      </w:r>
      <w:r w:rsidR="00D724FA" w:rsidRPr="001B7880">
        <w:rPr>
          <w:rFonts w:ascii="Times New Roman" w:hAnsi="Times New Roman" w:cs="Times New Roman"/>
        </w:rPr>
        <w:t xml:space="preserve">iespējamo ietekmi </w:t>
      </w:r>
      <w:r w:rsidRPr="001B7880">
        <w:rPr>
          <w:rFonts w:ascii="Times New Roman" w:hAnsi="Times New Roman" w:cs="Times New Roman"/>
        </w:rPr>
        <w:t>uz cilv</w:t>
      </w:r>
      <w:r w:rsidR="00D724FA" w:rsidRPr="001B7880">
        <w:rPr>
          <w:rFonts w:ascii="Times New Roman" w:hAnsi="Times New Roman" w:cs="Times New Roman"/>
        </w:rPr>
        <w:t>ēka auglību</w:t>
      </w:r>
      <w:r w:rsidRPr="001B7880">
        <w:rPr>
          <w:rFonts w:ascii="Times New Roman" w:hAnsi="Times New Roman" w:cs="Times New Roman"/>
        </w:rPr>
        <w:t>.</w:t>
      </w:r>
      <w:r w:rsidR="001C76CA" w:rsidRPr="001B7880">
        <w:rPr>
          <w:rFonts w:ascii="Times New Roman" w:hAnsi="Times New Roman" w:cs="Times New Roman"/>
        </w:rPr>
        <w:t xml:space="preserve"> Pētījumi ar dzīvniekiem uzrāda </w:t>
      </w:r>
      <w:r w:rsidR="0010776D" w:rsidRPr="001B7880">
        <w:rPr>
          <w:rFonts w:ascii="Times New Roman" w:hAnsi="Times New Roman" w:cs="Times New Roman"/>
        </w:rPr>
        <w:t>atgriezenisku ietekmi uz tēviņu auglību, lietojot lielas devas</w:t>
      </w:r>
      <w:r w:rsidR="00A30BAD" w:rsidRPr="001B7880">
        <w:rPr>
          <w:rFonts w:ascii="Times New Roman" w:hAnsi="Times New Roman" w:cs="Times New Roman"/>
        </w:rPr>
        <w:t xml:space="preserve"> (sk</w:t>
      </w:r>
      <w:r w:rsidR="00484DBF">
        <w:rPr>
          <w:rFonts w:ascii="Times New Roman" w:hAnsi="Times New Roman" w:cs="Times New Roman"/>
        </w:rPr>
        <w:t>atīt</w:t>
      </w:r>
      <w:r w:rsidR="00804ACB">
        <w:rPr>
          <w:rFonts w:ascii="Times New Roman" w:hAnsi="Times New Roman" w:cs="Times New Roman"/>
        </w:rPr>
        <w:t> </w:t>
      </w:r>
      <w:r w:rsidR="00484DBF">
        <w:rPr>
          <w:rFonts w:ascii="Times New Roman" w:hAnsi="Times New Roman" w:cs="Times New Roman"/>
        </w:rPr>
        <w:t>5.3. </w:t>
      </w:r>
      <w:r w:rsidR="00A30BAD" w:rsidRPr="001B7880">
        <w:rPr>
          <w:rFonts w:ascii="Times New Roman" w:hAnsi="Times New Roman" w:cs="Times New Roman"/>
        </w:rPr>
        <w:t>apakšpunktu).</w:t>
      </w:r>
      <w:r w:rsidR="005F53D0" w:rsidRPr="001B7880">
        <w:rPr>
          <w:rFonts w:ascii="Times New Roman" w:hAnsi="Times New Roman" w:cs="Times New Roman"/>
        </w:rPr>
        <w:t xml:space="preserve"> </w:t>
      </w:r>
      <w:r w:rsidR="00484DBF">
        <w:rPr>
          <w:rFonts w:ascii="Times New Roman" w:hAnsi="Times New Roman" w:cs="Times New Roman"/>
        </w:rPr>
        <w:t xml:space="preserve">Šo </w:t>
      </w:r>
      <w:r w:rsidR="0084793A" w:rsidRPr="001B7880">
        <w:rPr>
          <w:rFonts w:ascii="Times New Roman" w:hAnsi="Times New Roman" w:cs="Times New Roman"/>
        </w:rPr>
        <w:t xml:space="preserve">iegūto datu </w:t>
      </w:r>
      <w:r w:rsidR="005F53D0" w:rsidRPr="001B7880">
        <w:rPr>
          <w:rFonts w:ascii="Times New Roman" w:hAnsi="Times New Roman" w:cs="Times New Roman"/>
        </w:rPr>
        <w:t>klīniskā nozīme nav zināma.</w:t>
      </w:r>
    </w:p>
    <w:p w14:paraId="53978D84" w14:textId="77777777" w:rsidR="001C76CA" w:rsidRPr="001B7880" w:rsidRDefault="001C76CA" w:rsidP="005C1EE6">
      <w:pPr>
        <w:pStyle w:val="Default"/>
        <w:jc w:val="both"/>
        <w:outlineLvl w:val="0"/>
        <w:rPr>
          <w:rFonts w:ascii="Times New Roman" w:hAnsi="Times New Roman" w:cs="Times New Roman"/>
        </w:rPr>
      </w:pPr>
    </w:p>
    <w:p w14:paraId="781CF5B0" w14:textId="77777777" w:rsidR="004D1814" w:rsidRPr="001B7880" w:rsidRDefault="004D1814" w:rsidP="005C1EE6">
      <w:pPr>
        <w:pStyle w:val="Default"/>
        <w:jc w:val="both"/>
        <w:outlineLvl w:val="0"/>
        <w:rPr>
          <w:rFonts w:ascii="Times New Roman" w:hAnsi="Times New Roman" w:cs="Times New Roman"/>
        </w:rPr>
      </w:pPr>
      <w:r w:rsidRPr="001B7880">
        <w:rPr>
          <w:rFonts w:ascii="Times New Roman" w:hAnsi="Times New Roman" w:cs="Times New Roman"/>
          <w:b/>
          <w:bCs/>
        </w:rPr>
        <w:t>4.7</w:t>
      </w:r>
      <w:r w:rsidR="00A65B40" w:rsidRPr="001B7880">
        <w:rPr>
          <w:rFonts w:ascii="Times New Roman" w:hAnsi="Times New Roman" w:cs="Times New Roman"/>
          <w:b/>
          <w:bCs/>
        </w:rPr>
        <w:t>.</w:t>
      </w:r>
      <w:r w:rsidR="0075762B" w:rsidRPr="001B7880">
        <w:rPr>
          <w:rFonts w:ascii="Times New Roman" w:hAnsi="Times New Roman" w:cs="Times New Roman"/>
          <w:b/>
          <w:bCs/>
        </w:rPr>
        <w:tab/>
      </w:r>
      <w:r w:rsidRPr="001B7880">
        <w:rPr>
          <w:rFonts w:ascii="Times New Roman" w:hAnsi="Times New Roman" w:cs="Times New Roman"/>
          <w:b/>
          <w:bCs/>
        </w:rPr>
        <w:t>Ietekme uz spēju vadīt transportl</w:t>
      </w:r>
      <w:r w:rsidR="0075762B" w:rsidRPr="001B7880">
        <w:rPr>
          <w:rFonts w:ascii="Times New Roman" w:hAnsi="Times New Roman" w:cs="Times New Roman"/>
          <w:b/>
          <w:bCs/>
        </w:rPr>
        <w:t>īdzekļus un apkalpot mehānismus</w:t>
      </w:r>
    </w:p>
    <w:p w14:paraId="0A0A60FE" w14:textId="77777777" w:rsidR="004D1814" w:rsidRPr="001B7880" w:rsidRDefault="004D1814" w:rsidP="004D1814">
      <w:pPr>
        <w:pStyle w:val="Default"/>
        <w:jc w:val="both"/>
        <w:rPr>
          <w:rFonts w:ascii="Times New Roman" w:hAnsi="Times New Roman" w:cs="Times New Roman"/>
        </w:rPr>
      </w:pPr>
    </w:p>
    <w:p w14:paraId="4B37B415" w14:textId="77777777" w:rsidR="00204DD7" w:rsidRPr="00204DD7" w:rsidRDefault="004D1814" w:rsidP="00204DD7">
      <w:pPr>
        <w:pStyle w:val="Default"/>
        <w:jc w:val="both"/>
        <w:rPr>
          <w:rFonts w:ascii="Times New Roman" w:hAnsi="Times New Roman" w:cs="Times New Roman"/>
        </w:rPr>
      </w:pPr>
      <w:r w:rsidRPr="001B7880">
        <w:rPr>
          <w:rFonts w:ascii="Times New Roman" w:hAnsi="Times New Roman" w:cs="Times New Roman"/>
        </w:rPr>
        <w:t>S</w:t>
      </w:r>
      <w:r w:rsidR="00F719D8" w:rsidRPr="001B7880">
        <w:rPr>
          <w:rFonts w:ascii="Times New Roman" w:hAnsi="Times New Roman" w:cs="Times New Roman"/>
        </w:rPr>
        <w:t>omnols</w:t>
      </w:r>
      <w:r w:rsidRPr="001B7880">
        <w:rPr>
          <w:rFonts w:ascii="Times New Roman" w:hAnsi="Times New Roman" w:cs="Times New Roman"/>
        </w:rPr>
        <w:t xml:space="preserve"> būtiski ietekmē spēju vadīt transportlīdze</w:t>
      </w:r>
      <w:r w:rsidR="00DE74FE">
        <w:rPr>
          <w:rFonts w:ascii="Times New Roman" w:hAnsi="Times New Roman" w:cs="Times New Roman"/>
        </w:rPr>
        <w:t xml:space="preserve">kļus un apkalpot mehānismus, jo </w:t>
      </w:r>
      <w:r w:rsidR="006231C5" w:rsidRPr="001B7880">
        <w:rPr>
          <w:rFonts w:ascii="Times New Roman" w:hAnsi="Times New Roman" w:cs="Times New Roman"/>
        </w:rPr>
        <w:t xml:space="preserve">novēro </w:t>
      </w:r>
      <w:r w:rsidRPr="001B7880">
        <w:rPr>
          <w:rFonts w:ascii="Times New Roman" w:hAnsi="Times New Roman" w:cs="Times New Roman"/>
        </w:rPr>
        <w:t xml:space="preserve">sedāciju, grūtības koncentrēties, </w:t>
      </w:r>
      <w:r w:rsidR="0007428C" w:rsidRPr="001B7880">
        <w:rPr>
          <w:rFonts w:ascii="Times New Roman" w:hAnsi="Times New Roman" w:cs="Times New Roman"/>
        </w:rPr>
        <w:t xml:space="preserve">neskaidru </w:t>
      </w:r>
      <w:r w:rsidRPr="001B7880">
        <w:rPr>
          <w:rFonts w:ascii="Times New Roman" w:hAnsi="Times New Roman" w:cs="Times New Roman"/>
        </w:rPr>
        <w:t>redz</w:t>
      </w:r>
      <w:r w:rsidR="0007428C" w:rsidRPr="001B7880">
        <w:rPr>
          <w:rFonts w:ascii="Times New Roman" w:hAnsi="Times New Roman" w:cs="Times New Roman"/>
        </w:rPr>
        <w:t>i</w:t>
      </w:r>
      <w:r w:rsidRPr="001B7880">
        <w:rPr>
          <w:rFonts w:ascii="Times New Roman" w:hAnsi="Times New Roman" w:cs="Times New Roman"/>
        </w:rPr>
        <w:t xml:space="preserve"> un m</w:t>
      </w:r>
      <w:r w:rsidR="00DE74FE">
        <w:rPr>
          <w:rFonts w:ascii="Times New Roman" w:hAnsi="Times New Roman" w:cs="Times New Roman"/>
        </w:rPr>
        <w:t xml:space="preserve">uskuļu darbības traucējumus. </w:t>
      </w:r>
      <w:r w:rsidR="00204DD7" w:rsidRPr="00204DD7">
        <w:rPr>
          <w:rFonts w:ascii="Times New Roman" w:hAnsi="Times New Roman" w:cs="Times New Roman"/>
        </w:rPr>
        <w:t>Psihomotoro traucējumu risks, ieskaitot traucētu spēju vadīt transportlīdzekļus, ir augstāks, ja:</w:t>
      </w:r>
    </w:p>
    <w:p w14:paraId="3304723B" w14:textId="77777777" w:rsidR="00204DD7" w:rsidRDefault="00204DD7" w:rsidP="00AF230F">
      <w:pPr>
        <w:pStyle w:val="Default"/>
        <w:numPr>
          <w:ilvl w:val="0"/>
          <w:numId w:val="9"/>
        </w:numPr>
        <w:ind w:left="567" w:hanging="567"/>
        <w:jc w:val="both"/>
        <w:rPr>
          <w:rFonts w:ascii="Times New Roman" w:hAnsi="Times New Roman" w:cs="Times New Roman"/>
        </w:rPr>
      </w:pPr>
      <w:r w:rsidRPr="00AF230F">
        <w:rPr>
          <w:rFonts w:ascii="Times New Roman" w:hAnsi="Times New Roman" w:cs="Times New Roman"/>
        </w:rPr>
        <w:t>zopiklonu lieto 12 stundu laikā pirms darbībām, kuru veikšanai nepieciešama modrība</w:t>
      </w:r>
      <w:r w:rsidR="009B20BF">
        <w:rPr>
          <w:rFonts w:ascii="Times New Roman" w:hAnsi="Times New Roman" w:cs="Times New Roman"/>
        </w:rPr>
        <w:t>;</w:t>
      </w:r>
    </w:p>
    <w:p w14:paraId="4C9F0ACA" w14:textId="77777777" w:rsidR="00204DD7" w:rsidRDefault="00204DD7" w:rsidP="00AF230F">
      <w:pPr>
        <w:pStyle w:val="Default"/>
        <w:numPr>
          <w:ilvl w:val="0"/>
          <w:numId w:val="9"/>
        </w:numPr>
        <w:ind w:left="567" w:hanging="567"/>
        <w:jc w:val="both"/>
        <w:rPr>
          <w:rFonts w:ascii="Times New Roman" w:hAnsi="Times New Roman" w:cs="Times New Roman"/>
        </w:rPr>
      </w:pPr>
      <w:r w:rsidRPr="00AF230F">
        <w:rPr>
          <w:rFonts w:ascii="Times New Roman" w:hAnsi="Times New Roman" w:cs="Times New Roman"/>
        </w:rPr>
        <w:t xml:space="preserve">tiek lietota par ieteicamo devu lielāka deva vai </w:t>
      </w:r>
    </w:p>
    <w:p w14:paraId="0C6DBA8F" w14:textId="77777777" w:rsidR="004D1814" w:rsidRPr="00E855FD" w:rsidRDefault="00204DD7" w:rsidP="00AF230F">
      <w:pPr>
        <w:pStyle w:val="Default"/>
        <w:numPr>
          <w:ilvl w:val="0"/>
          <w:numId w:val="9"/>
        </w:numPr>
        <w:ind w:left="567" w:hanging="567"/>
        <w:jc w:val="both"/>
        <w:rPr>
          <w:rFonts w:ascii="Times New Roman" w:hAnsi="Times New Roman" w:cs="Times New Roman"/>
        </w:rPr>
      </w:pPr>
      <w:r w:rsidRPr="00204DD7">
        <w:rPr>
          <w:rFonts w:ascii="Times New Roman" w:hAnsi="Times New Roman" w:cs="Times New Roman"/>
        </w:rPr>
        <w:t xml:space="preserve">zopiklonu lieto kopā ar citiem CNS depresantiem, alkoholu vai citām zālēm, kas paaugstina zopiklona līmeni asinīs. </w:t>
      </w:r>
    </w:p>
    <w:p w14:paraId="689AA4E3" w14:textId="77777777" w:rsidR="00C304E0" w:rsidRDefault="00C304E0" w:rsidP="004D1814">
      <w:pPr>
        <w:pStyle w:val="Default"/>
        <w:jc w:val="both"/>
        <w:rPr>
          <w:rFonts w:ascii="Times New Roman" w:hAnsi="Times New Roman" w:cs="Times New Roman"/>
          <w:bCs/>
        </w:rPr>
      </w:pPr>
    </w:p>
    <w:p w14:paraId="0FB4875D" w14:textId="77777777" w:rsidR="00682E3C" w:rsidRPr="00AF230F" w:rsidRDefault="00682E3C" w:rsidP="00682E3C">
      <w:pPr>
        <w:pStyle w:val="Default"/>
        <w:jc w:val="both"/>
        <w:rPr>
          <w:rFonts w:ascii="Times New Roman" w:hAnsi="Times New Roman" w:cs="Times New Roman"/>
          <w:bCs/>
        </w:rPr>
      </w:pPr>
      <w:r w:rsidRPr="00AF230F">
        <w:rPr>
          <w:rFonts w:ascii="Times New Roman" w:hAnsi="Times New Roman" w:cs="Times New Roman"/>
          <w:bCs/>
        </w:rPr>
        <w:t>Pacienti jābrīdina neiesaistīties bīstamos pasākumos, kas prasa pilnīgu uzmanību vai kustību koordināciju, tādos kā mehānismu apkalpošana vai transportlīdzekļu vadīšana, īpaši 12 stundu laikā pēc zāļu lietošanas. Kavētas uzmanības risks palielinās, ja pacientam nav pietiekama miega ilguma.</w:t>
      </w:r>
    </w:p>
    <w:p w14:paraId="1BB9A7AB" w14:textId="77777777" w:rsidR="00682E3C" w:rsidRPr="001B7880" w:rsidRDefault="00682E3C" w:rsidP="004D1814">
      <w:pPr>
        <w:pStyle w:val="Default"/>
        <w:jc w:val="both"/>
        <w:rPr>
          <w:rFonts w:ascii="Times New Roman" w:hAnsi="Times New Roman" w:cs="Times New Roman"/>
          <w:bCs/>
        </w:rPr>
      </w:pPr>
    </w:p>
    <w:p w14:paraId="3C621D65"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b/>
          <w:bCs/>
        </w:rPr>
        <w:t>4.8</w:t>
      </w:r>
      <w:r w:rsidR="00A65B40" w:rsidRPr="001B7880">
        <w:rPr>
          <w:rFonts w:ascii="Times New Roman" w:hAnsi="Times New Roman" w:cs="Times New Roman"/>
          <w:b/>
          <w:bCs/>
        </w:rPr>
        <w:t>.</w:t>
      </w:r>
      <w:r w:rsidRPr="001B7880">
        <w:rPr>
          <w:rFonts w:ascii="Times New Roman" w:hAnsi="Times New Roman" w:cs="Times New Roman"/>
          <w:b/>
          <w:bCs/>
        </w:rPr>
        <w:tab/>
        <w:t>Nevēlamās blakusparādības</w:t>
      </w:r>
    </w:p>
    <w:p w14:paraId="1B0E701B" w14:textId="77777777" w:rsidR="004D1814" w:rsidRPr="001B7880" w:rsidRDefault="004D1814" w:rsidP="004D1814">
      <w:pPr>
        <w:pStyle w:val="Default"/>
        <w:jc w:val="both"/>
        <w:rPr>
          <w:rFonts w:ascii="Times New Roman" w:hAnsi="Times New Roman" w:cs="Times New Roman"/>
        </w:rPr>
      </w:pPr>
    </w:p>
    <w:p w14:paraId="13EF6911"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Turpmāk minētās blakusparādības ir </w:t>
      </w:r>
      <w:r w:rsidR="00F86776" w:rsidRPr="001B7880">
        <w:rPr>
          <w:rFonts w:ascii="Times New Roman" w:hAnsi="Times New Roman" w:cs="Times New Roman"/>
        </w:rPr>
        <w:t>sakārtotas</w:t>
      </w:r>
      <w:r w:rsidRPr="001B7880">
        <w:rPr>
          <w:rFonts w:ascii="Times New Roman" w:hAnsi="Times New Roman" w:cs="Times New Roman"/>
        </w:rPr>
        <w:t xml:space="preserve"> atbilstoši MedDRA orgānu sistēma</w:t>
      </w:r>
      <w:r w:rsidR="00F86776" w:rsidRPr="001B7880">
        <w:rPr>
          <w:rFonts w:ascii="Times New Roman" w:hAnsi="Times New Roman" w:cs="Times New Roman"/>
        </w:rPr>
        <w:t>s</w:t>
      </w:r>
      <w:r w:rsidR="00FD2AB8" w:rsidRPr="001B7880">
        <w:rPr>
          <w:rFonts w:ascii="Times New Roman" w:hAnsi="Times New Roman" w:cs="Times New Roman"/>
        </w:rPr>
        <w:t xml:space="preserve"> grupām un </w:t>
      </w:r>
      <w:r w:rsidRPr="001B7880">
        <w:rPr>
          <w:rFonts w:ascii="Times New Roman" w:hAnsi="Times New Roman" w:cs="Times New Roman"/>
        </w:rPr>
        <w:t>biežum</w:t>
      </w:r>
      <w:r w:rsidR="00FD2AB8" w:rsidRPr="001B7880">
        <w:rPr>
          <w:rFonts w:ascii="Times New Roman" w:hAnsi="Times New Roman" w:cs="Times New Roman"/>
        </w:rPr>
        <w:t xml:space="preserve">a </w:t>
      </w:r>
      <w:r w:rsidRPr="001B7880">
        <w:rPr>
          <w:rFonts w:ascii="Times New Roman" w:hAnsi="Times New Roman" w:cs="Times New Roman"/>
        </w:rPr>
        <w:t>klasifikācija</w:t>
      </w:r>
      <w:r w:rsidR="00FD2AB8" w:rsidRPr="001B7880">
        <w:rPr>
          <w:rFonts w:ascii="Times New Roman" w:hAnsi="Times New Roman" w:cs="Times New Roman"/>
        </w:rPr>
        <w:t>i</w:t>
      </w:r>
      <w:r w:rsidRPr="001B7880">
        <w:rPr>
          <w:rFonts w:ascii="Times New Roman" w:hAnsi="Times New Roman" w:cs="Times New Roman"/>
        </w:rPr>
        <w:t>: ļoti bieži (≥1/10), bie</w:t>
      </w:r>
      <w:r w:rsidR="001A500D" w:rsidRPr="001B7880">
        <w:rPr>
          <w:rFonts w:ascii="Times New Roman" w:hAnsi="Times New Roman" w:cs="Times New Roman"/>
        </w:rPr>
        <w:t>ži (≥1/100</w:t>
      </w:r>
      <w:r w:rsidR="00FD2AB8" w:rsidRPr="001B7880">
        <w:rPr>
          <w:rFonts w:ascii="Times New Roman" w:hAnsi="Times New Roman" w:cs="Times New Roman"/>
        </w:rPr>
        <w:t xml:space="preserve"> līdz</w:t>
      </w:r>
      <w:r w:rsidR="001A500D" w:rsidRPr="001B7880">
        <w:rPr>
          <w:rFonts w:ascii="Times New Roman" w:hAnsi="Times New Roman" w:cs="Times New Roman"/>
        </w:rPr>
        <w:t xml:space="preserve"> &lt;1/10), retāk (≥1/1</w:t>
      </w:r>
      <w:r w:rsidRPr="001B7880">
        <w:rPr>
          <w:rFonts w:ascii="Times New Roman" w:hAnsi="Times New Roman" w:cs="Times New Roman"/>
        </w:rPr>
        <w:t>000</w:t>
      </w:r>
      <w:r w:rsidR="00FD2AB8" w:rsidRPr="001B7880">
        <w:rPr>
          <w:rFonts w:ascii="Times New Roman" w:hAnsi="Times New Roman" w:cs="Times New Roman"/>
        </w:rPr>
        <w:t xml:space="preserve"> līdz</w:t>
      </w:r>
      <w:r w:rsidR="007A22C1">
        <w:rPr>
          <w:rFonts w:ascii="Times New Roman" w:hAnsi="Times New Roman" w:cs="Times New Roman"/>
        </w:rPr>
        <w:t xml:space="preserve"> &lt;1/100), reti (≥1/10 </w:t>
      </w:r>
      <w:r w:rsidRPr="001B7880">
        <w:rPr>
          <w:rFonts w:ascii="Times New Roman" w:hAnsi="Times New Roman" w:cs="Times New Roman"/>
        </w:rPr>
        <w:t>000</w:t>
      </w:r>
      <w:r w:rsidR="00FD2AB8" w:rsidRPr="001B7880">
        <w:rPr>
          <w:rFonts w:ascii="Times New Roman" w:hAnsi="Times New Roman" w:cs="Times New Roman"/>
        </w:rPr>
        <w:t xml:space="preserve"> līdz</w:t>
      </w:r>
      <w:r w:rsidR="007A22C1">
        <w:rPr>
          <w:rFonts w:ascii="Times New Roman" w:hAnsi="Times New Roman" w:cs="Times New Roman"/>
        </w:rPr>
        <w:t xml:space="preserve"> &lt;1/1</w:t>
      </w:r>
      <w:r w:rsidRPr="001B7880">
        <w:rPr>
          <w:rFonts w:ascii="Times New Roman" w:hAnsi="Times New Roman" w:cs="Times New Roman"/>
        </w:rPr>
        <w:t xml:space="preserve">000), ļoti reti </w:t>
      </w:r>
      <w:r w:rsidR="007A22C1">
        <w:rPr>
          <w:rFonts w:ascii="Times New Roman" w:hAnsi="Times New Roman" w:cs="Times New Roman"/>
        </w:rPr>
        <w:t>(&lt;1/10 </w:t>
      </w:r>
      <w:r w:rsidRPr="001B7880">
        <w:rPr>
          <w:rFonts w:ascii="Times New Roman" w:hAnsi="Times New Roman" w:cs="Times New Roman"/>
        </w:rPr>
        <w:t xml:space="preserve">000), </w:t>
      </w:r>
      <w:r w:rsidR="002F039D" w:rsidRPr="001B7880">
        <w:rPr>
          <w:rFonts w:ascii="Times New Roman" w:hAnsi="Times New Roman" w:cs="Times New Roman"/>
        </w:rPr>
        <w:t>nav zināms</w:t>
      </w:r>
      <w:r w:rsidR="00FD2AB8" w:rsidRPr="001B7880">
        <w:rPr>
          <w:rFonts w:ascii="Times New Roman" w:hAnsi="Times New Roman" w:cs="Times New Roman"/>
        </w:rPr>
        <w:t xml:space="preserve"> (nevar noteikt pēc pieejam</w:t>
      </w:r>
      <w:r w:rsidR="007B3B34">
        <w:rPr>
          <w:rFonts w:ascii="Times New Roman" w:hAnsi="Times New Roman" w:cs="Times New Roman"/>
        </w:rPr>
        <w:t>aj</w:t>
      </w:r>
      <w:r w:rsidR="00FD2AB8" w:rsidRPr="001B7880">
        <w:rPr>
          <w:rFonts w:ascii="Times New Roman" w:hAnsi="Times New Roman" w:cs="Times New Roman"/>
        </w:rPr>
        <w:t>iem datiem)</w:t>
      </w:r>
      <w:r w:rsidR="007A22C1">
        <w:rPr>
          <w:rFonts w:ascii="Times New Roman" w:hAnsi="Times New Roman" w:cs="Times New Roman"/>
        </w:rPr>
        <w:t>.</w:t>
      </w:r>
    </w:p>
    <w:p w14:paraId="629E7FEC" w14:textId="77777777" w:rsidR="00375755" w:rsidRDefault="00375755" w:rsidP="00E855FD">
      <w:pPr>
        <w:pStyle w:val="Default"/>
        <w:jc w:val="both"/>
        <w:outlineLvl w:val="0"/>
        <w:rPr>
          <w:rFonts w:ascii="Times New Roman" w:hAnsi="Times New Roman" w:cs="Times New Roman"/>
          <w:u w:val="single"/>
        </w:rPr>
      </w:pPr>
    </w:p>
    <w:p w14:paraId="759E7D43" w14:textId="77777777" w:rsidR="00E855FD" w:rsidRPr="00AF230F" w:rsidRDefault="00E855FD" w:rsidP="00E855FD">
      <w:pPr>
        <w:pStyle w:val="Default"/>
        <w:jc w:val="both"/>
        <w:outlineLvl w:val="0"/>
        <w:rPr>
          <w:rFonts w:ascii="Times New Roman" w:hAnsi="Times New Roman" w:cs="Times New Roman"/>
          <w:bCs/>
          <w:u w:val="single"/>
        </w:rPr>
      </w:pPr>
      <w:r w:rsidRPr="00AF230F">
        <w:rPr>
          <w:rFonts w:ascii="Times New Roman" w:hAnsi="Times New Roman" w:cs="Times New Roman"/>
          <w:bCs/>
          <w:u w:val="single"/>
        </w:rPr>
        <w:t xml:space="preserve">Imūnās sistēmas traucējumi </w:t>
      </w:r>
    </w:p>
    <w:p w14:paraId="5C386F32" w14:textId="77777777" w:rsidR="00E855FD" w:rsidRPr="00AF230F" w:rsidRDefault="00E855FD" w:rsidP="00E855FD">
      <w:pPr>
        <w:pStyle w:val="Default"/>
        <w:outlineLvl w:val="0"/>
        <w:rPr>
          <w:rFonts w:ascii="Times New Roman" w:hAnsi="Times New Roman" w:cs="Times New Roman"/>
        </w:rPr>
      </w:pPr>
      <w:r w:rsidRPr="00AF230F">
        <w:rPr>
          <w:rFonts w:ascii="Times New Roman" w:hAnsi="Times New Roman" w:cs="Times New Roman"/>
        </w:rPr>
        <w:t>Ļoti reti: angioedēma, anafilaktiskas reakcijas.</w:t>
      </w:r>
    </w:p>
    <w:p w14:paraId="7C0EB4BE" w14:textId="77777777" w:rsidR="00866D93" w:rsidRDefault="00866D93" w:rsidP="00AF230F">
      <w:pPr>
        <w:pStyle w:val="Default"/>
        <w:jc w:val="both"/>
        <w:outlineLvl w:val="0"/>
        <w:rPr>
          <w:rFonts w:ascii="Times New Roman" w:hAnsi="Times New Roman" w:cs="Times New Roman"/>
          <w:bCs/>
          <w:u w:val="single"/>
        </w:rPr>
      </w:pPr>
    </w:p>
    <w:p w14:paraId="5B38C639" w14:textId="77777777" w:rsidR="00381C08" w:rsidRPr="00AF230F" w:rsidRDefault="00381C08" w:rsidP="00AF230F">
      <w:pPr>
        <w:pStyle w:val="Default"/>
        <w:jc w:val="both"/>
        <w:outlineLvl w:val="0"/>
        <w:rPr>
          <w:rFonts w:ascii="Times New Roman" w:hAnsi="Times New Roman" w:cs="Times New Roman"/>
          <w:bCs/>
          <w:u w:val="single"/>
        </w:rPr>
      </w:pPr>
      <w:r w:rsidRPr="00AF230F">
        <w:rPr>
          <w:rFonts w:ascii="Times New Roman" w:hAnsi="Times New Roman" w:cs="Times New Roman"/>
          <w:bCs/>
          <w:u w:val="single"/>
        </w:rPr>
        <w:t xml:space="preserve">Psihiskie traucējumi </w:t>
      </w:r>
    </w:p>
    <w:p w14:paraId="2C195372" w14:textId="77777777" w:rsidR="00381C08" w:rsidRPr="00AF230F" w:rsidRDefault="00381C08" w:rsidP="00AF230F">
      <w:pPr>
        <w:pStyle w:val="Default"/>
        <w:jc w:val="both"/>
        <w:outlineLvl w:val="0"/>
        <w:rPr>
          <w:rFonts w:ascii="Times New Roman" w:hAnsi="Times New Roman" w:cs="Times New Roman"/>
        </w:rPr>
      </w:pPr>
      <w:r w:rsidRPr="00AF230F">
        <w:rPr>
          <w:rFonts w:ascii="Times New Roman" w:hAnsi="Times New Roman" w:cs="Times New Roman"/>
        </w:rPr>
        <w:t xml:space="preserve">Retāk: </w:t>
      </w:r>
      <w:r w:rsidR="004B513E">
        <w:rPr>
          <w:rFonts w:ascii="Times New Roman" w:hAnsi="Times New Roman" w:cs="Times New Roman"/>
        </w:rPr>
        <w:t xml:space="preserve">nakts </w:t>
      </w:r>
      <w:r w:rsidRPr="00AF230F">
        <w:rPr>
          <w:rFonts w:ascii="Times New Roman" w:hAnsi="Times New Roman" w:cs="Times New Roman"/>
        </w:rPr>
        <w:t xml:space="preserve">murgi, </w:t>
      </w:r>
      <w:r w:rsidR="004B513E">
        <w:rPr>
          <w:rFonts w:ascii="Times New Roman" w:hAnsi="Times New Roman" w:cs="Times New Roman"/>
        </w:rPr>
        <w:t>ažitācija</w:t>
      </w:r>
      <w:r w:rsidRPr="00AF230F">
        <w:rPr>
          <w:rFonts w:ascii="Times New Roman" w:hAnsi="Times New Roman" w:cs="Times New Roman"/>
        </w:rPr>
        <w:t>.</w:t>
      </w:r>
    </w:p>
    <w:p w14:paraId="62A314FA" w14:textId="77777777" w:rsidR="00381C08" w:rsidRPr="00AF230F" w:rsidRDefault="00381C08" w:rsidP="00AF230F">
      <w:pPr>
        <w:pStyle w:val="Default"/>
        <w:jc w:val="both"/>
        <w:outlineLvl w:val="0"/>
        <w:rPr>
          <w:rFonts w:ascii="Times New Roman" w:hAnsi="Times New Roman" w:cs="Times New Roman"/>
        </w:rPr>
      </w:pPr>
      <w:r w:rsidRPr="00AF230F">
        <w:rPr>
          <w:rFonts w:ascii="Times New Roman" w:hAnsi="Times New Roman" w:cs="Times New Roman"/>
        </w:rPr>
        <w:t>Reti: apjukums, dzimumtieksmes traucējumi, aizkaitināmība, agresivitāte, halucinācijas.</w:t>
      </w:r>
    </w:p>
    <w:p w14:paraId="2568AF7C" w14:textId="77777777" w:rsidR="00381C08" w:rsidRPr="00AF230F" w:rsidRDefault="00381C08" w:rsidP="00AF230F">
      <w:pPr>
        <w:pStyle w:val="Default"/>
        <w:jc w:val="both"/>
        <w:outlineLvl w:val="0"/>
        <w:rPr>
          <w:rFonts w:ascii="Times New Roman" w:hAnsi="Times New Roman" w:cs="Times New Roman"/>
        </w:rPr>
      </w:pPr>
      <w:r w:rsidRPr="00AF230F">
        <w:rPr>
          <w:rFonts w:ascii="Times New Roman" w:hAnsi="Times New Roman" w:cs="Times New Roman"/>
        </w:rPr>
        <w:t>Nav zināms: nemiers, maldi, dusmas, patoloģiska uzvedība (iespējami saistīta ar amnēziju) un somnambulisms (skatīt 4.4. apakšpunktā “</w:t>
      </w:r>
      <w:r w:rsidRPr="00AF230F">
        <w:rPr>
          <w:rFonts w:ascii="Times New Roman" w:hAnsi="Times New Roman" w:cs="Times New Roman"/>
          <w:i/>
        </w:rPr>
        <w:t>Somnambulisms un ar to saistīta uzvedība</w:t>
      </w:r>
      <w:r w:rsidRPr="00AF230F">
        <w:rPr>
          <w:rFonts w:ascii="Times New Roman" w:hAnsi="Times New Roman" w:cs="Times New Roman"/>
        </w:rPr>
        <w:t>”), atkarība (skatīt 4.4. apakšpunktu), atcelšanas sindroms (skatīt turpmāk).</w:t>
      </w:r>
    </w:p>
    <w:p w14:paraId="3C20FAC5" w14:textId="77777777" w:rsidR="00381C08" w:rsidRDefault="00381C08" w:rsidP="00E855FD">
      <w:pPr>
        <w:pStyle w:val="Default"/>
        <w:jc w:val="both"/>
        <w:outlineLvl w:val="0"/>
        <w:rPr>
          <w:rFonts w:ascii="Times New Roman" w:hAnsi="Times New Roman" w:cs="Times New Roman"/>
          <w:u w:val="single"/>
        </w:rPr>
      </w:pPr>
    </w:p>
    <w:p w14:paraId="58411F6C" w14:textId="77777777" w:rsidR="004D1814" w:rsidRPr="001B7880" w:rsidRDefault="0075762B" w:rsidP="00E855FD">
      <w:pPr>
        <w:pStyle w:val="Default"/>
        <w:jc w:val="both"/>
        <w:outlineLvl w:val="0"/>
        <w:rPr>
          <w:rFonts w:ascii="Times New Roman" w:hAnsi="Times New Roman" w:cs="Times New Roman"/>
        </w:rPr>
      </w:pPr>
      <w:r w:rsidRPr="001B7880">
        <w:rPr>
          <w:rFonts w:ascii="Times New Roman" w:hAnsi="Times New Roman" w:cs="Times New Roman"/>
          <w:u w:val="single"/>
        </w:rPr>
        <w:t>Nervu sistēmas traucējumi</w:t>
      </w:r>
    </w:p>
    <w:p w14:paraId="555F537E" w14:textId="77777777" w:rsidR="00130B84" w:rsidRPr="00AF230F" w:rsidRDefault="00130B84" w:rsidP="00AF230F">
      <w:pPr>
        <w:pStyle w:val="Default"/>
        <w:jc w:val="both"/>
        <w:outlineLvl w:val="0"/>
        <w:rPr>
          <w:rFonts w:ascii="Times New Roman" w:hAnsi="Times New Roman" w:cs="Times New Roman"/>
        </w:rPr>
      </w:pPr>
      <w:r w:rsidRPr="00AF230F">
        <w:rPr>
          <w:rFonts w:ascii="Times New Roman" w:hAnsi="Times New Roman" w:cs="Times New Roman"/>
        </w:rPr>
        <w:t>Bieži: disgeizija (rūgta garša), miegainība (reziduālā).</w:t>
      </w:r>
    </w:p>
    <w:p w14:paraId="4512D9C5" w14:textId="77777777" w:rsidR="00130B84" w:rsidRPr="00AF230F" w:rsidRDefault="00130B84" w:rsidP="00AF230F">
      <w:pPr>
        <w:pStyle w:val="Default"/>
        <w:jc w:val="both"/>
        <w:outlineLvl w:val="0"/>
        <w:rPr>
          <w:rFonts w:ascii="Times New Roman" w:hAnsi="Times New Roman" w:cs="Times New Roman"/>
        </w:rPr>
      </w:pPr>
      <w:r w:rsidRPr="00AF230F">
        <w:rPr>
          <w:rFonts w:ascii="Times New Roman" w:hAnsi="Times New Roman" w:cs="Times New Roman"/>
        </w:rPr>
        <w:t>Retāk: reibonis, galvassāpes.</w:t>
      </w:r>
    </w:p>
    <w:p w14:paraId="7F3941F7" w14:textId="77777777" w:rsidR="00130B84" w:rsidRPr="00AF230F" w:rsidRDefault="00130B84" w:rsidP="00AF230F">
      <w:pPr>
        <w:pStyle w:val="Default"/>
        <w:jc w:val="both"/>
        <w:outlineLvl w:val="0"/>
        <w:rPr>
          <w:rFonts w:ascii="Times New Roman" w:hAnsi="Times New Roman" w:cs="Times New Roman"/>
        </w:rPr>
      </w:pPr>
      <w:r w:rsidRPr="00AF230F">
        <w:rPr>
          <w:rFonts w:ascii="Times New Roman" w:hAnsi="Times New Roman" w:cs="Times New Roman"/>
        </w:rPr>
        <w:t>Reti: anterogrāda amnēzija.</w:t>
      </w:r>
    </w:p>
    <w:p w14:paraId="52A4940B" w14:textId="77777777" w:rsidR="00130B84" w:rsidRPr="00AF230F" w:rsidRDefault="00130B84" w:rsidP="00AF230F">
      <w:pPr>
        <w:pStyle w:val="Default"/>
        <w:jc w:val="both"/>
        <w:outlineLvl w:val="0"/>
        <w:rPr>
          <w:rFonts w:ascii="Times New Roman" w:hAnsi="Times New Roman" w:cs="Times New Roman"/>
        </w:rPr>
      </w:pPr>
      <w:r w:rsidRPr="00AF230F">
        <w:rPr>
          <w:rFonts w:ascii="Times New Roman" w:hAnsi="Times New Roman" w:cs="Times New Roman"/>
        </w:rPr>
        <w:lastRenderedPageBreak/>
        <w:t>Nav zināms: ataksija, parestēzija, kognitīvi traucējumi, tādi kā atmiņas traucējumi, uzmanības traucējumi, runas traucējumi.</w:t>
      </w:r>
    </w:p>
    <w:p w14:paraId="0ED058D2" w14:textId="77777777" w:rsidR="00E04FD1" w:rsidRDefault="00E04FD1" w:rsidP="00473124">
      <w:pPr>
        <w:pStyle w:val="Default"/>
        <w:jc w:val="both"/>
        <w:rPr>
          <w:rFonts w:ascii="Times New Roman" w:hAnsi="Times New Roman" w:cs="Times New Roman"/>
        </w:rPr>
      </w:pPr>
    </w:p>
    <w:p w14:paraId="69EC1633" w14:textId="77777777" w:rsidR="00E04FD1" w:rsidRPr="00AF230F" w:rsidRDefault="00E04FD1" w:rsidP="00E04FD1">
      <w:pPr>
        <w:pStyle w:val="Default"/>
        <w:rPr>
          <w:rFonts w:ascii="Times New Roman" w:hAnsi="Times New Roman" w:cs="Times New Roman"/>
          <w:u w:val="single"/>
        </w:rPr>
      </w:pPr>
      <w:r w:rsidRPr="00AF230F">
        <w:rPr>
          <w:rFonts w:ascii="Times New Roman" w:hAnsi="Times New Roman" w:cs="Times New Roman"/>
          <w:bCs/>
          <w:u w:val="single"/>
        </w:rPr>
        <w:t>Acu bojājumi</w:t>
      </w:r>
      <w:r w:rsidRPr="00AF230F">
        <w:rPr>
          <w:rFonts w:ascii="Times New Roman" w:hAnsi="Times New Roman" w:cs="Times New Roman"/>
          <w:u w:val="single"/>
        </w:rPr>
        <w:t xml:space="preserve"> </w:t>
      </w:r>
    </w:p>
    <w:p w14:paraId="211C9F49" w14:textId="77777777" w:rsidR="00E04FD1" w:rsidRPr="00AF230F" w:rsidRDefault="00E04FD1" w:rsidP="00E04FD1">
      <w:pPr>
        <w:pStyle w:val="Default"/>
        <w:rPr>
          <w:rFonts w:ascii="Times New Roman" w:hAnsi="Times New Roman" w:cs="Times New Roman"/>
        </w:rPr>
      </w:pPr>
      <w:r w:rsidRPr="00AF230F">
        <w:rPr>
          <w:rFonts w:ascii="Times New Roman" w:hAnsi="Times New Roman" w:cs="Times New Roman"/>
        </w:rPr>
        <w:t>Nav zināms: diplopija.</w:t>
      </w:r>
    </w:p>
    <w:p w14:paraId="6217778D" w14:textId="77777777" w:rsidR="00E04FD1" w:rsidRDefault="00E04FD1" w:rsidP="00473124">
      <w:pPr>
        <w:pStyle w:val="Default"/>
        <w:jc w:val="both"/>
        <w:rPr>
          <w:rFonts w:ascii="Times New Roman" w:hAnsi="Times New Roman" w:cs="Times New Roman"/>
        </w:rPr>
      </w:pPr>
    </w:p>
    <w:p w14:paraId="395259BA" w14:textId="77777777" w:rsidR="00534CA7" w:rsidRPr="00AF230F" w:rsidRDefault="00534CA7" w:rsidP="00AF230F">
      <w:pPr>
        <w:pStyle w:val="Default"/>
        <w:jc w:val="both"/>
        <w:rPr>
          <w:rFonts w:ascii="Times New Roman" w:hAnsi="Times New Roman" w:cs="Times New Roman"/>
          <w:bCs/>
          <w:u w:val="single"/>
        </w:rPr>
      </w:pPr>
      <w:r w:rsidRPr="00AF230F">
        <w:rPr>
          <w:rFonts w:ascii="Times New Roman" w:hAnsi="Times New Roman" w:cs="Times New Roman"/>
          <w:bCs/>
          <w:u w:val="single"/>
        </w:rPr>
        <w:t>Elpošanas sistēmas traucējumi, krūšu kurvja un videnes slimības</w:t>
      </w:r>
    </w:p>
    <w:p w14:paraId="274917ED" w14:textId="77777777" w:rsidR="00534CA7" w:rsidRPr="00AF230F" w:rsidRDefault="00534CA7" w:rsidP="00AF230F">
      <w:pPr>
        <w:pStyle w:val="Default"/>
        <w:jc w:val="both"/>
        <w:rPr>
          <w:rFonts w:ascii="Times New Roman" w:hAnsi="Times New Roman" w:cs="Times New Roman"/>
        </w:rPr>
      </w:pPr>
      <w:r w:rsidRPr="00AF230F">
        <w:rPr>
          <w:rFonts w:ascii="Times New Roman" w:hAnsi="Times New Roman" w:cs="Times New Roman"/>
        </w:rPr>
        <w:t>Reti: dispnoja (skatīt 4.4. apakšpunktu).</w:t>
      </w:r>
    </w:p>
    <w:p w14:paraId="3A27B365" w14:textId="77777777" w:rsidR="00534CA7" w:rsidRPr="00AF230F" w:rsidRDefault="00534CA7" w:rsidP="00AF230F">
      <w:pPr>
        <w:pStyle w:val="Default"/>
        <w:jc w:val="both"/>
        <w:rPr>
          <w:rFonts w:ascii="Times New Roman" w:hAnsi="Times New Roman" w:cs="Times New Roman"/>
        </w:rPr>
      </w:pPr>
      <w:r w:rsidRPr="00AF230F">
        <w:rPr>
          <w:rFonts w:ascii="Times New Roman" w:hAnsi="Times New Roman" w:cs="Times New Roman"/>
        </w:rPr>
        <w:t>Nav zināms: elpošanas nomākums (skatīt 4.4. apakšpunktu).</w:t>
      </w:r>
    </w:p>
    <w:p w14:paraId="2019EA6F" w14:textId="77777777" w:rsidR="00C304E0" w:rsidRPr="001B7880" w:rsidRDefault="00534CA7" w:rsidP="00473124">
      <w:pPr>
        <w:pStyle w:val="Default"/>
        <w:jc w:val="both"/>
        <w:rPr>
          <w:rFonts w:ascii="Times New Roman" w:hAnsi="Times New Roman" w:cs="Times New Roman"/>
        </w:rPr>
      </w:pPr>
      <w:r w:rsidRPr="00534CA7" w:rsidDel="00130B84">
        <w:rPr>
          <w:rFonts w:ascii="Times New Roman" w:hAnsi="Times New Roman" w:cs="Times New Roman"/>
        </w:rPr>
        <w:t xml:space="preserve"> </w:t>
      </w:r>
    </w:p>
    <w:p w14:paraId="1D435568" w14:textId="77777777" w:rsidR="004D1814" w:rsidRPr="001B7880" w:rsidRDefault="00C304E0" w:rsidP="00473124">
      <w:pPr>
        <w:pStyle w:val="Default"/>
        <w:jc w:val="both"/>
        <w:rPr>
          <w:rFonts w:ascii="Times New Roman" w:hAnsi="Times New Roman" w:cs="Times New Roman"/>
        </w:rPr>
      </w:pPr>
      <w:r w:rsidRPr="001B7880">
        <w:rPr>
          <w:rFonts w:ascii="Times New Roman" w:hAnsi="Times New Roman" w:cs="Times New Roman"/>
          <w:u w:val="single"/>
        </w:rPr>
        <w:t>Kuņģa</w:t>
      </w:r>
      <w:r w:rsidRPr="001B7880">
        <w:rPr>
          <w:rFonts w:ascii="Times New Roman" w:hAnsi="Times New Roman" w:cs="Times New Roman"/>
          <w:u w:val="single"/>
        </w:rPr>
        <w:noBreakHyphen/>
      </w:r>
      <w:r w:rsidR="0075762B" w:rsidRPr="001B7880">
        <w:rPr>
          <w:rFonts w:ascii="Times New Roman" w:hAnsi="Times New Roman" w:cs="Times New Roman"/>
          <w:u w:val="single"/>
        </w:rPr>
        <w:t>zarnu trakta traucējumi</w:t>
      </w:r>
    </w:p>
    <w:p w14:paraId="3B302949" w14:textId="77777777" w:rsidR="00485FCB" w:rsidRPr="00AF230F" w:rsidRDefault="00485FCB" w:rsidP="00AF230F">
      <w:pPr>
        <w:pStyle w:val="Default"/>
        <w:jc w:val="both"/>
        <w:rPr>
          <w:rFonts w:ascii="Times New Roman" w:hAnsi="Times New Roman" w:cs="Times New Roman"/>
        </w:rPr>
      </w:pPr>
      <w:r w:rsidRPr="00AF230F">
        <w:rPr>
          <w:rFonts w:ascii="Times New Roman" w:hAnsi="Times New Roman" w:cs="Times New Roman"/>
        </w:rPr>
        <w:t>Bieži: sausa mute.</w:t>
      </w:r>
    </w:p>
    <w:p w14:paraId="41AC9954" w14:textId="77777777" w:rsidR="00485FCB" w:rsidRPr="00AF230F" w:rsidRDefault="00485FCB" w:rsidP="00AF230F">
      <w:pPr>
        <w:pStyle w:val="Default"/>
        <w:jc w:val="both"/>
        <w:rPr>
          <w:rFonts w:ascii="Times New Roman" w:hAnsi="Times New Roman" w:cs="Times New Roman"/>
        </w:rPr>
      </w:pPr>
      <w:r w:rsidRPr="00AF230F">
        <w:rPr>
          <w:rFonts w:ascii="Times New Roman" w:hAnsi="Times New Roman" w:cs="Times New Roman"/>
        </w:rPr>
        <w:t>Retāk: slikta dūša.</w:t>
      </w:r>
    </w:p>
    <w:p w14:paraId="1583141E" w14:textId="77777777" w:rsidR="00485FCB" w:rsidRPr="00AF230F" w:rsidRDefault="00485FCB" w:rsidP="00AF230F">
      <w:pPr>
        <w:pStyle w:val="Default"/>
        <w:jc w:val="both"/>
        <w:rPr>
          <w:rFonts w:ascii="Times New Roman" w:hAnsi="Times New Roman" w:cs="Times New Roman"/>
        </w:rPr>
      </w:pPr>
      <w:r w:rsidRPr="00AF230F">
        <w:rPr>
          <w:rFonts w:ascii="Times New Roman" w:hAnsi="Times New Roman" w:cs="Times New Roman"/>
        </w:rPr>
        <w:t>Nav zināms: dispepsija.</w:t>
      </w:r>
    </w:p>
    <w:p w14:paraId="60A78C40" w14:textId="77777777" w:rsidR="00957969" w:rsidRDefault="00957969" w:rsidP="004D1814">
      <w:pPr>
        <w:pStyle w:val="Default"/>
        <w:jc w:val="both"/>
        <w:rPr>
          <w:rFonts w:ascii="Times New Roman" w:hAnsi="Times New Roman" w:cs="Times New Roman"/>
        </w:rPr>
      </w:pPr>
    </w:p>
    <w:p w14:paraId="16BC6CC9" w14:textId="77777777" w:rsidR="00957969" w:rsidRPr="00AF230F" w:rsidRDefault="00957969" w:rsidP="00AF230F">
      <w:pPr>
        <w:pStyle w:val="Default"/>
        <w:jc w:val="both"/>
        <w:rPr>
          <w:rFonts w:ascii="Times New Roman" w:hAnsi="Times New Roman" w:cs="Times New Roman"/>
          <w:bCs/>
          <w:u w:val="single"/>
        </w:rPr>
      </w:pPr>
      <w:r w:rsidRPr="00AF230F">
        <w:rPr>
          <w:rFonts w:ascii="Times New Roman" w:hAnsi="Times New Roman" w:cs="Times New Roman"/>
          <w:bCs/>
          <w:u w:val="single"/>
        </w:rPr>
        <w:t xml:space="preserve">Aknu un/vai žults izvades sistēmas traucējumi </w:t>
      </w:r>
    </w:p>
    <w:p w14:paraId="55A62652" w14:textId="77777777" w:rsidR="00957969" w:rsidRPr="00AF230F" w:rsidRDefault="00957969" w:rsidP="00AF230F">
      <w:pPr>
        <w:pStyle w:val="Default"/>
        <w:jc w:val="both"/>
        <w:rPr>
          <w:rFonts w:ascii="Times New Roman" w:hAnsi="Times New Roman" w:cs="Times New Roman"/>
        </w:rPr>
      </w:pPr>
      <w:r w:rsidRPr="00AF230F">
        <w:rPr>
          <w:rFonts w:ascii="Times New Roman" w:hAnsi="Times New Roman" w:cs="Times New Roman"/>
        </w:rPr>
        <w:t>Ļoti reti: nedaudz vai vidēji paaugstināts transamināžu un/vai sārmainās fosfatāzes līmenis asinīs.</w:t>
      </w:r>
    </w:p>
    <w:p w14:paraId="621906AE" w14:textId="77777777" w:rsidR="004D1814" w:rsidRPr="001B7880" w:rsidRDefault="004D1814" w:rsidP="004D1814">
      <w:pPr>
        <w:pStyle w:val="Default"/>
        <w:jc w:val="both"/>
        <w:rPr>
          <w:rFonts w:ascii="Times New Roman" w:hAnsi="Times New Roman" w:cs="Times New Roman"/>
          <w:u w:val="single"/>
        </w:rPr>
      </w:pPr>
    </w:p>
    <w:p w14:paraId="75223AD1"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u w:val="single"/>
        </w:rPr>
        <w:t>Ādas un zemādas audu bojājumi</w:t>
      </w:r>
    </w:p>
    <w:p w14:paraId="3D375C90" w14:textId="77777777" w:rsidR="000D5D54" w:rsidRPr="001B7880" w:rsidRDefault="0075762B" w:rsidP="004D1814">
      <w:pPr>
        <w:pStyle w:val="Default"/>
        <w:jc w:val="both"/>
        <w:rPr>
          <w:rFonts w:ascii="Times New Roman" w:hAnsi="Times New Roman" w:cs="Times New Roman"/>
        </w:rPr>
      </w:pPr>
      <w:r w:rsidRPr="001B7880">
        <w:rPr>
          <w:rFonts w:ascii="Times New Roman" w:hAnsi="Times New Roman" w:cs="Times New Roman"/>
        </w:rPr>
        <w:t xml:space="preserve">Reti: </w:t>
      </w:r>
      <w:r w:rsidR="00E429B3" w:rsidRPr="001B7880">
        <w:rPr>
          <w:rFonts w:ascii="Times New Roman" w:hAnsi="Times New Roman" w:cs="Times New Roman"/>
        </w:rPr>
        <w:t>izsitumi</w:t>
      </w:r>
      <w:r w:rsidR="00E429B3">
        <w:rPr>
          <w:rFonts w:ascii="Times New Roman" w:hAnsi="Times New Roman" w:cs="Times New Roman"/>
        </w:rPr>
        <w:t>,</w:t>
      </w:r>
      <w:r w:rsidR="00E429B3" w:rsidRPr="001B7880">
        <w:rPr>
          <w:rFonts w:ascii="Times New Roman" w:hAnsi="Times New Roman" w:cs="Times New Roman"/>
        </w:rPr>
        <w:t xml:space="preserve"> </w:t>
      </w:r>
      <w:r w:rsidRPr="001B7880">
        <w:rPr>
          <w:rFonts w:ascii="Times New Roman" w:hAnsi="Times New Roman" w:cs="Times New Roman"/>
        </w:rPr>
        <w:t>nieze.</w:t>
      </w:r>
    </w:p>
    <w:p w14:paraId="0FE6C4E0" w14:textId="77777777" w:rsidR="00FE5BBB" w:rsidRPr="001B7880" w:rsidRDefault="00FE5BBB" w:rsidP="004D1814">
      <w:pPr>
        <w:pStyle w:val="Default"/>
        <w:jc w:val="both"/>
        <w:rPr>
          <w:rFonts w:ascii="Times New Roman" w:hAnsi="Times New Roman" w:cs="Times New Roman"/>
          <w:highlight w:val="cyan"/>
        </w:rPr>
      </w:pPr>
    </w:p>
    <w:p w14:paraId="231B8092" w14:textId="77777777" w:rsidR="00FE5BBB" w:rsidRPr="001B7880" w:rsidRDefault="005071F4" w:rsidP="004D1814">
      <w:pPr>
        <w:pStyle w:val="Default"/>
        <w:jc w:val="both"/>
        <w:rPr>
          <w:rFonts w:ascii="Times New Roman" w:hAnsi="Times New Roman" w:cs="Times New Roman"/>
          <w:u w:val="single"/>
        </w:rPr>
      </w:pPr>
      <w:r w:rsidRPr="001B7880">
        <w:rPr>
          <w:rFonts w:ascii="Times New Roman" w:hAnsi="Times New Roman" w:cs="Times New Roman"/>
          <w:u w:val="single"/>
        </w:rPr>
        <w:t>Skeleta</w:t>
      </w:r>
      <w:r w:rsidR="007B3B34">
        <w:rPr>
          <w:rFonts w:ascii="Times New Roman" w:hAnsi="Times New Roman" w:cs="Times New Roman"/>
          <w:u w:val="single"/>
        </w:rPr>
        <w:noBreakHyphen/>
      </w:r>
      <w:r w:rsidRPr="001B7880">
        <w:rPr>
          <w:rFonts w:ascii="Times New Roman" w:hAnsi="Times New Roman" w:cs="Times New Roman"/>
          <w:u w:val="single"/>
        </w:rPr>
        <w:t>muskuļu</w:t>
      </w:r>
      <w:r w:rsidR="00FE5BBB" w:rsidRPr="001B7880">
        <w:rPr>
          <w:rFonts w:ascii="Times New Roman" w:hAnsi="Times New Roman" w:cs="Times New Roman"/>
          <w:u w:val="single"/>
        </w:rPr>
        <w:t xml:space="preserve"> un saistaudu sistēmas bojājumi</w:t>
      </w:r>
    </w:p>
    <w:p w14:paraId="7120278B" w14:textId="77777777" w:rsidR="00937F57" w:rsidRPr="001B7880" w:rsidRDefault="00937F57" w:rsidP="004D1814">
      <w:pPr>
        <w:pStyle w:val="Default"/>
        <w:jc w:val="both"/>
        <w:rPr>
          <w:rFonts w:ascii="Times New Roman" w:hAnsi="Times New Roman" w:cs="Times New Roman"/>
        </w:rPr>
      </w:pPr>
      <w:r w:rsidRPr="001B7880">
        <w:rPr>
          <w:rFonts w:ascii="Times New Roman" w:hAnsi="Times New Roman" w:cs="Times New Roman"/>
        </w:rPr>
        <w:t xml:space="preserve">Nav zināms: muskuļu </w:t>
      </w:r>
      <w:r w:rsidR="00CD1F8F">
        <w:rPr>
          <w:rFonts w:ascii="Times New Roman" w:hAnsi="Times New Roman" w:cs="Times New Roman"/>
        </w:rPr>
        <w:t>vājums.</w:t>
      </w:r>
    </w:p>
    <w:p w14:paraId="7999FCC6" w14:textId="77777777" w:rsidR="00BD696A" w:rsidRPr="001B7880" w:rsidRDefault="00BD696A" w:rsidP="004D1814">
      <w:pPr>
        <w:pStyle w:val="Default"/>
        <w:jc w:val="both"/>
        <w:rPr>
          <w:rFonts w:ascii="Times New Roman" w:hAnsi="Times New Roman" w:cs="Times New Roman"/>
        </w:rPr>
      </w:pPr>
    </w:p>
    <w:p w14:paraId="23832CBF" w14:textId="77777777" w:rsidR="00CD1F8F" w:rsidRPr="00AF230F" w:rsidRDefault="00CD1F8F" w:rsidP="00AF230F">
      <w:pPr>
        <w:pStyle w:val="Default"/>
        <w:jc w:val="both"/>
        <w:rPr>
          <w:rFonts w:ascii="Times New Roman" w:hAnsi="Times New Roman" w:cs="Times New Roman"/>
          <w:bCs/>
          <w:u w:val="single"/>
        </w:rPr>
      </w:pPr>
      <w:r w:rsidRPr="00AF230F">
        <w:rPr>
          <w:rFonts w:ascii="Times New Roman" w:hAnsi="Times New Roman" w:cs="Times New Roman"/>
          <w:bCs/>
          <w:u w:val="single"/>
        </w:rPr>
        <w:t xml:space="preserve">Vispārēji traucējumi un reakcijas ievadīšanas vietā </w:t>
      </w:r>
    </w:p>
    <w:p w14:paraId="7A5855C1" w14:textId="77777777" w:rsidR="00CD1F8F" w:rsidRPr="00AF230F" w:rsidRDefault="00CD1F8F" w:rsidP="00AF230F">
      <w:pPr>
        <w:pStyle w:val="Default"/>
        <w:jc w:val="both"/>
        <w:rPr>
          <w:rFonts w:ascii="Times New Roman" w:hAnsi="Times New Roman" w:cs="Times New Roman"/>
        </w:rPr>
      </w:pPr>
      <w:r w:rsidRPr="00AF230F">
        <w:rPr>
          <w:rFonts w:ascii="Times New Roman" w:hAnsi="Times New Roman" w:cs="Times New Roman"/>
        </w:rPr>
        <w:t>Retāk: nogurums.</w:t>
      </w:r>
    </w:p>
    <w:p w14:paraId="29DEBA10" w14:textId="77777777" w:rsidR="00CD1F8F" w:rsidRDefault="00CD1F8F" w:rsidP="004D1814">
      <w:pPr>
        <w:pStyle w:val="Default"/>
        <w:jc w:val="both"/>
        <w:rPr>
          <w:rFonts w:ascii="Times New Roman" w:hAnsi="Times New Roman" w:cs="Times New Roman"/>
          <w:u w:val="single"/>
        </w:rPr>
      </w:pPr>
    </w:p>
    <w:p w14:paraId="6094AF7C" w14:textId="77777777" w:rsidR="00CD1F8F" w:rsidRPr="00AF230F" w:rsidRDefault="00CD1F8F" w:rsidP="00AF230F">
      <w:pPr>
        <w:pStyle w:val="Default"/>
        <w:jc w:val="both"/>
        <w:rPr>
          <w:rFonts w:ascii="Times New Roman" w:hAnsi="Times New Roman" w:cs="Times New Roman"/>
          <w:bCs/>
          <w:u w:val="single"/>
        </w:rPr>
      </w:pPr>
      <w:r w:rsidRPr="00AF230F">
        <w:rPr>
          <w:rFonts w:ascii="Times New Roman" w:hAnsi="Times New Roman" w:cs="Times New Roman"/>
          <w:bCs/>
          <w:u w:val="single"/>
        </w:rPr>
        <w:t xml:space="preserve">Traumas, saindēšanās un ar manipulācijām saistītas komplikācijas </w:t>
      </w:r>
    </w:p>
    <w:p w14:paraId="431D0050" w14:textId="77777777" w:rsidR="00CD1F8F" w:rsidRPr="00AF230F" w:rsidRDefault="00CD1F8F" w:rsidP="00AF230F">
      <w:pPr>
        <w:pStyle w:val="Default"/>
        <w:jc w:val="both"/>
        <w:rPr>
          <w:rFonts w:ascii="Times New Roman" w:hAnsi="Times New Roman" w:cs="Times New Roman"/>
        </w:rPr>
      </w:pPr>
      <w:r w:rsidRPr="00AF230F">
        <w:rPr>
          <w:rFonts w:ascii="Times New Roman" w:hAnsi="Times New Roman" w:cs="Times New Roman"/>
        </w:rPr>
        <w:t>Reti: kritieni (galvenokārt gados vecākiem pacientiem; skatīt 4.4. apakšpunktu).</w:t>
      </w:r>
    </w:p>
    <w:p w14:paraId="4AA1D5DA" w14:textId="77777777" w:rsidR="00CD1F8F" w:rsidRDefault="00CD1F8F" w:rsidP="004D1814">
      <w:pPr>
        <w:pStyle w:val="Default"/>
        <w:jc w:val="both"/>
        <w:rPr>
          <w:rFonts w:ascii="Times New Roman" w:hAnsi="Times New Roman" w:cs="Times New Roman"/>
          <w:u w:val="single"/>
        </w:rPr>
      </w:pPr>
    </w:p>
    <w:p w14:paraId="3D95EF67" w14:textId="77777777" w:rsidR="00B74E35" w:rsidRDefault="003F5BB6" w:rsidP="00AF230F">
      <w:pPr>
        <w:pStyle w:val="Default"/>
        <w:jc w:val="both"/>
        <w:rPr>
          <w:rFonts w:ascii="Times New Roman" w:hAnsi="Times New Roman" w:cs="Times New Roman"/>
        </w:rPr>
      </w:pPr>
      <w:r w:rsidRPr="00AF230F">
        <w:rPr>
          <w:rFonts w:ascii="Times New Roman" w:hAnsi="Times New Roman" w:cs="Times New Roman"/>
          <w:b/>
          <w:bCs/>
        </w:rPr>
        <w:t xml:space="preserve">Pārtraucot </w:t>
      </w:r>
      <w:r>
        <w:rPr>
          <w:rFonts w:ascii="Times New Roman" w:hAnsi="Times New Roman" w:cs="Times New Roman"/>
          <w:b/>
          <w:bCs/>
        </w:rPr>
        <w:t>zopiklona</w:t>
      </w:r>
      <w:r w:rsidRPr="00AF230F">
        <w:rPr>
          <w:rFonts w:ascii="Times New Roman" w:hAnsi="Times New Roman" w:cs="Times New Roman"/>
          <w:b/>
          <w:bCs/>
        </w:rPr>
        <w:t xml:space="preserve"> lietošanu, ziņots par atcelšanas sindromu</w:t>
      </w:r>
      <w:r w:rsidRPr="00AF230F">
        <w:rPr>
          <w:rFonts w:ascii="Times New Roman" w:hAnsi="Times New Roman" w:cs="Times New Roman"/>
        </w:rPr>
        <w:t xml:space="preserve"> (skatīt 4.4.</w:t>
      </w:r>
      <w:r w:rsidR="00B3099F">
        <w:rPr>
          <w:rFonts w:ascii="Times New Roman" w:hAnsi="Times New Roman" w:cs="Times New Roman"/>
        </w:rPr>
        <w:t> </w:t>
      </w:r>
      <w:r w:rsidRPr="00AF230F">
        <w:rPr>
          <w:rFonts w:ascii="Times New Roman" w:hAnsi="Times New Roman" w:cs="Times New Roman"/>
        </w:rPr>
        <w:t xml:space="preserve">apakšpunktu). Atcelšanas simptomi mainās un var ietvert atkārtotu bezmiegu, muskuļu sāpes, satraukumu, trīci, svīšanu, </w:t>
      </w:r>
      <w:r w:rsidR="004B513E" w:rsidRPr="004B513E">
        <w:rPr>
          <w:rFonts w:ascii="Times New Roman" w:hAnsi="Times New Roman" w:cs="Times New Roman"/>
        </w:rPr>
        <w:t>ažitāciju</w:t>
      </w:r>
      <w:r w:rsidRPr="00AF230F">
        <w:rPr>
          <w:rFonts w:ascii="Times New Roman" w:hAnsi="Times New Roman" w:cs="Times New Roman"/>
        </w:rPr>
        <w:t xml:space="preserve">, apjukumu, galvassāpes, sirdsklauves, tahikardiju, delīriju, </w:t>
      </w:r>
      <w:r w:rsidR="00B74E35" w:rsidRPr="00B74E35">
        <w:rPr>
          <w:rFonts w:ascii="Times New Roman" w:hAnsi="Times New Roman" w:cs="Times New Roman"/>
        </w:rPr>
        <w:t>nakts murgus un aizkaitināmību.</w:t>
      </w:r>
    </w:p>
    <w:p w14:paraId="3C0E08C7" w14:textId="77777777" w:rsidR="003F5BB6" w:rsidRPr="00AF230F" w:rsidRDefault="003F5BB6" w:rsidP="00AF230F">
      <w:pPr>
        <w:pStyle w:val="Default"/>
        <w:jc w:val="both"/>
        <w:rPr>
          <w:rFonts w:ascii="Times New Roman" w:hAnsi="Times New Roman" w:cs="Times New Roman"/>
        </w:rPr>
      </w:pPr>
      <w:r w:rsidRPr="00AF230F">
        <w:rPr>
          <w:rFonts w:ascii="Times New Roman" w:hAnsi="Times New Roman" w:cs="Times New Roman"/>
        </w:rPr>
        <w:t>Smagos gadījumos var būt šādi simptomi: derealizācija, depersonalizācija, hiperakūzija, nejutīgums un tirpšana ekstremitātēs, jutība pret gaismu, troksni un fizisku saskari, halucinācijas. Ļoti retos gadījumos var rasties krampji</w:t>
      </w:r>
      <w:r w:rsidR="007631C4">
        <w:rPr>
          <w:rFonts w:ascii="Times New Roman" w:hAnsi="Times New Roman" w:cs="Times New Roman"/>
        </w:rPr>
        <w:t xml:space="preserve"> (</w:t>
      </w:r>
      <w:r w:rsidR="007631C4" w:rsidRPr="007631C4">
        <w:rPr>
          <w:rFonts w:ascii="Times New Roman" w:hAnsi="Times New Roman" w:cs="Times New Roman"/>
        </w:rPr>
        <w:t>skatīt 4.4. apakšpunktu</w:t>
      </w:r>
      <w:r w:rsidR="007631C4">
        <w:rPr>
          <w:rFonts w:ascii="Times New Roman" w:hAnsi="Times New Roman" w:cs="Times New Roman"/>
        </w:rPr>
        <w:t>).</w:t>
      </w:r>
    </w:p>
    <w:p w14:paraId="01738347" w14:textId="77777777" w:rsidR="00866D93" w:rsidRDefault="00866D93" w:rsidP="00342EE6">
      <w:pPr>
        <w:pStyle w:val="Default"/>
        <w:jc w:val="both"/>
        <w:rPr>
          <w:rFonts w:ascii="Times New Roman" w:hAnsi="Times New Roman" w:cs="Times New Roman"/>
          <w:bCs/>
          <w:u w:val="single"/>
        </w:rPr>
      </w:pPr>
    </w:p>
    <w:p w14:paraId="477FEB1F" w14:textId="77777777" w:rsidR="00342EE6" w:rsidRPr="00AF230F" w:rsidRDefault="00342EE6" w:rsidP="00342EE6">
      <w:pPr>
        <w:pStyle w:val="Default"/>
        <w:jc w:val="both"/>
        <w:rPr>
          <w:rFonts w:ascii="Times New Roman" w:hAnsi="Times New Roman" w:cs="Times New Roman"/>
          <w:bCs/>
          <w:u w:val="single"/>
        </w:rPr>
      </w:pPr>
      <w:r w:rsidRPr="00AF230F">
        <w:rPr>
          <w:rFonts w:ascii="Times New Roman" w:hAnsi="Times New Roman" w:cs="Times New Roman"/>
          <w:bCs/>
          <w:u w:val="single"/>
        </w:rPr>
        <w:t xml:space="preserve">Ziņošana par iespējamām nevēlamām blakusparādībām </w:t>
      </w:r>
    </w:p>
    <w:p w14:paraId="116BE42D" w14:textId="77777777" w:rsidR="00342EE6" w:rsidRPr="00AF230F" w:rsidRDefault="00342EE6" w:rsidP="00342EE6">
      <w:pPr>
        <w:pStyle w:val="Default"/>
        <w:jc w:val="both"/>
        <w:rPr>
          <w:rFonts w:ascii="Times New Roman" w:hAnsi="Times New Roman" w:cs="Times New Roman"/>
          <w:bCs/>
        </w:rPr>
      </w:pPr>
      <w:r w:rsidRPr="00AF230F">
        <w:rPr>
          <w:rFonts w:ascii="Times New Roman" w:hAnsi="Times New Roman" w:cs="Times New Roman"/>
          <w:bCs/>
        </w:rPr>
        <w:t>Ir svarīgi ziņot par iespējamām nevēlamām blakusparādībām pēc zāļu reģistrācijas. Tādējādi zāļu ieguvumu/riska attiecība tiek nepārtraukti uzraudzīta. Veselības aprūpes speciālisti tiek lūgti ziņot par jebkādām iespējamām nevēlamām blakusparādībām Zāļu valsts aģentū</w:t>
      </w:r>
      <w:r w:rsidR="00651349" w:rsidRPr="00651349">
        <w:rPr>
          <w:rFonts w:ascii="Times New Roman" w:hAnsi="Times New Roman" w:cs="Times New Roman"/>
          <w:bCs/>
        </w:rPr>
        <w:t>rai, Jersikas ielā 15, Rīgā, LV</w:t>
      </w:r>
      <w:r w:rsidR="00651349">
        <w:rPr>
          <w:rFonts w:ascii="Times New Roman" w:hAnsi="Times New Roman" w:cs="Times New Roman"/>
          <w:bCs/>
        </w:rPr>
        <w:t>-</w:t>
      </w:r>
      <w:r w:rsidRPr="00AF230F">
        <w:rPr>
          <w:rFonts w:ascii="Times New Roman" w:hAnsi="Times New Roman" w:cs="Times New Roman"/>
          <w:bCs/>
        </w:rPr>
        <w:t>1003.</w:t>
      </w:r>
      <w:r w:rsidR="00D63787" w:rsidRPr="00D63787">
        <w:rPr>
          <w:rFonts w:ascii="Times New Roman" w:hAnsi="Times New Roman" w:cs="Times New Roman"/>
          <w:bCs/>
        </w:rPr>
        <w:t xml:space="preserve"> </w:t>
      </w:r>
      <w:r w:rsidRPr="00AF230F">
        <w:rPr>
          <w:rFonts w:ascii="Times New Roman" w:hAnsi="Times New Roman" w:cs="Times New Roman"/>
          <w:bCs/>
        </w:rPr>
        <w:t xml:space="preserve">Tīmekļa vietne: </w:t>
      </w:r>
      <w:hyperlink r:id="rId8" w:history="1">
        <w:r w:rsidRPr="00A65249">
          <w:rPr>
            <w:rStyle w:val="Hyperlink"/>
            <w:rFonts w:ascii="Times New Roman" w:hAnsi="Times New Roman" w:cs="Times New Roman"/>
            <w:bCs/>
            <w:color w:val="auto"/>
            <w:u w:val="none"/>
          </w:rPr>
          <w:t>www.zva.gov.lv</w:t>
        </w:r>
      </w:hyperlink>
    </w:p>
    <w:p w14:paraId="731D3E1A" w14:textId="77777777" w:rsidR="000D5D54" w:rsidRPr="001B7880" w:rsidRDefault="000D5D54" w:rsidP="004D1814">
      <w:pPr>
        <w:pStyle w:val="Default"/>
        <w:jc w:val="both"/>
        <w:rPr>
          <w:rFonts w:ascii="Times New Roman" w:hAnsi="Times New Roman" w:cs="Times New Roman"/>
          <w:bCs/>
        </w:rPr>
      </w:pPr>
    </w:p>
    <w:p w14:paraId="43E46EA5" w14:textId="77777777" w:rsidR="004D1814" w:rsidRPr="001B7880" w:rsidRDefault="004D1814" w:rsidP="005C1EE6">
      <w:pPr>
        <w:pStyle w:val="Default"/>
        <w:jc w:val="both"/>
        <w:outlineLvl w:val="0"/>
        <w:rPr>
          <w:rFonts w:ascii="Times New Roman" w:hAnsi="Times New Roman" w:cs="Times New Roman"/>
        </w:rPr>
      </w:pPr>
      <w:r w:rsidRPr="001B7880">
        <w:rPr>
          <w:rFonts w:ascii="Times New Roman" w:hAnsi="Times New Roman" w:cs="Times New Roman"/>
          <w:b/>
          <w:bCs/>
        </w:rPr>
        <w:t>4.9</w:t>
      </w:r>
      <w:r w:rsidR="00A65B40" w:rsidRPr="001B7880">
        <w:rPr>
          <w:rFonts w:ascii="Times New Roman" w:hAnsi="Times New Roman" w:cs="Times New Roman"/>
          <w:b/>
          <w:bCs/>
        </w:rPr>
        <w:t>.</w:t>
      </w:r>
      <w:r w:rsidR="0075762B" w:rsidRPr="001B7880">
        <w:rPr>
          <w:rFonts w:ascii="Times New Roman" w:hAnsi="Times New Roman" w:cs="Times New Roman"/>
          <w:b/>
          <w:bCs/>
        </w:rPr>
        <w:tab/>
        <w:t>Pārdozēšana</w:t>
      </w:r>
    </w:p>
    <w:p w14:paraId="2D758BE1" w14:textId="77777777" w:rsidR="004D1814" w:rsidRDefault="004D1814" w:rsidP="004D1814">
      <w:pPr>
        <w:pStyle w:val="Default"/>
        <w:jc w:val="both"/>
        <w:rPr>
          <w:rFonts w:ascii="Times New Roman" w:hAnsi="Times New Roman" w:cs="Times New Roman"/>
        </w:rPr>
      </w:pPr>
    </w:p>
    <w:p w14:paraId="11840BB6" w14:textId="77777777" w:rsidR="00757945" w:rsidRPr="00AF230F" w:rsidRDefault="00757945" w:rsidP="004D1814">
      <w:pPr>
        <w:pStyle w:val="Default"/>
        <w:jc w:val="both"/>
        <w:rPr>
          <w:rFonts w:ascii="Times New Roman" w:hAnsi="Times New Roman" w:cs="Times New Roman"/>
          <w:i/>
        </w:rPr>
      </w:pPr>
      <w:r w:rsidRPr="00AF230F">
        <w:rPr>
          <w:rFonts w:ascii="Times New Roman" w:hAnsi="Times New Roman" w:cs="Times New Roman"/>
          <w:i/>
        </w:rPr>
        <w:t>Simptomi</w:t>
      </w:r>
    </w:p>
    <w:p w14:paraId="11C1F7D9" w14:textId="77777777" w:rsidR="004D1814" w:rsidRDefault="004D1814" w:rsidP="004D1814">
      <w:pPr>
        <w:pStyle w:val="Default"/>
        <w:jc w:val="both"/>
        <w:rPr>
          <w:rFonts w:ascii="Times New Roman" w:hAnsi="Times New Roman" w:cs="Times New Roman"/>
        </w:rPr>
      </w:pPr>
      <w:r w:rsidRPr="001B7880">
        <w:rPr>
          <w:rFonts w:ascii="Times New Roman" w:hAnsi="Times New Roman" w:cs="Times New Roman"/>
        </w:rPr>
        <w:t>Tāpat kā visos pārdozēšanas gadījumos, vienmēr jāa</w:t>
      </w:r>
      <w:r w:rsidR="00C304E0" w:rsidRPr="001B7880">
        <w:rPr>
          <w:rFonts w:ascii="Times New Roman" w:hAnsi="Times New Roman" w:cs="Times New Roman"/>
        </w:rPr>
        <w:t xml:space="preserve">psver saindēšanās vienlaikus ar </w:t>
      </w:r>
      <w:r w:rsidRPr="001B7880">
        <w:rPr>
          <w:rFonts w:ascii="Times New Roman" w:hAnsi="Times New Roman" w:cs="Times New Roman"/>
        </w:rPr>
        <w:t>vairākām zālēm</w:t>
      </w:r>
      <w:r w:rsidR="00947FC0" w:rsidRPr="001B7880">
        <w:rPr>
          <w:rFonts w:ascii="Times New Roman" w:hAnsi="Times New Roman" w:cs="Times New Roman"/>
        </w:rPr>
        <w:t>; t</w:t>
      </w:r>
      <w:r w:rsidRPr="001B7880">
        <w:rPr>
          <w:rFonts w:ascii="Times New Roman" w:hAnsi="Times New Roman" w:cs="Times New Roman"/>
        </w:rPr>
        <w:t xml:space="preserve">as var pasliktināt saindēšanās prognozi. </w:t>
      </w:r>
      <w:r w:rsidR="005049E2" w:rsidRPr="001B7880">
        <w:rPr>
          <w:rFonts w:ascii="Times New Roman" w:hAnsi="Times New Roman" w:cs="Times New Roman"/>
        </w:rPr>
        <w:t>Pārdozēšana parasti izpaužas kā</w:t>
      </w:r>
      <w:r w:rsidRPr="001B7880">
        <w:rPr>
          <w:rFonts w:ascii="Times New Roman" w:hAnsi="Times New Roman" w:cs="Times New Roman"/>
        </w:rPr>
        <w:t xml:space="preserve"> centrālās nervu sistēmas nomākums, </w:t>
      </w:r>
      <w:r w:rsidR="00961483" w:rsidRPr="001B7880">
        <w:rPr>
          <w:rFonts w:ascii="Times New Roman" w:hAnsi="Times New Roman" w:cs="Times New Roman"/>
        </w:rPr>
        <w:t xml:space="preserve">sākot </w:t>
      </w:r>
      <w:r w:rsidRPr="001B7880">
        <w:rPr>
          <w:rFonts w:ascii="Times New Roman" w:hAnsi="Times New Roman" w:cs="Times New Roman"/>
        </w:rPr>
        <w:t xml:space="preserve">no miegainības līdz pat komai. Vieglos gadījumos simptomi ir miegainība, apjukums un letarģija; smagākos gadījumos </w:t>
      </w:r>
      <w:r w:rsidR="00961483" w:rsidRPr="001B7880">
        <w:rPr>
          <w:rFonts w:ascii="Times New Roman" w:hAnsi="Times New Roman" w:cs="Times New Roman"/>
        </w:rPr>
        <w:t xml:space="preserve">simptomi </w:t>
      </w:r>
      <w:r w:rsidRPr="001B7880">
        <w:rPr>
          <w:rFonts w:ascii="Times New Roman" w:hAnsi="Times New Roman" w:cs="Times New Roman"/>
        </w:rPr>
        <w:t xml:space="preserve">var būt ataksija, </w:t>
      </w:r>
      <w:r w:rsidRPr="001B7880">
        <w:rPr>
          <w:rFonts w:ascii="Times New Roman" w:hAnsi="Times New Roman" w:cs="Times New Roman"/>
        </w:rPr>
        <w:lastRenderedPageBreak/>
        <w:t xml:space="preserve">hipotonija, hipotensija, elpošanas nomākums un koma. Pārdozēšana parasti dzīvībai nav bīstama, ja vien vienlaikus nav lietoti citi CNS depresanti, tostarp alkohols. Citi riska faktori, piemēram, vienlaicīga slimība un </w:t>
      </w:r>
      <w:r w:rsidR="00085B34" w:rsidRPr="001B7880">
        <w:rPr>
          <w:rFonts w:ascii="Times New Roman" w:hAnsi="Times New Roman" w:cs="Times New Roman"/>
        </w:rPr>
        <w:t>novājināts</w:t>
      </w:r>
      <w:r w:rsidRPr="001B7880">
        <w:rPr>
          <w:rFonts w:ascii="Times New Roman" w:hAnsi="Times New Roman" w:cs="Times New Roman"/>
        </w:rPr>
        <w:t xml:space="preserve"> pacienta </w:t>
      </w:r>
      <w:r w:rsidR="0051465F">
        <w:rPr>
          <w:rFonts w:ascii="Times New Roman" w:hAnsi="Times New Roman" w:cs="Times New Roman"/>
        </w:rPr>
        <w:t xml:space="preserve">veselības stāvoklis, var </w:t>
      </w:r>
      <w:r w:rsidRPr="001B7880">
        <w:rPr>
          <w:rFonts w:ascii="Times New Roman" w:hAnsi="Times New Roman" w:cs="Times New Roman"/>
        </w:rPr>
        <w:t>pastiprināt simptomu</w:t>
      </w:r>
      <w:r w:rsidR="001246F9" w:rsidRPr="001B7880">
        <w:rPr>
          <w:rFonts w:ascii="Times New Roman" w:hAnsi="Times New Roman" w:cs="Times New Roman"/>
        </w:rPr>
        <w:t xml:space="preserve"> </w:t>
      </w:r>
      <w:r w:rsidRPr="001B7880">
        <w:rPr>
          <w:rFonts w:ascii="Times New Roman" w:hAnsi="Times New Roman" w:cs="Times New Roman"/>
        </w:rPr>
        <w:t>s</w:t>
      </w:r>
      <w:r w:rsidR="001246F9" w:rsidRPr="001B7880">
        <w:rPr>
          <w:rFonts w:ascii="Times New Roman" w:hAnsi="Times New Roman" w:cs="Times New Roman"/>
        </w:rPr>
        <w:t>magumu</w:t>
      </w:r>
      <w:r w:rsidRPr="001B7880">
        <w:rPr>
          <w:rFonts w:ascii="Times New Roman" w:hAnsi="Times New Roman" w:cs="Times New Roman"/>
        </w:rPr>
        <w:t xml:space="preserve"> un ļoti</w:t>
      </w:r>
      <w:r w:rsidR="00C304E0" w:rsidRPr="001B7880">
        <w:rPr>
          <w:rFonts w:ascii="Times New Roman" w:hAnsi="Times New Roman" w:cs="Times New Roman"/>
        </w:rPr>
        <w:t xml:space="preserve"> retos gadījumos izraisīt nāvi.</w:t>
      </w:r>
    </w:p>
    <w:p w14:paraId="594DF22F" w14:textId="77777777" w:rsidR="00757945" w:rsidRDefault="00757945" w:rsidP="004D1814">
      <w:pPr>
        <w:pStyle w:val="Default"/>
        <w:jc w:val="both"/>
        <w:rPr>
          <w:rFonts w:ascii="Times New Roman" w:hAnsi="Times New Roman" w:cs="Times New Roman"/>
        </w:rPr>
      </w:pPr>
    </w:p>
    <w:p w14:paraId="1E50D150" w14:textId="77777777" w:rsidR="00757945" w:rsidRPr="00AF230F" w:rsidRDefault="00757945" w:rsidP="004D1814">
      <w:pPr>
        <w:pStyle w:val="Default"/>
        <w:jc w:val="both"/>
        <w:rPr>
          <w:rFonts w:ascii="Times New Roman" w:hAnsi="Times New Roman" w:cs="Times New Roman"/>
          <w:i/>
        </w:rPr>
      </w:pPr>
      <w:r w:rsidRPr="00AF230F">
        <w:rPr>
          <w:rFonts w:ascii="Times New Roman" w:hAnsi="Times New Roman" w:cs="Times New Roman"/>
          <w:i/>
        </w:rPr>
        <w:t>Ārstēšana</w:t>
      </w:r>
    </w:p>
    <w:p w14:paraId="1D7AB48B"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Pārdozēšanas gadījumā jāveic parastie piesardzības pasākumi: ie</w:t>
      </w:r>
      <w:r w:rsidR="00E8267B" w:rsidRPr="001B7880">
        <w:rPr>
          <w:rFonts w:ascii="Times New Roman" w:hAnsi="Times New Roman" w:cs="Times New Roman"/>
        </w:rPr>
        <w:t xml:space="preserve">vietošana specializētā nodaļā, </w:t>
      </w:r>
      <w:r w:rsidRPr="001B7880">
        <w:rPr>
          <w:rFonts w:ascii="Times New Roman" w:hAnsi="Times New Roman" w:cs="Times New Roman"/>
        </w:rPr>
        <w:t xml:space="preserve">elpošanas un kardiovaskulārās darbības rādītāju novērošana un nepieciešamības gadījumā – piemērotu šķīdumu infūzija. Ja pārdozēšana notikusi pirms nepilnas stundas, jāizraisa vemšana (ja pacients </w:t>
      </w:r>
      <w:r w:rsidR="00517F43" w:rsidRPr="001B7880">
        <w:rPr>
          <w:rFonts w:ascii="Times New Roman" w:hAnsi="Times New Roman" w:cs="Times New Roman"/>
        </w:rPr>
        <w:t>ir pie samaņas</w:t>
      </w:r>
      <w:r w:rsidRPr="001B7880">
        <w:rPr>
          <w:rFonts w:ascii="Times New Roman" w:hAnsi="Times New Roman" w:cs="Times New Roman"/>
        </w:rPr>
        <w:t>); citādi veic kuņģa skalošanu, nodrošinot elpceļu caurlaidību. Ja pārdozēšana notikusi agrāk, zāļu uzsūkšano</w:t>
      </w:r>
      <w:r w:rsidR="00C304E0" w:rsidRPr="001B7880">
        <w:rPr>
          <w:rFonts w:ascii="Times New Roman" w:hAnsi="Times New Roman" w:cs="Times New Roman"/>
        </w:rPr>
        <w:t>s var mazināt ar aktivēto ogli.</w:t>
      </w:r>
    </w:p>
    <w:p w14:paraId="076D011B" w14:textId="77777777" w:rsidR="00F36CEE"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Flumazenila lietošana var būt lietderīga apzinātas vai nejaušas pārdozēšanas diagnosticēšanai un/vai ārstēšanai. Flumazenila antagonisms zopiklona darbībai var izraisīt neiroloģiskus traucējumus (krampjus). Zāļu pārdozēšanas gadījumā hemodialīzei nav nozīmes zopiklo</w:t>
      </w:r>
      <w:r w:rsidR="00F36CEE" w:rsidRPr="001B7880">
        <w:rPr>
          <w:rFonts w:ascii="Times New Roman" w:hAnsi="Times New Roman" w:cs="Times New Roman"/>
        </w:rPr>
        <w:t>na lielā izkliedes tilpuma dēļ.</w:t>
      </w:r>
    </w:p>
    <w:p w14:paraId="7BD01CA8" w14:textId="77777777" w:rsidR="00476C97" w:rsidRPr="001B7880" w:rsidRDefault="00476C97" w:rsidP="00F36CEE">
      <w:pPr>
        <w:pStyle w:val="Default"/>
        <w:jc w:val="both"/>
        <w:rPr>
          <w:rFonts w:ascii="Times New Roman" w:hAnsi="Times New Roman" w:cs="Times New Roman"/>
        </w:rPr>
      </w:pPr>
    </w:p>
    <w:p w14:paraId="79E84D8B" w14:textId="77777777" w:rsidR="00476C97" w:rsidRPr="001B7880" w:rsidRDefault="00476C97" w:rsidP="00F36CEE">
      <w:pPr>
        <w:pStyle w:val="Default"/>
        <w:jc w:val="both"/>
        <w:rPr>
          <w:rFonts w:ascii="Times New Roman" w:hAnsi="Times New Roman" w:cs="Times New Roman"/>
        </w:rPr>
      </w:pPr>
    </w:p>
    <w:p w14:paraId="5FF3B8B8" w14:textId="77777777" w:rsidR="004D1814" w:rsidRPr="001B7880" w:rsidRDefault="0075762B" w:rsidP="00F36CEE">
      <w:pPr>
        <w:pStyle w:val="Default"/>
        <w:jc w:val="both"/>
        <w:rPr>
          <w:rFonts w:ascii="Times New Roman" w:hAnsi="Times New Roman" w:cs="Times New Roman"/>
        </w:rPr>
      </w:pPr>
      <w:r w:rsidRPr="001B7880">
        <w:rPr>
          <w:rFonts w:ascii="Times New Roman" w:hAnsi="Times New Roman" w:cs="Times New Roman"/>
          <w:b/>
          <w:bCs/>
        </w:rPr>
        <w:t>5.</w:t>
      </w:r>
      <w:r w:rsidRPr="001B7880">
        <w:rPr>
          <w:rFonts w:ascii="Times New Roman" w:hAnsi="Times New Roman" w:cs="Times New Roman"/>
          <w:b/>
          <w:bCs/>
        </w:rPr>
        <w:tab/>
        <w:t>FARMAKOLOĢISKĀS ĪPAŠĪBAS</w:t>
      </w:r>
    </w:p>
    <w:p w14:paraId="240241FD" w14:textId="77777777" w:rsidR="004D1814" w:rsidRPr="001B7880" w:rsidRDefault="004D1814" w:rsidP="004D1814">
      <w:pPr>
        <w:pStyle w:val="Default"/>
        <w:jc w:val="both"/>
        <w:rPr>
          <w:rFonts w:ascii="Times New Roman" w:hAnsi="Times New Roman" w:cs="Times New Roman"/>
          <w:bCs/>
        </w:rPr>
      </w:pPr>
    </w:p>
    <w:p w14:paraId="05AA43E8"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b/>
          <w:bCs/>
        </w:rPr>
        <w:t>5.1</w:t>
      </w:r>
      <w:r w:rsidR="00A65B40" w:rsidRPr="001B7880">
        <w:rPr>
          <w:rFonts w:ascii="Times New Roman" w:hAnsi="Times New Roman" w:cs="Times New Roman"/>
          <w:b/>
          <w:bCs/>
        </w:rPr>
        <w:t>.</w:t>
      </w:r>
      <w:r w:rsidRPr="001B7880">
        <w:rPr>
          <w:rFonts w:ascii="Times New Roman" w:hAnsi="Times New Roman" w:cs="Times New Roman"/>
          <w:b/>
          <w:bCs/>
        </w:rPr>
        <w:tab/>
        <w:t>Farmakodinamiskās īpašības</w:t>
      </w:r>
    </w:p>
    <w:p w14:paraId="6FFBC936" w14:textId="77777777" w:rsidR="004D1814" w:rsidRPr="001B7880" w:rsidRDefault="004D1814" w:rsidP="004D1814">
      <w:pPr>
        <w:pStyle w:val="Default"/>
        <w:jc w:val="both"/>
        <w:rPr>
          <w:rFonts w:ascii="Times New Roman" w:hAnsi="Times New Roman" w:cs="Times New Roman"/>
        </w:rPr>
      </w:pPr>
    </w:p>
    <w:p w14:paraId="296303B8"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Farmakoterapeitiskā grupa: </w:t>
      </w:r>
      <w:r w:rsidR="0051465F">
        <w:rPr>
          <w:rFonts w:ascii="Times New Roman" w:hAnsi="Times New Roman" w:cs="Times New Roman"/>
        </w:rPr>
        <w:t>m</w:t>
      </w:r>
      <w:r w:rsidR="00F23D65" w:rsidRPr="001B7880">
        <w:rPr>
          <w:rFonts w:ascii="Times New Roman" w:hAnsi="Times New Roman" w:cs="Times New Roman"/>
        </w:rPr>
        <w:t>iega un sedatīvi līdzekļi, b</w:t>
      </w:r>
      <w:r w:rsidRPr="001B7880">
        <w:rPr>
          <w:rFonts w:ascii="Times New Roman" w:hAnsi="Times New Roman" w:cs="Times New Roman"/>
        </w:rPr>
        <w:t>enzodiazepīna atvasinājumiem līdzīgas darbības</w:t>
      </w:r>
      <w:r w:rsidR="0075762B" w:rsidRPr="001B7880">
        <w:rPr>
          <w:rFonts w:ascii="Times New Roman" w:hAnsi="Times New Roman" w:cs="Times New Roman"/>
        </w:rPr>
        <w:t xml:space="preserve"> zāļu vielas, ATĶ kods: N05CF01</w:t>
      </w:r>
    </w:p>
    <w:p w14:paraId="56928149" w14:textId="77777777" w:rsidR="004D1814" w:rsidRDefault="004D1814" w:rsidP="004D1814">
      <w:pPr>
        <w:pStyle w:val="Default"/>
        <w:ind w:right="-108"/>
        <w:jc w:val="both"/>
        <w:rPr>
          <w:rFonts w:ascii="Times New Roman" w:hAnsi="Times New Roman" w:cs="Times New Roman"/>
        </w:rPr>
      </w:pPr>
    </w:p>
    <w:p w14:paraId="4D76A662" w14:textId="77777777" w:rsidR="00C47E22" w:rsidRPr="004850D5" w:rsidRDefault="00C47E22" w:rsidP="004D1814">
      <w:pPr>
        <w:pStyle w:val="Default"/>
        <w:ind w:right="-108"/>
        <w:jc w:val="both"/>
        <w:rPr>
          <w:rFonts w:ascii="Times New Roman" w:hAnsi="Times New Roman" w:cs="Times New Roman"/>
          <w:u w:val="single"/>
        </w:rPr>
      </w:pPr>
      <w:r w:rsidRPr="004850D5">
        <w:rPr>
          <w:rFonts w:ascii="Times New Roman" w:hAnsi="Times New Roman" w:cs="Times New Roman"/>
          <w:u w:val="single"/>
        </w:rPr>
        <w:t>Darbības mehānisms</w:t>
      </w:r>
    </w:p>
    <w:p w14:paraId="5BD9E7C6" w14:textId="77777777" w:rsidR="004D1814" w:rsidRPr="001B7880" w:rsidRDefault="004D1814" w:rsidP="004D1814">
      <w:pPr>
        <w:pStyle w:val="Default"/>
        <w:ind w:right="-108"/>
        <w:jc w:val="both"/>
        <w:rPr>
          <w:rFonts w:ascii="Times New Roman" w:hAnsi="Times New Roman" w:cs="Times New Roman"/>
        </w:rPr>
      </w:pPr>
      <w:r w:rsidRPr="001B7880">
        <w:rPr>
          <w:rFonts w:ascii="Times New Roman" w:hAnsi="Times New Roman" w:cs="Times New Roman"/>
        </w:rPr>
        <w:t xml:space="preserve">Zopiklons ir benzodiazepīniem līdzīgs </w:t>
      </w:r>
      <w:r w:rsidR="00633141" w:rsidRPr="001B7880">
        <w:rPr>
          <w:rFonts w:ascii="Times New Roman" w:hAnsi="Times New Roman" w:cs="Times New Roman"/>
        </w:rPr>
        <w:t>miega līdzeklis. Tas pieder pie</w:t>
      </w:r>
      <w:r w:rsidR="0051465F">
        <w:rPr>
          <w:rFonts w:ascii="Times New Roman" w:hAnsi="Times New Roman" w:cs="Times New Roman"/>
        </w:rPr>
        <w:t xml:space="preserve"> </w:t>
      </w:r>
      <w:r w:rsidRPr="001B7880">
        <w:rPr>
          <w:rFonts w:ascii="Times New Roman" w:hAnsi="Times New Roman" w:cs="Times New Roman"/>
        </w:rPr>
        <w:t>ciklopirolonu ķīmiskās grupas. Lai gan zopiklonam nav strukturālas līdzības ar</w:t>
      </w:r>
      <w:r w:rsidR="0051465F">
        <w:rPr>
          <w:rFonts w:ascii="Times New Roman" w:hAnsi="Times New Roman" w:cs="Times New Roman"/>
        </w:rPr>
        <w:t xml:space="preserve"> </w:t>
      </w:r>
      <w:r w:rsidRPr="001B7880">
        <w:rPr>
          <w:rFonts w:ascii="Times New Roman" w:hAnsi="Times New Roman" w:cs="Times New Roman"/>
        </w:rPr>
        <w:t>benzodiazepīniem, tā</w:t>
      </w:r>
      <w:r w:rsidR="0051465F">
        <w:rPr>
          <w:rFonts w:ascii="Times New Roman" w:hAnsi="Times New Roman" w:cs="Times New Roman"/>
        </w:rPr>
        <w:t xml:space="preserve"> </w:t>
      </w:r>
      <w:r w:rsidRPr="001B7880">
        <w:rPr>
          <w:rFonts w:ascii="Times New Roman" w:hAnsi="Times New Roman" w:cs="Times New Roman"/>
        </w:rPr>
        <w:t>farmakoloģiskās īpašības ir tādas pašas kā benzodiazepīniem: prettrauksmes, sedatīva, miegu izraisoša, pretkra</w:t>
      </w:r>
      <w:r w:rsidR="0051465F">
        <w:rPr>
          <w:rFonts w:ascii="Times New Roman" w:hAnsi="Times New Roman" w:cs="Times New Roman"/>
        </w:rPr>
        <w:t>mpju un miorelaksējoša darbība.</w:t>
      </w:r>
    </w:p>
    <w:p w14:paraId="519D7F87" w14:textId="77777777" w:rsidR="00C47E22" w:rsidRDefault="004D1814" w:rsidP="00C67C38">
      <w:pPr>
        <w:pStyle w:val="Default"/>
        <w:ind w:right="-108"/>
        <w:jc w:val="both"/>
        <w:rPr>
          <w:rFonts w:ascii="Times New Roman" w:hAnsi="Times New Roman" w:cs="Times New Roman"/>
        </w:rPr>
      </w:pPr>
      <w:r w:rsidRPr="001B7880">
        <w:rPr>
          <w:rFonts w:ascii="Times New Roman" w:hAnsi="Times New Roman" w:cs="Times New Roman"/>
        </w:rPr>
        <w:t>Š</w:t>
      </w:r>
      <w:r w:rsidR="003E270F" w:rsidRPr="001B7880">
        <w:rPr>
          <w:rFonts w:ascii="Times New Roman" w:hAnsi="Times New Roman" w:cs="Times New Roman"/>
        </w:rPr>
        <w:t>īs</w:t>
      </w:r>
      <w:r w:rsidRPr="001B7880">
        <w:rPr>
          <w:rFonts w:ascii="Times New Roman" w:hAnsi="Times New Roman" w:cs="Times New Roman"/>
        </w:rPr>
        <w:t xml:space="preserve"> darbīb</w:t>
      </w:r>
      <w:r w:rsidR="003E270F" w:rsidRPr="001B7880">
        <w:rPr>
          <w:rFonts w:ascii="Times New Roman" w:hAnsi="Times New Roman" w:cs="Times New Roman"/>
        </w:rPr>
        <w:t>as</w:t>
      </w:r>
      <w:r w:rsidRPr="001B7880">
        <w:rPr>
          <w:rFonts w:ascii="Times New Roman" w:hAnsi="Times New Roman" w:cs="Times New Roman"/>
        </w:rPr>
        <w:t xml:space="preserve"> var izskaidrot ar selektīvu mimētisku darbību</w:t>
      </w:r>
      <w:r w:rsidR="00A97E32" w:rsidRPr="001B7880">
        <w:rPr>
          <w:rFonts w:ascii="Times New Roman" w:hAnsi="Times New Roman" w:cs="Times New Roman"/>
        </w:rPr>
        <w:t>, ietekmējot GASS (BZ1 </w:t>
      </w:r>
      <w:r w:rsidR="001E2FA5" w:rsidRPr="001B7880">
        <w:rPr>
          <w:rFonts w:ascii="Times New Roman" w:hAnsi="Times New Roman" w:cs="Times New Roman"/>
        </w:rPr>
        <w:t>un </w:t>
      </w:r>
      <w:r w:rsidRPr="001B7880">
        <w:rPr>
          <w:rFonts w:ascii="Times New Roman" w:hAnsi="Times New Roman" w:cs="Times New Roman"/>
        </w:rPr>
        <w:t>BZ2) makromolekulār</w:t>
      </w:r>
      <w:r w:rsidR="003E5069" w:rsidRPr="001B7880">
        <w:rPr>
          <w:rFonts w:ascii="Times New Roman" w:hAnsi="Times New Roman" w:cs="Times New Roman"/>
        </w:rPr>
        <w:t>ā</w:t>
      </w:r>
      <w:r w:rsidRPr="001B7880">
        <w:rPr>
          <w:rFonts w:ascii="Times New Roman" w:hAnsi="Times New Roman" w:cs="Times New Roman"/>
        </w:rPr>
        <w:t xml:space="preserve"> receptoru</w:t>
      </w:r>
      <w:r w:rsidR="00190A6A" w:rsidRPr="001B7880">
        <w:rPr>
          <w:rFonts w:ascii="Times New Roman" w:hAnsi="Times New Roman" w:cs="Times New Roman"/>
        </w:rPr>
        <w:t xml:space="preserve"> kompleksa centrālos receptorus</w:t>
      </w:r>
      <w:r w:rsidRPr="001B7880">
        <w:rPr>
          <w:rFonts w:ascii="Times New Roman" w:hAnsi="Times New Roman" w:cs="Times New Roman"/>
        </w:rPr>
        <w:t xml:space="preserve">, kas </w:t>
      </w:r>
      <w:r w:rsidR="00277C97" w:rsidRPr="001B7880">
        <w:rPr>
          <w:rFonts w:ascii="Times New Roman" w:hAnsi="Times New Roman" w:cs="Times New Roman"/>
        </w:rPr>
        <w:t>regulē</w:t>
      </w:r>
      <w:r w:rsidRPr="001B7880">
        <w:rPr>
          <w:rFonts w:ascii="Times New Roman" w:hAnsi="Times New Roman" w:cs="Times New Roman"/>
        </w:rPr>
        <w:t xml:space="preserve"> hlora </w:t>
      </w:r>
      <w:r w:rsidR="0083404F" w:rsidRPr="001B7880">
        <w:rPr>
          <w:rFonts w:ascii="Times New Roman" w:hAnsi="Times New Roman" w:cs="Times New Roman"/>
        </w:rPr>
        <w:t xml:space="preserve">jonu </w:t>
      </w:r>
      <w:r w:rsidRPr="001B7880">
        <w:rPr>
          <w:rFonts w:ascii="Times New Roman" w:hAnsi="Times New Roman" w:cs="Times New Roman"/>
        </w:rPr>
        <w:t xml:space="preserve">kanālu atvēršanu. </w:t>
      </w:r>
    </w:p>
    <w:p w14:paraId="22324DC3" w14:textId="77777777" w:rsidR="00C47E22" w:rsidRDefault="00C47E22" w:rsidP="00C47E22">
      <w:pPr>
        <w:pStyle w:val="Default"/>
        <w:ind w:right="-108"/>
        <w:jc w:val="both"/>
        <w:rPr>
          <w:rFonts w:ascii="Times New Roman" w:hAnsi="Times New Roman" w:cs="Times New Roman"/>
        </w:rPr>
      </w:pPr>
    </w:p>
    <w:p w14:paraId="7EDE0502" w14:textId="77777777" w:rsidR="00C47E22" w:rsidRPr="009E6308" w:rsidRDefault="00C47E22" w:rsidP="00C47E22">
      <w:pPr>
        <w:pStyle w:val="Default"/>
        <w:ind w:right="-108"/>
        <w:jc w:val="both"/>
        <w:rPr>
          <w:rFonts w:ascii="Times New Roman" w:hAnsi="Times New Roman" w:cs="Times New Roman"/>
          <w:u w:val="single"/>
        </w:rPr>
      </w:pPr>
      <w:r w:rsidRPr="009E6308">
        <w:rPr>
          <w:rFonts w:ascii="Times New Roman" w:hAnsi="Times New Roman" w:cs="Times New Roman"/>
          <w:u w:val="single"/>
        </w:rPr>
        <w:t>Farmakodinamiskā iedarbība</w:t>
      </w:r>
    </w:p>
    <w:p w14:paraId="26730F65" w14:textId="77777777" w:rsidR="004D1814" w:rsidRPr="001B7880" w:rsidRDefault="005031A5" w:rsidP="00C67C38">
      <w:pPr>
        <w:pStyle w:val="Default"/>
        <w:ind w:right="-108"/>
        <w:jc w:val="both"/>
        <w:rPr>
          <w:rFonts w:ascii="Times New Roman" w:hAnsi="Times New Roman" w:cs="Times New Roman"/>
        </w:rPr>
      </w:pPr>
      <w:r w:rsidRPr="001B7880">
        <w:rPr>
          <w:rFonts w:ascii="Times New Roman" w:hAnsi="Times New Roman" w:cs="Times New Roman"/>
        </w:rPr>
        <w:t>Konstatēts, ka c</w:t>
      </w:r>
      <w:r w:rsidR="004D1814" w:rsidRPr="001B7880">
        <w:rPr>
          <w:rFonts w:ascii="Times New Roman" w:hAnsi="Times New Roman" w:cs="Times New Roman"/>
        </w:rPr>
        <w:t>ilvēkam zopiklons pagarina miega ilgumu un uzlabo tā kvalitāti, mazina pamošanās s</w:t>
      </w:r>
      <w:r w:rsidR="0051465F">
        <w:rPr>
          <w:rFonts w:ascii="Times New Roman" w:hAnsi="Times New Roman" w:cs="Times New Roman"/>
        </w:rPr>
        <w:t xml:space="preserve">kaitu naktī un agri no rīta. Šo </w:t>
      </w:r>
      <w:r w:rsidR="004D1814" w:rsidRPr="001B7880">
        <w:rPr>
          <w:rFonts w:ascii="Times New Roman" w:hAnsi="Times New Roman" w:cs="Times New Roman"/>
        </w:rPr>
        <w:t>darbību papildina raksturīgi elektroencefalogrāfijas rezultāti. Miega reģistrēšana pierādī</w:t>
      </w:r>
      <w:r w:rsidR="00C67C38" w:rsidRPr="001B7880">
        <w:rPr>
          <w:rFonts w:ascii="Times New Roman" w:hAnsi="Times New Roman" w:cs="Times New Roman"/>
        </w:rPr>
        <w:t xml:space="preserve">jusi, ka pacientiem, kuri cieš </w:t>
      </w:r>
      <w:r w:rsidR="004D1814" w:rsidRPr="001B7880">
        <w:rPr>
          <w:rFonts w:ascii="Times New Roman" w:hAnsi="Times New Roman" w:cs="Times New Roman"/>
        </w:rPr>
        <w:t>no bezmiega, zopiklons saīs</w:t>
      </w:r>
      <w:r w:rsidR="00374670" w:rsidRPr="001B7880">
        <w:rPr>
          <w:rFonts w:ascii="Times New Roman" w:hAnsi="Times New Roman" w:cs="Times New Roman"/>
        </w:rPr>
        <w:t>ina miega 1. fāzi, paildzina 2. </w:t>
      </w:r>
      <w:r w:rsidR="004D1814" w:rsidRPr="001B7880">
        <w:rPr>
          <w:rFonts w:ascii="Times New Roman" w:hAnsi="Times New Roman" w:cs="Times New Roman"/>
        </w:rPr>
        <w:t xml:space="preserve">fāzi, neietekmē vai paildzina dziļā miega (3. un 4.) fāzes </w:t>
      </w:r>
      <w:r w:rsidR="0051465F">
        <w:rPr>
          <w:rFonts w:ascii="Times New Roman" w:hAnsi="Times New Roman" w:cs="Times New Roman"/>
        </w:rPr>
        <w:t>un neietekmē paradoksālo miegu.</w:t>
      </w:r>
    </w:p>
    <w:p w14:paraId="27225E4C" w14:textId="77777777" w:rsidR="004D1814" w:rsidRPr="001B7880" w:rsidRDefault="004D1814" w:rsidP="004D1814">
      <w:pPr>
        <w:pStyle w:val="Default"/>
        <w:ind w:right="-108"/>
        <w:jc w:val="both"/>
        <w:rPr>
          <w:rFonts w:ascii="Times New Roman" w:hAnsi="Times New Roman" w:cs="Times New Roman"/>
        </w:rPr>
      </w:pPr>
      <w:r w:rsidRPr="001B7880">
        <w:rPr>
          <w:rFonts w:ascii="Times New Roman" w:hAnsi="Times New Roman" w:cs="Times New Roman"/>
        </w:rPr>
        <w:t>Objektīvā pētījumā par atcelšanas fenomenu, izmantojot polisomnogrāfiskus pierakstus, nekonstatēja nozīmīg</w:t>
      </w:r>
      <w:r w:rsidR="0051465F">
        <w:rPr>
          <w:rFonts w:ascii="Times New Roman" w:hAnsi="Times New Roman" w:cs="Times New Roman"/>
        </w:rPr>
        <w:t>u bezmiega atjaunošanos līdz 28 </w:t>
      </w:r>
      <w:r w:rsidRPr="001B7880">
        <w:rPr>
          <w:rFonts w:ascii="Times New Roman" w:hAnsi="Times New Roman" w:cs="Times New Roman"/>
        </w:rPr>
        <w:t>dienām pēc ārstēšanas. Arī citos pētījumos pierādīts, ka nav vērojama pierašana pie zopiklona mi</w:t>
      </w:r>
      <w:r w:rsidR="00C67C38" w:rsidRPr="001B7880">
        <w:rPr>
          <w:rFonts w:ascii="Times New Roman" w:hAnsi="Times New Roman" w:cs="Times New Roman"/>
        </w:rPr>
        <w:t>ega izraisošās darbības līdz 17 </w:t>
      </w:r>
      <w:r w:rsidRPr="001B7880">
        <w:rPr>
          <w:rFonts w:ascii="Times New Roman" w:hAnsi="Times New Roman" w:cs="Times New Roman"/>
        </w:rPr>
        <w:t>nedēļām ilgā ārstēšanas p</w:t>
      </w:r>
      <w:r w:rsidR="0051465F">
        <w:rPr>
          <w:rFonts w:ascii="Times New Roman" w:hAnsi="Times New Roman" w:cs="Times New Roman"/>
        </w:rPr>
        <w:t>eriodā.</w:t>
      </w:r>
    </w:p>
    <w:p w14:paraId="6C8863D2" w14:textId="77777777" w:rsidR="004D1814" w:rsidRPr="001B7880" w:rsidRDefault="004D1814" w:rsidP="004D1814">
      <w:pPr>
        <w:pStyle w:val="Default"/>
        <w:jc w:val="both"/>
        <w:rPr>
          <w:rFonts w:ascii="Times New Roman" w:hAnsi="Times New Roman" w:cs="Times New Roman"/>
          <w:bCs/>
        </w:rPr>
      </w:pPr>
    </w:p>
    <w:p w14:paraId="476A63CD" w14:textId="77777777" w:rsidR="004D1814" w:rsidRPr="001B7880" w:rsidRDefault="0075762B" w:rsidP="004D1814">
      <w:pPr>
        <w:pStyle w:val="Default"/>
        <w:jc w:val="both"/>
        <w:rPr>
          <w:rFonts w:ascii="Times New Roman" w:hAnsi="Times New Roman" w:cs="Times New Roman"/>
        </w:rPr>
      </w:pPr>
      <w:r w:rsidRPr="001B7880">
        <w:rPr>
          <w:rFonts w:ascii="Times New Roman" w:hAnsi="Times New Roman" w:cs="Times New Roman"/>
          <w:b/>
          <w:bCs/>
        </w:rPr>
        <w:t>5.2</w:t>
      </w:r>
      <w:r w:rsidR="00A65B40" w:rsidRPr="001B7880">
        <w:rPr>
          <w:rFonts w:ascii="Times New Roman" w:hAnsi="Times New Roman" w:cs="Times New Roman"/>
          <w:b/>
          <w:bCs/>
        </w:rPr>
        <w:t>.</w:t>
      </w:r>
      <w:r w:rsidRPr="001B7880">
        <w:rPr>
          <w:rFonts w:ascii="Times New Roman" w:hAnsi="Times New Roman" w:cs="Times New Roman"/>
          <w:b/>
          <w:bCs/>
        </w:rPr>
        <w:tab/>
        <w:t>Farmakokinētiskās īpašības</w:t>
      </w:r>
    </w:p>
    <w:p w14:paraId="57839AB2" w14:textId="77777777" w:rsidR="004D1814" w:rsidRPr="001B7880" w:rsidRDefault="004D1814" w:rsidP="004D1814">
      <w:pPr>
        <w:pStyle w:val="Default"/>
        <w:jc w:val="both"/>
        <w:rPr>
          <w:rFonts w:ascii="Times New Roman" w:hAnsi="Times New Roman" w:cs="Times New Roman"/>
          <w:u w:val="single"/>
        </w:rPr>
      </w:pPr>
    </w:p>
    <w:p w14:paraId="6ED275BA" w14:textId="77777777" w:rsidR="004D1814" w:rsidRPr="001B7880" w:rsidRDefault="004D1814" w:rsidP="005C1EE6">
      <w:pPr>
        <w:pStyle w:val="Default"/>
        <w:jc w:val="both"/>
        <w:outlineLvl w:val="0"/>
        <w:rPr>
          <w:rFonts w:ascii="Times New Roman" w:hAnsi="Times New Roman" w:cs="Times New Roman"/>
        </w:rPr>
      </w:pPr>
      <w:r w:rsidRPr="001B7880">
        <w:rPr>
          <w:rFonts w:ascii="Times New Roman" w:hAnsi="Times New Roman" w:cs="Times New Roman"/>
          <w:u w:val="single"/>
        </w:rPr>
        <w:t>Uzsūkšanās</w:t>
      </w:r>
    </w:p>
    <w:p w14:paraId="1AFB6353"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Zopiklons ātri uzsūcas, </w:t>
      </w:r>
      <w:r w:rsidR="00274BD8" w:rsidRPr="001B7880">
        <w:rPr>
          <w:rFonts w:ascii="Times New Roman" w:hAnsi="Times New Roman" w:cs="Times New Roman"/>
        </w:rPr>
        <w:t>lieto</w:t>
      </w:r>
      <w:r w:rsidR="00FF27F4" w:rsidRPr="001B7880">
        <w:rPr>
          <w:rFonts w:ascii="Times New Roman" w:hAnsi="Times New Roman" w:cs="Times New Roman"/>
        </w:rPr>
        <w:t>jot</w:t>
      </w:r>
      <w:r w:rsidR="00274BD8" w:rsidRPr="001B7880">
        <w:rPr>
          <w:rFonts w:ascii="Times New Roman" w:hAnsi="Times New Roman" w:cs="Times New Roman"/>
        </w:rPr>
        <w:t xml:space="preserve"> </w:t>
      </w:r>
      <w:r w:rsidR="0051465F">
        <w:rPr>
          <w:rFonts w:ascii="Times New Roman" w:hAnsi="Times New Roman" w:cs="Times New Roman"/>
        </w:rPr>
        <w:t>perorāli pa 7,5 </w:t>
      </w:r>
      <w:r w:rsidRPr="001B7880">
        <w:rPr>
          <w:rFonts w:ascii="Times New Roman" w:hAnsi="Times New Roman" w:cs="Times New Roman"/>
        </w:rPr>
        <w:t>mg. Maksimālā koncentr</w:t>
      </w:r>
      <w:r w:rsidR="0051465F">
        <w:rPr>
          <w:rFonts w:ascii="Times New Roman" w:hAnsi="Times New Roman" w:cs="Times New Roman"/>
        </w:rPr>
        <w:t>ācija plazmā tiek sasniegta 1,5</w:t>
      </w:r>
      <w:r w:rsidR="0051465F">
        <w:rPr>
          <w:rFonts w:ascii="Times New Roman" w:hAnsi="Times New Roman" w:cs="Times New Roman"/>
        </w:rPr>
        <w:noBreakHyphen/>
        <w:t>2 stundās, tā ir apmēram 30 </w:t>
      </w:r>
      <w:r w:rsidRPr="001B7880">
        <w:rPr>
          <w:rFonts w:ascii="Times New Roman" w:hAnsi="Times New Roman" w:cs="Times New Roman"/>
        </w:rPr>
        <w:t>ng/ml un 60</w:t>
      </w:r>
      <w:r w:rsidR="0051465F">
        <w:rPr>
          <w:rFonts w:ascii="Times New Roman" w:hAnsi="Times New Roman" w:cs="Times New Roman"/>
        </w:rPr>
        <w:t> ng/ml pēc attiecīgi 3,75 </w:t>
      </w:r>
      <w:r w:rsidRPr="001B7880">
        <w:rPr>
          <w:rFonts w:ascii="Times New Roman" w:hAnsi="Times New Roman" w:cs="Times New Roman"/>
        </w:rPr>
        <w:t>mg un 7,5</w:t>
      </w:r>
      <w:r w:rsidR="00211FC0" w:rsidRPr="001B7880">
        <w:rPr>
          <w:rFonts w:ascii="Times New Roman" w:hAnsi="Times New Roman" w:cs="Times New Roman"/>
        </w:rPr>
        <w:t> </w:t>
      </w:r>
      <w:r w:rsidRPr="001B7880">
        <w:rPr>
          <w:rFonts w:ascii="Times New Roman" w:hAnsi="Times New Roman" w:cs="Times New Roman"/>
        </w:rPr>
        <w:t>mg lietošanas. Biopieejam</w:t>
      </w:r>
      <w:r w:rsidR="0051465F">
        <w:rPr>
          <w:rFonts w:ascii="Times New Roman" w:hAnsi="Times New Roman" w:cs="Times New Roman"/>
        </w:rPr>
        <w:t>ība ir apmēram 80 </w:t>
      </w:r>
      <w:r w:rsidRPr="001B7880">
        <w:rPr>
          <w:rFonts w:ascii="Times New Roman" w:hAnsi="Times New Roman" w:cs="Times New Roman"/>
        </w:rPr>
        <w:t>%. Uzsūkšanos neietekmē lietošanas laiks, atkārtot</w:t>
      </w:r>
      <w:r w:rsidR="0051465F">
        <w:rPr>
          <w:rFonts w:ascii="Times New Roman" w:hAnsi="Times New Roman" w:cs="Times New Roman"/>
        </w:rPr>
        <w:t>as devas vai lietotāja dzimums.</w:t>
      </w:r>
    </w:p>
    <w:p w14:paraId="391E1948" w14:textId="77777777" w:rsidR="00D12013" w:rsidRDefault="00D12013">
      <w:pPr>
        <w:rPr>
          <w:u w:val="single"/>
        </w:rPr>
      </w:pPr>
    </w:p>
    <w:p w14:paraId="52BCA67D"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u w:val="single"/>
        </w:rPr>
        <w:lastRenderedPageBreak/>
        <w:t>Izkliede</w:t>
      </w:r>
    </w:p>
    <w:p w14:paraId="2A4BE041"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Zā</w:t>
      </w:r>
      <w:r w:rsidR="0056727C" w:rsidRPr="001B7880">
        <w:rPr>
          <w:rFonts w:ascii="Times New Roman" w:hAnsi="Times New Roman" w:cs="Times New Roman"/>
        </w:rPr>
        <w:t>les</w:t>
      </w:r>
      <w:r w:rsidRPr="001B7880">
        <w:rPr>
          <w:rFonts w:ascii="Times New Roman" w:hAnsi="Times New Roman" w:cs="Times New Roman"/>
        </w:rPr>
        <w:t xml:space="preserve"> no asinsrites izplatās ātri. Saistīšanās ar plazmas olbaltumiem ir </w:t>
      </w:r>
      <w:r w:rsidR="0056727C" w:rsidRPr="001B7880">
        <w:rPr>
          <w:rFonts w:ascii="Times New Roman" w:hAnsi="Times New Roman" w:cs="Times New Roman"/>
        </w:rPr>
        <w:t>vāja</w:t>
      </w:r>
      <w:r w:rsidRPr="001B7880">
        <w:rPr>
          <w:rFonts w:ascii="Times New Roman" w:hAnsi="Times New Roman" w:cs="Times New Roman"/>
        </w:rPr>
        <w:t xml:space="preserve"> </w:t>
      </w:r>
      <w:r w:rsidR="0051465F">
        <w:rPr>
          <w:rFonts w:ascii="Times New Roman" w:hAnsi="Times New Roman" w:cs="Times New Roman"/>
        </w:rPr>
        <w:t xml:space="preserve">(apmēram 45 %) un </w:t>
      </w:r>
      <w:r w:rsidRPr="001B7880">
        <w:rPr>
          <w:rFonts w:ascii="Times New Roman" w:hAnsi="Times New Roman" w:cs="Times New Roman"/>
        </w:rPr>
        <w:t>nepiesātināma. Zāļu mijiedarbības risks zopi</w:t>
      </w:r>
      <w:r w:rsidR="001E2FA5" w:rsidRPr="001B7880">
        <w:rPr>
          <w:rFonts w:ascii="Times New Roman" w:hAnsi="Times New Roman" w:cs="Times New Roman"/>
        </w:rPr>
        <w:t>klona</w:t>
      </w:r>
      <w:r w:rsidR="00A75C03" w:rsidRPr="001B7880">
        <w:rPr>
          <w:rFonts w:ascii="Times New Roman" w:hAnsi="Times New Roman" w:cs="Times New Roman"/>
        </w:rPr>
        <w:t xml:space="preserve"> saistības ar </w:t>
      </w:r>
      <w:r w:rsidR="001E2FA5" w:rsidRPr="001B7880">
        <w:rPr>
          <w:rFonts w:ascii="Times New Roman" w:hAnsi="Times New Roman" w:cs="Times New Roman"/>
        </w:rPr>
        <w:t xml:space="preserve">olbaltumiem </w:t>
      </w:r>
      <w:r w:rsidR="00A75C03" w:rsidRPr="001B7880">
        <w:rPr>
          <w:rFonts w:ascii="Times New Roman" w:hAnsi="Times New Roman" w:cs="Times New Roman"/>
        </w:rPr>
        <w:t>dēļ ir ļoti neliels.</w:t>
      </w:r>
    </w:p>
    <w:p w14:paraId="3BE6E518" w14:textId="77777777" w:rsidR="004D1814" w:rsidRPr="001B7880" w:rsidRDefault="0051465F" w:rsidP="004D1814">
      <w:pPr>
        <w:pStyle w:val="Default"/>
        <w:jc w:val="both"/>
        <w:rPr>
          <w:rFonts w:ascii="Times New Roman" w:hAnsi="Times New Roman" w:cs="Times New Roman"/>
        </w:rPr>
      </w:pPr>
      <w:r>
        <w:rPr>
          <w:rFonts w:ascii="Times New Roman" w:hAnsi="Times New Roman" w:cs="Times New Roman"/>
        </w:rPr>
        <w:t>Izkliedes tilpums ir 91,8</w:t>
      </w:r>
      <w:r>
        <w:rPr>
          <w:rFonts w:ascii="Times New Roman" w:hAnsi="Times New Roman" w:cs="Times New Roman"/>
        </w:rPr>
        <w:noBreakHyphen/>
      </w:r>
      <w:r w:rsidR="00A75C03" w:rsidRPr="001B7880">
        <w:rPr>
          <w:rFonts w:ascii="Times New Roman" w:hAnsi="Times New Roman" w:cs="Times New Roman"/>
        </w:rPr>
        <w:t>104,6 </w:t>
      </w:r>
      <w:r w:rsidR="004D1814" w:rsidRPr="001B7880">
        <w:rPr>
          <w:rFonts w:ascii="Times New Roman" w:hAnsi="Times New Roman" w:cs="Times New Roman"/>
        </w:rPr>
        <w:t>litri</w:t>
      </w:r>
      <w:r w:rsidR="00A75C03" w:rsidRPr="001B7880">
        <w:rPr>
          <w:rFonts w:ascii="Times New Roman" w:hAnsi="Times New Roman" w:cs="Times New Roman"/>
        </w:rPr>
        <w:t>.</w:t>
      </w:r>
    </w:p>
    <w:p w14:paraId="23EFAE80"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Lietojot ieteiktās devas, zopiklona eliminācijas p</w:t>
      </w:r>
      <w:r w:rsidR="00A75C03" w:rsidRPr="001B7880">
        <w:rPr>
          <w:rFonts w:ascii="Times New Roman" w:hAnsi="Times New Roman" w:cs="Times New Roman"/>
        </w:rPr>
        <w:t>usperiods ir apmēram 5 </w:t>
      </w:r>
      <w:r w:rsidR="00473124" w:rsidRPr="001B7880">
        <w:rPr>
          <w:rFonts w:ascii="Times New Roman" w:hAnsi="Times New Roman" w:cs="Times New Roman"/>
        </w:rPr>
        <w:t>stundas.</w:t>
      </w:r>
    </w:p>
    <w:p w14:paraId="3D0623BD"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Atkārtota zāļu lietošana nerada uzkrāšanos, un atšķirības pacientu vidū ir ļoti neliel</w:t>
      </w:r>
      <w:r w:rsidR="00A75C03" w:rsidRPr="001B7880">
        <w:rPr>
          <w:rFonts w:ascii="Times New Roman" w:hAnsi="Times New Roman" w:cs="Times New Roman"/>
        </w:rPr>
        <w:t>as.</w:t>
      </w:r>
    </w:p>
    <w:p w14:paraId="2F95EF30"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Benzodiazepīni un </w:t>
      </w:r>
      <w:r w:rsidR="009A0726" w:rsidRPr="001B7880">
        <w:rPr>
          <w:rFonts w:ascii="Times New Roman" w:hAnsi="Times New Roman" w:cs="Times New Roman"/>
        </w:rPr>
        <w:t>benzodiazepīniem līdzīgas zāles</w:t>
      </w:r>
      <w:r w:rsidRPr="001B7880">
        <w:rPr>
          <w:rFonts w:ascii="Times New Roman" w:hAnsi="Times New Roman" w:cs="Times New Roman"/>
        </w:rPr>
        <w:t xml:space="preserve"> šķērso hematoencefālisko un placentāro barjeru</w:t>
      </w:r>
      <w:r w:rsidR="001F757D" w:rsidRPr="001B7880">
        <w:rPr>
          <w:rFonts w:ascii="Times New Roman" w:hAnsi="Times New Roman" w:cs="Times New Roman"/>
        </w:rPr>
        <w:t xml:space="preserve"> un </w:t>
      </w:r>
      <w:r w:rsidRPr="001B7880">
        <w:rPr>
          <w:rFonts w:ascii="Times New Roman" w:hAnsi="Times New Roman" w:cs="Times New Roman"/>
        </w:rPr>
        <w:t xml:space="preserve">izdalās mātes pienā. </w:t>
      </w:r>
      <w:r w:rsidR="000605B2">
        <w:rPr>
          <w:rFonts w:ascii="Times New Roman" w:hAnsi="Times New Roman" w:cs="Times New Roman"/>
        </w:rPr>
        <w:t>Barošanas ar krūti</w:t>
      </w:r>
      <w:r w:rsidR="000605B2" w:rsidRPr="001B7880">
        <w:rPr>
          <w:rFonts w:ascii="Times New Roman" w:hAnsi="Times New Roman" w:cs="Times New Roman"/>
        </w:rPr>
        <w:t xml:space="preserve"> </w:t>
      </w:r>
      <w:r w:rsidR="00483A8A" w:rsidRPr="001B7880">
        <w:rPr>
          <w:rFonts w:ascii="Times New Roman" w:hAnsi="Times New Roman" w:cs="Times New Roman"/>
        </w:rPr>
        <w:t>periodā</w:t>
      </w:r>
      <w:r w:rsidRPr="001B7880">
        <w:rPr>
          <w:rFonts w:ascii="Times New Roman" w:hAnsi="Times New Roman" w:cs="Times New Roman"/>
        </w:rPr>
        <w:t xml:space="preserve"> zopiklona farmakokinētiskās īpašības pi</w:t>
      </w:r>
      <w:r w:rsidR="008269DF" w:rsidRPr="001B7880">
        <w:rPr>
          <w:rFonts w:ascii="Times New Roman" w:hAnsi="Times New Roman" w:cs="Times New Roman"/>
        </w:rPr>
        <w:t xml:space="preserve">enā ir tādas pašas kā plazmā. </w:t>
      </w:r>
      <w:r w:rsidRPr="001B7880">
        <w:rPr>
          <w:rFonts w:ascii="Times New Roman" w:hAnsi="Times New Roman" w:cs="Times New Roman"/>
        </w:rPr>
        <w:t>Aprēķināts, ka zīdainis ar</w:t>
      </w:r>
      <w:r w:rsidR="001F4ADA" w:rsidRPr="001B7880">
        <w:rPr>
          <w:rFonts w:ascii="Times New Roman" w:hAnsi="Times New Roman" w:cs="Times New Roman"/>
        </w:rPr>
        <w:t xml:space="preserve"> mātes pienu neu</w:t>
      </w:r>
      <w:r w:rsidR="008879A9" w:rsidRPr="001B7880">
        <w:rPr>
          <w:rFonts w:ascii="Times New Roman" w:hAnsi="Times New Roman" w:cs="Times New Roman"/>
        </w:rPr>
        <w:t xml:space="preserve">zņem vairāk par </w:t>
      </w:r>
      <w:r w:rsidRPr="001B7880">
        <w:rPr>
          <w:rFonts w:ascii="Times New Roman" w:hAnsi="Times New Roman" w:cs="Times New Roman"/>
        </w:rPr>
        <w:t>1</w:t>
      </w:r>
      <w:r w:rsidR="00CA3F34" w:rsidRPr="001B7880">
        <w:rPr>
          <w:rFonts w:ascii="Times New Roman" w:hAnsi="Times New Roman" w:cs="Times New Roman"/>
        </w:rPr>
        <w:t>,0 </w:t>
      </w:r>
      <w:r w:rsidR="001E2FA5" w:rsidRPr="001B7880">
        <w:rPr>
          <w:rFonts w:ascii="Times New Roman" w:hAnsi="Times New Roman" w:cs="Times New Roman"/>
        </w:rPr>
        <w:t>% zāļu, ko māte lietojusi 24 </w:t>
      </w:r>
      <w:r w:rsidR="008879A9" w:rsidRPr="001B7880">
        <w:rPr>
          <w:rFonts w:ascii="Times New Roman" w:hAnsi="Times New Roman" w:cs="Times New Roman"/>
        </w:rPr>
        <w:t>stundu laikā.</w:t>
      </w:r>
    </w:p>
    <w:p w14:paraId="2605E300" w14:textId="77777777" w:rsidR="004D1814" w:rsidRPr="001B7880" w:rsidRDefault="004D1814" w:rsidP="004D1814">
      <w:pPr>
        <w:pStyle w:val="Default"/>
        <w:jc w:val="both"/>
        <w:rPr>
          <w:rFonts w:ascii="Times New Roman" w:hAnsi="Times New Roman" w:cs="Times New Roman"/>
          <w:u w:val="single"/>
        </w:rPr>
      </w:pPr>
    </w:p>
    <w:p w14:paraId="4AE23351" w14:textId="77777777" w:rsidR="004D1814" w:rsidRPr="001B7880" w:rsidRDefault="00C47E22" w:rsidP="005C1EE6">
      <w:pPr>
        <w:pStyle w:val="Default"/>
        <w:jc w:val="both"/>
        <w:outlineLvl w:val="0"/>
        <w:rPr>
          <w:rFonts w:ascii="Times New Roman" w:hAnsi="Times New Roman" w:cs="Times New Roman"/>
        </w:rPr>
      </w:pPr>
      <w:r>
        <w:rPr>
          <w:rFonts w:ascii="Times New Roman" w:hAnsi="Times New Roman" w:cs="Times New Roman"/>
          <w:u w:val="single"/>
        </w:rPr>
        <w:t>Biotransformācija</w:t>
      </w:r>
    </w:p>
    <w:p w14:paraId="62D78CBB"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Zopiklons </w:t>
      </w:r>
      <w:r w:rsidR="0075762B" w:rsidRPr="001B7880">
        <w:rPr>
          <w:rFonts w:ascii="Times New Roman" w:hAnsi="Times New Roman" w:cs="Times New Roman"/>
        </w:rPr>
        <w:t>lielā mērā metabolizējas aknās.</w:t>
      </w:r>
    </w:p>
    <w:p w14:paraId="023EC7C4" w14:textId="77777777" w:rsidR="004D1814" w:rsidRPr="001B7880" w:rsidRDefault="00483A8A" w:rsidP="004D1814">
      <w:pPr>
        <w:pStyle w:val="Default"/>
        <w:jc w:val="both"/>
        <w:rPr>
          <w:rFonts w:ascii="Times New Roman" w:hAnsi="Times New Roman" w:cs="Times New Roman"/>
        </w:rPr>
      </w:pPr>
      <w:r w:rsidRPr="001B7880">
        <w:rPr>
          <w:rFonts w:ascii="Times New Roman" w:hAnsi="Times New Roman" w:cs="Times New Roman"/>
        </w:rPr>
        <w:t>Galvenie metabolīti c</w:t>
      </w:r>
      <w:r w:rsidR="004D1814" w:rsidRPr="001B7880">
        <w:rPr>
          <w:rFonts w:ascii="Times New Roman" w:hAnsi="Times New Roman" w:cs="Times New Roman"/>
        </w:rPr>
        <w:t xml:space="preserve">ilvēka organismā </w:t>
      </w:r>
      <w:r w:rsidRPr="001B7880">
        <w:rPr>
          <w:rFonts w:ascii="Times New Roman" w:hAnsi="Times New Roman" w:cs="Times New Roman"/>
        </w:rPr>
        <w:t xml:space="preserve">ir </w:t>
      </w:r>
      <w:r w:rsidR="0051465F">
        <w:rPr>
          <w:rFonts w:ascii="Times New Roman" w:hAnsi="Times New Roman" w:cs="Times New Roman"/>
        </w:rPr>
        <w:t>N</w:t>
      </w:r>
      <w:r w:rsidR="0051465F">
        <w:rPr>
          <w:rFonts w:ascii="Times New Roman" w:hAnsi="Times New Roman" w:cs="Times New Roman"/>
        </w:rPr>
        <w:noBreakHyphen/>
      </w:r>
      <w:r w:rsidR="004D1814" w:rsidRPr="001B7880">
        <w:rPr>
          <w:rFonts w:ascii="Times New Roman" w:hAnsi="Times New Roman" w:cs="Times New Roman"/>
        </w:rPr>
        <w:t>oksīda zopiklon</w:t>
      </w:r>
      <w:r w:rsidR="00DA4500" w:rsidRPr="001B7880">
        <w:rPr>
          <w:rFonts w:ascii="Times New Roman" w:hAnsi="Times New Roman" w:cs="Times New Roman"/>
        </w:rPr>
        <w:t>s</w:t>
      </w:r>
      <w:r w:rsidR="004D1814" w:rsidRPr="001B7880">
        <w:rPr>
          <w:rFonts w:ascii="Times New Roman" w:hAnsi="Times New Roman" w:cs="Times New Roman"/>
        </w:rPr>
        <w:t xml:space="preserve"> (farmakol</w:t>
      </w:r>
      <w:r w:rsidR="008E7C96" w:rsidRPr="001B7880">
        <w:rPr>
          <w:rFonts w:ascii="Times New Roman" w:hAnsi="Times New Roman" w:cs="Times New Roman"/>
        </w:rPr>
        <w:t>oģiski aktīvs dzīvniekiem) un N</w:t>
      </w:r>
      <w:r w:rsidR="008E7C96" w:rsidRPr="001B7880">
        <w:rPr>
          <w:rFonts w:ascii="Times New Roman" w:hAnsi="Times New Roman" w:cs="Times New Roman"/>
        </w:rPr>
        <w:noBreakHyphen/>
      </w:r>
      <w:r w:rsidR="004D1814" w:rsidRPr="001B7880">
        <w:rPr>
          <w:rFonts w:ascii="Times New Roman" w:hAnsi="Times New Roman" w:cs="Times New Roman"/>
        </w:rPr>
        <w:t>de</w:t>
      </w:r>
      <w:r w:rsidR="004B513E">
        <w:rPr>
          <w:rFonts w:ascii="Times New Roman" w:hAnsi="Times New Roman" w:cs="Times New Roman"/>
        </w:rPr>
        <w:t>s</w:t>
      </w:r>
      <w:r w:rsidR="004D1814" w:rsidRPr="001B7880">
        <w:rPr>
          <w:rFonts w:ascii="Times New Roman" w:hAnsi="Times New Roman" w:cs="Times New Roman"/>
        </w:rPr>
        <w:t>metilzopiklon</w:t>
      </w:r>
      <w:r w:rsidR="00DA4500" w:rsidRPr="001B7880">
        <w:rPr>
          <w:rFonts w:ascii="Times New Roman" w:hAnsi="Times New Roman" w:cs="Times New Roman"/>
        </w:rPr>
        <w:t>s</w:t>
      </w:r>
      <w:r w:rsidR="004D1814" w:rsidRPr="001B7880">
        <w:rPr>
          <w:rFonts w:ascii="Times New Roman" w:hAnsi="Times New Roman" w:cs="Times New Roman"/>
        </w:rPr>
        <w:t xml:space="preserve"> (farmakoloģiski neaktīvs dzīvniekiem). </w:t>
      </w:r>
      <w:r w:rsidR="0051465F">
        <w:rPr>
          <w:rFonts w:ascii="Times New Roman" w:hAnsi="Times New Roman" w:cs="Times New Roman"/>
          <w:i/>
          <w:iCs/>
        </w:rPr>
        <w:t>In </w:t>
      </w:r>
      <w:r w:rsidR="004D1814" w:rsidRPr="001B7880">
        <w:rPr>
          <w:rFonts w:ascii="Times New Roman" w:hAnsi="Times New Roman" w:cs="Times New Roman"/>
          <w:i/>
          <w:iCs/>
        </w:rPr>
        <w:t xml:space="preserve">vitro </w:t>
      </w:r>
      <w:r w:rsidR="009B74D3" w:rsidRPr="001B7880">
        <w:rPr>
          <w:rFonts w:ascii="Times New Roman" w:hAnsi="Times New Roman" w:cs="Times New Roman"/>
        </w:rPr>
        <w:t xml:space="preserve">pētījums liecina, ka </w:t>
      </w:r>
      <w:r w:rsidR="004D1814" w:rsidRPr="001B7880">
        <w:rPr>
          <w:rFonts w:ascii="Times New Roman" w:hAnsi="Times New Roman" w:cs="Times New Roman"/>
        </w:rPr>
        <w:t>citohroms P450 (CYP) 3A4 ir nozīmīgākais izoenzīms, kas piedalās abu zopikl</w:t>
      </w:r>
      <w:r w:rsidR="008E7C96" w:rsidRPr="001B7880">
        <w:rPr>
          <w:rFonts w:ascii="Times New Roman" w:hAnsi="Times New Roman" w:cs="Times New Roman"/>
        </w:rPr>
        <w:t>ona metabolītu veidošanā, bet N</w:t>
      </w:r>
      <w:r w:rsidR="008E7C96" w:rsidRPr="001B7880">
        <w:rPr>
          <w:rFonts w:ascii="Times New Roman" w:hAnsi="Times New Roman" w:cs="Times New Roman"/>
        </w:rPr>
        <w:noBreakHyphen/>
      </w:r>
      <w:r w:rsidR="004D1814" w:rsidRPr="001B7880">
        <w:rPr>
          <w:rFonts w:ascii="Times New Roman" w:hAnsi="Times New Roman" w:cs="Times New Roman"/>
        </w:rPr>
        <w:t>de</w:t>
      </w:r>
      <w:r w:rsidR="00F23C7C">
        <w:rPr>
          <w:rFonts w:ascii="Times New Roman" w:hAnsi="Times New Roman" w:cs="Times New Roman"/>
        </w:rPr>
        <w:t>s</w:t>
      </w:r>
      <w:r w:rsidR="004D1814" w:rsidRPr="001B7880">
        <w:rPr>
          <w:rFonts w:ascii="Times New Roman" w:hAnsi="Times New Roman" w:cs="Times New Roman"/>
        </w:rPr>
        <w:t xml:space="preserve">metilzopiklona </w:t>
      </w:r>
      <w:r w:rsidR="005E59CF" w:rsidRPr="001B7880">
        <w:rPr>
          <w:rFonts w:ascii="Times New Roman" w:hAnsi="Times New Roman" w:cs="Times New Roman"/>
        </w:rPr>
        <w:t xml:space="preserve">veidošanā </w:t>
      </w:r>
      <w:r w:rsidR="00DA4500" w:rsidRPr="001B7880">
        <w:rPr>
          <w:rFonts w:ascii="Times New Roman" w:hAnsi="Times New Roman" w:cs="Times New Roman"/>
        </w:rPr>
        <w:t>iesaistīts arī CYP</w:t>
      </w:r>
      <w:r w:rsidR="00F36CEE" w:rsidRPr="001B7880">
        <w:rPr>
          <w:rFonts w:ascii="Times New Roman" w:hAnsi="Times New Roman" w:cs="Times New Roman"/>
        </w:rPr>
        <w:t>2C8.</w:t>
      </w:r>
    </w:p>
    <w:p w14:paraId="3D8257E9"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Šķietamais eliminācijas pusperiods</w:t>
      </w:r>
      <w:r w:rsidR="005E59CF" w:rsidRPr="001B7880">
        <w:rPr>
          <w:rFonts w:ascii="Times New Roman" w:hAnsi="Times New Roman" w:cs="Times New Roman"/>
        </w:rPr>
        <w:t xml:space="preserve"> (</w:t>
      </w:r>
      <w:r w:rsidRPr="001B7880">
        <w:rPr>
          <w:rFonts w:ascii="Times New Roman" w:hAnsi="Times New Roman" w:cs="Times New Roman"/>
        </w:rPr>
        <w:t>aprēķināts pēc raksturlielumiem urīnā</w:t>
      </w:r>
      <w:r w:rsidR="007E4771" w:rsidRPr="001B7880">
        <w:rPr>
          <w:rFonts w:ascii="Times New Roman" w:hAnsi="Times New Roman" w:cs="Times New Roman"/>
        </w:rPr>
        <w:t>)</w:t>
      </w:r>
      <w:r w:rsidR="009B74D3" w:rsidRPr="001B7880">
        <w:rPr>
          <w:rFonts w:ascii="Times New Roman" w:hAnsi="Times New Roman" w:cs="Times New Roman"/>
        </w:rPr>
        <w:t xml:space="preserve"> ir attiecīgi aptuveni 4,5 stundas un 7,4 </w:t>
      </w:r>
      <w:r w:rsidRPr="001B7880">
        <w:rPr>
          <w:rFonts w:ascii="Times New Roman" w:hAnsi="Times New Roman" w:cs="Times New Roman"/>
        </w:rPr>
        <w:t>stundas. Dzīvniekiem enzīma indukcija nav novērota pat lielu devu lietošanas g</w:t>
      </w:r>
      <w:r w:rsidR="00F36CEE" w:rsidRPr="001B7880">
        <w:rPr>
          <w:rFonts w:ascii="Times New Roman" w:hAnsi="Times New Roman" w:cs="Times New Roman"/>
        </w:rPr>
        <w:t>adījumā.</w:t>
      </w:r>
    </w:p>
    <w:p w14:paraId="4C7357D8" w14:textId="77777777" w:rsidR="004D1814" w:rsidRPr="001B7880" w:rsidRDefault="004D1814" w:rsidP="004D1814">
      <w:pPr>
        <w:pStyle w:val="Default"/>
        <w:jc w:val="both"/>
        <w:rPr>
          <w:rFonts w:ascii="Times New Roman" w:hAnsi="Times New Roman" w:cs="Times New Roman"/>
          <w:u w:val="single"/>
        </w:rPr>
      </w:pPr>
    </w:p>
    <w:p w14:paraId="7FFDCDE9"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u w:val="single"/>
        </w:rPr>
        <w:t>Eliminācija</w:t>
      </w:r>
    </w:p>
    <w:p w14:paraId="46D158AF"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Salīdzinot zemo nieru klīrensu neiz</w:t>
      </w:r>
      <w:r w:rsidR="009B74D3" w:rsidRPr="001B7880">
        <w:rPr>
          <w:rFonts w:ascii="Times New Roman" w:hAnsi="Times New Roman" w:cs="Times New Roman"/>
        </w:rPr>
        <w:t>mainītam zopiklonam (vidēji 8,4 </w:t>
      </w:r>
      <w:r w:rsidRPr="001B7880">
        <w:rPr>
          <w:rFonts w:ascii="Times New Roman" w:hAnsi="Times New Roman" w:cs="Times New Roman"/>
        </w:rPr>
        <w:t>ml/min) ar tā plazmas kl</w:t>
      </w:r>
      <w:r w:rsidR="009B74D3" w:rsidRPr="001B7880">
        <w:rPr>
          <w:rFonts w:ascii="Times New Roman" w:hAnsi="Times New Roman" w:cs="Times New Roman"/>
        </w:rPr>
        <w:t>īrensu (232 </w:t>
      </w:r>
      <w:r w:rsidRPr="001B7880">
        <w:rPr>
          <w:rFonts w:ascii="Times New Roman" w:hAnsi="Times New Roman" w:cs="Times New Roman"/>
        </w:rPr>
        <w:t>ml/min), redzams, ka zopiklona klīrensu lie</w:t>
      </w:r>
      <w:r w:rsidR="009B74D3" w:rsidRPr="001B7880">
        <w:rPr>
          <w:rFonts w:ascii="Times New Roman" w:hAnsi="Times New Roman" w:cs="Times New Roman"/>
        </w:rPr>
        <w:t>lā mērā nosaka metabolizēšanās.</w:t>
      </w:r>
    </w:p>
    <w:p w14:paraId="684400EC" w14:textId="77777777" w:rsidR="004D1814" w:rsidRPr="001B7880" w:rsidRDefault="002C3F0B" w:rsidP="004D1814">
      <w:pPr>
        <w:pStyle w:val="Default"/>
        <w:jc w:val="both"/>
        <w:rPr>
          <w:rFonts w:ascii="Times New Roman" w:hAnsi="Times New Roman" w:cs="Times New Roman"/>
        </w:rPr>
      </w:pPr>
      <w:r w:rsidRPr="001B7880">
        <w:rPr>
          <w:rFonts w:ascii="Times New Roman" w:hAnsi="Times New Roman" w:cs="Times New Roman"/>
        </w:rPr>
        <w:t xml:space="preserve">Zāles galvenokārt tiek izvadītas ar urīnu (aptuveni </w:t>
      </w:r>
      <w:r w:rsidR="009B74D3" w:rsidRPr="001B7880">
        <w:rPr>
          <w:rFonts w:ascii="Times New Roman" w:hAnsi="Times New Roman" w:cs="Times New Roman"/>
        </w:rPr>
        <w:t>80 </w:t>
      </w:r>
      <w:r w:rsidR="004D1814" w:rsidRPr="001B7880">
        <w:rPr>
          <w:rFonts w:ascii="Times New Roman" w:hAnsi="Times New Roman" w:cs="Times New Roman"/>
        </w:rPr>
        <w:t>%</w:t>
      </w:r>
      <w:r w:rsidRPr="001B7880">
        <w:rPr>
          <w:rFonts w:ascii="Times New Roman" w:hAnsi="Times New Roman" w:cs="Times New Roman"/>
        </w:rPr>
        <w:t>)</w:t>
      </w:r>
      <w:r w:rsidR="004D1814" w:rsidRPr="001B7880">
        <w:rPr>
          <w:rFonts w:ascii="Times New Roman" w:hAnsi="Times New Roman" w:cs="Times New Roman"/>
        </w:rPr>
        <w:t xml:space="preserve"> brīvu metabolītu veidā (N</w:t>
      </w:r>
      <w:r w:rsidR="006F6D1F">
        <w:rPr>
          <w:rFonts w:ascii="Times New Roman" w:hAnsi="Times New Roman" w:cs="Times New Roman"/>
        </w:rPr>
        <w:noBreakHyphen/>
        <w:t>oksīds un N</w:t>
      </w:r>
      <w:r w:rsidR="006F6D1F">
        <w:rPr>
          <w:rFonts w:ascii="Times New Roman" w:hAnsi="Times New Roman" w:cs="Times New Roman"/>
        </w:rPr>
        <w:noBreakHyphen/>
      </w:r>
      <w:r w:rsidR="004D1814" w:rsidRPr="001B7880">
        <w:rPr>
          <w:rFonts w:ascii="Times New Roman" w:hAnsi="Times New Roman" w:cs="Times New Roman"/>
        </w:rPr>
        <w:t>demetilēti atvasinājumi)</w:t>
      </w:r>
      <w:r w:rsidRPr="001B7880">
        <w:rPr>
          <w:rFonts w:ascii="Times New Roman" w:hAnsi="Times New Roman" w:cs="Times New Roman"/>
        </w:rPr>
        <w:t xml:space="preserve"> un</w:t>
      </w:r>
      <w:r w:rsidR="004D1814" w:rsidRPr="001B7880">
        <w:rPr>
          <w:rFonts w:ascii="Times New Roman" w:hAnsi="Times New Roman" w:cs="Times New Roman"/>
        </w:rPr>
        <w:t xml:space="preserve"> izkārnījumos </w:t>
      </w:r>
      <w:r w:rsidRPr="001B7880">
        <w:rPr>
          <w:rFonts w:ascii="Times New Roman" w:hAnsi="Times New Roman" w:cs="Times New Roman"/>
        </w:rPr>
        <w:t xml:space="preserve">(aptuveni </w:t>
      </w:r>
      <w:r w:rsidR="009B74D3" w:rsidRPr="001B7880">
        <w:rPr>
          <w:rFonts w:ascii="Times New Roman" w:hAnsi="Times New Roman" w:cs="Times New Roman"/>
        </w:rPr>
        <w:t>16 </w:t>
      </w:r>
      <w:r w:rsidR="004D1814" w:rsidRPr="001B7880">
        <w:rPr>
          <w:rFonts w:ascii="Times New Roman" w:hAnsi="Times New Roman" w:cs="Times New Roman"/>
        </w:rPr>
        <w:t>%</w:t>
      </w:r>
      <w:r w:rsidRPr="001B7880">
        <w:rPr>
          <w:rFonts w:ascii="Times New Roman" w:hAnsi="Times New Roman" w:cs="Times New Roman"/>
        </w:rPr>
        <w:t>)</w:t>
      </w:r>
      <w:r w:rsidR="004D1814" w:rsidRPr="001B7880">
        <w:rPr>
          <w:rFonts w:ascii="Times New Roman" w:hAnsi="Times New Roman" w:cs="Times New Roman"/>
        </w:rPr>
        <w:t>.</w:t>
      </w:r>
    </w:p>
    <w:p w14:paraId="13E4454A" w14:textId="77777777" w:rsidR="0075762B" w:rsidRPr="001B7880" w:rsidRDefault="0075762B" w:rsidP="004D1814">
      <w:pPr>
        <w:pStyle w:val="Default"/>
        <w:jc w:val="both"/>
        <w:rPr>
          <w:rFonts w:ascii="Times New Roman" w:hAnsi="Times New Roman" w:cs="Times New Roman"/>
        </w:rPr>
      </w:pPr>
    </w:p>
    <w:p w14:paraId="3742DC69" w14:textId="77777777" w:rsidR="004D1814" w:rsidRDefault="00D85E6D" w:rsidP="005C1EE6">
      <w:pPr>
        <w:pStyle w:val="Default"/>
        <w:jc w:val="both"/>
        <w:outlineLvl w:val="0"/>
        <w:rPr>
          <w:rFonts w:ascii="Times New Roman" w:hAnsi="Times New Roman" w:cs="Times New Roman"/>
          <w:u w:val="single"/>
        </w:rPr>
      </w:pPr>
      <w:r>
        <w:rPr>
          <w:rFonts w:ascii="Times New Roman" w:hAnsi="Times New Roman" w:cs="Times New Roman"/>
          <w:u w:val="single"/>
        </w:rPr>
        <w:t>Īpašas pacientu grupas</w:t>
      </w:r>
    </w:p>
    <w:p w14:paraId="1B0E6849" w14:textId="77777777" w:rsidR="00164AD9" w:rsidRPr="001B7880" w:rsidRDefault="00164AD9" w:rsidP="005C1EE6">
      <w:pPr>
        <w:pStyle w:val="Default"/>
        <w:jc w:val="both"/>
        <w:outlineLvl w:val="0"/>
        <w:rPr>
          <w:rFonts w:ascii="Times New Roman" w:hAnsi="Times New Roman" w:cs="Times New Roman"/>
        </w:rPr>
      </w:pPr>
    </w:p>
    <w:p w14:paraId="12C37E95" w14:textId="77777777" w:rsidR="000C0C28" w:rsidRPr="004850D5" w:rsidRDefault="000C0C28" w:rsidP="004D1814">
      <w:pPr>
        <w:pStyle w:val="Default"/>
        <w:jc w:val="both"/>
        <w:rPr>
          <w:rFonts w:ascii="Times New Roman" w:hAnsi="Times New Roman" w:cs="Times New Roman"/>
          <w:i/>
        </w:rPr>
      </w:pPr>
      <w:r w:rsidRPr="004850D5">
        <w:rPr>
          <w:rFonts w:ascii="Times New Roman" w:hAnsi="Times New Roman" w:cs="Times New Roman"/>
          <w:i/>
        </w:rPr>
        <w:t xml:space="preserve">Gados vecāki </w:t>
      </w:r>
      <w:r w:rsidR="00164AD9">
        <w:rPr>
          <w:rFonts w:ascii="Times New Roman" w:hAnsi="Times New Roman" w:cs="Times New Roman"/>
          <w:i/>
        </w:rPr>
        <w:t>pacienti</w:t>
      </w:r>
    </w:p>
    <w:p w14:paraId="70DBC73C"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Gados vecākiem pacientiem</w:t>
      </w:r>
      <w:r w:rsidR="00165DB3" w:rsidRPr="001B7880">
        <w:rPr>
          <w:rFonts w:ascii="Times New Roman" w:hAnsi="Times New Roman" w:cs="Times New Roman"/>
        </w:rPr>
        <w:t xml:space="preserve"> </w:t>
      </w:r>
      <w:r w:rsidRPr="001B7880">
        <w:rPr>
          <w:rFonts w:ascii="Times New Roman" w:hAnsi="Times New Roman" w:cs="Times New Roman"/>
        </w:rPr>
        <w:t>metabolisms aknās nedaudz mazinās un elimin</w:t>
      </w:r>
      <w:r w:rsidR="009B74D3" w:rsidRPr="001B7880">
        <w:rPr>
          <w:rFonts w:ascii="Times New Roman" w:hAnsi="Times New Roman" w:cs="Times New Roman"/>
        </w:rPr>
        <w:t>ācijas pusperiods ir aptuveni 7 </w:t>
      </w:r>
      <w:r w:rsidRPr="001B7880">
        <w:rPr>
          <w:rFonts w:ascii="Times New Roman" w:hAnsi="Times New Roman" w:cs="Times New Roman"/>
        </w:rPr>
        <w:t xml:space="preserve">stundas. Dažādos pētījumos pēc atkārtotas </w:t>
      </w:r>
      <w:r w:rsidR="00DF7C4D" w:rsidRPr="001B7880">
        <w:rPr>
          <w:rFonts w:ascii="Times New Roman" w:hAnsi="Times New Roman" w:cs="Times New Roman"/>
        </w:rPr>
        <w:t>zāļu</w:t>
      </w:r>
      <w:r w:rsidRPr="001B7880">
        <w:rPr>
          <w:rFonts w:ascii="Times New Roman" w:hAnsi="Times New Roman" w:cs="Times New Roman"/>
        </w:rPr>
        <w:t xml:space="preserve"> lietošanas netika pie</w:t>
      </w:r>
      <w:r w:rsidR="006F6D1F">
        <w:rPr>
          <w:rFonts w:ascii="Times New Roman" w:hAnsi="Times New Roman" w:cs="Times New Roman"/>
        </w:rPr>
        <w:t xml:space="preserve">rādīta tā </w:t>
      </w:r>
      <w:r w:rsidR="0075762B" w:rsidRPr="001B7880">
        <w:rPr>
          <w:rFonts w:ascii="Times New Roman" w:hAnsi="Times New Roman" w:cs="Times New Roman"/>
        </w:rPr>
        <w:t>uzkrāšanās organismā.</w:t>
      </w:r>
    </w:p>
    <w:p w14:paraId="3A772FF9" w14:textId="77777777" w:rsidR="000C0C28" w:rsidRDefault="000C0C28" w:rsidP="004D1814">
      <w:pPr>
        <w:pStyle w:val="Default"/>
        <w:jc w:val="both"/>
        <w:rPr>
          <w:rFonts w:ascii="Times New Roman" w:hAnsi="Times New Roman" w:cs="Times New Roman"/>
        </w:rPr>
      </w:pPr>
    </w:p>
    <w:p w14:paraId="097841F2" w14:textId="77777777" w:rsidR="00B72CDE" w:rsidRPr="004850D5" w:rsidRDefault="000C0C28" w:rsidP="004D1814">
      <w:pPr>
        <w:pStyle w:val="Default"/>
        <w:jc w:val="both"/>
        <w:rPr>
          <w:rFonts w:ascii="Times New Roman" w:hAnsi="Times New Roman" w:cs="Times New Roman"/>
          <w:i/>
        </w:rPr>
      </w:pPr>
      <w:r w:rsidRPr="004850D5">
        <w:rPr>
          <w:rFonts w:ascii="Times New Roman" w:hAnsi="Times New Roman" w:cs="Times New Roman"/>
          <w:i/>
        </w:rPr>
        <w:t>Nieru darbības traucējumi</w:t>
      </w:r>
    </w:p>
    <w:p w14:paraId="65869643"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 xml:space="preserve">Nieru </w:t>
      </w:r>
      <w:r w:rsidR="00DF7C4D" w:rsidRPr="001B7880">
        <w:rPr>
          <w:rFonts w:ascii="Times New Roman" w:hAnsi="Times New Roman" w:cs="Times New Roman"/>
        </w:rPr>
        <w:t>mazspēja</w:t>
      </w:r>
      <w:r w:rsidR="00622F4E" w:rsidRPr="001B7880">
        <w:rPr>
          <w:rFonts w:ascii="Times New Roman" w:hAnsi="Times New Roman" w:cs="Times New Roman"/>
        </w:rPr>
        <w:t xml:space="preserve">s gadījumā </w:t>
      </w:r>
      <w:r w:rsidRPr="001B7880">
        <w:rPr>
          <w:rFonts w:ascii="Times New Roman" w:hAnsi="Times New Roman" w:cs="Times New Roman"/>
        </w:rPr>
        <w:t>nav no</w:t>
      </w:r>
      <w:r w:rsidR="008A3357" w:rsidRPr="001B7880">
        <w:rPr>
          <w:rFonts w:ascii="Times New Roman" w:hAnsi="Times New Roman" w:cs="Times New Roman"/>
        </w:rPr>
        <w:t>vērota</w:t>
      </w:r>
      <w:r w:rsidRPr="001B7880">
        <w:rPr>
          <w:rFonts w:ascii="Times New Roman" w:hAnsi="Times New Roman" w:cs="Times New Roman"/>
        </w:rPr>
        <w:t xml:space="preserve"> zopiklona vai tā metabolītu uzkrāšanās pēc ilgstošas lietošanas. Hemodialīze nav </w:t>
      </w:r>
      <w:r w:rsidR="00FD3054" w:rsidRPr="001B7880">
        <w:rPr>
          <w:rFonts w:ascii="Times New Roman" w:hAnsi="Times New Roman" w:cs="Times New Roman"/>
        </w:rPr>
        <w:t>lietderīga</w:t>
      </w:r>
      <w:r w:rsidRPr="001B7880">
        <w:rPr>
          <w:rFonts w:ascii="Times New Roman" w:hAnsi="Times New Roman" w:cs="Times New Roman"/>
        </w:rPr>
        <w:t xml:space="preserve"> pārdozēšanas ārstēšanai zopiklona lielā izkliedes til</w:t>
      </w:r>
      <w:r w:rsidR="00661146" w:rsidRPr="001B7880">
        <w:rPr>
          <w:rFonts w:ascii="Times New Roman" w:hAnsi="Times New Roman" w:cs="Times New Roman"/>
        </w:rPr>
        <w:t>puma dēļ (sk</w:t>
      </w:r>
      <w:r w:rsidR="006F6D1F">
        <w:rPr>
          <w:rFonts w:ascii="Times New Roman" w:hAnsi="Times New Roman" w:cs="Times New Roman"/>
        </w:rPr>
        <w:t>atīt 4.9. </w:t>
      </w:r>
      <w:r w:rsidR="005C1EE6" w:rsidRPr="001B7880">
        <w:rPr>
          <w:rFonts w:ascii="Times New Roman" w:hAnsi="Times New Roman" w:cs="Times New Roman"/>
        </w:rPr>
        <w:t>apakšpunktu).</w:t>
      </w:r>
    </w:p>
    <w:p w14:paraId="773F6EC4" w14:textId="77777777" w:rsidR="000C0C28" w:rsidRDefault="000C0C28" w:rsidP="004D1814">
      <w:pPr>
        <w:pStyle w:val="Default"/>
        <w:jc w:val="both"/>
        <w:rPr>
          <w:rFonts w:ascii="Times New Roman" w:hAnsi="Times New Roman" w:cs="Times New Roman"/>
          <w:i/>
        </w:rPr>
      </w:pPr>
    </w:p>
    <w:p w14:paraId="57893AA8" w14:textId="77777777" w:rsidR="000C0C28" w:rsidRPr="004850D5" w:rsidRDefault="000C0C28" w:rsidP="004D1814">
      <w:pPr>
        <w:pStyle w:val="Default"/>
        <w:jc w:val="both"/>
        <w:rPr>
          <w:rFonts w:ascii="Times New Roman" w:hAnsi="Times New Roman" w:cs="Times New Roman"/>
          <w:i/>
        </w:rPr>
      </w:pPr>
      <w:r w:rsidRPr="004850D5">
        <w:rPr>
          <w:rFonts w:ascii="Times New Roman" w:hAnsi="Times New Roman" w:cs="Times New Roman"/>
          <w:i/>
        </w:rPr>
        <w:t>Aknu darbības traucējumi</w:t>
      </w:r>
    </w:p>
    <w:p w14:paraId="469C16C6" w14:textId="77777777" w:rsidR="004D1814" w:rsidRPr="001B7880" w:rsidRDefault="00661146" w:rsidP="004D1814">
      <w:pPr>
        <w:pStyle w:val="Default"/>
        <w:jc w:val="both"/>
        <w:rPr>
          <w:rFonts w:ascii="Times New Roman" w:hAnsi="Times New Roman" w:cs="Times New Roman"/>
        </w:rPr>
      </w:pPr>
      <w:r w:rsidRPr="001B7880">
        <w:rPr>
          <w:rFonts w:ascii="Times New Roman" w:hAnsi="Times New Roman" w:cs="Times New Roman"/>
        </w:rPr>
        <w:t>Pacientiem ar a</w:t>
      </w:r>
      <w:r w:rsidR="00CE03FB" w:rsidRPr="001B7880">
        <w:rPr>
          <w:rFonts w:ascii="Times New Roman" w:hAnsi="Times New Roman" w:cs="Times New Roman"/>
        </w:rPr>
        <w:t>knu cirozi</w:t>
      </w:r>
      <w:r w:rsidR="004D1814" w:rsidRPr="001B7880">
        <w:rPr>
          <w:rFonts w:ascii="Times New Roman" w:hAnsi="Times New Roman" w:cs="Times New Roman"/>
        </w:rPr>
        <w:t xml:space="preserve"> </w:t>
      </w:r>
      <w:r w:rsidR="00C20DBB" w:rsidRPr="001B7880">
        <w:rPr>
          <w:rFonts w:ascii="Times New Roman" w:hAnsi="Times New Roman" w:cs="Times New Roman"/>
        </w:rPr>
        <w:t>ir sa</w:t>
      </w:r>
      <w:r w:rsidR="00800B5C" w:rsidRPr="001B7880">
        <w:rPr>
          <w:rFonts w:ascii="Times New Roman" w:hAnsi="Times New Roman" w:cs="Times New Roman"/>
        </w:rPr>
        <w:t xml:space="preserve">mazināts zopiklona plazmas klīrenss </w:t>
      </w:r>
      <w:r w:rsidR="00C20DBB" w:rsidRPr="001B7880">
        <w:rPr>
          <w:rFonts w:ascii="Times New Roman" w:hAnsi="Times New Roman" w:cs="Times New Roman"/>
        </w:rPr>
        <w:t xml:space="preserve">(aptuveni 40 %) </w:t>
      </w:r>
      <w:r w:rsidR="004D1814" w:rsidRPr="001B7880">
        <w:rPr>
          <w:rFonts w:ascii="Times New Roman" w:hAnsi="Times New Roman" w:cs="Times New Roman"/>
        </w:rPr>
        <w:t>palēninātas demetilēšanās dēļ, tā</w:t>
      </w:r>
      <w:r w:rsidR="005C1EE6" w:rsidRPr="001B7880">
        <w:rPr>
          <w:rFonts w:ascii="Times New Roman" w:hAnsi="Times New Roman" w:cs="Times New Roman"/>
        </w:rPr>
        <w:t xml:space="preserve">dēļ </w:t>
      </w:r>
      <w:r w:rsidR="00C20DBB" w:rsidRPr="001B7880">
        <w:rPr>
          <w:rFonts w:ascii="Times New Roman" w:hAnsi="Times New Roman" w:cs="Times New Roman"/>
        </w:rPr>
        <w:t xml:space="preserve">šādiem pacientiem </w:t>
      </w:r>
      <w:r w:rsidR="005C1EE6" w:rsidRPr="001B7880">
        <w:rPr>
          <w:rFonts w:ascii="Times New Roman" w:hAnsi="Times New Roman" w:cs="Times New Roman"/>
        </w:rPr>
        <w:t>nepieciešams pielāgot devu.</w:t>
      </w:r>
    </w:p>
    <w:p w14:paraId="6D22784D" w14:textId="77777777" w:rsidR="004D1814" w:rsidRDefault="004D1814" w:rsidP="005C1EE6">
      <w:pPr>
        <w:pStyle w:val="Default"/>
        <w:rPr>
          <w:rFonts w:ascii="Times New Roman" w:hAnsi="Times New Roman" w:cs="Times New Roman"/>
          <w:bCs/>
        </w:rPr>
      </w:pPr>
    </w:p>
    <w:p w14:paraId="5E6E2206" w14:textId="77777777" w:rsidR="004D1814" w:rsidRPr="001B7880" w:rsidRDefault="0075762B" w:rsidP="005C1EE6">
      <w:pPr>
        <w:pStyle w:val="Default"/>
        <w:jc w:val="both"/>
        <w:outlineLvl w:val="0"/>
        <w:rPr>
          <w:rFonts w:ascii="Times New Roman" w:hAnsi="Times New Roman" w:cs="Times New Roman"/>
        </w:rPr>
      </w:pPr>
      <w:r w:rsidRPr="001B7880">
        <w:rPr>
          <w:rFonts w:ascii="Times New Roman" w:hAnsi="Times New Roman" w:cs="Times New Roman"/>
          <w:b/>
          <w:bCs/>
        </w:rPr>
        <w:t>5.3</w:t>
      </w:r>
      <w:r w:rsidR="00A65B40" w:rsidRPr="001B7880">
        <w:rPr>
          <w:rFonts w:ascii="Times New Roman" w:hAnsi="Times New Roman" w:cs="Times New Roman"/>
          <w:b/>
          <w:bCs/>
        </w:rPr>
        <w:t>.</w:t>
      </w:r>
      <w:r w:rsidRPr="001B7880">
        <w:rPr>
          <w:rFonts w:ascii="Times New Roman" w:hAnsi="Times New Roman" w:cs="Times New Roman"/>
          <w:b/>
          <w:bCs/>
        </w:rPr>
        <w:tab/>
      </w:r>
      <w:r w:rsidR="004D1814" w:rsidRPr="001B7880">
        <w:rPr>
          <w:rFonts w:ascii="Times New Roman" w:hAnsi="Times New Roman" w:cs="Times New Roman"/>
          <w:b/>
          <w:bCs/>
        </w:rPr>
        <w:t>Preklīn</w:t>
      </w:r>
      <w:r w:rsidRPr="001B7880">
        <w:rPr>
          <w:rFonts w:ascii="Times New Roman" w:hAnsi="Times New Roman" w:cs="Times New Roman"/>
          <w:b/>
          <w:bCs/>
        </w:rPr>
        <w:t>iskie dati par droš</w:t>
      </w:r>
      <w:r w:rsidR="00A65B40" w:rsidRPr="001B7880">
        <w:rPr>
          <w:rFonts w:ascii="Times New Roman" w:hAnsi="Times New Roman" w:cs="Times New Roman"/>
          <w:b/>
          <w:bCs/>
        </w:rPr>
        <w:t>umu</w:t>
      </w:r>
    </w:p>
    <w:p w14:paraId="421C2A5A" w14:textId="77777777" w:rsidR="004D1814" w:rsidRPr="001B7880" w:rsidRDefault="004D1814" w:rsidP="004D1814">
      <w:pPr>
        <w:pStyle w:val="Default"/>
        <w:jc w:val="both"/>
        <w:rPr>
          <w:rFonts w:ascii="Times New Roman" w:hAnsi="Times New Roman" w:cs="Times New Roman"/>
        </w:rPr>
      </w:pPr>
    </w:p>
    <w:p w14:paraId="4D91A74B" w14:textId="77777777" w:rsidR="005D28D1" w:rsidRPr="001B7880" w:rsidRDefault="005A490A" w:rsidP="004D1814">
      <w:pPr>
        <w:pStyle w:val="Default"/>
        <w:jc w:val="both"/>
        <w:rPr>
          <w:rStyle w:val="hps"/>
          <w:rFonts w:ascii="Times New Roman" w:hAnsi="Times New Roman" w:cs="Times New Roman"/>
        </w:rPr>
      </w:pPr>
      <w:r w:rsidRPr="001B7880">
        <w:rPr>
          <w:rStyle w:val="hps"/>
          <w:rFonts w:ascii="Times New Roman" w:hAnsi="Times New Roman" w:cs="Times New Roman"/>
        </w:rPr>
        <w:t>Lielas deva</w:t>
      </w:r>
      <w:r w:rsidR="005D28D1" w:rsidRPr="001B7880">
        <w:rPr>
          <w:rStyle w:val="hps"/>
          <w:rFonts w:ascii="Times New Roman" w:hAnsi="Times New Roman" w:cs="Times New Roman"/>
        </w:rPr>
        <w:t>s</w:t>
      </w:r>
      <w:r w:rsidR="005D28D1" w:rsidRPr="001B7880">
        <w:rPr>
          <w:rStyle w:val="longtext"/>
          <w:rFonts w:ascii="Times New Roman" w:hAnsi="Times New Roman" w:cs="Times New Roman"/>
        </w:rPr>
        <w:t xml:space="preserve"> </w:t>
      </w:r>
      <w:r w:rsidR="005D28D1" w:rsidRPr="001B7880">
        <w:rPr>
          <w:rStyle w:val="hps"/>
          <w:rFonts w:ascii="Times New Roman" w:hAnsi="Times New Roman" w:cs="Times New Roman"/>
        </w:rPr>
        <w:t>suņiem un</w:t>
      </w:r>
      <w:r w:rsidR="005D28D1" w:rsidRPr="001B7880">
        <w:rPr>
          <w:rStyle w:val="longtext"/>
          <w:rFonts w:ascii="Times New Roman" w:hAnsi="Times New Roman" w:cs="Times New Roman"/>
        </w:rPr>
        <w:t xml:space="preserve"> </w:t>
      </w:r>
      <w:r w:rsidR="005D28D1" w:rsidRPr="001B7880">
        <w:rPr>
          <w:rStyle w:val="hps"/>
          <w:rFonts w:ascii="Times New Roman" w:hAnsi="Times New Roman" w:cs="Times New Roman"/>
        </w:rPr>
        <w:t>žurkām</w:t>
      </w:r>
      <w:r w:rsidR="005D28D1" w:rsidRPr="001B7880">
        <w:rPr>
          <w:rStyle w:val="longtext"/>
          <w:rFonts w:ascii="Times New Roman" w:hAnsi="Times New Roman" w:cs="Times New Roman"/>
        </w:rPr>
        <w:t xml:space="preserve"> </w:t>
      </w:r>
      <w:r w:rsidR="005D28D1" w:rsidRPr="001B7880">
        <w:rPr>
          <w:rStyle w:val="hps"/>
          <w:rFonts w:ascii="Times New Roman" w:hAnsi="Times New Roman" w:cs="Times New Roman"/>
        </w:rPr>
        <w:t>izrais</w:t>
      </w:r>
      <w:r w:rsidRPr="001B7880">
        <w:rPr>
          <w:rStyle w:val="hps"/>
          <w:rFonts w:ascii="Times New Roman" w:hAnsi="Times New Roman" w:cs="Times New Roman"/>
        </w:rPr>
        <w:t>īj</w:t>
      </w:r>
      <w:r w:rsidR="005D28D1" w:rsidRPr="001B7880">
        <w:rPr>
          <w:rStyle w:val="hps"/>
          <w:rFonts w:ascii="Times New Roman" w:hAnsi="Times New Roman" w:cs="Times New Roman"/>
        </w:rPr>
        <w:t>a</w:t>
      </w:r>
      <w:r w:rsidR="005D28D1" w:rsidRPr="001B7880">
        <w:rPr>
          <w:rStyle w:val="longtext"/>
          <w:rFonts w:ascii="Times New Roman" w:hAnsi="Times New Roman" w:cs="Times New Roman"/>
        </w:rPr>
        <w:t xml:space="preserve"> </w:t>
      </w:r>
      <w:r w:rsidR="005D28D1" w:rsidRPr="001B7880">
        <w:rPr>
          <w:rStyle w:val="hps"/>
          <w:rFonts w:ascii="Times New Roman" w:hAnsi="Times New Roman" w:cs="Times New Roman"/>
        </w:rPr>
        <w:t>hepatotoksisku</w:t>
      </w:r>
      <w:r w:rsidRPr="001B7880">
        <w:rPr>
          <w:rStyle w:val="longtext"/>
          <w:rFonts w:ascii="Times New Roman" w:hAnsi="Times New Roman" w:cs="Times New Roman"/>
        </w:rPr>
        <w:t>s efektus</w:t>
      </w:r>
      <w:r w:rsidR="005D28D1" w:rsidRPr="001B7880">
        <w:rPr>
          <w:rStyle w:val="longtext"/>
          <w:rFonts w:ascii="Times New Roman" w:hAnsi="Times New Roman" w:cs="Times New Roman"/>
        </w:rPr>
        <w:t xml:space="preserve">, </w:t>
      </w:r>
      <w:r w:rsidR="005D28D1" w:rsidRPr="001B7880">
        <w:rPr>
          <w:rStyle w:val="hps"/>
          <w:rFonts w:ascii="Times New Roman" w:hAnsi="Times New Roman" w:cs="Times New Roman"/>
        </w:rPr>
        <w:t>kā</w:t>
      </w:r>
      <w:r w:rsidR="005D28D1" w:rsidRPr="001B7880">
        <w:rPr>
          <w:rStyle w:val="longtext"/>
          <w:rFonts w:ascii="Times New Roman" w:hAnsi="Times New Roman" w:cs="Times New Roman"/>
        </w:rPr>
        <w:t xml:space="preserve"> </w:t>
      </w:r>
      <w:r w:rsidR="005D28D1" w:rsidRPr="001B7880">
        <w:rPr>
          <w:rStyle w:val="hps"/>
          <w:rFonts w:ascii="Times New Roman" w:hAnsi="Times New Roman" w:cs="Times New Roman"/>
        </w:rPr>
        <w:t>arī</w:t>
      </w:r>
      <w:r w:rsidR="005D28D1" w:rsidRPr="001B7880">
        <w:rPr>
          <w:rStyle w:val="longtext"/>
          <w:rFonts w:ascii="Times New Roman" w:hAnsi="Times New Roman" w:cs="Times New Roman"/>
        </w:rPr>
        <w:t xml:space="preserve"> </w:t>
      </w:r>
      <w:r w:rsidRPr="001B7880">
        <w:rPr>
          <w:rStyle w:val="hps"/>
          <w:rFonts w:ascii="Times New Roman" w:hAnsi="Times New Roman" w:cs="Times New Roman"/>
        </w:rPr>
        <w:t>anēmiju</w:t>
      </w:r>
      <w:r w:rsidR="005D28D1" w:rsidRPr="001B7880">
        <w:rPr>
          <w:rStyle w:val="hps"/>
          <w:rFonts w:ascii="Times New Roman" w:hAnsi="Times New Roman" w:cs="Times New Roman"/>
        </w:rPr>
        <w:t xml:space="preserve"> suņiem</w:t>
      </w:r>
      <w:r w:rsidR="005D28D1" w:rsidRPr="001B7880">
        <w:rPr>
          <w:rStyle w:val="longtext"/>
          <w:rFonts w:ascii="Times New Roman" w:hAnsi="Times New Roman" w:cs="Times New Roman"/>
        </w:rPr>
        <w:t xml:space="preserve">. </w:t>
      </w:r>
      <w:r w:rsidR="00FF14FF" w:rsidRPr="001B7880">
        <w:rPr>
          <w:rStyle w:val="hps"/>
          <w:rFonts w:ascii="Times New Roman" w:hAnsi="Times New Roman" w:cs="Times New Roman"/>
        </w:rPr>
        <w:t>Pētījumos</w:t>
      </w:r>
      <w:r w:rsidR="00FF14FF" w:rsidRPr="001B7880">
        <w:rPr>
          <w:rStyle w:val="longtext"/>
          <w:rFonts w:ascii="Times New Roman" w:hAnsi="Times New Roman" w:cs="Times New Roman"/>
        </w:rPr>
        <w:t xml:space="preserve"> </w:t>
      </w:r>
      <w:r w:rsidR="000352FD" w:rsidRPr="001B7880">
        <w:rPr>
          <w:rStyle w:val="longtext"/>
          <w:rFonts w:ascii="Times New Roman" w:hAnsi="Times New Roman" w:cs="Times New Roman"/>
        </w:rPr>
        <w:t xml:space="preserve">ar </w:t>
      </w:r>
      <w:r w:rsidR="00FF14FF" w:rsidRPr="001B7880">
        <w:rPr>
          <w:rStyle w:val="hps"/>
          <w:rFonts w:ascii="Times New Roman" w:hAnsi="Times New Roman" w:cs="Times New Roman"/>
        </w:rPr>
        <w:t>žurkām ziņots par p</w:t>
      </w:r>
      <w:r w:rsidR="002C4C00" w:rsidRPr="001B7880">
        <w:rPr>
          <w:rStyle w:val="hps"/>
          <w:rFonts w:ascii="Times New Roman" w:hAnsi="Times New Roman" w:cs="Times New Roman"/>
        </w:rPr>
        <w:t>alielināt</w:t>
      </w:r>
      <w:r w:rsidR="00FF14FF" w:rsidRPr="001B7880">
        <w:rPr>
          <w:rStyle w:val="hps"/>
          <w:rFonts w:ascii="Times New Roman" w:hAnsi="Times New Roman" w:cs="Times New Roman"/>
        </w:rPr>
        <w:t>u</w:t>
      </w:r>
      <w:r w:rsidR="002C4C00" w:rsidRPr="001B7880">
        <w:rPr>
          <w:rStyle w:val="longtext"/>
          <w:rFonts w:ascii="Times New Roman" w:hAnsi="Times New Roman" w:cs="Times New Roman"/>
        </w:rPr>
        <w:t xml:space="preserve"> saslimstība</w:t>
      </w:r>
      <w:r w:rsidR="00FF14FF" w:rsidRPr="001B7880">
        <w:rPr>
          <w:rStyle w:val="longtext"/>
          <w:rFonts w:ascii="Times New Roman" w:hAnsi="Times New Roman" w:cs="Times New Roman"/>
        </w:rPr>
        <w:t>s</w:t>
      </w:r>
      <w:r w:rsidR="002C4C00" w:rsidRPr="001B7880">
        <w:rPr>
          <w:rStyle w:val="longtext"/>
          <w:rFonts w:ascii="Times New Roman" w:hAnsi="Times New Roman" w:cs="Times New Roman"/>
        </w:rPr>
        <w:t xml:space="preserve"> </w:t>
      </w:r>
      <w:r w:rsidR="002C4C00" w:rsidRPr="001B7880">
        <w:rPr>
          <w:rStyle w:val="hps"/>
          <w:rFonts w:ascii="Times New Roman" w:hAnsi="Times New Roman" w:cs="Times New Roman"/>
        </w:rPr>
        <w:t>risk</w:t>
      </w:r>
      <w:r w:rsidR="00FF14FF" w:rsidRPr="001B7880">
        <w:rPr>
          <w:rStyle w:val="hps"/>
          <w:rFonts w:ascii="Times New Roman" w:hAnsi="Times New Roman" w:cs="Times New Roman"/>
        </w:rPr>
        <w:t>u</w:t>
      </w:r>
      <w:r w:rsidR="002C4C00" w:rsidRPr="001B7880">
        <w:rPr>
          <w:rStyle w:val="hps"/>
          <w:rFonts w:ascii="Times New Roman" w:hAnsi="Times New Roman" w:cs="Times New Roman"/>
        </w:rPr>
        <w:t xml:space="preserve"> ar</w:t>
      </w:r>
      <w:r w:rsidR="002C4C00" w:rsidRPr="001B7880">
        <w:rPr>
          <w:rStyle w:val="longtext"/>
          <w:rFonts w:ascii="Times New Roman" w:hAnsi="Times New Roman" w:cs="Times New Roman"/>
        </w:rPr>
        <w:t xml:space="preserve"> </w:t>
      </w:r>
      <w:r w:rsidR="002C4C00" w:rsidRPr="001B7880">
        <w:rPr>
          <w:rStyle w:val="hps"/>
          <w:rFonts w:ascii="Times New Roman" w:hAnsi="Times New Roman" w:cs="Times New Roman"/>
        </w:rPr>
        <w:t>ļaundabīgu</w:t>
      </w:r>
      <w:r w:rsidR="002C4C00" w:rsidRPr="001B7880">
        <w:rPr>
          <w:rStyle w:val="longtext"/>
          <w:rFonts w:ascii="Times New Roman" w:hAnsi="Times New Roman" w:cs="Times New Roman"/>
        </w:rPr>
        <w:t xml:space="preserve"> </w:t>
      </w:r>
      <w:r w:rsidR="002C4C00" w:rsidRPr="001B7880">
        <w:rPr>
          <w:rStyle w:val="hps"/>
          <w:rFonts w:ascii="Times New Roman" w:hAnsi="Times New Roman" w:cs="Times New Roman"/>
        </w:rPr>
        <w:t>krūts</w:t>
      </w:r>
      <w:r w:rsidR="002C4C00" w:rsidRPr="001B7880">
        <w:rPr>
          <w:rStyle w:val="longtext"/>
          <w:rFonts w:ascii="Times New Roman" w:hAnsi="Times New Roman" w:cs="Times New Roman"/>
        </w:rPr>
        <w:t xml:space="preserve"> </w:t>
      </w:r>
      <w:r w:rsidR="002C4C00" w:rsidRPr="001B7880">
        <w:rPr>
          <w:rStyle w:val="hps"/>
          <w:rFonts w:ascii="Times New Roman" w:hAnsi="Times New Roman" w:cs="Times New Roman"/>
        </w:rPr>
        <w:t>audzēju</w:t>
      </w:r>
      <w:r w:rsidR="005D28D1" w:rsidRPr="001B7880">
        <w:rPr>
          <w:rStyle w:val="longtext"/>
          <w:rFonts w:ascii="Times New Roman" w:hAnsi="Times New Roman" w:cs="Times New Roman"/>
        </w:rPr>
        <w:t xml:space="preserve">, </w:t>
      </w:r>
      <w:r w:rsidR="006F6D1F">
        <w:rPr>
          <w:rStyle w:val="hps"/>
          <w:rFonts w:ascii="Times New Roman" w:hAnsi="Times New Roman" w:cs="Times New Roman"/>
        </w:rPr>
        <w:t xml:space="preserve">ko </w:t>
      </w:r>
      <w:r w:rsidR="005D28D1" w:rsidRPr="001B7880">
        <w:rPr>
          <w:rStyle w:val="hps"/>
          <w:rFonts w:ascii="Times New Roman" w:hAnsi="Times New Roman" w:cs="Times New Roman"/>
        </w:rPr>
        <w:t>var</w:t>
      </w:r>
      <w:r w:rsidR="005D28D1" w:rsidRPr="001B7880">
        <w:rPr>
          <w:rStyle w:val="longtext"/>
          <w:rFonts w:ascii="Times New Roman" w:hAnsi="Times New Roman" w:cs="Times New Roman"/>
        </w:rPr>
        <w:t xml:space="preserve"> </w:t>
      </w:r>
      <w:r w:rsidR="005D28D1" w:rsidRPr="001B7880">
        <w:rPr>
          <w:rStyle w:val="hps"/>
          <w:rFonts w:ascii="Times New Roman" w:hAnsi="Times New Roman" w:cs="Times New Roman"/>
        </w:rPr>
        <w:t>izskaidrot ar</w:t>
      </w:r>
      <w:r w:rsidR="005D28D1" w:rsidRPr="001B7880">
        <w:rPr>
          <w:rStyle w:val="longtext"/>
          <w:rFonts w:ascii="Times New Roman" w:hAnsi="Times New Roman" w:cs="Times New Roman"/>
        </w:rPr>
        <w:t xml:space="preserve"> </w:t>
      </w:r>
      <w:r w:rsidR="005D28D1" w:rsidRPr="001B7880">
        <w:rPr>
          <w:rStyle w:val="hps"/>
          <w:rFonts w:ascii="Times New Roman" w:hAnsi="Times New Roman" w:cs="Times New Roman"/>
        </w:rPr>
        <w:t>17</w:t>
      </w:r>
      <w:r w:rsidR="006F6D1F">
        <w:rPr>
          <w:rStyle w:val="longtext"/>
          <w:rFonts w:ascii="Times New Roman" w:hAnsi="Times New Roman" w:cs="Times New Roman"/>
        </w:rPr>
        <w:noBreakHyphen/>
      </w:r>
      <w:r w:rsidR="005D28D1" w:rsidRPr="001B7880">
        <w:rPr>
          <w:rStyle w:val="longtext"/>
          <w:rFonts w:ascii="Times New Roman" w:hAnsi="Times New Roman" w:cs="Times New Roman"/>
        </w:rPr>
        <w:t>beta</w:t>
      </w:r>
      <w:r w:rsidR="006F6D1F">
        <w:rPr>
          <w:rStyle w:val="atn"/>
          <w:rFonts w:ascii="Times New Roman" w:hAnsi="Times New Roman" w:cs="Times New Roman"/>
        </w:rPr>
        <w:noBreakHyphen/>
      </w:r>
      <w:r w:rsidR="005D28D1" w:rsidRPr="001B7880">
        <w:rPr>
          <w:rStyle w:val="longtext"/>
          <w:rFonts w:ascii="Times New Roman" w:hAnsi="Times New Roman" w:cs="Times New Roman"/>
        </w:rPr>
        <w:t xml:space="preserve">estradiola </w:t>
      </w:r>
      <w:r w:rsidR="00FF14FF" w:rsidRPr="001B7880">
        <w:rPr>
          <w:rStyle w:val="hps"/>
          <w:rFonts w:ascii="Times New Roman" w:hAnsi="Times New Roman" w:cs="Times New Roman"/>
        </w:rPr>
        <w:t>līmeņa paaugstināšanos</w:t>
      </w:r>
      <w:r w:rsidR="005D28D1" w:rsidRPr="001B7880">
        <w:rPr>
          <w:rStyle w:val="hps"/>
          <w:rFonts w:ascii="Times New Roman" w:hAnsi="Times New Roman" w:cs="Times New Roman"/>
        </w:rPr>
        <w:t>.</w:t>
      </w:r>
      <w:r w:rsidR="005D28D1" w:rsidRPr="001B7880">
        <w:rPr>
          <w:rStyle w:val="longtext"/>
          <w:rFonts w:ascii="Times New Roman" w:hAnsi="Times New Roman" w:cs="Times New Roman"/>
        </w:rPr>
        <w:t xml:space="preserve"> </w:t>
      </w:r>
      <w:r w:rsidR="000352FD" w:rsidRPr="001B7880">
        <w:rPr>
          <w:rStyle w:val="hps"/>
          <w:rFonts w:ascii="Times New Roman" w:hAnsi="Times New Roman" w:cs="Times New Roman"/>
        </w:rPr>
        <w:t>TSH</w:t>
      </w:r>
      <w:r w:rsidR="000352FD" w:rsidRPr="001B7880">
        <w:rPr>
          <w:rStyle w:val="longtext"/>
          <w:rFonts w:ascii="Times New Roman" w:hAnsi="Times New Roman" w:cs="Times New Roman"/>
        </w:rPr>
        <w:t xml:space="preserve"> </w:t>
      </w:r>
      <w:r w:rsidR="000352FD" w:rsidRPr="001B7880">
        <w:rPr>
          <w:rStyle w:val="hps"/>
          <w:rFonts w:ascii="Times New Roman" w:hAnsi="Times New Roman" w:cs="Times New Roman"/>
        </w:rPr>
        <w:t>līmeņa pa</w:t>
      </w:r>
      <w:r w:rsidR="00143330" w:rsidRPr="001B7880">
        <w:rPr>
          <w:rStyle w:val="hps"/>
          <w:rFonts w:ascii="Times New Roman" w:hAnsi="Times New Roman" w:cs="Times New Roman"/>
        </w:rPr>
        <w:t>augstin</w:t>
      </w:r>
      <w:r w:rsidR="000352FD" w:rsidRPr="001B7880">
        <w:rPr>
          <w:rStyle w:val="hps"/>
          <w:rFonts w:ascii="Times New Roman" w:hAnsi="Times New Roman" w:cs="Times New Roman"/>
        </w:rPr>
        <w:t>āšanās dēļ</w:t>
      </w:r>
      <w:r w:rsidR="000352FD" w:rsidRPr="001B7880">
        <w:rPr>
          <w:rStyle w:val="longtext"/>
          <w:rFonts w:ascii="Times New Roman" w:hAnsi="Times New Roman" w:cs="Times New Roman"/>
        </w:rPr>
        <w:t xml:space="preserve"> palielinājās </w:t>
      </w:r>
      <w:r w:rsidR="005D28D1" w:rsidRPr="001B7880">
        <w:rPr>
          <w:rStyle w:val="hps"/>
          <w:rFonts w:ascii="Times New Roman" w:hAnsi="Times New Roman" w:cs="Times New Roman"/>
        </w:rPr>
        <w:t>vairogdziedzera</w:t>
      </w:r>
      <w:r w:rsidR="005D28D1" w:rsidRPr="001B7880">
        <w:rPr>
          <w:rStyle w:val="longtext"/>
          <w:rFonts w:ascii="Times New Roman" w:hAnsi="Times New Roman" w:cs="Times New Roman"/>
        </w:rPr>
        <w:t xml:space="preserve"> </w:t>
      </w:r>
      <w:r w:rsidR="005D28D1" w:rsidRPr="001B7880">
        <w:rPr>
          <w:rStyle w:val="hps"/>
          <w:rFonts w:ascii="Times New Roman" w:hAnsi="Times New Roman" w:cs="Times New Roman"/>
        </w:rPr>
        <w:t>audzēju</w:t>
      </w:r>
      <w:r w:rsidR="005D28D1" w:rsidRPr="001B7880">
        <w:rPr>
          <w:rStyle w:val="longtext"/>
          <w:rFonts w:ascii="Times New Roman" w:hAnsi="Times New Roman" w:cs="Times New Roman"/>
        </w:rPr>
        <w:t xml:space="preserve"> </w:t>
      </w:r>
      <w:r w:rsidR="002E6306" w:rsidRPr="001B7880">
        <w:rPr>
          <w:rStyle w:val="hps"/>
          <w:rFonts w:ascii="Times New Roman" w:hAnsi="Times New Roman" w:cs="Times New Roman"/>
        </w:rPr>
        <w:t>gadījumu skaits.</w:t>
      </w:r>
    </w:p>
    <w:p w14:paraId="67CBD7F6" w14:textId="77777777" w:rsidR="00473124" w:rsidRPr="001B7880" w:rsidRDefault="005D28D1" w:rsidP="004D1814">
      <w:pPr>
        <w:pStyle w:val="Default"/>
        <w:jc w:val="both"/>
        <w:rPr>
          <w:rStyle w:val="longtext"/>
          <w:rFonts w:ascii="Times New Roman" w:hAnsi="Times New Roman" w:cs="Times New Roman"/>
        </w:rPr>
      </w:pPr>
      <w:r w:rsidRPr="001B7880">
        <w:rPr>
          <w:rStyle w:val="hps"/>
          <w:rFonts w:ascii="Times New Roman" w:hAnsi="Times New Roman" w:cs="Times New Roman"/>
        </w:rPr>
        <w:t>Reproduktīvās</w:t>
      </w:r>
      <w:r w:rsidRPr="001B7880">
        <w:rPr>
          <w:rStyle w:val="longtext"/>
          <w:rFonts w:ascii="Times New Roman" w:hAnsi="Times New Roman" w:cs="Times New Roman"/>
        </w:rPr>
        <w:t xml:space="preserve"> </w:t>
      </w:r>
      <w:r w:rsidRPr="001B7880">
        <w:rPr>
          <w:rStyle w:val="hps"/>
          <w:rFonts w:ascii="Times New Roman" w:hAnsi="Times New Roman" w:cs="Times New Roman"/>
        </w:rPr>
        <w:t>toksicitātes</w:t>
      </w:r>
      <w:r w:rsidRPr="001B7880">
        <w:rPr>
          <w:rStyle w:val="longtext"/>
          <w:rFonts w:ascii="Times New Roman" w:hAnsi="Times New Roman" w:cs="Times New Roman"/>
        </w:rPr>
        <w:t xml:space="preserve"> </w:t>
      </w:r>
      <w:r w:rsidRPr="001B7880">
        <w:rPr>
          <w:rStyle w:val="hps"/>
          <w:rFonts w:ascii="Times New Roman" w:hAnsi="Times New Roman" w:cs="Times New Roman"/>
        </w:rPr>
        <w:t>pētījumos</w:t>
      </w:r>
      <w:r w:rsidRPr="001B7880">
        <w:rPr>
          <w:rStyle w:val="longtext"/>
          <w:rFonts w:ascii="Times New Roman" w:hAnsi="Times New Roman" w:cs="Times New Roman"/>
        </w:rPr>
        <w:t xml:space="preserve"> </w:t>
      </w:r>
      <w:r w:rsidR="000352FD" w:rsidRPr="001B7880">
        <w:rPr>
          <w:rStyle w:val="longtext"/>
          <w:rFonts w:ascii="Times New Roman" w:hAnsi="Times New Roman" w:cs="Times New Roman"/>
        </w:rPr>
        <w:t xml:space="preserve">ar </w:t>
      </w:r>
      <w:r w:rsidRPr="001B7880">
        <w:rPr>
          <w:rStyle w:val="hps"/>
          <w:rFonts w:ascii="Times New Roman" w:hAnsi="Times New Roman" w:cs="Times New Roman"/>
        </w:rPr>
        <w:t>žurkām un</w:t>
      </w:r>
      <w:r w:rsidRPr="001B7880">
        <w:rPr>
          <w:rStyle w:val="longtext"/>
          <w:rFonts w:ascii="Times New Roman" w:hAnsi="Times New Roman" w:cs="Times New Roman"/>
        </w:rPr>
        <w:t xml:space="preserve"> </w:t>
      </w:r>
      <w:r w:rsidRPr="001B7880">
        <w:rPr>
          <w:rStyle w:val="hps"/>
          <w:rFonts w:ascii="Times New Roman" w:hAnsi="Times New Roman" w:cs="Times New Roman"/>
        </w:rPr>
        <w:t>trušiem</w:t>
      </w:r>
      <w:r w:rsidRPr="001B7880">
        <w:rPr>
          <w:rStyle w:val="longtext"/>
          <w:rFonts w:ascii="Times New Roman" w:hAnsi="Times New Roman" w:cs="Times New Roman"/>
        </w:rPr>
        <w:t xml:space="preserve">, </w:t>
      </w:r>
      <w:r w:rsidR="008F28B9" w:rsidRPr="001B7880">
        <w:rPr>
          <w:rStyle w:val="longtext"/>
          <w:rFonts w:ascii="Times New Roman" w:hAnsi="Times New Roman" w:cs="Times New Roman"/>
        </w:rPr>
        <w:t xml:space="preserve">tika </w:t>
      </w:r>
      <w:r w:rsidR="00AE23AB" w:rsidRPr="001B7880">
        <w:rPr>
          <w:rStyle w:val="longtext"/>
          <w:rFonts w:ascii="Times New Roman" w:hAnsi="Times New Roman" w:cs="Times New Roman"/>
        </w:rPr>
        <w:t>novēro</w:t>
      </w:r>
      <w:r w:rsidR="008F28B9" w:rsidRPr="001B7880">
        <w:rPr>
          <w:rStyle w:val="longtext"/>
          <w:rFonts w:ascii="Times New Roman" w:hAnsi="Times New Roman" w:cs="Times New Roman"/>
        </w:rPr>
        <w:t>ta ar zālēm saistīta ietekme</w:t>
      </w:r>
      <w:r w:rsidR="007060CF" w:rsidRPr="001B7880">
        <w:rPr>
          <w:rStyle w:val="longtext"/>
          <w:rFonts w:ascii="Times New Roman" w:hAnsi="Times New Roman" w:cs="Times New Roman"/>
        </w:rPr>
        <w:t xml:space="preserve"> uz augli</w:t>
      </w:r>
      <w:r w:rsidRPr="001B7880">
        <w:rPr>
          <w:rStyle w:val="hps"/>
          <w:rFonts w:ascii="Times New Roman" w:hAnsi="Times New Roman" w:cs="Times New Roman"/>
        </w:rPr>
        <w:t>.</w:t>
      </w:r>
      <w:r w:rsidR="009F6D90" w:rsidRPr="001B7880">
        <w:rPr>
          <w:rStyle w:val="longtext"/>
          <w:rFonts w:ascii="Times New Roman" w:hAnsi="Times New Roman" w:cs="Times New Roman"/>
        </w:rPr>
        <w:t xml:space="preserve"> Pe</w:t>
      </w:r>
      <w:r w:rsidR="009F6D90" w:rsidRPr="001B7880">
        <w:rPr>
          <w:rStyle w:val="hps"/>
          <w:rFonts w:ascii="Times New Roman" w:hAnsi="Times New Roman" w:cs="Times New Roman"/>
        </w:rPr>
        <w:t>rinatālā</w:t>
      </w:r>
      <w:r w:rsidRPr="001B7880">
        <w:rPr>
          <w:rStyle w:val="hps"/>
          <w:rFonts w:ascii="Times New Roman" w:hAnsi="Times New Roman" w:cs="Times New Roman"/>
        </w:rPr>
        <w:t xml:space="preserve"> un</w:t>
      </w:r>
      <w:r w:rsidRPr="001B7880">
        <w:rPr>
          <w:rStyle w:val="longtext"/>
          <w:rFonts w:ascii="Times New Roman" w:hAnsi="Times New Roman" w:cs="Times New Roman"/>
        </w:rPr>
        <w:t xml:space="preserve"> </w:t>
      </w:r>
      <w:r w:rsidR="009F6D90" w:rsidRPr="001B7880">
        <w:rPr>
          <w:rStyle w:val="hps"/>
          <w:rFonts w:ascii="Times New Roman" w:hAnsi="Times New Roman" w:cs="Times New Roman"/>
        </w:rPr>
        <w:t>postnatālā</w:t>
      </w:r>
      <w:r w:rsidRPr="001B7880">
        <w:rPr>
          <w:rStyle w:val="longtext"/>
          <w:rFonts w:ascii="Times New Roman" w:hAnsi="Times New Roman" w:cs="Times New Roman"/>
        </w:rPr>
        <w:t xml:space="preserve"> </w:t>
      </w:r>
      <w:r w:rsidR="009F6D90" w:rsidRPr="001B7880">
        <w:rPr>
          <w:rStyle w:val="hps"/>
          <w:rFonts w:ascii="Times New Roman" w:hAnsi="Times New Roman" w:cs="Times New Roman"/>
        </w:rPr>
        <w:t>pētījumā</w:t>
      </w:r>
      <w:r w:rsidR="007B62FB" w:rsidRPr="001B7880">
        <w:rPr>
          <w:rStyle w:val="hps"/>
          <w:rFonts w:ascii="Times New Roman" w:hAnsi="Times New Roman" w:cs="Times New Roman"/>
        </w:rPr>
        <w:t xml:space="preserve"> žurkām novēroja</w:t>
      </w:r>
      <w:r w:rsidRPr="001B7880">
        <w:rPr>
          <w:rStyle w:val="longtext"/>
          <w:rFonts w:ascii="Times New Roman" w:hAnsi="Times New Roman" w:cs="Times New Roman"/>
        </w:rPr>
        <w:t xml:space="preserve"> </w:t>
      </w:r>
      <w:r w:rsidR="00EC7614" w:rsidRPr="001B7880">
        <w:rPr>
          <w:rStyle w:val="hps"/>
          <w:rFonts w:ascii="Times New Roman" w:hAnsi="Times New Roman" w:cs="Times New Roman"/>
        </w:rPr>
        <w:t xml:space="preserve">no devas atkarīgu </w:t>
      </w:r>
      <w:r w:rsidR="008F28B9" w:rsidRPr="001B7880">
        <w:rPr>
          <w:rStyle w:val="hps"/>
          <w:rFonts w:ascii="Times New Roman" w:hAnsi="Times New Roman" w:cs="Times New Roman"/>
        </w:rPr>
        <w:t>dzīvo</w:t>
      </w:r>
      <w:r w:rsidR="008F28B9" w:rsidRPr="001B7880">
        <w:rPr>
          <w:rStyle w:val="longtext"/>
          <w:rFonts w:ascii="Times New Roman" w:hAnsi="Times New Roman" w:cs="Times New Roman"/>
        </w:rPr>
        <w:t xml:space="preserve"> </w:t>
      </w:r>
      <w:r w:rsidR="007B62FB" w:rsidRPr="001B7880">
        <w:rPr>
          <w:rStyle w:val="hps"/>
          <w:rFonts w:ascii="Times New Roman" w:hAnsi="Times New Roman" w:cs="Times New Roman"/>
        </w:rPr>
        <w:lastRenderedPageBreak/>
        <w:t>mazuļu</w:t>
      </w:r>
      <w:r w:rsidR="008F28B9" w:rsidRPr="001B7880">
        <w:rPr>
          <w:rStyle w:val="longtext"/>
          <w:rFonts w:ascii="Times New Roman" w:hAnsi="Times New Roman" w:cs="Times New Roman"/>
        </w:rPr>
        <w:t xml:space="preserve"> </w:t>
      </w:r>
      <w:r w:rsidR="007B62FB" w:rsidRPr="001B7880">
        <w:rPr>
          <w:rStyle w:val="longtext"/>
          <w:rFonts w:ascii="Times New Roman" w:hAnsi="Times New Roman" w:cs="Times New Roman"/>
        </w:rPr>
        <w:t>skaita samazināšanos</w:t>
      </w:r>
      <w:r w:rsidR="007B62FB" w:rsidRPr="001B7880">
        <w:rPr>
          <w:rStyle w:val="hps"/>
          <w:rFonts w:ascii="Times New Roman" w:hAnsi="Times New Roman" w:cs="Times New Roman"/>
        </w:rPr>
        <w:t xml:space="preserve"> </w:t>
      </w:r>
      <w:r w:rsidR="008F28B9" w:rsidRPr="001B7880">
        <w:rPr>
          <w:rStyle w:val="hps"/>
          <w:rFonts w:ascii="Times New Roman" w:hAnsi="Times New Roman" w:cs="Times New Roman"/>
        </w:rPr>
        <w:t>dzimšanas brīdī</w:t>
      </w:r>
      <w:r w:rsidR="00E149C9" w:rsidRPr="001B7880">
        <w:rPr>
          <w:rStyle w:val="longtext"/>
          <w:rFonts w:ascii="Times New Roman" w:hAnsi="Times New Roman" w:cs="Times New Roman"/>
        </w:rPr>
        <w:t xml:space="preserve">, </w:t>
      </w:r>
      <w:r w:rsidRPr="001B7880">
        <w:rPr>
          <w:rStyle w:val="hps"/>
          <w:rFonts w:ascii="Times New Roman" w:hAnsi="Times New Roman" w:cs="Times New Roman"/>
        </w:rPr>
        <w:t>samazinātu mazuļu</w:t>
      </w:r>
      <w:r w:rsidRPr="001B7880">
        <w:rPr>
          <w:rStyle w:val="longtext"/>
          <w:rFonts w:ascii="Times New Roman" w:hAnsi="Times New Roman" w:cs="Times New Roman"/>
        </w:rPr>
        <w:t xml:space="preserve"> </w:t>
      </w:r>
      <w:r w:rsidRPr="001B7880">
        <w:rPr>
          <w:rStyle w:val="hps"/>
          <w:rFonts w:ascii="Times New Roman" w:hAnsi="Times New Roman" w:cs="Times New Roman"/>
        </w:rPr>
        <w:t>svaru</w:t>
      </w:r>
      <w:r w:rsidRPr="001B7880">
        <w:rPr>
          <w:rStyle w:val="longtext"/>
          <w:rFonts w:ascii="Times New Roman" w:hAnsi="Times New Roman" w:cs="Times New Roman"/>
        </w:rPr>
        <w:t xml:space="preserve"> </w:t>
      </w:r>
      <w:r w:rsidRPr="001B7880">
        <w:rPr>
          <w:rStyle w:val="hps"/>
          <w:rFonts w:ascii="Times New Roman" w:hAnsi="Times New Roman" w:cs="Times New Roman"/>
        </w:rPr>
        <w:t>un</w:t>
      </w:r>
      <w:r w:rsidRPr="001B7880">
        <w:rPr>
          <w:rStyle w:val="longtext"/>
          <w:rFonts w:ascii="Times New Roman" w:hAnsi="Times New Roman" w:cs="Times New Roman"/>
        </w:rPr>
        <w:t xml:space="preserve"> </w:t>
      </w:r>
      <w:r w:rsidR="00E149C9" w:rsidRPr="001B7880">
        <w:rPr>
          <w:rStyle w:val="hps"/>
          <w:rFonts w:ascii="Times New Roman" w:hAnsi="Times New Roman" w:cs="Times New Roman"/>
        </w:rPr>
        <w:t>samazinātu mazuļu</w:t>
      </w:r>
      <w:r w:rsidRPr="001B7880">
        <w:rPr>
          <w:rStyle w:val="longtext"/>
          <w:rFonts w:ascii="Times New Roman" w:hAnsi="Times New Roman" w:cs="Times New Roman"/>
        </w:rPr>
        <w:t xml:space="preserve"> </w:t>
      </w:r>
      <w:r w:rsidRPr="001B7880">
        <w:rPr>
          <w:rStyle w:val="hps"/>
          <w:rFonts w:ascii="Times New Roman" w:hAnsi="Times New Roman" w:cs="Times New Roman"/>
        </w:rPr>
        <w:t>izdzīvošanu</w:t>
      </w:r>
      <w:r w:rsidR="00E149C9" w:rsidRPr="001B7880">
        <w:rPr>
          <w:rStyle w:val="hps"/>
          <w:rFonts w:ascii="Times New Roman" w:hAnsi="Times New Roman" w:cs="Times New Roman"/>
        </w:rPr>
        <w:t xml:space="preserve"> pēc dzemdībām</w:t>
      </w:r>
      <w:r w:rsidR="00EC7614" w:rsidRPr="001B7880">
        <w:rPr>
          <w:rStyle w:val="hps"/>
          <w:rFonts w:ascii="Times New Roman" w:hAnsi="Times New Roman" w:cs="Times New Roman"/>
        </w:rPr>
        <w:t>.</w:t>
      </w:r>
      <w:r w:rsidR="00E149C9" w:rsidRPr="001B7880">
        <w:rPr>
          <w:rStyle w:val="hps"/>
          <w:rFonts w:ascii="Times New Roman" w:hAnsi="Times New Roman" w:cs="Times New Roman"/>
        </w:rPr>
        <w:t xml:space="preserve"> </w:t>
      </w:r>
      <w:r w:rsidR="00BF4BEB" w:rsidRPr="001B7880">
        <w:rPr>
          <w:rStyle w:val="hps"/>
          <w:rFonts w:ascii="Times New Roman" w:hAnsi="Times New Roman" w:cs="Times New Roman"/>
        </w:rPr>
        <w:t xml:space="preserve">Lietojot lielas devas, </w:t>
      </w:r>
      <w:r w:rsidR="00F20333" w:rsidRPr="001B7880">
        <w:rPr>
          <w:rStyle w:val="hps"/>
          <w:rFonts w:ascii="Times New Roman" w:hAnsi="Times New Roman" w:cs="Times New Roman"/>
        </w:rPr>
        <w:t>spermatozoīdu</w:t>
      </w:r>
      <w:r w:rsidR="00F20333" w:rsidRPr="001B7880">
        <w:rPr>
          <w:rStyle w:val="longtext"/>
          <w:rFonts w:ascii="Times New Roman" w:hAnsi="Times New Roman" w:cs="Times New Roman"/>
        </w:rPr>
        <w:t xml:space="preserve"> </w:t>
      </w:r>
      <w:r w:rsidR="00F20333" w:rsidRPr="001B7880">
        <w:rPr>
          <w:rStyle w:val="hps"/>
          <w:rFonts w:ascii="Times New Roman" w:hAnsi="Times New Roman" w:cs="Times New Roman"/>
        </w:rPr>
        <w:t>kustīguma</w:t>
      </w:r>
      <w:r w:rsidR="00F20333" w:rsidRPr="001B7880">
        <w:rPr>
          <w:rStyle w:val="longtext"/>
          <w:rFonts w:ascii="Times New Roman" w:hAnsi="Times New Roman" w:cs="Times New Roman"/>
        </w:rPr>
        <w:t xml:space="preserve"> </w:t>
      </w:r>
      <w:r w:rsidR="004B513E">
        <w:rPr>
          <w:rStyle w:val="longtext"/>
          <w:rFonts w:ascii="Times New Roman" w:hAnsi="Times New Roman" w:cs="Times New Roman"/>
        </w:rPr>
        <w:t>s</w:t>
      </w:r>
      <w:r w:rsidR="00F20333" w:rsidRPr="001B7880">
        <w:rPr>
          <w:rStyle w:val="longtext"/>
          <w:rFonts w:ascii="Times New Roman" w:hAnsi="Times New Roman" w:cs="Times New Roman"/>
        </w:rPr>
        <w:t xml:space="preserve">amazināšanās </w:t>
      </w:r>
      <w:r w:rsidR="00F20333" w:rsidRPr="001B7880">
        <w:rPr>
          <w:rStyle w:val="hps"/>
          <w:rFonts w:ascii="Times New Roman" w:hAnsi="Times New Roman" w:cs="Times New Roman"/>
        </w:rPr>
        <w:t>un anomālas</w:t>
      </w:r>
      <w:r w:rsidR="00F20333" w:rsidRPr="001B7880">
        <w:rPr>
          <w:rStyle w:val="longtext"/>
          <w:rFonts w:ascii="Times New Roman" w:hAnsi="Times New Roman" w:cs="Times New Roman"/>
        </w:rPr>
        <w:t xml:space="preserve"> </w:t>
      </w:r>
      <w:r w:rsidR="00F20333" w:rsidRPr="001B7880">
        <w:rPr>
          <w:rStyle w:val="hps"/>
          <w:rFonts w:ascii="Times New Roman" w:hAnsi="Times New Roman" w:cs="Times New Roman"/>
        </w:rPr>
        <w:t>spermas</w:t>
      </w:r>
      <w:r w:rsidR="00F20333" w:rsidRPr="001B7880">
        <w:rPr>
          <w:rStyle w:val="longtext"/>
          <w:rFonts w:ascii="Times New Roman" w:hAnsi="Times New Roman" w:cs="Times New Roman"/>
        </w:rPr>
        <w:t xml:space="preserve"> </w:t>
      </w:r>
      <w:r w:rsidR="00F20333" w:rsidRPr="001B7880">
        <w:rPr>
          <w:rStyle w:val="hps"/>
          <w:rFonts w:ascii="Times New Roman" w:hAnsi="Times New Roman" w:cs="Times New Roman"/>
        </w:rPr>
        <w:t xml:space="preserve">morfoloģijas dēļ </w:t>
      </w:r>
      <w:r w:rsidR="00BF4BEB" w:rsidRPr="001B7880">
        <w:rPr>
          <w:rStyle w:val="hps"/>
          <w:rFonts w:ascii="Times New Roman" w:hAnsi="Times New Roman" w:cs="Times New Roman"/>
        </w:rPr>
        <w:t xml:space="preserve">žurku tēviņiem </w:t>
      </w:r>
      <w:r w:rsidR="008706C1" w:rsidRPr="001B7880">
        <w:rPr>
          <w:rStyle w:val="hps"/>
          <w:rFonts w:ascii="Times New Roman" w:hAnsi="Times New Roman" w:cs="Times New Roman"/>
        </w:rPr>
        <w:t>novēroja auglības mazināšanos</w:t>
      </w:r>
      <w:r w:rsidR="00F20333" w:rsidRPr="001B7880">
        <w:rPr>
          <w:rStyle w:val="longtext"/>
          <w:rFonts w:ascii="Times New Roman" w:hAnsi="Times New Roman" w:cs="Times New Roman"/>
        </w:rPr>
        <w:t>.</w:t>
      </w:r>
    </w:p>
    <w:p w14:paraId="1228F1E7" w14:textId="77777777" w:rsidR="00C304E0" w:rsidRPr="001B7880" w:rsidRDefault="00C304E0" w:rsidP="00EC5ACF">
      <w:pPr>
        <w:pStyle w:val="Default"/>
        <w:jc w:val="both"/>
        <w:rPr>
          <w:rStyle w:val="longtext"/>
          <w:rFonts w:ascii="Times New Roman" w:hAnsi="Times New Roman" w:cs="Times New Roman"/>
        </w:rPr>
      </w:pPr>
    </w:p>
    <w:p w14:paraId="47D4F639" w14:textId="77777777" w:rsidR="00C304E0" w:rsidRPr="001B7880" w:rsidRDefault="00C304E0" w:rsidP="00EC5ACF">
      <w:pPr>
        <w:pStyle w:val="Default"/>
        <w:jc w:val="both"/>
        <w:rPr>
          <w:rStyle w:val="longtext"/>
          <w:rFonts w:ascii="Times New Roman" w:hAnsi="Times New Roman" w:cs="Times New Roman"/>
        </w:rPr>
      </w:pPr>
    </w:p>
    <w:p w14:paraId="4FF6B13D" w14:textId="77777777" w:rsidR="004D1814" w:rsidRPr="001B7880" w:rsidRDefault="005C62A2" w:rsidP="00EC5ACF">
      <w:pPr>
        <w:pStyle w:val="Default"/>
        <w:jc w:val="both"/>
        <w:rPr>
          <w:rFonts w:ascii="Times New Roman" w:hAnsi="Times New Roman" w:cs="Times New Roman"/>
        </w:rPr>
      </w:pPr>
      <w:r w:rsidRPr="001B7880">
        <w:rPr>
          <w:rFonts w:ascii="Times New Roman" w:hAnsi="Times New Roman" w:cs="Times New Roman"/>
          <w:b/>
          <w:bCs/>
        </w:rPr>
        <w:t>6.</w:t>
      </w:r>
      <w:r w:rsidRPr="001B7880">
        <w:rPr>
          <w:rFonts w:ascii="Times New Roman" w:hAnsi="Times New Roman" w:cs="Times New Roman"/>
          <w:b/>
          <w:bCs/>
        </w:rPr>
        <w:tab/>
        <w:t>FARMACEITISKĀ INFORMĀCIJA</w:t>
      </w:r>
    </w:p>
    <w:p w14:paraId="45FA4468" w14:textId="77777777" w:rsidR="004D1814" w:rsidRPr="001B7880" w:rsidRDefault="004D1814" w:rsidP="004D1814">
      <w:pPr>
        <w:pStyle w:val="Default"/>
        <w:ind w:right="27"/>
        <w:jc w:val="both"/>
        <w:rPr>
          <w:rFonts w:ascii="Times New Roman" w:hAnsi="Times New Roman" w:cs="Times New Roman"/>
          <w:bCs/>
        </w:rPr>
      </w:pPr>
    </w:p>
    <w:p w14:paraId="2D1F1C0E" w14:textId="77777777" w:rsidR="004D1814" w:rsidRPr="001B7880" w:rsidRDefault="005C62A2" w:rsidP="005C1EE6">
      <w:pPr>
        <w:pStyle w:val="Default"/>
        <w:ind w:right="27"/>
        <w:jc w:val="both"/>
        <w:outlineLvl w:val="0"/>
        <w:rPr>
          <w:rFonts w:ascii="Times New Roman" w:hAnsi="Times New Roman" w:cs="Times New Roman"/>
        </w:rPr>
      </w:pPr>
      <w:r w:rsidRPr="001B7880">
        <w:rPr>
          <w:rFonts w:ascii="Times New Roman" w:hAnsi="Times New Roman" w:cs="Times New Roman"/>
          <w:b/>
          <w:bCs/>
        </w:rPr>
        <w:t>6.1</w:t>
      </w:r>
      <w:r w:rsidR="00787014" w:rsidRPr="001B7880">
        <w:rPr>
          <w:rFonts w:ascii="Times New Roman" w:hAnsi="Times New Roman" w:cs="Times New Roman"/>
          <w:b/>
          <w:bCs/>
        </w:rPr>
        <w:t>.</w:t>
      </w:r>
      <w:r w:rsidRPr="001B7880">
        <w:rPr>
          <w:rFonts w:ascii="Times New Roman" w:hAnsi="Times New Roman" w:cs="Times New Roman"/>
          <w:b/>
          <w:bCs/>
        </w:rPr>
        <w:tab/>
        <w:t>Palīgvielu saraksts</w:t>
      </w:r>
    </w:p>
    <w:p w14:paraId="1D84097F" w14:textId="77777777" w:rsidR="004D1814" w:rsidRPr="001B7880" w:rsidRDefault="004D1814" w:rsidP="004D1814">
      <w:pPr>
        <w:pStyle w:val="Default"/>
        <w:ind w:right="27"/>
        <w:jc w:val="both"/>
        <w:rPr>
          <w:rFonts w:ascii="Times New Roman" w:hAnsi="Times New Roman" w:cs="Times New Roman"/>
          <w:bCs/>
        </w:rPr>
      </w:pPr>
    </w:p>
    <w:p w14:paraId="6D6D20C1" w14:textId="77777777" w:rsidR="004D1814" w:rsidRPr="001B7880" w:rsidRDefault="005C62A2" w:rsidP="005C1EE6">
      <w:pPr>
        <w:pStyle w:val="Default"/>
        <w:ind w:right="27"/>
        <w:jc w:val="both"/>
        <w:outlineLvl w:val="0"/>
        <w:rPr>
          <w:rFonts w:ascii="Times New Roman" w:hAnsi="Times New Roman" w:cs="Times New Roman"/>
        </w:rPr>
      </w:pPr>
      <w:r w:rsidRPr="001B7880">
        <w:rPr>
          <w:rFonts w:ascii="Times New Roman" w:hAnsi="Times New Roman" w:cs="Times New Roman"/>
          <w:b/>
          <w:bCs/>
        </w:rPr>
        <w:t>Tabletes kodols</w:t>
      </w:r>
    </w:p>
    <w:p w14:paraId="0E8E813B" w14:textId="77777777" w:rsidR="004D1814" w:rsidRPr="001B7880" w:rsidRDefault="004D1814" w:rsidP="004D1814">
      <w:pPr>
        <w:pStyle w:val="Default"/>
        <w:ind w:right="27"/>
        <w:jc w:val="both"/>
        <w:rPr>
          <w:rFonts w:ascii="Times New Roman" w:hAnsi="Times New Roman" w:cs="Times New Roman"/>
        </w:rPr>
      </w:pPr>
      <w:r w:rsidRPr="001B7880">
        <w:rPr>
          <w:rFonts w:ascii="Times New Roman" w:hAnsi="Times New Roman" w:cs="Times New Roman"/>
        </w:rPr>
        <w:t>Kal</w:t>
      </w:r>
      <w:r w:rsidR="005C62A2" w:rsidRPr="001B7880">
        <w:rPr>
          <w:rFonts w:ascii="Times New Roman" w:hAnsi="Times New Roman" w:cs="Times New Roman"/>
        </w:rPr>
        <w:t>cija hidrogēnfosfāts</w:t>
      </w:r>
      <w:r w:rsidR="001B5C87">
        <w:rPr>
          <w:rFonts w:ascii="Times New Roman" w:hAnsi="Times New Roman" w:cs="Times New Roman"/>
        </w:rPr>
        <w:t xml:space="preserve">, </w:t>
      </w:r>
      <w:r w:rsidR="005C62A2" w:rsidRPr="001B7880">
        <w:rPr>
          <w:rFonts w:ascii="Times New Roman" w:hAnsi="Times New Roman" w:cs="Times New Roman"/>
        </w:rPr>
        <w:t>bezūdens</w:t>
      </w:r>
    </w:p>
    <w:p w14:paraId="0C006451" w14:textId="77777777" w:rsidR="004D1814" w:rsidRPr="001B7880" w:rsidRDefault="004D1814" w:rsidP="004D1814">
      <w:pPr>
        <w:pStyle w:val="Default"/>
        <w:ind w:right="27"/>
        <w:jc w:val="both"/>
        <w:rPr>
          <w:rFonts w:ascii="Times New Roman" w:hAnsi="Times New Roman" w:cs="Times New Roman"/>
        </w:rPr>
      </w:pPr>
      <w:r w:rsidRPr="001B7880">
        <w:rPr>
          <w:rFonts w:ascii="Times New Roman" w:hAnsi="Times New Roman" w:cs="Times New Roman"/>
        </w:rPr>
        <w:t>Kart</w:t>
      </w:r>
      <w:r w:rsidR="005C62A2" w:rsidRPr="001B7880">
        <w:rPr>
          <w:rFonts w:ascii="Times New Roman" w:hAnsi="Times New Roman" w:cs="Times New Roman"/>
        </w:rPr>
        <w:t>upeļu ciete</w:t>
      </w:r>
    </w:p>
    <w:p w14:paraId="06152D87" w14:textId="77777777" w:rsidR="004D1814" w:rsidRPr="001B7880" w:rsidRDefault="005C62A2" w:rsidP="004D1814">
      <w:pPr>
        <w:pStyle w:val="Default"/>
        <w:ind w:right="27"/>
        <w:jc w:val="both"/>
        <w:rPr>
          <w:rFonts w:ascii="Times New Roman" w:hAnsi="Times New Roman" w:cs="Times New Roman"/>
        </w:rPr>
      </w:pPr>
      <w:r w:rsidRPr="001B7880">
        <w:rPr>
          <w:rFonts w:ascii="Times New Roman" w:hAnsi="Times New Roman" w:cs="Times New Roman"/>
        </w:rPr>
        <w:t>Magnija stearāts</w:t>
      </w:r>
    </w:p>
    <w:p w14:paraId="75804D0F" w14:textId="77777777" w:rsidR="004D1814" w:rsidRPr="001B7880" w:rsidRDefault="004B513E" w:rsidP="004D1814">
      <w:pPr>
        <w:pStyle w:val="Default"/>
        <w:ind w:right="27"/>
        <w:jc w:val="both"/>
        <w:rPr>
          <w:rFonts w:ascii="Times New Roman" w:hAnsi="Times New Roman" w:cs="Times New Roman"/>
        </w:rPr>
      </w:pPr>
      <w:r>
        <w:rPr>
          <w:rFonts w:ascii="Times New Roman" w:hAnsi="Times New Roman" w:cs="Times New Roman"/>
        </w:rPr>
        <w:t>Nātrija</w:t>
      </w:r>
      <w:r w:rsidRPr="001B7880">
        <w:rPr>
          <w:rFonts w:ascii="Times New Roman" w:hAnsi="Times New Roman" w:cs="Times New Roman"/>
        </w:rPr>
        <w:t xml:space="preserve"> </w:t>
      </w:r>
      <w:r>
        <w:rPr>
          <w:rFonts w:ascii="Times New Roman" w:hAnsi="Times New Roman" w:cs="Times New Roman"/>
        </w:rPr>
        <w:t>c</w:t>
      </w:r>
      <w:r w:rsidR="004D1814" w:rsidRPr="001B7880">
        <w:rPr>
          <w:rFonts w:ascii="Times New Roman" w:hAnsi="Times New Roman" w:cs="Times New Roman"/>
        </w:rPr>
        <w:t>i</w:t>
      </w:r>
      <w:r w:rsidR="006F6D1F">
        <w:rPr>
          <w:rFonts w:ascii="Times New Roman" w:hAnsi="Times New Roman" w:cs="Times New Roman"/>
        </w:rPr>
        <w:t>etes glikolāts (A </w:t>
      </w:r>
      <w:r w:rsidR="005C62A2" w:rsidRPr="001B7880">
        <w:rPr>
          <w:rFonts w:ascii="Times New Roman" w:hAnsi="Times New Roman" w:cs="Times New Roman"/>
        </w:rPr>
        <w:t>tips)</w:t>
      </w:r>
    </w:p>
    <w:p w14:paraId="5619416B" w14:textId="77777777" w:rsidR="004D1814" w:rsidRPr="001B7880" w:rsidRDefault="004D1814" w:rsidP="005C62A2">
      <w:pPr>
        <w:pStyle w:val="Default"/>
        <w:ind w:right="27"/>
        <w:jc w:val="both"/>
        <w:rPr>
          <w:rFonts w:ascii="Times New Roman" w:hAnsi="Times New Roman" w:cs="Times New Roman"/>
        </w:rPr>
      </w:pPr>
      <w:r w:rsidRPr="001B7880">
        <w:rPr>
          <w:rFonts w:ascii="Times New Roman" w:hAnsi="Times New Roman" w:cs="Times New Roman"/>
        </w:rPr>
        <w:t>Sil</w:t>
      </w:r>
      <w:r w:rsidR="006F6D1F">
        <w:rPr>
          <w:rFonts w:ascii="Times New Roman" w:hAnsi="Times New Roman" w:cs="Times New Roman"/>
        </w:rPr>
        <w:t>īcija dioksīds (Syloid 244 </w:t>
      </w:r>
      <w:r w:rsidR="005C62A2" w:rsidRPr="001B7880">
        <w:rPr>
          <w:rFonts w:ascii="Times New Roman" w:hAnsi="Times New Roman" w:cs="Times New Roman"/>
        </w:rPr>
        <w:t>FP)</w:t>
      </w:r>
    </w:p>
    <w:p w14:paraId="21EF8136" w14:textId="77777777" w:rsidR="005C62A2" w:rsidRPr="001B7880" w:rsidRDefault="005C62A2" w:rsidP="005C62A2">
      <w:pPr>
        <w:pStyle w:val="Default"/>
        <w:ind w:right="27"/>
        <w:jc w:val="both"/>
        <w:rPr>
          <w:rFonts w:ascii="Times New Roman" w:hAnsi="Times New Roman" w:cs="Times New Roman"/>
        </w:rPr>
      </w:pPr>
    </w:p>
    <w:p w14:paraId="7C3CB833" w14:textId="77777777" w:rsidR="004D1814" w:rsidRPr="001B7880" w:rsidRDefault="005C62A2" w:rsidP="005C1EE6">
      <w:pPr>
        <w:pStyle w:val="Default"/>
        <w:outlineLvl w:val="0"/>
        <w:rPr>
          <w:rFonts w:ascii="Times New Roman" w:hAnsi="Times New Roman" w:cs="Times New Roman"/>
        </w:rPr>
      </w:pPr>
      <w:r w:rsidRPr="001B7880">
        <w:rPr>
          <w:rFonts w:ascii="Times New Roman" w:hAnsi="Times New Roman" w:cs="Times New Roman"/>
          <w:b/>
          <w:bCs/>
        </w:rPr>
        <w:t>Tabletes apvalks</w:t>
      </w:r>
    </w:p>
    <w:p w14:paraId="40737696" w14:textId="77777777" w:rsidR="004D1814" w:rsidRPr="001B7880" w:rsidRDefault="005C62A2" w:rsidP="004D1814">
      <w:pPr>
        <w:pStyle w:val="Default"/>
        <w:rPr>
          <w:rFonts w:ascii="Times New Roman" w:hAnsi="Times New Roman" w:cs="Times New Roman"/>
        </w:rPr>
      </w:pPr>
      <w:r w:rsidRPr="001B7880">
        <w:rPr>
          <w:rFonts w:ascii="Times New Roman" w:hAnsi="Times New Roman" w:cs="Times New Roman"/>
        </w:rPr>
        <w:t>Opadry 33G28707 White</w:t>
      </w:r>
      <w:r w:rsidR="004B513E">
        <w:rPr>
          <w:rFonts w:ascii="Times New Roman" w:hAnsi="Times New Roman" w:cs="Times New Roman"/>
        </w:rPr>
        <w:t>, kas satur</w:t>
      </w:r>
      <w:r w:rsidRPr="001B7880">
        <w:rPr>
          <w:rFonts w:ascii="Times New Roman" w:hAnsi="Times New Roman" w:cs="Times New Roman"/>
        </w:rPr>
        <w:t>:</w:t>
      </w:r>
    </w:p>
    <w:p w14:paraId="28992E49" w14:textId="77777777" w:rsidR="004D1814" w:rsidRPr="001B7880" w:rsidRDefault="004D1814" w:rsidP="004D1814">
      <w:pPr>
        <w:pStyle w:val="Default"/>
        <w:rPr>
          <w:rFonts w:ascii="Times New Roman" w:hAnsi="Times New Roman" w:cs="Times New Roman"/>
        </w:rPr>
      </w:pPr>
      <w:r w:rsidRPr="001B7880">
        <w:rPr>
          <w:rFonts w:ascii="Times New Roman" w:hAnsi="Times New Roman" w:cs="Times New Roman"/>
        </w:rPr>
        <w:t>- Hi</w:t>
      </w:r>
      <w:r w:rsidR="005C62A2" w:rsidRPr="001B7880">
        <w:rPr>
          <w:rFonts w:ascii="Times New Roman" w:hAnsi="Times New Roman" w:cs="Times New Roman"/>
        </w:rPr>
        <w:t>promeloz</w:t>
      </w:r>
      <w:r w:rsidR="004B513E">
        <w:rPr>
          <w:rFonts w:ascii="Times New Roman" w:hAnsi="Times New Roman" w:cs="Times New Roman"/>
        </w:rPr>
        <w:t>i</w:t>
      </w:r>
    </w:p>
    <w:p w14:paraId="17917F8A" w14:textId="77777777" w:rsidR="004D1814" w:rsidRPr="001B7880" w:rsidRDefault="009B74D3" w:rsidP="004D1814">
      <w:pPr>
        <w:pStyle w:val="Default"/>
        <w:rPr>
          <w:rFonts w:ascii="Times New Roman" w:hAnsi="Times New Roman" w:cs="Times New Roman"/>
        </w:rPr>
      </w:pPr>
      <w:r w:rsidRPr="001B7880">
        <w:rPr>
          <w:rFonts w:ascii="Times New Roman" w:hAnsi="Times New Roman" w:cs="Times New Roman"/>
        </w:rPr>
        <w:t>- Titāna dioksīd</w:t>
      </w:r>
      <w:r w:rsidR="004B513E">
        <w:rPr>
          <w:rFonts w:ascii="Times New Roman" w:hAnsi="Times New Roman" w:cs="Times New Roman"/>
        </w:rPr>
        <w:t>u</w:t>
      </w:r>
      <w:r w:rsidRPr="001B7880">
        <w:rPr>
          <w:rFonts w:ascii="Times New Roman" w:hAnsi="Times New Roman" w:cs="Times New Roman"/>
        </w:rPr>
        <w:t xml:space="preserve"> (E </w:t>
      </w:r>
      <w:r w:rsidR="005C62A2" w:rsidRPr="001B7880">
        <w:rPr>
          <w:rFonts w:ascii="Times New Roman" w:hAnsi="Times New Roman" w:cs="Times New Roman"/>
        </w:rPr>
        <w:t>171)</w:t>
      </w:r>
    </w:p>
    <w:p w14:paraId="43D67C84" w14:textId="77777777" w:rsidR="004D1814" w:rsidRPr="001B7880" w:rsidRDefault="005C62A2" w:rsidP="004D1814">
      <w:pPr>
        <w:pStyle w:val="Default"/>
        <w:rPr>
          <w:rFonts w:ascii="Times New Roman" w:hAnsi="Times New Roman" w:cs="Times New Roman"/>
        </w:rPr>
      </w:pPr>
      <w:r w:rsidRPr="001B7880">
        <w:rPr>
          <w:rFonts w:ascii="Times New Roman" w:hAnsi="Times New Roman" w:cs="Times New Roman"/>
        </w:rPr>
        <w:t>- Laktozes monohidrāt</w:t>
      </w:r>
      <w:r w:rsidR="004B513E">
        <w:rPr>
          <w:rFonts w:ascii="Times New Roman" w:hAnsi="Times New Roman" w:cs="Times New Roman"/>
        </w:rPr>
        <w:t>u</w:t>
      </w:r>
    </w:p>
    <w:p w14:paraId="1673B450" w14:textId="77777777" w:rsidR="004D1814" w:rsidRPr="001B7880" w:rsidRDefault="004D1814" w:rsidP="004D1814">
      <w:pPr>
        <w:pStyle w:val="Default"/>
        <w:rPr>
          <w:rFonts w:ascii="Times New Roman" w:hAnsi="Times New Roman" w:cs="Times New Roman"/>
        </w:rPr>
      </w:pPr>
      <w:r w:rsidRPr="001B7880">
        <w:rPr>
          <w:rFonts w:ascii="Times New Roman" w:hAnsi="Times New Roman" w:cs="Times New Roman"/>
        </w:rPr>
        <w:t xml:space="preserve">- </w:t>
      </w:r>
      <w:r w:rsidR="001B5C87">
        <w:rPr>
          <w:rFonts w:ascii="Times New Roman" w:hAnsi="Times New Roman" w:cs="Times New Roman"/>
        </w:rPr>
        <w:t>M</w:t>
      </w:r>
      <w:r w:rsidR="001B5C87" w:rsidRPr="001B5C87">
        <w:rPr>
          <w:rFonts w:ascii="Times New Roman" w:hAnsi="Times New Roman" w:cs="Times New Roman"/>
        </w:rPr>
        <w:t>akrogol</w:t>
      </w:r>
      <w:r w:rsidR="004B513E">
        <w:rPr>
          <w:rFonts w:ascii="Times New Roman" w:hAnsi="Times New Roman" w:cs="Times New Roman"/>
        </w:rPr>
        <w:t>u</w:t>
      </w:r>
      <w:r w:rsidR="006F6D1F">
        <w:rPr>
          <w:rFonts w:ascii="Times New Roman" w:hAnsi="Times New Roman" w:cs="Times New Roman"/>
        </w:rPr>
        <w:t> </w:t>
      </w:r>
      <w:r w:rsidR="005C62A2" w:rsidRPr="001B7880">
        <w:rPr>
          <w:rFonts w:ascii="Times New Roman" w:hAnsi="Times New Roman" w:cs="Times New Roman"/>
        </w:rPr>
        <w:t>3000</w:t>
      </w:r>
    </w:p>
    <w:p w14:paraId="6FD92B2A" w14:textId="77777777" w:rsidR="004D1814" w:rsidRPr="001B7880" w:rsidRDefault="005C62A2" w:rsidP="004D1814">
      <w:pPr>
        <w:pStyle w:val="Default"/>
        <w:rPr>
          <w:rFonts w:ascii="Times New Roman" w:hAnsi="Times New Roman" w:cs="Times New Roman"/>
        </w:rPr>
      </w:pPr>
      <w:r w:rsidRPr="001B7880">
        <w:rPr>
          <w:rFonts w:ascii="Times New Roman" w:hAnsi="Times New Roman" w:cs="Times New Roman"/>
        </w:rPr>
        <w:t>- Triacetīn</w:t>
      </w:r>
      <w:r w:rsidR="004B513E">
        <w:rPr>
          <w:rFonts w:ascii="Times New Roman" w:hAnsi="Times New Roman" w:cs="Times New Roman"/>
        </w:rPr>
        <w:t>u</w:t>
      </w:r>
    </w:p>
    <w:p w14:paraId="7959DCBF" w14:textId="77777777" w:rsidR="004D1814" w:rsidRPr="001B7880" w:rsidRDefault="004D1814" w:rsidP="004D1814">
      <w:pPr>
        <w:pStyle w:val="Default"/>
        <w:rPr>
          <w:rFonts w:ascii="Times New Roman" w:hAnsi="Times New Roman" w:cs="Times New Roman"/>
          <w:bCs/>
        </w:rPr>
      </w:pPr>
    </w:p>
    <w:p w14:paraId="07767A36" w14:textId="77777777" w:rsidR="004D1814" w:rsidRPr="001B7880" w:rsidRDefault="005C62A2" w:rsidP="005C1EE6">
      <w:pPr>
        <w:pStyle w:val="Default"/>
        <w:outlineLvl w:val="0"/>
        <w:rPr>
          <w:rFonts w:ascii="Times New Roman" w:hAnsi="Times New Roman" w:cs="Times New Roman"/>
        </w:rPr>
      </w:pPr>
      <w:r w:rsidRPr="001B7880">
        <w:rPr>
          <w:rFonts w:ascii="Times New Roman" w:hAnsi="Times New Roman" w:cs="Times New Roman"/>
          <w:b/>
          <w:bCs/>
        </w:rPr>
        <w:t>6.2</w:t>
      </w:r>
      <w:r w:rsidR="00787014" w:rsidRPr="001B7880">
        <w:rPr>
          <w:rFonts w:ascii="Times New Roman" w:hAnsi="Times New Roman" w:cs="Times New Roman"/>
          <w:b/>
          <w:bCs/>
        </w:rPr>
        <w:t>.</w:t>
      </w:r>
      <w:r w:rsidRPr="001B7880">
        <w:rPr>
          <w:rFonts w:ascii="Times New Roman" w:hAnsi="Times New Roman" w:cs="Times New Roman"/>
          <w:b/>
          <w:bCs/>
        </w:rPr>
        <w:tab/>
        <w:t>Nesaderība</w:t>
      </w:r>
    </w:p>
    <w:p w14:paraId="673B0F9B" w14:textId="77777777" w:rsidR="004D1814" w:rsidRPr="001B7880" w:rsidRDefault="004D1814" w:rsidP="004D1814">
      <w:pPr>
        <w:pStyle w:val="Default"/>
        <w:rPr>
          <w:rFonts w:ascii="Times New Roman" w:hAnsi="Times New Roman" w:cs="Times New Roman"/>
        </w:rPr>
      </w:pPr>
    </w:p>
    <w:p w14:paraId="5FD28AAB" w14:textId="77777777" w:rsidR="004D1814" w:rsidRPr="001B7880" w:rsidRDefault="005C62A2" w:rsidP="005C1EE6">
      <w:pPr>
        <w:pStyle w:val="Default"/>
        <w:outlineLvl w:val="0"/>
        <w:rPr>
          <w:rFonts w:ascii="Times New Roman" w:hAnsi="Times New Roman" w:cs="Times New Roman"/>
        </w:rPr>
      </w:pPr>
      <w:r w:rsidRPr="001B7880">
        <w:rPr>
          <w:rFonts w:ascii="Times New Roman" w:hAnsi="Times New Roman" w:cs="Times New Roman"/>
        </w:rPr>
        <w:t>Nav piemērojama.</w:t>
      </w:r>
    </w:p>
    <w:p w14:paraId="2B1EA866" w14:textId="77777777" w:rsidR="004D1814" w:rsidRPr="001B7880" w:rsidRDefault="004D1814" w:rsidP="004D1814">
      <w:pPr>
        <w:pStyle w:val="Default"/>
        <w:jc w:val="both"/>
        <w:rPr>
          <w:rFonts w:ascii="Times New Roman" w:hAnsi="Times New Roman" w:cs="Times New Roman"/>
          <w:bCs/>
        </w:rPr>
      </w:pPr>
    </w:p>
    <w:p w14:paraId="522F2892" w14:textId="77777777" w:rsidR="004D1814" w:rsidRPr="001B7880" w:rsidRDefault="005C62A2" w:rsidP="005C1EE6">
      <w:pPr>
        <w:pStyle w:val="Default"/>
        <w:jc w:val="both"/>
        <w:outlineLvl w:val="0"/>
        <w:rPr>
          <w:rFonts w:ascii="Times New Roman" w:hAnsi="Times New Roman" w:cs="Times New Roman"/>
        </w:rPr>
      </w:pPr>
      <w:r w:rsidRPr="001B7880">
        <w:rPr>
          <w:rFonts w:ascii="Times New Roman" w:hAnsi="Times New Roman" w:cs="Times New Roman"/>
          <w:b/>
          <w:bCs/>
        </w:rPr>
        <w:t>6.3</w:t>
      </w:r>
      <w:r w:rsidR="00787014" w:rsidRPr="001B7880">
        <w:rPr>
          <w:rFonts w:ascii="Times New Roman" w:hAnsi="Times New Roman" w:cs="Times New Roman"/>
          <w:b/>
          <w:bCs/>
        </w:rPr>
        <w:t>.</w:t>
      </w:r>
      <w:r w:rsidRPr="001B7880">
        <w:rPr>
          <w:rFonts w:ascii="Times New Roman" w:hAnsi="Times New Roman" w:cs="Times New Roman"/>
          <w:b/>
          <w:bCs/>
        </w:rPr>
        <w:tab/>
        <w:t>Uzglabāšanas laiks</w:t>
      </w:r>
    </w:p>
    <w:p w14:paraId="763448DF" w14:textId="77777777" w:rsidR="004D1814" w:rsidRPr="001B7880" w:rsidRDefault="004D1814" w:rsidP="004D1814">
      <w:pPr>
        <w:pStyle w:val="Default"/>
        <w:jc w:val="both"/>
        <w:rPr>
          <w:rFonts w:ascii="Times New Roman" w:hAnsi="Times New Roman" w:cs="Times New Roman"/>
        </w:rPr>
      </w:pPr>
    </w:p>
    <w:p w14:paraId="4EDC7910" w14:textId="77777777" w:rsidR="00D97AB9" w:rsidRDefault="00C304E0" w:rsidP="004D1814">
      <w:pPr>
        <w:pStyle w:val="Default"/>
        <w:jc w:val="both"/>
        <w:rPr>
          <w:rFonts w:ascii="Times New Roman" w:hAnsi="Times New Roman" w:cs="Times New Roman"/>
        </w:rPr>
      </w:pPr>
      <w:r w:rsidRPr="001B7880">
        <w:rPr>
          <w:rFonts w:ascii="Times New Roman" w:hAnsi="Times New Roman" w:cs="Times New Roman"/>
        </w:rPr>
        <w:t>2 </w:t>
      </w:r>
      <w:r w:rsidR="004D1814" w:rsidRPr="001B7880">
        <w:rPr>
          <w:rFonts w:ascii="Times New Roman" w:hAnsi="Times New Roman" w:cs="Times New Roman"/>
        </w:rPr>
        <w:t>gadi.</w:t>
      </w:r>
    </w:p>
    <w:p w14:paraId="7B1D43EF" w14:textId="77777777" w:rsidR="008D5860" w:rsidRPr="001B7880" w:rsidRDefault="008D5860" w:rsidP="004D1814">
      <w:pPr>
        <w:pStyle w:val="Default"/>
        <w:jc w:val="both"/>
        <w:rPr>
          <w:rFonts w:ascii="Times New Roman" w:hAnsi="Times New Roman" w:cs="Times New Roman"/>
        </w:rPr>
      </w:pPr>
    </w:p>
    <w:p w14:paraId="2CC421F5"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b/>
          <w:bCs/>
        </w:rPr>
        <w:t>6.</w:t>
      </w:r>
      <w:r w:rsidR="005C62A2" w:rsidRPr="001B7880">
        <w:rPr>
          <w:rFonts w:ascii="Times New Roman" w:hAnsi="Times New Roman" w:cs="Times New Roman"/>
          <w:b/>
          <w:bCs/>
        </w:rPr>
        <w:t>4</w:t>
      </w:r>
      <w:r w:rsidR="00787014" w:rsidRPr="001B7880">
        <w:rPr>
          <w:rFonts w:ascii="Times New Roman" w:hAnsi="Times New Roman" w:cs="Times New Roman"/>
          <w:b/>
          <w:bCs/>
        </w:rPr>
        <w:t>.</w:t>
      </w:r>
      <w:r w:rsidR="005C62A2" w:rsidRPr="001B7880">
        <w:rPr>
          <w:rFonts w:ascii="Times New Roman" w:hAnsi="Times New Roman" w:cs="Times New Roman"/>
          <w:b/>
          <w:bCs/>
        </w:rPr>
        <w:tab/>
      </w:r>
      <w:r w:rsidR="005C1EE6" w:rsidRPr="001B7880">
        <w:rPr>
          <w:rFonts w:ascii="Times New Roman" w:hAnsi="Times New Roman" w:cs="Times New Roman"/>
          <w:b/>
          <w:bCs/>
        </w:rPr>
        <w:t>Īpaši uzglabāšanas nosacījumi</w:t>
      </w:r>
    </w:p>
    <w:p w14:paraId="7B5790D6" w14:textId="77777777" w:rsidR="004D1814" w:rsidRPr="001B7880" w:rsidRDefault="004D1814" w:rsidP="004D1814">
      <w:pPr>
        <w:pStyle w:val="Default"/>
        <w:jc w:val="both"/>
        <w:rPr>
          <w:rFonts w:ascii="Times New Roman" w:hAnsi="Times New Roman" w:cs="Times New Roman"/>
        </w:rPr>
      </w:pPr>
    </w:p>
    <w:p w14:paraId="695C63F7"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U</w:t>
      </w:r>
      <w:r w:rsidR="005C62A2" w:rsidRPr="001B7880">
        <w:rPr>
          <w:rFonts w:ascii="Times New Roman" w:hAnsi="Times New Roman" w:cs="Times New Roman"/>
        </w:rPr>
        <w:t>zglabāt temperatūrā līdz 25</w:t>
      </w:r>
      <w:r w:rsidR="00C304E0" w:rsidRPr="001B7880">
        <w:rPr>
          <w:rFonts w:ascii="Times New Roman" w:hAnsi="Times New Roman" w:cs="Times New Roman"/>
        </w:rPr>
        <w:t> </w:t>
      </w:r>
      <w:r w:rsidR="005C62A2" w:rsidRPr="001B7880">
        <w:rPr>
          <w:rFonts w:ascii="Times New Roman" w:hAnsi="Times New Roman" w:cs="Times New Roman"/>
        </w:rPr>
        <w:t>°C.</w:t>
      </w:r>
    </w:p>
    <w:p w14:paraId="1873EF3F"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Uzglabāt oriģinālā iepakojumā, lai p</w:t>
      </w:r>
      <w:r w:rsidR="00C304E0" w:rsidRPr="001B7880">
        <w:rPr>
          <w:rFonts w:ascii="Times New Roman" w:hAnsi="Times New Roman" w:cs="Times New Roman"/>
        </w:rPr>
        <w:t>asargātu no gaismas un mitruma.</w:t>
      </w:r>
    </w:p>
    <w:p w14:paraId="32AE08AC" w14:textId="77777777" w:rsidR="004D1814" w:rsidRDefault="004D1814" w:rsidP="004D1814">
      <w:pPr>
        <w:pStyle w:val="Default"/>
        <w:jc w:val="both"/>
        <w:rPr>
          <w:rFonts w:ascii="Times New Roman" w:hAnsi="Times New Roman" w:cs="Times New Roman"/>
          <w:bCs/>
        </w:rPr>
      </w:pPr>
    </w:p>
    <w:p w14:paraId="598F7E95" w14:textId="77777777" w:rsidR="004D1814" w:rsidRPr="001B7880" w:rsidRDefault="005C62A2" w:rsidP="005C1EE6">
      <w:pPr>
        <w:pStyle w:val="Default"/>
        <w:jc w:val="both"/>
        <w:outlineLvl w:val="0"/>
        <w:rPr>
          <w:rFonts w:ascii="Times New Roman" w:hAnsi="Times New Roman" w:cs="Times New Roman"/>
        </w:rPr>
      </w:pPr>
      <w:r w:rsidRPr="001B7880">
        <w:rPr>
          <w:rFonts w:ascii="Times New Roman" w:hAnsi="Times New Roman" w:cs="Times New Roman"/>
          <w:b/>
          <w:bCs/>
        </w:rPr>
        <w:t>6.5</w:t>
      </w:r>
      <w:r w:rsidR="00787014" w:rsidRPr="001B7880">
        <w:rPr>
          <w:rFonts w:ascii="Times New Roman" w:hAnsi="Times New Roman" w:cs="Times New Roman"/>
          <w:b/>
          <w:bCs/>
        </w:rPr>
        <w:t>.</w:t>
      </w:r>
      <w:r w:rsidRPr="001B7880">
        <w:rPr>
          <w:rFonts w:ascii="Times New Roman" w:hAnsi="Times New Roman" w:cs="Times New Roman"/>
          <w:b/>
          <w:bCs/>
        </w:rPr>
        <w:tab/>
      </w:r>
      <w:r w:rsidR="004D1814" w:rsidRPr="001B7880">
        <w:rPr>
          <w:rFonts w:ascii="Times New Roman" w:hAnsi="Times New Roman" w:cs="Times New Roman"/>
          <w:b/>
          <w:bCs/>
        </w:rPr>
        <w:t>Iepako</w:t>
      </w:r>
      <w:r w:rsidRPr="001B7880">
        <w:rPr>
          <w:rFonts w:ascii="Times New Roman" w:hAnsi="Times New Roman" w:cs="Times New Roman"/>
          <w:b/>
          <w:bCs/>
        </w:rPr>
        <w:t>juma veids un saturs</w:t>
      </w:r>
    </w:p>
    <w:p w14:paraId="70F7FAA2" w14:textId="77777777" w:rsidR="004D1814" w:rsidRPr="001B7880" w:rsidRDefault="004D1814" w:rsidP="004D1814">
      <w:pPr>
        <w:pStyle w:val="Default"/>
        <w:jc w:val="both"/>
        <w:rPr>
          <w:rFonts w:ascii="Times New Roman" w:hAnsi="Times New Roman" w:cs="Times New Roman"/>
        </w:rPr>
      </w:pPr>
    </w:p>
    <w:p w14:paraId="74571741" w14:textId="77777777" w:rsidR="00842E47" w:rsidRDefault="009350AF" w:rsidP="004D1814">
      <w:pPr>
        <w:pStyle w:val="Default"/>
        <w:jc w:val="both"/>
        <w:rPr>
          <w:rFonts w:ascii="Times New Roman" w:hAnsi="Times New Roman" w:cs="Times New Roman"/>
        </w:rPr>
      </w:pPr>
      <w:r w:rsidRPr="001B7880">
        <w:rPr>
          <w:rFonts w:ascii="Times New Roman" w:hAnsi="Times New Roman" w:cs="Times New Roman"/>
        </w:rPr>
        <w:t>10 </w:t>
      </w:r>
      <w:r w:rsidR="004D1814" w:rsidRPr="001B7880">
        <w:rPr>
          <w:rFonts w:ascii="Times New Roman" w:hAnsi="Times New Roman" w:cs="Times New Roman"/>
        </w:rPr>
        <w:t xml:space="preserve">tabletes blisterī, kas </w:t>
      </w:r>
      <w:r w:rsidR="00321A7B" w:rsidRPr="001B7880">
        <w:rPr>
          <w:rFonts w:ascii="Times New Roman" w:hAnsi="Times New Roman" w:cs="Times New Roman"/>
        </w:rPr>
        <w:t>iz</w:t>
      </w:r>
      <w:r w:rsidR="004D1814" w:rsidRPr="001B7880">
        <w:rPr>
          <w:rFonts w:ascii="Times New Roman" w:hAnsi="Times New Roman" w:cs="Times New Roman"/>
        </w:rPr>
        <w:t xml:space="preserve">gatavots no </w:t>
      </w:r>
      <w:r w:rsidR="00581D7F" w:rsidRPr="001B7880">
        <w:rPr>
          <w:rFonts w:ascii="Times New Roman" w:hAnsi="Times New Roman" w:cs="Times New Roman"/>
        </w:rPr>
        <w:t xml:space="preserve">alumīnija folijas un </w:t>
      </w:r>
      <w:r w:rsidRPr="001B7880">
        <w:rPr>
          <w:rFonts w:ascii="Times New Roman" w:hAnsi="Times New Roman" w:cs="Times New Roman"/>
        </w:rPr>
        <w:t xml:space="preserve">polivinilhlorīda plēves ar </w:t>
      </w:r>
      <w:r w:rsidR="004D1814" w:rsidRPr="001B7880">
        <w:rPr>
          <w:rFonts w:ascii="Times New Roman" w:hAnsi="Times New Roman" w:cs="Times New Roman"/>
        </w:rPr>
        <w:t>polivinilidēnhlorīda pārklājumu</w:t>
      </w:r>
      <w:r w:rsidR="008C24F8">
        <w:rPr>
          <w:rFonts w:ascii="Times New Roman" w:hAnsi="Times New Roman" w:cs="Times New Roman"/>
        </w:rPr>
        <w:t>.</w:t>
      </w:r>
    </w:p>
    <w:p w14:paraId="4C2402F0"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1, 2</w:t>
      </w:r>
      <w:r w:rsidR="00980048" w:rsidRPr="001B7880">
        <w:rPr>
          <w:rFonts w:ascii="Times New Roman" w:hAnsi="Times New Roman" w:cs="Times New Roman"/>
        </w:rPr>
        <w:t>,</w:t>
      </w:r>
      <w:r w:rsidRPr="001B7880">
        <w:rPr>
          <w:rFonts w:ascii="Times New Roman" w:hAnsi="Times New Roman" w:cs="Times New Roman"/>
        </w:rPr>
        <w:t xml:space="preserve"> 3</w:t>
      </w:r>
      <w:r w:rsidR="00980048" w:rsidRPr="001B7880">
        <w:rPr>
          <w:rFonts w:ascii="Times New Roman" w:hAnsi="Times New Roman" w:cs="Times New Roman"/>
        </w:rPr>
        <w:t xml:space="preserve"> vai 10</w:t>
      </w:r>
      <w:r w:rsidR="009350AF" w:rsidRPr="001B7880">
        <w:rPr>
          <w:rFonts w:ascii="Times New Roman" w:hAnsi="Times New Roman" w:cs="Times New Roman"/>
        </w:rPr>
        <w:t> </w:t>
      </w:r>
      <w:r w:rsidRPr="001B7880">
        <w:rPr>
          <w:rFonts w:ascii="Times New Roman" w:hAnsi="Times New Roman" w:cs="Times New Roman"/>
        </w:rPr>
        <w:t xml:space="preserve">blisteri </w:t>
      </w:r>
      <w:r w:rsidR="00842E47">
        <w:rPr>
          <w:rFonts w:ascii="Times New Roman" w:hAnsi="Times New Roman" w:cs="Times New Roman"/>
        </w:rPr>
        <w:t>(</w:t>
      </w:r>
      <w:r w:rsidR="00842E47" w:rsidRPr="00C35D2C">
        <w:rPr>
          <w:rFonts w:ascii="Times New Roman" w:hAnsi="Times New Roman" w:cs="Times New Roman"/>
          <w:lang w:val="it-IT"/>
        </w:rPr>
        <w:t xml:space="preserve">10, 20, 30 </w:t>
      </w:r>
      <w:r w:rsidR="00B752A5" w:rsidRPr="00C35D2C">
        <w:rPr>
          <w:rFonts w:ascii="Times New Roman" w:hAnsi="Times New Roman" w:cs="Times New Roman"/>
          <w:lang w:val="it-IT"/>
        </w:rPr>
        <w:t>vai</w:t>
      </w:r>
      <w:r w:rsidR="00842E47" w:rsidRPr="00C35D2C">
        <w:rPr>
          <w:rFonts w:ascii="Times New Roman" w:hAnsi="Times New Roman" w:cs="Times New Roman"/>
          <w:lang w:val="it-IT"/>
        </w:rPr>
        <w:t xml:space="preserve"> 100 tabletes) </w:t>
      </w:r>
      <w:r w:rsidR="00024BD7" w:rsidRPr="001B7880">
        <w:rPr>
          <w:rFonts w:ascii="Times New Roman" w:hAnsi="Times New Roman" w:cs="Times New Roman"/>
        </w:rPr>
        <w:t>kartona kastītē</w:t>
      </w:r>
      <w:r w:rsidR="009350AF" w:rsidRPr="001B7880">
        <w:rPr>
          <w:rFonts w:ascii="Times New Roman" w:hAnsi="Times New Roman" w:cs="Times New Roman"/>
        </w:rPr>
        <w:t>.</w:t>
      </w:r>
    </w:p>
    <w:p w14:paraId="1C918170" w14:textId="77777777" w:rsidR="00F72086" w:rsidRPr="001B7880" w:rsidRDefault="00F72086" w:rsidP="004D1814">
      <w:pPr>
        <w:pStyle w:val="Default"/>
        <w:jc w:val="both"/>
        <w:rPr>
          <w:rFonts w:ascii="Times New Roman" w:hAnsi="Times New Roman" w:cs="Times New Roman"/>
        </w:rPr>
      </w:pPr>
    </w:p>
    <w:p w14:paraId="151F6DC5" w14:textId="77777777" w:rsidR="00F72086" w:rsidRPr="001B7880" w:rsidRDefault="00F72086" w:rsidP="00F72086">
      <w:pPr>
        <w:autoSpaceDE w:val="0"/>
        <w:autoSpaceDN w:val="0"/>
        <w:adjustRightInd w:val="0"/>
        <w:jc w:val="both"/>
        <w:rPr>
          <w:color w:val="000000"/>
        </w:rPr>
      </w:pPr>
      <w:r w:rsidRPr="001B7880">
        <w:rPr>
          <w:color w:val="000000"/>
        </w:rPr>
        <w:t>Visi iepakojuma lielumi tirgū var nebūt pieejami.</w:t>
      </w:r>
    </w:p>
    <w:p w14:paraId="71C2EE5D" w14:textId="77777777" w:rsidR="004D1814" w:rsidRPr="001B7880" w:rsidRDefault="004D1814" w:rsidP="004D1814">
      <w:pPr>
        <w:pStyle w:val="Default"/>
        <w:jc w:val="both"/>
        <w:rPr>
          <w:rFonts w:ascii="Times New Roman" w:hAnsi="Times New Roman" w:cs="Times New Roman"/>
          <w:bCs/>
        </w:rPr>
      </w:pPr>
    </w:p>
    <w:p w14:paraId="5E3F50C8" w14:textId="77777777" w:rsidR="004D1814" w:rsidRPr="001B7880" w:rsidRDefault="005C62A2" w:rsidP="005C1EE6">
      <w:pPr>
        <w:pStyle w:val="Default"/>
        <w:jc w:val="both"/>
        <w:outlineLvl w:val="0"/>
        <w:rPr>
          <w:rFonts w:ascii="Times New Roman" w:hAnsi="Times New Roman" w:cs="Times New Roman"/>
        </w:rPr>
      </w:pPr>
      <w:r w:rsidRPr="001B7880">
        <w:rPr>
          <w:rFonts w:ascii="Times New Roman" w:hAnsi="Times New Roman" w:cs="Times New Roman"/>
          <w:b/>
          <w:bCs/>
        </w:rPr>
        <w:t>6.6</w:t>
      </w:r>
      <w:r w:rsidR="00787014" w:rsidRPr="001B7880">
        <w:rPr>
          <w:rFonts w:ascii="Times New Roman" w:hAnsi="Times New Roman" w:cs="Times New Roman"/>
          <w:b/>
          <w:bCs/>
        </w:rPr>
        <w:t>.</w:t>
      </w:r>
      <w:r w:rsidRPr="001B7880">
        <w:rPr>
          <w:rFonts w:ascii="Times New Roman" w:hAnsi="Times New Roman" w:cs="Times New Roman"/>
          <w:b/>
          <w:bCs/>
        </w:rPr>
        <w:tab/>
      </w:r>
      <w:r w:rsidR="004D1814" w:rsidRPr="001B7880">
        <w:rPr>
          <w:rFonts w:ascii="Times New Roman" w:hAnsi="Times New Roman" w:cs="Times New Roman"/>
          <w:b/>
          <w:bCs/>
        </w:rPr>
        <w:t>Īpaši norādījumi atkritumu likvidēšanai un citi norādījumi par rīkošanos</w:t>
      </w:r>
    </w:p>
    <w:p w14:paraId="3E0AF12F" w14:textId="77777777" w:rsidR="00EA6964" w:rsidRPr="001B7880" w:rsidRDefault="00EA6964" w:rsidP="005C1EE6">
      <w:pPr>
        <w:pStyle w:val="Default"/>
        <w:rPr>
          <w:rFonts w:ascii="Times New Roman" w:hAnsi="Times New Roman" w:cs="Times New Roman"/>
        </w:rPr>
      </w:pPr>
    </w:p>
    <w:p w14:paraId="44D35A76" w14:textId="77777777" w:rsidR="00EA6964" w:rsidRPr="001B7880" w:rsidRDefault="00A25997" w:rsidP="004D1814">
      <w:pPr>
        <w:pStyle w:val="Default"/>
        <w:jc w:val="both"/>
        <w:rPr>
          <w:rStyle w:val="longtext"/>
          <w:rFonts w:ascii="Times New Roman" w:hAnsi="Times New Roman" w:cs="Times New Roman"/>
        </w:rPr>
      </w:pPr>
      <w:r>
        <w:rPr>
          <w:rStyle w:val="hps"/>
          <w:rFonts w:ascii="Times New Roman" w:hAnsi="Times New Roman" w:cs="Times New Roman"/>
        </w:rPr>
        <w:t>Nav īpašu prasību.</w:t>
      </w:r>
    </w:p>
    <w:p w14:paraId="7B423828" w14:textId="77777777" w:rsidR="00C304E0" w:rsidRDefault="00C304E0" w:rsidP="009350AF">
      <w:pPr>
        <w:pStyle w:val="Default"/>
        <w:jc w:val="both"/>
        <w:rPr>
          <w:rStyle w:val="longtext"/>
          <w:rFonts w:ascii="Times New Roman" w:hAnsi="Times New Roman" w:cs="Times New Roman"/>
        </w:rPr>
      </w:pPr>
    </w:p>
    <w:p w14:paraId="367147D3" w14:textId="77777777" w:rsidR="00D12013" w:rsidRPr="001B7880" w:rsidRDefault="00D12013" w:rsidP="009350AF">
      <w:pPr>
        <w:pStyle w:val="Default"/>
        <w:jc w:val="both"/>
        <w:rPr>
          <w:rStyle w:val="longtext"/>
          <w:rFonts w:ascii="Times New Roman" w:hAnsi="Times New Roman" w:cs="Times New Roman"/>
        </w:rPr>
      </w:pPr>
    </w:p>
    <w:p w14:paraId="32DD35B5" w14:textId="77777777" w:rsidR="004D1814" w:rsidRPr="001B7880" w:rsidRDefault="005C62A2" w:rsidP="009350AF">
      <w:pPr>
        <w:pStyle w:val="Default"/>
        <w:jc w:val="both"/>
        <w:rPr>
          <w:rFonts w:ascii="Times New Roman" w:hAnsi="Times New Roman" w:cs="Times New Roman"/>
        </w:rPr>
      </w:pPr>
      <w:r w:rsidRPr="001B7880">
        <w:rPr>
          <w:rFonts w:ascii="Times New Roman" w:hAnsi="Times New Roman" w:cs="Times New Roman"/>
          <w:b/>
          <w:bCs/>
        </w:rPr>
        <w:t>7.</w:t>
      </w:r>
      <w:r w:rsidRPr="001B7880">
        <w:rPr>
          <w:rFonts w:ascii="Times New Roman" w:hAnsi="Times New Roman" w:cs="Times New Roman"/>
          <w:b/>
          <w:bCs/>
        </w:rPr>
        <w:tab/>
      </w:r>
      <w:r w:rsidR="004D1814" w:rsidRPr="001B7880">
        <w:rPr>
          <w:rFonts w:ascii="Times New Roman" w:hAnsi="Times New Roman" w:cs="Times New Roman"/>
          <w:b/>
          <w:bCs/>
        </w:rPr>
        <w:t>REĢ</w:t>
      </w:r>
      <w:r w:rsidRPr="001B7880">
        <w:rPr>
          <w:rFonts w:ascii="Times New Roman" w:hAnsi="Times New Roman" w:cs="Times New Roman"/>
          <w:b/>
          <w:bCs/>
        </w:rPr>
        <w:t>ISTRĀCIJAS APLIECĪBAS ĪPAŠNIEKS</w:t>
      </w:r>
    </w:p>
    <w:p w14:paraId="6B62223D" w14:textId="77777777" w:rsidR="00EA6964" w:rsidRPr="001B7880" w:rsidRDefault="00EA6964" w:rsidP="004D1814">
      <w:pPr>
        <w:pStyle w:val="Default"/>
        <w:jc w:val="both"/>
        <w:rPr>
          <w:rFonts w:ascii="Times New Roman" w:hAnsi="Times New Roman" w:cs="Times New Roman"/>
        </w:rPr>
      </w:pPr>
    </w:p>
    <w:p w14:paraId="2EC874EC" w14:textId="77777777" w:rsidR="004D1814" w:rsidRPr="001B7880" w:rsidRDefault="005C62A2" w:rsidP="005C1EE6">
      <w:pPr>
        <w:pStyle w:val="Default"/>
        <w:jc w:val="both"/>
        <w:outlineLvl w:val="0"/>
        <w:rPr>
          <w:rFonts w:ascii="Times New Roman" w:hAnsi="Times New Roman" w:cs="Times New Roman"/>
        </w:rPr>
      </w:pPr>
      <w:r w:rsidRPr="001B7880">
        <w:rPr>
          <w:rFonts w:ascii="Times New Roman" w:hAnsi="Times New Roman" w:cs="Times New Roman"/>
        </w:rPr>
        <w:t>AS GRINDEKS.</w:t>
      </w:r>
    </w:p>
    <w:p w14:paraId="5B3A57D3" w14:textId="77777777" w:rsidR="004D1814" w:rsidRPr="001B7880" w:rsidRDefault="004D1814" w:rsidP="005C1EE6">
      <w:pPr>
        <w:pStyle w:val="Default"/>
        <w:jc w:val="both"/>
        <w:outlineLvl w:val="0"/>
        <w:rPr>
          <w:rFonts w:ascii="Times New Roman" w:hAnsi="Times New Roman" w:cs="Times New Roman"/>
        </w:rPr>
      </w:pPr>
      <w:r w:rsidRPr="001B7880">
        <w:rPr>
          <w:rFonts w:ascii="Times New Roman" w:hAnsi="Times New Roman" w:cs="Times New Roman"/>
        </w:rPr>
        <w:t>Krust</w:t>
      </w:r>
      <w:r w:rsidR="005C62A2" w:rsidRPr="001B7880">
        <w:rPr>
          <w:rFonts w:ascii="Times New Roman" w:hAnsi="Times New Roman" w:cs="Times New Roman"/>
        </w:rPr>
        <w:t xml:space="preserve">pils </w:t>
      </w:r>
      <w:r w:rsidR="00373E1D" w:rsidRPr="001B7880">
        <w:rPr>
          <w:rFonts w:ascii="Times New Roman" w:hAnsi="Times New Roman" w:cs="Times New Roman"/>
        </w:rPr>
        <w:t>iela </w:t>
      </w:r>
      <w:r w:rsidR="00C304E0" w:rsidRPr="001B7880">
        <w:rPr>
          <w:rFonts w:ascii="Times New Roman" w:hAnsi="Times New Roman" w:cs="Times New Roman"/>
        </w:rPr>
        <w:t>53, Rīga, LV</w:t>
      </w:r>
      <w:r w:rsidR="00C304E0" w:rsidRPr="001B7880">
        <w:rPr>
          <w:rFonts w:ascii="Times New Roman" w:hAnsi="Times New Roman" w:cs="Times New Roman"/>
        </w:rPr>
        <w:noBreakHyphen/>
      </w:r>
      <w:r w:rsidR="005C62A2" w:rsidRPr="001B7880">
        <w:rPr>
          <w:rFonts w:ascii="Times New Roman" w:hAnsi="Times New Roman" w:cs="Times New Roman"/>
        </w:rPr>
        <w:t>1057, Latvija</w:t>
      </w:r>
    </w:p>
    <w:p w14:paraId="68482E8A" w14:textId="77777777" w:rsidR="004D1814" w:rsidRPr="001B7880" w:rsidRDefault="005C62A2" w:rsidP="004D1814">
      <w:pPr>
        <w:pStyle w:val="Default"/>
        <w:jc w:val="both"/>
        <w:rPr>
          <w:rFonts w:ascii="Times New Roman" w:hAnsi="Times New Roman" w:cs="Times New Roman"/>
        </w:rPr>
      </w:pPr>
      <w:r w:rsidRPr="001B7880">
        <w:rPr>
          <w:rFonts w:ascii="Times New Roman" w:hAnsi="Times New Roman" w:cs="Times New Roman"/>
        </w:rPr>
        <w:t>Tālr</w:t>
      </w:r>
      <w:r w:rsidR="004D18B0">
        <w:rPr>
          <w:rFonts w:ascii="Times New Roman" w:hAnsi="Times New Roman" w:cs="Times New Roman"/>
        </w:rPr>
        <w:t>.</w:t>
      </w:r>
      <w:r w:rsidRPr="001B7880">
        <w:rPr>
          <w:rFonts w:ascii="Times New Roman" w:hAnsi="Times New Roman" w:cs="Times New Roman"/>
        </w:rPr>
        <w:t xml:space="preserve">: </w:t>
      </w:r>
      <w:r w:rsidR="00615BB7">
        <w:rPr>
          <w:rFonts w:ascii="Times New Roman" w:hAnsi="Times New Roman" w:cs="Times New Roman"/>
        </w:rPr>
        <w:t xml:space="preserve">+371 </w:t>
      </w:r>
      <w:r w:rsidRPr="001B7880">
        <w:rPr>
          <w:rFonts w:ascii="Times New Roman" w:hAnsi="Times New Roman" w:cs="Times New Roman"/>
        </w:rPr>
        <w:t>67083205</w:t>
      </w:r>
    </w:p>
    <w:p w14:paraId="342E4BC2" w14:textId="77777777" w:rsidR="004D1814" w:rsidRPr="001B7880" w:rsidRDefault="004D1814" w:rsidP="004D1814">
      <w:pPr>
        <w:pStyle w:val="Default"/>
        <w:jc w:val="both"/>
        <w:rPr>
          <w:rFonts w:ascii="Times New Roman" w:hAnsi="Times New Roman" w:cs="Times New Roman"/>
        </w:rPr>
      </w:pPr>
      <w:r w:rsidRPr="001B7880">
        <w:rPr>
          <w:rFonts w:ascii="Times New Roman" w:hAnsi="Times New Roman" w:cs="Times New Roman"/>
        </w:rPr>
        <w:t>Fakss</w:t>
      </w:r>
      <w:r w:rsidR="005C62A2" w:rsidRPr="001B7880">
        <w:rPr>
          <w:rFonts w:ascii="Times New Roman" w:hAnsi="Times New Roman" w:cs="Times New Roman"/>
        </w:rPr>
        <w:t xml:space="preserve">: </w:t>
      </w:r>
      <w:r w:rsidR="00615BB7">
        <w:rPr>
          <w:rFonts w:ascii="Times New Roman" w:hAnsi="Times New Roman" w:cs="Times New Roman"/>
        </w:rPr>
        <w:t xml:space="preserve">+371 </w:t>
      </w:r>
      <w:r w:rsidR="005C62A2" w:rsidRPr="001B7880">
        <w:rPr>
          <w:rFonts w:ascii="Times New Roman" w:hAnsi="Times New Roman" w:cs="Times New Roman"/>
        </w:rPr>
        <w:t>67083505</w:t>
      </w:r>
    </w:p>
    <w:p w14:paraId="6F1D3355" w14:textId="77777777" w:rsidR="004D1814" w:rsidRPr="001B7880" w:rsidRDefault="003F1CE0" w:rsidP="004D1814">
      <w:pPr>
        <w:pStyle w:val="Default"/>
        <w:jc w:val="both"/>
        <w:rPr>
          <w:rFonts w:ascii="Times New Roman" w:hAnsi="Times New Roman" w:cs="Times New Roman"/>
        </w:rPr>
      </w:pPr>
      <w:r>
        <w:rPr>
          <w:rFonts w:ascii="Times New Roman" w:hAnsi="Times New Roman" w:cs="Times New Roman"/>
        </w:rPr>
        <w:t>e</w:t>
      </w:r>
      <w:r w:rsidR="00C304E0" w:rsidRPr="001B7880">
        <w:rPr>
          <w:rFonts w:ascii="Times New Roman" w:hAnsi="Times New Roman" w:cs="Times New Roman"/>
        </w:rPr>
        <w:noBreakHyphen/>
      </w:r>
      <w:r w:rsidR="005C62A2" w:rsidRPr="001B7880">
        <w:rPr>
          <w:rFonts w:ascii="Times New Roman" w:hAnsi="Times New Roman" w:cs="Times New Roman"/>
        </w:rPr>
        <w:t xml:space="preserve">pasts: </w:t>
      </w:r>
      <w:r w:rsidR="00980048" w:rsidRPr="001B7880">
        <w:rPr>
          <w:rFonts w:ascii="Times New Roman" w:hAnsi="Times New Roman" w:cs="Times New Roman"/>
        </w:rPr>
        <w:t>grindeks@grindeks.lv</w:t>
      </w:r>
    </w:p>
    <w:p w14:paraId="4E472642" w14:textId="77777777" w:rsidR="00980048" w:rsidRPr="001B7880" w:rsidRDefault="00980048" w:rsidP="004D1814">
      <w:pPr>
        <w:pStyle w:val="Default"/>
        <w:jc w:val="both"/>
        <w:rPr>
          <w:rFonts w:ascii="Times New Roman" w:hAnsi="Times New Roman" w:cs="Times New Roman"/>
        </w:rPr>
      </w:pPr>
    </w:p>
    <w:p w14:paraId="1A939EDA" w14:textId="77777777" w:rsidR="00C304E0" w:rsidRPr="001B7880" w:rsidRDefault="00C304E0" w:rsidP="004D1814">
      <w:pPr>
        <w:pStyle w:val="Default"/>
        <w:jc w:val="both"/>
        <w:rPr>
          <w:rFonts w:ascii="Times New Roman" w:hAnsi="Times New Roman" w:cs="Times New Roman"/>
        </w:rPr>
      </w:pPr>
    </w:p>
    <w:p w14:paraId="2C41C1C0" w14:textId="77777777" w:rsidR="004D1814" w:rsidRPr="001B7880" w:rsidRDefault="005C62A2" w:rsidP="005C1EE6">
      <w:pPr>
        <w:pStyle w:val="Default"/>
        <w:jc w:val="both"/>
        <w:outlineLvl w:val="0"/>
        <w:rPr>
          <w:rFonts w:ascii="Times New Roman" w:hAnsi="Times New Roman" w:cs="Times New Roman"/>
        </w:rPr>
      </w:pPr>
      <w:r w:rsidRPr="001B7880">
        <w:rPr>
          <w:rFonts w:ascii="Times New Roman" w:hAnsi="Times New Roman" w:cs="Times New Roman"/>
          <w:b/>
          <w:bCs/>
        </w:rPr>
        <w:t>8.</w:t>
      </w:r>
      <w:r w:rsidRPr="001B7880">
        <w:rPr>
          <w:rFonts w:ascii="Times New Roman" w:hAnsi="Times New Roman" w:cs="Times New Roman"/>
          <w:b/>
          <w:bCs/>
        </w:rPr>
        <w:tab/>
        <w:t xml:space="preserve">REĢISTRĀCIJAS </w:t>
      </w:r>
      <w:r w:rsidR="009B20E8">
        <w:rPr>
          <w:rFonts w:ascii="Times New Roman" w:hAnsi="Times New Roman" w:cs="Times New Roman"/>
          <w:b/>
          <w:bCs/>
        </w:rPr>
        <w:t xml:space="preserve">APLIECĪBAS </w:t>
      </w:r>
      <w:r w:rsidRPr="001B7880">
        <w:rPr>
          <w:rFonts w:ascii="Times New Roman" w:hAnsi="Times New Roman" w:cs="Times New Roman"/>
          <w:b/>
          <w:bCs/>
        </w:rPr>
        <w:t>NUMURS(</w:t>
      </w:r>
      <w:r w:rsidR="00093C8A">
        <w:rPr>
          <w:rFonts w:ascii="Times New Roman" w:hAnsi="Times New Roman" w:cs="Times New Roman"/>
          <w:b/>
          <w:bCs/>
        </w:rPr>
        <w:t>-</w:t>
      </w:r>
      <w:r w:rsidRPr="001B7880">
        <w:rPr>
          <w:rFonts w:ascii="Times New Roman" w:hAnsi="Times New Roman" w:cs="Times New Roman"/>
          <w:b/>
          <w:bCs/>
        </w:rPr>
        <w:t>I)</w:t>
      </w:r>
    </w:p>
    <w:p w14:paraId="71B2B132" w14:textId="77777777" w:rsidR="00EA6964" w:rsidRPr="001B7880" w:rsidRDefault="00EA6964" w:rsidP="004D1814">
      <w:pPr>
        <w:pStyle w:val="Default"/>
        <w:jc w:val="both"/>
        <w:rPr>
          <w:rFonts w:ascii="Times New Roman" w:hAnsi="Times New Roman" w:cs="Times New Roman"/>
        </w:rPr>
      </w:pPr>
    </w:p>
    <w:p w14:paraId="6F44D22F" w14:textId="77777777" w:rsidR="00CE1D93" w:rsidRPr="001B7880" w:rsidRDefault="00C304E0" w:rsidP="004D1814">
      <w:pPr>
        <w:pStyle w:val="Default"/>
        <w:jc w:val="both"/>
        <w:rPr>
          <w:rFonts w:ascii="Times New Roman" w:hAnsi="Times New Roman" w:cs="Times New Roman"/>
          <w:bCs/>
        </w:rPr>
      </w:pPr>
      <w:r w:rsidRPr="001B7880">
        <w:rPr>
          <w:rFonts w:ascii="Times New Roman" w:hAnsi="Times New Roman" w:cs="Times New Roman"/>
          <w:bCs/>
        </w:rPr>
        <w:t>99</w:t>
      </w:r>
      <w:r w:rsidRPr="001B7880">
        <w:rPr>
          <w:rFonts w:ascii="Times New Roman" w:hAnsi="Times New Roman" w:cs="Times New Roman"/>
          <w:bCs/>
        </w:rPr>
        <w:noBreakHyphen/>
      </w:r>
      <w:r w:rsidR="004416D3" w:rsidRPr="001B7880">
        <w:rPr>
          <w:rFonts w:ascii="Times New Roman" w:hAnsi="Times New Roman" w:cs="Times New Roman"/>
          <w:bCs/>
        </w:rPr>
        <w:t>0260</w:t>
      </w:r>
    </w:p>
    <w:p w14:paraId="3E403B34" w14:textId="77777777" w:rsidR="00473124" w:rsidRPr="001B7880" w:rsidRDefault="00473124" w:rsidP="004D1814">
      <w:pPr>
        <w:pStyle w:val="Default"/>
        <w:jc w:val="both"/>
        <w:rPr>
          <w:rFonts w:ascii="Times New Roman" w:hAnsi="Times New Roman" w:cs="Times New Roman"/>
          <w:bCs/>
        </w:rPr>
      </w:pPr>
    </w:p>
    <w:p w14:paraId="412C038C" w14:textId="77777777" w:rsidR="00C304E0" w:rsidRPr="001B7880" w:rsidRDefault="00C304E0" w:rsidP="004D1814">
      <w:pPr>
        <w:pStyle w:val="Default"/>
        <w:jc w:val="both"/>
        <w:rPr>
          <w:rFonts w:ascii="Times New Roman" w:hAnsi="Times New Roman" w:cs="Times New Roman"/>
          <w:bCs/>
        </w:rPr>
      </w:pPr>
    </w:p>
    <w:p w14:paraId="5090DA8A" w14:textId="77777777" w:rsidR="004D1814" w:rsidRPr="001B7880" w:rsidRDefault="004D1814" w:rsidP="005C1EE6">
      <w:pPr>
        <w:pStyle w:val="Default"/>
        <w:jc w:val="both"/>
        <w:outlineLvl w:val="0"/>
        <w:rPr>
          <w:rFonts w:ascii="Times New Roman" w:hAnsi="Times New Roman" w:cs="Times New Roman"/>
        </w:rPr>
      </w:pPr>
      <w:r w:rsidRPr="001B7880">
        <w:rPr>
          <w:rFonts w:ascii="Times New Roman" w:hAnsi="Times New Roman" w:cs="Times New Roman"/>
          <w:b/>
          <w:bCs/>
        </w:rPr>
        <w:t>9.</w:t>
      </w:r>
      <w:r w:rsidR="005C62A2" w:rsidRPr="001B7880">
        <w:rPr>
          <w:rFonts w:ascii="Times New Roman" w:hAnsi="Times New Roman" w:cs="Times New Roman"/>
          <w:b/>
          <w:bCs/>
        </w:rPr>
        <w:tab/>
      </w:r>
      <w:r w:rsidR="00093C8A">
        <w:rPr>
          <w:rFonts w:ascii="Times New Roman" w:hAnsi="Times New Roman" w:cs="Times New Roman"/>
          <w:b/>
          <w:bCs/>
        </w:rPr>
        <w:t xml:space="preserve">PIRMĀS </w:t>
      </w:r>
      <w:r w:rsidRPr="001B7880">
        <w:rPr>
          <w:rFonts w:ascii="Times New Roman" w:hAnsi="Times New Roman" w:cs="Times New Roman"/>
          <w:b/>
          <w:bCs/>
        </w:rPr>
        <w:t>REĢISTRĀCIJAS/PĀRREĢISTR</w:t>
      </w:r>
      <w:r w:rsidR="005C62A2" w:rsidRPr="001B7880">
        <w:rPr>
          <w:rFonts w:ascii="Times New Roman" w:hAnsi="Times New Roman" w:cs="Times New Roman"/>
          <w:b/>
          <w:bCs/>
        </w:rPr>
        <w:t>ĀCIJAS DATUMS</w:t>
      </w:r>
    </w:p>
    <w:p w14:paraId="601CC150" w14:textId="77777777" w:rsidR="00EA6964" w:rsidRPr="001B7880" w:rsidRDefault="00EA6964" w:rsidP="004D1814">
      <w:pPr>
        <w:pStyle w:val="Default"/>
        <w:jc w:val="both"/>
        <w:rPr>
          <w:rFonts w:ascii="Times New Roman" w:hAnsi="Times New Roman" w:cs="Times New Roman"/>
        </w:rPr>
      </w:pPr>
    </w:p>
    <w:p w14:paraId="4A310A74" w14:textId="77777777" w:rsidR="00787014" w:rsidRPr="001B7880" w:rsidRDefault="00787014" w:rsidP="00787014">
      <w:r w:rsidRPr="001B7880">
        <w:t>Reģistrācijas datums: 1999. gada 14</w:t>
      </w:r>
      <w:r w:rsidR="00AF19D0" w:rsidRPr="001B7880">
        <w:t>.</w:t>
      </w:r>
      <w:r w:rsidRPr="001B7880">
        <w:t> aprīlis</w:t>
      </w:r>
    </w:p>
    <w:p w14:paraId="566AEFA9" w14:textId="77777777" w:rsidR="00AF19D0" w:rsidRPr="001B7880" w:rsidRDefault="00787014" w:rsidP="00787014">
      <w:r w:rsidRPr="001B7880">
        <w:t xml:space="preserve">Pēdējās pārreģistrācijas datums: </w:t>
      </w:r>
      <w:r w:rsidR="004518B4">
        <w:t>2015. gada decembris</w:t>
      </w:r>
    </w:p>
    <w:p w14:paraId="5F791955" w14:textId="77777777" w:rsidR="00CE1D93" w:rsidRPr="001B7880" w:rsidRDefault="00CE1D93" w:rsidP="00787014">
      <w:pPr>
        <w:rPr>
          <w:bCs/>
        </w:rPr>
      </w:pPr>
    </w:p>
    <w:p w14:paraId="43CDC425" w14:textId="77777777" w:rsidR="00C304E0" w:rsidRPr="001B7880" w:rsidRDefault="00C304E0" w:rsidP="004D1814">
      <w:pPr>
        <w:pStyle w:val="Default"/>
        <w:jc w:val="both"/>
        <w:rPr>
          <w:rFonts w:ascii="Times New Roman" w:hAnsi="Times New Roman" w:cs="Times New Roman"/>
          <w:bCs/>
        </w:rPr>
      </w:pPr>
    </w:p>
    <w:p w14:paraId="47EA995B" w14:textId="77777777" w:rsidR="004D1814" w:rsidRPr="001B7880" w:rsidRDefault="005C62A2" w:rsidP="004D1814">
      <w:pPr>
        <w:pStyle w:val="Default"/>
        <w:jc w:val="both"/>
        <w:rPr>
          <w:rFonts w:ascii="Times New Roman" w:hAnsi="Times New Roman" w:cs="Times New Roman"/>
        </w:rPr>
      </w:pPr>
      <w:r w:rsidRPr="001B7880">
        <w:rPr>
          <w:rFonts w:ascii="Times New Roman" w:hAnsi="Times New Roman" w:cs="Times New Roman"/>
          <w:b/>
          <w:bCs/>
        </w:rPr>
        <w:t>10.</w:t>
      </w:r>
      <w:r w:rsidRPr="001B7880">
        <w:rPr>
          <w:rFonts w:ascii="Times New Roman" w:hAnsi="Times New Roman" w:cs="Times New Roman"/>
          <w:b/>
          <w:bCs/>
        </w:rPr>
        <w:tab/>
      </w:r>
      <w:r w:rsidR="004D1814" w:rsidRPr="001B7880">
        <w:rPr>
          <w:rFonts w:ascii="Times New Roman" w:hAnsi="Times New Roman" w:cs="Times New Roman"/>
          <w:b/>
          <w:bCs/>
        </w:rPr>
        <w:t>TEKS</w:t>
      </w:r>
      <w:r w:rsidRPr="001B7880">
        <w:rPr>
          <w:rFonts w:ascii="Times New Roman" w:hAnsi="Times New Roman" w:cs="Times New Roman"/>
          <w:b/>
          <w:bCs/>
        </w:rPr>
        <w:t>TA PĀRSKATĪŠANAS DATUMS</w:t>
      </w:r>
    </w:p>
    <w:p w14:paraId="0E0A10B4" w14:textId="77777777" w:rsidR="00EA6964" w:rsidRPr="001B7880" w:rsidRDefault="00EA6964" w:rsidP="004D1814">
      <w:pPr>
        <w:pStyle w:val="Default"/>
        <w:jc w:val="both"/>
        <w:rPr>
          <w:rFonts w:ascii="Times New Roman" w:hAnsi="Times New Roman" w:cs="Times New Roman"/>
        </w:rPr>
      </w:pPr>
    </w:p>
    <w:p w14:paraId="332F784C" w14:textId="0D1C8949" w:rsidR="004D1814" w:rsidRPr="001B7880" w:rsidRDefault="008D5860" w:rsidP="00CE1D93">
      <w:pPr>
        <w:pStyle w:val="Default"/>
        <w:jc w:val="both"/>
        <w:rPr>
          <w:rFonts w:ascii="Times New Roman" w:hAnsi="Times New Roman" w:cs="Times New Roman"/>
        </w:rPr>
      </w:pPr>
      <w:r>
        <w:rPr>
          <w:rFonts w:ascii="Times New Roman" w:hAnsi="Times New Roman" w:cs="Times New Roman"/>
        </w:rPr>
        <w:t>0</w:t>
      </w:r>
      <w:r w:rsidR="006B5ACA">
        <w:rPr>
          <w:rFonts w:ascii="Times New Roman" w:hAnsi="Times New Roman" w:cs="Times New Roman"/>
        </w:rPr>
        <w:t>5</w:t>
      </w:r>
      <w:r w:rsidR="00C304E0" w:rsidRPr="001B7880">
        <w:rPr>
          <w:rFonts w:ascii="Times New Roman" w:hAnsi="Times New Roman" w:cs="Times New Roman"/>
        </w:rPr>
        <w:t>/20</w:t>
      </w:r>
      <w:r>
        <w:rPr>
          <w:rFonts w:ascii="Times New Roman" w:hAnsi="Times New Roman" w:cs="Times New Roman"/>
        </w:rPr>
        <w:t>21</w:t>
      </w:r>
    </w:p>
    <w:sectPr w:rsidR="004D1814" w:rsidRPr="001B7880" w:rsidSect="00AC2F11">
      <w:headerReference w:type="even" r:id="rId9"/>
      <w:headerReference w:type="default" r:id="rId10"/>
      <w:footerReference w:type="even" r:id="rId11"/>
      <w:footerReference w:type="default" r:id="rId12"/>
      <w:headerReference w:type="first" r:id="rId13"/>
      <w:footerReference w:type="first" r:id="rId14"/>
      <w:pgSz w:w="11906" w:h="16838" w:code="9"/>
      <w:pgMar w:top="1134"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8BA563" w14:textId="77777777" w:rsidR="00936318" w:rsidRDefault="00936318">
      <w:r>
        <w:separator/>
      </w:r>
    </w:p>
  </w:endnote>
  <w:endnote w:type="continuationSeparator" w:id="0">
    <w:p w14:paraId="2B2E8D17" w14:textId="77777777" w:rsidR="00936318" w:rsidRDefault="00936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altName w:val="Verdan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Dutch TL">
    <w:charset w:val="BA"/>
    <w:family w:val="roman"/>
    <w:pitch w:val="variable"/>
    <w:sig w:usb0="800002AF" w:usb1="5000204A"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9E2CB" w14:textId="77777777" w:rsidR="00EF0F90" w:rsidRDefault="00EF0F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C202A" w14:textId="77777777" w:rsidR="00EF0F90" w:rsidRDefault="00EF0F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CBD3A" w14:textId="77777777" w:rsidR="00EF0F90" w:rsidRDefault="00EF0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6CA36" w14:textId="77777777" w:rsidR="00936318" w:rsidRDefault="00936318">
      <w:r>
        <w:separator/>
      </w:r>
    </w:p>
  </w:footnote>
  <w:footnote w:type="continuationSeparator" w:id="0">
    <w:p w14:paraId="7972FF90" w14:textId="77777777" w:rsidR="00936318" w:rsidRDefault="009363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5E12D0" w14:textId="77777777" w:rsidR="002F6B35" w:rsidRDefault="002F6B35" w:rsidP="002772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048C53" w14:textId="77777777" w:rsidR="002F6B35" w:rsidRDefault="002F6B35" w:rsidP="00E37EB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A3A4D" w14:textId="3C561D15" w:rsidR="002F6B35" w:rsidRPr="00EF0F90" w:rsidRDefault="00EF0F90" w:rsidP="00A67513">
    <w:pPr>
      <w:pStyle w:val="Header"/>
      <w:tabs>
        <w:tab w:val="clear" w:pos="4153"/>
      </w:tabs>
      <w:jc w:val="right"/>
      <w:rPr>
        <w:lang w:val="en-US"/>
      </w:rPr>
    </w:pPr>
    <w:r>
      <w:rPr>
        <w:lang w:val="en-US"/>
      </w:rPr>
      <w:t>SASKAŅOTS ZVA 10-06-2021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3BE8C" w14:textId="77777777" w:rsidR="00A67513" w:rsidRPr="00A67513" w:rsidRDefault="00204152" w:rsidP="00A67513">
    <w:pPr>
      <w:pStyle w:val="Header"/>
      <w:tabs>
        <w:tab w:val="clear" w:pos="4153"/>
      </w:tabs>
      <w:jc w:val="right"/>
    </w:pPr>
    <w:r>
      <w:t>SASKAŅOTS ZVA 29-11-2018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587C58F"/>
    <w:multiLevelType w:val="hybridMultilevel"/>
    <w:tmpl w:val="E48E83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A46AB13"/>
    <w:multiLevelType w:val="hybridMultilevel"/>
    <w:tmpl w:val="D764C9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2A551B9"/>
    <w:multiLevelType w:val="hybridMultilevel"/>
    <w:tmpl w:val="65ED04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7B7B870"/>
    <w:multiLevelType w:val="hybridMultilevel"/>
    <w:tmpl w:val="5C5600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90195C"/>
    <w:multiLevelType w:val="hybridMultilevel"/>
    <w:tmpl w:val="2A7078A4"/>
    <w:lvl w:ilvl="0" w:tplc="ECFE84AE">
      <w:start w:val="1"/>
      <w:numFmt w:val="bullet"/>
      <w:lvlText w:val="▪"/>
      <w:lvlJc w:val="left"/>
      <w:pPr>
        <w:tabs>
          <w:tab w:val="num" w:pos="340"/>
        </w:tabs>
        <w:ind w:left="340" w:hanging="227"/>
      </w:pPr>
      <w:rPr>
        <w:rFonts w:ascii="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91A562"/>
    <w:multiLevelType w:val="hybridMultilevel"/>
    <w:tmpl w:val="748AAAF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51060761"/>
    <w:multiLevelType w:val="hybridMultilevel"/>
    <w:tmpl w:val="6DCA52D6"/>
    <w:lvl w:ilvl="0" w:tplc="6D3289C0">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75DB6F5"/>
    <w:multiLevelType w:val="hybridMultilevel"/>
    <w:tmpl w:val="257562F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77A3E24"/>
    <w:multiLevelType w:val="hybridMultilevel"/>
    <w:tmpl w:val="11FA00C0"/>
    <w:lvl w:ilvl="0" w:tplc="F440DCD2">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5E97FE76"/>
    <w:multiLevelType w:val="hybridMultilevel"/>
    <w:tmpl w:val="D9EEEFA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5"/>
  </w:num>
  <w:num w:numId="2">
    <w:abstractNumId w:val="9"/>
  </w:num>
  <w:num w:numId="3">
    <w:abstractNumId w:val="1"/>
  </w:num>
  <w:num w:numId="4">
    <w:abstractNumId w:val="3"/>
  </w:num>
  <w:num w:numId="5">
    <w:abstractNumId w:val="7"/>
  </w:num>
  <w:num w:numId="6">
    <w:abstractNumId w:val="0"/>
  </w:num>
  <w:num w:numId="7">
    <w:abstractNumId w:val="2"/>
  </w:num>
  <w:num w:numId="8">
    <w:abstractNumId w:val="4"/>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1814"/>
    <w:rsid w:val="000120F1"/>
    <w:rsid w:val="0001388B"/>
    <w:rsid w:val="00013F8B"/>
    <w:rsid w:val="00015A87"/>
    <w:rsid w:val="000221C7"/>
    <w:rsid w:val="00022FEF"/>
    <w:rsid w:val="00024BD7"/>
    <w:rsid w:val="00025DFF"/>
    <w:rsid w:val="000352FD"/>
    <w:rsid w:val="00044394"/>
    <w:rsid w:val="00054C77"/>
    <w:rsid w:val="0005630A"/>
    <w:rsid w:val="000605B2"/>
    <w:rsid w:val="00067134"/>
    <w:rsid w:val="00073BC9"/>
    <w:rsid w:val="0007428C"/>
    <w:rsid w:val="0008331A"/>
    <w:rsid w:val="00085B34"/>
    <w:rsid w:val="00093C8A"/>
    <w:rsid w:val="00097B23"/>
    <w:rsid w:val="000B2605"/>
    <w:rsid w:val="000B3585"/>
    <w:rsid w:val="000B3DEA"/>
    <w:rsid w:val="000B6232"/>
    <w:rsid w:val="000B6BE1"/>
    <w:rsid w:val="000C0C28"/>
    <w:rsid w:val="000C30BD"/>
    <w:rsid w:val="000D1984"/>
    <w:rsid w:val="000D1C16"/>
    <w:rsid w:val="000D21C6"/>
    <w:rsid w:val="000D2AD0"/>
    <w:rsid w:val="000D4E67"/>
    <w:rsid w:val="000D5D54"/>
    <w:rsid w:val="000E11CB"/>
    <w:rsid w:val="000E51D1"/>
    <w:rsid w:val="000F09DC"/>
    <w:rsid w:val="000F0EBE"/>
    <w:rsid w:val="000F1E29"/>
    <w:rsid w:val="000F4452"/>
    <w:rsid w:val="001069F7"/>
    <w:rsid w:val="0010776D"/>
    <w:rsid w:val="00113297"/>
    <w:rsid w:val="00114BCA"/>
    <w:rsid w:val="0011782F"/>
    <w:rsid w:val="001219AD"/>
    <w:rsid w:val="00121B50"/>
    <w:rsid w:val="00123A18"/>
    <w:rsid w:val="001246F9"/>
    <w:rsid w:val="00124BB6"/>
    <w:rsid w:val="00126796"/>
    <w:rsid w:val="00130B84"/>
    <w:rsid w:val="00130D56"/>
    <w:rsid w:val="00135DA5"/>
    <w:rsid w:val="00140729"/>
    <w:rsid w:val="00143330"/>
    <w:rsid w:val="00144A63"/>
    <w:rsid w:val="00144ED3"/>
    <w:rsid w:val="00152996"/>
    <w:rsid w:val="00152E52"/>
    <w:rsid w:val="00153276"/>
    <w:rsid w:val="00154612"/>
    <w:rsid w:val="00154BE4"/>
    <w:rsid w:val="0015648E"/>
    <w:rsid w:val="00163464"/>
    <w:rsid w:val="00163D0A"/>
    <w:rsid w:val="00164426"/>
    <w:rsid w:val="00164AD9"/>
    <w:rsid w:val="00165DB3"/>
    <w:rsid w:val="0017353B"/>
    <w:rsid w:val="001749B8"/>
    <w:rsid w:val="00174D88"/>
    <w:rsid w:val="001807BF"/>
    <w:rsid w:val="00180A64"/>
    <w:rsid w:val="00190A6A"/>
    <w:rsid w:val="001967F2"/>
    <w:rsid w:val="001A3825"/>
    <w:rsid w:val="001A500D"/>
    <w:rsid w:val="001B07DF"/>
    <w:rsid w:val="001B1DF0"/>
    <w:rsid w:val="001B5C87"/>
    <w:rsid w:val="001B609C"/>
    <w:rsid w:val="001B7880"/>
    <w:rsid w:val="001C5C7E"/>
    <w:rsid w:val="001C76CA"/>
    <w:rsid w:val="001C7C6E"/>
    <w:rsid w:val="001D2322"/>
    <w:rsid w:val="001D6373"/>
    <w:rsid w:val="001D7849"/>
    <w:rsid w:val="001E2B3F"/>
    <w:rsid w:val="001E2FA5"/>
    <w:rsid w:val="001E3BCE"/>
    <w:rsid w:val="001E407C"/>
    <w:rsid w:val="001F33F2"/>
    <w:rsid w:val="001F37E7"/>
    <w:rsid w:val="001F3B0F"/>
    <w:rsid w:val="001F47E6"/>
    <w:rsid w:val="001F4ADA"/>
    <w:rsid w:val="001F4E45"/>
    <w:rsid w:val="001F6B93"/>
    <w:rsid w:val="001F757D"/>
    <w:rsid w:val="00204152"/>
    <w:rsid w:val="00204DD7"/>
    <w:rsid w:val="00211FC0"/>
    <w:rsid w:val="00230915"/>
    <w:rsid w:val="00232F2E"/>
    <w:rsid w:val="00234750"/>
    <w:rsid w:val="00242F29"/>
    <w:rsid w:val="002430E8"/>
    <w:rsid w:val="0024703A"/>
    <w:rsid w:val="002573A8"/>
    <w:rsid w:val="002579DE"/>
    <w:rsid w:val="002620CC"/>
    <w:rsid w:val="002716C4"/>
    <w:rsid w:val="00271C01"/>
    <w:rsid w:val="0027332A"/>
    <w:rsid w:val="0027440B"/>
    <w:rsid w:val="00274BD8"/>
    <w:rsid w:val="002758BC"/>
    <w:rsid w:val="0027604F"/>
    <w:rsid w:val="002762D3"/>
    <w:rsid w:val="00277291"/>
    <w:rsid w:val="00277C97"/>
    <w:rsid w:val="00292174"/>
    <w:rsid w:val="0029472E"/>
    <w:rsid w:val="002A3A0E"/>
    <w:rsid w:val="002A6EB8"/>
    <w:rsid w:val="002A7D3A"/>
    <w:rsid w:val="002B5F1D"/>
    <w:rsid w:val="002C3F0B"/>
    <w:rsid w:val="002C4C00"/>
    <w:rsid w:val="002D1EF4"/>
    <w:rsid w:val="002D3F5D"/>
    <w:rsid w:val="002D41D2"/>
    <w:rsid w:val="002D4826"/>
    <w:rsid w:val="002D5D77"/>
    <w:rsid w:val="002E30D4"/>
    <w:rsid w:val="002E4478"/>
    <w:rsid w:val="002E6306"/>
    <w:rsid w:val="002F039D"/>
    <w:rsid w:val="002F2390"/>
    <w:rsid w:val="002F3763"/>
    <w:rsid w:val="002F6B35"/>
    <w:rsid w:val="00301FE8"/>
    <w:rsid w:val="0030585E"/>
    <w:rsid w:val="00313332"/>
    <w:rsid w:val="00313907"/>
    <w:rsid w:val="003139FC"/>
    <w:rsid w:val="003142AF"/>
    <w:rsid w:val="003152F1"/>
    <w:rsid w:val="00317363"/>
    <w:rsid w:val="003175F8"/>
    <w:rsid w:val="003179FF"/>
    <w:rsid w:val="003202A4"/>
    <w:rsid w:val="003205D9"/>
    <w:rsid w:val="00321A7B"/>
    <w:rsid w:val="00325B14"/>
    <w:rsid w:val="00333741"/>
    <w:rsid w:val="00335BD3"/>
    <w:rsid w:val="00335D7E"/>
    <w:rsid w:val="00342A5F"/>
    <w:rsid w:val="00342EE6"/>
    <w:rsid w:val="0034462A"/>
    <w:rsid w:val="00347DB6"/>
    <w:rsid w:val="0035004D"/>
    <w:rsid w:val="00356CFB"/>
    <w:rsid w:val="00362E96"/>
    <w:rsid w:val="00363BCA"/>
    <w:rsid w:val="00367D7D"/>
    <w:rsid w:val="00373E1D"/>
    <w:rsid w:val="00374670"/>
    <w:rsid w:val="00375755"/>
    <w:rsid w:val="0037703F"/>
    <w:rsid w:val="00381C08"/>
    <w:rsid w:val="0039255F"/>
    <w:rsid w:val="003942A7"/>
    <w:rsid w:val="003A0AF9"/>
    <w:rsid w:val="003A20D0"/>
    <w:rsid w:val="003B6AE7"/>
    <w:rsid w:val="003C3797"/>
    <w:rsid w:val="003C55EC"/>
    <w:rsid w:val="003E0484"/>
    <w:rsid w:val="003E13A7"/>
    <w:rsid w:val="003E1519"/>
    <w:rsid w:val="003E270F"/>
    <w:rsid w:val="003E5069"/>
    <w:rsid w:val="003E611A"/>
    <w:rsid w:val="003E6DB3"/>
    <w:rsid w:val="003E6FD0"/>
    <w:rsid w:val="003F1CE0"/>
    <w:rsid w:val="003F5BB6"/>
    <w:rsid w:val="004047F7"/>
    <w:rsid w:val="0040633D"/>
    <w:rsid w:val="0041236A"/>
    <w:rsid w:val="004131AB"/>
    <w:rsid w:val="00415DB8"/>
    <w:rsid w:val="004164BE"/>
    <w:rsid w:val="00420130"/>
    <w:rsid w:val="004416D3"/>
    <w:rsid w:val="004518B4"/>
    <w:rsid w:val="00451F57"/>
    <w:rsid w:val="00455A17"/>
    <w:rsid w:val="00455D98"/>
    <w:rsid w:val="0045676A"/>
    <w:rsid w:val="004601EC"/>
    <w:rsid w:val="00461F13"/>
    <w:rsid w:val="004658D8"/>
    <w:rsid w:val="00472B10"/>
    <w:rsid w:val="00473124"/>
    <w:rsid w:val="00476C97"/>
    <w:rsid w:val="00477CFC"/>
    <w:rsid w:val="004827A1"/>
    <w:rsid w:val="00483A8A"/>
    <w:rsid w:val="00484DBF"/>
    <w:rsid w:val="004850D5"/>
    <w:rsid w:val="00485FCB"/>
    <w:rsid w:val="0048609E"/>
    <w:rsid w:val="0048662F"/>
    <w:rsid w:val="00491993"/>
    <w:rsid w:val="004A0AB1"/>
    <w:rsid w:val="004A1FEE"/>
    <w:rsid w:val="004A312B"/>
    <w:rsid w:val="004A485F"/>
    <w:rsid w:val="004A5F6C"/>
    <w:rsid w:val="004A658F"/>
    <w:rsid w:val="004A7498"/>
    <w:rsid w:val="004B0AAE"/>
    <w:rsid w:val="004B1B9E"/>
    <w:rsid w:val="004B247C"/>
    <w:rsid w:val="004B513E"/>
    <w:rsid w:val="004B6B10"/>
    <w:rsid w:val="004B7823"/>
    <w:rsid w:val="004B7C1A"/>
    <w:rsid w:val="004C1CB5"/>
    <w:rsid w:val="004D1814"/>
    <w:rsid w:val="004D18B0"/>
    <w:rsid w:val="004E2F13"/>
    <w:rsid w:val="004E38EF"/>
    <w:rsid w:val="004E50FA"/>
    <w:rsid w:val="004F6211"/>
    <w:rsid w:val="004F6446"/>
    <w:rsid w:val="004F791F"/>
    <w:rsid w:val="005031A5"/>
    <w:rsid w:val="005049E2"/>
    <w:rsid w:val="005062CB"/>
    <w:rsid w:val="00506A45"/>
    <w:rsid w:val="005071F4"/>
    <w:rsid w:val="005079FD"/>
    <w:rsid w:val="00507D34"/>
    <w:rsid w:val="00512A75"/>
    <w:rsid w:val="0051465F"/>
    <w:rsid w:val="00514A60"/>
    <w:rsid w:val="00515C2A"/>
    <w:rsid w:val="00517F43"/>
    <w:rsid w:val="005235A7"/>
    <w:rsid w:val="00527906"/>
    <w:rsid w:val="00527DF5"/>
    <w:rsid w:val="005308BF"/>
    <w:rsid w:val="005319AE"/>
    <w:rsid w:val="00534CA7"/>
    <w:rsid w:val="0055312F"/>
    <w:rsid w:val="00561E35"/>
    <w:rsid w:val="0056727C"/>
    <w:rsid w:val="00571A23"/>
    <w:rsid w:val="005745DC"/>
    <w:rsid w:val="00577A4A"/>
    <w:rsid w:val="0058182C"/>
    <w:rsid w:val="005818F3"/>
    <w:rsid w:val="00581D7F"/>
    <w:rsid w:val="00582F44"/>
    <w:rsid w:val="0058660A"/>
    <w:rsid w:val="005912A2"/>
    <w:rsid w:val="0059302B"/>
    <w:rsid w:val="005A490A"/>
    <w:rsid w:val="005B205A"/>
    <w:rsid w:val="005B36DB"/>
    <w:rsid w:val="005B37EA"/>
    <w:rsid w:val="005C0471"/>
    <w:rsid w:val="005C1EE6"/>
    <w:rsid w:val="005C62A2"/>
    <w:rsid w:val="005D28D1"/>
    <w:rsid w:val="005E18D1"/>
    <w:rsid w:val="005E2E90"/>
    <w:rsid w:val="005E59CF"/>
    <w:rsid w:val="005F045C"/>
    <w:rsid w:val="005F53D0"/>
    <w:rsid w:val="005F6DCA"/>
    <w:rsid w:val="00602343"/>
    <w:rsid w:val="00602820"/>
    <w:rsid w:val="00603A8F"/>
    <w:rsid w:val="00604FA1"/>
    <w:rsid w:val="00605ADA"/>
    <w:rsid w:val="0061150A"/>
    <w:rsid w:val="0061419E"/>
    <w:rsid w:val="00615BB7"/>
    <w:rsid w:val="00617A5D"/>
    <w:rsid w:val="00621A31"/>
    <w:rsid w:val="00622F4E"/>
    <w:rsid w:val="006231C5"/>
    <w:rsid w:val="00623A4F"/>
    <w:rsid w:val="00624AFF"/>
    <w:rsid w:val="0062523E"/>
    <w:rsid w:val="00625EE2"/>
    <w:rsid w:val="00631FC2"/>
    <w:rsid w:val="0063261A"/>
    <w:rsid w:val="00633141"/>
    <w:rsid w:val="00644A4C"/>
    <w:rsid w:val="00650C03"/>
    <w:rsid w:val="00651349"/>
    <w:rsid w:val="00661146"/>
    <w:rsid w:val="00662624"/>
    <w:rsid w:val="00665C46"/>
    <w:rsid w:val="00673B44"/>
    <w:rsid w:val="00673E28"/>
    <w:rsid w:val="00680320"/>
    <w:rsid w:val="00682E3C"/>
    <w:rsid w:val="00683DEA"/>
    <w:rsid w:val="0068550B"/>
    <w:rsid w:val="0069257C"/>
    <w:rsid w:val="00693537"/>
    <w:rsid w:val="00693623"/>
    <w:rsid w:val="006A0383"/>
    <w:rsid w:val="006A4644"/>
    <w:rsid w:val="006A56F9"/>
    <w:rsid w:val="006A7E75"/>
    <w:rsid w:val="006B5ACA"/>
    <w:rsid w:val="006B5AD7"/>
    <w:rsid w:val="006B69FF"/>
    <w:rsid w:val="006C6677"/>
    <w:rsid w:val="006D0AD5"/>
    <w:rsid w:val="006D3365"/>
    <w:rsid w:val="006D3C5E"/>
    <w:rsid w:val="006D7384"/>
    <w:rsid w:val="006F1E8C"/>
    <w:rsid w:val="006F61E2"/>
    <w:rsid w:val="006F6D1F"/>
    <w:rsid w:val="007047B5"/>
    <w:rsid w:val="007052ED"/>
    <w:rsid w:val="007060CF"/>
    <w:rsid w:val="007113F2"/>
    <w:rsid w:val="0072212B"/>
    <w:rsid w:val="007243FF"/>
    <w:rsid w:val="00733C78"/>
    <w:rsid w:val="00735A2C"/>
    <w:rsid w:val="0074178F"/>
    <w:rsid w:val="00743354"/>
    <w:rsid w:val="0074697C"/>
    <w:rsid w:val="00750232"/>
    <w:rsid w:val="00751F82"/>
    <w:rsid w:val="0075762B"/>
    <w:rsid w:val="00757945"/>
    <w:rsid w:val="00760A2F"/>
    <w:rsid w:val="007631C4"/>
    <w:rsid w:val="00770DD3"/>
    <w:rsid w:val="007752BB"/>
    <w:rsid w:val="00776F65"/>
    <w:rsid w:val="00780A95"/>
    <w:rsid w:val="00782191"/>
    <w:rsid w:val="0078695E"/>
    <w:rsid w:val="00787014"/>
    <w:rsid w:val="007A22C1"/>
    <w:rsid w:val="007A640C"/>
    <w:rsid w:val="007B0C34"/>
    <w:rsid w:val="007B15ED"/>
    <w:rsid w:val="007B3026"/>
    <w:rsid w:val="007B3778"/>
    <w:rsid w:val="007B3B34"/>
    <w:rsid w:val="007B4BED"/>
    <w:rsid w:val="007B62FB"/>
    <w:rsid w:val="007C5CEC"/>
    <w:rsid w:val="007E0454"/>
    <w:rsid w:val="007E0A16"/>
    <w:rsid w:val="007E4712"/>
    <w:rsid w:val="007E4771"/>
    <w:rsid w:val="007E68C9"/>
    <w:rsid w:val="007E6B0E"/>
    <w:rsid w:val="007E6EC6"/>
    <w:rsid w:val="007F67DB"/>
    <w:rsid w:val="00800B5C"/>
    <w:rsid w:val="0080100D"/>
    <w:rsid w:val="00803166"/>
    <w:rsid w:val="00804ACB"/>
    <w:rsid w:val="0081686F"/>
    <w:rsid w:val="0082202E"/>
    <w:rsid w:val="008269DF"/>
    <w:rsid w:val="008277F0"/>
    <w:rsid w:val="00830B47"/>
    <w:rsid w:val="00833328"/>
    <w:rsid w:val="0083404F"/>
    <w:rsid w:val="008340B4"/>
    <w:rsid w:val="00835FE3"/>
    <w:rsid w:val="008407DD"/>
    <w:rsid w:val="00841D3A"/>
    <w:rsid w:val="00842E47"/>
    <w:rsid w:val="0084776E"/>
    <w:rsid w:val="0084793A"/>
    <w:rsid w:val="008502AA"/>
    <w:rsid w:val="008568D9"/>
    <w:rsid w:val="00862823"/>
    <w:rsid w:val="00866D93"/>
    <w:rsid w:val="008706C1"/>
    <w:rsid w:val="00872C55"/>
    <w:rsid w:val="00873894"/>
    <w:rsid w:val="008818BB"/>
    <w:rsid w:val="008879A9"/>
    <w:rsid w:val="00887E49"/>
    <w:rsid w:val="00896CBD"/>
    <w:rsid w:val="0089716E"/>
    <w:rsid w:val="008A3357"/>
    <w:rsid w:val="008A3736"/>
    <w:rsid w:val="008A42D8"/>
    <w:rsid w:val="008A4E47"/>
    <w:rsid w:val="008B0138"/>
    <w:rsid w:val="008B05FE"/>
    <w:rsid w:val="008B7DE3"/>
    <w:rsid w:val="008C0782"/>
    <w:rsid w:val="008C24F8"/>
    <w:rsid w:val="008D0BBB"/>
    <w:rsid w:val="008D2B20"/>
    <w:rsid w:val="008D3518"/>
    <w:rsid w:val="008D5860"/>
    <w:rsid w:val="008E5AB2"/>
    <w:rsid w:val="008E75A1"/>
    <w:rsid w:val="008E7C96"/>
    <w:rsid w:val="008F28B9"/>
    <w:rsid w:val="008F42E7"/>
    <w:rsid w:val="008F46B8"/>
    <w:rsid w:val="008F4FBE"/>
    <w:rsid w:val="00900CED"/>
    <w:rsid w:val="009011EB"/>
    <w:rsid w:val="00901246"/>
    <w:rsid w:val="009165DF"/>
    <w:rsid w:val="00925C08"/>
    <w:rsid w:val="0092705A"/>
    <w:rsid w:val="009321A1"/>
    <w:rsid w:val="009350AF"/>
    <w:rsid w:val="00936318"/>
    <w:rsid w:val="00937F57"/>
    <w:rsid w:val="00947FC0"/>
    <w:rsid w:val="00953118"/>
    <w:rsid w:val="00957969"/>
    <w:rsid w:val="00961483"/>
    <w:rsid w:val="00967B9E"/>
    <w:rsid w:val="00971110"/>
    <w:rsid w:val="00971366"/>
    <w:rsid w:val="009717C7"/>
    <w:rsid w:val="00980048"/>
    <w:rsid w:val="009849BC"/>
    <w:rsid w:val="009A0726"/>
    <w:rsid w:val="009A1B48"/>
    <w:rsid w:val="009A4014"/>
    <w:rsid w:val="009B20BF"/>
    <w:rsid w:val="009B20E8"/>
    <w:rsid w:val="009B3C26"/>
    <w:rsid w:val="009B50CB"/>
    <w:rsid w:val="009B74D3"/>
    <w:rsid w:val="009C0F91"/>
    <w:rsid w:val="009D31E9"/>
    <w:rsid w:val="009D40EE"/>
    <w:rsid w:val="009D4F71"/>
    <w:rsid w:val="009E5B98"/>
    <w:rsid w:val="009E5BF1"/>
    <w:rsid w:val="009E6E55"/>
    <w:rsid w:val="009F1741"/>
    <w:rsid w:val="009F1EC8"/>
    <w:rsid w:val="009F41D1"/>
    <w:rsid w:val="009F6D90"/>
    <w:rsid w:val="00A070A0"/>
    <w:rsid w:val="00A16251"/>
    <w:rsid w:val="00A25997"/>
    <w:rsid w:val="00A27C5D"/>
    <w:rsid w:val="00A30BAD"/>
    <w:rsid w:val="00A311F6"/>
    <w:rsid w:val="00A36FED"/>
    <w:rsid w:val="00A45770"/>
    <w:rsid w:val="00A46D13"/>
    <w:rsid w:val="00A50B61"/>
    <w:rsid w:val="00A577A5"/>
    <w:rsid w:val="00A57F32"/>
    <w:rsid w:val="00A618CB"/>
    <w:rsid w:val="00A61E7F"/>
    <w:rsid w:val="00A62CDF"/>
    <w:rsid w:val="00A65249"/>
    <w:rsid w:val="00A65530"/>
    <w:rsid w:val="00A65B40"/>
    <w:rsid w:val="00A6602C"/>
    <w:rsid w:val="00A66291"/>
    <w:rsid w:val="00A671C1"/>
    <w:rsid w:val="00A67513"/>
    <w:rsid w:val="00A70CA5"/>
    <w:rsid w:val="00A73710"/>
    <w:rsid w:val="00A75535"/>
    <w:rsid w:val="00A75C03"/>
    <w:rsid w:val="00A76412"/>
    <w:rsid w:val="00A76A0B"/>
    <w:rsid w:val="00A8116A"/>
    <w:rsid w:val="00A84A15"/>
    <w:rsid w:val="00A87DC6"/>
    <w:rsid w:val="00A91D56"/>
    <w:rsid w:val="00A9206A"/>
    <w:rsid w:val="00A958F5"/>
    <w:rsid w:val="00A96A6B"/>
    <w:rsid w:val="00A97E32"/>
    <w:rsid w:val="00AA7579"/>
    <w:rsid w:val="00AB2200"/>
    <w:rsid w:val="00AB5991"/>
    <w:rsid w:val="00AC2F11"/>
    <w:rsid w:val="00AC70AE"/>
    <w:rsid w:val="00AD1440"/>
    <w:rsid w:val="00AD6309"/>
    <w:rsid w:val="00AE1140"/>
    <w:rsid w:val="00AE1F4D"/>
    <w:rsid w:val="00AE23AB"/>
    <w:rsid w:val="00AF19D0"/>
    <w:rsid w:val="00AF230F"/>
    <w:rsid w:val="00AF791B"/>
    <w:rsid w:val="00B01569"/>
    <w:rsid w:val="00B06C96"/>
    <w:rsid w:val="00B10A10"/>
    <w:rsid w:val="00B153B6"/>
    <w:rsid w:val="00B16DF4"/>
    <w:rsid w:val="00B20773"/>
    <w:rsid w:val="00B223CB"/>
    <w:rsid w:val="00B23A5F"/>
    <w:rsid w:val="00B243E3"/>
    <w:rsid w:val="00B24C0E"/>
    <w:rsid w:val="00B3099F"/>
    <w:rsid w:val="00B415E8"/>
    <w:rsid w:val="00B51BD9"/>
    <w:rsid w:val="00B5268C"/>
    <w:rsid w:val="00B619E6"/>
    <w:rsid w:val="00B65FC4"/>
    <w:rsid w:val="00B72CDE"/>
    <w:rsid w:val="00B735D8"/>
    <w:rsid w:val="00B7494F"/>
    <w:rsid w:val="00B74E35"/>
    <w:rsid w:val="00B752A5"/>
    <w:rsid w:val="00B8018E"/>
    <w:rsid w:val="00B81968"/>
    <w:rsid w:val="00B9189B"/>
    <w:rsid w:val="00B92E8D"/>
    <w:rsid w:val="00B94084"/>
    <w:rsid w:val="00B95D19"/>
    <w:rsid w:val="00BA5B76"/>
    <w:rsid w:val="00BB0519"/>
    <w:rsid w:val="00BC0D62"/>
    <w:rsid w:val="00BC4AD5"/>
    <w:rsid w:val="00BD45FA"/>
    <w:rsid w:val="00BD5E2E"/>
    <w:rsid w:val="00BD696A"/>
    <w:rsid w:val="00BE6F12"/>
    <w:rsid w:val="00BE77B2"/>
    <w:rsid w:val="00BF4BEB"/>
    <w:rsid w:val="00C0682B"/>
    <w:rsid w:val="00C12DD5"/>
    <w:rsid w:val="00C168F7"/>
    <w:rsid w:val="00C17D53"/>
    <w:rsid w:val="00C20DBB"/>
    <w:rsid w:val="00C20FBC"/>
    <w:rsid w:val="00C22FE2"/>
    <w:rsid w:val="00C26847"/>
    <w:rsid w:val="00C304E0"/>
    <w:rsid w:val="00C310A0"/>
    <w:rsid w:val="00C32968"/>
    <w:rsid w:val="00C34235"/>
    <w:rsid w:val="00C35D2C"/>
    <w:rsid w:val="00C379E7"/>
    <w:rsid w:val="00C44A78"/>
    <w:rsid w:val="00C45210"/>
    <w:rsid w:val="00C47A15"/>
    <w:rsid w:val="00C47E22"/>
    <w:rsid w:val="00C516B3"/>
    <w:rsid w:val="00C54E5A"/>
    <w:rsid w:val="00C56DC4"/>
    <w:rsid w:val="00C606FA"/>
    <w:rsid w:val="00C6193C"/>
    <w:rsid w:val="00C61FF8"/>
    <w:rsid w:val="00C64499"/>
    <w:rsid w:val="00C648E7"/>
    <w:rsid w:val="00C67C38"/>
    <w:rsid w:val="00C73FDE"/>
    <w:rsid w:val="00C754D9"/>
    <w:rsid w:val="00C77427"/>
    <w:rsid w:val="00C843C6"/>
    <w:rsid w:val="00CA0EE4"/>
    <w:rsid w:val="00CA1F9C"/>
    <w:rsid w:val="00CA306A"/>
    <w:rsid w:val="00CA3F34"/>
    <w:rsid w:val="00CA51C8"/>
    <w:rsid w:val="00CA640D"/>
    <w:rsid w:val="00CB0AB0"/>
    <w:rsid w:val="00CB55C7"/>
    <w:rsid w:val="00CB6287"/>
    <w:rsid w:val="00CC234E"/>
    <w:rsid w:val="00CC26F4"/>
    <w:rsid w:val="00CC5F36"/>
    <w:rsid w:val="00CD1F8F"/>
    <w:rsid w:val="00CD572E"/>
    <w:rsid w:val="00CE03FB"/>
    <w:rsid w:val="00CE1D93"/>
    <w:rsid w:val="00CF0010"/>
    <w:rsid w:val="00CF1921"/>
    <w:rsid w:val="00CF2590"/>
    <w:rsid w:val="00CF25CC"/>
    <w:rsid w:val="00D01925"/>
    <w:rsid w:val="00D06164"/>
    <w:rsid w:val="00D072D6"/>
    <w:rsid w:val="00D12013"/>
    <w:rsid w:val="00D12FB8"/>
    <w:rsid w:val="00D152E1"/>
    <w:rsid w:val="00D26082"/>
    <w:rsid w:val="00D27B12"/>
    <w:rsid w:val="00D362C6"/>
    <w:rsid w:val="00D41676"/>
    <w:rsid w:val="00D51943"/>
    <w:rsid w:val="00D56262"/>
    <w:rsid w:val="00D5726F"/>
    <w:rsid w:val="00D57AA6"/>
    <w:rsid w:val="00D63787"/>
    <w:rsid w:val="00D65681"/>
    <w:rsid w:val="00D657CD"/>
    <w:rsid w:val="00D724FA"/>
    <w:rsid w:val="00D72A0D"/>
    <w:rsid w:val="00D85167"/>
    <w:rsid w:val="00D8552C"/>
    <w:rsid w:val="00D85E6D"/>
    <w:rsid w:val="00D8629A"/>
    <w:rsid w:val="00D87E10"/>
    <w:rsid w:val="00D90FA0"/>
    <w:rsid w:val="00D93F80"/>
    <w:rsid w:val="00D97AB9"/>
    <w:rsid w:val="00DA3BA4"/>
    <w:rsid w:val="00DA4500"/>
    <w:rsid w:val="00DA6C3C"/>
    <w:rsid w:val="00DA6F13"/>
    <w:rsid w:val="00DB6D4F"/>
    <w:rsid w:val="00DC10FD"/>
    <w:rsid w:val="00DD1996"/>
    <w:rsid w:val="00DD3296"/>
    <w:rsid w:val="00DD705E"/>
    <w:rsid w:val="00DD7FF2"/>
    <w:rsid w:val="00DE74FE"/>
    <w:rsid w:val="00DF7C4D"/>
    <w:rsid w:val="00E0308B"/>
    <w:rsid w:val="00E04FD1"/>
    <w:rsid w:val="00E07554"/>
    <w:rsid w:val="00E149C9"/>
    <w:rsid w:val="00E14D0D"/>
    <w:rsid w:val="00E20E7F"/>
    <w:rsid w:val="00E216A3"/>
    <w:rsid w:val="00E26455"/>
    <w:rsid w:val="00E30851"/>
    <w:rsid w:val="00E31670"/>
    <w:rsid w:val="00E37EB5"/>
    <w:rsid w:val="00E429B3"/>
    <w:rsid w:val="00E451E4"/>
    <w:rsid w:val="00E464C7"/>
    <w:rsid w:val="00E46B4B"/>
    <w:rsid w:val="00E53FD1"/>
    <w:rsid w:val="00E545A1"/>
    <w:rsid w:val="00E56030"/>
    <w:rsid w:val="00E56227"/>
    <w:rsid w:val="00E57351"/>
    <w:rsid w:val="00E62236"/>
    <w:rsid w:val="00E64264"/>
    <w:rsid w:val="00E64777"/>
    <w:rsid w:val="00E65666"/>
    <w:rsid w:val="00E7037D"/>
    <w:rsid w:val="00E70BF4"/>
    <w:rsid w:val="00E70F4B"/>
    <w:rsid w:val="00E71751"/>
    <w:rsid w:val="00E8159E"/>
    <w:rsid w:val="00E8267B"/>
    <w:rsid w:val="00E8495A"/>
    <w:rsid w:val="00E855FD"/>
    <w:rsid w:val="00E874FC"/>
    <w:rsid w:val="00E911D1"/>
    <w:rsid w:val="00E97F2A"/>
    <w:rsid w:val="00EA6964"/>
    <w:rsid w:val="00EA7FC4"/>
    <w:rsid w:val="00EC0879"/>
    <w:rsid w:val="00EC2E31"/>
    <w:rsid w:val="00EC5ACF"/>
    <w:rsid w:val="00EC7614"/>
    <w:rsid w:val="00ED1670"/>
    <w:rsid w:val="00ED4EA7"/>
    <w:rsid w:val="00ED648F"/>
    <w:rsid w:val="00EF01AE"/>
    <w:rsid w:val="00EF0F90"/>
    <w:rsid w:val="00EF5AB5"/>
    <w:rsid w:val="00F0092D"/>
    <w:rsid w:val="00F011A5"/>
    <w:rsid w:val="00F03675"/>
    <w:rsid w:val="00F20333"/>
    <w:rsid w:val="00F210A4"/>
    <w:rsid w:val="00F218A0"/>
    <w:rsid w:val="00F23C7C"/>
    <w:rsid w:val="00F23D65"/>
    <w:rsid w:val="00F310E7"/>
    <w:rsid w:val="00F34C70"/>
    <w:rsid w:val="00F3654C"/>
    <w:rsid w:val="00F36CEE"/>
    <w:rsid w:val="00F47397"/>
    <w:rsid w:val="00F5044E"/>
    <w:rsid w:val="00F55339"/>
    <w:rsid w:val="00F56DFB"/>
    <w:rsid w:val="00F632BF"/>
    <w:rsid w:val="00F64CA6"/>
    <w:rsid w:val="00F665FF"/>
    <w:rsid w:val="00F67C9E"/>
    <w:rsid w:val="00F719D8"/>
    <w:rsid w:val="00F72086"/>
    <w:rsid w:val="00F7452C"/>
    <w:rsid w:val="00F8062D"/>
    <w:rsid w:val="00F81968"/>
    <w:rsid w:val="00F85C6B"/>
    <w:rsid w:val="00F86776"/>
    <w:rsid w:val="00F9225B"/>
    <w:rsid w:val="00F9681A"/>
    <w:rsid w:val="00F9763D"/>
    <w:rsid w:val="00FA256E"/>
    <w:rsid w:val="00FA2623"/>
    <w:rsid w:val="00FB0F4D"/>
    <w:rsid w:val="00FB21A0"/>
    <w:rsid w:val="00FB58BB"/>
    <w:rsid w:val="00FC3D96"/>
    <w:rsid w:val="00FC4015"/>
    <w:rsid w:val="00FC5B7A"/>
    <w:rsid w:val="00FC5EE0"/>
    <w:rsid w:val="00FD2AB8"/>
    <w:rsid w:val="00FD3054"/>
    <w:rsid w:val="00FE4AF8"/>
    <w:rsid w:val="00FE5873"/>
    <w:rsid w:val="00FE5BBB"/>
    <w:rsid w:val="00FF050B"/>
    <w:rsid w:val="00FF14FF"/>
    <w:rsid w:val="00FF27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A824C"/>
  <w15:docId w15:val="{D2156B5F-2EE6-4BE7-9A71-BB467D6F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D1814"/>
    <w:pPr>
      <w:autoSpaceDE w:val="0"/>
      <w:autoSpaceDN w:val="0"/>
      <w:adjustRightInd w:val="0"/>
    </w:pPr>
    <w:rPr>
      <w:rFonts w:ascii="Arial" w:hAnsi="Arial" w:cs="Arial"/>
      <w:color w:val="000000"/>
      <w:sz w:val="24"/>
      <w:szCs w:val="24"/>
      <w:lang w:val="lv-LV" w:eastAsia="lv-LV"/>
    </w:rPr>
  </w:style>
  <w:style w:type="paragraph" w:styleId="Header">
    <w:name w:val="header"/>
    <w:basedOn w:val="Normal"/>
    <w:link w:val="HeaderChar"/>
    <w:uiPriority w:val="99"/>
    <w:rsid w:val="00617A5D"/>
    <w:pPr>
      <w:tabs>
        <w:tab w:val="center" w:pos="4153"/>
        <w:tab w:val="right" w:pos="8306"/>
      </w:tabs>
    </w:pPr>
  </w:style>
  <w:style w:type="paragraph" w:styleId="Footer">
    <w:name w:val="footer"/>
    <w:basedOn w:val="Normal"/>
    <w:rsid w:val="00617A5D"/>
    <w:pPr>
      <w:tabs>
        <w:tab w:val="center" w:pos="4153"/>
        <w:tab w:val="right" w:pos="8306"/>
      </w:tabs>
    </w:pPr>
  </w:style>
  <w:style w:type="paragraph" w:styleId="DocumentMap">
    <w:name w:val="Document Map"/>
    <w:basedOn w:val="Normal"/>
    <w:semiHidden/>
    <w:rsid w:val="005C1EE6"/>
    <w:pPr>
      <w:shd w:val="clear" w:color="auto" w:fill="000080"/>
    </w:pPr>
    <w:rPr>
      <w:rFonts w:ascii="Tahoma" w:hAnsi="Tahoma" w:cs="Tahoma"/>
      <w:sz w:val="20"/>
      <w:szCs w:val="20"/>
    </w:rPr>
  </w:style>
  <w:style w:type="character" w:styleId="CommentReference">
    <w:name w:val="annotation reference"/>
    <w:semiHidden/>
    <w:rsid w:val="00363BCA"/>
    <w:rPr>
      <w:sz w:val="16"/>
      <w:szCs w:val="16"/>
    </w:rPr>
  </w:style>
  <w:style w:type="paragraph" w:styleId="CommentText">
    <w:name w:val="annotation text"/>
    <w:basedOn w:val="Normal"/>
    <w:semiHidden/>
    <w:rsid w:val="00363BCA"/>
    <w:rPr>
      <w:sz w:val="20"/>
      <w:szCs w:val="20"/>
    </w:rPr>
  </w:style>
  <w:style w:type="paragraph" w:styleId="CommentSubject">
    <w:name w:val="annotation subject"/>
    <w:basedOn w:val="CommentText"/>
    <w:next w:val="CommentText"/>
    <w:semiHidden/>
    <w:rsid w:val="00363BCA"/>
    <w:rPr>
      <w:b/>
      <w:bCs/>
    </w:rPr>
  </w:style>
  <w:style w:type="paragraph" w:styleId="BalloonText">
    <w:name w:val="Balloon Text"/>
    <w:basedOn w:val="Normal"/>
    <w:semiHidden/>
    <w:rsid w:val="00363BCA"/>
    <w:rPr>
      <w:rFonts w:ascii="Tahoma" w:hAnsi="Tahoma" w:cs="Tahoma"/>
      <w:sz w:val="16"/>
      <w:szCs w:val="16"/>
    </w:rPr>
  </w:style>
  <w:style w:type="character" w:customStyle="1" w:styleId="hps">
    <w:name w:val="hps"/>
    <w:basedOn w:val="DefaultParagraphFont"/>
    <w:rsid w:val="00DA3BA4"/>
  </w:style>
  <w:style w:type="character" w:customStyle="1" w:styleId="hpsatn">
    <w:name w:val="hps atn"/>
    <w:basedOn w:val="DefaultParagraphFont"/>
    <w:rsid w:val="00DA3BA4"/>
  </w:style>
  <w:style w:type="character" w:customStyle="1" w:styleId="longtext">
    <w:name w:val="long_text"/>
    <w:basedOn w:val="DefaultParagraphFont"/>
    <w:rsid w:val="005D28D1"/>
  </w:style>
  <w:style w:type="character" w:customStyle="1" w:styleId="atn">
    <w:name w:val="atn"/>
    <w:basedOn w:val="DefaultParagraphFont"/>
    <w:rsid w:val="005D28D1"/>
  </w:style>
  <w:style w:type="character" w:styleId="PageNumber">
    <w:name w:val="page number"/>
    <w:basedOn w:val="DefaultParagraphFont"/>
    <w:rsid w:val="00E37EB5"/>
  </w:style>
  <w:style w:type="character" w:styleId="Hyperlink">
    <w:name w:val="Hyperlink"/>
    <w:rsid w:val="00980048"/>
    <w:rPr>
      <w:color w:val="0000FF"/>
      <w:u w:val="single"/>
    </w:rPr>
  </w:style>
  <w:style w:type="character" w:customStyle="1" w:styleId="HeaderChar">
    <w:name w:val="Header Char"/>
    <w:link w:val="Header"/>
    <w:uiPriority w:val="99"/>
    <w:rsid w:val="00A67513"/>
    <w:rPr>
      <w:sz w:val="24"/>
      <w:szCs w:val="24"/>
    </w:rPr>
  </w:style>
  <w:style w:type="paragraph" w:customStyle="1" w:styleId="BodyText1">
    <w:name w:val="Body Text1"/>
    <w:rsid w:val="002762D3"/>
    <w:pPr>
      <w:ind w:firstLine="198"/>
      <w:jc w:val="both"/>
    </w:pPr>
    <w:rPr>
      <w:rFonts w:ascii="RimTimes" w:hAnsi="RimTimes"/>
      <w:color w:val="000000"/>
      <w:sz w:val="13"/>
      <w:lang w:val="en-GB" w:eastAsia="lv-LV"/>
    </w:rPr>
  </w:style>
  <w:style w:type="paragraph" w:styleId="BodyTextIndent2">
    <w:name w:val="Body Text Indent 2"/>
    <w:basedOn w:val="Normal"/>
    <w:link w:val="BodyTextIndent2Char"/>
    <w:rsid w:val="002762D3"/>
    <w:pPr>
      <w:ind w:firstLine="720"/>
      <w:jc w:val="both"/>
    </w:pPr>
    <w:rPr>
      <w:rFonts w:ascii="Dutch TL" w:hAnsi="Dutch TL"/>
      <w:szCs w:val="20"/>
      <w:lang w:val="en-GB"/>
    </w:rPr>
  </w:style>
  <w:style w:type="character" w:customStyle="1" w:styleId="BodyTextIndent2Char">
    <w:name w:val="Body Text Indent 2 Char"/>
    <w:basedOn w:val="DefaultParagraphFont"/>
    <w:link w:val="BodyTextIndent2"/>
    <w:rsid w:val="002762D3"/>
    <w:rPr>
      <w:rFonts w:ascii="Dutch TL" w:hAnsi="Dutch TL"/>
      <w:sz w:val="24"/>
      <w:lang w:val="en-GB"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5547">
      <w:bodyDiv w:val="1"/>
      <w:marLeft w:val="0"/>
      <w:marRight w:val="0"/>
      <w:marTop w:val="0"/>
      <w:marBottom w:val="0"/>
      <w:divBdr>
        <w:top w:val="none" w:sz="0" w:space="0" w:color="auto"/>
        <w:left w:val="none" w:sz="0" w:space="0" w:color="auto"/>
        <w:bottom w:val="none" w:sz="0" w:space="0" w:color="auto"/>
        <w:right w:val="none" w:sz="0" w:space="0" w:color="auto"/>
      </w:divBdr>
    </w:div>
    <w:div w:id="176895879">
      <w:bodyDiv w:val="1"/>
      <w:marLeft w:val="0"/>
      <w:marRight w:val="0"/>
      <w:marTop w:val="0"/>
      <w:marBottom w:val="0"/>
      <w:divBdr>
        <w:top w:val="none" w:sz="0" w:space="0" w:color="auto"/>
        <w:left w:val="none" w:sz="0" w:space="0" w:color="auto"/>
        <w:bottom w:val="none" w:sz="0" w:space="0" w:color="auto"/>
        <w:right w:val="none" w:sz="0" w:space="0" w:color="auto"/>
      </w:divBdr>
    </w:div>
    <w:div w:id="340359398">
      <w:bodyDiv w:val="1"/>
      <w:marLeft w:val="0"/>
      <w:marRight w:val="0"/>
      <w:marTop w:val="0"/>
      <w:marBottom w:val="0"/>
      <w:divBdr>
        <w:top w:val="none" w:sz="0" w:space="0" w:color="auto"/>
        <w:left w:val="none" w:sz="0" w:space="0" w:color="auto"/>
        <w:bottom w:val="none" w:sz="0" w:space="0" w:color="auto"/>
        <w:right w:val="none" w:sz="0" w:space="0" w:color="auto"/>
      </w:divBdr>
    </w:div>
    <w:div w:id="402797779">
      <w:bodyDiv w:val="1"/>
      <w:marLeft w:val="0"/>
      <w:marRight w:val="0"/>
      <w:marTop w:val="0"/>
      <w:marBottom w:val="0"/>
      <w:divBdr>
        <w:top w:val="none" w:sz="0" w:space="0" w:color="auto"/>
        <w:left w:val="none" w:sz="0" w:space="0" w:color="auto"/>
        <w:bottom w:val="none" w:sz="0" w:space="0" w:color="auto"/>
        <w:right w:val="none" w:sz="0" w:space="0" w:color="auto"/>
      </w:divBdr>
    </w:div>
    <w:div w:id="421604296">
      <w:bodyDiv w:val="1"/>
      <w:marLeft w:val="0"/>
      <w:marRight w:val="0"/>
      <w:marTop w:val="0"/>
      <w:marBottom w:val="0"/>
      <w:divBdr>
        <w:top w:val="none" w:sz="0" w:space="0" w:color="auto"/>
        <w:left w:val="none" w:sz="0" w:space="0" w:color="auto"/>
        <w:bottom w:val="none" w:sz="0" w:space="0" w:color="auto"/>
        <w:right w:val="none" w:sz="0" w:space="0" w:color="auto"/>
      </w:divBdr>
    </w:div>
    <w:div w:id="431976268">
      <w:bodyDiv w:val="1"/>
      <w:marLeft w:val="0"/>
      <w:marRight w:val="0"/>
      <w:marTop w:val="0"/>
      <w:marBottom w:val="0"/>
      <w:divBdr>
        <w:top w:val="none" w:sz="0" w:space="0" w:color="auto"/>
        <w:left w:val="none" w:sz="0" w:space="0" w:color="auto"/>
        <w:bottom w:val="none" w:sz="0" w:space="0" w:color="auto"/>
        <w:right w:val="none" w:sz="0" w:space="0" w:color="auto"/>
      </w:divBdr>
    </w:div>
    <w:div w:id="558249870">
      <w:bodyDiv w:val="1"/>
      <w:marLeft w:val="0"/>
      <w:marRight w:val="0"/>
      <w:marTop w:val="0"/>
      <w:marBottom w:val="0"/>
      <w:divBdr>
        <w:top w:val="none" w:sz="0" w:space="0" w:color="auto"/>
        <w:left w:val="none" w:sz="0" w:space="0" w:color="auto"/>
        <w:bottom w:val="none" w:sz="0" w:space="0" w:color="auto"/>
        <w:right w:val="none" w:sz="0" w:space="0" w:color="auto"/>
      </w:divBdr>
    </w:div>
    <w:div w:id="600340056">
      <w:bodyDiv w:val="1"/>
      <w:marLeft w:val="0"/>
      <w:marRight w:val="0"/>
      <w:marTop w:val="0"/>
      <w:marBottom w:val="0"/>
      <w:divBdr>
        <w:top w:val="none" w:sz="0" w:space="0" w:color="auto"/>
        <w:left w:val="none" w:sz="0" w:space="0" w:color="auto"/>
        <w:bottom w:val="none" w:sz="0" w:space="0" w:color="auto"/>
        <w:right w:val="none" w:sz="0" w:space="0" w:color="auto"/>
      </w:divBdr>
    </w:div>
    <w:div w:id="695077448">
      <w:bodyDiv w:val="1"/>
      <w:marLeft w:val="0"/>
      <w:marRight w:val="0"/>
      <w:marTop w:val="0"/>
      <w:marBottom w:val="0"/>
      <w:divBdr>
        <w:top w:val="none" w:sz="0" w:space="0" w:color="auto"/>
        <w:left w:val="none" w:sz="0" w:space="0" w:color="auto"/>
        <w:bottom w:val="none" w:sz="0" w:space="0" w:color="auto"/>
        <w:right w:val="none" w:sz="0" w:space="0" w:color="auto"/>
      </w:divBdr>
    </w:div>
    <w:div w:id="785196871">
      <w:bodyDiv w:val="1"/>
      <w:marLeft w:val="0"/>
      <w:marRight w:val="0"/>
      <w:marTop w:val="0"/>
      <w:marBottom w:val="0"/>
      <w:divBdr>
        <w:top w:val="none" w:sz="0" w:space="0" w:color="auto"/>
        <w:left w:val="none" w:sz="0" w:space="0" w:color="auto"/>
        <w:bottom w:val="none" w:sz="0" w:space="0" w:color="auto"/>
        <w:right w:val="none" w:sz="0" w:space="0" w:color="auto"/>
      </w:divBdr>
    </w:div>
    <w:div w:id="793913020">
      <w:bodyDiv w:val="1"/>
      <w:marLeft w:val="0"/>
      <w:marRight w:val="0"/>
      <w:marTop w:val="0"/>
      <w:marBottom w:val="0"/>
      <w:divBdr>
        <w:top w:val="none" w:sz="0" w:space="0" w:color="auto"/>
        <w:left w:val="none" w:sz="0" w:space="0" w:color="auto"/>
        <w:bottom w:val="none" w:sz="0" w:space="0" w:color="auto"/>
        <w:right w:val="none" w:sz="0" w:space="0" w:color="auto"/>
      </w:divBdr>
    </w:div>
    <w:div w:id="848980659">
      <w:bodyDiv w:val="1"/>
      <w:marLeft w:val="0"/>
      <w:marRight w:val="0"/>
      <w:marTop w:val="0"/>
      <w:marBottom w:val="0"/>
      <w:divBdr>
        <w:top w:val="none" w:sz="0" w:space="0" w:color="auto"/>
        <w:left w:val="none" w:sz="0" w:space="0" w:color="auto"/>
        <w:bottom w:val="none" w:sz="0" w:space="0" w:color="auto"/>
        <w:right w:val="none" w:sz="0" w:space="0" w:color="auto"/>
      </w:divBdr>
    </w:div>
    <w:div w:id="1083258793">
      <w:bodyDiv w:val="1"/>
      <w:marLeft w:val="0"/>
      <w:marRight w:val="0"/>
      <w:marTop w:val="0"/>
      <w:marBottom w:val="0"/>
      <w:divBdr>
        <w:top w:val="none" w:sz="0" w:space="0" w:color="auto"/>
        <w:left w:val="none" w:sz="0" w:space="0" w:color="auto"/>
        <w:bottom w:val="none" w:sz="0" w:space="0" w:color="auto"/>
        <w:right w:val="none" w:sz="0" w:space="0" w:color="auto"/>
      </w:divBdr>
    </w:div>
    <w:div w:id="1118646628">
      <w:bodyDiv w:val="1"/>
      <w:marLeft w:val="0"/>
      <w:marRight w:val="0"/>
      <w:marTop w:val="0"/>
      <w:marBottom w:val="0"/>
      <w:divBdr>
        <w:top w:val="none" w:sz="0" w:space="0" w:color="auto"/>
        <w:left w:val="none" w:sz="0" w:space="0" w:color="auto"/>
        <w:bottom w:val="none" w:sz="0" w:space="0" w:color="auto"/>
        <w:right w:val="none" w:sz="0" w:space="0" w:color="auto"/>
      </w:divBdr>
    </w:div>
    <w:div w:id="1119450307">
      <w:bodyDiv w:val="1"/>
      <w:marLeft w:val="0"/>
      <w:marRight w:val="0"/>
      <w:marTop w:val="0"/>
      <w:marBottom w:val="0"/>
      <w:divBdr>
        <w:top w:val="none" w:sz="0" w:space="0" w:color="auto"/>
        <w:left w:val="none" w:sz="0" w:space="0" w:color="auto"/>
        <w:bottom w:val="none" w:sz="0" w:space="0" w:color="auto"/>
        <w:right w:val="none" w:sz="0" w:space="0" w:color="auto"/>
      </w:divBdr>
    </w:div>
    <w:div w:id="1244686961">
      <w:bodyDiv w:val="1"/>
      <w:marLeft w:val="0"/>
      <w:marRight w:val="0"/>
      <w:marTop w:val="0"/>
      <w:marBottom w:val="0"/>
      <w:divBdr>
        <w:top w:val="none" w:sz="0" w:space="0" w:color="auto"/>
        <w:left w:val="none" w:sz="0" w:space="0" w:color="auto"/>
        <w:bottom w:val="none" w:sz="0" w:space="0" w:color="auto"/>
        <w:right w:val="none" w:sz="0" w:space="0" w:color="auto"/>
      </w:divBdr>
    </w:div>
    <w:div w:id="1368136613">
      <w:bodyDiv w:val="1"/>
      <w:marLeft w:val="0"/>
      <w:marRight w:val="0"/>
      <w:marTop w:val="0"/>
      <w:marBottom w:val="0"/>
      <w:divBdr>
        <w:top w:val="none" w:sz="0" w:space="0" w:color="auto"/>
        <w:left w:val="none" w:sz="0" w:space="0" w:color="auto"/>
        <w:bottom w:val="none" w:sz="0" w:space="0" w:color="auto"/>
        <w:right w:val="none" w:sz="0" w:space="0" w:color="auto"/>
      </w:divBdr>
    </w:div>
    <w:div w:id="1400641080">
      <w:bodyDiv w:val="1"/>
      <w:marLeft w:val="0"/>
      <w:marRight w:val="0"/>
      <w:marTop w:val="0"/>
      <w:marBottom w:val="0"/>
      <w:divBdr>
        <w:top w:val="none" w:sz="0" w:space="0" w:color="auto"/>
        <w:left w:val="none" w:sz="0" w:space="0" w:color="auto"/>
        <w:bottom w:val="none" w:sz="0" w:space="0" w:color="auto"/>
        <w:right w:val="none" w:sz="0" w:space="0" w:color="auto"/>
      </w:divBdr>
    </w:div>
    <w:div w:id="1411200713">
      <w:bodyDiv w:val="1"/>
      <w:marLeft w:val="0"/>
      <w:marRight w:val="0"/>
      <w:marTop w:val="0"/>
      <w:marBottom w:val="0"/>
      <w:divBdr>
        <w:top w:val="none" w:sz="0" w:space="0" w:color="auto"/>
        <w:left w:val="none" w:sz="0" w:space="0" w:color="auto"/>
        <w:bottom w:val="none" w:sz="0" w:space="0" w:color="auto"/>
        <w:right w:val="none" w:sz="0" w:space="0" w:color="auto"/>
      </w:divBdr>
    </w:div>
    <w:div w:id="1487746422">
      <w:bodyDiv w:val="1"/>
      <w:marLeft w:val="0"/>
      <w:marRight w:val="0"/>
      <w:marTop w:val="0"/>
      <w:marBottom w:val="0"/>
      <w:divBdr>
        <w:top w:val="none" w:sz="0" w:space="0" w:color="auto"/>
        <w:left w:val="none" w:sz="0" w:space="0" w:color="auto"/>
        <w:bottom w:val="none" w:sz="0" w:space="0" w:color="auto"/>
        <w:right w:val="none" w:sz="0" w:space="0" w:color="auto"/>
      </w:divBdr>
    </w:div>
    <w:div w:id="1499930702">
      <w:bodyDiv w:val="1"/>
      <w:marLeft w:val="0"/>
      <w:marRight w:val="0"/>
      <w:marTop w:val="0"/>
      <w:marBottom w:val="0"/>
      <w:divBdr>
        <w:top w:val="none" w:sz="0" w:space="0" w:color="auto"/>
        <w:left w:val="none" w:sz="0" w:space="0" w:color="auto"/>
        <w:bottom w:val="none" w:sz="0" w:space="0" w:color="auto"/>
        <w:right w:val="none" w:sz="0" w:space="0" w:color="auto"/>
      </w:divBdr>
    </w:div>
    <w:div w:id="1523593972">
      <w:bodyDiv w:val="1"/>
      <w:marLeft w:val="0"/>
      <w:marRight w:val="0"/>
      <w:marTop w:val="0"/>
      <w:marBottom w:val="0"/>
      <w:divBdr>
        <w:top w:val="none" w:sz="0" w:space="0" w:color="auto"/>
        <w:left w:val="none" w:sz="0" w:space="0" w:color="auto"/>
        <w:bottom w:val="none" w:sz="0" w:space="0" w:color="auto"/>
        <w:right w:val="none" w:sz="0" w:space="0" w:color="auto"/>
      </w:divBdr>
    </w:div>
    <w:div w:id="1661083665">
      <w:bodyDiv w:val="1"/>
      <w:marLeft w:val="0"/>
      <w:marRight w:val="0"/>
      <w:marTop w:val="0"/>
      <w:marBottom w:val="0"/>
      <w:divBdr>
        <w:top w:val="none" w:sz="0" w:space="0" w:color="auto"/>
        <w:left w:val="none" w:sz="0" w:space="0" w:color="auto"/>
        <w:bottom w:val="none" w:sz="0" w:space="0" w:color="auto"/>
        <w:right w:val="none" w:sz="0" w:space="0" w:color="auto"/>
      </w:divBdr>
    </w:div>
    <w:div w:id="1793136465">
      <w:bodyDiv w:val="1"/>
      <w:marLeft w:val="0"/>
      <w:marRight w:val="0"/>
      <w:marTop w:val="0"/>
      <w:marBottom w:val="0"/>
      <w:divBdr>
        <w:top w:val="none" w:sz="0" w:space="0" w:color="auto"/>
        <w:left w:val="none" w:sz="0" w:space="0" w:color="auto"/>
        <w:bottom w:val="none" w:sz="0" w:space="0" w:color="auto"/>
        <w:right w:val="none" w:sz="0" w:space="0" w:color="auto"/>
      </w:divBdr>
    </w:div>
    <w:div w:id="1903520333">
      <w:bodyDiv w:val="1"/>
      <w:marLeft w:val="0"/>
      <w:marRight w:val="0"/>
      <w:marTop w:val="0"/>
      <w:marBottom w:val="0"/>
      <w:divBdr>
        <w:top w:val="none" w:sz="0" w:space="0" w:color="auto"/>
        <w:left w:val="none" w:sz="0" w:space="0" w:color="auto"/>
        <w:bottom w:val="none" w:sz="0" w:space="0" w:color="auto"/>
        <w:right w:val="none" w:sz="0" w:space="0" w:color="auto"/>
      </w:divBdr>
    </w:div>
    <w:div w:id="1956792649">
      <w:bodyDiv w:val="1"/>
      <w:marLeft w:val="0"/>
      <w:marRight w:val="0"/>
      <w:marTop w:val="0"/>
      <w:marBottom w:val="0"/>
      <w:divBdr>
        <w:top w:val="none" w:sz="0" w:space="0" w:color="auto"/>
        <w:left w:val="none" w:sz="0" w:space="0" w:color="auto"/>
        <w:bottom w:val="none" w:sz="0" w:space="0" w:color="auto"/>
        <w:right w:val="none" w:sz="0" w:space="0" w:color="auto"/>
      </w:divBdr>
    </w:div>
    <w:div w:id="2013295036">
      <w:bodyDiv w:val="1"/>
      <w:marLeft w:val="0"/>
      <w:marRight w:val="0"/>
      <w:marTop w:val="0"/>
      <w:marBottom w:val="0"/>
      <w:divBdr>
        <w:top w:val="none" w:sz="0" w:space="0" w:color="auto"/>
        <w:left w:val="none" w:sz="0" w:space="0" w:color="auto"/>
        <w:bottom w:val="none" w:sz="0" w:space="0" w:color="auto"/>
        <w:right w:val="none" w:sz="0" w:space="0" w:color="auto"/>
      </w:divBdr>
      <w:divsChild>
        <w:div w:id="943656127">
          <w:marLeft w:val="0"/>
          <w:marRight w:val="0"/>
          <w:marTop w:val="0"/>
          <w:marBottom w:val="0"/>
          <w:divBdr>
            <w:top w:val="none" w:sz="0" w:space="0" w:color="auto"/>
            <w:left w:val="none" w:sz="0" w:space="0" w:color="auto"/>
            <w:bottom w:val="none" w:sz="0" w:space="0" w:color="auto"/>
            <w:right w:val="none" w:sz="0" w:space="0" w:color="auto"/>
          </w:divBdr>
          <w:divsChild>
            <w:div w:id="174734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741255">
      <w:bodyDiv w:val="1"/>
      <w:marLeft w:val="0"/>
      <w:marRight w:val="0"/>
      <w:marTop w:val="0"/>
      <w:marBottom w:val="0"/>
      <w:divBdr>
        <w:top w:val="none" w:sz="0" w:space="0" w:color="auto"/>
        <w:left w:val="none" w:sz="0" w:space="0" w:color="auto"/>
        <w:bottom w:val="none" w:sz="0" w:space="0" w:color="auto"/>
        <w:right w:val="none" w:sz="0" w:space="0" w:color="auto"/>
      </w:divBdr>
    </w:div>
    <w:div w:id="2095784720">
      <w:bodyDiv w:val="1"/>
      <w:marLeft w:val="0"/>
      <w:marRight w:val="0"/>
      <w:marTop w:val="0"/>
      <w:marBottom w:val="0"/>
      <w:divBdr>
        <w:top w:val="none" w:sz="0" w:space="0" w:color="auto"/>
        <w:left w:val="none" w:sz="0" w:space="0" w:color="auto"/>
        <w:bottom w:val="none" w:sz="0" w:space="0" w:color="auto"/>
        <w:right w:val="none" w:sz="0" w:space="0" w:color="auto"/>
      </w:divBdr>
    </w:div>
    <w:div w:id="213077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va.gov.lv/../?id=613&amp;sa=613&amp;top=3"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5035D-315B-4F00-8BCA-E8260D6F3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15923</Words>
  <Characters>9077</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Saskaņots ZVA 26</vt:lpstr>
    </vt:vector>
  </TitlesOfParts>
  <Company>Grindeks</Company>
  <LinksUpToDate>false</LinksUpToDate>
  <CharactersWithSpaces>24951</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Saskaņots ZVA 26</dc:title>
  <dc:creator>Sintija Dzerve</dc:creator>
  <cp:lastModifiedBy>Agnese Gudrupe</cp:lastModifiedBy>
  <cp:revision>4</cp:revision>
  <dcterms:created xsi:type="dcterms:W3CDTF">2021-05-31T05:22:00Z</dcterms:created>
  <dcterms:modified xsi:type="dcterms:W3CDTF">2021-06-08T08:10:00Z</dcterms:modified>
</cp:coreProperties>
</file>