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AE9" w:rsidRPr="00664E97" w:rsidRDefault="00D35AE9" w:rsidP="00D35AE9">
      <w:pPr>
        <w:ind w:left="567" w:hanging="567"/>
        <w:rPr>
          <w:b/>
          <w:noProof/>
          <w:szCs w:val="22"/>
        </w:rPr>
      </w:pPr>
      <w:bookmarkStart w:id="0" w:name="_GoBack"/>
      <w:bookmarkEnd w:id="0"/>
      <w:r w:rsidRPr="00664E97">
        <w:rPr>
          <w:b/>
          <w:noProof/>
          <w:szCs w:val="22"/>
        </w:rPr>
        <w:tab/>
      </w:r>
    </w:p>
    <w:p w:rsidR="00D35AE9" w:rsidRPr="00B83DA5" w:rsidRDefault="00D35AE9" w:rsidP="00D35AE9">
      <w:pPr>
        <w:ind w:left="567" w:hanging="567"/>
        <w:jc w:val="center"/>
        <w:rPr>
          <w:b/>
          <w:noProof/>
          <w:szCs w:val="22"/>
        </w:rPr>
      </w:pPr>
      <w:r w:rsidRPr="00B83DA5">
        <w:rPr>
          <w:b/>
          <w:noProof/>
          <w:szCs w:val="22"/>
        </w:rPr>
        <w:t>ZĀĻU APRAKSTS</w:t>
      </w:r>
    </w:p>
    <w:p w:rsidR="00D35AE9" w:rsidRPr="00B83DA5" w:rsidRDefault="00D35AE9" w:rsidP="00D35AE9">
      <w:pPr>
        <w:ind w:left="567" w:hanging="567"/>
        <w:rPr>
          <w:b/>
          <w:noProof/>
          <w:szCs w:val="22"/>
        </w:rPr>
      </w:pPr>
    </w:p>
    <w:p w:rsidR="00D35AE9" w:rsidRPr="00B83DA5" w:rsidRDefault="00D35AE9" w:rsidP="00D35AE9">
      <w:pPr>
        <w:ind w:left="567" w:hanging="567"/>
        <w:rPr>
          <w:b/>
          <w:noProof/>
          <w:szCs w:val="22"/>
        </w:rPr>
      </w:pPr>
    </w:p>
    <w:p w:rsidR="00D35AE9" w:rsidRPr="00B83DA5" w:rsidRDefault="00D35AE9" w:rsidP="00D35AE9">
      <w:pPr>
        <w:ind w:left="567" w:hanging="567"/>
        <w:rPr>
          <w:b/>
          <w:noProof/>
          <w:szCs w:val="22"/>
        </w:rPr>
      </w:pPr>
      <w:r w:rsidRPr="00B83DA5">
        <w:rPr>
          <w:b/>
          <w:noProof/>
          <w:szCs w:val="22"/>
        </w:rPr>
        <w:t>1.       ZĀĻU NOSAUKUMS</w:t>
      </w:r>
    </w:p>
    <w:p w:rsidR="00D35AE9" w:rsidRPr="00B83DA5" w:rsidRDefault="00D35AE9" w:rsidP="00D35AE9">
      <w:pPr>
        <w:ind w:left="567" w:hanging="567"/>
        <w:rPr>
          <w:b/>
          <w:noProof/>
          <w:szCs w:val="22"/>
        </w:rPr>
      </w:pPr>
    </w:p>
    <w:p w:rsidR="00D35AE9" w:rsidRPr="00B83DA5" w:rsidRDefault="00D35AE9" w:rsidP="00D35AE9">
      <w:pPr>
        <w:ind w:left="567" w:hanging="567"/>
        <w:rPr>
          <w:noProof/>
          <w:szCs w:val="22"/>
        </w:rPr>
      </w:pPr>
      <w:r w:rsidRPr="00B83DA5">
        <w:rPr>
          <w:noProof/>
          <w:szCs w:val="22"/>
        </w:rPr>
        <w:t>Metoprolol-ratiopharm 50 mg tabletes</w:t>
      </w:r>
    </w:p>
    <w:p w:rsidR="00D35AE9" w:rsidRPr="00B83DA5" w:rsidRDefault="00D35AE9" w:rsidP="00D35AE9">
      <w:pPr>
        <w:ind w:left="567" w:hanging="567"/>
        <w:rPr>
          <w:noProof/>
          <w:szCs w:val="22"/>
        </w:rPr>
      </w:pPr>
      <w:r w:rsidRPr="00B83DA5">
        <w:rPr>
          <w:noProof/>
          <w:szCs w:val="22"/>
        </w:rPr>
        <w:t>Metoprolol-ratiopharm 100 mg tabletes</w:t>
      </w:r>
    </w:p>
    <w:p w:rsidR="00D35AE9" w:rsidRPr="00B83DA5" w:rsidRDefault="00D35AE9" w:rsidP="00D35AE9">
      <w:pPr>
        <w:ind w:left="567" w:hanging="567"/>
        <w:rPr>
          <w:noProof/>
          <w:szCs w:val="22"/>
        </w:rPr>
      </w:pPr>
    </w:p>
    <w:p w:rsidR="00C53894" w:rsidRPr="00B83DA5" w:rsidRDefault="00C53894" w:rsidP="00D35AE9">
      <w:pPr>
        <w:ind w:left="567" w:hanging="567"/>
        <w:rPr>
          <w:noProof/>
          <w:szCs w:val="22"/>
        </w:rPr>
      </w:pPr>
    </w:p>
    <w:p w:rsidR="00D35AE9" w:rsidRPr="00B83DA5" w:rsidRDefault="00D35AE9" w:rsidP="00D35AE9">
      <w:pPr>
        <w:ind w:left="567" w:hanging="567"/>
        <w:rPr>
          <w:b/>
          <w:noProof/>
          <w:szCs w:val="22"/>
        </w:rPr>
      </w:pPr>
      <w:r w:rsidRPr="00B83DA5">
        <w:rPr>
          <w:b/>
          <w:noProof/>
          <w:szCs w:val="22"/>
        </w:rPr>
        <w:t>2.</w:t>
      </w:r>
      <w:r w:rsidRPr="00B83DA5">
        <w:rPr>
          <w:b/>
          <w:noProof/>
          <w:szCs w:val="22"/>
        </w:rPr>
        <w:tab/>
        <w:t>KVALITATĪVAIS UN KVANTITATĪVAIS SASTĀVS</w:t>
      </w:r>
    </w:p>
    <w:p w:rsidR="00D35AE9" w:rsidRPr="00B83DA5" w:rsidRDefault="00D35AE9" w:rsidP="00D35AE9">
      <w:pPr>
        <w:ind w:left="567" w:hanging="567"/>
        <w:rPr>
          <w:noProof/>
          <w:szCs w:val="22"/>
        </w:rPr>
      </w:pPr>
    </w:p>
    <w:p w:rsidR="0005291A" w:rsidRPr="00B320B8" w:rsidRDefault="0005291A" w:rsidP="0005291A">
      <w:pPr>
        <w:ind w:left="567" w:hanging="567"/>
        <w:rPr>
          <w:i/>
          <w:noProof/>
          <w:szCs w:val="22"/>
        </w:rPr>
      </w:pPr>
      <w:r w:rsidRPr="00B320B8">
        <w:rPr>
          <w:i/>
          <w:noProof/>
          <w:szCs w:val="22"/>
        </w:rPr>
        <w:t>Metoprolol-ratiopharm 50 mg tabletes</w:t>
      </w:r>
    </w:p>
    <w:p w:rsidR="0005291A" w:rsidRPr="00B83DA5" w:rsidRDefault="00A205EB" w:rsidP="00D35AE9">
      <w:pPr>
        <w:ind w:left="567" w:hanging="567"/>
        <w:rPr>
          <w:noProof/>
          <w:szCs w:val="22"/>
        </w:rPr>
      </w:pPr>
      <w:r w:rsidRPr="00B83DA5">
        <w:rPr>
          <w:noProof/>
          <w:szCs w:val="22"/>
        </w:rPr>
        <w:t>Katra</w:t>
      </w:r>
      <w:r w:rsidR="0005291A" w:rsidRPr="00B83DA5">
        <w:rPr>
          <w:noProof/>
          <w:szCs w:val="22"/>
        </w:rPr>
        <w:t xml:space="preserve"> tablete satur 50 mg metoprolola tartrāta</w:t>
      </w:r>
      <w:r w:rsidR="00856AE3" w:rsidRPr="00B83DA5">
        <w:rPr>
          <w:noProof/>
          <w:szCs w:val="22"/>
        </w:rPr>
        <w:t xml:space="preserve"> (</w:t>
      </w:r>
      <w:r w:rsidR="005B0EC2">
        <w:rPr>
          <w:i/>
          <w:noProof/>
          <w:szCs w:val="22"/>
        </w:rPr>
        <w:t>m</w:t>
      </w:r>
      <w:r w:rsidR="00856AE3" w:rsidRPr="00B83DA5">
        <w:rPr>
          <w:i/>
          <w:noProof/>
          <w:szCs w:val="22"/>
        </w:rPr>
        <w:t>etoprololi tartras)</w:t>
      </w:r>
      <w:r w:rsidR="0005291A" w:rsidRPr="00B83DA5">
        <w:rPr>
          <w:noProof/>
          <w:szCs w:val="22"/>
        </w:rPr>
        <w:t>.</w:t>
      </w:r>
    </w:p>
    <w:p w:rsidR="0005291A" w:rsidRPr="00B83DA5" w:rsidRDefault="0005291A" w:rsidP="00D35AE9">
      <w:pPr>
        <w:ind w:left="567" w:hanging="567"/>
        <w:rPr>
          <w:noProof/>
          <w:szCs w:val="22"/>
        </w:rPr>
      </w:pPr>
    </w:p>
    <w:p w:rsidR="0005291A" w:rsidRPr="00B320B8" w:rsidRDefault="0005291A" w:rsidP="0005291A">
      <w:pPr>
        <w:ind w:left="567" w:hanging="567"/>
        <w:rPr>
          <w:i/>
          <w:noProof/>
          <w:szCs w:val="22"/>
        </w:rPr>
      </w:pPr>
      <w:r w:rsidRPr="00B320B8">
        <w:rPr>
          <w:i/>
          <w:noProof/>
          <w:szCs w:val="22"/>
        </w:rPr>
        <w:t>Metoprolol-ratiopharm 100 mg tabletes</w:t>
      </w:r>
    </w:p>
    <w:p w:rsidR="0005291A" w:rsidRPr="00B83DA5" w:rsidRDefault="00A205EB" w:rsidP="00372F10">
      <w:pPr>
        <w:ind w:left="567" w:hanging="567"/>
        <w:rPr>
          <w:noProof/>
          <w:szCs w:val="22"/>
        </w:rPr>
      </w:pPr>
      <w:r w:rsidRPr="00B83DA5">
        <w:rPr>
          <w:noProof/>
          <w:szCs w:val="22"/>
        </w:rPr>
        <w:t>Katra</w:t>
      </w:r>
      <w:r w:rsidR="0005291A" w:rsidRPr="00B83DA5">
        <w:rPr>
          <w:noProof/>
          <w:szCs w:val="22"/>
        </w:rPr>
        <w:t xml:space="preserve"> tablete satur 100 mg metoprolola tartrāta</w:t>
      </w:r>
      <w:r w:rsidR="00856AE3" w:rsidRPr="00B83DA5">
        <w:rPr>
          <w:noProof/>
          <w:szCs w:val="22"/>
        </w:rPr>
        <w:t xml:space="preserve"> (</w:t>
      </w:r>
      <w:r w:rsidR="005B0EC2">
        <w:rPr>
          <w:i/>
          <w:noProof/>
          <w:szCs w:val="22"/>
        </w:rPr>
        <w:t>m</w:t>
      </w:r>
      <w:r w:rsidR="00856AE3" w:rsidRPr="00B83DA5">
        <w:rPr>
          <w:i/>
          <w:noProof/>
          <w:szCs w:val="22"/>
        </w:rPr>
        <w:t>etoprololi tartras)</w:t>
      </w:r>
      <w:r w:rsidR="0005291A" w:rsidRPr="00B83DA5">
        <w:rPr>
          <w:noProof/>
          <w:szCs w:val="22"/>
        </w:rPr>
        <w:t>.</w:t>
      </w:r>
    </w:p>
    <w:p w:rsidR="00B320B8" w:rsidRDefault="00B320B8" w:rsidP="00B320B8">
      <w:pPr>
        <w:rPr>
          <w:noProof/>
          <w:szCs w:val="22"/>
        </w:rPr>
      </w:pPr>
    </w:p>
    <w:p w:rsidR="00D35AE9" w:rsidRPr="00B83DA5" w:rsidRDefault="00D35AE9" w:rsidP="00D35AE9">
      <w:pPr>
        <w:ind w:left="567" w:hanging="567"/>
        <w:rPr>
          <w:noProof/>
          <w:szCs w:val="22"/>
        </w:rPr>
      </w:pPr>
      <w:r w:rsidRPr="00B83DA5">
        <w:rPr>
          <w:noProof/>
          <w:szCs w:val="22"/>
        </w:rPr>
        <w:t xml:space="preserve">Pilnu palīgvielu sarakstu skatīt </w:t>
      </w:r>
      <w:r w:rsidR="00AE7A52" w:rsidRPr="00B83DA5">
        <w:rPr>
          <w:noProof/>
          <w:szCs w:val="22"/>
        </w:rPr>
        <w:t>6.1</w:t>
      </w:r>
      <w:r w:rsidR="00CA2B44">
        <w:rPr>
          <w:noProof/>
          <w:szCs w:val="22"/>
        </w:rPr>
        <w:t>.</w:t>
      </w:r>
      <w:r w:rsidR="00AE7A52" w:rsidRPr="00B83DA5">
        <w:rPr>
          <w:noProof/>
          <w:szCs w:val="22"/>
        </w:rPr>
        <w:t xml:space="preserve"> </w:t>
      </w:r>
      <w:r w:rsidRPr="00B83DA5">
        <w:rPr>
          <w:noProof/>
          <w:szCs w:val="22"/>
        </w:rPr>
        <w:t>apakšpunktā.</w:t>
      </w:r>
    </w:p>
    <w:p w:rsidR="00D35AE9" w:rsidRPr="00B83DA5" w:rsidRDefault="00D35AE9" w:rsidP="00D35AE9">
      <w:pPr>
        <w:ind w:left="567" w:hanging="567"/>
        <w:rPr>
          <w:noProof/>
          <w:szCs w:val="22"/>
        </w:rPr>
      </w:pPr>
    </w:p>
    <w:p w:rsidR="00D35AE9" w:rsidRPr="00B83DA5" w:rsidRDefault="00D35AE9" w:rsidP="00D35AE9">
      <w:pPr>
        <w:ind w:left="567" w:hanging="567"/>
        <w:rPr>
          <w:noProof/>
          <w:szCs w:val="22"/>
        </w:rPr>
      </w:pPr>
    </w:p>
    <w:p w:rsidR="00D35AE9" w:rsidRPr="00B83DA5" w:rsidRDefault="00D35AE9" w:rsidP="00D35AE9">
      <w:pPr>
        <w:ind w:left="567" w:hanging="567"/>
        <w:rPr>
          <w:b/>
          <w:caps/>
          <w:noProof/>
          <w:szCs w:val="22"/>
        </w:rPr>
      </w:pPr>
      <w:r w:rsidRPr="00B83DA5">
        <w:rPr>
          <w:b/>
          <w:noProof/>
          <w:szCs w:val="22"/>
        </w:rPr>
        <w:t>3.</w:t>
      </w:r>
      <w:r w:rsidRPr="00B83DA5">
        <w:rPr>
          <w:b/>
          <w:noProof/>
          <w:szCs w:val="22"/>
        </w:rPr>
        <w:tab/>
        <w:t>ZĀĻU FORMA</w:t>
      </w:r>
    </w:p>
    <w:p w:rsidR="00D35AE9" w:rsidRPr="00B83DA5" w:rsidRDefault="00D35AE9" w:rsidP="00D35AE9">
      <w:pPr>
        <w:ind w:left="567" w:hanging="567"/>
        <w:rPr>
          <w:noProof/>
          <w:szCs w:val="22"/>
        </w:rPr>
      </w:pPr>
    </w:p>
    <w:p w:rsidR="00F56B64" w:rsidRDefault="0005291A" w:rsidP="00F56B64">
      <w:pPr>
        <w:tabs>
          <w:tab w:val="clear" w:pos="567"/>
          <w:tab w:val="left" w:pos="0"/>
        </w:tabs>
        <w:rPr>
          <w:noProof/>
          <w:szCs w:val="22"/>
        </w:rPr>
      </w:pPr>
      <w:r w:rsidRPr="00F56B64">
        <w:rPr>
          <w:noProof/>
          <w:szCs w:val="22"/>
        </w:rPr>
        <w:t>Baltas</w:t>
      </w:r>
      <w:r w:rsidR="00197C7E" w:rsidRPr="00F56B64">
        <w:rPr>
          <w:noProof/>
          <w:szCs w:val="22"/>
        </w:rPr>
        <w:t>, apaļas</w:t>
      </w:r>
      <w:r w:rsidR="00F56B64">
        <w:rPr>
          <w:noProof/>
          <w:szCs w:val="22"/>
        </w:rPr>
        <w:t>, abpusēji izliektas</w:t>
      </w:r>
      <w:r w:rsidRPr="00F56B64">
        <w:rPr>
          <w:noProof/>
          <w:szCs w:val="22"/>
        </w:rPr>
        <w:t xml:space="preserve"> tabletes </w:t>
      </w:r>
      <w:r w:rsidRPr="007D24C5">
        <w:rPr>
          <w:noProof/>
          <w:szCs w:val="22"/>
        </w:rPr>
        <w:t xml:space="preserve">ar </w:t>
      </w:r>
      <w:r w:rsidRPr="00F56B64">
        <w:rPr>
          <w:noProof/>
          <w:szCs w:val="22"/>
        </w:rPr>
        <w:t>dalījuma līnij</w:t>
      </w:r>
      <w:r w:rsidR="00197C7E" w:rsidRPr="00F56B64">
        <w:rPr>
          <w:noProof/>
          <w:szCs w:val="22"/>
        </w:rPr>
        <w:t>u</w:t>
      </w:r>
      <w:r w:rsidR="00F56B64">
        <w:rPr>
          <w:noProof/>
          <w:szCs w:val="22"/>
        </w:rPr>
        <w:t xml:space="preserve"> vienā pusē un </w:t>
      </w:r>
      <w:r w:rsidRPr="00F56B64">
        <w:rPr>
          <w:noProof/>
          <w:szCs w:val="22"/>
        </w:rPr>
        <w:t>gravējumu</w:t>
      </w:r>
      <w:r w:rsidRPr="00B83DA5">
        <w:rPr>
          <w:noProof/>
          <w:szCs w:val="22"/>
        </w:rPr>
        <w:t xml:space="preserve"> „M” otrā pusē.</w:t>
      </w:r>
      <w:r w:rsidR="00182A98">
        <w:rPr>
          <w:noProof/>
          <w:szCs w:val="22"/>
        </w:rPr>
        <w:t xml:space="preserve"> </w:t>
      </w:r>
    </w:p>
    <w:p w:rsidR="00F56B64" w:rsidRDefault="00F56B64" w:rsidP="00F56B64">
      <w:pPr>
        <w:tabs>
          <w:tab w:val="clear" w:pos="567"/>
          <w:tab w:val="left" w:pos="0"/>
        </w:tabs>
        <w:rPr>
          <w:noProof/>
          <w:szCs w:val="22"/>
        </w:rPr>
      </w:pPr>
    </w:p>
    <w:p w:rsidR="0005291A" w:rsidRPr="00B83DA5" w:rsidRDefault="00182A98" w:rsidP="00F56B64">
      <w:pPr>
        <w:tabs>
          <w:tab w:val="clear" w:pos="567"/>
          <w:tab w:val="left" w:pos="0"/>
        </w:tabs>
        <w:rPr>
          <w:noProof/>
          <w:szCs w:val="22"/>
        </w:rPr>
      </w:pPr>
      <w:r>
        <w:rPr>
          <w:noProof/>
          <w:szCs w:val="22"/>
        </w:rPr>
        <w:t>T</w:t>
      </w:r>
      <w:r w:rsidR="00EC60F9">
        <w:rPr>
          <w:noProof/>
          <w:szCs w:val="22"/>
        </w:rPr>
        <w:t>ableti var sadalīt vienādās devās.</w:t>
      </w:r>
    </w:p>
    <w:p w:rsidR="00D35AE9" w:rsidRPr="00B83DA5" w:rsidRDefault="00D35AE9" w:rsidP="00D35AE9">
      <w:pPr>
        <w:ind w:left="567" w:hanging="567"/>
        <w:rPr>
          <w:noProof/>
          <w:szCs w:val="22"/>
        </w:rPr>
      </w:pPr>
    </w:p>
    <w:p w:rsidR="00D35AE9" w:rsidRPr="00B83DA5" w:rsidRDefault="00D35AE9" w:rsidP="00D35AE9">
      <w:pPr>
        <w:ind w:left="567" w:hanging="567"/>
        <w:rPr>
          <w:noProof/>
          <w:szCs w:val="22"/>
        </w:rPr>
      </w:pPr>
    </w:p>
    <w:p w:rsidR="00D35AE9" w:rsidRPr="00B83DA5" w:rsidRDefault="00D35AE9" w:rsidP="00D35AE9">
      <w:pPr>
        <w:tabs>
          <w:tab w:val="clear" w:pos="567"/>
        </w:tabs>
        <w:spacing w:line="240" w:lineRule="auto"/>
        <w:ind w:left="567" w:hanging="567"/>
        <w:rPr>
          <w:b/>
          <w:noProof/>
          <w:szCs w:val="22"/>
        </w:rPr>
      </w:pPr>
      <w:r w:rsidRPr="00B83DA5">
        <w:rPr>
          <w:b/>
          <w:caps/>
          <w:noProof/>
          <w:szCs w:val="22"/>
        </w:rPr>
        <w:t>4.</w:t>
      </w:r>
      <w:r w:rsidRPr="00B83DA5">
        <w:rPr>
          <w:b/>
          <w:caps/>
          <w:noProof/>
          <w:szCs w:val="22"/>
        </w:rPr>
        <w:tab/>
        <w:t xml:space="preserve">KLĪNISKĀ INFORMĀCIJA </w:t>
      </w:r>
    </w:p>
    <w:p w:rsidR="00D35AE9" w:rsidRPr="00B83DA5" w:rsidRDefault="00D35AE9" w:rsidP="00D35AE9">
      <w:pPr>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4.1</w:t>
      </w:r>
      <w:r w:rsidR="00664E97" w:rsidRPr="00B83DA5">
        <w:rPr>
          <w:b/>
          <w:noProof/>
          <w:szCs w:val="22"/>
        </w:rPr>
        <w:t>.</w:t>
      </w:r>
      <w:r w:rsidRPr="00B83DA5">
        <w:rPr>
          <w:b/>
          <w:noProof/>
          <w:szCs w:val="22"/>
        </w:rPr>
        <w:tab/>
        <w:t>Terapeitiskās indikācijas</w:t>
      </w:r>
    </w:p>
    <w:p w:rsidR="00D35AE9" w:rsidRPr="00B83DA5" w:rsidRDefault="00D35AE9" w:rsidP="00D35AE9">
      <w:pPr>
        <w:tabs>
          <w:tab w:val="clear" w:pos="567"/>
        </w:tabs>
        <w:spacing w:line="240" w:lineRule="auto"/>
        <w:ind w:left="567" w:hanging="567"/>
        <w:rPr>
          <w:noProof/>
          <w:szCs w:val="22"/>
        </w:rPr>
      </w:pPr>
    </w:p>
    <w:p w:rsidR="0005291A" w:rsidRPr="00B83DA5" w:rsidRDefault="0005291A" w:rsidP="0005291A">
      <w:pPr>
        <w:numPr>
          <w:ilvl w:val="0"/>
          <w:numId w:val="1"/>
        </w:numPr>
        <w:tabs>
          <w:tab w:val="clear" w:pos="567"/>
        </w:tabs>
        <w:spacing w:line="240" w:lineRule="auto"/>
        <w:jc w:val="both"/>
        <w:rPr>
          <w:szCs w:val="22"/>
        </w:rPr>
      </w:pPr>
      <w:r w:rsidRPr="00B83DA5">
        <w:rPr>
          <w:szCs w:val="22"/>
        </w:rPr>
        <w:t>Arteriālā hipertensija</w:t>
      </w:r>
    </w:p>
    <w:p w:rsidR="0005291A" w:rsidRPr="00B83DA5" w:rsidRDefault="00C53894" w:rsidP="0005291A">
      <w:pPr>
        <w:numPr>
          <w:ilvl w:val="0"/>
          <w:numId w:val="1"/>
        </w:numPr>
        <w:tabs>
          <w:tab w:val="clear" w:pos="567"/>
        </w:tabs>
        <w:spacing w:line="240" w:lineRule="auto"/>
        <w:jc w:val="both"/>
        <w:rPr>
          <w:szCs w:val="22"/>
        </w:rPr>
      </w:pPr>
      <w:r w:rsidRPr="00B83DA5">
        <w:rPr>
          <w:szCs w:val="22"/>
        </w:rPr>
        <w:t>K</w:t>
      </w:r>
      <w:r w:rsidR="0005291A" w:rsidRPr="00B83DA5">
        <w:rPr>
          <w:szCs w:val="22"/>
        </w:rPr>
        <w:t>oronārā sirds slimība (stenokardija)</w:t>
      </w:r>
    </w:p>
    <w:p w:rsidR="0005291A" w:rsidRPr="00B83DA5" w:rsidRDefault="00C53894" w:rsidP="0005291A">
      <w:pPr>
        <w:numPr>
          <w:ilvl w:val="0"/>
          <w:numId w:val="1"/>
        </w:numPr>
        <w:tabs>
          <w:tab w:val="clear" w:pos="567"/>
        </w:tabs>
        <w:spacing w:line="240" w:lineRule="auto"/>
        <w:jc w:val="both"/>
        <w:rPr>
          <w:szCs w:val="22"/>
        </w:rPr>
      </w:pPr>
      <w:r w:rsidRPr="00B83DA5">
        <w:rPr>
          <w:szCs w:val="22"/>
        </w:rPr>
        <w:t>F</w:t>
      </w:r>
      <w:r w:rsidR="0005291A" w:rsidRPr="00B83DA5">
        <w:rPr>
          <w:szCs w:val="22"/>
        </w:rPr>
        <w:t>unkcionāli sirds un asinsrites traucējumi (hiperkinētiskais sirds sindroms)</w:t>
      </w:r>
    </w:p>
    <w:p w:rsidR="0005291A" w:rsidRPr="00B83DA5" w:rsidRDefault="00C53894" w:rsidP="0005291A">
      <w:pPr>
        <w:numPr>
          <w:ilvl w:val="0"/>
          <w:numId w:val="1"/>
        </w:numPr>
        <w:tabs>
          <w:tab w:val="clear" w:pos="567"/>
        </w:tabs>
        <w:spacing w:line="240" w:lineRule="auto"/>
        <w:jc w:val="both"/>
        <w:rPr>
          <w:szCs w:val="22"/>
        </w:rPr>
      </w:pPr>
      <w:r w:rsidRPr="00B83DA5">
        <w:rPr>
          <w:szCs w:val="22"/>
        </w:rPr>
        <w:t>P</w:t>
      </w:r>
      <w:r w:rsidR="0005291A" w:rsidRPr="00B83DA5">
        <w:rPr>
          <w:szCs w:val="22"/>
        </w:rPr>
        <w:t>aātrinātas sirdsdarbības ritma traucējumu formas (tahiaritmijas)</w:t>
      </w:r>
    </w:p>
    <w:p w:rsidR="0005291A" w:rsidRPr="00B83DA5" w:rsidRDefault="00C53894" w:rsidP="0005291A">
      <w:pPr>
        <w:numPr>
          <w:ilvl w:val="0"/>
          <w:numId w:val="1"/>
        </w:numPr>
        <w:tabs>
          <w:tab w:val="clear" w:pos="567"/>
        </w:tabs>
        <w:spacing w:line="240" w:lineRule="auto"/>
        <w:jc w:val="both"/>
        <w:rPr>
          <w:szCs w:val="22"/>
        </w:rPr>
      </w:pPr>
      <w:r w:rsidRPr="00B83DA5">
        <w:rPr>
          <w:szCs w:val="22"/>
        </w:rPr>
        <w:t>P</w:t>
      </w:r>
      <w:r w:rsidR="0005291A" w:rsidRPr="00B83DA5">
        <w:rPr>
          <w:szCs w:val="22"/>
        </w:rPr>
        <w:t>rofilaktiska migrēnas ārstēšana</w:t>
      </w:r>
    </w:p>
    <w:p w:rsidR="0005291A" w:rsidRPr="00B83DA5" w:rsidRDefault="00C53894" w:rsidP="0005291A">
      <w:pPr>
        <w:numPr>
          <w:ilvl w:val="0"/>
          <w:numId w:val="1"/>
        </w:numPr>
        <w:tabs>
          <w:tab w:val="clear" w:pos="567"/>
        </w:tabs>
        <w:spacing w:line="240" w:lineRule="auto"/>
        <w:jc w:val="both"/>
        <w:rPr>
          <w:szCs w:val="22"/>
        </w:rPr>
      </w:pPr>
      <w:r w:rsidRPr="00B83DA5">
        <w:rPr>
          <w:szCs w:val="22"/>
        </w:rPr>
        <w:t>I</w:t>
      </w:r>
      <w:r w:rsidR="0005291A" w:rsidRPr="00B83DA5">
        <w:rPr>
          <w:szCs w:val="22"/>
        </w:rPr>
        <w:t>lgstoša ārstēšana pēc miokarda infarkta</w:t>
      </w:r>
    </w:p>
    <w:p w:rsidR="0005291A" w:rsidRPr="00B83DA5" w:rsidRDefault="00C53894" w:rsidP="0005291A">
      <w:pPr>
        <w:numPr>
          <w:ilvl w:val="0"/>
          <w:numId w:val="1"/>
        </w:numPr>
        <w:tabs>
          <w:tab w:val="clear" w:pos="567"/>
        </w:tabs>
        <w:spacing w:line="240" w:lineRule="auto"/>
        <w:jc w:val="both"/>
        <w:rPr>
          <w:szCs w:val="22"/>
        </w:rPr>
      </w:pPr>
      <w:r w:rsidRPr="00B83DA5">
        <w:rPr>
          <w:szCs w:val="22"/>
        </w:rPr>
        <w:t>A</w:t>
      </w:r>
      <w:r w:rsidR="0005291A" w:rsidRPr="00B83DA5">
        <w:rPr>
          <w:szCs w:val="22"/>
        </w:rPr>
        <w:t>kūta miokarda infarkta ārstēšana</w:t>
      </w:r>
    </w:p>
    <w:p w:rsidR="00D35AE9" w:rsidRPr="00B83DA5" w:rsidRDefault="00D35AE9" w:rsidP="00D35AE9">
      <w:pPr>
        <w:tabs>
          <w:tab w:val="clear" w:pos="567"/>
        </w:tabs>
        <w:spacing w:line="240" w:lineRule="auto"/>
        <w:ind w:left="567" w:hanging="567"/>
        <w:rPr>
          <w:noProof/>
          <w:szCs w:val="22"/>
        </w:rPr>
      </w:pPr>
    </w:p>
    <w:p w:rsidR="0005291A" w:rsidRPr="00B83DA5" w:rsidRDefault="0005291A"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4.2</w:t>
      </w:r>
      <w:r w:rsidR="00664E97" w:rsidRPr="00B83DA5">
        <w:rPr>
          <w:b/>
          <w:noProof/>
          <w:szCs w:val="22"/>
        </w:rPr>
        <w:t>.</w:t>
      </w:r>
      <w:r w:rsidRPr="00B83DA5">
        <w:rPr>
          <w:b/>
          <w:noProof/>
          <w:szCs w:val="22"/>
        </w:rPr>
        <w:tab/>
        <w:t>Devas un lietošanas veids</w:t>
      </w:r>
    </w:p>
    <w:p w:rsidR="00D35AE9" w:rsidRPr="00B83DA5" w:rsidRDefault="00D35AE9" w:rsidP="00D35AE9">
      <w:pPr>
        <w:tabs>
          <w:tab w:val="clear" w:pos="567"/>
        </w:tabs>
        <w:spacing w:line="240" w:lineRule="auto"/>
        <w:ind w:left="567" w:hanging="567"/>
        <w:rPr>
          <w:noProof/>
          <w:szCs w:val="22"/>
        </w:rPr>
      </w:pPr>
    </w:p>
    <w:p w:rsidR="007563BE" w:rsidRPr="00B83DA5" w:rsidRDefault="007563BE" w:rsidP="00701E37">
      <w:pPr>
        <w:rPr>
          <w:szCs w:val="22"/>
        </w:rPr>
      </w:pPr>
      <w:r w:rsidRPr="00B83DA5">
        <w:rPr>
          <w:szCs w:val="22"/>
        </w:rPr>
        <w:t>Devas jānosaka individuāli – galvenokārt pamatojoties uz terapijas efektu. Ieteicamas šādas orientējošās devas:</w:t>
      </w:r>
    </w:p>
    <w:p w:rsidR="00C53894" w:rsidRPr="00B83DA5" w:rsidRDefault="00C53894" w:rsidP="00701E37">
      <w:pPr>
        <w:rPr>
          <w:szCs w:val="22"/>
        </w:rPr>
      </w:pPr>
    </w:p>
    <w:p w:rsidR="007563BE" w:rsidRPr="00B83DA5" w:rsidRDefault="007563BE" w:rsidP="00701E37">
      <w:pPr>
        <w:numPr>
          <w:ilvl w:val="0"/>
          <w:numId w:val="2"/>
        </w:numPr>
        <w:tabs>
          <w:tab w:val="clear" w:pos="567"/>
        </w:tabs>
        <w:spacing w:line="240" w:lineRule="auto"/>
        <w:rPr>
          <w:szCs w:val="22"/>
        </w:rPr>
      </w:pPr>
      <w:r w:rsidRPr="00B83DA5">
        <w:rPr>
          <w:szCs w:val="22"/>
        </w:rPr>
        <w:t>Arteriālā hipertensija</w:t>
      </w:r>
    </w:p>
    <w:p w:rsidR="007563BE" w:rsidRPr="00B83DA5" w:rsidRDefault="007563BE" w:rsidP="00701E37">
      <w:pPr>
        <w:rPr>
          <w:szCs w:val="22"/>
        </w:rPr>
      </w:pPr>
      <w:r w:rsidRPr="00B83DA5">
        <w:rPr>
          <w:szCs w:val="22"/>
        </w:rPr>
        <w:t>50 – 100 mg metoprolola dienā, 1-2 reizes devās, kas atbilst:</w:t>
      </w:r>
    </w:p>
    <w:p w:rsidR="007563BE" w:rsidRPr="00B83DA5" w:rsidRDefault="007563BE" w:rsidP="00701E37">
      <w:pPr>
        <w:rPr>
          <w:szCs w:val="22"/>
        </w:rPr>
      </w:pPr>
      <w:r w:rsidRPr="00B83DA5">
        <w:rPr>
          <w:szCs w:val="22"/>
        </w:rPr>
        <w:t>1-2 reizes dienā pa 1 tabletei Metoprolol-ratiopharm 50 mg vai 1 reizi dienā pa 1-2 tabletēm Metoprolol-ratiopharm 50</w:t>
      </w:r>
      <w:r w:rsidR="00B54CC9" w:rsidRPr="00B83DA5">
        <w:rPr>
          <w:szCs w:val="22"/>
        </w:rPr>
        <w:t xml:space="preserve"> mg</w:t>
      </w:r>
      <w:r w:rsidRPr="00B83DA5">
        <w:rPr>
          <w:szCs w:val="22"/>
        </w:rPr>
        <w:t xml:space="preserve"> vai</w:t>
      </w:r>
    </w:p>
    <w:p w:rsidR="007563BE" w:rsidRPr="00B83DA5" w:rsidRDefault="007563BE" w:rsidP="00701E37">
      <w:pPr>
        <w:rPr>
          <w:szCs w:val="22"/>
        </w:rPr>
      </w:pPr>
      <w:r w:rsidRPr="00B83DA5">
        <w:rPr>
          <w:szCs w:val="22"/>
        </w:rPr>
        <w:t xml:space="preserve">1-2 reizes dienā pa ½ tabletei Metoprolol-ratiopharm 100 </w:t>
      </w:r>
      <w:r w:rsidR="00B54CC9" w:rsidRPr="00B83DA5">
        <w:rPr>
          <w:szCs w:val="22"/>
        </w:rPr>
        <w:t xml:space="preserve">mg </w:t>
      </w:r>
      <w:r w:rsidRPr="00B83DA5">
        <w:rPr>
          <w:szCs w:val="22"/>
        </w:rPr>
        <w:t>vai 1 reizi dienā pa ½ - 1 tabletei Metoprolol-ratiopharm 100</w:t>
      </w:r>
      <w:r w:rsidR="00B54CC9" w:rsidRPr="00B83DA5">
        <w:rPr>
          <w:szCs w:val="22"/>
        </w:rPr>
        <w:t xml:space="preserve"> mg</w:t>
      </w:r>
      <w:r w:rsidRPr="00B83DA5">
        <w:rPr>
          <w:szCs w:val="22"/>
        </w:rPr>
        <w:t xml:space="preserve">. </w:t>
      </w:r>
    </w:p>
    <w:p w:rsidR="007563BE" w:rsidRPr="00B83DA5" w:rsidRDefault="007563BE" w:rsidP="00701E37">
      <w:pPr>
        <w:rPr>
          <w:szCs w:val="22"/>
        </w:rPr>
      </w:pPr>
      <w:r w:rsidRPr="00B83DA5">
        <w:rPr>
          <w:szCs w:val="22"/>
        </w:rPr>
        <w:t>Ja nepieciešams, dienas devu var palielināt līdz 200 mg metoprolola, dalot 2 reizes devās, kas atbilst:</w:t>
      </w:r>
    </w:p>
    <w:p w:rsidR="007563BE" w:rsidRPr="00B83DA5" w:rsidRDefault="007563BE" w:rsidP="00701E37">
      <w:pPr>
        <w:rPr>
          <w:szCs w:val="22"/>
        </w:rPr>
      </w:pPr>
      <w:r w:rsidRPr="00B83DA5">
        <w:rPr>
          <w:szCs w:val="22"/>
        </w:rPr>
        <w:t xml:space="preserve">2 reizes pa 2 tabletēm Metoprolol-ratiopharm 50 </w:t>
      </w:r>
      <w:r w:rsidR="00B54CC9" w:rsidRPr="00B83DA5">
        <w:rPr>
          <w:szCs w:val="22"/>
        </w:rPr>
        <w:t xml:space="preserve">mg </w:t>
      </w:r>
      <w:r w:rsidRPr="00B83DA5">
        <w:rPr>
          <w:szCs w:val="22"/>
        </w:rPr>
        <w:t>vai</w:t>
      </w:r>
    </w:p>
    <w:p w:rsidR="007563BE" w:rsidRPr="00B83DA5" w:rsidRDefault="007563BE" w:rsidP="00701E37">
      <w:pPr>
        <w:rPr>
          <w:szCs w:val="22"/>
        </w:rPr>
      </w:pPr>
      <w:r w:rsidRPr="00B83DA5">
        <w:rPr>
          <w:szCs w:val="22"/>
        </w:rPr>
        <w:lastRenderedPageBreak/>
        <w:t xml:space="preserve">2 reizes pa 1 tabletei Metoprolol-ratiopharm 100 </w:t>
      </w:r>
      <w:r w:rsidR="00B54CC9" w:rsidRPr="00B83DA5">
        <w:rPr>
          <w:szCs w:val="22"/>
        </w:rPr>
        <w:t>mg.</w:t>
      </w:r>
    </w:p>
    <w:p w:rsidR="00C53894" w:rsidRPr="00B83DA5" w:rsidRDefault="00C53894" w:rsidP="00701E37">
      <w:pPr>
        <w:rPr>
          <w:szCs w:val="22"/>
        </w:rPr>
      </w:pPr>
    </w:p>
    <w:p w:rsidR="007563BE" w:rsidRPr="00B83DA5" w:rsidRDefault="007563BE" w:rsidP="00701E37">
      <w:pPr>
        <w:numPr>
          <w:ilvl w:val="0"/>
          <w:numId w:val="3"/>
        </w:numPr>
        <w:tabs>
          <w:tab w:val="clear" w:pos="567"/>
        </w:tabs>
        <w:spacing w:line="240" w:lineRule="auto"/>
        <w:rPr>
          <w:szCs w:val="22"/>
        </w:rPr>
      </w:pPr>
      <w:r w:rsidRPr="00B83DA5">
        <w:rPr>
          <w:szCs w:val="22"/>
        </w:rPr>
        <w:t>Koronārā sirds slimība (stenokardija)</w:t>
      </w:r>
    </w:p>
    <w:p w:rsidR="007563BE" w:rsidRPr="00B83DA5" w:rsidRDefault="007563BE" w:rsidP="00701E37">
      <w:pPr>
        <w:rPr>
          <w:szCs w:val="22"/>
        </w:rPr>
      </w:pPr>
      <w:r w:rsidRPr="00B83DA5">
        <w:rPr>
          <w:szCs w:val="22"/>
        </w:rPr>
        <w:t>50 – 100 mg metoprolola dienā, 1-2 reizes devās, kas atbilst:</w:t>
      </w:r>
    </w:p>
    <w:p w:rsidR="007563BE" w:rsidRPr="00B83DA5" w:rsidRDefault="007563BE" w:rsidP="00701E37">
      <w:pPr>
        <w:rPr>
          <w:szCs w:val="22"/>
        </w:rPr>
      </w:pPr>
      <w:r w:rsidRPr="00B83DA5">
        <w:rPr>
          <w:szCs w:val="22"/>
        </w:rPr>
        <w:t>1-2 reizes dienā pa 1 tabletei Metoprolol-ratiopharm 50</w:t>
      </w:r>
      <w:r w:rsidR="00B54CC9" w:rsidRPr="00B83DA5">
        <w:rPr>
          <w:szCs w:val="22"/>
        </w:rPr>
        <w:t xml:space="preserve"> mg</w:t>
      </w:r>
      <w:r w:rsidRPr="00B83DA5">
        <w:rPr>
          <w:szCs w:val="22"/>
        </w:rPr>
        <w:t xml:space="preserve"> vai 1 reizi dienā pa 1-2 tabletēm Metoprolol-ratiopharm 50</w:t>
      </w:r>
      <w:r w:rsidR="00B54CC9" w:rsidRPr="00B83DA5">
        <w:rPr>
          <w:szCs w:val="22"/>
        </w:rPr>
        <w:t xml:space="preserve"> mg</w:t>
      </w:r>
      <w:r w:rsidRPr="00B83DA5">
        <w:rPr>
          <w:szCs w:val="22"/>
        </w:rPr>
        <w:t xml:space="preserve"> vai</w:t>
      </w:r>
    </w:p>
    <w:p w:rsidR="007563BE" w:rsidRPr="00B83DA5" w:rsidRDefault="007563BE" w:rsidP="00701E37">
      <w:pPr>
        <w:rPr>
          <w:szCs w:val="22"/>
        </w:rPr>
      </w:pPr>
      <w:r w:rsidRPr="00B83DA5">
        <w:rPr>
          <w:szCs w:val="22"/>
        </w:rPr>
        <w:t xml:space="preserve">1-2 reizes dienā pa ½ tabletei Metoprolol-ratiopharm 100 </w:t>
      </w:r>
      <w:r w:rsidR="00B54CC9" w:rsidRPr="00B83DA5">
        <w:rPr>
          <w:szCs w:val="22"/>
        </w:rPr>
        <w:t xml:space="preserve">mg </w:t>
      </w:r>
      <w:r w:rsidRPr="00B83DA5">
        <w:rPr>
          <w:szCs w:val="22"/>
        </w:rPr>
        <w:t>vai 1 reizi dienā pa ½ - 1 tabletei Metoprolol-ratiopharm 100</w:t>
      </w:r>
      <w:r w:rsidR="00B54CC9" w:rsidRPr="00B83DA5">
        <w:rPr>
          <w:szCs w:val="22"/>
        </w:rPr>
        <w:t xml:space="preserve"> mg</w:t>
      </w:r>
      <w:r w:rsidRPr="00B83DA5">
        <w:rPr>
          <w:szCs w:val="22"/>
        </w:rPr>
        <w:t>.</w:t>
      </w:r>
    </w:p>
    <w:p w:rsidR="007563BE" w:rsidRPr="00B83DA5" w:rsidRDefault="007563BE" w:rsidP="00701E37">
      <w:pPr>
        <w:rPr>
          <w:szCs w:val="22"/>
        </w:rPr>
      </w:pPr>
    </w:p>
    <w:p w:rsidR="007563BE" w:rsidRPr="00B83DA5" w:rsidRDefault="007563BE" w:rsidP="00701E37">
      <w:pPr>
        <w:rPr>
          <w:szCs w:val="22"/>
        </w:rPr>
      </w:pPr>
      <w:r w:rsidRPr="00B83DA5">
        <w:rPr>
          <w:szCs w:val="22"/>
        </w:rPr>
        <w:t>Ja nepieciešams, dienas devu, kontrolējot asinsspiedienu, var palielināt līdz 200 mg metoprolola tartrāta, dalot 2 reizes devās, kas atbilst:</w:t>
      </w:r>
    </w:p>
    <w:p w:rsidR="007563BE" w:rsidRPr="00B83DA5" w:rsidRDefault="007563BE" w:rsidP="00701E37">
      <w:pPr>
        <w:rPr>
          <w:szCs w:val="22"/>
        </w:rPr>
      </w:pPr>
      <w:r w:rsidRPr="00B83DA5">
        <w:rPr>
          <w:szCs w:val="22"/>
        </w:rPr>
        <w:t xml:space="preserve">2 reizes pa 2 tabletēm Metoprolol-ratiopharm 50 </w:t>
      </w:r>
      <w:r w:rsidR="00B54CC9" w:rsidRPr="00B83DA5">
        <w:rPr>
          <w:szCs w:val="22"/>
        </w:rPr>
        <w:t xml:space="preserve">mg </w:t>
      </w:r>
      <w:r w:rsidRPr="00B83DA5">
        <w:rPr>
          <w:szCs w:val="22"/>
        </w:rPr>
        <w:t>vai</w:t>
      </w:r>
    </w:p>
    <w:p w:rsidR="007563BE" w:rsidRPr="00B83DA5" w:rsidRDefault="007563BE" w:rsidP="00701E37">
      <w:pPr>
        <w:rPr>
          <w:szCs w:val="22"/>
        </w:rPr>
      </w:pPr>
      <w:r w:rsidRPr="00B83DA5">
        <w:rPr>
          <w:szCs w:val="22"/>
        </w:rPr>
        <w:t>2 reizes pa 1 tabletei Metoprolol-ratiopharm 100</w:t>
      </w:r>
      <w:r w:rsidR="00B54CC9" w:rsidRPr="00B83DA5">
        <w:rPr>
          <w:szCs w:val="22"/>
        </w:rPr>
        <w:t xml:space="preserve"> mg</w:t>
      </w:r>
      <w:r w:rsidRPr="00B83DA5">
        <w:rPr>
          <w:szCs w:val="22"/>
        </w:rPr>
        <w:t>.</w:t>
      </w:r>
    </w:p>
    <w:p w:rsidR="00C53894" w:rsidRPr="00B83DA5" w:rsidRDefault="00C53894" w:rsidP="00701E37">
      <w:pPr>
        <w:rPr>
          <w:szCs w:val="22"/>
        </w:rPr>
      </w:pPr>
    </w:p>
    <w:p w:rsidR="007563BE" w:rsidRPr="00B83DA5" w:rsidRDefault="007563BE" w:rsidP="00701E37">
      <w:pPr>
        <w:numPr>
          <w:ilvl w:val="0"/>
          <w:numId w:val="4"/>
        </w:numPr>
        <w:tabs>
          <w:tab w:val="clear" w:pos="567"/>
        </w:tabs>
        <w:spacing w:line="240" w:lineRule="auto"/>
        <w:rPr>
          <w:szCs w:val="22"/>
        </w:rPr>
      </w:pPr>
      <w:r w:rsidRPr="00B83DA5">
        <w:rPr>
          <w:szCs w:val="22"/>
        </w:rPr>
        <w:t>Funkcionāli sirds un asinsrites traucējumi (hiperkinētiskais sirds sindroms)</w:t>
      </w:r>
    </w:p>
    <w:p w:rsidR="007563BE" w:rsidRPr="00B83DA5" w:rsidRDefault="007563BE" w:rsidP="00701E37">
      <w:pPr>
        <w:rPr>
          <w:szCs w:val="22"/>
        </w:rPr>
      </w:pPr>
      <w:r w:rsidRPr="00B83DA5">
        <w:rPr>
          <w:szCs w:val="22"/>
        </w:rPr>
        <w:t>50 – 100 mg metoprolola dienā, 1-2 reizes devās, kas atbilst:</w:t>
      </w:r>
    </w:p>
    <w:p w:rsidR="007563BE" w:rsidRPr="00B83DA5" w:rsidRDefault="007563BE" w:rsidP="00701E37">
      <w:pPr>
        <w:rPr>
          <w:szCs w:val="22"/>
        </w:rPr>
      </w:pPr>
      <w:r w:rsidRPr="00B83DA5">
        <w:rPr>
          <w:szCs w:val="22"/>
        </w:rPr>
        <w:t xml:space="preserve">1-2 reizes dienā pa 1 tabletei Metoprolol-ratiopharm 50 </w:t>
      </w:r>
      <w:r w:rsidR="00B54CC9" w:rsidRPr="00B83DA5">
        <w:rPr>
          <w:szCs w:val="22"/>
        </w:rPr>
        <w:t xml:space="preserve">mg </w:t>
      </w:r>
      <w:r w:rsidRPr="00B83DA5">
        <w:rPr>
          <w:szCs w:val="22"/>
        </w:rPr>
        <w:t>vai 1 reizi dienā pa 1-2 tabletēm Metoprolol-ratiopharm 50</w:t>
      </w:r>
      <w:r w:rsidR="00B54CC9" w:rsidRPr="00B83DA5">
        <w:rPr>
          <w:szCs w:val="22"/>
        </w:rPr>
        <w:t xml:space="preserve"> mg</w:t>
      </w:r>
      <w:r w:rsidRPr="00B83DA5">
        <w:rPr>
          <w:szCs w:val="22"/>
        </w:rPr>
        <w:t xml:space="preserve"> vai</w:t>
      </w:r>
    </w:p>
    <w:p w:rsidR="007563BE" w:rsidRPr="00B83DA5" w:rsidRDefault="007563BE" w:rsidP="00701E37">
      <w:pPr>
        <w:rPr>
          <w:szCs w:val="22"/>
        </w:rPr>
      </w:pPr>
      <w:r w:rsidRPr="00B83DA5">
        <w:rPr>
          <w:szCs w:val="22"/>
        </w:rPr>
        <w:t>1-2 reizes dienā pa ½ tabletei Metoprolol-ratiopharm 100</w:t>
      </w:r>
      <w:r w:rsidR="00B54CC9" w:rsidRPr="00B83DA5">
        <w:rPr>
          <w:szCs w:val="22"/>
        </w:rPr>
        <w:t xml:space="preserve"> mg</w:t>
      </w:r>
      <w:r w:rsidRPr="00B83DA5">
        <w:rPr>
          <w:szCs w:val="22"/>
        </w:rPr>
        <w:t xml:space="preserve"> vai 1 reizi dienā pa ½ - 1 tabletei Metoprolol-ratiopharm 100</w:t>
      </w:r>
      <w:r w:rsidR="00B54CC9" w:rsidRPr="00B83DA5">
        <w:rPr>
          <w:szCs w:val="22"/>
        </w:rPr>
        <w:t xml:space="preserve"> mg</w:t>
      </w:r>
      <w:r w:rsidRPr="00B83DA5">
        <w:rPr>
          <w:szCs w:val="22"/>
        </w:rPr>
        <w:t xml:space="preserve">. </w:t>
      </w:r>
    </w:p>
    <w:p w:rsidR="007563BE" w:rsidRPr="00B83DA5" w:rsidRDefault="007563BE" w:rsidP="00701E37">
      <w:pPr>
        <w:rPr>
          <w:szCs w:val="22"/>
        </w:rPr>
      </w:pPr>
      <w:r w:rsidRPr="00B83DA5">
        <w:rPr>
          <w:szCs w:val="22"/>
        </w:rPr>
        <w:t>Ja nepieciešams, dienas devu var palielināt līdz 200 mg metoprolola tartrāta, dalot 2 reizes devās, kas atbilst:</w:t>
      </w:r>
    </w:p>
    <w:p w:rsidR="007563BE" w:rsidRPr="00B83DA5" w:rsidRDefault="007563BE" w:rsidP="00701E37">
      <w:pPr>
        <w:rPr>
          <w:szCs w:val="22"/>
        </w:rPr>
      </w:pPr>
      <w:r w:rsidRPr="00B83DA5">
        <w:rPr>
          <w:szCs w:val="22"/>
        </w:rPr>
        <w:t xml:space="preserve">2 reizes pa 2 tabletēm Metoprolol-ratiopharm 50 </w:t>
      </w:r>
      <w:r w:rsidR="00B54CC9" w:rsidRPr="00B83DA5">
        <w:rPr>
          <w:szCs w:val="22"/>
        </w:rPr>
        <w:t xml:space="preserve">mg </w:t>
      </w:r>
      <w:r w:rsidRPr="00B83DA5">
        <w:rPr>
          <w:szCs w:val="22"/>
        </w:rPr>
        <w:t>vai</w:t>
      </w:r>
    </w:p>
    <w:p w:rsidR="007563BE" w:rsidRPr="00B83DA5" w:rsidRDefault="007563BE" w:rsidP="00701E37">
      <w:pPr>
        <w:rPr>
          <w:szCs w:val="22"/>
        </w:rPr>
      </w:pPr>
      <w:r w:rsidRPr="00B83DA5">
        <w:rPr>
          <w:szCs w:val="22"/>
        </w:rPr>
        <w:t>2 reizes pa 1 tabletei Metoprolol-ratiopharm 100</w:t>
      </w:r>
      <w:r w:rsidR="00B54CC9" w:rsidRPr="00B83DA5">
        <w:rPr>
          <w:szCs w:val="22"/>
        </w:rPr>
        <w:t xml:space="preserve"> mg</w:t>
      </w:r>
      <w:r w:rsidRPr="00B83DA5">
        <w:rPr>
          <w:szCs w:val="22"/>
        </w:rPr>
        <w:t>.</w:t>
      </w:r>
    </w:p>
    <w:p w:rsidR="00C53894" w:rsidRPr="00B83DA5" w:rsidRDefault="00C53894" w:rsidP="00701E37">
      <w:pPr>
        <w:rPr>
          <w:szCs w:val="22"/>
        </w:rPr>
      </w:pPr>
    </w:p>
    <w:p w:rsidR="007563BE" w:rsidRPr="00B83DA5" w:rsidRDefault="007563BE" w:rsidP="00701E37">
      <w:pPr>
        <w:numPr>
          <w:ilvl w:val="0"/>
          <w:numId w:val="5"/>
        </w:numPr>
        <w:tabs>
          <w:tab w:val="clear" w:pos="567"/>
        </w:tabs>
        <w:spacing w:line="240" w:lineRule="auto"/>
        <w:rPr>
          <w:szCs w:val="22"/>
        </w:rPr>
      </w:pPr>
      <w:r w:rsidRPr="00B83DA5">
        <w:rPr>
          <w:szCs w:val="22"/>
        </w:rPr>
        <w:t>Akūta miokarda infarkta ārstēšana un ilgstoša ārstēšana pēc infarkta</w:t>
      </w:r>
    </w:p>
    <w:p w:rsidR="007563BE" w:rsidRPr="00B83DA5" w:rsidRDefault="007563BE" w:rsidP="00701E37">
      <w:pPr>
        <w:rPr>
          <w:szCs w:val="22"/>
        </w:rPr>
      </w:pPr>
      <w:r w:rsidRPr="00B83DA5">
        <w:rPr>
          <w:szCs w:val="22"/>
        </w:rPr>
        <w:t xml:space="preserve">Metoprolols tiek izmantots pacientiem, kuriem nav kontrindicēta ārstēšana ar </w:t>
      </w:r>
      <w:r w:rsidRPr="00B83DA5">
        <w:rPr>
          <w:szCs w:val="22"/>
        </w:rPr>
        <w:sym w:font="Symbol" w:char="F062"/>
      </w:r>
      <w:r w:rsidRPr="00B83DA5">
        <w:rPr>
          <w:szCs w:val="22"/>
        </w:rPr>
        <w:t xml:space="preserve"> receptoru blokatoriem.</w:t>
      </w:r>
    </w:p>
    <w:p w:rsidR="00C53894" w:rsidRPr="00B83DA5" w:rsidRDefault="00C53894" w:rsidP="00701E37">
      <w:pPr>
        <w:rPr>
          <w:szCs w:val="22"/>
        </w:rPr>
      </w:pPr>
    </w:p>
    <w:p w:rsidR="007563BE" w:rsidRPr="00B83DA5" w:rsidRDefault="007563BE" w:rsidP="00701E37">
      <w:pPr>
        <w:numPr>
          <w:ilvl w:val="0"/>
          <w:numId w:val="6"/>
        </w:numPr>
        <w:tabs>
          <w:tab w:val="clear" w:pos="567"/>
        </w:tabs>
        <w:spacing w:line="240" w:lineRule="auto"/>
        <w:rPr>
          <w:szCs w:val="22"/>
        </w:rPr>
      </w:pPr>
      <w:r w:rsidRPr="00B83DA5">
        <w:rPr>
          <w:b/>
          <w:i/>
          <w:szCs w:val="22"/>
        </w:rPr>
        <w:t>akūta ārstēšana</w:t>
      </w:r>
    </w:p>
    <w:p w:rsidR="007563BE" w:rsidRPr="00B83DA5" w:rsidRDefault="007563BE" w:rsidP="00701E37">
      <w:pPr>
        <w:rPr>
          <w:szCs w:val="22"/>
        </w:rPr>
      </w:pPr>
      <w:r w:rsidRPr="00B83DA5">
        <w:rPr>
          <w:szCs w:val="22"/>
        </w:rPr>
        <w:t xml:space="preserve">Akūta miokarda infarkta gadījumā ārstēšanu sāk pēc iespējas ātrāk pēc iestāšanās slimnīcā, nepārtraukti kontrolējot EKG un asinsspiedienu. Ārstēšanu sāk ar 5 mg metoprolola i/v. Atkarībā no </w:t>
      </w:r>
      <w:r w:rsidRPr="00F56B64">
        <w:rPr>
          <w:szCs w:val="22"/>
        </w:rPr>
        <w:t>panes</w:t>
      </w:r>
      <w:r w:rsidR="00856AE3" w:rsidRPr="00F56B64">
        <w:rPr>
          <w:szCs w:val="22"/>
        </w:rPr>
        <w:t>am</w:t>
      </w:r>
      <w:r w:rsidRPr="00F56B64">
        <w:rPr>
          <w:szCs w:val="22"/>
        </w:rPr>
        <w:t>ības ar 2 minūšu intervāliem var ievadīt nākamās reizes devas pa 5 mg metoprolola i/v, kamēr</w:t>
      </w:r>
      <w:r w:rsidRPr="00B83DA5">
        <w:rPr>
          <w:szCs w:val="22"/>
        </w:rPr>
        <w:t xml:space="preserve"> ir ievadīta maksimālā kopējā metoprolola deva – 15 mg.</w:t>
      </w:r>
    </w:p>
    <w:p w:rsidR="00484FC6" w:rsidRPr="00B83DA5" w:rsidRDefault="007563BE" w:rsidP="00701E37">
      <w:pPr>
        <w:rPr>
          <w:szCs w:val="22"/>
        </w:rPr>
      </w:pPr>
      <w:r w:rsidRPr="00F56B64">
        <w:rPr>
          <w:szCs w:val="22"/>
        </w:rPr>
        <w:t>Ja pilnas devas– 15 mg metoprolola – panes</w:t>
      </w:r>
      <w:r w:rsidR="00856AE3" w:rsidRPr="00F56B64">
        <w:rPr>
          <w:szCs w:val="22"/>
        </w:rPr>
        <w:t>am</w:t>
      </w:r>
      <w:r w:rsidRPr="00F56B64">
        <w:rPr>
          <w:szCs w:val="22"/>
        </w:rPr>
        <w:t>ība ir laba, 15 minūtes pēc pēdējās intravenozās</w:t>
      </w:r>
      <w:r w:rsidRPr="00B83DA5">
        <w:rPr>
          <w:szCs w:val="22"/>
        </w:rPr>
        <w:t xml:space="preserve"> injekcijas, ordinē 1 reizi 1 tableti Metoprolol-ratiopharm 50 </w:t>
      </w:r>
      <w:r w:rsidR="00484FC6" w:rsidRPr="00B83DA5">
        <w:rPr>
          <w:szCs w:val="22"/>
        </w:rPr>
        <w:t xml:space="preserve">mg </w:t>
      </w:r>
      <w:r w:rsidRPr="00B83DA5">
        <w:rPr>
          <w:szCs w:val="22"/>
        </w:rPr>
        <w:t>vai 1 reizi ½ tableti Metoprolol-ratiopharm 100</w:t>
      </w:r>
      <w:r w:rsidR="00484FC6" w:rsidRPr="00B83DA5">
        <w:rPr>
          <w:szCs w:val="22"/>
        </w:rPr>
        <w:t xml:space="preserve"> mg</w:t>
      </w:r>
      <w:r w:rsidRPr="00B83DA5">
        <w:rPr>
          <w:szCs w:val="22"/>
        </w:rPr>
        <w:t>.</w:t>
      </w:r>
      <w:r w:rsidR="00484FC6" w:rsidRPr="00B83DA5">
        <w:rPr>
          <w:szCs w:val="22"/>
        </w:rPr>
        <w:t xml:space="preserve"> Turpmākās 48 stundas ik pēc 6 stundām lieto pa 1 tabletei Metoprolol-ratiopharm 50 mg vai pa ½ tabletei Metoprolol -ratiopharm 100 mg. Pacientiem, kuri panesa mazāk nekā 15 mg metoprolola tartrāta i/v, sekojošā perorālā terapija jāsāk piesardzīgi, ar 1 reizi pa 25 mg metoprolola tartrāta, kas atbilst ½ tabletei Metoprolol -ratiopharm 50 mg.</w:t>
      </w:r>
    </w:p>
    <w:p w:rsidR="00C53894" w:rsidRPr="00B83DA5" w:rsidRDefault="00C53894" w:rsidP="00701E37">
      <w:pPr>
        <w:rPr>
          <w:szCs w:val="22"/>
        </w:rPr>
      </w:pPr>
    </w:p>
    <w:p w:rsidR="007563BE" w:rsidRPr="00B83DA5" w:rsidRDefault="00C53894" w:rsidP="00701E37">
      <w:pPr>
        <w:numPr>
          <w:ilvl w:val="0"/>
          <w:numId w:val="6"/>
        </w:numPr>
        <w:tabs>
          <w:tab w:val="clear" w:pos="567"/>
        </w:tabs>
        <w:spacing w:line="240" w:lineRule="auto"/>
        <w:rPr>
          <w:szCs w:val="22"/>
        </w:rPr>
      </w:pPr>
      <w:r w:rsidRPr="00B83DA5">
        <w:rPr>
          <w:b/>
          <w:i/>
          <w:szCs w:val="22"/>
        </w:rPr>
        <w:t>b</w:t>
      </w:r>
      <w:r w:rsidR="007563BE" w:rsidRPr="00B83DA5">
        <w:rPr>
          <w:b/>
          <w:i/>
          <w:szCs w:val="22"/>
        </w:rPr>
        <w:t>alstdeva</w:t>
      </w:r>
    </w:p>
    <w:p w:rsidR="007563BE" w:rsidRPr="00B83DA5" w:rsidRDefault="007563BE" w:rsidP="00701E37">
      <w:pPr>
        <w:rPr>
          <w:szCs w:val="22"/>
        </w:rPr>
      </w:pPr>
      <w:r w:rsidRPr="00B83DA5">
        <w:rPr>
          <w:szCs w:val="22"/>
        </w:rPr>
        <w:t>Pēc akūtās terapijas lieto 2 reizes</w:t>
      </w:r>
      <w:r w:rsidR="00701E37" w:rsidRPr="00B83DA5">
        <w:rPr>
          <w:szCs w:val="22"/>
        </w:rPr>
        <w:t xml:space="preserve"> dienā pa 2 tabletēm Metoprolol</w:t>
      </w:r>
      <w:r w:rsidRPr="00B83DA5">
        <w:rPr>
          <w:szCs w:val="22"/>
        </w:rPr>
        <w:t>-ratiopharm 50</w:t>
      </w:r>
      <w:r w:rsidR="00484FC6" w:rsidRPr="00B83DA5">
        <w:rPr>
          <w:szCs w:val="22"/>
        </w:rPr>
        <w:t xml:space="preserve"> mg</w:t>
      </w:r>
      <w:r w:rsidRPr="00B83DA5">
        <w:rPr>
          <w:szCs w:val="22"/>
        </w:rPr>
        <w:t xml:space="preserve"> vai 2 reizes dienā pa 1 tabletei Metoprolol -ratiopharm 100</w:t>
      </w:r>
      <w:r w:rsidR="00484FC6" w:rsidRPr="00B83DA5">
        <w:rPr>
          <w:szCs w:val="22"/>
        </w:rPr>
        <w:t xml:space="preserve"> mg</w:t>
      </w:r>
      <w:r w:rsidRPr="00B83DA5">
        <w:rPr>
          <w:szCs w:val="22"/>
        </w:rPr>
        <w:t>.</w:t>
      </w:r>
    </w:p>
    <w:p w:rsidR="007563BE" w:rsidRPr="00B83DA5" w:rsidRDefault="007563BE" w:rsidP="00701E37">
      <w:pPr>
        <w:rPr>
          <w:szCs w:val="22"/>
        </w:rPr>
      </w:pPr>
    </w:p>
    <w:p w:rsidR="007563BE" w:rsidRPr="00B83DA5" w:rsidRDefault="007563BE" w:rsidP="00701E37">
      <w:pPr>
        <w:rPr>
          <w:szCs w:val="22"/>
        </w:rPr>
      </w:pPr>
      <w:r w:rsidRPr="00B83DA5">
        <w:rPr>
          <w:szCs w:val="22"/>
        </w:rPr>
        <w:t>Ārstēšanas ilgums individuāli jānosaka ārstam. Līdzšinējā klīniskā pieredze liecina, ka minimālais ārstēšanas ilgums ir 3 mēneši; ieteicams ārstēšanu turpināt 1-3 gadus.</w:t>
      </w:r>
    </w:p>
    <w:p w:rsidR="00C53894" w:rsidRPr="00B83DA5" w:rsidRDefault="00C53894" w:rsidP="00701E37">
      <w:pPr>
        <w:rPr>
          <w:szCs w:val="22"/>
        </w:rPr>
      </w:pPr>
    </w:p>
    <w:p w:rsidR="007563BE" w:rsidRPr="00B83DA5" w:rsidRDefault="007563BE" w:rsidP="00701E37">
      <w:pPr>
        <w:numPr>
          <w:ilvl w:val="0"/>
          <w:numId w:val="7"/>
        </w:numPr>
        <w:tabs>
          <w:tab w:val="clear" w:pos="567"/>
        </w:tabs>
        <w:spacing w:line="240" w:lineRule="auto"/>
        <w:rPr>
          <w:szCs w:val="22"/>
        </w:rPr>
      </w:pPr>
      <w:r w:rsidRPr="00B83DA5">
        <w:rPr>
          <w:szCs w:val="22"/>
        </w:rPr>
        <w:t>Paātrinātas sirdsdarbības ritma traucējumi (tahiaritmijas)</w:t>
      </w:r>
    </w:p>
    <w:p w:rsidR="007563BE" w:rsidRPr="00B83DA5" w:rsidRDefault="007563BE" w:rsidP="00701E37">
      <w:pPr>
        <w:rPr>
          <w:szCs w:val="22"/>
        </w:rPr>
      </w:pPr>
      <w:r w:rsidRPr="00B83DA5">
        <w:rPr>
          <w:szCs w:val="22"/>
        </w:rPr>
        <w:t>100 – 200 mg metoprolola tartrāta dienā, 1-2 reizes devās, kas atbilst:</w:t>
      </w:r>
    </w:p>
    <w:p w:rsidR="007563BE" w:rsidRPr="00B83DA5" w:rsidRDefault="007563BE" w:rsidP="00701E37">
      <w:pPr>
        <w:rPr>
          <w:szCs w:val="22"/>
        </w:rPr>
      </w:pPr>
      <w:r w:rsidRPr="00B83DA5">
        <w:rPr>
          <w:szCs w:val="22"/>
        </w:rPr>
        <w:t xml:space="preserve">1-2 reizes dienā pa 2 tabletēm Metoprolol-ratiopharm 50 </w:t>
      </w:r>
      <w:r w:rsidR="00484FC6" w:rsidRPr="00B83DA5">
        <w:rPr>
          <w:szCs w:val="22"/>
        </w:rPr>
        <w:t xml:space="preserve">mg </w:t>
      </w:r>
      <w:r w:rsidRPr="00B83DA5">
        <w:rPr>
          <w:szCs w:val="22"/>
        </w:rPr>
        <w:t xml:space="preserve">vai </w:t>
      </w:r>
    </w:p>
    <w:p w:rsidR="007563BE" w:rsidRPr="00B83DA5" w:rsidRDefault="007563BE" w:rsidP="00701E37">
      <w:pPr>
        <w:rPr>
          <w:szCs w:val="22"/>
        </w:rPr>
      </w:pPr>
      <w:r w:rsidRPr="00B83DA5">
        <w:rPr>
          <w:szCs w:val="22"/>
        </w:rPr>
        <w:t>1-2 reizes dienā pa 1 tabletei Metoprolol-ratiopharm 100</w:t>
      </w:r>
      <w:r w:rsidR="00484FC6" w:rsidRPr="00B83DA5">
        <w:rPr>
          <w:szCs w:val="22"/>
        </w:rPr>
        <w:t xml:space="preserve"> mg</w:t>
      </w:r>
      <w:r w:rsidRPr="00B83DA5">
        <w:rPr>
          <w:szCs w:val="22"/>
        </w:rPr>
        <w:t>.</w:t>
      </w:r>
    </w:p>
    <w:p w:rsidR="007563BE" w:rsidRPr="00B83DA5" w:rsidRDefault="007563BE" w:rsidP="00701E37">
      <w:pPr>
        <w:numPr>
          <w:ilvl w:val="0"/>
          <w:numId w:val="8"/>
        </w:numPr>
        <w:tabs>
          <w:tab w:val="clear" w:pos="567"/>
        </w:tabs>
        <w:spacing w:line="240" w:lineRule="auto"/>
        <w:rPr>
          <w:szCs w:val="22"/>
        </w:rPr>
      </w:pPr>
      <w:r w:rsidRPr="00B83DA5">
        <w:rPr>
          <w:szCs w:val="22"/>
        </w:rPr>
        <w:t>Profilaktiska migrēnas ārstēšana</w:t>
      </w:r>
    </w:p>
    <w:p w:rsidR="007563BE" w:rsidRPr="00B83DA5" w:rsidRDefault="007563BE" w:rsidP="00701E37">
      <w:pPr>
        <w:rPr>
          <w:szCs w:val="22"/>
        </w:rPr>
      </w:pPr>
      <w:r w:rsidRPr="00B83DA5">
        <w:rPr>
          <w:szCs w:val="22"/>
        </w:rPr>
        <w:t>100 – 200 mg metoprolola tartrāta dienā, 1-2 reizes devās, kas atbilst:</w:t>
      </w:r>
    </w:p>
    <w:p w:rsidR="007563BE" w:rsidRPr="00B83DA5" w:rsidRDefault="007563BE" w:rsidP="00701E37">
      <w:pPr>
        <w:rPr>
          <w:szCs w:val="22"/>
        </w:rPr>
      </w:pPr>
      <w:r w:rsidRPr="00B83DA5">
        <w:rPr>
          <w:szCs w:val="22"/>
        </w:rPr>
        <w:t>1-2 reizes dienā pa 2 tabletēm Metoprolol-ratiopharm 50</w:t>
      </w:r>
      <w:r w:rsidR="00484FC6" w:rsidRPr="00B83DA5">
        <w:rPr>
          <w:szCs w:val="22"/>
        </w:rPr>
        <w:t xml:space="preserve"> mg</w:t>
      </w:r>
      <w:r w:rsidRPr="00B83DA5">
        <w:rPr>
          <w:szCs w:val="22"/>
        </w:rPr>
        <w:t xml:space="preserve"> vai </w:t>
      </w:r>
    </w:p>
    <w:p w:rsidR="007563BE" w:rsidRPr="00B83DA5" w:rsidRDefault="007563BE" w:rsidP="00701E37">
      <w:pPr>
        <w:rPr>
          <w:szCs w:val="22"/>
        </w:rPr>
      </w:pPr>
      <w:r w:rsidRPr="00B83DA5">
        <w:rPr>
          <w:szCs w:val="22"/>
        </w:rPr>
        <w:lastRenderedPageBreak/>
        <w:t>1-2 reizes dienā pa 1 tabletei Metoprolol-ratiopharm 100</w:t>
      </w:r>
      <w:r w:rsidR="00484FC6" w:rsidRPr="00B83DA5">
        <w:rPr>
          <w:szCs w:val="22"/>
        </w:rPr>
        <w:t xml:space="preserve"> mg</w:t>
      </w:r>
      <w:r w:rsidRPr="00B83DA5">
        <w:rPr>
          <w:szCs w:val="22"/>
        </w:rPr>
        <w:t>.</w:t>
      </w:r>
    </w:p>
    <w:p w:rsidR="007563BE" w:rsidRPr="00B83DA5" w:rsidRDefault="007563BE" w:rsidP="00701E37">
      <w:pPr>
        <w:rPr>
          <w:szCs w:val="22"/>
        </w:rPr>
      </w:pPr>
      <w:r w:rsidRPr="00B83DA5">
        <w:rPr>
          <w:szCs w:val="22"/>
        </w:rPr>
        <w:t>Izteikti pavājinātas aknu darbības gadījumā metoprolola eliminācija ir samazināta, tādēļ var būt nepieciešams samazināt devu.</w:t>
      </w:r>
    </w:p>
    <w:p w:rsidR="00C53894" w:rsidRPr="00B83DA5" w:rsidRDefault="00C53894" w:rsidP="007563BE">
      <w:pPr>
        <w:jc w:val="both"/>
        <w:rPr>
          <w:szCs w:val="22"/>
        </w:rPr>
      </w:pPr>
    </w:p>
    <w:p w:rsidR="007563BE" w:rsidRPr="00B83DA5" w:rsidRDefault="007563BE" w:rsidP="00701E37">
      <w:pPr>
        <w:rPr>
          <w:szCs w:val="22"/>
          <w:u w:val="single"/>
        </w:rPr>
      </w:pPr>
      <w:r w:rsidRPr="00B83DA5">
        <w:rPr>
          <w:szCs w:val="22"/>
          <w:u w:val="single"/>
        </w:rPr>
        <w:t>Lietošanas veids un ilgums</w:t>
      </w:r>
    </w:p>
    <w:p w:rsidR="007563BE" w:rsidRPr="00B83DA5" w:rsidRDefault="007563BE" w:rsidP="00701E37">
      <w:pPr>
        <w:rPr>
          <w:szCs w:val="22"/>
        </w:rPr>
      </w:pPr>
      <w:r w:rsidRPr="00B83DA5">
        <w:rPr>
          <w:szCs w:val="22"/>
        </w:rPr>
        <w:t>Tabletes jālieto nesakošļātas, uzdzerot nedaudz šķidruma, pēc ēšanas. Lietojot vien</w:t>
      </w:r>
      <w:r w:rsidR="00664E97" w:rsidRPr="00B83DA5">
        <w:rPr>
          <w:szCs w:val="22"/>
        </w:rPr>
        <w:t xml:space="preserve">u </w:t>
      </w:r>
      <w:r w:rsidRPr="00B83DA5">
        <w:rPr>
          <w:szCs w:val="22"/>
        </w:rPr>
        <w:t>reiz</w:t>
      </w:r>
      <w:r w:rsidR="00664E97" w:rsidRPr="00B83DA5">
        <w:rPr>
          <w:szCs w:val="22"/>
        </w:rPr>
        <w:t>i dienā</w:t>
      </w:r>
      <w:r w:rsidRPr="00B83DA5">
        <w:rPr>
          <w:szCs w:val="22"/>
        </w:rPr>
        <w:t>, tās jā</w:t>
      </w:r>
      <w:r w:rsidR="00664E97" w:rsidRPr="00B83DA5">
        <w:rPr>
          <w:szCs w:val="22"/>
        </w:rPr>
        <w:t>lieto</w:t>
      </w:r>
      <w:r w:rsidRPr="00B83DA5">
        <w:rPr>
          <w:szCs w:val="22"/>
        </w:rPr>
        <w:t xml:space="preserve"> no rīta, lietojot div</w:t>
      </w:r>
      <w:r w:rsidR="00664E97" w:rsidRPr="00B83DA5">
        <w:rPr>
          <w:szCs w:val="22"/>
        </w:rPr>
        <w:t xml:space="preserve">as </w:t>
      </w:r>
      <w:r w:rsidRPr="00B83DA5">
        <w:rPr>
          <w:szCs w:val="22"/>
        </w:rPr>
        <w:t>reiz</w:t>
      </w:r>
      <w:r w:rsidR="00664E97" w:rsidRPr="00B83DA5">
        <w:rPr>
          <w:szCs w:val="22"/>
        </w:rPr>
        <w:t>es dienā</w:t>
      </w:r>
      <w:r w:rsidRPr="00B83DA5">
        <w:rPr>
          <w:szCs w:val="22"/>
        </w:rPr>
        <w:t xml:space="preserve"> – no rīta un vakarā.</w:t>
      </w:r>
    </w:p>
    <w:p w:rsidR="007563BE" w:rsidRPr="00B83DA5" w:rsidRDefault="007563BE" w:rsidP="00701E37">
      <w:pPr>
        <w:rPr>
          <w:szCs w:val="22"/>
        </w:rPr>
      </w:pPr>
      <w:r w:rsidRPr="00B83DA5">
        <w:rPr>
          <w:szCs w:val="22"/>
        </w:rPr>
        <w:t>Lietošanas ilgums ir neierobežots.</w:t>
      </w:r>
    </w:p>
    <w:p w:rsidR="007563BE" w:rsidRPr="00B83DA5" w:rsidRDefault="007563BE" w:rsidP="00701E37">
      <w:pPr>
        <w:rPr>
          <w:szCs w:val="22"/>
        </w:rPr>
      </w:pPr>
      <w:r w:rsidRPr="00B83DA5">
        <w:rPr>
          <w:szCs w:val="22"/>
        </w:rPr>
        <w:t>Ja pēc ilgākas lietošanas metoprolola terapija jāpārtrauc vai jābeidz, tas jādara lēnām un pakāpeniski, jo pēkšņa terapijas pārtraukšana var izraisīt miokarda išēmiju ar stenokardijas pastiprināšanos vai miokarda infarktu, vai hipertensijas pastiprināšanos.</w:t>
      </w:r>
    </w:p>
    <w:p w:rsidR="007563BE" w:rsidRPr="00B83DA5" w:rsidRDefault="007563BE" w:rsidP="00701E37">
      <w:pPr>
        <w:rPr>
          <w:szCs w:val="22"/>
        </w:rPr>
      </w:pPr>
      <w:r w:rsidRPr="00B83DA5">
        <w:rPr>
          <w:szCs w:val="22"/>
        </w:rPr>
        <w:t xml:space="preserve">Metoprolola terapija jāpārtrauc pakāpeniski 10 dienu laikā, pie kam, pēdējo 6 dienu laikā devai jābūt 25 mg. </w:t>
      </w:r>
    </w:p>
    <w:p w:rsidR="007563BE" w:rsidRPr="00B83DA5" w:rsidRDefault="007563BE" w:rsidP="00701E37">
      <w:pPr>
        <w:rPr>
          <w:szCs w:val="22"/>
        </w:rPr>
      </w:pPr>
      <w:r w:rsidRPr="00B83DA5">
        <w:rPr>
          <w:szCs w:val="22"/>
        </w:rPr>
        <w:t>Šo pasākumu laikā pacients rūpīgi jānovēro.</w:t>
      </w:r>
    </w:p>
    <w:p w:rsidR="007563BE" w:rsidRPr="00B83DA5" w:rsidRDefault="007563BE" w:rsidP="00701E37">
      <w:pPr>
        <w:rPr>
          <w:szCs w:val="22"/>
        </w:rPr>
      </w:pPr>
    </w:p>
    <w:p w:rsidR="00AA37A8" w:rsidRPr="00B83DA5" w:rsidRDefault="00484FC6" w:rsidP="00701E37">
      <w:pPr>
        <w:tabs>
          <w:tab w:val="clear" w:pos="567"/>
        </w:tabs>
        <w:spacing w:line="240" w:lineRule="auto"/>
        <w:ind w:left="567" w:hanging="567"/>
        <w:rPr>
          <w:noProof/>
          <w:szCs w:val="22"/>
        </w:rPr>
      </w:pPr>
      <w:r w:rsidRPr="00B83DA5">
        <w:rPr>
          <w:noProof/>
          <w:szCs w:val="22"/>
        </w:rPr>
        <w:t xml:space="preserve">Metoprolols </w:t>
      </w:r>
      <w:r w:rsidR="00D35AE9" w:rsidRPr="00B83DA5">
        <w:rPr>
          <w:noProof/>
          <w:szCs w:val="22"/>
        </w:rPr>
        <w:t xml:space="preserve">nav ieteicams lietošanai bērniem </w:t>
      </w:r>
      <w:r w:rsidRPr="00B83DA5">
        <w:rPr>
          <w:noProof/>
          <w:szCs w:val="22"/>
        </w:rPr>
        <w:t>līdz</w:t>
      </w:r>
      <w:r w:rsidR="00D35AE9" w:rsidRPr="00B83DA5">
        <w:rPr>
          <w:noProof/>
          <w:szCs w:val="22"/>
        </w:rPr>
        <w:t xml:space="preserve"> </w:t>
      </w:r>
      <w:r w:rsidRPr="00B83DA5">
        <w:rPr>
          <w:noProof/>
          <w:szCs w:val="22"/>
        </w:rPr>
        <w:t>18</w:t>
      </w:r>
      <w:r w:rsidR="00D35AE9" w:rsidRPr="00B83DA5">
        <w:rPr>
          <w:noProof/>
          <w:szCs w:val="22"/>
        </w:rPr>
        <w:t xml:space="preserve"> gadu vecumam, jo nav pietiekamas </w:t>
      </w:r>
    </w:p>
    <w:p w:rsidR="00D35AE9" w:rsidRPr="00B83DA5" w:rsidRDefault="00D35AE9" w:rsidP="00701E37">
      <w:pPr>
        <w:tabs>
          <w:tab w:val="clear" w:pos="567"/>
        </w:tabs>
        <w:spacing w:line="240" w:lineRule="auto"/>
        <w:ind w:left="567" w:hanging="567"/>
        <w:rPr>
          <w:noProof/>
          <w:szCs w:val="22"/>
        </w:rPr>
      </w:pPr>
      <w:r w:rsidRPr="00B83DA5">
        <w:rPr>
          <w:noProof/>
          <w:szCs w:val="22"/>
        </w:rPr>
        <w:t>informācijas par droš</w:t>
      </w:r>
      <w:r w:rsidR="00CA2B44">
        <w:rPr>
          <w:noProof/>
          <w:szCs w:val="22"/>
        </w:rPr>
        <w:t>umu</w:t>
      </w:r>
      <w:r w:rsidR="00484FC6" w:rsidRPr="00B83DA5">
        <w:rPr>
          <w:noProof/>
          <w:szCs w:val="22"/>
        </w:rPr>
        <w:t xml:space="preserve"> </w:t>
      </w:r>
      <w:r w:rsidRPr="00B83DA5">
        <w:rPr>
          <w:noProof/>
          <w:szCs w:val="22"/>
        </w:rPr>
        <w:t>un</w:t>
      </w:r>
      <w:r w:rsidR="00484FC6" w:rsidRPr="00B83DA5">
        <w:rPr>
          <w:noProof/>
          <w:szCs w:val="22"/>
        </w:rPr>
        <w:t xml:space="preserve"> </w:t>
      </w:r>
      <w:r w:rsidRPr="00B83DA5">
        <w:rPr>
          <w:noProof/>
          <w:szCs w:val="22"/>
        </w:rPr>
        <w:t>efektivitāti</w:t>
      </w:r>
      <w:r w:rsidR="00484FC6" w:rsidRPr="00B83DA5">
        <w:rPr>
          <w:noProof/>
          <w:szCs w:val="22"/>
        </w:rPr>
        <w:t>.</w:t>
      </w:r>
      <w:r w:rsidRPr="00B83DA5">
        <w:rPr>
          <w:noProof/>
          <w:szCs w:val="22"/>
        </w:rPr>
        <w:t xml:space="preserve"> </w:t>
      </w:r>
    </w:p>
    <w:p w:rsidR="00D35AE9" w:rsidRPr="00B83DA5" w:rsidRDefault="00D35AE9" w:rsidP="001C5E1A">
      <w:pPr>
        <w:tabs>
          <w:tab w:val="clear" w:pos="567"/>
        </w:tabs>
        <w:spacing w:line="240" w:lineRule="auto"/>
        <w:rPr>
          <w:noProof/>
          <w:szCs w:val="22"/>
        </w:rPr>
      </w:pPr>
    </w:p>
    <w:p w:rsidR="00AA37A8" w:rsidRPr="00B83DA5" w:rsidRDefault="00AA37A8" w:rsidP="00701E37">
      <w:pPr>
        <w:tabs>
          <w:tab w:val="clear" w:pos="567"/>
        </w:tabs>
        <w:spacing w:line="240" w:lineRule="auto"/>
        <w:ind w:left="567" w:hanging="567"/>
        <w:rPr>
          <w:noProof/>
          <w:szCs w:val="22"/>
          <w:u w:val="single"/>
        </w:rPr>
      </w:pPr>
      <w:r w:rsidRPr="00B83DA5">
        <w:rPr>
          <w:noProof/>
          <w:szCs w:val="22"/>
          <w:u w:val="single"/>
        </w:rPr>
        <w:t>Īpašas populācijas</w:t>
      </w:r>
    </w:p>
    <w:p w:rsidR="00AA37A8" w:rsidRPr="00B83DA5" w:rsidRDefault="00AA37A8" w:rsidP="00701E37">
      <w:pPr>
        <w:tabs>
          <w:tab w:val="clear" w:pos="567"/>
        </w:tabs>
        <w:spacing w:line="240" w:lineRule="auto"/>
        <w:ind w:left="567" w:hanging="567"/>
        <w:rPr>
          <w:b/>
          <w:noProof/>
          <w:szCs w:val="22"/>
          <w:u w:val="single"/>
        </w:rPr>
      </w:pPr>
    </w:p>
    <w:p w:rsidR="00AA37A8" w:rsidRPr="00B83DA5" w:rsidRDefault="00AA37A8" w:rsidP="00701E37">
      <w:pPr>
        <w:tabs>
          <w:tab w:val="clear" w:pos="567"/>
        </w:tabs>
        <w:spacing w:line="240" w:lineRule="auto"/>
        <w:ind w:left="567" w:hanging="567"/>
        <w:rPr>
          <w:i/>
          <w:noProof/>
          <w:szCs w:val="22"/>
        </w:rPr>
      </w:pPr>
      <w:r w:rsidRPr="00B83DA5">
        <w:rPr>
          <w:i/>
          <w:noProof/>
          <w:szCs w:val="22"/>
        </w:rPr>
        <w:t>Nieru darbības traucējumi</w:t>
      </w:r>
    </w:p>
    <w:p w:rsidR="00AA37A8" w:rsidRPr="00B83DA5" w:rsidRDefault="00AA37A8" w:rsidP="00701E37">
      <w:pPr>
        <w:tabs>
          <w:tab w:val="clear" w:pos="567"/>
        </w:tabs>
        <w:spacing w:line="240" w:lineRule="auto"/>
        <w:ind w:left="567" w:hanging="567"/>
        <w:rPr>
          <w:noProof/>
          <w:szCs w:val="22"/>
          <w:u w:val="single"/>
        </w:rPr>
      </w:pPr>
      <w:r w:rsidRPr="00B83DA5">
        <w:rPr>
          <w:noProof/>
          <w:szCs w:val="22"/>
          <w:u w:val="single"/>
        </w:rPr>
        <w:t>Devas pielāgošana nav nepieciešama.</w:t>
      </w:r>
    </w:p>
    <w:p w:rsidR="00AA37A8" w:rsidRPr="00B83DA5" w:rsidRDefault="00AA37A8" w:rsidP="00701E37">
      <w:pPr>
        <w:tabs>
          <w:tab w:val="clear" w:pos="567"/>
        </w:tabs>
        <w:spacing w:line="240" w:lineRule="auto"/>
        <w:ind w:left="567" w:hanging="567"/>
        <w:rPr>
          <w:noProof/>
          <w:szCs w:val="22"/>
          <w:u w:val="single"/>
        </w:rPr>
      </w:pPr>
    </w:p>
    <w:p w:rsidR="00AA37A8" w:rsidRPr="00B83DA5" w:rsidRDefault="00AA37A8" w:rsidP="00701E37">
      <w:pPr>
        <w:tabs>
          <w:tab w:val="clear" w:pos="567"/>
        </w:tabs>
        <w:spacing w:line="240" w:lineRule="auto"/>
        <w:ind w:left="567" w:hanging="567"/>
        <w:rPr>
          <w:i/>
          <w:noProof/>
          <w:szCs w:val="22"/>
        </w:rPr>
      </w:pPr>
      <w:r w:rsidRPr="00B83DA5">
        <w:rPr>
          <w:i/>
          <w:noProof/>
          <w:szCs w:val="22"/>
        </w:rPr>
        <w:t>Aknu darbības traucējumi</w:t>
      </w:r>
    </w:p>
    <w:p w:rsidR="00AA37A8" w:rsidRPr="00B83DA5" w:rsidRDefault="00AA37A8" w:rsidP="00701E37">
      <w:pPr>
        <w:tabs>
          <w:tab w:val="clear" w:pos="567"/>
        </w:tabs>
        <w:autoSpaceDE w:val="0"/>
        <w:autoSpaceDN w:val="0"/>
        <w:adjustRightInd w:val="0"/>
        <w:spacing w:line="240" w:lineRule="auto"/>
        <w:rPr>
          <w:szCs w:val="22"/>
          <w:lang w:eastAsia="lv-LV"/>
        </w:rPr>
      </w:pPr>
      <w:r w:rsidRPr="00B83DA5">
        <w:rPr>
          <w:szCs w:val="22"/>
          <w:lang w:eastAsia="lv-LV"/>
        </w:rPr>
        <w:t>Pacientiem ar smagu aknu mazspēju, būtu jāapsver devas samazināšana.</w:t>
      </w:r>
    </w:p>
    <w:p w:rsidR="00AA37A8" w:rsidRPr="00B83DA5" w:rsidRDefault="00AA37A8" w:rsidP="00701E37">
      <w:pPr>
        <w:tabs>
          <w:tab w:val="clear" w:pos="567"/>
        </w:tabs>
        <w:autoSpaceDE w:val="0"/>
        <w:autoSpaceDN w:val="0"/>
        <w:adjustRightInd w:val="0"/>
        <w:spacing w:line="240" w:lineRule="auto"/>
        <w:rPr>
          <w:szCs w:val="22"/>
          <w:lang w:eastAsia="lv-LV"/>
        </w:rPr>
      </w:pPr>
    </w:p>
    <w:p w:rsidR="00AA37A8" w:rsidRPr="00B83DA5" w:rsidRDefault="00AA37A8" w:rsidP="00701E37">
      <w:pPr>
        <w:tabs>
          <w:tab w:val="clear" w:pos="567"/>
        </w:tabs>
        <w:autoSpaceDE w:val="0"/>
        <w:autoSpaceDN w:val="0"/>
        <w:adjustRightInd w:val="0"/>
        <w:spacing w:line="240" w:lineRule="auto"/>
        <w:rPr>
          <w:i/>
          <w:noProof/>
          <w:szCs w:val="22"/>
          <w:u w:val="single"/>
        </w:rPr>
      </w:pPr>
      <w:r w:rsidRPr="00B83DA5">
        <w:rPr>
          <w:i/>
          <w:szCs w:val="22"/>
          <w:lang w:eastAsia="lv-LV"/>
        </w:rPr>
        <w:t>Pediatriskā populācija</w:t>
      </w:r>
    </w:p>
    <w:p w:rsidR="00AA37A8" w:rsidRPr="00B83DA5" w:rsidRDefault="009C65DC" w:rsidP="00701E37">
      <w:pPr>
        <w:tabs>
          <w:tab w:val="clear" w:pos="567"/>
        </w:tabs>
        <w:spacing w:line="240" w:lineRule="auto"/>
        <w:ind w:left="567" w:hanging="567"/>
        <w:rPr>
          <w:szCs w:val="22"/>
          <w:lang w:eastAsia="lv-LV"/>
        </w:rPr>
      </w:pPr>
      <w:r w:rsidRPr="00B83DA5">
        <w:rPr>
          <w:szCs w:val="22"/>
          <w:lang w:eastAsia="lv-LV"/>
        </w:rPr>
        <w:t>Lietošanas pieredze bērniem ir ierobežota.</w:t>
      </w:r>
    </w:p>
    <w:p w:rsidR="00F56B64" w:rsidRDefault="00F56B64" w:rsidP="00F56B64">
      <w:pPr>
        <w:tabs>
          <w:tab w:val="clear" w:pos="567"/>
        </w:tabs>
        <w:spacing w:line="240" w:lineRule="auto"/>
        <w:ind w:left="567" w:hanging="567"/>
        <w:rPr>
          <w:noProof/>
          <w:szCs w:val="22"/>
        </w:rPr>
      </w:pPr>
    </w:p>
    <w:p w:rsidR="00AA37A8" w:rsidRPr="00B83DA5" w:rsidRDefault="00AA37A8" w:rsidP="00F86C77">
      <w:pPr>
        <w:tabs>
          <w:tab w:val="clear" w:pos="567"/>
        </w:tabs>
        <w:spacing w:line="240" w:lineRule="auto"/>
        <w:rPr>
          <w:noProof/>
          <w:szCs w:val="22"/>
          <w:u w:val="single"/>
        </w:rPr>
      </w:pPr>
    </w:p>
    <w:p w:rsidR="00D35AE9" w:rsidRPr="00B83DA5" w:rsidRDefault="00D35AE9" w:rsidP="00701E37">
      <w:pPr>
        <w:tabs>
          <w:tab w:val="clear" w:pos="567"/>
        </w:tabs>
        <w:spacing w:line="240" w:lineRule="auto"/>
        <w:ind w:left="567" w:hanging="567"/>
        <w:rPr>
          <w:noProof/>
          <w:szCs w:val="22"/>
        </w:rPr>
      </w:pPr>
      <w:r w:rsidRPr="00B83DA5">
        <w:rPr>
          <w:b/>
          <w:noProof/>
          <w:szCs w:val="22"/>
        </w:rPr>
        <w:t>4.3</w:t>
      </w:r>
      <w:r w:rsidR="00664E97" w:rsidRPr="00B83DA5">
        <w:rPr>
          <w:b/>
          <w:noProof/>
          <w:szCs w:val="22"/>
        </w:rPr>
        <w:t>.</w:t>
      </w:r>
      <w:r w:rsidRPr="00B83DA5">
        <w:rPr>
          <w:b/>
          <w:noProof/>
          <w:szCs w:val="22"/>
        </w:rPr>
        <w:tab/>
        <w:t xml:space="preserve">Kontrindikācijas </w:t>
      </w:r>
    </w:p>
    <w:p w:rsidR="00D35AE9" w:rsidRPr="00B83DA5" w:rsidRDefault="00D35AE9" w:rsidP="00701E37">
      <w:pPr>
        <w:tabs>
          <w:tab w:val="clear" w:pos="567"/>
        </w:tabs>
        <w:spacing w:line="240" w:lineRule="auto"/>
        <w:ind w:left="567" w:hanging="567"/>
        <w:rPr>
          <w:noProof/>
          <w:szCs w:val="22"/>
        </w:rPr>
      </w:pPr>
    </w:p>
    <w:p w:rsidR="00D32725" w:rsidRPr="00B83DA5" w:rsidRDefault="00D32725" w:rsidP="00701E37">
      <w:pPr>
        <w:numPr>
          <w:ilvl w:val="0"/>
          <w:numId w:val="1"/>
        </w:numPr>
        <w:tabs>
          <w:tab w:val="clear" w:pos="567"/>
        </w:tabs>
        <w:spacing w:line="240" w:lineRule="auto"/>
        <w:rPr>
          <w:szCs w:val="22"/>
        </w:rPr>
      </w:pPr>
      <w:r w:rsidRPr="00B83DA5">
        <w:rPr>
          <w:szCs w:val="22"/>
        </w:rPr>
        <w:t xml:space="preserve">paaugstināta jutība pret </w:t>
      </w:r>
      <w:r w:rsidR="00664E97" w:rsidRPr="00B83DA5">
        <w:rPr>
          <w:szCs w:val="22"/>
        </w:rPr>
        <w:t>aktīvo vielu,</w:t>
      </w:r>
      <w:r w:rsidRPr="00B83DA5">
        <w:rPr>
          <w:szCs w:val="22"/>
        </w:rPr>
        <w:t xml:space="preserve"> citiem </w:t>
      </w:r>
      <w:r w:rsidRPr="00B83DA5">
        <w:rPr>
          <w:szCs w:val="22"/>
        </w:rPr>
        <w:sym w:font="Symbol" w:char="F062"/>
      </w:r>
      <w:r w:rsidRPr="00B83DA5">
        <w:rPr>
          <w:szCs w:val="22"/>
        </w:rPr>
        <w:t xml:space="preserve"> receptoru blokatoriem</w:t>
      </w:r>
      <w:r w:rsidR="00664E97" w:rsidRPr="00B83DA5">
        <w:rPr>
          <w:szCs w:val="22"/>
        </w:rPr>
        <w:t xml:space="preserve"> vai jebkuru no 6.1. apakšpunktā uzskaitītajām palīgvielām</w:t>
      </w:r>
      <w:r w:rsidRPr="00B83DA5">
        <w:rPr>
          <w:szCs w:val="22"/>
        </w:rPr>
        <w:t xml:space="preserve">; </w:t>
      </w:r>
    </w:p>
    <w:p w:rsidR="00484FC6" w:rsidRPr="00B83DA5" w:rsidRDefault="00484FC6" w:rsidP="00701E37">
      <w:pPr>
        <w:numPr>
          <w:ilvl w:val="0"/>
          <w:numId w:val="1"/>
        </w:numPr>
        <w:tabs>
          <w:tab w:val="clear" w:pos="567"/>
        </w:tabs>
        <w:spacing w:line="240" w:lineRule="auto"/>
        <w:rPr>
          <w:szCs w:val="22"/>
        </w:rPr>
      </w:pPr>
      <w:r w:rsidRPr="00B83DA5">
        <w:rPr>
          <w:szCs w:val="22"/>
        </w:rPr>
        <w:t>manifesta sirds mazspēja</w:t>
      </w:r>
      <w:r w:rsidR="00D32725" w:rsidRPr="00B83DA5">
        <w:rPr>
          <w:szCs w:val="22"/>
        </w:rPr>
        <w:t>;</w:t>
      </w:r>
    </w:p>
    <w:p w:rsidR="00484FC6" w:rsidRPr="00B83DA5" w:rsidRDefault="00D32725" w:rsidP="00701E37">
      <w:pPr>
        <w:numPr>
          <w:ilvl w:val="0"/>
          <w:numId w:val="1"/>
        </w:numPr>
        <w:tabs>
          <w:tab w:val="clear" w:pos="567"/>
        </w:tabs>
        <w:spacing w:line="240" w:lineRule="auto"/>
        <w:rPr>
          <w:szCs w:val="22"/>
        </w:rPr>
      </w:pPr>
      <w:r w:rsidRPr="00B83DA5">
        <w:rPr>
          <w:szCs w:val="22"/>
        </w:rPr>
        <w:t xml:space="preserve">kardiogēns </w:t>
      </w:r>
      <w:r w:rsidR="00484FC6" w:rsidRPr="00B83DA5">
        <w:rPr>
          <w:szCs w:val="22"/>
        </w:rPr>
        <w:t>šoks</w:t>
      </w:r>
      <w:r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2. un 3. pakāpes AV blokāde</w:t>
      </w:r>
      <w:r w:rsidR="00D32725" w:rsidRPr="00B83DA5">
        <w:rPr>
          <w:szCs w:val="22"/>
        </w:rPr>
        <w:t>;</w:t>
      </w:r>
    </w:p>
    <w:p w:rsidR="00EF1891" w:rsidRPr="00B83DA5" w:rsidRDefault="00EF1891" w:rsidP="00701E37">
      <w:pPr>
        <w:numPr>
          <w:ilvl w:val="0"/>
          <w:numId w:val="1"/>
        </w:numPr>
        <w:tabs>
          <w:tab w:val="clear" w:pos="567"/>
        </w:tabs>
        <w:spacing w:line="240" w:lineRule="auto"/>
        <w:rPr>
          <w:szCs w:val="22"/>
        </w:rPr>
      </w:pPr>
      <w:r w:rsidRPr="00B83DA5">
        <w:rPr>
          <w:szCs w:val="22"/>
        </w:rPr>
        <w:t>neārstēta sirds mazspēja;</w:t>
      </w:r>
    </w:p>
    <w:p w:rsidR="00EF1891" w:rsidRPr="00B83DA5" w:rsidRDefault="00EF1891" w:rsidP="00701E37">
      <w:pPr>
        <w:numPr>
          <w:ilvl w:val="0"/>
          <w:numId w:val="1"/>
        </w:numPr>
        <w:tabs>
          <w:tab w:val="clear" w:pos="567"/>
        </w:tabs>
        <w:spacing w:line="240" w:lineRule="auto"/>
        <w:rPr>
          <w:szCs w:val="22"/>
        </w:rPr>
      </w:pPr>
      <w:r w:rsidRPr="00B83DA5">
        <w:rPr>
          <w:rStyle w:val="hps"/>
          <w:szCs w:val="22"/>
        </w:rPr>
        <w:t>pacienti ar aizdomām par</w:t>
      </w:r>
      <w:r w:rsidRPr="00B83DA5">
        <w:rPr>
          <w:szCs w:val="22"/>
        </w:rPr>
        <w:t xml:space="preserve"> </w:t>
      </w:r>
      <w:r w:rsidRPr="00B83DA5">
        <w:rPr>
          <w:rStyle w:val="hps"/>
          <w:szCs w:val="22"/>
        </w:rPr>
        <w:t>akūtu</w:t>
      </w:r>
      <w:r w:rsidRPr="00B83DA5">
        <w:rPr>
          <w:szCs w:val="22"/>
        </w:rPr>
        <w:t xml:space="preserve"> </w:t>
      </w:r>
      <w:r w:rsidRPr="00B83DA5">
        <w:rPr>
          <w:rStyle w:val="hps"/>
          <w:szCs w:val="22"/>
        </w:rPr>
        <w:t>miokarda</w:t>
      </w:r>
      <w:r w:rsidRPr="00B83DA5">
        <w:rPr>
          <w:szCs w:val="22"/>
        </w:rPr>
        <w:t xml:space="preserve"> </w:t>
      </w:r>
      <w:r w:rsidRPr="00B83DA5">
        <w:rPr>
          <w:rStyle w:val="hps"/>
          <w:szCs w:val="22"/>
        </w:rPr>
        <w:t>infarktu,</w:t>
      </w:r>
      <w:r w:rsidRPr="00B83DA5">
        <w:rPr>
          <w:szCs w:val="22"/>
        </w:rPr>
        <w:t xml:space="preserve"> kuriem s</w:t>
      </w:r>
      <w:r w:rsidRPr="00B83DA5">
        <w:rPr>
          <w:rStyle w:val="hps"/>
          <w:szCs w:val="22"/>
        </w:rPr>
        <w:t>irdsdarbība</w:t>
      </w:r>
      <w:r w:rsidRPr="00B83DA5">
        <w:rPr>
          <w:szCs w:val="22"/>
        </w:rPr>
        <w:t xml:space="preserve"> </w:t>
      </w:r>
      <w:r w:rsidRPr="00B83DA5">
        <w:rPr>
          <w:rStyle w:val="hps"/>
          <w:szCs w:val="22"/>
        </w:rPr>
        <w:t xml:space="preserve">&lt; </w:t>
      </w:r>
      <w:r w:rsidRPr="00B83DA5">
        <w:rPr>
          <w:szCs w:val="22"/>
        </w:rPr>
        <w:t xml:space="preserve">45 </w:t>
      </w:r>
      <w:r w:rsidRPr="00B83DA5">
        <w:rPr>
          <w:rStyle w:val="hps"/>
          <w:szCs w:val="22"/>
        </w:rPr>
        <w:t>sitieniem</w:t>
      </w:r>
      <w:r w:rsidRPr="00B83DA5">
        <w:rPr>
          <w:szCs w:val="22"/>
        </w:rPr>
        <w:t xml:space="preserve"> </w:t>
      </w:r>
      <w:r w:rsidRPr="00B83DA5">
        <w:rPr>
          <w:rStyle w:val="hps"/>
          <w:szCs w:val="22"/>
        </w:rPr>
        <w:t>/ minūtē,</w:t>
      </w:r>
      <w:r w:rsidRPr="00B83DA5">
        <w:rPr>
          <w:szCs w:val="22"/>
        </w:rPr>
        <w:t xml:space="preserve"> </w:t>
      </w:r>
      <w:r w:rsidRPr="00B83DA5">
        <w:rPr>
          <w:rStyle w:val="hps"/>
          <w:szCs w:val="22"/>
        </w:rPr>
        <w:t>PQ</w:t>
      </w:r>
      <w:r w:rsidRPr="00B83DA5">
        <w:rPr>
          <w:szCs w:val="22"/>
        </w:rPr>
        <w:t xml:space="preserve"> </w:t>
      </w:r>
      <w:r w:rsidRPr="00B83DA5">
        <w:rPr>
          <w:rStyle w:val="hps"/>
          <w:szCs w:val="22"/>
        </w:rPr>
        <w:t xml:space="preserve">intervāls </w:t>
      </w:r>
      <w:r w:rsidRPr="00B83DA5">
        <w:rPr>
          <w:szCs w:val="22"/>
        </w:rPr>
        <w:t xml:space="preserve">&gt; </w:t>
      </w:r>
      <w:r w:rsidRPr="00B83DA5">
        <w:rPr>
          <w:rStyle w:val="hps"/>
          <w:szCs w:val="22"/>
        </w:rPr>
        <w:t>0,24</w:t>
      </w:r>
      <w:r w:rsidRPr="00B83DA5">
        <w:rPr>
          <w:szCs w:val="22"/>
        </w:rPr>
        <w:t xml:space="preserve"> </w:t>
      </w:r>
      <w:r w:rsidRPr="00B83DA5">
        <w:rPr>
          <w:rStyle w:val="hps"/>
          <w:szCs w:val="22"/>
        </w:rPr>
        <w:t>sekundē vai</w:t>
      </w:r>
      <w:r w:rsidRPr="00B83DA5">
        <w:rPr>
          <w:szCs w:val="22"/>
        </w:rPr>
        <w:t xml:space="preserve"> </w:t>
      </w:r>
      <w:r w:rsidRPr="00B83DA5">
        <w:rPr>
          <w:rStyle w:val="hps"/>
          <w:szCs w:val="22"/>
        </w:rPr>
        <w:t>sistoliskais</w:t>
      </w:r>
      <w:r w:rsidRPr="00B83DA5">
        <w:rPr>
          <w:szCs w:val="22"/>
        </w:rPr>
        <w:t xml:space="preserve"> </w:t>
      </w:r>
      <w:r w:rsidRPr="00B83DA5">
        <w:rPr>
          <w:rStyle w:val="hps"/>
          <w:szCs w:val="22"/>
        </w:rPr>
        <w:t>asinsspiediens</w:t>
      </w:r>
      <w:r w:rsidRPr="00B83DA5">
        <w:rPr>
          <w:szCs w:val="22"/>
        </w:rPr>
        <w:t xml:space="preserve"> </w:t>
      </w:r>
      <w:r w:rsidRPr="00B83DA5">
        <w:rPr>
          <w:rStyle w:val="hps"/>
          <w:szCs w:val="22"/>
        </w:rPr>
        <w:t>&lt; 100</w:t>
      </w:r>
      <w:r w:rsidRPr="00B83DA5">
        <w:rPr>
          <w:szCs w:val="22"/>
        </w:rPr>
        <w:t xml:space="preserve"> </w:t>
      </w:r>
      <w:r w:rsidRPr="00B83DA5">
        <w:rPr>
          <w:rStyle w:val="hps"/>
          <w:szCs w:val="22"/>
        </w:rPr>
        <w:t>mm/Hg;</w:t>
      </w:r>
    </w:p>
    <w:p w:rsidR="00484FC6" w:rsidRPr="00B83DA5" w:rsidRDefault="00484FC6" w:rsidP="00701E37">
      <w:pPr>
        <w:numPr>
          <w:ilvl w:val="0"/>
          <w:numId w:val="1"/>
        </w:numPr>
        <w:tabs>
          <w:tab w:val="clear" w:pos="567"/>
        </w:tabs>
        <w:spacing w:line="240" w:lineRule="auto"/>
        <w:rPr>
          <w:szCs w:val="22"/>
        </w:rPr>
      </w:pPr>
      <w:r w:rsidRPr="00B83DA5">
        <w:rPr>
          <w:szCs w:val="22"/>
        </w:rPr>
        <w:t>sinusa mezgla vājuma sindroms</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sinuatriāla blokāde</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bradikardija (pirms ārstēšanas sākšanas pulss miera stāvoklī mazāks nekā 50 sitienu minūtē)</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hipotensija</w:t>
      </w:r>
      <w:r w:rsidR="00D32725" w:rsidRPr="00B83DA5">
        <w:rPr>
          <w:szCs w:val="22"/>
        </w:rPr>
        <w:t xml:space="preserve"> (sistoliskais spiediens mazāks kā 90 mmHg);</w:t>
      </w:r>
    </w:p>
    <w:p w:rsidR="00484FC6" w:rsidRPr="00B83DA5" w:rsidRDefault="00413A9B" w:rsidP="00701E37">
      <w:pPr>
        <w:numPr>
          <w:ilvl w:val="0"/>
          <w:numId w:val="1"/>
        </w:numPr>
        <w:tabs>
          <w:tab w:val="clear" w:pos="567"/>
        </w:tabs>
        <w:spacing w:line="240" w:lineRule="auto"/>
        <w:rPr>
          <w:szCs w:val="22"/>
        </w:rPr>
      </w:pPr>
      <w:r w:rsidRPr="00B83DA5">
        <w:rPr>
          <w:szCs w:val="22"/>
        </w:rPr>
        <w:t xml:space="preserve">metaboliska </w:t>
      </w:r>
      <w:r w:rsidR="00484FC6" w:rsidRPr="00B83DA5">
        <w:rPr>
          <w:szCs w:val="22"/>
        </w:rPr>
        <w:t>acidoze</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 xml:space="preserve">bronhu hiperreaktivitāte (piem., </w:t>
      </w:r>
      <w:r w:rsidR="00413A9B" w:rsidRPr="00B83DA5">
        <w:rPr>
          <w:szCs w:val="22"/>
        </w:rPr>
        <w:t xml:space="preserve">smagas </w:t>
      </w:r>
      <w:r w:rsidRPr="00B83DA5">
        <w:rPr>
          <w:szCs w:val="22"/>
        </w:rPr>
        <w:t xml:space="preserve">bronhiālās astmas </w:t>
      </w:r>
      <w:r w:rsidR="00413A9B" w:rsidRPr="00B83DA5">
        <w:rPr>
          <w:szCs w:val="22"/>
        </w:rPr>
        <w:t xml:space="preserve">vai smagas, hroniskas, obstruktīvas plaušu nepietiekamības </w:t>
      </w:r>
      <w:r w:rsidRPr="00B83DA5">
        <w:rPr>
          <w:szCs w:val="22"/>
        </w:rPr>
        <w:t>gadījumā)</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perifērās asinsrites traucējumi vēlīnā stadijā</w:t>
      </w:r>
      <w:r w:rsidR="00D32725" w:rsidRPr="00B83DA5">
        <w:rPr>
          <w:szCs w:val="22"/>
        </w:rPr>
        <w:t>;</w:t>
      </w:r>
    </w:p>
    <w:p w:rsidR="00484FC6" w:rsidRPr="00B83DA5" w:rsidRDefault="00484FC6" w:rsidP="00701E37">
      <w:pPr>
        <w:numPr>
          <w:ilvl w:val="0"/>
          <w:numId w:val="1"/>
        </w:numPr>
        <w:tabs>
          <w:tab w:val="clear" w:pos="567"/>
        </w:tabs>
        <w:spacing w:line="240" w:lineRule="auto"/>
        <w:rPr>
          <w:szCs w:val="22"/>
        </w:rPr>
      </w:pPr>
      <w:r w:rsidRPr="00B83DA5">
        <w:rPr>
          <w:szCs w:val="22"/>
        </w:rPr>
        <w:t>vienlaicīga MAO inhibitoru lietošana (izņēmums – MAO-B inhibitori)</w:t>
      </w:r>
      <w:r w:rsidR="00413A9B" w:rsidRPr="00B83DA5">
        <w:rPr>
          <w:szCs w:val="22"/>
        </w:rPr>
        <w:t>;</w:t>
      </w:r>
    </w:p>
    <w:p w:rsidR="00413A9B" w:rsidRPr="00B83DA5" w:rsidRDefault="00413A9B" w:rsidP="00701E37">
      <w:pPr>
        <w:numPr>
          <w:ilvl w:val="0"/>
          <w:numId w:val="1"/>
        </w:numPr>
        <w:tabs>
          <w:tab w:val="clear" w:pos="567"/>
        </w:tabs>
        <w:spacing w:line="240" w:lineRule="auto"/>
        <w:rPr>
          <w:szCs w:val="22"/>
        </w:rPr>
      </w:pPr>
      <w:r w:rsidRPr="00B83DA5">
        <w:rPr>
          <w:szCs w:val="22"/>
        </w:rPr>
        <w:t>neārstēta feohromocitoma.</w:t>
      </w:r>
    </w:p>
    <w:p w:rsidR="00484FC6" w:rsidRPr="00B83DA5" w:rsidRDefault="00484FC6" w:rsidP="00701E37">
      <w:pPr>
        <w:rPr>
          <w:szCs w:val="22"/>
        </w:rPr>
      </w:pPr>
      <w:r w:rsidRPr="00B83DA5">
        <w:rPr>
          <w:szCs w:val="22"/>
        </w:rPr>
        <w:t>Verapamila un diltiazema tipa kalcija antagonistu vai citu antiaritmisku līdzekļu (piemēram, dizopiramīda) intravenoza ievadīšana pacientiem, kuri tiek ārstēti ar metoprololu, ir kontrindicēta (izņēmums – intensīvā terapija).</w:t>
      </w:r>
    </w:p>
    <w:p w:rsidR="00484FC6" w:rsidRPr="00B83DA5" w:rsidRDefault="00484FC6" w:rsidP="00701E37">
      <w:pPr>
        <w:tabs>
          <w:tab w:val="clear" w:pos="567"/>
        </w:tabs>
        <w:spacing w:line="240" w:lineRule="auto"/>
        <w:rPr>
          <w:noProof/>
          <w:szCs w:val="22"/>
        </w:rPr>
      </w:pPr>
    </w:p>
    <w:p w:rsidR="00D35AE9" w:rsidRPr="00B83DA5" w:rsidRDefault="00D35AE9" w:rsidP="00701E37">
      <w:pPr>
        <w:tabs>
          <w:tab w:val="clear" w:pos="567"/>
        </w:tabs>
        <w:spacing w:line="240" w:lineRule="auto"/>
        <w:ind w:left="567" w:hanging="567"/>
        <w:rPr>
          <w:noProof/>
          <w:szCs w:val="22"/>
        </w:rPr>
      </w:pPr>
      <w:r w:rsidRPr="00B83DA5">
        <w:rPr>
          <w:b/>
          <w:noProof/>
          <w:szCs w:val="22"/>
        </w:rPr>
        <w:t>4.4</w:t>
      </w:r>
      <w:r w:rsidR="00664E97" w:rsidRPr="00B83DA5">
        <w:rPr>
          <w:b/>
          <w:noProof/>
          <w:szCs w:val="22"/>
        </w:rPr>
        <w:t>.</w:t>
      </w:r>
      <w:r w:rsidRPr="00B83DA5">
        <w:rPr>
          <w:b/>
          <w:noProof/>
          <w:szCs w:val="22"/>
        </w:rPr>
        <w:tab/>
        <w:t>Īpaši brīdinājumi un piesardzība lietošanā</w:t>
      </w:r>
    </w:p>
    <w:p w:rsidR="00D32725" w:rsidRPr="00B83DA5" w:rsidRDefault="00D32725" w:rsidP="00701E37">
      <w:pPr>
        <w:rPr>
          <w:szCs w:val="22"/>
        </w:rPr>
      </w:pPr>
    </w:p>
    <w:p w:rsidR="00D32725" w:rsidRPr="00B83DA5" w:rsidRDefault="00D32725" w:rsidP="00701E37">
      <w:pPr>
        <w:rPr>
          <w:szCs w:val="22"/>
        </w:rPr>
      </w:pPr>
      <w:r w:rsidRPr="00B83DA5">
        <w:rPr>
          <w:szCs w:val="22"/>
        </w:rPr>
        <w:t>Īpaši rūpīga pacienta uzraudzība nepieciešama šādos gadījumos:</w:t>
      </w:r>
    </w:p>
    <w:p w:rsidR="00D32725" w:rsidRPr="00B83DA5" w:rsidRDefault="00D32725" w:rsidP="00701E37">
      <w:pPr>
        <w:numPr>
          <w:ilvl w:val="0"/>
          <w:numId w:val="1"/>
        </w:numPr>
        <w:tabs>
          <w:tab w:val="clear" w:pos="567"/>
        </w:tabs>
        <w:spacing w:line="240" w:lineRule="auto"/>
        <w:rPr>
          <w:szCs w:val="22"/>
        </w:rPr>
      </w:pPr>
      <w:r w:rsidRPr="00B83DA5">
        <w:rPr>
          <w:szCs w:val="22"/>
        </w:rPr>
        <w:t>1.</w:t>
      </w:r>
      <w:r w:rsidR="00B83DA5">
        <w:rPr>
          <w:szCs w:val="22"/>
        </w:rPr>
        <w:t xml:space="preserve"> </w:t>
      </w:r>
      <w:r w:rsidRPr="00B83DA5">
        <w:rPr>
          <w:szCs w:val="22"/>
        </w:rPr>
        <w:t>pakāpes AV blokāde</w:t>
      </w:r>
      <w:r w:rsidR="009D6AA2" w:rsidRPr="00B83DA5">
        <w:rPr>
          <w:szCs w:val="22"/>
        </w:rPr>
        <w:t>;</w:t>
      </w:r>
    </w:p>
    <w:p w:rsidR="00D32725" w:rsidRPr="00B83DA5" w:rsidRDefault="00D32725" w:rsidP="00701E37">
      <w:pPr>
        <w:numPr>
          <w:ilvl w:val="0"/>
          <w:numId w:val="1"/>
        </w:numPr>
        <w:tabs>
          <w:tab w:val="clear" w:pos="567"/>
        </w:tabs>
        <w:spacing w:line="240" w:lineRule="auto"/>
        <w:rPr>
          <w:szCs w:val="22"/>
        </w:rPr>
      </w:pPr>
      <w:r w:rsidRPr="00B83DA5">
        <w:rPr>
          <w:szCs w:val="22"/>
        </w:rPr>
        <w:t>diabēta slimniekiem ar stipri svārstīgu cukura līmeni asinīs (iespējamas smagas hipoglikēmijas dēļ)</w:t>
      </w:r>
      <w:r w:rsidR="009D6AA2" w:rsidRPr="00B83DA5">
        <w:rPr>
          <w:szCs w:val="22"/>
        </w:rPr>
        <w:t>;</w:t>
      </w:r>
    </w:p>
    <w:p w:rsidR="00D32725" w:rsidRPr="00B83DA5" w:rsidRDefault="00D32725" w:rsidP="00701E37">
      <w:pPr>
        <w:numPr>
          <w:ilvl w:val="0"/>
          <w:numId w:val="1"/>
        </w:numPr>
        <w:tabs>
          <w:tab w:val="clear" w:pos="567"/>
        </w:tabs>
        <w:spacing w:line="240" w:lineRule="auto"/>
        <w:rPr>
          <w:szCs w:val="22"/>
        </w:rPr>
      </w:pPr>
      <w:r w:rsidRPr="00B83DA5">
        <w:rPr>
          <w:szCs w:val="22"/>
        </w:rPr>
        <w:t>ilgstoša badošanās un smaga fiziska slodze (iespējamas smagas hipoglikēmijas dēļ)</w:t>
      </w:r>
      <w:r w:rsidR="009D6AA2" w:rsidRPr="00B83DA5">
        <w:rPr>
          <w:szCs w:val="22"/>
        </w:rPr>
        <w:t>;</w:t>
      </w:r>
    </w:p>
    <w:p w:rsidR="00D32725" w:rsidRPr="00B83DA5" w:rsidRDefault="00D32725" w:rsidP="00701E37">
      <w:pPr>
        <w:numPr>
          <w:ilvl w:val="0"/>
          <w:numId w:val="1"/>
        </w:numPr>
        <w:tabs>
          <w:tab w:val="clear" w:pos="567"/>
        </w:tabs>
        <w:spacing w:line="240" w:lineRule="auto"/>
        <w:rPr>
          <w:szCs w:val="22"/>
        </w:rPr>
      </w:pPr>
      <w:r w:rsidRPr="00B83DA5">
        <w:rPr>
          <w:szCs w:val="22"/>
        </w:rPr>
        <w:t xml:space="preserve">pacientiem ar feohromocitomu (virsnieru garozas audzēju) metoprololu drīkst ievadīt tikai pēc iepriekšējas </w:t>
      </w:r>
      <w:r w:rsidRPr="00B83DA5">
        <w:rPr>
          <w:szCs w:val="22"/>
        </w:rPr>
        <w:sym w:font="Symbol" w:char="F061"/>
      </w:r>
      <w:r w:rsidRPr="00B83DA5">
        <w:rPr>
          <w:szCs w:val="22"/>
        </w:rPr>
        <w:t xml:space="preserve"> blokatoru terapijas.</w:t>
      </w:r>
    </w:p>
    <w:p w:rsidR="00D32725" w:rsidRPr="00B83DA5" w:rsidRDefault="00D32725" w:rsidP="00701E37">
      <w:pPr>
        <w:numPr>
          <w:ilvl w:val="0"/>
          <w:numId w:val="1"/>
        </w:numPr>
        <w:tabs>
          <w:tab w:val="clear" w:pos="567"/>
        </w:tabs>
        <w:spacing w:line="240" w:lineRule="auto"/>
        <w:rPr>
          <w:szCs w:val="22"/>
        </w:rPr>
      </w:pPr>
      <w:r w:rsidRPr="00B83DA5">
        <w:rPr>
          <w:szCs w:val="22"/>
        </w:rPr>
        <w:t>pacientiem ar pavājinātu aknu darbību.</w:t>
      </w:r>
    </w:p>
    <w:p w:rsidR="00D32725" w:rsidRPr="00B83DA5" w:rsidRDefault="00D32725" w:rsidP="00701E37">
      <w:pPr>
        <w:rPr>
          <w:szCs w:val="22"/>
        </w:rPr>
      </w:pPr>
      <w:r w:rsidRPr="00B83DA5">
        <w:rPr>
          <w:szCs w:val="22"/>
        </w:rPr>
        <w:t xml:space="preserve">Pacientiem ar psoriāzi dzīves vai ģimenes anamnēzē </w:t>
      </w:r>
      <w:r w:rsidRPr="00B83DA5">
        <w:rPr>
          <w:szCs w:val="22"/>
        </w:rPr>
        <w:sym w:font="Symbol" w:char="F062"/>
      </w:r>
      <w:r w:rsidRPr="00B83DA5">
        <w:rPr>
          <w:szCs w:val="22"/>
        </w:rPr>
        <w:t xml:space="preserve"> receptoru blokatorus drīkst ordinēt tikai pēc lietderības un riska rūpīgas izvērtēšanas.</w:t>
      </w:r>
    </w:p>
    <w:p w:rsidR="00D32725" w:rsidRPr="00B83DA5" w:rsidRDefault="00D32725" w:rsidP="00701E37">
      <w:pPr>
        <w:rPr>
          <w:szCs w:val="22"/>
        </w:rPr>
      </w:pPr>
      <w:r w:rsidRPr="00B83DA5">
        <w:rPr>
          <w:szCs w:val="22"/>
        </w:rPr>
        <w:sym w:font="Symbol" w:char="F062"/>
      </w:r>
      <w:r w:rsidRPr="00B83DA5">
        <w:rPr>
          <w:szCs w:val="22"/>
        </w:rPr>
        <w:t xml:space="preserve"> receptoru blokatori var paaugstināt jutību pret alergēniem un anafilaktisku reakciju smaguma pakāpi. Tādēļ stingri jāizvērtē indikācijas pacientiem ar smagām paaugstinātas jutības reakcijām anamnēzē un pacientiem, kuri saņem desensibilizācijas terapiju (uzmanīties no pārmērīgām anafilaktiskām reakcijām!).</w:t>
      </w:r>
    </w:p>
    <w:p w:rsidR="00EF1891" w:rsidRPr="00B83DA5" w:rsidRDefault="00EF1891" w:rsidP="00701E37">
      <w:pPr>
        <w:tabs>
          <w:tab w:val="clear" w:pos="567"/>
        </w:tabs>
        <w:spacing w:line="240" w:lineRule="auto"/>
        <w:ind w:left="567" w:hanging="567"/>
        <w:rPr>
          <w:noProof/>
          <w:szCs w:val="22"/>
        </w:rPr>
      </w:pPr>
    </w:p>
    <w:p w:rsidR="00B520AC" w:rsidRPr="00B83DA5" w:rsidRDefault="00EF1891" w:rsidP="00701E37">
      <w:pPr>
        <w:tabs>
          <w:tab w:val="clear" w:pos="567"/>
        </w:tabs>
        <w:spacing w:line="240" w:lineRule="auto"/>
        <w:rPr>
          <w:szCs w:val="22"/>
          <w:lang w:eastAsia="lv-LV"/>
        </w:rPr>
      </w:pPr>
      <w:r w:rsidRPr="00B83DA5">
        <w:rPr>
          <w:szCs w:val="22"/>
          <w:lang w:eastAsia="lv-LV"/>
        </w:rPr>
        <w:t>B</w:t>
      </w:r>
      <w:r w:rsidR="00664E97" w:rsidRPr="00B83DA5">
        <w:rPr>
          <w:szCs w:val="22"/>
          <w:lang w:eastAsia="lv-LV"/>
        </w:rPr>
        <w:t>ē</w:t>
      </w:r>
      <w:r w:rsidRPr="00B83DA5">
        <w:rPr>
          <w:szCs w:val="22"/>
          <w:lang w:eastAsia="lv-LV"/>
        </w:rPr>
        <w:t>ta blokatoru lietošanu nevar pēkšņi pārtraukt. Ja pārtraukšana ir nepieciešama, metoprolola devu jāsamazina pakāpeniski. Pēkšņa lietošanas pārtraukšana var palielināt miokarda infarkta attīstības risku.</w:t>
      </w:r>
    </w:p>
    <w:p w:rsidR="00B520AC" w:rsidRPr="00B83DA5" w:rsidRDefault="00EF1891" w:rsidP="00701E37">
      <w:pPr>
        <w:tabs>
          <w:tab w:val="clear" w:pos="567"/>
        </w:tabs>
        <w:spacing w:line="240" w:lineRule="auto"/>
        <w:rPr>
          <w:szCs w:val="22"/>
          <w:lang w:eastAsia="lv-LV"/>
        </w:rPr>
      </w:pPr>
      <w:r w:rsidRPr="00B83DA5">
        <w:rPr>
          <w:szCs w:val="22"/>
          <w:lang w:eastAsia="lv-LV"/>
        </w:rPr>
        <w:br/>
        <w:t>Metoprolol</w:t>
      </w:r>
      <w:r w:rsidR="00B520AC" w:rsidRPr="00B83DA5">
        <w:rPr>
          <w:szCs w:val="22"/>
          <w:lang w:eastAsia="lv-LV"/>
        </w:rPr>
        <w:t>u</w:t>
      </w:r>
      <w:r w:rsidRPr="00B83DA5">
        <w:rPr>
          <w:szCs w:val="22"/>
          <w:lang w:eastAsia="lv-LV"/>
        </w:rPr>
        <w:t xml:space="preserve"> nedrīkst lietot pacientiem ar obstruktīvām elpošanas slimībām, ja vien nav pārliecinošu iemeslu to darīt. Ja tomēr lietošana ir </w:t>
      </w:r>
      <w:r w:rsidR="00B520AC" w:rsidRPr="00B83DA5">
        <w:rPr>
          <w:szCs w:val="22"/>
          <w:lang w:eastAsia="lv-LV"/>
        </w:rPr>
        <w:t>nepieciešama</w:t>
      </w:r>
      <w:r w:rsidRPr="00B83DA5">
        <w:rPr>
          <w:szCs w:val="22"/>
          <w:lang w:eastAsia="lv-LV"/>
        </w:rPr>
        <w:t>, ieteicams izmantot b</w:t>
      </w:r>
      <w:r w:rsidR="00664E97" w:rsidRPr="00B83DA5">
        <w:rPr>
          <w:szCs w:val="22"/>
          <w:lang w:eastAsia="lv-LV"/>
        </w:rPr>
        <w:t>ē</w:t>
      </w:r>
      <w:r w:rsidRPr="00B83DA5">
        <w:rPr>
          <w:szCs w:val="22"/>
          <w:lang w:eastAsia="lv-LV"/>
        </w:rPr>
        <w:t>ta</w:t>
      </w:r>
      <w:r w:rsidRPr="00B83DA5">
        <w:rPr>
          <w:szCs w:val="22"/>
          <w:vertAlign w:val="subscript"/>
          <w:lang w:eastAsia="lv-LV"/>
        </w:rPr>
        <w:t>2</w:t>
      </w:r>
      <w:r w:rsidRPr="00B83DA5">
        <w:rPr>
          <w:szCs w:val="22"/>
          <w:lang w:eastAsia="lv-LV"/>
        </w:rPr>
        <w:t xml:space="preserve"> </w:t>
      </w:r>
      <w:proofErr w:type="spellStart"/>
      <w:r w:rsidRPr="00B83DA5">
        <w:rPr>
          <w:szCs w:val="22"/>
          <w:lang w:eastAsia="lv-LV"/>
        </w:rPr>
        <w:t>bronhodilat</w:t>
      </w:r>
      <w:r w:rsidR="00B520AC" w:rsidRPr="00B83DA5">
        <w:rPr>
          <w:szCs w:val="22"/>
          <w:lang w:eastAsia="lv-LV"/>
        </w:rPr>
        <w:t>ātorus</w:t>
      </w:r>
      <w:proofErr w:type="spellEnd"/>
      <w:r w:rsidR="00B520AC" w:rsidRPr="00B83DA5">
        <w:rPr>
          <w:szCs w:val="22"/>
          <w:lang w:eastAsia="lv-LV"/>
        </w:rPr>
        <w:t>.</w:t>
      </w:r>
    </w:p>
    <w:p w:rsidR="00EF1891" w:rsidRPr="00B83DA5" w:rsidRDefault="00EF1891" w:rsidP="00701E37">
      <w:pPr>
        <w:tabs>
          <w:tab w:val="clear" w:pos="567"/>
        </w:tabs>
        <w:spacing w:line="240" w:lineRule="auto"/>
        <w:rPr>
          <w:szCs w:val="22"/>
          <w:lang w:eastAsia="lv-LV"/>
        </w:rPr>
      </w:pPr>
      <w:r w:rsidRPr="00B83DA5">
        <w:rPr>
          <w:szCs w:val="22"/>
          <w:lang w:eastAsia="lv-LV"/>
        </w:rPr>
        <w:br/>
        <w:t>Ārstēšana ar metoprololu var ietekmēt ogļhidrātu metabolismu vai mask</w:t>
      </w:r>
      <w:r w:rsidR="00B520AC" w:rsidRPr="00B83DA5">
        <w:rPr>
          <w:szCs w:val="22"/>
          <w:lang w:eastAsia="lv-LV"/>
        </w:rPr>
        <w:t xml:space="preserve">ēt </w:t>
      </w:r>
      <w:r w:rsidRPr="00B83DA5">
        <w:rPr>
          <w:szCs w:val="22"/>
          <w:lang w:eastAsia="lv-LV"/>
        </w:rPr>
        <w:t>hipoglikēmiju.</w:t>
      </w:r>
      <w:r w:rsidRPr="00B83DA5">
        <w:rPr>
          <w:szCs w:val="22"/>
          <w:lang w:eastAsia="lv-LV"/>
        </w:rPr>
        <w:br/>
      </w:r>
      <w:r w:rsidRPr="00B83DA5">
        <w:rPr>
          <w:szCs w:val="22"/>
          <w:lang w:eastAsia="lv-LV"/>
        </w:rPr>
        <w:br/>
        <w:t xml:space="preserve">AV vadīšanas traucējumi </w:t>
      </w:r>
      <w:r w:rsidR="00B520AC" w:rsidRPr="00B83DA5">
        <w:rPr>
          <w:szCs w:val="22"/>
          <w:lang w:eastAsia="lv-LV"/>
        </w:rPr>
        <w:t xml:space="preserve">ārstēšanas laikā ar </w:t>
      </w:r>
      <w:proofErr w:type="spellStart"/>
      <w:r w:rsidR="00B520AC" w:rsidRPr="00B83DA5">
        <w:rPr>
          <w:szCs w:val="22"/>
          <w:lang w:eastAsia="lv-LV"/>
        </w:rPr>
        <w:t>metoprololu</w:t>
      </w:r>
      <w:proofErr w:type="spellEnd"/>
      <w:r w:rsidR="00B520AC" w:rsidRPr="00B83DA5">
        <w:rPr>
          <w:szCs w:val="22"/>
          <w:lang w:eastAsia="lv-LV"/>
        </w:rPr>
        <w:t xml:space="preserve"> </w:t>
      </w:r>
      <w:r w:rsidRPr="00B83DA5">
        <w:rPr>
          <w:szCs w:val="22"/>
          <w:lang w:eastAsia="lv-LV"/>
        </w:rPr>
        <w:t>dažkārt var pasliktināt</w:t>
      </w:r>
      <w:r w:rsidR="00B520AC" w:rsidRPr="00B83DA5">
        <w:rPr>
          <w:szCs w:val="22"/>
          <w:lang w:eastAsia="lv-LV"/>
        </w:rPr>
        <w:t>ies</w:t>
      </w:r>
      <w:r w:rsidRPr="00B83DA5">
        <w:rPr>
          <w:szCs w:val="22"/>
          <w:lang w:eastAsia="lv-LV"/>
        </w:rPr>
        <w:t>.</w:t>
      </w:r>
    </w:p>
    <w:p w:rsidR="00EF1891" w:rsidRPr="00B83DA5" w:rsidRDefault="00EF1891" w:rsidP="00701E37">
      <w:pPr>
        <w:tabs>
          <w:tab w:val="clear" w:pos="567"/>
        </w:tabs>
        <w:spacing w:line="240" w:lineRule="auto"/>
        <w:ind w:left="567" w:hanging="567"/>
        <w:rPr>
          <w:noProof/>
          <w:szCs w:val="22"/>
        </w:rPr>
      </w:pPr>
    </w:p>
    <w:p w:rsidR="00932590" w:rsidRPr="00B83DA5" w:rsidRDefault="00C869CB" w:rsidP="00932590">
      <w:pPr>
        <w:tabs>
          <w:tab w:val="clear" w:pos="567"/>
        </w:tabs>
        <w:spacing w:line="240" w:lineRule="auto"/>
        <w:ind w:left="567" w:hanging="567"/>
        <w:rPr>
          <w:noProof/>
          <w:szCs w:val="22"/>
        </w:rPr>
      </w:pPr>
      <w:r w:rsidRPr="00B83DA5">
        <w:rPr>
          <w:noProof/>
          <w:szCs w:val="22"/>
        </w:rPr>
        <w:t xml:space="preserve">Metoprolols var pastiprināt perifēro asinsrites traucējumu simptomus tā hipotensīvās </w:t>
      </w:r>
      <w:r w:rsidR="00932590" w:rsidRPr="00B83DA5">
        <w:rPr>
          <w:noProof/>
          <w:szCs w:val="22"/>
        </w:rPr>
        <w:t>iedarbības dēļ.</w:t>
      </w:r>
    </w:p>
    <w:p w:rsidR="00C869CB" w:rsidRPr="00B83DA5" w:rsidRDefault="00C869CB" w:rsidP="00932590">
      <w:pPr>
        <w:tabs>
          <w:tab w:val="clear" w:pos="567"/>
        </w:tabs>
        <w:spacing w:line="240" w:lineRule="auto"/>
        <w:ind w:left="567" w:hanging="567"/>
        <w:rPr>
          <w:noProof/>
          <w:szCs w:val="22"/>
        </w:rPr>
      </w:pPr>
      <w:r w:rsidRPr="00B83DA5">
        <w:rPr>
          <w:noProof/>
          <w:szCs w:val="22"/>
        </w:rPr>
        <w:t>Metoprolols var maskēt tireotoksikozes simptomus.</w:t>
      </w:r>
    </w:p>
    <w:p w:rsidR="00C869CB" w:rsidRPr="00B83DA5" w:rsidRDefault="00C869CB" w:rsidP="00701E37">
      <w:pPr>
        <w:tabs>
          <w:tab w:val="clear" w:pos="567"/>
        </w:tabs>
        <w:spacing w:line="240" w:lineRule="auto"/>
        <w:ind w:left="567" w:hanging="567"/>
        <w:rPr>
          <w:noProof/>
          <w:szCs w:val="22"/>
        </w:rPr>
      </w:pPr>
    </w:p>
    <w:p w:rsidR="00932590" w:rsidRPr="00B83DA5" w:rsidRDefault="00C869CB" w:rsidP="00932590">
      <w:pPr>
        <w:tabs>
          <w:tab w:val="clear" w:pos="567"/>
        </w:tabs>
        <w:spacing w:line="240" w:lineRule="auto"/>
        <w:ind w:left="567" w:hanging="567"/>
        <w:rPr>
          <w:szCs w:val="22"/>
        </w:rPr>
      </w:pPr>
      <w:r w:rsidRPr="00B83DA5">
        <w:rPr>
          <w:szCs w:val="22"/>
        </w:rPr>
        <w:t xml:space="preserve">Ja ārstēšanas laikā rodas bradikardija, kas prasa ārstēšanu un/vai citas komplikācijas, </w:t>
      </w:r>
      <w:r w:rsidR="00932590" w:rsidRPr="00B83DA5">
        <w:rPr>
          <w:szCs w:val="22"/>
        </w:rPr>
        <w:t>metoprolola</w:t>
      </w:r>
    </w:p>
    <w:p w:rsidR="00D32725" w:rsidRDefault="00C869CB" w:rsidP="00932590">
      <w:pPr>
        <w:tabs>
          <w:tab w:val="clear" w:pos="567"/>
        </w:tabs>
        <w:spacing w:line="240" w:lineRule="auto"/>
        <w:ind w:left="567" w:hanging="567"/>
        <w:rPr>
          <w:szCs w:val="22"/>
        </w:rPr>
      </w:pPr>
      <w:r w:rsidRPr="00B83DA5">
        <w:rPr>
          <w:szCs w:val="22"/>
        </w:rPr>
        <w:t>lietošana nekavējoties jāpārtrauc</w:t>
      </w:r>
      <w:r w:rsidR="00B320B8">
        <w:rPr>
          <w:szCs w:val="22"/>
        </w:rPr>
        <w:t>.</w:t>
      </w:r>
    </w:p>
    <w:p w:rsidR="00B320B8" w:rsidRDefault="00B320B8" w:rsidP="00932590">
      <w:pPr>
        <w:tabs>
          <w:tab w:val="clear" w:pos="567"/>
        </w:tabs>
        <w:spacing w:line="240" w:lineRule="auto"/>
        <w:ind w:left="567" w:hanging="567"/>
        <w:rPr>
          <w:szCs w:val="22"/>
        </w:rPr>
      </w:pPr>
    </w:p>
    <w:p w:rsidR="00B320B8" w:rsidRPr="006461EA" w:rsidRDefault="005B0EC2" w:rsidP="00932590">
      <w:pPr>
        <w:tabs>
          <w:tab w:val="clear" w:pos="567"/>
        </w:tabs>
        <w:spacing w:line="240" w:lineRule="auto"/>
        <w:ind w:left="567" w:hanging="567"/>
        <w:rPr>
          <w:szCs w:val="22"/>
          <w:u w:val="single"/>
        </w:rPr>
      </w:pPr>
      <w:proofErr w:type="spellStart"/>
      <w:r w:rsidRPr="006461EA">
        <w:rPr>
          <w:szCs w:val="22"/>
          <w:u w:val="single"/>
        </w:rPr>
        <w:t>Palīgvielas</w:t>
      </w:r>
      <w:proofErr w:type="spellEnd"/>
    </w:p>
    <w:p w:rsidR="005B0EC2" w:rsidRDefault="005B0EC2" w:rsidP="00B320B8">
      <w:pPr>
        <w:tabs>
          <w:tab w:val="clear" w:pos="567"/>
        </w:tabs>
        <w:spacing w:line="240" w:lineRule="auto"/>
        <w:ind w:left="567" w:hanging="567"/>
        <w:rPr>
          <w:i/>
          <w:szCs w:val="22"/>
        </w:rPr>
      </w:pPr>
    </w:p>
    <w:p w:rsidR="00B320B8" w:rsidRPr="00B320B8" w:rsidRDefault="005B0EC2" w:rsidP="00B320B8">
      <w:pPr>
        <w:tabs>
          <w:tab w:val="clear" w:pos="567"/>
        </w:tabs>
        <w:spacing w:line="240" w:lineRule="auto"/>
        <w:ind w:left="567" w:hanging="567"/>
        <w:rPr>
          <w:i/>
          <w:szCs w:val="22"/>
        </w:rPr>
      </w:pPr>
      <w:r>
        <w:rPr>
          <w:i/>
          <w:szCs w:val="22"/>
        </w:rPr>
        <w:t>Nātrijs</w:t>
      </w:r>
    </w:p>
    <w:p w:rsidR="00D32725" w:rsidRDefault="005B0EC2" w:rsidP="00701E37">
      <w:pPr>
        <w:tabs>
          <w:tab w:val="clear" w:pos="567"/>
        </w:tabs>
        <w:spacing w:line="240" w:lineRule="auto"/>
        <w:ind w:left="567" w:hanging="567"/>
        <w:rPr>
          <w:szCs w:val="22"/>
        </w:rPr>
      </w:pPr>
      <w:r w:rsidRPr="005B0EC2">
        <w:rPr>
          <w:szCs w:val="22"/>
        </w:rPr>
        <w:t xml:space="preserve">Šīs zāles satur mazāk par 1 </w:t>
      </w:r>
      <w:proofErr w:type="spellStart"/>
      <w:r w:rsidRPr="005B0EC2">
        <w:rPr>
          <w:szCs w:val="22"/>
        </w:rPr>
        <w:t>mmol</w:t>
      </w:r>
      <w:proofErr w:type="spellEnd"/>
      <w:r w:rsidRPr="005B0EC2">
        <w:rPr>
          <w:szCs w:val="22"/>
        </w:rPr>
        <w:t xml:space="preserve"> nātrija (23 mg) katrā tabletē, būtībā tās ir </w:t>
      </w:r>
      <w:r w:rsidR="003B5F59">
        <w:rPr>
          <w:szCs w:val="22"/>
        </w:rPr>
        <w:t>“</w:t>
      </w:r>
      <w:r w:rsidRPr="005B0EC2">
        <w:rPr>
          <w:szCs w:val="22"/>
        </w:rPr>
        <w:t>nātriju nesaturošas</w:t>
      </w:r>
      <w:r w:rsidR="003B5F59">
        <w:rPr>
          <w:szCs w:val="22"/>
        </w:rPr>
        <w:t>”</w:t>
      </w:r>
      <w:r w:rsidRPr="005B0EC2">
        <w:rPr>
          <w:szCs w:val="22"/>
        </w:rPr>
        <w:t>.</w:t>
      </w:r>
    </w:p>
    <w:p w:rsidR="006461EA" w:rsidRPr="00B83DA5" w:rsidRDefault="006461EA" w:rsidP="00701E37">
      <w:pPr>
        <w:tabs>
          <w:tab w:val="clear" w:pos="567"/>
        </w:tabs>
        <w:spacing w:line="240" w:lineRule="auto"/>
        <w:ind w:left="567" w:hanging="567"/>
        <w:rPr>
          <w:noProof/>
          <w:szCs w:val="22"/>
        </w:rPr>
      </w:pPr>
    </w:p>
    <w:p w:rsidR="00D35AE9" w:rsidRPr="00B83DA5" w:rsidRDefault="00D35AE9" w:rsidP="00701E37">
      <w:pPr>
        <w:tabs>
          <w:tab w:val="clear" w:pos="567"/>
        </w:tabs>
        <w:spacing w:line="240" w:lineRule="auto"/>
        <w:ind w:left="567" w:hanging="567"/>
        <w:rPr>
          <w:noProof/>
          <w:szCs w:val="22"/>
        </w:rPr>
      </w:pPr>
      <w:r w:rsidRPr="00B83DA5">
        <w:rPr>
          <w:b/>
          <w:noProof/>
          <w:szCs w:val="22"/>
        </w:rPr>
        <w:t>4.5</w:t>
      </w:r>
      <w:r w:rsidR="00664E97">
        <w:rPr>
          <w:b/>
          <w:noProof/>
          <w:szCs w:val="22"/>
        </w:rPr>
        <w:t>.</w:t>
      </w:r>
      <w:r w:rsidRPr="00B83DA5">
        <w:rPr>
          <w:b/>
          <w:noProof/>
          <w:szCs w:val="22"/>
        </w:rPr>
        <w:tab/>
        <w:t>Mijiedarbība ar citām zālēm un citi mijiedarbības veidi</w:t>
      </w:r>
    </w:p>
    <w:p w:rsidR="00D35AE9" w:rsidRPr="00B83DA5" w:rsidRDefault="00D35AE9" w:rsidP="00701E37">
      <w:pPr>
        <w:tabs>
          <w:tab w:val="clear" w:pos="567"/>
        </w:tabs>
        <w:spacing w:line="240" w:lineRule="auto"/>
        <w:ind w:left="567" w:hanging="567"/>
        <w:rPr>
          <w:noProof/>
          <w:szCs w:val="22"/>
        </w:rPr>
      </w:pPr>
    </w:p>
    <w:p w:rsidR="00870770" w:rsidRPr="00B83DA5" w:rsidRDefault="00870770" w:rsidP="00701E37">
      <w:pPr>
        <w:rPr>
          <w:i/>
          <w:szCs w:val="22"/>
        </w:rPr>
      </w:pPr>
      <w:r w:rsidRPr="00B83DA5">
        <w:rPr>
          <w:i/>
          <w:szCs w:val="22"/>
        </w:rPr>
        <w:t>I</w:t>
      </w:r>
      <w:r w:rsidR="00C869CB" w:rsidRPr="00B83DA5">
        <w:rPr>
          <w:i/>
          <w:szCs w:val="22"/>
        </w:rPr>
        <w:t>nsulīn</w:t>
      </w:r>
      <w:r w:rsidRPr="00B83DA5">
        <w:rPr>
          <w:i/>
          <w:szCs w:val="22"/>
        </w:rPr>
        <w:t>s,</w:t>
      </w:r>
      <w:r w:rsidR="00C869CB" w:rsidRPr="00B83DA5">
        <w:rPr>
          <w:i/>
          <w:szCs w:val="22"/>
        </w:rPr>
        <w:t xml:space="preserve"> perorāl</w:t>
      </w:r>
      <w:r w:rsidRPr="00B83DA5">
        <w:rPr>
          <w:i/>
          <w:szCs w:val="22"/>
        </w:rPr>
        <w:t>ie</w:t>
      </w:r>
      <w:r w:rsidR="00C869CB" w:rsidRPr="00B83DA5">
        <w:rPr>
          <w:i/>
          <w:szCs w:val="22"/>
        </w:rPr>
        <w:t xml:space="preserve"> pretdiabēta līdzekļi</w:t>
      </w:r>
    </w:p>
    <w:p w:rsidR="00C869CB" w:rsidRPr="00B83DA5" w:rsidRDefault="00C869CB" w:rsidP="00701E37">
      <w:pPr>
        <w:rPr>
          <w:szCs w:val="22"/>
        </w:rPr>
      </w:pPr>
      <w:r w:rsidRPr="00B83DA5">
        <w:rPr>
          <w:szCs w:val="22"/>
        </w:rPr>
        <w:t xml:space="preserve">to darbība var pastiprināties vai pagarināties. Hipoglikēmijas simptomi – it īpaši tahikardija un trīce – ir maskēti un neizteikti. Tādēļ nepieciešams regulāri kontrolēt cukura </w:t>
      </w:r>
      <w:r w:rsidR="00B96851" w:rsidRPr="00B83DA5">
        <w:rPr>
          <w:szCs w:val="22"/>
        </w:rPr>
        <w:t>koncentrāciju</w:t>
      </w:r>
      <w:r w:rsidRPr="00B83DA5">
        <w:rPr>
          <w:szCs w:val="22"/>
        </w:rPr>
        <w:t xml:space="preserve"> asinīs. </w:t>
      </w:r>
    </w:p>
    <w:p w:rsidR="00B96851" w:rsidRPr="00B83DA5" w:rsidRDefault="00B96851" w:rsidP="00701E37">
      <w:pPr>
        <w:rPr>
          <w:i/>
          <w:szCs w:val="22"/>
        </w:rPr>
      </w:pPr>
    </w:p>
    <w:p w:rsidR="00870770" w:rsidRPr="00B83DA5" w:rsidRDefault="00F21638" w:rsidP="00701E37">
      <w:pPr>
        <w:rPr>
          <w:i/>
          <w:szCs w:val="22"/>
        </w:rPr>
      </w:pPr>
      <w:r w:rsidRPr="00B83DA5">
        <w:rPr>
          <w:i/>
          <w:szCs w:val="22"/>
        </w:rPr>
        <w:t>CYP 2D6 substrāti</w:t>
      </w:r>
    </w:p>
    <w:p w:rsidR="00F21638" w:rsidRPr="00B83DA5" w:rsidRDefault="00F21638" w:rsidP="00701E37">
      <w:pPr>
        <w:rPr>
          <w:szCs w:val="22"/>
        </w:rPr>
      </w:pPr>
      <w:r w:rsidRPr="00B83DA5">
        <w:rPr>
          <w:szCs w:val="22"/>
        </w:rPr>
        <w:t xml:space="preserve">Metoprolols ir </w:t>
      </w:r>
      <w:r w:rsidRPr="00B83DA5">
        <w:rPr>
          <w:i/>
          <w:szCs w:val="22"/>
        </w:rPr>
        <w:t xml:space="preserve">CYP 2D6 </w:t>
      </w:r>
      <w:r w:rsidRPr="00B83DA5">
        <w:rPr>
          <w:szCs w:val="22"/>
        </w:rPr>
        <w:t>substrāts. Zāles, k</w:t>
      </w:r>
      <w:r w:rsidR="00B96851" w:rsidRPr="00B83DA5">
        <w:rPr>
          <w:szCs w:val="22"/>
        </w:rPr>
        <w:t>uras inducē vai</w:t>
      </w:r>
      <w:r w:rsidRPr="00B83DA5">
        <w:rPr>
          <w:szCs w:val="22"/>
        </w:rPr>
        <w:t xml:space="preserve"> inhibē </w:t>
      </w:r>
      <w:r w:rsidRPr="00B83DA5">
        <w:rPr>
          <w:i/>
          <w:szCs w:val="22"/>
        </w:rPr>
        <w:t xml:space="preserve">CYP 2D6, </w:t>
      </w:r>
      <w:r w:rsidRPr="00B83DA5">
        <w:rPr>
          <w:szCs w:val="22"/>
        </w:rPr>
        <w:t xml:space="preserve">var paaugstināt metoprolola </w:t>
      </w:r>
      <w:r w:rsidR="00B96851" w:rsidRPr="00B83DA5">
        <w:rPr>
          <w:szCs w:val="22"/>
        </w:rPr>
        <w:t>koncentrāciju</w:t>
      </w:r>
      <w:r w:rsidRPr="00B83DA5">
        <w:rPr>
          <w:szCs w:val="22"/>
        </w:rPr>
        <w:t xml:space="preserve"> plazmā. Metoprolola </w:t>
      </w:r>
      <w:r w:rsidR="00B96851" w:rsidRPr="00B83DA5">
        <w:rPr>
          <w:szCs w:val="22"/>
        </w:rPr>
        <w:t>koncentrācija</w:t>
      </w:r>
      <w:r w:rsidRPr="00B83DA5">
        <w:rPr>
          <w:szCs w:val="22"/>
        </w:rPr>
        <w:t xml:space="preserve"> plazmā var paaugstināties, ja to lieto kopā ar citiem </w:t>
      </w:r>
      <w:r w:rsidRPr="00B83DA5">
        <w:rPr>
          <w:i/>
          <w:szCs w:val="22"/>
        </w:rPr>
        <w:t>CYP 2D6</w:t>
      </w:r>
      <w:r w:rsidRPr="00B83DA5">
        <w:rPr>
          <w:szCs w:val="22"/>
        </w:rPr>
        <w:t xml:space="preserve"> substrātiem, piemēram, antiaritmiskām zālēm, antihistamīniem, H</w:t>
      </w:r>
      <w:r w:rsidRPr="00B83DA5">
        <w:rPr>
          <w:szCs w:val="22"/>
          <w:vertAlign w:val="subscript"/>
        </w:rPr>
        <w:t>2</w:t>
      </w:r>
      <w:r w:rsidRPr="00B83DA5">
        <w:rPr>
          <w:szCs w:val="22"/>
        </w:rPr>
        <w:t xml:space="preserve">-receptoru antagonistiem, antidepresantiem </w:t>
      </w:r>
      <w:r w:rsidR="00B96851" w:rsidRPr="00B83DA5">
        <w:rPr>
          <w:szCs w:val="22"/>
        </w:rPr>
        <w:t xml:space="preserve">[SSAI grupas zālēm </w:t>
      </w:r>
      <w:r w:rsidRPr="00B83DA5">
        <w:rPr>
          <w:szCs w:val="22"/>
        </w:rPr>
        <w:t xml:space="preserve">(piemēram, </w:t>
      </w:r>
      <w:proofErr w:type="spellStart"/>
      <w:r w:rsidRPr="00B83DA5">
        <w:rPr>
          <w:szCs w:val="22"/>
        </w:rPr>
        <w:t>paroksetīnu</w:t>
      </w:r>
      <w:proofErr w:type="spellEnd"/>
      <w:r w:rsidRPr="00B83DA5">
        <w:rPr>
          <w:szCs w:val="22"/>
        </w:rPr>
        <w:t xml:space="preserve">, </w:t>
      </w:r>
      <w:proofErr w:type="spellStart"/>
      <w:r w:rsidRPr="00B83DA5">
        <w:rPr>
          <w:szCs w:val="22"/>
        </w:rPr>
        <w:t>fluoksetīnu</w:t>
      </w:r>
      <w:proofErr w:type="spellEnd"/>
      <w:r w:rsidRPr="00B83DA5">
        <w:rPr>
          <w:szCs w:val="22"/>
        </w:rPr>
        <w:t xml:space="preserve">, </w:t>
      </w:r>
      <w:proofErr w:type="spellStart"/>
      <w:r w:rsidRPr="00B83DA5">
        <w:rPr>
          <w:szCs w:val="22"/>
        </w:rPr>
        <w:t>sertralīnu</w:t>
      </w:r>
      <w:proofErr w:type="spellEnd"/>
      <w:r w:rsidRPr="00B83DA5">
        <w:rPr>
          <w:szCs w:val="22"/>
        </w:rPr>
        <w:t xml:space="preserve">), </w:t>
      </w:r>
      <w:r w:rsidR="00B96851" w:rsidRPr="00B83DA5">
        <w:rPr>
          <w:szCs w:val="22"/>
        </w:rPr>
        <w:t>neiroleptiskām</w:t>
      </w:r>
      <w:r w:rsidRPr="00B83DA5">
        <w:rPr>
          <w:szCs w:val="22"/>
        </w:rPr>
        <w:t xml:space="preserve"> zālēm un COX-2 inhibitoriem.</w:t>
      </w:r>
    </w:p>
    <w:p w:rsidR="00B96851" w:rsidRPr="00B83DA5" w:rsidRDefault="00B96851" w:rsidP="00701E37">
      <w:pPr>
        <w:spacing w:line="240" w:lineRule="exact"/>
        <w:ind w:left="567"/>
        <w:rPr>
          <w:szCs w:val="22"/>
        </w:rPr>
      </w:pPr>
    </w:p>
    <w:p w:rsidR="00B96851" w:rsidRPr="00B83DA5" w:rsidRDefault="00CA2B44" w:rsidP="00701E37">
      <w:pPr>
        <w:tabs>
          <w:tab w:val="clear" w:pos="567"/>
          <w:tab w:val="left" w:pos="0"/>
        </w:tabs>
        <w:spacing w:line="240" w:lineRule="exact"/>
        <w:rPr>
          <w:i/>
          <w:szCs w:val="22"/>
        </w:rPr>
      </w:pPr>
      <w:r>
        <w:rPr>
          <w:i/>
          <w:szCs w:val="22"/>
        </w:rPr>
        <w:t>Zāles sirds-</w:t>
      </w:r>
      <w:r w:rsidR="00B96851" w:rsidRPr="00B83DA5">
        <w:rPr>
          <w:i/>
          <w:szCs w:val="22"/>
        </w:rPr>
        <w:t>asinsvadu sistēmai (antihipertensīvie līdzekļi, nitroglicerīns)</w:t>
      </w:r>
    </w:p>
    <w:p w:rsidR="00B96851" w:rsidRPr="00B83DA5" w:rsidRDefault="00B96851" w:rsidP="00701E37">
      <w:pPr>
        <w:tabs>
          <w:tab w:val="clear" w:pos="567"/>
          <w:tab w:val="left" w:pos="0"/>
        </w:tabs>
        <w:spacing w:line="240" w:lineRule="exact"/>
        <w:rPr>
          <w:i/>
          <w:szCs w:val="22"/>
        </w:rPr>
      </w:pPr>
      <w:r w:rsidRPr="00B83DA5">
        <w:rPr>
          <w:i/>
          <w:szCs w:val="22"/>
        </w:rPr>
        <w:t>Tricikliskie antidepresanti, barbiturāti, fenotiazīna atvasinājumi</w:t>
      </w:r>
    </w:p>
    <w:p w:rsidR="00B96851" w:rsidRPr="00B83DA5" w:rsidRDefault="00B96851" w:rsidP="00701E37">
      <w:pPr>
        <w:tabs>
          <w:tab w:val="clear" w:pos="567"/>
          <w:tab w:val="left" w:pos="0"/>
        </w:tabs>
        <w:spacing w:line="240" w:lineRule="exact"/>
        <w:rPr>
          <w:szCs w:val="22"/>
        </w:rPr>
      </w:pPr>
      <w:r w:rsidRPr="00B83DA5">
        <w:rPr>
          <w:szCs w:val="22"/>
        </w:rPr>
        <w:t xml:space="preserve">Metoprolols var pastiprināt vienlaicīgi lietotu antihipertensīvo zāļu (diurētisko un asinsvadus paplašinošo līdzekļu), kā arī triciklisko antidepresantu, barbiturātu, fenotiazīna atvasinājumu, </w:t>
      </w:r>
      <w:r w:rsidRPr="00B83DA5">
        <w:rPr>
          <w:szCs w:val="22"/>
        </w:rPr>
        <w:lastRenderedPageBreak/>
        <w:t xml:space="preserve">nitroglicerīna un citu antihipertensīvo līdzekļu aktivitāti. Rezultātā ir jāpievērš uzmanība tam, ka, ja metoprololu lieto kopā ar šīm zālēm, ir iespējams pārmērīgs asinsspiediena kritums (hipotensija).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Kalcija antagonisti (verapamils, diltiaz</w:t>
      </w:r>
      <w:r w:rsidR="006A6750" w:rsidRPr="00B83DA5">
        <w:rPr>
          <w:i/>
          <w:szCs w:val="22"/>
        </w:rPr>
        <w:t>e</w:t>
      </w:r>
      <w:r w:rsidRPr="00B83DA5">
        <w:rPr>
          <w:i/>
          <w:szCs w:val="22"/>
        </w:rPr>
        <w:t>ms)</w:t>
      </w:r>
      <w:r w:rsidR="00932590" w:rsidRPr="00B83DA5">
        <w:rPr>
          <w:i/>
          <w:szCs w:val="22"/>
        </w:rPr>
        <w:t>,</w:t>
      </w:r>
      <w:r w:rsidRPr="00B83DA5">
        <w:rPr>
          <w:i/>
          <w:szCs w:val="22"/>
        </w:rPr>
        <w:t xml:space="preserve"> pretaritmijas zāles</w:t>
      </w:r>
    </w:p>
    <w:p w:rsidR="00B96851" w:rsidRPr="00B83DA5" w:rsidRDefault="00B96851" w:rsidP="00701E37">
      <w:pPr>
        <w:pStyle w:val="BodyTextIndent"/>
        <w:tabs>
          <w:tab w:val="clear" w:pos="567"/>
          <w:tab w:val="left" w:pos="0"/>
        </w:tabs>
        <w:spacing w:line="240" w:lineRule="exact"/>
        <w:ind w:left="0"/>
        <w:rPr>
          <w:szCs w:val="22"/>
        </w:rPr>
      </w:pPr>
      <w:r w:rsidRPr="00B83DA5">
        <w:rPr>
          <w:szCs w:val="22"/>
        </w:rPr>
        <w:t>Metoprolols var samazināt miokarda kontraktilitāti un ietekmēt impulsu pārvadi sirdī. Pacienti, kuri vienlaicīgi tiek ārstēti ar metoprololu un verapamila vai diltiaz</w:t>
      </w:r>
      <w:r w:rsidR="006A6750" w:rsidRPr="00B83DA5">
        <w:rPr>
          <w:szCs w:val="22"/>
        </w:rPr>
        <w:t>e</w:t>
      </w:r>
      <w:r w:rsidRPr="00B83DA5">
        <w:rPr>
          <w:szCs w:val="22"/>
        </w:rPr>
        <w:t xml:space="preserve">ma tipa kalcija antagonistiem, ir rūpīgi jākontrolē, jo var attīstīties hipotensija, bradikardija vai cita veida sirds aritmijas. </w:t>
      </w:r>
    </w:p>
    <w:p w:rsidR="00B96851" w:rsidRPr="00B83DA5" w:rsidRDefault="00B96851" w:rsidP="00701E37">
      <w:pPr>
        <w:tabs>
          <w:tab w:val="clear" w:pos="567"/>
          <w:tab w:val="left" w:pos="0"/>
        </w:tabs>
        <w:spacing w:line="240" w:lineRule="exact"/>
        <w:rPr>
          <w:szCs w:val="22"/>
        </w:rPr>
      </w:pPr>
      <w:r w:rsidRPr="00B83DA5">
        <w:rPr>
          <w:szCs w:val="22"/>
        </w:rPr>
        <w:t>Pacientiem, kurus ārstē ar metoprololu, ir kontrindicēta intravenoza verapamila vai diltiaz</w:t>
      </w:r>
      <w:r w:rsidR="006A6750" w:rsidRPr="00B83DA5">
        <w:rPr>
          <w:szCs w:val="22"/>
        </w:rPr>
        <w:t>e</w:t>
      </w:r>
      <w:r w:rsidRPr="00B83DA5">
        <w:rPr>
          <w:szCs w:val="22"/>
        </w:rPr>
        <w:t xml:space="preserve">ma tipa kalcija antagonistu vai citu aritmijas ārstēšanai paredzētu zāļu (piemēram, dizopiramīda) ievadīšana. Izņēmums ir intensīvā terapija.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szCs w:val="22"/>
        </w:rPr>
      </w:pPr>
      <w:r w:rsidRPr="00B83DA5">
        <w:rPr>
          <w:i/>
          <w:szCs w:val="22"/>
        </w:rPr>
        <w:t>Nifedipīna tipa kalcija antagonisti</w:t>
      </w:r>
    </w:p>
    <w:p w:rsidR="00B96851" w:rsidRPr="00B83DA5" w:rsidRDefault="00B96851" w:rsidP="00701E37">
      <w:pPr>
        <w:tabs>
          <w:tab w:val="clear" w:pos="567"/>
          <w:tab w:val="left" w:pos="0"/>
        </w:tabs>
        <w:spacing w:line="240" w:lineRule="exact"/>
        <w:rPr>
          <w:szCs w:val="22"/>
        </w:rPr>
      </w:pPr>
      <w:r w:rsidRPr="00B83DA5">
        <w:rPr>
          <w:szCs w:val="22"/>
        </w:rPr>
        <w:t xml:space="preserve">Pacientiem, kurus vienlaicīgi ārstē ar metoprololu un nifedipīna tipa kalcija antagonistiem ir iespējams pārmērīgs asinsspiediena kritums un (atsevišķos gadījumos) pat sirds mazspēja. </w:t>
      </w:r>
    </w:p>
    <w:p w:rsidR="00B96851" w:rsidRPr="00B83DA5" w:rsidRDefault="00B96851" w:rsidP="00701E37">
      <w:pPr>
        <w:tabs>
          <w:tab w:val="clear" w:pos="567"/>
          <w:tab w:val="left" w:pos="0"/>
        </w:tabs>
        <w:spacing w:line="240" w:lineRule="exact"/>
        <w:rPr>
          <w:szCs w:val="22"/>
        </w:rPr>
      </w:pPr>
    </w:p>
    <w:p w:rsidR="00B96851" w:rsidRPr="00B83DA5" w:rsidRDefault="00CA2B44" w:rsidP="00701E37">
      <w:pPr>
        <w:tabs>
          <w:tab w:val="clear" w:pos="567"/>
          <w:tab w:val="left" w:pos="0"/>
        </w:tabs>
        <w:spacing w:line="240" w:lineRule="exact"/>
        <w:rPr>
          <w:szCs w:val="22"/>
        </w:rPr>
      </w:pPr>
      <w:r>
        <w:rPr>
          <w:i/>
          <w:szCs w:val="22"/>
        </w:rPr>
        <w:t>Zāles sirds-</w:t>
      </w:r>
      <w:r w:rsidR="00B96851" w:rsidRPr="00B83DA5">
        <w:rPr>
          <w:i/>
          <w:szCs w:val="22"/>
        </w:rPr>
        <w:t>asinsvadu sistēmai:</w:t>
      </w:r>
    </w:p>
    <w:p w:rsidR="00B96851" w:rsidRPr="00B83DA5" w:rsidRDefault="00932590" w:rsidP="00701E37">
      <w:pPr>
        <w:tabs>
          <w:tab w:val="clear" w:pos="567"/>
          <w:tab w:val="left" w:pos="0"/>
        </w:tabs>
        <w:spacing w:line="240" w:lineRule="exact"/>
        <w:rPr>
          <w:i/>
          <w:szCs w:val="22"/>
        </w:rPr>
      </w:pPr>
      <w:r w:rsidRPr="00B83DA5">
        <w:rPr>
          <w:i/>
          <w:szCs w:val="22"/>
        </w:rPr>
        <w:t>s</w:t>
      </w:r>
      <w:r w:rsidR="00B96851" w:rsidRPr="00B83DA5">
        <w:rPr>
          <w:i/>
          <w:szCs w:val="22"/>
        </w:rPr>
        <w:t>irds glikozīdi, rezerpīns, centrālas darbības antihipertensīvās zāles</w:t>
      </w:r>
    </w:p>
    <w:p w:rsidR="00B96851" w:rsidRPr="00B83DA5" w:rsidRDefault="00B96851" w:rsidP="00701E37">
      <w:pPr>
        <w:pStyle w:val="BodyTextIndent"/>
        <w:tabs>
          <w:tab w:val="clear" w:pos="567"/>
          <w:tab w:val="left" w:pos="0"/>
        </w:tabs>
        <w:spacing w:line="240" w:lineRule="exact"/>
        <w:ind w:left="0"/>
        <w:rPr>
          <w:szCs w:val="22"/>
        </w:rPr>
      </w:pPr>
      <w:r w:rsidRPr="00B83DA5">
        <w:rPr>
          <w:szCs w:val="22"/>
        </w:rPr>
        <w:t>Vienlaicīga metoprolola un sirds glikozīdu, rezerpīna, α-metildopa, guanfacīna vai klonidīna lietošana var izteikti samazināt sirdsdarbības ātrumu vai kavēt impulsu pārvadi sirdī.</w:t>
      </w:r>
    </w:p>
    <w:p w:rsidR="00B96851" w:rsidRPr="00B83DA5" w:rsidRDefault="00B96851" w:rsidP="00701E37">
      <w:pPr>
        <w:tabs>
          <w:tab w:val="clear" w:pos="567"/>
          <w:tab w:val="left" w:pos="0"/>
        </w:tabs>
        <w:spacing w:line="240" w:lineRule="exact"/>
        <w:rPr>
          <w:szCs w:val="22"/>
        </w:rPr>
      </w:pPr>
      <w:r w:rsidRPr="00B83DA5">
        <w:rPr>
          <w:szCs w:val="22"/>
        </w:rPr>
        <w:t xml:space="preserve">Ja metoprololu lieto kopā ar klonidīnu, tā lietošanu ir atļauts pārtraukt tikai vairākas dienas pēc metoprolola lietošanas pārtraukšanas. Klonidīna devu var pakāpeniski samazināt (skatīt klonidīna zāļu aprakstu).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Monoamīnoksidāzes inhibitori</w:t>
      </w:r>
    </w:p>
    <w:p w:rsidR="00B96851" w:rsidRPr="00B83DA5" w:rsidRDefault="00B96851" w:rsidP="00701E37">
      <w:pPr>
        <w:tabs>
          <w:tab w:val="clear" w:pos="567"/>
          <w:tab w:val="left" w:pos="0"/>
        </w:tabs>
        <w:spacing w:line="240" w:lineRule="exact"/>
        <w:rPr>
          <w:szCs w:val="22"/>
        </w:rPr>
      </w:pPr>
      <w:r w:rsidRPr="00B83DA5">
        <w:rPr>
          <w:szCs w:val="22"/>
        </w:rPr>
        <w:t xml:space="preserve">Tā kā pastāv nekontrolējamas hipertensijas risks, monoamīnoksidāzes (MAO) inhibitorus un metoprololu vienlaicīgi lietot nav atļauts.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Ergotamīns</w:t>
      </w:r>
    </w:p>
    <w:p w:rsidR="00B96851" w:rsidRPr="00B83DA5" w:rsidRDefault="00B96851" w:rsidP="00701E37">
      <w:pPr>
        <w:tabs>
          <w:tab w:val="clear" w:pos="567"/>
          <w:tab w:val="left" w:pos="0"/>
        </w:tabs>
        <w:spacing w:line="240" w:lineRule="exact"/>
        <w:rPr>
          <w:szCs w:val="22"/>
        </w:rPr>
      </w:pPr>
      <w:r w:rsidRPr="00B83DA5">
        <w:rPr>
          <w:szCs w:val="22"/>
        </w:rPr>
        <w:t>Tā kā b</w:t>
      </w:r>
      <w:r w:rsidR="00664E97">
        <w:rPr>
          <w:szCs w:val="22"/>
        </w:rPr>
        <w:t>ē</w:t>
      </w:r>
      <w:r w:rsidRPr="00B83DA5">
        <w:rPr>
          <w:szCs w:val="22"/>
        </w:rPr>
        <w:t xml:space="preserve">ta blokatori var ietekmēt perifēro perfūziju, gadījumos, kad vienlaicīgi ordinē zāles ar līdzīgu aktivitāti, piemēram, ergotamīnu, ir jāievēro piesardzība.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Rifampicīns un citi enzīmu induktori</w:t>
      </w:r>
    </w:p>
    <w:p w:rsidR="00B96851" w:rsidRPr="00B83DA5" w:rsidRDefault="00B96851" w:rsidP="00701E37">
      <w:pPr>
        <w:tabs>
          <w:tab w:val="clear" w:pos="567"/>
          <w:tab w:val="left" w:pos="0"/>
        </w:tabs>
        <w:spacing w:line="240" w:lineRule="exact"/>
        <w:rPr>
          <w:szCs w:val="22"/>
        </w:rPr>
      </w:pPr>
      <w:r w:rsidRPr="00B83DA5">
        <w:rPr>
          <w:szCs w:val="22"/>
        </w:rPr>
        <w:t xml:space="preserve">Enzīmu induktori, piemēram, rifampicīns, var samazināt metoprolola koncentrāciju plazmā un tā antihipertensīvo aktivitāti.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Cimetidīns</w:t>
      </w:r>
    </w:p>
    <w:p w:rsidR="00B96851" w:rsidRPr="00B83DA5" w:rsidRDefault="00B96851" w:rsidP="00701E37">
      <w:pPr>
        <w:tabs>
          <w:tab w:val="clear" w:pos="567"/>
          <w:tab w:val="left" w:pos="0"/>
        </w:tabs>
        <w:spacing w:line="240" w:lineRule="exact"/>
        <w:rPr>
          <w:szCs w:val="22"/>
        </w:rPr>
      </w:pPr>
      <w:r w:rsidRPr="00B83DA5">
        <w:rPr>
          <w:szCs w:val="22"/>
        </w:rPr>
        <w:t xml:space="preserve">Cimetidīns var pastiprināt metoprolola aktivitāti, jo tas paaugstina metoprolola koncentrāciju plazmā.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Lidokaīns</w:t>
      </w:r>
    </w:p>
    <w:p w:rsidR="00B96851" w:rsidRPr="00B83DA5" w:rsidRDefault="00B96851" w:rsidP="00701E37">
      <w:pPr>
        <w:tabs>
          <w:tab w:val="clear" w:pos="567"/>
          <w:tab w:val="left" w:pos="0"/>
        </w:tabs>
        <w:spacing w:line="240" w:lineRule="exact"/>
        <w:rPr>
          <w:szCs w:val="22"/>
        </w:rPr>
      </w:pPr>
      <w:r w:rsidRPr="00B83DA5">
        <w:rPr>
          <w:szCs w:val="22"/>
        </w:rPr>
        <w:t xml:space="preserve">Metoprolols var samazināt lidokaīna elimināciju.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Simpatomimētiskie līdzekļi</w:t>
      </w:r>
    </w:p>
    <w:p w:rsidR="00B96851" w:rsidRPr="00B83DA5" w:rsidRDefault="00B96851" w:rsidP="00701E37">
      <w:pPr>
        <w:tabs>
          <w:tab w:val="clear" w:pos="567"/>
          <w:tab w:val="left" w:pos="0"/>
        </w:tabs>
        <w:spacing w:line="240" w:lineRule="exact"/>
        <w:rPr>
          <w:szCs w:val="22"/>
        </w:rPr>
      </w:pPr>
      <w:r w:rsidRPr="00B83DA5">
        <w:rPr>
          <w:szCs w:val="22"/>
        </w:rPr>
        <w:t xml:space="preserve">Ja metoprololu ordinē kopā ar noradrenalīnu, adrenalīnu vai citām simpatomimētiskajām zālēm (piemēram, mikstūru pret klepu) kā arī deguna vai acu pilienu sastāvā), ir iespējams ievērojams asinsspiediena pieaugums.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 xml:space="preserve">Narkotiskie </w:t>
      </w:r>
      <w:r w:rsidR="00DC5074" w:rsidRPr="00B83DA5">
        <w:rPr>
          <w:i/>
          <w:szCs w:val="22"/>
        </w:rPr>
        <w:t>līdzekļi</w:t>
      </w:r>
      <w:r w:rsidRPr="00B83DA5">
        <w:rPr>
          <w:i/>
          <w:szCs w:val="22"/>
        </w:rPr>
        <w:t>, anestēzijas līdzekļi</w:t>
      </w:r>
    </w:p>
    <w:p w:rsidR="00B96851" w:rsidRPr="00B83DA5" w:rsidRDefault="00B96851" w:rsidP="00701E37">
      <w:pPr>
        <w:tabs>
          <w:tab w:val="clear" w:pos="567"/>
          <w:tab w:val="left" w:pos="0"/>
        </w:tabs>
        <w:spacing w:line="240" w:lineRule="exact"/>
        <w:rPr>
          <w:szCs w:val="22"/>
        </w:rPr>
      </w:pPr>
      <w:r w:rsidRPr="00B83DA5">
        <w:rPr>
          <w:szCs w:val="22"/>
        </w:rPr>
        <w:t xml:space="preserve">Vienlaicīga metoprolola un narkotisko </w:t>
      </w:r>
      <w:r w:rsidR="00DC5074" w:rsidRPr="00B83DA5">
        <w:rPr>
          <w:szCs w:val="22"/>
        </w:rPr>
        <w:t>zāļu</w:t>
      </w:r>
      <w:r w:rsidRPr="00B83DA5">
        <w:rPr>
          <w:szCs w:val="22"/>
        </w:rPr>
        <w:t xml:space="preserve"> lietošana var izraisīt asinsspiediena pazemināšanos. Šo zāļu negatīvā inotropā aktivitāte var būt savstarpēji papildinoša. </w:t>
      </w:r>
    </w:p>
    <w:p w:rsidR="00B96851" w:rsidRPr="00B83DA5" w:rsidRDefault="00B96851" w:rsidP="00701E37">
      <w:pPr>
        <w:tabs>
          <w:tab w:val="clear" w:pos="567"/>
          <w:tab w:val="left" w:pos="0"/>
        </w:tabs>
        <w:spacing w:line="240" w:lineRule="exact"/>
        <w:rPr>
          <w:szCs w:val="22"/>
        </w:rPr>
      </w:pPr>
      <w:r w:rsidRPr="00B83DA5">
        <w:rPr>
          <w:szCs w:val="22"/>
        </w:rPr>
        <w:t xml:space="preserve">Ja pirms operācijas ar vispārējo anestēziju vai pirms perifēro miorelaksantu lietošanas metoprolola terapiju pārtraukt nav iespējams, anesteziologs ir jāinformē, ka tiek veikta terapija ar metoprololu.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Miorelaksanti</w:t>
      </w:r>
    </w:p>
    <w:p w:rsidR="00B96851" w:rsidRPr="00B83DA5" w:rsidRDefault="00B96851" w:rsidP="00701E37">
      <w:pPr>
        <w:tabs>
          <w:tab w:val="clear" w:pos="567"/>
          <w:tab w:val="left" w:pos="0"/>
        </w:tabs>
        <w:spacing w:line="240" w:lineRule="exact"/>
        <w:rPr>
          <w:szCs w:val="22"/>
          <w:highlight w:val="yellow"/>
        </w:rPr>
      </w:pPr>
      <w:r w:rsidRPr="00B83DA5">
        <w:rPr>
          <w:szCs w:val="22"/>
        </w:rPr>
        <w:t>Miorelaksantu (piemēram, suksametonija vai tubokurarīna) izraisītu neiromuskulāro blokādi var pastiprināt metoprolola izraisīta b</w:t>
      </w:r>
      <w:r w:rsidR="00664E97">
        <w:rPr>
          <w:szCs w:val="22"/>
        </w:rPr>
        <w:t>ē</w:t>
      </w:r>
      <w:r w:rsidRPr="00B83DA5">
        <w:rPr>
          <w:szCs w:val="22"/>
        </w:rPr>
        <w:t xml:space="preserve">ta receptoru blokāde.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 xml:space="preserve">NPL </w:t>
      </w:r>
    </w:p>
    <w:p w:rsidR="00B96851" w:rsidRPr="00B83DA5" w:rsidRDefault="00B96851" w:rsidP="00701E37">
      <w:pPr>
        <w:tabs>
          <w:tab w:val="clear" w:pos="567"/>
          <w:tab w:val="left" w:pos="0"/>
        </w:tabs>
        <w:spacing w:line="240" w:lineRule="exact"/>
        <w:rPr>
          <w:szCs w:val="22"/>
        </w:rPr>
      </w:pPr>
      <w:r w:rsidRPr="00B83DA5">
        <w:rPr>
          <w:szCs w:val="22"/>
        </w:rPr>
        <w:lastRenderedPageBreak/>
        <w:t>Indometacīns un citi prostaglandīnu sint</w:t>
      </w:r>
      <w:r w:rsidR="00E22513" w:rsidRPr="00B83DA5">
        <w:rPr>
          <w:szCs w:val="22"/>
        </w:rPr>
        <w:t>etā</w:t>
      </w:r>
      <w:r w:rsidRPr="00B83DA5">
        <w:rPr>
          <w:szCs w:val="22"/>
        </w:rPr>
        <w:t xml:space="preserve">zes inhibitori var samazināt metoprolola antihipertensīvo aktivitāti. </w:t>
      </w:r>
    </w:p>
    <w:p w:rsidR="00B96851" w:rsidRPr="00B83DA5" w:rsidRDefault="00B96851" w:rsidP="00701E37">
      <w:pPr>
        <w:tabs>
          <w:tab w:val="clear" w:pos="567"/>
          <w:tab w:val="left" w:pos="0"/>
        </w:tabs>
        <w:spacing w:line="240" w:lineRule="exact"/>
        <w:rPr>
          <w:szCs w:val="22"/>
        </w:rPr>
      </w:pPr>
    </w:p>
    <w:p w:rsidR="00B96851" w:rsidRPr="00B83DA5" w:rsidRDefault="00B96851" w:rsidP="00701E37">
      <w:pPr>
        <w:tabs>
          <w:tab w:val="clear" w:pos="567"/>
          <w:tab w:val="left" w:pos="0"/>
        </w:tabs>
        <w:spacing w:line="240" w:lineRule="exact"/>
        <w:rPr>
          <w:i/>
          <w:szCs w:val="22"/>
        </w:rPr>
      </w:pPr>
      <w:r w:rsidRPr="00B83DA5">
        <w:rPr>
          <w:i/>
          <w:szCs w:val="22"/>
        </w:rPr>
        <w:t>Adrenalīns</w:t>
      </w:r>
    </w:p>
    <w:p w:rsidR="00B96851" w:rsidRPr="00B83DA5" w:rsidRDefault="00B96851" w:rsidP="00701E37">
      <w:pPr>
        <w:tabs>
          <w:tab w:val="clear" w:pos="567"/>
          <w:tab w:val="left" w:pos="0"/>
        </w:tabs>
        <w:ind w:hanging="1"/>
        <w:rPr>
          <w:szCs w:val="22"/>
        </w:rPr>
      </w:pPr>
      <w:r w:rsidRPr="00B83DA5">
        <w:rPr>
          <w:szCs w:val="22"/>
        </w:rPr>
        <w:t xml:space="preserve">Ārstējot alerģiskas reakcijas, metoprolols var vājināt reakciju pret adrenalīnu. </w:t>
      </w:r>
    </w:p>
    <w:p w:rsidR="00C869CB" w:rsidRPr="00B83DA5" w:rsidRDefault="00C869CB" w:rsidP="00F86C77">
      <w:pPr>
        <w:tabs>
          <w:tab w:val="clear" w:pos="567"/>
        </w:tabs>
        <w:spacing w:line="240" w:lineRule="auto"/>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4.6</w:t>
      </w:r>
      <w:r w:rsidR="00664E97">
        <w:rPr>
          <w:b/>
          <w:noProof/>
          <w:szCs w:val="22"/>
        </w:rPr>
        <w:t>.</w:t>
      </w:r>
      <w:r w:rsidRPr="00B83DA5">
        <w:rPr>
          <w:b/>
          <w:noProof/>
          <w:szCs w:val="22"/>
        </w:rPr>
        <w:tab/>
        <w:t xml:space="preserve">Grūtniecība un </w:t>
      </w:r>
      <w:r w:rsidR="00664E97">
        <w:rPr>
          <w:b/>
          <w:noProof/>
          <w:szCs w:val="22"/>
        </w:rPr>
        <w:t>barošana ar krūti</w:t>
      </w:r>
    </w:p>
    <w:p w:rsidR="00D35AE9" w:rsidRPr="00B83DA5" w:rsidRDefault="00D35AE9" w:rsidP="00D35AE9">
      <w:pPr>
        <w:tabs>
          <w:tab w:val="clear" w:pos="567"/>
        </w:tabs>
        <w:spacing w:line="240" w:lineRule="auto"/>
        <w:ind w:left="567" w:hanging="567"/>
        <w:rPr>
          <w:noProof/>
          <w:szCs w:val="22"/>
        </w:rPr>
      </w:pPr>
    </w:p>
    <w:p w:rsidR="00D0781E" w:rsidRPr="00B83DA5" w:rsidRDefault="00D0781E" w:rsidP="00D0781E">
      <w:pPr>
        <w:tabs>
          <w:tab w:val="clear" w:pos="567"/>
          <w:tab w:val="left" w:pos="0"/>
        </w:tabs>
        <w:spacing w:line="240" w:lineRule="exact"/>
        <w:rPr>
          <w:szCs w:val="22"/>
        </w:rPr>
      </w:pPr>
      <w:r w:rsidRPr="00B83DA5">
        <w:rPr>
          <w:szCs w:val="22"/>
        </w:rPr>
        <w:t xml:space="preserve">Grūtniecības laikā </w:t>
      </w:r>
      <w:proofErr w:type="spellStart"/>
      <w:r w:rsidRPr="00B83DA5">
        <w:rPr>
          <w:szCs w:val="22"/>
        </w:rPr>
        <w:t>metoprololu</w:t>
      </w:r>
      <w:proofErr w:type="spellEnd"/>
      <w:r w:rsidRPr="00B83DA5">
        <w:rPr>
          <w:szCs w:val="22"/>
        </w:rPr>
        <w:t xml:space="preserve"> atļauts lietot tikai pēc rūpīgas riska un ieguvuma attiecības analīzes, jo labi dokumentēti pētījumi par </w:t>
      </w:r>
      <w:r w:rsidR="00147B7B" w:rsidRPr="00B83DA5">
        <w:rPr>
          <w:szCs w:val="22"/>
        </w:rPr>
        <w:t>zāļu</w:t>
      </w:r>
      <w:r w:rsidRPr="00B83DA5">
        <w:rPr>
          <w:szCs w:val="22"/>
        </w:rPr>
        <w:t xml:space="preserve"> lietošanu grūtniecēm nav veikti. </w:t>
      </w:r>
    </w:p>
    <w:p w:rsidR="00D0781E" w:rsidRPr="00B83DA5" w:rsidRDefault="00D0781E" w:rsidP="00D0781E">
      <w:pPr>
        <w:tabs>
          <w:tab w:val="clear" w:pos="567"/>
          <w:tab w:val="left" w:pos="0"/>
        </w:tabs>
        <w:spacing w:line="240" w:lineRule="exact"/>
        <w:rPr>
          <w:szCs w:val="22"/>
        </w:rPr>
      </w:pPr>
      <w:r w:rsidRPr="00B83DA5">
        <w:rPr>
          <w:szCs w:val="22"/>
        </w:rPr>
        <w:t xml:space="preserve">Eksperimentos ar dzīvniekiem pierādījumi, ka </w:t>
      </w:r>
      <w:proofErr w:type="spellStart"/>
      <w:r w:rsidRPr="00B83DA5">
        <w:rPr>
          <w:szCs w:val="22"/>
        </w:rPr>
        <w:t>metoprololam</w:t>
      </w:r>
      <w:proofErr w:type="spellEnd"/>
      <w:r w:rsidRPr="00B83DA5">
        <w:rPr>
          <w:szCs w:val="22"/>
        </w:rPr>
        <w:t xml:space="preserve"> ir </w:t>
      </w:r>
      <w:proofErr w:type="spellStart"/>
      <w:r w:rsidRPr="00B83DA5">
        <w:rPr>
          <w:szCs w:val="22"/>
        </w:rPr>
        <w:t>teratogēna</w:t>
      </w:r>
      <w:proofErr w:type="spellEnd"/>
      <w:r w:rsidRPr="00B83DA5">
        <w:rPr>
          <w:szCs w:val="22"/>
        </w:rPr>
        <w:t xml:space="preserve"> iedarbība, nav iegūti. Metoprolols šķērso placentu un auglim var izraisīt bradikardiju, hipotensiju un hipoglikēmiju. B</w:t>
      </w:r>
      <w:r w:rsidR="00664E97">
        <w:rPr>
          <w:szCs w:val="22"/>
        </w:rPr>
        <w:t>ē</w:t>
      </w:r>
      <w:r w:rsidRPr="00B83DA5">
        <w:rPr>
          <w:szCs w:val="22"/>
        </w:rPr>
        <w:t>ta blokatori samazina placentas perfūziju, kas var izraisīt priekšlaicīgas dzemdības vai intrauterīnu augļa nāvi.</w:t>
      </w:r>
    </w:p>
    <w:p w:rsidR="00D0781E" w:rsidRPr="00B83DA5" w:rsidRDefault="00D0781E" w:rsidP="00D0781E">
      <w:pPr>
        <w:tabs>
          <w:tab w:val="clear" w:pos="567"/>
          <w:tab w:val="left" w:pos="0"/>
        </w:tabs>
        <w:spacing w:line="240" w:lineRule="exact"/>
        <w:rPr>
          <w:szCs w:val="22"/>
        </w:rPr>
      </w:pPr>
      <w:r w:rsidRPr="00B83DA5">
        <w:rPr>
          <w:szCs w:val="22"/>
        </w:rPr>
        <w:t xml:space="preserve">Jaundzimušajiem, kuri prenatālajā periodā ir bijuši pakļauti metoprolola iedarbībai, pēcdzemdību periodā ir paaugstināts sirds un plaušu komplikāciju risks. </w:t>
      </w:r>
    </w:p>
    <w:p w:rsidR="00D0781E" w:rsidRPr="00B83DA5" w:rsidRDefault="00D0781E" w:rsidP="00D0781E">
      <w:pPr>
        <w:tabs>
          <w:tab w:val="clear" w:pos="567"/>
          <w:tab w:val="left" w:pos="0"/>
        </w:tabs>
        <w:spacing w:line="240" w:lineRule="exact"/>
        <w:rPr>
          <w:szCs w:val="22"/>
        </w:rPr>
      </w:pPr>
    </w:p>
    <w:p w:rsidR="00D0781E" w:rsidRPr="00B83DA5" w:rsidRDefault="00D0781E" w:rsidP="00D0781E">
      <w:pPr>
        <w:tabs>
          <w:tab w:val="clear" w:pos="567"/>
          <w:tab w:val="left" w:pos="0"/>
        </w:tabs>
        <w:spacing w:line="240" w:lineRule="exact"/>
        <w:rPr>
          <w:szCs w:val="22"/>
        </w:rPr>
      </w:pPr>
      <w:r w:rsidRPr="00B83DA5">
        <w:rPr>
          <w:szCs w:val="22"/>
        </w:rPr>
        <w:t>48 - 72 stundas pirms aprēķinātā dzemdību laika metoprolola lietošana ir jāpārtrauc. Ja tas nav iespējams, jaundzimušais 48 - 72 stundas pēc dzemdībām ir rūpīgi jākontrolē attiecībā uz b</w:t>
      </w:r>
      <w:r w:rsidR="00664E97">
        <w:rPr>
          <w:szCs w:val="22"/>
        </w:rPr>
        <w:t>ē</w:t>
      </w:r>
      <w:r w:rsidRPr="00B83DA5">
        <w:rPr>
          <w:szCs w:val="22"/>
        </w:rPr>
        <w:t xml:space="preserve">ta receptoru blokādes pazīmēm. </w:t>
      </w:r>
    </w:p>
    <w:p w:rsidR="00D0781E" w:rsidRPr="00B83DA5" w:rsidRDefault="00D0781E" w:rsidP="00D0781E">
      <w:pPr>
        <w:tabs>
          <w:tab w:val="clear" w:pos="567"/>
          <w:tab w:val="left" w:pos="0"/>
        </w:tabs>
        <w:spacing w:line="240" w:lineRule="exact"/>
        <w:rPr>
          <w:szCs w:val="22"/>
        </w:rPr>
      </w:pPr>
    </w:p>
    <w:p w:rsidR="00D0781E" w:rsidRPr="00B83DA5" w:rsidRDefault="00D0781E" w:rsidP="00D0781E">
      <w:pPr>
        <w:tabs>
          <w:tab w:val="clear" w:pos="567"/>
          <w:tab w:val="left" w:pos="0"/>
        </w:tabs>
        <w:spacing w:line="240" w:lineRule="exact"/>
        <w:rPr>
          <w:szCs w:val="22"/>
        </w:rPr>
      </w:pPr>
      <w:r w:rsidRPr="00B83DA5">
        <w:rPr>
          <w:szCs w:val="22"/>
        </w:rPr>
        <w:t>Metoprolols nokļūst mātes pienā. Lai gan pēc terapeitisku devu lietošanas nevēlamas blakusparādības nav gaidāmas (izņemot tā saukto “lēno metabolizētāju” gadījumus), ar krūti baroti zīdaiņi jākontrolē attiecībā uz b</w:t>
      </w:r>
      <w:r w:rsidR="00664E97">
        <w:rPr>
          <w:szCs w:val="22"/>
        </w:rPr>
        <w:t>ē</w:t>
      </w:r>
      <w:r w:rsidRPr="00B83DA5">
        <w:rPr>
          <w:szCs w:val="22"/>
        </w:rPr>
        <w:t xml:space="preserve">ta receptoru blokādes pazīmēm. </w:t>
      </w:r>
    </w:p>
    <w:p w:rsidR="00D0781E" w:rsidRPr="00B83DA5" w:rsidRDefault="00D0781E" w:rsidP="00F86C77">
      <w:pPr>
        <w:tabs>
          <w:tab w:val="clear" w:pos="567"/>
        </w:tabs>
        <w:spacing w:line="240" w:lineRule="auto"/>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4.7</w:t>
      </w:r>
      <w:r w:rsidR="00664E97">
        <w:rPr>
          <w:b/>
          <w:noProof/>
          <w:szCs w:val="22"/>
        </w:rPr>
        <w:t>.</w:t>
      </w:r>
      <w:r w:rsidRPr="00B83DA5">
        <w:rPr>
          <w:b/>
          <w:noProof/>
          <w:szCs w:val="22"/>
        </w:rPr>
        <w:tab/>
        <w:t>Ietekme uz spēju vadīt transportlīdzekļus un apkalpot mehānismus</w:t>
      </w:r>
    </w:p>
    <w:p w:rsidR="00D35AE9" w:rsidRPr="00B83DA5" w:rsidRDefault="00D35AE9" w:rsidP="00D35AE9">
      <w:pPr>
        <w:tabs>
          <w:tab w:val="clear" w:pos="567"/>
        </w:tabs>
        <w:spacing w:line="240" w:lineRule="auto"/>
        <w:ind w:left="567" w:hanging="567"/>
        <w:rPr>
          <w:noProof/>
          <w:szCs w:val="22"/>
        </w:rPr>
      </w:pPr>
    </w:p>
    <w:p w:rsidR="00D0781E" w:rsidRPr="00B83DA5" w:rsidRDefault="00D0781E" w:rsidP="00D0781E">
      <w:pPr>
        <w:pStyle w:val="Text"/>
        <w:ind w:left="0"/>
        <w:rPr>
          <w:rFonts w:ascii="Times New Roman" w:hAnsi="Times New Roman"/>
          <w:sz w:val="22"/>
          <w:szCs w:val="22"/>
          <w:lang w:val="lv-LV"/>
        </w:rPr>
      </w:pPr>
      <w:r w:rsidRPr="00B83DA5">
        <w:rPr>
          <w:rFonts w:ascii="Times New Roman" w:hAnsi="Times New Roman"/>
          <w:sz w:val="22"/>
          <w:szCs w:val="22"/>
          <w:lang w:val="lv-LV"/>
        </w:rPr>
        <w:t>Metoprolola ietekme uz spēju vadīt transportlīdzekļus un apkalpot mehānismus ir neliela.</w:t>
      </w:r>
    </w:p>
    <w:p w:rsidR="00D0781E" w:rsidRPr="00B83DA5" w:rsidRDefault="00D0781E" w:rsidP="00D0781E">
      <w:pPr>
        <w:tabs>
          <w:tab w:val="left" w:pos="0"/>
        </w:tabs>
        <w:suppressAutoHyphens/>
        <w:rPr>
          <w:szCs w:val="22"/>
        </w:rPr>
      </w:pPr>
      <w:r w:rsidRPr="00B83DA5">
        <w:rPr>
          <w:szCs w:val="22"/>
        </w:rPr>
        <w:t>Šo zāļu lietošanas laikā ir nepieciešama regulāra medicīniska kontrole. Reakcija uz š</w:t>
      </w:r>
      <w:r w:rsidR="00BB5F21" w:rsidRPr="00B83DA5">
        <w:rPr>
          <w:szCs w:val="22"/>
        </w:rPr>
        <w:t>īm</w:t>
      </w:r>
      <w:r w:rsidRPr="00B83DA5">
        <w:rPr>
          <w:szCs w:val="22"/>
        </w:rPr>
        <w:t xml:space="preserve"> </w:t>
      </w:r>
      <w:r w:rsidR="00BB5F21" w:rsidRPr="00B83DA5">
        <w:rPr>
          <w:szCs w:val="22"/>
        </w:rPr>
        <w:t>zālēm</w:t>
      </w:r>
      <w:r w:rsidRPr="00B83DA5">
        <w:rPr>
          <w:szCs w:val="22"/>
        </w:rPr>
        <w:t xml:space="preserve"> ir individuāla, tomēr tā var būt pietiekami intensīva, lai vājinātu spēju vadīt transportlīdzekļus, apkalpot mehānismus vai strādāt bez droša atbalsta. Minētais īpaši attiecas uz terapijas sākumu, laiku, kad tiek palielināta </w:t>
      </w:r>
      <w:r w:rsidR="00147B7B" w:rsidRPr="00B83DA5">
        <w:rPr>
          <w:szCs w:val="22"/>
        </w:rPr>
        <w:t>zāļu</w:t>
      </w:r>
      <w:r w:rsidRPr="00B83DA5">
        <w:rPr>
          <w:szCs w:val="22"/>
        </w:rPr>
        <w:t xml:space="preserve"> deva, notiekot pārejai uz cit</w:t>
      </w:r>
      <w:r w:rsidR="00147B7B" w:rsidRPr="00B83DA5">
        <w:rPr>
          <w:szCs w:val="22"/>
        </w:rPr>
        <w:t>u</w:t>
      </w:r>
      <w:r w:rsidRPr="00B83DA5">
        <w:rPr>
          <w:szCs w:val="22"/>
        </w:rPr>
        <w:t xml:space="preserve"> </w:t>
      </w:r>
      <w:r w:rsidR="00147B7B" w:rsidRPr="00B83DA5">
        <w:rPr>
          <w:szCs w:val="22"/>
        </w:rPr>
        <w:t>zāļu</w:t>
      </w:r>
      <w:r w:rsidRPr="00B83DA5">
        <w:rPr>
          <w:szCs w:val="22"/>
        </w:rPr>
        <w:t xml:space="preserve"> lietošanu, kā arī pēc alkoholisko dzērienu lietošanas.</w:t>
      </w:r>
    </w:p>
    <w:p w:rsidR="00D0781E" w:rsidRPr="00B83DA5" w:rsidRDefault="00D0781E" w:rsidP="00F86C77">
      <w:pPr>
        <w:tabs>
          <w:tab w:val="clear" w:pos="567"/>
        </w:tabs>
        <w:spacing w:line="240" w:lineRule="auto"/>
        <w:rPr>
          <w:noProof/>
          <w:szCs w:val="22"/>
        </w:rPr>
      </w:pPr>
    </w:p>
    <w:p w:rsidR="00D35AE9" w:rsidRPr="00B83DA5" w:rsidRDefault="00D35AE9" w:rsidP="00D35AE9">
      <w:pPr>
        <w:tabs>
          <w:tab w:val="clear" w:pos="567"/>
        </w:tabs>
        <w:spacing w:line="240" w:lineRule="auto"/>
        <w:ind w:left="567" w:hanging="567"/>
        <w:rPr>
          <w:b/>
          <w:noProof/>
          <w:szCs w:val="22"/>
        </w:rPr>
      </w:pPr>
      <w:r w:rsidRPr="00B83DA5">
        <w:rPr>
          <w:b/>
          <w:noProof/>
          <w:szCs w:val="22"/>
        </w:rPr>
        <w:t>4.8</w:t>
      </w:r>
      <w:r w:rsidR="00664E97">
        <w:rPr>
          <w:b/>
          <w:noProof/>
          <w:szCs w:val="22"/>
        </w:rPr>
        <w:t>.</w:t>
      </w:r>
      <w:r w:rsidRPr="00B83DA5">
        <w:rPr>
          <w:b/>
          <w:noProof/>
          <w:szCs w:val="22"/>
        </w:rPr>
        <w:tab/>
        <w:t>Nevēlamās blakusparādības</w:t>
      </w:r>
    </w:p>
    <w:p w:rsidR="00D35AE9" w:rsidRPr="00B83DA5" w:rsidRDefault="00D35AE9" w:rsidP="00D35AE9">
      <w:pPr>
        <w:tabs>
          <w:tab w:val="clear" w:pos="567"/>
        </w:tabs>
        <w:spacing w:line="240" w:lineRule="auto"/>
        <w:ind w:left="567" w:hanging="567"/>
        <w:rPr>
          <w:noProof/>
          <w:szCs w:val="22"/>
        </w:rPr>
      </w:pPr>
    </w:p>
    <w:p w:rsidR="00D0781E" w:rsidRPr="00B83DA5" w:rsidRDefault="00D0781E" w:rsidP="003F3872">
      <w:pPr>
        <w:pStyle w:val="Text"/>
        <w:ind w:left="0"/>
        <w:rPr>
          <w:rFonts w:ascii="Times New Roman" w:hAnsi="Times New Roman"/>
          <w:sz w:val="22"/>
          <w:szCs w:val="22"/>
          <w:lang w:val="lv-LV"/>
        </w:rPr>
      </w:pPr>
      <w:r w:rsidRPr="00B83DA5">
        <w:rPr>
          <w:rFonts w:ascii="Times New Roman" w:hAnsi="Times New Roman"/>
          <w:sz w:val="22"/>
          <w:szCs w:val="22"/>
          <w:lang w:val="lv-LV"/>
        </w:rPr>
        <w:t>Nevēlamo blakusparādību vērtējumam ir izmantots šāds biežuma vērtējums:</w:t>
      </w:r>
    </w:p>
    <w:p w:rsidR="00D0781E" w:rsidRPr="00B83DA5" w:rsidRDefault="00D0781E" w:rsidP="003F3872">
      <w:pPr>
        <w:pStyle w:val="Text"/>
        <w:ind w:left="0"/>
        <w:rPr>
          <w:rFonts w:ascii="Times New Roman" w:hAnsi="Times New Roman"/>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386"/>
      </w:tblGrid>
      <w:tr w:rsidR="00D0781E" w:rsidRPr="00B83DA5" w:rsidTr="00F86C77">
        <w:tblPrEx>
          <w:tblCellMar>
            <w:top w:w="0" w:type="dxa"/>
            <w:bottom w:w="0" w:type="dxa"/>
          </w:tblCellMar>
        </w:tblPrEx>
        <w:tc>
          <w:tcPr>
            <w:tcW w:w="1985" w:type="dxa"/>
          </w:tcPr>
          <w:p w:rsidR="00D0781E" w:rsidRPr="00B83DA5" w:rsidRDefault="00D0781E"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Ļoti bieži</w:t>
            </w:r>
          </w:p>
        </w:tc>
        <w:tc>
          <w:tcPr>
            <w:tcW w:w="5386" w:type="dxa"/>
          </w:tcPr>
          <w:p w:rsidR="00D0781E" w:rsidRPr="00B83DA5" w:rsidRDefault="00D0781E" w:rsidP="003F3872">
            <w:pPr>
              <w:pStyle w:val="Text"/>
              <w:ind w:left="0"/>
              <w:rPr>
                <w:rFonts w:ascii="Times New Roman" w:hAnsi="Times New Roman"/>
                <w:sz w:val="22"/>
                <w:szCs w:val="22"/>
                <w:lang w:val="lv-LV"/>
              </w:rPr>
            </w:pPr>
            <w:r w:rsidRPr="00B83DA5">
              <w:rPr>
                <w:rFonts w:ascii="Times New Roman" w:hAnsi="Times New Roman"/>
                <w:sz w:val="22"/>
                <w:szCs w:val="22"/>
                <w:lang w:val="lv-LV"/>
              </w:rPr>
              <w:sym w:font="Symbol" w:char="F0B3"/>
            </w:r>
            <w:r w:rsidRPr="00B83DA5">
              <w:rPr>
                <w:rFonts w:ascii="Times New Roman" w:hAnsi="Times New Roman"/>
                <w:sz w:val="22"/>
                <w:szCs w:val="22"/>
                <w:lang w:val="lv-LV"/>
              </w:rPr>
              <w:t>1/10</w:t>
            </w:r>
          </w:p>
        </w:tc>
      </w:tr>
      <w:tr w:rsidR="00D0781E" w:rsidRPr="00B83DA5" w:rsidTr="00F86C77">
        <w:tblPrEx>
          <w:tblCellMar>
            <w:top w:w="0" w:type="dxa"/>
            <w:bottom w:w="0" w:type="dxa"/>
          </w:tblCellMar>
        </w:tblPrEx>
        <w:tc>
          <w:tcPr>
            <w:tcW w:w="1985" w:type="dxa"/>
          </w:tcPr>
          <w:p w:rsidR="00D0781E" w:rsidRPr="00B83DA5" w:rsidRDefault="00D0781E"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Bieži</w:t>
            </w:r>
          </w:p>
        </w:tc>
        <w:tc>
          <w:tcPr>
            <w:tcW w:w="5386" w:type="dxa"/>
          </w:tcPr>
          <w:p w:rsidR="00D0781E" w:rsidRPr="00B83DA5" w:rsidRDefault="00D0781E" w:rsidP="003F3872">
            <w:pPr>
              <w:pStyle w:val="Text"/>
              <w:ind w:left="0"/>
              <w:rPr>
                <w:rFonts w:ascii="Times New Roman" w:hAnsi="Times New Roman"/>
                <w:sz w:val="22"/>
                <w:szCs w:val="22"/>
                <w:lang w:val="lv-LV"/>
              </w:rPr>
            </w:pPr>
            <w:r w:rsidRPr="00B83DA5">
              <w:rPr>
                <w:rFonts w:ascii="Times New Roman" w:hAnsi="Times New Roman"/>
                <w:sz w:val="22"/>
                <w:szCs w:val="22"/>
                <w:lang w:val="lv-LV"/>
              </w:rPr>
              <w:sym w:font="Symbol" w:char="F0B3"/>
            </w:r>
            <w:r w:rsidRPr="00B83DA5">
              <w:rPr>
                <w:rFonts w:ascii="Times New Roman" w:hAnsi="Times New Roman"/>
                <w:sz w:val="22"/>
                <w:szCs w:val="22"/>
                <w:lang w:val="lv-LV"/>
              </w:rPr>
              <w:t>1/100 līdz &lt;1/10</w:t>
            </w:r>
          </w:p>
        </w:tc>
      </w:tr>
      <w:tr w:rsidR="00D0781E" w:rsidRPr="00B83DA5" w:rsidTr="00F86C77">
        <w:tblPrEx>
          <w:tblCellMar>
            <w:top w:w="0" w:type="dxa"/>
            <w:bottom w:w="0" w:type="dxa"/>
          </w:tblCellMar>
        </w:tblPrEx>
        <w:tc>
          <w:tcPr>
            <w:tcW w:w="1985" w:type="dxa"/>
          </w:tcPr>
          <w:p w:rsidR="00D0781E" w:rsidRPr="00B83DA5" w:rsidRDefault="00D0781E"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Retāk</w:t>
            </w:r>
          </w:p>
        </w:tc>
        <w:tc>
          <w:tcPr>
            <w:tcW w:w="5386" w:type="dxa"/>
          </w:tcPr>
          <w:p w:rsidR="00D0781E" w:rsidRPr="00B83DA5" w:rsidRDefault="00D0781E" w:rsidP="003F3872">
            <w:pPr>
              <w:pStyle w:val="Text"/>
              <w:ind w:left="0"/>
              <w:rPr>
                <w:rFonts w:ascii="Times New Roman" w:hAnsi="Times New Roman"/>
                <w:sz w:val="22"/>
                <w:szCs w:val="22"/>
                <w:lang w:val="lv-LV"/>
              </w:rPr>
            </w:pPr>
            <w:r w:rsidRPr="00B83DA5">
              <w:rPr>
                <w:rFonts w:ascii="Times New Roman" w:hAnsi="Times New Roman"/>
                <w:sz w:val="22"/>
                <w:szCs w:val="22"/>
                <w:lang w:val="lv-LV"/>
              </w:rPr>
              <w:sym w:font="Symbol" w:char="F0B3"/>
            </w:r>
            <w:r w:rsidRPr="00B83DA5">
              <w:rPr>
                <w:rFonts w:ascii="Times New Roman" w:hAnsi="Times New Roman"/>
                <w:sz w:val="22"/>
                <w:szCs w:val="22"/>
                <w:lang w:val="lv-LV"/>
              </w:rPr>
              <w:t>1/1000 līdz &lt;1/100</w:t>
            </w:r>
          </w:p>
        </w:tc>
      </w:tr>
      <w:tr w:rsidR="00D0781E" w:rsidRPr="00B83DA5" w:rsidTr="00F86C77">
        <w:tblPrEx>
          <w:tblCellMar>
            <w:top w:w="0" w:type="dxa"/>
            <w:bottom w:w="0" w:type="dxa"/>
          </w:tblCellMar>
        </w:tblPrEx>
        <w:tc>
          <w:tcPr>
            <w:tcW w:w="1985" w:type="dxa"/>
          </w:tcPr>
          <w:p w:rsidR="00D0781E" w:rsidRPr="00B83DA5" w:rsidRDefault="00D0781E"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Reti</w:t>
            </w:r>
          </w:p>
        </w:tc>
        <w:tc>
          <w:tcPr>
            <w:tcW w:w="5386" w:type="dxa"/>
          </w:tcPr>
          <w:p w:rsidR="00D0781E" w:rsidRPr="00B83DA5" w:rsidRDefault="00D0781E" w:rsidP="003F3872">
            <w:pPr>
              <w:pStyle w:val="Text"/>
              <w:ind w:left="0"/>
              <w:rPr>
                <w:rFonts w:ascii="Times New Roman" w:hAnsi="Times New Roman"/>
                <w:sz w:val="22"/>
                <w:szCs w:val="22"/>
                <w:lang w:val="lv-LV"/>
              </w:rPr>
            </w:pPr>
            <w:r w:rsidRPr="00B83DA5">
              <w:rPr>
                <w:rFonts w:ascii="Times New Roman" w:hAnsi="Times New Roman"/>
                <w:sz w:val="22"/>
                <w:szCs w:val="22"/>
                <w:lang w:val="lv-LV"/>
              </w:rPr>
              <w:sym w:font="Symbol" w:char="F0B3"/>
            </w:r>
            <w:r w:rsidRPr="00B83DA5">
              <w:rPr>
                <w:rFonts w:ascii="Times New Roman" w:hAnsi="Times New Roman"/>
                <w:sz w:val="22"/>
                <w:szCs w:val="22"/>
                <w:lang w:val="lv-LV"/>
              </w:rPr>
              <w:t>1/10000 līdz &lt;1/1000</w:t>
            </w:r>
          </w:p>
        </w:tc>
      </w:tr>
      <w:tr w:rsidR="00D0781E" w:rsidRPr="00B83DA5" w:rsidTr="00F86C77">
        <w:tblPrEx>
          <w:tblCellMar>
            <w:top w:w="0" w:type="dxa"/>
            <w:bottom w:w="0" w:type="dxa"/>
          </w:tblCellMar>
        </w:tblPrEx>
        <w:tc>
          <w:tcPr>
            <w:tcW w:w="1985" w:type="dxa"/>
          </w:tcPr>
          <w:p w:rsidR="00D0781E" w:rsidRPr="00B83DA5" w:rsidRDefault="00D0781E"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Ļoti reti</w:t>
            </w:r>
          </w:p>
        </w:tc>
        <w:tc>
          <w:tcPr>
            <w:tcW w:w="5386" w:type="dxa"/>
          </w:tcPr>
          <w:p w:rsidR="00D0781E" w:rsidRPr="00B83DA5" w:rsidRDefault="00D0781E" w:rsidP="00B83DA5">
            <w:pPr>
              <w:pStyle w:val="Text"/>
              <w:ind w:left="0"/>
              <w:rPr>
                <w:rFonts w:ascii="Times New Roman" w:hAnsi="Times New Roman"/>
                <w:sz w:val="22"/>
                <w:szCs w:val="22"/>
                <w:lang w:val="lv-LV"/>
              </w:rPr>
            </w:pPr>
            <w:r w:rsidRPr="00B83DA5">
              <w:rPr>
                <w:rFonts w:ascii="Times New Roman" w:hAnsi="Times New Roman"/>
                <w:sz w:val="22"/>
                <w:szCs w:val="22"/>
                <w:lang w:val="lv-LV"/>
              </w:rPr>
              <w:t xml:space="preserve">&lt;1/10000, </w:t>
            </w:r>
            <w:r w:rsidR="00664E97">
              <w:rPr>
                <w:rFonts w:ascii="Times New Roman" w:hAnsi="Times New Roman"/>
                <w:sz w:val="22"/>
                <w:szCs w:val="22"/>
                <w:lang w:val="lv-LV"/>
              </w:rPr>
              <w:t>nav zināms</w:t>
            </w:r>
            <w:r w:rsidRPr="00B83DA5">
              <w:rPr>
                <w:rFonts w:ascii="Times New Roman" w:hAnsi="Times New Roman"/>
                <w:sz w:val="22"/>
                <w:szCs w:val="22"/>
                <w:lang w:val="lv-LV"/>
              </w:rPr>
              <w:t xml:space="preserve"> (nevar noteikt pēc pieejamiem datiem)</w:t>
            </w:r>
          </w:p>
        </w:tc>
      </w:tr>
    </w:tbl>
    <w:p w:rsidR="00D0781E" w:rsidRPr="00B83DA5" w:rsidRDefault="00D0781E" w:rsidP="003F3872">
      <w:pPr>
        <w:pStyle w:val="Text"/>
        <w:ind w:left="0"/>
        <w:rPr>
          <w:rFonts w:ascii="Times New Roman" w:hAnsi="Times New Roman"/>
          <w:sz w:val="22"/>
          <w:szCs w:val="22"/>
          <w:lang w:val="lv-LV"/>
        </w:rPr>
      </w:pPr>
    </w:p>
    <w:p w:rsidR="00D0781E" w:rsidRPr="00B83DA5" w:rsidRDefault="00D0781E" w:rsidP="003F3872">
      <w:pPr>
        <w:tabs>
          <w:tab w:val="left" w:pos="2410"/>
        </w:tabs>
        <w:suppressAutoHyphens/>
        <w:rPr>
          <w:i/>
          <w:szCs w:val="22"/>
        </w:rPr>
      </w:pPr>
      <w:r w:rsidRPr="00B83DA5">
        <w:rPr>
          <w:i/>
          <w:szCs w:val="22"/>
        </w:rPr>
        <w:t>Asins un limf</w:t>
      </w:r>
      <w:r w:rsidR="00CA2B44">
        <w:rPr>
          <w:i/>
          <w:szCs w:val="22"/>
        </w:rPr>
        <w:t>ā</w:t>
      </w:r>
      <w:r w:rsidRPr="00B83DA5">
        <w:rPr>
          <w:i/>
          <w:szCs w:val="22"/>
        </w:rPr>
        <w:t xml:space="preserve">tiskās sistēmas traucējumi </w:t>
      </w:r>
    </w:p>
    <w:p w:rsidR="00D0781E" w:rsidRPr="00B83DA5" w:rsidRDefault="00D0781E" w:rsidP="003F3872">
      <w:pPr>
        <w:tabs>
          <w:tab w:val="left" w:pos="2410"/>
          <w:tab w:val="left" w:pos="3402"/>
        </w:tabs>
        <w:suppressAutoHyphens/>
        <w:spacing w:after="240"/>
        <w:rPr>
          <w:szCs w:val="22"/>
        </w:rPr>
      </w:pPr>
      <w:r w:rsidRPr="00B83DA5">
        <w:rPr>
          <w:szCs w:val="22"/>
        </w:rPr>
        <w:t>Ļoti reti: trombocitopēnija, leikopēnija.</w:t>
      </w:r>
    </w:p>
    <w:p w:rsidR="00D0781E" w:rsidRPr="00B83DA5" w:rsidRDefault="00D0781E" w:rsidP="003F3872">
      <w:pPr>
        <w:tabs>
          <w:tab w:val="left" w:pos="2410"/>
        </w:tabs>
        <w:suppressAutoHyphens/>
        <w:rPr>
          <w:i/>
          <w:szCs w:val="22"/>
        </w:rPr>
      </w:pPr>
      <w:r w:rsidRPr="00B83DA5">
        <w:rPr>
          <w:i/>
          <w:szCs w:val="22"/>
        </w:rPr>
        <w:t xml:space="preserve">Imūnās sistēmas traucējumi </w:t>
      </w:r>
    </w:p>
    <w:p w:rsidR="00D0781E" w:rsidRPr="00B83DA5" w:rsidRDefault="00D0781E" w:rsidP="003F3872">
      <w:pPr>
        <w:suppressAutoHyphens/>
        <w:spacing w:after="240"/>
        <w:rPr>
          <w:szCs w:val="22"/>
        </w:rPr>
      </w:pPr>
      <w:r w:rsidRPr="00B83DA5">
        <w:rPr>
          <w:szCs w:val="22"/>
        </w:rPr>
        <w:t xml:space="preserve">Pacientiem, kuru anamnēzē ir smagas paaugstinātas jutības reakcijas vai kuriem veic desensibilizāciju, ir iespējamas ļoti intensīvas anafilaktiskas reakcijas (skatīt arī </w:t>
      </w:r>
      <w:r w:rsidR="00AE7A52" w:rsidRPr="00B83DA5">
        <w:rPr>
          <w:szCs w:val="22"/>
        </w:rPr>
        <w:t>4.4</w:t>
      </w:r>
      <w:r w:rsidR="005363CB">
        <w:rPr>
          <w:szCs w:val="22"/>
        </w:rPr>
        <w:t>.</w:t>
      </w:r>
      <w:r w:rsidR="00AE7A52" w:rsidRPr="00B83DA5">
        <w:rPr>
          <w:szCs w:val="22"/>
        </w:rPr>
        <w:t xml:space="preserve"> </w:t>
      </w:r>
      <w:r w:rsidRPr="00B83DA5">
        <w:rPr>
          <w:szCs w:val="22"/>
        </w:rPr>
        <w:t>apakšpunktu  “Īpaši brīdinājumi un piesardzība lietošanā”).</w:t>
      </w:r>
    </w:p>
    <w:p w:rsidR="00D0781E" w:rsidRPr="00B83DA5" w:rsidRDefault="00D0781E" w:rsidP="003F3872">
      <w:pPr>
        <w:tabs>
          <w:tab w:val="left" w:pos="2410"/>
        </w:tabs>
        <w:suppressAutoHyphens/>
        <w:rPr>
          <w:i/>
          <w:szCs w:val="22"/>
        </w:rPr>
      </w:pPr>
      <w:r w:rsidRPr="00B83DA5">
        <w:rPr>
          <w:i/>
          <w:szCs w:val="22"/>
        </w:rPr>
        <w:t xml:space="preserve">Endokrīnās sistēmas traucējumi </w:t>
      </w:r>
    </w:p>
    <w:p w:rsidR="00D0781E" w:rsidRPr="00B83DA5" w:rsidRDefault="00D0781E" w:rsidP="003F3872">
      <w:pPr>
        <w:tabs>
          <w:tab w:val="left" w:pos="2410"/>
        </w:tabs>
        <w:suppressAutoHyphens/>
        <w:spacing w:after="240"/>
        <w:rPr>
          <w:szCs w:val="22"/>
        </w:rPr>
      </w:pPr>
      <w:r w:rsidRPr="00B83DA5">
        <w:rPr>
          <w:szCs w:val="22"/>
        </w:rPr>
        <w:t>Tiek maskēti tireotoksikozes simptomi.</w:t>
      </w:r>
    </w:p>
    <w:p w:rsidR="00D0781E" w:rsidRPr="00B83DA5" w:rsidRDefault="00A43D1E" w:rsidP="003F3872">
      <w:pPr>
        <w:tabs>
          <w:tab w:val="left" w:pos="2410"/>
          <w:tab w:val="left" w:pos="3402"/>
        </w:tabs>
        <w:suppressAutoHyphens/>
        <w:rPr>
          <w:i/>
          <w:szCs w:val="22"/>
        </w:rPr>
      </w:pPr>
      <w:r w:rsidRPr="00B83DA5">
        <w:rPr>
          <w:i/>
          <w:szCs w:val="22"/>
        </w:rPr>
        <w:t>Vielmaiņas un uztures</w:t>
      </w:r>
      <w:r w:rsidR="00D0781E" w:rsidRPr="00B83DA5">
        <w:rPr>
          <w:i/>
          <w:szCs w:val="22"/>
        </w:rPr>
        <w:t xml:space="preserve"> traucējumi </w:t>
      </w:r>
    </w:p>
    <w:p w:rsidR="00D0781E" w:rsidRPr="00B83DA5" w:rsidRDefault="00D0781E" w:rsidP="003F3872">
      <w:pPr>
        <w:tabs>
          <w:tab w:val="left" w:pos="2410"/>
          <w:tab w:val="left" w:pos="3402"/>
        </w:tabs>
        <w:suppressAutoHyphens/>
        <w:rPr>
          <w:szCs w:val="22"/>
        </w:rPr>
      </w:pPr>
      <w:r w:rsidRPr="00B83DA5">
        <w:rPr>
          <w:szCs w:val="22"/>
        </w:rPr>
        <w:lastRenderedPageBreak/>
        <w:t>Retāk: ķermeņa masas pieaugums.</w:t>
      </w:r>
    </w:p>
    <w:p w:rsidR="00D0781E" w:rsidRPr="00B83DA5" w:rsidRDefault="00D0781E" w:rsidP="003F3872">
      <w:pPr>
        <w:tabs>
          <w:tab w:val="left" w:pos="2410"/>
          <w:tab w:val="left" w:pos="3402"/>
        </w:tabs>
        <w:suppressAutoHyphens/>
        <w:rPr>
          <w:szCs w:val="22"/>
        </w:rPr>
      </w:pPr>
      <w:r w:rsidRPr="00B83DA5">
        <w:rPr>
          <w:szCs w:val="22"/>
        </w:rPr>
        <w:t>Reti: var atklāties maskēts cukura diabēts, kā arī pasliktināties diagnosticēta diabēta stāvoklis.</w:t>
      </w:r>
    </w:p>
    <w:p w:rsidR="00D0781E" w:rsidRPr="00B83DA5" w:rsidRDefault="00D0781E" w:rsidP="003F3872">
      <w:pPr>
        <w:tabs>
          <w:tab w:val="left" w:pos="3402"/>
        </w:tabs>
        <w:suppressAutoHyphens/>
        <w:rPr>
          <w:szCs w:val="22"/>
        </w:rPr>
      </w:pPr>
      <w:r w:rsidRPr="00B83DA5">
        <w:rPr>
          <w:szCs w:val="22"/>
        </w:rPr>
        <w:t>Lipīdu koncentrācijas pārmaiņas: parasti kopējā holesterīna koncentrācija ir normāla, samazinās ABL holesterīna daudzums, pieaug triglicerīdu koncentrācija plazmā.</w:t>
      </w:r>
    </w:p>
    <w:p w:rsidR="00D0781E" w:rsidRPr="00B83DA5" w:rsidRDefault="00D0781E" w:rsidP="003F3872">
      <w:pPr>
        <w:tabs>
          <w:tab w:val="left" w:pos="3402"/>
        </w:tabs>
        <w:suppressAutoHyphens/>
        <w:spacing w:after="240"/>
        <w:rPr>
          <w:szCs w:val="22"/>
        </w:rPr>
      </w:pPr>
      <w:r w:rsidRPr="00B83DA5">
        <w:rPr>
          <w:szCs w:val="22"/>
        </w:rPr>
        <w:t>Pēc ilgstošas badošanās vai smagas fiziskas slodzes vienlaicīga metoprolola tartrāta terapija var izraisīt hipoglikēmiju. Var tikt maskēti hipoglikēmijas brīdinājuma simptomi (īpaši tahikardija un trīce).</w:t>
      </w:r>
    </w:p>
    <w:p w:rsidR="00D0781E" w:rsidRPr="00B83DA5" w:rsidRDefault="00D0781E" w:rsidP="003F3872">
      <w:pPr>
        <w:tabs>
          <w:tab w:val="left" w:pos="2410"/>
          <w:tab w:val="left" w:pos="3402"/>
        </w:tabs>
        <w:suppressAutoHyphens/>
        <w:rPr>
          <w:i/>
          <w:szCs w:val="22"/>
        </w:rPr>
      </w:pPr>
      <w:r w:rsidRPr="00B83DA5">
        <w:rPr>
          <w:i/>
          <w:szCs w:val="22"/>
        </w:rPr>
        <w:t xml:space="preserve">Psihiskie traucējumi </w:t>
      </w:r>
    </w:p>
    <w:p w:rsidR="00D0781E" w:rsidRPr="00B83DA5" w:rsidRDefault="00D0781E" w:rsidP="003F3872">
      <w:pPr>
        <w:tabs>
          <w:tab w:val="left" w:pos="2410"/>
          <w:tab w:val="left" w:pos="3402"/>
        </w:tabs>
        <w:suppressAutoHyphens/>
        <w:rPr>
          <w:szCs w:val="22"/>
        </w:rPr>
      </w:pPr>
      <w:r w:rsidRPr="00B83DA5">
        <w:rPr>
          <w:szCs w:val="22"/>
        </w:rPr>
        <w:t>Retāk: nomākts garastāvoklis, traucēta koncentrēšanās spēja, miega traucējumi vai miegainība, sapņu intensitātes pieaugums.</w:t>
      </w:r>
    </w:p>
    <w:p w:rsidR="00D0781E" w:rsidRPr="00B83DA5" w:rsidRDefault="00D0781E" w:rsidP="003F3872">
      <w:pPr>
        <w:tabs>
          <w:tab w:val="left" w:pos="2410"/>
          <w:tab w:val="left" w:pos="3402"/>
        </w:tabs>
        <w:suppressAutoHyphens/>
        <w:rPr>
          <w:szCs w:val="22"/>
        </w:rPr>
      </w:pPr>
      <w:r w:rsidRPr="00B83DA5">
        <w:rPr>
          <w:szCs w:val="22"/>
        </w:rPr>
        <w:t xml:space="preserve">Reti: </w:t>
      </w:r>
      <w:r w:rsidR="00A508E3" w:rsidRPr="00B83DA5">
        <w:rPr>
          <w:szCs w:val="22"/>
        </w:rPr>
        <w:t xml:space="preserve">nakts murgi, depresija, </w:t>
      </w:r>
      <w:r w:rsidRPr="00B83DA5">
        <w:rPr>
          <w:szCs w:val="22"/>
        </w:rPr>
        <w:t>nervozitāte, nemiers.</w:t>
      </w:r>
    </w:p>
    <w:p w:rsidR="00D0781E" w:rsidRPr="00B83DA5" w:rsidRDefault="00D0781E" w:rsidP="003F3872">
      <w:pPr>
        <w:tabs>
          <w:tab w:val="left" w:pos="2410"/>
          <w:tab w:val="left" w:pos="3402"/>
        </w:tabs>
        <w:suppressAutoHyphens/>
        <w:spacing w:after="240"/>
        <w:rPr>
          <w:szCs w:val="22"/>
        </w:rPr>
      </w:pPr>
      <w:r w:rsidRPr="00B83DA5">
        <w:rPr>
          <w:szCs w:val="22"/>
        </w:rPr>
        <w:t xml:space="preserve">Ļoti reti: personības pārmaiņas (piemēram, garastāvokļa maiņas, īslaicīgs atmiņas zudums), apjukums, halucinācijas, atmiņas traucējumi / apgrūtināta spēja atcerēties lietas. </w:t>
      </w:r>
    </w:p>
    <w:p w:rsidR="00D0781E" w:rsidRPr="00B83DA5" w:rsidRDefault="00D0781E" w:rsidP="003F3872">
      <w:pPr>
        <w:tabs>
          <w:tab w:val="left" w:pos="2410"/>
          <w:tab w:val="left" w:pos="3402"/>
        </w:tabs>
        <w:suppressAutoHyphens/>
        <w:rPr>
          <w:i/>
          <w:szCs w:val="22"/>
        </w:rPr>
      </w:pPr>
      <w:r w:rsidRPr="00B83DA5">
        <w:rPr>
          <w:i/>
          <w:szCs w:val="22"/>
        </w:rPr>
        <w:t xml:space="preserve">Nervu sistēmas traucējumi </w:t>
      </w:r>
    </w:p>
    <w:p w:rsidR="00D0781E" w:rsidRPr="00B83DA5" w:rsidRDefault="00D0781E" w:rsidP="003F3872">
      <w:pPr>
        <w:tabs>
          <w:tab w:val="left" w:pos="2410"/>
          <w:tab w:val="left" w:pos="3402"/>
        </w:tabs>
        <w:suppressAutoHyphens/>
        <w:rPr>
          <w:szCs w:val="22"/>
        </w:rPr>
      </w:pPr>
      <w:r w:rsidRPr="00B83DA5">
        <w:rPr>
          <w:szCs w:val="22"/>
        </w:rPr>
        <w:t>Ļoti bieži: centrālās nervu sistēmas traucējumi, piemēram, noguruma sajūta (īpaši terapijas sākumā).</w:t>
      </w:r>
    </w:p>
    <w:p w:rsidR="00D0781E" w:rsidRPr="00B83DA5" w:rsidRDefault="00D0781E" w:rsidP="003F3872">
      <w:pPr>
        <w:tabs>
          <w:tab w:val="left" w:pos="2410"/>
          <w:tab w:val="left" w:pos="3402"/>
        </w:tabs>
        <w:suppressAutoHyphens/>
        <w:rPr>
          <w:szCs w:val="22"/>
        </w:rPr>
      </w:pPr>
      <w:r w:rsidRPr="00B83DA5">
        <w:rPr>
          <w:szCs w:val="22"/>
        </w:rPr>
        <w:t xml:space="preserve">Bieži: </w:t>
      </w:r>
      <w:r w:rsidR="00A508E3" w:rsidRPr="00B83DA5">
        <w:rPr>
          <w:szCs w:val="22"/>
        </w:rPr>
        <w:t xml:space="preserve">nogurums, </w:t>
      </w:r>
      <w:r w:rsidRPr="00B83DA5">
        <w:rPr>
          <w:szCs w:val="22"/>
        </w:rPr>
        <w:t xml:space="preserve">reibonis, galvassāpes. </w:t>
      </w:r>
    </w:p>
    <w:p w:rsidR="00D0781E" w:rsidRPr="00B83DA5" w:rsidRDefault="00D0781E" w:rsidP="003F3872">
      <w:pPr>
        <w:tabs>
          <w:tab w:val="left" w:pos="2410"/>
          <w:tab w:val="left" w:pos="3402"/>
        </w:tabs>
        <w:suppressAutoHyphens/>
        <w:spacing w:after="240"/>
        <w:rPr>
          <w:szCs w:val="22"/>
        </w:rPr>
      </w:pPr>
      <w:r w:rsidRPr="00B83DA5">
        <w:rPr>
          <w:szCs w:val="22"/>
        </w:rPr>
        <w:t>Retāk: parestēzijas.</w:t>
      </w:r>
    </w:p>
    <w:p w:rsidR="00D0781E" w:rsidRPr="00B83DA5" w:rsidRDefault="00D0781E" w:rsidP="003F3872">
      <w:pPr>
        <w:tabs>
          <w:tab w:val="left" w:pos="2410"/>
          <w:tab w:val="left" w:pos="3402"/>
        </w:tabs>
        <w:suppressAutoHyphens/>
        <w:rPr>
          <w:i/>
          <w:szCs w:val="22"/>
        </w:rPr>
      </w:pPr>
      <w:r w:rsidRPr="00B83DA5">
        <w:rPr>
          <w:i/>
          <w:szCs w:val="22"/>
        </w:rPr>
        <w:t xml:space="preserve">Acu </w:t>
      </w:r>
      <w:r w:rsidR="00A508E3" w:rsidRPr="00B83DA5">
        <w:rPr>
          <w:i/>
          <w:szCs w:val="22"/>
        </w:rPr>
        <w:t>bojājumi</w:t>
      </w:r>
      <w:r w:rsidRPr="00B83DA5">
        <w:rPr>
          <w:i/>
          <w:szCs w:val="22"/>
        </w:rPr>
        <w:t xml:space="preserve"> </w:t>
      </w:r>
    </w:p>
    <w:p w:rsidR="00D0781E" w:rsidRPr="00B83DA5" w:rsidRDefault="00D0781E" w:rsidP="00A508E3">
      <w:pPr>
        <w:tabs>
          <w:tab w:val="left" w:pos="2410"/>
          <w:tab w:val="left" w:pos="3402"/>
        </w:tabs>
        <w:suppressAutoHyphens/>
        <w:spacing w:line="240" w:lineRule="auto"/>
        <w:rPr>
          <w:szCs w:val="22"/>
        </w:rPr>
      </w:pPr>
      <w:r w:rsidRPr="00B83DA5">
        <w:rPr>
          <w:szCs w:val="22"/>
        </w:rPr>
        <w:t>Reti: samazināta asaru veidošanās (attiecas uz kontaktlēcu lietotājiem), redzes traucējumi, acu kairinājums.</w:t>
      </w:r>
    </w:p>
    <w:p w:rsidR="00A508E3" w:rsidRPr="00B83DA5" w:rsidRDefault="00A508E3" w:rsidP="00A508E3">
      <w:pPr>
        <w:tabs>
          <w:tab w:val="left" w:pos="2410"/>
          <w:tab w:val="left" w:pos="3402"/>
        </w:tabs>
        <w:suppressAutoHyphens/>
        <w:spacing w:line="240" w:lineRule="auto"/>
        <w:rPr>
          <w:szCs w:val="22"/>
        </w:rPr>
      </w:pPr>
      <w:r w:rsidRPr="00B83DA5">
        <w:rPr>
          <w:szCs w:val="22"/>
        </w:rPr>
        <w:t>Ļoti reti: konjunktivīts.</w:t>
      </w:r>
    </w:p>
    <w:p w:rsidR="00A508E3" w:rsidRPr="00B83DA5" w:rsidRDefault="00A508E3" w:rsidP="00A508E3">
      <w:pPr>
        <w:tabs>
          <w:tab w:val="left" w:pos="2410"/>
          <w:tab w:val="left" w:pos="3402"/>
        </w:tabs>
        <w:suppressAutoHyphens/>
        <w:spacing w:line="240" w:lineRule="auto"/>
        <w:rPr>
          <w:szCs w:val="22"/>
        </w:rPr>
      </w:pPr>
    </w:p>
    <w:p w:rsidR="00D0781E" w:rsidRPr="00B83DA5" w:rsidRDefault="00D0781E" w:rsidP="003F3872">
      <w:pPr>
        <w:tabs>
          <w:tab w:val="left" w:pos="2410"/>
          <w:tab w:val="left" w:pos="3402"/>
        </w:tabs>
        <w:suppressAutoHyphens/>
        <w:rPr>
          <w:i/>
          <w:szCs w:val="22"/>
        </w:rPr>
      </w:pPr>
      <w:r w:rsidRPr="00B83DA5">
        <w:rPr>
          <w:i/>
          <w:szCs w:val="22"/>
        </w:rPr>
        <w:t xml:space="preserve">Ausu un labirinta bojājumi </w:t>
      </w:r>
    </w:p>
    <w:p w:rsidR="00D0781E" w:rsidRPr="00B83DA5" w:rsidRDefault="00D0781E" w:rsidP="003F3872">
      <w:pPr>
        <w:tabs>
          <w:tab w:val="left" w:pos="2410"/>
          <w:tab w:val="left" w:pos="3402"/>
        </w:tabs>
        <w:suppressAutoHyphens/>
        <w:spacing w:after="240"/>
        <w:rPr>
          <w:szCs w:val="22"/>
        </w:rPr>
      </w:pPr>
      <w:r w:rsidRPr="00B83DA5">
        <w:rPr>
          <w:szCs w:val="22"/>
        </w:rPr>
        <w:t>Ļoti reti: dzirdes traucējumi, troksnis ausīs.</w:t>
      </w:r>
    </w:p>
    <w:p w:rsidR="00D0781E" w:rsidRPr="00B83DA5" w:rsidRDefault="00D0781E" w:rsidP="003F3872">
      <w:pPr>
        <w:tabs>
          <w:tab w:val="left" w:pos="2410"/>
          <w:tab w:val="left" w:pos="3402"/>
        </w:tabs>
        <w:suppressAutoHyphens/>
        <w:rPr>
          <w:i/>
          <w:szCs w:val="22"/>
        </w:rPr>
      </w:pPr>
      <w:r w:rsidRPr="00B83DA5">
        <w:rPr>
          <w:i/>
          <w:szCs w:val="22"/>
        </w:rPr>
        <w:t>Sirds funkcijas traucējumi</w:t>
      </w:r>
    </w:p>
    <w:p w:rsidR="00D0781E" w:rsidRPr="00B83DA5" w:rsidRDefault="00D0781E" w:rsidP="003F3872">
      <w:pPr>
        <w:tabs>
          <w:tab w:val="left" w:pos="2410"/>
          <w:tab w:val="left" w:pos="3402"/>
        </w:tabs>
        <w:suppressAutoHyphens/>
        <w:rPr>
          <w:szCs w:val="22"/>
        </w:rPr>
      </w:pPr>
      <w:r w:rsidRPr="00B83DA5">
        <w:rPr>
          <w:szCs w:val="22"/>
        </w:rPr>
        <w:t>Bieži: sirdsklauves, bradikardija.</w:t>
      </w:r>
    </w:p>
    <w:p w:rsidR="00D0781E" w:rsidRPr="00B83DA5" w:rsidRDefault="00D0781E" w:rsidP="003F3872">
      <w:pPr>
        <w:tabs>
          <w:tab w:val="left" w:pos="2410"/>
          <w:tab w:val="left" w:pos="3402"/>
        </w:tabs>
        <w:suppressAutoHyphens/>
        <w:rPr>
          <w:szCs w:val="22"/>
        </w:rPr>
      </w:pPr>
      <w:r w:rsidRPr="00B83DA5">
        <w:rPr>
          <w:szCs w:val="22"/>
        </w:rPr>
        <w:t>Retāk: pārejošs sirds mazspējas simptomu saasinājums, pirmās pakāpes atrioventrikulāra blokāde, p</w:t>
      </w:r>
      <w:r w:rsidR="00600A83" w:rsidRPr="00B83DA5">
        <w:rPr>
          <w:szCs w:val="22"/>
        </w:rPr>
        <w:t>eri</w:t>
      </w:r>
      <w:r w:rsidRPr="00B83DA5">
        <w:rPr>
          <w:szCs w:val="22"/>
        </w:rPr>
        <w:t>kardiālas sāpes.</w:t>
      </w:r>
    </w:p>
    <w:p w:rsidR="00D0781E" w:rsidRPr="00B83DA5" w:rsidRDefault="00D0781E" w:rsidP="003F3872">
      <w:pPr>
        <w:tabs>
          <w:tab w:val="left" w:pos="2410"/>
          <w:tab w:val="left" w:pos="3402"/>
        </w:tabs>
        <w:suppressAutoHyphens/>
        <w:rPr>
          <w:szCs w:val="22"/>
        </w:rPr>
      </w:pPr>
      <w:r w:rsidRPr="00B83DA5">
        <w:rPr>
          <w:szCs w:val="22"/>
        </w:rPr>
        <w:t>Reti: impulsu pārvades traucējumi sirdī, aritmijas.</w:t>
      </w:r>
    </w:p>
    <w:p w:rsidR="00D0781E" w:rsidRPr="00B83DA5" w:rsidRDefault="00D0781E" w:rsidP="003F3872">
      <w:pPr>
        <w:tabs>
          <w:tab w:val="left" w:pos="2410"/>
          <w:tab w:val="left" w:pos="3402"/>
        </w:tabs>
        <w:suppressAutoHyphens/>
        <w:rPr>
          <w:szCs w:val="22"/>
        </w:rPr>
      </w:pPr>
      <w:r w:rsidRPr="00B83DA5">
        <w:rPr>
          <w:szCs w:val="22"/>
        </w:rPr>
        <w:t>Ļoti reti: lēkmju smaguma pieaugums stenokardijas slimniekiem</w:t>
      </w:r>
      <w:r w:rsidR="00A508E3" w:rsidRPr="00B83DA5">
        <w:rPr>
          <w:szCs w:val="22"/>
        </w:rPr>
        <w:t>, sinkope</w:t>
      </w:r>
      <w:r w:rsidRPr="00B83DA5">
        <w:rPr>
          <w:szCs w:val="22"/>
        </w:rPr>
        <w:t>.</w:t>
      </w:r>
    </w:p>
    <w:p w:rsidR="00D0781E" w:rsidRPr="00B83DA5" w:rsidRDefault="00D0781E" w:rsidP="003F3872">
      <w:pPr>
        <w:tabs>
          <w:tab w:val="left" w:pos="2410"/>
          <w:tab w:val="left" w:pos="3402"/>
        </w:tabs>
        <w:suppressAutoHyphens/>
        <w:rPr>
          <w:rStyle w:val="tw4winMark"/>
          <w:rFonts w:ascii="Times New Roman" w:hAnsi="Times New Roman"/>
          <w:vanish w:val="0"/>
          <w:sz w:val="22"/>
          <w:szCs w:val="22"/>
        </w:rPr>
      </w:pPr>
    </w:p>
    <w:p w:rsidR="00D0781E" w:rsidRPr="00B83DA5" w:rsidRDefault="00D0781E" w:rsidP="003F3872">
      <w:pPr>
        <w:tabs>
          <w:tab w:val="left" w:pos="2410"/>
          <w:tab w:val="left" w:pos="3402"/>
        </w:tabs>
        <w:suppressAutoHyphens/>
        <w:rPr>
          <w:i/>
          <w:szCs w:val="22"/>
        </w:rPr>
      </w:pPr>
      <w:r w:rsidRPr="00B83DA5">
        <w:rPr>
          <w:i/>
          <w:szCs w:val="22"/>
        </w:rPr>
        <w:t xml:space="preserve">Asinsvadu sistēmas traucējumi </w:t>
      </w:r>
    </w:p>
    <w:p w:rsidR="00D0781E" w:rsidRPr="00B83DA5" w:rsidRDefault="00D0781E" w:rsidP="003F3872">
      <w:pPr>
        <w:tabs>
          <w:tab w:val="left" w:pos="2410"/>
          <w:tab w:val="left" w:pos="3402"/>
        </w:tabs>
        <w:suppressAutoHyphens/>
        <w:rPr>
          <w:szCs w:val="22"/>
        </w:rPr>
      </w:pPr>
      <w:r w:rsidRPr="00B83DA5">
        <w:rPr>
          <w:szCs w:val="22"/>
        </w:rPr>
        <w:t>Bieži: ortostatiska hipotensija, ļoti reti kopā ar samaņas zudumu, aukstuma sajūta ekstremitātēs.</w:t>
      </w:r>
    </w:p>
    <w:p w:rsidR="00D0781E" w:rsidRPr="00B83DA5" w:rsidRDefault="00D0781E" w:rsidP="003F3872">
      <w:pPr>
        <w:tabs>
          <w:tab w:val="left" w:pos="2410"/>
          <w:tab w:val="left" w:pos="3402"/>
        </w:tabs>
        <w:suppressAutoHyphens/>
        <w:spacing w:after="240"/>
        <w:rPr>
          <w:szCs w:val="22"/>
        </w:rPr>
      </w:pPr>
      <w:r w:rsidRPr="00B83DA5">
        <w:rPr>
          <w:szCs w:val="22"/>
        </w:rPr>
        <w:t>Ļoti reti: pastiprinās jau esošas perifēro asinsvadu patoloģijas (dažkārt ar gangrēnu), pacientiem ar mijklibošanu vai Reino sindromu pastiprinās simptomi.</w:t>
      </w:r>
    </w:p>
    <w:p w:rsidR="00D0781E" w:rsidRPr="00B83DA5" w:rsidRDefault="00600A83" w:rsidP="003F3872">
      <w:pPr>
        <w:tabs>
          <w:tab w:val="left" w:pos="2410"/>
          <w:tab w:val="left" w:pos="3402"/>
        </w:tabs>
        <w:suppressAutoHyphens/>
        <w:rPr>
          <w:i/>
          <w:szCs w:val="22"/>
        </w:rPr>
      </w:pPr>
      <w:r w:rsidRPr="00B83DA5">
        <w:rPr>
          <w:i/>
          <w:szCs w:val="22"/>
        </w:rPr>
        <w:t xml:space="preserve">Elpošanas sistēmas traucējumi, </w:t>
      </w:r>
      <w:r w:rsidR="00D0781E" w:rsidRPr="00B83DA5">
        <w:rPr>
          <w:i/>
          <w:szCs w:val="22"/>
        </w:rPr>
        <w:t xml:space="preserve">krūšu kurvja un videnes slimības </w:t>
      </w:r>
    </w:p>
    <w:p w:rsidR="00D0781E" w:rsidRPr="00B83DA5" w:rsidRDefault="00D0781E" w:rsidP="003F3872">
      <w:pPr>
        <w:tabs>
          <w:tab w:val="left" w:pos="2410"/>
          <w:tab w:val="left" w:pos="3402"/>
        </w:tabs>
        <w:suppressAutoHyphens/>
        <w:rPr>
          <w:szCs w:val="22"/>
        </w:rPr>
      </w:pPr>
      <w:r w:rsidRPr="00B83DA5">
        <w:rPr>
          <w:szCs w:val="22"/>
        </w:rPr>
        <w:t>Bieži: elpas trūkums pacientiem ar bronhospastisku reakciju tendenci (minētais īpaši attiecas uz pacientiem ar obstruktīvām elpceļu slimībām).</w:t>
      </w:r>
    </w:p>
    <w:p w:rsidR="00D0781E" w:rsidRPr="00B83DA5" w:rsidRDefault="00D0781E" w:rsidP="003F3872">
      <w:pPr>
        <w:tabs>
          <w:tab w:val="left" w:pos="2410"/>
          <w:tab w:val="left" w:pos="3402"/>
        </w:tabs>
        <w:suppressAutoHyphens/>
        <w:rPr>
          <w:szCs w:val="22"/>
        </w:rPr>
      </w:pPr>
      <w:r w:rsidRPr="00B83DA5">
        <w:rPr>
          <w:szCs w:val="22"/>
        </w:rPr>
        <w:t>Retāk: elpceļu sašaurinājums pacientiem ar bronhospastisku reakciju tendenci (minētais īpaši attiecas uz pacientiem ar obstruktīvām elpceļu slimībām).</w:t>
      </w:r>
    </w:p>
    <w:p w:rsidR="00D0781E" w:rsidRPr="00B83DA5" w:rsidRDefault="00D0781E" w:rsidP="003F3872">
      <w:pPr>
        <w:tabs>
          <w:tab w:val="left" w:pos="2410"/>
          <w:tab w:val="left" w:pos="3402"/>
        </w:tabs>
        <w:suppressAutoHyphens/>
        <w:spacing w:after="240"/>
        <w:rPr>
          <w:szCs w:val="22"/>
        </w:rPr>
      </w:pPr>
      <w:r w:rsidRPr="00B83DA5">
        <w:rPr>
          <w:szCs w:val="22"/>
        </w:rPr>
        <w:t>Reti: alerģisks rinīts.</w:t>
      </w:r>
      <w:r w:rsidR="00334F30" w:rsidRPr="00B83DA5">
        <w:rPr>
          <w:szCs w:val="22"/>
        </w:rPr>
        <w:t xml:space="preserve"> </w:t>
      </w:r>
    </w:p>
    <w:p w:rsidR="00D0781E" w:rsidRPr="00B83DA5" w:rsidRDefault="00D0781E" w:rsidP="003F3872">
      <w:pPr>
        <w:tabs>
          <w:tab w:val="left" w:pos="2410"/>
          <w:tab w:val="left" w:pos="3402"/>
        </w:tabs>
        <w:suppressAutoHyphens/>
        <w:rPr>
          <w:i/>
          <w:szCs w:val="22"/>
        </w:rPr>
      </w:pPr>
      <w:r w:rsidRPr="00B83DA5">
        <w:rPr>
          <w:i/>
          <w:szCs w:val="22"/>
        </w:rPr>
        <w:t>Kuņģa</w:t>
      </w:r>
      <w:r w:rsidR="00CA2B44">
        <w:rPr>
          <w:i/>
          <w:szCs w:val="22"/>
        </w:rPr>
        <w:t>-</w:t>
      </w:r>
      <w:r w:rsidRPr="00B83DA5">
        <w:rPr>
          <w:i/>
          <w:szCs w:val="22"/>
        </w:rPr>
        <w:t xml:space="preserve"> zarnu trakta traucējumi </w:t>
      </w:r>
    </w:p>
    <w:p w:rsidR="00D0781E" w:rsidRPr="00B83DA5" w:rsidRDefault="00D0781E" w:rsidP="003F3872">
      <w:pPr>
        <w:tabs>
          <w:tab w:val="left" w:pos="2410"/>
          <w:tab w:val="left" w:pos="3402"/>
        </w:tabs>
        <w:suppressAutoHyphens/>
        <w:rPr>
          <w:szCs w:val="22"/>
        </w:rPr>
      </w:pPr>
      <w:r w:rsidRPr="00B83DA5">
        <w:rPr>
          <w:szCs w:val="22"/>
        </w:rPr>
        <w:t>Bieži: slikta dūša, aizcietējums, caureja, sāpes vēderā (parasti pārejošas).</w:t>
      </w:r>
    </w:p>
    <w:p w:rsidR="00A508E3" w:rsidRPr="00B83DA5" w:rsidRDefault="00A508E3" w:rsidP="003F3872">
      <w:pPr>
        <w:tabs>
          <w:tab w:val="left" w:pos="2410"/>
          <w:tab w:val="left" w:pos="3402"/>
        </w:tabs>
        <w:suppressAutoHyphens/>
        <w:rPr>
          <w:szCs w:val="22"/>
        </w:rPr>
      </w:pPr>
      <w:r w:rsidRPr="00B83DA5">
        <w:rPr>
          <w:szCs w:val="22"/>
        </w:rPr>
        <w:t>Retāk: vemšana</w:t>
      </w:r>
      <w:r w:rsidR="00664E97">
        <w:rPr>
          <w:szCs w:val="22"/>
        </w:rPr>
        <w:t>.</w:t>
      </w:r>
    </w:p>
    <w:p w:rsidR="00D0781E" w:rsidRPr="00B83DA5" w:rsidRDefault="00D0781E" w:rsidP="003F3872">
      <w:pPr>
        <w:tabs>
          <w:tab w:val="left" w:pos="2410"/>
          <w:tab w:val="left" w:pos="3402"/>
        </w:tabs>
        <w:suppressAutoHyphens/>
        <w:rPr>
          <w:szCs w:val="22"/>
        </w:rPr>
      </w:pPr>
      <w:r w:rsidRPr="00B83DA5">
        <w:rPr>
          <w:szCs w:val="22"/>
        </w:rPr>
        <w:t>Reti: sausa mute.</w:t>
      </w:r>
    </w:p>
    <w:p w:rsidR="00D0781E" w:rsidRPr="00B83DA5" w:rsidRDefault="00D0781E" w:rsidP="003F3872">
      <w:pPr>
        <w:tabs>
          <w:tab w:val="left" w:pos="2410"/>
          <w:tab w:val="left" w:pos="3402"/>
        </w:tabs>
        <w:suppressAutoHyphens/>
        <w:spacing w:after="240"/>
        <w:rPr>
          <w:szCs w:val="22"/>
        </w:rPr>
      </w:pPr>
      <w:r w:rsidRPr="00B83DA5">
        <w:rPr>
          <w:szCs w:val="22"/>
        </w:rPr>
        <w:t>Ļoti reti: garšas sajūtas traucējumi</w:t>
      </w:r>
      <w:r w:rsidR="00334F30" w:rsidRPr="00B83DA5">
        <w:rPr>
          <w:szCs w:val="22"/>
        </w:rPr>
        <w:t>, sausa mute</w:t>
      </w:r>
      <w:r w:rsidRPr="00B83DA5">
        <w:rPr>
          <w:szCs w:val="22"/>
        </w:rPr>
        <w:t>.</w:t>
      </w:r>
    </w:p>
    <w:p w:rsidR="00D0781E" w:rsidRPr="00B83DA5" w:rsidRDefault="00D0781E" w:rsidP="003F3872">
      <w:pPr>
        <w:tabs>
          <w:tab w:val="left" w:pos="2410"/>
          <w:tab w:val="left" w:pos="3402"/>
        </w:tabs>
        <w:suppressAutoHyphens/>
        <w:rPr>
          <w:i/>
          <w:szCs w:val="22"/>
        </w:rPr>
      </w:pPr>
      <w:r w:rsidRPr="00B83DA5">
        <w:rPr>
          <w:i/>
          <w:szCs w:val="22"/>
        </w:rPr>
        <w:t>Aknu un/vai žults</w:t>
      </w:r>
      <w:r w:rsidR="00A508E3" w:rsidRPr="00B83DA5">
        <w:rPr>
          <w:i/>
          <w:szCs w:val="22"/>
        </w:rPr>
        <w:t xml:space="preserve"> izvades sistēmas </w:t>
      </w:r>
      <w:r w:rsidRPr="00B83DA5">
        <w:rPr>
          <w:i/>
          <w:szCs w:val="22"/>
        </w:rPr>
        <w:t xml:space="preserve"> traucējumi</w:t>
      </w:r>
    </w:p>
    <w:p w:rsidR="00D0781E" w:rsidRPr="00B83DA5" w:rsidRDefault="00D0781E" w:rsidP="003F3872">
      <w:pPr>
        <w:tabs>
          <w:tab w:val="left" w:pos="2410"/>
          <w:tab w:val="left" w:pos="3402"/>
        </w:tabs>
        <w:suppressAutoHyphens/>
        <w:rPr>
          <w:szCs w:val="22"/>
        </w:rPr>
      </w:pPr>
      <w:r w:rsidRPr="00B83DA5">
        <w:rPr>
          <w:szCs w:val="22"/>
        </w:rPr>
        <w:t>Reti: aknu funkciju raksturlielumu pārmaiņas (transamināžu līmeņa pieaugums serumā).</w:t>
      </w:r>
    </w:p>
    <w:p w:rsidR="00D0781E" w:rsidRPr="00B83DA5" w:rsidRDefault="00D0781E" w:rsidP="003F3872">
      <w:pPr>
        <w:tabs>
          <w:tab w:val="left" w:pos="2410"/>
          <w:tab w:val="left" w:pos="3402"/>
        </w:tabs>
        <w:suppressAutoHyphens/>
        <w:spacing w:after="240"/>
        <w:rPr>
          <w:szCs w:val="22"/>
        </w:rPr>
      </w:pPr>
      <w:r w:rsidRPr="00B83DA5">
        <w:rPr>
          <w:szCs w:val="22"/>
        </w:rPr>
        <w:lastRenderedPageBreak/>
        <w:t>Ļoti reti: hepatīts.</w:t>
      </w:r>
    </w:p>
    <w:p w:rsidR="00D0781E" w:rsidRPr="00B83DA5" w:rsidRDefault="00D0781E" w:rsidP="003F3872">
      <w:pPr>
        <w:tabs>
          <w:tab w:val="left" w:pos="2410"/>
          <w:tab w:val="left" w:pos="3402"/>
        </w:tabs>
        <w:suppressAutoHyphens/>
        <w:rPr>
          <w:i/>
          <w:szCs w:val="22"/>
        </w:rPr>
      </w:pPr>
      <w:r w:rsidRPr="00B83DA5">
        <w:rPr>
          <w:i/>
          <w:szCs w:val="22"/>
        </w:rPr>
        <w:t>Ādas un zemādas audu bojājumi</w:t>
      </w:r>
    </w:p>
    <w:p w:rsidR="00D0781E" w:rsidRPr="00B83DA5" w:rsidRDefault="00600A83" w:rsidP="003F3872">
      <w:pPr>
        <w:tabs>
          <w:tab w:val="left" w:pos="2410"/>
          <w:tab w:val="left" w:pos="3402"/>
        </w:tabs>
        <w:suppressAutoHyphens/>
        <w:rPr>
          <w:szCs w:val="22"/>
        </w:rPr>
      </w:pPr>
      <w:r w:rsidRPr="00B83DA5">
        <w:rPr>
          <w:szCs w:val="22"/>
        </w:rPr>
        <w:t xml:space="preserve">Reti: </w:t>
      </w:r>
      <w:r w:rsidR="00D0781E" w:rsidRPr="00B83DA5">
        <w:rPr>
          <w:szCs w:val="22"/>
        </w:rPr>
        <w:t>matu izkrišana</w:t>
      </w:r>
      <w:r w:rsidR="0077117D" w:rsidRPr="00B83DA5">
        <w:rPr>
          <w:szCs w:val="22"/>
        </w:rPr>
        <w:t>, alerģiskas ādas reakcijas (apsārtums, nieze, eksantēma), pastiprināta svīšana</w:t>
      </w:r>
      <w:r w:rsidR="00D0781E" w:rsidRPr="00B83DA5">
        <w:rPr>
          <w:szCs w:val="22"/>
        </w:rPr>
        <w:t>.</w:t>
      </w:r>
    </w:p>
    <w:p w:rsidR="00D0781E" w:rsidRPr="00B83DA5" w:rsidRDefault="00D0781E" w:rsidP="003F3872">
      <w:pPr>
        <w:tabs>
          <w:tab w:val="left" w:pos="2410"/>
          <w:tab w:val="left" w:pos="3402"/>
        </w:tabs>
        <w:suppressAutoHyphens/>
        <w:spacing w:after="240"/>
        <w:rPr>
          <w:szCs w:val="22"/>
        </w:rPr>
      </w:pPr>
      <w:r w:rsidRPr="00B83DA5">
        <w:rPr>
          <w:szCs w:val="22"/>
        </w:rPr>
        <w:t>Ļoti reti: jutība pret gaismu un izsitumi uz ādas pēc gaismas iedarbības, psoriāze, psoriāzei līdzīga eksantēma.</w:t>
      </w:r>
    </w:p>
    <w:p w:rsidR="00D0781E" w:rsidRPr="00B83DA5" w:rsidRDefault="00D0781E" w:rsidP="003F3872">
      <w:pPr>
        <w:tabs>
          <w:tab w:val="left" w:pos="2410"/>
          <w:tab w:val="left" w:pos="3402"/>
        </w:tabs>
        <w:suppressAutoHyphens/>
        <w:rPr>
          <w:i/>
          <w:szCs w:val="22"/>
        </w:rPr>
      </w:pPr>
      <w:r w:rsidRPr="00B83DA5">
        <w:rPr>
          <w:i/>
          <w:szCs w:val="22"/>
        </w:rPr>
        <w:t>Skeleta</w:t>
      </w:r>
      <w:r w:rsidR="00CA2B44">
        <w:rPr>
          <w:i/>
          <w:szCs w:val="22"/>
        </w:rPr>
        <w:t>-</w:t>
      </w:r>
      <w:r w:rsidRPr="00B83DA5">
        <w:rPr>
          <w:i/>
          <w:szCs w:val="22"/>
        </w:rPr>
        <w:t xml:space="preserve"> muskuļu un saistaudu sistēmas bojājumi </w:t>
      </w:r>
    </w:p>
    <w:p w:rsidR="00D0781E" w:rsidRPr="00B83DA5" w:rsidRDefault="00D0781E" w:rsidP="003F3872">
      <w:pPr>
        <w:tabs>
          <w:tab w:val="left" w:pos="2410"/>
          <w:tab w:val="left" w:pos="3402"/>
        </w:tabs>
        <w:suppressAutoHyphens/>
        <w:rPr>
          <w:szCs w:val="22"/>
        </w:rPr>
      </w:pPr>
      <w:r w:rsidRPr="00B83DA5">
        <w:rPr>
          <w:szCs w:val="22"/>
        </w:rPr>
        <w:t>Retāk: muskuļu spazmas.</w:t>
      </w:r>
    </w:p>
    <w:p w:rsidR="00D0781E" w:rsidRPr="00B83DA5" w:rsidRDefault="00D0781E" w:rsidP="003F3872">
      <w:pPr>
        <w:tabs>
          <w:tab w:val="left" w:pos="2410"/>
          <w:tab w:val="left" w:pos="3402"/>
        </w:tabs>
        <w:suppressAutoHyphens/>
        <w:spacing w:after="240"/>
        <w:rPr>
          <w:szCs w:val="22"/>
        </w:rPr>
      </w:pPr>
      <w:r w:rsidRPr="00B83DA5">
        <w:rPr>
          <w:szCs w:val="22"/>
        </w:rPr>
        <w:t xml:space="preserve">Ļoti reti: locītavu sāpes, muskuļu </w:t>
      </w:r>
      <w:r w:rsidR="0077117D" w:rsidRPr="00B83DA5">
        <w:rPr>
          <w:szCs w:val="22"/>
        </w:rPr>
        <w:t>krampji</w:t>
      </w:r>
      <w:r w:rsidRPr="00B83DA5">
        <w:rPr>
          <w:szCs w:val="22"/>
        </w:rPr>
        <w:t>.</w:t>
      </w:r>
    </w:p>
    <w:p w:rsidR="00D0781E" w:rsidRPr="00B83DA5" w:rsidRDefault="00D0781E" w:rsidP="003F3872">
      <w:pPr>
        <w:tabs>
          <w:tab w:val="left" w:pos="2410"/>
          <w:tab w:val="left" w:pos="3402"/>
        </w:tabs>
        <w:suppressAutoHyphens/>
        <w:rPr>
          <w:i/>
          <w:szCs w:val="22"/>
        </w:rPr>
      </w:pPr>
      <w:r w:rsidRPr="00B83DA5">
        <w:rPr>
          <w:i/>
          <w:szCs w:val="22"/>
        </w:rPr>
        <w:t xml:space="preserve">Reproduktīvās sistēmas </w:t>
      </w:r>
      <w:r w:rsidR="00A508E3" w:rsidRPr="00B83DA5">
        <w:rPr>
          <w:i/>
          <w:szCs w:val="22"/>
        </w:rPr>
        <w:t xml:space="preserve">traucējumi </w:t>
      </w:r>
      <w:r w:rsidRPr="00B83DA5">
        <w:rPr>
          <w:i/>
          <w:szCs w:val="22"/>
        </w:rPr>
        <w:t>un krūts slimības</w:t>
      </w:r>
    </w:p>
    <w:p w:rsidR="00D0781E" w:rsidRPr="00B83DA5" w:rsidRDefault="00D0781E" w:rsidP="003F3872">
      <w:pPr>
        <w:spacing w:line="240" w:lineRule="exact"/>
        <w:rPr>
          <w:szCs w:val="22"/>
        </w:rPr>
      </w:pPr>
      <w:r w:rsidRPr="00B83DA5">
        <w:rPr>
          <w:szCs w:val="22"/>
        </w:rPr>
        <w:t>Reti: dzimumtieksmes un potences traucējumi, Peronī slimība.</w:t>
      </w:r>
    </w:p>
    <w:p w:rsidR="00D35AE9" w:rsidRPr="00B83DA5" w:rsidRDefault="00D35AE9" w:rsidP="00D35AE9">
      <w:pPr>
        <w:tabs>
          <w:tab w:val="clear" w:pos="567"/>
        </w:tabs>
        <w:spacing w:line="240" w:lineRule="auto"/>
        <w:ind w:left="567" w:hanging="567"/>
        <w:rPr>
          <w:noProof/>
          <w:szCs w:val="22"/>
        </w:rPr>
      </w:pPr>
    </w:p>
    <w:p w:rsidR="00FC51CF" w:rsidRPr="00B83DA5" w:rsidRDefault="00FC51CF" w:rsidP="00FC51CF">
      <w:pPr>
        <w:widowControl w:val="0"/>
        <w:tabs>
          <w:tab w:val="clear" w:pos="567"/>
        </w:tabs>
        <w:kinsoku w:val="0"/>
        <w:overflowPunct w:val="0"/>
        <w:autoSpaceDE w:val="0"/>
        <w:autoSpaceDN w:val="0"/>
        <w:adjustRightInd w:val="0"/>
        <w:spacing w:line="240" w:lineRule="auto"/>
        <w:rPr>
          <w:b/>
          <w:kern w:val="22"/>
          <w:szCs w:val="22"/>
        </w:rPr>
      </w:pPr>
      <w:r w:rsidRPr="00B83DA5">
        <w:rPr>
          <w:b/>
          <w:kern w:val="22"/>
          <w:szCs w:val="22"/>
        </w:rPr>
        <w:t xml:space="preserve">Ziņošana par iespējamām nevēlamām blakusparādībām </w:t>
      </w:r>
    </w:p>
    <w:p w:rsidR="00FC51CF" w:rsidRPr="00B83DA5" w:rsidRDefault="00FC51CF" w:rsidP="00FC51CF">
      <w:pPr>
        <w:widowControl w:val="0"/>
        <w:tabs>
          <w:tab w:val="clear" w:pos="567"/>
        </w:tabs>
        <w:kinsoku w:val="0"/>
        <w:overflowPunct w:val="0"/>
        <w:autoSpaceDE w:val="0"/>
        <w:autoSpaceDN w:val="0"/>
        <w:adjustRightInd w:val="0"/>
        <w:spacing w:line="240" w:lineRule="auto"/>
        <w:rPr>
          <w:kern w:val="22"/>
          <w:szCs w:val="22"/>
        </w:rPr>
      </w:pPr>
      <w:r w:rsidRPr="00B83DA5">
        <w:rPr>
          <w:kern w:val="22"/>
          <w:szCs w:val="22"/>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Zāļu valsts aģentūrai, Jersikas ielā 15, </w:t>
      </w:r>
    </w:p>
    <w:p w:rsidR="00FC51CF" w:rsidRPr="00B83DA5" w:rsidRDefault="00FC51CF" w:rsidP="00FC51CF">
      <w:pPr>
        <w:tabs>
          <w:tab w:val="clear" w:pos="567"/>
        </w:tabs>
        <w:spacing w:line="240" w:lineRule="auto"/>
        <w:ind w:left="567" w:hanging="567"/>
        <w:rPr>
          <w:noProof/>
          <w:szCs w:val="22"/>
        </w:rPr>
      </w:pPr>
      <w:r w:rsidRPr="00B83DA5">
        <w:rPr>
          <w:rFonts w:eastAsia="Calibri"/>
          <w:kern w:val="22"/>
          <w:szCs w:val="22"/>
        </w:rPr>
        <w:t xml:space="preserve">Rīgā, LV 1003. Tīmekļa vietne: </w:t>
      </w:r>
      <w:hyperlink r:id="rId7" w:history="1">
        <w:r w:rsidRPr="00B83DA5">
          <w:rPr>
            <w:rFonts w:eastAsia="Calibri"/>
            <w:color w:val="0000FF"/>
            <w:kern w:val="22"/>
            <w:szCs w:val="22"/>
            <w:u w:val="single"/>
          </w:rPr>
          <w:t>www.zva.gov.lv</w:t>
        </w:r>
      </w:hyperlink>
    </w:p>
    <w:p w:rsidR="00FC51CF" w:rsidRPr="00B83DA5" w:rsidRDefault="00FC51CF"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4.9</w:t>
      </w:r>
      <w:r w:rsidR="00664E97">
        <w:rPr>
          <w:b/>
          <w:noProof/>
          <w:szCs w:val="22"/>
        </w:rPr>
        <w:t>.</w:t>
      </w:r>
      <w:r w:rsidRPr="00B83DA5">
        <w:rPr>
          <w:b/>
          <w:noProof/>
          <w:szCs w:val="22"/>
        </w:rPr>
        <w:tab/>
        <w:t>Pārdozēšana</w:t>
      </w:r>
    </w:p>
    <w:p w:rsidR="00D35AE9" w:rsidRPr="00B83DA5" w:rsidRDefault="00D35AE9" w:rsidP="00D35AE9">
      <w:pPr>
        <w:tabs>
          <w:tab w:val="clear" w:pos="567"/>
        </w:tabs>
        <w:spacing w:line="240" w:lineRule="auto"/>
        <w:ind w:left="567" w:hanging="567"/>
        <w:rPr>
          <w:noProof/>
          <w:szCs w:val="22"/>
        </w:rPr>
      </w:pPr>
    </w:p>
    <w:p w:rsidR="003F3872" w:rsidRPr="00B83DA5" w:rsidRDefault="003F3872" w:rsidP="003F3872">
      <w:pPr>
        <w:pStyle w:val="Text"/>
        <w:ind w:left="0"/>
        <w:rPr>
          <w:rFonts w:ascii="Times New Roman" w:hAnsi="Times New Roman"/>
          <w:i/>
          <w:sz w:val="22"/>
          <w:szCs w:val="22"/>
          <w:lang w:val="lv-LV"/>
        </w:rPr>
      </w:pPr>
      <w:r w:rsidRPr="00B83DA5">
        <w:rPr>
          <w:rFonts w:ascii="Times New Roman" w:hAnsi="Times New Roman"/>
          <w:i/>
          <w:sz w:val="22"/>
          <w:szCs w:val="22"/>
          <w:lang w:val="lv-LV"/>
        </w:rPr>
        <w:t>Simptomi</w:t>
      </w:r>
    </w:p>
    <w:p w:rsidR="003F3872" w:rsidRPr="00B83DA5" w:rsidRDefault="003F3872" w:rsidP="003F3872">
      <w:pPr>
        <w:spacing w:line="240" w:lineRule="exact"/>
        <w:rPr>
          <w:szCs w:val="22"/>
        </w:rPr>
      </w:pPr>
      <w:r w:rsidRPr="00B83DA5">
        <w:rPr>
          <w:szCs w:val="22"/>
        </w:rPr>
        <w:t>Pārdozēšana var izraisīt smagu hipotensiju un bradikardiju, kas var progresēt līdz sirds apstāšanai, AV blokādi, sirds mazspēju vai kardiogēnu šoku. Turklāt ir iespējams arī elpas trūkums, bronhu spazmas, apziņas traucējumi, koma, slikta dūša</w:t>
      </w:r>
      <w:r w:rsidR="0077117D" w:rsidRPr="00B83DA5">
        <w:rPr>
          <w:szCs w:val="22"/>
        </w:rPr>
        <w:t xml:space="preserve"> un</w:t>
      </w:r>
      <w:r w:rsidRPr="00B83DA5">
        <w:rPr>
          <w:szCs w:val="22"/>
        </w:rPr>
        <w:t xml:space="preserve"> vemšana, cianoze, hipoglikēmija, ģeneralizēti krampji un hiperkaliēmija. Parasti pirmās pārdozēšanas pazīmes parādās laika posmā starp 20 minūtēm un 2 stundām pēc </w:t>
      </w:r>
      <w:r w:rsidR="0077117D" w:rsidRPr="00B83DA5">
        <w:rPr>
          <w:szCs w:val="22"/>
        </w:rPr>
        <w:t>zāļu</w:t>
      </w:r>
      <w:r w:rsidRPr="00B83DA5">
        <w:rPr>
          <w:szCs w:val="22"/>
        </w:rPr>
        <w:t xml:space="preserve"> </w:t>
      </w:r>
      <w:r w:rsidR="00CA2B44">
        <w:rPr>
          <w:szCs w:val="22"/>
        </w:rPr>
        <w:t>lietošanas</w:t>
      </w:r>
      <w:r w:rsidRPr="00B83DA5">
        <w:rPr>
          <w:szCs w:val="22"/>
        </w:rPr>
        <w:t xml:space="preserve">. </w:t>
      </w:r>
    </w:p>
    <w:p w:rsidR="003F3872" w:rsidRPr="00B83DA5" w:rsidRDefault="003F3872" w:rsidP="003F3872">
      <w:pPr>
        <w:spacing w:line="240" w:lineRule="exact"/>
        <w:rPr>
          <w:szCs w:val="22"/>
        </w:rPr>
      </w:pPr>
    </w:p>
    <w:p w:rsidR="003F3872" w:rsidRPr="00B83DA5" w:rsidRDefault="003F3872" w:rsidP="003F3872">
      <w:pPr>
        <w:spacing w:line="240" w:lineRule="exact"/>
        <w:rPr>
          <w:szCs w:val="22"/>
        </w:rPr>
      </w:pPr>
      <w:r w:rsidRPr="00B83DA5">
        <w:rPr>
          <w:szCs w:val="22"/>
        </w:rPr>
        <w:t xml:space="preserve">Pēc pārdozēšanas vai bīstama sirdsdarbības ātruma un/vai asinsspiediena samazināšanās metoprolola terapija ir jāpārtrauc. </w:t>
      </w:r>
    </w:p>
    <w:p w:rsidR="003F3872" w:rsidRPr="00B83DA5" w:rsidRDefault="003F3872" w:rsidP="003F3872">
      <w:pPr>
        <w:spacing w:line="240" w:lineRule="exact"/>
        <w:rPr>
          <w:szCs w:val="22"/>
        </w:rPr>
      </w:pPr>
    </w:p>
    <w:p w:rsidR="003F3872" w:rsidRPr="00B83DA5" w:rsidRDefault="003F3872" w:rsidP="003F3872">
      <w:pPr>
        <w:spacing w:line="240" w:lineRule="exact"/>
        <w:rPr>
          <w:i/>
          <w:szCs w:val="22"/>
        </w:rPr>
      </w:pPr>
      <w:r w:rsidRPr="00B83DA5">
        <w:rPr>
          <w:i/>
          <w:szCs w:val="22"/>
        </w:rPr>
        <w:t>Terapija</w:t>
      </w:r>
    </w:p>
    <w:p w:rsidR="0077117D" w:rsidRPr="00B83DA5" w:rsidRDefault="003F3872" w:rsidP="0077117D">
      <w:pPr>
        <w:spacing w:line="240" w:lineRule="exact"/>
        <w:rPr>
          <w:szCs w:val="22"/>
        </w:rPr>
      </w:pPr>
      <w:r w:rsidRPr="00B83DA5">
        <w:rPr>
          <w:szCs w:val="22"/>
        </w:rPr>
        <w:t xml:space="preserve">Pārdozēšanas terapijas laikā rūpīgi jākontrolē kardiovaskulārās sistēmas, elpošanas sistēmas, kā arī nieru darbība, glikozes koncentrācija asinīs un elektrolītu līdzsvars (iespējams, ka tas jāveic intensīvās terapijas nodaļā). Ja zāles </w:t>
      </w:r>
      <w:r w:rsidR="00CA2B44">
        <w:rPr>
          <w:szCs w:val="22"/>
        </w:rPr>
        <w:t>lietotas</w:t>
      </w:r>
      <w:r w:rsidRPr="00B83DA5">
        <w:rPr>
          <w:szCs w:val="22"/>
        </w:rPr>
        <w:t xml:space="preserve"> nesen, to papildu absorbciju ir iespējams novērst, izraisot vemšanu, skalojot kuņģi vai dodot aktivēto ogli. Kardiovaskulārās sistēmas traucējumus ārstē simptomātiski. Var lietot šādas zāles: </w:t>
      </w:r>
    </w:p>
    <w:p w:rsidR="0077117D" w:rsidRPr="00B83DA5" w:rsidRDefault="00F86C77" w:rsidP="0077117D">
      <w:pPr>
        <w:numPr>
          <w:ilvl w:val="0"/>
          <w:numId w:val="9"/>
        </w:numPr>
        <w:spacing w:line="240" w:lineRule="exact"/>
        <w:rPr>
          <w:szCs w:val="22"/>
        </w:rPr>
      </w:pPr>
      <w:r w:rsidRPr="00B83DA5">
        <w:rPr>
          <w:szCs w:val="22"/>
        </w:rPr>
        <w:t>s</w:t>
      </w:r>
      <w:r w:rsidR="003F3872" w:rsidRPr="00B83DA5">
        <w:rPr>
          <w:szCs w:val="22"/>
        </w:rPr>
        <w:t>impatomimētiskos līdzekļus, atkarīgi no ķermeņa masas un iedarbības (piemēram, dobutamīnu, izoprenalīnu, orciprenalīnu vai adrenalīnu)</w:t>
      </w:r>
      <w:r w:rsidRPr="00B83DA5">
        <w:rPr>
          <w:szCs w:val="22"/>
        </w:rPr>
        <w:t>;</w:t>
      </w:r>
    </w:p>
    <w:p w:rsidR="0077117D" w:rsidRPr="00B83DA5" w:rsidRDefault="00F86C77" w:rsidP="0077117D">
      <w:pPr>
        <w:numPr>
          <w:ilvl w:val="0"/>
          <w:numId w:val="9"/>
        </w:numPr>
        <w:spacing w:line="240" w:lineRule="exact"/>
        <w:rPr>
          <w:szCs w:val="22"/>
        </w:rPr>
      </w:pPr>
      <w:r w:rsidRPr="00B83DA5">
        <w:rPr>
          <w:szCs w:val="22"/>
        </w:rPr>
        <w:t>a</w:t>
      </w:r>
      <w:r w:rsidR="003F3872" w:rsidRPr="00B83DA5">
        <w:rPr>
          <w:szCs w:val="22"/>
        </w:rPr>
        <w:t>tropīnu (0,5 – 2 mg intravenozas bolusinjekcijas veidā)</w:t>
      </w:r>
      <w:r w:rsidRPr="00B83DA5">
        <w:rPr>
          <w:szCs w:val="22"/>
        </w:rPr>
        <w:t>;</w:t>
      </w:r>
    </w:p>
    <w:p w:rsidR="003F3872" w:rsidRPr="00B83DA5" w:rsidRDefault="00F86C77" w:rsidP="0077117D">
      <w:pPr>
        <w:numPr>
          <w:ilvl w:val="0"/>
          <w:numId w:val="9"/>
        </w:numPr>
        <w:spacing w:line="240" w:lineRule="exact"/>
        <w:rPr>
          <w:szCs w:val="22"/>
        </w:rPr>
      </w:pPr>
      <w:r w:rsidRPr="00B83DA5">
        <w:rPr>
          <w:szCs w:val="22"/>
        </w:rPr>
        <w:t>g</w:t>
      </w:r>
      <w:r w:rsidR="003F3872" w:rsidRPr="00B83DA5">
        <w:rPr>
          <w:szCs w:val="22"/>
        </w:rPr>
        <w:t>likagonu (sākumā 1 – 10 mg intravenozi, vēlāk 2 – 2,5 mg/h nepārtrauktas infūzijas veidā)</w:t>
      </w:r>
      <w:r w:rsidRPr="00B83DA5">
        <w:rPr>
          <w:szCs w:val="22"/>
        </w:rPr>
        <w:t>.</w:t>
      </w:r>
    </w:p>
    <w:p w:rsidR="003F3872" w:rsidRPr="00B83DA5" w:rsidRDefault="003F3872" w:rsidP="003F3872">
      <w:pPr>
        <w:spacing w:line="240" w:lineRule="exact"/>
        <w:rPr>
          <w:szCs w:val="22"/>
        </w:rPr>
      </w:pPr>
      <w:r w:rsidRPr="00B83DA5">
        <w:rPr>
          <w:szCs w:val="22"/>
        </w:rPr>
        <w:t xml:space="preserve">Ja bradikardija terapijai nepakļaujas, </w:t>
      </w:r>
      <w:r w:rsidR="0077117D" w:rsidRPr="00B83DA5">
        <w:rPr>
          <w:szCs w:val="22"/>
        </w:rPr>
        <w:t xml:space="preserve">īslaicīgi </w:t>
      </w:r>
      <w:r w:rsidRPr="00B83DA5">
        <w:rPr>
          <w:szCs w:val="22"/>
        </w:rPr>
        <w:t>jālieto kardiostimulātors. Bronhu spazmu gadījumā var lietot b</w:t>
      </w:r>
      <w:r w:rsidR="00664E97">
        <w:rPr>
          <w:szCs w:val="22"/>
        </w:rPr>
        <w:t>ē</w:t>
      </w:r>
      <w:r w:rsidRPr="00B83DA5">
        <w:rPr>
          <w:szCs w:val="22"/>
        </w:rPr>
        <w:t>ta</w:t>
      </w:r>
      <w:r w:rsidRPr="00B83DA5">
        <w:rPr>
          <w:szCs w:val="22"/>
          <w:vertAlign w:val="subscript"/>
        </w:rPr>
        <w:t>2</w:t>
      </w:r>
      <w:r w:rsidRPr="00B83DA5">
        <w:rPr>
          <w:szCs w:val="22"/>
        </w:rPr>
        <w:t xml:space="preserve"> simpatomimētisk</w:t>
      </w:r>
      <w:r w:rsidR="0077117D" w:rsidRPr="00B83DA5">
        <w:rPr>
          <w:szCs w:val="22"/>
        </w:rPr>
        <w:t>ā</w:t>
      </w:r>
      <w:r w:rsidRPr="00B83DA5">
        <w:rPr>
          <w:szCs w:val="22"/>
        </w:rPr>
        <w:t xml:space="preserve">s </w:t>
      </w:r>
      <w:r w:rsidR="0077117D" w:rsidRPr="00B83DA5">
        <w:rPr>
          <w:szCs w:val="22"/>
        </w:rPr>
        <w:t>zāles</w:t>
      </w:r>
      <w:r w:rsidRPr="00B83DA5">
        <w:rPr>
          <w:szCs w:val="22"/>
        </w:rPr>
        <w:t xml:space="preserve"> (aerosola veidā vai, ja aktivitāte nav pietiekama, intravenozi) vai intravenozi ievadīt aminofilīnu. </w:t>
      </w:r>
    </w:p>
    <w:p w:rsidR="003F3872" w:rsidRPr="00B83DA5" w:rsidRDefault="003F3872" w:rsidP="003F3872">
      <w:pPr>
        <w:spacing w:line="240" w:lineRule="exact"/>
        <w:rPr>
          <w:szCs w:val="22"/>
        </w:rPr>
      </w:pPr>
      <w:r w:rsidRPr="00B83DA5">
        <w:rPr>
          <w:szCs w:val="22"/>
        </w:rPr>
        <w:t xml:space="preserve">Izmantojot hemodialīzi, pietiekamā daudzumā izvadīt metoprololu nav iespējams. </w:t>
      </w:r>
    </w:p>
    <w:p w:rsidR="003F3872" w:rsidRPr="00B83DA5" w:rsidRDefault="003F3872" w:rsidP="003F3872">
      <w:pPr>
        <w:spacing w:line="240" w:lineRule="exact"/>
        <w:rPr>
          <w:szCs w:val="22"/>
        </w:rPr>
      </w:pPr>
      <w:r w:rsidRPr="00B83DA5">
        <w:rPr>
          <w:szCs w:val="22"/>
        </w:rPr>
        <w:t xml:space="preserve">Ģeneralizētu krampju gadījumā ir ieteicams vēnā lēni ievadīt diazepāmu. </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b/>
          <w:noProof/>
          <w:szCs w:val="22"/>
        </w:rPr>
      </w:pPr>
      <w:r w:rsidRPr="00B83DA5">
        <w:rPr>
          <w:b/>
          <w:noProof/>
          <w:szCs w:val="22"/>
        </w:rPr>
        <w:t>5.</w:t>
      </w:r>
      <w:r w:rsidRPr="00B83DA5">
        <w:rPr>
          <w:b/>
          <w:noProof/>
          <w:szCs w:val="22"/>
        </w:rPr>
        <w:tab/>
        <w:t xml:space="preserve">FARMAKOLOĢISKĀS ĪPAŠĪBAS </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5.1</w:t>
      </w:r>
      <w:r w:rsidR="00E35829">
        <w:rPr>
          <w:b/>
          <w:noProof/>
          <w:szCs w:val="22"/>
        </w:rPr>
        <w:t>.</w:t>
      </w:r>
      <w:r w:rsidRPr="00B83DA5">
        <w:rPr>
          <w:b/>
          <w:noProof/>
          <w:szCs w:val="22"/>
        </w:rPr>
        <w:tab/>
        <w:t>Farmakodinamiskās īpašības</w:t>
      </w:r>
    </w:p>
    <w:p w:rsidR="00D35AE9" w:rsidRPr="00B83DA5" w:rsidRDefault="00D35AE9" w:rsidP="00D35AE9">
      <w:pPr>
        <w:ind w:left="567" w:hanging="567"/>
        <w:rPr>
          <w:noProof/>
          <w:szCs w:val="22"/>
        </w:rPr>
      </w:pPr>
    </w:p>
    <w:p w:rsidR="003F3872" w:rsidRPr="00B83DA5" w:rsidRDefault="003F3872" w:rsidP="003F3872">
      <w:pPr>
        <w:tabs>
          <w:tab w:val="clear" w:pos="567"/>
          <w:tab w:val="left" w:pos="0"/>
        </w:tabs>
        <w:spacing w:line="240" w:lineRule="exact"/>
        <w:rPr>
          <w:szCs w:val="22"/>
        </w:rPr>
      </w:pPr>
      <w:r w:rsidRPr="00B83DA5">
        <w:rPr>
          <w:szCs w:val="22"/>
        </w:rPr>
        <w:t>Farmakoterapeitiskā grupa: Selektīvi b</w:t>
      </w:r>
      <w:r w:rsidR="00664E97">
        <w:rPr>
          <w:szCs w:val="22"/>
        </w:rPr>
        <w:t>ē</w:t>
      </w:r>
      <w:r w:rsidRPr="00B83DA5">
        <w:rPr>
          <w:szCs w:val="22"/>
        </w:rPr>
        <w:t>ta blokatori,</w:t>
      </w:r>
    </w:p>
    <w:p w:rsidR="003F3872" w:rsidRPr="00B83DA5" w:rsidRDefault="003F3872" w:rsidP="003F3872">
      <w:pPr>
        <w:tabs>
          <w:tab w:val="clear" w:pos="567"/>
          <w:tab w:val="left" w:pos="0"/>
        </w:tabs>
        <w:spacing w:line="240" w:lineRule="exact"/>
        <w:rPr>
          <w:szCs w:val="22"/>
        </w:rPr>
      </w:pPr>
      <w:r w:rsidRPr="00B83DA5">
        <w:rPr>
          <w:szCs w:val="22"/>
        </w:rPr>
        <w:t>ATĶ kods: C07 AB02</w:t>
      </w:r>
    </w:p>
    <w:p w:rsidR="003F3872" w:rsidRPr="00B83DA5" w:rsidRDefault="003F3872" w:rsidP="003F3872">
      <w:pPr>
        <w:tabs>
          <w:tab w:val="clear" w:pos="567"/>
          <w:tab w:val="left" w:pos="0"/>
        </w:tabs>
        <w:spacing w:line="240" w:lineRule="exact"/>
        <w:rPr>
          <w:szCs w:val="22"/>
        </w:rPr>
      </w:pPr>
    </w:p>
    <w:p w:rsidR="003F3872" w:rsidRPr="00B83DA5" w:rsidRDefault="003F3872" w:rsidP="003F3872">
      <w:pPr>
        <w:tabs>
          <w:tab w:val="clear" w:pos="567"/>
          <w:tab w:val="left" w:pos="0"/>
        </w:tabs>
        <w:spacing w:line="240" w:lineRule="exact"/>
        <w:rPr>
          <w:szCs w:val="22"/>
        </w:rPr>
      </w:pPr>
      <w:r w:rsidRPr="00B83DA5">
        <w:rPr>
          <w:szCs w:val="22"/>
        </w:rPr>
        <w:lastRenderedPageBreak/>
        <w:t>Metoprolola galvenā aktivitāte ir saistīta ar konkurējošu antagonismu attiecībā pret b</w:t>
      </w:r>
      <w:r w:rsidR="00664E97">
        <w:rPr>
          <w:szCs w:val="22"/>
        </w:rPr>
        <w:t>ē</w:t>
      </w:r>
      <w:r w:rsidRPr="00B83DA5">
        <w:rPr>
          <w:szCs w:val="22"/>
        </w:rPr>
        <w:t>ta adrenoreceptoriem. Viela ir relatīvi selektīva pret b</w:t>
      </w:r>
      <w:r w:rsidR="00664E97">
        <w:rPr>
          <w:szCs w:val="22"/>
        </w:rPr>
        <w:t>ē</w:t>
      </w:r>
      <w:r w:rsidRPr="00B83DA5">
        <w:rPr>
          <w:szCs w:val="22"/>
        </w:rPr>
        <w:t>ta</w:t>
      </w:r>
      <w:r w:rsidRPr="00B83DA5">
        <w:rPr>
          <w:szCs w:val="22"/>
          <w:vertAlign w:val="subscript"/>
        </w:rPr>
        <w:t>1</w:t>
      </w:r>
      <w:r w:rsidRPr="00B83DA5">
        <w:rPr>
          <w:szCs w:val="22"/>
        </w:rPr>
        <w:t xml:space="preserve"> receptoriem, kas galvenokārt ir lokalizēti sirds muskulī (t. s. “kardioselektivitāte”). Tomēr lielākās devās metoprolols iedarbojas arī uz b</w:t>
      </w:r>
      <w:r w:rsidR="00664E97">
        <w:rPr>
          <w:szCs w:val="22"/>
        </w:rPr>
        <w:t>ē</w:t>
      </w:r>
      <w:r w:rsidRPr="00B83DA5">
        <w:rPr>
          <w:szCs w:val="22"/>
        </w:rPr>
        <w:t>ta</w:t>
      </w:r>
      <w:r w:rsidRPr="00B83DA5">
        <w:rPr>
          <w:szCs w:val="22"/>
          <w:vertAlign w:val="subscript"/>
        </w:rPr>
        <w:t xml:space="preserve"> 2</w:t>
      </w:r>
      <w:r w:rsidRPr="00B83DA5">
        <w:rPr>
          <w:szCs w:val="22"/>
        </w:rPr>
        <w:t xml:space="preserve"> receptoriem, piemēram, bronhos un asinsvados. Metoprololam nepiemīt iekšēja simpatomimētiska aktivitāte. </w:t>
      </w:r>
    </w:p>
    <w:p w:rsidR="003F3872" w:rsidRPr="00B83DA5" w:rsidRDefault="003F3872" w:rsidP="003F3872">
      <w:pPr>
        <w:tabs>
          <w:tab w:val="clear" w:pos="567"/>
          <w:tab w:val="left" w:pos="0"/>
        </w:tabs>
        <w:spacing w:line="240" w:lineRule="exact"/>
        <w:rPr>
          <w:rFonts w:ascii="Arial" w:hAnsi="Arial"/>
          <w:szCs w:val="22"/>
        </w:rPr>
      </w:pPr>
      <w:r w:rsidRPr="00B83DA5">
        <w:rPr>
          <w:szCs w:val="22"/>
        </w:rPr>
        <w:t>Metoprolols samazina kateholamīnu izraisītu sirds stimulāciju. Rezultātā tiek palēnināta impulsu pārvade AV mezglā un samazinās sirdsdarbības ātrums un sistoliskais tilpums, kā rezultātā, savukārt, samazinās sirds slodze. Ilgstošas terapijas gadījumā perifērā pretestība parasti nemainās vai samazinās</w:t>
      </w:r>
      <w:r w:rsidRPr="00B83DA5">
        <w:rPr>
          <w:rFonts w:ascii="Arial" w:hAnsi="Arial"/>
          <w:szCs w:val="22"/>
        </w:rPr>
        <w:t xml:space="preserve">. </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5.2</w:t>
      </w:r>
      <w:r w:rsidR="00E35829">
        <w:rPr>
          <w:b/>
          <w:noProof/>
          <w:szCs w:val="22"/>
        </w:rPr>
        <w:t>.</w:t>
      </w:r>
      <w:r w:rsidRPr="00B83DA5">
        <w:rPr>
          <w:b/>
          <w:noProof/>
          <w:szCs w:val="22"/>
        </w:rPr>
        <w:tab/>
        <w:t>Farmakokinētiskās īpašības</w:t>
      </w:r>
    </w:p>
    <w:p w:rsidR="00D35AE9" w:rsidRPr="00B83DA5" w:rsidRDefault="00D35AE9" w:rsidP="00D35AE9">
      <w:pPr>
        <w:ind w:left="567" w:hanging="567"/>
        <w:rPr>
          <w:noProof/>
          <w:szCs w:val="22"/>
        </w:rPr>
      </w:pPr>
    </w:p>
    <w:p w:rsidR="003F3872" w:rsidRPr="00B83DA5" w:rsidRDefault="0077117D" w:rsidP="003F3872">
      <w:pPr>
        <w:tabs>
          <w:tab w:val="clear" w:pos="567"/>
          <w:tab w:val="left" w:pos="0"/>
        </w:tabs>
        <w:spacing w:line="240" w:lineRule="exact"/>
        <w:rPr>
          <w:szCs w:val="22"/>
          <w:u w:val="single"/>
        </w:rPr>
      </w:pPr>
      <w:r w:rsidRPr="00B83DA5">
        <w:rPr>
          <w:szCs w:val="22"/>
          <w:u w:val="single"/>
        </w:rPr>
        <w:t>Uzsūkšanās</w:t>
      </w:r>
    </w:p>
    <w:p w:rsidR="003F3872" w:rsidRPr="00B83DA5" w:rsidRDefault="003F3872" w:rsidP="003F3872">
      <w:pPr>
        <w:tabs>
          <w:tab w:val="clear" w:pos="567"/>
          <w:tab w:val="left" w:pos="0"/>
        </w:tabs>
        <w:spacing w:line="240" w:lineRule="exact"/>
        <w:rPr>
          <w:szCs w:val="22"/>
        </w:rPr>
      </w:pPr>
      <w:r w:rsidRPr="00B83DA5">
        <w:rPr>
          <w:szCs w:val="22"/>
        </w:rPr>
        <w:t xml:space="preserve">Pēc perorālas </w:t>
      </w:r>
      <w:r w:rsidR="00F86C77" w:rsidRPr="00B83DA5">
        <w:rPr>
          <w:szCs w:val="22"/>
        </w:rPr>
        <w:t>lietošanas</w:t>
      </w:r>
      <w:r w:rsidRPr="00B83DA5">
        <w:rPr>
          <w:szCs w:val="22"/>
        </w:rPr>
        <w:t xml:space="preserve"> metoprolols gandrīz pilnīgi (aptuveni 95%) absorbējas no kuņģa – zarnu trakta. Sakarā ar izteiktu pirmās pakāpes metabolismu vielas sistēmiskā biopieejamība ir tikai aptuveni 35%.</w:t>
      </w:r>
    </w:p>
    <w:p w:rsidR="003F3872" w:rsidRPr="00B83DA5" w:rsidRDefault="003F3872" w:rsidP="003F3872">
      <w:pPr>
        <w:tabs>
          <w:tab w:val="clear" w:pos="567"/>
          <w:tab w:val="left" w:pos="0"/>
        </w:tabs>
        <w:spacing w:line="240" w:lineRule="exact"/>
        <w:rPr>
          <w:szCs w:val="22"/>
        </w:rPr>
      </w:pPr>
    </w:p>
    <w:p w:rsidR="005D2E36" w:rsidRPr="00B83DA5" w:rsidRDefault="00E35829" w:rsidP="003F3872">
      <w:pPr>
        <w:tabs>
          <w:tab w:val="clear" w:pos="567"/>
          <w:tab w:val="left" w:pos="0"/>
        </w:tabs>
        <w:spacing w:line="240" w:lineRule="exact"/>
        <w:rPr>
          <w:szCs w:val="22"/>
          <w:u w:val="single"/>
        </w:rPr>
      </w:pPr>
      <w:r>
        <w:rPr>
          <w:szCs w:val="22"/>
          <w:u w:val="single"/>
        </w:rPr>
        <w:t>Izkliede</w:t>
      </w:r>
    </w:p>
    <w:p w:rsidR="003F3872" w:rsidRPr="00B83DA5" w:rsidRDefault="003F3872" w:rsidP="003F3872">
      <w:pPr>
        <w:tabs>
          <w:tab w:val="clear" w:pos="567"/>
          <w:tab w:val="left" w:pos="0"/>
        </w:tabs>
        <w:spacing w:line="240" w:lineRule="exact"/>
        <w:rPr>
          <w:szCs w:val="22"/>
        </w:rPr>
      </w:pPr>
      <w:r w:rsidRPr="00B83DA5">
        <w:rPr>
          <w:szCs w:val="22"/>
        </w:rPr>
        <w:t xml:space="preserve">Ar proteīniem saistās aptuveni 10% vielas. Izkliedes tilpums ir 5,5 l/kg. </w:t>
      </w:r>
    </w:p>
    <w:p w:rsidR="0077117D" w:rsidRPr="00B83DA5" w:rsidRDefault="0077117D" w:rsidP="003F3872">
      <w:pPr>
        <w:tabs>
          <w:tab w:val="clear" w:pos="567"/>
          <w:tab w:val="left" w:pos="0"/>
        </w:tabs>
        <w:spacing w:line="240" w:lineRule="exact"/>
        <w:rPr>
          <w:szCs w:val="22"/>
        </w:rPr>
      </w:pPr>
    </w:p>
    <w:p w:rsidR="003F3872" w:rsidRPr="00B83DA5" w:rsidRDefault="003F3872" w:rsidP="003F3872">
      <w:pPr>
        <w:tabs>
          <w:tab w:val="clear" w:pos="567"/>
          <w:tab w:val="left" w:pos="0"/>
        </w:tabs>
        <w:spacing w:line="240" w:lineRule="exact"/>
        <w:rPr>
          <w:szCs w:val="22"/>
          <w:u w:val="single"/>
        </w:rPr>
      </w:pPr>
      <w:r w:rsidRPr="00B83DA5">
        <w:rPr>
          <w:szCs w:val="22"/>
          <w:u w:val="single"/>
        </w:rPr>
        <w:t>Biotransformācija</w:t>
      </w:r>
    </w:p>
    <w:p w:rsidR="003F3872" w:rsidRPr="00B83DA5" w:rsidRDefault="003F3872" w:rsidP="003F3872">
      <w:pPr>
        <w:tabs>
          <w:tab w:val="clear" w:pos="567"/>
          <w:tab w:val="left" w:pos="0"/>
        </w:tabs>
        <w:spacing w:line="240" w:lineRule="exact"/>
        <w:rPr>
          <w:szCs w:val="22"/>
        </w:rPr>
      </w:pPr>
      <w:r w:rsidRPr="00B83DA5">
        <w:rPr>
          <w:szCs w:val="22"/>
        </w:rPr>
        <w:t>Metoprolols gandrīz pilnīgi metabolizējas aknās. Galvenais iesaistītais enzīms ir CYP 2D6. Metoprolola pusperiods ilgst 3 – 4 stundas, bet „vājiem CYP 2D6 metabolizētājiem” tas var palielināties līdz 7 – 8 stundām. Diviem vielas metabolītiem (O-dezmetilmetoprololam un alfa hidroksimetoprololam) ir vāja b</w:t>
      </w:r>
      <w:r w:rsidR="00664E97">
        <w:rPr>
          <w:szCs w:val="22"/>
        </w:rPr>
        <w:t>ē</w:t>
      </w:r>
      <w:r w:rsidRPr="00B83DA5">
        <w:rPr>
          <w:szCs w:val="22"/>
        </w:rPr>
        <w:t xml:space="preserve">ta receptorus bloķējoša aktivitāte. </w:t>
      </w:r>
    </w:p>
    <w:p w:rsidR="0077117D" w:rsidRPr="00B83DA5" w:rsidRDefault="0077117D" w:rsidP="003F3872">
      <w:pPr>
        <w:tabs>
          <w:tab w:val="clear" w:pos="567"/>
          <w:tab w:val="left" w:pos="0"/>
        </w:tabs>
        <w:spacing w:line="240" w:lineRule="exact"/>
        <w:rPr>
          <w:szCs w:val="22"/>
          <w:u w:val="single"/>
        </w:rPr>
      </w:pPr>
    </w:p>
    <w:p w:rsidR="003F3872" w:rsidRPr="00B83DA5" w:rsidRDefault="003F3872" w:rsidP="003F3872">
      <w:pPr>
        <w:tabs>
          <w:tab w:val="clear" w:pos="567"/>
          <w:tab w:val="left" w:pos="0"/>
        </w:tabs>
        <w:spacing w:line="240" w:lineRule="exact"/>
        <w:rPr>
          <w:szCs w:val="22"/>
          <w:u w:val="single"/>
        </w:rPr>
      </w:pPr>
      <w:r w:rsidRPr="00B83DA5">
        <w:rPr>
          <w:szCs w:val="22"/>
          <w:u w:val="single"/>
        </w:rPr>
        <w:t>Eliminācija</w:t>
      </w:r>
    </w:p>
    <w:p w:rsidR="003F3872" w:rsidRPr="00B83DA5" w:rsidRDefault="003F3872" w:rsidP="003F3872">
      <w:pPr>
        <w:tabs>
          <w:tab w:val="clear" w:pos="567"/>
          <w:tab w:val="left" w:pos="0"/>
        </w:tabs>
        <w:spacing w:line="240" w:lineRule="exact"/>
        <w:rPr>
          <w:szCs w:val="22"/>
        </w:rPr>
      </w:pPr>
      <w:r w:rsidRPr="00B83DA5">
        <w:rPr>
          <w:szCs w:val="22"/>
        </w:rPr>
        <w:t xml:space="preserve">Vielas eliminācija galvenokārt (aptuveni par 95%) notiek caur nierēm. Aptuveni 10% kopējā eliminētā daudzuma ir neizmainīts metoprolols. </w:t>
      </w:r>
    </w:p>
    <w:p w:rsidR="003F3872" w:rsidRPr="00B83DA5" w:rsidRDefault="003F3872" w:rsidP="00600A83">
      <w:pPr>
        <w:tabs>
          <w:tab w:val="clear" w:pos="567"/>
          <w:tab w:val="left" w:pos="0"/>
        </w:tabs>
        <w:spacing w:line="240" w:lineRule="exact"/>
        <w:rPr>
          <w:szCs w:val="22"/>
        </w:rPr>
      </w:pPr>
      <w:r w:rsidRPr="00B83DA5">
        <w:rPr>
          <w:szCs w:val="22"/>
        </w:rPr>
        <w:t xml:space="preserve">Pacientiem ar smagu aknu cirozi un </w:t>
      </w:r>
      <w:r w:rsidRPr="00B83DA5">
        <w:rPr>
          <w:bCs/>
          <w:szCs w:val="22"/>
        </w:rPr>
        <w:t>portokavālu</w:t>
      </w:r>
      <w:r w:rsidRPr="00B83DA5">
        <w:rPr>
          <w:szCs w:val="22"/>
        </w:rPr>
        <w:t xml:space="preserve"> šuntu pieaug vielas biopieejamība un samazinās tās klīrenss. Pacientiem ar </w:t>
      </w:r>
      <w:r w:rsidRPr="00B83DA5">
        <w:rPr>
          <w:bCs/>
          <w:szCs w:val="22"/>
        </w:rPr>
        <w:t>portokavālu</w:t>
      </w:r>
      <w:r w:rsidRPr="00B83DA5">
        <w:rPr>
          <w:szCs w:val="22"/>
        </w:rPr>
        <w:t xml:space="preserve"> anastomozi AUC var palielināties 6 reizes, bet klīrenss var samazināties līdz 0,3 ml/min.</w:t>
      </w:r>
    </w:p>
    <w:p w:rsidR="00600A83" w:rsidRPr="00B83DA5" w:rsidRDefault="00600A83" w:rsidP="00600A83">
      <w:pPr>
        <w:tabs>
          <w:tab w:val="clear" w:pos="567"/>
          <w:tab w:val="left" w:pos="0"/>
        </w:tabs>
        <w:spacing w:line="240" w:lineRule="exact"/>
        <w:rPr>
          <w:noProof/>
          <w:szCs w:val="22"/>
        </w:rPr>
      </w:pPr>
    </w:p>
    <w:p w:rsidR="00D35AE9" w:rsidRPr="00B83DA5" w:rsidRDefault="00D35AE9" w:rsidP="00D35AE9">
      <w:pPr>
        <w:tabs>
          <w:tab w:val="clear" w:pos="567"/>
        </w:tabs>
        <w:spacing w:line="240" w:lineRule="auto"/>
        <w:rPr>
          <w:noProof/>
          <w:szCs w:val="22"/>
        </w:rPr>
      </w:pPr>
      <w:r w:rsidRPr="00B83DA5">
        <w:rPr>
          <w:b/>
          <w:noProof/>
          <w:szCs w:val="22"/>
        </w:rPr>
        <w:t>5.3</w:t>
      </w:r>
      <w:r w:rsidR="00E35829">
        <w:rPr>
          <w:b/>
          <w:noProof/>
          <w:szCs w:val="22"/>
        </w:rPr>
        <w:t>.</w:t>
      </w:r>
      <w:r w:rsidRPr="00B83DA5">
        <w:rPr>
          <w:b/>
          <w:noProof/>
          <w:szCs w:val="22"/>
        </w:rPr>
        <w:tab/>
        <w:t>Preklīniskie dati par droš</w:t>
      </w:r>
      <w:r w:rsidR="0077117D" w:rsidRPr="00B83DA5">
        <w:rPr>
          <w:b/>
          <w:noProof/>
          <w:szCs w:val="22"/>
        </w:rPr>
        <w:t>umu</w:t>
      </w:r>
    </w:p>
    <w:p w:rsidR="00D35AE9" w:rsidRPr="00B83DA5" w:rsidRDefault="00D35AE9" w:rsidP="00D35AE9">
      <w:pPr>
        <w:tabs>
          <w:tab w:val="clear" w:pos="567"/>
        </w:tabs>
        <w:ind w:left="567" w:hanging="567"/>
        <w:rPr>
          <w:noProof/>
          <w:szCs w:val="22"/>
        </w:rPr>
      </w:pPr>
    </w:p>
    <w:p w:rsidR="0022731C" w:rsidRPr="00B83DA5" w:rsidRDefault="0022731C" w:rsidP="0022731C">
      <w:pPr>
        <w:pStyle w:val="Text"/>
        <w:spacing w:line="240" w:lineRule="exact"/>
        <w:ind w:left="0"/>
        <w:rPr>
          <w:rFonts w:ascii="Times New Roman" w:hAnsi="Times New Roman"/>
          <w:sz w:val="22"/>
          <w:szCs w:val="22"/>
          <w:lang w:val="lv-LV"/>
        </w:rPr>
      </w:pPr>
      <w:r w:rsidRPr="00B83DA5">
        <w:rPr>
          <w:rFonts w:ascii="Times New Roman" w:hAnsi="Times New Roman"/>
          <w:sz w:val="22"/>
          <w:szCs w:val="22"/>
          <w:lang w:val="lv-LV"/>
        </w:rPr>
        <w:t xml:space="preserve">Metoprolola mutagēnā un kancerogēnā potenciāla pētījumu laikā pierādījumi par vielas potenciālo genotoksicitāti vai kancerogenitāti nav iegūti. </w:t>
      </w:r>
    </w:p>
    <w:p w:rsidR="00D35AE9" w:rsidRPr="00B83DA5" w:rsidRDefault="00D35AE9" w:rsidP="00D35AE9">
      <w:pPr>
        <w:tabs>
          <w:tab w:val="clear" w:pos="567"/>
        </w:tabs>
        <w:ind w:left="567" w:hanging="567"/>
        <w:rPr>
          <w:b/>
          <w:noProof/>
          <w:szCs w:val="22"/>
        </w:rPr>
      </w:pPr>
    </w:p>
    <w:p w:rsidR="00D35AE9" w:rsidRPr="00B83DA5" w:rsidRDefault="00D35AE9" w:rsidP="00D35AE9">
      <w:pPr>
        <w:tabs>
          <w:tab w:val="clear" w:pos="567"/>
        </w:tabs>
        <w:ind w:left="567" w:hanging="567"/>
        <w:rPr>
          <w:noProof/>
          <w:szCs w:val="22"/>
        </w:rPr>
      </w:pPr>
    </w:p>
    <w:p w:rsidR="00D35AE9" w:rsidRPr="00B83DA5" w:rsidRDefault="00D35AE9" w:rsidP="00D35AE9">
      <w:pPr>
        <w:tabs>
          <w:tab w:val="clear" w:pos="567"/>
        </w:tabs>
        <w:spacing w:line="240" w:lineRule="auto"/>
        <w:ind w:left="567" w:hanging="567"/>
        <w:rPr>
          <w:b/>
          <w:noProof/>
          <w:szCs w:val="22"/>
        </w:rPr>
      </w:pPr>
      <w:r w:rsidRPr="00B83DA5">
        <w:rPr>
          <w:b/>
          <w:noProof/>
          <w:szCs w:val="22"/>
        </w:rPr>
        <w:t>6.</w:t>
      </w:r>
      <w:r w:rsidRPr="00B83DA5">
        <w:rPr>
          <w:b/>
          <w:noProof/>
          <w:szCs w:val="22"/>
        </w:rPr>
        <w:tab/>
        <w:t>FARMACEITISKĀ INFORMĀCIJA</w:t>
      </w:r>
    </w:p>
    <w:p w:rsidR="00D35AE9" w:rsidRPr="00B83DA5" w:rsidRDefault="00D35AE9" w:rsidP="00D35AE9">
      <w:pPr>
        <w:tabs>
          <w:tab w:val="clear" w:pos="567"/>
        </w:tabs>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6.1</w:t>
      </w:r>
      <w:r w:rsidR="00E35829">
        <w:rPr>
          <w:b/>
          <w:noProof/>
          <w:szCs w:val="22"/>
        </w:rPr>
        <w:t>.</w:t>
      </w:r>
      <w:r w:rsidRPr="00B83DA5">
        <w:rPr>
          <w:b/>
          <w:noProof/>
          <w:szCs w:val="22"/>
        </w:rPr>
        <w:tab/>
        <w:t>Palīgvielu saraksts</w:t>
      </w:r>
    </w:p>
    <w:p w:rsidR="00D35AE9" w:rsidRPr="00B83DA5" w:rsidRDefault="00D35AE9" w:rsidP="00D35AE9">
      <w:pPr>
        <w:tabs>
          <w:tab w:val="clear" w:pos="567"/>
        </w:tabs>
        <w:spacing w:line="240" w:lineRule="auto"/>
        <w:ind w:left="567" w:hanging="567"/>
        <w:rPr>
          <w:noProof/>
          <w:szCs w:val="22"/>
        </w:rPr>
      </w:pPr>
    </w:p>
    <w:p w:rsidR="0022723E" w:rsidRDefault="00156515" w:rsidP="005D2E36">
      <w:pPr>
        <w:rPr>
          <w:szCs w:val="22"/>
        </w:rPr>
      </w:pPr>
      <w:r w:rsidRPr="00B83DA5">
        <w:rPr>
          <w:szCs w:val="22"/>
        </w:rPr>
        <w:t>Mikrokristālisk</w:t>
      </w:r>
      <w:r w:rsidR="00B43A4E" w:rsidRPr="00B83DA5">
        <w:rPr>
          <w:szCs w:val="22"/>
        </w:rPr>
        <w:t>ā</w:t>
      </w:r>
      <w:r w:rsidR="0022723E">
        <w:rPr>
          <w:szCs w:val="22"/>
        </w:rPr>
        <w:t xml:space="preserve"> celuloze</w:t>
      </w:r>
      <w:r w:rsidRPr="00B83DA5">
        <w:rPr>
          <w:szCs w:val="22"/>
        </w:rPr>
        <w:t xml:space="preserve"> </w:t>
      </w:r>
    </w:p>
    <w:p w:rsidR="0022723E" w:rsidRDefault="0022723E" w:rsidP="005D2E36">
      <w:pPr>
        <w:rPr>
          <w:szCs w:val="22"/>
        </w:rPr>
      </w:pPr>
      <w:r>
        <w:rPr>
          <w:szCs w:val="22"/>
        </w:rPr>
        <w:t>K</w:t>
      </w:r>
      <w:r w:rsidR="00156515" w:rsidRPr="00B83DA5">
        <w:rPr>
          <w:szCs w:val="22"/>
        </w:rPr>
        <w:t xml:space="preserve">ukurūzas ciete </w:t>
      </w:r>
    </w:p>
    <w:p w:rsidR="0022723E" w:rsidRDefault="0022723E" w:rsidP="005D2E36">
      <w:pPr>
        <w:rPr>
          <w:szCs w:val="22"/>
        </w:rPr>
      </w:pPr>
      <w:r>
        <w:rPr>
          <w:szCs w:val="22"/>
        </w:rPr>
        <w:t>N</w:t>
      </w:r>
      <w:r w:rsidR="00156515" w:rsidRPr="00B83DA5">
        <w:rPr>
          <w:szCs w:val="22"/>
        </w:rPr>
        <w:t xml:space="preserve">ātrija kroskarmeloze </w:t>
      </w:r>
    </w:p>
    <w:p w:rsidR="0022723E" w:rsidRDefault="0022723E" w:rsidP="005D2E36">
      <w:pPr>
        <w:rPr>
          <w:szCs w:val="22"/>
        </w:rPr>
      </w:pPr>
      <w:r>
        <w:rPr>
          <w:szCs w:val="22"/>
        </w:rPr>
        <w:t>K</w:t>
      </w:r>
      <w:r w:rsidR="00156515" w:rsidRPr="00B83DA5">
        <w:rPr>
          <w:szCs w:val="22"/>
        </w:rPr>
        <w:t xml:space="preserve">opolividons </w:t>
      </w:r>
    </w:p>
    <w:p w:rsidR="0022723E" w:rsidRDefault="0022723E" w:rsidP="005D2E36">
      <w:pPr>
        <w:rPr>
          <w:szCs w:val="22"/>
        </w:rPr>
      </w:pPr>
      <w:r>
        <w:rPr>
          <w:szCs w:val="22"/>
        </w:rPr>
        <w:t>S</w:t>
      </w:r>
      <w:r w:rsidR="00156515" w:rsidRPr="00B83DA5">
        <w:rPr>
          <w:szCs w:val="22"/>
        </w:rPr>
        <w:t xml:space="preserve">ilīcija dioksīds </w:t>
      </w:r>
    </w:p>
    <w:p w:rsidR="00156515" w:rsidRPr="00B83DA5" w:rsidRDefault="0022723E" w:rsidP="005D2E36">
      <w:pPr>
        <w:rPr>
          <w:szCs w:val="22"/>
        </w:rPr>
      </w:pPr>
      <w:r>
        <w:rPr>
          <w:szCs w:val="22"/>
        </w:rPr>
        <w:t>M</w:t>
      </w:r>
      <w:r w:rsidR="00156515" w:rsidRPr="00B83DA5">
        <w:rPr>
          <w:szCs w:val="22"/>
        </w:rPr>
        <w:t>agnija stearāts</w:t>
      </w:r>
    </w:p>
    <w:p w:rsidR="0022731C" w:rsidRPr="00B83DA5" w:rsidRDefault="0022731C" w:rsidP="005D2E36">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6.2</w:t>
      </w:r>
      <w:r w:rsidR="00E35829">
        <w:rPr>
          <w:b/>
          <w:noProof/>
          <w:szCs w:val="22"/>
        </w:rPr>
        <w:t>.</w:t>
      </w:r>
      <w:r w:rsidRPr="00B83DA5">
        <w:rPr>
          <w:b/>
          <w:noProof/>
          <w:szCs w:val="22"/>
        </w:rPr>
        <w:tab/>
        <w:t>Nesaderība</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noProof/>
          <w:szCs w:val="22"/>
        </w:rPr>
        <w:t>Nav piemērojama.</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6.3</w:t>
      </w:r>
      <w:r w:rsidR="00E35829">
        <w:rPr>
          <w:b/>
          <w:noProof/>
          <w:szCs w:val="22"/>
        </w:rPr>
        <w:t>.</w:t>
      </w:r>
      <w:r w:rsidRPr="00B83DA5">
        <w:rPr>
          <w:b/>
          <w:noProof/>
          <w:szCs w:val="22"/>
        </w:rPr>
        <w:tab/>
        <w:t>Uzglabāšanas laiks</w:t>
      </w:r>
    </w:p>
    <w:p w:rsidR="00D35AE9" w:rsidRPr="00B83DA5" w:rsidRDefault="00D35AE9" w:rsidP="00D35AE9">
      <w:pPr>
        <w:tabs>
          <w:tab w:val="clear" w:pos="567"/>
        </w:tabs>
        <w:spacing w:line="240" w:lineRule="auto"/>
        <w:ind w:left="567" w:hanging="567"/>
        <w:rPr>
          <w:noProof/>
          <w:szCs w:val="22"/>
        </w:rPr>
      </w:pPr>
    </w:p>
    <w:p w:rsidR="00D35AE9" w:rsidRPr="00B83DA5" w:rsidRDefault="00156515" w:rsidP="00D35AE9">
      <w:pPr>
        <w:tabs>
          <w:tab w:val="clear" w:pos="567"/>
        </w:tabs>
        <w:spacing w:line="240" w:lineRule="auto"/>
        <w:ind w:left="567" w:hanging="567"/>
        <w:rPr>
          <w:noProof/>
          <w:szCs w:val="22"/>
        </w:rPr>
      </w:pPr>
      <w:r w:rsidRPr="00B83DA5">
        <w:rPr>
          <w:noProof/>
          <w:szCs w:val="22"/>
        </w:rPr>
        <w:t>5</w:t>
      </w:r>
      <w:r w:rsidR="00D35AE9" w:rsidRPr="00B83DA5">
        <w:rPr>
          <w:noProof/>
          <w:szCs w:val="22"/>
        </w:rPr>
        <w:t xml:space="preserve"> gadi</w:t>
      </w:r>
      <w:r w:rsidRPr="00B83DA5">
        <w:rPr>
          <w:noProof/>
          <w:szCs w:val="22"/>
        </w:rPr>
        <w:t>.</w:t>
      </w:r>
    </w:p>
    <w:p w:rsidR="00156515" w:rsidRPr="00B83DA5" w:rsidRDefault="00156515"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lastRenderedPageBreak/>
        <w:t>6.4</w:t>
      </w:r>
      <w:r w:rsidR="00E35829">
        <w:rPr>
          <w:b/>
          <w:noProof/>
          <w:szCs w:val="22"/>
        </w:rPr>
        <w:t>.</w:t>
      </w:r>
      <w:r w:rsidRPr="00B83DA5">
        <w:rPr>
          <w:b/>
          <w:noProof/>
          <w:szCs w:val="22"/>
        </w:rPr>
        <w:tab/>
        <w:t>Īpaši uzglabāšanas nosacījumi</w:t>
      </w:r>
    </w:p>
    <w:p w:rsidR="009C69DD" w:rsidRPr="00B83DA5" w:rsidRDefault="009C69DD" w:rsidP="009C69DD">
      <w:pPr>
        <w:ind w:left="567" w:hanging="567"/>
        <w:rPr>
          <w:noProof/>
          <w:szCs w:val="22"/>
        </w:rPr>
      </w:pPr>
    </w:p>
    <w:p w:rsidR="00A3016A" w:rsidRPr="00B83DA5" w:rsidRDefault="00A3016A" w:rsidP="00D35AE9">
      <w:pPr>
        <w:tabs>
          <w:tab w:val="clear" w:pos="567"/>
        </w:tabs>
        <w:spacing w:line="240" w:lineRule="auto"/>
        <w:ind w:left="567" w:hanging="567"/>
        <w:rPr>
          <w:noProof/>
          <w:szCs w:val="22"/>
        </w:rPr>
      </w:pPr>
      <w:r w:rsidRPr="00B83DA5">
        <w:rPr>
          <w:noProof/>
          <w:szCs w:val="22"/>
        </w:rPr>
        <w:t>Uzglabāt temperatūrā līdz 25°C.</w:t>
      </w:r>
    </w:p>
    <w:p w:rsidR="00D35AE9" w:rsidRPr="00B83DA5" w:rsidRDefault="00156515" w:rsidP="00D35AE9">
      <w:pPr>
        <w:tabs>
          <w:tab w:val="clear" w:pos="567"/>
        </w:tabs>
        <w:spacing w:line="240" w:lineRule="auto"/>
        <w:ind w:left="567" w:hanging="567"/>
        <w:rPr>
          <w:noProof/>
          <w:szCs w:val="22"/>
        </w:rPr>
      </w:pPr>
      <w:r w:rsidRPr="00B83DA5">
        <w:rPr>
          <w:noProof/>
          <w:szCs w:val="22"/>
        </w:rPr>
        <w:t>Uzglabāt oriģinālā iepakojumā</w:t>
      </w:r>
      <w:r w:rsidR="005B0EC2">
        <w:rPr>
          <w:noProof/>
          <w:szCs w:val="22"/>
        </w:rPr>
        <w:t>, lai pas</w:t>
      </w:r>
      <w:r w:rsidR="00A3016A" w:rsidRPr="00B83DA5">
        <w:rPr>
          <w:noProof/>
          <w:szCs w:val="22"/>
        </w:rPr>
        <w:t>argāt</w:t>
      </w:r>
      <w:r w:rsidR="005B0EC2">
        <w:rPr>
          <w:noProof/>
          <w:szCs w:val="22"/>
        </w:rPr>
        <w:t>u</w:t>
      </w:r>
      <w:r w:rsidR="00A3016A" w:rsidRPr="00B83DA5">
        <w:rPr>
          <w:noProof/>
          <w:szCs w:val="22"/>
        </w:rPr>
        <w:t xml:space="preserve"> no mitruma</w:t>
      </w:r>
      <w:r w:rsidRPr="00B83DA5">
        <w:rPr>
          <w:noProof/>
          <w:szCs w:val="22"/>
        </w:rPr>
        <w:t>.</w:t>
      </w:r>
    </w:p>
    <w:p w:rsidR="00156515" w:rsidRPr="00B83DA5" w:rsidRDefault="00156515"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6.5</w:t>
      </w:r>
      <w:r w:rsidR="00E35829">
        <w:rPr>
          <w:b/>
          <w:noProof/>
          <w:szCs w:val="22"/>
        </w:rPr>
        <w:t>.</w:t>
      </w:r>
      <w:r w:rsidRPr="00B83DA5">
        <w:rPr>
          <w:b/>
          <w:noProof/>
          <w:szCs w:val="22"/>
        </w:rPr>
        <w:tab/>
        <w:t>Iepakojuma veids un saturs</w:t>
      </w:r>
    </w:p>
    <w:p w:rsidR="00D35AE9" w:rsidRPr="00B83DA5" w:rsidRDefault="00D35AE9" w:rsidP="00D35AE9">
      <w:pPr>
        <w:tabs>
          <w:tab w:val="clear" w:pos="567"/>
        </w:tabs>
        <w:spacing w:line="240" w:lineRule="auto"/>
        <w:ind w:left="567" w:hanging="567"/>
        <w:rPr>
          <w:noProof/>
          <w:szCs w:val="22"/>
        </w:rPr>
      </w:pPr>
    </w:p>
    <w:p w:rsidR="00156515" w:rsidRPr="00B83DA5" w:rsidRDefault="006A6BFF" w:rsidP="00D35AE9">
      <w:pPr>
        <w:tabs>
          <w:tab w:val="clear" w:pos="567"/>
        </w:tabs>
        <w:spacing w:line="240" w:lineRule="auto"/>
        <w:ind w:left="567" w:hanging="567"/>
        <w:rPr>
          <w:noProof/>
          <w:szCs w:val="22"/>
        </w:rPr>
      </w:pPr>
      <w:r>
        <w:rPr>
          <w:noProof/>
          <w:szCs w:val="22"/>
        </w:rPr>
        <w:t>PVH</w:t>
      </w:r>
      <w:r w:rsidR="00156515" w:rsidRPr="00B83DA5">
        <w:rPr>
          <w:noProof/>
          <w:szCs w:val="22"/>
        </w:rPr>
        <w:t>/Alumīnija blisteri.</w:t>
      </w:r>
    </w:p>
    <w:p w:rsidR="00156515" w:rsidRPr="00B83DA5" w:rsidRDefault="00156515" w:rsidP="00D35AE9">
      <w:pPr>
        <w:tabs>
          <w:tab w:val="clear" w:pos="567"/>
        </w:tabs>
        <w:spacing w:line="240" w:lineRule="auto"/>
        <w:ind w:left="567" w:hanging="567"/>
        <w:rPr>
          <w:noProof/>
          <w:szCs w:val="22"/>
        </w:rPr>
      </w:pPr>
      <w:r w:rsidRPr="00B83DA5">
        <w:rPr>
          <w:noProof/>
          <w:szCs w:val="22"/>
        </w:rPr>
        <w:t>Iepakojumi pa 30 tabletēm.</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6.6</w:t>
      </w:r>
      <w:r w:rsidR="00E35829">
        <w:rPr>
          <w:b/>
          <w:noProof/>
          <w:szCs w:val="22"/>
        </w:rPr>
        <w:t>.</w:t>
      </w:r>
      <w:r w:rsidRPr="00B83DA5">
        <w:rPr>
          <w:b/>
          <w:noProof/>
          <w:szCs w:val="22"/>
        </w:rPr>
        <w:tab/>
      </w:r>
      <w:r w:rsidRPr="00B83DA5">
        <w:rPr>
          <w:b/>
          <w:noProof/>
          <w:color w:val="000000"/>
          <w:szCs w:val="22"/>
        </w:rPr>
        <w:t>Īpaši norādījumi atkritumu likvidēšanai</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noProof/>
          <w:szCs w:val="22"/>
        </w:rPr>
        <w:t>Nav īpašu prasību.</w:t>
      </w:r>
    </w:p>
    <w:p w:rsidR="00D35AE9" w:rsidRPr="00B83DA5" w:rsidRDefault="00D35AE9" w:rsidP="00D35AE9">
      <w:pPr>
        <w:tabs>
          <w:tab w:val="clear" w:pos="567"/>
        </w:tabs>
        <w:spacing w:line="240" w:lineRule="auto"/>
        <w:ind w:left="567" w:hanging="567"/>
        <w:rPr>
          <w:noProof/>
          <w:szCs w:val="22"/>
        </w:rPr>
      </w:pPr>
    </w:p>
    <w:p w:rsidR="0077117D" w:rsidRPr="00B83DA5" w:rsidRDefault="0077117D"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7.</w:t>
      </w:r>
      <w:r w:rsidRPr="00B83DA5">
        <w:rPr>
          <w:b/>
          <w:noProof/>
          <w:szCs w:val="22"/>
        </w:rPr>
        <w:tab/>
        <w:t>REĢISTRĀCIJAS APLIECĪBAS ĪPAŠNIEKS</w:t>
      </w:r>
    </w:p>
    <w:p w:rsidR="00D35AE9" w:rsidRPr="00B83DA5" w:rsidRDefault="00D35AE9" w:rsidP="00D35AE9">
      <w:pPr>
        <w:tabs>
          <w:tab w:val="clear" w:pos="567"/>
        </w:tabs>
        <w:spacing w:line="240" w:lineRule="auto"/>
        <w:ind w:left="567" w:hanging="567"/>
        <w:rPr>
          <w:noProof/>
          <w:szCs w:val="22"/>
        </w:rPr>
      </w:pPr>
    </w:p>
    <w:p w:rsidR="00D81E01" w:rsidRPr="00B83DA5" w:rsidRDefault="00AB627F" w:rsidP="00D81E01">
      <w:pPr>
        <w:jc w:val="both"/>
        <w:rPr>
          <w:szCs w:val="22"/>
        </w:rPr>
      </w:pPr>
      <w:r w:rsidRPr="00B83DA5">
        <w:rPr>
          <w:szCs w:val="22"/>
        </w:rPr>
        <w:t xml:space="preserve">ratiopharm </w:t>
      </w:r>
      <w:r w:rsidR="00D81E01" w:rsidRPr="00B83DA5">
        <w:rPr>
          <w:szCs w:val="22"/>
        </w:rPr>
        <w:t>GmbH</w:t>
      </w:r>
    </w:p>
    <w:p w:rsidR="00D008CF" w:rsidRPr="00B83DA5" w:rsidRDefault="00D81E01" w:rsidP="00D81E01">
      <w:pPr>
        <w:jc w:val="both"/>
        <w:rPr>
          <w:szCs w:val="22"/>
        </w:rPr>
      </w:pPr>
      <w:r w:rsidRPr="00B83DA5">
        <w:rPr>
          <w:szCs w:val="22"/>
        </w:rPr>
        <w:t xml:space="preserve">Graf-Arco-Str. 3 </w:t>
      </w:r>
    </w:p>
    <w:p w:rsidR="005D2E36" w:rsidRPr="00B83DA5" w:rsidRDefault="00D81E01" w:rsidP="00D81E01">
      <w:pPr>
        <w:jc w:val="both"/>
        <w:rPr>
          <w:szCs w:val="22"/>
        </w:rPr>
      </w:pPr>
      <w:r w:rsidRPr="00B83DA5">
        <w:rPr>
          <w:szCs w:val="22"/>
        </w:rPr>
        <w:t xml:space="preserve">89079 Ulm </w:t>
      </w:r>
    </w:p>
    <w:p w:rsidR="00D81E01" w:rsidRPr="00B83DA5" w:rsidRDefault="00D81E01" w:rsidP="00D81E01">
      <w:pPr>
        <w:jc w:val="both"/>
        <w:rPr>
          <w:szCs w:val="22"/>
        </w:rPr>
      </w:pPr>
      <w:r w:rsidRPr="00B83DA5">
        <w:rPr>
          <w:szCs w:val="22"/>
        </w:rPr>
        <w:t>Vācija</w:t>
      </w:r>
    </w:p>
    <w:p w:rsidR="00D35AE9" w:rsidRPr="00B83DA5" w:rsidRDefault="00D35AE9" w:rsidP="00D35AE9">
      <w:pPr>
        <w:tabs>
          <w:tab w:val="clear" w:pos="567"/>
        </w:tabs>
        <w:spacing w:line="240" w:lineRule="auto"/>
        <w:ind w:left="567" w:hanging="567"/>
        <w:rPr>
          <w:noProof/>
          <w:szCs w:val="22"/>
        </w:rPr>
      </w:pPr>
    </w:p>
    <w:p w:rsidR="003D3E45" w:rsidRPr="00B83DA5" w:rsidRDefault="003D3E45"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rPr>
          <w:b/>
          <w:noProof/>
          <w:szCs w:val="22"/>
        </w:rPr>
      </w:pPr>
      <w:r w:rsidRPr="00B83DA5">
        <w:rPr>
          <w:b/>
          <w:noProof/>
          <w:szCs w:val="22"/>
        </w:rPr>
        <w:t>8.</w:t>
      </w:r>
      <w:r w:rsidRPr="00B83DA5">
        <w:rPr>
          <w:b/>
          <w:noProof/>
          <w:szCs w:val="22"/>
        </w:rPr>
        <w:tab/>
        <w:t xml:space="preserve">REĢISTRĀCIJAS </w:t>
      </w:r>
      <w:r w:rsidR="005D2E36" w:rsidRPr="00B83DA5">
        <w:rPr>
          <w:b/>
          <w:noProof/>
          <w:szCs w:val="22"/>
        </w:rPr>
        <w:t xml:space="preserve">APLIECĪBAS </w:t>
      </w:r>
      <w:r w:rsidRPr="00B83DA5">
        <w:rPr>
          <w:b/>
          <w:noProof/>
          <w:szCs w:val="22"/>
        </w:rPr>
        <w:t>NUMURS(</w:t>
      </w:r>
      <w:r w:rsidR="005D2E36" w:rsidRPr="00B83DA5">
        <w:rPr>
          <w:b/>
          <w:noProof/>
          <w:szCs w:val="22"/>
        </w:rPr>
        <w:t>-</w:t>
      </w:r>
      <w:r w:rsidRPr="00B83DA5">
        <w:rPr>
          <w:b/>
          <w:noProof/>
          <w:szCs w:val="22"/>
        </w:rPr>
        <w:t xml:space="preserve">I) </w:t>
      </w:r>
    </w:p>
    <w:p w:rsidR="00D81E01" w:rsidRPr="00B83DA5" w:rsidRDefault="00D81E01" w:rsidP="00D81E01">
      <w:pPr>
        <w:ind w:left="567" w:hanging="567"/>
        <w:rPr>
          <w:noProof/>
          <w:szCs w:val="22"/>
        </w:rPr>
      </w:pPr>
    </w:p>
    <w:p w:rsidR="00D81E01" w:rsidRPr="00B83DA5" w:rsidRDefault="00D81E01" w:rsidP="00D81E01">
      <w:pPr>
        <w:ind w:left="567" w:hanging="567"/>
        <w:rPr>
          <w:b/>
          <w:noProof/>
          <w:szCs w:val="22"/>
        </w:rPr>
      </w:pPr>
      <w:r w:rsidRPr="00B83DA5">
        <w:rPr>
          <w:b/>
          <w:noProof/>
          <w:szCs w:val="22"/>
        </w:rPr>
        <w:t>Metoprolol-ratiopharm 50 mg tabletes</w:t>
      </w:r>
    </w:p>
    <w:p w:rsidR="00D81E01" w:rsidRPr="00B83DA5" w:rsidRDefault="00D81E01" w:rsidP="002E2C9A">
      <w:pPr>
        <w:tabs>
          <w:tab w:val="clear" w:pos="567"/>
        </w:tabs>
        <w:spacing w:line="240" w:lineRule="auto"/>
        <w:ind w:left="567" w:hanging="567"/>
        <w:rPr>
          <w:noProof/>
          <w:szCs w:val="22"/>
        </w:rPr>
      </w:pPr>
      <w:r w:rsidRPr="00B83DA5">
        <w:rPr>
          <w:noProof/>
          <w:szCs w:val="22"/>
        </w:rPr>
        <w:t>99-0223</w:t>
      </w:r>
    </w:p>
    <w:p w:rsidR="00D81E01" w:rsidRPr="00B83DA5" w:rsidRDefault="00D81E01" w:rsidP="00D81E01">
      <w:pPr>
        <w:ind w:left="567" w:hanging="567"/>
        <w:rPr>
          <w:b/>
          <w:noProof/>
          <w:szCs w:val="22"/>
        </w:rPr>
      </w:pPr>
      <w:r w:rsidRPr="00B83DA5">
        <w:rPr>
          <w:b/>
          <w:noProof/>
          <w:szCs w:val="22"/>
        </w:rPr>
        <w:t>Metoprolol-ratiopharm 100 mg tabletes</w:t>
      </w:r>
    </w:p>
    <w:p w:rsidR="00D35AE9" w:rsidRPr="00B83DA5" w:rsidRDefault="00D81E01" w:rsidP="00D35AE9">
      <w:pPr>
        <w:tabs>
          <w:tab w:val="clear" w:pos="567"/>
        </w:tabs>
        <w:spacing w:line="240" w:lineRule="auto"/>
        <w:ind w:left="567" w:hanging="567"/>
        <w:rPr>
          <w:noProof/>
          <w:szCs w:val="22"/>
        </w:rPr>
      </w:pPr>
      <w:r w:rsidRPr="00B83DA5">
        <w:rPr>
          <w:noProof/>
          <w:szCs w:val="22"/>
        </w:rPr>
        <w:t>99-0224</w:t>
      </w:r>
    </w:p>
    <w:p w:rsidR="00D81E01" w:rsidRPr="00B83DA5" w:rsidRDefault="00D81E01" w:rsidP="00D35AE9">
      <w:pPr>
        <w:tabs>
          <w:tab w:val="clear" w:pos="567"/>
        </w:tabs>
        <w:spacing w:line="240" w:lineRule="auto"/>
        <w:ind w:left="567" w:hanging="567"/>
        <w:rPr>
          <w:noProof/>
          <w:szCs w:val="22"/>
        </w:rPr>
      </w:pPr>
    </w:p>
    <w:p w:rsidR="003D3E45" w:rsidRPr="00B83DA5" w:rsidRDefault="003D3E45"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r w:rsidRPr="00B83DA5">
        <w:rPr>
          <w:b/>
          <w:noProof/>
          <w:szCs w:val="22"/>
        </w:rPr>
        <w:t>9.</w:t>
      </w:r>
      <w:r w:rsidRPr="00B83DA5">
        <w:rPr>
          <w:b/>
          <w:noProof/>
          <w:szCs w:val="22"/>
        </w:rPr>
        <w:tab/>
      </w:r>
      <w:r w:rsidR="00E35829">
        <w:rPr>
          <w:b/>
          <w:noProof/>
          <w:szCs w:val="22"/>
        </w:rPr>
        <w:t xml:space="preserve">PIRMĀS </w:t>
      </w:r>
      <w:r w:rsidRPr="00B83DA5">
        <w:rPr>
          <w:b/>
          <w:noProof/>
          <w:szCs w:val="22"/>
        </w:rPr>
        <w:t>REĢISTRĀCIJAS /PĀRREĢISTRĀCIJAS DATUMS</w:t>
      </w:r>
    </w:p>
    <w:p w:rsidR="00D35AE9" w:rsidRPr="00B83DA5" w:rsidRDefault="00D35AE9" w:rsidP="00D35AE9">
      <w:pPr>
        <w:tabs>
          <w:tab w:val="clear" w:pos="567"/>
        </w:tabs>
        <w:spacing w:line="240" w:lineRule="auto"/>
        <w:ind w:left="567" w:hanging="567"/>
        <w:rPr>
          <w:noProof/>
          <w:szCs w:val="22"/>
        </w:rPr>
      </w:pPr>
    </w:p>
    <w:p w:rsidR="00FC51CF" w:rsidRPr="00B83DA5" w:rsidRDefault="00FC51CF" w:rsidP="00D35AE9">
      <w:pPr>
        <w:tabs>
          <w:tab w:val="clear" w:pos="567"/>
        </w:tabs>
        <w:spacing w:line="240" w:lineRule="auto"/>
        <w:ind w:left="567" w:hanging="567"/>
        <w:rPr>
          <w:noProof/>
          <w:szCs w:val="22"/>
        </w:rPr>
      </w:pPr>
      <w:r w:rsidRPr="00B83DA5">
        <w:rPr>
          <w:noProof/>
          <w:szCs w:val="22"/>
        </w:rPr>
        <w:t>Reģistrācijas datums: 1999. gada 17. marts</w:t>
      </w:r>
    </w:p>
    <w:p w:rsidR="00FC51CF" w:rsidRPr="00B83DA5" w:rsidRDefault="00FC51CF" w:rsidP="00D35AE9">
      <w:pPr>
        <w:tabs>
          <w:tab w:val="clear" w:pos="567"/>
        </w:tabs>
        <w:spacing w:line="240" w:lineRule="auto"/>
        <w:ind w:left="567" w:hanging="567"/>
        <w:rPr>
          <w:noProof/>
          <w:szCs w:val="22"/>
        </w:rPr>
      </w:pPr>
      <w:r w:rsidRPr="00B83DA5">
        <w:rPr>
          <w:noProof/>
          <w:szCs w:val="22"/>
        </w:rPr>
        <w:t>Pēdējās pārreģistrācijas datums: 2009. gada 28. maijs</w:t>
      </w:r>
    </w:p>
    <w:p w:rsidR="00D35AE9" w:rsidRPr="00B83DA5" w:rsidRDefault="00D35AE9" w:rsidP="00D35AE9">
      <w:pPr>
        <w:tabs>
          <w:tab w:val="clear" w:pos="567"/>
        </w:tabs>
        <w:spacing w:line="240" w:lineRule="auto"/>
        <w:ind w:left="567" w:hanging="567"/>
        <w:rPr>
          <w:noProof/>
          <w:szCs w:val="22"/>
        </w:rPr>
      </w:pPr>
    </w:p>
    <w:p w:rsidR="002E2C9A" w:rsidRPr="00B83DA5" w:rsidRDefault="002E2C9A"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b/>
          <w:noProof/>
          <w:szCs w:val="22"/>
        </w:rPr>
      </w:pPr>
      <w:r w:rsidRPr="00B83DA5">
        <w:rPr>
          <w:b/>
          <w:noProof/>
          <w:szCs w:val="22"/>
        </w:rPr>
        <w:t>10.</w:t>
      </w:r>
      <w:r w:rsidRPr="00B83DA5">
        <w:rPr>
          <w:b/>
          <w:noProof/>
          <w:szCs w:val="22"/>
        </w:rPr>
        <w:tab/>
        <w:t>TEKSTA PĀRSKATĪŠANAS DATUMS</w:t>
      </w:r>
    </w:p>
    <w:p w:rsidR="00D35AE9" w:rsidRPr="00B83DA5" w:rsidRDefault="00D35AE9" w:rsidP="00D35AE9">
      <w:pPr>
        <w:tabs>
          <w:tab w:val="clear" w:pos="567"/>
        </w:tabs>
        <w:spacing w:line="240" w:lineRule="auto"/>
        <w:ind w:left="567" w:hanging="567"/>
        <w:rPr>
          <w:noProof/>
          <w:szCs w:val="22"/>
        </w:rPr>
      </w:pPr>
    </w:p>
    <w:p w:rsidR="00D35AE9" w:rsidRPr="00B83DA5" w:rsidRDefault="005B0EC2" w:rsidP="00D35AE9">
      <w:pPr>
        <w:tabs>
          <w:tab w:val="clear" w:pos="567"/>
        </w:tabs>
        <w:spacing w:line="240" w:lineRule="auto"/>
        <w:ind w:left="567" w:hanging="567"/>
        <w:rPr>
          <w:noProof/>
          <w:szCs w:val="22"/>
        </w:rPr>
      </w:pPr>
      <w:r>
        <w:rPr>
          <w:noProof/>
          <w:szCs w:val="22"/>
        </w:rPr>
        <w:t>10/2020</w:t>
      </w:r>
    </w:p>
    <w:p w:rsidR="00D35AE9" w:rsidRPr="00B83DA5" w:rsidRDefault="00D35AE9" w:rsidP="00D35AE9">
      <w:pPr>
        <w:tabs>
          <w:tab w:val="clear" w:pos="567"/>
        </w:tabs>
        <w:spacing w:line="240" w:lineRule="auto"/>
        <w:ind w:left="567" w:hanging="567"/>
        <w:rPr>
          <w:noProof/>
          <w:szCs w:val="22"/>
        </w:rPr>
      </w:pPr>
    </w:p>
    <w:p w:rsidR="00D35AE9" w:rsidRPr="00B83DA5" w:rsidRDefault="00D35AE9" w:rsidP="00D35AE9">
      <w:pPr>
        <w:tabs>
          <w:tab w:val="clear" w:pos="567"/>
        </w:tabs>
        <w:spacing w:line="240" w:lineRule="auto"/>
        <w:ind w:left="567" w:hanging="567"/>
        <w:rPr>
          <w:noProof/>
          <w:szCs w:val="22"/>
        </w:rPr>
      </w:pPr>
    </w:p>
    <w:p w:rsidR="00CD4A93" w:rsidRPr="00B83DA5" w:rsidRDefault="00CD4A93">
      <w:pPr>
        <w:rPr>
          <w:szCs w:val="22"/>
        </w:rPr>
      </w:pPr>
    </w:p>
    <w:sectPr w:rsidR="00CD4A93" w:rsidRPr="00B83DA5" w:rsidSect="00B83DA5">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C7" w:rsidRDefault="00BB08C7" w:rsidP="00701E37">
      <w:pPr>
        <w:spacing w:line="240" w:lineRule="auto"/>
      </w:pPr>
      <w:r>
        <w:separator/>
      </w:r>
    </w:p>
  </w:endnote>
  <w:endnote w:type="continuationSeparator" w:id="0">
    <w:p w:rsidR="00BB08C7" w:rsidRDefault="00BB08C7" w:rsidP="00701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7" w:rsidRDefault="00C7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BF" w:rsidRDefault="004A50EE" w:rsidP="00C047BF">
    <w:pPr>
      <w:pStyle w:val="Header"/>
      <w:jc w:val="center"/>
      <w:rPr>
        <w:sz w:val="24"/>
        <w:szCs w:val="24"/>
        <w:lang w:val="en-US"/>
      </w:rPr>
    </w:pPr>
    <w:r w:rsidRPr="00B83DA5">
      <w:rPr>
        <w:sz w:val="20"/>
      </w:rPr>
      <w:fldChar w:fldCharType="begin"/>
    </w:r>
    <w:r w:rsidRPr="00B83DA5">
      <w:rPr>
        <w:sz w:val="20"/>
      </w:rPr>
      <w:instrText xml:space="preserve"> PAGE   \* MERGEFORMAT </w:instrText>
    </w:r>
    <w:r w:rsidRPr="00B83DA5">
      <w:rPr>
        <w:sz w:val="20"/>
      </w:rPr>
      <w:fldChar w:fldCharType="separate"/>
    </w:r>
    <w:r w:rsidR="006461EA">
      <w:rPr>
        <w:noProof/>
        <w:sz w:val="20"/>
      </w:rPr>
      <w:t>1</w:t>
    </w:r>
    <w:r w:rsidR="006461EA">
      <w:rPr>
        <w:noProof/>
        <w:sz w:val="20"/>
      </w:rPr>
      <w:t>0</w:t>
    </w:r>
    <w:r w:rsidRPr="00B83DA5">
      <w:rPr>
        <w:noProof/>
        <w:sz w:val="20"/>
      </w:rPr>
      <w:fldChar w:fldCharType="end"/>
    </w:r>
  </w:p>
  <w:p w:rsidR="00C74087" w:rsidRDefault="00C74087" w:rsidP="00C74087">
    <w:pPr>
      <w:pStyle w:val="Header"/>
      <w:jc w:val="right"/>
      <w:rPr>
        <w:lang w:val="en-US"/>
      </w:rPr>
    </w:pPr>
    <w:r>
      <w:rPr>
        <w:lang w:val="en-US"/>
      </w:rPr>
      <w:t>Version: 2020-10-02_var012_2.1</w:t>
    </w:r>
  </w:p>
  <w:p w:rsidR="004A50EE" w:rsidRDefault="004A50EE" w:rsidP="00F56B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7" w:rsidRDefault="00C7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C7" w:rsidRDefault="00BB08C7" w:rsidP="00701E37">
      <w:pPr>
        <w:spacing w:line="240" w:lineRule="auto"/>
      </w:pPr>
      <w:r>
        <w:separator/>
      </w:r>
    </w:p>
  </w:footnote>
  <w:footnote w:type="continuationSeparator" w:id="0">
    <w:p w:rsidR="00BB08C7" w:rsidRDefault="00BB08C7" w:rsidP="00701E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7" w:rsidRDefault="00C7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7" w:rsidRPr="00C74087" w:rsidRDefault="00C74087" w:rsidP="00926120">
    <w:pPr>
      <w:pStyle w:val="Header"/>
      <w:jc w:val="right"/>
      <w:rPr>
        <w:sz w:val="24"/>
        <w:szCs w:val="24"/>
        <w:lang w:val="en-US"/>
      </w:rPr>
    </w:pPr>
    <w:r w:rsidRPr="00C74087">
      <w:rPr>
        <w:sz w:val="24"/>
        <w:szCs w:val="24"/>
        <w:lang w:val="en-US"/>
      </w:rPr>
      <w:t>SASKAŅOTS ZVA 15-10-2020</w:t>
    </w:r>
  </w:p>
  <w:p w:rsidR="000E050C" w:rsidRDefault="000E050C" w:rsidP="00C74087">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87" w:rsidRDefault="00C7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3B5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49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1247D2"/>
    <w:multiLevelType w:val="singleLevel"/>
    <w:tmpl w:val="2AB49F2E"/>
    <w:lvl w:ilvl="0">
      <w:start w:val="4"/>
      <w:numFmt w:val="bullet"/>
      <w:lvlText w:val="-"/>
      <w:lvlJc w:val="left"/>
      <w:pPr>
        <w:tabs>
          <w:tab w:val="num" w:pos="987"/>
        </w:tabs>
        <w:ind w:left="987" w:hanging="360"/>
      </w:pPr>
      <w:rPr>
        <w:rFonts w:ascii="Times New Roman" w:hAnsi="Times New Roman" w:hint="default"/>
      </w:rPr>
    </w:lvl>
  </w:abstractNum>
  <w:abstractNum w:abstractNumId="4" w15:restartNumberingAfterBreak="0">
    <w:nsid w:val="2EB2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BC4A48"/>
    <w:multiLevelType w:val="singleLevel"/>
    <w:tmpl w:val="BB5892D2"/>
    <w:lvl w:ilvl="0">
      <w:start w:val="1"/>
      <w:numFmt w:val="lowerLetter"/>
      <w:lvlText w:val="%1)"/>
      <w:lvlJc w:val="left"/>
      <w:pPr>
        <w:tabs>
          <w:tab w:val="num" w:pos="360"/>
        </w:tabs>
        <w:ind w:left="360" w:hanging="360"/>
      </w:pPr>
      <w:rPr>
        <w:rFonts w:hint="default"/>
        <w:b/>
        <w:i/>
      </w:rPr>
    </w:lvl>
  </w:abstractNum>
  <w:abstractNum w:abstractNumId="6" w15:restartNumberingAfterBreak="0">
    <w:nsid w:val="53B50A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B3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6B4148"/>
    <w:multiLevelType w:val="singleLevel"/>
    <w:tmpl w:val="710666EA"/>
    <w:lvl w:ilvl="0">
      <w:start w:val="3"/>
      <w:numFmt w:val="bullet"/>
      <w:lvlText w:val="-"/>
      <w:lvlJc w:val="left"/>
      <w:pPr>
        <w:tabs>
          <w:tab w:val="num" w:pos="360"/>
        </w:tabs>
        <w:ind w:left="360" w:hanging="360"/>
      </w:pPr>
      <w:rPr>
        <w:rFonts w:hint="default"/>
        <w:b/>
      </w:rPr>
    </w:lvl>
  </w:abstractNum>
  <w:num w:numId="1">
    <w:abstractNumId w:val="8"/>
  </w:num>
  <w:num w:numId="2">
    <w:abstractNumId w:val="7"/>
  </w:num>
  <w:num w:numId="3">
    <w:abstractNumId w:val="6"/>
  </w:num>
  <w:num w:numId="4">
    <w:abstractNumId w:val="1"/>
  </w:num>
  <w:num w:numId="5">
    <w:abstractNumId w:val="2"/>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E9"/>
    <w:rsid w:val="0003331D"/>
    <w:rsid w:val="0005291A"/>
    <w:rsid w:val="00081D27"/>
    <w:rsid w:val="00085332"/>
    <w:rsid w:val="00090A9B"/>
    <w:rsid w:val="000E050C"/>
    <w:rsid w:val="000F3C83"/>
    <w:rsid w:val="00111A68"/>
    <w:rsid w:val="00137666"/>
    <w:rsid w:val="00147316"/>
    <w:rsid w:val="00147B7B"/>
    <w:rsid w:val="0015258C"/>
    <w:rsid w:val="00156515"/>
    <w:rsid w:val="00163439"/>
    <w:rsid w:val="0017752D"/>
    <w:rsid w:val="00182A98"/>
    <w:rsid w:val="00197C7E"/>
    <w:rsid w:val="001C5E1A"/>
    <w:rsid w:val="0022303A"/>
    <w:rsid w:val="0022723E"/>
    <w:rsid w:val="0022731C"/>
    <w:rsid w:val="002671FD"/>
    <w:rsid w:val="00275E93"/>
    <w:rsid w:val="002843E6"/>
    <w:rsid w:val="002B2CF8"/>
    <w:rsid w:val="002B3285"/>
    <w:rsid w:val="002C41E2"/>
    <w:rsid w:val="002E2C9A"/>
    <w:rsid w:val="003234DA"/>
    <w:rsid w:val="00334F30"/>
    <w:rsid w:val="00343739"/>
    <w:rsid w:val="003659DD"/>
    <w:rsid w:val="00372F10"/>
    <w:rsid w:val="003A51D8"/>
    <w:rsid w:val="003B5F59"/>
    <w:rsid w:val="003C7293"/>
    <w:rsid w:val="003D3E45"/>
    <w:rsid w:val="003F3872"/>
    <w:rsid w:val="003F65B1"/>
    <w:rsid w:val="00413A9B"/>
    <w:rsid w:val="00415F41"/>
    <w:rsid w:val="0045608F"/>
    <w:rsid w:val="004631CC"/>
    <w:rsid w:val="00473D74"/>
    <w:rsid w:val="0048371D"/>
    <w:rsid w:val="00484FC6"/>
    <w:rsid w:val="004A0FAA"/>
    <w:rsid w:val="004A50EE"/>
    <w:rsid w:val="004B63F1"/>
    <w:rsid w:val="004C35C2"/>
    <w:rsid w:val="004C5D85"/>
    <w:rsid w:val="004E647B"/>
    <w:rsid w:val="00521340"/>
    <w:rsid w:val="005265FA"/>
    <w:rsid w:val="005363CB"/>
    <w:rsid w:val="005658CE"/>
    <w:rsid w:val="00574152"/>
    <w:rsid w:val="005B0EC2"/>
    <w:rsid w:val="005B2846"/>
    <w:rsid w:val="005D2E36"/>
    <w:rsid w:val="005E49A1"/>
    <w:rsid w:val="005F0A36"/>
    <w:rsid w:val="005F6CE0"/>
    <w:rsid w:val="00600A83"/>
    <w:rsid w:val="006054DB"/>
    <w:rsid w:val="00607C9B"/>
    <w:rsid w:val="00617456"/>
    <w:rsid w:val="006461EA"/>
    <w:rsid w:val="00664E97"/>
    <w:rsid w:val="00687F71"/>
    <w:rsid w:val="0069273D"/>
    <w:rsid w:val="006A6750"/>
    <w:rsid w:val="006A6BFF"/>
    <w:rsid w:val="006B36A8"/>
    <w:rsid w:val="006B63EC"/>
    <w:rsid w:val="00701E37"/>
    <w:rsid w:val="007230CC"/>
    <w:rsid w:val="00724FDD"/>
    <w:rsid w:val="00726FB4"/>
    <w:rsid w:val="00727DCC"/>
    <w:rsid w:val="007563BE"/>
    <w:rsid w:val="00767A5D"/>
    <w:rsid w:val="0077117D"/>
    <w:rsid w:val="007872DD"/>
    <w:rsid w:val="00792B2E"/>
    <w:rsid w:val="00795897"/>
    <w:rsid w:val="007A0E13"/>
    <w:rsid w:val="007D24C5"/>
    <w:rsid w:val="008019D3"/>
    <w:rsid w:val="00811CCE"/>
    <w:rsid w:val="0083621B"/>
    <w:rsid w:val="00856AE3"/>
    <w:rsid w:val="00870770"/>
    <w:rsid w:val="00872357"/>
    <w:rsid w:val="00880EA1"/>
    <w:rsid w:val="0088258F"/>
    <w:rsid w:val="0089748B"/>
    <w:rsid w:val="008C3890"/>
    <w:rsid w:val="008D0966"/>
    <w:rsid w:val="008E27CD"/>
    <w:rsid w:val="008F00EB"/>
    <w:rsid w:val="00926120"/>
    <w:rsid w:val="00932590"/>
    <w:rsid w:val="00981C9D"/>
    <w:rsid w:val="009A1C01"/>
    <w:rsid w:val="009C65DC"/>
    <w:rsid w:val="009C69DD"/>
    <w:rsid w:val="009D6AA2"/>
    <w:rsid w:val="009D7D70"/>
    <w:rsid w:val="009F0AE0"/>
    <w:rsid w:val="00A205EB"/>
    <w:rsid w:val="00A22CBE"/>
    <w:rsid w:val="00A3016A"/>
    <w:rsid w:val="00A43D1E"/>
    <w:rsid w:val="00A508E3"/>
    <w:rsid w:val="00A933A6"/>
    <w:rsid w:val="00AA37A8"/>
    <w:rsid w:val="00AA59FF"/>
    <w:rsid w:val="00AB627F"/>
    <w:rsid w:val="00AD3CC9"/>
    <w:rsid w:val="00AD4679"/>
    <w:rsid w:val="00AD61AE"/>
    <w:rsid w:val="00AE7A52"/>
    <w:rsid w:val="00B320B8"/>
    <w:rsid w:val="00B43A4E"/>
    <w:rsid w:val="00B520AC"/>
    <w:rsid w:val="00B54CC9"/>
    <w:rsid w:val="00B75BE2"/>
    <w:rsid w:val="00B83DA5"/>
    <w:rsid w:val="00B9099F"/>
    <w:rsid w:val="00B96851"/>
    <w:rsid w:val="00BB08C7"/>
    <w:rsid w:val="00BB371B"/>
    <w:rsid w:val="00BB5F21"/>
    <w:rsid w:val="00C0142B"/>
    <w:rsid w:val="00C047BF"/>
    <w:rsid w:val="00C4783E"/>
    <w:rsid w:val="00C53894"/>
    <w:rsid w:val="00C74087"/>
    <w:rsid w:val="00C869CB"/>
    <w:rsid w:val="00CA2B44"/>
    <w:rsid w:val="00CA2EAF"/>
    <w:rsid w:val="00CA78A1"/>
    <w:rsid w:val="00CB3D09"/>
    <w:rsid w:val="00CD4A93"/>
    <w:rsid w:val="00CE3F00"/>
    <w:rsid w:val="00D008CF"/>
    <w:rsid w:val="00D0781E"/>
    <w:rsid w:val="00D32725"/>
    <w:rsid w:val="00D35AE9"/>
    <w:rsid w:val="00D81E01"/>
    <w:rsid w:val="00DC5074"/>
    <w:rsid w:val="00DF22CA"/>
    <w:rsid w:val="00DF34E6"/>
    <w:rsid w:val="00E0245E"/>
    <w:rsid w:val="00E22513"/>
    <w:rsid w:val="00E247D0"/>
    <w:rsid w:val="00E26F64"/>
    <w:rsid w:val="00E32857"/>
    <w:rsid w:val="00E35829"/>
    <w:rsid w:val="00E53A8D"/>
    <w:rsid w:val="00E970ED"/>
    <w:rsid w:val="00EC60F9"/>
    <w:rsid w:val="00EF1891"/>
    <w:rsid w:val="00EF5DB2"/>
    <w:rsid w:val="00F07314"/>
    <w:rsid w:val="00F21638"/>
    <w:rsid w:val="00F25852"/>
    <w:rsid w:val="00F25DEE"/>
    <w:rsid w:val="00F31DA7"/>
    <w:rsid w:val="00F34E48"/>
    <w:rsid w:val="00F510E6"/>
    <w:rsid w:val="00F56B64"/>
    <w:rsid w:val="00F65D26"/>
    <w:rsid w:val="00F86C77"/>
    <w:rsid w:val="00FC51CF"/>
    <w:rsid w:val="00FE0867"/>
    <w:rsid w:val="00FE1DDD"/>
    <w:rsid w:val="00FE4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5AC77FA-6222-4468-B98E-F37EFEF9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5AE9"/>
    <w:pPr>
      <w:tabs>
        <w:tab w:val="left" w:pos="567"/>
      </w:tabs>
      <w:spacing w:line="260" w:lineRule="exact"/>
    </w:pPr>
    <w:rPr>
      <w:sz w:val="22"/>
      <w:lang w:eastAsia="en-US"/>
    </w:rPr>
  </w:style>
  <w:style w:type="paragraph" w:styleId="Heading5">
    <w:name w:val="heading 5"/>
    <w:basedOn w:val="Normal"/>
    <w:next w:val="Normal"/>
    <w:qFormat/>
    <w:rsid w:val="00D81E01"/>
    <w:pPr>
      <w:keepNext/>
      <w:tabs>
        <w:tab w:val="clear" w:pos="567"/>
      </w:tabs>
      <w:spacing w:line="240" w:lineRule="auto"/>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35AE9"/>
    <w:rPr>
      <w:color w:val="0000FF"/>
      <w:u w:val="single"/>
    </w:rPr>
  </w:style>
  <w:style w:type="paragraph" w:styleId="BodyText3">
    <w:name w:val="Body Text 3"/>
    <w:basedOn w:val="Normal"/>
    <w:rsid w:val="00C869CB"/>
    <w:pPr>
      <w:tabs>
        <w:tab w:val="clear" w:pos="567"/>
      </w:tabs>
      <w:spacing w:line="240" w:lineRule="auto"/>
    </w:pPr>
    <w:rPr>
      <w:sz w:val="24"/>
    </w:rPr>
  </w:style>
  <w:style w:type="paragraph" w:styleId="BodyTextIndent">
    <w:name w:val="Body Text Indent"/>
    <w:basedOn w:val="Normal"/>
    <w:rsid w:val="00B96851"/>
    <w:pPr>
      <w:spacing w:after="120"/>
      <w:ind w:left="283"/>
    </w:pPr>
  </w:style>
  <w:style w:type="paragraph" w:customStyle="1" w:styleId="Text">
    <w:name w:val="Text"/>
    <w:rsid w:val="00D0781E"/>
    <w:pPr>
      <w:spacing w:line="240" w:lineRule="atLeast"/>
      <w:ind w:left="568"/>
    </w:pPr>
    <w:rPr>
      <w:rFonts w:ascii="Arial" w:hAnsi="Arial"/>
      <w:lang w:val="de-DE" w:eastAsia="de-DE"/>
    </w:rPr>
  </w:style>
  <w:style w:type="character" w:customStyle="1" w:styleId="tw4winMark">
    <w:name w:val="tw4winMark"/>
    <w:rsid w:val="00D0781E"/>
    <w:rPr>
      <w:rFonts w:ascii="Courier New" w:hAnsi="Courier New"/>
      <w:vanish/>
      <w:color w:val="800080"/>
      <w:sz w:val="24"/>
      <w:vertAlign w:val="subscript"/>
    </w:rPr>
  </w:style>
  <w:style w:type="paragraph" w:styleId="BalloonText">
    <w:name w:val="Balloon Text"/>
    <w:basedOn w:val="Normal"/>
    <w:link w:val="BalloonTextChar"/>
    <w:rsid w:val="00AA37A8"/>
    <w:pPr>
      <w:spacing w:line="240" w:lineRule="auto"/>
    </w:pPr>
    <w:rPr>
      <w:rFonts w:ascii="Tahoma" w:hAnsi="Tahoma"/>
      <w:sz w:val="16"/>
      <w:szCs w:val="16"/>
      <w:lang w:val="x-none"/>
    </w:rPr>
  </w:style>
  <w:style w:type="character" w:customStyle="1" w:styleId="BalloonTextChar">
    <w:name w:val="Balloon Text Char"/>
    <w:link w:val="BalloonText"/>
    <w:rsid w:val="00AA37A8"/>
    <w:rPr>
      <w:rFonts w:ascii="Tahoma" w:hAnsi="Tahoma" w:cs="Tahoma"/>
      <w:sz w:val="16"/>
      <w:szCs w:val="16"/>
      <w:lang w:eastAsia="en-US"/>
    </w:rPr>
  </w:style>
  <w:style w:type="character" w:customStyle="1" w:styleId="hps">
    <w:name w:val="hps"/>
    <w:basedOn w:val="DefaultParagraphFont"/>
    <w:rsid w:val="00EF1891"/>
  </w:style>
  <w:style w:type="paragraph" w:styleId="Header">
    <w:name w:val="header"/>
    <w:basedOn w:val="Normal"/>
    <w:link w:val="HeaderChar"/>
    <w:rsid w:val="00701E37"/>
    <w:pPr>
      <w:tabs>
        <w:tab w:val="clear" w:pos="567"/>
        <w:tab w:val="center" w:pos="4153"/>
        <w:tab w:val="right" w:pos="8306"/>
      </w:tabs>
    </w:pPr>
    <w:rPr>
      <w:lang w:val="x-none"/>
    </w:rPr>
  </w:style>
  <w:style w:type="character" w:customStyle="1" w:styleId="HeaderChar">
    <w:name w:val="Header Char"/>
    <w:link w:val="Header"/>
    <w:rsid w:val="00701E37"/>
    <w:rPr>
      <w:sz w:val="22"/>
      <w:lang w:eastAsia="en-US"/>
    </w:rPr>
  </w:style>
  <w:style w:type="paragraph" w:styleId="Footer">
    <w:name w:val="footer"/>
    <w:basedOn w:val="Normal"/>
    <w:link w:val="FooterChar"/>
    <w:uiPriority w:val="99"/>
    <w:rsid w:val="00701E37"/>
    <w:pPr>
      <w:tabs>
        <w:tab w:val="clear" w:pos="567"/>
        <w:tab w:val="center" w:pos="4153"/>
        <w:tab w:val="right" w:pos="8306"/>
      </w:tabs>
    </w:pPr>
    <w:rPr>
      <w:lang w:val="x-none"/>
    </w:rPr>
  </w:style>
  <w:style w:type="character" w:customStyle="1" w:styleId="FooterChar">
    <w:name w:val="Footer Char"/>
    <w:link w:val="Footer"/>
    <w:uiPriority w:val="99"/>
    <w:rsid w:val="00701E37"/>
    <w:rPr>
      <w:sz w:val="22"/>
      <w:lang w:eastAsia="en-US"/>
    </w:rPr>
  </w:style>
  <w:style w:type="paragraph" w:styleId="BodyText">
    <w:name w:val="Body Text"/>
    <w:basedOn w:val="Normal"/>
    <w:link w:val="BodyTextChar"/>
    <w:rsid w:val="00FC51CF"/>
    <w:pPr>
      <w:spacing w:after="120"/>
    </w:pPr>
    <w:rPr>
      <w:lang w:val="x-none"/>
    </w:rPr>
  </w:style>
  <w:style w:type="character" w:customStyle="1" w:styleId="BodyTextChar">
    <w:name w:val="Body Text Char"/>
    <w:link w:val="BodyText"/>
    <w:rsid w:val="00FC51CF"/>
    <w:rPr>
      <w:sz w:val="22"/>
      <w:lang w:eastAsia="en-US"/>
    </w:rPr>
  </w:style>
  <w:style w:type="character" w:styleId="CommentReference">
    <w:name w:val="annotation reference"/>
    <w:rsid w:val="0048371D"/>
    <w:rPr>
      <w:sz w:val="16"/>
      <w:szCs w:val="16"/>
    </w:rPr>
  </w:style>
  <w:style w:type="paragraph" w:styleId="CommentText">
    <w:name w:val="annotation text"/>
    <w:basedOn w:val="Normal"/>
    <w:link w:val="CommentTextChar"/>
    <w:rsid w:val="0048371D"/>
    <w:rPr>
      <w:sz w:val="20"/>
      <w:lang w:eastAsia="x-none"/>
    </w:rPr>
  </w:style>
  <w:style w:type="character" w:customStyle="1" w:styleId="CommentTextChar">
    <w:name w:val="Comment Text Char"/>
    <w:link w:val="CommentText"/>
    <w:rsid w:val="0048371D"/>
    <w:rPr>
      <w:lang w:val="lv-LV"/>
    </w:rPr>
  </w:style>
  <w:style w:type="paragraph" w:styleId="CommentSubject">
    <w:name w:val="annotation subject"/>
    <w:basedOn w:val="CommentText"/>
    <w:next w:val="CommentText"/>
    <w:link w:val="CommentSubjectChar"/>
    <w:rsid w:val="0048371D"/>
    <w:rPr>
      <w:b/>
      <w:bCs/>
    </w:rPr>
  </w:style>
  <w:style w:type="character" w:customStyle="1" w:styleId="CommentSubjectChar">
    <w:name w:val="Comment Subject Char"/>
    <w:link w:val="CommentSubject"/>
    <w:rsid w:val="0048371D"/>
    <w:rPr>
      <w:b/>
      <w:bCs/>
      <w:lang w:val="lv-LV"/>
    </w:rPr>
  </w:style>
  <w:style w:type="paragraph" w:styleId="Revision">
    <w:name w:val="Revision"/>
    <w:hidden/>
    <w:uiPriority w:val="99"/>
    <w:semiHidden/>
    <w:rsid w:val="00F56B6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65325">
      <w:bodyDiv w:val="1"/>
      <w:marLeft w:val="0"/>
      <w:marRight w:val="0"/>
      <w:marTop w:val="0"/>
      <w:marBottom w:val="0"/>
      <w:divBdr>
        <w:top w:val="none" w:sz="0" w:space="0" w:color="auto"/>
        <w:left w:val="none" w:sz="0" w:space="0" w:color="auto"/>
        <w:bottom w:val="none" w:sz="0" w:space="0" w:color="auto"/>
        <w:right w:val="none" w:sz="0" w:space="0" w:color="auto"/>
      </w:divBdr>
      <w:divsChild>
        <w:div w:id="1737706363">
          <w:marLeft w:val="0"/>
          <w:marRight w:val="0"/>
          <w:marTop w:val="0"/>
          <w:marBottom w:val="0"/>
          <w:divBdr>
            <w:top w:val="none" w:sz="0" w:space="0" w:color="auto"/>
            <w:left w:val="none" w:sz="0" w:space="0" w:color="auto"/>
            <w:bottom w:val="none" w:sz="0" w:space="0" w:color="auto"/>
            <w:right w:val="none" w:sz="0" w:space="0" w:color="auto"/>
          </w:divBdr>
          <w:divsChild>
            <w:div w:id="13243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15308</Words>
  <Characters>8726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Tamro</Company>
  <LinksUpToDate>false</LinksUpToDate>
  <CharactersWithSpaces>23987</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popena</dc:creator>
  <cp:keywords/>
  <cp:lastModifiedBy>Skaidrīte Lapsenīte</cp:lastModifiedBy>
  <cp:revision>2</cp:revision>
  <cp:lastPrinted>2015-10-28T10:06:00Z</cp:lastPrinted>
  <dcterms:created xsi:type="dcterms:W3CDTF">2020-10-12T11:49:00Z</dcterms:created>
  <dcterms:modified xsi:type="dcterms:W3CDTF">2020-10-12T11:49:00Z</dcterms:modified>
</cp:coreProperties>
</file>