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08762" w14:textId="77777777" w:rsidR="000D0B49" w:rsidRPr="00770D8A" w:rsidRDefault="000D0B49" w:rsidP="00347634">
      <w:pPr>
        <w:ind w:left="567" w:hanging="567"/>
        <w:rPr>
          <w:sz w:val="22"/>
          <w:szCs w:val="22"/>
        </w:rPr>
      </w:pPr>
    </w:p>
    <w:p w14:paraId="46B67E1D" w14:textId="77777777" w:rsidR="000D0B49" w:rsidRPr="00770D8A" w:rsidRDefault="000D0B49" w:rsidP="00347634">
      <w:pPr>
        <w:ind w:left="567" w:hanging="567"/>
        <w:rPr>
          <w:sz w:val="22"/>
          <w:szCs w:val="22"/>
        </w:rPr>
      </w:pPr>
    </w:p>
    <w:p w14:paraId="6210EB43" w14:textId="77777777" w:rsidR="000D0B49" w:rsidRPr="00770D8A" w:rsidRDefault="000D0B49" w:rsidP="003D42B3">
      <w:pPr>
        <w:jc w:val="center"/>
        <w:rPr>
          <w:sz w:val="22"/>
          <w:szCs w:val="22"/>
        </w:rPr>
      </w:pPr>
      <w:r w:rsidRPr="00770D8A">
        <w:rPr>
          <w:b/>
          <w:sz w:val="22"/>
          <w:szCs w:val="22"/>
        </w:rPr>
        <w:t>Lietošanas instru</w:t>
      </w:r>
      <w:r w:rsidR="00F33577" w:rsidRPr="00770D8A">
        <w:rPr>
          <w:b/>
          <w:sz w:val="22"/>
          <w:szCs w:val="22"/>
        </w:rPr>
        <w:t xml:space="preserve">kcija: informācija </w:t>
      </w:r>
      <w:r w:rsidRPr="00770D8A">
        <w:rPr>
          <w:b/>
          <w:sz w:val="22"/>
          <w:szCs w:val="22"/>
        </w:rPr>
        <w:t>lietotājam</w:t>
      </w:r>
    </w:p>
    <w:p w14:paraId="3E1E432E" w14:textId="77777777" w:rsidR="000D0B49" w:rsidRPr="00770D8A" w:rsidRDefault="000D0B49" w:rsidP="00347634">
      <w:pPr>
        <w:ind w:left="567" w:hanging="567"/>
        <w:jc w:val="center"/>
        <w:rPr>
          <w:sz w:val="22"/>
          <w:szCs w:val="22"/>
        </w:rPr>
      </w:pPr>
    </w:p>
    <w:p w14:paraId="2A040D62" w14:textId="77777777" w:rsidR="000D0B49" w:rsidRPr="00770D8A" w:rsidRDefault="005F1007" w:rsidP="00347634">
      <w:pPr>
        <w:ind w:left="567" w:hanging="567"/>
        <w:jc w:val="center"/>
        <w:rPr>
          <w:b/>
          <w:bCs/>
          <w:sz w:val="22"/>
          <w:szCs w:val="22"/>
        </w:rPr>
      </w:pPr>
      <w:r>
        <w:rPr>
          <w:b/>
          <w:bCs/>
          <w:sz w:val="22"/>
          <w:szCs w:val="22"/>
        </w:rPr>
        <w:t>Agnucaston 4 mg</w:t>
      </w:r>
      <w:r w:rsidR="005C22F0">
        <w:rPr>
          <w:b/>
          <w:bCs/>
          <w:sz w:val="22"/>
          <w:szCs w:val="22"/>
        </w:rPr>
        <w:t xml:space="preserve"> </w:t>
      </w:r>
      <w:r w:rsidR="00F33577" w:rsidRPr="00770D8A">
        <w:rPr>
          <w:b/>
          <w:bCs/>
          <w:sz w:val="22"/>
          <w:szCs w:val="22"/>
        </w:rPr>
        <w:t>apvalkotās tabletes</w:t>
      </w:r>
    </w:p>
    <w:p w14:paraId="788241FD" w14:textId="77777777" w:rsidR="000D0B49" w:rsidRPr="00770D8A" w:rsidRDefault="000D0B49" w:rsidP="00347634">
      <w:pPr>
        <w:ind w:left="567" w:hanging="567"/>
        <w:jc w:val="center"/>
        <w:rPr>
          <w:b/>
          <w:bCs/>
          <w:sz w:val="22"/>
          <w:szCs w:val="22"/>
        </w:rPr>
      </w:pPr>
    </w:p>
    <w:p w14:paraId="382A7B80" w14:textId="77777777" w:rsidR="000D0B49" w:rsidRPr="00877769" w:rsidRDefault="005F1007" w:rsidP="005F1007">
      <w:pPr>
        <w:ind w:left="567" w:hanging="567"/>
        <w:jc w:val="center"/>
        <w:rPr>
          <w:sz w:val="22"/>
          <w:szCs w:val="22"/>
        </w:rPr>
      </w:pPr>
      <w:r w:rsidRPr="00877769">
        <w:rPr>
          <w:sz w:val="22"/>
          <w:szCs w:val="22"/>
        </w:rPr>
        <w:t>Agni casti fructi extractum siccum</w:t>
      </w:r>
    </w:p>
    <w:p w14:paraId="50D0A940" w14:textId="77777777" w:rsidR="005F1007" w:rsidRPr="00770D8A" w:rsidRDefault="005F1007" w:rsidP="0038168F">
      <w:pPr>
        <w:ind w:left="567" w:hanging="567"/>
        <w:rPr>
          <w:sz w:val="22"/>
          <w:szCs w:val="22"/>
        </w:rPr>
      </w:pPr>
    </w:p>
    <w:p w14:paraId="6FF9EE97" w14:textId="77777777" w:rsidR="000D0B49" w:rsidRPr="00770D8A" w:rsidRDefault="000D0B49" w:rsidP="00347634">
      <w:pPr>
        <w:ind w:left="567" w:hanging="567"/>
        <w:rPr>
          <w:sz w:val="22"/>
          <w:szCs w:val="22"/>
        </w:rPr>
      </w:pPr>
      <w:r w:rsidRPr="00770D8A">
        <w:rPr>
          <w:b/>
          <w:sz w:val="22"/>
          <w:szCs w:val="22"/>
        </w:rPr>
        <w:t>Pirms šo zāļu lietošanas uzmanīgi izlasiet visu instrukciju, jo tā satur Jums svarīgu informāciju.</w:t>
      </w:r>
    </w:p>
    <w:p w14:paraId="6242F7BC" w14:textId="77777777" w:rsidR="000D0B49" w:rsidRPr="00770D8A" w:rsidRDefault="000D0B49" w:rsidP="00347634">
      <w:pPr>
        <w:ind w:left="567" w:hanging="567"/>
        <w:rPr>
          <w:sz w:val="22"/>
          <w:szCs w:val="22"/>
        </w:rPr>
      </w:pPr>
      <w:r w:rsidRPr="00770D8A">
        <w:rPr>
          <w:sz w:val="22"/>
          <w:szCs w:val="22"/>
        </w:rPr>
        <w:t>Vienmēr lietojiet šīs zāles tieši tā, kā aprakstīts šajā instrukcijā, vai arī tā, kā to noteicis ārsts</w:t>
      </w:r>
      <w:r w:rsidR="00F33577" w:rsidRPr="00770D8A">
        <w:rPr>
          <w:sz w:val="22"/>
          <w:szCs w:val="22"/>
        </w:rPr>
        <w:t xml:space="preserve"> </w:t>
      </w:r>
      <w:r w:rsidRPr="00770D8A">
        <w:rPr>
          <w:sz w:val="22"/>
          <w:szCs w:val="22"/>
        </w:rPr>
        <w:t>vai</w:t>
      </w:r>
      <w:r w:rsidR="00F33577" w:rsidRPr="00770D8A">
        <w:rPr>
          <w:sz w:val="22"/>
          <w:szCs w:val="22"/>
        </w:rPr>
        <w:t xml:space="preserve"> farmaceits</w:t>
      </w:r>
      <w:r w:rsidRPr="00770D8A">
        <w:rPr>
          <w:sz w:val="22"/>
          <w:szCs w:val="22"/>
        </w:rPr>
        <w:t>.</w:t>
      </w:r>
    </w:p>
    <w:p w14:paraId="3E26E241" w14:textId="77777777" w:rsidR="000D0B49" w:rsidRPr="00770D8A" w:rsidRDefault="000D0B49" w:rsidP="00347634">
      <w:pPr>
        <w:ind w:left="567" w:hanging="567"/>
        <w:rPr>
          <w:sz w:val="22"/>
          <w:szCs w:val="22"/>
        </w:rPr>
      </w:pPr>
      <w:r w:rsidRPr="00770D8A">
        <w:rPr>
          <w:sz w:val="22"/>
          <w:szCs w:val="22"/>
        </w:rPr>
        <w:t>-</w:t>
      </w:r>
      <w:r w:rsidRPr="00770D8A">
        <w:rPr>
          <w:sz w:val="22"/>
          <w:szCs w:val="22"/>
        </w:rPr>
        <w:tab/>
        <w:t>Saglabājiet šo instrukciju! Iespējams, ka vēlāk to vajadzēs pārlasīt.</w:t>
      </w:r>
    </w:p>
    <w:p w14:paraId="74C2B439" w14:textId="77777777" w:rsidR="000D0B49" w:rsidRPr="00770D8A" w:rsidRDefault="000D0B49" w:rsidP="00347634">
      <w:pPr>
        <w:numPr>
          <w:ilvl w:val="0"/>
          <w:numId w:val="1"/>
        </w:numPr>
        <w:suppressAutoHyphens/>
        <w:ind w:left="567" w:hanging="567"/>
        <w:rPr>
          <w:sz w:val="22"/>
          <w:szCs w:val="22"/>
        </w:rPr>
      </w:pPr>
      <w:r w:rsidRPr="00770D8A">
        <w:rPr>
          <w:sz w:val="22"/>
          <w:szCs w:val="22"/>
        </w:rPr>
        <w:t xml:space="preserve">Ja Jums </w:t>
      </w:r>
      <w:r w:rsidR="0077528F">
        <w:rPr>
          <w:sz w:val="22"/>
          <w:szCs w:val="22"/>
        </w:rPr>
        <w:t>rodas jautājumi</w:t>
      </w:r>
      <w:r w:rsidRPr="00770D8A">
        <w:rPr>
          <w:sz w:val="22"/>
          <w:szCs w:val="22"/>
        </w:rPr>
        <w:t>, vaicājiet farmaceitam.</w:t>
      </w:r>
    </w:p>
    <w:p w14:paraId="6C88DC06" w14:textId="77777777" w:rsidR="000D0B49" w:rsidRPr="00770D8A" w:rsidRDefault="000D0B49" w:rsidP="00347634">
      <w:pPr>
        <w:numPr>
          <w:ilvl w:val="0"/>
          <w:numId w:val="1"/>
        </w:numPr>
        <w:suppressAutoHyphens/>
        <w:ind w:left="567" w:hanging="567"/>
        <w:rPr>
          <w:sz w:val="22"/>
          <w:szCs w:val="22"/>
        </w:rPr>
      </w:pPr>
      <w:r w:rsidRPr="00770D8A">
        <w:rPr>
          <w:sz w:val="22"/>
          <w:szCs w:val="22"/>
        </w:rPr>
        <w:t>Ja Jums rodas jebkādas blakusparādības, konsultējieties ar ārstu</w:t>
      </w:r>
      <w:r w:rsidR="00F33577" w:rsidRPr="00770D8A">
        <w:rPr>
          <w:sz w:val="22"/>
          <w:szCs w:val="22"/>
        </w:rPr>
        <w:t xml:space="preserve"> </w:t>
      </w:r>
      <w:r w:rsidRPr="00770D8A">
        <w:rPr>
          <w:sz w:val="22"/>
          <w:szCs w:val="22"/>
        </w:rPr>
        <w:t>vai</w:t>
      </w:r>
      <w:r w:rsidR="00F33577" w:rsidRPr="00770D8A">
        <w:rPr>
          <w:sz w:val="22"/>
          <w:szCs w:val="22"/>
        </w:rPr>
        <w:t xml:space="preserve"> </w:t>
      </w:r>
      <w:r w:rsidRPr="00770D8A">
        <w:rPr>
          <w:sz w:val="22"/>
          <w:szCs w:val="22"/>
        </w:rPr>
        <w:t>farmaceitu. Tas attiecas arī uz iespējamām blakusparādībām, kas nav minētas šajā instrukcijā</w:t>
      </w:r>
      <w:r w:rsidR="00F33577" w:rsidRPr="00770D8A">
        <w:rPr>
          <w:sz w:val="22"/>
          <w:szCs w:val="22"/>
        </w:rPr>
        <w:t>.</w:t>
      </w:r>
      <w:r w:rsidRPr="00770D8A">
        <w:rPr>
          <w:sz w:val="22"/>
          <w:szCs w:val="22"/>
        </w:rPr>
        <w:t xml:space="preserve"> Skatīt 4. punktu.</w:t>
      </w:r>
    </w:p>
    <w:p w14:paraId="596DD2FB" w14:textId="77777777" w:rsidR="000D0B49" w:rsidRPr="00770D8A" w:rsidRDefault="000D0B49" w:rsidP="00347634">
      <w:pPr>
        <w:numPr>
          <w:ilvl w:val="0"/>
          <w:numId w:val="1"/>
        </w:numPr>
        <w:suppressAutoHyphens/>
        <w:rPr>
          <w:sz w:val="22"/>
          <w:szCs w:val="22"/>
        </w:rPr>
      </w:pPr>
      <w:r w:rsidRPr="00770D8A">
        <w:rPr>
          <w:sz w:val="22"/>
          <w:szCs w:val="22"/>
        </w:rPr>
        <w:t xml:space="preserve">  </w:t>
      </w:r>
      <w:r w:rsidR="001C22D2">
        <w:rPr>
          <w:sz w:val="22"/>
          <w:szCs w:val="22"/>
        </w:rPr>
        <w:t xml:space="preserve">  </w:t>
      </w:r>
      <w:r w:rsidRPr="00770D8A">
        <w:rPr>
          <w:sz w:val="22"/>
          <w:szCs w:val="22"/>
        </w:rPr>
        <w:t xml:space="preserve">Ja </w:t>
      </w:r>
      <w:r w:rsidR="008E3AA8">
        <w:rPr>
          <w:sz w:val="22"/>
          <w:szCs w:val="22"/>
        </w:rPr>
        <w:t xml:space="preserve">pēc </w:t>
      </w:r>
      <w:r w:rsidR="00F33577" w:rsidRPr="00770D8A">
        <w:rPr>
          <w:sz w:val="22"/>
          <w:szCs w:val="22"/>
        </w:rPr>
        <w:t>7–14 dienām</w:t>
      </w:r>
      <w:r w:rsidRPr="00770D8A">
        <w:rPr>
          <w:sz w:val="22"/>
          <w:szCs w:val="22"/>
        </w:rPr>
        <w:t xml:space="preserve"> nejūtaties labāk vai jūtaties sliktāk</w:t>
      </w:r>
      <w:r w:rsidR="00F33577" w:rsidRPr="00770D8A">
        <w:rPr>
          <w:sz w:val="22"/>
          <w:szCs w:val="22"/>
        </w:rPr>
        <w:t>, Jums jākonsultējas ar ārstu.</w:t>
      </w:r>
    </w:p>
    <w:p w14:paraId="6543CA50" w14:textId="77777777" w:rsidR="000D0B49" w:rsidRPr="00770D8A" w:rsidRDefault="000D0B49" w:rsidP="00347634">
      <w:pPr>
        <w:ind w:left="567" w:hanging="567"/>
        <w:rPr>
          <w:sz w:val="22"/>
          <w:szCs w:val="22"/>
        </w:rPr>
      </w:pPr>
    </w:p>
    <w:p w14:paraId="74B544D0" w14:textId="77777777" w:rsidR="000D0B49" w:rsidRPr="00770D8A" w:rsidRDefault="000D0B49" w:rsidP="00347634">
      <w:pPr>
        <w:ind w:left="567" w:hanging="567"/>
        <w:rPr>
          <w:sz w:val="22"/>
          <w:szCs w:val="22"/>
        </w:rPr>
      </w:pPr>
    </w:p>
    <w:p w14:paraId="691DD306" w14:textId="77777777" w:rsidR="000D0B49" w:rsidRPr="00770D8A" w:rsidRDefault="000D0B49" w:rsidP="00347634">
      <w:pPr>
        <w:ind w:left="567" w:hanging="567"/>
        <w:rPr>
          <w:sz w:val="22"/>
          <w:szCs w:val="22"/>
        </w:rPr>
      </w:pPr>
      <w:r w:rsidRPr="00770D8A">
        <w:rPr>
          <w:b/>
          <w:sz w:val="22"/>
          <w:szCs w:val="22"/>
        </w:rPr>
        <w:t>Šajā instrukcijā varat uzzināt</w:t>
      </w:r>
      <w:r w:rsidRPr="00770D8A">
        <w:rPr>
          <w:sz w:val="22"/>
          <w:szCs w:val="22"/>
        </w:rPr>
        <w:t xml:space="preserve">: </w:t>
      </w:r>
    </w:p>
    <w:p w14:paraId="383589F0" w14:textId="77777777" w:rsidR="000D0B49" w:rsidRPr="00770D8A" w:rsidRDefault="000D0B49" w:rsidP="00347634">
      <w:pPr>
        <w:ind w:left="567" w:hanging="567"/>
        <w:rPr>
          <w:sz w:val="22"/>
          <w:szCs w:val="22"/>
        </w:rPr>
      </w:pPr>
      <w:r w:rsidRPr="00770D8A">
        <w:rPr>
          <w:sz w:val="22"/>
          <w:szCs w:val="22"/>
        </w:rPr>
        <w:t>1.</w:t>
      </w:r>
      <w:r w:rsidRPr="00770D8A">
        <w:rPr>
          <w:sz w:val="22"/>
          <w:szCs w:val="22"/>
        </w:rPr>
        <w:tab/>
        <w:t>Kas ir</w:t>
      </w:r>
      <w:r w:rsidR="005F1007">
        <w:rPr>
          <w:sz w:val="22"/>
          <w:szCs w:val="22"/>
        </w:rPr>
        <w:t xml:space="preserve"> Agnucaston</w:t>
      </w:r>
      <w:r w:rsidR="00F33577" w:rsidRPr="00770D8A">
        <w:rPr>
          <w:sz w:val="22"/>
          <w:szCs w:val="22"/>
        </w:rPr>
        <w:t xml:space="preserve"> </w:t>
      </w:r>
      <w:r w:rsidRPr="00770D8A">
        <w:rPr>
          <w:sz w:val="22"/>
          <w:szCs w:val="22"/>
        </w:rPr>
        <w:t>un kādam nolūkam to lieto</w:t>
      </w:r>
    </w:p>
    <w:p w14:paraId="78F98038" w14:textId="77777777" w:rsidR="000D0B49" w:rsidRPr="00770D8A" w:rsidRDefault="000D0B49" w:rsidP="00347634">
      <w:pPr>
        <w:ind w:left="567" w:hanging="567"/>
        <w:rPr>
          <w:sz w:val="22"/>
          <w:szCs w:val="22"/>
        </w:rPr>
      </w:pPr>
      <w:r w:rsidRPr="00770D8A">
        <w:rPr>
          <w:sz w:val="22"/>
          <w:szCs w:val="22"/>
        </w:rPr>
        <w:t>2.</w:t>
      </w:r>
      <w:r w:rsidRPr="00770D8A">
        <w:rPr>
          <w:sz w:val="22"/>
          <w:szCs w:val="22"/>
        </w:rPr>
        <w:tab/>
        <w:t xml:space="preserve">Kas Jums jāzina pirms </w:t>
      </w:r>
      <w:r w:rsidR="005F1007">
        <w:rPr>
          <w:sz w:val="22"/>
          <w:szCs w:val="22"/>
        </w:rPr>
        <w:t>Agnucaston</w:t>
      </w:r>
      <w:r w:rsidR="005F1007" w:rsidRPr="00770D8A">
        <w:rPr>
          <w:sz w:val="22"/>
          <w:szCs w:val="22"/>
        </w:rPr>
        <w:t xml:space="preserve"> </w:t>
      </w:r>
      <w:r w:rsidRPr="00770D8A">
        <w:rPr>
          <w:sz w:val="22"/>
          <w:szCs w:val="22"/>
        </w:rPr>
        <w:t>lietošanas</w:t>
      </w:r>
    </w:p>
    <w:p w14:paraId="16B8E1DA" w14:textId="77777777" w:rsidR="000D0B49" w:rsidRPr="00770D8A" w:rsidRDefault="000D0B49" w:rsidP="00347634">
      <w:pPr>
        <w:ind w:left="567" w:hanging="567"/>
        <w:rPr>
          <w:sz w:val="22"/>
          <w:szCs w:val="22"/>
        </w:rPr>
      </w:pPr>
      <w:r w:rsidRPr="00770D8A">
        <w:rPr>
          <w:sz w:val="22"/>
          <w:szCs w:val="22"/>
        </w:rPr>
        <w:t>3.</w:t>
      </w:r>
      <w:r w:rsidRPr="00770D8A">
        <w:rPr>
          <w:sz w:val="22"/>
          <w:szCs w:val="22"/>
        </w:rPr>
        <w:tab/>
        <w:t xml:space="preserve">Kā lietot </w:t>
      </w:r>
      <w:r w:rsidR="005F1007">
        <w:rPr>
          <w:sz w:val="22"/>
          <w:szCs w:val="22"/>
        </w:rPr>
        <w:t>Agnucaston</w:t>
      </w:r>
      <w:r w:rsidR="00F33577" w:rsidRPr="00770D8A">
        <w:rPr>
          <w:sz w:val="22"/>
          <w:szCs w:val="22"/>
        </w:rPr>
        <w:t xml:space="preserve"> </w:t>
      </w:r>
    </w:p>
    <w:p w14:paraId="4DBD2543" w14:textId="77777777" w:rsidR="000D0B49" w:rsidRPr="00770D8A" w:rsidRDefault="000D0B49" w:rsidP="00347634">
      <w:pPr>
        <w:ind w:left="567" w:hanging="567"/>
        <w:rPr>
          <w:sz w:val="22"/>
          <w:szCs w:val="22"/>
        </w:rPr>
      </w:pPr>
      <w:r w:rsidRPr="00770D8A">
        <w:rPr>
          <w:sz w:val="22"/>
          <w:szCs w:val="22"/>
        </w:rPr>
        <w:t>4.</w:t>
      </w:r>
      <w:r w:rsidRPr="00770D8A">
        <w:rPr>
          <w:sz w:val="22"/>
          <w:szCs w:val="22"/>
        </w:rPr>
        <w:tab/>
        <w:t>Iespējamās blakusparādības</w:t>
      </w:r>
    </w:p>
    <w:p w14:paraId="6C4B569A" w14:textId="77777777" w:rsidR="000D0B49" w:rsidRPr="00770D8A" w:rsidRDefault="000D0B49" w:rsidP="00347634">
      <w:pPr>
        <w:ind w:left="567" w:hanging="567"/>
        <w:rPr>
          <w:sz w:val="22"/>
          <w:szCs w:val="22"/>
        </w:rPr>
      </w:pPr>
      <w:r w:rsidRPr="00770D8A">
        <w:rPr>
          <w:sz w:val="22"/>
          <w:szCs w:val="22"/>
        </w:rPr>
        <w:t>5.</w:t>
      </w:r>
      <w:r w:rsidRPr="00770D8A">
        <w:rPr>
          <w:sz w:val="22"/>
          <w:szCs w:val="22"/>
        </w:rPr>
        <w:tab/>
        <w:t xml:space="preserve">Kā uzglabāt </w:t>
      </w:r>
      <w:r w:rsidR="005F1007">
        <w:rPr>
          <w:sz w:val="22"/>
          <w:szCs w:val="22"/>
        </w:rPr>
        <w:t>Agnucaston</w:t>
      </w:r>
    </w:p>
    <w:p w14:paraId="214634EE" w14:textId="77777777" w:rsidR="000D0B49" w:rsidRPr="00770D8A" w:rsidRDefault="000D0B49" w:rsidP="00347634">
      <w:pPr>
        <w:ind w:left="567" w:hanging="567"/>
        <w:rPr>
          <w:sz w:val="22"/>
          <w:szCs w:val="22"/>
        </w:rPr>
      </w:pPr>
      <w:r w:rsidRPr="00770D8A">
        <w:rPr>
          <w:sz w:val="22"/>
          <w:szCs w:val="22"/>
        </w:rPr>
        <w:t>6.</w:t>
      </w:r>
      <w:r w:rsidRPr="00770D8A">
        <w:rPr>
          <w:sz w:val="22"/>
          <w:szCs w:val="22"/>
        </w:rPr>
        <w:tab/>
        <w:t>Iepakojuma saturs un cita informācija</w:t>
      </w:r>
    </w:p>
    <w:p w14:paraId="1D693FFE" w14:textId="77777777" w:rsidR="000D0B49" w:rsidRPr="00770D8A" w:rsidRDefault="000D0B49" w:rsidP="00347634">
      <w:pPr>
        <w:ind w:left="567" w:hanging="567"/>
        <w:rPr>
          <w:sz w:val="22"/>
          <w:szCs w:val="22"/>
        </w:rPr>
      </w:pPr>
    </w:p>
    <w:p w14:paraId="69C8A938" w14:textId="77777777" w:rsidR="000D0B49" w:rsidRPr="00770D8A" w:rsidRDefault="000D0B49" w:rsidP="00347634">
      <w:pPr>
        <w:ind w:left="567" w:hanging="567"/>
        <w:rPr>
          <w:sz w:val="22"/>
          <w:szCs w:val="22"/>
        </w:rPr>
      </w:pPr>
    </w:p>
    <w:p w14:paraId="5210C127" w14:textId="77777777" w:rsidR="000D0B49" w:rsidRPr="00770D8A" w:rsidRDefault="000D0B49" w:rsidP="00347634">
      <w:pPr>
        <w:rPr>
          <w:sz w:val="22"/>
          <w:szCs w:val="22"/>
        </w:rPr>
      </w:pPr>
    </w:p>
    <w:p w14:paraId="67CEE003" w14:textId="77777777" w:rsidR="000D0B49" w:rsidRPr="00770D8A" w:rsidRDefault="000D0B49" w:rsidP="00347634">
      <w:pPr>
        <w:ind w:left="567" w:hanging="567"/>
        <w:rPr>
          <w:sz w:val="22"/>
          <w:szCs w:val="22"/>
        </w:rPr>
      </w:pPr>
      <w:r w:rsidRPr="00770D8A">
        <w:rPr>
          <w:b/>
          <w:sz w:val="22"/>
          <w:szCs w:val="22"/>
        </w:rPr>
        <w:t>1.</w:t>
      </w:r>
      <w:r w:rsidRPr="00770D8A">
        <w:rPr>
          <w:b/>
          <w:sz w:val="22"/>
          <w:szCs w:val="22"/>
        </w:rPr>
        <w:tab/>
        <w:t>Kas ir</w:t>
      </w:r>
      <w:r w:rsidR="00F33577" w:rsidRPr="00770D8A">
        <w:rPr>
          <w:sz w:val="22"/>
          <w:szCs w:val="22"/>
        </w:rPr>
        <w:t xml:space="preserve"> </w:t>
      </w:r>
      <w:r w:rsidR="005F1007" w:rsidRPr="005F1007">
        <w:rPr>
          <w:b/>
          <w:sz w:val="22"/>
          <w:szCs w:val="22"/>
        </w:rPr>
        <w:t>Agnucaston</w:t>
      </w:r>
      <w:r w:rsidR="005C22F0" w:rsidRPr="005F1007">
        <w:rPr>
          <w:b/>
          <w:bCs/>
          <w:sz w:val="22"/>
          <w:szCs w:val="22"/>
        </w:rPr>
        <w:t xml:space="preserve"> </w:t>
      </w:r>
      <w:r w:rsidRPr="00770D8A">
        <w:rPr>
          <w:b/>
          <w:sz w:val="22"/>
          <w:szCs w:val="22"/>
        </w:rPr>
        <w:t xml:space="preserve"> un kādam nolūkam tās/to lieto </w:t>
      </w:r>
    </w:p>
    <w:p w14:paraId="0674D40C" w14:textId="77777777" w:rsidR="00F33577" w:rsidRDefault="00F33577" w:rsidP="00347634">
      <w:pPr>
        <w:rPr>
          <w:sz w:val="22"/>
          <w:szCs w:val="22"/>
        </w:rPr>
      </w:pPr>
    </w:p>
    <w:p w14:paraId="4AF774A0" w14:textId="77777777" w:rsidR="00F16C73" w:rsidRPr="00877769" w:rsidRDefault="00F16C73" w:rsidP="00F16C73">
      <w:pPr>
        <w:rPr>
          <w:sz w:val="22"/>
          <w:szCs w:val="22"/>
        </w:rPr>
      </w:pPr>
      <w:r w:rsidRPr="00877769">
        <w:rPr>
          <w:sz w:val="22"/>
          <w:szCs w:val="22"/>
        </w:rPr>
        <w:t>Agnucaston apvalkotās tabletes izmanto ārstēšanā sievietēm sekojošos gadījumos:</w:t>
      </w:r>
    </w:p>
    <w:p w14:paraId="1241F4AC" w14:textId="77777777" w:rsidR="00F16C73" w:rsidRPr="00A97028" w:rsidRDefault="00F16C73" w:rsidP="00F16C73">
      <w:pPr>
        <w:rPr>
          <w:sz w:val="22"/>
          <w:szCs w:val="22"/>
        </w:rPr>
      </w:pPr>
      <w:r w:rsidRPr="00A97028">
        <w:rPr>
          <w:b/>
          <w:bCs/>
          <w:sz w:val="22"/>
          <w:szCs w:val="22"/>
        </w:rPr>
        <w:t xml:space="preserve">- </w:t>
      </w:r>
      <w:r w:rsidRPr="00A97028">
        <w:rPr>
          <w:sz w:val="22"/>
          <w:szCs w:val="22"/>
        </w:rPr>
        <w:t>menstruālā cikla traucējumi;</w:t>
      </w:r>
    </w:p>
    <w:p w14:paraId="07541619" w14:textId="77777777" w:rsidR="00F16C73" w:rsidRPr="00A97028" w:rsidRDefault="00F16C73" w:rsidP="00F16C73">
      <w:pPr>
        <w:rPr>
          <w:sz w:val="22"/>
          <w:szCs w:val="22"/>
        </w:rPr>
      </w:pPr>
      <w:r w:rsidRPr="00A97028">
        <w:rPr>
          <w:b/>
          <w:bCs/>
          <w:sz w:val="22"/>
          <w:szCs w:val="22"/>
        </w:rPr>
        <w:t xml:space="preserve">- </w:t>
      </w:r>
      <w:r w:rsidRPr="00A97028">
        <w:rPr>
          <w:sz w:val="22"/>
          <w:szCs w:val="22"/>
        </w:rPr>
        <w:t>premenstruālais sindroms;</w:t>
      </w:r>
    </w:p>
    <w:p w14:paraId="3FE0659E" w14:textId="77777777" w:rsidR="00F16C73" w:rsidRPr="00A97028" w:rsidRDefault="00F16C73" w:rsidP="00F16C73">
      <w:pPr>
        <w:rPr>
          <w:sz w:val="22"/>
          <w:szCs w:val="22"/>
        </w:rPr>
      </w:pPr>
      <w:r w:rsidRPr="00A97028">
        <w:rPr>
          <w:b/>
          <w:bCs/>
          <w:sz w:val="22"/>
          <w:szCs w:val="22"/>
        </w:rPr>
        <w:t xml:space="preserve">- </w:t>
      </w:r>
      <w:r w:rsidRPr="00A97028">
        <w:rPr>
          <w:sz w:val="22"/>
          <w:szCs w:val="22"/>
        </w:rPr>
        <w:t>mastodīnija (sāpīgi un piebrieduši krūšu dziedzeri).</w:t>
      </w:r>
    </w:p>
    <w:p w14:paraId="1EA74281" w14:textId="77777777" w:rsidR="00F16C73" w:rsidRPr="00A97028" w:rsidRDefault="00F16C73" w:rsidP="00F16C73">
      <w:pPr>
        <w:rPr>
          <w:sz w:val="22"/>
          <w:szCs w:val="22"/>
        </w:rPr>
      </w:pPr>
    </w:p>
    <w:p w14:paraId="11AF1C1E" w14:textId="77777777" w:rsidR="00F16C73" w:rsidRPr="00A97028" w:rsidRDefault="00F16C73" w:rsidP="00F16C73">
      <w:pPr>
        <w:rPr>
          <w:sz w:val="22"/>
          <w:szCs w:val="22"/>
        </w:rPr>
      </w:pPr>
      <w:r w:rsidRPr="00A97028">
        <w:rPr>
          <w:sz w:val="22"/>
          <w:szCs w:val="22"/>
        </w:rPr>
        <w:t>Gadījumos, kad ir sūdzības par sāpīgiem un piebriedušiem krūts dziedzeriem vai citas sūdzības, kas attiecināmas uz menstruācijām vai menstruālā cikla traucējumiem, lūdzu konsultējieties ar savu ārstu, lai izslēgtu jebkuru slimību, kas varētu prasīt īpašu ārsta uzmanību.</w:t>
      </w:r>
    </w:p>
    <w:p w14:paraId="05D668CB" w14:textId="77777777" w:rsidR="005C22F0" w:rsidRPr="00770D8A" w:rsidRDefault="005C22F0" w:rsidP="00347634">
      <w:pPr>
        <w:rPr>
          <w:sz w:val="22"/>
          <w:szCs w:val="22"/>
        </w:rPr>
      </w:pPr>
    </w:p>
    <w:p w14:paraId="0D7EE893" w14:textId="77777777" w:rsidR="00F33577" w:rsidRPr="00770D8A" w:rsidRDefault="00F33577" w:rsidP="00347634">
      <w:pPr>
        <w:ind w:left="567" w:hanging="567"/>
        <w:rPr>
          <w:sz w:val="22"/>
          <w:szCs w:val="22"/>
        </w:rPr>
      </w:pPr>
    </w:p>
    <w:p w14:paraId="58AD050D" w14:textId="77777777" w:rsidR="000D0B49" w:rsidRPr="00770D8A" w:rsidRDefault="000D0B49" w:rsidP="00347634">
      <w:pPr>
        <w:ind w:left="567" w:hanging="567"/>
        <w:rPr>
          <w:sz w:val="22"/>
          <w:szCs w:val="22"/>
        </w:rPr>
      </w:pPr>
      <w:r w:rsidRPr="00770D8A">
        <w:rPr>
          <w:b/>
          <w:sz w:val="22"/>
          <w:szCs w:val="22"/>
        </w:rPr>
        <w:t>2.</w:t>
      </w:r>
      <w:r w:rsidRPr="00770D8A">
        <w:rPr>
          <w:b/>
          <w:sz w:val="22"/>
          <w:szCs w:val="22"/>
        </w:rPr>
        <w:tab/>
        <w:t xml:space="preserve">Kas Jums jāzina pirms </w:t>
      </w:r>
      <w:r w:rsidR="00F16C73" w:rsidRPr="005F1007">
        <w:rPr>
          <w:b/>
          <w:sz w:val="22"/>
          <w:szCs w:val="22"/>
        </w:rPr>
        <w:t>Agnucaston</w:t>
      </w:r>
      <w:r w:rsidR="00F851F0">
        <w:rPr>
          <w:b/>
          <w:bCs/>
          <w:sz w:val="22"/>
          <w:szCs w:val="22"/>
        </w:rPr>
        <w:t xml:space="preserve"> </w:t>
      </w:r>
      <w:r w:rsidRPr="00770D8A">
        <w:rPr>
          <w:b/>
          <w:sz w:val="22"/>
          <w:szCs w:val="22"/>
        </w:rPr>
        <w:t xml:space="preserve"> lietošanas</w:t>
      </w:r>
    </w:p>
    <w:p w14:paraId="00A79FAA" w14:textId="77777777" w:rsidR="000D0B49" w:rsidRPr="00770D8A" w:rsidRDefault="000D0B49" w:rsidP="00347634">
      <w:pPr>
        <w:ind w:left="567" w:hanging="567"/>
        <w:rPr>
          <w:sz w:val="22"/>
          <w:szCs w:val="22"/>
        </w:rPr>
      </w:pPr>
    </w:p>
    <w:p w14:paraId="39A4EB5D" w14:textId="77777777" w:rsidR="000D0B49" w:rsidRDefault="000D0B49" w:rsidP="00347634">
      <w:pPr>
        <w:ind w:left="567" w:hanging="567"/>
        <w:rPr>
          <w:sz w:val="22"/>
          <w:szCs w:val="22"/>
        </w:rPr>
      </w:pPr>
      <w:r w:rsidRPr="00770D8A">
        <w:rPr>
          <w:b/>
          <w:sz w:val="22"/>
          <w:szCs w:val="22"/>
        </w:rPr>
        <w:t xml:space="preserve">Nelietojiet </w:t>
      </w:r>
      <w:r w:rsidR="00F16C73" w:rsidRPr="005F1007">
        <w:rPr>
          <w:b/>
          <w:sz w:val="22"/>
          <w:szCs w:val="22"/>
        </w:rPr>
        <w:t>Agnucaston</w:t>
      </w:r>
      <w:r w:rsidR="00F851F0">
        <w:rPr>
          <w:b/>
          <w:bCs/>
          <w:sz w:val="22"/>
          <w:szCs w:val="22"/>
        </w:rPr>
        <w:t xml:space="preserve"> </w:t>
      </w:r>
      <w:r w:rsidRPr="00770D8A">
        <w:rPr>
          <w:b/>
          <w:sz w:val="22"/>
          <w:szCs w:val="22"/>
        </w:rPr>
        <w:t xml:space="preserve"> šādos gadījumos</w:t>
      </w:r>
      <w:r w:rsidR="00F33577" w:rsidRPr="00770D8A">
        <w:rPr>
          <w:sz w:val="22"/>
          <w:szCs w:val="22"/>
        </w:rPr>
        <w:t>:</w:t>
      </w:r>
    </w:p>
    <w:p w14:paraId="06E627E1" w14:textId="77777777" w:rsidR="007D68C6" w:rsidRPr="00877769" w:rsidRDefault="007D68C6" w:rsidP="007D68C6">
      <w:pPr>
        <w:rPr>
          <w:sz w:val="22"/>
          <w:szCs w:val="22"/>
        </w:rPr>
      </w:pPr>
    </w:p>
    <w:p w14:paraId="4694A08E" w14:textId="77777777" w:rsidR="000D0B49" w:rsidRPr="007D68C6" w:rsidRDefault="00F33577" w:rsidP="007D68C6">
      <w:pPr>
        <w:rPr>
          <w:sz w:val="22"/>
          <w:szCs w:val="22"/>
        </w:rPr>
      </w:pPr>
      <w:r w:rsidRPr="007D68C6">
        <w:rPr>
          <w:sz w:val="22"/>
          <w:szCs w:val="22"/>
        </w:rPr>
        <w:t>-</w:t>
      </w:r>
      <w:r w:rsidRPr="007D68C6">
        <w:rPr>
          <w:sz w:val="22"/>
          <w:szCs w:val="22"/>
        </w:rPr>
        <w:tab/>
        <w:t xml:space="preserve">ja Jums ir alerģija pret </w:t>
      </w:r>
      <w:r w:rsidR="007D68C6" w:rsidRPr="00877769">
        <w:rPr>
          <w:sz w:val="22"/>
          <w:szCs w:val="22"/>
        </w:rPr>
        <w:t>parastā viteksa augļiem</w:t>
      </w:r>
      <w:r w:rsidR="000D0B49" w:rsidRPr="007D68C6">
        <w:rPr>
          <w:sz w:val="22"/>
          <w:szCs w:val="22"/>
        </w:rPr>
        <w:t xml:space="preserve"> vai kādu citu (6. punk</w:t>
      </w:r>
      <w:r w:rsidRPr="007D68C6">
        <w:rPr>
          <w:sz w:val="22"/>
          <w:szCs w:val="22"/>
        </w:rPr>
        <w:t>tā minēto) šo zāļu sastāvdaļu.</w:t>
      </w:r>
    </w:p>
    <w:p w14:paraId="4EE03BCE" w14:textId="77777777" w:rsidR="000D0B49" w:rsidRPr="007D68C6" w:rsidRDefault="000D0B49" w:rsidP="007D68C6">
      <w:pPr>
        <w:rPr>
          <w:sz w:val="22"/>
          <w:szCs w:val="22"/>
        </w:rPr>
      </w:pPr>
    </w:p>
    <w:p w14:paraId="0B632DF9" w14:textId="77777777" w:rsidR="000D0B49" w:rsidRDefault="000D0B49" w:rsidP="00347634">
      <w:pPr>
        <w:ind w:left="567" w:hanging="567"/>
        <w:rPr>
          <w:b/>
          <w:sz w:val="22"/>
          <w:szCs w:val="22"/>
        </w:rPr>
      </w:pPr>
      <w:r w:rsidRPr="00770D8A">
        <w:rPr>
          <w:b/>
          <w:sz w:val="22"/>
          <w:szCs w:val="22"/>
        </w:rPr>
        <w:t>Brīdinājumi un piesardzība lietošanā</w:t>
      </w:r>
    </w:p>
    <w:p w14:paraId="76E75EA7" w14:textId="77777777" w:rsidR="00F60479" w:rsidRDefault="00F60479" w:rsidP="00347634">
      <w:pPr>
        <w:ind w:left="567" w:hanging="567"/>
        <w:rPr>
          <w:b/>
          <w:sz w:val="22"/>
          <w:szCs w:val="22"/>
        </w:rPr>
      </w:pPr>
    </w:p>
    <w:p w14:paraId="25272B86" w14:textId="77777777" w:rsidR="006B1AF6" w:rsidRPr="006B1AF6" w:rsidRDefault="006B1AF6" w:rsidP="006B1AF6">
      <w:pPr>
        <w:pStyle w:val="ListParagraph"/>
      </w:pPr>
      <w:r w:rsidRPr="006B1AF6">
        <w:t>ja Jums ir vai ir bijis estrogēnjutīgs vēzis;</w:t>
      </w:r>
    </w:p>
    <w:p w14:paraId="6ABD7B16" w14:textId="637BC0C9" w:rsidR="006B1AF6" w:rsidRDefault="006B1AF6" w:rsidP="006B1AF6">
      <w:pPr>
        <w:pStyle w:val="ListParagraph"/>
      </w:pPr>
      <w:r w:rsidRPr="006B1AF6">
        <w:t>ja l</w:t>
      </w:r>
      <w:r w:rsidR="00F60479">
        <w:t xml:space="preserve">ietojat dažas zāles, kas stimulē dopamīna </w:t>
      </w:r>
      <w:r w:rsidR="00F30C82">
        <w:t xml:space="preserve">iedarbību </w:t>
      </w:r>
      <w:r w:rsidR="00F60479">
        <w:t>(dopanīna agonisti</w:t>
      </w:r>
      <w:r w:rsidRPr="006B1AF6">
        <w:t xml:space="preserve">) vai </w:t>
      </w:r>
      <w:r w:rsidR="00F60479">
        <w:t xml:space="preserve">inhibē dopamīna </w:t>
      </w:r>
      <w:r w:rsidR="00F30C82">
        <w:t xml:space="preserve">iedarbību </w:t>
      </w:r>
      <w:r w:rsidR="00F60479">
        <w:t>(dopamīna antagon</w:t>
      </w:r>
      <w:r w:rsidR="007F258C">
        <w:t>i</w:t>
      </w:r>
      <w:r w:rsidR="00F60479">
        <w:t>sti)</w:t>
      </w:r>
      <w:r w:rsidR="00F60479" w:rsidRPr="00015954">
        <w:t>,</w:t>
      </w:r>
      <w:r w:rsidR="00F60479">
        <w:t xml:space="preserve">  estrogēn</w:t>
      </w:r>
      <w:r w:rsidR="00E95993">
        <w:t>us</w:t>
      </w:r>
      <w:r w:rsidR="00F60479">
        <w:t xml:space="preserve"> un antiestrogē</w:t>
      </w:r>
      <w:r w:rsidR="001C2EEE">
        <w:t>n</w:t>
      </w:r>
      <w:r w:rsidR="00E95993">
        <w:t>us</w:t>
      </w:r>
      <w:r w:rsidRPr="006B1AF6">
        <w:t>;</w:t>
      </w:r>
    </w:p>
    <w:p w14:paraId="0227D8CE" w14:textId="77777777" w:rsidR="007545E8" w:rsidRPr="006B1AF6" w:rsidRDefault="007545E8" w:rsidP="007545E8">
      <w:pPr>
        <w:pStyle w:val="ListParagraph"/>
      </w:pPr>
      <w:r>
        <w:t>ja Jums ir hipofīzes darbības traucējumi;</w:t>
      </w:r>
    </w:p>
    <w:p w14:paraId="4DB51A32" w14:textId="77777777" w:rsidR="007545E8" w:rsidRPr="006B1AF6" w:rsidRDefault="007545E8" w:rsidP="009C03EA">
      <w:pPr>
        <w:pStyle w:val="ListParagraph"/>
        <w:numPr>
          <w:ilvl w:val="0"/>
          <w:numId w:val="0"/>
        </w:numPr>
        <w:ind w:left="360"/>
      </w:pPr>
    </w:p>
    <w:p w14:paraId="37BAD552" w14:textId="199426D1" w:rsidR="006D5C66" w:rsidRDefault="006D5C66" w:rsidP="006B1AF6">
      <w:pPr>
        <w:pStyle w:val="ListParagraph"/>
      </w:pPr>
      <w:r w:rsidRPr="006B1AF6">
        <w:t>lokālo simptomu (krūts dziedzeru pietūkums vai sāpju pastiprināšan</w:t>
      </w:r>
      <w:r w:rsidR="007F258C">
        <w:t>ā</w:t>
      </w:r>
      <w:r w:rsidRPr="006B1AF6">
        <w:t>s) vai vispārēja</w:t>
      </w:r>
      <w:r w:rsidR="007F258C">
        <w:t>s</w:t>
      </w:r>
      <w:r w:rsidRPr="006B1AF6">
        <w:t xml:space="preserve"> garastāvokļa pasliktināšanās gadījumos konsultējieties ar ārstu</w:t>
      </w:r>
      <w:r w:rsidR="00E95993">
        <w:t>;</w:t>
      </w:r>
    </w:p>
    <w:p w14:paraId="4959D272" w14:textId="77777777" w:rsidR="006D5C66" w:rsidRPr="006B1AF6" w:rsidRDefault="006D5C66" w:rsidP="006B1AF6">
      <w:pPr>
        <w:pStyle w:val="ListParagraph"/>
      </w:pPr>
      <w:r w:rsidRPr="006B1AF6">
        <w:t xml:space="preserve">noregulējot menstruālo ciklu, pieaug varbūtība iestāties grūtniecībai. </w:t>
      </w:r>
    </w:p>
    <w:p w14:paraId="15EB40AD" w14:textId="63A1CEAE" w:rsidR="006D5C66" w:rsidRPr="006B1AF6" w:rsidRDefault="006D5C66" w:rsidP="006B1AF6">
      <w:pPr>
        <w:pStyle w:val="ListParagraph"/>
      </w:pPr>
      <w:r w:rsidRPr="006B1AF6">
        <w:t>Agnucaston apvalkotās tabletes drīkst lietot diabēta slimnieki, jo viena š</w:t>
      </w:r>
      <w:r w:rsidR="00DF2F51">
        <w:t>o zāļu</w:t>
      </w:r>
      <w:r w:rsidRPr="006B1AF6">
        <w:t xml:space="preserve"> </w:t>
      </w:r>
      <w:r w:rsidR="00DF0A16" w:rsidRPr="006B1AF6">
        <w:t>deva satur mazāk kā 0,1 g sagremojamus ogļhidrātus.</w:t>
      </w:r>
    </w:p>
    <w:p w14:paraId="7D1CD77A" w14:textId="77777777" w:rsidR="006D5C66" w:rsidRPr="00877769" w:rsidRDefault="006D5C66" w:rsidP="006D5C66">
      <w:pPr>
        <w:pStyle w:val="ListParagraph"/>
      </w:pPr>
      <w:r w:rsidRPr="00877769">
        <w:lastRenderedPageBreak/>
        <w:t xml:space="preserve">Ja ārsts ir teicis, ka Jums ir kāda cukura nepanesība, pirms lietojat šīs zāles konsultējieties ar ārstu. </w:t>
      </w:r>
    </w:p>
    <w:p w14:paraId="56837115" w14:textId="77777777" w:rsidR="000D0B49" w:rsidRPr="00770D8A" w:rsidRDefault="000D0B49" w:rsidP="00347634">
      <w:pPr>
        <w:ind w:left="567" w:hanging="567"/>
        <w:rPr>
          <w:b/>
          <w:sz w:val="22"/>
          <w:szCs w:val="22"/>
        </w:rPr>
      </w:pPr>
    </w:p>
    <w:p w14:paraId="0B9625F2" w14:textId="77777777" w:rsidR="000D0B49" w:rsidRDefault="00F851F0" w:rsidP="00347634">
      <w:pPr>
        <w:ind w:left="567" w:hanging="567"/>
        <w:rPr>
          <w:b/>
          <w:sz w:val="22"/>
          <w:szCs w:val="22"/>
        </w:rPr>
      </w:pPr>
      <w:r>
        <w:rPr>
          <w:b/>
          <w:sz w:val="22"/>
          <w:szCs w:val="22"/>
        </w:rPr>
        <w:t>Bērni</w:t>
      </w:r>
      <w:r w:rsidR="006D5C66">
        <w:rPr>
          <w:b/>
          <w:sz w:val="22"/>
          <w:szCs w:val="22"/>
        </w:rPr>
        <w:t xml:space="preserve"> un pusaudži</w:t>
      </w:r>
      <w:r>
        <w:rPr>
          <w:b/>
          <w:sz w:val="22"/>
          <w:szCs w:val="22"/>
        </w:rPr>
        <w:t xml:space="preserve"> </w:t>
      </w:r>
    </w:p>
    <w:p w14:paraId="1A3A7D4C" w14:textId="77777777" w:rsidR="006D5C66" w:rsidRPr="00770D8A" w:rsidRDefault="006D5C66" w:rsidP="006D5C66">
      <w:pPr>
        <w:rPr>
          <w:sz w:val="22"/>
          <w:szCs w:val="22"/>
        </w:rPr>
      </w:pPr>
    </w:p>
    <w:p w14:paraId="50E591EB" w14:textId="77777777" w:rsidR="006D5C66" w:rsidRPr="006D5C66" w:rsidRDefault="006D5C66" w:rsidP="0038168F">
      <w:pPr>
        <w:ind w:left="567" w:hanging="567"/>
        <w:rPr>
          <w:sz w:val="22"/>
          <w:szCs w:val="22"/>
        </w:rPr>
      </w:pPr>
      <w:r w:rsidRPr="006D5C66">
        <w:rPr>
          <w:snapToGrid w:val="0"/>
          <w:sz w:val="22"/>
          <w:szCs w:val="22"/>
        </w:rPr>
        <w:t>Tā kā nav pietiekami daudz informācijas par šo zāļu lietošanu bērniem</w:t>
      </w:r>
      <w:r>
        <w:rPr>
          <w:snapToGrid w:val="0"/>
          <w:sz w:val="22"/>
          <w:szCs w:val="22"/>
        </w:rPr>
        <w:t xml:space="preserve"> un pusaudžiem, tās nedrīkst lietot līdz 18</w:t>
      </w:r>
      <w:r w:rsidRPr="006D5C66">
        <w:rPr>
          <w:snapToGrid w:val="0"/>
          <w:sz w:val="22"/>
          <w:szCs w:val="22"/>
        </w:rPr>
        <w:t xml:space="preserve"> gadu vecumam.</w:t>
      </w:r>
    </w:p>
    <w:p w14:paraId="121BBEE3" w14:textId="77777777" w:rsidR="00F851F0" w:rsidRDefault="00F851F0" w:rsidP="0053550F">
      <w:pPr>
        <w:rPr>
          <w:b/>
          <w:sz w:val="22"/>
          <w:szCs w:val="22"/>
        </w:rPr>
      </w:pPr>
    </w:p>
    <w:p w14:paraId="4D76CE20" w14:textId="77777777" w:rsidR="000D0B49" w:rsidRDefault="000D0B49" w:rsidP="00347634">
      <w:pPr>
        <w:ind w:left="567" w:hanging="567"/>
        <w:rPr>
          <w:b/>
          <w:sz w:val="22"/>
          <w:szCs w:val="22"/>
        </w:rPr>
      </w:pPr>
      <w:r w:rsidRPr="00770D8A">
        <w:rPr>
          <w:b/>
          <w:sz w:val="22"/>
          <w:szCs w:val="22"/>
        </w:rPr>
        <w:t xml:space="preserve">Citas zāles un </w:t>
      </w:r>
      <w:r w:rsidR="00F16C73" w:rsidRPr="005F1007">
        <w:rPr>
          <w:b/>
          <w:sz w:val="22"/>
          <w:szCs w:val="22"/>
        </w:rPr>
        <w:t>Agnucaston</w:t>
      </w:r>
    </w:p>
    <w:p w14:paraId="61CE7C49" w14:textId="77777777" w:rsidR="00F60479" w:rsidRPr="00770D8A" w:rsidRDefault="00F60479" w:rsidP="00347634">
      <w:pPr>
        <w:ind w:left="567" w:hanging="567"/>
        <w:rPr>
          <w:sz w:val="22"/>
          <w:szCs w:val="22"/>
        </w:rPr>
      </w:pPr>
    </w:p>
    <w:p w14:paraId="4982F47B" w14:textId="77777777" w:rsidR="000D0B49" w:rsidRDefault="007D04E2" w:rsidP="00347634">
      <w:pPr>
        <w:rPr>
          <w:sz w:val="22"/>
          <w:szCs w:val="22"/>
        </w:rPr>
      </w:pPr>
      <w:r w:rsidRPr="00770D8A">
        <w:rPr>
          <w:sz w:val="22"/>
          <w:szCs w:val="22"/>
        </w:rPr>
        <w:t xml:space="preserve">Pastāstiet </w:t>
      </w:r>
      <w:r w:rsidR="000D0B49" w:rsidRPr="00770D8A">
        <w:rPr>
          <w:sz w:val="22"/>
          <w:szCs w:val="22"/>
        </w:rPr>
        <w:t>ārstam</w:t>
      </w:r>
      <w:r w:rsidRPr="00770D8A">
        <w:rPr>
          <w:sz w:val="22"/>
          <w:szCs w:val="22"/>
        </w:rPr>
        <w:t xml:space="preserve"> </w:t>
      </w:r>
      <w:r w:rsidR="000D0B49" w:rsidRPr="00770D8A">
        <w:rPr>
          <w:sz w:val="22"/>
          <w:szCs w:val="22"/>
        </w:rPr>
        <w:t>vai</w:t>
      </w:r>
      <w:r w:rsidRPr="00770D8A">
        <w:rPr>
          <w:sz w:val="22"/>
          <w:szCs w:val="22"/>
        </w:rPr>
        <w:t xml:space="preserve"> </w:t>
      </w:r>
      <w:r w:rsidR="000D0B49" w:rsidRPr="00770D8A">
        <w:rPr>
          <w:sz w:val="22"/>
          <w:szCs w:val="22"/>
        </w:rPr>
        <w:t>farmaceitam par visām zālēm, kuras</w:t>
      </w:r>
      <w:r w:rsidRPr="00770D8A">
        <w:rPr>
          <w:sz w:val="22"/>
          <w:szCs w:val="22"/>
        </w:rPr>
        <w:t xml:space="preserve"> lietojat pēdējā laikā</w:t>
      </w:r>
      <w:r w:rsidR="0077528F">
        <w:rPr>
          <w:sz w:val="22"/>
          <w:szCs w:val="22"/>
        </w:rPr>
        <w:t>,</w:t>
      </w:r>
      <w:r w:rsidRPr="00770D8A">
        <w:rPr>
          <w:sz w:val="22"/>
          <w:szCs w:val="22"/>
        </w:rPr>
        <w:t xml:space="preserve"> esat lietojis vai varētu lietot, </w:t>
      </w:r>
      <w:r w:rsidR="0077528F">
        <w:rPr>
          <w:sz w:val="22"/>
          <w:szCs w:val="22"/>
        </w:rPr>
        <w:t>tai skaitā</w:t>
      </w:r>
      <w:r w:rsidR="0077528F" w:rsidRPr="00770D8A">
        <w:rPr>
          <w:sz w:val="22"/>
          <w:szCs w:val="22"/>
        </w:rPr>
        <w:t xml:space="preserve"> </w:t>
      </w:r>
      <w:r w:rsidRPr="00770D8A">
        <w:rPr>
          <w:sz w:val="22"/>
          <w:szCs w:val="22"/>
        </w:rPr>
        <w:t>par zālēm, kas iegādātas bez receptes.</w:t>
      </w:r>
    </w:p>
    <w:p w14:paraId="3FE9E51B" w14:textId="00CC1394" w:rsidR="00700655" w:rsidRPr="008406A5" w:rsidRDefault="00DF29EB" w:rsidP="00F60479">
      <w:pPr>
        <w:pStyle w:val="BodyText"/>
        <w:rPr>
          <w:sz w:val="22"/>
          <w:szCs w:val="22"/>
        </w:rPr>
      </w:pPr>
      <w:r w:rsidRPr="009C03EA">
        <w:rPr>
          <w:sz w:val="22"/>
          <w:szCs w:val="22"/>
        </w:rPr>
        <w:t>Tā kā parastā viteksa</w:t>
      </w:r>
      <w:r w:rsidRPr="009C03EA">
        <w:rPr>
          <w:color w:val="000000"/>
          <w:kern w:val="32"/>
          <w:sz w:val="22"/>
          <w:szCs w:val="22"/>
        </w:rPr>
        <w:t xml:space="preserve"> augļiem var būt dopamīnerģiska un estrogēna iedarbība, nevar izslēgt mijiedarbību ar dopamīna agonistiem un antagonistiem, estrogēniem un estrogēnu aktivitāti nomācošiem līdzekļiem</w:t>
      </w:r>
      <w:r w:rsidR="00F60479" w:rsidRPr="008406A5">
        <w:rPr>
          <w:sz w:val="22"/>
          <w:szCs w:val="22"/>
        </w:rPr>
        <w:t xml:space="preserve">. </w:t>
      </w:r>
    </w:p>
    <w:p w14:paraId="0B070F29" w14:textId="77777777" w:rsidR="007D04E2" w:rsidRPr="00770D8A" w:rsidRDefault="007D04E2" w:rsidP="00F851F0">
      <w:pPr>
        <w:rPr>
          <w:sz w:val="22"/>
          <w:szCs w:val="22"/>
        </w:rPr>
      </w:pPr>
    </w:p>
    <w:p w14:paraId="28DD3CE9" w14:textId="77777777" w:rsidR="000D0B49" w:rsidRDefault="000D0B49" w:rsidP="00347634">
      <w:pPr>
        <w:keepNext/>
        <w:ind w:left="567" w:hanging="567"/>
        <w:rPr>
          <w:b/>
          <w:sz w:val="22"/>
          <w:szCs w:val="22"/>
        </w:rPr>
      </w:pPr>
      <w:r w:rsidRPr="00770D8A">
        <w:rPr>
          <w:b/>
          <w:sz w:val="22"/>
          <w:szCs w:val="22"/>
        </w:rPr>
        <w:t>Grūtniecība,</w:t>
      </w:r>
      <w:r w:rsidR="007D04E2" w:rsidRPr="00770D8A">
        <w:rPr>
          <w:b/>
          <w:sz w:val="22"/>
          <w:szCs w:val="22"/>
        </w:rPr>
        <w:t xml:space="preserve"> barošana ar krūti un fertilitāte</w:t>
      </w:r>
    </w:p>
    <w:p w14:paraId="4A768625" w14:textId="77777777" w:rsidR="00AD78AA" w:rsidRPr="00770D8A" w:rsidRDefault="00AD78AA" w:rsidP="00347634">
      <w:pPr>
        <w:keepNext/>
        <w:ind w:left="567" w:hanging="567"/>
        <w:rPr>
          <w:b/>
          <w:sz w:val="22"/>
          <w:szCs w:val="22"/>
        </w:rPr>
      </w:pPr>
    </w:p>
    <w:p w14:paraId="40050891" w14:textId="77777777" w:rsidR="00F60479" w:rsidRPr="009C03EA" w:rsidRDefault="00DF29EB" w:rsidP="00F60479">
      <w:pPr>
        <w:rPr>
          <w:sz w:val="22"/>
          <w:szCs w:val="22"/>
        </w:rPr>
      </w:pPr>
      <w:r w:rsidRPr="009C03EA">
        <w:rPr>
          <w:sz w:val="22"/>
          <w:szCs w:val="22"/>
        </w:rPr>
        <w:t>Ja esat grūtniece vai barojat bērnu ar krūti, ja domājat, ka Jums varētu būt grūtniecība vai plānojat grūtniecību, pirms šo zāļu lietošanas konsultējieties ar ārstu vai farmaceitu.</w:t>
      </w:r>
    </w:p>
    <w:p w14:paraId="1C267553" w14:textId="77777777" w:rsidR="00F60479" w:rsidRPr="009C03EA" w:rsidRDefault="00DF29EB" w:rsidP="00F60479">
      <w:pPr>
        <w:rPr>
          <w:sz w:val="22"/>
          <w:szCs w:val="22"/>
        </w:rPr>
      </w:pPr>
      <w:r w:rsidRPr="009C03EA">
        <w:rPr>
          <w:sz w:val="22"/>
          <w:szCs w:val="22"/>
        </w:rPr>
        <w:t>Agnucaston nav paredzēts lietošanai grūtniecības laikā.</w:t>
      </w:r>
    </w:p>
    <w:p w14:paraId="0A6FB20B" w14:textId="77777777" w:rsidR="00AD78AA" w:rsidRPr="009C03EA" w:rsidRDefault="00DF29EB" w:rsidP="00834C60">
      <w:pPr>
        <w:rPr>
          <w:sz w:val="22"/>
          <w:szCs w:val="22"/>
        </w:rPr>
      </w:pPr>
      <w:r w:rsidRPr="009C03EA">
        <w:rPr>
          <w:sz w:val="22"/>
          <w:szCs w:val="22"/>
        </w:rPr>
        <w:t>Agnucaston nedrīkst lietot barošanas ar krūti laikā, jo pētījumos ar dzīvniekiem novērota piena veidošanās samazināšanās.</w:t>
      </w:r>
    </w:p>
    <w:p w14:paraId="7A0E0F02" w14:textId="77777777" w:rsidR="00F60479" w:rsidRPr="00834C60" w:rsidRDefault="00F60479" w:rsidP="00834C60">
      <w:pPr>
        <w:rPr>
          <w:sz w:val="22"/>
          <w:szCs w:val="22"/>
        </w:rPr>
      </w:pPr>
    </w:p>
    <w:p w14:paraId="0862B6B7" w14:textId="77777777" w:rsidR="000D0B49" w:rsidRPr="00770D8A" w:rsidRDefault="000D0B49" w:rsidP="00347634">
      <w:pPr>
        <w:ind w:left="567" w:hanging="567"/>
        <w:rPr>
          <w:sz w:val="22"/>
          <w:szCs w:val="22"/>
        </w:rPr>
      </w:pPr>
      <w:r w:rsidRPr="00770D8A">
        <w:rPr>
          <w:b/>
          <w:sz w:val="22"/>
          <w:szCs w:val="22"/>
        </w:rPr>
        <w:t>Transportlīdzekļu vadīšana un mehānismu apkalpošana</w:t>
      </w:r>
    </w:p>
    <w:p w14:paraId="4E084F0A" w14:textId="04CA434E" w:rsidR="00834C60" w:rsidRPr="00834C60" w:rsidRDefault="00834C60" w:rsidP="00834C60">
      <w:pPr>
        <w:rPr>
          <w:sz w:val="22"/>
          <w:szCs w:val="22"/>
        </w:rPr>
      </w:pPr>
      <w:r w:rsidRPr="00834C60">
        <w:rPr>
          <w:sz w:val="22"/>
          <w:szCs w:val="22"/>
        </w:rPr>
        <w:t xml:space="preserve">Nav datu, ka </w:t>
      </w:r>
      <w:r w:rsidR="009D0E24">
        <w:rPr>
          <w:sz w:val="22"/>
          <w:szCs w:val="22"/>
        </w:rPr>
        <w:t>zāles</w:t>
      </w:r>
      <w:r w:rsidR="009D0E24" w:rsidRPr="00834C60">
        <w:rPr>
          <w:sz w:val="22"/>
          <w:szCs w:val="22"/>
        </w:rPr>
        <w:t xml:space="preserve"> </w:t>
      </w:r>
      <w:r w:rsidRPr="00834C60">
        <w:rPr>
          <w:sz w:val="22"/>
          <w:szCs w:val="22"/>
        </w:rPr>
        <w:t>varētu ietekmēt transportlīdzekļu vadīšanu vai mehānismu apkalpošanu.</w:t>
      </w:r>
    </w:p>
    <w:p w14:paraId="2FCD1431" w14:textId="77777777" w:rsidR="0007437E" w:rsidRPr="00770D8A" w:rsidRDefault="0007437E" w:rsidP="00347634">
      <w:pPr>
        <w:ind w:left="567" w:hanging="567"/>
        <w:rPr>
          <w:sz w:val="22"/>
          <w:szCs w:val="22"/>
        </w:rPr>
      </w:pPr>
    </w:p>
    <w:p w14:paraId="698C624E" w14:textId="77777777" w:rsidR="000D0B49" w:rsidRPr="00770D8A" w:rsidRDefault="00DF0A16" w:rsidP="00347634">
      <w:pPr>
        <w:rPr>
          <w:color w:val="FF0000"/>
          <w:sz w:val="22"/>
          <w:szCs w:val="22"/>
        </w:rPr>
      </w:pPr>
      <w:r>
        <w:rPr>
          <w:b/>
          <w:bCs/>
          <w:sz w:val="22"/>
          <w:szCs w:val="22"/>
        </w:rPr>
        <w:t>Agnucaston</w:t>
      </w:r>
      <w:r w:rsidR="00E333D6">
        <w:rPr>
          <w:b/>
          <w:bCs/>
          <w:sz w:val="22"/>
          <w:szCs w:val="22"/>
        </w:rPr>
        <w:t xml:space="preserve"> </w:t>
      </w:r>
      <w:r w:rsidR="0007437E" w:rsidRPr="00770D8A">
        <w:rPr>
          <w:b/>
          <w:sz w:val="22"/>
          <w:szCs w:val="22"/>
        </w:rPr>
        <w:t xml:space="preserve"> </w:t>
      </w:r>
      <w:r>
        <w:rPr>
          <w:b/>
          <w:sz w:val="22"/>
          <w:szCs w:val="22"/>
        </w:rPr>
        <w:t>satur laktozi</w:t>
      </w:r>
    </w:p>
    <w:p w14:paraId="49A4479E" w14:textId="77777777" w:rsidR="0007437E" w:rsidRPr="00770D8A" w:rsidRDefault="0007437E" w:rsidP="00347634">
      <w:pPr>
        <w:ind w:left="567" w:hanging="567"/>
        <w:rPr>
          <w:sz w:val="22"/>
          <w:szCs w:val="22"/>
        </w:rPr>
      </w:pPr>
      <w:r w:rsidRPr="00770D8A">
        <w:rPr>
          <w:sz w:val="22"/>
          <w:szCs w:val="22"/>
        </w:rPr>
        <w:t>Ja ārsts ir teicis, ka Jums ir kād</w:t>
      </w:r>
      <w:r w:rsidR="006B3A12">
        <w:rPr>
          <w:sz w:val="22"/>
          <w:szCs w:val="22"/>
        </w:rPr>
        <w:t>a</w:t>
      </w:r>
      <w:r w:rsidRPr="00770D8A">
        <w:rPr>
          <w:sz w:val="22"/>
          <w:szCs w:val="22"/>
        </w:rPr>
        <w:t xml:space="preserve"> cukur</w:t>
      </w:r>
      <w:r w:rsidR="006B3A12">
        <w:rPr>
          <w:sz w:val="22"/>
          <w:szCs w:val="22"/>
        </w:rPr>
        <w:t>a</w:t>
      </w:r>
      <w:r w:rsidRPr="00770D8A">
        <w:rPr>
          <w:sz w:val="22"/>
          <w:szCs w:val="22"/>
        </w:rPr>
        <w:t xml:space="preserve"> nepanesība, pirms </w:t>
      </w:r>
      <w:r w:rsidR="0038168F">
        <w:rPr>
          <w:sz w:val="22"/>
          <w:szCs w:val="22"/>
        </w:rPr>
        <w:t xml:space="preserve">šo zāļu lietošanas </w:t>
      </w:r>
      <w:r w:rsidRPr="00770D8A">
        <w:rPr>
          <w:sz w:val="22"/>
          <w:szCs w:val="22"/>
        </w:rPr>
        <w:t>konsultējieties ar ārstu.</w:t>
      </w:r>
    </w:p>
    <w:p w14:paraId="3E5C46D9" w14:textId="77777777" w:rsidR="00756826" w:rsidRDefault="00756826" w:rsidP="00347634">
      <w:pPr>
        <w:ind w:left="567" w:hanging="567"/>
        <w:rPr>
          <w:sz w:val="22"/>
          <w:szCs w:val="22"/>
        </w:rPr>
      </w:pPr>
    </w:p>
    <w:p w14:paraId="7516D37D" w14:textId="77777777" w:rsidR="000D0B49" w:rsidRPr="00770D8A" w:rsidRDefault="000D0B49" w:rsidP="00347634">
      <w:pPr>
        <w:ind w:left="567" w:hanging="567"/>
        <w:rPr>
          <w:sz w:val="22"/>
          <w:szCs w:val="22"/>
        </w:rPr>
      </w:pPr>
      <w:r w:rsidRPr="00770D8A">
        <w:rPr>
          <w:b/>
          <w:sz w:val="22"/>
          <w:szCs w:val="22"/>
        </w:rPr>
        <w:t>3.</w:t>
      </w:r>
      <w:r w:rsidRPr="00770D8A">
        <w:rPr>
          <w:b/>
          <w:sz w:val="22"/>
          <w:szCs w:val="22"/>
        </w:rPr>
        <w:tab/>
        <w:t xml:space="preserve">Kā lietot </w:t>
      </w:r>
      <w:r w:rsidR="00756826">
        <w:rPr>
          <w:b/>
          <w:bCs/>
          <w:sz w:val="22"/>
          <w:szCs w:val="22"/>
        </w:rPr>
        <w:t>Agnucaston</w:t>
      </w:r>
    </w:p>
    <w:p w14:paraId="07BC4864" w14:textId="77777777" w:rsidR="000D0B49" w:rsidRPr="00770D8A" w:rsidRDefault="000D0B49" w:rsidP="00347634">
      <w:pPr>
        <w:ind w:left="567" w:hanging="567"/>
        <w:rPr>
          <w:sz w:val="22"/>
          <w:szCs w:val="22"/>
        </w:rPr>
      </w:pPr>
    </w:p>
    <w:p w14:paraId="5D31E00B" w14:textId="77777777" w:rsidR="00756826" w:rsidRPr="00756826" w:rsidRDefault="00756826" w:rsidP="00756826">
      <w:pPr>
        <w:numPr>
          <w:ilvl w:val="12"/>
          <w:numId w:val="0"/>
        </w:numPr>
        <w:ind w:right="-2"/>
        <w:rPr>
          <w:b/>
          <w:sz w:val="22"/>
          <w:szCs w:val="22"/>
        </w:rPr>
      </w:pPr>
      <w:r w:rsidRPr="00756826">
        <w:rPr>
          <w:sz w:val="22"/>
          <w:szCs w:val="22"/>
        </w:rPr>
        <w:t xml:space="preserve">Vienmēr lietojiet </w:t>
      </w:r>
      <w:r>
        <w:rPr>
          <w:color w:val="000000"/>
          <w:sz w:val="22"/>
          <w:szCs w:val="22"/>
        </w:rPr>
        <w:t>Agnucaston</w:t>
      </w:r>
      <w:r w:rsidRPr="00756826">
        <w:rPr>
          <w:color w:val="000000"/>
          <w:sz w:val="22"/>
          <w:szCs w:val="22"/>
        </w:rPr>
        <w:t xml:space="preserve"> tieši tā, kā aprakstīts šajā lietošanas instrukcijā.</w:t>
      </w:r>
      <w:r w:rsidRPr="00756826">
        <w:rPr>
          <w:sz w:val="22"/>
          <w:szCs w:val="22"/>
        </w:rPr>
        <w:t xml:space="preserve"> Neskaidrību gadījumā vaicājiet ārstam vai farmaceitam.</w:t>
      </w:r>
    </w:p>
    <w:p w14:paraId="5D6CFD48" w14:textId="77777777" w:rsidR="00756826" w:rsidRPr="00015954" w:rsidRDefault="00756826" w:rsidP="00756826">
      <w:pPr>
        <w:numPr>
          <w:ilvl w:val="12"/>
          <w:numId w:val="0"/>
        </w:numPr>
        <w:ind w:right="-2"/>
        <w:rPr>
          <w:b/>
        </w:rPr>
      </w:pPr>
    </w:p>
    <w:p w14:paraId="393D9397" w14:textId="77777777" w:rsidR="00756826" w:rsidRPr="004420E3" w:rsidRDefault="00756826" w:rsidP="00756826">
      <w:pPr>
        <w:jc w:val="both"/>
        <w:rPr>
          <w:sz w:val="22"/>
          <w:szCs w:val="22"/>
        </w:rPr>
      </w:pPr>
      <w:r w:rsidRPr="004420E3">
        <w:rPr>
          <w:sz w:val="22"/>
          <w:szCs w:val="22"/>
        </w:rPr>
        <w:t>Ieteicamās devas ir šādas:</w:t>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2127"/>
        <w:gridCol w:w="1982"/>
      </w:tblGrid>
      <w:tr w:rsidR="00756826" w:rsidRPr="004420E3" w14:paraId="6DF90C5A" w14:textId="77777777" w:rsidTr="004420E3">
        <w:tc>
          <w:tcPr>
            <w:tcW w:w="5103" w:type="dxa"/>
          </w:tcPr>
          <w:p w14:paraId="0A53D8EE" w14:textId="77777777" w:rsidR="00756826" w:rsidRPr="004420E3" w:rsidRDefault="00756826" w:rsidP="0053319F">
            <w:r w:rsidRPr="004420E3">
              <w:rPr>
                <w:b/>
                <w:sz w:val="22"/>
                <w:szCs w:val="22"/>
              </w:rPr>
              <w:t>Pacientes</w:t>
            </w:r>
          </w:p>
        </w:tc>
        <w:tc>
          <w:tcPr>
            <w:tcW w:w="2127" w:type="dxa"/>
          </w:tcPr>
          <w:p w14:paraId="4DB5EA77" w14:textId="77777777" w:rsidR="00756826" w:rsidRPr="004420E3" w:rsidRDefault="00756826" w:rsidP="0053319F">
            <w:r w:rsidRPr="004420E3">
              <w:rPr>
                <w:b/>
                <w:sz w:val="22"/>
                <w:szCs w:val="22"/>
              </w:rPr>
              <w:t>Reizes deva</w:t>
            </w:r>
          </w:p>
        </w:tc>
        <w:tc>
          <w:tcPr>
            <w:tcW w:w="1982" w:type="dxa"/>
          </w:tcPr>
          <w:p w14:paraId="56F0C66C" w14:textId="77777777" w:rsidR="00756826" w:rsidRPr="004420E3" w:rsidRDefault="00756826" w:rsidP="0053319F">
            <w:r w:rsidRPr="004420E3">
              <w:rPr>
                <w:b/>
                <w:sz w:val="22"/>
                <w:szCs w:val="22"/>
              </w:rPr>
              <w:t>Dienas deva</w:t>
            </w:r>
          </w:p>
        </w:tc>
      </w:tr>
      <w:tr w:rsidR="00756826" w:rsidRPr="004420E3" w14:paraId="7EDA6AC8" w14:textId="77777777" w:rsidTr="004420E3">
        <w:tc>
          <w:tcPr>
            <w:tcW w:w="5103" w:type="dxa"/>
          </w:tcPr>
          <w:p w14:paraId="065BC0D9" w14:textId="75176715" w:rsidR="00756826" w:rsidRPr="002935A6" w:rsidRDefault="00756826" w:rsidP="0053319F">
            <w:pPr>
              <w:rPr>
                <w:sz w:val="22"/>
                <w:szCs w:val="22"/>
              </w:rPr>
            </w:pPr>
            <w:r w:rsidRPr="002935A6">
              <w:rPr>
                <w:sz w:val="22"/>
                <w:szCs w:val="22"/>
              </w:rPr>
              <w:t>Pieaugu</w:t>
            </w:r>
            <w:r w:rsidR="002935A6" w:rsidRPr="002935A6">
              <w:rPr>
                <w:sz w:val="22"/>
                <w:szCs w:val="22"/>
              </w:rPr>
              <w:t xml:space="preserve">šas sievietes </w:t>
            </w:r>
            <w:r w:rsidR="004420E3" w:rsidRPr="002935A6">
              <w:rPr>
                <w:sz w:val="22"/>
                <w:szCs w:val="22"/>
              </w:rPr>
              <w:t>no 18</w:t>
            </w:r>
            <w:r w:rsidRPr="002935A6">
              <w:rPr>
                <w:sz w:val="22"/>
                <w:szCs w:val="22"/>
              </w:rPr>
              <w:t xml:space="preserve"> gadu vecuma</w:t>
            </w:r>
          </w:p>
        </w:tc>
        <w:tc>
          <w:tcPr>
            <w:tcW w:w="2127" w:type="dxa"/>
          </w:tcPr>
          <w:p w14:paraId="09020AE5" w14:textId="77777777" w:rsidR="00756826" w:rsidRPr="002935A6" w:rsidRDefault="004420E3" w:rsidP="0053319F">
            <w:pPr>
              <w:rPr>
                <w:sz w:val="22"/>
                <w:szCs w:val="22"/>
              </w:rPr>
            </w:pPr>
            <w:r w:rsidRPr="002935A6">
              <w:rPr>
                <w:sz w:val="22"/>
                <w:szCs w:val="22"/>
                <w:lang w:val="de-DE"/>
              </w:rPr>
              <w:t>1 apvalkotā tablete</w:t>
            </w:r>
          </w:p>
        </w:tc>
        <w:tc>
          <w:tcPr>
            <w:tcW w:w="1982" w:type="dxa"/>
          </w:tcPr>
          <w:p w14:paraId="2E68A04D" w14:textId="77777777" w:rsidR="00756826" w:rsidRPr="002935A6" w:rsidRDefault="004420E3" w:rsidP="0053319F">
            <w:pPr>
              <w:rPr>
                <w:sz w:val="22"/>
                <w:szCs w:val="22"/>
              </w:rPr>
            </w:pPr>
            <w:r w:rsidRPr="002935A6">
              <w:rPr>
                <w:sz w:val="22"/>
                <w:szCs w:val="22"/>
                <w:lang w:val="de-DE"/>
              </w:rPr>
              <w:t>1 apvalkotā tablete</w:t>
            </w:r>
          </w:p>
        </w:tc>
      </w:tr>
    </w:tbl>
    <w:p w14:paraId="1C3F7F6F" w14:textId="77777777" w:rsidR="004420E3" w:rsidRDefault="004420E3" w:rsidP="001E648E">
      <w:pPr>
        <w:pStyle w:val="NoSpacing"/>
        <w:rPr>
          <w:sz w:val="22"/>
          <w:szCs w:val="22"/>
        </w:rPr>
      </w:pPr>
    </w:p>
    <w:p w14:paraId="4B0873B4" w14:textId="77777777" w:rsidR="00853F01" w:rsidRPr="00015954" w:rsidRDefault="00853F01" w:rsidP="00853F01">
      <w:pPr>
        <w:rPr>
          <w:u w:val="single"/>
        </w:rPr>
      </w:pPr>
      <w:r w:rsidRPr="00015954">
        <w:rPr>
          <w:u w:val="single"/>
        </w:rPr>
        <w:t>Lietošanas veids</w:t>
      </w:r>
    </w:p>
    <w:p w14:paraId="1E4BAAF1" w14:textId="77777777" w:rsidR="004420E3" w:rsidRDefault="004420E3" w:rsidP="004420E3">
      <w:pPr>
        <w:rPr>
          <w:sz w:val="22"/>
          <w:szCs w:val="22"/>
        </w:rPr>
      </w:pPr>
      <w:r w:rsidRPr="004420E3">
        <w:rPr>
          <w:sz w:val="22"/>
          <w:szCs w:val="22"/>
        </w:rPr>
        <w:t>Norīt, uzdzerot š</w:t>
      </w:r>
      <w:r>
        <w:rPr>
          <w:sz w:val="22"/>
          <w:szCs w:val="22"/>
        </w:rPr>
        <w:t>ķ</w:t>
      </w:r>
      <w:r w:rsidR="0053319F">
        <w:rPr>
          <w:sz w:val="22"/>
          <w:szCs w:val="22"/>
        </w:rPr>
        <w:t xml:space="preserve">idrumu (piemēram, glāzi ūdens). Tabletes </w:t>
      </w:r>
      <w:r w:rsidR="0038168F">
        <w:rPr>
          <w:sz w:val="22"/>
          <w:szCs w:val="22"/>
        </w:rPr>
        <w:t xml:space="preserve"> </w:t>
      </w:r>
      <w:r w:rsidR="00AD2CFD">
        <w:rPr>
          <w:sz w:val="22"/>
          <w:szCs w:val="22"/>
        </w:rPr>
        <w:t xml:space="preserve">lietot </w:t>
      </w:r>
      <w:r w:rsidR="0007437E" w:rsidRPr="00770D8A">
        <w:rPr>
          <w:sz w:val="22"/>
          <w:szCs w:val="22"/>
        </w:rPr>
        <w:t>nesakošļājot</w:t>
      </w:r>
      <w:r>
        <w:rPr>
          <w:sz w:val="22"/>
          <w:szCs w:val="22"/>
        </w:rPr>
        <w:t>.</w:t>
      </w:r>
    </w:p>
    <w:p w14:paraId="57E99E44" w14:textId="24EA0035" w:rsidR="004420E3" w:rsidRPr="004420E3" w:rsidRDefault="004420E3" w:rsidP="004420E3">
      <w:pPr>
        <w:rPr>
          <w:sz w:val="22"/>
          <w:szCs w:val="22"/>
        </w:rPr>
      </w:pPr>
      <w:r w:rsidRPr="004420E3">
        <w:rPr>
          <w:sz w:val="22"/>
          <w:szCs w:val="22"/>
        </w:rPr>
        <w:t xml:space="preserve">Lai sasniegtu optimālu terapeitisku rezultātu, </w:t>
      </w:r>
      <w:r w:rsidR="007A3D9C">
        <w:rPr>
          <w:color w:val="000000"/>
          <w:sz w:val="22"/>
          <w:szCs w:val="22"/>
        </w:rPr>
        <w:t>Agnucaston</w:t>
      </w:r>
      <w:r w:rsidR="007A3D9C" w:rsidRPr="004420E3">
        <w:rPr>
          <w:color w:val="000000"/>
          <w:sz w:val="22"/>
          <w:szCs w:val="22"/>
        </w:rPr>
        <w:t xml:space="preserve"> </w:t>
      </w:r>
      <w:r w:rsidRPr="004420E3">
        <w:rPr>
          <w:color w:val="000000"/>
          <w:sz w:val="22"/>
          <w:szCs w:val="22"/>
        </w:rPr>
        <w:t xml:space="preserve">tablešu </w:t>
      </w:r>
      <w:r w:rsidRPr="004420E3">
        <w:rPr>
          <w:sz w:val="22"/>
          <w:szCs w:val="22"/>
        </w:rPr>
        <w:t>lietošanu ieteicams turpināt triju mēnešu garumā (arī mēnešreižu laikā).</w:t>
      </w:r>
    </w:p>
    <w:p w14:paraId="386971D1" w14:textId="77777777" w:rsidR="0053319F" w:rsidRPr="0053319F" w:rsidRDefault="0053319F" w:rsidP="0053319F">
      <w:pPr>
        <w:tabs>
          <w:tab w:val="right" w:pos="7938"/>
        </w:tabs>
        <w:rPr>
          <w:color w:val="000000"/>
          <w:sz w:val="22"/>
          <w:szCs w:val="22"/>
          <w:highlight w:val="green"/>
        </w:rPr>
      </w:pPr>
      <w:r w:rsidRPr="0053319F">
        <w:rPr>
          <w:sz w:val="22"/>
          <w:szCs w:val="22"/>
        </w:rPr>
        <w:t xml:space="preserve">Ja pēc zāļu lietošanas triju mēnešu garumā simptomi ir saglabājušies, </w:t>
      </w:r>
      <w:r>
        <w:rPr>
          <w:sz w:val="22"/>
          <w:szCs w:val="22"/>
        </w:rPr>
        <w:t xml:space="preserve">vai </w:t>
      </w:r>
      <w:r w:rsidR="00DB236A">
        <w:rPr>
          <w:sz w:val="22"/>
          <w:szCs w:val="22"/>
        </w:rPr>
        <w:t xml:space="preserve">Jums liekas, ka  Agnucaston apvalkoto tablešu </w:t>
      </w:r>
      <w:r w:rsidR="00DB236A" w:rsidRPr="00877769">
        <w:rPr>
          <w:rFonts w:ascii="Times" w:hAnsi="Times" w:cs="Times"/>
          <w:sz w:val="22"/>
          <w:szCs w:val="22"/>
        </w:rPr>
        <w:t>iedarbība ir par stipru vai par vāju,</w:t>
      </w:r>
      <w:r w:rsidR="00DB236A" w:rsidRPr="0053319F">
        <w:rPr>
          <w:sz w:val="22"/>
          <w:szCs w:val="22"/>
        </w:rPr>
        <w:t xml:space="preserve"> </w:t>
      </w:r>
      <w:r w:rsidR="00DB236A">
        <w:rPr>
          <w:sz w:val="22"/>
          <w:szCs w:val="22"/>
        </w:rPr>
        <w:t>j</w:t>
      </w:r>
      <w:r w:rsidRPr="0053319F">
        <w:rPr>
          <w:sz w:val="22"/>
          <w:szCs w:val="22"/>
        </w:rPr>
        <w:t>ākonsultējas ar ārstu.</w:t>
      </w:r>
    </w:p>
    <w:p w14:paraId="404033F8" w14:textId="77777777" w:rsidR="0007437E" w:rsidRPr="00770D8A" w:rsidRDefault="0007437E" w:rsidP="00347634">
      <w:pPr>
        <w:rPr>
          <w:sz w:val="22"/>
          <w:szCs w:val="22"/>
        </w:rPr>
      </w:pPr>
    </w:p>
    <w:p w14:paraId="7A169126" w14:textId="77777777" w:rsidR="000D0B49" w:rsidRDefault="000D0B49" w:rsidP="00347634">
      <w:pPr>
        <w:ind w:left="567" w:hanging="567"/>
        <w:rPr>
          <w:b/>
          <w:sz w:val="22"/>
          <w:szCs w:val="22"/>
        </w:rPr>
      </w:pPr>
      <w:r w:rsidRPr="00770D8A">
        <w:rPr>
          <w:b/>
          <w:sz w:val="22"/>
          <w:szCs w:val="22"/>
        </w:rPr>
        <w:t xml:space="preserve">Ja esat lietojis </w:t>
      </w:r>
      <w:r w:rsidR="00432195">
        <w:rPr>
          <w:b/>
          <w:bCs/>
          <w:sz w:val="22"/>
          <w:szCs w:val="22"/>
        </w:rPr>
        <w:t>Agnucaston</w:t>
      </w:r>
      <w:r w:rsidR="007971DB">
        <w:rPr>
          <w:b/>
          <w:bCs/>
          <w:sz w:val="22"/>
          <w:szCs w:val="22"/>
        </w:rPr>
        <w:t xml:space="preserve"> </w:t>
      </w:r>
      <w:r w:rsidR="0007437E" w:rsidRPr="00770D8A">
        <w:rPr>
          <w:b/>
          <w:sz w:val="22"/>
          <w:szCs w:val="22"/>
        </w:rPr>
        <w:t xml:space="preserve">apvalkotās tabletes </w:t>
      </w:r>
      <w:r w:rsidRPr="00770D8A">
        <w:rPr>
          <w:b/>
          <w:sz w:val="22"/>
          <w:szCs w:val="22"/>
        </w:rPr>
        <w:t>vairāk</w:t>
      </w:r>
      <w:r w:rsidR="0038168F">
        <w:rPr>
          <w:b/>
          <w:sz w:val="22"/>
          <w:szCs w:val="22"/>
        </w:rPr>
        <w:t>,</w:t>
      </w:r>
      <w:r w:rsidRPr="00770D8A">
        <w:rPr>
          <w:b/>
          <w:sz w:val="22"/>
          <w:szCs w:val="22"/>
        </w:rPr>
        <w:t xml:space="preserve"> nekā noteikts</w:t>
      </w:r>
    </w:p>
    <w:p w14:paraId="4ECB59C3" w14:textId="77777777" w:rsidR="008A79DD" w:rsidRPr="007A7E89" w:rsidRDefault="008A79DD" w:rsidP="008A79DD">
      <w:pPr>
        <w:suppressAutoHyphens/>
        <w:rPr>
          <w:bCs/>
          <w:sz w:val="22"/>
          <w:szCs w:val="22"/>
          <w:lang w:eastAsia="ar-SA"/>
        </w:rPr>
      </w:pPr>
      <w:r w:rsidRPr="007A7E89">
        <w:rPr>
          <w:bCs/>
          <w:sz w:val="22"/>
          <w:szCs w:val="22"/>
          <w:lang w:eastAsia="ar-SA"/>
        </w:rPr>
        <w:t>Nav zināma pārdozēšanas iespējamība cilvēkiem.</w:t>
      </w:r>
    </w:p>
    <w:p w14:paraId="6A3F6A86" w14:textId="77777777" w:rsidR="0007437E" w:rsidRPr="00877769" w:rsidRDefault="007A7E89" w:rsidP="00F47CCA">
      <w:pPr>
        <w:widowControl w:val="0"/>
        <w:autoSpaceDE w:val="0"/>
        <w:autoSpaceDN w:val="0"/>
        <w:adjustRightInd w:val="0"/>
        <w:spacing w:after="240"/>
        <w:rPr>
          <w:sz w:val="22"/>
          <w:szCs w:val="22"/>
        </w:rPr>
      </w:pPr>
      <w:r w:rsidRPr="007A7E89">
        <w:rPr>
          <w:sz w:val="22"/>
          <w:szCs w:val="22"/>
        </w:rPr>
        <w:t>Ja esat lietojis tabletes vairāk, nekā noteikts, konsultējieties ar ārstējošo ārstu.</w:t>
      </w:r>
      <w:r w:rsidRPr="00877769">
        <w:rPr>
          <w:sz w:val="22"/>
          <w:szCs w:val="22"/>
        </w:rPr>
        <w:t xml:space="preserve"> Viņš var izlemt par nepieciešamajiem pasākumiem.</w:t>
      </w:r>
    </w:p>
    <w:p w14:paraId="1DE68AF9" w14:textId="77777777" w:rsidR="000D0B49" w:rsidRPr="00770D8A" w:rsidRDefault="000D0B49" w:rsidP="00347634">
      <w:pPr>
        <w:ind w:left="567" w:hanging="567"/>
        <w:rPr>
          <w:sz w:val="22"/>
          <w:szCs w:val="22"/>
        </w:rPr>
      </w:pPr>
      <w:r w:rsidRPr="00770D8A">
        <w:rPr>
          <w:b/>
          <w:sz w:val="22"/>
          <w:szCs w:val="22"/>
        </w:rPr>
        <w:t xml:space="preserve">Ja esat aizmirsis lietot </w:t>
      </w:r>
      <w:r w:rsidR="00AC5960">
        <w:rPr>
          <w:b/>
          <w:bCs/>
          <w:sz w:val="22"/>
          <w:szCs w:val="22"/>
        </w:rPr>
        <w:t>Agnucaston</w:t>
      </w:r>
      <w:r w:rsidR="00216181">
        <w:rPr>
          <w:b/>
          <w:bCs/>
          <w:sz w:val="22"/>
          <w:szCs w:val="22"/>
        </w:rPr>
        <w:t xml:space="preserve"> </w:t>
      </w:r>
      <w:r w:rsidR="0007437E" w:rsidRPr="00770D8A">
        <w:rPr>
          <w:b/>
          <w:sz w:val="22"/>
          <w:szCs w:val="22"/>
        </w:rPr>
        <w:t xml:space="preserve"> apvalkotās tabletes</w:t>
      </w:r>
    </w:p>
    <w:p w14:paraId="306E2256" w14:textId="77777777" w:rsidR="0007437E" w:rsidRPr="00D55677" w:rsidRDefault="00C726DF" w:rsidP="00347634">
      <w:pPr>
        <w:ind w:left="567" w:hanging="567"/>
        <w:rPr>
          <w:sz w:val="22"/>
          <w:szCs w:val="22"/>
        </w:rPr>
      </w:pPr>
      <w:r w:rsidRPr="00D55677">
        <w:rPr>
          <w:sz w:val="22"/>
          <w:szCs w:val="22"/>
        </w:rPr>
        <w:t>Nelietojiet dubultu devu, lai aizvietotu aizmirsto devu.</w:t>
      </w:r>
    </w:p>
    <w:p w14:paraId="0C2819B5" w14:textId="77777777" w:rsidR="00C726DF" w:rsidRPr="00770D8A" w:rsidRDefault="00C726DF" w:rsidP="00347634">
      <w:pPr>
        <w:ind w:left="567" w:hanging="567"/>
        <w:rPr>
          <w:sz w:val="22"/>
          <w:szCs w:val="22"/>
        </w:rPr>
      </w:pPr>
    </w:p>
    <w:p w14:paraId="796EEDC5" w14:textId="77777777" w:rsidR="000D0B49" w:rsidRPr="00770D8A" w:rsidRDefault="000D0B49" w:rsidP="00347634">
      <w:pPr>
        <w:ind w:left="567" w:hanging="567"/>
        <w:rPr>
          <w:sz w:val="22"/>
          <w:szCs w:val="22"/>
        </w:rPr>
      </w:pPr>
      <w:r w:rsidRPr="00770D8A">
        <w:rPr>
          <w:b/>
          <w:sz w:val="22"/>
          <w:szCs w:val="22"/>
        </w:rPr>
        <w:t xml:space="preserve">Ja pārtraucat lietot </w:t>
      </w:r>
      <w:r w:rsidR="00AC5960">
        <w:rPr>
          <w:b/>
          <w:bCs/>
          <w:sz w:val="22"/>
          <w:szCs w:val="22"/>
        </w:rPr>
        <w:t>Agnucaston</w:t>
      </w:r>
      <w:r w:rsidR="009713B0" w:rsidRPr="00770D8A">
        <w:rPr>
          <w:b/>
          <w:sz w:val="22"/>
          <w:szCs w:val="22"/>
        </w:rPr>
        <w:t xml:space="preserve"> apvalkotās tabletes</w:t>
      </w:r>
    </w:p>
    <w:p w14:paraId="2FA4A789" w14:textId="77777777" w:rsidR="009713B0" w:rsidRPr="00770D8A" w:rsidRDefault="00DF29EB" w:rsidP="00347634">
      <w:pPr>
        <w:ind w:left="567" w:hanging="567"/>
        <w:rPr>
          <w:sz w:val="22"/>
          <w:szCs w:val="22"/>
        </w:rPr>
      </w:pPr>
      <w:r w:rsidRPr="009C03EA">
        <w:rPr>
          <w:iCs/>
          <w:sz w:val="22"/>
          <w:szCs w:val="22"/>
        </w:rPr>
        <w:t>Agnucaston</w:t>
      </w:r>
      <w:r w:rsidR="00C726DF">
        <w:rPr>
          <w:i/>
          <w:iCs/>
          <w:sz w:val="22"/>
          <w:szCs w:val="22"/>
        </w:rPr>
        <w:t xml:space="preserve"> </w:t>
      </w:r>
      <w:r w:rsidR="009713B0" w:rsidRPr="00770D8A">
        <w:rPr>
          <w:sz w:val="22"/>
          <w:szCs w:val="22"/>
        </w:rPr>
        <w:t>apvalkoto tablešu lietošanas pārtraukšana parasti neizraisa sarežģījumus.</w:t>
      </w:r>
    </w:p>
    <w:p w14:paraId="5ABC0E1B" w14:textId="77777777" w:rsidR="000D0B49" w:rsidRPr="00770D8A" w:rsidRDefault="000D0B49" w:rsidP="00347634">
      <w:pPr>
        <w:rPr>
          <w:sz w:val="22"/>
          <w:szCs w:val="22"/>
        </w:rPr>
      </w:pPr>
      <w:r w:rsidRPr="00770D8A">
        <w:rPr>
          <w:sz w:val="22"/>
          <w:szCs w:val="22"/>
        </w:rPr>
        <w:t xml:space="preserve">Ja Jums ir kādi jautājumi par šo zāļu lietošanu, </w:t>
      </w:r>
      <w:r w:rsidR="009713B0" w:rsidRPr="00770D8A">
        <w:rPr>
          <w:sz w:val="22"/>
          <w:szCs w:val="22"/>
        </w:rPr>
        <w:t xml:space="preserve">jautājiet </w:t>
      </w:r>
      <w:r w:rsidRPr="00770D8A">
        <w:rPr>
          <w:sz w:val="22"/>
          <w:szCs w:val="22"/>
        </w:rPr>
        <w:t>ārstam</w:t>
      </w:r>
      <w:r w:rsidR="009713B0" w:rsidRPr="00770D8A">
        <w:rPr>
          <w:sz w:val="22"/>
          <w:szCs w:val="22"/>
        </w:rPr>
        <w:t xml:space="preserve"> </w:t>
      </w:r>
      <w:r w:rsidRPr="00770D8A">
        <w:rPr>
          <w:sz w:val="22"/>
          <w:szCs w:val="22"/>
        </w:rPr>
        <w:t>vai</w:t>
      </w:r>
      <w:r w:rsidR="009713B0" w:rsidRPr="00770D8A">
        <w:rPr>
          <w:sz w:val="22"/>
          <w:szCs w:val="22"/>
        </w:rPr>
        <w:t xml:space="preserve"> </w:t>
      </w:r>
      <w:r w:rsidRPr="00770D8A">
        <w:rPr>
          <w:sz w:val="22"/>
          <w:szCs w:val="22"/>
        </w:rPr>
        <w:t>farmaceitam</w:t>
      </w:r>
      <w:r w:rsidR="009713B0" w:rsidRPr="00770D8A">
        <w:rPr>
          <w:sz w:val="22"/>
          <w:szCs w:val="22"/>
        </w:rPr>
        <w:t>.</w:t>
      </w:r>
    </w:p>
    <w:p w14:paraId="7B760BC1" w14:textId="77777777" w:rsidR="000D0B49" w:rsidRPr="00770D8A" w:rsidRDefault="000D0B49" w:rsidP="00347634">
      <w:pPr>
        <w:ind w:left="567" w:hanging="567"/>
        <w:rPr>
          <w:sz w:val="22"/>
          <w:szCs w:val="22"/>
        </w:rPr>
      </w:pPr>
    </w:p>
    <w:p w14:paraId="7AADE52B" w14:textId="77777777" w:rsidR="000D0B49" w:rsidRPr="00770D8A" w:rsidRDefault="000D0B49" w:rsidP="00347634">
      <w:pPr>
        <w:ind w:left="567" w:hanging="567"/>
        <w:rPr>
          <w:sz w:val="22"/>
          <w:szCs w:val="22"/>
        </w:rPr>
      </w:pPr>
    </w:p>
    <w:p w14:paraId="7C3D9EC6" w14:textId="77777777" w:rsidR="000D0B49" w:rsidRPr="00770D8A" w:rsidRDefault="000D0B49" w:rsidP="00347634">
      <w:pPr>
        <w:ind w:left="567" w:hanging="567"/>
        <w:jc w:val="both"/>
        <w:rPr>
          <w:sz w:val="22"/>
          <w:szCs w:val="22"/>
        </w:rPr>
      </w:pPr>
      <w:r w:rsidRPr="00770D8A">
        <w:rPr>
          <w:b/>
          <w:sz w:val="22"/>
          <w:szCs w:val="22"/>
        </w:rPr>
        <w:t>4.</w:t>
      </w:r>
      <w:r w:rsidRPr="00770D8A">
        <w:rPr>
          <w:b/>
          <w:sz w:val="22"/>
          <w:szCs w:val="22"/>
        </w:rPr>
        <w:tab/>
        <w:t>Iespējamās blakusparādības</w:t>
      </w:r>
    </w:p>
    <w:p w14:paraId="63011162" w14:textId="77777777" w:rsidR="000D0B49" w:rsidRPr="00770D8A" w:rsidRDefault="000D0B49" w:rsidP="00347634">
      <w:pPr>
        <w:ind w:left="567" w:hanging="567"/>
        <w:rPr>
          <w:sz w:val="22"/>
          <w:szCs w:val="22"/>
        </w:rPr>
      </w:pPr>
    </w:p>
    <w:p w14:paraId="3B04B564" w14:textId="77777777" w:rsidR="000D0B49" w:rsidRPr="00770D8A" w:rsidRDefault="000D0B49" w:rsidP="00347634">
      <w:pPr>
        <w:ind w:left="567" w:hanging="567"/>
        <w:rPr>
          <w:sz w:val="22"/>
          <w:szCs w:val="22"/>
        </w:rPr>
      </w:pPr>
      <w:r w:rsidRPr="00770D8A">
        <w:rPr>
          <w:sz w:val="22"/>
          <w:szCs w:val="22"/>
        </w:rPr>
        <w:t>Tāpat kā visas zāles, šīs zāles var izraisīt blakusparādības, kaut arī ne visiem tās izpaužas.</w:t>
      </w:r>
    </w:p>
    <w:p w14:paraId="3EAFA089" w14:textId="32B27528" w:rsidR="00AE3B7C" w:rsidRPr="00AE3B7C" w:rsidRDefault="008406A5" w:rsidP="00AE3B7C">
      <w:pPr>
        <w:rPr>
          <w:color w:val="000000"/>
          <w:sz w:val="22"/>
          <w:szCs w:val="22"/>
        </w:rPr>
      </w:pPr>
      <w:r>
        <w:rPr>
          <w:rFonts w:ascii="Times" w:hAnsi="Times" w:cs="Times"/>
          <w:sz w:val="22"/>
          <w:szCs w:val="22"/>
        </w:rPr>
        <w:t>Var rasties</w:t>
      </w:r>
      <w:r w:rsidR="00AE3B7C" w:rsidRPr="00877769">
        <w:rPr>
          <w:rFonts w:ascii="Times" w:hAnsi="Times" w:cs="Times"/>
          <w:sz w:val="22"/>
          <w:szCs w:val="22"/>
        </w:rPr>
        <w:t xml:space="preserve"> </w:t>
      </w:r>
      <w:r w:rsidR="00AE3B7C" w:rsidRPr="00AE3B7C">
        <w:rPr>
          <w:color w:val="000000"/>
          <w:sz w:val="22"/>
          <w:szCs w:val="22"/>
        </w:rPr>
        <w:t xml:space="preserve">smagas alerģiskas reakcijas ar sejas tūsku, elpas trūkumu un apgrūtinātu rīšanu. </w:t>
      </w:r>
      <w:r>
        <w:rPr>
          <w:color w:val="000000"/>
          <w:sz w:val="22"/>
          <w:szCs w:val="22"/>
        </w:rPr>
        <w:t>Ziņots arī par a</w:t>
      </w:r>
      <w:r w:rsidR="00AE3B7C" w:rsidRPr="00AE3B7C">
        <w:rPr>
          <w:color w:val="000000"/>
          <w:sz w:val="22"/>
          <w:szCs w:val="22"/>
        </w:rPr>
        <w:t>lerģisk</w:t>
      </w:r>
      <w:r>
        <w:rPr>
          <w:color w:val="000000"/>
          <w:sz w:val="22"/>
          <w:szCs w:val="22"/>
        </w:rPr>
        <w:t>ām</w:t>
      </w:r>
      <w:r w:rsidR="00AE3B7C" w:rsidRPr="00AE3B7C">
        <w:rPr>
          <w:color w:val="000000"/>
          <w:sz w:val="22"/>
          <w:szCs w:val="22"/>
        </w:rPr>
        <w:t xml:space="preserve"> ādas reakcij</w:t>
      </w:r>
      <w:r>
        <w:rPr>
          <w:color w:val="000000"/>
          <w:sz w:val="22"/>
          <w:szCs w:val="22"/>
        </w:rPr>
        <w:t>ām</w:t>
      </w:r>
      <w:r w:rsidR="00AE3B7C" w:rsidRPr="00AE3B7C">
        <w:rPr>
          <w:color w:val="000000"/>
          <w:sz w:val="22"/>
          <w:szCs w:val="22"/>
        </w:rPr>
        <w:t xml:space="preserve"> (izsitumi un nātrene), </w:t>
      </w:r>
      <w:r w:rsidR="00AE3B7C">
        <w:rPr>
          <w:color w:val="000000"/>
          <w:sz w:val="22"/>
          <w:szCs w:val="22"/>
        </w:rPr>
        <w:t>galvassāp</w:t>
      </w:r>
      <w:r>
        <w:rPr>
          <w:color w:val="000000"/>
          <w:sz w:val="22"/>
          <w:szCs w:val="22"/>
        </w:rPr>
        <w:t>ēm</w:t>
      </w:r>
      <w:r w:rsidR="00AE3B7C">
        <w:rPr>
          <w:color w:val="000000"/>
          <w:sz w:val="22"/>
          <w:szCs w:val="22"/>
        </w:rPr>
        <w:t xml:space="preserve">, </w:t>
      </w:r>
      <w:r w:rsidR="00AE3B7C" w:rsidRPr="00AE3B7C">
        <w:rPr>
          <w:color w:val="000000"/>
          <w:sz w:val="22"/>
          <w:szCs w:val="22"/>
        </w:rPr>
        <w:t>reiboni</w:t>
      </w:r>
      <w:r w:rsidR="00AE3B7C">
        <w:rPr>
          <w:color w:val="000000"/>
          <w:sz w:val="22"/>
          <w:szCs w:val="22"/>
        </w:rPr>
        <w:t>, k</w:t>
      </w:r>
      <w:r w:rsidR="00AE3B7C" w:rsidRPr="00AE3B7C">
        <w:rPr>
          <w:color w:val="000000"/>
          <w:sz w:val="22"/>
          <w:szCs w:val="22"/>
        </w:rPr>
        <w:t>uņģa-zarnu trakta traucējumi</w:t>
      </w:r>
      <w:r>
        <w:rPr>
          <w:color w:val="000000"/>
          <w:sz w:val="22"/>
          <w:szCs w:val="22"/>
        </w:rPr>
        <w:t>em</w:t>
      </w:r>
      <w:r w:rsidR="00AE3B7C" w:rsidRPr="00AE3B7C">
        <w:rPr>
          <w:color w:val="000000"/>
          <w:sz w:val="22"/>
          <w:szCs w:val="22"/>
        </w:rPr>
        <w:t xml:space="preserve"> (piemēram, slikta dūša </w:t>
      </w:r>
      <w:r w:rsidR="00AE3B7C">
        <w:rPr>
          <w:color w:val="000000"/>
          <w:sz w:val="22"/>
          <w:szCs w:val="22"/>
        </w:rPr>
        <w:t>un sāpes vēderā</w:t>
      </w:r>
      <w:r w:rsidR="00AE3B7C" w:rsidRPr="00AE3B7C">
        <w:rPr>
          <w:color w:val="000000"/>
          <w:sz w:val="22"/>
          <w:szCs w:val="22"/>
        </w:rPr>
        <w:t>), pinn</w:t>
      </w:r>
      <w:r>
        <w:rPr>
          <w:color w:val="000000"/>
          <w:sz w:val="22"/>
          <w:szCs w:val="22"/>
        </w:rPr>
        <w:t>ēm</w:t>
      </w:r>
      <w:r w:rsidR="00AE3B7C" w:rsidRPr="00AE3B7C">
        <w:rPr>
          <w:color w:val="000000"/>
          <w:sz w:val="22"/>
          <w:szCs w:val="22"/>
        </w:rPr>
        <w:t>, menstruālā cikla traucējumi</w:t>
      </w:r>
      <w:r>
        <w:rPr>
          <w:color w:val="000000"/>
          <w:sz w:val="22"/>
          <w:szCs w:val="22"/>
        </w:rPr>
        <w:t>em</w:t>
      </w:r>
      <w:r w:rsidR="00AE3B7C" w:rsidRPr="00AE3B7C">
        <w:rPr>
          <w:color w:val="000000"/>
          <w:sz w:val="22"/>
          <w:szCs w:val="22"/>
        </w:rPr>
        <w:t>.</w:t>
      </w:r>
      <w:r w:rsidR="00010F50">
        <w:rPr>
          <w:color w:val="000000"/>
          <w:sz w:val="22"/>
          <w:szCs w:val="22"/>
        </w:rPr>
        <w:t xml:space="preserve"> Šo blakusparādību biežums nav zināms.</w:t>
      </w:r>
    </w:p>
    <w:p w14:paraId="72AE6E20" w14:textId="0E28F306" w:rsidR="009713B0" w:rsidRDefault="009F25AF" w:rsidP="009F25AF">
      <w:pPr>
        <w:rPr>
          <w:sz w:val="22"/>
          <w:szCs w:val="22"/>
        </w:rPr>
      </w:pPr>
      <w:r w:rsidRPr="00770D8A">
        <w:rPr>
          <w:sz w:val="22"/>
          <w:szCs w:val="22"/>
        </w:rPr>
        <w:t>Ja radušās</w:t>
      </w:r>
      <w:r w:rsidRPr="00770D8A">
        <w:rPr>
          <w:spacing w:val="1"/>
          <w:sz w:val="22"/>
          <w:szCs w:val="22"/>
        </w:rPr>
        <w:t xml:space="preserve"> </w:t>
      </w:r>
      <w:r w:rsidRPr="00770D8A">
        <w:rPr>
          <w:spacing w:val="-2"/>
          <w:sz w:val="22"/>
          <w:szCs w:val="22"/>
        </w:rPr>
        <w:t>p</w:t>
      </w:r>
      <w:r w:rsidRPr="00770D8A">
        <w:rPr>
          <w:spacing w:val="1"/>
          <w:sz w:val="22"/>
          <w:szCs w:val="22"/>
        </w:rPr>
        <w:t>ir</w:t>
      </w:r>
      <w:r w:rsidRPr="00770D8A">
        <w:rPr>
          <w:spacing w:val="-4"/>
          <w:sz w:val="22"/>
          <w:szCs w:val="22"/>
        </w:rPr>
        <w:t>m</w:t>
      </w:r>
      <w:r w:rsidRPr="00770D8A">
        <w:rPr>
          <w:sz w:val="22"/>
          <w:szCs w:val="22"/>
        </w:rPr>
        <w:t>ās</w:t>
      </w:r>
      <w:r w:rsidR="00FF6A6C">
        <w:rPr>
          <w:spacing w:val="52"/>
          <w:sz w:val="22"/>
          <w:szCs w:val="22"/>
        </w:rPr>
        <w:t xml:space="preserve"> </w:t>
      </w:r>
      <w:r w:rsidR="00010F50">
        <w:rPr>
          <w:sz w:val="22"/>
          <w:szCs w:val="22"/>
        </w:rPr>
        <w:t>paaugstinātas jutības</w:t>
      </w:r>
      <w:r w:rsidRPr="00770D8A">
        <w:rPr>
          <w:sz w:val="22"/>
          <w:szCs w:val="22"/>
        </w:rPr>
        <w:t>/alerģiskas</w:t>
      </w:r>
      <w:r w:rsidRPr="00770D8A">
        <w:rPr>
          <w:spacing w:val="-1"/>
          <w:sz w:val="22"/>
          <w:szCs w:val="22"/>
        </w:rPr>
        <w:t xml:space="preserve"> </w:t>
      </w:r>
      <w:r w:rsidRPr="00770D8A">
        <w:rPr>
          <w:spacing w:val="1"/>
          <w:sz w:val="22"/>
          <w:szCs w:val="22"/>
        </w:rPr>
        <w:t>r</w:t>
      </w:r>
      <w:r w:rsidRPr="00770D8A">
        <w:rPr>
          <w:spacing w:val="-2"/>
          <w:sz w:val="22"/>
          <w:szCs w:val="22"/>
        </w:rPr>
        <w:t>e</w:t>
      </w:r>
      <w:r w:rsidRPr="00770D8A">
        <w:rPr>
          <w:sz w:val="22"/>
          <w:szCs w:val="22"/>
        </w:rPr>
        <w:t>a</w:t>
      </w:r>
      <w:r w:rsidRPr="00770D8A">
        <w:rPr>
          <w:spacing w:val="-2"/>
          <w:sz w:val="22"/>
          <w:szCs w:val="22"/>
        </w:rPr>
        <w:t>k</w:t>
      </w:r>
      <w:r w:rsidRPr="00770D8A">
        <w:rPr>
          <w:sz w:val="22"/>
          <w:szCs w:val="22"/>
        </w:rPr>
        <w:t>c</w:t>
      </w:r>
      <w:r w:rsidRPr="00770D8A">
        <w:rPr>
          <w:spacing w:val="-1"/>
          <w:sz w:val="22"/>
          <w:szCs w:val="22"/>
        </w:rPr>
        <w:t>i</w:t>
      </w:r>
      <w:r w:rsidRPr="00770D8A">
        <w:rPr>
          <w:spacing w:val="3"/>
          <w:sz w:val="22"/>
          <w:szCs w:val="22"/>
        </w:rPr>
        <w:t>j</w:t>
      </w:r>
      <w:r w:rsidRPr="00770D8A">
        <w:rPr>
          <w:spacing w:val="-2"/>
          <w:sz w:val="22"/>
          <w:szCs w:val="22"/>
        </w:rPr>
        <w:t>a</w:t>
      </w:r>
      <w:r w:rsidRPr="00770D8A">
        <w:rPr>
          <w:sz w:val="22"/>
          <w:szCs w:val="22"/>
        </w:rPr>
        <w:t>s p</w:t>
      </w:r>
      <w:r w:rsidRPr="00770D8A">
        <w:rPr>
          <w:spacing w:val="1"/>
          <w:sz w:val="22"/>
          <w:szCs w:val="22"/>
        </w:rPr>
        <w:t>a</w:t>
      </w:r>
      <w:r w:rsidRPr="00770D8A">
        <w:rPr>
          <w:spacing w:val="-2"/>
          <w:sz w:val="22"/>
          <w:szCs w:val="22"/>
        </w:rPr>
        <w:t>z</w:t>
      </w:r>
      <w:r w:rsidRPr="00770D8A">
        <w:rPr>
          <w:spacing w:val="1"/>
          <w:sz w:val="22"/>
          <w:szCs w:val="22"/>
        </w:rPr>
        <w:t>ī</w:t>
      </w:r>
      <w:r w:rsidRPr="00770D8A">
        <w:rPr>
          <w:spacing w:val="-4"/>
          <w:sz w:val="22"/>
          <w:szCs w:val="22"/>
        </w:rPr>
        <w:t>m</w:t>
      </w:r>
      <w:r w:rsidRPr="00770D8A">
        <w:rPr>
          <w:sz w:val="22"/>
          <w:szCs w:val="22"/>
        </w:rPr>
        <w:t>es,</w:t>
      </w:r>
      <w:r w:rsidRPr="00770D8A">
        <w:rPr>
          <w:spacing w:val="-3"/>
          <w:sz w:val="22"/>
          <w:szCs w:val="22"/>
        </w:rPr>
        <w:t xml:space="preserve"> </w:t>
      </w:r>
      <w:r w:rsidR="00DF29EB" w:rsidRPr="009C03EA">
        <w:rPr>
          <w:sz w:val="22"/>
          <w:szCs w:val="22"/>
        </w:rPr>
        <w:t>Agnucaston</w:t>
      </w:r>
      <w:r w:rsidR="00EA2F6B">
        <w:rPr>
          <w:i/>
          <w:spacing w:val="1"/>
          <w:sz w:val="22"/>
          <w:szCs w:val="22"/>
        </w:rPr>
        <w:t xml:space="preserve"> </w:t>
      </w:r>
      <w:r w:rsidRPr="00770D8A">
        <w:rPr>
          <w:sz w:val="22"/>
          <w:szCs w:val="22"/>
        </w:rPr>
        <w:t>vairs atkārtoti nedrīkst lietot.</w:t>
      </w:r>
    </w:p>
    <w:p w14:paraId="28C3B0F8" w14:textId="77777777" w:rsidR="009F25AF" w:rsidRPr="00770D8A" w:rsidRDefault="009F25AF" w:rsidP="009F25AF">
      <w:pPr>
        <w:rPr>
          <w:b/>
          <w:sz w:val="22"/>
          <w:szCs w:val="22"/>
        </w:rPr>
      </w:pPr>
    </w:p>
    <w:p w14:paraId="7668F0EF" w14:textId="77777777" w:rsidR="000D0B49" w:rsidRPr="00770D8A" w:rsidRDefault="000D0B49" w:rsidP="00347634">
      <w:pPr>
        <w:rPr>
          <w:sz w:val="22"/>
          <w:szCs w:val="22"/>
        </w:rPr>
      </w:pPr>
      <w:r w:rsidRPr="00770D8A">
        <w:rPr>
          <w:b/>
          <w:sz w:val="22"/>
          <w:szCs w:val="22"/>
        </w:rPr>
        <w:t>Ziņošana par blakusparādībām</w:t>
      </w:r>
    </w:p>
    <w:p w14:paraId="32EFEEAC" w14:textId="53FFF689" w:rsidR="000D0B49" w:rsidRPr="00770D8A" w:rsidRDefault="000D0B49" w:rsidP="00347634">
      <w:pPr>
        <w:rPr>
          <w:sz w:val="22"/>
          <w:szCs w:val="22"/>
        </w:rPr>
      </w:pPr>
      <w:r w:rsidRPr="00770D8A">
        <w:rPr>
          <w:sz w:val="22"/>
          <w:szCs w:val="22"/>
        </w:rPr>
        <w:t>Ja Jums rodas jebkādas blakusparādības, konsultējiet</w:t>
      </w:r>
      <w:r w:rsidR="009713B0" w:rsidRPr="00770D8A">
        <w:rPr>
          <w:sz w:val="22"/>
          <w:szCs w:val="22"/>
        </w:rPr>
        <w:t xml:space="preserve">ies ar </w:t>
      </w:r>
      <w:r w:rsidRPr="00770D8A">
        <w:rPr>
          <w:sz w:val="22"/>
          <w:szCs w:val="22"/>
        </w:rPr>
        <w:t>ārstu</w:t>
      </w:r>
      <w:r w:rsidR="009713B0" w:rsidRPr="00770D8A">
        <w:rPr>
          <w:sz w:val="22"/>
          <w:szCs w:val="22"/>
        </w:rPr>
        <w:t xml:space="preserve"> </w:t>
      </w:r>
      <w:r w:rsidRPr="00770D8A">
        <w:rPr>
          <w:sz w:val="22"/>
          <w:szCs w:val="22"/>
        </w:rPr>
        <w:t>vai</w:t>
      </w:r>
      <w:r w:rsidR="009713B0" w:rsidRPr="00770D8A">
        <w:rPr>
          <w:sz w:val="22"/>
          <w:szCs w:val="22"/>
        </w:rPr>
        <w:t xml:space="preserve"> </w:t>
      </w:r>
      <w:r w:rsidRPr="00770D8A">
        <w:rPr>
          <w:sz w:val="22"/>
          <w:szCs w:val="22"/>
        </w:rPr>
        <w:t>farmaceitu. Tas attiecas arī uz iespējamajām blakusparādībām, kas nav minētas šajā instrukcijā. Jūs varat ziņot par blakusparādībām arī tieši</w:t>
      </w:r>
      <w:r w:rsidR="009713B0" w:rsidRPr="00770D8A">
        <w:rPr>
          <w:sz w:val="22"/>
          <w:szCs w:val="22"/>
        </w:rPr>
        <w:t xml:space="preserve"> Zāļu valsts aģentūra</w:t>
      </w:r>
      <w:r w:rsidR="00416843">
        <w:rPr>
          <w:sz w:val="22"/>
          <w:szCs w:val="22"/>
        </w:rPr>
        <w:t>i</w:t>
      </w:r>
      <w:r w:rsidR="009713B0" w:rsidRPr="00770D8A">
        <w:rPr>
          <w:sz w:val="22"/>
          <w:szCs w:val="22"/>
        </w:rPr>
        <w:t xml:space="preserve">, Jersikas </w:t>
      </w:r>
      <w:r w:rsidR="00416843" w:rsidRPr="00770D8A">
        <w:rPr>
          <w:sz w:val="22"/>
          <w:szCs w:val="22"/>
        </w:rPr>
        <w:t>iel</w:t>
      </w:r>
      <w:r w:rsidR="00416843">
        <w:rPr>
          <w:sz w:val="22"/>
          <w:szCs w:val="22"/>
        </w:rPr>
        <w:t>ā</w:t>
      </w:r>
      <w:r w:rsidR="00416843" w:rsidRPr="00770D8A">
        <w:rPr>
          <w:sz w:val="22"/>
          <w:szCs w:val="22"/>
        </w:rPr>
        <w:t xml:space="preserve"> </w:t>
      </w:r>
      <w:r w:rsidR="009713B0" w:rsidRPr="00770D8A">
        <w:rPr>
          <w:sz w:val="22"/>
          <w:szCs w:val="22"/>
        </w:rPr>
        <w:t xml:space="preserve">15, </w:t>
      </w:r>
      <w:r w:rsidR="00416843" w:rsidRPr="00770D8A">
        <w:rPr>
          <w:sz w:val="22"/>
          <w:szCs w:val="22"/>
        </w:rPr>
        <w:t>Rīg</w:t>
      </w:r>
      <w:r w:rsidR="00416843">
        <w:rPr>
          <w:sz w:val="22"/>
          <w:szCs w:val="22"/>
        </w:rPr>
        <w:t>ā</w:t>
      </w:r>
      <w:r w:rsidR="009713B0" w:rsidRPr="00770D8A">
        <w:rPr>
          <w:sz w:val="22"/>
          <w:szCs w:val="22"/>
        </w:rPr>
        <w:t>, LV 1003</w:t>
      </w:r>
      <w:r w:rsidR="00416843">
        <w:rPr>
          <w:sz w:val="22"/>
          <w:szCs w:val="22"/>
        </w:rPr>
        <w:t>.</w:t>
      </w:r>
      <w:r w:rsidR="009713B0" w:rsidRPr="00770D8A">
        <w:rPr>
          <w:sz w:val="22"/>
          <w:szCs w:val="22"/>
        </w:rPr>
        <w:t xml:space="preserve"> Tālr.: +371 67078400</w:t>
      </w:r>
      <w:r w:rsidR="00416843">
        <w:rPr>
          <w:sz w:val="22"/>
          <w:szCs w:val="22"/>
        </w:rPr>
        <w:t>;</w:t>
      </w:r>
      <w:r w:rsidR="009713B0" w:rsidRPr="00770D8A">
        <w:rPr>
          <w:sz w:val="22"/>
          <w:szCs w:val="22"/>
        </w:rPr>
        <w:t xml:space="preserve"> </w:t>
      </w:r>
      <w:r w:rsidR="00AE022C">
        <w:rPr>
          <w:sz w:val="22"/>
          <w:szCs w:val="22"/>
        </w:rPr>
        <w:t>f</w:t>
      </w:r>
      <w:r w:rsidR="009713B0" w:rsidRPr="00770D8A">
        <w:rPr>
          <w:sz w:val="22"/>
          <w:szCs w:val="22"/>
        </w:rPr>
        <w:t>akss: +371 67078428</w:t>
      </w:r>
      <w:r w:rsidR="00416843">
        <w:rPr>
          <w:sz w:val="22"/>
          <w:szCs w:val="22"/>
        </w:rPr>
        <w:t>.</w:t>
      </w:r>
      <w:r w:rsidR="009713B0" w:rsidRPr="00770D8A">
        <w:rPr>
          <w:sz w:val="22"/>
          <w:szCs w:val="22"/>
        </w:rPr>
        <w:t xml:space="preserve"> Tīmekļa vietne: </w:t>
      </w:r>
      <w:hyperlink r:id="rId8" w:history="1">
        <w:r w:rsidR="009713B0" w:rsidRPr="00347634">
          <w:rPr>
            <w:rStyle w:val="Hyperlink"/>
            <w:sz w:val="22"/>
            <w:szCs w:val="22"/>
          </w:rPr>
          <w:t>www.zva.gov.lv</w:t>
        </w:r>
      </w:hyperlink>
      <w:r w:rsidR="009713B0" w:rsidRPr="00770D8A">
        <w:rPr>
          <w:sz w:val="22"/>
          <w:szCs w:val="22"/>
        </w:rPr>
        <w:t>.</w:t>
      </w:r>
      <w:r w:rsidR="0077528F">
        <w:rPr>
          <w:sz w:val="22"/>
          <w:szCs w:val="22"/>
        </w:rPr>
        <w:t xml:space="preserve"> </w:t>
      </w:r>
      <w:r w:rsidRPr="00770D8A">
        <w:rPr>
          <w:sz w:val="22"/>
          <w:szCs w:val="22"/>
        </w:rPr>
        <w:t>Ziņojot par blakusparādībām, Jūs varat palīdzēt nodrošināt daudz plašāku informāciju par šo zāļu drošumu.</w:t>
      </w:r>
    </w:p>
    <w:p w14:paraId="39A3FB0D" w14:textId="77777777" w:rsidR="000D0B49" w:rsidRPr="00770D8A" w:rsidRDefault="000D0B49" w:rsidP="00347634">
      <w:pPr>
        <w:rPr>
          <w:sz w:val="22"/>
          <w:szCs w:val="22"/>
        </w:rPr>
      </w:pPr>
    </w:p>
    <w:p w14:paraId="62E2EEE6" w14:textId="77777777" w:rsidR="000D0B49" w:rsidRPr="00770D8A" w:rsidRDefault="000D0B49" w:rsidP="00347634">
      <w:pPr>
        <w:rPr>
          <w:sz w:val="22"/>
          <w:szCs w:val="22"/>
        </w:rPr>
      </w:pPr>
    </w:p>
    <w:p w14:paraId="36F3CAD7" w14:textId="77777777" w:rsidR="000D0B49" w:rsidRPr="00770D8A" w:rsidRDefault="000D0B49" w:rsidP="00347634">
      <w:pPr>
        <w:ind w:left="567" w:hanging="567"/>
        <w:rPr>
          <w:i/>
          <w:color w:val="008000"/>
          <w:sz w:val="22"/>
          <w:szCs w:val="22"/>
        </w:rPr>
      </w:pPr>
      <w:r w:rsidRPr="00770D8A">
        <w:rPr>
          <w:b/>
          <w:sz w:val="22"/>
          <w:szCs w:val="22"/>
        </w:rPr>
        <w:t>5.</w:t>
      </w:r>
      <w:r w:rsidRPr="00770D8A">
        <w:rPr>
          <w:b/>
          <w:sz w:val="22"/>
          <w:szCs w:val="22"/>
        </w:rPr>
        <w:tab/>
        <w:t xml:space="preserve">Kā uzglabāt </w:t>
      </w:r>
      <w:r w:rsidR="00DC75F0">
        <w:rPr>
          <w:b/>
          <w:bCs/>
          <w:sz w:val="22"/>
          <w:szCs w:val="22"/>
        </w:rPr>
        <w:t>Agnucaston</w:t>
      </w:r>
    </w:p>
    <w:p w14:paraId="41B9796A" w14:textId="77777777" w:rsidR="000D0B49" w:rsidRPr="00770D8A" w:rsidRDefault="000D0B49" w:rsidP="00347634">
      <w:pPr>
        <w:ind w:left="567" w:hanging="567"/>
        <w:rPr>
          <w:sz w:val="22"/>
          <w:szCs w:val="22"/>
        </w:rPr>
      </w:pPr>
    </w:p>
    <w:p w14:paraId="0373B326" w14:textId="72ED7792" w:rsidR="00DC75F0" w:rsidRPr="00BB2276" w:rsidRDefault="008B6952" w:rsidP="00DC75F0">
      <w:pPr>
        <w:rPr>
          <w:rStyle w:val="tw4winMark"/>
          <w:rFonts w:ascii="Times New Roman" w:hAnsi="Times New Roman"/>
          <w:vanish w:val="0"/>
          <w:color w:val="auto"/>
          <w:sz w:val="22"/>
          <w:szCs w:val="22"/>
          <w:vertAlign w:val="baseline"/>
        </w:rPr>
      </w:pPr>
      <w:r w:rsidRPr="008B6952">
        <w:rPr>
          <w:sz w:val="22"/>
          <w:szCs w:val="22"/>
        </w:rPr>
        <w:t>Uzglabāt temperatūrā līdz 30°C</w:t>
      </w:r>
    </w:p>
    <w:p w14:paraId="08AC71E7" w14:textId="77777777" w:rsidR="000D0B49" w:rsidRDefault="000D0B49" w:rsidP="00347634">
      <w:pPr>
        <w:rPr>
          <w:sz w:val="22"/>
          <w:szCs w:val="22"/>
        </w:rPr>
      </w:pPr>
      <w:r w:rsidRPr="00770D8A">
        <w:rPr>
          <w:sz w:val="22"/>
          <w:szCs w:val="22"/>
        </w:rPr>
        <w:t>Uzglabāt bērniem neredzamā un nepieejamā vietā.</w:t>
      </w:r>
    </w:p>
    <w:p w14:paraId="5A9A6E21" w14:textId="77777777" w:rsidR="00F51900" w:rsidRPr="00A44434" w:rsidRDefault="000D0B49" w:rsidP="00A44434">
      <w:pPr>
        <w:rPr>
          <w:rStyle w:val="tw4winMark"/>
          <w:rFonts w:ascii="Times New Roman" w:hAnsi="Times New Roman"/>
          <w:vanish w:val="0"/>
          <w:color w:val="auto"/>
          <w:sz w:val="22"/>
          <w:szCs w:val="22"/>
          <w:vertAlign w:val="baseline"/>
        </w:rPr>
      </w:pPr>
      <w:r w:rsidRPr="00770D8A">
        <w:rPr>
          <w:sz w:val="22"/>
          <w:szCs w:val="22"/>
        </w:rPr>
        <w:t xml:space="preserve">Nelietot šīs zāles pēc derīguma termiņa beigām, kas norādīts uz </w:t>
      </w:r>
      <w:r w:rsidR="003F4E6D">
        <w:rPr>
          <w:sz w:val="22"/>
          <w:szCs w:val="22"/>
        </w:rPr>
        <w:t>iepakojuma</w:t>
      </w:r>
      <w:r w:rsidR="00623F05">
        <w:rPr>
          <w:sz w:val="22"/>
          <w:szCs w:val="22"/>
        </w:rPr>
        <w:t xml:space="preserve"> pēc </w:t>
      </w:r>
      <w:r w:rsidR="00C8256B">
        <w:rPr>
          <w:sz w:val="22"/>
          <w:szCs w:val="22"/>
        </w:rPr>
        <w:t>“Der</w:t>
      </w:r>
      <w:r w:rsidR="00581110">
        <w:rPr>
          <w:sz w:val="22"/>
          <w:szCs w:val="22"/>
        </w:rPr>
        <w:t>īgs līdz</w:t>
      </w:r>
      <w:r w:rsidR="00C63B30">
        <w:rPr>
          <w:sz w:val="22"/>
          <w:szCs w:val="22"/>
        </w:rPr>
        <w:t>”</w:t>
      </w:r>
      <w:r w:rsidRPr="00770D8A">
        <w:rPr>
          <w:sz w:val="22"/>
          <w:szCs w:val="22"/>
        </w:rPr>
        <w:t>.</w:t>
      </w:r>
      <w:r w:rsidR="00F51900" w:rsidRPr="00770D8A">
        <w:rPr>
          <w:sz w:val="22"/>
          <w:szCs w:val="22"/>
        </w:rPr>
        <w:t xml:space="preserve"> </w:t>
      </w:r>
      <w:r w:rsidRPr="00770D8A">
        <w:rPr>
          <w:sz w:val="22"/>
          <w:szCs w:val="22"/>
        </w:rPr>
        <w:t>Derīguma termiņš attiecas uz norādītā mēne</w:t>
      </w:r>
      <w:r w:rsidR="00F51900" w:rsidRPr="00770D8A">
        <w:rPr>
          <w:sz w:val="22"/>
          <w:szCs w:val="22"/>
        </w:rPr>
        <w:t>ša pēdējo dienu.</w:t>
      </w:r>
    </w:p>
    <w:p w14:paraId="717FBF34" w14:textId="77777777" w:rsidR="000D0B49" w:rsidRPr="00537454" w:rsidRDefault="009F25AF" w:rsidP="00537454">
      <w:pPr>
        <w:widowControl w:val="0"/>
        <w:autoSpaceDE w:val="0"/>
        <w:autoSpaceDN w:val="0"/>
        <w:adjustRightInd w:val="0"/>
        <w:spacing w:after="240"/>
        <w:rPr>
          <w:rFonts w:ascii="Times" w:hAnsi="Times" w:cs="Times"/>
          <w:sz w:val="22"/>
          <w:szCs w:val="22"/>
        </w:rPr>
      </w:pPr>
      <w:r w:rsidRPr="00792065">
        <w:rPr>
          <w:sz w:val="22"/>
          <w:szCs w:val="22"/>
        </w:rPr>
        <w:t xml:space="preserve">Zāles nedrīkst izmest kopā ar </w:t>
      </w:r>
      <w:r w:rsidR="004E648C">
        <w:rPr>
          <w:sz w:val="22"/>
          <w:szCs w:val="22"/>
        </w:rPr>
        <w:t>sadzīves</w:t>
      </w:r>
      <w:r w:rsidRPr="00792065">
        <w:rPr>
          <w:sz w:val="22"/>
          <w:szCs w:val="22"/>
        </w:rPr>
        <w:t xml:space="preserve"> atkritumiem vai kanalizācijā. </w:t>
      </w:r>
      <w:r w:rsidRPr="00D55677">
        <w:rPr>
          <w:sz w:val="22"/>
          <w:szCs w:val="22"/>
        </w:rPr>
        <w:t>Vaicājiet farmaceitam par nevajadzīgo zāļu likvidēšanu. Šie pasākumi palīdzēs aizsargāt apkārtējo vidi.</w:t>
      </w:r>
    </w:p>
    <w:p w14:paraId="4CD71837" w14:textId="77777777" w:rsidR="000D0B49" w:rsidRPr="00770D8A" w:rsidRDefault="000D0B49" w:rsidP="00347634">
      <w:pPr>
        <w:ind w:left="567" w:hanging="567"/>
        <w:rPr>
          <w:sz w:val="22"/>
          <w:szCs w:val="22"/>
        </w:rPr>
      </w:pPr>
    </w:p>
    <w:p w14:paraId="72C8C63A" w14:textId="77777777" w:rsidR="000D0B49" w:rsidRPr="00770D8A" w:rsidRDefault="000D0B49" w:rsidP="00347634">
      <w:pPr>
        <w:ind w:left="567" w:hanging="567"/>
        <w:rPr>
          <w:sz w:val="22"/>
          <w:szCs w:val="22"/>
        </w:rPr>
      </w:pPr>
      <w:r w:rsidRPr="00770D8A">
        <w:rPr>
          <w:b/>
          <w:sz w:val="22"/>
          <w:szCs w:val="22"/>
        </w:rPr>
        <w:t>6.</w:t>
      </w:r>
      <w:r w:rsidRPr="00770D8A">
        <w:rPr>
          <w:b/>
          <w:sz w:val="22"/>
          <w:szCs w:val="22"/>
        </w:rPr>
        <w:tab/>
        <w:t xml:space="preserve">Iepakojuma saturs un cita informācija </w:t>
      </w:r>
    </w:p>
    <w:p w14:paraId="1B698D84" w14:textId="77777777" w:rsidR="000D0B49" w:rsidRPr="00770D8A" w:rsidRDefault="000D0B49" w:rsidP="00347634">
      <w:pPr>
        <w:ind w:left="567" w:hanging="567"/>
        <w:rPr>
          <w:sz w:val="22"/>
          <w:szCs w:val="22"/>
        </w:rPr>
      </w:pPr>
    </w:p>
    <w:p w14:paraId="3B66D0E7" w14:textId="77777777" w:rsidR="00F51900" w:rsidRPr="00770D8A" w:rsidRDefault="000D0B49" w:rsidP="004E743B">
      <w:pPr>
        <w:ind w:left="567" w:hanging="567"/>
        <w:rPr>
          <w:sz w:val="22"/>
          <w:szCs w:val="22"/>
        </w:rPr>
      </w:pPr>
      <w:r w:rsidRPr="00770D8A">
        <w:rPr>
          <w:b/>
          <w:sz w:val="22"/>
          <w:szCs w:val="22"/>
        </w:rPr>
        <w:t xml:space="preserve">Ko </w:t>
      </w:r>
      <w:r w:rsidR="006D5E3E">
        <w:rPr>
          <w:b/>
          <w:bCs/>
          <w:sz w:val="22"/>
          <w:szCs w:val="22"/>
        </w:rPr>
        <w:t>Agnucaston</w:t>
      </w:r>
      <w:r w:rsidR="009F25AF">
        <w:rPr>
          <w:b/>
          <w:bCs/>
          <w:sz w:val="22"/>
          <w:szCs w:val="22"/>
        </w:rPr>
        <w:t xml:space="preserve"> tabletes </w:t>
      </w:r>
      <w:r w:rsidRPr="00770D8A">
        <w:rPr>
          <w:b/>
          <w:sz w:val="22"/>
          <w:szCs w:val="22"/>
        </w:rPr>
        <w:t>satur</w:t>
      </w:r>
    </w:p>
    <w:p w14:paraId="7269007C" w14:textId="2F335A17" w:rsidR="00CA7DD7" w:rsidRPr="00CA7DD7" w:rsidRDefault="00F51900" w:rsidP="00CA7DD7">
      <w:pPr>
        <w:suppressAutoHyphens/>
        <w:rPr>
          <w:i/>
          <w:iCs/>
          <w:sz w:val="22"/>
          <w:szCs w:val="22"/>
        </w:rPr>
      </w:pPr>
      <w:r w:rsidRPr="00CA7DD7">
        <w:rPr>
          <w:i/>
          <w:iCs/>
          <w:sz w:val="22"/>
          <w:szCs w:val="22"/>
        </w:rPr>
        <w:t>Aktīvā viela</w:t>
      </w:r>
      <w:r w:rsidR="0077528F" w:rsidRPr="00CA7DD7">
        <w:rPr>
          <w:i/>
          <w:iCs/>
          <w:sz w:val="22"/>
          <w:szCs w:val="22"/>
        </w:rPr>
        <w:t xml:space="preserve"> ir</w:t>
      </w:r>
      <w:r w:rsidRPr="00CA7DD7">
        <w:rPr>
          <w:i/>
          <w:iCs/>
          <w:sz w:val="22"/>
          <w:szCs w:val="22"/>
        </w:rPr>
        <w:t>:</w:t>
      </w:r>
      <w:r w:rsidR="00CA7DD7" w:rsidRPr="00877769">
        <w:rPr>
          <w:rFonts w:ascii="Times" w:hAnsi="Times" w:cs="Times"/>
          <w:sz w:val="22"/>
          <w:szCs w:val="22"/>
        </w:rPr>
        <w:t xml:space="preserve">1 apvalkotā tablete satur 4 mg parastā viteksa augļu sauso </w:t>
      </w:r>
      <w:r w:rsidR="00CA7DD7" w:rsidRPr="00877769">
        <w:rPr>
          <w:sz w:val="22"/>
          <w:szCs w:val="22"/>
        </w:rPr>
        <w:t>ekstraktu (7 – 11 : 1) </w:t>
      </w:r>
    </w:p>
    <w:p w14:paraId="41449BB1" w14:textId="77777777" w:rsidR="00C17111" w:rsidRDefault="00CA7DD7" w:rsidP="00C17111">
      <w:pPr>
        <w:suppressAutoHyphens/>
        <w:rPr>
          <w:bCs/>
          <w:szCs w:val="22"/>
          <w:lang w:eastAsia="ar-SA"/>
        </w:rPr>
      </w:pPr>
      <w:r w:rsidRPr="00877769">
        <w:rPr>
          <w:rFonts w:ascii="Times" w:hAnsi="Times" w:cs="Times"/>
          <w:sz w:val="22"/>
          <w:szCs w:val="22"/>
        </w:rPr>
        <w:t>Eks</w:t>
      </w:r>
      <w:r w:rsidR="00C17111" w:rsidRPr="00877769">
        <w:rPr>
          <w:rFonts w:ascii="Times" w:hAnsi="Times" w:cs="Times"/>
          <w:sz w:val="22"/>
          <w:szCs w:val="22"/>
        </w:rPr>
        <w:t>traģents:: 70% etanols (tilp.%)</w:t>
      </w:r>
      <w:r w:rsidRPr="00877769">
        <w:rPr>
          <w:rFonts w:ascii="Times" w:hAnsi="Times" w:cs="Times"/>
          <w:sz w:val="22"/>
          <w:szCs w:val="22"/>
        </w:rPr>
        <w:t>.</w:t>
      </w:r>
      <w:r w:rsidR="00C17111" w:rsidRPr="00877769">
        <w:rPr>
          <w:rFonts w:ascii="Times" w:hAnsi="Times" w:cs="Times"/>
          <w:szCs w:val="22"/>
        </w:rPr>
        <w:t xml:space="preserve"> </w:t>
      </w:r>
    </w:p>
    <w:p w14:paraId="0015BEE1" w14:textId="77777777" w:rsidR="00CA7DD7" w:rsidRPr="00CA7DD7" w:rsidRDefault="00CA7DD7" w:rsidP="00CA7DD7">
      <w:pPr>
        <w:suppressAutoHyphens/>
        <w:rPr>
          <w:i/>
          <w:iCs/>
          <w:sz w:val="22"/>
          <w:szCs w:val="22"/>
        </w:rPr>
      </w:pPr>
    </w:p>
    <w:p w14:paraId="5D486E97" w14:textId="77777777" w:rsidR="00CA7DD7" w:rsidRPr="00C17111" w:rsidRDefault="00CA7DD7" w:rsidP="00C17111">
      <w:pPr>
        <w:suppressAutoHyphens/>
        <w:rPr>
          <w:i/>
          <w:iCs/>
          <w:sz w:val="22"/>
          <w:szCs w:val="22"/>
        </w:rPr>
      </w:pPr>
    </w:p>
    <w:p w14:paraId="3EC7812E" w14:textId="77777777" w:rsidR="00F2341F" w:rsidRPr="00877769" w:rsidRDefault="00CA7DD7" w:rsidP="00C04E4A">
      <w:pPr>
        <w:widowControl w:val="0"/>
        <w:autoSpaceDE w:val="0"/>
        <w:autoSpaceDN w:val="0"/>
        <w:adjustRightInd w:val="0"/>
        <w:spacing w:after="240"/>
        <w:rPr>
          <w:rFonts w:ascii="Times" w:hAnsi="Times" w:cs="Times"/>
          <w:sz w:val="22"/>
          <w:szCs w:val="22"/>
        </w:rPr>
      </w:pPr>
      <w:r w:rsidRPr="00877769">
        <w:rPr>
          <w:rFonts w:ascii="Times" w:hAnsi="Times" w:cs="Times"/>
          <w:sz w:val="22"/>
          <w:szCs w:val="22"/>
        </w:rPr>
        <w:t>Citas  sastāvdaļas: mikrokristāliskā celuloze, laktozes monohidrāts, kartupeļu ciete, povidons, magnija stearāts, koloidālais bezūdens silīcija dioksīds, talks, polietilakrilāts, metil metakrilāts, trimetil amonija etilmetilakrilāta hlorīds (1 : 2 : 0,2) (Eud</w:t>
      </w:r>
      <w:r w:rsidR="009844DF" w:rsidRPr="00877769">
        <w:rPr>
          <w:rFonts w:ascii="Times" w:hAnsi="Times" w:cs="Times"/>
          <w:sz w:val="22"/>
          <w:szCs w:val="22"/>
        </w:rPr>
        <w:t>ragit RL), makrogols 6000, titāna (IV) oksī</w:t>
      </w:r>
      <w:r w:rsidRPr="00877769">
        <w:rPr>
          <w:rFonts w:ascii="Times" w:hAnsi="Times" w:cs="Times"/>
          <w:sz w:val="22"/>
          <w:szCs w:val="22"/>
        </w:rPr>
        <w:t>du</w:t>
      </w:r>
      <w:r w:rsidR="009844DF" w:rsidRPr="00877769">
        <w:rPr>
          <w:rFonts w:ascii="Times" w:hAnsi="Times" w:cs="Times"/>
          <w:sz w:val="22"/>
          <w:szCs w:val="22"/>
        </w:rPr>
        <w:t xml:space="preserve"> (E171), dzeltenais dzelzs oksī</w:t>
      </w:r>
      <w:r w:rsidRPr="00877769">
        <w:rPr>
          <w:rFonts w:ascii="Times" w:hAnsi="Times" w:cs="Times"/>
          <w:sz w:val="22"/>
          <w:szCs w:val="22"/>
        </w:rPr>
        <w:t>ds (E172), indi</w:t>
      </w:r>
      <w:r w:rsidR="009844DF" w:rsidRPr="00877769">
        <w:rPr>
          <w:rFonts w:ascii="Times" w:hAnsi="Times" w:cs="Times"/>
          <w:sz w:val="22"/>
          <w:szCs w:val="22"/>
        </w:rPr>
        <w:t>g</w:t>
      </w:r>
      <w:r w:rsidR="00537454" w:rsidRPr="00877769">
        <w:rPr>
          <w:rFonts w:ascii="Times" w:hAnsi="Times" w:cs="Times"/>
          <w:sz w:val="22"/>
          <w:szCs w:val="22"/>
        </w:rPr>
        <w:t>okarmī</w:t>
      </w:r>
      <w:r w:rsidR="009844DF" w:rsidRPr="00877769">
        <w:rPr>
          <w:rFonts w:ascii="Times" w:hAnsi="Times" w:cs="Times"/>
          <w:sz w:val="22"/>
          <w:szCs w:val="22"/>
        </w:rPr>
        <w:t>n</w:t>
      </w:r>
      <w:r w:rsidRPr="00877769">
        <w:rPr>
          <w:rFonts w:ascii="Times" w:hAnsi="Times" w:cs="Times"/>
          <w:sz w:val="22"/>
          <w:szCs w:val="22"/>
        </w:rPr>
        <w:t>s (E132).</w:t>
      </w:r>
    </w:p>
    <w:p w14:paraId="06B39F86" w14:textId="77777777" w:rsidR="000D0B49" w:rsidRPr="00770D8A" w:rsidRDefault="000D0B49" w:rsidP="00347634">
      <w:pPr>
        <w:rPr>
          <w:sz w:val="22"/>
          <w:szCs w:val="22"/>
        </w:rPr>
      </w:pPr>
    </w:p>
    <w:p w14:paraId="33FB9B0B" w14:textId="77777777" w:rsidR="000D0B49" w:rsidRPr="00770D8A" w:rsidRDefault="00C04E4A" w:rsidP="00347634">
      <w:pPr>
        <w:rPr>
          <w:b/>
          <w:sz w:val="22"/>
          <w:szCs w:val="22"/>
        </w:rPr>
      </w:pPr>
      <w:r>
        <w:rPr>
          <w:b/>
          <w:bCs/>
          <w:sz w:val="22"/>
          <w:szCs w:val="22"/>
        </w:rPr>
        <w:t>Agnucaston</w:t>
      </w:r>
      <w:r w:rsidR="00F2341F">
        <w:rPr>
          <w:b/>
          <w:bCs/>
          <w:sz w:val="22"/>
          <w:szCs w:val="22"/>
        </w:rPr>
        <w:t xml:space="preserve"> tabletes </w:t>
      </w:r>
      <w:r w:rsidR="000D0B49" w:rsidRPr="00770D8A">
        <w:rPr>
          <w:b/>
          <w:sz w:val="22"/>
          <w:szCs w:val="22"/>
        </w:rPr>
        <w:t>ārējais izskats un iepakojums</w:t>
      </w:r>
    </w:p>
    <w:p w14:paraId="5677B3C9" w14:textId="77777777" w:rsidR="000D0B49" w:rsidRPr="00F2341F" w:rsidRDefault="000D0B49" w:rsidP="00347634">
      <w:pPr>
        <w:rPr>
          <w:b/>
          <w:sz w:val="22"/>
          <w:szCs w:val="22"/>
        </w:rPr>
      </w:pPr>
    </w:p>
    <w:p w14:paraId="4939081A" w14:textId="77777777" w:rsidR="00F2341F" w:rsidRPr="00792065" w:rsidRDefault="00C04E4A" w:rsidP="00634665">
      <w:pPr>
        <w:pStyle w:val="NoSpacing"/>
        <w:rPr>
          <w:rFonts w:ascii="Times" w:hAnsi="Times" w:cs="Times"/>
          <w:sz w:val="22"/>
          <w:szCs w:val="22"/>
        </w:rPr>
      </w:pPr>
      <w:r>
        <w:rPr>
          <w:sz w:val="22"/>
          <w:szCs w:val="22"/>
        </w:rPr>
        <w:t>Agnucaston</w:t>
      </w:r>
      <w:r w:rsidR="00F2341F" w:rsidRPr="00792065">
        <w:rPr>
          <w:sz w:val="22"/>
          <w:szCs w:val="22"/>
        </w:rPr>
        <w:t xml:space="preserve"> apvalkotās tabletes pieejamas oriģina</w:t>
      </w:r>
      <w:r>
        <w:rPr>
          <w:sz w:val="22"/>
          <w:szCs w:val="22"/>
        </w:rPr>
        <w:t>̄liepakojumā plaksnītēs pa 30 vai 60</w:t>
      </w:r>
      <w:r w:rsidR="00F2341F" w:rsidRPr="00792065">
        <w:rPr>
          <w:sz w:val="22"/>
          <w:szCs w:val="22"/>
        </w:rPr>
        <w:t xml:space="preserve"> apvalkotām tabletēm.</w:t>
      </w:r>
      <w:r w:rsidR="00F2341F" w:rsidRPr="00792065">
        <w:t xml:space="preserve"> </w:t>
      </w:r>
      <w:r w:rsidR="00F2341F" w:rsidRPr="00792065">
        <w:rPr>
          <w:sz w:val="22"/>
          <w:szCs w:val="22"/>
        </w:rPr>
        <w:t>Plāksnītes iepakotas kartona kastītēs.</w:t>
      </w:r>
    </w:p>
    <w:p w14:paraId="2BF89E5F" w14:textId="77777777" w:rsidR="00F51900" w:rsidRPr="007241A8" w:rsidRDefault="00634665" w:rsidP="00634665">
      <w:pPr>
        <w:pStyle w:val="NoSpacing"/>
        <w:rPr>
          <w:rFonts w:ascii="Times" w:hAnsi="Times" w:cs="Times"/>
          <w:sz w:val="22"/>
          <w:szCs w:val="22"/>
        </w:rPr>
      </w:pPr>
      <w:r>
        <w:rPr>
          <w:sz w:val="22"/>
          <w:szCs w:val="22"/>
        </w:rPr>
        <w:t>Z</w:t>
      </w:r>
      <w:r w:rsidR="00C04E4A">
        <w:rPr>
          <w:sz w:val="22"/>
          <w:szCs w:val="22"/>
        </w:rPr>
        <w:t>ilganz</w:t>
      </w:r>
      <w:r w:rsidRPr="00634665">
        <w:rPr>
          <w:sz w:val="22"/>
          <w:szCs w:val="22"/>
        </w:rPr>
        <w:t>aļas</w:t>
      </w:r>
      <w:r>
        <w:rPr>
          <w:sz w:val="22"/>
          <w:szCs w:val="22"/>
        </w:rPr>
        <w:t>,</w:t>
      </w:r>
      <w:r w:rsidRPr="00634665">
        <w:rPr>
          <w:sz w:val="22"/>
          <w:szCs w:val="22"/>
        </w:rPr>
        <w:t xml:space="preserve"> gludas, </w:t>
      </w:r>
      <w:r w:rsidR="00F51900" w:rsidRPr="00634665">
        <w:rPr>
          <w:sz w:val="22"/>
          <w:szCs w:val="22"/>
        </w:rPr>
        <w:t xml:space="preserve">abpusēji izliektas, </w:t>
      </w:r>
      <w:r>
        <w:rPr>
          <w:sz w:val="22"/>
          <w:szCs w:val="22"/>
        </w:rPr>
        <w:t>a</w:t>
      </w:r>
      <w:r w:rsidRPr="00634665">
        <w:rPr>
          <w:sz w:val="22"/>
          <w:szCs w:val="22"/>
        </w:rPr>
        <w:t>p</w:t>
      </w:r>
      <w:r w:rsidRPr="00634665">
        <w:rPr>
          <w:spacing w:val="-1"/>
          <w:sz w:val="22"/>
          <w:szCs w:val="22"/>
        </w:rPr>
        <w:t>a</w:t>
      </w:r>
      <w:r w:rsidRPr="00634665">
        <w:rPr>
          <w:spacing w:val="1"/>
          <w:sz w:val="22"/>
          <w:szCs w:val="22"/>
        </w:rPr>
        <w:t>ļ</w:t>
      </w:r>
      <w:r>
        <w:rPr>
          <w:sz w:val="22"/>
          <w:szCs w:val="22"/>
        </w:rPr>
        <w:t xml:space="preserve">as </w:t>
      </w:r>
      <w:r w:rsidR="00F51900" w:rsidRPr="00634665">
        <w:rPr>
          <w:sz w:val="22"/>
          <w:szCs w:val="22"/>
        </w:rPr>
        <w:t xml:space="preserve">apvalkotās </w:t>
      </w:r>
      <w:r w:rsidR="00F51900" w:rsidRPr="00634665">
        <w:rPr>
          <w:spacing w:val="1"/>
          <w:sz w:val="22"/>
          <w:szCs w:val="22"/>
        </w:rPr>
        <w:t>t</w:t>
      </w:r>
      <w:r w:rsidR="00F51900" w:rsidRPr="00634665">
        <w:rPr>
          <w:spacing w:val="-2"/>
          <w:sz w:val="22"/>
          <w:szCs w:val="22"/>
        </w:rPr>
        <w:t>a</w:t>
      </w:r>
      <w:r w:rsidR="00F51900" w:rsidRPr="00634665">
        <w:rPr>
          <w:sz w:val="22"/>
          <w:szCs w:val="22"/>
        </w:rPr>
        <w:t>b</w:t>
      </w:r>
      <w:r w:rsidR="00F51900" w:rsidRPr="00634665">
        <w:rPr>
          <w:spacing w:val="1"/>
          <w:sz w:val="22"/>
          <w:szCs w:val="22"/>
        </w:rPr>
        <w:t>l</w:t>
      </w:r>
      <w:r w:rsidR="00F51900" w:rsidRPr="00634665">
        <w:rPr>
          <w:spacing w:val="-2"/>
          <w:sz w:val="22"/>
          <w:szCs w:val="22"/>
        </w:rPr>
        <w:t>e</w:t>
      </w:r>
      <w:r w:rsidR="00F51900" w:rsidRPr="00634665">
        <w:rPr>
          <w:spacing w:val="-1"/>
          <w:sz w:val="22"/>
          <w:szCs w:val="22"/>
        </w:rPr>
        <w:t>t</w:t>
      </w:r>
      <w:r w:rsidR="00F51900" w:rsidRPr="00634665">
        <w:rPr>
          <w:sz w:val="22"/>
          <w:szCs w:val="22"/>
        </w:rPr>
        <w:t>es.</w:t>
      </w:r>
    </w:p>
    <w:p w14:paraId="7BE05C94" w14:textId="77777777" w:rsidR="00F51900" w:rsidRPr="00634665" w:rsidRDefault="00F51900" w:rsidP="00634665">
      <w:pPr>
        <w:pStyle w:val="NoSpacing"/>
        <w:rPr>
          <w:bCs/>
          <w:sz w:val="22"/>
          <w:szCs w:val="22"/>
        </w:rPr>
      </w:pPr>
    </w:p>
    <w:p w14:paraId="694C9133" w14:textId="77777777" w:rsidR="00F51900" w:rsidRPr="00770D8A" w:rsidRDefault="00F51900" w:rsidP="00347634">
      <w:pPr>
        <w:rPr>
          <w:b/>
          <w:sz w:val="22"/>
          <w:szCs w:val="22"/>
        </w:rPr>
      </w:pPr>
    </w:p>
    <w:p w14:paraId="396B400C" w14:textId="77777777" w:rsidR="000D0B49" w:rsidRPr="00770D8A" w:rsidRDefault="000D0B49" w:rsidP="00347634">
      <w:pPr>
        <w:rPr>
          <w:b/>
          <w:sz w:val="22"/>
          <w:szCs w:val="22"/>
        </w:rPr>
      </w:pPr>
      <w:r w:rsidRPr="00770D8A">
        <w:rPr>
          <w:b/>
          <w:sz w:val="22"/>
          <w:szCs w:val="22"/>
        </w:rPr>
        <w:t>Reģistrācijas apliecības īpašnieks un ražotājs</w:t>
      </w:r>
    </w:p>
    <w:p w14:paraId="6284E320" w14:textId="77777777" w:rsidR="00F51900" w:rsidRPr="00347634" w:rsidRDefault="00F51900" w:rsidP="00347634">
      <w:pPr>
        <w:outlineLvl w:val="0"/>
        <w:rPr>
          <w:rStyle w:val="tw4winMark"/>
          <w:vanish w:val="0"/>
          <w:sz w:val="22"/>
          <w:szCs w:val="22"/>
        </w:rPr>
      </w:pPr>
      <w:r w:rsidRPr="00347634">
        <w:rPr>
          <w:sz w:val="22"/>
          <w:szCs w:val="22"/>
        </w:rPr>
        <w:t>BIONORICA SE</w:t>
      </w:r>
    </w:p>
    <w:p w14:paraId="1F0A2981" w14:textId="77777777" w:rsidR="00F51900" w:rsidRPr="00347634" w:rsidRDefault="00F51900" w:rsidP="00347634">
      <w:pPr>
        <w:outlineLvl w:val="0"/>
        <w:rPr>
          <w:rStyle w:val="tw4winMark"/>
          <w:vanish w:val="0"/>
          <w:sz w:val="22"/>
          <w:szCs w:val="22"/>
        </w:rPr>
      </w:pPr>
      <w:r w:rsidRPr="00347634">
        <w:rPr>
          <w:sz w:val="22"/>
          <w:szCs w:val="22"/>
        </w:rPr>
        <w:t>Kerschensteinerstrasse 11-15</w:t>
      </w:r>
    </w:p>
    <w:p w14:paraId="63E6FC66" w14:textId="77777777" w:rsidR="00F51900" w:rsidRPr="00347634" w:rsidRDefault="00F51900" w:rsidP="00347634">
      <w:pPr>
        <w:rPr>
          <w:rStyle w:val="tw4winMark"/>
          <w:vanish w:val="0"/>
          <w:sz w:val="22"/>
          <w:szCs w:val="22"/>
        </w:rPr>
      </w:pPr>
      <w:r w:rsidRPr="00347634">
        <w:rPr>
          <w:sz w:val="22"/>
          <w:szCs w:val="22"/>
        </w:rPr>
        <w:t xml:space="preserve">D-92318 Neumarkt </w:t>
      </w:r>
    </w:p>
    <w:p w14:paraId="2F6DBA49" w14:textId="77777777" w:rsidR="00F51900" w:rsidRPr="00347634" w:rsidRDefault="00F51900" w:rsidP="00347634">
      <w:pPr>
        <w:rPr>
          <w:rStyle w:val="tw4winMark"/>
          <w:vanish w:val="0"/>
          <w:sz w:val="22"/>
          <w:szCs w:val="22"/>
        </w:rPr>
      </w:pPr>
      <w:r w:rsidRPr="00347634">
        <w:rPr>
          <w:sz w:val="22"/>
          <w:szCs w:val="22"/>
        </w:rPr>
        <w:t>Vācija</w:t>
      </w:r>
    </w:p>
    <w:p w14:paraId="7CBBCF0D" w14:textId="77777777" w:rsidR="00F51900" w:rsidRPr="00347634" w:rsidRDefault="00F51900" w:rsidP="00347634">
      <w:pPr>
        <w:pStyle w:val="BodyTextIndent2"/>
        <w:ind w:left="0"/>
        <w:jc w:val="both"/>
        <w:rPr>
          <w:sz w:val="22"/>
          <w:szCs w:val="22"/>
        </w:rPr>
      </w:pPr>
      <w:r w:rsidRPr="00347634">
        <w:rPr>
          <w:sz w:val="22"/>
          <w:szCs w:val="22"/>
        </w:rPr>
        <w:t>e-pasts: info@bionorica.de</w:t>
      </w:r>
    </w:p>
    <w:p w14:paraId="4C032CE5" w14:textId="77777777" w:rsidR="00F51900" w:rsidRPr="00347634" w:rsidRDefault="00F51900" w:rsidP="00347634">
      <w:pPr>
        <w:pStyle w:val="BodyTextIndent2"/>
        <w:ind w:left="0"/>
        <w:jc w:val="both"/>
        <w:rPr>
          <w:sz w:val="22"/>
          <w:szCs w:val="22"/>
        </w:rPr>
      </w:pPr>
    </w:p>
    <w:p w14:paraId="30DE1ABE" w14:textId="77777777" w:rsidR="00F51900" w:rsidRPr="00770D8A" w:rsidRDefault="00F51900" w:rsidP="00347634">
      <w:pPr>
        <w:pStyle w:val="BodyTextIndent2"/>
        <w:ind w:left="0"/>
        <w:jc w:val="both"/>
        <w:rPr>
          <w:sz w:val="22"/>
          <w:szCs w:val="22"/>
        </w:rPr>
      </w:pPr>
      <w:r w:rsidRPr="00770D8A">
        <w:rPr>
          <w:sz w:val="22"/>
          <w:szCs w:val="22"/>
        </w:rPr>
        <w:lastRenderedPageBreak/>
        <w:t>Lai saņemtu papildu informāciju par šīm zālēm, lūdzam sazināties ar reģistrācijas apliecības īpašnieka vietējo pārstāvniecību:</w:t>
      </w:r>
    </w:p>
    <w:p w14:paraId="53B4C4C9" w14:textId="77777777" w:rsidR="00F51900" w:rsidRPr="00347634" w:rsidRDefault="00F51900" w:rsidP="00347634">
      <w:pPr>
        <w:pStyle w:val="BodyTextIndent2"/>
        <w:ind w:left="0"/>
        <w:jc w:val="both"/>
        <w:rPr>
          <w:rStyle w:val="tw4winMark"/>
          <w:vanish w:val="0"/>
          <w:sz w:val="22"/>
          <w:szCs w:val="22"/>
        </w:rPr>
      </w:pPr>
      <w:r w:rsidRPr="00347634">
        <w:rPr>
          <w:sz w:val="22"/>
          <w:szCs w:val="22"/>
        </w:rPr>
        <w:t>BIONORICA SE</w:t>
      </w:r>
    </w:p>
    <w:p w14:paraId="58EE4416" w14:textId="77777777" w:rsidR="00F51900" w:rsidRPr="00347634" w:rsidRDefault="00913A43" w:rsidP="00347634">
      <w:pPr>
        <w:pStyle w:val="BodyTextIndent2"/>
        <w:ind w:left="0"/>
        <w:jc w:val="both"/>
        <w:rPr>
          <w:rStyle w:val="tw4winMark"/>
          <w:vanish w:val="0"/>
          <w:sz w:val="22"/>
          <w:szCs w:val="22"/>
        </w:rPr>
      </w:pPr>
      <w:r w:rsidRPr="00347634">
        <w:rPr>
          <w:sz w:val="22"/>
          <w:szCs w:val="22"/>
        </w:rPr>
        <w:t>Pārstāvniecība</w:t>
      </w:r>
      <w:r w:rsidR="00F51900" w:rsidRPr="00347634">
        <w:rPr>
          <w:sz w:val="22"/>
          <w:szCs w:val="22"/>
        </w:rPr>
        <w:t xml:space="preserve"> Latvi</w:t>
      </w:r>
      <w:r w:rsidRPr="00347634">
        <w:rPr>
          <w:sz w:val="22"/>
          <w:szCs w:val="22"/>
        </w:rPr>
        <w:t>jā</w:t>
      </w:r>
    </w:p>
    <w:p w14:paraId="47B6DD81" w14:textId="77777777" w:rsidR="00F51900" w:rsidRPr="00347634" w:rsidRDefault="00C10B1E" w:rsidP="00347634">
      <w:pPr>
        <w:pStyle w:val="BodyTextIndent2"/>
        <w:ind w:left="0"/>
        <w:jc w:val="both"/>
        <w:rPr>
          <w:rStyle w:val="tw4winMark"/>
          <w:vanish w:val="0"/>
          <w:sz w:val="22"/>
          <w:szCs w:val="22"/>
        </w:rPr>
      </w:pPr>
      <w:r w:rsidRPr="00877769">
        <w:rPr>
          <w:sz w:val="22"/>
          <w:szCs w:val="22"/>
        </w:rPr>
        <w:t>Ūdens</w:t>
      </w:r>
      <w:r>
        <w:rPr>
          <w:sz w:val="22"/>
          <w:szCs w:val="22"/>
        </w:rPr>
        <w:t xml:space="preserve"> 12-41</w:t>
      </w:r>
      <w:r w:rsidR="00F51900" w:rsidRPr="00347634">
        <w:rPr>
          <w:sz w:val="22"/>
          <w:szCs w:val="22"/>
        </w:rPr>
        <w:t xml:space="preserve">, Rīga, </w:t>
      </w:r>
    </w:p>
    <w:p w14:paraId="4D5C6BB7" w14:textId="77777777" w:rsidR="00F51900" w:rsidRPr="00347634" w:rsidRDefault="00C10B1E" w:rsidP="00347634">
      <w:pPr>
        <w:pStyle w:val="BodyTextIndent2"/>
        <w:ind w:left="0"/>
        <w:jc w:val="both"/>
        <w:rPr>
          <w:rStyle w:val="tw4winMark"/>
          <w:vanish w:val="0"/>
          <w:sz w:val="22"/>
          <w:szCs w:val="22"/>
        </w:rPr>
      </w:pPr>
      <w:r>
        <w:rPr>
          <w:sz w:val="22"/>
          <w:szCs w:val="22"/>
        </w:rPr>
        <w:t>LV-1007</w:t>
      </w:r>
      <w:r w:rsidR="00F51900" w:rsidRPr="00347634">
        <w:rPr>
          <w:sz w:val="22"/>
          <w:szCs w:val="22"/>
        </w:rPr>
        <w:t>, Latvija</w:t>
      </w:r>
    </w:p>
    <w:p w14:paraId="6D9D1AC1" w14:textId="77777777" w:rsidR="00C10B1E" w:rsidRDefault="00C10B1E" w:rsidP="00347634">
      <w:pPr>
        <w:pStyle w:val="BodyTextIndent2"/>
        <w:ind w:left="0"/>
        <w:jc w:val="both"/>
        <w:rPr>
          <w:sz w:val="22"/>
          <w:szCs w:val="22"/>
        </w:rPr>
      </w:pPr>
      <w:r>
        <w:rPr>
          <w:sz w:val="22"/>
          <w:szCs w:val="22"/>
        </w:rPr>
        <w:t>Tālr. +</w:t>
      </w:r>
      <w:r w:rsidR="00F51900" w:rsidRPr="00347634">
        <w:rPr>
          <w:sz w:val="22"/>
          <w:szCs w:val="22"/>
        </w:rPr>
        <w:t>371</w:t>
      </w:r>
      <w:r>
        <w:rPr>
          <w:sz w:val="22"/>
          <w:szCs w:val="22"/>
        </w:rPr>
        <w:t xml:space="preserve"> </w:t>
      </w:r>
      <w:r w:rsidR="00877769">
        <w:rPr>
          <w:sz w:val="22"/>
          <w:szCs w:val="22"/>
        </w:rPr>
        <w:t>6</w:t>
      </w:r>
      <w:r>
        <w:rPr>
          <w:sz w:val="22"/>
          <w:szCs w:val="22"/>
        </w:rPr>
        <w:t xml:space="preserve">7374153, </w:t>
      </w:r>
    </w:p>
    <w:p w14:paraId="3F183EB2" w14:textId="77777777" w:rsidR="00F51900" w:rsidRPr="00347634" w:rsidRDefault="00C10B1E" w:rsidP="00347634">
      <w:pPr>
        <w:pStyle w:val="BodyTextIndent2"/>
        <w:ind w:left="0"/>
        <w:jc w:val="both"/>
        <w:rPr>
          <w:rFonts w:ascii="Courier New" w:hAnsi="Courier New"/>
          <w:sz w:val="22"/>
          <w:szCs w:val="22"/>
        </w:rPr>
      </w:pPr>
      <w:r>
        <w:rPr>
          <w:sz w:val="22"/>
          <w:szCs w:val="22"/>
        </w:rPr>
        <w:t>e-pasts: bionorica@bionorica</w:t>
      </w:r>
      <w:r w:rsidR="00F51900" w:rsidRPr="00347634">
        <w:rPr>
          <w:sz w:val="22"/>
          <w:szCs w:val="22"/>
        </w:rPr>
        <w:t>.lv</w:t>
      </w:r>
    </w:p>
    <w:p w14:paraId="202A11C0" w14:textId="77777777" w:rsidR="000D0B49" w:rsidRPr="00770D8A" w:rsidRDefault="000D0B49" w:rsidP="00347634">
      <w:pPr>
        <w:ind w:left="567" w:hanging="567"/>
        <w:rPr>
          <w:sz w:val="22"/>
          <w:szCs w:val="22"/>
        </w:rPr>
      </w:pPr>
    </w:p>
    <w:p w14:paraId="08F7B97C" w14:textId="69517471" w:rsidR="000D0B49" w:rsidRPr="00770D8A" w:rsidRDefault="000D0B49" w:rsidP="00347634">
      <w:pPr>
        <w:rPr>
          <w:sz w:val="22"/>
          <w:szCs w:val="22"/>
        </w:rPr>
      </w:pPr>
      <w:r w:rsidRPr="00770D8A">
        <w:rPr>
          <w:b/>
          <w:sz w:val="22"/>
          <w:szCs w:val="22"/>
        </w:rPr>
        <w:t>Šī lietošanas instrukcija pēdējo reizi pārskatīta</w:t>
      </w:r>
      <w:r w:rsidRPr="00770D8A">
        <w:rPr>
          <w:sz w:val="22"/>
          <w:szCs w:val="22"/>
        </w:rPr>
        <w:t xml:space="preserve"> </w:t>
      </w:r>
      <w:r w:rsidR="00611766" w:rsidRPr="00611766">
        <w:rPr>
          <w:sz w:val="22"/>
          <w:szCs w:val="22"/>
        </w:rPr>
        <w:t xml:space="preserve">2021.gada </w:t>
      </w:r>
      <w:r w:rsidR="00611766">
        <w:rPr>
          <w:sz w:val="22"/>
          <w:szCs w:val="22"/>
        </w:rPr>
        <w:t>septembrī.</w:t>
      </w:r>
    </w:p>
    <w:p w14:paraId="22938F82" w14:textId="77777777" w:rsidR="000D0B49" w:rsidRPr="00770D8A" w:rsidRDefault="000D0B49" w:rsidP="00347634">
      <w:pPr>
        <w:ind w:left="567" w:hanging="567"/>
        <w:rPr>
          <w:sz w:val="22"/>
          <w:szCs w:val="22"/>
        </w:rPr>
      </w:pPr>
    </w:p>
    <w:p w14:paraId="11F53051" w14:textId="77777777" w:rsidR="00FB1EAF" w:rsidRPr="00770D8A" w:rsidRDefault="00FB1EAF" w:rsidP="00347634">
      <w:pPr>
        <w:rPr>
          <w:sz w:val="22"/>
          <w:szCs w:val="22"/>
        </w:rPr>
      </w:pPr>
    </w:p>
    <w:sectPr w:rsidR="00FB1EAF" w:rsidRPr="00770D8A" w:rsidSect="00347634">
      <w:headerReference w:type="default" r:id="rId9"/>
      <w:pgSz w:w="11920" w:h="16840"/>
      <w:pgMar w:top="1134" w:right="1134" w:bottom="1134" w:left="1134" w:header="737"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4819D" w14:textId="77777777" w:rsidR="009C03EA" w:rsidRDefault="009C03EA" w:rsidP="00D53E8F">
      <w:r>
        <w:separator/>
      </w:r>
    </w:p>
  </w:endnote>
  <w:endnote w:type="continuationSeparator" w:id="0">
    <w:p w14:paraId="04F54BAE" w14:textId="77777777" w:rsidR="009C03EA" w:rsidRDefault="009C03EA" w:rsidP="00D53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84B9A" w14:textId="77777777" w:rsidR="009C03EA" w:rsidRDefault="009C03EA" w:rsidP="00D53E8F">
      <w:r>
        <w:separator/>
      </w:r>
    </w:p>
  </w:footnote>
  <w:footnote w:type="continuationSeparator" w:id="0">
    <w:p w14:paraId="4B7DB0AF" w14:textId="77777777" w:rsidR="009C03EA" w:rsidRDefault="009C03EA" w:rsidP="00D53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B90D" w14:textId="77777777" w:rsidR="00617A30" w:rsidRDefault="00617A30" w:rsidP="00617A30">
    <w:pPr>
      <w:pStyle w:val="Header"/>
      <w:jc w:val="right"/>
      <w:rPr>
        <w:szCs w:val="20"/>
        <w:lang w:val="en-US"/>
      </w:rPr>
    </w:pPr>
    <w:r>
      <w:rPr>
        <w:lang w:val="en-US"/>
      </w:rPr>
      <w:t>SASKAŅOTS ZVA 03-02-2022</w:t>
    </w:r>
  </w:p>
  <w:p w14:paraId="2AAC4D37" w14:textId="74ED0577" w:rsidR="009C03EA" w:rsidRDefault="009C03EA" w:rsidP="00023B63">
    <w:pPr>
      <w:widowControl w:val="0"/>
      <w:autoSpaceDE w:val="0"/>
      <w:autoSpaceDN w:val="0"/>
      <w:adjustRightInd w:val="0"/>
      <w:spacing w:line="200" w:lineRule="exact"/>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26211A"/>
    <w:lvl w:ilvl="0">
      <w:numFmt w:val="bullet"/>
      <w:pStyle w:val="ListParagraph"/>
      <w:lvlText w:val="-"/>
      <w:lvlJc w:val="left"/>
      <w:pPr>
        <w:tabs>
          <w:tab w:val="num" w:pos="0"/>
        </w:tabs>
        <w:ind w:left="360" w:hanging="360"/>
      </w:pPr>
      <w:rPr>
        <w:rFonts w:ascii="Times New Roman" w:hAnsi="Times New Roman"/>
      </w:rPr>
    </w:lvl>
  </w:abstractNum>
  <w:abstractNum w:abstractNumId="2" w15:restartNumberingAfterBreak="0">
    <w:nsid w:val="46EE4960"/>
    <w:multiLevelType w:val="hybridMultilevel"/>
    <w:tmpl w:val="347AA8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5216C9B"/>
    <w:multiLevelType w:val="hybridMultilevel"/>
    <w:tmpl w:val="A92EDF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116"/>
    <w:rsid w:val="0000667F"/>
    <w:rsid w:val="00010F50"/>
    <w:rsid w:val="0001713D"/>
    <w:rsid w:val="00023B63"/>
    <w:rsid w:val="00025110"/>
    <w:rsid w:val="0004290F"/>
    <w:rsid w:val="000463FA"/>
    <w:rsid w:val="00062425"/>
    <w:rsid w:val="00064797"/>
    <w:rsid w:val="00066457"/>
    <w:rsid w:val="00067199"/>
    <w:rsid w:val="0007041A"/>
    <w:rsid w:val="00071282"/>
    <w:rsid w:val="000733A1"/>
    <w:rsid w:val="0007437E"/>
    <w:rsid w:val="00076B11"/>
    <w:rsid w:val="0008126A"/>
    <w:rsid w:val="00092116"/>
    <w:rsid w:val="0009217E"/>
    <w:rsid w:val="000B69E6"/>
    <w:rsid w:val="000C3BF6"/>
    <w:rsid w:val="000C7154"/>
    <w:rsid w:val="000D044B"/>
    <w:rsid w:val="000D0B49"/>
    <w:rsid w:val="000F65BC"/>
    <w:rsid w:val="00103894"/>
    <w:rsid w:val="00104727"/>
    <w:rsid w:val="00117E0D"/>
    <w:rsid w:val="0012169F"/>
    <w:rsid w:val="00123993"/>
    <w:rsid w:val="0012723F"/>
    <w:rsid w:val="0014668F"/>
    <w:rsid w:val="00181C7C"/>
    <w:rsid w:val="001A16A2"/>
    <w:rsid w:val="001C22D2"/>
    <w:rsid w:val="001C2800"/>
    <w:rsid w:val="001C2EEE"/>
    <w:rsid w:val="001D2996"/>
    <w:rsid w:val="001E648E"/>
    <w:rsid w:val="001F143A"/>
    <w:rsid w:val="001F4F01"/>
    <w:rsid w:val="00214C6A"/>
    <w:rsid w:val="00216181"/>
    <w:rsid w:val="00240419"/>
    <w:rsid w:val="0024041C"/>
    <w:rsid w:val="00262921"/>
    <w:rsid w:val="00265EAC"/>
    <w:rsid w:val="002935A6"/>
    <w:rsid w:val="00297B6A"/>
    <w:rsid w:val="002B7191"/>
    <w:rsid w:val="002D286D"/>
    <w:rsid w:val="00312899"/>
    <w:rsid w:val="0032633E"/>
    <w:rsid w:val="0034051A"/>
    <w:rsid w:val="00347634"/>
    <w:rsid w:val="00350F2B"/>
    <w:rsid w:val="0038168F"/>
    <w:rsid w:val="00382CC5"/>
    <w:rsid w:val="00383EF1"/>
    <w:rsid w:val="00391E14"/>
    <w:rsid w:val="0039360D"/>
    <w:rsid w:val="003B5C5B"/>
    <w:rsid w:val="003C4056"/>
    <w:rsid w:val="003D42B3"/>
    <w:rsid w:val="003F4782"/>
    <w:rsid w:val="003F4E6D"/>
    <w:rsid w:val="00413841"/>
    <w:rsid w:val="00416843"/>
    <w:rsid w:val="004305E6"/>
    <w:rsid w:val="00432195"/>
    <w:rsid w:val="00432B79"/>
    <w:rsid w:val="00436770"/>
    <w:rsid w:val="004420E3"/>
    <w:rsid w:val="00457BC1"/>
    <w:rsid w:val="00467719"/>
    <w:rsid w:val="004709A1"/>
    <w:rsid w:val="004725D6"/>
    <w:rsid w:val="00473B18"/>
    <w:rsid w:val="0047777C"/>
    <w:rsid w:val="00483033"/>
    <w:rsid w:val="004A46C2"/>
    <w:rsid w:val="004B5CEA"/>
    <w:rsid w:val="004D7A30"/>
    <w:rsid w:val="004E648C"/>
    <w:rsid w:val="004E743B"/>
    <w:rsid w:val="004F01EE"/>
    <w:rsid w:val="00504B7F"/>
    <w:rsid w:val="00505580"/>
    <w:rsid w:val="00510B28"/>
    <w:rsid w:val="00511279"/>
    <w:rsid w:val="00522B39"/>
    <w:rsid w:val="0053319F"/>
    <w:rsid w:val="0053550F"/>
    <w:rsid w:val="00537454"/>
    <w:rsid w:val="0054579B"/>
    <w:rsid w:val="00551D4B"/>
    <w:rsid w:val="00581110"/>
    <w:rsid w:val="005851A5"/>
    <w:rsid w:val="005A1B4B"/>
    <w:rsid w:val="005A62A6"/>
    <w:rsid w:val="005B443E"/>
    <w:rsid w:val="005C22F0"/>
    <w:rsid w:val="005C507B"/>
    <w:rsid w:val="005C62C7"/>
    <w:rsid w:val="005C743D"/>
    <w:rsid w:val="005D34E0"/>
    <w:rsid w:val="005E0183"/>
    <w:rsid w:val="005F06FE"/>
    <w:rsid w:val="005F1007"/>
    <w:rsid w:val="005F6A0E"/>
    <w:rsid w:val="00604EE5"/>
    <w:rsid w:val="00605C6A"/>
    <w:rsid w:val="00611766"/>
    <w:rsid w:val="00615ED0"/>
    <w:rsid w:val="00617A30"/>
    <w:rsid w:val="00623F05"/>
    <w:rsid w:val="00634665"/>
    <w:rsid w:val="0066070D"/>
    <w:rsid w:val="00664AB3"/>
    <w:rsid w:val="006A2045"/>
    <w:rsid w:val="006A3498"/>
    <w:rsid w:val="006A50AE"/>
    <w:rsid w:val="006B1AF6"/>
    <w:rsid w:val="006B3A12"/>
    <w:rsid w:val="006C4B80"/>
    <w:rsid w:val="006D5C66"/>
    <w:rsid w:val="006D5E3E"/>
    <w:rsid w:val="006D6130"/>
    <w:rsid w:val="006E12B4"/>
    <w:rsid w:val="006E587B"/>
    <w:rsid w:val="00700655"/>
    <w:rsid w:val="00705ED1"/>
    <w:rsid w:val="007231B5"/>
    <w:rsid w:val="007241A8"/>
    <w:rsid w:val="00727663"/>
    <w:rsid w:val="00754147"/>
    <w:rsid w:val="007545E8"/>
    <w:rsid w:val="00754D7F"/>
    <w:rsid w:val="00756826"/>
    <w:rsid w:val="00757AD3"/>
    <w:rsid w:val="00766665"/>
    <w:rsid w:val="00767AA6"/>
    <w:rsid w:val="00770D8A"/>
    <w:rsid w:val="0077361E"/>
    <w:rsid w:val="0077528F"/>
    <w:rsid w:val="007871EA"/>
    <w:rsid w:val="00792065"/>
    <w:rsid w:val="00795D6F"/>
    <w:rsid w:val="007971DB"/>
    <w:rsid w:val="007A3D9C"/>
    <w:rsid w:val="007A7E89"/>
    <w:rsid w:val="007B348F"/>
    <w:rsid w:val="007B3CD4"/>
    <w:rsid w:val="007C217D"/>
    <w:rsid w:val="007D04E2"/>
    <w:rsid w:val="007D68C6"/>
    <w:rsid w:val="007D6B96"/>
    <w:rsid w:val="007E6707"/>
    <w:rsid w:val="007F258C"/>
    <w:rsid w:val="007F4C39"/>
    <w:rsid w:val="008106D2"/>
    <w:rsid w:val="00834C60"/>
    <w:rsid w:val="008406A5"/>
    <w:rsid w:val="00847DE7"/>
    <w:rsid w:val="00853D7D"/>
    <w:rsid w:val="00853F01"/>
    <w:rsid w:val="00873E46"/>
    <w:rsid w:val="00877769"/>
    <w:rsid w:val="00882BDA"/>
    <w:rsid w:val="008A79DD"/>
    <w:rsid w:val="008B17CC"/>
    <w:rsid w:val="008B6952"/>
    <w:rsid w:val="008D0037"/>
    <w:rsid w:val="008D1193"/>
    <w:rsid w:val="008D2B52"/>
    <w:rsid w:val="008D31FB"/>
    <w:rsid w:val="008E3AA8"/>
    <w:rsid w:val="008F2B65"/>
    <w:rsid w:val="00901E4D"/>
    <w:rsid w:val="009130CE"/>
    <w:rsid w:val="00913A43"/>
    <w:rsid w:val="00914B8D"/>
    <w:rsid w:val="00922810"/>
    <w:rsid w:val="00925ADA"/>
    <w:rsid w:val="009265F1"/>
    <w:rsid w:val="00937326"/>
    <w:rsid w:val="00941C05"/>
    <w:rsid w:val="009449B5"/>
    <w:rsid w:val="00945F8C"/>
    <w:rsid w:val="00967703"/>
    <w:rsid w:val="009713B0"/>
    <w:rsid w:val="009844DF"/>
    <w:rsid w:val="0099042E"/>
    <w:rsid w:val="00993666"/>
    <w:rsid w:val="00997432"/>
    <w:rsid w:val="009A5E5D"/>
    <w:rsid w:val="009B7346"/>
    <w:rsid w:val="009C03EA"/>
    <w:rsid w:val="009D0E24"/>
    <w:rsid w:val="009F25AF"/>
    <w:rsid w:val="00A02EC2"/>
    <w:rsid w:val="00A10828"/>
    <w:rsid w:val="00A31C91"/>
    <w:rsid w:val="00A41788"/>
    <w:rsid w:val="00A432DE"/>
    <w:rsid w:val="00A44434"/>
    <w:rsid w:val="00A56CA2"/>
    <w:rsid w:val="00A57810"/>
    <w:rsid w:val="00A643A5"/>
    <w:rsid w:val="00A97028"/>
    <w:rsid w:val="00A97B93"/>
    <w:rsid w:val="00AC5960"/>
    <w:rsid w:val="00AD2CFD"/>
    <w:rsid w:val="00AD3793"/>
    <w:rsid w:val="00AD52C0"/>
    <w:rsid w:val="00AD78AA"/>
    <w:rsid w:val="00AE022C"/>
    <w:rsid w:val="00AE3182"/>
    <w:rsid w:val="00AE3B7C"/>
    <w:rsid w:val="00AE5C90"/>
    <w:rsid w:val="00AF761F"/>
    <w:rsid w:val="00B00168"/>
    <w:rsid w:val="00B0094A"/>
    <w:rsid w:val="00B04B4B"/>
    <w:rsid w:val="00B12A84"/>
    <w:rsid w:val="00B22F1C"/>
    <w:rsid w:val="00B430F4"/>
    <w:rsid w:val="00B513A8"/>
    <w:rsid w:val="00B64F71"/>
    <w:rsid w:val="00BA7CA8"/>
    <w:rsid w:val="00BB2276"/>
    <w:rsid w:val="00BB53D0"/>
    <w:rsid w:val="00BB5A20"/>
    <w:rsid w:val="00BD436E"/>
    <w:rsid w:val="00BE0EE8"/>
    <w:rsid w:val="00C04E4A"/>
    <w:rsid w:val="00C07747"/>
    <w:rsid w:val="00C10B1E"/>
    <w:rsid w:val="00C17111"/>
    <w:rsid w:val="00C21513"/>
    <w:rsid w:val="00C44D66"/>
    <w:rsid w:val="00C63B30"/>
    <w:rsid w:val="00C726DF"/>
    <w:rsid w:val="00C74006"/>
    <w:rsid w:val="00C80475"/>
    <w:rsid w:val="00C81A9A"/>
    <w:rsid w:val="00C8256B"/>
    <w:rsid w:val="00CA7DD7"/>
    <w:rsid w:val="00CB2CC0"/>
    <w:rsid w:val="00CD1116"/>
    <w:rsid w:val="00CF1E43"/>
    <w:rsid w:val="00CF581B"/>
    <w:rsid w:val="00D25993"/>
    <w:rsid w:val="00D53E8F"/>
    <w:rsid w:val="00D55677"/>
    <w:rsid w:val="00D60123"/>
    <w:rsid w:val="00D74480"/>
    <w:rsid w:val="00D873EA"/>
    <w:rsid w:val="00D9376A"/>
    <w:rsid w:val="00D93E24"/>
    <w:rsid w:val="00D9547B"/>
    <w:rsid w:val="00DA1361"/>
    <w:rsid w:val="00DB0F01"/>
    <w:rsid w:val="00DB236A"/>
    <w:rsid w:val="00DB5E11"/>
    <w:rsid w:val="00DC1967"/>
    <w:rsid w:val="00DC75F0"/>
    <w:rsid w:val="00DD0D59"/>
    <w:rsid w:val="00DF0A16"/>
    <w:rsid w:val="00DF29EB"/>
    <w:rsid w:val="00DF2F51"/>
    <w:rsid w:val="00E017EF"/>
    <w:rsid w:val="00E1237B"/>
    <w:rsid w:val="00E17C2D"/>
    <w:rsid w:val="00E17EAF"/>
    <w:rsid w:val="00E267E2"/>
    <w:rsid w:val="00E33203"/>
    <w:rsid w:val="00E333D6"/>
    <w:rsid w:val="00E46D07"/>
    <w:rsid w:val="00E56A6A"/>
    <w:rsid w:val="00E57984"/>
    <w:rsid w:val="00E71FC3"/>
    <w:rsid w:val="00E764EE"/>
    <w:rsid w:val="00E87AFF"/>
    <w:rsid w:val="00E90AA1"/>
    <w:rsid w:val="00E93E37"/>
    <w:rsid w:val="00E95993"/>
    <w:rsid w:val="00EA2F6B"/>
    <w:rsid w:val="00EA55D1"/>
    <w:rsid w:val="00EA6DB4"/>
    <w:rsid w:val="00EB60B8"/>
    <w:rsid w:val="00EC38F5"/>
    <w:rsid w:val="00EE5317"/>
    <w:rsid w:val="00EE6878"/>
    <w:rsid w:val="00EF17D3"/>
    <w:rsid w:val="00F05BCC"/>
    <w:rsid w:val="00F100D3"/>
    <w:rsid w:val="00F16C73"/>
    <w:rsid w:val="00F2341F"/>
    <w:rsid w:val="00F30C82"/>
    <w:rsid w:val="00F33577"/>
    <w:rsid w:val="00F42116"/>
    <w:rsid w:val="00F472FB"/>
    <w:rsid w:val="00F47CCA"/>
    <w:rsid w:val="00F51900"/>
    <w:rsid w:val="00F60479"/>
    <w:rsid w:val="00F61133"/>
    <w:rsid w:val="00F635C3"/>
    <w:rsid w:val="00F740AF"/>
    <w:rsid w:val="00F851F0"/>
    <w:rsid w:val="00FA3C9C"/>
    <w:rsid w:val="00FA739D"/>
    <w:rsid w:val="00FB0D6B"/>
    <w:rsid w:val="00FB1EAF"/>
    <w:rsid w:val="00FB5D85"/>
    <w:rsid w:val="00FD02EC"/>
    <w:rsid w:val="00FE29D9"/>
    <w:rsid w:val="00FF34EE"/>
    <w:rsid w:val="00FF6A6C"/>
    <w:rsid w:val="00FF750F"/>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E00DC60"/>
  <w15:docId w15:val="{64A6EF55-CCDE-495E-9CE0-C63ED73C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419"/>
    <w:pPr>
      <w:spacing w:after="0" w:line="240" w:lineRule="auto"/>
    </w:pPr>
    <w:rPr>
      <w:sz w:val="24"/>
      <w:szCs w:val="24"/>
    </w:rPr>
  </w:style>
  <w:style w:type="paragraph" w:styleId="Heading2">
    <w:name w:val="heading 2"/>
    <w:basedOn w:val="Normal"/>
    <w:next w:val="Normal"/>
    <w:link w:val="Heading2Char"/>
    <w:uiPriority w:val="99"/>
    <w:qFormat/>
    <w:rsid w:val="00F42116"/>
    <w:pPr>
      <w:keepNext/>
      <w:outlineLvl w:val="1"/>
    </w:pPr>
    <w:rPr>
      <w:i/>
      <w:szCs w:val="20"/>
    </w:rPr>
  </w:style>
  <w:style w:type="paragraph" w:styleId="Heading5">
    <w:name w:val="heading 5"/>
    <w:basedOn w:val="Normal"/>
    <w:next w:val="Normal"/>
    <w:link w:val="Heading5Char"/>
    <w:uiPriority w:val="9"/>
    <w:semiHidden/>
    <w:unhideWhenUsed/>
    <w:qFormat/>
    <w:rsid w:val="006D5C66"/>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430F4"/>
    <w:rPr>
      <w:rFonts w:cs="Times New Roman"/>
      <w:color w:val="0000FF"/>
      <w:u w:val="single"/>
    </w:rPr>
  </w:style>
  <w:style w:type="paragraph" w:styleId="Header">
    <w:name w:val="header"/>
    <w:basedOn w:val="Normal"/>
    <w:link w:val="HeaderChar"/>
    <w:uiPriority w:val="99"/>
    <w:rsid w:val="00F42116"/>
    <w:pPr>
      <w:tabs>
        <w:tab w:val="center" w:pos="4320"/>
        <w:tab w:val="right" w:pos="8640"/>
      </w:tabs>
    </w:pPr>
  </w:style>
  <w:style w:type="character" w:customStyle="1" w:styleId="HeaderChar">
    <w:name w:val="Header Char"/>
    <w:basedOn w:val="DefaultParagraphFont"/>
    <w:link w:val="Header"/>
    <w:uiPriority w:val="99"/>
    <w:rsid w:val="00240419"/>
    <w:rPr>
      <w:sz w:val="24"/>
      <w:szCs w:val="24"/>
    </w:rPr>
  </w:style>
  <w:style w:type="paragraph" w:styleId="Footer">
    <w:name w:val="footer"/>
    <w:basedOn w:val="Normal"/>
    <w:link w:val="FooterChar"/>
    <w:uiPriority w:val="99"/>
    <w:rsid w:val="00F42116"/>
    <w:pPr>
      <w:tabs>
        <w:tab w:val="center" w:pos="4320"/>
        <w:tab w:val="right" w:pos="8640"/>
      </w:tabs>
    </w:pPr>
  </w:style>
  <w:style w:type="character" w:customStyle="1" w:styleId="FooterChar">
    <w:name w:val="Footer Char"/>
    <w:basedOn w:val="DefaultParagraphFont"/>
    <w:link w:val="Footer"/>
    <w:uiPriority w:val="99"/>
    <w:semiHidden/>
    <w:rsid w:val="00240419"/>
    <w:rPr>
      <w:sz w:val="24"/>
      <w:szCs w:val="24"/>
    </w:rPr>
  </w:style>
  <w:style w:type="character" w:customStyle="1" w:styleId="Heading2Char">
    <w:name w:val="Heading 2 Char"/>
    <w:link w:val="Heading2"/>
    <w:uiPriority w:val="99"/>
    <w:semiHidden/>
    <w:locked/>
    <w:rsid w:val="00F42116"/>
    <w:rPr>
      <w:i/>
      <w:snapToGrid w:val="0"/>
      <w:sz w:val="24"/>
      <w:lang w:val="lv-LV" w:eastAsia="lv-LV"/>
    </w:rPr>
  </w:style>
  <w:style w:type="character" w:customStyle="1" w:styleId="tw4winMark">
    <w:name w:val="tw4winMark"/>
    <w:uiPriority w:val="99"/>
    <w:rsid w:val="00297B6A"/>
    <w:rPr>
      <w:rFonts w:ascii="Courier New" w:hAnsi="Courier New"/>
      <w:vanish/>
      <w:color w:val="800080"/>
      <w:sz w:val="24"/>
      <w:vertAlign w:val="subscript"/>
    </w:rPr>
  </w:style>
  <w:style w:type="paragraph" w:customStyle="1" w:styleId="NormalAgency">
    <w:name w:val="Normal (Agency)"/>
    <w:uiPriority w:val="99"/>
    <w:rsid w:val="00FB1EAF"/>
    <w:pPr>
      <w:spacing w:after="0" w:line="240" w:lineRule="auto"/>
    </w:pPr>
    <w:rPr>
      <w:rFonts w:ascii="Verdana" w:hAnsi="Verdana"/>
      <w:sz w:val="18"/>
      <w:szCs w:val="20"/>
      <w:lang w:val="en-GB" w:eastAsia="zh-CN"/>
    </w:rPr>
  </w:style>
  <w:style w:type="paragraph" w:customStyle="1" w:styleId="Default">
    <w:name w:val="Default"/>
    <w:uiPriority w:val="99"/>
    <w:rsid w:val="00F33577"/>
    <w:pPr>
      <w:autoSpaceDE w:val="0"/>
      <w:autoSpaceDN w:val="0"/>
      <w:adjustRightInd w:val="0"/>
      <w:spacing w:after="0" w:line="240" w:lineRule="auto"/>
    </w:pPr>
    <w:rPr>
      <w:color w:val="000000"/>
      <w:sz w:val="24"/>
      <w:szCs w:val="24"/>
    </w:rPr>
  </w:style>
  <w:style w:type="table" w:styleId="TableGrid">
    <w:name w:val="Table Grid"/>
    <w:basedOn w:val="TableNormal"/>
    <w:uiPriority w:val="99"/>
    <w:rsid w:val="0007437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rsid w:val="00F51900"/>
    <w:pPr>
      <w:ind w:left="284"/>
    </w:pPr>
    <w:rPr>
      <w:szCs w:val="20"/>
    </w:rPr>
  </w:style>
  <w:style w:type="paragraph" w:styleId="BalloonText">
    <w:name w:val="Balloon Text"/>
    <w:basedOn w:val="Normal"/>
    <w:link w:val="BalloonTextChar"/>
    <w:uiPriority w:val="99"/>
    <w:semiHidden/>
    <w:unhideWhenUsed/>
    <w:rsid w:val="00DB0F01"/>
    <w:rPr>
      <w:rFonts w:ascii="Segoe UI" w:hAnsi="Segoe UI" w:cs="Segoe UI"/>
      <w:sz w:val="18"/>
      <w:szCs w:val="18"/>
    </w:rPr>
  </w:style>
  <w:style w:type="character" w:customStyle="1" w:styleId="BodyTextIndent2Char">
    <w:name w:val="Body Text Indent 2 Char"/>
    <w:link w:val="BodyTextIndent2"/>
    <w:uiPriority w:val="99"/>
    <w:semiHidden/>
    <w:locked/>
    <w:rsid w:val="00F51900"/>
    <w:rPr>
      <w:snapToGrid w:val="0"/>
      <w:sz w:val="24"/>
      <w:lang w:val="lv-LV" w:eastAsia="lv-LV"/>
    </w:rPr>
  </w:style>
  <w:style w:type="character" w:customStyle="1" w:styleId="BalloonTextChar">
    <w:name w:val="Balloon Text Char"/>
    <w:basedOn w:val="DefaultParagraphFont"/>
    <w:link w:val="BalloonText"/>
    <w:uiPriority w:val="99"/>
    <w:semiHidden/>
    <w:rsid w:val="00DB0F01"/>
    <w:rPr>
      <w:rFonts w:ascii="Segoe UI" w:hAnsi="Segoe UI" w:cs="Segoe UI"/>
      <w:sz w:val="18"/>
      <w:szCs w:val="18"/>
    </w:rPr>
  </w:style>
  <w:style w:type="paragraph" w:styleId="NoSpacing">
    <w:name w:val="No Spacing"/>
    <w:uiPriority w:val="1"/>
    <w:qFormat/>
    <w:rsid w:val="00350F2B"/>
    <w:pPr>
      <w:spacing w:after="0" w:line="240" w:lineRule="auto"/>
    </w:pPr>
    <w:rPr>
      <w:sz w:val="24"/>
      <w:szCs w:val="24"/>
    </w:rPr>
  </w:style>
  <w:style w:type="character" w:styleId="CommentReference">
    <w:name w:val="annotation reference"/>
    <w:basedOn w:val="DefaultParagraphFont"/>
    <w:uiPriority w:val="99"/>
    <w:semiHidden/>
    <w:unhideWhenUsed/>
    <w:rsid w:val="00025110"/>
    <w:rPr>
      <w:sz w:val="16"/>
      <w:szCs w:val="16"/>
    </w:rPr>
  </w:style>
  <w:style w:type="paragraph" w:styleId="CommentText">
    <w:name w:val="annotation text"/>
    <w:basedOn w:val="Normal"/>
    <w:link w:val="CommentTextChar"/>
    <w:uiPriority w:val="99"/>
    <w:semiHidden/>
    <w:unhideWhenUsed/>
    <w:rsid w:val="00025110"/>
    <w:rPr>
      <w:sz w:val="20"/>
      <w:szCs w:val="20"/>
    </w:rPr>
  </w:style>
  <w:style w:type="character" w:customStyle="1" w:styleId="CommentTextChar">
    <w:name w:val="Comment Text Char"/>
    <w:basedOn w:val="DefaultParagraphFont"/>
    <w:link w:val="CommentText"/>
    <w:uiPriority w:val="99"/>
    <w:semiHidden/>
    <w:rsid w:val="00025110"/>
    <w:rPr>
      <w:sz w:val="20"/>
      <w:szCs w:val="20"/>
    </w:rPr>
  </w:style>
  <w:style w:type="paragraph" w:styleId="CommentSubject">
    <w:name w:val="annotation subject"/>
    <w:basedOn w:val="CommentText"/>
    <w:next w:val="CommentText"/>
    <w:link w:val="CommentSubjectChar"/>
    <w:uiPriority w:val="99"/>
    <w:semiHidden/>
    <w:unhideWhenUsed/>
    <w:rsid w:val="00025110"/>
    <w:rPr>
      <w:b/>
      <w:bCs/>
    </w:rPr>
  </w:style>
  <w:style w:type="character" w:customStyle="1" w:styleId="CommentSubjectChar">
    <w:name w:val="Comment Subject Char"/>
    <w:basedOn w:val="CommentTextChar"/>
    <w:link w:val="CommentSubject"/>
    <w:uiPriority w:val="99"/>
    <w:semiHidden/>
    <w:rsid w:val="00025110"/>
    <w:rPr>
      <w:b/>
      <w:bCs/>
      <w:sz w:val="20"/>
      <w:szCs w:val="20"/>
    </w:rPr>
  </w:style>
  <w:style w:type="paragraph" w:styleId="Revision">
    <w:name w:val="Revision"/>
    <w:hidden/>
    <w:uiPriority w:val="99"/>
    <w:semiHidden/>
    <w:rsid w:val="00F100D3"/>
    <w:pPr>
      <w:spacing w:after="0" w:line="240" w:lineRule="auto"/>
    </w:pPr>
    <w:rPr>
      <w:sz w:val="24"/>
      <w:szCs w:val="24"/>
    </w:rPr>
  </w:style>
  <w:style w:type="paragraph" w:styleId="ListParagraph">
    <w:name w:val="List Paragraph"/>
    <w:basedOn w:val="Normal"/>
    <w:uiPriority w:val="34"/>
    <w:qFormat/>
    <w:rsid w:val="006B1AF6"/>
    <w:pPr>
      <w:numPr>
        <w:numId w:val="1"/>
      </w:numPr>
      <w:contextualSpacing/>
    </w:pPr>
    <w:rPr>
      <w:sz w:val="22"/>
      <w:szCs w:val="22"/>
    </w:rPr>
  </w:style>
  <w:style w:type="character" w:customStyle="1" w:styleId="Heading5Char">
    <w:name w:val="Heading 5 Char"/>
    <w:basedOn w:val="DefaultParagraphFont"/>
    <w:link w:val="Heading5"/>
    <w:uiPriority w:val="9"/>
    <w:semiHidden/>
    <w:rsid w:val="006D5C66"/>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99"/>
    <w:unhideWhenUsed/>
    <w:rsid w:val="00AD78AA"/>
    <w:pPr>
      <w:spacing w:after="120"/>
    </w:pPr>
  </w:style>
  <w:style w:type="character" w:customStyle="1" w:styleId="BodyTextChar">
    <w:name w:val="Body Text Char"/>
    <w:basedOn w:val="DefaultParagraphFont"/>
    <w:link w:val="BodyText"/>
    <w:uiPriority w:val="99"/>
    <w:rsid w:val="00AD78AA"/>
    <w:rPr>
      <w:sz w:val="24"/>
      <w:szCs w:val="24"/>
    </w:rPr>
  </w:style>
  <w:style w:type="character" w:customStyle="1" w:styleId="hps">
    <w:name w:val="hps"/>
    <w:basedOn w:val="DefaultParagraphFont"/>
    <w:rsid w:val="00F60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6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zva.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2FAAE-6611-422D-88AE-E1A1961C076C}">
  <ds:schemaRefs>
    <ds:schemaRef ds:uri="http://schemas.openxmlformats.org/officeDocument/2006/bibliography"/>
  </ds:schemaRefs>
</ds:datastoreItem>
</file>

<file path=docMetadata/LabelInfo.xml><?xml version="1.0" encoding="utf-8"?>
<clbl:labelList xmlns:clbl="http://schemas.microsoft.com/office/2020/mipLabelMetadata">
  <clbl:label id="{c3bc9766-11e4-4349-bc06-4327e69321d3}" enabled="0" method="" siteId="{c3bc9766-11e4-4349-bc06-4327e69321d3}"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6924</Characters>
  <Application>Microsoft Office Word</Application>
  <DocSecurity>0</DocSecurity>
  <Lines>57</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Sinupret SmPC, labelling, PIL</vt:lpstr>
      <vt:lpstr>Sinupret SmPC, labelling, PIL</vt:lpstr>
    </vt:vector>
  </TitlesOfParts>
  <Company>MIC</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Sinupret SmPC, labelling, PIL</dc:title>
  <dc:creator>Inga</dc:creator>
  <cp:lastModifiedBy>Skaidrīte Lapsenīte</cp:lastModifiedBy>
  <cp:revision>6</cp:revision>
  <cp:lastPrinted>2014-07-28T11:11:00Z</cp:lastPrinted>
  <dcterms:created xsi:type="dcterms:W3CDTF">2021-10-12T08:21:00Z</dcterms:created>
  <dcterms:modified xsi:type="dcterms:W3CDTF">2022-02-01T11:52:00Z</dcterms:modified>
</cp:coreProperties>
</file>