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50" w:rsidRPr="00FD1161" w:rsidRDefault="00212750" w:rsidP="00FD11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1161">
        <w:rPr>
          <w:rFonts w:ascii="Times New Roman" w:hAnsi="Times New Roman" w:cs="Times New Roman"/>
          <w:b/>
        </w:rPr>
        <w:t>ZĀĻU APRAKSTS</w:t>
      </w: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D1161">
        <w:rPr>
          <w:rFonts w:ascii="Times New Roman" w:hAnsi="Times New Roman" w:cs="Times New Roman"/>
          <w:b/>
        </w:rPr>
        <w:t>ZĀĻU NOSAUKUMS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BB6D2A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B6D2A">
        <w:rPr>
          <w:rFonts w:ascii="Times New Roman" w:hAnsi="Times New Roman" w:cs="Times New Roman"/>
        </w:rPr>
        <w:t>M</w:t>
      </w:r>
      <w:r w:rsidR="00FD1161" w:rsidRPr="00BB6D2A">
        <w:rPr>
          <w:rFonts w:ascii="Times New Roman" w:hAnsi="Times New Roman" w:cs="Times New Roman"/>
        </w:rPr>
        <w:t>āteres</w:t>
      </w:r>
      <w:proofErr w:type="spellEnd"/>
      <w:r w:rsidRPr="00BB6D2A">
        <w:rPr>
          <w:rFonts w:ascii="Times New Roman" w:hAnsi="Times New Roman" w:cs="Times New Roman"/>
        </w:rPr>
        <w:t xml:space="preserve"> </w:t>
      </w:r>
      <w:r w:rsidR="00FD1161" w:rsidRPr="00BB6D2A">
        <w:rPr>
          <w:rFonts w:ascii="Times New Roman" w:hAnsi="Times New Roman" w:cs="Times New Roman"/>
        </w:rPr>
        <w:t>tinktūra </w:t>
      </w:r>
      <w:r w:rsidRPr="00BB6D2A">
        <w:rPr>
          <w:rFonts w:ascii="Times New Roman" w:hAnsi="Times New Roman" w:cs="Times New Roman"/>
        </w:rPr>
        <w:t>RFF pilieni iekšķīgai lietošanai, šķīdums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D1161">
        <w:rPr>
          <w:rFonts w:ascii="Times New Roman" w:hAnsi="Times New Roman" w:cs="Times New Roman"/>
          <w:b/>
        </w:rPr>
        <w:t>KVALITATĪVAIS UN KVANTITATĪVAIS SASTĀVS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Aktīvā viela: 1</w:t>
      </w:r>
      <w:r w:rsidR="00FD1161"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ml šķīduma satur 1</w:t>
      </w:r>
      <w:r w:rsidR="00FD1161"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 xml:space="preserve">ml </w:t>
      </w:r>
      <w:proofErr w:type="spellStart"/>
      <w:r w:rsidRPr="00FD1161">
        <w:rPr>
          <w:rFonts w:ascii="Times New Roman" w:hAnsi="Times New Roman" w:cs="Times New Roman"/>
        </w:rPr>
        <w:t>māteres</w:t>
      </w:r>
      <w:proofErr w:type="spellEnd"/>
      <w:r w:rsidRPr="00FD1161">
        <w:rPr>
          <w:rFonts w:ascii="Times New Roman" w:hAnsi="Times New Roman" w:cs="Times New Roman"/>
        </w:rPr>
        <w:t xml:space="preserve"> lakstu tinktūras (</w:t>
      </w:r>
      <w:proofErr w:type="spellStart"/>
      <w:r w:rsidRPr="00FD1161">
        <w:rPr>
          <w:rFonts w:ascii="Times New Roman" w:hAnsi="Times New Roman" w:cs="Times New Roman"/>
          <w:i/>
        </w:rPr>
        <w:t>Leonuri</w:t>
      </w:r>
      <w:proofErr w:type="spellEnd"/>
      <w:r w:rsidRPr="00FD1161">
        <w:rPr>
          <w:rFonts w:ascii="Times New Roman" w:hAnsi="Times New Roman" w:cs="Times New Roman"/>
          <w:i/>
        </w:rPr>
        <w:t xml:space="preserve"> </w:t>
      </w:r>
      <w:proofErr w:type="spellStart"/>
      <w:r w:rsidRPr="00FD1161">
        <w:rPr>
          <w:rFonts w:ascii="Times New Roman" w:hAnsi="Times New Roman" w:cs="Times New Roman"/>
          <w:i/>
        </w:rPr>
        <w:t>tinctura</w:t>
      </w:r>
      <w:proofErr w:type="spellEnd"/>
      <w:r w:rsidRPr="00FD1161">
        <w:rPr>
          <w:rFonts w:ascii="Times New Roman" w:hAnsi="Times New Roman" w:cs="Times New Roman"/>
        </w:rPr>
        <w:t>)</w:t>
      </w:r>
      <w:r w:rsidR="00FD1161"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1:5</w:t>
      </w: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(</w:t>
      </w:r>
      <w:proofErr w:type="spellStart"/>
      <w:r w:rsidRPr="00FD1161">
        <w:rPr>
          <w:rFonts w:ascii="Times New Roman" w:hAnsi="Times New Roman" w:cs="Times New Roman"/>
        </w:rPr>
        <w:t>ekstraģents</w:t>
      </w:r>
      <w:proofErr w:type="spellEnd"/>
      <w:r w:rsidRPr="00FD1161">
        <w:rPr>
          <w:rFonts w:ascii="Times New Roman" w:hAnsi="Times New Roman" w:cs="Times New Roman"/>
        </w:rPr>
        <w:t>: etilspirts 70</w:t>
      </w:r>
      <w:r w:rsidR="00E67C65"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tilpuma</w:t>
      </w:r>
      <w:r w:rsidR="00E67C65"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%).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D1161">
        <w:rPr>
          <w:rFonts w:ascii="Times New Roman" w:hAnsi="Times New Roman" w:cs="Times New Roman"/>
          <w:b/>
        </w:rPr>
        <w:t>ZĀĻU FORMA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Pilieni iekšķīgai lietošanai, šķīdums.</w:t>
      </w: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 xml:space="preserve">Dzidrs, </w:t>
      </w:r>
      <w:proofErr w:type="spellStart"/>
      <w:r w:rsidRPr="00FD1161">
        <w:rPr>
          <w:rFonts w:ascii="Times New Roman" w:hAnsi="Times New Roman" w:cs="Times New Roman"/>
        </w:rPr>
        <w:t>zaļganbrūns</w:t>
      </w:r>
      <w:proofErr w:type="spellEnd"/>
      <w:r w:rsidRPr="00FD1161">
        <w:rPr>
          <w:rFonts w:ascii="Times New Roman" w:hAnsi="Times New Roman" w:cs="Times New Roman"/>
        </w:rPr>
        <w:t xml:space="preserve"> šķidrums ar vāju, aromātisku smaržu un rūgtenu garšu.</w:t>
      </w:r>
      <w:r w:rsidR="00650B9C">
        <w:rPr>
          <w:rFonts w:ascii="Times New Roman" w:hAnsi="Times New Roman" w:cs="Times New Roman"/>
        </w:rPr>
        <w:t xml:space="preserve"> Uzglabāšanas laikā pieļaujama nogulšņu veidošanās.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D1161">
        <w:rPr>
          <w:rFonts w:ascii="Times New Roman" w:hAnsi="Times New Roman" w:cs="Times New Roman"/>
          <w:b/>
        </w:rPr>
        <w:t>KLĪNISKĀ INFORMĀCIJA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Terapeitiskās indikācijas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E67C65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Māteres</w:t>
      </w:r>
      <w:proofErr w:type="spellEnd"/>
      <w:r>
        <w:rPr>
          <w:rFonts w:ascii="Times New Roman" w:hAnsi="Times New Roman" w:cs="Times New Roman"/>
        </w:rPr>
        <w:t xml:space="preserve"> tinktūra </w:t>
      </w:r>
      <w:r w:rsidR="00212750" w:rsidRPr="00FD1161">
        <w:rPr>
          <w:rFonts w:ascii="Times New Roman" w:hAnsi="Times New Roman" w:cs="Times New Roman"/>
        </w:rPr>
        <w:t>RFF pilieni iekšķīgai lietošanai, šķīdums ir augu izcelsmes zāles, ko lieto</w:t>
      </w:r>
    </w:p>
    <w:p w:rsidR="00212750" w:rsidRPr="00FD1161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• vieglas nervu spriedzes mazināšanai,</w:t>
      </w:r>
    </w:p>
    <w:p w:rsidR="00212750" w:rsidRPr="00FD1161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• funkcionālu sirdsdarbības traucējumu gadījumā,</w:t>
      </w: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 xml:space="preserve">• </w:t>
      </w:r>
      <w:proofErr w:type="spellStart"/>
      <w:r w:rsidRPr="00FD1161">
        <w:rPr>
          <w:rFonts w:ascii="Times New Roman" w:hAnsi="Times New Roman" w:cs="Times New Roman"/>
        </w:rPr>
        <w:t>prehipertensijas</w:t>
      </w:r>
      <w:proofErr w:type="spellEnd"/>
      <w:r w:rsidRPr="00FD1161">
        <w:rPr>
          <w:rFonts w:ascii="Times New Roman" w:hAnsi="Times New Roman" w:cs="Times New Roman"/>
        </w:rPr>
        <w:t xml:space="preserve">, izolētas klīniskās hipertensijas, </w:t>
      </w:r>
      <w:proofErr w:type="spellStart"/>
      <w:r w:rsidRPr="00FD1161">
        <w:rPr>
          <w:rFonts w:ascii="Times New Roman" w:hAnsi="Times New Roman" w:cs="Times New Roman"/>
        </w:rPr>
        <w:t>robežhipertensijas</w:t>
      </w:r>
      <w:proofErr w:type="spellEnd"/>
      <w:r w:rsidRPr="00FD1161">
        <w:rPr>
          <w:rFonts w:ascii="Times New Roman" w:hAnsi="Times New Roman" w:cs="Times New Roman"/>
        </w:rPr>
        <w:t xml:space="preserve"> gadījumos.</w:t>
      </w: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Devas un lietošanas veids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C65" w:rsidRPr="00E67C65" w:rsidRDefault="00E67C65" w:rsidP="00FD116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67C65">
        <w:rPr>
          <w:rFonts w:ascii="Times New Roman" w:hAnsi="Times New Roman" w:cs="Times New Roman"/>
          <w:u w:val="single"/>
        </w:rPr>
        <w:t>Devas</w:t>
      </w:r>
    </w:p>
    <w:p w:rsidR="00E67C65" w:rsidRPr="00E67C65" w:rsidRDefault="00E67C65" w:rsidP="00E67C6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7C65">
        <w:rPr>
          <w:rFonts w:ascii="Times New Roman" w:hAnsi="Times New Roman" w:cs="Times New Roman"/>
          <w:i/>
        </w:rPr>
        <w:t xml:space="preserve">Pusaudžiem </w:t>
      </w:r>
      <w:r w:rsidR="00650B9C">
        <w:rPr>
          <w:rFonts w:ascii="Times New Roman" w:hAnsi="Times New Roman" w:cs="Times New Roman"/>
          <w:i/>
        </w:rPr>
        <w:t>no</w:t>
      </w:r>
      <w:r w:rsidRPr="00E67C65">
        <w:rPr>
          <w:rFonts w:ascii="Times New Roman" w:hAnsi="Times New Roman" w:cs="Times New Roman"/>
          <w:i/>
        </w:rPr>
        <w:t xml:space="preserve"> 12 gadu vecuma, pieaugušajiem un gados vecākiem cilvēkiem</w:t>
      </w:r>
    </w:p>
    <w:p w:rsidR="00E67C65" w:rsidRPr="00FD1161" w:rsidRDefault="00E67C65" w:rsidP="00E67C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D1161">
        <w:rPr>
          <w:rFonts w:ascii="Times New Roman" w:hAnsi="Times New Roman" w:cs="Times New Roman"/>
        </w:rPr>
        <w:t>eteicamā</w:t>
      </w:r>
      <w:r>
        <w:rPr>
          <w:rFonts w:ascii="Times New Roman" w:hAnsi="Times New Roman" w:cs="Times New Roman"/>
        </w:rPr>
        <w:t xml:space="preserve"> </w:t>
      </w:r>
      <w:r w:rsidRPr="00FD1161">
        <w:rPr>
          <w:rFonts w:ascii="Times New Roman" w:hAnsi="Times New Roman" w:cs="Times New Roman"/>
        </w:rPr>
        <w:t>reizes deva ir 30</w:t>
      </w:r>
      <w:r>
        <w:rPr>
          <w:rFonts w:ascii="Times New Roman" w:hAnsi="Times New Roman" w:cs="Times New Roman"/>
        </w:rPr>
        <w:noBreakHyphen/>
      </w:r>
      <w:r w:rsidRPr="00FD1161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pilieni.</w:t>
      </w:r>
    </w:p>
    <w:p w:rsidR="00E67C65" w:rsidRDefault="00E67C65" w:rsidP="00E6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Maksimālā dienas deva: 4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reizes devas.</w:t>
      </w:r>
    </w:p>
    <w:p w:rsidR="00E67C65" w:rsidRPr="00E67C65" w:rsidRDefault="00E67C65" w:rsidP="00E67C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67C65">
        <w:rPr>
          <w:rFonts w:ascii="Times New Roman" w:eastAsia="Times New Roman" w:hAnsi="Times New Roman" w:cs="Times New Roman"/>
          <w:i/>
          <w:iCs/>
          <w:szCs w:val="24"/>
        </w:rPr>
        <w:t>Pediatriskā</w:t>
      </w:r>
      <w:r w:rsidRPr="00E67C65">
        <w:rPr>
          <w:rFonts w:ascii="Times New Roman" w:eastAsia="Times New Roman" w:hAnsi="Times New Roman" w:cs="Times New Roman"/>
          <w:szCs w:val="24"/>
        </w:rPr>
        <w:t xml:space="preserve"> </w:t>
      </w:r>
      <w:r w:rsidRPr="00E67C65">
        <w:rPr>
          <w:rFonts w:ascii="Times New Roman" w:eastAsia="Times New Roman" w:hAnsi="Times New Roman" w:cs="Times New Roman"/>
          <w:i/>
          <w:iCs/>
          <w:szCs w:val="24"/>
        </w:rPr>
        <w:t>populācija</w:t>
      </w:r>
    </w:p>
    <w:p w:rsidR="00E67C65" w:rsidRPr="00E67C65" w:rsidRDefault="00E67C65" w:rsidP="00E67C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Māter</w:t>
      </w:r>
      <w:r w:rsidRPr="00E67C65">
        <w:rPr>
          <w:rFonts w:ascii="Times New Roman" w:eastAsia="Times New Roman" w:hAnsi="Times New Roman" w:cs="Times New Roman"/>
          <w:szCs w:val="24"/>
        </w:rPr>
        <w:t>es</w:t>
      </w:r>
      <w:proofErr w:type="spellEnd"/>
      <w:r w:rsidRPr="00E67C65">
        <w:rPr>
          <w:rFonts w:ascii="Times New Roman" w:eastAsia="Times New Roman" w:hAnsi="Times New Roman" w:cs="Times New Roman"/>
          <w:szCs w:val="24"/>
        </w:rPr>
        <w:t xml:space="preserve"> tinktūras RFF drošums un efektivitāte, lietojot bērniem līdz 12</w:t>
      </w:r>
      <w:r>
        <w:rPr>
          <w:rFonts w:ascii="Times New Roman" w:eastAsia="Times New Roman" w:hAnsi="Times New Roman" w:cs="Times New Roman"/>
          <w:szCs w:val="24"/>
        </w:rPr>
        <w:t> </w:t>
      </w:r>
      <w:r w:rsidRPr="00E67C65">
        <w:rPr>
          <w:rFonts w:ascii="Times New Roman" w:eastAsia="Times New Roman" w:hAnsi="Times New Roman" w:cs="Times New Roman"/>
          <w:szCs w:val="24"/>
        </w:rPr>
        <w:t>gadu vecumam nav pierādīta (skatīt 4.4. apakšpunktu).</w:t>
      </w:r>
    </w:p>
    <w:p w:rsidR="00E67C65" w:rsidRDefault="00E67C65" w:rsidP="00E67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C65" w:rsidRPr="00E67C65" w:rsidRDefault="00E67C65" w:rsidP="00E67C6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67C65">
        <w:rPr>
          <w:rFonts w:ascii="Times New Roman" w:hAnsi="Times New Roman" w:cs="Times New Roman"/>
          <w:u w:val="single"/>
        </w:rPr>
        <w:t>Lietošanas veids</w:t>
      </w:r>
    </w:p>
    <w:p w:rsidR="00212750" w:rsidRPr="00FD1161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1161">
        <w:rPr>
          <w:rFonts w:ascii="Times New Roman" w:hAnsi="Times New Roman" w:cs="Times New Roman"/>
        </w:rPr>
        <w:t>Māteres</w:t>
      </w:r>
      <w:proofErr w:type="spellEnd"/>
      <w:r w:rsidRPr="00FD1161">
        <w:rPr>
          <w:rFonts w:ascii="Times New Roman" w:hAnsi="Times New Roman" w:cs="Times New Roman"/>
        </w:rPr>
        <w:t xml:space="preserve"> tinktūru</w:t>
      </w:r>
      <w:r w:rsidR="00E67C65"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RFF lieto iekšķīgi.</w:t>
      </w: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Kontrindikācijas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 xml:space="preserve">Paaugstināta jutība pret </w:t>
      </w:r>
      <w:proofErr w:type="spellStart"/>
      <w:r w:rsidRPr="00FD1161">
        <w:rPr>
          <w:rFonts w:ascii="Times New Roman" w:hAnsi="Times New Roman" w:cs="Times New Roman"/>
        </w:rPr>
        <w:t>māteres</w:t>
      </w:r>
      <w:proofErr w:type="spellEnd"/>
      <w:r w:rsidRPr="00FD1161">
        <w:rPr>
          <w:rFonts w:ascii="Times New Roman" w:hAnsi="Times New Roman" w:cs="Times New Roman"/>
        </w:rPr>
        <w:t xml:space="preserve"> lakstiem vai etilspirtu.</w:t>
      </w: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Grūtniecības</w:t>
      </w:r>
      <w:r w:rsidR="00E67C65">
        <w:rPr>
          <w:rFonts w:ascii="Times New Roman" w:hAnsi="Times New Roman" w:cs="Times New Roman"/>
        </w:rPr>
        <w:t xml:space="preserve"> periods</w:t>
      </w:r>
      <w:r w:rsidRPr="00FD1161">
        <w:rPr>
          <w:rFonts w:ascii="Times New Roman" w:hAnsi="Times New Roman" w:cs="Times New Roman"/>
        </w:rPr>
        <w:t xml:space="preserve"> un bērna </w:t>
      </w:r>
      <w:r w:rsidR="00E67C65">
        <w:rPr>
          <w:rFonts w:ascii="Times New Roman" w:hAnsi="Times New Roman" w:cs="Times New Roman"/>
        </w:rPr>
        <w:t>barošana ar krūti</w:t>
      </w:r>
      <w:r w:rsidR="00542CBE">
        <w:rPr>
          <w:rFonts w:ascii="Times New Roman" w:hAnsi="Times New Roman" w:cs="Times New Roman"/>
        </w:rPr>
        <w:t xml:space="preserve"> (s</w:t>
      </w:r>
      <w:r w:rsidR="00542CBE" w:rsidRPr="00FD1161">
        <w:rPr>
          <w:rFonts w:ascii="Times New Roman" w:hAnsi="Times New Roman" w:cs="Times New Roman"/>
        </w:rPr>
        <w:t>kat</w:t>
      </w:r>
      <w:r w:rsidR="00542CBE">
        <w:rPr>
          <w:rFonts w:ascii="Times New Roman" w:hAnsi="Times New Roman" w:cs="Times New Roman"/>
        </w:rPr>
        <w:t>īt</w:t>
      </w:r>
      <w:r w:rsidR="00542CBE" w:rsidRPr="00FD1161">
        <w:rPr>
          <w:rFonts w:ascii="Times New Roman" w:hAnsi="Times New Roman" w:cs="Times New Roman"/>
        </w:rPr>
        <w:t xml:space="preserve"> 4.</w:t>
      </w:r>
      <w:r w:rsidR="00542CBE">
        <w:rPr>
          <w:rFonts w:ascii="Times New Roman" w:hAnsi="Times New Roman" w:cs="Times New Roman"/>
        </w:rPr>
        <w:t>6</w:t>
      </w:r>
      <w:r w:rsidR="00542CBE" w:rsidRPr="00FD1161">
        <w:rPr>
          <w:rFonts w:ascii="Times New Roman" w:hAnsi="Times New Roman" w:cs="Times New Roman"/>
        </w:rPr>
        <w:t>.</w:t>
      </w:r>
      <w:r w:rsidR="00542CBE">
        <w:rPr>
          <w:rFonts w:ascii="Times New Roman" w:hAnsi="Times New Roman" w:cs="Times New Roman"/>
        </w:rPr>
        <w:t> apakšpunktu)</w:t>
      </w:r>
      <w:r w:rsidRPr="00FD1161">
        <w:rPr>
          <w:rFonts w:ascii="Times New Roman" w:hAnsi="Times New Roman" w:cs="Times New Roman"/>
        </w:rPr>
        <w:t>.</w:t>
      </w: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Īpaši brīdinājumi un piesardzība lietošanā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C65" w:rsidRDefault="00E67C65" w:rsidP="00E6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67C65">
        <w:rPr>
          <w:rFonts w:ascii="Times New Roman" w:eastAsia="Times New Roman" w:hAnsi="Times New Roman" w:cs="Times New Roman"/>
          <w:szCs w:val="24"/>
        </w:rPr>
        <w:t xml:space="preserve">Ja simptomi saglabājas vai pastiprinās pēc </w:t>
      </w:r>
      <w:r>
        <w:rPr>
          <w:rFonts w:ascii="Times New Roman" w:eastAsia="Times New Roman" w:hAnsi="Times New Roman" w:cs="Times New Roman"/>
          <w:szCs w:val="24"/>
        </w:rPr>
        <w:t>2</w:t>
      </w:r>
      <w:r w:rsidRPr="00E67C65">
        <w:rPr>
          <w:rFonts w:ascii="Times New Roman" w:eastAsia="Times New Roman" w:hAnsi="Times New Roman" w:cs="Times New Roman"/>
          <w:szCs w:val="24"/>
        </w:rPr>
        <w:t xml:space="preserve"> nedēļas ilgas zāļu lietošanas, slimniekam jārekomendē </w:t>
      </w:r>
      <w:r w:rsidR="00650B9C">
        <w:rPr>
          <w:rFonts w:ascii="Times New Roman" w:eastAsia="Times New Roman" w:hAnsi="Times New Roman" w:cs="Times New Roman"/>
          <w:szCs w:val="24"/>
        </w:rPr>
        <w:t>griezties</w:t>
      </w:r>
      <w:r w:rsidRPr="00E67C65">
        <w:rPr>
          <w:rFonts w:ascii="Times New Roman" w:eastAsia="Times New Roman" w:hAnsi="Times New Roman" w:cs="Times New Roman"/>
          <w:szCs w:val="24"/>
        </w:rPr>
        <w:t xml:space="preserve"> pie ārsta.</w:t>
      </w:r>
    </w:p>
    <w:p w:rsidR="00E67C65" w:rsidRDefault="00E67C65" w:rsidP="00E67C6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1161">
        <w:rPr>
          <w:rFonts w:ascii="Times New Roman" w:hAnsi="Times New Roman" w:cs="Times New Roman"/>
        </w:rPr>
        <w:t>Māteres</w:t>
      </w:r>
      <w:proofErr w:type="spellEnd"/>
      <w:r w:rsidRPr="00FD1161">
        <w:rPr>
          <w:rFonts w:ascii="Times New Roman" w:hAnsi="Times New Roman" w:cs="Times New Roman"/>
        </w:rPr>
        <w:t xml:space="preserve"> tinktūra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RFF satur 64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tilpuma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% etilspirta, t.i.</w:t>
      </w:r>
      <w:r>
        <w:rPr>
          <w:rFonts w:ascii="Times New Roman" w:hAnsi="Times New Roman" w:cs="Times New Roman"/>
        </w:rPr>
        <w:t>, </w:t>
      </w:r>
      <w:r w:rsidRPr="00FD11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reizes devā (30</w:t>
      </w:r>
      <w:r>
        <w:rPr>
          <w:rFonts w:ascii="Times New Roman" w:hAnsi="Times New Roman" w:cs="Times New Roman"/>
        </w:rPr>
        <w:noBreakHyphen/>
      </w:r>
      <w:r w:rsidRPr="00FD1161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pilienos) ir</w:t>
      </w:r>
      <w:r>
        <w:rPr>
          <w:rFonts w:ascii="Times New Roman" w:hAnsi="Times New Roman" w:cs="Times New Roman"/>
        </w:rPr>
        <w:t xml:space="preserve"> </w:t>
      </w:r>
      <w:r w:rsidRPr="00FD1161">
        <w:rPr>
          <w:rFonts w:ascii="Times New Roman" w:hAnsi="Times New Roman" w:cs="Times New Roman"/>
        </w:rPr>
        <w:t>330</w:t>
      </w:r>
      <w:r>
        <w:rPr>
          <w:rFonts w:ascii="Times New Roman" w:hAnsi="Times New Roman" w:cs="Times New Roman"/>
        </w:rPr>
        <w:noBreakHyphen/>
      </w:r>
      <w:r w:rsidRPr="00FD1161">
        <w:rPr>
          <w:rFonts w:ascii="Times New Roman" w:hAnsi="Times New Roman" w:cs="Times New Roman"/>
        </w:rPr>
        <w:t>553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mg etilspirta, kas atbilst 6,6</w:t>
      </w:r>
      <w:r>
        <w:rPr>
          <w:rFonts w:ascii="Times New Roman" w:hAnsi="Times New Roman" w:cs="Times New Roman"/>
        </w:rPr>
        <w:noBreakHyphen/>
      </w:r>
      <w:r w:rsidRPr="00FD116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ml (1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tējkarote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ml) alus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(5%) vai 2,75</w:t>
      </w:r>
      <w:r>
        <w:rPr>
          <w:rFonts w:ascii="Times New Roman" w:hAnsi="Times New Roman" w:cs="Times New Roman"/>
        </w:rPr>
        <w:noBreakHyphen/>
      </w:r>
      <w:r w:rsidRPr="00FD1161">
        <w:rPr>
          <w:rFonts w:ascii="Times New Roman" w:hAnsi="Times New Roman" w:cs="Times New Roman"/>
        </w:rPr>
        <w:t>4,6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/>
        </w:rPr>
        <w:t xml:space="preserve"> </w:t>
      </w:r>
      <w:r w:rsidRPr="00FD1161">
        <w:rPr>
          <w:rFonts w:ascii="Times New Roman" w:hAnsi="Times New Roman" w:cs="Times New Roman"/>
        </w:rPr>
        <w:t>vīna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(12%), tādēļ piesardzīgi jālieto pacientiem – alkoholiķiem, slimniekiem ar aknu</w:t>
      </w:r>
      <w:r>
        <w:rPr>
          <w:rFonts w:ascii="Times New Roman" w:hAnsi="Times New Roman" w:cs="Times New Roman"/>
        </w:rPr>
        <w:t xml:space="preserve"> </w:t>
      </w:r>
      <w:r w:rsidRPr="00FD1161">
        <w:rPr>
          <w:rFonts w:ascii="Times New Roman" w:hAnsi="Times New Roman" w:cs="Times New Roman"/>
        </w:rPr>
        <w:t>slimībām un epilepsiju.</w:t>
      </w:r>
    </w:p>
    <w:p w:rsidR="00E67C65" w:rsidRDefault="00E67C65" w:rsidP="00E6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67C65" w:rsidRPr="00E67C65" w:rsidRDefault="00E67C65" w:rsidP="00E67C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E67C65">
        <w:rPr>
          <w:rFonts w:ascii="Times New Roman" w:eastAsia="Times New Roman" w:hAnsi="Times New Roman" w:cs="Times New Roman"/>
          <w:szCs w:val="24"/>
          <w:u w:val="single"/>
        </w:rPr>
        <w:t>Pediatriskā populācija</w:t>
      </w:r>
    </w:p>
    <w:p w:rsidR="00FD1161" w:rsidRPr="00E67C65" w:rsidRDefault="00E67C65" w:rsidP="00FD1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7C65">
        <w:rPr>
          <w:rFonts w:ascii="Times New Roman" w:eastAsia="Times New Roman" w:hAnsi="Times New Roman" w:cs="Times New Roman"/>
        </w:rPr>
        <w:t>Zāles neiesaka lietot bērniem līdz 12 gadu vecumam pieredzes trūkuma dēļ (skatīt 4.2. apakšpunktu).</w:t>
      </w:r>
    </w:p>
    <w:p w:rsidR="00E67C65" w:rsidRPr="00E67C65" w:rsidRDefault="00E67C65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Mijiedarbība ar citām zālēm un citi mijiedarbības veidi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Vienlaicīga lietošana ar alkoholu, miega, nomierinošiem līdzekļiem un antidepresantiem var</w:t>
      </w:r>
      <w:r w:rsidR="00542CBE">
        <w:rPr>
          <w:rFonts w:ascii="Times New Roman" w:hAnsi="Times New Roman" w:cs="Times New Roman"/>
        </w:rPr>
        <w:t xml:space="preserve"> </w:t>
      </w:r>
      <w:r w:rsidRPr="00FD1161">
        <w:rPr>
          <w:rFonts w:ascii="Times New Roman" w:hAnsi="Times New Roman" w:cs="Times New Roman"/>
        </w:rPr>
        <w:t xml:space="preserve">pastiprināt šo </w:t>
      </w:r>
      <w:r w:rsidR="00542CBE">
        <w:rPr>
          <w:rFonts w:ascii="Times New Roman" w:hAnsi="Times New Roman" w:cs="Times New Roman"/>
        </w:rPr>
        <w:t>zāļ</w:t>
      </w:r>
      <w:r w:rsidRPr="00FD1161">
        <w:rPr>
          <w:rFonts w:ascii="Times New Roman" w:hAnsi="Times New Roman" w:cs="Times New Roman"/>
        </w:rPr>
        <w:t>u izraisītu centrālās nervu sistēmas nomākumu.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CBE" w:rsidRPr="00E67C65" w:rsidRDefault="00542CBE" w:rsidP="00542C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E67C65">
        <w:rPr>
          <w:rFonts w:ascii="Times New Roman" w:eastAsia="Times New Roman" w:hAnsi="Times New Roman" w:cs="Times New Roman"/>
          <w:szCs w:val="24"/>
          <w:u w:val="single"/>
        </w:rPr>
        <w:t>Pediatriskā populācija</w:t>
      </w:r>
    </w:p>
    <w:p w:rsidR="00542CBE" w:rsidRPr="00542CBE" w:rsidRDefault="00542CBE" w:rsidP="0054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42CBE">
        <w:rPr>
          <w:rFonts w:ascii="Times New Roman" w:eastAsia="Times New Roman" w:hAnsi="Times New Roman" w:cs="Times New Roman"/>
          <w:szCs w:val="24"/>
        </w:rPr>
        <w:t>Mijiedarbības pētījumi nav veikti.</w:t>
      </w:r>
    </w:p>
    <w:p w:rsidR="00542CBE" w:rsidRPr="00FD1161" w:rsidRDefault="00542CBE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542CBE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542CBE">
        <w:rPr>
          <w:rFonts w:ascii="Times New Roman" w:eastAsia="Times New Roman" w:hAnsi="Times New Roman" w:cs="Times New Roman"/>
          <w:b/>
          <w:bCs/>
          <w:szCs w:val="24"/>
        </w:rPr>
        <w:t>Fertilitāte</w:t>
      </w:r>
      <w:proofErr w:type="spellEnd"/>
      <w:r w:rsidRPr="00542CBE">
        <w:rPr>
          <w:rFonts w:ascii="Times New Roman" w:eastAsia="Times New Roman" w:hAnsi="Times New Roman" w:cs="Times New Roman"/>
          <w:b/>
          <w:bCs/>
          <w:szCs w:val="24"/>
        </w:rPr>
        <w:t>, grūtniecība un barošana ar krūti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CBE" w:rsidRPr="00542CBE" w:rsidRDefault="00542CBE" w:rsidP="00542CB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42CBE">
        <w:rPr>
          <w:rFonts w:ascii="Times New Roman" w:eastAsia="Times New Roman" w:hAnsi="Times New Roman" w:cs="Times New Roman"/>
          <w:szCs w:val="24"/>
          <w:u w:val="single"/>
        </w:rPr>
        <w:t>Grūtniecība</w:t>
      </w:r>
    </w:p>
    <w:p w:rsidR="00542CBE" w:rsidRPr="00542CBE" w:rsidRDefault="00542CBE" w:rsidP="0054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42CBE">
        <w:rPr>
          <w:rFonts w:ascii="Times New Roman" w:eastAsia="Times New Roman" w:hAnsi="Times New Roman" w:cs="Times New Roman"/>
          <w:szCs w:val="24"/>
        </w:rPr>
        <w:t>Nav pierādīt</w:t>
      </w:r>
      <w:r w:rsidR="00650B9C">
        <w:rPr>
          <w:rFonts w:ascii="Times New Roman" w:eastAsia="Times New Roman" w:hAnsi="Times New Roman" w:cs="Times New Roman"/>
          <w:szCs w:val="24"/>
        </w:rPr>
        <w:t>s</w:t>
      </w:r>
      <w:r w:rsidRPr="00542CBE">
        <w:rPr>
          <w:rFonts w:ascii="Times New Roman" w:eastAsia="Times New Roman" w:hAnsi="Times New Roman" w:cs="Times New Roman"/>
          <w:szCs w:val="24"/>
        </w:rPr>
        <w:t xml:space="preserve"> zāļu pilnīg</w:t>
      </w:r>
      <w:r w:rsidR="00650B9C">
        <w:rPr>
          <w:rFonts w:ascii="Times New Roman" w:eastAsia="Times New Roman" w:hAnsi="Times New Roman" w:cs="Times New Roman"/>
          <w:szCs w:val="24"/>
        </w:rPr>
        <w:t>s</w:t>
      </w:r>
      <w:r w:rsidRPr="00542CBE">
        <w:rPr>
          <w:rFonts w:ascii="Times New Roman" w:eastAsia="Times New Roman" w:hAnsi="Times New Roman" w:cs="Times New Roman"/>
          <w:szCs w:val="24"/>
        </w:rPr>
        <w:t xml:space="preserve"> droš</w:t>
      </w:r>
      <w:r w:rsidR="00650B9C">
        <w:rPr>
          <w:rFonts w:ascii="Times New Roman" w:eastAsia="Times New Roman" w:hAnsi="Times New Roman" w:cs="Times New Roman"/>
          <w:szCs w:val="24"/>
        </w:rPr>
        <w:t>ums</w:t>
      </w:r>
      <w:r w:rsidRPr="00542CBE">
        <w:rPr>
          <w:rFonts w:ascii="Times New Roman" w:eastAsia="Times New Roman" w:hAnsi="Times New Roman" w:cs="Times New Roman"/>
          <w:szCs w:val="24"/>
        </w:rPr>
        <w:t>, tādēļ grūtniecības periodā zāles nedrīkst lietot.</w:t>
      </w:r>
    </w:p>
    <w:p w:rsidR="00542CBE" w:rsidRDefault="00542CBE" w:rsidP="00542C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1161">
        <w:rPr>
          <w:rFonts w:ascii="Times New Roman" w:hAnsi="Times New Roman" w:cs="Times New Roman"/>
        </w:rPr>
        <w:t>Māterei</w:t>
      </w:r>
      <w:proofErr w:type="spellEnd"/>
      <w:r w:rsidRPr="00FD1161">
        <w:rPr>
          <w:rFonts w:ascii="Times New Roman" w:hAnsi="Times New Roman" w:cs="Times New Roman"/>
        </w:rPr>
        <w:t xml:space="preserve"> </w:t>
      </w:r>
      <w:proofErr w:type="spellStart"/>
      <w:r w:rsidRPr="00542CBE">
        <w:rPr>
          <w:rFonts w:ascii="Times New Roman" w:hAnsi="Times New Roman" w:cs="Times New Roman"/>
          <w:i/>
        </w:rPr>
        <w:t>in</w:t>
      </w:r>
      <w:proofErr w:type="spellEnd"/>
      <w:r w:rsidRPr="00542CBE">
        <w:rPr>
          <w:rFonts w:ascii="Times New Roman" w:hAnsi="Times New Roman" w:cs="Times New Roman"/>
          <w:i/>
        </w:rPr>
        <w:t> </w:t>
      </w:r>
      <w:proofErr w:type="spellStart"/>
      <w:r w:rsidRPr="00542CBE">
        <w:rPr>
          <w:rFonts w:ascii="Times New Roman" w:hAnsi="Times New Roman" w:cs="Times New Roman"/>
          <w:i/>
        </w:rPr>
        <w:t>vitro</w:t>
      </w:r>
      <w:proofErr w:type="spellEnd"/>
      <w:r w:rsidRPr="00FD1161">
        <w:rPr>
          <w:rFonts w:ascii="Times New Roman" w:hAnsi="Times New Roman" w:cs="Times New Roman"/>
        </w:rPr>
        <w:t xml:space="preserve"> ir konstatēta </w:t>
      </w:r>
      <w:proofErr w:type="spellStart"/>
      <w:r w:rsidRPr="00FD1161">
        <w:rPr>
          <w:rFonts w:ascii="Times New Roman" w:hAnsi="Times New Roman" w:cs="Times New Roman"/>
        </w:rPr>
        <w:t>uterotoniska</w:t>
      </w:r>
      <w:proofErr w:type="spellEnd"/>
      <w:r w:rsidRPr="00FD1161">
        <w:rPr>
          <w:rFonts w:ascii="Times New Roman" w:hAnsi="Times New Roman" w:cs="Times New Roman"/>
        </w:rPr>
        <w:t xml:space="preserve"> aktivitāte </w:t>
      </w:r>
      <w:r>
        <w:rPr>
          <w:rFonts w:ascii="Times New Roman" w:hAnsi="Times New Roman" w:cs="Times New Roman"/>
        </w:rPr>
        <w:t>(s</w:t>
      </w:r>
      <w:r w:rsidRPr="00FD1161">
        <w:rPr>
          <w:rFonts w:ascii="Times New Roman" w:hAnsi="Times New Roman" w:cs="Times New Roman"/>
        </w:rPr>
        <w:t>kat</w:t>
      </w:r>
      <w:r>
        <w:rPr>
          <w:rFonts w:ascii="Times New Roman" w:hAnsi="Times New Roman" w:cs="Times New Roman"/>
        </w:rPr>
        <w:t>īt</w:t>
      </w:r>
      <w:r w:rsidRPr="00FD1161">
        <w:rPr>
          <w:rFonts w:ascii="Times New Roman" w:hAnsi="Times New Roman" w:cs="Times New Roman"/>
        </w:rPr>
        <w:t xml:space="preserve"> 4.3.</w:t>
      </w:r>
      <w:r>
        <w:rPr>
          <w:rFonts w:ascii="Times New Roman" w:hAnsi="Times New Roman" w:cs="Times New Roman"/>
        </w:rPr>
        <w:t> </w:t>
      </w:r>
      <w:r w:rsidR="00C21658">
        <w:rPr>
          <w:rFonts w:ascii="Times New Roman" w:hAnsi="Times New Roman" w:cs="Times New Roman"/>
        </w:rPr>
        <w:t>un 4.6. </w:t>
      </w:r>
      <w:r>
        <w:rPr>
          <w:rFonts w:ascii="Times New Roman" w:hAnsi="Times New Roman" w:cs="Times New Roman"/>
        </w:rPr>
        <w:t>apakšpunktu).</w:t>
      </w:r>
    </w:p>
    <w:p w:rsidR="00542CBE" w:rsidRDefault="00542CBE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CBE" w:rsidRPr="00542CBE" w:rsidRDefault="00542CBE" w:rsidP="00FD116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42CBE">
        <w:rPr>
          <w:rFonts w:ascii="Times New Roman" w:hAnsi="Times New Roman" w:cs="Times New Roman"/>
          <w:u w:val="single"/>
        </w:rPr>
        <w:t>Barošana ar krūti</w:t>
      </w:r>
    </w:p>
    <w:p w:rsidR="00212750" w:rsidRPr="00FD1161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Nav pierādīt</w:t>
      </w:r>
      <w:r w:rsidR="00650B9C">
        <w:rPr>
          <w:rFonts w:ascii="Times New Roman" w:hAnsi="Times New Roman" w:cs="Times New Roman"/>
        </w:rPr>
        <w:t>s</w:t>
      </w:r>
      <w:r w:rsidRPr="00FD1161">
        <w:rPr>
          <w:rFonts w:ascii="Times New Roman" w:hAnsi="Times New Roman" w:cs="Times New Roman"/>
        </w:rPr>
        <w:t xml:space="preserve"> zāļu pilnīg</w:t>
      </w:r>
      <w:r w:rsidR="00650B9C">
        <w:rPr>
          <w:rFonts w:ascii="Times New Roman" w:hAnsi="Times New Roman" w:cs="Times New Roman"/>
        </w:rPr>
        <w:t>s</w:t>
      </w:r>
      <w:r w:rsidRPr="00FD1161">
        <w:rPr>
          <w:rFonts w:ascii="Times New Roman" w:hAnsi="Times New Roman" w:cs="Times New Roman"/>
        </w:rPr>
        <w:t xml:space="preserve"> droš</w:t>
      </w:r>
      <w:r w:rsidR="00650B9C">
        <w:rPr>
          <w:rFonts w:ascii="Times New Roman" w:hAnsi="Times New Roman" w:cs="Times New Roman"/>
        </w:rPr>
        <w:t>ums</w:t>
      </w:r>
      <w:r w:rsidRPr="00FD1161">
        <w:rPr>
          <w:rFonts w:ascii="Times New Roman" w:hAnsi="Times New Roman" w:cs="Times New Roman"/>
        </w:rPr>
        <w:t xml:space="preserve"> bērna </w:t>
      </w:r>
      <w:r w:rsidR="00542CBE">
        <w:rPr>
          <w:rFonts w:ascii="Times New Roman" w:hAnsi="Times New Roman" w:cs="Times New Roman"/>
        </w:rPr>
        <w:t>barošanas ar krūti periodā</w:t>
      </w:r>
      <w:r w:rsidRPr="00FD1161">
        <w:rPr>
          <w:rFonts w:ascii="Times New Roman" w:hAnsi="Times New Roman" w:cs="Times New Roman"/>
        </w:rPr>
        <w:t xml:space="preserve">, tādēļ sievietes, kas baro bērnu ar krūti, </w:t>
      </w:r>
      <w:r w:rsidR="00542CBE">
        <w:rPr>
          <w:rFonts w:ascii="Times New Roman" w:hAnsi="Times New Roman" w:cs="Times New Roman"/>
        </w:rPr>
        <w:t xml:space="preserve">zāles </w:t>
      </w:r>
      <w:r w:rsidRPr="00FD1161">
        <w:rPr>
          <w:rFonts w:ascii="Times New Roman" w:hAnsi="Times New Roman" w:cs="Times New Roman"/>
        </w:rPr>
        <w:t>nedrīkst lietot.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CBE" w:rsidRPr="00542CBE" w:rsidRDefault="00542CBE" w:rsidP="00FD116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542CBE">
        <w:rPr>
          <w:rFonts w:ascii="Times New Roman" w:hAnsi="Times New Roman" w:cs="Times New Roman"/>
          <w:u w:val="single"/>
        </w:rPr>
        <w:t>Fertilitāte</w:t>
      </w:r>
      <w:proofErr w:type="spellEnd"/>
    </w:p>
    <w:p w:rsidR="00542CBE" w:rsidRPr="00542CBE" w:rsidRDefault="00542CBE" w:rsidP="00542CB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42CBE">
        <w:rPr>
          <w:rFonts w:ascii="Times New Roman" w:eastAsia="Times New Roman" w:hAnsi="Times New Roman" w:cs="Times New Roman"/>
          <w:szCs w:val="24"/>
        </w:rPr>
        <w:t xml:space="preserve">Nav veikti pētījumi par ietekmi uz </w:t>
      </w:r>
      <w:proofErr w:type="spellStart"/>
      <w:r w:rsidRPr="00542CBE">
        <w:rPr>
          <w:rFonts w:ascii="Times New Roman" w:eastAsia="Times New Roman" w:hAnsi="Times New Roman" w:cs="Times New Roman"/>
          <w:szCs w:val="24"/>
        </w:rPr>
        <w:t>fertilitāti</w:t>
      </w:r>
      <w:proofErr w:type="spellEnd"/>
      <w:r w:rsidRPr="00542CBE">
        <w:rPr>
          <w:rFonts w:ascii="Times New Roman" w:eastAsia="Times New Roman" w:hAnsi="Times New Roman" w:cs="Times New Roman"/>
          <w:szCs w:val="24"/>
        </w:rPr>
        <w:t>.</w:t>
      </w:r>
    </w:p>
    <w:p w:rsidR="00542CBE" w:rsidRPr="00FD1161" w:rsidRDefault="00542CBE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Ietekme uz spēju vadīt transportlīdzekļus un apkalpot mehānismus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 xml:space="preserve">Nav veikti pētījumi, lai novērtētu </w:t>
      </w:r>
      <w:proofErr w:type="spellStart"/>
      <w:r w:rsidR="00C21658">
        <w:rPr>
          <w:rFonts w:ascii="Times New Roman" w:hAnsi="Times New Roman" w:cs="Times New Roman"/>
        </w:rPr>
        <w:t>m</w:t>
      </w:r>
      <w:r w:rsidRPr="00FD1161">
        <w:rPr>
          <w:rFonts w:ascii="Times New Roman" w:hAnsi="Times New Roman" w:cs="Times New Roman"/>
        </w:rPr>
        <w:t>āteres</w:t>
      </w:r>
      <w:proofErr w:type="spellEnd"/>
      <w:r w:rsidRPr="00FD1161">
        <w:rPr>
          <w:rFonts w:ascii="Times New Roman" w:hAnsi="Times New Roman" w:cs="Times New Roman"/>
        </w:rPr>
        <w:t xml:space="preserve"> tinktūras ietekmi uz spēju vadīt transportlīdzekļus</w:t>
      </w:r>
    </w:p>
    <w:p w:rsidR="00212750" w:rsidRPr="00FD1161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un apkalpot mehānismus, tāpēc to neiesaka lietot pirms transportlīdzekļu vadīšanas un</w:t>
      </w: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mehānismu apkalpošanas un/vai darba laikā.</w:t>
      </w: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Nevēlamās blakusparādības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 xml:space="preserve">Retos gadījumos iespējamas alerģiskas reakcijas, </w:t>
      </w:r>
      <w:proofErr w:type="spellStart"/>
      <w:r w:rsidRPr="00FD1161">
        <w:rPr>
          <w:rFonts w:ascii="Times New Roman" w:hAnsi="Times New Roman" w:cs="Times New Roman"/>
        </w:rPr>
        <w:t>fotosensibilizācija</w:t>
      </w:r>
      <w:proofErr w:type="spellEnd"/>
      <w:r w:rsidRPr="00FD1161">
        <w:rPr>
          <w:rFonts w:ascii="Times New Roman" w:hAnsi="Times New Roman" w:cs="Times New Roman"/>
        </w:rPr>
        <w:t>.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CBE" w:rsidRPr="00E67C65" w:rsidRDefault="00542CBE" w:rsidP="00542C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E67C65">
        <w:rPr>
          <w:rFonts w:ascii="Times New Roman" w:eastAsia="Times New Roman" w:hAnsi="Times New Roman" w:cs="Times New Roman"/>
          <w:szCs w:val="24"/>
          <w:u w:val="single"/>
        </w:rPr>
        <w:t>Pediatriskā populācija</w:t>
      </w:r>
    </w:p>
    <w:p w:rsidR="00542CBE" w:rsidRPr="00542CBE" w:rsidRDefault="00542CBE" w:rsidP="00542C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42CBE">
        <w:rPr>
          <w:rFonts w:ascii="Times New Roman" w:eastAsia="Times New Roman" w:hAnsi="Times New Roman" w:cs="Times New Roman"/>
          <w:szCs w:val="24"/>
        </w:rPr>
        <w:t>Ziņojumi par nevēlamām blakusparādībām bērniem nav saņemti.</w:t>
      </w:r>
    </w:p>
    <w:p w:rsidR="00542CBE" w:rsidRDefault="00542CBE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CBE" w:rsidRPr="00542CBE" w:rsidRDefault="00542CBE" w:rsidP="00542C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542CBE">
        <w:rPr>
          <w:rFonts w:ascii="Times New Roman" w:eastAsia="Times New Roman" w:hAnsi="Times New Roman" w:cs="Times New Roman"/>
          <w:szCs w:val="24"/>
          <w:u w:val="single"/>
        </w:rPr>
        <w:t>Ziņošana par iespējamām nevēlamām blakusparādībām</w:t>
      </w:r>
    </w:p>
    <w:p w:rsidR="00542CBE" w:rsidRPr="00542CBE" w:rsidRDefault="00542CBE" w:rsidP="00542C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42CBE">
        <w:rPr>
          <w:rFonts w:ascii="Times New Roman" w:eastAsia="Times New Roman" w:hAnsi="Times New Roman" w:cs="Times New Roman"/>
          <w:szCs w:val="24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</w:t>
      </w:r>
      <w:r>
        <w:rPr>
          <w:rFonts w:ascii="Times New Roman" w:eastAsia="Times New Roman" w:hAnsi="Times New Roman" w:cs="Times New Roman"/>
          <w:szCs w:val="24"/>
        </w:rPr>
        <w:t> </w:t>
      </w:r>
      <w:r w:rsidRPr="00542CBE">
        <w:rPr>
          <w:rFonts w:ascii="Times New Roman" w:eastAsia="Times New Roman" w:hAnsi="Times New Roman" w:cs="Times New Roman"/>
          <w:szCs w:val="24"/>
        </w:rPr>
        <w:t>15, Rīgā, LV</w:t>
      </w:r>
      <w:r>
        <w:rPr>
          <w:rFonts w:ascii="Times New Roman" w:eastAsia="Times New Roman" w:hAnsi="Times New Roman" w:cs="Times New Roman"/>
          <w:szCs w:val="24"/>
        </w:rPr>
        <w:t> </w:t>
      </w:r>
      <w:r w:rsidRPr="00542CBE">
        <w:rPr>
          <w:rFonts w:ascii="Times New Roman" w:eastAsia="Times New Roman" w:hAnsi="Times New Roman" w:cs="Times New Roman"/>
          <w:szCs w:val="24"/>
        </w:rPr>
        <w:t xml:space="preserve">1003. Tīmekļa vietne: </w:t>
      </w:r>
      <w:r w:rsidRPr="00542CBE">
        <w:rPr>
          <w:rFonts w:ascii="Times New Roman" w:eastAsia="Times New Roman" w:hAnsi="Times New Roman" w:cs="Times New Roman"/>
          <w:szCs w:val="18"/>
        </w:rPr>
        <w:t>www.zva.gov.lv</w:t>
      </w:r>
      <w:r>
        <w:rPr>
          <w:rFonts w:ascii="Times New Roman" w:eastAsia="Times New Roman" w:hAnsi="Times New Roman" w:cs="Times New Roman"/>
          <w:szCs w:val="18"/>
        </w:rPr>
        <w:t>.</w:t>
      </w:r>
    </w:p>
    <w:p w:rsidR="00542CBE" w:rsidRPr="00FD1161" w:rsidRDefault="00542CBE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Pārdozēšana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Nav ziņots par pārdozēšanas gadījumiem.</w:t>
      </w:r>
    </w:p>
    <w:p w:rsidR="00542CBE" w:rsidRDefault="00542CBE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CBE" w:rsidRPr="00542CBE" w:rsidRDefault="00542CBE" w:rsidP="0054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542CBE">
        <w:rPr>
          <w:rFonts w:ascii="Times New Roman" w:eastAsia="Times New Roman" w:hAnsi="Times New Roman" w:cs="Times New Roman"/>
          <w:szCs w:val="24"/>
          <w:u w:val="single"/>
        </w:rPr>
        <w:t>Pediatriskā populācija</w:t>
      </w:r>
    </w:p>
    <w:p w:rsidR="00542CBE" w:rsidRDefault="00542CBE" w:rsidP="0054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42CBE">
        <w:rPr>
          <w:rFonts w:ascii="Times New Roman" w:eastAsia="Times New Roman" w:hAnsi="Times New Roman" w:cs="Times New Roman"/>
          <w:szCs w:val="24"/>
        </w:rPr>
        <w:t>Ziņojumi par pārdozēšanas gadījumiem bērniem nav saņemti.</w:t>
      </w:r>
    </w:p>
    <w:p w:rsidR="00542CBE" w:rsidRDefault="00542CBE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212750" w:rsidRPr="00FD1161" w:rsidRDefault="00212750" w:rsidP="00FD11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D1161">
        <w:rPr>
          <w:rFonts w:ascii="Times New Roman" w:hAnsi="Times New Roman" w:cs="Times New Roman"/>
          <w:b/>
        </w:rPr>
        <w:lastRenderedPageBreak/>
        <w:t>FARMAKOLOĢISKĀS ĪPAŠĪBAS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E67C65">
        <w:rPr>
          <w:rFonts w:ascii="Times New Roman" w:hAnsi="Times New Roman" w:cs="Times New Roman"/>
          <w:b/>
        </w:rPr>
        <w:t>Farmakodinamiskās</w:t>
      </w:r>
      <w:proofErr w:type="spellEnd"/>
      <w:r w:rsidRPr="00E67C65">
        <w:rPr>
          <w:rFonts w:ascii="Times New Roman" w:hAnsi="Times New Roman" w:cs="Times New Roman"/>
          <w:b/>
        </w:rPr>
        <w:t xml:space="preserve"> īpašības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CBE" w:rsidRPr="00FD1161" w:rsidRDefault="00542CBE" w:rsidP="00542C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1161">
        <w:rPr>
          <w:rFonts w:ascii="Times New Roman" w:hAnsi="Times New Roman" w:cs="Times New Roman"/>
        </w:rPr>
        <w:t>Farmakoterapeitiskā</w:t>
      </w:r>
      <w:proofErr w:type="spellEnd"/>
      <w:r w:rsidRPr="00FD1161">
        <w:rPr>
          <w:rFonts w:ascii="Times New Roman" w:hAnsi="Times New Roman" w:cs="Times New Roman"/>
        </w:rPr>
        <w:t xml:space="preserve"> grupa: </w:t>
      </w:r>
      <w:r>
        <w:rPr>
          <w:rFonts w:ascii="Times New Roman" w:hAnsi="Times New Roman" w:cs="Times New Roman"/>
        </w:rPr>
        <w:t>c</w:t>
      </w:r>
      <w:r w:rsidRPr="00FD1161">
        <w:rPr>
          <w:rFonts w:ascii="Times New Roman" w:hAnsi="Times New Roman" w:cs="Times New Roman"/>
        </w:rPr>
        <w:t xml:space="preserve">iti miega un </w:t>
      </w:r>
      <w:proofErr w:type="spellStart"/>
      <w:r w:rsidRPr="00FD1161">
        <w:rPr>
          <w:rFonts w:ascii="Times New Roman" w:hAnsi="Times New Roman" w:cs="Times New Roman"/>
        </w:rPr>
        <w:t>sedatīvi</w:t>
      </w:r>
      <w:proofErr w:type="spellEnd"/>
      <w:r w:rsidRPr="00FD1161">
        <w:rPr>
          <w:rFonts w:ascii="Times New Roman" w:hAnsi="Times New Roman" w:cs="Times New Roman"/>
        </w:rPr>
        <w:t xml:space="preserve"> līdzekļi, ATĶ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kods:</w:t>
      </w:r>
      <w:r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N05CM.</w:t>
      </w:r>
    </w:p>
    <w:p w:rsidR="00542CBE" w:rsidRPr="00542CBE" w:rsidRDefault="00542CBE" w:rsidP="00542CB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4"/>
        </w:rPr>
      </w:pPr>
    </w:p>
    <w:p w:rsidR="00542CBE" w:rsidRPr="00542CBE" w:rsidRDefault="00542CBE" w:rsidP="00542CB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4"/>
          <w:u w:val="single"/>
        </w:rPr>
      </w:pPr>
      <w:r w:rsidRPr="00542CBE">
        <w:rPr>
          <w:rFonts w:ascii="Times New Roman" w:eastAsia="Times New Roman" w:hAnsi="Times New Roman" w:cs="Times New Roman"/>
          <w:szCs w:val="24"/>
          <w:u w:val="single"/>
        </w:rPr>
        <w:t>Darbības mehānisms</w:t>
      </w:r>
    </w:p>
    <w:p w:rsidR="00542CBE" w:rsidRDefault="00542CBE" w:rsidP="00542CB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4"/>
        </w:rPr>
      </w:pPr>
      <w:r w:rsidRPr="00542CBE">
        <w:rPr>
          <w:rFonts w:ascii="Times New Roman" w:eastAsia="Times New Roman" w:hAnsi="Times New Roman" w:cs="Times New Roman"/>
          <w:szCs w:val="24"/>
        </w:rPr>
        <w:t>Iedarbības mehānisms nav precīzi zināms.</w:t>
      </w:r>
    </w:p>
    <w:p w:rsidR="00650B9C" w:rsidRPr="00542CBE" w:rsidRDefault="00650B9C" w:rsidP="00542CB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4"/>
        </w:rPr>
      </w:pPr>
    </w:p>
    <w:p w:rsidR="00542CBE" w:rsidRPr="00542CBE" w:rsidRDefault="00542CBE" w:rsidP="00FD116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542CBE">
        <w:rPr>
          <w:rFonts w:ascii="Times New Roman" w:hAnsi="Times New Roman" w:cs="Times New Roman"/>
          <w:u w:val="single"/>
        </w:rPr>
        <w:t>Farmakodinamiskā</w:t>
      </w:r>
      <w:proofErr w:type="spellEnd"/>
      <w:r w:rsidRPr="00542CBE">
        <w:rPr>
          <w:rFonts w:ascii="Times New Roman" w:hAnsi="Times New Roman" w:cs="Times New Roman"/>
          <w:u w:val="single"/>
        </w:rPr>
        <w:t xml:space="preserve"> iedarbība</w:t>
      </w: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1161">
        <w:rPr>
          <w:rFonts w:ascii="Times New Roman" w:hAnsi="Times New Roman" w:cs="Times New Roman"/>
        </w:rPr>
        <w:t>Māteres</w:t>
      </w:r>
      <w:proofErr w:type="spellEnd"/>
      <w:r w:rsidRPr="00FD1161">
        <w:rPr>
          <w:rFonts w:ascii="Times New Roman" w:hAnsi="Times New Roman" w:cs="Times New Roman"/>
        </w:rPr>
        <w:t xml:space="preserve"> tinktūrai piemīt nomierinošas īpašības (pierādīts arī eksperimentos ar dzīvniekiem)</w:t>
      </w:r>
      <w:r w:rsidR="00542CBE">
        <w:rPr>
          <w:rFonts w:ascii="Times New Roman" w:hAnsi="Times New Roman" w:cs="Times New Roman"/>
        </w:rPr>
        <w:t xml:space="preserve"> </w:t>
      </w:r>
      <w:r w:rsidRPr="00FD1161">
        <w:rPr>
          <w:rFonts w:ascii="Times New Roman" w:hAnsi="Times New Roman" w:cs="Times New Roman"/>
        </w:rPr>
        <w:t xml:space="preserve">un ietekme uz sirdi. Laboratorijas dzīvniekiem konstatēts negatīvs </w:t>
      </w:r>
      <w:proofErr w:type="spellStart"/>
      <w:r w:rsidRPr="00FD1161">
        <w:rPr>
          <w:rFonts w:ascii="Times New Roman" w:hAnsi="Times New Roman" w:cs="Times New Roman"/>
        </w:rPr>
        <w:t>hronotrops</w:t>
      </w:r>
      <w:proofErr w:type="spellEnd"/>
      <w:r w:rsidRPr="00FD1161">
        <w:rPr>
          <w:rFonts w:ascii="Times New Roman" w:hAnsi="Times New Roman" w:cs="Times New Roman"/>
        </w:rPr>
        <w:t xml:space="preserve"> efekts, PQ</w:t>
      </w:r>
      <w:r w:rsidR="00542CBE">
        <w:rPr>
          <w:rFonts w:ascii="Times New Roman" w:hAnsi="Times New Roman" w:cs="Times New Roman"/>
        </w:rPr>
        <w:t> un</w:t>
      </w:r>
      <w:r w:rsidRPr="00FD1161">
        <w:rPr>
          <w:rFonts w:ascii="Times New Roman" w:hAnsi="Times New Roman" w:cs="Times New Roman"/>
        </w:rPr>
        <w:t xml:space="preserve"> QT</w:t>
      </w:r>
      <w:r w:rsidR="00542CBE"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intervālu un QRS</w:t>
      </w:r>
      <w:r w:rsidR="00542CBE"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 xml:space="preserve">kompleksa pagarināšanās. </w:t>
      </w:r>
      <w:proofErr w:type="spellStart"/>
      <w:r w:rsidRPr="00FD1161">
        <w:rPr>
          <w:rFonts w:ascii="Times New Roman" w:hAnsi="Times New Roman" w:cs="Times New Roman"/>
        </w:rPr>
        <w:t>Leonurīns</w:t>
      </w:r>
      <w:proofErr w:type="spellEnd"/>
      <w:r w:rsidRPr="00FD1161">
        <w:rPr>
          <w:rFonts w:ascii="Times New Roman" w:hAnsi="Times New Roman" w:cs="Times New Roman"/>
        </w:rPr>
        <w:t xml:space="preserve"> un </w:t>
      </w:r>
      <w:proofErr w:type="spellStart"/>
      <w:r w:rsidRPr="00FD1161">
        <w:rPr>
          <w:rFonts w:ascii="Times New Roman" w:hAnsi="Times New Roman" w:cs="Times New Roman"/>
        </w:rPr>
        <w:t>stahidrīns</w:t>
      </w:r>
      <w:proofErr w:type="spellEnd"/>
      <w:r w:rsidRPr="00FD1161">
        <w:rPr>
          <w:rFonts w:ascii="Times New Roman" w:hAnsi="Times New Roman" w:cs="Times New Roman"/>
        </w:rPr>
        <w:t xml:space="preserve"> pazemina arteriālo</w:t>
      </w:r>
      <w:r w:rsidR="00542CBE">
        <w:rPr>
          <w:rFonts w:ascii="Times New Roman" w:hAnsi="Times New Roman" w:cs="Times New Roman"/>
        </w:rPr>
        <w:t xml:space="preserve"> </w:t>
      </w:r>
      <w:r w:rsidRPr="00FD1161">
        <w:rPr>
          <w:rFonts w:ascii="Times New Roman" w:hAnsi="Times New Roman" w:cs="Times New Roman"/>
        </w:rPr>
        <w:t xml:space="preserve">spiedienu. </w:t>
      </w:r>
      <w:proofErr w:type="spellStart"/>
      <w:r w:rsidRPr="00542CBE">
        <w:rPr>
          <w:rFonts w:ascii="Times New Roman" w:hAnsi="Times New Roman" w:cs="Times New Roman"/>
          <w:i/>
        </w:rPr>
        <w:t>In</w:t>
      </w:r>
      <w:proofErr w:type="spellEnd"/>
      <w:r w:rsidR="00542CBE" w:rsidRPr="00542CBE">
        <w:rPr>
          <w:rFonts w:ascii="Times New Roman" w:hAnsi="Times New Roman" w:cs="Times New Roman"/>
          <w:i/>
        </w:rPr>
        <w:t> </w:t>
      </w:r>
      <w:proofErr w:type="spellStart"/>
      <w:r w:rsidRPr="00542CBE">
        <w:rPr>
          <w:rFonts w:ascii="Times New Roman" w:hAnsi="Times New Roman" w:cs="Times New Roman"/>
          <w:i/>
        </w:rPr>
        <w:t>vitro</w:t>
      </w:r>
      <w:proofErr w:type="spellEnd"/>
      <w:r w:rsidRPr="00FD1161">
        <w:rPr>
          <w:rFonts w:ascii="Times New Roman" w:hAnsi="Times New Roman" w:cs="Times New Roman"/>
        </w:rPr>
        <w:t xml:space="preserve"> eksperimentos novērotas kalcija antagonista, α</w:t>
      </w:r>
      <w:r w:rsidR="00542CBE">
        <w:rPr>
          <w:rFonts w:ascii="Times New Roman" w:hAnsi="Times New Roman" w:cs="Times New Roman"/>
        </w:rPr>
        <w:noBreakHyphen/>
        <w:t> </w:t>
      </w:r>
      <w:r w:rsidRPr="00FD1161">
        <w:rPr>
          <w:rFonts w:ascii="Times New Roman" w:hAnsi="Times New Roman" w:cs="Times New Roman"/>
        </w:rPr>
        <w:t>un β</w:t>
      </w:r>
      <w:r w:rsidR="00542CBE">
        <w:rPr>
          <w:rFonts w:ascii="Times New Roman" w:hAnsi="Times New Roman" w:cs="Times New Roman"/>
        </w:rPr>
        <w:noBreakHyphen/>
      </w:r>
      <w:proofErr w:type="spellStart"/>
      <w:r w:rsidRPr="00FD1161">
        <w:rPr>
          <w:rFonts w:ascii="Times New Roman" w:hAnsi="Times New Roman" w:cs="Times New Roman"/>
        </w:rPr>
        <w:t>adrenoreceptoru</w:t>
      </w:r>
      <w:proofErr w:type="spellEnd"/>
      <w:r w:rsidR="00542CBE">
        <w:rPr>
          <w:rFonts w:ascii="Times New Roman" w:hAnsi="Times New Roman" w:cs="Times New Roman"/>
        </w:rPr>
        <w:t xml:space="preserve"> </w:t>
      </w:r>
      <w:r w:rsidRPr="00FD1161">
        <w:rPr>
          <w:rFonts w:ascii="Times New Roman" w:hAnsi="Times New Roman" w:cs="Times New Roman"/>
        </w:rPr>
        <w:t>stimulējošas īpašības.</w:t>
      </w:r>
    </w:p>
    <w:p w:rsidR="00650B9C" w:rsidRDefault="00650B9C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CBE" w:rsidRPr="00542CBE" w:rsidRDefault="00542CBE" w:rsidP="00542CB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542CBE">
        <w:rPr>
          <w:rFonts w:ascii="Times New Roman" w:eastAsia="Times New Roman" w:hAnsi="Times New Roman" w:cs="Times New Roman"/>
          <w:szCs w:val="24"/>
          <w:u w:val="single"/>
        </w:rPr>
        <w:t xml:space="preserve">Klīniskā efektivitāte un </w:t>
      </w:r>
      <w:r w:rsidRPr="00542CBE">
        <w:rPr>
          <w:rFonts w:ascii="Times New Roman" w:eastAsia="Times New Roman" w:hAnsi="Times New Roman" w:cs="Times New Roman"/>
          <w:u w:val="single"/>
        </w:rPr>
        <w:t>drošums</w:t>
      </w:r>
    </w:p>
    <w:p w:rsidR="00542CBE" w:rsidRPr="00542CBE" w:rsidRDefault="00542CBE" w:rsidP="00542CB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4"/>
          <w:highlight w:val="yellow"/>
        </w:rPr>
      </w:pPr>
      <w:r w:rsidRPr="00542CBE">
        <w:rPr>
          <w:rFonts w:ascii="Times New Roman" w:eastAsia="Times New Roman" w:hAnsi="Times New Roman" w:cs="Times New Roman"/>
          <w:szCs w:val="24"/>
        </w:rPr>
        <w:t>Zāļu ieguvumu/riska attiecība saglabājas nemainīga.</w:t>
      </w:r>
    </w:p>
    <w:p w:rsidR="00650B9C" w:rsidRDefault="00650B9C" w:rsidP="00542CB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4"/>
          <w:u w:val="single"/>
        </w:rPr>
      </w:pPr>
    </w:p>
    <w:p w:rsidR="00542CBE" w:rsidRPr="00542CBE" w:rsidRDefault="00542CBE" w:rsidP="00542CB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4"/>
          <w:u w:val="single"/>
        </w:rPr>
      </w:pPr>
      <w:r w:rsidRPr="00542CBE">
        <w:rPr>
          <w:rFonts w:ascii="Times New Roman" w:eastAsia="Times New Roman" w:hAnsi="Times New Roman" w:cs="Times New Roman"/>
          <w:szCs w:val="24"/>
          <w:u w:val="single"/>
        </w:rPr>
        <w:t>Pediatriskā populācija</w:t>
      </w:r>
    </w:p>
    <w:p w:rsidR="00542CBE" w:rsidRPr="00542CBE" w:rsidRDefault="00542CBE" w:rsidP="00542C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</w:rPr>
      </w:pPr>
      <w:r w:rsidRPr="00542CBE">
        <w:rPr>
          <w:rFonts w:ascii="Times New Roman" w:eastAsia="Times New Roman" w:hAnsi="Times New Roman" w:cs="Times New Roman"/>
          <w:szCs w:val="24"/>
        </w:rPr>
        <w:t>Pieredze par lietošanu bērniem līdz 12</w:t>
      </w:r>
      <w:r>
        <w:rPr>
          <w:rFonts w:ascii="Times New Roman" w:eastAsia="Times New Roman" w:hAnsi="Times New Roman" w:cs="Times New Roman"/>
          <w:szCs w:val="24"/>
        </w:rPr>
        <w:t> </w:t>
      </w:r>
      <w:r w:rsidRPr="00542CBE">
        <w:rPr>
          <w:rFonts w:ascii="Times New Roman" w:eastAsia="Times New Roman" w:hAnsi="Times New Roman" w:cs="Times New Roman"/>
          <w:szCs w:val="24"/>
        </w:rPr>
        <w:t>gadu vecumam ir ierobežota (skatīt 4.2. un 4.4. apakšpunktu).</w:t>
      </w: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E67C65">
        <w:rPr>
          <w:rFonts w:ascii="Times New Roman" w:hAnsi="Times New Roman" w:cs="Times New Roman"/>
          <w:b/>
        </w:rPr>
        <w:t>Farmakokinētiskās</w:t>
      </w:r>
      <w:proofErr w:type="spellEnd"/>
      <w:r w:rsidRPr="00E67C65">
        <w:rPr>
          <w:rFonts w:ascii="Times New Roman" w:hAnsi="Times New Roman" w:cs="Times New Roman"/>
          <w:b/>
        </w:rPr>
        <w:t xml:space="preserve"> īpašības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Default="00C21658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 zināmas</w:t>
      </w:r>
      <w:r w:rsidR="00212750" w:rsidRPr="00FD1161">
        <w:rPr>
          <w:rFonts w:ascii="Times New Roman" w:hAnsi="Times New Roman" w:cs="Times New Roman"/>
        </w:rPr>
        <w:t>.</w:t>
      </w: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E67C65">
        <w:rPr>
          <w:rFonts w:ascii="Times New Roman" w:hAnsi="Times New Roman" w:cs="Times New Roman"/>
          <w:b/>
        </w:rPr>
        <w:t>Preklīniskie</w:t>
      </w:r>
      <w:proofErr w:type="spellEnd"/>
      <w:r w:rsidRPr="00E67C65">
        <w:rPr>
          <w:rFonts w:ascii="Times New Roman" w:hAnsi="Times New Roman" w:cs="Times New Roman"/>
          <w:b/>
        </w:rPr>
        <w:t xml:space="preserve"> dati par droš</w:t>
      </w:r>
      <w:r w:rsidR="00C21658">
        <w:rPr>
          <w:rFonts w:ascii="Times New Roman" w:hAnsi="Times New Roman" w:cs="Times New Roman"/>
          <w:b/>
        </w:rPr>
        <w:t>um</w:t>
      </w:r>
      <w:r w:rsidRPr="00E67C65">
        <w:rPr>
          <w:rFonts w:ascii="Times New Roman" w:hAnsi="Times New Roman" w:cs="Times New Roman"/>
          <w:b/>
        </w:rPr>
        <w:t>u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1161">
        <w:rPr>
          <w:rFonts w:ascii="Times New Roman" w:hAnsi="Times New Roman" w:cs="Times New Roman"/>
        </w:rPr>
        <w:t>Preklīniskos</w:t>
      </w:r>
      <w:proofErr w:type="spellEnd"/>
      <w:r w:rsidRPr="00FD1161">
        <w:rPr>
          <w:rFonts w:ascii="Times New Roman" w:hAnsi="Times New Roman" w:cs="Times New Roman"/>
        </w:rPr>
        <w:t xml:space="preserve"> pētījumos </w:t>
      </w:r>
      <w:proofErr w:type="spellStart"/>
      <w:r w:rsidR="00C21658">
        <w:rPr>
          <w:rFonts w:ascii="Times New Roman" w:hAnsi="Times New Roman" w:cs="Times New Roman"/>
        </w:rPr>
        <w:t>m</w:t>
      </w:r>
      <w:r w:rsidRPr="00FD1161">
        <w:rPr>
          <w:rFonts w:ascii="Times New Roman" w:hAnsi="Times New Roman" w:cs="Times New Roman"/>
        </w:rPr>
        <w:t>āteres</w:t>
      </w:r>
      <w:proofErr w:type="spellEnd"/>
      <w:r w:rsidRPr="00FD1161">
        <w:rPr>
          <w:rFonts w:ascii="Times New Roman" w:hAnsi="Times New Roman" w:cs="Times New Roman"/>
        </w:rPr>
        <w:t xml:space="preserve"> tinktūras toksiski simptomi nav konstatēti.</w:t>
      </w: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1161">
        <w:rPr>
          <w:rFonts w:ascii="Times New Roman" w:hAnsi="Times New Roman" w:cs="Times New Roman"/>
        </w:rPr>
        <w:t>Māterei</w:t>
      </w:r>
      <w:proofErr w:type="spellEnd"/>
      <w:r w:rsidRPr="00FD1161">
        <w:rPr>
          <w:rFonts w:ascii="Times New Roman" w:hAnsi="Times New Roman" w:cs="Times New Roman"/>
        </w:rPr>
        <w:t xml:space="preserve"> </w:t>
      </w:r>
      <w:proofErr w:type="spellStart"/>
      <w:r w:rsidRPr="00C21658">
        <w:rPr>
          <w:rFonts w:ascii="Times New Roman" w:hAnsi="Times New Roman" w:cs="Times New Roman"/>
          <w:i/>
        </w:rPr>
        <w:t>in</w:t>
      </w:r>
      <w:proofErr w:type="spellEnd"/>
      <w:r w:rsidR="00C21658" w:rsidRPr="00C21658">
        <w:rPr>
          <w:rFonts w:ascii="Times New Roman" w:hAnsi="Times New Roman" w:cs="Times New Roman"/>
          <w:i/>
        </w:rPr>
        <w:t> </w:t>
      </w:r>
      <w:proofErr w:type="spellStart"/>
      <w:r w:rsidRPr="00C21658">
        <w:rPr>
          <w:rFonts w:ascii="Times New Roman" w:hAnsi="Times New Roman" w:cs="Times New Roman"/>
          <w:i/>
        </w:rPr>
        <w:t>vitro</w:t>
      </w:r>
      <w:proofErr w:type="spellEnd"/>
      <w:r w:rsidRPr="00FD1161">
        <w:rPr>
          <w:rFonts w:ascii="Times New Roman" w:hAnsi="Times New Roman" w:cs="Times New Roman"/>
        </w:rPr>
        <w:t xml:space="preserve"> ir konstatēta </w:t>
      </w:r>
      <w:proofErr w:type="spellStart"/>
      <w:r w:rsidRPr="00FD1161">
        <w:rPr>
          <w:rFonts w:ascii="Times New Roman" w:hAnsi="Times New Roman" w:cs="Times New Roman"/>
        </w:rPr>
        <w:t>uterotoniska</w:t>
      </w:r>
      <w:proofErr w:type="spellEnd"/>
      <w:r w:rsidRPr="00FD1161">
        <w:rPr>
          <w:rFonts w:ascii="Times New Roman" w:hAnsi="Times New Roman" w:cs="Times New Roman"/>
        </w:rPr>
        <w:t xml:space="preserve"> aktivitāte</w:t>
      </w:r>
      <w:r w:rsidR="00C21658">
        <w:rPr>
          <w:rFonts w:ascii="Times New Roman" w:hAnsi="Times New Roman" w:cs="Times New Roman"/>
        </w:rPr>
        <w:t xml:space="preserve"> (</w:t>
      </w:r>
      <w:r w:rsidR="00C21658" w:rsidRPr="00542CBE">
        <w:rPr>
          <w:rFonts w:ascii="Times New Roman" w:eastAsia="Times New Roman" w:hAnsi="Times New Roman" w:cs="Times New Roman"/>
          <w:szCs w:val="24"/>
        </w:rPr>
        <w:t xml:space="preserve">skatīt </w:t>
      </w:r>
      <w:r w:rsidR="00C21658">
        <w:rPr>
          <w:rFonts w:ascii="Times New Roman" w:eastAsia="Times New Roman" w:hAnsi="Times New Roman" w:cs="Times New Roman"/>
          <w:szCs w:val="24"/>
        </w:rPr>
        <w:t xml:space="preserve">4.3. un </w:t>
      </w:r>
      <w:r w:rsidR="00C21658" w:rsidRPr="00542CBE">
        <w:rPr>
          <w:rFonts w:ascii="Times New Roman" w:eastAsia="Times New Roman" w:hAnsi="Times New Roman" w:cs="Times New Roman"/>
          <w:szCs w:val="24"/>
        </w:rPr>
        <w:t>4.</w:t>
      </w:r>
      <w:r w:rsidR="00C21658">
        <w:rPr>
          <w:rFonts w:ascii="Times New Roman" w:eastAsia="Times New Roman" w:hAnsi="Times New Roman" w:cs="Times New Roman"/>
          <w:szCs w:val="24"/>
        </w:rPr>
        <w:t>6</w:t>
      </w:r>
      <w:r w:rsidR="00C21658" w:rsidRPr="00542CBE">
        <w:rPr>
          <w:rFonts w:ascii="Times New Roman" w:eastAsia="Times New Roman" w:hAnsi="Times New Roman" w:cs="Times New Roman"/>
          <w:szCs w:val="24"/>
        </w:rPr>
        <w:t>. apakšpunktu</w:t>
      </w:r>
      <w:r w:rsidR="00C21658">
        <w:rPr>
          <w:rFonts w:ascii="Times New Roman" w:hAnsi="Times New Roman" w:cs="Times New Roman"/>
        </w:rPr>
        <w:t>)</w:t>
      </w:r>
      <w:r w:rsidRPr="00FD1161">
        <w:rPr>
          <w:rFonts w:ascii="Times New Roman" w:hAnsi="Times New Roman" w:cs="Times New Roman"/>
        </w:rPr>
        <w:t>.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D1161">
        <w:rPr>
          <w:rFonts w:ascii="Times New Roman" w:hAnsi="Times New Roman" w:cs="Times New Roman"/>
          <w:b/>
        </w:rPr>
        <w:t>FARMACEITISKĀ INFORMĀCIJA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E67C65">
        <w:rPr>
          <w:rFonts w:ascii="Times New Roman" w:hAnsi="Times New Roman" w:cs="Times New Roman"/>
          <w:b/>
        </w:rPr>
        <w:t>Palīgvielu</w:t>
      </w:r>
      <w:proofErr w:type="spellEnd"/>
      <w:r w:rsidRPr="00E67C65">
        <w:rPr>
          <w:rFonts w:ascii="Times New Roman" w:hAnsi="Times New Roman" w:cs="Times New Roman"/>
          <w:b/>
        </w:rPr>
        <w:t xml:space="preserve"> saraksts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1161">
        <w:rPr>
          <w:rFonts w:ascii="Times New Roman" w:hAnsi="Times New Roman" w:cs="Times New Roman"/>
        </w:rPr>
        <w:t>Palīgvielu</w:t>
      </w:r>
      <w:proofErr w:type="spellEnd"/>
      <w:r w:rsidRPr="00FD1161">
        <w:rPr>
          <w:rFonts w:ascii="Times New Roman" w:hAnsi="Times New Roman" w:cs="Times New Roman"/>
        </w:rPr>
        <w:t xml:space="preserve"> nav.</w:t>
      </w: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Nesaderība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 xml:space="preserve">Nav </w:t>
      </w:r>
      <w:r w:rsidR="00C21658">
        <w:rPr>
          <w:rFonts w:ascii="Times New Roman" w:hAnsi="Times New Roman" w:cs="Times New Roman"/>
        </w:rPr>
        <w:t>piemēroja</w:t>
      </w:r>
      <w:r w:rsidRPr="00FD1161">
        <w:rPr>
          <w:rFonts w:ascii="Times New Roman" w:hAnsi="Times New Roman" w:cs="Times New Roman"/>
        </w:rPr>
        <w:t>ma.</w:t>
      </w: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Uzglabāšanas laiks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4</w:t>
      </w:r>
      <w:r w:rsidR="00C21658">
        <w:rPr>
          <w:rFonts w:ascii="Times New Roman" w:hAnsi="Times New Roman" w:cs="Times New Roman"/>
        </w:rPr>
        <w:t> </w:t>
      </w:r>
      <w:r w:rsidRPr="00FD1161">
        <w:rPr>
          <w:rFonts w:ascii="Times New Roman" w:hAnsi="Times New Roman" w:cs="Times New Roman"/>
        </w:rPr>
        <w:t>gadi.</w:t>
      </w: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Īpaši uzglabāšanas nosacījumi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161" w:rsidRPr="00FD1161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>Uzglabāt oriģināl</w:t>
      </w:r>
      <w:r w:rsidR="00FD1161" w:rsidRPr="00FD1161">
        <w:rPr>
          <w:rFonts w:ascii="Times New Roman" w:hAnsi="Times New Roman" w:cs="Times New Roman"/>
        </w:rPr>
        <w:t xml:space="preserve">ā </w:t>
      </w:r>
      <w:r w:rsidR="00EA548B">
        <w:rPr>
          <w:rFonts w:ascii="Times New Roman" w:hAnsi="Times New Roman" w:cs="Times New Roman"/>
        </w:rPr>
        <w:t>iepakojumā</w:t>
      </w:r>
      <w:r w:rsidR="00FD1161" w:rsidRPr="00FD1161">
        <w:rPr>
          <w:rFonts w:ascii="Times New Roman" w:hAnsi="Times New Roman" w:cs="Times New Roman"/>
        </w:rPr>
        <w:t>.</w:t>
      </w:r>
    </w:p>
    <w:p w:rsidR="00212750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 xml:space="preserve">Uzglabāt </w:t>
      </w:r>
      <w:r w:rsidR="00212750" w:rsidRPr="00FD1161">
        <w:rPr>
          <w:rFonts w:ascii="Times New Roman" w:hAnsi="Times New Roman" w:cs="Times New Roman"/>
        </w:rPr>
        <w:t>temperatūrā līdz 25</w:t>
      </w:r>
      <w:r w:rsidRPr="00FD1161">
        <w:rPr>
          <w:rFonts w:ascii="Times New Roman" w:hAnsi="Times New Roman" w:cs="Times New Roman"/>
        </w:rPr>
        <w:t>°C</w:t>
      </w:r>
      <w:r w:rsidR="00212750" w:rsidRPr="00FD1161">
        <w:rPr>
          <w:rFonts w:ascii="Times New Roman" w:hAnsi="Times New Roman" w:cs="Times New Roman"/>
        </w:rPr>
        <w:t>.</w:t>
      </w:r>
    </w:p>
    <w:p w:rsidR="00212750" w:rsidRDefault="00212750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161">
        <w:rPr>
          <w:rFonts w:ascii="Times New Roman" w:hAnsi="Times New Roman" w:cs="Times New Roman"/>
        </w:rPr>
        <w:t xml:space="preserve">Uzglabāt bērniem </w:t>
      </w:r>
      <w:r w:rsidR="00650B9C" w:rsidRPr="00FD1161">
        <w:rPr>
          <w:rFonts w:ascii="Times New Roman" w:hAnsi="Times New Roman" w:cs="Times New Roman"/>
        </w:rPr>
        <w:t xml:space="preserve">neredzamā </w:t>
      </w:r>
      <w:r w:rsidR="00650B9C">
        <w:rPr>
          <w:rFonts w:ascii="Times New Roman" w:hAnsi="Times New Roman" w:cs="Times New Roman"/>
        </w:rPr>
        <w:t xml:space="preserve"> un </w:t>
      </w:r>
      <w:r w:rsidRPr="00FD1161">
        <w:rPr>
          <w:rFonts w:ascii="Times New Roman" w:hAnsi="Times New Roman" w:cs="Times New Roman"/>
        </w:rPr>
        <w:t>nepieejamā vietā.</w:t>
      </w:r>
    </w:p>
    <w:p w:rsidR="007A20F2" w:rsidRDefault="00650B9C" w:rsidP="007A20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50B9C"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7A20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zglabāšanas laikā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</w:t>
      </w:r>
      <w:r w:rsidR="007A20F2" w:rsidRPr="007A20F2">
        <w:rPr>
          <w:rFonts w:ascii="Times New Roman" w:eastAsia="Times New Roman" w:hAnsi="Times New Roman" w:cs="Times New Roman"/>
          <w:noProof/>
          <w:sz w:val="24"/>
          <w:szCs w:val="24"/>
        </w:rPr>
        <w:t>ieļaujama nogulšņu veidošanās.</w:t>
      </w:r>
    </w:p>
    <w:p w:rsidR="007A20F2" w:rsidRDefault="007A20F2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lastRenderedPageBreak/>
        <w:t>Iepakojuma veids un saturs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Default="00C21658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Fasēta pa </w:t>
      </w:r>
      <w:r w:rsidR="00212750" w:rsidRPr="00FD116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 </w:t>
      </w:r>
      <w:r w:rsidR="00212750" w:rsidRPr="00FD1161">
        <w:rPr>
          <w:rFonts w:ascii="Times New Roman" w:hAnsi="Times New Roman" w:cs="Times New Roman"/>
        </w:rPr>
        <w:t xml:space="preserve">ml tumša stikla pudelē, kas aizvākota ar </w:t>
      </w:r>
      <w:proofErr w:type="spellStart"/>
      <w:r w:rsidR="00212750" w:rsidRPr="00FD1161">
        <w:rPr>
          <w:rFonts w:ascii="Times New Roman" w:hAnsi="Times New Roman" w:cs="Times New Roman"/>
        </w:rPr>
        <w:t>pilinātājkorķi</w:t>
      </w:r>
      <w:proofErr w:type="spellEnd"/>
      <w:r w:rsidR="00212750" w:rsidRPr="00FD1161">
        <w:rPr>
          <w:rFonts w:ascii="Times New Roman" w:hAnsi="Times New Roman" w:cs="Times New Roman"/>
        </w:rPr>
        <w:t xml:space="preserve"> un uzskrūvējamo plastmasas</w:t>
      </w:r>
      <w:r>
        <w:rPr>
          <w:rFonts w:ascii="Times New Roman" w:hAnsi="Times New Roman" w:cs="Times New Roman"/>
        </w:rPr>
        <w:t xml:space="preserve"> </w:t>
      </w:r>
      <w:r w:rsidR="00212750" w:rsidRPr="00FD1161">
        <w:rPr>
          <w:rFonts w:ascii="Times New Roman" w:hAnsi="Times New Roman" w:cs="Times New Roman"/>
        </w:rPr>
        <w:t>vāciņu. Pudelei uzlīmēta etiķete. Pudele ar pievienoto lietošanas instrukciju iepakota marķētā</w:t>
      </w:r>
      <w:r>
        <w:rPr>
          <w:rFonts w:ascii="Times New Roman" w:hAnsi="Times New Roman" w:cs="Times New Roman"/>
        </w:rPr>
        <w:t xml:space="preserve"> </w:t>
      </w:r>
      <w:r w:rsidR="00212750" w:rsidRPr="00FD1161">
        <w:rPr>
          <w:rFonts w:ascii="Times New Roman" w:hAnsi="Times New Roman" w:cs="Times New Roman"/>
        </w:rPr>
        <w:t>kartona kastītē.</w:t>
      </w: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E67C65" w:rsidRDefault="00212750" w:rsidP="00E67C6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67C65">
        <w:rPr>
          <w:rFonts w:ascii="Times New Roman" w:hAnsi="Times New Roman" w:cs="Times New Roman"/>
          <w:b/>
        </w:rPr>
        <w:t>Īpaši norādījumi atkritumu likvidēšanai</w:t>
      </w:r>
      <w:r w:rsidR="00C21658" w:rsidRPr="00C21658">
        <w:rPr>
          <w:rFonts w:ascii="Times New Roman" w:eastAsia="Times New Roman" w:hAnsi="Times New Roman" w:cs="Times New Roman"/>
          <w:b/>
          <w:bCs/>
          <w:szCs w:val="24"/>
        </w:rPr>
        <w:t xml:space="preserve"> un citi norādījumi par rīkošanos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658" w:rsidRPr="00C21658" w:rsidRDefault="00C21658" w:rsidP="00C2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21658">
        <w:rPr>
          <w:rFonts w:ascii="Times New Roman" w:eastAsia="Times New Roman" w:hAnsi="Times New Roman" w:cs="Times New Roman"/>
          <w:szCs w:val="24"/>
        </w:rPr>
        <w:t>Nav īpašu atkritumu likvidēšanas prasību.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D1161">
        <w:rPr>
          <w:rFonts w:ascii="Times New Roman" w:hAnsi="Times New Roman" w:cs="Times New Roman"/>
          <w:b/>
        </w:rPr>
        <w:t>REĢISTRĀCIJAS APLIECĪBAS ĪPAŠNIEKS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D2A" w:rsidRPr="00BB6D2A" w:rsidRDefault="00BB6D2A" w:rsidP="00BB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D2A">
        <w:rPr>
          <w:rFonts w:ascii="Times New Roman" w:hAnsi="Times New Roman" w:cs="Times New Roman"/>
        </w:rPr>
        <w:t>AS “Rīgas farmaceitiskā fabrika”</w:t>
      </w:r>
    </w:p>
    <w:p w:rsidR="00BB6D2A" w:rsidRPr="00BB6D2A" w:rsidRDefault="00BB6D2A" w:rsidP="00BB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D2A">
        <w:rPr>
          <w:rFonts w:ascii="Times New Roman" w:hAnsi="Times New Roman" w:cs="Times New Roman"/>
        </w:rPr>
        <w:t>Ozolu iela 10, Rīga, LV 1005, Latvija</w:t>
      </w:r>
    </w:p>
    <w:p w:rsidR="00BB6D2A" w:rsidRPr="00BB6D2A" w:rsidRDefault="00BB6D2A" w:rsidP="00BB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D2A">
        <w:rPr>
          <w:rFonts w:ascii="Times New Roman" w:hAnsi="Times New Roman" w:cs="Times New Roman"/>
        </w:rPr>
        <w:t>Tālr.: 67355550</w:t>
      </w:r>
    </w:p>
    <w:p w:rsidR="00BB6D2A" w:rsidRPr="00BB6D2A" w:rsidRDefault="00BB6D2A" w:rsidP="00BB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D2A">
        <w:rPr>
          <w:rFonts w:ascii="Times New Roman" w:hAnsi="Times New Roman" w:cs="Times New Roman"/>
        </w:rPr>
        <w:t>Fakss: 67355551</w:t>
      </w:r>
    </w:p>
    <w:p w:rsidR="00BB6D2A" w:rsidRDefault="00BB6D2A" w:rsidP="00BB6D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D2A">
        <w:rPr>
          <w:rFonts w:ascii="Times New Roman" w:hAnsi="Times New Roman" w:cs="Times New Roman"/>
        </w:rPr>
        <w:t>E pasts: rff@rff.lv</w:t>
      </w:r>
    </w:p>
    <w:p w:rsidR="00BB6D2A" w:rsidRDefault="00BB6D2A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D1161">
        <w:rPr>
          <w:rFonts w:ascii="Times New Roman" w:hAnsi="Times New Roman" w:cs="Times New Roman"/>
          <w:b/>
        </w:rPr>
        <w:t xml:space="preserve">REĢISTRĀCIJAS </w:t>
      </w:r>
      <w:r w:rsidR="00650B9C">
        <w:rPr>
          <w:rFonts w:ascii="Times New Roman" w:hAnsi="Times New Roman" w:cs="Times New Roman"/>
          <w:b/>
        </w:rPr>
        <w:t xml:space="preserve">APLIECĪBAS </w:t>
      </w:r>
      <w:r w:rsidRPr="00FD1161">
        <w:rPr>
          <w:rFonts w:ascii="Times New Roman" w:hAnsi="Times New Roman" w:cs="Times New Roman"/>
          <w:b/>
        </w:rPr>
        <w:t>NUMURS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Default="00C21658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noBreakHyphen/>
        <w:t>0873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650B9C" w:rsidP="00FD11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PIRMĀS </w:t>
      </w:r>
      <w:r w:rsidR="00212750" w:rsidRPr="00FD1161">
        <w:rPr>
          <w:rFonts w:ascii="Times New Roman" w:hAnsi="Times New Roman" w:cs="Times New Roman"/>
          <w:b/>
        </w:rPr>
        <w:t>REĢISTRĀCIJAS/PĀRREĢISTRĀCIJAS DATUMS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658" w:rsidRPr="00C21658" w:rsidRDefault="00C21658" w:rsidP="00C2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21658">
        <w:rPr>
          <w:rFonts w:ascii="Times New Roman" w:eastAsia="Times New Roman" w:hAnsi="Times New Roman" w:cs="Times New Roman"/>
          <w:szCs w:val="24"/>
        </w:rPr>
        <w:t>Reģistrācijas datums: 199</w:t>
      </w:r>
      <w:r>
        <w:rPr>
          <w:rFonts w:ascii="Times New Roman" w:eastAsia="Times New Roman" w:hAnsi="Times New Roman" w:cs="Times New Roman"/>
          <w:szCs w:val="24"/>
        </w:rPr>
        <w:t>8</w:t>
      </w:r>
      <w:r w:rsidR="009E004B">
        <w:rPr>
          <w:rFonts w:ascii="Times New Roman" w:eastAsia="Times New Roman" w:hAnsi="Times New Roman" w:cs="Times New Roman"/>
          <w:szCs w:val="24"/>
        </w:rPr>
        <w:t>. gada 16. decembris.</w:t>
      </w:r>
    </w:p>
    <w:p w:rsidR="00C21658" w:rsidRPr="00C21658" w:rsidRDefault="00C21658" w:rsidP="00C2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21658">
        <w:rPr>
          <w:rFonts w:ascii="Times New Roman" w:eastAsia="Times New Roman" w:hAnsi="Times New Roman" w:cs="Times New Roman"/>
          <w:szCs w:val="24"/>
        </w:rPr>
        <w:t xml:space="preserve">Pēdējās </w:t>
      </w:r>
      <w:proofErr w:type="spellStart"/>
      <w:r w:rsidRPr="00C21658">
        <w:rPr>
          <w:rFonts w:ascii="Times New Roman" w:eastAsia="Times New Roman" w:hAnsi="Times New Roman" w:cs="Times New Roman"/>
          <w:szCs w:val="24"/>
        </w:rPr>
        <w:t>pārreģistrācijas</w:t>
      </w:r>
      <w:proofErr w:type="spellEnd"/>
      <w:r w:rsidRPr="00C21658">
        <w:rPr>
          <w:rFonts w:ascii="Times New Roman" w:eastAsia="Times New Roman" w:hAnsi="Times New Roman" w:cs="Times New Roman"/>
          <w:szCs w:val="24"/>
        </w:rPr>
        <w:t xml:space="preserve"> datums</w:t>
      </w:r>
      <w:r>
        <w:rPr>
          <w:rFonts w:ascii="Times New Roman" w:eastAsia="Times New Roman" w:hAnsi="Times New Roman" w:cs="Times New Roman"/>
          <w:szCs w:val="24"/>
        </w:rPr>
        <w:t>:</w:t>
      </w:r>
      <w:r w:rsidRPr="00C21658">
        <w:rPr>
          <w:rFonts w:ascii="Times New Roman" w:eastAsia="Times New Roman" w:hAnsi="Times New Roman" w:cs="Times New Roman"/>
          <w:szCs w:val="24"/>
        </w:rPr>
        <w:t xml:space="preserve"> 200</w:t>
      </w:r>
      <w:r w:rsidR="009E004B">
        <w:rPr>
          <w:rFonts w:ascii="Times New Roman" w:eastAsia="Times New Roman" w:hAnsi="Times New Roman" w:cs="Times New Roman"/>
          <w:szCs w:val="24"/>
        </w:rPr>
        <w:t>9. gada 2. februāris.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161" w:rsidRP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212750" w:rsidP="00FD116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D1161">
        <w:rPr>
          <w:rFonts w:ascii="Times New Roman" w:hAnsi="Times New Roman" w:cs="Times New Roman"/>
          <w:b/>
        </w:rPr>
        <w:t>TEKSTA PĀRSKATĪŠANAS DATUMS</w:t>
      </w:r>
    </w:p>
    <w:p w:rsidR="00FD1161" w:rsidRDefault="00FD1161" w:rsidP="00FD1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750" w:rsidRPr="00FD1161" w:rsidRDefault="009A0578" w:rsidP="00FD11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74D2">
        <w:rPr>
          <w:rFonts w:ascii="Times New Roman" w:hAnsi="Times New Roman" w:cs="Times New Roman"/>
        </w:rPr>
        <w:t>1</w:t>
      </w:r>
      <w:r w:rsidR="00C21658">
        <w:rPr>
          <w:rFonts w:ascii="Times New Roman" w:hAnsi="Times New Roman" w:cs="Times New Roman"/>
        </w:rPr>
        <w:t>/</w:t>
      </w:r>
      <w:r w:rsidR="00212750" w:rsidRPr="00FD1161">
        <w:rPr>
          <w:rFonts w:ascii="Times New Roman" w:hAnsi="Times New Roman" w:cs="Times New Roman"/>
        </w:rPr>
        <w:t>20</w:t>
      </w:r>
      <w:r w:rsidR="00C216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</w:p>
    <w:sectPr w:rsidR="00212750" w:rsidRPr="00FD1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58" w:rsidRDefault="00C21658" w:rsidP="00C21658">
      <w:pPr>
        <w:spacing w:after="0" w:line="240" w:lineRule="auto"/>
      </w:pPr>
      <w:r>
        <w:separator/>
      </w:r>
    </w:p>
  </w:endnote>
  <w:endnote w:type="continuationSeparator" w:id="0">
    <w:p w:rsidR="00C21658" w:rsidRDefault="00C21658" w:rsidP="00C2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0D" w:rsidRDefault="00512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92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C21658" w:rsidRPr="00C21658" w:rsidRDefault="00C21658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2165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2165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2165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1240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2165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C21658" w:rsidRDefault="00C21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0D" w:rsidRDefault="00512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58" w:rsidRDefault="00C21658" w:rsidP="00C21658">
      <w:pPr>
        <w:spacing w:after="0" w:line="240" w:lineRule="auto"/>
      </w:pPr>
      <w:r>
        <w:separator/>
      </w:r>
    </w:p>
  </w:footnote>
  <w:footnote w:type="continuationSeparator" w:id="0">
    <w:p w:rsidR="00C21658" w:rsidRDefault="00C21658" w:rsidP="00C2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0D" w:rsidRDefault="00512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27" w:rsidRPr="00AD7E27" w:rsidRDefault="0051240D" w:rsidP="00AD7E27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SASKAŅOTS ZVA </w:t>
    </w:r>
    <w:r>
      <w:rPr>
        <w:rFonts w:ascii="Times New Roman" w:hAnsi="Times New Roman" w:cs="Times New Roman"/>
        <w:sz w:val="24"/>
      </w:rPr>
      <w:t>21-12-2017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0D" w:rsidRDefault="00512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F5B83"/>
    <w:multiLevelType w:val="multilevel"/>
    <w:tmpl w:val="16D08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70"/>
    <w:rsid w:val="00112070"/>
    <w:rsid w:val="001D6806"/>
    <w:rsid w:val="001D74D2"/>
    <w:rsid w:val="00212750"/>
    <w:rsid w:val="003D3AE6"/>
    <w:rsid w:val="0051240D"/>
    <w:rsid w:val="00542CBE"/>
    <w:rsid w:val="00650B9C"/>
    <w:rsid w:val="007A20F2"/>
    <w:rsid w:val="009A0578"/>
    <w:rsid w:val="009E004B"/>
    <w:rsid w:val="00AD7E27"/>
    <w:rsid w:val="00AF7C1E"/>
    <w:rsid w:val="00BB6D2A"/>
    <w:rsid w:val="00C21658"/>
    <w:rsid w:val="00E67C65"/>
    <w:rsid w:val="00EA486D"/>
    <w:rsid w:val="00EA548B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4429"/>
  <w15:chartTrackingRefBased/>
  <w15:docId w15:val="{39DCDA11-455A-4913-B453-7351FAE7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1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58"/>
  </w:style>
  <w:style w:type="paragraph" w:styleId="Footer">
    <w:name w:val="footer"/>
    <w:basedOn w:val="Normal"/>
    <w:link w:val="FooterChar"/>
    <w:uiPriority w:val="99"/>
    <w:unhideWhenUsed/>
    <w:rsid w:val="00C21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3645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Staņislavska</dc:creator>
  <cp:keywords/>
  <dc:description/>
  <cp:lastModifiedBy>Agnese Gudrupe</cp:lastModifiedBy>
  <cp:revision>6</cp:revision>
  <dcterms:created xsi:type="dcterms:W3CDTF">2017-10-10T07:57:00Z</dcterms:created>
  <dcterms:modified xsi:type="dcterms:W3CDTF">2017-12-21T10:11:00Z</dcterms:modified>
</cp:coreProperties>
</file>