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B608" w14:textId="77777777" w:rsidR="00514A12" w:rsidRDefault="00681DEA">
      <w:pPr>
        <w:tabs>
          <w:tab w:val="clear" w:pos="567"/>
        </w:tabs>
        <w:ind w:left="567" w:hanging="567"/>
        <w:jc w:val="center"/>
        <w:rPr>
          <w:b/>
          <w:lang w:val="lv-LV"/>
        </w:rPr>
      </w:pPr>
      <w:r>
        <w:rPr>
          <w:b/>
          <w:lang w:val="lv-LV"/>
        </w:rPr>
        <w:t>Lietošanas instrukcija: informācija lietotājam</w:t>
      </w:r>
    </w:p>
    <w:p w14:paraId="623C4259" w14:textId="77777777" w:rsidR="00514A12" w:rsidRDefault="00514A12">
      <w:pPr>
        <w:jc w:val="center"/>
        <w:rPr>
          <w:b/>
          <w:iCs/>
          <w:szCs w:val="22"/>
          <w:lang w:val="lv-LV"/>
        </w:rPr>
      </w:pPr>
    </w:p>
    <w:p w14:paraId="3CCA2A52" w14:textId="77777777" w:rsidR="00514A12" w:rsidRDefault="00681DEA">
      <w:pPr>
        <w:jc w:val="center"/>
        <w:rPr>
          <w:b/>
          <w:szCs w:val="22"/>
          <w:lang w:val="lv-LV"/>
        </w:rPr>
      </w:pPr>
      <w:r>
        <w:rPr>
          <w:b/>
          <w:iCs/>
          <w:szCs w:val="22"/>
          <w:lang w:val="lv-LV"/>
        </w:rPr>
        <w:t>Trisequens</w:t>
      </w:r>
      <w:r>
        <w:rPr>
          <w:b/>
          <w:szCs w:val="22"/>
          <w:lang w:val="lv-LV"/>
        </w:rPr>
        <w:t xml:space="preserve"> apvalkotās tabletes</w:t>
      </w:r>
    </w:p>
    <w:p w14:paraId="32C66B66" w14:textId="77777777" w:rsidR="00514A12" w:rsidRDefault="00514A12">
      <w:pPr>
        <w:rPr>
          <w:lang w:val="lv-LV"/>
        </w:rPr>
      </w:pPr>
    </w:p>
    <w:p w14:paraId="0112F935" w14:textId="01E87666" w:rsidR="00514A12" w:rsidRDefault="008266B9">
      <w:pPr>
        <w:jc w:val="center"/>
        <w:rPr>
          <w:szCs w:val="22"/>
          <w:lang w:val="lv-LV"/>
        </w:rPr>
      </w:pPr>
      <w:r>
        <w:rPr>
          <w:i/>
          <w:szCs w:val="22"/>
          <w:lang w:val="lv-LV"/>
        </w:rPr>
        <w:t>e</w:t>
      </w:r>
      <w:r w:rsidR="00681DEA">
        <w:rPr>
          <w:i/>
          <w:szCs w:val="22"/>
          <w:lang w:val="lv-LV"/>
        </w:rPr>
        <w:t>stradiolum,</w:t>
      </w:r>
      <w:r w:rsidR="00681DEA">
        <w:rPr>
          <w:szCs w:val="22"/>
          <w:lang w:val="lv-LV"/>
        </w:rPr>
        <w:t xml:space="preserve"> </w:t>
      </w:r>
      <w:r w:rsidR="00CB2F40">
        <w:rPr>
          <w:i/>
          <w:szCs w:val="22"/>
          <w:lang w:val="lv-LV"/>
        </w:rPr>
        <w:t>n</w:t>
      </w:r>
      <w:r w:rsidR="00681DEA">
        <w:rPr>
          <w:i/>
          <w:szCs w:val="22"/>
          <w:lang w:val="lv-LV"/>
        </w:rPr>
        <w:t>orethisteroni acetas</w:t>
      </w:r>
    </w:p>
    <w:p w14:paraId="4FEF0EDD" w14:textId="77777777" w:rsidR="00514A12" w:rsidRDefault="00514A12">
      <w:pPr>
        <w:rPr>
          <w:lang w:val="lv-LV"/>
        </w:rPr>
      </w:pPr>
    </w:p>
    <w:p w14:paraId="211A1F5C" w14:textId="77777777" w:rsidR="00514A12" w:rsidRDefault="00681DEA">
      <w:pPr>
        <w:ind w:left="567" w:hanging="567"/>
        <w:jc w:val="both"/>
        <w:rPr>
          <w:lang w:val="lv-LV"/>
        </w:rPr>
      </w:pPr>
      <w:r>
        <w:rPr>
          <w:b/>
          <w:lang w:val="lv-LV"/>
        </w:rPr>
        <w:t>Pirms zāļu lietošanas uzmanīgi izlasiet visu instrukciju, jo tā satur Jums svarīgu informāciju.</w:t>
      </w:r>
    </w:p>
    <w:p w14:paraId="0231E105" w14:textId="77777777" w:rsidR="00514A12" w:rsidRDefault="00681DEA">
      <w:pPr>
        <w:ind w:left="567" w:hanging="567"/>
        <w:rPr>
          <w:lang w:val="lv-LV"/>
        </w:rPr>
      </w:pPr>
      <w:r>
        <w:rPr>
          <w:lang w:val="lv-LV"/>
        </w:rPr>
        <w:t>–</w:t>
      </w:r>
      <w:r>
        <w:rPr>
          <w:lang w:val="lv-LV"/>
        </w:rPr>
        <w:tab/>
        <w:t>Saglabājiet šo instrukciju! Iespējams, ka vēlāk to vajadzēs pārlasīt.</w:t>
      </w:r>
    </w:p>
    <w:p w14:paraId="4E923310" w14:textId="77777777" w:rsidR="00514A12" w:rsidRDefault="00681DEA">
      <w:pPr>
        <w:ind w:left="567" w:hanging="567"/>
        <w:rPr>
          <w:lang w:val="lv-LV"/>
        </w:rPr>
      </w:pPr>
      <w:r>
        <w:rPr>
          <w:lang w:val="lv-LV"/>
        </w:rPr>
        <w:t>–</w:t>
      </w:r>
      <w:r>
        <w:rPr>
          <w:lang w:val="lv-LV"/>
        </w:rPr>
        <w:tab/>
        <w:t>Ja Jums rodas jebkādi jautājumi, vaicājiet savam ārstam vai farmaceitam.</w:t>
      </w:r>
    </w:p>
    <w:p w14:paraId="59BDDA22" w14:textId="77777777" w:rsidR="00514A12" w:rsidRDefault="00681DEA">
      <w:pPr>
        <w:ind w:left="567" w:hanging="567"/>
        <w:rPr>
          <w:lang w:val="lv-LV"/>
        </w:rPr>
      </w:pPr>
      <w:r>
        <w:rPr>
          <w:lang w:val="lv-LV"/>
        </w:rPr>
        <w:t>–</w:t>
      </w:r>
      <w:r>
        <w:rPr>
          <w:lang w:val="lv-LV"/>
        </w:rPr>
        <w:tab/>
        <w:t>Šīs zāles ir parakstītas tikai Jums. Nedodiet tās citiem. Tās var nodarīt ļaunumu pat tad, ja šiem cilvēkiem ir līdzīgas slimības pazīmes.</w:t>
      </w:r>
    </w:p>
    <w:p w14:paraId="63663BB7" w14:textId="77777777" w:rsidR="00514A12" w:rsidRDefault="00681DEA">
      <w:pPr>
        <w:ind w:left="567" w:hanging="567"/>
        <w:rPr>
          <w:lang w:val="lv-LV"/>
        </w:rPr>
      </w:pPr>
      <w:r>
        <w:rPr>
          <w:lang w:val="lv-LV"/>
        </w:rPr>
        <w:t>–</w:t>
      </w:r>
      <w:r>
        <w:rPr>
          <w:lang w:val="lv-LV"/>
        </w:rPr>
        <w:tab/>
        <w:t>Ja Jums rodas jebkādas blakusparādības, konsultējieties ar ārstu, farmaceitu vai medmāsu. Tas attiecas arī uz iespējamām blakusparādībām, kas nav minētas šajā instrukcijā. Skatīt 4. punktu.</w:t>
      </w:r>
    </w:p>
    <w:p w14:paraId="640DD4DD" w14:textId="77777777" w:rsidR="00514A12" w:rsidRDefault="00514A12">
      <w:pPr>
        <w:spacing w:line="240" w:lineRule="atLeast"/>
        <w:rPr>
          <w:b/>
          <w:lang w:val="lv-LV" w:eastAsia="sl-SI"/>
        </w:rPr>
      </w:pPr>
    </w:p>
    <w:p w14:paraId="01AC0605" w14:textId="77777777" w:rsidR="00514A12" w:rsidRDefault="00681DEA">
      <w:pPr>
        <w:spacing w:line="240" w:lineRule="atLeast"/>
        <w:rPr>
          <w:b/>
          <w:lang w:val="lv-LV" w:eastAsia="sl-SI"/>
        </w:rPr>
      </w:pPr>
      <w:r>
        <w:rPr>
          <w:b/>
          <w:lang w:val="lv-LV" w:eastAsia="sl-SI"/>
        </w:rPr>
        <w:t>Šajā instrukcijā:</w:t>
      </w:r>
    </w:p>
    <w:p w14:paraId="3F6F983A" w14:textId="77777777" w:rsidR="00514A12" w:rsidRDefault="00514A12">
      <w:pPr>
        <w:spacing w:line="240" w:lineRule="atLeast"/>
        <w:rPr>
          <w:b/>
          <w:lang w:val="lv-LV" w:eastAsia="sl-SI"/>
        </w:rPr>
      </w:pPr>
    </w:p>
    <w:p w14:paraId="372FBB92" w14:textId="77777777" w:rsidR="00514A12" w:rsidRDefault="00681DEA">
      <w:pPr>
        <w:spacing w:line="240" w:lineRule="atLeast"/>
        <w:ind w:left="600" w:hanging="600"/>
        <w:rPr>
          <w:lang w:val="lv-LV" w:eastAsia="sl-SI"/>
        </w:rPr>
      </w:pPr>
      <w:r>
        <w:rPr>
          <w:lang w:val="lv-LV" w:eastAsia="sl-SI"/>
        </w:rPr>
        <w:t>1.</w:t>
      </w:r>
      <w:r>
        <w:rPr>
          <w:lang w:val="lv-LV" w:eastAsia="sl-SI"/>
        </w:rPr>
        <w:tab/>
        <w:t xml:space="preserve">Kas ir </w:t>
      </w:r>
      <w:r>
        <w:rPr>
          <w:lang w:val="lv-LV"/>
        </w:rPr>
        <w:t>Trisequens</w:t>
      </w:r>
      <w:r>
        <w:rPr>
          <w:lang w:val="lv-LV" w:eastAsia="sl-SI"/>
        </w:rPr>
        <w:t xml:space="preserve"> un kādam nolūkam to lieto</w:t>
      </w:r>
    </w:p>
    <w:p w14:paraId="3D3B99FE" w14:textId="77777777" w:rsidR="00514A12" w:rsidRDefault="00681DEA">
      <w:pPr>
        <w:spacing w:line="240" w:lineRule="atLeast"/>
        <w:ind w:left="600" w:hanging="600"/>
        <w:rPr>
          <w:lang w:val="lv-LV" w:eastAsia="sl-SI"/>
        </w:rPr>
      </w:pPr>
      <w:r>
        <w:rPr>
          <w:lang w:val="lv-LV" w:eastAsia="sl-SI"/>
        </w:rPr>
        <w:t>2.</w:t>
      </w:r>
      <w:r>
        <w:rPr>
          <w:lang w:val="lv-LV" w:eastAsia="sl-SI"/>
        </w:rPr>
        <w:tab/>
        <w:t xml:space="preserve">Kas Jums jāzina pirms </w:t>
      </w:r>
      <w:r>
        <w:rPr>
          <w:lang w:val="lv-LV"/>
        </w:rPr>
        <w:t>Trisequens</w:t>
      </w:r>
      <w:r>
        <w:rPr>
          <w:lang w:val="lv-LV" w:eastAsia="sl-SI"/>
        </w:rPr>
        <w:t xml:space="preserve"> lietošanas</w:t>
      </w:r>
    </w:p>
    <w:p w14:paraId="328F89D4" w14:textId="77777777" w:rsidR="00514A12" w:rsidRDefault="00681DEA">
      <w:pPr>
        <w:spacing w:line="240" w:lineRule="atLeast"/>
        <w:ind w:left="600" w:hanging="600"/>
        <w:rPr>
          <w:lang w:val="lv-LV" w:eastAsia="sl-SI"/>
        </w:rPr>
      </w:pPr>
      <w:r>
        <w:rPr>
          <w:lang w:val="lv-LV" w:eastAsia="sl-SI"/>
        </w:rPr>
        <w:t>3.</w:t>
      </w:r>
      <w:r>
        <w:rPr>
          <w:lang w:val="lv-LV" w:eastAsia="sl-SI"/>
        </w:rPr>
        <w:tab/>
        <w:t xml:space="preserve">Kā lietot </w:t>
      </w:r>
      <w:r>
        <w:rPr>
          <w:lang w:val="lv-LV"/>
        </w:rPr>
        <w:t>Trisequens</w:t>
      </w:r>
    </w:p>
    <w:p w14:paraId="47A75AB7" w14:textId="77777777" w:rsidR="00514A12" w:rsidRDefault="00681DEA">
      <w:pPr>
        <w:spacing w:line="240" w:lineRule="atLeast"/>
        <w:ind w:left="600" w:hanging="600"/>
        <w:rPr>
          <w:lang w:val="lv-LV" w:eastAsia="sl-SI"/>
        </w:rPr>
      </w:pPr>
      <w:r>
        <w:rPr>
          <w:lang w:val="lv-LV" w:eastAsia="sl-SI"/>
        </w:rPr>
        <w:t>4.</w:t>
      </w:r>
      <w:r>
        <w:rPr>
          <w:lang w:val="lv-LV" w:eastAsia="sl-SI"/>
        </w:rPr>
        <w:tab/>
        <w:t>Iespējamās blakusparādības</w:t>
      </w:r>
    </w:p>
    <w:p w14:paraId="7A4FEA01" w14:textId="77777777" w:rsidR="00514A12" w:rsidRDefault="00681DEA">
      <w:pPr>
        <w:spacing w:line="240" w:lineRule="atLeast"/>
        <w:ind w:left="600" w:hanging="600"/>
        <w:rPr>
          <w:lang w:val="lv-LV" w:eastAsia="sl-SI"/>
        </w:rPr>
      </w:pPr>
      <w:r>
        <w:rPr>
          <w:lang w:val="lv-LV" w:eastAsia="sl-SI"/>
        </w:rPr>
        <w:t>5.</w:t>
      </w:r>
      <w:r>
        <w:rPr>
          <w:lang w:val="lv-LV" w:eastAsia="sl-SI"/>
        </w:rPr>
        <w:tab/>
        <w:t xml:space="preserve">Kā uzglabāt Trisequens </w:t>
      </w:r>
    </w:p>
    <w:p w14:paraId="66D12C29" w14:textId="77777777" w:rsidR="00514A12" w:rsidRDefault="00681DEA">
      <w:pPr>
        <w:ind w:left="567" w:hanging="567"/>
        <w:rPr>
          <w:szCs w:val="22"/>
          <w:lang w:val="lv-LV"/>
        </w:rPr>
      </w:pPr>
      <w:r>
        <w:rPr>
          <w:szCs w:val="22"/>
          <w:lang w:val="lv-LV"/>
        </w:rPr>
        <w:t>6.</w:t>
      </w:r>
      <w:r>
        <w:rPr>
          <w:szCs w:val="22"/>
          <w:lang w:val="lv-LV"/>
        </w:rPr>
        <w:tab/>
      </w:r>
      <w:r>
        <w:rPr>
          <w:lang w:val="lv-LV"/>
        </w:rPr>
        <w:t>Iepakojuma saturs un cita</w:t>
      </w:r>
      <w:r>
        <w:rPr>
          <w:szCs w:val="22"/>
          <w:lang w:val="lv-LV"/>
        </w:rPr>
        <w:t xml:space="preserve"> informācija</w:t>
      </w:r>
    </w:p>
    <w:p w14:paraId="01980E38" w14:textId="77777777" w:rsidR="00514A12" w:rsidRDefault="00514A12">
      <w:pPr>
        <w:spacing w:line="240" w:lineRule="atLeast"/>
        <w:rPr>
          <w:lang w:val="lv-LV" w:eastAsia="sl-SI"/>
        </w:rPr>
      </w:pPr>
    </w:p>
    <w:p w14:paraId="41662E58" w14:textId="77777777" w:rsidR="00514A12" w:rsidRDefault="00514A12">
      <w:pPr>
        <w:rPr>
          <w:lang w:val="lv-LV"/>
        </w:rPr>
      </w:pPr>
    </w:p>
    <w:p w14:paraId="080CC20F" w14:textId="77777777" w:rsidR="00514A12" w:rsidRDefault="00681DEA">
      <w:pPr>
        <w:ind w:left="600" w:hanging="600"/>
        <w:rPr>
          <w:b/>
          <w:lang w:val="lv-LV" w:eastAsia="sl-SI"/>
        </w:rPr>
      </w:pPr>
      <w:r>
        <w:rPr>
          <w:b/>
          <w:lang w:val="lv-LV" w:eastAsia="sl-SI"/>
        </w:rPr>
        <w:t>1.</w:t>
      </w:r>
      <w:r>
        <w:rPr>
          <w:b/>
          <w:lang w:val="lv-LV" w:eastAsia="sl-SI"/>
        </w:rPr>
        <w:tab/>
        <w:t xml:space="preserve">Kas ir </w:t>
      </w:r>
      <w:r>
        <w:rPr>
          <w:b/>
          <w:bCs/>
          <w:lang w:val="lv-LV"/>
        </w:rPr>
        <w:t>Trisequens</w:t>
      </w:r>
      <w:r>
        <w:rPr>
          <w:b/>
          <w:lang w:val="lv-LV" w:eastAsia="sl-SI"/>
        </w:rPr>
        <w:t xml:space="preserve"> un kādam nolūkam to lieto</w:t>
      </w:r>
    </w:p>
    <w:p w14:paraId="6C7D8174" w14:textId="77777777" w:rsidR="00514A12" w:rsidRDefault="00514A12">
      <w:pPr>
        <w:ind w:left="600" w:hanging="600"/>
        <w:rPr>
          <w:b/>
          <w:lang w:val="lv-LV" w:eastAsia="sl-SI"/>
        </w:rPr>
      </w:pPr>
    </w:p>
    <w:p w14:paraId="25DC2E56" w14:textId="77777777" w:rsidR="00514A12" w:rsidRDefault="00681DEA">
      <w:pPr>
        <w:pStyle w:val="BodyText"/>
        <w:jc w:val="left"/>
        <w:rPr>
          <w:rFonts w:ascii="Times New Roman" w:hAnsi="Times New Roman"/>
          <w:szCs w:val="22"/>
        </w:rPr>
      </w:pPr>
      <w:r>
        <w:rPr>
          <w:rFonts w:ascii="Times New Roman" w:hAnsi="Times New Roman"/>
          <w:szCs w:val="22"/>
        </w:rPr>
        <w:t xml:space="preserve">Trisequens </w:t>
      </w:r>
      <w:r>
        <w:rPr>
          <w:rFonts w:ascii="Times New Roman" w:hAnsi="Times New Roman"/>
          <w:bCs/>
          <w:szCs w:val="22"/>
        </w:rPr>
        <w:t>ir</w:t>
      </w:r>
      <w:r>
        <w:rPr>
          <w:rFonts w:ascii="Times New Roman" w:hAnsi="Times New Roman"/>
          <w:szCs w:val="22"/>
        </w:rPr>
        <w:t xml:space="preserve"> sekvenciāls, kombinēts hormonu aizstājterapijas (HAT) līdzeklis, ko lieto katru dienu bez pārtraukuma. </w:t>
      </w:r>
      <w:r>
        <w:rPr>
          <w:rFonts w:ascii="Times New Roman" w:hAnsi="Times New Roman"/>
          <w:bCs/>
          <w:szCs w:val="22"/>
        </w:rPr>
        <w:t xml:space="preserve">Trisequens </w:t>
      </w:r>
      <w:r>
        <w:rPr>
          <w:rFonts w:ascii="Times New Roman" w:hAnsi="Times New Roman"/>
          <w:szCs w:val="22"/>
        </w:rPr>
        <w:t>lieto sievietes pēcmenopauzes periodā, kurām kopš pēdējās dabiskās mēnešreizes pagājuši vismaz 6 mēneši.</w:t>
      </w:r>
    </w:p>
    <w:p w14:paraId="0AEA6200" w14:textId="77777777" w:rsidR="00514A12" w:rsidRDefault="00514A12">
      <w:pPr>
        <w:ind w:left="600" w:hanging="600"/>
        <w:rPr>
          <w:b/>
          <w:lang w:val="lv-LV" w:eastAsia="sl-SI"/>
        </w:rPr>
      </w:pPr>
    </w:p>
    <w:p w14:paraId="5CBE5BC9" w14:textId="77777777" w:rsidR="00514A12" w:rsidRDefault="00681DEA">
      <w:pPr>
        <w:rPr>
          <w:lang w:val="lv-LV"/>
        </w:rPr>
      </w:pPr>
      <w:r>
        <w:rPr>
          <w:lang w:val="lv-LV"/>
        </w:rPr>
        <w:t>Trisequens</w:t>
      </w:r>
      <w:r>
        <w:rPr>
          <w:b/>
          <w:lang w:val="lv-LV" w:eastAsia="sl-SI"/>
        </w:rPr>
        <w:t xml:space="preserve"> </w:t>
      </w:r>
      <w:r>
        <w:rPr>
          <w:lang w:val="lv-LV" w:eastAsia="sl-SI"/>
        </w:rPr>
        <w:t>satur 2 hormonus – estrogēnu  (estradiolu) un progestagēnu (noretisterona acetātu).</w:t>
      </w:r>
      <w:r>
        <w:rPr>
          <w:b/>
          <w:lang w:val="lv-LV" w:eastAsia="sl-SI"/>
        </w:rPr>
        <w:t xml:space="preserve"> </w:t>
      </w:r>
      <w:r>
        <w:rPr>
          <w:szCs w:val="22"/>
          <w:lang w:val="lv-LV" w:eastAsia="sl-SI"/>
        </w:rPr>
        <w:t xml:space="preserve">Estradiols, ko satur Trisequens, ir identisks estradiolam, </w:t>
      </w:r>
      <w:r>
        <w:rPr>
          <w:szCs w:val="22"/>
          <w:lang w:val="lv-LV"/>
        </w:rPr>
        <w:t>kas veidojas sievietes olnīcās, un to pieskaita pie dabiskajiem estrogēniem.</w:t>
      </w:r>
      <w:r>
        <w:rPr>
          <w:lang w:val="lv-LV" w:eastAsia="sl-SI"/>
        </w:rPr>
        <w:t xml:space="preserve"> Noretisterona acetāts ir sintētisks progestagēns, kas darbojas līdzīgi progesteronam, </w:t>
      </w:r>
      <w:r>
        <w:rPr>
          <w:lang w:val="lv-LV"/>
        </w:rPr>
        <w:t>kas ir otrs nozīmīgs sievišķais dzimumhormons.</w:t>
      </w:r>
    </w:p>
    <w:p w14:paraId="0DD41A4B" w14:textId="77777777" w:rsidR="00514A12" w:rsidRDefault="00514A12">
      <w:pPr>
        <w:rPr>
          <w:lang w:val="lv-LV" w:eastAsia="sl-SI"/>
        </w:rPr>
      </w:pPr>
    </w:p>
    <w:p w14:paraId="1D0174C8" w14:textId="77777777" w:rsidR="00514A12" w:rsidRDefault="00681DEA">
      <w:pPr>
        <w:rPr>
          <w:b/>
          <w:lang w:val="lv-LV"/>
        </w:rPr>
      </w:pPr>
      <w:r>
        <w:rPr>
          <w:b/>
          <w:lang w:val="lv-LV"/>
        </w:rPr>
        <w:t>Trisequens lieto:</w:t>
      </w:r>
    </w:p>
    <w:p w14:paraId="5BE9E5B6" w14:textId="77777777" w:rsidR="00514A12" w:rsidRDefault="00514A12">
      <w:pPr>
        <w:rPr>
          <w:b/>
          <w:lang w:val="lv-LV"/>
        </w:rPr>
      </w:pPr>
    </w:p>
    <w:p w14:paraId="371E54C7" w14:textId="77777777" w:rsidR="00514A12" w:rsidRDefault="00681DEA">
      <w:pPr>
        <w:ind w:left="567" w:hanging="567"/>
        <w:rPr>
          <w:b/>
          <w:lang w:val="lv-LV"/>
        </w:rPr>
      </w:pPr>
      <w:r>
        <w:rPr>
          <w:b/>
          <w:lang w:val="lv-LV"/>
        </w:rPr>
        <w:t>Pēcmenopauzes simptomu atvieglošanai</w:t>
      </w:r>
    </w:p>
    <w:p w14:paraId="21A73215" w14:textId="77777777" w:rsidR="00514A12" w:rsidRDefault="00681DEA">
      <w:pPr>
        <w:tabs>
          <w:tab w:val="clear" w:pos="567"/>
          <w:tab w:val="left" w:pos="0"/>
        </w:tabs>
        <w:rPr>
          <w:lang w:val="lv-LV"/>
        </w:rPr>
      </w:pPr>
      <w:r>
        <w:rPr>
          <w:lang w:val="lv-LV"/>
        </w:rPr>
        <w:t>Menopauzes laikā samazinās sievietes organismā ražotā estrogēna daudzums. Tas var radīt tādus simptomus kā: karstuma sajūtu sejā, kaklā un krūšu rajonā (karstuma viļņus). Trisequens atvieglo simptomus pēcmenopauzes periodā. Jums parakstīs Trisequens tikai gadījumā, ja minētie simptomi būtiski traucē Jūsu ikdienas dzīvi.</w:t>
      </w:r>
    </w:p>
    <w:p w14:paraId="263916AA" w14:textId="77777777" w:rsidR="00514A12" w:rsidRDefault="00514A12">
      <w:pPr>
        <w:ind w:left="567" w:hanging="567"/>
        <w:rPr>
          <w:lang w:val="lv-LV"/>
        </w:rPr>
      </w:pPr>
    </w:p>
    <w:p w14:paraId="772732B9" w14:textId="77777777" w:rsidR="00514A12" w:rsidRDefault="00681DEA">
      <w:pPr>
        <w:ind w:left="567" w:hanging="567"/>
        <w:rPr>
          <w:b/>
          <w:lang w:val="lv-LV"/>
        </w:rPr>
      </w:pPr>
      <w:r>
        <w:rPr>
          <w:b/>
          <w:lang w:val="lv-LV"/>
        </w:rPr>
        <w:t>Osteoporozes novēršanai</w:t>
      </w:r>
    </w:p>
    <w:p w14:paraId="35D1E189" w14:textId="77777777" w:rsidR="00514A12" w:rsidRDefault="00681DEA">
      <w:pPr>
        <w:tabs>
          <w:tab w:val="clear" w:pos="567"/>
          <w:tab w:val="left" w:pos="0"/>
        </w:tabs>
        <w:rPr>
          <w:szCs w:val="22"/>
          <w:lang w:val="lv-LV"/>
        </w:rPr>
      </w:pPr>
      <w:r>
        <w:rPr>
          <w:lang w:val="lv-LV"/>
        </w:rPr>
        <w:t xml:space="preserve">Sievietēm pēcmenopauzes periodā var attīstīties </w:t>
      </w:r>
      <w:r>
        <w:rPr>
          <w:szCs w:val="22"/>
          <w:lang w:val="lv-LV"/>
        </w:rPr>
        <w:t>kaulu trauslums (osteoporoze). Jums ir jāpārrunā ar ārstu visas pieejamās ārstēšanas iepējas. Ja Jums osteoporozes dēļ ir augsts kaulu lūzumu risks un nevarat lietot citas zāles, Jūs varat lietot Trisequens osteoporozes novēršanai pēcmenopauzes periodā.</w:t>
      </w:r>
    </w:p>
    <w:p w14:paraId="4FC62833" w14:textId="77777777" w:rsidR="00514A12" w:rsidRDefault="00514A12">
      <w:pPr>
        <w:ind w:left="360" w:hanging="360"/>
        <w:rPr>
          <w:b/>
          <w:lang w:val="lv-LV" w:eastAsia="sl-SI"/>
        </w:rPr>
      </w:pPr>
    </w:p>
    <w:p w14:paraId="000107CB" w14:textId="77777777" w:rsidR="00514A12" w:rsidRDefault="00681DEA">
      <w:pPr>
        <w:rPr>
          <w:lang w:val="lv-LV" w:eastAsia="sl-SI"/>
        </w:rPr>
      </w:pPr>
      <w:r>
        <w:rPr>
          <w:lang w:val="lv-LV" w:eastAsia="sl-SI"/>
        </w:rPr>
        <w:t>Pieredze par 65 gadiem vecāku sieviešu ārstēšanā ir ierobežota.</w:t>
      </w:r>
    </w:p>
    <w:p w14:paraId="4294B35D" w14:textId="77777777" w:rsidR="00514A12" w:rsidRDefault="00514A12">
      <w:pPr>
        <w:rPr>
          <w:lang w:val="lv-LV" w:eastAsia="sl-SI"/>
        </w:rPr>
      </w:pPr>
    </w:p>
    <w:p w14:paraId="5DB1CE9A" w14:textId="77777777" w:rsidR="00514A12" w:rsidRDefault="00514A12">
      <w:pPr>
        <w:rPr>
          <w:lang w:val="lv-LV"/>
        </w:rPr>
      </w:pPr>
    </w:p>
    <w:p w14:paraId="094FCD27" w14:textId="77777777" w:rsidR="00514A12" w:rsidRDefault="00681DEA">
      <w:pPr>
        <w:ind w:left="600" w:hanging="600"/>
        <w:rPr>
          <w:b/>
          <w:lang w:val="lv-LV" w:eastAsia="sl-SI"/>
        </w:rPr>
      </w:pPr>
      <w:r>
        <w:rPr>
          <w:b/>
          <w:lang w:val="lv-LV" w:eastAsia="sl-SI"/>
        </w:rPr>
        <w:t>2.</w:t>
      </w:r>
      <w:r>
        <w:rPr>
          <w:b/>
          <w:lang w:val="lv-LV" w:eastAsia="sl-SI"/>
        </w:rPr>
        <w:tab/>
        <w:t xml:space="preserve">Kas Jums jāzina pirms </w:t>
      </w:r>
      <w:r>
        <w:rPr>
          <w:b/>
          <w:bCs/>
          <w:lang w:val="lv-LV"/>
        </w:rPr>
        <w:t>Trisequens</w:t>
      </w:r>
      <w:r>
        <w:rPr>
          <w:b/>
          <w:lang w:val="lv-LV" w:eastAsia="sl-SI"/>
        </w:rPr>
        <w:t xml:space="preserve"> lietošanas</w:t>
      </w:r>
    </w:p>
    <w:p w14:paraId="557E1786" w14:textId="77777777" w:rsidR="00514A12" w:rsidRDefault="00514A12">
      <w:pPr>
        <w:rPr>
          <w:lang w:val="lv-LV"/>
        </w:rPr>
      </w:pPr>
    </w:p>
    <w:p w14:paraId="61595F05" w14:textId="77777777" w:rsidR="00514A12" w:rsidRDefault="00681DEA">
      <w:pPr>
        <w:keepNext/>
        <w:rPr>
          <w:b/>
          <w:lang w:val="lv-LV"/>
        </w:rPr>
      </w:pPr>
      <w:r>
        <w:rPr>
          <w:b/>
          <w:lang w:val="lv-LV"/>
        </w:rPr>
        <w:t>Medicīniskā vēsture un regulāras pārbaudes</w:t>
      </w:r>
    </w:p>
    <w:p w14:paraId="3C9F3FDF" w14:textId="77777777" w:rsidR="00514A12" w:rsidRDefault="00681DEA">
      <w:pPr>
        <w:rPr>
          <w:szCs w:val="22"/>
          <w:lang w:val="lv-LV"/>
        </w:rPr>
      </w:pPr>
      <w:r>
        <w:rPr>
          <w:szCs w:val="22"/>
          <w:lang w:val="lv-LV"/>
        </w:rPr>
        <w:t>HAT lietošana ietver risku, kas Jums jāņem vērā, kad pieņemat lēmumu, vai to sākt vai turpināt lietot.</w:t>
      </w:r>
    </w:p>
    <w:p w14:paraId="44622DEC" w14:textId="77777777" w:rsidR="00514A12" w:rsidRDefault="00681DEA">
      <w:pPr>
        <w:rPr>
          <w:lang w:val="lv-LV"/>
        </w:rPr>
      </w:pPr>
      <w:r>
        <w:rPr>
          <w:lang w:val="lv-LV"/>
        </w:rPr>
        <w:lastRenderedPageBreak/>
        <w:t>Pieredze sievietēm priekšlaicīgas menopauzes (olnīcu darbības traucējumu vai operācijas dēļ) ārstēšanā ir ierobežota. Ja Jums ir priekšlaicīga menopauze HAT lietošanas riski var būt dažādi. Lūdzu, konsultējieties ar savu ārstu.</w:t>
      </w:r>
    </w:p>
    <w:p w14:paraId="05887D65" w14:textId="77777777" w:rsidR="00514A12" w:rsidRDefault="00514A12">
      <w:pPr>
        <w:keepNext/>
        <w:rPr>
          <w:szCs w:val="22"/>
          <w:lang w:val="lv-LV"/>
        </w:rPr>
      </w:pPr>
    </w:p>
    <w:p w14:paraId="603F4A2E" w14:textId="77777777" w:rsidR="00514A12" w:rsidRDefault="00681DEA">
      <w:pPr>
        <w:keepNext/>
        <w:rPr>
          <w:szCs w:val="22"/>
          <w:lang w:val="lv-LV"/>
        </w:rPr>
      </w:pPr>
      <w:r>
        <w:rPr>
          <w:szCs w:val="22"/>
          <w:lang w:val="lv-LV"/>
        </w:rPr>
        <w:t>Pirms sākat (vai atsākat) lietot HAT Jūsu ārsts noskaidros Jūsu un Jūsu ģimenes anamnēzi. Jūsu ārsts var izlemt veikt izmeklēšanu, tai skaitā pārbaudīt Jūsu krūtis un/vai veikt iekšējus izmeklējumus, ja nepieciešams.</w:t>
      </w:r>
    </w:p>
    <w:p w14:paraId="770DB347" w14:textId="77777777" w:rsidR="00514A12" w:rsidRDefault="00514A12">
      <w:pPr>
        <w:tabs>
          <w:tab w:val="clear" w:pos="567"/>
          <w:tab w:val="left" w:pos="0"/>
        </w:tabs>
        <w:rPr>
          <w:szCs w:val="22"/>
          <w:lang w:val="lv-LV"/>
        </w:rPr>
      </w:pPr>
    </w:p>
    <w:p w14:paraId="63A3B290" w14:textId="77777777" w:rsidR="00514A12" w:rsidRDefault="00681DEA">
      <w:pPr>
        <w:tabs>
          <w:tab w:val="clear" w:pos="567"/>
          <w:tab w:val="left" w:pos="0"/>
        </w:tabs>
        <w:rPr>
          <w:szCs w:val="22"/>
          <w:lang w:val="lv-LV"/>
        </w:rPr>
      </w:pPr>
      <w:r>
        <w:rPr>
          <w:szCs w:val="22"/>
          <w:lang w:val="lv-LV"/>
        </w:rPr>
        <w:t xml:space="preserve">Pēc </w:t>
      </w:r>
      <w:r>
        <w:rPr>
          <w:lang w:val="lv-LV"/>
        </w:rPr>
        <w:t xml:space="preserve">Trisequens </w:t>
      </w:r>
      <w:r>
        <w:rPr>
          <w:szCs w:val="22"/>
          <w:lang w:val="lv-LV"/>
        </w:rPr>
        <w:t xml:space="preserve"> lietošanas sākšanas Jums būs jāapmeklē ārsts, lai regulāri pārbaudītos (vismaz reizi gadā). Šajās pārbaudes reizēs pārrunājiet ar Jūsu ārstu </w:t>
      </w:r>
      <w:r>
        <w:rPr>
          <w:lang w:val="lv-LV"/>
        </w:rPr>
        <w:t>Trisequens</w:t>
      </w:r>
      <w:r>
        <w:rPr>
          <w:szCs w:val="22"/>
          <w:lang w:val="lv-LV"/>
        </w:rPr>
        <w:t xml:space="preserve"> turpmākas lietošanas ieguvumus un riskus.</w:t>
      </w:r>
    </w:p>
    <w:p w14:paraId="1A061D40" w14:textId="77777777" w:rsidR="00514A12" w:rsidRDefault="00514A12">
      <w:pPr>
        <w:rPr>
          <w:sz w:val="20"/>
          <w:u w:val="single"/>
          <w:lang w:val="lv-LV"/>
        </w:rPr>
      </w:pPr>
    </w:p>
    <w:p w14:paraId="779CD90B" w14:textId="77777777" w:rsidR="00514A12" w:rsidRDefault="00681DEA">
      <w:pPr>
        <w:rPr>
          <w:lang w:val="lv-LV"/>
        </w:rPr>
      </w:pPr>
      <w:r>
        <w:rPr>
          <w:lang w:val="lv-LV"/>
        </w:rPr>
        <w:t>Veiciet regulāras krūts dziedzeru pārbaudes, kā ieteicis Jūsu ārsts.</w:t>
      </w:r>
    </w:p>
    <w:p w14:paraId="573F6F0F" w14:textId="77777777" w:rsidR="00514A12" w:rsidRDefault="00514A12">
      <w:pPr>
        <w:pStyle w:val="Bulletlist"/>
        <w:ind w:left="0" w:firstLine="0"/>
        <w:rPr>
          <w:sz w:val="22"/>
          <w:szCs w:val="22"/>
          <w:lang w:val="lv-LV"/>
        </w:rPr>
      </w:pPr>
    </w:p>
    <w:p w14:paraId="37947A3A" w14:textId="77777777" w:rsidR="00514A12" w:rsidRDefault="00681DEA">
      <w:pPr>
        <w:numPr>
          <w:ilvl w:val="12"/>
          <w:numId w:val="0"/>
        </w:numPr>
        <w:tabs>
          <w:tab w:val="clear" w:pos="567"/>
        </w:tabs>
        <w:outlineLvl w:val="0"/>
        <w:rPr>
          <w:b/>
          <w:szCs w:val="22"/>
          <w:lang w:val="lv-LV"/>
        </w:rPr>
      </w:pPr>
      <w:r>
        <w:rPr>
          <w:b/>
          <w:szCs w:val="22"/>
          <w:lang w:val="lv-LV"/>
        </w:rPr>
        <w:t>Nelietojiet Trisequens šādos gadījumos</w:t>
      </w:r>
      <w:r>
        <w:rPr>
          <w:b/>
          <w:szCs w:val="22"/>
          <w:lang w:val="lv-LV"/>
        </w:rPr>
        <w:fldChar w:fldCharType="begin"/>
      </w:r>
      <w:r>
        <w:rPr>
          <w:b/>
          <w:szCs w:val="22"/>
          <w:lang w:val="lv-LV"/>
        </w:rPr>
        <w:instrText xml:space="preserve"> DOCVARIABLE vault_nd_6b6a49f2-8165-4bd9-aa1a-6e77c2d5b650 \* MERGEFORMAT </w:instrText>
      </w:r>
      <w:r>
        <w:rPr>
          <w:b/>
          <w:szCs w:val="22"/>
          <w:lang w:val="lv-LV"/>
        </w:rPr>
        <w:fldChar w:fldCharType="separate"/>
      </w:r>
      <w:r>
        <w:rPr>
          <w:b/>
          <w:szCs w:val="22"/>
          <w:lang w:val="lv-LV"/>
        </w:rPr>
        <w:t xml:space="preserve"> </w:t>
      </w:r>
      <w:r>
        <w:rPr>
          <w:b/>
          <w:szCs w:val="22"/>
          <w:lang w:val="lv-LV"/>
        </w:rPr>
        <w:fldChar w:fldCharType="end"/>
      </w:r>
    </w:p>
    <w:p w14:paraId="5621CC80" w14:textId="77777777" w:rsidR="00514A12" w:rsidRDefault="00514A12">
      <w:pPr>
        <w:numPr>
          <w:ilvl w:val="12"/>
          <w:numId w:val="0"/>
        </w:numPr>
        <w:tabs>
          <w:tab w:val="clear" w:pos="567"/>
        </w:tabs>
        <w:outlineLvl w:val="0"/>
        <w:rPr>
          <w:szCs w:val="22"/>
          <w:lang w:val="lv-LV"/>
        </w:rPr>
      </w:pPr>
    </w:p>
    <w:p w14:paraId="69AF24A3" w14:textId="77777777" w:rsidR="00514A12" w:rsidRDefault="00681DEA">
      <w:pPr>
        <w:numPr>
          <w:ilvl w:val="12"/>
          <w:numId w:val="0"/>
        </w:numPr>
        <w:tabs>
          <w:tab w:val="clear" w:pos="567"/>
        </w:tabs>
        <w:outlineLvl w:val="0"/>
        <w:rPr>
          <w:szCs w:val="22"/>
          <w:lang w:val="lv-LV"/>
        </w:rPr>
      </w:pPr>
      <w:r>
        <w:rPr>
          <w:szCs w:val="22"/>
          <w:lang w:val="lv-LV"/>
        </w:rPr>
        <w:t>Ja kaut kas no tālāk minētā attiecas uz Jums</w:t>
      </w:r>
      <w:r>
        <w:rPr>
          <w:b/>
          <w:szCs w:val="22"/>
          <w:lang w:val="lv-LV"/>
        </w:rPr>
        <w:t xml:space="preserve">. </w:t>
      </w:r>
      <w:r>
        <w:rPr>
          <w:szCs w:val="22"/>
          <w:lang w:val="lv-LV"/>
        </w:rPr>
        <w:t>Ja neesat pārliecināta par kādu no zemāk minētajiem punktiem,</w:t>
      </w:r>
      <w:r>
        <w:rPr>
          <w:b/>
          <w:szCs w:val="22"/>
          <w:lang w:val="lv-LV"/>
        </w:rPr>
        <w:t xml:space="preserve"> jautājiet savam ārstam pirms</w:t>
      </w:r>
      <w:r>
        <w:rPr>
          <w:szCs w:val="22"/>
          <w:lang w:val="lv-LV"/>
        </w:rPr>
        <w:t xml:space="preserve"> uzsāciet Trisequens lietošanu.</w:t>
      </w:r>
      <w:r>
        <w:rPr>
          <w:szCs w:val="22"/>
          <w:lang w:val="lv-LV"/>
        </w:rPr>
        <w:fldChar w:fldCharType="begin"/>
      </w:r>
      <w:r>
        <w:rPr>
          <w:szCs w:val="22"/>
          <w:lang w:val="lv-LV"/>
        </w:rPr>
        <w:instrText xml:space="preserve"> DOCVARIABLE vault_nd_f1f59616-e29a-4c3b-92ae-227236acef13 \* MERGEFORMAT </w:instrText>
      </w:r>
      <w:r>
        <w:rPr>
          <w:szCs w:val="22"/>
          <w:lang w:val="lv-LV"/>
        </w:rPr>
        <w:fldChar w:fldCharType="separate"/>
      </w:r>
      <w:r>
        <w:rPr>
          <w:szCs w:val="22"/>
          <w:lang w:val="lv-LV"/>
        </w:rPr>
        <w:t xml:space="preserve"> </w:t>
      </w:r>
      <w:r>
        <w:rPr>
          <w:szCs w:val="22"/>
          <w:lang w:val="lv-LV"/>
        </w:rPr>
        <w:fldChar w:fldCharType="end"/>
      </w:r>
    </w:p>
    <w:p w14:paraId="7F1D6EC2" w14:textId="77777777" w:rsidR="00514A12" w:rsidRDefault="00681DEA">
      <w:pPr>
        <w:numPr>
          <w:ilvl w:val="12"/>
          <w:numId w:val="0"/>
        </w:numPr>
        <w:tabs>
          <w:tab w:val="clear" w:pos="567"/>
        </w:tabs>
        <w:outlineLvl w:val="0"/>
        <w:rPr>
          <w:szCs w:val="22"/>
          <w:lang w:val="lv-LV"/>
        </w:rPr>
      </w:pPr>
      <w:r>
        <w:rPr>
          <w:szCs w:val="22"/>
          <w:lang w:val="lv-LV"/>
        </w:rPr>
        <w:t xml:space="preserve">Nelietojiet </w:t>
      </w:r>
      <w:proofErr w:type="spellStart"/>
      <w:r>
        <w:rPr>
          <w:szCs w:val="22"/>
          <w:lang w:val="lv-LV"/>
        </w:rPr>
        <w:t>Trisequens</w:t>
      </w:r>
      <w:proofErr w:type="spellEnd"/>
      <w:r>
        <w:rPr>
          <w:szCs w:val="22"/>
          <w:lang w:val="lv-LV"/>
        </w:rPr>
        <w:t>:</w:t>
      </w:r>
      <w:r>
        <w:rPr>
          <w:szCs w:val="22"/>
          <w:lang w:val="lv-LV"/>
        </w:rPr>
        <w:fldChar w:fldCharType="begin"/>
      </w:r>
      <w:r>
        <w:rPr>
          <w:szCs w:val="22"/>
          <w:lang w:val="lv-LV"/>
        </w:rPr>
        <w:instrText xml:space="preserve"> DOCVARIABLE vault_nd_86462c17-1d84-4783-bad9-4f1f99e4f8b8 \* MERGEFORMAT </w:instrText>
      </w:r>
      <w:r>
        <w:rPr>
          <w:szCs w:val="22"/>
          <w:lang w:val="lv-LV"/>
        </w:rPr>
        <w:fldChar w:fldCharType="separate"/>
      </w:r>
      <w:r>
        <w:rPr>
          <w:szCs w:val="22"/>
          <w:lang w:val="lv-LV"/>
        </w:rPr>
        <w:t xml:space="preserve"> </w:t>
      </w:r>
      <w:r>
        <w:rPr>
          <w:szCs w:val="22"/>
          <w:lang w:val="lv-LV"/>
        </w:rPr>
        <w:fldChar w:fldCharType="end"/>
      </w:r>
    </w:p>
    <w:p w14:paraId="272EF7BF" w14:textId="77777777" w:rsidR="00514A12" w:rsidRDefault="00681DEA">
      <w:pPr>
        <w:ind w:left="567" w:hanging="567"/>
        <w:rPr>
          <w:lang w:val="lv-LV"/>
        </w:rPr>
      </w:pPr>
      <w:r>
        <w:rPr>
          <w:lang w:val="lv-LV"/>
        </w:rPr>
        <w:t>•</w:t>
      </w:r>
      <w:r>
        <w:rPr>
          <w:lang w:val="lv-LV"/>
        </w:rPr>
        <w:tab/>
      </w:r>
      <w:bookmarkStart w:id="0" w:name="_Hlk44938646"/>
      <w:r>
        <w:rPr>
          <w:lang w:val="lv-LV"/>
        </w:rPr>
        <w:t xml:space="preserve">ja Jums ir, agrāk bijis vai ir aizdomas par </w:t>
      </w:r>
      <w:r>
        <w:rPr>
          <w:b/>
          <w:lang w:val="lv-LV"/>
        </w:rPr>
        <w:t>krūts vēzi</w:t>
      </w:r>
      <w:bookmarkEnd w:id="0"/>
      <w:r>
        <w:rPr>
          <w:b/>
          <w:lang w:val="lv-LV"/>
        </w:rPr>
        <w:t>;</w:t>
      </w:r>
    </w:p>
    <w:p w14:paraId="4FE32A2F" w14:textId="77777777" w:rsidR="00514A12" w:rsidRDefault="00681DEA">
      <w:pPr>
        <w:ind w:left="567" w:hanging="567"/>
        <w:rPr>
          <w:lang w:val="lv-LV"/>
        </w:rPr>
      </w:pPr>
      <w:r>
        <w:rPr>
          <w:lang w:val="lv-LV"/>
        </w:rPr>
        <w:t>•</w:t>
      </w:r>
      <w:r>
        <w:rPr>
          <w:lang w:val="lv-LV"/>
        </w:rPr>
        <w:tab/>
        <w:t xml:space="preserve">ja Jums ir, agrāk bijis vai ir aizdomas par </w:t>
      </w:r>
      <w:r>
        <w:rPr>
          <w:b/>
          <w:lang w:val="lv-LV"/>
        </w:rPr>
        <w:t xml:space="preserve">dzemdes iekšējā slāņa vēzi </w:t>
      </w:r>
      <w:r>
        <w:rPr>
          <w:lang w:val="lv-LV"/>
        </w:rPr>
        <w:t>(endometrija vēzi) vai kādu citu estrogēnatkarīgu vēzi;</w:t>
      </w:r>
    </w:p>
    <w:p w14:paraId="58D63812" w14:textId="77777777" w:rsidR="00514A12" w:rsidRDefault="00681DEA">
      <w:pPr>
        <w:ind w:left="567" w:hanging="567"/>
        <w:rPr>
          <w:lang w:val="lv-LV"/>
        </w:rPr>
      </w:pPr>
      <w:r>
        <w:rPr>
          <w:lang w:val="lv-LV"/>
        </w:rPr>
        <w:t>•</w:t>
      </w:r>
      <w:r>
        <w:rPr>
          <w:lang w:val="lv-LV"/>
        </w:rPr>
        <w:tab/>
        <w:t xml:space="preserve">ja Jums ir jebkāda </w:t>
      </w:r>
      <w:r>
        <w:rPr>
          <w:b/>
          <w:lang w:val="lv-LV"/>
        </w:rPr>
        <w:t>neizskaidrojama vagināla asiņošana;</w:t>
      </w:r>
    </w:p>
    <w:p w14:paraId="2D31F311" w14:textId="77777777" w:rsidR="00514A12" w:rsidRDefault="00681DEA">
      <w:pPr>
        <w:ind w:left="567" w:hanging="567"/>
        <w:rPr>
          <w:lang w:val="lv-LV"/>
        </w:rPr>
      </w:pPr>
      <w:r>
        <w:rPr>
          <w:lang w:val="lv-LV"/>
        </w:rPr>
        <w:t>•</w:t>
      </w:r>
      <w:r>
        <w:rPr>
          <w:lang w:val="lv-LV"/>
        </w:rPr>
        <w:tab/>
        <w:t>ja Jums ir</w:t>
      </w:r>
      <w:r>
        <w:rPr>
          <w:b/>
          <w:lang w:val="lv-LV"/>
        </w:rPr>
        <w:t xml:space="preserve"> pārmērīgs dzemdes iekšējā slāņa sabiezējums</w:t>
      </w:r>
      <w:r>
        <w:rPr>
          <w:lang w:val="lv-LV"/>
        </w:rPr>
        <w:t xml:space="preserve"> (endometrija hiperplāzija), kas netiek ārstēts;</w:t>
      </w:r>
    </w:p>
    <w:p w14:paraId="7046958F" w14:textId="77777777" w:rsidR="00514A12" w:rsidRDefault="00681DEA">
      <w:pPr>
        <w:ind w:left="567" w:hanging="567"/>
        <w:rPr>
          <w:b/>
          <w:color w:val="000000"/>
          <w:lang w:val="lv-LV"/>
        </w:rPr>
      </w:pPr>
      <w:r>
        <w:rPr>
          <w:lang w:val="lv-LV"/>
        </w:rPr>
        <w:t>•</w:t>
      </w:r>
      <w:r>
        <w:rPr>
          <w:lang w:val="lv-LV"/>
        </w:rPr>
        <w:tab/>
        <w:t xml:space="preserve">ja Jums ir vai kādreiz ir bijis </w:t>
      </w:r>
      <w:r>
        <w:rPr>
          <w:b/>
          <w:lang w:val="lv-LV"/>
        </w:rPr>
        <w:t xml:space="preserve">asins trombs vēnā </w:t>
      </w:r>
      <w:r>
        <w:rPr>
          <w:color w:val="000000"/>
          <w:lang w:val="lv-LV"/>
        </w:rPr>
        <w:t xml:space="preserve">(venozā trombembolija), piemēram, </w:t>
      </w:r>
      <w:r>
        <w:rPr>
          <w:b/>
          <w:color w:val="000000"/>
          <w:lang w:val="lv-LV"/>
        </w:rPr>
        <w:t>kājā</w:t>
      </w:r>
      <w:r>
        <w:rPr>
          <w:color w:val="000000"/>
          <w:lang w:val="lv-LV"/>
        </w:rPr>
        <w:t xml:space="preserve"> (dziļo vēnu tromboze) </w:t>
      </w:r>
      <w:r>
        <w:rPr>
          <w:b/>
          <w:color w:val="000000"/>
          <w:lang w:val="lv-LV"/>
        </w:rPr>
        <w:t>vai plaušās</w:t>
      </w:r>
      <w:r>
        <w:rPr>
          <w:lang w:val="lv-LV"/>
        </w:rPr>
        <w:t xml:space="preserve"> (plaušu embolija);</w:t>
      </w:r>
    </w:p>
    <w:p w14:paraId="5EE48C9A" w14:textId="77777777" w:rsidR="00514A12" w:rsidRDefault="00681DEA">
      <w:pPr>
        <w:ind w:left="567" w:hanging="567"/>
        <w:rPr>
          <w:lang w:val="lv-LV"/>
        </w:rPr>
      </w:pPr>
      <w:r>
        <w:rPr>
          <w:lang w:val="lv-LV"/>
        </w:rPr>
        <w:t>•</w:t>
      </w:r>
      <w:r>
        <w:rPr>
          <w:lang w:val="lv-LV"/>
        </w:rPr>
        <w:tab/>
        <w:t>ja Jums ir</w:t>
      </w:r>
      <w:r>
        <w:rPr>
          <w:b/>
          <w:lang w:val="lv-LV"/>
        </w:rPr>
        <w:t xml:space="preserve"> asinsreces traucējumi</w:t>
      </w:r>
      <w:r>
        <w:rPr>
          <w:lang w:val="lv-LV"/>
        </w:rPr>
        <w:t xml:space="preserve"> (piemēram, C proteīna, S proteīna vai antitrombīna deficīts);</w:t>
      </w:r>
    </w:p>
    <w:p w14:paraId="00F2E151" w14:textId="77777777" w:rsidR="00514A12" w:rsidRDefault="00681DEA">
      <w:pPr>
        <w:ind w:left="567" w:hanging="567"/>
        <w:rPr>
          <w:b/>
          <w:i/>
          <w:lang w:val="lv-LV"/>
        </w:rPr>
      </w:pPr>
      <w:r>
        <w:rPr>
          <w:lang w:val="lv-LV"/>
        </w:rPr>
        <w:t>•</w:t>
      </w:r>
      <w:r>
        <w:rPr>
          <w:lang w:val="lv-LV"/>
        </w:rPr>
        <w:tab/>
        <w:t xml:space="preserve">ja Jums ir vai agrāk bijusi slimība, </w:t>
      </w:r>
      <w:r>
        <w:rPr>
          <w:lang w:val="lv-LV" w:eastAsia="sl-SI"/>
        </w:rPr>
        <w:t xml:space="preserve">kas saistīta ar asins trombu artērijās, piemēram, </w:t>
      </w:r>
      <w:r>
        <w:rPr>
          <w:b/>
          <w:lang w:val="lv-LV"/>
        </w:rPr>
        <w:t xml:space="preserve">sirdslēkme, insults </w:t>
      </w:r>
      <w:r>
        <w:rPr>
          <w:lang w:val="lv-LV"/>
        </w:rPr>
        <w:t xml:space="preserve">vai </w:t>
      </w:r>
      <w:r>
        <w:rPr>
          <w:b/>
          <w:lang w:val="lv-LV"/>
        </w:rPr>
        <w:t>stenokardija</w:t>
      </w:r>
      <w:r>
        <w:rPr>
          <w:lang w:val="lv-LV"/>
        </w:rPr>
        <w:t>;</w:t>
      </w:r>
    </w:p>
    <w:p w14:paraId="00BA8D16" w14:textId="77777777" w:rsidR="00514A12" w:rsidRDefault="00681DEA">
      <w:pPr>
        <w:ind w:left="567" w:hanging="567"/>
        <w:rPr>
          <w:lang w:val="lv-LV"/>
        </w:rPr>
      </w:pPr>
      <w:r>
        <w:rPr>
          <w:lang w:val="lv-LV"/>
        </w:rPr>
        <w:t>•</w:t>
      </w:r>
      <w:r>
        <w:rPr>
          <w:lang w:val="lv-LV"/>
        </w:rPr>
        <w:tab/>
        <w:t xml:space="preserve">ja Jums ir vai kādreiz ir bijusi </w:t>
      </w:r>
      <w:r>
        <w:rPr>
          <w:b/>
          <w:lang w:val="lv-LV"/>
        </w:rPr>
        <w:t>aknu slimība</w:t>
      </w:r>
      <w:r>
        <w:rPr>
          <w:lang w:val="lv-LV"/>
        </w:rPr>
        <w:t xml:space="preserve"> un aknu funkcionālo testu rezultāti nav normalizējušies;</w:t>
      </w:r>
    </w:p>
    <w:p w14:paraId="0FC3425D" w14:textId="77777777" w:rsidR="00514A12" w:rsidRDefault="00681DEA">
      <w:pPr>
        <w:ind w:left="567" w:hanging="567"/>
        <w:rPr>
          <w:lang w:val="lv-LV"/>
        </w:rPr>
      </w:pPr>
      <w:r>
        <w:rPr>
          <w:lang w:val="lv-LV"/>
        </w:rPr>
        <w:t>•</w:t>
      </w:r>
      <w:r>
        <w:rPr>
          <w:lang w:val="lv-LV"/>
        </w:rPr>
        <w:tab/>
        <w:t xml:space="preserve">ja Jums ir </w:t>
      </w:r>
      <w:r>
        <w:rPr>
          <w:b/>
          <w:lang w:val="lv-LV"/>
        </w:rPr>
        <w:t>alerģija</w:t>
      </w:r>
      <w:r>
        <w:rPr>
          <w:lang w:val="lv-LV"/>
        </w:rPr>
        <w:t xml:space="preserve"> pret estradiolu, noretisterona acetātu vai kādu citu (6. punktā minēto) šo zāļu sastāvdaļu; </w:t>
      </w:r>
    </w:p>
    <w:p w14:paraId="50D59FB1" w14:textId="77777777" w:rsidR="00514A12" w:rsidRDefault="00681DEA">
      <w:pPr>
        <w:ind w:left="567" w:hanging="567"/>
        <w:rPr>
          <w:lang w:val="lv-LV"/>
        </w:rPr>
      </w:pPr>
      <w:r>
        <w:rPr>
          <w:lang w:val="lv-LV"/>
        </w:rPr>
        <w:t>•</w:t>
      </w:r>
      <w:r>
        <w:rPr>
          <w:lang w:val="lv-LV"/>
        </w:rPr>
        <w:tab/>
        <w:t xml:space="preserve">ja Jums ir </w:t>
      </w:r>
      <w:r>
        <w:rPr>
          <w:lang w:val="lv-LV" w:eastAsia="sl-SI"/>
        </w:rPr>
        <w:t xml:space="preserve">reta asins slimība </w:t>
      </w:r>
      <w:r>
        <w:rPr>
          <w:b/>
          <w:lang w:val="lv-LV"/>
        </w:rPr>
        <w:t xml:space="preserve">porfīrija, </w:t>
      </w:r>
      <w:r>
        <w:rPr>
          <w:lang w:val="lv-LV" w:eastAsia="sl-SI"/>
        </w:rPr>
        <w:t>kas pārmantojas ģimenē (iedzimst</w:t>
      </w:r>
      <w:r>
        <w:rPr>
          <w:lang w:val="lv-LV"/>
        </w:rPr>
        <w:t>).</w:t>
      </w:r>
    </w:p>
    <w:p w14:paraId="2E5C39CF" w14:textId="77777777" w:rsidR="00514A12" w:rsidRDefault="00514A12">
      <w:pPr>
        <w:numPr>
          <w:ilvl w:val="12"/>
          <w:numId w:val="0"/>
        </w:numPr>
        <w:tabs>
          <w:tab w:val="clear" w:pos="567"/>
        </w:tabs>
        <w:ind w:right="-2"/>
        <w:outlineLvl w:val="0"/>
        <w:rPr>
          <w:szCs w:val="22"/>
          <w:lang w:val="lv-LV"/>
        </w:rPr>
      </w:pPr>
    </w:p>
    <w:p w14:paraId="23227698" w14:textId="77777777" w:rsidR="00514A12" w:rsidRDefault="00681DEA">
      <w:pPr>
        <w:numPr>
          <w:ilvl w:val="12"/>
          <w:numId w:val="0"/>
        </w:numPr>
        <w:tabs>
          <w:tab w:val="clear" w:pos="567"/>
        </w:tabs>
        <w:rPr>
          <w:szCs w:val="20"/>
          <w:lang w:val="lv-LV"/>
        </w:rPr>
      </w:pPr>
      <w:r>
        <w:rPr>
          <w:szCs w:val="20"/>
          <w:lang w:val="lv-LV"/>
        </w:rPr>
        <w:t>Ja kaut kas no iepriekš minētā Jums pirmo reizi rodas laikā kopš lietojat Trisequens, nekavējoties pārtrauciet tā lietošanu un konsultējieties ar savu ārstu.</w:t>
      </w:r>
    </w:p>
    <w:p w14:paraId="7C2C6820" w14:textId="77777777" w:rsidR="00514A12" w:rsidRDefault="00514A12">
      <w:pPr>
        <w:numPr>
          <w:ilvl w:val="12"/>
          <w:numId w:val="0"/>
        </w:numPr>
        <w:tabs>
          <w:tab w:val="clear" w:pos="567"/>
        </w:tabs>
        <w:ind w:left="567" w:hanging="567"/>
        <w:rPr>
          <w:b/>
          <w:szCs w:val="20"/>
          <w:lang w:val="lv-LV"/>
        </w:rPr>
      </w:pPr>
    </w:p>
    <w:p w14:paraId="4EA39BB2" w14:textId="77777777" w:rsidR="00514A12" w:rsidRDefault="00681DEA">
      <w:pPr>
        <w:numPr>
          <w:ilvl w:val="12"/>
          <w:numId w:val="0"/>
        </w:numPr>
        <w:tabs>
          <w:tab w:val="clear" w:pos="567"/>
        </w:tabs>
        <w:ind w:left="567" w:hanging="567"/>
        <w:rPr>
          <w:b/>
          <w:szCs w:val="20"/>
          <w:lang w:val="lv-LV"/>
        </w:rPr>
      </w:pPr>
      <w:r>
        <w:rPr>
          <w:b/>
          <w:szCs w:val="20"/>
          <w:lang w:val="lv-LV"/>
        </w:rPr>
        <w:t>Brīdinājumi un piesardzība lietošanā</w:t>
      </w:r>
    </w:p>
    <w:p w14:paraId="7598D01B" w14:textId="77777777" w:rsidR="00514A12" w:rsidRDefault="00514A12">
      <w:pPr>
        <w:keepNext/>
        <w:numPr>
          <w:ilvl w:val="12"/>
          <w:numId w:val="0"/>
        </w:numPr>
        <w:tabs>
          <w:tab w:val="clear" w:pos="567"/>
        </w:tabs>
        <w:ind w:right="-2"/>
        <w:outlineLvl w:val="0"/>
        <w:rPr>
          <w:szCs w:val="22"/>
          <w:lang w:val="lv-LV"/>
        </w:rPr>
      </w:pPr>
    </w:p>
    <w:p w14:paraId="027490DA" w14:textId="77777777" w:rsidR="00514A12" w:rsidRDefault="00681DEA">
      <w:pPr>
        <w:rPr>
          <w:lang w:val="lv-LV" w:eastAsia="sl-SI"/>
        </w:rPr>
      </w:pPr>
      <w:r>
        <w:rPr>
          <w:lang w:val="lv-LV"/>
        </w:rPr>
        <w:t xml:space="preserve">Ja Jums kādreiz ir bijis kaut kas no zemāk minētā, izstāstiet par to savam ārstam pirms sākat ārstēšanu, jo šīs problēmas var </w:t>
      </w:r>
      <w:r>
        <w:rPr>
          <w:lang w:val="lv-LV" w:eastAsia="sl-SI"/>
        </w:rPr>
        <w:t>atkārtoties vai</w:t>
      </w:r>
      <w:r>
        <w:rPr>
          <w:lang w:val="lv-LV"/>
        </w:rPr>
        <w:t xml:space="preserve"> </w:t>
      </w:r>
      <w:r>
        <w:rPr>
          <w:lang w:val="lv-LV" w:eastAsia="sl-SI"/>
        </w:rPr>
        <w:t>pastiprināties ārstēšanas laikā ar Trisequens. Ja tā notiek, Jums biežāk jādodas pie ārsta uz pārbaudi.</w:t>
      </w:r>
    </w:p>
    <w:p w14:paraId="4CE5A42E" w14:textId="77777777" w:rsidR="00514A12" w:rsidRDefault="00681DEA">
      <w:pPr>
        <w:ind w:left="567" w:hanging="567"/>
        <w:rPr>
          <w:lang w:val="lv-LV"/>
        </w:rPr>
      </w:pPr>
      <w:r>
        <w:rPr>
          <w:lang w:val="lv-LV"/>
        </w:rPr>
        <w:t>•</w:t>
      </w:r>
      <w:r>
        <w:rPr>
          <w:lang w:val="lv-LV"/>
        </w:rPr>
        <w:tab/>
        <w:t>Dzemdes</w:t>
      </w:r>
      <w:r>
        <w:rPr>
          <w:b/>
          <w:lang w:val="lv-LV"/>
        </w:rPr>
        <w:t xml:space="preserve"> </w:t>
      </w:r>
      <w:r>
        <w:rPr>
          <w:lang w:val="lv-LV"/>
        </w:rPr>
        <w:t>fibroīdi.</w:t>
      </w:r>
    </w:p>
    <w:p w14:paraId="20D86044" w14:textId="77777777" w:rsidR="00514A12" w:rsidRDefault="00681DEA">
      <w:pPr>
        <w:ind w:left="567" w:hanging="567"/>
        <w:rPr>
          <w:lang w:val="lv-LV"/>
        </w:rPr>
      </w:pPr>
      <w:r>
        <w:rPr>
          <w:lang w:val="pl-PL"/>
        </w:rPr>
        <w:t>•</w:t>
      </w:r>
      <w:r>
        <w:rPr>
          <w:lang w:val="pl-PL"/>
        </w:rPr>
        <w:tab/>
      </w:r>
      <w:r>
        <w:rPr>
          <w:lang w:val="lv-LV"/>
        </w:rPr>
        <w:t>Dzemdes iekšējā slāņa augšana ārpus dzemdes (endometrioze) vai ir bijis pārmērīgs dzemdes iekšējā slāņa sabiezējums (endometrija hiperplāzija).</w:t>
      </w:r>
    </w:p>
    <w:p w14:paraId="27F1DC3C" w14:textId="77777777" w:rsidR="00514A12" w:rsidRDefault="00681DEA">
      <w:pPr>
        <w:ind w:left="567" w:hanging="567"/>
        <w:rPr>
          <w:lang w:val="lv-LV"/>
        </w:rPr>
      </w:pPr>
      <w:r>
        <w:rPr>
          <w:lang w:val="lv-LV"/>
        </w:rPr>
        <w:t>•</w:t>
      </w:r>
      <w:r>
        <w:rPr>
          <w:lang w:val="lv-LV"/>
        </w:rPr>
        <w:tab/>
        <w:t>Palielināts asins trombu veidošanās risks (skatīt Asins trombi vēnās (venozā trombembolija)).</w:t>
      </w:r>
    </w:p>
    <w:p w14:paraId="049AA0E0" w14:textId="77777777" w:rsidR="00514A12" w:rsidRDefault="00681DEA">
      <w:pPr>
        <w:ind w:left="567" w:hanging="567"/>
        <w:rPr>
          <w:lang w:val="lv-LV"/>
        </w:rPr>
      </w:pPr>
      <w:r>
        <w:rPr>
          <w:lang w:val="lv-LV"/>
        </w:rPr>
        <w:t>•</w:t>
      </w:r>
      <w:r>
        <w:rPr>
          <w:lang w:val="lv-LV"/>
        </w:rPr>
        <w:tab/>
        <w:t>Palielināts estrogēnatkarīga audzēja veidošanās risks (piemēram, ir bijis krūts vēzis mātei, māsai, mātes vai tēva mātei).</w:t>
      </w:r>
    </w:p>
    <w:p w14:paraId="3B1A51E5" w14:textId="77777777" w:rsidR="00514A12" w:rsidRDefault="00681DEA">
      <w:pPr>
        <w:ind w:left="567" w:hanging="567"/>
        <w:rPr>
          <w:lang w:val="lv-LV"/>
        </w:rPr>
      </w:pPr>
      <w:r>
        <w:rPr>
          <w:lang w:val="lv-LV"/>
        </w:rPr>
        <w:t>•</w:t>
      </w:r>
      <w:r>
        <w:rPr>
          <w:lang w:val="lv-LV"/>
        </w:rPr>
        <w:tab/>
        <w:t>Paaugstināts asinsspiediens.</w:t>
      </w:r>
    </w:p>
    <w:p w14:paraId="7BC49195" w14:textId="77777777" w:rsidR="00514A12" w:rsidRDefault="00681DEA">
      <w:pPr>
        <w:ind w:left="567" w:hanging="567"/>
        <w:rPr>
          <w:lang w:val="lv-LV"/>
        </w:rPr>
      </w:pPr>
      <w:r>
        <w:rPr>
          <w:lang w:val="lv-LV"/>
        </w:rPr>
        <w:t>•</w:t>
      </w:r>
      <w:r>
        <w:rPr>
          <w:lang w:val="lv-LV"/>
        </w:rPr>
        <w:tab/>
        <w:t>Aknu darbības traucējumi, piemēram, labdabīgs aknu audzējs.</w:t>
      </w:r>
    </w:p>
    <w:p w14:paraId="3F1207B3" w14:textId="77777777" w:rsidR="00514A12" w:rsidRDefault="00681DEA">
      <w:pPr>
        <w:ind w:left="567" w:hanging="567"/>
        <w:rPr>
          <w:b/>
          <w:lang w:val="lv-LV"/>
        </w:rPr>
      </w:pPr>
      <w:r>
        <w:rPr>
          <w:lang w:val="lv-LV"/>
        </w:rPr>
        <w:t>•</w:t>
      </w:r>
      <w:r>
        <w:rPr>
          <w:lang w:val="lv-LV"/>
        </w:rPr>
        <w:tab/>
        <w:t>Cukura diabēts.</w:t>
      </w:r>
    </w:p>
    <w:p w14:paraId="31BE408F" w14:textId="77777777" w:rsidR="00514A12" w:rsidRDefault="00681DEA">
      <w:pPr>
        <w:ind w:left="567" w:hanging="567"/>
        <w:rPr>
          <w:lang w:val="lv-LV"/>
        </w:rPr>
      </w:pPr>
      <w:r>
        <w:rPr>
          <w:lang w:val="lv-LV"/>
        </w:rPr>
        <w:t>•</w:t>
      </w:r>
      <w:r>
        <w:rPr>
          <w:lang w:val="lv-LV"/>
        </w:rPr>
        <w:tab/>
        <w:t>Žultsakmeņi.</w:t>
      </w:r>
    </w:p>
    <w:p w14:paraId="6ABF8251" w14:textId="77777777" w:rsidR="00514A12" w:rsidRDefault="00681DEA">
      <w:pPr>
        <w:ind w:left="567" w:hanging="567"/>
        <w:rPr>
          <w:lang w:val="lv-LV"/>
        </w:rPr>
      </w:pPr>
      <w:r>
        <w:rPr>
          <w:lang w:val="lv-LV"/>
        </w:rPr>
        <w:t>•</w:t>
      </w:r>
      <w:r>
        <w:rPr>
          <w:lang w:val="lv-LV"/>
        </w:rPr>
        <w:tab/>
        <w:t>Migrēna vai stipras galvassāpes.</w:t>
      </w:r>
    </w:p>
    <w:p w14:paraId="4FF74B7F" w14:textId="77777777" w:rsidR="00514A12" w:rsidRDefault="00681DEA">
      <w:pPr>
        <w:ind w:left="567" w:hanging="567"/>
        <w:rPr>
          <w:lang w:val="lv-LV"/>
        </w:rPr>
      </w:pPr>
      <w:r>
        <w:rPr>
          <w:lang w:val="lv-LV"/>
        </w:rPr>
        <w:lastRenderedPageBreak/>
        <w:t>•</w:t>
      </w:r>
      <w:r>
        <w:rPr>
          <w:lang w:val="lv-LV"/>
        </w:rPr>
        <w:tab/>
        <w:t>Imūnsistēmas slimība, kas ietekmē daudzus ķermeņa orgānus (sistēmiskā sarkanā vilkēde, SSV).</w:t>
      </w:r>
    </w:p>
    <w:p w14:paraId="5D181A75" w14:textId="77777777" w:rsidR="00514A12" w:rsidRDefault="00681DEA">
      <w:pPr>
        <w:ind w:left="567" w:hanging="567"/>
        <w:rPr>
          <w:lang w:val="lv-LV"/>
        </w:rPr>
      </w:pPr>
      <w:r>
        <w:rPr>
          <w:lang w:val="lv-LV"/>
        </w:rPr>
        <w:t>•</w:t>
      </w:r>
      <w:r>
        <w:rPr>
          <w:lang w:val="lv-LV"/>
        </w:rPr>
        <w:tab/>
        <w:t xml:space="preserve">Epilepsija. </w:t>
      </w:r>
    </w:p>
    <w:p w14:paraId="00BBD3BF" w14:textId="77777777" w:rsidR="00514A12" w:rsidRDefault="00681DEA">
      <w:pPr>
        <w:ind w:left="567" w:hanging="567"/>
        <w:rPr>
          <w:lang w:val="lv-LV"/>
        </w:rPr>
      </w:pPr>
      <w:r>
        <w:rPr>
          <w:lang w:val="lv-LV"/>
        </w:rPr>
        <w:t>•</w:t>
      </w:r>
      <w:r>
        <w:rPr>
          <w:lang w:val="lv-LV"/>
        </w:rPr>
        <w:tab/>
        <w:t>Astma.</w:t>
      </w:r>
    </w:p>
    <w:p w14:paraId="40B706AD" w14:textId="77777777" w:rsidR="00514A12" w:rsidRDefault="00681DEA">
      <w:pPr>
        <w:ind w:left="567" w:hanging="567"/>
        <w:rPr>
          <w:lang w:val="lv-LV"/>
        </w:rPr>
      </w:pPr>
      <w:r>
        <w:rPr>
          <w:lang w:val="lv-LV"/>
        </w:rPr>
        <w:t>•</w:t>
      </w:r>
      <w:r>
        <w:rPr>
          <w:lang w:val="lv-LV"/>
        </w:rPr>
        <w:tab/>
        <w:t>Slimība, kas ietekmē bungādiņu un dzirdi</w:t>
      </w:r>
      <w:r>
        <w:rPr>
          <w:b/>
          <w:lang w:val="lv-LV"/>
        </w:rPr>
        <w:t xml:space="preserve"> </w:t>
      </w:r>
      <w:r>
        <w:rPr>
          <w:lang w:val="lv-LV"/>
        </w:rPr>
        <w:t>(otoskleroze).</w:t>
      </w:r>
    </w:p>
    <w:p w14:paraId="4887EED8" w14:textId="77777777" w:rsidR="00514A12" w:rsidRDefault="00681DEA">
      <w:pPr>
        <w:ind w:left="567" w:hanging="567"/>
        <w:rPr>
          <w:lang w:val="lv-LV"/>
        </w:rPr>
      </w:pPr>
      <w:r>
        <w:rPr>
          <w:lang w:val="lv-LV"/>
        </w:rPr>
        <w:t>•</w:t>
      </w:r>
      <w:r>
        <w:rPr>
          <w:lang w:val="lv-LV"/>
        </w:rPr>
        <w:tab/>
        <w:t>Ļoti augsts taukvielu līmenis asinīs (hipertrigliceridēmija).</w:t>
      </w:r>
    </w:p>
    <w:p w14:paraId="21E2AB2A" w14:textId="139BB0C5" w:rsidR="00514A12" w:rsidRDefault="00681DEA">
      <w:pPr>
        <w:ind w:left="567" w:hanging="567"/>
        <w:rPr>
          <w:lang w:val="lv-LV"/>
        </w:rPr>
      </w:pPr>
      <w:r>
        <w:rPr>
          <w:lang w:val="lv-LV"/>
        </w:rPr>
        <w:t>•</w:t>
      </w:r>
      <w:r>
        <w:rPr>
          <w:lang w:val="lv-LV"/>
        </w:rPr>
        <w:tab/>
        <w:t>Šķidruma uzkrāšanās sirds vai nieru problēmu dēļ.</w:t>
      </w:r>
    </w:p>
    <w:p w14:paraId="56D9351B" w14:textId="07B3CDAC" w:rsidR="008266B9" w:rsidRDefault="008266B9">
      <w:pPr>
        <w:ind w:left="567" w:hanging="567"/>
        <w:rPr>
          <w:lang w:val="lv-LV"/>
        </w:rPr>
      </w:pPr>
      <w:r>
        <w:rPr>
          <w:lang w:val="lv-LV"/>
        </w:rPr>
        <w:t>•</w:t>
      </w:r>
      <w:r>
        <w:rPr>
          <w:lang w:val="lv-LV"/>
        </w:rPr>
        <w:tab/>
        <w:t xml:space="preserve">Iedzimta </w:t>
      </w:r>
      <w:r w:rsidR="00761C50">
        <w:rPr>
          <w:lang w:val="lv-LV"/>
        </w:rPr>
        <w:t>vai</w:t>
      </w:r>
      <w:r>
        <w:rPr>
          <w:lang w:val="lv-LV"/>
        </w:rPr>
        <w:t xml:space="preserve"> iegūta angioneirotiskā tūska.</w:t>
      </w:r>
    </w:p>
    <w:p w14:paraId="0FCD23CE" w14:textId="77777777" w:rsidR="00514A12" w:rsidRDefault="00681DEA">
      <w:pPr>
        <w:ind w:left="567" w:hanging="567"/>
        <w:rPr>
          <w:lang w:val="lv-LV"/>
        </w:rPr>
      </w:pPr>
      <w:r>
        <w:rPr>
          <w:lang w:val="lv-LV"/>
        </w:rPr>
        <w:t>•</w:t>
      </w:r>
      <w:r>
        <w:rPr>
          <w:lang w:val="lv-LV"/>
        </w:rPr>
        <w:tab/>
        <w:t>Laktozes nepanesība.</w:t>
      </w:r>
    </w:p>
    <w:p w14:paraId="4BE35C7E" w14:textId="77777777" w:rsidR="00514A12" w:rsidRDefault="00681DEA">
      <w:pPr>
        <w:ind w:left="567" w:hanging="567"/>
        <w:rPr>
          <w:lang w:val="lv-LV"/>
        </w:rPr>
      </w:pPr>
      <w:r>
        <w:rPr>
          <w:lang w:val="lv-LV"/>
        </w:rPr>
        <w:t xml:space="preserve"> </w:t>
      </w:r>
    </w:p>
    <w:p w14:paraId="6C6032A0" w14:textId="77777777" w:rsidR="00514A12" w:rsidRDefault="00681DEA">
      <w:pPr>
        <w:ind w:left="567" w:hanging="567"/>
        <w:rPr>
          <w:b/>
          <w:lang w:val="lv-LV"/>
        </w:rPr>
      </w:pPr>
      <w:r>
        <w:rPr>
          <w:b/>
          <w:lang w:val="lv-LV"/>
        </w:rPr>
        <w:t>Pārtrauciet Trisequens lietošanu un nekavējoties apmeklējiet ārstu</w:t>
      </w:r>
    </w:p>
    <w:p w14:paraId="418310B2" w14:textId="77777777" w:rsidR="00514A12" w:rsidRDefault="00514A12">
      <w:pPr>
        <w:ind w:left="567" w:hanging="567"/>
        <w:rPr>
          <w:lang w:val="lv-LV"/>
        </w:rPr>
      </w:pPr>
    </w:p>
    <w:p w14:paraId="5C245E25" w14:textId="77777777" w:rsidR="00514A12" w:rsidRDefault="00681DEA">
      <w:pPr>
        <w:ind w:left="567" w:hanging="567"/>
        <w:rPr>
          <w:lang w:val="lv-LV"/>
        </w:rPr>
      </w:pPr>
      <w:r>
        <w:rPr>
          <w:lang w:val="lv-LV"/>
        </w:rPr>
        <w:t>Ja lietojot HAT Jums rodas kāds no zemāk minētajiem traucējumiem:</w:t>
      </w:r>
    </w:p>
    <w:p w14:paraId="7A3C9757" w14:textId="77777777" w:rsidR="00514A12" w:rsidRDefault="00681DEA">
      <w:pPr>
        <w:ind w:left="567" w:hanging="567"/>
        <w:rPr>
          <w:lang w:val="lv-LV"/>
        </w:rPr>
      </w:pPr>
      <w:r>
        <w:rPr>
          <w:lang w:val="lv-LV"/>
        </w:rPr>
        <w:t>•</w:t>
      </w:r>
      <w:r>
        <w:rPr>
          <w:lang w:val="lv-LV"/>
        </w:rPr>
        <w:tab/>
        <w:t xml:space="preserve">ja Jums rodas kāds no apakšpunktā </w:t>
      </w:r>
      <w:r>
        <w:rPr>
          <w:i/>
          <w:lang w:val="lv-LV"/>
        </w:rPr>
        <w:t>Nelietojiet Trisequens šādos gadījumos</w:t>
      </w:r>
      <w:r>
        <w:rPr>
          <w:lang w:val="lv-LV"/>
        </w:rPr>
        <w:t xml:space="preserve"> minētajiem gadījumiem,</w:t>
      </w:r>
    </w:p>
    <w:p w14:paraId="0186E603" w14:textId="1652EB60" w:rsidR="00514A12" w:rsidRDefault="00681DEA">
      <w:pPr>
        <w:ind w:left="567" w:hanging="567"/>
        <w:rPr>
          <w:lang w:val="lv-LV"/>
        </w:rPr>
      </w:pPr>
      <w:r>
        <w:rPr>
          <w:lang w:val="lv-LV"/>
        </w:rPr>
        <w:t>•</w:t>
      </w:r>
      <w:r>
        <w:rPr>
          <w:lang w:val="lv-LV"/>
        </w:rPr>
        <w:tab/>
        <w:t>dzeltena ādas un acu baltumu krāsa (dzelte), tā var būt aknu slimības pazīme,</w:t>
      </w:r>
    </w:p>
    <w:p w14:paraId="20B25FFD" w14:textId="77777777" w:rsidR="006C5D3B" w:rsidRDefault="008266B9">
      <w:pPr>
        <w:ind w:left="567" w:hanging="567"/>
        <w:rPr>
          <w:lang w:val="lv-LV"/>
        </w:rPr>
      </w:pPr>
      <w:r>
        <w:rPr>
          <w:lang w:val="lv-LV"/>
        </w:rPr>
        <w:t>•</w:t>
      </w:r>
      <w:r>
        <w:rPr>
          <w:lang w:val="lv-LV"/>
        </w:rPr>
        <w:tab/>
      </w:r>
      <w:r w:rsidRPr="00893C00">
        <w:rPr>
          <w:lang w:val="lv-LV"/>
        </w:rPr>
        <w:t>sejas, mēles un/vai rīkles pietūkums un/vai apgrūtināta rīšana vai nātrene kopā ar apgrūtinātu elpošanu, kas liecina par angio</w:t>
      </w:r>
      <w:r w:rsidR="00AB2DBE">
        <w:rPr>
          <w:lang w:val="lv-LV"/>
        </w:rPr>
        <w:t>edēmu</w:t>
      </w:r>
      <w:r>
        <w:rPr>
          <w:lang w:val="lv-LV"/>
        </w:rPr>
        <w:t>,</w:t>
      </w:r>
    </w:p>
    <w:p w14:paraId="2F32A8E1" w14:textId="66FA0583" w:rsidR="00514A12" w:rsidRDefault="00681DEA">
      <w:pPr>
        <w:ind w:left="567" w:hanging="567"/>
        <w:rPr>
          <w:lang w:val="lv-LV"/>
        </w:rPr>
      </w:pPr>
      <w:r>
        <w:rPr>
          <w:lang w:val="lv-LV"/>
        </w:rPr>
        <w:t>•</w:t>
      </w:r>
      <w:r>
        <w:rPr>
          <w:lang w:val="lv-LV"/>
        </w:rPr>
        <w:tab/>
        <w:t>izteikta asinsspiediena paaugstināšanās (simptomi var būt galvassāpes, nogurums, reibonis),</w:t>
      </w:r>
    </w:p>
    <w:p w14:paraId="45858486" w14:textId="77777777" w:rsidR="00514A12" w:rsidRDefault="00681DEA">
      <w:pPr>
        <w:ind w:left="567" w:hanging="567"/>
        <w:rPr>
          <w:lang w:val="lv-LV"/>
        </w:rPr>
      </w:pPr>
      <w:r>
        <w:rPr>
          <w:lang w:val="lv-LV"/>
        </w:rPr>
        <w:t>•</w:t>
      </w:r>
      <w:r>
        <w:rPr>
          <w:lang w:val="lv-LV"/>
        </w:rPr>
        <w:tab/>
        <w:t>agrāk nebijušas migrēnas tipa galvassāpes,</w:t>
      </w:r>
    </w:p>
    <w:p w14:paraId="2E39E448" w14:textId="77777777" w:rsidR="00514A12" w:rsidRDefault="00681DEA">
      <w:pPr>
        <w:ind w:left="567" w:hanging="567"/>
        <w:rPr>
          <w:lang w:val="lv-LV"/>
        </w:rPr>
      </w:pPr>
      <w:r>
        <w:rPr>
          <w:lang w:val="lv-LV"/>
        </w:rPr>
        <w:t>•</w:t>
      </w:r>
      <w:r>
        <w:rPr>
          <w:lang w:val="lv-LV"/>
        </w:rPr>
        <w:tab/>
        <w:t>ja iestājas grūtniecība,</w:t>
      </w:r>
    </w:p>
    <w:p w14:paraId="7DF766FC" w14:textId="77777777" w:rsidR="00514A12" w:rsidRDefault="00681DEA">
      <w:pPr>
        <w:ind w:left="567" w:hanging="567"/>
        <w:rPr>
          <w:lang w:val="lv-LV"/>
        </w:rPr>
      </w:pPr>
      <w:r>
        <w:rPr>
          <w:lang w:val="lv-LV"/>
        </w:rPr>
        <w:t>•</w:t>
      </w:r>
      <w:r>
        <w:rPr>
          <w:lang w:val="lv-LV"/>
        </w:rPr>
        <w:tab/>
        <w:t>ja ievērojat asins tromba pazīmes, piemēram:</w:t>
      </w:r>
    </w:p>
    <w:p w14:paraId="1736C0AB" w14:textId="77777777" w:rsidR="00514A12" w:rsidRDefault="00681DEA">
      <w:pPr>
        <w:ind w:left="567" w:hanging="567"/>
        <w:rPr>
          <w:lang w:val="lv-LV"/>
        </w:rPr>
      </w:pPr>
      <w:r>
        <w:rPr>
          <w:lang w:val="lv-LV"/>
        </w:rPr>
        <w:tab/>
        <w:t>–</w:t>
      </w:r>
      <w:r>
        <w:rPr>
          <w:lang w:val="lv-LV"/>
        </w:rPr>
        <w:tab/>
        <w:t>sāpīgu pietūkumu un apsārtumu kājās</w:t>
      </w:r>
    </w:p>
    <w:p w14:paraId="2A8A21FC" w14:textId="77777777" w:rsidR="00514A12" w:rsidRDefault="00681DEA">
      <w:pPr>
        <w:ind w:left="567" w:hanging="567"/>
        <w:rPr>
          <w:lang w:val="lv-LV"/>
        </w:rPr>
      </w:pPr>
      <w:r>
        <w:rPr>
          <w:lang w:val="lv-LV"/>
        </w:rPr>
        <w:tab/>
        <w:t>–</w:t>
      </w:r>
      <w:r>
        <w:rPr>
          <w:lang w:val="lv-LV"/>
        </w:rPr>
        <w:tab/>
        <w:t>pēkšņas sāpes krūšu kurvī</w:t>
      </w:r>
    </w:p>
    <w:p w14:paraId="10468D6D" w14:textId="77777777" w:rsidR="00514A12" w:rsidRDefault="00681DEA">
      <w:pPr>
        <w:ind w:left="567" w:hanging="567"/>
        <w:rPr>
          <w:lang w:val="lv-LV"/>
        </w:rPr>
      </w:pPr>
      <w:r>
        <w:rPr>
          <w:lang w:val="lv-LV"/>
        </w:rPr>
        <w:tab/>
        <w:t>–</w:t>
      </w:r>
      <w:r>
        <w:rPr>
          <w:lang w:val="lv-LV"/>
        </w:rPr>
        <w:tab/>
        <w:t>apgrūtinātu elpošanu.</w:t>
      </w:r>
    </w:p>
    <w:p w14:paraId="7DAC5002" w14:textId="77777777" w:rsidR="00514A12" w:rsidRDefault="00681DEA">
      <w:pPr>
        <w:ind w:left="567" w:hanging="567"/>
        <w:rPr>
          <w:lang w:val="lv-LV"/>
        </w:rPr>
      </w:pPr>
      <w:r>
        <w:rPr>
          <w:lang w:val="lv-LV"/>
        </w:rPr>
        <w:t>Sīkāku informāciju skatīt Asins trombi vēnās (venozā trombembolija).</w:t>
      </w:r>
    </w:p>
    <w:p w14:paraId="56864C85" w14:textId="77777777" w:rsidR="00514A12" w:rsidRDefault="00514A12">
      <w:pPr>
        <w:ind w:left="567" w:hanging="567"/>
        <w:rPr>
          <w:lang w:val="lv-LV"/>
        </w:rPr>
      </w:pPr>
    </w:p>
    <w:p w14:paraId="79326474" w14:textId="77777777" w:rsidR="00514A12" w:rsidRDefault="00681DEA">
      <w:pPr>
        <w:tabs>
          <w:tab w:val="clear" w:pos="567"/>
        </w:tabs>
        <w:rPr>
          <w:lang w:val="lv-LV"/>
        </w:rPr>
      </w:pPr>
      <w:r>
        <w:rPr>
          <w:b/>
          <w:lang w:val="lv-LV"/>
        </w:rPr>
        <w:t>Ievērībai</w:t>
      </w:r>
      <w:r>
        <w:rPr>
          <w:lang w:val="lv-LV"/>
        </w:rPr>
        <w:t>: Trisequens nav pretapaugļošanās līdzeklis. Ja ir pagājuši mazāk kā 12 mēneši kopš Jūsu pēdējās menstruācijas vai Jums vēl nav 50 gadu, Jums vēl aizvien būtu papildus jālieto pretapaugļošanās līdzekļi, lai izsargātos no grūtniecības. Pārrunājiet to ar savu ārstu.</w:t>
      </w:r>
    </w:p>
    <w:p w14:paraId="1D44A3B0" w14:textId="77777777" w:rsidR="00514A12" w:rsidRDefault="00514A12">
      <w:pPr>
        <w:rPr>
          <w:lang w:val="lv-LV"/>
        </w:rPr>
      </w:pPr>
    </w:p>
    <w:p w14:paraId="6D485FFD" w14:textId="77777777" w:rsidR="00514A12" w:rsidRDefault="00681DEA">
      <w:pPr>
        <w:adjustRightInd w:val="0"/>
        <w:rPr>
          <w:rFonts w:cs="Arial"/>
          <w:b/>
          <w:lang w:val="lv-LV"/>
        </w:rPr>
      </w:pPr>
      <w:r>
        <w:rPr>
          <w:rFonts w:cs="Arial"/>
          <w:b/>
          <w:lang w:val="lv-LV"/>
        </w:rPr>
        <w:t>HAT un vēzis</w:t>
      </w:r>
    </w:p>
    <w:p w14:paraId="0C9770F0" w14:textId="77777777" w:rsidR="00514A12" w:rsidRDefault="00514A12">
      <w:pPr>
        <w:adjustRightInd w:val="0"/>
        <w:rPr>
          <w:rFonts w:cs="Arial"/>
          <w:lang w:val="lv-LV"/>
        </w:rPr>
      </w:pPr>
    </w:p>
    <w:p w14:paraId="28D45CC3" w14:textId="77777777" w:rsidR="00514A12" w:rsidRDefault="00681DEA">
      <w:pPr>
        <w:adjustRightInd w:val="0"/>
        <w:rPr>
          <w:rFonts w:cs="Arial"/>
          <w:b/>
          <w:bCs/>
          <w:lang w:val="lv-LV"/>
        </w:rPr>
      </w:pPr>
      <w:r>
        <w:rPr>
          <w:rFonts w:cs="Arial"/>
          <w:b/>
          <w:lang w:val="lv-LV"/>
        </w:rPr>
        <w:t>Pārmērīgs dzemdes iekšējā slāņa sabiezējums (</w:t>
      </w:r>
      <w:r>
        <w:rPr>
          <w:rFonts w:cs="Arial"/>
          <w:b/>
          <w:bCs/>
          <w:lang w:val="lv-LV"/>
        </w:rPr>
        <w:t>endometrija hiperplāzija) un dzemdes iekšējā slāņa vēzis (endometrija vēzis)</w:t>
      </w:r>
    </w:p>
    <w:p w14:paraId="75F779CE" w14:textId="77777777" w:rsidR="00514A12" w:rsidRDefault="00514A12">
      <w:pPr>
        <w:adjustRightInd w:val="0"/>
        <w:rPr>
          <w:bCs/>
          <w:lang w:val="lv-LV" w:bidi="ne-NP"/>
        </w:rPr>
      </w:pPr>
    </w:p>
    <w:p w14:paraId="3208D34A" w14:textId="77777777" w:rsidR="00514A12" w:rsidRDefault="00681DEA">
      <w:pPr>
        <w:adjustRightInd w:val="0"/>
        <w:rPr>
          <w:rFonts w:cs="Arial"/>
          <w:bCs/>
          <w:lang w:val="lv-LV"/>
        </w:rPr>
      </w:pPr>
      <w:r>
        <w:rPr>
          <w:rFonts w:cs="Arial"/>
          <w:bCs/>
          <w:lang w:val="lv-LV"/>
        </w:rPr>
        <w:t>Tikai estrogēnu saturošu HAT lietošana palielina pārmērīga dzemdes iekšējā slāņa sabiezējuma (endometrija hiperplāzijas) un dzemdes iekšējā slāņa vēža (endometrija vēža) risku.</w:t>
      </w:r>
    </w:p>
    <w:p w14:paraId="179E96AD" w14:textId="77777777" w:rsidR="00514A12" w:rsidRDefault="00681DEA">
      <w:pPr>
        <w:adjustRightInd w:val="0"/>
        <w:rPr>
          <w:rFonts w:cs="Arial"/>
          <w:bCs/>
          <w:lang w:val="lv-LV"/>
        </w:rPr>
      </w:pPr>
      <w:r>
        <w:rPr>
          <w:rFonts w:cs="Arial"/>
          <w:bCs/>
          <w:lang w:val="lv-LV"/>
        </w:rPr>
        <w:t>Trisequens sastāvā esošais progestagēns aizsargā no šī papildus riska.</w:t>
      </w:r>
    </w:p>
    <w:p w14:paraId="3A0727B1" w14:textId="77777777" w:rsidR="00514A12" w:rsidRDefault="00514A12">
      <w:pPr>
        <w:adjustRightInd w:val="0"/>
        <w:rPr>
          <w:rFonts w:cs="Arial"/>
          <w:lang w:val="lv-LV"/>
        </w:rPr>
      </w:pPr>
    </w:p>
    <w:p w14:paraId="3F8A77A9" w14:textId="77777777" w:rsidR="00514A12" w:rsidRDefault="00681DEA">
      <w:pPr>
        <w:adjustRightInd w:val="0"/>
        <w:rPr>
          <w:rFonts w:cs="Arial"/>
          <w:u w:val="single"/>
          <w:lang w:val="lv-LV"/>
        </w:rPr>
      </w:pPr>
      <w:r>
        <w:rPr>
          <w:rFonts w:cs="Arial"/>
          <w:u w:val="single"/>
          <w:lang w:val="lv-LV"/>
        </w:rPr>
        <w:t>Salīdzinājums</w:t>
      </w:r>
    </w:p>
    <w:p w14:paraId="3E1D5760" w14:textId="77777777" w:rsidR="00514A12" w:rsidRDefault="00514A12">
      <w:pPr>
        <w:adjustRightInd w:val="0"/>
        <w:rPr>
          <w:rFonts w:cs="Arial"/>
          <w:u w:val="single"/>
          <w:lang w:val="lv-LV"/>
        </w:rPr>
      </w:pPr>
    </w:p>
    <w:p w14:paraId="06ADD492" w14:textId="77777777" w:rsidR="00514A12" w:rsidRDefault="00681DEA">
      <w:pPr>
        <w:adjustRightInd w:val="0"/>
        <w:rPr>
          <w:rFonts w:cs="Arial"/>
          <w:lang w:val="lv-LV"/>
        </w:rPr>
      </w:pPr>
      <w:r>
        <w:rPr>
          <w:rFonts w:cs="Arial"/>
          <w:bCs/>
          <w:lang w:val="lv-LV"/>
        </w:rPr>
        <w:t xml:space="preserve">Sievietēm ar neizoperētu dzemdi, kuras nelieto </w:t>
      </w:r>
      <w:r>
        <w:rPr>
          <w:rFonts w:cs="Arial"/>
          <w:lang w:val="lv-LV"/>
        </w:rPr>
        <w:t>HAT, vidēji 5 no 1000 tiks diagnosticēts endometrija vēzis 50–65 gadu vecumā.</w:t>
      </w:r>
    </w:p>
    <w:p w14:paraId="55C09E95" w14:textId="77777777" w:rsidR="00514A12" w:rsidRDefault="00681DEA">
      <w:pPr>
        <w:adjustRightInd w:val="0"/>
        <w:rPr>
          <w:rFonts w:cs="Arial"/>
          <w:lang w:val="lv-LV"/>
        </w:rPr>
      </w:pPr>
      <w:r>
        <w:rPr>
          <w:rFonts w:cs="Arial"/>
          <w:bCs/>
          <w:lang w:val="lv-LV"/>
        </w:rPr>
        <w:t xml:space="preserve">Sievietēm </w:t>
      </w:r>
      <w:r>
        <w:rPr>
          <w:rFonts w:cs="Arial"/>
          <w:lang w:val="lv-LV"/>
        </w:rPr>
        <w:t xml:space="preserve">50–65 gadu vecumā </w:t>
      </w:r>
      <w:r>
        <w:rPr>
          <w:rFonts w:cs="Arial"/>
          <w:bCs/>
          <w:lang w:val="lv-LV"/>
        </w:rPr>
        <w:t>ar neizoperētu dzemdi, un kuras lieto tikai estrogēnu saturošu HAT, no 10 līdz 60 gadījumos</w:t>
      </w:r>
      <w:r>
        <w:rPr>
          <w:rFonts w:cs="Arial"/>
          <w:lang w:val="lv-LV"/>
        </w:rPr>
        <w:t xml:space="preserve"> uz 1000 lietotājām tiks diagnosticēts endometrija vēzis (</w:t>
      </w:r>
      <w:r>
        <w:rPr>
          <w:rFonts w:cs="Arial"/>
          <w:bCs/>
          <w:lang w:val="lv-LV"/>
        </w:rPr>
        <w:t>papildus no</w:t>
      </w:r>
      <w:r>
        <w:rPr>
          <w:rFonts w:cs="Arial"/>
          <w:lang w:val="lv-LV"/>
        </w:rPr>
        <w:t xml:space="preserve"> 5 līdz 55 </w:t>
      </w:r>
      <w:r>
        <w:rPr>
          <w:rFonts w:cs="Arial"/>
          <w:bCs/>
          <w:lang w:val="lv-LV"/>
        </w:rPr>
        <w:t>gadījumi</w:t>
      </w:r>
      <w:r>
        <w:rPr>
          <w:rFonts w:cs="Arial"/>
          <w:lang w:val="lv-LV"/>
        </w:rPr>
        <w:t xml:space="preserve">), atkarībā no devas un lietošanas ilguma. </w:t>
      </w:r>
    </w:p>
    <w:p w14:paraId="5990A726" w14:textId="77777777" w:rsidR="00514A12" w:rsidRDefault="00514A12">
      <w:pPr>
        <w:rPr>
          <w:szCs w:val="22"/>
          <w:lang w:val="lv-LV"/>
        </w:rPr>
      </w:pPr>
    </w:p>
    <w:p w14:paraId="1D6941A9" w14:textId="77777777" w:rsidR="00514A12" w:rsidRDefault="00681DEA">
      <w:pPr>
        <w:rPr>
          <w:b/>
          <w:szCs w:val="22"/>
          <w:lang w:val="lv-LV"/>
        </w:rPr>
      </w:pPr>
      <w:r>
        <w:rPr>
          <w:b/>
          <w:szCs w:val="22"/>
          <w:lang w:val="lv-LV"/>
        </w:rPr>
        <w:t>Neparedzēta asiņošana</w:t>
      </w:r>
    </w:p>
    <w:p w14:paraId="6A08B69A" w14:textId="77777777" w:rsidR="00514A12" w:rsidRDefault="00681DEA">
      <w:pPr>
        <w:tabs>
          <w:tab w:val="clear" w:pos="567"/>
        </w:tabs>
        <w:suppressAutoHyphens w:val="0"/>
        <w:autoSpaceDE w:val="0"/>
        <w:autoSpaceDN w:val="0"/>
        <w:adjustRightInd w:val="0"/>
        <w:rPr>
          <w:szCs w:val="22"/>
          <w:lang w:val="lv-LV" w:eastAsia="en-GB"/>
        </w:rPr>
      </w:pPr>
      <w:r>
        <w:rPr>
          <w:szCs w:val="22"/>
          <w:lang w:val="lv-LV" w:eastAsia="en-GB"/>
        </w:rPr>
        <w:t>Lietojot Trisequens, Jums reizi mēnesī būs starpmenstruāla asiņošana, bet, ja Jums turklāt ir neparedzēta asiņošana vai smērējoši izdalījumi, kas:</w:t>
      </w:r>
    </w:p>
    <w:p w14:paraId="6B52135A" w14:textId="77777777" w:rsidR="00514A12" w:rsidRDefault="00681DEA">
      <w:pPr>
        <w:tabs>
          <w:tab w:val="clear" w:pos="567"/>
        </w:tabs>
        <w:suppressAutoHyphens w:val="0"/>
        <w:autoSpaceDE w:val="0"/>
        <w:autoSpaceDN w:val="0"/>
        <w:adjustRightInd w:val="0"/>
        <w:rPr>
          <w:szCs w:val="22"/>
          <w:lang w:val="lv-LV" w:eastAsia="en-GB"/>
        </w:rPr>
      </w:pPr>
      <w:r>
        <w:rPr>
          <w:szCs w:val="22"/>
          <w:lang w:val="lv-LV" w:eastAsia="en-GB"/>
        </w:rPr>
        <w:t>• turpinās ilgāk kā pirmos 6 lietošanas mēnešus,</w:t>
      </w:r>
    </w:p>
    <w:p w14:paraId="46BD42A1" w14:textId="77777777" w:rsidR="00514A12" w:rsidRDefault="00681DEA">
      <w:pPr>
        <w:tabs>
          <w:tab w:val="clear" w:pos="567"/>
        </w:tabs>
        <w:suppressAutoHyphens w:val="0"/>
        <w:autoSpaceDE w:val="0"/>
        <w:autoSpaceDN w:val="0"/>
        <w:adjustRightInd w:val="0"/>
        <w:rPr>
          <w:szCs w:val="22"/>
          <w:lang w:val="lv-LV" w:eastAsia="en-GB"/>
        </w:rPr>
      </w:pPr>
      <w:r>
        <w:rPr>
          <w:szCs w:val="22"/>
          <w:lang w:val="lv-LV" w:eastAsia="en-GB"/>
        </w:rPr>
        <w:t>• sākas vairāk kā 6 mēnešus pēc Trisequens lietošanas uzsākšanas,</w:t>
      </w:r>
    </w:p>
    <w:p w14:paraId="65B1F9B8" w14:textId="77777777" w:rsidR="00514A12" w:rsidRDefault="00681DEA">
      <w:pPr>
        <w:rPr>
          <w:szCs w:val="22"/>
          <w:lang w:val="lv-LV"/>
        </w:rPr>
      </w:pPr>
      <w:r>
        <w:rPr>
          <w:szCs w:val="22"/>
          <w:lang w:val="lv-LV" w:eastAsia="en-GB"/>
        </w:rPr>
        <w:t>• turpinās pēc Trisequens lietošanas pārtraukšanas,</w:t>
      </w:r>
    </w:p>
    <w:p w14:paraId="77C602DF" w14:textId="77777777" w:rsidR="00514A12" w:rsidRDefault="00681DEA">
      <w:pPr>
        <w:tabs>
          <w:tab w:val="clear" w:pos="567"/>
        </w:tabs>
        <w:suppressAutoHyphens w:val="0"/>
        <w:autoSpaceDE w:val="0"/>
        <w:autoSpaceDN w:val="0"/>
        <w:adjustRightInd w:val="0"/>
        <w:rPr>
          <w:szCs w:val="22"/>
          <w:lang w:val="lv-LV" w:eastAsia="en-GB"/>
        </w:rPr>
      </w:pPr>
      <w:r>
        <w:rPr>
          <w:szCs w:val="22"/>
          <w:lang w:val="lv-LV" w:eastAsia="en-GB"/>
        </w:rPr>
        <w:t>pēc iespējas ātrāk konsultējieties ar savu ārstu.</w:t>
      </w:r>
    </w:p>
    <w:p w14:paraId="02692EF5" w14:textId="77777777" w:rsidR="00514A12" w:rsidRDefault="00514A12">
      <w:pPr>
        <w:rPr>
          <w:lang w:val="lv-LV"/>
        </w:rPr>
      </w:pPr>
    </w:p>
    <w:p w14:paraId="183B2FEB" w14:textId="77777777" w:rsidR="00514A12" w:rsidRDefault="00681DEA">
      <w:pPr>
        <w:autoSpaceDE w:val="0"/>
        <w:autoSpaceDN w:val="0"/>
        <w:adjustRightInd w:val="0"/>
        <w:rPr>
          <w:b/>
          <w:bCs/>
          <w:lang w:val="lv-LV" w:bidi="ne-NP"/>
        </w:rPr>
      </w:pPr>
      <w:r>
        <w:rPr>
          <w:b/>
          <w:bCs/>
          <w:lang w:val="lv-LV" w:bidi="ne-NP"/>
        </w:rPr>
        <w:lastRenderedPageBreak/>
        <w:t>Krūts vēzis</w:t>
      </w:r>
    </w:p>
    <w:p w14:paraId="31AA05B8" w14:textId="77777777" w:rsidR="00514A12" w:rsidRDefault="00514A12">
      <w:pPr>
        <w:autoSpaceDE w:val="0"/>
        <w:autoSpaceDN w:val="0"/>
        <w:adjustRightInd w:val="0"/>
        <w:rPr>
          <w:bCs/>
          <w:lang w:val="lv-LV" w:bidi="ne-NP"/>
        </w:rPr>
      </w:pPr>
    </w:p>
    <w:p w14:paraId="62AA28ED" w14:textId="77777777" w:rsidR="00514A12" w:rsidRDefault="00681DEA">
      <w:pPr>
        <w:autoSpaceDE w:val="0"/>
        <w:autoSpaceDN w:val="0"/>
        <w:adjustRightInd w:val="0"/>
        <w:rPr>
          <w:rFonts w:cs="Arial"/>
          <w:bCs/>
          <w:lang w:val="lv-LV"/>
        </w:rPr>
      </w:pPr>
      <w:r>
        <w:rPr>
          <w:rFonts w:cs="Arial"/>
          <w:bCs/>
          <w:lang w:val="lv-LV"/>
        </w:rPr>
        <w:t xml:space="preserve">Pierādījumi uzrāda, ka kombinētu estrogēnu-progestagēnu saturošu zāļu vai tikai estrogēnu saturošas hormonu aizstājterapijas (HAT) lietošana palielina krūts vēža risku. Papildus risks ir atkarīgs no tā, cik ilgi Jūs lietojat HAT. Papildus risks kļūst skaidrs 3 lietošanas </w:t>
      </w:r>
      <w:r>
        <w:rPr>
          <w:szCs w:val="22"/>
          <w:lang w:val="lv-LV"/>
        </w:rPr>
        <w:t xml:space="preserve"> gadu laikā</w:t>
      </w:r>
      <w:r>
        <w:rPr>
          <w:rFonts w:cs="Arial"/>
          <w:bCs/>
          <w:lang w:val="lv-LV"/>
        </w:rPr>
        <w:t>. Pēc HAT pārtraukšanas papildu risks laika gaitā samazināsies, bet risks var saglabāties 10 vai vairāk gadu, ja esat HAT lietojusi ilgāk nekā 5 gadus.</w:t>
      </w:r>
    </w:p>
    <w:p w14:paraId="34F0F812" w14:textId="77777777" w:rsidR="00514A12" w:rsidRDefault="00514A12">
      <w:pPr>
        <w:adjustRightInd w:val="0"/>
        <w:rPr>
          <w:rFonts w:cs="Arial"/>
          <w:bCs/>
          <w:lang w:val="lv-LV"/>
        </w:rPr>
      </w:pPr>
    </w:p>
    <w:p w14:paraId="1B699A91" w14:textId="77777777" w:rsidR="00514A12" w:rsidRDefault="00681DEA">
      <w:pPr>
        <w:adjustRightInd w:val="0"/>
        <w:rPr>
          <w:rFonts w:cs="Arial"/>
          <w:u w:val="single"/>
          <w:lang w:val="lv-LV"/>
        </w:rPr>
      </w:pPr>
      <w:r>
        <w:rPr>
          <w:rFonts w:cs="Arial"/>
          <w:u w:val="single"/>
          <w:lang w:val="lv-LV"/>
        </w:rPr>
        <w:t>Salīdzinājums</w:t>
      </w:r>
    </w:p>
    <w:p w14:paraId="3D5B5FDA" w14:textId="77777777" w:rsidR="00514A12" w:rsidRDefault="00514A12">
      <w:pPr>
        <w:adjustRightInd w:val="0"/>
        <w:rPr>
          <w:rFonts w:cs="Arial"/>
          <w:bCs/>
          <w:lang w:val="lv-LV"/>
        </w:rPr>
      </w:pPr>
    </w:p>
    <w:p w14:paraId="75790A5B" w14:textId="77777777" w:rsidR="00514A12" w:rsidRDefault="00681DEA">
      <w:pPr>
        <w:adjustRightInd w:val="0"/>
        <w:rPr>
          <w:rFonts w:cs="Arial"/>
          <w:bCs/>
          <w:lang w:val="lv-LV"/>
        </w:rPr>
      </w:pPr>
      <w:r>
        <w:rPr>
          <w:rFonts w:cs="Arial"/>
          <w:bCs/>
          <w:lang w:val="lv-LV"/>
        </w:rPr>
        <w:t xml:space="preserve">Grupā ar 50–54 gadus vecām sievietēm, kuras nelieto HAT, 5 gadu laikā krūts vēzis tiks diagnosticēts vidēji 13 līdz 17 sievietēm no 1000. </w:t>
      </w:r>
    </w:p>
    <w:p w14:paraId="3F8F2EEF" w14:textId="77777777" w:rsidR="00514A12" w:rsidRDefault="00681DEA">
      <w:pPr>
        <w:tabs>
          <w:tab w:val="clear" w:pos="567"/>
        </w:tabs>
        <w:rPr>
          <w:rFonts w:cs="Arial"/>
          <w:bCs/>
          <w:lang w:val="lv-LV"/>
        </w:rPr>
      </w:pPr>
      <w:r>
        <w:rPr>
          <w:rFonts w:cs="Arial"/>
          <w:bCs/>
          <w:lang w:val="lv-LV"/>
        </w:rPr>
        <w:t>Grupā ar 50 gadus vecām sievietēm, kuras sāk lietot tikai estrogēnu saturošu HAT 5 gadus, būs 16–17 vēža gadījumu uz 1000 lietotājām (tas ir, papildus 0–3 gadījumi).</w:t>
      </w:r>
    </w:p>
    <w:p w14:paraId="7308539F" w14:textId="77777777" w:rsidR="00514A12" w:rsidRDefault="00681DEA">
      <w:pPr>
        <w:tabs>
          <w:tab w:val="clear" w:pos="567"/>
        </w:tabs>
        <w:rPr>
          <w:rFonts w:cs="Arial"/>
          <w:lang w:val="lv-LV"/>
        </w:rPr>
      </w:pPr>
      <w:r>
        <w:rPr>
          <w:rFonts w:cs="Arial"/>
          <w:bCs/>
          <w:lang w:val="lv-LV"/>
        </w:rPr>
        <w:t>Grupā ar 50 gadus vecām sievietēm, kuras sāk lietot estrogēnu-progestagēnu saturošu HAT 5</w:t>
      </w:r>
      <w:r>
        <w:rPr>
          <w:szCs w:val="22"/>
          <w:lang w:val="lv-LV"/>
        </w:rPr>
        <w:t> gadus</w:t>
      </w:r>
      <w:r>
        <w:rPr>
          <w:rFonts w:cs="Arial"/>
          <w:bCs/>
          <w:lang w:val="lv-LV"/>
        </w:rPr>
        <w:t>, būs 21 gadījums</w:t>
      </w:r>
      <w:r>
        <w:rPr>
          <w:rFonts w:cs="Arial"/>
          <w:lang w:val="lv-LV"/>
        </w:rPr>
        <w:t xml:space="preserve"> uz 1000 lietotājām (tas ir, </w:t>
      </w:r>
      <w:r>
        <w:rPr>
          <w:rFonts w:cs="Arial"/>
          <w:bCs/>
          <w:lang w:val="lv-LV"/>
        </w:rPr>
        <w:t xml:space="preserve">papildus </w:t>
      </w:r>
      <w:r>
        <w:rPr>
          <w:rFonts w:cs="Arial"/>
          <w:lang w:val="lv-LV"/>
        </w:rPr>
        <w:t xml:space="preserve">4 līdz 8 </w:t>
      </w:r>
      <w:r>
        <w:rPr>
          <w:rFonts w:cs="Arial"/>
          <w:bCs/>
          <w:lang w:val="lv-LV"/>
        </w:rPr>
        <w:t>gadījumi</w:t>
      </w:r>
      <w:r>
        <w:rPr>
          <w:rFonts w:cs="Arial"/>
          <w:lang w:val="lv-LV"/>
        </w:rPr>
        <w:t>).</w:t>
      </w:r>
    </w:p>
    <w:p w14:paraId="217D01EF" w14:textId="77777777" w:rsidR="00514A12" w:rsidRDefault="00681DEA">
      <w:pPr>
        <w:tabs>
          <w:tab w:val="clear" w:pos="567"/>
        </w:tabs>
        <w:rPr>
          <w:rFonts w:cs="Arial"/>
          <w:lang w:val="lv-LV"/>
        </w:rPr>
      </w:pPr>
      <w:r>
        <w:rPr>
          <w:rFonts w:cs="Arial"/>
          <w:lang w:val="lv-LV"/>
        </w:rPr>
        <w:t>Grupā ar 50–59 gadus vecām sievietēm, kuras nelieto HAT, 10 gadu laikā krūts vēzis tiks diagnosticēts vidēji 27 sievietēm no 1000.</w:t>
      </w:r>
    </w:p>
    <w:p w14:paraId="53BFFB60" w14:textId="77777777" w:rsidR="00514A12" w:rsidRDefault="00681DEA">
      <w:pPr>
        <w:tabs>
          <w:tab w:val="clear" w:pos="567"/>
        </w:tabs>
        <w:rPr>
          <w:rFonts w:cs="Arial"/>
          <w:lang w:val="lv-LV"/>
        </w:rPr>
      </w:pPr>
      <w:r>
        <w:rPr>
          <w:rFonts w:cs="Arial"/>
          <w:lang w:val="lv-LV"/>
        </w:rPr>
        <w:t>Grupā ar 50 gadus vecām sievietēm, kuras sāk lietot tikai estrogēnu saturošu HAT 10 gadus, būs 34 vēža gadījumu uz 1000 lietotājām (tas ir, papildus 7 gadījumi).</w:t>
      </w:r>
    </w:p>
    <w:p w14:paraId="071B6BA5" w14:textId="77777777" w:rsidR="00514A12" w:rsidRDefault="00681DEA">
      <w:pPr>
        <w:tabs>
          <w:tab w:val="clear" w:pos="567"/>
        </w:tabs>
        <w:rPr>
          <w:rFonts w:cs="Arial"/>
          <w:lang w:val="lv-LV"/>
        </w:rPr>
      </w:pPr>
      <w:r>
        <w:rPr>
          <w:rFonts w:cs="Arial"/>
          <w:lang w:val="lv-LV"/>
        </w:rPr>
        <w:t>Grupā ar 50 gadus vecām sievietēm, kuras sāk lietot estrogēnu-progestagēnu saturošu HAT 10 gadus, būs 48 vēža gadījumu uz 1000 lietotājām (tas ir, papildus 21 gadījums).</w:t>
      </w:r>
    </w:p>
    <w:p w14:paraId="41FD3D48" w14:textId="77777777" w:rsidR="00514A12" w:rsidRDefault="00514A12">
      <w:pPr>
        <w:tabs>
          <w:tab w:val="clear" w:pos="567"/>
        </w:tabs>
        <w:rPr>
          <w:lang w:val="lv-LV"/>
        </w:rPr>
      </w:pPr>
    </w:p>
    <w:p w14:paraId="2B24D0AB" w14:textId="77777777" w:rsidR="00514A12" w:rsidRDefault="00681DEA">
      <w:pPr>
        <w:rPr>
          <w:b/>
          <w:lang w:val="lv-LV"/>
        </w:rPr>
      </w:pPr>
      <w:r>
        <w:rPr>
          <w:b/>
          <w:lang w:val="lv-LV"/>
        </w:rPr>
        <w:t>Regulāri pārbaudiet krūtis un apmeklējiet ārstu, ja radušās kādas pārmaiņas, piemēram:</w:t>
      </w:r>
    </w:p>
    <w:p w14:paraId="3E65FDF9" w14:textId="77777777" w:rsidR="00514A12" w:rsidRDefault="00681DEA">
      <w:pPr>
        <w:ind w:left="567" w:hanging="567"/>
        <w:rPr>
          <w:lang w:val="lv-LV"/>
        </w:rPr>
      </w:pPr>
      <w:r>
        <w:rPr>
          <w:lang w:val="lv-LV"/>
        </w:rPr>
        <w:t>•</w:t>
      </w:r>
      <w:r>
        <w:rPr>
          <w:lang w:val="lv-LV"/>
        </w:rPr>
        <w:tab/>
        <w:t xml:space="preserve">iedobumi ādā, </w:t>
      </w:r>
    </w:p>
    <w:p w14:paraId="69CD08BB" w14:textId="77777777" w:rsidR="00514A12" w:rsidRDefault="00681DEA">
      <w:pPr>
        <w:ind w:left="567" w:hanging="567"/>
        <w:rPr>
          <w:lang w:val="lv-LV"/>
        </w:rPr>
      </w:pPr>
      <w:r>
        <w:rPr>
          <w:lang w:val="lv-LV"/>
        </w:rPr>
        <w:t>•</w:t>
      </w:r>
      <w:r>
        <w:rPr>
          <w:lang w:val="lv-LV"/>
        </w:rPr>
        <w:tab/>
        <w:t>krūts gala pārmaiņas,</w:t>
      </w:r>
    </w:p>
    <w:p w14:paraId="79D4CE83" w14:textId="77777777" w:rsidR="00514A12" w:rsidRDefault="00681DEA">
      <w:pPr>
        <w:ind w:left="567" w:hanging="567"/>
        <w:rPr>
          <w:b/>
          <w:lang w:val="lv-LV"/>
        </w:rPr>
      </w:pPr>
      <w:r>
        <w:rPr>
          <w:lang w:val="lv-LV"/>
        </w:rPr>
        <w:t>•</w:t>
      </w:r>
      <w:r>
        <w:rPr>
          <w:lang w:val="lv-LV"/>
        </w:rPr>
        <w:tab/>
        <w:t>redzami vai sajūtami pietūkumi.</w:t>
      </w:r>
      <w:r>
        <w:rPr>
          <w:b/>
          <w:lang w:val="lv-LV"/>
        </w:rPr>
        <w:t xml:space="preserve"> </w:t>
      </w:r>
    </w:p>
    <w:p w14:paraId="74037CF6" w14:textId="77777777" w:rsidR="00514A12" w:rsidRDefault="00514A12">
      <w:pPr>
        <w:tabs>
          <w:tab w:val="clear" w:pos="567"/>
        </w:tabs>
        <w:rPr>
          <w:lang w:val="lv-LV"/>
        </w:rPr>
      </w:pPr>
    </w:p>
    <w:p w14:paraId="44DDCF7F" w14:textId="77777777" w:rsidR="00514A12" w:rsidRDefault="00681DEA">
      <w:pPr>
        <w:tabs>
          <w:tab w:val="clear" w:pos="567"/>
        </w:tabs>
        <w:rPr>
          <w:lang w:val="lv-LV"/>
        </w:rPr>
      </w:pPr>
      <w:r>
        <w:rPr>
          <w:lang w:val="lv-LV"/>
        </w:rPr>
        <w:t>Jums ir ieteicams iesaistīties krūts vēža skrīninga/mammogrāfijas programmās, kad tās Jums tiek piedāvātas. Mammogrāfijas skrīningam ir svarīgi, lai Jūs informējat medmāsu/veselības aprūpes speciālistu, kurš veic rentgena izmeklējumu, ka Jūs lietojat HAT, jo šīs zāles var palielināt krūšu blīvumu un iespaidot izmeklējuma rezultātus. Vietās, kur krūšu blīvums ir palielināts, mammogrāfija var neatklāt visus sabiezējumus.</w:t>
      </w:r>
    </w:p>
    <w:p w14:paraId="0C6E04CB" w14:textId="77777777" w:rsidR="00514A12" w:rsidRDefault="00514A12">
      <w:pPr>
        <w:tabs>
          <w:tab w:val="clear" w:pos="567"/>
        </w:tabs>
        <w:rPr>
          <w:lang w:val="lv-LV"/>
        </w:rPr>
      </w:pPr>
    </w:p>
    <w:p w14:paraId="73BAA86C" w14:textId="77777777" w:rsidR="00514A12" w:rsidRDefault="00681DEA">
      <w:pPr>
        <w:rPr>
          <w:b/>
          <w:lang w:val="lv-LV"/>
        </w:rPr>
      </w:pPr>
      <w:r>
        <w:rPr>
          <w:b/>
          <w:lang w:val="lv-LV"/>
        </w:rPr>
        <w:t>Olnīcu vēzis</w:t>
      </w:r>
    </w:p>
    <w:p w14:paraId="5ADC3EC7" w14:textId="77777777" w:rsidR="00514A12" w:rsidRDefault="00514A12">
      <w:pPr>
        <w:rPr>
          <w:szCs w:val="22"/>
          <w:lang w:val="lv-LV"/>
        </w:rPr>
      </w:pPr>
    </w:p>
    <w:p w14:paraId="4E6148C3" w14:textId="77777777" w:rsidR="00514A12" w:rsidRDefault="00681DEA">
      <w:pPr>
        <w:rPr>
          <w:rFonts w:cs="Arial"/>
          <w:bCs/>
          <w:lang w:val="lv-LV"/>
        </w:rPr>
      </w:pPr>
      <w:r>
        <w:rPr>
          <w:rFonts w:cs="Arial"/>
          <w:bCs/>
          <w:lang w:val="lv-LV"/>
        </w:rPr>
        <w:t>Olnīcu vēzis ir novērojams reti - daudz retāk nekā krūts vēzis. Tikai estrogēnu saturošas vai kombinētas estrogēnu-progestagēnu saturošas HAT lietošana ir bijusi saistīta ar nedaudz paaugstinātu olnīcu vēža risku.</w:t>
      </w:r>
    </w:p>
    <w:p w14:paraId="05312CF9" w14:textId="77777777" w:rsidR="00514A12" w:rsidRDefault="00681DEA">
      <w:pPr>
        <w:rPr>
          <w:rFonts w:cs="Arial"/>
          <w:bCs/>
          <w:lang w:val="lv-LV"/>
        </w:rPr>
      </w:pPr>
      <w:r>
        <w:rPr>
          <w:rFonts w:cs="Arial"/>
          <w:bCs/>
          <w:lang w:val="lv-LV"/>
        </w:rPr>
        <w:t>Risks saslimt ar olnīcu vēzi mainās līdz ar vecumu. Piemēram, sievietēm vecumā n</w:t>
      </w:r>
      <w:r>
        <w:rPr>
          <w:rFonts w:cs="Arial"/>
          <w:lang w:val="lv-LV"/>
        </w:rPr>
        <w:t xml:space="preserve">o </w:t>
      </w:r>
      <w:r>
        <w:rPr>
          <w:rFonts w:cs="Arial"/>
          <w:bCs/>
          <w:lang w:val="lv-LV"/>
        </w:rPr>
        <w:t>50 līdz 54 gadiem, kuras nelietoja HAT, 5 gadu laikā sagaidāmais olnīcas vēža diagnosticēšanas gadījumu skaits ir apmēram 2 gadījumi uz 2000 sievietēm. Sievietēm, kuras lietoja HAT 5 gadus, sagaidāmais gadījumu skaits ir apmēram 3 gadījumi uz 2000 lietotājām (t.i., apmēram 1 papildu gadījums).</w:t>
      </w:r>
    </w:p>
    <w:p w14:paraId="4A96EE8D" w14:textId="77777777" w:rsidR="00514A12" w:rsidRDefault="00514A12">
      <w:pPr>
        <w:rPr>
          <w:szCs w:val="22"/>
          <w:lang w:val="lv-LV"/>
        </w:rPr>
      </w:pPr>
    </w:p>
    <w:p w14:paraId="1B4A6381" w14:textId="77777777" w:rsidR="00514A12" w:rsidRDefault="00681DEA">
      <w:pPr>
        <w:autoSpaceDE w:val="0"/>
        <w:autoSpaceDN w:val="0"/>
        <w:adjustRightInd w:val="0"/>
        <w:rPr>
          <w:b/>
          <w:bCs/>
          <w:lang w:val="de-DE" w:bidi="ne-NP"/>
        </w:rPr>
      </w:pPr>
      <w:r>
        <w:rPr>
          <w:rFonts w:cs="Arial"/>
          <w:b/>
          <w:lang w:val="de-DE"/>
        </w:rPr>
        <w:t>HAT</w:t>
      </w:r>
      <w:r>
        <w:rPr>
          <w:b/>
          <w:bCs/>
          <w:lang w:val="de-DE" w:bidi="ne-NP"/>
        </w:rPr>
        <w:t xml:space="preserve"> ietekme uz sirdi un asinsriti</w:t>
      </w:r>
    </w:p>
    <w:p w14:paraId="0FD7FBE5" w14:textId="77777777" w:rsidR="00514A12" w:rsidRDefault="00514A12">
      <w:pPr>
        <w:autoSpaceDE w:val="0"/>
        <w:autoSpaceDN w:val="0"/>
        <w:adjustRightInd w:val="0"/>
        <w:rPr>
          <w:bCs/>
          <w:lang w:val="de-DE" w:bidi="ne-NP"/>
        </w:rPr>
      </w:pPr>
    </w:p>
    <w:p w14:paraId="6BE74439" w14:textId="77777777" w:rsidR="00514A12" w:rsidRDefault="00681DEA">
      <w:pPr>
        <w:autoSpaceDE w:val="0"/>
        <w:autoSpaceDN w:val="0"/>
        <w:adjustRightInd w:val="0"/>
        <w:rPr>
          <w:b/>
          <w:bCs/>
          <w:lang w:val="lv-LV" w:bidi="ne-NP"/>
        </w:rPr>
      </w:pPr>
      <w:r>
        <w:rPr>
          <w:b/>
          <w:bCs/>
          <w:lang w:val="lv-LV" w:bidi="ne-NP"/>
        </w:rPr>
        <w:t>Asins trombi vēnās (venozā trombembolija)</w:t>
      </w:r>
    </w:p>
    <w:p w14:paraId="22313C37" w14:textId="77777777" w:rsidR="00514A12" w:rsidRDefault="00514A12">
      <w:pPr>
        <w:adjustRightInd w:val="0"/>
        <w:rPr>
          <w:rFonts w:cs="Symbol"/>
          <w:lang w:val="lv-LV" w:bidi="ne-NP"/>
        </w:rPr>
      </w:pPr>
    </w:p>
    <w:p w14:paraId="55DFC70C" w14:textId="77777777" w:rsidR="00514A12" w:rsidRDefault="00681DEA">
      <w:pPr>
        <w:adjustRightInd w:val="0"/>
        <w:rPr>
          <w:rFonts w:cs="Arial"/>
          <w:bCs/>
          <w:lang w:val="lv-LV"/>
        </w:rPr>
      </w:pPr>
      <w:r>
        <w:rPr>
          <w:rFonts w:cs="Arial"/>
          <w:bCs/>
          <w:lang w:val="lv-LV"/>
        </w:rPr>
        <w:t>Asins trombu veidošanās risks vēnās ir apmēram 1,3 – 3 reizes lielāks HAT lietotājām nekā nelietotājām, īpaši pirmajā lietošanas gadā.</w:t>
      </w:r>
    </w:p>
    <w:p w14:paraId="04E3F2A0" w14:textId="77777777" w:rsidR="00514A12" w:rsidRDefault="00681DEA">
      <w:pPr>
        <w:adjustRightInd w:val="0"/>
        <w:rPr>
          <w:rFonts w:cs="Arial"/>
          <w:bCs/>
          <w:lang w:val="lv-LV"/>
        </w:rPr>
      </w:pPr>
      <w:r>
        <w:rPr>
          <w:rFonts w:cs="Arial"/>
          <w:bCs/>
          <w:lang w:val="lv-LV"/>
        </w:rPr>
        <w:t>Asins trombi var būt būtiski un, ja kāds pārvietojas uz plaušām, tas var radīt sāpes krūtīs, elpas trūkumu, kolapsu vai pat nāvi.</w:t>
      </w:r>
    </w:p>
    <w:p w14:paraId="37DFA0BE" w14:textId="77777777" w:rsidR="00514A12" w:rsidRDefault="00514A12">
      <w:pPr>
        <w:adjustRightInd w:val="0"/>
        <w:rPr>
          <w:rFonts w:cs="Arial"/>
          <w:bCs/>
          <w:lang w:val="lv-LV"/>
        </w:rPr>
      </w:pPr>
    </w:p>
    <w:p w14:paraId="192670D8" w14:textId="77777777" w:rsidR="00514A12" w:rsidRDefault="00681DEA">
      <w:pPr>
        <w:adjustRightInd w:val="0"/>
        <w:rPr>
          <w:rFonts w:cs="Arial"/>
          <w:bCs/>
          <w:lang w:val="lv-LV"/>
        </w:rPr>
      </w:pPr>
      <w:r>
        <w:rPr>
          <w:rFonts w:cs="Arial"/>
          <w:bCs/>
          <w:lang w:val="lv-LV"/>
        </w:rPr>
        <w:t>Kopumā Jums ir lielāka asins tromba veidošanās varbūtība vēnā līdz ar vecumu vai, ja uz Jums attiecas kaut kas no tālāk minētā. Informējiet savu ārstu, ja kāda no šīm situācijām attiecas uz Jums:</w:t>
      </w:r>
    </w:p>
    <w:p w14:paraId="72C3BD72" w14:textId="77777777" w:rsidR="00514A12" w:rsidRDefault="00681DEA">
      <w:pPr>
        <w:ind w:left="567" w:hanging="567"/>
        <w:rPr>
          <w:lang w:val="lv-LV"/>
        </w:rPr>
      </w:pPr>
      <w:r>
        <w:rPr>
          <w:lang w:val="lv-LV"/>
        </w:rPr>
        <w:lastRenderedPageBreak/>
        <w:t>•</w:t>
      </w:r>
      <w:r>
        <w:rPr>
          <w:lang w:val="lv-LV"/>
        </w:rPr>
        <w:tab/>
        <w:t>Jūs ilgstoši nespējat staigāt lielas operācijas, traumas vai slimības dēļ (skatīt 3. punktu, Ja Jums paredzēta ķirurģiska operācija);</w:t>
      </w:r>
    </w:p>
    <w:p w14:paraId="5A47BA58" w14:textId="77777777" w:rsidR="00514A12" w:rsidRDefault="00681DEA">
      <w:pPr>
        <w:ind w:left="567" w:hanging="567"/>
      </w:pPr>
      <w:r>
        <w:t>•</w:t>
      </w:r>
      <w:r>
        <w:tab/>
        <w:t>Jums ir liekais svars (ĶMI&gt;30 kg/m</w:t>
      </w:r>
      <w:r>
        <w:rPr>
          <w:vertAlign w:val="superscript"/>
        </w:rPr>
        <w:t>2</w:t>
      </w:r>
      <w:proofErr w:type="gramStart"/>
      <w:r>
        <w:t>);</w:t>
      </w:r>
      <w:proofErr w:type="gramEnd"/>
    </w:p>
    <w:p w14:paraId="0CC4AC98" w14:textId="77777777" w:rsidR="00514A12" w:rsidRDefault="00681DEA">
      <w:pPr>
        <w:ind w:left="567" w:hanging="567"/>
      </w:pPr>
      <w:r>
        <w:t>•</w:t>
      </w:r>
      <w:r>
        <w:tab/>
        <w:t xml:space="preserve">Jums ir asinsreces traucējumi, kas ir ilgstoši jāārstē ar zālēm asins trombu </w:t>
      </w:r>
      <w:proofErr w:type="gramStart"/>
      <w:r>
        <w:t>novēršanai;</w:t>
      </w:r>
      <w:proofErr w:type="gramEnd"/>
    </w:p>
    <w:p w14:paraId="701E08E6" w14:textId="77777777" w:rsidR="00514A12" w:rsidRDefault="00681DEA">
      <w:pPr>
        <w:ind w:left="567" w:hanging="567"/>
      </w:pPr>
      <w:r>
        <w:t>•</w:t>
      </w:r>
      <w:r>
        <w:tab/>
        <w:t xml:space="preserve">kādam Jūsu tuvam radiniekam kādreiz bijis asins trombs kājā, plaušās vai citā </w:t>
      </w:r>
      <w:proofErr w:type="gramStart"/>
      <w:r>
        <w:t>orgānā;</w:t>
      </w:r>
      <w:proofErr w:type="gramEnd"/>
    </w:p>
    <w:p w14:paraId="4B485CE9" w14:textId="77777777" w:rsidR="00514A12" w:rsidRDefault="00681DEA">
      <w:pPr>
        <w:ind w:left="567" w:hanging="567"/>
        <w:rPr>
          <w:lang w:val="sv-SE"/>
        </w:rPr>
      </w:pPr>
      <w:r>
        <w:rPr>
          <w:lang w:val="sv-SE"/>
        </w:rPr>
        <w:t>•</w:t>
      </w:r>
      <w:r>
        <w:rPr>
          <w:lang w:val="sv-SE"/>
        </w:rPr>
        <w:tab/>
        <w:t>Jums ir sistēmiskā sarkanā vilkēde (SLE);</w:t>
      </w:r>
    </w:p>
    <w:p w14:paraId="32212C24" w14:textId="77777777" w:rsidR="00514A12" w:rsidRDefault="00681DEA">
      <w:pPr>
        <w:ind w:left="567" w:hanging="567"/>
        <w:rPr>
          <w:lang w:val="sv-SE"/>
        </w:rPr>
      </w:pPr>
      <w:r>
        <w:rPr>
          <w:lang w:val="sv-SE"/>
        </w:rPr>
        <w:t>•</w:t>
      </w:r>
      <w:r>
        <w:rPr>
          <w:lang w:val="sv-SE"/>
        </w:rPr>
        <w:tab/>
        <w:t>Jums ir vēzis.</w:t>
      </w:r>
    </w:p>
    <w:p w14:paraId="3DA71E38" w14:textId="77777777" w:rsidR="00514A12" w:rsidRDefault="00514A12">
      <w:pPr>
        <w:rPr>
          <w:lang w:val="lv-LV"/>
        </w:rPr>
      </w:pPr>
    </w:p>
    <w:p w14:paraId="4F3F2C93" w14:textId="77777777" w:rsidR="00514A12" w:rsidRDefault="00681DEA">
      <w:pPr>
        <w:rPr>
          <w:szCs w:val="22"/>
          <w:lang w:val="sv-SE"/>
        </w:rPr>
      </w:pPr>
      <w:r>
        <w:rPr>
          <w:lang w:val="lv-LV"/>
        </w:rPr>
        <w:t xml:space="preserve">Pazīmes, kas liecina par asins trombu skatīt </w:t>
      </w:r>
      <w:r>
        <w:rPr>
          <w:iCs/>
          <w:szCs w:val="22"/>
          <w:lang w:val="lv-LV"/>
        </w:rPr>
        <w:t>Pārtrauciet Trisequens lietošanu un nekavējoties apmeklējiet ārstu</w:t>
      </w:r>
      <w:r>
        <w:rPr>
          <w:lang w:val="lv-LV"/>
        </w:rPr>
        <w:t>.</w:t>
      </w:r>
    </w:p>
    <w:p w14:paraId="459DE243" w14:textId="77777777" w:rsidR="00514A12" w:rsidRDefault="00514A12">
      <w:pPr>
        <w:rPr>
          <w:szCs w:val="22"/>
          <w:lang w:val="sv-SE"/>
        </w:rPr>
      </w:pPr>
    </w:p>
    <w:p w14:paraId="54FDFC88" w14:textId="77777777" w:rsidR="00514A12" w:rsidRDefault="00681DEA">
      <w:pPr>
        <w:adjustRightInd w:val="0"/>
        <w:rPr>
          <w:rFonts w:cs="Arial"/>
          <w:u w:val="single"/>
          <w:lang w:val="sv-SE"/>
        </w:rPr>
      </w:pPr>
      <w:r>
        <w:rPr>
          <w:rFonts w:cs="Arial"/>
          <w:u w:val="single"/>
          <w:lang w:val="sv-SE"/>
        </w:rPr>
        <w:t>Salīdzinājums</w:t>
      </w:r>
    </w:p>
    <w:p w14:paraId="2ECDBF3B" w14:textId="77777777" w:rsidR="00514A12" w:rsidRDefault="00514A12">
      <w:pPr>
        <w:adjustRightInd w:val="0"/>
        <w:rPr>
          <w:rFonts w:cs="Arial"/>
          <w:bCs/>
          <w:lang w:val="sv-SE"/>
        </w:rPr>
      </w:pPr>
    </w:p>
    <w:p w14:paraId="262DFB66" w14:textId="77777777" w:rsidR="00514A12" w:rsidRDefault="00681DEA">
      <w:pPr>
        <w:adjustRightInd w:val="0"/>
        <w:rPr>
          <w:rFonts w:cs="Arial"/>
          <w:bCs/>
          <w:lang w:val="sv-SE"/>
        </w:rPr>
      </w:pPr>
      <w:r>
        <w:rPr>
          <w:rFonts w:cs="Arial"/>
          <w:bCs/>
          <w:lang w:val="sv-SE"/>
        </w:rPr>
        <w:t xml:space="preserve">50–60 gadus vecām sievietēm, kuras nelieto HAT, vidēji 5 gadu periodā 4 līdz 7 gadījumos no 1000 paredzama asins tromba izveidošanās vēnā. </w:t>
      </w:r>
    </w:p>
    <w:p w14:paraId="4D123E0A" w14:textId="77777777" w:rsidR="00514A12" w:rsidRDefault="00681DEA">
      <w:pPr>
        <w:rPr>
          <w:lang w:val="sv-SE"/>
        </w:rPr>
      </w:pPr>
      <w:r>
        <w:rPr>
          <w:rFonts w:cs="Arial"/>
          <w:bCs/>
          <w:lang w:val="sv-SE"/>
        </w:rPr>
        <w:t>50–60 gadus vecām sievietēm, kuras lietojušas estrogēna-progestagēna HAT 5</w:t>
      </w:r>
      <w:r>
        <w:rPr>
          <w:szCs w:val="22"/>
          <w:lang w:val="sv-SE"/>
        </w:rPr>
        <w:t> gadus</w:t>
      </w:r>
      <w:r>
        <w:rPr>
          <w:rFonts w:cs="Arial"/>
          <w:bCs/>
          <w:lang w:val="sv-SE"/>
        </w:rPr>
        <w:t>, būs 9 līdz 12 gadījumi no 1000 lietotājām (papildus 5 gadījumi).</w:t>
      </w:r>
    </w:p>
    <w:p w14:paraId="4FE2D222" w14:textId="77777777" w:rsidR="00514A12" w:rsidRDefault="00514A12">
      <w:pPr>
        <w:rPr>
          <w:lang w:val="sv-SE"/>
        </w:rPr>
      </w:pPr>
    </w:p>
    <w:p w14:paraId="4BA44DA6" w14:textId="77777777" w:rsidR="00514A12" w:rsidRDefault="00681DEA">
      <w:pPr>
        <w:autoSpaceDE w:val="0"/>
        <w:autoSpaceDN w:val="0"/>
        <w:adjustRightInd w:val="0"/>
        <w:rPr>
          <w:b/>
          <w:bCs/>
          <w:lang w:val="sv-SE" w:bidi="ne-NP"/>
        </w:rPr>
      </w:pPr>
      <w:r>
        <w:rPr>
          <w:b/>
          <w:bCs/>
          <w:lang w:val="sv-SE" w:bidi="ne-NP"/>
        </w:rPr>
        <w:t>Sirds slimība (sirdslēkme)</w:t>
      </w:r>
    </w:p>
    <w:p w14:paraId="7943B756" w14:textId="77777777" w:rsidR="00514A12" w:rsidRDefault="00514A12">
      <w:pPr>
        <w:autoSpaceDE w:val="0"/>
        <w:autoSpaceDN w:val="0"/>
        <w:adjustRightInd w:val="0"/>
        <w:rPr>
          <w:bCs/>
          <w:lang w:val="sv-SE" w:bidi="ne-NP"/>
        </w:rPr>
      </w:pPr>
    </w:p>
    <w:p w14:paraId="35DD5CDF" w14:textId="77777777" w:rsidR="00514A12" w:rsidRDefault="00681DEA">
      <w:pPr>
        <w:rPr>
          <w:rFonts w:cs="Arial"/>
          <w:bCs/>
          <w:lang w:val="sv-SE"/>
        </w:rPr>
      </w:pPr>
      <w:r>
        <w:rPr>
          <w:rFonts w:cs="Arial"/>
          <w:bCs/>
          <w:lang w:val="sv-SE"/>
        </w:rPr>
        <w:t>Nav pierādījumu, ka HAT aizkavēs sirds slimību.</w:t>
      </w:r>
    </w:p>
    <w:p w14:paraId="0840AFF5" w14:textId="77777777" w:rsidR="00514A12" w:rsidRDefault="00681DEA">
      <w:pPr>
        <w:rPr>
          <w:rFonts w:cs="Arial"/>
          <w:bCs/>
          <w:lang w:val="sv-SE"/>
        </w:rPr>
      </w:pPr>
      <w:r>
        <w:rPr>
          <w:rFonts w:cs="Arial"/>
          <w:bCs/>
          <w:lang w:val="sv-SE"/>
        </w:rPr>
        <w:t>Sievietēm pēc 60 gadu vecuma, kuras lieto estrogēna-progestagēna HAT, ir nedaudz lielāka sirds slimības attīstības iespējamība nekā tām, kuras nelieto nekādu HAT.</w:t>
      </w:r>
    </w:p>
    <w:p w14:paraId="34AAEE6C" w14:textId="77777777" w:rsidR="00514A12" w:rsidRDefault="00514A12">
      <w:pPr>
        <w:rPr>
          <w:rFonts w:cs="Arial"/>
          <w:bCs/>
          <w:lang w:val="sv-SE"/>
        </w:rPr>
      </w:pPr>
    </w:p>
    <w:p w14:paraId="1C89635A" w14:textId="77777777" w:rsidR="00514A12" w:rsidRDefault="00681DEA">
      <w:pPr>
        <w:autoSpaceDE w:val="0"/>
        <w:autoSpaceDN w:val="0"/>
        <w:adjustRightInd w:val="0"/>
        <w:rPr>
          <w:b/>
          <w:bCs/>
          <w:lang w:val="sv-SE" w:bidi="ne-NP"/>
        </w:rPr>
      </w:pPr>
      <w:r>
        <w:rPr>
          <w:b/>
          <w:bCs/>
          <w:lang w:val="sv-SE" w:bidi="ne-NP"/>
        </w:rPr>
        <w:t>Insults</w:t>
      </w:r>
    </w:p>
    <w:p w14:paraId="5DB53D6C" w14:textId="77777777" w:rsidR="00514A12" w:rsidRDefault="00514A12">
      <w:pPr>
        <w:autoSpaceDE w:val="0"/>
        <w:autoSpaceDN w:val="0"/>
        <w:adjustRightInd w:val="0"/>
        <w:rPr>
          <w:bCs/>
          <w:lang w:val="sv-SE" w:bidi="ne-NP"/>
        </w:rPr>
      </w:pPr>
    </w:p>
    <w:p w14:paraId="0D024E40" w14:textId="77777777" w:rsidR="00514A12" w:rsidRDefault="00681DEA">
      <w:pPr>
        <w:adjustRightInd w:val="0"/>
        <w:rPr>
          <w:rFonts w:cs="Arial"/>
          <w:bCs/>
          <w:lang w:val="sv-SE"/>
        </w:rPr>
      </w:pPr>
      <w:r>
        <w:rPr>
          <w:rFonts w:cs="Arial"/>
          <w:bCs/>
          <w:lang w:val="sv-SE"/>
        </w:rPr>
        <w:t>Sievietēm, kuras lieto HAT, insulta risks ir apmēram 1,5 reizes lielāks nekā nelietotājām. Lietojot HAT, ar vecumu palielinās papildus insulta gadījumu skaits.</w:t>
      </w:r>
    </w:p>
    <w:p w14:paraId="2C80A3F3" w14:textId="77777777" w:rsidR="00514A12" w:rsidRDefault="00514A12">
      <w:pPr>
        <w:adjustRightInd w:val="0"/>
        <w:rPr>
          <w:rFonts w:cs="Arial"/>
          <w:bCs/>
          <w:lang w:val="sv-SE"/>
        </w:rPr>
      </w:pPr>
    </w:p>
    <w:p w14:paraId="5E1E6BAE" w14:textId="77777777" w:rsidR="00514A12" w:rsidRDefault="00681DEA">
      <w:pPr>
        <w:adjustRightInd w:val="0"/>
        <w:rPr>
          <w:rFonts w:cs="Arial"/>
          <w:u w:val="single"/>
          <w:lang w:val="sv-SE"/>
        </w:rPr>
      </w:pPr>
      <w:r>
        <w:rPr>
          <w:rFonts w:cs="Arial"/>
          <w:u w:val="single"/>
          <w:lang w:val="sv-SE"/>
        </w:rPr>
        <w:t>Salīdzinājums</w:t>
      </w:r>
    </w:p>
    <w:p w14:paraId="5015DA36" w14:textId="77777777" w:rsidR="00514A12" w:rsidRDefault="00514A12">
      <w:pPr>
        <w:adjustRightInd w:val="0"/>
        <w:rPr>
          <w:rFonts w:cs="Arial"/>
          <w:bCs/>
          <w:i/>
          <w:lang w:val="sv-SE"/>
        </w:rPr>
      </w:pPr>
    </w:p>
    <w:p w14:paraId="716127F3" w14:textId="77777777" w:rsidR="00514A12" w:rsidRDefault="00681DEA">
      <w:pPr>
        <w:adjustRightInd w:val="0"/>
        <w:rPr>
          <w:rFonts w:cs="Arial"/>
          <w:bCs/>
          <w:lang w:val="sv-SE"/>
        </w:rPr>
      </w:pPr>
      <w:r>
        <w:rPr>
          <w:rFonts w:cs="Arial"/>
          <w:bCs/>
          <w:lang w:val="sv-SE"/>
        </w:rPr>
        <w:t xml:space="preserve">50–60 gadus vecām sievietēm, kuras nelieto HAT, vidēji 8 gadījumos no 1000 piecu gadu periodā paredzams insults. </w:t>
      </w:r>
    </w:p>
    <w:p w14:paraId="3746896B" w14:textId="77777777" w:rsidR="00514A12" w:rsidRDefault="00681DEA">
      <w:pPr>
        <w:rPr>
          <w:rFonts w:cs="Arial"/>
          <w:bCs/>
          <w:lang w:val="sv-SE"/>
        </w:rPr>
      </w:pPr>
      <w:r>
        <w:rPr>
          <w:rFonts w:cs="Arial"/>
          <w:bCs/>
          <w:lang w:val="sv-SE"/>
        </w:rPr>
        <w:t>50–60 gadus vecām sievietēm, kuras lieto HAT, 5 gados būs 11 gadījumi uz 1000 lietotājām (papildus 3 gadījumi).</w:t>
      </w:r>
    </w:p>
    <w:p w14:paraId="28129654" w14:textId="77777777" w:rsidR="00514A12" w:rsidRDefault="00514A12">
      <w:pPr>
        <w:rPr>
          <w:rFonts w:cs="Arial"/>
          <w:bCs/>
          <w:lang w:val="sv-SE"/>
        </w:rPr>
      </w:pPr>
    </w:p>
    <w:p w14:paraId="6C1DE0CA" w14:textId="77777777" w:rsidR="00514A12" w:rsidRDefault="00681DEA">
      <w:pPr>
        <w:autoSpaceDE w:val="0"/>
        <w:autoSpaceDN w:val="0"/>
        <w:adjustRightInd w:val="0"/>
        <w:rPr>
          <w:b/>
          <w:bCs/>
          <w:lang w:val="sv-SE" w:bidi="ne-NP"/>
        </w:rPr>
      </w:pPr>
      <w:r>
        <w:rPr>
          <w:b/>
          <w:bCs/>
          <w:lang w:val="sv-SE" w:bidi="ne-NP"/>
        </w:rPr>
        <w:t>Citi traucējumi</w:t>
      </w:r>
    </w:p>
    <w:p w14:paraId="5145A223" w14:textId="77777777" w:rsidR="00514A12" w:rsidRDefault="00514A12">
      <w:pPr>
        <w:adjustRightInd w:val="0"/>
        <w:rPr>
          <w:rFonts w:cs="Arial"/>
          <w:bCs/>
          <w:lang w:val="sv-SE"/>
        </w:rPr>
      </w:pPr>
    </w:p>
    <w:p w14:paraId="776A032F" w14:textId="77777777" w:rsidR="00514A12" w:rsidRDefault="00681DEA">
      <w:pPr>
        <w:rPr>
          <w:rFonts w:cs="Arial"/>
          <w:bCs/>
          <w:lang w:val="sv-SE"/>
        </w:rPr>
      </w:pPr>
      <w:r>
        <w:rPr>
          <w:rFonts w:cs="Arial"/>
          <w:bCs/>
          <w:lang w:val="sv-SE"/>
        </w:rPr>
        <w:t>HAT neaizkavēs atmiņas pavājināšanos. Ir daži pierādījumi par atmiņas pavājināšanās risku sievietēm, kuras sāk lietot HAT pēc 65 gadu vecuma. Jautājiet padomu savam ārstam.</w:t>
      </w:r>
    </w:p>
    <w:p w14:paraId="3909268C" w14:textId="77777777" w:rsidR="00514A12" w:rsidRDefault="00514A12">
      <w:pPr>
        <w:rPr>
          <w:szCs w:val="22"/>
          <w:lang w:val="lv-LV"/>
        </w:rPr>
      </w:pPr>
    </w:p>
    <w:p w14:paraId="2F18A818" w14:textId="77777777" w:rsidR="00514A12" w:rsidRDefault="00681DEA">
      <w:pPr>
        <w:rPr>
          <w:b/>
          <w:lang w:val="lv-LV"/>
        </w:rPr>
      </w:pPr>
      <w:r>
        <w:rPr>
          <w:b/>
          <w:lang w:val="lv-LV"/>
        </w:rPr>
        <w:t>Citas zāles un Trisequens</w:t>
      </w:r>
    </w:p>
    <w:p w14:paraId="5FF57563" w14:textId="77777777" w:rsidR="00514A12" w:rsidRDefault="00514A12">
      <w:pPr>
        <w:jc w:val="both"/>
        <w:rPr>
          <w:szCs w:val="22"/>
          <w:lang w:val="lv-LV"/>
        </w:rPr>
      </w:pPr>
    </w:p>
    <w:p w14:paraId="66A53A8B" w14:textId="77777777" w:rsidR="00514A12" w:rsidRDefault="00681DEA">
      <w:pPr>
        <w:jc w:val="both"/>
        <w:rPr>
          <w:szCs w:val="22"/>
          <w:lang w:val="lv-LV"/>
        </w:rPr>
      </w:pPr>
      <w:r>
        <w:rPr>
          <w:szCs w:val="22"/>
          <w:lang w:val="lv-LV"/>
        </w:rPr>
        <w:t>Dažas zāles var traucēt Trisequens iedarbību. Tas var izraisīt neregulāru asiņošanu. Tas attiecas uz sekojošām zālēm:</w:t>
      </w:r>
    </w:p>
    <w:p w14:paraId="6BC3CFB1" w14:textId="77777777" w:rsidR="00514A12" w:rsidRDefault="00681DEA">
      <w:pPr>
        <w:ind w:left="567" w:hanging="567"/>
        <w:rPr>
          <w:lang w:val="lv-LV" w:eastAsia="en-GB"/>
        </w:rPr>
      </w:pPr>
      <w:r>
        <w:rPr>
          <w:lang w:val="lv-LV"/>
        </w:rPr>
        <w:t>•</w:t>
      </w:r>
      <w:r>
        <w:rPr>
          <w:lang w:val="lv-LV"/>
        </w:rPr>
        <w:tab/>
      </w:r>
      <w:r>
        <w:rPr>
          <w:lang w:val="lv-LV" w:eastAsia="en-GB"/>
        </w:rPr>
        <w:t xml:space="preserve">zāles, ko lieto </w:t>
      </w:r>
      <w:r>
        <w:rPr>
          <w:b/>
          <w:bCs/>
          <w:lang w:val="lv-LV" w:eastAsia="en-GB"/>
        </w:rPr>
        <w:t xml:space="preserve">epilepsijas </w:t>
      </w:r>
      <w:r>
        <w:rPr>
          <w:lang w:val="lv-LV" w:eastAsia="en-GB"/>
        </w:rPr>
        <w:t xml:space="preserve">ārstēšanai (piemēram, fenobarbitāls, fenitoīns un karbamazepīns), </w:t>
      </w:r>
    </w:p>
    <w:p w14:paraId="5203BA67" w14:textId="77777777" w:rsidR="00514A12" w:rsidRDefault="00681DEA">
      <w:pPr>
        <w:ind w:left="567" w:hanging="567"/>
        <w:rPr>
          <w:lang w:val="lv-LV" w:eastAsia="en-GB"/>
        </w:rPr>
      </w:pPr>
      <w:r>
        <w:rPr>
          <w:lang w:val="lv-LV"/>
        </w:rPr>
        <w:t>•</w:t>
      </w:r>
      <w:r>
        <w:rPr>
          <w:lang w:val="lv-LV"/>
        </w:rPr>
        <w:tab/>
      </w:r>
      <w:r>
        <w:rPr>
          <w:lang w:val="lv-LV" w:eastAsia="en-GB"/>
        </w:rPr>
        <w:t xml:space="preserve">zāles, ko lieto </w:t>
      </w:r>
      <w:r>
        <w:rPr>
          <w:b/>
          <w:bCs/>
          <w:lang w:val="lv-LV" w:eastAsia="en-GB"/>
        </w:rPr>
        <w:t xml:space="preserve">tuberkulozes </w:t>
      </w:r>
      <w:r>
        <w:rPr>
          <w:lang w:val="lv-LV" w:eastAsia="en-GB"/>
        </w:rPr>
        <w:t xml:space="preserve">ārstēšanai (piemēram, rifampicīns, rifabutīns), </w:t>
      </w:r>
    </w:p>
    <w:p w14:paraId="7412DA0E" w14:textId="77777777" w:rsidR="00514A12" w:rsidRDefault="00681DEA">
      <w:pPr>
        <w:ind w:left="567" w:hanging="567"/>
        <w:rPr>
          <w:lang w:val="lv-LV" w:eastAsia="en-GB"/>
        </w:rPr>
      </w:pPr>
      <w:r>
        <w:rPr>
          <w:lang w:val="lv-LV"/>
        </w:rPr>
        <w:t>•</w:t>
      </w:r>
      <w:r>
        <w:rPr>
          <w:lang w:val="lv-LV"/>
        </w:rPr>
        <w:tab/>
      </w:r>
      <w:r>
        <w:rPr>
          <w:lang w:val="lv-LV" w:eastAsia="en-GB"/>
        </w:rPr>
        <w:t xml:space="preserve">zāles, ko lieto </w:t>
      </w:r>
      <w:r>
        <w:rPr>
          <w:b/>
          <w:bCs/>
          <w:lang w:val="lv-LV" w:eastAsia="en-GB"/>
        </w:rPr>
        <w:t xml:space="preserve">HIV </w:t>
      </w:r>
      <w:r>
        <w:rPr>
          <w:lang w:val="lv-LV" w:eastAsia="en-GB"/>
        </w:rPr>
        <w:t xml:space="preserve">ārstēšanai (piemēram, nevirapīns, efavirenzs, ritonavīrs un nelfinavīrs), </w:t>
      </w:r>
    </w:p>
    <w:p w14:paraId="6059CF97" w14:textId="77777777" w:rsidR="00514A12" w:rsidRDefault="00681DEA">
      <w:pPr>
        <w:ind w:left="567" w:hanging="567"/>
        <w:rPr>
          <w:lang w:val="lv-LV" w:eastAsia="en-GB"/>
        </w:rPr>
      </w:pPr>
      <w:r>
        <w:rPr>
          <w:lang w:val="lv-LV"/>
        </w:rPr>
        <w:t>•</w:t>
      </w:r>
      <w:r>
        <w:rPr>
          <w:lang w:val="lv-LV"/>
        </w:rPr>
        <w:tab/>
      </w:r>
      <w:r>
        <w:rPr>
          <w:b/>
          <w:bCs/>
          <w:lang w:val="lv-LV" w:eastAsia="en-GB"/>
        </w:rPr>
        <w:t xml:space="preserve">divšķautņu asinszāli </w:t>
      </w:r>
      <w:r>
        <w:rPr>
          <w:lang w:val="lv-LV" w:eastAsia="en-GB"/>
        </w:rPr>
        <w:t>(</w:t>
      </w:r>
      <w:r>
        <w:rPr>
          <w:i/>
          <w:iCs/>
          <w:lang w:val="lv-LV" w:eastAsia="en-GB"/>
        </w:rPr>
        <w:t xml:space="preserve">Hypericum perforatum) </w:t>
      </w:r>
      <w:r>
        <w:rPr>
          <w:lang w:val="lv-LV" w:eastAsia="en-GB"/>
        </w:rPr>
        <w:t>saturoši ārstniecības augu preparāti.</w:t>
      </w:r>
    </w:p>
    <w:p w14:paraId="707DD062" w14:textId="77777777" w:rsidR="00514A12" w:rsidRDefault="00681DEA">
      <w:pPr>
        <w:tabs>
          <w:tab w:val="clear" w:pos="567"/>
        </w:tabs>
        <w:suppressAutoHyphens w:val="0"/>
        <w:autoSpaceDE w:val="0"/>
        <w:autoSpaceDN w:val="0"/>
        <w:adjustRightInd w:val="0"/>
        <w:ind w:left="567" w:hanging="568"/>
        <w:rPr>
          <w:color w:val="000000"/>
          <w:szCs w:val="22"/>
          <w:lang w:val="lv-LV" w:eastAsia="en-GB"/>
        </w:rPr>
      </w:pPr>
      <w:r>
        <w:rPr>
          <w:color w:val="000000"/>
          <w:szCs w:val="22"/>
          <w:lang w:val="lv-LV" w:eastAsia="en-GB"/>
        </w:rPr>
        <w:t xml:space="preserve"> </w:t>
      </w:r>
    </w:p>
    <w:p w14:paraId="25B03B76" w14:textId="77777777" w:rsidR="00514A12" w:rsidRDefault="00681DEA">
      <w:pPr>
        <w:tabs>
          <w:tab w:val="clear" w:pos="567"/>
        </w:tabs>
        <w:suppressAutoHyphens w:val="0"/>
        <w:autoSpaceDE w:val="0"/>
        <w:autoSpaceDN w:val="0"/>
        <w:adjustRightInd w:val="0"/>
        <w:rPr>
          <w:color w:val="000000"/>
          <w:szCs w:val="22"/>
          <w:lang w:val="lv-LV" w:eastAsia="en-GB"/>
        </w:rPr>
      </w:pPr>
      <w:r>
        <w:rPr>
          <w:color w:val="000000"/>
          <w:szCs w:val="22"/>
          <w:lang w:val="lv-LV" w:eastAsia="en-GB"/>
        </w:rPr>
        <w:t>Citas zāles var pastiprināt Trisequens iedarbību:</w:t>
      </w:r>
    </w:p>
    <w:p w14:paraId="74E5DB15" w14:textId="77777777" w:rsidR="00514A12" w:rsidRDefault="00681DEA">
      <w:pPr>
        <w:tabs>
          <w:tab w:val="clear" w:pos="567"/>
        </w:tabs>
        <w:suppressAutoHyphens w:val="0"/>
        <w:autoSpaceDE w:val="0"/>
        <w:autoSpaceDN w:val="0"/>
        <w:adjustRightInd w:val="0"/>
        <w:ind w:left="567" w:hanging="567"/>
        <w:rPr>
          <w:color w:val="000000"/>
          <w:szCs w:val="22"/>
          <w:lang w:val="lv-LV" w:eastAsia="en-GB"/>
        </w:rPr>
      </w:pPr>
      <w:r>
        <w:rPr>
          <w:lang w:val="lv-LV"/>
        </w:rPr>
        <w:t>•</w:t>
      </w:r>
      <w:r>
        <w:rPr>
          <w:lang w:val="lv-LV"/>
        </w:rPr>
        <w:tab/>
      </w:r>
      <w:r>
        <w:rPr>
          <w:color w:val="000000"/>
          <w:szCs w:val="22"/>
          <w:lang w:val="lv-LV" w:eastAsia="en-GB"/>
        </w:rPr>
        <w:t xml:space="preserve">zāles, kas satur </w:t>
      </w:r>
      <w:r>
        <w:rPr>
          <w:b/>
          <w:bCs/>
          <w:color w:val="000000"/>
          <w:szCs w:val="22"/>
          <w:lang w:val="lv-LV" w:eastAsia="en-GB"/>
        </w:rPr>
        <w:t xml:space="preserve">ketokonazolu </w:t>
      </w:r>
      <w:r>
        <w:rPr>
          <w:color w:val="000000"/>
          <w:szCs w:val="22"/>
          <w:lang w:val="lv-LV" w:eastAsia="en-GB"/>
        </w:rPr>
        <w:t>(pretsēņu līdzekli).</w:t>
      </w:r>
    </w:p>
    <w:p w14:paraId="148D5BC5" w14:textId="77777777" w:rsidR="008266B9" w:rsidRDefault="008266B9">
      <w:pPr>
        <w:tabs>
          <w:tab w:val="clear" w:pos="567"/>
        </w:tabs>
        <w:suppressAutoHyphens w:val="0"/>
        <w:autoSpaceDE w:val="0"/>
        <w:autoSpaceDN w:val="0"/>
        <w:adjustRightInd w:val="0"/>
        <w:rPr>
          <w:color w:val="000000"/>
          <w:szCs w:val="22"/>
          <w:lang w:val="lv-LV" w:eastAsia="en-GB"/>
        </w:rPr>
      </w:pPr>
    </w:p>
    <w:p w14:paraId="03634FFF" w14:textId="7D7DC7AB" w:rsidR="008266B9" w:rsidRDefault="00C532BE">
      <w:pPr>
        <w:tabs>
          <w:tab w:val="clear" w:pos="567"/>
        </w:tabs>
        <w:suppressAutoHyphens w:val="0"/>
        <w:autoSpaceDE w:val="0"/>
        <w:autoSpaceDN w:val="0"/>
        <w:adjustRightInd w:val="0"/>
        <w:rPr>
          <w:szCs w:val="22"/>
          <w:lang w:val="lv-LV"/>
        </w:rPr>
      </w:pPr>
      <w:r w:rsidRPr="00C532BE">
        <w:rPr>
          <w:szCs w:val="22"/>
          <w:lang w:val="lv-LV"/>
        </w:rPr>
        <w:t xml:space="preserve">Zāles C hepatīta vīrusa (CHV) infekcijas ārstēšanai (piemēram, ombitasvīra/paritaprevīra/ritonavīra kombinācijas shēma ar vai bez dasabuvīra, kā arī shēma ar glekaprevīru/pibrentasvīru) var izraisīt aknu funkciju rādītāju paaugstināšanos asins analīžu rezultātos (ALAT aknu enzīma paaugstināšanos) </w:t>
      </w:r>
      <w:r w:rsidRPr="00C532BE">
        <w:rPr>
          <w:szCs w:val="22"/>
          <w:lang w:val="lv-LV"/>
        </w:rPr>
        <w:lastRenderedPageBreak/>
        <w:t>sievietēm, kuras lieto kombinētos hormonālos kontracepcijas līdzekļus (KHKL), kas satur etinilestradiolu. Trisequens etinilestradiola vietā satur estradiolu. Nav zināms, vai lietojot Trisequens kopā ar šīm CHV infekcijas ārstēšanā izmantotajām shēmām, var rasties ALAT aknu enzīma līmeņa paaugstināšanās. Vaicājiet padomu ārstam.</w:t>
      </w:r>
    </w:p>
    <w:p w14:paraId="2E3F772B" w14:textId="77777777" w:rsidR="008266B9" w:rsidRDefault="008266B9">
      <w:pPr>
        <w:tabs>
          <w:tab w:val="clear" w:pos="567"/>
        </w:tabs>
        <w:suppressAutoHyphens w:val="0"/>
        <w:autoSpaceDE w:val="0"/>
        <w:autoSpaceDN w:val="0"/>
        <w:adjustRightInd w:val="0"/>
        <w:rPr>
          <w:color w:val="000000"/>
          <w:szCs w:val="22"/>
          <w:lang w:val="lv-LV" w:eastAsia="en-GB"/>
        </w:rPr>
      </w:pPr>
    </w:p>
    <w:p w14:paraId="31129DD4" w14:textId="16818F4E" w:rsidR="00514A12" w:rsidRDefault="00681DEA">
      <w:pPr>
        <w:tabs>
          <w:tab w:val="clear" w:pos="567"/>
        </w:tabs>
        <w:suppressAutoHyphens w:val="0"/>
        <w:autoSpaceDE w:val="0"/>
        <w:autoSpaceDN w:val="0"/>
        <w:adjustRightInd w:val="0"/>
        <w:rPr>
          <w:color w:val="000000"/>
          <w:szCs w:val="22"/>
          <w:lang w:val="lv-LV" w:eastAsia="en-GB"/>
        </w:rPr>
      </w:pPr>
      <w:r>
        <w:rPr>
          <w:color w:val="000000"/>
          <w:szCs w:val="22"/>
          <w:lang w:val="lv-LV" w:eastAsia="en-GB"/>
        </w:rPr>
        <w:t xml:space="preserve">Trisequens var ietekmēt vienlaicīgu ārstēšanu ar </w:t>
      </w:r>
      <w:r>
        <w:rPr>
          <w:b/>
          <w:bCs/>
          <w:color w:val="000000"/>
          <w:szCs w:val="22"/>
          <w:lang w:val="lv-LV" w:eastAsia="en-GB"/>
        </w:rPr>
        <w:t>ciklosporīnu</w:t>
      </w:r>
      <w:r>
        <w:rPr>
          <w:color w:val="000000"/>
          <w:szCs w:val="22"/>
          <w:lang w:val="lv-LV" w:eastAsia="en-GB"/>
        </w:rPr>
        <w:t xml:space="preserve">. </w:t>
      </w:r>
    </w:p>
    <w:p w14:paraId="323DA8C1" w14:textId="77777777" w:rsidR="00514A12" w:rsidRDefault="00514A12">
      <w:pPr>
        <w:rPr>
          <w:color w:val="000000"/>
          <w:szCs w:val="22"/>
          <w:lang w:val="lv-LV" w:eastAsia="en-GB"/>
        </w:rPr>
      </w:pPr>
    </w:p>
    <w:p w14:paraId="027FCCAF" w14:textId="77777777" w:rsidR="00514A12" w:rsidRDefault="00681DEA">
      <w:pPr>
        <w:rPr>
          <w:szCs w:val="22"/>
          <w:lang w:val="lv-LV"/>
        </w:rPr>
      </w:pPr>
      <w:r>
        <w:rPr>
          <w:b/>
          <w:szCs w:val="22"/>
          <w:lang w:val="lv-LV"/>
        </w:rPr>
        <w:t>Pastāstiet savam ārstam vai farmaceitam</w:t>
      </w:r>
      <w:r>
        <w:rPr>
          <w:szCs w:val="22"/>
          <w:lang w:val="lv-LV"/>
        </w:rPr>
        <w:t xml:space="preserve"> par visām zālēm, kuras lietojat vai pēdējā laikā esat lietojusi, ieskaitot zāles, ko var iegādāties bez receptes, ārstniecības augu preparātus vai citus dabas produktus.</w:t>
      </w:r>
    </w:p>
    <w:p w14:paraId="7BDBFD82" w14:textId="77777777" w:rsidR="00514A12" w:rsidRDefault="00514A12">
      <w:pPr>
        <w:rPr>
          <w:lang w:val="lv-LV"/>
        </w:rPr>
      </w:pPr>
    </w:p>
    <w:p w14:paraId="41995D50" w14:textId="77777777" w:rsidR="00514A12" w:rsidRDefault="00681DEA">
      <w:pPr>
        <w:rPr>
          <w:b/>
          <w:lang w:val="lv-LV"/>
        </w:rPr>
      </w:pPr>
      <w:r>
        <w:rPr>
          <w:b/>
          <w:lang w:val="lv-LV"/>
        </w:rPr>
        <w:t>Laboratoriskie izmeklējumi</w:t>
      </w:r>
    </w:p>
    <w:p w14:paraId="339DA4FF" w14:textId="77777777" w:rsidR="00514A12" w:rsidRDefault="00681DEA">
      <w:pPr>
        <w:rPr>
          <w:lang w:val="lv-LV"/>
        </w:rPr>
      </w:pPr>
      <w:r>
        <w:rPr>
          <w:szCs w:val="22"/>
          <w:lang w:val="pl-PL"/>
        </w:rPr>
        <w:t>Ja Jums jāveic asins analīzes, pasakiet ārstam vai laboratorijas personālam, ka lietojat Trisequens, jo šīs zāles var ietekmēt dažu analīžu rezultātus.</w:t>
      </w:r>
    </w:p>
    <w:p w14:paraId="41CFA9CC" w14:textId="77777777" w:rsidR="00514A12" w:rsidRDefault="00514A12">
      <w:pPr>
        <w:rPr>
          <w:lang w:val="lv-LV"/>
        </w:rPr>
      </w:pPr>
    </w:p>
    <w:p w14:paraId="56B1C4CF" w14:textId="77777777" w:rsidR="00514A12" w:rsidRDefault="00681DEA">
      <w:pPr>
        <w:numPr>
          <w:ilvl w:val="12"/>
          <w:numId w:val="0"/>
        </w:numPr>
        <w:tabs>
          <w:tab w:val="clear" w:pos="567"/>
        </w:tabs>
        <w:ind w:left="567" w:hanging="567"/>
        <w:rPr>
          <w:b/>
          <w:lang w:val="lv-LV"/>
        </w:rPr>
      </w:pPr>
      <w:r>
        <w:rPr>
          <w:b/>
          <w:lang w:val="lv-LV"/>
        </w:rPr>
        <w:t>Trisequens lietošana kopā ar uzturu</w:t>
      </w:r>
    </w:p>
    <w:p w14:paraId="7CD820E6" w14:textId="77777777" w:rsidR="00514A12" w:rsidRDefault="00514A12">
      <w:pPr>
        <w:numPr>
          <w:ilvl w:val="12"/>
          <w:numId w:val="0"/>
        </w:numPr>
        <w:tabs>
          <w:tab w:val="clear" w:pos="567"/>
        </w:tabs>
        <w:ind w:left="567" w:hanging="567"/>
        <w:rPr>
          <w:lang w:val="lv-LV"/>
        </w:rPr>
      </w:pPr>
    </w:p>
    <w:p w14:paraId="0A730062" w14:textId="77777777" w:rsidR="00514A12" w:rsidRDefault="00681DEA">
      <w:pPr>
        <w:numPr>
          <w:ilvl w:val="12"/>
          <w:numId w:val="0"/>
        </w:numPr>
        <w:tabs>
          <w:tab w:val="clear" w:pos="567"/>
        </w:tabs>
        <w:ind w:left="567" w:hanging="567"/>
        <w:rPr>
          <w:lang w:val="lv-LV"/>
        </w:rPr>
      </w:pPr>
      <w:r>
        <w:rPr>
          <w:lang w:val="lv-LV"/>
        </w:rPr>
        <w:t>Jūs varat lietot tableti arī nesaistot to ar ēdienreizi.</w:t>
      </w:r>
    </w:p>
    <w:p w14:paraId="78E26792" w14:textId="77777777" w:rsidR="00514A12" w:rsidRDefault="00514A12">
      <w:pPr>
        <w:rPr>
          <w:b/>
          <w:lang w:val="lv-LV"/>
        </w:rPr>
      </w:pPr>
    </w:p>
    <w:p w14:paraId="20AC402E" w14:textId="77777777" w:rsidR="00514A12" w:rsidRDefault="00681DEA">
      <w:pPr>
        <w:rPr>
          <w:b/>
          <w:lang w:val="lv-LV"/>
        </w:rPr>
      </w:pPr>
      <w:r>
        <w:rPr>
          <w:b/>
          <w:lang w:val="lv-LV"/>
        </w:rPr>
        <w:t>Grūtniecība un barošana ar krūti</w:t>
      </w:r>
    </w:p>
    <w:p w14:paraId="0B26ED2C" w14:textId="77777777" w:rsidR="00514A12" w:rsidRDefault="00514A12">
      <w:pPr>
        <w:jc w:val="both"/>
        <w:rPr>
          <w:b/>
          <w:szCs w:val="22"/>
          <w:lang w:val="lv-LV"/>
        </w:rPr>
      </w:pPr>
    </w:p>
    <w:p w14:paraId="6F6556E5" w14:textId="77777777" w:rsidR="00514A12" w:rsidRDefault="00681DEA">
      <w:pPr>
        <w:jc w:val="both"/>
        <w:rPr>
          <w:szCs w:val="22"/>
          <w:lang w:val="lv-LV"/>
        </w:rPr>
      </w:pPr>
      <w:r>
        <w:rPr>
          <w:b/>
          <w:szCs w:val="22"/>
          <w:lang w:val="lv-LV"/>
        </w:rPr>
        <w:t>Grūtniecība</w:t>
      </w:r>
      <w:r>
        <w:rPr>
          <w:szCs w:val="22"/>
          <w:lang w:val="lv-LV"/>
        </w:rPr>
        <w:t>: Trisequens lieto tikai sievietes pēcmenopauzes periodā.</w:t>
      </w:r>
    </w:p>
    <w:p w14:paraId="1DC38BF3" w14:textId="77777777" w:rsidR="00514A12" w:rsidRDefault="00681DEA">
      <w:pPr>
        <w:rPr>
          <w:szCs w:val="22"/>
          <w:lang w:val="lv-LV"/>
        </w:rPr>
      </w:pPr>
      <w:r>
        <w:rPr>
          <w:szCs w:val="22"/>
          <w:lang w:val="lv-LV"/>
        </w:rPr>
        <w:t>Ja Jums iestājas grūtniecība, Jums jāpārtrauc Trisequens lietošana un jākonsultējas ar savu ārstu.</w:t>
      </w:r>
    </w:p>
    <w:p w14:paraId="71DCAD62" w14:textId="77777777" w:rsidR="00514A12" w:rsidRDefault="00514A12">
      <w:pPr>
        <w:rPr>
          <w:b/>
          <w:szCs w:val="22"/>
          <w:lang w:val="lv-LV"/>
        </w:rPr>
      </w:pPr>
    </w:p>
    <w:p w14:paraId="39F48D13" w14:textId="77777777" w:rsidR="00514A12" w:rsidRDefault="00681DEA">
      <w:pPr>
        <w:rPr>
          <w:szCs w:val="22"/>
          <w:lang w:val="lv-LV"/>
        </w:rPr>
      </w:pPr>
      <w:r>
        <w:rPr>
          <w:b/>
          <w:szCs w:val="22"/>
          <w:lang w:val="lv-LV"/>
        </w:rPr>
        <w:t>Barošana ar krūti</w:t>
      </w:r>
      <w:r>
        <w:rPr>
          <w:szCs w:val="22"/>
          <w:lang w:val="lv-LV"/>
        </w:rPr>
        <w:t xml:space="preserve">: nelietojiet Trisequens, ja barojat bērnu ar krūti. </w:t>
      </w:r>
    </w:p>
    <w:p w14:paraId="75D4F122" w14:textId="77777777" w:rsidR="00514A12" w:rsidRDefault="00514A12">
      <w:pPr>
        <w:numPr>
          <w:ilvl w:val="12"/>
          <w:numId w:val="0"/>
        </w:numPr>
        <w:tabs>
          <w:tab w:val="clear" w:pos="567"/>
        </w:tabs>
        <w:ind w:left="567" w:hanging="567"/>
        <w:rPr>
          <w:b/>
          <w:lang w:val="lv-LV"/>
        </w:rPr>
      </w:pPr>
    </w:p>
    <w:p w14:paraId="0533A063" w14:textId="77777777" w:rsidR="00514A12" w:rsidRDefault="00681DEA">
      <w:pPr>
        <w:numPr>
          <w:ilvl w:val="12"/>
          <w:numId w:val="0"/>
        </w:numPr>
        <w:tabs>
          <w:tab w:val="clear" w:pos="567"/>
        </w:tabs>
        <w:ind w:left="567" w:hanging="567"/>
        <w:rPr>
          <w:b/>
          <w:lang w:val="lv-LV"/>
        </w:rPr>
      </w:pPr>
      <w:r>
        <w:rPr>
          <w:b/>
          <w:lang w:val="lv-LV"/>
        </w:rPr>
        <w:t>Transportlīdzekļu vadīšana un mehānismu apkalpošana</w:t>
      </w:r>
    </w:p>
    <w:p w14:paraId="289CB355" w14:textId="77777777" w:rsidR="00514A12" w:rsidRDefault="00514A12">
      <w:pPr>
        <w:rPr>
          <w:lang w:val="lv-LV"/>
        </w:rPr>
      </w:pPr>
    </w:p>
    <w:p w14:paraId="1E9894A7" w14:textId="77777777" w:rsidR="00514A12" w:rsidRDefault="00681DEA">
      <w:pPr>
        <w:rPr>
          <w:lang w:val="lv-LV"/>
        </w:rPr>
      </w:pPr>
      <w:r>
        <w:rPr>
          <w:lang w:val="lv-LV"/>
        </w:rPr>
        <w:t>Trisequens nav zināmas iedarbības uz spēju droši vadīt transportlīdzekli vai apkalpot mehānismus.</w:t>
      </w:r>
    </w:p>
    <w:p w14:paraId="5E8B9D2A" w14:textId="77777777" w:rsidR="00514A12" w:rsidRDefault="00514A12">
      <w:pPr>
        <w:numPr>
          <w:ilvl w:val="12"/>
          <w:numId w:val="0"/>
        </w:numPr>
        <w:tabs>
          <w:tab w:val="clear" w:pos="567"/>
        </w:tabs>
        <w:rPr>
          <w:b/>
          <w:lang w:val="lv-LV"/>
        </w:rPr>
      </w:pPr>
    </w:p>
    <w:p w14:paraId="2D192D93" w14:textId="77777777" w:rsidR="00514A12" w:rsidRDefault="00681DEA">
      <w:pPr>
        <w:numPr>
          <w:ilvl w:val="12"/>
          <w:numId w:val="0"/>
        </w:numPr>
        <w:tabs>
          <w:tab w:val="clear" w:pos="567"/>
        </w:tabs>
        <w:rPr>
          <w:lang w:val="lv-LV"/>
        </w:rPr>
      </w:pPr>
      <w:r>
        <w:rPr>
          <w:b/>
          <w:lang w:val="lv-LV"/>
        </w:rPr>
        <w:t xml:space="preserve">Trisequens satur laktozes monohidrātu </w:t>
      </w:r>
    </w:p>
    <w:p w14:paraId="39F627A9" w14:textId="77777777" w:rsidR="00514A12" w:rsidRDefault="00514A12">
      <w:pPr>
        <w:pStyle w:val="Default"/>
        <w:rPr>
          <w:rFonts w:ascii="Times New Roman" w:hAnsi="Times New Roman" w:cs="Times New Roman"/>
          <w:sz w:val="22"/>
          <w:szCs w:val="22"/>
        </w:rPr>
      </w:pPr>
    </w:p>
    <w:p w14:paraId="335C4E45" w14:textId="77777777" w:rsidR="00514A12" w:rsidRDefault="00681DEA">
      <w:pPr>
        <w:pStyle w:val="Default"/>
        <w:rPr>
          <w:rFonts w:ascii="Times New Roman" w:hAnsi="Times New Roman" w:cs="Times New Roman"/>
          <w:sz w:val="22"/>
          <w:szCs w:val="22"/>
        </w:rPr>
      </w:pPr>
      <w:r>
        <w:rPr>
          <w:rFonts w:ascii="Times New Roman" w:hAnsi="Times New Roman" w:cs="Times New Roman"/>
          <w:sz w:val="22"/>
          <w:szCs w:val="22"/>
        </w:rPr>
        <w:t>Trisequens satur laktozes monohidrātu. Ja ārsts ir teicis, ka Jums ir kāda cukura nepanesība, pirms lietojat Trisequens, konsultējieties ar ārstu.</w:t>
      </w:r>
    </w:p>
    <w:p w14:paraId="773378AA" w14:textId="66E55883" w:rsidR="00514A12" w:rsidRDefault="00514A12">
      <w:pPr>
        <w:rPr>
          <w:lang w:val="lv-LV"/>
        </w:rPr>
      </w:pPr>
    </w:p>
    <w:p w14:paraId="0CA91C87" w14:textId="77777777" w:rsidR="00514A12" w:rsidRDefault="00514A12">
      <w:pPr>
        <w:rPr>
          <w:lang w:val="lv-LV"/>
        </w:rPr>
      </w:pPr>
    </w:p>
    <w:p w14:paraId="4EB829CE" w14:textId="77777777" w:rsidR="00514A12" w:rsidRDefault="00681DEA">
      <w:pPr>
        <w:keepNext/>
        <w:ind w:left="600" w:hanging="600"/>
        <w:rPr>
          <w:b/>
          <w:bCs/>
          <w:lang w:val="lv-LV"/>
        </w:rPr>
      </w:pPr>
      <w:r>
        <w:rPr>
          <w:b/>
          <w:lang w:val="lv-LV"/>
        </w:rPr>
        <w:t>3.</w:t>
      </w:r>
      <w:r>
        <w:rPr>
          <w:b/>
          <w:lang w:val="lv-LV"/>
        </w:rPr>
        <w:tab/>
      </w:r>
      <w:r>
        <w:rPr>
          <w:b/>
          <w:lang w:val="lv-LV" w:eastAsia="sl-SI"/>
        </w:rPr>
        <w:t xml:space="preserve">Kā lietot </w:t>
      </w:r>
      <w:r>
        <w:rPr>
          <w:b/>
          <w:bCs/>
          <w:lang w:val="lv-LV"/>
        </w:rPr>
        <w:t>Trisequens</w:t>
      </w:r>
    </w:p>
    <w:p w14:paraId="0A28979C" w14:textId="77777777" w:rsidR="00514A12" w:rsidRDefault="00514A12">
      <w:pPr>
        <w:keepNext/>
        <w:ind w:left="600" w:hanging="600"/>
        <w:rPr>
          <w:b/>
          <w:bCs/>
          <w:lang w:val="lv-LV"/>
        </w:rPr>
      </w:pPr>
    </w:p>
    <w:p w14:paraId="524CF1FE" w14:textId="77777777" w:rsidR="00514A12" w:rsidRDefault="00681DEA">
      <w:pPr>
        <w:keepNext/>
        <w:rPr>
          <w:lang w:val="lv-LV" w:eastAsia="sl-SI"/>
        </w:rPr>
      </w:pPr>
      <w:r>
        <w:rPr>
          <w:lang w:val="lv-LV" w:eastAsia="sl-SI"/>
        </w:rPr>
        <w:t>Vienmēr lietojiet šīs zāles tieši tā, kā ārsts Jums teicis. Neskaidrību gadījumā vaicājiet ārstam vai farmaceitam.</w:t>
      </w:r>
    </w:p>
    <w:p w14:paraId="6CEC918F" w14:textId="77777777" w:rsidR="00514A12" w:rsidRDefault="00514A12">
      <w:pPr>
        <w:rPr>
          <w:lang w:val="lv-LV" w:eastAsia="sl-SI"/>
        </w:rPr>
      </w:pPr>
    </w:p>
    <w:p w14:paraId="4A99178E" w14:textId="77777777" w:rsidR="00514A12" w:rsidRDefault="00681DEA">
      <w:pPr>
        <w:rPr>
          <w:szCs w:val="22"/>
          <w:lang w:val="lv-LV" w:eastAsia="sl-SI"/>
        </w:rPr>
      </w:pPr>
      <w:r>
        <w:rPr>
          <w:szCs w:val="22"/>
          <w:lang w:val="lv-LV" w:eastAsia="sl-SI"/>
        </w:rPr>
        <w:t>Ja iepriekš neesat lietojusi citu hormonu aizstājterapijas līdzekli, varat sākt lietot Trisequens jebkurā Jums ērtā dienā. Ja pārejat no cita hormonu aizstājterapijas līdzekļa, jautājiet ārstam, kad būtu jāsāk ārstēšana ar Trisequens.</w:t>
      </w:r>
    </w:p>
    <w:p w14:paraId="6E297F1F" w14:textId="77777777" w:rsidR="00514A12" w:rsidRDefault="00514A12">
      <w:pPr>
        <w:rPr>
          <w:lang w:val="lv-LV" w:eastAsia="sl-SI"/>
        </w:rPr>
      </w:pPr>
    </w:p>
    <w:p w14:paraId="48FEAE9D" w14:textId="77777777" w:rsidR="00514A12" w:rsidRDefault="00681DEA">
      <w:pPr>
        <w:jc w:val="both"/>
        <w:rPr>
          <w:b/>
          <w:lang w:val="lv-LV" w:eastAsia="sl-SI"/>
        </w:rPr>
      </w:pPr>
      <w:r>
        <w:rPr>
          <w:b/>
          <w:lang w:val="lv-LV" w:eastAsia="sl-SI"/>
        </w:rPr>
        <w:t xml:space="preserve">Lietojiet vienu tableti reizi dienā aptuveni vienā un tajā pašā dienas laikā </w:t>
      </w:r>
    </w:p>
    <w:p w14:paraId="6D7D9BAB" w14:textId="77777777" w:rsidR="00514A12" w:rsidRDefault="00681DEA">
      <w:pPr>
        <w:jc w:val="both"/>
        <w:rPr>
          <w:szCs w:val="22"/>
          <w:lang w:val="lv-LV" w:eastAsia="sl-SI"/>
        </w:rPr>
      </w:pPr>
      <w:r>
        <w:rPr>
          <w:szCs w:val="22"/>
          <w:lang w:val="lv-LV" w:eastAsia="sl-SI"/>
        </w:rPr>
        <w:t>Katrā iepakojumā ir 28 tabletes.</w:t>
      </w:r>
    </w:p>
    <w:p w14:paraId="06C9D8C6" w14:textId="77777777" w:rsidR="00514A12" w:rsidRDefault="00681DEA">
      <w:pPr>
        <w:jc w:val="both"/>
        <w:rPr>
          <w:szCs w:val="22"/>
          <w:lang w:val="lv-LV" w:eastAsia="sl-SI"/>
        </w:rPr>
      </w:pPr>
      <w:r>
        <w:rPr>
          <w:szCs w:val="22"/>
          <w:lang w:val="lv-LV" w:eastAsia="sl-SI"/>
        </w:rPr>
        <w:t>1. līdz 12. diena</w:t>
      </w:r>
      <w:r>
        <w:rPr>
          <w:szCs w:val="22"/>
          <w:lang w:val="lv-LV" w:eastAsia="sl-SI"/>
        </w:rPr>
        <w:tab/>
      </w:r>
      <w:r>
        <w:rPr>
          <w:szCs w:val="22"/>
          <w:lang w:val="lv-LV" w:eastAsia="sl-SI"/>
        </w:rPr>
        <w:tab/>
        <w:t xml:space="preserve">pa </w:t>
      </w:r>
      <w:r>
        <w:rPr>
          <w:b/>
          <w:szCs w:val="22"/>
          <w:lang w:val="lv-LV" w:eastAsia="sl-SI"/>
        </w:rPr>
        <w:t>vienai zilai</w:t>
      </w:r>
      <w:r>
        <w:rPr>
          <w:szCs w:val="22"/>
          <w:lang w:val="lv-LV" w:eastAsia="sl-SI"/>
        </w:rPr>
        <w:t xml:space="preserve"> tabletei 12 dienas,</w:t>
      </w:r>
    </w:p>
    <w:p w14:paraId="088DDBE8" w14:textId="77777777" w:rsidR="00514A12" w:rsidRDefault="00681DEA">
      <w:pPr>
        <w:jc w:val="both"/>
        <w:rPr>
          <w:szCs w:val="22"/>
          <w:lang w:val="lv-LV" w:eastAsia="sl-SI"/>
        </w:rPr>
      </w:pPr>
      <w:r>
        <w:rPr>
          <w:szCs w:val="22"/>
          <w:lang w:val="lv-LV" w:eastAsia="sl-SI"/>
        </w:rPr>
        <w:t>13. līdz 22. diena</w:t>
      </w:r>
      <w:r>
        <w:rPr>
          <w:szCs w:val="22"/>
          <w:lang w:val="lv-LV" w:eastAsia="sl-SI"/>
        </w:rPr>
        <w:tab/>
        <w:t xml:space="preserve">pa </w:t>
      </w:r>
      <w:r>
        <w:rPr>
          <w:b/>
          <w:szCs w:val="22"/>
          <w:lang w:val="lv-LV" w:eastAsia="sl-SI"/>
        </w:rPr>
        <w:t>vienai baltai</w:t>
      </w:r>
      <w:r>
        <w:rPr>
          <w:szCs w:val="22"/>
          <w:lang w:val="lv-LV" w:eastAsia="sl-SI"/>
        </w:rPr>
        <w:t xml:space="preserve"> tabletei 10 dienas.</w:t>
      </w:r>
    </w:p>
    <w:p w14:paraId="4539FAB2" w14:textId="77777777" w:rsidR="00514A12" w:rsidRDefault="00681DEA">
      <w:pPr>
        <w:jc w:val="both"/>
        <w:rPr>
          <w:szCs w:val="22"/>
          <w:lang w:val="lv-LV" w:eastAsia="sl-SI"/>
        </w:rPr>
      </w:pPr>
      <w:r>
        <w:rPr>
          <w:szCs w:val="22"/>
          <w:lang w:val="lv-LV" w:eastAsia="sl-SI"/>
        </w:rPr>
        <w:t>23. līdz 28. diena</w:t>
      </w:r>
      <w:r>
        <w:rPr>
          <w:szCs w:val="22"/>
          <w:lang w:val="lv-LV" w:eastAsia="sl-SI"/>
        </w:rPr>
        <w:tab/>
        <w:t xml:space="preserve">pa </w:t>
      </w:r>
      <w:r>
        <w:rPr>
          <w:b/>
          <w:szCs w:val="22"/>
          <w:lang w:val="lv-LV" w:eastAsia="sl-SI"/>
        </w:rPr>
        <w:t>vienai sarkanai</w:t>
      </w:r>
      <w:r>
        <w:rPr>
          <w:szCs w:val="22"/>
          <w:lang w:val="lv-LV" w:eastAsia="sl-SI"/>
        </w:rPr>
        <w:t xml:space="preserve"> tabletei 6 dienas,</w:t>
      </w:r>
    </w:p>
    <w:p w14:paraId="5C5346F8" w14:textId="77777777" w:rsidR="00514A12" w:rsidRDefault="00514A12">
      <w:pPr>
        <w:rPr>
          <w:lang w:val="lv-LV" w:eastAsia="sl-SI"/>
        </w:rPr>
      </w:pPr>
    </w:p>
    <w:p w14:paraId="01D67CCD" w14:textId="77777777" w:rsidR="00514A12" w:rsidRDefault="00681DEA">
      <w:pPr>
        <w:rPr>
          <w:lang w:val="lv-LV" w:eastAsia="sl-SI"/>
        </w:rPr>
      </w:pPr>
      <w:r>
        <w:rPr>
          <w:lang w:val="lv-LV" w:eastAsia="sl-SI"/>
        </w:rPr>
        <w:t>Lietojiet tableti, uzdzerot glāzi ūdens.</w:t>
      </w:r>
    </w:p>
    <w:p w14:paraId="1C7E7CBF" w14:textId="77777777" w:rsidR="00514A12" w:rsidRDefault="00514A12">
      <w:pPr>
        <w:rPr>
          <w:lang w:val="lv-LV" w:eastAsia="sl-SI"/>
        </w:rPr>
      </w:pPr>
    </w:p>
    <w:p w14:paraId="3B846EAD" w14:textId="77777777" w:rsidR="00514A12" w:rsidRDefault="00681DEA">
      <w:pPr>
        <w:rPr>
          <w:szCs w:val="22"/>
          <w:lang w:val="lv-LV" w:eastAsia="sl-SI"/>
        </w:rPr>
      </w:pPr>
      <w:r>
        <w:rPr>
          <w:lang w:val="lv-LV"/>
        </w:rPr>
        <w:t>Pēc pēdējās tabletes izlietošanas nākamajā dienā ārstēšana jāturpina no jauna iepakojuma,</w:t>
      </w:r>
      <w:r>
        <w:rPr>
          <w:szCs w:val="22"/>
          <w:lang w:val="lv-LV" w:eastAsia="sl-SI"/>
        </w:rPr>
        <w:t xml:space="preserve"> nepārtraucot ārstēšanu</w:t>
      </w:r>
      <w:r>
        <w:rPr>
          <w:lang w:val="lv-LV"/>
        </w:rPr>
        <w:t xml:space="preserve">. </w:t>
      </w:r>
      <w:r>
        <w:rPr>
          <w:szCs w:val="22"/>
          <w:lang w:val="lv-LV" w:eastAsia="sl-SI"/>
        </w:rPr>
        <w:t>Sākot jaunu iepakojumu, parasti novērojama menstruācijām līdzīga asiņošana.</w:t>
      </w:r>
    </w:p>
    <w:p w14:paraId="6296B1AC" w14:textId="77777777" w:rsidR="00514A12" w:rsidRDefault="00514A12">
      <w:pPr>
        <w:rPr>
          <w:szCs w:val="22"/>
          <w:lang w:val="lv-LV" w:eastAsia="sl-SI"/>
        </w:rPr>
      </w:pPr>
    </w:p>
    <w:p w14:paraId="4A2AF09F" w14:textId="77777777" w:rsidR="00514A12" w:rsidRDefault="00681DEA">
      <w:pPr>
        <w:rPr>
          <w:szCs w:val="22"/>
          <w:lang w:val="lv-LV" w:eastAsia="sl-SI"/>
        </w:rPr>
      </w:pPr>
      <w:r>
        <w:rPr>
          <w:szCs w:val="22"/>
          <w:lang w:val="lv-LV" w:eastAsia="sl-SI"/>
        </w:rPr>
        <w:lastRenderedPageBreak/>
        <w:t>Sīkāka informācija par kalendārveida iepakojuma lietošanu ir sniegta sadaļā INSTRUKCIJAS LIETOTĀJAM.</w:t>
      </w:r>
    </w:p>
    <w:p w14:paraId="6C5DD522" w14:textId="77777777" w:rsidR="00514A12" w:rsidRDefault="00514A12">
      <w:pPr>
        <w:rPr>
          <w:lang w:val="lv-LV" w:eastAsia="sl-SI"/>
        </w:rPr>
      </w:pPr>
    </w:p>
    <w:p w14:paraId="66C65D3B" w14:textId="77777777" w:rsidR="00514A12" w:rsidRDefault="00681DEA">
      <w:pPr>
        <w:rPr>
          <w:szCs w:val="22"/>
          <w:lang w:val="lv-LV"/>
        </w:rPr>
      </w:pPr>
      <w:r>
        <w:rPr>
          <w:szCs w:val="22"/>
          <w:lang w:val="lv-LV"/>
        </w:rPr>
        <w:t>Menopauzes simptomu ārstēšanai ārsts Jums parakstīs mazāko efektīvo devu pēc iespējas īsāku laika periodu. Pārrunājiet ar ārstu, ja domājat, ka deva ir pārāk liela vai nepietiekoša.</w:t>
      </w:r>
    </w:p>
    <w:p w14:paraId="62F37F37" w14:textId="77777777" w:rsidR="00514A12" w:rsidRDefault="00681DEA">
      <w:pPr>
        <w:rPr>
          <w:lang w:val="lv-LV" w:eastAsia="sl-SI"/>
        </w:rPr>
      </w:pPr>
      <w:r>
        <w:rPr>
          <w:lang w:val="lv-LV" w:eastAsia="sl-SI"/>
        </w:rPr>
        <w:t>J</w:t>
      </w:r>
      <w:r>
        <w:rPr>
          <w:lang w:val="lv-LV"/>
        </w:rPr>
        <w:t>a pēc trīs mēnešu ārstēšanas simptomi nemazinās, konsultējieties ar savu ārstu. Ā</w:t>
      </w:r>
      <w:r>
        <w:rPr>
          <w:lang w:val="lv-LV" w:eastAsia="sl-SI"/>
        </w:rPr>
        <w:t xml:space="preserve">rstēšanu </w:t>
      </w:r>
      <w:r>
        <w:rPr>
          <w:lang w:val="lv-LV"/>
        </w:rPr>
        <w:t>jāturpina</w:t>
      </w:r>
      <w:r>
        <w:rPr>
          <w:lang w:val="lv-LV" w:eastAsia="sl-SI"/>
        </w:rPr>
        <w:t xml:space="preserve"> tikai tik ilgi, kamēr </w:t>
      </w:r>
      <w:r>
        <w:rPr>
          <w:szCs w:val="22"/>
          <w:lang w:val="lv-LV"/>
        </w:rPr>
        <w:t>ieguvums atsver risku</w:t>
      </w:r>
      <w:r>
        <w:rPr>
          <w:lang w:val="lv-LV" w:eastAsia="sl-SI"/>
        </w:rPr>
        <w:t>.</w:t>
      </w:r>
    </w:p>
    <w:p w14:paraId="32645891" w14:textId="77777777" w:rsidR="00514A12" w:rsidRDefault="00514A12">
      <w:pPr>
        <w:rPr>
          <w:lang w:val="lv-LV" w:eastAsia="sl-SI"/>
        </w:rPr>
      </w:pPr>
    </w:p>
    <w:p w14:paraId="4EA6889E" w14:textId="77777777" w:rsidR="00514A12" w:rsidRDefault="00681DEA">
      <w:pPr>
        <w:pStyle w:val="Heading1"/>
        <w:rPr>
          <w:lang w:eastAsia="sl-SI"/>
        </w:rPr>
      </w:pPr>
      <w:r>
        <w:rPr>
          <w:lang w:eastAsia="sl-SI"/>
        </w:rPr>
        <w:t xml:space="preserve">Ja esat lietojusi </w:t>
      </w:r>
      <w:r>
        <w:rPr>
          <w:bCs w:val="0"/>
        </w:rPr>
        <w:t>Trisequens</w:t>
      </w:r>
      <w:r>
        <w:rPr>
          <w:i/>
        </w:rPr>
        <w:t xml:space="preserve"> </w:t>
      </w:r>
      <w:r>
        <w:rPr>
          <w:lang w:eastAsia="sl-SI"/>
        </w:rPr>
        <w:t>vairāk</w:t>
      </w:r>
      <w:r>
        <w:rPr>
          <w:b w:val="0"/>
        </w:rPr>
        <w:t xml:space="preserve"> </w:t>
      </w:r>
      <w:r>
        <w:rPr>
          <w:lang w:eastAsia="sl-SI"/>
        </w:rPr>
        <w:t>nekā noteikts</w:t>
      </w:r>
      <w:r>
        <w:rPr>
          <w:lang w:eastAsia="sl-SI"/>
        </w:rPr>
        <w:fldChar w:fldCharType="begin"/>
      </w:r>
      <w:r>
        <w:rPr>
          <w:lang w:eastAsia="sl-SI"/>
        </w:rPr>
        <w:instrText xml:space="preserve"> DOCVARIABLE vault_nd_6ee4406b-7781-4bf8-af11-52e64ac41396 \* MERGEFORMAT </w:instrText>
      </w:r>
      <w:r>
        <w:rPr>
          <w:lang w:eastAsia="sl-SI"/>
        </w:rPr>
        <w:fldChar w:fldCharType="separate"/>
      </w:r>
      <w:r>
        <w:rPr>
          <w:lang w:eastAsia="sl-SI"/>
        </w:rPr>
        <w:t xml:space="preserve"> </w:t>
      </w:r>
      <w:r>
        <w:rPr>
          <w:lang w:eastAsia="sl-SI"/>
        </w:rPr>
        <w:fldChar w:fldCharType="end"/>
      </w:r>
    </w:p>
    <w:p w14:paraId="65D3FC59" w14:textId="77777777" w:rsidR="00514A12" w:rsidRDefault="00681DEA">
      <w:pPr>
        <w:rPr>
          <w:lang w:val="lv-LV" w:eastAsia="sl-SI"/>
        </w:rPr>
      </w:pPr>
      <w:r>
        <w:rPr>
          <w:lang w:val="lv-LV" w:eastAsia="sl-SI"/>
        </w:rPr>
        <w:t>Ja esat lietojusi vairāk Trisequens nekā vajadzētu, konsultējieties ar ārstu vai farmaceitu.</w:t>
      </w:r>
    </w:p>
    <w:p w14:paraId="1084D234" w14:textId="77777777" w:rsidR="00514A12" w:rsidRDefault="00681DEA">
      <w:pPr>
        <w:rPr>
          <w:lang w:val="lv-LV"/>
        </w:rPr>
      </w:pPr>
      <w:r>
        <w:rPr>
          <w:lang w:val="lv-LV" w:eastAsia="sl-SI"/>
        </w:rPr>
        <w:t>Trisequens pārdozēšana var izraisīt sliktu dūšu un vemšanu.</w:t>
      </w:r>
    </w:p>
    <w:p w14:paraId="5280CFA2" w14:textId="77777777" w:rsidR="00514A12" w:rsidRDefault="00514A12">
      <w:pPr>
        <w:rPr>
          <w:lang w:val="lv-LV"/>
        </w:rPr>
      </w:pPr>
    </w:p>
    <w:p w14:paraId="32AA6347" w14:textId="77777777" w:rsidR="00514A12" w:rsidRDefault="00681DEA">
      <w:pPr>
        <w:pStyle w:val="Heading1"/>
        <w:rPr>
          <w:b w:val="0"/>
        </w:rPr>
      </w:pPr>
      <w:r>
        <w:rPr>
          <w:lang w:eastAsia="sl-SI"/>
        </w:rPr>
        <w:t xml:space="preserve">Ja esat aizmirsusi lietot </w:t>
      </w:r>
      <w:proofErr w:type="spellStart"/>
      <w:r>
        <w:rPr>
          <w:bCs w:val="0"/>
        </w:rPr>
        <w:t>Trisequens</w:t>
      </w:r>
      <w:proofErr w:type="spellEnd"/>
      <w:r>
        <w:rPr>
          <w:bCs w:val="0"/>
        </w:rPr>
        <w:fldChar w:fldCharType="begin"/>
      </w:r>
      <w:r>
        <w:rPr>
          <w:bCs w:val="0"/>
        </w:rPr>
        <w:instrText xml:space="preserve"> DOCVARIABLE vault_nd_a7a9c728-d4d3-4b24-b91e-a89bc9d978fe \* MERGEFORMAT </w:instrText>
      </w:r>
      <w:r>
        <w:rPr>
          <w:bCs w:val="0"/>
        </w:rPr>
        <w:fldChar w:fldCharType="separate"/>
      </w:r>
      <w:r>
        <w:rPr>
          <w:bCs w:val="0"/>
        </w:rPr>
        <w:t xml:space="preserve"> </w:t>
      </w:r>
      <w:r>
        <w:rPr>
          <w:bCs w:val="0"/>
        </w:rPr>
        <w:fldChar w:fldCharType="end"/>
      </w:r>
    </w:p>
    <w:p w14:paraId="4DAF6413" w14:textId="77777777" w:rsidR="00514A12" w:rsidRDefault="00681DEA">
      <w:pPr>
        <w:rPr>
          <w:lang w:val="lv-LV" w:eastAsia="sl-SI"/>
        </w:rPr>
      </w:pPr>
      <w:r>
        <w:rPr>
          <w:lang w:val="lv-LV"/>
        </w:rPr>
        <w:t>Ja esat aizmirsusi lietot tableti</w:t>
      </w:r>
      <w:r>
        <w:rPr>
          <w:lang w:val="lv-LV" w:eastAsia="sl-SI"/>
        </w:rPr>
        <w:t xml:space="preserve"> parastajā laikā, ieņemiet to nākamo 12 stundu laikā</w:t>
      </w:r>
      <w:r>
        <w:rPr>
          <w:szCs w:val="22"/>
          <w:lang w:val="lv-LV"/>
        </w:rPr>
        <w:t>. Ja ir pagājušas vairāk kā 12 stundas, nākamajā dienā sāciet lietošanu kā ierasts. Nelietojiet dubultu devu, lai aizstātu aizmirsto tableti.</w:t>
      </w:r>
      <w:r>
        <w:rPr>
          <w:lang w:val="lv-LV" w:eastAsia="sl-SI"/>
        </w:rPr>
        <w:t xml:space="preserve"> </w:t>
      </w:r>
    </w:p>
    <w:p w14:paraId="5C9EF91A" w14:textId="77777777" w:rsidR="00514A12" w:rsidRDefault="00681DEA">
      <w:pPr>
        <w:rPr>
          <w:lang w:val="lv-LV" w:eastAsia="sl-SI"/>
        </w:rPr>
      </w:pPr>
      <w:r>
        <w:rPr>
          <w:lang w:val="lv-LV" w:eastAsia="sl-SI"/>
        </w:rPr>
        <w:t>Aizmirstot lietot tableti, var palielināties starpmenstruālās asiņošanas un smērējošu izdalījumu iespējamība.</w:t>
      </w:r>
    </w:p>
    <w:p w14:paraId="59C7503B" w14:textId="77777777" w:rsidR="00514A12" w:rsidRDefault="00514A12">
      <w:pPr>
        <w:rPr>
          <w:lang w:val="sl-SI"/>
        </w:rPr>
      </w:pPr>
    </w:p>
    <w:p w14:paraId="4E5DD5F4" w14:textId="77777777" w:rsidR="00514A12" w:rsidRDefault="00681DEA">
      <w:pPr>
        <w:numPr>
          <w:ilvl w:val="12"/>
          <w:numId w:val="0"/>
        </w:numPr>
        <w:tabs>
          <w:tab w:val="clear" w:pos="567"/>
        </w:tabs>
        <w:ind w:left="567" w:hanging="567"/>
        <w:rPr>
          <w:b/>
          <w:lang w:val="sl-SI"/>
        </w:rPr>
      </w:pPr>
      <w:r>
        <w:rPr>
          <w:b/>
          <w:lang w:val="sl-SI"/>
        </w:rPr>
        <w:t>Ja Jūs pārtraucat lietot Trisequens</w:t>
      </w:r>
    </w:p>
    <w:p w14:paraId="00E5C869" w14:textId="77777777" w:rsidR="00514A12" w:rsidRDefault="00681DEA">
      <w:pPr>
        <w:rPr>
          <w:lang w:val="lv-LV" w:eastAsia="sl-SI"/>
        </w:rPr>
      </w:pPr>
      <w:r>
        <w:rPr>
          <w:lang w:val="lv-LV" w:eastAsia="sl-SI"/>
        </w:rPr>
        <w:t>Ja Jūs vēlaties pārtraukt Trisequens lietošanu, vispirms apspriediet šo lēmumu ar savu ārstu. Ārsts izskaidros ārstēšanas pārtraukšanas sekas un apspriedīs ar Jums citas iespējas.</w:t>
      </w:r>
    </w:p>
    <w:p w14:paraId="0A4624A9" w14:textId="77777777" w:rsidR="00514A12" w:rsidRDefault="00514A12">
      <w:pPr>
        <w:rPr>
          <w:lang w:val="lv-LV"/>
        </w:rPr>
      </w:pPr>
    </w:p>
    <w:p w14:paraId="3FF929EF" w14:textId="77777777" w:rsidR="00514A12" w:rsidRDefault="00681DEA">
      <w:pPr>
        <w:rPr>
          <w:lang w:val="lv-LV" w:eastAsia="sl-SI"/>
        </w:rPr>
      </w:pPr>
      <w:r>
        <w:rPr>
          <w:lang w:val="lv-LV"/>
        </w:rPr>
        <w:t>Ja Jums ir kādi jautājumi par šo zāļu lietošanu, jautājiet savam ārstam vai farmaceitam.</w:t>
      </w:r>
    </w:p>
    <w:p w14:paraId="54CA8031" w14:textId="77777777" w:rsidR="00514A12" w:rsidRDefault="00514A12">
      <w:pPr>
        <w:rPr>
          <w:lang w:val="lv-LV"/>
        </w:rPr>
      </w:pPr>
    </w:p>
    <w:p w14:paraId="77A4A92B" w14:textId="77777777" w:rsidR="00514A12" w:rsidRDefault="00681DEA">
      <w:pPr>
        <w:rPr>
          <w:b/>
          <w:lang w:val="lv-LV"/>
        </w:rPr>
      </w:pPr>
      <w:r>
        <w:rPr>
          <w:b/>
          <w:lang w:val="lv-LV"/>
        </w:rPr>
        <w:t>Ja Jums paredzēta ķirurģiska operācija</w:t>
      </w:r>
    </w:p>
    <w:p w14:paraId="02FAE0DE" w14:textId="77777777" w:rsidR="00514A12" w:rsidRDefault="00681DEA">
      <w:pPr>
        <w:rPr>
          <w:szCs w:val="22"/>
          <w:lang w:val="lv-LV"/>
        </w:rPr>
      </w:pPr>
      <w:r>
        <w:rPr>
          <w:szCs w:val="22"/>
          <w:lang w:val="lv-LV"/>
        </w:rPr>
        <w:t>Ja Jums paredzēta ķirurģiska operācija, izstāstiet ķirurgam, ka lietojat Trisequens</w:t>
      </w:r>
      <w:r>
        <w:rPr>
          <w:lang w:val="lv-LV"/>
        </w:rPr>
        <w:t xml:space="preserve">. Lai mazinātu asins trombu risku, Jums var </w:t>
      </w:r>
      <w:r>
        <w:rPr>
          <w:szCs w:val="22"/>
          <w:lang w:val="lv-LV"/>
        </w:rPr>
        <w:t xml:space="preserve">ieteikt </w:t>
      </w:r>
      <w:r>
        <w:rPr>
          <w:lang w:val="lv-LV"/>
        </w:rPr>
        <w:t>pārtraukt lietot Trisequens 4 līdz 6 nedēļas pirms operācijas (skatīt 2. punktu,</w:t>
      </w:r>
      <w:r>
        <w:rPr>
          <w:b/>
          <w:bCs/>
          <w:lang w:val="lv-LV" w:bidi="ne-NP"/>
        </w:rPr>
        <w:t xml:space="preserve"> </w:t>
      </w:r>
      <w:r>
        <w:rPr>
          <w:bCs/>
          <w:lang w:val="lv-LV" w:bidi="ne-NP"/>
        </w:rPr>
        <w:t>Asins trombi vēnās (venozā trombembolija)</w:t>
      </w:r>
      <w:r>
        <w:rPr>
          <w:lang w:val="lv-LV"/>
        </w:rPr>
        <w:t>). Jautājiet ārstam kad Jū</w:t>
      </w:r>
      <w:r>
        <w:rPr>
          <w:szCs w:val="22"/>
          <w:lang w:val="lv-LV"/>
        </w:rPr>
        <w:t>s varēsiet atsākt Trisequens lietošanu.</w:t>
      </w:r>
    </w:p>
    <w:p w14:paraId="6D915D11" w14:textId="77777777" w:rsidR="00514A12" w:rsidRDefault="00514A12">
      <w:pPr>
        <w:rPr>
          <w:lang w:val="lv-LV"/>
        </w:rPr>
      </w:pPr>
    </w:p>
    <w:p w14:paraId="7CAC4CC3" w14:textId="77777777" w:rsidR="00514A12" w:rsidRDefault="00514A12">
      <w:pPr>
        <w:rPr>
          <w:lang w:val="sl-SI"/>
        </w:rPr>
      </w:pPr>
    </w:p>
    <w:p w14:paraId="7909C1DB" w14:textId="77777777" w:rsidR="00514A12" w:rsidRDefault="00681DEA">
      <w:pPr>
        <w:spacing w:line="240" w:lineRule="atLeast"/>
        <w:ind w:left="600" w:hanging="600"/>
        <w:rPr>
          <w:b/>
          <w:lang w:val="lv-LV" w:eastAsia="sl-SI"/>
        </w:rPr>
      </w:pPr>
      <w:r>
        <w:rPr>
          <w:b/>
          <w:lang w:val="lv-LV" w:eastAsia="sl-SI"/>
        </w:rPr>
        <w:t>4.</w:t>
      </w:r>
      <w:r>
        <w:rPr>
          <w:b/>
          <w:lang w:val="lv-LV" w:eastAsia="sl-SI"/>
        </w:rPr>
        <w:tab/>
        <w:t>Iespējamās blakusparādības</w:t>
      </w:r>
    </w:p>
    <w:p w14:paraId="065EF9DB" w14:textId="77777777" w:rsidR="00514A12" w:rsidRDefault="00514A12">
      <w:pPr>
        <w:spacing w:line="240" w:lineRule="atLeast"/>
        <w:ind w:left="600" w:hanging="600"/>
        <w:rPr>
          <w:b/>
          <w:lang w:val="lv-LV" w:eastAsia="sl-SI"/>
        </w:rPr>
      </w:pPr>
    </w:p>
    <w:p w14:paraId="04A3ED73" w14:textId="77777777" w:rsidR="00514A12" w:rsidRDefault="00681DEA">
      <w:pPr>
        <w:pStyle w:val="BodyText2"/>
        <w:ind w:left="0" w:hanging="27"/>
        <w:rPr>
          <w:b w:val="0"/>
          <w:lang w:val="lv-LV"/>
        </w:rPr>
      </w:pPr>
      <w:r>
        <w:rPr>
          <w:b w:val="0"/>
          <w:lang w:val="lv-LV"/>
        </w:rPr>
        <w:t>Tāpat kā visas zāles, šīs zāles var izraisīt blakusparādības, kaut arī ne visiem tās izpaužas.</w:t>
      </w:r>
    </w:p>
    <w:p w14:paraId="1FD912AC" w14:textId="77777777" w:rsidR="00514A12" w:rsidRDefault="00514A12">
      <w:pPr>
        <w:pStyle w:val="BodyText2"/>
        <w:ind w:left="0" w:hanging="27"/>
        <w:jc w:val="both"/>
        <w:rPr>
          <w:b w:val="0"/>
          <w:szCs w:val="22"/>
          <w:lang w:val="lv-LV"/>
        </w:rPr>
      </w:pPr>
    </w:p>
    <w:p w14:paraId="65AE054F" w14:textId="77777777" w:rsidR="00514A12" w:rsidRDefault="00681DEA">
      <w:pPr>
        <w:tabs>
          <w:tab w:val="left" w:pos="2694"/>
        </w:tabs>
        <w:rPr>
          <w:szCs w:val="22"/>
          <w:lang w:val="lv-LV"/>
        </w:rPr>
      </w:pPr>
      <w:r>
        <w:rPr>
          <w:szCs w:val="22"/>
          <w:lang w:val="lv-LV"/>
        </w:rPr>
        <w:t>Salīdzinot ar sievietēm, kuras nelieto HAT, lietotājām biežāk ir ziņots par sekojošām slimībām:</w:t>
      </w:r>
    </w:p>
    <w:p w14:paraId="600E83B6" w14:textId="77777777" w:rsidR="00514A12" w:rsidRDefault="00681DEA">
      <w:pPr>
        <w:ind w:left="567" w:hanging="567"/>
        <w:rPr>
          <w:lang w:val="lv-LV"/>
        </w:rPr>
      </w:pPr>
      <w:r>
        <w:rPr>
          <w:lang w:val="lv-LV"/>
        </w:rPr>
        <w:t>•</w:t>
      </w:r>
      <w:r>
        <w:rPr>
          <w:lang w:val="lv-LV"/>
        </w:rPr>
        <w:tab/>
        <w:t>krūts vēzis,</w:t>
      </w:r>
    </w:p>
    <w:p w14:paraId="27DFB90E" w14:textId="77777777" w:rsidR="00514A12" w:rsidRDefault="00681DEA">
      <w:pPr>
        <w:ind w:left="567" w:hanging="567"/>
        <w:rPr>
          <w:lang w:val="lv-LV" w:eastAsia="sl-SI"/>
        </w:rPr>
      </w:pPr>
      <w:r>
        <w:rPr>
          <w:lang w:val="lv-LV"/>
        </w:rPr>
        <w:t>•</w:t>
      </w:r>
      <w:r>
        <w:rPr>
          <w:lang w:val="lv-LV"/>
        </w:rPr>
        <w:tab/>
      </w:r>
      <w:r>
        <w:rPr>
          <w:lang w:val="lv-LV" w:eastAsia="sl-SI"/>
        </w:rPr>
        <w:t xml:space="preserve">pārmērīga dzemdes iekšējā slāņa augšana vai vēzis (endometrija hiperplāzija vai vēzis), </w:t>
      </w:r>
    </w:p>
    <w:p w14:paraId="4CCB230E" w14:textId="77777777" w:rsidR="00514A12" w:rsidRDefault="00681DEA">
      <w:pPr>
        <w:ind w:left="567" w:hanging="567"/>
        <w:rPr>
          <w:lang w:val="lv-LV" w:eastAsia="sl-SI"/>
        </w:rPr>
      </w:pPr>
      <w:r>
        <w:rPr>
          <w:lang w:val="lv-LV"/>
        </w:rPr>
        <w:t>•</w:t>
      </w:r>
      <w:r>
        <w:rPr>
          <w:lang w:val="lv-LV"/>
        </w:rPr>
        <w:tab/>
      </w:r>
      <w:r>
        <w:rPr>
          <w:lang w:val="lv-LV" w:eastAsia="sl-SI"/>
        </w:rPr>
        <w:t>olnīcu vēzis,</w:t>
      </w:r>
    </w:p>
    <w:p w14:paraId="280CA92D" w14:textId="77777777" w:rsidR="00514A12" w:rsidRDefault="00681DEA">
      <w:pPr>
        <w:ind w:left="567" w:hanging="567"/>
        <w:rPr>
          <w:lang w:val="lv-LV" w:eastAsia="sl-SI"/>
        </w:rPr>
      </w:pPr>
      <w:r>
        <w:rPr>
          <w:lang w:val="lv-LV"/>
        </w:rPr>
        <w:t>•</w:t>
      </w:r>
      <w:r>
        <w:rPr>
          <w:lang w:val="lv-LV"/>
        </w:rPr>
        <w:tab/>
      </w:r>
      <w:r>
        <w:rPr>
          <w:lang w:val="lv-LV" w:eastAsia="sl-SI"/>
        </w:rPr>
        <w:t>asins trombi kāju vai plaušu vēnās (venozā trombembolija),</w:t>
      </w:r>
    </w:p>
    <w:p w14:paraId="08C2FC11" w14:textId="77777777" w:rsidR="00514A12" w:rsidRDefault="00681DEA">
      <w:pPr>
        <w:ind w:left="567" w:hanging="567"/>
        <w:rPr>
          <w:lang w:val="lv-LV" w:eastAsia="sl-SI"/>
        </w:rPr>
      </w:pPr>
      <w:r>
        <w:rPr>
          <w:lang w:val="lv-LV"/>
        </w:rPr>
        <w:t>•</w:t>
      </w:r>
      <w:r>
        <w:rPr>
          <w:lang w:val="lv-LV"/>
        </w:rPr>
        <w:tab/>
      </w:r>
      <w:r>
        <w:rPr>
          <w:lang w:val="lv-LV" w:eastAsia="sl-SI"/>
        </w:rPr>
        <w:t>sirds slimība,</w:t>
      </w:r>
    </w:p>
    <w:p w14:paraId="3B4CCE0D" w14:textId="77777777" w:rsidR="00514A12" w:rsidRDefault="00681DEA">
      <w:pPr>
        <w:ind w:left="567" w:hanging="567"/>
        <w:rPr>
          <w:lang w:val="lv-LV" w:eastAsia="sl-SI"/>
        </w:rPr>
      </w:pPr>
      <w:r>
        <w:rPr>
          <w:lang w:val="lv-LV"/>
        </w:rPr>
        <w:t>•</w:t>
      </w:r>
      <w:r>
        <w:rPr>
          <w:lang w:val="lv-LV"/>
        </w:rPr>
        <w:tab/>
      </w:r>
      <w:r>
        <w:rPr>
          <w:lang w:val="lv-LV" w:eastAsia="sl-SI"/>
        </w:rPr>
        <w:t>insults,</w:t>
      </w:r>
    </w:p>
    <w:p w14:paraId="0C899334" w14:textId="77777777" w:rsidR="00514A12" w:rsidRDefault="00681DEA">
      <w:pPr>
        <w:ind w:left="567" w:hanging="567"/>
        <w:rPr>
          <w:lang w:val="lv-LV" w:eastAsia="sl-SI"/>
        </w:rPr>
      </w:pPr>
      <w:r>
        <w:rPr>
          <w:lang w:val="lv-LV"/>
        </w:rPr>
        <w:t>•</w:t>
      </w:r>
      <w:r>
        <w:rPr>
          <w:lang w:val="lv-LV"/>
        </w:rPr>
        <w:tab/>
      </w:r>
      <w:r>
        <w:rPr>
          <w:lang w:val="lv-LV" w:eastAsia="sl-SI"/>
        </w:rPr>
        <w:t>iespējams atmiņas zudums, ja HAT sākta pēc 65 gadu vecuma.</w:t>
      </w:r>
    </w:p>
    <w:p w14:paraId="14E0FA80" w14:textId="77777777" w:rsidR="00514A12" w:rsidRDefault="00681DEA">
      <w:pPr>
        <w:tabs>
          <w:tab w:val="clear" w:pos="567"/>
          <w:tab w:val="left" w:pos="0"/>
        </w:tabs>
        <w:rPr>
          <w:lang w:val="lv-LV"/>
        </w:rPr>
      </w:pPr>
      <w:r>
        <w:rPr>
          <w:lang w:val="lv-LV" w:eastAsia="sl-SI"/>
        </w:rPr>
        <w:t>Vairāk informācijas par šīm blakusparādībām skatīt 2. punktu Kas Jums jāzina pirms Trisequens lietošanas.</w:t>
      </w:r>
    </w:p>
    <w:p w14:paraId="15F6B45A" w14:textId="77777777" w:rsidR="00514A12" w:rsidRDefault="00514A12">
      <w:pPr>
        <w:pStyle w:val="BodyText2"/>
        <w:ind w:left="0" w:hanging="27"/>
        <w:rPr>
          <w:b w:val="0"/>
          <w:lang w:val="lv-LV"/>
        </w:rPr>
      </w:pPr>
    </w:p>
    <w:p w14:paraId="3471AED9" w14:textId="77777777" w:rsidR="00514A12" w:rsidRDefault="00681DEA">
      <w:pPr>
        <w:pStyle w:val="BodyText2"/>
        <w:ind w:left="0" w:hanging="27"/>
        <w:jc w:val="both"/>
        <w:rPr>
          <w:b w:val="0"/>
          <w:szCs w:val="22"/>
          <w:lang w:val="lv-LV"/>
        </w:rPr>
      </w:pPr>
      <w:r>
        <w:rPr>
          <w:szCs w:val="22"/>
          <w:lang w:val="lv-LV"/>
        </w:rPr>
        <w:t>Paaugstināta jutība/alerģija</w:t>
      </w:r>
      <w:r>
        <w:rPr>
          <w:b w:val="0"/>
          <w:szCs w:val="22"/>
          <w:lang w:val="lv-LV"/>
        </w:rPr>
        <w:t xml:space="preserve"> (retāk sastopamas blakusparādības – skar 1 līdz 10 lietotājas no 1000)</w:t>
      </w:r>
    </w:p>
    <w:p w14:paraId="084D7F9F" w14:textId="77777777" w:rsidR="00514A12" w:rsidRDefault="00681DEA">
      <w:pPr>
        <w:pStyle w:val="BodyText2"/>
        <w:ind w:left="0" w:hanging="27"/>
        <w:rPr>
          <w:b w:val="0"/>
          <w:szCs w:val="22"/>
          <w:lang w:val="lv-LV"/>
        </w:rPr>
      </w:pPr>
      <w:r>
        <w:rPr>
          <w:b w:val="0"/>
          <w:szCs w:val="22"/>
          <w:lang w:val="lv-LV"/>
        </w:rPr>
        <w:t xml:space="preserve">Kaut arī tas ir retos gadījumos, var rasties paaugstinātas jutības/alerģiskas reakcijas, iekļaujot vienu vai vairākus no šādiem anafilaktiskas reakcijas/šoka simptomiem: izsitumi, nieze, pietūkums, apgrūtināta elpošana, zems asinsspiediens (bāla un vēsa āda, paātrināta sirdsdarbība), reibonis un svīšana. Ja rodas viens no nosauktajiem simptomiem, </w:t>
      </w:r>
      <w:r>
        <w:rPr>
          <w:szCs w:val="22"/>
          <w:lang w:val="lv-LV"/>
        </w:rPr>
        <w:t>pārtrauciet Trisequens lietošanu un nekavējoties meklējiet medicīnisku palīdzību</w:t>
      </w:r>
      <w:r>
        <w:rPr>
          <w:b w:val="0"/>
          <w:szCs w:val="22"/>
          <w:lang w:val="lv-LV"/>
        </w:rPr>
        <w:t>.</w:t>
      </w:r>
    </w:p>
    <w:p w14:paraId="2025A080" w14:textId="77777777" w:rsidR="00514A12" w:rsidRDefault="00514A12">
      <w:pPr>
        <w:pStyle w:val="BodyText2"/>
        <w:ind w:left="0" w:hanging="27"/>
        <w:rPr>
          <w:b w:val="0"/>
          <w:lang w:val="lv-LV"/>
        </w:rPr>
      </w:pPr>
    </w:p>
    <w:p w14:paraId="5E8B08A5" w14:textId="77777777" w:rsidR="00514A12" w:rsidRDefault="00681DEA">
      <w:pPr>
        <w:rPr>
          <w:szCs w:val="22"/>
          <w:lang w:val="lv-LV"/>
        </w:rPr>
      </w:pPr>
      <w:r>
        <w:rPr>
          <w:szCs w:val="22"/>
          <w:lang w:val="lv-LV"/>
        </w:rPr>
        <w:t>Tālāk minēto iespējamo blakusparādību sastopamība definēta, izmantojot šādu iedalījumu:</w:t>
      </w:r>
    </w:p>
    <w:p w14:paraId="16D779FC" w14:textId="77777777" w:rsidR="00514A12" w:rsidRDefault="00681DEA">
      <w:pPr>
        <w:rPr>
          <w:szCs w:val="22"/>
          <w:lang w:val="lv-LV"/>
        </w:rPr>
      </w:pPr>
      <w:r>
        <w:rPr>
          <w:szCs w:val="22"/>
          <w:lang w:val="lv-LV"/>
        </w:rPr>
        <w:t>ļoti bieži (skar vairāk nekā 1 lietotāju no 10);</w:t>
      </w:r>
    </w:p>
    <w:p w14:paraId="636F7C6E" w14:textId="77777777" w:rsidR="00514A12" w:rsidRDefault="00681DEA">
      <w:pPr>
        <w:rPr>
          <w:szCs w:val="22"/>
          <w:lang w:val="lv-LV"/>
        </w:rPr>
      </w:pPr>
      <w:r>
        <w:rPr>
          <w:szCs w:val="22"/>
          <w:lang w:val="lv-LV"/>
        </w:rPr>
        <w:lastRenderedPageBreak/>
        <w:t>bieži (skar 1 – 10 lietotājas no 100);</w:t>
      </w:r>
    </w:p>
    <w:p w14:paraId="47057787" w14:textId="77777777" w:rsidR="00514A12" w:rsidRDefault="00681DEA">
      <w:pPr>
        <w:rPr>
          <w:szCs w:val="22"/>
          <w:lang w:val="lv-LV"/>
        </w:rPr>
      </w:pPr>
      <w:r>
        <w:rPr>
          <w:szCs w:val="22"/>
          <w:lang w:val="lv-LV"/>
        </w:rPr>
        <w:t>retāk (skar 1 – 10 lietotājas no 1000);</w:t>
      </w:r>
    </w:p>
    <w:p w14:paraId="37C761A4" w14:textId="77777777" w:rsidR="00514A12" w:rsidRDefault="00681DEA">
      <w:pPr>
        <w:rPr>
          <w:szCs w:val="22"/>
          <w:lang w:val="lv-LV"/>
        </w:rPr>
      </w:pPr>
      <w:r>
        <w:rPr>
          <w:szCs w:val="22"/>
          <w:lang w:val="lv-LV"/>
        </w:rPr>
        <w:t>reti (skar 1 – 10 lietotājas no 10 000);</w:t>
      </w:r>
    </w:p>
    <w:p w14:paraId="76F9A41F" w14:textId="77777777" w:rsidR="00514A12" w:rsidRDefault="00681DEA">
      <w:pPr>
        <w:rPr>
          <w:szCs w:val="22"/>
          <w:lang w:val="lv-LV"/>
        </w:rPr>
      </w:pPr>
      <w:r>
        <w:rPr>
          <w:szCs w:val="22"/>
          <w:lang w:val="lv-LV"/>
        </w:rPr>
        <w:t>ļoti reti (skar mazāk nekā 1 lietotāju no 10 000);</w:t>
      </w:r>
    </w:p>
    <w:p w14:paraId="621A2768" w14:textId="77777777" w:rsidR="00514A12" w:rsidRDefault="00681DEA">
      <w:pPr>
        <w:tabs>
          <w:tab w:val="left" w:pos="-720"/>
        </w:tabs>
        <w:jc w:val="both"/>
        <w:rPr>
          <w:spacing w:val="-3"/>
          <w:lang w:val="lv-LV"/>
        </w:rPr>
      </w:pPr>
      <w:r>
        <w:rPr>
          <w:szCs w:val="22"/>
          <w:lang w:val="lv-LV"/>
        </w:rPr>
        <w:t>nav zināmi (sastopamību nevar noteikt pēc pieejamajiem datiem).</w:t>
      </w:r>
    </w:p>
    <w:p w14:paraId="20669B39" w14:textId="77777777" w:rsidR="00514A12" w:rsidRDefault="00514A12">
      <w:pPr>
        <w:pStyle w:val="BodyText2"/>
        <w:ind w:left="0" w:hanging="27"/>
        <w:rPr>
          <w:b w:val="0"/>
          <w:lang w:val="lv-LV"/>
        </w:rPr>
      </w:pPr>
    </w:p>
    <w:p w14:paraId="1B5D9667" w14:textId="77777777" w:rsidR="00514A12" w:rsidRDefault="00681DEA">
      <w:pPr>
        <w:tabs>
          <w:tab w:val="left" w:pos="2694"/>
        </w:tabs>
        <w:rPr>
          <w:b/>
          <w:szCs w:val="22"/>
          <w:lang w:val="lv-LV"/>
        </w:rPr>
      </w:pPr>
      <w:r>
        <w:rPr>
          <w:b/>
          <w:szCs w:val="22"/>
          <w:lang w:val="lv-LV"/>
        </w:rPr>
        <w:t>Ļoti bieži sastopamas blakusparādības:</w:t>
      </w:r>
    </w:p>
    <w:p w14:paraId="705FA5D6" w14:textId="77777777" w:rsidR="00514A12" w:rsidRDefault="00681DEA">
      <w:pPr>
        <w:ind w:left="567" w:hanging="567"/>
        <w:rPr>
          <w:lang w:val="lv-LV"/>
        </w:rPr>
      </w:pPr>
      <w:r>
        <w:rPr>
          <w:lang w:val="lv-LV"/>
        </w:rPr>
        <w:t>•</w:t>
      </w:r>
      <w:r>
        <w:rPr>
          <w:lang w:val="lv-LV"/>
        </w:rPr>
        <w:tab/>
        <w:t>krūšu sāpīgums vai jutīgums,</w:t>
      </w:r>
    </w:p>
    <w:p w14:paraId="2069FA54" w14:textId="77777777" w:rsidR="00514A12" w:rsidRDefault="00681DEA">
      <w:pPr>
        <w:ind w:left="567" w:hanging="567"/>
        <w:rPr>
          <w:lang w:val="lv-LV"/>
        </w:rPr>
      </w:pPr>
      <w:r>
        <w:rPr>
          <w:lang w:val="lv-LV"/>
        </w:rPr>
        <w:t>•</w:t>
      </w:r>
      <w:r>
        <w:rPr>
          <w:lang w:val="lv-LV"/>
        </w:rPr>
        <w:tab/>
        <w:t>neregulāras menstruācijas vai pārmērīga asiņošana menstruāciju laikā.</w:t>
      </w:r>
    </w:p>
    <w:p w14:paraId="1CB53E76" w14:textId="77777777" w:rsidR="00514A12" w:rsidRDefault="00514A12">
      <w:pPr>
        <w:tabs>
          <w:tab w:val="left" w:pos="2694"/>
        </w:tabs>
        <w:rPr>
          <w:szCs w:val="22"/>
          <w:lang w:val="lv-LV"/>
        </w:rPr>
      </w:pPr>
    </w:p>
    <w:p w14:paraId="7029F574" w14:textId="77777777" w:rsidR="00514A12" w:rsidRDefault="00681DEA">
      <w:pPr>
        <w:tabs>
          <w:tab w:val="left" w:pos="2694"/>
        </w:tabs>
        <w:rPr>
          <w:b/>
          <w:szCs w:val="22"/>
          <w:lang w:val="lv-LV"/>
        </w:rPr>
      </w:pPr>
      <w:r>
        <w:rPr>
          <w:b/>
          <w:szCs w:val="22"/>
          <w:lang w:val="lv-LV"/>
        </w:rPr>
        <w:t>Bieži sastopamas blakusparādības:</w:t>
      </w:r>
    </w:p>
    <w:p w14:paraId="14BA5303" w14:textId="77777777" w:rsidR="00514A12" w:rsidRDefault="00681DEA">
      <w:pPr>
        <w:ind w:left="567" w:hanging="567"/>
        <w:rPr>
          <w:lang w:val="lv-LV"/>
        </w:rPr>
      </w:pPr>
      <w:r>
        <w:rPr>
          <w:lang w:val="lv-LV"/>
        </w:rPr>
        <w:t>•</w:t>
      </w:r>
      <w:r>
        <w:rPr>
          <w:lang w:val="lv-LV"/>
        </w:rPr>
        <w:tab/>
        <w:t>galvassāpes,</w:t>
      </w:r>
    </w:p>
    <w:p w14:paraId="4B0F54E9" w14:textId="77777777" w:rsidR="00514A12" w:rsidRDefault="00681DEA">
      <w:pPr>
        <w:ind w:left="567" w:hanging="567"/>
        <w:rPr>
          <w:lang w:val="lv-LV"/>
        </w:rPr>
      </w:pPr>
      <w:r>
        <w:rPr>
          <w:lang w:val="lv-LV"/>
        </w:rPr>
        <w:t>•</w:t>
      </w:r>
      <w:r>
        <w:rPr>
          <w:lang w:val="lv-LV"/>
        </w:rPr>
        <w:tab/>
        <w:t>ķermeņa masas palielināšanās šķidruma aiztures dēļ,</w:t>
      </w:r>
    </w:p>
    <w:p w14:paraId="263938AD" w14:textId="77777777" w:rsidR="00514A12" w:rsidRDefault="00681DEA">
      <w:pPr>
        <w:ind w:left="567" w:hanging="567"/>
        <w:rPr>
          <w:lang w:val="lv-LV"/>
        </w:rPr>
      </w:pPr>
      <w:r>
        <w:rPr>
          <w:lang w:val="lv-LV"/>
        </w:rPr>
        <w:t>•</w:t>
      </w:r>
      <w:r>
        <w:rPr>
          <w:lang w:val="lv-LV"/>
        </w:rPr>
        <w:tab/>
        <w:t>maksts iekaisums,</w:t>
      </w:r>
    </w:p>
    <w:p w14:paraId="7C400A01" w14:textId="77777777" w:rsidR="00514A12" w:rsidRDefault="00681DEA">
      <w:pPr>
        <w:ind w:left="567" w:hanging="567"/>
        <w:rPr>
          <w:lang w:val="lv-LV"/>
        </w:rPr>
      </w:pPr>
      <w:r>
        <w:rPr>
          <w:lang w:val="lv-LV"/>
        </w:rPr>
        <w:t>•</w:t>
      </w:r>
      <w:r>
        <w:rPr>
          <w:lang w:val="lv-LV"/>
        </w:rPr>
        <w:tab/>
        <w:t>maksts sēnīšu infekcija,</w:t>
      </w:r>
    </w:p>
    <w:p w14:paraId="3FCCBB4E" w14:textId="77777777" w:rsidR="00514A12" w:rsidRDefault="00681DEA">
      <w:pPr>
        <w:ind w:left="567" w:hanging="567"/>
        <w:rPr>
          <w:lang w:val="lv-LV"/>
        </w:rPr>
      </w:pPr>
      <w:r>
        <w:rPr>
          <w:lang w:val="lv-LV"/>
        </w:rPr>
        <w:t>•</w:t>
      </w:r>
      <w:r>
        <w:rPr>
          <w:lang w:val="lv-LV"/>
        </w:rPr>
        <w:tab/>
        <w:t>migrēna vai esošas migrēnas paasinājums,</w:t>
      </w:r>
    </w:p>
    <w:p w14:paraId="2C3A6B64" w14:textId="77777777" w:rsidR="00514A12" w:rsidRDefault="00681DEA">
      <w:pPr>
        <w:ind w:left="567" w:hanging="567"/>
        <w:rPr>
          <w:lang w:val="lv-LV"/>
        </w:rPr>
      </w:pPr>
      <w:r>
        <w:rPr>
          <w:lang w:val="lv-LV"/>
        </w:rPr>
        <w:t>•</w:t>
      </w:r>
      <w:r>
        <w:rPr>
          <w:lang w:val="lv-LV"/>
        </w:rPr>
        <w:tab/>
        <w:t>depresija vai esošas depresijas paasinājums,</w:t>
      </w:r>
    </w:p>
    <w:p w14:paraId="58369CD0" w14:textId="77777777" w:rsidR="00514A12" w:rsidRDefault="00681DEA">
      <w:pPr>
        <w:ind w:left="567" w:hanging="567"/>
        <w:rPr>
          <w:lang w:val="lv-LV"/>
        </w:rPr>
      </w:pPr>
      <w:r>
        <w:rPr>
          <w:lang w:val="lv-LV"/>
        </w:rPr>
        <w:t>•</w:t>
      </w:r>
      <w:r>
        <w:rPr>
          <w:lang w:val="lv-LV"/>
        </w:rPr>
        <w:tab/>
        <w:t>slikta dūša,</w:t>
      </w:r>
    </w:p>
    <w:p w14:paraId="422ACE53" w14:textId="77777777" w:rsidR="00514A12" w:rsidRDefault="00681DEA">
      <w:pPr>
        <w:ind w:left="567" w:hanging="567"/>
        <w:rPr>
          <w:lang w:val="lv-LV"/>
        </w:rPr>
      </w:pPr>
      <w:r>
        <w:rPr>
          <w:lang w:val="lv-LV"/>
        </w:rPr>
        <w:t>•</w:t>
      </w:r>
      <w:r>
        <w:rPr>
          <w:lang w:val="lv-LV"/>
        </w:rPr>
        <w:tab/>
        <w:t>sāpes vēderā, vēdera uzpūšanās vai diskomforts,</w:t>
      </w:r>
    </w:p>
    <w:p w14:paraId="7F3A1C2B" w14:textId="77777777" w:rsidR="00514A12" w:rsidRDefault="00681DEA">
      <w:pPr>
        <w:ind w:left="567" w:hanging="567"/>
        <w:rPr>
          <w:lang w:val="lv-LV"/>
        </w:rPr>
      </w:pPr>
      <w:r>
        <w:rPr>
          <w:lang w:val="lv-LV"/>
        </w:rPr>
        <w:t>•</w:t>
      </w:r>
      <w:r>
        <w:rPr>
          <w:lang w:val="lv-LV"/>
        </w:rPr>
        <w:tab/>
        <w:t>krūts dziedzeru pietūkums vai palielināšanās (krūšu tūska),</w:t>
      </w:r>
    </w:p>
    <w:p w14:paraId="73578B8A" w14:textId="77777777" w:rsidR="00514A12" w:rsidRDefault="00681DEA">
      <w:pPr>
        <w:ind w:left="567" w:hanging="567"/>
        <w:rPr>
          <w:lang w:val="lv-LV"/>
        </w:rPr>
      </w:pPr>
      <w:r>
        <w:rPr>
          <w:lang w:val="lv-LV"/>
        </w:rPr>
        <w:t>•</w:t>
      </w:r>
      <w:r>
        <w:rPr>
          <w:lang w:val="lv-LV"/>
        </w:rPr>
        <w:tab/>
        <w:t>muguras sāpes,</w:t>
      </w:r>
    </w:p>
    <w:p w14:paraId="009118F5" w14:textId="77777777" w:rsidR="00514A12" w:rsidRDefault="00681DEA">
      <w:pPr>
        <w:ind w:left="567" w:hanging="567"/>
        <w:rPr>
          <w:lang w:val="lv-LV"/>
        </w:rPr>
      </w:pPr>
      <w:r>
        <w:rPr>
          <w:lang w:val="lv-LV"/>
        </w:rPr>
        <w:t>•</w:t>
      </w:r>
      <w:r>
        <w:rPr>
          <w:lang w:val="lv-LV"/>
        </w:rPr>
        <w:tab/>
        <w:t>krampji kājās,</w:t>
      </w:r>
    </w:p>
    <w:p w14:paraId="5977312A" w14:textId="77777777" w:rsidR="00514A12" w:rsidRDefault="00681DEA">
      <w:pPr>
        <w:ind w:left="567" w:hanging="567"/>
        <w:rPr>
          <w:lang w:val="lv-LV"/>
        </w:rPr>
      </w:pPr>
      <w:r>
        <w:rPr>
          <w:lang w:val="lv-LV"/>
        </w:rPr>
        <w:t>•</w:t>
      </w:r>
      <w:r>
        <w:rPr>
          <w:lang w:val="lv-LV"/>
        </w:rPr>
        <w:tab/>
        <w:t>dzemdes fibroīdi (labdabīgs dzemdes audzējs), to paasinājums vai atkārtota veidošanās,</w:t>
      </w:r>
    </w:p>
    <w:p w14:paraId="4CA60102" w14:textId="77777777" w:rsidR="00514A12" w:rsidRDefault="00681DEA">
      <w:pPr>
        <w:ind w:left="567" w:hanging="567"/>
        <w:rPr>
          <w:lang w:val="lv-LV"/>
        </w:rPr>
      </w:pPr>
      <w:r>
        <w:rPr>
          <w:lang w:val="lv-LV"/>
        </w:rPr>
        <w:t>•</w:t>
      </w:r>
      <w:r>
        <w:rPr>
          <w:lang w:val="lv-LV"/>
        </w:rPr>
        <w:tab/>
        <w:t>roku vai kāju pietūkums (perifēra tūska),</w:t>
      </w:r>
    </w:p>
    <w:p w14:paraId="17818C7C" w14:textId="77777777" w:rsidR="00514A12" w:rsidRDefault="00681DEA">
      <w:pPr>
        <w:ind w:left="567" w:hanging="567"/>
        <w:rPr>
          <w:lang w:val="lv-LV"/>
        </w:rPr>
      </w:pPr>
      <w:r>
        <w:rPr>
          <w:lang w:val="lv-LV"/>
        </w:rPr>
        <w:t>•</w:t>
      </w:r>
      <w:r>
        <w:rPr>
          <w:lang w:val="lv-LV"/>
        </w:rPr>
        <w:tab/>
        <w:t>ķermeņa masas palielināšanās.</w:t>
      </w:r>
    </w:p>
    <w:p w14:paraId="5FF733F5" w14:textId="77777777" w:rsidR="00514A12" w:rsidRDefault="00514A12">
      <w:pPr>
        <w:numPr>
          <w:ilvl w:val="12"/>
          <w:numId w:val="0"/>
        </w:numPr>
        <w:tabs>
          <w:tab w:val="left" w:pos="1701"/>
          <w:tab w:val="left" w:pos="7513"/>
          <w:tab w:val="left" w:pos="7655"/>
        </w:tabs>
        <w:ind w:right="-29"/>
        <w:rPr>
          <w:szCs w:val="22"/>
          <w:lang w:val="lv-LV"/>
        </w:rPr>
      </w:pPr>
    </w:p>
    <w:p w14:paraId="29911FB6" w14:textId="77777777" w:rsidR="00514A12" w:rsidRDefault="00681DEA">
      <w:pPr>
        <w:tabs>
          <w:tab w:val="left" w:pos="2694"/>
        </w:tabs>
        <w:rPr>
          <w:b/>
          <w:szCs w:val="22"/>
          <w:lang w:val="lv-LV"/>
        </w:rPr>
      </w:pPr>
      <w:r>
        <w:rPr>
          <w:b/>
          <w:szCs w:val="22"/>
          <w:lang w:val="lv-LV"/>
        </w:rPr>
        <w:t>Retāk sastopamas blakusparādības:</w:t>
      </w:r>
    </w:p>
    <w:p w14:paraId="3F7A5D90" w14:textId="77777777" w:rsidR="00514A12" w:rsidRDefault="00681DEA">
      <w:pPr>
        <w:ind w:left="567" w:hanging="567"/>
        <w:rPr>
          <w:lang w:val="lv-LV"/>
        </w:rPr>
      </w:pPr>
      <w:r>
        <w:rPr>
          <w:lang w:val="lv-LV"/>
        </w:rPr>
        <w:t>•</w:t>
      </w:r>
      <w:r>
        <w:rPr>
          <w:lang w:val="lv-LV"/>
        </w:rPr>
        <w:tab/>
        <w:t>meteorisms vai vēdera uzpūšanās,</w:t>
      </w:r>
    </w:p>
    <w:p w14:paraId="54642BFC" w14:textId="77777777" w:rsidR="00514A12" w:rsidRDefault="00681DEA">
      <w:pPr>
        <w:ind w:left="567" w:hanging="567"/>
        <w:rPr>
          <w:lang w:val="lv-LV"/>
        </w:rPr>
      </w:pPr>
      <w:r>
        <w:rPr>
          <w:lang w:val="lv-LV"/>
        </w:rPr>
        <w:t>•</w:t>
      </w:r>
      <w:r>
        <w:rPr>
          <w:lang w:val="lv-LV"/>
        </w:rPr>
        <w:tab/>
        <w:t>akne,</w:t>
      </w:r>
    </w:p>
    <w:p w14:paraId="21F8581D" w14:textId="77777777" w:rsidR="00514A12" w:rsidRDefault="00681DEA">
      <w:pPr>
        <w:ind w:left="567" w:hanging="567"/>
        <w:rPr>
          <w:lang w:val="lv-LV"/>
        </w:rPr>
      </w:pPr>
      <w:r>
        <w:rPr>
          <w:lang w:val="lv-LV"/>
        </w:rPr>
        <w:t>•</w:t>
      </w:r>
      <w:r>
        <w:rPr>
          <w:lang w:val="lv-LV"/>
        </w:rPr>
        <w:tab/>
        <w:t>matu izkrišana (alopēcija),</w:t>
      </w:r>
    </w:p>
    <w:p w14:paraId="4F5903C9" w14:textId="77777777" w:rsidR="00514A12" w:rsidRDefault="00681DEA">
      <w:pPr>
        <w:ind w:left="567" w:hanging="567"/>
        <w:rPr>
          <w:lang w:val="lv-LV"/>
        </w:rPr>
      </w:pPr>
      <w:r>
        <w:rPr>
          <w:lang w:val="lv-LV"/>
        </w:rPr>
        <w:t>•</w:t>
      </w:r>
      <w:r>
        <w:rPr>
          <w:lang w:val="lv-LV"/>
        </w:rPr>
        <w:tab/>
        <w:t>netipiska (vīriešiem raksturīga) apmatojuma augšana,</w:t>
      </w:r>
    </w:p>
    <w:p w14:paraId="24F31927" w14:textId="77777777" w:rsidR="00514A12" w:rsidRDefault="00681DEA">
      <w:pPr>
        <w:ind w:left="567" w:hanging="567"/>
        <w:rPr>
          <w:lang w:val="lv-LV"/>
        </w:rPr>
      </w:pPr>
      <w:r>
        <w:rPr>
          <w:lang w:val="lv-LV"/>
        </w:rPr>
        <w:t>•</w:t>
      </w:r>
      <w:r>
        <w:rPr>
          <w:lang w:val="lv-LV"/>
        </w:rPr>
        <w:tab/>
        <w:t>nieze vai nātrene,</w:t>
      </w:r>
    </w:p>
    <w:p w14:paraId="1D18AC8F" w14:textId="77777777" w:rsidR="00514A12" w:rsidRDefault="00681DEA">
      <w:pPr>
        <w:ind w:left="567" w:hanging="567"/>
        <w:rPr>
          <w:lang w:val="lv-LV"/>
        </w:rPr>
      </w:pPr>
      <w:r>
        <w:rPr>
          <w:lang w:val="lv-LV"/>
        </w:rPr>
        <w:t>•</w:t>
      </w:r>
      <w:r>
        <w:rPr>
          <w:lang w:val="lv-LV"/>
        </w:rPr>
        <w:tab/>
        <w:t>vēnu iekaisums (virspusējs tromboflebīts),</w:t>
      </w:r>
    </w:p>
    <w:p w14:paraId="56A0B70D" w14:textId="77777777" w:rsidR="00514A12" w:rsidRDefault="00681DEA">
      <w:pPr>
        <w:ind w:left="567" w:hanging="567"/>
        <w:rPr>
          <w:lang w:val="lv-LV"/>
        </w:rPr>
      </w:pPr>
      <w:r>
        <w:rPr>
          <w:lang w:val="lv-LV"/>
        </w:rPr>
        <w:t>•</w:t>
      </w:r>
      <w:r>
        <w:rPr>
          <w:lang w:val="lv-LV"/>
        </w:rPr>
        <w:tab/>
        <w:t>zāļu neefektivitāte;</w:t>
      </w:r>
    </w:p>
    <w:p w14:paraId="6E9B440A" w14:textId="77777777" w:rsidR="00514A12" w:rsidRDefault="00681DEA">
      <w:pPr>
        <w:ind w:left="567" w:hanging="567"/>
        <w:rPr>
          <w:lang w:val="lv-LV"/>
        </w:rPr>
      </w:pPr>
      <w:r>
        <w:rPr>
          <w:lang w:val="lv-LV"/>
        </w:rPr>
        <w:t>•</w:t>
      </w:r>
      <w:r>
        <w:rPr>
          <w:lang w:val="lv-LV"/>
        </w:rPr>
        <w:tab/>
        <w:t>alerģiska reakcija,</w:t>
      </w:r>
    </w:p>
    <w:p w14:paraId="558E1710" w14:textId="77777777" w:rsidR="00514A12" w:rsidRDefault="00681DEA">
      <w:pPr>
        <w:ind w:left="567" w:hanging="567"/>
        <w:rPr>
          <w:lang w:val="lv-LV"/>
        </w:rPr>
      </w:pPr>
      <w:r>
        <w:rPr>
          <w:lang w:val="lv-LV"/>
        </w:rPr>
        <w:t>•</w:t>
      </w:r>
      <w:r>
        <w:rPr>
          <w:lang w:val="lv-LV"/>
        </w:rPr>
        <w:tab/>
        <w:t xml:space="preserve">endometrija hiperplāzija </w:t>
      </w:r>
      <w:r>
        <w:rPr>
          <w:lang w:val="lv-LV" w:eastAsia="sl-SI"/>
        </w:rPr>
        <w:t xml:space="preserve">(pārmērīga dzemdes </w:t>
      </w:r>
      <w:r>
        <w:rPr>
          <w:rFonts w:cs="Arial"/>
          <w:lang w:val="lv-LV"/>
        </w:rPr>
        <w:t>iekšējā slāņa</w:t>
      </w:r>
      <w:r>
        <w:rPr>
          <w:lang w:val="lv-LV" w:eastAsia="sl-SI"/>
        </w:rPr>
        <w:t xml:space="preserve"> augšana),</w:t>
      </w:r>
    </w:p>
    <w:p w14:paraId="47179C26" w14:textId="77777777" w:rsidR="00514A12" w:rsidRDefault="00681DEA">
      <w:pPr>
        <w:ind w:left="567" w:hanging="567"/>
        <w:rPr>
          <w:lang w:val="lv-LV"/>
        </w:rPr>
      </w:pPr>
      <w:r>
        <w:rPr>
          <w:lang w:val="lv-LV"/>
        </w:rPr>
        <w:t>•</w:t>
      </w:r>
      <w:r>
        <w:rPr>
          <w:lang w:val="lv-LV"/>
        </w:rPr>
        <w:tab/>
        <w:t>s</w:t>
      </w:r>
      <w:r>
        <w:rPr>
          <w:lang w:val="lv-LV" w:eastAsia="sl-SI"/>
        </w:rPr>
        <w:t>āpīgas menstruācijas</w:t>
      </w:r>
      <w:r>
        <w:rPr>
          <w:lang w:val="lv-LV"/>
        </w:rPr>
        <w:t>,</w:t>
      </w:r>
    </w:p>
    <w:p w14:paraId="6FCE47C0" w14:textId="77777777" w:rsidR="00514A12" w:rsidRDefault="00681DEA">
      <w:pPr>
        <w:ind w:left="567" w:hanging="567"/>
        <w:rPr>
          <w:lang w:val="lv-LV"/>
        </w:rPr>
      </w:pPr>
      <w:r>
        <w:rPr>
          <w:lang w:val="lv-LV"/>
        </w:rPr>
        <w:t>•</w:t>
      </w:r>
      <w:r>
        <w:rPr>
          <w:lang w:val="lv-LV"/>
        </w:rPr>
        <w:tab/>
        <w:t>nervozitāte.</w:t>
      </w:r>
    </w:p>
    <w:p w14:paraId="57A38ACF" w14:textId="77777777" w:rsidR="00514A12" w:rsidRDefault="00514A12">
      <w:pPr>
        <w:tabs>
          <w:tab w:val="left" w:pos="2694"/>
        </w:tabs>
        <w:rPr>
          <w:szCs w:val="22"/>
          <w:lang w:val="lv-LV"/>
        </w:rPr>
      </w:pPr>
    </w:p>
    <w:p w14:paraId="3810FCFE" w14:textId="77777777" w:rsidR="00514A12" w:rsidRDefault="00681DEA">
      <w:pPr>
        <w:tabs>
          <w:tab w:val="left" w:pos="2694"/>
        </w:tabs>
        <w:rPr>
          <w:b/>
          <w:szCs w:val="22"/>
          <w:lang w:val="lv-LV"/>
        </w:rPr>
      </w:pPr>
      <w:r>
        <w:rPr>
          <w:b/>
          <w:szCs w:val="22"/>
          <w:lang w:val="lv-LV"/>
        </w:rPr>
        <w:t>Reti</w:t>
      </w:r>
      <w:r>
        <w:rPr>
          <w:szCs w:val="22"/>
          <w:lang w:val="lv-LV"/>
        </w:rPr>
        <w:t xml:space="preserve"> </w:t>
      </w:r>
      <w:r>
        <w:rPr>
          <w:b/>
          <w:szCs w:val="22"/>
          <w:lang w:val="lv-LV"/>
        </w:rPr>
        <w:t>sastopamas blakusparādības:</w:t>
      </w:r>
    </w:p>
    <w:p w14:paraId="7EC67549" w14:textId="77777777" w:rsidR="00514A12" w:rsidRDefault="00681DEA">
      <w:pPr>
        <w:ind w:left="567" w:hanging="567"/>
        <w:rPr>
          <w:lang w:val="lv-LV"/>
        </w:rPr>
      </w:pPr>
      <w:r>
        <w:rPr>
          <w:lang w:val="lv-LV"/>
        </w:rPr>
        <w:t>•</w:t>
      </w:r>
      <w:r>
        <w:rPr>
          <w:lang w:val="lv-LV"/>
        </w:rPr>
        <w:tab/>
        <w:t xml:space="preserve">plaušu embolija (asins trombs) (skatīt 2. punktu, apakšpunktu Asins trombi vēnās (venozā trombembolija)), </w:t>
      </w:r>
    </w:p>
    <w:p w14:paraId="1E8E69A2" w14:textId="77777777" w:rsidR="00514A12" w:rsidRDefault="00681DEA">
      <w:pPr>
        <w:ind w:left="567" w:hanging="567"/>
        <w:rPr>
          <w:lang w:val="lv-LV"/>
        </w:rPr>
      </w:pPr>
      <w:r>
        <w:rPr>
          <w:lang w:val="lv-LV"/>
        </w:rPr>
        <w:t>•</w:t>
      </w:r>
      <w:r>
        <w:rPr>
          <w:lang w:val="lv-LV"/>
        </w:rPr>
        <w:tab/>
        <w:t>ar trombozi (asins recekli) saistīts dziļo vēnu iekaisums.</w:t>
      </w:r>
    </w:p>
    <w:p w14:paraId="587725EB" w14:textId="77777777" w:rsidR="00514A12" w:rsidRDefault="00514A12">
      <w:pPr>
        <w:tabs>
          <w:tab w:val="left" w:pos="2694"/>
        </w:tabs>
        <w:rPr>
          <w:szCs w:val="22"/>
          <w:lang w:val="lv-LV"/>
        </w:rPr>
      </w:pPr>
    </w:p>
    <w:p w14:paraId="6DF69FCE" w14:textId="77777777" w:rsidR="00514A12" w:rsidRDefault="00681DEA">
      <w:pPr>
        <w:tabs>
          <w:tab w:val="left" w:pos="2694"/>
        </w:tabs>
        <w:rPr>
          <w:b/>
          <w:szCs w:val="22"/>
          <w:lang w:val="lv-LV"/>
        </w:rPr>
      </w:pPr>
      <w:r>
        <w:rPr>
          <w:b/>
          <w:szCs w:val="22"/>
          <w:lang w:val="lv-LV"/>
        </w:rPr>
        <w:t>Ļoti reti sastopamas blakusparādības:</w:t>
      </w:r>
    </w:p>
    <w:p w14:paraId="295D9035" w14:textId="77777777" w:rsidR="00514A12" w:rsidRDefault="00681DEA">
      <w:pPr>
        <w:ind w:left="567" w:hanging="567"/>
        <w:rPr>
          <w:lang w:val="lv-LV"/>
        </w:rPr>
      </w:pPr>
      <w:r>
        <w:rPr>
          <w:lang w:val="lv-LV"/>
        </w:rPr>
        <w:t>•</w:t>
      </w:r>
      <w:r>
        <w:rPr>
          <w:lang w:val="lv-LV"/>
        </w:rPr>
        <w:tab/>
        <w:t>dzemdes gļotādas vēzis (endometrija vēzis),</w:t>
      </w:r>
    </w:p>
    <w:p w14:paraId="05720A2A" w14:textId="77777777" w:rsidR="00514A12" w:rsidRDefault="00681DEA">
      <w:pPr>
        <w:ind w:left="567" w:hanging="567"/>
        <w:rPr>
          <w:lang w:val="lv-LV"/>
        </w:rPr>
      </w:pPr>
      <w:r>
        <w:rPr>
          <w:lang w:val="lv-LV"/>
        </w:rPr>
        <w:t>•</w:t>
      </w:r>
      <w:r>
        <w:rPr>
          <w:lang w:val="lv-LV"/>
        </w:rPr>
        <w:tab/>
        <w:t>asinsspiediena paaugstināšanās vai ievērojama asinsspiediena paaugstināšanās,</w:t>
      </w:r>
    </w:p>
    <w:p w14:paraId="02FC969F" w14:textId="77777777" w:rsidR="00514A12" w:rsidRDefault="00681DEA">
      <w:pPr>
        <w:ind w:left="567" w:hanging="567"/>
        <w:rPr>
          <w:lang w:val="lv-LV"/>
        </w:rPr>
      </w:pPr>
      <w:r>
        <w:rPr>
          <w:lang w:val="lv-LV"/>
        </w:rPr>
        <w:t>•</w:t>
      </w:r>
      <w:r>
        <w:rPr>
          <w:lang w:val="lv-LV"/>
        </w:rPr>
        <w:tab/>
        <w:t>žultspūšļa slimība, žultsakmeņi, žultsakmeņu slimības paasinājums vai atkārtošanās,</w:t>
      </w:r>
    </w:p>
    <w:p w14:paraId="2F2B0F6E" w14:textId="77777777" w:rsidR="00514A12" w:rsidRDefault="00681DEA">
      <w:pPr>
        <w:ind w:left="567" w:hanging="567"/>
        <w:rPr>
          <w:lang w:val="lv-LV"/>
        </w:rPr>
      </w:pPr>
      <w:r>
        <w:rPr>
          <w:lang w:val="lv-LV"/>
        </w:rPr>
        <w:t>•</w:t>
      </w:r>
      <w:r>
        <w:rPr>
          <w:lang w:val="lv-LV"/>
        </w:rPr>
        <w:tab/>
        <w:t>pārmērīga ādas tauku dziedzeru sekrēcija, izsitumi uz ādas,</w:t>
      </w:r>
    </w:p>
    <w:p w14:paraId="21FBB540" w14:textId="77777777" w:rsidR="00514A12" w:rsidRDefault="00681DEA">
      <w:pPr>
        <w:ind w:left="567" w:hanging="567"/>
        <w:rPr>
          <w:lang w:val="lv-LV"/>
        </w:rPr>
      </w:pPr>
      <w:r>
        <w:rPr>
          <w:lang w:val="lv-LV"/>
        </w:rPr>
        <w:t>•</w:t>
      </w:r>
      <w:r>
        <w:rPr>
          <w:lang w:val="lv-LV"/>
        </w:rPr>
        <w:tab/>
        <w:t>akūts vai atkārtots tūskas uzliesmojums (angioneirotiska tūska),</w:t>
      </w:r>
    </w:p>
    <w:p w14:paraId="50650AE7" w14:textId="77777777" w:rsidR="00514A12" w:rsidRDefault="00681DEA">
      <w:pPr>
        <w:ind w:left="567" w:hanging="567"/>
        <w:rPr>
          <w:lang w:val="lv-LV"/>
        </w:rPr>
      </w:pPr>
      <w:r>
        <w:rPr>
          <w:lang w:val="lv-LV"/>
        </w:rPr>
        <w:t>•</w:t>
      </w:r>
      <w:r>
        <w:rPr>
          <w:lang w:val="lv-LV"/>
        </w:rPr>
        <w:tab/>
        <w:t>bezmiegs, reibonis, trauksme,</w:t>
      </w:r>
    </w:p>
    <w:p w14:paraId="4F6011AA" w14:textId="77777777" w:rsidR="00514A12" w:rsidRDefault="00681DEA">
      <w:pPr>
        <w:ind w:left="567" w:hanging="567"/>
        <w:rPr>
          <w:lang w:val="lv-LV"/>
        </w:rPr>
      </w:pPr>
      <w:r>
        <w:rPr>
          <w:lang w:val="lv-LV"/>
        </w:rPr>
        <w:t>•</w:t>
      </w:r>
      <w:r>
        <w:rPr>
          <w:lang w:val="lv-LV"/>
        </w:rPr>
        <w:tab/>
        <w:t>dzimumtieksmes samazināšanās vai palielināšanās,</w:t>
      </w:r>
    </w:p>
    <w:p w14:paraId="3392871E" w14:textId="77777777" w:rsidR="00514A12" w:rsidRDefault="00681DEA">
      <w:pPr>
        <w:ind w:left="567" w:hanging="567"/>
        <w:rPr>
          <w:lang w:val="lv-LV"/>
        </w:rPr>
      </w:pPr>
      <w:r>
        <w:rPr>
          <w:lang w:val="lv-LV"/>
        </w:rPr>
        <w:t>•</w:t>
      </w:r>
      <w:r>
        <w:rPr>
          <w:lang w:val="lv-LV"/>
        </w:rPr>
        <w:tab/>
        <w:t>redzes traucējumi,</w:t>
      </w:r>
    </w:p>
    <w:p w14:paraId="17565401" w14:textId="77777777" w:rsidR="00514A12" w:rsidRDefault="00681DEA">
      <w:pPr>
        <w:ind w:left="567" w:hanging="567"/>
        <w:rPr>
          <w:lang w:val="lv-LV"/>
        </w:rPr>
      </w:pPr>
      <w:r>
        <w:rPr>
          <w:lang w:val="lv-LV"/>
        </w:rPr>
        <w:t>•</w:t>
      </w:r>
      <w:r>
        <w:rPr>
          <w:lang w:val="lv-LV"/>
        </w:rPr>
        <w:tab/>
        <w:t>ķermeņa masas samazināšanās,</w:t>
      </w:r>
    </w:p>
    <w:p w14:paraId="65E1767D" w14:textId="77777777" w:rsidR="00514A12" w:rsidRDefault="00681DEA">
      <w:pPr>
        <w:ind w:left="567" w:hanging="567"/>
        <w:rPr>
          <w:lang w:val="lv-LV"/>
        </w:rPr>
      </w:pPr>
      <w:r>
        <w:rPr>
          <w:lang w:val="lv-LV"/>
        </w:rPr>
        <w:t>•</w:t>
      </w:r>
      <w:r>
        <w:rPr>
          <w:lang w:val="lv-LV"/>
        </w:rPr>
        <w:tab/>
        <w:t>vemšana,</w:t>
      </w:r>
    </w:p>
    <w:p w14:paraId="158B883B" w14:textId="77777777" w:rsidR="00514A12" w:rsidRDefault="00681DEA">
      <w:pPr>
        <w:ind w:left="567" w:hanging="567"/>
        <w:rPr>
          <w:lang w:val="lv-LV"/>
        </w:rPr>
      </w:pPr>
      <w:r>
        <w:rPr>
          <w:lang w:val="lv-LV"/>
        </w:rPr>
        <w:t>•</w:t>
      </w:r>
      <w:r>
        <w:rPr>
          <w:lang w:val="lv-LV"/>
        </w:rPr>
        <w:tab/>
        <w:t>gremošanas traucējumi,</w:t>
      </w:r>
    </w:p>
    <w:p w14:paraId="24F60BB6" w14:textId="77777777" w:rsidR="00514A12" w:rsidRDefault="00681DEA">
      <w:pPr>
        <w:ind w:left="567" w:hanging="567"/>
        <w:rPr>
          <w:lang w:val="lv-LV"/>
        </w:rPr>
      </w:pPr>
      <w:r>
        <w:rPr>
          <w:lang w:val="lv-LV"/>
        </w:rPr>
        <w:lastRenderedPageBreak/>
        <w:t>•</w:t>
      </w:r>
      <w:r>
        <w:rPr>
          <w:lang w:val="lv-LV"/>
        </w:rPr>
        <w:tab/>
        <w:t>dzimumorgānu un maksts nieze,</w:t>
      </w:r>
    </w:p>
    <w:p w14:paraId="0E2C1B83" w14:textId="300499F6" w:rsidR="00514A12" w:rsidRDefault="00681DEA">
      <w:pPr>
        <w:ind w:left="567" w:hanging="567"/>
        <w:rPr>
          <w:lang w:val="lv-LV"/>
        </w:rPr>
      </w:pPr>
      <w:r>
        <w:rPr>
          <w:lang w:val="lv-LV"/>
        </w:rPr>
        <w:t>•</w:t>
      </w:r>
      <w:r>
        <w:rPr>
          <w:lang w:val="lv-LV"/>
        </w:rPr>
        <w:tab/>
        <w:t>sirdslēkme un insults.</w:t>
      </w:r>
    </w:p>
    <w:p w14:paraId="1A77B545" w14:textId="77777777" w:rsidR="00514A12" w:rsidRDefault="00681DEA">
      <w:pPr>
        <w:tabs>
          <w:tab w:val="left" w:pos="2694"/>
        </w:tabs>
        <w:rPr>
          <w:b/>
          <w:lang w:val="lv-LV"/>
        </w:rPr>
      </w:pPr>
      <w:r>
        <w:rPr>
          <w:b/>
          <w:lang w:val="lv-LV"/>
        </w:rPr>
        <w:t>Citas kombinētās HAT blakusparādības</w:t>
      </w:r>
    </w:p>
    <w:p w14:paraId="7D71D50E" w14:textId="77777777" w:rsidR="00514A12" w:rsidRDefault="00514A12">
      <w:pPr>
        <w:pStyle w:val="List2"/>
        <w:ind w:left="0" w:firstLine="0"/>
        <w:rPr>
          <w:rFonts w:cs="Arial"/>
          <w:bCs/>
          <w:szCs w:val="22"/>
          <w:lang w:val="lv-LV"/>
        </w:rPr>
      </w:pPr>
    </w:p>
    <w:p w14:paraId="130774BF" w14:textId="77777777" w:rsidR="00514A12" w:rsidRDefault="00681DEA">
      <w:pPr>
        <w:tabs>
          <w:tab w:val="left" w:pos="2694"/>
        </w:tabs>
        <w:rPr>
          <w:lang w:val="lv-LV"/>
        </w:rPr>
      </w:pPr>
      <w:r>
        <w:rPr>
          <w:lang w:val="lv-LV"/>
        </w:rPr>
        <w:t>Pēc citas HAT lietošanas</w:t>
      </w:r>
      <w:r>
        <w:rPr>
          <w:b/>
          <w:lang w:val="lv-LV"/>
        </w:rPr>
        <w:t xml:space="preserve"> </w:t>
      </w:r>
      <w:r>
        <w:rPr>
          <w:lang w:val="lv-LV"/>
        </w:rPr>
        <w:t>ir ziņotas</w:t>
      </w:r>
      <w:r>
        <w:rPr>
          <w:b/>
          <w:lang w:val="lv-LV"/>
        </w:rPr>
        <w:t xml:space="preserve"> </w:t>
      </w:r>
      <w:r>
        <w:rPr>
          <w:lang w:val="lv-LV"/>
        </w:rPr>
        <w:t>zemāk minētās blakusparādības:</w:t>
      </w:r>
    </w:p>
    <w:p w14:paraId="20168434" w14:textId="77777777" w:rsidR="00514A12" w:rsidRDefault="00681DEA">
      <w:pPr>
        <w:ind w:left="567" w:hanging="567"/>
        <w:rPr>
          <w:lang w:val="lv-LV"/>
        </w:rPr>
      </w:pPr>
      <w:r>
        <w:rPr>
          <w:lang w:val="lv-LV"/>
        </w:rPr>
        <w:t>•</w:t>
      </w:r>
      <w:r>
        <w:rPr>
          <w:lang w:val="lv-LV"/>
        </w:rPr>
        <w:tab/>
        <w:t>dažādas ādas izmaiņas:</w:t>
      </w:r>
    </w:p>
    <w:p w14:paraId="1ADA76F1" w14:textId="77777777" w:rsidR="00514A12" w:rsidRDefault="00681DEA">
      <w:pPr>
        <w:ind w:left="567" w:hanging="27"/>
        <w:rPr>
          <w:lang w:val="lv-LV"/>
        </w:rPr>
      </w:pPr>
      <w:r>
        <w:rPr>
          <w:lang w:val="lv-LV"/>
        </w:rPr>
        <w:t>–</w:t>
      </w:r>
      <w:r>
        <w:rPr>
          <w:lang w:val="lv-LV"/>
        </w:rPr>
        <w:tab/>
      </w:r>
      <w:r>
        <w:rPr>
          <w:szCs w:val="22"/>
          <w:lang w:val="lv-LV"/>
        </w:rPr>
        <w:t>ādas krāsas izmaiņas, īpaši</w:t>
      </w:r>
      <w:r>
        <w:rPr>
          <w:lang w:val="lv-LV"/>
        </w:rPr>
        <w:t xml:space="preserve"> uz sejas un kakla, sauktas par grūtniecības plankumiem (hloazma),</w:t>
      </w:r>
    </w:p>
    <w:p w14:paraId="4A11A9EE" w14:textId="77777777" w:rsidR="00514A12" w:rsidRDefault="00681DEA">
      <w:pPr>
        <w:ind w:left="567" w:hanging="27"/>
        <w:rPr>
          <w:lang w:val="lv-LV"/>
        </w:rPr>
      </w:pPr>
      <w:r>
        <w:rPr>
          <w:lang w:val="lv-LV"/>
        </w:rPr>
        <w:t>–</w:t>
      </w:r>
      <w:r>
        <w:rPr>
          <w:lang w:val="lv-LV"/>
        </w:rPr>
        <w:tab/>
        <w:t>sāpīgi, apsārtuši ādas mezgliņi (</w:t>
      </w:r>
      <w:r>
        <w:rPr>
          <w:i/>
          <w:lang w:val="lv-LV"/>
        </w:rPr>
        <w:t>erythema nodosum</w:t>
      </w:r>
      <w:r>
        <w:rPr>
          <w:lang w:val="lv-LV"/>
        </w:rPr>
        <w:t>),</w:t>
      </w:r>
    </w:p>
    <w:p w14:paraId="22B0FA03" w14:textId="77777777" w:rsidR="00514A12" w:rsidRDefault="00681DEA">
      <w:pPr>
        <w:ind w:left="567" w:hanging="27"/>
        <w:rPr>
          <w:rFonts w:cs="Arial"/>
          <w:bCs/>
          <w:lang w:val="pt-BR"/>
        </w:rPr>
      </w:pPr>
      <w:r>
        <w:rPr>
          <w:lang w:val="lv-LV"/>
        </w:rPr>
        <w:t>–</w:t>
      </w:r>
      <w:r>
        <w:rPr>
          <w:lang w:val="lv-LV"/>
        </w:rPr>
        <w:tab/>
      </w:r>
      <w:r>
        <w:rPr>
          <w:lang w:val="pt-BR"/>
        </w:rPr>
        <w:t>izsitumi ar norobežotu sarkanumu vai pušumu</w:t>
      </w:r>
      <w:r>
        <w:rPr>
          <w:lang w:val="pt-BR" w:bidi="ne-NP"/>
        </w:rPr>
        <w:t xml:space="preserve"> (</w:t>
      </w:r>
      <w:r>
        <w:rPr>
          <w:i/>
          <w:lang w:val="pt-BR" w:bidi="ne-NP"/>
        </w:rPr>
        <w:t>erythema multiforme</w:t>
      </w:r>
      <w:r>
        <w:rPr>
          <w:lang w:val="pt-BR" w:bidi="ne-NP"/>
        </w:rPr>
        <w:t>).</w:t>
      </w:r>
    </w:p>
    <w:p w14:paraId="7A7403CD" w14:textId="77777777" w:rsidR="00514A12" w:rsidRDefault="00514A12">
      <w:pPr>
        <w:rPr>
          <w:szCs w:val="22"/>
          <w:lang w:val="lv-LV"/>
        </w:rPr>
      </w:pPr>
    </w:p>
    <w:p w14:paraId="4FC2D0F3" w14:textId="77777777" w:rsidR="00514A12" w:rsidRDefault="00681DEA">
      <w:pPr>
        <w:numPr>
          <w:ilvl w:val="12"/>
          <w:numId w:val="0"/>
        </w:numPr>
        <w:suppressAutoHyphens w:val="0"/>
        <w:outlineLvl w:val="0"/>
        <w:rPr>
          <w:b/>
          <w:szCs w:val="22"/>
          <w:lang w:val="lv-LV"/>
        </w:rPr>
      </w:pPr>
      <w:r>
        <w:rPr>
          <w:b/>
          <w:szCs w:val="22"/>
          <w:lang w:val="lv-LV"/>
        </w:rPr>
        <w:t>Ziņošana par blakusparādībām</w:t>
      </w:r>
      <w:r>
        <w:rPr>
          <w:b/>
          <w:szCs w:val="22"/>
          <w:lang w:val="lv-LV"/>
        </w:rPr>
        <w:fldChar w:fldCharType="begin"/>
      </w:r>
      <w:r>
        <w:rPr>
          <w:b/>
          <w:szCs w:val="22"/>
          <w:lang w:val="lv-LV"/>
        </w:rPr>
        <w:instrText xml:space="preserve"> DOCVARIABLE vault_nd_b025ca71-4da2-412c-98cd-7d4f5a642821 \* MERGEFORMAT </w:instrText>
      </w:r>
      <w:r>
        <w:rPr>
          <w:b/>
          <w:szCs w:val="22"/>
          <w:lang w:val="lv-LV"/>
        </w:rPr>
        <w:fldChar w:fldCharType="separate"/>
      </w:r>
      <w:r>
        <w:rPr>
          <w:b/>
          <w:szCs w:val="22"/>
          <w:lang w:val="lv-LV"/>
        </w:rPr>
        <w:t xml:space="preserve"> </w:t>
      </w:r>
      <w:r>
        <w:rPr>
          <w:b/>
          <w:szCs w:val="22"/>
          <w:lang w:val="lv-LV"/>
        </w:rPr>
        <w:fldChar w:fldCharType="end"/>
      </w:r>
    </w:p>
    <w:p w14:paraId="7FD6CF51" w14:textId="1E28AF82" w:rsidR="00514A12" w:rsidRDefault="00681DEA">
      <w:pPr>
        <w:numPr>
          <w:ilvl w:val="12"/>
          <w:numId w:val="0"/>
        </w:numPr>
        <w:rPr>
          <w:lang w:val="lv-LV"/>
        </w:rPr>
      </w:pPr>
      <w:r>
        <w:rPr>
          <w:szCs w:val="22"/>
          <w:lang w:val="lv-LV"/>
        </w:rPr>
        <w:t xml:space="preserve">Ja Jums rodas jebkādas blakusparādības, </w:t>
      </w:r>
      <w:r>
        <w:rPr>
          <w:lang w:val="lv-LV"/>
        </w:rPr>
        <w:t xml:space="preserve">konsultējieties ar ārstu vai farmaceitu. Tas attiecas arī uz iespējamajām blakusparādībām, </w:t>
      </w:r>
      <w:r>
        <w:rPr>
          <w:szCs w:val="22"/>
          <w:lang w:val="lv-LV"/>
        </w:rPr>
        <w:t>kas nav minētas</w:t>
      </w:r>
      <w:r>
        <w:rPr>
          <w:lang w:val="lv-LV"/>
        </w:rPr>
        <w:t xml:space="preserve"> </w:t>
      </w:r>
      <w:r>
        <w:rPr>
          <w:szCs w:val="22"/>
          <w:lang w:val="lv-LV"/>
        </w:rPr>
        <w:t xml:space="preserve">šajā instrukcijā. </w:t>
      </w:r>
      <w:r>
        <w:rPr>
          <w:lang w:val="lv-LV"/>
        </w:rPr>
        <w:t>Jūs varat ziņot par blakusparādībām arī Zāļu valsts aģentūra</w:t>
      </w:r>
      <w:r w:rsidR="008F3CFD">
        <w:rPr>
          <w:lang w:val="lv-LV"/>
        </w:rPr>
        <w:t>i</w:t>
      </w:r>
      <w:r>
        <w:rPr>
          <w:lang w:val="lv-LV"/>
        </w:rPr>
        <w:t>, Jersikas iela 15, Rīga, LV 1003, tīmekļa vietne: www.zva.gov.lv. Ziņojot par blakusparādībām, Jūs varat palīdzēt nodrošināt daudz plašāku informāciju par šo zāļu drošumu.</w:t>
      </w:r>
    </w:p>
    <w:p w14:paraId="6EDC5CD8" w14:textId="77777777" w:rsidR="00514A12" w:rsidRDefault="00514A12">
      <w:pPr>
        <w:rPr>
          <w:lang w:val="lv-LV"/>
        </w:rPr>
      </w:pPr>
    </w:p>
    <w:p w14:paraId="16E2C594" w14:textId="77777777" w:rsidR="00514A12" w:rsidRDefault="00514A12">
      <w:pPr>
        <w:rPr>
          <w:lang w:val="lv-LV"/>
        </w:rPr>
      </w:pPr>
    </w:p>
    <w:p w14:paraId="14C28307" w14:textId="77777777" w:rsidR="00514A12" w:rsidRDefault="00681DEA">
      <w:pPr>
        <w:ind w:left="600" w:hanging="600"/>
        <w:rPr>
          <w:b/>
          <w:lang w:val="lv-LV"/>
        </w:rPr>
      </w:pPr>
      <w:r>
        <w:rPr>
          <w:b/>
          <w:lang w:val="lv-LV" w:eastAsia="sl-SI"/>
        </w:rPr>
        <w:t>5.</w:t>
      </w:r>
      <w:r>
        <w:rPr>
          <w:b/>
          <w:lang w:val="lv-LV" w:eastAsia="sl-SI"/>
        </w:rPr>
        <w:tab/>
        <w:t xml:space="preserve">Kā uzglabāt </w:t>
      </w:r>
      <w:r>
        <w:rPr>
          <w:b/>
          <w:lang w:val="lv-LV"/>
        </w:rPr>
        <w:t>Trisequens</w:t>
      </w:r>
    </w:p>
    <w:p w14:paraId="0529693B" w14:textId="77777777" w:rsidR="00514A12" w:rsidRDefault="00514A12">
      <w:pPr>
        <w:ind w:left="600" w:hanging="600"/>
        <w:rPr>
          <w:b/>
          <w:lang w:val="lv-LV" w:eastAsia="sl-SI"/>
        </w:rPr>
      </w:pPr>
    </w:p>
    <w:p w14:paraId="20B6AD10" w14:textId="77777777" w:rsidR="00514A12" w:rsidRDefault="00681DEA">
      <w:pPr>
        <w:numPr>
          <w:ilvl w:val="12"/>
          <w:numId w:val="0"/>
        </w:numPr>
        <w:ind w:left="567" w:hanging="567"/>
        <w:jc w:val="both"/>
        <w:rPr>
          <w:lang w:val="lv-LV"/>
        </w:rPr>
      </w:pPr>
      <w:r>
        <w:rPr>
          <w:lang w:val="lv-LV"/>
        </w:rPr>
        <w:t>Uzglabāt šīs zāles bērniem neredzamā un nepieejamā vietā.</w:t>
      </w:r>
    </w:p>
    <w:p w14:paraId="1B1A143C" w14:textId="77777777" w:rsidR="00514A12" w:rsidRDefault="00514A12">
      <w:pPr>
        <w:numPr>
          <w:ilvl w:val="12"/>
          <w:numId w:val="0"/>
        </w:numPr>
        <w:rPr>
          <w:lang w:val="lv-LV"/>
        </w:rPr>
      </w:pPr>
    </w:p>
    <w:p w14:paraId="5286F7F8" w14:textId="77777777" w:rsidR="00514A12" w:rsidRDefault="00681DEA">
      <w:pPr>
        <w:numPr>
          <w:ilvl w:val="12"/>
          <w:numId w:val="0"/>
        </w:numPr>
        <w:rPr>
          <w:lang w:val="lv-LV"/>
        </w:rPr>
      </w:pPr>
      <w:r>
        <w:rPr>
          <w:lang w:val="lv-LV"/>
        </w:rPr>
        <w:t>Nelietot šīs zāles pēc derīguma termiņa beigām, kas norādīts uz kalendārveida iepakojuma vai kastītes pēc „EXP”. Derīguma termiņš attiecas uz norādītā mēneša pēdējo dienu.</w:t>
      </w:r>
    </w:p>
    <w:p w14:paraId="1EE3CB73" w14:textId="77777777" w:rsidR="00514A12" w:rsidRDefault="00514A12">
      <w:pPr>
        <w:numPr>
          <w:ilvl w:val="12"/>
          <w:numId w:val="0"/>
        </w:numPr>
        <w:tabs>
          <w:tab w:val="clear" w:pos="567"/>
        </w:tabs>
        <w:ind w:left="567" w:hanging="567"/>
        <w:rPr>
          <w:lang w:val="lv-LV"/>
        </w:rPr>
      </w:pPr>
    </w:p>
    <w:p w14:paraId="2400B2E7" w14:textId="77777777" w:rsidR="00514A12" w:rsidRDefault="00681DEA">
      <w:pPr>
        <w:numPr>
          <w:ilvl w:val="12"/>
          <w:numId w:val="0"/>
        </w:numPr>
        <w:tabs>
          <w:tab w:val="clear" w:pos="567"/>
        </w:tabs>
        <w:ind w:left="567" w:hanging="567"/>
        <w:rPr>
          <w:lang w:val="lv-LV"/>
        </w:rPr>
      </w:pPr>
      <w:r>
        <w:rPr>
          <w:lang w:val="lv-LV"/>
        </w:rPr>
        <w:t>Uzglabāt temperatūrā līdz 25</w:t>
      </w:r>
      <w:r>
        <w:rPr>
          <w:lang w:val="lv-LV"/>
        </w:rPr>
        <w:sym w:font="Symbol" w:char="F0B0"/>
      </w:r>
      <w:r>
        <w:rPr>
          <w:lang w:val="lv-LV"/>
        </w:rPr>
        <w:t>C. Neatdzesēt.</w:t>
      </w:r>
    </w:p>
    <w:p w14:paraId="49DBFD44" w14:textId="77777777" w:rsidR="00514A12" w:rsidRDefault="00681DEA">
      <w:pPr>
        <w:numPr>
          <w:ilvl w:val="12"/>
          <w:numId w:val="0"/>
        </w:numPr>
        <w:tabs>
          <w:tab w:val="clear" w:pos="567"/>
        </w:tabs>
        <w:rPr>
          <w:lang w:val="lv-LV"/>
        </w:rPr>
      </w:pPr>
      <w:r>
        <w:rPr>
          <w:lang w:val="lv-LV"/>
        </w:rPr>
        <w:t>Uzglabāt oriģinālā iepakojumā, lai pasargātu no gaismas.</w:t>
      </w:r>
    </w:p>
    <w:p w14:paraId="17900022" w14:textId="77777777" w:rsidR="00514A12" w:rsidRDefault="00514A12">
      <w:pPr>
        <w:numPr>
          <w:ilvl w:val="12"/>
          <w:numId w:val="0"/>
        </w:numPr>
        <w:tabs>
          <w:tab w:val="clear" w:pos="567"/>
        </w:tabs>
        <w:rPr>
          <w:lang w:val="lv-LV"/>
        </w:rPr>
      </w:pPr>
    </w:p>
    <w:p w14:paraId="0A61D772" w14:textId="77777777" w:rsidR="00514A12" w:rsidRDefault="00681DEA">
      <w:pPr>
        <w:numPr>
          <w:ilvl w:val="12"/>
          <w:numId w:val="0"/>
        </w:numPr>
        <w:tabs>
          <w:tab w:val="clear" w:pos="567"/>
        </w:tabs>
        <w:rPr>
          <w:lang w:val="lv-LV"/>
        </w:rPr>
      </w:pPr>
      <w:r>
        <w:rPr>
          <w:lang w:val="lv-LV"/>
        </w:rPr>
        <w:t>Neizmetiet zāles kanalizācijā vai sadzīves atkritumos. Vaicājiet farmaceitam, kā izmest zāles, kuras vairs nelietojat. Šie pasākumi palīdzēs aizsargāt apkārtējo vidi.</w:t>
      </w:r>
    </w:p>
    <w:p w14:paraId="6692E1A4" w14:textId="77777777" w:rsidR="00514A12" w:rsidRDefault="00514A12">
      <w:pPr>
        <w:numPr>
          <w:ilvl w:val="12"/>
          <w:numId w:val="0"/>
        </w:numPr>
        <w:jc w:val="both"/>
        <w:rPr>
          <w:lang w:val="lv-LV"/>
        </w:rPr>
      </w:pPr>
    </w:p>
    <w:p w14:paraId="2BE73762" w14:textId="77777777" w:rsidR="00514A12" w:rsidRDefault="00514A12">
      <w:pPr>
        <w:jc w:val="both"/>
        <w:rPr>
          <w:bCs/>
          <w:lang w:val="lv-LV" w:eastAsia="sl-SI"/>
        </w:rPr>
      </w:pPr>
    </w:p>
    <w:p w14:paraId="6044662B" w14:textId="77777777" w:rsidR="00514A12" w:rsidRDefault="00681DEA">
      <w:pPr>
        <w:numPr>
          <w:ilvl w:val="12"/>
          <w:numId w:val="0"/>
        </w:numPr>
        <w:ind w:left="567" w:hanging="567"/>
        <w:rPr>
          <w:b/>
          <w:szCs w:val="22"/>
          <w:lang w:val="lv-LV"/>
        </w:rPr>
      </w:pPr>
      <w:r>
        <w:rPr>
          <w:b/>
          <w:szCs w:val="22"/>
          <w:lang w:val="lv-LV"/>
        </w:rPr>
        <w:t>6.</w:t>
      </w:r>
      <w:r>
        <w:rPr>
          <w:b/>
          <w:szCs w:val="22"/>
          <w:lang w:val="lv-LV"/>
        </w:rPr>
        <w:tab/>
        <w:t>Iepakojuma saturs un cita informācija</w:t>
      </w:r>
    </w:p>
    <w:p w14:paraId="3B1068F9" w14:textId="77777777" w:rsidR="00514A12" w:rsidRDefault="00514A12">
      <w:pPr>
        <w:rPr>
          <w:lang w:val="lv-LV"/>
        </w:rPr>
      </w:pPr>
    </w:p>
    <w:p w14:paraId="7F97DAC4" w14:textId="77777777" w:rsidR="00514A12" w:rsidRDefault="00681DEA">
      <w:pPr>
        <w:rPr>
          <w:b/>
          <w:lang w:val="lv-LV"/>
        </w:rPr>
      </w:pPr>
      <w:r>
        <w:rPr>
          <w:b/>
          <w:lang w:val="lv-LV"/>
        </w:rPr>
        <w:t>Ko Trisequens satur</w:t>
      </w:r>
    </w:p>
    <w:p w14:paraId="7FB087E3" w14:textId="77777777" w:rsidR="00514A12" w:rsidRDefault="00514A12">
      <w:pPr>
        <w:rPr>
          <w:lang w:val="lv-LV"/>
        </w:rPr>
      </w:pPr>
    </w:p>
    <w:p w14:paraId="325A04E1" w14:textId="77777777" w:rsidR="00514A12" w:rsidRDefault="00681DEA">
      <w:pPr>
        <w:rPr>
          <w:lang w:val="lv-LV"/>
        </w:rPr>
      </w:pPr>
      <w:r>
        <w:rPr>
          <w:lang w:val="lv-LV"/>
        </w:rPr>
        <w:t>–</w:t>
      </w:r>
      <w:r>
        <w:rPr>
          <w:lang w:val="lv-LV"/>
        </w:rPr>
        <w:tab/>
        <w:t>Aktīvās vielas ir estradiols un noretisterona acetāts.</w:t>
      </w:r>
    </w:p>
    <w:p w14:paraId="4279F77E" w14:textId="77777777" w:rsidR="00514A12" w:rsidRDefault="00681DEA">
      <w:pPr>
        <w:ind w:left="567" w:hanging="567"/>
        <w:rPr>
          <w:lang w:val="lv-LV"/>
        </w:rPr>
      </w:pPr>
      <w:r>
        <w:rPr>
          <w:lang w:val="lv-LV"/>
        </w:rPr>
        <w:t>Zilā apvalkotā tablete satur 2 mg estradiola (</w:t>
      </w:r>
      <w:r>
        <w:rPr>
          <w:szCs w:val="22"/>
          <w:lang w:val="lv-LV"/>
        </w:rPr>
        <w:t>hemihidrāta veidā</w:t>
      </w:r>
      <w:r>
        <w:rPr>
          <w:lang w:val="lv-LV"/>
        </w:rPr>
        <w:t>).</w:t>
      </w:r>
    </w:p>
    <w:p w14:paraId="5C1868C0" w14:textId="77777777" w:rsidR="00514A12" w:rsidRDefault="00681DEA">
      <w:pPr>
        <w:ind w:left="567" w:hanging="567"/>
        <w:rPr>
          <w:lang w:val="lv-LV"/>
        </w:rPr>
      </w:pPr>
      <w:r>
        <w:rPr>
          <w:lang w:val="lv-LV"/>
        </w:rPr>
        <w:t>Baltā apvalkotā tablete satur 2 mg estradiola (</w:t>
      </w:r>
      <w:r>
        <w:rPr>
          <w:szCs w:val="22"/>
          <w:lang w:val="lv-LV"/>
        </w:rPr>
        <w:t>hemihidrāta veidā</w:t>
      </w:r>
      <w:r>
        <w:rPr>
          <w:lang w:val="lv-LV"/>
        </w:rPr>
        <w:t>) un 1 mg noretisterona acetāta.</w:t>
      </w:r>
    </w:p>
    <w:p w14:paraId="2F776EA2" w14:textId="77777777" w:rsidR="00514A12" w:rsidRDefault="00681DEA">
      <w:pPr>
        <w:ind w:left="567" w:hanging="567"/>
        <w:rPr>
          <w:lang w:val="lv-LV"/>
        </w:rPr>
      </w:pPr>
      <w:r>
        <w:rPr>
          <w:lang w:val="lv-LV"/>
        </w:rPr>
        <w:t>Sarkanā apvalkotā tablete satur 1 mg estradiola (</w:t>
      </w:r>
      <w:r>
        <w:rPr>
          <w:szCs w:val="22"/>
          <w:lang w:val="lv-LV"/>
        </w:rPr>
        <w:t>hemihidrāta veidā</w:t>
      </w:r>
      <w:r>
        <w:rPr>
          <w:lang w:val="lv-LV"/>
        </w:rPr>
        <w:t>).</w:t>
      </w:r>
    </w:p>
    <w:p w14:paraId="13DC1160" w14:textId="77777777" w:rsidR="00514A12" w:rsidRDefault="00681DEA">
      <w:pPr>
        <w:numPr>
          <w:ilvl w:val="0"/>
          <w:numId w:val="3"/>
        </w:numPr>
        <w:tabs>
          <w:tab w:val="clear" w:pos="567"/>
          <w:tab w:val="left" w:pos="0"/>
        </w:tabs>
        <w:ind w:left="0" w:firstLine="0"/>
        <w:rPr>
          <w:lang w:val="lv-LV"/>
        </w:rPr>
      </w:pPr>
      <w:r>
        <w:rPr>
          <w:lang w:val="lv-LV"/>
        </w:rPr>
        <w:t>Citas sastāvdaļas: laktozes monohidrāts, kukurūzas ciete, hidroksipropilceluloze, talks un magnija stearāts.</w:t>
      </w:r>
    </w:p>
    <w:p w14:paraId="7C933F27" w14:textId="77777777" w:rsidR="00514A12" w:rsidRDefault="00681DEA">
      <w:pPr>
        <w:tabs>
          <w:tab w:val="clear" w:pos="567"/>
          <w:tab w:val="left" w:pos="0"/>
        </w:tabs>
        <w:rPr>
          <w:lang w:val="lv-LV"/>
        </w:rPr>
      </w:pPr>
      <w:r>
        <w:rPr>
          <w:lang w:val="lv-LV"/>
        </w:rPr>
        <w:t>Zilās tabletes apvalks satur: hipromelozi, talku, titāna dioksīdu (E171), indigokarmīnu (E132) un makrogolu 400.</w:t>
      </w:r>
    </w:p>
    <w:p w14:paraId="37EAAC9C" w14:textId="77777777" w:rsidR="00514A12" w:rsidRDefault="00681DEA">
      <w:pPr>
        <w:ind w:left="567" w:hanging="567"/>
        <w:rPr>
          <w:lang w:val="lv-LV"/>
        </w:rPr>
      </w:pPr>
      <w:r>
        <w:rPr>
          <w:lang w:val="lv-LV"/>
        </w:rPr>
        <w:t>Baltās tabletes apvalks satur: hipromelozi, triacetīnu un talku.</w:t>
      </w:r>
    </w:p>
    <w:p w14:paraId="40ECB6D0" w14:textId="77777777" w:rsidR="00514A12" w:rsidRDefault="00681DEA">
      <w:pPr>
        <w:tabs>
          <w:tab w:val="clear" w:pos="567"/>
          <w:tab w:val="left" w:pos="0"/>
        </w:tabs>
        <w:rPr>
          <w:i/>
          <w:lang w:val="lv-LV"/>
        </w:rPr>
      </w:pPr>
      <w:r>
        <w:rPr>
          <w:lang w:val="lv-LV"/>
        </w:rPr>
        <w:t>Sarkanās tabletes apvalks satur: hipromelozi, talku, titāna dioksīdu (E171), sarkano dzelzs oksīdu (E172) un propilēnglikolu.</w:t>
      </w:r>
    </w:p>
    <w:p w14:paraId="542E10BE" w14:textId="77777777" w:rsidR="00514A12" w:rsidRDefault="00514A12">
      <w:pPr>
        <w:rPr>
          <w:lang w:val="lv-LV"/>
        </w:rPr>
      </w:pPr>
    </w:p>
    <w:p w14:paraId="0645384C" w14:textId="77777777" w:rsidR="00514A12" w:rsidRDefault="00681DEA">
      <w:pPr>
        <w:keepNext/>
        <w:rPr>
          <w:lang w:val="lv-LV"/>
        </w:rPr>
      </w:pPr>
      <w:r>
        <w:rPr>
          <w:b/>
          <w:lang w:val="lv-LV"/>
        </w:rPr>
        <w:t>Trisequens ārējais izskats un iepakojums</w:t>
      </w:r>
      <w:r>
        <w:rPr>
          <w:lang w:val="lv-LV"/>
        </w:rPr>
        <w:t xml:space="preserve"> </w:t>
      </w:r>
    </w:p>
    <w:p w14:paraId="288D64F9" w14:textId="77777777" w:rsidR="00514A12" w:rsidRDefault="00514A12">
      <w:pPr>
        <w:keepNext/>
        <w:rPr>
          <w:lang w:val="lv-LV"/>
        </w:rPr>
      </w:pPr>
    </w:p>
    <w:p w14:paraId="5367621F" w14:textId="77777777" w:rsidR="00514A12" w:rsidRDefault="00681DEA">
      <w:pPr>
        <w:keepNext/>
        <w:rPr>
          <w:lang w:val="lv-LV"/>
        </w:rPr>
      </w:pPr>
      <w:r>
        <w:rPr>
          <w:lang w:val="lv-LV"/>
        </w:rPr>
        <w:t xml:space="preserve">Apvalkotās tabletes ir apaļas, 6 mm diametrā. Zilās tabletes </w:t>
      </w:r>
      <w:r>
        <w:rPr>
          <w:szCs w:val="22"/>
          <w:lang w:val="lv-LV"/>
        </w:rPr>
        <w:t>ir ar iespiedumu</w:t>
      </w:r>
      <w:r>
        <w:rPr>
          <w:lang w:val="lv-LV"/>
        </w:rPr>
        <w:t xml:space="preserve"> “NOVO 280”,</w:t>
      </w:r>
      <w:r>
        <w:rPr>
          <w:i/>
          <w:lang w:val="lv-LV"/>
        </w:rPr>
        <w:t xml:space="preserve"> </w:t>
      </w:r>
      <w:r>
        <w:rPr>
          <w:lang w:val="lv-LV"/>
        </w:rPr>
        <w:t xml:space="preserve">baltās tabletes </w:t>
      </w:r>
      <w:r>
        <w:rPr>
          <w:szCs w:val="22"/>
          <w:lang w:val="lv-LV"/>
        </w:rPr>
        <w:t>ir ar iespiedumu</w:t>
      </w:r>
      <w:r>
        <w:rPr>
          <w:lang w:val="lv-LV"/>
        </w:rPr>
        <w:t xml:space="preserve"> “NOVO 281” un</w:t>
      </w:r>
      <w:r>
        <w:rPr>
          <w:i/>
          <w:lang w:val="lv-LV"/>
        </w:rPr>
        <w:t xml:space="preserve"> </w:t>
      </w:r>
      <w:r>
        <w:rPr>
          <w:lang w:val="lv-LV"/>
        </w:rPr>
        <w:t xml:space="preserve">sarkanās tabletes </w:t>
      </w:r>
      <w:r>
        <w:rPr>
          <w:szCs w:val="22"/>
          <w:lang w:val="lv-LV"/>
        </w:rPr>
        <w:t>ir ar iespiedumu</w:t>
      </w:r>
      <w:r>
        <w:rPr>
          <w:lang w:val="lv-LV"/>
        </w:rPr>
        <w:t xml:space="preserve"> “NOVO 282”.</w:t>
      </w:r>
    </w:p>
    <w:p w14:paraId="402C2BE8" w14:textId="77777777" w:rsidR="00514A12" w:rsidRDefault="00514A12">
      <w:pPr>
        <w:rPr>
          <w:lang w:val="lv-LV"/>
        </w:rPr>
      </w:pPr>
    </w:p>
    <w:p w14:paraId="799D4BA7" w14:textId="77777777" w:rsidR="00514A12" w:rsidRDefault="00681DEA">
      <w:pPr>
        <w:rPr>
          <w:lang w:val="lv-LV"/>
        </w:rPr>
      </w:pPr>
      <w:r>
        <w:rPr>
          <w:lang w:val="lv-LV"/>
        </w:rPr>
        <w:t>Katrā 28 tablešu iepakojumā ir 12 zilas, 10 baltas un 6 sarkanas tabletes.</w:t>
      </w:r>
    </w:p>
    <w:p w14:paraId="226C46D9" w14:textId="77777777" w:rsidR="00514A12" w:rsidRDefault="00681DEA">
      <w:pPr>
        <w:rPr>
          <w:lang w:val="lv-LV"/>
        </w:rPr>
      </w:pPr>
      <w:r>
        <w:rPr>
          <w:lang w:val="lv-LV"/>
        </w:rPr>
        <w:t>Trisequens</w:t>
      </w:r>
      <w:r>
        <w:rPr>
          <w:i/>
          <w:lang w:val="lv-LV"/>
        </w:rPr>
        <w:t xml:space="preserve"> </w:t>
      </w:r>
      <w:r>
        <w:rPr>
          <w:lang w:val="lv-LV"/>
        </w:rPr>
        <w:t>ir pieejams 1 vai 3 kalendārveida iepakojumos pa 28 apvalkotām tabletēm.</w:t>
      </w:r>
    </w:p>
    <w:p w14:paraId="2EE6AC01" w14:textId="77777777" w:rsidR="00514A12" w:rsidRDefault="00681DEA">
      <w:pPr>
        <w:rPr>
          <w:lang w:val="lv-LV"/>
        </w:rPr>
      </w:pPr>
      <w:r>
        <w:rPr>
          <w:lang w:val="lv-LV"/>
        </w:rPr>
        <w:t>Visi iepakojuma lielumi tirgū var nebūt pieejami.</w:t>
      </w:r>
    </w:p>
    <w:p w14:paraId="62616C8A" w14:textId="77777777" w:rsidR="00514A12" w:rsidRDefault="00514A12">
      <w:pPr>
        <w:rPr>
          <w:lang w:val="lv-LV"/>
        </w:rPr>
      </w:pPr>
    </w:p>
    <w:p w14:paraId="4E8DE397" w14:textId="77777777" w:rsidR="00514A12" w:rsidRDefault="00514A12">
      <w:pPr>
        <w:rPr>
          <w:lang w:val="lv-LV"/>
        </w:rPr>
      </w:pPr>
    </w:p>
    <w:p w14:paraId="3461028E" w14:textId="77777777" w:rsidR="00514A12" w:rsidRDefault="00681DEA">
      <w:pPr>
        <w:rPr>
          <w:b/>
          <w:lang w:val="lv-LV"/>
        </w:rPr>
      </w:pPr>
      <w:r>
        <w:rPr>
          <w:b/>
          <w:lang w:val="lv-LV"/>
        </w:rPr>
        <w:t>Reģistrācijas apliecības īpašnieks un ražotājs</w:t>
      </w:r>
    </w:p>
    <w:p w14:paraId="08ABCE3E" w14:textId="77777777" w:rsidR="00514A12" w:rsidRDefault="00514A12">
      <w:pPr>
        <w:rPr>
          <w:lang w:val="lv-LV"/>
        </w:rPr>
      </w:pPr>
    </w:p>
    <w:p w14:paraId="4213CD08" w14:textId="77777777" w:rsidR="00514A12" w:rsidRDefault="00681DEA">
      <w:pPr>
        <w:rPr>
          <w:lang w:val="lv-LV"/>
        </w:rPr>
      </w:pPr>
      <w:r>
        <w:rPr>
          <w:lang w:val="lv-LV"/>
        </w:rPr>
        <w:t>Novo Nordisk A/S</w:t>
      </w:r>
    </w:p>
    <w:p w14:paraId="0CAD81B4" w14:textId="77777777" w:rsidR="00514A12" w:rsidRDefault="00681DEA">
      <w:pPr>
        <w:rPr>
          <w:lang w:val="lv-LV"/>
        </w:rPr>
      </w:pPr>
      <w:r>
        <w:rPr>
          <w:lang w:val="lv-LV"/>
        </w:rPr>
        <w:t>2880 Bagsvaerd, Dānija</w:t>
      </w:r>
    </w:p>
    <w:p w14:paraId="7755890A" w14:textId="77777777" w:rsidR="00514A12" w:rsidRDefault="00514A12">
      <w:pPr>
        <w:rPr>
          <w:lang w:val="lv-LV"/>
        </w:rPr>
      </w:pPr>
    </w:p>
    <w:p w14:paraId="27773CBF" w14:textId="61788102" w:rsidR="00514A12" w:rsidRDefault="00681DEA">
      <w:pPr>
        <w:numPr>
          <w:ilvl w:val="12"/>
          <w:numId w:val="0"/>
        </w:numPr>
        <w:rPr>
          <w:b/>
          <w:lang w:val="lv-LV"/>
        </w:rPr>
      </w:pPr>
      <w:r>
        <w:rPr>
          <w:b/>
          <w:lang w:val="lv-LV"/>
        </w:rPr>
        <w:t xml:space="preserve">Šī lietošanas instrukcija pēdējo reizi pārskatīta </w:t>
      </w:r>
      <w:r w:rsidR="006C5D3B">
        <w:rPr>
          <w:lang w:val="lv-LV"/>
        </w:rPr>
        <w:t>03</w:t>
      </w:r>
      <w:r w:rsidRPr="006C5D3B">
        <w:rPr>
          <w:lang w:val="lv-LV"/>
        </w:rPr>
        <w:t>/202</w:t>
      </w:r>
      <w:r w:rsidR="006C5D3B">
        <w:rPr>
          <w:lang w:val="lv-LV"/>
        </w:rPr>
        <w:t>2</w:t>
      </w:r>
      <w:r>
        <w:rPr>
          <w:lang w:val="lv-LV"/>
        </w:rPr>
        <w:t>.</w:t>
      </w:r>
    </w:p>
    <w:p w14:paraId="24622575" w14:textId="77777777" w:rsidR="00514A12" w:rsidRDefault="00514A12">
      <w:pPr>
        <w:numPr>
          <w:ilvl w:val="12"/>
          <w:numId w:val="0"/>
        </w:numPr>
        <w:rPr>
          <w:b/>
          <w:lang w:val="lv-LV"/>
        </w:rPr>
      </w:pPr>
    </w:p>
    <w:p w14:paraId="6443CA93" w14:textId="77777777" w:rsidR="00514A12" w:rsidRDefault="00514A12">
      <w:pPr>
        <w:numPr>
          <w:ilvl w:val="12"/>
          <w:numId w:val="0"/>
        </w:numPr>
        <w:rPr>
          <w:b/>
          <w:lang w:val="lv-LV"/>
        </w:rPr>
      </w:pPr>
    </w:p>
    <w:p w14:paraId="17BF57C6" w14:textId="77777777" w:rsidR="00514A12" w:rsidRDefault="00681DEA">
      <w:pPr>
        <w:numPr>
          <w:ilvl w:val="12"/>
          <w:numId w:val="0"/>
        </w:numPr>
        <w:tabs>
          <w:tab w:val="clear" w:pos="567"/>
        </w:tabs>
        <w:suppressAutoHyphens w:val="0"/>
        <w:rPr>
          <w:b/>
          <w:szCs w:val="20"/>
          <w:lang w:val="lv-LV"/>
        </w:rPr>
      </w:pPr>
      <w:r>
        <w:rPr>
          <w:b/>
          <w:szCs w:val="20"/>
          <w:lang w:val="lv-LV"/>
        </w:rPr>
        <w:t>Citi informācijas avoti</w:t>
      </w:r>
    </w:p>
    <w:p w14:paraId="22970FC3" w14:textId="77777777" w:rsidR="00514A12" w:rsidRDefault="00514A12">
      <w:pPr>
        <w:tabs>
          <w:tab w:val="clear" w:pos="567"/>
        </w:tabs>
        <w:suppressAutoHyphens w:val="0"/>
        <w:ind w:left="567" w:hanging="567"/>
        <w:rPr>
          <w:szCs w:val="20"/>
          <w:lang w:val="lv-LV"/>
        </w:rPr>
      </w:pPr>
    </w:p>
    <w:p w14:paraId="18447499" w14:textId="77777777" w:rsidR="00514A12" w:rsidRDefault="00681DEA">
      <w:pPr>
        <w:rPr>
          <w:szCs w:val="22"/>
          <w:lang w:val="lv-LV"/>
        </w:rPr>
      </w:pPr>
      <w:r>
        <w:rPr>
          <w:lang w:val="lv-LV"/>
        </w:rPr>
        <w:t>Sīkāka informācija par šīm zālēm ir pieejama Latvijas Zāļu valsts aģentūras tīmekļa vietnē http://www.zva.gov.lv/.</w:t>
      </w:r>
    </w:p>
    <w:p w14:paraId="1539D35F" w14:textId="77777777" w:rsidR="00514A12" w:rsidRDefault="00514A12">
      <w:pPr>
        <w:pStyle w:val="Subtitle"/>
        <w:tabs>
          <w:tab w:val="left" w:pos="360"/>
        </w:tabs>
        <w:rPr>
          <w:szCs w:val="22"/>
        </w:rPr>
      </w:pPr>
    </w:p>
    <w:p w14:paraId="666EA96B" w14:textId="77777777" w:rsidR="00514A12" w:rsidRDefault="00514A12">
      <w:pPr>
        <w:pStyle w:val="Subtitle"/>
        <w:tabs>
          <w:tab w:val="left" w:pos="360"/>
        </w:tabs>
        <w:rPr>
          <w:szCs w:val="22"/>
        </w:rPr>
      </w:pPr>
    </w:p>
    <w:p w14:paraId="3E6659C5" w14:textId="77777777" w:rsidR="00514A12" w:rsidRDefault="00681DEA">
      <w:pPr>
        <w:rPr>
          <w:szCs w:val="22"/>
          <w:lang w:val="lv-LV"/>
        </w:rPr>
      </w:pPr>
      <w:r>
        <w:rPr>
          <w:szCs w:val="22"/>
          <w:lang w:val="lv-LV"/>
        </w:rPr>
        <w:br w:type="page"/>
      </w:r>
    </w:p>
    <w:p w14:paraId="778EA39E" w14:textId="77777777" w:rsidR="00514A12" w:rsidRDefault="00514A12">
      <w:pPr>
        <w:jc w:val="center"/>
        <w:rPr>
          <w:szCs w:val="22"/>
          <w:lang w:val="lv-LV"/>
        </w:rPr>
      </w:pPr>
    </w:p>
    <w:p w14:paraId="3627E86C" w14:textId="77777777" w:rsidR="00514A12" w:rsidRDefault="00681DEA">
      <w:pPr>
        <w:jc w:val="center"/>
        <w:rPr>
          <w:b/>
          <w:szCs w:val="22"/>
          <w:lang w:val="lv-LV" w:eastAsia="sl-SI"/>
        </w:rPr>
      </w:pPr>
      <w:r>
        <w:rPr>
          <w:b/>
          <w:szCs w:val="22"/>
          <w:lang w:val="lv-LV" w:eastAsia="sl-SI"/>
        </w:rPr>
        <w:t>INSTRUKCIJAS LIETOTĀJAM</w:t>
      </w:r>
    </w:p>
    <w:p w14:paraId="340C532C" w14:textId="77777777" w:rsidR="00514A12" w:rsidRDefault="00514A12">
      <w:pPr>
        <w:pStyle w:val="Subtitle"/>
        <w:tabs>
          <w:tab w:val="left" w:pos="360"/>
        </w:tabs>
        <w:rPr>
          <w:b/>
          <w:szCs w:val="22"/>
        </w:rPr>
      </w:pPr>
    </w:p>
    <w:p w14:paraId="57DF93F4" w14:textId="77777777" w:rsidR="00514A12" w:rsidRDefault="00681DEA">
      <w:pPr>
        <w:pStyle w:val="Subtitle"/>
        <w:tabs>
          <w:tab w:val="left" w:pos="360"/>
        </w:tabs>
        <w:rPr>
          <w:b/>
          <w:szCs w:val="22"/>
        </w:rPr>
      </w:pPr>
      <w:r>
        <w:rPr>
          <w:b/>
          <w:szCs w:val="22"/>
        </w:rPr>
        <w:t>Kā lietot kalendārveida iepakojumu</w:t>
      </w:r>
    </w:p>
    <w:p w14:paraId="373BD0BB" w14:textId="77777777" w:rsidR="00514A12" w:rsidRDefault="00514A12">
      <w:pPr>
        <w:pStyle w:val="Subtitle"/>
        <w:tabs>
          <w:tab w:val="left" w:pos="360"/>
        </w:tabs>
        <w:jc w:val="both"/>
        <w:rPr>
          <w:b/>
          <w:szCs w:val="22"/>
        </w:rPr>
      </w:pPr>
    </w:p>
    <w:p w14:paraId="0CC36EA7" w14:textId="77777777" w:rsidR="00514A12" w:rsidRDefault="00681DEA">
      <w:pPr>
        <w:pStyle w:val="Subtitle"/>
        <w:tabs>
          <w:tab w:val="left" w:pos="540"/>
        </w:tabs>
        <w:overflowPunct w:val="0"/>
        <w:autoSpaceDE w:val="0"/>
        <w:autoSpaceDN w:val="0"/>
        <w:adjustRightInd w:val="0"/>
        <w:jc w:val="both"/>
        <w:textAlignment w:val="baseline"/>
        <w:rPr>
          <w:b/>
          <w:szCs w:val="22"/>
        </w:rPr>
      </w:pPr>
      <w:r>
        <w:rPr>
          <w:b/>
          <w:szCs w:val="22"/>
        </w:rPr>
        <w:t>1.</w:t>
      </w:r>
      <w:r>
        <w:rPr>
          <w:b/>
          <w:szCs w:val="22"/>
        </w:rPr>
        <w:tab/>
        <w:t>Noregulējiet dienu kalendāru</w:t>
      </w:r>
    </w:p>
    <w:p w14:paraId="4078B28B" w14:textId="77777777" w:rsidR="00514A12" w:rsidRDefault="00681DEA">
      <w:pPr>
        <w:pStyle w:val="Subtitle"/>
        <w:numPr>
          <w:ilvl w:val="12"/>
          <w:numId w:val="0"/>
        </w:numPr>
      </w:pPr>
      <w:r>
        <w:t>Pagrieziet iekšējo disku tā, lai nedēļas diena atrastos iepretim mazajai plastmasas mēlītei.</w:t>
      </w:r>
    </w:p>
    <w:p w14:paraId="716648F9" w14:textId="77777777" w:rsidR="00514A12" w:rsidRDefault="00514A12">
      <w:pPr>
        <w:pStyle w:val="Subtitle"/>
        <w:tabs>
          <w:tab w:val="left" w:pos="360"/>
        </w:tabs>
        <w:jc w:val="both"/>
        <w:rPr>
          <w:b/>
          <w:szCs w:val="22"/>
        </w:rPr>
      </w:pPr>
    </w:p>
    <w:p w14:paraId="7C0A676C" w14:textId="77777777" w:rsidR="00514A12" w:rsidRDefault="00681DEA">
      <w:pPr>
        <w:pStyle w:val="Subtitle"/>
        <w:numPr>
          <w:ilvl w:val="12"/>
          <w:numId w:val="0"/>
        </w:numPr>
      </w:pPr>
      <w:r>
        <w:rPr>
          <w:noProof/>
          <w:lang w:val="en-GB" w:eastAsia="zh-CN"/>
        </w:rPr>
        <w:drawing>
          <wp:inline distT="0" distB="0" distL="0" distR="0" wp14:anchorId="1CCDC14D" wp14:editId="1C7D6E28">
            <wp:extent cx="17145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pic:spPr>
                </pic:pic>
              </a:graphicData>
            </a:graphic>
          </wp:inline>
        </w:drawing>
      </w:r>
    </w:p>
    <w:p w14:paraId="362E9AE3" w14:textId="77777777" w:rsidR="00514A12" w:rsidRDefault="00514A12">
      <w:pPr>
        <w:pStyle w:val="Subtitle"/>
        <w:numPr>
          <w:ilvl w:val="12"/>
          <w:numId w:val="0"/>
        </w:numPr>
      </w:pPr>
    </w:p>
    <w:p w14:paraId="34F8CBA9" w14:textId="77777777" w:rsidR="00514A12" w:rsidRDefault="00514A12">
      <w:pPr>
        <w:pStyle w:val="Subtitle"/>
        <w:numPr>
          <w:ilvl w:val="12"/>
          <w:numId w:val="0"/>
        </w:numPr>
      </w:pPr>
    </w:p>
    <w:p w14:paraId="47A9DA07" w14:textId="77777777" w:rsidR="00514A12" w:rsidRDefault="00681DEA">
      <w:pPr>
        <w:pStyle w:val="Subtitle"/>
        <w:tabs>
          <w:tab w:val="left" w:pos="540"/>
        </w:tabs>
        <w:rPr>
          <w:b/>
        </w:rPr>
      </w:pPr>
      <w:r>
        <w:rPr>
          <w:b/>
        </w:rPr>
        <w:t>2.</w:t>
      </w:r>
      <w:r>
        <w:rPr>
          <w:b/>
        </w:rPr>
        <w:tab/>
        <w:t>Kā izņemt pirmo tableti</w:t>
      </w:r>
    </w:p>
    <w:p w14:paraId="5A1E0AE5" w14:textId="77777777" w:rsidR="00514A12" w:rsidRDefault="00681DEA">
      <w:pPr>
        <w:pStyle w:val="Subtitle"/>
        <w:numPr>
          <w:ilvl w:val="12"/>
          <w:numId w:val="0"/>
        </w:numPr>
      </w:pPr>
      <w:r>
        <w:t>Izlauziet plastmasas mēlīti un izkratiet laukā pirmo tableti.</w:t>
      </w:r>
    </w:p>
    <w:p w14:paraId="4D94D08D" w14:textId="77777777" w:rsidR="00514A12" w:rsidRDefault="00514A12">
      <w:pPr>
        <w:pStyle w:val="Subtitle"/>
        <w:tabs>
          <w:tab w:val="left" w:pos="540"/>
        </w:tabs>
        <w:ind w:left="360"/>
      </w:pPr>
    </w:p>
    <w:p w14:paraId="61119780" w14:textId="77777777" w:rsidR="00514A12" w:rsidRDefault="00681DEA">
      <w:pPr>
        <w:pStyle w:val="Subtitle"/>
        <w:numPr>
          <w:ilvl w:val="12"/>
          <w:numId w:val="0"/>
        </w:numPr>
      </w:pPr>
      <w:r>
        <w:rPr>
          <w:noProof/>
          <w:lang w:val="en-GB" w:eastAsia="zh-CN"/>
        </w:rPr>
        <w:drawing>
          <wp:inline distT="0" distB="0" distL="0" distR="0" wp14:anchorId="12F7BD71" wp14:editId="452B4169">
            <wp:extent cx="142875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pic:spPr>
                </pic:pic>
              </a:graphicData>
            </a:graphic>
          </wp:inline>
        </w:drawing>
      </w:r>
      <w:r>
        <w:rPr>
          <w:noProof/>
          <w:lang w:val="en-GB" w:eastAsia="zh-CN"/>
        </w:rPr>
        <w:drawing>
          <wp:inline distT="0" distB="0" distL="0" distR="0" wp14:anchorId="27793D2D" wp14:editId="712CADA1">
            <wp:extent cx="838200"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476375"/>
                    </a:xfrm>
                    <a:prstGeom prst="rect">
                      <a:avLst/>
                    </a:prstGeom>
                    <a:noFill/>
                  </pic:spPr>
                </pic:pic>
              </a:graphicData>
            </a:graphic>
          </wp:inline>
        </w:drawing>
      </w:r>
    </w:p>
    <w:p w14:paraId="7AEDE103" w14:textId="77777777" w:rsidR="00514A12" w:rsidRDefault="00514A12">
      <w:pPr>
        <w:pStyle w:val="Subtitle"/>
        <w:numPr>
          <w:ilvl w:val="12"/>
          <w:numId w:val="0"/>
        </w:numPr>
      </w:pPr>
    </w:p>
    <w:p w14:paraId="12DE364A" w14:textId="77777777" w:rsidR="00514A12" w:rsidRDefault="00681DEA">
      <w:pPr>
        <w:pStyle w:val="Subtitle"/>
        <w:tabs>
          <w:tab w:val="left" w:pos="540"/>
        </w:tabs>
        <w:rPr>
          <w:b/>
        </w:rPr>
      </w:pPr>
      <w:r>
        <w:rPr>
          <w:b/>
        </w:rPr>
        <w:t>3.</w:t>
      </w:r>
      <w:r>
        <w:rPr>
          <w:b/>
        </w:rPr>
        <w:tab/>
        <w:t>Pagrieziet ripu katru dienu</w:t>
      </w:r>
    </w:p>
    <w:p w14:paraId="71D574A5" w14:textId="77777777" w:rsidR="00514A12" w:rsidRDefault="00681DEA">
      <w:pPr>
        <w:rPr>
          <w:szCs w:val="22"/>
          <w:lang w:val="lv-LV"/>
        </w:rPr>
      </w:pPr>
      <w:r>
        <w:rPr>
          <w:szCs w:val="22"/>
          <w:lang w:val="lv-LV"/>
        </w:rPr>
        <w:t>Nākamajā dienā pagrieziet caurspīdīgo ripu pulksteņrādītāja kustības virzienā uz bultiņas pusi par 1 iedaļu. Izņemiet nākamo tableti. Dienā izņemiet tikai 1 tableti.</w:t>
      </w:r>
    </w:p>
    <w:p w14:paraId="24E8CDE3" w14:textId="77777777" w:rsidR="00514A12" w:rsidRDefault="00681DEA">
      <w:pPr>
        <w:rPr>
          <w:lang w:val="lv-LV"/>
        </w:rPr>
      </w:pPr>
      <w:r>
        <w:rPr>
          <w:b/>
          <w:szCs w:val="22"/>
          <w:lang w:val="lv-LV"/>
        </w:rPr>
        <w:t>Caurspīdīgo ripu var pagriezt tikai pēc tam, kad no nodalījuma izņemta tablete.</w:t>
      </w:r>
    </w:p>
    <w:p w14:paraId="122F3F54" w14:textId="77777777" w:rsidR="00514A12" w:rsidRDefault="00514A12">
      <w:pPr>
        <w:pStyle w:val="Subtitle"/>
        <w:numPr>
          <w:ilvl w:val="12"/>
          <w:numId w:val="0"/>
        </w:numPr>
        <w:rPr>
          <w:szCs w:val="22"/>
        </w:rPr>
      </w:pPr>
    </w:p>
    <w:p w14:paraId="399D4665" w14:textId="77777777" w:rsidR="00514A12" w:rsidRDefault="00681DEA">
      <w:pPr>
        <w:rPr>
          <w:i/>
          <w:szCs w:val="22"/>
          <w:lang w:val="lv-LV"/>
        </w:rPr>
      </w:pPr>
      <w:r>
        <w:rPr>
          <w:i/>
          <w:noProof/>
          <w:szCs w:val="22"/>
          <w:lang w:eastAsia="zh-CN"/>
        </w:rPr>
        <w:drawing>
          <wp:inline distT="0" distB="0" distL="0" distR="0" wp14:anchorId="5A0DE1DD" wp14:editId="619EB62C">
            <wp:extent cx="1962150" cy="186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866900"/>
                    </a:xfrm>
                    <a:prstGeom prst="rect">
                      <a:avLst/>
                    </a:prstGeom>
                    <a:noFill/>
                  </pic:spPr>
                </pic:pic>
              </a:graphicData>
            </a:graphic>
          </wp:inline>
        </w:drawing>
      </w:r>
    </w:p>
    <w:p w14:paraId="61A2521A" w14:textId="77777777" w:rsidR="00514A12" w:rsidRDefault="00514A12">
      <w:pPr>
        <w:rPr>
          <w:i/>
          <w:szCs w:val="22"/>
          <w:lang w:val="lv-LV"/>
        </w:rPr>
      </w:pPr>
    </w:p>
    <w:p w14:paraId="2B349F3D" w14:textId="77777777" w:rsidR="00514A12" w:rsidRDefault="00514A12">
      <w:pPr>
        <w:rPr>
          <w:lang w:val="pt-BR"/>
        </w:rPr>
      </w:pPr>
    </w:p>
    <w:sectPr w:rsidR="00514A1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C5A7" w14:textId="77777777" w:rsidR="00681DEA" w:rsidRDefault="00681DEA">
      <w:r>
        <w:separator/>
      </w:r>
    </w:p>
  </w:endnote>
  <w:endnote w:type="continuationSeparator" w:id="0">
    <w:p w14:paraId="3737AAB6" w14:textId="77777777" w:rsidR="00681DEA" w:rsidRDefault="006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TL">
    <w:altName w:val="Calibri"/>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CF25" w14:textId="77777777" w:rsidR="00514A12" w:rsidRDefault="00681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4CCBB" w14:textId="77777777" w:rsidR="00514A12" w:rsidRDefault="0051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B0BE" w14:textId="77777777" w:rsidR="00514A12" w:rsidRDefault="00681DEA">
    <w:pPr>
      <w:pStyle w:val="Footer"/>
      <w:framePr w:w="1044"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C65">
      <w:rPr>
        <w:rStyle w:val="PageNumber"/>
      </w:rPr>
      <w:t>2</w:t>
    </w:r>
    <w:r>
      <w:rPr>
        <w:rStyle w:val="PageNumber"/>
      </w:rPr>
      <w:fldChar w:fldCharType="end"/>
    </w:r>
  </w:p>
  <w:p w14:paraId="4BE62CD5" w14:textId="6CD27855" w:rsidR="00514A12" w:rsidRPr="00BD3E68" w:rsidRDefault="00DF182D" w:rsidP="00DF182D">
    <w:pPr>
      <w:pStyle w:val="Footer"/>
      <w:rPr>
        <w:sz w:val="18"/>
        <w:szCs w:val="18"/>
      </w:rPr>
    </w:pPr>
    <w:r w:rsidRPr="00BD3E68">
      <w:rPr>
        <w:sz w:val="18"/>
        <w:szCs w:val="18"/>
      </w:rPr>
      <w:t>EU core labelling update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AC48" w14:textId="77777777" w:rsidR="0064182A" w:rsidRDefault="0064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D3ED" w14:textId="77777777" w:rsidR="00681DEA" w:rsidRDefault="00681DEA">
      <w:r>
        <w:separator/>
      </w:r>
    </w:p>
  </w:footnote>
  <w:footnote w:type="continuationSeparator" w:id="0">
    <w:p w14:paraId="257C1A9B" w14:textId="77777777" w:rsidR="00681DEA" w:rsidRDefault="0068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118C" w14:textId="77777777" w:rsidR="0064182A" w:rsidRDefault="0064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2863" w14:textId="77777777" w:rsidR="0064182A" w:rsidRDefault="0064182A" w:rsidP="0064182A">
    <w:pPr>
      <w:pStyle w:val="Header"/>
      <w:jc w:val="right"/>
      <w:rPr>
        <w:sz w:val="24"/>
        <w:szCs w:val="24"/>
      </w:rPr>
    </w:pPr>
    <w:r>
      <w:rPr>
        <w:sz w:val="24"/>
      </w:rPr>
      <w:t>SASKAŅOTS ZVA 11-08-2022</w:t>
    </w:r>
  </w:p>
  <w:p w14:paraId="58AB6481" w14:textId="77777777" w:rsidR="00514A12" w:rsidRDefault="00514A12">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74A6" w14:textId="77777777" w:rsidR="0064182A" w:rsidRDefault="00641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8A58E6"/>
    <w:lvl w:ilvl="0">
      <w:numFmt w:val="bullet"/>
      <w:lvlText w:val="*"/>
      <w:lvlJc w:val="left"/>
    </w:lvl>
  </w:abstractNum>
  <w:abstractNum w:abstractNumId="1" w15:restartNumberingAfterBreak="0">
    <w:nsid w:val="111869DE"/>
    <w:multiLevelType w:val="hybridMultilevel"/>
    <w:tmpl w:val="0E30BB4E"/>
    <w:lvl w:ilvl="0" w:tplc="DA7A176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12398"/>
    <w:multiLevelType w:val="hybridMultilevel"/>
    <w:tmpl w:val="5BD0CC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D1C5D12"/>
    <w:multiLevelType w:val="hybridMultilevel"/>
    <w:tmpl w:val="821CF3DA"/>
    <w:lvl w:ilvl="0" w:tplc="7FBCEE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ult_nd_6b6a49f2-8165-4bd9-aa1a-6e77c2d5b650" w:val=" "/>
    <w:docVar w:name="vault_nd_6ee4406b-7781-4bf8-af11-52e64ac41396" w:val=" "/>
    <w:docVar w:name="vault_nd_86462c17-1d84-4783-bad9-4f1f99e4f8b8" w:val=" "/>
    <w:docVar w:name="vault_nd_a7a9c728-d4d3-4b24-b91e-a89bc9d978fe" w:val=" "/>
    <w:docVar w:name="vault_nd_b025ca71-4da2-412c-98cd-7d4f5a642821" w:val=" "/>
    <w:docVar w:name="vault_nd_f1f59616-e29a-4c3b-92ae-227236acef13" w:val=" "/>
  </w:docVars>
  <w:rsids>
    <w:rsidRoot w:val="00514A12"/>
    <w:rsid w:val="000C683E"/>
    <w:rsid w:val="001772F4"/>
    <w:rsid w:val="00186961"/>
    <w:rsid w:val="002722FA"/>
    <w:rsid w:val="0029100E"/>
    <w:rsid w:val="00514A12"/>
    <w:rsid w:val="00530C65"/>
    <w:rsid w:val="005947D1"/>
    <w:rsid w:val="005D4780"/>
    <w:rsid w:val="0061134C"/>
    <w:rsid w:val="0064182A"/>
    <w:rsid w:val="00655A2E"/>
    <w:rsid w:val="00681DEA"/>
    <w:rsid w:val="006C5D3B"/>
    <w:rsid w:val="00742EF1"/>
    <w:rsid w:val="00761C50"/>
    <w:rsid w:val="0077689F"/>
    <w:rsid w:val="008266B9"/>
    <w:rsid w:val="008F3CFD"/>
    <w:rsid w:val="00AB2DBE"/>
    <w:rsid w:val="00AF1769"/>
    <w:rsid w:val="00BD3E68"/>
    <w:rsid w:val="00C532BE"/>
    <w:rsid w:val="00CB2F40"/>
    <w:rsid w:val="00DF182D"/>
    <w:rsid w:val="00E04D90"/>
    <w:rsid w:val="00F36A0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079CA"/>
  <w15:chartTrackingRefBased/>
  <w15:docId w15:val="{31EEAC24-595C-4516-96F5-F9E9F28F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uppressAutoHyphens/>
    </w:pPr>
    <w:rPr>
      <w:sz w:val="22"/>
      <w:szCs w:val="24"/>
      <w:lang w:eastAsia="en-US" w:bidi="ar-SA"/>
    </w:rPr>
  </w:style>
  <w:style w:type="paragraph" w:styleId="Heading1">
    <w:name w:val="heading 1"/>
    <w:aliases w:val="Navy Heading 1"/>
    <w:basedOn w:val="Normal"/>
    <w:next w:val="Normal"/>
    <w:qFormat/>
    <w:pPr>
      <w:keepNext/>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60"/>
      <w:outlineLvl w:val="2"/>
    </w:pPr>
    <w:rPr>
      <w:i/>
      <w:iCs/>
      <w:lang w:val="lv-LV"/>
    </w:rPr>
  </w:style>
  <w:style w:type="paragraph" w:styleId="Heading4">
    <w:name w:val="heading 4"/>
    <w:basedOn w:val="Normal"/>
    <w:next w:val="Normal"/>
    <w:qFormat/>
    <w:pPr>
      <w:keepNext/>
      <w:ind w:left="60"/>
      <w:jc w:val="both"/>
      <w:outlineLvl w:val="3"/>
    </w:pPr>
    <w:rPr>
      <w:rFonts w:ascii="Arial" w:hAnsi="Arial" w:cs="Arial"/>
      <w:iCs/>
      <w:u w:val="single"/>
      <w:lang w:val="lv-LV"/>
    </w:rPr>
  </w:style>
  <w:style w:type="paragraph" w:styleId="Heading5">
    <w:name w:val="heading 5"/>
    <w:basedOn w:val="Normal"/>
    <w:next w:val="Normal"/>
    <w:qFormat/>
    <w:pPr>
      <w:keepNext/>
      <w:jc w:val="both"/>
      <w:outlineLvl w:val="4"/>
    </w:pPr>
    <w:rPr>
      <w:rFonts w:ascii="Arial" w:hAnsi="Arial" w:cs="Arial"/>
      <w:u w:val="single"/>
      <w:lang w:val="lv-LV"/>
    </w:rPr>
  </w:style>
  <w:style w:type="paragraph" w:styleId="Heading6">
    <w:name w:val="heading 6"/>
    <w:basedOn w:val="Normal"/>
    <w:next w:val="Normal"/>
    <w:qFormat/>
    <w:pPr>
      <w:keepNext/>
      <w:jc w:val="center"/>
      <w:outlineLvl w:val="5"/>
    </w:pPr>
    <w:rPr>
      <w:b/>
      <w:lang w:val="lv-LV"/>
    </w:rPr>
  </w:style>
  <w:style w:type="paragraph" w:styleId="Heading7">
    <w:name w:val="heading 7"/>
    <w:basedOn w:val="Normal"/>
    <w:next w:val="Normal"/>
    <w:qFormat/>
    <w:pPr>
      <w:keepNext/>
      <w:outlineLvl w:val="6"/>
    </w:pPr>
    <w:rPr>
      <w:b/>
      <w:bCs/>
      <w:lang w:val="lv-LV"/>
    </w:rPr>
  </w:style>
  <w:style w:type="paragraph" w:styleId="Heading8">
    <w:name w:val="heading 8"/>
    <w:basedOn w:val="Normal"/>
    <w:next w:val="Normal"/>
    <w:qFormat/>
    <w:pPr>
      <w:keepNext/>
      <w:outlineLvl w:val="7"/>
    </w:pPr>
    <w:rPr>
      <w:i/>
      <w:iCs/>
      <w:lang w:val="lv-LV"/>
    </w:rPr>
  </w:style>
  <w:style w:type="paragraph" w:styleId="Heading9">
    <w:name w:val="heading 9"/>
    <w:basedOn w:val="Normal"/>
    <w:next w:val="Normal"/>
    <w:qFormat/>
    <w:pPr>
      <w:keepNext/>
      <w:ind w:left="60"/>
      <w:outlineLvl w:val="8"/>
    </w:pPr>
    <w:rPr>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pPr>
    <w:rPr>
      <w:szCs w:val="20"/>
      <w:lang w:val="lv-LV"/>
    </w:rPr>
  </w:style>
  <w:style w:type="paragraph" w:styleId="BodyText3">
    <w:name w:val="Body Text 3"/>
    <w:basedOn w:val="Normal"/>
    <w:pPr>
      <w:jc w:val="both"/>
    </w:pPr>
    <w:rPr>
      <w:i/>
      <w:iCs/>
      <w:szCs w:val="20"/>
      <w:lang w:eastAsia="sl-SI"/>
    </w:rPr>
  </w:style>
  <w:style w:type="paragraph" w:styleId="BodyText">
    <w:name w:val="Body Text"/>
    <w:aliases w:val="Body Text Char Char,Body Text Char"/>
    <w:basedOn w:val="Normal"/>
    <w:pPr>
      <w:tabs>
        <w:tab w:val="left" w:pos="0"/>
      </w:tabs>
      <w:jc w:val="both"/>
    </w:pPr>
    <w:rPr>
      <w:rFonts w:ascii="Swiss TL" w:hAnsi="Swiss TL"/>
      <w:lang w:val="lv-LV" w:eastAsia="sl-SI"/>
    </w:rPr>
  </w:style>
  <w:style w:type="paragraph" w:styleId="BodyTextIndent">
    <w:name w:val="Body Text Indent"/>
    <w:basedOn w:val="Normal"/>
    <w:pPr>
      <w:ind w:left="600" w:hanging="600"/>
    </w:pPr>
    <w:rPr>
      <w:lang w:val="lv-LV" w:eastAsia="sl-SI"/>
    </w:rPr>
  </w:style>
  <w:style w:type="paragraph" w:styleId="BodyText2">
    <w:name w:val="Body Text 2"/>
    <w:basedOn w:val="Normal"/>
    <w:pPr>
      <w:ind w:left="567" w:hanging="567"/>
    </w:pPr>
    <w:rPr>
      <w:b/>
      <w:szCs w:val="20"/>
    </w:rPr>
  </w:style>
  <w:style w:type="paragraph" w:styleId="BodyTextIndent2">
    <w:name w:val="Body Text Indent 2"/>
    <w:basedOn w:val="Normal"/>
    <w:pPr>
      <w:tabs>
        <w:tab w:val="left" w:pos="2694"/>
      </w:tabs>
      <w:ind w:left="600" w:hanging="540"/>
    </w:pPr>
    <w:rPr>
      <w:lang w:val="lv-LV"/>
    </w:rPr>
  </w:style>
  <w:style w:type="paragraph" w:styleId="Header">
    <w:name w:val="header"/>
    <w:basedOn w:val="Normal"/>
    <w:link w:val="HeaderChar"/>
    <w:uiPriority w:val="99"/>
    <w:pPr>
      <w:widowControl w:val="0"/>
      <w:tabs>
        <w:tab w:val="center" w:pos="4320"/>
        <w:tab w:val="right" w:pos="8640"/>
      </w:tabs>
    </w:pPr>
    <w:rPr>
      <w:szCs w:val="20"/>
      <w:lang w:val="en-US"/>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lang w:val="lv-LV" w:eastAsia="lv-LV" w:bidi="lo-LA"/>
    </w:rPr>
  </w:style>
  <w:style w:type="paragraph" w:customStyle="1" w:styleId="Bulletlist">
    <w:name w:val="Bullet list"/>
    <w:basedOn w:val="BodyText"/>
    <w:pPr>
      <w:tabs>
        <w:tab w:val="clear" w:pos="0"/>
        <w:tab w:val="clear" w:pos="567"/>
      </w:tabs>
      <w:spacing w:line="264" w:lineRule="auto"/>
      <w:ind w:left="284" w:hanging="284"/>
      <w:jc w:val="left"/>
    </w:pPr>
    <w:rPr>
      <w:rFonts w:ascii="Times New Roman" w:hAnsi="Times New Roman"/>
      <w:sz w:val="24"/>
      <w:szCs w:val="20"/>
      <w:lang w:val="en-GB" w:eastAsia="en-US"/>
    </w:rPr>
  </w:style>
  <w:style w:type="table" w:styleId="TableGrid">
    <w:name w:val="Table Grid"/>
    <w:basedOn w:val="TableNormal"/>
    <w:pPr>
      <w:tabs>
        <w:tab w:val="left" w:pos="567"/>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0pt">
    <w:name w:val="BulletText 10pt"/>
    <w:basedOn w:val="Normal"/>
    <w:next w:val="Normal"/>
    <w:semiHidden/>
    <w:pPr>
      <w:keepNext/>
      <w:keepLines/>
      <w:overflowPunct w:val="0"/>
      <w:autoSpaceDE w:val="0"/>
      <w:autoSpaceDN w:val="0"/>
      <w:adjustRightInd w:val="0"/>
      <w:textAlignment w:val="baseline"/>
    </w:pPr>
    <w:rPr>
      <w:sz w:val="20"/>
      <w:szCs w:val="20"/>
    </w:rPr>
  </w:style>
  <w:style w:type="paragraph" w:styleId="List2">
    <w:name w:val="List 2"/>
    <w:basedOn w:val="Normal"/>
    <w:semiHidden/>
    <w:pPr>
      <w:ind w:left="566" w:hanging="283"/>
    </w:pPr>
  </w:style>
  <w:style w:type="paragraph" w:styleId="Revision">
    <w:name w:val="Revision"/>
    <w:hidden/>
    <w:uiPriority w:val="99"/>
    <w:semiHidden/>
    <w:rPr>
      <w:noProof/>
      <w:sz w:val="22"/>
      <w:szCs w:val="24"/>
      <w:lang w:eastAsia="en-US" w:bidi="ar-SA"/>
    </w:rPr>
  </w:style>
  <w:style w:type="character" w:customStyle="1" w:styleId="HeaderChar">
    <w:name w:val="Header Char"/>
    <w:link w:val="Header"/>
    <w:uiPriority w:val="99"/>
    <w:rPr>
      <w:noProof/>
      <w:sz w:val="22"/>
      <w:lang w:val="en-US" w:eastAsia="en-US"/>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noProof/>
      <w:spacing w:val="-10"/>
      <w:kern w:val="28"/>
      <w:sz w:val="56"/>
      <w:szCs w:val="56"/>
      <w:lang w:eastAsia="en-US" w:bidi="ar-SA"/>
    </w:rPr>
  </w:style>
  <w:style w:type="character" w:styleId="CommentReference">
    <w:name w:val="annotation reference"/>
    <w:basedOn w:val="DefaultParagraphFont"/>
    <w:rsid w:val="002722FA"/>
    <w:rPr>
      <w:sz w:val="16"/>
      <w:szCs w:val="16"/>
    </w:rPr>
  </w:style>
  <w:style w:type="paragraph" w:styleId="CommentText">
    <w:name w:val="annotation text"/>
    <w:basedOn w:val="Normal"/>
    <w:link w:val="CommentTextChar"/>
    <w:rsid w:val="002722FA"/>
    <w:rPr>
      <w:sz w:val="20"/>
      <w:szCs w:val="20"/>
    </w:rPr>
  </w:style>
  <w:style w:type="character" w:customStyle="1" w:styleId="CommentTextChar">
    <w:name w:val="Comment Text Char"/>
    <w:basedOn w:val="DefaultParagraphFont"/>
    <w:link w:val="CommentText"/>
    <w:rsid w:val="002722FA"/>
    <w:rPr>
      <w:noProof/>
      <w:lang w:eastAsia="en-US" w:bidi="ar-SA"/>
    </w:rPr>
  </w:style>
  <w:style w:type="paragraph" w:styleId="CommentSubject">
    <w:name w:val="annotation subject"/>
    <w:basedOn w:val="CommentText"/>
    <w:next w:val="CommentText"/>
    <w:link w:val="CommentSubjectChar"/>
    <w:semiHidden/>
    <w:unhideWhenUsed/>
    <w:rsid w:val="002722FA"/>
    <w:rPr>
      <w:b/>
      <w:bCs/>
    </w:rPr>
  </w:style>
  <w:style w:type="character" w:customStyle="1" w:styleId="CommentSubjectChar">
    <w:name w:val="Comment Subject Char"/>
    <w:basedOn w:val="CommentTextChar"/>
    <w:link w:val="CommentSubject"/>
    <w:semiHidden/>
    <w:rsid w:val="002722FA"/>
    <w:rPr>
      <w:b/>
      <w:bCs/>
      <w:noProo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556">
      <w:bodyDiv w:val="1"/>
      <w:marLeft w:val="0"/>
      <w:marRight w:val="0"/>
      <w:marTop w:val="0"/>
      <w:marBottom w:val="0"/>
      <w:divBdr>
        <w:top w:val="none" w:sz="0" w:space="0" w:color="auto"/>
        <w:left w:val="none" w:sz="0" w:space="0" w:color="auto"/>
        <w:bottom w:val="none" w:sz="0" w:space="0" w:color="auto"/>
        <w:right w:val="none" w:sz="0" w:space="0" w:color="auto"/>
      </w:divBdr>
    </w:div>
    <w:div w:id="914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3246</Words>
  <Characters>21938</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LIETOŠANAS INSTRUKCIJA</vt:lpstr>
    </vt:vector>
  </TitlesOfParts>
  <Company>Novo Nordisk A/S</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dc:title>
  <dc:subject/>
  <dc:creator>Agne Otzule</dc:creator>
  <cp:keywords/>
  <cp:lastModifiedBy>Skaidrīte Lapsenīte</cp:lastModifiedBy>
  <cp:revision>4</cp:revision>
  <cp:lastPrinted>2020-07-29T10:25:00Z</cp:lastPrinted>
  <dcterms:created xsi:type="dcterms:W3CDTF">2022-07-20T13:46:00Z</dcterms:created>
  <dcterms:modified xsi:type="dcterms:W3CDTF">2022-08-08T12:26:00Z</dcterms:modified>
</cp:coreProperties>
</file>