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4211C" w14:textId="1CD488E2" w:rsidR="003E2045" w:rsidRPr="00E513E0" w:rsidRDefault="003E2045" w:rsidP="003E2045">
      <w:pPr>
        <w:pStyle w:val="Title"/>
        <w:jc w:val="right"/>
        <w:rPr>
          <w:rFonts w:ascii="Times New Roman" w:hAnsi="Times New Roman"/>
          <w:sz w:val="22"/>
          <w:szCs w:val="22"/>
          <w:lang w:val="lv-LV"/>
        </w:rPr>
      </w:pPr>
    </w:p>
    <w:p w14:paraId="41A70EB5" w14:textId="77777777" w:rsidR="003E2045" w:rsidRPr="00F04794" w:rsidRDefault="003E2045" w:rsidP="003E2045">
      <w:pPr>
        <w:pStyle w:val="Title"/>
        <w:jc w:val="right"/>
        <w:rPr>
          <w:rFonts w:ascii="Times New Roman" w:hAnsi="Times New Roman"/>
          <w:sz w:val="22"/>
          <w:szCs w:val="22"/>
          <w:lang w:val="lv-LV"/>
        </w:rPr>
      </w:pPr>
    </w:p>
    <w:p w14:paraId="40EBFFEF" w14:textId="77777777" w:rsidR="00B17085" w:rsidRPr="00F04794" w:rsidRDefault="00B17085" w:rsidP="003E3988">
      <w:pPr>
        <w:pStyle w:val="Title"/>
        <w:rPr>
          <w:rFonts w:ascii="Times New Roman" w:hAnsi="Times New Roman"/>
          <w:sz w:val="22"/>
          <w:szCs w:val="22"/>
          <w:lang w:val="lv-LV"/>
        </w:rPr>
      </w:pPr>
      <w:r w:rsidRPr="00F04794">
        <w:rPr>
          <w:rFonts w:ascii="Times New Roman" w:hAnsi="Times New Roman"/>
          <w:sz w:val="22"/>
          <w:szCs w:val="22"/>
          <w:lang w:val="lv-LV"/>
        </w:rPr>
        <w:t>Lietošanas instrukcija: informācija lietotājam</w:t>
      </w:r>
    </w:p>
    <w:p w14:paraId="38C646EC" w14:textId="77777777" w:rsidR="009B5D78" w:rsidRPr="00221515" w:rsidRDefault="009B5D78" w:rsidP="003E3988">
      <w:pPr>
        <w:jc w:val="center"/>
        <w:rPr>
          <w:sz w:val="22"/>
          <w:szCs w:val="22"/>
          <w:lang w:val="lv-LV"/>
        </w:rPr>
      </w:pPr>
    </w:p>
    <w:p w14:paraId="299B9012" w14:textId="77777777" w:rsidR="009B5D78" w:rsidRPr="00E513E0" w:rsidRDefault="009B5D78" w:rsidP="003E3988">
      <w:pPr>
        <w:jc w:val="center"/>
        <w:rPr>
          <w:b/>
          <w:sz w:val="22"/>
          <w:szCs w:val="22"/>
          <w:lang w:val="lv-LV"/>
        </w:rPr>
      </w:pPr>
      <w:r w:rsidRPr="00221515">
        <w:rPr>
          <w:b/>
          <w:sz w:val="22"/>
          <w:szCs w:val="22"/>
          <w:lang w:val="lv-LV"/>
        </w:rPr>
        <w:t>PARACETAMOL</w:t>
      </w:r>
      <w:r w:rsidR="00BE5F10" w:rsidRPr="00221515">
        <w:rPr>
          <w:b/>
          <w:sz w:val="22"/>
          <w:szCs w:val="22"/>
          <w:lang w:val="lv-LV"/>
        </w:rPr>
        <w:noBreakHyphen/>
      </w:r>
      <w:r w:rsidR="00B17085" w:rsidRPr="00221515">
        <w:rPr>
          <w:b/>
          <w:sz w:val="22"/>
          <w:szCs w:val="22"/>
          <w:lang w:val="lv-LV"/>
        </w:rPr>
        <w:t>GRINDEKS 500 </w:t>
      </w:r>
      <w:r w:rsidRPr="00221515">
        <w:rPr>
          <w:b/>
          <w:sz w:val="22"/>
          <w:szCs w:val="22"/>
          <w:lang w:val="lv-LV"/>
        </w:rPr>
        <w:t>mg tabletes</w:t>
      </w:r>
    </w:p>
    <w:p w14:paraId="4FF2CF31" w14:textId="77777777" w:rsidR="00E00964" w:rsidRPr="00E513E0" w:rsidRDefault="00E00964" w:rsidP="003E3988">
      <w:pPr>
        <w:jc w:val="center"/>
        <w:rPr>
          <w:sz w:val="22"/>
          <w:szCs w:val="22"/>
          <w:lang w:val="lv-LV"/>
        </w:rPr>
      </w:pPr>
    </w:p>
    <w:p w14:paraId="31035DAC" w14:textId="2094033F" w:rsidR="009B5D78" w:rsidRPr="00170330" w:rsidRDefault="008023D1" w:rsidP="003E3988">
      <w:pPr>
        <w:jc w:val="center"/>
        <w:rPr>
          <w:iCs/>
          <w:sz w:val="22"/>
          <w:szCs w:val="22"/>
          <w:lang w:val="lv-LV"/>
        </w:rPr>
      </w:pPr>
      <w:proofErr w:type="spellStart"/>
      <w:r w:rsidRPr="00170330">
        <w:rPr>
          <w:iCs/>
          <w:sz w:val="22"/>
          <w:szCs w:val="22"/>
          <w:lang w:val="lv-LV"/>
        </w:rPr>
        <w:t>p</w:t>
      </w:r>
      <w:r w:rsidR="009B5D78" w:rsidRPr="00170330">
        <w:rPr>
          <w:iCs/>
          <w:sz w:val="22"/>
          <w:szCs w:val="22"/>
          <w:lang w:val="lv-LV"/>
        </w:rPr>
        <w:t>aracetamolum</w:t>
      </w:r>
      <w:proofErr w:type="spellEnd"/>
    </w:p>
    <w:p w14:paraId="692D6546" w14:textId="77777777" w:rsidR="009B5D78" w:rsidRPr="00E513E0" w:rsidRDefault="009B5D78" w:rsidP="003E3988">
      <w:pPr>
        <w:jc w:val="center"/>
        <w:rPr>
          <w:sz w:val="22"/>
          <w:szCs w:val="22"/>
          <w:lang w:val="lv-LV"/>
        </w:rPr>
      </w:pPr>
    </w:p>
    <w:p w14:paraId="0D932DD0" w14:textId="77777777" w:rsidR="009B5D78" w:rsidRPr="00F04794" w:rsidRDefault="00B17085" w:rsidP="003E3988">
      <w:pPr>
        <w:rPr>
          <w:b/>
          <w:sz w:val="22"/>
          <w:szCs w:val="22"/>
          <w:lang w:val="lv-LV"/>
        </w:rPr>
      </w:pPr>
      <w:r w:rsidRPr="00F04794">
        <w:rPr>
          <w:b/>
          <w:sz w:val="22"/>
          <w:szCs w:val="22"/>
          <w:lang w:val="lv-LV"/>
        </w:rPr>
        <w:t>Pirms šo zāļu lietošanas u</w:t>
      </w:r>
      <w:r w:rsidR="009B5D78" w:rsidRPr="00F04794">
        <w:rPr>
          <w:b/>
          <w:sz w:val="22"/>
          <w:szCs w:val="22"/>
          <w:lang w:val="lv-LV"/>
        </w:rPr>
        <w:t>zmanīgi izlasiet visu instrukciju, jo tā satur Jums svarīgu informāciju.</w:t>
      </w:r>
    </w:p>
    <w:p w14:paraId="62512FF2" w14:textId="77777777" w:rsidR="001F68C8" w:rsidRPr="00E513E0" w:rsidRDefault="001F68C8" w:rsidP="003E3988">
      <w:pPr>
        <w:numPr>
          <w:ilvl w:val="12"/>
          <w:numId w:val="0"/>
        </w:numPr>
        <w:rPr>
          <w:sz w:val="22"/>
          <w:szCs w:val="22"/>
          <w:lang w:val="lv-LV"/>
        </w:rPr>
      </w:pPr>
      <w:r w:rsidRPr="00221515">
        <w:rPr>
          <w:sz w:val="22"/>
          <w:szCs w:val="22"/>
          <w:lang w:val="lv-LV"/>
        </w:rPr>
        <w:t xml:space="preserve">Vienmēr lietojiet šīs zāles tieši tā, kā aprakstīts šajā instrukcijā, vai </w:t>
      </w:r>
      <w:r w:rsidR="005B729D" w:rsidRPr="00221515">
        <w:rPr>
          <w:sz w:val="22"/>
          <w:szCs w:val="22"/>
          <w:lang w:val="lv-LV"/>
        </w:rPr>
        <w:t xml:space="preserve">arī tā, </w:t>
      </w:r>
      <w:r w:rsidRPr="00221515">
        <w:rPr>
          <w:sz w:val="22"/>
          <w:szCs w:val="22"/>
          <w:lang w:val="lv-LV"/>
        </w:rPr>
        <w:t>kā ārsts vai farmaceits</w:t>
      </w:r>
      <w:r w:rsidR="005C4BC4" w:rsidRPr="00221515">
        <w:rPr>
          <w:sz w:val="22"/>
          <w:szCs w:val="22"/>
          <w:lang w:val="lv-LV"/>
        </w:rPr>
        <w:t xml:space="preserve"> Jums teicis</w:t>
      </w:r>
      <w:r w:rsidRPr="00221515">
        <w:rPr>
          <w:sz w:val="22"/>
          <w:szCs w:val="22"/>
          <w:lang w:val="lv-LV"/>
        </w:rPr>
        <w:t>.</w:t>
      </w:r>
    </w:p>
    <w:p w14:paraId="5FA93745" w14:textId="77777777" w:rsidR="009B5D78" w:rsidRPr="00E513E0" w:rsidRDefault="009B5D78" w:rsidP="003E3988">
      <w:pPr>
        <w:ind w:left="567" w:hanging="567"/>
        <w:rPr>
          <w:sz w:val="22"/>
          <w:szCs w:val="22"/>
          <w:lang w:val="lv-LV"/>
        </w:rPr>
      </w:pPr>
      <w:r w:rsidRPr="00E513E0">
        <w:rPr>
          <w:sz w:val="22"/>
          <w:szCs w:val="22"/>
          <w:lang w:val="lv-LV"/>
        </w:rPr>
        <w:t>-</w:t>
      </w:r>
      <w:r w:rsidR="007332CE" w:rsidRPr="00E513E0">
        <w:rPr>
          <w:sz w:val="22"/>
          <w:szCs w:val="22"/>
          <w:lang w:val="lv-LV"/>
        </w:rPr>
        <w:tab/>
      </w:r>
      <w:r w:rsidRPr="00E513E0">
        <w:rPr>
          <w:sz w:val="22"/>
          <w:szCs w:val="22"/>
          <w:lang w:val="lv-LV"/>
        </w:rPr>
        <w:t>Saglabājiet šo instrukciju! Iespējams, ka vēlāk to vajadzēs pārlasīt.</w:t>
      </w:r>
    </w:p>
    <w:p w14:paraId="79BA4288" w14:textId="77777777" w:rsidR="009B5D78" w:rsidRPr="00E513E0" w:rsidRDefault="009B5D78" w:rsidP="003E3988">
      <w:pPr>
        <w:ind w:left="567" w:hanging="567"/>
        <w:rPr>
          <w:sz w:val="22"/>
          <w:szCs w:val="22"/>
          <w:lang w:val="lv-LV"/>
        </w:rPr>
      </w:pPr>
      <w:r w:rsidRPr="00E513E0">
        <w:rPr>
          <w:sz w:val="22"/>
          <w:szCs w:val="22"/>
          <w:lang w:val="lv-LV"/>
        </w:rPr>
        <w:t>-</w:t>
      </w:r>
      <w:r w:rsidR="007332CE" w:rsidRPr="00E513E0">
        <w:rPr>
          <w:sz w:val="22"/>
          <w:szCs w:val="22"/>
          <w:lang w:val="lv-LV"/>
        </w:rPr>
        <w:tab/>
      </w:r>
      <w:r w:rsidRPr="00E513E0">
        <w:rPr>
          <w:sz w:val="22"/>
          <w:szCs w:val="22"/>
          <w:lang w:val="lv-LV"/>
        </w:rPr>
        <w:t>Ja Jums nepieciešama papildu informācija vai padoms, vaicājiet farmaceitam.</w:t>
      </w:r>
    </w:p>
    <w:p w14:paraId="79974DE5" w14:textId="77777777" w:rsidR="001F68C8" w:rsidRPr="00E513E0" w:rsidRDefault="001F68C8" w:rsidP="003E3988">
      <w:pPr>
        <w:ind w:left="567" w:hanging="540"/>
        <w:rPr>
          <w:sz w:val="22"/>
          <w:szCs w:val="22"/>
          <w:lang w:val="lv-LV"/>
        </w:rPr>
      </w:pPr>
      <w:r w:rsidRPr="00E513E0">
        <w:rPr>
          <w:sz w:val="22"/>
          <w:szCs w:val="22"/>
          <w:lang w:val="lv-LV"/>
        </w:rPr>
        <w:t>-</w:t>
      </w:r>
      <w:r w:rsidRPr="00E513E0">
        <w:rPr>
          <w:sz w:val="22"/>
          <w:szCs w:val="22"/>
          <w:lang w:val="lv-LV"/>
        </w:rPr>
        <w:tab/>
        <w:t>Ja Jums rodas jebkādas blakusparādības, konsultējieties ar ārstu vai farmaceitu. Tas attiecas arī uz iespējamajām blakusparādībām, kas nav minētas šajā instrukcijā. Skatīt 4. punktu.</w:t>
      </w:r>
    </w:p>
    <w:p w14:paraId="3C943903" w14:textId="77777777" w:rsidR="001F68C8" w:rsidRPr="00E513E0" w:rsidRDefault="001F68C8" w:rsidP="003E3988">
      <w:pPr>
        <w:numPr>
          <w:ilvl w:val="0"/>
          <w:numId w:val="12"/>
        </w:numPr>
        <w:ind w:left="567" w:hanging="540"/>
        <w:rPr>
          <w:sz w:val="22"/>
          <w:szCs w:val="22"/>
          <w:lang w:val="lv-LV"/>
        </w:rPr>
      </w:pPr>
      <w:r w:rsidRPr="00E513E0">
        <w:rPr>
          <w:sz w:val="22"/>
          <w:szCs w:val="22"/>
          <w:lang w:val="lv-LV"/>
        </w:rPr>
        <w:t xml:space="preserve">Ja pēc </w:t>
      </w:r>
      <w:r w:rsidR="00F169E9" w:rsidRPr="00E513E0">
        <w:rPr>
          <w:sz w:val="22"/>
          <w:szCs w:val="22"/>
          <w:lang w:val="lv-LV"/>
        </w:rPr>
        <w:t xml:space="preserve">trīs </w:t>
      </w:r>
      <w:r w:rsidR="00903A41" w:rsidRPr="00E513E0">
        <w:rPr>
          <w:sz w:val="22"/>
          <w:szCs w:val="22"/>
          <w:lang w:val="lv-LV"/>
        </w:rPr>
        <w:t xml:space="preserve">dienām </w:t>
      </w:r>
      <w:r w:rsidRPr="00E513E0">
        <w:rPr>
          <w:sz w:val="22"/>
          <w:szCs w:val="22"/>
          <w:lang w:val="lv-LV"/>
        </w:rPr>
        <w:t>nejūtaties labāk vai jūtaties sliktāk, Jums jākonsultējas ar ārstu.</w:t>
      </w:r>
    </w:p>
    <w:p w14:paraId="1D5BF472" w14:textId="77777777" w:rsidR="009B5D78" w:rsidRPr="00E513E0" w:rsidRDefault="009B5D78" w:rsidP="003E3988">
      <w:pPr>
        <w:ind w:left="720" w:hanging="720"/>
        <w:rPr>
          <w:sz w:val="22"/>
          <w:szCs w:val="22"/>
          <w:lang w:val="lv-LV"/>
        </w:rPr>
      </w:pPr>
    </w:p>
    <w:p w14:paraId="6BBD7069" w14:textId="77777777" w:rsidR="009B5D78" w:rsidRPr="00E513E0" w:rsidRDefault="009B5D78" w:rsidP="003E3988">
      <w:pPr>
        <w:numPr>
          <w:ilvl w:val="12"/>
          <w:numId w:val="0"/>
        </w:numPr>
        <w:rPr>
          <w:sz w:val="22"/>
          <w:szCs w:val="22"/>
          <w:lang w:val="lv-LV"/>
        </w:rPr>
      </w:pPr>
      <w:r w:rsidRPr="00E513E0">
        <w:rPr>
          <w:b/>
          <w:sz w:val="22"/>
          <w:szCs w:val="22"/>
          <w:lang w:val="lv-LV"/>
        </w:rPr>
        <w:t>Šajā instrukcijā varat uzzināt:</w:t>
      </w:r>
    </w:p>
    <w:p w14:paraId="5D8E526C" w14:textId="77777777" w:rsidR="009B5D78" w:rsidRPr="00E513E0" w:rsidRDefault="009B5D78" w:rsidP="003E3988">
      <w:pPr>
        <w:rPr>
          <w:sz w:val="22"/>
          <w:szCs w:val="22"/>
          <w:lang w:val="lv-LV"/>
        </w:rPr>
      </w:pPr>
      <w:r w:rsidRPr="00E513E0">
        <w:rPr>
          <w:sz w:val="22"/>
          <w:szCs w:val="22"/>
          <w:lang w:val="lv-LV"/>
        </w:rPr>
        <w:t>1.</w:t>
      </w:r>
      <w:r w:rsidR="007332CE" w:rsidRPr="00E513E0">
        <w:rPr>
          <w:sz w:val="22"/>
          <w:szCs w:val="22"/>
          <w:lang w:val="lv-LV"/>
        </w:rPr>
        <w:tab/>
      </w:r>
      <w:r w:rsidRPr="00E513E0">
        <w:rPr>
          <w:sz w:val="22"/>
          <w:szCs w:val="22"/>
          <w:lang w:val="lv-LV"/>
        </w:rPr>
        <w:t xml:space="preserve">Kas ir </w:t>
      </w:r>
      <w:proofErr w:type="spellStart"/>
      <w:r w:rsidR="007332CE" w:rsidRPr="00E513E0">
        <w:rPr>
          <w:bCs/>
          <w:sz w:val="22"/>
          <w:szCs w:val="22"/>
          <w:lang w:val="lv-LV"/>
        </w:rPr>
        <w:t>Paracetamol</w:t>
      </w:r>
      <w:proofErr w:type="spellEnd"/>
      <w:r w:rsidR="007332CE" w:rsidRPr="00E513E0">
        <w:rPr>
          <w:bCs/>
          <w:sz w:val="22"/>
          <w:szCs w:val="22"/>
          <w:lang w:val="lv-LV"/>
        </w:rPr>
        <w:noBreakHyphen/>
      </w:r>
      <w:r w:rsidRPr="00E513E0">
        <w:rPr>
          <w:bCs/>
          <w:sz w:val="22"/>
          <w:szCs w:val="22"/>
          <w:lang w:val="lv-LV"/>
        </w:rPr>
        <w:t>Grindeks</w:t>
      </w:r>
      <w:r w:rsidRPr="00E513E0">
        <w:rPr>
          <w:b/>
          <w:sz w:val="22"/>
          <w:szCs w:val="22"/>
          <w:lang w:val="lv-LV"/>
        </w:rPr>
        <w:t xml:space="preserve"> </w:t>
      </w:r>
      <w:r w:rsidRPr="00E513E0">
        <w:rPr>
          <w:sz w:val="22"/>
          <w:szCs w:val="22"/>
          <w:lang w:val="lv-LV"/>
        </w:rPr>
        <w:t>un kādam nolūkam to lieto</w:t>
      </w:r>
    </w:p>
    <w:p w14:paraId="37FCD0D4" w14:textId="77777777" w:rsidR="009B5D78" w:rsidRPr="00E513E0" w:rsidRDefault="009B5D78" w:rsidP="003E3988">
      <w:pPr>
        <w:rPr>
          <w:sz w:val="22"/>
          <w:szCs w:val="22"/>
          <w:lang w:val="lv-LV"/>
        </w:rPr>
      </w:pPr>
      <w:r w:rsidRPr="00E513E0">
        <w:rPr>
          <w:sz w:val="22"/>
          <w:szCs w:val="22"/>
          <w:lang w:val="lv-LV"/>
        </w:rPr>
        <w:t>2.</w:t>
      </w:r>
      <w:r w:rsidR="007332CE" w:rsidRPr="00E513E0">
        <w:rPr>
          <w:sz w:val="22"/>
          <w:szCs w:val="22"/>
          <w:lang w:val="lv-LV"/>
        </w:rPr>
        <w:tab/>
      </w:r>
      <w:r w:rsidR="00F14640" w:rsidRPr="00E513E0">
        <w:rPr>
          <w:sz w:val="22"/>
          <w:szCs w:val="22"/>
          <w:lang w:val="lv-LV"/>
        </w:rPr>
        <w:t>Kas Jums jāzina p</w:t>
      </w:r>
      <w:r w:rsidRPr="00E513E0">
        <w:rPr>
          <w:sz w:val="22"/>
          <w:szCs w:val="22"/>
          <w:lang w:val="lv-LV"/>
        </w:rPr>
        <w:t xml:space="preserve">irms </w:t>
      </w:r>
      <w:proofErr w:type="spellStart"/>
      <w:r w:rsidR="00431A6A" w:rsidRPr="00E513E0">
        <w:rPr>
          <w:bCs/>
          <w:sz w:val="22"/>
          <w:szCs w:val="22"/>
          <w:lang w:val="lv-LV"/>
        </w:rPr>
        <w:t>Paracetamol</w:t>
      </w:r>
      <w:proofErr w:type="spellEnd"/>
      <w:r w:rsidR="00431A6A" w:rsidRPr="00E513E0">
        <w:rPr>
          <w:bCs/>
          <w:sz w:val="22"/>
          <w:szCs w:val="22"/>
          <w:lang w:val="lv-LV"/>
        </w:rPr>
        <w:noBreakHyphen/>
      </w:r>
      <w:r w:rsidRPr="00E513E0">
        <w:rPr>
          <w:bCs/>
          <w:sz w:val="22"/>
          <w:szCs w:val="22"/>
          <w:lang w:val="lv-LV"/>
        </w:rPr>
        <w:t>Grindeks</w:t>
      </w:r>
      <w:r w:rsidRPr="00E513E0">
        <w:rPr>
          <w:b/>
          <w:sz w:val="22"/>
          <w:szCs w:val="22"/>
          <w:lang w:val="lv-LV"/>
        </w:rPr>
        <w:t xml:space="preserve"> </w:t>
      </w:r>
      <w:r w:rsidRPr="00E513E0">
        <w:rPr>
          <w:sz w:val="22"/>
          <w:szCs w:val="22"/>
          <w:lang w:val="lv-LV"/>
        </w:rPr>
        <w:t>lietošanas</w:t>
      </w:r>
    </w:p>
    <w:p w14:paraId="78E41573" w14:textId="77777777" w:rsidR="009B5D78" w:rsidRPr="00E513E0" w:rsidRDefault="009B5D78" w:rsidP="003E3988">
      <w:pPr>
        <w:rPr>
          <w:sz w:val="22"/>
          <w:szCs w:val="22"/>
          <w:lang w:val="lv-LV"/>
        </w:rPr>
      </w:pPr>
      <w:r w:rsidRPr="00E513E0">
        <w:rPr>
          <w:sz w:val="22"/>
          <w:szCs w:val="22"/>
          <w:lang w:val="lv-LV"/>
        </w:rPr>
        <w:t>3.</w:t>
      </w:r>
      <w:r w:rsidR="007332CE" w:rsidRPr="00E513E0">
        <w:rPr>
          <w:sz w:val="22"/>
          <w:szCs w:val="22"/>
          <w:lang w:val="lv-LV"/>
        </w:rPr>
        <w:tab/>
      </w:r>
      <w:r w:rsidRPr="00E513E0">
        <w:rPr>
          <w:sz w:val="22"/>
          <w:szCs w:val="22"/>
          <w:lang w:val="lv-LV"/>
        </w:rPr>
        <w:t xml:space="preserve">Kā lietot </w:t>
      </w:r>
      <w:proofErr w:type="spellStart"/>
      <w:r w:rsidR="00431A6A" w:rsidRPr="00E513E0">
        <w:rPr>
          <w:bCs/>
          <w:sz w:val="22"/>
          <w:szCs w:val="22"/>
          <w:lang w:val="lv-LV"/>
        </w:rPr>
        <w:t>Paracetamol</w:t>
      </w:r>
      <w:proofErr w:type="spellEnd"/>
      <w:r w:rsidR="00431A6A" w:rsidRPr="00E513E0">
        <w:rPr>
          <w:bCs/>
          <w:sz w:val="22"/>
          <w:szCs w:val="22"/>
          <w:lang w:val="lv-LV"/>
        </w:rPr>
        <w:noBreakHyphen/>
      </w:r>
      <w:r w:rsidRPr="00E513E0">
        <w:rPr>
          <w:bCs/>
          <w:sz w:val="22"/>
          <w:szCs w:val="22"/>
          <w:lang w:val="lv-LV"/>
        </w:rPr>
        <w:t>Grindeks</w:t>
      </w:r>
    </w:p>
    <w:p w14:paraId="6117E512" w14:textId="77777777" w:rsidR="009B5D78" w:rsidRPr="00E513E0" w:rsidRDefault="009B5D78" w:rsidP="003E3988">
      <w:pPr>
        <w:rPr>
          <w:sz w:val="22"/>
          <w:szCs w:val="22"/>
          <w:lang w:val="lv-LV"/>
        </w:rPr>
      </w:pPr>
      <w:r w:rsidRPr="00E513E0">
        <w:rPr>
          <w:sz w:val="22"/>
          <w:szCs w:val="22"/>
          <w:lang w:val="lv-LV"/>
        </w:rPr>
        <w:t>4.</w:t>
      </w:r>
      <w:r w:rsidR="007332CE" w:rsidRPr="00E513E0">
        <w:rPr>
          <w:sz w:val="22"/>
          <w:szCs w:val="22"/>
          <w:lang w:val="lv-LV"/>
        </w:rPr>
        <w:tab/>
      </w:r>
      <w:r w:rsidRPr="00E513E0">
        <w:rPr>
          <w:sz w:val="22"/>
          <w:szCs w:val="22"/>
          <w:lang w:val="lv-LV"/>
        </w:rPr>
        <w:t>Iespējamās blakusparādības</w:t>
      </w:r>
    </w:p>
    <w:p w14:paraId="6CBBCCF6" w14:textId="77777777" w:rsidR="009B5D78" w:rsidRPr="00E513E0" w:rsidRDefault="009B5D78" w:rsidP="003E3988">
      <w:pPr>
        <w:rPr>
          <w:sz w:val="22"/>
          <w:szCs w:val="22"/>
          <w:lang w:val="lv-LV"/>
        </w:rPr>
      </w:pPr>
      <w:r w:rsidRPr="00E513E0">
        <w:rPr>
          <w:sz w:val="22"/>
          <w:szCs w:val="22"/>
          <w:lang w:val="lv-LV"/>
        </w:rPr>
        <w:t>5.</w:t>
      </w:r>
      <w:r w:rsidR="007332CE" w:rsidRPr="00E513E0">
        <w:rPr>
          <w:sz w:val="22"/>
          <w:szCs w:val="22"/>
          <w:lang w:val="lv-LV"/>
        </w:rPr>
        <w:tab/>
      </w:r>
      <w:r w:rsidRPr="00E513E0">
        <w:rPr>
          <w:sz w:val="22"/>
          <w:szCs w:val="22"/>
          <w:lang w:val="lv-LV"/>
        </w:rPr>
        <w:t xml:space="preserve">Kā uzglabāt </w:t>
      </w:r>
      <w:proofErr w:type="spellStart"/>
      <w:r w:rsidR="00431A6A" w:rsidRPr="00E513E0">
        <w:rPr>
          <w:bCs/>
          <w:sz w:val="22"/>
          <w:szCs w:val="22"/>
          <w:lang w:val="lv-LV"/>
        </w:rPr>
        <w:t>Paracetamol</w:t>
      </w:r>
      <w:proofErr w:type="spellEnd"/>
      <w:r w:rsidR="00431A6A" w:rsidRPr="00E513E0">
        <w:rPr>
          <w:bCs/>
          <w:sz w:val="22"/>
          <w:szCs w:val="22"/>
          <w:lang w:val="lv-LV"/>
        </w:rPr>
        <w:noBreakHyphen/>
      </w:r>
      <w:r w:rsidRPr="00E513E0">
        <w:rPr>
          <w:bCs/>
          <w:sz w:val="22"/>
          <w:szCs w:val="22"/>
          <w:lang w:val="lv-LV"/>
        </w:rPr>
        <w:t>Grindeks</w:t>
      </w:r>
    </w:p>
    <w:p w14:paraId="7BB2E902" w14:textId="77777777" w:rsidR="009B5D78" w:rsidRPr="00E513E0" w:rsidRDefault="009B5D78" w:rsidP="003E3988">
      <w:pPr>
        <w:rPr>
          <w:sz w:val="22"/>
          <w:szCs w:val="22"/>
          <w:lang w:val="lv-LV"/>
        </w:rPr>
      </w:pPr>
      <w:r w:rsidRPr="00E513E0">
        <w:rPr>
          <w:sz w:val="22"/>
          <w:szCs w:val="22"/>
          <w:lang w:val="lv-LV"/>
        </w:rPr>
        <w:t>6.</w:t>
      </w:r>
      <w:r w:rsidR="007332CE" w:rsidRPr="00E513E0">
        <w:rPr>
          <w:sz w:val="22"/>
          <w:szCs w:val="22"/>
          <w:lang w:val="lv-LV"/>
        </w:rPr>
        <w:tab/>
      </w:r>
      <w:r w:rsidR="00431A6A" w:rsidRPr="00E513E0">
        <w:rPr>
          <w:sz w:val="22"/>
          <w:szCs w:val="22"/>
          <w:lang w:val="lv-LV"/>
        </w:rPr>
        <w:t>Iepakojuma saturs un cita</w:t>
      </w:r>
      <w:r w:rsidRPr="00E513E0">
        <w:rPr>
          <w:sz w:val="22"/>
          <w:szCs w:val="22"/>
          <w:lang w:val="lv-LV"/>
        </w:rPr>
        <w:t xml:space="preserve"> informācija</w:t>
      </w:r>
    </w:p>
    <w:p w14:paraId="19A1E472" w14:textId="77777777" w:rsidR="009B5D78" w:rsidRPr="00E513E0" w:rsidRDefault="009B5D78" w:rsidP="003E3988">
      <w:pPr>
        <w:rPr>
          <w:sz w:val="22"/>
          <w:szCs w:val="22"/>
          <w:u w:val="single"/>
          <w:lang w:val="lv-LV"/>
        </w:rPr>
      </w:pPr>
    </w:p>
    <w:p w14:paraId="72C5A07C" w14:textId="77777777" w:rsidR="007332CE" w:rsidRPr="00E513E0" w:rsidRDefault="007332CE" w:rsidP="003E3988">
      <w:pPr>
        <w:rPr>
          <w:sz w:val="22"/>
          <w:szCs w:val="22"/>
          <w:u w:val="single"/>
          <w:lang w:val="lv-LV"/>
        </w:rPr>
      </w:pPr>
    </w:p>
    <w:p w14:paraId="22AAA24B" w14:textId="77777777" w:rsidR="009B5D78" w:rsidRPr="00E513E0" w:rsidRDefault="009B5D78" w:rsidP="004F643B">
      <w:pPr>
        <w:rPr>
          <w:b/>
          <w:sz w:val="22"/>
          <w:szCs w:val="22"/>
          <w:lang w:val="lv-LV"/>
        </w:rPr>
      </w:pPr>
      <w:r w:rsidRPr="00E513E0">
        <w:rPr>
          <w:b/>
          <w:sz w:val="22"/>
          <w:szCs w:val="22"/>
          <w:lang w:val="lv-LV"/>
        </w:rPr>
        <w:t>1.</w:t>
      </w:r>
      <w:r w:rsidR="007332CE" w:rsidRPr="00E513E0">
        <w:rPr>
          <w:b/>
          <w:sz w:val="22"/>
          <w:szCs w:val="22"/>
          <w:lang w:val="lv-LV"/>
        </w:rPr>
        <w:tab/>
      </w:r>
      <w:r w:rsidR="00F25C98" w:rsidRPr="00E513E0">
        <w:rPr>
          <w:b/>
          <w:sz w:val="22"/>
          <w:szCs w:val="22"/>
          <w:lang w:val="lv-LV"/>
        </w:rPr>
        <w:t xml:space="preserve">Kas ir </w:t>
      </w:r>
      <w:proofErr w:type="spellStart"/>
      <w:r w:rsidR="00F25C98" w:rsidRPr="00E513E0">
        <w:rPr>
          <w:b/>
          <w:bCs/>
          <w:sz w:val="22"/>
          <w:szCs w:val="22"/>
          <w:lang w:val="lv-LV"/>
        </w:rPr>
        <w:t>Paracetamol</w:t>
      </w:r>
      <w:proofErr w:type="spellEnd"/>
      <w:r w:rsidR="00F25C98" w:rsidRPr="00E513E0">
        <w:rPr>
          <w:b/>
          <w:bCs/>
          <w:sz w:val="22"/>
          <w:szCs w:val="22"/>
          <w:lang w:val="lv-LV"/>
        </w:rPr>
        <w:noBreakHyphen/>
        <w:t>Grindeks</w:t>
      </w:r>
      <w:r w:rsidR="00F25C98" w:rsidRPr="00E513E0">
        <w:rPr>
          <w:b/>
          <w:sz w:val="22"/>
          <w:szCs w:val="22"/>
          <w:lang w:val="lv-LV"/>
        </w:rPr>
        <w:t xml:space="preserve"> un kādam nolūkam to lieto</w:t>
      </w:r>
    </w:p>
    <w:p w14:paraId="0720EACC" w14:textId="77777777" w:rsidR="009B5D78" w:rsidRPr="00E513E0" w:rsidRDefault="009B5D78" w:rsidP="004F643B">
      <w:pPr>
        <w:rPr>
          <w:sz w:val="22"/>
          <w:szCs w:val="22"/>
          <w:lang w:val="lv-LV"/>
        </w:rPr>
      </w:pPr>
    </w:p>
    <w:p w14:paraId="14DC3588" w14:textId="77777777" w:rsidR="009B5D78" w:rsidRPr="00E513E0" w:rsidRDefault="00852D2E" w:rsidP="004F643B">
      <w:pPr>
        <w:rPr>
          <w:sz w:val="22"/>
          <w:szCs w:val="22"/>
          <w:lang w:val="lv-LV"/>
        </w:rPr>
      </w:pPr>
      <w:proofErr w:type="spellStart"/>
      <w:r w:rsidRPr="00E513E0">
        <w:rPr>
          <w:spacing w:val="-2"/>
          <w:sz w:val="22"/>
          <w:szCs w:val="22"/>
          <w:lang w:val="lv-LV"/>
        </w:rPr>
        <w:t>Paracetamol</w:t>
      </w:r>
      <w:proofErr w:type="spellEnd"/>
      <w:r w:rsidRPr="00E513E0">
        <w:rPr>
          <w:spacing w:val="-2"/>
          <w:sz w:val="22"/>
          <w:szCs w:val="22"/>
          <w:lang w:val="lv-LV"/>
        </w:rPr>
        <w:noBreakHyphen/>
      </w:r>
      <w:r w:rsidR="00805A8A" w:rsidRPr="00E513E0">
        <w:rPr>
          <w:spacing w:val="-2"/>
          <w:sz w:val="22"/>
          <w:szCs w:val="22"/>
          <w:lang w:val="lv-LV"/>
        </w:rPr>
        <w:t>Grindeks 500 </w:t>
      </w:r>
      <w:r w:rsidR="009B5D78" w:rsidRPr="00E513E0">
        <w:rPr>
          <w:spacing w:val="-2"/>
          <w:sz w:val="22"/>
          <w:szCs w:val="22"/>
          <w:lang w:val="lv-LV"/>
        </w:rPr>
        <w:t>mg tabletes ir zāles ar temperatūru mazinošu un sāpes remdinošu</w:t>
      </w:r>
      <w:r w:rsidR="009B5D78" w:rsidRPr="00E513E0">
        <w:rPr>
          <w:sz w:val="22"/>
          <w:szCs w:val="22"/>
          <w:lang w:val="lv-LV"/>
        </w:rPr>
        <w:t xml:space="preserve"> darbību.</w:t>
      </w:r>
    </w:p>
    <w:p w14:paraId="5EFE5654" w14:textId="77777777" w:rsidR="009B5D78" w:rsidRPr="00E513E0" w:rsidRDefault="009B5D78" w:rsidP="00335431">
      <w:pPr>
        <w:rPr>
          <w:sz w:val="22"/>
          <w:szCs w:val="22"/>
          <w:lang w:val="lv-LV"/>
        </w:rPr>
      </w:pPr>
      <w:r w:rsidRPr="00E513E0">
        <w:rPr>
          <w:sz w:val="22"/>
          <w:szCs w:val="22"/>
          <w:lang w:val="lv-LV"/>
        </w:rPr>
        <w:t>Tās lieto drudža un nelielu sāpju gadījumā.</w:t>
      </w:r>
    </w:p>
    <w:p w14:paraId="5E42CFFF" w14:textId="77777777" w:rsidR="009B5D78" w:rsidRPr="00E513E0" w:rsidRDefault="009B5D78" w:rsidP="00335431">
      <w:pPr>
        <w:rPr>
          <w:sz w:val="22"/>
          <w:szCs w:val="22"/>
          <w:lang w:val="lv-LV"/>
        </w:rPr>
      </w:pPr>
    </w:p>
    <w:p w14:paraId="443250AA" w14:textId="688FBF09" w:rsidR="000C5BA9" w:rsidRPr="00E513E0" w:rsidRDefault="000C5BA9" w:rsidP="00E57E1A">
      <w:pPr>
        <w:rPr>
          <w:sz w:val="22"/>
          <w:szCs w:val="22"/>
          <w:lang w:val="lv-LV"/>
        </w:rPr>
      </w:pPr>
      <w:r w:rsidRPr="008F549C">
        <w:rPr>
          <w:sz w:val="22"/>
          <w:szCs w:val="22"/>
          <w:lang w:val="lv-LV"/>
        </w:rPr>
        <w:t xml:space="preserve">Ja, ārstējoties ar </w:t>
      </w:r>
      <w:proofErr w:type="spellStart"/>
      <w:r w:rsidRPr="008F549C">
        <w:rPr>
          <w:sz w:val="22"/>
          <w:szCs w:val="22"/>
          <w:lang w:val="lv-LV"/>
        </w:rPr>
        <w:t>paracetamolu</w:t>
      </w:r>
      <w:proofErr w:type="spellEnd"/>
      <w:r w:rsidRPr="008F549C">
        <w:rPr>
          <w:sz w:val="22"/>
          <w:szCs w:val="22"/>
          <w:lang w:val="lv-LV"/>
        </w:rPr>
        <w:t>, slimības simptomi neizzūd trīs dienu laikā, jākonsultējas ar ārstu.</w:t>
      </w:r>
    </w:p>
    <w:p w14:paraId="594D5A3B" w14:textId="77777777" w:rsidR="000C5BA9" w:rsidRPr="00E513E0" w:rsidRDefault="000C5BA9" w:rsidP="00E57E1A">
      <w:pPr>
        <w:rPr>
          <w:sz w:val="22"/>
          <w:szCs w:val="22"/>
          <w:lang w:val="lv-LV"/>
        </w:rPr>
      </w:pPr>
    </w:p>
    <w:p w14:paraId="078B666C" w14:textId="77777777" w:rsidR="007332CE" w:rsidRPr="00E513E0" w:rsidRDefault="007332CE" w:rsidP="00E57E1A">
      <w:pPr>
        <w:rPr>
          <w:sz w:val="22"/>
          <w:szCs w:val="22"/>
          <w:lang w:val="lv-LV"/>
        </w:rPr>
      </w:pPr>
    </w:p>
    <w:p w14:paraId="09E500AC" w14:textId="77777777" w:rsidR="009B5D78" w:rsidRPr="00E513E0" w:rsidRDefault="009B5D78" w:rsidP="003E3988">
      <w:pPr>
        <w:rPr>
          <w:b/>
          <w:sz w:val="22"/>
          <w:szCs w:val="22"/>
          <w:lang w:val="lv-LV"/>
        </w:rPr>
      </w:pPr>
      <w:r w:rsidRPr="00E513E0">
        <w:rPr>
          <w:b/>
          <w:sz w:val="22"/>
          <w:szCs w:val="22"/>
          <w:lang w:val="lv-LV"/>
        </w:rPr>
        <w:t>2.</w:t>
      </w:r>
      <w:r w:rsidR="007332CE" w:rsidRPr="00E513E0">
        <w:rPr>
          <w:b/>
          <w:sz w:val="22"/>
          <w:szCs w:val="22"/>
          <w:lang w:val="lv-LV"/>
        </w:rPr>
        <w:tab/>
      </w:r>
      <w:r w:rsidR="00F25C98" w:rsidRPr="00E513E0">
        <w:rPr>
          <w:b/>
          <w:sz w:val="22"/>
          <w:szCs w:val="22"/>
          <w:lang w:val="lv-LV"/>
        </w:rPr>
        <w:t xml:space="preserve">Kas Jums jāzina pirms </w:t>
      </w:r>
      <w:proofErr w:type="spellStart"/>
      <w:r w:rsidR="00F25C98" w:rsidRPr="00E513E0">
        <w:rPr>
          <w:b/>
          <w:bCs/>
          <w:sz w:val="22"/>
          <w:szCs w:val="22"/>
          <w:lang w:val="lv-LV"/>
        </w:rPr>
        <w:t>Paracetamol</w:t>
      </w:r>
      <w:proofErr w:type="spellEnd"/>
      <w:r w:rsidR="00F25C98" w:rsidRPr="00E513E0">
        <w:rPr>
          <w:b/>
          <w:bCs/>
          <w:sz w:val="22"/>
          <w:szCs w:val="22"/>
          <w:lang w:val="lv-LV"/>
        </w:rPr>
        <w:noBreakHyphen/>
        <w:t>Grindeks</w:t>
      </w:r>
      <w:r w:rsidR="00F25C98" w:rsidRPr="00E513E0">
        <w:rPr>
          <w:b/>
          <w:sz w:val="22"/>
          <w:szCs w:val="22"/>
          <w:lang w:val="lv-LV"/>
        </w:rPr>
        <w:t xml:space="preserve"> lietošanas</w:t>
      </w:r>
    </w:p>
    <w:p w14:paraId="31578C3E" w14:textId="77777777" w:rsidR="009B5D78" w:rsidRPr="00E513E0" w:rsidRDefault="009B5D78" w:rsidP="003E3988">
      <w:pPr>
        <w:rPr>
          <w:sz w:val="22"/>
          <w:szCs w:val="22"/>
          <w:lang w:val="lv-LV"/>
        </w:rPr>
      </w:pPr>
    </w:p>
    <w:p w14:paraId="06AC047D" w14:textId="77777777" w:rsidR="009B5D78" w:rsidRPr="00E513E0" w:rsidRDefault="009B5D78" w:rsidP="003E3988">
      <w:pPr>
        <w:rPr>
          <w:b/>
          <w:sz w:val="22"/>
          <w:szCs w:val="22"/>
          <w:lang w:val="lv-LV"/>
        </w:rPr>
      </w:pPr>
      <w:r w:rsidRPr="00E513E0">
        <w:rPr>
          <w:b/>
          <w:sz w:val="22"/>
          <w:szCs w:val="22"/>
          <w:lang w:val="lv-LV"/>
        </w:rPr>
        <w:t>Nelietoji</w:t>
      </w:r>
      <w:r w:rsidR="00F829E0" w:rsidRPr="00E513E0">
        <w:rPr>
          <w:b/>
          <w:sz w:val="22"/>
          <w:szCs w:val="22"/>
          <w:lang w:val="lv-LV"/>
        </w:rPr>
        <w:t xml:space="preserve">et </w:t>
      </w:r>
      <w:proofErr w:type="spellStart"/>
      <w:r w:rsidR="00F829E0" w:rsidRPr="00E513E0">
        <w:rPr>
          <w:b/>
          <w:sz w:val="22"/>
          <w:szCs w:val="22"/>
          <w:lang w:val="lv-LV"/>
        </w:rPr>
        <w:t>Paracetamol</w:t>
      </w:r>
      <w:proofErr w:type="spellEnd"/>
      <w:r w:rsidR="00F829E0" w:rsidRPr="00E513E0">
        <w:rPr>
          <w:b/>
          <w:sz w:val="22"/>
          <w:szCs w:val="22"/>
          <w:lang w:val="lv-LV"/>
        </w:rPr>
        <w:noBreakHyphen/>
      </w:r>
      <w:r w:rsidRPr="00E513E0">
        <w:rPr>
          <w:b/>
          <w:sz w:val="22"/>
          <w:szCs w:val="22"/>
          <w:lang w:val="lv-LV"/>
        </w:rPr>
        <w:t>Grindeks šādos gadījumos</w:t>
      </w:r>
      <w:r w:rsidR="007332CE" w:rsidRPr="00E513E0">
        <w:rPr>
          <w:b/>
          <w:sz w:val="22"/>
          <w:szCs w:val="22"/>
          <w:lang w:val="lv-LV"/>
        </w:rPr>
        <w:t>:</w:t>
      </w:r>
    </w:p>
    <w:p w14:paraId="1034DA59" w14:textId="77777777" w:rsidR="009B5D78" w:rsidRPr="00E513E0" w:rsidRDefault="009B5D78" w:rsidP="003E3988">
      <w:pPr>
        <w:numPr>
          <w:ilvl w:val="0"/>
          <w:numId w:val="13"/>
        </w:numPr>
        <w:ind w:left="284" w:hanging="284"/>
        <w:rPr>
          <w:sz w:val="22"/>
          <w:szCs w:val="22"/>
          <w:lang w:val="lv-LV"/>
        </w:rPr>
      </w:pPr>
      <w:r w:rsidRPr="00E513E0">
        <w:rPr>
          <w:sz w:val="22"/>
          <w:szCs w:val="22"/>
          <w:lang w:val="lv-LV"/>
        </w:rPr>
        <w:t xml:space="preserve">ja Jums ir alerģija pret </w:t>
      </w:r>
      <w:proofErr w:type="spellStart"/>
      <w:r w:rsidRPr="00E513E0">
        <w:rPr>
          <w:sz w:val="22"/>
          <w:szCs w:val="22"/>
          <w:lang w:val="lv-LV"/>
        </w:rPr>
        <w:t>paracetamolu</w:t>
      </w:r>
      <w:proofErr w:type="spellEnd"/>
      <w:r w:rsidRPr="00E513E0">
        <w:rPr>
          <w:sz w:val="22"/>
          <w:szCs w:val="22"/>
          <w:lang w:val="lv-LV"/>
        </w:rPr>
        <w:t xml:space="preserve"> vai kādu citu </w:t>
      </w:r>
      <w:r w:rsidR="00F829E0" w:rsidRPr="00E513E0">
        <w:rPr>
          <w:sz w:val="22"/>
          <w:szCs w:val="22"/>
          <w:lang w:val="lv-LV"/>
        </w:rPr>
        <w:t>(6. punktā minēto) šo zāļu</w:t>
      </w:r>
      <w:r w:rsidRPr="00E513E0">
        <w:rPr>
          <w:sz w:val="22"/>
          <w:szCs w:val="22"/>
          <w:lang w:val="lv-LV"/>
        </w:rPr>
        <w:t xml:space="preserve"> sastāvdaļu;</w:t>
      </w:r>
    </w:p>
    <w:p w14:paraId="56A93EE1" w14:textId="77777777" w:rsidR="009B5D78" w:rsidRPr="00E513E0" w:rsidRDefault="006B05AA" w:rsidP="003E3988">
      <w:pPr>
        <w:numPr>
          <w:ilvl w:val="0"/>
          <w:numId w:val="13"/>
        </w:numPr>
        <w:ind w:left="284" w:hanging="284"/>
        <w:rPr>
          <w:sz w:val="22"/>
          <w:szCs w:val="22"/>
          <w:lang w:val="lv-LV"/>
        </w:rPr>
      </w:pPr>
      <w:r w:rsidRPr="00E513E0">
        <w:rPr>
          <w:sz w:val="22"/>
          <w:szCs w:val="22"/>
          <w:lang w:val="lv-LV"/>
        </w:rPr>
        <w:t xml:space="preserve">ja Jums ir </w:t>
      </w:r>
      <w:r w:rsidR="009B5D78" w:rsidRPr="00E513E0">
        <w:rPr>
          <w:sz w:val="22"/>
          <w:szCs w:val="22"/>
          <w:lang w:val="lv-LV"/>
        </w:rPr>
        <w:t>smaga aknu slimība.</w:t>
      </w:r>
    </w:p>
    <w:p w14:paraId="35DE2092" w14:textId="77777777" w:rsidR="009B5D78" w:rsidRPr="00E513E0" w:rsidRDefault="009B5D78" w:rsidP="00E57E1A">
      <w:pPr>
        <w:rPr>
          <w:lang w:val="lv-LV"/>
        </w:rPr>
      </w:pPr>
    </w:p>
    <w:p w14:paraId="25944AEC" w14:textId="77777777" w:rsidR="009B5D78" w:rsidRPr="00E513E0" w:rsidRDefault="00966F3C" w:rsidP="003E3988">
      <w:pPr>
        <w:rPr>
          <w:b/>
          <w:sz w:val="22"/>
          <w:szCs w:val="22"/>
          <w:lang w:val="lv-LV"/>
        </w:rPr>
      </w:pPr>
      <w:r w:rsidRPr="00E513E0">
        <w:rPr>
          <w:b/>
          <w:sz w:val="22"/>
          <w:szCs w:val="22"/>
          <w:lang w:val="lv-LV"/>
        </w:rPr>
        <w:t>Brīdinājumi un piesardzība lietošanā</w:t>
      </w:r>
    </w:p>
    <w:p w14:paraId="450AF6F5" w14:textId="77777777" w:rsidR="00966F3C" w:rsidRPr="00E513E0" w:rsidRDefault="00966F3C" w:rsidP="003E3988">
      <w:pPr>
        <w:autoSpaceDE w:val="0"/>
        <w:autoSpaceDN w:val="0"/>
        <w:adjustRightInd w:val="0"/>
        <w:rPr>
          <w:sz w:val="22"/>
          <w:szCs w:val="22"/>
          <w:lang w:val="lv-LV"/>
        </w:rPr>
      </w:pPr>
      <w:r w:rsidRPr="00E513E0">
        <w:rPr>
          <w:sz w:val="22"/>
          <w:szCs w:val="22"/>
          <w:lang w:val="lv-LV"/>
        </w:rPr>
        <w:t xml:space="preserve">Pirms </w:t>
      </w:r>
      <w:proofErr w:type="spellStart"/>
      <w:r w:rsidRPr="00E513E0">
        <w:rPr>
          <w:sz w:val="22"/>
          <w:szCs w:val="22"/>
          <w:lang w:val="lv-LV"/>
        </w:rPr>
        <w:t>Paracetamol</w:t>
      </w:r>
      <w:proofErr w:type="spellEnd"/>
      <w:r w:rsidRPr="00E513E0">
        <w:rPr>
          <w:sz w:val="22"/>
          <w:szCs w:val="22"/>
          <w:lang w:val="lv-LV"/>
        </w:rPr>
        <w:noBreakHyphen/>
        <w:t>Grindeks lietošanas konsultējieties ar ārstu:</w:t>
      </w:r>
    </w:p>
    <w:p w14:paraId="50B0E9D2" w14:textId="77777777" w:rsidR="009B5D78" w:rsidRPr="00E513E0" w:rsidRDefault="009B5D78" w:rsidP="003E3988">
      <w:pPr>
        <w:numPr>
          <w:ilvl w:val="0"/>
          <w:numId w:val="14"/>
        </w:numPr>
        <w:ind w:left="284" w:hanging="284"/>
        <w:rPr>
          <w:sz w:val="22"/>
          <w:szCs w:val="22"/>
          <w:lang w:val="lv-LV"/>
        </w:rPr>
      </w:pPr>
      <w:r w:rsidRPr="00E513E0">
        <w:rPr>
          <w:sz w:val="22"/>
          <w:szCs w:val="22"/>
          <w:lang w:val="lv-LV"/>
        </w:rPr>
        <w:t xml:space="preserve">ja Jums ir aknu un/vai nieru </w:t>
      </w:r>
      <w:r w:rsidR="004550E8" w:rsidRPr="00E513E0">
        <w:rPr>
          <w:sz w:val="22"/>
          <w:szCs w:val="22"/>
          <w:lang w:val="lv-LV"/>
        </w:rPr>
        <w:t>darbības</w:t>
      </w:r>
      <w:r w:rsidRPr="00E513E0">
        <w:rPr>
          <w:sz w:val="22"/>
          <w:szCs w:val="22"/>
          <w:lang w:val="lv-LV"/>
        </w:rPr>
        <w:t xml:space="preserve"> traucējumi;</w:t>
      </w:r>
    </w:p>
    <w:p w14:paraId="2E070ECF" w14:textId="77777777" w:rsidR="009B5D78" w:rsidRPr="00E513E0" w:rsidRDefault="004550E8" w:rsidP="003E3988">
      <w:pPr>
        <w:numPr>
          <w:ilvl w:val="0"/>
          <w:numId w:val="14"/>
        </w:numPr>
        <w:ind w:left="284" w:hanging="284"/>
        <w:rPr>
          <w:sz w:val="22"/>
          <w:szCs w:val="22"/>
          <w:lang w:val="lv-LV"/>
        </w:rPr>
      </w:pPr>
      <w:r w:rsidRPr="00E513E0">
        <w:rPr>
          <w:sz w:val="22"/>
          <w:szCs w:val="22"/>
          <w:lang w:val="lv-LV"/>
        </w:rPr>
        <w:t xml:space="preserve">ja Jums ir </w:t>
      </w:r>
      <w:r w:rsidR="009B5D78" w:rsidRPr="00E513E0">
        <w:rPr>
          <w:sz w:val="22"/>
          <w:szCs w:val="22"/>
          <w:lang w:val="lv-LV"/>
        </w:rPr>
        <w:t>atkarība no alkohola.</w:t>
      </w:r>
    </w:p>
    <w:p w14:paraId="5FCFD5CB" w14:textId="77777777" w:rsidR="009B5D78" w:rsidRPr="00170330" w:rsidRDefault="009B5D78" w:rsidP="00E57E1A">
      <w:pPr>
        <w:rPr>
          <w:sz w:val="22"/>
          <w:szCs w:val="22"/>
          <w:lang w:val="lv-LV"/>
        </w:rPr>
      </w:pPr>
    </w:p>
    <w:p w14:paraId="4349A83C" w14:textId="77777777" w:rsidR="009B5D78" w:rsidRPr="00170330" w:rsidRDefault="009B5D78" w:rsidP="00E57E1A">
      <w:pPr>
        <w:rPr>
          <w:sz w:val="22"/>
          <w:szCs w:val="22"/>
          <w:lang w:val="lv-LV"/>
        </w:rPr>
      </w:pPr>
      <w:r w:rsidRPr="00170330">
        <w:rPr>
          <w:sz w:val="22"/>
          <w:szCs w:val="22"/>
          <w:lang w:val="lv-LV"/>
        </w:rPr>
        <w:t xml:space="preserve">Pārdozēšanas risks ir lielāks pacientiem ar alkohola izraisītām aknu slimībām, pat </w:t>
      </w:r>
      <w:r w:rsidR="00873DF8" w:rsidRPr="00170330">
        <w:rPr>
          <w:sz w:val="22"/>
          <w:szCs w:val="22"/>
          <w:lang w:val="lv-LV"/>
        </w:rPr>
        <w:t xml:space="preserve">tad, </w:t>
      </w:r>
      <w:r w:rsidRPr="00170330">
        <w:rPr>
          <w:sz w:val="22"/>
          <w:szCs w:val="22"/>
          <w:lang w:val="lv-LV"/>
        </w:rPr>
        <w:t>ja nav aknu cirozes parādību.</w:t>
      </w:r>
    </w:p>
    <w:p w14:paraId="7BC7D751" w14:textId="77777777" w:rsidR="009B5D78" w:rsidRPr="00F04794" w:rsidRDefault="009B5D78" w:rsidP="00E57E1A">
      <w:pPr>
        <w:rPr>
          <w:sz w:val="22"/>
          <w:szCs w:val="22"/>
          <w:lang w:val="lv-LV"/>
        </w:rPr>
      </w:pPr>
      <w:r w:rsidRPr="00E513E0">
        <w:rPr>
          <w:sz w:val="22"/>
          <w:szCs w:val="22"/>
          <w:lang w:val="lv-LV"/>
        </w:rPr>
        <w:t>Nepārsniedziet ietei</w:t>
      </w:r>
      <w:r w:rsidR="001B7C82" w:rsidRPr="00E513E0">
        <w:rPr>
          <w:sz w:val="22"/>
          <w:szCs w:val="22"/>
          <w:lang w:val="lv-LV"/>
        </w:rPr>
        <w:t>camās</w:t>
      </w:r>
      <w:r w:rsidRPr="00E513E0">
        <w:rPr>
          <w:sz w:val="22"/>
          <w:szCs w:val="22"/>
          <w:lang w:val="lv-LV"/>
        </w:rPr>
        <w:t xml:space="preserve"> devas. Lietojot </w:t>
      </w:r>
      <w:r w:rsidR="001B7C82" w:rsidRPr="00E513E0">
        <w:rPr>
          <w:sz w:val="22"/>
          <w:szCs w:val="22"/>
          <w:lang w:val="lv-LV"/>
        </w:rPr>
        <w:t>īslaicīgi</w:t>
      </w:r>
      <w:r w:rsidRPr="00E513E0">
        <w:rPr>
          <w:sz w:val="22"/>
          <w:szCs w:val="22"/>
          <w:lang w:val="lv-LV"/>
        </w:rPr>
        <w:t xml:space="preserve">, </w:t>
      </w:r>
      <w:proofErr w:type="spellStart"/>
      <w:r w:rsidRPr="00E513E0">
        <w:rPr>
          <w:sz w:val="22"/>
          <w:szCs w:val="22"/>
          <w:lang w:val="lv-LV"/>
        </w:rPr>
        <w:t>P</w:t>
      </w:r>
      <w:r w:rsidRPr="00E513E0">
        <w:rPr>
          <w:bCs/>
          <w:sz w:val="22"/>
          <w:szCs w:val="22"/>
          <w:lang w:val="lv-LV"/>
        </w:rPr>
        <w:t>aracetamol</w:t>
      </w:r>
      <w:proofErr w:type="spellEnd"/>
      <w:r w:rsidR="004550E8" w:rsidRPr="00E513E0">
        <w:rPr>
          <w:bCs/>
          <w:sz w:val="22"/>
          <w:szCs w:val="22"/>
          <w:lang w:val="lv-LV"/>
        </w:rPr>
        <w:noBreakHyphen/>
      </w:r>
      <w:r w:rsidRPr="00E513E0">
        <w:rPr>
          <w:bCs/>
          <w:sz w:val="22"/>
          <w:szCs w:val="22"/>
          <w:lang w:val="lv-LV"/>
        </w:rPr>
        <w:t>Grindeks</w:t>
      </w:r>
      <w:r w:rsidRPr="00E513E0">
        <w:rPr>
          <w:sz w:val="22"/>
          <w:szCs w:val="22"/>
          <w:lang w:val="lv-LV"/>
        </w:rPr>
        <w:t xml:space="preserve"> ir </w:t>
      </w:r>
      <w:r w:rsidRPr="00E513E0">
        <w:rPr>
          <w:spacing w:val="-2"/>
          <w:sz w:val="22"/>
          <w:szCs w:val="22"/>
          <w:lang w:val="lv-LV"/>
        </w:rPr>
        <w:t xml:space="preserve">maztoksisks, </w:t>
      </w:r>
      <w:r w:rsidR="00371A3D" w:rsidRPr="00E513E0">
        <w:rPr>
          <w:spacing w:val="-2"/>
          <w:sz w:val="22"/>
          <w:szCs w:val="22"/>
          <w:lang w:val="lv-LV"/>
        </w:rPr>
        <w:t>taču</w:t>
      </w:r>
      <w:r w:rsidRPr="00E513E0">
        <w:rPr>
          <w:spacing w:val="-2"/>
          <w:sz w:val="22"/>
          <w:szCs w:val="22"/>
          <w:lang w:val="lv-LV"/>
        </w:rPr>
        <w:t xml:space="preserve">, </w:t>
      </w:r>
      <w:r w:rsidR="00371A3D" w:rsidRPr="00E513E0">
        <w:rPr>
          <w:spacing w:val="-2"/>
          <w:sz w:val="22"/>
          <w:szCs w:val="22"/>
          <w:lang w:val="lv-LV"/>
        </w:rPr>
        <w:t>ja t</w:t>
      </w:r>
      <w:r w:rsidR="001B7C82" w:rsidRPr="00E513E0">
        <w:rPr>
          <w:spacing w:val="-2"/>
          <w:sz w:val="22"/>
          <w:szCs w:val="22"/>
          <w:lang w:val="lv-LV"/>
        </w:rPr>
        <w:t>o</w:t>
      </w:r>
      <w:r w:rsidR="00371A3D" w:rsidRPr="00E513E0">
        <w:rPr>
          <w:spacing w:val="-2"/>
          <w:sz w:val="22"/>
          <w:szCs w:val="22"/>
          <w:lang w:val="lv-LV"/>
        </w:rPr>
        <w:t xml:space="preserve"> </w:t>
      </w:r>
      <w:r w:rsidRPr="00F04794">
        <w:rPr>
          <w:spacing w:val="-2"/>
          <w:sz w:val="22"/>
          <w:szCs w:val="22"/>
          <w:lang w:val="lv-LV"/>
        </w:rPr>
        <w:t>lieto ilgstoši bez ārsta uzraudzības, var rasties bīstam</w:t>
      </w:r>
      <w:r w:rsidR="001B7C82" w:rsidRPr="00F04794">
        <w:rPr>
          <w:spacing w:val="-2"/>
          <w:sz w:val="22"/>
          <w:szCs w:val="22"/>
          <w:lang w:val="lv-LV"/>
        </w:rPr>
        <w:t>as</w:t>
      </w:r>
      <w:r w:rsidRPr="00F04794">
        <w:rPr>
          <w:spacing w:val="-2"/>
          <w:sz w:val="22"/>
          <w:szCs w:val="22"/>
          <w:lang w:val="lv-LV"/>
        </w:rPr>
        <w:t xml:space="preserve"> blakus</w:t>
      </w:r>
      <w:r w:rsidR="001B7C82" w:rsidRPr="00F04794">
        <w:rPr>
          <w:spacing w:val="-2"/>
          <w:sz w:val="22"/>
          <w:szCs w:val="22"/>
          <w:lang w:val="lv-LV"/>
        </w:rPr>
        <w:t>parādības</w:t>
      </w:r>
      <w:r w:rsidRPr="00F04794">
        <w:rPr>
          <w:spacing w:val="-2"/>
          <w:sz w:val="22"/>
          <w:szCs w:val="22"/>
          <w:lang w:val="lv-LV"/>
        </w:rPr>
        <w:t>.</w:t>
      </w:r>
    </w:p>
    <w:p w14:paraId="3C9C303E" w14:textId="77777777" w:rsidR="009B5D78" w:rsidRPr="00221515" w:rsidRDefault="009B5D78" w:rsidP="00E57E1A">
      <w:pPr>
        <w:rPr>
          <w:sz w:val="22"/>
          <w:szCs w:val="22"/>
          <w:lang w:val="lv-LV"/>
        </w:rPr>
      </w:pPr>
    </w:p>
    <w:p w14:paraId="4EF39111" w14:textId="77777777" w:rsidR="00B37B6A" w:rsidRPr="00221515" w:rsidRDefault="00B37B6A" w:rsidP="00E57E1A">
      <w:pPr>
        <w:rPr>
          <w:sz w:val="22"/>
          <w:szCs w:val="22"/>
          <w:lang w:val="lv-LV"/>
        </w:rPr>
      </w:pPr>
      <w:r w:rsidRPr="00F04794">
        <w:rPr>
          <w:sz w:val="22"/>
          <w:szCs w:val="22"/>
          <w:lang w:val="lv-LV"/>
        </w:rPr>
        <w:t xml:space="preserve">Nelietojiet </w:t>
      </w:r>
      <w:proofErr w:type="spellStart"/>
      <w:r w:rsidRPr="00F04794">
        <w:rPr>
          <w:sz w:val="22"/>
          <w:szCs w:val="22"/>
          <w:lang w:val="lv-LV"/>
        </w:rPr>
        <w:t>Paracetamol</w:t>
      </w:r>
      <w:proofErr w:type="spellEnd"/>
      <w:r w:rsidRPr="00F04794">
        <w:rPr>
          <w:sz w:val="22"/>
          <w:szCs w:val="22"/>
          <w:lang w:val="lv-LV"/>
        </w:rPr>
        <w:noBreakHyphen/>
        <w:t xml:space="preserve">Grindeks kopā ar citām </w:t>
      </w:r>
      <w:proofErr w:type="spellStart"/>
      <w:r w:rsidRPr="00F04794">
        <w:rPr>
          <w:sz w:val="22"/>
          <w:szCs w:val="22"/>
          <w:lang w:val="lv-LV"/>
        </w:rPr>
        <w:t>paracetamolu</w:t>
      </w:r>
      <w:proofErr w:type="spellEnd"/>
      <w:r w:rsidRPr="00F04794">
        <w:rPr>
          <w:sz w:val="22"/>
          <w:szCs w:val="22"/>
          <w:lang w:val="lv-LV"/>
        </w:rPr>
        <w:t xml:space="preserve"> saturošām zālēm.</w:t>
      </w:r>
    </w:p>
    <w:p w14:paraId="71110B25" w14:textId="77777777" w:rsidR="00B37B6A" w:rsidRPr="00221515" w:rsidRDefault="00B37B6A" w:rsidP="00E57E1A">
      <w:pPr>
        <w:rPr>
          <w:sz w:val="22"/>
          <w:szCs w:val="22"/>
          <w:lang w:val="lv-LV"/>
        </w:rPr>
      </w:pPr>
    </w:p>
    <w:p w14:paraId="35E57FB5" w14:textId="77777777" w:rsidR="00B37B6A" w:rsidRPr="00221515" w:rsidRDefault="00B37B6A" w:rsidP="003E3988">
      <w:pPr>
        <w:numPr>
          <w:ilvl w:val="12"/>
          <w:numId w:val="0"/>
        </w:numPr>
        <w:ind w:left="567" w:hanging="567"/>
        <w:rPr>
          <w:sz w:val="22"/>
          <w:szCs w:val="22"/>
          <w:lang w:val="lv-LV"/>
        </w:rPr>
      </w:pPr>
      <w:r w:rsidRPr="00221515">
        <w:rPr>
          <w:b/>
          <w:sz w:val="22"/>
          <w:szCs w:val="22"/>
          <w:lang w:val="lv-LV"/>
        </w:rPr>
        <w:t>Bērni</w:t>
      </w:r>
    </w:p>
    <w:p w14:paraId="40610092" w14:textId="77777777" w:rsidR="00B37B6A" w:rsidRPr="00E513E0" w:rsidRDefault="00B37B6A" w:rsidP="003E3988">
      <w:pPr>
        <w:rPr>
          <w:snapToGrid w:val="0"/>
          <w:sz w:val="22"/>
          <w:szCs w:val="22"/>
          <w:lang w:val="lv-LV"/>
        </w:rPr>
      </w:pPr>
      <w:r w:rsidRPr="00221515">
        <w:rPr>
          <w:snapToGrid w:val="0"/>
          <w:sz w:val="22"/>
          <w:szCs w:val="22"/>
          <w:lang w:val="lv-LV"/>
        </w:rPr>
        <w:t>Šīs zāles nedrīkst lietot bērniem, kuri jaunāki par</w:t>
      </w:r>
      <w:r w:rsidR="00352B33" w:rsidRPr="00E513E0">
        <w:rPr>
          <w:snapToGrid w:val="0"/>
          <w:sz w:val="22"/>
          <w:szCs w:val="22"/>
          <w:lang w:val="lv-LV"/>
        </w:rPr>
        <w:t xml:space="preserve"> 6 gadiem.</w:t>
      </w:r>
    </w:p>
    <w:p w14:paraId="3064C2DF" w14:textId="44A32AE7" w:rsidR="00A424AB" w:rsidRDefault="00A424AB">
      <w:pPr>
        <w:jc w:val="left"/>
        <w:rPr>
          <w:sz w:val="22"/>
          <w:szCs w:val="22"/>
          <w:lang w:val="lv-LV"/>
        </w:rPr>
      </w:pPr>
      <w:r>
        <w:rPr>
          <w:sz w:val="22"/>
          <w:szCs w:val="22"/>
          <w:lang w:val="lv-LV"/>
        </w:rPr>
        <w:br w:type="page"/>
      </w:r>
    </w:p>
    <w:p w14:paraId="46B9851C" w14:textId="77777777" w:rsidR="009B5D78" w:rsidRPr="00E513E0" w:rsidRDefault="00AC0F54" w:rsidP="00E57E1A">
      <w:pPr>
        <w:rPr>
          <w:b/>
          <w:sz w:val="22"/>
          <w:szCs w:val="22"/>
          <w:lang w:val="lv-LV"/>
        </w:rPr>
      </w:pPr>
      <w:r w:rsidRPr="00E513E0">
        <w:rPr>
          <w:b/>
          <w:sz w:val="22"/>
          <w:szCs w:val="22"/>
          <w:lang w:val="lv-LV"/>
        </w:rPr>
        <w:lastRenderedPageBreak/>
        <w:t xml:space="preserve">Citas zāles un </w:t>
      </w:r>
      <w:proofErr w:type="spellStart"/>
      <w:r w:rsidRPr="00E513E0">
        <w:rPr>
          <w:b/>
          <w:sz w:val="22"/>
          <w:szCs w:val="22"/>
          <w:lang w:val="lv-LV"/>
        </w:rPr>
        <w:t>Paracetamol</w:t>
      </w:r>
      <w:proofErr w:type="spellEnd"/>
      <w:r w:rsidRPr="00E513E0">
        <w:rPr>
          <w:b/>
          <w:sz w:val="22"/>
          <w:szCs w:val="22"/>
          <w:lang w:val="lv-LV"/>
        </w:rPr>
        <w:noBreakHyphen/>
        <w:t>Grindeks</w:t>
      </w:r>
    </w:p>
    <w:p w14:paraId="56345EBC" w14:textId="694D43C1" w:rsidR="009B5D78" w:rsidRPr="00E513E0" w:rsidRDefault="009B5D78" w:rsidP="00E57E1A">
      <w:pPr>
        <w:rPr>
          <w:sz w:val="22"/>
          <w:szCs w:val="22"/>
          <w:lang w:val="lv-LV"/>
        </w:rPr>
      </w:pPr>
      <w:r w:rsidRPr="00E513E0">
        <w:rPr>
          <w:sz w:val="22"/>
          <w:szCs w:val="22"/>
          <w:lang w:val="lv-LV"/>
        </w:rPr>
        <w:t>Pastāstiet ārstam vai farmaceitam par visām zālēm, kuras lietojat</w:t>
      </w:r>
      <w:r w:rsidR="00EB7849" w:rsidRPr="00E513E0">
        <w:rPr>
          <w:sz w:val="22"/>
          <w:szCs w:val="22"/>
          <w:lang w:val="lv-LV"/>
        </w:rPr>
        <w:t>,</w:t>
      </w:r>
      <w:r w:rsidRPr="00E513E0">
        <w:rPr>
          <w:sz w:val="22"/>
          <w:szCs w:val="22"/>
          <w:lang w:val="lv-LV"/>
        </w:rPr>
        <w:t xml:space="preserve"> pēdējā laikā esat lietojis</w:t>
      </w:r>
      <w:r w:rsidR="00CF41C9" w:rsidRPr="00E513E0">
        <w:rPr>
          <w:sz w:val="22"/>
          <w:szCs w:val="22"/>
          <w:lang w:val="lv-LV"/>
        </w:rPr>
        <w:t xml:space="preserve"> vai varētu lietot</w:t>
      </w:r>
      <w:r w:rsidRPr="00E513E0">
        <w:rPr>
          <w:sz w:val="22"/>
          <w:szCs w:val="22"/>
          <w:lang w:val="lv-LV"/>
        </w:rPr>
        <w:t>.</w:t>
      </w:r>
    </w:p>
    <w:p w14:paraId="32232ACA" w14:textId="77777777" w:rsidR="00577A71" w:rsidRPr="00E513E0" w:rsidRDefault="00577A71" w:rsidP="003E3988">
      <w:pPr>
        <w:rPr>
          <w:sz w:val="22"/>
          <w:szCs w:val="22"/>
          <w:lang w:val="lv-LV"/>
        </w:rPr>
      </w:pPr>
    </w:p>
    <w:p w14:paraId="0A2D4EB8" w14:textId="77777777" w:rsidR="00577A71" w:rsidRPr="00E513E0" w:rsidRDefault="00577A71" w:rsidP="003E3988">
      <w:pPr>
        <w:pStyle w:val="BodyText1"/>
        <w:spacing w:line="164" w:lineRule="atLeast"/>
        <w:ind w:firstLine="0"/>
        <w:jc w:val="both"/>
        <w:rPr>
          <w:rFonts w:ascii="Times New Roman" w:hAnsi="Times New Roman"/>
          <w:color w:val="auto"/>
          <w:sz w:val="22"/>
          <w:szCs w:val="22"/>
          <w:lang w:val="lv-LV"/>
        </w:rPr>
      </w:pPr>
      <w:r w:rsidRPr="00E513E0">
        <w:rPr>
          <w:rFonts w:ascii="Times New Roman" w:hAnsi="Times New Roman"/>
          <w:color w:val="auto"/>
          <w:sz w:val="22"/>
          <w:szCs w:val="22"/>
          <w:lang w:val="lv-LV"/>
        </w:rPr>
        <w:t xml:space="preserve">Pirms uzsākat </w:t>
      </w:r>
      <w:proofErr w:type="spellStart"/>
      <w:r w:rsidRPr="00E513E0">
        <w:rPr>
          <w:rFonts w:ascii="Times New Roman" w:hAnsi="Times New Roman"/>
          <w:color w:val="auto"/>
          <w:sz w:val="22"/>
          <w:szCs w:val="22"/>
          <w:lang w:val="lv-LV"/>
        </w:rPr>
        <w:t>Paracetamol</w:t>
      </w:r>
      <w:proofErr w:type="spellEnd"/>
      <w:r w:rsidRPr="00E513E0">
        <w:rPr>
          <w:rFonts w:ascii="Times New Roman" w:hAnsi="Times New Roman"/>
          <w:color w:val="auto"/>
          <w:sz w:val="22"/>
          <w:szCs w:val="22"/>
          <w:lang w:val="lv-LV"/>
        </w:rPr>
        <w:noBreakHyphen/>
        <w:t>Grindeks lietošanu, konsultējieties ar ārstu vai farmaceitu, ja lietojat</w:t>
      </w:r>
      <w:r w:rsidR="00472604" w:rsidRPr="00E513E0">
        <w:rPr>
          <w:rFonts w:ascii="Times New Roman" w:hAnsi="Times New Roman"/>
          <w:color w:val="auto"/>
          <w:sz w:val="22"/>
          <w:szCs w:val="22"/>
          <w:lang w:val="lv-LV"/>
        </w:rPr>
        <w:t xml:space="preserve"> kādas no šīm zālēm</w:t>
      </w:r>
      <w:r w:rsidRPr="00E513E0">
        <w:rPr>
          <w:rFonts w:ascii="Times New Roman" w:hAnsi="Times New Roman"/>
          <w:color w:val="auto"/>
          <w:sz w:val="22"/>
          <w:szCs w:val="22"/>
          <w:lang w:val="lv-LV"/>
        </w:rPr>
        <w:t>:</w:t>
      </w:r>
    </w:p>
    <w:p w14:paraId="07319953" w14:textId="77777777" w:rsidR="00577A71" w:rsidRPr="00F04794" w:rsidRDefault="00577A71" w:rsidP="003E3988">
      <w:pPr>
        <w:pStyle w:val="BodyText1"/>
        <w:numPr>
          <w:ilvl w:val="0"/>
          <w:numId w:val="15"/>
        </w:numPr>
        <w:spacing w:line="164" w:lineRule="atLeast"/>
        <w:ind w:left="284" w:hanging="284"/>
        <w:jc w:val="both"/>
        <w:rPr>
          <w:rFonts w:ascii="Times New Roman" w:hAnsi="Times New Roman"/>
          <w:sz w:val="22"/>
          <w:szCs w:val="22"/>
          <w:lang w:val="lv-LV"/>
        </w:rPr>
      </w:pPr>
      <w:r w:rsidRPr="00F04794">
        <w:rPr>
          <w:rFonts w:ascii="Times New Roman" w:hAnsi="Times New Roman"/>
          <w:sz w:val="22"/>
          <w:szCs w:val="22"/>
          <w:lang w:val="lv-LV"/>
        </w:rPr>
        <w:t>citas zāles ar kaitīgu ietekmi uz aknām</w:t>
      </w:r>
      <w:r w:rsidR="00B7235A" w:rsidRPr="00F04794">
        <w:rPr>
          <w:rFonts w:ascii="Times New Roman" w:hAnsi="Times New Roman"/>
          <w:sz w:val="22"/>
          <w:szCs w:val="22"/>
          <w:lang w:val="lv-LV"/>
        </w:rPr>
        <w:t xml:space="preserve"> (</w:t>
      </w:r>
      <w:r w:rsidR="001C5667" w:rsidRPr="00F04794">
        <w:rPr>
          <w:rFonts w:ascii="Times New Roman" w:hAnsi="Times New Roman"/>
          <w:sz w:val="22"/>
          <w:szCs w:val="22"/>
          <w:lang w:val="lv-LV"/>
        </w:rPr>
        <w:t>vienlaicīg</w:t>
      </w:r>
      <w:r w:rsidRPr="00F04794">
        <w:rPr>
          <w:rFonts w:ascii="Times New Roman" w:hAnsi="Times New Roman"/>
          <w:sz w:val="22"/>
          <w:szCs w:val="22"/>
          <w:lang w:val="lv-LV"/>
        </w:rPr>
        <w:t>a lietošana pa</w:t>
      </w:r>
      <w:r w:rsidR="001713FD" w:rsidRPr="00F04794">
        <w:rPr>
          <w:rFonts w:ascii="Times New Roman" w:hAnsi="Times New Roman"/>
          <w:sz w:val="22"/>
          <w:szCs w:val="22"/>
          <w:lang w:val="lv-LV"/>
        </w:rPr>
        <w:t>stiprina</w:t>
      </w:r>
      <w:r w:rsidRPr="00F04794">
        <w:rPr>
          <w:rFonts w:ascii="Times New Roman" w:hAnsi="Times New Roman"/>
          <w:sz w:val="22"/>
          <w:szCs w:val="22"/>
          <w:lang w:val="lv-LV"/>
        </w:rPr>
        <w:t xml:space="preserve"> </w:t>
      </w:r>
      <w:proofErr w:type="spellStart"/>
      <w:r w:rsidRPr="00F04794">
        <w:rPr>
          <w:rFonts w:ascii="Times New Roman" w:hAnsi="Times New Roman"/>
          <w:sz w:val="22"/>
          <w:szCs w:val="22"/>
          <w:lang w:val="lv-LV"/>
        </w:rPr>
        <w:t>p</w:t>
      </w:r>
      <w:r w:rsidR="009B5D78" w:rsidRPr="00F04794">
        <w:rPr>
          <w:rFonts w:ascii="Times New Roman" w:hAnsi="Times New Roman"/>
          <w:sz w:val="22"/>
          <w:szCs w:val="22"/>
          <w:lang w:val="lv-LV"/>
        </w:rPr>
        <w:t>aracetamola</w:t>
      </w:r>
      <w:proofErr w:type="spellEnd"/>
      <w:r w:rsidR="009B5D78" w:rsidRPr="00F04794">
        <w:rPr>
          <w:rFonts w:ascii="Times New Roman" w:hAnsi="Times New Roman"/>
          <w:sz w:val="22"/>
          <w:szCs w:val="22"/>
          <w:lang w:val="lv-LV"/>
        </w:rPr>
        <w:t xml:space="preserve"> toksi</w:t>
      </w:r>
      <w:r w:rsidR="009F2A16" w:rsidRPr="00F04794">
        <w:rPr>
          <w:rFonts w:ascii="Times New Roman" w:hAnsi="Times New Roman"/>
          <w:sz w:val="22"/>
          <w:szCs w:val="22"/>
          <w:lang w:val="lv-LV"/>
        </w:rPr>
        <w:t>sko iedarbību</w:t>
      </w:r>
      <w:r w:rsidR="00B7235A" w:rsidRPr="00F04794">
        <w:rPr>
          <w:rFonts w:ascii="Times New Roman" w:hAnsi="Times New Roman"/>
          <w:sz w:val="22"/>
          <w:szCs w:val="22"/>
          <w:lang w:val="lv-LV"/>
        </w:rPr>
        <w:t>)</w:t>
      </w:r>
      <w:r w:rsidRPr="00F04794">
        <w:rPr>
          <w:rFonts w:ascii="Times New Roman" w:hAnsi="Times New Roman"/>
          <w:sz w:val="22"/>
          <w:szCs w:val="22"/>
          <w:lang w:val="lv-LV"/>
        </w:rPr>
        <w:t>;</w:t>
      </w:r>
    </w:p>
    <w:p w14:paraId="14D3CCA3" w14:textId="77777777" w:rsidR="001C5667" w:rsidRPr="00F04794" w:rsidRDefault="00577A71" w:rsidP="003E3988">
      <w:pPr>
        <w:pStyle w:val="BodyText1"/>
        <w:numPr>
          <w:ilvl w:val="0"/>
          <w:numId w:val="15"/>
        </w:numPr>
        <w:spacing w:line="164" w:lineRule="atLeast"/>
        <w:ind w:left="284" w:hanging="284"/>
        <w:jc w:val="both"/>
        <w:rPr>
          <w:rFonts w:ascii="Times New Roman" w:hAnsi="Times New Roman"/>
          <w:sz w:val="22"/>
          <w:szCs w:val="22"/>
          <w:lang w:val="lv-LV"/>
        </w:rPr>
      </w:pPr>
      <w:proofErr w:type="spellStart"/>
      <w:r w:rsidRPr="00F04794">
        <w:rPr>
          <w:rFonts w:ascii="Times New Roman" w:hAnsi="Times New Roman"/>
          <w:sz w:val="22"/>
          <w:szCs w:val="22"/>
          <w:lang w:val="lv-LV"/>
        </w:rPr>
        <w:t>probenecīd</w:t>
      </w:r>
      <w:r w:rsidR="00472604" w:rsidRPr="00F04794">
        <w:rPr>
          <w:rFonts w:ascii="Times New Roman" w:hAnsi="Times New Roman"/>
          <w:sz w:val="22"/>
          <w:szCs w:val="22"/>
          <w:lang w:val="lv-LV"/>
        </w:rPr>
        <w:t>s</w:t>
      </w:r>
      <w:proofErr w:type="spellEnd"/>
      <w:r w:rsidRPr="00F04794">
        <w:rPr>
          <w:rFonts w:ascii="Times New Roman" w:hAnsi="Times New Roman"/>
          <w:sz w:val="22"/>
          <w:szCs w:val="22"/>
          <w:lang w:val="lv-LV"/>
        </w:rPr>
        <w:t xml:space="preserve"> (</w:t>
      </w:r>
      <w:r w:rsidR="00491873" w:rsidRPr="00F04794">
        <w:rPr>
          <w:rFonts w:ascii="Times New Roman" w:hAnsi="Times New Roman"/>
          <w:sz w:val="22"/>
          <w:szCs w:val="22"/>
          <w:lang w:val="lv-LV"/>
        </w:rPr>
        <w:t xml:space="preserve">lieto </w:t>
      </w:r>
      <w:r w:rsidRPr="00F04794">
        <w:rPr>
          <w:rFonts w:ascii="Times New Roman" w:hAnsi="Times New Roman"/>
          <w:sz w:val="22"/>
          <w:szCs w:val="22"/>
          <w:lang w:val="lv-LV"/>
        </w:rPr>
        <w:t xml:space="preserve">podagras </w:t>
      </w:r>
      <w:r w:rsidR="00491873" w:rsidRPr="00F04794">
        <w:rPr>
          <w:rFonts w:ascii="Times New Roman" w:hAnsi="Times New Roman"/>
          <w:sz w:val="22"/>
          <w:szCs w:val="22"/>
          <w:lang w:val="lv-LV"/>
        </w:rPr>
        <w:t>ārstēšanai</w:t>
      </w:r>
      <w:r w:rsidRPr="00F04794">
        <w:rPr>
          <w:rFonts w:ascii="Times New Roman" w:hAnsi="Times New Roman"/>
          <w:sz w:val="22"/>
          <w:szCs w:val="22"/>
          <w:lang w:val="lv-LV"/>
        </w:rPr>
        <w:t>)</w:t>
      </w:r>
      <w:r w:rsidR="001C5667" w:rsidRPr="00F04794">
        <w:rPr>
          <w:rFonts w:ascii="Times New Roman" w:hAnsi="Times New Roman"/>
          <w:sz w:val="22"/>
          <w:szCs w:val="22"/>
          <w:lang w:val="lv-LV"/>
        </w:rPr>
        <w:t>;</w:t>
      </w:r>
    </w:p>
    <w:p w14:paraId="1C5E47A2" w14:textId="77777777" w:rsidR="001C5667" w:rsidRPr="00F04794" w:rsidRDefault="00F36AE0" w:rsidP="003E3988">
      <w:pPr>
        <w:pStyle w:val="BodyText1"/>
        <w:numPr>
          <w:ilvl w:val="0"/>
          <w:numId w:val="15"/>
        </w:numPr>
        <w:spacing w:line="164" w:lineRule="atLeast"/>
        <w:ind w:left="284" w:hanging="284"/>
        <w:jc w:val="both"/>
        <w:rPr>
          <w:rFonts w:ascii="Times New Roman" w:hAnsi="Times New Roman"/>
          <w:sz w:val="22"/>
          <w:szCs w:val="22"/>
          <w:lang w:val="lv-LV"/>
        </w:rPr>
      </w:pPr>
      <w:proofErr w:type="spellStart"/>
      <w:r w:rsidRPr="00F04794">
        <w:rPr>
          <w:rFonts w:ascii="Times New Roman" w:hAnsi="Times New Roman"/>
          <w:sz w:val="22"/>
          <w:szCs w:val="22"/>
          <w:lang w:val="lv-LV"/>
        </w:rPr>
        <w:t>varfarīn</w:t>
      </w:r>
      <w:r w:rsidR="00472604" w:rsidRPr="00F04794">
        <w:rPr>
          <w:rFonts w:ascii="Times New Roman" w:hAnsi="Times New Roman"/>
          <w:sz w:val="22"/>
          <w:szCs w:val="22"/>
          <w:lang w:val="lv-LV"/>
        </w:rPr>
        <w:t>s</w:t>
      </w:r>
      <w:proofErr w:type="spellEnd"/>
      <w:r w:rsidRPr="00F04794">
        <w:rPr>
          <w:rFonts w:ascii="Times New Roman" w:hAnsi="Times New Roman"/>
          <w:sz w:val="22"/>
          <w:szCs w:val="22"/>
          <w:lang w:val="lv-LV"/>
        </w:rPr>
        <w:t xml:space="preserve"> vai citas </w:t>
      </w:r>
      <w:r w:rsidR="00B6184B" w:rsidRPr="00F04794">
        <w:rPr>
          <w:rFonts w:ascii="Times New Roman" w:hAnsi="Times New Roman"/>
          <w:sz w:val="22"/>
          <w:szCs w:val="22"/>
          <w:lang w:val="lv-LV"/>
        </w:rPr>
        <w:t>asins</w:t>
      </w:r>
      <w:r w:rsidR="00CF12FA" w:rsidRPr="00F04794">
        <w:rPr>
          <w:rFonts w:ascii="Times New Roman" w:hAnsi="Times New Roman"/>
          <w:sz w:val="22"/>
          <w:szCs w:val="22"/>
          <w:lang w:val="lv-LV"/>
        </w:rPr>
        <w:t xml:space="preserve"> </w:t>
      </w:r>
      <w:r w:rsidR="00B6184B" w:rsidRPr="00F04794">
        <w:rPr>
          <w:rFonts w:ascii="Times New Roman" w:hAnsi="Times New Roman"/>
          <w:sz w:val="22"/>
          <w:szCs w:val="22"/>
          <w:lang w:val="lv-LV"/>
        </w:rPr>
        <w:t>rec</w:t>
      </w:r>
      <w:r w:rsidR="00CF12FA" w:rsidRPr="00F04794">
        <w:rPr>
          <w:rFonts w:ascii="Times New Roman" w:hAnsi="Times New Roman"/>
          <w:sz w:val="22"/>
          <w:szCs w:val="22"/>
          <w:lang w:val="lv-LV"/>
        </w:rPr>
        <w:t>ēšanu</w:t>
      </w:r>
      <w:r w:rsidR="00B6184B" w:rsidRPr="00F04794">
        <w:rPr>
          <w:rFonts w:ascii="Times New Roman" w:hAnsi="Times New Roman"/>
          <w:sz w:val="22"/>
          <w:szCs w:val="22"/>
          <w:lang w:val="lv-LV"/>
        </w:rPr>
        <w:t xml:space="preserve"> kavējošas zāles</w:t>
      </w:r>
      <w:r w:rsidR="00472604" w:rsidRPr="00F04794">
        <w:rPr>
          <w:rFonts w:ascii="Times New Roman" w:hAnsi="Times New Roman"/>
          <w:sz w:val="22"/>
          <w:szCs w:val="22"/>
          <w:lang w:val="lv-LV"/>
        </w:rPr>
        <w:t xml:space="preserve"> (lietojot </w:t>
      </w:r>
      <w:proofErr w:type="spellStart"/>
      <w:r w:rsidR="00472604" w:rsidRPr="00F04794">
        <w:rPr>
          <w:rFonts w:ascii="Times New Roman" w:hAnsi="Times New Roman"/>
          <w:sz w:val="22"/>
          <w:szCs w:val="22"/>
          <w:lang w:val="lv-LV"/>
        </w:rPr>
        <w:t>paracetamolu</w:t>
      </w:r>
      <w:proofErr w:type="spellEnd"/>
      <w:r w:rsidR="00472604" w:rsidRPr="00F04794">
        <w:rPr>
          <w:rFonts w:ascii="Times New Roman" w:hAnsi="Times New Roman"/>
          <w:sz w:val="22"/>
          <w:szCs w:val="22"/>
          <w:lang w:val="lv-LV"/>
        </w:rPr>
        <w:t xml:space="preserve"> ilgstoši, palielinās asiņošanas risks);</w:t>
      </w:r>
    </w:p>
    <w:p w14:paraId="67EED117" w14:textId="77777777" w:rsidR="00472604" w:rsidRPr="00F04794" w:rsidRDefault="00472604" w:rsidP="003E3988">
      <w:pPr>
        <w:pStyle w:val="BodyText1"/>
        <w:numPr>
          <w:ilvl w:val="0"/>
          <w:numId w:val="15"/>
        </w:numPr>
        <w:spacing w:line="164" w:lineRule="atLeast"/>
        <w:ind w:left="284" w:hanging="284"/>
        <w:jc w:val="both"/>
        <w:rPr>
          <w:rFonts w:ascii="Times New Roman" w:hAnsi="Times New Roman"/>
          <w:sz w:val="22"/>
          <w:szCs w:val="22"/>
          <w:lang w:val="lv-LV"/>
        </w:rPr>
      </w:pPr>
      <w:r w:rsidRPr="00F04794">
        <w:rPr>
          <w:rFonts w:ascii="Times New Roman" w:hAnsi="Times New Roman"/>
          <w:sz w:val="22"/>
          <w:szCs w:val="22"/>
          <w:lang w:val="lv-LV"/>
        </w:rPr>
        <w:t>metoklopramīds un domperidons (zāles pret sliktu dūšu un vemšanu);</w:t>
      </w:r>
    </w:p>
    <w:p w14:paraId="4FD844E2" w14:textId="77777777" w:rsidR="00472604" w:rsidRPr="00F04794" w:rsidRDefault="00472604" w:rsidP="003E3988">
      <w:pPr>
        <w:numPr>
          <w:ilvl w:val="0"/>
          <w:numId w:val="15"/>
        </w:numPr>
        <w:ind w:left="284" w:hanging="284"/>
        <w:rPr>
          <w:sz w:val="22"/>
          <w:szCs w:val="22"/>
          <w:lang w:val="lv-LV"/>
        </w:rPr>
      </w:pPr>
      <w:proofErr w:type="spellStart"/>
      <w:r w:rsidRPr="00F04794">
        <w:rPr>
          <w:sz w:val="22"/>
          <w:szCs w:val="22"/>
          <w:lang w:val="lv-LV"/>
        </w:rPr>
        <w:t>holestiramīns</w:t>
      </w:r>
      <w:proofErr w:type="spellEnd"/>
      <w:r w:rsidRPr="00F04794">
        <w:rPr>
          <w:sz w:val="22"/>
          <w:szCs w:val="22"/>
          <w:lang w:val="lv-LV"/>
        </w:rPr>
        <w:t xml:space="preserve"> (</w:t>
      </w:r>
      <w:r w:rsidR="00A71CAD" w:rsidRPr="00F04794">
        <w:rPr>
          <w:sz w:val="22"/>
          <w:szCs w:val="22"/>
          <w:lang w:val="lv-LV"/>
        </w:rPr>
        <w:t xml:space="preserve">lieto </w:t>
      </w:r>
      <w:r w:rsidRPr="00F04794">
        <w:rPr>
          <w:sz w:val="22"/>
          <w:szCs w:val="22"/>
          <w:lang w:val="lv-LV"/>
        </w:rPr>
        <w:t>holesterīna līmeņa samazināšanai asinīs)</w:t>
      </w:r>
      <w:r w:rsidR="001057D6" w:rsidRPr="00F04794">
        <w:rPr>
          <w:sz w:val="22"/>
          <w:szCs w:val="22"/>
          <w:lang w:val="lv-LV"/>
        </w:rPr>
        <w:t>;</w:t>
      </w:r>
      <w:r w:rsidRPr="00F04794">
        <w:rPr>
          <w:sz w:val="22"/>
          <w:szCs w:val="22"/>
          <w:lang w:val="lv-LV"/>
        </w:rPr>
        <w:t xml:space="preserve"> </w:t>
      </w:r>
      <w:r w:rsidR="001057D6" w:rsidRPr="00F04794">
        <w:rPr>
          <w:sz w:val="22"/>
          <w:szCs w:val="22"/>
          <w:lang w:val="lv-LV"/>
        </w:rPr>
        <w:t xml:space="preserve">tas </w:t>
      </w:r>
      <w:r w:rsidRPr="00F04794">
        <w:rPr>
          <w:sz w:val="22"/>
          <w:szCs w:val="22"/>
          <w:lang w:val="lv-LV"/>
        </w:rPr>
        <w:t xml:space="preserve">aizkavē </w:t>
      </w:r>
      <w:proofErr w:type="spellStart"/>
      <w:r w:rsidRPr="00F04794">
        <w:rPr>
          <w:sz w:val="22"/>
          <w:szCs w:val="22"/>
          <w:lang w:val="lv-LV"/>
        </w:rPr>
        <w:t>paracetamola</w:t>
      </w:r>
      <w:proofErr w:type="spellEnd"/>
      <w:r w:rsidRPr="00F04794">
        <w:rPr>
          <w:sz w:val="22"/>
          <w:szCs w:val="22"/>
          <w:lang w:val="lv-LV"/>
        </w:rPr>
        <w:t xml:space="preserve"> darbību, ja </w:t>
      </w:r>
      <w:proofErr w:type="spellStart"/>
      <w:r w:rsidRPr="00F04794">
        <w:rPr>
          <w:sz w:val="22"/>
          <w:szCs w:val="22"/>
          <w:lang w:val="lv-LV"/>
        </w:rPr>
        <w:t>paracetamol</w:t>
      </w:r>
      <w:r w:rsidR="001057D6" w:rsidRPr="00F04794">
        <w:rPr>
          <w:sz w:val="22"/>
          <w:szCs w:val="22"/>
          <w:lang w:val="lv-LV"/>
        </w:rPr>
        <w:t>u</w:t>
      </w:r>
      <w:proofErr w:type="spellEnd"/>
      <w:r w:rsidRPr="00F04794">
        <w:rPr>
          <w:sz w:val="22"/>
          <w:szCs w:val="22"/>
          <w:lang w:val="lv-LV"/>
        </w:rPr>
        <w:t xml:space="preserve"> lieto </w:t>
      </w:r>
      <w:r w:rsidR="001057D6" w:rsidRPr="00F04794">
        <w:rPr>
          <w:sz w:val="22"/>
          <w:szCs w:val="22"/>
          <w:lang w:val="lv-LV"/>
        </w:rPr>
        <w:t xml:space="preserve">vienu </w:t>
      </w:r>
      <w:r w:rsidRPr="00F04794">
        <w:rPr>
          <w:sz w:val="22"/>
          <w:szCs w:val="22"/>
          <w:lang w:val="lv-LV"/>
        </w:rPr>
        <w:t>stu</w:t>
      </w:r>
      <w:r w:rsidR="001057D6" w:rsidRPr="00F04794">
        <w:rPr>
          <w:sz w:val="22"/>
          <w:szCs w:val="22"/>
          <w:lang w:val="lv-LV"/>
        </w:rPr>
        <w:t>ndu pirms vai pēc tā lietošanas;</w:t>
      </w:r>
    </w:p>
    <w:p w14:paraId="36D770A9" w14:textId="7732A363" w:rsidR="00472604" w:rsidRDefault="001057D6" w:rsidP="003E3988">
      <w:pPr>
        <w:pStyle w:val="BodyText1"/>
        <w:numPr>
          <w:ilvl w:val="0"/>
          <w:numId w:val="15"/>
        </w:numPr>
        <w:spacing w:line="164" w:lineRule="atLeast"/>
        <w:ind w:left="284" w:hanging="284"/>
        <w:jc w:val="both"/>
        <w:rPr>
          <w:rFonts w:ascii="Times New Roman" w:hAnsi="Times New Roman"/>
          <w:sz w:val="22"/>
          <w:szCs w:val="22"/>
          <w:lang w:val="lv-LV"/>
        </w:rPr>
      </w:pPr>
      <w:proofErr w:type="spellStart"/>
      <w:r w:rsidRPr="00F04794">
        <w:rPr>
          <w:rFonts w:ascii="Times New Roman" w:hAnsi="Times New Roman"/>
          <w:sz w:val="22"/>
          <w:szCs w:val="22"/>
          <w:lang w:val="lv-LV"/>
        </w:rPr>
        <w:t>imatinibs</w:t>
      </w:r>
      <w:proofErr w:type="spellEnd"/>
      <w:r w:rsidRPr="00F04794">
        <w:rPr>
          <w:rFonts w:ascii="Times New Roman" w:hAnsi="Times New Roman"/>
          <w:sz w:val="22"/>
          <w:szCs w:val="22"/>
          <w:lang w:val="lv-LV"/>
        </w:rPr>
        <w:t xml:space="preserve"> (zāles vēža ārstēšanai)</w:t>
      </w:r>
      <w:r w:rsidR="00FC45B6">
        <w:rPr>
          <w:rFonts w:ascii="Times New Roman" w:hAnsi="Times New Roman"/>
          <w:sz w:val="22"/>
          <w:szCs w:val="22"/>
          <w:lang w:val="lv-LV"/>
        </w:rPr>
        <w:t>;</w:t>
      </w:r>
    </w:p>
    <w:p w14:paraId="4C8FF06D" w14:textId="5DC00DF6" w:rsidR="00221515" w:rsidRPr="00F04794" w:rsidRDefault="00221515" w:rsidP="003E3988">
      <w:pPr>
        <w:pStyle w:val="BodyText1"/>
        <w:numPr>
          <w:ilvl w:val="0"/>
          <w:numId w:val="15"/>
        </w:numPr>
        <w:spacing w:line="164" w:lineRule="atLeast"/>
        <w:ind w:left="284" w:hanging="284"/>
        <w:jc w:val="both"/>
        <w:rPr>
          <w:rFonts w:ascii="Times New Roman" w:hAnsi="Times New Roman"/>
          <w:sz w:val="22"/>
          <w:szCs w:val="22"/>
          <w:lang w:val="lv-LV"/>
        </w:rPr>
      </w:pPr>
      <w:proofErr w:type="spellStart"/>
      <w:r w:rsidRPr="00170330">
        <w:rPr>
          <w:rFonts w:ascii="Times New Roman" w:hAnsi="Times New Roman"/>
          <w:sz w:val="22"/>
          <w:szCs w:val="22"/>
          <w:lang w:val="lv-LV"/>
        </w:rPr>
        <w:t>flukloksacil</w:t>
      </w:r>
      <w:r w:rsidRPr="00170330">
        <w:rPr>
          <w:rFonts w:ascii="Times New Roman" w:hAnsi="Times New Roman" w:hint="eastAsia"/>
          <w:sz w:val="22"/>
          <w:szCs w:val="22"/>
          <w:lang w:val="lv-LV"/>
        </w:rPr>
        <w:t>ī</w:t>
      </w:r>
      <w:r w:rsidRPr="00170330">
        <w:rPr>
          <w:rFonts w:ascii="Times New Roman" w:hAnsi="Times New Roman"/>
          <w:sz w:val="22"/>
          <w:szCs w:val="22"/>
          <w:lang w:val="lv-LV"/>
        </w:rPr>
        <w:t>n</w:t>
      </w:r>
      <w:r w:rsidR="008813AC">
        <w:rPr>
          <w:rFonts w:ascii="Times New Roman" w:hAnsi="Times New Roman"/>
          <w:sz w:val="22"/>
          <w:szCs w:val="22"/>
          <w:lang w:val="lv-LV"/>
        </w:rPr>
        <w:t>s</w:t>
      </w:r>
      <w:proofErr w:type="spellEnd"/>
      <w:r w:rsidRPr="00170330">
        <w:rPr>
          <w:rFonts w:ascii="Times New Roman" w:hAnsi="Times New Roman"/>
          <w:sz w:val="22"/>
          <w:szCs w:val="22"/>
          <w:lang w:val="lv-LV"/>
        </w:rPr>
        <w:t xml:space="preserve"> (antibiotisks l</w:t>
      </w:r>
      <w:r w:rsidRPr="00170330">
        <w:rPr>
          <w:rFonts w:ascii="Times New Roman" w:hAnsi="Times New Roman" w:hint="eastAsia"/>
          <w:sz w:val="22"/>
          <w:szCs w:val="22"/>
          <w:lang w:val="lv-LV"/>
        </w:rPr>
        <w:t>ī</w:t>
      </w:r>
      <w:r w:rsidRPr="00170330">
        <w:rPr>
          <w:rFonts w:ascii="Times New Roman" w:hAnsi="Times New Roman"/>
          <w:sz w:val="22"/>
          <w:szCs w:val="22"/>
          <w:lang w:val="lv-LV"/>
        </w:rPr>
        <w:t>dzeklis)</w:t>
      </w:r>
      <w:r w:rsidR="008813AC">
        <w:rPr>
          <w:rFonts w:ascii="Times New Roman" w:hAnsi="Times New Roman"/>
          <w:sz w:val="22"/>
          <w:szCs w:val="22"/>
          <w:lang w:val="lv-LV"/>
        </w:rPr>
        <w:t>;</w:t>
      </w:r>
      <w:r w:rsidRPr="00170330">
        <w:rPr>
          <w:rFonts w:ascii="Times New Roman" w:hAnsi="Times New Roman"/>
          <w:sz w:val="22"/>
          <w:szCs w:val="22"/>
          <w:lang w:val="lv-LV"/>
        </w:rPr>
        <w:t xml:space="preserve"> past</w:t>
      </w:r>
      <w:r w:rsidRPr="00170330">
        <w:rPr>
          <w:rFonts w:ascii="Times New Roman" w:hAnsi="Times New Roman" w:hint="eastAsia"/>
          <w:sz w:val="22"/>
          <w:szCs w:val="22"/>
          <w:lang w:val="lv-LV"/>
        </w:rPr>
        <w:t>ā</w:t>
      </w:r>
      <w:r w:rsidRPr="00170330">
        <w:rPr>
          <w:rFonts w:ascii="Times New Roman" w:hAnsi="Times New Roman"/>
          <w:sz w:val="22"/>
          <w:szCs w:val="22"/>
          <w:lang w:val="lv-LV"/>
        </w:rPr>
        <w:t>v nopietns asins un š</w:t>
      </w:r>
      <w:r w:rsidRPr="00170330">
        <w:rPr>
          <w:rFonts w:ascii="Times New Roman" w:hAnsi="Times New Roman" w:hint="eastAsia"/>
          <w:sz w:val="22"/>
          <w:szCs w:val="22"/>
          <w:lang w:val="lv-LV"/>
        </w:rPr>
        <w:t>ķ</w:t>
      </w:r>
      <w:r w:rsidRPr="00170330">
        <w:rPr>
          <w:rFonts w:ascii="Times New Roman" w:hAnsi="Times New Roman"/>
          <w:sz w:val="22"/>
          <w:szCs w:val="22"/>
          <w:lang w:val="lv-LV"/>
        </w:rPr>
        <w:t>idruma anom</w:t>
      </w:r>
      <w:r w:rsidRPr="00170330">
        <w:rPr>
          <w:rFonts w:ascii="Times New Roman" w:hAnsi="Times New Roman" w:hint="eastAsia"/>
          <w:sz w:val="22"/>
          <w:szCs w:val="22"/>
          <w:lang w:val="lv-LV"/>
        </w:rPr>
        <w:t>ā</w:t>
      </w:r>
      <w:r w:rsidRPr="00170330">
        <w:rPr>
          <w:rFonts w:ascii="Times New Roman" w:hAnsi="Times New Roman"/>
          <w:sz w:val="22"/>
          <w:szCs w:val="22"/>
          <w:lang w:val="lv-LV"/>
        </w:rPr>
        <w:t>liju risks (</w:t>
      </w:r>
      <w:proofErr w:type="spellStart"/>
      <w:r w:rsidRPr="00170330">
        <w:rPr>
          <w:rFonts w:ascii="Times New Roman" w:hAnsi="Times New Roman"/>
          <w:sz w:val="22"/>
          <w:szCs w:val="22"/>
          <w:lang w:val="lv-LV"/>
        </w:rPr>
        <w:t>metabol</w:t>
      </w:r>
      <w:r w:rsidRPr="00170330">
        <w:rPr>
          <w:rFonts w:ascii="Times New Roman" w:hAnsi="Times New Roman" w:hint="eastAsia"/>
          <w:sz w:val="22"/>
          <w:szCs w:val="22"/>
          <w:lang w:val="lv-LV"/>
        </w:rPr>
        <w:t>ā</w:t>
      </w:r>
      <w:proofErr w:type="spellEnd"/>
      <w:r w:rsidRPr="00170330">
        <w:rPr>
          <w:rFonts w:ascii="Times New Roman" w:hAnsi="Times New Roman"/>
          <w:sz w:val="22"/>
          <w:szCs w:val="22"/>
          <w:lang w:val="lv-LV"/>
        </w:rPr>
        <w:t xml:space="preserve"> acidoze ar lielu anjonu starp</w:t>
      </w:r>
      <w:r w:rsidRPr="00170330">
        <w:rPr>
          <w:rFonts w:ascii="Times New Roman" w:hAnsi="Times New Roman" w:hint="eastAsia"/>
          <w:sz w:val="22"/>
          <w:szCs w:val="22"/>
          <w:lang w:val="lv-LV"/>
        </w:rPr>
        <w:t>ī</w:t>
      </w:r>
      <w:r w:rsidRPr="00170330">
        <w:rPr>
          <w:rFonts w:ascii="Times New Roman" w:hAnsi="Times New Roman"/>
          <w:sz w:val="22"/>
          <w:szCs w:val="22"/>
          <w:lang w:val="lv-LV"/>
        </w:rPr>
        <w:t xml:space="preserve">bu), kam nepieciešama steidzama </w:t>
      </w:r>
      <w:r w:rsidRPr="00170330">
        <w:rPr>
          <w:rFonts w:ascii="Times New Roman" w:hAnsi="Times New Roman" w:hint="eastAsia"/>
          <w:sz w:val="22"/>
          <w:szCs w:val="22"/>
          <w:lang w:val="lv-LV"/>
        </w:rPr>
        <w:t>ā</w:t>
      </w:r>
      <w:r w:rsidRPr="00170330">
        <w:rPr>
          <w:rFonts w:ascii="Times New Roman" w:hAnsi="Times New Roman"/>
          <w:sz w:val="22"/>
          <w:szCs w:val="22"/>
          <w:lang w:val="lv-LV"/>
        </w:rPr>
        <w:t>rst</w:t>
      </w:r>
      <w:r w:rsidRPr="00170330">
        <w:rPr>
          <w:rFonts w:ascii="Times New Roman" w:hAnsi="Times New Roman" w:hint="eastAsia"/>
          <w:sz w:val="22"/>
          <w:szCs w:val="22"/>
          <w:lang w:val="lv-LV"/>
        </w:rPr>
        <w:t>ēš</w:t>
      </w:r>
      <w:r w:rsidRPr="00170330">
        <w:rPr>
          <w:rFonts w:ascii="Times New Roman" w:hAnsi="Times New Roman"/>
          <w:sz w:val="22"/>
          <w:szCs w:val="22"/>
          <w:lang w:val="lv-LV"/>
        </w:rPr>
        <w:t xml:space="preserve">ana un kas var rasties </w:t>
      </w:r>
      <w:r w:rsidRPr="00170330">
        <w:rPr>
          <w:rFonts w:ascii="Times New Roman" w:hAnsi="Times New Roman" w:hint="eastAsia"/>
          <w:sz w:val="22"/>
          <w:szCs w:val="22"/>
          <w:lang w:val="lv-LV"/>
        </w:rPr>
        <w:t>ī</w:t>
      </w:r>
      <w:r w:rsidRPr="00170330">
        <w:rPr>
          <w:rFonts w:ascii="Times New Roman" w:hAnsi="Times New Roman"/>
          <w:sz w:val="22"/>
          <w:szCs w:val="22"/>
          <w:lang w:val="lv-LV"/>
        </w:rPr>
        <w:t>paši smagu nieru darb</w:t>
      </w:r>
      <w:r w:rsidRPr="00170330">
        <w:rPr>
          <w:rFonts w:ascii="Times New Roman" w:hAnsi="Times New Roman" w:hint="eastAsia"/>
          <w:sz w:val="22"/>
          <w:szCs w:val="22"/>
          <w:lang w:val="lv-LV"/>
        </w:rPr>
        <w:t>ī</w:t>
      </w:r>
      <w:r w:rsidRPr="00170330">
        <w:rPr>
          <w:rFonts w:ascii="Times New Roman" w:hAnsi="Times New Roman"/>
          <w:sz w:val="22"/>
          <w:szCs w:val="22"/>
          <w:lang w:val="lv-LV"/>
        </w:rPr>
        <w:t>bas trauc</w:t>
      </w:r>
      <w:r w:rsidRPr="00170330">
        <w:rPr>
          <w:rFonts w:ascii="Times New Roman" w:hAnsi="Times New Roman" w:hint="eastAsia"/>
          <w:sz w:val="22"/>
          <w:szCs w:val="22"/>
          <w:lang w:val="lv-LV"/>
        </w:rPr>
        <w:t>ē</w:t>
      </w:r>
      <w:r w:rsidRPr="00170330">
        <w:rPr>
          <w:rFonts w:ascii="Times New Roman" w:hAnsi="Times New Roman"/>
          <w:sz w:val="22"/>
          <w:szCs w:val="22"/>
          <w:lang w:val="lv-LV"/>
        </w:rPr>
        <w:t>jumu, sepses (kad bakt</w:t>
      </w:r>
      <w:r w:rsidRPr="00170330">
        <w:rPr>
          <w:rFonts w:ascii="Times New Roman" w:hAnsi="Times New Roman" w:hint="eastAsia"/>
          <w:sz w:val="22"/>
          <w:szCs w:val="22"/>
          <w:lang w:val="lv-LV"/>
        </w:rPr>
        <w:t>ē</w:t>
      </w:r>
      <w:r w:rsidRPr="00170330">
        <w:rPr>
          <w:rFonts w:ascii="Times New Roman" w:hAnsi="Times New Roman"/>
          <w:sz w:val="22"/>
          <w:szCs w:val="22"/>
          <w:lang w:val="lv-LV"/>
        </w:rPr>
        <w:t>rijas un to toks</w:t>
      </w:r>
      <w:r w:rsidRPr="00170330">
        <w:rPr>
          <w:rFonts w:ascii="Times New Roman" w:hAnsi="Times New Roman" w:hint="eastAsia"/>
          <w:sz w:val="22"/>
          <w:szCs w:val="22"/>
          <w:lang w:val="lv-LV"/>
        </w:rPr>
        <w:t>ī</w:t>
      </w:r>
      <w:r w:rsidRPr="00170330">
        <w:rPr>
          <w:rFonts w:ascii="Times New Roman" w:hAnsi="Times New Roman"/>
          <w:sz w:val="22"/>
          <w:szCs w:val="22"/>
          <w:lang w:val="lv-LV"/>
        </w:rPr>
        <w:t>ni cirkul</w:t>
      </w:r>
      <w:r w:rsidRPr="00170330">
        <w:rPr>
          <w:rFonts w:ascii="Times New Roman" w:hAnsi="Times New Roman" w:hint="eastAsia"/>
          <w:sz w:val="22"/>
          <w:szCs w:val="22"/>
          <w:lang w:val="lv-LV"/>
        </w:rPr>
        <w:t>ē</w:t>
      </w:r>
      <w:r w:rsidRPr="00170330">
        <w:rPr>
          <w:rFonts w:ascii="Times New Roman" w:hAnsi="Times New Roman"/>
          <w:sz w:val="22"/>
          <w:szCs w:val="22"/>
          <w:lang w:val="lv-LV"/>
        </w:rPr>
        <w:t xml:space="preserve"> asin</w:t>
      </w:r>
      <w:r w:rsidRPr="00170330">
        <w:rPr>
          <w:rFonts w:ascii="Times New Roman" w:hAnsi="Times New Roman" w:hint="eastAsia"/>
          <w:sz w:val="22"/>
          <w:szCs w:val="22"/>
          <w:lang w:val="lv-LV"/>
        </w:rPr>
        <w:t>ī</w:t>
      </w:r>
      <w:r w:rsidRPr="00170330">
        <w:rPr>
          <w:rFonts w:ascii="Times New Roman" w:hAnsi="Times New Roman"/>
          <w:sz w:val="22"/>
          <w:szCs w:val="22"/>
          <w:lang w:val="lv-LV"/>
        </w:rPr>
        <w:t>s, izraisot org</w:t>
      </w:r>
      <w:r w:rsidRPr="00170330">
        <w:rPr>
          <w:rFonts w:ascii="Times New Roman" w:hAnsi="Times New Roman" w:hint="eastAsia"/>
          <w:sz w:val="22"/>
          <w:szCs w:val="22"/>
          <w:lang w:val="lv-LV"/>
        </w:rPr>
        <w:t>ā</w:t>
      </w:r>
      <w:r w:rsidRPr="00170330">
        <w:rPr>
          <w:rFonts w:ascii="Times New Roman" w:hAnsi="Times New Roman"/>
          <w:sz w:val="22"/>
          <w:szCs w:val="22"/>
          <w:lang w:val="lv-LV"/>
        </w:rPr>
        <w:t>nu boj</w:t>
      </w:r>
      <w:r w:rsidRPr="00170330">
        <w:rPr>
          <w:rFonts w:ascii="Times New Roman" w:hAnsi="Times New Roman" w:hint="eastAsia"/>
          <w:sz w:val="22"/>
          <w:szCs w:val="22"/>
          <w:lang w:val="lv-LV"/>
        </w:rPr>
        <w:t>ā</w:t>
      </w:r>
      <w:r w:rsidRPr="00170330">
        <w:rPr>
          <w:rFonts w:ascii="Times New Roman" w:hAnsi="Times New Roman"/>
          <w:sz w:val="22"/>
          <w:szCs w:val="22"/>
          <w:lang w:val="lv-LV"/>
        </w:rPr>
        <w:t>jumus), nepietiekama uztura, hronisk</w:t>
      </w:r>
      <w:r w:rsidRPr="00170330">
        <w:rPr>
          <w:rFonts w:ascii="Times New Roman" w:hAnsi="Times New Roman" w:hint="eastAsia"/>
          <w:sz w:val="22"/>
          <w:szCs w:val="22"/>
          <w:lang w:val="lv-LV"/>
        </w:rPr>
        <w:t>ā</w:t>
      </w:r>
      <w:r w:rsidRPr="00170330">
        <w:rPr>
          <w:rFonts w:ascii="Times New Roman" w:hAnsi="Times New Roman"/>
          <w:sz w:val="22"/>
          <w:szCs w:val="22"/>
          <w:lang w:val="lv-LV"/>
        </w:rPr>
        <w:t xml:space="preserve"> alkoholisma gad</w:t>
      </w:r>
      <w:r w:rsidRPr="00170330">
        <w:rPr>
          <w:rFonts w:ascii="Times New Roman" w:hAnsi="Times New Roman" w:hint="eastAsia"/>
          <w:sz w:val="22"/>
          <w:szCs w:val="22"/>
          <w:lang w:val="lv-LV"/>
        </w:rPr>
        <w:t>ī</w:t>
      </w:r>
      <w:r w:rsidRPr="00170330">
        <w:rPr>
          <w:rFonts w:ascii="Times New Roman" w:hAnsi="Times New Roman"/>
          <w:sz w:val="22"/>
          <w:szCs w:val="22"/>
          <w:lang w:val="lv-LV"/>
        </w:rPr>
        <w:t>jum</w:t>
      </w:r>
      <w:r w:rsidRPr="00170330">
        <w:rPr>
          <w:rFonts w:ascii="Times New Roman" w:hAnsi="Times New Roman" w:hint="eastAsia"/>
          <w:sz w:val="22"/>
          <w:szCs w:val="22"/>
          <w:lang w:val="lv-LV"/>
        </w:rPr>
        <w:t>ā</w:t>
      </w:r>
      <w:r w:rsidRPr="00170330">
        <w:rPr>
          <w:rFonts w:ascii="Times New Roman" w:hAnsi="Times New Roman"/>
          <w:sz w:val="22"/>
          <w:szCs w:val="22"/>
          <w:lang w:val="lv-LV"/>
        </w:rPr>
        <w:t xml:space="preserve"> un, ja tiek lietotas maksim</w:t>
      </w:r>
      <w:r w:rsidRPr="00170330">
        <w:rPr>
          <w:rFonts w:ascii="Times New Roman" w:hAnsi="Times New Roman" w:hint="eastAsia"/>
          <w:sz w:val="22"/>
          <w:szCs w:val="22"/>
          <w:lang w:val="lv-LV"/>
        </w:rPr>
        <w:t>ā</w:t>
      </w:r>
      <w:r w:rsidRPr="00170330">
        <w:rPr>
          <w:rFonts w:ascii="Times New Roman" w:hAnsi="Times New Roman"/>
          <w:sz w:val="22"/>
          <w:szCs w:val="22"/>
          <w:lang w:val="lv-LV"/>
        </w:rPr>
        <w:t>l</w:t>
      </w:r>
      <w:r w:rsidRPr="00170330">
        <w:rPr>
          <w:rFonts w:ascii="Times New Roman" w:hAnsi="Times New Roman" w:hint="eastAsia"/>
          <w:sz w:val="22"/>
          <w:szCs w:val="22"/>
          <w:lang w:val="lv-LV"/>
        </w:rPr>
        <w:t>ā</w:t>
      </w:r>
      <w:r w:rsidRPr="00170330">
        <w:rPr>
          <w:rFonts w:ascii="Times New Roman" w:hAnsi="Times New Roman"/>
          <w:sz w:val="22"/>
          <w:szCs w:val="22"/>
          <w:lang w:val="lv-LV"/>
        </w:rPr>
        <w:t xml:space="preserve">s </w:t>
      </w:r>
      <w:proofErr w:type="spellStart"/>
      <w:r w:rsidRPr="00170330">
        <w:rPr>
          <w:rFonts w:ascii="Times New Roman" w:hAnsi="Times New Roman"/>
          <w:sz w:val="22"/>
          <w:szCs w:val="22"/>
          <w:lang w:val="lv-LV"/>
        </w:rPr>
        <w:t>paracetamola</w:t>
      </w:r>
      <w:proofErr w:type="spellEnd"/>
      <w:r w:rsidRPr="00170330">
        <w:rPr>
          <w:rFonts w:ascii="Times New Roman" w:hAnsi="Times New Roman"/>
          <w:sz w:val="22"/>
          <w:szCs w:val="22"/>
          <w:lang w:val="lv-LV"/>
        </w:rPr>
        <w:t xml:space="preserve"> dienas devas.</w:t>
      </w:r>
    </w:p>
    <w:p w14:paraId="0209E614" w14:textId="77777777" w:rsidR="009B5D78" w:rsidRPr="00F04794" w:rsidRDefault="009B5D78" w:rsidP="003E3988">
      <w:pPr>
        <w:rPr>
          <w:sz w:val="22"/>
          <w:szCs w:val="22"/>
          <w:lang w:val="lv-LV"/>
        </w:rPr>
      </w:pPr>
    </w:p>
    <w:p w14:paraId="50CC4935" w14:textId="77777777" w:rsidR="009B5D78" w:rsidRPr="00F04794" w:rsidRDefault="001D6259" w:rsidP="003E3988">
      <w:pPr>
        <w:rPr>
          <w:sz w:val="22"/>
          <w:szCs w:val="22"/>
          <w:lang w:val="lv-LV"/>
        </w:rPr>
      </w:pPr>
      <w:proofErr w:type="spellStart"/>
      <w:r w:rsidRPr="00F04794">
        <w:rPr>
          <w:b/>
          <w:sz w:val="22"/>
          <w:szCs w:val="22"/>
          <w:lang w:val="lv-LV"/>
        </w:rPr>
        <w:t>Paracetamol</w:t>
      </w:r>
      <w:proofErr w:type="spellEnd"/>
      <w:r w:rsidRPr="00F04794">
        <w:rPr>
          <w:b/>
          <w:sz w:val="22"/>
          <w:szCs w:val="22"/>
          <w:lang w:val="lv-LV"/>
        </w:rPr>
        <w:noBreakHyphen/>
      </w:r>
      <w:r w:rsidR="009B5D78" w:rsidRPr="00F04794">
        <w:rPr>
          <w:b/>
          <w:sz w:val="22"/>
          <w:szCs w:val="22"/>
          <w:lang w:val="lv-LV"/>
        </w:rPr>
        <w:t xml:space="preserve">Grindeks kopā ar </w:t>
      </w:r>
      <w:r w:rsidR="001057D6" w:rsidRPr="00F04794">
        <w:rPr>
          <w:b/>
          <w:sz w:val="22"/>
          <w:szCs w:val="22"/>
          <w:lang w:val="lv-LV"/>
        </w:rPr>
        <w:t>alkoholu</w:t>
      </w:r>
    </w:p>
    <w:p w14:paraId="48215C15" w14:textId="77777777" w:rsidR="009B5D78" w:rsidRPr="00F04794" w:rsidRDefault="009B5D78" w:rsidP="003E3988">
      <w:pPr>
        <w:rPr>
          <w:sz w:val="22"/>
          <w:szCs w:val="22"/>
          <w:lang w:val="lv-LV"/>
        </w:rPr>
      </w:pPr>
      <w:r w:rsidRPr="00F04794">
        <w:rPr>
          <w:sz w:val="22"/>
          <w:szCs w:val="22"/>
          <w:lang w:val="lv-LV"/>
        </w:rPr>
        <w:t xml:space="preserve">Ārstēšanās laikā jāizvairās no alkohola lietošanas. Hroniskas alkohola lietošanas gadījumā saindēšanās risks ar šīm zālēm palielinās, pat lietojot tās </w:t>
      </w:r>
      <w:r w:rsidR="009B707F" w:rsidRPr="00F04794">
        <w:rPr>
          <w:sz w:val="22"/>
          <w:szCs w:val="22"/>
          <w:lang w:val="lv-LV"/>
        </w:rPr>
        <w:t>ieteiktajās</w:t>
      </w:r>
      <w:r w:rsidRPr="00F04794">
        <w:rPr>
          <w:sz w:val="22"/>
          <w:szCs w:val="22"/>
          <w:lang w:val="lv-LV"/>
        </w:rPr>
        <w:t xml:space="preserve"> devās.</w:t>
      </w:r>
    </w:p>
    <w:p w14:paraId="42D67CB4" w14:textId="77777777" w:rsidR="009B5D78" w:rsidRPr="00F04794" w:rsidRDefault="009B5D78" w:rsidP="003E3988">
      <w:pPr>
        <w:rPr>
          <w:sz w:val="22"/>
          <w:szCs w:val="22"/>
          <w:lang w:val="lv-LV"/>
        </w:rPr>
      </w:pPr>
    </w:p>
    <w:p w14:paraId="397ACE85" w14:textId="77777777" w:rsidR="009B5D78" w:rsidRPr="00F04794" w:rsidRDefault="009B5D78" w:rsidP="003E3988">
      <w:pPr>
        <w:rPr>
          <w:sz w:val="22"/>
          <w:szCs w:val="22"/>
          <w:lang w:val="lv-LV"/>
        </w:rPr>
      </w:pPr>
      <w:r w:rsidRPr="00F04794">
        <w:rPr>
          <w:b/>
          <w:sz w:val="22"/>
          <w:szCs w:val="22"/>
          <w:lang w:val="lv-LV"/>
        </w:rPr>
        <w:t xml:space="preserve">Grūtniecība un </w:t>
      </w:r>
      <w:r w:rsidR="000670CC" w:rsidRPr="00F04794">
        <w:rPr>
          <w:b/>
          <w:sz w:val="22"/>
          <w:szCs w:val="22"/>
          <w:lang w:val="lv-LV"/>
        </w:rPr>
        <w:t>barošana ar krūti</w:t>
      </w:r>
    </w:p>
    <w:p w14:paraId="3751A8F2" w14:textId="77777777" w:rsidR="00F25639" w:rsidRPr="00F04794" w:rsidRDefault="00F25639" w:rsidP="00192C87">
      <w:pPr>
        <w:rPr>
          <w:sz w:val="22"/>
          <w:szCs w:val="22"/>
          <w:lang w:val="lv-LV"/>
        </w:rPr>
      </w:pPr>
      <w:r w:rsidRPr="00F04794">
        <w:rPr>
          <w:sz w:val="22"/>
          <w:szCs w:val="22"/>
          <w:lang w:val="lv-LV"/>
        </w:rPr>
        <w:t>Ja Jūs esat grūtniece vai barojat bērnu ar krūti, ja domājat, ka Jums varētu būt grūtniecība, vai</w:t>
      </w:r>
      <w:r w:rsidR="0006554C" w:rsidRPr="00F04794">
        <w:rPr>
          <w:sz w:val="22"/>
          <w:szCs w:val="22"/>
          <w:lang w:val="lv-LV"/>
        </w:rPr>
        <w:t xml:space="preserve"> plānojat grūtniecību, pirms šo zāļu lietošanas konsultējieties ar ārstu vai farmaceitu.</w:t>
      </w:r>
    </w:p>
    <w:p w14:paraId="52CB2394" w14:textId="77777777" w:rsidR="009B5D78" w:rsidRPr="00E513E0" w:rsidRDefault="00562481" w:rsidP="003E3988">
      <w:pPr>
        <w:rPr>
          <w:sz w:val="22"/>
          <w:szCs w:val="22"/>
          <w:lang w:val="lv-LV"/>
        </w:rPr>
      </w:pPr>
      <w:r w:rsidRPr="00170330">
        <w:rPr>
          <w:sz w:val="22"/>
          <w:szCs w:val="22"/>
          <w:lang w:val="lv-LV"/>
        </w:rPr>
        <w:t xml:space="preserve">Ja nepieciešams, </w:t>
      </w:r>
      <w:proofErr w:type="spellStart"/>
      <w:r w:rsidRPr="00170330">
        <w:rPr>
          <w:sz w:val="22"/>
          <w:szCs w:val="22"/>
          <w:lang w:val="lv-LV"/>
        </w:rPr>
        <w:t>paracetamolu</w:t>
      </w:r>
      <w:proofErr w:type="spellEnd"/>
      <w:r w:rsidRPr="00170330">
        <w:rPr>
          <w:sz w:val="22"/>
          <w:szCs w:val="22"/>
          <w:lang w:val="lv-LV"/>
        </w:rPr>
        <w:t xml:space="preserve"> var lietot grūtniecības laikā. Jums pēc iespējas īsāku laika periodu jālieto iespējami mazākā deva, kas mazina sāpes un/vai drudzi. Ja sāpes un/vai drudzis nemazinās vai Jums zāles jāl</w:t>
      </w:r>
      <w:r w:rsidR="005B729D" w:rsidRPr="00170330">
        <w:rPr>
          <w:sz w:val="22"/>
          <w:szCs w:val="22"/>
          <w:lang w:val="lv-LV"/>
        </w:rPr>
        <w:t>ieto biežāk, sazinieties ar</w:t>
      </w:r>
      <w:r w:rsidRPr="00170330">
        <w:rPr>
          <w:sz w:val="22"/>
          <w:szCs w:val="22"/>
          <w:lang w:val="lv-LV"/>
        </w:rPr>
        <w:t xml:space="preserve"> ārstu</w:t>
      </w:r>
      <w:r w:rsidR="009B5D78" w:rsidRPr="00E513E0">
        <w:rPr>
          <w:sz w:val="22"/>
          <w:szCs w:val="22"/>
          <w:lang w:val="lv-LV"/>
        </w:rPr>
        <w:t>.</w:t>
      </w:r>
    </w:p>
    <w:p w14:paraId="5620D289" w14:textId="77777777" w:rsidR="009B5D78" w:rsidRPr="00E513E0" w:rsidRDefault="009B5D78" w:rsidP="003E3988">
      <w:pPr>
        <w:rPr>
          <w:sz w:val="22"/>
          <w:szCs w:val="22"/>
          <w:lang w:val="lv-LV"/>
        </w:rPr>
      </w:pPr>
      <w:proofErr w:type="spellStart"/>
      <w:r w:rsidRPr="00E513E0">
        <w:rPr>
          <w:sz w:val="22"/>
          <w:szCs w:val="22"/>
          <w:lang w:val="lv-LV"/>
        </w:rPr>
        <w:t>Paracetamols</w:t>
      </w:r>
      <w:proofErr w:type="spellEnd"/>
      <w:r w:rsidRPr="00E513E0">
        <w:rPr>
          <w:sz w:val="22"/>
          <w:szCs w:val="22"/>
          <w:lang w:val="lv-LV"/>
        </w:rPr>
        <w:t xml:space="preserve"> izdalās mātes pien</w:t>
      </w:r>
      <w:r w:rsidR="00AA3992" w:rsidRPr="00E513E0">
        <w:rPr>
          <w:sz w:val="22"/>
          <w:szCs w:val="22"/>
          <w:lang w:val="lv-LV"/>
        </w:rPr>
        <w:t>ā</w:t>
      </w:r>
      <w:r w:rsidRPr="00E513E0">
        <w:rPr>
          <w:sz w:val="22"/>
          <w:szCs w:val="22"/>
          <w:lang w:val="lv-LV"/>
        </w:rPr>
        <w:t xml:space="preserve">, </w:t>
      </w:r>
      <w:r w:rsidR="00AB4644" w:rsidRPr="00E513E0">
        <w:rPr>
          <w:sz w:val="22"/>
          <w:szCs w:val="22"/>
          <w:lang w:val="lv-LV"/>
        </w:rPr>
        <w:t>taču</w:t>
      </w:r>
      <w:r w:rsidRPr="00E513E0">
        <w:rPr>
          <w:sz w:val="22"/>
          <w:szCs w:val="22"/>
          <w:lang w:val="lv-LV"/>
        </w:rPr>
        <w:t xml:space="preserve"> tā daudzums pienā nav klīniski nozīmīgs. Pamatojoties uz esošajiem datiem, šīs zāles </w:t>
      </w:r>
      <w:r w:rsidR="00A9483A" w:rsidRPr="00E513E0">
        <w:rPr>
          <w:sz w:val="22"/>
          <w:szCs w:val="22"/>
          <w:lang w:val="lv-LV"/>
        </w:rPr>
        <w:t>ir atļauts</w:t>
      </w:r>
      <w:r w:rsidR="002919D8" w:rsidRPr="00E513E0">
        <w:rPr>
          <w:sz w:val="22"/>
          <w:szCs w:val="22"/>
          <w:lang w:val="lv-LV"/>
        </w:rPr>
        <w:t xml:space="preserve"> </w:t>
      </w:r>
      <w:r w:rsidR="00997E11" w:rsidRPr="00E513E0">
        <w:rPr>
          <w:sz w:val="22"/>
          <w:szCs w:val="22"/>
          <w:lang w:val="lv-LV"/>
        </w:rPr>
        <w:t xml:space="preserve">lietot </w:t>
      </w:r>
      <w:r w:rsidR="002919D8" w:rsidRPr="00E513E0">
        <w:rPr>
          <w:sz w:val="22"/>
          <w:szCs w:val="22"/>
          <w:lang w:val="lv-LV"/>
        </w:rPr>
        <w:t>māt</w:t>
      </w:r>
      <w:r w:rsidR="00997E11" w:rsidRPr="00E513E0">
        <w:rPr>
          <w:sz w:val="22"/>
          <w:szCs w:val="22"/>
          <w:lang w:val="lv-LV"/>
        </w:rPr>
        <w:t>ēm</w:t>
      </w:r>
      <w:r w:rsidR="002919D8" w:rsidRPr="00E513E0">
        <w:rPr>
          <w:sz w:val="22"/>
          <w:szCs w:val="22"/>
          <w:lang w:val="lv-LV"/>
        </w:rPr>
        <w:t>, kuras baro bērnu ar krūti</w:t>
      </w:r>
      <w:r w:rsidRPr="00E513E0">
        <w:rPr>
          <w:sz w:val="22"/>
          <w:szCs w:val="22"/>
          <w:lang w:val="lv-LV"/>
        </w:rPr>
        <w:t>.</w:t>
      </w:r>
    </w:p>
    <w:p w14:paraId="4439AF94" w14:textId="77777777" w:rsidR="00066ED6" w:rsidRPr="00E513E0" w:rsidRDefault="00066ED6" w:rsidP="003E3988">
      <w:pPr>
        <w:rPr>
          <w:sz w:val="22"/>
          <w:szCs w:val="22"/>
          <w:lang w:val="lv-LV"/>
        </w:rPr>
      </w:pPr>
    </w:p>
    <w:p w14:paraId="7411AA7D" w14:textId="77777777" w:rsidR="009B5D78" w:rsidRPr="00547EF7" w:rsidRDefault="009B5D78" w:rsidP="003E3988">
      <w:pPr>
        <w:rPr>
          <w:b/>
          <w:sz w:val="22"/>
          <w:szCs w:val="22"/>
          <w:lang w:val="lv-LV"/>
        </w:rPr>
      </w:pPr>
      <w:r w:rsidRPr="003D7EC1">
        <w:rPr>
          <w:b/>
          <w:sz w:val="22"/>
          <w:szCs w:val="22"/>
          <w:lang w:val="lv-LV"/>
        </w:rPr>
        <w:t>Transportlīdzekļu vadīšana un mehānismu apkalpošana</w:t>
      </w:r>
    </w:p>
    <w:p w14:paraId="64C66290" w14:textId="77777777" w:rsidR="009B5D78" w:rsidRPr="00F04794" w:rsidRDefault="009B5D78" w:rsidP="003E3988">
      <w:pPr>
        <w:rPr>
          <w:sz w:val="22"/>
          <w:szCs w:val="22"/>
          <w:lang w:val="lv-LV"/>
        </w:rPr>
      </w:pPr>
      <w:proofErr w:type="spellStart"/>
      <w:r w:rsidRPr="00F04794">
        <w:rPr>
          <w:sz w:val="22"/>
          <w:szCs w:val="22"/>
          <w:lang w:val="lv-LV"/>
        </w:rPr>
        <w:t>P</w:t>
      </w:r>
      <w:r w:rsidR="001D6259" w:rsidRPr="00F04794">
        <w:rPr>
          <w:bCs/>
          <w:sz w:val="22"/>
          <w:szCs w:val="22"/>
          <w:lang w:val="lv-LV"/>
        </w:rPr>
        <w:t>aracetamol</w:t>
      </w:r>
      <w:proofErr w:type="spellEnd"/>
      <w:r w:rsidR="001D6259" w:rsidRPr="00F04794">
        <w:rPr>
          <w:bCs/>
          <w:sz w:val="22"/>
          <w:szCs w:val="22"/>
          <w:lang w:val="lv-LV"/>
        </w:rPr>
        <w:noBreakHyphen/>
        <w:t xml:space="preserve">Grindeks </w:t>
      </w:r>
      <w:r w:rsidR="00744869" w:rsidRPr="00F04794">
        <w:rPr>
          <w:sz w:val="22"/>
          <w:szCs w:val="22"/>
          <w:lang w:val="lv-LV"/>
        </w:rPr>
        <w:t>neietekmē spēju vadīt transportlīdzekļus un apkalpot mehānismus</w:t>
      </w:r>
      <w:r w:rsidRPr="00F04794">
        <w:rPr>
          <w:sz w:val="22"/>
          <w:szCs w:val="22"/>
          <w:lang w:val="lv-LV"/>
        </w:rPr>
        <w:t>.</w:t>
      </w:r>
    </w:p>
    <w:p w14:paraId="29C0108C" w14:textId="77777777" w:rsidR="009B5D78" w:rsidRPr="00F04794" w:rsidRDefault="009B5D78" w:rsidP="003E3988">
      <w:pPr>
        <w:rPr>
          <w:sz w:val="22"/>
          <w:szCs w:val="22"/>
          <w:lang w:val="lv-LV"/>
        </w:rPr>
      </w:pPr>
    </w:p>
    <w:p w14:paraId="4847835B" w14:textId="77777777" w:rsidR="001D6259" w:rsidRPr="00F04794" w:rsidRDefault="001D6259" w:rsidP="003E3988">
      <w:pPr>
        <w:rPr>
          <w:sz w:val="22"/>
          <w:szCs w:val="22"/>
          <w:lang w:val="lv-LV"/>
        </w:rPr>
      </w:pPr>
    </w:p>
    <w:p w14:paraId="7A87123F" w14:textId="77777777" w:rsidR="009B5D78" w:rsidRPr="00F04794" w:rsidRDefault="001D6259" w:rsidP="003E3988">
      <w:pPr>
        <w:rPr>
          <w:b/>
          <w:sz w:val="22"/>
          <w:szCs w:val="22"/>
          <w:lang w:val="lv-LV"/>
        </w:rPr>
      </w:pPr>
      <w:r w:rsidRPr="00F04794">
        <w:rPr>
          <w:b/>
          <w:sz w:val="22"/>
          <w:szCs w:val="22"/>
          <w:lang w:val="lv-LV"/>
        </w:rPr>
        <w:t>3.</w:t>
      </w:r>
      <w:r w:rsidRPr="00F04794">
        <w:rPr>
          <w:b/>
          <w:sz w:val="22"/>
          <w:szCs w:val="22"/>
          <w:lang w:val="lv-LV"/>
        </w:rPr>
        <w:tab/>
      </w:r>
      <w:r w:rsidR="00F25C98" w:rsidRPr="00F04794">
        <w:rPr>
          <w:b/>
          <w:sz w:val="22"/>
          <w:szCs w:val="22"/>
          <w:lang w:val="lv-LV"/>
        </w:rPr>
        <w:t xml:space="preserve">Kā lietot </w:t>
      </w:r>
      <w:proofErr w:type="spellStart"/>
      <w:r w:rsidR="00F25C98" w:rsidRPr="00F04794">
        <w:rPr>
          <w:b/>
          <w:bCs/>
          <w:sz w:val="22"/>
          <w:szCs w:val="22"/>
          <w:lang w:val="lv-LV"/>
        </w:rPr>
        <w:t>Paracetamol</w:t>
      </w:r>
      <w:proofErr w:type="spellEnd"/>
      <w:r w:rsidR="00F25C98" w:rsidRPr="00F04794">
        <w:rPr>
          <w:b/>
          <w:bCs/>
          <w:sz w:val="22"/>
          <w:szCs w:val="22"/>
          <w:lang w:val="lv-LV"/>
        </w:rPr>
        <w:noBreakHyphen/>
        <w:t>Grindeks</w:t>
      </w:r>
    </w:p>
    <w:p w14:paraId="2AD3F313" w14:textId="77777777" w:rsidR="009B5D78" w:rsidRPr="00F04794" w:rsidRDefault="009B5D78" w:rsidP="003E3988">
      <w:pPr>
        <w:rPr>
          <w:sz w:val="22"/>
          <w:szCs w:val="22"/>
          <w:lang w:val="lv-LV"/>
        </w:rPr>
      </w:pPr>
    </w:p>
    <w:p w14:paraId="2020E0DE" w14:textId="77777777" w:rsidR="009B5D78" w:rsidRPr="00F04794" w:rsidRDefault="00F80D20" w:rsidP="003E3988">
      <w:pPr>
        <w:spacing w:line="240" w:lineRule="atLeast"/>
        <w:rPr>
          <w:sz w:val="22"/>
          <w:szCs w:val="22"/>
          <w:lang w:val="lv-LV"/>
        </w:rPr>
      </w:pPr>
      <w:r w:rsidRPr="00F04794">
        <w:rPr>
          <w:sz w:val="22"/>
          <w:szCs w:val="22"/>
          <w:lang w:val="lv-LV"/>
        </w:rPr>
        <w:t xml:space="preserve">Vienmēr lietojiet šīs zāles tieši tā, kā aprakstīts šajā instrukcijā vai kā ārsts vai farmaceits Jums teicis. </w:t>
      </w:r>
      <w:r w:rsidR="009B5D78" w:rsidRPr="00F04794">
        <w:rPr>
          <w:sz w:val="22"/>
          <w:szCs w:val="22"/>
          <w:lang w:val="lv-LV"/>
        </w:rPr>
        <w:t>Neskaidrību gadījumā vaicājiet ārstam vai farmaceitam.</w:t>
      </w:r>
    </w:p>
    <w:p w14:paraId="285F6AA2" w14:textId="77777777" w:rsidR="003826B8" w:rsidRPr="00F04794" w:rsidRDefault="003826B8" w:rsidP="003E3988">
      <w:pPr>
        <w:rPr>
          <w:sz w:val="22"/>
          <w:szCs w:val="22"/>
          <w:lang w:val="lv-LV"/>
        </w:rPr>
      </w:pPr>
    </w:p>
    <w:p w14:paraId="6F8A955A" w14:textId="77777777" w:rsidR="003826B8" w:rsidRPr="00F04794" w:rsidRDefault="003826B8" w:rsidP="003E3988">
      <w:pPr>
        <w:rPr>
          <w:sz w:val="22"/>
          <w:szCs w:val="22"/>
          <w:lang w:val="lv-LV"/>
        </w:rPr>
      </w:pPr>
      <w:r w:rsidRPr="00F04794">
        <w:rPr>
          <w:sz w:val="22"/>
          <w:szCs w:val="22"/>
          <w:lang w:val="lv-LV"/>
        </w:rPr>
        <w:t>Iekšķīgai lietošanai.</w:t>
      </w:r>
    </w:p>
    <w:p w14:paraId="329088FE" w14:textId="77777777" w:rsidR="003826B8" w:rsidRPr="00F04794" w:rsidRDefault="003826B8" w:rsidP="003E3988">
      <w:pPr>
        <w:rPr>
          <w:sz w:val="22"/>
          <w:szCs w:val="22"/>
          <w:lang w:val="lv-LV"/>
        </w:rPr>
      </w:pPr>
      <w:r w:rsidRPr="00F04794">
        <w:rPr>
          <w:sz w:val="22"/>
          <w:szCs w:val="22"/>
          <w:lang w:val="lv-LV"/>
        </w:rPr>
        <w:t>Tableti var sadalīt vienādās devās.</w:t>
      </w:r>
    </w:p>
    <w:p w14:paraId="6DE4564E" w14:textId="77777777" w:rsidR="003826B8" w:rsidRPr="00F04794" w:rsidRDefault="003826B8" w:rsidP="003E3988">
      <w:pPr>
        <w:rPr>
          <w:i/>
          <w:sz w:val="22"/>
          <w:szCs w:val="22"/>
          <w:lang w:val="lv-LV"/>
        </w:rPr>
      </w:pPr>
    </w:p>
    <w:p w14:paraId="6BCFECF6" w14:textId="77777777" w:rsidR="009B5D78" w:rsidRPr="00F04794" w:rsidRDefault="009B5D78" w:rsidP="003E3988">
      <w:pPr>
        <w:rPr>
          <w:sz w:val="22"/>
          <w:szCs w:val="22"/>
          <w:lang w:val="lv-LV"/>
        </w:rPr>
      </w:pPr>
      <w:r w:rsidRPr="00F04794">
        <w:rPr>
          <w:i/>
          <w:sz w:val="22"/>
          <w:szCs w:val="22"/>
          <w:lang w:val="lv-LV"/>
        </w:rPr>
        <w:t>Pieauguš</w:t>
      </w:r>
      <w:r w:rsidR="00CE0F40" w:rsidRPr="00F04794">
        <w:rPr>
          <w:i/>
          <w:sz w:val="22"/>
          <w:szCs w:val="22"/>
          <w:lang w:val="lv-LV"/>
        </w:rPr>
        <w:t>ie</w:t>
      </w:r>
      <w:r w:rsidRPr="00F04794">
        <w:rPr>
          <w:i/>
          <w:sz w:val="22"/>
          <w:szCs w:val="22"/>
          <w:lang w:val="lv-LV"/>
        </w:rPr>
        <w:t xml:space="preserve"> (arī </w:t>
      </w:r>
      <w:r w:rsidR="00CE0F40" w:rsidRPr="00F04794">
        <w:rPr>
          <w:i/>
          <w:sz w:val="22"/>
          <w:szCs w:val="22"/>
          <w:lang w:val="lv-LV"/>
        </w:rPr>
        <w:t xml:space="preserve">gados </w:t>
      </w:r>
      <w:r w:rsidRPr="00F04794">
        <w:rPr>
          <w:i/>
          <w:sz w:val="22"/>
          <w:szCs w:val="22"/>
          <w:lang w:val="lv-LV"/>
        </w:rPr>
        <w:t>vecāk</w:t>
      </w:r>
      <w:r w:rsidR="00CE0F40" w:rsidRPr="00F04794">
        <w:rPr>
          <w:i/>
          <w:sz w:val="22"/>
          <w:szCs w:val="22"/>
          <w:lang w:val="lv-LV"/>
        </w:rPr>
        <w:t>i</w:t>
      </w:r>
      <w:r w:rsidRPr="00F04794">
        <w:rPr>
          <w:i/>
          <w:sz w:val="22"/>
          <w:szCs w:val="22"/>
          <w:lang w:val="lv-LV"/>
        </w:rPr>
        <w:t xml:space="preserve"> cilvēki): </w:t>
      </w:r>
      <w:r w:rsidR="00673A8E" w:rsidRPr="00F04794">
        <w:rPr>
          <w:sz w:val="22"/>
          <w:szCs w:val="22"/>
          <w:lang w:val="lv-LV"/>
        </w:rPr>
        <w:t>1</w:t>
      </w:r>
      <w:r w:rsidR="00673A8E" w:rsidRPr="00F04794">
        <w:rPr>
          <w:sz w:val="22"/>
          <w:szCs w:val="22"/>
          <w:lang w:val="lv-LV"/>
        </w:rPr>
        <w:noBreakHyphen/>
        <w:t>2 tablet</w:t>
      </w:r>
      <w:r w:rsidR="00AA3992" w:rsidRPr="00F04794">
        <w:rPr>
          <w:sz w:val="22"/>
          <w:szCs w:val="22"/>
          <w:lang w:val="lv-LV"/>
        </w:rPr>
        <w:t>es</w:t>
      </w:r>
      <w:r w:rsidR="00673A8E" w:rsidRPr="00F04794">
        <w:rPr>
          <w:sz w:val="22"/>
          <w:szCs w:val="22"/>
          <w:lang w:val="lv-LV"/>
        </w:rPr>
        <w:t xml:space="preserve"> (0,5</w:t>
      </w:r>
      <w:r w:rsidR="00673A8E" w:rsidRPr="00F04794">
        <w:rPr>
          <w:sz w:val="22"/>
          <w:szCs w:val="22"/>
          <w:lang w:val="lv-LV"/>
        </w:rPr>
        <w:noBreakHyphen/>
        <w:t>1 </w:t>
      </w:r>
      <w:r w:rsidR="00BF5C26" w:rsidRPr="00F04794">
        <w:rPr>
          <w:sz w:val="22"/>
          <w:szCs w:val="22"/>
          <w:lang w:val="lv-LV"/>
        </w:rPr>
        <w:t>g) ik pēc 4</w:t>
      </w:r>
      <w:r w:rsidR="00BF5C26" w:rsidRPr="00F04794">
        <w:rPr>
          <w:sz w:val="22"/>
          <w:szCs w:val="22"/>
          <w:lang w:val="lv-LV"/>
        </w:rPr>
        <w:noBreakHyphen/>
      </w:r>
      <w:r w:rsidRPr="00F04794">
        <w:rPr>
          <w:sz w:val="22"/>
          <w:szCs w:val="22"/>
          <w:lang w:val="lv-LV"/>
        </w:rPr>
        <w:t>6</w:t>
      </w:r>
      <w:r w:rsidR="00BF5C26" w:rsidRPr="00F04794">
        <w:rPr>
          <w:sz w:val="22"/>
          <w:szCs w:val="22"/>
          <w:lang w:val="lv-LV"/>
        </w:rPr>
        <w:t> </w:t>
      </w:r>
      <w:r w:rsidRPr="00F04794">
        <w:rPr>
          <w:sz w:val="22"/>
          <w:szCs w:val="22"/>
          <w:lang w:val="lv-LV"/>
        </w:rPr>
        <w:t xml:space="preserve">stundām </w:t>
      </w:r>
      <w:r w:rsidR="00BF5C26" w:rsidRPr="00F04794">
        <w:rPr>
          <w:sz w:val="22"/>
          <w:szCs w:val="22"/>
          <w:lang w:val="lv-LV"/>
        </w:rPr>
        <w:t>pēc</w:t>
      </w:r>
      <w:r w:rsidRPr="00F04794">
        <w:rPr>
          <w:sz w:val="22"/>
          <w:szCs w:val="22"/>
          <w:lang w:val="lv-LV"/>
        </w:rPr>
        <w:t xml:space="preserve"> nepieciešamība</w:t>
      </w:r>
      <w:r w:rsidR="00BF5C26" w:rsidRPr="00F04794">
        <w:rPr>
          <w:sz w:val="22"/>
          <w:szCs w:val="22"/>
          <w:lang w:val="lv-LV"/>
        </w:rPr>
        <w:t>s.</w:t>
      </w:r>
      <w:r w:rsidRPr="00F04794">
        <w:rPr>
          <w:sz w:val="22"/>
          <w:szCs w:val="22"/>
          <w:lang w:val="lv-LV"/>
        </w:rPr>
        <w:t xml:space="preserve"> </w:t>
      </w:r>
      <w:r w:rsidR="00BF5C26" w:rsidRPr="00F04794">
        <w:rPr>
          <w:sz w:val="22"/>
          <w:szCs w:val="22"/>
          <w:lang w:val="lv-LV"/>
        </w:rPr>
        <w:t>M</w:t>
      </w:r>
      <w:r w:rsidRPr="00F04794">
        <w:rPr>
          <w:sz w:val="22"/>
          <w:szCs w:val="22"/>
          <w:lang w:val="lv-LV"/>
        </w:rPr>
        <w:t>aksimālā dienas deva ir 8</w:t>
      </w:r>
      <w:r w:rsidR="00BF5C26" w:rsidRPr="00F04794">
        <w:rPr>
          <w:sz w:val="22"/>
          <w:szCs w:val="22"/>
          <w:lang w:val="lv-LV"/>
        </w:rPr>
        <w:t> tabletes (4 </w:t>
      </w:r>
      <w:r w:rsidRPr="00F04794">
        <w:rPr>
          <w:sz w:val="22"/>
          <w:szCs w:val="22"/>
          <w:lang w:val="lv-LV"/>
        </w:rPr>
        <w:t>g), ko sadala vairākās reizes devās.</w:t>
      </w:r>
    </w:p>
    <w:p w14:paraId="22C298AC" w14:textId="77777777" w:rsidR="001F50AA" w:rsidRPr="00F04794" w:rsidRDefault="001F50AA" w:rsidP="003E3988">
      <w:pPr>
        <w:rPr>
          <w:sz w:val="22"/>
          <w:szCs w:val="22"/>
          <w:lang w:val="lv-LV"/>
        </w:rPr>
      </w:pPr>
    </w:p>
    <w:p w14:paraId="1E67C957" w14:textId="77777777" w:rsidR="00EE3E40" w:rsidRPr="00F04794" w:rsidRDefault="00EE3E40" w:rsidP="003E3988">
      <w:pPr>
        <w:spacing w:line="240" w:lineRule="atLeast"/>
        <w:rPr>
          <w:snapToGrid w:val="0"/>
          <w:sz w:val="22"/>
          <w:szCs w:val="22"/>
          <w:lang w:val="lv-LV"/>
        </w:rPr>
      </w:pPr>
      <w:r w:rsidRPr="00F04794">
        <w:rPr>
          <w:b/>
          <w:iCs/>
          <w:snapToGrid w:val="0"/>
          <w:sz w:val="22"/>
          <w:szCs w:val="22"/>
          <w:lang w:val="lv-LV"/>
        </w:rPr>
        <w:t>Lietošana bērniem</w:t>
      </w:r>
    </w:p>
    <w:p w14:paraId="0EA3D3B1" w14:textId="77777777" w:rsidR="006F3D9D" w:rsidRPr="00F04794" w:rsidRDefault="00CE0F40" w:rsidP="00646990">
      <w:pPr>
        <w:rPr>
          <w:sz w:val="22"/>
          <w:szCs w:val="22"/>
          <w:lang w:val="lv-LV"/>
        </w:rPr>
      </w:pPr>
      <w:r w:rsidRPr="00F04794">
        <w:rPr>
          <w:i/>
          <w:sz w:val="22"/>
          <w:szCs w:val="22"/>
          <w:lang w:val="lv-LV"/>
        </w:rPr>
        <w:t xml:space="preserve">Bērni no 12 gadu vecuma: </w:t>
      </w:r>
      <w:r w:rsidR="006F3D9D" w:rsidRPr="00F04794">
        <w:rPr>
          <w:sz w:val="22"/>
          <w:szCs w:val="22"/>
          <w:lang w:val="lv-LV"/>
        </w:rPr>
        <w:t>1</w:t>
      </w:r>
      <w:r w:rsidR="006F3D9D" w:rsidRPr="00F04794">
        <w:rPr>
          <w:sz w:val="22"/>
          <w:szCs w:val="22"/>
          <w:lang w:val="lv-LV"/>
        </w:rPr>
        <w:noBreakHyphen/>
        <w:t>2 tablet</w:t>
      </w:r>
      <w:r w:rsidR="00AA3992" w:rsidRPr="00F04794">
        <w:rPr>
          <w:sz w:val="22"/>
          <w:szCs w:val="22"/>
          <w:lang w:val="lv-LV"/>
        </w:rPr>
        <w:t>es</w:t>
      </w:r>
      <w:r w:rsidR="006F3D9D" w:rsidRPr="00F04794">
        <w:rPr>
          <w:sz w:val="22"/>
          <w:szCs w:val="22"/>
          <w:lang w:val="lv-LV"/>
        </w:rPr>
        <w:t xml:space="preserve"> (0,5</w:t>
      </w:r>
      <w:r w:rsidR="006F3D9D" w:rsidRPr="00F04794">
        <w:rPr>
          <w:sz w:val="22"/>
          <w:szCs w:val="22"/>
          <w:lang w:val="lv-LV"/>
        </w:rPr>
        <w:noBreakHyphen/>
        <w:t>1 g) ik pēc 4</w:t>
      </w:r>
      <w:r w:rsidR="006F3D9D" w:rsidRPr="00F04794">
        <w:rPr>
          <w:sz w:val="22"/>
          <w:szCs w:val="22"/>
          <w:lang w:val="lv-LV"/>
        </w:rPr>
        <w:noBreakHyphen/>
        <w:t>6 stundām pēc nepieciešamības. Maksimālā dienas deva ir 8 tabletes (4 g), ko sadala vairākās reizes devās.</w:t>
      </w:r>
    </w:p>
    <w:p w14:paraId="3DFCF2E9" w14:textId="77777777" w:rsidR="009B5D78" w:rsidRPr="00F04794" w:rsidRDefault="009B5D78" w:rsidP="00646990">
      <w:pPr>
        <w:rPr>
          <w:sz w:val="22"/>
          <w:szCs w:val="22"/>
          <w:lang w:val="lv-LV"/>
        </w:rPr>
      </w:pPr>
      <w:r w:rsidRPr="00F04794">
        <w:rPr>
          <w:i/>
          <w:sz w:val="22"/>
          <w:szCs w:val="22"/>
          <w:lang w:val="lv-LV"/>
        </w:rPr>
        <w:t>Bērni vecumā no 6</w:t>
      </w:r>
      <w:r w:rsidR="00B91F75" w:rsidRPr="00F04794">
        <w:rPr>
          <w:i/>
          <w:sz w:val="22"/>
          <w:szCs w:val="22"/>
          <w:lang w:val="lv-LV"/>
        </w:rPr>
        <w:t xml:space="preserve"> līdz</w:t>
      </w:r>
      <w:r w:rsidR="00BB6F42" w:rsidRPr="00F04794">
        <w:rPr>
          <w:i/>
          <w:sz w:val="22"/>
          <w:szCs w:val="22"/>
          <w:lang w:val="lv-LV"/>
        </w:rPr>
        <w:t xml:space="preserve"> </w:t>
      </w:r>
      <w:r w:rsidR="00B3572A" w:rsidRPr="00F04794">
        <w:rPr>
          <w:i/>
          <w:sz w:val="22"/>
          <w:szCs w:val="22"/>
          <w:lang w:val="lv-LV"/>
        </w:rPr>
        <w:t>12 </w:t>
      </w:r>
      <w:r w:rsidRPr="00F04794">
        <w:rPr>
          <w:i/>
          <w:sz w:val="22"/>
          <w:szCs w:val="22"/>
          <w:lang w:val="lv-LV"/>
        </w:rPr>
        <w:t xml:space="preserve">gadiem: </w:t>
      </w:r>
      <w:r w:rsidRPr="00F04794">
        <w:rPr>
          <w:sz w:val="22"/>
          <w:szCs w:val="22"/>
          <w:lang w:val="lv-LV"/>
        </w:rPr>
        <w:t>½</w:t>
      </w:r>
      <w:r w:rsidR="00B3572A" w:rsidRPr="00F04794">
        <w:rPr>
          <w:sz w:val="22"/>
          <w:szCs w:val="22"/>
          <w:lang w:val="lv-LV"/>
        </w:rPr>
        <w:noBreakHyphen/>
      </w:r>
      <w:r w:rsidRPr="00F04794">
        <w:rPr>
          <w:sz w:val="22"/>
          <w:szCs w:val="22"/>
          <w:lang w:val="lv-LV"/>
        </w:rPr>
        <w:t>1</w:t>
      </w:r>
      <w:r w:rsidR="00B3572A" w:rsidRPr="00F04794">
        <w:rPr>
          <w:sz w:val="22"/>
          <w:szCs w:val="22"/>
          <w:lang w:val="lv-LV"/>
        </w:rPr>
        <w:t> tableti (250</w:t>
      </w:r>
      <w:r w:rsidR="00B3572A" w:rsidRPr="00F04794">
        <w:rPr>
          <w:sz w:val="22"/>
          <w:szCs w:val="22"/>
          <w:lang w:val="lv-LV"/>
        </w:rPr>
        <w:noBreakHyphen/>
        <w:t xml:space="preserve">500 mg) ik pēc </w:t>
      </w:r>
      <w:r w:rsidR="000C5BA9" w:rsidRPr="00F04794">
        <w:rPr>
          <w:sz w:val="22"/>
          <w:szCs w:val="22"/>
          <w:lang w:val="lv-LV"/>
        </w:rPr>
        <w:t>4</w:t>
      </w:r>
      <w:r w:rsidR="000C5BA9" w:rsidRPr="00F04794">
        <w:rPr>
          <w:sz w:val="22"/>
          <w:szCs w:val="22"/>
          <w:lang w:val="lv-LV"/>
        </w:rPr>
        <w:noBreakHyphen/>
        <w:t>6</w:t>
      </w:r>
      <w:r w:rsidR="00B3572A" w:rsidRPr="00F04794">
        <w:rPr>
          <w:sz w:val="22"/>
          <w:szCs w:val="22"/>
          <w:lang w:val="lv-LV"/>
        </w:rPr>
        <w:t> </w:t>
      </w:r>
      <w:r w:rsidRPr="00F04794">
        <w:rPr>
          <w:sz w:val="22"/>
          <w:szCs w:val="22"/>
          <w:lang w:val="lv-LV"/>
        </w:rPr>
        <w:t>stundām</w:t>
      </w:r>
      <w:r w:rsidR="00B1359C" w:rsidRPr="00F04794">
        <w:rPr>
          <w:sz w:val="22"/>
          <w:szCs w:val="22"/>
          <w:lang w:val="lv-LV"/>
        </w:rPr>
        <w:t xml:space="preserve"> pēc nepieciešamības</w:t>
      </w:r>
      <w:r w:rsidR="00B3572A" w:rsidRPr="00F04794">
        <w:rPr>
          <w:sz w:val="22"/>
          <w:szCs w:val="22"/>
          <w:lang w:val="lv-LV"/>
        </w:rPr>
        <w:t>.</w:t>
      </w:r>
      <w:r w:rsidRPr="00F04794">
        <w:rPr>
          <w:sz w:val="22"/>
          <w:szCs w:val="22"/>
          <w:lang w:val="lv-LV"/>
        </w:rPr>
        <w:t xml:space="preserve"> </w:t>
      </w:r>
      <w:r w:rsidR="00B3572A" w:rsidRPr="00F04794">
        <w:rPr>
          <w:sz w:val="22"/>
          <w:szCs w:val="22"/>
          <w:lang w:val="lv-LV"/>
        </w:rPr>
        <w:t>Maksimālā dienas deva ir 4 </w:t>
      </w:r>
      <w:r w:rsidRPr="00F04794">
        <w:rPr>
          <w:sz w:val="22"/>
          <w:szCs w:val="22"/>
          <w:lang w:val="lv-LV"/>
        </w:rPr>
        <w:t>tabletes (2</w:t>
      </w:r>
      <w:r w:rsidR="00B3572A" w:rsidRPr="00F04794">
        <w:rPr>
          <w:sz w:val="22"/>
          <w:szCs w:val="22"/>
          <w:lang w:val="lv-LV"/>
        </w:rPr>
        <w:t> </w:t>
      </w:r>
      <w:r w:rsidRPr="00F04794">
        <w:rPr>
          <w:sz w:val="22"/>
          <w:szCs w:val="22"/>
          <w:lang w:val="lv-LV"/>
        </w:rPr>
        <w:t>g), ko sadala vairākās reizes devās.</w:t>
      </w:r>
    </w:p>
    <w:p w14:paraId="2BFFA4AB" w14:textId="77777777" w:rsidR="001F50AA" w:rsidRPr="00F04794" w:rsidRDefault="001F50AA" w:rsidP="00646990">
      <w:pPr>
        <w:rPr>
          <w:sz w:val="22"/>
          <w:szCs w:val="22"/>
          <w:lang w:val="lv-LV"/>
        </w:rPr>
      </w:pPr>
    </w:p>
    <w:p w14:paraId="095D0DAA" w14:textId="77777777" w:rsidR="00B3572A" w:rsidRPr="00F04794" w:rsidRDefault="00B3572A" w:rsidP="001D0CC9">
      <w:pPr>
        <w:rPr>
          <w:sz w:val="22"/>
          <w:szCs w:val="22"/>
          <w:lang w:val="lv-LV"/>
        </w:rPr>
      </w:pPr>
      <w:r w:rsidRPr="00F04794">
        <w:rPr>
          <w:sz w:val="22"/>
          <w:szCs w:val="22"/>
          <w:lang w:val="lv-LV"/>
        </w:rPr>
        <w:t>Šo zāļu formu nedrīkst lietot bērniem</w:t>
      </w:r>
      <w:r w:rsidR="00177FB7" w:rsidRPr="00F04794">
        <w:rPr>
          <w:snapToGrid w:val="0"/>
          <w:sz w:val="22"/>
          <w:szCs w:val="22"/>
          <w:lang w:val="lv-LV"/>
        </w:rPr>
        <w:t>, kuri jaunāki par 6 gadiem</w:t>
      </w:r>
      <w:r w:rsidRPr="00F04794">
        <w:rPr>
          <w:sz w:val="22"/>
          <w:szCs w:val="22"/>
          <w:lang w:val="lv-LV"/>
        </w:rPr>
        <w:t>.</w:t>
      </w:r>
    </w:p>
    <w:p w14:paraId="51E1E88E" w14:textId="77777777" w:rsidR="009B5D78" w:rsidRPr="00F04794" w:rsidRDefault="009B5D78" w:rsidP="00E57E1A">
      <w:pPr>
        <w:rPr>
          <w:sz w:val="22"/>
          <w:szCs w:val="22"/>
          <w:lang w:val="lv-LV"/>
        </w:rPr>
      </w:pPr>
    </w:p>
    <w:p w14:paraId="62A37975" w14:textId="77777777" w:rsidR="000C5BA9" w:rsidRPr="00F04794" w:rsidRDefault="000C5BA9" w:rsidP="00646990">
      <w:pPr>
        <w:rPr>
          <w:sz w:val="22"/>
          <w:szCs w:val="22"/>
          <w:lang w:val="lv-LV"/>
        </w:rPr>
      </w:pPr>
      <w:r w:rsidRPr="00F04794">
        <w:rPr>
          <w:sz w:val="22"/>
          <w:szCs w:val="22"/>
          <w:lang w:val="lv-LV"/>
        </w:rPr>
        <w:lastRenderedPageBreak/>
        <w:t>Ja veselības stāvoklis ir uzlabojies, ārstēšanos var pārtraukt.</w:t>
      </w:r>
    </w:p>
    <w:p w14:paraId="34777098" w14:textId="77777777" w:rsidR="000C5BA9" w:rsidRPr="00F04794" w:rsidRDefault="000C5BA9" w:rsidP="00E57E1A">
      <w:pPr>
        <w:rPr>
          <w:sz w:val="22"/>
          <w:szCs w:val="22"/>
          <w:lang w:val="lv-LV"/>
        </w:rPr>
      </w:pPr>
      <w:r w:rsidRPr="00F04794">
        <w:rPr>
          <w:sz w:val="22"/>
          <w:szCs w:val="22"/>
          <w:lang w:val="lv-LV"/>
        </w:rPr>
        <w:t xml:space="preserve">Ja, ārstējoties ar </w:t>
      </w:r>
      <w:proofErr w:type="spellStart"/>
      <w:r w:rsidRPr="00F04794">
        <w:rPr>
          <w:sz w:val="22"/>
          <w:szCs w:val="22"/>
          <w:lang w:val="lv-LV"/>
        </w:rPr>
        <w:t>paracetamolu</w:t>
      </w:r>
      <w:proofErr w:type="spellEnd"/>
      <w:r w:rsidRPr="00F04794">
        <w:rPr>
          <w:sz w:val="22"/>
          <w:szCs w:val="22"/>
          <w:lang w:val="lv-LV"/>
        </w:rPr>
        <w:t>, slimības simptomi neizzūd trīs dienu laikā, jākonsultējas ar ārstu.</w:t>
      </w:r>
    </w:p>
    <w:p w14:paraId="6527510E" w14:textId="77777777" w:rsidR="000C5BA9" w:rsidRPr="00221515" w:rsidRDefault="000C5BA9" w:rsidP="00E57E1A">
      <w:pPr>
        <w:rPr>
          <w:sz w:val="22"/>
          <w:szCs w:val="22"/>
          <w:lang w:val="lv-LV"/>
        </w:rPr>
      </w:pPr>
    </w:p>
    <w:p w14:paraId="305D7E1F" w14:textId="77777777" w:rsidR="000C5BA9" w:rsidRPr="00221515" w:rsidRDefault="000C5BA9" w:rsidP="00E57E1A">
      <w:pPr>
        <w:rPr>
          <w:sz w:val="22"/>
          <w:szCs w:val="22"/>
          <w:lang w:val="lv-LV"/>
        </w:rPr>
      </w:pPr>
      <w:r w:rsidRPr="00221515">
        <w:rPr>
          <w:sz w:val="22"/>
          <w:szCs w:val="22"/>
          <w:lang w:val="lv-LV"/>
        </w:rPr>
        <w:t xml:space="preserve">Ja Jums šķiet, ka </w:t>
      </w:r>
      <w:proofErr w:type="spellStart"/>
      <w:r w:rsidRPr="00221515">
        <w:rPr>
          <w:sz w:val="22"/>
          <w:szCs w:val="22"/>
          <w:lang w:val="lv-LV"/>
        </w:rPr>
        <w:t>Paracetamol</w:t>
      </w:r>
      <w:proofErr w:type="spellEnd"/>
      <w:r w:rsidRPr="00221515">
        <w:rPr>
          <w:sz w:val="22"/>
          <w:szCs w:val="22"/>
          <w:lang w:val="lv-LV"/>
        </w:rPr>
        <w:noBreakHyphen/>
        <w:t>Grindeks iedarbība ir pārāk stipra vai pārāk vāja, konsultējieties ar ārstu.</w:t>
      </w:r>
    </w:p>
    <w:p w14:paraId="0AA288E6" w14:textId="77777777" w:rsidR="009B5D78" w:rsidRPr="00E513E0" w:rsidRDefault="00716DF8" w:rsidP="003E3988">
      <w:pPr>
        <w:rPr>
          <w:b/>
          <w:sz w:val="22"/>
          <w:szCs w:val="22"/>
          <w:lang w:val="lv-LV"/>
        </w:rPr>
      </w:pPr>
      <w:r w:rsidRPr="00E513E0">
        <w:rPr>
          <w:b/>
          <w:sz w:val="22"/>
          <w:szCs w:val="22"/>
          <w:lang w:val="lv-LV"/>
        </w:rPr>
        <w:t xml:space="preserve">Ja esat lietojis </w:t>
      </w:r>
      <w:proofErr w:type="spellStart"/>
      <w:r w:rsidRPr="00E513E0">
        <w:rPr>
          <w:b/>
          <w:sz w:val="22"/>
          <w:szCs w:val="22"/>
          <w:lang w:val="lv-LV"/>
        </w:rPr>
        <w:t>Paracetamol</w:t>
      </w:r>
      <w:proofErr w:type="spellEnd"/>
      <w:r w:rsidRPr="00E513E0">
        <w:rPr>
          <w:b/>
          <w:sz w:val="22"/>
          <w:szCs w:val="22"/>
          <w:lang w:val="lv-LV"/>
        </w:rPr>
        <w:noBreakHyphen/>
      </w:r>
      <w:r w:rsidR="009B5D78" w:rsidRPr="00E513E0">
        <w:rPr>
          <w:b/>
          <w:sz w:val="22"/>
          <w:szCs w:val="22"/>
          <w:lang w:val="lv-LV"/>
        </w:rPr>
        <w:t>Grindeks vairāk nekā noteikts</w:t>
      </w:r>
    </w:p>
    <w:p w14:paraId="186A84F2" w14:textId="77777777" w:rsidR="00055ABB" w:rsidRPr="00E513E0" w:rsidRDefault="00716DF8" w:rsidP="003E3988">
      <w:pPr>
        <w:rPr>
          <w:sz w:val="22"/>
          <w:szCs w:val="22"/>
          <w:lang w:val="lv-LV"/>
        </w:rPr>
      </w:pPr>
      <w:r w:rsidRPr="00E513E0">
        <w:rPr>
          <w:sz w:val="22"/>
          <w:szCs w:val="22"/>
          <w:lang w:val="lv-LV"/>
        </w:rPr>
        <w:t>Deva, lielāka par 15 </w:t>
      </w:r>
      <w:r w:rsidR="009B5D78" w:rsidRPr="00E513E0">
        <w:rPr>
          <w:sz w:val="22"/>
          <w:szCs w:val="22"/>
          <w:lang w:val="lv-LV"/>
        </w:rPr>
        <w:t>tabletēm</w:t>
      </w:r>
      <w:r w:rsidRPr="00E513E0">
        <w:rPr>
          <w:sz w:val="22"/>
          <w:szCs w:val="22"/>
          <w:lang w:val="lv-LV"/>
        </w:rPr>
        <w:t>,</w:t>
      </w:r>
      <w:r w:rsidR="009B5D78" w:rsidRPr="00E513E0">
        <w:rPr>
          <w:sz w:val="22"/>
          <w:szCs w:val="22"/>
          <w:lang w:val="lv-LV"/>
        </w:rPr>
        <w:t xml:space="preserve"> ir toksiska piea</w:t>
      </w:r>
      <w:r w:rsidR="001D6259" w:rsidRPr="00E513E0">
        <w:rPr>
          <w:sz w:val="22"/>
          <w:szCs w:val="22"/>
          <w:lang w:val="lv-LV"/>
        </w:rPr>
        <w:t>ugušajiem. Pārdozējot zāles, 24 </w:t>
      </w:r>
      <w:r w:rsidR="009B5D78" w:rsidRPr="00E513E0">
        <w:rPr>
          <w:sz w:val="22"/>
          <w:szCs w:val="22"/>
          <w:lang w:val="lv-LV"/>
        </w:rPr>
        <w:t xml:space="preserve">stundu laikā parādās bālums, slikta dūša, vemšana, ēstgribas </w:t>
      </w:r>
      <w:r w:rsidRPr="00E513E0">
        <w:rPr>
          <w:sz w:val="22"/>
          <w:szCs w:val="22"/>
          <w:lang w:val="lv-LV"/>
        </w:rPr>
        <w:t>zudums</w:t>
      </w:r>
      <w:r w:rsidR="009B5D78" w:rsidRPr="00E513E0">
        <w:rPr>
          <w:sz w:val="22"/>
          <w:szCs w:val="22"/>
          <w:lang w:val="lv-LV"/>
        </w:rPr>
        <w:t>, sāpes vēder</w:t>
      </w:r>
      <w:r w:rsidR="001D6259" w:rsidRPr="00E513E0">
        <w:rPr>
          <w:sz w:val="22"/>
          <w:szCs w:val="22"/>
          <w:lang w:val="lv-LV"/>
        </w:rPr>
        <w:t>ā. Aknu bojājumi var rasties 12</w:t>
      </w:r>
      <w:r w:rsidR="001D6259" w:rsidRPr="00E513E0">
        <w:rPr>
          <w:sz w:val="22"/>
          <w:szCs w:val="22"/>
          <w:lang w:val="lv-LV"/>
        </w:rPr>
        <w:noBreakHyphen/>
        <w:t>48 </w:t>
      </w:r>
      <w:r w:rsidR="009B5D78" w:rsidRPr="00E513E0">
        <w:rPr>
          <w:sz w:val="22"/>
          <w:szCs w:val="22"/>
          <w:lang w:val="lv-LV"/>
        </w:rPr>
        <w:t>stundu laikā.</w:t>
      </w:r>
    </w:p>
    <w:p w14:paraId="497B03E4" w14:textId="77777777" w:rsidR="009B5D78" w:rsidRPr="00E513E0" w:rsidRDefault="009B5D78" w:rsidP="003E3988">
      <w:pPr>
        <w:rPr>
          <w:sz w:val="22"/>
          <w:szCs w:val="22"/>
          <w:lang w:val="lv-LV"/>
        </w:rPr>
      </w:pPr>
      <w:r w:rsidRPr="00E513E0">
        <w:rPr>
          <w:sz w:val="22"/>
          <w:szCs w:val="22"/>
          <w:lang w:val="lv-LV"/>
        </w:rPr>
        <w:t xml:space="preserve">Ja </w:t>
      </w:r>
      <w:r w:rsidR="00FD2C8D" w:rsidRPr="00E513E0">
        <w:rPr>
          <w:sz w:val="22"/>
          <w:szCs w:val="22"/>
          <w:lang w:val="lv-LV"/>
        </w:rPr>
        <w:t>notikusi</w:t>
      </w:r>
      <w:r w:rsidRPr="00E513E0">
        <w:rPr>
          <w:sz w:val="22"/>
          <w:szCs w:val="22"/>
          <w:lang w:val="lv-LV"/>
        </w:rPr>
        <w:t xml:space="preserve"> pārdozē</w:t>
      </w:r>
      <w:r w:rsidR="00FD2C8D" w:rsidRPr="00E513E0">
        <w:rPr>
          <w:sz w:val="22"/>
          <w:szCs w:val="22"/>
          <w:lang w:val="lv-LV"/>
        </w:rPr>
        <w:t>šana</w:t>
      </w:r>
      <w:r w:rsidRPr="00E513E0">
        <w:rPr>
          <w:sz w:val="22"/>
          <w:szCs w:val="22"/>
          <w:lang w:val="lv-LV"/>
        </w:rPr>
        <w:t xml:space="preserve"> vai rodas aizdomas par to, nekavējoties jāuzsāk ārstēšana. Jāizraisa vemšana, jādod aktivētā ogle.</w:t>
      </w:r>
      <w:r w:rsidR="00055ABB" w:rsidRPr="00E513E0">
        <w:rPr>
          <w:sz w:val="22"/>
          <w:szCs w:val="22"/>
          <w:lang w:val="lv-LV"/>
        </w:rPr>
        <w:t xml:space="preserve"> </w:t>
      </w:r>
      <w:r w:rsidR="00EF4F1C" w:rsidRPr="00E513E0">
        <w:rPr>
          <w:sz w:val="22"/>
          <w:szCs w:val="22"/>
          <w:lang w:val="lv-LV"/>
        </w:rPr>
        <w:t>Pat</w:t>
      </w:r>
      <w:r w:rsidR="00867BA8" w:rsidRPr="00E513E0">
        <w:rPr>
          <w:sz w:val="22"/>
          <w:szCs w:val="22"/>
          <w:lang w:val="lv-LV"/>
        </w:rPr>
        <w:t xml:space="preserve"> tad, ja</w:t>
      </w:r>
      <w:r w:rsidR="00055ABB" w:rsidRPr="00E513E0">
        <w:rPr>
          <w:sz w:val="22"/>
          <w:szCs w:val="22"/>
          <w:lang w:val="lv-LV"/>
        </w:rPr>
        <w:t xml:space="preserve"> agrīnie saindēšanās simptomi nav vērojami, nekavējoties meklējiet medicīnisko palīdzību. </w:t>
      </w:r>
      <w:r w:rsidRPr="00E513E0">
        <w:rPr>
          <w:sz w:val="22"/>
          <w:szCs w:val="22"/>
          <w:lang w:val="lv-LV"/>
        </w:rPr>
        <w:t>Ņemiet līdzi zāļu iepakojumu. Informējiet ārstu par veiktajiem pirmās palīdzības pasākumiem.</w:t>
      </w:r>
    </w:p>
    <w:p w14:paraId="0F5122B7" w14:textId="77777777" w:rsidR="009B5D78" w:rsidRPr="00E513E0" w:rsidRDefault="009B5D78" w:rsidP="00E57E1A">
      <w:pPr>
        <w:rPr>
          <w:sz w:val="22"/>
          <w:szCs w:val="22"/>
          <w:lang w:val="lv-LV"/>
        </w:rPr>
      </w:pPr>
    </w:p>
    <w:p w14:paraId="36AD74A3" w14:textId="77777777" w:rsidR="009B5D78" w:rsidRPr="00E513E0" w:rsidRDefault="009B5D78" w:rsidP="003E3988">
      <w:pPr>
        <w:rPr>
          <w:b/>
          <w:sz w:val="22"/>
          <w:szCs w:val="22"/>
          <w:lang w:val="lv-LV"/>
        </w:rPr>
      </w:pPr>
      <w:r w:rsidRPr="00E513E0">
        <w:rPr>
          <w:b/>
          <w:sz w:val="22"/>
          <w:szCs w:val="22"/>
          <w:lang w:val="lv-LV"/>
        </w:rPr>
        <w:t xml:space="preserve">Ja esat aizmirsis lietot </w:t>
      </w:r>
      <w:proofErr w:type="spellStart"/>
      <w:r w:rsidRPr="00E513E0">
        <w:rPr>
          <w:b/>
          <w:sz w:val="22"/>
          <w:szCs w:val="22"/>
          <w:lang w:val="lv-LV"/>
        </w:rPr>
        <w:t>Paracetamol</w:t>
      </w:r>
      <w:proofErr w:type="spellEnd"/>
      <w:r w:rsidR="001D6259" w:rsidRPr="00E513E0">
        <w:rPr>
          <w:b/>
          <w:sz w:val="22"/>
          <w:szCs w:val="22"/>
          <w:lang w:val="lv-LV"/>
        </w:rPr>
        <w:noBreakHyphen/>
      </w:r>
      <w:r w:rsidRPr="00E513E0">
        <w:rPr>
          <w:b/>
          <w:sz w:val="22"/>
          <w:szCs w:val="22"/>
          <w:lang w:val="lv-LV"/>
        </w:rPr>
        <w:t>Grindeks</w:t>
      </w:r>
    </w:p>
    <w:p w14:paraId="376066DC" w14:textId="77777777" w:rsidR="009B5D78" w:rsidRPr="00E513E0" w:rsidRDefault="009B5D78" w:rsidP="003E3988">
      <w:pPr>
        <w:rPr>
          <w:sz w:val="22"/>
          <w:szCs w:val="22"/>
          <w:lang w:val="lv-LV"/>
        </w:rPr>
      </w:pPr>
      <w:r w:rsidRPr="00E513E0">
        <w:rPr>
          <w:sz w:val="22"/>
          <w:szCs w:val="22"/>
          <w:lang w:val="lv-LV"/>
        </w:rPr>
        <w:t>Nelietojiet dubultu devu, lai aizvietotu aizmirsto devu.</w:t>
      </w:r>
    </w:p>
    <w:p w14:paraId="0856D101" w14:textId="77777777" w:rsidR="009B5D78" w:rsidRPr="00E513E0" w:rsidRDefault="009B5D78" w:rsidP="00E57E1A">
      <w:pPr>
        <w:rPr>
          <w:sz w:val="22"/>
          <w:szCs w:val="22"/>
          <w:lang w:val="lv-LV"/>
        </w:rPr>
      </w:pPr>
    </w:p>
    <w:p w14:paraId="059CC6FE" w14:textId="77777777" w:rsidR="009B5D78" w:rsidRPr="00E513E0" w:rsidRDefault="009B5D78" w:rsidP="00E57E1A">
      <w:pPr>
        <w:rPr>
          <w:b/>
          <w:sz w:val="22"/>
          <w:szCs w:val="22"/>
          <w:lang w:val="lv-LV"/>
        </w:rPr>
      </w:pPr>
      <w:r w:rsidRPr="00E513E0">
        <w:rPr>
          <w:b/>
          <w:sz w:val="22"/>
          <w:szCs w:val="22"/>
          <w:lang w:val="lv-LV"/>
        </w:rPr>
        <w:t xml:space="preserve">Ja </w:t>
      </w:r>
      <w:r w:rsidR="001D6259" w:rsidRPr="00E513E0">
        <w:rPr>
          <w:b/>
          <w:sz w:val="22"/>
          <w:szCs w:val="22"/>
          <w:lang w:val="lv-LV"/>
        </w:rPr>
        <w:t xml:space="preserve">pārtraucat lietot </w:t>
      </w:r>
      <w:proofErr w:type="spellStart"/>
      <w:r w:rsidR="001D6259" w:rsidRPr="00E513E0">
        <w:rPr>
          <w:b/>
          <w:sz w:val="22"/>
          <w:szCs w:val="22"/>
          <w:lang w:val="lv-LV"/>
        </w:rPr>
        <w:t>Paracetamol</w:t>
      </w:r>
      <w:proofErr w:type="spellEnd"/>
      <w:r w:rsidR="001D6259" w:rsidRPr="00E513E0">
        <w:rPr>
          <w:b/>
          <w:sz w:val="22"/>
          <w:szCs w:val="22"/>
          <w:lang w:val="lv-LV"/>
        </w:rPr>
        <w:noBreakHyphen/>
      </w:r>
      <w:r w:rsidRPr="00E513E0">
        <w:rPr>
          <w:b/>
          <w:sz w:val="22"/>
          <w:szCs w:val="22"/>
          <w:lang w:val="lv-LV"/>
        </w:rPr>
        <w:t>Grindeks</w:t>
      </w:r>
    </w:p>
    <w:p w14:paraId="6A8AB784" w14:textId="77777777" w:rsidR="009B5D78" w:rsidRPr="00E513E0" w:rsidRDefault="009B5D78" w:rsidP="00E57E1A">
      <w:pPr>
        <w:rPr>
          <w:sz w:val="22"/>
          <w:szCs w:val="22"/>
          <w:lang w:val="lv-LV"/>
        </w:rPr>
      </w:pPr>
      <w:r w:rsidRPr="00E513E0">
        <w:rPr>
          <w:sz w:val="22"/>
          <w:szCs w:val="22"/>
          <w:lang w:val="lv-LV"/>
        </w:rPr>
        <w:t>Lietošanu pārtraucot, negatīv</w:t>
      </w:r>
      <w:r w:rsidR="00AA3992" w:rsidRPr="00E513E0">
        <w:rPr>
          <w:sz w:val="22"/>
          <w:szCs w:val="22"/>
          <w:lang w:val="lv-LV"/>
        </w:rPr>
        <w:t>a</w:t>
      </w:r>
      <w:r w:rsidRPr="00E513E0">
        <w:rPr>
          <w:sz w:val="22"/>
          <w:szCs w:val="22"/>
          <w:lang w:val="lv-LV"/>
        </w:rPr>
        <w:t xml:space="preserve"> </w:t>
      </w:r>
      <w:r w:rsidR="00AA3992" w:rsidRPr="00E513E0">
        <w:rPr>
          <w:sz w:val="22"/>
          <w:szCs w:val="22"/>
          <w:lang w:val="lv-LV"/>
        </w:rPr>
        <w:t>ietekme</w:t>
      </w:r>
      <w:r w:rsidRPr="00E513E0">
        <w:rPr>
          <w:sz w:val="22"/>
          <w:szCs w:val="22"/>
          <w:lang w:val="lv-LV"/>
        </w:rPr>
        <w:t xml:space="preserve"> nav novērot</w:t>
      </w:r>
      <w:r w:rsidR="00AA3992" w:rsidRPr="00E513E0">
        <w:rPr>
          <w:sz w:val="22"/>
          <w:szCs w:val="22"/>
          <w:lang w:val="lv-LV"/>
        </w:rPr>
        <w:t>a</w:t>
      </w:r>
      <w:r w:rsidRPr="00E513E0">
        <w:rPr>
          <w:sz w:val="22"/>
          <w:szCs w:val="22"/>
          <w:lang w:val="lv-LV"/>
        </w:rPr>
        <w:t>.</w:t>
      </w:r>
    </w:p>
    <w:p w14:paraId="66AF3A76" w14:textId="77777777" w:rsidR="001D6259" w:rsidRPr="00E513E0" w:rsidRDefault="001D6259" w:rsidP="00E57E1A">
      <w:pPr>
        <w:rPr>
          <w:sz w:val="22"/>
          <w:szCs w:val="22"/>
          <w:lang w:val="lv-LV"/>
        </w:rPr>
      </w:pPr>
    </w:p>
    <w:p w14:paraId="6B62B634" w14:textId="77777777" w:rsidR="0037629E" w:rsidRPr="00E513E0" w:rsidRDefault="0037629E" w:rsidP="00E57E1A">
      <w:pPr>
        <w:rPr>
          <w:sz w:val="22"/>
          <w:szCs w:val="22"/>
          <w:lang w:val="lv-LV"/>
        </w:rPr>
      </w:pPr>
    </w:p>
    <w:p w14:paraId="44F4D3F7" w14:textId="77777777" w:rsidR="009B5D78" w:rsidRPr="00E513E0" w:rsidRDefault="009B5D78" w:rsidP="003E3988">
      <w:pPr>
        <w:rPr>
          <w:b/>
          <w:sz w:val="22"/>
          <w:szCs w:val="22"/>
          <w:lang w:val="lv-LV"/>
        </w:rPr>
      </w:pPr>
      <w:r w:rsidRPr="00E513E0">
        <w:rPr>
          <w:b/>
          <w:sz w:val="22"/>
          <w:szCs w:val="22"/>
          <w:lang w:val="lv-LV"/>
        </w:rPr>
        <w:t>4.</w:t>
      </w:r>
      <w:r w:rsidR="001D6259" w:rsidRPr="00E513E0">
        <w:rPr>
          <w:b/>
          <w:sz w:val="22"/>
          <w:szCs w:val="22"/>
          <w:lang w:val="lv-LV"/>
        </w:rPr>
        <w:tab/>
      </w:r>
      <w:r w:rsidR="00F25C98" w:rsidRPr="00E513E0">
        <w:rPr>
          <w:b/>
          <w:sz w:val="22"/>
          <w:szCs w:val="22"/>
          <w:lang w:val="lv-LV"/>
        </w:rPr>
        <w:t>Iespējamās blakusparādības</w:t>
      </w:r>
    </w:p>
    <w:p w14:paraId="7F7473EF" w14:textId="77777777" w:rsidR="009B5D78" w:rsidRPr="00E513E0" w:rsidRDefault="009B5D78" w:rsidP="003E3988">
      <w:pPr>
        <w:rPr>
          <w:sz w:val="22"/>
          <w:szCs w:val="22"/>
          <w:lang w:val="lv-LV"/>
        </w:rPr>
      </w:pPr>
    </w:p>
    <w:p w14:paraId="3190836C" w14:textId="77777777" w:rsidR="009B5D78" w:rsidRPr="00E513E0" w:rsidRDefault="009B5D78" w:rsidP="00E0228F">
      <w:pPr>
        <w:rPr>
          <w:sz w:val="22"/>
          <w:szCs w:val="22"/>
          <w:lang w:val="lv-LV"/>
        </w:rPr>
      </w:pPr>
      <w:r w:rsidRPr="00E513E0">
        <w:rPr>
          <w:sz w:val="22"/>
          <w:szCs w:val="22"/>
          <w:lang w:val="lv-LV"/>
        </w:rPr>
        <w:t xml:space="preserve">Tāpat kā </w:t>
      </w:r>
      <w:r w:rsidR="0037629E" w:rsidRPr="00E513E0">
        <w:rPr>
          <w:sz w:val="22"/>
          <w:szCs w:val="22"/>
          <w:lang w:val="lv-LV"/>
        </w:rPr>
        <w:t>visas</w:t>
      </w:r>
      <w:r w:rsidRPr="00E513E0">
        <w:rPr>
          <w:sz w:val="22"/>
          <w:szCs w:val="22"/>
          <w:lang w:val="lv-LV"/>
        </w:rPr>
        <w:t xml:space="preserve"> zāles, </w:t>
      </w:r>
      <w:r w:rsidR="0037629E" w:rsidRPr="00E513E0">
        <w:rPr>
          <w:sz w:val="22"/>
          <w:szCs w:val="22"/>
          <w:lang w:val="lv-LV"/>
        </w:rPr>
        <w:t>šīs zāles</w:t>
      </w:r>
      <w:r w:rsidRPr="00E513E0">
        <w:rPr>
          <w:sz w:val="22"/>
          <w:szCs w:val="22"/>
          <w:lang w:val="lv-LV"/>
        </w:rPr>
        <w:t xml:space="preserve"> var izraisīt blakusparādības, kaut arī ne visiem tās izpaužas.</w:t>
      </w:r>
    </w:p>
    <w:p w14:paraId="100E99C8" w14:textId="77777777" w:rsidR="00BC6894" w:rsidRPr="00E513E0" w:rsidRDefault="00BC6894" w:rsidP="00E0228F">
      <w:pPr>
        <w:rPr>
          <w:sz w:val="22"/>
          <w:szCs w:val="22"/>
          <w:lang w:val="lv-LV"/>
        </w:rPr>
      </w:pPr>
    </w:p>
    <w:p w14:paraId="1B2E5571" w14:textId="77777777" w:rsidR="005357C8" w:rsidRPr="00E513E0" w:rsidRDefault="009B5D78" w:rsidP="00E0228F">
      <w:pPr>
        <w:rPr>
          <w:sz w:val="22"/>
          <w:szCs w:val="22"/>
          <w:lang w:val="lv-LV"/>
        </w:rPr>
      </w:pPr>
      <w:r w:rsidRPr="00E513E0">
        <w:rPr>
          <w:sz w:val="22"/>
          <w:szCs w:val="22"/>
          <w:lang w:val="lv-LV"/>
        </w:rPr>
        <w:t xml:space="preserve">Lietojot </w:t>
      </w:r>
      <w:proofErr w:type="spellStart"/>
      <w:r w:rsidRPr="00E513E0">
        <w:rPr>
          <w:sz w:val="22"/>
          <w:szCs w:val="22"/>
          <w:lang w:val="lv-LV"/>
        </w:rPr>
        <w:t>paracetamolu</w:t>
      </w:r>
      <w:proofErr w:type="spellEnd"/>
      <w:r w:rsidRPr="00E513E0">
        <w:rPr>
          <w:sz w:val="22"/>
          <w:szCs w:val="22"/>
          <w:lang w:val="lv-LV"/>
        </w:rPr>
        <w:t xml:space="preserve"> </w:t>
      </w:r>
      <w:r w:rsidR="000A7CF5" w:rsidRPr="00E513E0">
        <w:rPr>
          <w:sz w:val="22"/>
          <w:szCs w:val="22"/>
          <w:lang w:val="lv-LV"/>
        </w:rPr>
        <w:t>ietei</w:t>
      </w:r>
      <w:r w:rsidR="00AA3992" w:rsidRPr="00E513E0">
        <w:rPr>
          <w:sz w:val="22"/>
          <w:szCs w:val="22"/>
          <w:lang w:val="lv-LV"/>
        </w:rPr>
        <w:t>camajās</w:t>
      </w:r>
      <w:r w:rsidRPr="00E513E0">
        <w:rPr>
          <w:sz w:val="22"/>
          <w:szCs w:val="22"/>
          <w:lang w:val="lv-LV"/>
        </w:rPr>
        <w:t xml:space="preserve"> devās, blakusparādības rodas reti</w:t>
      </w:r>
      <w:r w:rsidR="005357C8" w:rsidRPr="00E513E0">
        <w:rPr>
          <w:sz w:val="22"/>
          <w:szCs w:val="22"/>
          <w:lang w:val="lv-LV"/>
        </w:rPr>
        <w:t>,</w:t>
      </w:r>
      <w:r w:rsidRPr="00E513E0">
        <w:rPr>
          <w:sz w:val="22"/>
          <w:szCs w:val="22"/>
          <w:lang w:val="lv-LV"/>
        </w:rPr>
        <w:t xml:space="preserve"> un parasti tās nav smagas.</w:t>
      </w:r>
      <w:r w:rsidR="005357C8" w:rsidRPr="00E513E0">
        <w:rPr>
          <w:sz w:val="22"/>
          <w:szCs w:val="22"/>
          <w:lang w:val="lv-LV"/>
        </w:rPr>
        <w:t xml:space="preserve"> Lielākā daļa blakusparādību rodas </w:t>
      </w:r>
      <w:proofErr w:type="spellStart"/>
      <w:r w:rsidR="005357C8" w:rsidRPr="00E513E0">
        <w:rPr>
          <w:sz w:val="22"/>
          <w:szCs w:val="22"/>
          <w:lang w:val="lv-LV"/>
        </w:rPr>
        <w:t>paracetamola</w:t>
      </w:r>
      <w:proofErr w:type="spellEnd"/>
      <w:r w:rsidR="005357C8" w:rsidRPr="00E513E0">
        <w:rPr>
          <w:sz w:val="22"/>
          <w:szCs w:val="22"/>
          <w:lang w:val="lv-LV"/>
        </w:rPr>
        <w:t xml:space="preserve"> pārdozēšanas gadījumā.</w:t>
      </w:r>
    </w:p>
    <w:p w14:paraId="5B9083FA" w14:textId="77777777" w:rsidR="009B5D78" w:rsidRPr="00E513E0" w:rsidRDefault="009B5D78" w:rsidP="00E57E1A">
      <w:pPr>
        <w:rPr>
          <w:sz w:val="22"/>
          <w:szCs w:val="22"/>
          <w:lang w:val="lv-LV"/>
        </w:rPr>
      </w:pPr>
    </w:p>
    <w:p w14:paraId="5223E2F0" w14:textId="77777777" w:rsidR="005357C8" w:rsidRPr="00170330" w:rsidRDefault="005357C8" w:rsidP="00E57E1A">
      <w:pPr>
        <w:rPr>
          <w:iCs/>
          <w:sz w:val="22"/>
          <w:szCs w:val="22"/>
          <w:lang w:val="lv-LV"/>
        </w:rPr>
      </w:pPr>
      <w:r w:rsidRPr="00170330">
        <w:rPr>
          <w:iCs/>
          <w:sz w:val="22"/>
          <w:szCs w:val="22"/>
          <w:lang w:val="lv-LV"/>
        </w:rPr>
        <w:t xml:space="preserve">Reti (var </w:t>
      </w:r>
      <w:r w:rsidR="0006554C" w:rsidRPr="00170330">
        <w:rPr>
          <w:iCs/>
          <w:sz w:val="22"/>
          <w:szCs w:val="22"/>
          <w:lang w:val="lv-LV"/>
        </w:rPr>
        <w:t>skart līdz</w:t>
      </w:r>
      <w:r w:rsidRPr="00170330">
        <w:rPr>
          <w:iCs/>
          <w:sz w:val="22"/>
          <w:szCs w:val="22"/>
          <w:lang w:val="lv-LV"/>
        </w:rPr>
        <w:t xml:space="preserve"> 1 no 1000 cilvēkiem):</w:t>
      </w:r>
    </w:p>
    <w:p w14:paraId="45C5F837" w14:textId="77777777" w:rsidR="005357C8" w:rsidRPr="00170330" w:rsidRDefault="005357C8" w:rsidP="00E57E1A">
      <w:pPr>
        <w:rPr>
          <w:sz w:val="22"/>
          <w:szCs w:val="22"/>
          <w:lang w:val="lv-LV"/>
        </w:rPr>
      </w:pPr>
      <w:r w:rsidRPr="00170330">
        <w:rPr>
          <w:sz w:val="22"/>
          <w:szCs w:val="22"/>
          <w:lang w:val="lv-LV"/>
        </w:rPr>
        <w:t>izsitumi uz ādas un citas alerģiskas reakcijas</w:t>
      </w:r>
      <w:r w:rsidR="00EF4C84" w:rsidRPr="00170330">
        <w:rPr>
          <w:sz w:val="22"/>
          <w:szCs w:val="22"/>
          <w:lang w:val="lv-LV"/>
        </w:rPr>
        <w:t>.</w:t>
      </w:r>
    </w:p>
    <w:p w14:paraId="56D02674" w14:textId="77777777" w:rsidR="00C96CEE" w:rsidRPr="00170330" w:rsidRDefault="00C96CEE" w:rsidP="00E57E1A">
      <w:pPr>
        <w:rPr>
          <w:lang w:val="lv-LV"/>
        </w:rPr>
      </w:pPr>
    </w:p>
    <w:p w14:paraId="0A600D21" w14:textId="77777777" w:rsidR="005357C8" w:rsidRPr="00E513E0" w:rsidRDefault="005357C8" w:rsidP="009E0906">
      <w:pPr>
        <w:rPr>
          <w:sz w:val="22"/>
          <w:szCs w:val="22"/>
          <w:lang w:val="lv-LV"/>
        </w:rPr>
      </w:pPr>
      <w:r w:rsidRPr="00170330">
        <w:rPr>
          <w:iCs/>
          <w:sz w:val="22"/>
          <w:szCs w:val="22"/>
          <w:lang w:val="lv-LV"/>
        </w:rPr>
        <w:t xml:space="preserve">Ļoti reti (var </w:t>
      </w:r>
      <w:r w:rsidR="0006554C" w:rsidRPr="00170330">
        <w:rPr>
          <w:iCs/>
          <w:sz w:val="22"/>
          <w:szCs w:val="22"/>
          <w:lang w:val="lv-LV"/>
        </w:rPr>
        <w:t xml:space="preserve">skart līdz </w:t>
      </w:r>
      <w:r w:rsidRPr="00170330">
        <w:rPr>
          <w:iCs/>
          <w:sz w:val="22"/>
          <w:szCs w:val="22"/>
          <w:lang w:val="lv-LV"/>
        </w:rPr>
        <w:t>1 no 10 000 cilvēkiem):</w:t>
      </w:r>
    </w:p>
    <w:p w14:paraId="21E46E6D" w14:textId="77777777" w:rsidR="005357C8" w:rsidRPr="00170330" w:rsidRDefault="005357C8" w:rsidP="00E57E1A">
      <w:pPr>
        <w:rPr>
          <w:sz w:val="22"/>
          <w:szCs w:val="22"/>
          <w:lang w:val="lv-LV"/>
        </w:rPr>
      </w:pPr>
      <w:r w:rsidRPr="00170330">
        <w:rPr>
          <w:sz w:val="22"/>
          <w:szCs w:val="22"/>
          <w:lang w:val="lv-LV"/>
        </w:rPr>
        <w:t>elpas trūkums, atsevišķos gadījumos – bronhu spazmas;</w:t>
      </w:r>
    </w:p>
    <w:p w14:paraId="536D115B" w14:textId="77777777" w:rsidR="005357C8" w:rsidRPr="00170330" w:rsidRDefault="005357C8" w:rsidP="00E57E1A">
      <w:pPr>
        <w:rPr>
          <w:sz w:val="22"/>
          <w:szCs w:val="22"/>
          <w:lang w:val="lv-LV"/>
        </w:rPr>
      </w:pPr>
      <w:r w:rsidRPr="00170330">
        <w:rPr>
          <w:bCs/>
          <w:sz w:val="22"/>
          <w:szCs w:val="22"/>
          <w:lang w:val="lv-LV"/>
        </w:rPr>
        <w:t>smagas ādas reakcijas.</w:t>
      </w:r>
    </w:p>
    <w:p w14:paraId="1A3FAE05" w14:textId="77777777" w:rsidR="00C96CEE" w:rsidRPr="00E513E0" w:rsidRDefault="00C96CEE" w:rsidP="009E0906">
      <w:pPr>
        <w:rPr>
          <w:sz w:val="22"/>
          <w:szCs w:val="22"/>
          <w:lang w:val="lv-LV"/>
        </w:rPr>
      </w:pPr>
    </w:p>
    <w:p w14:paraId="1803C71E" w14:textId="77777777" w:rsidR="009B5D78" w:rsidRPr="00E513E0" w:rsidRDefault="009B5D78" w:rsidP="009E0906">
      <w:pPr>
        <w:rPr>
          <w:sz w:val="22"/>
          <w:szCs w:val="22"/>
          <w:lang w:val="lv-LV"/>
        </w:rPr>
      </w:pPr>
      <w:r w:rsidRPr="00E513E0">
        <w:rPr>
          <w:sz w:val="22"/>
          <w:szCs w:val="22"/>
          <w:lang w:val="lv-LV"/>
        </w:rPr>
        <w:t>Iespējamas asins sastāva izmaiņas (piem</w:t>
      </w:r>
      <w:r w:rsidR="00EF4C84" w:rsidRPr="00E513E0">
        <w:rPr>
          <w:sz w:val="22"/>
          <w:szCs w:val="22"/>
          <w:lang w:val="lv-LV"/>
        </w:rPr>
        <w:t>ēram</w:t>
      </w:r>
      <w:r w:rsidRPr="00E513E0">
        <w:rPr>
          <w:sz w:val="22"/>
          <w:szCs w:val="22"/>
          <w:lang w:val="lv-LV"/>
        </w:rPr>
        <w:t xml:space="preserve">, </w:t>
      </w:r>
      <w:proofErr w:type="spellStart"/>
      <w:r w:rsidRPr="00E513E0">
        <w:rPr>
          <w:sz w:val="22"/>
          <w:szCs w:val="22"/>
          <w:lang w:val="lv-LV"/>
        </w:rPr>
        <w:t>trombocitopēnija</w:t>
      </w:r>
      <w:proofErr w:type="spellEnd"/>
      <w:r w:rsidRPr="00E513E0">
        <w:rPr>
          <w:sz w:val="22"/>
          <w:szCs w:val="22"/>
          <w:lang w:val="lv-LV"/>
        </w:rPr>
        <w:t xml:space="preserve"> un </w:t>
      </w:r>
      <w:proofErr w:type="spellStart"/>
      <w:r w:rsidRPr="00E513E0">
        <w:rPr>
          <w:sz w:val="22"/>
          <w:szCs w:val="22"/>
          <w:lang w:val="lv-LV"/>
        </w:rPr>
        <w:t>agranulocitoze</w:t>
      </w:r>
      <w:proofErr w:type="spellEnd"/>
      <w:r w:rsidRPr="00E513E0">
        <w:rPr>
          <w:sz w:val="22"/>
          <w:szCs w:val="22"/>
          <w:lang w:val="lv-LV"/>
        </w:rPr>
        <w:t xml:space="preserve">), tomēr nav tiešu pierādījumu, ka šīs blakusparādības izraisījis </w:t>
      </w:r>
      <w:proofErr w:type="spellStart"/>
      <w:r w:rsidRPr="00E513E0">
        <w:rPr>
          <w:sz w:val="22"/>
          <w:szCs w:val="22"/>
          <w:lang w:val="lv-LV"/>
        </w:rPr>
        <w:t>paracetamols</w:t>
      </w:r>
      <w:proofErr w:type="spellEnd"/>
      <w:r w:rsidRPr="00E513E0">
        <w:rPr>
          <w:sz w:val="22"/>
          <w:szCs w:val="22"/>
          <w:lang w:val="lv-LV"/>
        </w:rPr>
        <w:t>.</w:t>
      </w:r>
    </w:p>
    <w:p w14:paraId="63FA8072" w14:textId="77777777" w:rsidR="009B5D78" w:rsidRPr="00E513E0" w:rsidRDefault="009B5D78" w:rsidP="00E57E1A">
      <w:pPr>
        <w:rPr>
          <w:sz w:val="22"/>
          <w:szCs w:val="22"/>
          <w:lang w:val="lv-LV"/>
        </w:rPr>
      </w:pPr>
      <w:proofErr w:type="spellStart"/>
      <w:r w:rsidRPr="00E513E0">
        <w:rPr>
          <w:sz w:val="22"/>
          <w:szCs w:val="22"/>
          <w:lang w:val="lv-LV"/>
        </w:rPr>
        <w:t>Agranulocitozes</w:t>
      </w:r>
      <w:proofErr w:type="spellEnd"/>
      <w:r w:rsidRPr="00E513E0">
        <w:rPr>
          <w:sz w:val="22"/>
          <w:szCs w:val="22"/>
          <w:lang w:val="lv-LV"/>
        </w:rPr>
        <w:t xml:space="preserve"> simptomi ir augsta ķermeņa temperatūra, drebuļi, sāpes rijot, rīšanas grūtības, mutes un deguna dobuma, kakla, kā arī dzimumorgānu un tūpļa apvidus gļotādas bojājumi. Ja jebkādā veidā pasliktinās vispārējais veselības stāvoklis vai rodas sāpīgi gļotādas (īpaši mutes dobuma vai </w:t>
      </w:r>
      <w:proofErr w:type="spellStart"/>
      <w:r w:rsidRPr="00E513E0">
        <w:rPr>
          <w:sz w:val="22"/>
          <w:szCs w:val="22"/>
          <w:lang w:val="lv-LV"/>
        </w:rPr>
        <w:t>aizdegunes</w:t>
      </w:r>
      <w:proofErr w:type="spellEnd"/>
      <w:r w:rsidRPr="00E513E0">
        <w:rPr>
          <w:sz w:val="22"/>
          <w:szCs w:val="22"/>
          <w:lang w:val="lv-LV"/>
        </w:rPr>
        <w:t>) bojājumi, jāpārtrauc zāļu lietošana un jāgriežas pie ārsta.</w:t>
      </w:r>
    </w:p>
    <w:p w14:paraId="1C1E783F" w14:textId="77777777" w:rsidR="009B5D78" w:rsidRPr="00E513E0" w:rsidRDefault="009B5D78" w:rsidP="00E57E1A">
      <w:pPr>
        <w:rPr>
          <w:sz w:val="22"/>
          <w:szCs w:val="22"/>
          <w:lang w:val="lv-LV"/>
        </w:rPr>
      </w:pPr>
      <w:proofErr w:type="spellStart"/>
      <w:r w:rsidRPr="00E513E0">
        <w:rPr>
          <w:sz w:val="22"/>
          <w:szCs w:val="22"/>
          <w:lang w:val="lv-LV"/>
        </w:rPr>
        <w:t>Trombocitopēnija</w:t>
      </w:r>
      <w:proofErr w:type="spellEnd"/>
      <w:r w:rsidRPr="00E513E0">
        <w:rPr>
          <w:sz w:val="22"/>
          <w:szCs w:val="22"/>
          <w:lang w:val="lv-LV"/>
        </w:rPr>
        <w:t xml:space="preserve"> palielina asiņošanas risku (var rasties sīki asinsizplūdumi ādā un gļotādā).</w:t>
      </w:r>
    </w:p>
    <w:p w14:paraId="57F7D2C4" w14:textId="77777777" w:rsidR="00325F64" w:rsidRPr="00E513E0" w:rsidRDefault="00325F64" w:rsidP="00E57E1A">
      <w:pPr>
        <w:rPr>
          <w:b/>
          <w:sz w:val="22"/>
          <w:szCs w:val="22"/>
          <w:lang w:val="lv-LV"/>
        </w:rPr>
      </w:pPr>
    </w:p>
    <w:p w14:paraId="595D86CA" w14:textId="77777777" w:rsidR="00325F64" w:rsidRPr="00E513E0" w:rsidRDefault="00325F64" w:rsidP="003E3988">
      <w:pPr>
        <w:numPr>
          <w:ilvl w:val="12"/>
          <w:numId w:val="0"/>
        </w:numPr>
        <w:outlineLvl w:val="0"/>
        <w:rPr>
          <w:b/>
          <w:sz w:val="22"/>
          <w:szCs w:val="22"/>
          <w:lang w:val="lv-LV"/>
        </w:rPr>
      </w:pPr>
      <w:r w:rsidRPr="00E513E0">
        <w:rPr>
          <w:b/>
          <w:sz w:val="22"/>
          <w:szCs w:val="22"/>
          <w:lang w:val="lv-LV"/>
        </w:rPr>
        <w:t>Ziņošana par blakusparādībām</w:t>
      </w:r>
    </w:p>
    <w:p w14:paraId="7408C833" w14:textId="77777777" w:rsidR="00FA7FEC" w:rsidRPr="00AA30F0" w:rsidRDefault="00325F64" w:rsidP="003E3988">
      <w:pPr>
        <w:rPr>
          <w:sz w:val="22"/>
          <w:szCs w:val="22"/>
          <w:lang w:val="lv-LV" w:eastAsia="zh-CN"/>
        </w:rPr>
      </w:pPr>
      <w:r w:rsidRPr="00AA30F0">
        <w:rPr>
          <w:sz w:val="22"/>
          <w:szCs w:val="22"/>
          <w:lang w:val="lv-LV"/>
        </w:rPr>
        <w:t xml:space="preserve">Ja Jums rodas jebkādas blakusparādības, konsultējieties ar ārstu vai farmaceitu. Tas attiecas arī uz iespējamajām blakusparādībām, kas nav minētas šajā instrukcijā. Jūs varat ziņot par blakusparādībām arī tieši </w:t>
      </w:r>
      <w:r w:rsidRPr="00AA30F0">
        <w:rPr>
          <w:sz w:val="22"/>
          <w:szCs w:val="22"/>
          <w:lang w:val="lv-LV" w:eastAsia="zh-CN"/>
        </w:rPr>
        <w:t>Zāļu valsts aģentūrai, Jersikas iel</w:t>
      </w:r>
      <w:r w:rsidR="00FA7FEC" w:rsidRPr="00AA30F0">
        <w:rPr>
          <w:sz w:val="22"/>
          <w:szCs w:val="22"/>
          <w:lang w:val="lv-LV" w:eastAsia="zh-CN"/>
        </w:rPr>
        <w:t>ā</w:t>
      </w:r>
      <w:r w:rsidRPr="00AA30F0">
        <w:rPr>
          <w:sz w:val="22"/>
          <w:szCs w:val="22"/>
          <w:lang w:val="lv-LV" w:eastAsia="zh-CN"/>
        </w:rPr>
        <w:t xml:space="preserve"> 15, Rīga, LV</w:t>
      </w:r>
      <w:r w:rsidRPr="00AA30F0">
        <w:rPr>
          <w:sz w:val="22"/>
          <w:szCs w:val="22"/>
          <w:lang w:val="lv-LV" w:eastAsia="zh-CN"/>
        </w:rPr>
        <w:noBreakHyphen/>
        <w:t>1003.</w:t>
      </w:r>
    </w:p>
    <w:p w14:paraId="0FF53E0C" w14:textId="77777777" w:rsidR="00325F64" w:rsidRPr="00AA30F0" w:rsidRDefault="00325F64" w:rsidP="003E3988">
      <w:pPr>
        <w:rPr>
          <w:sz w:val="22"/>
          <w:szCs w:val="22"/>
          <w:lang w:val="lv-LV" w:eastAsia="zh-CN"/>
        </w:rPr>
      </w:pPr>
      <w:r w:rsidRPr="00AA30F0">
        <w:rPr>
          <w:sz w:val="22"/>
          <w:szCs w:val="22"/>
          <w:lang w:val="lv-LV" w:eastAsia="zh-CN"/>
        </w:rPr>
        <w:t>Tīmekļa vietne: www.zva.gov.lv</w:t>
      </w:r>
    </w:p>
    <w:p w14:paraId="4E5A0D07" w14:textId="77777777" w:rsidR="00325F64" w:rsidRPr="00AA30F0" w:rsidRDefault="00325F64" w:rsidP="003E3988">
      <w:pPr>
        <w:numPr>
          <w:ilvl w:val="12"/>
          <w:numId w:val="0"/>
        </w:numPr>
        <w:rPr>
          <w:sz w:val="22"/>
          <w:szCs w:val="22"/>
          <w:lang w:val="lv-LV"/>
        </w:rPr>
      </w:pPr>
      <w:r w:rsidRPr="00AA30F0">
        <w:rPr>
          <w:sz w:val="22"/>
          <w:szCs w:val="22"/>
          <w:lang w:val="lv-LV"/>
        </w:rPr>
        <w:t>Ziņojot par blakusparādībām, Jūs varat palīdzēt nodrošināt daudz plašāku informāciju par šo zāļu drošumu.</w:t>
      </w:r>
    </w:p>
    <w:p w14:paraId="6FB2A7FF" w14:textId="77777777" w:rsidR="009B5D78" w:rsidRPr="00AA30F0" w:rsidRDefault="009B5D78" w:rsidP="00E57E1A">
      <w:pPr>
        <w:rPr>
          <w:sz w:val="22"/>
          <w:szCs w:val="22"/>
          <w:lang w:val="lv-LV"/>
        </w:rPr>
      </w:pPr>
    </w:p>
    <w:p w14:paraId="33E3D567" w14:textId="77777777" w:rsidR="001D6259" w:rsidRPr="00AA30F0" w:rsidRDefault="001D6259" w:rsidP="00E57E1A">
      <w:pPr>
        <w:rPr>
          <w:sz w:val="22"/>
          <w:szCs w:val="22"/>
          <w:lang w:val="lv-LV"/>
        </w:rPr>
      </w:pPr>
    </w:p>
    <w:p w14:paraId="467E9C52" w14:textId="77777777" w:rsidR="009B5D78" w:rsidRPr="00E513E0" w:rsidRDefault="009B5D78" w:rsidP="003E3988">
      <w:pPr>
        <w:rPr>
          <w:b/>
          <w:sz w:val="22"/>
          <w:szCs w:val="22"/>
          <w:lang w:val="lv-LV"/>
        </w:rPr>
      </w:pPr>
      <w:r w:rsidRPr="00AA30F0">
        <w:rPr>
          <w:b/>
          <w:sz w:val="22"/>
          <w:szCs w:val="22"/>
          <w:lang w:val="lv-LV"/>
        </w:rPr>
        <w:t>5.</w:t>
      </w:r>
      <w:r w:rsidR="001D6259" w:rsidRPr="00E513E0">
        <w:rPr>
          <w:b/>
          <w:sz w:val="22"/>
          <w:szCs w:val="22"/>
          <w:lang w:val="lv-LV"/>
        </w:rPr>
        <w:tab/>
      </w:r>
      <w:r w:rsidR="00F25C98" w:rsidRPr="00E513E0">
        <w:rPr>
          <w:b/>
          <w:sz w:val="22"/>
          <w:szCs w:val="22"/>
          <w:lang w:val="lv-LV"/>
        </w:rPr>
        <w:t xml:space="preserve">Kā uzglabāt </w:t>
      </w:r>
      <w:proofErr w:type="spellStart"/>
      <w:r w:rsidR="00F25C98" w:rsidRPr="00E513E0">
        <w:rPr>
          <w:b/>
          <w:bCs/>
          <w:sz w:val="22"/>
          <w:szCs w:val="22"/>
          <w:lang w:val="lv-LV"/>
        </w:rPr>
        <w:t>Paracetamol</w:t>
      </w:r>
      <w:proofErr w:type="spellEnd"/>
      <w:r w:rsidR="00F25C98" w:rsidRPr="00E513E0">
        <w:rPr>
          <w:b/>
          <w:bCs/>
          <w:sz w:val="22"/>
          <w:szCs w:val="22"/>
          <w:lang w:val="lv-LV"/>
        </w:rPr>
        <w:noBreakHyphen/>
        <w:t>Grindeks</w:t>
      </w:r>
    </w:p>
    <w:p w14:paraId="023FCFB5" w14:textId="77777777" w:rsidR="009B5D78" w:rsidRPr="00E513E0" w:rsidRDefault="009B5D78" w:rsidP="00E57E1A">
      <w:pPr>
        <w:rPr>
          <w:sz w:val="22"/>
          <w:szCs w:val="22"/>
          <w:lang w:val="lv-LV"/>
        </w:rPr>
      </w:pPr>
    </w:p>
    <w:p w14:paraId="1DFBC958" w14:textId="17F6DAF6" w:rsidR="00AA30F0" w:rsidRPr="008F549C" w:rsidRDefault="00AA30F0" w:rsidP="003E3988">
      <w:pPr>
        <w:rPr>
          <w:sz w:val="22"/>
          <w:szCs w:val="22"/>
          <w:lang w:val="lv-LV"/>
        </w:rPr>
      </w:pPr>
      <w:r w:rsidRPr="00170330">
        <w:rPr>
          <w:sz w:val="22"/>
          <w:szCs w:val="22"/>
          <w:lang w:val="lv-LV"/>
        </w:rPr>
        <w:t>Uzglabāt bērniem neredzamā un nepieejamā vietā.</w:t>
      </w:r>
    </w:p>
    <w:p w14:paraId="743ACCE1" w14:textId="0ED2D8D0" w:rsidR="00C77CF5" w:rsidRPr="008F549C" w:rsidRDefault="00C77CF5" w:rsidP="003E3988">
      <w:pPr>
        <w:rPr>
          <w:sz w:val="22"/>
          <w:szCs w:val="22"/>
          <w:lang w:val="lv-LV"/>
        </w:rPr>
      </w:pPr>
    </w:p>
    <w:p w14:paraId="7585C4FD" w14:textId="77777777" w:rsidR="00C77CF5" w:rsidRPr="008F549C" w:rsidRDefault="00C77CF5" w:rsidP="00C77CF5">
      <w:pPr>
        <w:autoSpaceDE w:val="0"/>
        <w:autoSpaceDN w:val="0"/>
        <w:adjustRightInd w:val="0"/>
        <w:rPr>
          <w:sz w:val="22"/>
          <w:szCs w:val="22"/>
          <w:lang w:val="lv-LV"/>
        </w:rPr>
      </w:pPr>
      <w:r w:rsidRPr="008F549C">
        <w:rPr>
          <w:sz w:val="22"/>
          <w:szCs w:val="22"/>
          <w:lang w:val="lv-LV"/>
        </w:rPr>
        <w:lastRenderedPageBreak/>
        <w:t xml:space="preserve">Nelietot šīs zāles pēc derīguma termiņa beigām, kas norādīts uz kastītes pēc „Derīgs līdz” un uz </w:t>
      </w:r>
      <w:proofErr w:type="spellStart"/>
      <w:r w:rsidRPr="008F549C">
        <w:rPr>
          <w:sz w:val="22"/>
          <w:szCs w:val="22"/>
          <w:lang w:val="lv-LV"/>
        </w:rPr>
        <w:t>blistera</w:t>
      </w:r>
      <w:proofErr w:type="spellEnd"/>
      <w:r w:rsidRPr="008F549C">
        <w:rPr>
          <w:sz w:val="22"/>
          <w:szCs w:val="22"/>
          <w:lang w:val="lv-LV"/>
        </w:rPr>
        <w:t>. Derīguma termiņš attiecas uz norādītā mēneša pēdējo dienu.</w:t>
      </w:r>
    </w:p>
    <w:p w14:paraId="49D46DD1" w14:textId="77777777" w:rsidR="00C77CF5" w:rsidRPr="00170330" w:rsidRDefault="00C77CF5" w:rsidP="003E3988">
      <w:pPr>
        <w:rPr>
          <w:sz w:val="22"/>
          <w:szCs w:val="22"/>
          <w:highlight w:val="yellow"/>
          <w:lang w:val="lv-LV"/>
        </w:rPr>
      </w:pPr>
    </w:p>
    <w:p w14:paraId="65100507" w14:textId="1ED2968E" w:rsidR="009B5D78" w:rsidRPr="008F549C" w:rsidRDefault="009B5D78" w:rsidP="003E3988">
      <w:pPr>
        <w:rPr>
          <w:sz w:val="22"/>
          <w:szCs w:val="22"/>
          <w:lang w:val="lv-LV"/>
        </w:rPr>
      </w:pPr>
      <w:r w:rsidRPr="008F549C">
        <w:rPr>
          <w:sz w:val="22"/>
          <w:szCs w:val="22"/>
          <w:lang w:val="lv-LV"/>
        </w:rPr>
        <w:t>Uzglabāt temperatūrā līdz 25</w:t>
      </w:r>
      <w:r w:rsidR="00562481" w:rsidRPr="008F549C">
        <w:rPr>
          <w:sz w:val="22"/>
          <w:szCs w:val="22"/>
          <w:lang w:val="lv-LV"/>
        </w:rPr>
        <w:t> </w:t>
      </w:r>
      <w:r w:rsidRPr="008F549C">
        <w:rPr>
          <w:sz w:val="22"/>
          <w:szCs w:val="22"/>
          <w:lang w:val="lv-LV"/>
        </w:rPr>
        <w:t>°C.</w:t>
      </w:r>
    </w:p>
    <w:p w14:paraId="0FE69025" w14:textId="77777777" w:rsidR="009C756D" w:rsidRPr="008F549C" w:rsidRDefault="009C756D" w:rsidP="003E3988">
      <w:pPr>
        <w:rPr>
          <w:sz w:val="22"/>
          <w:szCs w:val="22"/>
          <w:lang w:val="lv-LV"/>
        </w:rPr>
      </w:pPr>
    </w:p>
    <w:p w14:paraId="329DD92E" w14:textId="77777777" w:rsidR="009B5D78" w:rsidRPr="00AA30F0" w:rsidRDefault="00ED4D2E" w:rsidP="003E3988">
      <w:pPr>
        <w:rPr>
          <w:sz w:val="22"/>
          <w:szCs w:val="22"/>
          <w:lang w:val="lv-LV"/>
        </w:rPr>
      </w:pPr>
      <w:r w:rsidRPr="008F549C">
        <w:rPr>
          <w:sz w:val="22"/>
          <w:szCs w:val="22"/>
          <w:lang w:val="lv-LV"/>
        </w:rPr>
        <w:t xml:space="preserve">Uzglabāt oriģinālā iepakojumā. </w:t>
      </w:r>
      <w:r w:rsidR="009B5D78" w:rsidRPr="008F549C">
        <w:rPr>
          <w:sz w:val="22"/>
          <w:szCs w:val="22"/>
          <w:lang w:val="lv-LV"/>
        </w:rPr>
        <w:t xml:space="preserve">Sargāt no </w:t>
      </w:r>
      <w:r w:rsidR="00AB27E3" w:rsidRPr="008F549C">
        <w:rPr>
          <w:sz w:val="22"/>
          <w:szCs w:val="22"/>
          <w:lang w:val="lv-LV"/>
        </w:rPr>
        <w:t xml:space="preserve">gaismas un </w:t>
      </w:r>
      <w:r w:rsidR="009B5D78" w:rsidRPr="008F549C">
        <w:rPr>
          <w:sz w:val="22"/>
          <w:szCs w:val="22"/>
          <w:lang w:val="lv-LV"/>
        </w:rPr>
        <w:t>mitruma.</w:t>
      </w:r>
    </w:p>
    <w:p w14:paraId="6CA178F3" w14:textId="77777777" w:rsidR="00601038" w:rsidRPr="009C756D" w:rsidRDefault="00601038" w:rsidP="003E3988">
      <w:pPr>
        <w:rPr>
          <w:sz w:val="22"/>
          <w:szCs w:val="22"/>
          <w:lang w:val="lv-LV"/>
        </w:rPr>
      </w:pPr>
    </w:p>
    <w:p w14:paraId="4BA0A2F5" w14:textId="77777777" w:rsidR="009B5D78" w:rsidRPr="00E513E0" w:rsidRDefault="00A90CE4" w:rsidP="003E3988">
      <w:pPr>
        <w:numPr>
          <w:ilvl w:val="12"/>
          <w:numId w:val="0"/>
        </w:numPr>
        <w:rPr>
          <w:sz w:val="22"/>
          <w:szCs w:val="22"/>
          <w:lang w:val="lv-LV"/>
        </w:rPr>
      </w:pPr>
      <w:r w:rsidRPr="00E513E0">
        <w:rPr>
          <w:sz w:val="22"/>
          <w:szCs w:val="22"/>
          <w:lang w:val="lv-LV"/>
        </w:rPr>
        <w:t>Neizmetiet zāles kanalizācijā vai sadzīves atkritumos. Vaicājiet farmaceitam, kā izmest zāles, kuras vairs nelietojat. Šie pasākumi palīdzēs aizsargāt apkārtējo vidi.</w:t>
      </w:r>
    </w:p>
    <w:p w14:paraId="6C98618D" w14:textId="77777777" w:rsidR="009B5D78" w:rsidRPr="00E513E0" w:rsidRDefault="009B5D78" w:rsidP="003E3988">
      <w:pPr>
        <w:rPr>
          <w:sz w:val="22"/>
          <w:szCs w:val="22"/>
          <w:u w:val="single"/>
          <w:lang w:val="lv-LV"/>
        </w:rPr>
      </w:pPr>
    </w:p>
    <w:p w14:paraId="2CE3422E" w14:textId="77777777" w:rsidR="00E76B69" w:rsidRPr="00E513E0" w:rsidRDefault="00E76B69" w:rsidP="003E3988">
      <w:pPr>
        <w:rPr>
          <w:sz w:val="22"/>
          <w:szCs w:val="22"/>
          <w:u w:val="single"/>
          <w:lang w:val="lv-LV"/>
        </w:rPr>
      </w:pPr>
    </w:p>
    <w:p w14:paraId="256E9E2D" w14:textId="77777777" w:rsidR="009B5D78" w:rsidRPr="00E513E0" w:rsidRDefault="009B5D78" w:rsidP="003E3988">
      <w:pPr>
        <w:rPr>
          <w:b/>
          <w:sz w:val="22"/>
          <w:szCs w:val="22"/>
          <w:lang w:val="lv-LV"/>
        </w:rPr>
      </w:pPr>
      <w:r w:rsidRPr="00E513E0">
        <w:rPr>
          <w:b/>
          <w:sz w:val="22"/>
          <w:szCs w:val="22"/>
          <w:lang w:val="lv-LV"/>
        </w:rPr>
        <w:t>6.</w:t>
      </w:r>
      <w:r w:rsidR="00E76B69" w:rsidRPr="00E513E0">
        <w:rPr>
          <w:b/>
          <w:sz w:val="22"/>
          <w:szCs w:val="22"/>
          <w:lang w:val="lv-LV"/>
        </w:rPr>
        <w:tab/>
      </w:r>
      <w:r w:rsidR="00F25C98" w:rsidRPr="00E513E0">
        <w:rPr>
          <w:b/>
          <w:sz w:val="22"/>
          <w:szCs w:val="22"/>
          <w:lang w:val="lv-LV"/>
        </w:rPr>
        <w:t>Iepakojuma saturs un cita informācija</w:t>
      </w:r>
    </w:p>
    <w:p w14:paraId="1FB6F86B" w14:textId="77777777" w:rsidR="009B5D78" w:rsidRPr="00E513E0" w:rsidRDefault="009B5D78" w:rsidP="003E3988">
      <w:pPr>
        <w:rPr>
          <w:sz w:val="22"/>
          <w:szCs w:val="22"/>
          <w:lang w:val="lv-LV"/>
        </w:rPr>
      </w:pPr>
    </w:p>
    <w:p w14:paraId="4964F311" w14:textId="77777777" w:rsidR="009B5D78" w:rsidRPr="00E513E0" w:rsidRDefault="009B5D78" w:rsidP="003E3988">
      <w:pPr>
        <w:rPr>
          <w:b/>
          <w:sz w:val="22"/>
          <w:szCs w:val="22"/>
          <w:lang w:val="lv-LV"/>
        </w:rPr>
      </w:pPr>
      <w:r w:rsidRPr="00E513E0">
        <w:rPr>
          <w:b/>
          <w:sz w:val="22"/>
          <w:szCs w:val="22"/>
          <w:lang w:val="lv-LV"/>
        </w:rPr>
        <w:t xml:space="preserve">Ko </w:t>
      </w:r>
      <w:proofErr w:type="spellStart"/>
      <w:r w:rsidR="00E76B69" w:rsidRPr="00E513E0">
        <w:rPr>
          <w:b/>
          <w:bCs/>
          <w:sz w:val="22"/>
          <w:szCs w:val="22"/>
          <w:lang w:val="lv-LV"/>
        </w:rPr>
        <w:t>Paracetamol</w:t>
      </w:r>
      <w:proofErr w:type="spellEnd"/>
      <w:r w:rsidR="00E76B69" w:rsidRPr="00E513E0">
        <w:rPr>
          <w:b/>
          <w:bCs/>
          <w:sz w:val="22"/>
          <w:szCs w:val="22"/>
          <w:lang w:val="lv-LV"/>
        </w:rPr>
        <w:noBreakHyphen/>
      </w:r>
      <w:r w:rsidRPr="00E513E0">
        <w:rPr>
          <w:b/>
          <w:bCs/>
          <w:sz w:val="22"/>
          <w:szCs w:val="22"/>
          <w:lang w:val="lv-LV"/>
        </w:rPr>
        <w:t>Grindeks satur</w:t>
      </w:r>
    </w:p>
    <w:p w14:paraId="40CDB6FB" w14:textId="77777777" w:rsidR="009B5D78" w:rsidRPr="00E513E0" w:rsidRDefault="00C47BD9" w:rsidP="003E3988">
      <w:pPr>
        <w:rPr>
          <w:sz w:val="22"/>
          <w:szCs w:val="22"/>
          <w:lang w:val="lv-LV"/>
        </w:rPr>
      </w:pPr>
      <w:r w:rsidRPr="00E513E0">
        <w:rPr>
          <w:bCs/>
          <w:sz w:val="22"/>
          <w:szCs w:val="22"/>
          <w:lang w:val="lv-LV"/>
        </w:rPr>
        <w:t>-</w:t>
      </w:r>
      <w:r w:rsidRPr="00E513E0">
        <w:rPr>
          <w:bCs/>
          <w:sz w:val="22"/>
          <w:szCs w:val="22"/>
          <w:lang w:val="lv-LV"/>
        </w:rPr>
        <w:tab/>
      </w:r>
      <w:r w:rsidR="009B5D78" w:rsidRPr="00E513E0">
        <w:rPr>
          <w:bCs/>
          <w:sz w:val="22"/>
          <w:szCs w:val="22"/>
          <w:lang w:val="lv-LV"/>
        </w:rPr>
        <w:t xml:space="preserve">Aktīvā viela </w:t>
      </w:r>
      <w:r w:rsidR="009B5D78" w:rsidRPr="00E513E0">
        <w:rPr>
          <w:sz w:val="22"/>
          <w:szCs w:val="22"/>
          <w:lang w:val="lv-LV"/>
        </w:rPr>
        <w:t xml:space="preserve">ir </w:t>
      </w:r>
      <w:proofErr w:type="spellStart"/>
      <w:r w:rsidR="00A90CE4" w:rsidRPr="00E513E0">
        <w:rPr>
          <w:sz w:val="22"/>
          <w:szCs w:val="22"/>
          <w:lang w:val="lv-LV"/>
        </w:rPr>
        <w:t>parace</w:t>
      </w:r>
      <w:r w:rsidRPr="00E513E0">
        <w:rPr>
          <w:sz w:val="22"/>
          <w:szCs w:val="22"/>
          <w:lang w:val="lv-LV"/>
        </w:rPr>
        <w:t>tamols</w:t>
      </w:r>
      <w:proofErr w:type="spellEnd"/>
      <w:r w:rsidR="009B5D78" w:rsidRPr="00E513E0">
        <w:rPr>
          <w:sz w:val="22"/>
          <w:szCs w:val="22"/>
          <w:lang w:val="lv-LV"/>
        </w:rPr>
        <w:t>.</w:t>
      </w:r>
    </w:p>
    <w:p w14:paraId="2EF192ED" w14:textId="77777777" w:rsidR="009B5D78" w:rsidRPr="00E513E0" w:rsidRDefault="0003214B" w:rsidP="003E3988">
      <w:pPr>
        <w:pStyle w:val="BodyText3"/>
        <w:rPr>
          <w:rFonts w:ascii="Times New Roman" w:hAnsi="Times New Roman"/>
          <w:color w:val="auto"/>
          <w:sz w:val="22"/>
          <w:szCs w:val="22"/>
        </w:rPr>
      </w:pPr>
      <w:r w:rsidRPr="00E513E0">
        <w:rPr>
          <w:rFonts w:ascii="Times New Roman" w:hAnsi="Times New Roman"/>
          <w:color w:val="auto"/>
          <w:sz w:val="22"/>
          <w:szCs w:val="22"/>
        </w:rPr>
        <w:t>Katra</w:t>
      </w:r>
      <w:r w:rsidR="003826B8" w:rsidRPr="00E513E0">
        <w:rPr>
          <w:rFonts w:ascii="Times New Roman" w:hAnsi="Times New Roman"/>
          <w:color w:val="auto"/>
          <w:sz w:val="22"/>
          <w:szCs w:val="22"/>
        </w:rPr>
        <w:t xml:space="preserve"> tablete satur 500 </w:t>
      </w:r>
      <w:r w:rsidR="009B5D78" w:rsidRPr="00E513E0">
        <w:rPr>
          <w:rFonts w:ascii="Times New Roman" w:hAnsi="Times New Roman"/>
          <w:color w:val="auto"/>
          <w:sz w:val="22"/>
          <w:szCs w:val="22"/>
        </w:rPr>
        <w:t xml:space="preserve">mg </w:t>
      </w:r>
      <w:proofErr w:type="spellStart"/>
      <w:r w:rsidR="009B5D78" w:rsidRPr="00E513E0">
        <w:rPr>
          <w:rFonts w:ascii="Times New Roman" w:hAnsi="Times New Roman"/>
          <w:color w:val="auto"/>
          <w:sz w:val="22"/>
          <w:szCs w:val="22"/>
        </w:rPr>
        <w:t>paracetamola</w:t>
      </w:r>
      <w:proofErr w:type="spellEnd"/>
      <w:r w:rsidR="009B5D78" w:rsidRPr="00E513E0">
        <w:rPr>
          <w:rFonts w:ascii="Times New Roman" w:hAnsi="Times New Roman"/>
          <w:color w:val="auto"/>
          <w:sz w:val="22"/>
          <w:szCs w:val="22"/>
        </w:rPr>
        <w:t>.</w:t>
      </w:r>
    </w:p>
    <w:p w14:paraId="049E5C7A" w14:textId="77777777" w:rsidR="003826B8" w:rsidRPr="00E513E0" w:rsidRDefault="003826B8" w:rsidP="003E3988">
      <w:pPr>
        <w:rPr>
          <w:sz w:val="22"/>
          <w:szCs w:val="22"/>
          <w:lang w:val="lv-LV"/>
        </w:rPr>
      </w:pPr>
    </w:p>
    <w:p w14:paraId="4A4E67A5" w14:textId="5C19DF19" w:rsidR="009B5D78" w:rsidRPr="00E513E0" w:rsidRDefault="003826B8" w:rsidP="00170330">
      <w:pPr>
        <w:tabs>
          <w:tab w:val="left" w:pos="567"/>
        </w:tabs>
        <w:rPr>
          <w:sz w:val="22"/>
          <w:szCs w:val="22"/>
          <w:lang w:val="lv-LV"/>
        </w:rPr>
      </w:pPr>
      <w:r w:rsidRPr="00E513E0">
        <w:rPr>
          <w:sz w:val="22"/>
          <w:szCs w:val="22"/>
          <w:lang w:val="lv-LV"/>
        </w:rPr>
        <w:t>-</w:t>
      </w:r>
      <w:r w:rsidR="00170330">
        <w:rPr>
          <w:sz w:val="22"/>
          <w:szCs w:val="22"/>
          <w:lang w:val="lv-LV"/>
        </w:rPr>
        <w:tab/>
      </w:r>
      <w:r w:rsidR="009B5D78" w:rsidRPr="00E513E0">
        <w:rPr>
          <w:sz w:val="22"/>
          <w:szCs w:val="22"/>
          <w:lang w:val="lv-LV"/>
        </w:rPr>
        <w:t>Citas sastāvdaļas ir</w:t>
      </w:r>
      <w:r w:rsidR="009B5D78" w:rsidRPr="00E513E0">
        <w:rPr>
          <w:i/>
          <w:sz w:val="22"/>
          <w:szCs w:val="22"/>
          <w:lang w:val="lv-LV"/>
        </w:rPr>
        <w:t xml:space="preserve"> </w:t>
      </w:r>
      <w:r w:rsidR="009B5D78" w:rsidRPr="00E513E0">
        <w:rPr>
          <w:sz w:val="22"/>
          <w:szCs w:val="22"/>
          <w:lang w:val="lv-LV"/>
        </w:rPr>
        <w:t xml:space="preserve">nātrija cietes </w:t>
      </w:r>
      <w:proofErr w:type="spellStart"/>
      <w:r w:rsidR="009B5D78" w:rsidRPr="00E513E0">
        <w:rPr>
          <w:sz w:val="22"/>
          <w:szCs w:val="22"/>
          <w:lang w:val="lv-LV"/>
        </w:rPr>
        <w:t>glikolāts</w:t>
      </w:r>
      <w:proofErr w:type="spellEnd"/>
      <w:r w:rsidR="009B5D78" w:rsidRPr="00E513E0">
        <w:rPr>
          <w:sz w:val="22"/>
          <w:szCs w:val="22"/>
          <w:lang w:val="lv-LV"/>
        </w:rPr>
        <w:t xml:space="preserve">, </w:t>
      </w:r>
      <w:proofErr w:type="spellStart"/>
      <w:r w:rsidR="009B5D78" w:rsidRPr="00E513E0">
        <w:rPr>
          <w:sz w:val="22"/>
          <w:szCs w:val="22"/>
          <w:lang w:val="lv-LV"/>
        </w:rPr>
        <w:t>stearīnskābe</w:t>
      </w:r>
      <w:proofErr w:type="spellEnd"/>
      <w:r w:rsidR="009B5D78" w:rsidRPr="00E513E0">
        <w:rPr>
          <w:sz w:val="22"/>
          <w:szCs w:val="22"/>
          <w:lang w:val="lv-LV"/>
        </w:rPr>
        <w:t xml:space="preserve">, magnija </w:t>
      </w:r>
      <w:proofErr w:type="spellStart"/>
      <w:r w:rsidR="009B5D78" w:rsidRPr="00E513E0">
        <w:rPr>
          <w:sz w:val="22"/>
          <w:szCs w:val="22"/>
          <w:lang w:val="lv-LV"/>
        </w:rPr>
        <w:t>stearāts</w:t>
      </w:r>
      <w:proofErr w:type="spellEnd"/>
      <w:r w:rsidR="009B5D78" w:rsidRPr="00E513E0">
        <w:rPr>
          <w:sz w:val="22"/>
          <w:szCs w:val="22"/>
          <w:lang w:val="lv-LV"/>
        </w:rPr>
        <w:t xml:space="preserve">, </w:t>
      </w:r>
      <w:proofErr w:type="spellStart"/>
      <w:r w:rsidR="009B5D78" w:rsidRPr="00E513E0">
        <w:rPr>
          <w:sz w:val="22"/>
          <w:szCs w:val="22"/>
          <w:lang w:val="lv-LV"/>
        </w:rPr>
        <w:t>povidons</w:t>
      </w:r>
      <w:proofErr w:type="spellEnd"/>
      <w:r w:rsidR="009B5D78" w:rsidRPr="00E513E0">
        <w:rPr>
          <w:sz w:val="22"/>
          <w:szCs w:val="22"/>
          <w:lang w:val="lv-LV"/>
        </w:rPr>
        <w:t>.</w:t>
      </w:r>
    </w:p>
    <w:p w14:paraId="3CEB0F0A" w14:textId="77777777" w:rsidR="00A90CE4" w:rsidRPr="00E513E0" w:rsidRDefault="00A90CE4" w:rsidP="003E3988">
      <w:pPr>
        <w:rPr>
          <w:sz w:val="22"/>
          <w:szCs w:val="22"/>
          <w:lang w:val="lv-LV"/>
        </w:rPr>
      </w:pPr>
    </w:p>
    <w:p w14:paraId="20ACD444" w14:textId="77777777" w:rsidR="009B5D78" w:rsidRPr="00E513E0" w:rsidRDefault="00E76B69" w:rsidP="003E3988">
      <w:pPr>
        <w:rPr>
          <w:b/>
          <w:bCs/>
          <w:sz w:val="22"/>
          <w:szCs w:val="22"/>
          <w:lang w:val="lv-LV"/>
        </w:rPr>
      </w:pPr>
      <w:proofErr w:type="spellStart"/>
      <w:r w:rsidRPr="00E513E0">
        <w:rPr>
          <w:b/>
          <w:bCs/>
          <w:sz w:val="22"/>
          <w:szCs w:val="22"/>
          <w:lang w:val="lv-LV"/>
        </w:rPr>
        <w:t>Paracetamol</w:t>
      </w:r>
      <w:proofErr w:type="spellEnd"/>
      <w:r w:rsidRPr="00E513E0">
        <w:rPr>
          <w:b/>
          <w:bCs/>
          <w:sz w:val="22"/>
          <w:szCs w:val="22"/>
          <w:lang w:val="lv-LV"/>
        </w:rPr>
        <w:noBreakHyphen/>
      </w:r>
      <w:r w:rsidR="009B5D78" w:rsidRPr="00E513E0">
        <w:rPr>
          <w:b/>
          <w:bCs/>
          <w:sz w:val="22"/>
          <w:szCs w:val="22"/>
          <w:lang w:val="lv-LV"/>
        </w:rPr>
        <w:t>Grindeks ārējais izskats un iepakojums</w:t>
      </w:r>
    </w:p>
    <w:p w14:paraId="2158022E" w14:textId="77777777" w:rsidR="009B5D78" w:rsidRPr="00E513E0" w:rsidRDefault="009B5D78" w:rsidP="003E3988">
      <w:pPr>
        <w:rPr>
          <w:sz w:val="22"/>
          <w:szCs w:val="22"/>
          <w:lang w:val="lv-LV"/>
        </w:rPr>
      </w:pPr>
      <w:r w:rsidRPr="00E513E0">
        <w:rPr>
          <w:sz w:val="22"/>
          <w:szCs w:val="22"/>
          <w:lang w:val="lv-LV"/>
        </w:rPr>
        <w:t xml:space="preserve">Baltas </w:t>
      </w:r>
      <w:r w:rsidRPr="00E513E0">
        <w:rPr>
          <w:iCs/>
          <w:sz w:val="22"/>
          <w:szCs w:val="22"/>
          <w:lang w:val="lv-LV"/>
        </w:rPr>
        <w:t>vai gandrīz baltas</w:t>
      </w:r>
      <w:r w:rsidRPr="00E513E0">
        <w:rPr>
          <w:sz w:val="22"/>
          <w:szCs w:val="22"/>
          <w:lang w:val="lv-LV"/>
        </w:rPr>
        <w:t xml:space="preserve"> apaļas tabletes ar plakanām gludām virsmām</w:t>
      </w:r>
      <w:r w:rsidR="00634991" w:rsidRPr="00E513E0">
        <w:rPr>
          <w:sz w:val="22"/>
          <w:szCs w:val="22"/>
          <w:lang w:val="lv-LV"/>
        </w:rPr>
        <w:t>,</w:t>
      </w:r>
      <w:r w:rsidRPr="00E513E0">
        <w:rPr>
          <w:sz w:val="22"/>
          <w:szCs w:val="22"/>
          <w:lang w:val="lv-LV"/>
        </w:rPr>
        <w:t xml:space="preserve"> </w:t>
      </w:r>
      <w:r w:rsidR="00634991" w:rsidRPr="00E513E0">
        <w:rPr>
          <w:sz w:val="22"/>
          <w:szCs w:val="22"/>
          <w:lang w:val="lv-LV"/>
        </w:rPr>
        <w:t>noslīpinātām šķautnēm</w:t>
      </w:r>
      <w:r w:rsidR="00A90CE4" w:rsidRPr="00E513E0">
        <w:rPr>
          <w:sz w:val="22"/>
          <w:szCs w:val="22"/>
          <w:lang w:val="lv-LV"/>
        </w:rPr>
        <w:t>,</w:t>
      </w:r>
      <w:r w:rsidRPr="00E513E0">
        <w:rPr>
          <w:sz w:val="22"/>
          <w:szCs w:val="22"/>
          <w:lang w:val="lv-LV"/>
        </w:rPr>
        <w:t xml:space="preserve"> </w:t>
      </w:r>
      <w:r w:rsidR="00A90CE4" w:rsidRPr="00E513E0">
        <w:rPr>
          <w:sz w:val="22"/>
          <w:szCs w:val="22"/>
          <w:lang w:val="lv-LV"/>
        </w:rPr>
        <w:t>ar</w:t>
      </w:r>
      <w:r w:rsidR="00634991" w:rsidRPr="00E513E0">
        <w:rPr>
          <w:sz w:val="22"/>
          <w:szCs w:val="22"/>
          <w:lang w:val="lv-LV"/>
        </w:rPr>
        <w:t xml:space="preserve"> </w:t>
      </w:r>
      <w:r w:rsidRPr="00E513E0">
        <w:rPr>
          <w:sz w:val="22"/>
          <w:szCs w:val="22"/>
          <w:lang w:val="lv-LV"/>
        </w:rPr>
        <w:t>dalījuma līniju vienā pusē.</w:t>
      </w:r>
    </w:p>
    <w:p w14:paraId="48587182" w14:textId="77777777" w:rsidR="009B5D78" w:rsidRPr="00E513E0" w:rsidRDefault="009B5D78" w:rsidP="003E3988">
      <w:pPr>
        <w:rPr>
          <w:sz w:val="22"/>
          <w:szCs w:val="22"/>
          <w:lang w:val="lv-LV"/>
        </w:rPr>
      </w:pPr>
    </w:p>
    <w:p w14:paraId="0407570E" w14:textId="3E1ED75F" w:rsidR="0003214B" w:rsidRPr="003D7EC1" w:rsidRDefault="0003214B" w:rsidP="0003214B">
      <w:pPr>
        <w:rPr>
          <w:sz w:val="22"/>
          <w:szCs w:val="22"/>
          <w:lang w:val="lv-LV"/>
        </w:rPr>
      </w:pPr>
      <w:r w:rsidRPr="008F549C">
        <w:rPr>
          <w:sz w:val="22"/>
          <w:szCs w:val="22"/>
          <w:lang w:val="lv-LV"/>
        </w:rPr>
        <w:t xml:space="preserve">PVH/Al </w:t>
      </w:r>
      <w:proofErr w:type="spellStart"/>
      <w:r w:rsidRPr="008F549C">
        <w:rPr>
          <w:sz w:val="22"/>
          <w:szCs w:val="22"/>
          <w:lang w:val="lv-LV"/>
        </w:rPr>
        <w:t>blisteris</w:t>
      </w:r>
      <w:proofErr w:type="spellEnd"/>
      <w:r w:rsidRPr="008F549C">
        <w:rPr>
          <w:sz w:val="22"/>
          <w:szCs w:val="22"/>
          <w:lang w:val="lv-LV"/>
        </w:rPr>
        <w:t>, kas ievietots kartona kastītē.</w:t>
      </w:r>
    </w:p>
    <w:p w14:paraId="28A36ADC" w14:textId="77777777" w:rsidR="00520EA3" w:rsidRPr="00547EF7" w:rsidRDefault="00520EA3" w:rsidP="003E3988">
      <w:pPr>
        <w:rPr>
          <w:sz w:val="22"/>
          <w:szCs w:val="22"/>
          <w:lang w:val="lv-LV"/>
        </w:rPr>
      </w:pPr>
      <w:r w:rsidRPr="00547EF7">
        <w:rPr>
          <w:sz w:val="22"/>
          <w:szCs w:val="22"/>
          <w:lang w:val="lv-LV"/>
        </w:rPr>
        <w:t xml:space="preserve">Pa </w:t>
      </w:r>
      <w:r w:rsidR="009B5D78" w:rsidRPr="00547EF7">
        <w:rPr>
          <w:sz w:val="22"/>
          <w:szCs w:val="22"/>
          <w:lang w:val="lv-LV"/>
        </w:rPr>
        <w:t>10</w:t>
      </w:r>
      <w:r w:rsidR="00B07313" w:rsidRPr="00547EF7">
        <w:rPr>
          <w:sz w:val="22"/>
          <w:szCs w:val="22"/>
          <w:lang w:val="lv-LV"/>
        </w:rPr>
        <w:t> </w:t>
      </w:r>
      <w:r w:rsidR="009B5D78" w:rsidRPr="00547EF7">
        <w:rPr>
          <w:sz w:val="22"/>
          <w:szCs w:val="22"/>
          <w:lang w:val="lv-LV"/>
        </w:rPr>
        <w:t>table</w:t>
      </w:r>
      <w:r w:rsidRPr="00547EF7">
        <w:rPr>
          <w:sz w:val="22"/>
          <w:szCs w:val="22"/>
          <w:lang w:val="lv-LV"/>
        </w:rPr>
        <w:t>tēm</w:t>
      </w:r>
      <w:r w:rsidR="009B5D78" w:rsidRPr="00547EF7">
        <w:rPr>
          <w:sz w:val="22"/>
          <w:szCs w:val="22"/>
          <w:lang w:val="lv-LV"/>
        </w:rPr>
        <w:t xml:space="preserve"> </w:t>
      </w:r>
      <w:proofErr w:type="spellStart"/>
      <w:r w:rsidR="009B5D78" w:rsidRPr="00547EF7">
        <w:rPr>
          <w:sz w:val="22"/>
          <w:szCs w:val="22"/>
          <w:lang w:val="lv-LV"/>
        </w:rPr>
        <w:t>blisterī</w:t>
      </w:r>
      <w:proofErr w:type="spellEnd"/>
      <w:r w:rsidR="009B5D78" w:rsidRPr="00547EF7">
        <w:rPr>
          <w:sz w:val="22"/>
          <w:szCs w:val="22"/>
          <w:lang w:val="lv-LV"/>
        </w:rPr>
        <w:t>.</w:t>
      </w:r>
    </w:p>
    <w:p w14:paraId="20474B4C" w14:textId="77777777" w:rsidR="009B5D78" w:rsidRPr="00F04794" w:rsidRDefault="00520EA3" w:rsidP="003E3988">
      <w:pPr>
        <w:rPr>
          <w:sz w:val="22"/>
          <w:szCs w:val="22"/>
          <w:lang w:val="lv-LV"/>
        </w:rPr>
      </w:pPr>
      <w:r w:rsidRPr="00547EF7">
        <w:rPr>
          <w:sz w:val="22"/>
          <w:szCs w:val="22"/>
          <w:lang w:val="lv-LV"/>
        </w:rPr>
        <w:t xml:space="preserve">Pa </w:t>
      </w:r>
      <w:r w:rsidR="009B5D78" w:rsidRPr="00547EF7">
        <w:rPr>
          <w:sz w:val="22"/>
          <w:szCs w:val="22"/>
          <w:lang w:val="lv-LV"/>
        </w:rPr>
        <w:t>1 vai 2</w:t>
      </w:r>
      <w:r w:rsidR="00B07313" w:rsidRPr="00F04794">
        <w:rPr>
          <w:sz w:val="22"/>
          <w:szCs w:val="22"/>
          <w:lang w:val="lv-LV"/>
        </w:rPr>
        <w:t> </w:t>
      </w:r>
      <w:proofErr w:type="spellStart"/>
      <w:r w:rsidR="009B5D78" w:rsidRPr="00F04794">
        <w:rPr>
          <w:sz w:val="22"/>
          <w:szCs w:val="22"/>
          <w:lang w:val="lv-LV"/>
        </w:rPr>
        <w:t>blisteri</w:t>
      </w:r>
      <w:r w:rsidRPr="00F04794">
        <w:rPr>
          <w:sz w:val="22"/>
          <w:szCs w:val="22"/>
          <w:lang w:val="lv-LV"/>
        </w:rPr>
        <w:t>em</w:t>
      </w:r>
      <w:proofErr w:type="spellEnd"/>
      <w:r w:rsidRPr="00F04794">
        <w:rPr>
          <w:sz w:val="22"/>
          <w:szCs w:val="22"/>
          <w:lang w:val="lv-LV"/>
        </w:rPr>
        <w:t xml:space="preserve"> (10 vai 20 tabletes)</w:t>
      </w:r>
      <w:r w:rsidR="009B5D78" w:rsidRPr="00F04794">
        <w:rPr>
          <w:sz w:val="22"/>
          <w:szCs w:val="22"/>
          <w:lang w:val="lv-LV"/>
        </w:rPr>
        <w:t xml:space="preserve"> kartona </w:t>
      </w:r>
      <w:r w:rsidR="00687E0D" w:rsidRPr="00F04794">
        <w:rPr>
          <w:sz w:val="22"/>
          <w:szCs w:val="22"/>
          <w:lang w:val="lv-LV"/>
        </w:rPr>
        <w:t>kastītē</w:t>
      </w:r>
      <w:r w:rsidR="009B5D78" w:rsidRPr="00F04794">
        <w:rPr>
          <w:sz w:val="22"/>
          <w:szCs w:val="22"/>
          <w:lang w:val="lv-LV"/>
        </w:rPr>
        <w:t>.</w:t>
      </w:r>
    </w:p>
    <w:p w14:paraId="6A206020" w14:textId="77777777" w:rsidR="009B5D78" w:rsidRPr="00221515" w:rsidRDefault="009B5D78" w:rsidP="003E3988">
      <w:pPr>
        <w:rPr>
          <w:sz w:val="22"/>
          <w:szCs w:val="22"/>
          <w:lang w:val="lv-LV"/>
        </w:rPr>
      </w:pPr>
    </w:p>
    <w:p w14:paraId="77148A55" w14:textId="77777777" w:rsidR="00CC7EE1" w:rsidRPr="00221515" w:rsidRDefault="00CC7EE1" w:rsidP="003E3988">
      <w:pPr>
        <w:ind w:left="567" w:hanging="567"/>
        <w:rPr>
          <w:sz w:val="22"/>
          <w:szCs w:val="22"/>
          <w:lang w:val="lv-LV"/>
        </w:rPr>
      </w:pPr>
      <w:r w:rsidRPr="00221515">
        <w:rPr>
          <w:sz w:val="22"/>
          <w:szCs w:val="22"/>
          <w:lang w:val="lv-LV"/>
        </w:rPr>
        <w:t>Visi iepakojuma lielumi tirgū var nebūt pieejami.</w:t>
      </w:r>
    </w:p>
    <w:p w14:paraId="6A0BCF7E" w14:textId="77777777" w:rsidR="00562481" w:rsidRPr="00221515" w:rsidRDefault="00562481" w:rsidP="003E3988">
      <w:pPr>
        <w:rPr>
          <w:sz w:val="22"/>
          <w:szCs w:val="22"/>
          <w:lang w:val="lv-LV"/>
        </w:rPr>
      </w:pPr>
    </w:p>
    <w:p w14:paraId="62241546" w14:textId="77777777" w:rsidR="009B5D78" w:rsidRPr="00221515" w:rsidRDefault="009B5D78" w:rsidP="003E3988">
      <w:pPr>
        <w:rPr>
          <w:b/>
          <w:sz w:val="22"/>
          <w:szCs w:val="22"/>
          <w:lang w:val="lv-LV"/>
        </w:rPr>
      </w:pPr>
      <w:r w:rsidRPr="00221515">
        <w:rPr>
          <w:b/>
          <w:sz w:val="22"/>
          <w:szCs w:val="22"/>
          <w:lang w:val="lv-LV"/>
        </w:rPr>
        <w:t>Reģistrācijas apliecības īpašnieks un ražotājs</w:t>
      </w:r>
    </w:p>
    <w:p w14:paraId="1D510BFA" w14:textId="77777777" w:rsidR="00520EA3" w:rsidRPr="008F549C" w:rsidRDefault="009B5D78" w:rsidP="003E3988">
      <w:pPr>
        <w:rPr>
          <w:sz w:val="22"/>
          <w:szCs w:val="22"/>
          <w:lang w:val="lv-LV"/>
        </w:rPr>
      </w:pPr>
      <w:r w:rsidRPr="008F549C">
        <w:rPr>
          <w:sz w:val="22"/>
          <w:szCs w:val="22"/>
          <w:lang w:val="lv-LV"/>
        </w:rPr>
        <w:t xml:space="preserve">AS </w:t>
      </w:r>
      <w:r w:rsidRPr="008F549C">
        <w:rPr>
          <w:iCs/>
          <w:sz w:val="22"/>
          <w:szCs w:val="22"/>
          <w:lang w:val="lv-LV"/>
        </w:rPr>
        <w:t>GRINDEKS.</w:t>
      </w:r>
    </w:p>
    <w:p w14:paraId="6E40A1BE" w14:textId="77777777" w:rsidR="008F549C" w:rsidRDefault="009B5D78" w:rsidP="003E3988">
      <w:pPr>
        <w:rPr>
          <w:sz w:val="22"/>
          <w:szCs w:val="22"/>
          <w:lang w:val="lv-LV"/>
        </w:rPr>
      </w:pPr>
      <w:r w:rsidRPr="008F549C">
        <w:rPr>
          <w:sz w:val="22"/>
          <w:szCs w:val="22"/>
          <w:lang w:val="lv-LV"/>
        </w:rPr>
        <w:t xml:space="preserve">Krustpils </w:t>
      </w:r>
      <w:r w:rsidR="00520EA3" w:rsidRPr="008F549C">
        <w:rPr>
          <w:sz w:val="22"/>
          <w:szCs w:val="22"/>
          <w:lang w:val="lv-LV"/>
        </w:rPr>
        <w:t xml:space="preserve">iela </w:t>
      </w:r>
      <w:r w:rsidRPr="008F549C">
        <w:rPr>
          <w:sz w:val="22"/>
          <w:szCs w:val="22"/>
          <w:lang w:val="lv-LV"/>
        </w:rPr>
        <w:t>53</w:t>
      </w:r>
      <w:r w:rsidR="00520EA3" w:rsidRPr="008F549C">
        <w:rPr>
          <w:sz w:val="22"/>
          <w:szCs w:val="22"/>
          <w:lang w:val="lv-LV"/>
        </w:rPr>
        <w:t>, Rīga, LV</w:t>
      </w:r>
      <w:r w:rsidR="00520EA3" w:rsidRPr="008F549C">
        <w:rPr>
          <w:sz w:val="22"/>
          <w:szCs w:val="22"/>
          <w:lang w:val="lv-LV"/>
        </w:rPr>
        <w:noBreakHyphen/>
      </w:r>
      <w:r w:rsidRPr="008F549C">
        <w:rPr>
          <w:sz w:val="22"/>
          <w:szCs w:val="22"/>
          <w:lang w:val="lv-LV"/>
        </w:rPr>
        <w:t>1057,</w:t>
      </w:r>
    </w:p>
    <w:p w14:paraId="49453EBA" w14:textId="63F8B874" w:rsidR="009B5D78" w:rsidRPr="008F549C" w:rsidRDefault="009B5D78" w:rsidP="003E3988">
      <w:pPr>
        <w:rPr>
          <w:sz w:val="22"/>
          <w:szCs w:val="22"/>
          <w:lang w:val="lv-LV"/>
        </w:rPr>
      </w:pPr>
      <w:r w:rsidRPr="008F549C">
        <w:rPr>
          <w:sz w:val="22"/>
          <w:szCs w:val="22"/>
          <w:lang w:val="lv-LV"/>
        </w:rPr>
        <w:t>Latvija</w:t>
      </w:r>
    </w:p>
    <w:p w14:paraId="0084354C" w14:textId="77777777" w:rsidR="009B5D78" w:rsidRPr="008F549C" w:rsidRDefault="009B5D78" w:rsidP="003E3988">
      <w:pPr>
        <w:rPr>
          <w:sz w:val="22"/>
          <w:szCs w:val="22"/>
          <w:lang w:val="lv-LV"/>
        </w:rPr>
      </w:pPr>
      <w:r w:rsidRPr="008F549C">
        <w:rPr>
          <w:sz w:val="22"/>
          <w:szCs w:val="22"/>
          <w:lang w:val="lv-LV"/>
        </w:rPr>
        <w:t>T</w:t>
      </w:r>
      <w:r w:rsidR="00FA7FEC" w:rsidRPr="008F549C">
        <w:rPr>
          <w:sz w:val="22"/>
          <w:szCs w:val="22"/>
          <w:lang w:val="lv-LV"/>
        </w:rPr>
        <w:t>e</w:t>
      </w:r>
      <w:r w:rsidRPr="008F549C">
        <w:rPr>
          <w:sz w:val="22"/>
          <w:szCs w:val="22"/>
          <w:lang w:val="lv-LV"/>
        </w:rPr>
        <w:t>l</w:t>
      </w:r>
      <w:r w:rsidR="00FA7FEC" w:rsidRPr="008F549C">
        <w:rPr>
          <w:sz w:val="22"/>
          <w:szCs w:val="22"/>
          <w:lang w:val="lv-LV"/>
        </w:rPr>
        <w:t>.</w:t>
      </w:r>
      <w:r w:rsidRPr="008F549C">
        <w:rPr>
          <w:sz w:val="22"/>
          <w:szCs w:val="22"/>
          <w:lang w:val="lv-LV"/>
        </w:rPr>
        <w:t xml:space="preserve">: </w:t>
      </w:r>
      <w:r w:rsidR="00FA7FEC" w:rsidRPr="008F549C">
        <w:rPr>
          <w:sz w:val="22"/>
          <w:szCs w:val="22"/>
          <w:lang w:val="lv-LV"/>
        </w:rPr>
        <w:t>+371 </w:t>
      </w:r>
      <w:r w:rsidRPr="008F549C">
        <w:rPr>
          <w:sz w:val="22"/>
          <w:szCs w:val="22"/>
          <w:lang w:val="lv-LV"/>
        </w:rPr>
        <w:t>67083205</w:t>
      </w:r>
    </w:p>
    <w:p w14:paraId="6AFD6246" w14:textId="77777777" w:rsidR="009B5D78" w:rsidRPr="008F549C" w:rsidRDefault="009B5D78" w:rsidP="003E3988">
      <w:pPr>
        <w:rPr>
          <w:b/>
          <w:sz w:val="22"/>
          <w:szCs w:val="22"/>
          <w:lang w:val="lv-LV"/>
        </w:rPr>
      </w:pPr>
      <w:r w:rsidRPr="008F549C">
        <w:rPr>
          <w:sz w:val="22"/>
          <w:szCs w:val="22"/>
          <w:lang w:val="lv-LV"/>
        </w:rPr>
        <w:t xml:space="preserve">Fakss: </w:t>
      </w:r>
      <w:r w:rsidR="00FA7FEC" w:rsidRPr="008F549C">
        <w:rPr>
          <w:sz w:val="22"/>
          <w:szCs w:val="22"/>
          <w:lang w:val="lv-LV"/>
        </w:rPr>
        <w:t>+371</w:t>
      </w:r>
      <w:r w:rsidR="00FA7FEC" w:rsidRPr="00170330">
        <w:rPr>
          <w:sz w:val="22"/>
          <w:szCs w:val="22"/>
          <w:lang w:val="lv-LV"/>
        </w:rPr>
        <w:t> </w:t>
      </w:r>
      <w:r w:rsidRPr="008F549C">
        <w:rPr>
          <w:sz w:val="22"/>
          <w:szCs w:val="22"/>
          <w:lang w:val="lv-LV"/>
        </w:rPr>
        <w:t>67083505</w:t>
      </w:r>
    </w:p>
    <w:p w14:paraId="15B00414" w14:textId="77777777" w:rsidR="009B5D78" w:rsidRPr="00E513E0" w:rsidRDefault="00584465" w:rsidP="003E3988">
      <w:pPr>
        <w:rPr>
          <w:sz w:val="22"/>
          <w:szCs w:val="22"/>
          <w:lang w:val="lv-LV"/>
        </w:rPr>
      </w:pPr>
      <w:r w:rsidRPr="008F549C">
        <w:rPr>
          <w:kern w:val="16"/>
          <w:sz w:val="22"/>
          <w:szCs w:val="22"/>
          <w:lang w:val="lv-LV"/>
        </w:rPr>
        <w:t>E</w:t>
      </w:r>
      <w:r w:rsidRPr="008F549C">
        <w:rPr>
          <w:kern w:val="16"/>
          <w:sz w:val="22"/>
          <w:szCs w:val="22"/>
          <w:lang w:val="lv-LV"/>
        </w:rPr>
        <w:noBreakHyphen/>
      </w:r>
      <w:r w:rsidR="009B5D78" w:rsidRPr="008F549C">
        <w:rPr>
          <w:kern w:val="16"/>
          <w:sz w:val="22"/>
          <w:szCs w:val="22"/>
          <w:lang w:val="lv-LV"/>
        </w:rPr>
        <w:t xml:space="preserve">pasts: </w:t>
      </w:r>
      <w:r w:rsidR="009B5D78" w:rsidRPr="008F549C">
        <w:rPr>
          <w:sz w:val="22"/>
          <w:szCs w:val="22"/>
          <w:lang w:val="lv-LV"/>
        </w:rPr>
        <w:t>grindeks@grindeks.lv</w:t>
      </w:r>
    </w:p>
    <w:p w14:paraId="1C9940D2" w14:textId="77777777" w:rsidR="009B5D78" w:rsidRPr="00E513E0" w:rsidRDefault="009B5D78" w:rsidP="003E3988">
      <w:pPr>
        <w:rPr>
          <w:sz w:val="22"/>
          <w:szCs w:val="22"/>
          <w:lang w:val="lv-LV"/>
        </w:rPr>
      </w:pPr>
    </w:p>
    <w:p w14:paraId="3E586BB1" w14:textId="77777777" w:rsidR="009B5D78" w:rsidRPr="00E513E0" w:rsidRDefault="009B5D78" w:rsidP="003E3988">
      <w:pPr>
        <w:rPr>
          <w:sz w:val="22"/>
          <w:szCs w:val="22"/>
          <w:lang w:val="lv-LV"/>
        </w:rPr>
      </w:pPr>
    </w:p>
    <w:p w14:paraId="61283001" w14:textId="22630D81" w:rsidR="009B5D78" w:rsidRPr="009C756D" w:rsidRDefault="009B5D78" w:rsidP="003E3988">
      <w:pPr>
        <w:rPr>
          <w:sz w:val="22"/>
          <w:szCs w:val="22"/>
          <w:lang w:val="lv-LV"/>
        </w:rPr>
      </w:pPr>
      <w:r w:rsidRPr="00E513E0">
        <w:rPr>
          <w:b/>
          <w:bCs/>
          <w:sz w:val="22"/>
          <w:szCs w:val="22"/>
          <w:lang w:val="lv-LV"/>
        </w:rPr>
        <w:t xml:space="preserve">Šī lietošanas </w:t>
      </w:r>
      <w:smartTag w:uri="schemas-tilde-lv/tildestengine" w:element="veidnes">
        <w:smartTagPr>
          <w:attr w:name="text" w:val="instrukcija"/>
          <w:attr w:name="baseform" w:val="instrukcija"/>
          <w:attr w:name="id" w:val="-1"/>
        </w:smartTagPr>
        <w:r w:rsidRPr="00E513E0">
          <w:rPr>
            <w:b/>
            <w:bCs/>
            <w:sz w:val="22"/>
            <w:szCs w:val="22"/>
            <w:lang w:val="lv-LV"/>
          </w:rPr>
          <w:t>instrukcija</w:t>
        </w:r>
      </w:smartTag>
      <w:r w:rsidRPr="00E513E0">
        <w:rPr>
          <w:b/>
          <w:bCs/>
          <w:sz w:val="22"/>
          <w:szCs w:val="22"/>
          <w:lang w:val="lv-LV"/>
        </w:rPr>
        <w:t xml:space="preserve"> </w:t>
      </w:r>
      <w:r w:rsidR="00551BE5" w:rsidRPr="00E513E0">
        <w:rPr>
          <w:b/>
          <w:bCs/>
          <w:sz w:val="22"/>
          <w:szCs w:val="22"/>
          <w:lang w:val="lv-LV"/>
        </w:rPr>
        <w:t xml:space="preserve">pēdējo reizi pārskatīta </w:t>
      </w:r>
      <w:r w:rsidR="00AB799B" w:rsidRPr="00AA30F0">
        <w:rPr>
          <w:b/>
          <w:bCs/>
          <w:sz w:val="22"/>
          <w:szCs w:val="22"/>
          <w:lang w:val="lv-LV"/>
        </w:rPr>
        <w:t>0</w:t>
      </w:r>
      <w:r w:rsidR="003D7EC1">
        <w:rPr>
          <w:b/>
          <w:bCs/>
          <w:sz w:val="22"/>
          <w:szCs w:val="22"/>
          <w:lang w:val="lv-LV"/>
        </w:rPr>
        <w:t>4</w:t>
      </w:r>
      <w:r w:rsidR="00551BE5" w:rsidRPr="009C756D">
        <w:rPr>
          <w:b/>
          <w:bCs/>
          <w:sz w:val="22"/>
          <w:szCs w:val="22"/>
          <w:lang w:val="lv-LV"/>
        </w:rPr>
        <w:t>/20</w:t>
      </w:r>
      <w:r w:rsidR="003D7EC1">
        <w:rPr>
          <w:b/>
          <w:bCs/>
          <w:sz w:val="22"/>
          <w:szCs w:val="22"/>
          <w:lang w:val="lv-LV"/>
        </w:rPr>
        <w:t>22</w:t>
      </w:r>
    </w:p>
    <w:sectPr w:rsidR="009B5D78" w:rsidRPr="009C756D" w:rsidSect="000E6663">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40E3B" w14:textId="77777777" w:rsidR="002B052A" w:rsidRDefault="002B052A">
      <w:r>
        <w:separator/>
      </w:r>
    </w:p>
  </w:endnote>
  <w:endnote w:type="continuationSeparator" w:id="0">
    <w:p w14:paraId="595B04E4" w14:textId="77777777" w:rsidR="002B052A" w:rsidRDefault="002B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altName w:val="Times New Roman"/>
    <w:charset w:val="BA"/>
    <w:family w:val="roman"/>
    <w:pitch w:val="variable"/>
    <w:sig w:usb0="800002AF" w:usb1="5000204A" w:usb2="00000000" w:usb3="00000000" w:csb0="0000009F" w:csb1="00000000"/>
  </w:font>
  <w:font w:name="RimTimes">
    <w:altName w:val="Times New Roman"/>
    <w:charset w:val="00"/>
    <w:family w:val="auto"/>
    <w:pitch w:val="variable"/>
    <w:sig w:usb0="00000003" w:usb1="00000000" w:usb2="00000000" w:usb3="00000000" w:csb0="00000001" w:csb1="00000000"/>
  </w:font>
  <w:font w:name="Times-Russian">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Bold">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15E7" w14:textId="77777777" w:rsidR="004F2788" w:rsidRDefault="004F2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5091" w14:textId="77777777" w:rsidR="004F2788" w:rsidRDefault="004F27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DBB99" w14:textId="77777777" w:rsidR="004F2788" w:rsidRDefault="004F2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673DF" w14:textId="77777777" w:rsidR="002B052A" w:rsidRDefault="002B052A">
      <w:r>
        <w:separator/>
      </w:r>
    </w:p>
  </w:footnote>
  <w:footnote w:type="continuationSeparator" w:id="0">
    <w:p w14:paraId="4DBF4E58" w14:textId="77777777" w:rsidR="002B052A" w:rsidRDefault="002B0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3138" w14:textId="77777777" w:rsidR="00D442C1" w:rsidRDefault="00D442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F0215D" w14:textId="77777777" w:rsidR="00D442C1" w:rsidRDefault="00D442C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A2CB" w14:textId="77777777" w:rsidR="004F2788" w:rsidRDefault="004F2788" w:rsidP="004F2788">
    <w:pPr>
      <w:pStyle w:val="Header"/>
      <w:jc w:val="right"/>
      <w:rPr>
        <w:rFonts w:ascii="Times New Roman" w:hAnsi="Times New Roman"/>
        <w:lang w:val="en-US"/>
      </w:rPr>
    </w:pPr>
    <w:r>
      <w:rPr>
        <w:rFonts w:ascii="Times New Roman" w:hAnsi="Times New Roman"/>
        <w:lang w:val="en-US"/>
      </w:rPr>
      <w:t>SASKAŅOTS ZVA 26-05-2022</w:t>
    </w:r>
  </w:p>
  <w:p w14:paraId="630A7769" w14:textId="61B8356B" w:rsidR="006C25A5" w:rsidRDefault="006C25A5" w:rsidP="006C25A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06BA" w14:textId="77777777" w:rsidR="00584B1F" w:rsidRDefault="00584B1F" w:rsidP="00584B1F">
    <w:pPr>
      <w:pStyle w:val="Header"/>
      <w:jc w:val="right"/>
      <w:rPr>
        <w:rFonts w:ascii="Times New Roman" w:hAnsi="Times New Roman"/>
        <w:lang w:val="en-US"/>
      </w:rPr>
    </w:pPr>
    <w:r>
      <w:rPr>
        <w:rFonts w:ascii="Times New Roman" w:hAnsi="Times New Roman"/>
        <w:lang w:val="en-US"/>
      </w:rPr>
      <w:t>SASKAŅOTS ZVA 26-05-2022</w:t>
    </w:r>
  </w:p>
  <w:p w14:paraId="57C7EF72" w14:textId="77777777" w:rsidR="006C25A5" w:rsidRDefault="006C25A5" w:rsidP="00792838">
    <w:pPr>
      <w:pStyle w:val="Header"/>
      <w:tabs>
        <w:tab w:val="clear" w:pos="4153"/>
        <w:tab w:val="clear" w:pos="830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F2A34"/>
    <w:multiLevelType w:val="hybridMultilevel"/>
    <w:tmpl w:val="AD46D38E"/>
    <w:lvl w:ilvl="0" w:tplc="9A563ECE">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5F3777"/>
    <w:multiLevelType w:val="hybridMultilevel"/>
    <w:tmpl w:val="1FA436A0"/>
    <w:lvl w:ilvl="0" w:tplc="9A563ECE">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AE353F0"/>
    <w:multiLevelType w:val="hybridMultilevel"/>
    <w:tmpl w:val="E7904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956539"/>
    <w:multiLevelType w:val="hybridMultilevel"/>
    <w:tmpl w:val="0FE2B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760DB8"/>
    <w:multiLevelType w:val="hybridMultilevel"/>
    <w:tmpl w:val="0284BA62"/>
    <w:lvl w:ilvl="0" w:tplc="9A563ECE">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EFB2A27"/>
    <w:multiLevelType w:val="hybridMultilevel"/>
    <w:tmpl w:val="CB32CD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20A1824"/>
    <w:multiLevelType w:val="hybridMultilevel"/>
    <w:tmpl w:val="C7D02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A135F"/>
    <w:multiLevelType w:val="hybridMultilevel"/>
    <w:tmpl w:val="A9E2B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5524E9"/>
    <w:multiLevelType w:val="hybridMultilevel"/>
    <w:tmpl w:val="8CA041EE"/>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22A253F"/>
    <w:multiLevelType w:val="hybridMultilevel"/>
    <w:tmpl w:val="24485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B67B66"/>
    <w:multiLevelType w:val="hybridMultilevel"/>
    <w:tmpl w:val="958A3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5631D4"/>
    <w:multiLevelType w:val="hybridMultilevel"/>
    <w:tmpl w:val="B65C9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C96367"/>
    <w:multiLevelType w:val="hybridMultilevel"/>
    <w:tmpl w:val="3EA0F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EA01B4"/>
    <w:multiLevelType w:val="hybridMultilevel"/>
    <w:tmpl w:val="129C618E"/>
    <w:lvl w:ilvl="0" w:tplc="9A563ECE">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0983E6E"/>
    <w:multiLevelType w:val="hybridMultilevel"/>
    <w:tmpl w:val="97121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3"/>
  </w:num>
  <w:num w:numId="4">
    <w:abstractNumId w:val="10"/>
  </w:num>
  <w:num w:numId="5">
    <w:abstractNumId w:val="8"/>
  </w:num>
  <w:num w:numId="6">
    <w:abstractNumId w:val="7"/>
  </w:num>
  <w:num w:numId="7">
    <w:abstractNumId w:val="4"/>
  </w:num>
  <w:num w:numId="8">
    <w:abstractNumId w:val="6"/>
  </w:num>
  <w:num w:numId="9">
    <w:abstractNumId w:val="13"/>
  </w:num>
  <w:num w:numId="10">
    <w:abstractNumId w:val="12"/>
  </w:num>
  <w:num w:numId="11">
    <w:abstractNumId w:val="15"/>
  </w:num>
  <w:num w:numId="12">
    <w:abstractNumId w:val="0"/>
    <w:lvlOverride w:ilvl="0">
      <w:lvl w:ilvl="0">
        <w:start w:val="1"/>
        <w:numFmt w:val="bullet"/>
        <w:lvlText w:val="-"/>
        <w:legacy w:legacy="1" w:legacySpace="0" w:legacyIndent="360"/>
        <w:lvlJc w:val="left"/>
        <w:pPr>
          <w:ind w:left="360" w:hanging="360"/>
        </w:pPr>
      </w:lvl>
    </w:lvlOverride>
  </w:num>
  <w:num w:numId="13">
    <w:abstractNumId w:val="14"/>
  </w:num>
  <w:num w:numId="14">
    <w:abstractNumId w:val="2"/>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6B7"/>
    <w:rsid w:val="0003214B"/>
    <w:rsid w:val="00055ABB"/>
    <w:rsid w:val="00062077"/>
    <w:rsid w:val="0006554C"/>
    <w:rsid w:val="00066ED6"/>
    <w:rsid w:val="000670CC"/>
    <w:rsid w:val="00067BFA"/>
    <w:rsid w:val="000A7CF5"/>
    <w:rsid w:val="000C5BA9"/>
    <w:rsid w:val="000E6663"/>
    <w:rsid w:val="000F03BF"/>
    <w:rsid w:val="001057D6"/>
    <w:rsid w:val="00127AC6"/>
    <w:rsid w:val="00170330"/>
    <w:rsid w:val="001713FD"/>
    <w:rsid w:val="001719F1"/>
    <w:rsid w:val="00177FB7"/>
    <w:rsid w:val="00180EB7"/>
    <w:rsid w:val="00192C87"/>
    <w:rsid w:val="001B01F9"/>
    <w:rsid w:val="001B3692"/>
    <w:rsid w:val="001B7C82"/>
    <w:rsid w:val="001C5667"/>
    <w:rsid w:val="001D0CC9"/>
    <w:rsid w:val="001D6259"/>
    <w:rsid w:val="001F50AA"/>
    <w:rsid w:val="001F68C8"/>
    <w:rsid w:val="00221515"/>
    <w:rsid w:val="002406B7"/>
    <w:rsid w:val="0024612F"/>
    <w:rsid w:val="002919D8"/>
    <w:rsid w:val="002B052A"/>
    <w:rsid w:val="00325F64"/>
    <w:rsid w:val="00334CE7"/>
    <w:rsid w:val="00335431"/>
    <w:rsid w:val="00352B33"/>
    <w:rsid w:val="00352BB6"/>
    <w:rsid w:val="00371A3D"/>
    <w:rsid w:val="0037629E"/>
    <w:rsid w:val="00380A21"/>
    <w:rsid w:val="003826B8"/>
    <w:rsid w:val="003866F5"/>
    <w:rsid w:val="003A0712"/>
    <w:rsid w:val="003B1E73"/>
    <w:rsid w:val="003D7EC1"/>
    <w:rsid w:val="003E2045"/>
    <w:rsid w:val="003E3988"/>
    <w:rsid w:val="00431A6A"/>
    <w:rsid w:val="004550E8"/>
    <w:rsid w:val="0045566C"/>
    <w:rsid w:val="00472604"/>
    <w:rsid w:val="004855F4"/>
    <w:rsid w:val="00491873"/>
    <w:rsid w:val="004A3CE3"/>
    <w:rsid w:val="004F2788"/>
    <w:rsid w:val="004F643B"/>
    <w:rsid w:val="00520EA3"/>
    <w:rsid w:val="005357C8"/>
    <w:rsid w:val="00541AB7"/>
    <w:rsid w:val="00547EF7"/>
    <w:rsid w:val="00551BE5"/>
    <w:rsid w:val="005571EA"/>
    <w:rsid w:val="00562481"/>
    <w:rsid w:val="00577A71"/>
    <w:rsid w:val="00584465"/>
    <w:rsid w:val="00584B1F"/>
    <w:rsid w:val="005A50A3"/>
    <w:rsid w:val="005B729D"/>
    <w:rsid w:val="005C4BC4"/>
    <w:rsid w:val="00601038"/>
    <w:rsid w:val="00634991"/>
    <w:rsid w:val="00646990"/>
    <w:rsid w:val="00673A8E"/>
    <w:rsid w:val="00680F64"/>
    <w:rsid w:val="00687E0D"/>
    <w:rsid w:val="006B05AA"/>
    <w:rsid w:val="006B5DF6"/>
    <w:rsid w:val="006C25A5"/>
    <w:rsid w:val="006C4C73"/>
    <w:rsid w:val="006E4D60"/>
    <w:rsid w:val="006F3D9D"/>
    <w:rsid w:val="00703CF4"/>
    <w:rsid w:val="0071643D"/>
    <w:rsid w:val="00716DF8"/>
    <w:rsid w:val="007332CE"/>
    <w:rsid w:val="00744869"/>
    <w:rsid w:val="00745E96"/>
    <w:rsid w:val="00761FF7"/>
    <w:rsid w:val="00773706"/>
    <w:rsid w:val="007827D2"/>
    <w:rsid w:val="00786804"/>
    <w:rsid w:val="00792838"/>
    <w:rsid w:val="007E300C"/>
    <w:rsid w:val="007E5300"/>
    <w:rsid w:val="008023D1"/>
    <w:rsid w:val="00805A8A"/>
    <w:rsid w:val="00821555"/>
    <w:rsid w:val="0082516B"/>
    <w:rsid w:val="00845F33"/>
    <w:rsid w:val="00847EA2"/>
    <w:rsid w:val="00852D2E"/>
    <w:rsid w:val="00862C7D"/>
    <w:rsid w:val="00867BA8"/>
    <w:rsid w:val="00873DF8"/>
    <w:rsid w:val="008813AC"/>
    <w:rsid w:val="0089076F"/>
    <w:rsid w:val="008B6D7C"/>
    <w:rsid w:val="008D5B2B"/>
    <w:rsid w:val="008F549C"/>
    <w:rsid w:val="00903A41"/>
    <w:rsid w:val="00966F3C"/>
    <w:rsid w:val="00997E11"/>
    <w:rsid w:val="009A3DC8"/>
    <w:rsid w:val="009B5D78"/>
    <w:rsid w:val="009B707F"/>
    <w:rsid w:val="009C16BB"/>
    <w:rsid w:val="009C756D"/>
    <w:rsid w:val="009E0906"/>
    <w:rsid w:val="009F2A16"/>
    <w:rsid w:val="00A2225B"/>
    <w:rsid w:val="00A250B3"/>
    <w:rsid w:val="00A424AB"/>
    <w:rsid w:val="00A71CAD"/>
    <w:rsid w:val="00A90CE4"/>
    <w:rsid w:val="00A930A3"/>
    <w:rsid w:val="00A9483A"/>
    <w:rsid w:val="00AA30F0"/>
    <w:rsid w:val="00AA3992"/>
    <w:rsid w:val="00AB27E3"/>
    <w:rsid w:val="00AB4644"/>
    <w:rsid w:val="00AB799B"/>
    <w:rsid w:val="00AC0F54"/>
    <w:rsid w:val="00AC6678"/>
    <w:rsid w:val="00AF1301"/>
    <w:rsid w:val="00AF5EE0"/>
    <w:rsid w:val="00B06260"/>
    <w:rsid w:val="00B07313"/>
    <w:rsid w:val="00B1359C"/>
    <w:rsid w:val="00B17085"/>
    <w:rsid w:val="00B3206C"/>
    <w:rsid w:val="00B3572A"/>
    <w:rsid w:val="00B37B6A"/>
    <w:rsid w:val="00B6184B"/>
    <w:rsid w:val="00B63513"/>
    <w:rsid w:val="00B7235A"/>
    <w:rsid w:val="00B91F75"/>
    <w:rsid w:val="00B96E6C"/>
    <w:rsid w:val="00BB0857"/>
    <w:rsid w:val="00BB6F42"/>
    <w:rsid w:val="00BC6894"/>
    <w:rsid w:val="00BD4368"/>
    <w:rsid w:val="00BD59FF"/>
    <w:rsid w:val="00BE5F10"/>
    <w:rsid w:val="00BF422C"/>
    <w:rsid w:val="00BF5C26"/>
    <w:rsid w:val="00C47BD9"/>
    <w:rsid w:val="00C57586"/>
    <w:rsid w:val="00C77CF5"/>
    <w:rsid w:val="00C9102C"/>
    <w:rsid w:val="00C951A9"/>
    <w:rsid w:val="00C96CEE"/>
    <w:rsid w:val="00CC3060"/>
    <w:rsid w:val="00CC7EE1"/>
    <w:rsid w:val="00CE0F40"/>
    <w:rsid w:val="00CF12FA"/>
    <w:rsid w:val="00CF41C9"/>
    <w:rsid w:val="00D36162"/>
    <w:rsid w:val="00D442C1"/>
    <w:rsid w:val="00D51FCF"/>
    <w:rsid w:val="00D7741E"/>
    <w:rsid w:val="00D779C0"/>
    <w:rsid w:val="00DA1A6A"/>
    <w:rsid w:val="00DD3EFE"/>
    <w:rsid w:val="00E00964"/>
    <w:rsid w:val="00E0228F"/>
    <w:rsid w:val="00E100A9"/>
    <w:rsid w:val="00E513E0"/>
    <w:rsid w:val="00E57E1A"/>
    <w:rsid w:val="00E65B6D"/>
    <w:rsid w:val="00E71412"/>
    <w:rsid w:val="00E76B69"/>
    <w:rsid w:val="00E85CCE"/>
    <w:rsid w:val="00EB7849"/>
    <w:rsid w:val="00ED43FF"/>
    <w:rsid w:val="00ED4D2E"/>
    <w:rsid w:val="00EE3E40"/>
    <w:rsid w:val="00EF4C84"/>
    <w:rsid w:val="00EF4F1C"/>
    <w:rsid w:val="00F04794"/>
    <w:rsid w:val="00F14640"/>
    <w:rsid w:val="00F169E9"/>
    <w:rsid w:val="00F25639"/>
    <w:rsid w:val="00F25C98"/>
    <w:rsid w:val="00F36AE0"/>
    <w:rsid w:val="00F721A8"/>
    <w:rsid w:val="00F80D20"/>
    <w:rsid w:val="00F829E0"/>
    <w:rsid w:val="00F913F5"/>
    <w:rsid w:val="00F95E9C"/>
    <w:rsid w:val="00FA4D65"/>
    <w:rsid w:val="00FA7FEC"/>
    <w:rsid w:val="00FC45B6"/>
    <w:rsid w:val="00FC6E55"/>
    <w:rsid w:val="00FD0749"/>
    <w:rsid w:val="00FD2C8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8129"/>
    <o:shapelayout v:ext="edit">
      <o:idmap v:ext="edit" data="1"/>
    </o:shapelayout>
  </w:shapeDefaults>
  <w:decimalSymbol w:val=","/>
  <w:listSeparator w:val=";"/>
  <w14:docId w14:val="46B46FBA"/>
  <w15:docId w15:val="{78FC2B47-31B3-446D-AB01-17B6CF87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5F10"/>
    <w:pPr>
      <w:jc w:val="both"/>
    </w:pPr>
    <w:rPr>
      <w:sz w:val="24"/>
      <w:szCs w:val="24"/>
      <w:lang w:val="en-GB" w:eastAsia="en-US"/>
    </w:rPr>
  </w:style>
  <w:style w:type="paragraph" w:styleId="Heading1">
    <w:name w:val="heading 1"/>
    <w:basedOn w:val="Normal"/>
    <w:next w:val="Normal"/>
    <w:qFormat/>
    <w:pPr>
      <w:keepNext/>
      <w:jc w:val="center"/>
      <w:outlineLvl w:val="0"/>
    </w:pPr>
    <w:rPr>
      <w:rFonts w:ascii="Dutch TL" w:hAnsi="Dutch TL"/>
      <w:b/>
      <w:sz w:val="22"/>
      <w:szCs w:val="20"/>
      <w:lang w:eastAsia="lv-LV"/>
    </w:rPr>
  </w:style>
  <w:style w:type="paragraph" w:styleId="Heading2">
    <w:name w:val="heading 2"/>
    <w:basedOn w:val="Normal"/>
    <w:next w:val="Normal"/>
    <w:qFormat/>
    <w:pPr>
      <w:keepNext/>
      <w:outlineLvl w:val="1"/>
    </w:pPr>
    <w:rPr>
      <w:rFonts w:ascii="RimTimes" w:hAnsi="RimTimes"/>
      <w:b/>
      <w:sz w:val="28"/>
      <w:szCs w:val="20"/>
      <w:lang w:val="lv-LV" w:eastAsia="lv-LV"/>
    </w:rPr>
  </w:style>
  <w:style w:type="paragraph" w:styleId="Heading3">
    <w:name w:val="heading 3"/>
    <w:basedOn w:val="Normal"/>
    <w:next w:val="Normal"/>
    <w:qFormat/>
    <w:pPr>
      <w:keepNext/>
      <w:outlineLvl w:val="2"/>
    </w:pPr>
    <w:rPr>
      <w:b/>
      <w:szCs w:val="20"/>
      <w:lang w:val="en-US" w:eastAsia="lv-LV"/>
    </w:rPr>
  </w:style>
  <w:style w:type="paragraph" w:styleId="Heading4">
    <w:name w:val="heading 4"/>
    <w:basedOn w:val="Normal"/>
    <w:next w:val="Normal"/>
    <w:qFormat/>
    <w:pPr>
      <w:keepNext/>
      <w:outlineLvl w:val="3"/>
    </w:pPr>
    <w:rPr>
      <w:szCs w:val="20"/>
      <w:lang w:val="en-US" w:eastAsia="lv-LV"/>
    </w:rPr>
  </w:style>
  <w:style w:type="paragraph" w:styleId="Heading5">
    <w:name w:val="heading 5"/>
    <w:basedOn w:val="Normal"/>
    <w:next w:val="Normal"/>
    <w:qFormat/>
    <w:pPr>
      <w:keepNext/>
      <w:jc w:val="center"/>
      <w:outlineLvl w:val="4"/>
    </w:pPr>
    <w:rPr>
      <w:bCs/>
      <w:i/>
      <w:iCs/>
      <w:color w:val="000000"/>
      <w:lang w:val="lv-LV"/>
    </w:rPr>
  </w:style>
  <w:style w:type="paragraph" w:styleId="Heading6">
    <w:name w:val="heading 6"/>
    <w:basedOn w:val="Normal"/>
    <w:next w:val="Normal"/>
    <w:qFormat/>
    <w:pPr>
      <w:keepNext/>
      <w:jc w:val="center"/>
      <w:outlineLvl w:val="5"/>
    </w:pPr>
    <w:rPr>
      <w:rFonts w:ascii="RimTimes" w:hAnsi="RimTimes"/>
      <w:b/>
      <w:sz w:val="36"/>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rFonts w:ascii="Dutch TL" w:hAnsi="Dutch TL"/>
      <w:color w:val="000000"/>
      <w:lang w:val="lv-LV"/>
    </w:rPr>
  </w:style>
  <w:style w:type="paragraph" w:styleId="BodyTextIndent">
    <w:name w:val="Body Text Indent"/>
    <w:basedOn w:val="Normal"/>
    <w:pPr>
      <w:ind w:firstLine="720"/>
    </w:pPr>
    <w:rPr>
      <w:rFonts w:ascii="Dutch TL" w:hAnsi="Dutch TL"/>
      <w:b/>
      <w:szCs w:val="20"/>
      <w:lang w:eastAsia="lv-LV"/>
    </w:rPr>
  </w:style>
  <w:style w:type="paragraph" w:customStyle="1" w:styleId="BodyText1">
    <w:name w:val="Body Text1"/>
    <w:pPr>
      <w:ind w:firstLine="480"/>
    </w:pPr>
    <w:rPr>
      <w:rFonts w:ascii="Times-Russian" w:hAnsi="Times-Russian"/>
      <w:color w:val="000000"/>
      <w:sz w:val="24"/>
      <w:lang w:val="en-GB"/>
    </w:rPr>
  </w:style>
  <w:style w:type="paragraph" w:styleId="BodyTextIndent3">
    <w:name w:val="Body Text Indent 3"/>
    <w:basedOn w:val="Normal"/>
    <w:pPr>
      <w:ind w:firstLine="720"/>
    </w:pPr>
    <w:rPr>
      <w:rFonts w:ascii="Dutch TL" w:hAnsi="Dutch TL"/>
      <w:szCs w:val="20"/>
      <w:lang w:val="lv-LV" w:eastAsia="lv-LV"/>
    </w:rPr>
  </w:style>
  <w:style w:type="paragraph" w:styleId="BodyTextIndent2">
    <w:name w:val="Body Text Indent 2"/>
    <w:basedOn w:val="Normal"/>
    <w:pPr>
      <w:ind w:firstLine="720"/>
    </w:pPr>
    <w:rPr>
      <w:rFonts w:ascii="Dutch TL" w:hAnsi="Dutch TL"/>
      <w:szCs w:val="20"/>
      <w:lang w:eastAsia="lv-LV"/>
    </w:rPr>
  </w:style>
  <w:style w:type="paragraph" w:styleId="BodyText2">
    <w:name w:val="Body Text 2"/>
    <w:basedOn w:val="Normal"/>
    <w:rPr>
      <w:i/>
      <w:szCs w:val="20"/>
      <w:lang w:val="en-US" w:eastAsia="lv-LV"/>
    </w:rPr>
  </w:style>
  <w:style w:type="paragraph" w:styleId="BodyText">
    <w:name w:val="Body Text"/>
    <w:basedOn w:val="Normal"/>
    <w:rPr>
      <w:rFonts w:ascii="Dutch TL" w:hAnsi="Dutch TL"/>
      <w:b/>
      <w:szCs w:val="20"/>
      <w:lang w:eastAsia="lv-LV"/>
    </w:r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rPr>
      <w:rFonts w:ascii="Dutch TL" w:hAnsi="Dutch TL"/>
      <w:szCs w:val="20"/>
      <w:lang w:eastAsia="lv-LV"/>
    </w:r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sid w:val="00584465"/>
    <w:rPr>
      <w:rFonts w:ascii="Tahoma" w:hAnsi="Tahoma" w:cs="Tahoma"/>
      <w:sz w:val="16"/>
      <w:szCs w:val="16"/>
    </w:rPr>
  </w:style>
  <w:style w:type="character" w:customStyle="1" w:styleId="BalloonTextChar">
    <w:name w:val="Balloon Text Char"/>
    <w:link w:val="BalloonText"/>
    <w:rsid w:val="00584465"/>
    <w:rPr>
      <w:rFonts w:ascii="Tahoma" w:hAnsi="Tahoma" w:cs="Tahoma"/>
      <w:sz w:val="16"/>
      <w:szCs w:val="16"/>
      <w:lang w:val="en-GB" w:eastAsia="en-US"/>
    </w:rPr>
  </w:style>
  <w:style w:type="paragraph" w:styleId="Title">
    <w:name w:val="Title"/>
    <w:basedOn w:val="Normal"/>
    <w:link w:val="TitleChar"/>
    <w:qFormat/>
    <w:rsid w:val="00B17085"/>
    <w:pPr>
      <w:autoSpaceDE w:val="0"/>
      <w:autoSpaceDN w:val="0"/>
      <w:adjustRightInd w:val="0"/>
      <w:jc w:val="center"/>
    </w:pPr>
    <w:rPr>
      <w:rFonts w:ascii="Garamond-Bold" w:hAnsi="Garamond-Bold"/>
      <w:b/>
      <w:bCs/>
      <w:szCs w:val="21"/>
      <w:lang w:val="en-US"/>
    </w:rPr>
  </w:style>
  <w:style w:type="character" w:customStyle="1" w:styleId="TitleChar">
    <w:name w:val="Title Char"/>
    <w:link w:val="Title"/>
    <w:rsid w:val="00B17085"/>
    <w:rPr>
      <w:rFonts w:ascii="Garamond-Bold" w:hAnsi="Garamond-Bold"/>
      <w:b/>
      <w:bCs/>
      <w:sz w:val="24"/>
      <w:szCs w:val="21"/>
      <w:lang w:val="en-US" w:eastAsia="en-US"/>
    </w:rPr>
  </w:style>
  <w:style w:type="character" w:styleId="CommentReference">
    <w:name w:val="annotation reference"/>
    <w:rsid w:val="00FC6E55"/>
    <w:rPr>
      <w:sz w:val="16"/>
      <w:szCs w:val="16"/>
    </w:rPr>
  </w:style>
  <w:style w:type="paragraph" w:styleId="CommentText">
    <w:name w:val="annotation text"/>
    <w:basedOn w:val="Normal"/>
    <w:link w:val="CommentTextChar"/>
    <w:rsid w:val="00FC6E55"/>
    <w:rPr>
      <w:sz w:val="20"/>
      <w:szCs w:val="20"/>
    </w:rPr>
  </w:style>
  <w:style w:type="character" w:customStyle="1" w:styleId="CommentTextChar">
    <w:name w:val="Comment Text Char"/>
    <w:link w:val="CommentText"/>
    <w:rsid w:val="00FC6E55"/>
    <w:rPr>
      <w:lang w:val="en-GB" w:eastAsia="en-US"/>
    </w:rPr>
  </w:style>
  <w:style w:type="paragraph" w:styleId="CommentSubject">
    <w:name w:val="annotation subject"/>
    <w:basedOn w:val="CommentText"/>
    <w:next w:val="CommentText"/>
    <w:link w:val="CommentSubjectChar"/>
    <w:rsid w:val="00FC6E55"/>
    <w:rPr>
      <w:b/>
      <w:bCs/>
    </w:rPr>
  </w:style>
  <w:style w:type="character" w:customStyle="1" w:styleId="CommentSubjectChar">
    <w:name w:val="Comment Subject Char"/>
    <w:link w:val="CommentSubject"/>
    <w:rsid w:val="00FC6E55"/>
    <w:rPr>
      <w:b/>
      <w:bCs/>
      <w:lang w:val="en-GB" w:eastAsia="en-US"/>
    </w:rPr>
  </w:style>
  <w:style w:type="character" w:customStyle="1" w:styleId="HeaderChar">
    <w:name w:val="Header Char"/>
    <w:link w:val="Header"/>
    <w:uiPriority w:val="99"/>
    <w:rsid w:val="006C25A5"/>
    <w:rPr>
      <w:rFonts w:ascii="Dutch TL" w:hAnsi="Dutch TL"/>
      <w:sz w:val="24"/>
      <w:lang w:val="en-GB"/>
    </w:rPr>
  </w:style>
  <w:style w:type="paragraph" w:styleId="ListParagraph">
    <w:name w:val="List Paragraph"/>
    <w:basedOn w:val="Normal"/>
    <w:uiPriority w:val="34"/>
    <w:qFormat/>
    <w:rsid w:val="00170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055435">
      <w:bodyDiv w:val="1"/>
      <w:marLeft w:val="0"/>
      <w:marRight w:val="0"/>
      <w:marTop w:val="0"/>
      <w:marBottom w:val="0"/>
      <w:divBdr>
        <w:top w:val="none" w:sz="0" w:space="0" w:color="auto"/>
        <w:left w:val="none" w:sz="0" w:space="0" w:color="auto"/>
        <w:bottom w:val="none" w:sz="0" w:space="0" w:color="auto"/>
        <w:right w:val="none" w:sz="0" w:space="0" w:color="auto"/>
      </w:divBdr>
    </w:div>
    <w:div w:id="1504736459">
      <w:bodyDiv w:val="1"/>
      <w:marLeft w:val="0"/>
      <w:marRight w:val="0"/>
      <w:marTop w:val="0"/>
      <w:marBottom w:val="0"/>
      <w:divBdr>
        <w:top w:val="none" w:sz="0" w:space="0" w:color="auto"/>
        <w:left w:val="none" w:sz="0" w:space="0" w:color="auto"/>
        <w:bottom w:val="none" w:sz="0" w:space="0" w:color="auto"/>
        <w:right w:val="none" w:sz="0" w:space="0" w:color="auto"/>
      </w:divBdr>
    </w:div>
    <w:div w:id="1577324488">
      <w:bodyDiv w:val="1"/>
      <w:marLeft w:val="0"/>
      <w:marRight w:val="0"/>
      <w:marTop w:val="0"/>
      <w:marBottom w:val="0"/>
      <w:divBdr>
        <w:top w:val="none" w:sz="0" w:space="0" w:color="auto"/>
        <w:left w:val="none" w:sz="0" w:space="0" w:color="auto"/>
        <w:bottom w:val="none" w:sz="0" w:space="0" w:color="auto"/>
        <w:right w:val="none" w:sz="0" w:space="0" w:color="auto"/>
      </w:divBdr>
    </w:div>
    <w:div w:id="177689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F5375-941C-4C6E-A20C-B438B2A6E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5894</Words>
  <Characters>3361</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LIETOŠANAS INSTRUKCIJA: INFORMĀCIJA ZĀĻU LIETOTĀJAM</vt:lpstr>
    </vt:vector>
  </TitlesOfParts>
  <Company>Grindeks</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LIETOŠANAS INSTRUKCIJA: INFORMĀCIJA ZĀĻU LIETOTĀJAM</dc:title>
  <dc:creator>Monika Paberza</dc:creator>
  <cp:lastModifiedBy>Skaidrīte Lapsenīte</cp:lastModifiedBy>
  <cp:revision>19</cp:revision>
  <cp:lastPrinted>2009-06-10T13:50:00Z</cp:lastPrinted>
  <dcterms:created xsi:type="dcterms:W3CDTF">2019-11-08T11:05:00Z</dcterms:created>
  <dcterms:modified xsi:type="dcterms:W3CDTF">2022-05-24T09:10:00Z</dcterms:modified>
</cp:coreProperties>
</file>