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58B0A" w14:textId="77777777" w:rsidR="008426ED" w:rsidRPr="00A46856" w:rsidRDefault="00CB5101" w:rsidP="008426ED">
      <w:pPr>
        <w:pStyle w:val="Title"/>
        <w:rPr>
          <w:szCs w:val="22"/>
          <w:lang w:val="lv-LV"/>
        </w:rPr>
      </w:pPr>
      <w:r w:rsidRPr="00A46856">
        <w:rPr>
          <w:szCs w:val="22"/>
          <w:lang w:val="lv-LV"/>
        </w:rPr>
        <w:t>Lietošanas instrukcija: informācija lietotājam</w:t>
      </w:r>
    </w:p>
    <w:p w14:paraId="28F3AE84" w14:textId="77777777" w:rsidR="008426ED" w:rsidRPr="00A46856" w:rsidRDefault="008426ED" w:rsidP="008426ED">
      <w:pPr>
        <w:ind w:left="567" w:hanging="567"/>
        <w:rPr>
          <w:noProof/>
          <w:sz w:val="22"/>
          <w:szCs w:val="22"/>
          <w:lang w:val="lv-LV"/>
        </w:rPr>
      </w:pPr>
    </w:p>
    <w:p w14:paraId="277AB40E" w14:textId="77777777" w:rsidR="008426ED" w:rsidRPr="00A46856" w:rsidRDefault="008426ED" w:rsidP="00BF7A39">
      <w:pPr>
        <w:ind w:left="567" w:hanging="567"/>
        <w:jc w:val="center"/>
        <w:rPr>
          <w:noProof/>
          <w:sz w:val="22"/>
          <w:szCs w:val="22"/>
          <w:lang w:val="lv-LV"/>
        </w:rPr>
      </w:pPr>
      <w:r w:rsidRPr="00A46856">
        <w:rPr>
          <w:b/>
          <w:bCs/>
          <w:noProof/>
          <w:sz w:val="22"/>
          <w:szCs w:val="22"/>
          <w:lang w:val="lv-LV"/>
        </w:rPr>
        <w:t>Nebilet 5 mg tabletes</w:t>
      </w:r>
      <w:bookmarkStart w:id="0" w:name="_GoBack"/>
      <w:bookmarkEnd w:id="0"/>
    </w:p>
    <w:p w14:paraId="295A361C" w14:textId="77777777" w:rsidR="008426ED" w:rsidRPr="00A46856" w:rsidRDefault="008426ED" w:rsidP="00BF7A39">
      <w:pPr>
        <w:ind w:left="567" w:hanging="567"/>
        <w:jc w:val="center"/>
        <w:rPr>
          <w:noProof/>
          <w:sz w:val="22"/>
          <w:szCs w:val="22"/>
          <w:lang w:val="lv-LV"/>
        </w:rPr>
      </w:pPr>
      <w:r w:rsidRPr="00A46856">
        <w:rPr>
          <w:noProof/>
          <w:sz w:val="22"/>
          <w:szCs w:val="22"/>
          <w:lang w:val="lv-LV"/>
        </w:rPr>
        <w:t>Nebivololum</w:t>
      </w:r>
    </w:p>
    <w:p w14:paraId="04DA8C6B" w14:textId="77777777" w:rsidR="008426ED" w:rsidRPr="00A46856" w:rsidRDefault="008426ED" w:rsidP="008426ED">
      <w:pPr>
        <w:ind w:left="567" w:hanging="567"/>
        <w:rPr>
          <w:noProof/>
          <w:sz w:val="22"/>
          <w:szCs w:val="22"/>
          <w:lang w:val="lv-LV"/>
        </w:rPr>
      </w:pPr>
    </w:p>
    <w:p w14:paraId="4F4999D8" w14:textId="77777777" w:rsidR="008426ED" w:rsidRPr="00A46856" w:rsidRDefault="008426ED" w:rsidP="00CB5101">
      <w:pPr>
        <w:rPr>
          <w:noProof/>
          <w:sz w:val="22"/>
          <w:szCs w:val="22"/>
          <w:lang w:val="lv-LV"/>
        </w:rPr>
      </w:pPr>
      <w:r w:rsidRPr="00A46856">
        <w:rPr>
          <w:b/>
          <w:noProof/>
          <w:sz w:val="22"/>
          <w:szCs w:val="22"/>
          <w:lang w:val="lv-LV"/>
        </w:rPr>
        <w:t>Pirms zāļu lietošanas uzmanīgi izlasiet visu instrukciju</w:t>
      </w:r>
      <w:r w:rsidR="00CB5101" w:rsidRPr="00A46856">
        <w:rPr>
          <w:b/>
          <w:noProof/>
          <w:sz w:val="22"/>
          <w:szCs w:val="22"/>
          <w:lang w:val="lv-LV"/>
        </w:rPr>
        <w:t>, jo tā satur Jums svarīgu informāciju</w:t>
      </w:r>
      <w:r w:rsidRPr="00A46856">
        <w:rPr>
          <w:b/>
          <w:noProof/>
          <w:sz w:val="22"/>
          <w:szCs w:val="22"/>
          <w:lang w:val="lv-LV"/>
        </w:rPr>
        <w:t>.</w:t>
      </w:r>
    </w:p>
    <w:p w14:paraId="559FDD6B" w14:textId="77777777" w:rsidR="008426ED" w:rsidRPr="00A46856" w:rsidRDefault="008426ED" w:rsidP="008426ED">
      <w:pPr>
        <w:ind w:left="567" w:hanging="567"/>
        <w:rPr>
          <w:noProof/>
          <w:sz w:val="22"/>
          <w:szCs w:val="22"/>
          <w:lang w:val="lv-LV"/>
        </w:rPr>
      </w:pPr>
      <w:r w:rsidRPr="00A46856">
        <w:rPr>
          <w:noProof/>
          <w:sz w:val="22"/>
          <w:szCs w:val="22"/>
          <w:lang w:val="lv-LV"/>
        </w:rPr>
        <w:t>-</w:t>
      </w:r>
      <w:r w:rsidRPr="00A46856">
        <w:rPr>
          <w:noProof/>
          <w:sz w:val="22"/>
          <w:szCs w:val="22"/>
          <w:lang w:val="lv-LV"/>
        </w:rPr>
        <w:tab/>
        <w:t>Saglabājiet šo instrukciju! Iespējams, ka vēlāk to vajadzēs pārlasīt.</w:t>
      </w:r>
    </w:p>
    <w:p w14:paraId="70FE2590" w14:textId="77777777" w:rsidR="008426ED" w:rsidRPr="00A46856" w:rsidRDefault="008426ED" w:rsidP="008426ED">
      <w:pPr>
        <w:ind w:left="567" w:hanging="567"/>
        <w:rPr>
          <w:noProof/>
          <w:sz w:val="22"/>
          <w:szCs w:val="22"/>
          <w:lang w:val="lv-LV"/>
        </w:rPr>
      </w:pPr>
      <w:r w:rsidRPr="00A46856">
        <w:rPr>
          <w:noProof/>
          <w:sz w:val="22"/>
          <w:szCs w:val="22"/>
          <w:lang w:val="lv-LV"/>
        </w:rPr>
        <w:t>-</w:t>
      </w:r>
      <w:r w:rsidRPr="00A46856">
        <w:rPr>
          <w:noProof/>
          <w:sz w:val="22"/>
          <w:szCs w:val="22"/>
          <w:lang w:val="lv-LV"/>
        </w:rPr>
        <w:tab/>
        <w:t>Ja Jums rodas jebkādi jautājumi, vaicājiet ārstam vai farmaceitam.</w:t>
      </w:r>
    </w:p>
    <w:p w14:paraId="60F40164" w14:textId="77777777" w:rsidR="008426ED" w:rsidRPr="00A46856" w:rsidRDefault="008426ED" w:rsidP="008426ED">
      <w:pPr>
        <w:ind w:left="567" w:hanging="567"/>
        <w:rPr>
          <w:noProof/>
          <w:sz w:val="22"/>
          <w:szCs w:val="22"/>
          <w:lang w:val="lv-LV"/>
        </w:rPr>
      </w:pPr>
      <w:r w:rsidRPr="00A46856">
        <w:rPr>
          <w:noProof/>
          <w:sz w:val="22"/>
          <w:szCs w:val="22"/>
          <w:lang w:val="lv-LV"/>
        </w:rPr>
        <w:t>-</w:t>
      </w:r>
      <w:r w:rsidRPr="00A46856">
        <w:rPr>
          <w:noProof/>
          <w:sz w:val="22"/>
          <w:szCs w:val="22"/>
          <w:lang w:val="lv-LV"/>
        </w:rPr>
        <w:tab/>
        <w:t xml:space="preserve">Šīs zāles ir parakstītas </w:t>
      </w:r>
      <w:r w:rsidR="004A3D3B" w:rsidRPr="00A46856">
        <w:rPr>
          <w:noProof/>
          <w:sz w:val="22"/>
          <w:szCs w:val="22"/>
          <w:lang w:val="lv-LV"/>
        </w:rPr>
        <w:t xml:space="preserve">tikai </w:t>
      </w:r>
      <w:r w:rsidRPr="00A46856">
        <w:rPr>
          <w:noProof/>
          <w:sz w:val="22"/>
          <w:szCs w:val="22"/>
          <w:lang w:val="lv-LV"/>
        </w:rPr>
        <w:t>Jums.</w:t>
      </w:r>
      <w:r w:rsidR="001A5771" w:rsidRPr="00A46856">
        <w:rPr>
          <w:noProof/>
          <w:sz w:val="22"/>
          <w:szCs w:val="22"/>
          <w:lang w:val="lv-LV"/>
        </w:rPr>
        <w:t xml:space="preserve"> </w:t>
      </w:r>
      <w:r w:rsidRPr="00A46856">
        <w:rPr>
          <w:noProof/>
          <w:sz w:val="22"/>
          <w:szCs w:val="22"/>
          <w:lang w:val="lv-LV"/>
        </w:rPr>
        <w:t>Nedodiet tās citiem. Tās var nodarīt ļaunumu pat tad, ja šiem cilvēkiem ir līdzīg</w:t>
      </w:r>
      <w:r w:rsidR="004A3D3B" w:rsidRPr="00A46856">
        <w:rPr>
          <w:noProof/>
          <w:sz w:val="22"/>
          <w:szCs w:val="22"/>
          <w:lang w:val="lv-LV"/>
        </w:rPr>
        <w:t>as slimības pazīmes</w:t>
      </w:r>
      <w:r w:rsidRPr="00A46856">
        <w:rPr>
          <w:noProof/>
          <w:sz w:val="22"/>
          <w:szCs w:val="22"/>
          <w:lang w:val="lv-LV"/>
        </w:rPr>
        <w:t>.</w:t>
      </w:r>
    </w:p>
    <w:p w14:paraId="0BE651BE" w14:textId="77777777" w:rsidR="008426ED" w:rsidRPr="00A46856" w:rsidRDefault="008426ED" w:rsidP="008426ED">
      <w:pPr>
        <w:ind w:left="567" w:hanging="567"/>
        <w:rPr>
          <w:noProof/>
          <w:sz w:val="22"/>
          <w:szCs w:val="22"/>
          <w:lang w:val="lv-LV"/>
        </w:rPr>
      </w:pPr>
      <w:r w:rsidRPr="00A46856">
        <w:rPr>
          <w:noProof/>
          <w:sz w:val="22"/>
          <w:szCs w:val="22"/>
          <w:lang w:val="lv-LV"/>
        </w:rPr>
        <w:t>-</w:t>
      </w:r>
      <w:r w:rsidRPr="00A46856">
        <w:rPr>
          <w:noProof/>
          <w:sz w:val="22"/>
          <w:szCs w:val="22"/>
          <w:lang w:val="lv-LV"/>
        </w:rPr>
        <w:tab/>
        <w:t xml:space="preserve">Ja </w:t>
      </w:r>
      <w:r w:rsidR="004A3D3B" w:rsidRPr="00A46856">
        <w:rPr>
          <w:noProof/>
          <w:sz w:val="22"/>
          <w:szCs w:val="22"/>
          <w:lang w:val="lv-LV"/>
        </w:rPr>
        <w:t>Jums rodas</w:t>
      </w:r>
      <w:r w:rsidRPr="00A46856">
        <w:rPr>
          <w:noProof/>
          <w:sz w:val="22"/>
          <w:szCs w:val="22"/>
          <w:lang w:val="lv-LV"/>
        </w:rPr>
        <w:t xml:space="preserve"> jebkādas blakusparādības, </w:t>
      </w:r>
      <w:r w:rsidR="004A3D3B" w:rsidRPr="00A46856">
        <w:rPr>
          <w:noProof/>
          <w:sz w:val="22"/>
          <w:szCs w:val="22"/>
          <w:lang w:val="lv-LV"/>
        </w:rPr>
        <w:t xml:space="preserve">konsultējieties ar ārstu, farmaceitu vai medmāsu. Tas attiecas arī uz iespējamām blakusparādībām, </w:t>
      </w:r>
      <w:r w:rsidRPr="00A46856">
        <w:rPr>
          <w:noProof/>
          <w:sz w:val="22"/>
          <w:szCs w:val="22"/>
          <w:lang w:val="lv-LV"/>
        </w:rPr>
        <w:t xml:space="preserve">kas </w:t>
      </w:r>
      <w:r w:rsidR="004A3D3B" w:rsidRPr="00A46856">
        <w:rPr>
          <w:noProof/>
          <w:sz w:val="22"/>
          <w:szCs w:val="22"/>
          <w:lang w:val="lv-LV"/>
        </w:rPr>
        <w:t xml:space="preserve">nav minētas </w:t>
      </w:r>
      <w:r w:rsidRPr="00A46856">
        <w:rPr>
          <w:noProof/>
          <w:sz w:val="22"/>
          <w:szCs w:val="22"/>
          <w:lang w:val="lv-LV"/>
        </w:rPr>
        <w:t>šajā instrukcijā</w:t>
      </w:r>
      <w:r w:rsidR="004A3D3B" w:rsidRPr="00A46856">
        <w:rPr>
          <w:noProof/>
          <w:sz w:val="22"/>
          <w:szCs w:val="22"/>
          <w:lang w:val="lv-LV"/>
        </w:rPr>
        <w:t>. Skatīt 4. punktu.</w:t>
      </w:r>
    </w:p>
    <w:p w14:paraId="1DDA9588" w14:textId="77777777" w:rsidR="008426ED" w:rsidRPr="00A46856" w:rsidRDefault="008426ED" w:rsidP="008426ED">
      <w:pPr>
        <w:numPr>
          <w:ilvl w:val="12"/>
          <w:numId w:val="0"/>
        </w:numPr>
        <w:ind w:left="567" w:hanging="567"/>
        <w:rPr>
          <w:noProof/>
          <w:sz w:val="22"/>
          <w:szCs w:val="22"/>
          <w:lang w:val="lv-LV"/>
        </w:rPr>
      </w:pPr>
    </w:p>
    <w:p w14:paraId="65A73C06" w14:textId="77777777" w:rsidR="008426ED" w:rsidRPr="00A46856" w:rsidRDefault="008426ED" w:rsidP="008426ED">
      <w:pPr>
        <w:numPr>
          <w:ilvl w:val="12"/>
          <w:numId w:val="0"/>
        </w:numPr>
        <w:ind w:left="567" w:hanging="567"/>
        <w:rPr>
          <w:noProof/>
          <w:sz w:val="22"/>
          <w:szCs w:val="22"/>
          <w:lang w:val="lv-LV"/>
        </w:rPr>
      </w:pPr>
    </w:p>
    <w:p w14:paraId="5BB6A62B" w14:textId="31E867F8" w:rsidR="008426ED" w:rsidRPr="00A46856" w:rsidRDefault="008426ED" w:rsidP="008426ED">
      <w:pPr>
        <w:numPr>
          <w:ilvl w:val="12"/>
          <w:numId w:val="0"/>
        </w:numPr>
        <w:ind w:left="567" w:hanging="567"/>
        <w:rPr>
          <w:noProof/>
          <w:sz w:val="22"/>
          <w:szCs w:val="22"/>
          <w:lang w:val="lv-LV"/>
        </w:rPr>
      </w:pPr>
      <w:r w:rsidRPr="00A46856">
        <w:rPr>
          <w:b/>
          <w:noProof/>
          <w:sz w:val="22"/>
          <w:szCs w:val="22"/>
          <w:lang w:val="lv-LV"/>
        </w:rPr>
        <w:t>Šajā instrukcijā varat uzzināt</w:t>
      </w:r>
      <w:r w:rsidRPr="00A46856">
        <w:rPr>
          <w:noProof/>
          <w:sz w:val="22"/>
          <w:szCs w:val="22"/>
          <w:lang w:val="lv-LV"/>
        </w:rPr>
        <w:t xml:space="preserve"> </w:t>
      </w:r>
    </w:p>
    <w:p w14:paraId="0911A05B" w14:textId="4130803D" w:rsidR="008426ED" w:rsidRPr="00A46856" w:rsidRDefault="008426ED" w:rsidP="008426ED">
      <w:pPr>
        <w:ind w:left="567" w:hanging="567"/>
        <w:rPr>
          <w:noProof/>
          <w:sz w:val="22"/>
          <w:szCs w:val="22"/>
          <w:lang w:val="lv-LV"/>
        </w:rPr>
      </w:pPr>
      <w:r w:rsidRPr="00A46856">
        <w:rPr>
          <w:noProof/>
          <w:sz w:val="22"/>
          <w:szCs w:val="22"/>
          <w:lang w:val="lv-LV"/>
        </w:rPr>
        <w:t>1.</w:t>
      </w:r>
      <w:r w:rsidRPr="00A46856">
        <w:rPr>
          <w:noProof/>
          <w:sz w:val="22"/>
          <w:szCs w:val="22"/>
          <w:lang w:val="lv-LV"/>
        </w:rPr>
        <w:tab/>
        <w:t>Kas ir Nebilet</w:t>
      </w:r>
      <w:r w:rsidR="000D3339">
        <w:rPr>
          <w:noProof/>
          <w:sz w:val="22"/>
          <w:szCs w:val="22"/>
          <w:lang w:val="lv-LV"/>
        </w:rPr>
        <w:t>,</w:t>
      </w:r>
      <w:r w:rsidRPr="00A46856">
        <w:rPr>
          <w:noProof/>
          <w:sz w:val="22"/>
          <w:szCs w:val="22"/>
          <w:lang w:val="lv-LV"/>
        </w:rPr>
        <w:t xml:space="preserve"> un kādam nolūkam to lieto</w:t>
      </w:r>
    </w:p>
    <w:p w14:paraId="044189A5" w14:textId="77777777" w:rsidR="008426ED" w:rsidRPr="00A46856" w:rsidRDefault="008426ED" w:rsidP="008426ED">
      <w:pPr>
        <w:ind w:left="567" w:hanging="567"/>
        <w:rPr>
          <w:noProof/>
          <w:sz w:val="22"/>
          <w:szCs w:val="22"/>
          <w:lang w:val="lv-LV"/>
        </w:rPr>
      </w:pPr>
      <w:r w:rsidRPr="00A46856">
        <w:rPr>
          <w:noProof/>
          <w:sz w:val="22"/>
          <w:szCs w:val="22"/>
          <w:lang w:val="lv-LV"/>
        </w:rPr>
        <w:t>2.</w:t>
      </w:r>
      <w:r w:rsidRPr="00A46856">
        <w:rPr>
          <w:noProof/>
          <w:sz w:val="22"/>
          <w:szCs w:val="22"/>
          <w:lang w:val="lv-LV"/>
        </w:rPr>
        <w:tab/>
      </w:r>
      <w:r w:rsidR="004A3D3B" w:rsidRPr="00A46856">
        <w:rPr>
          <w:noProof/>
          <w:sz w:val="22"/>
          <w:szCs w:val="22"/>
          <w:lang w:val="lv-LV"/>
        </w:rPr>
        <w:t>Kas Jums jāzina p</w:t>
      </w:r>
      <w:r w:rsidRPr="00A46856">
        <w:rPr>
          <w:noProof/>
          <w:sz w:val="22"/>
          <w:szCs w:val="22"/>
          <w:lang w:val="lv-LV"/>
        </w:rPr>
        <w:t>irms Nebilet lietošanas</w:t>
      </w:r>
    </w:p>
    <w:p w14:paraId="614A3676" w14:textId="77777777" w:rsidR="008426ED" w:rsidRPr="00A46856" w:rsidRDefault="008426ED" w:rsidP="008426ED">
      <w:pPr>
        <w:ind w:left="567" w:hanging="567"/>
        <w:rPr>
          <w:noProof/>
          <w:sz w:val="22"/>
          <w:szCs w:val="22"/>
          <w:lang w:val="lv-LV"/>
        </w:rPr>
      </w:pPr>
      <w:r w:rsidRPr="00A46856">
        <w:rPr>
          <w:noProof/>
          <w:sz w:val="22"/>
          <w:szCs w:val="22"/>
          <w:lang w:val="lv-LV"/>
        </w:rPr>
        <w:t>3.</w:t>
      </w:r>
      <w:r w:rsidRPr="00A46856">
        <w:rPr>
          <w:noProof/>
          <w:sz w:val="22"/>
          <w:szCs w:val="22"/>
          <w:lang w:val="lv-LV"/>
        </w:rPr>
        <w:tab/>
        <w:t>Kā lietot Nebilet</w:t>
      </w:r>
    </w:p>
    <w:p w14:paraId="77183D8E" w14:textId="77777777" w:rsidR="008426ED" w:rsidRPr="00A46856" w:rsidRDefault="008426ED" w:rsidP="008426ED">
      <w:pPr>
        <w:ind w:left="567" w:hanging="567"/>
        <w:rPr>
          <w:noProof/>
          <w:sz w:val="22"/>
          <w:szCs w:val="22"/>
          <w:lang w:val="lv-LV"/>
        </w:rPr>
      </w:pPr>
      <w:r w:rsidRPr="00A46856">
        <w:rPr>
          <w:noProof/>
          <w:sz w:val="22"/>
          <w:szCs w:val="22"/>
          <w:lang w:val="lv-LV"/>
        </w:rPr>
        <w:t>4.</w:t>
      </w:r>
      <w:r w:rsidRPr="00A46856">
        <w:rPr>
          <w:noProof/>
          <w:sz w:val="22"/>
          <w:szCs w:val="22"/>
          <w:lang w:val="lv-LV"/>
        </w:rPr>
        <w:tab/>
        <w:t>Iespējamās blakusparādības</w:t>
      </w:r>
    </w:p>
    <w:p w14:paraId="77FE77FA" w14:textId="77777777" w:rsidR="008426ED" w:rsidRPr="00A46856" w:rsidRDefault="008426ED" w:rsidP="008426ED">
      <w:pPr>
        <w:ind w:left="567" w:hanging="567"/>
        <w:rPr>
          <w:noProof/>
          <w:sz w:val="22"/>
          <w:szCs w:val="22"/>
          <w:lang w:val="lv-LV"/>
        </w:rPr>
      </w:pPr>
      <w:r w:rsidRPr="00A46856">
        <w:rPr>
          <w:noProof/>
          <w:sz w:val="22"/>
          <w:szCs w:val="22"/>
          <w:lang w:val="lv-LV"/>
        </w:rPr>
        <w:t>5.</w:t>
      </w:r>
      <w:r w:rsidRPr="00A46856">
        <w:rPr>
          <w:noProof/>
          <w:sz w:val="22"/>
          <w:szCs w:val="22"/>
          <w:lang w:val="lv-LV"/>
        </w:rPr>
        <w:tab/>
        <w:t>Kā uzglabāt Nebilet</w:t>
      </w:r>
    </w:p>
    <w:p w14:paraId="784DBAB6" w14:textId="77777777" w:rsidR="008426ED" w:rsidRPr="00A46856" w:rsidRDefault="008426ED" w:rsidP="008426ED">
      <w:pPr>
        <w:ind w:left="567" w:hanging="567"/>
        <w:rPr>
          <w:noProof/>
          <w:sz w:val="22"/>
          <w:szCs w:val="22"/>
          <w:lang w:val="lv-LV"/>
        </w:rPr>
      </w:pPr>
      <w:r w:rsidRPr="00A46856">
        <w:rPr>
          <w:noProof/>
          <w:sz w:val="22"/>
          <w:szCs w:val="22"/>
          <w:lang w:val="lv-LV"/>
        </w:rPr>
        <w:t>6.</w:t>
      </w:r>
      <w:r w:rsidRPr="00A46856">
        <w:rPr>
          <w:noProof/>
          <w:sz w:val="22"/>
          <w:szCs w:val="22"/>
          <w:lang w:val="lv-LV"/>
        </w:rPr>
        <w:tab/>
      </w:r>
      <w:r w:rsidR="004A3D3B" w:rsidRPr="00A46856">
        <w:rPr>
          <w:noProof/>
          <w:sz w:val="22"/>
          <w:szCs w:val="22"/>
          <w:lang w:val="lv-LV"/>
        </w:rPr>
        <w:t xml:space="preserve">Iepakojuma saturs un cita </w:t>
      </w:r>
      <w:r w:rsidRPr="00A46856">
        <w:rPr>
          <w:noProof/>
          <w:sz w:val="22"/>
          <w:szCs w:val="22"/>
          <w:lang w:val="lv-LV"/>
        </w:rPr>
        <w:t>informācija</w:t>
      </w:r>
    </w:p>
    <w:p w14:paraId="5900D2EC" w14:textId="77777777" w:rsidR="008426ED" w:rsidRPr="00A46856" w:rsidRDefault="008426ED" w:rsidP="008426ED">
      <w:pPr>
        <w:numPr>
          <w:ilvl w:val="12"/>
          <w:numId w:val="0"/>
        </w:numPr>
        <w:ind w:left="567" w:hanging="567"/>
        <w:rPr>
          <w:noProof/>
          <w:sz w:val="22"/>
          <w:szCs w:val="22"/>
          <w:lang w:val="lv-LV"/>
        </w:rPr>
      </w:pPr>
    </w:p>
    <w:p w14:paraId="0FA89CDA" w14:textId="77777777" w:rsidR="008426ED" w:rsidRPr="00A46856" w:rsidRDefault="008426ED" w:rsidP="008426ED">
      <w:pPr>
        <w:numPr>
          <w:ilvl w:val="12"/>
          <w:numId w:val="0"/>
        </w:numPr>
        <w:ind w:left="567" w:hanging="567"/>
        <w:rPr>
          <w:noProof/>
          <w:sz w:val="22"/>
          <w:szCs w:val="22"/>
          <w:lang w:val="lv-LV"/>
        </w:rPr>
      </w:pPr>
    </w:p>
    <w:p w14:paraId="52960700" w14:textId="3BE95CA7" w:rsidR="008426ED" w:rsidRPr="00A46856" w:rsidRDefault="008426ED" w:rsidP="008426ED">
      <w:pPr>
        <w:numPr>
          <w:ilvl w:val="12"/>
          <w:numId w:val="0"/>
        </w:numPr>
        <w:ind w:left="567" w:hanging="567"/>
        <w:rPr>
          <w:noProof/>
          <w:sz w:val="22"/>
          <w:szCs w:val="22"/>
          <w:lang w:val="lv-LV"/>
        </w:rPr>
      </w:pPr>
      <w:r w:rsidRPr="00A46856">
        <w:rPr>
          <w:b/>
          <w:noProof/>
          <w:sz w:val="22"/>
          <w:szCs w:val="22"/>
          <w:lang w:val="lv-LV"/>
        </w:rPr>
        <w:t>1.</w:t>
      </w:r>
      <w:r w:rsidRPr="00A46856">
        <w:rPr>
          <w:b/>
          <w:noProof/>
          <w:sz w:val="22"/>
          <w:szCs w:val="22"/>
          <w:lang w:val="lv-LV"/>
        </w:rPr>
        <w:tab/>
      </w:r>
      <w:r w:rsidR="004C5E81" w:rsidRPr="00A46856">
        <w:rPr>
          <w:b/>
          <w:noProof/>
          <w:sz w:val="22"/>
          <w:szCs w:val="22"/>
          <w:lang w:val="lv-LV"/>
        </w:rPr>
        <w:t>Kas ir Nebilet</w:t>
      </w:r>
      <w:r w:rsidR="000D3339">
        <w:rPr>
          <w:b/>
          <w:noProof/>
          <w:sz w:val="22"/>
          <w:szCs w:val="22"/>
          <w:lang w:val="lv-LV"/>
        </w:rPr>
        <w:t>,</w:t>
      </w:r>
      <w:r w:rsidR="004C5E81" w:rsidRPr="00A46856">
        <w:rPr>
          <w:b/>
          <w:noProof/>
          <w:sz w:val="22"/>
          <w:szCs w:val="22"/>
          <w:lang w:val="lv-LV"/>
        </w:rPr>
        <w:t xml:space="preserve"> un kādam nolūkam to lieto</w:t>
      </w:r>
    </w:p>
    <w:p w14:paraId="6097607E" w14:textId="77777777" w:rsidR="008426ED" w:rsidRPr="00A46856" w:rsidRDefault="008426ED" w:rsidP="008426ED">
      <w:pPr>
        <w:numPr>
          <w:ilvl w:val="12"/>
          <w:numId w:val="0"/>
        </w:numPr>
        <w:ind w:left="567" w:hanging="567"/>
        <w:rPr>
          <w:noProof/>
          <w:sz w:val="22"/>
          <w:szCs w:val="22"/>
          <w:lang w:val="lv-LV"/>
        </w:rPr>
      </w:pPr>
    </w:p>
    <w:p w14:paraId="2A5DA548" w14:textId="77777777" w:rsidR="008426ED" w:rsidRPr="00A46856" w:rsidRDefault="008426ED" w:rsidP="008426ED">
      <w:pPr>
        <w:rPr>
          <w:sz w:val="22"/>
          <w:szCs w:val="22"/>
          <w:lang w:val="lv-LV"/>
        </w:rPr>
      </w:pPr>
      <w:r w:rsidRPr="00A46856">
        <w:rPr>
          <w:sz w:val="22"/>
          <w:szCs w:val="22"/>
          <w:lang w:val="lv-LV"/>
        </w:rPr>
        <w:t xml:space="preserve">Nebilet sastāvā ir nebivolols – sirds un asinsvadu līdzeklis, kas pieder pie selektīvo </w:t>
      </w:r>
      <w:r w:rsidR="008F4C6B">
        <w:rPr>
          <w:sz w:val="22"/>
          <w:szCs w:val="22"/>
          <w:lang w:val="lv-LV"/>
        </w:rPr>
        <w:t>bēta</w:t>
      </w:r>
      <w:r w:rsidRPr="00A46856">
        <w:rPr>
          <w:sz w:val="22"/>
          <w:szCs w:val="22"/>
          <w:lang w:val="lv-LV"/>
        </w:rPr>
        <w:t xml:space="preserve"> blokatoru (t.i., ar selektīvu iedarbību uz sirds-asinsvadu sistēmu) līdzekļu grupas. Tas palēnina paātrinātu sirdsdarbību, kontrolē sirdsdarbības spēku. Tas arī iedarbojas uz asinsvadiem, tos paplašinot un veicinot asinsspiediena pazemināšanos.</w:t>
      </w:r>
    </w:p>
    <w:p w14:paraId="659A7706" w14:textId="77777777" w:rsidR="008426ED" w:rsidRPr="00A46856" w:rsidRDefault="008426ED" w:rsidP="008426ED">
      <w:pPr>
        <w:rPr>
          <w:sz w:val="22"/>
          <w:szCs w:val="22"/>
          <w:lang w:val="lv-LV"/>
        </w:rPr>
      </w:pPr>
      <w:r w:rsidRPr="00A46856">
        <w:rPr>
          <w:sz w:val="22"/>
          <w:szCs w:val="22"/>
          <w:lang w:val="lv-LV"/>
        </w:rPr>
        <w:t>Nebilet lieto paaugstināta asinsspiediena (hipertensijas) ārstēšanai.</w:t>
      </w:r>
    </w:p>
    <w:p w14:paraId="71D50009" w14:textId="77777777" w:rsidR="008426ED" w:rsidRPr="00A46856" w:rsidRDefault="008426ED" w:rsidP="008426ED">
      <w:pPr>
        <w:rPr>
          <w:sz w:val="22"/>
          <w:szCs w:val="22"/>
          <w:lang w:val="lv-LV"/>
        </w:rPr>
      </w:pPr>
      <w:r w:rsidRPr="00A46856">
        <w:rPr>
          <w:sz w:val="22"/>
          <w:szCs w:val="22"/>
          <w:lang w:val="lv-LV"/>
        </w:rPr>
        <w:t>Nebilet lieto arī vieglas un vidēji smagas hroniskas sirds mazspējas ārstēšanai vienlaicīgi ar citām zālēm pacientiem no 70 gadu vecuma.</w:t>
      </w:r>
    </w:p>
    <w:p w14:paraId="136F57D4" w14:textId="77777777" w:rsidR="008426ED" w:rsidRPr="00A46856" w:rsidRDefault="008426ED" w:rsidP="008426ED">
      <w:pPr>
        <w:numPr>
          <w:ilvl w:val="12"/>
          <w:numId w:val="0"/>
        </w:numPr>
        <w:ind w:left="567" w:hanging="567"/>
        <w:rPr>
          <w:noProof/>
          <w:sz w:val="22"/>
          <w:szCs w:val="22"/>
          <w:lang w:val="lv-LV"/>
        </w:rPr>
      </w:pPr>
    </w:p>
    <w:p w14:paraId="31890B8D" w14:textId="77777777" w:rsidR="008426ED" w:rsidRPr="00A46856" w:rsidRDefault="008426ED" w:rsidP="008426ED">
      <w:pPr>
        <w:numPr>
          <w:ilvl w:val="12"/>
          <w:numId w:val="0"/>
        </w:numPr>
        <w:ind w:left="567" w:hanging="567"/>
        <w:rPr>
          <w:noProof/>
          <w:sz w:val="22"/>
          <w:szCs w:val="22"/>
          <w:lang w:val="lv-LV"/>
        </w:rPr>
      </w:pPr>
    </w:p>
    <w:p w14:paraId="718CE827" w14:textId="77777777" w:rsidR="008426ED" w:rsidRPr="00A46856" w:rsidRDefault="008426ED" w:rsidP="008426ED">
      <w:pPr>
        <w:numPr>
          <w:ilvl w:val="12"/>
          <w:numId w:val="0"/>
        </w:numPr>
        <w:ind w:left="567" w:hanging="567"/>
        <w:rPr>
          <w:noProof/>
          <w:sz w:val="22"/>
          <w:szCs w:val="22"/>
          <w:lang w:val="lv-LV"/>
        </w:rPr>
      </w:pPr>
      <w:r w:rsidRPr="00A46856">
        <w:rPr>
          <w:b/>
          <w:noProof/>
          <w:sz w:val="22"/>
          <w:szCs w:val="22"/>
          <w:lang w:val="lv-LV"/>
        </w:rPr>
        <w:t>2.</w:t>
      </w:r>
      <w:r w:rsidRPr="00A46856">
        <w:rPr>
          <w:b/>
          <w:noProof/>
          <w:sz w:val="22"/>
          <w:szCs w:val="22"/>
          <w:lang w:val="lv-LV"/>
        </w:rPr>
        <w:tab/>
      </w:r>
      <w:r w:rsidR="004C5E81" w:rsidRPr="00A46856">
        <w:rPr>
          <w:b/>
          <w:noProof/>
          <w:sz w:val="22"/>
          <w:szCs w:val="22"/>
          <w:lang w:val="lv-LV"/>
        </w:rPr>
        <w:t>Kas Jums jāzina pirms Nebilet lietošanas</w:t>
      </w:r>
    </w:p>
    <w:p w14:paraId="45B30865" w14:textId="77777777" w:rsidR="008426ED" w:rsidRPr="00A46856" w:rsidRDefault="008426ED" w:rsidP="008426ED">
      <w:pPr>
        <w:numPr>
          <w:ilvl w:val="12"/>
          <w:numId w:val="0"/>
        </w:numPr>
        <w:ind w:left="567" w:hanging="567"/>
        <w:rPr>
          <w:noProof/>
          <w:sz w:val="22"/>
          <w:szCs w:val="22"/>
          <w:lang w:val="lv-LV"/>
        </w:rPr>
      </w:pPr>
    </w:p>
    <w:p w14:paraId="0055D7A6" w14:textId="77777777" w:rsidR="008426ED" w:rsidRPr="00A46856" w:rsidRDefault="008426ED" w:rsidP="008426ED">
      <w:pPr>
        <w:numPr>
          <w:ilvl w:val="12"/>
          <w:numId w:val="0"/>
        </w:numPr>
        <w:ind w:left="567" w:hanging="567"/>
        <w:rPr>
          <w:noProof/>
          <w:sz w:val="22"/>
          <w:szCs w:val="22"/>
          <w:lang w:val="lv-LV"/>
        </w:rPr>
      </w:pPr>
      <w:r w:rsidRPr="00A46856">
        <w:rPr>
          <w:b/>
          <w:noProof/>
          <w:sz w:val="22"/>
          <w:szCs w:val="22"/>
          <w:lang w:val="lv-LV"/>
        </w:rPr>
        <w:t>Nelietojiet Nebilet šādos gadījumos</w:t>
      </w:r>
      <w:r w:rsidR="00FB6811" w:rsidRPr="00A46856">
        <w:rPr>
          <w:b/>
          <w:noProof/>
          <w:sz w:val="22"/>
          <w:szCs w:val="22"/>
          <w:lang w:val="lv-LV"/>
        </w:rPr>
        <w:t>:</w:t>
      </w:r>
    </w:p>
    <w:p w14:paraId="783E9D52" w14:textId="77777777" w:rsidR="008426ED" w:rsidRPr="00A46856" w:rsidRDefault="008426ED" w:rsidP="003C0456">
      <w:pPr>
        <w:pStyle w:val="ListParagraph"/>
        <w:numPr>
          <w:ilvl w:val="0"/>
          <w:numId w:val="15"/>
        </w:numPr>
        <w:rPr>
          <w:noProof/>
          <w:sz w:val="22"/>
          <w:szCs w:val="22"/>
          <w:lang w:val="lv-LV"/>
        </w:rPr>
      </w:pPr>
      <w:r w:rsidRPr="00A46856">
        <w:rPr>
          <w:noProof/>
          <w:sz w:val="22"/>
          <w:szCs w:val="22"/>
          <w:lang w:val="lv-LV"/>
        </w:rPr>
        <w:t xml:space="preserve">ja Jums ir alerģija pret nebivololu vai kādu citu </w:t>
      </w:r>
      <w:r w:rsidR="00FC4958" w:rsidRPr="00A46856">
        <w:rPr>
          <w:noProof/>
          <w:sz w:val="22"/>
          <w:szCs w:val="22"/>
          <w:lang w:val="lv-LV"/>
        </w:rPr>
        <w:t>(6. punktā minēto) šo zāļu</w:t>
      </w:r>
      <w:r w:rsidRPr="00A46856">
        <w:rPr>
          <w:noProof/>
          <w:sz w:val="22"/>
          <w:szCs w:val="22"/>
          <w:lang w:val="lv-LV"/>
        </w:rPr>
        <w:t xml:space="preserve"> sastāvdaļu;</w:t>
      </w:r>
    </w:p>
    <w:p w14:paraId="15263E77" w14:textId="77777777" w:rsidR="008426ED" w:rsidRPr="00A46856" w:rsidRDefault="008426ED" w:rsidP="003C0456">
      <w:pPr>
        <w:pStyle w:val="ListParagraph"/>
        <w:numPr>
          <w:ilvl w:val="0"/>
          <w:numId w:val="15"/>
        </w:numPr>
        <w:rPr>
          <w:snapToGrid w:val="0"/>
          <w:sz w:val="22"/>
          <w:szCs w:val="22"/>
          <w:lang w:val="lv-LV"/>
        </w:rPr>
      </w:pPr>
      <w:r w:rsidRPr="00A46856">
        <w:rPr>
          <w:noProof/>
          <w:sz w:val="22"/>
          <w:szCs w:val="22"/>
          <w:lang w:val="lv-LV"/>
        </w:rPr>
        <w:t xml:space="preserve">ja </w:t>
      </w:r>
      <w:r w:rsidRPr="00A46856">
        <w:rPr>
          <w:snapToGrid w:val="0"/>
          <w:sz w:val="22"/>
          <w:szCs w:val="22"/>
          <w:lang w:val="lv-LV"/>
        </w:rPr>
        <w:t>Jums ir viens vai vairāki no tālāk minētajiem traucējumiem:</w:t>
      </w:r>
    </w:p>
    <w:p w14:paraId="77371DD7" w14:textId="77777777" w:rsidR="008426ED" w:rsidRPr="00A46856" w:rsidRDefault="008426ED" w:rsidP="003C0456">
      <w:pPr>
        <w:pStyle w:val="ListParagraph"/>
        <w:numPr>
          <w:ilvl w:val="1"/>
          <w:numId w:val="16"/>
        </w:numPr>
        <w:rPr>
          <w:snapToGrid w:val="0"/>
          <w:sz w:val="22"/>
          <w:szCs w:val="22"/>
          <w:lang w:val="lv-LV"/>
        </w:rPr>
      </w:pPr>
      <w:r w:rsidRPr="00A46856">
        <w:rPr>
          <w:snapToGrid w:val="0"/>
          <w:sz w:val="22"/>
          <w:szCs w:val="22"/>
          <w:lang w:val="lv-LV"/>
        </w:rPr>
        <w:t xml:space="preserve">pazemināts asinsspiediens, </w:t>
      </w:r>
    </w:p>
    <w:p w14:paraId="1880AD4E" w14:textId="77777777" w:rsidR="008426ED" w:rsidRPr="00A46856" w:rsidRDefault="008426ED" w:rsidP="003C0456">
      <w:pPr>
        <w:pStyle w:val="ListParagraph"/>
        <w:numPr>
          <w:ilvl w:val="1"/>
          <w:numId w:val="16"/>
        </w:numPr>
        <w:rPr>
          <w:snapToGrid w:val="0"/>
          <w:sz w:val="22"/>
          <w:szCs w:val="22"/>
          <w:lang w:val="lv-LV"/>
        </w:rPr>
      </w:pPr>
      <w:r w:rsidRPr="00A46856">
        <w:rPr>
          <w:snapToGrid w:val="0"/>
          <w:sz w:val="22"/>
          <w:szCs w:val="22"/>
          <w:lang w:val="lv-LV"/>
        </w:rPr>
        <w:t xml:space="preserve">smagi asinsrites traucējumi rokās vai kājās, </w:t>
      </w:r>
    </w:p>
    <w:p w14:paraId="1B8547E7" w14:textId="77777777" w:rsidR="008426ED" w:rsidRPr="00A46856" w:rsidRDefault="008426ED" w:rsidP="003C0456">
      <w:pPr>
        <w:pStyle w:val="ListParagraph"/>
        <w:numPr>
          <w:ilvl w:val="1"/>
          <w:numId w:val="16"/>
        </w:numPr>
        <w:rPr>
          <w:snapToGrid w:val="0"/>
          <w:sz w:val="22"/>
          <w:szCs w:val="22"/>
          <w:lang w:val="lv-LV"/>
        </w:rPr>
      </w:pPr>
      <w:r w:rsidRPr="00A46856">
        <w:rPr>
          <w:snapToGrid w:val="0"/>
          <w:sz w:val="22"/>
          <w:szCs w:val="22"/>
          <w:lang w:val="lv-LV"/>
        </w:rPr>
        <w:t>ļoti lēna sirdsdarbība (mazāk nekā 60 sitienu minūtē),</w:t>
      </w:r>
    </w:p>
    <w:p w14:paraId="63243618" w14:textId="77777777" w:rsidR="008426ED" w:rsidRPr="00A46856" w:rsidRDefault="008426ED" w:rsidP="003C0456">
      <w:pPr>
        <w:pStyle w:val="ListParagraph"/>
        <w:numPr>
          <w:ilvl w:val="1"/>
          <w:numId w:val="16"/>
        </w:numPr>
        <w:rPr>
          <w:snapToGrid w:val="0"/>
          <w:sz w:val="22"/>
          <w:szCs w:val="22"/>
          <w:lang w:val="lv-LV"/>
        </w:rPr>
      </w:pPr>
      <w:r w:rsidRPr="00A46856">
        <w:rPr>
          <w:snapToGrid w:val="0"/>
          <w:sz w:val="22"/>
          <w:szCs w:val="22"/>
          <w:lang w:val="lv-LV"/>
        </w:rPr>
        <w:t>daži citi nopietni sirdsdarbības ritma traucējumi (piemēram, 2. vai 3. pakāpes atrioventrikulārā blokāde, sirds vadīšanas traucējumi),</w:t>
      </w:r>
    </w:p>
    <w:p w14:paraId="7F3C1400" w14:textId="77777777" w:rsidR="008426ED" w:rsidRPr="00A46856" w:rsidRDefault="008426ED" w:rsidP="003C0456">
      <w:pPr>
        <w:pStyle w:val="ListParagraph"/>
        <w:numPr>
          <w:ilvl w:val="1"/>
          <w:numId w:val="16"/>
        </w:numPr>
        <w:rPr>
          <w:snapToGrid w:val="0"/>
          <w:sz w:val="22"/>
          <w:szCs w:val="22"/>
          <w:lang w:val="lv-LV"/>
        </w:rPr>
      </w:pPr>
      <w:r w:rsidRPr="00A46856">
        <w:rPr>
          <w:snapToGrid w:val="0"/>
          <w:sz w:val="22"/>
          <w:szCs w:val="22"/>
          <w:lang w:val="lv-LV"/>
        </w:rPr>
        <w:t>sirds mazspēja, kas tikko sākusies vai nesen pastiprinājusies, vai Jums ievada zāles vēnā (intravenozā pilienu infūzijā) akūtas sirds mazspējas izraisīta cirkulatora šoka ārstēšanai, lai palīdzētu sirdij darboties,</w:t>
      </w:r>
    </w:p>
    <w:p w14:paraId="3ED849AC" w14:textId="77777777" w:rsidR="008426ED" w:rsidRPr="00A46856" w:rsidRDefault="008426ED" w:rsidP="003C0456">
      <w:pPr>
        <w:pStyle w:val="ListParagraph"/>
        <w:numPr>
          <w:ilvl w:val="1"/>
          <w:numId w:val="16"/>
        </w:numPr>
        <w:rPr>
          <w:snapToGrid w:val="0"/>
          <w:sz w:val="22"/>
          <w:szCs w:val="22"/>
          <w:lang w:val="lv-LV"/>
        </w:rPr>
      </w:pPr>
      <w:r w:rsidRPr="00A46856">
        <w:rPr>
          <w:snapToGrid w:val="0"/>
          <w:sz w:val="22"/>
          <w:szCs w:val="22"/>
          <w:lang w:val="lv-LV"/>
        </w:rPr>
        <w:t>bronhiālā astma vai sēkšana (tagad vai agrāk),</w:t>
      </w:r>
    </w:p>
    <w:p w14:paraId="0A8F2720" w14:textId="77777777" w:rsidR="008426ED" w:rsidRPr="00A46856" w:rsidRDefault="008426ED" w:rsidP="003C0456">
      <w:pPr>
        <w:pStyle w:val="ListParagraph"/>
        <w:numPr>
          <w:ilvl w:val="1"/>
          <w:numId w:val="16"/>
        </w:numPr>
        <w:rPr>
          <w:snapToGrid w:val="0"/>
          <w:sz w:val="22"/>
          <w:szCs w:val="22"/>
          <w:lang w:val="lv-LV"/>
        </w:rPr>
      </w:pPr>
      <w:r w:rsidRPr="00A46856">
        <w:rPr>
          <w:snapToGrid w:val="0"/>
          <w:sz w:val="22"/>
          <w:szCs w:val="22"/>
          <w:lang w:val="lv-LV"/>
        </w:rPr>
        <w:t>neārstēta feohromocitoma – virsnieru dziedzera audzējs,</w:t>
      </w:r>
    </w:p>
    <w:p w14:paraId="30DCAFB9" w14:textId="77777777" w:rsidR="008426ED" w:rsidRPr="00A46856" w:rsidRDefault="008426ED" w:rsidP="003C0456">
      <w:pPr>
        <w:pStyle w:val="ListParagraph"/>
        <w:numPr>
          <w:ilvl w:val="1"/>
          <w:numId w:val="16"/>
        </w:numPr>
        <w:rPr>
          <w:snapToGrid w:val="0"/>
          <w:sz w:val="22"/>
          <w:szCs w:val="22"/>
          <w:lang w:val="lv-LV"/>
        </w:rPr>
      </w:pPr>
      <w:r w:rsidRPr="00A46856">
        <w:rPr>
          <w:snapToGrid w:val="0"/>
          <w:sz w:val="22"/>
          <w:szCs w:val="22"/>
          <w:lang w:val="lv-LV"/>
        </w:rPr>
        <w:t>aknu darbības traucējumi,</w:t>
      </w:r>
    </w:p>
    <w:p w14:paraId="1D4E0F6C" w14:textId="77777777" w:rsidR="008426ED" w:rsidRPr="00A46856" w:rsidRDefault="008426ED" w:rsidP="003C0456">
      <w:pPr>
        <w:pStyle w:val="ListParagraph"/>
        <w:numPr>
          <w:ilvl w:val="1"/>
          <w:numId w:val="16"/>
        </w:numPr>
        <w:rPr>
          <w:snapToGrid w:val="0"/>
          <w:sz w:val="22"/>
          <w:szCs w:val="22"/>
          <w:lang w:val="lv-LV"/>
        </w:rPr>
      </w:pPr>
      <w:r w:rsidRPr="00A46856">
        <w:rPr>
          <w:snapToGrid w:val="0"/>
          <w:sz w:val="22"/>
          <w:szCs w:val="22"/>
          <w:lang w:val="lv-LV"/>
        </w:rPr>
        <w:t>vielmaiņas traucējumi (metaboliska acidoze), piemēram, diabētiskā ketoacidoze.</w:t>
      </w:r>
    </w:p>
    <w:p w14:paraId="56B25316" w14:textId="77777777" w:rsidR="008426ED" w:rsidRPr="00A46856" w:rsidRDefault="008426ED" w:rsidP="008426ED">
      <w:pPr>
        <w:numPr>
          <w:ilvl w:val="12"/>
          <w:numId w:val="0"/>
        </w:numPr>
        <w:rPr>
          <w:noProof/>
          <w:sz w:val="22"/>
          <w:szCs w:val="22"/>
          <w:lang w:val="lv-LV"/>
        </w:rPr>
      </w:pPr>
    </w:p>
    <w:p w14:paraId="122A5D52" w14:textId="77777777" w:rsidR="008426ED" w:rsidRPr="00A46856" w:rsidRDefault="00196209" w:rsidP="008426ED">
      <w:pPr>
        <w:numPr>
          <w:ilvl w:val="12"/>
          <w:numId w:val="0"/>
        </w:numPr>
        <w:ind w:left="567" w:hanging="567"/>
        <w:rPr>
          <w:b/>
          <w:noProof/>
          <w:sz w:val="22"/>
          <w:szCs w:val="22"/>
          <w:lang w:val="lv-LV"/>
        </w:rPr>
      </w:pPr>
      <w:r w:rsidRPr="00A46856">
        <w:rPr>
          <w:b/>
          <w:noProof/>
          <w:sz w:val="22"/>
          <w:szCs w:val="22"/>
          <w:lang w:val="lv-LV"/>
        </w:rPr>
        <w:t>Brīdinājumi un piesardzība lietošanā</w:t>
      </w:r>
    </w:p>
    <w:p w14:paraId="7E4ABC98" w14:textId="77777777" w:rsidR="00196209" w:rsidRPr="00A46856" w:rsidRDefault="00196209" w:rsidP="008426ED">
      <w:pPr>
        <w:numPr>
          <w:ilvl w:val="12"/>
          <w:numId w:val="0"/>
        </w:numPr>
        <w:ind w:left="567" w:hanging="567"/>
        <w:rPr>
          <w:bCs/>
          <w:noProof/>
          <w:sz w:val="22"/>
          <w:szCs w:val="22"/>
          <w:lang w:val="lv-LV"/>
        </w:rPr>
      </w:pPr>
      <w:r w:rsidRPr="00A46856">
        <w:rPr>
          <w:bCs/>
          <w:noProof/>
          <w:sz w:val="22"/>
          <w:szCs w:val="22"/>
          <w:lang w:val="lv-LV"/>
        </w:rPr>
        <w:t>Pirms Nebilet lietošanas konsultējieties ar ārstu vai farmaceitu.</w:t>
      </w:r>
    </w:p>
    <w:p w14:paraId="14322110" w14:textId="77777777" w:rsidR="00196209" w:rsidRPr="00A46856" w:rsidRDefault="00196209" w:rsidP="008426ED">
      <w:pPr>
        <w:numPr>
          <w:ilvl w:val="12"/>
          <w:numId w:val="0"/>
        </w:numPr>
        <w:ind w:left="567" w:hanging="567"/>
        <w:rPr>
          <w:bCs/>
          <w:noProof/>
          <w:sz w:val="22"/>
          <w:szCs w:val="22"/>
          <w:lang w:val="lv-LV"/>
        </w:rPr>
      </w:pPr>
    </w:p>
    <w:p w14:paraId="622B1071" w14:textId="77777777" w:rsidR="008426ED" w:rsidRPr="00A46856" w:rsidRDefault="008426ED" w:rsidP="008426ED">
      <w:pPr>
        <w:numPr>
          <w:ilvl w:val="12"/>
          <w:numId w:val="0"/>
        </w:numPr>
        <w:ind w:left="567" w:hanging="567"/>
        <w:rPr>
          <w:bCs/>
          <w:noProof/>
          <w:sz w:val="22"/>
          <w:szCs w:val="22"/>
          <w:lang w:val="lv-LV"/>
        </w:rPr>
      </w:pPr>
      <w:r w:rsidRPr="00A46856">
        <w:rPr>
          <w:bCs/>
          <w:noProof/>
          <w:sz w:val="22"/>
          <w:szCs w:val="22"/>
          <w:lang w:val="lv-LV"/>
        </w:rPr>
        <w:t>Izstāstiet savam ārstam, ja Jums jau ir vai rodas kāds no tālāk minētajiem traucējumiem:</w:t>
      </w:r>
    </w:p>
    <w:p w14:paraId="2922B0A5" w14:textId="77777777" w:rsidR="008426ED" w:rsidRPr="00A46856" w:rsidRDefault="008426ED" w:rsidP="00B34C49">
      <w:pPr>
        <w:pStyle w:val="ListParagraph"/>
        <w:numPr>
          <w:ilvl w:val="0"/>
          <w:numId w:val="20"/>
        </w:numPr>
        <w:rPr>
          <w:snapToGrid w:val="0"/>
          <w:sz w:val="22"/>
          <w:szCs w:val="22"/>
          <w:lang w:val="lv-LV"/>
        </w:rPr>
      </w:pPr>
      <w:r w:rsidRPr="00A46856">
        <w:rPr>
          <w:snapToGrid w:val="0"/>
          <w:sz w:val="22"/>
          <w:szCs w:val="22"/>
          <w:lang w:val="lv-LV"/>
        </w:rPr>
        <w:lastRenderedPageBreak/>
        <w:t>pārāk lēna sirdsdarbība,</w:t>
      </w:r>
    </w:p>
    <w:p w14:paraId="32DF6B81" w14:textId="77777777" w:rsidR="008426ED" w:rsidRPr="00A46856" w:rsidRDefault="008426ED" w:rsidP="00B34C49">
      <w:pPr>
        <w:pStyle w:val="ListParagraph"/>
        <w:numPr>
          <w:ilvl w:val="0"/>
          <w:numId w:val="20"/>
        </w:numPr>
        <w:rPr>
          <w:snapToGrid w:val="0"/>
          <w:sz w:val="22"/>
          <w:szCs w:val="22"/>
          <w:lang w:val="lv-LV"/>
        </w:rPr>
      </w:pPr>
      <w:r w:rsidRPr="00A46856">
        <w:rPr>
          <w:snapToGrid w:val="0"/>
          <w:sz w:val="22"/>
          <w:szCs w:val="22"/>
          <w:lang w:val="lv-LV"/>
        </w:rPr>
        <w:t>noteikta veida sāpes krūtīs, ko izraisa spontānas koronāro asinsvadu spazmas jeb Princmetāla stenokardija,</w:t>
      </w:r>
    </w:p>
    <w:p w14:paraId="402C0B3B" w14:textId="77777777" w:rsidR="008426ED" w:rsidRPr="00A46856" w:rsidRDefault="008426ED" w:rsidP="00B34C49">
      <w:pPr>
        <w:pStyle w:val="ListParagraph"/>
        <w:numPr>
          <w:ilvl w:val="0"/>
          <w:numId w:val="20"/>
        </w:numPr>
        <w:rPr>
          <w:snapToGrid w:val="0"/>
          <w:sz w:val="22"/>
          <w:szCs w:val="22"/>
          <w:lang w:val="lv-LV"/>
        </w:rPr>
      </w:pPr>
      <w:r w:rsidRPr="00A46856">
        <w:rPr>
          <w:snapToGrid w:val="0"/>
          <w:sz w:val="22"/>
          <w:szCs w:val="22"/>
          <w:lang w:val="lv-LV"/>
        </w:rPr>
        <w:t>neārstēta hroniska sirds mazspēja,</w:t>
      </w:r>
    </w:p>
    <w:p w14:paraId="74B7A854" w14:textId="77777777" w:rsidR="008426ED" w:rsidRPr="00A46856" w:rsidRDefault="001769C5" w:rsidP="00B34C49">
      <w:pPr>
        <w:pStyle w:val="ListParagraph"/>
        <w:numPr>
          <w:ilvl w:val="0"/>
          <w:numId w:val="20"/>
        </w:numPr>
        <w:rPr>
          <w:snapToGrid w:val="0"/>
          <w:sz w:val="22"/>
          <w:szCs w:val="22"/>
          <w:lang w:val="lv-LV"/>
        </w:rPr>
      </w:pPr>
      <w:r w:rsidRPr="00F42121">
        <w:rPr>
          <w:snapToGrid w:val="0"/>
          <w:sz w:val="22"/>
          <w:szCs w:val="22"/>
          <w:lang w:val="lv-LV"/>
        </w:rPr>
        <w:t xml:space="preserve">1. </w:t>
      </w:r>
      <w:r w:rsidR="008426ED" w:rsidRPr="00F42121">
        <w:rPr>
          <w:snapToGrid w:val="0"/>
          <w:sz w:val="22"/>
          <w:szCs w:val="22"/>
          <w:lang w:val="lv-LV"/>
        </w:rPr>
        <w:t>pakāpes</w:t>
      </w:r>
      <w:r w:rsidR="008426ED" w:rsidRPr="00A46856">
        <w:rPr>
          <w:snapToGrid w:val="0"/>
          <w:sz w:val="22"/>
          <w:szCs w:val="22"/>
          <w:lang w:val="lv-LV"/>
        </w:rPr>
        <w:t xml:space="preserve"> sirds blokāde (viegli sirds vadīšanas traucējumi, kas ietekmē sirdsdarbības ritmu),</w:t>
      </w:r>
    </w:p>
    <w:p w14:paraId="44C18CCF" w14:textId="77777777" w:rsidR="008426ED" w:rsidRPr="00A46856" w:rsidRDefault="008426ED" w:rsidP="00B34C49">
      <w:pPr>
        <w:pStyle w:val="ListParagraph"/>
        <w:numPr>
          <w:ilvl w:val="0"/>
          <w:numId w:val="20"/>
        </w:numPr>
        <w:rPr>
          <w:snapToGrid w:val="0"/>
          <w:sz w:val="22"/>
          <w:szCs w:val="22"/>
          <w:lang w:val="lv-LV"/>
        </w:rPr>
      </w:pPr>
      <w:r w:rsidRPr="00A46856">
        <w:rPr>
          <w:snapToGrid w:val="0"/>
          <w:sz w:val="22"/>
          <w:szCs w:val="22"/>
          <w:lang w:val="lv-LV"/>
        </w:rPr>
        <w:t>slikta asinsrite rokās vai kājās, t.s. Reino slimība vai sindroms, krampjveida sāpes staigājot,</w:t>
      </w:r>
    </w:p>
    <w:p w14:paraId="5043C96C" w14:textId="77777777" w:rsidR="008426ED" w:rsidRPr="00A46856" w:rsidRDefault="008426ED" w:rsidP="00B34C49">
      <w:pPr>
        <w:pStyle w:val="ListParagraph"/>
        <w:numPr>
          <w:ilvl w:val="0"/>
          <w:numId w:val="20"/>
        </w:numPr>
        <w:rPr>
          <w:snapToGrid w:val="0"/>
          <w:sz w:val="22"/>
          <w:szCs w:val="22"/>
          <w:lang w:val="lv-LV"/>
        </w:rPr>
      </w:pPr>
      <w:r w:rsidRPr="00A46856">
        <w:rPr>
          <w:snapToGrid w:val="0"/>
          <w:sz w:val="22"/>
          <w:szCs w:val="22"/>
          <w:lang w:val="lv-LV"/>
        </w:rPr>
        <w:t>ilgstoši elpošanas traucējumi,</w:t>
      </w:r>
    </w:p>
    <w:p w14:paraId="53932779" w14:textId="77777777" w:rsidR="008426ED" w:rsidRPr="00A46856" w:rsidRDefault="008426ED" w:rsidP="00B34C49">
      <w:pPr>
        <w:pStyle w:val="BodyTextIndent"/>
        <w:numPr>
          <w:ilvl w:val="0"/>
          <w:numId w:val="20"/>
        </w:numPr>
        <w:rPr>
          <w:sz w:val="22"/>
          <w:szCs w:val="22"/>
          <w:lang w:val="lv-LV"/>
        </w:rPr>
      </w:pPr>
      <w:r w:rsidRPr="00A46856">
        <w:rPr>
          <w:sz w:val="22"/>
          <w:szCs w:val="22"/>
          <w:lang w:val="lv-LV"/>
        </w:rPr>
        <w:t xml:space="preserve">cukura diabēts: </w:t>
      </w:r>
      <w:r w:rsidR="00ED30C9">
        <w:rPr>
          <w:sz w:val="22"/>
          <w:szCs w:val="22"/>
          <w:lang w:val="lv-LV"/>
        </w:rPr>
        <w:t>šīs zāles</w:t>
      </w:r>
      <w:r w:rsidRPr="00A46856">
        <w:rPr>
          <w:sz w:val="22"/>
          <w:szCs w:val="22"/>
          <w:lang w:val="lv-LV"/>
        </w:rPr>
        <w:t xml:space="preserve"> neietekmē glikozes līmeni asinīs, bet var maskēt zema glikozes līmeņa brīdinošās pazīmes (t.i., sirdsklauves, paātrinātu sirdsdarbību),</w:t>
      </w:r>
    </w:p>
    <w:p w14:paraId="4F5E34BB" w14:textId="77777777" w:rsidR="008426ED" w:rsidRPr="00A46856" w:rsidRDefault="008426ED" w:rsidP="00B34C49">
      <w:pPr>
        <w:pStyle w:val="BodyTextIndent"/>
        <w:numPr>
          <w:ilvl w:val="0"/>
          <w:numId w:val="20"/>
        </w:numPr>
        <w:rPr>
          <w:sz w:val="22"/>
          <w:szCs w:val="22"/>
          <w:lang w:val="lv-LV"/>
        </w:rPr>
      </w:pPr>
      <w:r w:rsidRPr="00A46856">
        <w:rPr>
          <w:sz w:val="22"/>
          <w:szCs w:val="22"/>
          <w:lang w:val="lv-LV"/>
        </w:rPr>
        <w:t xml:space="preserve">pārmērīgi aktīvs vairogdziedzeris: </w:t>
      </w:r>
      <w:r w:rsidR="00ED30C9">
        <w:rPr>
          <w:sz w:val="22"/>
          <w:szCs w:val="22"/>
          <w:lang w:val="lv-LV"/>
        </w:rPr>
        <w:t>šīs zāles</w:t>
      </w:r>
      <w:r w:rsidRPr="00A46856">
        <w:rPr>
          <w:sz w:val="22"/>
          <w:szCs w:val="22"/>
          <w:lang w:val="lv-LV"/>
        </w:rPr>
        <w:t xml:space="preserve"> var maskēt šī traucējuma izraisītās paātrinātās sirdsdarbības pazīmes,</w:t>
      </w:r>
    </w:p>
    <w:p w14:paraId="6C19D9B9" w14:textId="77777777" w:rsidR="008426ED" w:rsidRPr="00A46856" w:rsidRDefault="008426ED" w:rsidP="00B34C49">
      <w:pPr>
        <w:pStyle w:val="BodyText"/>
        <w:numPr>
          <w:ilvl w:val="0"/>
          <w:numId w:val="20"/>
        </w:numPr>
        <w:rPr>
          <w:color w:val="auto"/>
          <w:sz w:val="22"/>
          <w:szCs w:val="22"/>
          <w:lang w:val="lv-LV"/>
        </w:rPr>
      </w:pPr>
      <w:r w:rsidRPr="00A46856">
        <w:rPr>
          <w:color w:val="auto"/>
          <w:sz w:val="22"/>
          <w:szCs w:val="22"/>
          <w:lang w:val="lv-LV"/>
        </w:rPr>
        <w:t xml:space="preserve">alerģija: </w:t>
      </w:r>
      <w:r w:rsidR="00ED30C9">
        <w:rPr>
          <w:color w:val="auto"/>
          <w:sz w:val="22"/>
          <w:szCs w:val="22"/>
          <w:lang w:val="lv-LV"/>
        </w:rPr>
        <w:t>šīs zāles</w:t>
      </w:r>
      <w:r w:rsidRPr="00A46856">
        <w:rPr>
          <w:color w:val="auto"/>
          <w:sz w:val="22"/>
          <w:szCs w:val="22"/>
          <w:lang w:val="lv-LV"/>
        </w:rPr>
        <w:t xml:space="preserve"> var pastiprināt Jūsu reakciju pret putekšņiem vai citām Jums alerģiskām vielām,</w:t>
      </w:r>
    </w:p>
    <w:p w14:paraId="36C28EB6" w14:textId="77777777" w:rsidR="008426ED" w:rsidRPr="00A46856" w:rsidRDefault="008426ED" w:rsidP="00B34C49">
      <w:pPr>
        <w:pStyle w:val="ListParagraph"/>
        <w:numPr>
          <w:ilvl w:val="0"/>
          <w:numId w:val="20"/>
        </w:numPr>
        <w:rPr>
          <w:snapToGrid w:val="0"/>
          <w:sz w:val="22"/>
          <w:szCs w:val="22"/>
          <w:lang w:val="lv-LV"/>
        </w:rPr>
      </w:pPr>
      <w:r w:rsidRPr="00A46856">
        <w:rPr>
          <w:snapToGrid w:val="0"/>
          <w:sz w:val="22"/>
          <w:szCs w:val="22"/>
          <w:lang w:val="lv-LV"/>
        </w:rPr>
        <w:t>psoriāze (ādas slimība – zvīņaini, rozā plankumi) pašlaik vai bijusi senāk,</w:t>
      </w:r>
    </w:p>
    <w:p w14:paraId="60E9A35F" w14:textId="77777777" w:rsidR="008426ED" w:rsidRPr="00A46856" w:rsidRDefault="008426ED" w:rsidP="00B34C49">
      <w:pPr>
        <w:pStyle w:val="ListParagraph"/>
        <w:numPr>
          <w:ilvl w:val="0"/>
          <w:numId w:val="20"/>
        </w:numPr>
        <w:rPr>
          <w:snapToGrid w:val="0"/>
          <w:sz w:val="22"/>
          <w:szCs w:val="22"/>
          <w:lang w:val="lv-LV"/>
        </w:rPr>
      </w:pPr>
      <w:r w:rsidRPr="00A46856">
        <w:rPr>
          <w:snapToGrid w:val="0"/>
          <w:sz w:val="22"/>
          <w:szCs w:val="22"/>
          <w:lang w:val="lv-LV"/>
        </w:rPr>
        <w:t>ja Jums veicama ķirurģiska operācija, noteikti pirms narkozes izstāstiet anesteziologam, ka lietojat Nebilet.</w:t>
      </w:r>
      <w:r w:rsidRPr="00A46856">
        <w:rPr>
          <w:sz w:val="22"/>
          <w:szCs w:val="22"/>
          <w:lang w:val="lv-LV"/>
        </w:rPr>
        <w:t xml:space="preserve"> </w:t>
      </w:r>
    </w:p>
    <w:p w14:paraId="7E2D69BF" w14:textId="77777777" w:rsidR="008426ED" w:rsidRPr="00A46856" w:rsidRDefault="008426ED" w:rsidP="008426ED">
      <w:pPr>
        <w:rPr>
          <w:snapToGrid w:val="0"/>
          <w:sz w:val="22"/>
          <w:szCs w:val="22"/>
          <w:lang w:val="lv-LV"/>
        </w:rPr>
      </w:pPr>
    </w:p>
    <w:p w14:paraId="2F3EB65B" w14:textId="77777777" w:rsidR="008426ED" w:rsidRPr="00A46856" w:rsidRDefault="008426ED" w:rsidP="008426ED">
      <w:pPr>
        <w:numPr>
          <w:ilvl w:val="12"/>
          <w:numId w:val="0"/>
        </w:numPr>
        <w:rPr>
          <w:sz w:val="22"/>
          <w:szCs w:val="22"/>
          <w:lang w:val="lv-LV"/>
        </w:rPr>
      </w:pPr>
      <w:r w:rsidRPr="00A46856">
        <w:rPr>
          <w:sz w:val="22"/>
          <w:szCs w:val="22"/>
          <w:lang w:val="lv-LV"/>
        </w:rPr>
        <w:t xml:space="preserve">Ja Jums ir smagi nieru darbības </w:t>
      </w:r>
      <w:r w:rsidRPr="00ED30C9">
        <w:rPr>
          <w:sz w:val="22"/>
          <w:szCs w:val="22"/>
          <w:lang w:val="lv-LV"/>
        </w:rPr>
        <w:t>traucējumi, nelietojiet Nebilet</w:t>
      </w:r>
      <w:r w:rsidRPr="00A46856">
        <w:rPr>
          <w:sz w:val="22"/>
          <w:szCs w:val="22"/>
          <w:lang w:val="lv-LV"/>
        </w:rPr>
        <w:t xml:space="preserve"> sirds mazspējas ārstēšanai un </w:t>
      </w:r>
      <w:r w:rsidRPr="00A46856">
        <w:rPr>
          <w:bCs/>
          <w:sz w:val="22"/>
          <w:szCs w:val="22"/>
          <w:lang w:val="lv-LV"/>
        </w:rPr>
        <w:t>izstāstiet</w:t>
      </w:r>
      <w:r w:rsidRPr="00A46856">
        <w:rPr>
          <w:sz w:val="22"/>
          <w:szCs w:val="22"/>
          <w:lang w:val="lv-LV"/>
        </w:rPr>
        <w:t xml:space="preserve"> to savam ārstam.</w:t>
      </w:r>
    </w:p>
    <w:p w14:paraId="13E67F2D" w14:textId="77777777" w:rsidR="008426ED" w:rsidRPr="00A46856" w:rsidRDefault="008426ED" w:rsidP="008426ED">
      <w:pPr>
        <w:numPr>
          <w:ilvl w:val="12"/>
          <w:numId w:val="0"/>
        </w:numPr>
        <w:rPr>
          <w:sz w:val="22"/>
          <w:szCs w:val="22"/>
          <w:lang w:val="lv-LV"/>
        </w:rPr>
      </w:pPr>
    </w:p>
    <w:p w14:paraId="0CA9AB15" w14:textId="77777777" w:rsidR="008426ED" w:rsidRPr="00A46856" w:rsidRDefault="008426ED" w:rsidP="008426ED">
      <w:pPr>
        <w:numPr>
          <w:ilvl w:val="12"/>
          <w:numId w:val="0"/>
        </w:numPr>
        <w:rPr>
          <w:sz w:val="22"/>
          <w:szCs w:val="22"/>
          <w:lang w:val="lv-LV"/>
        </w:rPr>
      </w:pPr>
      <w:r w:rsidRPr="00A46856">
        <w:rPr>
          <w:sz w:val="22"/>
          <w:szCs w:val="22"/>
          <w:lang w:val="lv-LV"/>
        </w:rPr>
        <w:t xml:space="preserve">Hroniskas sirds mazspējas ārstēšanas sākumā Jūs regulāri novēros pieredzējis ārsts (skatīt 3. </w:t>
      </w:r>
      <w:r w:rsidR="00ED050F">
        <w:rPr>
          <w:sz w:val="22"/>
          <w:szCs w:val="22"/>
          <w:lang w:val="lv-LV"/>
        </w:rPr>
        <w:t>punktu</w:t>
      </w:r>
      <w:r w:rsidRPr="00A46856">
        <w:rPr>
          <w:sz w:val="22"/>
          <w:szCs w:val="22"/>
          <w:lang w:val="lv-LV"/>
        </w:rPr>
        <w:t>).</w:t>
      </w:r>
    </w:p>
    <w:p w14:paraId="6414EDEA" w14:textId="77777777" w:rsidR="008426ED" w:rsidRPr="00A46856" w:rsidRDefault="008426ED" w:rsidP="008426ED">
      <w:pPr>
        <w:numPr>
          <w:ilvl w:val="12"/>
          <w:numId w:val="0"/>
        </w:numPr>
        <w:rPr>
          <w:sz w:val="22"/>
          <w:szCs w:val="22"/>
          <w:lang w:val="lv-LV"/>
        </w:rPr>
      </w:pPr>
      <w:r w:rsidRPr="00A46856">
        <w:rPr>
          <w:sz w:val="22"/>
          <w:szCs w:val="22"/>
          <w:lang w:val="lv-LV"/>
        </w:rPr>
        <w:t xml:space="preserve">Ārstēšanu ar Nebilet nevajadzētu pārtraukt pēkšņi, ja vien Jūsu ārsts to nav izvērtējis un skaidri norādījis (skatīt 3. </w:t>
      </w:r>
      <w:r w:rsidR="00ED050F">
        <w:rPr>
          <w:sz w:val="22"/>
          <w:szCs w:val="22"/>
          <w:lang w:val="lv-LV"/>
        </w:rPr>
        <w:t>punktu</w:t>
      </w:r>
      <w:r w:rsidRPr="00A46856">
        <w:rPr>
          <w:sz w:val="22"/>
          <w:szCs w:val="22"/>
          <w:lang w:val="lv-LV"/>
        </w:rPr>
        <w:t xml:space="preserve">). </w:t>
      </w:r>
    </w:p>
    <w:p w14:paraId="11F80712" w14:textId="77777777" w:rsidR="008426ED" w:rsidRPr="00A46856" w:rsidRDefault="008426ED" w:rsidP="008426ED">
      <w:pPr>
        <w:numPr>
          <w:ilvl w:val="12"/>
          <w:numId w:val="0"/>
        </w:numPr>
        <w:rPr>
          <w:sz w:val="22"/>
          <w:szCs w:val="22"/>
          <w:lang w:val="lv-LV"/>
        </w:rPr>
      </w:pPr>
    </w:p>
    <w:p w14:paraId="733407F1" w14:textId="77777777" w:rsidR="008426ED" w:rsidRPr="00A46856" w:rsidRDefault="008426ED" w:rsidP="008426ED">
      <w:pPr>
        <w:pStyle w:val="BodyText3"/>
        <w:autoSpaceDE/>
        <w:autoSpaceDN/>
        <w:adjustRightInd/>
        <w:rPr>
          <w:sz w:val="22"/>
          <w:szCs w:val="22"/>
          <w:lang w:val="lv-LV"/>
        </w:rPr>
      </w:pPr>
      <w:r w:rsidRPr="00A46856">
        <w:rPr>
          <w:b/>
          <w:sz w:val="22"/>
          <w:szCs w:val="22"/>
          <w:lang w:val="lv-LV"/>
        </w:rPr>
        <w:t>Bērni un pusaudži</w:t>
      </w:r>
    </w:p>
    <w:p w14:paraId="2E21908D" w14:textId="77777777" w:rsidR="008426ED" w:rsidRPr="00A46856" w:rsidRDefault="008426ED" w:rsidP="008426ED">
      <w:pPr>
        <w:rPr>
          <w:snapToGrid w:val="0"/>
          <w:sz w:val="22"/>
          <w:szCs w:val="22"/>
          <w:lang w:val="lv-LV"/>
        </w:rPr>
      </w:pPr>
      <w:r w:rsidRPr="00A46856">
        <w:rPr>
          <w:snapToGrid w:val="0"/>
          <w:sz w:val="22"/>
          <w:szCs w:val="22"/>
          <w:lang w:val="lv-LV"/>
        </w:rPr>
        <w:t xml:space="preserve">Nav pietiekami daudz informācijas par </w:t>
      </w:r>
      <w:r w:rsidR="00AB7D2C" w:rsidRPr="00A46856">
        <w:rPr>
          <w:snapToGrid w:val="0"/>
          <w:sz w:val="22"/>
          <w:szCs w:val="22"/>
          <w:lang w:val="lv-LV"/>
        </w:rPr>
        <w:t>Nebilet</w:t>
      </w:r>
      <w:r w:rsidRPr="00A46856">
        <w:rPr>
          <w:snapToGrid w:val="0"/>
          <w:sz w:val="22"/>
          <w:szCs w:val="22"/>
          <w:lang w:val="lv-LV"/>
        </w:rPr>
        <w:t xml:space="preserve"> lietošanu bērniem un pusaudžiem, tāpēc šīs vecuma grupas pacientiem to lietot </w:t>
      </w:r>
      <w:r w:rsidRPr="00A46856">
        <w:rPr>
          <w:b/>
          <w:bCs/>
          <w:snapToGrid w:val="0"/>
          <w:sz w:val="22"/>
          <w:szCs w:val="22"/>
          <w:lang w:val="lv-LV"/>
        </w:rPr>
        <w:t xml:space="preserve">nav </w:t>
      </w:r>
      <w:r w:rsidRPr="00A46856">
        <w:rPr>
          <w:snapToGrid w:val="0"/>
          <w:sz w:val="22"/>
          <w:szCs w:val="22"/>
          <w:lang w:val="lv-LV"/>
        </w:rPr>
        <w:t>ieteicams.</w:t>
      </w:r>
    </w:p>
    <w:p w14:paraId="58B34F8E" w14:textId="77777777" w:rsidR="008426ED" w:rsidRPr="00A46856" w:rsidRDefault="008426ED" w:rsidP="008426ED">
      <w:pPr>
        <w:numPr>
          <w:ilvl w:val="12"/>
          <w:numId w:val="0"/>
        </w:numPr>
        <w:rPr>
          <w:noProof/>
          <w:sz w:val="22"/>
          <w:szCs w:val="22"/>
          <w:lang w:val="lv-LV"/>
        </w:rPr>
      </w:pPr>
    </w:p>
    <w:p w14:paraId="71FFEEB9" w14:textId="77777777" w:rsidR="008426ED" w:rsidRPr="00A46856" w:rsidRDefault="008426ED" w:rsidP="008426ED">
      <w:pPr>
        <w:numPr>
          <w:ilvl w:val="12"/>
          <w:numId w:val="0"/>
        </w:numPr>
        <w:ind w:left="567" w:hanging="567"/>
        <w:rPr>
          <w:noProof/>
          <w:sz w:val="22"/>
          <w:szCs w:val="22"/>
          <w:lang w:val="lv-LV"/>
        </w:rPr>
      </w:pPr>
      <w:r w:rsidRPr="00A46856">
        <w:rPr>
          <w:b/>
          <w:noProof/>
          <w:sz w:val="22"/>
          <w:szCs w:val="22"/>
          <w:lang w:val="lv-LV"/>
        </w:rPr>
        <w:t>Cit</w:t>
      </w:r>
      <w:r w:rsidR="00795BEA" w:rsidRPr="00A46856">
        <w:rPr>
          <w:b/>
          <w:noProof/>
          <w:sz w:val="22"/>
          <w:szCs w:val="22"/>
          <w:lang w:val="lv-LV"/>
        </w:rPr>
        <w:t>as</w:t>
      </w:r>
      <w:r w:rsidRPr="00A46856">
        <w:rPr>
          <w:b/>
          <w:noProof/>
          <w:sz w:val="22"/>
          <w:szCs w:val="22"/>
          <w:lang w:val="lv-LV"/>
        </w:rPr>
        <w:t xml:space="preserve"> zā</w:t>
      </w:r>
      <w:r w:rsidR="00795BEA" w:rsidRPr="00A46856">
        <w:rPr>
          <w:b/>
          <w:noProof/>
          <w:sz w:val="22"/>
          <w:szCs w:val="22"/>
          <w:lang w:val="lv-LV"/>
        </w:rPr>
        <w:t>les un Nebilet</w:t>
      </w:r>
    </w:p>
    <w:p w14:paraId="02761DE1" w14:textId="77777777" w:rsidR="008426ED" w:rsidRPr="00A46856" w:rsidRDefault="008426ED" w:rsidP="008426ED">
      <w:pPr>
        <w:numPr>
          <w:ilvl w:val="12"/>
          <w:numId w:val="0"/>
        </w:numPr>
        <w:rPr>
          <w:noProof/>
          <w:sz w:val="22"/>
          <w:szCs w:val="22"/>
          <w:lang w:val="lv-LV"/>
        </w:rPr>
      </w:pPr>
      <w:r w:rsidRPr="00A46856">
        <w:rPr>
          <w:noProof/>
          <w:sz w:val="22"/>
          <w:szCs w:val="22"/>
          <w:lang w:val="lv-LV"/>
        </w:rPr>
        <w:t>Pastāstiet ārstam vai farmaceitam par visām zālēm, kuras lietojat</w:t>
      </w:r>
      <w:r w:rsidR="009B7F9F" w:rsidRPr="00A46856">
        <w:rPr>
          <w:noProof/>
          <w:sz w:val="22"/>
          <w:szCs w:val="22"/>
          <w:lang w:val="lv-LV"/>
        </w:rPr>
        <w:t>,</w:t>
      </w:r>
      <w:r w:rsidRPr="00A46856">
        <w:rPr>
          <w:noProof/>
          <w:sz w:val="22"/>
          <w:szCs w:val="22"/>
          <w:lang w:val="lv-LV"/>
        </w:rPr>
        <w:t xml:space="preserve"> pēdējā laikā esat lietojis</w:t>
      </w:r>
      <w:r w:rsidR="009B7F9F" w:rsidRPr="00A46856">
        <w:rPr>
          <w:noProof/>
          <w:sz w:val="22"/>
          <w:szCs w:val="22"/>
          <w:lang w:val="lv-LV"/>
        </w:rPr>
        <w:t xml:space="preserve"> vai varētu lietot.</w:t>
      </w:r>
    </w:p>
    <w:p w14:paraId="0864FF28" w14:textId="77777777" w:rsidR="008426ED" w:rsidRPr="00A46856" w:rsidRDefault="008426ED" w:rsidP="008426ED">
      <w:pPr>
        <w:numPr>
          <w:ilvl w:val="12"/>
          <w:numId w:val="0"/>
        </w:numPr>
        <w:rPr>
          <w:noProof/>
          <w:sz w:val="22"/>
          <w:szCs w:val="22"/>
          <w:lang w:val="lv-LV"/>
        </w:rPr>
      </w:pPr>
    </w:p>
    <w:p w14:paraId="259D60C6" w14:textId="77777777" w:rsidR="008426ED" w:rsidRPr="00A46856" w:rsidRDefault="008426ED" w:rsidP="008426ED">
      <w:pPr>
        <w:numPr>
          <w:ilvl w:val="12"/>
          <w:numId w:val="0"/>
        </w:numPr>
        <w:rPr>
          <w:noProof/>
          <w:sz w:val="22"/>
          <w:szCs w:val="22"/>
          <w:lang w:val="lv-LV"/>
        </w:rPr>
      </w:pPr>
      <w:r w:rsidRPr="00A46856">
        <w:rPr>
          <w:noProof/>
          <w:sz w:val="22"/>
          <w:szCs w:val="22"/>
          <w:lang w:val="lv-LV"/>
        </w:rPr>
        <w:t>Noteikti izstāstiet ārstam, ja lietojat vai saņemat tālāk minētās zāles papildus Nebilet:</w:t>
      </w:r>
    </w:p>
    <w:p w14:paraId="21966217" w14:textId="77777777" w:rsidR="008426ED" w:rsidRPr="00A46856" w:rsidRDefault="008426ED" w:rsidP="00B34C49">
      <w:pPr>
        <w:pStyle w:val="BodyTextIndent2"/>
        <w:numPr>
          <w:ilvl w:val="0"/>
          <w:numId w:val="21"/>
        </w:numPr>
        <w:tabs>
          <w:tab w:val="clear" w:pos="1080"/>
          <w:tab w:val="clear" w:pos="2070"/>
        </w:tabs>
        <w:ind w:left="709" w:hanging="349"/>
        <w:rPr>
          <w:color w:val="auto"/>
          <w:sz w:val="22"/>
          <w:szCs w:val="22"/>
          <w:lang w:val="lv-LV"/>
        </w:rPr>
      </w:pPr>
      <w:r w:rsidRPr="00A46856">
        <w:rPr>
          <w:color w:val="auto"/>
          <w:sz w:val="22"/>
          <w:szCs w:val="22"/>
          <w:lang w:val="lv-LV"/>
        </w:rPr>
        <w:t>zāles paaugstināta asinsspiediena vai citu sirdsdarbības traucējumu ārstēšanai (piemēram, amiodarons, amlodipīns, cibenzolīns, klonidīns, digoksīns, diltiazems, dizopiramīds, felodipīns, flekainīds, guanfacīns, hidrohinidīns, lacidipīns, lidokaīns, metildopa, meksiletīns, moksonidīns, nikardipīns, nifedipīns, nimodipīns, nitrendipīns, propafenons, hinidīns, rilmenidīns, verapamils),</w:t>
      </w:r>
    </w:p>
    <w:p w14:paraId="213DD29A" w14:textId="77777777" w:rsidR="008426ED" w:rsidRPr="00A46856" w:rsidRDefault="008426ED" w:rsidP="00B34C49">
      <w:pPr>
        <w:pStyle w:val="BodyTextIndent2"/>
        <w:numPr>
          <w:ilvl w:val="0"/>
          <w:numId w:val="21"/>
        </w:numPr>
        <w:tabs>
          <w:tab w:val="clear" w:pos="1080"/>
          <w:tab w:val="clear" w:pos="2070"/>
        </w:tabs>
        <w:ind w:left="709" w:hanging="349"/>
        <w:rPr>
          <w:color w:val="auto"/>
          <w:sz w:val="22"/>
          <w:szCs w:val="22"/>
          <w:lang w:val="lv-LV"/>
        </w:rPr>
      </w:pPr>
      <w:r w:rsidRPr="00A46856">
        <w:rPr>
          <w:color w:val="auto"/>
          <w:sz w:val="22"/>
          <w:szCs w:val="22"/>
          <w:lang w:val="lv-LV"/>
        </w:rPr>
        <w:t xml:space="preserve">miega līdzekļi un līdzekļi psihozes (psihiskas slimības) ārstēšanai, piemēram, barbiturāti (tiek lietoti arī epilepsijas ārstēšanai), fenotiazīns (tiek lietots arī vemšanas un </w:t>
      </w:r>
      <w:r w:rsidR="00754458">
        <w:rPr>
          <w:color w:val="auto"/>
          <w:sz w:val="22"/>
          <w:szCs w:val="22"/>
          <w:lang w:val="lv-LV"/>
        </w:rPr>
        <w:t>sliktas dūšas</w:t>
      </w:r>
      <w:r w:rsidRPr="00A46856">
        <w:rPr>
          <w:color w:val="auto"/>
          <w:sz w:val="22"/>
          <w:szCs w:val="22"/>
          <w:lang w:val="lv-LV"/>
        </w:rPr>
        <w:t xml:space="preserve"> ārstēšanai) un tioridazīns, </w:t>
      </w:r>
    </w:p>
    <w:p w14:paraId="5BC52FA7" w14:textId="77777777" w:rsidR="008426ED" w:rsidRPr="00A46856" w:rsidRDefault="008426ED" w:rsidP="00B34C49">
      <w:pPr>
        <w:numPr>
          <w:ilvl w:val="0"/>
          <w:numId w:val="21"/>
        </w:numPr>
        <w:tabs>
          <w:tab w:val="clear" w:pos="1080"/>
        </w:tabs>
        <w:ind w:left="709" w:hanging="349"/>
        <w:rPr>
          <w:snapToGrid w:val="0"/>
          <w:sz w:val="22"/>
          <w:szCs w:val="22"/>
          <w:lang w:val="lv-LV"/>
        </w:rPr>
      </w:pPr>
      <w:r w:rsidRPr="00A46856">
        <w:rPr>
          <w:snapToGrid w:val="0"/>
          <w:sz w:val="22"/>
          <w:szCs w:val="22"/>
          <w:lang w:val="lv-LV"/>
        </w:rPr>
        <w:t>zāles pret depresiju, piemēram, amitriptilīns, paroksetīns, fluoksetīns,</w:t>
      </w:r>
    </w:p>
    <w:p w14:paraId="36C209B9" w14:textId="77777777" w:rsidR="008426ED" w:rsidRPr="00A46856" w:rsidRDefault="008426ED" w:rsidP="00B34C49">
      <w:pPr>
        <w:numPr>
          <w:ilvl w:val="0"/>
          <w:numId w:val="21"/>
        </w:numPr>
        <w:tabs>
          <w:tab w:val="clear" w:pos="1080"/>
        </w:tabs>
        <w:ind w:left="709" w:hanging="349"/>
        <w:rPr>
          <w:snapToGrid w:val="0"/>
          <w:sz w:val="22"/>
          <w:szCs w:val="22"/>
          <w:lang w:val="lv-LV"/>
        </w:rPr>
      </w:pPr>
      <w:r w:rsidRPr="00A46856">
        <w:rPr>
          <w:snapToGrid w:val="0"/>
          <w:sz w:val="22"/>
          <w:szCs w:val="22"/>
          <w:lang w:val="lv-LV"/>
        </w:rPr>
        <w:t>anestēzijas līdzekļi, kas tiek lietoti ķirurģiskas operācijas laikā,</w:t>
      </w:r>
    </w:p>
    <w:p w14:paraId="4CFBDD84" w14:textId="77777777" w:rsidR="00C61C96" w:rsidRDefault="008426ED" w:rsidP="00076B50">
      <w:pPr>
        <w:numPr>
          <w:ilvl w:val="0"/>
          <w:numId w:val="21"/>
        </w:numPr>
        <w:tabs>
          <w:tab w:val="clear" w:pos="1080"/>
        </w:tabs>
        <w:ind w:left="709" w:hanging="349"/>
        <w:rPr>
          <w:snapToGrid w:val="0"/>
          <w:sz w:val="22"/>
          <w:szCs w:val="22"/>
          <w:lang w:val="lv-LV"/>
        </w:rPr>
      </w:pPr>
      <w:r w:rsidRPr="00A46856">
        <w:rPr>
          <w:snapToGrid w:val="0"/>
          <w:sz w:val="22"/>
          <w:szCs w:val="22"/>
          <w:lang w:val="lv-LV"/>
        </w:rPr>
        <w:t>zāles bronhiālās astmas, aizlikta deguna vai noteiktu acu slimību, piemēram, glaukomas (paaugstināta spiediena acī) vai zīlīšu dilatācijas (paplašināšanās), ārstēšanai,</w:t>
      </w:r>
    </w:p>
    <w:p w14:paraId="756DEC96" w14:textId="77777777" w:rsidR="00C61C96" w:rsidRPr="00076B50" w:rsidRDefault="00C61C96" w:rsidP="00076B50">
      <w:pPr>
        <w:numPr>
          <w:ilvl w:val="0"/>
          <w:numId w:val="21"/>
        </w:numPr>
        <w:tabs>
          <w:tab w:val="clear" w:pos="1080"/>
        </w:tabs>
        <w:ind w:left="709" w:hanging="349"/>
        <w:rPr>
          <w:snapToGrid w:val="0"/>
          <w:sz w:val="22"/>
          <w:szCs w:val="22"/>
          <w:lang w:val="lv-LV"/>
        </w:rPr>
      </w:pPr>
      <w:r w:rsidRPr="00C61C96">
        <w:rPr>
          <w:snapToGrid w:val="0"/>
          <w:color w:val="000000"/>
          <w:sz w:val="22"/>
          <w:lang w:val="lv-LV"/>
        </w:rPr>
        <w:t>baklofēns (muskulatūru atslābinošs līdzeklis),</w:t>
      </w:r>
    </w:p>
    <w:p w14:paraId="151A3C51" w14:textId="77777777" w:rsidR="00C61C96" w:rsidRPr="00C61C96" w:rsidRDefault="00C61C96" w:rsidP="00076B50">
      <w:pPr>
        <w:numPr>
          <w:ilvl w:val="0"/>
          <w:numId w:val="21"/>
        </w:numPr>
        <w:tabs>
          <w:tab w:val="clear" w:pos="1080"/>
        </w:tabs>
        <w:ind w:left="709" w:hanging="349"/>
        <w:rPr>
          <w:snapToGrid w:val="0"/>
          <w:sz w:val="22"/>
          <w:szCs w:val="22"/>
          <w:lang w:val="lv-LV"/>
        </w:rPr>
      </w:pPr>
      <w:r w:rsidRPr="00C61C96">
        <w:rPr>
          <w:snapToGrid w:val="0"/>
          <w:color w:val="000000"/>
          <w:sz w:val="22"/>
          <w:lang w:val="lv-LV"/>
        </w:rPr>
        <w:t>amifostīns (</w:t>
      </w:r>
      <w:r w:rsidR="000F6DD5">
        <w:rPr>
          <w:snapToGrid w:val="0"/>
          <w:color w:val="000000"/>
          <w:sz w:val="22"/>
          <w:lang w:val="lv-LV"/>
        </w:rPr>
        <w:t>aizsarglīdzeklis</w:t>
      </w:r>
      <w:r w:rsidRPr="00C61C96">
        <w:rPr>
          <w:snapToGrid w:val="0"/>
          <w:color w:val="000000"/>
          <w:sz w:val="22"/>
          <w:lang w:val="lv-LV"/>
        </w:rPr>
        <w:t xml:space="preserve">, ko lieto </w:t>
      </w:r>
      <w:r w:rsidR="000F6DD5">
        <w:rPr>
          <w:snapToGrid w:val="0"/>
          <w:color w:val="000000"/>
          <w:sz w:val="22"/>
          <w:lang w:val="lv-LV"/>
        </w:rPr>
        <w:t>vēža</w:t>
      </w:r>
      <w:r w:rsidRPr="00C61C96">
        <w:rPr>
          <w:snapToGrid w:val="0"/>
          <w:color w:val="000000"/>
          <w:sz w:val="22"/>
          <w:lang w:val="lv-LV"/>
        </w:rPr>
        <w:t xml:space="preserve"> terapijas </w:t>
      </w:r>
      <w:r w:rsidR="000F6DD5">
        <w:rPr>
          <w:snapToGrid w:val="0"/>
          <w:color w:val="000000"/>
          <w:sz w:val="22"/>
          <w:lang w:val="lv-LV"/>
        </w:rPr>
        <w:t>laikā</w:t>
      </w:r>
      <w:r w:rsidRPr="00C61C96">
        <w:rPr>
          <w:snapToGrid w:val="0"/>
          <w:color w:val="000000"/>
          <w:sz w:val="22"/>
          <w:lang w:val="lv-LV"/>
        </w:rPr>
        <w:t>)</w:t>
      </w:r>
      <w:r>
        <w:rPr>
          <w:snapToGrid w:val="0"/>
          <w:color w:val="000000"/>
          <w:sz w:val="22"/>
          <w:lang w:val="lv-LV"/>
        </w:rPr>
        <w:t>.</w:t>
      </w:r>
    </w:p>
    <w:p w14:paraId="2A88B2CA" w14:textId="77777777" w:rsidR="008426ED" w:rsidRDefault="008426ED" w:rsidP="008426ED">
      <w:pPr>
        <w:rPr>
          <w:snapToGrid w:val="0"/>
          <w:sz w:val="22"/>
          <w:szCs w:val="22"/>
          <w:lang w:val="lv-LV"/>
        </w:rPr>
      </w:pPr>
      <w:r w:rsidRPr="00A46856">
        <w:rPr>
          <w:snapToGrid w:val="0"/>
          <w:sz w:val="22"/>
          <w:szCs w:val="22"/>
          <w:lang w:val="lv-LV"/>
        </w:rPr>
        <w:t>Visas iepriekš minētās zāles, tāpat kā nebivolols, var ietekmēt asinsspiedienu un/vai sirdsdarbību.</w:t>
      </w:r>
    </w:p>
    <w:p w14:paraId="593FAE2C" w14:textId="77777777" w:rsidR="00096BF2" w:rsidRPr="00A46856" w:rsidRDefault="00096BF2" w:rsidP="008426ED">
      <w:pPr>
        <w:rPr>
          <w:sz w:val="22"/>
          <w:szCs w:val="22"/>
          <w:lang w:val="lv-LV"/>
        </w:rPr>
      </w:pPr>
    </w:p>
    <w:p w14:paraId="7B09B010" w14:textId="77777777" w:rsidR="008426ED" w:rsidRPr="00A46856" w:rsidRDefault="008426ED" w:rsidP="00B34C49">
      <w:pPr>
        <w:pStyle w:val="ListParagraph"/>
        <w:numPr>
          <w:ilvl w:val="0"/>
          <w:numId w:val="22"/>
        </w:numPr>
        <w:ind w:left="709"/>
        <w:rPr>
          <w:noProof/>
          <w:sz w:val="22"/>
          <w:szCs w:val="22"/>
          <w:lang w:val="lv-LV"/>
        </w:rPr>
      </w:pPr>
      <w:r w:rsidRPr="00A46856">
        <w:rPr>
          <w:sz w:val="22"/>
          <w:szCs w:val="22"/>
          <w:lang w:val="lv-LV"/>
        </w:rPr>
        <w:t xml:space="preserve">zāles pārmērīga kuņģa skābuma vai čūlu ārstēšanai (antacīdi līdzekļi): Nebilet jālieto </w:t>
      </w:r>
      <w:r w:rsidRPr="0062264E">
        <w:rPr>
          <w:sz w:val="22"/>
          <w:szCs w:val="22"/>
          <w:lang w:val="lv-LV"/>
        </w:rPr>
        <w:t xml:space="preserve">ēšanas </w:t>
      </w:r>
      <w:r w:rsidRPr="002123C4">
        <w:rPr>
          <w:sz w:val="22"/>
          <w:szCs w:val="22"/>
          <w:lang w:val="lv-LV"/>
        </w:rPr>
        <w:t>laikā</w:t>
      </w:r>
      <w:r w:rsidRPr="0062264E">
        <w:rPr>
          <w:sz w:val="22"/>
          <w:szCs w:val="22"/>
          <w:lang w:val="lv-LV"/>
        </w:rPr>
        <w:t xml:space="preserve"> </w:t>
      </w:r>
      <w:r w:rsidRPr="0062264E">
        <w:rPr>
          <w:rStyle w:val="CommentReference"/>
          <w:vanish/>
          <w:sz w:val="22"/>
          <w:szCs w:val="22"/>
          <w:lang w:val="lv-LV"/>
        </w:rPr>
        <w:t xml:space="preserve"> </w:t>
      </w:r>
      <w:r w:rsidRPr="0062264E">
        <w:rPr>
          <w:sz w:val="22"/>
          <w:szCs w:val="22"/>
          <w:lang w:val="lv-LV"/>
        </w:rPr>
        <w:t xml:space="preserve">un antacīdais līdzeklis </w:t>
      </w:r>
      <w:r w:rsidRPr="002123C4">
        <w:rPr>
          <w:sz w:val="22"/>
          <w:szCs w:val="22"/>
          <w:lang w:val="lv-LV"/>
        </w:rPr>
        <w:t>starp ēdienreizēm</w:t>
      </w:r>
      <w:r w:rsidRPr="00A46856">
        <w:rPr>
          <w:sz w:val="22"/>
          <w:szCs w:val="22"/>
          <w:lang w:val="lv-LV"/>
        </w:rPr>
        <w:t>.</w:t>
      </w:r>
    </w:p>
    <w:p w14:paraId="3DB44D19" w14:textId="77777777" w:rsidR="008426ED" w:rsidRPr="00A46856" w:rsidRDefault="008426ED" w:rsidP="008426ED">
      <w:pPr>
        <w:numPr>
          <w:ilvl w:val="12"/>
          <w:numId w:val="0"/>
        </w:numPr>
        <w:rPr>
          <w:noProof/>
          <w:sz w:val="22"/>
          <w:szCs w:val="22"/>
          <w:lang w:val="lv-LV"/>
        </w:rPr>
      </w:pPr>
    </w:p>
    <w:p w14:paraId="48FE9884" w14:textId="77777777" w:rsidR="008426ED" w:rsidRPr="00A46856" w:rsidRDefault="008426ED" w:rsidP="008426ED">
      <w:pPr>
        <w:numPr>
          <w:ilvl w:val="12"/>
          <w:numId w:val="0"/>
        </w:numPr>
        <w:ind w:left="567" w:hanging="567"/>
        <w:rPr>
          <w:noProof/>
          <w:sz w:val="22"/>
          <w:szCs w:val="22"/>
          <w:lang w:val="lv-LV"/>
        </w:rPr>
      </w:pPr>
      <w:r w:rsidRPr="00A46856">
        <w:rPr>
          <w:b/>
          <w:noProof/>
          <w:sz w:val="22"/>
          <w:szCs w:val="22"/>
          <w:lang w:val="lv-LV"/>
        </w:rPr>
        <w:t>Nebilet kopā ar uzturu</w:t>
      </w:r>
      <w:r w:rsidR="000778AA" w:rsidRPr="00A46856">
        <w:rPr>
          <w:b/>
          <w:noProof/>
          <w:sz w:val="22"/>
          <w:szCs w:val="22"/>
          <w:lang w:val="lv-LV"/>
        </w:rPr>
        <w:t xml:space="preserve"> un dzērienu</w:t>
      </w:r>
    </w:p>
    <w:p w14:paraId="6A2DD106" w14:textId="77777777" w:rsidR="008426ED" w:rsidRPr="00A46856" w:rsidRDefault="000778AA" w:rsidP="008426ED">
      <w:pPr>
        <w:pStyle w:val="BodyText2"/>
        <w:rPr>
          <w:noProof/>
          <w:color w:val="auto"/>
          <w:szCs w:val="22"/>
          <w:lang w:val="lv-LV"/>
        </w:rPr>
      </w:pPr>
      <w:r w:rsidRPr="00A46856">
        <w:rPr>
          <w:color w:val="auto"/>
          <w:szCs w:val="22"/>
          <w:lang w:val="lv-LV"/>
        </w:rPr>
        <w:t>Lūdzu skatīt 3. punktu.</w:t>
      </w:r>
    </w:p>
    <w:p w14:paraId="7AB8C18C" w14:textId="77777777" w:rsidR="008426ED" w:rsidRPr="00A46856" w:rsidRDefault="008426ED" w:rsidP="008426ED">
      <w:pPr>
        <w:numPr>
          <w:ilvl w:val="12"/>
          <w:numId w:val="0"/>
        </w:numPr>
        <w:ind w:left="567" w:hanging="567"/>
        <w:rPr>
          <w:noProof/>
          <w:sz w:val="22"/>
          <w:szCs w:val="22"/>
          <w:lang w:val="lv-LV"/>
        </w:rPr>
      </w:pPr>
    </w:p>
    <w:p w14:paraId="1CE6070E" w14:textId="77777777" w:rsidR="008426ED" w:rsidRPr="00A46856" w:rsidRDefault="008426ED" w:rsidP="008426ED">
      <w:pPr>
        <w:numPr>
          <w:ilvl w:val="12"/>
          <w:numId w:val="0"/>
        </w:numPr>
        <w:ind w:left="567" w:hanging="567"/>
        <w:rPr>
          <w:b/>
          <w:noProof/>
          <w:sz w:val="22"/>
          <w:szCs w:val="22"/>
          <w:lang w:val="lv-LV"/>
        </w:rPr>
      </w:pPr>
      <w:r w:rsidRPr="00A46856">
        <w:rPr>
          <w:b/>
          <w:noProof/>
          <w:sz w:val="22"/>
          <w:szCs w:val="22"/>
          <w:lang w:val="lv-LV"/>
        </w:rPr>
        <w:t xml:space="preserve">Grūtniecība un </w:t>
      </w:r>
      <w:r w:rsidR="00490172" w:rsidRPr="00A46856">
        <w:rPr>
          <w:b/>
          <w:noProof/>
          <w:sz w:val="22"/>
          <w:szCs w:val="22"/>
          <w:lang w:val="lv-LV"/>
        </w:rPr>
        <w:t>barošana ar krūti</w:t>
      </w:r>
    </w:p>
    <w:p w14:paraId="3FA96CD7" w14:textId="77777777" w:rsidR="008426ED" w:rsidRPr="00A46856" w:rsidRDefault="008426ED" w:rsidP="008426ED">
      <w:pPr>
        <w:rPr>
          <w:snapToGrid w:val="0"/>
          <w:sz w:val="22"/>
          <w:szCs w:val="22"/>
          <w:lang w:val="lv-LV"/>
        </w:rPr>
      </w:pPr>
      <w:r w:rsidRPr="00A46856">
        <w:rPr>
          <w:snapToGrid w:val="0"/>
          <w:sz w:val="22"/>
          <w:szCs w:val="22"/>
          <w:lang w:val="lv-LV"/>
        </w:rPr>
        <w:t>Nebilet nevaj</w:t>
      </w:r>
      <w:r w:rsidR="00693842" w:rsidRPr="00A46856">
        <w:rPr>
          <w:snapToGrid w:val="0"/>
          <w:sz w:val="22"/>
          <w:szCs w:val="22"/>
          <w:lang w:val="lv-LV"/>
        </w:rPr>
        <w:t>a</w:t>
      </w:r>
      <w:r w:rsidRPr="00A46856">
        <w:rPr>
          <w:snapToGrid w:val="0"/>
          <w:sz w:val="22"/>
          <w:szCs w:val="22"/>
          <w:lang w:val="lv-LV"/>
        </w:rPr>
        <w:t>dzētu lietot grūtniecības laikā, ja vien tas nav noteikti nepieciešams.</w:t>
      </w:r>
    </w:p>
    <w:p w14:paraId="61C15C41" w14:textId="77777777" w:rsidR="008426ED" w:rsidRPr="00A46856" w:rsidRDefault="008426ED" w:rsidP="008426ED">
      <w:pPr>
        <w:numPr>
          <w:ilvl w:val="12"/>
          <w:numId w:val="0"/>
        </w:numPr>
        <w:ind w:left="567" w:hanging="567"/>
        <w:rPr>
          <w:noProof/>
          <w:sz w:val="22"/>
          <w:szCs w:val="22"/>
          <w:lang w:val="lv-LV"/>
        </w:rPr>
      </w:pPr>
      <w:r w:rsidRPr="00A46856">
        <w:rPr>
          <w:snapToGrid w:val="0"/>
          <w:sz w:val="22"/>
          <w:szCs w:val="22"/>
          <w:lang w:val="lv-LV"/>
        </w:rPr>
        <w:t xml:space="preserve">Šīs zāles nav ieteicams lietot </w:t>
      </w:r>
      <w:r w:rsidR="00E36AE5">
        <w:rPr>
          <w:snapToGrid w:val="0"/>
          <w:sz w:val="22"/>
          <w:szCs w:val="22"/>
          <w:lang w:val="lv-LV"/>
        </w:rPr>
        <w:t>laikā, kad barojat bērnu ar krūti</w:t>
      </w:r>
      <w:r w:rsidRPr="00A46856">
        <w:rPr>
          <w:snapToGrid w:val="0"/>
          <w:sz w:val="22"/>
          <w:szCs w:val="22"/>
          <w:lang w:val="lv-LV"/>
        </w:rPr>
        <w:t>.</w:t>
      </w:r>
    </w:p>
    <w:p w14:paraId="51FD15E2" w14:textId="77777777" w:rsidR="008426ED" w:rsidRPr="00A46856" w:rsidRDefault="008426ED" w:rsidP="008426ED">
      <w:pPr>
        <w:numPr>
          <w:ilvl w:val="12"/>
          <w:numId w:val="0"/>
        </w:numPr>
        <w:ind w:left="567" w:hanging="567"/>
        <w:rPr>
          <w:noProof/>
          <w:sz w:val="22"/>
          <w:szCs w:val="22"/>
          <w:lang w:val="lv-LV"/>
        </w:rPr>
      </w:pPr>
    </w:p>
    <w:p w14:paraId="753D6AFF" w14:textId="77777777" w:rsidR="008426ED" w:rsidRPr="00A46856" w:rsidRDefault="00693842" w:rsidP="00693842">
      <w:pPr>
        <w:numPr>
          <w:ilvl w:val="12"/>
          <w:numId w:val="0"/>
        </w:numPr>
        <w:rPr>
          <w:noProof/>
          <w:sz w:val="22"/>
          <w:szCs w:val="22"/>
          <w:lang w:val="lv-LV"/>
        </w:rPr>
      </w:pPr>
      <w:r w:rsidRPr="00A46856">
        <w:rPr>
          <w:noProof/>
          <w:sz w:val="22"/>
          <w:szCs w:val="22"/>
          <w:lang w:val="lv-LV"/>
        </w:rPr>
        <w:t>Ja Jūs esat grūtniece vai barojat bērnu ar krūti, ja domājat, ka Jums varētu būt grūtniecība, vai plānojat grūtniecību, pirms šo zāļu lietošanas konsultējieties ar ārstu vai farmaceitu.</w:t>
      </w:r>
    </w:p>
    <w:p w14:paraId="503EA80E" w14:textId="77777777" w:rsidR="008426ED" w:rsidRPr="00A46856" w:rsidRDefault="008426ED" w:rsidP="008426ED">
      <w:pPr>
        <w:numPr>
          <w:ilvl w:val="12"/>
          <w:numId w:val="0"/>
        </w:numPr>
        <w:ind w:left="567" w:hanging="567"/>
        <w:rPr>
          <w:noProof/>
          <w:sz w:val="22"/>
          <w:szCs w:val="22"/>
          <w:lang w:val="lv-LV"/>
        </w:rPr>
      </w:pPr>
    </w:p>
    <w:p w14:paraId="0EC1FED3" w14:textId="77777777" w:rsidR="008426ED" w:rsidRPr="00A46856" w:rsidRDefault="008426ED" w:rsidP="008426ED">
      <w:pPr>
        <w:numPr>
          <w:ilvl w:val="12"/>
          <w:numId w:val="0"/>
        </w:numPr>
        <w:ind w:left="567" w:hanging="567"/>
        <w:rPr>
          <w:b/>
          <w:noProof/>
          <w:sz w:val="22"/>
          <w:szCs w:val="22"/>
          <w:lang w:val="lv-LV"/>
        </w:rPr>
      </w:pPr>
      <w:r w:rsidRPr="00A46856">
        <w:rPr>
          <w:b/>
          <w:noProof/>
          <w:sz w:val="22"/>
          <w:szCs w:val="22"/>
          <w:lang w:val="lv-LV"/>
        </w:rPr>
        <w:t>Transportlīdzekļu vadīšana un mehānismu apkalpošana</w:t>
      </w:r>
    </w:p>
    <w:p w14:paraId="4359A10B" w14:textId="77777777" w:rsidR="008426ED" w:rsidRPr="00A46856" w:rsidRDefault="008426ED" w:rsidP="008426ED">
      <w:pPr>
        <w:numPr>
          <w:ilvl w:val="12"/>
          <w:numId w:val="0"/>
        </w:numPr>
        <w:rPr>
          <w:noProof/>
          <w:sz w:val="22"/>
          <w:szCs w:val="22"/>
          <w:lang w:val="lv-LV"/>
        </w:rPr>
      </w:pPr>
      <w:r w:rsidRPr="00A46856">
        <w:rPr>
          <w:snapToGrid w:val="0"/>
          <w:sz w:val="22"/>
          <w:szCs w:val="22"/>
          <w:lang w:val="lv-LV"/>
        </w:rPr>
        <w:t>Šīs zāles var izraisīt reiboni vai nogurumu. Ja tas Jūs skar</w:t>
      </w:r>
      <w:r w:rsidRPr="00A46856">
        <w:rPr>
          <w:sz w:val="22"/>
          <w:szCs w:val="22"/>
          <w:lang w:val="lv-LV"/>
        </w:rPr>
        <w:t xml:space="preserve">, </w:t>
      </w:r>
      <w:r w:rsidRPr="00A46856">
        <w:rPr>
          <w:b/>
          <w:sz w:val="22"/>
          <w:szCs w:val="22"/>
          <w:lang w:val="lv-LV"/>
        </w:rPr>
        <w:t xml:space="preserve">nevadiet </w:t>
      </w:r>
      <w:r w:rsidRPr="00A46856">
        <w:rPr>
          <w:bCs/>
          <w:sz w:val="22"/>
          <w:szCs w:val="22"/>
          <w:lang w:val="lv-LV"/>
        </w:rPr>
        <w:t xml:space="preserve">transportlīdzekli un </w:t>
      </w:r>
      <w:r w:rsidRPr="002123C4">
        <w:rPr>
          <w:b/>
          <w:bCs/>
          <w:sz w:val="22"/>
          <w:szCs w:val="22"/>
          <w:lang w:val="lv-LV"/>
        </w:rPr>
        <w:t>neapkalpojiet</w:t>
      </w:r>
      <w:r w:rsidRPr="00A46856">
        <w:rPr>
          <w:bCs/>
          <w:sz w:val="22"/>
          <w:szCs w:val="22"/>
          <w:lang w:val="lv-LV"/>
        </w:rPr>
        <w:t xml:space="preserve"> mehānismus.</w:t>
      </w:r>
    </w:p>
    <w:p w14:paraId="60840C45" w14:textId="77777777" w:rsidR="008426ED" w:rsidRPr="00A46856" w:rsidRDefault="008426ED" w:rsidP="008426ED">
      <w:pPr>
        <w:numPr>
          <w:ilvl w:val="12"/>
          <w:numId w:val="0"/>
        </w:numPr>
        <w:ind w:left="567" w:hanging="567"/>
        <w:rPr>
          <w:noProof/>
          <w:sz w:val="22"/>
          <w:szCs w:val="22"/>
          <w:lang w:val="lv-LV"/>
        </w:rPr>
      </w:pPr>
    </w:p>
    <w:p w14:paraId="44D794C6" w14:textId="77777777" w:rsidR="008426ED" w:rsidRPr="00A46856" w:rsidRDefault="008426ED" w:rsidP="008426ED">
      <w:pPr>
        <w:numPr>
          <w:ilvl w:val="12"/>
          <w:numId w:val="0"/>
        </w:numPr>
        <w:rPr>
          <w:b/>
          <w:noProof/>
          <w:sz w:val="22"/>
          <w:szCs w:val="22"/>
          <w:lang w:val="lv-LV"/>
        </w:rPr>
      </w:pPr>
      <w:r w:rsidRPr="00A46856">
        <w:rPr>
          <w:b/>
          <w:noProof/>
          <w:sz w:val="22"/>
          <w:szCs w:val="22"/>
          <w:lang w:val="lv-LV"/>
        </w:rPr>
        <w:t>Nebilet sa</w:t>
      </w:r>
      <w:r w:rsidR="003632AA">
        <w:rPr>
          <w:b/>
          <w:noProof/>
          <w:sz w:val="22"/>
          <w:szCs w:val="22"/>
          <w:lang w:val="lv-LV"/>
        </w:rPr>
        <w:t>tur</w:t>
      </w:r>
      <w:r w:rsidR="00E57B2C" w:rsidRPr="00A46856">
        <w:rPr>
          <w:b/>
          <w:noProof/>
          <w:sz w:val="22"/>
          <w:szCs w:val="22"/>
          <w:lang w:val="lv-LV"/>
        </w:rPr>
        <w:t xml:space="preserve"> laktoz</w:t>
      </w:r>
      <w:r w:rsidR="003632AA">
        <w:rPr>
          <w:b/>
          <w:noProof/>
          <w:sz w:val="22"/>
          <w:szCs w:val="22"/>
          <w:lang w:val="lv-LV"/>
        </w:rPr>
        <w:t>i</w:t>
      </w:r>
    </w:p>
    <w:p w14:paraId="1D734460" w14:textId="77777777" w:rsidR="008426ED" w:rsidRPr="00A46856" w:rsidRDefault="008426ED" w:rsidP="008426ED">
      <w:pPr>
        <w:numPr>
          <w:ilvl w:val="12"/>
          <w:numId w:val="0"/>
        </w:numPr>
        <w:rPr>
          <w:noProof/>
          <w:sz w:val="22"/>
          <w:szCs w:val="22"/>
          <w:lang w:val="lv-LV"/>
        </w:rPr>
      </w:pPr>
      <w:r w:rsidRPr="00A46856">
        <w:rPr>
          <w:sz w:val="22"/>
          <w:szCs w:val="22"/>
          <w:lang w:val="lv-LV"/>
        </w:rPr>
        <w:t xml:space="preserve">Šo zāļu sastāvā ir </w:t>
      </w:r>
      <w:r w:rsidRPr="00A46856">
        <w:rPr>
          <w:b/>
          <w:sz w:val="22"/>
          <w:szCs w:val="22"/>
          <w:lang w:val="lv-LV"/>
        </w:rPr>
        <w:t>laktoze</w:t>
      </w:r>
      <w:r w:rsidRPr="00A46856">
        <w:rPr>
          <w:sz w:val="22"/>
          <w:szCs w:val="22"/>
          <w:lang w:val="lv-LV"/>
        </w:rPr>
        <w:t xml:space="preserve">. Ja ārsts Jums ir teicis, ka Jums ir kādu cukuru nepanesamība, </w:t>
      </w:r>
      <w:r w:rsidRPr="00A46856">
        <w:rPr>
          <w:b/>
          <w:sz w:val="22"/>
          <w:szCs w:val="22"/>
          <w:lang w:val="lv-LV"/>
        </w:rPr>
        <w:t xml:space="preserve">sazinieties ar ārstu pirms </w:t>
      </w:r>
      <w:r w:rsidRPr="00A46856">
        <w:rPr>
          <w:bCs/>
          <w:sz w:val="22"/>
          <w:szCs w:val="22"/>
          <w:lang w:val="lv-LV"/>
        </w:rPr>
        <w:t>šo zāļu lietošanas.</w:t>
      </w:r>
    </w:p>
    <w:p w14:paraId="6A12E58C" w14:textId="77777777" w:rsidR="008426ED" w:rsidRPr="00A46856" w:rsidRDefault="008426ED" w:rsidP="008426ED">
      <w:pPr>
        <w:numPr>
          <w:ilvl w:val="12"/>
          <w:numId w:val="0"/>
        </w:numPr>
        <w:ind w:left="567" w:hanging="567"/>
        <w:rPr>
          <w:noProof/>
          <w:sz w:val="22"/>
          <w:szCs w:val="22"/>
          <w:lang w:val="lv-LV"/>
        </w:rPr>
      </w:pPr>
    </w:p>
    <w:p w14:paraId="16F805DA" w14:textId="25A885CD" w:rsidR="008426ED" w:rsidRDefault="00502427" w:rsidP="008426ED">
      <w:pPr>
        <w:numPr>
          <w:ilvl w:val="12"/>
          <w:numId w:val="0"/>
        </w:numPr>
        <w:ind w:left="567" w:hanging="567"/>
        <w:rPr>
          <w:noProof/>
          <w:sz w:val="22"/>
          <w:szCs w:val="22"/>
          <w:lang w:val="lv-LV"/>
        </w:rPr>
      </w:pPr>
      <w:r>
        <w:rPr>
          <w:noProof/>
          <w:sz w:val="22"/>
          <w:szCs w:val="22"/>
          <w:lang w:val="lv-LV"/>
        </w:rPr>
        <w:t>Zāles satur mazāk par 1 mmol nātrija (23 mg) katrā tabletē</w:t>
      </w:r>
      <w:r w:rsidR="0071183B">
        <w:rPr>
          <w:noProof/>
          <w:sz w:val="22"/>
          <w:szCs w:val="22"/>
          <w:lang w:val="lv-LV"/>
        </w:rPr>
        <w:t>, būtībā tā</w:t>
      </w:r>
      <w:r w:rsidR="007F0BA9">
        <w:rPr>
          <w:noProof/>
          <w:sz w:val="22"/>
          <w:szCs w:val="22"/>
          <w:lang w:val="lv-LV"/>
        </w:rPr>
        <w:t>s</w:t>
      </w:r>
      <w:r w:rsidR="0071183B">
        <w:rPr>
          <w:noProof/>
          <w:sz w:val="22"/>
          <w:szCs w:val="22"/>
          <w:lang w:val="lv-LV"/>
        </w:rPr>
        <w:t xml:space="preserve"> ir “nātriju nesaturošas”</w:t>
      </w:r>
    </w:p>
    <w:p w14:paraId="440538F6" w14:textId="77777777" w:rsidR="0071183B" w:rsidRPr="00A46856" w:rsidRDefault="0071183B" w:rsidP="008426ED">
      <w:pPr>
        <w:numPr>
          <w:ilvl w:val="12"/>
          <w:numId w:val="0"/>
        </w:numPr>
        <w:ind w:left="567" w:hanging="567"/>
        <w:rPr>
          <w:noProof/>
          <w:sz w:val="22"/>
          <w:szCs w:val="22"/>
          <w:lang w:val="lv-LV"/>
        </w:rPr>
      </w:pPr>
    </w:p>
    <w:p w14:paraId="17671B1F" w14:textId="77777777" w:rsidR="008426ED" w:rsidRPr="00A46856" w:rsidRDefault="008426ED" w:rsidP="008426ED">
      <w:pPr>
        <w:numPr>
          <w:ilvl w:val="12"/>
          <w:numId w:val="0"/>
        </w:numPr>
        <w:ind w:left="567" w:hanging="567"/>
        <w:rPr>
          <w:noProof/>
          <w:sz w:val="22"/>
          <w:szCs w:val="22"/>
          <w:lang w:val="lv-LV"/>
        </w:rPr>
      </w:pPr>
      <w:r w:rsidRPr="00A46856">
        <w:rPr>
          <w:b/>
          <w:noProof/>
          <w:sz w:val="22"/>
          <w:szCs w:val="22"/>
          <w:lang w:val="lv-LV"/>
        </w:rPr>
        <w:t>3.</w:t>
      </w:r>
      <w:r w:rsidRPr="00A46856">
        <w:rPr>
          <w:b/>
          <w:noProof/>
          <w:sz w:val="22"/>
          <w:szCs w:val="22"/>
          <w:lang w:val="lv-LV"/>
        </w:rPr>
        <w:tab/>
      </w:r>
      <w:r w:rsidR="004C5E81" w:rsidRPr="00A46856">
        <w:rPr>
          <w:b/>
          <w:noProof/>
          <w:sz w:val="22"/>
          <w:szCs w:val="22"/>
          <w:lang w:val="lv-LV"/>
        </w:rPr>
        <w:t>Kā lietot Nebilet</w:t>
      </w:r>
    </w:p>
    <w:p w14:paraId="6988415C" w14:textId="77777777" w:rsidR="008426ED" w:rsidRPr="00A46856" w:rsidRDefault="008426ED" w:rsidP="008426ED">
      <w:pPr>
        <w:numPr>
          <w:ilvl w:val="12"/>
          <w:numId w:val="0"/>
        </w:numPr>
        <w:ind w:left="567" w:hanging="567"/>
        <w:rPr>
          <w:noProof/>
          <w:sz w:val="22"/>
          <w:szCs w:val="22"/>
          <w:lang w:val="lv-LV"/>
        </w:rPr>
      </w:pPr>
    </w:p>
    <w:p w14:paraId="2B40631B" w14:textId="77777777" w:rsidR="008426ED" w:rsidRPr="00A46856" w:rsidRDefault="008426ED" w:rsidP="008426ED">
      <w:pPr>
        <w:numPr>
          <w:ilvl w:val="12"/>
          <w:numId w:val="0"/>
        </w:numPr>
        <w:rPr>
          <w:noProof/>
          <w:sz w:val="22"/>
          <w:szCs w:val="22"/>
          <w:lang w:val="lv-LV"/>
        </w:rPr>
      </w:pPr>
      <w:r w:rsidRPr="00A46856">
        <w:rPr>
          <w:noProof/>
          <w:sz w:val="22"/>
          <w:szCs w:val="22"/>
          <w:lang w:val="lv-LV"/>
        </w:rPr>
        <w:t xml:space="preserve">Vienmēr lietojiet </w:t>
      </w:r>
      <w:r w:rsidR="00601B16" w:rsidRPr="00A46856">
        <w:rPr>
          <w:noProof/>
          <w:sz w:val="22"/>
          <w:szCs w:val="22"/>
          <w:lang w:val="lv-LV"/>
        </w:rPr>
        <w:t>šīs zāles</w:t>
      </w:r>
      <w:r w:rsidRPr="00A46856">
        <w:rPr>
          <w:noProof/>
          <w:sz w:val="22"/>
          <w:szCs w:val="22"/>
          <w:lang w:val="lv-LV"/>
        </w:rPr>
        <w:t xml:space="preserve"> tieši tā, kā ārsts Jums </w:t>
      </w:r>
      <w:r w:rsidR="00601B16" w:rsidRPr="00A46856">
        <w:rPr>
          <w:noProof/>
          <w:sz w:val="22"/>
          <w:szCs w:val="22"/>
          <w:lang w:val="lv-LV"/>
        </w:rPr>
        <w:t>teicis</w:t>
      </w:r>
      <w:r w:rsidRPr="00A46856">
        <w:rPr>
          <w:noProof/>
          <w:sz w:val="22"/>
          <w:szCs w:val="22"/>
          <w:lang w:val="lv-LV"/>
        </w:rPr>
        <w:t>. Neskaidrību gadījumā vaicājiet ārstam</w:t>
      </w:r>
      <w:r w:rsidR="00601B16" w:rsidRPr="00A46856">
        <w:rPr>
          <w:noProof/>
          <w:sz w:val="22"/>
          <w:szCs w:val="22"/>
          <w:lang w:val="lv-LV"/>
        </w:rPr>
        <w:t xml:space="preserve"> vai farmaceitam</w:t>
      </w:r>
      <w:r w:rsidRPr="00A46856">
        <w:rPr>
          <w:noProof/>
          <w:sz w:val="22"/>
          <w:szCs w:val="22"/>
          <w:lang w:val="lv-LV"/>
        </w:rPr>
        <w:t>.</w:t>
      </w:r>
    </w:p>
    <w:p w14:paraId="6026BFE0" w14:textId="77777777" w:rsidR="00601B16" w:rsidRPr="00A46856" w:rsidRDefault="00601B16" w:rsidP="008426ED">
      <w:pPr>
        <w:numPr>
          <w:ilvl w:val="12"/>
          <w:numId w:val="0"/>
        </w:numPr>
        <w:rPr>
          <w:noProof/>
          <w:sz w:val="22"/>
          <w:szCs w:val="22"/>
          <w:lang w:val="lv-LV"/>
        </w:rPr>
      </w:pPr>
    </w:p>
    <w:p w14:paraId="499BCFA3" w14:textId="77777777" w:rsidR="008426ED" w:rsidRPr="00A46856" w:rsidRDefault="008426ED" w:rsidP="008426ED">
      <w:pPr>
        <w:rPr>
          <w:snapToGrid w:val="0"/>
          <w:sz w:val="22"/>
          <w:szCs w:val="22"/>
          <w:lang w:val="lv-LV"/>
        </w:rPr>
      </w:pPr>
      <w:r w:rsidRPr="00A46856">
        <w:rPr>
          <w:snapToGrid w:val="0"/>
          <w:sz w:val="22"/>
          <w:szCs w:val="22"/>
          <w:lang w:val="lv-LV"/>
        </w:rPr>
        <w:t>Nebilet var lietot pirms ēšanas, ēšanas laikā vai pēc ēšanas, taču to var lietot arī neatkarīgi no ēdienreizēm. Vislabāk tabletei uzdzert ūdeni.</w:t>
      </w:r>
    </w:p>
    <w:p w14:paraId="79798331" w14:textId="77777777" w:rsidR="008426ED" w:rsidRPr="00A46856" w:rsidRDefault="008426ED" w:rsidP="008426ED">
      <w:pPr>
        <w:rPr>
          <w:b/>
          <w:snapToGrid w:val="0"/>
          <w:sz w:val="22"/>
          <w:szCs w:val="22"/>
          <w:lang w:val="lv-LV"/>
        </w:rPr>
      </w:pPr>
    </w:p>
    <w:p w14:paraId="45AAECFB" w14:textId="77777777" w:rsidR="008426ED" w:rsidRPr="00A46856" w:rsidRDefault="008426ED" w:rsidP="008426ED">
      <w:pPr>
        <w:rPr>
          <w:b/>
          <w:snapToGrid w:val="0"/>
          <w:sz w:val="22"/>
          <w:szCs w:val="22"/>
          <w:lang w:val="lv-LV"/>
        </w:rPr>
      </w:pPr>
      <w:r w:rsidRPr="00A46856">
        <w:rPr>
          <w:b/>
          <w:snapToGrid w:val="0"/>
          <w:sz w:val="22"/>
          <w:szCs w:val="22"/>
          <w:lang w:val="lv-LV"/>
        </w:rPr>
        <w:t>Paaugstināta asinsspiediena (hipertensijas) ārstēšana</w:t>
      </w:r>
    </w:p>
    <w:p w14:paraId="49522E87" w14:textId="5E11A0D2" w:rsidR="008426ED" w:rsidRPr="00A46856" w:rsidRDefault="008426ED" w:rsidP="008426ED">
      <w:pPr>
        <w:numPr>
          <w:ilvl w:val="0"/>
          <w:numId w:val="7"/>
        </w:numPr>
        <w:rPr>
          <w:snapToGrid w:val="0"/>
          <w:sz w:val="22"/>
          <w:szCs w:val="22"/>
          <w:lang w:val="lv-LV"/>
        </w:rPr>
      </w:pPr>
      <w:r w:rsidRPr="00A46856">
        <w:rPr>
          <w:snapToGrid w:val="0"/>
          <w:sz w:val="22"/>
          <w:szCs w:val="22"/>
          <w:lang w:val="lv-LV"/>
        </w:rPr>
        <w:t>Parastā deva ir 1 tablete dienā. Devu vajadzētu lietot katru dienu vienā un tai pašā laikā.</w:t>
      </w:r>
    </w:p>
    <w:p w14:paraId="70CFC69C" w14:textId="77777777" w:rsidR="008426ED" w:rsidRPr="00A46856" w:rsidRDefault="008426ED" w:rsidP="008426ED">
      <w:pPr>
        <w:numPr>
          <w:ilvl w:val="0"/>
          <w:numId w:val="7"/>
        </w:numPr>
        <w:rPr>
          <w:snapToGrid w:val="0"/>
          <w:sz w:val="22"/>
          <w:szCs w:val="22"/>
          <w:lang w:val="lv-LV"/>
        </w:rPr>
      </w:pPr>
      <w:r w:rsidRPr="00A46856">
        <w:rPr>
          <w:snapToGrid w:val="0"/>
          <w:sz w:val="22"/>
          <w:szCs w:val="22"/>
          <w:lang w:val="lv-LV"/>
        </w:rPr>
        <w:t>Gados vecāki pacienti un pacienti ar nieru darbības traucējumiem parasti sāk ar ½ (pusi) tabletes dienā.</w:t>
      </w:r>
    </w:p>
    <w:p w14:paraId="6E033924" w14:textId="77777777" w:rsidR="008426ED" w:rsidRPr="00A46856" w:rsidRDefault="008426ED" w:rsidP="008426ED">
      <w:pPr>
        <w:numPr>
          <w:ilvl w:val="0"/>
          <w:numId w:val="7"/>
        </w:numPr>
        <w:rPr>
          <w:snapToGrid w:val="0"/>
          <w:sz w:val="22"/>
          <w:szCs w:val="22"/>
          <w:lang w:val="lv-LV"/>
        </w:rPr>
      </w:pPr>
      <w:r w:rsidRPr="00A46856">
        <w:rPr>
          <w:snapToGrid w:val="0"/>
          <w:sz w:val="22"/>
          <w:szCs w:val="22"/>
          <w:lang w:val="lv-LV"/>
        </w:rPr>
        <w:t>Terapeitiskā iedarbība uz asinsspiedienu kļūst manāma pēc 1 – 2 nedēļu ilgas ārstēšanas. Atsevišķos gadījumos optimālā iedarbība tiek panākta tikai pēc 4 nedēļām.</w:t>
      </w:r>
    </w:p>
    <w:p w14:paraId="0CB41EA1" w14:textId="77777777" w:rsidR="008426ED" w:rsidRPr="00A46856" w:rsidRDefault="008426ED" w:rsidP="008426ED">
      <w:pPr>
        <w:rPr>
          <w:snapToGrid w:val="0"/>
          <w:sz w:val="22"/>
          <w:szCs w:val="22"/>
          <w:lang w:val="lv-LV"/>
        </w:rPr>
      </w:pPr>
    </w:p>
    <w:p w14:paraId="7507C666" w14:textId="77777777" w:rsidR="008426ED" w:rsidRPr="00A46856" w:rsidRDefault="008426ED" w:rsidP="008426ED">
      <w:pPr>
        <w:pStyle w:val="BodyText"/>
        <w:rPr>
          <w:b/>
          <w:color w:val="auto"/>
          <w:sz w:val="22"/>
          <w:szCs w:val="22"/>
          <w:lang w:val="lv-LV"/>
        </w:rPr>
      </w:pPr>
      <w:r w:rsidRPr="00A46856">
        <w:rPr>
          <w:b/>
          <w:color w:val="auto"/>
          <w:sz w:val="22"/>
          <w:szCs w:val="22"/>
          <w:lang w:val="lv-LV"/>
        </w:rPr>
        <w:t>Hroniskas sirds mazspējas ārstēšana</w:t>
      </w:r>
    </w:p>
    <w:p w14:paraId="465334EF" w14:textId="77777777" w:rsidR="008426ED" w:rsidRPr="00A46856" w:rsidRDefault="008426ED" w:rsidP="008426ED">
      <w:pPr>
        <w:numPr>
          <w:ilvl w:val="0"/>
          <w:numId w:val="7"/>
        </w:numPr>
        <w:rPr>
          <w:snapToGrid w:val="0"/>
          <w:sz w:val="22"/>
          <w:szCs w:val="22"/>
          <w:lang w:val="lv-LV"/>
        </w:rPr>
      </w:pPr>
      <w:r w:rsidRPr="00A46856">
        <w:rPr>
          <w:snapToGrid w:val="0"/>
          <w:sz w:val="22"/>
          <w:szCs w:val="22"/>
          <w:lang w:val="lv-LV"/>
        </w:rPr>
        <w:t>Jūsu ārstēšanu sāks un stingri uzraudzīs pieredzējis ārsts.</w:t>
      </w:r>
    </w:p>
    <w:p w14:paraId="012294A9" w14:textId="77777777" w:rsidR="008426ED" w:rsidRPr="00A46856" w:rsidRDefault="008426ED" w:rsidP="008426ED">
      <w:pPr>
        <w:numPr>
          <w:ilvl w:val="0"/>
          <w:numId w:val="7"/>
        </w:numPr>
        <w:rPr>
          <w:snapToGrid w:val="0"/>
          <w:sz w:val="22"/>
          <w:szCs w:val="22"/>
          <w:lang w:val="lv-LV"/>
        </w:rPr>
      </w:pPr>
      <w:r w:rsidRPr="00A46856">
        <w:rPr>
          <w:snapToGrid w:val="0"/>
          <w:sz w:val="22"/>
          <w:szCs w:val="22"/>
          <w:lang w:val="lv-LV"/>
        </w:rPr>
        <w:t>Ārsts sāks Jūs ārstēt ar ¼ (ceturtdaļu) tabletes dienā. Pēc 1 - 2 nedēļām devu var palielināt līdz ½ tabletei (pustabletei) dienā, tad līdz 1 tabletei dienā un pēc tam līdz 2 tabletēm dienā, līdz sasniegta Jums piemērotākā deva. Ārsts parakstīs Jums piemērotu devu katrā posmā, un Jums precīzi jāievēro viņa/viņas norādījumi.</w:t>
      </w:r>
    </w:p>
    <w:p w14:paraId="26ADD716" w14:textId="77777777" w:rsidR="008426ED" w:rsidRPr="00A46856" w:rsidRDefault="008426ED" w:rsidP="008426ED">
      <w:pPr>
        <w:numPr>
          <w:ilvl w:val="0"/>
          <w:numId w:val="7"/>
        </w:numPr>
        <w:rPr>
          <w:snapToGrid w:val="0"/>
          <w:sz w:val="22"/>
          <w:szCs w:val="22"/>
          <w:lang w:val="lv-LV"/>
        </w:rPr>
      </w:pPr>
      <w:r w:rsidRPr="00A46856">
        <w:rPr>
          <w:snapToGrid w:val="0"/>
          <w:sz w:val="22"/>
          <w:szCs w:val="22"/>
          <w:lang w:val="lv-LV"/>
        </w:rPr>
        <w:t xml:space="preserve">Maksimālā ieteicamā deva ir 2 tabletes </w:t>
      </w:r>
      <w:r w:rsidR="00044DD7">
        <w:rPr>
          <w:snapToGrid w:val="0"/>
          <w:sz w:val="22"/>
          <w:szCs w:val="22"/>
          <w:lang w:val="lv-LV"/>
        </w:rPr>
        <w:t xml:space="preserve">(10 mg) </w:t>
      </w:r>
      <w:r w:rsidRPr="00A46856">
        <w:rPr>
          <w:snapToGrid w:val="0"/>
          <w:sz w:val="22"/>
          <w:szCs w:val="22"/>
          <w:lang w:val="lv-LV"/>
        </w:rPr>
        <w:t>dienā.</w:t>
      </w:r>
    </w:p>
    <w:p w14:paraId="7621299A" w14:textId="77777777" w:rsidR="008426ED" w:rsidRPr="00A46856" w:rsidRDefault="008426ED" w:rsidP="008426ED">
      <w:pPr>
        <w:numPr>
          <w:ilvl w:val="0"/>
          <w:numId w:val="7"/>
        </w:numPr>
        <w:rPr>
          <w:snapToGrid w:val="0"/>
          <w:sz w:val="22"/>
          <w:szCs w:val="22"/>
          <w:lang w:val="lv-LV"/>
        </w:rPr>
      </w:pPr>
      <w:r w:rsidRPr="00A46856">
        <w:rPr>
          <w:snapToGrid w:val="0"/>
          <w:sz w:val="22"/>
          <w:szCs w:val="22"/>
          <w:lang w:val="lv-LV"/>
        </w:rPr>
        <w:t>Kad sāksit ārstēšanu un katru reizi, kad tiks palielināta deva, Jums būs 2 stundas jāatrodas pieredzējuša ārsta stingrā uzraudzībā.</w:t>
      </w:r>
    </w:p>
    <w:p w14:paraId="7145F0A4" w14:textId="77777777" w:rsidR="008426ED" w:rsidRPr="00A46856" w:rsidRDefault="008426ED" w:rsidP="008426ED">
      <w:pPr>
        <w:numPr>
          <w:ilvl w:val="0"/>
          <w:numId w:val="7"/>
        </w:numPr>
        <w:rPr>
          <w:snapToGrid w:val="0"/>
          <w:sz w:val="22"/>
          <w:szCs w:val="22"/>
          <w:lang w:val="lv-LV"/>
        </w:rPr>
      </w:pPr>
      <w:r w:rsidRPr="00A46856">
        <w:rPr>
          <w:snapToGrid w:val="0"/>
          <w:sz w:val="22"/>
          <w:szCs w:val="22"/>
          <w:lang w:val="lv-LV"/>
        </w:rPr>
        <w:t>Ārsts nepieciešamības gadījumā var samazināt zāļu devu.</w:t>
      </w:r>
    </w:p>
    <w:p w14:paraId="232DB732" w14:textId="77777777" w:rsidR="008426ED" w:rsidRPr="00A46856" w:rsidRDefault="008426ED" w:rsidP="008426ED">
      <w:pPr>
        <w:numPr>
          <w:ilvl w:val="0"/>
          <w:numId w:val="7"/>
        </w:numPr>
        <w:rPr>
          <w:snapToGrid w:val="0"/>
          <w:sz w:val="22"/>
          <w:szCs w:val="22"/>
          <w:lang w:val="lv-LV"/>
        </w:rPr>
      </w:pPr>
      <w:r w:rsidRPr="00A46856">
        <w:rPr>
          <w:snapToGrid w:val="0"/>
          <w:sz w:val="22"/>
          <w:szCs w:val="22"/>
          <w:lang w:val="lv-LV"/>
        </w:rPr>
        <w:t xml:space="preserve">Jūs </w:t>
      </w:r>
      <w:r w:rsidRPr="00A46856">
        <w:rPr>
          <w:b/>
          <w:snapToGrid w:val="0"/>
          <w:sz w:val="22"/>
          <w:szCs w:val="22"/>
          <w:lang w:val="lv-LV"/>
        </w:rPr>
        <w:t>nedrīkstat pēkšņi pārtraukt ārstēšanu</w:t>
      </w:r>
      <w:r w:rsidRPr="002123C4">
        <w:rPr>
          <w:snapToGrid w:val="0"/>
          <w:sz w:val="22"/>
          <w:szCs w:val="22"/>
          <w:lang w:val="lv-LV"/>
        </w:rPr>
        <w:t>,</w:t>
      </w:r>
      <w:r w:rsidRPr="00A46856">
        <w:rPr>
          <w:b/>
          <w:snapToGrid w:val="0"/>
          <w:sz w:val="22"/>
          <w:szCs w:val="22"/>
          <w:lang w:val="lv-LV"/>
        </w:rPr>
        <w:t xml:space="preserve"> </w:t>
      </w:r>
      <w:r w:rsidRPr="00A46856">
        <w:rPr>
          <w:bCs/>
          <w:snapToGrid w:val="0"/>
          <w:sz w:val="22"/>
          <w:szCs w:val="22"/>
          <w:lang w:val="lv-LV"/>
        </w:rPr>
        <w:t>jo tas var pastiprināt sirds mazspēju</w:t>
      </w:r>
      <w:r w:rsidRPr="00A46856">
        <w:rPr>
          <w:snapToGrid w:val="0"/>
          <w:sz w:val="22"/>
          <w:szCs w:val="22"/>
          <w:lang w:val="lv-LV"/>
        </w:rPr>
        <w:t>.</w:t>
      </w:r>
    </w:p>
    <w:p w14:paraId="2BD9B722" w14:textId="77777777" w:rsidR="008426ED" w:rsidRPr="00A46856" w:rsidRDefault="008426ED" w:rsidP="008426ED">
      <w:pPr>
        <w:numPr>
          <w:ilvl w:val="0"/>
          <w:numId w:val="8"/>
        </w:numPr>
        <w:rPr>
          <w:snapToGrid w:val="0"/>
          <w:sz w:val="22"/>
          <w:szCs w:val="22"/>
          <w:lang w:val="lv-LV"/>
        </w:rPr>
      </w:pPr>
      <w:r w:rsidRPr="00A46856">
        <w:rPr>
          <w:snapToGrid w:val="0"/>
          <w:sz w:val="22"/>
          <w:szCs w:val="22"/>
          <w:lang w:val="lv-LV"/>
        </w:rPr>
        <w:t>Pacienti ar smagiem nieru darbības traucējumiem šīs zāles nedrīkst lietot.</w:t>
      </w:r>
    </w:p>
    <w:p w14:paraId="5A534F25" w14:textId="77777777" w:rsidR="008426ED" w:rsidRPr="00A46856" w:rsidRDefault="008426ED" w:rsidP="008426ED">
      <w:pPr>
        <w:numPr>
          <w:ilvl w:val="0"/>
          <w:numId w:val="7"/>
        </w:numPr>
        <w:rPr>
          <w:snapToGrid w:val="0"/>
          <w:sz w:val="22"/>
          <w:szCs w:val="22"/>
          <w:lang w:val="lv-LV"/>
        </w:rPr>
      </w:pPr>
      <w:r w:rsidRPr="00A46856">
        <w:rPr>
          <w:snapToGrid w:val="0"/>
          <w:sz w:val="22"/>
          <w:szCs w:val="22"/>
          <w:lang w:val="lv-LV"/>
        </w:rPr>
        <w:t>Lietojiet šīs zāles reizi dienā, vēlams katru dienu vienā un tai pašā laikā.</w:t>
      </w:r>
    </w:p>
    <w:p w14:paraId="49101655" w14:textId="77777777" w:rsidR="008426ED" w:rsidRPr="00A46856" w:rsidRDefault="008426ED" w:rsidP="008426ED">
      <w:pPr>
        <w:rPr>
          <w:sz w:val="22"/>
          <w:szCs w:val="22"/>
          <w:lang w:val="lv-LV"/>
        </w:rPr>
      </w:pPr>
    </w:p>
    <w:p w14:paraId="09359732" w14:textId="6C999236" w:rsidR="008426ED" w:rsidRPr="00A46856" w:rsidRDefault="008426ED" w:rsidP="008426ED">
      <w:pPr>
        <w:pStyle w:val="BodyTextIndent3"/>
        <w:ind w:left="0" w:firstLine="0"/>
        <w:rPr>
          <w:color w:val="auto"/>
          <w:sz w:val="22"/>
          <w:szCs w:val="22"/>
          <w:lang w:val="lv-LV"/>
        </w:rPr>
      </w:pPr>
      <w:r w:rsidRPr="00A46856">
        <w:rPr>
          <w:color w:val="auto"/>
          <w:sz w:val="22"/>
          <w:szCs w:val="22"/>
          <w:lang w:val="lv-LV"/>
        </w:rPr>
        <w:t>Ja ārsts Jums teicis lietot ¼ (ceturtdaļ-) vai ½ (pus-) tableti dienā, lūdzu, izlasiet tālāk sniegtos norādījumus par to, kā sadalīt Nebilet 5</w:t>
      </w:r>
      <w:r w:rsidR="001A5771" w:rsidRPr="00A46856">
        <w:rPr>
          <w:color w:val="auto"/>
          <w:sz w:val="22"/>
          <w:szCs w:val="22"/>
          <w:lang w:val="lv-LV"/>
        </w:rPr>
        <w:t> mg</w:t>
      </w:r>
      <w:r w:rsidRPr="00A46856">
        <w:rPr>
          <w:color w:val="auto"/>
          <w:sz w:val="22"/>
          <w:szCs w:val="22"/>
          <w:lang w:val="lv-LV"/>
        </w:rPr>
        <w:t xml:space="preserve"> tableti ar krustenisko dalījuma līniju.</w:t>
      </w:r>
    </w:p>
    <w:p w14:paraId="67F6043F" w14:textId="77777777" w:rsidR="008426ED" w:rsidRPr="00A46856" w:rsidRDefault="008426ED" w:rsidP="008426ED">
      <w:pPr>
        <w:numPr>
          <w:ilvl w:val="0"/>
          <w:numId w:val="9"/>
        </w:numPr>
        <w:rPr>
          <w:sz w:val="22"/>
          <w:szCs w:val="22"/>
          <w:lang w:val="lv-LV"/>
        </w:rPr>
      </w:pPr>
      <w:r w:rsidRPr="00A46856">
        <w:rPr>
          <w:sz w:val="22"/>
          <w:szCs w:val="22"/>
          <w:lang w:val="lv-LV"/>
        </w:rPr>
        <w:t>Nolieciet tableti uz gludas, cietas virsmas (piemēram, uz galda vai darba virsmas) ar krustenisko dalījuma līniju uz augšu.</w:t>
      </w:r>
    </w:p>
    <w:p w14:paraId="640DCFBC" w14:textId="77777777" w:rsidR="008426ED" w:rsidRPr="00A46856" w:rsidRDefault="008426ED" w:rsidP="008426ED">
      <w:pPr>
        <w:numPr>
          <w:ilvl w:val="0"/>
          <w:numId w:val="9"/>
        </w:numPr>
        <w:rPr>
          <w:sz w:val="22"/>
          <w:szCs w:val="22"/>
          <w:lang w:val="lv-LV"/>
        </w:rPr>
      </w:pPr>
      <w:r w:rsidRPr="00A46856">
        <w:rPr>
          <w:sz w:val="22"/>
          <w:szCs w:val="22"/>
          <w:lang w:val="lv-LV"/>
        </w:rPr>
        <w:t>Sadaliet tableti, uzspiežot gar dalījuma līniju ar abu roku rādītājpirkstiem (1. un 2. attēls).</w:t>
      </w:r>
    </w:p>
    <w:p w14:paraId="00E739E4" w14:textId="77777777" w:rsidR="008426ED" w:rsidRPr="00A46856" w:rsidRDefault="008426ED" w:rsidP="008426ED">
      <w:pPr>
        <w:numPr>
          <w:ilvl w:val="0"/>
          <w:numId w:val="9"/>
        </w:numPr>
        <w:rPr>
          <w:sz w:val="22"/>
          <w:szCs w:val="22"/>
          <w:lang w:val="lv-LV"/>
        </w:rPr>
      </w:pPr>
      <w:r w:rsidRPr="00A46856">
        <w:rPr>
          <w:sz w:val="22"/>
          <w:szCs w:val="22"/>
          <w:lang w:val="lv-LV"/>
        </w:rPr>
        <w:t>Tabletes ceturtdaļu iegūst, tādā pašā veidā sadalot pusītes (</w:t>
      </w:r>
      <w:bookmarkStart w:id="1" w:name="_Hlt125428121"/>
      <w:r w:rsidRPr="00A46856">
        <w:rPr>
          <w:sz w:val="22"/>
          <w:szCs w:val="22"/>
          <w:lang w:val="lv-LV"/>
        </w:rPr>
        <w:t>3. un 4</w:t>
      </w:r>
      <w:bookmarkEnd w:id="1"/>
      <w:r w:rsidRPr="00A46856">
        <w:rPr>
          <w:sz w:val="22"/>
          <w:szCs w:val="22"/>
          <w:lang w:val="lv-LV"/>
        </w:rPr>
        <w:t>. attēls).</w:t>
      </w:r>
    </w:p>
    <w:p w14:paraId="41A48418" w14:textId="77777777" w:rsidR="008426ED" w:rsidRPr="00A46856" w:rsidRDefault="008426ED" w:rsidP="008426ED">
      <w:pPr>
        <w:pStyle w:val="Header"/>
        <w:tabs>
          <w:tab w:val="clear" w:pos="4153"/>
          <w:tab w:val="clear" w:pos="8306"/>
        </w:tabs>
        <w:rPr>
          <w:sz w:val="22"/>
          <w:szCs w:val="22"/>
          <w:lang w:val="lv-LV"/>
        </w:rPr>
      </w:pPr>
    </w:p>
    <w:p w14:paraId="5F6C6343" w14:textId="77777777" w:rsidR="008426ED" w:rsidRPr="00A46856" w:rsidRDefault="008426ED" w:rsidP="00F34157">
      <w:pPr>
        <w:ind w:left="426"/>
        <w:rPr>
          <w:sz w:val="22"/>
          <w:szCs w:val="22"/>
          <w:lang w:val="lv-LV"/>
        </w:rPr>
      </w:pPr>
      <w:r w:rsidRPr="00A46856">
        <w:rPr>
          <w:noProof/>
          <w:sz w:val="22"/>
          <w:szCs w:val="22"/>
          <w:lang w:val="en-US"/>
        </w:rPr>
        <w:drawing>
          <wp:anchor distT="0" distB="0" distL="114300" distR="114300" simplePos="0" relativeHeight="251662336" behindDoc="0" locked="0" layoutInCell="0" allowOverlap="1" wp14:anchorId="3B31FE10" wp14:editId="07EC81AF">
            <wp:simplePos x="0" y="0"/>
            <wp:positionH relativeFrom="column">
              <wp:posOffset>14605</wp:posOffset>
            </wp:positionH>
            <wp:positionV relativeFrom="paragraph">
              <wp:posOffset>26035</wp:posOffset>
            </wp:positionV>
            <wp:extent cx="4305300" cy="1457325"/>
            <wp:effectExtent l="0" t="0" r="0"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5300" cy="1457325"/>
                    </a:xfrm>
                    <a:prstGeom prst="rect">
                      <a:avLst/>
                    </a:prstGeom>
                    <a:noFill/>
                    <a:ln>
                      <a:noFill/>
                    </a:ln>
                  </pic:spPr>
                </pic:pic>
              </a:graphicData>
            </a:graphic>
          </wp:anchor>
        </w:drawing>
      </w:r>
      <w:r w:rsidR="00A72C74">
        <w:rPr>
          <w:noProof/>
          <w:sz w:val="22"/>
          <w:szCs w:val="22"/>
          <w:lang w:eastAsia="en-GB"/>
        </w:rPr>
        <w:pict w14:anchorId="1737D032">
          <v:polyline id="Freeform 4" o:spid="_x0000_s1026" style="position:absolute;left:0;text-align:left;rotation:2;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7.7pt,56.55pt,106.2pt,58.05pt" coordsize="37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" o:allowincell="f" filled="f">
            <v:stroke dashstyle="1 1"/>
            <v:path arrowok="t" o:connecttype="custom" o:connectlocs="0,0;234950,19050" o:connectangles="0,0"/>
          </v:polyline>
        </w:pict>
      </w:r>
      <w:r w:rsidR="00A72C74">
        <w:rPr>
          <w:noProof/>
          <w:sz w:val="22"/>
          <w:szCs w:val="22"/>
          <w:lang w:eastAsia="en-GB"/>
        </w:rPr>
        <w:pict w14:anchorId="533ADBCA">
          <v:polyline id="Freeform 3" o:spid="_x0000_s1028"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9.5pt,38.85pt,96pt,74.85pt" coordsize="7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" o:allowincell="f" filled="f">
            <v:stroke dashstyle="1 1"/>
            <v:path arrowok="t" o:connecttype="custom" o:connectlocs="44450,0;0,457200" o:connectangles="0,0"/>
          </v:polyline>
        </w:pict>
      </w:r>
      <w:bookmarkStart w:id="2" w:name="_Ref122144851"/>
      <w:bookmarkStart w:id="3" w:name="_Ref124743020"/>
      <w:r w:rsidR="00E0769C" w:rsidRPr="00A46856">
        <w:rPr>
          <w:sz w:val="22"/>
          <w:szCs w:val="22"/>
          <w:lang w:val="lv-LV"/>
        </w:rPr>
        <w:fldChar w:fldCharType="begin"/>
      </w:r>
      <w:r w:rsidRPr="00A46856">
        <w:rPr>
          <w:sz w:val="22"/>
          <w:szCs w:val="22"/>
          <w:lang w:val="lv-LV"/>
        </w:rPr>
        <w:instrText xml:space="preserve"> SEQ Picture \* ARABIC </w:instrText>
      </w:r>
      <w:r w:rsidR="00E0769C" w:rsidRPr="00A46856">
        <w:rPr>
          <w:sz w:val="22"/>
          <w:szCs w:val="22"/>
          <w:lang w:val="lv-LV"/>
        </w:rPr>
        <w:fldChar w:fldCharType="separate"/>
      </w:r>
      <w:r w:rsidRPr="00A46856">
        <w:rPr>
          <w:noProof/>
          <w:sz w:val="22"/>
          <w:szCs w:val="22"/>
          <w:lang w:val="lv-LV"/>
        </w:rPr>
        <w:t>1</w:t>
      </w:r>
      <w:r w:rsidR="00E0769C" w:rsidRPr="00A46856">
        <w:rPr>
          <w:sz w:val="22"/>
          <w:szCs w:val="22"/>
          <w:lang w:val="lv-LV"/>
        </w:rPr>
        <w:fldChar w:fldCharType="end"/>
      </w:r>
      <w:r w:rsidRPr="00A46856">
        <w:rPr>
          <w:sz w:val="22"/>
          <w:szCs w:val="22"/>
          <w:lang w:val="lv-LV"/>
        </w:rPr>
        <w:t xml:space="preserve">. un </w:t>
      </w:r>
      <w:r w:rsidR="00E0769C" w:rsidRPr="00A46856">
        <w:rPr>
          <w:sz w:val="22"/>
          <w:szCs w:val="22"/>
          <w:lang w:val="lv-LV"/>
        </w:rPr>
        <w:fldChar w:fldCharType="begin"/>
      </w:r>
      <w:r w:rsidRPr="00A46856">
        <w:rPr>
          <w:sz w:val="22"/>
          <w:szCs w:val="22"/>
          <w:lang w:val="lv-LV"/>
        </w:rPr>
        <w:instrText xml:space="preserve"> SEQ Picture \* ARABIC </w:instrText>
      </w:r>
      <w:r w:rsidR="00E0769C" w:rsidRPr="00A46856">
        <w:rPr>
          <w:sz w:val="22"/>
          <w:szCs w:val="22"/>
          <w:lang w:val="lv-LV"/>
        </w:rPr>
        <w:fldChar w:fldCharType="separate"/>
      </w:r>
      <w:r w:rsidRPr="00A46856">
        <w:rPr>
          <w:noProof/>
          <w:sz w:val="22"/>
          <w:szCs w:val="22"/>
          <w:lang w:val="lv-LV"/>
        </w:rPr>
        <w:t>2</w:t>
      </w:r>
      <w:r w:rsidR="00E0769C" w:rsidRPr="00A46856">
        <w:rPr>
          <w:sz w:val="22"/>
          <w:szCs w:val="22"/>
          <w:lang w:val="lv-LV"/>
        </w:rPr>
        <w:fldChar w:fldCharType="end"/>
      </w:r>
      <w:r w:rsidRPr="00A46856">
        <w:rPr>
          <w:sz w:val="22"/>
          <w:szCs w:val="22"/>
          <w:lang w:val="lv-LV"/>
        </w:rPr>
        <w:t>. attēls: vieglā Nebi</w:t>
      </w:r>
      <w:r w:rsidR="0023312F">
        <w:rPr>
          <w:sz w:val="22"/>
          <w:szCs w:val="22"/>
          <w:lang w:val="lv-LV"/>
        </w:rPr>
        <w:t>let</w:t>
      </w:r>
      <w:r w:rsidRPr="00A46856">
        <w:rPr>
          <w:sz w:val="22"/>
          <w:szCs w:val="22"/>
          <w:lang w:val="lv-LV"/>
        </w:rPr>
        <w:t xml:space="preserve"> 5</w:t>
      </w:r>
      <w:r w:rsidR="001A5771" w:rsidRPr="00A46856">
        <w:rPr>
          <w:sz w:val="22"/>
          <w:szCs w:val="22"/>
          <w:lang w:val="lv-LV"/>
        </w:rPr>
        <w:t> mg</w:t>
      </w:r>
      <w:r w:rsidRPr="00A46856">
        <w:rPr>
          <w:sz w:val="22"/>
          <w:szCs w:val="22"/>
          <w:lang w:val="lv-LV"/>
        </w:rPr>
        <w:t xml:space="preserve"> tablet</w:t>
      </w:r>
      <w:bookmarkEnd w:id="2"/>
      <w:r w:rsidRPr="00A46856">
        <w:rPr>
          <w:sz w:val="22"/>
          <w:szCs w:val="22"/>
          <w:lang w:val="lv-LV"/>
        </w:rPr>
        <w:t xml:space="preserve">es ar krustenisko dalījuma līniju </w:t>
      </w:r>
      <w:bookmarkEnd w:id="3"/>
      <w:r w:rsidRPr="00A46856">
        <w:rPr>
          <w:sz w:val="22"/>
          <w:szCs w:val="22"/>
          <w:lang w:val="lv-LV"/>
        </w:rPr>
        <w:t>sadalīšana uz pusēm.</w:t>
      </w:r>
    </w:p>
    <w:p w14:paraId="5C28DEC6" w14:textId="77777777" w:rsidR="008426ED" w:rsidRPr="00A46856" w:rsidRDefault="008426ED" w:rsidP="008426ED">
      <w:pPr>
        <w:rPr>
          <w:sz w:val="22"/>
          <w:szCs w:val="22"/>
          <w:lang w:val="lv-LV"/>
        </w:rPr>
      </w:pPr>
    </w:p>
    <w:p w14:paraId="26F73F2D" w14:textId="77777777" w:rsidR="008426ED" w:rsidRPr="00A46856" w:rsidRDefault="00A72C74" w:rsidP="00F34157">
      <w:pPr>
        <w:numPr>
          <w:ilvl w:val="12"/>
          <w:numId w:val="0"/>
        </w:numPr>
        <w:ind w:left="426"/>
        <w:rPr>
          <w:noProof/>
          <w:sz w:val="22"/>
          <w:szCs w:val="22"/>
          <w:lang w:val="lv-LV"/>
        </w:rPr>
      </w:pPr>
      <w:r>
        <w:rPr>
          <w:noProof/>
          <w:sz w:val="22"/>
          <w:szCs w:val="22"/>
          <w:lang w:eastAsia="en-GB"/>
        </w:rPr>
        <w:pict w14:anchorId="140EB51E">
          <v:polyline id="Freeform 2" o:spid="_x0000_s102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9.2pt,62.65pt,98.7pt,47.15pt" coordsize="1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" o:allowincell="f" filled="f">
            <v:stroke dashstyle="1 1"/>
            <v:path arrowok="t" o:connecttype="custom" o:connectlocs="6350,196850;0,0" o:connectangles="0,0"/>
          </v:polyline>
        </w:pict>
      </w:r>
      <w:r w:rsidR="008426ED" w:rsidRPr="00A46856">
        <w:rPr>
          <w:noProof/>
          <w:sz w:val="22"/>
          <w:szCs w:val="22"/>
          <w:lang w:val="en-US"/>
        </w:rPr>
        <w:drawing>
          <wp:anchor distT="0" distB="0" distL="114300" distR="114300" simplePos="0" relativeHeight="251663360" behindDoc="0" locked="0" layoutInCell="0" allowOverlap="1" wp14:anchorId="1347067C" wp14:editId="26D07A92">
            <wp:simplePos x="0" y="0"/>
            <wp:positionH relativeFrom="column">
              <wp:posOffset>0</wp:posOffset>
            </wp:positionH>
            <wp:positionV relativeFrom="paragraph">
              <wp:posOffset>0</wp:posOffset>
            </wp:positionV>
            <wp:extent cx="4152900" cy="14954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2900" cy="1495425"/>
                    </a:xfrm>
                    <a:prstGeom prst="rect">
                      <a:avLst/>
                    </a:prstGeom>
                    <a:noFill/>
                    <a:ln>
                      <a:noFill/>
                    </a:ln>
                  </pic:spPr>
                </pic:pic>
              </a:graphicData>
            </a:graphic>
          </wp:anchor>
        </w:drawing>
      </w:r>
      <w:bookmarkStart w:id="4" w:name="_Ref124742961"/>
      <w:r w:rsidR="008426ED" w:rsidRPr="00A46856">
        <w:rPr>
          <w:sz w:val="22"/>
          <w:szCs w:val="22"/>
          <w:lang w:val="lv-LV"/>
        </w:rPr>
        <w:t xml:space="preserve">3. un 4. attēls: </w:t>
      </w:r>
      <w:bookmarkEnd w:id="4"/>
      <w:r w:rsidR="008426ED" w:rsidRPr="00A46856">
        <w:rPr>
          <w:sz w:val="22"/>
          <w:szCs w:val="22"/>
          <w:lang w:val="lv-LV"/>
        </w:rPr>
        <w:t>vieglā Nebi</w:t>
      </w:r>
      <w:r w:rsidR="0023312F">
        <w:rPr>
          <w:sz w:val="22"/>
          <w:szCs w:val="22"/>
          <w:lang w:val="lv-LV"/>
        </w:rPr>
        <w:t>let</w:t>
      </w:r>
      <w:r w:rsidR="008426ED" w:rsidRPr="00A46856">
        <w:rPr>
          <w:sz w:val="22"/>
          <w:szCs w:val="22"/>
          <w:lang w:val="lv-LV"/>
        </w:rPr>
        <w:t xml:space="preserve"> 5</w:t>
      </w:r>
      <w:r w:rsidR="001A5771" w:rsidRPr="00A46856">
        <w:rPr>
          <w:sz w:val="22"/>
          <w:szCs w:val="22"/>
          <w:lang w:val="lv-LV"/>
        </w:rPr>
        <w:t> mg</w:t>
      </w:r>
      <w:r w:rsidR="008426ED" w:rsidRPr="00A46856">
        <w:rPr>
          <w:sz w:val="22"/>
          <w:szCs w:val="22"/>
          <w:lang w:val="lv-LV"/>
        </w:rPr>
        <w:t xml:space="preserve"> tabletes ar krustenisko dalījuma līniju pusītes sadalīšana ceturtdaļās.</w:t>
      </w:r>
    </w:p>
    <w:p w14:paraId="763F74BD" w14:textId="77777777" w:rsidR="008426ED" w:rsidRPr="00A46856" w:rsidRDefault="008426ED" w:rsidP="008426ED">
      <w:pPr>
        <w:rPr>
          <w:snapToGrid w:val="0"/>
          <w:sz w:val="22"/>
          <w:szCs w:val="22"/>
          <w:lang w:val="lv-LV"/>
        </w:rPr>
      </w:pPr>
    </w:p>
    <w:p w14:paraId="7B6E7D3A" w14:textId="77777777" w:rsidR="008426ED" w:rsidRPr="00A46856" w:rsidRDefault="008426ED" w:rsidP="008426ED">
      <w:pPr>
        <w:numPr>
          <w:ilvl w:val="0"/>
          <w:numId w:val="10"/>
        </w:numPr>
        <w:rPr>
          <w:sz w:val="22"/>
          <w:szCs w:val="22"/>
          <w:lang w:val="lv-LV"/>
        </w:rPr>
      </w:pPr>
      <w:r w:rsidRPr="00A46856">
        <w:rPr>
          <w:snapToGrid w:val="0"/>
          <w:sz w:val="22"/>
          <w:szCs w:val="22"/>
          <w:lang w:val="lv-LV"/>
        </w:rPr>
        <w:t>Lai ārstētu Jūsu slimību, ārsts var izlemt kombinēt Nebilet tabletes ar citām zālēm.</w:t>
      </w:r>
    </w:p>
    <w:p w14:paraId="58C722F7" w14:textId="77777777" w:rsidR="008426ED" w:rsidRPr="00A46856" w:rsidRDefault="008426ED" w:rsidP="008426ED">
      <w:pPr>
        <w:numPr>
          <w:ilvl w:val="0"/>
          <w:numId w:val="10"/>
        </w:numPr>
        <w:rPr>
          <w:noProof/>
          <w:sz w:val="22"/>
          <w:szCs w:val="22"/>
          <w:lang w:val="lv-LV"/>
        </w:rPr>
      </w:pPr>
      <w:r w:rsidRPr="00A46856">
        <w:rPr>
          <w:sz w:val="22"/>
          <w:szCs w:val="22"/>
          <w:lang w:val="lv-LV"/>
        </w:rPr>
        <w:t>Nelietot bērniem un pusaudžiem.</w:t>
      </w:r>
    </w:p>
    <w:p w14:paraId="6A95322C" w14:textId="77777777" w:rsidR="008426ED" w:rsidRPr="00A46856" w:rsidRDefault="008426ED" w:rsidP="008426ED">
      <w:pPr>
        <w:numPr>
          <w:ilvl w:val="12"/>
          <w:numId w:val="0"/>
        </w:numPr>
        <w:ind w:left="567" w:hanging="567"/>
        <w:rPr>
          <w:b/>
          <w:noProof/>
          <w:sz w:val="22"/>
          <w:szCs w:val="22"/>
          <w:lang w:val="lv-LV"/>
        </w:rPr>
      </w:pPr>
    </w:p>
    <w:p w14:paraId="78B2B705" w14:textId="77777777" w:rsidR="008426ED" w:rsidRPr="00A46856" w:rsidRDefault="008426ED" w:rsidP="008426ED">
      <w:pPr>
        <w:numPr>
          <w:ilvl w:val="12"/>
          <w:numId w:val="0"/>
        </w:numPr>
        <w:ind w:left="567" w:hanging="567"/>
        <w:rPr>
          <w:b/>
          <w:noProof/>
          <w:sz w:val="22"/>
          <w:szCs w:val="22"/>
          <w:lang w:val="lv-LV"/>
        </w:rPr>
      </w:pPr>
      <w:r w:rsidRPr="00A46856">
        <w:rPr>
          <w:b/>
          <w:noProof/>
          <w:sz w:val="22"/>
          <w:szCs w:val="22"/>
          <w:lang w:val="lv-LV"/>
        </w:rPr>
        <w:t>Ja esat lietojis Nebilet vairāk nekā noteikts</w:t>
      </w:r>
    </w:p>
    <w:p w14:paraId="7B243060" w14:textId="77777777" w:rsidR="008426ED" w:rsidRPr="00A46856" w:rsidRDefault="008426ED" w:rsidP="008426ED">
      <w:pPr>
        <w:numPr>
          <w:ilvl w:val="12"/>
          <w:numId w:val="0"/>
        </w:numPr>
        <w:rPr>
          <w:snapToGrid w:val="0"/>
          <w:sz w:val="22"/>
          <w:szCs w:val="22"/>
          <w:lang w:val="lv-LV"/>
        </w:rPr>
      </w:pPr>
      <w:r w:rsidRPr="00A46856">
        <w:rPr>
          <w:snapToGrid w:val="0"/>
          <w:sz w:val="22"/>
          <w:szCs w:val="22"/>
          <w:lang w:val="lv-LV"/>
        </w:rPr>
        <w:t xml:space="preserve">Ja nejauši pārdozējat šīs zāles, </w:t>
      </w:r>
      <w:r w:rsidRPr="002123C4">
        <w:rPr>
          <w:b/>
          <w:snapToGrid w:val="0"/>
          <w:sz w:val="22"/>
          <w:szCs w:val="22"/>
          <w:lang w:val="lv-LV"/>
        </w:rPr>
        <w:t>nekavējoties</w:t>
      </w:r>
      <w:r w:rsidRPr="00A46856">
        <w:rPr>
          <w:b/>
          <w:bCs/>
          <w:snapToGrid w:val="0"/>
          <w:sz w:val="22"/>
          <w:szCs w:val="22"/>
          <w:lang w:val="lv-LV"/>
        </w:rPr>
        <w:t xml:space="preserve"> </w:t>
      </w:r>
      <w:r w:rsidRPr="00A46856">
        <w:rPr>
          <w:snapToGrid w:val="0"/>
          <w:sz w:val="22"/>
          <w:szCs w:val="22"/>
          <w:lang w:val="lv-LV"/>
        </w:rPr>
        <w:t xml:space="preserve">paziņojiet to savam ārstam vai farmaceitam. Visbiežāk sastopamās Nebilet pārdozēšanas pazīmes un simptomi ir palēnināta sirdsdarbība (bradikardija), pazemināts asinsspiediens (hipotensija) ar iespējamu ģīboni, bronhiālai astmai līdzīgs elpas trūkums (bronhospazmas) un akūta sirds mazspēja. </w:t>
      </w:r>
    </w:p>
    <w:p w14:paraId="3660D2EE" w14:textId="77777777" w:rsidR="008426ED" w:rsidRPr="00A46856" w:rsidRDefault="008426ED" w:rsidP="008426ED">
      <w:pPr>
        <w:numPr>
          <w:ilvl w:val="12"/>
          <w:numId w:val="0"/>
        </w:numPr>
        <w:rPr>
          <w:noProof/>
          <w:sz w:val="22"/>
          <w:szCs w:val="22"/>
          <w:lang w:val="lv-LV"/>
        </w:rPr>
      </w:pPr>
      <w:r w:rsidRPr="00A46856">
        <w:rPr>
          <w:snapToGrid w:val="0"/>
          <w:sz w:val="22"/>
          <w:szCs w:val="22"/>
          <w:lang w:val="lv-LV"/>
        </w:rPr>
        <w:t>Kamēr gaidāt ārsta ierašanos, varat lietot aktivēto ogli, ko iespējams nopirkt aptiekā.</w:t>
      </w:r>
    </w:p>
    <w:p w14:paraId="3B88B846" w14:textId="77777777" w:rsidR="008426ED" w:rsidRPr="00A46856" w:rsidRDefault="008426ED" w:rsidP="008426ED">
      <w:pPr>
        <w:numPr>
          <w:ilvl w:val="12"/>
          <w:numId w:val="0"/>
        </w:numPr>
        <w:ind w:left="567" w:hanging="567"/>
        <w:rPr>
          <w:noProof/>
          <w:sz w:val="22"/>
          <w:szCs w:val="22"/>
          <w:lang w:val="lv-LV"/>
        </w:rPr>
      </w:pPr>
    </w:p>
    <w:p w14:paraId="071217AC" w14:textId="77777777" w:rsidR="008426ED" w:rsidRPr="00A46856" w:rsidRDefault="008426ED" w:rsidP="008426ED">
      <w:pPr>
        <w:numPr>
          <w:ilvl w:val="12"/>
          <w:numId w:val="0"/>
        </w:numPr>
        <w:ind w:left="567" w:hanging="567"/>
        <w:rPr>
          <w:noProof/>
          <w:sz w:val="22"/>
          <w:szCs w:val="22"/>
          <w:lang w:val="lv-LV"/>
        </w:rPr>
      </w:pPr>
      <w:r w:rsidRPr="00A46856">
        <w:rPr>
          <w:b/>
          <w:noProof/>
          <w:sz w:val="22"/>
          <w:szCs w:val="22"/>
          <w:lang w:val="lv-LV"/>
        </w:rPr>
        <w:t>Ja esat aizmirsis lietot Nebilet</w:t>
      </w:r>
    </w:p>
    <w:p w14:paraId="5C22C479" w14:textId="5A8B1741" w:rsidR="008426ED" w:rsidRPr="00A46856" w:rsidRDefault="008426ED" w:rsidP="008426ED">
      <w:pPr>
        <w:numPr>
          <w:ilvl w:val="12"/>
          <w:numId w:val="0"/>
        </w:numPr>
        <w:rPr>
          <w:noProof/>
          <w:sz w:val="22"/>
          <w:szCs w:val="22"/>
          <w:lang w:val="lv-LV"/>
        </w:rPr>
      </w:pPr>
      <w:r w:rsidRPr="00A46856">
        <w:rPr>
          <w:sz w:val="22"/>
          <w:szCs w:val="22"/>
          <w:lang w:val="lv-LV"/>
        </w:rPr>
        <w:t xml:space="preserve">Ja esat aizmirsis </w:t>
      </w:r>
      <w:r w:rsidR="00434CC5">
        <w:rPr>
          <w:sz w:val="22"/>
          <w:szCs w:val="22"/>
          <w:lang w:val="lv-LV"/>
        </w:rPr>
        <w:t>lietot</w:t>
      </w:r>
      <w:r w:rsidRPr="00A46856">
        <w:rPr>
          <w:sz w:val="22"/>
          <w:szCs w:val="22"/>
          <w:lang w:val="lv-LV"/>
        </w:rPr>
        <w:t xml:space="preserve"> Nebilet devu, bet atceraties par to nedaudz vēlāk, lietojiet tās dienas devu kā parasti. Taču, ja ir pagājis ilgāks laiks (piemēram, vairākas stundas), un drīz būs jālieto nākamā deva, izlaidiet aizmirsto devu un lietojiet nākamo plānoto, </w:t>
      </w:r>
      <w:r w:rsidRPr="00A46856">
        <w:rPr>
          <w:b/>
          <w:sz w:val="22"/>
          <w:szCs w:val="22"/>
          <w:lang w:val="lv-LV"/>
        </w:rPr>
        <w:t>normālo devu</w:t>
      </w:r>
      <w:r w:rsidRPr="00A46856">
        <w:rPr>
          <w:sz w:val="22"/>
          <w:szCs w:val="22"/>
          <w:lang w:val="lv-LV"/>
        </w:rPr>
        <w:t xml:space="preserve"> ierastajā laikā. </w:t>
      </w:r>
      <w:r w:rsidRPr="00A46856">
        <w:rPr>
          <w:noProof/>
          <w:sz w:val="22"/>
          <w:szCs w:val="22"/>
          <w:lang w:val="lv-LV"/>
        </w:rPr>
        <w:t>Nelietojiet dubultu devu. Tomēr būtu jāizvairās no šādu gadījumu atkārtošanās.</w:t>
      </w:r>
    </w:p>
    <w:p w14:paraId="3CD84F7E" w14:textId="77777777" w:rsidR="008426ED" w:rsidRPr="00A46856" w:rsidRDefault="008426ED" w:rsidP="008426ED">
      <w:pPr>
        <w:numPr>
          <w:ilvl w:val="12"/>
          <w:numId w:val="0"/>
        </w:numPr>
        <w:ind w:left="567" w:hanging="567"/>
        <w:rPr>
          <w:noProof/>
          <w:sz w:val="22"/>
          <w:szCs w:val="22"/>
          <w:lang w:val="lv-LV"/>
        </w:rPr>
      </w:pPr>
    </w:p>
    <w:p w14:paraId="516E6013" w14:textId="77777777" w:rsidR="008426ED" w:rsidRPr="00A46856" w:rsidRDefault="008426ED" w:rsidP="008426ED">
      <w:pPr>
        <w:numPr>
          <w:ilvl w:val="12"/>
          <w:numId w:val="0"/>
        </w:numPr>
        <w:ind w:left="567" w:hanging="567"/>
        <w:rPr>
          <w:b/>
          <w:noProof/>
          <w:sz w:val="22"/>
          <w:szCs w:val="22"/>
          <w:lang w:val="lv-LV"/>
        </w:rPr>
      </w:pPr>
      <w:r w:rsidRPr="00A46856">
        <w:rPr>
          <w:b/>
          <w:noProof/>
          <w:sz w:val="22"/>
          <w:szCs w:val="22"/>
          <w:lang w:val="lv-LV"/>
        </w:rPr>
        <w:t>Ja pārtraucat lietot Nebilet</w:t>
      </w:r>
    </w:p>
    <w:p w14:paraId="1268A7CD" w14:textId="77777777" w:rsidR="00717624" w:rsidRDefault="008426ED" w:rsidP="008426ED">
      <w:pPr>
        <w:numPr>
          <w:ilvl w:val="12"/>
          <w:numId w:val="0"/>
        </w:numPr>
        <w:rPr>
          <w:bCs/>
          <w:noProof/>
          <w:sz w:val="22"/>
          <w:szCs w:val="22"/>
          <w:lang w:val="lv-LV"/>
        </w:rPr>
      </w:pPr>
      <w:r w:rsidRPr="00A46856">
        <w:rPr>
          <w:bCs/>
          <w:noProof/>
          <w:sz w:val="22"/>
          <w:szCs w:val="22"/>
          <w:lang w:val="lv-LV"/>
        </w:rPr>
        <w:t xml:space="preserve">Pirms Nebilet lietošanas pārtraukšanas vienmēr konsultējieties ar ārstu neatkarīgi no tā, vai zāles lietojat paaugstināta asinsspiediena vai sirds mazspējas ārstēšanai. </w:t>
      </w:r>
    </w:p>
    <w:p w14:paraId="53FA105B" w14:textId="77777777" w:rsidR="008426ED" w:rsidRPr="00A46856" w:rsidRDefault="008426ED" w:rsidP="008426ED">
      <w:pPr>
        <w:numPr>
          <w:ilvl w:val="12"/>
          <w:numId w:val="0"/>
        </w:numPr>
        <w:rPr>
          <w:sz w:val="22"/>
          <w:szCs w:val="22"/>
          <w:lang w:val="lv-LV"/>
        </w:rPr>
      </w:pPr>
      <w:r w:rsidRPr="00A46856">
        <w:rPr>
          <w:bCs/>
          <w:noProof/>
          <w:sz w:val="22"/>
          <w:szCs w:val="22"/>
          <w:lang w:val="lv-LV"/>
        </w:rPr>
        <w:t xml:space="preserve">Jums nevajadzētu pēkšņi pārtraukt ārstēšanu ar Nebilet, jo īslaicīgi var pastiprināties sirds mazspēja. </w:t>
      </w:r>
      <w:r w:rsidRPr="00A46856">
        <w:rPr>
          <w:sz w:val="22"/>
          <w:szCs w:val="22"/>
          <w:lang w:val="lv-LV"/>
        </w:rPr>
        <w:t xml:space="preserve">Ja hroniskas sirds mazspējas ārstēšana ar Nebilet ir jāpārtrauc, dienas deva jāsamazina </w:t>
      </w:r>
      <w:r w:rsidRPr="00C55523">
        <w:rPr>
          <w:bCs/>
          <w:sz w:val="22"/>
          <w:szCs w:val="22"/>
          <w:lang w:val="lv-LV"/>
        </w:rPr>
        <w:t>pakāpeniski</w:t>
      </w:r>
      <w:r w:rsidRPr="002123C4">
        <w:rPr>
          <w:sz w:val="22"/>
          <w:szCs w:val="22"/>
          <w:lang w:val="lv-LV"/>
        </w:rPr>
        <w:t xml:space="preserve">, </w:t>
      </w:r>
      <w:r w:rsidRPr="00C55523">
        <w:rPr>
          <w:bCs/>
          <w:sz w:val="22"/>
          <w:szCs w:val="22"/>
          <w:lang w:val="lv-LV"/>
        </w:rPr>
        <w:t>ar</w:t>
      </w:r>
      <w:r w:rsidRPr="00A46856">
        <w:rPr>
          <w:bCs/>
          <w:sz w:val="22"/>
          <w:szCs w:val="22"/>
          <w:lang w:val="lv-LV"/>
        </w:rPr>
        <w:t xml:space="preserve"> nedēļas starplaikiem samazinot devu uz pusi.</w:t>
      </w:r>
    </w:p>
    <w:p w14:paraId="3B524555" w14:textId="77777777" w:rsidR="008426ED" w:rsidRPr="00A46856" w:rsidRDefault="008426ED" w:rsidP="008426ED">
      <w:pPr>
        <w:numPr>
          <w:ilvl w:val="12"/>
          <w:numId w:val="0"/>
        </w:numPr>
        <w:ind w:left="567" w:hanging="567"/>
        <w:rPr>
          <w:noProof/>
          <w:sz w:val="22"/>
          <w:szCs w:val="22"/>
          <w:lang w:val="lv-LV"/>
        </w:rPr>
      </w:pPr>
    </w:p>
    <w:p w14:paraId="5E3A9249" w14:textId="77777777" w:rsidR="008426ED" w:rsidRPr="00A46856" w:rsidRDefault="008426ED" w:rsidP="008426ED">
      <w:pPr>
        <w:numPr>
          <w:ilvl w:val="12"/>
          <w:numId w:val="0"/>
        </w:numPr>
        <w:rPr>
          <w:noProof/>
          <w:sz w:val="22"/>
          <w:szCs w:val="22"/>
          <w:lang w:val="lv-LV"/>
        </w:rPr>
      </w:pPr>
      <w:r w:rsidRPr="00A46856">
        <w:rPr>
          <w:noProof/>
          <w:sz w:val="22"/>
          <w:szCs w:val="22"/>
          <w:lang w:val="lv-LV"/>
        </w:rPr>
        <w:t>Ja Jums ir kādi jautājumi par šo zāļu lietošanu, jautājiet savam ārstam vai farmaceitam.</w:t>
      </w:r>
    </w:p>
    <w:p w14:paraId="080AF482" w14:textId="77777777" w:rsidR="008426ED" w:rsidRPr="00A46856" w:rsidRDefault="008426ED" w:rsidP="008426ED">
      <w:pPr>
        <w:numPr>
          <w:ilvl w:val="12"/>
          <w:numId w:val="0"/>
        </w:numPr>
        <w:ind w:left="567" w:hanging="567"/>
        <w:rPr>
          <w:noProof/>
          <w:sz w:val="22"/>
          <w:szCs w:val="22"/>
          <w:lang w:val="lv-LV"/>
        </w:rPr>
      </w:pPr>
    </w:p>
    <w:p w14:paraId="2752C79D" w14:textId="77777777" w:rsidR="008426ED" w:rsidRPr="00A46856" w:rsidRDefault="008426ED" w:rsidP="008426ED">
      <w:pPr>
        <w:numPr>
          <w:ilvl w:val="12"/>
          <w:numId w:val="0"/>
        </w:numPr>
        <w:ind w:left="567" w:hanging="567"/>
        <w:rPr>
          <w:noProof/>
          <w:sz w:val="22"/>
          <w:szCs w:val="22"/>
          <w:lang w:val="lv-LV"/>
        </w:rPr>
      </w:pPr>
    </w:p>
    <w:p w14:paraId="2DC0A834" w14:textId="77777777" w:rsidR="008426ED" w:rsidRPr="00A46856" w:rsidRDefault="008426ED" w:rsidP="008426ED">
      <w:pPr>
        <w:ind w:left="567" w:hanging="567"/>
        <w:rPr>
          <w:b/>
          <w:noProof/>
          <w:sz w:val="22"/>
          <w:szCs w:val="22"/>
          <w:lang w:val="lv-LV"/>
        </w:rPr>
      </w:pPr>
      <w:r w:rsidRPr="00A46856">
        <w:rPr>
          <w:b/>
          <w:noProof/>
          <w:sz w:val="22"/>
          <w:szCs w:val="22"/>
          <w:lang w:val="lv-LV"/>
        </w:rPr>
        <w:t>4.</w:t>
      </w:r>
      <w:r w:rsidRPr="00A46856">
        <w:rPr>
          <w:b/>
          <w:noProof/>
          <w:sz w:val="22"/>
          <w:szCs w:val="22"/>
          <w:lang w:val="lv-LV"/>
        </w:rPr>
        <w:tab/>
      </w:r>
      <w:r w:rsidR="00A75CE6" w:rsidRPr="00A46856">
        <w:rPr>
          <w:b/>
          <w:noProof/>
          <w:sz w:val="22"/>
          <w:szCs w:val="22"/>
          <w:lang w:val="lv-LV"/>
        </w:rPr>
        <w:t>Iespējamās blakusparādības</w:t>
      </w:r>
    </w:p>
    <w:p w14:paraId="5301A862" w14:textId="77777777" w:rsidR="008426ED" w:rsidRPr="00A46856" w:rsidRDefault="008426ED" w:rsidP="008426ED">
      <w:pPr>
        <w:ind w:left="567" w:hanging="567"/>
        <w:rPr>
          <w:noProof/>
          <w:sz w:val="22"/>
          <w:szCs w:val="22"/>
          <w:lang w:val="lv-LV"/>
        </w:rPr>
      </w:pPr>
    </w:p>
    <w:p w14:paraId="01A59B1C" w14:textId="77777777" w:rsidR="008426ED" w:rsidRPr="00A46856" w:rsidRDefault="008426ED" w:rsidP="00DA39FE">
      <w:pPr>
        <w:numPr>
          <w:ilvl w:val="12"/>
          <w:numId w:val="0"/>
        </w:numPr>
        <w:rPr>
          <w:noProof/>
          <w:sz w:val="22"/>
          <w:szCs w:val="22"/>
          <w:lang w:val="lv-LV"/>
        </w:rPr>
      </w:pPr>
      <w:r w:rsidRPr="00A46856">
        <w:rPr>
          <w:noProof/>
          <w:sz w:val="22"/>
          <w:szCs w:val="22"/>
          <w:lang w:val="lv-LV"/>
        </w:rPr>
        <w:t xml:space="preserve">Tāpat kā </w:t>
      </w:r>
      <w:r w:rsidR="00DA39FE" w:rsidRPr="00A46856">
        <w:rPr>
          <w:noProof/>
          <w:sz w:val="22"/>
          <w:szCs w:val="22"/>
          <w:lang w:val="lv-LV"/>
        </w:rPr>
        <w:t>visas</w:t>
      </w:r>
      <w:r w:rsidRPr="00A46856">
        <w:rPr>
          <w:noProof/>
          <w:sz w:val="22"/>
          <w:szCs w:val="22"/>
          <w:lang w:val="lv-LV"/>
        </w:rPr>
        <w:t xml:space="preserve"> zāles, </w:t>
      </w:r>
      <w:r w:rsidR="00DA39FE" w:rsidRPr="00A46856">
        <w:rPr>
          <w:noProof/>
          <w:sz w:val="22"/>
          <w:szCs w:val="22"/>
          <w:lang w:val="lv-LV"/>
        </w:rPr>
        <w:t>šīs zāles</w:t>
      </w:r>
      <w:r w:rsidRPr="00A46856">
        <w:rPr>
          <w:noProof/>
          <w:sz w:val="22"/>
          <w:szCs w:val="22"/>
          <w:lang w:val="lv-LV"/>
        </w:rPr>
        <w:t xml:space="preserve"> var izraisīt blakusparādības, kaut arī ne visiem tās izpaužas.</w:t>
      </w:r>
    </w:p>
    <w:p w14:paraId="493C3D0A" w14:textId="77777777" w:rsidR="008426ED" w:rsidRPr="00A46856" w:rsidRDefault="008426ED" w:rsidP="008426ED">
      <w:pPr>
        <w:numPr>
          <w:ilvl w:val="12"/>
          <w:numId w:val="0"/>
        </w:numPr>
        <w:ind w:left="567" w:hanging="567"/>
        <w:rPr>
          <w:noProof/>
          <w:sz w:val="22"/>
          <w:szCs w:val="22"/>
          <w:lang w:val="lv-LV"/>
        </w:rPr>
      </w:pPr>
    </w:p>
    <w:p w14:paraId="26FE877F" w14:textId="77777777" w:rsidR="008426ED" w:rsidRPr="00A46856" w:rsidRDefault="008426ED" w:rsidP="008426ED">
      <w:pPr>
        <w:pStyle w:val="BodyText3"/>
        <w:rPr>
          <w:sz w:val="22"/>
          <w:szCs w:val="22"/>
          <w:lang w:val="lv-LV"/>
        </w:rPr>
      </w:pPr>
      <w:r w:rsidRPr="00A46856">
        <w:rPr>
          <w:sz w:val="22"/>
          <w:szCs w:val="22"/>
          <w:lang w:val="lv-LV"/>
        </w:rPr>
        <w:t xml:space="preserve">Nebilet </w:t>
      </w:r>
      <w:r w:rsidRPr="002123C4">
        <w:rPr>
          <w:b/>
          <w:sz w:val="22"/>
          <w:szCs w:val="22"/>
          <w:lang w:val="lv-LV"/>
        </w:rPr>
        <w:t xml:space="preserve">lietojot </w:t>
      </w:r>
      <w:r w:rsidRPr="00A46856">
        <w:rPr>
          <w:b/>
          <w:bCs/>
          <w:sz w:val="22"/>
          <w:szCs w:val="22"/>
          <w:lang w:val="lv-LV"/>
        </w:rPr>
        <w:t>paaugstināta asinsspiediena ārstēšanai</w:t>
      </w:r>
      <w:r w:rsidRPr="00A46856">
        <w:rPr>
          <w:sz w:val="22"/>
          <w:szCs w:val="22"/>
          <w:lang w:val="lv-LV"/>
        </w:rPr>
        <w:t>, iespējamas tālāk minētās blakusparādības.</w:t>
      </w:r>
    </w:p>
    <w:p w14:paraId="0DA0D06E" w14:textId="77777777" w:rsidR="008426ED" w:rsidRPr="00A46856" w:rsidRDefault="008426ED" w:rsidP="008426ED">
      <w:pPr>
        <w:pStyle w:val="BodyText3"/>
        <w:rPr>
          <w:snapToGrid w:val="0"/>
          <w:sz w:val="22"/>
          <w:szCs w:val="22"/>
          <w:lang w:val="lv-LV"/>
        </w:rPr>
      </w:pPr>
    </w:p>
    <w:p w14:paraId="6D68D5C3" w14:textId="77777777" w:rsidR="008426ED" w:rsidRPr="00A46856" w:rsidRDefault="008426ED" w:rsidP="008426ED">
      <w:pPr>
        <w:autoSpaceDE w:val="0"/>
        <w:autoSpaceDN w:val="0"/>
        <w:adjustRightInd w:val="0"/>
        <w:rPr>
          <w:snapToGrid w:val="0"/>
          <w:sz w:val="22"/>
          <w:szCs w:val="22"/>
          <w:lang w:val="lv-LV"/>
        </w:rPr>
      </w:pPr>
      <w:r w:rsidRPr="00A46856">
        <w:rPr>
          <w:sz w:val="22"/>
          <w:szCs w:val="22"/>
          <w:lang w:val="lv-LV"/>
        </w:rPr>
        <w:t>Bieži vērojamas blakusparādības (</w:t>
      </w:r>
      <w:r w:rsidR="00D65D4A" w:rsidRPr="00A46856">
        <w:rPr>
          <w:sz w:val="22"/>
          <w:szCs w:val="22"/>
          <w:lang w:val="lv-LV"/>
        </w:rPr>
        <w:t>var skart mazāk</w:t>
      </w:r>
      <w:r w:rsidRPr="00A46856">
        <w:rPr>
          <w:sz w:val="22"/>
          <w:szCs w:val="22"/>
          <w:lang w:val="lv-LV"/>
        </w:rPr>
        <w:t xml:space="preserve"> nekā 1 no 10 </w:t>
      </w:r>
      <w:r w:rsidR="00D65D4A" w:rsidRPr="00A46856">
        <w:rPr>
          <w:sz w:val="22"/>
          <w:szCs w:val="22"/>
          <w:lang w:val="lv-LV"/>
        </w:rPr>
        <w:t>cilvēkiem</w:t>
      </w:r>
      <w:r w:rsidRPr="00A46856">
        <w:rPr>
          <w:sz w:val="22"/>
          <w:szCs w:val="22"/>
          <w:lang w:val="lv-LV"/>
        </w:rPr>
        <w:t>):</w:t>
      </w:r>
    </w:p>
    <w:p w14:paraId="69DD96D1" w14:textId="77777777" w:rsidR="008426ED" w:rsidRPr="00A46856" w:rsidRDefault="008426ED" w:rsidP="008426ED">
      <w:pPr>
        <w:numPr>
          <w:ilvl w:val="0"/>
          <w:numId w:val="11"/>
        </w:numPr>
        <w:rPr>
          <w:snapToGrid w:val="0"/>
          <w:sz w:val="22"/>
          <w:szCs w:val="22"/>
          <w:lang w:val="lv-LV"/>
        </w:rPr>
      </w:pPr>
      <w:r w:rsidRPr="00A46856">
        <w:rPr>
          <w:snapToGrid w:val="0"/>
          <w:sz w:val="22"/>
          <w:szCs w:val="22"/>
          <w:lang w:val="lv-LV"/>
        </w:rPr>
        <w:t>galvassāpes,</w:t>
      </w:r>
    </w:p>
    <w:p w14:paraId="74EFCF3A" w14:textId="77777777" w:rsidR="008426ED" w:rsidRPr="00A46856" w:rsidRDefault="008426ED" w:rsidP="008426ED">
      <w:pPr>
        <w:numPr>
          <w:ilvl w:val="0"/>
          <w:numId w:val="11"/>
        </w:numPr>
        <w:rPr>
          <w:snapToGrid w:val="0"/>
          <w:sz w:val="22"/>
          <w:szCs w:val="22"/>
          <w:lang w:val="lv-LV"/>
        </w:rPr>
      </w:pPr>
      <w:r w:rsidRPr="00A46856">
        <w:rPr>
          <w:snapToGrid w:val="0"/>
          <w:sz w:val="22"/>
          <w:szCs w:val="22"/>
          <w:lang w:val="lv-LV"/>
        </w:rPr>
        <w:t>reibonis,</w:t>
      </w:r>
    </w:p>
    <w:p w14:paraId="2EEDD537" w14:textId="77777777" w:rsidR="008426ED" w:rsidRPr="00A46856" w:rsidRDefault="008426ED" w:rsidP="008426ED">
      <w:pPr>
        <w:numPr>
          <w:ilvl w:val="0"/>
          <w:numId w:val="11"/>
        </w:numPr>
        <w:rPr>
          <w:snapToGrid w:val="0"/>
          <w:sz w:val="22"/>
          <w:szCs w:val="22"/>
          <w:lang w:val="lv-LV"/>
        </w:rPr>
      </w:pPr>
      <w:r w:rsidRPr="00A46856">
        <w:rPr>
          <w:snapToGrid w:val="0"/>
          <w:sz w:val="22"/>
          <w:szCs w:val="22"/>
          <w:lang w:val="lv-LV"/>
        </w:rPr>
        <w:t>nogurums,</w:t>
      </w:r>
    </w:p>
    <w:p w14:paraId="75195D3E" w14:textId="77777777" w:rsidR="008426ED" w:rsidRPr="00A46856" w:rsidRDefault="008426ED" w:rsidP="008426ED">
      <w:pPr>
        <w:numPr>
          <w:ilvl w:val="0"/>
          <w:numId w:val="11"/>
        </w:numPr>
        <w:rPr>
          <w:snapToGrid w:val="0"/>
          <w:sz w:val="22"/>
          <w:szCs w:val="22"/>
          <w:lang w:val="lv-LV"/>
        </w:rPr>
      </w:pPr>
      <w:r w:rsidRPr="00A46856">
        <w:rPr>
          <w:snapToGrid w:val="0"/>
          <w:sz w:val="22"/>
          <w:szCs w:val="22"/>
          <w:lang w:val="lv-LV"/>
        </w:rPr>
        <w:t>neparasta niezēšanas vai tirpšanas sajūta,</w:t>
      </w:r>
    </w:p>
    <w:p w14:paraId="691B118D" w14:textId="77777777" w:rsidR="008426ED" w:rsidRPr="00A46856" w:rsidRDefault="008426ED" w:rsidP="008426ED">
      <w:pPr>
        <w:numPr>
          <w:ilvl w:val="0"/>
          <w:numId w:val="11"/>
        </w:numPr>
        <w:rPr>
          <w:snapToGrid w:val="0"/>
          <w:sz w:val="22"/>
          <w:szCs w:val="22"/>
          <w:lang w:val="lv-LV"/>
        </w:rPr>
      </w:pPr>
      <w:r w:rsidRPr="00A46856">
        <w:rPr>
          <w:snapToGrid w:val="0"/>
          <w:sz w:val="22"/>
          <w:szCs w:val="22"/>
          <w:lang w:val="lv-LV"/>
        </w:rPr>
        <w:t>caureja,</w:t>
      </w:r>
    </w:p>
    <w:p w14:paraId="4E7D3C24" w14:textId="77777777" w:rsidR="008426ED" w:rsidRPr="00A46856" w:rsidRDefault="008426ED" w:rsidP="008426ED">
      <w:pPr>
        <w:numPr>
          <w:ilvl w:val="0"/>
          <w:numId w:val="11"/>
        </w:numPr>
        <w:rPr>
          <w:snapToGrid w:val="0"/>
          <w:sz w:val="22"/>
          <w:szCs w:val="22"/>
          <w:lang w:val="lv-LV"/>
        </w:rPr>
      </w:pPr>
      <w:r w:rsidRPr="00A46856">
        <w:rPr>
          <w:snapToGrid w:val="0"/>
          <w:sz w:val="22"/>
          <w:szCs w:val="22"/>
          <w:lang w:val="lv-LV"/>
        </w:rPr>
        <w:t>aizcietējums,</w:t>
      </w:r>
    </w:p>
    <w:p w14:paraId="35791CD3" w14:textId="77777777" w:rsidR="008426ED" w:rsidRPr="00A46856" w:rsidRDefault="008426ED" w:rsidP="008426ED">
      <w:pPr>
        <w:numPr>
          <w:ilvl w:val="0"/>
          <w:numId w:val="11"/>
        </w:numPr>
        <w:rPr>
          <w:snapToGrid w:val="0"/>
          <w:sz w:val="22"/>
          <w:szCs w:val="22"/>
          <w:lang w:val="lv-LV"/>
        </w:rPr>
      </w:pPr>
      <w:r w:rsidRPr="00A46856">
        <w:rPr>
          <w:snapToGrid w:val="0"/>
          <w:sz w:val="22"/>
          <w:szCs w:val="22"/>
          <w:lang w:val="lv-LV"/>
        </w:rPr>
        <w:t>slikta dūša,</w:t>
      </w:r>
    </w:p>
    <w:p w14:paraId="0253AC23" w14:textId="77777777" w:rsidR="008426ED" w:rsidRPr="00A46856" w:rsidRDefault="008426ED" w:rsidP="008426ED">
      <w:pPr>
        <w:numPr>
          <w:ilvl w:val="0"/>
          <w:numId w:val="11"/>
        </w:numPr>
        <w:rPr>
          <w:snapToGrid w:val="0"/>
          <w:sz w:val="22"/>
          <w:szCs w:val="22"/>
          <w:lang w:val="lv-LV"/>
        </w:rPr>
      </w:pPr>
      <w:r w:rsidRPr="00A46856">
        <w:rPr>
          <w:snapToGrid w:val="0"/>
          <w:sz w:val="22"/>
          <w:szCs w:val="22"/>
          <w:lang w:val="lv-LV"/>
        </w:rPr>
        <w:t>elpas trūkums,</w:t>
      </w:r>
    </w:p>
    <w:p w14:paraId="5EFF7A41" w14:textId="77777777" w:rsidR="008426ED" w:rsidRPr="00A46856" w:rsidRDefault="008426ED" w:rsidP="008426ED">
      <w:pPr>
        <w:numPr>
          <w:ilvl w:val="0"/>
          <w:numId w:val="11"/>
        </w:numPr>
        <w:rPr>
          <w:snapToGrid w:val="0"/>
          <w:sz w:val="22"/>
          <w:szCs w:val="22"/>
          <w:lang w:val="lv-LV"/>
        </w:rPr>
      </w:pPr>
      <w:r w:rsidRPr="00A46856">
        <w:rPr>
          <w:snapToGrid w:val="0"/>
          <w:sz w:val="22"/>
          <w:szCs w:val="22"/>
          <w:lang w:val="lv-LV"/>
        </w:rPr>
        <w:t>roku vai pēdu pietūkums.</w:t>
      </w:r>
    </w:p>
    <w:p w14:paraId="0A01EAA8" w14:textId="77777777" w:rsidR="008426ED" w:rsidRPr="00A46856" w:rsidRDefault="008426ED" w:rsidP="008426ED">
      <w:pPr>
        <w:autoSpaceDE w:val="0"/>
        <w:autoSpaceDN w:val="0"/>
        <w:adjustRightInd w:val="0"/>
        <w:rPr>
          <w:sz w:val="22"/>
          <w:szCs w:val="22"/>
          <w:lang w:val="lv-LV"/>
        </w:rPr>
      </w:pPr>
    </w:p>
    <w:p w14:paraId="0693EDC0" w14:textId="77777777" w:rsidR="008426ED" w:rsidRPr="00A46856" w:rsidRDefault="008426ED" w:rsidP="008426ED">
      <w:pPr>
        <w:autoSpaceDE w:val="0"/>
        <w:autoSpaceDN w:val="0"/>
        <w:adjustRightInd w:val="0"/>
        <w:rPr>
          <w:snapToGrid w:val="0"/>
          <w:sz w:val="22"/>
          <w:szCs w:val="22"/>
          <w:lang w:val="lv-LV"/>
        </w:rPr>
      </w:pPr>
      <w:r w:rsidRPr="00A46856">
        <w:rPr>
          <w:sz w:val="22"/>
          <w:szCs w:val="22"/>
          <w:lang w:val="lv-LV"/>
        </w:rPr>
        <w:t>Retāk vērojamas blakusparādības (</w:t>
      </w:r>
      <w:r w:rsidR="00AD54B4" w:rsidRPr="00A46856">
        <w:rPr>
          <w:sz w:val="22"/>
          <w:szCs w:val="22"/>
          <w:lang w:val="lv-LV"/>
        </w:rPr>
        <w:t>var skart mazāk</w:t>
      </w:r>
      <w:r w:rsidRPr="00A46856">
        <w:rPr>
          <w:sz w:val="22"/>
          <w:szCs w:val="22"/>
          <w:lang w:val="lv-LV"/>
        </w:rPr>
        <w:t xml:space="preserve"> nekā 1 no 100 </w:t>
      </w:r>
      <w:r w:rsidR="00AD54B4" w:rsidRPr="00A46856">
        <w:rPr>
          <w:sz w:val="22"/>
          <w:szCs w:val="22"/>
          <w:lang w:val="lv-LV"/>
        </w:rPr>
        <w:t>cilvēkiem</w:t>
      </w:r>
      <w:r w:rsidRPr="00A46856">
        <w:rPr>
          <w:sz w:val="22"/>
          <w:szCs w:val="22"/>
          <w:lang w:val="lv-LV"/>
        </w:rPr>
        <w:t>):</w:t>
      </w:r>
    </w:p>
    <w:p w14:paraId="7414937F"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palēnināta sirdsdarbība vai citas sūdzības par sirdi,</w:t>
      </w:r>
    </w:p>
    <w:p w14:paraId="546B6A8B"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pazemināts asinsspiediens,</w:t>
      </w:r>
    </w:p>
    <w:p w14:paraId="37E336A1"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krampjveida sāpes kājās staigājot,</w:t>
      </w:r>
    </w:p>
    <w:p w14:paraId="22B39A0E"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redzes traucējumi,</w:t>
      </w:r>
    </w:p>
    <w:p w14:paraId="5F29BD36"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impotence,</w:t>
      </w:r>
    </w:p>
    <w:p w14:paraId="5F4CAE50"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depresijas sajūta,</w:t>
      </w:r>
    </w:p>
    <w:p w14:paraId="1BC809E8"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gremošanas traucējumi (dispepsija), gāzes kuņģī vai zarnās, vemšana,</w:t>
      </w:r>
    </w:p>
    <w:p w14:paraId="6430D0C3"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ādas izsitumi, nieze,</w:t>
      </w:r>
    </w:p>
    <w:p w14:paraId="3FC5AD9E"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bronhiālai astmai līdzīgs elpas trūkums (bronhospazmas – pēkšņi muskuļu krampji elpceļos),</w:t>
      </w:r>
    </w:p>
    <w:p w14:paraId="1DA26C01"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murgaini sapņi.</w:t>
      </w:r>
    </w:p>
    <w:p w14:paraId="7B162186" w14:textId="77777777" w:rsidR="008426ED" w:rsidRPr="00A46856" w:rsidRDefault="008426ED" w:rsidP="008426ED">
      <w:pPr>
        <w:rPr>
          <w:snapToGrid w:val="0"/>
          <w:sz w:val="22"/>
          <w:szCs w:val="22"/>
          <w:lang w:val="lv-LV"/>
        </w:rPr>
      </w:pPr>
    </w:p>
    <w:p w14:paraId="1B11169B" w14:textId="77777777" w:rsidR="008426ED" w:rsidRPr="00A46856" w:rsidRDefault="008426ED" w:rsidP="008426ED">
      <w:pPr>
        <w:rPr>
          <w:snapToGrid w:val="0"/>
          <w:sz w:val="22"/>
          <w:szCs w:val="22"/>
          <w:lang w:val="lv-LV"/>
        </w:rPr>
      </w:pPr>
      <w:r w:rsidRPr="00A46856">
        <w:rPr>
          <w:sz w:val="22"/>
          <w:szCs w:val="22"/>
          <w:lang w:val="lv-LV"/>
        </w:rPr>
        <w:t>Ļoti reti vērojamas blakusparādības</w:t>
      </w:r>
      <w:r w:rsidRPr="00A46856">
        <w:rPr>
          <w:b/>
          <w:caps/>
          <w:sz w:val="22"/>
          <w:szCs w:val="22"/>
          <w:lang w:val="lv-LV"/>
        </w:rPr>
        <w:t xml:space="preserve"> </w:t>
      </w:r>
      <w:r w:rsidRPr="00A46856">
        <w:rPr>
          <w:sz w:val="22"/>
          <w:szCs w:val="22"/>
          <w:lang w:val="lv-LV"/>
        </w:rPr>
        <w:t>(</w:t>
      </w:r>
      <w:r w:rsidR="00AD54B4" w:rsidRPr="00A46856">
        <w:rPr>
          <w:sz w:val="22"/>
          <w:szCs w:val="22"/>
          <w:lang w:val="lv-LV"/>
        </w:rPr>
        <w:t>var skart mazāk</w:t>
      </w:r>
      <w:r w:rsidRPr="00A46856">
        <w:rPr>
          <w:sz w:val="22"/>
          <w:szCs w:val="22"/>
          <w:lang w:val="lv-LV"/>
        </w:rPr>
        <w:t xml:space="preserve"> nekā 1 no 10 000 </w:t>
      </w:r>
      <w:r w:rsidR="00AD54B4" w:rsidRPr="00A46856">
        <w:rPr>
          <w:sz w:val="22"/>
          <w:szCs w:val="22"/>
          <w:lang w:val="lv-LV"/>
        </w:rPr>
        <w:t>cilvēkiem</w:t>
      </w:r>
      <w:r w:rsidRPr="00A46856">
        <w:rPr>
          <w:sz w:val="22"/>
          <w:szCs w:val="22"/>
          <w:lang w:val="lv-LV"/>
        </w:rPr>
        <w:t>):</w:t>
      </w:r>
      <w:r w:rsidRPr="00A46856">
        <w:rPr>
          <w:b/>
          <w:caps/>
          <w:sz w:val="22"/>
          <w:szCs w:val="22"/>
          <w:lang w:val="lv-LV"/>
        </w:rPr>
        <w:t xml:space="preserve"> </w:t>
      </w:r>
    </w:p>
    <w:p w14:paraId="799CF4C6" w14:textId="77777777" w:rsidR="008426ED" w:rsidRPr="00A46856" w:rsidRDefault="008426ED" w:rsidP="008426ED">
      <w:pPr>
        <w:numPr>
          <w:ilvl w:val="0"/>
          <w:numId w:val="13"/>
        </w:numPr>
        <w:rPr>
          <w:snapToGrid w:val="0"/>
          <w:sz w:val="22"/>
          <w:szCs w:val="22"/>
          <w:lang w:val="lv-LV"/>
        </w:rPr>
      </w:pPr>
      <w:r w:rsidRPr="00A46856">
        <w:rPr>
          <w:snapToGrid w:val="0"/>
          <w:sz w:val="22"/>
          <w:szCs w:val="22"/>
          <w:lang w:val="lv-LV"/>
        </w:rPr>
        <w:t xml:space="preserve">ģībonis, </w:t>
      </w:r>
    </w:p>
    <w:p w14:paraId="1567402D"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psoriāzes (ādas slimība ar zvīņainiem rozā plankumiem) pastiprināšanās.</w:t>
      </w:r>
    </w:p>
    <w:p w14:paraId="3515B5B8" w14:textId="77777777" w:rsidR="008426ED" w:rsidRPr="00A46856" w:rsidRDefault="008426ED" w:rsidP="008426ED">
      <w:pPr>
        <w:rPr>
          <w:snapToGrid w:val="0"/>
          <w:sz w:val="22"/>
          <w:szCs w:val="22"/>
          <w:lang w:val="lv-LV"/>
        </w:rPr>
      </w:pPr>
    </w:p>
    <w:p w14:paraId="1CE9369A" w14:textId="77777777" w:rsidR="008426ED" w:rsidRPr="00A46856" w:rsidRDefault="008426ED" w:rsidP="008426ED">
      <w:pPr>
        <w:rPr>
          <w:snapToGrid w:val="0"/>
          <w:sz w:val="22"/>
          <w:szCs w:val="22"/>
          <w:lang w:val="lv-LV"/>
        </w:rPr>
      </w:pPr>
      <w:r w:rsidRPr="00A46856">
        <w:rPr>
          <w:snapToGrid w:val="0"/>
          <w:sz w:val="22"/>
          <w:szCs w:val="22"/>
          <w:lang w:val="lv-LV"/>
        </w:rPr>
        <w:t xml:space="preserve">Atsevišķos gadījumos Nebilet lietošanas laikā novērotas </w:t>
      </w:r>
      <w:r w:rsidR="00FF0393">
        <w:rPr>
          <w:snapToGrid w:val="0"/>
          <w:sz w:val="22"/>
          <w:szCs w:val="22"/>
          <w:lang w:val="lv-LV"/>
        </w:rPr>
        <w:t xml:space="preserve">šādas </w:t>
      </w:r>
      <w:r w:rsidRPr="00A46856">
        <w:rPr>
          <w:snapToGrid w:val="0"/>
          <w:sz w:val="22"/>
          <w:szCs w:val="22"/>
          <w:lang w:val="lv-LV"/>
        </w:rPr>
        <w:t>blakusparādības:</w:t>
      </w:r>
    </w:p>
    <w:p w14:paraId="39E074DB"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vispārējas alerģiskas reakcijas ar ģeneralizētiem ādas izsitumiem (hipersensitivitātes reakcijas),</w:t>
      </w:r>
    </w:p>
    <w:p w14:paraId="72EFD743" w14:textId="77777777" w:rsidR="00E760C2" w:rsidRPr="00A46856" w:rsidRDefault="008426ED" w:rsidP="008426ED">
      <w:pPr>
        <w:numPr>
          <w:ilvl w:val="0"/>
          <w:numId w:val="12"/>
        </w:numPr>
        <w:rPr>
          <w:snapToGrid w:val="0"/>
          <w:sz w:val="22"/>
          <w:szCs w:val="22"/>
          <w:lang w:val="lv-LV"/>
        </w:rPr>
      </w:pPr>
      <w:r w:rsidRPr="00A46856">
        <w:rPr>
          <w:snapToGrid w:val="0"/>
          <w:sz w:val="22"/>
          <w:szCs w:val="22"/>
          <w:lang w:val="lv-LV"/>
        </w:rPr>
        <w:t>pēkšņs pietūkums, it īpaši ap lūpām, acīm vai arī mēles pietūkums ar iespējamiem pēkšņiem elpošanas traucējumiem (angio</w:t>
      </w:r>
      <w:r w:rsidR="005909FC" w:rsidRPr="00A46856">
        <w:rPr>
          <w:snapToGrid w:val="0"/>
          <w:sz w:val="22"/>
          <w:szCs w:val="22"/>
          <w:lang w:val="lv-LV"/>
        </w:rPr>
        <w:t>edēma</w:t>
      </w:r>
      <w:r w:rsidRPr="00A46856">
        <w:rPr>
          <w:snapToGrid w:val="0"/>
          <w:sz w:val="22"/>
          <w:szCs w:val="22"/>
          <w:lang w:val="lv-LV"/>
        </w:rPr>
        <w:t>)</w:t>
      </w:r>
      <w:r w:rsidR="00E760C2" w:rsidRPr="00A46856">
        <w:rPr>
          <w:snapToGrid w:val="0"/>
          <w:sz w:val="22"/>
          <w:szCs w:val="22"/>
          <w:lang w:val="lv-LV"/>
        </w:rPr>
        <w:t>,</w:t>
      </w:r>
    </w:p>
    <w:p w14:paraId="76222025" w14:textId="77777777" w:rsidR="008426ED" w:rsidRPr="00A46856" w:rsidRDefault="00E760C2" w:rsidP="008426ED">
      <w:pPr>
        <w:numPr>
          <w:ilvl w:val="0"/>
          <w:numId w:val="12"/>
        </w:numPr>
        <w:rPr>
          <w:snapToGrid w:val="0"/>
          <w:sz w:val="22"/>
          <w:szCs w:val="22"/>
          <w:lang w:val="lv-LV"/>
        </w:rPr>
      </w:pPr>
      <w:r w:rsidRPr="00A46856">
        <w:rPr>
          <w:sz w:val="22"/>
          <w:szCs w:val="22"/>
          <w:lang w:val="lv-LV"/>
        </w:rPr>
        <w:t>nātrene (gaiši sarkani, piepacelti, niezoši ādas izsitumi, kam var būt alerģiska vai nealerģiska izcelsme)</w:t>
      </w:r>
      <w:r w:rsidR="008426ED" w:rsidRPr="00A46856">
        <w:rPr>
          <w:snapToGrid w:val="0"/>
          <w:sz w:val="22"/>
          <w:szCs w:val="22"/>
          <w:lang w:val="lv-LV"/>
        </w:rPr>
        <w:t xml:space="preserve">. </w:t>
      </w:r>
    </w:p>
    <w:p w14:paraId="1638208F" w14:textId="77777777" w:rsidR="008426ED" w:rsidRPr="00A46856" w:rsidRDefault="008426ED" w:rsidP="008426ED">
      <w:pPr>
        <w:rPr>
          <w:snapToGrid w:val="0"/>
          <w:sz w:val="22"/>
          <w:szCs w:val="22"/>
          <w:lang w:val="lv-LV"/>
        </w:rPr>
      </w:pPr>
    </w:p>
    <w:p w14:paraId="0245BDD5" w14:textId="77777777" w:rsidR="008426ED" w:rsidRPr="00A46856" w:rsidRDefault="008426ED" w:rsidP="008426ED">
      <w:pPr>
        <w:rPr>
          <w:b/>
          <w:snapToGrid w:val="0"/>
          <w:sz w:val="22"/>
          <w:szCs w:val="22"/>
          <w:lang w:val="lv-LV"/>
        </w:rPr>
      </w:pPr>
      <w:r w:rsidRPr="00A46856">
        <w:rPr>
          <w:snapToGrid w:val="0"/>
          <w:sz w:val="22"/>
          <w:szCs w:val="22"/>
          <w:lang w:val="lv-LV"/>
        </w:rPr>
        <w:t xml:space="preserve">Klīniskā pētījumā par </w:t>
      </w:r>
      <w:r w:rsidRPr="00A46856">
        <w:rPr>
          <w:b/>
          <w:snapToGrid w:val="0"/>
          <w:sz w:val="22"/>
          <w:szCs w:val="22"/>
          <w:lang w:val="lv-LV"/>
        </w:rPr>
        <w:t xml:space="preserve">hronisku sirds mazspēju </w:t>
      </w:r>
      <w:r w:rsidRPr="00A46856">
        <w:rPr>
          <w:bCs/>
          <w:snapToGrid w:val="0"/>
          <w:sz w:val="22"/>
          <w:szCs w:val="22"/>
          <w:lang w:val="lv-LV"/>
        </w:rPr>
        <w:t>tika novērotas tālāk minētās blakusparādības.</w:t>
      </w:r>
    </w:p>
    <w:p w14:paraId="48904A7A" w14:textId="77777777" w:rsidR="008426ED" w:rsidRPr="00A46856" w:rsidRDefault="008426ED" w:rsidP="008426ED">
      <w:pPr>
        <w:rPr>
          <w:b/>
          <w:snapToGrid w:val="0"/>
          <w:sz w:val="22"/>
          <w:szCs w:val="22"/>
          <w:lang w:val="lv-LV"/>
        </w:rPr>
      </w:pPr>
    </w:p>
    <w:p w14:paraId="628609B4" w14:textId="77777777" w:rsidR="008426ED" w:rsidRPr="00A46856" w:rsidRDefault="008426ED" w:rsidP="008426ED">
      <w:pPr>
        <w:rPr>
          <w:snapToGrid w:val="0"/>
          <w:sz w:val="22"/>
          <w:szCs w:val="22"/>
          <w:lang w:val="lv-LV"/>
        </w:rPr>
      </w:pPr>
      <w:r w:rsidRPr="00A46856">
        <w:rPr>
          <w:bCs/>
          <w:snapToGrid w:val="0"/>
          <w:sz w:val="22"/>
          <w:szCs w:val="22"/>
          <w:lang w:val="lv-LV"/>
        </w:rPr>
        <w:t>Ļoti bieži vērojamas blakusparādības (</w:t>
      </w:r>
      <w:r w:rsidR="00BF1B5A" w:rsidRPr="00A46856">
        <w:rPr>
          <w:bCs/>
          <w:snapToGrid w:val="0"/>
          <w:sz w:val="22"/>
          <w:szCs w:val="22"/>
          <w:lang w:val="lv-LV"/>
        </w:rPr>
        <w:t xml:space="preserve">var skart </w:t>
      </w:r>
      <w:r w:rsidRPr="00A46856">
        <w:rPr>
          <w:bCs/>
          <w:snapToGrid w:val="0"/>
          <w:sz w:val="22"/>
          <w:szCs w:val="22"/>
          <w:lang w:val="lv-LV"/>
        </w:rPr>
        <w:t xml:space="preserve">vairāk nekā 1 no 10 </w:t>
      </w:r>
      <w:r w:rsidR="00BF1B5A" w:rsidRPr="00A46856">
        <w:rPr>
          <w:bCs/>
          <w:snapToGrid w:val="0"/>
          <w:sz w:val="22"/>
          <w:szCs w:val="22"/>
          <w:lang w:val="lv-LV"/>
        </w:rPr>
        <w:t>cilvēkiem</w:t>
      </w:r>
      <w:r w:rsidRPr="00A46856">
        <w:rPr>
          <w:bCs/>
          <w:snapToGrid w:val="0"/>
          <w:sz w:val="22"/>
          <w:szCs w:val="22"/>
          <w:lang w:val="lv-LV"/>
        </w:rPr>
        <w:t>):</w:t>
      </w:r>
    </w:p>
    <w:p w14:paraId="4B2F3800"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palēnināta sirdsdarbība,</w:t>
      </w:r>
    </w:p>
    <w:p w14:paraId="6D842A45"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reibonis.</w:t>
      </w:r>
    </w:p>
    <w:p w14:paraId="025683D8" w14:textId="77777777" w:rsidR="008426ED" w:rsidRPr="00A46856" w:rsidRDefault="008426ED" w:rsidP="008426ED">
      <w:pPr>
        <w:rPr>
          <w:snapToGrid w:val="0"/>
          <w:sz w:val="22"/>
          <w:szCs w:val="22"/>
          <w:lang w:val="lv-LV"/>
        </w:rPr>
      </w:pPr>
    </w:p>
    <w:p w14:paraId="4C0CA2CD" w14:textId="77777777" w:rsidR="008426ED" w:rsidRPr="00A46856" w:rsidRDefault="008426ED" w:rsidP="008426ED">
      <w:pPr>
        <w:rPr>
          <w:snapToGrid w:val="0"/>
          <w:sz w:val="22"/>
          <w:szCs w:val="22"/>
          <w:lang w:val="lv-LV"/>
        </w:rPr>
      </w:pPr>
      <w:r w:rsidRPr="00A46856">
        <w:rPr>
          <w:snapToGrid w:val="0"/>
          <w:sz w:val="22"/>
          <w:szCs w:val="22"/>
          <w:lang w:val="lv-LV"/>
        </w:rPr>
        <w:t>Bieži vērojamas blakusparādības (</w:t>
      </w:r>
      <w:r w:rsidR="00BF1B5A" w:rsidRPr="00A46856">
        <w:rPr>
          <w:snapToGrid w:val="0"/>
          <w:sz w:val="22"/>
          <w:szCs w:val="22"/>
          <w:lang w:val="lv-LV"/>
        </w:rPr>
        <w:t>var skart mazāk</w:t>
      </w:r>
      <w:r w:rsidRPr="00A46856">
        <w:rPr>
          <w:snapToGrid w:val="0"/>
          <w:sz w:val="22"/>
          <w:szCs w:val="22"/>
          <w:lang w:val="lv-LV"/>
        </w:rPr>
        <w:t xml:space="preserve"> nekā 1 no 10 </w:t>
      </w:r>
      <w:r w:rsidR="00BF1B5A" w:rsidRPr="00A46856">
        <w:rPr>
          <w:snapToGrid w:val="0"/>
          <w:sz w:val="22"/>
          <w:szCs w:val="22"/>
          <w:lang w:val="lv-LV"/>
        </w:rPr>
        <w:t>cilvēkiem</w:t>
      </w:r>
      <w:r w:rsidRPr="00A46856">
        <w:rPr>
          <w:snapToGrid w:val="0"/>
          <w:sz w:val="22"/>
          <w:szCs w:val="22"/>
          <w:lang w:val="lv-LV"/>
        </w:rPr>
        <w:t>):</w:t>
      </w:r>
    </w:p>
    <w:p w14:paraId="1BCE6832"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sirds mazspējas pastiprināšanās,</w:t>
      </w:r>
    </w:p>
    <w:p w14:paraId="588008D9"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pazemināts asinsspiediens (piemēram, ģīboņa sajūta, kad strauji pieceļas),</w:t>
      </w:r>
    </w:p>
    <w:p w14:paraId="42E05FFF" w14:textId="0228211C" w:rsidR="008426ED" w:rsidRPr="00A46856" w:rsidRDefault="008426ED" w:rsidP="008426ED">
      <w:pPr>
        <w:numPr>
          <w:ilvl w:val="0"/>
          <w:numId w:val="12"/>
        </w:numPr>
        <w:rPr>
          <w:snapToGrid w:val="0"/>
          <w:sz w:val="22"/>
          <w:szCs w:val="22"/>
          <w:lang w:val="lv-LV"/>
        </w:rPr>
      </w:pPr>
      <w:r w:rsidRPr="00A46856">
        <w:rPr>
          <w:snapToGrid w:val="0"/>
          <w:sz w:val="22"/>
          <w:szCs w:val="22"/>
          <w:lang w:val="lv-LV"/>
        </w:rPr>
        <w:t>šo zāļu nepanesamība,</w:t>
      </w:r>
    </w:p>
    <w:p w14:paraId="34CF9A72"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viegli sirds vadīšanas traucējumi, kas ietekmē sirdsdarbības ritmu (1. pakāpes AV blokāde),</w:t>
      </w:r>
    </w:p>
    <w:p w14:paraId="1B64D4F8" w14:textId="77777777" w:rsidR="008426ED" w:rsidRPr="00A46856" w:rsidRDefault="008426ED" w:rsidP="008426ED">
      <w:pPr>
        <w:numPr>
          <w:ilvl w:val="0"/>
          <w:numId w:val="12"/>
        </w:numPr>
        <w:rPr>
          <w:snapToGrid w:val="0"/>
          <w:sz w:val="22"/>
          <w:szCs w:val="22"/>
          <w:lang w:val="lv-LV"/>
        </w:rPr>
      </w:pPr>
      <w:r w:rsidRPr="00A46856">
        <w:rPr>
          <w:snapToGrid w:val="0"/>
          <w:sz w:val="22"/>
          <w:szCs w:val="22"/>
          <w:lang w:val="lv-LV"/>
        </w:rPr>
        <w:t>apakšējo ekstremitāšu tūska (piemēram, pietūkušas potītes).</w:t>
      </w:r>
    </w:p>
    <w:p w14:paraId="064AE180" w14:textId="77777777" w:rsidR="008426ED" w:rsidRPr="00A46856" w:rsidRDefault="008426ED" w:rsidP="008426ED">
      <w:pPr>
        <w:rPr>
          <w:snapToGrid w:val="0"/>
          <w:sz w:val="22"/>
          <w:szCs w:val="22"/>
          <w:lang w:val="lv-LV"/>
        </w:rPr>
      </w:pPr>
    </w:p>
    <w:p w14:paraId="01B98FD8" w14:textId="77777777" w:rsidR="00FF7650" w:rsidRPr="00A46856" w:rsidRDefault="00FF7650" w:rsidP="00FF7650">
      <w:pPr>
        <w:numPr>
          <w:ilvl w:val="12"/>
          <w:numId w:val="0"/>
        </w:numPr>
        <w:outlineLvl w:val="0"/>
        <w:rPr>
          <w:b/>
          <w:sz w:val="22"/>
          <w:szCs w:val="22"/>
          <w:lang w:val="lv-LV"/>
        </w:rPr>
      </w:pPr>
      <w:r w:rsidRPr="00A46856">
        <w:rPr>
          <w:b/>
          <w:sz w:val="22"/>
          <w:szCs w:val="22"/>
          <w:lang w:val="lv-LV"/>
        </w:rPr>
        <w:t>Ziņošana par blakusparādībām</w:t>
      </w:r>
    </w:p>
    <w:p w14:paraId="46D0089E" w14:textId="77777777" w:rsidR="00FF7650" w:rsidRPr="00A46856" w:rsidRDefault="00FF7650" w:rsidP="00FF7650">
      <w:pPr>
        <w:numPr>
          <w:ilvl w:val="12"/>
          <w:numId w:val="0"/>
        </w:numPr>
        <w:rPr>
          <w:sz w:val="22"/>
          <w:szCs w:val="22"/>
          <w:lang w:val="lv-LV"/>
        </w:rPr>
      </w:pPr>
      <w:r w:rsidRPr="00A46856">
        <w:rPr>
          <w:sz w:val="22"/>
          <w:szCs w:val="22"/>
          <w:lang w:val="lv-LV"/>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w:t>
      </w:r>
      <w:r w:rsidRPr="00A46856">
        <w:rPr>
          <w:color w:val="000000"/>
          <w:sz w:val="22"/>
          <w:szCs w:val="22"/>
          <w:lang w:val="lv-LV"/>
        </w:rPr>
        <w:t xml:space="preserve">Jersikas ielā 15, Rīgā, LV 1003. Tīmekļa vietne: </w:t>
      </w:r>
      <w:hyperlink r:id="rId10" w:history="1">
        <w:r w:rsidRPr="00A46856">
          <w:rPr>
            <w:rStyle w:val="Hyperlink"/>
            <w:sz w:val="22"/>
            <w:szCs w:val="22"/>
            <w:lang w:val="lv-LV"/>
          </w:rPr>
          <w:t>www.zva.gov.lv</w:t>
        </w:r>
      </w:hyperlink>
      <w:r w:rsidRPr="00A46856">
        <w:rPr>
          <w:color w:val="000000"/>
          <w:sz w:val="22"/>
          <w:szCs w:val="22"/>
          <w:lang w:val="lv-LV"/>
        </w:rPr>
        <w:t>.</w:t>
      </w:r>
      <w:r w:rsidRPr="00A46856">
        <w:rPr>
          <w:sz w:val="22"/>
          <w:szCs w:val="22"/>
          <w:lang w:val="lv-LV"/>
        </w:rPr>
        <w:t xml:space="preserve"> Ziņojot par blakusparādībām, Jūs varat palīdzēt nodrošināt daudz plašāku informāciju par šo zāļu drošumu.</w:t>
      </w:r>
    </w:p>
    <w:p w14:paraId="35E76341" w14:textId="77777777" w:rsidR="008426ED" w:rsidRPr="00A46856" w:rsidRDefault="008426ED" w:rsidP="008426ED">
      <w:pPr>
        <w:numPr>
          <w:ilvl w:val="12"/>
          <w:numId w:val="0"/>
        </w:numPr>
        <w:ind w:left="567" w:hanging="567"/>
        <w:rPr>
          <w:noProof/>
          <w:sz w:val="22"/>
          <w:szCs w:val="22"/>
          <w:lang w:val="lv-LV"/>
        </w:rPr>
      </w:pPr>
    </w:p>
    <w:p w14:paraId="08D77488" w14:textId="77777777" w:rsidR="008426ED" w:rsidRPr="00A46856" w:rsidRDefault="008426ED" w:rsidP="008426ED">
      <w:pPr>
        <w:numPr>
          <w:ilvl w:val="12"/>
          <w:numId w:val="0"/>
        </w:numPr>
        <w:ind w:left="567" w:hanging="567"/>
        <w:rPr>
          <w:noProof/>
          <w:sz w:val="22"/>
          <w:szCs w:val="22"/>
          <w:lang w:val="lv-LV"/>
        </w:rPr>
      </w:pPr>
    </w:p>
    <w:p w14:paraId="4C9E368F" w14:textId="77777777" w:rsidR="008426ED" w:rsidRPr="00A46856" w:rsidRDefault="008426ED" w:rsidP="008426ED">
      <w:pPr>
        <w:numPr>
          <w:ilvl w:val="12"/>
          <w:numId w:val="0"/>
        </w:numPr>
        <w:ind w:left="567" w:hanging="567"/>
        <w:rPr>
          <w:noProof/>
          <w:sz w:val="22"/>
          <w:szCs w:val="22"/>
          <w:lang w:val="lv-LV"/>
        </w:rPr>
      </w:pPr>
      <w:r w:rsidRPr="00A46856">
        <w:rPr>
          <w:b/>
          <w:noProof/>
          <w:sz w:val="22"/>
          <w:szCs w:val="22"/>
          <w:lang w:val="lv-LV"/>
        </w:rPr>
        <w:t>5.</w:t>
      </w:r>
      <w:r w:rsidRPr="00A46856">
        <w:rPr>
          <w:b/>
          <w:noProof/>
          <w:sz w:val="22"/>
          <w:szCs w:val="22"/>
          <w:lang w:val="lv-LV"/>
        </w:rPr>
        <w:tab/>
      </w:r>
      <w:r w:rsidR="00A75CE6" w:rsidRPr="00A46856">
        <w:rPr>
          <w:b/>
          <w:noProof/>
          <w:sz w:val="22"/>
          <w:szCs w:val="22"/>
          <w:lang w:val="lv-LV"/>
        </w:rPr>
        <w:t>Kā uzglabāt Nebilet</w:t>
      </w:r>
    </w:p>
    <w:p w14:paraId="6C9FEBC8" w14:textId="77777777" w:rsidR="008426ED" w:rsidRPr="00A46856" w:rsidRDefault="008426ED" w:rsidP="008426ED">
      <w:pPr>
        <w:numPr>
          <w:ilvl w:val="12"/>
          <w:numId w:val="0"/>
        </w:numPr>
        <w:rPr>
          <w:i/>
          <w:noProof/>
          <w:sz w:val="22"/>
          <w:szCs w:val="22"/>
          <w:lang w:val="lv-LV"/>
        </w:rPr>
      </w:pPr>
    </w:p>
    <w:p w14:paraId="4E253DB5" w14:textId="77777777" w:rsidR="008426ED" w:rsidRPr="00A46856" w:rsidRDefault="008426ED" w:rsidP="008426ED">
      <w:pPr>
        <w:numPr>
          <w:ilvl w:val="12"/>
          <w:numId w:val="0"/>
        </w:numPr>
        <w:rPr>
          <w:noProof/>
          <w:sz w:val="22"/>
          <w:szCs w:val="22"/>
          <w:lang w:val="lv-LV"/>
        </w:rPr>
      </w:pPr>
      <w:r w:rsidRPr="00A46856">
        <w:rPr>
          <w:noProof/>
          <w:sz w:val="22"/>
          <w:szCs w:val="22"/>
          <w:lang w:val="lv-LV"/>
        </w:rPr>
        <w:t xml:space="preserve">Uzglabāt </w:t>
      </w:r>
      <w:r w:rsidR="00DF7B3A" w:rsidRPr="00A46856">
        <w:rPr>
          <w:noProof/>
          <w:sz w:val="22"/>
          <w:szCs w:val="22"/>
          <w:lang w:val="lv-LV"/>
        </w:rPr>
        <w:t xml:space="preserve">šīs zāles </w:t>
      </w:r>
      <w:r w:rsidRPr="00A46856">
        <w:rPr>
          <w:noProof/>
          <w:sz w:val="22"/>
          <w:szCs w:val="22"/>
          <w:lang w:val="lv-LV"/>
        </w:rPr>
        <w:t xml:space="preserve">bērniem </w:t>
      </w:r>
      <w:r w:rsidR="00B352BF" w:rsidRPr="00A46856">
        <w:rPr>
          <w:noProof/>
          <w:sz w:val="22"/>
          <w:szCs w:val="22"/>
          <w:lang w:val="lv-LV"/>
        </w:rPr>
        <w:t xml:space="preserve">neredzamā un </w:t>
      </w:r>
      <w:r w:rsidRPr="00A46856">
        <w:rPr>
          <w:noProof/>
          <w:sz w:val="22"/>
          <w:szCs w:val="22"/>
          <w:lang w:val="lv-LV"/>
        </w:rPr>
        <w:t>nepieejamā vietā.</w:t>
      </w:r>
    </w:p>
    <w:p w14:paraId="05BD31E2" w14:textId="77777777" w:rsidR="00A027E7" w:rsidRDefault="008426ED" w:rsidP="008426ED">
      <w:pPr>
        <w:numPr>
          <w:ilvl w:val="12"/>
          <w:numId w:val="0"/>
        </w:numPr>
        <w:rPr>
          <w:noProof/>
          <w:sz w:val="22"/>
          <w:szCs w:val="22"/>
          <w:lang w:val="lv-LV"/>
        </w:rPr>
      </w:pPr>
      <w:r w:rsidRPr="00A46856">
        <w:rPr>
          <w:noProof/>
          <w:sz w:val="22"/>
          <w:szCs w:val="22"/>
          <w:lang w:val="lv-LV"/>
        </w:rPr>
        <w:t>Šīm zālēm nav nepieciešami īpaši uzglabāšanas apstākļi.</w:t>
      </w:r>
      <w:r w:rsidR="00112C6A" w:rsidRPr="00A46856">
        <w:rPr>
          <w:noProof/>
          <w:sz w:val="22"/>
          <w:szCs w:val="22"/>
          <w:lang w:val="lv-LV"/>
        </w:rPr>
        <w:t xml:space="preserve"> </w:t>
      </w:r>
    </w:p>
    <w:p w14:paraId="462F5882" w14:textId="77777777" w:rsidR="008426ED" w:rsidRPr="00A46856" w:rsidRDefault="008426ED" w:rsidP="008426ED">
      <w:pPr>
        <w:numPr>
          <w:ilvl w:val="12"/>
          <w:numId w:val="0"/>
        </w:numPr>
        <w:rPr>
          <w:noProof/>
          <w:sz w:val="22"/>
          <w:szCs w:val="22"/>
          <w:lang w:val="lv-LV"/>
        </w:rPr>
      </w:pPr>
      <w:r w:rsidRPr="00A46856">
        <w:rPr>
          <w:noProof/>
          <w:sz w:val="22"/>
          <w:szCs w:val="22"/>
          <w:lang w:val="lv-LV"/>
        </w:rPr>
        <w:t xml:space="preserve">Nelietot </w:t>
      </w:r>
      <w:r w:rsidR="002554F8" w:rsidRPr="00A46856">
        <w:rPr>
          <w:noProof/>
          <w:sz w:val="22"/>
          <w:szCs w:val="22"/>
          <w:lang w:val="lv-LV"/>
        </w:rPr>
        <w:t>šīs zāles</w:t>
      </w:r>
      <w:r w:rsidRPr="00A46856">
        <w:rPr>
          <w:noProof/>
          <w:sz w:val="22"/>
          <w:szCs w:val="22"/>
          <w:lang w:val="lv-LV"/>
        </w:rPr>
        <w:t xml:space="preserve"> pēc derīguma termiņa, kas norādīts uz kastītes un </w:t>
      </w:r>
      <w:r w:rsidR="002554F8" w:rsidRPr="00A46856">
        <w:rPr>
          <w:noProof/>
          <w:sz w:val="22"/>
          <w:szCs w:val="22"/>
          <w:lang w:val="lv-LV"/>
        </w:rPr>
        <w:t>blistera pēc „EXP”</w:t>
      </w:r>
      <w:r w:rsidRPr="00A46856">
        <w:rPr>
          <w:noProof/>
          <w:sz w:val="22"/>
          <w:szCs w:val="22"/>
          <w:lang w:val="lv-LV"/>
        </w:rPr>
        <w:t>. Derīguma termiņš attiecas uz norādītā mēneša pēdējo dienu.</w:t>
      </w:r>
    </w:p>
    <w:p w14:paraId="21634FEA" w14:textId="77777777" w:rsidR="008426ED" w:rsidRPr="00A46856" w:rsidRDefault="008426ED" w:rsidP="008426ED">
      <w:pPr>
        <w:numPr>
          <w:ilvl w:val="12"/>
          <w:numId w:val="0"/>
        </w:numPr>
        <w:rPr>
          <w:noProof/>
          <w:sz w:val="22"/>
          <w:szCs w:val="22"/>
          <w:lang w:val="lv-LV"/>
        </w:rPr>
      </w:pPr>
    </w:p>
    <w:p w14:paraId="79FD91EE" w14:textId="77777777" w:rsidR="008426ED" w:rsidRPr="00A46856" w:rsidRDefault="00EF5EE7" w:rsidP="008426ED">
      <w:pPr>
        <w:numPr>
          <w:ilvl w:val="12"/>
          <w:numId w:val="0"/>
        </w:numPr>
        <w:rPr>
          <w:noProof/>
          <w:sz w:val="22"/>
          <w:szCs w:val="22"/>
          <w:lang w:val="lv-LV"/>
        </w:rPr>
      </w:pPr>
      <w:r w:rsidRPr="00A46856">
        <w:rPr>
          <w:noProof/>
          <w:sz w:val="22"/>
          <w:szCs w:val="22"/>
          <w:lang w:val="lv-LV"/>
        </w:rPr>
        <w:t>Neizmetiet z</w:t>
      </w:r>
      <w:r w:rsidR="008426ED" w:rsidRPr="00A46856">
        <w:rPr>
          <w:noProof/>
          <w:sz w:val="22"/>
          <w:szCs w:val="22"/>
          <w:lang w:val="lv-LV"/>
        </w:rPr>
        <w:t>āles kanalizācijā</w:t>
      </w:r>
      <w:r w:rsidRPr="00A46856">
        <w:rPr>
          <w:noProof/>
          <w:sz w:val="22"/>
          <w:szCs w:val="22"/>
          <w:lang w:val="lv-LV"/>
        </w:rPr>
        <w:t xml:space="preserve"> vai sadzīves atkritumos</w:t>
      </w:r>
      <w:r w:rsidR="008426ED" w:rsidRPr="00A46856">
        <w:rPr>
          <w:noProof/>
          <w:sz w:val="22"/>
          <w:szCs w:val="22"/>
          <w:lang w:val="lv-LV"/>
        </w:rPr>
        <w:t>. Vaicājiet farmaceitam</w:t>
      </w:r>
      <w:r w:rsidRPr="00A46856">
        <w:rPr>
          <w:noProof/>
          <w:sz w:val="22"/>
          <w:szCs w:val="22"/>
          <w:lang w:val="lv-LV"/>
        </w:rPr>
        <w:t>, kā izmest zāles, ko vairs nelietojat.</w:t>
      </w:r>
      <w:r w:rsidR="008426ED" w:rsidRPr="00A46856">
        <w:rPr>
          <w:noProof/>
          <w:sz w:val="22"/>
          <w:szCs w:val="22"/>
          <w:lang w:val="lv-LV"/>
        </w:rPr>
        <w:t xml:space="preserve"> Šie pasākumi palīdzēs aizsargāt apkārtējo vidi.</w:t>
      </w:r>
    </w:p>
    <w:p w14:paraId="0FD45412" w14:textId="77777777" w:rsidR="008426ED" w:rsidRPr="00A46856" w:rsidRDefault="008426ED" w:rsidP="008426ED">
      <w:pPr>
        <w:numPr>
          <w:ilvl w:val="12"/>
          <w:numId w:val="0"/>
        </w:numPr>
        <w:ind w:left="567" w:hanging="567"/>
        <w:rPr>
          <w:noProof/>
          <w:sz w:val="22"/>
          <w:szCs w:val="22"/>
          <w:lang w:val="lv-LV"/>
        </w:rPr>
      </w:pPr>
    </w:p>
    <w:p w14:paraId="5FA9ECB6" w14:textId="77777777" w:rsidR="008426ED" w:rsidRPr="00A46856" w:rsidRDefault="008426ED" w:rsidP="008426ED">
      <w:pPr>
        <w:numPr>
          <w:ilvl w:val="12"/>
          <w:numId w:val="0"/>
        </w:numPr>
        <w:ind w:left="567" w:hanging="567"/>
        <w:rPr>
          <w:noProof/>
          <w:sz w:val="22"/>
          <w:szCs w:val="22"/>
          <w:lang w:val="lv-LV"/>
        </w:rPr>
      </w:pPr>
    </w:p>
    <w:p w14:paraId="14EAE879" w14:textId="77777777" w:rsidR="008426ED" w:rsidRPr="00A46856" w:rsidRDefault="008426ED" w:rsidP="008426ED">
      <w:pPr>
        <w:numPr>
          <w:ilvl w:val="12"/>
          <w:numId w:val="0"/>
        </w:numPr>
        <w:ind w:left="567" w:hanging="567"/>
        <w:rPr>
          <w:b/>
          <w:noProof/>
          <w:sz w:val="22"/>
          <w:szCs w:val="22"/>
          <w:lang w:val="lv-LV"/>
        </w:rPr>
      </w:pPr>
      <w:r w:rsidRPr="00A46856">
        <w:rPr>
          <w:b/>
          <w:noProof/>
          <w:sz w:val="22"/>
          <w:szCs w:val="22"/>
          <w:lang w:val="lv-LV"/>
        </w:rPr>
        <w:t>6.</w:t>
      </w:r>
      <w:r w:rsidRPr="00A46856">
        <w:rPr>
          <w:b/>
          <w:noProof/>
          <w:sz w:val="22"/>
          <w:szCs w:val="22"/>
          <w:lang w:val="lv-LV"/>
        </w:rPr>
        <w:tab/>
      </w:r>
      <w:r w:rsidR="00A75CE6" w:rsidRPr="00A46856">
        <w:rPr>
          <w:b/>
          <w:noProof/>
          <w:sz w:val="22"/>
          <w:szCs w:val="22"/>
          <w:lang w:val="lv-LV"/>
        </w:rPr>
        <w:t>Iepakojuma saturs un cita informācija</w:t>
      </w:r>
    </w:p>
    <w:p w14:paraId="12E52215" w14:textId="77777777" w:rsidR="008426ED" w:rsidRPr="00A46856" w:rsidRDefault="008426ED" w:rsidP="008426ED">
      <w:pPr>
        <w:numPr>
          <w:ilvl w:val="12"/>
          <w:numId w:val="0"/>
        </w:numPr>
        <w:ind w:left="567" w:hanging="567"/>
        <w:rPr>
          <w:noProof/>
          <w:sz w:val="22"/>
          <w:szCs w:val="22"/>
          <w:lang w:val="lv-LV"/>
        </w:rPr>
      </w:pPr>
    </w:p>
    <w:p w14:paraId="7B5934F9" w14:textId="77777777" w:rsidR="008426ED" w:rsidRPr="00A46856" w:rsidRDefault="008426ED" w:rsidP="008426ED">
      <w:pPr>
        <w:numPr>
          <w:ilvl w:val="12"/>
          <w:numId w:val="0"/>
        </w:numPr>
        <w:ind w:left="567" w:hanging="567"/>
        <w:rPr>
          <w:b/>
          <w:noProof/>
          <w:sz w:val="22"/>
          <w:szCs w:val="22"/>
          <w:lang w:val="lv-LV"/>
        </w:rPr>
      </w:pPr>
      <w:r w:rsidRPr="00A46856">
        <w:rPr>
          <w:b/>
          <w:noProof/>
          <w:sz w:val="22"/>
          <w:szCs w:val="22"/>
          <w:lang w:val="lv-LV"/>
        </w:rPr>
        <w:t>Ko Nebilet satur</w:t>
      </w:r>
    </w:p>
    <w:p w14:paraId="28524140" w14:textId="77777777" w:rsidR="008426ED" w:rsidRPr="00A46856" w:rsidRDefault="008426ED" w:rsidP="008426ED">
      <w:pPr>
        <w:numPr>
          <w:ilvl w:val="12"/>
          <w:numId w:val="0"/>
        </w:numPr>
        <w:rPr>
          <w:noProof/>
          <w:sz w:val="22"/>
          <w:szCs w:val="22"/>
          <w:lang w:val="lv-LV"/>
        </w:rPr>
      </w:pPr>
    </w:p>
    <w:p w14:paraId="769DF369" w14:textId="77777777" w:rsidR="008426ED" w:rsidRPr="00A46856" w:rsidRDefault="008426ED" w:rsidP="008426ED">
      <w:pPr>
        <w:numPr>
          <w:ilvl w:val="0"/>
          <w:numId w:val="1"/>
        </w:numPr>
        <w:rPr>
          <w:noProof/>
          <w:sz w:val="22"/>
          <w:szCs w:val="22"/>
          <w:lang w:val="lv-LV"/>
        </w:rPr>
      </w:pPr>
      <w:r w:rsidRPr="00A46856">
        <w:rPr>
          <w:noProof/>
          <w:sz w:val="22"/>
          <w:szCs w:val="22"/>
          <w:lang w:val="lv-LV"/>
        </w:rPr>
        <w:t xml:space="preserve">Aktīvā viela ir </w:t>
      </w:r>
      <w:r w:rsidR="00F04BC6" w:rsidRPr="00A46856">
        <w:rPr>
          <w:noProof/>
          <w:sz w:val="22"/>
          <w:szCs w:val="22"/>
          <w:lang w:val="lv-LV"/>
        </w:rPr>
        <w:t xml:space="preserve">nebivolols. </w:t>
      </w:r>
      <w:r w:rsidR="004C5A6C">
        <w:rPr>
          <w:noProof/>
          <w:sz w:val="22"/>
          <w:szCs w:val="22"/>
          <w:lang w:val="lv-LV"/>
        </w:rPr>
        <w:t>Katrā t</w:t>
      </w:r>
      <w:r w:rsidR="00F04BC6" w:rsidRPr="00A46856">
        <w:rPr>
          <w:noProof/>
          <w:sz w:val="22"/>
          <w:szCs w:val="22"/>
          <w:lang w:val="lv-LV"/>
        </w:rPr>
        <w:t xml:space="preserve">abletē ir </w:t>
      </w:r>
      <w:r w:rsidRPr="00A46856">
        <w:rPr>
          <w:noProof/>
          <w:sz w:val="22"/>
          <w:szCs w:val="22"/>
          <w:lang w:val="lv-LV"/>
        </w:rPr>
        <w:t>5</w:t>
      </w:r>
      <w:r w:rsidR="001A5771" w:rsidRPr="00A46856">
        <w:rPr>
          <w:noProof/>
          <w:sz w:val="22"/>
          <w:szCs w:val="22"/>
          <w:lang w:val="lv-LV"/>
        </w:rPr>
        <w:t> mg</w:t>
      </w:r>
      <w:r w:rsidRPr="00A46856">
        <w:rPr>
          <w:noProof/>
          <w:sz w:val="22"/>
          <w:szCs w:val="22"/>
          <w:lang w:val="lv-LV"/>
        </w:rPr>
        <w:t xml:space="preserve"> nebivolola (nebivolola hidrohlorīda veidā)</w:t>
      </w:r>
      <w:r w:rsidR="00F04BC6" w:rsidRPr="00A46856">
        <w:rPr>
          <w:noProof/>
          <w:sz w:val="22"/>
          <w:szCs w:val="22"/>
          <w:lang w:val="lv-LV"/>
        </w:rPr>
        <w:t>: 2,5 mg D-nebivolola un 2,5 mg L-nebivolola</w:t>
      </w:r>
      <w:r w:rsidRPr="00A46856">
        <w:rPr>
          <w:noProof/>
          <w:sz w:val="22"/>
          <w:szCs w:val="22"/>
          <w:lang w:val="lv-LV"/>
        </w:rPr>
        <w:t>.</w:t>
      </w:r>
    </w:p>
    <w:p w14:paraId="24900812" w14:textId="77777777" w:rsidR="008426ED" w:rsidRPr="003A566A" w:rsidRDefault="008426ED" w:rsidP="008426ED">
      <w:pPr>
        <w:numPr>
          <w:ilvl w:val="0"/>
          <w:numId w:val="1"/>
        </w:numPr>
        <w:rPr>
          <w:noProof/>
          <w:sz w:val="22"/>
          <w:szCs w:val="22"/>
          <w:lang w:val="lv-LV"/>
        </w:rPr>
      </w:pPr>
      <w:r w:rsidRPr="003A566A">
        <w:rPr>
          <w:noProof/>
          <w:sz w:val="22"/>
          <w:szCs w:val="22"/>
          <w:lang w:val="lv-LV"/>
        </w:rPr>
        <w:t xml:space="preserve">Citas sastāvdaļas ir </w:t>
      </w:r>
      <w:r w:rsidRPr="003A566A">
        <w:rPr>
          <w:snapToGrid w:val="0"/>
          <w:sz w:val="22"/>
          <w:szCs w:val="22"/>
          <w:lang w:val="lv-LV"/>
        </w:rPr>
        <w:t xml:space="preserve">laktozes monohidrāts, </w:t>
      </w:r>
      <w:r w:rsidRPr="003A566A">
        <w:rPr>
          <w:sz w:val="22"/>
          <w:szCs w:val="22"/>
          <w:lang w:val="lv-LV"/>
        </w:rPr>
        <w:t>polisorbāts 80</w:t>
      </w:r>
      <w:r w:rsidR="00F04BC6" w:rsidRPr="003A566A">
        <w:rPr>
          <w:sz w:val="22"/>
          <w:szCs w:val="22"/>
          <w:lang w:val="lv-LV"/>
        </w:rPr>
        <w:t xml:space="preserve"> (E433)</w:t>
      </w:r>
      <w:r w:rsidRPr="003A566A">
        <w:rPr>
          <w:sz w:val="22"/>
          <w:szCs w:val="22"/>
          <w:lang w:val="lv-LV"/>
        </w:rPr>
        <w:t>, hipromeloze</w:t>
      </w:r>
      <w:r w:rsidR="00F04BC6" w:rsidRPr="003A566A">
        <w:rPr>
          <w:sz w:val="22"/>
          <w:szCs w:val="22"/>
          <w:lang w:val="lv-LV"/>
        </w:rPr>
        <w:t xml:space="preserve"> (E464)</w:t>
      </w:r>
      <w:r w:rsidRPr="003A566A">
        <w:rPr>
          <w:sz w:val="22"/>
          <w:szCs w:val="22"/>
          <w:lang w:val="lv-LV"/>
        </w:rPr>
        <w:t>, kukurūzas ciete, kroskarmelozes nātrija sāls</w:t>
      </w:r>
      <w:r w:rsidR="00F04BC6" w:rsidRPr="003A566A">
        <w:rPr>
          <w:sz w:val="22"/>
          <w:szCs w:val="22"/>
          <w:lang w:val="lv-LV"/>
        </w:rPr>
        <w:t xml:space="preserve"> (E468)</w:t>
      </w:r>
      <w:r w:rsidRPr="003A566A">
        <w:rPr>
          <w:sz w:val="22"/>
          <w:szCs w:val="22"/>
          <w:lang w:val="lv-LV"/>
        </w:rPr>
        <w:t>, mikrokristāliska celuloze</w:t>
      </w:r>
      <w:r w:rsidR="00F04BC6" w:rsidRPr="003A566A">
        <w:rPr>
          <w:sz w:val="22"/>
          <w:szCs w:val="22"/>
          <w:lang w:val="lv-LV"/>
        </w:rPr>
        <w:t xml:space="preserve"> (E460)</w:t>
      </w:r>
      <w:r w:rsidRPr="003A566A">
        <w:rPr>
          <w:sz w:val="22"/>
          <w:szCs w:val="22"/>
          <w:lang w:val="lv-LV"/>
        </w:rPr>
        <w:t>, koloidāls bezūdens silīcija dioksīds</w:t>
      </w:r>
      <w:r w:rsidR="00F04BC6" w:rsidRPr="003A566A">
        <w:rPr>
          <w:sz w:val="22"/>
          <w:szCs w:val="22"/>
          <w:lang w:val="lv-LV"/>
        </w:rPr>
        <w:t xml:space="preserve"> (E551)</w:t>
      </w:r>
      <w:r w:rsidRPr="003A566A">
        <w:rPr>
          <w:sz w:val="22"/>
          <w:szCs w:val="22"/>
          <w:lang w:val="lv-LV"/>
        </w:rPr>
        <w:t>, magnija stearāts</w:t>
      </w:r>
      <w:r w:rsidR="00F04BC6" w:rsidRPr="003A566A">
        <w:rPr>
          <w:sz w:val="22"/>
          <w:szCs w:val="22"/>
          <w:lang w:val="lv-LV"/>
        </w:rPr>
        <w:t xml:space="preserve"> (E572)</w:t>
      </w:r>
      <w:r w:rsidRPr="003A566A">
        <w:rPr>
          <w:sz w:val="22"/>
          <w:szCs w:val="22"/>
          <w:lang w:val="lv-LV"/>
        </w:rPr>
        <w:t>.</w:t>
      </w:r>
    </w:p>
    <w:p w14:paraId="44925702" w14:textId="77777777" w:rsidR="008426ED" w:rsidRPr="00A46856" w:rsidRDefault="008426ED" w:rsidP="008426ED">
      <w:pPr>
        <w:rPr>
          <w:noProof/>
          <w:sz w:val="22"/>
          <w:szCs w:val="22"/>
          <w:lang w:val="lv-LV"/>
        </w:rPr>
      </w:pPr>
    </w:p>
    <w:p w14:paraId="3D20B19B" w14:textId="77777777" w:rsidR="008426ED" w:rsidRPr="00A46856" w:rsidRDefault="008426ED" w:rsidP="008426ED">
      <w:pPr>
        <w:rPr>
          <w:b/>
          <w:noProof/>
          <w:sz w:val="22"/>
          <w:szCs w:val="22"/>
          <w:lang w:val="lv-LV"/>
        </w:rPr>
      </w:pPr>
      <w:r w:rsidRPr="00A46856">
        <w:rPr>
          <w:b/>
          <w:noProof/>
          <w:sz w:val="22"/>
          <w:szCs w:val="22"/>
          <w:lang w:val="lv-LV"/>
        </w:rPr>
        <w:t>Nebilet ārējais izskats un iepakojums</w:t>
      </w:r>
    </w:p>
    <w:p w14:paraId="2A4A64E5" w14:textId="77777777" w:rsidR="008426ED" w:rsidRPr="00A46856" w:rsidRDefault="008426ED" w:rsidP="008426ED">
      <w:pPr>
        <w:rPr>
          <w:sz w:val="22"/>
          <w:szCs w:val="22"/>
          <w:lang w:val="lv-LV"/>
        </w:rPr>
      </w:pPr>
      <w:r w:rsidRPr="00A46856">
        <w:rPr>
          <w:sz w:val="22"/>
          <w:szCs w:val="22"/>
          <w:lang w:val="lv-LV"/>
        </w:rPr>
        <w:t>Nebilet ir balt</w:t>
      </w:r>
      <w:r w:rsidR="005E54EB">
        <w:rPr>
          <w:sz w:val="22"/>
          <w:szCs w:val="22"/>
          <w:lang w:val="lv-LV"/>
        </w:rPr>
        <w:t>as</w:t>
      </w:r>
      <w:r w:rsidRPr="00A46856">
        <w:rPr>
          <w:sz w:val="22"/>
          <w:szCs w:val="22"/>
          <w:lang w:val="lv-LV"/>
        </w:rPr>
        <w:t>, apaļ</w:t>
      </w:r>
      <w:r w:rsidR="005E54EB">
        <w:rPr>
          <w:sz w:val="22"/>
          <w:szCs w:val="22"/>
          <w:lang w:val="lv-LV"/>
        </w:rPr>
        <w:t>as</w:t>
      </w:r>
      <w:r w:rsidRPr="00A46856">
        <w:rPr>
          <w:sz w:val="22"/>
          <w:szCs w:val="22"/>
          <w:lang w:val="lv-LV"/>
        </w:rPr>
        <w:t xml:space="preserve"> table</w:t>
      </w:r>
      <w:r w:rsidR="005E54EB">
        <w:rPr>
          <w:sz w:val="22"/>
          <w:szCs w:val="22"/>
          <w:lang w:val="lv-LV"/>
        </w:rPr>
        <w:t>tes</w:t>
      </w:r>
      <w:r w:rsidRPr="00A46856">
        <w:rPr>
          <w:sz w:val="22"/>
          <w:szCs w:val="22"/>
          <w:lang w:val="lv-LV"/>
        </w:rPr>
        <w:t xml:space="preserve"> ar krustenisku dalījuma līniju iepakojumā pa 7, 14, 28, 30, 50, 56, 90 vai 100 tabletēm. Tabletes ir iepakotas PVH/Al folijas blisteros.</w:t>
      </w:r>
    </w:p>
    <w:p w14:paraId="030D7A04" w14:textId="77777777" w:rsidR="008426ED" w:rsidRPr="00A46856" w:rsidRDefault="008426ED" w:rsidP="008426ED">
      <w:pPr>
        <w:rPr>
          <w:b/>
          <w:noProof/>
          <w:sz w:val="22"/>
          <w:szCs w:val="22"/>
          <w:lang w:val="lv-LV"/>
        </w:rPr>
      </w:pPr>
      <w:r w:rsidRPr="00A46856">
        <w:rPr>
          <w:sz w:val="22"/>
          <w:szCs w:val="22"/>
          <w:lang w:val="lv-LV"/>
        </w:rPr>
        <w:t>Visi iepakojuma lielumi tirgū var nebūt pieejami.</w:t>
      </w:r>
    </w:p>
    <w:p w14:paraId="370E903E" w14:textId="77777777" w:rsidR="008426ED" w:rsidRPr="00A46856" w:rsidRDefault="008426ED" w:rsidP="008426ED">
      <w:pPr>
        <w:rPr>
          <w:b/>
          <w:noProof/>
          <w:sz w:val="22"/>
          <w:szCs w:val="22"/>
          <w:lang w:val="lv-LV"/>
        </w:rPr>
      </w:pPr>
    </w:p>
    <w:p w14:paraId="44C07B7C" w14:textId="77777777" w:rsidR="008426ED" w:rsidRPr="00A46856" w:rsidRDefault="008426ED" w:rsidP="008426ED">
      <w:pPr>
        <w:pStyle w:val="Heading2"/>
        <w:rPr>
          <w:szCs w:val="22"/>
          <w:lang w:val="lv-LV"/>
        </w:rPr>
      </w:pPr>
      <w:r w:rsidRPr="00A46856">
        <w:rPr>
          <w:szCs w:val="22"/>
          <w:lang w:val="lv-LV"/>
        </w:rPr>
        <w:t>Reģistrācijas apliecības īpašnieks</w:t>
      </w:r>
      <w:r w:rsidR="005F7977" w:rsidRPr="00A46856">
        <w:rPr>
          <w:szCs w:val="22"/>
          <w:lang w:val="lv-LV"/>
        </w:rPr>
        <w:t xml:space="preserve"> un ražotājs</w:t>
      </w:r>
    </w:p>
    <w:p w14:paraId="274E102D" w14:textId="77777777" w:rsidR="005F7977" w:rsidRPr="00A46856" w:rsidRDefault="005F7977" w:rsidP="005F7977">
      <w:pPr>
        <w:rPr>
          <w:lang w:val="lv-LV"/>
        </w:rPr>
      </w:pPr>
    </w:p>
    <w:p w14:paraId="78CF56CD" w14:textId="77777777" w:rsidR="005F7977" w:rsidRPr="00A46856" w:rsidRDefault="005F7977" w:rsidP="005F7977">
      <w:pPr>
        <w:rPr>
          <w:b/>
          <w:lang w:val="lv-LV"/>
        </w:rPr>
      </w:pPr>
      <w:r w:rsidRPr="00A46856">
        <w:rPr>
          <w:b/>
          <w:sz w:val="22"/>
          <w:szCs w:val="22"/>
          <w:lang w:val="lv-LV"/>
        </w:rPr>
        <w:t>Reģistrācijas apliecības īpašnieks</w:t>
      </w:r>
    </w:p>
    <w:p w14:paraId="4541E91D" w14:textId="77777777" w:rsidR="008426ED" w:rsidRPr="00A46856" w:rsidRDefault="008426ED" w:rsidP="008426ED">
      <w:pPr>
        <w:rPr>
          <w:iCs/>
          <w:sz w:val="22"/>
          <w:szCs w:val="22"/>
          <w:lang w:val="lv-LV"/>
        </w:rPr>
      </w:pPr>
      <w:r w:rsidRPr="00A46856">
        <w:rPr>
          <w:iCs/>
          <w:sz w:val="22"/>
          <w:szCs w:val="22"/>
          <w:lang w:val="lv-LV"/>
        </w:rPr>
        <w:t>Menarini International Operations Luxembourg S.A.</w:t>
      </w:r>
    </w:p>
    <w:p w14:paraId="0C98D415" w14:textId="77777777" w:rsidR="008426ED" w:rsidRPr="00A46856" w:rsidRDefault="008426ED" w:rsidP="008426ED">
      <w:pPr>
        <w:rPr>
          <w:iCs/>
          <w:sz w:val="22"/>
          <w:szCs w:val="22"/>
          <w:lang w:val="lv-LV"/>
        </w:rPr>
      </w:pPr>
      <w:r w:rsidRPr="00A46856">
        <w:rPr>
          <w:iCs/>
          <w:sz w:val="22"/>
          <w:szCs w:val="22"/>
          <w:lang w:val="lv-LV"/>
        </w:rPr>
        <w:t>1, Avenue de la Gare</w:t>
      </w:r>
    </w:p>
    <w:p w14:paraId="5E0CD53C" w14:textId="77777777" w:rsidR="008426ED" w:rsidRPr="00A46856" w:rsidRDefault="008426ED" w:rsidP="008426ED">
      <w:pPr>
        <w:rPr>
          <w:iCs/>
          <w:sz w:val="22"/>
          <w:szCs w:val="22"/>
          <w:lang w:val="lv-LV"/>
        </w:rPr>
      </w:pPr>
      <w:r w:rsidRPr="00A46856">
        <w:rPr>
          <w:iCs/>
          <w:sz w:val="22"/>
          <w:szCs w:val="22"/>
          <w:lang w:val="lv-LV"/>
        </w:rPr>
        <w:t>L-1611 Luxembourg</w:t>
      </w:r>
    </w:p>
    <w:p w14:paraId="2D5D5410" w14:textId="77777777" w:rsidR="008426ED" w:rsidRPr="00A46856" w:rsidRDefault="008426ED" w:rsidP="008426ED">
      <w:pPr>
        <w:rPr>
          <w:iCs/>
          <w:sz w:val="22"/>
          <w:szCs w:val="22"/>
          <w:lang w:val="lv-LV"/>
        </w:rPr>
      </w:pPr>
      <w:r w:rsidRPr="00A46856">
        <w:rPr>
          <w:iCs/>
          <w:sz w:val="22"/>
          <w:szCs w:val="22"/>
          <w:lang w:val="lv-LV"/>
        </w:rPr>
        <w:t>Luksemburga</w:t>
      </w:r>
    </w:p>
    <w:p w14:paraId="706EA78D" w14:textId="77777777" w:rsidR="008426ED" w:rsidRPr="00A46856" w:rsidRDefault="008426ED" w:rsidP="008426ED">
      <w:pPr>
        <w:rPr>
          <w:iCs/>
          <w:sz w:val="22"/>
          <w:szCs w:val="22"/>
          <w:lang w:val="lv-LV"/>
        </w:rPr>
      </w:pPr>
    </w:p>
    <w:p w14:paraId="601EBFD6" w14:textId="77777777" w:rsidR="008426ED" w:rsidRPr="00A46856" w:rsidRDefault="008426ED" w:rsidP="008426ED">
      <w:pPr>
        <w:pStyle w:val="Heading2"/>
        <w:rPr>
          <w:bCs/>
          <w:iCs/>
          <w:noProof w:val="0"/>
          <w:szCs w:val="22"/>
          <w:lang w:val="lv-LV"/>
        </w:rPr>
      </w:pPr>
      <w:r w:rsidRPr="00A46856">
        <w:rPr>
          <w:bCs/>
          <w:iCs/>
          <w:noProof w:val="0"/>
          <w:szCs w:val="22"/>
          <w:lang w:val="lv-LV"/>
        </w:rPr>
        <w:t>Ražotājs</w:t>
      </w:r>
    </w:p>
    <w:p w14:paraId="16B25913" w14:textId="77777777" w:rsidR="008426ED" w:rsidRPr="00A46856" w:rsidRDefault="008426ED" w:rsidP="008426ED">
      <w:pPr>
        <w:rPr>
          <w:noProof/>
          <w:sz w:val="22"/>
          <w:szCs w:val="22"/>
          <w:lang w:val="lv-LV"/>
        </w:rPr>
      </w:pPr>
      <w:r w:rsidRPr="00A46856">
        <w:rPr>
          <w:noProof/>
          <w:sz w:val="22"/>
          <w:szCs w:val="22"/>
          <w:lang w:val="lv-LV"/>
        </w:rPr>
        <w:t>Berlin-Chemie AG</w:t>
      </w:r>
    </w:p>
    <w:p w14:paraId="530FE9B2" w14:textId="77777777" w:rsidR="008426ED" w:rsidRPr="00A46856" w:rsidRDefault="008426ED" w:rsidP="008426ED">
      <w:pPr>
        <w:rPr>
          <w:noProof/>
          <w:sz w:val="22"/>
          <w:szCs w:val="22"/>
          <w:lang w:val="lv-LV"/>
        </w:rPr>
      </w:pPr>
      <w:r w:rsidRPr="00A46856">
        <w:rPr>
          <w:noProof/>
          <w:sz w:val="22"/>
          <w:szCs w:val="22"/>
          <w:lang w:val="lv-LV"/>
        </w:rPr>
        <w:t>Glienicker Weg 125, 12489 Berlin, Vācija</w:t>
      </w:r>
    </w:p>
    <w:p w14:paraId="2485298F" w14:textId="77777777" w:rsidR="00877841" w:rsidRPr="00A46856" w:rsidRDefault="00877841" w:rsidP="008426ED">
      <w:pPr>
        <w:rPr>
          <w:noProof/>
          <w:sz w:val="22"/>
          <w:szCs w:val="22"/>
          <w:lang w:val="lv-LV"/>
        </w:rPr>
      </w:pPr>
    </w:p>
    <w:p w14:paraId="239808E6" w14:textId="77777777" w:rsidR="00877841" w:rsidRPr="00A46856" w:rsidRDefault="00877841" w:rsidP="008426ED">
      <w:pPr>
        <w:rPr>
          <w:noProof/>
          <w:sz w:val="22"/>
          <w:szCs w:val="22"/>
          <w:lang w:val="lv-LV"/>
        </w:rPr>
      </w:pPr>
      <w:r w:rsidRPr="00A46856">
        <w:rPr>
          <w:noProof/>
          <w:sz w:val="22"/>
          <w:szCs w:val="22"/>
          <w:lang w:val="lv-LV"/>
        </w:rPr>
        <w:t>vai</w:t>
      </w:r>
    </w:p>
    <w:p w14:paraId="1A9A3101" w14:textId="77777777" w:rsidR="00877841" w:rsidRPr="00A46856" w:rsidRDefault="00877841" w:rsidP="008426ED">
      <w:pPr>
        <w:rPr>
          <w:noProof/>
          <w:sz w:val="22"/>
          <w:szCs w:val="22"/>
          <w:lang w:val="lv-LV"/>
        </w:rPr>
      </w:pPr>
    </w:p>
    <w:p w14:paraId="2856B7D9" w14:textId="77777777" w:rsidR="00877841" w:rsidRPr="00A46856" w:rsidRDefault="00877841" w:rsidP="00877841">
      <w:pPr>
        <w:pStyle w:val="Default"/>
        <w:rPr>
          <w:sz w:val="22"/>
          <w:szCs w:val="22"/>
          <w:lang w:val="lv-LV"/>
        </w:rPr>
      </w:pPr>
      <w:r w:rsidRPr="00A46856">
        <w:rPr>
          <w:sz w:val="22"/>
          <w:szCs w:val="22"/>
          <w:lang w:val="lv-LV"/>
        </w:rPr>
        <w:t xml:space="preserve">Menarini – Von Heyden GmbH </w:t>
      </w:r>
    </w:p>
    <w:p w14:paraId="21D7DA6C" w14:textId="77777777" w:rsidR="00877841" w:rsidRPr="00A46856" w:rsidRDefault="00877841" w:rsidP="00877841">
      <w:pPr>
        <w:rPr>
          <w:noProof/>
          <w:sz w:val="22"/>
          <w:szCs w:val="22"/>
          <w:lang w:val="lv-LV"/>
        </w:rPr>
      </w:pPr>
      <w:r w:rsidRPr="00A46856">
        <w:rPr>
          <w:sz w:val="22"/>
          <w:szCs w:val="22"/>
          <w:lang w:val="lv-LV"/>
        </w:rPr>
        <w:t>Leipziger Strasse 7-13, 01097 – Dresden, Vācija</w:t>
      </w:r>
    </w:p>
    <w:p w14:paraId="70E32BDC" w14:textId="77777777" w:rsidR="008426ED" w:rsidRPr="00A46856" w:rsidRDefault="008426ED" w:rsidP="008426ED">
      <w:pPr>
        <w:rPr>
          <w:b/>
          <w:noProof/>
          <w:sz w:val="22"/>
          <w:szCs w:val="22"/>
          <w:lang w:val="lv-LV"/>
        </w:rPr>
      </w:pPr>
    </w:p>
    <w:p w14:paraId="561693D4" w14:textId="345EC81D" w:rsidR="004E29EF" w:rsidRPr="00A46856" w:rsidRDefault="006C2B28" w:rsidP="006C2B28">
      <w:pPr>
        <w:numPr>
          <w:ilvl w:val="12"/>
          <w:numId w:val="0"/>
        </w:numPr>
        <w:rPr>
          <w:b/>
          <w:bCs/>
          <w:sz w:val="22"/>
          <w:szCs w:val="22"/>
          <w:lang w:val="lv-LV"/>
        </w:rPr>
      </w:pPr>
      <w:r w:rsidRPr="00A46856">
        <w:rPr>
          <w:b/>
          <w:bCs/>
          <w:sz w:val="22"/>
          <w:szCs w:val="22"/>
          <w:lang w:val="lv-LV"/>
        </w:rPr>
        <w:t xml:space="preserve">Šī lietošanas </w:t>
      </w:r>
      <w:smartTag w:uri="schemas-tilde-lv/tildestengine" w:element="veidnes">
        <w:smartTagPr>
          <w:attr w:name="text" w:val="INSTRUKCIJA"/>
          <w:attr w:name="baseform" w:val="INSTRUKCIJA"/>
          <w:attr w:name="id" w:val="-1"/>
        </w:smartTagPr>
        <w:r w:rsidRPr="00A46856">
          <w:rPr>
            <w:b/>
            <w:bCs/>
            <w:sz w:val="22"/>
            <w:szCs w:val="22"/>
            <w:lang w:val="lv-LV"/>
          </w:rPr>
          <w:t>instrukcija</w:t>
        </w:r>
      </w:smartTag>
      <w:r w:rsidRPr="00A46856">
        <w:rPr>
          <w:b/>
          <w:bCs/>
          <w:sz w:val="22"/>
          <w:szCs w:val="22"/>
          <w:lang w:val="lv-LV"/>
        </w:rPr>
        <w:t xml:space="preserve"> pēdējo reizi </w:t>
      </w:r>
      <w:r w:rsidR="00A1114D">
        <w:rPr>
          <w:b/>
          <w:bCs/>
          <w:sz w:val="22"/>
          <w:szCs w:val="22"/>
          <w:lang w:val="lv-LV"/>
        </w:rPr>
        <w:t>pārskatīta 201</w:t>
      </w:r>
      <w:r w:rsidR="004C5A6C">
        <w:rPr>
          <w:b/>
          <w:bCs/>
          <w:sz w:val="22"/>
          <w:szCs w:val="22"/>
          <w:lang w:val="lv-LV"/>
        </w:rPr>
        <w:t>8</w:t>
      </w:r>
      <w:r w:rsidR="00A1114D">
        <w:rPr>
          <w:b/>
          <w:bCs/>
          <w:sz w:val="22"/>
          <w:szCs w:val="22"/>
          <w:lang w:val="lv-LV"/>
        </w:rPr>
        <w:t xml:space="preserve">. gada </w:t>
      </w:r>
      <w:r w:rsidR="000D3339">
        <w:rPr>
          <w:b/>
          <w:bCs/>
          <w:sz w:val="22"/>
          <w:szCs w:val="22"/>
          <w:lang w:val="lv-LV"/>
        </w:rPr>
        <w:t>septembrī</w:t>
      </w:r>
      <w:r w:rsidR="00A1114D">
        <w:rPr>
          <w:b/>
          <w:bCs/>
          <w:sz w:val="22"/>
          <w:szCs w:val="22"/>
          <w:lang w:val="lv-LV"/>
        </w:rPr>
        <w:t>.</w:t>
      </w:r>
    </w:p>
    <w:sectPr w:rsidR="004E29EF" w:rsidRPr="00A46856" w:rsidSect="00F34157">
      <w:headerReference w:type="default" r:id="rId11"/>
      <w:footerReference w:type="default" r:id="rId12"/>
      <w:pgSz w:w="11906" w:h="16838"/>
      <w:pgMar w:top="1134" w:right="141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6E5DA" w14:textId="77777777" w:rsidR="00754458" w:rsidRDefault="00754458" w:rsidP="00B34C49">
      <w:r>
        <w:separator/>
      </w:r>
    </w:p>
  </w:endnote>
  <w:endnote w:type="continuationSeparator" w:id="0">
    <w:p w14:paraId="5F2E97BD" w14:textId="77777777" w:rsidR="00754458" w:rsidRDefault="00754458" w:rsidP="00B3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84466"/>
      <w:docPartObj>
        <w:docPartGallery w:val="Page Numbers (Bottom of Page)"/>
        <w:docPartUnique/>
      </w:docPartObj>
    </w:sdtPr>
    <w:sdtEndPr>
      <w:rPr>
        <w:noProof/>
      </w:rPr>
    </w:sdtEndPr>
    <w:sdtContent>
      <w:p w14:paraId="2A0DD9E5" w14:textId="00BF4120" w:rsidR="00754458" w:rsidRDefault="009650FC" w:rsidP="00B81E20">
        <w:pPr>
          <w:pStyle w:val="Footer"/>
        </w:pPr>
        <w:r w:rsidRPr="009650FC">
          <w:rPr>
            <w:sz w:val="20"/>
          </w:rPr>
          <w:t>98-0344_PL_LV_I</w:t>
        </w:r>
        <w:r>
          <w:rPr>
            <w:sz w:val="20"/>
          </w:rPr>
          <w:t>I</w:t>
        </w:r>
        <w:r w:rsidR="004C5A6C" w:rsidRPr="00B81E20">
          <w:rPr>
            <w:sz w:val="20"/>
          </w:rPr>
          <w:t>-0</w:t>
        </w:r>
        <w:r>
          <w:rPr>
            <w:sz w:val="20"/>
          </w:rPr>
          <w:t>10-G</w:t>
        </w:r>
        <w:r w:rsidR="004C5A6C">
          <w:tab/>
        </w:r>
        <w:r w:rsidR="004C5A6C">
          <w:tab/>
        </w:r>
        <w:r w:rsidR="00E0769C" w:rsidRPr="00903857">
          <w:rPr>
            <w:sz w:val="22"/>
            <w:szCs w:val="22"/>
          </w:rPr>
          <w:fldChar w:fldCharType="begin"/>
        </w:r>
        <w:r w:rsidR="00754458" w:rsidRPr="00903857">
          <w:rPr>
            <w:sz w:val="22"/>
            <w:szCs w:val="22"/>
          </w:rPr>
          <w:instrText xml:space="preserve"> PAGE   \* MERGEFORMAT </w:instrText>
        </w:r>
        <w:r w:rsidR="00E0769C" w:rsidRPr="00903857">
          <w:rPr>
            <w:sz w:val="22"/>
            <w:szCs w:val="22"/>
          </w:rPr>
          <w:fldChar w:fldCharType="separate"/>
        </w:r>
        <w:r w:rsidR="00A72C74">
          <w:rPr>
            <w:noProof/>
            <w:sz w:val="22"/>
            <w:szCs w:val="22"/>
          </w:rPr>
          <w:t>1</w:t>
        </w:r>
        <w:r w:rsidR="00E0769C" w:rsidRPr="00903857">
          <w:rPr>
            <w:noProof/>
            <w:sz w:val="22"/>
            <w:szCs w:val="22"/>
          </w:rPr>
          <w:fldChar w:fldCharType="end"/>
        </w:r>
      </w:p>
    </w:sdtContent>
  </w:sdt>
  <w:p w14:paraId="706CF3AA" w14:textId="77777777" w:rsidR="00754458" w:rsidRDefault="00754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A3402" w14:textId="77777777" w:rsidR="00754458" w:rsidRDefault="00754458" w:rsidP="00B34C49">
      <w:r>
        <w:separator/>
      </w:r>
    </w:p>
  </w:footnote>
  <w:footnote w:type="continuationSeparator" w:id="0">
    <w:p w14:paraId="6BEBBA3E" w14:textId="77777777" w:rsidR="00754458" w:rsidRDefault="00754458" w:rsidP="00B34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47CBE" w14:textId="46A5AE78" w:rsidR="00367192" w:rsidRPr="00C37A5D" w:rsidRDefault="00012117" w:rsidP="00C37A5D">
    <w:pPr>
      <w:pStyle w:val="Header"/>
      <w:jc w:val="right"/>
      <w:rPr>
        <w:sz w:val="24"/>
        <w:szCs w:val="24"/>
        <w:lang w:val="lv-LV"/>
      </w:rPr>
    </w:pPr>
    <w:r w:rsidRPr="00C37A5D">
      <w:rPr>
        <w:sz w:val="24"/>
        <w:szCs w:val="24"/>
        <w:lang w:val="lv-LV"/>
      </w:rPr>
      <w:t xml:space="preserve">SASKAŅOTS ZVA 13-09-2018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F30CD"/>
    <w:multiLevelType w:val="hybridMultilevel"/>
    <w:tmpl w:val="DA3253D4"/>
    <w:lvl w:ilvl="0" w:tplc="CB2871C2">
      <w:start w:val="4"/>
      <w:numFmt w:val="bullet"/>
      <w:lvlText w:val="-"/>
      <w:lvlJc w:val="left"/>
      <w:pPr>
        <w:ind w:left="1004" w:hanging="360"/>
      </w:pPr>
      <w:rPr>
        <w:rFont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AF17090"/>
    <w:multiLevelType w:val="singleLevel"/>
    <w:tmpl w:val="DCB4AA56"/>
    <w:lvl w:ilvl="0">
      <w:start w:val="4"/>
      <w:numFmt w:val="bullet"/>
      <w:lvlText w:val="-"/>
      <w:lvlJc w:val="left"/>
      <w:pPr>
        <w:tabs>
          <w:tab w:val="num" w:pos="360"/>
        </w:tabs>
        <w:ind w:left="360" w:hanging="360"/>
      </w:pPr>
      <w:rPr>
        <w:rFonts w:hint="default"/>
      </w:rPr>
    </w:lvl>
  </w:abstractNum>
  <w:abstractNum w:abstractNumId="3" w15:restartNumberingAfterBreak="0">
    <w:nsid w:val="11523A8A"/>
    <w:multiLevelType w:val="hybridMultilevel"/>
    <w:tmpl w:val="0CBA86C2"/>
    <w:lvl w:ilvl="0" w:tplc="6354208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6354208C">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6354208C">
      <w:start w:val="1"/>
      <w:numFmt w:val="bullet"/>
      <w:lvlText w:val=""/>
      <w:lvlJc w:val="left"/>
      <w:pPr>
        <w:tabs>
          <w:tab w:val="num" w:pos="5040"/>
        </w:tabs>
        <w:ind w:left="5040" w:hanging="360"/>
      </w:pPr>
      <w:rPr>
        <w:rFonts w:ascii="Wingdings" w:hAnsi="Wingdings" w:hint="default"/>
      </w:rPr>
    </w:lvl>
    <w:lvl w:ilvl="7" w:tplc="04090001">
      <w:start w:val="1"/>
      <w:numFmt w:val="bullet"/>
      <w:lvlText w:val=""/>
      <w:lvlJc w:val="left"/>
      <w:pPr>
        <w:tabs>
          <w:tab w:val="num" w:pos="5760"/>
        </w:tabs>
        <w:ind w:left="5760" w:hanging="360"/>
      </w:pPr>
      <w:rPr>
        <w:rFonts w:ascii="Symbol" w:hAnsi="Symbol" w:hint="default"/>
      </w:rPr>
    </w:lvl>
    <w:lvl w:ilvl="8" w:tplc="6354208C">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C7D77"/>
    <w:multiLevelType w:val="hybridMultilevel"/>
    <w:tmpl w:val="4386BE40"/>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A7493"/>
    <w:multiLevelType w:val="hybridMultilevel"/>
    <w:tmpl w:val="D2DCBF34"/>
    <w:lvl w:ilvl="0" w:tplc="04090001">
      <w:start w:val="1"/>
      <w:numFmt w:val="bullet"/>
      <w:lvlText w:val=""/>
      <w:lvlJc w:val="left"/>
      <w:pPr>
        <w:tabs>
          <w:tab w:val="num" w:pos="720"/>
        </w:tabs>
        <w:ind w:left="720" w:hanging="360"/>
      </w:pPr>
      <w:rPr>
        <w:rFonts w:ascii="Symbol" w:hAnsi="Symbol" w:hint="default"/>
      </w:rPr>
    </w:lvl>
    <w:lvl w:ilvl="1" w:tplc="C2A028F6">
      <w:start w:val="3"/>
      <w:numFmt w:val="bullet"/>
      <w:lvlText w:val="-"/>
      <w:lvlJc w:val="left"/>
      <w:pPr>
        <w:tabs>
          <w:tab w:val="num" w:pos="1800"/>
        </w:tabs>
        <w:ind w:left="1800" w:hanging="72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00E6C"/>
    <w:multiLevelType w:val="multilevel"/>
    <w:tmpl w:val="C70E0C28"/>
    <w:lvl w:ilvl="0">
      <w:start w:val="4"/>
      <w:numFmt w:val="bullet"/>
      <w:lvlText w:val="-"/>
      <w:lvlJc w:val="left"/>
      <w:pPr>
        <w:tabs>
          <w:tab w:val="num" w:pos="360"/>
        </w:tabs>
        <w:ind w:left="360" w:hanging="360"/>
      </w:pPr>
      <w:rPr>
        <w:rFont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B1004"/>
    <w:multiLevelType w:val="singleLevel"/>
    <w:tmpl w:val="DCB4AA56"/>
    <w:lvl w:ilvl="0">
      <w:start w:val="2"/>
      <w:numFmt w:val="bullet"/>
      <w:lvlText w:val="-"/>
      <w:lvlJc w:val="left"/>
      <w:pPr>
        <w:tabs>
          <w:tab w:val="num" w:pos="360"/>
        </w:tabs>
        <w:ind w:left="360" w:hanging="360"/>
      </w:pPr>
      <w:rPr>
        <w:rFonts w:hint="default"/>
      </w:rPr>
    </w:lvl>
  </w:abstractNum>
  <w:abstractNum w:abstractNumId="8" w15:restartNumberingAfterBreak="0">
    <w:nsid w:val="1F1234F1"/>
    <w:multiLevelType w:val="singleLevel"/>
    <w:tmpl w:val="DCB4AA56"/>
    <w:lvl w:ilvl="0">
      <w:start w:val="2"/>
      <w:numFmt w:val="bullet"/>
      <w:lvlText w:val="-"/>
      <w:lvlJc w:val="left"/>
      <w:pPr>
        <w:tabs>
          <w:tab w:val="num" w:pos="360"/>
        </w:tabs>
        <w:ind w:left="360" w:hanging="360"/>
      </w:pPr>
      <w:rPr>
        <w:rFonts w:hint="default"/>
      </w:rPr>
    </w:lvl>
  </w:abstractNum>
  <w:abstractNum w:abstractNumId="9" w15:restartNumberingAfterBreak="0">
    <w:nsid w:val="1FC74802"/>
    <w:multiLevelType w:val="hybridMultilevel"/>
    <w:tmpl w:val="831E88DE"/>
    <w:lvl w:ilvl="0" w:tplc="CB2871C2">
      <w:start w:val="4"/>
      <w:numFmt w:val="bullet"/>
      <w:lvlText w:val="-"/>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429BE"/>
    <w:multiLevelType w:val="hybridMultilevel"/>
    <w:tmpl w:val="78641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A32E2"/>
    <w:multiLevelType w:val="hybridMultilevel"/>
    <w:tmpl w:val="84066AFA"/>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7635F"/>
    <w:multiLevelType w:val="singleLevel"/>
    <w:tmpl w:val="DCB4AA56"/>
    <w:lvl w:ilvl="0">
      <w:start w:val="2"/>
      <w:numFmt w:val="bullet"/>
      <w:lvlText w:val="-"/>
      <w:lvlJc w:val="left"/>
      <w:pPr>
        <w:tabs>
          <w:tab w:val="num" w:pos="360"/>
        </w:tabs>
        <w:ind w:left="360" w:hanging="360"/>
      </w:pPr>
      <w:rPr>
        <w:rFonts w:hint="default"/>
      </w:rPr>
    </w:lvl>
  </w:abstractNum>
  <w:abstractNum w:abstractNumId="13" w15:restartNumberingAfterBreak="0">
    <w:nsid w:val="3CF363E0"/>
    <w:multiLevelType w:val="hybridMultilevel"/>
    <w:tmpl w:val="B06A8262"/>
    <w:lvl w:ilvl="0" w:tplc="CB2871C2">
      <w:start w:val="4"/>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D14C8"/>
    <w:multiLevelType w:val="singleLevel"/>
    <w:tmpl w:val="DCB4AA56"/>
    <w:lvl w:ilvl="0">
      <w:start w:val="4"/>
      <w:numFmt w:val="bullet"/>
      <w:lvlText w:val="-"/>
      <w:lvlJc w:val="left"/>
      <w:pPr>
        <w:tabs>
          <w:tab w:val="num" w:pos="360"/>
        </w:tabs>
        <w:ind w:left="360" w:hanging="360"/>
      </w:pPr>
      <w:rPr>
        <w:rFonts w:hint="default"/>
      </w:rPr>
    </w:lvl>
  </w:abstractNum>
  <w:abstractNum w:abstractNumId="15" w15:restartNumberingAfterBreak="0">
    <w:nsid w:val="59346B55"/>
    <w:multiLevelType w:val="hybridMultilevel"/>
    <w:tmpl w:val="E286E02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9E0A37"/>
    <w:multiLevelType w:val="hybridMultilevel"/>
    <w:tmpl w:val="0B90ED64"/>
    <w:lvl w:ilvl="0" w:tplc="E354CFF6">
      <w:numFmt w:val="bullet"/>
      <w:lvlText w:val="-"/>
      <w:lvlJc w:val="left"/>
      <w:pPr>
        <w:tabs>
          <w:tab w:val="num" w:pos="1080"/>
        </w:tabs>
        <w:ind w:left="1080" w:hanging="720"/>
      </w:pPr>
      <w:rPr>
        <w:rFonts w:ascii="Arial" w:eastAsia="Times New Roman" w:hAnsi="Arial" w:cs="Aria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3B71C0"/>
    <w:multiLevelType w:val="singleLevel"/>
    <w:tmpl w:val="DCB4AA56"/>
    <w:lvl w:ilvl="0">
      <w:start w:val="4"/>
      <w:numFmt w:val="bullet"/>
      <w:lvlText w:val="-"/>
      <w:lvlJc w:val="left"/>
      <w:pPr>
        <w:tabs>
          <w:tab w:val="num" w:pos="360"/>
        </w:tabs>
        <w:ind w:left="360" w:hanging="360"/>
      </w:pPr>
      <w:rPr>
        <w:rFonts w:hint="default"/>
      </w:rPr>
    </w:lvl>
  </w:abstractNum>
  <w:abstractNum w:abstractNumId="18" w15:restartNumberingAfterBreak="0">
    <w:nsid w:val="609F0F98"/>
    <w:multiLevelType w:val="hybridMultilevel"/>
    <w:tmpl w:val="CF2A3B30"/>
    <w:lvl w:ilvl="0" w:tplc="CB2871C2">
      <w:start w:val="4"/>
      <w:numFmt w:val="bullet"/>
      <w:lvlText w:val="-"/>
      <w:lvlJc w:val="left"/>
      <w:pPr>
        <w:tabs>
          <w:tab w:val="num" w:pos="1080"/>
        </w:tabs>
        <w:ind w:left="1080" w:hanging="720"/>
      </w:pPr>
      <w:rPr>
        <w:rFont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E35C80"/>
    <w:multiLevelType w:val="hybridMultilevel"/>
    <w:tmpl w:val="12AC9F7E"/>
    <w:lvl w:ilvl="0" w:tplc="58820D5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0B1103"/>
    <w:multiLevelType w:val="hybridMultilevel"/>
    <w:tmpl w:val="8822FE5E"/>
    <w:lvl w:ilvl="0" w:tplc="CB2871C2">
      <w:start w:val="4"/>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55642"/>
    <w:multiLevelType w:val="singleLevel"/>
    <w:tmpl w:val="CB2871C2"/>
    <w:lvl w:ilvl="0">
      <w:start w:val="4"/>
      <w:numFmt w:val="bullet"/>
      <w:lvlText w:val="-"/>
      <w:lvlJc w:val="left"/>
      <w:pPr>
        <w:tabs>
          <w:tab w:val="num" w:pos="360"/>
        </w:tabs>
        <w:ind w:left="360" w:hanging="360"/>
      </w:pPr>
      <w:rPr>
        <w:rFonts w:hint="default"/>
      </w:rPr>
    </w:lvl>
  </w:abstractNum>
  <w:abstractNum w:abstractNumId="22" w15:restartNumberingAfterBreak="0">
    <w:nsid w:val="786A4C47"/>
    <w:multiLevelType w:val="singleLevel"/>
    <w:tmpl w:val="C42EAF4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CA5E96"/>
    <w:multiLevelType w:val="singleLevel"/>
    <w:tmpl w:val="DCB4AA56"/>
    <w:lvl w:ilvl="0">
      <w:start w:val="4"/>
      <w:numFmt w:val="bullet"/>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2"/>
  </w:num>
  <w:num w:numId="3">
    <w:abstractNumId w:val="23"/>
  </w:num>
  <w:num w:numId="4">
    <w:abstractNumId w:val="17"/>
  </w:num>
  <w:num w:numId="5">
    <w:abstractNumId w:val="8"/>
  </w:num>
  <w:num w:numId="6">
    <w:abstractNumId w:val="16"/>
  </w:num>
  <w:num w:numId="7">
    <w:abstractNumId w:val="12"/>
  </w:num>
  <w:num w:numId="8">
    <w:abstractNumId w:val="7"/>
  </w:num>
  <w:num w:numId="9">
    <w:abstractNumId w:val="15"/>
  </w:num>
  <w:num w:numId="10">
    <w:abstractNumId w:val="14"/>
  </w:num>
  <w:num w:numId="11">
    <w:abstractNumId w:val="21"/>
  </w:num>
  <w:num w:numId="12">
    <w:abstractNumId w:val="2"/>
  </w:num>
  <w:num w:numId="13">
    <w:abstractNumId w:val="6"/>
  </w:num>
  <w:num w:numId="14">
    <w:abstractNumId w:val="19"/>
  </w:num>
  <w:num w:numId="15">
    <w:abstractNumId w:val="20"/>
  </w:num>
  <w:num w:numId="16">
    <w:abstractNumId w:val="9"/>
  </w:num>
  <w:num w:numId="17">
    <w:abstractNumId w:val="4"/>
  </w:num>
  <w:num w:numId="18">
    <w:abstractNumId w:val="11"/>
  </w:num>
  <w:num w:numId="19">
    <w:abstractNumId w:val="10"/>
  </w:num>
  <w:num w:numId="20">
    <w:abstractNumId w:val="13"/>
  </w:num>
  <w:num w:numId="21">
    <w:abstractNumId w:val="18"/>
  </w:num>
  <w:num w:numId="22">
    <w:abstractNumId w:val="1"/>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26ED"/>
    <w:rsid w:val="00012117"/>
    <w:rsid w:val="00026223"/>
    <w:rsid w:val="00044DD7"/>
    <w:rsid w:val="00073DEF"/>
    <w:rsid w:val="00076B50"/>
    <w:rsid w:val="000778AA"/>
    <w:rsid w:val="00096BF2"/>
    <w:rsid w:val="000D3339"/>
    <w:rsid w:val="000E1FE7"/>
    <w:rsid w:val="000E5080"/>
    <w:rsid w:val="000F6DD5"/>
    <w:rsid w:val="00112C6A"/>
    <w:rsid w:val="001769C5"/>
    <w:rsid w:val="00196209"/>
    <w:rsid w:val="001A5771"/>
    <w:rsid w:val="001C3FE9"/>
    <w:rsid w:val="002123C4"/>
    <w:rsid w:val="002309BA"/>
    <w:rsid w:val="0023312F"/>
    <w:rsid w:val="00242910"/>
    <w:rsid w:val="002554F8"/>
    <w:rsid w:val="002B12F5"/>
    <w:rsid w:val="002C62E6"/>
    <w:rsid w:val="00344028"/>
    <w:rsid w:val="003632AA"/>
    <w:rsid w:val="00367192"/>
    <w:rsid w:val="003A566A"/>
    <w:rsid w:val="003C0456"/>
    <w:rsid w:val="00434CC5"/>
    <w:rsid w:val="00490172"/>
    <w:rsid w:val="004A3D3B"/>
    <w:rsid w:val="004B5F6A"/>
    <w:rsid w:val="004C5A6C"/>
    <w:rsid w:val="004C5E81"/>
    <w:rsid w:val="004E29EF"/>
    <w:rsid w:val="00502427"/>
    <w:rsid w:val="00573F1A"/>
    <w:rsid w:val="00584E93"/>
    <w:rsid w:val="005909FC"/>
    <w:rsid w:val="005E0C43"/>
    <w:rsid w:val="005E54EB"/>
    <w:rsid w:val="005F7977"/>
    <w:rsid w:val="00601B16"/>
    <w:rsid w:val="0062264E"/>
    <w:rsid w:val="00693842"/>
    <w:rsid w:val="006C2B28"/>
    <w:rsid w:val="006E4FE2"/>
    <w:rsid w:val="0071183B"/>
    <w:rsid w:val="0071260F"/>
    <w:rsid w:val="00717624"/>
    <w:rsid w:val="0074369C"/>
    <w:rsid w:val="00754458"/>
    <w:rsid w:val="00755FE6"/>
    <w:rsid w:val="00795BEA"/>
    <w:rsid w:val="007E79ED"/>
    <w:rsid w:val="007F0BA9"/>
    <w:rsid w:val="0080541D"/>
    <w:rsid w:val="008426ED"/>
    <w:rsid w:val="00877841"/>
    <w:rsid w:val="00883E88"/>
    <w:rsid w:val="008971EB"/>
    <w:rsid w:val="008F4C6B"/>
    <w:rsid w:val="00903857"/>
    <w:rsid w:val="009650FC"/>
    <w:rsid w:val="009656C7"/>
    <w:rsid w:val="00997410"/>
    <w:rsid w:val="009B7F9F"/>
    <w:rsid w:val="009C59F2"/>
    <w:rsid w:val="00A027E7"/>
    <w:rsid w:val="00A1114D"/>
    <w:rsid w:val="00A349CD"/>
    <w:rsid w:val="00A46856"/>
    <w:rsid w:val="00A72C74"/>
    <w:rsid w:val="00A75CE6"/>
    <w:rsid w:val="00AB7D2C"/>
    <w:rsid w:val="00AD54B4"/>
    <w:rsid w:val="00B13886"/>
    <w:rsid w:val="00B34C49"/>
    <w:rsid w:val="00B352BF"/>
    <w:rsid w:val="00B36790"/>
    <w:rsid w:val="00B45694"/>
    <w:rsid w:val="00B46FD5"/>
    <w:rsid w:val="00B60560"/>
    <w:rsid w:val="00B81E20"/>
    <w:rsid w:val="00B87A4F"/>
    <w:rsid w:val="00BE54E1"/>
    <w:rsid w:val="00BF1B5A"/>
    <w:rsid w:val="00BF7A39"/>
    <w:rsid w:val="00C00033"/>
    <w:rsid w:val="00C07B42"/>
    <w:rsid w:val="00C11319"/>
    <w:rsid w:val="00C27C8C"/>
    <w:rsid w:val="00C37A5D"/>
    <w:rsid w:val="00C55523"/>
    <w:rsid w:val="00C61C96"/>
    <w:rsid w:val="00CB5101"/>
    <w:rsid w:val="00CE2424"/>
    <w:rsid w:val="00CE2B70"/>
    <w:rsid w:val="00D01D97"/>
    <w:rsid w:val="00D1315B"/>
    <w:rsid w:val="00D305FA"/>
    <w:rsid w:val="00D46B13"/>
    <w:rsid w:val="00D5019F"/>
    <w:rsid w:val="00D65D4A"/>
    <w:rsid w:val="00DA39FE"/>
    <w:rsid w:val="00DB5C81"/>
    <w:rsid w:val="00DD58A3"/>
    <w:rsid w:val="00DF7B3A"/>
    <w:rsid w:val="00DF7C78"/>
    <w:rsid w:val="00E0769C"/>
    <w:rsid w:val="00E36AE5"/>
    <w:rsid w:val="00E57B2C"/>
    <w:rsid w:val="00E760C2"/>
    <w:rsid w:val="00ED050F"/>
    <w:rsid w:val="00ED30C9"/>
    <w:rsid w:val="00EF5EE7"/>
    <w:rsid w:val="00F04BC6"/>
    <w:rsid w:val="00F0521E"/>
    <w:rsid w:val="00F34157"/>
    <w:rsid w:val="00F42121"/>
    <w:rsid w:val="00F572D0"/>
    <w:rsid w:val="00F671E4"/>
    <w:rsid w:val="00FB6811"/>
    <w:rsid w:val="00FC4958"/>
    <w:rsid w:val="00FF0393"/>
    <w:rsid w:val="00FF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9"/>
    <o:shapelayout v:ext="edit">
      <o:idmap v:ext="edit" data="1"/>
    </o:shapelayout>
  </w:shapeDefaults>
  <w:decimalSymbol w:val="."/>
  <w:listSeparator w:val=","/>
  <w14:docId w14:val="31F0273D"/>
  <w15:docId w15:val="{19FD33FC-6C27-4511-81D7-A8633E5D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6ED"/>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8426ED"/>
    <w:pPr>
      <w:keepNext/>
      <w:outlineLvl w:val="1"/>
    </w:pPr>
    <w:rPr>
      <w:b/>
      <w:noProo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26ED"/>
    <w:rPr>
      <w:rFonts w:ascii="Times New Roman" w:eastAsia="Times New Roman" w:hAnsi="Times New Roman" w:cs="Times New Roman"/>
      <w:b/>
      <w:noProof/>
      <w:szCs w:val="24"/>
      <w:lang w:val="en-GB"/>
    </w:rPr>
  </w:style>
  <w:style w:type="character" w:styleId="CommentReference">
    <w:name w:val="annotation reference"/>
    <w:basedOn w:val="DefaultParagraphFont"/>
    <w:semiHidden/>
    <w:rsid w:val="008426ED"/>
    <w:rPr>
      <w:sz w:val="16"/>
    </w:rPr>
  </w:style>
  <w:style w:type="paragraph" w:styleId="BodyText">
    <w:name w:val="Body Text"/>
    <w:basedOn w:val="Normal"/>
    <w:link w:val="BodyTextChar"/>
    <w:rsid w:val="008426ED"/>
    <w:rPr>
      <w:snapToGrid w:val="0"/>
      <w:color w:val="000000"/>
      <w:szCs w:val="20"/>
    </w:rPr>
  </w:style>
  <w:style w:type="character" w:customStyle="1" w:styleId="BodyTextChar">
    <w:name w:val="Body Text Char"/>
    <w:basedOn w:val="DefaultParagraphFont"/>
    <w:link w:val="BodyText"/>
    <w:rsid w:val="008426ED"/>
    <w:rPr>
      <w:rFonts w:ascii="Times New Roman" w:eastAsia="Times New Roman" w:hAnsi="Times New Roman" w:cs="Times New Roman"/>
      <w:snapToGrid w:val="0"/>
      <w:color w:val="000000"/>
      <w:sz w:val="24"/>
      <w:szCs w:val="20"/>
      <w:lang w:val="en-GB"/>
    </w:rPr>
  </w:style>
  <w:style w:type="paragraph" w:styleId="BodyTextIndent">
    <w:name w:val="Body Text Indent"/>
    <w:basedOn w:val="Normal"/>
    <w:link w:val="BodyTextIndentChar"/>
    <w:rsid w:val="008426ED"/>
    <w:pPr>
      <w:ind w:left="180" w:hanging="180"/>
    </w:pPr>
    <w:rPr>
      <w:snapToGrid w:val="0"/>
      <w:szCs w:val="20"/>
    </w:rPr>
  </w:style>
  <w:style w:type="character" w:customStyle="1" w:styleId="BodyTextIndentChar">
    <w:name w:val="Body Text Indent Char"/>
    <w:basedOn w:val="DefaultParagraphFont"/>
    <w:link w:val="BodyTextIndent"/>
    <w:rsid w:val="008426ED"/>
    <w:rPr>
      <w:rFonts w:ascii="Times New Roman" w:eastAsia="Times New Roman" w:hAnsi="Times New Roman" w:cs="Times New Roman"/>
      <w:snapToGrid w:val="0"/>
      <w:sz w:val="24"/>
      <w:szCs w:val="20"/>
      <w:lang w:val="en-GB"/>
    </w:rPr>
  </w:style>
  <w:style w:type="paragraph" w:styleId="BodyText3">
    <w:name w:val="Body Text 3"/>
    <w:basedOn w:val="Normal"/>
    <w:link w:val="BodyText3Char"/>
    <w:rsid w:val="008426ED"/>
    <w:pPr>
      <w:autoSpaceDE w:val="0"/>
      <w:autoSpaceDN w:val="0"/>
      <w:adjustRightInd w:val="0"/>
    </w:pPr>
    <w:rPr>
      <w:szCs w:val="20"/>
    </w:rPr>
  </w:style>
  <w:style w:type="character" w:customStyle="1" w:styleId="BodyText3Char">
    <w:name w:val="Body Text 3 Char"/>
    <w:basedOn w:val="DefaultParagraphFont"/>
    <w:link w:val="BodyText3"/>
    <w:rsid w:val="008426ED"/>
    <w:rPr>
      <w:rFonts w:ascii="Times New Roman" w:eastAsia="Times New Roman" w:hAnsi="Times New Roman" w:cs="Times New Roman"/>
      <w:sz w:val="24"/>
      <w:szCs w:val="20"/>
      <w:lang w:val="en-GB"/>
    </w:rPr>
  </w:style>
  <w:style w:type="paragraph" w:styleId="BodyText2">
    <w:name w:val="Body Text 2"/>
    <w:basedOn w:val="Normal"/>
    <w:link w:val="BodyText2Char"/>
    <w:rsid w:val="008426ED"/>
    <w:pPr>
      <w:numPr>
        <w:ilvl w:val="12"/>
      </w:numPr>
    </w:pPr>
    <w:rPr>
      <w:snapToGrid w:val="0"/>
      <w:color w:val="000000"/>
      <w:sz w:val="22"/>
    </w:rPr>
  </w:style>
  <w:style w:type="character" w:customStyle="1" w:styleId="BodyText2Char">
    <w:name w:val="Body Text 2 Char"/>
    <w:basedOn w:val="DefaultParagraphFont"/>
    <w:link w:val="BodyText2"/>
    <w:rsid w:val="008426ED"/>
    <w:rPr>
      <w:rFonts w:ascii="Times New Roman" w:eastAsia="Times New Roman" w:hAnsi="Times New Roman" w:cs="Times New Roman"/>
      <w:snapToGrid w:val="0"/>
      <w:color w:val="000000"/>
      <w:szCs w:val="24"/>
      <w:lang w:val="en-GB"/>
    </w:rPr>
  </w:style>
  <w:style w:type="paragraph" w:styleId="BodyTextIndent2">
    <w:name w:val="Body Text Indent 2"/>
    <w:basedOn w:val="Normal"/>
    <w:link w:val="BodyTextIndent2Char"/>
    <w:rsid w:val="008426ED"/>
    <w:pPr>
      <w:tabs>
        <w:tab w:val="left" w:pos="2070"/>
      </w:tabs>
      <w:ind w:left="180" w:hanging="180"/>
    </w:pPr>
    <w:rPr>
      <w:snapToGrid w:val="0"/>
      <w:color w:val="000000"/>
      <w:szCs w:val="20"/>
    </w:rPr>
  </w:style>
  <w:style w:type="character" w:customStyle="1" w:styleId="BodyTextIndent2Char">
    <w:name w:val="Body Text Indent 2 Char"/>
    <w:basedOn w:val="DefaultParagraphFont"/>
    <w:link w:val="BodyTextIndent2"/>
    <w:rsid w:val="008426ED"/>
    <w:rPr>
      <w:rFonts w:ascii="Times New Roman" w:eastAsia="Times New Roman" w:hAnsi="Times New Roman" w:cs="Times New Roman"/>
      <w:snapToGrid w:val="0"/>
      <w:color w:val="000000"/>
      <w:sz w:val="24"/>
      <w:szCs w:val="20"/>
      <w:lang w:val="en-GB"/>
    </w:rPr>
  </w:style>
  <w:style w:type="paragraph" w:styleId="Header">
    <w:name w:val="header"/>
    <w:basedOn w:val="Normal"/>
    <w:link w:val="HeaderChar"/>
    <w:uiPriority w:val="99"/>
    <w:rsid w:val="008426ED"/>
    <w:pPr>
      <w:tabs>
        <w:tab w:val="center" w:pos="4153"/>
        <w:tab w:val="right" w:pos="8306"/>
      </w:tabs>
    </w:pPr>
    <w:rPr>
      <w:sz w:val="20"/>
      <w:szCs w:val="20"/>
    </w:rPr>
  </w:style>
  <w:style w:type="character" w:customStyle="1" w:styleId="HeaderChar">
    <w:name w:val="Header Char"/>
    <w:basedOn w:val="DefaultParagraphFont"/>
    <w:link w:val="Header"/>
    <w:uiPriority w:val="99"/>
    <w:rsid w:val="008426ED"/>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8426ED"/>
    <w:pPr>
      <w:ind w:left="360" w:hanging="360"/>
    </w:pPr>
    <w:rPr>
      <w:snapToGrid w:val="0"/>
      <w:color w:val="000000"/>
      <w:szCs w:val="20"/>
    </w:rPr>
  </w:style>
  <w:style w:type="character" w:customStyle="1" w:styleId="BodyTextIndent3Char">
    <w:name w:val="Body Text Indent 3 Char"/>
    <w:basedOn w:val="DefaultParagraphFont"/>
    <w:link w:val="BodyTextIndent3"/>
    <w:rsid w:val="008426ED"/>
    <w:rPr>
      <w:rFonts w:ascii="Times New Roman" w:eastAsia="Times New Roman" w:hAnsi="Times New Roman" w:cs="Times New Roman"/>
      <w:snapToGrid w:val="0"/>
      <w:color w:val="000000"/>
      <w:sz w:val="24"/>
      <w:szCs w:val="20"/>
      <w:lang w:val="en-GB"/>
    </w:rPr>
  </w:style>
  <w:style w:type="paragraph" w:styleId="Title">
    <w:name w:val="Title"/>
    <w:basedOn w:val="Normal"/>
    <w:link w:val="TitleChar"/>
    <w:qFormat/>
    <w:rsid w:val="008426ED"/>
    <w:pPr>
      <w:ind w:left="567" w:hanging="567"/>
      <w:jc w:val="center"/>
    </w:pPr>
    <w:rPr>
      <w:b/>
      <w:noProof/>
      <w:sz w:val="22"/>
    </w:rPr>
  </w:style>
  <w:style w:type="character" w:customStyle="1" w:styleId="TitleChar">
    <w:name w:val="Title Char"/>
    <w:basedOn w:val="DefaultParagraphFont"/>
    <w:link w:val="Title"/>
    <w:rsid w:val="008426ED"/>
    <w:rPr>
      <w:rFonts w:ascii="Times New Roman" w:eastAsia="Times New Roman" w:hAnsi="Times New Roman" w:cs="Times New Roman"/>
      <w:b/>
      <w:noProof/>
      <w:szCs w:val="24"/>
      <w:lang w:val="en-GB"/>
    </w:rPr>
  </w:style>
  <w:style w:type="paragraph" w:styleId="ListParagraph">
    <w:name w:val="List Paragraph"/>
    <w:basedOn w:val="Normal"/>
    <w:uiPriority w:val="34"/>
    <w:qFormat/>
    <w:rsid w:val="003C0456"/>
    <w:pPr>
      <w:ind w:left="720"/>
      <w:contextualSpacing/>
    </w:pPr>
  </w:style>
  <w:style w:type="paragraph" w:styleId="Footer">
    <w:name w:val="footer"/>
    <w:basedOn w:val="Normal"/>
    <w:link w:val="FooterChar"/>
    <w:uiPriority w:val="99"/>
    <w:unhideWhenUsed/>
    <w:rsid w:val="00B34C49"/>
    <w:pPr>
      <w:tabs>
        <w:tab w:val="center" w:pos="4320"/>
        <w:tab w:val="right" w:pos="8640"/>
      </w:tabs>
    </w:pPr>
  </w:style>
  <w:style w:type="character" w:customStyle="1" w:styleId="FooterChar">
    <w:name w:val="Footer Char"/>
    <w:basedOn w:val="DefaultParagraphFont"/>
    <w:link w:val="Footer"/>
    <w:uiPriority w:val="99"/>
    <w:rsid w:val="00B34C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B5101"/>
    <w:rPr>
      <w:rFonts w:ascii="Tahoma" w:hAnsi="Tahoma" w:cs="Tahoma"/>
      <w:sz w:val="16"/>
      <w:szCs w:val="16"/>
    </w:rPr>
  </w:style>
  <w:style w:type="character" w:customStyle="1" w:styleId="BalloonTextChar">
    <w:name w:val="Balloon Text Char"/>
    <w:basedOn w:val="DefaultParagraphFont"/>
    <w:link w:val="BalloonText"/>
    <w:uiPriority w:val="99"/>
    <w:semiHidden/>
    <w:rsid w:val="00CB5101"/>
    <w:rPr>
      <w:rFonts w:ascii="Tahoma" w:eastAsia="Times New Roman" w:hAnsi="Tahoma" w:cs="Tahoma"/>
      <w:sz w:val="16"/>
      <w:szCs w:val="16"/>
      <w:lang w:val="en-GB"/>
    </w:rPr>
  </w:style>
  <w:style w:type="character" w:styleId="Hyperlink">
    <w:name w:val="Hyperlink"/>
    <w:rsid w:val="00FF7650"/>
    <w:rPr>
      <w:color w:val="0000FF"/>
      <w:u w:val="single"/>
    </w:rPr>
  </w:style>
  <w:style w:type="paragraph" w:customStyle="1" w:styleId="Default">
    <w:name w:val="Default"/>
    <w:rsid w:val="00877841"/>
    <w:pPr>
      <w:spacing w:after="0" w:line="240" w:lineRule="auto"/>
    </w:pPr>
    <w:rPr>
      <w:rFonts w:ascii="Times New Roman" w:eastAsia="Times New Roman" w:hAnsi="Times New Roman" w:cs="Times New Roman"/>
      <w:snapToGrid w:val="0"/>
      <w:color w:val="000000"/>
      <w:sz w:val="24"/>
      <w:szCs w:val="20"/>
      <w:lang w:val="it-IT" w:eastAsia="it-IT"/>
    </w:rPr>
  </w:style>
  <w:style w:type="paragraph" w:styleId="Revision">
    <w:name w:val="Revision"/>
    <w:hidden/>
    <w:uiPriority w:val="99"/>
    <w:semiHidden/>
    <w:rsid w:val="00367192"/>
    <w:pPr>
      <w:spacing w:after="0" w:line="240" w:lineRule="auto"/>
    </w:pPr>
    <w:rPr>
      <w:rFonts w:ascii="Times New Roman" w:eastAsia="Times New Roman" w:hAnsi="Times New Roman" w:cs="Times New Roman"/>
      <w:sz w:val="24"/>
      <w:szCs w:val="24"/>
      <w:lang w:val="en-GB"/>
    </w:rPr>
  </w:style>
  <w:style w:type="paragraph" w:styleId="CommentText">
    <w:name w:val="annotation text"/>
    <w:basedOn w:val="Normal"/>
    <w:link w:val="CommentTextChar"/>
    <w:uiPriority w:val="99"/>
    <w:semiHidden/>
    <w:unhideWhenUsed/>
    <w:rsid w:val="0071183B"/>
    <w:rPr>
      <w:sz w:val="20"/>
      <w:szCs w:val="20"/>
    </w:rPr>
  </w:style>
  <w:style w:type="character" w:customStyle="1" w:styleId="CommentTextChar">
    <w:name w:val="Comment Text Char"/>
    <w:basedOn w:val="DefaultParagraphFont"/>
    <w:link w:val="CommentText"/>
    <w:uiPriority w:val="99"/>
    <w:semiHidden/>
    <w:rsid w:val="007118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1183B"/>
    <w:rPr>
      <w:b/>
      <w:bCs/>
    </w:rPr>
  </w:style>
  <w:style w:type="character" w:customStyle="1" w:styleId="CommentSubjectChar">
    <w:name w:val="Comment Subject Char"/>
    <w:basedOn w:val="CommentTextChar"/>
    <w:link w:val="CommentSubject"/>
    <w:uiPriority w:val="99"/>
    <w:semiHidden/>
    <w:rsid w:val="0071183B"/>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4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va.gov.lv/../?id=613&amp;sa=613&amp;top=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374A6-17D5-473B-8127-4155C562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BCMB</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Vilka</dc:creator>
  <cp:lastModifiedBy>Skaidrīte Lapsenīte</cp:lastModifiedBy>
  <cp:revision>6</cp:revision>
  <dcterms:created xsi:type="dcterms:W3CDTF">2018-09-05T06:56:00Z</dcterms:created>
  <dcterms:modified xsi:type="dcterms:W3CDTF">2018-09-10T11:16:00Z</dcterms:modified>
</cp:coreProperties>
</file>