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8CEFF" w14:textId="77777777" w:rsidR="000B7409" w:rsidRPr="00217FA8" w:rsidRDefault="00080B85" w:rsidP="00217FA8">
      <w:pPr>
        <w:overflowPunct/>
        <w:textAlignment w:val="auto"/>
        <w:rPr>
          <w:sz w:val="22"/>
          <w:szCs w:val="22"/>
        </w:rPr>
      </w:pPr>
      <w:r w:rsidRPr="00217FA8">
        <w:rPr>
          <w:b/>
          <w:sz w:val="32"/>
        </w:rPr>
        <w:tab/>
      </w:r>
      <w:r w:rsidRPr="00217FA8">
        <w:rPr>
          <w:b/>
          <w:sz w:val="32"/>
        </w:rPr>
        <w:tab/>
      </w:r>
      <w:r w:rsidRPr="00217FA8">
        <w:rPr>
          <w:b/>
          <w:sz w:val="32"/>
        </w:rPr>
        <w:tab/>
      </w:r>
      <w:r w:rsidR="000B7409" w:rsidRPr="00217FA8">
        <w:rPr>
          <w:b/>
          <w:sz w:val="22"/>
          <w:szCs w:val="22"/>
        </w:rPr>
        <w:t xml:space="preserve">                 ZĀĻU APRAKSTS</w:t>
      </w:r>
    </w:p>
    <w:p w14:paraId="7CD9B58B" w14:textId="77777777" w:rsidR="000B7409" w:rsidRPr="00217FA8" w:rsidRDefault="000B7409" w:rsidP="00217FA8">
      <w:pPr>
        <w:overflowPunct/>
        <w:textAlignment w:val="auto"/>
        <w:rPr>
          <w:sz w:val="22"/>
          <w:szCs w:val="22"/>
        </w:rPr>
      </w:pPr>
    </w:p>
    <w:p w14:paraId="47169C71" w14:textId="77777777" w:rsidR="000B7409" w:rsidRPr="00217FA8" w:rsidRDefault="000B7409" w:rsidP="00217FA8">
      <w:pPr>
        <w:overflowPunct/>
        <w:textAlignment w:val="auto"/>
        <w:rPr>
          <w:sz w:val="22"/>
          <w:szCs w:val="22"/>
        </w:rPr>
      </w:pPr>
    </w:p>
    <w:p w14:paraId="497C7A22" w14:textId="77777777" w:rsidR="000B7409" w:rsidRPr="00217FA8" w:rsidRDefault="000B7409" w:rsidP="00217FA8">
      <w:pPr>
        <w:overflowPunct/>
        <w:autoSpaceDE/>
        <w:autoSpaceDN/>
        <w:adjustRightInd/>
        <w:ind w:left="567" w:hanging="567"/>
        <w:textAlignment w:val="auto"/>
        <w:rPr>
          <w:b/>
          <w:snapToGrid w:val="0"/>
          <w:sz w:val="22"/>
          <w:lang w:val="lv-LV" w:eastAsia="zh-CN"/>
        </w:rPr>
      </w:pPr>
      <w:r w:rsidRPr="00217FA8">
        <w:rPr>
          <w:b/>
          <w:snapToGrid w:val="0"/>
          <w:sz w:val="22"/>
          <w:lang w:val="lv-LV" w:eastAsia="zh-CN"/>
        </w:rPr>
        <w:t>1.</w:t>
      </w:r>
      <w:r w:rsidRPr="00217FA8">
        <w:rPr>
          <w:b/>
          <w:snapToGrid w:val="0"/>
          <w:sz w:val="22"/>
          <w:lang w:val="lv-LV" w:eastAsia="zh-CN"/>
        </w:rPr>
        <w:tab/>
        <w:t>ZĀĻU NOSAUKUMS</w:t>
      </w:r>
    </w:p>
    <w:p w14:paraId="47665772" w14:textId="77777777" w:rsidR="000B7409" w:rsidRPr="00217FA8" w:rsidRDefault="000B7409" w:rsidP="00217FA8">
      <w:pPr>
        <w:overflowPunct/>
        <w:textAlignment w:val="auto"/>
        <w:rPr>
          <w:sz w:val="22"/>
          <w:szCs w:val="22"/>
        </w:rPr>
      </w:pPr>
    </w:p>
    <w:p w14:paraId="3C359C3D" w14:textId="77777777" w:rsidR="000B7409" w:rsidRPr="00217FA8" w:rsidRDefault="003804FF" w:rsidP="00217FA8">
      <w:pPr>
        <w:overflowPunct/>
        <w:textAlignment w:val="auto"/>
        <w:rPr>
          <w:sz w:val="22"/>
          <w:szCs w:val="22"/>
        </w:rPr>
      </w:pPr>
      <w:r w:rsidRPr="00841526">
        <w:rPr>
          <w:iCs/>
          <w:sz w:val="22"/>
        </w:rPr>
        <w:t>Hedelix s.a.</w:t>
      </w:r>
      <w:r w:rsidRPr="00841526">
        <w:rPr>
          <w:sz w:val="22"/>
        </w:rPr>
        <w:t xml:space="preserve"> </w:t>
      </w:r>
      <w:r w:rsidR="000B7409" w:rsidRPr="00217FA8">
        <w:rPr>
          <w:sz w:val="22"/>
          <w:szCs w:val="22"/>
        </w:rPr>
        <w:t>40 mg/ml pilieni iekšķīgai lietošanai, šķīdums</w:t>
      </w:r>
    </w:p>
    <w:p w14:paraId="6FB7923F" w14:textId="77777777" w:rsidR="000B7409" w:rsidRPr="00217FA8" w:rsidRDefault="000B7409" w:rsidP="00217FA8">
      <w:pPr>
        <w:overflowPunct/>
        <w:textAlignment w:val="auto"/>
        <w:rPr>
          <w:sz w:val="22"/>
          <w:szCs w:val="22"/>
        </w:rPr>
      </w:pPr>
    </w:p>
    <w:p w14:paraId="70725CAA" w14:textId="77777777" w:rsidR="000B7409" w:rsidRPr="00217FA8" w:rsidRDefault="000B7409" w:rsidP="00217FA8">
      <w:pPr>
        <w:overflowPunct/>
        <w:autoSpaceDE/>
        <w:autoSpaceDN/>
        <w:adjustRightInd/>
        <w:ind w:left="567" w:hanging="567"/>
        <w:textAlignment w:val="auto"/>
        <w:rPr>
          <w:b/>
          <w:snapToGrid w:val="0"/>
          <w:sz w:val="22"/>
          <w:lang w:val="lv-LV" w:eastAsia="zh-CN"/>
        </w:rPr>
      </w:pPr>
      <w:r w:rsidRPr="00217FA8">
        <w:rPr>
          <w:b/>
          <w:snapToGrid w:val="0"/>
          <w:sz w:val="22"/>
          <w:lang w:val="lv-LV" w:eastAsia="zh-CN"/>
        </w:rPr>
        <w:t>2.</w:t>
      </w:r>
      <w:r w:rsidRPr="00217FA8">
        <w:rPr>
          <w:b/>
          <w:snapToGrid w:val="0"/>
          <w:sz w:val="22"/>
          <w:lang w:val="lv-LV" w:eastAsia="zh-CN"/>
        </w:rPr>
        <w:tab/>
        <w:t>KVALITATĪVAIS UN KVANTITATĪVAIS SASTĀVS</w:t>
      </w:r>
    </w:p>
    <w:p w14:paraId="6E59E79B" w14:textId="77777777" w:rsidR="000B7409" w:rsidRPr="00217FA8" w:rsidRDefault="000B7409" w:rsidP="00217FA8">
      <w:pPr>
        <w:overflowPunct/>
        <w:ind w:left="360" w:firstLine="348"/>
        <w:textAlignment w:val="auto"/>
        <w:rPr>
          <w:b/>
          <w:sz w:val="22"/>
          <w:szCs w:val="22"/>
        </w:rPr>
      </w:pPr>
      <w:r w:rsidRPr="00217FA8">
        <w:rPr>
          <w:b/>
          <w:sz w:val="22"/>
          <w:szCs w:val="22"/>
        </w:rPr>
        <w:t xml:space="preserve"> </w:t>
      </w:r>
    </w:p>
    <w:p w14:paraId="33CAB290" w14:textId="72CB4F46" w:rsidR="000B7409" w:rsidRPr="00845FAC" w:rsidRDefault="000B7409" w:rsidP="00845FAC">
      <w:pPr>
        <w:overflowPunct/>
        <w:autoSpaceDE/>
        <w:autoSpaceDN/>
        <w:adjustRightInd/>
        <w:textAlignment w:val="auto"/>
        <w:rPr>
          <w:sz w:val="22"/>
          <w:szCs w:val="22"/>
        </w:rPr>
      </w:pPr>
      <w:r w:rsidRPr="00217FA8">
        <w:rPr>
          <w:snapToGrid w:val="0"/>
          <w:sz w:val="22"/>
          <w:lang w:val="lv-LV" w:eastAsia="zh-CN"/>
        </w:rPr>
        <w:t xml:space="preserve">1 ml (=31 piliens) </w:t>
      </w:r>
      <w:r w:rsidR="009B4D45">
        <w:rPr>
          <w:snapToGrid w:val="0"/>
          <w:sz w:val="22"/>
          <w:lang w:val="lv-LV" w:eastAsia="zh-CN"/>
        </w:rPr>
        <w:t xml:space="preserve">šķīduma </w:t>
      </w:r>
      <w:r w:rsidRPr="00217FA8">
        <w:rPr>
          <w:snapToGrid w:val="0"/>
          <w:sz w:val="22"/>
          <w:lang w:val="lv-LV" w:eastAsia="zh-CN"/>
        </w:rPr>
        <w:t xml:space="preserve">satur 40 mg </w:t>
      </w:r>
      <w:r w:rsidR="006F04E2">
        <w:rPr>
          <w:snapToGrid w:val="0"/>
          <w:sz w:val="22"/>
          <w:lang w:val="lv-LV" w:eastAsia="zh-CN"/>
        </w:rPr>
        <w:t xml:space="preserve">vijīgās </w:t>
      </w:r>
      <w:r w:rsidRPr="00217FA8">
        <w:rPr>
          <w:snapToGrid w:val="0"/>
          <w:sz w:val="22"/>
          <w:lang w:val="lv-LV" w:eastAsia="zh-CN"/>
        </w:rPr>
        <w:t xml:space="preserve">efejas lapu </w:t>
      </w:r>
      <w:r w:rsidR="006F04E2">
        <w:rPr>
          <w:snapToGrid w:val="0"/>
          <w:sz w:val="22"/>
          <w:lang w:val="lv-LV" w:eastAsia="zh-CN"/>
        </w:rPr>
        <w:t xml:space="preserve">biezā </w:t>
      </w:r>
      <w:r w:rsidRPr="00217FA8">
        <w:rPr>
          <w:snapToGrid w:val="0"/>
          <w:sz w:val="22"/>
          <w:lang w:val="lv-LV" w:eastAsia="zh-CN"/>
        </w:rPr>
        <w:t>ekstrakta (</w:t>
      </w:r>
      <w:r w:rsidR="006F04E2" w:rsidRPr="006F04E2">
        <w:rPr>
          <w:sz w:val="22"/>
          <w:szCs w:val="22"/>
        </w:rPr>
        <w:t>Hederae helicis folii extractum spissum</w:t>
      </w:r>
      <w:r w:rsidR="006F04E2">
        <w:rPr>
          <w:sz w:val="22"/>
          <w:szCs w:val="22"/>
        </w:rPr>
        <w:t>)</w:t>
      </w:r>
      <w:r w:rsidR="00845FAC">
        <w:rPr>
          <w:sz w:val="22"/>
          <w:szCs w:val="22"/>
        </w:rPr>
        <w:t xml:space="preserve"> </w:t>
      </w:r>
      <w:r w:rsidRPr="00A27DFF">
        <w:rPr>
          <w:sz w:val="22"/>
          <w:szCs w:val="22"/>
          <w:lang w:val="en-GB"/>
        </w:rPr>
        <w:t>(2,2 - 2,9 : 1);</w:t>
      </w:r>
    </w:p>
    <w:p w14:paraId="023117A2" w14:textId="77777777" w:rsidR="000B7409" w:rsidRPr="0069757F" w:rsidRDefault="000B7409" w:rsidP="00217FA8">
      <w:pPr>
        <w:overflowPunct/>
        <w:textAlignment w:val="auto"/>
        <w:rPr>
          <w:sz w:val="22"/>
          <w:szCs w:val="22"/>
          <w:lang w:val="en-GB"/>
        </w:rPr>
      </w:pPr>
      <w:r w:rsidRPr="0069757F">
        <w:rPr>
          <w:sz w:val="22"/>
          <w:szCs w:val="22"/>
          <w:lang w:val="en-GB"/>
        </w:rPr>
        <w:t>Ekstraģenti: etilspirts 50 %</w:t>
      </w:r>
      <w:r w:rsidR="00AD5BDD" w:rsidRPr="0069757F">
        <w:rPr>
          <w:sz w:val="22"/>
          <w:szCs w:val="22"/>
          <w:lang w:val="en-GB"/>
        </w:rPr>
        <w:t>(</w:t>
      </w:r>
      <w:r w:rsidR="009B4D45" w:rsidRPr="0069757F">
        <w:rPr>
          <w:sz w:val="22"/>
          <w:szCs w:val="22"/>
          <w:lang w:val="en-GB"/>
        </w:rPr>
        <w:t>tilp.%</w:t>
      </w:r>
      <w:r w:rsidR="00AD5BDD" w:rsidRPr="0069757F">
        <w:rPr>
          <w:sz w:val="22"/>
          <w:szCs w:val="22"/>
          <w:lang w:val="en-GB"/>
        </w:rPr>
        <w:t>)</w:t>
      </w:r>
      <w:r w:rsidRPr="0069757F">
        <w:rPr>
          <w:sz w:val="22"/>
          <w:szCs w:val="22"/>
          <w:lang w:val="en-GB"/>
        </w:rPr>
        <w:t>, propilēnglikols (98:2</w:t>
      </w:r>
      <w:r w:rsidR="00002A7B" w:rsidRPr="0069757F">
        <w:rPr>
          <w:sz w:val="22"/>
          <w:szCs w:val="22"/>
          <w:lang w:val="en-GB"/>
        </w:rPr>
        <w:t xml:space="preserve"> m/m</w:t>
      </w:r>
      <w:r w:rsidRPr="0069757F">
        <w:rPr>
          <w:sz w:val="22"/>
          <w:szCs w:val="22"/>
          <w:lang w:val="en-GB"/>
        </w:rPr>
        <w:t>).</w:t>
      </w:r>
    </w:p>
    <w:p w14:paraId="306442BF" w14:textId="77777777" w:rsidR="00002A7B" w:rsidRPr="00A27DFF" w:rsidRDefault="00002A7B" w:rsidP="00002A7B">
      <w:pPr>
        <w:overflowPunct/>
        <w:textAlignment w:val="auto"/>
        <w:rPr>
          <w:sz w:val="22"/>
          <w:szCs w:val="22"/>
          <w:lang w:val="en-GB"/>
        </w:rPr>
      </w:pPr>
      <w:r w:rsidRPr="00A27DFF">
        <w:rPr>
          <w:sz w:val="22"/>
          <w:szCs w:val="22"/>
          <w:lang w:val="en-GB"/>
        </w:rPr>
        <w:t>Palīgvielas ar zināmu iedarbību:</w:t>
      </w:r>
    </w:p>
    <w:p w14:paraId="11616944" w14:textId="77777777" w:rsidR="00002A7B" w:rsidRPr="00A27DFF" w:rsidRDefault="00002A7B" w:rsidP="00002A7B">
      <w:pPr>
        <w:overflowPunct/>
        <w:textAlignment w:val="auto"/>
        <w:rPr>
          <w:sz w:val="22"/>
          <w:szCs w:val="22"/>
          <w:lang w:val="en-GB"/>
        </w:rPr>
      </w:pPr>
      <w:r w:rsidRPr="00A27DFF">
        <w:rPr>
          <w:sz w:val="22"/>
          <w:szCs w:val="22"/>
          <w:lang w:val="en-GB"/>
        </w:rPr>
        <w:t>1 ml (=31 piliens) šo zāļu satur 837 mg propilēnglikola</w:t>
      </w:r>
    </w:p>
    <w:p w14:paraId="611011F2" w14:textId="77777777" w:rsidR="00002A7B" w:rsidRPr="00A27DFF" w:rsidRDefault="00002A7B" w:rsidP="00002A7B">
      <w:pPr>
        <w:overflowPunct/>
        <w:textAlignment w:val="auto"/>
        <w:rPr>
          <w:sz w:val="22"/>
          <w:szCs w:val="22"/>
          <w:lang w:val="en-GB"/>
        </w:rPr>
      </w:pPr>
    </w:p>
    <w:p w14:paraId="408D4C40" w14:textId="77777777" w:rsidR="000B7409" w:rsidRPr="00A27DFF" w:rsidRDefault="000B7409" w:rsidP="00217FA8">
      <w:pPr>
        <w:overflowPunct/>
        <w:textAlignment w:val="auto"/>
        <w:rPr>
          <w:sz w:val="22"/>
          <w:szCs w:val="22"/>
          <w:lang w:val="en-GB"/>
        </w:rPr>
      </w:pPr>
      <w:r w:rsidRPr="00A27DFF">
        <w:rPr>
          <w:sz w:val="22"/>
          <w:szCs w:val="22"/>
          <w:lang w:val="en-GB"/>
        </w:rPr>
        <w:t xml:space="preserve">Pilnu palīgvielu sarakstu skatīt </w:t>
      </w:r>
      <w:r w:rsidR="0088608A" w:rsidRPr="00A27DFF">
        <w:rPr>
          <w:sz w:val="22"/>
          <w:szCs w:val="22"/>
          <w:lang w:val="en-GB"/>
        </w:rPr>
        <w:t xml:space="preserve">6.1 </w:t>
      </w:r>
      <w:r w:rsidRPr="00A27DFF">
        <w:rPr>
          <w:sz w:val="22"/>
          <w:szCs w:val="22"/>
          <w:lang w:val="en-GB"/>
        </w:rPr>
        <w:t>apakšpunktā.</w:t>
      </w:r>
    </w:p>
    <w:p w14:paraId="07B31D34" w14:textId="77777777" w:rsidR="000B7409" w:rsidRPr="00A27DFF" w:rsidRDefault="000B7409" w:rsidP="00217FA8">
      <w:pPr>
        <w:overflowPunct/>
        <w:textAlignment w:val="auto"/>
        <w:rPr>
          <w:b/>
          <w:sz w:val="28"/>
          <w:lang w:val="en-GB"/>
        </w:rPr>
      </w:pPr>
    </w:p>
    <w:p w14:paraId="7D740138" w14:textId="77777777" w:rsidR="00080B85" w:rsidRPr="00217FA8" w:rsidRDefault="00080B85" w:rsidP="00217FA8">
      <w:pPr>
        <w:overflowPunct/>
        <w:autoSpaceDE/>
        <w:autoSpaceDN/>
        <w:adjustRightInd/>
        <w:ind w:left="567" w:hanging="567"/>
        <w:textAlignment w:val="auto"/>
        <w:rPr>
          <w:b/>
          <w:snapToGrid w:val="0"/>
          <w:sz w:val="22"/>
          <w:lang w:val="lv-LV" w:eastAsia="zh-CN"/>
        </w:rPr>
      </w:pPr>
      <w:r w:rsidRPr="00217FA8">
        <w:rPr>
          <w:b/>
          <w:snapToGrid w:val="0"/>
          <w:sz w:val="22"/>
          <w:lang w:val="lv-LV" w:eastAsia="zh-CN"/>
        </w:rPr>
        <w:t>3.</w:t>
      </w:r>
      <w:r w:rsidRPr="00217FA8">
        <w:rPr>
          <w:b/>
          <w:snapToGrid w:val="0"/>
          <w:sz w:val="22"/>
          <w:lang w:val="lv-LV" w:eastAsia="zh-CN"/>
        </w:rPr>
        <w:tab/>
      </w:r>
      <w:r w:rsidR="000B7409" w:rsidRPr="00217FA8">
        <w:rPr>
          <w:b/>
          <w:snapToGrid w:val="0"/>
          <w:sz w:val="22"/>
          <w:lang w:val="lv-LV" w:eastAsia="zh-CN"/>
        </w:rPr>
        <w:t>ZĀĻU FORMA</w:t>
      </w:r>
    </w:p>
    <w:p w14:paraId="665FBD6C" w14:textId="77777777" w:rsidR="00080B85" w:rsidRPr="00A27DFF" w:rsidRDefault="00080B85" w:rsidP="00217FA8">
      <w:pPr>
        <w:overflowPunct/>
        <w:textAlignment w:val="auto"/>
        <w:rPr>
          <w:lang w:val="en-GB"/>
        </w:rPr>
      </w:pPr>
    </w:p>
    <w:p w14:paraId="01F2D0A6" w14:textId="77777777" w:rsidR="00080B85" w:rsidRPr="00217FA8" w:rsidRDefault="00080B85" w:rsidP="00217FA8">
      <w:pPr>
        <w:overflowPunct/>
        <w:autoSpaceDE/>
        <w:autoSpaceDN/>
        <w:adjustRightInd/>
        <w:textAlignment w:val="auto"/>
        <w:rPr>
          <w:snapToGrid w:val="0"/>
          <w:sz w:val="22"/>
          <w:lang w:val="lv-LV" w:eastAsia="zh-CN"/>
        </w:rPr>
      </w:pPr>
      <w:r w:rsidRPr="00217FA8">
        <w:rPr>
          <w:snapToGrid w:val="0"/>
          <w:sz w:val="22"/>
          <w:lang w:val="lv-LV" w:eastAsia="zh-CN"/>
        </w:rPr>
        <w:t>Pilieni iekšķīgai lietošanai, šķīdums.</w:t>
      </w:r>
    </w:p>
    <w:p w14:paraId="5B3B1FCF" w14:textId="77777777" w:rsidR="00D97A2C" w:rsidRPr="00A27DFF" w:rsidRDefault="003804FF" w:rsidP="00217FA8">
      <w:pPr>
        <w:overflowPunct/>
        <w:textAlignment w:val="auto"/>
        <w:rPr>
          <w:sz w:val="22"/>
          <w:szCs w:val="22"/>
          <w:lang w:val="lv-LV"/>
        </w:rPr>
      </w:pPr>
      <w:bookmarkStart w:id="0" w:name="_Hlk61854741"/>
      <w:r w:rsidRPr="00A27DFF">
        <w:rPr>
          <w:iCs/>
          <w:sz w:val="22"/>
          <w:lang w:val="lv-LV"/>
        </w:rPr>
        <w:t>Hedelix s.a.</w:t>
      </w:r>
      <w:r w:rsidRPr="00A27DFF">
        <w:rPr>
          <w:sz w:val="22"/>
          <w:lang w:val="lv-LV"/>
        </w:rPr>
        <w:t xml:space="preserve"> </w:t>
      </w:r>
      <w:r w:rsidR="00D97A2C" w:rsidRPr="00A27DFF">
        <w:rPr>
          <w:sz w:val="22"/>
          <w:szCs w:val="22"/>
          <w:lang w:val="lv-LV"/>
        </w:rPr>
        <w:t>ir gaišs, zaļi brūns, viskozs šķīdums ar patīkamu aromātu.</w:t>
      </w:r>
      <w:bookmarkEnd w:id="0"/>
    </w:p>
    <w:p w14:paraId="06402830" w14:textId="77777777" w:rsidR="00080B85" w:rsidRPr="00A27DFF" w:rsidRDefault="00080B85" w:rsidP="00217FA8">
      <w:pPr>
        <w:overflowPunct/>
        <w:textAlignment w:val="auto"/>
        <w:rPr>
          <w:lang w:val="lv-LV"/>
        </w:rPr>
      </w:pPr>
    </w:p>
    <w:p w14:paraId="665277B3" w14:textId="77777777" w:rsidR="00080B85" w:rsidRPr="00217FA8" w:rsidRDefault="00080B85" w:rsidP="00217FA8">
      <w:pPr>
        <w:overflowPunct/>
        <w:autoSpaceDE/>
        <w:autoSpaceDN/>
        <w:adjustRightInd/>
        <w:ind w:left="567" w:hanging="567"/>
        <w:textAlignment w:val="auto"/>
        <w:rPr>
          <w:b/>
          <w:snapToGrid w:val="0"/>
          <w:sz w:val="22"/>
          <w:lang w:val="lv-LV" w:eastAsia="zh-CN"/>
        </w:rPr>
      </w:pPr>
      <w:r w:rsidRPr="00217FA8">
        <w:rPr>
          <w:b/>
          <w:snapToGrid w:val="0"/>
          <w:sz w:val="22"/>
          <w:lang w:val="lv-LV" w:eastAsia="zh-CN"/>
        </w:rPr>
        <w:t>4.</w:t>
      </w:r>
      <w:r w:rsidRPr="00217FA8">
        <w:rPr>
          <w:b/>
          <w:snapToGrid w:val="0"/>
          <w:sz w:val="22"/>
          <w:lang w:val="lv-LV" w:eastAsia="zh-CN"/>
        </w:rPr>
        <w:tab/>
      </w:r>
      <w:r w:rsidR="00DC3DC6">
        <w:rPr>
          <w:b/>
          <w:snapToGrid w:val="0"/>
          <w:sz w:val="22"/>
          <w:lang w:val="lv-LV" w:eastAsia="zh-CN"/>
        </w:rPr>
        <w:t>KLĪNISKĀ INFORMĀCIJA</w:t>
      </w:r>
    </w:p>
    <w:p w14:paraId="04C70C10" w14:textId="77777777" w:rsidR="00080B85" w:rsidRPr="00217FA8" w:rsidRDefault="00080B85" w:rsidP="00217FA8">
      <w:pPr>
        <w:overflowPunct/>
        <w:autoSpaceDE/>
        <w:autoSpaceDN/>
        <w:adjustRightInd/>
        <w:ind w:left="567" w:hanging="567"/>
        <w:textAlignment w:val="auto"/>
        <w:rPr>
          <w:b/>
          <w:snapToGrid w:val="0"/>
          <w:sz w:val="22"/>
          <w:lang w:val="lv-LV" w:eastAsia="zh-CN"/>
        </w:rPr>
      </w:pPr>
    </w:p>
    <w:p w14:paraId="632662DB" w14:textId="77777777" w:rsidR="00080B85" w:rsidRPr="00217FA8" w:rsidRDefault="00080B85" w:rsidP="00217FA8">
      <w:pPr>
        <w:overflowPunct/>
        <w:autoSpaceDE/>
        <w:autoSpaceDN/>
        <w:adjustRightInd/>
        <w:ind w:left="567" w:hanging="567"/>
        <w:textAlignment w:val="auto"/>
        <w:rPr>
          <w:b/>
          <w:snapToGrid w:val="0"/>
          <w:sz w:val="22"/>
          <w:lang w:val="lv-LV" w:eastAsia="zh-CN"/>
        </w:rPr>
      </w:pPr>
      <w:r w:rsidRPr="00217FA8">
        <w:rPr>
          <w:b/>
          <w:snapToGrid w:val="0"/>
          <w:sz w:val="22"/>
          <w:lang w:val="lv-LV" w:eastAsia="zh-CN"/>
        </w:rPr>
        <w:t>4.1.</w:t>
      </w:r>
      <w:r w:rsidRPr="00217FA8">
        <w:rPr>
          <w:b/>
          <w:snapToGrid w:val="0"/>
          <w:sz w:val="22"/>
          <w:lang w:val="lv-LV" w:eastAsia="zh-CN"/>
        </w:rPr>
        <w:tab/>
      </w:r>
      <w:r w:rsidR="00B552D9">
        <w:rPr>
          <w:b/>
          <w:snapToGrid w:val="0"/>
          <w:sz w:val="22"/>
          <w:lang w:val="lv-LV" w:eastAsia="zh-CN"/>
        </w:rPr>
        <w:t>Terapeitiskās indikācijas</w:t>
      </w:r>
    </w:p>
    <w:p w14:paraId="52AB495E" w14:textId="77777777" w:rsidR="004D3B36" w:rsidRPr="00A27DFF" w:rsidRDefault="004D3B36" w:rsidP="00217FA8">
      <w:pPr>
        <w:overflowPunct/>
        <w:textAlignment w:val="auto"/>
        <w:rPr>
          <w:b/>
          <w:sz w:val="22"/>
          <w:lang w:val="lv-LV"/>
        </w:rPr>
      </w:pPr>
    </w:p>
    <w:p w14:paraId="102A84E0" w14:textId="77777777" w:rsidR="00080B85" w:rsidRPr="00A27DFF" w:rsidRDefault="00E64CEB" w:rsidP="00217FA8">
      <w:pPr>
        <w:overflowPunct/>
        <w:textAlignment w:val="auto"/>
        <w:rPr>
          <w:sz w:val="22"/>
          <w:lang w:val="lv-LV"/>
        </w:rPr>
      </w:pPr>
      <w:r w:rsidRPr="00A27DFF">
        <w:rPr>
          <w:sz w:val="22"/>
          <w:lang w:val="lv-LV"/>
        </w:rPr>
        <w:t>K</w:t>
      </w:r>
      <w:r w:rsidR="00080B85" w:rsidRPr="00A27DFF">
        <w:rPr>
          <w:sz w:val="22"/>
          <w:lang w:val="lv-LV"/>
        </w:rPr>
        <w:t>atarāla elpceļu iekaisuma, hronisku iekaisīgu bronhu slimību simptomātiskai ārstēšanai.</w:t>
      </w:r>
    </w:p>
    <w:p w14:paraId="4A38442A" w14:textId="77777777" w:rsidR="00080B85" w:rsidRPr="00A27DFF" w:rsidRDefault="00080B85" w:rsidP="00217FA8">
      <w:pPr>
        <w:overflowPunct/>
        <w:textAlignment w:val="auto"/>
        <w:rPr>
          <w:sz w:val="22"/>
          <w:lang w:val="lv-LV"/>
        </w:rPr>
      </w:pPr>
      <w:r w:rsidRPr="00A27DFF">
        <w:rPr>
          <w:sz w:val="22"/>
          <w:lang w:val="lv-LV"/>
        </w:rPr>
        <w:t xml:space="preserve">Lietošanas instrukcijā pacientam norādīts:  </w:t>
      </w:r>
    </w:p>
    <w:p w14:paraId="6B9BE156" w14:textId="77777777" w:rsidR="00080B85" w:rsidRPr="00A27DFF" w:rsidRDefault="00080B85" w:rsidP="00217FA8">
      <w:pPr>
        <w:pStyle w:val="BodyTextIndent3"/>
        <w:overflowPunct/>
        <w:ind w:left="0"/>
        <w:textAlignment w:val="auto"/>
        <w:rPr>
          <w:rFonts w:ascii="Times New Roman" w:hAnsi="Times New Roman"/>
          <w:lang w:val="lv-LV"/>
        </w:rPr>
      </w:pPr>
      <w:r w:rsidRPr="00A27DFF">
        <w:rPr>
          <w:rFonts w:ascii="Times New Roman" w:hAnsi="Times New Roman"/>
          <w:lang w:val="lv-LV"/>
        </w:rPr>
        <w:t>"Ja sūdzības saglabājas ilgāk kā dažas dienas, ja novērots elpas trūkums, paaugstināta temperatūra, krēpas ar strutu vai asiņu piejaukumu, nekavējoties griezieties pie ārsta!“</w:t>
      </w:r>
    </w:p>
    <w:p w14:paraId="56209787" w14:textId="77777777" w:rsidR="00080B85" w:rsidRPr="00A27DFF" w:rsidRDefault="00080B85" w:rsidP="00217FA8">
      <w:pPr>
        <w:overflowPunct/>
        <w:textAlignment w:val="auto"/>
        <w:rPr>
          <w:i/>
          <w:sz w:val="22"/>
          <w:lang w:val="lv-LV"/>
        </w:rPr>
      </w:pPr>
    </w:p>
    <w:p w14:paraId="3B61F67A" w14:textId="77777777" w:rsidR="004D3B36" w:rsidRPr="00217FA8" w:rsidRDefault="004D3B36" w:rsidP="00217FA8">
      <w:pPr>
        <w:overflowPunct/>
        <w:autoSpaceDE/>
        <w:autoSpaceDN/>
        <w:adjustRightInd/>
        <w:ind w:left="567" w:hanging="567"/>
        <w:textAlignment w:val="auto"/>
        <w:rPr>
          <w:b/>
          <w:snapToGrid w:val="0"/>
          <w:sz w:val="22"/>
          <w:lang w:val="lv-LV" w:eastAsia="zh-CN"/>
        </w:rPr>
      </w:pPr>
      <w:r w:rsidRPr="00217FA8">
        <w:rPr>
          <w:b/>
          <w:snapToGrid w:val="0"/>
          <w:sz w:val="22"/>
          <w:lang w:val="lv-LV" w:eastAsia="zh-CN"/>
        </w:rPr>
        <w:t>4.2.</w:t>
      </w:r>
      <w:r w:rsidRPr="00217FA8">
        <w:rPr>
          <w:b/>
          <w:snapToGrid w:val="0"/>
          <w:sz w:val="22"/>
          <w:lang w:val="lv-LV" w:eastAsia="zh-CN"/>
        </w:rPr>
        <w:tab/>
      </w:r>
      <w:r w:rsidR="00B552D9">
        <w:rPr>
          <w:b/>
          <w:snapToGrid w:val="0"/>
          <w:sz w:val="22"/>
          <w:lang w:val="lv-LV" w:eastAsia="zh-CN"/>
        </w:rPr>
        <w:t xml:space="preserve">Devas un lietošanas veids </w:t>
      </w:r>
    </w:p>
    <w:p w14:paraId="38397765" w14:textId="77777777" w:rsidR="004D3B36" w:rsidRPr="00A27DFF" w:rsidRDefault="004D3B36" w:rsidP="00217FA8">
      <w:pPr>
        <w:overflowPunct/>
        <w:ind w:firstLine="708"/>
        <w:textAlignment w:val="auto"/>
        <w:rPr>
          <w:sz w:val="22"/>
          <w:szCs w:val="22"/>
          <w:lang w:val="lv-LV"/>
        </w:rPr>
      </w:pPr>
    </w:p>
    <w:p w14:paraId="0FA625B3" w14:textId="77777777" w:rsidR="004D3B36" w:rsidRPr="00A27DFF" w:rsidRDefault="004D3B36" w:rsidP="00217FA8">
      <w:pPr>
        <w:overflowPunct/>
        <w:textAlignment w:val="auto"/>
        <w:rPr>
          <w:sz w:val="22"/>
          <w:szCs w:val="22"/>
          <w:u w:val="single"/>
          <w:lang w:val="lv-LV"/>
        </w:rPr>
      </w:pPr>
      <w:r w:rsidRPr="00A27DFF">
        <w:rPr>
          <w:sz w:val="22"/>
          <w:szCs w:val="22"/>
          <w:u w:val="single"/>
          <w:lang w:val="lv-LV"/>
        </w:rPr>
        <w:t>Devas</w:t>
      </w:r>
    </w:p>
    <w:p w14:paraId="74010CDB" w14:textId="77777777" w:rsidR="004D3B36" w:rsidRPr="00A27DFF" w:rsidRDefault="004D3B36" w:rsidP="00217FA8">
      <w:pPr>
        <w:overflowPunct/>
        <w:textAlignment w:val="auto"/>
        <w:rPr>
          <w:sz w:val="22"/>
          <w:szCs w:val="22"/>
          <w:u w:val="single"/>
          <w:lang w:val="lv-LV"/>
        </w:rPr>
      </w:pPr>
    </w:p>
    <w:p w14:paraId="67571CAD" w14:textId="77777777" w:rsidR="00080B85" w:rsidRPr="00A27DFF" w:rsidRDefault="00080B85" w:rsidP="00217FA8">
      <w:pPr>
        <w:overflowPunct/>
        <w:textAlignment w:val="auto"/>
        <w:rPr>
          <w:sz w:val="22"/>
          <w:lang w:val="lv-LV"/>
        </w:rPr>
      </w:pPr>
      <w:r w:rsidRPr="00A27DFF">
        <w:rPr>
          <w:sz w:val="22"/>
          <w:lang w:val="lv-LV"/>
        </w:rPr>
        <w:t xml:space="preserve">Ja nav ordinēts citādi, </w:t>
      </w:r>
      <w:r w:rsidRPr="00A27DFF">
        <w:rPr>
          <w:iCs/>
          <w:sz w:val="22"/>
          <w:lang w:val="lv-LV"/>
        </w:rPr>
        <w:t>Hedelix s.a.</w:t>
      </w:r>
      <w:r w:rsidRPr="00A27DFF">
        <w:rPr>
          <w:sz w:val="22"/>
          <w:lang w:val="lv-LV"/>
        </w:rPr>
        <w:t xml:space="preserve"> jālieto </w:t>
      </w:r>
      <w:r w:rsidR="002A5D0C" w:rsidRPr="00A27DFF">
        <w:rPr>
          <w:sz w:val="22"/>
          <w:lang w:val="lv-LV"/>
        </w:rPr>
        <w:t>šādi.</w:t>
      </w:r>
    </w:p>
    <w:p w14:paraId="13F40113" w14:textId="77777777" w:rsidR="00080B85" w:rsidRPr="00A27DFF" w:rsidRDefault="00080B85" w:rsidP="00217FA8">
      <w:pPr>
        <w:overflowPunct/>
        <w:textAlignment w:val="auto"/>
        <w:rPr>
          <w:sz w:val="22"/>
          <w:lang w:val="lv-LV"/>
        </w:rPr>
      </w:pPr>
    </w:p>
    <w:p w14:paraId="12DA02C8" w14:textId="77777777" w:rsidR="00080B85" w:rsidRPr="00A27DFF" w:rsidRDefault="00080B85" w:rsidP="00217FA8">
      <w:pPr>
        <w:overflowPunct/>
        <w:textAlignment w:val="auto"/>
        <w:rPr>
          <w:sz w:val="22"/>
          <w:lang w:val="lv-LV"/>
        </w:rPr>
      </w:pPr>
      <w:r w:rsidRPr="00A27DFF">
        <w:rPr>
          <w:sz w:val="22"/>
          <w:lang w:val="lv-LV"/>
        </w:rPr>
        <w:t xml:space="preserve">Pieaugušie un </w:t>
      </w:r>
      <w:r w:rsidR="00D3312C" w:rsidRPr="00A27DFF">
        <w:rPr>
          <w:sz w:val="22"/>
          <w:lang w:val="lv-LV"/>
        </w:rPr>
        <w:t>bērni</w:t>
      </w:r>
      <w:r w:rsidRPr="00A27DFF">
        <w:rPr>
          <w:sz w:val="22"/>
          <w:lang w:val="lv-LV"/>
        </w:rPr>
        <w:t>, vecāki par 10 gadiem:</w:t>
      </w:r>
    </w:p>
    <w:p w14:paraId="50A97411" w14:textId="77777777" w:rsidR="00080B85" w:rsidRPr="00A27DFF" w:rsidRDefault="00080B85" w:rsidP="00217FA8">
      <w:pPr>
        <w:overflowPunct/>
        <w:textAlignment w:val="auto"/>
        <w:rPr>
          <w:sz w:val="22"/>
          <w:lang w:val="lv-LV"/>
        </w:rPr>
      </w:pPr>
      <w:r w:rsidRPr="00A27DFF">
        <w:rPr>
          <w:sz w:val="22"/>
          <w:lang w:val="lv-LV"/>
        </w:rPr>
        <w:t xml:space="preserve">3 x dienā pa 31 pilienam (atbilst </w:t>
      </w:r>
      <w:r w:rsidR="00AC12F8" w:rsidRPr="00A27DFF">
        <w:rPr>
          <w:sz w:val="22"/>
          <w:lang w:val="lv-LV"/>
        </w:rPr>
        <w:t xml:space="preserve">120 mg </w:t>
      </w:r>
      <w:r w:rsidR="006F04E2">
        <w:rPr>
          <w:sz w:val="22"/>
          <w:lang w:val="lv-LV"/>
        </w:rPr>
        <w:t xml:space="preserve">vijīgās </w:t>
      </w:r>
      <w:r w:rsidR="00A541C1" w:rsidRPr="00A27DFF">
        <w:rPr>
          <w:sz w:val="22"/>
          <w:lang w:val="lv-LV"/>
        </w:rPr>
        <w:t xml:space="preserve">efejas lapu </w:t>
      </w:r>
      <w:r w:rsidR="006F04E2">
        <w:rPr>
          <w:sz w:val="22"/>
          <w:lang w:val="lv-LV"/>
        </w:rPr>
        <w:t xml:space="preserve">biezā </w:t>
      </w:r>
      <w:r w:rsidR="00AC12F8" w:rsidRPr="00A27DFF">
        <w:rPr>
          <w:sz w:val="22"/>
          <w:lang w:val="lv-LV"/>
        </w:rPr>
        <w:t xml:space="preserve">ekstrakta </w:t>
      </w:r>
      <w:r w:rsidR="004D3B36" w:rsidRPr="00A27DFF">
        <w:rPr>
          <w:sz w:val="22"/>
          <w:lang w:val="lv-LV"/>
        </w:rPr>
        <w:t>dienā</w:t>
      </w:r>
      <w:r w:rsidRPr="00A27DFF">
        <w:rPr>
          <w:sz w:val="22"/>
          <w:lang w:val="lv-LV"/>
        </w:rPr>
        <w:t>);</w:t>
      </w:r>
    </w:p>
    <w:p w14:paraId="0FD69FF9" w14:textId="77777777" w:rsidR="00080B85" w:rsidRPr="00A27DFF" w:rsidRDefault="00080B85" w:rsidP="00217FA8">
      <w:pPr>
        <w:overflowPunct/>
        <w:textAlignment w:val="auto"/>
        <w:rPr>
          <w:sz w:val="22"/>
          <w:lang w:val="lv-LV"/>
        </w:rPr>
      </w:pPr>
    </w:p>
    <w:p w14:paraId="37C3C73C" w14:textId="77777777" w:rsidR="00080B85" w:rsidRPr="00A27DFF" w:rsidRDefault="00080B85" w:rsidP="00217FA8">
      <w:pPr>
        <w:overflowPunct/>
        <w:textAlignment w:val="auto"/>
        <w:rPr>
          <w:sz w:val="22"/>
          <w:lang w:val="lv-LV"/>
        </w:rPr>
      </w:pPr>
      <w:r w:rsidRPr="00A27DFF">
        <w:rPr>
          <w:sz w:val="22"/>
          <w:lang w:val="lv-LV"/>
        </w:rPr>
        <w:t xml:space="preserve">Bērni no 4-10 gadiem: 3 x dienā pa 21 pilienam (atbilst </w:t>
      </w:r>
      <w:r w:rsidR="00AC12F8" w:rsidRPr="00A27DFF">
        <w:rPr>
          <w:sz w:val="22"/>
          <w:lang w:val="lv-LV"/>
        </w:rPr>
        <w:t xml:space="preserve">81 mg </w:t>
      </w:r>
      <w:r w:rsidR="006F04E2">
        <w:rPr>
          <w:sz w:val="22"/>
          <w:lang w:val="lv-LV"/>
        </w:rPr>
        <w:t xml:space="preserve">vijīgās </w:t>
      </w:r>
      <w:r w:rsidR="00A541C1" w:rsidRPr="00A27DFF">
        <w:rPr>
          <w:sz w:val="22"/>
          <w:lang w:val="lv-LV"/>
        </w:rPr>
        <w:t xml:space="preserve">efejas lapu </w:t>
      </w:r>
      <w:r w:rsidR="006F04E2">
        <w:rPr>
          <w:sz w:val="22"/>
          <w:lang w:val="lv-LV"/>
        </w:rPr>
        <w:t xml:space="preserve">biezā </w:t>
      </w:r>
      <w:r w:rsidR="00AC12F8" w:rsidRPr="00A27DFF">
        <w:rPr>
          <w:sz w:val="22"/>
          <w:lang w:val="lv-LV"/>
        </w:rPr>
        <w:t>ekstrakta</w:t>
      </w:r>
      <w:r w:rsidR="004D3B36" w:rsidRPr="00A27DFF">
        <w:rPr>
          <w:sz w:val="22"/>
          <w:lang w:val="lv-LV"/>
        </w:rPr>
        <w:t xml:space="preserve"> dienā</w:t>
      </w:r>
      <w:r w:rsidRPr="00A27DFF">
        <w:rPr>
          <w:sz w:val="22"/>
          <w:lang w:val="lv-LV"/>
        </w:rPr>
        <w:t>);</w:t>
      </w:r>
    </w:p>
    <w:p w14:paraId="6CBF0FFA" w14:textId="77777777" w:rsidR="00080B85" w:rsidRPr="00A27DFF" w:rsidRDefault="00080B85" w:rsidP="00217FA8">
      <w:pPr>
        <w:overflowPunct/>
        <w:textAlignment w:val="auto"/>
        <w:rPr>
          <w:sz w:val="22"/>
          <w:lang w:val="lv-LV"/>
        </w:rPr>
      </w:pPr>
    </w:p>
    <w:p w14:paraId="78D4D916" w14:textId="77777777" w:rsidR="00080B85" w:rsidRPr="00A27DFF" w:rsidRDefault="00080B85" w:rsidP="00217FA8">
      <w:pPr>
        <w:overflowPunct/>
        <w:textAlignment w:val="auto"/>
        <w:rPr>
          <w:sz w:val="22"/>
          <w:lang w:val="lv-LV"/>
        </w:rPr>
      </w:pPr>
      <w:r w:rsidRPr="00A27DFF">
        <w:rPr>
          <w:sz w:val="22"/>
          <w:lang w:val="lv-LV"/>
        </w:rPr>
        <w:t>Bērni no 2- 4 gadiem: 3 x dienā pa</w:t>
      </w:r>
      <w:r w:rsidR="004D3B36" w:rsidRPr="00A27DFF">
        <w:rPr>
          <w:sz w:val="22"/>
          <w:lang w:val="lv-LV"/>
        </w:rPr>
        <w:t xml:space="preserve"> </w:t>
      </w:r>
      <w:r w:rsidRPr="00A27DFF">
        <w:rPr>
          <w:sz w:val="22"/>
          <w:lang w:val="lv-LV"/>
        </w:rPr>
        <w:t xml:space="preserve">16 pilieniem (atbilst </w:t>
      </w:r>
      <w:r w:rsidR="00AC12F8" w:rsidRPr="00A27DFF">
        <w:rPr>
          <w:sz w:val="22"/>
          <w:lang w:val="lv-LV"/>
        </w:rPr>
        <w:t>62 mg</w:t>
      </w:r>
      <w:r w:rsidR="006F04E2">
        <w:rPr>
          <w:sz w:val="22"/>
          <w:lang w:val="lv-LV"/>
        </w:rPr>
        <w:t xml:space="preserve"> vijīgās</w:t>
      </w:r>
      <w:r w:rsidR="00AC12F8" w:rsidRPr="00A27DFF">
        <w:rPr>
          <w:sz w:val="22"/>
          <w:lang w:val="lv-LV"/>
        </w:rPr>
        <w:t xml:space="preserve"> </w:t>
      </w:r>
      <w:r w:rsidR="00A541C1" w:rsidRPr="00A27DFF">
        <w:rPr>
          <w:sz w:val="22"/>
          <w:lang w:val="lv-LV"/>
        </w:rPr>
        <w:t xml:space="preserve">efejas lapu </w:t>
      </w:r>
      <w:r w:rsidR="006F04E2">
        <w:rPr>
          <w:sz w:val="22"/>
          <w:lang w:val="lv-LV"/>
        </w:rPr>
        <w:t xml:space="preserve">biezā </w:t>
      </w:r>
      <w:r w:rsidR="00AC12F8" w:rsidRPr="00A27DFF">
        <w:rPr>
          <w:sz w:val="22"/>
          <w:lang w:val="lv-LV"/>
        </w:rPr>
        <w:t>ekstrakta</w:t>
      </w:r>
      <w:r w:rsidR="004D3B36" w:rsidRPr="00A27DFF">
        <w:rPr>
          <w:sz w:val="22"/>
          <w:lang w:val="lv-LV"/>
        </w:rPr>
        <w:t xml:space="preserve"> dienā</w:t>
      </w:r>
      <w:r w:rsidRPr="00A27DFF">
        <w:rPr>
          <w:sz w:val="22"/>
          <w:lang w:val="lv-LV"/>
        </w:rPr>
        <w:t>);</w:t>
      </w:r>
    </w:p>
    <w:p w14:paraId="18991728" w14:textId="77777777" w:rsidR="00217FA8" w:rsidRPr="00A27DFF" w:rsidRDefault="00217FA8" w:rsidP="00217FA8">
      <w:pPr>
        <w:overflowPunct/>
        <w:textAlignment w:val="auto"/>
        <w:rPr>
          <w:sz w:val="22"/>
          <w:szCs w:val="22"/>
          <w:u w:val="single"/>
          <w:lang w:val="lv-LV"/>
        </w:rPr>
      </w:pPr>
    </w:p>
    <w:p w14:paraId="441A1E3E" w14:textId="77777777" w:rsidR="00841526" w:rsidRPr="00A27DFF" w:rsidRDefault="00841526" w:rsidP="00841526">
      <w:pPr>
        <w:overflowPunct/>
        <w:textAlignment w:val="auto"/>
        <w:rPr>
          <w:sz w:val="22"/>
          <w:lang w:val="lv-LV"/>
        </w:rPr>
      </w:pPr>
      <w:r w:rsidRPr="00A27DFF">
        <w:rPr>
          <w:sz w:val="22"/>
          <w:lang w:val="lv-LV"/>
        </w:rPr>
        <w:t>Lietošanas instrukcijā pacientam norādīts:</w:t>
      </w:r>
    </w:p>
    <w:p w14:paraId="3906F9A7" w14:textId="77777777" w:rsidR="00841526" w:rsidRPr="00A27DFF" w:rsidRDefault="00841526" w:rsidP="00841526">
      <w:pPr>
        <w:overflowPunct/>
        <w:textAlignment w:val="auto"/>
        <w:rPr>
          <w:rFonts w:ascii="Arial" w:hAnsi="Arial"/>
          <w:lang w:val="lv-LV"/>
        </w:rPr>
      </w:pPr>
      <w:r w:rsidRPr="00A27DFF">
        <w:rPr>
          <w:sz w:val="22"/>
          <w:lang w:val="lv-LV"/>
        </w:rPr>
        <w:t>„Šīs zāles nevajadzētu lietot bez ārsta norādījuma ilgāk kā dažas dienas. Sk</w:t>
      </w:r>
      <w:r w:rsidR="00580DA6" w:rsidRPr="00A27DFF">
        <w:rPr>
          <w:sz w:val="22"/>
          <w:lang w:val="lv-LV"/>
        </w:rPr>
        <w:t>atīt</w:t>
      </w:r>
      <w:r w:rsidR="00BF18FF" w:rsidRPr="00A27DFF">
        <w:rPr>
          <w:sz w:val="22"/>
          <w:lang w:val="lv-LV"/>
        </w:rPr>
        <w:t xml:space="preserve"> </w:t>
      </w:r>
      <w:r w:rsidRPr="00A27DFF">
        <w:rPr>
          <w:sz w:val="22"/>
          <w:lang w:val="lv-LV"/>
        </w:rPr>
        <w:t xml:space="preserve">arī </w:t>
      </w:r>
      <w:r w:rsidR="0053066A" w:rsidRPr="00A27DFF">
        <w:rPr>
          <w:sz w:val="22"/>
          <w:lang w:val="lv-LV"/>
        </w:rPr>
        <w:t>„</w:t>
      </w:r>
      <w:r w:rsidRPr="0053066A">
        <w:rPr>
          <w:sz w:val="22"/>
          <w:szCs w:val="22"/>
          <w:lang w:val="it-IT"/>
        </w:rPr>
        <w:t>Kas ir Hedelix</w:t>
      </w:r>
      <w:r w:rsidRPr="0053066A">
        <w:rPr>
          <w:sz w:val="22"/>
          <w:szCs w:val="22"/>
          <w:vertAlign w:val="superscript"/>
          <w:lang w:val="it-IT"/>
        </w:rPr>
        <w:t>®</w:t>
      </w:r>
      <w:r w:rsidRPr="0053066A">
        <w:rPr>
          <w:sz w:val="22"/>
          <w:szCs w:val="22"/>
          <w:lang w:val="it-IT"/>
        </w:rPr>
        <w:t xml:space="preserve"> s.a.  un kādam nolūkam to lieto”.”</w:t>
      </w:r>
    </w:p>
    <w:p w14:paraId="5BA4604C" w14:textId="77777777" w:rsidR="00841526" w:rsidRPr="00A27DFF" w:rsidRDefault="00841526" w:rsidP="00841526">
      <w:pPr>
        <w:overflowPunct/>
        <w:textAlignment w:val="auto"/>
        <w:rPr>
          <w:sz w:val="22"/>
          <w:szCs w:val="22"/>
          <w:u w:val="single"/>
          <w:lang w:val="lv-LV"/>
        </w:rPr>
      </w:pPr>
    </w:p>
    <w:p w14:paraId="4C0F1B46" w14:textId="77777777" w:rsidR="00841526" w:rsidRPr="00A27DFF" w:rsidRDefault="00841526" w:rsidP="00841526">
      <w:pPr>
        <w:overflowPunct/>
        <w:textAlignment w:val="auto"/>
        <w:rPr>
          <w:sz w:val="22"/>
          <w:szCs w:val="22"/>
          <w:u w:val="single"/>
          <w:lang w:val="lv-LV"/>
        </w:rPr>
      </w:pPr>
      <w:r w:rsidRPr="00A27DFF">
        <w:rPr>
          <w:sz w:val="22"/>
          <w:szCs w:val="22"/>
          <w:u w:val="single"/>
          <w:lang w:val="lv-LV"/>
        </w:rPr>
        <w:t>Lietošanas veids</w:t>
      </w:r>
    </w:p>
    <w:p w14:paraId="7A963A32" w14:textId="77777777" w:rsidR="00841526" w:rsidRPr="00A27DFF" w:rsidRDefault="00841526" w:rsidP="00841526">
      <w:pPr>
        <w:overflowPunct/>
        <w:textAlignment w:val="auto"/>
        <w:rPr>
          <w:sz w:val="22"/>
          <w:lang w:val="lv-LV"/>
        </w:rPr>
      </w:pPr>
      <w:r w:rsidRPr="00A27DFF">
        <w:rPr>
          <w:sz w:val="22"/>
          <w:lang w:val="lv-LV"/>
        </w:rPr>
        <w:t>Iekšķīgai lietošanai.</w:t>
      </w:r>
    </w:p>
    <w:p w14:paraId="70439456" w14:textId="77777777" w:rsidR="00080B85" w:rsidRPr="00A27DFF" w:rsidRDefault="00080B85" w:rsidP="00217FA8">
      <w:pPr>
        <w:overflowPunct/>
        <w:textAlignment w:val="auto"/>
        <w:rPr>
          <w:lang w:val="lv-LV"/>
        </w:rPr>
      </w:pPr>
    </w:p>
    <w:p w14:paraId="6B9E90F7" w14:textId="77777777" w:rsidR="00080B85" w:rsidRPr="0053066A" w:rsidRDefault="00DC3DC6" w:rsidP="00217FA8">
      <w:pPr>
        <w:overflowPunct/>
        <w:autoSpaceDE/>
        <w:autoSpaceDN/>
        <w:adjustRightInd/>
        <w:ind w:left="567" w:hanging="567"/>
        <w:textAlignment w:val="auto"/>
        <w:rPr>
          <w:b/>
          <w:snapToGrid w:val="0"/>
          <w:sz w:val="22"/>
          <w:lang w:val="lv-LV" w:eastAsia="zh-CN"/>
        </w:rPr>
      </w:pPr>
      <w:r w:rsidRPr="0053066A">
        <w:rPr>
          <w:b/>
          <w:snapToGrid w:val="0"/>
          <w:sz w:val="22"/>
          <w:lang w:val="lv-LV" w:eastAsia="zh-CN"/>
        </w:rPr>
        <w:t>4.3.</w:t>
      </w:r>
      <w:r w:rsidRPr="0053066A">
        <w:rPr>
          <w:b/>
          <w:snapToGrid w:val="0"/>
          <w:sz w:val="22"/>
          <w:lang w:val="lv-LV" w:eastAsia="zh-CN"/>
        </w:rPr>
        <w:tab/>
      </w:r>
      <w:r w:rsidR="00B552D9">
        <w:rPr>
          <w:b/>
          <w:snapToGrid w:val="0"/>
          <w:sz w:val="22"/>
          <w:lang w:val="lv-LV" w:eastAsia="zh-CN"/>
        </w:rPr>
        <w:t>Kontrindikācijas</w:t>
      </w:r>
    </w:p>
    <w:p w14:paraId="3D2C38F6" w14:textId="77777777" w:rsidR="00080B85" w:rsidRPr="00A27DFF" w:rsidRDefault="00080B85" w:rsidP="00217FA8">
      <w:pPr>
        <w:overflowPunct/>
        <w:textAlignment w:val="auto"/>
        <w:rPr>
          <w:lang w:val="lv-LV"/>
        </w:rPr>
      </w:pPr>
    </w:p>
    <w:p w14:paraId="6491F820" w14:textId="77777777" w:rsidR="0097179B" w:rsidRPr="00A27DFF" w:rsidRDefault="00D97A2C" w:rsidP="0002705C">
      <w:pPr>
        <w:overflowPunct/>
        <w:textAlignment w:val="auto"/>
        <w:rPr>
          <w:sz w:val="22"/>
          <w:szCs w:val="22"/>
          <w:lang w:val="lv-LV"/>
        </w:rPr>
      </w:pPr>
      <w:r w:rsidRPr="00A27DFF">
        <w:rPr>
          <w:sz w:val="22"/>
          <w:szCs w:val="22"/>
          <w:lang w:val="lv-LV"/>
        </w:rPr>
        <w:t>Paaugstināta jutība pret aktīvo vielu, arāliju dzimtas augiem, mentolu vai jebkuru no 6.1. apakšpunktā uzskaitītajām palīgvielām</w:t>
      </w:r>
      <w:r w:rsidR="00841526" w:rsidRPr="00A27DFF">
        <w:rPr>
          <w:sz w:val="22"/>
          <w:szCs w:val="22"/>
          <w:lang w:val="lv-LV"/>
        </w:rPr>
        <w:t>, p</w:t>
      </w:r>
      <w:r w:rsidR="00784756" w:rsidRPr="00A27DFF">
        <w:rPr>
          <w:sz w:val="22"/>
          <w:szCs w:val="22"/>
          <w:lang w:val="lv-LV"/>
        </w:rPr>
        <w:t>acienti ar arginīna sukcināta sintetāzes deficītu.</w:t>
      </w:r>
    </w:p>
    <w:p w14:paraId="4EE8DDC2" w14:textId="77777777" w:rsidR="00002A7B" w:rsidRPr="00E73CF1" w:rsidRDefault="00325E64" w:rsidP="00325E64">
      <w:pPr>
        <w:pStyle w:val="BodyTextIndent2"/>
        <w:ind w:left="0"/>
        <w:rPr>
          <w:rFonts w:ascii="Times New Roman" w:hAnsi="Times New Roman"/>
          <w:color w:val="auto"/>
          <w:lang w:val="lv-LV"/>
        </w:rPr>
      </w:pPr>
      <w:r>
        <w:rPr>
          <w:rFonts w:ascii="Times New Roman" w:hAnsi="Times New Roman"/>
          <w:color w:val="auto"/>
          <w:lang w:val="lv-LV"/>
        </w:rPr>
        <w:t>P</w:t>
      </w:r>
      <w:r w:rsidRPr="00811730">
        <w:rPr>
          <w:rFonts w:ascii="Times New Roman" w:hAnsi="Times New Roman"/>
          <w:color w:val="auto"/>
          <w:lang w:val="lv-LV"/>
        </w:rPr>
        <w:t>acienti</w:t>
      </w:r>
      <w:r>
        <w:rPr>
          <w:rFonts w:ascii="Times New Roman" w:hAnsi="Times New Roman"/>
          <w:color w:val="auto"/>
          <w:lang w:val="lv-LV"/>
        </w:rPr>
        <w:t>em</w:t>
      </w:r>
      <w:r w:rsidRPr="00811730">
        <w:rPr>
          <w:rFonts w:ascii="Times New Roman" w:hAnsi="Times New Roman"/>
          <w:color w:val="auto"/>
          <w:lang w:val="lv-LV"/>
        </w:rPr>
        <w:t xml:space="preserve"> ar bronhiālo astmu vai citām elpošanas ceļu slimībām, kurām raksturīga izteikta elpošanas ceļu jutība</w:t>
      </w:r>
      <w:r>
        <w:rPr>
          <w:rFonts w:ascii="Times New Roman" w:hAnsi="Times New Roman"/>
          <w:color w:val="auto"/>
          <w:lang w:val="lv-LV"/>
        </w:rPr>
        <w:t>, zāļu sastāvā esošais mentols, piparmētru un eikaliptu eļļa var izraisīt bronhospazmu</w:t>
      </w:r>
      <w:r w:rsidRPr="00811730">
        <w:rPr>
          <w:rFonts w:ascii="Times New Roman" w:hAnsi="Times New Roman"/>
          <w:color w:val="auto"/>
          <w:lang w:val="lv-LV"/>
        </w:rPr>
        <w:t>.</w:t>
      </w:r>
    </w:p>
    <w:p w14:paraId="56903829" w14:textId="77777777" w:rsidR="00784756" w:rsidRPr="00A27DFF" w:rsidRDefault="00784756" w:rsidP="00325E64">
      <w:pPr>
        <w:pStyle w:val="BodyTextIndent2"/>
        <w:ind w:left="0"/>
        <w:rPr>
          <w:rFonts w:ascii="Times New Roman" w:hAnsi="Times New Roman"/>
          <w:i/>
          <w:color w:val="auto"/>
          <w:lang w:val="lv-LV"/>
        </w:rPr>
      </w:pPr>
    </w:p>
    <w:p w14:paraId="75C7712E" w14:textId="77777777" w:rsidR="005A531A" w:rsidRPr="00A27DFF" w:rsidRDefault="005A531A" w:rsidP="005A531A">
      <w:pPr>
        <w:pStyle w:val="BodyTextIndent2"/>
        <w:ind w:left="0"/>
        <w:rPr>
          <w:rFonts w:ascii="Times New Roman" w:hAnsi="Times New Roman"/>
          <w:color w:val="auto"/>
          <w:lang w:val="lv-LV"/>
        </w:rPr>
      </w:pPr>
      <w:r w:rsidRPr="00A27DFF">
        <w:rPr>
          <w:rFonts w:ascii="Times New Roman" w:hAnsi="Times New Roman"/>
          <w:color w:val="auto"/>
          <w:lang w:val="lv-LV"/>
        </w:rPr>
        <w:t>Bērni, jaunāki par diviem gadiem, jo pastāv vispārējs risks, ka elpceļu traucējumi var saasināties.</w:t>
      </w:r>
    </w:p>
    <w:p w14:paraId="7F4DEE50" w14:textId="77777777" w:rsidR="00080B85" w:rsidRPr="00A27DFF" w:rsidRDefault="00080B85" w:rsidP="00217FA8">
      <w:pPr>
        <w:overflowPunct/>
        <w:textAlignment w:val="auto"/>
        <w:rPr>
          <w:i/>
          <w:sz w:val="22"/>
          <w:lang w:val="lv-LV"/>
        </w:rPr>
      </w:pPr>
    </w:p>
    <w:p w14:paraId="6BBC75F6" w14:textId="77777777" w:rsidR="00080B85" w:rsidRPr="00217FA8" w:rsidRDefault="00080B85" w:rsidP="00217FA8">
      <w:pPr>
        <w:overflowPunct/>
        <w:autoSpaceDE/>
        <w:autoSpaceDN/>
        <w:adjustRightInd/>
        <w:ind w:left="567" w:hanging="567"/>
        <w:textAlignment w:val="auto"/>
        <w:rPr>
          <w:b/>
          <w:snapToGrid w:val="0"/>
          <w:sz w:val="22"/>
          <w:lang w:val="lv-LV" w:eastAsia="zh-CN"/>
        </w:rPr>
      </w:pPr>
      <w:r w:rsidRPr="00217FA8">
        <w:rPr>
          <w:b/>
          <w:snapToGrid w:val="0"/>
          <w:sz w:val="22"/>
          <w:lang w:val="lv-LV" w:eastAsia="zh-CN"/>
        </w:rPr>
        <w:t>4.4.</w:t>
      </w:r>
      <w:r w:rsidRPr="00217FA8">
        <w:rPr>
          <w:b/>
          <w:snapToGrid w:val="0"/>
          <w:sz w:val="22"/>
          <w:lang w:val="lv-LV" w:eastAsia="zh-CN"/>
        </w:rPr>
        <w:tab/>
      </w:r>
      <w:r w:rsidR="00B552D9">
        <w:rPr>
          <w:b/>
          <w:snapToGrid w:val="0"/>
          <w:sz w:val="22"/>
          <w:lang w:val="lv-LV" w:eastAsia="zh-CN"/>
        </w:rPr>
        <w:t>Īpaši brīdinājumi un piesardzība lietošanā</w:t>
      </w:r>
    </w:p>
    <w:p w14:paraId="380644CC" w14:textId="77777777" w:rsidR="00002A7B" w:rsidRPr="006F04E2" w:rsidRDefault="00002A7B" w:rsidP="00217FA8">
      <w:pPr>
        <w:overflowPunct/>
        <w:textAlignment w:val="auto"/>
        <w:rPr>
          <w:sz w:val="22"/>
          <w:lang w:val="lv-LV"/>
        </w:rPr>
      </w:pPr>
    </w:p>
    <w:p w14:paraId="638A0546" w14:textId="77777777" w:rsidR="00002A7B" w:rsidRPr="006F04E2" w:rsidRDefault="00002A7B" w:rsidP="00002A7B">
      <w:pPr>
        <w:rPr>
          <w:sz w:val="22"/>
          <w:szCs w:val="22"/>
          <w:lang w:val="lv-LV"/>
        </w:rPr>
      </w:pPr>
      <w:r w:rsidRPr="006F04E2">
        <w:rPr>
          <w:sz w:val="22"/>
          <w:szCs w:val="22"/>
          <w:lang w:val="lv-LV"/>
        </w:rPr>
        <w:t>Vienlaicīga lietošana ar jebkuru etilspirta dehidrogenāzes substrātu, piemēram, etilspirtu, var izraisīt nopietnas blakusparādības bērniem jaunākiem par 5 gadiem.</w:t>
      </w:r>
    </w:p>
    <w:p w14:paraId="40F92CFD" w14:textId="77777777" w:rsidR="00002A7B" w:rsidRPr="006F04E2" w:rsidRDefault="00002A7B" w:rsidP="00002A7B">
      <w:pPr>
        <w:rPr>
          <w:sz w:val="22"/>
          <w:szCs w:val="22"/>
          <w:lang w:val="lv-LV"/>
        </w:rPr>
      </w:pPr>
      <w:r w:rsidRPr="006F04E2">
        <w:rPr>
          <w:sz w:val="22"/>
          <w:szCs w:val="22"/>
          <w:lang w:val="lv-LV"/>
        </w:rPr>
        <w:t xml:space="preserve">Lai arī propilēnglikols neizraisa reproduktīvo vai attīstības toksicitāti dzīvniekiem vai cilvēkiem, tas var nokļūt auglī un ir atrodams pienā. Līdz ar to propilēnglikola nozīmēšana grūtniecēm vai ar krūti barojošām pacientēm jāapsver katrā gadījumā atsevišķi. </w:t>
      </w:r>
    </w:p>
    <w:p w14:paraId="323FC898" w14:textId="77777777" w:rsidR="00002A7B" w:rsidRPr="006F04E2" w:rsidRDefault="00002A7B" w:rsidP="00002A7B">
      <w:pPr>
        <w:rPr>
          <w:sz w:val="22"/>
          <w:szCs w:val="22"/>
          <w:lang w:val="lv-LV"/>
        </w:rPr>
      </w:pPr>
      <w:r w:rsidRPr="006F04E2">
        <w:rPr>
          <w:sz w:val="22"/>
          <w:szCs w:val="22"/>
          <w:lang w:val="lv-LV"/>
        </w:rPr>
        <w:t>Pacientiem ar nieru vai aknu darbības traucējumiem ir nepieciešama medicīniska uzraudzība, jo ziņots par dažādām ar propilēnglikolu saistītām blakusparādībām, piemēram, nieru disfunkcija (akūta tubulāra nekroze), akūta nieru mazspēja un aknu disfunkcija.</w:t>
      </w:r>
    </w:p>
    <w:p w14:paraId="53FF2B29" w14:textId="77777777" w:rsidR="00002A7B" w:rsidRPr="006F04E2" w:rsidRDefault="00002A7B" w:rsidP="00002A7B">
      <w:pPr>
        <w:overflowPunct/>
        <w:textAlignment w:val="auto"/>
        <w:rPr>
          <w:sz w:val="22"/>
          <w:lang w:val="lv-LV"/>
        </w:rPr>
      </w:pPr>
    </w:p>
    <w:p w14:paraId="7F27A9B8" w14:textId="77777777" w:rsidR="00080B85" w:rsidRPr="00217FA8" w:rsidRDefault="00080B85" w:rsidP="00217FA8">
      <w:pPr>
        <w:overflowPunct/>
        <w:autoSpaceDE/>
        <w:autoSpaceDN/>
        <w:adjustRightInd/>
        <w:ind w:left="567" w:hanging="567"/>
        <w:textAlignment w:val="auto"/>
        <w:rPr>
          <w:b/>
          <w:snapToGrid w:val="0"/>
          <w:sz w:val="22"/>
          <w:lang w:val="lv-LV" w:eastAsia="zh-CN"/>
        </w:rPr>
      </w:pPr>
      <w:r w:rsidRPr="00217FA8">
        <w:rPr>
          <w:b/>
          <w:snapToGrid w:val="0"/>
          <w:sz w:val="22"/>
          <w:lang w:val="lv-LV" w:eastAsia="zh-CN"/>
        </w:rPr>
        <w:t>4.5.</w:t>
      </w:r>
      <w:r w:rsidRPr="00217FA8">
        <w:rPr>
          <w:b/>
          <w:snapToGrid w:val="0"/>
          <w:sz w:val="22"/>
          <w:lang w:val="lv-LV" w:eastAsia="zh-CN"/>
        </w:rPr>
        <w:tab/>
      </w:r>
      <w:r w:rsidR="00B552D9">
        <w:rPr>
          <w:b/>
          <w:snapToGrid w:val="0"/>
          <w:sz w:val="22"/>
          <w:lang w:val="lv-LV" w:eastAsia="zh-CN"/>
        </w:rPr>
        <w:t>Mijiedarbība ar citām zālēm un citi mijiedarbības veidi</w:t>
      </w:r>
    </w:p>
    <w:p w14:paraId="2FA6F247" w14:textId="77777777" w:rsidR="00080B85" w:rsidRPr="006F04E2" w:rsidRDefault="00080B85" w:rsidP="00217FA8">
      <w:pPr>
        <w:overflowPunct/>
        <w:textAlignment w:val="auto"/>
        <w:rPr>
          <w:sz w:val="22"/>
          <w:lang w:val="lv-LV"/>
        </w:rPr>
      </w:pPr>
    </w:p>
    <w:p w14:paraId="32A96024" w14:textId="77777777" w:rsidR="00080B85" w:rsidRPr="006F04E2" w:rsidRDefault="008A42B0" w:rsidP="00217FA8">
      <w:pPr>
        <w:overflowPunct/>
        <w:textAlignment w:val="auto"/>
        <w:rPr>
          <w:sz w:val="22"/>
          <w:szCs w:val="22"/>
          <w:lang w:val="lv-LV"/>
        </w:rPr>
      </w:pPr>
      <w:r w:rsidRPr="006F04E2">
        <w:rPr>
          <w:sz w:val="22"/>
          <w:szCs w:val="22"/>
          <w:lang w:val="lv-LV"/>
        </w:rPr>
        <w:t>Mijiedarbība nav zināma.</w:t>
      </w:r>
    </w:p>
    <w:p w14:paraId="26DA1075" w14:textId="77777777" w:rsidR="008A42B0" w:rsidRPr="006F04E2" w:rsidRDefault="008A42B0" w:rsidP="00217FA8">
      <w:pPr>
        <w:overflowPunct/>
        <w:textAlignment w:val="auto"/>
        <w:rPr>
          <w:sz w:val="22"/>
          <w:lang w:val="lv-LV"/>
        </w:rPr>
      </w:pPr>
    </w:p>
    <w:p w14:paraId="16B62801" w14:textId="77777777" w:rsidR="00080B85" w:rsidRPr="00217FA8" w:rsidRDefault="00080B85" w:rsidP="00217FA8">
      <w:pPr>
        <w:overflowPunct/>
        <w:autoSpaceDE/>
        <w:autoSpaceDN/>
        <w:adjustRightInd/>
        <w:ind w:left="567" w:hanging="567"/>
        <w:textAlignment w:val="auto"/>
        <w:rPr>
          <w:b/>
          <w:snapToGrid w:val="0"/>
          <w:sz w:val="22"/>
          <w:lang w:val="lv-LV" w:eastAsia="zh-CN"/>
        </w:rPr>
      </w:pPr>
      <w:r w:rsidRPr="00217FA8">
        <w:rPr>
          <w:b/>
          <w:snapToGrid w:val="0"/>
          <w:sz w:val="22"/>
          <w:lang w:val="lv-LV" w:eastAsia="zh-CN"/>
        </w:rPr>
        <w:t>4.6.</w:t>
      </w:r>
      <w:r w:rsidRPr="00217FA8">
        <w:rPr>
          <w:b/>
          <w:snapToGrid w:val="0"/>
          <w:sz w:val="22"/>
          <w:lang w:val="lv-LV" w:eastAsia="zh-CN"/>
        </w:rPr>
        <w:tab/>
      </w:r>
      <w:r w:rsidR="00B552D9">
        <w:rPr>
          <w:b/>
          <w:snapToGrid w:val="0"/>
          <w:sz w:val="22"/>
          <w:lang w:val="lv-LV" w:eastAsia="zh-CN"/>
        </w:rPr>
        <w:t>Grūtniecība un barošana ar krūti</w:t>
      </w:r>
    </w:p>
    <w:p w14:paraId="65297D7C" w14:textId="77777777" w:rsidR="00080B85" w:rsidRPr="006F04E2" w:rsidRDefault="00080B85" w:rsidP="00217FA8">
      <w:pPr>
        <w:overflowPunct/>
        <w:textAlignment w:val="auto"/>
        <w:rPr>
          <w:sz w:val="22"/>
          <w:lang w:val="lv-LV"/>
        </w:rPr>
      </w:pPr>
    </w:p>
    <w:p w14:paraId="03BFF70F" w14:textId="77777777" w:rsidR="00B065B6" w:rsidRPr="006F04E2" w:rsidRDefault="00B065B6" w:rsidP="00217FA8">
      <w:pPr>
        <w:pStyle w:val="BodyTextIndent"/>
        <w:ind w:left="0"/>
        <w:rPr>
          <w:rFonts w:ascii="Times New Roman" w:hAnsi="Times New Roman"/>
          <w:lang w:val="lv-LV"/>
        </w:rPr>
      </w:pPr>
      <w:r w:rsidRPr="006F04E2">
        <w:rPr>
          <w:rFonts w:ascii="Times New Roman" w:hAnsi="Times New Roman"/>
          <w:lang w:val="lv-LV"/>
        </w:rPr>
        <w:t xml:space="preserve">Nav veikti pētījumi par to, vai aktīvā viela  šķērso  placentāro barjeru, vai izdalās mātes pienā. Šī iemesla dēļ zāles nav ieteicamas grūtniecības un </w:t>
      </w:r>
      <w:r w:rsidR="007B2808" w:rsidRPr="006F04E2">
        <w:rPr>
          <w:rFonts w:ascii="Times New Roman" w:hAnsi="Times New Roman"/>
          <w:lang w:val="lv-LV"/>
        </w:rPr>
        <w:t>k</w:t>
      </w:r>
      <w:r w:rsidR="009110BA" w:rsidRPr="006F04E2">
        <w:rPr>
          <w:rFonts w:ascii="Times New Roman" w:hAnsi="Times New Roman"/>
          <w:lang w:val="lv-LV"/>
        </w:rPr>
        <w:t>r</w:t>
      </w:r>
      <w:r w:rsidR="007B2808" w:rsidRPr="006F04E2">
        <w:rPr>
          <w:rFonts w:ascii="Times New Roman" w:hAnsi="Times New Roman"/>
          <w:lang w:val="lv-LV"/>
        </w:rPr>
        <w:t>ūts barošanas laikā</w:t>
      </w:r>
      <w:r w:rsidRPr="006F04E2">
        <w:rPr>
          <w:rFonts w:ascii="Times New Roman" w:hAnsi="Times New Roman"/>
          <w:lang w:val="lv-LV"/>
        </w:rPr>
        <w:t xml:space="preserve">, un tās vajadzētu lietot tikai pēc riska un ieguvuma attiecības izvērtēšanas. </w:t>
      </w:r>
    </w:p>
    <w:p w14:paraId="7675BB56" w14:textId="77777777" w:rsidR="00080B85" w:rsidRPr="006F04E2" w:rsidRDefault="00080B85" w:rsidP="00217FA8">
      <w:pPr>
        <w:overflowPunct/>
        <w:textAlignment w:val="auto"/>
        <w:rPr>
          <w:sz w:val="22"/>
          <w:lang w:val="lv-LV"/>
        </w:rPr>
      </w:pPr>
    </w:p>
    <w:p w14:paraId="1DA0B79F" w14:textId="77777777" w:rsidR="00080B85" w:rsidRPr="00217FA8" w:rsidRDefault="00080B85" w:rsidP="00217FA8">
      <w:pPr>
        <w:overflowPunct/>
        <w:autoSpaceDE/>
        <w:autoSpaceDN/>
        <w:adjustRightInd/>
        <w:ind w:left="567" w:hanging="567"/>
        <w:textAlignment w:val="auto"/>
        <w:rPr>
          <w:b/>
          <w:snapToGrid w:val="0"/>
          <w:sz w:val="22"/>
          <w:lang w:val="lv-LV" w:eastAsia="zh-CN"/>
        </w:rPr>
      </w:pPr>
      <w:r w:rsidRPr="00217FA8">
        <w:rPr>
          <w:b/>
          <w:snapToGrid w:val="0"/>
          <w:sz w:val="22"/>
          <w:lang w:val="lv-LV" w:eastAsia="zh-CN"/>
        </w:rPr>
        <w:t>4.7.</w:t>
      </w:r>
      <w:r w:rsidRPr="00217FA8">
        <w:rPr>
          <w:b/>
          <w:snapToGrid w:val="0"/>
          <w:sz w:val="22"/>
          <w:lang w:val="lv-LV" w:eastAsia="zh-CN"/>
        </w:rPr>
        <w:tab/>
      </w:r>
      <w:r w:rsidR="00B552D9">
        <w:rPr>
          <w:b/>
          <w:snapToGrid w:val="0"/>
          <w:sz w:val="22"/>
          <w:lang w:val="lv-LV" w:eastAsia="zh-CN"/>
        </w:rPr>
        <w:t>Ietekme uz spēju vadīt transportlīdzekļus un apkalpot mehānismus</w:t>
      </w:r>
    </w:p>
    <w:p w14:paraId="39B11F76" w14:textId="77777777" w:rsidR="00217FA8" w:rsidRPr="006F04E2" w:rsidRDefault="00217FA8" w:rsidP="00217FA8">
      <w:pPr>
        <w:tabs>
          <w:tab w:val="left" w:pos="0"/>
        </w:tabs>
        <w:rPr>
          <w:sz w:val="22"/>
          <w:lang w:val="lv-LV"/>
        </w:rPr>
      </w:pPr>
    </w:p>
    <w:p w14:paraId="5B10BD65" w14:textId="77777777" w:rsidR="00080B85" w:rsidRPr="006F04E2" w:rsidRDefault="003804FF" w:rsidP="00217FA8">
      <w:pPr>
        <w:tabs>
          <w:tab w:val="left" w:pos="0"/>
        </w:tabs>
        <w:rPr>
          <w:sz w:val="22"/>
          <w:lang w:val="lv-LV"/>
        </w:rPr>
      </w:pPr>
      <w:r w:rsidRPr="006F04E2">
        <w:rPr>
          <w:iCs/>
          <w:sz w:val="22"/>
          <w:lang w:val="lv-LV"/>
        </w:rPr>
        <w:t>Hedelix s.a</w:t>
      </w:r>
      <w:r w:rsidRPr="006F04E2">
        <w:rPr>
          <w:sz w:val="22"/>
          <w:lang w:val="lv-LV"/>
        </w:rPr>
        <w:t xml:space="preserve">. </w:t>
      </w:r>
      <w:r w:rsidR="008A42B0" w:rsidRPr="006F04E2">
        <w:rPr>
          <w:sz w:val="22"/>
          <w:lang w:val="lv-LV"/>
        </w:rPr>
        <w:t>n</w:t>
      </w:r>
      <w:r w:rsidR="00080B85" w:rsidRPr="006F04E2">
        <w:rPr>
          <w:sz w:val="22"/>
          <w:lang w:val="lv-LV"/>
        </w:rPr>
        <w:t>eietekmē spēju vadīt transportlīdzekļus un apkalpot mehānismus.</w:t>
      </w:r>
    </w:p>
    <w:p w14:paraId="2C3EA921" w14:textId="77777777" w:rsidR="00080B85" w:rsidRPr="006F04E2" w:rsidRDefault="00080B85" w:rsidP="00217FA8">
      <w:pPr>
        <w:overflowPunct/>
        <w:textAlignment w:val="auto"/>
        <w:rPr>
          <w:sz w:val="22"/>
          <w:lang w:val="lv-LV"/>
        </w:rPr>
      </w:pPr>
    </w:p>
    <w:p w14:paraId="7AEB1DDE" w14:textId="77777777" w:rsidR="00080B85" w:rsidRPr="00217FA8" w:rsidRDefault="00080B85" w:rsidP="00217FA8">
      <w:pPr>
        <w:overflowPunct/>
        <w:autoSpaceDE/>
        <w:autoSpaceDN/>
        <w:adjustRightInd/>
        <w:ind w:left="567" w:hanging="567"/>
        <w:textAlignment w:val="auto"/>
        <w:rPr>
          <w:b/>
          <w:snapToGrid w:val="0"/>
          <w:sz w:val="22"/>
          <w:lang w:val="lv-LV" w:eastAsia="zh-CN"/>
        </w:rPr>
      </w:pPr>
      <w:r w:rsidRPr="00217FA8">
        <w:rPr>
          <w:b/>
          <w:snapToGrid w:val="0"/>
          <w:sz w:val="22"/>
          <w:lang w:val="lv-LV" w:eastAsia="zh-CN"/>
        </w:rPr>
        <w:t>4.8.</w:t>
      </w:r>
      <w:r w:rsidRPr="00217FA8">
        <w:rPr>
          <w:b/>
          <w:snapToGrid w:val="0"/>
          <w:sz w:val="22"/>
          <w:lang w:val="lv-LV" w:eastAsia="zh-CN"/>
        </w:rPr>
        <w:tab/>
      </w:r>
      <w:r w:rsidR="00B552D9">
        <w:rPr>
          <w:b/>
          <w:snapToGrid w:val="0"/>
          <w:sz w:val="22"/>
          <w:lang w:val="lv-LV" w:eastAsia="zh-CN"/>
        </w:rPr>
        <w:t>Nevēlamās blakusparādības</w:t>
      </w:r>
    </w:p>
    <w:p w14:paraId="28E5C769" w14:textId="77777777" w:rsidR="00217FA8" w:rsidRPr="006F04E2" w:rsidRDefault="00784756" w:rsidP="00217FA8">
      <w:pPr>
        <w:tabs>
          <w:tab w:val="left" w:pos="0"/>
        </w:tabs>
        <w:rPr>
          <w:sz w:val="22"/>
          <w:szCs w:val="22"/>
          <w:lang w:val="lv-LV"/>
        </w:rPr>
      </w:pPr>
      <w:r w:rsidRPr="006F04E2">
        <w:rPr>
          <w:sz w:val="22"/>
          <w:szCs w:val="22"/>
          <w:lang w:val="lv-LV"/>
        </w:rPr>
        <w:tab/>
      </w:r>
    </w:p>
    <w:p w14:paraId="121FC111" w14:textId="77777777" w:rsidR="00784756" w:rsidRPr="006F04E2" w:rsidRDefault="00784756" w:rsidP="00217FA8">
      <w:pPr>
        <w:tabs>
          <w:tab w:val="left" w:pos="0"/>
        </w:tabs>
        <w:rPr>
          <w:i/>
          <w:iCs/>
          <w:sz w:val="22"/>
          <w:szCs w:val="22"/>
          <w:lang w:val="lv-LV"/>
        </w:rPr>
      </w:pPr>
      <w:r w:rsidRPr="006F04E2">
        <w:rPr>
          <w:i/>
          <w:iCs/>
          <w:sz w:val="22"/>
          <w:szCs w:val="22"/>
          <w:lang w:val="lv-LV"/>
        </w:rPr>
        <w:t>Lai izvērtētu blakusparādības, tika izmantoti sekojoši biežuma kritēriji:</w:t>
      </w:r>
    </w:p>
    <w:p w14:paraId="673E6C4F" w14:textId="77777777" w:rsidR="00784756" w:rsidRPr="006F04E2" w:rsidRDefault="00BD1F25" w:rsidP="00217FA8">
      <w:pPr>
        <w:overflowPunct/>
        <w:textAlignment w:val="auto"/>
        <w:rPr>
          <w:sz w:val="22"/>
          <w:szCs w:val="22"/>
          <w:lang w:val="lv-LV"/>
        </w:rPr>
      </w:pPr>
      <w:r w:rsidRPr="006F04E2">
        <w:rPr>
          <w:sz w:val="22"/>
          <w:szCs w:val="22"/>
          <w:lang w:val="lv-LV"/>
        </w:rPr>
        <w:t xml:space="preserve">ļoti </w:t>
      </w:r>
      <w:r w:rsidR="00784756" w:rsidRPr="006F04E2">
        <w:rPr>
          <w:sz w:val="22"/>
          <w:szCs w:val="22"/>
          <w:lang w:val="lv-LV"/>
        </w:rPr>
        <w:t>bieži (</w:t>
      </w:r>
      <w:r w:rsidR="00784756" w:rsidRPr="00217FA8">
        <w:rPr>
          <w:sz w:val="22"/>
          <w:szCs w:val="22"/>
        </w:rPr>
        <w:sym w:font="Symbol" w:char="F0B3"/>
      </w:r>
      <w:r w:rsidR="00784756" w:rsidRPr="006F04E2">
        <w:rPr>
          <w:sz w:val="22"/>
          <w:szCs w:val="22"/>
          <w:lang w:val="lv-LV"/>
        </w:rPr>
        <w:t>1/10);</w:t>
      </w:r>
    </w:p>
    <w:p w14:paraId="60CE094F" w14:textId="77777777" w:rsidR="00784756" w:rsidRPr="006F04E2" w:rsidRDefault="00BD1F25" w:rsidP="00217FA8">
      <w:pPr>
        <w:overflowPunct/>
        <w:textAlignment w:val="auto"/>
        <w:rPr>
          <w:sz w:val="22"/>
          <w:szCs w:val="22"/>
          <w:lang w:val="lv-LV"/>
        </w:rPr>
      </w:pPr>
      <w:r w:rsidRPr="006F04E2">
        <w:rPr>
          <w:sz w:val="22"/>
          <w:szCs w:val="22"/>
          <w:lang w:val="lv-LV"/>
        </w:rPr>
        <w:t xml:space="preserve">bieži </w:t>
      </w:r>
      <w:r w:rsidR="00784756" w:rsidRPr="006F04E2">
        <w:rPr>
          <w:sz w:val="22"/>
          <w:szCs w:val="22"/>
          <w:lang w:val="lv-LV"/>
        </w:rPr>
        <w:t>(</w:t>
      </w:r>
      <w:r w:rsidR="00784756" w:rsidRPr="00217FA8">
        <w:rPr>
          <w:sz w:val="22"/>
          <w:szCs w:val="22"/>
        </w:rPr>
        <w:sym w:font="Symbol" w:char="F0B3"/>
      </w:r>
      <w:r w:rsidR="00784756" w:rsidRPr="006F04E2">
        <w:rPr>
          <w:sz w:val="22"/>
          <w:szCs w:val="22"/>
          <w:lang w:val="lv-LV"/>
        </w:rPr>
        <w:t>1/100 līdz &lt;1/10);</w:t>
      </w:r>
    </w:p>
    <w:p w14:paraId="5B480A24" w14:textId="77777777" w:rsidR="00784756" w:rsidRPr="006F04E2" w:rsidRDefault="00BD1F25" w:rsidP="00217FA8">
      <w:pPr>
        <w:overflowPunct/>
        <w:textAlignment w:val="auto"/>
        <w:rPr>
          <w:sz w:val="22"/>
          <w:szCs w:val="22"/>
          <w:lang w:val="lv-LV"/>
        </w:rPr>
      </w:pPr>
      <w:r w:rsidRPr="006F04E2">
        <w:rPr>
          <w:sz w:val="22"/>
          <w:szCs w:val="22"/>
          <w:lang w:val="lv-LV"/>
        </w:rPr>
        <w:t xml:space="preserve">retāk </w:t>
      </w:r>
      <w:r w:rsidR="00784756" w:rsidRPr="006F04E2">
        <w:rPr>
          <w:sz w:val="22"/>
          <w:szCs w:val="22"/>
          <w:lang w:val="lv-LV"/>
        </w:rPr>
        <w:t>(</w:t>
      </w:r>
      <w:r w:rsidR="00784756" w:rsidRPr="00217FA8">
        <w:rPr>
          <w:sz w:val="22"/>
          <w:szCs w:val="22"/>
        </w:rPr>
        <w:sym w:font="Symbol" w:char="F0B3"/>
      </w:r>
      <w:r w:rsidR="00784756" w:rsidRPr="006F04E2">
        <w:rPr>
          <w:sz w:val="22"/>
          <w:szCs w:val="22"/>
          <w:lang w:val="lv-LV"/>
        </w:rPr>
        <w:t>1/1 000 līdz &lt;1/100);</w:t>
      </w:r>
    </w:p>
    <w:p w14:paraId="75B9FD3D" w14:textId="77777777" w:rsidR="00784756" w:rsidRPr="006F04E2" w:rsidRDefault="00BD1F25" w:rsidP="00217FA8">
      <w:pPr>
        <w:overflowPunct/>
        <w:textAlignment w:val="auto"/>
        <w:rPr>
          <w:sz w:val="22"/>
          <w:szCs w:val="22"/>
          <w:lang w:val="lv-LV"/>
        </w:rPr>
      </w:pPr>
      <w:r w:rsidRPr="006F04E2">
        <w:rPr>
          <w:sz w:val="22"/>
          <w:szCs w:val="22"/>
          <w:lang w:val="lv-LV"/>
        </w:rPr>
        <w:t xml:space="preserve">reti </w:t>
      </w:r>
      <w:r w:rsidR="00784756" w:rsidRPr="006F04E2">
        <w:rPr>
          <w:sz w:val="22"/>
          <w:szCs w:val="22"/>
          <w:lang w:val="lv-LV"/>
        </w:rPr>
        <w:t>(</w:t>
      </w:r>
      <w:r w:rsidR="00784756" w:rsidRPr="00217FA8">
        <w:rPr>
          <w:sz w:val="22"/>
          <w:szCs w:val="22"/>
        </w:rPr>
        <w:sym w:font="Symbol" w:char="F0B3"/>
      </w:r>
      <w:r w:rsidR="00784756" w:rsidRPr="006F04E2">
        <w:rPr>
          <w:sz w:val="22"/>
          <w:szCs w:val="22"/>
          <w:lang w:val="lv-LV"/>
        </w:rPr>
        <w:t>1/10 000 līdz &lt;1/1 000);</w:t>
      </w:r>
    </w:p>
    <w:p w14:paraId="7B34F828" w14:textId="77777777" w:rsidR="00784756" w:rsidRPr="006F04E2" w:rsidRDefault="00BD1F25" w:rsidP="00217FA8">
      <w:pPr>
        <w:overflowPunct/>
        <w:textAlignment w:val="auto"/>
        <w:rPr>
          <w:sz w:val="22"/>
          <w:szCs w:val="22"/>
          <w:lang w:val="lv-LV"/>
        </w:rPr>
      </w:pPr>
      <w:r w:rsidRPr="006F04E2">
        <w:rPr>
          <w:sz w:val="22"/>
          <w:szCs w:val="22"/>
          <w:lang w:val="lv-LV"/>
        </w:rPr>
        <w:t xml:space="preserve">ļoti </w:t>
      </w:r>
      <w:r w:rsidR="00784756" w:rsidRPr="006F04E2">
        <w:rPr>
          <w:sz w:val="22"/>
          <w:szCs w:val="22"/>
          <w:lang w:val="lv-LV"/>
        </w:rPr>
        <w:t>reti (&lt;1/10 000)</w:t>
      </w:r>
      <w:r w:rsidRPr="006F04E2">
        <w:rPr>
          <w:sz w:val="22"/>
          <w:szCs w:val="22"/>
          <w:lang w:val="lv-LV"/>
        </w:rPr>
        <w:t>;</w:t>
      </w:r>
    </w:p>
    <w:p w14:paraId="3A20FF0F" w14:textId="77777777" w:rsidR="00784756" w:rsidRPr="006F04E2" w:rsidRDefault="00BD1F25" w:rsidP="00217FA8">
      <w:pPr>
        <w:tabs>
          <w:tab w:val="left" w:pos="0"/>
        </w:tabs>
        <w:rPr>
          <w:iCs/>
          <w:sz w:val="22"/>
          <w:szCs w:val="22"/>
          <w:lang w:val="lv-LV"/>
        </w:rPr>
      </w:pPr>
      <w:r w:rsidRPr="006F04E2">
        <w:rPr>
          <w:iCs/>
          <w:sz w:val="22"/>
          <w:szCs w:val="22"/>
          <w:lang w:val="lv-LV"/>
        </w:rPr>
        <w:t xml:space="preserve">nav </w:t>
      </w:r>
      <w:r w:rsidR="00784756" w:rsidRPr="006F04E2">
        <w:rPr>
          <w:iCs/>
          <w:sz w:val="22"/>
          <w:szCs w:val="22"/>
          <w:lang w:val="lv-LV"/>
        </w:rPr>
        <w:t>zināmi (nevar noteikt pēc pieejamajiem datiem).</w:t>
      </w:r>
    </w:p>
    <w:p w14:paraId="1EE5A4EA" w14:textId="77777777" w:rsidR="00D7096D" w:rsidRPr="006F04E2" w:rsidRDefault="00D7096D" w:rsidP="00D7096D">
      <w:pPr>
        <w:overflowPunct/>
        <w:textAlignment w:val="auto"/>
        <w:rPr>
          <w:rFonts w:ascii="Arial" w:hAnsi="Arial"/>
          <w:sz w:val="22"/>
          <w:lang w:val="lv-LV"/>
        </w:rPr>
      </w:pPr>
    </w:p>
    <w:p w14:paraId="6AF45CE7" w14:textId="77777777" w:rsidR="00784756" w:rsidRPr="006F04E2" w:rsidRDefault="00784756" w:rsidP="00217FA8">
      <w:pPr>
        <w:overflowPunct/>
        <w:textAlignment w:val="auto"/>
        <w:rPr>
          <w:sz w:val="22"/>
          <w:szCs w:val="22"/>
          <w:u w:val="single"/>
          <w:lang w:val="lv-LV"/>
        </w:rPr>
      </w:pPr>
      <w:r w:rsidRPr="006F04E2">
        <w:rPr>
          <w:sz w:val="22"/>
          <w:szCs w:val="22"/>
          <w:u w:val="single"/>
          <w:lang w:val="lv-LV"/>
        </w:rPr>
        <w:t>Kuņģa- zarnu trakta traucējumi</w:t>
      </w:r>
    </w:p>
    <w:p w14:paraId="3B9CF717" w14:textId="77777777" w:rsidR="00080B85" w:rsidRPr="006F04E2" w:rsidRDefault="009110BA" w:rsidP="00217FA8">
      <w:pPr>
        <w:pStyle w:val="BodyText"/>
        <w:rPr>
          <w:sz w:val="22"/>
          <w:lang w:val="lv-LV"/>
        </w:rPr>
      </w:pPr>
      <w:r w:rsidRPr="006F04E2">
        <w:rPr>
          <w:i/>
          <w:sz w:val="22"/>
          <w:lang w:val="lv-LV"/>
        </w:rPr>
        <w:t>Ļo</w:t>
      </w:r>
      <w:r w:rsidR="00E440B0" w:rsidRPr="006F04E2">
        <w:rPr>
          <w:i/>
          <w:sz w:val="22"/>
          <w:lang w:val="lv-LV"/>
        </w:rPr>
        <w:t>ti reti</w:t>
      </w:r>
      <w:r w:rsidR="00A7596D" w:rsidRPr="006F04E2">
        <w:rPr>
          <w:i/>
          <w:sz w:val="22"/>
          <w:lang w:val="lv-LV"/>
        </w:rPr>
        <w:t>:</w:t>
      </w:r>
      <w:r w:rsidR="00784756" w:rsidRPr="006F04E2">
        <w:rPr>
          <w:sz w:val="22"/>
          <w:lang w:val="lv-LV"/>
        </w:rPr>
        <w:t xml:space="preserve"> </w:t>
      </w:r>
      <w:r w:rsidR="00A61BDE" w:rsidRPr="006F04E2">
        <w:rPr>
          <w:sz w:val="22"/>
          <w:lang w:val="lv-LV"/>
        </w:rPr>
        <w:t xml:space="preserve"> jutīgiem cilvēkiem var rasties kuņģa un zarnu darbības traucējumi (slikta dūša, vemšana, atsevišķi  refluksa gadījumi).</w:t>
      </w:r>
    </w:p>
    <w:p w14:paraId="0FBFF9DC" w14:textId="77777777" w:rsidR="00A61BDE" w:rsidRPr="006F04E2" w:rsidRDefault="002F581A" w:rsidP="00217FA8">
      <w:pPr>
        <w:overflowPunct/>
        <w:textAlignment w:val="auto"/>
        <w:rPr>
          <w:sz w:val="22"/>
          <w:u w:val="single"/>
          <w:lang w:val="lv-LV"/>
        </w:rPr>
      </w:pPr>
      <w:r w:rsidRPr="006F04E2">
        <w:rPr>
          <w:sz w:val="22"/>
          <w:u w:val="single"/>
          <w:lang w:val="lv-LV"/>
        </w:rPr>
        <w:t>Ādas un zemādas audu bojājumi</w:t>
      </w:r>
    </w:p>
    <w:p w14:paraId="52E131DB" w14:textId="77777777" w:rsidR="002F581A" w:rsidRPr="006F04E2" w:rsidRDefault="002F581A" w:rsidP="00217FA8">
      <w:pPr>
        <w:overflowPunct/>
        <w:ind w:left="705"/>
        <w:textAlignment w:val="auto"/>
        <w:rPr>
          <w:sz w:val="22"/>
          <w:u w:val="single"/>
          <w:lang w:val="lv-LV"/>
        </w:rPr>
      </w:pPr>
    </w:p>
    <w:p w14:paraId="24427C98" w14:textId="77777777" w:rsidR="00080B85" w:rsidRPr="006F04E2" w:rsidRDefault="00130ACC" w:rsidP="00217FA8">
      <w:pPr>
        <w:overflowPunct/>
        <w:textAlignment w:val="auto"/>
        <w:rPr>
          <w:sz w:val="22"/>
          <w:lang w:val="lv-LV"/>
        </w:rPr>
      </w:pPr>
      <w:r w:rsidRPr="006F04E2">
        <w:rPr>
          <w:sz w:val="22"/>
          <w:lang w:val="lv-LV"/>
        </w:rPr>
        <w:t>Ļoti ret</w:t>
      </w:r>
      <w:r w:rsidR="003F67AC" w:rsidRPr="006F04E2">
        <w:rPr>
          <w:sz w:val="22"/>
          <w:lang w:val="lv-LV"/>
        </w:rPr>
        <w:t>os gadījumos</w:t>
      </w:r>
      <w:r w:rsidRPr="006F04E2">
        <w:rPr>
          <w:sz w:val="22"/>
          <w:lang w:val="lv-LV"/>
        </w:rPr>
        <w:t xml:space="preserve"> novēroti </w:t>
      </w:r>
      <w:r w:rsidR="003F67AC" w:rsidRPr="006F04E2">
        <w:rPr>
          <w:sz w:val="22"/>
          <w:lang w:val="lv-LV"/>
        </w:rPr>
        <w:t>ādas un zemādas audu bojājumi</w:t>
      </w:r>
      <w:r w:rsidR="005F7E29" w:rsidRPr="006F04E2">
        <w:rPr>
          <w:sz w:val="22"/>
          <w:lang w:val="lv-LV"/>
        </w:rPr>
        <w:t xml:space="preserve"> </w:t>
      </w:r>
      <w:r w:rsidR="00080B85" w:rsidRPr="006F04E2">
        <w:rPr>
          <w:sz w:val="22"/>
          <w:lang w:val="lv-LV"/>
        </w:rPr>
        <w:t>(kontaktalerģija, kontaktdermīts, esoša atopiska dermatīta paasinājums).</w:t>
      </w:r>
    </w:p>
    <w:p w14:paraId="25B2AB7C" w14:textId="77777777" w:rsidR="00784756" w:rsidRPr="006F04E2" w:rsidRDefault="00784756" w:rsidP="00217FA8">
      <w:pPr>
        <w:overflowPunct/>
        <w:ind w:left="705"/>
        <w:textAlignment w:val="auto"/>
        <w:rPr>
          <w:strike/>
          <w:color w:val="FF0000"/>
          <w:sz w:val="22"/>
          <w:lang w:val="lv-LV"/>
        </w:rPr>
      </w:pPr>
    </w:p>
    <w:p w14:paraId="52698CD6" w14:textId="77777777" w:rsidR="00784756" w:rsidRPr="000E3C2F" w:rsidRDefault="00784756" w:rsidP="00217FA8">
      <w:pPr>
        <w:rPr>
          <w:noProof/>
          <w:sz w:val="22"/>
          <w:szCs w:val="22"/>
          <w:u w:val="single"/>
          <w:lang w:val="lv-LV"/>
        </w:rPr>
      </w:pPr>
      <w:r w:rsidRPr="000E3C2F">
        <w:rPr>
          <w:noProof/>
          <w:sz w:val="22"/>
          <w:szCs w:val="22"/>
          <w:u w:val="single"/>
          <w:lang w:val="lv-LV"/>
        </w:rPr>
        <w:t>Ziņošana par iespējamām nevēlamām blakusparādībām</w:t>
      </w:r>
    </w:p>
    <w:p w14:paraId="364CD0F3" w14:textId="77777777" w:rsidR="00784756" w:rsidRPr="000E3C2F" w:rsidRDefault="00784756" w:rsidP="00217FA8">
      <w:pPr>
        <w:overflowPunct/>
        <w:textAlignment w:val="auto"/>
        <w:rPr>
          <w:noProof/>
          <w:sz w:val="22"/>
          <w:szCs w:val="22"/>
          <w:lang w:val="lv-LV"/>
        </w:rPr>
      </w:pPr>
      <w:r w:rsidRPr="000E3C2F">
        <w:rPr>
          <w:noProof/>
          <w:sz w:val="22"/>
          <w:szCs w:val="22"/>
          <w:lang w:val="lv-LV"/>
        </w:rPr>
        <w:t xml:space="preserve">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 Zāļu valsts aģentūrai, Jersikas ielā 15, Rīgā, LV-1003. Tīmekļa vietne </w:t>
      </w:r>
      <w:hyperlink r:id="rId7" w:history="1">
        <w:r w:rsidRPr="000E3C2F">
          <w:rPr>
            <w:rStyle w:val="Hyperlink"/>
            <w:noProof/>
            <w:color w:val="auto"/>
            <w:sz w:val="22"/>
            <w:szCs w:val="22"/>
            <w:lang w:val="lv-LV"/>
          </w:rPr>
          <w:t>www.zva.gov.lv</w:t>
        </w:r>
      </w:hyperlink>
      <w:r w:rsidRPr="000E3C2F">
        <w:rPr>
          <w:noProof/>
          <w:sz w:val="22"/>
          <w:szCs w:val="22"/>
          <w:lang w:val="lv-LV"/>
        </w:rPr>
        <w:t xml:space="preserve"> .</w:t>
      </w:r>
      <w:r w:rsidRPr="000E3C2F">
        <w:rPr>
          <w:noProof/>
          <w:sz w:val="22"/>
          <w:szCs w:val="22"/>
          <w:lang w:val="lv-LV"/>
        </w:rPr>
        <w:tab/>
      </w:r>
    </w:p>
    <w:p w14:paraId="3BF8C0A3" w14:textId="77777777" w:rsidR="00784756" w:rsidRPr="000E3C2F" w:rsidRDefault="00784756" w:rsidP="00217FA8">
      <w:pPr>
        <w:tabs>
          <w:tab w:val="left" w:pos="0"/>
        </w:tabs>
        <w:rPr>
          <w:color w:val="00B050"/>
          <w:sz w:val="22"/>
          <w:szCs w:val="22"/>
          <w:lang w:val="lv-LV"/>
        </w:rPr>
      </w:pPr>
    </w:p>
    <w:p w14:paraId="5102F632" w14:textId="77777777" w:rsidR="00784756" w:rsidRPr="00A27DFF" w:rsidRDefault="00784756" w:rsidP="00217FA8">
      <w:pPr>
        <w:overflowPunct/>
        <w:ind w:left="705"/>
        <w:textAlignment w:val="auto"/>
        <w:rPr>
          <w:strike/>
          <w:color w:val="FF0000"/>
          <w:sz w:val="22"/>
          <w:lang w:val="lv-LV"/>
        </w:rPr>
      </w:pPr>
    </w:p>
    <w:p w14:paraId="79ABB2DA" w14:textId="77777777" w:rsidR="00080B85" w:rsidRPr="00217FA8" w:rsidRDefault="00080B85" w:rsidP="00217FA8">
      <w:pPr>
        <w:overflowPunct/>
        <w:autoSpaceDE/>
        <w:autoSpaceDN/>
        <w:adjustRightInd/>
        <w:ind w:left="567" w:hanging="567"/>
        <w:textAlignment w:val="auto"/>
        <w:rPr>
          <w:b/>
          <w:snapToGrid w:val="0"/>
          <w:sz w:val="22"/>
          <w:lang w:val="lv-LV" w:eastAsia="zh-CN"/>
        </w:rPr>
      </w:pPr>
      <w:r w:rsidRPr="00217FA8">
        <w:rPr>
          <w:b/>
          <w:snapToGrid w:val="0"/>
          <w:sz w:val="22"/>
          <w:lang w:val="lv-LV" w:eastAsia="zh-CN"/>
        </w:rPr>
        <w:t>4.9.</w:t>
      </w:r>
      <w:r w:rsidRPr="00217FA8">
        <w:rPr>
          <w:b/>
          <w:snapToGrid w:val="0"/>
          <w:sz w:val="22"/>
          <w:lang w:val="lv-LV" w:eastAsia="zh-CN"/>
        </w:rPr>
        <w:tab/>
      </w:r>
      <w:r w:rsidR="00B552D9">
        <w:rPr>
          <w:b/>
          <w:snapToGrid w:val="0"/>
          <w:sz w:val="22"/>
          <w:lang w:val="lv-LV" w:eastAsia="zh-CN"/>
        </w:rPr>
        <w:t>Pārdozēšana</w:t>
      </w:r>
    </w:p>
    <w:p w14:paraId="4AF95B77" w14:textId="77777777" w:rsidR="00080B85" w:rsidRPr="00A27DFF" w:rsidRDefault="00080B85" w:rsidP="00217FA8">
      <w:pPr>
        <w:overflowPunct/>
        <w:textAlignment w:val="auto"/>
        <w:rPr>
          <w:lang w:val="lv-LV"/>
        </w:rPr>
      </w:pPr>
    </w:p>
    <w:p w14:paraId="5B36D140" w14:textId="77777777" w:rsidR="00080B85" w:rsidRPr="00A27DFF" w:rsidRDefault="00080B85" w:rsidP="00217FA8">
      <w:pPr>
        <w:pStyle w:val="BodyTextIndent"/>
        <w:ind w:left="0"/>
        <w:rPr>
          <w:rFonts w:ascii="Times New Roman" w:hAnsi="Times New Roman"/>
          <w:lang w:val="lv-LV"/>
        </w:rPr>
      </w:pPr>
      <w:r w:rsidRPr="00A27DFF">
        <w:rPr>
          <w:rFonts w:ascii="Times New Roman" w:hAnsi="Times New Roman"/>
          <w:lang w:val="lv-LV"/>
        </w:rPr>
        <w:t xml:space="preserve">Pēc lielāku daudzumu ieņemšanas ir iespējams gastroenterīts, kura izraisītājs ir sastāvā esošie saponīni.  </w:t>
      </w:r>
    </w:p>
    <w:p w14:paraId="6106691A" w14:textId="77777777" w:rsidR="00876342" w:rsidRPr="00A27DFF" w:rsidRDefault="00876342" w:rsidP="00217FA8">
      <w:pPr>
        <w:pStyle w:val="BodyTextIndent"/>
        <w:ind w:left="0"/>
        <w:rPr>
          <w:rFonts w:ascii="Times New Roman" w:hAnsi="Times New Roman"/>
          <w:lang w:val="lv-LV"/>
        </w:rPr>
      </w:pPr>
    </w:p>
    <w:p w14:paraId="4DFAF704" w14:textId="77777777" w:rsidR="00080B85" w:rsidRPr="00A27DFF" w:rsidRDefault="00876342" w:rsidP="00217FA8">
      <w:pPr>
        <w:pStyle w:val="BodyTextIndent"/>
        <w:ind w:left="0"/>
        <w:rPr>
          <w:rFonts w:ascii="Times New Roman" w:hAnsi="Times New Roman"/>
          <w:u w:val="single"/>
          <w:lang w:val="lv-LV"/>
        </w:rPr>
      </w:pPr>
      <w:r w:rsidRPr="00A27DFF">
        <w:rPr>
          <w:rFonts w:ascii="Times New Roman" w:hAnsi="Times New Roman"/>
          <w:u w:val="single"/>
          <w:lang w:val="lv-LV"/>
        </w:rPr>
        <w:t>Pediatriskā populācija</w:t>
      </w:r>
    </w:p>
    <w:p w14:paraId="2FE335DC" w14:textId="77777777" w:rsidR="00876342" w:rsidRPr="00A27DFF" w:rsidRDefault="00876342" w:rsidP="00217FA8">
      <w:pPr>
        <w:pStyle w:val="BodyTextIndent"/>
        <w:ind w:left="0"/>
        <w:rPr>
          <w:rFonts w:ascii="Times New Roman" w:hAnsi="Times New Roman"/>
          <w:lang w:val="lv-LV"/>
        </w:rPr>
      </w:pPr>
    </w:p>
    <w:p w14:paraId="3A9617DB" w14:textId="77777777" w:rsidR="00C17421" w:rsidRPr="00A27DFF" w:rsidRDefault="00080B85" w:rsidP="00217FA8">
      <w:pPr>
        <w:pStyle w:val="BodyTextIndent"/>
        <w:ind w:left="0"/>
        <w:rPr>
          <w:rFonts w:ascii="Times New Roman" w:hAnsi="Times New Roman"/>
          <w:lang w:val="lv-LV"/>
        </w:rPr>
      </w:pPr>
      <w:r w:rsidRPr="00A27DFF">
        <w:rPr>
          <w:rFonts w:ascii="Times New Roman" w:hAnsi="Times New Roman"/>
          <w:lang w:val="lv-LV"/>
        </w:rPr>
        <w:t>Līdz šim tikai ziņots par bērniem, kuri iekšķīgi lietojuši svaigas efeju lapas. No datiem, ko publicējis intoksikācijas centrs, zināms, ka, iekšķīgi lietojot</w:t>
      </w:r>
      <w:r w:rsidR="00C17421" w:rsidRPr="00A27DFF">
        <w:rPr>
          <w:rFonts w:ascii="Times New Roman" w:hAnsi="Times New Roman"/>
          <w:lang w:val="lv-LV"/>
        </w:rPr>
        <w:t xml:space="preserve"> </w:t>
      </w:r>
      <w:r w:rsidRPr="00A27DFF">
        <w:rPr>
          <w:rFonts w:ascii="Times New Roman" w:hAnsi="Times New Roman"/>
          <w:lang w:val="lv-LV"/>
        </w:rPr>
        <w:t xml:space="preserve">1 - 5, retāk - līdz 10 svaigām efejas lapām, kā arī efejas augļus, 301 bērnu lielā kolektīvā 10% gadījumu  novērota caureja un vemšana. </w:t>
      </w:r>
    </w:p>
    <w:p w14:paraId="2B1E0BB8" w14:textId="77777777" w:rsidR="00080B85" w:rsidRPr="00A27DFF" w:rsidRDefault="00080B85" w:rsidP="00217FA8">
      <w:pPr>
        <w:pStyle w:val="BodyTextIndent"/>
        <w:ind w:left="0"/>
        <w:rPr>
          <w:rFonts w:ascii="Times New Roman" w:hAnsi="Times New Roman"/>
          <w:lang w:val="lv-LV"/>
        </w:rPr>
      </w:pPr>
      <w:r w:rsidRPr="00A27DFF">
        <w:rPr>
          <w:rFonts w:ascii="Times New Roman" w:hAnsi="Times New Roman"/>
          <w:lang w:val="lv-LV"/>
        </w:rPr>
        <w:t>Maziem bērniem jau pēc divu efejas lapu apēšanas</w:t>
      </w:r>
      <w:r w:rsidR="00C17421" w:rsidRPr="00A27DFF">
        <w:rPr>
          <w:rFonts w:ascii="Times New Roman" w:hAnsi="Times New Roman"/>
          <w:lang w:val="lv-LV"/>
        </w:rPr>
        <w:t xml:space="preserve"> </w:t>
      </w:r>
      <w:r w:rsidR="00A47C21" w:rsidRPr="00A27DFF">
        <w:rPr>
          <w:rFonts w:ascii="Times New Roman" w:hAnsi="Times New Roman"/>
          <w:lang w:val="lv-LV"/>
        </w:rPr>
        <w:t>i</w:t>
      </w:r>
      <w:r w:rsidRPr="00A27DFF">
        <w:rPr>
          <w:rFonts w:ascii="Times New Roman" w:hAnsi="Times New Roman"/>
          <w:lang w:val="lv-LV"/>
        </w:rPr>
        <w:t xml:space="preserve">eteicams veikt primāros atindēšanas pasākumus un uzsākt terapiju ar aktivēto ogli. No iepriekšminētā nevajadzētu izdarīt secinājumus par atbilstošām devām preparātiem kā </w:t>
      </w:r>
      <w:r w:rsidR="003804FF" w:rsidRPr="00A27DFF">
        <w:rPr>
          <w:rFonts w:ascii="Times New Roman" w:hAnsi="Times New Roman"/>
          <w:lang w:val="lv-LV"/>
        </w:rPr>
        <w:t xml:space="preserve">Hedelix s.a., </w:t>
      </w:r>
      <w:r w:rsidRPr="00A27DFF">
        <w:rPr>
          <w:rFonts w:ascii="Times New Roman" w:hAnsi="Times New Roman"/>
          <w:lang w:val="lv-LV"/>
        </w:rPr>
        <w:t>kas gatavoti no žāvētām efejas lapām.</w:t>
      </w:r>
    </w:p>
    <w:p w14:paraId="3AB45F8C" w14:textId="77777777" w:rsidR="00080B85" w:rsidRPr="00A27DFF" w:rsidRDefault="00080B85" w:rsidP="00217FA8">
      <w:pPr>
        <w:overflowPunct/>
        <w:textAlignment w:val="auto"/>
        <w:rPr>
          <w:lang w:val="lv-LV"/>
        </w:rPr>
      </w:pPr>
    </w:p>
    <w:p w14:paraId="34C23F33" w14:textId="77777777" w:rsidR="00080B85" w:rsidRPr="00217FA8" w:rsidRDefault="00080B85" w:rsidP="00217FA8">
      <w:pPr>
        <w:overflowPunct/>
        <w:autoSpaceDE/>
        <w:autoSpaceDN/>
        <w:adjustRightInd/>
        <w:ind w:left="567" w:hanging="567"/>
        <w:textAlignment w:val="auto"/>
        <w:rPr>
          <w:b/>
          <w:snapToGrid w:val="0"/>
          <w:sz w:val="22"/>
          <w:lang w:val="lv-LV" w:eastAsia="zh-CN"/>
        </w:rPr>
      </w:pPr>
      <w:r w:rsidRPr="00217FA8">
        <w:rPr>
          <w:b/>
          <w:snapToGrid w:val="0"/>
          <w:sz w:val="22"/>
          <w:lang w:val="lv-LV" w:eastAsia="zh-CN"/>
        </w:rPr>
        <w:t>5.</w:t>
      </w:r>
      <w:r w:rsidRPr="00217FA8">
        <w:rPr>
          <w:b/>
          <w:snapToGrid w:val="0"/>
          <w:sz w:val="22"/>
          <w:lang w:val="lv-LV" w:eastAsia="zh-CN"/>
        </w:rPr>
        <w:tab/>
        <w:t>F</w:t>
      </w:r>
      <w:r w:rsidR="00DC3DC6">
        <w:rPr>
          <w:b/>
          <w:snapToGrid w:val="0"/>
          <w:sz w:val="22"/>
          <w:lang w:val="lv-LV" w:eastAsia="zh-CN"/>
        </w:rPr>
        <w:t>ARMAKOLOĢISKĀS ĪPAŠĪBAS</w:t>
      </w:r>
    </w:p>
    <w:p w14:paraId="1AFF49FE" w14:textId="77777777" w:rsidR="00080B85" w:rsidRPr="00217FA8" w:rsidRDefault="00080B85" w:rsidP="00217FA8">
      <w:pPr>
        <w:overflowPunct/>
        <w:autoSpaceDE/>
        <w:autoSpaceDN/>
        <w:adjustRightInd/>
        <w:ind w:left="567" w:hanging="567"/>
        <w:textAlignment w:val="auto"/>
        <w:rPr>
          <w:b/>
          <w:snapToGrid w:val="0"/>
          <w:sz w:val="22"/>
          <w:lang w:val="lv-LV" w:eastAsia="zh-CN"/>
        </w:rPr>
      </w:pPr>
    </w:p>
    <w:p w14:paraId="4EC64D2B" w14:textId="77777777" w:rsidR="00080B85" w:rsidRPr="00217FA8" w:rsidRDefault="00080B85" w:rsidP="00217FA8">
      <w:pPr>
        <w:overflowPunct/>
        <w:autoSpaceDE/>
        <w:autoSpaceDN/>
        <w:adjustRightInd/>
        <w:ind w:left="567" w:hanging="567"/>
        <w:textAlignment w:val="auto"/>
        <w:rPr>
          <w:b/>
          <w:snapToGrid w:val="0"/>
          <w:sz w:val="22"/>
          <w:lang w:val="lv-LV" w:eastAsia="zh-CN"/>
        </w:rPr>
      </w:pPr>
      <w:r w:rsidRPr="00217FA8">
        <w:rPr>
          <w:b/>
          <w:snapToGrid w:val="0"/>
          <w:sz w:val="22"/>
          <w:lang w:val="lv-LV" w:eastAsia="zh-CN"/>
        </w:rPr>
        <w:t>5.1.</w:t>
      </w:r>
      <w:r w:rsidRPr="00217FA8">
        <w:rPr>
          <w:b/>
          <w:snapToGrid w:val="0"/>
          <w:sz w:val="22"/>
          <w:lang w:val="lv-LV" w:eastAsia="zh-CN"/>
        </w:rPr>
        <w:tab/>
        <w:t>Farmakodinamiskās īpašības</w:t>
      </w:r>
    </w:p>
    <w:p w14:paraId="288B57CB" w14:textId="77777777" w:rsidR="00080B85" w:rsidRPr="00A27DFF" w:rsidRDefault="00080B85" w:rsidP="00217FA8">
      <w:pPr>
        <w:overflowPunct/>
        <w:textAlignment w:val="auto"/>
        <w:rPr>
          <w:sz w:val="22"/>
          <w:szCs w:val="22"/>
          <w:lang w:val="lv-LV"/>
        </w:rPr>
      </w:pPr>
      <w:r w:rsidRPr="00A27DFF">
        <w:rPr>
          <w:sz w:val="22"/>
          <w:szCs w:val="22"/>
          <w:lang w:val="lv-LV"/>
        </w:rPr>
        <w:t>Farmakoterapeitiskā</w:t>
      </w:r>
      <w:r w:rsidRPr="00A27DFF">
        <w:rPr>
          <w:b/>
          <w:sz w:val="22"/>
          <w:szCs w:val="22"/>
          <w:lang w:val="lv-LV"/>
        </w:rPr>
        <w:t xml:space="preserve"> </w:t>
      </w:r>
      <w:r w:rsidRPr="00A27DFF">
        <w:rPr>
          <w:sz w:val="22"/>
          <w:szCs w:val="22"/>
          <w:lang w:val="lv-LV"/>
        </w:rPr>
        <w:t>grupa</w:t>
      </w:r>
      <w:r w:rsidRPr="00A27DFF">
        <w:rPr>
          <w:b/>
          <w:sz w:val="22"/>
          <w:szCs w:val="22"/>
          <w:lang w:val="lv-LV"/>
        </w:rPr>
        <w:t xml:space="preserve">: </w:t>
      </w:r>
      <w:r w:rsidR="00780DFD" w:rsidRPr="00A27DFF">
        <w:rPr>
          <w:sz w:val="22"/>
          <w:szCs w:val="22"/>
          <w:lang w:val="lv-LV"/>
        </w:rPr>
        <w:t xml:space="preserve">atkrēpošanas </w:t>
      </w:r>
      <w:r w:rsidRPr="00A27DFF">
        <w:rPr>
          <w:sz w:val="22"/>
          <w:szCs w:val="22"/>
          <w:lang w:val="lv-LV"/>
        </w:rPr>
        <w:t xml:space="preserve">līdzeklis. </w:t>
      </w:r>
    </w:p>
    <w:p w14:paraId="04B3D32D" w14:textId="77777777" w:rsidR="00080B85" w:rsidRPr="00A27DFF" w:rsidRDefault="00080B85" w:rsidP="00217FA8">
      <w:pPr>
        <w:overflowPunct/>
        <w:textAlignment w:val="auto"/>
        <w:rPr>
          <w:b/>
          <w:sz w:val="22"/>
          <w:szCs w:val="22"/>
          <w:lang w:val="lv-LV"/>
        </w:rPr>
      </w:pPr>
      <w:r w:rsidRPr="00A27DFF">
        <w:rPr>
          <w:sz w:val="22"/>
          <w:szCs w:val="22"/>
          <w:lang w:val="lv-LV"/>
        </w:rPr>
        <w:t>ATC</w:t>
      </w:r>
      <w:r w:rsidRPr="00A27DFF">
        <w:rPr>
          <w:b/>
          <w:sz w:val="22"/>
          <w:szCs w:val="22"/>
          <w:lang w:val="lv-LV"/>
        </w:rPr>
        <w:t xml:space="preserve"> </w:t>
      </w:r>
      <w:r w:rsidRPr="00A27DFF">
        <w:rPr>
          <w:sz w:val="22"/>
          <w:szCs w:val="22"/>
          <w:lang w:val="lv-LV"/>
        </w:rPr>
        <w:t>kods</w:t>
      </w:r>
      <w:r w:rsidRPr="00A27DFF">
        <w:rPr>
          <w:b/>
          <w:sz w:val="22"/>
          <w:szCs w:val="22"/>
          <w:lang w:val="lv-LV"/>
        </w:rPr>
        <w:t xml:space="preserve">: </w:t>
      </w:r>
      <w:r w:rsidRPr="00A27DFF">
        <w:rPr>
          <w:sz w:val="22"/>
          <w:szCs w:val="22"/>
          <w:lang w:val="lv-LV"/>
        </w:rPr>
        <w:t>RO5CA</w:t>
      </w:r>
    </w:p>
    <w:p w14:paraId="01B92351" w14:textId="77777777" w:rsidR="00080B85" w:rsidRPr="00EB379D" w:rsidRDefault="00080B85" w:rsidP="00217FA8">
      <w:pPr>
        <w:overflowPunct/>
        <w:textAlignment w:val="auto"/>
        <w:rPr>
          <w:sz w:val="22"/>
          <w:szCs w:val="22"/>
          <w:lang w:val="lv-LV"/>
        </w:rPr>
      </w:pPr>
    </w:p>
    <w:p w14:paraId="368C9638" w14:textId="77777777" w:rsidR="00080B85" w:rsidRPr="00A27DFF" w:rsidRDefault="00080B85" w:rsidP="00217FA8">
      <w:pPr>
        <w:pStyle w:val="BodyTextIndent3"/>
        <w:ind w:left="0"/>
        <w:rPr>
          <w:rFonts w:ascii="Times New Roman" w:hAnsi="Times New Roman"/>
          <w:lang w:val="lv-LV"/>
        </w:rPr>
      </w:pPr>
      <w:r w:rsidRPr="00A27DFF">
        <w:rPr>
          <w:rFonts w:ascii="Times New Roman" w:hAnsi="Times New Roman"/>
          <w:lang w:val="lv-LV"/>
        </w:rPr>
        <w:t>Atkrēpojošo darbību izraisa kuņģa gļotādas kairinājums, kā rezultātā   caur parasimpātisko nervu sistēmu   tiek stimulēti bronhu gļotādas gļotu dziedzeri.</w:t>
      </w:r>
    </w:p>
    <w:p w14:paraId="4A6BBA3D" w14:textId="77777777" w:rsidR="00080B85" w:rsidRPr="00A27DFF" w:rsidRDefault="00080B85" w:rsidP="00217FA8">
      <w:pPr>
        <w:overflowPunct/>
        <w:textAlignment w:val="auto"/>
        <w:rPr>
          <w:lang w:val="lv-LV"/>
        </w:rPr>
      </w:pPr>
    </w:p>
    <w:p w14:paraId="21D4831D" w14:textId="77777777" w:rsidR="00080B85" w:rsidRPr="00217FA8" w:rsidRDefault="00080B85" w:rsidP="00217FA8">
      <w:pPr>
        <w:overflowPunct/>
        <w:autoSpaceDE/>
        <w:autoSpaceDN/>
        <w:adjustRightInd/>
        <w:ind w:left="567" w:hanging="567"/>
        <w:textAlignment w:val="auto"/>
        <w:rPr>
          <w:b/>
          <w:snapToGrid w:val="0"/>
          <w:sz w:val="22"/>
          <w:lang w:val="lv-LV" w:eastAsia="zh-CN"/>
        </w:rPr>
      </w:pPr>
      <w:r w:rsidRPr="00217FA8">
        <w:rPr>
          <w:b/>
          <w:snapToGrid w:val="0"/>
          <w:sz w:val="22"/>
          <w:lang w:val="lv-LV" w:eastAsia="zh-CN"/>
        </w:rPr>
        <w:t>5.2.</w:t>
      </w:r>
      <w:r w:rsidRPr="00217FA8">
        <w:rPr>
          <w:b/>
          <w:snapToGrid w:val="0"/>
          <w:sz w:val="22"/>
          <w:lang w:val="lv-LV" w:eastAsia="zh-CN"/>
        </w:rPr>
        <w:tab/>
        <w:t xml:space="preserve">Farmakokinētiskās īpašības </w:t>
      </w:r>
    </w:p>
    <w:p w14:paraId="70B6B7EA" w14:textId="77777777" w:rsidR="00080B85" w:rsidRPr="00A27DFF" w:rsidRDefault="00080B85" w:rsidP="00217FA8">
      <w:pPr>
        <w:overflowPunct/>
        <w:textAlignment w:val="auto"/>
        <w:rPr>
          <w:sz w:val="22"/>
          <w:lang w:val="lv-LV"/>
        </w:rPr>
      </w:pPr>
    </w:p>
    <w:p w14:paraId="2CBA77AE" w14:textId="77777777" w:rsidR="00080B85" w:rsidRPr="00A27DFF" w:rsidRDefault="00080B85" w:rsidP="00217FA8">
      <w:pPr>
        <w:overflowPunct/>
        <w:textAlignment w:val="auto"/>
        <w:rPr>
          <w:sz w:val="22"/>
          <w:lang w:val="lv-LV"/>
        </w:rPr>
      </w:pPr>
      <w:r w:rsidRPr="00A27DFF">
        <w:rPr>
          <w:sz w:val="22"/>
          <w:lang w:val="lv-LV"/>
        </w:rPr>
        <w:t>Nav specifisku datu par farmakokinētiku un bioloģisko pieejamību.</w:t>
      </w:r>
    </w:p>
    <w:p w14:paraId="088E28CE" w14:textId="77777777" w:rsidR="00080B85" w:rsidRPr="00A27DFF" w:rsidRDefault="00080B85" w:rsidP="00217FA8">
      <w:pPr>
        <w:overflowPunct/>
        <w:textAlignment w:val="auto"/>
        <w:rPr>
          <w:sz w:val="22"/>
          <w:lang w:val="lv-LV"/>
        </w:rPr>
      </w:pPr>
    </w:p>
    <w:p w14:paraId="50C00B1A" w14:textId="77777777" w:rsidR="00080B85" w:rsidRPr="00A27DFF" w:rsidRDefault="00080B85" w:rsidP="00217FA8">
      <w:pPr>
        <w:overflowPunct/>
        <w:textAlignment w:val="auto"/>
        <w:rPr>
          <w:sz w:val="22"/>
          <w:lang w:val="lv-LV"/>
        </w:rPr>
      </w:pPr>
    </w:p>
    <w:p w14:paraId="7276BAFC" w14:textId="77777777" w:rsidR="00080B85" w:rsidRPr="00217FA8" w:rsidRDefault="00080B85" w:rsidP="00217FA8">
      <w:pPr>
        <w:overflowPunct/>
        <w:autoSpaceDE/>
        <w:autoSpaceDN/>
        <w:adjustRightInd/>
        <w:ind w:left="567" w:hanging="567"/>
        <w:textAlignment w:val="auto"/>
        <w:rPr>
          <w:b/>
          <w:snapToGrid w:val="0"/>
          <w:sz w:val="22"/>
          <w:lang w:val="lv-LV" w:eastAsia="zh-CN"/>
        </w:rPr>
      </w:pPr>
      <w:r w:rsidRPr="00217FA8">
        <w:rPr>
          <w:b/>
          <w:snapToGrid w:val="0"/>
          <w:sz w:val="22"/>
          <w:lang w:val="lv-LV" w:eastAsia="zh-CN"/>
        </w:rPr>
        <w:t>5.3.</w:t>
      </w:r>
      <w:r w:rsidRPr="00217FA8">
        <w:rPr>
          <w:b/>
          <w:snapToGrid w:val="0"/>
          <w:sz w:val="22"/>
          <w:lang w:val="lv-LV" w:eastAsia="zh-CN"/>
        </w:rPr>
        <w:tab/>
        <w:t xml:space="preserve">Preklīniskie dati par </w:t>
      </w:r>
      <w:r w:rsidR="00130ACC" w:rsidRPr="00217FA8">
        <w:rPr>
          <w:b/>
          <w:snapToGrid w:val="0"/>
          <w:sz w:val="22"/>
          <w:lang w:val="lv-LV" w:eastAsia="zh-CN"/>
        </w:rPr>
        <w:t>drošumu</w:t>
      </w:r>
    </w:p>
    <w:p w14:paraId="4FF04DE2" w14:textId="77777777" w:rsidR="00080B85" w:rsidRPr="00A27DFF" w:rsidRDefault="00080B85" w:rsidP="00217FA8">
      <w:pPr>
        <w:ind w:left="708"/>
        <w:rPr>
          <w:noProof/>
          <w:sz w:val="22"/>
          <w:szCs w:val="22"/>
          <w:lang w:val="lv-LV"/>
        </w:rPr>
      </w:pPr>
    </w:p>
    <w:p w14:paraId="50E8A626" w14:textId="77777777" w:rsidR="00080B85" w:rsidRPr="00A27DFF" w:rsidRDefault="00080B85" w:rsidP="00217FA8">
      <w:pPr>
        <w:rPr>
          <w:sz w:val="22"/>
          <w:szCs w:val="22"/>
          <w:lang w:val="lv-LV"/>
        </w:rPr>
      </w:pPr>
      <w:r w:rsidRPr="00A27DFF">
        <w:rPr>
          <w:noProof/>
          <w:sz w:val="22"/>
          <w:szCs w:val="22"/>
          <w:lang w:val="lv-LV"/>
        </w:rPr>
        <w:t>Ne-klīniskajos</w:t>
      </w:r>
      <w:r w:rsidRPr="00A27DFF">
        <w:rPr>
          <w:sz w:val="22"/>
          <w:szCs w:val="22"/>
          <w:lang w:val="lv-LV"/>
        </w:rPr>
        <w:t xml:space="preserve"> standartpētījumos iegūtie dati par farmakoloģisko </w:t>
      </w:r>
      <w:r w:rsidR="00780DFD" w:rsidRPr="00A27DFF">
        <w:rPr>
          <w:sz w:val="22"/>
          <w:szCs w:val="22"/>
          <w:lang w:val="lv-LV"/>
        </w:rPr>
        <w:t>drošumu</w:t>
      </w:r>
      <w:r w:rsidRPr="00A27DFF">
        <w:rPr>
          <w:sz w:val="22"/>
          <w:szCs w:val="22"/>
          <w:lang w:val="lv-LV"/>
        </w:rPr>
        <w:t>, atkārtotu devu toksicitāti, genotoksicitāti, iespējamu kancerogenitāti un toksisku ietekmi uz reproduktivitāti neliecina par īpašu risku cilvēkam.</w:t>
      </w:r>
    </w:p>
    <w:p w14:paraId="083AF1D9" w14:textId="77777777" w:rsidR="00080B85" w:rsidRPr="00A27DFF" w:rsidRDefault="00080B85" w:rsidP="00217FA8">
      <w:pPr>
        <w:overflowPunct/>
        <w:textAlignment w:val="auto"/>
        <w:rPr>
          <w:sz w:val="22"/>
          <w:lang w:val="lv-LV"/>
        </w:rPr>
      </w:pPr>
    </w:p>
    <w:p w14:paraId="585CD6D7" w14:textId="77777777" w:rsidR="00080B85" w:rsidRPr="00BC4973" w:rsidRDefault="00080B85" w:rsidP="00217FA8">
      <w:pPr>
        <w:overflowPunct/>
        <w:textAlignment w:val="auto"/>
        <w:rPr>
          <w:lang w:val="lv-LV"/>
        </w:rPr>
      </w:pPr>
      <w:r w:rsidRPr="00BC4973">
        <w:rPr>
          <w:sz w:val="22"/>
          <w:lang w:val="lv-LV"/>
        </w:rPr>
        <w:t xml:space="preserve">Intoksikācija ar efejas </w:t>
      </w:r>
      <w:r w:rsidR="001F6C99" w:rsidRPr="00217FA8">
        <w:rPr>
          <w:snapToGrid w:val="0"/>
          <w:sz w:val="22"/>
          <w:lang w:val="lv-LV" w:eastAsia="zh-CN"/>
        </w:rPr>
        <w:t>lapu ekstrakt</w:t>
      </w:r>
      <w:r w:rsidR="00350E56">
        <w:rPr>
          <w:snapToGrid w:val="0"/>
          <w:sz w:val="22"/>
          <w:lang w:val="lv-LV" w:eastAsia="zh-CN"/>
        </w:rPr>
        <w:t>u</w:t>
      </w:r>
      <w:r w:rsidR="001F6C99" w:rsidRPr="00217FA8">
        <w:rPr>
          <w:snapToGrid w:val="0"/>
          <w:sz w:val="22"/>
          <w:lang w:val="lv-LV" w:eastAsia="zh-CN"/>
        </w:rPr>
        <w:t xml:space="preserve"> </w:t>
      </w:r>
      <w:r w:rsidR="001F6C99" w:rsidRPr="00BC4973">
        <w:rPr>
          <w:sz w:val="22"/>
          <w:lang w:val="lv-LV"/>
        </w:rPr>
        <w:t xml:space="preserve">saturošām  zālēm </w:t>
      </w:r>
      <w:r w:rsidRPr="00BC4973">
        <w:rPr>
          <w:sz w:val="22"/>
          <w:lang w:val="lv-LV"/>
        </w:rPr>
        <w:t>līdz šim nav zināma.</w:t>
      </w:r>
    </w:p>
    <w:p w14:paraId="7CAADB1B" w14:textId="77777777" w:rsidR="00080B85" w:rsidRPr="00BC4973" w:rsidRDefault="00080B85" w:rsidP="00217FA8">
      <w:pPr>
        <w:overflowPunct/>
        <w:textAlignment w:val="auto"/>
        <w:rPr>
          <w:color w:val="000000"/>
          <w:lang w:val="lv-LV"/>
        </w:rPr>
      </w:pPr>
    </w:p>
    <w:p w14:paraId="41A49551" w14:textId="77777777" w:rsidR="00080B85" w:rsidRPr="00217FA8" w:rsidRDefault="00080B85" w:rsidP="00217FA8">
      <w:pPr>
        <w:overflowPunct/>
        <w:autoSpaceDE/>
        <w:autoSpaceDN/>
        <w:adjustRightInd/>
        <w:ind w:left="567" w:hanging="567"/>
        <w:textAlignment w:val="auto"/>
        <w:rPr>
          <w:b/>
          <w:snapToGrid w:val="0"/>
          <w:sz w:val="22"/>
          <w:lang w:val="lv-LV" w:eastAsia="zh-CN"/>
        </w:rPr>
      </w:pPr>
      <w:r w:rsidRPr="00217FA8">
        <w:rPr>
          <w:b/>
          <w:snapToGrid w:val="0"/>
          <w:sz w:val="22"/>
          <w:lang w:val="lv-LV" w:eastAsia="zh-CN"/>
        </w:rPr>
        <w:t>6.</w:t>
      </w:r>
      <w:r w:rsidRPr="00217FA8">
        <w:rPr>
          <w:b/>
          <w:snapToGrid w:val="0"/>
          <w:sz w:val="22"/>
          <w:lang w:val="lv-LV" w:eastAsia="zh-CN"/>
        </w:rPr>
        <w:tab/>
        <w:t>F</w:t>
      </w:r>
      <w:r w:rsidR="00DC3DC6">
        <w:rPr>
          <w:b/>
          <w:snapToGrid w:val="0"/>
          <w:sz w:val="22"/>
          <w:lang w:val="lv-LV" w:eastAsia="zh-CN"/>
        </w:rPr>
        <w:t>ARMACEITIS</w:t>
      </w:r>
      <w:r w:rsidR="00590D10">
        <w:rPr>
          <w:b/>
          <w:snapToGrid w:val="0"/>
          <w:sz w:val="22"/>
          <w:lang w:val="lv-LV" w:eastAsia="zh-CN"/>
        </w:rPr>
        <w:t>KĀ INFORMĀCIJA</w:t>
      </w:r>
    </w:p>
    <w:p w14:paraId="62011DAA" w14:textId="77777777" w:rsidR="00080B85" w:rsidRPr="00217FA8" w:rsidRDefault="00080B85" w:rsidP="00217FA8">
      <w:pPr>
        <w:overflowPunct/>
        <w:autoSpaceDE/>
        <w:autoSpaceDN/>
        <w:adjustRightInd/>
        <w:ind w:left="567" w:hanging="567"/>
        <w:textAlignment w:val="auto"/>
        <w:rPr>
          <w:b/>
          <w:snapToGrid w:val="0"/>
          <w:sz w:val="22"/>
          <w:lang w:val="lv-LV" w:eastAsia="zh-CN"/>
        </w:rPr>
      </w:pPr>
    </w:p>
    <w:p w14:paraId="5FDBE968" w14:textId="77777777" w:rsidR="00080B85" w:rsidRPr="00217FA8" w:rsidRDefault="00080B85" w:rsidP="00217FA8">
      <w:pPr>
        <w:overflowPunct/>
        <w:autoSpaceDE/>
        <w:autoSpaceDN/>
        <w:adjustRightInd/>
        <w:ind w:left="567" w:hanging="567"/>
        <w:textAlignment w:val="auto"/>
        <w:rPr>
          <w:b/>
          <w:snapToGrid w:val="0"/>
          <w:sz w:val="22"/>
          <w:lang w:val="lv-LV" w:eastAsia="zh-CN"/>
        </w:rPr>
      </w:pPr>
      <w:r w:rsidRPr="00217FA8">
        <w:rPr>
          <w:b/>
          <w:snapToGrid w:val="0"/>
          <w:sz w:val="22"/>
          <w:lang w:val="lv-LV" w:eastAsia="zh-CN"/>
        </w:rPr>
        <w:t>6.1.</w:t>
      </w:r>
      <w:r w:rsidRPr="00217FA8">
        <w:rPr>
          <w:b/>
          <w:snapToGrid w:val="0"/>
          <w:sz w:val="22"/>
          <w:lang w:val="lv-LV" w:eastAsia="zh-CN"/>
        </w:rPr>
        <w:tab/>
        <w:t>Palīgvielu saraksts</w:t>
      </w:r>
    </w:p>
    <w:p w14:paraId="12963524" w14:textId="77777777" w:rsidR="00080B85" w:rsidRPr="00BC4973" w:rsidRDefault="00080B85" w:rsidP="00217FA8">
      <w:pPr>
        <w:overflowPunct/>
        <w:textAlignment w:val="auto"/>
        <w:rPr>
          <w:sz w:val="22"/>
          <w:lang w:val="lv-LV"/>
        </w:rPr>
      </w:pPr>
    </w:p>
    <w:p w14:paraId="2781714F" w14:textId="77777777" w:rsidR="00080B85" w:rsidRPr="00BC4973" w:rsidRDefault="00080B85" w:rsidP="00217FA8">
      <w:pPr>
        <w:overflowPunct/>
        <w:textAlignment w:val="auto"/>
        <w:rPr>
          <w:sz w:val="22"/>
          <w:lang w:val="lv-LV"/>
        </w:rPr>
      </w:pPr>
      <w:r w:rsidRPr="00BC4973">
        <w:rPr>
          <w:sz w:val="22"/>
          <w:lang w:val="lv-LV"/>
        </w:rPr>
        <w:t xml:space="preserve">Propilēnglikols, glicerīns, </w:t>
      </w:r>
      <w:r w:rsidR="00C17421" w:rsidRPr="00BC4973">
        <w:rPr>
          <w:sz w:val="22"/>
          <w:lang w:val="lv-LV"/>
        </w:rPr>
        <w:t>zvaigžņ</w:t>
      </w:r>
      <w:r w:rsidRPr="00BC4973">
        <w:rPr>
          <w:sz w:val="22"/>
          <w:lang w:val="lv-LV"/>
        </w:rPr>
        <w:t xml:space="preserve">anīsa </w:t>
      </w:r>
      <w:r w:rsidR="00B15BAB" w:rsidRPr="00BC4973">
        <w:rPr>
          <w:sz w:val="22"/>
          <w:lang w:val="lv-LV"/>
        </w:rPr>
        <w:t xml:space="preserve">ēteriskā </w:t>
      </w:r>
      <w:r w:rsidRPr="00BC4973">
        <w:rPr>
          <w:sz w:val="22"/>
          <w:lang w:val="lv-LV"/>
        </w:rPr>
        <w:t xml:space="preserve">eļļa, eikalipta </w:t>
      </w:r>
      <w:r w:rsidR="00B15BAB" w:rsidRPr="00BC4973">
        <w:rPr>
          <w:sz w:val="22"/>
          <w:lang w:val="lv-LV"/>
        </w:rPr>
        <w:t xml:space="preserve">ēteriskā </w:t>
      </w:r>
      <w:r w:rsidRPr="00BC4973">
        <w:rPr>
          <w:sz w:val="22"/>
          <w:lang w:val="lv-LV"/>
        </w:rPr>
        <w:t xml:space="preserve">eļļa, </w:t>
      </w:r>
      <w:r w:rsidR="00A47C21" w:rsidRPr="00BC4973">
        <w:rPr>
          <w:sz w:val="22"/>
          <w:lang w:val="lv-LV"/>
        </w:rPr>
        <w:t>levo</w:t>
      </w:r>
      <w:r w:rsidRPr="00BC4973">
        <w:rPr>
          <w:sz w:val="22"/>
          <w:lang w:val="lv-LV"/>
        </w:rPr>
        <w:t>mentols, piparmētr</w:t>
      </w:r>
      <w:r w:rsidR="001E696C" w:rsidRPr="00BC4973">
        <w:rPr>
          <w:sz w:val="22"/>
          <w:lang w:val="lv-LV"/>
        </w:rPr>
        <w:t>u</w:t>
      </w:r>
      <w:r w:rsidR="00B15BAB" w:rsidRPr="00BC4973">
        <w:rPr>
          <w:sz w:val="22"/>
          <w:lang w:val="lv-LV"/>
        </w:rPr>
        <w:t xml:space="preserve"> </w:t>
      </w:r>
      <w:r w:rsidR="00A47C21" w:rsidRPr="00BC4973">
        <w:rPr>
          <w:sz w:val="22"/>
          <w:lang w:val="lv-LV"/>
        </w:rPr>
        <w:t>arom</w:t>
      </w:r>
      <w:r w:rsidR="001E696C" w:rsidRPr="00BC4973">
        <w:rPr>
          <w:sz w:val="22"/>
          <w:lang w:val="lv-LV"/>
        </w:rPr>
        <w:t>atizētājs</w:t>
      </w:r>
      <w:r w:rsidR="00A26C3C" w:rsidRPr="00BC4973">
        <w:rPr>
          <w:sz w:val="22"/>
          <w:lang w:val="lv-LV"/>
        </w:rPr>
        <w:t xml:space="preserve"> (</w:t>
      </w:r>
      <w:r w:rsidR="00A47C21" w:rsidRPr="00BC4973">
        <w:rPr>
          <w:sz w:val="22"/>
          <w:lang w:val="lv-LV"/>
        </w:rPr>
        <w:t xml:space="preserve">satur </w:t>
      </w:r>
      <w:r w:rsidR="00B15BAB" w:rsidRPr="00BC4973">
        <w:rPr>
          <w:sz w:val="22"/>
          <w:lang w:val="lv-LV"/>
        </w:rPr>
        <w:t>piparmētras</w:t>
      </w:r>
      <w:r w:rsidR="00A47C21" w:rsidRPr="00BC4973">
        <w:rPr>
          <w:sz w:val="22"/>
          <w:lang w:val="lv-LV"/>
        </w:rPr>
        <w:t xml:space="preserve"> </w:t>
      </w:r>
      <w:r w:rsidR="001E696C" w:rsidRPr="00BC4973">
        <w:rPr>
          <w:sz w:val="22"/>
          <w:lang w:val="lv-LV"/>
        </w:rPr>
        <w:t xml:space="preserve">ēterisko </w:t>
      </w:r>
      <w:r w:rsidR="00A47C21" w:rsidRPr="00BC4973">
        <w:rPr>
          <w:sz w:val="22"/>
          <w:lang w:val="lv-LV"/>
        </w:rPr>
        <w:t>eļļu</w:t>
      </w:r>
      <w:r w:rsidR="00A26C3C" w:rsidRPr="00BC4973">
        <w:rPr>
          <w:sz w:val="22"/>
          <w:lang w:val="lv-LV"/>
        </w:rPr>
        <w:t>)</w:t>
      </w:r>
      <w:r w:rsidRPr="00BC4973">
        <w:rPr>
          <w:sz w:val="22"/>
          <w:lang w:val="lv-LV"/>
        </w:rPr>
        <w:t>.</w:t>
      </w:r>
    </w:p>
    <w:p w14:paraId="2BE4A543" w14:textId="77777777" w:rsidR="00080B85" w:rsidRPr="00BC4973" w:rsidRDefault="00080B85" w:rsidP="00217FA8">
      <w:pPr>
        <w:overflowPunct/>
        <w:textAlignment w:val="auto"/>
        <w:rPr>
          <w:lang w:val="lv-LV"/>
        </w:rPr>
      </w:pPr>
    </w:p>
    <w:p w14:paraId="7DA4D2B4" w14:textId="77777777" w:rsidR="00080B85" w:rsidRPr="00217FA8" w:rsidRDefault="00080B85" w:rsidP="00217FA8">
      <w:pPr>
        <w:overflowPunct/>
        <w:autoSpaceDE/>
        <w:autoSpaceDN/>
        <w:adjustRightInd/>
        <w:ind w:left="567" w:hanging="567"/>
        <w:textAlignment w:val="auto"/>
        <w:rPr>
          <w:b/>
          <w:snapToGrid w:val="0"/>
          <w:sz w:val="22"/>
          <w:lang w:val="lv-LV" w:eastAsia="zh-CN"/>
        </w:rPr>
      </w:pPr>
      <w:r w:rsidRPr="00217FA8">
        <w:rPr>
          <w:b/>
          <w:snapToGrid w:val="0"/>
          <w:sz w:val="22"/>
          <w:lang w:val="lv-LV" w:eastAsia="zh-CN"/>
        </w:rPr>
        <w:t>6.2.</w:t>
      </w:r>
      <w:r w:rsidRPr="00217FA8">
        <w:rPr>
          <w:b/>
          <w:snapToGrid w:val="0"/>
          <w:sz w:val="22"/>
          <w:lang w:val="lv-LV" w:eastAsia="zh-CN"/>
        </w:rPr>
        <w:tab/>
        <w:t>Nesaderība</w:t>
      </w:r>
    </w:p>
    <w:p w14:paraId="37343BA7" w14:textId="77777777" w:rsidR="00080B85" w:rsidRPr="00BC4973" w:rsidRDefault="00080B85" w:rsidP="00217FA8">
      <w:pPr>
        <w:overflowPunct/>
        <w:textAlignment w:val="auto"/>
        <w:rPr>
          <w:sz w:val="22"/>
          <w:lang w:val="lv-LV"/>
        </w:rPr>
      </w:pPr>
    </w:p>
    <w:p w14:paraId="69E13DAC" w14:textId="77777777" w:rsidR="00080B85" w:rsidRPr="00BC4973" w:rsidRDefault="00080B85" w:rsidP="00217FA8">
      <w:pPr>
        <w:overflowPunct/>
        <w:textAlignment w:val="auto"/>
        <w:rPr>
          <w:sz w:val="22"/>
          <w:lang w:val="lv-LV"/>
        </w:rPr>
      </w:pPr>
      <w:r w:rsidRPr="00BC4973">
        <w:rPr>
          <w:sz w:val="22"/>
          <w:lang w:val="lv-LV"/>
        </w:rPr>
        <w:t>Nav piemērojama.</w:t>
      </w:r>
    </w:p>
    <w:p w14:paraId="0107DEAF" w14:textId="77777777" w:rsidR="00080B85" w:rsidRPr="00BC4973" w:rsidRDefault="00080B85" w:rsidP="00217FA8">
      <w:pPr>
        <w:overflowPunct/>
        <w:textAlignment w:val="auto"/>
        <w:rPr>
          <w:sz w:val="22"/>
          <w:lang w:val="lv-LV"/>
        </w:rPr>
      </w:pPr>
    </w:p>
    <w:p w14:paraId="25F681F8" w14:textId="77777777" w:rsidR="00080B85" w:rsidRDefault="00080B85" w:rsidP="00217FA8">
      <w:pPr>
        <w:overflowPunct/>
        <w:autoSpaceDE/>
        <w:autoSpaceDN/>
        <w:adjustRightInd/>
        <w:ind w:left="567" w:hanging="567"/>
        <w:textAlignment w:val="auto"/>
        <w:rPr>
          <w:b/>
          <w:snapToGrid w:val="0"/>
          <w:sz w:val="22"/>
          <w:lang w:val="lv-LV" w:eastAsia="zh-CN"/>
        </w:rPr>
      </w:pPr>
      <w:r w:rsidRPr="00217FA8">
        <w:rPr>
          <w:b/>
          <w:snapToGrid w:val="0"/>
          <w:sz w:val="22"/>
          <w:lang w:val="lv-LV" w:eastAsia="zh-CN"/>
        </w:rPr>
        <w:t>6.3.</w:t>
      </w:r>
      <w:r w:rsidRPr="00217FA8">
        <w:rPr>
          <w:b/>
          <w:snapToGrid w:val="0"/>
          <w:sz w:val="22"/>
          <w:lang w:val="lv-LV" w:eastAsia="zh-CN"/>
        </w:rPr>
        <w:tab/>
        <w:t>Uzglabāšanas laiks</w:t>
      </w:r>
    </w:p>
    <w:p w14:paraId="7CE4C8E1" w14:textId="77777777" w:rsidR="00A7596D" w:rsidRPr="00217FA8" w:rsidRDefault="00A7596D" w:rsidP="00217FA8">
      <w:pPr>
        <w:overflowPunct/>
        <w:autoSpaceDE/>
        <w:autoSpaceDN/>
        <w:adjustRightInd/>
        <w:ind w:left="567" w:hanging="567"/>
        <w:textAlignment w:val="auto"/>
        <w:rPr>
          <w:b/>
          <w:snapToGrid w:val="0"/>
          <w:sz w:val="22"/>
          <w:lang w:val="lv-LV" w:eastAsia="zh-CN"/>
        </w:rPr>
      </w:pPr>
    </w:p>
    <w:p w14:paraId="6FFB5782" w14:textId="77777777" w:rsidR="00080B85" w:rsidRPr="00BC4973" w:rsidRDefault="00080B85" w:rsidP="00217FA8">
      <w:pPr>
        <w:overflowPunct/>
        <w:textAlignment w:val="auto"/>
        <w:rPr>
          <w:sz w:val="22"/>
          <w:lang w:val="lv-LV"/>
        </w:rPr>
      </w:pPr>
      <w:r w:rsidRPr="00BC4973">
        <w:rPr>
          <w:sz w:val="22"/>
          <w:lang w:val="lv-LV"/>
        </w:rPr>
        <w:t xml:space="preserve"> 5 gadi.</w:t>
      </w:r>
    </w:p>
    <w:p w14:paraId="185910E3" w14:textId="77777777" w:rsidR="00080B85" w:rsidRPr="00BC4973" w:rsidRDefault="00080B85" w:rsidP="00217FA8">
      <w:pPr>
        <w:overflowPunct/>
        <w:ind w:firstLine="708"/>
        <w:textAlignment w:val="auto"/>
        <w:rPr>
          <w:sz w:val="22"/>
          <w:lang w:val="lv-LV"/>
        </w:rPr>
      </w:pPr>
    </w:p>
    <w:p w14:paraId="2BE99548" w14:textId="77777777" w:rsidR="00C17421" w:rsidRPr="00BC4973" w:rsidRDefault="00C17421" w:rsidP="00217FA8">
      <w:pPr>
        <w:overflowPunct/>
        <w:textAlignment w:val="auto"/>
        <w:rPr>
          <w:sz w:val="22"/>
          <w:szCs w:val="22"/>
          <w:lang w:val="lv-LV"/>
        </w:rPr>
      </w:pPr>
      <w:r w:rsidRPr="00BC4973">
        <w:rPr>
          <w:sz w:val="22"/>
          <w:szCs w:val="22"/>
          <w:lang w:val="lv-LV"/>
        </w:rPr>
        <w:t xml:space="preserve">Derīguma termiņš pēc </w:t>
      </w:r>
      <w:r w:rsidR="00E14FAD" w:rsidRPr="00BC4973">
        <w:rPr>
          <w:sz w:val="22"/>
          <w:szCs w:val="22"/>
          <w:lang w:val="lv-LV"/>
        </w:rPr>
        <w:t xml:space="preserve">pudeles </w:t>
      </w:r>
      <w:r w:rsidRPr="00BC4973">
        <w:rPr>
          <w:sz w:val="22"/>
          <w:szCs w:val="22"/>
          <w:lang w:val="lv-LV"/>
        </w:rPr>
        <w:t>pirmās atvēršanas: 6 mēneši.</w:t>
      </w:r>
    </w:p>
    <w:p w14:paraId="3B10A334" w14:textId="77777777" w:rsidR="00C17421" w:rsidRPr="00BC4973" w:rsidRDefault="00C17421" w:rsidP="00217FA8">
      <w:pPr>
        <w:overflowPunct/>
        <w:ind w:firstLine="708"/>
        <w:textAlignment w:val="auto"/>
        <w:rPr>
          <w:sz w:val="22"/>
          <w:lang w:val="lv-LV"/>
        </w:rPr>
      </w:pPr>
    </w:p>
    <w:p w14:paraId="0851D6A3" w14:textId="77777777" w:rsidR="00080B85" w:rsidRPr="00217FA8" w:rsidRDefault="00080B85" w:rsidP="00217FA8">
      <w:pPr>
        <w:numPr>
          <w:ilvl w:val="1"/>
          <w:numId w:val="4"/>
        </w:numPr>
        <w:overflowPunct/>
        <w:textAlignment w:val="auto"/>
        <w:rPr>
          <w:b/>
          <w:snapToGrid w:val="0"/>
          <w:sz w:val="22"/>
          <w:lang w:val="lv-LV" w:eastAsia="zh-CN"/>
        </w:rPr>
      </w:pPr>
      <w:r w:rsidRPr="00217FA8">
        <w:rPr>
          <w:b/>
          <w:snapToGrid w:val="0"/>
          <w:sz w:val="22"/>
          <w:lang w:val="lv-LV" w:eastAsia="zh-CN"/>
        </w:rPr>
        <w:t>Īpaši uzglabāšanas nosacījumi</w:t>
      </w:r>
    </w:p>
    <w:p w14:paraId="46A3EF66" w14:textId="77777777" w:rsidR="00217FA8" w:rsidRDefault="00217FA8" w:rsidP="00217FA8">
      <w:pPr>
        <w:overflowPunct/>
        <w:textAlignment w:val="auto"/>
        <w:rPr>
          <w:sz w:val="22"/>
        </w:rPr>
      </w:pPr>
    </w:p>
    <w:p w14:paraId="1A240123" w14:textId="77777777" w:rsidR="00080B85" w:rsidRPr="00217FA8" w:rsidRDefault="00E14FAD" w:rsidP="00217FA8">
      <w:pPr>
        <w:overflowPunct/>
        <w:textAlignment w:val="auto"/>
        <w:rPr>
          <w:sz w:val="22"/>
        </w:rPr>
      </w:pPr>
      <w:r>
        <w:rPr>
          <w:sz w:val="22"/>
        </w:rPr>
        <w:t>Šīm z</w:t>
      </w:r>
      <w:r w:rsidR="00080B85" w:rsidRPr="00217FA8">
        <w:rPr>
          <w:sz w:val="22"/>
        </w:rPr>
        <w:t>ālēm nav nepieciešami īpaši uzglabāšanas apstākļi.</w:t>
      </w:r>
    </w:p>
    <w:p w14:paraId="724C5076" w14:textId="77777777" w:rsidR="00080B85" w:rsidRPr="00217FA8" w:rsidRDefault="00080B85" w:rsidP="00217FA8">
      <w:pPr>
        <w:overflowPunct/>
        <w:textAlignment w:val="auto"/>
        <w:rPr>
          <w:sz w:val="22"/>
        </w:rPr>
      </w:pPr>
    </w:p>
    <w:p w14:paraId="74B7BA45" w14:textId="77777777" w:rsidR="00080B85" w:rsidRDefault="00080B85" w:rsidP="00217FA8">
      <w:pPr>
        <w:overflowPunct/>
        <w:autoSpaceDE/>
        <w:autoSpaceDN/>
        <w:adjustRightInd/>
        <w:ind w:left="567" w:hanging="567"/>
        <w:textAlignment w:val="auto"/>
        <w:rPr>
          <w:b/>
          <w:snapToGrid w:val="0"/>
          <w:sz w:val="22"/>
          <w:lang w:val="lv-LV" w:eastAsia="zh-CN"/>
        </w:rPr>
      </w:pPr>
      <w:r w:rsidRPr="00217FA8">
        <w:rPr>
          <w:b/>
          <w:snapToGrid w:val="0"/>
          <w:sz w:val="22"/>
          <w:lang w:val="lv-LV" w:eastAsia="zh-CN"/>
        </w:rPr>
        <w:t>6.5.</w:t>
      </w:r>
      <w:r w:rsidRPr="00217FA8">
        <w:rPr>
          <w:b/>
          <w:snapToGrid w:val="0"/>
          <w:sz w:val="22"/>
          <w:lang w:val="lv-LV" w:eastAsia="zh-CN"/>
        </w:rPr>
        <w:tab/>
        <w:t>Iepakojuma veids un saturs</w:t>
      </w:r>
    </w:p>
    <w:p w14:paraId="4771EF90" w14:textId="77777777" w:rsidR="00217FA8" w:rsidRPr="00217FA8" w:rsidRDefault="00217FA8" w:rsidP="00217FA8">
      <w:pPr>
        <w:overflowPunct/>
        <w:autoSpaceDE/>
        <w:autoSpaceDN/>
        <w:adjustRightInd/>
        <w:ind w:left="567" w:hanging="567"/>
        <w:textAlignment w:val="auto"/>
        <w:rPr>
          <w:b/>
          <w:snapToGrid w:val="0"/>
          <w:sz w:val="22"/>
          <w:lang w:val="lv-LV" w:eastAsia="zh-CN"/>
        </w:rPr>
      </w:pPr>
    </w:p>
    <w:p w14:paraId="790042F2" w14:textId="77777777" w:rsidR="00D7096D" w:rsidRPr="0069757F" w:rsidRDefault="00A7596D" w:rsidP="00217FA8">
      <w:pPr>
        <w:overflowPunct/>
        <w:textAlignment w:val="auto"/>
        <w:rPr>
          <w:sz w:val="22"/>
          <w:lang w:val="lv-LV"/>
        </w:rPr>
      </w:pPr>
      <w:r w:rsidRPr="0069757F">
        <w:rPr>
          <w:sz w:val="22"/>
          <w:lang w:val="lv-LV"/>
        </w:rPr>
        <w:t>Tumši b</w:t>
      </w:r>
      <w:r w:rsidR="00080B85" w:rsidRPr="0069757F">
        <w:rPr>
          <w:sz w:val="22"/>
          <w:lang w:val="lv-LV"/>
        </w:rPr>
        <w:t>rūna (3.klase) pudele ar ZBPE pilinātāju un PP skrūvējam</w:t>
      </w:r>
      <w:r w:rsidR="00642651" w:rsidRPr="0069757F">
        <w:rPr>
          <w:sz w:val="22"/>
          <w:lang w:val="lv-LV"/>
        </w:rPr>
        <w:t>u korķi.</w:t>
      </w:r>
      <w:r w:rsidR="00080B85" w:rsidRPr="0069757F">
        <w:rPr>
          <w:sz w:val="22"/>
          <w:lang w:val="lv-LV"/>
        </w:rPr>
        <w:t xml:space="preserve"> </w:t>
      </w:r>
    </w:p>
    <w:p w14:paraId="1A1543BD" w14:textId="77777777" w:rsidR="00080B85" w:rsidRPr="00A27DFF" w:rsidRDefault="00080B85" w:rsidP="00217FA8">
      <w:pPr>
        <w:overflowPunct/>
        <w:textAlignment w:val="auto"/>
        <w:rPr>
          <w:sz w:val="22"/>
          <w:lang w:val="lv-LV"/>
        </w:rPr>
      </w:pPr>
      <w:r w:rsidRPr="00A27DFF">
        <w:rPr>
          <w:sz w:val="22"/>
          <w:lang w:val="lv-LV"/>
        </w:rPr>
        <w:t>Iepakojumi pa 20 ml, 50 ml vai 100 ml.</w:t>
      </w:r>
    </w:p>
    <w:p w14:paraId="3CD46D05" w14:textId="77777777" w:rsidR="00130ACC" w:rsidRPr="00A27DFF" w:rsidRDefault="00130ACC" w:rsidP="00217FA8">
      <w:pPr>
        <w:overflowPunct/>
        <w:textAlignment w:val="auto"/>
        <w:rPr>
          <w:sz w:val="22"/>
          <w:lang w:val="lv-LV"/>
        </w:rPr>
      </w:pPr>
      <w:r w:rsidRPr="00A27DFF">
        <w:rPr>
          <w:sz w:val="22"/>
          <w:lang w:val="lv-LV"/>
        </w:rPr>
        <w:lastRenderedPageBreak/>
        <w:t>Visi iepakojuma lielumi tirgū var nebūt pieejami.</w:t>
      </w:r>
    </w:p>
    <w:p w14:paraId="3C673DF8" w14:textId="77777777" w:rsidR="00217FA8" w:rsidRPr="00A27DFF" w:rsidRDefault="00217FA8" w:rsidP="00217FA8">
      <w:pPr>
        <w:overflowPunct/>
        <w:textAlignment w:val="auto"/>
        <w:rPr>
          <w:sz w:val="22"/>
          <w:lang w:val="lv-LV"/>
        </w:rPr>
      </w:pPr>
    </w:p>
    <w:p w14:paraId="5FC1352C" w14:textId="77777777" w:rsidR="0079426B" w:rsidRPr="00AF5480" w:rsidRDefault="0079426B" w:rsidP="0079426B">
      <w:pPr>
        <w:rPr>
          <w:sz w:val="22"/>
          <w:szCs w:val="22"/>
          <w:lang w:val="lv-LV"/>
        </w:rPr>
      </w:pPr>
      <w:r w:rsidRPr="0028446E">
        <w:rPr>
          <w:sz w:val="22"/>
          <w:szCs w:val="22"/>
          <w:lang w:val="lv-LV"/>
        </w:rPr>
        <w:t>T</w:t>
      </w:r>
      <w:r w:rsidRPr="0028446E">
        <w:rPr>
          <w:rFonts w:hint="eastAsia"/>
          <w:sz w:val="22"/>
          <w:szCs w:val="22"/>
          <w:lang w:val="lv-LV"/>
        </w:rPr>
        <w:t>ā</w:t>
      </w:r>
      <w:r w:rsidRPr="0028446E">
        <w:rPr>
          <w:sz w:val="22"/>
          <w:szCs w:val="22"/>
          <w:lang w:val="lv-LV"/>
        </w:rPr>
        <w:t xml:space="preserve"> k</w:t>
      </w:r>
      <w:r w:rsidRPr="0028446E">
        <w:rPr>
          <w:rFonts w:hint="eastAsia"/>
          <w:sz w:val="22"/>
          <w:szCs w:val="22"/>
          <w:lang w:val="lv-LV"/>
        </w:rPr>
        <w:t>ā</w:t>
      </w:r>
      <w:r w:rsidRPr="0028446E">
        <w:rPr>
          <w:sz w:val="22"/>
          <w:szCs w:val="22"/>
          <w:lang w:val="lv-LV"/>
        </w:rPr>
        <w:t xml:space="preserve"> sast</w:t>
      </w:r>
      <w:r w:rsidRPr="0028446E">
        <w:rPr>
          <w:rFonts w:hint="eastAsia"/>
          <w:sz w:val="22"/>
          <w:szCs w:val="22"/>
          <w:lang w:val="lv-LV"/>
        </w:rPr>
        <w:t>ā</w:t>
      </w:r>
      <w:r w:rsidRPr="0028446E">
        <w:rPr>
          <w:sz w:val="22"/>
          <w:szCs w:val="22"/>
          <w:lang w:val="lv-LV"/>
        </w:rPr>
        <w:t>v</w:t>
      </w:r>
      <w:r w:rsidRPr="0028446E">
        <w:rPr>
          <w:rFonts w:hint="eastAsia"/>
          <w:sz w:val="22"/>
          <w:szCs w:val="22"/>
          <w:lang w:val="lv-LV"/>
        </w:rPr>
        <w:t>ā</w:t>
      </w:r>
      <w:r w:rsidRPr="0028446E">
        <w:rPr>
          <w:sz w:val="22"/>
          <w:szCs w:val="22"/>
          <w:lang w:val="lv-LV"/>
        </w:rPr>
        <w:t xml:space="preserve"> ir augu izcelsmes sast</w:t>
      </w:r>
      <w:r w:rsidRPr="0028446E">
        <w:rPr>
          <w:rFonts w:hint="eastAsia"/>
          <w:sz w:val="22"/>
          <w:szCs w:val="22"/>
          <w:lang w:val="lv-LV"/>
        </w:rPr>
        <w:t>ā</w:t>
      </w:r>
      <w:r w:rsidRPr="0028446E">
        <w:rPr>
          <w:sz w:val="22"/>
          <w:szCs w:val="22"/>
          <w:lang w:val="lv-LV"/>
        </w:rPr>
        <w:t>vda</w:t>
      </w:r>
      <w:r w:rsidRPr="0028446E">
        <w:rPr>
          <w:rFonts w:hint="eastAsia"/>
          <w:sz w:val="22"/>
          <w:szCs w:val="22"/>
          <w:lang w:val="lv-LV"/>
        </w:rPr>
        <w:t>ļ</w:t>
      </w:r>
      <w:r w:rsidRPr="0028446E">
        <w:rPr>
          <w:sz w:val="22"/>
          <w:szCs w:val="22"/>
          <w:lang w:val="lv-LV"/>
        </w:rPr>
        <w:t>as, s</w:t>
      </w:r>
      <w:r w:rsidRPr="0028446E">
        <w:rPr>
          <w:rFonts w:hint="eastAsia"/>
          <w:sz w:val="22"/>
          <w:szCs w:val="22"/>
          <w:lang w:val="lv-LV"/>
        </w:rPr>
        <w:t>ī</w:t>
      </w:r>
      <w:r w:rsidRPr="0028446E">
        <w:rPr>
          <w:sz w:val="22"/>
          <w:szCs w:val="22"/>
          <w:lang w:val="lv-LV"/>
        </w:rPr>
        <w:t>rups var b</w:t>
      </w:r>
      <w:r w:rsidRPr="0028446E">
        <w:rPr>
          <w:rFonts w:hint="eastAsia"/>
          <w:sz w:val="22"/>
          <w:szCs w:val="22"/>
          <w:lang w:val="lv-LV"/>
        </w:rPr>
        <w:t>ū</w:t>
      </w:r>
      <w:r w:rsidRPr="0028446E">
        <w:rPr>
          <w:sz w:val="22"/>
          <w:szCs w:val="22"/>
          <w:lang w:val="lv-LV"/>
        </w:rPr>
        <w:t>t nedaudz du</w:t>
      </w:r>
      <w:r w:rsidRPr="0028446E">
        <w:rPr>
          <w:rFonts w:hint="eastAsia"/>
          <w:sz w:val="22"/>
          <w:szCs w:val="22"/>
          <w:lang w:val="lv-LV"/>
        </w:rPr>
        <w:t>ļķ</w:t>
      </w:r>
      <w:r w:rsidRPr="0028446E">
        <w:rPr>
          <w:sz w:val="22"/>
          <w:szCs w:val="22"/>
          <w:lang w:val="lv-LV"/>
        </w:rPr>
        <w:t>ains un var veidoties nogulsnes, iesp</w:t>
      </w:r>
      <w:r w:rsidRPr="0028446E">
        <w:rPr>
          <w:rFonts w:hint="eastAsia"/>
          <w:sz w:val="22"/>
          <w:szCs w:val="22"/>
          <w:lang w:val="lv-LV"/>
        </w:rPr>
        <w:t>ē</w:t>
      </w:r>
      <w:r w:rsidRPr="0028446E">
        <w:rPr>
          <w:sz w:val="22"/>
          <w:szCs w:val="22"/>
          <w:lang w:val="lv-LV"/>
        </w:rPr>
        <w:t>jamas nelielas garšas izmai</w:t>
      </w:r>
      <w:r w:rsidRPr="0028446E">
        <w:rPr>
          <w:rFonts w:hint="eastAsia"/>
          <w:sz w:val="22"/>
          <w:szCs w:val="22"/>
          <w:lang w:val="lv-LV"/>
        </w:rPr>
        <w:t>ņ</w:t>
      </w:r>
      <w:r w:rsidRPr="0028446E">
        <w:rPr>
          <w:sz w:val="22"/>
          <w:szCs w:val="22"/>
          <w:lang w:val="lv-LV"/>
        </w:rPr>
        <w:t>as.</w:t>
      </w:r>
    </w:p>
    <w:p w14:paraId="1221D046" w14:textId="77777777" w:rsidR="0079426B" w:rsidRPr="00A27DFF" w:rsidRDefault="0079426B" w:rsidP="00217FA8">
      <w:pPr>
        <w:overflowPunct/>
        <w:textAlignment w:val="auto"/>
        <w:rPr>
          <w:sz w:val="22"/>
          <w:lang w:val="lv-LV"/>
        </w:rPr>
      </w:pPr>
    </w:p>
    <w:p w14:paraId="363FC780" w14:textId="77777777" w:rsidR="00605A97" w:rsidRPr="00217FA8" w:rsidRDefault="00080B85" w:rsidP="00217FA8">
      <w:pPr>
        <w:overflowPunct/>
        <w:autoSpaceDE/>
        <w:autoSpaceDN/>
        <w:adjustRightInd/>
        <w:ind w:left="567" w:hanging="567"/>
        <w:textAlignment w:val="auto"/>
        <w:rPr>
          <w:b/>
          <w:snapToGrid w:val="0"/>
          <w:sz w:val="22"/>
          <w:lang w:val="lv-LV" w:eastAsia="zh-CN"/>
        </w:rPr>
      </w:pPr>
      <w:r w:rsidRPr="00217FA8">
        <w:rPr>
          <w:b/>
          <w:snapToGrid w:val="0"/>
          <w:sz w:val="22"/>
          <w:lang w:val="lv-LV" w:eastAsia="zh-CN"/>
        </w:rPr>
        <w:t xml:space="preserve">6.6.    </w:t>
      </w:r>
      <w:r w:rsidR="00605A97" w:rsidRPr="00217FA8">
        <w:rPr>
          <w:b/>
          <w:snapToGrid w:val="0"/>
          <w:sz w:val="22"/>
          <w:lang w:val="lv-LV" w:eastAsia="zh-CN"/>
        </w:rPr>
        <w:t xml:space="preserve">Īpaši  norādījumi atkritumu likvidēšanai </w:t>
      </w:r>
    </w:p>
    <w:p w14:paraId="47D54A92" w14:textId="77777777" w:rsidR="00217FA8" w:rsidRPr="00A27DFF" w:rsidRDefault="00217FA8" w:rsidP="00217FA8">
      <w:pPr>
        <w:rPr>
          <w:sz w:val="22"/>
          <w:szCs w:val="22"/>
          <w:lang w:val="lv-LV"/>
        </w:rPr>
      </w:pPr>
    </w:p>
    <w:p w14:paraId="5C9AB168" w14:textId="77777777" w:rsidR="00605A97" w:rsidRPr="00A27DFF" w:rsidRDefault="00605A97" w:rsidP="00217FA8">
      <w:pPr>
        <w:rPr>
          <w:sz w:val="22"/>
          <w:szCs w:val="22"/>
          <w:lang w:val="lv-LV"/>
        </w:rPr>
      </w:pPr>
      <w:r w:rsidRPr="00A27DFF">
        <w:rPr>
          <w:sz w:val="22"/>
          <w:szCs w:val="22"/>
          <w:lang w:val="lv-LV"/>
        </w:rPr>
        <w:t>Nav īpašu atkritumu likvidēšanas prasību.</w:t>
      </w:r>
    </w:p>
    <w:p w14:paraId="3594D1FA" w14:textId="77777777" w:rsidR="00DC6B34" w:rsidRDefault="00DC6B34" w:rsidP="00217FA8">
      <w:pPr>
        <w:overflowPunct/>
        <w:autoSpaceDE/>
        <w:autoSpaceDN/>
        <w:adjustRightInd/>
        <w:ind w:left="567" w:hanging="567"/>
        <w:textAlignment w:val="auto"/>
        <w:rPr>
          <w:b/>
          <w:snapToGrid w:val="0"/>
          <w:sz w:val="22"/>
          <w:lang w:val="lv-LV" w:eastAsia="zh-CN"/>
        </w:rPr>
      </w:pPr>
    </w:p>
    <w:p w14:paraId="29482C94" w14:textId="77777777" w:rsidR="00080B85" w:rsidRPr="00217FA8" w:rsidRDefault="00080B85" w:rsidP="00217FA8">
      <w:pPr>
        <w:overflowPunct/>
        <w:autoSpaceDE/>
        <w:autoSpaceDN/>
        <w:adjustRightInd/>
        <w:ind w:left="567" w:hanging="567"/>
        <w:textAlignment w:val="auto"/>
        <w:rPr>
          <w:b/>
          <w:snapToGrid w:val="0"/>
          <w:sz w:val="22"/>
          <w:lang w:val="lv-LV" w:eastAsia="zh-CN"/>
        </w:rPr>
      </w:pPr>
      <w:r w:rsidRPr="00217FA8">
        <w:rPr>
          <w:b/>
          <w:snapToGrid w:val="0"/>
          <w:sz w:val="22"/>
          <w:lang w:val="lv-LV" w:eastAsia="zh-CN"/>
        </w:rPr>
        <w:t>7.</w:t>
      </w:r>
      <w:r w:rsidRPr="00217FA8">
        <w:rPr>
          <w:b/>
          <w:snapToGrid w:val="0"/>
          <w:sz w:val="22"/>
          <w:lang w:val="lv-LV" w:eastAsia="zh-CN"/>
        </w:rPr>
        <w:tab/>
        <w:t>R</w:t>
      </w:r>
      <w:r w:rsidR="00DC3DC6">
        <w:rPr>
          <w:b/>
          <w:snapToGrid w:val="0"/>
          <w:sz w:val="22"/>
          <w:lang w:val="lv-LV" w:eastAsia="zh-CN"/>
        </w:rPr>
        <w:t>EĢISTRĀCIJAS APLIECĪBAS ĪPAŠNIEKS</w:t>
      </w:r>
    </w:p>
    <w:p w14:paraId="50E2EB8D" w14:textId="77777777" w:rsidR="00080B85" w:rsidRPr="00F93B15" w:rsidRDefault="00080B85" w:rsidP="00217FA8">
      <w:pPr>
        <w:overflowPunct/>
        <w:textAlignment w:val="auto"/>
        <w:rPr>
          <w:lang w:val="lv-LV"/>
        </w:rPr>
      </w:pPr>
    </w:p>
    <w:p w14:paraId="2C736C7F" w14:textId="77777777" w:rsidR="00080B85" w:rsidRPr="00F93B15" w:rsidRDefault="00080B85" w:rsidP="00217FA8">
      <w:pPr>
        <w:overflowPunct/>
        <w:textAlignment w:val="auto"/>
        <w:rPr>
          <w:sz w:val="22"/>
          <w:lang w:val="lv-LV"/>
        </w:rPr>
      </w:pPr>
      <w:r w:rsidRPr="00F93B15">
        <w:rPr>
          <w:sz w:val="22"/>
          <w:lang w:val="lv-LV"/>
        </w:rPr>
        <w:t>Krewel Meuselbach GmbH</w:t>
      </w:r>
      <w:r w:rsidRPr="00F93B15">
        <w:rPr>
          <w:sz w:val="22"/>
          <w:lang w:val="lv-LV"/>
        </w:rPr>
        <w:tab/>
      </w:r>
      <w:r w:rsidRPr="00F93B15">
        <w:rPr>
          <w:sz w:val="22"/>
          <w:lang w:val="lv-LV"/>
        </w:rPr>
        <w:tab/>
      </w:r>
    </w:p>
    <w:p w14:paraId="631609AB" w14:textId="77777777" w:rsidR="00080B85" w:rsidRPr="00217FA8" w:rsidRDefault="00080B85" w:rsidP="00217FA8">
      <w:pPr>
        <w:overflowPunct/>
        <w:textAlignment w:val="auto"/>
        <w:rPr>
          <w:sz w:val="22"/>
        </w:rPr>
      </w:pPr>
      <w:r w:rsidRPr="00217FA8">
        <w:rPr>
          <w:sz w:val="22"/>
        </w:rPr>
        <w:t>Krewelstraße 2</w:t>
      </w:r>
    </w:p>
    <w:p w14:paraId="5F7DD48A" w14:textId="77777777" w:rsidR="00080B85" w:rsidRPr="00217FA8" w:rsidRDefault="00080B85" w:rsidP="00217FA8">
      <w:pPr>
        <w:overflowPunct/>
        <w:textAlignment w:val="auto"/>
        <w:rPr>
          <w:sz w:val="22"/>
        </w:rPr>
      </w:pPr>
      <w:r w:rsidRPr="00217FA8">
        <w:rPr>
          <w:sz w:val="22"/>
        </w:rPr>
        <w:t>53783 Eitorf, Vācija</w:t>
      </w:r>
    </w:p>
    <w:p w14:paraId="794F8FCA" w14:textId="77777777" w:rsidR="00080B85" w:rsidRPr="00217FA8" w:rsidRDefault="00080B85" w:rsidP="00217FA8">
      <w:pPr>
        <w:overflowPunct/>
        <w:textAlignment w:val="auto"/>
      </w:pPr>
      <w:r w:rsidRPr="00217FA8">
        <w:rPr>
          <w:sz w:val="22"/>
        </w:rPr>
        <w:t>Telefon</w:t>
      </w:r>
      <w:r w:rsidR="00C17421" w:rsidRPr="00217FA8">
        <w:rPr>
          <w:sz w:val="22"/>
        </w:rPr>
        <w:t>s</w:t>
      </w:r>
      <w:r w:rsidR="0053066A">
        <w:rPr>
          <w:sz w:val="22"/>
        </w:rPr>
        <w:t xml:space="preserve">: </w:t>
      </w:r>
      <w:r w:rsidR="00C17421" w:rsidRPr="00217FA8">
        <w:rPr>
          <w:sz w:val="22"/>
        </w:rPr>
        <w:t>+49 (0) 2243/ 87-0</w:t>
      </w:r>
    </w:p>
    <w:p w14:paraId="7C4C3A88" w14:textId="77777777" w:rsidR="00080B85" w:rsidRPr="00217FA8" w:rsidRDefault="00080B85" w:rsidP="00217FA8">
      <w:pPr>
        <w:overflowPunct/>
        <w:textAlignment w:val="auto"/>
        <w:rPr>
          <w:sz w:val="22"/>
        </w:rPr>
      </w:pPr>
      <w:r w:rsidRPr="00217FA8">
        <w:rPr>
          <w:sz w:val="22"/>
        </w:rPr>
        <w:t>Telefa</w:t>
      </w:r>
      <w:r w:rsidR="00C17421" w:rsidRPr="00217FA8">
        <w:rPr>
          <w:sz w:val="22"/>
        </w:rPr>
        <w:t>kss</w:t>
      </w:r>
      <w:r w:rsidRPr="00217FA8">
        <w:rPr>
          <w:sz w:val="22"/>
        </w:rPr>
        <w:t xml:space="preserve">: </w:t>
      </w:r>
      <w:r w:rsidR="00C17421" w:rsidRPr="00217FA8">
        <w:rPr>
          <w:sz w:val="22"/>
        </w:rPr>
        <w:t>+ 49 (0) 2243/ 87-175</w:t>
      </w:r>
    </w:p>
    <w:p w14:paraId="136E60E1" w14:textId="77777777" w:rsidR="00080B85" w:rsidRPr="00217FA8" w:rsidRDefault="00080B85" w:rsidP="00217FA8">
      <w:pPr>
        <w:overflowPunct/>
        <w:textAlignment w:val="auto"/>
      </w:pPr>
    </w:p>
    <w:p w14:paraId="0C8759C1" w14:textId="77777777" w:rsidR="00080B85" w:rsidRPr="00217FA8" w:rsidRDefault="00080B85" w:rsidP="00217FA8">
      <w:pPr>
        <w:overflowPunct/>
        <w:autoSpaceDE/>
        <w:autoSpaceDN/>
        <w:adjustRightInd/>
        <w:ind w:left="567" w:hanging="567"/>
        <w:textAlignment w:val="auto"/>
        <w:rPr>
          <w:b/>
          <w:snapToGrid w:val="0"/>
          <w:sz w:val="22"/>
          <w:lang w:val="lv-LV" w:eastAsia="zh-CN"/>
        </w:rPr>
      </w:pPr>
      <w:r w:rsidRPr="00217FA8">
        <w:rPr>
          <w:b/>
          <w:snapToGrid w:val="0"/>
          <w:sz w:val="22"/>
          <w:lang w:val="lv-LV" w:eastAsia="zh-CN"/>
        </w:rPr>
        <w:t>8.</w:t>
      </w:r>
      <w:r w:rsidRPr="00217FA8">
        <w:rPr>
          <w:b/>
          <w:snapToGrid w:val="0"/>
          <w:sz w:val="22"/>
          <w:lang w:val="lv-LV" w:eastAsia="zh-CN"/>
        </w:rPr>
        <w:tab/>
        <w:t>R</w:t>
      </w:r>
      <w:r w:rsidR="00DC3DC6">
        <w:rPr>
          <w:b/>
          <w:snapToGrid w:val="0"/>
          <w:sz w:val="22"/>
          <w:lang w:val="lv-LV" w:eastAsia="zh-CN"/>
        </w:rPr>
        <w:t xml:space="preserve">EĢISTRĀCIJAS </w:t>
      </w:r>
      <w:r w:rsidR="00642651">
        <w:rPr>
          <w:b/>
          <w:snapToGrid w:val="0"/>
          <w:sz w:val="22"/>
          <w:lang w:val="lv-LV" w:eastAsia="zh-CN"/>
        </w:rPr>
        <w:t xml:space="preserve">APLIECĪBAS </w:t>
      </w:r>
      <w:r w:rsidR="00DC3DC6">
        <w:rPr>
          <w:b/>
          <w:snapToGrid w:val="0"/>
          <w:sz w:val="22"/>
          <w:lang w:val="lv-LV" w:eastAsia="zh-CN"/>
        </w:rPr>
        <w:t>NUMURS</w:t>
      </w:r>
    </w:p>
    <w:p w14:paraId="3F8AF590" w14:textId="77777777" w:rsidR="00080B85" w:rsidRPr="00217FA8" w:rsidRDefault="00080B85" w:rsidP="00217FA8">
      <w:pPr>
        <w:overflowPunct/>
        <w:textAlignment w:val="auto"/>
      </w:pPr>
    </w:p>
    <w:p w14:paraId="50FB74D8" w14:textId="77777777" w:rsidR="00080B85" w:rsidRPr="00217FA8" w:rsidRDefault="00080B85" w:rsidP="00217FA8">
      <w:pPr>
        <w:overflowPunct/>
        <w:textAlignment w:val="auto"/>
        <w:rPr>
          <w:color w:val="000000"/>
          <w:sz w:val="22"/>
        </w:rPr>
      </w:pPr>
      <w:r w:rsidRPr="00217FA8">
        <w:rPr>
          <w:color w:val="000000"/>
          <w:sz w:val="22"/>
        </w:rPr>
        <w:t>Reģistrācijas Nr.  98-0335</w:t>
      </w:r>
    </w:p>
    <w:p w14:paraId="59BE7303" w14:textId="77777777" w:rsidR="00080B85" w:rsidRPr="00217FA8" w:rsidRDefault="00080B85" w:rsidP="00217FA8">
      <w:pPr>
        <w:overflowPunct/>
        <w:textAlignment w:val="auto"/>
      </w:pPr>
    </w:p>
    <w:p w14:paraId="7A4F0D2F" w14:textId="77777777" w:rsidR="00080B85" w:rsidRPr="00217FA8" w:rsidRDefault="00080B85" w:rsidP="00217FA8">
      <w:pPr>
        <w:overflowPunct/>
        <w:autoSpaceDE/>
        <w:autoSpaceDN/>
        <w:adjustRightInd/>
        <w:ind w:left="567" w:hanging="567"/>
        <w:textAlignment w:val="auto"/>
        <w:rPr>
          <w:b/>
          <w:snapToGrid w:val="0"/>
          <w:sz w:val="22"/>
          <w:lang w:val="lv-LV" w:eastAsia="zh-CN"/>
        </w:rPr>
      </w:pPr>
      <w:r w:rsidRPr="00217FA8">
        <w:rPr>
          <w:b/>
          <w:snapToGrid w:val="0"/>
          <w:sz w:val="22"/>
          <w:lang w:val="lv-LV" w:eastAsia="zh-CN"/>
        </w:rPr>
        <w:t>9.</w:t>
      </w:r>
      <w:r w:rsidRPr="00217FA8">
        <w:rPr>
          <w:b/>
          <w:snapToGrid w:val="0"/>
          <w:sz w:val="22"/>
          <w:lang w:val="lv-LV" w:eastAsia="zh-CN"/>
        </w:rPr>
        <w:tab/>
      </w:r>
      <w:r w:rsidR="00642651">
        <w:rPr>
          <w:b/>
          <w:snapToGrid w:val="0"/>
          <w:sz w:val="22"/>
          <w:lang w:val="lv-LV" w:eastAsia="zh-CN"/>
        </w:rPr>
        <w:t xml:space="preserve">PIRMĀS </w:t>
      </w:r>
      <w:r w:rsidRPr="00217FA8">
        <w:rPr>
          <w:b/>
          <w:snapToGrid w:val="0"/>
          <w:sz w:val="22"/>
          <w:lang w:val="lv-LV" w:eastAsia="zh-CN"/>
        </w:rPr>
        <w:t>R</w:t>
      </w:r>
      <w:r w:rsidR="00DC3DC6">
        <w:rPr>
          <w:b/>
          <w:snapToGrid w:val="0"/>
          <w:sz w:val="22"/>
          <w:lang w:val="lv-LV" w:eastAsia="zh-CN"/>
        </w:rPr>
        <w:t>EĢISTRĀCIJAS/PĀRREĢISTRĀCIJAS DATUMS</w:t>
      </w:r>
    </w:p>
    <w:p w14:paraId="45B9AEC6" w14:textId="77777777" w:rsidR="00080B85" w:rsidRDefault="00080B85" w:rsidP="00217FA8">
      <w:pPr>
        <w:overflowPunct/>
        <w:textAlignment w:val="auto"/>
        <w:rPr>
          <w:snapToGrid w:val="0"/>
          <w:sz w:val="22"/>
          <w:lang w:val="lv-LV" w:eastAsia="zh-CN"/>
        </w:rPr>
      </w:pPr>
    </w:p>
    <w:p w14:paraId="7F72AE94" w14:textId="77777777" w:rsidR="00164115" w:rsidRPr="00A47C21" w:rsidRDefault="00642651" w:rsidP="00217FA8">
      <w:pPr>
        <w:overflowPunct/>
        <w:textAlignment w:val="auto"/>
        <w:rPr>
          <w:color w:val="000000"/>
          <w:sz w:val="22"/>
        </w:rPr>
      </w:pPr>
      <w:r w:rsidRPr="00A47C21">
        <w:rPr>
          <w:color w:val="000000"/>
          <w:sz w:val="22"/>
        </w:rPr>
        <w:t xml:space="preserve">Reģistrācijas datums: </w:t>
      </w:r>
      <w:r w:rsidR="00D46CAF" w:rsidRPr="00A47C21">
        <w:rPr>
          <w:color w:val="000000"/>
          <w:sz w:val="22"/>
        </w:rPr>
        <w:t xml:space="preserve">1998. gada </w:t>
      </w:r>
      <w:r w:rsidR="00A005AD" w:rsidRPr="00A47C21">
        <w:rPr>
          <w:color w:val="000000"/>
          <w:sz w:val="22"/>
        </w:rPr>
        <w:t xml:space="preserve">16. </w:t>
      </w:r>
      <w:r w:rsidR="00D46CAF" w:rsidRPr="00A47C21">
        <w:rPr>
          <w:color w:val="000000"/>
          <w:sz w:val="22"/>
        </w:rPr>
        <w:t>jūnijs</w:t>
      </w:r>
    </w:p>
    <w:p w14:paraId="6DA05CFF" w14:textId="77777777" w:rsidR="00080B85" w:rsidRPr="00A47C21" w:rsidRDefault="00164115" w:rsidP="00217FA8">
      <w:pPr>
        <w:overflowPunct/>
        <w:textAlignment w:val="auto"/>
        <w:rPr>
          <w:color w:val="000000"/>
          <w:sz w:val="22"/>
        </w:rPr>
      </w:pPr>
      <w:r w:rsidRPr="00A47C21">
        <w:rPr>
          <w:color w:val="000000"/>
          <w:sz w:val="22"/>
        </w:rPr>
        <w:t>Pēdējās pārreģistrācijas datums: 2008. gada 31. marts</w:t>
      </w:r>
    </w:p>
    <w:p w14:paraId="3C1C9EF1" w14:textId="77777777" w:rsidR="00080B85" w:rsidRPr="00217FA8" w:rsidRDefault="00080B85" w:rsidP="00217FA8">
      <w:pPr>
        <w:overflowPunct/>
        <w:textAlignment w:val="auto"/>
      </w:pPr>
    </w:p>
    <w:p w14:paraId="310A6A94" w14:textId="77777777" w:rsidR="00080B85" w:rsidRPr="00217FA8" w:rsidRDefault="00080B85" w:rsidP="00217FA8">
      <w:pPr>
        <w:overflowPunct/>
        <w:autoSpaceDE/>
        <w:autoSpaceDN/>
        <w:adjustRightInd/>
        <w:ind w:left="567" w:hanging="567"/>
        <w:textAlignment w:val="auto"/>
        <w:rPr>
          <w:b/>
          <w:snapToGrid w:val="0"/>
          <w:sz w:val="22"/>
          <w:lang w:val="lv-LV" w:eastAsia="zh-CN"/>
        </w:rPr>
      </w:pPr>
      <w:r w:rsidRPr="00217FA8">
        <w:rPr>
          <w:b/>
          <w:snapToGrid w:val="0"/>
          <w:sz w:val="22"/>
          <w:lang w:val="lv-LV" w:eastAsia="zh-CN"/>
        </w:rPr>
        <w:t>10.</w:t>
      </w:r>
      <w:r w:rsidRPr="00217FA8">
        <w:rPr>
          <w:b/>
          <w:snapToGrid w:val="0"/>
          <w:sz w:val="22"/>
          <w:lang w:val="lv-LV" w:eastAsia="zh-CN"/>
        </w:rPr>
        <w:tab/>
        <w:t>T</w:t>
      </w:r>
      <w:r w:rsidR="00DC3DC6">
        <w:rPr>
          <w:b/>
          <w:snapToGrid w:val="0"/>
          <w:sz w:val="22"/>
          <w:lang w:val="lv-LV" w:eastAsia="zh-CN"/>
        </w:rPr>
        <w:t>EKSTA PĀRSKATĪŠANAS DATUMS</w:t>
      </w:r>
    </w:p>
    <w:p w14:paraId="77A7803C" w14:textId="77777777" w:rsidR="00080B85" w:rsidRPr="00217FA8" w:rsidRDefault="00080B85" w:rsidP="00217FA8">
      <w:pPr>
        <w:overflowPunct/>
        <w:autoSpaceDE/>
        <w:autoSpaceDN/>
        <w:adjustRightInd/>
        <w:ind w:left="567" w:hanging="567"/>
        <w:textAlignment w:val="auto"/>
        <w:rPr>
          <w:b/>
          <w:snapToGrid w:val="0"/>
          <w:sz w:val="22"/>
          <w:lang w:val="lv-LV" w:eastAsia="zh-CN"/>
        </w:rPr>
      </w:pPr>
    </w:p>
    <w:p w14:paraId="6FEF8125" w14:textId="77777777" w:rsidR="00080B85" w:rsidRPr="00217FA8" w:rsidRDefault="004A724B" w:rsidP="00217FA8">
      <w:pPr>
        <w:overflowPunct/>
        <w:textAlignment w:val="auto"/>
      </w:pPr>
      <w:r>
        <w:rPr>
          <w:bCs/>
          <w:sz w:val="22"/>
          <w:szCs w:val="22"/>
          <w:lang w:val="lv-LV"/>
        </w:rPr>
        <w:t>01</w:t>
      </w:r>
      <w:r w:rsidR="009C1136">
        <w:rPr>
          <w:bCs/>
          <w:sz w:val="22"/>
          <w:szCs w:val="22"/>
          <w:lang w:val="lv-LV"/>
        </w:rPr>
        <w:t>/202</w:t>
      </w:r>
      <w:r>
        <w:rPr>
          <w:bCs/>
          <w:sz w:val="22"/>
          <w:szCs w:val="22"/>
          <w:lang w:val="lv-LV"/>
        </w:rPr>
        <w:t>1</w:t>
      </w:r>
    </w:p>
    <w:sectPr w:rsidR="00080B85" w:rsidRPr="00217FA8" w:rsidSect="00FF0475">
      <w:headerReference w:type="even" r:id="rId8"/>
      <w:headerReference w:type="default" r:id="rId9"/>
      <w:footerReference w:type="even" r:id="rId10"/>
      <w:footerReference w:type="default" r:id="rId11"/>
      <w:headerReference w:type="first" r:id="rId12"/>
      <w:footerReference w:type="first" r:id="rId13"/>
      <w:pgSz w:w="11907" w:h="17294"/>
      <w:pgMar w:top="1134" w:right="1134" w:bottom="1746" w:left="1134" w:header="680"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5D9F2" w14:textId="77777777" w:rsidR="001A380B" w:rsidRDefault="001A380B" w:rsidP="001A380B">
      <w:r>
        <w:separator/>
      </w:r>
    </w:p>
  </w:endnote>
  <w:endnote w:type="continuationSeparator" w:id="0">
    <w:p w14:paraId="67CE90B4" w14:textId="77777777" w:rsidR="001A380B" w:rsidRDefault="001A380B" w:rsidP="001A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96339" w14:textId="77777777" w:rsidR="001A380B" w:rsidRDefault="001A3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75EA" w14:textId="77777777" w:rsidR="001A380B" w:rsidRDefault="001A38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634B4" w14:textId="77777777" w:rsidR="001A380B" w:rsidRDefault="001A3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3EEEA" w14:textId="77777777" w:rsidR="001A380B" w:rsidRDefault="001A380B" w:rsidP="001A380B">
      <w:r>
        <w:separator/>
      </w:r>
    </w:p>
  </w:footnote>
  <w:footnote w:type="continuationSeparator" w:id="0">
    <w:p w14:paraId="6E51483E" w14:textId="77777777" w:rsidR="001A380B" w:rsidRDefault="001A380B" w:rsidP="001A3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FB422" w14:textId="77777777" w:rsidR="001A380B" w:rsidRDefault="001A38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F4870" w14:textId="7A9EC7C3" w:rsidR="001A380B" w:rsidRPr="001A380B" w:rsidRDefault="001A380B" w:rsidP="001A380B">
    <w:pPr>
      <w:pStyle w:val="Header"/>
      <w:jc w:val="right"/>
      <w:rPr>
        <w:sz w:val="24"/>
        <w:szCs w:val="24"/>
        <w:lang w:val="en-US"/>
      </w:rPr>
    </w:pPr>
    <w:r>
      <w:rPr>
        <w:sz w:val="24"/>
        <w:szCs w:val="24"/>
        <w:lang w:val="en-US"/>
      </w:rPr>
      <w:t>SASKAŅOTS ZVA 02-03-2021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87BF9" w14:textId="77777777" w:rsidR="001A380B" w:rsidRDefault="001A3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83A5A"/>
    <w:multiLevelType w:val="hybridMultilevel"/>
    <w:tmpl w:val="E1D08C0C"/>
    <w:lvl w:ilvl="0" w:tplc="BD98F0B4">
      <w:start w:val="2"/>
      <w:numFmt w:val="decimal"/>
      <w:lvlText w:val="%1."/>
      <w:lvlJc w:val="left"/>
      <w:pPr>
        <w:tabs>
          <w:tab w:val="num" w:pos="1065"/>
        </w:tabs>
        <w:ind w:left="1065" w:hanging="705"/>
      </w:pPr>
      <w:rPr>
        <w:rFonts w:hint="default"/>
      </w:rPr>
    </w:lvl>
    <w:lvl w:ilvl="1" w:tplc="E7B46514" w:tentative="1">
      <w:start w:val="1"/>
      <w:numFmt w:val="lowerLetter"/>
      <w:lvlText w:val="%2."/>
      <w:lvlJc w:val="left"/>
      <w:pPr>
        <w:tabs>
          <w:tab w:val="num" w:pos="1440"/>
        </w:tabs>
        <w:ind w:left="1440" w:hanging="360"/>
      </w:pPr>
    </w:lvl>
    <w:lvl w:ilvl="2" w:tplc="2FC64C10" w:tentative="1">
      <w:start w:val="1"/>
      <w:numFmt w:val="lowerRoman"/>
      <w:lvlText w:val="%3."/>
      <w:lvlJc w:val="right"/>
      <w:pPr>
        <w:tabs>
          <w:tab w:val="num" w:pos="2160"/>
        </w:tabs>
        <w:ind w:left="2160" w:hanging="180"/>
      </w:pPr>
    </w:lvl>
    <w:lvl w:ilvl="3" w:tplc="8106333A" w:tentative="1">
      <w:start w:val="1"/>
      <w:numFmt w:val="decimal"/>
      <w:lvlText w:val="%4."/>
      <w:lvlJc w:val="left"/>
      <w:pPr>
        <w:tabs>
          <w:tab w:val="num" w:pos="2880"/>
        </w:tabs>
        <w:ind w:left="2880" w:hanging="360"/>
      </w:pPr>
    </w:lvl>
    <w:lvl w:ilvl="4" w:tplc="B6AC85F4" w:tentative="1">
      <w:start w:val="1"/>
      <w:numFmt w:val="lowerLetter"/>
      <w:lvlText w:val="%5."/>
      <w:lvlJc w:val="left"/>
      <w:pPr>
        <w:tabs>
          <w:tab w:val="num" w:pos="3600"/>
        </w:tabs>
        <w:ind w:left="3600" w:hanging="360"/>
      </w:pPr>
    </w:lvl>
    <w:lvl w:ilvl="5" w:tplc="74A43DCC" w:tentative="1">
      <w:start w:val="1"/>
      <w:numFmt w:val="lowerRoman"/>
      <w:lvlText w:val="%6."/>
      <w:lvlJc w:val="right"/>
      <w:pPr>
        <w:tabs>
          <w:tab w:val="num" w:pos="4320"/>
        </w:tabs>
        <w:ind w:left="4320" w:hanging="180"/>
      </w:pPr>
    </w:lvl>
    <w:lvl w:ilvl="6" w:tplc="3DF2C3FA" w:tentative="1">
      <w:start w:val="1"/>
      <w:numFmt w:val="decimal"/>
      <w:lvlText w:val="%7."/>
      <w:lvlJc w:val="left"/>
      <w:pPr>
        <w:tabs>
          <w:tab w:val="num" w:pos="5040"/>
        </w:tabs>
        <w:ind w:left="5040" w:hanging="360"/>
      </w:pPr>
    </w:lvl>
    <w:lvl w:ilvl="7" w:tplc="C89A62B4" w:tentative="1">
      <w:start w:val="1"/>
      <w:numFmt w:val="lowerLetter"/>
      <w:lvlText w:val="%8."/>
      <w:lvlJc w:val="left"/>
      <w:pPr>
        <w:tabs>
          <w:tab w:val="num" w:pos="5760"/>
        </w:tabs>
        <w:ind w:left="5760" w:hanging="360"/>
      </w:pPr>
    </w:lvl>
    <w:lvl w:ilvl="8" w:tplc="31585D32" w:tentative="1">
      <w:start w:val="1"/>
      <w:numFmt w:val="lowerRoman"/>
      <w:lvlText w:val="%9."/>
      <w:lvlJc w:val="right"/>
      <w:pPr>
        <w:tabs>
          <w:tab w:val="num" w:pos="6480"/>
        </w:tabs>
        <w:ind w:left="6480" w:hanging="180"/>
      </w:pPr>
    </w:lvl>
  </w:abstractNum>
  <w:abstractNum w:abstractNumId="1" w15:restartNumberingAfterBreak="0">
    <w:nsid w:val="15186322"/>
    <w:multiLevelType w:val="hybridMultilevel"/>
    <w:tmpl w:val="BE0ED70C"/>
    <w:lvl w:ilvl="0" w:tplc="43B04070">
      <w:start w:val="2"/>
      <w:numFmt w:val="decimal"/>
      <w:lvlText w:val="%1."/>
      <w:lvlJc w:val="left"/>
      <w:pPr>
        <w:tabs>
          <w:tab w:val="num" w:pos="720"/>
        </w:tabs>
        <w:ind w:left="720" w:hanging="360"/>
      </w:pPr>
      <w:rPr>
        <w:rFonts w:hint="default"/>
      </w:rPr>
    </w:lvl>
    <w:lvl w:ilvl="1" w:tplc="62607AE0" w:tentative="1">
      <w:start w:val="1"/>
      <w:numFmt w:val="lowerLetter"/>
      <w:lvlText w:val="%2."/>
      <w:lvlJc w:val="left"/>
      <w:pPr>
        <w:tabs>
          <w:tab w:val="num" w:pos="1440"/>
        </w:tabs>
        <w:ind w:left="1440" w:hanging="360"/>
      </w:pPr>
    </w:lvl>
    <w:lvl w:ilvl="2" w:tplc="8006DD2E" w:tentative="1">
      <w:start w:val="1"/>
      <w:numFmt w:val="lowerRoman"/>
      <w:lvlText w:val="%3."/>
      <w:lvlJc w:val="right"/>
      <w:pPr>
        <w:tabs>
          <w:tab w:val="num" w:pos="2160"/>
        </w:tabs>
        <w:ind w:left="2160" w:hanging="180"/>
      </w:pPr>
    </w:lvl>
    <w:lvl w:ilvl="3" w:tplc="E92A915E" w:tentative="1">
      <w:start w:val="1"/>
      <w:numFmt w:val="decimal"/>
      <w:lvlText w:val="%4."/>
      <w:lvlJc w:val="left"/>
      <w:pPr>
        <w:tabs>
          <w:tab w:val="num" w:pos="2880"/>
        </w:tabs>
        <w:ind w:left="2880" w:hanging="360"/>
      </w:pPr>
    </w:lvl>
    <w:lvl w:ilvl="4" w:tplc="418263CA" w:tentative="1">
      <w:start w:val="1"/>
      <w:numFmt w:val="lowerLetter"/>
      <w:lvlText w:val="%5."/>
      <w:lvlJc w:val="left"/>
      <w:pPr>
        <w:tabs>
          <w:tab w:val="num" w:pos="3600"/>
        </w:tabs>
        <w:ind w:left="3600" w:hanging="360"/>
      </w:pPr>
    </w:lvl>
    <w:lvl w:ilvl="5" w:tplc="CAA6FA76" w:tentative="1">
      <w:start w:val="1"/>
      <w:numFmt w:val="lowerRoman"/>
      <w:lvlText w:val="%6."/>
      <w:lvlJc w:val="right"/>
      <w:pPr>
        <w:tabs>
          <w:tab w:val="num" w:pos="4320"/>
        </w:tabs>
        <w:ind w:left="4320" w:hanging="180"/>
      </w:pPr>
    </w:lvl>
    <w:lvl w:ilvl="6" w:tplc="1D00FC5C" w:tentative="1">
      <w:start w:val="1"/>
      <w:numFmt w:val="decimal"/>
      <w:lvlText w:val="%7."/>
      <w:lvlJc w:val="left"/>
      <w:pPr>
        <w:tabs>
          <w:tab w:val="num" w:pos="5040"/>
        </w:tabs>
        <w:ind w:left="5040" w:hanging="360"/>
      </w:pPr>
    </w:lvl>
    <w:lvl w:ilvl="7" w:tplc="D72E8C9E" w:tentative="1">
      <w:start w:val="1"/>
      <w:numFmt w:val="lowerLetter"/>
      <w:lvlText w:val="%8."/>
      <w:lvlJc w:val="left"/>
      <w:pPr>
        <w:tabs>
          <w:tab w:val="num" w:pos="5760"/>
        </w:tabs>
        <w:ind w:left="5760" w:hanging="360"/>
      </w:pPr>
    </w:lvl>
    <w:lvl w:ilvl="8" w:tplc="324C102E" w:tentative="1">
      <w:start w:val="1"/>
      <w:numFmt w:val="lowerRoman"/>
      <w:lvlText w:val="%9."/>
      <w:lvlJc w:val="right"/>
      <w:pPr>
        <w:tabs>
          <w:tab w:val="num" w:pos="6480"/>
        </w:tabs>
        <w:ind w:left="6480" w:hanging="180"/>
      </w:pPr>
    </w:lvl>
  </w:abstractNum>
  <w:abstractNum w:abstractNumId="2" w15:restartNumberingAfterBreak="0">
    <w:nsid w:val="362E3B18"/>
    <w:multiLevelType w:val="hybridMultilevel"/>
    <w:tmpl w:val="989C1D74"/>
    <w:lvl w:ilvl="0" w:tplc="E05CEA94">
      <w:start w:val="1"/>
      <w:numFmt w:val="lowerLetter"/>
      <w:lvlText w:val="%1)"/>
      <w:lvlJc w:val="left"/>
      <w:pPr>
        <w:tabs>
          <w:tab w:val="num" w:pos="1068"/>
        </w:tabs>
        <w:ind w:left="1068" w:hanging="360"/>
      </w:pPr>
      <w:rPr>
        <w:rFonts w:hint="default"/>
      </w:rPr>
    </w:lvl>
    <w:lvl w:ilvl="1" w:tplc="F3E085A0" w:tentative="1">
      <w:start w:val="1"/>
      <w:numFmt w:val="lowerLetter"/>
      <w:lvlText w:val="%2."/>
      <w:lvlJc w:val="left"/>
      <w:pPr>
        <w:tabs>
          <w:tab w:val="num" w:pos="1788"/>
        </w:tabs>
        <w:ind w:left="1788" w:hanging="360"/>
      </w:pPr>
    </w:lvl>
    <w:lvl w:ilvl="2" w:tplc="F584660C" w:tentative="1">
      <w:start w:val="1"/>
      <w:numFmt w:val="lowerRoman"/>
      <w:lvlText w:val="%3."/>
      <w:lvlJc w:val="right"/>
      <w:pPr>
        <w:tabs>
          <w:tab w:val="num" w:pos="2508"/>
        </w:tabs>
        <w:ind w:left="2508" w:hanging="180"/>
      </w:pPr>
    </w:lvl>
    <w:lvl w:ilvl="3" w:tplc="521A2F9E" w:tentative="1">
      <w:start w:val="1"/>
      <w:numFmt w:val="decimal"/>
      <w:lvlText w:val="%4."/>
      <w:lvlJc w:val="left"/>
      <w:pPr>
        <w:tabs>
          <w:tab w:val="num" w:pos="3228"/>
        </w:tabs>
        <w:ind w:left="3228" w:hanging="360"/>
      </w:pPr>
    </w:lvl>
    <w:lvl w:ilvl="4" w:tplc="27229E72" w:tentative="1">
      <w:start w:val="1"/>
      <w:numFmt w:val="lowerLetter"/>
      <w:lvlText w:val="%5."/>
      <w:lvlJc w:val="left"/>
      <w:pPr>
        <w:tabs>
          <w:tab w:val="num" w:pos="3948"/>
        </w:tabs>
        <w:ind w:left="3948" w:hanging="360"/>
      </w:pPr>
    </w:lvl>
    <w:lvl w:ilvl="5" w:tplc="E7F67EFA" w:tentative="1">
      <w:start w:val="1"/>
      <w:numFmt w:val="lowerRoman"/>
      <w:lvlText w:val="%6."/>
      <w:lvlJc w:val="right"/>
      <w:pPr>
        <w:tabs>
          <w:tab w:val="num" w:pos="4668"/>
        </w:tabs>
        <w:ind w:left="4668" w:hanging="180"/>
      </w:pPr>
    </w:lvl>
    <w:lvl w:ilvl="6" w:tplc="D3A030AE" w:tentative="1">
      <w:start w:val="1"/>
      <w:numFmt w:val="decimal"/>
      <w:lvlText w:val="%7."/>
      <w:lvlJc w:val="left"/>
      <w:pPr>
        <w:tabs>
          <w:tab w:val="num" w:pos="5388"/>
        </w:tabs>
        <w:ind w:left="5388" w:hanging="360"/>
      </w:pPr>
    </w:lvl>
    <w:lvl w:ilvl="7" w:tplc="F1587F88" w:tentative="1">
      <w:start w:val="1"/>
      <w:numFmt w:val="lowerLetter"/>
      <w:lvlText w:val="%8."/>
      <w:lvlJc w:val="left"/>
      <w:pPr>
        <w:tabs>
          <w:tab w:val="num" w:pos="6108"/>
        </w:tabs>
        <w:ind w:left="6108" w:hanging="360"/>
      </w:pPr>
    </w:lvl>
    <w:lvl w:ilvl="8" w:tplc="FCD63990" w:tentative="1">
      <w:start w:val="1"/>
      <w:numFmt w:val="lowerRoman"/>
      <w:lvlText w:val="%9."/>
      <w:lvlJc w:val="right"/>
      <w:pPr>
        <w:tabs>
          <w:tab w:val="num" w:pos="6828"/>
        </w:tabs>
        <w:ind w:left="6828" w:hanging="180"/>
      </w:pPr>
    </w:lvl>
  </w:abstractNum>
  <w:abstractNum w:abstractNumId="3" w15:restartNumberingAfterBreak="0">
    <w:nsid w:val="660228C4"/>
    <w:multiLevelType w:val="hybridMultilevel"/>
    <w:tmpl w:val="FF34FF9E"/>
    <w:lvl w:ilvl="0" w:tplc="97BC935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B640886"/>
    <w:multiLevelType w:val="multilevel"/>
    <w:tmpl w:val="5968624E"/>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9" w:dllVersion="512" w:checkStyle="1"/>
  <w:activeWritingStyle w:appName="MSWord" w:lang="de-CH" w:vendorID="9" w:dllVersion="512" w:checkStyle="1"/>
  <w:activeWritingStyle w:appName="MSWord" w:lang="lv-LV" w:vendorID="71" w:dllVersion="512" w:checkStyle="1"/>
  <w:activeWritingStyle w:appName="MSWord" w:lang="it-IT" w:vendorID="3" w:dllVersion="517" w:checkStyle="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B065B6"/>
    <w:rsid w:val="00002A7B"/>
    <w:rsid w:val="0002109F"/>
    <w:rsid w:val="0002618A"/>
    <w:rsid w:val="0002705C"/>
    <w:rsid w:val="00080B85"/>
    <w:rsid w:val="000B5C6B"/>
    <w:rsid w:val="000B7409"/>
    <w:rsid w:val="000E3C2F"/>
    <w:rsid w:val="000E63A7"/>
    <w:rsid w:val="00130ACC"/>
    <w:rsid w:val="0013254B"/>
    <w:rsid w:val="0014113E"/>
    <w:rsid w:val="00164115"/>
    <w:rsid w:val="001A2957"/>
    <w:rsid w:val="001A380B"/>
    <w:rsid w:val="001C7F55"/>
    <w:rsid w:val="001E2589"/>
    <w:rsid w:val="001E376A"/>
    <w:rsid w:val="001E696C"/>
    <w:rsid w:val="001F4FCC"/>
    <w:rsid w:val="001F6C99"/>
    <w:rsid w:val="002019DA"/>
    <w:rsid w:val="00204D4F"/>
    <w:rsid w:val="002103E1"/>
    <w:rsid w:val="00217FA8"/>
    <w:rsid w:val="002A5D0C"/>
    <w:rsid w:val="002C0E92"/>
    <w:rsid w:val="002F581A"/>
    <w:rsid w:val="00325E64"/>
    <w:rsid w:val="00335F70"/>
    <w:rsid w:val="00350E56"/>
    <w:rsid w:val="00372EF8"/>
    <w:rsid w:val="003804FF"/>
    <w:rsid w:val="00386F79"/>
    <w:rsid w:val="003F67AC"/>
    <w:rsid w:val="00441DBB"/>
    <w:rsid w:val="00480624"/>
    <w:rsid w:val="004A540C"/>
    <w:rsid w:val="004A724B"/>
    <w:rsid w:val="004D3B36"/>
    <w:rsid w:val="004E72D7"/>
    <w:rsid w:val="0053066A"/>
    <w:rsid w:val="00580DA6"/>
    <w:rsid w:val="005901AA"/>
    <w:rsid w:val="00590D10"/>
    <w:rsid w:val="005A531A"/>
    <w:rsid w:val="005B0523"/>
    <w:rsid w:val="005F7E29"/>
    <w:rsid w:val="00605A97"/>
    <w:rsid w:val="006119A0"/>
    <w:rsid w:val="00642651"/>
    <w:rsid w:val="00676CF6"/>
    <w:rsid w:val="006908F6"/>
    <w:rsid w:val="0069757F"/>
    <w:rsid w:val="006A04B7"/>
    <w:rsid w:val="006B7F28"/>
    <w:rsid w:val="006F04E2"/>
    <w:rsid w:val="006F488C"/>
    <w:rsid w:val="007029DE"/>
    <w:rsid w:val="00724509"/>
    <w:rsid w:val="007325BD"/>
    <w:rsid w:val="007616F1"/>
    <w:rsid w:val="00780DFD"/>
    <w:rsid w:val="00782D51"/>
    <w:rsid w:val="00784756"/>
    <w:rsid w:val="0079426B"/>
    <w:rsid w:val="007A17F9"/>
    <w:rsid w:val="007B2808"/>
    <w:rsid w:val="007D53D0"/>
    <w:rsid w:val="00817E68"/>
    <w:rsid w:val="00822D84"/>
    <w:rsid w:val="0082773F"/>
    <w:rsid w:val="00841526"/>
    <w:rsid w:val="00845FAC"/>
    <w:rsid w:val="00872F46"/>
    <w:rsid w:val="00875BA1"/>
    <w:rsid w:val="00876342"/>
    <w:rsid w:val="0088608A"/>
    <w:rsid w:val="008A42B0"/>
    <w:rsid w:val="008F3247"/>
    <w:rsid w:val="00900DE8"/>
    <w:rsid w:val="009110BA"/>
    <w:rsid w:val="0097179B"/>
    <w:rsid w:val="00997A20"/>
    <w:rsid w:val="009B4D45"/>
    <w:rsid w:val="009C1136"/>
    <w:rsid w:val="009C32D8"/>
    <w:rsid w:val="009F183B"/>
    <w:rsid w:val="00A005AD"/>
    <w:rsid w:val="00A26C3C"/>
    <w:rsid w:val="00A27DFF"/>
    <w:rsid w:val="00A47C21"/>
    <w:rsid w:val="00A541C1"/>
    <w:rsid w:val="00A571B0"/>
    <w:rsid w:val="00A61BDE"/>
    <w:rsid w:val="00A736BB"/>
    <w:rsid w:val="00A7596D"/>
    <w:rsid w:val="00AB6959"/>
    <w:rsid w:val="00AC12F8"/>
    <w:rsid w:val="00AD5BDD"/>
    <w:rsid w:val="00AE3318"/>
    <w:rsid w:val="00B065B6"/>
    <w:rsid w:val="00B1194E"/>
    <w:rsid w:val="00B154AB"/>
    <w:rsid w:val="00B15BAB"/>
    <w:rsid w:val="00B15C7E"/>
    <w:rsid w:val="00B16D2B"/>
    <w:rsid w:val="00B5283A"/>
    <w:rsid w:val="00B552D9"/>
    <w:rsid w:val="00B809D2"/>
    <w:rsid w:val="00B820F1"/>
    <w:rsid w:val="00BC4973"/>
    <w:rsid w:val="00BD1F25"/>
    <w:rsid w:val="00BF18FF"/>
    <w:rsid w:val="00C02599"/>
    <w:rsid w:val="00C17421"/>
    <w:rsid w:val="00C73E5E"/>
    <w:rsid w:val="00C80CC7"/>
    <w:rsid w:val="00CC788C"/>
    <w:rsid w:val="00D258F1"/>
    <w:rsid w:val="00D25E07"/>
    <w:rsid w:val="00D3312C"/>
    <w:rsid w:val="00D46CAF"/>
    <w:rsid w:val="00D7096D"/>
    <w:rsid w:val="00D97A2C"/>
    <w:rsid w:val="00DC3DC6"/>
    <w:rsid w:val="00DC6B34"/>
    <w:rsid w:val="00DD0E03"/>
    <w:rsid w:val="00DD5D96"/>
    <w:rsid w:val="00E0488E"/>
    <w:rsid w:val="00E14FAD"/>
    <w:rsid w:val="00E240C9"/>
    <w:rsid w:val="00E440B0"/>
    <w:rsid w:val="00E45919"/>
    <w:rsid w:val="00E63F56"/>
    <w:rsid w:val="00E64CEB"/>
    <w:rsid w:val="00E73CF1"/>
    <w:rsid w:val="00EA75C2"/>
    <w:rsid w:val="00EB379D"/>
    <w:rsid w:val="00EC05F6"/>
    <w:rsid w:val="00EE25BE"/>
    <w:rsid w:val="00F26EC0"/>
    <w:rsid w:val="00F34A6A"/>
    <w:rsid w:val="00F36505"/>
    <w:rsid w:val="00F41D9E"/>
    <w:rsid w:val="00F44171"/>
    <w:rsid w:val="00F665F0"/>
    <w:rsid w:val="00F774F1"/>
    <w:rsid w:val="00F83497"/>
    <w:rsid w:val="00F93670"/>
    <w:rsid w:val="00F93B15"/>
    <w:rsid w:val="00FC1D43"/>
    <w:rsid w:val="00FD2AA7"/>
    <w:rsid w:val="00FF0475"/>
    <w:rsid w:val="00FF39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4BA3B"/>
  <w15:docId w15:val="{61A82A64-D6AF-4A8C-BB61-5FB5230F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475"/>
    <w:pPr>
      <w:overflowPunct w:val="0"/>
      <w:autoSpaceDE w:val="0"/>
      <w:autoSpaceDN w:val="0"/>
      <w:adjustRightInd w:val="0"/>
      <w:textAlignment w:val="baseline"/>
    </w:pPr>
  </w:style>
  <w:style w:type="paragraph" w:styleId="Heading1">
    <w:name w:val="heading 1"/>
    <w:basedOn w:val="Normal"/>
    <w:next w:val="Normal"/>
    <w:qFormat/>
    <w:rsid w:val="00FF0475"/>
    <w:pPr>
      <w:keepNext/>
      <w:overflowPunct/>
      <w:ind w:left="708"/>
      <w:textAlignment w:val="auto"/>
      <w:outlineLvl w:val="0"/>
    </w:pPr>
    <w:rPr>
      <w:rFonts w:ascii="Arial" w:hAnsi="Arial" w:cs="Arial"/>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F0475"/>
    <w:pPr>
      <w:overflowPunct/>
      <w:ind w:left="705"/>
      <w:textAlignment w:val="auto"/>
    </w:pPr>
    <w:rPr>
      <w:rFonts w:ascii="Arial" w:hAnsi="Arial"/>
      <w:sz w:val="22"/>
    </w:rPr>
  </w:style>
  <w:style w:type="paragraph" w:styleId="BodyTextIndent2">
    <w:name w:val="Body Text Indent 2"/>
    <w:basedOn w:val="Normal"/>
    <w:semiHidden/>
    <w:rsid w:val="00FF0475"/>
    <w:pPr>
      <w:overflowPunct/>
      <w:ind w:left="705"/>
      <w:textAlignment w:val="auto"/>
    </w:pPr>
    <w:rPr>
      <w:rFonts w:ascii="Arial" w:hAnsi="Arial"/>
      <w:color w:val="0000FF"/>
      <w:sz w:val="22"/>
    </w:rPr>
  </w:style>
  <w:style w:type="paragraph" w:styleId="BodyTextIndent3">
    <w:name w:val="Body Text Indent 3"/>
    <w:basedOn w:val="Normal"/>
    <w:semiHidden/>
    <w:rsid w:val="00FF0475"/>
    <w:pPr>
      <w:ind w:left="708"/>
    </w:pPr>
    <w:rPr>
      <w:rFonts w:ascii="Arial" w:hAnsi="Arial"/>
      <w:sz w:val="22"/>
    </w:rPr>
  </w:style>
  <w:style w:type="paragraph" w:styleId="BodyText">
    <w:name w:val="Body Text"/>
    <w:basedOn w:val="Normal"/>
    <w:link w:val="BodyTextChar"/>
    <w:uiPriority w:val="99"/>
    <w:unhideWhenUsed/>
    <w:rsid w:val="00A61BDE"/>
    <w:pPr>
      <w:spacing w:after="120"/>
    </w:pPr>
  </w:style>
  <w:style w:type="character" w:customStyle="1" w:styleId="BodyTextChar">
    <w:name w:val="Body Text Char"/>
    <w:link w:val="BodyText"/>
    <w:uiPriority w:val="99"/>
    <w:rsid w:val="00A61BDE"/>
    <w:rPr>
      <w:lang w:val="de-DE" w:eastAsia="de-DE"/>
    </w:rPr>
  </w:style>
  <w:style w:type="character" w:styleId="Hyperlink">
    <w:name w:val="Hyperlink"/>
    <w:uiPriority w:val="99"/>
    <w:rsid w:val="00784756"/>
    <w:rPr>
      <w:color w:val="0000FF"/>
      <w:u w:val="single"/>
    </w:rPr>
  </w:style>
  <w:style w:type="paragraph" w:styleId="BalloonText">
    <w:name w:val="Balloon Text"/>
    <w:basedOn w:val="Normal"/>
    <w:link w:val="BalloonTextChar"/>
    <w:uiPriority w:val="99"/>
    <w:semiHidden/>
    <w:unhideWhenUsed/>
    <w:rsid w:val="00EA75C2"/>
    <w:rPr>
      <w:rFonts w:ascii="Segoe UI" w:hAnsi="Segoe UI"/>
      <w:sz w:val="18"/>
      <w:szCs w:val="18"/>
    </w:rPr>
  </w:style>
  <w:style w:type="character" w:customStyle="1" w:styleId="BalloonTextChar">
    <w:name w:val="Balloon Text Char"/>
    <w:link w:val="BalloonText"/>
    <w:uiPriority w:val="99"/>
    <w:semiHidden/>
    <w:rsid w:val="00EA75C2"/>
    <w:rPr>
      <w:rFonts w:ascii="Segoe UI" w:hAnsi="Segoe UI" w:cs="Segoe UI"/>
      <w:sz w:val="18"/>
      <w:szCs w:val="18"/>
      <w:lang w:val="de-DE" w:eastAsia="de-DE"/>
    </w:rPr>
  </w:style>
  <w:style w:type="character" w:styleId="CommentReference">
    <w:name w:val="annotation reference"/>
    <w:uiPriority w:val="99"/>
    <w:semiHidden/>
    <w:unhideWhenUsed/>
    <w:rsid w:val="006F488C"/>
    <w:rPr>
      <w:sz w:val="16"/>
      <w:szCs w:val="16"/>
    </w:rPr>
  </w:style>
  <w:style w:type="paragraph" w:styleId="CommentText">
    <w:name w:val="annotation text"/>
    <w:basedOn w:val="Normal"/>
    <w:link w:val="CommentTextChar"/>
    <w:uiPriority w:val="99"/>
    <w:semiHidden/>
    <w:unhideWhenUsed/>
    <w:rsid w:val="006F488C"/>
  </w:style>
  <w:style w:type="character" w:customStyle="1" w:styleId="CommentTextChar">
    <w:name w:val="Comment Text Char"/>
    <w:link w:val="CommentText"/>
    <w:uiPriority w:val="99"/>
    <w:semiHidden/>
    <w:rsid w:val="006F488C"/>
    <w:rPr>
      <w:lang w:val="de-DE" w:eastAsia="de-DE"/>
    </w:rPr>
  </w:style>
  <w:style w:type="paragraph" w:styleId="CommentSubject">
    <w:name w:val="annotation subject"/>
    <w:basedOn w:val="CommentText"/>
    <w:next w:val="CommentText"/>
    <w:link w:val="CommentSubjectChar"/>
    <w:uiPriority w:val="99"/>
    <w:semiHidden/>
    <w:unhideWhenUsed/>
    <w:rsid w:val="006F488C"/>
    <w:rPr>
      <w:b/>
      <w:bCs/>
    </w:rPr>
  </w:style>
  <w:style w:type="character" w:customStyle="1" w:styleId="CommentSubjectChar">
    <w:name w:val="Comment Subject Char"/>
    <w:link w:val="CommentSubject"/>
    <w:uiPriority w:val="99"/>
    <w:semiHidden/>
    <w:rsid w:val="006F488C"/>
    <w:rPr>
      <w:b/>
      <w:bCs/>
      <w:lang w:val="de-DE" w:eastAsia="de-DE"/>
    </w:rPr>
  </w:style>
  <w:style w:type="paragraph" w:styleId="Header">
    <w:name w:val="header"/>
    <w:basedOn w:val="Normal"/>
    <w:link w:val="HeaderChar"/>
    <w:uiPriority w:val="99"/>
    <w:unhideWhenUsed/>
    <w:rsid w:val="001A380B"/>
    <w:pPr>
      <w:tabs>
        <w:tab w:val="center" w:pos="4680"/>
        <w:tab w:val="right" w:pos="9360"/>
      </w:tabs>
    </w:pPr>
  </w:style>
  <w:style w:type="character" w:customStyle="1" w:styleId="HeaderChar">
    <w:name w:val="Header Char"/>
    <w:basedOn w:val="DefaultParagraphFont"/>
    <w:link w:val="Header"/>
    <w:uiPriority w:val="99"/>
    <w:rsid w:val="001A380B"/>
  </w:style>
  <w:style w:type="paragraph" w:styleId="Footer">
    <w:name w:val="footer"/>
    <w:basedOn w:val="Normal"/>
    <w:link w:val="FooterChar"/>
    <w:uiPriority w:val="99"/>
    <w:unhideWhenUsed/>
    <w:rsid w:val="001A380B"/>
    <w:pPr>
      <w:tabs>
        <w:tab w:val="center" w:pos="4680"/>
        <w:tab w:val="right" w:pos="9360"/>
      </w:tabs>
    </w:pPr>
  </w:style>
  <w:style w:type="character" w:customStyle="1" w:styleId="FooterChar">
    <w:name w:val="Footer Char"/>
    <w:basedOn w:val="DefaultParagraphFont"/>
    <w:link w:val="Footer"/>
    <w:uiPriority w:val="99"/>
    <w:rsid w:val="001A3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361870">
      <w:bodyDiv w:val="1"/>
      <w:marLeft w:val="0"/>
      <w:marRight w:val="0"/>
      <w:marTop w:val="0"/>
      <w:marBottom w:val="0"/>
      <w:divBdr>
        <w:top w:val="none" w:sz="0" w:space="0" w:color="auto"/>
        <w:left w:val="none" w:sz="0" w:space="0" w:color="auto"/>
        <w:bottom w:val="none" w:sz="0" w:space="0" w:color="auto"/>
        <w:right w:val="none" w:sz="0" w:space="0" w:color="auto"/>
      </w:divBdr>
    </w:div>
    <w:div w:id="174498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va.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4578</Words>
  <Characters>2610</Characters>
  <Application>Microsoft Office Word</Application>
  <DocSecurity>0</DocSecurity>
  <Lines>21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SPC</vt:lpstr>
      <vt:lpstr>SPC</vt:lpstr>
    </vt:vector>
  </TitlesOfParts>
  <Company>Krewel Gehren</Company>
  <LinksUpToDate>false</LinksUpToDate>
  <CharactersWithSpaces>7174</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dc:title>
  <dc:subject>Hedelix sa</dc:subject>
  <dc:creator>Ieva</dc:creator>
  <cp:lastModifiedBy>Skaidrīte Lapsenīte</cp:lastModifiedBy>
  <cp:revision>6</cp:revision>
  <cp:lastPrinted>2016-03-31T08:11:00Z</cp:lastPrinted>
  <dcterms:created xsi:type="dcterms:W3CDTF">2021-02-04T08:59:00Z</dcterms:created>
  <dcterms:modified xsi:type="dcterms:W3CDTF">2021-03-01T13:45:00Z</dcterms:modified>
</cp:coreProperties>
</file>