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57486" w14:textId="205EBAAE" w:rsidR="00250ED6" w:rsidRPr="00307A78" w:rsidRDefault="00250ED6" w:rsidP="00250ED6">
      <w:pPr>
        <w:rPr>
          <w:rFonts w:ascii="Times New Roman" w:hAnsi="Times New Roman" w:cs="Times New Roman"/>
          <w:b/>
        </w:rPr>
      </w:pPr>
    </w:p>
    <w:p w14:paraId="0203FDEB" w14:textId="77777777" w:rsidR="00C84772" w:rsidRDefault="00C84772" w:rsidP="005F62A6">
      <w:pPr>
        <w:tabs>
          <w:tab w:val="left" w:pos="567"/>
        </w:tabs>
        <w:spacing w:after="0" w:line="260" w:lineRule="exact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ZĀĻU APRAKSTS</w:t>
      </w:r>
    </w:p>
    <w:p w14:paraId="6E30CD8D" w14:textId="77777777" w:rsidR="00C84772" w:rsidRDefault="00C84772" w:rsidP="0025599B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614A885E" w14:textId="77777777" w:rsidR="00C84772" w:rsidRDefault="00C84772" w:rsidP="0025599B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035E6F85" w14:textId="77777777" w:rsidR="0025599B" w:rsidRPr="0025599B" w:rsidRDefault="0025599B" w:rsidP="0025599B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1.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ZĀĻU NOSAUKUMS</w:t>
      </w:r>
    </w:p>
    <w:p w14:paraId="58E8EDF9" w14:textId="77777777" w:rsidR="00680497" w:rsidRDefault="0068049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7AFE4D2F" w14:textId="77777777" w:rsidR="00250ED6" w:rsidRPr="00620397" w:rsidRDefault="00A576A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</w:rPr>
      </w:pPr>
      <w:r w:rsidRPr="00620397">
        <w:rPr>
          <w:rFonts w:ascii="Times New Roman" w:eastAsia="Times New Roman" w:hAnsi="Times New Roman" w:cs="Times New Roman"/>
          <w:noProof/>
        </w:rPr>
        <w:t>Zeel T tabletes</w:t>
      </w:r>
    </w:p>
    <w:p w14:paraId="08E3FB37" w14:textId="77777777" w:rsidR="00250ED6" w:rsidRDefault="00250ED6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2D291944" w14:textId="77777777" w:rsidR="0025599B" w:rsidRPr="0025599B" w:rsidRDefault="0025599B" w:rsidP="0025599B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2.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KVALITATĪVAIS UN KVANTITATĪVAIS SASTĀVS</w:t>
      </w:r>
    </w:p>
    <w:p w14:paraId="1CBB0698" w14:textId="77777777" w:rsidR="00680497" w:rsidRDefault="0068049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4DF8B43C" w14:textId="7F292CFA" w:rsidR="00250ED6" w:rsidRPr="00250ED6" w:rsidRDefault="00EF2222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Katra</w:t>
      </w:r>
      <w:r w:rsidRPr="00250ED6"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="00250ED6" w:rsidRPr="00250ED6">
        <w:rPr>
          <w:rFonts w:ascii="Times New Roman" w:eastAsia="Times New Roman" w:hAnsi="Times New Roman" w:cs="Times New Roman"/>
          <w:noProof/>
          <w:szCs w:val="20"/>
        </w:rPr>
        <w:t>tablete satur aktīvas vielas: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262"/>
        <w:gridCol w:w="1186"/>
        <w:gridCol w:w="370"/>
      </w:tblGrid>
      <w:tr w:rsidR="00A576A7" w:rsidRPr="00A576A7" w14:paraId="10F31977" w14:textId="77777777" w:rsidTr="00A576A7">
        <w:trPr>
          <w:trHeight w:hRule="exact" w:val="274"/>
        </w:trPr>
        <w:tc>
          <w:tcPr>
            <w:tcW w:w="2981" w:type="dxa"/>
            <w:shd w:val="clear" w:color="auto" w:fill="FFFFFF"/>
          </w:tcPr>
          <w:p w14:paraId="5927326B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Cartilago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 xml:space="preserve">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suis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4FC61DCB" w14:textId="77777777" w:rsidR="00A576A7" w:rsidRPr="00A576A7" w:rsidRDefault="00A576A7" w:rsidP="00A576A7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4</w:t>
            </w:r>
          </w:p>
        </w:tc>
        <w:tc>
          <w:tcPr>
            <w:tcW w:w="1186" w:type="dxa"/>
            <w:shd w:val="clear" w:color="auto" w:fill="FFFFFF"/>
          </w:tcPr>
          <w:p w14:paraId="7E71D64D" w14:textId="77777777" w:rsidR="00A576A7" w:rsidRPr="00A576A7" w:rsidRDefault="00A576A7" w:rsidP="00A576A7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0,3</w:t>
            </w:r>
          </w:p>
        </w:tc>
        <w:tc>
          <w:tcPr>
            <w:tcW w:w="370" w:type="dxa"/>
            <w:shd w:val="clear" w:color="auto" w:fill="FFFFFF"/>
          </w:tcPr>
          <w:p w14:paraId="703734D7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A576A7" w:rsidRPr="00A576A7" w14:paraId="2B5EF6F0" w14:textId="77777777" w:rsidTr="00A576A7">
        <w:trPr>
          <w:trHeight w:hRule="exact" w:val="259"/>
        </w:trPr>
        <w:tc>
          <w:tcPr>
            <w:tcW w:w="2981" w:type="dxa"/>
            <w:shd w:val="clear" w:color="auto" w:fill="FFFFFF"/>
          </w:tcPr>
          <w:p w14:paraId="5924995C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Funiculus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umbilicalis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 xml:space="preserve">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suis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6C1C41ED" w14:textId="77777777" w:rsidR="00A576A7" w:rsidRPr="00A576A7" w:rsidRDefault="00A576A7" w:rsidP="00A576A7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4</w:t>
            </w:r>
          </w:p>
        </w:tc>
        <w:tc>
          <w:tcPr>
            <w:tcW w:w="1186" w:type="dxa"/>
            <w:shd w:val="clear" w:color="auto" w:fill="FFFFFF"/>
          </w:tcPr>
          <w:p w14:paraId="131A0355" w14:textId="77777777" w:rsidR="00A576A7" w:rsidRPr="00A576A7" w:rsidRDefault="00A576A7" w:rsidP="00A576A7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0,3</w:t>
            </w:r>
          </w:p>
        </w:tc>
        <w:tc>
          <w:tcPr>
            <w:tcW w:w="370" w:type="dxa"/>
            <w:shd w:val="clear" w:color="auto" w:fill="FFFFFF"/>
          </w:tcPr>
          <w:p w14:paraId="67FE8C73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A576A7" w:rsidRPr="00A576A7" w14:paraId="29751A82" w14:textId="77777777" w:rsidTr="00A576A7">
        <w:trPr>
          <w:trHeight w:hRule="exact" w:val="293"/>
        </w:trPr>
        <w:tc>
          <w:tcPr>
            <w:tcW w:w="2981" w:type="dxa"/>
            <w:shd w:val="clear" w:color="auto" w:fill="FFFFFF"/>
          </w:tcPr>
          <w:p w14:paraId="753422E3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Embryo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suis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6C2B462A" w14:textId="77777777" w:rsidR="00A576A7" w:rsidRPr="00A576A7" w:rsidRDefault="00A576A7" w:rsidP="00A576A7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4</w:t>
            </w:r>
          </w:p>
        </w:tc>
        <w:tc>
          <w:tcPr>
            <w:tcW w:w="1186" w:type="dxa"/>
            <w:shd w:val="clear" w:color="auto" w:fill="FFFFFF"/>
          </w:tcPr>
          <w:p w14:paraId="532FA215" w14:textId="77777777" w:rsidR="00A576A7" w:rsidRPr="00A576A7" w:rsidRDefault="00A576A7" w:rsidP="00A576A7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0,3</w:t>
            </w:r>
          </w:p>
        </w:tc>
        <w:tc>
          <w:tcPr>
            <w:tcW w:w="370" w:type="dxa"/>
            <w:shd w:val="clear" w:color="auto" w:fill="FFFFFF"/>
          </w:tcPr>
          <w:p w14:paraId="6569DDF6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A576A7" w:rsidRPr="00A576A7" w14:paraId="080FCE3C" w14:textId="77777777" w:rsidTr="00A576A7">
        <w:trPr>
          <w:trHeight w:hRule="exact" w:val="259"/>
        </w:trPr>
        <w:tc>
          <w:tcPr>
            <w:tcW w:w="2981" w:type="dxa"/>
            <w:shd w:val="clear" w:color="auto" w:fill="FFFFFF"/>
          </w:tcPr>
          <w:p w14:paraId="0C86B589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 xml:space="preserve">Placenta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suis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26EF071D" w14:textId="77777777" w:rsidR="00A576A7" w:rsidRPr="00A576A7" w:rsidRDefault="00A576A7" w:rsidP="00A576A7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4</w:t>
            </w:r>
          </w:p>
        </w:tc>
        <w:tc>
          <w:tcPr>
            <w:tcW w:w="1186" w:type="dxa"/>
            <w:shd w:val="clear" w:color="auto" w:fill="FFFFFF"/>
          </w:tcPr>
          <w:p w14:paraId="3AF09BCF" w14:textId="77777777" w:rsidR="00A576A7" w:rsidRPr="00A576A7" w:rsidRDefault="00A576A7" w:rsidP="00A576A7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0,3</w:t>
            </w:r>
          </w:p>
        </w:tc>
        <w:tc>
          <w:tcPr>
            <w:tcW w:w="370" w:type="dxa"/>
            <w:shd w:val="clear" w:color="auto" w:fill="FFFFFF"/>
          </w:tcPr>
          <w:p w14:paraId="3B96177C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A576A7" w:rsidRPr="00A576A7" w14:paraId="2EB1B8BB" w14:textId="77777777" w:rsidTr="00A576A7">
        <w:trPr>
          <w:trHeight w:hRule="exact" w:val="298"/>
        </w:trPr>
        <w:tc>
          <w:tcPr>
            <w:tcW w:w="2981" w:type="dxa"/>
            <w:shd w:val="clear" w:color="auto" w:fill="FFFFFF"/>
          </w:tcPr>
          <w:p w14:paraId="616793A2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Toxicodendron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 xml:space="preserve">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quercifolium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5D97A4C3" w14:textId="77777777" w:rsidR="00A576A7" w:rsidRPr="00A576A7" w:rsidRDefault="00A576A7" w:rsidP="00A576A7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2</w:t>
            </w:r>
          </w:p>
        </w:tc>
        <w:tc>
          <w:tcPr>
            <w:tcW w:w="1186" w:type="dxa"/>
            <w:shd w:val="clear" w:color="auto" w:fill="FFFFFF"/>
          </w:tcPr>
          <w:p w14:paraId="1D98B0CC" w14:textId="77777777" w:rsidR="00A576A7" w:rsidRPr="00A576A7" w:rsidRDefault="00A576A7" w:rsidP="00A576A7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0,54</w:t>
            </w:r>
          </w:p>
        </w:tc>
        <w:tc>
          <w:tcPr>
            <w:tcW w:w="370" w:type="dxa"/>
            <w:shd w:val="clear" w:color="auto" w:fill="FFFFFF"/>
          </w:tcPr>
          <w:p w14:paraId="05C3416D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A576A7" w:rsidRPr="00A576A7" w14:paraId="09B69015" w14:textId="77777777" w:rsidTr="00A576A7">
        <w:trPr>
          <w:trHeight w:hRule="exact" w:val="254"/>
        </w:trPr>
        <w:tc>
          <w:tcPr>
            <w:tcW w:w="2981" w:type="dxa"/>
            <w:shd w:val="clear" w:color="auto" w:fill="FFFFFF"/>
          </w:tcPr>
          <w:p w14:paraId="7308B85F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Arnica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 xml:space="preserve">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montana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3095F791" w14:textId="77777777" w:rsidR="00A576A7" w:rsidRPr="00A576A7" w:rsidRDefault="00A576A7" w:rsidP="00A576A7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1</w:t>
            </w:r>
          </w:p>
        </w:tc>
        <w:tc>
          <w:tcPr>
            <w:tcW w:w="1186" w:type="dxa"/>
            <w:shd w:val="clear" w:color="auto" w:fill="FFFFFF"/>
          </w:tcPr>
          <w:p w14:paraId="0447549D" w14:textId="77777777" w:rsidR="00A576A7" w:rsidRPr="00A576A7" w:rsidRDefault="00A576A7" w:rsidP="00A576A7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0,6</w:t>
            </w:r>
          </w:p>
        </w:tc>
        <w:tc>
          <w:tcPr>
            <w:tcW w:w="370" w:type="dxa"/>
            <w:shd w:val="clear" w:color="auto" w:fill="FFFFFF"/>
          </w:tcPr>
          <w:p w14:paraId="3F85C3D5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A576A7" w:rsidRPr="00A576A7" w14:paraId="0B7D5E15" w14:textId="77777777" w:rsidTr="00A576A7">
        <w:trPr>
          <w:trHeight w:hRule="exact" w:val="274"/>
        </w:trPr>
        <w:tc>
          <w:tcPr>
            <w:tcW w:w="2981" w:type="dxa"/>
            <w:shd w:val="clear" w:color="auto" w:fill="FFFFFF"/>
          </w:tcPr>
          <w:p w14:paraId="3BC236F8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Solanum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 xml:space="preserve">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dulcamara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24C38A8F" w14:textId="77777777" w:rsidR="00A576A7" w:rsidRPr="00A576A7" w:rsidRDefault="00A576A7" w:rsidP="00A576A7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2</w:t>
            </w:r>
          </w:p>
        </w:tc>
        <w:tc>
          <w:tcPr>
            <w:tcW w:w="1186" w:type="dxa"/>
            <w:shd w:val="clear" w:color="auto" w:fill="FFFFFF"/>
          </w:tcPr>
          <w:p w14:paraId="7CA747D8" w14:textId="77777777" w:rsidR="00A576A7" w:rsidRPr="00A576A7" w:rsidRDefault="00A576A7" w:rsidP="00A576A7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0,15</w:t>
            </w:r>
          </w:p>
        </w:tc>
        <w:tc>
          <w:tcPr>
            <w:tcW w:w="370" w:type="dxa"/>
            <w:shd w:val="clear" w:color="auto" w:fill="FFFFFF"/>
          </w:tcPr>
          <w:p w14:paraId="387C16A4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A576A7" w:rsidRPr="00A576A7" w14:paraId="71FA8CB8" w14:textId="77777777" w:rsidTr="00A576A7">
        <w:trPr>
          <w:trHeight w:hRule="exact" w:val="293"/>
        </w:trPr>
        <w:tc>
          <w:tcPr>
            <w:tcW w:w="2981" w:type="dxa"/>
            <w:shd w:val="clear" w:color="auto" w:fill="FFFFFF"/>
          </w:tcPr>
          <w:p w14:paraId="638F1090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Symphytum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officinale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027B425A" w14:textId="77777777" w:rsidR="00A576A7" w:rsidRPr="00A576A7" w:rsidRDefault="00A576A7" w:rsidP="00A576A7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8</w:t>
            </w:r>
          </w:p>
        </w:tc>
        <w:tc>
          <w:tcPr>
            <w:tcW w:w="1186" w:type="dxa"/>
            <w:shd w:val="clear" w:color="auto" w:fill="FFFFFF"/>
          </w:tcPr>
          <w:p w14:paraId="4DAD2899" w14:textId="77777777" w:rsidR="00A576A7" w:rsidRPr="00A576A7" w:rsidRDefault="00A576A7" w:rsidP="00A576A7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0,15</w:t>
            </w:r>
          </w:p>
        </w:tc>
        <w:tc>
          <w:tcPr>
            <w:tcW w:w="370" w:type="dxa"/>
            <w:shd w:val="clear" w:color="auto" w:fill="FFFFFF"/>
          </w:tcPr>
          <w:p w14:paraId="06FB4E61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A576A7" w:rsidRPr="00A576A7" w14:paraId="7C19E44F" w14:textId="77777777" w:rsidTr="00A576A7">
        <w:trPr>
          <w:trHeight w:hRule="exact" w:val="278"/>
        </w:trPr>
        <w:tc>
          <w:tcPr>
            <w:tcW w:w="2981" w:type="dxa"/>
            <w:shd w:val="clear" w:color="auto" w:fill="FFFFFF"/>
          </w:tcPr>
          <w:p w14:paraId="33F55280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Sanguinaria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canadensis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656AC274" w14:textId="77777777" w:rsidR="00A576A7" w:rsidRPr="00A576A7" w:rsidRDefault="00A576A7" w:rsidP="00A576A7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3</w:t>
            </w:r>
          </w:p>
        </w:tc>
        <w:tc>
          <w:tcPr>
            <w:tcW w:w="1186" w:type="dxa"/>
            <w:shd w:val="clear" w:color="auto" w:fill="FFFFFF"/>
          </w:tcPr>
          <w:p w14:paraId="4BB2C0B2" w14:textId="77777777" w:rsidR="00A576A7" w:rsidRPr="00A576A7" w:rsidRDefault="00A576A7" w:rsidP="00A576A7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0,45</w:t>
            </w:r>
          </w:p>
        </w:tc>
        <w:tc>
          <w:tcPr>
            <w:tcW w:w="370" w:type="dxa"/>
            <w:shd w:val="clear" w:color="auto" w:fill="FFFFFF"/>
          </w:tcPr>
          <w:p w14:paraId="23973D5D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A576A7" w:rsidRPr="00A576A7" w14:paraId="574F7833" w14:textId="77777777" w:rsidTr="00A576A7">
        <w:trPr>
          <w:trHeight w:hRule="exact" w:val="259"/>
        </w:trPr>
        <w:tc>
          <w:tcPr>
            <w:tcW w:w="2981" w:type="dxa"/>
            <w:shd w:val="clear" w:color="auto" w:fill="FFFFFF"/>
          </w:tcPr>
          <w:p w14:paraId="0858AE80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Sulfur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4D2B2B75" w14:textId="77777777" w:rsidR="00A576A7" w:rsidRPr="00A576A7" w:rsidRDefault="00A576A7" w:rsidP="00A576A7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6</w:t>
            </w:r>
          </w:p>
        </w:tc>
        <w:tc>
          <w:tcPr>
            <w:tcW w:w="1186" w:type="dxa"/>
            <w:shd w:val="clear" w:color="auto" w:fill="FFFFFF"/>
          </w:tcPr>
          <w:p w14:paraId="0C2F01DF" w14:textId="77777777" w:rsidR="00A576A7" w:rsidRPr="00A576A7" w:rsidRDefault="00A576A7" w:rsidP="00A576A7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0,54</w:t>
            </w:r>
          </w:p>
        </w:tc>
        <w:tc>
          <w:tcPr>
            <w:tcW w:w="370" w:type="dxa"/>
            <w:shd w:val="clear" w:color="auto" w:fill="FFFFFF"/>
          </w:tcPr>
          <w:p w14:paraId="02677DBD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A576A7" w:rsidRPr="00A576A7" w14:paraId="21275A56" w14:textId="77777777" w:rsidTr="00A576A7">
        <w:trPr>
          <w:trHeight w:hRule="exact" w:val="278"/>
        </w:trPr>
        <w:tc>
          <w:tcPr>
            <w:tcW w:w="2981" w:type="dxa"/>
            <w:shd w:val="clear" w:color="auto" w:fill="FFFFFF"/>
          </w:tcPr>
          <w:p w14:paraId="1EC333BE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Nadidum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41A4CA21" w14:textId="77777777" w:rsidR="00A576A7" w:rsidRPr="00A576A7" w:rsidRDefault="00A576A7" w:rsidP="00A576A7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6</w:t>
            </w:r>
          </w:p>
        </w:tc>
        <w:tc>
          <w:tcPr>
            <w:tcW w:w="1186" w:type="dxa"/>
            <w:shd w:val="clear" w:color="auto" w:fill="FFFFFF"/>
          </w:tcPr>
          <w:p w14:paraId="69EB201D" w14:textId="77777777" w:rsidR="00A576A7" w:rsidRPr="00A576A7" w:rsidRDefault="00A576A7" w:rsidP="00A576A7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0,03</w:t>
            </w:r>
          </w:p>
        </w:tc>
        <w:tc>
          <w:tcPr>
            <w:tcW w:w="370" w:type="dxa"/>
            <w:shd w:val="clear" w:color="auto" w:fill="FFFFFF"/>
          </w:tcPr>
          <w:p w14:paraId="7C3BE75A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A576A7" w:rsidRPr="00A576A7" w14:paraId="3CF94FC6" w14:textId="77777777" w:rsidTr="00A576A7">
        <w:trPr>
          <w:trHeight w:hRule="exact" w:val="293"/>
        </w:trPr>
        <w:tc>
          <w:tcPr>
            <w:tcW w:w="2981" w:type="dxa"/>
            <w:shd w:val="clear" w:color="auto" w:fill="FFFFFF"/>
          </w:tcPr>
          <w:p w14:paraId="7DC16BC8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Coenzymum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A</w:t>
            </w:r>
          </w:p>
        </w:tc>
        <w:tc>
          <w:tcPr>
            <w:tcW w:w="1262" w:type="dxa"/>
            <w:shd w:val="clear" w:color="auto" w:fill="FFFFFF"/>
          </w:tcPr>
          <w:p w14:paraId="0050CFFF" w14:textId="77777777" w:rsidR="00A576A7" w:rsidRPr="00A576A7" w:rsidRDefault="00A576A7" w:rsidP="00A576A7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6</w:t>
            </w:r>
          </w:p>
        </w:tc>
        <w:tc>
          <w:tcPr>
            <w:tcW w:w="1186" w:type="dxa"/>
            <w:shd w:val="clear" w:color="auto" w:fill="FFFFFF"/>
          </w:tcPr>
          <w:p w14:paraId="37481253" w14:textId="77777777" w:rsidR="00A576A7" w:rsidRPr="00A576A7" w:rsidRDefault="00A576A7" w:rsidP="00A576A7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0,03</w:t>
            </w:r>
          </w:p>
        </w:tc>
        <w:tc>
          <w:tcPr>
            <w:tcW w:w="370" w:type="dxa"/>
            <w:shd w:val="clear" w:color="auto" w:fill="FFFFFF"/>
          </w:tcPr>
          <w:p w14:paraId="62F3C5D4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A576A7" w:rsidRPr="00A576A7" w14:paraId="6B376CE4" w14:textId="77777777" w:rsidTr="00A576A7">
        <w:trPr>
          <w:trHeight w:hRule="exact" w:val="274"/>
        </w:trPr>
        <w:tc>
          <w:tcPr>
            <w:tcW w:w="2981" w:type="dxa"/>
            <w:shd w:val="clear" w:color="auto" w:fill="FFFFFF"/>
          </w:tcPr>
          <w:p w14:paraId="43763F23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Natrium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diethyloxalaceticum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2A61043F" w14:textId="77777777" w:rsidR="00A576A7" w:rsidRPr="00A576A7" w:rsidRDefault="00A576A7" w:rsidP="00A576A7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6</w:t>
            </w:r>
          </w:p>
        </w:tc>
        <w:tc>
          <w:tcPr>
            <w:tcW w:w="1186" w:type="dxa"/>
            <w:shd w:val="clear" w:color="auto" w:fill="FFFFFF"/>
          </w:tcPr>
          <w:p w14:paraId="66ECB941" w14:textId="77777777" w:rsidR="00A576A7" w:rsidRPr="00A576A7" w:rsidRDefault="00A576A7" w:rsidP="00A576A7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0,03</w:t>
            </w:r>
          </w:p>
        </w:tc>
        <w:tc>
          <w:tcPr>
            <w:tcW w:w="370" w:type="dxa"/>
            <w:shd w:val="clear" w:color="auto" w:fill="FFFFFF"/>
          </w:tcPr>
          <w:p w14:paraId="228BE0AF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A576A7" w:rsidRPr="00A576A7" w14:paraId="1D0B397B" w14:textId="77777777" w:rsidTr="00A576A7">
        <w:trPr>
          <w:trHeight w:hRule="exact" w:val="274"/>
        </w:trPr>
        <w:tc>
          <w:tcPr>
            <w:tcW w:w="2981" w:type="dxa"/>
            <w:shd w:val="clear" w:color="auto" w:fill="FFFFFF"/>
          </w:tcPr>
          <w:p w14:paraId="4859666E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Acidum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alpha-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liponicum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28BB70B0" w14:textId="77777777" w:rsidR="00A576A7" w:rsidRPr="00A576A7" w:rsidRDefault="00A576A7" w:rsidP="00A576A7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6</w:t>
            </w:r>
          </w:p>
        </w:tc>
        <w:tc>
          <w:tcPr>
            <w:tcW w:w="1186" w:type="dxa"/>
            <w:shd w:val="clear" w:color="auto" w:fill="FFFFFF"/>
          </w:tcPr>
          <w:p w14:paraId="39DEEAE7" w14:textId="77777777" w:rsidR="00A576A7" w:rsidRPr="00A576A7" w:rsidRDefault="00A576A7" w:rsidP="00A576A7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0,03</w:t>
            </w:r>
          </w:p>
        </w:tc>
        <w:tc>
          <w:tcPr>
            <w:tcW w:w="370" w:type="dxa"/>
            <w:shd w:val="clear" w:color="auto" w:fill="FFFFFF"/>
          </w:tcPr>
          <w:p w14:paraId="37E66707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A576A7" w:rsidRPr="00A576A7" w14:paraId="0BC8E595" w14:textId="77777777" w:rsidTr="00A576A7">
        <w:trPr>
          <w:trHeight w:hRule="exact" w:val="283"/>
        </w:trPr>
        <w:tc>
          <w:tcPr>
            <w:tcW w:w="2981" w:type="dxa"/>
            <w:shd w:val="clear" w:color="auto" w:fill="FFFFFF"/>
          </w:tcPr>
          <w:p w14:paraId="52A8F787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Acidum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silicicum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372CD9B3" w14:textId="77777777" w:rsidR="00A576A7" w:rsidRPr="00A576A7" w:rsidRDefault="00A576A7" w:rsidP="00A576A7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6</w:t>
            </w:r>
          </w:p>
        </w:tc>
        <w:tc>
          <w:tcPr>
            <w:tcW w:w="1186" w:type="dxa"/>
            <w:shd w:val="clear" w:color="auto" w:fill="FFFFFF"/>
          </w:tcPr>
          <w:p w14:paraId="4EA871D5" w14:textId="77777777" w:rsidR="00A576A7" w:rsidRPr="00A576A7" w:rsidRDefault="00A576A7" w:rsidP="00A576A7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3</w:t>
            </w:r>
          </w:p>
        </w:tc>
        <w:tc>
          <w:tcPr>
            <w:tcW w:w="370" w:type="dxa"/>
            <w:shd w:val="clear" w:color="auto" w:fill="FFFFFF"/>
          </w:tcPr>
          <w:p w14:paraId="2F23CEFF" w14:textId="77777777" w:rsidR="00A576A7" w:rsidRPr="00A576A7" w:rsidRDefault="00A576A7" w:rsidP="00A576A7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</w:tbl>
    <w:p w14:paraId="351C298C" w14:textId="77777777" w:rsidR="00CC06EF" w:rsidRDefault="00CC06EF" w:rsidP="00F43919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14729DFA" w14:textId="69AF5EA4" w:rsidR="00132248" w:rsidRDefault="00132248" w:rsidP="00F43919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132248">
        <w:rPr>
          <w:rFonts w:ascii="Times New Roman" w:eastAsia="Times New Roman" w:hAnsi="Times New Roman" w:cs="Times New Roman"/>
          <w:noProof/>
          <w:szCs w:val="20"/>
        </w:rPr>
        <w:t>Palīgviela</w:t>
      </w:r>
      <w:r w:rsidR="00492CC1">
        <w:rPr>
          <w:rFonts w:ascii="Times New Roman" w:eastAsia="Times New Roman" w:hAnsi="Times New Roman" w:cs="Times New Roman"/>
          <w:noProof/>
          <w:szCs w:val="20"/>
        </w:rPr>
        <w:t>(-</w:t>
      </w:r>
      <w:r w:rsidRPr="00132248">
        <w:rPr>
          <w:rFonts w:ascii="Times New Roman" w:eastAsia="Times New Roman" w:hAnsi="Times New Roman" w:cs="Times New Roman"/>
          <w:noProof/>
          <w:szCs w:val="20"/>
        </w:rPr>
        <w:t>s</w:t>
      </w:r>
      <w:r w:rsidR="00492CC1">
        <w:rPr>
          <w:rFonts w:ascii="Times New Roman" w:eastAsia="Times New Roman" w:hAnsi="Times New Roman" w:cs="Times New Roman"/>
          <w:noProof/>
          <w:szCs w:val="20"/>
        </w:rPr>
        <w:t>)</w:t>
      </w:r>
      <w:r w:rsidRPr="00132248">
        <w:rPr>
          <w:rFonts w:ascii="Times New Roman" w:eastAsia="Times New Roman" w:hAnsi="Times New Roman" w:cs="Times New Roman"/>
          <w:noProof/>
          <w:szCs w:val="20"/>
        </w:rPr>
        <w:t xml:space="preserve"> ar zināmu iedarbību: </w:t>
      </w:r>
      <w:r w:rsidR="00492CC1">
        <w:rPr>
          <w:rFonts w:ascii="Times New Roman" w:eastAsia="Times New Roman" w:hAnsi="Times New Roman" w:cs="Times New Roman"/>
          <w:noProof/>
          <w:szCs w:val="20"/>
        </w:rPr>
        <w:t>l</w:t>
      </w:r>
      <w:r w:rsidRPr="00132248">
        <w:rPr>
          <w:rFonts w:ascii="Times New Roman" w:eastAsia="Times New Roman" w:hAnsi="Times New Roman" w:cs="Times New Roman"/>
          <w:noProof/>
          <w:szCs w:val="20"/>
        </w:rPr>
        <w:t>aktozes monohidrāts</w:t>
      </w:r>
      <w:r w:rsidR="00492CC1">
        <w:rPr>
          <w:rFonts w:ascii="Times New Roman" w:eastAsia="Times New Roman" w:hAnsi="Times New Roman" w:cs="Times New Roman"/>
          <w:noProof/>
          <w:szCs w:val="20"/>
        </w:rPr>
        <w:t>.</w:t>
      </w:r>
    </w:p>
    <w:p w14:paraId="0C23498E" w14:textId="77777777" w:rsidR="00132248" w:rsidRDefault="00132248" w:rsidP="00F43919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40C975DF" w14:textId="77777777" w:rsidR="00250ED6" w:rsidRDefault="00F43919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F43919">
        <w:rPr>
          <w:rFonts w:ascii="Times New Roman" w:eastAsia="Times New Roman" w:hAnsi="Times New Roman" w:cs="Times New Roman"/>
          <w:noProof/>
          <w:szCs w:val="20"/>
        </w:rPr>
        <w:t>Pilnu palīgvielu sarakstu skatīt 6.1</w:t>
      </w:r>
      <w:r w:rsidR="00DF0736">
        <w:rPr>
          <w:rFonts w:ascii="Times New Roman" w:eastAsia="Times New Roman" w:hAnsi="Times New Roman" w:cs="Times New Roman"/>
          <w:noProof/>
          <w:szCs w:val="20"/>
        </w:rPr>
        <w:t>.</w:t>
      </w:r>
      <w:r w:rsidRPr="00F43919">
        <w:rPr>
          <w:rFonts w:ascii="Times New Roman" w:eastAsia="Times New Roman" w:hAnsi="Times New Roman" w:cs="Times New Roman"/>
          <w:noProof/>
          <w:szCs w:val="20"/>
        </w:rPr>
        <w:t xml:space="preserve"> apakšpunktā.  </w:t>
      </w:r>
    </w:p>
    <w:p w14:paraId="0BBBC914" w14:textId="77777777" w:rsidR="005D1270" w:rsidRDefault="005D1270" w:rsidP="0025599B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3E1DA84E" w14:textId="77777777" w:rsidR="0025599B" w:rsidRPr="0025599B" w:rsidRDefault="0025599B" w:rsidP="0025599B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caps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3.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ZĀĻU FORMA</w:t>
      </w:r>
    </w:p>
    <w:p w14:paraId="12CEA057" w14:textId="77777777" w:rsidR="00680497" w:rsidRDefault="00680497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46DAF2A0" w14:textId="07CEA21B" w:rsidR="00BC2449" w:rsidRDefault="00250ED6" w:rsidP="00BC2449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A47210">
        <w:rPr>
          <w:rFonts w:ascii="Times New Roman" w:eastAsia="Times New Roman" w:hAnsi="Times New Roman" w:cs="Times New Roman"/>
          <w:noProof/>
          <w:szCs w:val="20"/>
        </w:rPr>
        <w:t>Tablete.</w:t>
      </w:r>
    </w:p>
    <w:p w14:paraId="508EBD5A" w14:textId="589AACB9" w:rsidR="00BC2449" w:rsidRDefault="00BC2449" w:rsidP="00BC244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D430EB">
        <w:rPr>
          <w:rFonts w:ascii="Times New Roman" w:eastAsia="Times New Roman" w:hAnsi="Times New Roman" w:cs="Times New Roman"/>
          <w:szCs w:val="20"/>
        </w:rPr>
        <w:t>Baltas vai dzeltenīgi baltas apaļas tabletes ar noslīpinātām šķautnēm.</w:t>
      </w:r>
    </w:p>
    <w:p w14:paraId="1BE9E194" w14:textId="0902EEC5" w:rsidR="00250ED6" w:rsidRPr="00A47210" w:rsidRDefault="00250ED6" w:rsidP="005F62A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767FB88A" w14:textId="77777777" w:rsidR="001E61B1" w:rsidRPr="001E61B1" w:rsidRDefault="001E61B1" w:rsidP="001E61B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1CD774CE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caps/>
          <w:szCs w:val="20"/>
        </w:rPr>
        <w:t>4.</w:t>
      </w:r>
      <w:r w:rsidRPr="0025599B">
        <w:rPr>
          <w:rFonts w:ascii="Times New Roman" w:eastAsia="Times New Roman" w:hAnsi="Times New Roman" w:cs="Times New Roman"/>
          <w:b/>
          <w:caps/>
          <w:szCs w:val="20"/>
        </w:rPr>
        <w:tab/>
        <w:t xml:space="preserve">KLĪNISKĀ INFORMĀCIJA </w:t>
      </w:r>
    </w:p>
    <w:p w14:paraId="10A8C141" w14:textId="77777777" w:rsidR="00680497" w:rsidRDefault="00680497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350A99DB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4.1.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Terapeitiskās indikācijas</w:t>
      </w:r>
    </w:p>
    <w:p w14:paraId="72BD25B8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5D5D08C4" w14:textId="77777777" w:rsidR="001E61B1" w:rsidRDefault="00A47210" w:rsidP="004B269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A47210">
        <w:rPr>
          <w:rFonts w:ascii="Times New Roman" w:eastAsia="Times New Roman" w:hAnsi="Times New Roman" w:cs="Times New Roman"/>
          <w:noProof/>
          <w:szCs w:val="20"/>
        </w:rPr>
        <w:t>Artroze (īpaši ceļa locītavas artroze)</w:t>
      </w:r>
      <w:r w:rsidR="00D01935">
        <w:rPr>
          <w:rFonts w:ascii="Times New Roman" w:eastAsia="Times New Roman" w:hAnsi="Times New Roman" w:cs="Times New Roman"/>
          <w:noProof/>
          <w:szCs w:val="20"/>
        </w:rPr>
        <w:t xml:space="preserve">, </w:t>
      </w:r>
      <w:r w:rsidRPr="00A47210">
        <w:rPr>
          <w:rFonts w:ascii="Times New Roman" w:eastAsia="Times New Roman" w:hAnsi="Times New Roman" w:cs="Times New Roman"/>
          <w:noProof/>
          <w:szCs w:val="20"/>
        </w:rPr>
        <w:t>poliar</w:t>
      </w:r>
      <w:r>
        <w:rPr>
          <w:rFonts w:ascii="Times New Roman" w:eastAsia="Times New Roman" w:hAnsi="Times New Roman" w:cs="Times New Roman"/>
          <w:noProof/>
          <w:szCs w:val="20"/>
        </w:rPr>
        <w:t>troze, spondiloartroze, pleca-lā</w:t>
      </w:r>
      <w:r w:rsidRPr="00A47210">
        <w:rPr>
          <w:rFonts w:ascii="Times New Roman" w:eastAsia="Times New Roman" w:hAnsi="Times New Roman" w:cs="Times New Roman"/>
          <w:noProof/>
          <w:szCs w:val="20"/>
        </w:rPr>
        <w:t>pstiņas periartrīts.</w:t>
      </w:r>
    </w:p>
    <w:p w14:paraId="55262A08" w14:textId="77777777" w:rsidR="00A47210" w:rsidRPr="004B269E" w:rsidRDefault="00A47210" w:rsidP="004B269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34276526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4.2.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Devas un lietošanas veids</w:t>
      </w:r>
    </w:p>
    <w:p w14:paraId="66604063" w14:textId="77777777" w:rsidR="001E61B1" w:rsidRDefault="001E61B1" w:rsidP="001E61B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15931126" w14:textId="77777777" w:rsidR="00A47210" w:rsidRPr="00A47210" w:rsidRDefault="00A47210" w:rsidP="00A4721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A47210">
        <w:rPr>
          <w:rFonts w:ascii="Times New Roman" w:eastAsia="Times New Roman" w:hAnsi="Times New Roman" w:cs="Times New Roman"/>
          <w:noProof/>
          <w:szCs w:val="20"/>
        </w:rPr>
        <w:t>Parasti lieto pa 1 tabletei 3-5 reizes dienā, ļaujot izšķīst tabletei zem mēles.</w:t>
      </w:r>
    </w:p>
    <w:p w14:paraId="4605A9F5" w14:textId="77777777" w:rsidR="00A47210" w:rsidRPr="001E61B1" w:rsidRDefault="00A47210" w:rsidP="00A4721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6255FCF6" w14:textId="77777777" w:rsidR="001E61B1" w:rsidRPr="00A47210" w:rsidRDefault="001E61B1" w:rsidP="001E61B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i/>
          <w:szCs w:val="20"/>
        </w:rPr>
      </w:pPr>
      <w:r w:rsidRPr="00A47210">
        <w:rPr>
          <w:rFonts w:ascii="Times New Roman" w:eastAsia="Times New Roman" w:hAnsi="Times New Roman" w:cs="Times New Roman"/>
          <w:i/>
          <w:szCs w:val="20"/>
        </w:rPr>
        <w:t>Pediatriskā populācija</w:t>
      </w:r>
    </w:p>
    <w:p w14:paraId="17D644DB" w14:textId="77777777" w:rsidR="001E61B1" w:rsidRDefault="001E61B1" w:rsidP="004B269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zCs w:val="20"/>
        </w:rPr>
      </w:pPr>
    </w:p>
    <w:p w14:paraId="121C5715" w14:textId="77777777" w:rsidR="00A47210" w:rsidRPr="00A47210" w:rsidRDefault="00A47210" w:rsidP="00A4721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A47210">
        <w:rPr>
          <w:rFonts w:ascii="Times New Roman" w:eastAsia="Times New Roman" w:hAnsi="Times New Roman" w:cs="Times New Roman"/>
          <w:noProof/>
          <w:szCs w:val="20"/>
        </w:rPr>
        <w:t>Nav pietiekošas pieredzes par lietošanu bērniem līdz 12 gadu vecumam, tādēļ lietot tikai pēc</w:t>
      </w:r>
    </w:p>
    <w:p w14:paraId="64458C14" w14:textId="77777777" w:rsidR="00A47210" w:rsidRDefault="00074C4C" w:rsidP="00A4721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konsultēšanās ar ārstu</w:t>
      </w:r>
      <w:r w:rsidR="00A47210" w:rsidRPr="00A47210">
        <w:rPr>
          <w:rFonts w:ascii="Times New Roman" w:eastAsia="Times New Roman" w:hAnsi="Times New Roman" w:cs="Times New Roman"/>
          <w:noProof/>
          <w:szCs w:val="20"/>
        </w:rPr>
        <w:t>.</w:t>
      </w:r>
    </w:p>
    <w:p w14:paraId="5B1BD818" w14:textId="77777777" w:rsidR="005D1270" w:rsidRDefault="005D1270" w:rsidP="00A4721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563E0216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4.3.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 xml:space="preserve">Kontrindikācijas </w:t>
      </w:r>
    </w:p>
    <w:p w14:paraId="23E2D904" w14:textId="77777777" w:rsidR="0025599B" w:rsidRDefault="0025599B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50AC2BD2" w14:textId="77777777" w:rsidR="00C73AB3" w:rsidRDefault="00AD0A79" w:rsidP="00A4721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AD0A79">
        <w:rPr>
          <w:rFonts w:ascii="Times New Roman" w:eastAsia="Times New Roman" w:hAnsi="Times New Roman" w:cs="Times New Roman"/>
          <w:noProof/>
          <w:szCs w:val="20"/>
        </w:rPr>
        <w:lastRenderedPageBreak/>
        <w:t>Paaugstināta jutība pret aktīvajām vielām</w:t>
      </w:r>
      <w:r w:rsidR="00513201">
        <w:rPr>
          <w:rFonts w:ascii="Times New Roman" w:eastAsia="Times New Roman" w:hAnsi="Times New Roman" w:cs="Times New Roman"/>
          <w:noProof/>
          <w:szCs w:val="20"/>
        </w:rPr>
        <w:t>, indīgo efeju, arniku</w:t>
      </w:r>
      <w:r w:rsidRPr="00AD0A79">
        <w:rPr>
          <w:rFonts w:ascii="Times New Roman" w:eastAsia="Times New Roman" w:hAnsi="Times New Roman" w:cs="Times New Roman"/>
          <w:noProof/>
          <w:szCs w:val="20"/>
        </w:rPr>
        <w:t xml:space="preserve"> vai jebkuru no 6.1. apakšpunktā uzskaitītajām palīgvielām.</w:t>
      </w:r>
      <w:r w:rsidR="004B269E" w:rsidRPr="004B269E">
        <w:rPr>
          <w:rFonts w:ascii="Times New Roman" w:eastAsia="Times New Roman" w:hAnsi="Times New Roman" w:cs="Times New Roman"/>
          <w:noProof/>
          <w:szCs w:val="20"/>
        </w:rPr>
        <w:t xml:space="preserve"> </w:t>
      </w:r>
    </w:p>
    <w:p w14:paraId="7819E80F" w14:textId="77777777" w:rsidR="00A47210" w:rsidRPr="00C73AB3" w:rsidRDefault="00A47210" w:rsidP="00A4721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14E88050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4.4.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Īpaši brīdinājumi un piesardzība lietošanā</w:t>
      </w:r>
    </w:p>
    <w:p w14:paraId="368F3017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2E34B095" w14:textId="77777777" w:rsidR="00A47210" w:rsidRPr="00A47210" w:rsidRDefault="00A47210" w:rsidP="00A4721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A47210">
        <w:rPr>
          <w:rFonts w:ascii="Times New Roman" w:eastAsia="Times New Roman" w:hAnsi="Times New Roman" w:cs="Times New Roman"/>
          <w:noProof/>
          <w:szCs w:val="20"/>
        </w:rPr>
        <w:t>Satur laktozi.</w:t>
      </w:r>
    </w:p>
    <w:p w14:paraId="36670FE2" w14:textId="1D2DA833" w:rsidR="00A47210" w:rsidRPr="00A47210" w:rsidRDefault="00D01935" w:rsidP="00A4721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J</w:t>
      </w:r>
      <w:r w:rsidRPr="00A47210">
        <w:rPr>
          <w:rFonts w:ascii="Times New Roman" w:eastAsia="Times New Roman" w:hAnsi="Times New Roman" w:cs="Times New Roman"/>
          <w:noProof/>
          <w:szCs w:val="20"/>
        </w:rPr>
        <w:t xml:space="preserve">a zāles tiek lietotas ilgāk </w:t>
      </w:r>
      <w:r>
        <w:rPr>
          <w:rFonts w:ascii="Times New Roman" w:eastAsia="Times New Roman" w:hAnsi="Times New Roman" w:cs="Times New Roman"/>
          <w:noProof/>
          <w:szCs w:val="20"/>
        </w:rPr>
        <w:t>nekā 4 nedēļas, jākontrolē a</w:t>
      </w:r>
      <w:r w:rsidR="00A47210" w:rsidRPr="00A47210">
        <w:rPr>
          <w:rFonts w:ascii="Times New Roman" w:eastAsia="Times New Roman" w:hAnsi="Times New Roman" w:cs="Times New Roman"/>
          <w:noProof/>
          <w:szCs w:val="20"/>
        </w:rPr>
        <w:t>knu funkciju raksturlielumi . Jāievēro piesardzība, ja pacientam anamnēzē ir bijusi aknu slimība, vai, ja vienlaikus tiek lietotas hepatoksiskas zāles.</w:t>
      </w:r>
    </w:p>
    <w:p w14:paraId="2AD91D15" w14:textId="7B9A5D74" w:rsidR="00A47210" w:rsidRPr="00A47210" w:rsidRDefault="00A47210" w:rsidP="00A4721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A47210">
        <w:rPr>
          <w:rFonts w:ascii="Times New Roman" w:eastAsia="Times New Roman" w:hAnsi="Times New Roman" w:cs="Times New Roman"/>
          <w:noProof/>
          <w:szCs w:val="20"/>
        </w:rPr>
        <w:t xml:space="preserve">Nelietot grūtniecības un </w:t>
      </w:r>
      <w:r w:rsidR="00D01935">
        <w:rPr>
          <w:rFonts w:ascii="Times New Roman" w:eastAsia="Times New Roman" w:hAnsi="Times New Roman" w:cs="Times New Roman"/>
          <w:noProof/>
          <w:szCs w:val="20"/>
        </w:rPr>
        <w:t>krūtsbarošanas periodā</w:t>
      </w:r>
      <w:r w:rsidRPr="00A47210">
        <w:rPr>
          <w:rFonts w:ascii="Times New Roman" w:eastAsia="Times New Roman" w:hAnsi="Times New Roman" w:cs="Times New Roman"/>
          <w:noProof/>
          <w:szCs w:val="20"/>
        </w:rPr>
        <w:t xml:space="preserve">, jo sastāvā ietilpst </w:t>
      </w:r>
      <w:r w:rsidRPr="002E2523">
        <w:rPr>
          <w:rFonts w:ascii="Times New Roman" w:eastAsia="Times New Roman" w:hAnsi="Times New Roman" w:cs="Times New Roman"/>
          <w:i/>
          <w:noProof/>
          <w:szCs w:val="20"/>
        </w:rPr>
        <w:t>Sanguinaria</w:t>
      </w:r>
      <w:r w:rsidRPr="00A47210">
        <w:rPr>
          <w:rFonts w:ascii="Times New Roman" w:eastAsia="Times New Roman" w:hAnsi="Times New Roman" w:cs="Times New Roman"/>
          <w:noProof/>
          <w:szCs w:val="20"/>
        </w:rPr>
        <w:t>.</w:t>
      </w:r>
    </w:p>
    <w:p w14:paraId="663D6925" w14:textId="77777777" w:rsidR="00A47210" w:rsidRPr="00A47210" w:rsidRDefault="00A47210" w:rsidP="00A4721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A47210">
        <w:rPr>
          <w:rFonts w:ascii="Times New Roman" w:eastAsia="Times New Roman" w:hAnsi="Times New Roman" w:cs="Times New Roman" w:hint="eastAsia"/>
          <w:noProof/>
          <w:szCs w:val="20"/>
        </w:rPr>
        <w:t>Šī</w:t>
      </w:r>
      <w:r w:rsidRPr="00A47210">
        <w:rPr>
          <w:rFonts w:ascii="Times New Roman" w:eastAsia="Times New Roman" w:hAnsi="Times New Roman" w:cs="Times New Roman"/>
          <w:noProof/>
          <w:szCs w:val="20"/>
        </w:rPr>
        <w:t>s zāles nevajadzētu lietot pacientiem ar retu iedzimtu galaktozes nepanesību</w:t>
      </w:r>
      <w:r w:rsidRPr="002E2523">
        <w:rPr>
          <w:rFonts w:ascii="Times New Roman" w:eastAsia="Times New Roman" w:hAnsi="Times New Roman" w:cs="Times New Roman"/>
          <w:i/>
          <w:noProof/>
          <w:szCs w:val="20"/>
        </w:rPr>
        <w:t>, Lapp</w:t>
      </w:r>
      <w:r w:rsidRPr="00A47210">
        <w:rPr>
          <w:rFonts w:ascii="Times New Roman" w:eastAsia="Times New Roman" w:hAnsi="Times New Roman" w:cs="Times New Roman"/>
          <w:noProof/>
          <w:szCs w:val="20"/>
        </w:rPr>
        <w:t xml:space="preserve"> laktāzes</w:t>
      </w:r>
    </w:p>
    <w:p w14:paraId="5CF7AB53" w14:textId="77777777" w:rsidR="004B269E" w:rsidRDefault="00A47210" w:rsidP="00A4721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A47210">
        <w:rPr>
          <w:rFonts w:ascii="Times New Roman" w:eastAsia="Times New Roman" w:hAnsi="Times New Roman" w:cs="Times New Roman"/>
          <w:noProof/>
          <w:szCs w:val="20"/>
        </w:rPr>
        <w:t>deficītu vai glikozes-galaktozes malabsorbciju.</w:t>
      </w:r>
    </w:p>
    <w:p w14:paraId="247464CC" w14:textId="77777777" w:rsidR="00A47210" w:rsidRPr="004B269E" w:rsidRDefault="00A47210" w:rsidP="00A4721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204BB131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4.5.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Mijiedarbība ar citām zālēm un citi mijiedarbības veidi</w:t>
      </w:r>
    </w:p>
    <w:p w14:paraId="12D9586E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37222D35" w14:textId="77777777" w:rsidR="00250ED6" w:rsidRPr="00250ED6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 xml:space="preserve">Nav novērota.  </w:t>
      </w:r>
    </w:p>
    <w:p w14:paraId="352D1B67" w14:textId="77777777" w:rsidR="0056145D" w:rsidRDefault="0056145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1E810D65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4.6.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</w:r>
      <w:r w:rsidRPr="0025599B">
        <w:rPr>
          <w:rFonts w:ascii="Times New Roman" w:eastAsia="Times New Roman" w:hAnsi="Times New Roman" w:cs="Times New Roman"/>
          <w:b/>
          <w:noProof/>
        </w:rPr>
        <w:t xml:space="preserve">Fertilitāte, grūtniecība </w:t>
      </w:r>
      <w:r w:rsidRPr="0025599B">
        <w:rPr>
          <w:rFonts w:ascii="Times New Roman" w:eastAsia="Times New Roman" w:hAnsi="Times New Roman" w:cs="Times New Roman"/>
          <w:b/>
          <w:szCs w:val="20"/>
        </w:rPr>
        <w:t xml:space="preserve">un </w:t>
      </w:r>
      <w:r w:rsidRPr="0025599B">
        <w:rPr>
          <w:rFonts w:ascii="Times New Roman" w:eastAsia="Times New Roman" w:hAnsi="Times New Roman" w:cs="Times New Roman"/>
          <w:b/>
          <w:noProof/>
        </w:rPr>
        <w:t>barošana ar krūti</w:t>
      </w:r>
    </w:p>
    <w:p w14:paraId="57EBA066" w14:textId="77777777" w:rsidR="0025599B" w:rsidRDefault="0025599B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0575588D" w14:textId="17E23CCE" w:rsidR="00FF217C" w:rsidRPr="00997742" w:rsidRDefault="00997742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  <w:lang w:val="lv"/>
        </w:rPr>
      </w:pPr>
      <w:r w:rsidRPr="00997742">
        <w:rPr>
          <w:rFonts w:ascii="Times New Roman" w:eastAsia="Times New Roman" w:hAnsi="Times New Roman" w:cs="Times New Roman"/>
          <w:noProof/>
          <w:szCs w:val="20"/>
          <w:lang w:val="lv"/>
        </w:rPr>
        <w:t>Nelietot</w:t>
      </w:r>
      <w:r>
        <w:rPr>
          <w:rFonts w:ascii="Times New Roman" w:eastAsia="Times New Roman" w:hAnsi="Times New Roman" w:cs="Times New Roman"/>
          <w:noProof/>
          <w:szCs w:val="20"/>
          <w:lang w:val="lv"/>
        </w:rPr>
        <w:t xml:space="preserve"> grūtniecības un </w:t>
      </w:r>
      <w:r w:rsidR="00D01935">
        <w:rPr>
          <w:rFonts w:ascii="Times New Roman" w:eastAsia="Times New Roman" w:hAnsi="Times New Roman" w:cs="Times New Roman"/>
          <w:noProof/>
          <w:szCs w:val="20"/>
          <w:lang w:val="lv"/>
        </w:rPr>
        <w:t>krūtsbarošanas periodā</w:t>
      </w:r>
      <w:r w:rsidRPr="00997742">
        <w:rPr>
          <w:rFonts w:ascii="Times New Roman" w:eastAsia="Times New Roman" w:hAnsi="Times New Roman" w:cs="Times New Roman"/>
          <w:noProof/>
          <w:szCs w:val="20"/>
          <w:lang w:val="lv"/>
        </w:rPr>
        <w:t>, jo sast</w:t>
      </w:r>
      <w:r w:rsidR="00612A4F">
        <w:rPr>
          <w:rFonts w:ascii="Times New Roman" w:eastAsia="Times New Roman" w:hAnsi="Times New Roman" w:cs="Times New Roman"/>
          <w:noProof/>
          <w:szCs w:val="20"/>
          <w:lang w:val="lv"/>
        </w:rPr>
        <w:t>ā</w:t>
      </w:r>
      <w:r w:rsidRPr="00997742">
        <w:rPr>
          <w:rFonts w:ascii="Times New Roman" w:eastAsia="Times New Roman" w:hAnsi="Times New Roman" w:cs="Times New Roman"/>
          <w:noProof/>
          <w:szCs w:val="20"/>
          <w:lang w:val="lv"/>
        </w:rPr>
        <w:t>v</w:t>
      </w:r>
      <w:r w:rsidR="00612A4F">
        <w:rPr>
          <w:rFonts w:ascii="Times New Roman" w:eastAsia="Times New Roman" w:hAnsi="Times New Roman" w:cs="Times New Roman"/>
          <w:noProof/>
          <w:szCs w:val="20"/>
          <w:lang w:val="lv"/>
        </w:rPr>
        <w:t>ā</w:t>
      </w:r>
      <w:r w:rsidRPr="00997742">
        <w:rPr>
          <w:rFonts w:ascii="Times New Roman" w:eastAsia="Times New Roman" w:hAnsi="Times New Roman" w:cs="Times New Roman"/>
          <w:noProof/>
          <w:szCs w:val="20"/>
          <w:lang w:val="lv"/>
        </w:rPr>
        <w:t xml:space="preserve"> ietilpst </w:t>
      </w:r>
      <w:r w:rsidRPr="00997742">
        <w:rPr>
          <w:rFonts w:ascii="Times New Roman" w:eastAsia="Times New Roman" w:hAnsi="Times New Roman" w:cs="Times New Roman"/>
          <w:i/>
          <w:noProof/>
          <w:szCs w:val="20"/>
          <w:lang w:val="lv"/>
        </w:rPr>
        <w:t>Sanguinaria</w:t>
      </w:r>
      <w:r w:rsidRPr="00997742">
        <w:rPr>
          <w:rFonts w:ascii="Times New Roman" w:eastAsia="Times New Roman" w:hAnsi="Times New Roman" w:cs="Times New Roman"/>
          <w:noProof/>
          <w:szCs w:val="20"/>
          <w:lang w:val="lv"/>
        </w:rPr>
        <w:t>.</w:t>
      </w:r>
    </w:p>
    <w:p w14:paraId="01D2D77E" w14:textId="77777777" w:rsidR="00997742" w:rsidRDefault="00997742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10A1AE14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4.7.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Ietekme uz spēju vadīt transportlīdzekļus un apkalpot mehānismus</w:t>
      </w:r>
    </w:p>
    <w:p w14:paraId="259FFCAD" w14:textId="77777777" w:rsidR="0025599B" w:rsidRDefault="0025599B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05AD474D" w14:textId="77777777" w:rsidR="0056145D" w:rsidRPr="006A7E3B" w:rsidRDefault="00997742" w:rsidP="006A7E3B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3376BE">
        <w:rPr>
          <w:rFonts w:ascii="Times New Roman" w:eastAsia="Times New Roman" w:hAnsi="Times New Roman" w:cs="Times New Roman"/>
          <w:noProof/>
          <w:szCs w:val="20"/>
        </w:rPr>
        <w:t>Zeel T</w:t>
      </w:r>
      <w:r w:rsidR="006A7E3B" w:rsidRPr="003376BE">
        <w:rPr>
          <w:rFonts w:ascii="Times New Roman" w:eastAsia="Times New Roman" w:hAnsi="Times New Roman" w:cs="Times New Roman"/>
          <w:noProof/>
          <w:szCs w:val="20"/>
        </w:rPr>
        <w:t xml:space="preserve"> tabletes </w:t>
      </w:r>
      <w:r w:rsidR="0025599B">
        <w:rPr>
          <w:rFonts w:ascii="Times New Roman" w:eastAsia="Times New Roman" w:hAnsi="Times New Roman" w:cs="Times New Roman"/>
          <w:noProof/>
          <w:szCs w:val="20"/>
        </w:rPr>
        <w:t>n</w:t>
      </w:r>
      <w:r w:rsidR="0025599B" w:rsidRPr="009B12CD">
        <w:rPr>
          <w:rFonts w:ascii="Times New Roman" w:eastAsia="Times New Roman" w:hAnsi="Times New Roman" w:cs="Times New Roman"/>
          <w:noProof/>
          <w:szCs w:val="20"/>
        </w:rPr>
        <w:t xml:space="preserve">eietekmē </w:t>
      </w:r>
      <w:r w:rsidR="009B12CD" w:rsidRPr="009B12CD">
        <w:rPr>
          <w:rFonts w:ascii="Times New Roman" w:eastAsia="Times New Roman" w:hAnsi="Times New Roman" w:cs="Times New Roman"/>
          <w:noProof/>
          <w:szCs w:val="20"/>
        </w:rPr>
        <w:t>spējas vadīt transportlīdzekļus un apkalpot mehānismus.</w:t>
      </w:r>
    </w:p>
    <w:p w14:paraId="63950F44" w14:textId="77777777" w:rsidR="009B12CD" w:rsidRDefault="009B12C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687789AE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4.8.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Nevēlamās blakusparādības</w:t>
      </w:r>
    </w:p>
    <w:p w14:paraId="4CE9BA37" w14:textId="77777777" w:rsidR="0025599B" w:rsidRDefault="0025599B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3D99C04C" w14:textId="77777777" w:rsidR="00997742" w:rsidRPr="00997742" w:rsidRDefault="00997742" w:rsidP="00997742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Tāpat kā visas zā</w:t>
      </w:r>
      <w:r w:rsidRPr="00997742">
        <w:rPr>
          <w:rFonts w:ascii="Times New Roman" w:eastAsia="Times New Roman" w:hAnsi="Times New Roman" w:cs="Times New Roman"/>
          <w:noProof/>
          <w:szCs w:val="20"/>
        </w:rPr>
        <w:t xml:space="preserve">les, </w:t>
      </w:r>
      <w:r>
        <w:rPr>
          <w:rFonts w:ascii="Times New Roman" w:eastAsia="Times New Roman" w:hAnsi="Times New Roman" w:cs="Times New Roman"/>
          <w:noProof/>
          <w:szCs w:val="20"/>
        </w:rPr>
        <w:t>šīs zāles</w:t>
      </w:r>
      <w:r w:rsidR="00D01935"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</w:rPr>
        <w:t>var izraisīt blakusparā</w:t>
      </w:r>
      <w:r w:rsidRPr="00997742">
        <w:rPr>
          <w:rFonts w:ascii="Times New Roman" w:eastAsia="Times New Roman" w:hAnsi="Times New Roman" w:cs="Times New Roman"/>
          <w:noProof/>
          <w:szCs w:val="20"/>
        </w:rPr>
        <w:t>dības, kaut arī ne visiem t</w:t>
      </w:r>
      <w:r>
        <w:rPr>
          <w:rFonts w:ascii="Times New Roman" w:eastAsia="Times New Roman" w:hAnsi="Times New Roman" w:cs="Times New Roman"/>
          <w:noProof/>
          <w:szCs w:val="20"/>
        </w:rPr>
        <w:t>ā</w:t>
      </w:r>
      <w:r w:rsidRPr="00997742">
        <w:rPr>
          <w:rFonts w:ascii="Times New Roman" w:eastAsia="Times New Roman" w:hAnsi="Times New Roman" w:cs="Times New Roman"/>
          <w:noProof/>
          <w:szCs w:val="20"/>
        </w:rPr>
        <w:t>s izpaužas.</w:t>
      </w:r>
    </w:p>
    <w:p w14:paraId="4E73082A" w14:textId="77777777" w:rsidR="00997742" w:rsidRPr="00997742" w:rsidRDefault="00D01935" w:rsidP="00997742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 xml:space="preserve">Ļoti retos gadījumos iespējamas paaugstinātas jutības reakcijas. </w:t>
      </w:r>
    </w:p>
    <w:p w14:paraId="2E0D03F5" w14:textId="02F7034C" w:rsidR="00AE23BE" w:rsidRDefault="00D01935" w:rsidP="00997742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I</w:t>
      </w:r>
      <w:r w:rsidR="00997742" w:rsidRPr="00997742">
        <w:rPr>
          <w:rFonts w:ascii="Times New Roman" w:eastAsia="Times New Roman" w:hAnsi="Times New Roman" w:cs="Times New Roman"/>
          <w:noProof/>
          <w:szCs w:val="20"/>
        </w:rPr>
        <w:t xml:space="preserve">r </w:t>
      </w:r>
      <w:r>
        <w:rPr>
          <w:rFonts w:ascii="Times New Roman" w:eastAsia="Times New Roman" w:hAnsi="Times New Roman" w:cs="Times New Roman"/>
          <w:noProof/>
          <w:szCs w:val="20"/>
        </w:rPr>
        <w:t>saņemti</w:t>
      </w:r>
      <w:r w:rsidR="00997742" w:rsidRPr="00997742">
        <w:rPr>
          <w:rFonts w:ascii="Times New Roman" w:eastAsia="Times New Roman" w:hAnsi="Times New Roman" w:cs="Times New Roman"/>
          <w:noProof/>
          <w:szCs w:val="20"/>
        </w:rPr>
        <w:t xml:space="preserve"> atsevišķi ziņojumi par aknu </w:t>
      </w:r>
      <w:r w:rsidR="009C607B">
        <w:rPr>
          <w:rFonts w:ascii="Times New Roman" w:eastAsia="Times New Roman" w:hAnsi="Times New Roman" w:cs="Times New Roman"/>
          <w:noProof/>
          <w:szCs w:val="20"/>
        </w:rPr>
        <w:t>enzīmu (transamināžu) paaugstinātu aktivitāti un paaugstinātu bilirubīna līmeni serumā līdz pat zā</w:t>
      </w:r>
      <w:r w:rsidR="00997742" w:rsidRPr="00997742">
        <w:rPr>
          <w:rFonts w:ascii="Times New Roman" w:eastAsia="Times New Roman" w:hAnsi="Times New Roman" w:cs="Times New Roman"/>
          <w:noProof/>
          <w:szCs w:val="20"/>
        </w:rPr>
        <w:t>ļu izraisītai dzeltei (ar zalēm saistītu toksisku hepatītu)</w:t>
      </w:r>
      <w:r>
        <w:rPr>
          <w:rFonts w:ascii="Times New Roman" w:eastAsia="Times New Roman" w:hAnsi="Times New Roman" w:cs="Times New Roman"/>
          <w:noProof/>
          <w:szCs w:val="20"/>
        </w:rPr>
        <w:t xml:space="preserve"> terapijas laikā</w:t>
      </w:r>
      <w:r w:rsidRPr="00997742">
        <w:rPr>
          <w:rFonts w:ascii="Times New Roman" w:eastAsia="Times New Roman" w:hAnsi="Times New Roman" w:cs="Times New Roman"/>
          <w:noProof/>
          <w:szCs w:val="20"/>
        </w:rPr>
        <w:t xml:space="preserve"> ar zalēm, kas satur </w:t>
      </w:r>
      <w:r w:rsidRPr="00997742">
        <w:rPr>
          <w:rFonts w:ascii="Times New Roman" w:eastAsia="Times New Roman" w:hAnsi="Times New Roman" w:cs="Times New Roman"/>
          <w:i/>
          <w:noProof/>
          <w:szCs w:val="20"/>
        </w:rPr>
        <w:t>Sanguinaria</w:t>
      </w:r>
      <w:r w:rsidRPr="00997742">
        <w:rPr>
          <w:rFonts w:ascii="Times New Roman" w:eastAsia="Times New Roman" w:hAnsi="Times New Roman" w:cs="Times New Roman"/>
          <w:noProof/>
          <w:szCs w:val="20"/>
        </w:rPr>
        <w:t xml:space="preserve"> alkaloīdus</w:t>
      </w:r>
      <w:r>
        <w:rPr>
          <w:rFonts w:ascii="Times New Roman" w:eastAsia="Times New Roman" w:hAnsi="Times New Roman" w:cs="Times New Roman"/>
          <w:noProof/>
          <w:szCs w:val="20"/>
        </w:rPr>
        <w:t xml:space="preserve">. </w:t>
      </w:r>
      <w:r w:rsidR="00AE23BE">
        <w:rPr>
          <w:rFonts w:ascii="Times New Roman" w:eastAsia="Times New Roman" w:hAnsi="Times New Roman" w:cs="Times New Roman"/>
          <w:noProof/>
          <w:szCs w:val="20"/>
        </w:rPr>
        <w:t xml:space="preserve">Šie simptomi </w:t>
      </w:r>
      <w:r w:rsidR="009C607B">
        <w:rPr>
          <w:rFonts w:ascii="Times New Roman" w:eastAsia="Times New Roman" w:hAnsi="Times New Roman" w:cs="Times New Roman"/>
          <w:noProof/>
          <w:szCs w:val="20"/>
        </w:rPr>
        <w:t xml:space="preserve">normalizējas vai samazinājās, pārtraucot lietot </w:t>
      </w:r>
      <w:r w:rsidR="00B37241">
        <w:rPr>
          <w:rFonts w:ascii="Times New Roman" w:eastAsia="Times New Roman" w:hAnsi="Times New Roman" w:cs="Times New Roman"/>
          <w:noProof/>
          <w:szCs w:val="20"/>
        </w:rPr>
        <w:t>zāles</w:t>
      </w:r>
      <w:r w:rsidR="00997742" w:rsidRPr="00997742">
        <w:rPr>
          <w:rFonts w:ascii="Times New Roman" w:eastAsia="Times New Roman" w:hAnsi="Times New Roman" w:cs="Times New Roman"/>
          <w:noProof/>
          <w:szCs w:val="20"/>
        </w:rPr>
        <w:t xml:space="preserve">. </w:t>
      </w:r>
    </w:p>
    <w:p w14:paraId="445D9988" w14:textId="77777777" w:rsidR="00AE23BE" w:rsidRDefault="00997742" w:rsidP="00997742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997742">
        <w:rPr>
          <w:rFonts w:ascii="Times New Roman" w:eastAsia="Times New Roman" w:hAnsi="Times New Roman" w:cs="Times New Roman"/>
          <w:noProof/>
          <w:szCs w:val="20"/>
        </w:rPr>
        <w:t>Ļoti</w:t>
      </w:r>
      <w:r w:rsidR="009C607B">
        <w:rPr>
          <w:rFonts w:ascii="Times New Roman" w:eastAsia="Times New Roman" w:hAnsi="Times New Roman" w:cs="Times New Roman"/>
          <w:noProof/>
          <w:szCs w:val="20"/>
        </w:rPr>
        <w:t xml:space="preserve"> retos gadījumos </w:t>
      </w:r>
      <w:r w:rsidR="00AE23BE">
        <w:rPr>
          <w:rFonts w:ascii="Times New Roman" w:eastAsia="Times New Roman" w:hAnsi="Times New Roman" w:cs="Times New Roman"/>
          <w:noProof/>
          <w:szCs w:val="20"/>
        </w:rPr>
        <w:t>dažas dienas pēc zā</w:t>
      </w:r>
      <w:r w:rsidR="00AE23BE" w:rsidRPr="00997742">
        <w:rPr>
          <w:rFonts w:ascii="Times New Roman" w:eastAsia="Times New Roman" w:hAnsi="Times New Roman" w:cs="Times New Roman"/>
          <w:noProof/>
          <w:szCs w:val="20"/>
        </w:rPr>
        <w:t>ļu lietošanas</w:t>
      </w:r>
      <w:r w:rsidR="00AE23BE">
        <w:rPr>
          <w:rFonts w:ascii="Times New Roman" w:eastAsia="Times New Roman" w:hAnsi="Times New Roman" w:cs="Times New Roman"/>
          <w:noProof/>
          <w:szCs w:val="20"/>
        </w:rPr>
        <w:t xml:space="preserve"> var rasties </w:t>
      </w:r>
      <w:r w:rsidR="009C607B">
        <w:rPr>
          <w:rFonts w:ascii="Times New Roman" w:eastAsia="Times New Roman" w:hAnsi="Times New Roman" w:cs="Times New Roman"/>
          <w:noProof/>
          <w:szCs w:val="20"/>
        </w:rPr>
        <w:t>gastrointestināli traucējumi vai ā</w:t>
      </w:r>
      <w:r w:rsidRPr="00997742">
        <w:rPr>
          <w:rFonts w:ascii="Times New Roman" w:eastAsia="Times New Roman" w:hAnsi="Times New Roman" w:cs="Times New Roman"/>
          <w:noProof/>
          <w:szCs w:val="20"/>
        </w:rPr>
        <w:t>das reakcijas</w:t>
      </w:r>
      <w:r w:rsidR="00AE23BE">
        <w:rPr>
          <w:rFonts w:ascii="Times New Roman" w:eastAsia="Times New Roman" w:hAnsi="Times New Roman" w:cs="Times New Roman"/>
          <w:noProof/>
          <w:szCs w:val="20"/>
        </w:rPr>
        <w:t xml:space="preserve">. </w:t>
      </w:r>
    </w:p>
    <w:p w14:paraId="55D7D3D7" w14:textId="77777777" w:rsidR="00FF217C" w:rsidRPr="00997742" w:rsidRDefault="009C607B" w:rsidP="00997742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Personā</w:t>
      </w:r>
      <w:r w:rsidR="00997742" w:rsidRPr="00997742">
        <w:rPr>
          <w:rFonts w:ascii="Times New Roman" w:eastAsia="Times New Roman" w:hAnsi="Times New Roman" w:cs="Times New Roman"/>
          <w:noProof/>
          <w:szCs w:val="20"/>
        </w:rPr>
        <w:t>m, kur</w:t>
      </w:r>
      <w:r>
        <w:rPr>
          <w:rFonts w:ascii="Times New Roman" w:eastAsia="Times New Roman" w:hAnsi="Times New Roman" w:cs="Times New Roman"/>
          <w:noProof/>
          <w:szCs w:val="20"/>
        </w:rPr>
        <w:t>ām ir paaugstināta jutība pret zāļu sastāvdaļā</w:t>
      </w:r>
      <w:r w:rsidR="00997742" w:rsidRPr="00997742">
        <w:rPr>
          <w:rFonts w:ascii="Times New Roman" w:eastAsia="Times New Roman" w:hAnsi="Times New Roman" w:cs="Times New Roman"/>
          <w:noProof/>
          <w:szCs w:val="20"/>
        </w:rPr>
        <w:t>m (piem., arniku), retos ga</w:t>
      </w:r>
      <w:r>
        <w:rPr>
          <w:rFonts w:ascii="Times New Roman" w:eastAsia="Times New Roman" w:hAnsi="Times New Roman" w:cs="Times New Roman"/>
          <w:noProof/>
          <w:szCs w:val="20"/>
        </w:rPr>
        <w:t>dījumos ir iespējamas paaugstinā</w:t>
      </w:r>
      <w:r w:rsidR="00997742" w:rsidRPr="00997742">
        <w:rPr>
          <w:rFonts w:ascii="Times New Roman" w:eastAsia="Times New Roman" w:hAnsi="Times New Roman" w:cs="Times New Roman"/>
          <w:noProof/>
          <w:szCs w:val="20"/>
        </w:rPr>
        <w:t>tas jutības r</w:t>
      </w:r>
      <w:r>
        <w:rPr>
          <w:rFonts w:ascii="Times New Roman" w:eastAsia="Times New Roman" w:hAnsi="Times New Roman" w:cs="Times New Roman"/>
          <w:noProof/>
          <w:szCs w:val="20"/>
        </w:rPr>
        <w:t>eakcijas (līdz pat anafilaktiskām reakcijā</w:t>
      </w:r>
      <w:r w:rsidR="00997742" w:rsidRPr="00997742">
        <w:rPr>
          <w:rFonts w:ascii="Times New Roman" w:eastAsia="Times New Roman" w:hAnsi="Times New Roman" w:cs="Times New Roman"/>
          <w:noProof/>
          <w:szCs w:val="20"/>
        </w:rPr>
        <w:t>m).</w:t>
      </w:r>
      <w:r w:rsidR="00997742">
        <w:rPr>
          <w:rFonts w:ascii="Times New Roman" w:eastAsia="Times New Roman" w:hAnsi="Times New Roman" w:cs="Times New Roman"/>
          <w:noProof/>
          <w:szCs w:val="20"/>
        </w:rPr>
        <w:t xml:space="preserve"> </w:t>
      </w:r>
    </w:p>
    <w:p w14:paraId="53E6CC5A" w14:textId="77777777" w:rsidR="00FE3871" w:rsidRPr="00FF217C" w:rsidRDefault="00FE3871" w:rsidP="00FF217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583A6C17" w14:textId="77777777" w:rsidR="0025599B" w:rsidRPr="0025599B" w:rsidRDefault="0025599B" w:rsidP="0025599B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  <w:r w:rsidRPr="0025599B">
        <w:rPr>
          <w:rFonts w:ascii="Times New Roman" w:eastAsia="Times New Roman" w:hAnsi="Times New Roman" w:cs="Times New Roman"/>
          <w:noProof/>
          <w:szCs w:val="20"/>
        </w:rPr>
        <w:t>Ziņošana par iespējamām nevēlamām blakusparādībām</w:t>
      </w:r>
    </w:p>
    <w:p w14:paraId="54518E90" w14:textId="53FD4BF0" w:rsidR="0025599B" w:rsidRPr="0025599B" w:rsidRDefault="0025599B" w:rsidP="009443A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599B">
        <w:rPr>
          <w:rFonts w:ascii="Times New Roman" w:eastAsia="Times New Roman" w:hAnsi="Times New Roman" w:cs="Times New Roman"/>
          <w:noProof/>
          <w:szCs w:val="20"/>
        </w:rPr>
        <w:t xml:space="preserve">Ir svarīgi ziņot par iespējamām nevēlamām blakusparādībām pēc zāļu reģistrācijas. Tādējādi zāļu ieguvumu/riska attiecība tiek nepārtraukti uzraudzīta. Veselības </w:t>
      </w:r>
      <w:r w:rsidR="00C8710A">
        <w:rPr>
          <w:rFonts w:ascii="Times New Roman" w:eastAsia="Times New Roman" w:hAnsi="Times New Roman" w:cs="Times New Roman"/>
          <w:noProof/>
          <w:szCs w:val="20"/>
        </w:rPr>
        <w:t>aprūpes</w:t>
      </w:r>
      <w:r w:rsidRPr="0025599B">
        <w:rPr>
          <w:rFonts w:ascii="Times New Roman" w:eastAsia="Times New Roman" w:hAnsi="Times New Roman" w:cs="Times New Roman"/>
          <w:noProof/>
          <w:szCs w:val="20"/>
        </w:rPr>
        <w:t xml:space="preserve"> speciālisti tiek lūgti ziņot par jebkādām </w:t>
      </w:r>
      <w:r w:rsidR="00C8710A">
        <w:rPr>
          <w:rFonts w:ascii="Times New Roman" w:eastAsia="Times New Roman" w:hAnsi="Times New Roman" w:cs="Times New Roman"/>
          <w:noProof/>
          <w:szCs w:val="20"/>
        </w:rPr>
        <w:t>iespējamām</w:t>
      </w:r>
      <w:r w:rsidRPr="0025599B"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="00C8710A">
        <w:rPr>
          <w:rFonts w:ascii="Times New Roman" w:eastAsia="Times New Roman" w:hAnsi="Times New Roman" w:cs="Times New Roman"/>
          <w:noProof/>
          <w:szCs w:val="20"/>
        </w:rPr>
        <w:t>nevēlamām</w:t>
      </w:r>
      <w:r w:rsidRPr="0025599B">
        <w:rPr>
          <w:rFonts w:ascii="Times New Roman" w:eastAsia="Times New Roman" w:hAnsi="Times New Roman" w:cs="Times New Roman"/>
          <w:noProof/>
          <w:szCs w:val="20"/>
        </w:rPr>
        <w:t xml:space="preserve"> blakusparādībām </w:t>
      </w:r>
    </w:p>
    <w:p w14:paraId="57D70CD8" w14:textId="77777777" w:rsidR="0025599B" w:rsidRPr="0025599B" w:rsidRDefault="0025599B" w:rsidP="0025599B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  <w:r w:rsidRPr="0025599B">
        <w:rPr>
          <w:rFonts w:ascii="Times New Roman" w:eastAsia="Times New Roman" w:hAnsi="Times New Roman" w:cs="Times New Roman"/>
          <w:noProof/>
          <w:szCs w:val="20"/>
        </w:rPr>
        <w:t>Zāļu valsts aģentūra</w:t>
      </w:r>
      <w:r w:rsidR="005468A1">
        <w:rPr>
          <w:rFonts w:ascii="Times New Roman" w:eastAsia="Times New Roman" w:hAnsi="Times New Roman" w:cs="Times New Roman"/>
          <w:noProof/>
          <w:szCs w:val="20"/>
        </w:rPr>
        <w:t>i</w:t>
      </w:r>
    </w:p>
    <w:p w14:paraId="70148ED6" w14:textId="375723A9" w:rsidR="0025599B" w:rsidRPr="0025599B" w:rsidRDefault="0025599B" w:rsidP="0025599B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  <w:r w:rsidRPr="0025599B">
        <w:rPr>
          <w:rFonts w:ascii="Times New Roman" w:eastAsia="Times New Roman" w:hAnsi="Times New Roman" w:cs="Times New Roman"/>
          <w:noProof/>
          <w:szCs w:val="20"/>
        </w:rPr>
        <w:t xml:space="preserve">Jersikas </w:t>
      </w:r>
      <w:r w:rsidR="005468A1">
        <w:rPr>
          <w:rFonts w:ascii="Times New Roman" w:eastAsia="Times New Roman" w:hAnsi="Times New Roman" w:cs="Times New Roman"/>
          <w:noProof/>
          <w:szCs w:val="20"/>
        </w:rPr>
        <w:t>ielā</w:t>
      </w:r>
      <w:r w:rsidRPr="0025599B">
        <w:rPr>
          <w:rFonts w:ascii="Times New Roman" w:eastAsia="Times New Roman" w:hAnsi="Times New Roman" w:cs="Times New Roman"/>
          <w:noProof/>
          <w:szCs w:val="20"/>
        </w:rPr>
        <w:t xml:space="preserve"> 15</w:t>
      </w:r>
    </w:p>
    <w:p w14:paraId="5FB895CF" w14:textId="24FFCC55" w:rsidR="0025599B" w:rsidRPr="0025599B" w:rsidRDefault="005468A1" w:rsidP="0025599B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Rīgā</w:t>
      </w:r>
      <w:r w:rsidR="0025599B" w:rsidRPr="0025599B">
        <w:rPr>
          <w:rFonts w:ascii="Times New Roman" w:eastAsia="Times New Roman" w:hAnsi="Times New Roman" w:cs="Times New Roman"/>
          <w:noProof/>
          <w:szCs w:val="20"/>
        </w:rPr>
        <w:t xml:space="preserve">, LV 1003 </w:t>
      </w:r>
    </w:p>
    <w:p w14:paraId="47581FF5" w14:textId="77777777" w:rsidR="0025599B" w:rsidRPr="0025599B" w:rsidRDefault="0025599B" w:rsidP="0025599B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  <w:r w:rsidRPr="0025599B">
        <w:rPr>
          <w:rFonts w:ascii="Times New Roman" w:eastAsia="Times New Roman" w:hAnsi="Times New Roman" w:cs="Times New Roman"/>
          <w:noProof/>
          <w:szCs w:val="20"/>
        </w:rPr>
        <w:t>Tālr.: +371 67078400</w:t>
      </w:r>
    </w:p>
    <w:p w14:paraId="1ACEDA37" w14:textId="77777777" w:rsidR="0025599B" w:rsidRPr="0025599B" w:rsidRDefault="0025599B" w:rsidP="0025599B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  <w:r w:rsidRPr="0025599B">
        <w:rPr>
          <w:rFonts w:ascii="Times New Roman" w:eastAsia="Times New Roman" w:hAnsi="Times New Roman" w:cs="Times New Roman"/>
          <w:noProof/>
          <w:szCs w:val="20"/>
        </w:rPr>
        <w:t>Fakss: +371 67078428</w:t>
      </w:r>
    </w:p>
    <w:p w14:paraId="0C962C27" w14:textId="77777777" w:rsidR="0025599B" w:rsidRDefault="0025599B" w:rsidP="0025599B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  <w:r w:rsidRPr="0025599B">
        <w:rPr>
          <w:rFonts w:ascii="Times New Roman" w:eastAsia="Times New Roman" w:hAnsi="Times New Roman" w:cs="Times New Roman"/>
          <w:noProof/>
          <w:szCs w:val="20"/>
        </w:rPr>
        <w:t>Tīmekļa vietne: www.zva.gov.lv</w:t>
      </w:r>
    </w:p>
    <w:p w14:paraId="7828822C" w14:textId="77777777" w:rsidR="009B12CD" w:rsidRPr="00BC498A" w:rsidRDefault="009B12C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4516C00E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4.9.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Pārdozēšana</w:t>
      </w:r>
    </w:p>
    <w:p w14:paraId="14D2AC7C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712FCAE4" w14:textId="77777777" w:rsidR="00250ED6" w:rsidRPr="00250ED6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 xml:space="preserve">Nav ziņots par pārdozēšanas gadījumiem.    </w:t>
      </w:r>
    </w:p>
    <w:p w14:paraId="51876F5C" w14:textId="77777777" w:rsidR="0056145D" w:rsidRDefault="0056145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53C7F0DD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5.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 xml:space="preserve">FARMAKOLOĢISKĀS ĪPAŠĪBAS </w:t>
      </w:r>
    </w:p>
    <w:p w14:paraId="38704353" w14:textId="77777777" w:rsidR="00680497" w:rsidRDefault="0068049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45D3965A" w14:textId="77777777" w:rsidR="0056145D" w:rsidRDefault="0056145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613BD44F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lastRenderedPageBreak/>
        <w:t>5.1.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</w:r>
      <w:proofErr w:type="spellStart"/>
      <w:r w:rsidRPr="0025599B">
        <w:rPr>
          <w:rFonts w:ascii="Times New Roman" w:eastAsia="Times New Roman" w:hAnsi="Times New Roman" w:cs="Times New Roman"/>
          <w:b/>
          <w:szCs w:val="20"/>
        </w:rPr>
        <w:t>Farmakodinamiskās</w:t>
      </w:r>
      <w:proofErr w:type="spellEnd"/>
      <w:r w:rsidRPr="0025599B">
        <w:rPr>
          <w:rFonts w:ascii="Times New Roman" w:eastAsia="Times New Roman" w:hAnsi="Times New Roman" w:cs="Times New Roman"/>
          <w:b/>
          <w:szCs w:val="20"/>
        </w:rPr>
        <w:t xml:space="preserve"> īpašības</w:t>
      </w:r>
    </w:p>
    <w:p w14:paraId="4F4CBDD4" w14:textId="77777777" w:rsidR="0025599B" w:rsidRDefault="0025599B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4E1B53C5" w14:textId="77777777" w:rsidR="006753C9" w:rsidRPr="00250ED6" w:rsidRDefault="006753C9" w:rsidP="006753C9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 xml:space="preserve">Farmakoterapeitiskā grupa: Homeopātiskas zāles. </w:t>
      </w:r>
    </w:p>
    <w:p w14:paraId="096979AC" w14:textId="77777777" w:rsidR="006753C9" w:rsidRPr="00250ED6" w:rsidRDefault="006753C9" w:rsidP="006753C9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 xml:space="preserve">ATĶ kods V03AX  </w:t>
      </w:r>
    </w:p>
    <w:p w14:paraId="2E6D6B71" w14:textId="77777777" w:rsidR="006753C9" w:rsidRDefault="006753C9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36BF8B1E" w14:textId="77777777" w:rsidR="00250ED6" w:rsidRPr="00250ED6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 xml:space="preserve">Nav attiecināms uz homeopātiskiem līdzekļiem.  </w:t>
      </w:r>
    </w:p>
    <w:p w14:paraId="6D48D929" w14:textId="77777777" w:rsidR="0056145D" w:rsidRDefault="0056145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1EBFDCE1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5.2.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</w:r>
      <w:proofErr w:type="spellStart"/>
      <w:r w:rsidRPr="0025599B">
        <w:rPr>
          <w:rFonts w:ascii="Times New Roman" w:eastAsia="Times New Roman" w:hAnsi="Times New Roman" w:cs="Times New Roman"/>
          <w:b/>
          <w:szCs w:val="20"/>
        </w:rPr>
        <w:t>Farmakokinētiskās</w:t>
      </w:r>
      <w:proofErr w:type="spellEnd"/>
      <w:r w:rsidRPr="0025599B">
        <w:rPr>
          <w:rFonts w:ascii="Times New Roman" w:eastAsia="Times New Roman" w:hAnsi="Times New Roman" w:cs="Times New Roman"/>
          <w:b/>
          <w:szCs w:val="20"/>
        </w:rPr>
        <w:t xml:space="preserve"> īpašības</w:t>
      </w:r>
    </w:p>
    <w:p w14:paraId="41895544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4C98EE04" w14:textId="77777777" w:rsidR="00250ED6" w:rsidRPr="00250ED6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 xml:space="preserve">Nav attiecināms uz homeopātiskiem līdzekļiem.  </w:t>
      </w:r>
    </w:p>
    <w:p w14:paraId="21EFE0E7" w14:textId="77777777" w:rsidR="0056145D" w:rsidRDefault="0056145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0A93C268" w14:textId="77777777" w:rsidR="0025599B" w:rsidRPr="0025599B" w:rsidRDefault="0025599B" w:rsidP="0025599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5.3.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</w:r>
      <w:proofErr w:type="spellStart"/>
      <w:r w:rsidRPr="0025599B">
        <w:rPr>
          <w:rFonts w:ascii="Times New Roman" w:eastAsia="Times New Roman" w:hAnsi="Times New Roman" w:cs="Times New Roman"/>
          <w:b/>
          <w:szCs w:val="20"/>
        </w:rPr>
        <w:t>Preklīniskie</w:t>
      </w:r>
      <w:proofErr w:type="spellEnd"/>
      <w:r w:rsidRPr="0025599B">
        <w:rPr>
          <w:rFonts w:ascii="Times New Roman" w:eastAsia="Times New Roman" w:hAnsi="Times New Roman" w:cs="Times New Roman"/>
          <w:b/>
          <w:szCs w:val="20"/>
        </w:rPr>
        <w:t xml:space="preserve"> dati par drošumu</w:t>
      </w:r>
    </w:p>
    <w:p w14:paraId="6195C401" w14:textId="77777777" w:rsidR="0025599B" w:rsidRPr="0025599B" w:rsidRDefault="0025599B" w:rsidP="0025599B">
      <w:pPr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498D4B5B" w14:textId="77777777" w:rsidR="00250ED6" w:rsidRPr="00250ED6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 xml:space="preserve">Nav attiecināms uz homeopātiskiem līdzekļiem.  </w:t>
      </w:r>
    </w:p>
    <w:p w14:paraId="4C90B89A" w14:textId="77777777" w:rsidR="0056145D" w:rsidRDefault="0056145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6706BDEA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6.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FARMACEITISKĀ INFORMĀCIJA</w:t>
      </w:r>
    </w:p>
    <w:p w14:paraId="08B0AF46" w14:textId="77777777" w:rsidR="00680497" w:rsidRDefault="00680497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7D40CE2B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6.1.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</w:r>
      <w:proofErr w:type="spellStart"/>
      <w:r w:rsidRPr="0025599B">
        <w:rPr>
          <w:rFonts w:ascii="Times New Roman" w:eastAsia="Times New Roman" w:hAnsi="Times New Roman" w:cs="Times New Roman"/>
          <w:b/>
          <w:szCs w:val="20"/>
        </w:rPr>
        <w:t>Palīgvielu</w:t>
      </w:r>
      <w:proofErr w:type="spellEnd"/>
      <w:r w:rsidRPr="0025599B">
        <w:rPr>
          <w:rFonts w:ascii="Times New Roman" w:eastAsia="Times New Roman" w:hAnsi="Times New Roman" w:cs="Times New Roman"/>
          <w:b/>
          <w:szCs w:val="20"/>
        </w:rPr>
        <w:t xml:space="preserve"> saraksts</w:t>
      </w:r>
    </w:p>
    <w:p w14:paraId="3A323B3C" w14:textId="77777777" w:rsidR="0025599B" w:rsidRPr="0025599B" w:rsidRDefault="0025599B" w:rsidP="0025599B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</w:rPr>
      </w:pPr>
    </w:p>
    <w:p w14:paraId="34175120" w14:textId="594518DC" w:rsidR="009B12CD" w:rsidRDefault="00B65761" w:rsidP="00BC498A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L</w:t>
      </w:r>
      <w:r w:rsidR="00BC498A">
        <w:rPr>
          <w:rFonts w:ascii="Times New Roman" w:eastAsia="Times New Roman" w:hAnsi="Times New Roman" w:cs="Times New Roman"/>
          <w:noProof/>
          <w:szCs w:val="20"/>
        </w:rPr>
        <w:t>aktozes monohidrāts (</w:t>
      </w:r>
      <w:r w:rsidR="00C84EBE">
        <w:rPr>
          <w:rFonts w:ascii="Times New Roman" w:eastAsia="Times New Roman" w:hAnsi="Times New Roman" w:cs="Times New Roman"/>
          <w:noProof/>
          <w:szCs w:val="20"/>
        </w:rPr>
        <w:t>katra</w:t>
      </w:r>
      <w:r w:rsidR="00C84EBE" w:rsidRPr="00BC498A"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="00BC498A" w:rsidRPr="00BC498A">
        <w:rPr>
          <w:rFonts w:ascii="Times New Roman" w:eastAsia="Times New Roman" w:hAnsi="Times New Roman" w:cs="Times New Roman"/>
          <w:noProof/>
          <w:szCs w:val="20"/>
        </w:rPr>
        <w:t xml:space="preserve">tablete satur aptuveni </w:t>
      </w:r>
      <w:r w:rsidR="00BC498A">
        <w:rPr>
          <w:rFonts w:ascii="Times New Roman" w:eastAsia="Times New Roman" w:hAnsi="Times New Roman" w:cs="Times New Roman"/>
          <w:noProof/>
          <w:szCs w:val="20"/>
        </w:rPr>
        <w:t>300 mg laktozes), magnija stearā</w:t>
      </w:r>
      <w:r w:rsidR="00BC498A" w:rsidRPr="00BC498A">
        <w:rPr>
          <w:rFonts w:ascii="Times New Roman" w:eastAsia="Times New Roman" w:hAnsi="Times New Roman" w:cs="Times New Roman"/>
          <w:noProof/>
          <w:szCs w:val="20"/>
        </w:rPr>
        <w:t>ts.</w:t>
      </w:r>
    </w:p>
    <w:p w14:paraId="7D901AC7" w14:textId="77777777" w:rsidR="00BC498A" w:rsidRPr="00BC498A" w:rsidRDefault="00BC498A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  <w:lang w:val="lv"/>
        </w:rPr>
      </w:pPr>
    </w:p>
    <w:p w14:paraId="1C60428D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6.2.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Nesaderība</w:t>
      </w:r>
    </w:p>
    <w:p w14:paraId="33E5D13F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1299364E" w14:textId="77777777" w:rsidR="00250ED6" w:rsidRPr="00250ED6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 xml:space="preserve">Nav piemērojama.  </w:t>
      </w:r>
    </w:p>
    <w:p w14:paraId="1AC50EB4" w14:textId="77777777" w:rsidR="0056145D" w:rsidRDefault="0056145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14D1C3FE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6.3.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Uzglabāšanas laiks</w:t>
      </w:r>
    </w:p>
    <w:p w14:paraId="4E58AE61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3B26A78A" w14:textId="77777777" w:rsidR="00250ED6" w:rsidRPr="00250ED6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 xml:space="preserve">5 gadi.  </w:t>
      </w:r>
    </w:p>
    <w:p w14:paraId="54F62CFA" w14:textId="77777777" w:rsidR="0056145D" w:rsidRDefault="0056145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0328567B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6.4.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Īpaši uzglabāšanas nosacījumi</w:t>
      </w:r>
    </w:p>
    <w:p w14:paraId="3D8A5020" w14:textId="77777777" w:rsidR="0025599B" w:rsidRDefault="0025599B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7E30B23E" w14:textId="2F38F166" w:rsidR="00BC498A" w:rsidRPr="00BC498A" w:rsidRDefault="00BC498A" w:rsidP="009B12CD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  <w:lang w:val="lv"/>
        </w:rPr>
      </w:pPr>
      <w:r>
        <w:rPr>
          <w:rFonts w:ascii="Times New Roman" w:eastAsia="Times New Roman" w:hAnsi="Times New Roman" w:cs="Times New Roman"/>
          <w:noProof/>
          <w:szCs w:val="20"/>
          <w:lang w:val="lv"/>
        </w:rPr>
        <w:t>Uzglabāt oriģinālā iepakojumā</w:t>
      </w:r>
      <w:r w:rsidR="00B65761">
        <w:rPr>
          <w:rFonts w:ascii="Times New Roman" w:eastAsia="Times New Roman" w:hAnsi="Times New Roman" w:cs="Times New Roman"/>
          <w:noProof/>
          <w:szCs w:val="20"/>
          <w:lang w:val="lv"/>
        </w:rPr>
        <w:t>, lai pasargātu no gaismas.</w:t>
      </w:r>
    </w:p>
    <w:p w14:paraId="2D32E478" w14:textId="77777777" w:rsidR="0056145D" w:rsidRPr="005C20C2" w:rsidRDefault="009B12CD" w:rsidP="009B12CD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9B12CD">
        <w:rPr>
          <w:rFonts w:ascii="Times New Roman" w:eastAsia="Times New Roman" w:hAnsi="Times New Roman" w:cs="Times New Roman"/>
          <w:noProof/>
          <w:szCs w:val="20"/>
        </w:rPr>
        <w:t xml:space="preserve">Uzglabāt bērniem neredzamā </w:t>
      </w:r>
      <w:r w:rsidR="0025599B">
        <w:rPr>
          <w:rFonts w:ascii="Times New Roman" w:eastAsia="Times New Roman" w:hAnsi="Times New Roman" w:cs="Times New Roman"/>
          <w:noProof/>
          <w:szCs w:val="20"/>
        </w:rPr>
        <w:t xml:space="preserve">un nepieejamā </w:t>
      </w:r>
      <w:r w:rsidRPr="009B12CD">
        <w:rPr>
          <w:rFonts w:ascii="Times New Roman" w:eastAsia="Times New Roman" w:hAnsi="Times New Roman" w:cs="Times New Roman"/>
          <w:noProof/>
          <w:szCs w:val="20"/>
        </w:rPr>
        <w:t>vietā.</w:t>
      </w:r>
    </w:p>
    <w:p w14:paraId="14739175" w14:textId="77777777" w:rsidR="009B12CD" w:rsidRPr="009B12CD" w:rsidRDefault="009B12CD" w:rsidP="009B12CD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  <w:lang w:val="lv"/>
        </w:rPr>
      </w:pPr>
    </w:p>
    <w:p w14:paraId="30A00262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6.5.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Iepakojuma veids un saturs</w:t>
      </w:r>
    </w:p>
    <w:p w14:paraId="05882B05" w14:textId="77777777" w:rsidR="002E2523" w:rsidRDefault="002E2523" w:rsidP="002E2523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47A01939" w14:textId="12B71D1D" w:rsidR="005F62A6" w:rsidRDefault="005F62A6" w:rsidP="002E2523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color w:val="000000"/>
          <w:lang w:val="lv" w:eastAsia="ja-JP"/>
        </w:rPr>
      </w:pPr>
      <w:r w:rsidRPr="00D03178">
        <w:rPr>
          <w:rFonts w:ascii="Times New Roman" w:eastAsia="Times New Roman" w:hAnsi="Times New Roman" w:cs="Times New Roman"/>
          <w:color w:val="000000"/>
          <w:lang w:val="lv" w:eastAsia="ja-JP"/>
        </w:rPr>
        <w:t>Balt</w:t>
      </w:r>
      <w:r>
        <w:rPr>
          <w:rFonts w:ascii="Times New Roman" w:eastAsia="Times New Roman" w:hAnsi="Times New Roman" w:cs="Times New Roman"/>
          <w:color w:val="000000"/>
          <w:lang w:val="lv" w:eastAsia="ja-JP"/>
        </w:rPr>
        <w:t>a</w:t>
      </w:r>
      <w:r w:rsidRPr="00D03178">
        <w:rPr>
          <w:rFonts w:ascii="Times New Roman" w:eastAsia="Times New Roman" w:hAnsi="Times New Roman" w:cs="Times New Roman"/>
          <w:color w:val="000000"/>
          <w:lang w:val="lv" w:eastAsia="ja-JP"/>
        </w:rPr>
        <w:t xml:space="preserve"> </w:t>
      </w:r>
      <w:r w:rsidR="00BC498A" w:rsidRPr="00D03178">
        <w:rPr>
          <w:rFonts w:ascii="Times New Roman" w:eastAsia="Times New Roman" w:hAnsi="Times New Roman" w:cs="Times New Roman"/>
          <w:color w:val="000000"/>
          <w:lang w:val="lv" w:eastAsia="ja-JP"/>
        </w:rPr>
        <w:t xml:space="preserve">polipropilēna </w:t>
      </w:r>
      <w:r>
        <w:rPr>
          <w:rFonts w:ascii="Times New Roman" w:eastAsia="Times New Roman" w:hAnsi="Times New Roman" w:cs="Times New Roman"/>
          <w:color w:val="000000"/>
          <w:lang w:val="lv" w:eastAsia="ja-JP"/>
        </w:rPr>
        <w:t>pudele</w:t>
      </w:r>
      <w:r w:rsidRPr="00D03178">
        <w:rPr>
          <w:rFonts w:ascii="Times New Roman" w:eastAsia="Times New Roman" w:hAnsi="Times New Roman" w:cs="Times New Roman"/>
          <w:color w:val="000000"/>
          <w:lang w:val="lv" w:eastAsia="ja-JP"/>
        </w:rPr>
        <w:t xml:space="preserve"> </w:t>
      </w:r>
      <w:r w:rsidR="00BC498A" w:rsidRPr="00D03178">
        <w:rPr>
          <w:rFonts w:ascii="Times New Roman" w:eastAsia="Times New Roman" w:hAnsi="Times New Roman" w:cs="Times New Roman"/>
          <w:color w:val="000000"/>
          <w:lang w:val="lv" w:eastAsia="ja-JP"/>
        </w:rPr>
        <w:t>ar v</w:t>
      </w:r>
      <w:r w:rsidR="00F72698" w:rsidRPr="00D03178">
        <w:rPr>
          <w:rFonts w:ascii="Times New Roman" w:eastAsia="Times New Roman" w:hAnsi="Times New Roman" w:cs="Times New Roman"/>
          <w:color w:val="000000"/>
          <w:lang w:val="lv" w:eastAsia="ja-JP"/>
        </w:rPr>
        <w:t>ā</w:t>
      </w:r>
      <w:r w:rsidR="00BC498A" w:rsidRPr="00D03178">
        <w:rPr>
          <w:rFonts w:ascii="Times New Roman" w:eastAsia="Times New Roman" w:hAnsi="Times New Roman" w:cs="Times New Roman"/>
          <w:color w:val="000000"/>
          <w:lang w:val="lv" w:eastAsia="ja-JP"/>
        </w:rPr>
        <w:t>ciņu</w:t>
      </w:r>
      <w:r w:rsidR="00F73807">
        <w:rPr>
          <w:rFonts w:ascii="Times New Roman" w:eastAsia="Times New Roman" w:hAnsi="Times New Roman" w:cs="Times New Roman"/>
          <w:color w:val="000000"/>
          <w:lang w:val="lv" w:eastAsia="ja-JP"/>
        </w:rPr>
        <w:t xml:space="preserve">, kas </w:t>
      </w:r>
      <w:r>
        <w:rPr>
          <w:rFonts w:ascii="Times New Roman" w:eastAsia="Times New Roman" w:hAnsi="Times New Roman" w:cs="Times New Roman"/>
          <w:color w:val="000000"/>
          <w:lang w:val="lv" w:eastAsia="ja-JP"/>
        </w:rPr>
        <w:t xml:space="preserve">iepakota </w:t>
      </w:r>
      <w:r w:rsidR="00BC498A" w:rsidRPr="00D03178">
        <w:rPr>
          <w:rFonts w:ascii="Times New Roman" w:eastAsia="Times New Roman" w:hAnsi="Times New Roman" w:cs="Times New Roman"/>
          <w:color w:val="000000"/>
          <w:lang w:val="lv" w:eastAsia="ja-JP"/>
        </w:rPr>
        <w:t xml:space="preserve">kartona </w:t>
      </w:r>
      <w:r w:rsidR="00F73807">
        <w:rPr>
          <w:rFonts w:ascii="Times New Roman" w:eastAsia="Times New Roman" w:hAnsi="Times New Roman" w:cs="Times New Roman"/>
          <w:color w:val="000000"/>
          <w:lang w:val="lv" w:eastAsia="ja-JP"/>
        </w:rPr>
        <w:t>kastītē</w:t>
      </w:r>
      <w:r w:rsidR="00BC498A" w:rsidRPr="00D03178">
        <w:rPr>
          <w:rFonts w:ascii="Times New Roman" w:eastAsia="Times New Roman" w:hAnsi="Times New Roman" w:cs="Times New Roman"/>
          <w:color w:val="000000"/>
          <w:lang w:val="lv" w:eastAsia="ja-JP"/>
        </w:rPr>
        <w:t xml:space="preserve">. </w:t>
      </w:r>
    </w:p>
    <w:p w14:paraId="53E701E2" w14:textId="63F47858" w:rsidR="002E2523" w:rsidRPr="00D03178" w:rsidRDefault="00BC498A" w:rsidP="002E2523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</w:rPr>
      </w:pPr>
      <w:r w:rsidRPr="00D03178">
        <w:rPr>
          <w:rFonts w:ascii="Times New Roman" w:eastAsia="Times New Roman" w:hAnsi="Times New Roman" w:cs="Times New Roman"/>
          <w:color w:val="000000"/>
          <w:lang w:val="lv" w:eastAsia="ja-JP"/>
        </w:rPr>
        <w:t>Iepakojum</w:t>
      </w:r>
      <w:r w:rsidR="00F72698" w:rsidRPr="00D03178">
        <w:rPr>
          <w:rFonts w:ascii="Times New Roman" w:eastAsia="Times New Roman" w:hAnsi="Times New Roman" w:cs="Times New Roman"/>
          <w:color w:val="000000"/>
          <w:lang w:val="lv" w:eastAsia="ja-JP"/>
        </w:rPr>
        <w:t>ā</w:t>
      </w:r>
      <w:r w:rsidRPr="00D03178">
        <w:rPr>
          <w:rFonts w:ascii="Times New Roman" w:eastAsia="Times New Roman" w:hAnsi="Times New Roman" w:cs="Times New Roman"/>
          <w:color w:val="000000"/>
          <w:lang w:val="lv" w:eastAsia="ja-JP"/>
        </w:rPr>
        <w:t xml:space="preserve"> 50 tablet</w:t>
      </w:r>
      <w:r w:rsidR="00F73807">
        <w:rPr>
          <w:rFonts w:ascii="Times New Roman" w:eastAsia="Times New Roman" w:hAnsi="Times New Roman" w:cs="Times New Roman"/>
          <w:color w:val="000000"/>
          <w:lang w:val="lv" w:eastAsia="ja-JP"/>
        </w:rPr>
        <w:t>es</w:t>
      </w:r>
      <w:r w:rsidR="00AE23BE" w:rsidRPr="00D03178">
        <w:rPr>
          <w:rFonts w:ascii="Times New Roman" w:eastAsia="Times New Roman" w:hAnsi="Times New Roman" w:cs="Times New Roman"/>
          <w:color w:val="000000"/>
          <w:lang w:val="lv" w:eastAsia="ja-JP"/>
        </w:rPr>
        <w:t xml:space="preserve">. </w:t>
      </w:r>
    </w:p>
    <w:p w14:paraId="6040153D" w14:textId="77777777" w:rsidR="002E2523" w:rsidRDefault="002E2523" w:rsidP="002E2523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157BB2B5" w14:textId="77777777" w:rsidR="0025599B" w:rsidRPr="0025599B" w:rsidRDefault="0025599B" w:rsidP="002E2523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6.6.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</w:r>
      <w:r w:rsidRPr="0025599B">
        <w:rPr>
          <w:rFonts w:ascii="Times New Roman" w:eastAsia="Times New Roman" w:hAnsi="Times New Roman" w:cs="Times New Roman"/>
          <w:b/>
          <w:noProof/>
          <w:color w:val="000000"/>
          <w:szCs w:val="20"/>
        </w:rPr>
        <w:t>Īpaši norādījumi atkritumu likvidēšanai</w:t>
      </w:r>
      <w:r w:rsidRPr="0025599B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25599B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un </w:t>
      </w:r>
      <w:r w:rsidRPr="0025599B">
        <w:rPr>
          <w:rFonts w:ascii="Times New Roman" w:eastAsia="Times New Roman" w:hAnsi="Times New Roman" w:cs="Times New Roman"/>
          <w:b/>
          <w:noProof/>
          <w:color w:val="000000"/>
        </w:rPr>
        <w:t>citi</w:t>
      </w:r>
      <w:r w:rsidRPr="0025599B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norādījumi par </w:t>
      </w:r>
      <w:r w:rsidRPr="0025599B">
        <w:rPr>
          <w:rFonts w:ascii="Times New Roman" w:eastAsia="Times New Roman" w:hAnsi="Times New Roman" w:cs="Times New Roman"/>
          <w:b/>
          <w:noProof/>
          <w:color w:val="000000"/>
        </w:rPr>
        <w:t>rīkošanos</w:t>
      </w:r>
    </w:p>
    <w:p w14:paraId="458392A9" w14:textId="77777777" w:rsidR="0025599B" w:rsidRPr="0025599B" w:rsidRDefault="0025599B" w:rsidP="00BC498A">
      <w:pPr>
        <w:spacing w:after="0" w:line="240" w:lineRule="auto"/>
        <w:ind w:left="567" w:right="220" w:hanging="567"/>
        <w:jc w:val="right"/>
        <w:rPr>
          <w:rFonts w:ascii="Times New Roman" w:eastAsia="Times New Roman" w:hAnsi="Times New Roman" w:cs="Times New Roman"/>
          <w:szCs w:val="20"/>
        </w:rPr>
      </w:pPr>
    </w:p>
    <w:p w14:paraId="639E2D1E" w14:textId="77777777" w:rsidR="00DF513D" w:rsidRPr="00250ED6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>Nav īpašu prasību.</w:t>
      </w:r>
      <w:r w:rsidR="00DF513D">
        <w:rPr>
          <w:rFonts w:ascii="Times New Roman" w:eastAsia="Times New Roman" w:hAnsi="Times New Roman" w:cs="Times New Roman"/>
          <w:noProof/>
          <w:szCs w:val="20"/>
        </w:rPr>
        <w:t xml:space="preserve"> </w:t>
      </w:r>
    </w:p>
    <w:p w14:paraId="4635BBED" w14:textId="77777777" w:rsidR="00250ED6" w:rsidRPr="00250ED6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16775FBF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7.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REĢISTRĀCIJAS APLIECĪBAS ĪPAŠNIEKS</w:t>
      </w:r>
    </w:p>
    <w:p w14:paraId="7CA0E465" w14:textId="77777777" w:rsidR="00680497" w:rsidRDefault="0068049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4366F7DE" w14:textId="77777777" w:rsidR="00680497" w:rsidRPr="00D03178" w:rsidRDefault="009B12CD" w:rsidP="00680497">
      <w:pPr>
        <w:tabs>
          <w:tab w:val="left" w:pos="0"/>
        </w:tabs>
        <w:spacing w:after="0" w:line="260" w:lineRule="exact"/>
        <w:rPr>
          <w:rFonts w:ascii="Times New Roman" w:hAnsi="Times New Roman" w:cs="Times New Roman"/>
          <w:noProof/>
          <w:szCs w:val="20"/>
        </w:rPr>
      </w:pPr>
      <w:r w:rsidRPr="00D03178">
        <w:rPr>
          <w:rFonts w:ascii="Times New Roman" w:hAnsi="Times New Roman" w:cs="Times New Roman"/>
          <w:noProof/>
          <w:szCs w:val="20"/>
        </w:rPr>
        <w:t>Biologische Heilmittel Heel GmbH</w:t>
      </w:r>
    </w:p>
    <w:p w14:paraId="603FDF2E" w14:textId="77777777" w:rsidR="009B12CD" w:rsidRPr="00D03178" w:rsidRDefault="009B12CD" w:rsidP="00680497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D03178">
        <w:rPr>
          <w:rFonts w:ascii="Times New Roman" w:hAnsi="Times New Roman" w:cs="Times New Roman"/>
          <w:noProof/>
          <w:szCs w:val="20"/>
        </w:rPr>
        <w:t>Dr.-Reckeweg-Str.</w:t>
      </w:r>
      <w:r w:rsidR="00D03178">
        <w:rPr>
          <w:rFonts w:ascii="Times New Roman" w:hAnsi="Times New Roman" w:cs="Times New Roman"/>
          <w:noProof/>
          <w:szCs w:val="20"/>
        </w:rPr>
        <w:t xml:space="preserve"> </w:t>
      </w:r>
      <w:r w:rsidRPr="00D03178">
        <w:rPr>
          <w:rFonts w:ascii="Times New Roman" w:hAnsi="Times New Roman" w:cs="Times New Roman"/>
          <w:noProof/>
          <w:szCs w:val="20"/>
        </w:rPr>
        <w:t>2-4</w:t>
      </w:r>
    </w:p>
    <w:p w14:paraId="0D61D842" w14:textId="77777777" w:rsidR="00680497" w:rsidRPr="00D03178" w:rsidRDefault="009B12CD" w:rsidP="00680497">
      <w:pPr>
        <w:tabs>
          <w:tab w:val="left" w:pos="0"/>
        </w:tabs>
        <w:spacing w:after="0" w:line="260" w:lineRule="exact"/>
        <w:rPr>
          <w:rFonts w:ascii="Times New Roman" w:hAnsi="Times New Roman" w:cs="Times New Roman"/>
          <w:noProof/>
          <w:szCs w:val="20"/>
        </w:rPr>
      </w:pPr>
      <w:r w:rsidRPr="00D03178">
        <w:rPr>
          <w:rFonts w:ascii="Times New Roman" w:hAnsi="Times New Roman" w:cs="Times New Roman"/>
          <w:noProof/>
          <w:szCs w:val="20"/>
        </w:rPr>
        <w:t xml:space="preserve">76532 Baden-Baden </w:t>
      </w:r>
    </w:p>
    <w:p w14:paraId="7DB208B5" w14:textId="77777777" w:rsidR="009B12CD" w:rsidRPr="00680497" w:rsidRDefault="009B12CD" w:rsidP="00680497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D03178">
        <w:rPr>
          <w:rFonts w:ascii="Times New Roman" w:hAnsi="Times New Roman" w:cs="Times New Roman"/>
          <w:noProof/>
          <w:szCs w:val="20"/>
        </w:rPr>
        <w:t>Vācija</w:t>
      </w:r>
    </w:p>
    <w:p w14:paraId="3204F274" w14:textId="77777777" w:rsidR="00250ED6" w:rsidRPr="00D03178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02D618CC" w14:textId="77777777" w:rsidR="0025599B" w:rsidRPr="0025599B" w:rsidRDefault="0025599B" w:rsidP="0025599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8.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 xml:space="preserve">REĢISTRĀCIJAS APLIECĪBAS NUMURS(-I) </w:t>
      </w:r>
    </w:p>
    <w:p w14:paraId="6A81F69D" w14:textId="77777777" w:rsidR="00680497" w:rsidRDefault="0068049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16DEE132" w14:textId="77777777" w:rsidR="00250ED6" w:rsidRPr="00250ED6" w:rsidRDefault="0071226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98-0184</w:t>
      </w:r>
    </w:p>
    <w:p w14:paraId="7F7204D1" w14:textId="77777777" w:rsidR="0056145D" w:rsidRDefault="0056145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542FB4F8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9.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PIRMĀS REĢISTRĀCIJAS/PĀRREĢISTRĀCIJAS DATUMS</w:t>
      </w:r>
    </w:p>
    <w:p w14:paraId="453E6F6D" w14:textId="77777777" w:rsidR="00680497" w:rsidRDefault="0068049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07458091" w14:textId="77777777" w:rsidR="00AE23BE" w:rsidRDefault="002639E4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  <w:r w:rsidRPr="00680497">
        <w:rPr>
          <w:rFonts w:ascii="Times New Roman" w:eastAsia="Times New Roman" w:hAnsi="Times New Roman" w:cs="Times New Roman"/>
          <w:noProof/>
          <w:szCs w:val="20"/>
        </w:rPr>
        <w:lastRenderedPageBreak/>
        <w:t xml:space="preserve">Reģistrācijas datums: </w:t>
      </w:r>
      <w:r w:rsidR="002E2523">
        <w:rPr>
          <w:rFonts w:ascii="Times New Roman" w:eastAsia="Times New Roman" w:hAnsi="Times New Roman" w:cs="Times New Roman"/>
          <w:noProof/>
          <w:szCs w:val="20"/>
        </w:rPr>
        <w:t>1998</w:t>
      </w:r>
      <w:r w:rsidR="00151F7B" w:rsidRPr="00151F7B">
        <w:rPr>
          <w:rFonts w:ascii="Times New Roman" w:eastAsia="Times New Roman" w:hAnsi="Times New Roman" w:cs="Times New Roman"/>
          <w:noProof/>
          <w:szCs w:val="20"/>
        </w:rPr>
        <w:t xml:space="preserve">. gada </w:t>
      </w:r>
      <w:r>
        <w:rPr>
          <w:rFonts w:ascii="Times New Roman" w:eastAsia="Times New Roman" w:hAnsi="Times New Roman" w:cs="Times New Roman"/>
          <w:noProof/>
          <w:szCs w:val="20"/>
        </w:rPr>
        <w:t>1</w:t>
      </w:r>
      <w:r w:rsidR="002E2523">
        <w:rPr>
          <w:rFonts w:ascii="Times New Roman" w:eastAsia="Times New Roman" w:hAnsi="Times New Roman" w:cs="Times New Roman"/>
          <w:noProof/>
          <w:szCs w:val="20"/>
        </w:rPr>
        <w:t>8</w:t>
      </w:r>
      <w:r w:rsidR="00151F7B" w:rsidRPr="00151F7B">
        <w:rPr>
          <w:rFonts w:ascii="Times New Roman" w:eastAsia="Times New Roman" w:hAnsi="Times New Roman" w:cs="Times New Roman"/>
          <w:noProof/>
          <w:szCs w:val="20"/>
        </w:rPr>
        <w:t xml:space="preserve">. </w:t>
      </w:r>
      <w:r w:rsidR="00AE23BE">
        <w:rPr>
          <w:rFonts w:ascii="Times New Roman" w:eastAsia="Times New Roman" w:hAnsi="Times New Roman" w:cs="Times New Roman"/>
          <w:noProof/>
          <w:szCs w:val="20"/>
        </w:rPr>
        <w:t>m</w:t>
      </w:r>
      <w:r w:rsidR="002E2523">
        <w:rPr>
          <w:rFonts w:ascii="Times New Roman" w:eastAsia="Times New Roman" w:hAnsi="Times New Roman" w:cs="Times New Roman"/>
          <w:noProof/>
          <w:szCs w:val="20"/>
        </w:rPr>
        <w:t>arts</w:t>
      </w:r>
    </w:p>
    <w:p w14:paraId="1061F799" w14:textId="77777777" w:rsidR="0056145D" w:rsidRDefault="002639E4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  <w:r w:rsidRPr="00680497">
        <w:rPr>
          <w:rFonts w:ascii="Times New Roman" w:eastAsia="Times New Roman" w:hAnsi="Times New Roman" w:cs="Times New Roman"/>
          <w:noProof/>
          <w:szCs w:val="20"/>
        </w:rPr>
        <w:t xml:space="preserve">Pēdējās pārreģistrācijas datums: </w:t>
      </w:r>
      <w:r w:rsidR="00151F7B" w:rsidRPr="00151F7B">
        <w:rPr>
          <w:rFonts w:ascii="Times New Roman" w:eastAsia="Times New Roman" w:hAnsi="Times New Roman" w:cs="Times New Roman"/>
          <w:noProof/>
          <w:szCs w:val="20"/>
        </w:rPr>
        <w:t>20</w:t>
      </w:r>
      <w:r w:rsidR="002E2523">
        <w:rPr>
          <w:rFonts w:ascii="Times New Roman" w:eastAsia="Times New Roman" w:hAnsi="Times New Roman" w:cs="Times New Roman"/>
          <w:noProof/>
          <w:szCs w:val="20"/>
        </w:rPr>
        <w:t>08</w:t>
      </w:r>
      <w:r w:rsidR="00151F7B" w:rsidRPr="00151F7B">
        <w:rPr>
          <w:rFonts w:ascii="Times New Roman" w:eastAsia="Times New Roman" w:hAnsi="Times New Roman" w:cs="Times New Roman"/>
          <w:noProof/>
          <w:szCs w:val="20"/>
        </w:rPr>
        <w:t xml:space="preserve">. gada </w:t>
      </w:r>
      <w:r w:rsidR="00FE3871">
        <w:rPr>
          <w:rFonts w:ascii="Times New Roman" w:eastAsia="Times New Roman" w:hAnsi="Times New Roman" w:cs="Times New Roman"/>
          <w:noProof/>
          <w:szCs w:val="20"/>
        </w:rPr>
        <w:t>2</w:t>
      </w:r>
      <w:r w:rsidR="002E2523">
        <w:rPr>
          <w:rFonts w:ascii="Times New Roman" w:eastAsia="Times New Roman" w:hAnsi="Times New Roman" w:cs="Times New Roman"/>
          <w:noProof/>
          <w:szCs w:val="20"/>
        </w:rPr>
        <w:t>4</w:t>
      </w:r>
      <w:r w:rsidR="00151F7B" w:rsidRPr="00151F7B">
        <w:rPr>
          <w:rFonts w:ascii="Times New Roman" w:eastAsia="Times New Roman" w:hAnsi="Times New Roman" w:cs="Times New Roman"/>
          <w:noProof/>
          <w:szCs w:val="20"/>
        </w:rPr>
        <w:t xml:space="preserve">. </w:t>
      </w:r>
      <w:r w:rsidR="002E2523">
        <w:rPr>
          <w:rFonts w:ascii="Times New Roman" w:eastAsia="Times New Roman" w:hAnsi="Times New Roman" w:cs="Times New Roman"/>
          <w:noProof/>
          <w:szCs w:val="20"/>
        </w:rPr>
        <w:t>oktobris</w:t>
      </w:r>
    </w:p>
    <w:p w14:paraId="19644F8C" w14:textId="77777777" w:rsidR="00680497" w:rsidRPr="00680497" w:rsidRDefault="00680497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  <w:lang w:val="lv"/>
        </w:rPr>
      </w:pPr>
    </w:p>
    <w:p w14:paraId="384C72B8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10.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TEKSTA PĀRSKATĪŠANAS DATUMS</w:t>
      </w:r>
    </w:p>
    <w:p w14:paraId="67D9D3E9" w14:textId="77777777" w:rsidR="00680497" w:rsidRDefault="0068049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2AA36E08" w14:textId="795F6084" w:rsidR="00250ED6" w:rsidRPr="00250ED6" w:rsidRDefault="00AD7FBD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05</w:t>
      </w:r>
      <w:r w:rsidR="006753C9">
        <w:rPr>
          <w:rFonts w:ascii="Times New Roman" w:eastAsia="Times New Roman" w:hAnsi="Times New Roman" w:cs="Times New Roman"/>
          <w:noProof/>
          <w:szCs w:val="20"/>
        </w:rPr>
        <w:t>/2016</w:t>
      </w:r>
    </w:p>
    <w:p w14:paraId="70B17404" w14:textId="77777777" w:rsidR="003B6E6B" w:rsidRDefault="003B6E6B">
      <w:bookmarkStart w:id="0" w:name="_GoBack"/>
      <w:bookmarkEnd w:id="0"/>
    </w:p>
    <w:sectPr w:rsidR="003B6E6B" w:rsidSect="00BC498A">
      <w:headerReference w:type="default" r:id="rId8"/>
      <w:type w:val="nextColumn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F8E41" w14:textId="77777777" w:rsidR="00353B01" w:rsidRDefault="00353B01" w:rsidP="00BC498A">
      <w:pPr>
        <w:spacing w:after="0" w:line="240" w:lineRule="auto"/>
      </w:pPr>
      <w:r>
        <w:separator/>
      </w:r>
    </w:p>
  </w:endnote>
  <w:endnote w:type="continuationSeparator" w:id="0">
    <w:p w14:paraId="623EF588" w14:textId="77777777" w:rsidR="00353B01" w:rsidRDefault="00353B01" w:rsidP="00BC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5F58F" w14:textId="77777777" w:rsidR="00353B01" w:rsidRDefault="00353B01" w:rsidP="00BC498A">
      <w:pPr>
        <w:spacing w:after="0" w:line="240" w:lineRule="auto"/>
      </w:pPr>
      <w:r>
        <w:separator/>
      </w:r>
    </w:p>
  </w:footnote>
  <w:footnote w:type="continuationSeparator" w:id="0">
    <w:p w14:paraId="1EB93093" w14:textId="77777777" w:rsidR="00353B01" w:rsidRDefault="00353B01" w:rsidP="00BC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D2544" w14:textId="399FA35E" w:rsidR="00571F15" w:rsidRPr="00571F15" w:rsidRDefault="00571F15" w:rsidP="00571F15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SASKAŅOTS ZVA 09-06-2016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7284C"/>
    <w:multiLevelType w:val="multilevel"/>
    <w:tmpl w:val="46803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GB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GB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GB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07678D"/>
    <w:multiLevelType w:val="hybridMultilevel"/>
    <w:tmpl w:val="386846C8"/>
    <w:lvl w:ilvl="0" w:tplc="03FC3D2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D168B"/>
    <w:multiLevelType w:val="multilevel"/>
    <w:tmpl w:val="FD625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GB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GB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53"/>
    <w:rsid w:val="0003103C"/>
    <w:rsid w:val="00062214"/>
    <w:rsid w:val="00065B0E"/>
    <w:rsid w:val="00074C4C"/>
    <w:rsid w:val="00076C7E"/>
    <w:rsid w:val="00094699"/>
    <w:rsid w:val="000A3647"/>
    <w:rsid w:val="000B7AB9"/>
    <w:rsid w:val="000C34AC"/>
    <w:rsid w:val="00132248"/>
    <w:rsid w:val="00151F7B"/>
    <w:rsid w:val="00166416"/>
    <w:rsid w:val="00191056"/>
    <w:rsid w:val="001A3E34"/>
    <w:rsid w:val="001D4E97"/>
    <w:rsid w:val="001E4548"/>
    <w:rsid w:val="001E61B1"/>
    <w:rsid w:val="00207B7C"/>
    <w:rsid w:val="00243D86"/>
    <w:rsid w:val="00250ED6"/>
    <w:rsid w:val="0025599B"/>
    <w:rsid w:val="00257FED"/>
    <w:rsid w:val="0026100B"/>
    <w:rsid w:val="002639E4"/>
    <w:rsid w:val="00267033"/>
    <w:rsid w:val="00270B22"/>
    <w:rsid w:val="002B1815"/>
    <w:rsid w:val="002E2523"/>
    <w:rsid w:val="003344A7"/>
    <w:rsid w:val="003376BE"/>
    <w:rsid w:val="00353B01"/>
    <w:rsid w:val="00391EEC"/>
    <w:rsid w:val="00394037"/>
    <w:rsid w:val="003B6E6B"/>
    <w:rsid w:val="003E3F7E"/>
    <w:rsid w:val="003E7D3B"/>
    <w:rsid w:val="003F0B61"/>
    <w:rsid w:val="00401D04"/>
    <w:rsid w:val="00443277"/>
    <w:rsid w:val="00480248"/>
    <w:rsid w:val="00492CC1"/>
    <w:rsid w:val="004B269E"/>
    <w:rsid w:val="004C1E9B"/>
    <w:rsid w:val="004C5E61"/>
    <w:rsid w:val="004D1BFA"/>
    <w:rsid w:val="004F3BFE"/>
    <w:rsid w:val="004F53BE"/>
    <w:rsid w:val="00504399"/>
    <w:rsid w:val="00513201"/>
    <w:rsid w:val="005326D2"/>
    <w:rsid w:val="005331DB"/>
    <w:rsid w:val="005468A1"/>
    <w:rsid w:val="0056145D"/>
    <w:rsid w:val="005642C0"/>
    <w:rsid w:val="00571F15"/>
    <w:rsid w:val="005C20C2"/>
    <w:rsid w:val="005C7753"/>
    <w:rsid w:val="005D1270"/>
    <w:rsid w:val="005F62A6"/>
    <w:rsid w:val="005F70AF"/>
    <w:rsid w:val="00612A4F"/>
    <w:rsid w:val="00620397"/>
    <w:rsid w:val="0064088C"/>
    <w:rsid w:val="006753C9"/>
    <w:rsid w:val="00680497"/>
    <w:rsid w:val="0068298E"/>
    <w:rsid w:val="006A7E3B"/>
    <w:rsid w:val="006B720D"/>
    <w:rsid w:val="006F1E18"/>
    <w:rsid w:val="0071160E"/>
    <w:rsid w:val="00712267"/>
    <w:rsid w:val="00720E38"/>
    <w:rsid w:val="00725B5F"/>
    <w:rsid w:val="00760FD9"/>
    <w:rsid w:val="007B673A"/>
    <w:rsid w:val="007E0A03"/>
    <w:rsid w:val="007F28D3"/>
    <w:rsid w:val="00806901"/>
    <w:rsid w:val="00847871"/>
    <w:rsid w:val="00856094"/>
    <w:rsid w:val="008A04D4"/>
    <w:rsid w:val="008A3827"/>
    <w:rsid w:val="008C74F4"/>
    <w:rsid w:val="008F054F"/>
    <w:rsid w:val="00915437"/>
    <w:rsid w:val="009359D2"/>
    <w:rsid w:val="00943F3A"/>
    <w:rsid w:val="009443A1"/>
    <w:rsid w:val="00975421"/>
    <w:rsid w:val="00992D61"/>
    <w:rsid w:val="0099636F"/>
    <w:rsid w:val="00997742"/>
    <w:rsid w:val="009B06D8"/>
    <w:rsid w:val="009B12CD"/>
    <w:rsid w:val="009B4714"/>
    <w:rsid w:val="009B56F1"/>
    <w:rsid w:val="009C607B"/>
    <w:rsid w:val="009F732E"/>
    <w:rsid w:val="00A11424"/>
    <w:rsid w:val="00A47210"/>
    <w:rsid w:val="00A576A7"/>
    <w:rsid w:val="00A6178B"/>
    <w:rsid w:val="00A73AB4"/>
    <w:rsid w:val="00A7639D"/>
    <w:rsid w:val="00A85E84"/>
    <w:rsid w:val="00A90922"/>
    <w:rsid w:val="00A92B5B"/>
    <w:rsid w:val="00AD0A79"/>
    <w:rsid w:val="00AD7FBD"/>
    <w:rsid w:val="00AE23BE"/>
    <w:rsid w:val="00AE2A2F"/>
    <w:rsid w:val="00B134A6"/>
    <w:rsid w:val="00B30FF9"/>
    <w:rsid w:val="00B37241"/>
    <w:rsid w:val="00B430DE"/>
    <w:rsid w:val="00B62BA8"/>
    <w:rsid w:val="00B64404"/>
    <w:rsid w:val="00B65761"/>
    <w:rsid w:val="00B815B9"/>
    <w:rsid w:val="00BC2449"/>
    <w:rsid w:val="00BC498A"/>
    <w:rsid w:val="00BC58C4"/>
    <w:rsid w:val="00BD1EDE"/>
    <w:rsid w:val="00BE0938"/>
    <w:rsid w:val="00C510A5"/>
    <w:rsid w:val="00C73AB3"/>
    <w:rsid w:val="00C74A2F"/>
    <w:rsid w:val="00C82310"/>
    <w:rsid w:val="00C84772"/>
    <w:rsid w:val="00C84EBE"/>
    <w:rsid w:val="00C8710A"/>
    <w:rsid w:val="00CB13CF"/>
    <w:rsid w:val="00CC06EF"/>
    <w:rsid w:val="00CE1B6A"/>
    <w:rsid w:val="00CE556B"/>
    <w:rsid w:val="00D01935"/>
    <w:rsid w:val="00D03178"/>
    <w:rsid w:val="00D42794"/>
    <w:rsid w:val="00D42F28"/>
    <w:rsid w:val="00D430EB"/>
    <w:rsid w:val="00D47FA9"/>
    <w:rsid w:val="00D771A4"/>
    <w:rsid w:val="00D77875"/>
    <w:rsid w:val="00DF0736"/>
    <w:rsid w:val="00DF513D"/>
    <w:rsid w:val="00E20615"/>
    <w:rsid w:val="00E224AC"/>
    <w:rsid w:val="00E568E4"/>
    <w:rsid w:val="00E71E84"/>
    <w:rsid w:val="00E86401"/>
    <w:rsid w:val="00EC5638"/>
    <w:rsid w:val="00ED66E7"/>
    <w:rsid w:val="00EE5077"/>
    <w:rsid w:val="00EE530B"/>
    <w:rsid w:val="00EF2222"/>
    <w:rsid w:val="00F108B9"/>
    <w:rsid w:val="00F25534"/>
    <w:rsid w:val="00F43919"/>
    <w:rsid w:val="00F72698"/>
    <w:rsid w:val="00F73807"/>
    <w:rsid w:val="00FE3871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F643DD"/>
  <w15:docId w15:val="{2BC1AB0F-1E31-46F7-AF97-1C7AC4C4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9D2"/>
    <w:rPr>
      <w:rFonts w:eastAsiaTheme="minorHAnsi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D6"/>
    <w:pPr>
      <w:ind w:left="720"/>
      <w:contextualSpacing/>
    </w:pPr>
  </w:style>
  <w:style w:type="character" w:customStyle="1" w:styleId="Bodytext">
    <w:name w:val="Body text_"/>
    <w:basedOn w:val="DefaultParagraphFont"/>
    <w:link w:val="BodyText4"/>
    <w:rsid w:val="009B12CD"/>
    <w:rPr>
      <w:shd w:val="clear" w:color="auto" w:fill="FFFFFF"/>
    </w:rPr>
  </w:style>
  <w:style w:type="character" w:customStyle="1" w:styleId="BodyText2">
    <w:name w:val="Body Text2"/>
    <w:basedOn w:val="Bodytext"/>
    <w:rsid w:val="009B12CD"/>
    <w:rPr>
      <w:rFonts w:ascii="Times New Roman" w:eastAsia="Times New Roman" w:hAnsi="Times New Roman" w:cs="Times New Roman"/>
      <w:color w:val="0000FF"/>
      <w:spacing w:val="0"/>
      <w:w w:val="100"/>
      <w:position w:val="0"/>
      <w:shd w:val="clear" w:color="auto" w:fill="FFFFFF"/>
      <w:lang w:val="lv"/>
    </w:rPr>
  </w:style>
  <w:style w:type="character" w:customStyle="1" w:styleId="BodyText3">
    <w:name w:val="Body Text3"/>
    <w:basedOn w:val="Bodytext"/>
    <w:rsid w:val="009B12CD"/>
    <w:rPr>
      <w:rFonts w:ascii="Times New Roman" w:eastAsia="Times New Roman" w:hAnsi="Times New Roman" w:cs="Times New Roman"/>
      <w:color w:val="0000FF"/>
      <w:spacing w:val="0"/>
      <w:w w:val="100"/>
      <w:position w:val="0"/>
      <w:u w:val="single"/>
      <w:shd w:val="clear" w:color="auto" w:fill="FFFFFF"/>
      <w:lang w:val="en-GB"/>
    </w:rPr>
  </w:style>
  <w:style w:type="paragraph" w:customStyle="1" w:styleId="BodyText4">
    <w:name w:val="Body Text4"/>
    <w:basedOn w:val="Normal"/>
    <w:link w:val="Bodytext"/>
    <w:rsid w:val="009B12CD"/>
    <w:pPr>
      <w:widowControl w:val="0"/>
      <w:shd w:val="clear" w:color="auto" w:fill="FFFFFF"/>
      <w:spacing w:after="0" w:line="0" w:lineRule="atLeast"/>
    </w:pPr>
    <w:rPr>
      <w:rFonts w:eastAsiaTheme="minorEastAsia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9B"/>
    <w:rPr>
      <w:rFonts w:ascii="Tahoma" w:eastAsiaTheme="minorHAnsi" w:hAnsi="Tahoma" w:cs="Tahoma"/>
      <w:sz w:val="16"/>
      <w:szCs w:val="16"/>
      <w:lang w:val="lv-LV" w:eastAsia="en-US"/>
    </w:rPr>
  </w:style>
  <w:style w:type="paragraph" w:customStyle="1" w:styleId="BodyText1">
    <w:name w:val="Body Text1"/>
    <w:basedOn w:val="Normal"/>
    <w:rsid w:val="00B64404"/>
    <w:pPr>
      <w:widowControl w:val="0"/>
      <w:shd w:val="clear" w:color="auto" w:fill="FFFFFF"/>
      <w:spacing w:before="60" w:after="360" w:line="0" w:lineRule="atLeast"/>
      <w:ind w:hanging="440"/>
    </w:pPr>
    <w:rPr>
      <w:rFonts w:ascii="Times New Roman" w:eastAsia="Times New Roman" w:hAnsi="Times New Roman" w:cs="Times New Roman"/>
      <w:color w:val="000000"/>
      <w:lang w:val="lv" w:eastAsia="ja-JP"/>
    </w:rPr>
  </w:style>
  <w:style w:type="character" w:customStyle="1" w:styleId="Headerorfooter">
    <w:name w:val="Header or footer_"/>
    <w:basedOn w:val="DefaultParagraphFont"/>
    <w:link w:val="Headerorfooter0"/>
    <w:rsid w:val="00BC498A"/>
    <w:rPr>
      <w:sz w:val="20"/>
      <w:szCs w:val="20"/>
      <w:shd w:val="clear" w:color="auto" w:fill="FFFFFF"/>
    </w:rPr>
  </w:style>
  <w:style w:type="character" w:customStyle="1" w:styleId="Headerorfooter11pt">
    <w:name w:val="Header or footer + 11 pt"/>
    <w:basedOn w:val="Headerorfooter"/>
    <w:rsid w:val="00BC498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BC498A"/>
    <w:pPr>
      <w:widowControl w:val="0"/>
      <w:shd w:val="clear" w:color="auto" w:fill="FFFFFF"/>
      <w:spacing w:after="0" w:line="240" w:lineRule="auto"/>
    </w:pPr>
    <w:rPr>
      <w:rFonts w:eastAsiaTheme="minorEastAsia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BC4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8A"/>
    <w:rPr>
      <w:rFonts w:eastAsiaTheme="minorHAnsi"/>
      <w:lang w:val="lv-LV" w:eastAsia="en-US"/>
    </w:rPr>
  </w:style>
  <w:style w:type="paragraph" w:styleId="Footer">
    <w:name w:val="footer"/>
    <w:basedOn w:val="Normal"/>
    <w:link w:val="FooterChar"/>
    <w:uiPriority w:val="99"/>
    <w:unhideWhenUsed/>
    <w:rsid w:val="00BC4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8A"/>
    <w:rPr>
      <w:rFonts w:eastAsiaTheme="minorHAnsi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2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CC1"/>
    <w:rPr>
      <w:rFonts w:eastAsiaTheme="minorHAnsi"/>
      <w:sz w:val="20"/>
      <w:szCs w:val="20"/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CC1"/>
    <w:rPr>
      <w:rFonts w:eastAsiaTheme="minorHAnsi"/>
      <w:b/>
      <w:bCs/>
      <w:sz w:val="20"/>
      <w:szCs w:val="20"/>
      <w:lang w:val="lv-LV" w:eastAsia="en-US"/>
    </w:rPr>
  </w:style>
  <w:style w:type="character" w:styleId="Hyperlink">
    <w:name w:val="Hyperlink"/>
    <w:basedOn w:val="DefaultParagraphFont"/>
    <w:uiPriority w:val="99"/>
    <w:unhideWhenUsed/>
    <w:rsid w:val="00492CC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65761"/>
    <w:pPr>
      <w:spacing w:after="0" w:line="240" w:lineRule="auto"/>
    </w:pPr>
    <w:rPr>
      <w:rFonts w:eastAsiaTheme="minorHAnsi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6C70-AA92-4E8D-B9A4-66B68A85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3075</Words>
  <Characters>1753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Biologische Heilmittel Heel GmbH - Baden-Baden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Peteris Silarajs</dc:creator>
  <cp:lastModifiedBy>Agnese Gudrupe</cp:lastModifiedBy>
  <cp:revision>13</cp:revision>
  <dcterms:created xsi:type="dcterms:W3CDTF">2016-02-25T14:16:00Z</dcterms:created>
  <dcterms:modified xsi:type="dcterms:W3CDTF">2016-06-08T13:52:00Z</dcterms:modified>
</cp:coreProperties>
</file>