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2BA6C" w14:textId="77777777" w:rsidR="00BC0D7B" w:rsidRPr="003317E8" w:rsidRDefault="00BC0D7B" w:rsidP="00E15C20">
      <w:pPr>
        <w:jc w:val="center"/>
        <w:rPr>
          <w:b/>
          <w:sz w:val="22"/>
          <w:szCs w:val="22"/>
          <w:lang w:val="lv-LV"/>
        </w:rPr>
      </w:pPr>
      <w:r w:rsidRPr="003317E8">
        <w:rPr>
          <w:b/>
          <w:sz w:val="22"/>
          <w:szCs w:val="22"/>
          <w:lang w:val="lv-LV"/>
        </w:rPr>
        <w:t xml:space="preserve">Lietošanas </w:t>
      </w:r>
      <w:smartTag w:uri="schemas-tilde-lv/tildestengine" w:element="veidnes">
        <w:smartTagPr>
          <w:attr w:name="text" w:val="instrukcija"/>
          <w:attr w:name="baseform" w:val="instrukcija"/>
          <w:attr w:name="id" w:val="-1"/>
        </w:smartTagPr>
        <w:r w:rsidRPr="003317E8">
          <w:rPr>
            <w:b/>
            <w:sz w:val="22"/>
            <w:szCs w:val="22"/>
            <w:lang w:val="lv-LV"/>
          </w:rPr>
          <w:t>instrukcija</w:t>
        </w:r>
      </w:smartTag>
      <w:r w:rsidRPr="003317E8">
        <w:rPr>
          <w:b/>
          <w:sz w:val="22"/>
          <w:szCs w:val="22"/>
          <w:lang w:val="lv-LV"/>
        </w:rPr>
        <w:t>: informācija lietotājam</w:t>
      </w:r>
    </w:p>
    <w:p w14:paraId="4A76B84C" w14:textId="77777777" w:rsidR="008A0A4C" w:rsidRPr="003317E8" w:rsidRDefault="008A0A4C" w:rsidP="002D6D12">
      <w:pPr>
        <w:jc w:val="center"/>
        <w:rPr>
          <w:sz w:val="22"/>
          <w:szCs w:val="22"/>
          <w:lang w:val="lv-LV"/>
        </w:rPr>
      </w:pPr>
    </w:p>
    <w:p w14:paraId="47890736" w14:textId="77777777" w:rsidR="008A0A4C" w:rsidRDefault="00BC0D7B" w:rsidP="002D6D12">
      <w:pPr>
        <w:jc w:val="center"/>
        <w:rPr>
          <w:b/>
          <w:sz w:val="22"/>
          <w:szCs w:val="22"/>
          <w:lang w:val="lv-LV"/>
        </w:rPr>
      </w:pPr>
      <w:r w:rsidRPr="003317E8">
        <w:rPr>
          <w:b/>
          <w:sz w:val="22"/>
          <w:szCs w:val="22"/>
          <w:lang w:val="lv-LV"/>
        </w:rPr>
        <w:t>DIGOXIN</w:t>
      </w:r>
      <w:r w:rsidRPr="003317E8">
        <w:rPr>
          <w:b/>
          <w:sz w:val="22"/>
          <w:szCs w:val="22"/>
          <w:lang w:val="lv-LV"/>
        </w:rPr>
        <w:noBreakHyphen/>
      </w:r>
      <w:r w:rsidR="008A0A4C" w:rsidRPr="003317E8">
        <w:rPr>
          <w:b/>
          <w:sz w:val="22"/>
          <w:szCs w:val="22"/>
          <w:lang w:val="lv-LV"/>
        </w:rPr>
        <w:t>GRINDEKS 0,25 mg tabletes</w:t>
      </w:r>
    </w:p>
    <w:p w14:paraId="6EE68705" w14:textId="77777777" w:rsidR="008A0A4C" w:rsidRPr="00F878AF" w:rsidRDefault="004825B5" w:rsidP="002D6D12">
      <w:pPr>
        <w:jc w:val="center"/>
        <w:rPr>
          <w:i/>
          <w:lang w:val="lv-LV"/>
        </w:rPr>
      </w:pPr>
      <w:proofErr w:type="spellStart"/>
      <w:r w:rsidRPr="003317E8">
        <w:rPr>
          <w:i/>
          <w:sz w:val="22"/>
          <w:szCs w:val="22"/>
          <w:lang w:val="lv-LV"/>
        </w:rPr>
        <w:t>d</w:t>
      </w:r>
      <w:r w:rsidR="008A0A4C" w:rsidRPr="00F878AF">
        <w:rPr>
          <w:i/>
          <w:lang w:val="lv-LV"/>
        </w:rPr>
        <w:t>igoxinum</w:t>
      </w:r>
      <w:proofErr w:type="spellEnd"/>
    </w:p>
    <w:p w14:paraId="1CD6B3F1" w14:textId="77777777" w:rsidR="008A0A4C" w:rsidRPr="003317E8" w:rsidRDefault="008A0A4C" w:rsidP="002D6D12">
      <w:pPr>
        <w:jc w:val="center"/>
        <w:rPr>
          <w:sz w:val="22"/>
          <w:szCs w:val="22"/>
          <w:lang w:val="lv-LV"/>
        </w:rPr>
      </w:pPr>
    </w:p>
    <w:p w14:paraId="73C1F865" w14:textId="77777777" w:rsidR="008A0A4C" w:rsidRPr="003317E8" w:rsidRDefault="008A0A4C" w:rsidP="000E77F7">
      <w:pPr>
        <w:jc w:val="both"/>
        <w:rPr>
          <w:b/>
          <w:bCs/>
          <w:sz w:val="22"/>
          <w:szCs w:val="22"/>
          <w:lang w:val="lv-LV"/>
        </w:rPr>
      </w:pPr>
      <w:r w:rsidRPr="003317E8">
        <w:rPr>
          <w:b/>
          <w:bCs/>
          <w:sz w:val="22"/>
          <w:szCs w:val="22"/>
          <w:lang w:val="lv-LV"/>
        </w:rPr>
        <w:t>Pirms zāļu lietošanas uzmanīgi izlasiet visu instrukciju</w:t>
      </w:r>
      <w:r w:rsidR="00BC0D7B" w:rsidRPr="003317E8">
        <w:rPr>
          <w:b/>
          <w:bCs/>
          <w:sz w:val="22"/>
          <w:szCs w:val="22"/>
          <w:lang w:val="lv-LV"/>
        </w:rPr>
        <w:t xml:space="preserve">, </w:t>
      </w:r>
      <w:r w:rsidR="00BC0D7B" w:rsidRPr="003317E8">
        <w:rPr>
          <w:b/>
          <w:sz w:val="22"/>
          <w:szCs w:val="22"/>
          <w:lang w:val="lv-LV"/>
        </w:rPr>
        <w:t>jo tā satur Jums svarīgu informāciju</w:t>
      </w:r>
      <w:r w:rsidRPr="003317E8">
        <w:rPr>
          <w:b/>
          <w:bCs/>
          <w:sz w:val="22"/>
          <w:szCs w:val="22"/>
          <w:lang w:val="lv-LV"/>
        </w:rPr>
        <w:t>.</w:t>
      </w:r>
    </w:p>
    <w:p w14:paraId="73631E58" w14:textId="77777777" w:rsidR="008A0A4C" w:rsidRPr="003317E8" w:rsidRDefault="008A0A4C" w:rsidP="000E77F7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-</w:t>
      </w:r>
      <w:r w:rsidRPr="003317E8">
        <w:rPr>
          <w:sz w:val="22"/>
          <w:szCs w:val="22"/>
          <w:lang w:val="lv-LV"/>
        </w:rPr>
        <w:tab/>
        <w:t>Saglabājiet šo instrukciju! Iespējams, ka vēlāk to vajadzēs pārlasīt.</w:t>
      </w:r>
    </w:p>
    <w:p w14:paraId="3C900649" w14:textId="77777777" w:rsidR="008A0A4C" w:rsidRPr="003317E8" w:rsidRDefault="008A0A4C" w:rsidP="000E77F7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-</w:t>
      </w:r>
      <w:r w:rsidRPr="003317E8">
        <w:rPr>
          <w:sz w:val="22"/>
          <w:szCs w:val="22"/>
          <w:lang w:val="lv-LV"/>
        </w:rPr>
        <w:tab/>
        <w:t xml:space="preserve">Ja Jums rodas </w:t>
      </w:r>
      <w:r w:rsidR="00BC0D7B" w:rsidRPr="003317E8">
        <w:rPr>
          <w:sz w:val="22"/>
          <w:szCs w:val="22"/>
          <w:lang w:val="lv-LV"/>
        </w:rPr>
        <w:t>jeb</w:t>
      </w:r>
      <w:r w:rsidRPr="003317E8">
        <w:rPr>
          <w:sz w:val="22"/>
          <w:szCs w:val="22"/>
          <w:lang w:val="lv-LV"/>
        </w:rPr>
        <w:t>kādi jautājumi, vaicājiet ārstam vai farmaceitam.</w:t>
      </w:r>
    </w:p>
    <w:p w14:paraId="7C4E0325" w14:textId="77777777" w:rsidR="008A0A4C" w:rsidRPr="003317E8" w:rsidRDefault="008A0A4C" w:rsidP="000E77F7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-</w:t>
      </w:r>
      <w:r w:rsidRPr="003317E8">
        <w:rPr>
          <w:sz w:val="22"/>
          <w:szCs w:val="22"/>
          <w:lang w:val="lv-LV"/>
        </w:rPr>
        <w:tab/>
        <w:t xml:space="preserve">Šīs zāles ir parakstītas </w:t>
      </w:r>
      <w:r w:rsidR="00C962AB" w:rsidRPr="003317E8">
        <w:rPr>
          <w:sz w:val="22"/>
          <w:szCs w:val="22"/>
          <w:lang w:val="lv-LV"/>
        </w:rPr>
        <w:t>tikai</w:t>
      </w:r>
      <w:r w:rsidRPr="003317E8">
        <w:rPr>
          <w:sz w:val="22"/>
          <w:szCs w:val="22"/>
          <w:lang w:val="lv-LV"/>
        </w:rPr>
        <w:t xml:space="preserve"> Jums. Nedodiet tās citiem. Tās var nodarīt ļaunumu pat tad, ja šiem cilvēkiem ir līdzīg</w:t>
      </w:r>
      <w:r w:rsidR="00C962AB" w:rsidRPr="003317E8">
        <w:rPr>
          <w:sz w:val="22"/>
          <w:szCs w:val="22"/>
          <w:lang w:val="lv-LV"/>
        </w:rPr>
        <w:t>as</w:t>
      </w:r>
      <w:r w:rsidRPr="003317E8">
        <w:rPr>
          <w:sz w:val="22"/>
          <w:szCs w:val="22"/>
          <w:lang w:val="lv-LV"/>
        </w:rPr>
        <w:t xml:space="preserve"> </w:t>
      </w:r>
      <w:r w:rsidR="00C962AB" w:rsidRPr="003317E8">
        <w:rPr>
          <w:sz w:val="22"/>
          <w:szCs w:val="22"/>
          <w:lang w:val="lv-LV"/>
        </w:rPr>
        <w:t>slimības pazīmes</w:t>
      </w:r>
      <w:r w:rsidRPr="003317E8">
        <w:rPr>
          <w:sz w:val="22"/>
          <w:szCs w:val="22"/>
          <w:lang w:val="lv-LV"/>
        </w:rPr>
        <w:t>.</w:t>
      </w:r>
    </w:p>
    <w:p w14:paraId="57DBA078" w14:textId="77777777" w:rsidR="008A0A4C" w:rsidRPr="003317E8" w:rsidRDefault="008A0A4C" w:rsidP="000E77F7">
      <w:pPr>
        <w:autoSpaceDE w:val="0"/>
        <w:autoSpaceDN w:val="0"/>
        <w:adjustRightInd w:val="0"/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-</w:t>
      </w:r>
      <w:r w:rsidRPr="003317E8">
        <w:rPr>
          <w:sz w:val="22"/>
          <w:szCs w:val="22"/>
          <w:lang w:val="lv-LV"/>
        </w:rPr>
        <w:tab/>
      </w:r>
      <w:r w:rsidR="00EB10B7" w:rsidRPr="003317E8">
        <w:rPr>
          <w:sz w:val="22"/>
          <w:szCs w:val="22"/>
          <w:lang w:val="lv-LV"/>
        </w:rPr>
        <w:t>Ja Jums rodas jebkādas blakusparādības, konsultējieties ar ārstu vai farmaceitu. Tas attiecas arī uz iespējamajām blakusparādībām, kas nav minētas šajā instrukcijā. Skatīt 4. punktu.</w:t>
      </w:r>
    </w:p>
    <w:p w14:paraId="1FA80984" w14:textId="77777777" w:rsidR="008A0A4C" w:rsidRPr="003317E8" w:rsidRDefault="008A0A4C" w:rsidP="000E77F7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</w:p>
    <w:p w14:paraId="0C81D257" w14:textId="77777777" w:rsidR="008A0A4C" w:rsidRPr="003317E8" w:rsidRDefault="008A0A4C" w:rsidP="000E77F7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lv-LV"/>
        </w:rPr>
      </w:pPr>
      <w:r w:rsidRPr="003317E8">
        <w:rPr>
          <w:b/>
          <w:bCs/>
          <w:sz w:val="22"/>
          <w:szCs w:val="22"/>
          <w:lang w:val="lv-LV"/>
        </w:rPr>
        <w:t>Šajā instrukcijā varat uzzināt:</w:t>
      </w:r>
    </w:p>
    <w:p w14:paraId="6B6F0EB9" w14:textId="77777777" w:rsidR="008A0A4C" w:rsidRPr="003317E8" w:rsidRDefault="008A0A4C" w:rsidP="000E77F7">
      <w:pPr>
        <w:pStyle w:val="Header"/>
        <w:tabs>
          <w:tab w:val="clear" w:pos="4153"/>
          <w:tab w:val="clear" w:pos="8306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en-US"/>
        </w:rPr>
      </w:pPr>
      <w:r w:rsidRPr="003317E8">
        <w:rPr>
          <w:rFonts w:ascii="Times New Roman" w:hAnsi="Times New Roman"/>
          <w:sz w:val="22"/>
          <w:szCs w:val="22"/>
          <w:lang w:eastAsia="en-US"/>
        </w:rPr>
        <w:t>1.</w:t>
      </w:r>
      <w:r w:rsidR="00BC0D7B" w:rsidRPr="003317E8">
        <w:rPr>
          <w:rFonts w:ascii="Times New Roman" w:hAnsi="Times New Roman"/>
          <w:sz w:val="22"/>
          <w:szCs w:val="22"/>
          <w:lang w:eastAsia="en-US"/>
        </w:rPr>
        <w:tab/>
      </w:r>
      <w:r w:rsidRPr="003317E8">
        <w:rPr>
          <w:rFonts w:ascii="Times New Roman" w:hAnsi="Times New Roman"/>
          <w:sz w:val="22"/>
          <w:szCs w:val="22"/>
          <w:lang w:eastAsia="en-US"/>
        </w:rPr>
        <w:t xml:space="preserve">Kas ir </w:t>
      </w:r>
      <w:r w:rsidR="00BC0D7B" w:rsidRPr="003317E8">
        <w:rPr>
          <w:rFonts w:ascii="Times New Roman" w:hAnsi="Times New Roman"/>
          <w:sz w:val="22"/>
          <w:szCs w:val="22"/>
          <w:lang w:eastAsia="en-US"/>
        </w:rPr>
        <w:t>Digoxin</w:t>
      </w:r>
      <w:r w:rsidR="00BC0D7B" w:rsidRPr="003317E8">
        <w:rPr>
          <w:rFonts w:ascii="Times New Roman" w:hAnsi="Times New Roman"/>
          <w:sz w:val="22"/>
          <w:szCs w:val="22"/>
          <w:lang w:eastAsia="en-US"/>
        </w:rPr>
        <w:noBreakHyphen/>
        <w:t>Grindeks</w:t>
      </w:r>
      <w:r w:rsidRPr="003317E8">
        <w:rPr>
          <w:rFonts w:ascii="Times New Roman" w:hAnsi="Times New Roman"/>
          <w:sz w:val="22"/>
          <w:szCs w:val="22"/>
          <w:lang w:eastAsia="en-US"/>
        </w:rPr>
        <w:t xml:space="preserve"> un kādam nolūkam to lieto</w:t>
      </w:r>
    </w:p>
    <w:p w14:paraId="1E94B51D" w14:textId="77777777" w:rsidR="008A0A4C" w:rsidRPr="003317E8" w:rsidRDefault="008A0A4C" w:rsidP="000E77F7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2.</w:t>
      </w:r>
      <w:r w:rsidR="00BC0D7B" w:rsidRPr="003317E8">
        <w:rPr>
          <w:sz w:val="22"/>
          <w:szCs w:val="22"/>
          <w:lang w:val="lv-LV"/>
        </w:rPr>
        <w:tab/>
      </w:r>
      <w:r w:rsidR="00EB10B7" w:rsidRPr="003317E8">
        <w:rPr>
          <w:sz w:val="22"/>
          <w:szCs w:val="22"/>
          <w:lang w:val="lv-LV"/>
        </w:rPr>
        <w:t>Kas Jums jāzina p</w:t>
      </w:r>
      <w:r w:rsidRPr="003317E8">
        <w:rPr>
          <w:sz w:val="22"/>
          <w:szCs w:val="22"/>
          <w:lang w:val="lv-LV"/>
        </w:rPr>
        <w:t xml:space="preserve">irms </w:t>
      </w:r>
      <w:r w:rsidR="00BC0D7B" w:rsidRPr="003317E8">
        <w:rPr>
          <w:sz w:val="22"/>
          <w:szCs w:val="22"/>
          <w:lang w:val="lv-LV"/>
        </w:rPr>
        <w:t>Digoxin</w:t>
      </w:r>
      <w:r w:rsidR="00BC0D7B" w:rsidRPr="003317E8">
        <w:rPr>
          <w:sz w:val="22"/>
          <w:szCs w:val="22"/>
          <w:lang w:val="lv-LV"/>
        </w:rPr>
        <w:noBreakHyphen/>
        <w:t>Grindeks</w:t>
      </w:r>
      <w:r w:rsidRPr="003317E8">
        <w:rPr>
          <w:sz w:val="22"/>
          <w:szCs w:val="22"/>
          <w:lang w:val="lv-LV"/>
        </w:rPr>
        <w:t xml:space="preserve"> lietošanas</w:t>
      </w:r>
    </w:p>
    <w:p w14:paraId="49F4CE36" w14:textId="77777777" w:rsidR="008A0A4C" w:rsidRPr="003317E8" w:rsidRDefault="008A0A4C" w:rsidP="000E77F7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3.</w:t>
      </w:r>
      <w:r w:rsidR="00BC0D7B" w:rsidRPr="003317E8">
        <w:rPr>
          <w:sz w:val="22"/>
          <w:szCs w:val="22"/>
          <w:lang w:val="lv-LV"/>
        </w:rPr>
        <w:tab/>
      </w:r>
      <w:r w:rsidRPr="003317E8">
        <w:rPr>
          <w:sz w:val="22"/>
          <w:szCs w:val="22"/>
          <w:lang w:val="lv-LV"/>
        </w:rPr>
        <w:t xml:space="preserve">Kā lietot </w:t>
      </w:r>
      <w:r w:rsidR="00BC0D7B" w:rsidRPr="003317E8">
        <w:rPr>
          <w:bCs/>
          <w:sz w:val="22"/>
          <w:szCs w:val="22"/>
          <w:lang w:val="lv-LV"/>
        </w:rPr>
        <w:t>Digoxin</w:t>
      </w:r>
      <w:r w:rsidR="00BC0D7B" w:rsidRPr="003317E8">
        <w:rPr>
          <w:bCs/>
          <w:sz w:val="22"/>
          <w:szCs w:val="22"/>
          <w:lang w:val="lv-LV"/>
        </w:rPr>
        <w:noBreakHyphen/>
        <w:t>Grindeks</w:t>
      </w:r>
    </w:p>
    <w:p w14:paraId="4F97BBB1" w14:textId="77777777" w:rsidR="008A0A4C" w:rsidRPr="003317E8" w:rsidRDefault="008A0A4C" w:rsidP="000E77F7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4.</w:t>
      </w:r>
      <w:r w:rsidR="00BC0D7B" w:rsidRPr="003317E8">
        <w:rPr>
          <w:sz w:val="22"/>
          <w:szCs w:val="22"/>
          <w:lang w:val="lv-LV"/>
        </w:rPr>
        <w:tab/>
      </w:r>
      <w:r w:rsidRPr="003317E8">
        <w:rPr>
          <w:sz w:val="22"/>
          <w:szCs w:val="22"/>
          <w:lang w:val="lv-LV"/>
        </w:rPr>
        <w:t>Iespējamās blakusparādības</w:t>
      </w:r>
    </w:p>
    <w:p w14:paraId="0B08597C" w14:textId="77777777" w:rsidR="008A0A4C" w:rsidRPr="003317E8" w:rsidRDefault="008A0A4C" w:rsidP="000E77F7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5.</w:t>
      </w:r>
      <w:r w:rsidR="00BC0D7B" w:rsidRPr="003317E8">
        <w:rPr>
          <w:sz w:val="22"/>
          <w:szCs w:val="22"/>
          <w:lang w:val="lv-LV"/>
        </w:rPr>
        <w:tab/>
      </w:r>
      <w:r w:rsidRPr="003317E8">
        <w:rPr>
          <w:sz w:val="22"/>
          <w:szCs w:val="22"/>
          <w:lang w:val="lv-LV"/>
        </w:rPr>
        <w:t xml:space="preserve">Kā uzglabāt </w:t>
      </w:r>
      <w:r w:rsidR="00BC0D7B" w:rsidRPr="003317E8">
        <w:rPr>
          <w:sz w:val="22"/>
          <w:szCs w:val="22"/>
          <w:lang w:val="lv-LV"/>
        </w:rPr>
        <w:t>Digoxin</w:t>
      </w:r>
      <w:r w:rsidR="00BC0D7B" w:rsidRPr="003317E8">
        <w:rPr>
          <w:sz w:val="22"/>
          <w:szCs w:val="22"/>
          <w:lang w:val="lv-LV"/>
        </w:rPr>
        <w:noBreakHyphen/>
        <w:t>Grindeks</w:t>
      </w:r>
    </w:p>
    <w:p w14:paraId="5A5D97E7" w14:textId="77777777" w:rsidR="008A0A4C" w:rsidRPr="003317E8" w:rsidRDefault="008A0A4C" w:rsidP="000E77F7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6.</w:t>
      </w:r>
      <w:r w:rsidR="00BC0D7B" w:rsidRPr="003317E8">
        <w:rPr>
          <w:sz w:val="22"/>
          <w:szCs w:val="22"/>
          <w:lang w:val="lv-LV"/>
        </w:rPr>
        <w:tab/>
      </w:r>
      <w:r w:rsidR="00D25878" w:rsidRPr="003317E8">
        <w:rPr>
          <w:sz w:val="22"/>
          <w:szCs w:val="22"/>
          <w:lang w:val="lv-LV"/>
        </w:rPr>
        <w:t>Iepakojuma saturs un cita</w:t>
      </w:r>
      <w:r w:rsidRPr="003317E8">
        <w:rPr>
          <w:sz w:val="22"/>
          <w:szCs w:val="22"/>
          <w:lang w:val="lv-LV"/>
        </w:rPr>
        <w:t xml:space="preserve"> informācija</w:t>
      </w:r>
    </w:p>
    <w:p w14:paraId="5399590D" w14:textId="77777777" w:rsidR="008A0A4C" w:rsidRPr="003317E8" w:rsidRDefault="008A0A4C" w:rsidP="000E77F7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</w:p>
    <w:p w14:paraId="3CFA2349" w14:textId="77777777" w:rsidR="00D25878" w:rsidRPr="003317E8" w:rsidRDefault="00D25878" w:rsidP="000E77F7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</w:p>
    <w:p w14:paraId="63288002" w14:textId="77777777" w:rsidR="008A0A4C" w:rsidRPr="003317E8" w:rsidRDefault="008A0A4C" w:rsidP="003317E8">
      <w:pPr>
        <w:rPr>
          <w:b/>
          <w:sz w:val="22"/>
          <w:szCs w:val="22"/>
        </w:rPr>
      </w:pPr>
      <w:r w:rsidRPr="003317E8">
        <w:rPr>
          <w:b/>
          <w:sz w:val="22"/>
          <w:szCs w:val="22"/>
        </w:rPr>
        <w:t>1.</w:t>
      </w:r>
      <w:r w:rsidR="00BC0D7B" w:rsidRPr="003317E8">
        <w:rPr>
          <w:b/>
          <w:sz w:val="22"/>
          <w:szCs w:val="22"/>
        </w:rPr>
        <w:tab/>
      </w:r>
      <w:r w:rsidR="00D25878" w:rsidRPr="003317E8">
        <w:rPr>
          <w:b/>
          <w:sz w:val="22"/>
          <w:szCs w:val="22"/>
        </w:rPr>
        <w:t>Kas ir Digoxin</w:t>
      </w:r>
      <w:r w:rsidR="00D25878" w:rsidRPr="003317E8">
        <w:rPr>
          <w:b/>
          <w:sz w:val="22"/>
          <w:szCs w:val="22"/>
        </w:rPr>
        <w:noBreakHyphen/>
        <w:t>Grindeks un k</w:t>
      </w:r>
      <w:r w:rsidR="00D25878" w:rsidRPr="003317E8">
        <w:rPr>
          <w:rFonts w:hint="eastAsia"/>
          <w:b/>
          <w:sz w:val="22"/>
          <w:szCs w:val="22"/>
        </w:rPr>
        <w:t>ā</w:t>
      </w:r>
      <w:r w:rsidR="00D25878" w:rsidRPr="003317E8">
        <w:rPr>
          <w:b/>
          <w:sz w:val="22"/>
          <w:szCs w:val="22"/>
        </w:rPr>
        <w:t>dam nol</w:t>
      </w:r>
      <w:r w:rsidR="00D25878" w:rsidRPr="003317E8">
        <w:rPr>
          <w:rFonts w:hint="eastAsia"/>
          <w:b/>
          <w:sz w:val="22"/>
          <w:szCs w:val="22"/>
        </w:rPr>
        <w:t>ū</w:t>
      </w:r>
      <w:r w:rsidR="00D25878" w:rsidRPr="003317E8">
        <w:rPr>
          <w:b/>
          <w:sz w:val="22"/>
          <w:szCs w:val="22"/>
        </w:rPr>
        <w:t>kam to lieto</w:t>
      </w:r>
    </w:p>
    <w:p w14:paraId="23C3BA6C" w14:textId="77777777" w:rsidR="008A0A4C" w:rsidRPr="003317E8" w:rsidRDefault="008A0A4C" w:rsidP="000E77F7">
      <w:pPr>
        <w:jc w:val="both"/>
        <w:rPr>
          <w:sz w:val="22"/>
          <w:szCs w:val="22"/>
          <w:u w:val="single"/>
          <w:lang w:val="lv-LV"/>
        </w:rPr>
      </w:pPr>
    </w:p>
    <w:p w14:paraId="26D39814" w14:textId="77777777" w:rsidR="008A0A4C" w:rsidRPr="003317E8" w:rsidRDefault="00364C8D" w:rsidP="003317E8">
      <w:pPr>
        <w:jc w:val="both"/>
        <w:rPr>
          <w:b/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Digoxin</w:t>
      </w:r>
      <w:r w:rsidRPr="003317E8">
        <w:rPr>
          <w:sz w:val="22"/>
          <w:szCs w:val="22"/>
          <w:lang w:val="lv-LV"/>
        </w:rPr>
        <w:noBreakHyphen/>
        <w:t xml:space="preserve">Grindeks satur digoksīnu. Tas pieder zāļu grupai, ko sauc par sirds glikozīdiem. Digoksīns </w:t>
      </w:r>
      <w:r w:rsidR="00FA6941" w:rsidRPr="003317E8">
        <w:rPr>
          <w:sz w:val="22"/>
          <w:szCs w:val="22"/>
          <w:lang w:val="lv-LV"/>
        </w:rPr>
        <w:t xml:space="preserve">palēnina </w:t>
      </w:r>
      <w:r w:rsidR="00C46090" w:rsidRPr="003317E8">
        <w:rPr>
          <w:sz w:val="22"/>
          <w:szCs w:val="22"/>
          <w:lang w:val="lv-LV"/>
        </w:rPr>
        <w:t>sirdsdarbību, vienlaicīgi palielinot sirds muskuļa saraušanās spēku.</w:t>
      </w:r>
    </w:p>
    <w:p w14:paraId="1E7DFEC0" w14:textId="77777777" w:rsidR="008A0A4C" w:rsidRPr="003317E8" w:rsidRDefault="008A0A4C" w:rsidP="000E77F7">
      <w:pPr>
        <w:jc w:val="both"/>
        <w:rPr>
          <w:sz w:val="22"/>
          <w:szCs w:val="22"/>
          <w:lang w:val="lv-LV"/>
        </w:rPr>
      </w:pPr>
    </w:p>
    <w:p w14:paraId="62A2CA2A" w14:textId="77777777" w:rsidR="008A0A4C" w:rsidRPr="003317E8" w:rsidRDefault="00C46090" w:rsidP="000E77F7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To</w:t>
      </w:r>
      <w:r w:rsidR="005A76B0" w:rsidRPr="003317E8">
        <w:rPr>
          <w:sz w:val="22"/>
          <w:szCs w:val="22"/>
          <w:lang w:val="lv-LV"/>
        </w:rPr>
        <w:t xml:space="preserve"> lieto</w:t>
      </w:r>
      <w:r w:rsidRPr="003317E8">
        <w:rPr>
          <w:sz w:val="22"/>
          <w:szCs w:val="22"/>
          <w:lang w:val="lv-LV"/>
        </w:rPr>
        <w:t xml:space="preserve"> šādu sirds slimību ārstēšanai:</w:t>
      </w:r>
    </w:p>
    <w:p w14:paraId="1A3292DD" w14:textId="77777777" w:rsidR="00914C02" w:rsidRPr="003317E8" w:rsidRDefault="00914C02" w:rsidP="000E77F7">
      <w:pPr>
        <w:numPr>
          <w:ilvl w:val="0"/>
          <w:numId w:val="6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b/>
          <w:sz w:val="22"/>
          <w:szCs w:val="22"/>
          <w:lang w:val="lv-LV"/>
        </w:rPr>
        <w:t>sirds mazspēja</w:t>
      </w:r>
      <w:r w:rsidRPr="003317E8">
        <w:rPr>
          <w:sz w:val="22"/>
          <w:szCs w:val="22"/>
          <w:lang w:val="lv-LV"/>
        </w:rPr>
        <w:t xml:space="preserve">. Tas ir </w:t>
      </w:r>
      <w:r w:rsidRPr="003317E8">
        <w:rPr>
          <w:rStyle w:val="st1"/>
          <w:sz w:val="22"/>
          <w:szCs w:val="22"/>
          <w:lang w:val="lv-LV"/>
        </w:rPr>
        <w:t xml:space="preserve">stāvoklis, kad sirds nespēj pārsūknēt organisma normālai darbībai </w:t>
      </w:r>
      <w:r w:rsidR="009D1B1C" w:rsidRPr="003317E8">
        <w:rPr>
          <w:sz w:val="22"/>
          <w:szCs w:val="22"/>
          <w:lang w:val="lv-LV"/>
        </w:rPr>
        <w:t>nepieciešamo</w:t>
      </w:r>
      <w:r w:rsidR="00C027CE" w:rsidRPr="003317E8">
        <w:rPr>
          <w:sz w:val="22"/>
          <w:szCs w:val="22"/>
          <w:lang w:val="lv-LV"/>
        </w:rPr>
        <w:t xml:space="preserve"> asiņu</w:t>
      </w:r>
      <w:r w:rsidR="00AF5788" w:rsidRPr="003317E8">
        <w:rPr>
          <w:sz w:val="22"/>
          <w:szCs w:val="22"/>
          <w:lang w:val="lv-LV"/>
        </w:rPr>
        <w:t xml:space="preserve"> daudzumu;</w:t>
      </w:r>
    </w:p>
    <w:p w14:paraId="2138E774" w14:textId="77777777" w:rsidR="00914C02" w:rsidRPr="003317E8" w:rsidRDefault="009D1B1C" w:rsidP="000E77F7">
      <w:pPr>
        <w:numPr>
          <w:ilvl w:val="0"/>
          <w:numId w:val="6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b/>
          <w:spacing w:val="-4"/>
          <w:sz w:val="22"/>
          <w:szCs w:val="22"/>
          <w:lang w:val="lv-LV"/>
        </w:rPr>
        <w:t>sirds ritma traucējumi</w:t>
      </w:r>
      <w:r w:rsidR="00801D58" w:rsidRPr="003317E8">
        <w:rPr>
          <w:spacing w:val="-4"/>
          <w:sz w:val="22"/>
          <w:szCs w:val="22"/>
          <w:lang w:val="lv-LV"/>
        </w:rPr>
        <w:t xml:space="preserve"> (</w:t>
      </w:r>
      <w:r w:rsidR="00B01462" w:rsidRPr="003317E8">
        <w:rPr>
          <w:rStyle w:val="hps"/>
          <w:b/>
          <w:spacing w:val="-4"/>
          <w:sz w:val="22"/>
          <w:szCs w:val="22"/>
          <w:lang w:val="lv-LV"/>
        </w:rPr>
        <w:t>priekškambaru</w:t>
      </w:r>
      <w:r w:rsidR="00B01462" w:rsidRPr="003317E8">
        <w:rPr>
          <w:b/>
          <w:spacing w:val="-4"/>
          <w:sz w:val="22"/>
          <w:szCs w:val="22"/>
          <w:lang w:val="lv-LV"/>
        </w:rPr>
        <w:t xml:space="preserve"> </w:t>
      </w:r>
      <w:r w:rsidR="00B01462" w:rsidRPr="003317E8">
        <w:rPr>
          <w:rStyle w:val="hps"/>
          <w:b/>
          <w:spacing w:val="-4"/>
          <w:sz w:val="22"/>
          <w:szCs w:val="22"/>
          <w:lang w:val="lv-LV"/>
        </w:rPr>
        <w:t>plandīšanās</w:t>
      </w:r>
      <w:r w:rsidR="00B01462" w:rsidRPr="003317E8">
        <w:rPr>
          <w:b/>
          <w:spacing w:val="-4"/>
          <w:sz w:val="22"/>
          <w:szCs w:val="22"/>
          <w:lang w:val="lv-LV"/>
        </w:rPr>
        <w:t xml:space="preserve"> </w:t>
      </w:r>
      <w:r w:rsidR="00B01462" w:rsidRPr="003317E8">
        <w:rPr>
          <w:rStyle w:val="hps"/>
          <w:b/>
          <w:spacing w:val="-4"/>
          <w:sz w:val="22"/>
          <w:szCs w:val="22"/>
          <w:lang w:val="lv-LV"/>
        </w:rPr>
        <w:t>un priekškambaru</w:t>
      </w:r>
      <w:r w:rsidR="00B01462" w:rsidRPr="003317E8">
        <w:rPr>
          <w:b/>
          <w:spacing w:val="-4"/>
          <w:sz w:val="22"/>
          <w:szCs w:val="22"/>
          <w:lang w:val="lv-LV"/>
        </w:rPr>
        <w:t xml:space="preserve"> </w:t>
      </w:r>
      <w:r w:rsidR="00B01462" w:rsidRPr="003317E8">
        <w:rPr>
          <w:rStyle w:val="hps"/>
          <w:b/>
          <w:spacing w:val="-4"/>
          <w:sz w:val="22"/>
          <w:szCs w:val="22"/>
          <w:lang w:val="lv-LV"/>
        </w:rPr>
        <w:t>mirdzēšana</w:t>
      </w:r>
      <w:r w:rsidR="00801D58" w:rsidRPr="003317E8">
        <w:rPr>
          <w:rStyle w:val="hps"/>
          <w:b/>
          <w:spacing w:val="-4"/>
          <w:sz w:val="22"/>
          <w:szCs w:val="22"/>
          <w:lang w:val="lv-LV"/>
        </w:rPr>
        <w:t>)</w:t>
      </w:r>
      <w:r w:rsidR="00B01462" w:rsidRPr="003317E8">
        <w:rPr>
          <w:rStyle w:val="hps"/>
          <w:spacing w:val="-4"/>
          <w:sz w:val="22"/>
          <w:szCs w:val="22"/>
          <w:lang w:val="lv-LV"/>
        </w:rPr>
        <w:t>.</w:t>
      </w:r>
      <w:r w:rsidR="00A84E14" w:rsidRPr="003317E8">
        <w:rPr>
          <w:rStyle w:val="hps"/>
          <w:sz w:val="22"/>
          <w:szCs w:val="22"/>
          <w:lang w:val="lv-LV"/>
        </w:rPr>
        <w:t xml:space="preserve"> T</w:t>
      </w:r>
      <w:r w:rsidR="006A0EA0" w:rsidRPr="003317E8">
        <w:rPr>
          <w:rStyle w:val="hps"/>
          <w:sz w:val="22"/>
          <w:szCs w:val="22"/>
          <w:lang w:val="lv-LV"/>
        </w:rPr>
        <w:t xml:space="preserve">os izraisa </w:t>
      </w:r>
      <w:r w:rsidR="002E4D6E" w:rsidRPr="003317E8">
        <w:rPr>
          <w:rStyle w:val="hps"/>
          <w:sz w:val="22"/>
          <w:szCs w:val="22"/>
          <w:lang w:val="lv-LV"/>
        </w:rPr>
        <w:t xml:space="preserve">elektrisko signālu </w:t>
      </w:r>
      <w:r w:rsidR="00801D58" w:rsidRPr="003317E8">
        <w:rPr>
          <w:rStyle w:val="hps"/>
          <w:sz w:val="22"/>
          <w:szCs w:val="22"/>
          <w:lang w:val="lv-LV"/>
        </w:rPr>
        <w:t>vadīšanas traucējumi</w:t>
      </w:r>
      <w:r w:rsidR="00BA0694" w:rsidRPr="003317E8">
        <w:rPr>
          <w:rStyle w:val="hps"/>
          <w:sz w:val="22"/>
          <w:szCs w:val="22"/>
          <w:lang w:val="lv-LV"/>
        </w:rPr>
        <w:t xml:space="preserve"> priekškambaros.</w:t>
      </w:r>
      <w:r w:rsidR="00D43B36" w:rsidRPr="003317E8">
        <w:rPr>
          <w:rStyle w:val="hps"/>
          <w:sz w:val="22"/>
          <w:szCs w:val="22"/>
          <w:lang w:val="lv-LV"/>
        </w:rPr>
        <w:t xml:space="preserve"> To rezultātā sirds </w:t>
      </w:r>
      <w:r w:rsidR="00066C26" w:rsidRPr="003317E8">
        <w:rPr>
          <w:rStyle w:val="hps"/>
          <w:sz w:val="22"/>
          <w:szCs w:val="22"/>
          <w:lang w:val="lv-LV"/>
        </w:rPr>
        <w:t>ritms</w:t>
      </w:r>
      <w:r w:rsidR="00F038BA" w:rsidRPr="003317E8">
        <w:rPr>
          <w:rStyle w:val="hps"/>
          <w:sz w:val="22"/>
          <w:szCs w:val="22"/>
          <w:lang w:val="lv-LV"/>
        </w:rPr>
        <w:t xml:space="preserve"> </w:t>
      </w:r>
      <w:r w:rsidR="00066C26" w:rsidRPr="003317E8">
        <w:rPr>
          <w:rStyle w:val="hps"/>
          <w:sz w:val="22"/>
          <w:szCs w:val="22"/>
          <w:lang w:val="lv-LV"/>
        </w:rPr>
        <w:t>paātr</w:t>
      </w:r>
      <w:r w:rsidR="00DD53EB" w:rsidRPr="003317E8">
        <w:rPr>
          <w:rStyle w:val="hps"/>
          <w:sz w:val="22"/>
          <w:szCs w:val="22"/>
          <w:lang w:val="lv-LV"/>
        </w:rPr>
        <w:t>inā</w:t>
      </w:r>
      <w:r w:rsidR="00066C26" w:rsidRPr="003317E8">
        <w:rPr>
          <w:rStyle w:val="hps"/>
          <w:sz w:val="22"/>
          <w:szCs w:val="22"/>
          <w:lang w:val="lv-LV"/>
        </w:rPr>
        <w:t>s</w:t>
      </w:r>
      <w:r w:rsidR="00F038BA" w:rsidRPr="003317E8">
        <w:rPr>
          <w:rStyle w:val="hps"/>
          <w:sz w:val="22"/>
          <w:szCs w:val="22"/>
          <w:lang w:val="lv-LV"/>
        </w:rPr>
        <w:t xml:space="preserve"> vai </w:t>
      </w:r>
      <w:r w:rsidR="00DD53EB" w:rsidRPr="003317E8">
        <w:rPr>
          <w:rStyle w:val="hps"/>
          <w:sz w:val="22"/>
          <w:szCs w:val="22"/>
          <w:lang w:val="lv-LV"/>
        </w:rPr>
        <w:t xml:space="preserve">kļūst </w:t>
      </w:r>
      <w:r w:rsidR="00F038BA" w:rsidRPr="003317E8">
        <w:rPr>
          <w:rStyle w:val="hps"/>
          <w:sz w:val="22"/>
          <w:szCs w:val="22"/>
          <w:lang w:val="lv-LV"/>
        </w:rPr>
        <w:t>neregulārs</w:t>
      </w:r>
      <w:r w:rsidR="00D43B36" w:rsidRPr="003317E8">
        <w:rPr>
          <w:rStyle w:val="hps"/>
          <w:sz w:val="22"/>
          <w:szCs w:val="22"/>
          <w:lang w:val="lv-LV"/>
        </w:rPr>
        <w:t>.</w:t>
      </w:r>
    </w:p>
    <w:p w14:paraId="1F140557" w14:textId="77777777" w:rsidR="005A76B0" w:rsidRPr="003317E8" w:rsidRDefault="005A76B0" w:rsidP="000E77F7">
      <w:pPr>
        <w:jc w:val="both"/>
        <w:rPr>
          <w:sz w:val="22"/>
          <w:szCs w:val="22"/>
          <w:lang w:val="lv-LV"/>
        </w:rPr>
      </w:pPr>
    </w:p>
    <w:p w14:paraId="5E1D96EC" w14:textId="77777777" w:rsidR="005A76B0" w:rsidRPr="003317E8" w:rsidRDefault="005A76B0" w:rsidP="000E77F7">
      <w:pPr>
        <w:jc w:val="both"/>
        <w:rPr>
          <w:sz w:val="22"/>
          <w:szCs w:val="22"/>
          <w:lang w:val="lv-LV"/>
        </w:rPr>
      </w:pPr>
    </w:p>
    <w:p w14:paraId="3033BE0B" w14:textId="77777777" w:rsidR="008A0A4C" w:rsidRPr="003317E8" w:rsidRDefault="008A0A4C" w:rsidP="000E77F7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lv-LV"/>
        </w:rPr>
      </w:pPr>
      <w:r w:rsidRPr="003317E8">
        <w:rPr>
          <w:b/>
          <w:bCs/>
          <w:sz w:val="22"/>
          <w:szCs w:val="22"/>
          <w:lang w:val="lv-LV"/>
        </w:rPr>
        <w:t>2.</w:t>
      </w:r>
      <w:r w:rsidR="00BC0D7B" w:rsidRPr="003317E8">
        <w:rPr>
          <w:b/>
          <w:bCs/>
          <w:sz w:val="22"/>
          <w:szCs w:val="22"/>
          <w:lang w:val="lv-LV"/>
        </w:rPr>
        <w:tab/>
      </w:r>
      <w:r w:rsidR="00D25878" w:rsidRPr="003317E8">
        <w:rPr>
          <w:b/>
          <w:sz w:val="22"/>
          <w:szCs w:val="22"/>
          <w:lang w:val="lv-LV"/>
        </w:rPr>
        <w:t>Kas Jums jāzina pirms Digoxin</w:t>
      </w:r>
      <w:r w:rsidR="00D25878" w:rsidRPr="003317E8">
        <w:rPr>
          <w:b/>
          <w:sz w:val="22"/>
          <w:szCs w:val="22"/>
          <w:lang w:val="lv-LV"/>
        </w:rPr>
        <w:noBreakHyphen/>
        <w:t>Grindeks lietošanas</w:t>
      </w:r>
    </w:p>
    <w:p w14:paraId="4C0E6B76" w14:textId="77777777" w:rsidR="008A0A4C" w:rsidRPr="003317E8" w:rsidRDefault="008A0A4C" w:rsidP="000E77F7">
      <w:pPr>
        <w:autoSpaceDE w:val="0"/>
        <w:autoSpaceDN w:val="0"/>
        <w:adjustRightInd w:val="0"/>
        <w:jc w:val="both"/>
        <w:rPr>
          <w:bCs/>
          <w:sz w:val="22"/>
          <w:szCs w:val="22"/>
          <w:lang w:val="lv-LV"/>
        </w:rPr>
      </w:pPr>
    </w:p>
    <w:p w14:paraId="603D61EF" w14:textId="77777777" w:rsidR="008A0A4C" w:rsidRPr="003317E8" w:rsidRDefault="008A0A4C" w:rsidP="000E77F7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lv-LV"/>
        </w:rPr>
      </w:pPr>
      <w:r w:rsidRPr="003317E8">
        <w:rPr>
          <w:b/>
          <w:bCs/>
          <w:sz w:val="22"/>
          <w:szCs w:val="22"/>
          <w:lang w:val="lv-LV"/>
        </w:rPr>
        <w:t xml:space="preserve">Nelietojiet </w:t>
      </w:r>
      <w:r w:rsidR="00BC0D7B" w:rsidRPr="003317E8">
        <w:rPr>
          <w:b/>
          <w:bCs/>
          <w:sz w:val="22"/>
          <w:szCs w:val="22"/>
          <w:lang w:val="lv-LV"/>
        </w:rPr>
        <w:t>Digoxin</w:t>
      </w:r>
      <w:r w:rsidR="005A76B0" w:rsidRPr="003317E8">
        <w:rPr>
          <w:b/>
          <w:bCs/>
          <w:sz w:val="22"/>
          <w:szCs w:val="22"/>
          <w:lang w:val="lv-LV"/>
        </w:rPr>
        <w:noBreakHyphen/>
      </w:r>
      <w:r w:rsidR="00BC0D7B" w:rsidRPr="003317E8">
        <w:rPr>
          <w:b/>
          <w:bCs/>
          <w:sz w:val="22"/>
          <w:szCs w:val="22"/>
          <w:lang w:val="lv-LV"/>
        </w:rPr>
        <w:t>Grindeks</w:t>
      </w:r>
      <w:r w:rsidRPr="003317E8">
        <w:rPr>
          <w:sz w:val="22"/>
          <w:szCs w:val="22"/>
          <w:lang w:val="lv-LV"/>
        </w:rPr>
        <w:t xml:space="preserve"> </w:t>
      </w:r>
      <w:r w:rsidRPr="003317E8">
        <w:rPr>
          <w:b/>
          <w:bCs/>
          <w:sz w:val="22"/>
          <w:szCs w:val="22"/>
          <w:lang w:val="lv-LV"/>
        </w:rPr>
        <w:t>šādos gadījumos</w:t>
      </w:r>
      <w:r w:rsidR="005A76B0" w:rsidRPr="003317E8">
        <w:rPr>
          <w:b/>
          <w:bCs/>
          <w:sz w:val="22"/>
          <w:szCs w:val="22"/>
          <w:lang w:val="lv-LV"/>
        </w:rPr>
        <w:t>:</w:t>
      </w:r>
    </w:p>
    <w:p w14:paraId="2DE30663" w14:textId="77777777" w:rsidR="005A76B0" w:rsidRPr="003317E8" w:rsidRDefault="005A76B0" w:rsidP="000E77F7">
      <w:pPr>
        <w:numPr>
          <w:ilvl w:val="0"/>
          <w:numId w:val="7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 xml:space="preserve">ja Jums ir alerģija pret digoksīnu, citiem </w:t>
      </w:r>
      <w:r w:rsidR="00530E16" w:rsidRPr="003317E8">
        <w:rPr>
          <w:sz w:val="22"/>
          <w:szCs w:val="22"/>
          <w:lang w:val="lv-LV"/>
        </w:rPr>
        <w:t>uzpirkstītes</w:t>
      </w:r>
      <w:r w:rsidRPr="003317E8">
        <w:rPr>
          <w:sz w:val="22"/>
          <w:szCs w:val="22"/>
          <w:lang w:val="lv-LV"/>
        </w:rPr>
        <w:t xml:space="preserve"> glikozīdiem vai kādu citu (6. punktā minēto) šo zāļu</w:t>
      </w:r>
      <w:r w:rsidRPr="003317E8">
        <w:rPr>
          <w:bCs/>
          <w:sz w:val="22"/>
          <w:szCs w:val="22"/>
          <w:lang w:val="lv-LV"/>
        </w:rPr>
        <w:t xml:space="preserve"> </w:t>
      </w:r>
      <w:r w:rsidRPr="003317E8">
        <w:rPr>
          <w:sz w:val="22"/>
          <w:szCs w:val="22"/>
          <w:lang w:val="lv-LV"/>
        </w:rPr>
        <w:t>sastāvdaļu;</w:t>
      </w:r>
    </w:p>
    <w:p w14:paraId="7978C167" w14:textId="77777777" w:rsidR="00530E16" w:rsidRPr="003317E8" w:rsidRDefault="00530E16" w:rsidP="000E77F7">
      <w:pPr>
        <w:numPr>
          <w:ilvl w:val="0"/>
          <w:numId w:val="7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ja ārsts ir teicis, ka Jums ir kāda no turpmāk minētajām sirds slimībām:</w:t>
      </w:r>
    </w:p>
    <w:p w14:paraId="28A08A86" w14:textId="77777777" w:rsidR="00886E27" w:rsidRPr="003317E8" w:rsidRDefault="000A39C1" w:rsidP="000E77F7">
      <w:pPr>
        <w:numPr>
          <w:ilvl w:val="0"/>
          <w:numId w:val="9"/>
        </w:numPr>
        <w:ind w:left="993" w:hanging="426"/>
        <w:jc w:val="both"/>
        <w:rPr>
          <w:spacing w:val="-4"/>
          <w:sz w:val="22"/>
          <w:szCs w:val="22"/>
          <w:lang w:val="lv-LV"/>
        </w:rPr>
      </w:pPr>
      <w:r w:rsidRPr="003317E8">
        <w:rPr>
          <w:spacing w:val="-4"/>
          <w:sz w:val="22"/>
          <w:szCs w:val="22"/>
          <w:lang w:val="lv-LV"/>
        </w:rPr>
        <w:t>sirds kambaru darbības traucējumi (</w:t>
      </w:r>
      <w:r w:rsidR="009C575F" w:rsidRPr="003317E8">
        <w:rPr>
          <w:spacing w:val="-4"/>
          <w:sz w:val="22"/>
          <w:szCs w:val="22"/>
          <w:lang w:val="lv-LV"/>
        </w:rPr>
        <w:t>ventrikulāra</w:t>
      </w:r>
      <w:r w:rsidR="00886E27" w:rsidRPr="003317E8">
        <w:rPr>
          <w:spacing w:val="-4"/>
          <w:sz w:val="22"/>
          <w:szCs w:val="22"/>
          <w:lang w:val="lv-LV"/>
        </w:rPr>
        <w:t xml:space="preserve"> tahikardija vai kambaru </w:t>
      </w:r>
      <w:r w:rsidR="009C575F" w:rsidRPr="003317E8">
        <w:rPr>
          <w:spacing w:val="-4"/>
          <w:sz w:val="22"/>
          <w:szCs w:val="22"/>
          <w:lang w:val="lv-LV"/>
        </w:rPr>
        <w:t>fibrilācija</w:t>
      </w:r>
      <w:r w:rsidRPr="003317E8">
        <w:rPr>
          <w:spacing w:val="-4"/>
          <w:sz w:val="22"/>
          <w:szCs w:val="22"/>
          <w:lang w:val="lv-LV"/>
        </w:rPr>
        <w:t>)</w:t>
      </w:r>
      <w:r w:rsidR="00886E27" w:rsidRPr="003317E8">
        <w:rPr>
          <w:spacing w:val="-4"/>
          <w:sz w:val="22"/>
          <w:szCs w:val="22"/>
          <w:lang w:val="lv-LV"/>
        </w:rPr>
        <w:t>;</w:t>
      </w:r>
    </w:p>
    <w:p w14:paraId="31EF0521" w14:textId="77777777" w:rsidR="000610F9" w:rsidRPr="003317E8" w:rsidRDefault="000610F9" w:rsidP="000E77F7">
      <w:pPr>
        <w:numPr>
          <w:ilvl w:val="0"/>
          <w:numId w:val="9"/>
        </w:numPr>
        <w:ind w:left="993" w:hanging="426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hipertrofiska obstruktīva kardiomiopātija;</w:t>
      </w:r>
    </w:p>
    <w:p w14:paraId="39A4A3A6" w14:textId="77777777" w:rsidR="00D14901" w:rsidRPr="003317E8" w:rsidRDefault="00C40880" w:rsidP="000E77F7">
      <w:pPr>
        <w:numPr>
          <w:ilvl w:val="0"/>
          <w:numId w:val="9"/>
        </w:numPr>
        <w:ind w:left="993" w:hanging="426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sirds ritma traucējumi (</w:t>
      </w:r>
      <w:r w:rsidR="00D14901" w:rsidRPr="003317E8">
        <w:rPr>
          <w:sz w:val="22"/>
          <w:szCs w:val="22"/>
          <w:lang w:val="lv-LV"/>
        </w:rPr>
        <w:t>supraventrikulāra aritmija</w:t>
      </w:r>
      <w:r w:rsidRPr="003317E8">
        <w:rPr>
          <w:sz w:val="22"/>
          <w:szCs w:val="22"/>
          <w:lang w:val="lv-LV"/>
        </w:rPr>
        <w:t>)</w:t>
      </w:r>
      <w:r w:rsidR="006333FA" w:rsidRPr="003317E8">
        <w:rPr>
          <w:sz w:val="22"/>
          <w:szCs w:val="22"/>
          <w:lang w:val="lv-LV"/>
        </w:rPr>
        <w:t>,</w:t>
      </w:r>
      <w:r w:rsidR="00E042F0" w:rsidRPr="003317E8">
        <w:rPr>
          <w:sz w:val="22"/>
          <w:szCs w:val="22"/>
          <w:lang w:val="lv-LV"/>
        </w:rPr>
        <w:t xml:space="preserve"> </w:t>
      </w:r>
      <w:r w:rsidR="007E70A1" w:rsidRPr="003317E8">
        <w:rPr>
          <w:sz w:val="22"/>
          <w:szCs w:val="22"/>
          <w:lang w:val="lv-LV"/>
        </w:rPr>
        <w:t>k</w:t>
      </w:r>
      <w:r w:rsidR="00660519" w:rsidRPr="003317E8">
        <w:rPr>
          <w:sz w:val="22"/>
          <w:szCs w:val="22"/>
          <w:lang w:val="lv-LV"/>
        </w:rPr>
        <w:t>as</w:t>
      </w:r>
      <w:r w:rsidR="007E70A1" w:rsidRPr="003317E8">
        <w:rPr>
          <w:sz w:val="22"/>
          <w:szCs w:val="22"/>
          <w:lang w:val="lv-LV"/>
        </w:rPr>
        <w:t xml:space="preserve"> </w:t>
      </w:r>
      <w:r w:rsidR="00660519" w:rsidRPr="003317E8">
        <w:rPr>
          <w:sz w:val="22"/>
          <w:szCs w:val="22"/>
          <w:lang w:val="lv-LV"/>
        </w:rPr>
        <w:t>saistīti ar</w:t>
      </w:r>
      <w:r w:rsidR="007E70A1" w:rsidRPr="003317E8">
        <w:rPr>
          <w:sz w:val="22"/>
          <w:szCs w:val="22"/>
          <w:lang w:val="lv-LV"/>
        </w:rPr>
        <w:t xml:space="preserve"> </w:t>
      </w:r>
      <w:r w:rsidR="00DC6235" w:rsidRPr="003317E8">
        <w:rPr>
          <w:sz w:val="22"/>
          <w:szCs w:val="22"/>
          <w:lang w:val="lv-LV"/>
        </w:rPr>
        <w:t>papildu vadīšanas ce</w:t>
      </w:r>
      <w:r w:rsidR="00660519" w:rsidRPr="003317E8">
        <w:rPr>
          <w:sz w:val="22"/>
          <w:szCs w:val="22"/>
          <w:lang w:val="lv-LV"/>
        </w:rPr>
        <w:t>ļiem starp priekškambariem un kambariem</w:t>
      </w:r>
      <w:r w:rsidR="007609AE" w:rsidRPr="003317E8">
        <w:rPr>
          <w:sz w:val="22"/>
          <w:szCs w:val="22"/>
          <w:lang w:val="lv-LV"/>
        </w:rPr>
        <w:t xml:space="preserve"> (WPW sindroms)</w:t>
      </w:r>
      <w:r w:rsidR="00D14901" w:rsidRPr="003317E8">
        <w:rPr>
          <w:sz w:val="22"/>
          <w:szCs w:val="22"/>
          <w:lang w:val="lv-LV"/>
        </w:rPr>
        <w:t>;</w:t>
      </w:r>
    </w:p>
    <w:p w14:paraId="7C26D6EA" w14:textId="77777777" w:rsidR="00530E16" w:rsidRPr="003317E8" w:rsidRDefault="009E59CA" w:rsidP="000E77F7">
      <w:pPr>
        <w:numPr>
          <w:ilvl w:val="0"/>
          <w:numId w:val="9"/>
        </w:numPr>
        <w:ind w:left="993" w:hanging="426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 xml:space="preserve">otrās vai trešās </w:t>
      </w:r>
      <w:r w:rsidR="00530E16" w:rsidRPr="003317E8">
        <w:rPr>
          <w:sz w:val="22"/>
          <w:szCs w:val="22"/>
          <w:lang w:val="lv-LV"/>
        </w:rPr>
        <w:t xml:space="preserve">pakāpes </w:t>
      </w:r>
      <w:r w:rsidR="00713549" w:rsidRPr="003317E8">
        <w:rPr>
          <w:sz w:val="22"/>
          <w:szCs w:val="22"/>
          <w:lang w:val="lv-LV"/>
        </w:rPr>
        <w:t>atrioventrikulāra</w:t>
      </w:r>
      <w:r w:rsidR="00530E16" w:rsidRPr="003317E8">
        <w:rPr>
          <w:sz w:val="22"/>
          <w:szCs w:val="22"/>
          <w:lang w:val="lv-LV"/>
        </w:rPr>
        <w:t xml:space="preserve"> blokāde</w:t>
      </w:r>
      <w:r w:rsidR="00B154AF" w:rsidRPr="003317E8">
        <w:rPr>
          <w:sz w:val="22"/>
          <w:szCs w:val="22"/>
          <w:lang w:val="lv-LV"/>
        </w:rPr>
        <w:t>, ja netiek izmantots kardiostimulators</w:t>
      </w:r>
      <w:r w:rsidR="00530E16" w:rsidRPr="003317E8">
        <w:rPr>
          <w:sz w:val="22"/>
          <w:szCs w:val="22"/>
          <w:lang w:val="lv-LV"/>
        </w:rPr>
        <w:t>;</w:t>
      </w:r>
    </w:p>
    <w:p w14:paraId="790FD760" w14:textId="77777777" w:rsidR="00530E16" w:rsidRPr="003317E8" w:rsidRDefault="00530E16" w:rsidP="000E77F7">
      <w:pPr>
        <w:numPr>
          <w:ilvl w:val="0"/>
          <w:numId w:val="9"/>
        </w:numPr>
        <w:ind w:left="993" w:hanging="426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sirds ritma traucējumi, ko izraisījusi s</w:t>
      </w:r>
      <w:r w:rsidR="0057684F" w:rsidRPr="003317E8">
        <w:rPr>
          <w:sz w:val="22"/>
          <w:szCs w:val="22"/>
          <w:lang w:val="lv-LV"/>
        </w:rPr>
        <w:t>aindēšan</w:t>
      </w:r>
      <w:r w:rsidR="00E15C20" w:rsidRPr="003317E8">
        <w:rPr>
          <w:sz w:val="22"/>
          <w:szCs w:val="22"/>
          <w:lang w:val="lv-LV"/>
        </w:rPr>
        <w:t>ā</w:t>
      </w:r>
      <w:r w:rsidR="0057684F" w:rsidRPr="003317E8">
        <w:rPr>
          <w:sz w:val="22"/>
          <w:szCs w:val="22"/>
          <w:lang w:val="lv-LV"/>
        </w:rPr>
        <w:t>s ar sirds glikozīdiem.</w:t>
      </w:r>
    </w:p>
    <w:p w14:paraId="6FC66E31" w14:textId="77777777" w:rsidR="00B664B5" w:rsidRPr="003317E8" w:rsidRDefault="00B664B5" w:rsidP="000E77F7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 xml:space="preserve">Ja neesat pārliecināts, vai kāda no minētajām slimībām attiecas uz Jums, pirms </w:t>
      </w:r>
      <w:r w:rsidR="00331CA9" w:rsidRPr="003317E8">
        <w:rPr>
          <w:sz w:val="22"/>
          <w:szCs w:val="22"/>
          <w:lang w:val="lv-LV"/>
        </w:rPr>
        <w:t>Digoxin</w:t>
      </w:r>
      <w:r w:rsidR="00331CA9" w:rsidRPr="003317E8">
        <w:rPr>
          <w:sz w:val="22"/>
          <w:szCs w:val="22"/>
          <w:lang w:val="lv-LV"/>
        </w:rPr>
        <w:noBreakHyphen/>
        <w:t xml:space="preserve">Grindeks </w:t>
      </w:r>
      <w:r w:rsidRPr="003317E8">
        <w:rPr>
          <w:sz w:val="22"/>
          <w:szCs w:val="22"/>
          <w:lang w:val="lv-LV"/>
        </w:rPr>
        <w:t>lieto</w:t>
      </w:r>
      <w:r w:rsidR="00331CA9" w:rsidRPr="003317E8">
        <w:rPr>
          <w:sz w:val="22"/>
          <w:szCs w:val="22"/>
          <w:lang w:val="lv-LV"/>
        </w:rPr>
        <w:t>šanas</w:t>
      </w:r>
      <w:r w:rsidRPr="003317E8">
        <w:rPr>
          <w:sz w:val="22"/>
          <w:szCs w:val="22"/>
          <w:lang w:val="lv-LV"/>
        </w:rPr>
        <w:t xml:space="preserve"> konsultējieties ar ārstu.</w:t>
      </w:r>
    </w:p>
    <w:p w14:paraId="2A7E326E" w14:textId="77777777" w:rsidR="008A0A4C" w:rsidRPr="003317E8" w:rsidRDefault="008A0A4C" w:rsidP="000E77F7">
      <w:pPr>
        <w:jc w:val="both"/>
        <w:rPr>
          <w:sz w:val="22"/>
          <w:szCs w:val="22"/>
          <w:lang w:val="lv-LV"/>
        </w:rPr>
      </w:pPr>
    </w:p>
    <w:p w14:paraId="46617DB4" w14:textId="77777777" w:rsidR="005A76B0" w:rsidRPr="003317E8" w:rsidRDefault="005A76B0" w:rsidP="000E77F7">
      <w:pPr>
        <w:numPr>
          <w:ilvl w:val="12"/>
          <w:numId w:val="0"/>
        </w:numPr>
        <w:jc w:val="both"/>
        <w:rPr>
          <w:b/>
          <w:sz w:val="22"/>
          <w:szCs w:val="22"/>
          <w:lang w:val="lv-LV"/>
        </w:rPr>
      </w:pPr>
      <w:r w:rsidRPr="003317E8">
        <w:rPr>
          <w:b/>
          <w:sz w:val="22"/>
          <w:szCs w:val="22"/>
          <w:lang w:val="lv-LV"/>
        </w:rPr>
        <w:t>Brīdinājumi un piesardzība lietošanā</w:t>
      </w:r>
    </w:p>
    <w:p w14:paraId="252030C5" w14:textId="77777777" w:rsidR="00703A4D" w:rsidRPr="003317E8" w:rsidRDefault="00703A4D" w:rsidP="000E77F7">
      <w:pPr>
        <w:numPr>
          <w:ilvl w:val="12"/>
          <w:numId w:val="0"/>
        </w:num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Pirms Digoxin</w:t>
      </w:r>
      <w:r w:rsidRPr="003317E8">
        <w:rPr>
          <w:sz w:val="22"/>
          <w:szCs w:val="22"/>
          <w:lang w:val="lv-LV"/>
        </w:rPr>
        <w:noBreakHyphen/>
        <w:t>Grindeks lietoša</w:t>
      </w:r>
      <w:r w:rsidR="00346A99" w:rsidRPr="003317E8">
        <w:rPr>
          <w:sz w:val="22"/>
          <w:szCs w:val="22"/>
          <w:lang w:val="lv-LV"/>
        </w:rPr>
        <w:t>nas konsultējieties ar ārstu</w:t>
      </w:r>
      <w:r w:rsidR="00E742D5" w:rsidRPr="003317E8">
        <w:rPr>
          <w:sz w:val="22"/>
          <w:szCs w:val="22"/>
          <w:lang w:val="lv-LV"/>
        </w:rPr>
        <w:t>, ja:</w:t>
      </w:r>
    </w:p>
    <w:p w14:paraId="5EFBA8E4" w14:textId="77777777" w:rsidR="00DC5788" w:rsidRPr="003317E8" w:rsidRDefault="00DC5788" w:rsidP="000E77F7">
      <w:pPr>
        <w:numPr>
          <w:ilvl w:val="0"/>
          <w:numId w:val="10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 xml:space="preserve">Jums ir noteikti sirds darbības traucējumi (dažādas smaguma pakāpes atrioventrikulāras blokādes </w:t>
      </w:r>
      <w:r w:rsidR="000D0137" w:rsidRPr="003317E8">
        <w:rPr>
          <w:sz w:val="22"/>
          <w:szCs w:val="22"/>
          <w:lang w:val="lv-LV"/>
        </w:rPr>
        <w:t>vai</w:t>
      </w:r>
      <w:r w:rsidRPr="003317E8">
        <w:rPr>
          <w:sz w:val="22"/>
          <w:szCs w:val="22"/>
          <w:lang w:val="lv-LV"/>
        </w:rPr>
        <w:t xml:space="preserve"> sinusa mezgla vājuma sindroms);</w:t>
      </w:r>
    </w:p>
    <w:p w14:paraId="778B1CEC" w14:textId="77777777" w:rsidR="008C4612" w:rsidRPr="003317E8" w:rsidRDefault="008C4612" w:rsidP="000E77F7">
      <w:pPr>
        <w:numPr>
          <w:ilvl w:val="0"/>
          <w:numId w:val="10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Jums ir sirds muskuļa iekaisums (miokardīts);</w:t>
      </w:r>
    </w:p>
    <w:p w14:paraId="2EE191BB" w14:textId="77777777" w:rsidR="00DC5788" w:rsidRPr="003317E8" w:rsidRDefault="00DC5788" w:rsidP="000E77F7">
      <w:pPr>
        <w:numPr>
          <w:ilvl w:val="0"/>
          <w:numId w:val="10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Jūs nesen esat pārcietis sirdstrieku (miokarda infarktu);</w:t>
      </w:r>
    </w:p>
    <w:p w14:paraId="1EA0807D" w14:textId="77777777" w:rsidR="00DC5788" w:rsidRPr="003317E8" w:rsidRDefault="00617385" w:rsidP="000E77F7">
      <w:pPr>
        <w:numPr>
          <w:ilvl w:val="0"/>
          <w:numId w:val="10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lastRenderedPageBreak/>
        <w:t>Jums ir smaga sirds mazspēja;</w:t>
      </w:r>
    </w:p>
    <w:p w14:paraId="0E6DEED0" w14:textId="77777777" w:rsidR="0064162A" w:rsidRPr="003317E8" w:rsidRDefault="0064162A" w:rsidP="000E77F7">
      <w:pPr>
        <w:numPr>
          <w:ilvl w:val="0"/>
          <w:numId w:val="10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Jums nesen ir veikta sirds operācija;</w:t>
      </w:r>
    </w:p>
    <w:p w14:paraId="2A6F6C45" w14:textId="77777777" w:rsidR="003F33C2" w:rsidRPr="003317E8" w:rsidRDefault="00BC2382" w:rsidP="000E77F7">
      <w:pPr>
        <w:numPr>
          <w:ilvl w:val="0"/>
          <w:numId w:val="10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Jums ir nieru darbības traucējumi;</w:t>
      </w:r>
    </w:p>
    <w:p w14:paraId="0F994A38" w14:textId="77777777" w:rsidR="00BC2382" w:rsidRPr="003317E8" w:rsidRDefault="00BC2382" w:rsidP="000E77F7">
      <w:pPr>
        <w:numPr>
          <w:ilvl w:val="0"/>
          <w:numId w:val="10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Jums ir</w:t>
      </w:r>
      <w:r w:rsidR="00D227F3" w:rsidRPr="003317E8">
        <w:rPr>
          <w:sz w:val="22"/>
          <w:szCs w:val="22"/>
          <w:lang w:val="lv-LV"/>
        </w:rPr>
        <w:t xml:space="preserve"> vairogdziedzera darbības traucē</w:t>
      </w:r>
      <w:r w:rsidRPr="003317E8">
        <w:rPr>
          <w:sz w:val="22"/>
          <w:szCs w:val="22"/>
          <w:lang w:val="lv-LV"/>
        </w:rPr>
        <w:t>jumi;</w:t>
      </w:r>
    </w:p>
    <w:p w14:paraId="06C0EDD6" w14:textId="77777777" w:rsidR="00BC2382" w:rsidRPr="003317E8" w:rsidRDefault="00D227F3" w:rsidP="000E77F7">
      <w:pPr>
        <w:numPr>
          <w:ilvl w:val="0"/>
          <w:numId w:val="10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 xml:space="preserve">Jums ir </w:t>
      </w:r>
      <w:r w:rsidR="00B9713A" w:rsidRPr="003317E8">
        <w:rPr>
          <w:sz w:val="22"/>
          <w:szCs w:val="22"/>
          <w:lang w:val="lv-LV"/>
        </w:rPr>
        <w:t>elpceļu</w:t>
      </w:r>
      <w:r w:rsidRPr="003317E8">
        <w:rPr>
          <w:sz w:val="22"/>
          <w:szCs w:val="22"/>
          <w:lang w:val="lv-LV"/>
        </w:rPr>
        <w:t xml:space="preserve"> slimība;</w:t>
      </w:r>
    </w:p>
    <w:p w14:paraId="3270D3A7" w14:textId="77777777" w:rsidR="0050157E" w:rsidRPr="003317E8" w:rsidRDefault="0050157E" w:rsidP="000E77F7">
      <w:pPr>
        <w:numPr>
          <w:ilvl w:val="0"/>
          <w:numId w:val="10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Jums ir</w:t>
      </w:r>
      <w:r w:rsidR="00EB4E27" w:rsidRPr="003317E8">
        <w:rPr>
          <w:sz w:val="22"/>
          <w:szCs w:val="22"/>
          <w:lang w:val="lv-LV"/>
        </w:rPr>
        <w:t xml:space="preserve"> zems kālija vai magnija līmenis asinīs (hipokaliēmija, hipomagnēmija)</w:t>
      </w:r>
      <w:r w:rsidRPr="003317E8">
        <w:rPr>
          <w:sz w:val="22"/>
          <w:szCs w:val="22"/>
          <w:lang w:val="lv-LV"/>
        </w:rPr>
        <w:t>;</w:t>
      </w:r>
    </w:p>
    <w:p w14:paraId="2D748E41" w14:textId="77777777" w:rsidR="005E411A" w:rsidRPr="003317E8" w:rsidRDefault="00C955F2" w:rsidP="000E77F7">
      <w:pPr>
        <w:numPr>
          <w:ilvl w:val="0"/>
          <w:numId w:val="10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Jums ir augsts kalcija līmenis asinīs (hiperkalciēmija);</w:t>
      </w:r>
    </w:p>
    <w:p w14:paraId="6B820C42" w14:textId="77777777" w:rsidR="00D227F3" w:rsidRPr="003317E8" w:rsidRDefault="00902EB4" w:rsidP="000E77F7">
      <w:pPr>
        <w:numPr>
          <w:ilvl w:val="0"/>
          <w:numId w:val="10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Jūs esat gados vecāks cilvēks.</w:t>
      </w:r>
    </w:p>
    <w:p w14:paraId="771D261A" w14:textId="77777777" w:rsidR="00C74749" w:rsidRPr="003317E8" w:rsidRDefault="00656DBC" w:rsidP="000E77F7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 xml:space="preserve">Ja neesat pārliecināts, vai kāda no minētajām slimībām vai stāvokļiem attiecas uz Jums, pirms </w:t>
      </w:r>
      <w:r w:rsidR="00331CA9" w:rsidRPr="003317E8">
        <w:rPr>
          <w:sz w:val="22"/>
          <w:szCs w:val="22"/>
          <w:lang w:val="lv-LV"/>
        </w:rPr>
        <w:t xml:space="preserve">šo zāļu </w:t>
      </w:r>
      <w:r w:rsidRPr="003317E8">
        <w:rPr>
          <w:sz w:val="22"/>
          <w:szCs w:val="22"/>
          <w:lang w:val="lv-LV"/>
        </w:rPr>
        <w:t>lieto</w:t>
      </w:r>
      <w:r w:rsidR="00331CA9" w:rsidRPr="003317E8">
        <w:rPr>
          <w:sz w:val="22"/>
          <w:szCs w:val="22"/>
          <w:lang w:val="lv-LV"/>
        </w:rPr>
        <w:t>šanas</w:t>
      </w:r>
      <w:r w:rsidRPr="003317E8">
        <w:rPr>
          <w:sz w:val="22"/>
          <w:szCs w:val="22"/>
          <w:lang w:val="lv-LV"/>
        </w:rPr>
        <w:t xml:space="preserve"> konsultējieties ar ārstu</w:t>
      </w:r>
      <w:r w:rsidR="007A1D5F" w:rsidRPr="003317E8">
        <w:rPr>
          <w:sz w:val="22"/>
          <w:szCs w:val="22"/>
          <w:lang w:val="lv-LV"/>
        </w:rPr>
        <w:t>.</w:t>
      </w:r>
      <w:r w:rsidR="005F57AC" w:rsidRPr="003317E8">
        <w:rPr>
          <w:sz w:val="22"/>
          <w:szCs w:val="22"/>
          <w:lang w:val="lv-LV"/>
        </w:rPr>
        <w:t xml:space="preserve"> Ārstam var būt nepieciešams izmainīt </w:t>
      </w:r>
      <w:r w:rsidR="00C74749" w:rsidRPr="003317E8">
        <w:rPr>
          <w:sz w:val="22"/>
          <w:szCs w:val="22"/>
          <w:lang w:val="lv-LV"/>
        </w:rPr>
        <w:t xml:space="preserve">Jūsu </w:t>
      </w:r>
      <w:r w:rsidR="005F57AC" w:rsidRPr="003317E8">
        <w:rPr>
          <w:sz w:val="22"/>
          <w:szCs w:val="22"/>
          <w:lang w:val="lv-LV"/>
        </w:rPr>
        <w:t xml:space="preserve">zāļu devu vai </w:t>
      </w:r>
      <w:r w:rsidR="00C74749" w:rsidRPr="003317E8">
        <w:rPr>
          <w:sz w:val="22"/>
          <w:szCs w:val="22"/>
          <w:lang w:val="lv-LV"/>
        </w:rPr>
        <w:t>nozīmēt citas zāles.</w:t>
      </w:r>
    </w:p>
    <w:p w14:paraId="344BA377" w14:textId="77777777" w:rsidR="00C74749" w:rsidRPr="003317E8" w:rsidRDefault="00C74749" w:rsidP="000E77F7">
      <w:pPr>
        <w:jc w:val="both"/>
        <w:rPr>
          <w:sz w:val="22"/>
          <w:szCs w:val="22"/>
          <w:lang w:val="lv-LV"/>
        </w:rPr>
      </w:pPr>
    </w:p>
    <w:p w14:paraId="54CAD4FC" w14:textId="77777777" w:rsidR="00A9221E" w:rsidRPr="003317E8" w:rsidRDefault="00C74749" w:rsidP="000E77F7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 w:eastAsia="lv-LV"/>
        </w:rPr>
        <w:t>Digoksīna lietošanu ieteicams pārtraukt 24</w:t>
      </w:r>
      <w:r w:rsidR="001752B2" w:rsidRPr="003317E8">
        <w:rPr>
          <w:sz w:val="22"/>
          <w:szCs w:val="22"/>
          <w:lang w:val="lv-LV" w:eastAsia="lv-LV"/>
        </w:rPr>
        <w:noBreakHyphen/>
        <w:t>48</w:t>
      </w:r>
      <w:r w:rsidRPr="003317E8">
        <w:rPr>
          <w:sz w:val="22"/>
          <w:szCs w:val="22"/>
          <w:lang w:val="lv-LV" w:eastAsia="lv-LV"/>
        </w:rPr>
        <w:t> stundas pirms plānveida kardioversijas veikšanas,</w:t>
      </w:r>
      <w:r w:rsidR="00FF24AC" w:rsidRPr="003317E8">
        <w:rPr>
          <w:sz w:val="22"/>
          <w:szCs w:val="22"/>
          <w:lang w:val="lv-LV" w:eastAsia="lv-LV"/>
        </w:rPr>
        <w:t xml:space="preserve"> jo </w:t>
      </w:r>
      <w:r w:rsidR="00035C91" w:rsidRPr="003317E8">
        <w:rPr>
          <w:sz w:val="22"/>
          <w:szCs w:val="22"/>
          <w:lang w:val="lv-LV" w:eastAsia="lv-LV"/>
        </w:rPr>
        <w:t>iespējama</w:t>
      </w:r>
      <w:r w:rsidR="003F6A42" w:rsidRPr="003317E8">
        <w:rPr>
          <w:sz w:val="22"/>
          <w:szCs w:val="22"/>
          <w:lang w:val="lv-LV" w:eastAsia="lv-LV"/>
        </w:rPr>
        <w:t xml:space="preserve"> dzīvībai bīstamu sirds rit</w:t>
      </w:r>
      <w:r w:rsidR="00FF24AC" w:rsidRPr="003317E8">
        <w:rPr>
          <w:sz w:val="22"/>
          <w:szCs w:val="22"/>
          <w:lang w:val="lv-LV" w:eastAsia="lv-LV"/>
        </w:rPr>
        <w:t>m</w:t>
      </w:r>
      <w:r w:rsidR="003F6A42" w:rsidRPr="003317E8">
        <w:rPr>
          <w:sz w:val="22"/>
          <w:szCs w:val="22"/>
          <w:lang w:val="lv-LV" w:eastAsia="lv-LV"/>
        </w:rPr>
        <w:t>a</w:t>
      </w:r>
      <w:r w:rsidR="00FF24AC" w:rsidRPr="003317E8">
        <w:rPr>
          <w:sz w:val="22"/>
          <w:szCs w:val="22"/>
          <w:lang w:val="lv-LV" w:eastAsia="lv-LV"/>
        </w:rPr>
        <w:t xml:space="preserve"> traucējumu rašanās</w:t>
      </w:r>
      <w:r w:rsidRPr="003317E8">
        <w:rPr>
          <w:sz w:val="22"/>
          <w:szCs w:val="22"/>
          <w:lang w:val="lv-LV" w:eastAsia="lv-LV"/>
        </w:rPr>
        <w:t>.</w:t>
      </w:r>
    </w:p>
    <w:p w14:paraId="0459AFB3" w14:textId="77777777" w:rsidR="00C74749" w:rsidRPr="003317E8" w:rsidRDefault="00C74749" w:rsidP="003317E8">
      <w:pPr>
        <w:jc w:val="both"/>
        <w:rPr>
          <w:b/>
          <w:sz w:val="22"/>
          <w:szCs w:val="22"/>
          <w:lang w:val="lv-LV"/>
        </w:rPr>
      </w:pPr>
    </w:p>
    <w:p w14:paraId="7FB62BEF" w14:textId="77777777" w:rsidR="004415FB" w:rsidRPr="003317E8" w:rsidRDefault="004415FB" w:rsidP="00D6316E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Digoksīns, iespējams, palielina krūts vēža risku sievietēm.</w:t>
      </w:r>
    </w:p>
    <w:p w14:paraId="0AC05BB9" w14:textId="77777777" w:rsidR="004415FB" w:rsidRPr="003317E8" w:rsidRDefault="004415FB" w:rsidP="003317E8">
      <w:pPr>
        <w:jc w:val="both"/>
        <w:rPr>
          <w:b/>
          <w:sz w:val="22"/>
          <w:szCs w:val="22"/>
          <w:lang w:val="lv-LV"/>
        </w:rPr>
      </w:pPr>
    </w:p>
    <w:p w14:paraId="108B9144" w14:textId="77777777" w:rsidR="00C74749" w:rsidRPr="003317E8" w:rsidRDefault="003F6A42" w:rsidP="003317E8">
      <w:pPr>
        <w:jc w:val="both"/>
        <w:rPr>
          <w:b/>
          <w:sz w:val="22"/>
          <w:szCs w:val="22"/>
          <w:lang w:val="lv-LV"/>
        </w:rPr>
      </w:pPr>
      <w:r w:rsidRPr="003317E8">
        <w:rPr>
          <w:sz w:val="22"/>
          <w:szCs w:val="22"/>
          <w:lang w:val="lv-LV" w:eastAsia="lv-LV"/>
        </w:rPr>
        <w:t xml:space="preserve">Digoksīna terapijas laikā </w:t>
      </w:r>
      <w:r w:rsidR="004025F6" w:rsidRPr="003317E8">
        <w:rPr>
          <w:sz w:val="22"/>
          <w:szCs w:val="22"/>
          <w:lang w:val="lv-LV" w:eastAsia="lv-LV"/>
        </w:rPr>
        <w:t xml:space="preserve">ārsts </w:t>
      </w:r>
      <w:r w:rsidRPr="003317E8">
        <w:rPr>
          <w:sz w:val="22"/>
          <w:szCs w:val="22"/>
          <w:lang w:val="lv-LV" w:eastAsia="lv-LV"/>
        </w:rPr>
        <w:t xml:space="preserve">periodiski pārbaudīs </w:t>
      </w:r>
      <w:r w:rsidR="000D0137" w:rsidRPr="003317E8">
        <w:rPr>
          <w:sz w:val="22"/>
          <w:szCs w:val="22"/>
          <w:lang w:val="lv-LV" w:eastAsia="lv-LV"/>
        </w:rPr>
        <w:t>nieru darbību</w:t>
      </w:r>
      <w:r w:rsidR="004E271A" w:rsidRPr="003317E8">
        <w:rPr>
          <w:sz w:val="22"/>
          <w:szCs w:val="22"/>
          <w:lang w:val="lv-LV" w:eastAsia="lv-LV"/>
        </w:rPr>
        <w:t xml:space="preserve">, kā arī </w:t>
      </w:r>
      <w:r w:rsidRPr="003317E8">
        <w:rPr>
          <w:sz w:val="22"/>
          <w:szCs w:val="22"/>
          <w:lang w:val="lv-LV" w:eastAsia="lv-LV"/>
        </w:rPr>
        <w:t xml:space="preserve">elektrolītu </w:t>
      </w:r>
      <w:r w:rsidR="004E271A" w:rsidRPr="003317E8">
        <w:rPr>
          <w:sz w:val="22"/>
          <w:szCs w:val="22"/>
          <w:lang w:val="lv-LV" w:eastAsia="lv-LV"/>
        </w:rPr>
        <w:t xml:space="preserve">un digoksīna </w:t>
      </w:r>
      <w:r w:rsidRPr="003317E8">
        <w:rPr>
          <w:sz w:val="22"/>
          <w:szCs w:val="22"/>
          <w:lang w:val="lv-LV" w:eastAsia="lv-LV"/>
        </w:rPr>
        <w:t>līmeni serumā.</w:t>
      </w:r>
    </w:p>
    <w:p w14:paraId="55509500" w14:textId="77777777" w:rsidR="008A0A4C" w:rsidRPr="003317E8" w:rsidRDefault="008A0A4C" w:rsidP="000E77F7">
      <w:pPr>
        <w:jc w:val="both"/>
        <w:rPr>
          <w:sz w:val="22"/>
          <w:szCs w:val="22"/>
          <w:lang w:val="lv-LV"/>
        </w:rPr>
      </w:pPr>
    </w:p>
    <w:p w14:paraId="0F70FCCA" w14:textId="77777777" w:rsidR="005A76B0" w:rsidRPr="003317E8" w:rsidRDefault="005A76B0" w:rsidP="000E77F7">
      <w:pPr>
        <w:autoSpaceDE w:val="0"/>
        <w:autoSpaceDN w:val="0"/>
        <w:adjustRightInd w:val="0"/>
        <w:jc w:val="both"/>
        <w:rPr>
          <w:b/>
          <w:iCs/>
          <w:sz w:val="22"/>
          <w:szCs w:val="22"/>
          <w:lang w:val="lv-LV"/>
        </w:rPr>
      </w:pPr>
      <w:r w:rsidRPr="003317E8">
        <w:rPr>
          <w:b/>
          <w:iCs/>
          <w:sz w:val="22"/>
          <w:szCs w:val="22"/>
          <w:lang w:val="lv-LV"/>
        </w:rPr>
        <w:t>Bērni un pusaudži</w:t>
      </w:r>
    </w:p>
    <w:p w14:paraId="7C9E9869" w14:textId="77777777" w:rsidR="00CF0D2D" w:rsidRPr="003317E8" w:rsidRDefault="00A6114B" w:rsidP="000E77F7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Digoxin</w:t>
      </w:r>
      <w:r w:rsidRPr="003317E8">
        <w:rPr>
          <w:sz w:val="22"/>
          <w:szCs w:val="22"/>
          <w:lang w:val="lv-LV"/>
        </w:rPr>
        <w:noBreakHyphen/>
        <w:t xml:space="preserve">Grindeks </w:t>
      </w:r>
      <w:r w:rsidR="00CF0D2D" w:rsidRPr="003317E8">
        <w:rPr>
          <w:sz w:val="22"/>
          <w:szCs w:val="22"/>
          <w:lang w:val="lv-LV"/>
        </w:rPr>
        <w:t>nav piemērot</w:t>
      </w:r>
      <w:r w:rsidRPr="003317E8">
        <w:rPr>
          <w:sz w:val="22"/>
          <w:szCs w:val="22"/>
          <w:lang w:val="lv-LV"/>
        </w:rPr>
        <w:t>s</w:t>
      </w:r>
      <w:r w:rsidR="00CF0D2D" w:rsidRPr="003317E8">
        <w:rPr>
          <w:sz w:val="22"/>
          <w:szCs w:val="22"/>
          <w:lang w:val="lv-LV"/>
        </w:rPr>
        <w:t xml:space="preserve"> lietošanai bērniem līdz 10 gadu vecumam.</w:t>
      </w:r>
    </w:p>
    <w:p w14:paraId="6B49FBD6" w14:textId="77777777" w:rsidR="00CF0D2D" w:rsidRPr="003317E8" w:rsidRDefault="00CF0D2D" w:rsidP="000E77F7">
      <w:pPr>
        <w:autoSpaceDE w:val="0"/>
        <w:autoSpaceDN w:val="0"/>
        <w:adjustRightInd w:val="0"/>
        <w:jc w:val="both"/>
        <w:rPr>
          <w:iCs/>
          <w:sz w:val="22"/>
          <w:szCs w:val="22"/>
          <w:lang w:val="lv-LV"/>
        </w:rPr>
      </w:pPr>
    </w:p>
    <w:p w14:paraId="104F3F26" w14:textId="77777777" w:rsidR="008A0A4C" w:rsidRPr="003317E8" w:rsidRDefault="005A76B0" w:rsidP="000E77F7">
      <w:pPr>
        <w:jc w:val="both"/>
        <w:rPr>
          <w:b/>
          <w:sz w:val="22"/>
          <w:szCs w:val="22"/>
          <w:lang w:val="lv-LV"/>
        </w:rPr>
      </w:pPr>
      <w:r w:rsidRPr="003317E8">
        <w:rPr>
          <w:b/>
          <w:sz w:val="22"/>
          <w:szCs w:val="22"/>
          <w:lang w:val="lv-LV"/>
        </w:rPr>
        <w:t xml:space="preserve">Citas zāles un </w:t>
      </w:r>
      <w:r w:rsidRPr="003317E8">
        <w:rPr>
          <w:b/>
          <w:bCs/>
          <w:sz w:val="22"/>
          <w:szCs w:val="22"/>
          <w:lang w:val="lv-LV"/>
        </w:rPr>
        <w:t>Digoxin</w:t>
      </w:r>
      <w:r w:rsidRPr="003317E8">
        <w:rPr>
          <w:b/>
          <w:bCs/>
          <w:sz w:val="22"/>
          <w:szCs w:val="22"/>
          <w:lang w:val="lv-LV"/>
        </w:rPr>
        <w:noBreakHyphen/>
        <w:t>Grindeks</w:t>
      </w:r>
    </w:p>
    <w:p w14:paraId="4B3658C4" w14:textId="77777777" w:rsidR="008A0A4C" w:rsidRPr="003317E8" w:rsidRDefault="008A0A4C" w:rsidP="003317E8">
      <w:pPr>
        <w:jc w:val="both"/>
        <w:rPr>
          <w:b/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Pastāstiet ārstam vai farmaceitam par visām zālēm, kuras lietojat pēdējā laikā</w:t>
      </w:r>
      <w:r w:rsidR="00D37CC2" w:rsidRPr="003317E8">
        <w:rPr>
          <w:sz w:val="22"/>
          <w:szCs w:val="22"/>
          <w:lang w:val="lv-LV"/>
        </w:rPr>
        <w:t>,</w:t>
      </w:r>
      <w:r w:rsidRPr="003317E8">
        <w:rPr>
          <w:sz w:val="22"/>
          <w:szCs w:val="22"/>
          <w:lang w:val="lv-LV"/>
        </w:rPr>
        <w:t xml:space="preserve"> esat lietojis</w:t>
      </w:r>
      <w:r w:rsidR="00D37CC2" w:rsidRPr="003317E8">
        <w:rPr>
          <w:sz w:val="22"/>
          <w:szCs w:val="22"/>
          <w:lang w:val="lv-LV"/>
        </w:rPr>
        <w:t xml:space="preserve"> vai varētu lietot</w:t>
      </w:r>
      <w:r w:rsidRPr="003317E8">
        <w:rPr>
          <w:sz w:val="22"/>
          <w:szCs w:val="22"/>
          <w:lang w:val="lv-LV"/>
        </w:rPr>
        <w:t>.</w:t>
      </w:r>
    </w:p>
    <w:p w14:paraId="7EF8275F" w14:textId="77777777" w:rsidR="003F5892" w:rsidRPr="003317E8" w:rsidRDefault="003F5892" w:rsidP="000E77F7">
      <w:pPr>
        <w:jc w:val="both"/>
        <w:rPr>
          <w:sz w:val="22"/>
          <w:szCs w:val="22"/>
          <w:lang w:val="lv-LV"/>
        </w:rPr>
      </w:pPr>
    </w:p>
    <w:p w14:paraId="110B755B" w14:textId="77777777" w:rsidR="003F5892" w:rsidRPr="003317E8" w:rsidRDefault="00F348B8" w:rsidP="000E77F7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Ī</w:t>
      </w:r>
      <w:r w:rsidR="003F5892" w:rsidRPr="003317E8">
        <w:rPr>
          <w:sz w:val="22"/>
          <w:szCs w:val="22"/>
          <w:lang w:val="lv-LV"/>
        </w:rPr>
        <w:t xml:space="preserve">paši svarīgi </w:t>
      </w:r>
      <w:r w:rsidRPr="003317E8">
        <w:rPr>
          <w:sz w:val="22"/>
          <w:szCs w:val="22"/>
          <w:lang w:val="lv-LV"/>
        </w:rPr>
        <w:t xml:space="preserve">ir </w:t>
      </w:r>
      <w:r w:rsidR="003F5892" w:rsidRPr="003317E8">
        <w:rPr>
          <w:sz w:val="22"/>
          <w:szCs w:val="22"/>
          <w:lang w:val="lv-LV"/>
        </w:rPr>
        <w:t>pastāstīt ārstam vai farmaceitam, ja:</w:t>
      </w:r>
    </w:p>
    <w:p w14:paraId="7FA1D1B0" w14:textId="77777777" w:rsidR="009D7502" w:rsidRPr="003317E8" w:rsidRDefault="009D7502" w:rsidP="000E77F7">
      <w:pPr>
        <w:numPr>
          <w:ilvl w:val="0"/>
          <w:numId w:val="11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 xml:space="preserve">pēdējo divu </w:t>
      </w:r>
      <w:r w:rsidR="00BC3215" w:rsidRPr="003317E8">
        <w:rPr>
          <w:sz w:val="22"/>
          <w:szCs w:val="22"/>
          <w:lang w:val="lv-LV"/>
        </w:rPr>
        <w:t xml:space="preserve">vai trīs </w:t>
      </w:r>
      <w:r w:rsidRPr="003317E8">
        <w:rPr>
          <w:sz w:val="22"/>
          <w:szCs w:val="22"/>
          <w:lang w:val="lv-LV"/>
        </w:rPr>
        <w:t>nedēļu laikā esat lietojis digoksīnu vai digitoksīnu. Ārstam var būt nepieciešams izmainīt Jūsu zāļu devu.</w:t>
      </w:r>
    </w:p>
    <w:p w14:paraId="7DF63E86" w14:textId="77777777" w:rsidR="009D7502" w:rsidRPr="003317E8" w:rsidRDefault="009D7502" w:rsidP="000E77F7">
      <w:pPr>
        <w:jc w:val="both"/>
        <w:rPr>
          <w:sz w:val="22"/>
          <w:szCs w:val="22"/>
          <w:lang w:val="lv-LV"/>
        </w:rPr>
      </w:pPr>
    </w:p>
    <w:p w14:paraId="6AC9A8F7" w14:textId="77777777" w:rsidR="009D7502" w:rsidRPr="003317E8" w:rsidRDefault="00A00A5E" w:rsidP="000E77F7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 xml:space="preserve">Lietojot vienlaicīgi ar citām zālēm, digoksīns var izmainīt </w:t>
      </w:r>
      <w:r w:rsidR="00EE4EDB" w:rsidRPr="003317E8">
        <w:rPr>
          <w:sz w:val="22"/>
          <w:szCs w:val="22"/>
          <w:lang w:val="lv-LV"/>
        </w:rPr>
        <w:t>to</w:t>
      </w:r>
      <w:r w:rsidRPr="003317E8">
        <w:rPr>
          <w:sz w:val="22"/>
          <w:szCs w:val="22"/>
          <w:lang w:val="lv-LV"/>
        </w:rPr>
        <w:t xml:space="preserve"> darb</w:t>
      </w:r>
      <w:r w:rsidR="00557679" w:rsidRPr="003317E8">
        <w:rPr>
          <w:sz w:val="22"/>
          <w:szCs w:val="22"/>
          <w:lang w:val="lv-LV"/>
        </w:rPr>
        <w:t>ību, kā</w:t>
      </w:r>
      <w:r w:rsidRPr="003317E8">
        <w:rPr>
          <w:sz w:val="22"/>
          <w:szCs w:val="22"/>
          <w:lang w:val="lv-LV"/>
        </w:rPr>
        <w:t xml:space="preserve"> arī </w:t>
      </w:r>
      <w:r w:rsidR="00EE4EDB" w:rsidRPr="003317E8">
        <w:rPr>
          <w:sz w:val="22"/>
          <w:szCs w:val="22"/>
          <w:lang w:val="lv-LV"/>
        </w:rPr>
        <w:t>citas zāles</w:t>
      </w:r>
      <w:r w:rsidRPr="003317E8">
        <w:rPr>
          <w:sz w:val="22"/>
          <w:szCs w:val="22"/>
          <w:lang w:val="lv-LV"/>
        </w:rPr>
        <w:t xml:space="preserve"> var izmainīt Digoxin</w:t>
      </w:r>
      <w:r w:rsidRPr="003317E8">
        <w:rPr>
          <w:sz w:val="22"/>
          <w:szCs w:val="22"/>
          <w:lang w:val="lv-LV"/>
        </w:rPr>
        <w:noBreakHyphen/>
        <w:t>Grindeks darbību.</w:t>
      </w:r>
      <w:r w:rsidR="00BF6715" w:rsidRPr="003317E8">
        <w:rPr>
          <w:sz w:val="22"/>
          <w:szCs w:val="22"/>
          <w:lang w:val="lv-LV"/>
        </w:rPr>
        <w:t xml:space="preserve"> Pastāstiet ārstam vai farmaceitam, ja lietojat kādas no šīm zālēm:</w:t>
      </w:r>
    </w:p>
    <w:p w14:paraId="55640989" w14:textId="77777777" w:rsidR="008B3C17" w:rsidRPr="003317E8" w:rsidRDefault="008B3C17" w:rsidP="000E77F7">
      <w:pPr>
        <w:numPr>
          <w:ilvl w:val="0"/>
          <w:numId w:val="11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 xml:space="preserve">zāles neregulāras sirdsdarbības (aritmijas) </w:t>
      </w:r>
      <w:r w:rsidR="00631170" w:rsidRPr="003317E8">
        <w:rPr>
          <w:sz w:val="22"/>
          <w:szCs w:val="22"/>
          <w:lang w:val="lv-LV"/>
        </w:rPr>
        <w:t xml:space="preserve">vai </w:t>
      </w:r>
      <w:r w:rsidRPr="003317E8">
        <w:rPr>
          <w:sz w:val="22"/>
          <w:szCs w:val="22"/>
          <w:lang w:val="lv-LV"/>
        </w:rPr>
        <w:t>augsta asinsspiediena ārstēšanai;</w:t>
      </w:r>
    </w:p>
    <w:p w14:paraId="79CEA5B5" w14:textId="77777777" w:rsidR="00672230" w:rsidRPr="003317E8" w:rsidRDefault="00672230" w:rsidP="000E77F7">
      <w:pPr>
        <w:numPr>
          <w:ilvl w:val="0"/>
          <w:numId w:val="11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diurētiskie līdzekļi;</w:t>
      </w:r>
    </w:p>
    <w:p w14:paraId="07B801E6" w14:textId="77777777" w:rsidR="00672230" w:rsidRPr="003317E8" w:rsidRDefault="00672230" w:rsidP="000E77F7">
      <w:pPr>
        <w:numPr>
          <w:ilvl w:val="0"/>
          <w:numId w:val="11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zāles augsta holesterīna līmeņa ārstēšanai;</w:t>
      </w:r>
    </w:p>
    <w:p w14:paraId="392D92D2" w14:textId="77777777" w:rsidR="0032783C" w:rsidRPr="003317E8" w:rsidRDefault="0032783C" w:rsidP="000E77F7">
      <w:pPr>
        <w:numPr>
          <w:ilvl w:val="0"/>
          <w:numId w:val="11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kalcija sāļi;</w:t>
      </w:r>
    </w:p>
    <w:p w14:paraId="246659F5" w14:textId="77777777" w:rsidR="005B30AF" w:rsidRPr="003317E8" w:rsidRDefault="005B30AF" w:rsidP="000E77F7">
      <w:pPr>
        <w:numPr>
          <w:ilvl w:val="0"/>
          <w:numId w:val="11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zāles infekciju ārstēšanai (antibiotikas);</w:t>
      </w:r>
    </w:p>
    <w:p w14:paraId="0595D36A" w14:textId="77777777" w:rsidR="0071418F" w:rsidRPr="003317E8" w:rsidRDefault="0071418F" w:rsidP="000E77F7">
      <w:pPr>
        <w:numPr>
          <w:ilvl w:val="0"/>
          <w:numId w:val="11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kortikosteroīdi;</w:t>
      </w:r>
    </w:p>
    <w:p w14:paraId="5FDC40F4" w14:textId="77777777" w:rsidR="005B30AF" w:rsidRPr="003317E8" w:rsidRDefault="004913F1" w:rsidP="000E77F7">
      <w:pPr>
        <w:numPr>
          <w:ilvl w:val="0"/>
          <w:numId w:val="11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simpatomimētiskie līdzekļi;</w:t>
      </w:r>
    </w:p>
    <w:p w14:paraId="1FB4BA5E" w14:textId="77777777" w:rsidR="004C422A" w:rsidRPr="003317E8" w:rsidRDefault="004C422A" w:rsidP="000E77F7">
      <w:pPr>
        <w:numPr>
          <w:ilvl w:val="0"/>
          <w:numId w:val="11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zāles vēža ārstēšanai;</w:t>
      </w:r>
    </w:p>
    <w:p w14:paraId="735E66EF" w14:textId="77777777" w:rsidR="004C422A" w:rsidRPr="003317E8" w:rsidRDefault="00262516" w:rsidP="000E77F7">
      <w:pPr>
        <w:numPr>
          <w:ilvl w:val="0"/>
          <w:numId w:val="11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acetazolamīds (zāles glaukomas ārstēšanai);</w:t>
      </w:r>
    </w:p>
    <w:p w14:paraId="079FE746" w14:textId="77777777" w:rsidR="00262516" w:rsidRPr="003317E8" w:rsidRDefault="00262516" w:rsidP="000E77F7">
      <w:pPr>
        <w:numPr>
          <w:ilvl w:val="0"/>
          <w:numId w:val="11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 xml:space="preserve">zāles kuņģa </w:t>
      </w:r>
      <w:r w:rsidR="0005436D" w:rsidRPr="003317E8">
        <w:rPr>
          <w:sz w:val="22"/>
          <w:szCs w:val="22"/>
          <w:lang w:val="lv-LV"/>
        </w:rPr>
        <w:t>slimību</w:t>
      </w:r>
      <w:r w:rsidRPr="003317E8">
        <w:rPr>
          <w:sz w:val="22"/>
          <w:szCs w:val="22"/>
          <w:lang w:val="lv-LV"/>
        </w:rPr>
        <w:t>, tostarp gremošanas traucējum</w:t>
      </w:r>
      <w:r w:rsidR="00192286" w:rsidRPr="003317E8">
        <w:rPr>
          <w:sz w:val="22"/>
          <w:szCs w:val="22"/>
          <w:lang w:val="lv-LV"/>
        </w:rPr>
        <w:t>u</w:t>
      </w:r>
      <w:r w:rsidRPr="003317E8">
        <w:rPr>
          <w:sz w:val="22"/>
          <w:szCs w:val="22"/>
          <w:lang w:val="lv-LV"/>
        </w:rPr>
        <w:t>, vemšana</w:t>
      </w:r>
      <w:r w:rsidR="00192286" w:rsidRPr="003317E8">
        <w:rPr>
          <w:sz w:val="22"/>
          <w:szCs w:val="22"/>
          <w:lang w:val="lv-LV"/>
        </w:rPr>
        <w:t>s</w:t>
      </w:r>
      <w:r w:rsidRPr="003317E8">
        <w:rPr>
          <w:sz w:val="22"/>
          <w:szCs w:val="22"/>
          <w:lang w:val="lv-LV"/>
        </w:rPr>
        <w:t xml:space="preserve"> un caureja</w:t>
      </w:r>
      <w:r w:rsidR="00192286" w:rsidRPr="003317E8">
        <w:rPr>
          <w:sz w:val="22"/>
          <w:szCs w:val="22"/>
          <w:lang w:val="lv-LV"/>
        </w:rPr>
        <w:t>s</w:t>
      </w:r>
      <w:r w:rsidR="003734E8" w:rsidRPr="003317E8">
        <w:rPr>
          <w:sz w:val="22"/>
          <w:szCs w:val="22"/>
          <w:lang w:val="lv-LV"/>
        </w:rPr>
        <w:t xml:space="preserve"> </w:t>
      </w:r>
      <w:r w:rsidR="00FD162B" w:rsidRPr="003317E8">
        <w:rPr>
          <w:sz w:val="22"/>
          <w:szCs w:val="22"/>
          <w:lang w:val="lv-LV"/>
        </w:rPr>
        <w:t xml:space="preserve">ārstēšanai </w:t>
      </w:r>
      <w:r w:rsidR="003734E8" w:rsidRPr="003317E8">
        <w:rPr>
          <w:sz w:val="22"/>
          <w:szCs w:val="22"/>
          <w:lang w:val="lv-LV"/>
        </w:rPr>
        <w:t>(piemēram</w:t>
      </w:r>
      <w:r w:rsidR="002D6D12" w:rsidRPr="003317E8">
        <w:rPr>
          <w:sz w:val="22"/>
          <w:szCs w:val="22"/>
          <w:lang w:val="lv-LV"/>
        </w:rPr>
        <w:t>,</w:t>
      </w:r>
      <w:r w:rsidR="003734E8" w:rsidRPr="003317E8">
        <w:rPr>
          <w:sz w:val="22"/>
          <w:szCs w:val="22"/>
          <w:lang w:val="lv-LV"/>
        </w:rPr>
        <w:t xml:space="preserve"> karbenoksolons, </w:t>
      </w:r>
      <w:r w:rsidR="00304272" w:rsidRPr="003317E8">
        <w:rPr>
          <w:sz w:val="22"/>
          <w:szCs w:val="22"/>
          <w:lang w:val="lv-LV"/>
        </w:rPr>
        <w:t>omeprazols</w:t>
      </w:r>
      <w:r w:rsidR="00824CBA" w:rsidRPr="003317E8">
        <w:rPr>
          <w:sz w:val="22"/>
          <w:szCs w:val="22"/>
          <w:lang w:val="lv-LV"/>
        </w:rPr>
        <w:t>, kuņģa skābi neitralizējoši līdzekļi)</w:t>
      </w:r>
      <w:r w:rsidRPr="003317E8">
        <w:rPr>
          <w:sz w:val="22"/>
          <w:szCs w:val="22"/>
          <w:lang w:val="lv-LV"/>
        </w:rPr>
        <w:t>;</w:t>
      </w:r>
    </w:p>
    <w:p w14:paraId="1C781311" w14:textId="77777777" w:rsidR="00262516" w:rsidRPr="003317E8" w:rsidRDefault="003734E8" w:rsidP="000E77F7">
      <w:pPr>
        <w:numPr>
          <w:ilvl w:val="0"/>
          <w:numId w:val="11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zāles HIV ārstēšanai;</w:t>
      </w:r>
    </w:p>
    <w:p w14:paraId="45803437" w14:textId="77777777" w:rsidR="00DF1036" w:rsidRPr="003317E8" w:rsidRDefault="00DF1036" w:rsidP="000E77F7">
      <w:pPr>
        <w:numPr>
          <w:ilvl w:val="0"/>
          <w:numId w:val="11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zāles podagras ārstēšanai</w:t>
      </w:r>
      <w:r w:rsidR="009E21D1" w:rsidRPr="003317E8">
        <w:rPr>
          <w:sz w:val="22"/>
          <w:szCs w:val="22"/>
          <w:lang w:val="lv-LV"/>
        </w:rPr>
        <w:t xml:space="preserve"> (kolhicīns)</w:t>
      </w:r>
      <w:r w:rsidRPr="003317E8">
        <w:rPr>
          <w:sz w:val="22"/>
          <w:szCs w:val="22"/>
          <w:lang w:val="lv-LV"/>
        </w:rPr>
        <w:t>;</w:t>
      </w:r>
    </w:p>
    <w:p w14:paraId="625FEEEE" w14:textId="77777777" w:rsidR="00262C04" w:rsidRPr="003317E8" w:rsidRDefault="00262C04" w:rsidP="000E77F7">
      <w:pPr>
        <w:numPr>
          <w:ilvl w:val="0"/>
          <w:numId w:val="11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zāles pret malāriju (hinīns</w:t>
      </w:r>
      <w:r w:rsidR="00D9166C" w:rsidRPr="003317E8">
        <w:rPr>
          <w:sz w:val="22"/>
          <w:szCs w:val="22"/>
          <w:lang w:val="lv-LV"/>
        </w:rPr>
        <w:t>, meflo</w:t>
      </w:r>
      <w:r w:rsidR="008044F3" w:rsidRPr="003317E8">
        <w:rPr>
          <w:sz w:val="22"/>
          <w:szCs w:val="22"/>
          <w:lang w:val="lv-LV"/>
        </w:rPr>
        <w:t>h</w:t>
      </w:r>
      <w:r w:rsidR="00D9166C" w:rsidRPr="003317E8">
        <w:rPr>
          <w:sz w:val="22"/>
          <w:szCs w:val="22"/>
          <w:lang w:val="lv-LV"/>
        </w:rPr>
        <w:t>īns</w:t>
      </w:r>
      <w:r w:rsidRPr="003317E8">
        <w:rPr>
          <w:sz w:val="22"/>
          <w:szCs w:val="22"/>
          <w:lang w:val="lv-LV"/>
        </w:rPr>
        <w:t>);</w:t>
      </w:r>
    </w:p>
    <w:p w14:paraId="155E0F35" w14:textId="77777777" w:rsidR="00262C04" w:rsidRPr="003317E8" w:rsidRDefault="002E2625" w:rsidP="000E77F7">
      <w:pPr>
        <w:numPr>
          <w:ilvl w:val="0"/>
          <w:numId w:val="11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muskuļus atslābinošas zāles (tizanidīns);</w:t>
      </w:r>
    </w:p>
    <w:p w14:paraId="547A2990" w14:textId="77777777" w:rsidR="00426B1F" w:rsidRPr="003317E8" w:rsidRDefault="00426B1F" w:rsidP="000E77F7">
      <w:pPr>
        <w:numPr>
          <w:ilvl w:val="0"/>
          <w:numId w:val="11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ulipristāls (avārijas kontracepcijas līdzeklis);</w:t>
      </w:r>
    </w:p>
    <w:p w14:paraId="6D9953D3" w14:textId="77777777" w:rsidR="009D7502" w:rsidRPr="003317E8" w:rsidRDefault="004E66FE" w:rsidP="000E77F7">
      <w:pPr>
        <w:numPr>
          <w:ilvl w:val="0"/>
          <w:numId w:val="11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zāles pret trauksmi (piemēram, alprazolāms);</w:t>
      </w:r>
    </w:p>
    <w:p w14:paraId="2E31AFAD" w14:textId="77777777" w:rsidR="0022516F" w:rsidRPr="003317E8" w:rsidRDefault="008911A9" w:rsidP="000E77F7">
      <w:pPr>
        <w:numPr>
          <w:ilvl w:val="0"/>
          <w:numId w:val="11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 xml:space="preserve">imūnsistēmu nomācošas </w:t>
      </w:r>
      <w:r w:rsidR="0022516F" w:rsidRPr="003317E8">
        <w:rPr>
          <w:sz w:val="22"/>
          <w:szCs w:val="22"/>
          <w:lang w:val="lv-LV"/>
        </w:rPr>
        <w:t>zāles (piemēram, ciklosporīns);</w:t>
      </w:r>
    </w:p>
    <w:p w14:paraId="432D5A96" w14:textId="77777777" w:rsidR="0022516F" w:rsidRPr="003317E8" w:rsidRDefault="00245412" w:rsidP="000E77F7">
      <w:pPr>
        <w:numPr>
          <w:ilvl w:val="0"/>
          <w:numId w:val="11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zāles pret urīna nesaturēšanu;</w:t>
      </w:r>
    </w:p>
    <w:p w14:paraId="3DF9050F" w14:textId="77777777" w:rsidR="00AC773F" w:rsidRPr="003317E8" w:rsidRDefault="00AC773F" w:rsidP="000E77F7">
      <w:pPr>
        <w:numPr>
          <w:ilvl w:val="0"/>
          <w:numId w:val="11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pretiekaisuma</w:t>
      </w:r>
      <w:r w:rsidR="002C756D" w:rsidRPr="003317E8">
        <w:rPr>
          <w:sz w:val="22"/>
          <w:szCs w:val="22"/>
          <w:lang w:val="lv-LV"/>
        </w:rPr>
        <w:t xml:space="preserve"> vai pretreimatisma</w:t>
      </w:r>
      <w:r w:rsidRPr="003317E8">
        <w:rPr>
          <w:sz w:val="22"/>
          <w:szCs w:val="22"/>
          <w:lang w:val="lv-LV"/>
        </w:rPr>
        <w:t xml:space="preserve"> līdzekļi;</w:t>
      </w:r>
    </w:p>
    <w:p w14:paraId="1543DEC1" w14:textId="77777777" w:rsidR="002C756D" w:rsidRPr="003317E8" w:rsidRDefault="002C756D" w:rsidP="000E77F7">
      <w:pPr>
        <w:numPr>
          <w:ilvl w:val="0"/>
          <w:numId w:val="11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pretsēnīšu līdzekļi;</w:t>
      </w:r>
    </w:p>
    <w:p w14:paraId="67C53E78" w14:textId="77777777" w:rsidR="00AC773F" w:rsidRPr="003317E8" w:rsidRDefault="00AC773F" w:rsidP="000E77F7">
      <w:pPr>
        <w:numPr>
          <w:ilvl w:val="0"/>
          <w:numId w:val="11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zāles cukura līmeņa samazināšanai asinīs;</w:t>
      </w:r>
    </w:p>
    <w:p w14:paraId="14FA6FD1" w14:textId="77777777" w:rsidR="007D0984" w:rsidRPr="003317E8" w:rsidRDefault="00561892" w:rsidP="000E77F7">
      <w:pPr>
        <w:numPr>
          <w:ilvl w:val="0"/>
          <w:numId w:val="11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zāles pret asins recekļu veidošanos</w:t>
      </w:r>
      <w:r w:rsidR="00F814BD" w:rsidRPr="003317E8">
        <w:rPr>
          <w:sz w:val="22"/>
          <w:szCs w:val="22"/>
          <w:lang w:val="lv-LV"/>
        </w:rPr>
        <w:t xml:space="preserve"> vēnās</w:t>
      </w:r>
      <w:r w:rsidRPr="003317E8">
        <w:rPr>
          <w:sz w:val="22"/>
          <w:szCs w:val="22"/>
          <w:lang w:val="lv-LV"/>
        </w:rPr>
        <w:t>;</w:t>
      </w:r>
    </w:p>
    <w:p w14:paraId="66A05FD1" w14:textId="77777777" w:rsidR="00474871" w:rsidRPr="003317E8" w:rsidRDefault="009135E0" w:rsidP="000E77F7">
      <w:pPr>
        <w:numPr>
          <w:ilvl w:val="0"/>
          <w:numId w:val="11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lastRenderedPageBreak/>
        <w:t xml:space="preserve">zāles </w:t>
      </w:r>
      <w:r w:rsidR="0060326C" w:rsidRPr="003317E8">
        <w:rPr>
          <w:sz w:val="22"/>
          <w:szCs w:val="22"/>
          <w:lang w:val="lv-LV"/>
        </w:rPr>
        <w:t xml:space="preserve">pret </w:t>
      </w:r>
      <w:r w:rsidRPr="003317E8">
        <w:rPr>
          <w:sz w:val="22"/>
          <w:szCs w:val="22"/>
          <w:lang w:val="lv-LV"/>
        </w:rPr>
        <w:t>astm</w:t>
      </w:r>
      <w:r w:rsidR="0060326C" w:rsidRPr="003317E8">
        <w:rPr>
          <w:sz w:val="22"/>
          <w:szCs w:val="22"/>
          <w:lang w:val="lv-LV"/>
        </w:rPr>
        <w:t>u</w:t>
      </w:r>
      <w:r w:rsidRPr="003317E8">
        <w:rPr>
          <w:sz w:val="22"/>
          <w:szCs w:val="22"/>
          <w:lang w:val="lv-LV"/>
        </w:rPr>
        <w:t>;</w:t>
      </w:r>
    </w:p>
    <w:p w14:paraId="3188CC4A" w14:textId="77777777" w:rsidR="00BF6715" w:rsidRPr="003317E8" w:rsidRDefault="0005276F" w:rsidP="000E77F7">
      <w:pPr>
        <w:numPr>
          <w:ilvl w:val="0"/>
          <w:numId w:val="11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 xml:space="preserve">asinszāli saturoši preparāti. Tos nedrīkst lietot vienlaicīgi ar digoksīnu. </w:t>
      </w:r>
      <w:r w:rsidR="00E77091" w:rsidRPr="003317E8">
        <w:rPr>
          <w:sz w:val="22"/>
          <w:szCs w:val="22"/>
          <w:lang w:val="lv-LV"/>
        </w:rPr>
        <w:t>Ja Jūs jau lietojat asinszāli saturošu preparātu, pirms pārtraukt tā lietošanu, pēc iespējas ātrāk konsultējieties ar ārstu.</w:t>
      </w:r>
    </w:p>
    <w:p w14:paraId="6811F3EB" w14:textId="77777777" w:rsidR="00BF6715" w:rsidRPr="003317E8" w:rsidRDefault="0029327B" w:rsidP="000E77F7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 xml:space="preserve">Ja neesat pārliecināts, vai kaut kas no minētā attiecas uz Jums, pirms </w:t>
      </w:r>
      <w:r w:rsidR="002F4DFC" w:rsidRPr="003317E8">
        <w:rPr>
          <w:sz w:val="22"/>
          <w:szCs w:val="22"/>
          <w:lang w:val="lv-LV"/>
        </w:rPr>
        <w:t xml:space="preserve">šo zāļu lietošanas </w:t>
      </w:r>
      <w:r w:rsidRPr="003317E8">
        <w:rPr>
          <w:sz w:val="22"/>
          <w:szCs w:val="22"/>
          <w:lang w:val="lv-LV"/>
        </w:rPr>
        <w:t>konsultējieties ar ārstu</w:t>
      </w:r>
      <w:r w:rsidR="002F4DFC" w:rsidRPr="003317E8">
        <w:rPr>
          <w:sz w:val="22"/>
          <w:szCs w:val="22"/>
          <w:lang w:val="lv-LV"/>
        </w:rPr>
        <w:t xml:space="preserve"> vai far</w:t>
      </w:r>
      <w:r w:rsidR="00ED70BF" w:rsidRPr="003317E8">
        <w:rPr>
          <w:sz w:val="22"/>
          <w:szCs w:val="22"/>
          <w:lang w:val="lv-LV"/>
        </w:rPr>
        <w:t>m</w:t>
      </w:r>
      <w:r w:rsidR="002F4DFC" w:rsidRPr="003317E8">
        <w:rPr>
          <w:sz w:val="22"/>
          <w:szCs w:val="22"/>
          <w:lang w:val="lv-LV"/>
        </w:rPr>
        <w:t>a</w:t>
      </w:r>
      <w:r w:rsidR="00ED70BF" w:rsidRPr="003317E8">
        <w:rPr>
          <w:sz w:val="22"/>
          <w:szCs w:val="22"/>
          <w:lang w:val="lv-LV"/>
        </w:rPr>
        <w:t>ceitu</w:t>
      </w:r>
      <w:r w:rsidRPr="003317E8">
        <w:rPr>
          <w:sz w:val="22"/>
          <w:szCs w:val="22"/>
          <w:lang w:val="lv-LV"/>
        </w:rPr>
        <w:t>.</w:t>
      </w:r>
    </w:p>
    <w:p w14:paraId="13C771B0" w14:textId="77777777" w:rsidR="008A0A4C" w:rsidRPr="003317E8" w:rsidRDefault="008A0A4C" w:rsidP="000E77F7">
      <w:pPr>
        <w:jc w:val="both"/>
        <w:rPr>
          <w:sz w:val="22"/>
          <w:szCs w:val="22"/>
          <w:lang w:val="lv-LV"/>
        </w:rPr>
      </w:pPr>
    </w:p>
    <w:p w14:paraId="65613551" w14:textId="77777777" w:rsidR="008A0A4C" w:rsidRPr="003317E8" w:rsidRDefault="005A76B0" w:rsidP="003317E8">
      <w:pPr>
        <w:rPr>
          <w:b/>
          <w:sz w:val="22"/>
          <w:szCs w:val="22"/>
          <w:lang w:val="lv-LV"/>
        </w:rPr>
      </w:pPr>
      <w:proofErr w:type="spellStart"/>
      <w:r w:rsidRPr="003317E8">
        <w:rPr>
          <w:b/>
          <w:sz w:val="22"/>
          <w:szCs w:val="22"/>
          <w:lang w:val="lv-LV"/>
        </w:rPr>
        <w:t>Digoxin</w:t>
      </w:r>
      <w:proofErr w:type="spellEnd"/>
      <w:r w:rsidRPr="003317E8">
        <w:rPr>
          <w:b/>
          <w:sz w:val="22"/>
          <w:szCs w:val="22"/>
          <w:lang w:val="lv-LV"/>
        </w:rPr>
        <w:noBreakHyphen/>
        <w:t xml:space="preserve">Grindeks </w:t>
      </w:r>
      <w:r w:rsidR="008A0A4C" w:rsidRPr="003317E8">
        <w:rPr>
          <w:b/>
          <w:sz w:val="22"/>
          <w:szCs w:val="22"/>
          <w:lang w:val="lv-LV"/>
        </w:rPr>
        <w:t>kopā ar uzturu</w:t>
      </w:r>
    </w:p>
    <w:p w14:paraId="5D475019" w14:textId="77777777" w:rsidR="008A0A4C" w:rsidRPr="003317E8" w:rsidRDefault="008A0A4C" w:rsidP="003317E8">
      <w:pPr>
        <w:rPr>
          <w:b/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 xml:space="preserve">Uzturs </w:t>
      </w:r>
      <w:r w:rsidR="003D3340" w:rsidRPr="003317E8">
        <w:rPr>
          <w:sz w:val="22"/>
          <w:szCs w:val="22"/>
          <w:lang w:val="lv-LV"/>
        </w:rPr>
        <w:t>aiz</w:t>
      </w:r>
      <w:r w:rsidRPr="003317E8">
        <w:rPr>
          <w:sz w:val="22"/>
          <w:szCs w:val="22"/>
          <w:lang w:val="lv-LV"/>
        </w:rPr>
        <w:t>kavē šo zāļu uzsūkšanos.</w:t>
      </w:r>
    </w:p>
    <w:p w14:paraId="13D8A999" w14:textId="77777777" w:rsidR="008A0A4C" w:rsidRPr="003317E8" w:rsidRDefault="008A0A4C" w:rsidP="000E77F7">
      <w:pPr>
        <w:jc w:val="both"/>
        <w:rPr>
          <w:bCs/>
          <w:sz w:val="22"/>
          <w:szCs w:val="22"/>
          <w:lang w:val="lv-LV"/>
        </w:rPr>
      </w:pPr>
    </w:p>
    <w:p w14:paraId="79EF163D" w14:textId="77777777" w:rsidR="00ED7CC1" w:rsidRPr="003317E8" w:rsidRDefault="008A0A4C" w:rsidP="000E77F7">
      <w:pPr>
        <w:jc w:val="both"/>
        <w:rPr>
          <w:b/>
          <w:sz w:val="22"/>
          <w:szCs w:val="22"/>
          <w:lang w:val="lv-LV"/>
        </w:rPr>
      </w:pPr>
      <w:r w:rsidRPr="003317E8">
        <w:rPr>
          <w:b/>
          <w:sz w:val="22"/>
          <w:szCs w:val="22"/>
          <w:lang w:val="lv-LV"/>
        </w:rPr>
        <w:t>Grūtniecība</w:t>
      </w:r>
      <w:r w:rsidR="00527710" w:rsidRPr="003317E8">
        <w:rPr>
          <w:b/>
          <w:sz w:val="22"/>
          <w:szCs w:val="22"/>
          <w:lang w:val="lv-LV"/>
        </w:rPr>
        <w:t xml:space="preserve">, </w:t>
      </w:r>
      <w:r w:rsidR="005A76B0" w:rsidRPr="003317E8">
        <w:rPr>
          <w:b/>
          <w:sz w:val="22"/>
          <w:szCs w:val="22"/>
          <w:lang w:val="lv-LV"/>
        </w:rPr>
        <w:t>barošana ar krūti</w:t>
      </w:r>
      <w:r w:rsidR="00527710" w:rsidRPr="003317E8">
        <w:rPr>
          <w:b/>
          <w:sz w:val="22"/>
          <w:szCs w:val="22"/>
          <w:lang w:val="lv-LV"/>
        </w:rPr>
        <w:t xml:space="preserve"> un fertilitāte</w:t>
      </w:r>
    </w:p>
    <w:p w14:paraId="6435232F" w14:textId="77777777" w:rsidR="00E71838" w:rsidRPr="003317E8" w:rsidRDefault="00F520A3" w:rsidP="000E77F7">
      <w:pPr>
        <w:numPr>
          <w:ilvl w:val="12"/>
          <w:numId w:val="0"/>
        </w:num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Ja Jūs esat grūtniece vai barojat bērnu ar krūti, ja domājat, ka Jums varētu būt grūtniecība</w:t>
      </w:r>
      <w:r w:rsidR="007E5457" w:rsidRPr="003317E8">
        <w:rPr>
          <w:sz w:val="22"/>
          <w:szCs w:val="22"/>
          <w:lang w:val="lv-LV"/>
        </w:rPr>
        <w:t xml:space="preserve">, </w:t>
      </w:r>
      <w:r w:rsidRPr="003317E8">
        <w:rPr>
          <w:sz w:val="22"/>
          <w:szCs w:val="22"/>
          <w:lang w:val="lv-LV"/>
        </w:rPr>
        <w:t>vai plānojat</w:t>
      </w:r>
      <w:r w:rsidR="006750D1">
        <w:rPr>
          <w:sz w:val="22"/>
          <w:szCs w:val="22"/>
          <w:lang w:val="lv-LV"/>
        </w:rPr>
        <w:t xml:space="preserve"> grūtniecību</w:t>
      </w:r>
      <w:r w:rsidRPr="003317E8">
        <w:rPr>
          <w:sz w:val="22"/>
          <w:szCs w:val="22"/>
          <w:lang w:val="lv-LV"/>
        </w:rPr>
        <w:t>, pirms šo zāļu lietošanas konsultējieties ar ārstu.</w:t>
      </w:r>
    </w:p>
    <w:p w14:paraId="6593BA2F" w14:textId="77777777" w:rsidR="00F520A3" w:rsidRPr="003317E8" w:rsidRDefault="00E71838" w:rsidP="000E77F7">
      <w:pPr>
        <w:numPr>
          <w:ilvl w:val="12"/>
          <w:numId w:val="0"/>
        </w:numPr>
        <w:jc w:val="both"/>
        <w:rPr>
          <w:sz w:val="22"/>
          <w:szCs w:val="22"/>
          <w:lang w:val="lv-LV" w:eastAsia="lv-LV"/>
        </w:rPr>
      </w:pPr>
      <w:r w:rsidRPr="003317E8">
        <w:rPr>
          <w:sz w:val="22"/>
          <w:szCs w:val="22"/>
          <w:lang w:val="lv-LV"/>
        </w:rPr>
        <w:t xml:space="preserve">Digoksīna </w:t>
      </w:r>
      <w:r w:rsidRPr="003317E8">
        <w:rPr>
          <w:sz w:val="22"/>
          <w:szCs w:val="22"/>
          <w:lang w:val="lv-LV" w:eastAsia="lv-LV"/>
        </w:rPr>
        <w:t xml:space="preserve">lietošana </w:t>
      </w:r>
      <w:r w:rsidR="00D548B8" w:rsidRPr="003317E8">
        <w:rPr>
          <w:sz w:val="22"/>
          <w:szCs w:val="22"/>
          <w:lang w:val="lv-LV" w:eastAsia="lv-LV"/>
        </w:rPr>
        <w:t>grū</w:t>
      </w:r>
      <w:r w:rsidRPr="003317E8">
        <w:rPr>
          <w:sz w:val="22"/>
          <w:szCs w:val="22"/>
          <w:lang w:val="lv-LV" w:eastAsia="lv-LV"/>
        </w:rPr>
        <w:t xml:space="preserve">tniecības periodā pieļaujama tikai </w:t>
      </w:r>
      <w:r w:rsidR="00D548B8" w:rsidRPr="003317E8">
        <w:rPr>
          <w:sz w:val="22"/>
          <w:szCs w:val="22"/>
          <w:lang w:val="lv-LV" w:eastAsia="lv-LV"/>
        </w:rPr>
        <w:t>tad</w:t>
      </w:r>
      <w:r w:rsidRPr="003317E8">
        <w:rPr>
          <w:sz w:val="22"/>
          <w:szCs w:val="22"/>
          <w:lang w:val="lv-LV" w:eastAsia="lv-LV"/>
        </w:rPr>
        <w:t xml:space="preserve">, </w:t>
      </w:r>
      <w:r w:rsidR="00D548B8" w:rsidRPr="003317E8">
        <w:rPr>
          <w:sz w:val="22"/>
          <w:szCs w:val="22"/>
          <w:lang w:val="lv-LV" w:eastAsia="lv-LV"/>
        </w:rPr>
        <w:t xml:space="preserve">ja </w:t>
      </w:r>
      <w:r w:rsidRPr="003317E8">
        <w:rPr>
          <w:sz w:val="22"/>
          <w:szCs w:val="22"/>
          <w:lang w:val="lv-LV" w:eastAsia="lv-LV"/>
        </w:rPr>
        <w:t xml:space="preserve">gaidāmais ieguvums </w:t>
      </w:r>
      <w:r w:rsidR="00F9762E" w:rsidRPr="003317E8">
        <w:rPr>
          <w:sz w:val="22"/>
          <w:szCs w:val="22"/>
          <w:lang w:val="lv-LV" w:eastAsia="lv-LV"/>
        </w:rPr>
        <w:t xml:space="preserve">no ārstēšanas </w:t>
      </w:r>
      <w:r w:rsidRPr="003317E8">
        <w:rPr>
          <w:sz w:val="22"/>
          <w:szCs w:val="22"/>
          <w:lang w:val="lv-LV" w:eastAsia="lv-LV"/>
        </w:rPr>
        <w:t>mātei atsver iespējamo risku auglim</w:t>
      </w:r>
      <w:r w:rsidR="007B5E9E" w:rsidRPr="003317E8">
        <w:rPr>
          <w:sz w:val="22"/>
          <w:szCs w:val="22"/>
          <w:lang w:val="lv-LV" w:eastAsia="lv-LV"/>
        </w:rPr>
        <w:t>. To noteiks ārsts.</w:t>
      </w:r>
    </w:p>
    <w:p w14:paraId="6F5A7D6E" w14:textId="77777777" w:rsidR="008A0A4C" w:rsidRPr="003317E8" w:rsidRDefault="008A0A4C" w:rsidP="000E77F7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 xml:space="preserve">Digoksīns </w:t>
      </w:r>
      <w:r w:rsidR="00836EE1" w:rsidRPr="003317E8">
        <w:rPr>
          <w:sz w:val="22"/>
          <w:szCs w:val="22"/>
          <w:lang w:val="lv-LV"/>
        </w:rPr>
        <w:t>nelielā</w:t>
      </w:r>
      <w:r w:rsidRPr="003317E8">
        <w:rPr>
          <w:sz w:val="22"/>
          <w:szCs w:val="22"/>
          <w:lang w:val="lv-LV"/>
        </w:rPr>
        <w:t xml:space="preserve"> daudzumā izdalās ar mātes pienu. </w:t>
      </w:r>
      <w:r w:rsidR="007850F2" w:rsidRPr="003317E8">
        <w:rPr>
          <w:sz w:val="22"/>
          <w:szCs w:val="22"/>
          <w:lang w:val="lv-LV"/>
        </w:rPr>
        <w:t>Mātēm, kuras baro bērnu ar krūti, zāles jālieto piesardzīgi</w:t>
      </w:r>
      <w:r w:rsidRPr="003317E8">
        <w:rPr>
          <w:sz w:val="22"/>
          <w:szCs w:val="22"/>
          <w:lang w:val="lv-LV"/>
        </w:rPr>
        <w:t>.</w:t>
      </w:r>
    </w:p>
    <w:p w14:paraId="7D8AD56D" w14:textId="77777777" w:rsidR="002E4F0F" w:rsidRPr="003317E8" w:rsidRDefault="002E4F0F" w:rsidP="000E77F7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Nav datu par digoksīna ietekmi uz cilvēku auglību.</w:t>
      </w:r>
    </w:p>
    <w:p w14:paraId="522AA92A" w14:textId="77777777" w:rsidR="008A0A4C" w:rsidRPr="003317E8" w:rsidRDefault="008A0A4C" w:rsidP="000E77F7">
      <w:pPr>
        <w:jc w:val="both"/>
        <w:rPr>
          <w:sz w:val="22"/>
          <w:szCs w:val="22"/>
          <w:lang w:val="lv-LV"/>
        </w:rPr>
      </w:pPr>
    </w:p>
    <w:p w14:paraId="49A87FC2" w14:textId="77777777" w:rsidR="008A0A4C" w:rsidRPr="003317E8" w:rsidRDefault="008A0A4C" w:rsidP="003317E8">
      <w:pPr>
        <w:jc w:val="both"/>
        <w:rPr>
          <w:b/>
          <w:sz w:val="22"/>
          <w:szCs w:val="22"/>
          <w:lang w:val="lv-LV"/>
        </w:rPr>
      </w:pPr>
      <w:r w:rsidRPr="003317E8">
        <w:rPr>
          <w:b/>
          <w:sz w:val="22"/>
          <w:szCs w:val="22"/>
          <w:lang w:val="lv-LV"/>
        </w:rPr>
        <w:t>Transportl</w:t>
      </w:r>
      <w:r w:rsidRPr="003317E8">
        <w:rPr>
          <w:rFonts w:hint="eastAsia"/>
          <w:b/>
          <w:sz w:val="22"/>
          <w:szCs w:val="22"/>
          <w:lang w:val="lv-LV"/>
        </w:rPr>
        <w:t>ī</w:t>
      </w:r>
      <w:r w:rsidRPr="003317E8">
        <w:rPr>
          <w:b/>
          <w:sz w:val="22"/>
          <w:szCs w:val="22"/>
          <w:lang w:val="lv-LV"/>
        </w:rPr>
        <w:t>dzek</w:t>
      </w:r>
      <w:r w:rsidRPr="003317E8">
        <w:rPr>
          <w:rFonts w:hint="eastAsia"/>
          <w:b/>
          <w:sz w:val="22"/>
          <w:szCs w:val="22"/>
          <w:lang w:val="lv-LV"/>
        </w:rPr>
        <w:t>ļ</w:t>
      </w:r>
      <w:r w:rsidRPr="003317E8">
        <w:rPr>
          <w:b/>
          <w:sz w:val="22"/>
          <w:szCs w:val="22"/>
          <w:lang w:val="lv-LV"/>
        </w:rPr>
        <w:t>u vad</w:t>
      </w:r>
      <w:r w:rsidRPr="003317E8">
        <w:rPr>
          <w:rFonts w:hint="eastAsia"/>
          <w:b/>
          <w:sz w:val="22"/>
          <w:szCs w:val="22"/>
          <w:lang w:val="lv-LV"/>
        </w:rPr>
        <w:t>īš</w:t>
      </w:r>
      <w:r w:rsidRPr="003317E8">
        <w:rPr>
          <w:b/>
          <w:sz w:val="22"/>
          <w:szCs w:val="22"/>
          <w:lang w:val="lv-LV"/>
        </w:rPr>
        <w:t>ana un meh</w:t>
      </w:r>
      <w:r w:rsidRPr="003317E8">
        <w:rPr>
          <w:rFonts w:hint="eastAsia"/>
          <w:b/>
          <w:sz w:val="22"/>
          <w:szCs w:val="22"/>
          <w:lang w:val="lv-LV"/>
        </w:rPr>
        <w:t>ā</w:t>
      </w:r>
      <w:r w:rsidRPr="003317E8">
        <w:rPr>
          <w:b/>
          <w:sz w:val="22"/>
          <w:szCs w:val="22"/>
          <w:lang w:val="lv-LV"/>
        </w:rPr>
        <w:t>nismu apkalpošana</w:t>
      </w:r>
    </w:p>
    <w:p w14:paraId="603A0499" w14:textId="77777777" w:rsidR="003B6378" w:rsidRPr="003317E8" w:rsidRDefault="00F520A3" w:rsidP="000E77F7">
      <w:pPr>
        <w:jc w:val="both"/>
        <w:rPr>
          <w:sz w:val="22"/>
          <w:szCs w:val="22"/>
          <w:lang w:val="lv-LV"/>
        </w:rPr>
      </w:pPr>
      <w:proofErr w:type="spellStart"/>
      <w:r w:rsidRPr="003317E8">
        <w:rPr>
          <w:sz w:val="22"/>
          <w:szCs w:val="22"/>
          <w:lang w:val="lv-LV"/>
        </w:rPr>
        <w:t>Digoksīna</w:t>
      </w:r>
      <w:proofErr w:type="spellEnd"/>
      <w:r w:rsidRPr="003317E8">
        <w:rPr>
          <w:sz w:val="22"/>
          <w:szCs w:val="22"/>
          <w:lang w:val="lv-LV"/>
        </w:rPr>
        <w:t xml:space="preserve"> lietošanas laikā Jums var rasties reibonis, nogurums, galvassāpes vai redzes traucējumi. </w:t>
      </w:r>
      <w:r w:rsidR="003B6378" w:rsidRPr="003317E8">
        <w:rPr>
          <w:sz w:val="22"/>
          <w:szCs w:val="22"/>
          <w:lang w:val="lv-LV"/>
        </w:rPr>
        <w:t>Ja rodas šādi traucējumi, nedrīkst vadīt transportlīdzekļus un apkalpot mehānismus.</w:t>
      </w:r>
    </w:p>
    <w:p w14:paraId="2CCF5A98" w14:textId="77777777" w:rsidR="008A0A4C" w:rsidRPr="003317E8" w:rsidRDefault="008A0A4C" w:rsidP="000E77F7">
      <w:pPr>
        <w:jc w:val="both"/>
        <w:rPr>
          <w:sz w:val="22"/>
          <w:szCs w:val="22"/>
          <w:lang w:val="lv-LV"/>
        </w:rPr>
      </w:pPr>
    </w:p>
    <w:p w14:paraId="29D33A1C" w14:textId="77777777" w:rsidR="00A41DBB" w:rsidRPr="003317E8" w:rsidRDefault="005A76B0" w:rsidP="000E77F7">
      <w:pPr>
        <w:jc w:val="both"/>
        <w:rPr>
          <w:sz w:val="22"/>
          <w:szCs w:val="22"/>
          <w:lang w:val="lv-LV"/>
        </w:rPr>
      </w:pPr>
      <w:r w:rsidRPr="003317E8">
        <w:rPr>
          <w:b/>
          <w:sz w:val="22"/>
          <w:szCs w:val="22"/>
          <w:lang w:val="lv-LV"/>
        </w:rPr>
        <w:t>Digoxin</w:t>
      </w:r>
      <w:r w:rsidRPr="003317E8">
        <w:rPr>
          <w:b/>
          <w:sz w:val="22"/>
          <w:szCs w:val="22"/>
          <w:lang w:val="lv-LV"/>
        </w:rPr>
        <w:noBreakHyphen/>
        <w:t xml:space="preserve">Grindeks </w:t>
      </w:r>
      <w:r w:rsidR="008A0A4C" w:rsidRPr="003317E8">
        <w:rPr>
          <w:b/>
          <w:sz w:val="22"/>
          <w:szCs w:val="22"/>
          <w:lang w:val="lv-LV"/>
        </w:rPr>
        <w:t>satur saharozi un glikozi</w:t>
      </w:r>
    </w:p>
    <w:p w14:paraId="27690330" w14:textId="77777777" w:rsidR="008A0A4C" w:rsidRPr="003317E8" w:rsidRDefault="008A0A4C" w:rsidP="000E77F7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Ja ārsts ir teicis, ka Jums ir kāda cukura nepanesība, pirms lietojat šīs zāles, konsultējieties ar ārstu.</w:t>
      </w:r>
    </w:p>
    <w:p w14:paraId="02AC1910" w14:textId="77777777" w:rsidR="008A0A4C" w:rsidRPr="003317E8" w:rsidRDefault="008A0A4C" w:rsidP="000E77F7">
      <w:pPr>
        <w:jc w:val="both"/>
        <w:rPr>
          <w:sz w:val="22"/>
          <w:szCs w:val="22"/>
          <w:lang w:val="lv-LV"/>
        </w:rPr>
      </w:pPr>
    </w:p>
    <w:p w14:paraId="1F4A3F60" w14:textId="77777777" w:rsidR="00A41DBB" w:rsidRPr="003317E8" w:rsidRDefault="00A41DBB" w:rsidP="000E77F7">
      <w:pPr>
        <w:jc w:val="both"/>
        <w:rPr>
          <w:sz w:val="22"/>
          <w:szCs w:val="22"/>
          <w:lang w:val="lv-LV"/>
        </w:rPr>
      </w:pPr>
    </w:p>
    <w:p w14:paraId="7E6E0111" w14:textId="77777777" w:rsidR="008A0A4C" w:rsidRPr="003317E8" w:rsidRDefault="008A0A4C" w:rsidP="000E77F7">
      <w:pPr>
        <w:numPr>
          <w:ilvl w:val="12"/>
          <w:numId w:val="0"/>
        </w:numPr>
        <w:jc w:val="both"/>
        <w:rPr>
          <w:b/>
          <w:sz w:val="22"/>
          <w:szCs w:val="22"/>
          <w:lang w:val="lv-LV"/>
        </w:rPr>
      </w:pPr>
      <w:r w:rsidRPr="003317E8">
        <w:rPr>
          <w:b/>
          <w:sz w:val="22"/>
          <w:szCs w:val="22"/>
          <w:lang w:val="lv-LV"/>
        </w:rPr>
        <w:t>3.</w:t>
      </w:r>
      <w:r w:rsidR="00BC0D7B" w:rsidRPr="003317E8">
        <w:rPr>
          <w:b/>
          <w:sz w:val="22"/>
          <w:szCs w:val="22"/>
          <w:lang w:val="lv-LV"/>
        </w:rPr>
        <w:tab/>
      </w:r>
      <w:r w:rsidR="00D25878" w:rsidRPr="003317E8">
        <w:rPr>
          <w:b/>
          <w:sz w:val="22"/>
          <w:szCs w:val="22"/>
          <w:lang w:val="lv-LV"/>
        </w:rPr>
        <w:t xml:space="preserve">Kā lietot </w:t>
      </w:r>
      <w:proofErr w:type="spellStart"/>
      <w:r w:rsidR="00D25878" w:rsidRPr="003317E8">
        <w:rPr>
          <w:b/>
          <w:bCs/>
          <w:sz w:val="22"/>
          <w:szCs w:val="22"/>
          <w:lang w:val="lv-LV"/>
        </w:rPr>
        <w:t>Digoxin</w:t>
      </w:r>
      <w:proofErr w:type="spellEnd"/>
      <w:r w:rsidR="00D25878" w:rsidRPr="003317E8">
        <w:rPr>
          <w:b/>
          <w:bCs/>
          <w:sz w:val="22"/>
          <w:szCs w:val="22"/>
          <w:lang w:val="lv-LV"/>
        </w:rPr>
        <w:noBreakHyphen/>
        <w:t>Grindeks</w:t>
      </w:r>
    </w:p>
    <w:p w14:paraId="5D2BED0C" w14:textId="77777777" w:rsidR="008A0A4C" w:rsidRPr="003317E8" w:rsidRDefault="008A0A4C" w:rsidP="000E77F7">
      <w:pPr>
        <w:numPr>
          <w:ilvl w:val="12"/>
          <w:numId w:val="0"/>
        </w:numPr>
        <w:jc w:val="both"/>
        <w:rPr>
          <w:sz w:val="22"/>
          <w:szCs w:val="22"/>
          <w:lang w:val="lv-LV"/>
        </w:rPr>
      </w:pPr>
    </w:p>
    <w:p w14:paraId="7931D992" w14:textId="77777777" w:rsidR="00A41DBB" w:rsidRPr="003317E8" w:rsidRDefault="00A41DBB" w:rsidP="000E77F7">
      <w:pPr>
        <w:jc w:val="both"/>
        <w:rPr>
          <w:sz w:val="22"/>
          <w:szCs w:val="22"/>
          <w:lang w:val="lv-LV"/>
        </w:rPr>
      </w:pPr>
      <w:r w:rsidRPr="003317E8">
        <w:rPr>
          <w:caps/>
          <w:sz w:val="22"/>
          <w:szCs w:val="22"/>
          <w:lang w:val="lv-LV"/>
        </w:rPr>
        <w:t>V</w:t>
      </w:r>
      <w:r w:rsidRPr="003317E8">
        <w:rPr>
          <w:sz w:val="22"/>
          <w:szCs w:val="22"/>
          <w:lang w:val="lv-LV"/>
        </w:rPr>
        <w:t xml:space="preserve">ienmēr lietojiet šīs zāles </w:t>
      </w:r>
      <w:r w:rsidR="0046197C" w:rsidRPr="003317E8">
        <w:rPr>
          <w:sz w:val="22"/>
          <w:szCs w:val="22"/>
          <w:lang w:val="lv-LV"/>
        </w:rPr>
        <w:t>tieši tā, kā ārsts Jums teicis</w:t>
      </w:r>
      <w:r w:rsidRPr="003317E8">
        <w:rPr>
          <w:sz w:val="22"/>
          <w:szCs w:val="22"/>
          <w:lang w:val="lv-LV"/>
        </w:rPr>
        <w:t>. Neskaidrību gadījumā vaicājiet ārstam vai farmaceitam.</w:t>
      </w:r>
    </w:p>
    <w:p w14:paraId="0874ABAE" w14:textId="77777777" w:rsidR="001A7583" w:rsidRPr="003317E8" w:rsidRDefault="001A7583" w:rsidP="000E77F7">
      <w:pPr>
        <w:jc w:val="both"/>
        <w:rPr>
          <w:sz w:val="22"/>
          <w:szCs w:val="22"/>
          <w:lang w:val="lv-LV"/>
        </w:rPr>
      </w:pPr>
    </w:p>
    <w:p w14:paraId="7EEAEC94" w14:textId="77777777" w:rsidR="001A7583" w:rsidRPr="003317E8" w:rsidRDefault="001A7583" w:rsidP="000E77F7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Ārsts izlems, kāda digoksīna deva ir Jums vispiemērotākā atkarībā no:</w:t>
      </w:r>
    </w:p>
    <w:p w14:paraId="1582D6B7" w14:textId="77777777" w:rsidR="001A7583" w:rsidRPr="003317E8" w:rsidRDefault="001A7583" w:rsidP="000E77F7">
      <w:pPr>
        <w:numPr>
          <w:ilvl w:val="0"/>
          <w:numId w:val="12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sirds slimības veida un smaguma pakāpes;</w:t>
      </w:r>
    </w:p>
    <w:p w14:paraId="5773E227" w14:textId="77777777" w:rsidR="001A7583" w:rsidRPr="003317E8" w:rsidRDefault="001A7583" w:rsidP="000E77F7">
      <w:pPr>
        <w:numPr>
          <w:ilvl w:val="0"/>
          <w:numId w:val="12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 xml:space="preserve">Jūsu vecuma, </w:t>
      </w:r>
      <w:r w:rsidR="0060447C" w:rsidRPr="003317E8">
        <w:rPr>
          <w:sz w:val="22"/>
          <w:szCs w:val="22"/>
          <w:lang w:val="lv-LV"/>
        </w:rPr>
        <w:t>ķermeņa masas un nieru funkcijas rād</w:t>
      </w:r>
      <w:r w:rsidR="007F0690" w:rsidRPr="003317E8">
        <w:rPr>
          <w:sz w:val="22"/>
          <w:szCs w:val="22"/>
          <w:lang w:val="lv-LV"/>
        </w:rPr>
        <w:t>ītājiem;</w:t>
      </w:r>
    </w:p>
    <w:p w14:paraId="13B7CA70" w14:textId="77777777" w:rsidR="007F0690" w:rsidRPr="003317E8" w:rsidRDefault="007F0690" w:rsidP="000E77F7">
      <w:pPr>
        <w:numPr>
          <w:ilvl w:val="0"/>
          <w:numId w:val="12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 xml:space="preserve">atbildes reakcijas uz ārstēšanu. Ārsts devu var gan samazināt, gan palielināt. </w:t>
      </w:r>
      <w:r w:rsidR="000A6DDF" w:rsidRPr="003317E8">
        <w:rPr>
          <w:sz w:val="22"/>
          <w:szCs w:val="22"/>
          <w:lang w:val="lv-LV"/>
        </w:rPr>
        <w:t xml:space="preserve">Ja </w:t>
      </w:r>
      <w:r w:rsidR="00BF72FB" w:rsidRPr="003317E8">
        <w:rPr>
          <w:sz w:val="22"/>
          <w:szCs w:val="22"/>
          <w:lang w:val="lv-LV"/>
        </w:rPr>
        <w:t xml:space="preserve">Jums būs nepieciešama </w:t>
      </w:r>
      <w:r w:rsidR="000A6DDF" w:rsidRPr="003317E8">
        <w:rPr>
          <w:sz w:val="22"/>
          <w:szCs w:val="22"/>
          <w:lang w:val="lv-LV"/>
        </w:rPr>
        <w:t>dev</w:t>
      </w:r>
      <w:r w:rsidR="00BF72FB" w:rsidRPr="003317E8">
        <w:rPr>
          <w:sz w:val="22"/>
          <w:szCs w:val="22"/>
          <w:lang w:val="lv-LV"/>
        </w:rPr>
        <w:t xml:space="preserve">a, kas ir </w:t>
      </w:r>
      <w:r w:rsidR="000A6DDF" w:rsidRPr="003317E8">
        <w:rPr>
          <w:iCs/>
          <w:sz w:val="22"/>
          <w:szCs w:val="22"/>
          <w:lang w:val="lv-LV"/>
        </w:rPr>
        <w:t>mazā</w:t>
      </w:r>
      <w:r w:rsidR="00BF72FB" w:rsidRPr="003317E8">
        <w:rPr>
          <w:iCs/>
          <w:sz w:val="22"/>
          <w:szCs w:val="22"/>
          <w:lang w:val="lv-LV"/>
        </w:rPr>
        <w:t>ka par 0,25 mg</w:t>
      </w:r>
      <w:r w:rsidR="000A6DDF" w:rsidRPr="003317E8">
        <w:rPr>
          <w:iCs/>
          <w:sz w:val="22"/>
          <w:szCs w:val="22"/>
          <w:lang w:val="lv-LV"/>
        </w:rPr>
        <w:t>,</w:t>
      </w:r>
      <w:r w:rsidR="00873402" w:rsidRPr="003317E8">
        <w:rPr>
          <w:iCs/>
          <w:sz w:val="22"/>
          <w:szCs w:val="22"/>
          <w:lang w:val="lv-LV"/>
        </w:rPr>
        <w:t xml:space="preserve"> ārsts</w:t>
      </w:r>
      <w:r w:rsidR="000C3132" w:rsidRPr="003317E8">
        <w:rPr>
          <w:iCs/>
          <w:sz w:val="22"/>
          <w:szCs w:val="22"/>
          <w:lang w:val="lv-LV"/>
        </w:rPr>
        <w:t xml:space="preserve">, iespējams, </w:t>
      </w:r>
      <w:r w:rsidR="009C6CCC" w:rsidRPr="003317E8">
        <w:rPr>
          <w:iCs/>
          <w:sz w:val="22"/>
          <w:szCs w:val="22"/>
          <w:lang w:val="lv-LV"/>
        </w:rPr>
        <w:t xml:space="preserve">nozīmēs </w:t>
      </w:r>
      <w:r w:rsidR="000C3132" w:rsidRPr="003317E8">
        <w:rPr>
          <w:iCs/>
          <w:sz w:val="22"/>
          <w:szCs w:val="22"/>
          <w:lang w:val="lv-LV"/>
        </w:rPr>
        <w:t xml:space="preserve">Jums </w:t>
      </w:r>
      <w:r w:rsidR="00EA2486" w:rsidRPr="003317E8">
        <w:rPr>
          <w:iCs/>
          <w:sz w:val="22"/>
          <w:szCs w:val="22"/>
          <w:lang w:val="lv-LV"/>
        </w:rPr>
        <w:t xml:space="preserve">citu zāļu formu tablešu vietā </w:t>
      </w:r>
      <w:r w:rsidR="000C3132" w:rsidRPr="003317E8">
        <w:rPr>
          <w:iCs/>
          <w:sz w:val="22"/>
          <w:szCs w:val="22"/>
          <w:lang w:val="lv-LV"/>
        </w:rPr>
        <w:t>vai citas digoksīnu saturošas tabletes.</w:t>
      </w:r>
      <w:r w:rsidR="00565C39" w:rsidRPr="003317E8">
        <w:rPr>
          <w:iCs/>
          <w:sz w:val="22"/>
          <w:szCs w:val="22"/>
          <w:lang w:val="lv-LV"/>
        </w:rPr>
        <w:t xml:space="preserve"> Lai pārbaudītu</w:t>
      </w:r>
      <w:r w:rsidR="00513D60" w:rsidRPr="003317E8">
        <w:rPr>
          <w:iCs/>
          <w:sz w:val="22"/>
          <w:szCs w:val="22"/>
          <w:lang w:val="lv-LV"/>
        </w:rPr>
        <w:t>, kā</w:t>
      </w:r>
      <w:r w:rsidR="00565C39" w:rsidRPr="003317E8">
        <w:rPr>
          <w:iCs/>
          <w:sz w:val="22"/>
          <w:szCs w:val="22"/>
          <w:lang w:val="lv-LV"/>
        </w:rPr>
        <w:t xml:space="preserve"> zā</w:t>
      </w:r>
      <w:r w:rsidR="00513D60" w:rsidRPr="003317E8">
        <w:rPr>
          <w:iCs/>
          <w:sz w:val="22"/>
          <w:szCs w:val="22"/>
          <w:lang w:val="lv-LV"/>
        </w:rPr>
        <w:t>les</w:t>
      </w:r>
      <w:r w:rsidR="00565C39" w:rsidRPr="003317E8">
        <w:rPr>
          <w:iCs/>
          <w:sz w:val="22"/>
          <w:szCs w:val="22"/>
          <w:lang w:val="lv-LV"/>
        </w:rPr>
        <w:t xml:space="preserve"> iedarb</w:t>
      </w:r>
      <w:r w:rsidR="00513D60" w:rsidRPr="003317E8">
        <w:rPr>
          <w:iCs/>
          <w:sz w:val="22"/>
          <w:szCs w:val="22"/>
          <w:lang w:val="lv-LV"/>
        </w:rPr>
        <w:t>ojas</w:t>
      </w:r>
      <w:r w:rsidR="00565C39" w:rsidRPr="003317E8">
        <w:rPr>
          <w:iCs/>
          <w:sz w:val="22"/>
          <w:szCs w:val="22"/>
          <w:lang w:val="lv-LV"/>
        </w:rPr>
        <w:t xml:space="preserve">, </w:t>
      </w:r>
      <w:r w:rsidR="002C37CA" w:rsidRPr="003317E8">
        <w:rPr>
          <w:iCs/>
          <w:sz w:val="22"/>
          <w:szCs w:val="22"/>
          <w:lang w:val="lv-LV"/>
        </w:rPr>
        <w:t xml:space="preserve">ārsts </w:t>
      </w:r>
      <w:r w:rsidR="00513D60" w:rsidRPr="003317E8">
        <w:rPr>
          <w:iCs/>
          <w:sz w:val="22"/>
          <w:szCs w:val="22"/>
          <w:lang w:val="lv-LV"/>
        </w:rPr>
        <w:t>nozīmēs</w:t>
      </w:r>
      <w:r w:rsidR="002C37CA" w:rsidRPr="003317E8">
        <w:rPr>
          <w:iCs/>
          <w:sz w:val="22"/>
          <w:szCs w:val="22"/>
          <w:lang w:val="lv-LV"/>
        </w:rPr>
        <w:t xml:space="preserve"> izmeklējum</w:t>
      </w:r>
      <w:r w:rsidR="00513D60" w:rsidRPr="003317E8">
        <w:rPr>
          <w:iCs/>
          <w:sz w:val="22"/>
          <w:szCs w:val="22"/>
          <w:lang w:val="lv-LV"/>
        </w:rPr>
        <w:t>u</w:t>
      </w:r>
      <w:r w:rsidR="002C37CA" w:rsidRPr="003317E8">
        <w:rPr>
          <w:iCs/>
          <w:sz w:val="22"/>
          <w:szCs w:val="22"/>
          <w:lang w:val="lv-LV"/>
        </w:rPr>
        <w:t>s (asins un urīna analīzes).</w:t>
      </w:r>
    </w:p>
    <w:p w14:paraId="0CDDDD1E" w14:textId="77777777" w:rsidR="001A7583" w:rsidRPr="003317E8" w:rsidRDefault="001A7583" w:rsidP="000E77F7">
      <w:pPr>
        <w:jc w:val="both"/>
        <w:rPr>
          <w:sz w:val="22"/>
          <w:szCs w:val="22"/>
          <w:lang w:val="lv-LV"/>
        </w:rPr>
      </w:pPr>
    </w:p>
    <w:p w14:paraId="367884BE" w14:textId="77777777" w:rsidR="00513D60" w:rsidRPr="003317E8" w:rsidRDefault="00513D60" w:rsidP="000E77F7">
      <w:pPr>
        <w:jc w:val="both"/>
        <w:rPr>
          <w:b/>
          <w:sz w:val="22"/>
          <w:szCs w:val="22"/>
          <w:lang w:val="lv-LV"/>
        </w:rPr>
      </w:pPr>
      <w:r w:rsidRPr="003317E8">
        <w:rPr>
          <w:b/>
          <w:sz w:val="22"/>
          <w:szCs w:val="22"/>
          <w:lang w:val="lv-LV"/>
        </w:rPr>
        <w:t>Lietošana</w:t>
      </w:r>
    </w:p>
    <w:p w14:paraId="48893362" w14:textId="77777777" w:rsidR="00513D60" w:rsidRPr="003317E8" w:rsidRDefault="00513D60" w:rsidP="000E77F7">
      <w:pPr>
        <w:numPr>
          <w:ilvl w:val="0"/>
          <w:numId w:val="13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Tabletes jānorij veselas.</w:t>
      </w:r>
    </w:p>
    <w:p w14:paraId="5284FF95" w14:textId="77777777" w:rsidR="00513D60" w:rsidRPr="003317E8" w:rsidRDefault="00513D60" w:rsidP="000E77F7">
      <w:pPr>
        <w:numPr>
          <w:ilvl w:val="0"/>
          <w:numId w:val="13"/>
        </w:numPr>
        <w:ind w:left="567" w:hanging="567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Parasti digoksīna terapija sastāv no divām fāzēm:</w:t>
      </w:r>
    </w:p>
    <w:p w14:paraId="534DCDD2" w14:textId="77777777" w:rsidR="00513D60" w:rsidRPr="003317E8" w:rsidRDefault="00513D60" w:rsidP="000E77F7">
      <w:pPr>
        <w:jc w:val="both"/>
        <w:rPr>
          <w:sz w:val="22"/>
          <w:szCs w:val="22"/>
          <w:lang w:val="lv-LV"/>
        </w:rPr>
      </w:pPr>
    </w:p>
    <w:p w14:paraId="6ADDD132" w14:textId="77777777" w:rsidR="00513D60" w:rsidRPr="003317E8" w:rsidRDefault="00513D60" w:rsidP="003317E8">
      <w:pPr>
        <w:jc w:val="both"/>
        <w:rPr>
          <w:i/>
          <w:sz w:val="22"/>
          <w:szCs w:val="22"/>
          <w:u w:val="single"/>
          <w:lang w:val="lv-LV"/>
        </w:rPr>
      </w:pPr>
      <w:r w:rsidRPr="003317E8">
        <w:rPr>
          <w:i/>
          <w:sz w:val="22"/>
          <w:szCs w:val="22"/>
          <w:u w:val="single"/>
          <w:lang w:val="lv-LV"/>
        </w:rPr>
        <w:t>1. fāze – piesātinošā deva</w:t>
      </w:r>
    </w:p>
    <w:p w14:paraId="5AAF582F" w14:textId="77777777" w:rsidR="00513D60" w:rsidRPr="003317E8" w:rsidRDefault="00E37374" w:rsidP="003317E8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 xml:space="preserve">Piesātinošā deva nodrošina ātru atbilstošas digoksīna koncentrācijas </w:t>
      </w:r>
      <w:r w:rsidR="008E2B8A" w:rsidRPr="003317E8">
        <w:rPr>
          <w:sz w:val="22"/>
          <w:szCs w:val="22"/>
          <w:lang w:val="lv-LV"/>
        </w:rPr>
        <w:t xml:space="preserve">sasniegšanu. </w:t>
      </w:r>
      <w:r w:rsidR="003B1007" w:rsidRPr="003317E8">
        <w:rPr>
          <w:sz w:val="22"/>
          <w:szCs w:val="22"/>
          <w:lang w:val="lv-LV"/>
        </w:rPr>
        <w:t xml:space="preserve">Ārsts </w:t>
      </w:r>
      <w:r w:rsidR="008E2B8A" w:rsidRPr="003317E8">
        <w:rPr>
          <w:sz w:val="22"/>
          <w:szCs w:val="22"/>
          <w:lang w:val="lv-LV"/>
        </w:rPr>
        <w:t>nozīmēs:</w:t>
      </w:r>
    </w:p>
    <w:p w14:paraId="13D6E801" w14:textId="77777777" w:rsidR="003467EE" w:rsidRPr="003317E8" w:rsidRDefault="003467EE" w:rsidP="000E77F7">
      <w:pPr>
        <w:pStyle w:val="NoSpacing"/>
        <w:numPr>
          <w:ilvl w:val="0"/>
          <w:numId w:val="14"/>
        </w:numPr>
        <w:ind w:left="567" w:hanging="567"/>
        <w:jc w:val="both"/>
        <w:rPr>
          <w:rFonts w:ascii="Times New Roman" w:hAnsi="Times New Roman"/>
          <w:lang w:val="lv-LV"/>
        </w:rPr>
      </w:pPr>
      <w:r w:rsidRPr="003317E8">
        <w:rPr>
          <w:rFonts w:ascii="Times New Roman" w:hAnsi="Times New Roman"/>
          <w:lang w:val="lv-LV"/>
        </w:rPr>
        <w:t>vai nu vienu lielu vienreizēju devu, pēc tam pārejot uz balstdevas lietošanu, vai arī</w:t>
      </w:r>
    </w:p>
    <w:p w14:paraId="368F3B8A" w14:textId="77777777" w:rsidR="003467EE" w:rsidRPr="003317E8" w:rsidRDefault="003467EE" w:rsidP="000E77F7">
      <w:pPr>
        <w:pStyle w:val="NoSpacing"/>
        <w:numPr>
          <w:ilvl w:val="0"/>
          <w:numId w:val="14"/>
        </w:numPr>
        <w:ind w:left="567" w:hanging="567"/>
        <w:jc w:val="both"/>
        <w:rPr>
          <w:rFonts w:ascii="Times New Roman" w:hAnsi="Times New Roman"/>
          <w:lang w:val="lv-LV"/>
        </w:rPr>
      </w:pPr>
      <w:r w:rsidRPr="003317E8">
        <w:rPr>
          <w:rFonts w:ascii="Times New Roman" w:hAnsi="Times New Roman"/>
          <w:lang w:val="lv-LV"/>
        </w:rPr>
        <w:t>mazāku devu, ko lieto katru dienu vienu nedēļu, pēc tam pārejot uz balstdevas lietošanu.</w:t>
      </w:r>
    </w:p>
    <w:p w14:paraId="2FEBFA6B" w14:textId="77777777" w:rsidR="00513D60" w:rsidRPr="003317E8" w:rsidRDefault="00513D60" w:rsidP="003317E8">
      <w:pPr>
        <w:jc w:val="both"/>
        <w:rPr>
          <w:i/>
          <w:sz w:val="22"/>
          <w:szCs w:val="22"/>
          <w:u w:val="single"/>
          <w:lang w:val="lv-LV"/>
        </w:rPr>
      </w:pPr>
      <w:r w:rsidRPr="003317E8">
        <w:rPr>
          <w:i/>
          <w:sz w:val="22"/>
          <w:szCs w:val="22"/>
          <w:u w:val="single"/>
          <w:lang w:val="lv-LV"/>
        </w:rPr>
        <w:t>2. fāze – balstdeva</w:t>
      </w:r>
    </w:p>
    <w:p w14:paraId="0AF2BA2F" w14:textId="77777777" w:rsidR="00B16A32" w:rsidRPr="003317E8" w:rsidRDefault="004879FB" w:rsidP="000E77F7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Pēc piesātinošās devas</w:t>
      </w:r>
      <w:r w:rsidR="00BB4818" w:rsidRPr="003317E8">
        <w:rPr>
          <w:sz w:val="22"/>
          <w:szCs w:val="22"/>
          <w:lang w:val="lv-LV"/>
        </w:rPr>
        <w:t xml:space="preserve"> terapiju turpina, </w:t>
      </w:r>
      <w:r w:rsidR="000735E2" w:rsidRPr="003317E8">
        <w:rPr>
          <w:sz w:val="22"/>
          <w:szCs w:val="22"/>
          <w:lang w:val="lv-LV"/>
        </w:rPr>
        <w:t xml:space="preserve">katru dienu </w:t>
      </w:r>
      <w:r w:rsidR="00BB4818" w:rsidRPr="003317E8">
        <w:rPr>
          <w:sz w:val="22"/>
          <w:szCs w:val="22"/>
          <w:lang w:val="lv-LV"/>
        </w:rPr>
        <w:t xml:space="preserve">lietojot </w:t>
      </w:r>
      <w:r w:rsidR="000735E2" w:rsidRPr="003317E8">
        <w:rPr>
          <w:sz w:val="22"/>
          <w:szCs w:val="22"/>
          <w:lang w:val="lv-LV"/>
        </w:rPr>
        <w:t>mazākas digoksīna devas</w:t>
      </w:r>
      <w:r w:rsidR="00F41AA4" w:rsidRPr="003317E8">
        <w:rPr>
          <w:sz w:val="22"/>
          <w:szCs w:val="22"/>
          <w:lang w:val="lv-LV"/>
        </w:rPr>
        <w:t>.</w:t>
      </w:r>
      <w:r w:rsidR="002D1595" w:rsidRPr="003317E8">
        <w:rPr>
          <w:sz w:val="22"/>
          <w:szCs w:val="22"/>
          <w:lang w:val="lv-LV"/>
        </w:rPr>
        <w:t xml:space="preserve"> </w:t>
      </w:r>
      <w:r w:rsidR="00B16A32" w:rsidRPr="003317E8">
        <w:rPr>
          <w:sz w:val="22"/>
          <w:szCs w:val="22"/>
          <w:lang w:val="lv-LV"/>
        </w:rPr>
        <w:t>Ārstēšanās ilgumu nosaka ārsts.</w:t>
      </w:r>
    </w:p>
    <w:p w14:paraId="1CDD525A" w14:textId="77777777" w:rsidR="00E92F45" w:rsidRPr="003317E8" w:rsidRDefault="00E92F45" w:rsidP="000E77F7">
      <w:pPr>
        <w:pStyle w:val="NoSpacing"/>
        <w:jc w:val="both"/>
        <w:rPr>
          <w:rFonts w:ascii="Times New Roman" w:hAnsi="Times New Roman"/>
          <w:lang w:val="lv-LV"/>
        </w:rPr>
      </w:pPr>
    </w:p>
    <w:p w14:paraId="71ACFFCA" w14:textId="77777777" w:rsidR="00E92F45" w:rsidRPr="003317E8" w:rsidRDefault="00E92F45" w:rsidP="003317E8">
      <w:pPr>
        <w:jc w:val="both"/>
        <w:rPr>
          <w:b/>
          <w:sz w:val="22"/>
          <w:szCs w:val="22"/>
          <w:lang w:val="lv-LV"/>
        </w:rPr>
      </w:pPr>
      <w:r w:rsidRPr="003317E8">
        <w:rPr>
          <w:b/>
          <w:sz w:val="22"/>
          <w:szCs w:val="22"/>
          <w:lang w:val="lv-LV"/>
        </w:rPr>
        <w:t>Pieaugušie un bērni no 10 gadu vecuma</w:t>
      </w:r>
    </w:p>
    <w:p w14:paraId="14DDD1F6" w14:textId="77777777" w:rsidR="00513D60" w:rsidRPr="003317E8" w:rsidRDefault="00E92F45" w:rsidP="003317E8">
      <w:pPr>
        <w:jc w:val="both"/>
        <w:rPr>
          <w:i/>
          <w:sz w:val="22"/>
          <w:szCs w:val="22"/>
          <w:u w:val="single"/>
          <w:lang w:val="lv-LV"/>
        </w:rPr>
      </w:pPr>
      <w:r w:rsidRPr="003317E8">
        <w:rPr>
          <w:i/>
          <w:sz w:val="22"/>
          <w:szCs w:val="22"/>
          <w:u w:val="single"/>
          <w:lang w:val="lv-LV"/>
        </w:rPr>
        <w:t>Piesātinošā deva</w:t>
      </w:r>
    </w:p>
    <w:p w14:paraId="1CCC7B4C" w14:textId="77777777" w:rsidR="00E92F45" w:rsidRPr="003317E8" w:rsidRDefault="001A1236" w:rsidP="000E77F7">
      <w:pPr>
        <w:pStyle w:val="NoSpacing"/>
        <w:numPr>
          <w:ilvl w:val="0"/>
          <w:numId w:val="15"/>
        </w:numPr>
        <w:ind w:left="567" w:hanging="567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Ieteicamā</w:t>
      </w:r>
      <w:r w:rsidR="00091F15" w:rsidRPr="003317E8">
        <w:rPr>
          <w:rFonts w:ascii="Times New Roman" w:hAnsi="Times New Roman"/>
          <w:lang w:val="lv-LV"/>
        </w:rPr>
        <w:t xml:space="preserve"> deva ir 0,75</w:t>
      </w:r>
      <w:r w:rsidR="00091F15" w:rsidRPr="003317E8">
        <w:rPr>
          <w:rFonts w:ascii="Times New Roman" w:hAnsi="Times New Roman"/>
          <w:lang w:val="lv-LV"/>
        </w:rPr>
        <w:noBreakHyphen/>
        <w:t>1,5 mg (3</w:t>
      </w:r>
      <w:r w:rsidR="00091F15" w:rsidRPr="003317E8">
        <w:rPr>
          <w:rFonts w:ascii="Times New Roman" w:hAnsi="Times New Roman"/>
          <w:lang w:val="lv-LV"/>
        </w:rPr>
        <w:noBreakHyphen/>
        <w:t>6 tabletes), ko lieto vienā reizē.</w:t>
      </w:r>
    </w:p>
    <w:p w14:paraId="6BA2DD89" w14:textId="77777777" w:rsidR="00F95272" w:rsidRPr="003317E8" w:rsidRDefault="00F95272" w:rsidP="000E77F7">
      <w:pPr>
        <w:pStyle w:val="NoSpacing"/>
        <w:numPr>
          <w:ilvl w:val="0"/>
          <w:numId w:val="15"/>
        </w:numPr>
        <w:ind w:left="567" w:hanging="567"/>
        <w:jc w:val="both"/>
        <w:rPr>
          <w:rFonts w:ascii="Times New Roman" w:hAnsi="Times New Roman"/>
          <w:lang w:val="lv-LV"/>
        </w:rPr>
      </w:pPr>
      <w:r w:rsidRPr="003317E8">
        <w:rPr>
          <w:rFonts w:ascii="Times New Roman" w:hAnsi="Times New Roman"/>
          <w:lang w:val="lv-LV"/>
        </w:rPr>
        <w:t>Dažiem pacientiem šo devu lieto dalītās devās ar 6 stundu intervāliem.</w:t>
      </w:r>
    </w:p>
    <w:p w14:paraId="6219C32F" w14:textId="77777777" w:rsidR="00C809AC" w:rsidRDefault="00CE263F" w:rsidP="000E77F7">
      <w:pPr>
        <w:pStyle w:val="NoSpacing"/>
        <w:numPr>
          <w:ilvl w:val="0"/>
          <w:numId w:val="15"/>
        </w:numPr>
        <w:ind w:left="567" w:hanging="567"/>
        <w:jc w:val="both"/>
        <w:rPr>
          <w:rFonts w:ascii="Times New Roman" w:hAnsi="Times New Roman"/>
          <w:lang w:val="lv-LV"/>
        </w:rPr>
      </w:pPr>
      <w:r w:rsidRPr="003317E8">
        <w:rPr>
          <w:rFonts w:ascii="Times New Roman" w:hAnsi="Times New Roman"/>
          <w:lang w:val="lv-LV"/>
        </w:rPr>
        <w:lastRenderedPageBreak/>
        <w:t xml:space="preserve">Alternatīvi </w:t>
      </w:r>
      <w:r w:rsidR="008275B3" w:rsidRPr="003317E8">
        <w:rPr>
          <w:rFonts w:ascii="Times New Roman" w:hAnsi="Times New Roman"/>
          <w:lang w:val="lv-LV"/>
        </w:rPr>
        <w:t>var lietot 0,25</w:t>
      </w:r>
      <w:r w:rsidR="008275B3" w:rsidRPr="003317E8">
        <w:rPr>
          <w:rFonts w:ascii="Times New Roman" w:hAnsi="Times New Roman"/>
          <w:lang w:val="lv-LV"/>
        </w:rPr>
        <w:noBreakHyphen/>
        <w:t>0,75 mg (1</w:t>
      </w:r>
      <w:r w:rsidR="008275B3" w:rsidRPr="003317E8">
        <w:rPr>
          <w:rFonts w:ascii="Times New Roman" w:hAnsi="Times New Roman"/>
          <w:lang w:val="lv-LV"/>
        </w:rPr>
        <w:noBreakHyphen/>
        <w:t>3</w:t>
      </w:r>
      <w:r w:rsidR="00432B4F" w:rsidRPr="003317E8">
        <w:rPr>
          <w:rFonts w:ascii="Times New Roman" w:hAnsi="Times New Roman"/>
          <w:lang w:val="lv-LV"/>
        </w:rPr>
        <w:t xml:space="preserve"> tabletes) </w:t>
      </w:r>
      <w:r w:rsidR="008275B3" w:rsidRPr="003317E8">
        <w:rPr>
          <w:rFonts w:ascii="Times New Roman" w:hAnsi="Times New Roman"/>
          <w:lang w:val="lv-LV"/>
        </w:rPr>
        <w:t>katru dienu vienu nedēļu.</w:t>
      </w:r>
    </w:p>
    <w:p w14:paraId="1161CA01" w14:textId="77777777" w:rsidR="00C809AC" w:rsidRDefault="00C809AC">
      <w:pPr>
        <w:rPr>
          <w:rFonts w:eastAsia="Calibri"/>
          <w:sz w:val="22"/>
          <w:szCs w:val="22"/>
          <w:lang w:val="lv-LV"/>
        </w:rPr>
      </w:pPr>
    </w:p>
    <w:p w14:paraId="6F8F395D" w14:textId="77777777" w:rsidR="00E92F45" w:rsidRPr="003317E8" w:rsidRDefault="00E92F45" w:rsidP="003317E8">
      <w:pPr>
        <w:jc w:val="both"/>
        <w:rPr>
          <w:i/>
          <w:sz w:val="22"/>
          <w:szCs w:val="22"/>
          <w:u w:val="single"/>
          <w:lang w:val="lv-LV"/>
        </w:rPr>
      </w:pPr>
      <w:r w:rsidRPr="003317E8">
        <w:rPr>
          <w:i/>
          <w:sz w:val="22"/>
          <w:szCs w:val="22"/>
          <w:u w:val="single"/>
          <w:lang w:val="lv-LV"/>
        </w:rPr>
        <w:t>Balstdeva</w:t>
      </w:r>
    </w:p>
    <w:p w14:paraId="64989D0B" w14:textId="77777777" w:rsidR="00E92F45" w:rsidRPr="003317E8" w:rsidRDefault="007B78C4" w:rsidP="000E77F7">
      <w:pPr>
        <w:pStyle w:val="NoSpacing"/>
        <w:numPr>
          <w:ilvl w:val="0"/>
          <w:numId w:val="16"/>
        </w:numPr>
        <w:ind w:left="567" w:hanging="567"/>
        <w:jc w:val="both"/>
        <w:rPr>
          <w:rFonts w:ascii="Times New Roman" w:hAnsi="Times New Roman"/>
          <w:lang w:val="lv-LV"/>
        </w:rPr>
      </w:pPr>
      <w:r w:rsidRPr="003317E8">
        <w:rPr>
          <w:rFonts w:ascii="Times New Roman" w:hAnsi="Times New Roman"/>
          <w:lang w:val="lv-LV"/>
        </w:rPr>
        <w:t xml:space="preserve">To noteiks ārsts atkarībā no </w:t>
      </w:r>
      <w:r w:rsidR="00B95D27" w:rsidRPr="003317E8">
        <w:rPr>
          <w:rFonts w:ascii="Times New Roman" w:hAnsi="Times New Roman"/>
          <w:lang w:val="lv-LV"/>
        </w:rPr>
        <w:t>Jūsu atbildes reakcijas uz ārstēšanu.</w:t>
      </w:r>
    </w:p>
    <w:p w14:paraId="4DCD9D5D" w14:textId="77777777" w:rsidR="00B95D27" w:rsidRPr="003317E8" w:rsidRDefault="001A1236" w:rsidP="000E77F7">
      <w:pPr>
        <w:pStyle w:val="NoSpacing"/>
        <w:numPr>
          <w:ilvl w:val="0"/>
          <w:numId w:val="16"/>
        </w:numPr>
        <w:ind w:left="567" w:hanging="567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Ieteicamā</w:t>
      </w:r>
      <w:r w:rsidR="00B95D27" w:rsidRPr="003317E8">
        <w:rPr>
          <w:rFonts w:ascii="Times New Roman" w:hAnsi="Times New Roman"/>
          <w:lang w:val="lv-LV"/>
        </w:rPr>
        <w:t xml:space="preserve"> deva ir </w:t>
      </w:r>
      <w:r w:rsidR="0009703D" w:rsidRPr="003317E8">
        <w:rPr>
          <w:rFonts w:ascii="Times New Roman" w:hAnsi="Times New Roman"/>
          <w:lang w:val="lv-LV"/>
        </w:rPr>
        <w:t>0,125</w:t>
      </w:r>
      <w:r w:rsidR="0009703D" w:rsidRPr="003317E8">
        <w:rPr>
          <w:rFonts w:ascii="Times New Roman" w:hAnsi="Times New Roman"/>
          <w:lang w:val="lv-LV"/>
        </w:rPr>
        <w:noBreakHyphen/>
      </w:r>
      <w:r w:rsidR="00B95D27" w:rsidRPr="003317E8">
        <w:rPr>
          <w:rFonts w:ascii="Times New Roman" w:hAnsi="Times New Roman"/>
          <w:lang w:val="lv-LV"/>
        </w:rPr>
        <w:t>0,25 mg dienā.</w:t>
      </w:r>
    </w:p>
    <w:p w14:paraId="641AE7FA" w14:textId="77777777" w:rsidR="00895D4B" w:rsidRPr="003317E8" w:rsidRDefault="00895D4B" w:rsidP="000E77F7">
      <w:pPr>
        <w:numPr>
          <w:ilvl w:val="0"/>
          <w:numId w:val="21"/>
        </w:numPr>
        <w:ind w:left="567" w:hanging="567"/>
        <w:jc w:val="both"/>
        <w:rPr>
          <w:iCs/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Dažiem pacientiem pietiek ar mazāku devu (</w:t>
      </w:r>
      <w:r w:rsidRPr="003317E8">
        <w:rPr>
          <w:iCs/>
          <w:sz w:val="22"/>
          <w:szCs w:val="22"/>
          <w:lang w:val="lv-LV"/>
        </w:rPr>
        <w:t>0,0625 mg), turpretim citiem</w:t>
      </w:r>
      <w:r w:rsidRPr="003317E8">
        <w:rPr>
          <w:sz w:val="22"/>
          <w:szCs w:val="22"/>
          <w:lang w:val="lv-LV" w:eastAsia="lv-LV"/>
        </w:rPr>
        <w:t xml:space="preserve"> var būt nepieciešama lielāka deva.</w:t>
      </w:r>
    </w:p>
    <w:p w14:paraId="774250F0" w14:textId="77777777" w:rsidR="00E92F45" w:rsidRPr="003317E8" w:rsidRDefault="00E92F45" w:rsidP="000E77F7">
      <w:pPr>
        <w:pStyle w:val="NoSpacing"/>
        <w:jc w:val="both"/>
        <w:rPr>
          <w:rFonts w:ascii="Times New Roman" w:hAnsi="Times New Roman"/>
          <w:lang w:val="lv-LV"/>
        </w:rPr>
      </w:pPr>
    </w:p>
    <w:p w14:paraId="4627EF56" w14:textId="77777777" w:rsidR="00895D4B" w:rsidRPr="003317E8" w:rsidRDefault="00895D4B" w:rsidP="000E77F7">
      <w:pPr>
        <w:jc w:val="both"/>
        <w:rPr>
          <w:b/>
          <w:iCs/>
          <w:sz w:val="22"/>
          <w:szCs w:val="22"/>
          <w:lang w:val="lv-LV"/>
        </w:rPr>
      </w:pPr>
      <w:r w:rsidRPr="003317E8">
        <w:rPr>
          <w:b/>
          <w:iCs/>
          <w:sz w:val="22"/>
          <w:szCs w:val="22"/>
          <w:lang w:val="lv-LV"/>
        </w:rPr>
        <w:t>Gados vecāki cilvēki</w:t>
      </w:r>
    </w:p>
    <w:p w14:paraId="0515A2AB" w14:textId="77777777" w:rsidR="009277A2" w:rsidRPr="003317E8" w:rsidRDefault="005913C8" w:rsidP="003317E8">
      <w:pPr>
        <w:jc w:val="both"/>
        <w:rPr>
          <w:i/>
          <w:sz w:val="22"/>
          <w:szCs w:val="22"/>
          <w:u w:val="single"/>
          <w:lang w:val="lv-LV"/>
        </w:rPr>
      </w:pPr>
      <w:r w:rsidRPr="003317E8">
        <w:rPr>
          <w:i/>
          <w:sz w:val="22"/>
          <w:szCs w:val="22"/>
          <w:u w:val="single"/>
          <w:lang w:val="lv-LV"/>
        </w:rPr>
        <w:t>Piesātinošā deva</w:t>
      </w:r>
    </w:p>
    <w:p w14:paraId="2A0E273B" w14:textId="77777777" w:rsidR="005913C8" w:rsidRPr="003317E8" w:rsidRDefault="001A1236" w:rsidP="000E77F7">
      <w:pPr>
        <w:pStyle w:val="NoSpacing"/>
        <w:numPr>
          <w:ilvl w:val="0"/>
          <w:numId w:val="15"/>
        </w:numPr>
        <w:ind w:left="567" w:hanging="567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Ieteicamā</w:t>
      </w:r>
      <w:r w:rsidR="005913C8" w:rsidRPr="003317E8">
        <w:rPr>
          <w:rFonts w:ascii="Times New Roman" w:hAnsi="Times New Roman"/>
          <w:lang w:val="lv-LV"/>
        </w:rPr>
        <w:t xml:space="preserve"> deva ir 0,75</w:t>
      </w:r>
      <w:r w:rsidR="005913C8" w:rsidRPr="003317E8">
        <w:rPr>
          <w:rFonts w:ascii="Times New Roman" w:hAnsi="Times New Roman"/>
          <w:lang w:val="lv-LV"/>
        </w:rPr>
        <w:noBreakHyphen/>
        <w:t>1,5 mg (3</w:t>
      </w:r>
      <w:r w:rsidR="005913C8" w:rsidRPr="003317E8">
        <w:rPr>
          <w:rFonts w:ascii="Times New Roman" w:hAnsi="Times New Roman"/>
          <w:lang w:val="lv-LV"/>
        </w:rPr>
        <w:noBreakHyphen/>
        <w:t>6 tabletes), ko lieto dalītās devās ar 6 stundu intervāliem.</w:t>
      </w:r>
    </w:p>
    <w:p w14:paraId="7C03C33E" w14:textId="77777777" w:rsidR="005913C8" w:rsidRPr="003317E8" w:rsidRDefault="005913C8" w:rsidP="003317E8">
      <w:pPr>
        <w:jc w:val="both"/>
        <w:rPr>
          <w:i/>
          <w:sz w:val="22"/>
          <w:szCs w:val="22"/>
          <w:u w:val="single"/>
          <w:lang w:val="lv-LV"/>
        </w:rPr>
      </w:pPr>
      <w:r w:rsidRPr="003317E8">
        <w:rPr>
          <w:i/>
          <w:sz w:val="22"/>
          <w:szCs w:val="22"/>
          <w:u w:val="single"/>
          <w:lang w:val="lv-LV"/>
        </w:rPr>
        <w:t>Balstdeva</w:t>
      </w:r>
    </w:p>
    <w:p w14:paraId="3766264C" w14:textId="77777777" w:rsidR="009277A2" w:rsidRPr="003317E8" w:rsidRDefault="009277A2" w:rsidP="009277A2">
      <w:pPr>
        <w:pStyle w:val="NoSpacing"/>
        <w:numPr>
          <w:ilvl w:val="0"/>
          <w:numId w:val="16"/>
        </w:numPr>
        <w:ind w:left="567" w:hanging="567"/>
        <w:jc w:val="both"/>
        <w:rPr>
          <w:rFonts w:ascii="Times New Roman" w:hAnsi="Times New Roman"/>
          <w:lang w:val="lv-LV"/>
        </w:rPr>
      </w:pPr>
      <w:r w:rsidRPr="003317E8">
        <w:rPr>
          <w:rFonts w:ascii="Times New Roman" w:hAnsi="Times New Roman"/>
          <w:lang w:val="lv-LV"/>
        </w:rPr>
        <w:t>To noteiks ārsts atkarībā no Jūsu atbildes reakcijas uz ārstēšanu.</w:t>
      </w:r>
    </w:p>
    <w:p w14:paraId="64D8065A" w14:textId="77777777" w:rsidR="00895D4B" w:rsidRPr="003317E8" w:rsidRDefault="001A1236" w:rsidP="000E77F7">
      <w:pPr>
        <w:pStyle w:val="NoSpacing"/>
        <w:numPr>
          <w:ilvl w:val="0"/>
          <w:numId w:val="16"/>
        </w:numPr>
        <w:ind w:left="567" w:hanging="567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Ieteicamā</w:t>
      </w:r>
      <w:r w:rsidR="00895D4B" w:rsidRPr="003317E8">
        <w:rPr>
          <w:rFonts w:ascii="Times New Roman" w:hAnsi="Times New Roman"/>
          <w:lang w:val="lv-LV"/>
        </w:rPr>
        <w:t xml:space="preserve"> deva ir 0,0625 mg dienā.</w:t>
      </w:r>
    </w:p>
    <w:p w14:paraId="4E78953E" w14:textId="77777777" w:rsidR="00895D4B" w:rsidRPr="003317E8" w:rsidRDefault="00895D4B" w:rsidP="000E77F7">
      <w:pPr>
        <w:jc w:val="both"/>
        <w:rPr>
          <w:iCs/>
          <w:sz w:val="22"/>
          <w:szCs w:val="22"/>
          <w:lang w:val="lv-LV"/>
        </w:rPr>
      </w:pPr>
    </w:p>
    <w:p w14:paraId="0302509B" w14:textId="77777777" w:rsidR="00D02880" w:rsidRPr="003317E8" w:rsidRDefault="00D02880" w:rsidP="000E77F7">
      <w:pPr>
        <w:jc w:val="both"/>
        <w:rPr>
          <w:b/>
          <w:sz w:val="22"/>
          <w:szCs w:val="22"/>
          <w:lang w:val="lv-LV"/>
        </w:rPr>
      </w:pPr>
      <w:r w:rsidRPr="003317E8">
        <w:rPr>
          <w:b/>
          <w:sz w:val="22"/>
          <w:szCs w:val="22"/>
          <w:lang w:val="lv-LV"/>
        </w:rPr>
        <w:t>Pacienti ar nieru darbības traucējumiem</w:t>
      </w:r>
    </w:p>
    <w:p w14:paraId="0ADAFF10" w14:textId="77777777" w:rsidR="007B561E" w:rsidRPr="003317E8" w:rsidRDefault="008E4FC7" w:rsidP="000E77F7">
      <w:pPr>
        <w:jc w:val="both"/>
        <w:rPr>
          <w:iCs/>
          <w:sz w:val="22"/>
          <w:szCs w:val="22"/>
          <w:lang w:val="lv-LV"/>
        </w:rPr>
      </w:pPr>
      <w:r w:rsidRPr="003317E8">
        <w:rPr>
          <w:iCs/>
          <w:sz w:val="22"/>
          <w:szCs w:val="22"/>
          <w:lang w:val="lv-LV"/>
        </w:rPr>
        <w:t>J</w:t>
      </w:r>
      <w:r w:rsidR="007B561E" w:rsidRPr="003317E8">
        <w:rPr>
          <w:iCs/>
          <w:sz w:val="22"/>
          <w:szCs w:val="22"/>
          <w:lang w:val="lv-LV"/>
        </w:rPr>
        <w:t>ālieto mazākas devas.</w:t>
      </w:r>
    </w:p>
    <w:p w14:paraId="0E77B780" w14:textId="77777777" w:rsidR="00E15C20" w:rsidRPr="003317E8" w:rsidRDefault="00E15C20" w:rsidP="000E77F7">
      <w:pPr>
        <w:jc w:val="both"/>
        <w:rPr>
          <w:iCs/>
          <w:sz w:val="22"/>
          <w:szCs w:val="22"/>
          <w:lang w:val="lv-LV"/>
        </w:rPr>
      </w:pPr>
    </w:p>
    <w:p w14:paraId="21C753D4" w14:textId="77777777" w:rsidR="007B561E" w:rsidRPr="003317E8" w:rsidRDefault="007B561E" w:rsidP="000E77F7">
      <w:pPr>
        <w:jc w:val="both"/>
        <w:rPr>
          <w:b/>
          <w:sz w:val="22"/>
          <w:szCs w:val="22"/>
          <w:lang w:val="lv-LV"/>
        </w:rPr>
      </w:pPr>
      <w:r w:rsidRPr="003317E8">
        <w:rPr>
          <w:b/>
          <w:sz w:val="22"/>
          <w:szCs w:val="22"/>
          <w:lang w:val="lv-LV"/>
        </w:rPr>
        <w:t>Pacienti ar aknu darbības traucējumiem</w:t>
      </w:r>
    </w:p>
    <w:p w14:paraId="76E7A84B" w14:textId="77777777" w:rsidR="008E4FC7" w:rsidRPr="003317E8" w:rsidRDefault="008E4FC7" w:rsidP="000E77F7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Nav īpašu ieteikumu par devām.</w:t>
      </w:r>
    </w:p>
    <w:p w14:paraId="30303740" w14:textId="77777777" w:rsidR="007B561E" w:rsidRPr="003317E8" w:rsidRDefault="007B561E" w:rsidP="000E77F7">
      <w:pPr>
        <w:jc w:val="both"/>
        <w:rPr>
          <w:iCs/>
          <w:sz w:val="22"/>
          <w:szCs w:val="22"/>
          <w:lang w:val="lv-LV"/>
        </w:rPr>
      </w:pPr>
    </w:p>
    <w:p w14:paraId="44C466FE" w14:textId="77777777" w:rsidR="00BD71A6" w:rsidRPr="003317E8" w:rsidRDefault="00BD71A6" w:rsidP="003317E8">
      <w:pPr>
        <w:rPr>
          <w:i/>
          <w:sz w:val="22"/>
          <w:szCs w:val="22"/>
          <w:lang w:val="lv-LV"/>
        </w:rPr>
      </w:pPr>
      <w:r w:rsidRPr="003317E8">
        <w:rPr>
          <w:b/>
          <w:sz w:val="22"/>
          <w:szCs w:val="22"/>
          <w:lang w:val="lv-LV"/>
        </w:rPr>
        <w:t>Lietošana bērniem un pusaudžiem</w:t>
      </w:r>
    </w:p>
    <w:p w14:paraId="3DB008D2" w14:textId="77777777" w:rsidR="00C4294D" w:rsidRPr="003317E8" w:rsidRDefault="00E60561" w:rsidP="000E77F7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Digoxin</w:t>
      </w:r>
      <w:r w:rsidRPr="003317E8">
        <w:rPr>
          <w:sz w:val="22"/>
          <w:szCs w:val="22"/>
          <w:lang w:val="lv-LV"/>
        </w:rPr>
        <w:noBreakHyphen/>
        <w:t>Grindeks nav piemērots</w:t>
      </w:r>
      <w:r w:rsidR="00253072" w:rsidRPr="003317E8">
        <w:rPr>
          <w:sz w:val="22"/>
          <w:szCs w:val="22"/>
          <w:lang w:val="lv-LV"/>
        </w:rPr>
        <w:t xml:space="preserve"> lietošanai bērniem līdz 10 gadu vecumam. </w:t>
      </w:r>
      <w:r w:rsidR="00C4294D" w:rsidRPr="003317E8">
        <w:rPr>
          <w:sz w:val="22"/>
          <w:szCs w:val="22"/>
          <w:lang w:val="lv-LV"/>
        </w:rPr>
        <w:t xml:space="preserve">Bērniem no 10 gadu vecuma lieto pieaugušo devas (skatīt iepriekš). </w:t>
      </w:r>
      <w:r w:rsidR="009E27E6" w:rsidRPr="003317E8">
        <w:rPr>
          <w:sz w:val="22"/>
          <w:szCs w:val="22"/>
          <w:lang w:val="lv-LV"/>
        </w:rPr>
        <w:t>Devas</w:t>
      </w:r>
      <w:r w:rsidR="00C4294D" w:rsidRPr="003317E8">
        <w:rPr>
          <w:sz w:val="22"/>
          <w:szCs w:val="22"/>
          <w:lang w:val="lv-LV"/>
        </w:rPr>
        <w:t xml:space="preserve"> nosaka </w:t>
      </w:r>
      <w:r w:rsidR="002504FB" w:rsidRPr="003317E8">
        <w:rPr>
          <w:sz w:val="22"/>
          <w:szCs w:val="22"/>
          <w:lang w:val="lv-LV"/>
        </w:rPr>
        <w:t xml:space="preserve">atbilstoši </w:t>
      </w:r>
      <w:r w:rsidR="00C4294D" w:rsidRPr="003317E8">
        <w:rPr>
          <w:sz w:val="22"/>
          <w:szCs w:val="22"/>
          <w:lang w:val="lv-LV"/>
        </w:rPr>
        <w:t>bērna ķermeņa masai.</w:t>
      </w:r>
    </w:p>
    <w:p w14:paraId="254F455F" w14:textId="77777777" w:rsidR="00253072" w:rsidRPr="003317E8" w:rsidRDefault="00253072" w:rsidP="000E77F7">
      <w:pPr>
        <w:jc w:val="both"/>
        <w:rPr>
          <w:sz w:val="22"/>
          <w:szCs w:val="22"/>
          <w:lang w:val="lv-LV"/>
        </w:rPr>
      </w:pPr>
    </w:p>
    <w:p w14:paraId="6D250242" w14:textId="77777777" w:rsidR="00E32E5F" w:rsidRPr="003317E8" w:rsidRDefault="00E32E5F" w:rsidP="000E77F7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Ja ārsts ir ieteicis lietošanai citas devas, jāievēro ārsta norādījumi.</w:t>
      </w:r>
    </w:p>
    <w:p w14:paraId="3FD49962" w14:textId="77777777" w:rsidR="00A41DBB" w:rsidRPr="003317E8" w:rsidRDefault="00A41DBB" w:rsidP="000E77F7">
      <w:pPr>
        <w:jc w:val="both"/>
        <w:rPr>
          <w:sz w:val="22"/>
          <w:szCs w:val="22"/>
          <w:lang w:val="lv-LV"/>
        </w:rPr>
      </w:pPr>
    </w:p>
    <w:p w14:paraId="5A0D24BC" w14:textId="77777777" w:rsidR="008A0A4C" w:rsidRPr="003317E8" w:rsidRDefault="008A0A4C" w:rsidP="000E77F7">
      <w:pPr>
        <w:jc w:val="both"/>
        <w:rPr>
          <w:b/>
          <w:sz w:val="22"/>
          <w:szCs w:val="22"/>
          <w:lang w:val="lv-LV"/>
        </w:rPr>
      </w:pPr>
      <w:r w:rsidRPr="003317E8">
        <w:rPr>
          <w:b/>
          <w:sz w:val="22"/>
          <w:szCs w:val="22"/>
          <w:lang w:val="lv-LV"/>
        </w:rPr>
        <w:t xml:space="preserve">Ja esat lietojis </w:t>
      </w:r>
      <w:r w:rsidR="00BC0D7B" w:rsidRPr="003317E8">
        <w:rPr>
          <w:b/>
          <w:bCs/>
          <w:sz w:val="22"/>
          <w:szCs w:val="22"/>
          <w:lang w:val="lv-LV"/>
        </w:rPr>
        <w:t>Digoxin</w:t>
      </w:r>
      <w:r w:rsidR="00A41DBB" w:rsidRPr="003317E8">
        <w:rPr>
          <w:b/>
          <w:bCs/>
          <w:sz w:val="22"/>
          <w:szCs w:val="22"/>
          <w:lang w:val="lv-LV"/>
        </w:rPr>
        <w:noBreakHyphen/>
      </w:r>
      <w:r w:rsidR="00BC0D7B" w:rsidRPr="003317E8">
        <w:rPr>
          <w:b/>
          <w:bCs/>
          <w:sz w:val="22"/>
          <w:szCs w:val="22"/>
          <w:lang w:val="lv-LV"/>
        </w:rPr>
        <w:t>Grindeks</w:t>
      </w:r>
      <w:r w:rsidRPr="003317E8">
        <w:rPr>
          <w:b/>
          <w:sz w:val="22"/>
          <w:szCs w:val="22"/>
          <w:lang w:val="lv-LV"/>
        </w:rPr>
        <w:t xml:space="preserve"> vairāk nekā noteikts</w:t>
      </w:r>
    </w:p>
    <w:p w14:paraId="45471BDC" w14:textId="77777777" w:rsidR="00DB797B" w:rsidRPr="003317E8" w:rsidRDefault="00F27337" w:rsidP="000E77F7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Ja esat lietojis vairāk Digoxin</w:t>
      </w:r>
      <w:r w:rsidRPr="003317E8">
        <w:rPr>
          <w:sz w:val="22"/>
          <w:szCs w:val="22"/>
          <w:lang w:val="lv-LV"/>
        </w:rPr>
        <w:noBreakHyphen/>
        <w:t xml:space="preserve">Grindeks nekā noteikts, vai kāds cits nejauši lietojis Jūsu tabletes, </w:t>
      </w:r>
      <w:r w:rsidR="008B0A7E" w:rsidRPr="003317E8">
        <w:rPr>
          <w:sz w:val="22"/>
          <w:szCs w:val="22"/>
          <w:lang w:val="lv-LV"/>
        </w:rPr>
        <w:t xml:space="preserve">vai arī Jums ir aizdomas, ka notikusi pārdozēšana, </w:t>
      </w:r>
      <w:r w:rsidR="008B0A7E" w:rsidRPr="003317E8">
        <w:rPr>
          <w:sz w:val="22"/>
          <w:szCs w:val="22"/>
          <w:u w:val="single"/>
          <w:lang w:val="lv-LV"/>
        </w:rPr>
        <w:t>nekavējoties meklējiet medicīnisko palīdzību</w:t>
      </w:r>
      <w:r w:rsidR="00DB797B" w:rsidRPr="003317E8">
        <w:rPr>
          <w:sz w:val="22"/>
          <w:szCs w:val="22"/>
          <w:lang w:val="lv-LV"/>
        </w:rPr>
        <w:t>. Ņemiet līdzi zāļu iepakojumu.</w:t>
      </w:r>
    </w:p>
    <w:p w14:paraId="54049F69" w14:textId="77777777" w:rsidR="0023175C" w:rsidRPr="003317E8" w:rsidRDefault="00F94544" w:rsidP="000E77F7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 xml:space="preserve">Pārdozēšanas </w:t>
      </w:r>
      <w:r w:rsidR="008A0A4C" w:rsidRPr="003317E8">
        <w:rPr>
          <w:sz w:val="22"/>
          <w:szCs w:val="22"/>
          <w:lang w:val="lv-LV"/>
        </w:rPr>
        <w:t xml:space="preserve">simptomi </w:t>
      </w:r>
      <w:r w:rsidR="00B72695" w:rsidRPr="003317E8">
        <w:rPr>
          <w:sz w:val="22"/>
          <w:szCs w:val="22"/>
          <w:lang w:val="lv-LV"/>
        </w:rPr>
        <w:t xml:space="preserve">līdzinās tiem, </w:t>
      </w:r>
      <w:r w:rsidR="00454311" w:rsidRPr="003317E8">
        <w:rPr>
          <w:sz w:val="22"/>
          <w:szCs w:val="22"/>
          <w:lang w:val="lv-LV"/>
        </w:rPr>
        <w:t xml:space="preserve">kas </w:t>
      </w:r>
      <w:r w:rsidR="008A0A4C" w:rsidRPr="003317E8">
        <w:rPr>
          <w:sz w:val="22"/>
          <w:szCs w:val="22"/>
          <w:lang w:val="lv-LV"/>
        </w:rPr>
        <w:t xml:space="preserve">aprakstīti </w:t>
      </w:r>
      <w:r w:rsidR="00454311" w:rsidRPr="003317E8">
        <w:rPr>
          <w:sz w:val="22"/>
          <w:szCs w:val="22"/>
          <w:lang w:val="lv-LV"/>
        </w:rPr>
        <w:t>4. </w:t>
      </w:r>
      <w:r w:rsidR="004514F1" w:rsidRPr="003317E8">
        <w:rPr>
          <w:sz w:val="22"/>
          <w:szCs w:val="22"/>
          <w:lang w:val="lv-LV"/>
        </w:rPr>
        <w:t>punktā</w:t>
      </w:r>
      <w:r w:rsidR="008A0A4C" w:rsidRPr="003317E8">
        <w:rPr>
          <w:sz w:val="22"/>
          <w:szCs w:val="22"/>
          <w:lang w:val="lv-LV"/>
        </w:rPr>
        <w:t>.</w:t>
      </w:r>
      <w:r w:rsidR="00F22D55" w:rsidRPr="003317E8">
        <w:rPr>
          <w:sz w:val="22"/>
          <w:szCs w:val="22"/>
          <w:lang w:val="lv-LV"/>
        </w:rPr>
        <w:t xml:space="preserve"> </w:t>
      </w:r>
      <w:r w:rsidR="008A0A4C" w:rsidRPr="003317E8">
        <w:rPr>
          <w:sz w:val="22"/>
          <w:szCs w:val="22"/>
          <w:lang w:val="lv-LV"/>
        </w:rPr>
        <w:t>Visbiežāk vērojamās saindēšanās pazīmes ir dažādi sirds ritma traucējumi.</w:t>
      </w:r>
      <w:r w:rsidR="0049159B" w:rsidRPr="003317E8">
        <w:rPr>
          <w:sz w:val="22"/>
          <w:szCs w:val="22"/>
          <w:lang w:val="lv-LV"/>
        </w:rPr>
        <w:t xml:space="preserve"> Citi </w:t>
      </w:r>
      <w:r w:rsidR="002D6D12" w:rsidRPr="003317E8">
        <w:rPr>
          <w:sz w:val="22"/>
          <w:szCs w:val="22"/>
          <w:lang w:val="lv-LV"/>
        </w:rPr>
        <w:t>pārdozēšanas</w:t>
      </w:r>
      <w:r w:rsidR="0049159B" w:rsidRPr="003317E8">
        <w:rPr>
          <w:sz w:val="22"/>
          <w:szCs w:val="22"/>
          <w:lang w:val="lv-LV"/>
        </w:rPr>
        <w:t xml:space="preserve"> simptomi var būt ēstgribas zudums, </w:t>
      </w:r>
      <w:r w:rsidR="0049159B" w:rsidRPr="003317E8">
        <w:rPr>
          <w:sz w:val="22"/>
          <w:szCs w:val="22"/>
          <w:lang w:val="lv-LV" w:eastAsia="lv-LV"/>
        </w:rPr>
        <w:t xml:space="preserve">slikta dūša, vemšana, sāpes vēderā, caureja, galvassāpes, sāpīga seja, nogurums, vājums, reibonis, miegainība, apziņas traucējumi, </w:t>
      </w:r>
      <w:r w:rsidR="00FE5F56" w:rsidRPr="003317E8">
        <w:rPr>
          <w:sz w:val="22"/>
          <w:szCs w:val="22"/>
          <w:lang w:val="lv-LV" w:eastAsia="lv-LV"/>
        </w:rPr>
        <w:t>apjukums, nakts murgi,</w:t>
      </w:r>
      <w:r w:rsidR="003C3793" w:rsidRPr="003317E8">
        <w:rPr>
          <w:sz w:val="22"/>
          <w:szCs w:val="22"/>
          <w:lang w:val="lv-LV" w:eastAsia="lv-LV"/>
        </w:rPr>
        <w:t xml:space="preserve"> krampji, ādas reakcijas un redzes traucējumi, </w:t>
      </w:r>
      <w:r w:rsidR="00FE5F56" w:rsidRPr="003317E8">
        <w:rPr>
          <w:sz w:val="22"/>
          <w:szCs w:val="22"/>
          <w:lang w:val="lv-LV" w:eastAsia="lv-LV"/>
        </w:rPr>
        <w:t>retāk – delīrijs, akūta psihoze un halucinācijas.</w:t>
      </w:r>
      <w:r w:rsidR="0023175C" w:rsidRPr="003317E8">
        <w:rPr>
          <w:sz w:val="22"/>
          <w:szCs w:val="22"/>
          <w:lang w:val="lv-LV" w:eastAsia="lv-LV"/>
        </w:rPr>
        <w:t xml:space="preserve"> </w:t>
      </w:r>
      <w:r w:rsidR="0023175C" w:rsidRPr="003317E8">
        <w:rPr>
          <w:sz w:val="22"/>
          <w:szCs w:val="22"/>
          <w:lang w:val="lv-LV"/>
        </w:rPr>
        <w:t xml:space="preserve">Gados vecākiem cilvēkiem var novērot patvaļīgas kustības, ūdeņainu caureju, rīšanas grūtības un </w:t>
      </w:r>
      <w:r w:rsidR="00DB797B" w:rsidRPr="003317E8">
        <w:rPr>
          <w:sz w:val="22"/>
          <w:szCs w:val="22"/>
          <w:lang w:val="lv-LV"/>
        </w:rPr>
        <w:t>grūtības</w:t>
      </w:r>
      <w:r w:rsidR="0023175C" w:rsidRPr="003317E8">
        <w:rPr>
          <w:sz w:val="22"/>
          <w:szCs w:val="22"/>
          <w:lang w:val="lv-LV"/>
        </w:rPr>
        <w:t xml:space="preserve"> vai sāpes runājot.</w:t>
      </w:r>
    </w:p>
    <w:p w14:paraId="50646CD7" w14:textId="77777777" w:rsidR="00DD1BBA" w:rsidRPr="003317E8" w:rsidRDefault="00DD1BBA" w:rsidP="000E77F7">
      <w:pPr>
        <w:jc w:val="both"/>
        <w:rPr>
          <w:sz w:val="22"/>
          <w:szCs w:val="22"/>
          <w:lang w:val="lv-LV"/>
        </w:rPr>
      </w:pPr>
    </w:p>
    <w:p w14:paraId="37B04AF3" w14:textId="77777777" w:rsidR="00A41DBB" w:rsidRPr="003317E8" w:rsidRDefault="00A41DBB" w:rsidP="000E77F7">
      <w:pPr>
        <w:jc w:val="both"/>
        <w:rPr>
          <w:b/>
          <w:sz w:val="22"/>
          <w:szCs w:val="22"/>
          <w:lang w:val="lv-LV"/>
        </w:rPr>
      </w:pPr>
      <w:r w:rsidRPr="003317E8">
        <w:rPr>
          <w:b/>
          <w:sz w:val="22"/>
          <w:szCs w:val="22"/>
          <w:lang w:val="lv-LV"/>
        </w:rPr>
        <w:t>Ja esat aizmirsis lietot Digoxin</w:t>
      </w:r>
      <w:r w:rsidRPr="003317E8">
        <w:rPr>
          <w:b/>
          <w:sz w:val="22"/>
          <w:szCs w:val="22"/>
          <w:lang w:val="lv-LV"/>
        </w:rPr>
        <w:noBreakHyphen/>
        <w:t>Grindeks</w:t>
      </w:r>
    </w:p>
    <w:p w14:paraId="013813C3" w14:textId="77777777" w:rsidR="00A41DBB" w:rsidRPr="003317E8" w:rsidRDefault="00A41DBB" w:rsidP="003317E8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 xml:space="preserve">Ja </w:t>
      </w:r>
      <w:r w:rsidR="00F666E7" w:rsidRPr="003317E8">
        <w:rPr>
          <w:sz w:val="22"/>
          <w:szCs w:val="22"/>
          <w:lang w:val="lv-LV"/>
        </w:rPr>
        <w:t>esat aizmirsis lietot</w:t>
      </w:r>
      <w:r w:rsidRPr="003317E8">
        <w:rPr>
          <w:sz w:val="22"/>
          <w:szCs w:val="22"/>
          <w:lang w:val="lv-LV"/>
        </w:rPr>
        <w:t xml:space="preserve"> k</w:t>
      </w:r>
      <w:r w:rsidRPr="003317E8">
        <w:rPr>
          <w:rFonts w:hint="eastAsia"/>
          <w:sz w:val="22"/>
          <w:szCs w:val="22"/>
          <w:lang w:val="lv-LV"/>
        </w:rPr>
        <w:t>ā</w:t>
      </w:r>
      <w:r w:rsidRPr="003317E8">
        <w:rPr>
          <w:sz w:val="22"/>
          <w:szCs w:val="22"/>
          <w:lang w:val="lv-LV"/>
        </w:rPr>
        <w:t>rt</w:t>
      </w:r>
      <w:r w:rsidRPr="003317E8">
        <w:rPr>
          <w:rFonts w:hint="eastAsia"/>
          <w:sz w:val="22"/>
          <w:szCs w:val="22"/>
          <w:lang w:val="lv-LV"/>
        </w:rPr>
        <w:t>ē</w:t>
      </w:r>
      <w:r w:rsidRPr="003317E8">
        <w:rPr>
          <w:sz w:val="22"/>
          <w:szCs w:val="22"/>
          <w:lang w:val="lv-LV"/>
        </w:rPr>
        <w:t>jo z</w:t>
      </w:r>
      <w:r w:rsidRPr="003317E8">
        <w:rPr>
          <w:rFonts w:hint="eastAsia"/>
          <w:sz w:val="22"/>
          <w:szCs w:val="22"/>
          <w:lang w:val="lv-LV"/>
        </w:rPr>
        <w:t>āļ</w:t>
      </w:r>
      <w:r w:rsidRPr="003317E8">
        <w:rPr>
          <w:sz w:val="22"/>
          <w:szCs w:val="22"/>
          <w:lang w:val="lv-LV"/>
        </w:rPr>
        <w:t xml:space="preserve">u </w:t>
      </w:r>
      <w:r w:rsidR="004D1898" w:rsidRPr="003317E8">
        <w:rPr>
          <w:sz w:val="22"/>
          <w:szCs w:val="22"/>
          <w:lang w:val="lv-LV"/>
        </w:rPr>
        <w:t>devu</w:t>
      </w:r>
      <w:r w:rsidRPr="003317E8">
        <w:rPr>
          <w:sz w:val="22"/>
          <w:szCs w:val="22"/>
          <w:lang w:val="lv-LV"/>
        </w:rPr>
        <w:t>, lietojiet t</w:t>
      </w:r>
      <w:r w:rsidR="004D1898" w:rsidRPr="003317E8">
        <w:rPr>
          <w:sz w:val="22"/>
          <w:szCs w:val="22"/>
          <w:lang w:val="lv-LV"/>
        </w:rPr>
        <w:t>o, l</w:t>
      </w:r>
      <w:r w:rsidR="004D1898" w:rsidRPr="003317E8">
        <w:rPr>
          <w:rFonts w:hint="eastAsia"/>
          <w:sz w:val="22"/>
          <w:szCs w:val="22"/>
          <w:lang w:val="lv-LV"/>
        </w:rPr>
        <w:t>ī</w:t>
      </w:r>
      <w:r w:rsidR="004D1898" w:rsidRPr="003317E8">
        <w:rPr>
          <w:sz w:val="22"/>
          <w:szCs w:val="22"/>
          <w:lang w:val="lv-LV"/>
        </w:rPr>
        <w:t>dzko atceraties</w:t>
      </w:r>
      <w:r w:rsidRPr="003317E8">
        <w:rPr>
          <w:sz w:val="22"/>
          <w:szCs w:val="22"/>
          <w:lang w:val="lv-LV"/>
        </w:rPr>
        <w:t>. Tom</w:t>
      </w:r>
      <w:r w:rsidRPr="003317E8">
        <w:rPr>
          <w:rFonts w:hint="eastAsia"/>
          <w:sz w:val="22"/>
          <w:szCs w:val="22"/>
          <w:lang w:val="lv-LV"/>
        </w:rPr>
        <w:t>ē</w:t>
      </w:r>
      <w:r w:rsidRPr="003317E8">
        <w:rPr>
          <w:sz w:val="22"/>
          <w:szCs w:val="22"/>
          <w:lang w:val="lv-LV"/>
        </w:rPr>
        <w:t xml:space="preserve">r, ja tuvojas </w:t>
      </w:r>
      <w:r w:rsidR="00415129" w:rsidRPr="003317E8">
        <w:rPr>
          <w:sz w:val="22"/>
          <w:szCs w:val="22"/>
          <w:lang w:val="lv-LV"/>
        </w:rPr>
        <w:t xml:space="preserve">jau </w:t>
      </w:r>
      <w:r w:rsidRPr="003317E8">
        <w:rPr>
          <w:sz w:val="22"/>
          <w:szCs w:val="22"/>
          <w:lang w:val="lv-LV"/>
        </w:rPr>
        <w:t>n</w:t>
      </w:r>
      <w:r w:rsidRPr="003317E8">
        <w:rPr>
          <w:rFonts w:hint="eastAsia"/>
          <w:sz w:val="22"/>
          <w:szCs w:val="22"/>
          <w:lang w:val="lv-LV"/>
        </w:rPr>
        <w:t>ā</w:t>
      </w:r>
      <w:r w:rsidRPr="003317E8">
        <w:rPr>
          <w:sz w:val="22"/>
          <w:szCs w:val="22"/>
          <w:lang w:val="lv-LV"/>
        </w:rPr>
        <w:t>kam</w:t>
      </w:r>
      <w:r w:rsidRPr="003317E8">
        <w:rPr>
          <w:rFonts w:hint="eastAsia"/>
          <w:sz w:val="22"/>
          <w:szCs w:val="22"/>
          <w:lang w:val="lv-LV"/>
        </w:rPr>
        <w:t>ā</w:t>
      </w:r>
      <w:r w:rsidRPr="003317E8">
        <w:rPr>
          <w:sz w:val="22"/>
          <w:szCs w:val="22"/>
          <w:lang w:val="lv-LV"/>
        </w:rPr>
        <w:t xml:space="preserve"> z</w:t>
      </w:r>
      <w:r w:rsidRPr="003317E8">
        <w:rPr>
          <w:rFonts w:hint="eastAsia"/>
          <w:sz w:val="22"/>
          <w:szCs w:val="22"/>
          <w:lang w:val="lv-LV"/>
        </w:rPr>
        <w:t>āļ</w:t>
      </w:r>
      <w:r w:rsidRPr="003317E8">
        <w:rPr>
          <w:sz w:val="22"/>
          <w:szCs w:val="22"/>
          <w:lang w:val="lv-LV"/>
        </w:rPr>
        <w:t>u lietošanas reize, izlaidiet nokav</w:t>
      </w:r>
      <w:r w:rsidRPr="003317E8">
        <w:rPr>
          <w:rFonts w:hint="eastAsia"/>
          <w:sz w:val="22"/>
          <w:szCs w:val="22"/>
          <w:lang w:val="lv-LV"/>
        </w:rPr>
        <w:t>ē</w:t>
      </w:r>
      <w:r w:rsidRPr="003317E8">
        <w:rPr>
          <w:sz w:val="22"/>
          <w:szCs w:val="22"/>
          <w:lang w:val="lv-LV"/>
        </w:rPr>
        <w:t>to devu. Nelietojiet dubultu devu, lai aizvietotu aizmirsto devu.</w:t>
      </w:r>
    </w:p>
    <w:p w14:paraId="5F5ADE41" w14:textId="77777777" w:rsidR="00F80F29" w:rsidRPr="003317E8" w:rsidRDefault="00F80F29" w:rsidP="000E77F7">
      <w:pPr>
        <w:jc w:val="both"/>
        <w:rPr>
          <w:sz w:val="22"/>
          <w:szCs w:val="22"/>
          <w:lang w:val="lv-LV"/>
        </w:rPr>
      </w:pPr>
    </w:p>
    <w:p w14:paraId="3C0D4938" w14:textId="77777777" w:rsidR="00F80F29" w:rsidRPr="003317E8" w:rsidRDefault="00F80F29" w:rsidP="000E77F7">
      <w:pPr>
        <w:jc w:val="both"/>
        <w:rPr>
          <w:b/>
          <w:sz w:val="22"/>
          <w:szCs w:val="22"/>
          <w:lang w:val="lv-LV"/>
        </w:rPr>
      </w:pPr>
      <w:r w:rsidRPr="003317E8">
        <w:rPr>
          <w:b/>
          <w:sz w:val="22"/>
          <w:szCs w:val="22"/>
          <w:lang w:val="lv-LV"/>
        </w:rPr>
        <w:t>Ja pārtraucat lietot Digoxin</w:t>
      </w:r>
      <w:r w:rsidRPr="003317E8">
        <w:rPr>
          <w:b/>
          <w:sz w:val="22"/>
          <w:szCs w:val="22"/>
          <w:lang w:val="lv-LV"/>
        </w:rPr>
        <w:noBreakHyphen/>
        <w:t>Grindeks</w:t>
      </w:r>
    </w:p>
    <w:p w14:paraId="64BEB3F8" w14:textId="77777777" w:rsidR="00F80F29" w:rsidRPr="003317E8" w:rsidRDefault="002606C5" w:rsidP="000E77F7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Nepārtrauciet šo zāļu lietošanu, jo šādā gadījumā var pastiprināties sirds slimības sim</w:t>
      </w:r>
      <w:r w:rsidR="000D1CF0" w:rsidRPr="003317E8">
        <w:rPr>
          <w:sz w:val="22"/>
          <w:szCs w:val="22"/>
          <w:lang w:val="lv-LV"/>
        </w:rPr>
        <w:t>p</w:t>
      </w:r>
      <w:r w:rsidRPr="003317E8">
        <w:rPr>
          <w:sz w:val="22"/>
          <w:szCs w:val="22"/>
          <w:lang w:val="lv-LV"/>
        </w:rPr>
        <w:t>tomi.</w:t>
      </w:r>
      <w:r w:rsidR="000D1CF0" w:rsidRPr="003317E8">
        <w:rPr>
          <w:sz w:val="22"/>
          <w:szCs w:val="22"/>
          <w:lang w:val="lv-LV"/>
        </w:rPr>
        <w:t xml:space="preserve"> Pirms pārtraucat šo zāļu lieto</w:t>
      </w:r>
      <w:r w:rsidR="007F661C" w:rsidRPr="003317E8">
        <w:rPr>
          <w:sz w:val="22"/>
          <w:szCs w:val="22"/>
          <w:lang w:val="lv-LV"/>
        </w:rPr>
        <w:t>šanu, konsultējieties ar ārstu.</w:t>
      </w:r>
    </w:p>
    <w:p w14:paraId="030B2E01" w14:textId="77777777" w:rsidR="00F80F29" w:rsidRPr="003317E8" w:rsidRDefault="000D1CF0" w:rsidP="000E77F7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Ja Jums ir kādi jautājumi par šo zāļu lietošanu, jautājiet ārstam vai farmaceitam.</w:t>
      </w:r>
    </w:p>
    <w:p w14:paraId="5EF087F8" w14:textId="77777777" w:rsidR="00F80F29" w:rsidRPr="003317E8" w:rsidRDefault="00F80F29" w:rsidP="000E77F7">
      <w:pPr>
        <w:jc w:val="both"/>
        <w:rPr>
          <w:sz w:val="22"/>
          <w:szCs w:val="22"/>
          <w:lang w:val="lv-LV"/>
        </w:rPr>
      </w:pPr>
    </w:p>
    <w:p w14:paraId="4C9D2A5C" w14:textId="77777777" w:rsidR="00A41DBB" w:rsidRPr="003317E8" w:rsidRDefault="00A41DBB" w:rsidP="000E77F7">
      <w:pPr>
        <w:jc w:val="both"/>
        <w:rPr>
          <w:sz w:val="22"/>
          <w:szCs w:val="22"/>
          <w:lang w:val="lv-LV"/>
        </w:rPr>
      </w:pPr>
    </w:p>
    <w:p w14:paraId="446EE02A" w14:textId="77777777" w:rsidR="008A0A4C" w:rsidRPr="003317E8" w:rsidRDefault="008A0A4C" w:rsidP="000E77F7">
      <w:pPr>
        <w:jc w:val="both"/>
        <w:rPr>
          <w:b/>
          <w:sz w:val="22"/>
          <w:szCs w:val="22"/>
          <w:lang w:val="lv-LV"/>
        </w:rPr>
      </w:pPr>
      <w:r w:rsidRPr="003317E8">
        <w:rPr>
          <w:b/>
          <w:sz w:val="22"/>
          <w:szCs w:val="22"/>
          <w:lang w:val="lv-LV"/>
        </w:rPr>
        <w:t>4.</w:t>
      </w:r>
      <w:r w:rsidR="00BC0D7B" w:rsidRPr="003317E8">
        <w:rPr>
          <w:b/>
          <w:sz w:val="22"/>
          <w:szCs w:val="22"/>
          <w:lang w:val="lv-LV"/>
        </w:rPr>
        <w:tab/>
      </w:r>
      <w:r w:rsidR="00D25878" w:rsidRPr="003317E8">
        <w:rPr>
          <w:b/>
          <w:sz w:val="22"/>
          <w:szCs w:val="22"/>
          <w:lang w:val="lv-LV"/>
        </w:rPr>
        <w:t>Iespējamās blakusparādības</w:t>
      </w:r>
    </w:p>
    <w:p w14:paraId="6C9A95CE" w14:textId="77777777" w:rsidR="008A0A4C" w:rsidRPr="003317E8" w:rsidRDefault="008A0A4C" w:rsidP="000E77F7">
      <w:pPr>
        <w:jc w:val="both"/>
        <w:rPr>
          <w:sz w:val="22"/>
          <w:szCs w:val="22"/>
          <w:lang w:val="lv-LV"/>
        </w:rPr>
      </w:pPr>
    </w:p>
    <w:p w14:paraId="0171E4EB" w14:textId="77777777" w:rsidR="00A41DBB" w:rsidRPr="003317E8" w:rsidRDefault="00A41DBB" w:rsidP="000E77F7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Tāpat kā visas zāles, šīs zāles var izraisīt blakusparādības, kaut arī ne visiem tās izpaužas.</w:t>
      </w:r>
    </w:p>
    <w:p w14:paraId="0967C033" w14:textId="77777777" w:rsidR="00A41DBB" w:rsidRPr="003317E8" w:rsidRDefault="00973EC2" w:rsidP="000E77F7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Blakusparādības rodas biežāk, lietojot lielas devas.</w:t>
      </w:r>
    </w:p>
    <w:p w14:paraId="6C451A2D" w14:textId="77777777" w:rsidR="00973EC2" w:rsidRPr="003317E8" w:rsidRDefault="00973EC2" w:rsidP="000E77F7">
      <w:pPr>
        <w:jc w:val="both"/>
        <w:rPr>
          <w:sz w:val="22"/>
          <w:szCs w:val="22"/>
          <w:lang w:val="lv-LV"/>
        </w:rPr>
      </w:pPr>
    </w:p>
    <w:p w14:paraId="320A17CA" w14:textId="77777777" w:rsidR="00BC0EB2" w:rsidRPr="003317E8" w:rsidRDefault="00BC0EB2" w:rsidP="000E77F7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u w:val="single"/>
          <w:lang w:val="lv-LV"/>
        </w:rPr>
        <w:t>Nekavējoties</w:t>
      </w:r>
      <w:r w:rsidRPr="003317E8">
        <w:rPr>
          <w:sz w:val="22"/>
          <w:szCs w:val="22"/>
          <w:lang w:val="lv-LV"/>
        </w:rPr>
        <w:t xml:space="preserve"> konsultējieties ar ārstu, ja:</w:t>
      </w:r>
    </w:p>
    <w:p w14:paraId="483F5DC0" w14:textId="512A9849" w:rsidR="00BC0EB2" w:rsidRDefault="00BC0EB2" w:rsidP="000E77F7">
      <w:pPr>
        <w:numPr>
          <w:ilvl w:val="0"/>
          <w:numId w:val="17"/>
        </w:numPr>
        <w:ind w:left="567" w:hanging="283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 xml:space="preserve">Jums ir sirdsklauves, sāpes krūtīs, elpas trūkums vai </w:t>
      </w:r>
      <w:r w:rsidR="00B94629" w:rsidRPr="003317E8">
        <w:rPr>
          <w:sz w:val="22"/>
          <w:szCs w:val="22"/>
          <w:lang w:val="lv-LV"/>
        </w:rPr>
        <w:t xml:space="preserve">Jūs </w:t>
      </w:r>
      <w:r w:rsidRPr="003317E8">
        <w:rPr>
          <w:sz w:val="22"/>
          <w:szCs w:val="22"/>
          <w:lang w:val="lv-LV"/>
        </w:rPr>
        <w:t>svī</w:t>
      </w:r>
      <w:r w:rsidR="00B94629" w:rsidRPr="003317E8">
        <w:rPr>
          <w:sz w:val="22"/>
          <w:szCs w:val="22"/>
          <w:lang w:val="lv-LV"/>
        </w:rPr>
        <w:t>stat. Šīs pazīmes var norādīt uz smagiem sirdsdarbības traucējumiem, ko izraisījuši citi jauni sirds ritma traucējumi.</w:t>
      </w:r>
    </w:p>
    <w:p w14:paraId="6A21079A" w14:textId="5B5C1597" w:rsidR="00E22FE1" w:rsidRDefault="00E22FE1" w:rsidP="00E22FE1">
      <w:pPr>
        <w:jc w:val="both"/>
        <w:rPr>
          <w:sz w:val="22"/>
          <w:szCs w:val="22"/>
          <w:lang w:val="lv-LV"/>
        </w:rPr>
      </w:pPr>
    </w:p>
    <w:p w14:paraId="76B523A2" w14:textId="77777777" w:rsidR="00E22FE1" w:rsidRDefault="00E22FE1" w:rsidP="00E22FE1">
      <w:pPr>
        <w:jc w:val="both"/>
        <w:rPr>
          <w:sz w:val="22"/>
          <w:szCs w:val="22"/>
          <w:lang w:val="lv-LV"/>
        </w:rPr>
      </w:pPr>
    </w:p>
    <w:p w14:paraId="09E96A2E" w14:textId="77777777" w:rsidR="00B94629" w:rsidRPr="003317E8" w:rsidRDefault="00B94629" w:rsidP="000E77F7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Citas blakusparādības, par kurām jāziņo ārstam:</w:t>
      </w:r>
    </w:p>
    <w:p w14:paraId="5A9B19A9" w14:textId="77777777" w:rsidR="00B94629" w:rsidRPr="003317E8" w:rsidRDefault="00B94629" w:rsidP="000E77F7">
      <w:pPr>
        <w:jc w:val="both"/>
        <w:rPr>
          <w:sz w:val="22"/>
          <w:szCs w:val="22"/>
          <w:lang w:val="lv-LV"/>
        </w:rPr>
      </w:pPr>
    </w:p>
    <w:p w14:paraId="0B345605" w14:textId="77777777" w:rsidR="00A41DBB" w:rsidRPr="003317E8" w:rsidRDefault="00A41DBB" w:rsidP="003317E8">
      <w:pPr>
        <w:jc w:val="both"/>
        <w:rPr>
          <w:sz w:val="22"/>
          <w:szCs w:val="22"/>
          <w:lang w:val="lv-LV"/>
        </w:rPr>
      </w:pPr>
      <w:r w:rsidRPr="003317E8">
        <w:rPr>
          <w:i/>
          <w:sz w:val="22"/>
          <w:szCs w:val="22"/>
          <w:lang w:val="lv-LV"/>
        </w:rPr>
        <w:t xml:space="preserve">Bieži </w:t>
      </w:r>
      <w:r w:rsidRPr="003317E8">
        <w:rPr>
          <w:sz w:val="22"/>
          <w:szCs w:val="22"/>
          <w:lang w:val="lv-LV"/>
        </w:rPr>
        <w:t xml:space="preserve">(var </w:t>
      </w:r>
      <w:r w:rsidR="00B21A94">
        <w:rPr>
          <w:sz w:val="22"/>
          <w:szCs w:val="22"/>
          <w:lang w:val="lv-LV"/>
        </w:rPr>
        <w:t>skart līdz</w:t>
      </w:r>
      <w:r w:rsidRPr="003317E8">
        <w:rPr>
          <w:sz w:val="22"/>
          <w:szCs w:val="22"/>
          <w:lang w:val="lv-LV"/>
        </w:rPr>
        <w:t xml:space="preserve"> 1 no 10 </w:t>
      </w:r>
      <w:r w:rsidR="00B21A94">
        <w:rPr>
          <w:sz w:val="22"/>
          <w:szCs w:val="22"/>
          <w:lang w:val="lv-LV"/>
        </w:rPr>
        <w:t>cilvēkiem</w:t>
      </w:r>
      <w:r w:rsidRPr="003317E8">
        <w:rPr>
          <w:sz w:val="22"/>
          <w:szCs w:val="22"/>
          <w:lang w:val="lv-LV"/>
        </w:rPr>
        <w:t>)</w:t>
      </w:r>
    </w:p>
    <w:p w14:paraId="71D4A753" w14:textId="77777777" w:rsidR="00840501" w:rsidRPr="003317E8" w:rsidRDefault="00F5662A" w:rsidP="000E77F7">
      <w:pPr>
        <w:pStyle w:val="BodyText1"/>
        <w:numPr>
          <w:ilvl w:val="0"/>
          <w:numId w:val="17"/>
        </w:numPr>
        <w:ind w:left="567" w:hanging="283"/>
        <w:rPr>
          <w:rFonts w:ascii="Times New Roman" w:hAnsi="Times New Roman"/>
          <w:color w:val="auto"/>
          <w:sz w:val="22"/>
          <w:szCs w:val="22"/>
          <w:lang w:val="lv-LV"/>
        </w:rPr>
      </w:pPr>
      <w:r w:rsidRPr="003317E8">
        <w:rPr>
          <w:rFonts w:ascii="Times New Roman" w:hAnsi="Times New Roman"/>
          <w:color w:val="auto"/>
          <w:sz w:val="22"/>
          <w:szCs w:val="22"/>
          <w:lang w:val="lv-LV"/>
        </w:rPr>
        <w:t>Miegainība</w:t>
      </w:r>
      <w:r w:rsidR="00F64C8D" w:rsidRPr="003317E8">
        <w:rPr>
          <w:rFonts w:ascii="Times New Roman" w:hAnsi="Times New Roman"/>
          <w:color w:val="auto"/>
          <w:sz w:val="22"/>
          <w:szCs w:val="22"/>
          <w:lang w:val="lv-LV"/>
        </w:rPr>
        <w:t xml:space="preserve"> un r</w:t>
      </w:r>
      <w:r w:rsidRPr="003317E8">
        <w:rPr>
          <w:rFonts w:ascii="Times New Roman" w:hAnsi="Times New Roman"/>
          <w:color w:val="auto"/>
          <w:sz w:val="22"/>
          <w:szCs w:val="22"/>
          <w:lang w:val="lv-LV"/>
        </w:rPr>
        <w:t>eibonis</w:t>
      </w:r>
    </w:p>
    <w:p w14:paraId="06240D1F" w14:textId="77777777" w:rsidR="00840501" w:rsidRPr="003317E8" w:rsidRDefault="00840501" w:rsidP="000E77F7">
      <w:pPr>
        <w:numPr>
          <w:ilvl w:val="0"/>
          <w:numId w:val="17"/>
        </w:numPr>
        <w:ind w:left="567" w:hanging="283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Redzes traucējumi (neskaidra redze, dzeltens attēla atspoguļojums)</w:t>
      </w:r>
    </w:p>
    <w:p w14:paraId="30181C61" w14:textId="77777777" w:rsidR="00840501" w:rsidRPr="003317E8" w:rsidRDefault="00937A2D" w:rsidP="000E77F7">
      <w:pPr>
        <w:pStyle w:val="BodyText1"/>
        <w:numPr>
          <w:ilvl w:val="0"/>
          <w:numId w:val="17"/>
        </w:numPr>
        <w:ind w:left="567" w:hanging="283"/>
        <w:rPr>
          <w:rFonts w:ascii="Times New Roman" w:hAnsi="Times New Roman"/>
          <w:color w:val="auto"/>
          <w:sz w:val="22"/>
          <w:szCs w:val="22"/>
          <w:lang w:val="lv-LV"/>
        </w:rPr>
      </w:pPr>
      <w:r w:rsidRPr="003317E8">
        <w:rPr>
          <w:rFonts w:ascii="Times New Roman" w:hAnsi="Times New Roman"/>
          <w:color w:val="auto"/>
          <w:sz w:val="22"/>
          <w:szCs w:val="22"/>
          <w:lang w:val="lv-LV"/>
        </w:rPr>
        <w:t>Palēnināta vai neregulāra sirdsdarbība</w:t>
      </w:r>
    </w:p>
    <w:p w14:paraId="28057EF8" w14:textId="77777777" w:rsidR="00937A2D" w:rsidRPr="003317E8" w:rsidRDefault="00937A2D" w:rsidP="000E77F7">
      <w:pPr>
        <w:pStyle w:val="BodyText1"/>
        <w:numPr>
          <w:ilvl w:val="0"/>
          <w:numId w:val="17"/>
        </w:numPr>
        <w:ind w:left="567" w:hanging="283"/>
        <w:rPr>
          <w:rFonts w:ascii="Times New Roman" w:hAnsi="Times New Roman"/>
          <w:color w:val="auto"/>
          <w:sz w:val="22"/>
          <w:szCs w:val="22"/>
          <w:lang w:val="lv-LV"/>
        </w:rPr>
      </w:pPr>
      <w:r w:rsidRPr="003317E8">
        <w:rPr>
          <w:rFonts w:ascii="Times New Roman" w:hAnsi="Times New Roman"/>
          <w:color w:val="auto"/>
          <w:sz w:val="22"/>
          <w:szCs w:val="22"/>
          <w:lang w:val="lv-LV"/>
        </w:rPr>
        <w:t>Slikta dūša, vemšana</w:t>
      </w:r>
      <w:r w:rsidR="00D119B9" w:rsidRPr="003317E8">
        <w:rPr>
          <w:rFonts w:ascii="Times New Roman" w:hAnsi="Times New Roman"/>
          <w:color w:val="auto"/>
          <w:sz w:val="22"/>
          <w:szCs w:val="22"/>
          <w:lang w:val="lv-LV"/>
        </w:rPr>
        <w:t>, c</w:t>
      </w:r>
      <w:r w:rsidRPr="003317E8">
        <w:rPr>
          <w:rFonts w:ascii="Times New Roman" w:hAnsi="Times New Roman"/>
          <w:color w:val="auto"/>
          <w:sz w:val="22"/>
          <w:szCs w:val="22"/>
          <w:lang w:val="lv-LV"/>
        </w:rPr>
        <w:t>aureja</w:t>
      </w:r>
    </w:p>
    <w:p w14:paraId="75E4BFBD" w14:textId="77777777" w:rsidR="00937A2D" w:rsidRPr="003317E8" w:rsidRDefault="00937A2D" w:rsidP="000E77F7">
      <w:pPr>
        <w:pStyle w:val="BodyText1"/>
        <w:numPr>
          <w:ilvl w:val="0"/>
          <w:numId w:val="17"/>
        </w:numPr>
        <w:ind w:left="567" w:hanging="283"/>
        <w:rPr>
          <w:rFonts w:ascii="Times New Roman" w:hAnsi="Times New Roman"/>
          <w:color w:val="auto"/>
          <w:sz w:val="22"/>
          <w:szCs w:val="22"/>
          <w:lang w:val="lv-LV"/>
        </w:rPr>
      </w:pPr>
      <w:r w:rsidRPr="003317E8">
        <w:rPr>
          <w:rFonts w:ascii="Times New Roman" w:hAnsi="Times New Roman"/>
          <w:color w:val="auto"/>
          <w:sz w:val="22"/>
          <w:szCs w:val="22"/>
          <w:lang w:val="lv-LV"/>
        </w:rPr>
        <w:t xml:space="preserve">Izsitumi uz ādas, kas atgādina nātreni vai skarlatīnai raksturīgos izsitumus; tie var kombinēties ar </w:t>
      </w:r>
      <w:r w:rsidR="00A931BB" w:rsidRPr="003317E8">
        <w:rPr>
          <w:rFonts w:ascii="Times New Roman" w:hAnsi="Times New Roman"/>
          <w:color w:val="auto"/>
          <w:sz w:val="22"/>
          <w:szCs w:val="22"/>
          <w:lang w:val="lv-LV"/>
        </w:rPr>
        <w:t>paaugstinātu specifisku balto asins šūnu skaitu</w:t>
      </w:r>
      <w:r w:rsidR="000B15C4" w:rsidRPr="003317E8">
        <w:rPr>
          <w:rFonts w:ascii="Times New Roman" w:hAnsi="Times New Roman"/>
          <w:color w:val="auto"/>
          <w:sz w:val="22"/>
          <w:szCs w:val="22"/>
          <w:lang w:val="lv-LV"/>
        </w:rPr>
        <w:t>.</w:t>
      </w:r>
    </w:p>
    <w:p w14:paraId="639CB915" w14:textId="77777777" w:rsidR="00937A2D" w:rsidRPr="003317E8" w:rsidRDefault="00937A2D" w:rsidP="000E77F7">
      <w:pPr>
        <w:pStyle w:val="BodyText1"/>
        <w:ind w:firstLine="0"/>
        <w:rPr>
          <w:rFonts w:ascii="Times New Roman" w:hAnsi="Times New Roman"/>
          <w:i/>
          <w:color w:val="auto"/>
          <w:sz w:val="22"/>
          <w:szCs w:val="22"/>
          <w:lang w:val="lv-LV"/>
        </w:rPr>
      </w:pPr>
    </w:p>
    <w:p w14:paraId="0E754B8D" w14:textId="77777777" w:rsidR="00A41DBB" w:rsidRPr="003317E8" w:rsidRDefault="00A41DBB" w:rsidP="003317E8">
      <w:pPr>
        <w:jc w:val="both"/>
        <w:rPr>
          <w:sz w:val="22"/>
          <w:szCs w:val="22"/>
          <w:lang w:val="lv-LV"/>
        </w:rPr>
      </w:pPr>
      <w:r w:rsidRPr="003317E8">
        <w:rPr>
          <w:i/>
          <w:sz w:val="22"/>
          <w:szCs w:val="22"/>
          <w:lang w:val="lv-LV"/>
        </w:rPr>
        <w:t>Ret</w:t>
      </w:r>
      <w:r w:rsidRPr="003317E8">
        <w:rPr>
          <w:rFonts w:hint="eastAsia"/>
          <w:i/>
          <w:sz w:val="22"/>
          <w:szCs w:val="22"/>
          <w:lang w:val="lv-LV"/>
        </w:rPr>
        <w:t>ā</w:t>
      </w:r>
      <w:r w:rsidRPr="003317E8">
        <w:rPr>
          <w:i/>
          <w:sz w:val="22"/>
          <w:szCs w:val="22"/>
          <w:lang w:val="lv-LV"/>
        </w:rPr>
        <w:t xml:space="preserve">k </w:t>
      </w:r>
      <w:r w:rsidRPr="003317E8">
        <w:rPr>
          <w:sz w:val="22"/>
          <w:szCs w:val="22"/>
          <w:lang w:val="lv-LV"/>
        </w:rPr>
        <w:t xml:space="preserve">(var </w:t>
      </w:r>
      <w:r w:rsidR="00B21A94">
        <w:rPr>
          <w:sz w:val="22"/>
          <w:szCs w:val="22"/>
          <w:lang w:val="lv-LV"/>
        </w:rPr>
        <w:t>skart līdz</w:t>
      </w:r>
      <w:r w:rsidRPr="003317E8">
        <w:rPr>
          <w:sz w:val="22"/>
          <w:szCs w:val="22"/>
          <w:lang w:val="lv-LV"/>
        </w:rPr>
        <w:t xml:space="preserve"> 1 no 100 </w:t>
      </w:r>
      <w:r w:rsidR="00B21A94">
        <w:rPr>
          <w:sz w:val="22"/>
          <w:szCs w:val="22"/>
          <w:lang w:val="lv-LV"/>
        </w:rPr>
        <w:t>cilvēkiem</w:t>
      </w:r>
      <w:r w:rsidR="00840501" w:rsidRPr="003317E8">
        <w:rPr>
          <w:sz w:val="22"/>
          <w:szCs w:val="22"/>
          <w:lang w:val="lv-LV"/>
        </w:rPr>
        <w:t>)</w:t>
      </w:r>
    </w:p>
    <w:p w14:paraId="44E0096F" w14:textId="77777777" w:rsidR="00A931BB" w:rsidRPr="003317E8" w:rsidRDefault="00A931BB" w:rsidP="000E77F7">
      <w:pPr>
        <w:pStyle w:val="BodyText1"/>
        <w:numPr>
          <w:ilvl w:val="0"/>
          <w:numId w:val="18"/>
        </w:numPr>
        <w:rPr>
          <w:rFonts w:ascii="Times New Roman" w:hAnsi="Times New Roman"/>
          <w:color w:val="auto"/>
          <w:sz w:val="22"/>
          <w:szCs w:val="22"/>
          <w:lang w:val="lv-LV"/>
        </w:rPr>
      </w:pPr>
      <w:r w:rsidRPr="003317E8">
        <w:rPr>
          <w:rFonts w:ascii="Times New Roman" w:hAnsi="Times New Roman"/>
          <w:color w:val="auto"/>
          <w:sz w:val="22"/>
          <w:szCs w:val="22"/>
          <w:lang w:val="lv-LV"/>
        </w:rPr>
        <w:t>Depresija</w:t>
      </w:r>
    </w:p>
    <w:p w14:paraId="61D6BD6A" w14:textId="77777777" w:rsidR="00A931BB" w:rsidRPr="003317E8" w:rsidRDefault="00A931BB" w:rsidP="000E77F7">
      <w:pPr>
        <w:pStyle w:val="BodyText1"/>
        <w:ind w:firstLine="0"/>
        <w:rPr>
          <w:rFonts w:ascii="Times New Roman" w:hAnsi="Times New Roman"/>
          <w:i/>
          <w:color w:val="auto"/>
          <w:sz w:val="22"/>
          <w:szCs w:val="22"/>
          <w:lang w:val="lv-LV"/>
        </w:rPr>
      </w:pPr>
    </w:p>
    <w:p w14:paraId="062D8066" w14:textId="77777777" w:rsidR="00A41DBB" w:rsidRPr="003317E8" w:rsidRDefault="00A41DBB" w:rsidP="003317E8">
      <w:pPr>
        <w:jc w:val="both"/>
        <w:rPr>
          <w:sz w:val="22"/>
          <w:szCs w:val="22"/>
          <w:lang w:val="lv-LV"/>
        </w:rPr>
      </w:pPr>
      <w:r w:rsidRPr="003317E8">
        <w:rPr>
          <w:rFonts w:hint="eastAsia"/>
          <w:i/>
          <w:sz w:val="22"/>
          <w:szCs w:val="22"/>
          <w:lang w:val="lv-LV"/>
        </w:rPr>
        <w:t>Ļ</w:t>
      </w:r>
      <w:r w:rsidRPr="003317E8">
        <w:rPr>
          <w:i/>
          <w:sz w:val="22"/>
          <w:szCs w:val="22"/>
          <w:lang w:val="lv-LV"/>
        </w:rPr>
        <w:t xml:space="preserve">oti reti </w:t>
      </w:r>
      <w:r w:rsidRPr="003317E8">
        <w:rPr>
          <w:sz w:val="22"/>
          <w:szCs w:val="22"/>
          <w:lang w:val="lv-LV"/>
        </w:rPr>
        <w:t xml:space="preserve">(var </w:t>
      </w:r>
      <w:r w:rsidR="00B21A94">
        <w:rPr>
          <w:sz w:val="22"/>
          <w:szCs w:val="22"/>
          <w:lang w:val="lv-LV"/>
        </w:rPr>
        <w:t>skart līdz</w:t>
      </w:r>
      <w:r w:rsidRPr="003317E8">
        <w:rPr>
          <w:sz w:val="22"/>
          <w:szCs w:val="22"/>
          <w:lang w:val="lv-LV"/>
        </w:rPr>
        <w:t xml:space="preserve"> 1 no 10 000 </w:t>
      </w:r>
      <w:r w:rsidR="00B21A94">
        <w:rPr>
          <w:sz w:val="22"/>
          <w:szCs w:val="22"/>
          <w:lang w:val="lv-LV"/>
        </w:rPr>
        <w:t>cilvēku</w:t>
      </w:r>
      <w:r w:rsidRPr="003317E8">
        <w:rPr>
          <w:sz w:val="22"/>
          <w:szCs w:val="22"/>
          <w:lang w:val="lv-LV"/>
        </w:rPr>
        <w:t>):</w:t>
      </w:r>
    </w:p>
    <w:p w14:paraId="1AA38A52" w14:textId="77777777" w:rsidR="00A931BB" w:rsidRPr="003317E8" w:rsidRDefault="00A931BB" w:rsidP="000E77F7">
      <w:pPr>
        <w:numPr>
          <w:ilvl w:val="0"/>
          <w:numId w:val="18"/>
        </w:numPr>
        <w:autoSpaceDE w:val="0"/>
        <w:autoSpaceDN w:val="0"/>
        <w:adjustRightInd w:val="0"/>
        <w:ind w:left="567" w:hanging="283"/>
        <w:jc w:val="both"/>
        <w:rPr>
          <w:i/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Trombocitopēnija (samazināts asins plātnīšu</w:t>
      </w:r>
      <w:r w:rsidR="00DD23FE" w:rsidRPr="003317E8">
        <w:rPr>
          <w:sz w:val="22"/>
          <w:szCs w:val="22"/>
          <w:lang w:val="lv-LV"/>
        </w:rPr>
        <w:t xml:space="preserve"> skaits asinīs); Jums vieglāk var rasties zilumi vai asiņošana</w:t>
      </w:r>
      <w:r w:rsidR="000B15C4" w:rsidRPr="003317E8">
        <w:rPr>
          <w:sz w:val="22"/>
          <w:szCs w:val="22"/>
          <w:lang w:val="lv-LV"/>
        </w:rPr>
        <w:t>.</w:t>
      </w:r>
    </w:p>
    <w:p w14:paraId="0EFE2749" w14:textId="77777777" w:rsidR="00DD23FE" w:rsidRPr="003317E8" w:rsidRDefault="00BD78BE" w:rsidP="000E77F7">
      <w:pPr>
        <w:numPr>
          <w:ilvl w:val="0"/>
          <w:numId w:val="18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Ēstgribas</w:t>
      </w:r>
      <w:r w:rsidR="00DD23FE" w:rsidRPr="003317E8">
        <w:rPr>
          <w:sz w:val="22"/>
          <w:szCs w:val="22"/>
          <w:lang w:val="lv-LV"/>
        </w:rPr>
        <w:t xml:space="preserve"> zudums</w:t>
      </w:r>
    </w:p>
    <w:p w14:paraId="4735D789" w14:textId="77777777" w:rsidR="005A3101" w:rsidRPr="003317E8" w:rsidRDefault="005A3101" w:rsidP="000E77F7">
      <w:pPr>
        <w:numPr>
          <w:ilvl w:val="0"/>
          <w:numId w:val="18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 xml:space="preserve">Psihiski traucējumi, </w:t>
      </w:r>
      <w:r w:rsidR="001907FC" w:rsidRPr="003317E8">
        <w:rPr>
          <w:sz w:val="22"/>
          <w:szCs w:val="22"/>
          <w:lang w:val="lv-LV"/>
        </w:rPr>
        <w:t>vienaldzība, apjukums</w:t>
      </w:r>
      <w:r w:rsidR="00A116C5" w:rsidRPr="003317E8">
        <w:rPr>
          <w:sz w:val="22"/>
          <w:szCs w:val="22"/>
          <w:lang w:val="lv-LV"/>
        </w:rPr>
        <w:t xml:space="preserve">, </w:t>
      </w:r>
      <w:r w:rsidRPr="003317E8">
        <w:rPr>
          <w:sz w:val="22"/>
          <w:szCs w:val="22"/>
          <w:lang w:val="lv-LV"/>
        </w:rPr>
        <w:t>nespēja skaidri spriest</w:t>
      </w:r>
      <w:r w:rsidR="00A116C5" w:rsidRPr="003317E8">
        <w:rPr>
          <w:sz w:val="22"/>
          <w:szCs w:val="22"/>
          <w:lang w:val="lv-LV"/>
        </w:rPr>
        <w:t>, halucinācijas</w:t>
      </w:r>
    </w:p>
    <w:p w14:paraId="779A8F90" w14:textId="77777777" w:rsidR="00F87D3F" w:rsidRPr="003317E8" w:rsidRDefault="00F87D3F" w:rsidP="000E77F7">
      <w:pPr>
        <w:numPr>
          <w:ilvl w:val="0"/>
          <w:numId w:val="18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Galvassāpes</w:t>
      </w:r>
    </w:p>
    <w:p w14:paraId="7F827D9F" w14:textId="77777777" w:rsidR="00C03B4C" w:rsidRPr="003317E8" w:rsidRDefault="00F87D3F" w:rsidP="000E77F7">
      <w:pPr>
        <w:numPr>
          <w:ilvl w:val="0"/>
          <w:numId w:val="18"/>
        </w:numPr>
        <w:autoSpaceDE w:val="0"/>
        <w:autoSpaceDN w:val="0"/>
        <w:adjustRightInd w:val="0"/>
        <w:ind w:left="567" w:hanging="283"/>
        <w:jc w:val="both"/>
        <w:rPr>
          <w:i/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Smagi sirds ritma traucējumi (aritmijas)</w:t>
      </w:r>
      <w:r w:rsidR="00C03B4C" w:rsidRPr="003317E8">
        <w:rPr>
          <w:sz w:val="22"/>
          <w:szCs w:val="22"/>
          <w:lang w:val="lv-LV"/>
        </w:rPr>
        <w:t>. Ārsts var nozīmēt regulāras pārbaudes, lai pārliecinātos par digoksīna lietošanas drošumu</w:t>
      </w:r>
      <w:r w:rsidR="000B15C4" w:rsidRPr="003317E8">
        <w:rPr>
          <w:sz w:val="22"/>
          <w:szCs w:val="22"/>
          <w:lang w:val="lv-LV"/>
        </w:rPr>
        <w:t>.</w:t>
      </w:r>
    </w:p>
    <w:p w14:paraId="4C1A35C5" w14:textId="77777777" w:rsidR="000B15C4" w:rsidRPr="003317E8" w:rsidRDefault="00DB7C7C" w:rsidP="000E77F7">
      <w:pPr>
        <w:numPr>
          <w:ilvl w:val="0"/>
          <w:numId w:val="18"/>
        </w:numPr>
        <w:autoSpaceDE w:val="0"/>
        <w:autoSpaceDN w:val="0"/>
        <w:adjustRightInd w:val="0"/>
        <w:ind w:left="567" w:hanging="283"/>
        <w:jc w:val="both"/>
        <w:rPr>
          <w:i/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Sāpes vēderā</w:t>
      </w:r>
      <w:r w:rsidR="003439AB" w:rsidRPr="003317E8">
        <w:rPr>
          <w:sz w:val="22"/>
          <w:szCs w:val="22"/>
          <w:lang w:val="lv-LV"/>
        </w:rPr>
        <w:t>, k</w:t>
      </w:r>
      <w:r w:rsidR="00724DFC" w:rsidRPr="003317E8">
        <w:rPr>
          <w:sz w:val="22"/>
          <w:szCs w:val="22"/>
          <w:lang w:val="lv-LV"/>
        </w:rPr>
        <w:t>as rodas</w:t>
      </w:r>
      <w:r w:rsidR="003439AB" w:rsidRPr="003317E8">
        <w:rPr>
          <w:sz w:val="22"/>
          <w:szCs w:val="22"/>
          <w:lang w:val="lv-LV"/>
        </w:rPr>
        <w:t xml:space="preserve"> nepietiekama</w:t>
      </w:r>
      <w:r w:rsidR="00724DFC" w:rsidRPr="003317E8">
        <w:rPr>
          <w:sz w:val="22"/>
          <w:szCs w:val="22"/>
          <w:lang w:val="lv-LV"/>
        </w:rPr>
        <w:t>s</w:t>
      </w:r>
      <w:r w:rsidR="003439AB" w:rsidRPr="003317E8">
        <w:rPr>
          <w:sz w:val="22"/>
          <w:szCs w:val="22"/>
          <w:lang w:val="lv-LV"/>
        </w:rPr>
        <w:t xml:space="preserve"> asins piegāde</w:t>
      </w:r>
      <w:r w:rsidR="00724DFC" w:rsidRPr="003317E8">
        <w:rPr>
          <w:sz w:val="22"/>
          <w:szCs w:val="22"/>
          <w:lang w:val="lv-LV"/>
        </w:rPr>
        <w:t>s</w:t>
      </w:r>
      <w:r w:rsidR="003439AB" w:rsidRPr="003317E8">
        <w:rPr>
          <w:sz w:val="22"/>
          <w:szCs w:val="22"/>
          <w:lang w:val="lv-LV"/>
        </w:rPr>
        <w:t xml:space="preserve"> zarnām</w:t>
      </w:r>
      <w:r w:rsidR="00724DFC" w:rsidRPr="003317E8">
        <w:rPr>
          <w:sz w:val="22"/>
          <w:szCs w:val="22"/>
          <w:lang w:val="lv-LV"/>
        </w:rPr>
        <w:t xml:space="preserve"> vai zarnu bojājumu dēļ</w:t>
      </w:r>
    </w:p>
    <w:p w14:paraId="248DADE5" w14:textId="77777777" w:rsidR="001C4DFB" w:rsidRPr="003317E8" w:rsidRDefault="001C4DFB" w:rsidP="000E77F7">
      <w:pPr>
        <w:numPr>
          <w:ilvl w:val="0"/>
          <w:numId w:val="18"/>
        </w:numPr>
        <w:ind w:left="567" w:hanging="283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Krūts dziedzeru palielināšanās vīriešiem (ilgstošas ārstēšanās gadījumā)</w:t>
      </w:r>
    </w:p>
    <w:p w14:paraId="6A54F02C" w14:textId="77777777" w:rsidR="00EF7BFF" w:rsidRPr="003317E8" w:rsidRDefault="00EF7BFF" w:rsidP="000E77F7">
      <w:pPr>
        <w:numPr>
          <w:ilvl w:val="0"/>
          <w:numId w:val="18"/>
        </w:numPr>
        <w:autoSpaceDE w:val="0"/>
        <w:autoSpaceDN w:val="0"/>
        <w:adjustRightInd w:val="0"/>
        <w:ind w:left="567" w:hanging="283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Nogurums</w:t>
      </w:r>
      <w:r w:rsidR="003B4D49" w:rsidRPr="003317E8">
        <w:rPr>
          <w:sz w:val="22"/>
          <w:szCs w:val="22"/>
          <w:lang w:val="lv-LV"/>
        </w:rPr>
        <w:t>, v</w:t>
      </w:r>
      <w:r w:rsidR="00D837E7" w:rsidRPr="003317E8">
        <w:rPr>
          <w:sz w:val="22"/>
          <w:szCs w:val="22"/>
          <w:lang w:val="lv-LV"/>
        </w:rPr>
        <w:t>ispārēja slikta pašsajūta (savārgums)</w:t>
      </w:r>
      <w:r w:rsidR="003B4D49" w:rsidRPr="003317E8">
        <w:rPr>
          <w:sz w:val="22"/>
          <w:szCs w:val="22"/>
          <w:lang w:val="lv-LV"/>
        </w:rPr>
        <w:t>, v</w:t>
      </w:r>
      <w:r w:rsidRPr="003317E8">
        <w:rPr>
          <w:sz w:val="22"/>
          <w:szCs w:val="22"/>
          <w:lang w:val="lv-LV"/>
        </w:rPr>
        <w:t>ājums</w:t>
      </w:r>
    </w:p>
    <w:p w14:paraId="578EBAD9" w14:textId="77777777" w:rsidR="000B5A38" w:rsidRPr="003317E8" w:rsidRDefault="000B5A38" w:rsidP="000E77F7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</w:p>
    <w:p w14:paraId="19A30222" w14:textId="77777777" w:rsidR="00A41DBB" w:rsidRPr="003317E8" w:rsidRDefault="00A41DBB" w:rsidP="000E77F7">
      <w:pPr>
        <w:numPr>
          <w:ilvl w:val="12"/>
          <w:numId w:val="0"/>
        </w:numPr>
        <w:jc w:val="both"/>
        <w:outlineLvl w:val="0"/>
        <w:rPr>
          <w:b/>
          <w:sz w:val="22"/>
          <w:szCs w:val="22"/>
          <w:lang w:val="lv-LV"/>
        </w:rPr>
      </w:pPr>
      <w:r w:rsidRPr="003317E8">
        <w:rPr>
          <w:b/>
          <w:sz w:val="22"/>
          <w:szCs w:val="22"/>
          <w:lang w:val="lv-LV"/>
        </w:rPr>
        <w:t>Ziņošana par blakusparādībām</w:t>
      </w:r>
    </w:p>
    <w:p w14:paraId="1D958A07" w14:textId="77777777" w:rsidR="00A41DBB" w:rsidRPr="003317E8" w:rsidRDefault="00A41DBB" w:rsidP="000E77F7">
      <w:pPr>
        <w:autoSpaceDE w:val="0"/>
        <w:autoSpaceDN w:val="0"/>
        <w:adjustRightInd w:val="0"/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 xml:space="preserve">Ja Jums rodas jebkādas blakusparādības, konsultējieties ar ārstu vai farmaceitu. Tas attiecas arī uz iespējamajām blakusparādībām, kas nav minētas šajā instrukcijā. Jūs varat ziņot par blakusparādībām arī tieši </w:t>
      </w:r>
      <w:r w:rsidRPr="003317E8">
        <w:rPr>
          <w:rFonts w:eastAsia="Calibri"/>
          <w:sz w:val="22"/>
          <w:szCs w:val="22"/>
          <w:lang w:val="lv-LV" w:eastAsia="zh-CN"/>
        </w:rPr>
        <w:t>Zāļu valsts aģentūrai, Jersikas ielā 15, Rīga, LV</w:t>
      </w:r>
      <w:r w:rsidRPr="003317E8">
        <w:rPr>
          <w:rFonts w:eastAsia="Calibri"/>
          <w:sz w:val="22"/>
          <w:szCs w:val="22"/>
          <w:lang w:val="lv-LV" w:eastAsia="zh-CN"/>
        </w:rPr>
        <w:noBreakHyphen/>
        <w:t>1003</w:t>
      </w:r>
      <w:r w:rsidR="00C666CA">
        <w:rPr>
          <w:rFonts w:eastAsia="Calibri"/>
          <w:sz w:val="22"/>
          <w:szCs w:val="22"/>
          <w:lang w:val="lv-LV" w:eastAsia="zh-CN"/>
        </w:rPr>
        <w:t>.</w:t>
      </w:r>
      <w:r w:rsidRPr="003317E8">
        <w:rPr>
          <w:rFonts w:eastAsia="Calibri"/>
          <w:sz w:val="22"/>
          <w:szCs w:val="22"/>
          <w:lang w:val="lv-LV" w:eastAsia="zh-CN"/>
        </w:rPr>
        <w:t xml:space="preserve"> </w:t>
      </w:r>
      <w:r w:rsidR="00C666CA">
        <w:rPr>
          <w:rFonts w:eastAsia="Calibri"/>
          <w:sz w:val="22"/>
          <w:szCs w:val="22"/>
          <w:lang w:val="lv-LV" w:eastAsia="zh-CN"/>
        </w:rPr>
        <w:t>T</w:t>
      </w:r>
      <w:r w:rsidRPr="003317E8">
        <w:rPr>
          <w:rFonts w:eastAsia="Calibri"/>
          <w:sz w:val="22"/>
          <w:szCs w:val="22"/>
          <w:lang w:val="lv-LV" w:eastAsia="zh-CN"/>
        </w:rPr>
        <w:t>īmekļa vietne: www.zva.gov.lv</w:t>
      </w:r>
      <w:r w:rsidRPr="003317E8">
        <w:rPr>
          <w:sz w:val="22"/>
          <w:szCs w:val="22"/>
          <w:lang w:val="lv-LV"/>
        </w:rPr>
        <w:t>. Ziņojot par blakusparādībām, Jūs varat palīdzēt nodrošināt daudz plašāku informāciju par šo zāļu drošumu.</w:t>
      </w:r>
    </w:p>
    <w:p w14:paraId="0CDCE073" w14:textId="77777777" w:rsidR="008A0A4C" w:rsidRPr="003317E8" w:rsidRDefault="008A0A4C" w:rsidP="000E77F7">
      <w:pPr>
        <w:jc w:val="both"/>
        <w:rPr>
          <w:sz w:val="22"/>
          <w:szCs w:val="22"/>
          <w:lang w:val="lv-LV"/>
        </w:rPr>
      </w:pPr>
    </w:p>
    <w:p w14:paraId="109B4E35" w14:textId="77777777" w:rsidR="00BC0D7B" w:rsidRPr="003317E8" w:rsidRDefault="00BC0D7B" w:rsidP="000E77F7">
      <w:pPr>
        <w:jc w:val="both"/>
        <w:rPr>
          <w:sz w:val="22"/>
          <w:szCs w:val="22"/>
          <w:lang w:val="lv-LV"/>
        </w:rPr>
      </w:pPr>
    </w:p>
    <w:p w14:paraId="31140419" w14:textId="77777777" w:rsidR="008A0A4C" w:rsidRPr="003317E8" w:rsidRDefault="008A0A4C" w:rsidP="000E77F7">
      <w:pPr>
        <w:numPr>
          <w:ilvl w:val="12"/>
          <w:numId w:val="0"/>
        </w:numPr>
        <w:jc w:val="both"/>
        <w:rPr>
          <w:b/>
          <w:bCs/>
          <w:sz w:val="22"/>
          <w:szCs w:val="22"/>
          <w:lang w:val="lv-LV"/>
        </w:rPr>
      </w:pPr>
      <w:r w:rsidRPr="003317E8">
        <w:rPr>
          <w:b/>
          <w:sz w:val="22"/>
          <w:szCs w:val="22"/>
          <w:lang w:val="lv-LV"/>
        </w:rPr>
        <w:t>5.</w:t>
      </w:r>
      <w:r w:rsidR="00BC0D7B" w:rsidRPr="003317E8">
        <w:rPr>
          <w:b/>
          <w:sz w:val="22"/>
          <w:szCs w:val="22"/>
          <w:lang w:val="lv-LV"/>
        </w:rPr>
        <w:tab/>
      </w:r>
      <w:r w:rsidR="00D25878" w:rsidRPr="003317E8">
        <w:rPr>
          <w:b/>
          <w:sz w:val="22"/>
          <w:szCs w:val="22"/>
          <w:lang w:val="lv-LV"/>
        </w:rPr>
        <w:t>Kā uzglabāt Digoxin</w:t>
      </w:r>
      <w:r w:rsidR="00D25878" w:rsidRPr="003317E8">
        <w:rPr>
          <w:b/>
          <w:sz w:val="22"/>
          <w:szCs w:val="22"/>
          <w:lang w:val="lv-LV"/>
        </w:rPr>
        <w:noBreakHyphen/>
        <w:t>Grindeks</w:t>
      </w:r>
    </w:p>
    <w:p w14:paraId="67EDF970" w14:textId="77777777" w:rsidR="008A0A4C" w:rsidRPr="003317E8" w:rsidRDefault="008A0A4C" w:rsidP="000E77F7">
      <w:pPr>
        <w:numPr>
          <w:ilvl w:val="12"/>
          <w:numId w:val="0"/>
        </w:numPr>
        <w:jc w:val="both"/>
        <w:rPr>
          <w:bCs/>
          <w:sz w:val="22"/>
          <w:szCs w:val="22"/>
          <w:lang w:val="lv-LV"/>
        </w:rPr>
      </w:pPr>
    </w:p>
    <w:p w14:paraId="2F872D08" w14:textId="77777777" w:rsidR="00724321" w:rsidRPr="003317E8" w:rsidRDefault="008A0A4C" w:rsidP="003317E8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Uzglab</w:t>
      </w:r>
      <w:r w:rsidRPr="003317E8">
        <w:rPr>
          <w:rFonts w:hint="eastAsia"/>
          <w:sz w:val="22"/>
          <w:szCs w:val="22"/>
          <w:lang w:val="lv-LV"/>
        </w:rPr>
        <w:t>ā</w:t>
      </w:r>
      <w:r w:rsidRPr="003317E8">
        <w:rPr>
          <w:sz w:val="22"/>
          <w:szCs w:val="22"/>
          <w:lang w:val="lv-LV"/>
        </w:rPr>
        <w:t>t temperat</w:t>
      </w:r>
      <w:r w:rsidRPr="003317E8">
        <w:rPr>
          <w:rFonts w:hint="eastAsia"/>
          <w:sz w:val="22"/>
          <w:szCs w:val="22"/>
          <w:lang w:val="lv-LV"/>
        </w:rPr>
        <w:t>ū</w:t>
      </w:r>
      <w:r w:rsidRPr="003317E8">
        <w:rPr>
          <w:sz w:val="22"/>
          <w:szCs w:val="22"/>
          <w:lang w:val="lv-LV"/>
        </w:rPr>
        <w:t>r</w:t>
      </w:r>
      <w:r w:rsidRPr="003317E8">
        <w:rPr>
          <w:rFonts w:hint="eastAsia"/>
          <w:sz w:val="22"/>
          <w:szCs w:val="22"/>
          <w:lang w:val="lv-LV"/>
        </w:rPr>
        <w:t>ā</w:t>
      </w:r>
      <w:r w:rsidRPr="003317E8">
        <w:rPr>
          <w:sz w:val="22"/>
          <w:szCs w:val="22"/>
          <w:lang w:val="lv-LV"/>
        </w:rPr>
        <w:t xml:space="preserve"> l</w:t>
      </w:r>
      <w:r w:rsidRPr="003317E8">
        <w:rPr>
          <w:rFonts w:hint="eastAsia"/>
          <w:sz w:val="22"/>
          <w:szCs w:val="22"/>
          <w:lang w:val="lv-LV"/>
        </w:rPr>
        <w:t>ī</w:t>
      </w:r>
      <w:r w:rsidRPr="003317E8">
        <w:rPr>
          <w:sz w:val="22"/>
          <w:szCs w:val="22"/>
          <w:lang w:val="lv-LV"/>
        </w:rPr>
        <w:t>dz 25</w:t>
      </w:r>
      <w:r w:rsidR="00C666CA" w:rsidRPr="003317E8">
        <w:rPr>
          <w:sz w:val="22"/>
          <w:szCs w:val="22"/>
          <w:lang w:val="lv-LV"/>
        </w:rPr>
        <w:t> </w:t>
      </w:r>
      <w:r w:rsidRPr="003317E8">
        <w:rPr>
          <w:sz w:val="22"/>
          <w:szCs w:val="22"/>
          <w:lang w:val="lv-LV"/>
        </w:rPr>
        <w:sym w:font="SymbolPS" w:char="F0B0"/>
      </w:r>
      <w:r w:rsidRPr="003317E8">
        <w:rPr>
          <w:sz w:val="22"/>
          <w:szCs w:val="22"/>
          <w:lang w:val="lv-LV"/>
        </w:rPr>
        <w:t>C.</w:t>
      </w:r>
    </w:p>
    <w:p w14:paraId="6FD76298" w14:textId="77777777" w:rsidR="00A41DBB" w:rsidRPr="003317E8" w:rsidRDefault="00724321" w:rsidP="003317E8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Uzglab</w:t>
      </w:r>
      <w:r w:rsidRPr="003317E8">
        <w:rPr>
          <w:rFonts w:hint="eastAsia"/>
          <w:sz w:val="22"/>
          <w:szCs w:val="22"/>
          <w:lang w:val="lv-LV"/>
        </w:rPr>
        <w:t>ā</w:t>
      </w:r>
      <w:r w:rsidRPr="003317E8">
        <w:rPr>
          <w:sz w:val="22"/>
          <w:szCs w:val="22"/>
          <w:lang w:val="lv-LV"/>
        </w:rPr>
        <w:t>t ori</w:t>
      </w:r>
      <w:r w:rsidRPr="003317E8">
        <w:rPr>
          <w:rFonts w:hint="eastAsia"/>
          <w:sz w:val="22"/>
          <w:szCs w:val="22"/>
          <w:lang w:val="lv-LV"/>
        </w:rPr>
        <w:t>ģ</w:t>
      </w:r>
      <w:r w:rsidRPr="003317E8">
        <w:rPr>
          <w:sz w:val="22"/>
          <w:szCs w:val="22"/>
          <w:lang w:val="lv-LV"/>
        </w:rPr>
        <w:t>in</w:t>
      </w:r>
      <w:r w:rsidRPr="003317E8">
        <w:rPr>
          <w:rFonts w:hint="eastAsia"/>
          <w:sz w:val="22"/>
          <w:szCs w:val="22"/>
          <w:lang w:val="lv-LV"/>
        </w:rPr>
        <w:t>ā</w:t>
      </w:r>
      <w:r w:rsidRPr="003317E8">
        <w:rPr>
          <w:sz w:val="22"/>
          <w:szCs w:val="22"/>
          <w:lang w:val="lv-LV"/>
        </w:rPr>
        <w:t>l</w:t>
      </w:r>
      <w:r w:rsidRPr="003317E8">
        <w:rPr>
          <w:rFonts w:hint="eastAsia"/>
          <w:sz w:val="22"/>
          <w:szCs w:val="22"/>
          <w:lang w:val="lv-LV"/>
        </w:rPr>
        <w:t>ā</w:t>
      </w:r>
      <w:r w:rsidRPr="003317E8">
        <w:rPr>
          <w:sz w:val="22"/>
          <w:szCs w:val="22"/>
          <w:lang w:val="lv-LV"/>
        </w:rPr>
        <w:t xml:space="preserve"> iepakojum</w:t>
      </w:r>
      <w:r w:rsidRPr="003317E8">
        <w:rPr>
          <w:rFonts w:hint="eastAsia"/>
          <w:sz w:val="22"/>
          <w:szCs w:val="22"/>
          <w:lang w:val="lv-LV"/>
        </w:rPr>
        <w:t>ā</w:t>
      </w:r>
      <w:r w:rsidR="00BF05A5">
        <w:rPr>
          <w:sz w:val="22"/>
          <w:szCs w:val="22"/>
          <w:lang w:val="lv-LV"/>
        </w:rPr>
        <w:t>, lai pasargātu</w:t>
      </w:r>
      <w:r w:rsidR="00A41DBB" w:rsidRPr="003317E8">
        <w:rPr>
          <w:sz w:val="22"/>
          <w:szCs w:val="22"/>
          <w:lang w:val="lv-LV"/>
        </w:rPr>
        <w:t xml:space="preserve"> no gaismas.</w:t>
      </w:r>
    </w:p>
    <w:p w14:paraId="34EE677E" w14:textId="77777777" w:rsidR="00D837E7" w:rsidRPr="003317E8" w:rsidRDefault="00D837E7" w:rsidP="00C809AC">
      <w:pPr>
        <w:jc w:val="both"/>
        <w:rPr>
          <w:sz w:val="22"/>
          <w:szCs w:val="22"/>
          <w:lang w:val="lv-LV"/>
        </w:rPr>
      </w:pPr>
    </w:p>
    <w:p w14:paraId="3905136E" w14:textId="77777777" w:rsidR="008A0A4C" w:rsidRPr="003317E8" w:rsidRDefault="008A0A4C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 xml:space="preserve">Uzglabāt bērniem </w:t>
      </w:r>
      <w:r w:rsidR="007A08D2" w:rsidRPr="003317E8">
        <w:rPr>
          <w:sz w:val="22"/>
          <w:szCs w:val="22"/>
          <w:lang w:val="lv-LV"/>
        </w:rPr>
        <w:t xml:space="preserve">neredzamā un </w:t>
      </w:r>
      <w:r w:rsidRPr="003317E8">
        <w:rPr>
          <w:sz w:val="22"/>
          <w:szCs w:val="22"/>
          <w:lang w:val="lv-LV"/>
        </w:rPr>
        <w:t>nepieejamā vietā.</w:t>
      </w:r>
    </w:p>
    <w:p w14:paraId="12C747D1" w14:textId="77777777" w:rsidR="00A41DBB" w:rsidRPr="003317E8" w:rsidRDefault="00A41DBB">
      <w:pPr>
        <w:jc w:val="both"/>
        <w:rPr>
          <w:bCs/>
          <w:sz w:val="22"/>
          <w:szCs w:val="22"/>
          <w:lang w:val="lv-LV"/>
        </w:rPr>
      </w:pPr>
    </w:p>
    <w:p w14:paraId="021AE323" w14:textId="77777777" w:rsidR="008A0A4C" w:rsidRPr="003317E8" w:rsidRDefault="008A0A4C">
      <w:pPr>
        <w:jc w:val="both"/>
        <w:rPr>
          <w:bCs/>
          <w:sz w:val="22"/>
          <w:szCs w:val="22"/>
          <w:lang w:val="lv-LV"/>
        </w:rPr>
      </w:pPr>
      <w:r w:rsidRPr="003317E8">
        <w:rPr>
          <w:bCs/>
          <w:sz w:val="22"/>
          <w:szCs w:val="22"/>
          <w:lang w:val="lv-LV"/>
        </w:rPr>
        <w:t xml:space="preserve">Nelietot </w:t>
      </w:r>
      <w:r w:rsidR="00A41DBB" w:rsidRPr="003317E8">
        <w:rPr>
          <w:sz w:val="22"/>
          <w:szCs w:val="22"/>
          <w:lang w:val="lv-LV"/>
        </w:rPr>
        <w:t>šīs zāles</w:t>
      </w:r>
      <w:r w:rsidRPr="003317E8">
        <w:rPr>
          <w:bCs/>
          <w:sz w:val="22"/>
          <w:szCs w:val="22"/>
          <w:lang w:val="lv-LV"/>
        </w:rPr>
        <w:t xml:space="preserve"> pēc derīguma termiņa beigām, kas norādīts uz </w:t>
      </w:r>
      <w:r w:rsidR="00A41DBB" w:rsidRPr="003317E8">
        <w:rPr>
          <w:bCs/>
          <w:sz w:val="22"/>
          <w:szCs w:val="22"/>
          <w:lang w:val="lv-LV"/>
        </w:rPr>
        <w:t>kastītes pēc „</w:t>
      </w:r>
      <w:r w:rsidR="00C666CA" w:rsidRPr="003317E8">
        <w:rPr>
          <w:bCs/>
          <w:sz w:val="22"/>
          <w:szCs w:val="22"/>
          <w:lang w:val="lv-LV"/>
        </w:rPr>
        <w:t>EXP</w:t>
      </w:r>
      <w:r w:rsidR="00A41DBB" w:rsidRPr="003317E8">
        <w:rPr>
          <w:bCs/>
          <w:sz w:val="22"/>
          <w:szCs w:val="22"/>
          <w:lang w:val="lv-LV"/>
        </w:rPr>
        <w:t>”</w:t>
      </w:r>
      <w:r w:rsidRPr="003317E8">
        <w:rPr>
          <w:bCs/>
          <w:sz w:val="22"/>
          <w:szCs w:val="22"/>
          <w:lang w:val="lv-LV"/>
        </w:rPr>
        <w:t>. Derīguma termiņš attiecas uz norādītā mēneša pēdējo dienu.</w:t>
      </w:r>
    </w:p>
    <w:p w14:paraId="5C8870C2" w14:textId="77777777" w:rsidR="00A41DBB" w:rsidRPr="003317E8" w:rsidRDefault="00A41DBB">
      <w:pPr>
        <w:jc w:val="both"/>
        <w:rPr>
          <w:sz w:val="22"/>
          <w:szCs w:val="22"/>
          <w:lang w:val="lv-LV"/>
        </w:rPr>
      </w:pPr>
    </w:p>
    <w:p w14:paraId="795AA169" w14:textId="77777777" w:rsidR="00A41DBB" w:rsidRPr="003317E8" w:rsidRDefault="00A41DBB" w:rsidP="003317E8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Neizmetiet zāles kanalizācijā vai sadzīves atkritumos. Vaicājiet farmaceitam, kā izmest zāles, kuras vairs nelietojat. Šie pasākumi palīdzēs aizsargāt apkārtējo vidi.</w:t>
      </w:r>
    </w:p>
    <w:p w14:paraId="24EF2F4F" w14:textId="77777777" w:rsidR="009D749A" w:rsidRPr="003317E8" w:rsidRDefault="009D749A" w:rsidP="000E77F7">
      <w:pPr>
        <w:jc w:val="both"/>
        <w:rPr>
          <w:sz w:val="22"/>
          <w:szCs w:val="22"/>
          <w:lang w:val="lv-LV"/>
        </w:rPr>
      </w:pPr>
    </w:p>
    <w:p w14:paraId="06F6AE6A" w14:textId="77777777" w:rsidR="00BC0D7B" w:rsidRPr="003317E8" w:rsidRDefault="00BC0D7B" w:rsidP="000E77F7">
      <w:pPr>
        <w:jc w:val="both"/>
        <w:rPr>
          <w:sz w:val="22"/>
          <w:szCs w:val="22"/>
          <w:lang w:val="lv-LV"/>
        </w:rPr>
      </w:pPr>
    </w:p>
    <w:p w14:paraId="408DBB46" w14:textId="77777777" w:rsidR="008A0A4C" w:rsidRPr="003317E8" w:rsidRDefault="008A0A4C" w:rsidP="000E77F7">
      <w:pPr>
        <w:numPr>
          <w:ilvl w:val="12"/>
          <w:numId w:val="0"/>
        </w:numPr>
        <w:jc w:val="both"/>
        <w:rPr>
          <w:b/>
          <w:sz w:val="22"/>
          <w:szCs w:val="22"/>
          <w:lang w:val="lv-LV"/>
        </w:rPr>
      </w:pPr>
      <w:r w:rsidRPr="003317E8">
        <w:rPr>
          <w:b/>
          <w:sz w:val="22"/>
          <w:szCs w:val="22"/>
          <w:lang w:val="lv-LV"/>
        </w:rPr>
        <w:t>6.</w:t>
      </w:r>
      <w:r w:rsidR="00BC0D7B" w:rsidRPr="003317E8">
        <w:rPr>
          <w:b/>
          <w:sz w:val="22"/>
          <w:szCs w:val="22"/>
          <w:lang w:val="lv-LV"/>
        </w:rPr>
        <w:tab/>
      </w:r>
      <w:r w:rsidR="00D25878" w:rsidRPr="003317E8">
        <w:rPr>
          <w:b/>
          <w:sz w:val="22"/>
          <w:szCs w:val="22"/>
          <w:lang w:val="lv-LV"/>
        </w:rPr>
        <w:t>Iepakojuma saturs un cita informācija</w:t>
      </w:r>
    </w:p>
    <w:p w14:paraId="18565110" w14:textId="77777777" w:rsidR="008A0A4C" w:rsidRPr="003317E8" w:rsidRDefault="008A0A4C" w:rsidP="000E77F7">
      <w:pPr>
        <w:pStyle w:val="BodyText1"/>
        <w:spacing w:line="190" w:lineRule="atLeast"/>
        <w:ind w:firstLine="0"/>
        <w:rPr>
          <w:rFonts w:ascii="Times New Roman" w:hAnsi="Times New Roman"/>
          <w:color w:val="auto"/>
          <w:sz w:val="22"/>
          <w:szCs w:val="22"/>
          <w:lang w:val="lv-LV"/>
        </w:rPr>
      </w:pPr>
    </w:p>
    <w:p w14:paraId="4270841E" w14:textId="77777777" w:rsidR="008A0A4C" w:rsidRPr="003317E8" w:rsidRDefault="008A0A4C" w:rsidP="000E77F7">
      <w:pPr>
        <w:numPr>
          <w:ilvl w:val="12"/>
          <w:numId w:val="0"/>
        </w:numPr>
        <w:ind w:left="567" w:hanging="567"/>
        <w:jc w:val="both"/>
        <w:rPr>
          <w:b/>
          <w:sz w:val="22"/>
          <w:szCs w:val="22"/>
          <w:lang w:val="lv-LV"/>
        </w:rPr>
      </w:pPr>
      <w:r w:rsidRPr="003317E8">
        <w:rPr>
          <w:b/>
          <w:sz w:val="22"/>
          <w:szCs w:val="22"/>
          <w:lang w:val="lv-LV"/>
        </w:rPr>
        <w:t xml:space="preserve">Ko </w:t>
      </w:r>
      <w:r w:rsidR="00BC0D7B" w:rsidRPr="003317E8">
        <w:rPr>
          <w:b/>
          <w:bCs/>
          <w:sz w:val="22"/>
          <w:szCs w:val="22"/>
          <w:lang w:val="lv-LV"/>
        </w:rPr>
        <w:t>Digoxin</w:t>
      </w:r>
      <w:r w:rsidR="00A41DBB" w:rsidRPr="003317E8">
        <w:rPr>
          <w:b/>
          <w:bCs/>
          <w:sz w:val="22"/>
          <w:szCs w:val="22"/>
          <w:lang w:val="lv-LV"/>
        </w:rPr>
        <w:noBreakHyphen/>
      </w:r>
      <w:r w:rsidR="00BC0D7B" w:rsidRPr="003317E8">
        <w:rPr>
          <w:b/>
          <w:bCs/>
          <w:sz w:val="22"/>
          <w:szCs w:val="22"/>
          <w:lang w:val="lv-LV"/>
        </w:rPr>
        <w:t>Grindeks</w:t>
      </w:r>
      <w:r w:rsidRPr="003317E8">
        <w:rPr>
          <w:sz w:val="22"/>
          <w:szCs w:val="22"/>
          <w:lang w:val="lv-LV"/>
        </w:rPr>
        <w:t xml:space="preserve"> </w:t>
      </w:r>
      <w:r w:rsidRPr="003317E8">
        <w:rPr>
          <w:b/>
          <w:sz w:val="22"/>
          <w:szCs w:val="22"/>
          <w:lang w:val="lv-LV"/>
        </w:rPr>
        <w:t>satur</w:t>
      </w:r>
    </w:p>
    <w:p w14:paraId="71893A4D" w14:textId="77777777" w:rsidR="008A0A4C" w:rsidRPr="003317E8" w:rsidRDefault="00A41DBB" w:rsidP="000E77F7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-</w:t>
      </w:r>
      <w:r w:rsidRPr="003317E8">
        <w:rPr>
          <w:sz w:val="22"/>
          <w:szCs w:val="22"/>
          <w:lang w:val="lv-LV"/>
        </w:rPr>
        <w:tab/>
      </w:r>
      <w:r w:rsidR="008A0A4C" w:rsidRPr="003317E8">
        <w:rPr>
          <w:sz w:val="22"/>
          <w:szCs w:val="22"/>
          <w:lang w:val="lv-LV"/>
        </w:rPr>
        <w:t xml:space="preserve">Aktīvā viela ir </w:t>
      </w:r>
      <w:proofErr w:type="spellStart"/>
      <w:r w:rsidR="008A0A4C" w:rsidRPr="003317E8">
        <w:rPr>
          <w:sz w:val="22"/>
          <w:szCs w:val="22"/>
          <w:lang w:val="lv-LV"/>
        </w:rPr>
        <w:t>digoksīns</w:t>
      </w:r>
      <w:proofErr w:type="spellEnd"/>
      <w:r w:rsidR="008A0A4C" w:rsidRPr="003317E8">
        <w:rPr>
          <w:sz w:val="22"/>
          <w:szCs w:val="22"/>
          <w:lang w:val="lv-LV"/>
        </w:rPr>
        <w:t>.</w:t>
      </w:r>
      <w:r w:rsidR="00993521" w:rsidRPr="003317E8">
        <w:rPr>
          <w:sz w:val="22"/>
          <w:szCs w:val="22"/>
          <w:lang w:val="lv-LV"/>
        </w:rPr>
        <w:t xml:space="preserve"> </w:t>
      </w:r>
      <w:r w:rsidR="00567DCC">
        <w:rPr>
          <w:sz w:val="22"/>
          <w:szCs w:val="22"/>
          <w:lang w:val="lv-LV"/>
        </w:rPr>
        <w:t>Katra</w:t>
      </w:r>
      <w:r w:rsidRPr="003317E8">
        <w:rPr>
          <w:sz w:val="22"/>
          <w:szCs w:val="22"/>
          <w:lang w:val="lv-LV"/>
        </w:rPr>
        <w:t xml:space="preserve"> tablete satur 0,25</w:t>
      </w:r>
      <w:r w:rsidR="0085168F" w:rsidRPr="002235A0">
        <w:rPr>
          <w:sz w:val="22"/>
          <w:szCs w:val="22"/>
          <w:lang w:val="lv-LV"/>
        </w:rPr>
        <w:t> </w:t>
      </w:r>
      <w:r w:rsidRPr="003317E8">
        <w:rPr>
          <w:sz w:val="22"/>
          <w:szCs w:val="22"/>
          <w:lang w:val="lv-LV"/>
        </w:rPr>
        <w:t xml:space="preserve">mg </w:t>
      </w:r>
      <w:proofErr w:type="spellStart"/>
      <w:r w:rsidR="008A0A4C" w:rsidRPr="003317E8">
        <w:rPr>
          <w:sz w:val="22"/>
          <w:szCs w:val="22"/>
          <w:lang w:val="lv-LV"/>
        </w:rPr>
        <w:t>digoksīna</w:t>
      </w:r>
      <w:proofErr w:type="spellEnd"/>
      <w:r w:rsidR="008A0A4C" w:rsidRPr="003317E8">
        <w:rPr>
          <w:sz w:val="22"/>
          <w:szCs w:val="22"/>
          <w:lang w:val="lv-LV"/>
        </w:rPr>
        <w:t>.</w:t>
      </w:r>
    </w:p>
    <w:p w14:paraId="388EA026" w14:textId="77777777" w:rsidR="00A41DBB" w:rsidRPr="003317E8" w:rsidRDefault="00A41DBB" w:rsidP="000E77F7">
      <w:pPr>
        <w:jc w:val="both"/>
        <w:rPr>
          <w:sz w:val="22"/>
          <w:szCs w:val="22"/>
          <w:lang w:val="lv-LV"/>
        </w:rPr>
      </w:pPr>
    </w:p>
    <w:p w14:paraId="52A2952A" w14:textId="77777777" w:rsidR="008A0A4C" w:rsidRDefault="00A41DBB" w:rsidP="000E77F7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-</w:t>
      </w:r>
      <w:r w:rsidRPr="003317E8">
        <w:rPr>
          <w:sz w:val="22"/>
          <w:szCs w:val="22"/>
          <w:lang w:val="lv-LV"/>
        </w:rPr>
        <w:tab/>
      </w:r>
      <w:r w:rsidR="008A0A4C" w:rsidRPr="003317E8">
        <w:rPr>
          <w:sz w:val="22"/>
          <w:szCs w:val="22"/>
          <w:lang w:val="lv-LV"/>
        </w:rPr>
        <w:t xml:space="preserve">Citas sastāvdaļas </w:t>
      </w:r>
      <w:r w:rsidR="00993521" w:rsidRPr="003317E8">
        <w:rPr>
          <w:sz w:val="22"/>
          <w:szCs w:val="22"/>
          <w:lang w:val="lv-LV"/>
        </w:rPr>
        <w:t xml:space="preserve">(palīgvielas) </w:t>
      </w:r>
      <w:r w:rsidR="008A0A4C" w:rsidRPr="003317E8">
        <w:rPr>
          <w:sz w:val="22"/>
          <w:szCs w:val="22"/>
          <w:lang w:val="lv-LV"/>
        </w:rPr>
        <w:t xml:space="preserve">ir saharoze, glikoze, kartupeļu ciete, </w:t>
      </w:r>
      <w:r w:rsidR="00724321" w:rsidRPr="003317E8">
        <w:rPr>
          <w:sz w:val="22"/>
          <w:szCs w:val="22"/>
          <w:lang w:val="lv-LV"/>
        </w:rPr>
        <w:t xml:space="preserve">talks, kalcija </w:t>
      </w:r>
      <w:proofErr w:type="spellStart"/>
      <w:r w:rsidR="00724321" w:rsidRPr="003317E8">
        <w:rPr>
          <w:sz w:val="22"/>
          <w:szCs w:val="22"/>
          <w:lang w:val="lv-LV"/>
        </w:rPr>
        <w:t>stearāts</w:t>
      </w:r>
      <w:proofErr w:type="spellEnd"/>
      <w:r w:rsidR="00724321" w:rsidRPr="003317E8">
        <w:rPr>
          <w:sz w:val="22"/>
          <w:szCs w:val="22"/>
          <w:lang w:val="lv-LV"/>
        </w:rPr>
        <w:t xml:space="preserve">, </w:t>
      </w:r>
      <w:proofErr w:type="spellStart"/>
      <w:r w:rsidR="008A0A4C" w:rsidRPr="003317E8">
        <w:rPr>
          <w:sz w:val="22"/>
          <w:szCs w:val="22"/>
          <w:lang w:val="lv-LV"/>
        </w:rPr>
        <w:t>vazelīneļļa</w:t>
      </w:r>
      <w:proofErr w:type="spellEnd"/>
      <w:r w:rsidR="008A0A4C" w:rsidRPr="003317E8">
        <w:rPr>
          <w:sz w:val="22"/>
          <w:szCs w:val="22"/>
          <w:lang w:val="lv-LV"/>
        </w:rPr>
        <w:t>.</w:t>
      </w:r>
    </w:p>
    <w:p w14:paraId="42415169" w14:textId="77777777" w:rsidR="00993CFB" w:rsidRPr="003317E8" w:rsidRDefault="00993CFB" w:rsidP="000E77F7">
      <w:pPr>
        <w:jc w:val="both"/>
        <w:rPr>
          <w:sz w:val="22"/>
          <w:szCs w:val="22"/>
          <w:lang w:val="lv-LV"/>
        </w:rPr>
      </w:pPr>
    </w:p>
    <w:p w14:paraId="5EDD0B39" w14:textId="77777777" w:rsidR="008A0A4C" w:rsidRPr="003317E8" w:rsidRDefault="00BC0D7B" w:rsidP="000E77F7">
      <w:pPr>
        <w:jc w:val="both"/>
        <w:rPr>
          <w:b/>
          <w:sz w:val="22"/>
          <w:szCs w:val="22"/>
          <w:lang w:val="lv-LV"/>
        </w:rPr>
      </w:pPr>
      <w:r w:rsidRPr="003317E8">
        <w:rPr>
          <w:b/>
          <w:bCs/>
          <w:sz w:val="22"/>
          <w:szCs w:val="22"/>
          <w:lang w:val="lv-LV"/>
        </w:rPr>
        <w:t>Digoxin</w:t>
      </w:r>
      <w:r w:rsidR="00A41DBB" w:rsidRPr="003317E8">
        <w:rPr>
          <w:b/>
          <w:bCs/>
          <w:sz w:val="22"/>
          <w:szCs w:val="22"/>
          <w:lang w:val="lv-LV"/>
        </w:rPr>
        <w:noBreakHyphen/>
      </w:r>
      <w:r w:rsidRPr="003317E8">
        <w:rPr>
          <w:b/>
          <w:bCs/>
          <w:sz w:val="22"/>
          <w:szCs w:val="22"/>
          <w:lang w:val="lv-LV"/>
        </w:rPr>
        <w:t>Grindeks</w:t>
      </w:r>
      <w:r w:rsidR="008A0A4C" w:rsidRPr="003317E8">
        <w:rPr>
          <w:sz w:val="22"/>
          <w:szCs w:val="22"/>
          <w:lang w:val="lv-LV"/>
        </w:rPr>
        <w:t xml:space="preserve"> </w:t>
      </w:r>
      <w:r w:rsidR="008A0A4C" w:rsidRPr="003317E8">
        <w:rPr>
          <w:b/>
          <w:sz w:val="22"/>
          <w:szCs w:val="22"/>
          <w:lang w:val="lv-LV"/>
        </w:rPr>
        <w:t>ārējais izskats un iepakojums</w:t>
      </w:r>
    </w:p>
    <w:p w14:paraId="610480FE" w14:textId="77777777" w:rsidR="008A0A4C" w:rsidRPr="003317E8" w:rsidRDefault="008A0A4C" w:rsidP="000E77F7">
      <w:pPr>
        <w:jc w:val="both"/>
        <w:rPr>
          <w:bCs/>
          <w:sz w:val="22"/>
          <w:szCs w:val="22"/>
          <w:lang w:val="lv-LV"/>
        </w:rPr>
      </w:pPr>
      <w:r w:rsidRPr="003317E8">
        <w:rPr>
          <w:bCs/>
          <w:sz w:val="22"/>
          <w:szCs w:val="22"/>
          <w:lang w:val="lv-LV"/>
        </w:rPr>
        <w:t xml:space="preserve">Baltas vai gandrīz baltas </w:t>
      </w:r>
      <w:r w:rsidR="00A41DBB" w:rsidRPr="003317E8">
        <w:rPr>
          <w:bCs/>
          <w:sz w:val="22"/>
          <w:szCs w:val="22"/>
          <w:lang w:val="lv-LV"/>
        </w:rPr>
        <w:t xml:space="preserve">apaļas </w:t>
      </w:r>
      <w:r w:rsidRPr="003317E8">
        <w:rPr>
          <w:bCs/>
          <w:sz w:val="22"/>
          <w:szCs w:val="22"/>
          <w:lang w:val="lv-LV"/>
        </w:rPr>
        <w:t>tabletes ar plakanām virsmām</w:t>
      </w:r>
      <w:r w:rsidR="00A41DBB" w:rsidRPr="003317E8">
        <w:rPr>
          <w:bCs/>
          <w:sz w:val="22"/>
          <w:szCs w:val="22"/>
          <w:lang w:val="lv-LV"/>
        </w:rPr>
        <w:t xml:space="preserve"> un</w:t>
      </w:r>
      <w:r w:rsidRPr="003317E8">
        <w:rPr>
          <w:bCs/>
          <w:sz w:val="22"/>
          <w:szCs w:val="22"/>
          <w:lang w:val="lv-LV"/>
        </w:rPr>
        <w:t xml:space="preserve"> noslīpinātām šķautnēm.</w:t>
      </w:r>
    </w:p>
    <w:p w14:paraId="04D570B6" w14:textId="77777777" w:rsidR="00A41DBB" w:rsidRPr="003317E8" w:rsidRDefault="00A41DBB" w:rsidP="000E77F7">
      <w:pPr>
        <w:jc w:val="both"/>
        <w:rPr>
          <w:sz w:val="22"/>
          <w:szCs w:val="22"/>
          <w:lang w:val="lv-LV"/>
        </w:rPr>
      </w:pPr>
    </w:p>
    <w:p w14:paraId="0B51A0D4" w14:textId="77777777" w:rsidR="00A41DBB" w:rsidRPr="003317E8" w:rsidRDefault="00A41DBB" w:rsidP="000E77F7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 xml:space="preserve">Pa </w:t>
      </w:r>
      <w:r w:rsidR="008A0A4C" w:rsidRPr="003317E8">
        <w:rPr>
          <w:sz w:val="22"/>
          <w:szCs w:val="22"/>
          <w:lang w:val="lv-LV"/>
        </w:rPr>
        <w:t>25</w:t>
      </w:r>
      <w:r w:rsidRPr="003317E8">
        <w:rPr>
          <w:sz w:val="22"/>
          <w:szCs w:val="22"/>
          <w:lang w:val="lv-LV"/>
        </w:rPr>
        <w:t> </w:t>
      </w:r>
      <w:r w:rsidR="008A0A4C" w:rsidRPr="003317E8">
        <w:rPr>
          <w:sz w:val="22"/>
          <w:szCs w:val="22"/>
          <w:lang w:val="lv-LV"/>
        </w:rPr>
        <w:t>tablet</w:t>
      </w:r>
      <w:r w:rsidRPr="003317E8">
        <w:rPr>
          <w:sz w:val="22"/>
          <w:szCs w:val="22"/>
          <w:lang w:val="lv-LV"/>
        </w:rPr>
        <w:t>ēm</w:t>
      </w:r>
      <w:r w:rsidR="008A0A4C" w:rsidRPr="003317E8">
        <w:rPr>
          <w:sz w:val="22"/>
          <w:szCs w:val="22"/>
          <w:lang w:val="lv-LV"/>
        </w:rPr>
        <w:t xml:space="preserve"> </w:t>
      </w:r>
      <w:r w:rsidRPr="003317E8">
        <w:rPr>
          <w:sz w:val="22"/>
          <w:szCs w:val="22"/>
          <w:lang w:val="lv-LV"/>
        </w:rPr>
        <w:t xml:space="preserve">PVH/alumīnija </w:t>
      </w:r>
      <w:r w:rsidR="008A0A4C" w:rsidRPr="003317E8">
        <w:rPr>
          <w:sz w:val="22"/>
          <w:szCs w:val="22"/>
          <w:lang w:val="lv-LV"/>
        </w:rPr>
        <w:t>blisterī</w:t>
      </w:r>
      <w:r w:rsidRPr="003317E8">
        <w:rPr>
          <w:sz w:val="22"/>
          <w:szCs w:val="22"/>
          <w:lang w:val="lv-LV"/>
        </w:rPr>
        <w:t>.</w:t>
      </w:r>
    </w:p>
    <w:p w14:paraId="5593AD05" w14:textId="77777777" w:rsidR="008A0A4C" w:rsidRPr="003317E8" w:rsidRDefault="003C5901" w:rsidP="000E77F7">
      <w:pPr>
        <w:jc w:val="both"/>
        <w:rPr>
          <w:b/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 xml:space="preserve">Iepakots pa </w:t>
      </w:r>
      <w:r w:rsidR="008A0A4C" w:rsidRPr="003317E8">
        <w:rPr>
          <w:sz w:val="22"/>
          <w:szCs w:val="22"/>
          <w:lang w:val="lv-LV"/>
        </w:rPr>
        <w:t>2</w:t>
      </w:r>
      <w:r w:rsidR="00A41DBB" w:rsidRPr="003317E8">
        <w:rPr>
          <w:sz w:val="22"/>
          <w:szCs w:val="22"/>
          <w:lang w:val="lv-LV"/>
        </w:rPr>
        <w:t> </w:t>
      </w:r>
      <w:r w:rsidR="008A0A4C" w:rsidRPr="003317E8">
        <w:rPr>
          <w:sz w:val="22"/>
          <w:szCs w:val="22"/>
          <w:lang w:val="lv-LV"/>
        </w:rPr>
        <w:t xml:space="preserve">blisteriem </w:t>
      </w:r>
      <w:r w:rsidR="00A41DBB" w:rsidRPr="003317E8">
        <w:rPr>
          <w:sz w:val="22"/>
          <w:szCs w:val="22"/>
          <w:lang w:val="lv-LV"/>
        </w:rPr>
        <w:t>(50 tabletes) kartona kastītē</w:t>
      </w:r>
      <w:r w:rsidR="008A0A4C" w:rsidRPr="003317E8">
        <w:rPr>
          <w:sz w:val="22"/>
          <w:szCs w:val="22"/>
          <w:lang w:val="lv-LV"/>
        </w:rPr>
        <w:t>.</w:t>
      </w:r>
    </w:p>
    <w:p w14:paraId="1D618803" w14:textId="77777777" w:rsidR="008A0A4C" w:rsidRPr="003317E8" w:rsidRDefault="008A0A4C" w:rsidP="000E77F7">
      <w:pPr>
        <w:jc w:val="both"/>
        <w:rPr>
          <w:sz w:val="22"/>
          <w:szCs w:val="22"/>
          <w:lang w:val="lv-LV"/>
        </w:rPr>
      </w:pPr>
    </w:p>
    <w:p w14:paraId="41ABA3D8" w14:textId="77777777" w:rsidR="008A0A4C" w:rsidRPr="003317E8" w:rsidRDefault="008A0A4C" w:rsidP="000E77F7">
      <w:pPr>
        <w:jc w:val="both"/>
        <w:rPr>
          <w:sz w:val="22"/>
          <w:szCs w:val="22"/>
          <w:lang w:val="lv-LV"/>
        </w:rPr>
      </w:pPr>
      <w:r w:rsidRPr="003317E8">
        <w:rPr>
          <w:b/>
          <w:sz w:val="22"/>
          <w:szCs w:val="22"/>
          <w:lang w:val="lv-LV"/>
        </w:rPr>
        <w:t>Reģistrācijas apliecības īpašnieks un ražotājs</w:t>
      </w:r>
    </w:p>
    <w:p w14:paraId="70B97D9E" w14:textId="77777777" w:rsidR="004319E9" w:rsidRPr="003317E8" w:rsidRDefault="008A0A4C" w:rsidP="000E77F7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AS GRINDEKS.</w:t>
      </w:r>
    </w:p>
    <w:p w14:paraId="171502AC" w14:textId="77777777" w:rsidR="008A0A4C" w:rsidRPr="003317E8" w:rsidRDefault="008A0A4C" w:rsidP="000E77F7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 xml:space="preserve">Krustpils </w:t>
      </w:r>
      <w:r w:rsidR="004319E9" w:rsidRPr="003317E8">
        <w:rPr>
          <w:sz w:val="22"/>
          <w:szCs w:val="22"/>
          <w:lang w:val="lv-LV"/>
        </w:rPr>
        <w:t>iela 53, Rīga, LV</w:t>
      </w:r>
      <w:r w:rsidR="004319E9" w:rsidRPr="003317E8">
        <w:rPr>
          <w:sz w:val="22"/>
          <w:szCs w:val="22"/>
          <w:lang w:val="lv-LV"/>
        </w:rPr>
        <w:noBreakHyphen/>
      </w:r>
      <w:r w:rsidRPr="003317E8">
        <w:rPr>
          <w:sz w:val="22"/>
          <w:szCs w:val="22"/>
          <w:lang w:val="lv-LV"/>
        </w:rPr>
        <w:t>1057, Latvija</w:t>
      </w:r>
    </w:p>
    <w:p w14:paraId="1C144618" w14:textId="77777777" w:rsidR="008A0A4C" w:rsidRPr="003317E8" w:rsidRDefault="008A0A4C" w:rsidP="000E77F7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>T</w:t>
      </w:r>
      <w:r w:rsidR="004319E9" w:rsidRPr="003317E8">
        <w:rPr>
          <w:sz w:val="22"/>
          <w:szCs w:val="22"/>
          <w:lang w:val="lv-LV"/>
        </w:rPr>
        <w:t>ālr.</w:t>
      </w:r>
      <w:r w:rsidRPr="003317E8">
        <w:rPr>
          <w:sz w:val="22"/>
          <w:szCs w:val="22"/>
          <w:lang w:val="lv-LV"/>
        </w:rPr>
        <w:t xml:space="preserve">: </w:t>
      </w:r>
      <w:r w:rsidR="0085168F">
        <w:rPr>
          <w:sz w:val="22"/>
          <w:szCs w:val="22"/>
          <w:lang w:val="lv-LV"/>
        </w:rPr>
        <w:t>+371</w:t>
      </w:r>
      <w:r w:rsidR="0085168F" w:rsidRPr="002235A0">
        <w:rPr>
          <w:sz w:val="22"/>
          <w:szCs w:val="22"/>
          <w:lang w:val="lv-LV"/>
        </w:rPr>
        <w:t> </w:t>
      </w:r>
      <w:r w:rsidRPr="003317E8">
        <w:rPr>
          <w:sz w:val="22"/>
          <w:szCs w:val="22"/>
          <w:lang w:val="lv-LV"/>
        </w:rPr>
        <w:t>67083205</w:t>
      </w:r>
    </w:p>
    <w:p w14:paraId="50D1D6BE" w14:textId="77777777" w:rsidR="008A0A4C" w:rsidRPr="003317E8" w:rsidRDefault="008A0A4C" w:rsidP="000E77F7">
      <w:pPr>
        <w:jc w:val="both"/>
        <w:rPr>
          <w:sz w:val="22"/>
          <w:szCs w:val="22"/>
          <w:lang w:val="lv-LV"/>
        </w:rPr>
      </w:pPr>
      <w:r w:rsidRPr="003317E8">
        <w:rPr>
          <w:sz w:val="22"/>
          <w:szCs w:val="22"/>
          <w:lang w:val="lv-LV"/>
        </w:rPr>
        <w:t xml:space="preserve">Fakss: </w:t>
      </w:r>
      <w:r w:rsidR="0085168F">
        <w:rPr>
          <w:sz w:val="22"/>
          <w:szCs w:val="22"/>
          <w:lang w:val="lv-LV"/>
        </w:rPr>
        <w:t>+371</w:t>
      </w:r>
      <w:r w:rsidR="0085168F" w:rsidRPr="002235A0">
        <w:rPr>
          <w:sz w:val="22"/>
          <w:szCs w:val="22"/>
          <w:lang w:val="lv-LV"/>
        </w:rPr>
        <w:t> </w:t>
      </w:r>
      <w:r w:rsidRPr="003317E8">
        <w:rPr>
          <w:sz w:val="22"/>
          <w:szCs w:val="22"/>
          <w:lang w:val="lv-LV"/>
        </w:rPr>
        <w:t>67083505</w:t>
      </w:r>
    </w:p>
    <w:p w14:paraId="1D281091" w14:textId="77777777" w:rsidR="008A0A4C" w:rsidRPr="003317E8" w:rsidRDefault="004319E9" w:rsidP="000E77F7">
      <w:pPr>
        <w:jc w:val="both"/>
        <w:rPr>
          <w:sz w:val="22"/>
          <w:szCs w:val="22"/>
          <w:lang w:val="lv-LV"/>
        </w:rPr>
      </w:pPr>
      <w:r w:rsidRPr="003317E8">
        <w:rPr>
          <w:kern w:val="16"/>
          <w:sz w:val="22"/>
          <w:szCs w:val="22"/>
          <w:lang w:val="lv-LV"/>
        </w:rPr>
        <w:t>E</w:t>
      </w:r>
      <w:r w:rsidRPr="003317E8">
        <w:rPr>
          <w:kern w:val="16"/>
          <w:sz w:val="22"/>
          <w:szCs w:val="22"/>
          <w:lang w:val="lv-LV"/>
        </w:rPr>
        <w:noBreakHyphen/>
      </w:r>
      <w:r w:rsidR="008A0A4C" w:rsidRPr="003317E8">
        <w:rPr>
          <w:kern w:val="16"/>
          <w:sz w:val="22"/>
          <w:szCs w:val="22"/>
          <w:lang w:val="lv-LV"/>
        </w:rPr>
        <w:t>past</w:t>
      </w:r>
      <w:r w:rsidR="00724321" w:rsidRPr="003317E8">
        <w:rPr>
          <w:kern w:val="16"/>
          <w:sz w:val="22"/>
          <w:szCs w:val="22"/>
          <w:lang w:val="lv-LV"/>
        </w:rPr>
        <w:t>s</w:t>
      </w:r>
      <w:r w:rsidR="008A0A4C" w:rsidRPr="003317E8">
        <w:rPr>
          <w:kern w:val="16"/>
          <w:sz w:val="22"/>
          <w:szCs w:val="22"/>
          <w:lang w:val="lv-LV"/>
        </w:rPr>
        <w:t xml:space="preserve">: </w:t>
      </w:r>
      <w:r w:rsidR="008A0A4C" w:rsidRPr="003317E8">
        <w:rPr>
          <w:sz w:val="22"/>
          <w:szCs w:val="22"/>
          <w:lang w:val="lv-LV"/>
        </w:rPr>
        <w:t>grindeks@grindeks.lv</w:t>
      </w:r>
    </w:p>
    <w:p w14:paraId="2510407A" w14:textId="77777777" w:rsidR="008A0A4C" w:rsidRPr="00C809AC" w:rsidRDefault="008A0A4C" w:rsidP="003317E8">
      <w:pPr>
        <w:jc w:val="both"/>
      </w:pPr>
    </w:p>
    <w:p w14:paraId="7B864BD4" w14:textId="77777777" w:rsidR="008A0A4C" w:rsidRPr="00C809AC" w:rsidRDefault="008A0A4C" w:rsidP="003317E8">
      <w:pPr>
        <w:jc w:val="both"/>
      </w:pPr>
    </w:p>
    <w:p w14:paraId="6A17F71A" w14:textId="77777777" w:rsidR="008A0A4C" w:rsidRPr="003317E8" w:rsidRDefault="008A0A4C" w:rsidP="002D6D12">
      <w:pPr>
        <w:numPr>
          <w:ilvl w:val="12"/>
          <w:numId w:val="0"/>
        </w:numPr>
        <w:jc w:val="both"/>
        <w:rPr>
          <w:sz w:val="22"/>
          <w:szCs w:val="22"/>
          <w:lang w:val="lv-LV"/>
        </w:rPr>
      </w:pPr>
      <w:r w:rsidRPr="003317E8">
        <w:rPr>
          <w:b/>
          <w:sz w:val="22"/>
          <w:szCs w:val="22"/>
          <w:lang w:val="lv-LV"/>
        </w:rPr>
        <w:t xml:space="preserve">Šī lietošanas </w:t>
      </w:r>
      <w:smartTag w:uri="schemas-tilde-lv/tildestengine" w:element="veidnes">
        <w:smartTagPr>
          <w:attr w:name="id" w:val="-1"/>
          <w:attr w:name="baseform" w:val="instrukcija"/>
          <w:attr w:name="text" w:val="instrukcija"/>
        </w:smartTagPr>
        <w:r w:rsidRPr="003317E8">
          <w:rPr>
            <w:b/>
            <w:sz w:val="22"/>
            <w:szCs w:val="22"/>
            <w:lang w:val="lv-LV"/>
          </w:rPr>
          <w:t>instrukcija</w:t>
        </w:r>
      </w:smartTag>
      <w:r w:rsidRPr="003317E8">
        <w:rPr>
          <w:b/>
          <w:sz w:val="22"/>
          <w:szCs w:val="22"/>
          <w:lang w:val="lv-LV"/>
        </w:rPr>
        <w:t xml:space="preserve"> </w:t>
      </w:r>
      <w:r w:rsidR="004319E9" w:rsidRPr="003317E8">
        <w:rPr>
          <w:b/>
          <w:bCs/>
          <w:sz w:val="22"/>
          <w:szCs w:val="22"/>
          <w:lang w:val="lv-LV"/>
        </w:rPr>
        <w:t xml:space="preserve">pēdējo reizi pārskatīta </w:t>
      </w:r>
      <w:r w:rsidR="000140F5" w:rsidRPr="003317E8">
        <w:rPr>
          <w:b/>
          <w:bCs/>
          <w:sz w:val="22"/>
          <w:szCs w:val="22"/>
          <w:lang w:val="lv-LV"/>
        </w:rPr>
        <w:t>0</w:t>
      </w:r>
      <w:r w:rsidR="00993CFB">
        <w:rPr>
          <w:b/>
          <w:bCs/>
          <w:sz w:val="22"/>
          <w:szCs w:val="22"/>
          <w:lang w:val="lv-LV"/>
        </w:rPr>
        <w:t>2</w:t>
      </w:r>
      <w:r w:rsidR="004319E9" w:rsidRPr="003317E8">
        <w:rPr>
          <w:b/>
          <w:bCs/>
          <w:sz w:val="22"/>
          <w:szCs w:val="22"/>
          <w:lang w:val="lv-LV"/>
        </w:rPr>
        <w:t>/201</w:t>
      </w:r>
      <w:r w:rsidR="00993CFB">
        <w:rPr>
          <w:b/>
          <w:bCs/>
          <w:sz w:val="22"/>
          <w:szCs w:val="22"/>
          <w:lang w:val="lv-LV"/>
        </w:rPr>
        <w:t>9</w:t>
      </w:r>
    </w:p>
    <w:sectPr w:rsidR="008A0A4C" w:rsidRPr="003317E8" w:rsidSect="00F8100A">
      <w:headerReference w:type="even" r:id="rId7"/>
      <w:headerReference w:type="default" r:id="rId8"/>
      <w:headerReference w:type="first" r:id="rId9"/>
      <w:pgSz w:w="11907" w:h="16840" w:code="9"/>
      <w:pgMar w:top="1134" w:right="1418" w:bottom="1134" w:left="1418" w:header="9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94038" w14:textId="77777777" w:rsidR="00721490" w:rsidRDefault="00721490">
      <w:r>
        <w:separator/>
      </w:r>
    </w:p>
  </w:endnote>
  <w:endnote w:type="continuationSeparator" w:id="0">
    <w:p w14:paraId="3B7E9875" w14:textId="77777777" w:rsidR="00721490" w:rsidRDefault="00721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aramond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A0A6" w14:textId="77777777" w:rsidR="00721490" w:rsidRDefault="00721490">
      <w:r>
        <w:separator/>
      </w:r>
    </w:p>
  </w:footnote>
  <w:footnote w:type="continuationSeparator" w:id="0">
    <w:p w14:paraId="04EE3D37" w14:textId="77777777" w:rsidR="00721490" w:rsidRDefault="00721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0DCD4" w14:textId="77777777" w:rsidR="008044F3" w:rsidRDefault="008044F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69A455BB" w14:textId="77777777" w:rsidR="008044F3" w:rsidRDefault="008044F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19A1" w14:textId="77777777" w:rsidR="00F8100A" w:rsidRDefault="00F8100A" w:rsidP="00F8100A">
    <w:pPr>
      <w:pStyle w:val="Header"/>
      <w:tabs>
        <w:tab w:val="left" w:pos="720"/>
      </w:tabs>
      <w:ind w:right="72"/>
      <w:jc w:val="right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SASKAŅOTS ZVA 18-04-2019</w:t>
    </w:r>
  </w:p>
  <w:p w14:paraId="37AD055D" w14:textId="77777777" w:rsidR="008044F3" w:rsidRPr="00773ED2" w:rsidRDefault="008044F3" w:rsidP="008345A7">
    <w:pPr>
      <w:pStyle w:val="Header"/>
      <w:tabs>
        <w:tab w:val="left" w:pos="720"/>
      </w:tabs>
      <w:jc w:val="right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965F" w14:textId="77777777" w:rsidR="00C13A1C" w:rsidRDefault="00C13A1C" w:rsidP="00C13A1C">
    <w:pPr>
      <w:pStyle w:val="Header"/>
      <w:tabs>
        <w:tab w:val="left" w:pos="720"/>
      </w:tabs>
      <w:ind w:right="72"/>
      <w:jc w:val="right"/>
      <w:rPr>
        <w:rFonts w:ascii="Times New Roman" w:hAnsi="Times New Roman"/>
        <w:lang w:val="lv-LV"/>
      </w:rPr>
    </w:pPr>
    <w:r>
      <w:rPr>
        <w:rFonts w:ascii="Times New Roman" w:hAnsi="Times New Roman"/>
        <w:lang w:val="lv-LV"/>
      </w:rPr>
      <w:t>SASKAŅOTS ZVA 18-04-2019</w:t>
    </w:r>
  </w:p>
  <w:p w14:paraId="7C1E7D45" w14:textId="77777777" w:rsidR="008044F3" w:rsidRPr="00E56380" w:rsidRDefault="008044F3" w:rsidP="008345A7">
    <w:pPr>
      <w:pStyle w:val="Header"/>
      <w:tabs>
        <w:tab w:val="left" w:pos="720"/>
      </w:tabs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805EF2"/>
    <w:multiLevelType w:val="hybridMultilevel"/>
    <w:tmpl w:val="712AD1FC"/>
    <w:lvl w:ilvl="0" w:tplc="9A563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C25D1"/>
    <w:multiLevelType w:val="hybridMultilevel"/>
    <w:tmpl w:val="EDE89718"/>
    <w:lvl w:ilvl="0" w:tplc="9A563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1744B"/>
    <w:multiLevelType w:val="hybridMultilevel"/>
    <w:tmpl w:val="5D44930A"/>
    <w:lvl w:ilvl="0" w:tplc="9A563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3423"/>
    <w:multiLevelType w:val="hybridMultilevel"/>
    <w:tmpl w:val="E30CC70A"/>
    <w:lvl w:ilvl="0" w:tplc="9A563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D7054"/>
    <w:multiLevelType w:val="hybridMultilevel"/>
    <w:tmpl w:val="46C42D7C"/>
    <w:lvl w:ilvl="0" w:tplc="AD3453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81D65"/>
    <w:multiLevelType w:val="hybridMultilevel"/>
    <w:tmpl w:val="BBEC0372"/>
    <w:lvl w:ilvl="0" w:tplc="9A563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55140"/>
    <w:multiLevelType w:val="hybridMultilevel"/>
    <w:tmpl w:val="323A308E"/>
    <w:lvl w:ilvl="0" w:tplc="60925230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B2DC6"/>
    <w:multiLevelType w:val="hybridMultilevel"/>
    <w:tmpl w:val="F14A53B8"/>
    <w:lvl w:ilvl="0" w:tplc="9A563ECE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06CE4"/>
    <w:multiLevelType w:val="hybridMultilevel"/>
    <w:tmpl w:val="B8B2FDFE"/>
    <w:lvl w:ilvl="0" w:tplc="9A563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D3626"/>
    <w:multiLevelType w:val="hybridMultilevel"/>
    <w:tmpl w:val="189EE1EC"/>
    <w:lvl w:ilvl="0" w:tplc="C758EFC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44FB9"/>
    <w:multiLevelType w:val="hybridMultilevel"/>
    <w:tmpl w:val="539E37FC"/>
    <w:lvl w:ilvl="0" w:tplc="9A563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17765"/>
    <w:multiLevelType w:val="hybridMultilevel"/>
    <w:tmpl w:val="5D96A1B6"/>
    <w:lvl w:ilvl="0" w:tplc="9A563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13F66"/>
    <w:multiLevelType w:val="hybridMultilevel"/>
    <w:tmpl w:val="C0A40882"/>
    <w:lvl w:ilvl="0" w:tplc="609252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6098A"/>
    <w:multiLevelType w:val="hybridMultilevel"/>
    <w:tmpl w:val="5C76A45E"/>
    <w:lvl w:ilvl="0" w:tplc="F910893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E12C2"/>
    <w:multiLevelType w:val="hybridMultilevel"/>
    <w:tmpl w:val="6F6E4D30"/>
    <w:lvl w:ilvl="0" w:tplc="9A563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87FA1"/>
    <w:multiLevelType w:val="hybridMultilevel"/>
    <w:tmpl w:val="A094CBF4"/>
    <w:lvl w:ilvl="0" w:tplc="9A563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B0404"/>
    <w:multiLevelType w:val="hybridMultilevel"/>
    <w:tmpl w:val="CB9CC468"/>
    <w:lvl w:ilvl="0" w:tplc="0DDE6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B32E5"/>
    <w:multiLevelType w:val="hybridMultilevel"/>
    <w:tmpl w:val="8F6A7C2A"/>
    <w:lvl w:ilvl="0" w:tplc="9A563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96DEB"/>
    <w:multiLevelType w:val="hybridMultilevel"/>
    <w:tmpl w:val="4CD0292A"/>
    <w:lvl w:ilvl="0" w:tplc="9A563EC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4"/>
  </w:num>
  <w:num w:numId="4">
    <w:abstractNumId w:val="10"/>
  </w:num>
  <w:num w:numId="5">
    <w:abstractNumId w:val="19"/>
  </w:num>
  <w:num w:numId="6">
    <w:abstractNumId w:val="3"/>
  </w:num>
  <w:num w:numId="7">
    <w:abstractNumId w:val="9"/>
  </w:num>
  <w:num w:numId="8">
    <w:abstractNumId w:val="17"/>
  </w:num>
  <w:num w:numId="9">
    <w:abstractNumId w:val="5"/>
  </w:num>
  <w:num w:numId="10">
    <w:abstractNumId w:val="18"/>
  </w:num>
  <w:num w:numId="11">
    <w:abstractNumId w:val="8"/>
  </w:num>
  <w:num w:numId="12">
    <w:abstractNumId w:val="15"/>
  </w:num>
  <w:num w:numId="13">
    <w:abstractNumId w:val="12"/>
  </w:num>
  <w:num w:numId="14">
    <w:abstractNumId w:val="1"/>
  </w:num>
  <w:num w:numId="15">
    <w:abstractNumId w:val="4"/>
  </w:num>
  <w:num w:numId="16">
    <w:abstractNumId w:val="11"/>
  </w:num>
  <w:num w:numId="17">
    <w:abstractNumId w:val="16"/>
  </w:num>
  <w:num w:numId="18">
    <w:abstractNumId w:val="2"/>
  </w:num>
  <w:num w:numId="19">
    <w:abstractNumId w:val="7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6E26"/>
    <w:rsid w:val="00004313"/>
    <w:rsid w:val="0001108E"/>
    <w:rsid w:val="000140F5"/>
    <w:rsid w:val="00026BD8"/>
    <w:rsid w:val="00035C91"/>
    <w:rsid w:val="0005276F"/>
    <w:rsid w:val="0005436D"/>
    <w:rsid w:val="000610F9"/>
    <w:rsid w:val="00066C26"/>
    <w:rsid w:val="000700A2"/>
    <w:rsid w:val="000713F6"/>
    <w:rsid w:val="000735E2"/>
    <w:rsid w:val="00076452"/>
    <w:rsid w:val="00091F15"/>
    <w:rsid w:val="00092827"/>
    <w:rsid w:val="00092E38"/>
    <w:rsid w:val="0009703D"/>
    <w:rsid w:val="000A39C1"/>
    <w:rsid w:val="000A3C38"/>
    <w:rsid w:val="000A6DDF"/>
    <w:rsid w:val="000A782D"/>
    <w:rsid w:val="000B147F"/>
    <w:rsid w:val="000B15C4"/>
    <w:rsid w:val="000B4430"/>
    <w:rsid w:val="000B5A38"/>
    <w:rsid w:val="000B66A9"/>
    <w:rsid w:val="000C3132"/>
    <w:rsid w:val="000C65F0"/>
    <w:rsid w:val="000D0137"/>
    <w:rsid w:val="000D1CF0"/>
    <w:rsid w:val="000E6316"/>
    <w:rsid w:val="000E77F7"/>
    <w:rsid w:val="0011038E"/>
    <w:rsid w:val="00112A55"/>
    <w:rsid w:val="001327C7"/>
    <w:rsid w:val="00146E26"/>
    <w:rsid w:val="001503C7"/>
    <w:rsid w:val="001728B5"/>
    <w:rsid w:val="001752B2"/>
    <w:rsid w:val="00187C44"/>
    <w:rsid w:val="001907FC"/>
    <w:rsid w:val="00192286"/>
    <w:rsid w:val="001A1236"/>
    <w:rsid w:val="001A7583"/>
    <w:rsid w:val="001B571D"/>
    <w:rsid w:val="001C4DFB"/>
    <w:rsid w:val="001D6D37"/>
    <w:rsid w:val="001F28C5"/>
    <w:rsid w:val="001F519C"/>
    <w:rsid w:val="001F7A55"/>
    <w:rsid w:val="002056F2"/>
    <w:rsid w:val="00205ED2"/>
    <w:rsid w:val="00206C15"/>
    <w:rsid w:val="00217A74"/>
    <w:rsid w:val="0022516F"/>
    <w:rsid w:val="0023175C"/>
    <w:rsid w:val="0023689D"/>
    <w:rsid w:val="00240DE1"/>
    <w:rsid w:val="00243E3F"/>
    <w:rsid w:val="00245412"/>
    <w:rsid w:val="002504FB"/>
    <w:rsid w:val="00253072"/>
    <w:rsid w:val="002551AA"/>
    <w:rsid w:val="002606C5"/>
    <w:rsid w:val="00262516"/>
    <w:rsid w:val="00262C04"/>
    <w:rsid w:val="00275CFF"/>
    <w:rsid w:val="00285FF4"/>
    <w:rsid w:val="002904F2"/>
    <w:rsid w:val="00290A92"/>
    <w:rsid w:val="0029327B"/>
    <w:rsid w:val="002C37CA"/>
    <w:rsid w:val="002C756D"/>
    <w:rsid w:val="002D1595"/>
    <w:rsid w:val="002D6D12"/>
    <w:rsid w:val="002E2625"/>
    <w:rsid w:val="002E3A27"/>
    <w:rsid w:val="002E4D6E"/>
    <w:rsid w:val="002E4F0F"/>
    <w:rsid w:val="002F329D"/>
    <w:rsid w:val="002F4DFC"/>
    <w:rsid w:val="002F56A4"/>
    <w:rsid w:val="00300F37"/>
    <w:rsid w:val="00304272"/>
    <w:rsid w:val="00307CF0"/>
    <w:rsid w:val="0031225D"/>
    <w:rsid w:val="00323F4B"/>
    <w:rsid w:val="0032450E"/>
    <w:rsid w:val="00326709"/>
    <w:rsid w:val="0032783C"/>
    <w:rsid w:val="003317E8"/>
    <w:rsid w:val="00331CA9"/>
    <w:rsid w:val="003439AB"/>
    <w:rsid w:val="003449C7"/>
    <w:rsid w:val="00345C09"/>
    <w:rsid w:val="003467EE"/>
    <w:rsid w:val="00346A99"/>
    <w:rsid w:val="00364C8D"/>
    <w:rsid w:val="0037279E"/>
    <w:rsid w:val="003734E8"/>
    <w:rsid w:val="00387A44"/>
    <w:rsid w:val="0039194C"/>
    <w:rsid w:val="003A3181"/>
    <w:rsid w:val="003A7B0B"/>
    <w:rsid w:val="003B1007"/>
    <w:rsid w:val="003B4D49"/>
    <w:rsid w:val="003B57BC"/>
    <w:rsid w:val="003B6378"/>
    <w:rsid w:val="003C04E5"/>
    <w:rsid w:val="003C3793"/>
    <w:rsid w:val="003C5901"/>
    <w:rsid w:val="003D2618"/>
    <w:rsid w:val="003D3340"/>
    <w:rsid w:val="003D5C27"/>
    <w:rsid w:val="003E7684"/>
    <w:rsid w:val="003F33C2"/>
    <w:rsid w:val="003F5892"/>
    <w:rsid w:val="003F6A42"/>
    <w:rsid w:val="004025F6"/>
    <w:rsid w:val="00410F10"/>
    <w:rsid w:val="00411D50"/>
    <w:rsid w:val="00415129"/>
    <w:rsid w:val="004153A1"/>
    <w:rsid w:val="00426B1F"/>
    <w:rsid w:val="004319E9"/>
    <w:rsid w:val="004323D4"/>
    <w:rsid w:val="00432B4F"/>
    <w:rsid w:val="00435B46"/>
    <w:rsid w:val="004415FB"/>
    <w:rsid w:val="004459C0"/>
    <w:rsid w:val="004514F1"/>
    <w:rsid w:val="00454311"/>
    <w:rsid w:val="00455B86"/>
    <w:rsid w:val="0046197C"/>
    <w:rsid w:val="004729F8"/>
    <w:rsid w:val="00474871"/>
    <w:rsid w:val="004812B3"/>
    <w:rsid w:val="004825B5"/>
    <w:rsid w:val="00483118"/>
    <w:rsid w:val="004879FB"/>
    <w:rsid w:val="00487A85"/>
    <w:rsid w:val="004913F1"/>
    <w:rsid w:val="0049159B"/>
    <w:rsid w:val="004A3FD2"/>
    <w:rsid w:val="004B23F5"/>
    <w:rsid w:val="004C0A35"/>
    <w:rsid w:val="004C422A"/>
    <w:rsid w:val="004D1898"/>
    <w:rsid w:val="004D3AC5"/>
    <w:rsid w:val="004E271A"/>
    <w:rsid w:val="004E2DCF"/>
    <w:rsid w:val="004E66FE"/>
    <w:rsid w:val="004F6BFC"/>
    <w:rsid w:val="0050157E"/>
    <w:rsid w:val="00512688"/>
    <w:rsid w:val="00513D60"/>
    <w:rsid w:val="00527710"/>
    <w:rsid w:val="00530556"/>
    <w:rsid w:val="00530E16"/>
    <w:rsid w:val="00531067"/>
    <w:rsid w:val="00542EFB"/>
    <w:rsid w:val="00547EF8"/>
    <w:rsid w:val="00554706"/>
    <w:rsid w:val="005568A4"/>
    <w:rsid w:val="00557679"/>
    <w:rsid w:val="00560048"/>
    <w:rsid w:val="00561892"/>
    <w:rsid w:val="00565C39"/>
    <w:rsid w:val="00567939"/>
    <w:rsid w:val="00567DCC"/>
    <w:rsid w:val="00575355"/>
    <w:rsid w:val="0057684F"/>
    <w:rsid w:val="005913C8"/>
    <w:rsid w:val="005A3101"/>
    <w:rsid w:val="005A76B0"/>
    <w:rsid w:val="005B05DD"/>
    <w:rsid w:val="005B1E23"/>
    <w:rsid w:val="005B30AF"/>
    <w:rsid w:val="005D42C0"/>
    <w:rsid w:val="005D5D2F"/>
    <w:rsid w:val="005D620F"/>
    <w:rsid w:val="005E411A"/>
    <w:rsid w:val="005E577E"/>
    <w:rsid w:val="005F517B"/>
    <w:rsid w:val="005F57AC"/>
    <w:rsid w:val="006019F4"/>
    <w:rsid w:val="0060326C"/>
    <w:rsid w:val="0060447C"/>
    <w:rsid w:val="00611E14"/>
    <w:rsid w:val="00617385"/>
    <w:rsid w:val="00631170"/>
    <w:rsid w:val="006333FA"/>
    <w:rsid w:val="00640460"/>
    <w:rsid w:val="0064162A"/>
    <w:rsid w:val="00654A08"/>
    <w:rsid w:val="00656DBC"/>
    <w:rsid w:val="00660519"/>
    <w:rsid w:val="00672230"/>
    <w:rsid w:val="006750D1"/>
    <w:rsid w:val="00682EC0"/>
    <w:rsid w:val="006A0EA0"/>
    <w:rsid w:val="006A7A9F"/>
    <w:rsid w:val="006C370B"/>
    <w:rsid w:val="006D4F7F"/>
    <w:rsid w:val="006E653F"/>
    <w:rsid w:val="006F3F9E"/>
    <w:rsid w:val="00703A4D"/>
    <w:rsid w:val="00713549"/>
    <w:rsid w:val="0071418F"/>
    <w:rsid w:val="007141E1"/>
    <w:rsid w:val="00716E73"/>
    <w:rsid w:val="00721490"/>
    <w:rsid w:val="00724321"/>
    <w:rsid w:val="00724DFC"/>
    <w:rsid w:val="00741CEE"/>
    <w:rsid w:val="00742F0D"/>
    <w:rsid w:val="00750351"/>
    <w:rsid w:val="00751BBB"/>
    <w:rsid w:val="007609AE"/>
    <w:rsid w:val="00773ED2"/>
    <w:rsid w:val="007850F2"/>
    <w:rsid w:val="00794E58"/>
    <w:rsid w:val="00796175"/>
    <w:rsid w:val="007A08D2"/>
    <w:rsid w:val="007A1BDD"/>
    <w:rsid w:val="007A1D5F"/>
    <w:rsid w:val="007B561E"/>
    <w:rsid w:val="007B5E9E"/>
    <w:rsid w:val="007B6E59"/>
    <w:rsid w:val="007B78C4"/>
    <w:rsid w:val="007C09CD"/>
    <w:rsid w:val="007C0F8A"/>
    <w:rsid w:val="007C1B34"/>
    <w:rsid w:val="007C5CA2"/>
    <w:rsid w:val="007D0984"/>
    <w:rsid w:val="007D2071"/>
    <w:rsid w:val="007D287D"/>
    <w:rsid w:val="007E0A2E"/>
    <w:rsid w:val="007E5457"/>
    <w:rsid w:val="007E70A1"/>
    <w:rsid w:val="007F0690"/>
    <w:rsid w:val="007F661C"/>
    <w:rsid w:val="00801D58"/>
    <w:rsid w:val="008044F3"/>
    <w:rsid w:val="008049A4"/>
    <w:rsid w:val="008116C1"/>
    <w:rsid w:val="00811A1D"/>
    <w:rsid w:val="00824CBA"/>
    <w:rsid w:val="008275B3"/>
    <w:rsid w:val="008345A7"/>
    <w:rsid w:val="00836730"/>
    <w:rsid w:val="00836EE1"/>
    <w:rsid w:val="00840501"/>
    <w:rsid w:val="0085168F"/>
    <w:rsid w:val="0085491F"/>
    <w:rsid w:val="00854C42"/>
    <w:rsid w:val="0085779D"/>
    <w:rsid w:val="00873402"/>
    <w:rsid w:val="00883209"/>
    <w:rsid w:val="00886E27"/>
    <w:rsid w:val="008911A9"/>
    <w:rsid w:val="00895D4B"/>
    <w:rsid w:val="008A0A4C"/>
    <w:rsid w:val="008B0A7E"/>
    <w:rsid w:val="008B2597"/>
    <w:rsid w:val="008B2E55"/>
    <w:rsid w:val="008B3C17"/>
    <w:rsid w:val="008C4566"/>
    <w:rsid w:val="008C4612"/>
    <w:rsid w:val="008E02F3"/>
    <w:rsid w:val="008E23F7"/>
    <w:rsid w:val="008E2B8A"/>
    <w:rsid w:val="008E4FC7"/>
    <w:rsid w:val="008E7316"/>
    <w:rsid w:val="008F0C8E"/>
    <w:rsid w:val="00902EB4"/>
    <w:rsid w:val="00910BF8"/>
    <w:rsid w:val="00912DC3"/>
    <w:rsid w:val="009135E0"/>
    <w:rsid w:val="00914C02"/>
    <w:rsid w:val="00925537"/>
    <w:rsid w:val="009277A2"/>
    <w:rsid w:val="00934339"/>
    <w:rsid w:val="00937A2D"/>
    <w:rsid w:val="00942598"/>
    <w:rsid w:val="009478B5"/>
    <w:rsid w:val="00957C10"/>
    <w:rsid w:val="00960E75"/>
    <w:rsid w:val="009644A8"/>
    <w:rsid w:val="00966D1F"/>
    <w:rsid w:val="00973EC2"/>
    <w:rsid w:val="00983CD6"/>
    <w:rsid w:val="00993521"/>
    <w:rsid w:val="00993CFB"/>
    <w:rsid w:val="009A3931"/>
    <w:rsid w:val="009B7E06"/>
    <w:rsid w:val="009C55E9"/>
    <w:rsid w:val="009C575F"/>
    <w:rsid w:val="009C6CCC"/>
    <w:rsid w:val="009D0E40"/>
    <w:rsid w:val="009D1B1C"/>
    <w:rsid w:val="009D749A"/>
    <w:rsid w:val="009D7502"/>
    <w:rsid w:val="009E05FB"/>
    <w:rsid w:val="009E21D1"/>
    <w:rsid w:val="009E27E6"/>
    <w:rsid w:val="009E59CA"/>
    <w:rsid w:val="009F1A83"/>
    <w:rsid w:val="009F75CB"/>
    <w:rsid w:val="00A00A5E"/>
    <w:rsid w:val="00A0272F"/>
    <w:rsid w:val="00A116C5"/>
    <w:rsid w:val="00A41DBB"/>
    <w:rsid w:val="00A556FC"/>
    <w:rsid w:val="00A6114B"/>
    <w:rsid w:val="00A6399E"/>
    <w:rsid w:val="00A66A19"/>
    <w:rsid w:val="00A73668"/>
    <w:rsid w:val="00A84E14"/>
    <w:rsid w:val="00A9221E"/>
    <w:rsid w:val="00A931BB"/>
    <w:rsid w:val="00AA14A8"/>
    <w:rsid w:val="00AA5061"/>
    <w:rsid w:val="00AA7920"/>
    <w:rsid w:val="00AB6982"/>
    <w:rsid w:val="00AC40AA"/>
    <w:rsid w:val="00AC6C9E"/>
    <w:rsid w:val="00AC773F"/>
    <w:rsid w:val="00AE1F64"/>
    <w:rsid w:val="00AE3FF1"/>
    <w:rsid w:val="00AE795C"/>
    <w:rsid w:val="00AF5788"/>
    <w:rsid w:val="00B01462"/>
    <w:rsid w:val="00B02113"/>
    <w:rsid w:val="00B1181A"/>
    <w:rsid w:val="00B132CB"/>
    <w:rsid w:val="00B14014"/>
    <w:rsid w:val="00B154AF"/>
    <w:rsid w:val="00B16A32"/>
    <w:rsid w:val="00B1741E"/>
    <w:rsid w:val="00B21A94"/>
    <w:rsid w:val="00B308A0"/>
    <w:rsid w:val="00B33EC7"/>
    <w:rsid w:val="00B3571D"/>
    <w:rsid w:val="00B3630C"/>
    <w:rsid w:val="00B45B8E"/>
    <w:rsid w:val="00B664B5"/>
    <w:rsid w:val="00B72695"/>
    <w:rsid w:val="00B92440"/>
    <w:rsid w:val="00B94629"/>
    <w:rsid w:val="00B95D27"/>
    <w:rsid w:val="00B9713A"/>
    <w:rsid w:val="00BA0694"/>
    <w:rsid w:val="00BB44D8"/>
    <w:rsid w:val="00BB4818"/>
    <w:rsid w:val="00BB78DB"/>
    <w:rsid w:val="00BC0D7B"/>
    <w:rsid w:val="00BC0EB2"/>
    <w:rsid w:val="00BC2382"/>
    <w:rsid w:val="00BC3215"/>
    <w:rsid w:val="00BC6C18"/>
    <w:rsid w:val="00BD71A6"/>
    <w:rsid w:val="00BD78BE"/>
    <w:rsid w:val="00BE5527"/>
    <w:rsid w:val="00BE7ACD"/>
    <w:rsid w:val="00BF0305"/>
    <w:rsid w:val="00BF05A5"/>
    <w:rsid w:val="00BF42D5"/>
    <w:rsid w:val="00BF63DA"/>
    <w:rsid w:val="00BF6715"/>
    <w:rsid w:val="00BF72FB"/>
    <w:rsid w:val="00C027CE"/>
    <w:rsid w:val="00C03B4C"/>
    <w:rsid w:val="00C12294"/>
    <w:rsid w:val="00C13A1C"/>
    <w:rsid w:val="00C26CB4"/>
    <w:rsid w:val="00C3139B"/>
    <w:rsid w:val="00C334F2"/>
    <w:rsid w:val="00C40880"/>
    <w:rsid w:val="00C4294D"/>
    <w:rsid w:val="00C46090"/>
    <w:rsid w:val="00C54EAF"/>
    <w:rsid w:val="00C63350"/>
    <w:rsid w:val="00C64F36"/>
    <w:rsid w:val="00C666CA"/>
    <w:rsid w:val="00C70539"/>
    <w:rsid w:val="00C74749"/>
    <w:rsid w:val="00C809AC"/>
    <w:rsid w:val="00C91066"/>
    <w:rsid w:val="00C91324"/>
    <w:rsid w:val="00C955F2"/>
    <w:rsid w:val="00C962AB"/>
    <w:rsid w:val="00CB3AE5"/>
    <w:rsid w:val="00CB6F65"/>
    <w:rsid w:val="00CD578C"/>
    <w:rsid w:val="00CE263F"/>
    <w:rsid w:val="00CF0D2D"/>
    <w:rsid w:val="00CF4136"/>
    <w:rsid w:val="00CF6672"/>
    <w:rsid w:val="00D00528"/>
    <w:rsid w:val="00D02880"/>
    <w:rsid w:val="00D04289"/>
    <w:rsid w:val="00D05525"/>
    <w:rsid w:val="00D07CA0"/>
    <w:rsid w:val="00D119B9"/>
    <w:rsid w:val="00D14901"/>
    <w:rsid w:val="00D170FA"/>
    <w:rsid w:val="00D227F3"/>
    <w:rsid w:val="00D25878"/>
    <w:rsid w:val="00D27F74"/>
    <w:rsid w:val="00D375E2"/>
    <w:rsid w:val="00D37C66"/>
    <w:rsid w:val="00D37CC2"/>
    <w:rsid w:val="00D43B36"/>
    <w:rsid w:val="00D548B8"/>
    <w:rsid w:val="00D617C9"/>
    <w:rsid w:val="00D617EC"/>
    <w:rsid w:val="00D6316E"/>
    <w:rsid w:val="00D64C61"/>
    <w:rsid w:val="00D669C3"/>
    <w:rsid w:val="00D837E7"/>
    <w:rsid w:val="00D83E15"/>
    <w:rsid w:val="00D872C8"/>
    <w:rsid w:val="00D9166C"/>
    <w:rsid w:val="00DB17A5"/>
    <w:rsid w:val="00DB797B"/>
    <w:rsid w:val="00DB7C7C"/>
    <w:rsid w:val="00DC5788"/>
    <w:rsid w:val="00DC5F41"/>
    <w:rsid w:val="00DC6235"/>
    <w:rsid w:val="00DD1BBA"/>
    <w:rsid w:val="00DD23FE"/>
    <w:rsid w:val="00DD53EB"/>
    <w:rsid w:val="00DE40FD"/>
    <w:rsid w:val="00DF1036"/>
    <w:rsid w:val="00E042F0"/>
    <w:rsid w:val="00E048DD"/>
    <w:rsid w:val="00E04E93"/>
    <w:rsid w:val="00E11B8F"/>
    <w:rsid w:val="00E15C20"/>
    <w:rsid w:val="00E162C4"/>
    <w:rsid w:val="00E22FE1"/>
    <w:rsid w:val="00E233D3"/>
    <w:rsid w:val="00E32E5F"/>
    <w:rsid w:val="00E37374"/>
    <w:rsid w:val="00E439E1"/>
    <w:rsid w:val="00E50CFA"/>
    <w:rsid w:val="00E56380"/>
    <w:rsid w:val="00E57EF1"/>
    <w:rsid w:val="00E60561"/>
    <w:rsid w:val="00E71838"/>
    <w:rsid w:val="00E742D5"/>
    <w:rsid w:val="00E77091"/>
    <w:rsid w:val="00E92F45"/>
    <w:rsid w:val="00EA02D8"/>
    <w:rsid w:val="00EA2486"/>
    <w:rsid w:val="00EB10B7"/>
    <w:rsid w:val="00EB4E27"/>
    <w:rsid w:val="00EC3C55"/>
    <w:rsid w:val="00EC79EF"/>
    <w:rsid w:val="00ED70BF"/>
    <w:rsid w:val="00ED7CC1"/>
    <w:rsid w:val="00EE4EDB"/>
    <w:rsid w:val="00EF576E"/>
    <w:rsid w:val="00EF7BFF"/>
    <w:rsid w:val="00F038BA"/>
    <w:rsid w:val="00F22D55"/>
    <w:rsid w:val="00F27337"/>
    <w:rsid w:val="00F348B8"/>
    <w:rsid w:val="00F36E5B"/>
    <w:rsid w:val="00F41AA4"/>
    <w:rsid w:val="00F50961"/>
    <w:rsid w:val="00F513BE"/>
    <w:rsid w:val="00F520A3"/>
    <w:rsid w:val="00F5662A"/>
    <w:rsid w:val="00F64C8D"/>
    <w:rsid w:val="00F666E7"/>
    <w:rsid w:val="00F66C51"/>
    <w:rsid w:val="00F80F29"/>
    <w:rsid w:val="00F8100A"/>
    <w:rsid w:val="00F814BD"/>
    <w:rsid w:val="00F878AF"/>
    <w:rsid w:val="00F87D3F"/>
    <w:rsid w:val="00F94544"/>
    <w:rsid w:val="00F95272"/>
    <w:rsid w:val="00F9762E"/>
    <w:rsid w:val="00FA6941"/>
    <w:rsid w:val="00FB7A8A"/>
    <w:rsid w:val="00FD0A8D"/>
    <w:rsid w:val="00FD162B"/>
    <w:rsid w:val="00FD769B"/>
    <w:rsid w:val="00FE1575"/>
    <w:rsid w:val="00FE5F56"/>
    <w:rsid w:val="00FF03AA"/>
    <w:rsid w:val="00FF24AC"/>
    <w:rsid w:val="00FF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31745"/>
    <o:shapelayout v:ext="edit">
      <o:idmap v:ext="edit" data="1"/>
    </o:shapelayout>
  </w:shapeDefaults>
  <w:decimalSymbol w:val=","/>
  <w:listSeparator w:val=";"/>
  <w14:docId w14:val="4E45584E"/>
  <w15:docId w15:val="{B1EBFA6A-B1F9-479D-BE8E-C9BCBBB8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imTimes" w:hAnsi="RimTimes"/>
      <w:b/>
      <w:szCs w:val="20"/>
      <w:lang w:val="lv-LV" w:eastAsia="lv-LV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RimTimes" w:hAnsi="RimTimes"/>
      <w:b/>
      <w:szCs w:val="20"/>
      <w:lang w:val="lv-LV" w:eastAsia="lv-LV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Dutch TL" w:hAnsi="Dutch TL"/>
      <w:b/>
      <w:sz w:val="22"/>
      <w:szCs w:val="20"/>
      <w:lang w:eastAsia="lv-LV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TimesNewRomanPS-BoldItalicMT" w:hAnsi="TimesNewRomanPS-BoldItalicMT"/>
      <w:i/>
      <w:iCs/>
      <w:color w:val="000000"/>
      <w:sz w:val="23"/>
      <w:szCs w:val="23"/>
      <w:lang w:val="lv-LV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lang w:val="lv-LV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b/>
      <w:bCs/>
      <w:color w:val="000000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jc w:val="both"/>
    </w:pPr>
    <w:rPr>
      <w:lang w:val="lv-LV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ascii="Garamond-Bold" w:hAnsi="Garamond-Bold"/>
      <w:b/>
      <w:bCs/>
      <w:szCs w:val="21"/>
      <w:lang w:val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RimTimes" w:hAnsi="RimTimes"/>
      <w:szCs w:val="20"/>
      <w:lang w:val="x-none" w:eastAsia="x-none"/>
    </w:rPr>
  </w:style>
  <w:style w:type="paragraph" w:customStyle="1" w:styleId="BodyText1">
    <w:name w:val="Body Text1"/>
    <w:pPr>
      <w:ind w:firstLine="425"/>
      <w:jc w:val="both"/>
    </w:pPr>
    <w:rPr>
      <w:rFonts w:ascii="RimTimes" w:hAnsi="RimTimes"/>
      <w:color w:val="000000"/>
      <w:lang w:val="en-US" w:eastAsia="en-US"/>
    </w:rPr>
  </w:style>
  <w:style w:type="paragraph" w:styleId="BodyText2">
    <w:name w:val="Body Text 2"/>
    <w:basedOn w:val="Normal"/>
    <w:pPr>
      <w:jc w:val="both"/>
    </w:pPr>
    <w:rPr>
      <w:rFonts w:ascii="Dutch TL" w:hAnsi="Dutch TL"/>
      <w:b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Dutch TL" w:hAnsi="Dutch TL"/>
      <w:sz w:val="22"/>
      <w:szCs w:val="20"/>
      <w:lang w:val="lv-LV"/>
    </w:r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tabs>
        <w:tab w:val="left" w:pos="180"/>
      </w:tabs>
      <w:ind w:left="397" w:hanging="397"/>
      <w:jc w:val="both"/>
    </w:pPr>
    <w:rPr>
      <w:color w:val="000000"/>
      <w:lang w:val="lv-LV"/>
    </w:rPr>
  </w:style>
  <w:style w:type="character" w:styleId="CommentReference">
    <w:name w:val="annotation reference"/>
    <w:semiHidden/>
    <w:rsid w:val="000928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928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2827"/>
    <w:rPr>
      <w:b/>
      <w:bCs/>
    </w:rPr>
  </w:style>
  <w:style w:type="paragraph" w:styleId="BalloonText">
    <w:name w:val="Balloon Text"/>
    <w:basedOn w:val="Normal"/>
    <w:semiHidden/>
    <w:rsid w:val="0009282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773ED2"/>
    <w:pPr>
      <w:tabs>
        <w:tab w:val="center" w:pos="4153"/>
        <w:tab w:val="right" w:pos="8306"/>
      </w:tabs>
    </w:pPr>
  </w:style>
  <w:style w:type="character" w:customStyle="1" w:styleId="CommentTextChar">
    <w:name w:val="Comment Text Char"/>
    <w:link w:val="CommentText"/>
    <w:rsid w:val="00240DE1"/>
    <w:rPr>
      <w:lang w:val="en-GB" w:eastAsia="en-US"/>
    </w:rPr>
  </w:style>
  <w:style w:type="character" w:customStyle="1" w:styleId="st1">
    <w:name w:val="st1"/>
    <w:rsid w:val="00914C02"/>
  </w:style>
  <w:style w:type="character" w:customStyle="1" w:styleId="hps">
    <w:name w:val="hps"/>
    <w:rsid w:val="00B01462"/>
  </w:style>
  <w:style w:type="paragraph" w:styleId="NoSpacing">
    <w:name w:val="No Spacing"/>
    <w:uiPriority w:val="1"/>
    <w:qFormat/>
    <w:rsid w:val="00513D60"/>
    <w:rPr>
      <w:rFonts w:ascii="Calibri" w:eastAsia="Calibri" w:hAnsi="Calibri"/>
      <w:sz w:val="22"/>
      <w:szCs w:val="22"/>
      <w:lang w:val="et-EE" w:eastAsia="en-US"/>
    </w:rPr>
  </w:style>
  <w:style w:type="character" w:customStyle="1" w:styleId="HeaderChar">
    <w:name w:val="Header Char"/>
    <w:link w:val="Header"/>
    <w:rsid w:val="008345A7"/>
    <w:rPr>
      <w:rFonts w:ascii="RimTimes" w:hAnsi="RimTimes"/>
      <w:sz w:val="24"/>
    </w:rPr>
  </w:style>
  <w:style w:type="paragraph" w:styleId="Revision">
    <w:name w:val="Revision"/>
    <w:hidden/>
    <w:uiPriority w:val="99"/>
    <w:semiHidden/>
    <w:rsid w:val="005B05D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5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26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5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39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42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9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72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6</Pages>
  <Words>8510</Words>
  <Characters>4851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LIETOŠANAS INSTRUKCIJA: INFORMĀCIJA ZĀĻU LIETOTĀJAM</vt:lpstr>
    </vt:vector>
  </TitlesOfParts>
  <Company>Grindeks</Company>
  <LinksUpToDate>false</LinksUpToDate>
  <CharactersWithSpaces>13335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LIETOŠANAS INSTRUKCIJA: INFORMĀCIJA ZĀĻU LIETOTĀJAM</dc:title>
  <dc:creator>Monika Paberza</dc:creator>
  <cp:lastModifiedBy>Skaidrīte Lapsenīte</cp:lastModifiedBy>
  <cp:revision>46</cp:revision>
  <cp:lastPrinted>2008-06-10T09:29:00Z</cp:lastPrinted>
  <dcterms:created xsi:type="dcterms:W3CDTF">2019-02-18T11:04:00Z</dcterms:created>
  <dcterms:modified xsi:type="dcterms:W3CDTF">2022-07-14T12:10:00Z</dcterms:modified>
</cp:coreProperties>
</file>