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EDB6C" w14:textId="77777777" w:rsidR="00A66774" w:rsidRPr="00292BCB" w:rsidRDefault="00A66774" w:rsidP="00A66774">
      <w:pPr>
        <w:autoSpaceDE w:val="0"/>
        <w:autoSpaceDN w:val="0"/>
        <w:adjustRightInd w:val="0"/>
        <w:jc w:val="center"/>
        <w:rPr>
          <w:b/>
          <w:bCs/>
          <w:sz w:val="22"/>
          <w:szCs w:val="22"/>
          <w:lang w:val="lv-LV"/>
        </w:rPr>
      </w:pPr>
      <w:r w:rsidRPr="00292BCB">
        <w:rPr>
          <w:b/>
          <w:bCs/>
          <w:sz w:val="22"/>
          <w:szCs w:val="22"/>
          <w:lang w:val="lv-LV"/>
        </w:rPr>
        <w:t>Lietošanas instrukcija: informācija lietotājam</w:t>
      </w:r>
    </w:p>
    <w:p w14:paraId="37D475D5" w14:textId="77777777" w:rsidR="00A66774" w:rsidRPr="00292BCB" w:rsidRDefault="00A66774" w:rsidP="00A66774">
      <w:pPr>
        <w:autoSpaceDE w:val="0"/>
        <w:autoSpaceDN w:val="0"/>
        <w:adjustRightInd w:val="0"/>
        <w:rPr>
          <w:b/>
          <w:bCs/>
          <w:sz w:val="22"/>
          <w:szCs w:val="22"/>
          <w:lang w:val="lv-LV"/>
        </w:rPr>
      </w:pPr>
    </w:p>
    <w:p w14:paraId="6CB93DAC" w14:textId="77777777" w:rsidR="00A66774" w:rsidRPr="00292BCB" w:rsidRDefault="00A66774" w:rsidP="00A66774">
      <w:pPr>
        <w:autoSpaceDE w:val="0"/>
        <w:autoSpaceDN w:val="0"/>
        <w:adjustRightInd w:val="0"/>
        <w:jc w:val="center"/>
        <w:rPr>
          <w:b/>
          <w:bCs/>
          <w:sz w:val="22"/>
          <w:szCs w:val="22"/>
          <w:lang w:val="lv-LV"/>
        </w:rPr>
      </w:pPr>
      <w:r w:rsidRPr="00292BCB">
        <w:rPr>
          <w:b/>
          <w:bCs/>
          <w:sz w:val="22"/>
          <w:szCs w:val="22"/>
          <w:lang w:val="lv-LV"/>
        </w:rPr>
        <w:t>ENTEROL 250 mg cietās kapsulas</w:t>
      </w:r>
    </w:p>
    <w:p w14:paraId="197FF2C3" w14:textId="77777777" w:rsidR="00A66774" w:rsidRPr="00292BCB" w:rsidRDefault="00A66774" w:rsidP="00A66774">
      <w:pPr>
        <w:autoSpaceDE w:val="0"/>
        <w:autoSpaceDN w:val="0"/>
        <w:adjustRightInd w:val="0"/>
        <w:jc w:val="center"/>
        <w:rPr>
          <w:b/>
          <w:bCs/>
          <w:sz w:val="22"/>
          <w:szCs w:val="22"/>
          <w:lang w:val="lv-LV"/>
        </w:rPr>
      </w:pPr>
      <w:r w:rsidRPr="00292BCB">
        <w:rPr>
          <w:b/>
          <w:bCs/>
          <w:sz w:val="22"/>
          <w:szCs w:val="22"/>
          <w:lang w:val="lv-LV"/>
        </w:rPr>
        <w:t>ENTEROL 250 mg pulveris iekšķīgi lietojamas suspensijas pagatavošanai</w:t>
      </w:r>
    </w:p>
    <w:p w14:paraId="5C90DF4E" w14:textId="77777777" w:rsidR="00A66774" w:rsidRPr="00292BCB" w:rsidRDefault="00A66774" w:rsidP="00A66774">
      <w:pPr>
        <w:autoSpaceDE w:val="0"/>
        <w:autoSpaceDN w:val="0"/>
        <w:adjustRightInd w:val="0"/>
        <w:jc w:val="center"/>
        <w:rPr>
          <w:i/>
          <w:iCs/>
          <w:sz w:val="22"/>
          <w:szCs w:val="22"/>
          <w:lang w:val="lv-LV"/>
        </w:rPr>
      </w:pPr>
      <w:r w:rsidRPr="00292BCB">
        <w:rPr>
          <w:i/>
          <w:iCs/>
          <w:sz w:val="22"/>
          <w:szCs w:val="22"/>
          <w:lang w:val="lv-LV"/>
        </w:rPr>
        <w:t xml:space="preserve">Saccharomyces boulardii </w:t>
      </w:r>
      <w:r w:rsidRPr="00292BCB">
        <w:rPr>
          <w:iCs/>
          <w:color w:val="000000"/>
          <w:sz w:val="22"/>
          <w:szCs w:val="22"/>
          <w:lang w:val="lv-LV"/>
        </w:rPr>
        <w:t>CNCM I-745</w:t>
      </w:r>
    </w:p>
    <w:p w14:paraId="3CD3A394" w14:textId="77777777" w:rsidR="00A66774" w:rsidRPr="00292BCB" w:rsidRDefault="00A66774" w:rsidP="00A66774">
      <w:pPr>
        <w:autoSpaceDE w:val="0"/>
        <w:autoSpaceDN w:val="0"/>
        <w:adjustRightInd w:val="0"/>
        <w:rPr>
          <w:b/>
          <w:bCs/>
          <w:sz w:val="22"/>
          <w:szCs w:val="22"/>
          <w:lang w:val="lv-LV"/>
        </w:rPr>
      </w:pPr>
    </w:p>
    <w:p w14:paraId="1E37425A" w14:textId="77777777" w:rsidR="00A66774" w:rsidRPr="00292BCB" w:rsidRDefault="00A66774" w:rsidP="00A66774">
      <w:pPr>
        <w:autoSpaceDE w:val="0"/>
        <w:autoSpaceDN w:val="0"/>
        <w:adjustRightInd w:val="0"/>
        <w:rPr>
          <w:b/>
          <w:bCs/>
          <w:sz w:val="22"/>
          <w:szCs w:val="22"/>
          <w:lang w:val="lv-LV"/>
        </w:rPr>
      </w:pPr>
    </w:p>
    <w:p w14:paraId="48F94B84"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Pirms zāļu lietošanas uzmanīgi izlasiet visu instrukciju, jo tā satur Jums svarīgu informāciju.</w:t>
      </w:r>
    </w:p>
    <w:p w14:paraId="1ED2D21C" w14:textId="77777777" w:rsidR="00A66774" w:rsidRPr="00292BCB" w:rsidRDefault="00A66774" w:rsidP="00A66774">
      <w:pPr>
        <w:autoSpaceDE w:val="0"/>
        <w:autoSpaceDN w:val="0"/>
        <w:adjustRightInd w:val="0"/>
        <w:rPr>
          <w:sz w:val="22"/>
          <w:szCs w:val="22"/>
          <w:lang w:val="lv-LV"/>
        </w:rPr>
      </w:pPr>
      <w:r w:rsidRPr="00292BCB">
        <w:rPr>
          <w:sz w:val="22"/>
          <w:szCs w:val="22"/>
          <w:lang w:val="lv-LV"/>
        </w:rPr>
        <w:t>Vienmēr lietojiet šīs zāles tieši tā, kā aprakstīts šajā instrukcijā vai kā ārsts vai farmaceits</w:t>
      </w:r>
      <w:r>
        <w:rPr>
          <w:sz w:val="22"/>
          <w:szCs w:val="22"/>
          <w:lang w:val="lv-LV"/>
        </w:rPr>
        <w:t xml:space="preserve"> Jums teicis</w:t>
      </w:r>
      <w:r w:rsidRPr="00292BCB">
        <w:rPr>
          <w:sz w:val="22"/>
          <w:szCs w:val="22"/>
          <w:lang w:val="lv-LV"/>
        </w:rPr>
        <w:t xml:space="preserve">. </w:t>
      </w:r>
    </w:p>
    <w:p w14:paraId="18D336C5" w14:textId="77777777" w:rsidR="00A66774" w:rsidRPr="00292BCB" w:rsidRDefault="00A66774" w:rsidP="00A66774">
      <w:pPr>
        <w:numPr>
          <w:ilvl w:val="0"/>
          <w:numId w:val="1"/>
        </w:numPr>
        <w:autoSpaceDE w:val="0"/>
        <w:autoSpaceDN w:val="0"/>
        <w:adjustRightInd w:val="0"/>
        <w:rPr>
          <w:sz w:val="22"/>
          <w:szCs w:val="22"/>
          <w:lang w:val="lv-LV"/>
        </w:rPr>
      </w:pPr>
      <w:r w:rsidRPr="00292BCB">
        <w:rPr>
          <w:sz w:val="22"/>
          <w:szCs w:val="22"/>
          <w:lang w:val="lv-LV"/>
        </w:rPr>
        <w:t>Saglabājiet šo instrukciju! Iespējams, ka vēlāk to vajadzēs pārlasīt.</w:t>
      </w:r>
    </w:p>
    <w:p w14:paraId="79E8D8B0" w14:textId="77777777" w:rsidR="00A66774" w:rsidRPr="00292BCB" w:rsidRDefault="00A66774" w:rsidP="00A66774">
      <w:pPr>
        <w:numPr>
          <w:ilvl w:val="0"/>
          <w:numId w:val="1"/>
        </w:numPr>
        <w:autoSpaceDE w:val="0"/>
        <w:autoSpaceDN w:val="0"/>
        <w:adjustRightInd w:val="0"/>
        <w:rPr>
          <w:sz w:val="22"/>
          <w:szCs w:val="22"/>
          <w:lang w:val="lv-LV"/>
        </w:rPr>
      </w:pPr>
      <w:r w:rsidRPr="00292BCB">
        <w:rPr>
          <w:sz w:val="22"/>
          <w:szCs w:val="22"/>
          <w:lang w:val="lv-LV"/>
        </w:rPr>
        <w:t>Ja Jums nepieciešama papildu informācija vai padoms, vaicājiet farmaceitam.</w:t>
      </w:r>
    </w:p>
    <w:p w14:paraId="74CDCFD2" w14:textId="77777777" w:rsidR="00A66774" w:rsidRPr="00292BCB" w:rsidRDefault="00A66774" w:rsidP="00A66774">
      <w:pPr>
        <w:numPr>
          <w:ilvl w:val="0"/>
          <w:numId w:val="1"/>
        </w:numPr>
        <w:autoSpaceDE w:val="0"/>
        <w:autoSpaceDN w:val="0"/>
        <w:adjustRightInd w:val="0"/>
        <w:rPr>
          <w:sz w:val="22"/>
          <w:szCs w:val="22"/>
          <w:lang w:val="lv-LV"/>
        </w:rPr>
      </w:pPr>
      <w:r w:rsidRPr="00292BCB">
        <w:rPr>
          <w:sz w:val="22"/>
          <w:szCs w:val="22"/>
          <w:lang w:val="lv-LV"/>
        </w:rPr>
        <w:t>Ja Jums rodas jebkādas blakusparādības, konsultējieties ar ārstu vai farmaceitu. Tas attiecas arī uz iespējamām blakusparādībām, kas nav minētas šajā instrukcijā. Skatīt 4. punktu.</w:t>
      </w:r>
    </w:p>
    <w:p w14:paraId="16AA9D1C" w14:textId="77777777" w:rsidR="00A66774" w:rsidRPr="00292BCB" w:rsidRDefault="00A66774" w:rsidP="00A66774">
      <w:pPr>
        <w:numPr>
          <w:ilvl w:val="0"/>
          <w:numId w:val="1"/>
        </w:numPr>
        <w:autoSpaceDE w:val="0"/>
        <w:autoSpaceDN w:val="0"/>
        <w:adjustRightInd w:val="0"/>
        <w:rPr>
          <w:sz w:val="22"/>
          <w:szCs w:val="22"/>
          <w:lang w:val="lv-LV"/>
        </w:rPr>
      </w:pPr>
      <w:r w:rsidRPr="00292BCB">
        <w:rPr>
          <w:sz w:val="22"/>
          <w:szCs w:val="22"/>
          <w:lang w:val="lv-LV"/>
        </w:rPr>
        <w:t>Ja pēc 2 dienām nejūtaties labāk vai jūtaties sliktāk, Jums jākonsultējas ar ārstu.</w:t>
      </w:r>
    </w:p>
    <w:p w14:paraId="2A59EB5A" w14:textId="77777777" w:rsidR="00A66774" w:rsidRPr="00292BCB" w:rsidRDefault="00A66774" w:rsidP="00A66774">
      <w:pPr>
        <w:autoSpaceDE w:val="0"/>
        <w:autoSpaceDN w:val="0"/>
        <w:adjustRightInd w:val="0"/>
        <w:rPr>
          <w:b/>
          <w:bCs/>
          <w:sz w:val="22"/>
          <w:szCs w:val="22"/>
          <w:lang w:val="lv-LV"/>
        </w:rPr>
      </w:pPr>
    </w:p>
    <w:p w14:paraId="56A6ADAA" w14:textId="77777777" w:rsidR="00A66774" w:rsidRPr="00292BCB" w:rsidRDefault="00A66774" w:rsidP="00A66774">
      <w:pPr>
        <w:autoSpaceDE w:val="0"/>
        <w:autoSpaceDN w:val="0"/>
        <w:adjustRightInd w:val="0"/>
        <w:rPr>
          <w:sz w:val="22"/>
          <w:szCs w:val="22"/>
          <w:lang w:val="lv-LV"/>
        </w:rPr>
      </w:pPr>
      <w:r w:rsidRPr="00292BCB">
        <w:rPr>
          <w:b/>
          <w:bCs/>
          <w:sz w:val="22"/>
          <w:szCs w:val="22"/>
          <w:lang w:val="lv-LV"/>
        </w:rPr>
        <w:t>Šajā instrukcijā varat uzzināt</w:t>
      </w:r>
      <w:r w:rsidRPr="00292BCB">
        <w:rPr>
          <w:sz w:val="22"/>
          <w:szCs w:val="22"/>
          <w:lang w:val="lv-LV"/>
        </w:rPr>
        <w:t>:</w:t>
      </w:r>
    </w:p>
    <w:p w14:paraId="53614805" w14:textId="77777777" w:rsidR="00A66774" w:rsidRPr="00292BCB" w:rsidRDefault="00A66774" w:rsidP="00A66774">
      <w:pPr>
        <w:autoSpaceDE w:val="0"/>
        <w:autoSpaceDN w:val="0"/>
        <w:adjustRightInd w:val="0"/>
        <w:rPr>
          <w:sz w:val="22"/>
          <w:szCs w:val="22"/>
          <w:lang w:val="lv-LV"/>
        </w:rPr>
      </w:pPr>
      <w:r w:rsidRPr="00292BCB">
        <w:rPr>
          <w:sz w:val="22"/>
          <w:szCs w:val="22"/>
          <w:lang w:val="lv-LV"/>
        </w:rPr>
        <w:t xml:space="preserve">1. </w:t>
      </w:r>
      <w:r w:rsidRPr="00292BCB">
        <w:rPr>
          <w:sz w:val="22"/>
          <w:szCs w:val="22"/>
          <w:lang w:val="lv-LV"/>
        </w:rPr>
        <w:tab/>
        <w:t>Kas ir ENTEROL 250 mg un kādam nolūkam to lieto</w:t>
      </w:r>
    </w:p>
    <w:p w14:paraId="5614CBEB" w14:textId="77777777" w:rsidR="00A66774" w:rsidRPr="00292BCB" w:rsidRDefault="00A66774" w:rsidP="00A66774">
      <w:pPr>
        <w:autoSpaceDE w:val="0"/>
        <w:autoSpaceDN w:val="0"/>
        <w:adjustRightInd w:val="0"/>
        <w:rPr>
          <w:sz w:val="22"/>
          <w:szCs w:val="22"/>
          <w:lang w:val="lv-LV"/>
        </w:rPr>
      </w:pPr>
      <w:r w:rsidRPr="00292BCB">
        <w:rPr>
          <w:sz w:val="22"/>
          <w:szCs w:val="22"/>
          <w:lang w:val="lv-LV"/>
        </w:rPr>
        <w:t xml:space="preserve">2. </w:t>
      </w:r>
      <w:r w:rsidRPr="00292BCB">
        <w:rPr>
          <w:sz w:val="22"/>
          <w:szCs w:val="22"/>
          <w:lang w:val="lv-LV"/>
        </w:rPr>
        <w:tab/>
        <w:t>Kas Jums jāzina pirms ENTEROL 250 mg lietošanas</w:t>
      </w:r>
    </w:p>
    <w:p w14:paraId="76DFE9FC" w14:textId="77777777" w:rsidR="00A66774" w:rsidRPr="00292BCB" w:rsidRDefault="00A66774" w:rsidP="00A66774">
      <w:pPr>
        <w:autoSpaceDE w:val="0"/>
        <w:autoSpaceDN w:val="0"/>
        <w:adjustRightInd w:val="0"/>
        <w:rPr>
          <w:sz w:val="22"/>
          <w:szCs w:val="22"/>
          <w:lang w:val="lv-LV"/>
        </w:rPr>
      </w:pPr>
      <w:r w:rsidRPr="00292BCB">
        <w:rPr>
          <w:sz w:val="22"/>
          <w:szCs w:val="22"/>
          <w:lang w:val="lv-LV"/>
        </w:rPr>
        <w:t xml:space="preserve">3. </w:t>
      </w:r>
      <w:r w:rsidRPr="00292BCB">
        <w:rPr>
          <w:sz w:val="22"/>
          <w:szCs w:val="22"/>
          <w:lang w:val="lv-LV"/>
        </w:rPr>
        <w:tab/>
        <w:t>Kā lietot ENTEROL 250 mg</w:t>
      </w:r>
    </w:p>
    <w:p w14:paraId="07204CCE" w14:textId="77777777" w:rsidR="00A66774" w:rsidRPr="00292BCB" w:rsidRDefault="00A66774" w:rsidP="00A66774">
      <w:pPr>
        <w:autoSpaceDE w:val="0"/>
        <w:autoSpaceDN w:val="0"/>
        <w:adjustRightInd w:val="0"/>
        <w:rPr>
          <w:sz w:val="22"/>
          <w:szCs w:val="22"/>
          <w:lang w:val="lv-LV"/>
        </w:rPr>
      </w:pPr>
      <w:r w:rsidRPr="00292BCB">
        <w:rPr>
          <w:sz w:val="22"/>
          <w:szCs w:val="22"/>
          <w:lang w:val="lv-LV"/>
        </w:rPr>
        <w:t xml:space="preserve">4. </w:t>
      </w:r>
      <w:r w:rsidRPr="00292BCB">
        <w:rPr>
          <w:sz w:val="22"/>
          <w:szCs w:val="22"/>
          <w:lang w:val="lv-LV"/>
        </w:rPr>
        <w:tab/>
        <w:t>Iespējamās blakusparādības</w:t>
      </w:r>
    </w:p>
    <w:p w14:paraId="7D2F2FCF" w14:textId="77777777" w:rsidR="00A66774" w:rsidRPr="00292BCB" w:rsidRDefault="00A66774" w:rsidP="00A66774">
      <w:pPr>
        <w:autoSpaceDE w:val="0"/>
        <w:autoSpaceDN w:val="0"/>
        <w:adjustRightInd w:val="0"/>
        <w:rPr>
          <w:sz w:val="22"/>
          <w:szCs w:val="22"/>
          <w:lang w:val="lv-LV"/>
        </w:rPr>
      </w:pPr>
      <w:r w:rsidRPr="00292BCB">
        <w:rPr>
          <w:sz w:val="22"/>
          <w:szCs w:val="22"/>
          <w:lang w:val="lv-LV"/>
        </w:rPr>
        <w:t>5.</w:t>
      </w:r>
      <w:r w:rsidRPr="00292BCB">
        <w:rPr>
          <w:sz w:val="22"/>
          <w:szCs w:val="22"/>
          <w:lang w:val="lv-LV"/>
        </w:rPr>
        <w:tab/>
        <w:t>Kā uzglabāt ENTEROL 250 mg</w:t>
      </w:r>
    </w:p>
    <w:p w14:paraId="164A0227" w14:textId="77777777" w:rsidR="00A66774" w:rsidRPr="00292BCB" w:rsidRDefault="00A66774" w:rsidP="00A66774">
      <w:pPr>
        <w:autoSpaceDE w:val="0"/>
        <w:autoSpaceDN w:val="0"/>
        <w:adjustRightInd w:val="0"/>
        <w:rPr>
          <w:sz w:val="22"/>
          <w:szCs w:val="22"/>
          <w:lang w:val="lv-LV"/>
        </w:rPr>
      </w:pPr>
      <w:r w:rsidRPr="00292BCB">
        <w:rPr>
          <w:sz w:val="22"/>
          <w:szCs w:val="22"/>
          <w:lang w:val="lv-LV"/>
        </w:rPr>
        <w:t xml:space="preserve">6. </w:t>
      </w:r>
      <w:r w:rsidRPr="00292BCB">
        <w:rPr>
          <w:sz w:val="22"/>
          <w:szCs w:val="22"/>
          <w:lang w:val="lv-LV"/>
        </w:rPr>
        <w:tab/>
        <w:t>Iepakojuma saturs un cita informācija</w:t>
      </w:r>
    </w:p>
    <w:p w14:paraId="30413FA7" w14:textId="77777777" w:rsidR="00A66774" w:rsidRPr="00292BCB" w:rsidRDefault="00A66774" w:rsidP="00A66774">
      <w:pPr>
        <w:autoSpaceDE w:val="0"/>
        <w:autoSpaceDN w:val="0"/>
        <w:adjustRightInd w:val="0"/>
        <w:rPr>
          <w:b/>
          <w:bCs/>
          <w:sz w:val="22"/>
          <w:szCs w:val="22"/>
          <w:lang w:val="lv-LV"/>
        </w:rPr>
      </w:pPr>
    </w:p>
    <w:p w14:paraId="5233A6F5" w14:textId="77777777" w:rsidR="00A66774" w:rsidRPr="00292BCB" w:rsidRDefault="00A66774" w:rsidP="00A66774">
      <w:pPr>
        <w:autoSpaceDE w:val="0"/>
        <w:autoSpaceDN w:val="0"/>
        <w:adjustRightInd w:val="0"/>
        <w:rPr>
          <w:b/>
          <w:bCs/>
          <w:sz w:val="22"/>
          <w:szCs w:val="22"/>
          <w:lang w:val="lv-LV"/>
        </w:rPr>
      </w:pPr>
    </w:p>
    <w:p w14:paraId="2298F52C"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1.</w:t>
      </w:r>
      <w:r w:rsidRPr="00292BCB">
        <w:rPr>
          <w:b/>
          <w:bCs/>
          <w:sz w:val="22"/>
          <w:szCs w:val="22"/>
          <w:lang w:val="lv-LV"/>
        </w:rPr>
        <w:tab/>
        <w:t>Kas ir ENTEROL 250 mg un kādam nolūkam to lieto</w:t>
      </w:r>
    </w:p>
    <w:p w14:paraId="61026F9A" w14:textId="77777777" w:rsidR="00A66774" w:rsidRPr="00292BCB" w:rsidRDefault="00A66774" w:rsidP="00A66774">
      <w:pPr>
        <w:autoSpaceDE w:val="0"/>
        <w:autoSpaceDN w:val="0"/>
        <w:adjustRightInd w:val="0"/>
        <w:rPr>
          <w:sz w:val="22"/>
          <w:szCs w:val="22"/>
          <w:lang w:val="lv-LV"/>
        </w:rPr>
      </w:pPr>
    </w:p>
    <w:p w14:paraId="35803FE3" w14:textId="77777777" w:rsidR="00A66774" w:rsidRPr="00292BCB" w:rsidRDefault="00A66774" w:rsidP="00A66774">
      <w:pPr>
        <w:autoSpaceDE w:val="0"/>
        <w:autoSpaceDN w:val="0"/>
        <w:adjustRightInd w:val="0"/>
        <w:rPr>
          <w:sz w:val="22"/>
          <w:szCs w:val="22"/>
          <w:lang w:val="lv-LV"/>
        </w:rPr>
      </w:pPr>
      <w:r w:rsidRPr="00292BCB">
        <w:rPr>
          <w:sz w:val="22"/>
          <w:szCs w:val="22"/>
          <w:lang w:val="lv-LV"/>
        </w:rPr>
        <w:t>ENTEROL 250 mg ir pretcaurejas līdzeklis, kuru lieto, lai novērstu vai īslaicīgi ārstētu dažādas etioloģijas akūtu caureju pieaugušajiem un bērniem, tādu kā:</w:t>
      </w:r>
    </w:p>
    <w:p w14:paraId="141FB23F" w14:textId="77777777" w:rsidR="00A66774" w:rsidRPr="00292BCB" w:rsidRDefault="00A66774" w:rsidP="00A66774">
      <w:pPr>
        <w:numPr>
          <w:ilvl w:val="0"/>
          <w:numId w:val="1"/>
        </w:numPr>
        <w:autoSpaceDE w:val="0"/>
        <w:autoSpaceDN w:val="0"/>
        <w:adjustRightInd w:val="0"/>
        <w:rPr>
          <w:sz w:val="22"/>
          <w:szCs w:val="22"/>
          <w:lang w:val="lv-LV"/>
        </w:rPr>
      </w:pPr>
      <w:r w:rsidRPr="00292BCB">
        <w:rPr>
          <w:sz w:val="22"/>
          <w:szCs w:val="22"/>
          <w:lang w:val="lv-LV"/>
        </w:rPr>
        <w:t>akūta infekcioza baktēriju vai vīrusu izraisīta caureja;</w:t>
      </w:r>
    </w:p>
    <w:p w14:paraId="1F05D901" w14:textId="77777777" w:rsidR="00A66774" w:rsidRPr="00292BCB" w:rsidRDefault="00A66774" w:rsidP="00A66774">
      <w:pPr>
        <w:numPr>
          <w:ilvl w:val="0"/>
          <w:numId w:val="1"/>
        </w:numPr>
        <w:autoSpaceDE w:val="0"/>
        <w:autoSpaceDN w:val="0"/>
        <w:adjustRightInd w:val="0"/>
        <w:rPr>
          <w:sz w:val="22"/>
          <w:szCs w:val="22"/>
          <w:lang w:val="lv-LV"/>
        </w:rPr>
      </w:pPr>
      <w:r w:rsidRPr="00292BCB">
        <w:rPr>
          <w:sz w:val="22"/>
          <w:szCs w:val="22"/>
          <w:lang w:val="lv-LV"/>
        </w:rPr>
        <w:t>antibiotiku terapijas izraisīta caureja un kolīts;</w:t>
      </w:r>
    </w:p>
    <w:p w14:paraId="3E62C518" w14:textId="77777777" w:rsidR="00A66774" w:rsidRPr="00292BCB" w:rsidRDefault="00A66774" w:rsidP="00A66774">
      <w:pPr>
        <w:numPr>
          <w:ilvl w:val="0"/>
          <w:numId w:val="1"/>
        </w:numPr>
        <w:autoSpaceDE w:val="0"/>
        <w:autoSpaceDN w:val="0"/>
        <w:adjustRightInd w:val="0"/>
        <w:rPr>
          <w:sz w:val="22"/>
          <w:szCs w:val="22"/>
          <w:lang w:val="lv-LV"/>
        </w:rPr>
      </w:pPr>
      <w:r w:rsidRPr="00292BCB">
        <w:rPr>
          <w:sz w:val="22"/>
          <w:szCs w:val="22"/>
          <w:lang w:val="lv-LV"/>
        </w:rPr>
        <w:t xml:space="preserve">papildus vankomicīna/metronidazola terapijai, lai novērstu </w:t>
      </w:r>
      <w:r w:rsidRPr="00292BCB">
        <w:rPr>
          <w:i/>
          <w:sz w:val="22"/>
          <w:szCs w:val="22"/>
          <w:lang w:val="lv-LV"/>
        </w:rPr>
        <w:t>Clostridium difficile</w:t>
      </w:r>
      <w:r w:rsidRPr="00292BCB">
        <w:rPr>
          <w:sz w:val="22"/>
          <w:szCs w:val="22"/>
          <w:lang w:val="lv-LV"/>
        </w:rPr>
        <w:t xml:space="preserve"> izraisītas</w:t>
      </w:r>
    </w:p>
    <w:p w14:paraId="6E2FF95D" w14:textId="77777777" w:rsidR="00A66774" w:rsidRPr="00292BCB" w:rsidRDefault="00A66774" w:rsidP="00A66774">
      <w:pPr>
        <w:autoSpaceDE w:val="0"/>
        <w:autoSpaceDN w:val="0"/>
        <w:adjustRightInd w:val="0"/>
        <w:ind w:firstLine="720"/>
        <w:rPr>
          <w:sz w:val="22"/>
          <w:szCs w:val="22"/>
          <w:lang w:val="lv-LV"/>
        </w:rPr>
      </w:pPr>
      <w:r w:rsidRPr="00292BCB">
        <w:rPr>
          <w:sz w:val="22"/>
          <w:szCs w:val="22"/>
          <w:lang w:val="lv-LV"/>
        </w:rPr>
        <w:t>slimības recidīvu;</w:t>
      </w:r>
    </w:p>
    <w:p w14:paraId="417E6836" w14:textId="77777777" w:rsidR="00A66774" w:rsidRPr="00292BCB" w:rsidRDefault="00A66774" w:rsidP="00A66774">
      <w:pPr>
        <w:numPr>
          <w:ilvl w:val="0"/>
          <w:numId w:val="1"/>
        </w:numPr>
        <w:autoSpaceDE w:val="0"/>
        <w:autoSpaceDN w:val="0"/>
        <w:adjustRightInd w:val="0"/>
        <w:rPr>
          <w:sz w:val="22"/>
          <w:szCs w:val="22"/>
          <w:lang w:val="lv-LV"/>
        </w:rPr>
      </w:pPr>
      <w:r w:rsidRPr="00292BCB">
        <w:rPr>
          <w:sz w:val="22"/>
          <w:szCs w:val="22"/>
          <w:lang w:val="lv-LV"/>
        </w:rPr>
        <w:t>kairinātu zarnu sindroms.</w:t>
      </w:r>
    </w:p>
    <w:p w14:paraId="2970AA2C" w14:textId="77777777" w:rsidR="00A66774" w:rsidRPr="00292BCB" w:rsidRDefault="00A66774" w:rsidP="00A66774">
      <w:pPr>
        <w:autoSpaceDE w:val="0"/>
        <w:autoSpaceDN w:val="0"/>
        <w:adjustRightInd w:val="0"/>
        <w:rPr>
          <w:sz w:val="22"/>
          <w:szCs w:val="22"/>
          <w:lang w:val="lv-LV"/>
        </w:rPr>
      </w:pPr>
    </w:p>
    <w:p w14:paraId="623D298E" w14:textId="77777777" w:rsidR="00A66774" w:rsidRPr="00292BCB" w:rsidRDefault="00A66774" w:rsidP="00A66774">
      <w:pPr>
        <w:autoSpaceDE w:val="0"/>
        <w:autoSpaceDN w:val="0"/>
        <w:adjustRightInd w:val="0"/>
        <w:rPr>
          <w:b/>
          <w:bCs/>
          <w:sz w:val="22"/>
          <w:szCs w:val="22"/>
          <w:lang w:val="lv-LV"/>
        </w:rPr>
      </w:pPr>
      <w:r w:rsidRPr="00292BCB">
        <w:rPr>
          <w:sz w:val="22"/>
          <w:szCs w:val="22"/>
          <w:lang w:val="lv-LV"/>
        </w:rPr>
        <w:t>Ja pēc 2 dienām nejūtat</w:t>
      </w:r>
      <w:r>
        <w:rPr>
          <w:sz w:val="22"/>
          <w:szCs w:val="22"/>
          <w:lang w:val="lv-LV"/>
        </w:rPr>
        <w:t>ies</w:t>
      </w:r>
      <w:r w:rsidRPr="00292BCB">
        <w:rPr>
          <w:sz w:val="22"/>
          <w:szCs w:val="22"/>
          <w:lang w:val="lv-LV"/>
        </w:rPr>
        <w:t xml:space="preserve"> </w:t>
      </w:r>
      <w:r>
        <w:rPr>
          <w:sz w:val="22"/>
          <w:szCs w:val="22"/>
          <w:lang w:val="lv-LV"/>
        </w:rPr>
        <w:t>labāk</w:t>
      </w:r>
      <w:r w:rsidRPr="00292BCB">
        <w:rPr>
          <w:sz w:val="22"/>
          <w:szCs w:val="22"/>
          <w:lang w:val="lv-LV"/>
        </w:rPr>
        <w:t xml:space="preserve"> vai jūtaties sliktāk, Jums jākonsultējas ar ārstu.</w:t>
      </w:r>
    </w:p>
    <w:p w14:paraId="5F70290A" w14:textId="77777777" w:rsidR="00A66774" w:rsidRPr="00292BCB" w:rsidRDefault="00A66774" w:rsidP="00A66774">
      <w:pPr>
        <w:autoSpaceDE w:val="0"/>
        <w:autoSpaceDN w:val="0"/>
        <w:adjustRightInd w:val="0"/>
        <w:rPr>
          <w:b/>
          <w:bCs/>
          <w:sz w:val="22"/>
          <w:szCs w:val="22"/>
          <w:lang w:val="lv-LV"/>
        </w:rPr>
      </w:pPr>
    </w:p>
    <w:p w14:paraId="6CE35985" w14:textId="77777777" w:rsidR="00A66774" w:rsidRPr="00292BCB" w:rsidRDefault="00A66774" w:rsidP="00A66774">
      <w:pPr>
        <w:autoSpaceDE w:val="0"/>
        <w:autoSpaceDN w:val="0"/>
        <w:adjustRightInd w:val="0"/>
        <w:rPr>
          <w:bCs/>
          <w:sz w:val="22"/>
          <w:szCs w:val="22"/>
          <w:lang w:val="lv-LV"/>
        </w:rPr>
      </w:pPr>
      <w:r w:rsidRPr="00292BCB">
        <w:rPr>
          <w:bCs/>
          <w:sz w:val="22"/>
          <w:szCs w:val="22"/>
          <w:lang w:val="lv-LV"/>
        </w:rPr>
        <w:t>ENTEROL 250 mg cietās kapsulas ir piemērotas lietošanai pieaugušajiem un bērniem no 6 gadu vecuma.</w:t>
      </w:r>
    </w:p>
    <w:p w14:paraId="68EE2AF1" w14:textId="77777777" w:rsidR="00A66774" w:rsidRPr="00292BCB" w:rsidRDefault="00A66774" w:rsidP="00A66774">
      <w:pPr>
        <w:autoSpaceDE w:val="0"/>
        <w:autoSpaceDN w:val="0"/>
        <w:adjustRightInd w:val="0"/>
        <w:rPr>
          <w:bCs/>
          <w:sz w:val="22"/>
          <w:szCs w:val="22"/>
          <w:lang w:val="lv-LV"/>
        </w:rPr>
      </w:pPr>
    </w:p>
    <w:p w14:paraId="13F2417C" w14:textId="77777777" w:rsidR="00A66774" w:rsidRPr="00292BCB" w:rsidRDefault="00A66774" w:rsidP="00A66774">
      <w:pPr>
        <w:autoSpaceDE w:val="0"/>
        <w:autoSpaceDN w:val="0"/>
        <w:adjustRightInd w:val="0"/>
        <w:rPr>
          <w:bCs/>
          <w:sz w:val="22"/>
          <w:szCs w:val="22"/>
          <w:lang w:val="lv-LV"/>
        </w:rPr>
      </w:pPr>
    </w:p>
    <w:p w14:paraId="4FC6F508"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2.</w:t>
      </w:r>
      <w:r w:rsidRPr="00292BCB">
        <w:rPr>
          <w:b/>
          <w:bCs/>
          <w:sz w:val="22"/>
          <w:szCs w:val="22"/>
          <w:lang w:val="lv-LV"/>
        </w:rPr>
        <w:tab/>
        <w:t>Kas Jums jāzina pirms ENTEROL 250 mg lietošanas</w:t>
      </w:r>
    </w:p>
    <w:p w14:paraId="1EB31C95" w14:textId="77777777" w:rsidR="00A66774" w:rsidRPr="00292BCB" w:rsidRDefault="00A66774" w:rsidP="00A66774">
      <w:pPr>
        <w:autoSpaceDE w:val="0"/>
        <w:autoSpaceDN w:val="0"/>
        <w:adjustRightInd w:val="0"/>
        <w:rPr>
          <w:b/>
          <w:bCs/>
          <w:sz w:val="22"/>
          <w:szCs w:val="22"/>
          <w:lang w:val="lv-LV"/>
        </w:rPr>
      </w:pPr>
    </w:p>
    <w:p w14:paraId="585C5073"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Nelietojiet ENTEROL 250 mg šādos gadījumos:</w:t>
      </w:r>
    </w:p>
    <w:p w14:paraId="68874130" w14:textId="77777777" w:rsidR="00A66774" w:rsidRPr="00292BCB" w:rsidRDefault="00A66774" w:rsidP="00A66774">
      <w:pPr>
        <w:autoSpaceDE w:val="0"/>
        <w:autoSpaceDN w:val="0"/>
        <w:adjustRightInd w:val="0"/>
        <w:ind w:left="540" w:hanging="540"/>
        <w:rPr>
          <w:sz w:val="22"/>
          <w:szCs w:val="22"/>
          <w:lang w:val="lv-LV"/>
        </w:rPr>
      </w:pPr>
      <w:r w:rsidRPr="00292BCB">
        <w:rPr>
          <w:sz w:val="22"/>
          <w:szCs w:val="22"/>
          <w:lang w:val="lv-LV"/>
        </w:rPr>
        <w:t>-</w:t>
      </w:r>
      <w:r w:rsidRPr="00292BCB">
        <w:rPr>
          <w:sz w:val="22"/>
          <w:szCs w:val="22"/>
          <w:lang w:val="lv-LV"/>
        </w:rPr>
        <w:tab/>
        <w:t xml:space="preserve">ja Jums ir alerģija pret </w:t>
      </w:r>
      <w:r w:rsidRPr="00292BCB">
        <w:rPr>
          <w:i/>
          <w:iCs/>
          <w:sz w:val="22"/>
          <w:szCs w:val="22"/>
          <w:lang w:val="lv-LV"/>
        </w:rPr>
        <w:t xml:space="preserve">Saccharomyces boulardii </w:t>
      </w:r>
      <w:r w:rsidRPr="00292BCB">
        <w:rPr>
          <w:iCs/>
          <w:snapToGrid w:val="0"/>
          <w:color w:val="000000"/>
          <w:sz w:val="22"/>
          <w:szCs w:val="22"/>
          <w:lang w:val="lv-LV"/>
        </w:rPr>
        <w:t>CNCM I-745</w:t>
      </w:r>
      <w:r w:rsidRPr="00292BCB">
        <w:rPr>
          <w:sz w:val="22"/>
          <w:szCs w:val="22"/>
          <w:lang w:val="lv-LV"/>
        </w:rPr>
        <w:t xml:space="preserve"> vai kādu citu (6. punktā minēto) šo zāļu sastāvdaļu,</w:t>
      </w:r>
    </w:p>
    <w:p w14:paraId="27DCC07B" w14:textId="77777777" w:rsidR="00A66774" w:rsidRPr="00292BCB" w:rsidRDefault="00A66774" w:rsidP="00A66774">
      <w:pPr>
        <w:autoSpaceDE w:val="0"/>
        <w:autoSpaceDN w:val="0"/>
        <w:adjustRightInd w:val="0"/>
        <w:ind w:left="540" w:hanging="540"/>
        <w:rPr>
          <w:sz w:val="22"/>
          <w:szCs w:val="22"/>
          <w:lang w:val="lv-LV"/>
        </w:rPr>
      </w:pPr>
      <w:r w:rsidRPr="00292BCB">
        <w:rPr>
          <w:sz w:val="22"/>
          <w:szCs w:val="22"/>
          <w:lang w:val="lv-LV"/>
        </w:rPr>
        <w:t>-</w:t>
      </w:r>
      <w:r w:rsidRPr="00292BCB">
        <w:rPr>
          <w:sz w:val="22"/>
          <w:szCs w:val="22"/>
          <w:lang w:val="lv-LV"/>
        </w:rPr>
        <w:tab/>
        <w:t>ja Jums ir paaugstināta jutība pret rauga sēnītēm,</w:t>
      </w:r>
    </w:p>
    <w:p w14:paraId="5AD0F3B1" w14:textId="77777777" w:rsidR="00A66774" w:rsidRPr="00292BCB" w:rsidRDefault="00A66774" w:rsidP="00A66774">
      <w:pPr>
        <w:autoSpaceDE w:val="0"/>
        <w:autoSpaceDN w:val="0"/>
        <w:adjustRightInd w:val="0"/>
        <w:ind w:left="540" w:hanging="540"/>
        <w:rPr>
          <w:sz w:val="22"/>
          <w:szCs w:val="22"/>
          <w:lang w:val="lv-LV"/>
        </w:rPr>
      </w:pPr>
      <w:r w:rsidRPr="00292BCB">
        <w:rPr>
          <w:sz w:val="22"/>
          <w:szCs w:val="22"/>
          <w:lang w:val="lv-LV"/>
        </w:rPr>
        <w:t>-</w:t>
      </w:r>
      <w:r w:rsidRPr="00292BCB">
        <w:rPr>
          <w:sz w:val="22"/>
          <w:szCs w:val="22"/>
          <w:lang w:val="lv-LV"/>
        </w:rPr>
        <w:tab/>
        <w:t>ja Jums ir centrālās vēnas katetrs vai arī ja Jums ir imūndeficīts (skatīt “Brīdinājumi un piesardzība lietošanā”).</w:t>
      </w:r>
    </w:p>
    <w:p w14:paraId="1D21B24E" w14:textId="77777777" w:rsidR="00A66774" w:rsidRPr="00292BCB" w:rsidRDefault="00A66774" w:rsidP="00A66774">
      <w:pPr>
        <w:autoSpaceDE w:val="0"/>
        <w:autoSpaceDN w:val="0"/>
        <w:adjustRightInd w:val="0"/>
        <w:ind w:left="540" w:hanging="540"/>
        <w:rPr>
          <w:sz w:val="22"/>
          <w:szCs w:val="22"/>
          <w:lang w:val="lv-LV"/>
        </w:rPr>
      </w:pPr>
      <w:r w:rsidRPr="00292BCB">
        <w:rPr>
          <w:sz w:val="22"/>
          <w:szCs w:val="22"/>
          <w:lang w:val="lv-LV"/>
        </w:rPr>
        <w:lastRenderedPageBreak/>
        <w:t xml:space="preserve">Pacienti ar imūnās sistēmas traucējumiem vai hospitalizēti pacienti (smagas slimības vai </w:t>
      </w:r>
    </w:p>
    <w:p w14:paraId="30C22E7B" w14:textId="77777777" w:rsidR="00A66774" w:rsidRPr="00292BCB" w:rsidRDefault="00A66774" w:rsidP="00A66774">
      <w:pPr>
        <w:autoSpaceDE w:val="0"/>
        <w:autoSpaceDN w:val="0"/>
        <w:adjustRightInd w:val="0"/>
        <w:ind w:left="540" w:hanging="540"/>
        <w:rPr>
          <w:sz w:val="22"/>
          <w:szCs w:val="22"/>
          <w:lang w:val="lv-LV"/>
        </w:rPr>
      </w:pPr>
      <w:r w:rsidRPr="00292BCB">
        <w:rPr>
          <w:sz w:val="22"/>
          <w:szCs w:val="22"/>
          <w:lang w:val="lv-LV"/>
        </w:rPr>
        <w:t>izmainītas/novājinātas imūnās sistēmas dēļ).</w:t>
      </w:r>
    </w:p>
    <w:p w14:paraId="247DFDDA" w14:textId="77777777" w:rsidR="00A66774" w:rsidRPr="00292BCB" w:rsidRDefault="00A66774" w:rsidP="00A66774">
      <w:pPr>
        <w:autoSpaceDE w:val="0"/>
        <w:autoSpaceDN w:val="0"/>
        <w:adjustRightInd w:val="0"/>
        <w:rPr>
          <w:b/>
          <w:bCs/>
          <w:sz w:val="22"/>
          <w:szCs w:val="22"/>
          <w:lang w:val="lv-LV"/>
        </w:rPr>
      </w:pPr>
    </w:p>
    <w:p w14:paraId="10804D85" w14:textId="77777777" w:rsidR="00A66774" w:rsidRPr="00292BCB" w:rsidRDefault="00A66774" w:rsidP="00A66774">
      <w:pPr>
        <w:autoSpaceDE w:val="0"/>
        <w:autoSpaceDN w:val="0"/>
        <w:adjustRightInd w:val="0"/>
        <w:rPr>
          <w:sz w:val="22"/>
          <w:szCs w:val="22"/>
          <w:lang w:val="lv-LV"/>
        </w:rPr>
      </w:pPr>
      <w:r w:rsidRPr="00292BCB">
        <w:rPr>
          <w:b/>
          <w:bCs/>
          <w:sz w:val="22"/>
          <w:szCs w:val="22"/>
          <w:lang w:val="lv-LV"/>
        </w:rPr>
        <w:t>Brīdinājumi un piesardzība lietošanā</w:t>
      </w:r>
    </w:p>
    <w:p w14:paraId="252A9912" w14:textId="77777777" w:rsidR="00A66774" w:rsidRPr="00292BCB" w:rsidRDefault="00A66774" w:rsidP="00A66774">
      <w:pPr>
        <w:autoSpaceDE w:val="0"/>
        <w:autoSpaceDN w:val="0"/>
        <w:adjustRightInd w:val="0"/>
        <w:rPr>
          <w:sz w:val="22"/>
          <w:szCs w:val="22"/>
          <w:lang w:val="lv-LV"/>
        </w:rPr>
      </w:pPr>
      <w:r w:rsidRPr="00292BCB">
        <w:rPr>
          <w:sz w:val="22"/>
          <w:szCs w:val="22"/>
          <w:lang w:val="lv-LV"/>
        </w:rPr>
        <w:t>Pirms ENTEROL 250 mg lietošanas konsultējieties ar ārstu vai farmaceitu.</w:t>
      </w:r>
    </w:p>
    <w:p w14:paraId="6E3F1264" w14:textId="77777777" w:rsidR="00A66774" w:rsidRPr="00292BCB" w:rsidRDefault="00A66774" w:rsidP="00A66774">
      <w:pPr>
        <w:autoSpaceDE w:val="0"/>
        <w:autoSpaceDN w:val="0"/>
        <w:adjustRightInd w:val="0"/>
        <w:rPr>
          <w:sz w:val="22"/>
          <w:szCs w:val="22"/>
          <w:lang w:val="lv-LV"/>
        </w:rPr>
      </w:pPr>
    </w:p>
    <w:p w14:paraId="04B171C7" w14:textId="77777777" w:rsidR="00A66774" w:rsidRPr="00292BCB" w:rsidRDefault="00A66774" w:rsidP="00A66774">
      <w:pPr>
        <w:autoSpaceDE w:val="0"/>
        <w:autoSpaceDN w:val="0"/>
        <w:adjustRightInd w:val="0"/>
        <w:rPr>
          <w:b/>
          <w:sz w:val="22"/>
          <w:szCs w:val="22"/>
          <w:u w:val="single"/>
          <w:lang w:val="lv-LV"/>
        </w:rPr>
      </w:pPr>
      <w:r w:rsidRPr="00292BCB">
        <w:rPr>
          <w:b/>
          <w:sz w:val="22"/>
          <w:szCs w:val="22"/>
          <w:u w:val="single"/>
          <w:lang w:val="lv-LV"/>
        </w:rPr>
        <w:t>Īpaša piesardzība, lietojot ENTEROL 250 mg, nepieciešama šādos gadījumos</w:t>
      </w:r>
    </w:p>
    <w:p w14:paraId="2666A50E" w14:textId="77777777" w:rsidR="00A66774" w:rsidRPr="00292BCB" w:rsidRDefault="00A66774" w:rsidP="00A66774">
      <w:pPr>
        <w:autoSpaceDE w:val="0"/>
        <w:autoSpaceDN w:val="0"/>
        <w:adjustRightInd w:val="0"/>
        <w:rPr>
          <w:sz w:val="22"/>
          <w:szCs w:val="22"/>
          <w:lang w:val="lv-LV"/>
        </w:rPr>
      </w:pPr>
      <w:r w:rsidRPr="00292BCB">
        <w:rPr>
          <w:sz w:val="22"/>
          <w:szCs w:val="22"/>
          <w:lang w:val="lv-LV"/>
        </w:rPr>
        <w:t>Nekavējoties konsultējieties ar ārstu šādos gadījumos:</w:t>
      </w:r>
    </w:p>
    <w:p w14:paraId="4AD6C1AF" w14:textId="77777777" w:rsidR="00A66774" w:rsidRPr="00292BCB" w:rsidRDefault="00A66774" w:rsidP="00A66774">
      <w:pPr>
        <w:numPr>
          <w:ilvl w:val="1"/>
          <w:numId w:val="2"/>
        </w:numPr>
        <w:tabs>
          <w:tab w:val="clear" w:pos="1440"/>
          <w:tab w:val="num" w:pos="540"/>
        </w:tabs>
        <w:autoSpaceDE w:val="0"/>
        <w:autoSpaceDN w:val="0"/>
        <w:adjustRightInd w:val="0"/>
        <w:ind w:left="540" w:firstLine="0"/>
        <w:rPr>
          <w:sz w:val="22"/>
          <w:szCs w:val="22"/>
          <w:lang w:val="lv-LV"/>
        </w:rPr>
      </w:pPr>
      <w:r w:rsidRPr="00292BCB">
        <w:rPr>
          <w:sz w:val="22"/>
          <w:szCs w:val="22"/>
          <w:lang w:val="lv-LV"/>
        </w:rPr>
        <w:t>ja Jūsu stāvoklis neuzlabojas pēc 2 ārstēšanās dienām;</w:t>
      </w:r>
    </w:p>
    <w:p w14:paraId="2BD127DF" w14:textId="77777777" w:rsidR="00A66774" w:rsidRPr="00292BCB" w:rsidRDefault="00A66774" w:rsidP="00A66774">
      <w:pPr>
        <w:numPr>
          <w:ilvl w:val="1"/>
          <w:numId w:val="2"/>
        </w:numPr>
        <w:tabs>
          <w:tab w:val="clear" w:pos="1440"/>
          <w:tab w:val="num" w:pos="540"/>
        </w:tabs>
        <w:autoSpaceDE w:val="0"/>
        <w:autoSpaceDN w:val="0"/>
        <w:adjustRightInd w:val="0"/>
        <w:ind w:left="540" w:firstLine="0"/>
        <w:rPr>
          <w:sz w:val="22"/>
          <w:szCs w:val="22"/>
          <w:lang w:val="lv-LV"/>
        </w:rPr>
      </w:pPr>
      <w:r w:rsidRPr="00292BCB">
        <w:rPr>
          <w:sz w:val="22"/>
          <w:szCs w:val="22"/>
          <w:lang w:val="lv-LV"/>
        </w:rPr>
        <w:t>ja Jums ir drudzis, vemšana;</w:t>
      </w:r>
    </w:p>
    <w:p w14:paraId="11F372ED" w14:textId="77777777" w:rsidR="00A66774" w:rsidRPr="00292BCB" w:rsidRDefault="00A66774" w:rsidP="00A66774">
      <w:pPr>
        <w:numPr>
          <w:ilvl w:val="1"/>
          <w:numId w:val="2"/>
        </w:numPr>
        <w:tabs>
          <w:tab w:val="clear" w:pos="1440"/>
          <w:tab w:val="num" w:pos="540"/>
        </w:tabs>
        <w:autoSpaceDE w:val="0"/>
        <w:autoSpaceDN w:val="0"/>
        <w:adjustRightInd w:val="0"/>
        <w:ind w:left="540" w:firstLine="0"/>
        <w:rPr>
          <w:sz w:val="22"/>
          <w:szCs w:val="22"/>
          <w:lang w:val="lv-LV"/>
        </w:rPr>
      </w:pPr>
      <w:r w:rsidRPr="00292BCB">
        <w:rPr>
          <w:sz w:val="22"/>
          <w:szCs w:val="22"/>
          <w:lang w:val="lv-LV"/>
        </w:rPr>
        <w:t>ja konstatējat asinis vai gļotas izkārnījumos;</w:t>
      </w:r>
    </w:p>
    <w:p w14:paraId="438CAA91" w14:textId="77777777" w:rsidR="00A66774" w:rsidRPr="00292BCB" w:rsidRDefault="00A66774" w:rsidP="00A66774">
      <w:pPr>
        <w:numPr>
          <w:ilvl w:val="1"/>
          <w:numId w:val="2"/>
        </w:numPr>
        <w:tabs>
          <w:tab w:val="clear" w:pos="1440"/>
          <w:tab w:val="num" w:pos="540"/>
        </w:tabs>
        <w:autoSpaceDE w:val="0"/>
        <w:autoSpaceDN w:val="0"/>
        <w:adjustRightInd w:val="0"/>
        <w:ind w:left="540" w:firstLine="0"/>
        <w:rPr>
          <w:sz w:val="22"/>
          <w:szCs w:val="22"/>
          <w:lang w:val="lv-LV"/>
        </w:rPr>
      </w:pPr>
      <w:r w:rsidRPr="00292BCB">
        <w:rPr>
          <w:sz w:val="22"/>
          <w:szCs w:val="22"/>
          <w:lang w:val="lv-LV"/>
        </w:rPr>
        <w:t xml:space="preserve">ja Jums rodas spēcīgas slāpes, mēles sausums, jo šīs ir organisma atūdeņošanās (caurejas </w:t>
      </w:r>
    </w:p>
    <w:p w14:paraId="0678468F" w14:textId="77777777" w:rsidR="00A66774" w:rsidRPr="00292BCB" w:rsidRDefault="00A66774" w:rsidP="00A66774">
      <w:pPr>
        <w:autoSpaceDE w:val="0"/>
        <w:autoSpaceDN w:val="0"/>
        <w:adjustRightInd w:val="0"/>
        <w:ind w:left="720"/>
        <w:rPr>
          <w:sz w:val="22"/>
          <w:szCs w:val="22"/>
          <w:lang w:val="lv-LV"/>
        </w:rPr>
      </w:pPr>
      <w:r w:rsidRPr="00292BCB">
        <w:rPr>
          <w:sz w:val="22"/>
          <w:szCs w:val="22"/>
          <w:lang w:val="lv-LV"/>
        </w:rPr>
        <w:t>izraisīta ievērojama šķidruma zuduma) sākuma pazīmes. Ārsts izlems, vai Jums ir nepieciešama rehidratācija (iekšķīgi vai intravenozi).</w:t>
      </w:r>
    </w:p>
    <w:p w14:paraId="4F37932C" w14:textId="77777777" w:rsidR="00A66774" w:rsidRPr="00292BCB" w:rsidRDefault="00A66774" w:rsidP="00A66774">
      <w:pPr>
        <w:autoSpaceDE w:val="0"/>
        <w:autoSpaceDN w:val="0"/>
        <w:adjustRightInd w:val="0"/>
        <w:rPr>
          <w:b/>
          <w:sz w:val="22"/>
          <w:szCs w:val="22"/>
          <w:lang w:val="lv-LV"/>
        </w:rPr>
      </w:pPr>
    </w:p>
    <w:p w14:paraId="2215D3CE"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Kapsulas/paciņas nav ieteicams atvērt pacientu ar centrālās vēnas katetru vai pacientu ar</w:t>
      </w:r>
    </w:p>
    <w:p w14:paraId="3A6B50FD"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imūndeficītu tuvumā, jo ir iespējama šo zāļu sastāvā esošo rauga sēnīšu iekļūšana katetrā</w:t>
      </w:r>
    </w:p>
    <w:p w14:paraId="420EDADE"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 xml:space="preserve">(galvenokārt, pārnesot ar rokām). Ir ziņots par ļoti retiem gadījumiem, kad pacientiem ar centrālās vēnas katetru (pat tad, ja viņi nav ārstēti ar </w:t>
      </w:r>
      <w:r w:rsidRPr="00292BCB">
        <w:rPr>
          <w:b/>
          <w:i/>
          <w:iCs/>
          <w:sz w:val="22"/>
          <w:szCs w:val="22"/>
          <w:lang w:val="lv-LV"/>
        </w:rPr>
        <w:t>Saccharomyces boulardii</w:t>
      </w:r>
      <w:r w:rsidRPr="00292BCB">
        <w:rPr>
          <w:iCs/>
          <w:snapToGrid w:val="0"/>
          <w:color w:val="000000"/>
          <w:sz w:val="22"/>
          <w:szCs w:val="22"/>
          <w:lang w:val="lv-LV"/>
        </w:rPr>
        <w:t xml:space="preserve"> </w:t>
      </w:r>
      <w:r w:rsidRPr="00292BCB">
        <w:rPr>
          <w:b/>
          <w:iCs/>
          <w:snapToGrid w:val="0"/>
          <w:color w:val="000000"/>
          <w:sz w:val="22"/>
          <w:szCs w:val="22"/>
          <w:lang w:val="lv-LV"/>
        </w:rPr>
        <w:t>CNCM I-745</w:t>
      </w:r>
      <w:r w:rsidRPr="00292BCB">
        <w:rPr>
          <w:b/>
          <w:sz w:val="22"/>
          <w:szCs w:val="22"/>
          <w:lang w:val="lv-LV"/>
        </w:rPr>
        <w:t xml:space="preserve">) ir konstatēta fungēmija (sistēmiska infekcija, kuru izraisa rauga sēnīšu iekļūšana asinīs), kuras visizplatītākās pazīmes ir drudzis un </w:t>
      </w:r>
      <w:r w:rsidRPr="00292BCB">
        <w:rPr>
          <w:b/>
          <w:i/>
          <w:iCs/>
          <w:sz w:val="22"/>
          <w:szCs w:val="22"/>
          <w:lang w:val="lv-LV"/>
        </w:rPr>
        <w:t>Saccharomyces boulardii</w:t>
      </w:r>
      <w:r w:rsidRPr="00292BCB">
        <w:rPr>
          <w:iCs/>
          <w:snapToGrid w:val="0"/>
          <w:color w:val="000000"/>
          <w:sz w:val="22"/>
          <w:szCs w:val="22"/>
          <w:lang w:val="lv-LV"/>
        </w:rPr>
        <w:t xml:space="preserve"> </w:t>
      </w:r>
      <w:r w:rsidRPr="00292BCB">
        <w:rPr>
          <w:b/>
          <w:iCs/>
          <w:snapToGrid w:val="0"/>
          <w:color w:val="000000"/>
          <w:sz w:val="22"/>
          <w:szCs w:val="22"/>
          <w:lang w:val="lv-LV"/>
        </w:rPr>
        <w:t>CNCM I-745</w:t>
      </w:r>
      <w:r w:rsidRPr="00292BCB">
        <w:rPr>
          <w:b/>
          <w:i/>
          <w:iCs/>
          <w:sz w:val="22"/>
          <w:szCs w:val="22"/>
          <w:lang w:val="lv-LV"/>
        </w:rPr>
        <w:t xml:space="preserve"> </w:t>
      </w:r>
      <w:r w:rsidRPr="00292BCB">
        <w:rPr>
          <w:b/>
          <w:sz w:val="22"/>
          <w:szCs w:val="22"/>
          <w:lang w:val="lv-LV"/>
        </w:rPr>
        <w:t>klātbūtne asinīs. Šajos gadījumos ar apmierinošiem rezultātiem tika lietoti pretsēnīšu līdzekļi, vai arī tika izņemts katetrs.</w:t>
      </w:r>
    </w:p>
    <w:p w14:paraId="4EEF5223" w14:textId="77777777" w:rsidR="00A66774" w:rsidRPr="00292BCB" w:rsidRDefault="00A66774" w:rsidP="00A66774">
      <w:pPr>
        <w:autoSpaceDE w:val="0"/>
        <w:autoSpaceDN w:val="0"/>
        <w:adjustRightInd w:val="0"/>
        <w:rPr>
          <w:b/>
          <w:sz w:val="22"/>
          <w:szCs w:val="22"/>
          <w:lang w:val="lv-LV"/>
        </w:rPr>
      </w:pPr>
    </w:p>
    <w:p w14:paraId="4E2EDA3C"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Zīdaiņi un bērni līdz 2 gadu vecumam</w:t>
      </w:r>
    </w:p>
    <w:p w14:paraId="7677219C" w14:textId="77777777" w:rsidR="00A66774" w:rsidRPr="00292BCB" w:rsidRDefault="00A66774" w:rsidP="00A66774">
      <w:pPr>
        <w:pStyle w:val="Default"/>
        <w:rPr>
          <w:sz w:val="22"/>
          <w:szCs w:val="22"/>
          <w:lang w:val="lv-LV"/>
        </w:rPr>
      </w:pPr>
      <w:r w:rsidRPr="00292BCB">
        <w:rPr>
          <w:sz w:val="22"/>
          <w:szCs w:val="22"/>
          <w:lang w:val="lv-LV"/>
        </w:rPr>
        <w:t xml:space="preserve">Pirms Enterol 250 mg pulvera iekšķīgi lietojamas suspensijas pagatavošanai lietošanas zīdaiņiem un bērniem līdz 2 gadu vecumam, lai izslēgtu dehidratācijas risku, jākonsultējas ar ārstu. Jākonsultējas ar ārstu, lai izslēgtu citus stāvokļus, kuri varētu būt par caurejas iemeslu. </w:t>
      </w:r>
    </w:p>
    <w:p w14:paraId="53515A80" w14:textId="77777777" w:rsidR="00A66774" w:rsidRPr="00292BCB" w:rsidRDefault="00A66774" w:rsidP="00A66774">
      <w:pPr>
        <w:pStyle w:val="Default"/>
        <w:rPr>
          <w:sz w:val="22"/>
          <w:szCs w:val="22"/>
          <w:lang w:val="lv-LV"/>
        </w:rPr>
      </w:pPr>
      <w:r w:rsidRPr="00292BCB">
        <w:rPr>
          <w:sz w:val="22"/>
          <w:szCs w:val="22"/>
          <w:lang w:val="lv-LV"/>
        </w:rPr>
        <w:t xml:space="preserve">Akūtas caurejas ārstēšanai galvenais un vissvarīgākais ir rehidratācija. Dehidratācijas novēršanai vai ārstēšanai papildu jālieto iekšķīgi lietojami šķidrumi. </w:t>
      </w:r>
    </w:p>
    <w:p w14:paraId="7309D203" w14:textId="77777777" w:rsidR="00A66774" w:rsidRPr="00292BCB" w:rsidRDefault="00A66774" w:rsidP="00A66774">
      <w:pPr>
        <w:autoSpaceDE w:val="0"/>
        <w:autoSpaceDN w:val="0"/>
        <w:adjustRightInd w:val="0"/>
        <w:rPr>
          <w:sz w:val="22"/>
          <w:szCs w:val="22"/>
          <w:lang w:val="lv-LV"/>
        </w:rPr>
      </w:pPr>
    </w:p>
    <w:p w14:paraId="5ACAC469" w14:textId="77777777" w:rsidR="00A66774" w:rsidRPr="00292BCB" w:rsidRDefault="00A66774" w:rsidP="00A66774">
      <w:pPr>
        <w:autoSpaceDE w:val="0"/>
        <w:autoSpaceDN w:val="0"/>
        <w:adjustRightInd w:val="0"/>
        <w:rPr>
          <w:sz w:val="22"/>
          <w:szCs w:val="22"/>
          <w:u w:val="single"/>
          <w:lang w:val="lv-LV"/>
        </w:rPr>
      </w:pPr>
      <w:r w:rsidRPr="00292BCB">
        <w:rPr>
          <w:sz w:val="22"/>
          <w:szCs w:val="22"/>
          <w:u w:val="single"/>
          <w:lang w:val="lv-LV"/>
        </w:rPr>
        <w:t>Piesardzības pasākumi</w:t>
      </w:r>
    </w:p>
    <w:p w14:paraId="2FDDCBC8" w14:textId="77777777" w:rsidR="00A66774" w:rsidRPr="00292BCB" w:rsidRDefault="00A66774" w:rsidP="00A66774">
      <w:pPr>
        <w:autoSpaceDE w:val="0"/>
        <w:autoSpaceDN w:val="0"/>
        <w:adjustRightInd w:val="0"/>
        <w:rPr>
          <w:sz w:val="22"/>
          <w:szCs w:val="22"/>
          <w:lang w:val="lv-LV"/>
        </w:rPr>
      </w:pPr>
      <w:r w:rsidRPr="00292BCB">
        <w:rPr>
          <w:sz w:val="22"/>
          <w:szCs w:val="22"/>
          <w:lang w:val="lv-LV"/>
        </w:rPr>
        <w:t>Papildus šo zāļu lietošanai ir jāievēro sekojošais:</w:t>
      </w:r>
    </w:p>
    <w:p w14:paraId="6ADF971D" w14:textId="77777777" w:rsidR="00A66774" w:rsidRPr="00292BCB" w:rsidRDefault="00A66774" w:rsidP="00A66774">
      <w:pPr>
        <w:autoSpaceDE w:val="0"/>
        <w:autoSpaceDN w:val="0"/>
        <w:adjustRightInd w:val="0"/>
        <w:rPr>
          <w:sz w:val="22"/>
          <w:szCs w:val="22"/>
          <w:lang w:val="lv-LV"/>
        </w:rPr>
      </w:pPr>
      <w:r>
        <w:rPr>
          <w:sz w:val="22"/>
          <w:szCs w:val="22"/>
          <w:lang w:val="lv-LV"/>
        </w:rPr>
        <w:t>c</w:t>
      </w:r>
      <w:r w:rsidRPr="00292BCB">
        <w:rPr>
          <w:sz w:val="22"/>
          <w:szCs w:val="22"/>
          <w:lang w:val="lv-LV"/>
        </w:rPr>
        <w:t>aurejas gadījumā iespējams šķidruma un sāļu zudums. Tāpēc Jums vajadzētu aizstāt zudušo šķidrumu, dzerot daudz vairāk nekā parasti un aizvietojot trūkstošos sāļus. Tas ir īpaši svarīgi bērniem. Ārstēšanās laikā jāievēro atbilstoša diēta.</w:t>
      </w:r>
    </w:p>
    <w:p w14:paraId="1EB51D1D" w14:textId="77777777" w:rsidR="00A66774" w:rsidRPr="00292BCB" w:rsidRDefault="00A66774" w:rsidP="00A66774">
      <w:pPr>
        <w:autoSpaceDE w:val="0"/>
        <w:autoSpaceDN w:val="0"/>
        <w:adjustRightInd w:val="0"/>
        <w:rPr>
          <w:b/>
          <w:bCs/>
          <w:sz w:val="22"/>
          <w:szCs w:val="22"/>
          <w:lang w:val="lv-LV"/>
        </w:rPr>
      </w:pPr>
    </w:p>
    <w:p w14:paraId="252A9277"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Citas zāles un ENTEROL 250 mg</w:t>
      </w:r>
    </w:p>
    <w:p w14:paraId="6D41AA28" w14:textId="77777777" w:rsidR="00A66774" w:rsidRPr="00292BCB" w:rsidRDefault="00A66774" w:rsidP="00A66774">
      <w:pPr>
        <w:autoSpaceDE w:val="0"/>
        <w:autoSpaceDN w:val="0"/>
        <w:adjustRightInd w:val="0"/>
        <w:rPr>
          <w:sz w:val="22"/>
          <w:szCs w:val="22"/>
          <w:lang w:val="lv-LV"/>
        </w:rPr>
      </w:pPr>
      <w:r w:rsidRPr="00292BCB">
        <w:rPr>
          <w:sz w:val="22"/>
          <w:szCs w:val="22"/>
          <w:lang w:val="lv-LV"/>
        </w:rPr>
        <w:t>Nelietot vienlaicīgi ar pretsēnīšu zālēm (zālēm sēnīšu infekciju ārstēšanai).</w:t>
      </w:r>
    </w:p>
    <w:p w14:paraId="0B29B2F3" w14:textId="77777777" w:rsidR="00A66774" w:rsidRPr="00292BCB" w:rsidRDefault="00A66774" w:rsidP="00A66774">
      <w:pPr>
        <w:autoSpaceDE w:val="0"/>
        <w:autoSpaceDN w:val="0"/>
        <w:adjustRightInd w:val="0"/>
        <w:rPr>
          <w:sz w:val="22"/>
          <w:szCs w:val="22"/>
          <w:lang w:val="lv-LV"/>
        </w:rPr>
      </w:pPr>
    </w:p>
    <w:p w14:paraId="59C2D5D7" w14:textId="77777777" w:rsidR="00A66774" w:rsidRPr="00292BCB" w:rsidRDefault="00A66774" w:rsidP="00A66774">
      <w:pPr>
        <w:autoSpaceDE w:val="0"/>
        <w:autoSpaceDN w:val="0"/>
        <w:adjustRightInd w:val="0"/>
        <w:rPr>
          <w:sz w:val="22"/>
          <w:szCs w:val="22"/>
          <w:lang w:val="lv-LV"/>
        </w:rPr>
      </w:pPr>
      <w:r w:rsidRPr="00292BCB">
        <w:rPr>
          <w:sz w:val="22"/>
          <w:szCs w:val="22"/>
          <w:lang w:val="lv-LV"/>
        </w:rPr>
        <w:t>Pastāstiet ārstam vai farmaceitam par visām zālēm, kuras lietojat</w:t>
      </w:r>
      <w:r>
        <w:rPr>
          <w:sz w:val="22"/>
          <w:szCs w:val="22"/>
          <w:lang w:val="lv-LV"/>
        </w:rPr>
        <w:t>,</w:t>
      </w:r>
      <w:r w:rsidRPr="00292BCB">
        <w:rPr>
          <w:sz w:val="22"/>
          <w:szCs w:val="22"/>
          <w:lang w:val="lv-LV"/>
        </w:rPr>
        <w:t xml:space="preserve"> pēdējā laikā esat lietojis vai varētu lietot.</w:t>
      </w:r>
    </w:p>
    <w:p w14:paraId="22927079" w14:textId="77777777" w:rsidR="00A66774" w:rsidRPr="00292BCB" w:rsidRDefault="00A66774" w:rsidP="00A66774">
      <w:pPr>
        <w:autoSpaceDE w:val="0"/>
        <w:autoSpaceDN w:val="0"/>
        <w:adjustRightInd w:val="0"/>
        <w:rPr>
          <w:b/>
          <w:bCs/>
          <w:sz w:val="22"/>
          <w:szCs w:val="22"/>
          <w:lang w:val="lv-LV"/>
        </w:rPr>
      </w:pPr>
    </w:p>
    <w:p w14:paraId="66F1A3DA"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ENTEROL 250 mg kopā ar uzturu, dzērienu un alkoholu</w:t>
      </w:r>
    </w:p>
    <w:p w14:paraId="5F27D07D" w14:textId="77777777" w:rsidR="00A66774" w:rsidRPr="00292BCB" w:rsidRDefault="00A66774" w:rsidP="00A66774">
      <w:pPr>
        <w:autoSpaceDE w:val="0"/>
        <w:autoSpaceDN w:val="0"/>
        <w:adjustRightInd w:val="0"/>
        <w:rPr>
          <w:sz w:val="22"/>
          <w:szCs w:val="22"/>
          <w:lang w:val="lv-LV"/>
        </w:rPr>
      </w:pPr>
      <w:r w:rsidRPr="00292BCB">
        <w:rPr>
          <w:sz w:val="22"/>
          <w:szCs w:val="22"/>
          <w:lang w:val="lv-LV"/>
        </w:rPr>
        <w:t xml:space="preserve">ENTEROL 250 mg satur dzīvas </w:t>
      </w:r>
      <w:r w:rsidRPr="00292BCB">
        <w:rPr>
          <w:i/>
          <w:sz w:val="22"/>
          <w:szCs w:val="22"/>
          <w:lang w:val="lv-LV"/>
        </w:rPr>
        <w:t>Saccharomyces boulardii</w:t>
      </w:r>
      <w:r w:rsidRPr="00292BCB">
        <w:rPr>
          <w:iCs/>
          <w:snapToGrid w:val="0"/>
          <w:color w:val="000000"/>
          <w:sz w:val="22"/>
          <w:szCs w:val="22"/>
          <w:lang w:val="lv-LV"/>
        </w:rPr>
        <w:t xml:space="preserve"> CNCM I-745</w:t>
      </w:r>
      <w:r w:rsidRPr="00292BCB">
        <w:rPr>
          <w:sz w:val="22"/>
          <w:szCs w:val="22"/>
          <w:lang w:val="lv-LV"/>
        </w:rPr>
        <w:t xml:space="preserve"> rauga sēnīšu šūnas, tāpēc šīs zāles nedrīkst lietot kopā ar ļoti karstu (karstāku par 50°C) vai ledainu dzērienu un ēdienu, vai alkoholisku dzērienu.</w:t>
      </w:r>
    </w:p>
    <w:p w14:paraId="157633A3" w14:textId="77777777" w:rsidR="00A66774" w:rsidRPr="00292BCB" w:rsidRDefault="00A66774" w:rsidP="00A66774">
      <w:pPr>
        <w:autoSpaceDE w:val="0"/>
        <w:autoSpaceDN w:val="0"/>
        <w:adjustRightInd w:val="0"/>
        <w:rPr>
          <w:b/>
          <w:bCs/>
          <w:sz w:val="22"/>
          <w:szCs w:val="22"/>
          <w:lang w:val="lv-LV"/>
        </w:rPr>
      </w:pPr>
    </w:p>
    <w:p w14:paraId="72A7C117"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Grūtniecība, barošana ar krūti un fertilitāte</w:t>
      </w:r>
    </w:p>
    <w:p w14:paraId="28A77722" w14:textId="77777777" w:rsidR="00A66774" w:rsidRPr="00292BCB" w:rsidRDefault="00A66774" w:rsidP="00A66774">
      <w:pPr>
        <w:autoSpaceDE w:val="0"/>
        <w:autoSpaceDN w:val="0"/>
        <w:adjustRightInd w:val="0"/>
        <w:rPr>
          <w:sz w:val="22"/>
          <w:szCs w:val="22"/>
          <w:lang w:val="lv-LV"/>
        </w:rPr>
      </w:pPr>
      <w:r w:rsidRPr="00292BCB">
        <w:rPr>
          <w:sz w:val="22"/>
          <w:szCs w:val="22"/>
          <w:lang w:val="lv-LV"/>
        </w:rPr>
        <w:t>Piesardzības nolūkos nav ieteicama ENTEROL 250 mg lietošana grūtniecības laikā.</w:t>
      </w:r>
    </w:p>
    <w:p w14:paraId="3B921CDB" w14:textId="77777777" w:rsidR="00A66774" w:rsidRPr="00292BCB" w:rsidRDefault="00A66774" w:rsidP="00A66774">
      <w:pPr>
        <w:autoSpaceDE w:val="0"/>
        <w:autoSpaceDN w:val="0"/>
        <w:adjustRightInd w:val="0"/>
        <w:rPr>
          <w:sz w:val="22"/>
          <w:szCs w:val="22"/>
          <w:lang w:val="lv-LV"/>
        </w:rPr>
      </w:pPr>
      <w:r w:rsidRPr="00292BCB">
        <w:rPr>
          <w:sz w:val="22"/>
          <w:szCs w:val="22"/>
          <w:lang w:val="lv-LV"/>
        </w:rPr>
        <w:lastRenderedPageBreak/>
        <w:t>Ja šo zāļu lietošanas laikā konstatējat, ka esat stāvoklī, konsultējieties ar ārstu; vienīgi ārsts var noteikt zāļu turpmākas lietošanas nepieciešamību.</w:t>
      </w:r>
    </w:p>
    <w:p w14:paraId="6F69DEAA" w14:textId="77777777" w:rsidR="00A66774" w:rsidRPr="00292BCB" w:rsidRDefault="00A66774" w:rsidP="00A66774">
      <w:pPr>
        <w:autoSpaceDE w:val="0"/>
        <w:autoSpaceDN w:val="0"/>
        <w:adjustRightInd w:val="0"/>
        <w:rPr>
          <w:sz w:val="22"/>
          <w:szCs w:val="22"/>
          <w:lang w:val="lv-LV"/>
        </w:rPr>
      </w:pPr>
    </w:p>
    <w:p w14:paraId="4B90092E" w14:textId="77777777" w:rsidR="00A66774" w:rsidRPr="00292BCB" w:rsidRDefault="00A66774" w:rsidP="00A66774">
      <w:pPr>
        <w:autoSpaceDE w:val="0"/>
        <w:autoSpaceDN w:val="0"/>
        <w:adjustRightInd w:val="0"/>
        <w:rPr>
          <w:sz w:val="22"/>
          <w:szCs w:val="22"/>
          <w:lang w:val="lv-LV"/>
        </w:rPr>
      </w:pPr>
      <w:r w:rsidRPr="00292BCB">
        <w:rPr>
          <w:sz w:val="22"/>
          <w:szCs w:val="22"/>
          <w:lang w:val="lv-LV"/>
        </w:rPr>
        <w:t xml:space="preserve">Nav zināms vai </w:t>
      </w:r>
      <w:r w:rsidRPr="00292BCB">
        <w:rPr>
          <w:i/>
          <w:sz w:val="22"/>
          <w:szCs w:val="22"/>
          <w:lang w:val="lv-LV"/>
        </w:rPr>
        <w:t>Saccharomyces boulardii</w:t>
      </w:r>
      <w:r w:rsidRPr="00292BCB">
        <w:rPr>
          <w:iCs/>
          <w:snapToGrid w:val="0"/>
          <w:color w:val="000000"/>
          <w:sz w:val="22"/>
          <w:szCs w:val="22"/>
          <w:lang w:val="lv-LV"/>
        </w:rPr>
        <w:t xml:space="preserve"> CNCM I-745</w:t>
      </w:r>
      <w:r w:rsidRPr="00292BCB">
        <w:rPr>
          <w:sz w:val="22"/>
          <w:szCs w:val="22"/>
          <w:lang w:val="lv-LV"/>
        </w:rPr>
        <w:t xml:space="preserve"> izdalās cilvēka pienā. Informācijas trūkuma dēļ nav ieteicama šo zāļu lietošana barošanas ar krūti laikā.</w:t>
      </w:r>
    </w:p>
    <w:p w14:paraId="6FBD196D" w14:textId="77777777" w:rsidR="00A66774" w:rsidRPr="00292BCB" w:rsidRDefault="00A66774" w:rsidP="00A66774">
      <w:pPr>
        <w:autoSpaceDE w:val="0"/>
        <w:autoSpaceDN w:val="0"/>
        <w:adjustRightInd w:val="0"/>
        <w:rPr>
          <w:sz w:val="22"/>
          <w:szCs w:val="22"/>
          <w:lang w:val="lv-LV"/>
        </w:rPr>
      </w:pPr>
    </w:p>
    <w:p w14:paraId="44856422" w14:textId="77777777" w:rsidR="00A66774" w:rsidRPr="00292BCB" w:rsidRDefault="00A66774" w:rsidP="00A66774">
      <w:pPr>
        <w:autoSpaceDE w:val="0"/>
        <w:autoSpaceDN w:val="0"/>
        <w:adjustRightInd w:val="0"/>
        <w:rPr>
          <w:sz w:val="22"/>
          <w:szCs w:val="22"/>
          <w:lang w:val="lv-LV"/>
        </w:rPr>
      </w:pPr>
      <w:r w:rsidRPr="00292BCB">
        <w:rPr>
          <w:sz w:val="22"/>
          <w:szCs w:val="22"/>
          <w:lang w:val="lv-LV"/>
        </w:rPr>
        <w:t>Ja Jūs esat grūtniece vai barojat bērnu ar krūti, ja domājat, ka Jums varētu būt grūtniecība vai plānojat grūtniecību, pirms šo zāļu lietošanas konsultējieties ar ārstu vai farmaceitu.</w:t>
      </w:r>
    </w:p>
    <w:p w14:paraId="4C5F37CE" w14:textId="77777777" w:rsidR="00A66774" w:rsidRPr="00292BCB" w:rsidRDefault="00A66774" w:rsidP="00A66774">
      <w:pPr>
        <w:autoSpaceDE w:val="0"/>
        <w:autoSpaceDN w:val="0"/>
        <w:adjustRightInd w:val="0"/>
        <w:rPr>
          <w:sz w:val="22"/>
          <w:szCs w:val="22"/>
          <w:lang w:val="lv-LV"/>
        </w:rPr>
      </w:pPr>
    </w:p>
    <w:p w14:paraId="7BECB04D" w14:textId="77777777" w:rsidR="00A66774" w:rsidRPr="00292BCB" w:rsidRDefault="00A66774" w:rsidP="00A66774">
      <w:pPr>
        <w:autoSpaceDE w:val="0"/>
        <w:autoSpaceDN w:val="0"/>
        <w:adjustRightInd w:val="0"/>
        <w:rPr>
          <w:b/>
          <w:bCs/>
          <w:sz w:val="22"/>
          <w:szCs w:val="22"/>
          <w:lang w:val="lv-LV"/>
        </w:rPr>
      </w:pPr>
      <w:r w:rsidRPr="00292BCB">
        <w:rPr>
          <w:sz w:val="22"/>
          <w:szCs w:val="22"/>
          <w:lang w:val="lv-LV"/>
        </w:rPr>
        <w:t>Nav datu par Enterol 250 mg ietekmi uz fertilitāti.</w:t>
      </w:r>
    </w:p>
    <w:p w14:paraId="42346B57" w14:textId="77777777" w:rsidR="00A66774" w:rsidRPr="00292BCB" w:rsidRDefault="00A66774" w:rsidP="00A66774">
      <w:pPr>
        <w:autoSpaceDE w:val="0"/>
        <w:autoSpaceDN w:val="0"/>
        <w:adjustRightInd w:val="0"/>
        <w:rPr>
          <w:b/>
          <w:bCs/>
          <w:sz w:val="22"/>
          <w:szCs w:val="22"/>
          <w:lang w:val="lv-LV"/>
        </w:rPr>
      </w:pPr>
    </w:p>
    <w:p w14:paraId="7006BBB3"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Transportlīdzekļu vadīšana un mehānismu apkalpošana</w:t>
      </w:r>
    </w:p>
    <w:p w14:paraId="4D5BACBA" w14:textId="77777777" w:rsidR="00A66774" w:rsidRPr="00292BCB" w:rsidRDefault="00A66774" w:rsidP="00A66774">
      <w:pPr>
        <w:autoSpaceDE w:val="0"/>
        <w:autoSpaceDN w:val="0"/>
        <w:adjustRightInd w:val="0"/>
        <w:rPr>
          <w:sz w:val="22"/>
          <w:szCs w:val="22"/>
          <w:lang w:val="lv-LV"/>
        </w:rPr>
      </w:pPr>
      <w:r w:rsidRPr="00292BCB">
        <w:rPr>
          <w:sz w:val="22"/>
          <w:szCs w:val="22"/>
          <w:lang w:val="lv-LV"/>
        </w:rPr>
        <w:t>ENTEROL 250 mg neietekmē spēju vadīt transportlīdzekļus un apkalpot mehānismus.</w:t>
      </w:r>
    </w:p>
    <w:p w14:paraId="50FE2839" w14:textId="77777777" w:rsidR="00A66774" w:rsidRPr="00292BCB" w:rsidRDefault="00A66774" w:rsidP="00A66774">
      <w:pPr>
        <w:autoSpaceDE w:val="0"/>
        <w:autoSpaceDN w:val="0"/>
        <w:adjustRightInd w:val="0"/>
        <w:rPr>
          <w:b/>
          <w:bCs/>
          <w:sz w:val="22"/>
          <w:szCs w:val="22"/>
          <w:lang w:val="lv-LV"/>
        </w:rPr>
      </w:pPr>
    </w:p>
    <w:p w14:paraId="4159E594"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ENTEROL 250 mg cietās kapsulas satur laktoz</w:t>
      </w:r>
      <w:r>
        <w:rPr>
          <w:b/>
          <w:bCs/>
          <w:sz w:val="22"/>
          <w:szCs w:val="22"/>
          <w:lang w:val="lv-LV"/>
        </w:rPr>
        <w:t>es monohidrātu</w:t>
      </w:r>
    </w:p>
    <w:p w14:paraId="30C9348F" w14:textId="77777777" w:rsidR="00A66774" w:rsidRPr="00292BCB" w:rsidRDefault="00A66774" w:rsidP="00A66774">
      <w:pPr>
        <w:autoSpaceDE w:val="0"/>
        <w:autoSpaceDN w:val="0"/>
        <w:adjustRightInd w:val="0"/>
        <w:rPr>
          <w:sz w:val="22"/>
          <w:szCs w:val="22"/>
          <w:lang w:val="lv-LV"/>
        </w:rPr>
      </w:pPr>
      <w:r w:rsidRPr="00292BCB">
        <w:rPr>
          <w:sz w:val="22"/>
          <w:szCs w:val="22"/>
          <w:lang w:val="lv-LV"/>
        </w:rPr>
        <w:t>Ja ārsts ir teicis, ka Jums ir kāda cukura nepanesība, pirms lietojat šīs zāles, konsultējieties ar ārstu.</w:t>
      </w:r>
    </w:p>
    <w:p w14:paraId="31F22AF7" w14:textId="77777777" w:rsidR="00A66774" w:rsidRPr="00292BCB" w:rsidRDefault="00A66774" w:rsidP="00A66774">
      <w:pPr>
        <w:autoSpaceDE w:val="0"/>
        <w:autoSpaceDN w:val="0"/>
        <w:adjustRightInd w:val="0"/>
        <w:rPr>
          <w:sz w:val="22"/>
          <w:szCs w:val="22"/>
          <w:lang w:val="lv-LV"/>
        </w:rPr>
      </w:pPr>
    </w:p>
    <w:p w14:paraId="3267177A"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ENTEROL 250 mg pulveris iekšķīgi lietojamas suspensijas pagatavošanai satur laktoz</w:t>
      </w:r>
      <w:r>
        <w:rPr>
          <w:b/>
          <w:sz w:val="22"/>
          <w:szCs w:val="22"/>
          <w:lang w:val="lv-LV"/>
        </w:rPr>
        <w:t>es monohidrātu</w:t>
      </w:r>
    </w:p>
    <w:p w14:paraId="37FC83AE" w14:textId="77777777" w:rsidR="00A66774" w:rsidRDefault="00A66774" w:rsidP="00A66774">
      <w:pPr>
        <w:autoSpaceDE w:val="0"/>
        <w:autoSpaceDN w:val="0"/>
        <w:adjustRightInd w:val="0"/>
        <w:rPr>
          <w:sz w:val="22"/>
          <w:szCs w:val="22"/>
          <w:lang w:val="lv-LV"/>
        </w:rPr>
      </w:pPr>
      <w:r>
        <w:rPr>
          <w:sz w:val="22"/>
          <w:szCs w:val="22"/>
          <w:lang w:val="lv-LV"/>
        </w:rPr>
        <w:t>Ja ārsts ir teicis, ka Jums ir kāda cukura nepanesība, pirms lietojat šīs zāles, konsultējieties ar ārstu.</w:t>
      </w:r>
    </w:p>
    <w:p w14:paraId="6D547450" w14:textId="77777777" w:rsidR="00A66774" w:rsidRDefault="00A66774" w:rsidP="00A66774">
      <w:pPr>
        <w:autoSpaceDE w:val="0"/>
        <w:autoSpaceDN w:val="0"/>
        <w:adjustRightInd w:val="0"/>
        <w:rPr>
          <w:sz w:val="22"/>
          <w:szCs w:val="22"/>
          <w:lang w:val="lv-LV"/>
        </w:rPr>
      </w:pPr>
    </w:p>
    <w:p w14:paraId="5BFF138D"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ENTEROL 250 mg pulveris iekšķīgi lietojamas suspensijas pagatavošanai satur</w:t>
      </w:r>
      <w:r>
        <w:rPr>
          <w:b/>
          <w:sz w:val="22"/>
          <w:szCs w:val="22"/>
          <w:lang w:val="lv-LV"/>
        </w:rPr>
        <w:t xml:space="preserve"> fruktozi</w:t>
      </w:r>
      <w:r w:rsidRPr="00292BCB">
        <w:rPr>
          <w:b/>
          <w:sz w:val="22"/>
          <w:szCs w:val="22"/>
          <w:lang w:val="lv-LV"/>
        </w:rPr>
        <w:t xml:space="preserve"> </w:t>
      </w:r>
    </w:p>
    <w:p w14:paraId="639DF70A" w14:textId="77777777" w:rsidR="00A66774" w:rsidRDefault="00A66774" w:rsidP="00A66774">
      <w:pPr>
        <w:autoSpaceDE w:val="0"/>
        <w:autoSpaceDN w:val="0"/>
        <w:adjustRightInd w:val="0"/>
        <w:rPr>
          <w:sz w:val="22"/>
          <w:szCs w:val="22"/>
          <w:lang w:val="lv-LV"/>
        </w:rPr>
      </w:pPr>
      <w:r>
        <w:rPr>
          <w:sz w:val="22"/>
          <w:szCs w:val="22"/>
          <w:lang w:val="lv-LV"/>
        </w:rPr>
        <w:t>Šīs zāles satur 471,90 mg fruktozes katrā paciņā. Bieži vai ilgstoši lietojot šīs zāles (piem., divas nedēļas vai ilgāk), fruktoze var bojāt zobus. Ja ārsts ir teicis, ka Jums (vai Jūsu bērnam) ir kāda cukura nepanesība, vai Jums ir diagnosticēta reta ģenētiska slimība – iedzimta fruktozes nepanesība, kuras gadījumā organismā nesadalās fruktoze, pirms lietojat vai saņemat šīs zāles, konsultējieties ar ārstu.</w:t>
      </w:r>
    </w:p>
    <w:p w14:paraId="3E1B2D46" w14:textId="77777777" w:rsidR="00A66774" w:rsidRDefault="00A66774" w:rsidP="00A66774">
      <w:pPr>
        <w:autoSpaceDE w:val="0"/>
        <w:autoSpaceDN w:val="0"/>
        <w:adjustRightInd w:val="0"/>
        <w:rPr>
          <w:sz w:val="22"/>
          <w:szCs w:val="22"/>
          <w:lang w:val="lv-LV"/>
        </w:rPr>
      </w:pPr>
    </w:p>
    <w:p w14:paraId="33A4ACD3" w14:textId="77777777" w:rsidR="00A66774" w:rsidRPr="001D425D" w:rsidRDefault="00A66774" w:rsidP="00A66774">
      <w:pPr>
        <w:autoSpaceDE w:val="0"/>
        <w:autoSpaceDN w:val="0"/>
        <w:adjustRightInd w:val="0"/>
        <w:rPr>
          <w:b/>
          <w:bCs/>
          <w:sz w:val="22"/>
          <w:szCs w:val="22"/>
          <w:lang w:val="lv-LV"/>
        </w:rPr>
      </w:pPr>
      <w:r>
        <w:rPr>
          <w:b/>
          <w:bCs/>
          <w:sz w:val="22"/>
          <w:szCs w:val="22"/>
          <w:lang w:val="lv-LV"/>
        </w:rPr>
        <w:t>ENTEROL 250 mg pulveris iekšķīgi lietojamas suspensijas pagatavošanai satur sorbītu</w:t>
      </w:r>
    </w:p>
    <w:p w14:paraId="4F86DEB0" w14:textId="77777777" w:rsidR="00A66774" w:rsidRPr="001D425D" w:rsidRDefault="00A66774" w:rsidP="00A66774">
      <w:pPr>
        <w:autoSpaceDE w:val="0"/>
        <w:autoSpaceDN w:val="0"/>
        <w:adjustRightInd w:val="0"/>
        <w:rPr>
          <w:sz w:val="22"/>
          <w:szCs w:val="22"/>
          <w:lang w:val="lv-LV"/>
        </w:rPr>
      </w:pPr>
      <w:r>
        <w:rPr>
          <w:sz w:val="22"/>
          <w:szCs w:val="22"/>
          <w:lang w:val="lv-LV"/>
        </w:rPr>
        <w:t>Šīs zāles satur 0,10 mg sorbīta katrā 250 mg paciņā.</w:t>
      </w:r>
    </w:p>
    <w:p w14:paraId="0419DD15" w14:textId="77777777" w:rsidR="00A66774" w:rsidRPr="00292BCB" w:rsidRDefault="00A66774" w:rsidP="00A66774">
      <w:pPr>
        <w:autoSpaceDE w:val="0"/>
        <w:autoSpaceDN w:val="0"/>
        <w:adjustRightInd w:val="0"/>
        <w:rPr>
          <w:b/>
          <w:bCs/>
          <w:sz w:val="22"/>
          <w:szCs w:val="22"/>
          <w:lang w:val="lv-LV"/>
        </w:rPr>
      </w:pPr>
    </w:p>
    <w:p w14:paraId="6F432B9E" w14:textId="77777777" w:rsidR="00A66774" w:rsidRPr="00292BCB" w:rsidRDefault="00A66774" w:rsidP="00A66774">
      <w:pPr>
        <w:autoSpaceDE w:val="0"/>
        <w:autoSpaceDN w:val="0"/>
        <w:adjustRightInd w:val="0"/>
        <w:rPr>
          <w:b/>
          <w:bCs/>
          <w:sz w:val="22"/>
          <w:szCs w:val="22"/>
          <w:lang w:val="lv-LV"/>
        </w:rPr>
      </w:pPr>
    </w:p>
    <w:p w14:paraId="7EED470D"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3.</w:t>
      </w:r>
      <w:r w:rsidRPr="00292BCB">
        <w:rPr>
          <w:b/>
          <w:bCs/>
          <w:sz w:val="22"/>
          <w:szCs w:val="22"/>
          <w:lang w:val="lv-LV"/>
        </w:rPr>
        <w:tab/>
        <w:t>Kā lietot ENTEROL 250 mg</w:t>
      </w:r>
    </w:p>
    <w:p w14:paraId="6FCBCB42" w14:textId="77777777" w:rsidR="00A66774" w:rsidRPr="00292BCB" w:rsidRDefault="00A66774" w:rsidP="00A66774">
      <w:pPr>
        <w:autoSpaceDE w:val="0"/>
        <w:autoSpaceDN w:val="0"/>
        <w:adjustRightInd w:val="0"/>
        <w:rPr>
          <w:sz w:val="22"/>
          <w:szCs w:val="22"/>
          <w:lang w:val="lv-LV"/>
        </w:rPr>
      </w:pPr>
    </w:p>
    <w:p w14:paraId="7841A7D2" w14:textId="77777777" w:rsidR="00A66774" w:rsidRPr="00292BCB" w:rsidRDefault="00A66774" w:rsidP="00A66774">
      <w:pPr>
        <w:autoSpaceDE w:val="0"/>
        <w:autoSpaceDN w:val="0"/>
        <w:adjustRightInd w:val="0"/>
        <w:rPr>
          <w:sz w:val="22"/>
          <w:szCs w:val="22"/>
          <w:lang w:val="lv-LV"/>
        </w:rPr>
      </w:pPr>
      <w:r w:rsidRPr="00292BCB">
        <w:rPr>
          <w:sz w:val="22"/>
          <w:szCs w:val="22"/>
          <w:lang w:val="lv-LV"/>
        </w:rPr>
        <w:t>Vienmēr lietojiet šīs zāles tieši tā, kā ārsts vai farmaceits Jums teicis. Neskaidrību gadījumā vaicājiet ārstam vai farmaceitam.</w:t>
      </w:r>
    </w:p>
    <w:p w14:paraId="09D02571" w14:textId="77777777" w:rsidR="00A66774" w:rsidRPr="00292BCB" w:rsidRDefault="00A66774" w:rsidP="00A66774">
      <w:pPr>
        <w:autoSpaceDE w:val="0"/>
        <w:autoSpaceDN w:val="0"/>
        <w:adjustRightInd w:val="0"/>
        <w:rPr>
          <w:sz w:val="22"/>
          <w:szCs w:val="22"/>
          <w:lang w:val="lv-LV"/>
        </w:rPr>
      </w:pPr>
    </w:p>
    <w:p w14:paraId="11392729" w14:textId="77777777" w:rsidR="00A66774" w:rsidRPr="00292BCB" w:rsidRDefault="00A66774" w:rsidP="00A66774">
      <w:pPr>
        <w:autoSpaceDE w:val="0"/>
        <w:autoSpaceDN w:val="0"/>
        <w:adjustRightInd w:val="0"/>
        <w:rPr>
          <w:sz w:val="22"/>
          <w:szCs w:val="22"/>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379"/>
        <w:gridCol w:w="1379"/>
        <w:gridCol w:w="1379"/>
        <w:gridCol w:w="1532"/>
      </w:tblGrid>
      <w:tr w:rsidR="00A66774" w:rsidRPr="00292BCB" w14:paraId="6AA348E5" w14:textId="77777777" w:rsidTr="00DD0575">
        <w:trPr>
          <w:trHeight w:val="251"/>
        </w:trPr>
        <w:tc>
          <w:tcPr>
            <w:tcW w:w="3265" w:type="dxa"/>
            <w:shd w:val="clear" w:color="auto" w:fill="auto"/>
          </w:tcPr>
          <w:p w14:paraId="58A011D5" w14:textId="77777777" w:rsidR="00A66774" w:rsidRPr="00292BCB" w:rsidRDefault="00A66774" w:rsidP="00DD0575">
            <w:pPr>
              <w:pStyle w:val="Default"/>
              <w:rPr>
                <w:b/>
                <w:sz w:val="22"/>
                <w:szCs w:val="22"/>
                <w:lang w:val="lv-LV"/>
              </w:rPr>
            </w:pPr>
            <w:r w:rsidRPr="00292BCB">
              <w:rPr>
                <w:b/>
                <w:sz w:val="22"/>
                <w:szCs w:val="22"/>
                <w:lang w:val="lv-LV"/>
              </w:rPr>
              <w:t>Indikācija</w:t>
            </w:r>
          </w:p>
        </w:tc>
        <w:tc>
          <w:tcPr>
            <w:tcW w:w="2374" w:type="dxa"/>
            <w:gridSpan w:val="2"/>
            <w:shd w:val="clear" w:color="auto" w:fill="auto"/>
          </w:tcPr>
          <w:p w14:paraId="0FD8EC3A" w14:textId="77777777" w:rsidR="00A66774" w:rsidRPr="00292BCB" w:rsidRDefault="00A66774" w:rsidP="00DD0575">
            <w:pPr>
              <w:pStyle w:val="Default"/>
              <w:jc w:val="center"/>
              <w:rPr>
                <w:b/>
                <w:sz w:val="22"/>
                <w:szCs w:val="22"/>
                <w:lang w:val="lv-LV"/>
              </w:rPr>
            </w:pPr>
            <w:r w:rsidRPr="00292BCB">
              <w:rPr>
                <w:b/>
                <w:sz w:val="22"/>
                <w:szCs w:val="22"/>
                <w:lang w:val="lv-LV"/>
              </w:rPr>
              <w:t xml:space="preserve">Ieteicamā dienas deva pieaugušajiem </w:t>
            </w:r>
          </w:p>
          <w:p w14:paraId="0FEB2A5D" w14:textId="77777777" w:rsidR="00A66774" w:rsidRPr="00292BCB" w:rsidRDefault="00A66774" w:rsidP="00DD0575">
            <w:pPr>
              <w:pStyle w:val="Default"/>
              <w:jc w:val="center"/>
              <w:rPr>
                <w:b/>
                <w:sz w:val="22"/>
                <w:szCs w:val="22"/>
                <w:lang w:val="lv-LV"/>
              </w:rPr>
            </w:pPr>
          </w:p>
        </w:tc>
        <w:tc>
          <w:tcPr>
            <w:tcW w:w="2505" w:type="dxa"/>
            <w:gridSpan w:val="2"/>
            <w:shd w:val="clear" w:color="auto" w:fill="auto"/>
          </w:tcPr>
          <w:p w14:paraId="4BC4FB97" w14:textId="77777777" w:rsidR="00A66774" w:rsidRPr="00292BCB" w:rsidRDefault="00A66774" w:rsidP="00DD0575">
            <w:pPr>
              <w:pStyle w:val="Default"/>
              <w:jc w:val="center"/>
              <w:rPr>
                <w:b/>
                <w:sz w:val="22"/>
                <w:szCs w:val="22"/>
                <w:lang w:val="lv-LV"/>
              </w:rPr>
            </w:pPr>
            <w:r w:rsidRPr="00292BCB">
              <w:rPr>
                <w:b/>
                <w:sz w:val="22"/>
                <w:szCs w:val="22"/>
                <w:lang w:val="lv-LV"/>
              </w:rPr>
              <w:t xml:space="preserve">Ieteicamā dienas deva </w:t>
            </w:r>
          </w:p>
          <w:p w14:paraId="5EF4A679" w14:textId="77777777" w:rsidR="00A66774" w:rsidRPr="00292BCB" w:rsidRDefault="00A66774" w:rsidP="00DD0575">
            <w:pPr>
              <w:pStyle w:val="Default"/>
              <w:jc w:val="center"/>
              <w:rPr>
                <w:b/>
                <w:sz w:val="22"/>
                <w:szCs w:val="22"/>
                <w:lang w:val="lv-LV"/>
              </w:rPr>
            </w:pPr>
            <w:r w:rsidRPr="00292BCB">
              <w:rPr>
                <w:b/>
                <w:sz w:val="22"/>
                <w:szCs w:val="22"/>
                <w:lang w:val="lv-LV"/>
              </w:rPr>
              <w:t>bērniem</w:t>
            </w:r>
          </w:p>
        </w:tc>
      </w:tr>
      <w:tr w:rsidR="00A66774" w:rsidRPr="00292BCB" w14:paraId="63BDFB50" w14:textId="77777777" w:rsidTr="00DD0575">
        <w:trPr>
          <w:trHeight w:val="502"/>
        </w:trPr>
        <w:tc>
          <w:tcPr>
            <w:tcW w:w="3265" w:type="dxa"/>
            <w:shd w:val="clear" w:color="auto" w:fill="auto"/>
          </w:tcPr>
          <w:p w14:paraId="15306A56" w14:textId="77777777" w:rsidR="00A66774" w:rsidRPr="00292BCB" w:rsidRDefault="00A66774" w:rsidP="00DD0575">
            <w:pPr>
              <w:pStyle w:val="Default"/>
              <w:rPr>
                <w:b/>
                <w:sz w:val="22"/>
                <w:szCs w:val="22"/>
                <w:lang w:val="lv-LV"/>
              </w:rPr>
            </w:pPr>
          </w:p>
        </w:tc>
        <w:tc>
          <w:tcPr>
            <w:tcW w:w="1187" w:type="dxa"/>
            <w:shd w:val="clear" w:color="auto" w:fill="auto"/>
          </w:tcPr>
          <w:p w14:paraId="7D6C235B" w14:textId="77777777" w:rsidR="00A66774" w:rsidRPr="00292BCB" w:rsidRDefault="00A66774" w:rsidP="00DD0575">
            <w:pPr>
              <w:pStyle w:val="Default"/>
              <w:jc w:val="center"/>
              <w:rPr>
                <w:sz w:val="22"/>
                <w:szCs w:val="22"/>
                <w:lang w:val="lv-LV"/>
              </w:rPr>
            </w:pPr>
            <w:r w:rsidRPr="00292BCB">
              <w:rPr>
                <w:sz w:val="22"/>
                <w:szCs w:val="22"/>
                <w:lang w:val="lv-LV"/>
              </w:rPr>
              <w:t xml:space="preserve">minimālā </w:t>
            </w:r>
          </w:p>
        </w:tc>
        <w:tc>
          <w:tcPr>
            <w:tcW w:w="1187" w:type="dxa"/>
            <w:shd w:val="clear" w:color="auto" w:fill="auto"/>
          </w:tcPr>
          <w:p w14:paraId="38954A27" w14:textId="77777777" w:rsidR="00A66774" w:rsidRPr="00292BCB" w:rsidRDefault="00A66774" w:rsidP="00DD0575">
            <w:pPr>
              <w:pStyle w:val="Default"/>
              <w:jc w:val="center"/>
              <w:rPr>
                <w:sz w:val="22"/>
                <w:szCs w:val="22"/>
                <w:lang w:val="lv-LV"/>
              </w:rPr>
            </w:pPr>
            <w:r w:rsidRPr="00292BCB">
              <w:rPr>
                <w:sz w:val="22"/>
                <w:szCs w:val="22"/>
                <w:lang w:val="lv-LV"/>
              </w:rPr>
              <w:t>maksimālā</w:t>
            </w:r>
          </w:p>
        </w:tc>
        <w:tc>
          <w:tcPr>
            <w:tcW w:w="1187" w:type="dxa"/>
            <w:shd w:val="clear" w:color="auto" w:fill="auto"/>
          </w:tcPr>
          <w:p w14:paraId="524A89D1" w14:textId="77777777" w:rsidR="00A66774" w:rsidRPr="00292BCB" w:rsidRDefault="00A66774" w:rsidP="00DD0575">
            <w:pPr>
              <w:pStyle w:val="Default"/>
              <w:jc w:val="center"/>
              <w:rPr>
                <w:sz w:val="22"/>
                <w:szCs w:val="22"/>
                <w:lang w:val="lv-LV"/>
              </w:rPr>
            </w:pPr>
            <w:r w:rsidRPr="00292BCB">
              <w:rPr>
                <w:sz w:val="22"/>
                <w:szCs w:val="22"/>
                <w:lang w:val="lv-LV"/>
              </w:rPr>
              <w:t>minimālā</w:t>
            </w:r>
          </w:p>
        </w:tc>
        <w:tc>
          <w:tcPr>
            <w:tcW w:w="1318" w:type="dxa"/>
            <w:shd w:val="clear" w:color="auto" w:fill="auto"/>
          </w:tcPr>
          <w:p w14:paraId="1095F3FD" w14:textId="77777777" w:rsidR="00A66774" w:rsidRPr="00292BCB" w:rsidRDefault="00A66774" w:rsidP="00DD0575">
            <w:pPr>
              <w:pStyle w:val="Default"/>
              <w:jc w:val="center"/>
              <w:rPr>
                <w:sz w:val="22"/>
                <w:szCs w:val="22"/>
                <w:lang w:val="lv-LV"/>
              </w:rPr>
            </w:pPr>
            <w:r w:rsidRPr="00292BCB">
              <w:rPr>
                <w:sz w:val="22"/>
                <w:szCs w:val="22"/>
                <w:lang w:val="lv-LV"/>
              </w:rPr>
              <w:t>maksimālā</w:t>
            </w:r>
          </w:p>
        </w:tc>
      </w:tr>
      <w:tr w:rsidR="00A66774" w:rsidRPr="00292BCB" w14:paraId="39BB28D5" w14:textId="77777777" w:rsidTr="00DD0575">
        <w:trPr>
          <w:trHeight w:val="502"/>
        </w:trPr>
        <w:tc>
          <w:tcPr>
            <w:tcW w:w="3265" w:type="dxa"/>
            <w:shd w:val="clear" w:color="auto" w:fill="auto"/>
          </w:tcPr>
          <w:p w14:paraId="0A5F1411" w14:textId="77777777" w:rsidR="00A66774" w:rsidRPr="00292BCB" w:rsidRDefault="00A66774" w:rsidP="00DD0575">
            <w:pPr>
              <w:pStyle w:val="Default"/>
              <w:rPr>
                <w:b/>
                <w:sz w:val="22"/>
                <w:szCs w:val="22"/>
                <w:lang w:val="lv-LV"/>
              </w:rPr>
            </w:pPr>
            <w:r w:rsidRPr="00292BCB">
              <w:rPr>
                <w:b/>
                <w:sz w:val="22"/>
                <w:szCs w:val="22"/>
                <w:lang w:val="lv-LV"/>
              </w:rPr>
              <w:t>Akūta infekcioza caureja</w:t>
            </w:r>
          </w:p>
        </w:tc>
        <w:tc>
          <w:tcPr>
            <w:tcW w:w="1187" w:type="dxa"/>
            <w:shd w:val="clear" w:color="auto" w:fill="auto"/>
          </w:tcPr>
          <w:p w14:paraId="7C918825" w14:textId="77777777" w:rsidR="00A66774" w:rsidRPr="00292BCB" w:rsidRDefault="00A66774" w:rsidP="00DD0575">
            <w:pPr>
              <w:pStyle w:val="Default"/>
              <w:jc w:val="center"/>
              <w:rPr>
                <w:sz w:val="22"/>
                <w:szCs w:val="22"/>
                <w:lang w:val="lv-LV"/>
              </w:rPr>
            </w:pPr>
            <w:r w:rsidRPr="00292BCB">
              <w:rPr>
                <w:sz w:val="22"/>
                <w:szCs w:val="22"/>
                <w:lang w:val="lv-LV"/>
              </w:rPr>
              <w:t>250 mg 2 reizes dienā</w:t>
            </w:r>
          </w:p>
        </w:tc>
        <w:tc>
          <w:tcPr>
            <w:tcW w:w="1187" w:type="dxa"/>
            <w:shd w:val="clear" w:color="auto" w:fill="auto"/>
          </w:tcPr>
          <w:p w14:paraId="7620E794" w14:textId="77777777" w:rsidR="00A66774" w:rsidRPr="00292BCB" w:rsidRDefault="00A66774" w:rsidP="00DD0575">
            <w:pPr>
              <w:pStyle w:val="Default"/>
              <w:jc w:val="center"/>
              <w:rPr>
                <w:sz w:val="22"/>
                <w:szCs w:val="22"/>
                <w:lang w:val="lv-LV"/>
              </w:rPr>
            </w:pPr>
            <w:r w:rsidRPr="00292BCB">
              <w:rPr>
                <w:sz w:val="22"/>
                <w:szCs w:val="22"/>
                <w:lang w:val="lv-LV"/>
              </w:rPr>
              <w:t>500 mg 2 reizes dienā</w:t>
            </w:r>
          </w:p>
        </w:tc>
        <w:tc>
          <w:tcPr>
            <w:tcW w:w="1187" w:type="dxa"/>
            <w:shd w:val="clear" w:color="auto" w:fill="auto"/>
          </w:tcPr>
          <w:p w14:paraId="67610795" w14:textId="77777777" w:rsidR="00A66774" w:rsidRPr="00292BCB" w:rsidRDefault="00A66774" w:rsidP="00DD0575">
            <w:pPr>
              <w:pStyle w:val="Default"/>
              <w:jc w:val="center"/>
              <w:rPr>
                <w:sz w:val="22"/>
                <w:szCs w:val="22"/>
                <w:lang w:val="lv-LV"/>
              </w:rPr>
            </w:pPr>
            <w:r w:rsidRPr="00292BCB">
              <w:rPr>
                <w:sz w:val="22"/>
                <w:szCs w:val="22"/>
                <w:lang w:val="lv-LV"/>
              </w:rPr>
              <w:t>250 mg 2 reizes dienā</w:t>
            </w:r>
          </w:p>
        </w:tc>
        <w:tc>
          <w:tcPr>
            <w:tcW w:w="1318" w:type="dxa"/>
            <w:shd w:val="clear" w:color="auto" w:fill="auto"/>
          </w:tcPr>
          <w:p w14:paraId="106CD1D9" w14:textId="77777777" w:rsidR="00A66774" w:rsidRPr="00292BCB" w:rsidRDefault="00A66774" w:rsidP="00DD0575">
            <w:pPr>
              <w:pStyle w:val="Default"/>
              <w:jc w:val="center"/>
              <w:rPr>
                <w:sz w:val="22"/>
                <w:szCs w:val="22"/>
                <w:lang w:val="lv-LV"/>
              </w:rPr>
            </w:pPr>
            <w:r w:rsidRPr="00292BCB">
              <w:rPr>
                <w:sz w:val="22"/>
                <w:szCs w:val="22"/>
                <w:lang w:val="lv-LV"/>
              </w:rPr>
              <w:t>250 mg 3 reizes dienā</w:t>
            </w:r>
          </w:p>
        </w:tc>
      </w:tr>
      <w:tr w:rsidR="00A66774" w:rsidRPr="00292BCB" w14:paraId="3A8A8E43" w14:textId="77777777" w:rsidTr="00DD0575">
        <w:trPr>
          <w:trHeight w:val="512"/>
        </w:trPr>
        <w:tc>
          <w:tcPr>
            <w:tcW w:w="3265" w:type="dxa"/>
            <w:shd w:val="clear" w:color="auto" w:fill="auto"/>
          </w:tcPr>
          <w:p w14:paraId="5C1A334B" w14:textId="77777777" w:rsidR="00A66774" w:rsidRPr="00292BCB" w:rsidRDefault="00A66774" w:rsidP="00DD0575">
            <w:pPr>
              <w:pStyle w:val="Default"/>
              <w:rPr>
                <w:b/>
                <w:sz w:val="22"/>
                <w:szCs w:val="22"/>
                <w:lang w:val="lv-LV"/>
              </w:rPr>
            </w:pPr>
            <w:r w:rsidRPr="00292BCB">
              <w:rPr>
                <w:b/>
                <w:sz w:val="22"/>
                <w:szCs w:val="22"/>
                <w:lang w:val="lv-LV"/>
              </w:rPr>
              <w:t>Antibiotiku terapijas izraisīta caureja un kolīts</w:t>
            </w:r>
          </w:p>
        </w:tc>
        <w:tc>
          <w:tcPr>
            <w:tcW w:w="1187" w:type="dxa"/>
            <w:shd w:val="clear" w:color="auto" w:fill="auto"/>
          </w:tcPr>
          <w:p w14:paraId="742E9BC2" w14:textId="77777777" w:rsidR="00A66774" w:rsidRPr="00292BCB" w:rsidRDefault="00A66774" w:rsidP="00DD0575">
            <w:pPr>
              <w:pStyle w:val="Default"/>
              <w:jc w:val="center"/>
              <w:rPr>
                <w:sz w:val="22"/>
                <w:szCs w:val="22"/>
                <w:lang w:val="lv-LV"/>
              </w:rPr>
            </w:pPr>
            <w:r w:rsidRPr="00292BCB">
              <w:rPr>
                <w:sz w:val="22"/>
                <w:szCs w:val="22"/>
                <w:lang w:val="lv-LV"/>
              </w:rPr>
              <w:t>250 mg 2 reizes dienā</w:t>
            </w:r>
          </w:p>
        </w:tc>
        <w:tc>
          <w:tcPr>
            <w:tcW w:w="1187" w:type="dxa"/>
            <w:shd w:val="clear" w:color="auto" w:fill="auto"/>
          </w:tcPr>
          <w:p w14:paraId="3B1A67AC" w14:textId="77777777" w:rsidR="00A66774" w:rsidRPr="00292BCB" w:rsidRDefault="00A66774" w:rsidP="00DD0575">
            <w:pPr>
              <w:pStyle w:val="Default"/>
              <w:jc w:val="center"/>
              <w:rPr>
                <w:sz w:val="22"/>
                <w:szCs w:val="22"/>
                <w:lang w:val="lv-LV"/>
              </w:rPr>
            </w:pPr>
            <w:r w:rsidRPr="00292BCB">
              <w:rPr>
                <w:sz w:val="22"/>
                <w:szCs w:val="22"/>
                <w:lang w:val="lv-LV"/>
              </w:rPr>
              <w:t>500 mg 2 reizes dienā</w:t>
            </w:r>
          </w:p>
        </w:tc>
        <w:tc>
          <w:tcPr>
            <w:tcW w:w="1187" w:type="dxa"/>
            <w:shd w:val="clear" w:color="auto" w:fill="auto"/>
          </w:tcPr>
          <w:p w14:paraId="7F08179C" w14:textId="77777777" w:rsidR="00A66774" w:rsidRPr="00292BCB" w:rsidRDefault="00A66774" w:rsidP="00DD0575">
            <w:pPr>
              <w:pStyle w:val="Default"/>
              <w:jc w:val="center"/>
              <w:rPr>
                <w:sz w:val="22"/>
                <w:szCs w:val="22"/>
                <w:lang w:val="lv-LV"/>
              </w:rPr>
            </w:pPr>
            <w:r w:rsidRPr="00292BCB">
              <w:rPr>
                <w:sz w:val="22"/>
                <w:szCs w:val="22"/>
                <w:lang w:val="lv-LV"/>
              </w:rPr>
              <w:t>250 mg 2 reizes dienā</w:t>
            </w:r>
          </w:p>
        </w:tc>
        <w:tc>
          <w:tcPr>
            <w:tcW w:w="1318" w:type="dxa"/>
            <w:shd w:val="clear" w:color="auto" w:fill="auto"/>
          </w:tcPr>
          <w:p w14:paraId="747EAB9D" w14:textId="77777777" w:rsidR="00A66774" w:rsidRPr="00292BCB" w:rsidRDefault="00A66774" w:rsidP="00DD0575">
            <w:pPr>
              <w:pStyle w:val="Default"/>
              <w:jc w:val="center"/>
              <w:rPr>
                <w:sz w:val="22"/>
                <w:szCs w:val="22"/>
                <w:lang w:val="lv-LV"/>
              </w:rPr>
            </w:pPr>
            <w:r w:rsidRPr="00292BCB">
              <w:rPr>
                <w:sz w:val="22"/>
                <w:szCs w:val="22"/>
                <w:lang w:val="lv-LV"/>
              </w:rPr>
              <w:t>250 mg 3 reizes dienā</w:t>
            </w:r>
          </w:p>
        </w:tc>
      </w:tr>
      <w:tr w:rsidR="00A66774" w:rsidRPr="00292BCB" w14:paraId="793445D4" w14:textId="77777777" w:rsidTr="00DD0575">
        <w:trPr>
          <w:trHeight w:val="512"/>
        </w:trPr>
        <w:tc>
          <w:tcPr>
            <w:tcW w:w="3265" w:type="dxa"/>
            <w:shd w:val="clear" w:color="auto" w:fill="auto"/>
          </w:tcPr>
          <w:p w14:paraId="70806D4A" w14:textId="77777777" w:rsidR="00A66774" w:rsidRPr="00292BCB" w:rsidRDefault="00A66774" w:rsidP="00DD0575">
            <w:pPr>
              <w:pStyle w:val="Default"/>
              <w:rPr>
                <w:b/>
                <w:sz w:val="22"/>
                <w:szCs w:val="22"/>
                <w:lang w:val="lv-LV"/>
              </w:rPr>
            </w:pPr>
            <w:r w:rsidRPr="00292BCB">
              <w:rPr>
                <w:b/>
                <w:i/>
                <w:sz w:val="22"/>
                <w:szCs w:val="22"/>
                <w:lang w:val="lv-LV"/>
              </w:rPr>
              <w:lastRenderedPageBreak/>
              <w:t>Clostridium difficile</w:t>
            </w:r>
            <w:r w:rsidRPr="00292BCB">
              <w:rPr>
                <w:b/>
                <w:sz w:val="22"/>
                <w:szCs w:val="22"/>
                <w:lang w:val="lv-LV"/>
              </w:rPr>
              <w:t xml:space="preserve"> izraisīta caureja</w:t>
            </w:r>
          </w:p>
        </w:tc>
        <w:tc>
          <w:tcPr>
            <w:tcW w:w="1187" w:type="dxa"/>
            <w:shd w:val="clear" w:color="auto" w:fill="auto"/>
          </w:tcPr>
          <w:p w14:paraId="09ED9EA1" w14:textId="77777777" w:rsidR="00A66774" w:rsidRPr="00292BCB" w:rsidRDefault="00A66774" w:rsidP="00DD0575">
            <w:pPr>
              <w:pStyle w:val="Default"/>
              <w:jc w:val="center"/>
              <w:rPr>
                <w:sz w:val="22"/>
                <w:szCs w:val="22"/>
                <w:lang w:val="lv-LV"/>
              </w:rPr>
            </w:pPr>
            <w:r w:rsidRPr="00292BCB">
              <w:rPr>
                <w:sz w:val="22"/>
                <w:szCs w:val="22"/>
                <w:lang w:val="lv-LV"/>
              </w:rPr>
              <w:t>250 mg 2 reizes dienā</w:t>
            </w:r>
          </w:p>
        </w:tc>
        <w:tc>
          <w:tcPr>
            <w:tcW w:w="1187" w:type="dxa"/>
            <w:shd w:val="clear" w:color="auto" w:fill="auto"/>
          </w:tcPr>
          <w:p w14:paraId="7BEB4BF2" w14:textId="77777777" w:rsidR="00A66774" w:rsidRPr="00292BCB" w:rsidRDefault="00A66774" w:rsidP="00DD0575">
            <w:pPr>
              <w:pStyle w:val="Default"/>
              <w:jc w:val="center"/>
              <w:rPr>
                <w:sz w:val="22"/>
                <w:szCs w:val="22"/>
                <w:lang w:val="lv-LV"/>
              </w:rPr>
            </w:pPr>
            <w:r w:rsidRPr="00292BCB">
              <w:rPr>
                <w:sz w:val="22"/>
                <w:szCs w:val="22"/>
                <w:lang w:val="lv-LV"/>
              </w:rPr>
              <w:t>500 mg 2 reizes dienā</w:t>
            </w:r>
          </w:p>
        </w:tc>
        <w:tc>
          <w:tcPr>
            <w:tcW w:w="1187" w:type="dxa"/>
            <w:shd w:val="clear" w:color="auto" w:fill="auto"/>
          </w:tcPr>
          <w:p w14:paraId="0CCD6B5E" w14:textId="77777777" w:rsidR="00A66774" w:rsidRPr="00292BCB" w:rsidRDefault="00A66774" w:rsidP="00DD0575">
            <w:pPr>
              <w:pStyle w:val="Default"/>
              <w:jc w:val="center"/>
              <w:rPr>
                <w:sz w:val="22"/>
                <w:szCs w:val="22"/>
                <w:lang w:val="lv-LV"/>
              </w:rPr>
            </w:pPr>
            <w:r w:rsidRPr="00292BCB">
              <w:rPr>
                <w:sz w:val="22"/>
                <w:szCs w:val="22"/>
                <w:lang w:val="lv-LV"/>
              </w:rPr>
              <w:t>250 mg 2 reizes dienā</w:t>
            </w:r>
          </w:p>
        </w:tc>
        <w:tc>
          <w:tcPr>
            <w:tcW w:w="1318" w:type="dxa"/>
            <w:shd w:val="clear" w:color="auto" w:fill="auto"/>
          </w:tcPr>
          <w:p w14:paraId="3F9CB0B7" w14:textId="77777777" w:rsidR="00A66774" w:rsidRPr="00292BCB" w:rsidRDefault="00A66774" w:rsidP="00DD0575">
            <w:pPr>
              <w:pStyle w:val="Default"/>
              <w:jc w:val="center"/>
              <w:rPr>
                <w:sz w:val="22"/>
                <w:szCs w:val="22"/>
                <w:lang w:val="lv-LV"/>
              </w:rPr>
            </w:pPr>
            <w:r w:rsidRPr="00292BCB">
              <w:rPr>
                <w:sz w:val="22"/>
                <w:szCs w:val="22"/>
                <w:lang w:val="lv-LV"/>
              </w:rPr>
              <w:t>250 mg 3 reizes dienā</w:t>
            </w:r>
          </w:p>
        </w:tc>
      </w:tr>
      <w:tr w:rsidR="00A66774" w:rsidRPr="00292BCB" w14:paraId="0B112D99" w14:textId="77777777" w:rsidTr="00DD0575">
        <w:trPr>
          <w:trHeight w:val="502"/>
        </w:trPr>
        <w:tc>
          <w:tcPr>
            <w:tcW w:w="3265" w:type="dxa"/>
            <w:shd w:val="clear" w:color="auto" w:fill="auto"/>
          </w:tcPr>
          <w:p w14:paraId="6567BEB0" w14:textId="77777777" w:rsidR="00A66774" w:rsidRPr="00292BCB" w:rsidRDefault="00A66774" w:rsidP="00DD0575">
            <w:pPr>
              <w:pStyle w:val="Default"/>
              <w:rPr>
                <w:b/>
                <w:sz w:val="22"/>
                <w:szCs w:val="22"/>
                <w:lang w:val="lv-LV"/>
              </w:rPr>
            </w:pPr>
            <w:r w:rsidRPr="00292BCB">
              <w:rPr>
                <w:b/>
                <w:sz w:val="22"/>
                <w:szCs w:val="22"/>
                <w:lang w:val="lv-LV"/>
              </w:rPr>
              <w:t>Kairinātu zarnu sindroma caureja</w:t>
            </w:r>
          </w:p>
        </w:tc>
        <w:tc>
          <w:tcPr>
            <w:tcW w:w="1187" w:type="dxa"/>
            <w:shd w:val="clear" w:color="auto" w:fill="auto"/>
          </w:tcPr>
          <w:p w14:paraId="580B5CB3" w14:textId="77777777" w:rsidR="00A66774" w:rsidRPr="00292BCB" w:rsidRDefault="00A66774" w:rsidP="00DD0575">
            <w:pPr>
              <w:pStyle w:val="Default"/>
              <w:jc w:val="center"/>
              <w:rPr>
                <w:sz w:val="22"/>
                <w:szCs w:val="22"/>
                <w:lang w:val="lv-LV"/>
              </w:rPr>
            </w:pPr>
            <w:r w:rsidRPr="00292BCB">
              <w:rPr>
                <w:sz w:val="22"/>
                <w:szCs w:val="22"/>
                <w:lang w:val="lv-LV"/>
              </w:rPr>
              <w:t>250 mg 2 reizes dienā</w:t>
            </w:r>
          </w:p>
        </w:tc>
        <w:tc>
          <w:tcPr>
            <w:tcW w:w="1187" w:type="dxa"/>
            <w:shd w:val="clear" w:color="auto" w:fill="auto"/>
          </w:tcPr>
          <w:p w14:paraId="46F0150C" w14:textId="77777777" w:rsidR="00A66774" w:rsidRPr="00292BCB" w:rsidRDefault="00A66774" w:rsidP="00DD0575">
            <w:pPr>
              <w:pStyle w:val="Default"/>
              <w:jc w:val="center"/>
              <w:rPr>
                <w:sz w:val="22"/>
                <w:szCs w:val="22"/>
                <w:lang w:val="lv-LV"/>
              </w:rPr>
            </w:pPr>
            <w:r w:rsidRPr="00292BCB">
              <w:rPr>
                <w:sz w:val="22"/>
                <w:szCs w:val="22"/>
                <w:lang w:val="lv-LV"/>
              </w:rPr>
              <w:t>500 mg 2 reizes dienā</w:t>
            </w:r>
          </w:p>
        </w:tc>
        <w:tc>
          <w:tcPr>
            <w:tcW w:w="1187" w:type="dxa"/>
            <w:shd w:val="clear" w:color="auto" w:fill="auto"/>
          </w:tcPr>
          <w:p w14:paraId="036434EB" w14:textId="77777777" w:rsidR="00A66774" w:rsidRPr="00292BCB" w:rsidRDefault="00A66774" w:rsidP="00DD0575">
            <w:pPr>
              <w:pStyle w:val="Default"/>
              <w:jc w:val="center"/>
              <w:rPr>
                <w:sz w:val="22"/>
                <w:szCs w:val="22"/>
                <w:lang w:val="lv-LV"/>
              </w:rPr>
            </w:pPr>
            <w:r w:rsidRPr="00292BCB">
              <w:rPr>
                <w:sz w:val="22"/>
                <w:szCs w:val="22"/>
                <w:lang w:val="lv-LV"/>
              </w:rPr>
              <w:t>250 mg 2 reizes dienā</w:t>
            </w:r>
          </w:p>
        </w:tc>
        <w:tc>
          <w:tcPr>
            <w:tcW w:w="1318" w:type="dxa"/>
            <w:shd w:val="clear" w:color="auto" w:fill="auto"/>
          </w:tcPr>
          <w:p w14:paraId="364EE0C1" w14:textId="77777777" w:rsidR="00A66774" w:rsidRPr="00292BCB" w:rsidRDefault="00A66774" w:rsidP="00DD0575">
            <w:pPr>
              <w:pStyle w:val="Default"/>
              <w:jc w:val="center"/>
              <w:rPr>
                <w:sz w:val="22"/>
                <w:szCs w:val="22"/>
                <w:lang w:val="lv-LV"/>
              </w:rPr>
            </w:pPr>
            <w:r w:rsidRPr="00292BCB">
              <w:rPr>
                <w:sz w:val="22"/>
                <w:szCs w:val="22"/>
                <w:lang w:val="lv-LV"/>
              </w:rPr>
              <w:t>250 mg 3 reizes dienā</w:t>
            </w:r>
          </w:p>
        </w:tc>
      </w:tr>
    </w:tbl>
    <w:p w14:paraId="2D0F061F" w14:textId="77777777" w:rsidR="00A66774" w:rsidRPr="00292BCB" w:rsidRDefault="00A66774" w:rsidP="00A66774">
      <w:pPr>
        <w:autoSpaceDE w:val="0"/>
        <w:autoSpaceDN w:val="0"/>
        <w:adjustRightInd w:val="0"/>
        <w:rPr>
          <w:sz w:val="22"/>
          <w:szCs w:val="22"/>
          <w:lang w:val="lv-LV"/>
        </w:rPr>
      </w:pPr>
    </w:p>
    <w:p w14:paraId="346AAE4D" w14:textId="77777777" w:rsidR="00A66774" w:rsidRPr="00292BCB" w:rsidRDefault="00A66774" w:rsidP="00A66774">
      <w:pPr>
        <w:autoSpaceDE w:val="0"/>
        <w:autoSpaceDN w:val="0"/>
        <w:adjustRightInd w:val="0"/>
        <w:rPr>
          <w:sz w:val="22"/>
          <w:szCs w:val="22"/>
          <w:lang w:val="lv-LV"/>
        </w:rPr>
      </w:pPr>
      <w:r w:rsidRPr="00292BCB">
        <w:rPr>
          <w:sz w:val="22"/>
          <w:szCs w:val="22"/>
          <w:lang w:val="lv-LV"/>
        </w:rPr>
        <w:t>Kapsula jānorij, uzdzerot glāzi ūdens.</w:t>
      </w:r>
    </w:p>
    <w:p w14:paraId="7BAD8E0B" w14:textId="77777777" w:rsidR="00A66774" w:rsidRPr="00292BCB" w:rsidRDefault="00A66774" w:rsidP="00A66774">
      <w:pPr>
        <w:autoSpaceDE w:val="0"/>
        <w:autoSpaceDN w:val="0"/>
        <w:adjustRightInd w:val="0"/>
        <w:rPr>
          <w:sz w:val="22"/>
          <w:szCs w:val="22"/>
          <w:lang w:val="lv-LV"/>
        </w:rPr>
      </w:pPr>
    </w:p>
    <w:p w14:paraId="4C2F468A" w14:textId="77777777" w:rsidR="00A66774" w:rsidRPr="00292BCB" w:rsidRDefault="00A66774" w:rsidP="00A66774">
      <w:pPr>
        <w:autoSpaceDE w:val="0"/>
        <w:autoSpaceDN w:val="0"/>
        <w:adjustRightInd w:val="0"/>
        <w:rPr>
          <w:sz w:val="22"/>
          <w:szCs w:val="22"/>
          <w:lang w:val="lv-LV"/>
        </w:rPr>
      </w:pPr>
      <w:r w:rsidRPr="00292BCB">
        <w:rPr>
          <w:sz w:val="22"/>
          <w:szCs w:val="22"/>
          <w:lang w:val="lv-LV"/>
        </w:rPr>
        <w:t>Pulveris iekšķīgi lietojamas suspensijas pagatavošanai jāieber glāzē ar ūdeni, pienu vai dzērienu, jāsamaisa un uzreiz jāizdzer. Pulveri var arī sajaukt ar ēdienu vai pievienot bērnu barojamās pudelītes saturam, kas nekavējoties jāizdzer/jāapēd.</w:t>
      </w:r>
    </w:p>
    <w:p w14:paraId="4CB1F06D" w14:textId="77777777" w:rsidR="00A66774" w:rsidRPr="00292BCB" w:rsidRDefault="00A66774" w:rsidP="00A66774">
      <w:pPr>
        <w:autoSpaceDE w:val="0"/>
        <w:autoSpaceDN w:val="0"/>
        <w:adjustRightInd w:val="0"/>
        <w:rPr>
          <w:sz w:val="22"/>
          <w:szCs w:val="22"/>
          <w:lang w:val="lv-LV"/>
        </w:rPr>
      </w:pPr>
    </w:p>
    <w:p w14:paraId="61616CB3"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Lietošana bērniem</w:t>
      </w:r>
    </w:p>
    <w:p w14:paraId="7193E677" w14:textId="77777777" w:rsidR="00A66774" w:rsidRPr="00292BCB" w:rsidRDefault="00A66774" w:rsidP="00A66774">
      <w:pPr>
        <w:autoSpaceDE w:val="0"/>
        <w:autoSpaceDN w:val="0"/>
        <w:adjustRightInd w:val="0"/>
        <w:rPr>
          <w:sz w:val="22"/>
          <w:szCs w:val="22"/>
          <w:lang w:val="lv-LV"/>
        </w:rPr>
      </w:pPr>
      <w:r w:rsidRPr="00292BCB">
        <w:rPr>
          <w:sz w:val="22"/>
          <w:szCs w:val="22"/>
          <w:lang w:val="lv-LV"/>
        </w:rPr>
        <w:t>Aizrīšanās iespējamības dēļ, maziem bērniem vecumā līdz 6 gadiem kapsulu vietā jāizvēlas pulveris iekšķīgi lietojamas suspensijas pagatavošanai.</w:t>
      </w:r>
    </w:p>
    <w:p w14:paraId="51FD6275" w14:textId="77777777" w:rsidR="00A66774" w:rsidRPr="00292BCB" w:rsidRDefault="00A66774" w:rsidP="00A66774">
      <w:pPr>
        <w:autoSpaceDE w:val="0"/>
        <w:autoSpaceDN w:val="0"/>
        <w:adjustRightInd w:val="0"/>
        <w:rPr>
          <w:b/>
          <w:bCs/>
          <w:sz w:val="22"/>
          <w:szCs w:val="22"/>
          <w:lang w:val="lv-LV"/>
        </w:rPr>
      </w:pPr>
    </w:p>
    <w:p w14:paraId="00B70CD5"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Ja esat lietojis ENTEROL 250 mg vairāk nekā noteikts</w:t>
      </w:r>
    </w:p>
    <w:p w14:paraId="0973F131" w14:textId="77777777" w:rsidR="00A66774" w:rsidRPr="00292BCB" w:rsidRDefault="00A66774" w:rsidP="00A66774">
      <w:pPr>
        <w:autoSpaceDE w:val="0"/>
        <w:autoSpaceDN w:val="0"/>
        <w:adjustRightInd w:val="0"/>
        <w:rPr>
          <w:sz w:val="22"/>
          <w:szCs w:val="22"/>
          <w:lang w:val="lv-LV"/>
        </w:rPr>
      </w:pPr>
      <w:r w:rsidRPr="00292BCB">
        <w:rPr>
          <w:sz w:val="22"/>
          <w:szCs w:val="22"/>
          <w:lang w:val="lv-LV"/>
        </w:rPr>
        <w:t>Ja esat lietojis ENTEROL 250 mg vairāk nekā noteikts, nekavējoties sazinieties ar ārstu.</w:t>
      </w:r>
    </w:p>
    <w:p w14:paraId="3FF8A5EA" w14:textId="77777777" w:rsidR="00A66774" w:rsidRPr="00292BCB" w:rsidRDefault="00A66774" w:rsidP="00A66774">
      <w:pPr>
        <w:autoSpaceDE w:val="0"/>
        <w:autoSpaceDN w:val="0"/>
        <w:adjustRightInd w:val="0"/>
        <w:rPr>
          <w:b/>
          <w:bCs/>
          <w:sz w:val="22"/>
          <w:szCs w:val="22"/>
          <w:lang w:val="lv-LV"/>
        </w:rPr>
      </w:pPr>
    </w:p>
    <w:p w14:paraId="4101E16E"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Ja esat aizmirsis lietot ENTEROL 250 mg</w:t>
      </w:r>
    </w:p>
    <w:p w14:paraId="00320BD6" w14:textId="77777777" w:rsidR="00A66774" w:rsidRPr="00292BCB" w:rsidRDefault="00A66774" w:rsidP="00A66774">
      <w:pPr>
        <w:autoSpaceDE w:val="0"/>
        <w:autoSpaceDN w:val="0"/>
        <w:adjustRightInd w:val="0"/>
        <w:rPr>
          <w:sz w:val="22"/>
          <w:szCs w:val="22"/>
          <w:lang w:val="lv-LV"/>
        </w:rPr>
      </w:pPr>
      <w:r w:rsidRPr="00292BCB">
        <w:rPr>
          <w:sz w:val="22"/>
          <w:szCs w:val="22"/>
          <w:lang w:val="lv-LV"/>
        </w:rPr>
        <w:t>Nelietojiet dubultu devu, lai aizvietotu aizmirsto devu.</w:t>
      </w:r>
    </w:p>
    <w:p w14:paraId="1AFCC02D" w14:textId="77777777" w:rsidR="00A66774" w:rsidRPr="00292BCB" w:rsidRDefault="00A66774" w:rsidP="00A66774">
      <w:pPr>
        <w:autoSpaceDE w:val="0"/>
        <w:autoSpaceDN w:val="0"/>
        <w:adjustRightInd w:val="0"/>
        <w:rPr>
          <w:b/>
          <w:bCs/>
          <w:sz w:val="22"/>
          <w:szCs w:val="22"/>
          <w:lang w:val="lv-LV"/>
        </w:rPr>
      </w:pPr>
    </w:p>
    <w:p w14:paraId="6D653100"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Ja pārtraucat lietot ENTEROL 250 mg</w:t>
      </w:r>
    </w:p>
    <w:p w14:paraId="5E15AD22" w14:textId="77777777" w:rsidR="00A66774" w:rsidRPr="00292BCB" w:rsidRDefault="00A66774" w:rsidP="00A66774">
      <w:pPr>
        <w:autoSpaceDE w:val="0"/>
        <w:autoSpaceDN w:val="0"/>
        <w:adjustRightInd w:val="0"/>
        <w:rPr>
          <w:sz w:val="22"/>
          <w:szCs w:val="22"/>
          <w:lang w:val="lv-LV"/>
        </w:rPr>
      </w:pPr>
      <w:r w:rsidRPr="00292BCB">
        <w:rPr>
          <w:sz w:val="22"/>
          <w:szCs w:val="22"/>
          <w:lang w:val="lv-LV"/>
        </w:rPr>
        <w:t>Ja Jums ir kādi jautājumi par šo zāļu lietošanu, jautājiet ārstam vai farmaceitam.</w:t>
      </w:r>
    </w:p>
    <w:p w14:paraId="009FCCFE" w14:textId="77777777" w:rsidR="00A66774" w:rsidRPr="00292BCB" w:rsidRDefault="00A66774" w:rsidP="00A66774">
      <w:pPr>
        <w:autoSpaceDE w:val="0"/>
        <w:autoSpaceDN w:val="0"/>
        <w:adjustRightInd w:val="0"/>
        <w:rPr>
          <w:b/>
          <w:bCs/>
          <w:sz w:val="22"/>
          <w:szCs w:val="22"/>
          <w:lang w:val="lv-LV"/>
        </w:rPr>
      </w:pPr>
    </w:p>
    <w:p w14:paraId="0D87E55F" w14:textId="77777777" w:rsidR="00A66774" w:rsidRPr="00292BCB" w:rsidRDefault="00A66774" w:rsidP="00A66774">
      <w:pPr>
        <w:autoSpaceDE w:val="0"/>
        <w:autoSpaceDN w:val="0"/>
        <w:adjustRightInd w:val="0"/>
        <w:rPr>
          <w:b/>
          <w:bCs/>
          <w:sz w:val="22"/>
          <w:szCs w:val="22"/>
          <w:lang w:val="lv-LV"/>
        </w:rPr>
      </w:pPr>
    </w:p>
    <w:p w14:paraId="317730BA"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4.</w:t>
      </w:r>
      <w:r w:rsidRPr="00292BCB">
        <w:rPr>
          <w:b/>
          <w:bCs/>
          <w:sz w:val="22"/>
          <w:szCs w:val="22"/>
          <w:lang w:val="lv-LV"/>
        </w:rPr>
        <w:tab/>
        <w:t>Iespējamās blakusparādības</w:t>
      </w:r>
    </w:p>
    <w:p w14:paraId="44950BED" w14:textId="77777777" w:rsidR="00A66774" w:rsidRPr="00292BCB" w:rsidRDefault="00A66774" w:rsidP="00A66774">
      <w:pPr>
        <w:autoSpaceDE w:val="0"/>
        <w:autoSpaceDN w:val="0"/>
        <w:adjustRightInd w:val="0"/>
        <w:rPr>
          <w:sz w:val="22"/>
          <w:szCs w:val="22"/>
          <w:lang w:val="lv-LV"/>
        </w:rPr>
      </w:pPr>
    </w:p>
    <w:p w14:paraId="24F755B5" w14:textId="77777777" w:rsidR="00A66774" w:rsidRPr="00292BCB" w:rsidRDefault="00A66774" w:rsidP="00A66774">
      <w:pPr>
        <w:autoSpaceDE w:val="0"/>
        <w:autoSpaceDN w:val="0"/>
        <w:adjustRightInd w:val="0"/>
        <w:rPr>
          <w:sz w:val="22"/>
          <w:szCs w:val="22"/>
          <w:lang w:val="lv-LV"/>
        </w:rPr>
      </w:pPr>
      <w:r w:rsidRPr="00292BCB">
        <w:rPr>
          <w:sz w:val="22"/>
          <w:szCs w:val="22"/>
          <w:lang w:val="lv-LV"/>
        </w:rPr>
        <w:t xml:space="preserve">Tāpat kā visas zāles, šīs zāles var izraisīt blakusparādības, kaut arī ne visiem tās izpaužas. </w:t>
      </w:r>
    </w:p>
    <w:p w14:paraId="3F9FD161" w14:textId="77777777" w:rsidR="00A66774" w:rsidRPr="00292BCB" w:rsidRDefault="00A66774" w:rsidP="00A66774">
      <w:pPr>
        <w:autoSpaceDE w:val="0"/>
        <w:autoSpaceDN w:val="0"/>
        <w:adjustRightInd w:val="0"/>
        <w:rPr>
          <w:sz w:val="22"/>
          <w:szCs w:val="22"/>
          <w:lang w:val="lv-LV"/>
        </w:rPr>
      </w:pPr>
    </w:p>
    <w:p w14:paraId="71303ACC"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Reti novērotas blakusparādības (retāk kā 1 no 10 000, bet biežāk kā 1 no 1 000 cilvēkiem)</w:t>
      </w:r>
    </w:p>
    <w:p w14:paraId="624C85AA" w14:textId="77777777" w:rsidR="00A66774" w:rsidRPr="00292BCB" w:rsidRDefault="00A66774" w:rsidP="00A66774">
      <w:pPr>
        <w:autoSpaceDE w:val="0"/>
        <w:autoSpaceDN w:val="0"/>
        <w:adjustRightInd w:val="0"/>
        <w:rPr>
          <w:sz w:val="22"/>
          <w:szCs w:val="22"/>
          <w:lang w:val="lv-LV"/>
        </w:rPr>
      </w:pPr>
      <w:r w:rsidRPr="00292BCB">
        <w:rPr>
          <w:i/>
          <w:sz w:val="22"/>
          <w:szCs w:val="22"/>
          <w:lang w:val="lv-LV"/>
        </w:rPr>
        <w:t>Kuņģa-zarnu trakta traucējumi:</w:t>
      </w:r>
      <w:r w:rsidRPr="00292BCB">
        <w:rPr>
          <w:sz w:val="22"/>
          <w:szCs w:val="22"/>
          <w:lang w:val="lv-LV"/>
        </w:rPr>
        <w:t xml:space="preserve"> nepatīkama sajūta kuņģī, aizcietējums, gāzu uzkrāšanās zarnās.</w:t>
      </w:r>
    </w:p>
    <w:p w14:paraId="2CB0B7C8" w14:textId="77777777" w:rsidR="00A66774" w:rsidRPr="00292BCB" w:rsidRDefault="00A66774" w:rsidP="00A66774">
      <w:pPr>
        <w:autoSpaceDE w:val="0"/>
        <w:autoSpaceDN w:val="0"/>
        <w:adjustRightInd w:val="0"/>
        <w:rPr>
          <w:sz w:val="22"/>
          <w:szCs w:val="22"/>
          <w:lang w:val="lv-LV"/>
        </w:rPr>
      </w:pPr>
    </w:p>
    <w:p w14:paraId="12873226" w14:textId="77777777" w:rsidR="00A66774" w:rsidRPr="00292BCB" w:rsidRDefault="00A66774" w:rsidP="00A66774">
      <w:pPr>
        <w:pStyle w:val="Parastais"/>
        <w:rPr>
          <w:b/>
          <w:sz w:val="22"/>
          <w:szCs w:val="22"/>
        </w:rPr>
      </w:pPr>
      <w:r w:rsidRPr="00292BCB">
        <w:rPr>
          <w:b/>
          <w:sz w:val="22"/>
          <w:szCs w:val="22"/>
        </w:rPr>
        <w:t xml:space="preserve">Ļoti reti novērotas blakusparādības (mazāk nekā 1 no 10 000 cilvēkiem) </w:t>
      </w:r>
    </w:p>
    <w:p w14:paraId="679BA203" w14:textId="77777777" w:rsidR="00A66774" w:rsidRPr="00292BCB" w:rsidRDefault="00A66774" w:rsidP="00A66774">
      <w:pPr>
        <w:pStyle w:val="Parastais"/>
        <w:rPr>
          <w:sz w:val="22"/>
          <w:szCs w:val="22"/>
        </w:rPr>
      </w:pPr>
      <w:bookmarkStart w:id="0" w:name="_Hlk496015580"/>
      <w:r w:rsidRPr="00292BCB">
        <w:rPr>
          <w:i/>
          <w:sz w:val="22"/>
          <w:szCs w:val="22"/>
        </w:rPr>
        <w:t>Infekcijas un infestācijas:</w:t>
      </w:r>
      <w:r w:rsidRPr="00292BCB">
        <w:rPr>
          <w:sz w:val="22"/>
          <w:szCs w:val="22"/>
        </w:rPr>
        <w:t xml:space="preserve"> rauga sēnīšu šūnu iekļūšana asinīs (fungēmija).</w:t>
      </w:r>
    </w:p>
    <w:bookmarkEnd w:id="0"/>
    <w:p w14:paraId="58A32E7F" w14:textId="77777777" w:rsidR="00A66774" w:rsidRDefault="00A66774" w:rsidP="00A66774">
      <w:pPr>
        <w:pStyle w:val="Parastais"/>
        <w:rPr>
          <w:sz w:val="22"/>
          <w:szCs w:val="22"/>
        </w:rPr>
      </w:pPr>
      <w:r w:rsidRPr="00292BCB">
        <w:rPr>
          <w:i/>
          <w:sz w:val="22"/>
          <w:szCs w:val="22"/>
        </w:rPr>
        <w:t xml:space="preserve">Ādas un zemādas audu bojājumi: </w:t>
      </w:r>
      <w:r w:rsidRPr="00292BCB">
        <w:rPr>
          <w:sz w:val="22"/>
          <w:szCs w:val="22"/>
        </w:rPr>
        <w:t>nieze, čulgu veidošanās, nātrene, izsitumi uz ādas, lokāla vai ģeneralizēta eksantēma (izsitumi), kas skar visu ķermeni vai tā atsevišķas daļas, kā arī sejas saistaudu tūska (angioedēma). Ļoti retos gadījumos ziņots par anafilaktisku reakciju un šoku.</w:t>
      </w:r>
    </w:p>
    <w:p w14:paraId="073B9D13" w14:textId="77777777" w:rsidR="00A66774" w:rsidRDefault="00A66774" w:rsidP="00A66774">
      <w:pPr>
        <w:pStyle w:val="Parastais"/>
        <w:rPr>
          <w:sz w:val="22"/>
          <w:szCs w:val="22"/>
        </w:rPr>
      </w:pPr>
    </w:p>
    <w:p w14:paraId="15059AB3" w14:textId="77777777" w:rsidR="00A66774" w:rsidRDefault="00A66774" w:rsidP="00A66774">
      <w:pPr>
        <w:pStyle w:val="Parastais"/>
        <w:rPr>
          <w:b/>
          <w:bCs/>
          <w:sz w:val="22"/>
          <w:szCs w:val="22"/>
        </w:rPr>
      </w:pPr>
      <w:r>
        <w:rPr>
          <w:b/>
          <w:bCs/>
          <w:sz w:val="22"/>
          <w:szCs w:val="22"/>
        </w:rPr>
        <w:t>Nezināma biežuma blakusparādības</w:t>
      </w:r>
    </w:p>
    <w:p w14:paraId="130C92BB" w14:textId="77777777" w:rsidR="00A66774" w:rsidRPr="001D425D" w:rsidRDefault="00A66774" w:rsidP="00A66774">
      <w:pPr>
        <w:pStyle w:val="Parastais"/>
        <w:rPr>
          <w:iCs/>
          <w:sz w:val="22"/>
          <w:szCs w:val="22"/>
        </w:rPr>
      </w:pPr>
      <w:r w:rsidRPr="00292BCB">
        <w:rPr>
          <w:i/>
          <w:sz w:val="22"/>
          <w:szCs w:val="22"/>
        </w:rPr>
        <w:t>Infekcijas un infestācijas:</w:t>
      </w:r>
      <w:r>
        <w:rPr>
          <w:i/>
          <w:sz w:val="22"/>
          <w:szCs w:val="22"/>
        </w:rPr>
        <w:t xml:space="preserve"> </w:t>
      </w:r>
      <w:r>
        <w:rPr>
          <w:iCs/>
          <w:sz w:val="22"/>
          <w:szCs w:val="22"/>
        </w:rPr>
        <w:t>nopietna asins infekcija (sepse).</w:t>
      </w:r>
    </w:p>
    <w:p w14:paraId="6465D145" w14:textId="77777777" w:rsidR="00A66774" w:rsidRPr="00292BCB" w:rsidRDefault="00A66774" w:rsidP="00A66774">
      <w:pPr>
        <w:autoSpaceDE w:val="0"/>
        <w:autoSpaceDN w:val="0"/>
        <w:adjustRightInd w:val="0"/>
        <w:rPr>
          <w:sz w:val="22"/>
          <w:szCs w:val="22"/>
          <w:lang w:val="lv-LV"/>
        </w:rPr>
      </w:pPr>
    </w:p>
    <w:p w14:paraId="311A2CE4" w14:textId="77777777" w:rsidR="00A66774" w:rsidRPr="00292BCB" w:rsidRDefault="00A66774" w:rsidP="00A66774">
      <w:pPr>
        <w:numPr>
          <w:ilvl w:val="12"/>
          <w:numId w:val="0"/>
        </w:numPr>
        <w:outlineLvl w:val="0"/>
        <w:rPr>
          <w:b/>
          <w:sz w:val="22"/>
          <w:szCs w:val="22"/>
          <w:lang w:val="lv-LV"/>
        </w:rPr>
      </w:pPr>
      <w:r w:rsidRPr="00292BCB">
        <w:rPr>
          <w:b/>
          <w:sz w:val="22"/>
          <w:szCs w:val="22"/>
          <w:lang w:val="lv-LV"/>
        </w:rPr>
        <w:t>Ziņošana par blakusparādībām</w:t>
      </w:r>
    </w:p>
    <w:p w14:paraId="54390516" w14:textId="77777777" w:rsidR="00A66774" w:rsidRPr="00292BCB" w:rsidRDefault="00A66774" w:rsidP="00A66774">
      <w:pPr>
        <w:numPr>
          <w:ilvl w:val="12"/>
          <w:numId w:val="0"/>
        </w:numPr>
        <w:ind w:left="567" w:hanging="567"/>
        <w:rPr>
          <w:sz w:val="22"/>
          <w:szCs w:val="22"/>
          <w:lang w:val="lv-LV"/>
        </w:rPr>
      </w:pPr>
      <w:r w:rsidRPr="00292BCB">
        <w:rPr>
          <w:sz w:val="22"/>
          <w:szCs w:val="22"/>
          <w:lang w:val="lv-LV"/>
        </w:rPr>
        <w:t xml:space="preserve">Ja Jums rodas jebkādas blakusparādības, konsultējieties ar ārstu vai farmaceitu. Tas attiecas arī uz </w:t>
      </w:r>
    </w:p>
    <w:p w14:paraId="2A850A2A" w14:textId="77777777" w:rsidR="00A66774" w:rsidRPr="00292BCB" w:rsidRDefault="00A66774" w:rsidP="00A66774">
      <w:pPr>
        <w:numPr>
          <w:ilvl w:val="12"/>
          <w:numId w:val="0"/>
        </w:numPr>
        <w:ind w:left="567" w:hanging="567"/>
        <w:rPr>
          <w:sz w:val="22"/>
          <w:szCs w:val="22"/>
          <w:lang w:val="lv-LV"/>
        </w:rPr>
      </w:pPr>
      <w:r w:rsidRPr="00292BCB">
        <w:rPr>
          <w:sz w:val="22"/>
          <w:szCs w:val="22"/>
          <w:lang w:val="lv-LV"/>
        </w:rPr>
        <w:t xml:space="preserve">iespējamajām blakusparādībām, kas nav minētas šajā instrukcijā. Jūs varat ziņot par </w:t>
      </w:r>
    </w:p>
    <w:p w14:paraId="4CE3B9AF" w14:textId="77777777" w:rsidR="00A66774" w:rsidRPr="00292BCB" w:rsidRDefault="00A66774" w:rsidP="00A66774">
      <w:pPr>
        <w:numPr>
          <w:ilvl w:val="12"/>
          <w:numId w:val="0"/>
        </w:numPr>
        <w:ind w:left="567" w:hanging="567"/>
        <w:rPr>
          <w:rFonts w:eastAsia="Calibri"/>
          <w:sz w:val="22"/>
          <w:szCs w:val="22"/>
          <w:lang w:val="lv-LV" w:eastAsia="zh-CN"/>
        </w:rPr>
      </w:pPr>
      <w:r w:rsidRPr="00292BCB">
        <w:rPr>
          <w:sz w:val="22"/>
          <w:szCs w:val="22"/>
          <w:lang w:val="lv-LV"/>
        </w:rPr>
        <w:t xml:space="preserve">blakusparādībām arī tieši Zāļu valsts aģentūrai, </w:t>
      </w:r>
      <w:r w:rsidRPr="00292BCB">
        <w:rPr>
          <w:rFonts w:eastAsia="Calibri"/>
          <w:sz w:val="22"/>
          <w:szCs w:val="22"/>
          <w:lang w:val="lv-LV" w:eastAsia="zh-CN"/>
        </w:rPr>
        <w:t xml:space="preserve">Jersikas iela 15, Rīga, LV 1003. Tīmekļa vietne: </w:t>
      </w:r>
    </w:p>
    <w:p w14:paraId="575752E7" w14:textId="77777777" w:rsidR="00A66774" w:rsidRPr="00292BCB" w:rsidRDefault="00076B89" w:rsidP="00A66774">
      <w:pPr>
        <w:numPr>
          <w:ilvl w:val="12"/>
          <w:numId w:val="0"/>
        </w:numPr>
        <w:ind w:left="567" w:hanging="567"/>
        <w:rPr>
          <w:sz w:val="22"/>
          <w:szCs w:val="22"/>
          <w:lang w:val="lv-LV"/>
        </w:rPr>
      </w:pPr>
      <w:hyperlink r:id="rId7" w:history="1">
        <w:r w:rsidR="00A66774" w:rsidRPr="00292BCB">
          <w:rPr>
            <w:rFonts w:eastAsia="Calibri"/>
            <w:color w:val="0000FF"/>
            <w:sz w:val="22"/>
            <w:szCs w:val="22"/>
            <w:u w:val="single"/>
            <w:lang w:val="lv-LV" w:eastAsia="zh-CN"/>
          </w:rPr>
          <w:t>www.zva.gov.lv</w:t>
        </w:r>
      </w:hyperlink>
      <w:r w:rsidR="00A66774" w:rsidRPr="00292BCB">
        <w:rPr>
          <w:sz w:val="22"/>
          <w:szCs w:val="22"/>
          <w:lang w:val="lv-LV"/>
        </w:rPr>
        <w:t xml:space="preserve">. Ziņojot par blakusparādībām, Jūs varat palīdzēt nodrošināt daudz plašāku </w:t>
      </w:r>
    </w:p>
    <w:p w14:paraId="4C144A13" w14:textId="77777777" w:rsidR="00A66774" w:rsidRPr="00292BCB" w:rsidRDefault="00A66774" w:rsidP="00A66774">
      <w:pPr>
        <w:numPr>
          <w:ilvl w:val="12"/>
          <w:numId w:val="0"/>
        </w:numPr>
        <w:ind w:left="567" w:hanging="567"/>
        <w:rPr>
          <w:b/>
          <w:bCs/>
          <w:sz w:val="22"/>
          <w:szCs w:val="22"/>
          <w:lang w:val="lv-LV"/>
        </w:rPr>
      </w:pPr>
      <w:r w:rsidRPr="00292BCB">
        <w:rPr>
          <w:sz w:val="22"/>
          <w:szCs w:val="22"/>
          <w:lang w:val="lv-LV"/>
        </w:rPr>
        <w:t>informāciju par šo zāļu drošumu.</w:t>
      </w:r>
    </w:p>
    <w:p w14:paraId="416A92CB" w14:textId="77777777" w:rsidR="00A66774" w:rsidRPr="00292BCB" w:rsidRDefault="00A66774" w:rsidP="00A66774">
      <w:pPr>
        <w:autoSpaceDE w:val="0"/>
        <w:autoSpaceDN w:val="0"/>
        <w:adjustRightInd w:val="0"/>
        <w:rPr>
          <w:b/>
          <w:bCs/>
          <w:sz w:val="22"/>
          <w:szCs w:val="22"/>
          <w:lang w:val="lv-LV"/>
        </w:rPr>
      </w:pPr>
    </w:p>
    <w:p w14:paraId="308E520F" w14:textId="77777777" w:rsidR="00A66774" w:rsidRPr="00292BCB" w:rsidRDefault="00A66774" w:rsidP="00A66774">
      <w:pPr>
        <w:autoSpaceDE w:val="0"/>
        <w:autoSpaceDN w:val="0"/>
        <w:adjustRightInd w:val="0"/>
        <w:rPr>
          <w:b/>
          <w:bCs/>
          <w:sz w:val="22"/>
          <w:szCs w:val="22"/>
          <w:lang w:val="lv-LV"/>
        </w:rPr>
      </w:pPr>
    </w:p>
    <w:p w14:paraId="5EEEDAE5"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5.</w:t>
      </w:r>
      <w:r w:rsidRPr="00292BCB">
        <w:rPr>
          <w:b/>
          <w:bCs/>
          <w:sz w:val="22"/>
          <w:szCs w:val="22"/>
          <w:lang w:val="lv-LV"/>
        </w:rPr>
        <w:tab/>
        <w:t>Kā uzglabāt ENTEROL 250 mg</w:t>
      </w:r>
    </w:p>
    <w:p w14:paraId="0C506E0B" w14:textId="77777777" w:rsidR="00A66774" w:rsidRPr="00292BCB" w:rsidRDefault="00A66774" w:rsidP="00A66774">
      <w:pPr>
        <w:autoSpaceDE w:val="0"/>
        <w:autoSpaceDN w:val="0"/>
        <w:adjustRightInd w:val="0"/>
        <w:rPr>
          <w:sz w:val="22"/>
          <w:szCs w:val="22"/>
          <w:lang w:val="lv-LV"/>
        </w:rPr>
      </w:pPr>
    </w:p>
    <w:p w14:paraId="049A503A" w14:textId="77777777" w:rsidR="00A66774" w:rsidRPr="00292BCB" w:rsidRDefault="00A66774" w:rsidP="00A66774">
      <w:pPr>
        <w:autoSpaceDE w:val="0"/>
        <w:autoSpaceDN w:val="0"/>
        <w:adjustRightInd w:val="0"/>
        <w:rPr>
          <w:sz w:val="22"/>
          <w:szCs w:val="22"/>
          <w:lang w:val="lv-LV"/>
        </w:rPr>
      </w:pPr>
      <w:r w:rsidRPr="00292BCB">
        <w:rPr>
          <w:sz w:val="22"/>
          <w:szCs w:val="22"/>
          <w:lang w:val="lv-LV"/>
        </w:rPr>
        <w:lastRenderedPageBreak/>
        <w:t>Uzglabāt bērniem neredzamā un nepieejamā vietā.</w:t>
      </w:r>
    </w:p>
    <w:p w14:paraId="2F046556" w14:textId="77777777" w:rsidR="00A66774" w:rsidRPr="00292BCB" w:rsidRDefault="00A66774" w:rsidP="00A66774">
      <w:pPr>
        <w:autoSpaceDE w:val="0"/>
        <w:autoSpaceDN w:val="0"/>
        <w:adjustRightInd w:val="0"/>
        <w:rPr>
          <w:sz w:val="22"/>
          <w:szCs w:val="22"/>
          <w:lang w:val="lv-LV"/>
        </w:rPr>
      </w:pPr>
    </w:p>
    <w:p w14:paraId="56B06AC9" w14:textId="77777777" w:rsidR="00A66774" w:rsidRPr="00292BCB" w:rsidRDefault="00A66774" w:rsidP="00A66774">
      <w:pPr>
        <w:autoSpaceDE w:val="0"/>
        <w:autoSpaceDN w:val="0"/>
        <w:adjustRightInd w:val="0"/>
        <w:rPr>
          <w:sz w:val="22"/>
          <w:szCs w:val="22"/>
          <w:lang w:val="lv-LV"/>
        </w:rPr>
      </w:pPr>
      <w:r w:rsidRPr="00292BCB">
        <w:rPr>
          <w:sz w:val="22"/>
          <w:szCs w:val="22"/>
          <w:lang w:val="lv-LV"/>
        </w:rPr>
        <w:t>Uzglabāt temperatūrā līdz 25°C.</w:t>
      </w:r>
    </w:p>
    <w:p w14:paraId="48FD72FE" w14:textId="77777777" w:rsidR="00A66774" w:rsidRPr="00292BCB" w:rsidRDefault="00A66774" w:rsidP="00A66774">
      <w:pPr>
        <w:pStyle w:val="Parastais"/>
        <w:rPr>
          <w:sz w:val="22"/>
          <w:szCs w:val="22"/>
        </w:rPr>
      </w:pPr>
      <w:r w:rsidRPr="00292BCB">
        <w:rPr>
          <w:sz w:val="22"/>
          <w:szCs w:val="22"/>
        </w:rPr>
        <w:t>Uzglabāt oriģinālā iepakojumā</w:t>
      </w:r>
      <w:r>
        <w:rPr>
          <w:sz w:val="22"/>
          <w:szCs w:val="22"/>
        </w:rPr>
        <w:t>, lai pasargātu</w:t>
      </w:r>
      <w:r w:rsidRPr="00292BCB">
        <w:rPr>
          <w:sz w:val="22"/>
          <w:szCs w:val="22"/>
        </w:rPr>
        <w:t xml:space="preserve"> no mitruma. </w:t>
      </w:r>
    </w:p>
    <w:p w14:paraId="3E31492C" w14:textId="77777777" w:rsidR="00A66774" w:rsidRPr="00292BCB" w:rsidRDefault="00A66774" w:rsidP="00A66774">
      <w:pPr>
        <w:autoSpaceDE w:val="0"/>
        <w:autoSpaceDN w:val="0"/>
        <w:adjustRightInd w:val="0"/>
        <w:rPr>
          <w:sz w:val="22"/>
          <w:szCs w:val="22"/>
          <w:lang w:val="lv-LV"/>
        </w:rPr>
      </w:pPr>
    </w:p>
    <w:p w14:paraId="03D10118" w14:textId="77777777" w:rsidR="00A66774" w:rsidRPr="00292BCB" w:rsidRDefault="00A66774" w:rsidP="00A66774">
      <w:pPr>
        <w:autoSpaceDE w:val="0"/>
        <w:autoSpaceDN w:val="0"/>
        <w:adjustRightInd w:val="0"/>
        <w:rPr>
          <w:sz w:val="22"/>
          <w:szCs w:val="22"/>
          <w:lang w:val="lv-LV"/>
        </w:rPr>
      </w:pPr>
      <w:r w:rsidRPr="00292BCB">
        <w:rPr>
          <w:sz w:val="22"/>
          <w:szCs w:val="22"/>
          <w:lang w:val="lv-LV"/>
        </w:rPr>
        <w:t>Nelietot šīs zāles pēc derīguma termiņa beigām, kas norādīts uz kastītes pēc „Derīgs līdz”. Derīguma termiņš attiecas uz norādītā mēneša pēdējo dienu.</w:t>
      </w:r>
    </w:p>
    <w:p w14:paraId="04239C9C" w14:textId="77777777" w:rsidR="00A66774" w:rsidRPr="00292BCB" w:rsidRDefault="00A66774" w:rsidP="00A66774">
      <w:pPr>
        <w:autoSpaceDE w:val="0"/>
        <w:autoSpaceDN w:val="0"/>
        <w:adjustRightInd w:val="0"/>
        <w:rPr>
          <w:sz w:val="22"/>
          <w:szCs w:val="22"/>
          <w:lang w:val="lv-LV"/>
        </w:rPr>
      </w:pPr>
    </w:p>
    <w:p w14:paraId="653BCA90" w14:textId="77777777" w:rsidR="00A66774" w:rsidRPr="00292BCB" w:rsidRDefault="00A66774" w:rsidP="00A66774">
      <w:pPr>
        <w:autoSpaceDE w:val="0"/>
        <w:autoSpaceDN w:val="0"/>
        <w:adjustRightInd w:val="0"/>
        <w:rPr>
          <w:sz w:val="22"/>
          <w:szCs w:val="22"/>
          <w:lang w:val="lv-LV"/>
        </w:rPr>
      </w:pPr>
      <w:r w:rsidRPr="00292BCB">
        <w:rPr>
          <w:sz w:val="22"/>
          <w:szCs w:val="22"/>
          <w:lang w:val="lv-LV"/>
        </w:rPr>
        <w:t>Neizmetiet zāles kanalizācijā vai sadzīves atkritumos. Vaicājiet farmaceitam, kā izmest zāles, kuras vairs nelietojat. Šie pasākumi palīdzēs aizsargāt apkārtējo vidi.</w:t>
      </w:r>
    </w:p>
    <w:p w14:paraId="41D6D180" w14:textId="77777777" w:rsidR="00A66774" w:rsidRPr="00292BCB" w:rsidRDefault="00A66774" w:rsidP="00A66774">
      <w:pPr>
        <w:autoSpaceDE w:val="0"/>
        <w:autoSpaceDN w:val="0"/>
        <w:adjustRightInd w:val="0"/>
        <w:rPr>
          <w:b/>
          <w:bCs/>
          <w:sz w:val="22"/>
          <w:szCs w:val="22"/>
          <w:lang w:val="lv-LV"/>
        </w:rPr>
      </w:pPr>
    </w:p>
    <w:p w14:paraId="692FF782" w14:textId="77777777" w:rsidR="00A66774" w:rsidRPr="00292BCB" w:rsidRDefault="00A66774" w:rsidP="00A66774">
      <w:pPr>
        <w:autoSpaceDE w:val="0"/>
        <w:autoSpaceDN w:val="0"/>
        <w:adjustRightInd w:val="0"/>
        <w:rPr>
          <w:b/>
          <w:bCs/>
          <w:sz w:val="22"/>
          <w:szCs w:val="22"/>
          <w:lang w:val="lv-LV"/>
        </w:rPr>
      </w:pPr>
    </w:p>
    <w:p w14:paraId="70373886"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6.</w:t>
      </w:r>
      <w:r w:rsidRPr="00292BCB">
        <w:rPr>
          <w:b/>
          <w:bCs/>
          <w:sz w:val="22"/>
          <w:szCs w:val="22"/>
          <w:lang w:val="lv-LV"/>
        </w:rPr>
        <w:tab/>
        <w:t>Iepakojuma saturs un cita informācija</w:t>
      </w:r>
    </w:p>
    <w:p w14:paraId="11806804" w14:textId="77777777" w:rsidR="00A66774" w:rsidRPr="00292BCB" w:rsidRDefault="00A66774" w:rsidP="00A66774">
      <w:pPr>
        <w:autoSpaceDE w:val="0"/>
        <w:autoSpaceDN w:val="0"/>
        <w:adjustRightInd w:val="0"/>
        <w:rPr>
          <w:sz w:val="22"/>
          <w:szCs w:val="22"/>
          <w:lang w:val="lv-LV"/>
        </w:rPr>
      </w:pPr>
    </w:p>
    <w:p w14:paraId="06231455"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Ko ENTEROL 250 mg satur</w:t>
      </w:r>
    </w:p>
    <w:p w14:paraId="0ACFC12C" w14:textId="77777777" w:rsidR="00A66774" w:rsidRPr="00292BCB" w:rsidRDefault="00A66774" w:rsidP="00A66774">
      <w:pPr>
        <w:autoSpaceDE w:val="0"/>
        <w:autoSpaceDN w:val="0"/>
        <w:adjustRightInd w:val="0"/>
        <w:rPr>
          <w:sz w:val="22"/>
          <w:szCs w:val="22"/>
          <w:u w:val="single"/>
          <w:lang w:val="lv-LV"/>
        </w:rPr>
      </w:pPr>
    </w:p>
    <w:p w14:paraId="5F32629D" w14:textId="77777777" w:rsidR="00A66774" w:rsidRPr="00292BCB" w:rsidRDefault="00A66774" w:rsidP="00A66774">
      <w:pPr>
        <w:autoSpaceDE w:val="0"/>
        <w:autoSpaceDN w:val="0"/>
        <w:adjustRightInd w:val="0"/>
        <w:rPr>
          <w:b/>
          <w:sz w:val="22"/>
          <w:szCs w:val="22"/>
          <w:u w:val="single"/>
          <w:lang w:val="lv-LV"/>
        </w:rPr>
      </w:pPr>
      <w:r w:rsidRPr="00292BCB">
        <w:rPr>
          <w:b/>
          <w:sz w:val="22"/>
          <w:szCs w:val="22"/>
          <w:u w:val="single"/>
          <w:lang w:val="lv-LV"/>
        </w:rPr>
        <w:t>ENTEROL 250 mg cietās kapsulas</w:t>
      </w:r>
    </w:p>
    <w:p w14:paraId="2AFE12A1" w14:textId="77777777" w:rsidR="00A66774" w:rsidRPr="00292BCB" w:rsidRDefault="00A66774" w:rsidP="00A66774">
      <w:pPr>
        <w:ind w:left="567" w:hanging="567"/>
        <w:rPr>
          <w:sz w:val="22"/>
          <w:szCs w:val="22"/>
          <w:lang w:val="lv-LV"/>
        </w:rPr>
      </w:pPr>
      <w:r w:rsidRPr="00292BCB">
        <w:rPr>
          <w:sz w:val="22"/>
          <w:szCs w:val="22"/>
          <w:lang w:val="lv-LV"/>
        </w:rPr>
        <w:t xml:space="preserve">- Aktīvā viela ir </w:t>
      </w:r>
      <w:r w:rsidRPr="00292BCB">
        <w:rPr>
          <w:i/>
          <w:iCs/>
          <w:sz w:val="22"/>
          <w:szCs w:val="22"/>
          <w:lang w:val="lv-LV"/>
        </w:rPr>
        <w:t>Saccharomyces boulardii</w:t>
      </w:r>
      <w:r w:rsidRPr="00292BCB">
        <w:rPr>
          <w:iCs/>
          <w:snapToGrid w:val="0"/>
          <w:color w:val="000000"/>
          <w:sz w:val="22"/>
          <w:szCs w:val="22"/>
          <w:lang w:val="lv-LV"/>
        </w:rPr>
        <w:t xml:space="preserve"> CNCM I-745</w:t>
      </w:r>
      <w:r w:rsidRPr="00292BCB">
        <w:rPr>
          <w:sz w:val="22"/>
          <w:szCs w:val="22"/>
          <w:lang w:val="lv-LV"/>
        </w:rPr>
        <w:t xml:space="preserve">. Viena cietā kapsula satur 250 mg </w:t>
      </w:r>
    </w:p>
    <w:p w14:paraId="701D6C0C" w14:textId="77777777" w:rsidR="00A66774" w:rsidRPr="00292BCB" w:rsidRDefault="00A66774" w:rsidP="00A66774">
      <w:pPr>
        <w:ind w:left="567" w:hanging="567"/>
        <w:rPr>
          <w:sz w:val="22"/>
          <w:szCs w:val="22"/>
          <w:lang w:val="lv-LV"/>
        </w:rPr>
      </w:pPr>
      <w:r w:rsidRPr="00292BCB">
        <w:rPr>
          <w:i/>
          <w:sz w:val="22"/>
          <w:szCs w:val="22"/>
          <w:lang w:val="lv-LV"/>
        </w:rPr>
        <w:t>Saccharomyces boulardii</w:t>
      </w:r>
      <w:r w:rsidRPr="00292BCB">
        <w:rPr>
          <w:sz w:val="22"/>
          <w:szCs w:val="22"/>
          <w:lang w:val="lv-LV"/>
        </w:rPr>
        <w:t xml:space="preserve"> </w:t>
      </w:r>
      <w:r w:rsidRPr="00292BCB">
        <w:rPr>
          <w:iCs/>
          <w:color w:val="000000"/>
          <w:sz w:val="22"/>
          <w:szCs w:val="22"/>
          <w:lang w:val="lv-LV"/>
        </w:rPr>
        <w:t>CNCM I-745</w:t>
      </w:r>
      <w:r w:rsidRPr="00292BCB">
        <w:rPr>
          <w:i/>
          <w:sz w:val="22"/>
          <w:szCs w:val="22"/>
          <w:lang w:val="lv-LV"/>
        </w:rPr>
        <w:t xml:space="preserve"> </w:t>
      </w:r>
      <w:r w:rsidRPr="00292BCB">
        <w:rPr>
          <w:sz w:val="22"/>
          <w:szCs w:val="22"/>
          <w:lang w:val="lv-LV"/>
        </w:rPr>
        <w:t xml:space="preserve">(liofilizētas </w:t>
      </w:r>
      <w:r w:rsidRPr="00292BCB">
        <w:rPr>
          <w:i/>
          <w:sz w:val="22"/>
          <w:szCs w:val="22"/>
          <w:lang w:val="lv-LV"/>
        </w:rPr>
        <w:t>Saccharomyces boulardii</w:t>
      </w:r>
      <w:r w:rsidRPr="00292BCB">
        <w:rPr>
          <w:iCs/>
          <w:snapToGrid w:val="0"/>
          <w:color w:val="000000"/>
          <w:sz w:val="22"/>
          <w:szCs w:val="22"/>
          <w:lang w:val="lv-LV"/>
        </w:rPr>
        <w:t xml:space="preserve"> CNCM I-745</w:t>
      </w:r>
      <w:r w:rsidRPr="00292BCB">
        <w:rPr>
          <w:i/>
          <w:sz w:val="22"/>
          <w:szCs w:val="22"/>
          <w:lang w:val="lv-LV"/>
        </w:rPr>
        <w:t xml:space="preserve"> </w:t>
      </w:r>
      <w:r w:rsidRPr="00292BCB">
        <w:rPr>
          <w:sz w:val="22"/>
          <w:szCs w:val="22"/>
          <w:lang w:val="lv-LV"/>
        </w:rPr>
        <w:t xml:space="preserve">rauga </w:t>
      </w:r>
    </w:p>
    <w:p w14:paraId="33C70617" w14:textId="77777777" w:rsidR="00A66774" w:rsidRPr="00292BCB" w:rsidRDefault="00A66774" w:rsidP="00A66774">
      <w:pPr>
        <w:ind w:left="567" w:hanging="567"/>
        <w:rPr>
          <w:i/>
          <w:sz w:val="22"/>
          <w:szCs w:val="22"/>
          <w:lang w:val="lv-LV"/>
        </w:rPr>
      </w:pPr>
      <w:r w:rsidRPr="00292BCB">
        <w:rPr>
          <w:sz w:val="22"/>
          <w:szCs w:val="22"/>
          <w:lang w:val="lv-LV"/>
        </w:rPr>
        <w:t>šūnas).</w:t>
      </w:r>
    </w:p>
    <w:p w14:paraId="75417266" w14:textId="77777777" w:rsidR="00A66774" w:rsidRPr="00292BCB" w:rsidRDefault="00A66774" w:rsidP="00A66774">
      <w:pPr>
        <w:autoSpaceDE w:val="0"/>
        <w:autoSpaceDN w:val="0"/>
        <w:adjustRightInd w:val="0"/>
        <w:rPr>
          <w:sz w:val="22"/>
          <w:szCs w:val="22"/>
          <w:lang w:val="lv-LV"/>
        </w:rPr>
      </w:pPr>
      <w:r w:rsidRPr="00292BCB">
        <w:rPr>
          <w:sz w:val="22"/>
          <w:szCs w:val="22"/>
          <w:lang w:val="lv-LV"/>
        </w:rPr>
        <w:t xml:space="preserve">- Citas sastāvdaļas ir: </w:t>
      </w:r>
    </w:p>
    <w:p w14:paraId="6ACEAF49" w14:textId="77777777" w:rsidR="00A66774" w:rsidRPr="00292BCB" w:rsidRDefault="00A66774" w:rsidP="00A66774">
      <w:pPr>
        <w:autoSpaceDE w:val="0"/>
        <w:autoSpaceDN w:val="0"/>
        <w:adjustRightInd w:val="0"/>
        <w:rPr>
          <w:sz w:val="22"/>
          <w:szCs w:val="22"/>
          <w:lang w:val="lv-LV"/>
        </w:rPr>
      </w:pPr>
      <w:r w:rsidRPr="00292BCB">
        <w:rPr>
          <w:i/>
          <w:sz w:val="22"/>
          <w:szCs w:val="22"/>
          <w:lang w:val="lv-LV"/>
        </w:rPr>
        <w:t xml:space="preserve">Kapsulas saturs: </w:t>
      </w:r>
      <w:r w:rsidRPr="00292BCB">
        <w:rPr>
          <w:sz w:val="22"/>
          <w:szCs w:val="22"/>
          <w:lang w:val="lv-LV"/>
        </w:rPr>
        <w:t xml:space="preserve">laktozes monohidrāts, magnija stearāts. </w:t>
      </w:r>
    </w:p>
    <w:p w14:paraId="162763A8" w14:textId="77777777" w:rsidR="00A66774" w:rsidRPr="00292BCB" w:rsidRDefault="00A66774" w:rsidP="00A66774">
      <w:pPr>
        <w:autoSpaceDE w:val="0"/>
        <w:autoSpaceDN w:val="0"/>
        <w:adjustRightInd w:val="0"/>
        <w:rPr>
          <w:sz w:val="22"/>
          <w:szCs w:val="22"/>
          <w:lang w:val="lv-LV"/>
        </w:rPr>
      </w:pPr>
      <w:r w:rsidRPr="00292BCB">
        <w:rPr>
          <w:i/>
          <w:sz w:val="22"/>
          <w:szCs w:val="22"/>
          <w:lang w:val="lv-LV"/>
        </w:rPr>
        <w:t>Kapsulas apvalks</w:t>
      </w:r>
      <w:r w:rsidRPr="00292BCB">
        <w:rPr>
          <w:sz w:val="22"/>
          <w:szCs w:val="22"/>
          <w:lang w:val="lv-LV"/>
        </w:rPr>
        <w:t>: želatīns, titāna dioksīds (E171).</w:t>
      </w:r>
    </w:p>
    <w:p w14:paraId="0026D94F" w14:textId="77777777" w:rsidR="00A66774" w:rsidRPr="00292BCB" w:rsidRDefault="00A66774" w:rsidP="00A66774">
      <w:pPr>
        <w:autoSpaceDE w:val="0"/>
        <w:autoSpaceDN w:val="0"/>
        <w:adjustRightInd w:val="0"/>
        <w:rPr>
          <w:sz w:val="22"/>
          <w:szCs w:val="22"/>
          <w:lang w:val="lv-LV"/>
        </w:rPr>
      </w:pPr>
    </w:p>
    <w:p w14:paraId="6D6B64CB" w14:textId="77777777" w:rsidR="00A66774" w:rsidRPr="00292BCB" w:rsidRDefault="00A66774" w:rsidP="00A66774">
      <w:pPr>
        <w:autoSpaceDE w:val="0"/>
        <w:autoSpaceDN w:val="0"/>
        <w:adjustRightInd w:val="0"/>
        <w:rPr>
          <w:b/>
          <w:sz w:val="22"/>
          <w:szCs w:val="22"/>
          <w:u w:val="single"/>
          <w:lang w:val="lv-LV"/>
        </w:rPr>
      </w:pPr>
      <w:r w:rsidRPr="00292BCB">
        <w:rPr>
          <w:b/>
          <w:sz w:val="22"/>
          <w:szCs w:val="22"/>
          <w:u w:val="single"/>
          <w:lang w:val="lv-LV"/>
        </w:rPr>
        <w:t>ENTEROL 250 mg pulveris iekšķīgi lietojamas suspensijas pagatavošanai</w:t>
      </w:r>
    </w:p>
    <w:p w14:paraId="4C06A952" w14:textId="77777777" w:rsidR="00A66774" w:rsidRPr="00292BCB" w:rsidRDefault="00A66774" w:rsidP="00A66774">
      <w:pPr>
        <w:ind w:left="567" w:hanging="567"/>
        <w:rPr>
          <w:iCs/>
          <w:sz w:val="22"/>
          <w:szCs w:val="22"/>
          <w:lang w:val="lv-LV"/>
        </w:rPr>
      </w:pPr>
      <w:r w:rsidRPr="00292BCB">
        <w:rPr>
          <w:sz w:val="22"/>
          <w:szCs w:val="22"/>
          <w:lang w:val="lv-LV"/>
        </w:rPr>
        <w:t xml:space="preserve">- Aktīvā viela ir </w:t>
      </w:r>
      <w:r w:rsidRPr="00292BCB">
        <w:rPr>
          <w:i/>
          <w:iCs/>
          <w:sz w:val="22"/>
          <w:szCs w:val="22"/>
          <w:lang w:val="lv-LV"/>
        </w:rPr>
        <w:t>Saccharomyces boulardii</w:t>
      </w:r>
      <w:r w:rsidRPr="00292BCB">
        <w:rPr>
          <w:iCs/>
          <w:snapToGrid w:val="0"/>
          <w:color w:val="000000"/>
          <w:sz w:val="22"/>
          <w:szCs w:val="22"/>
          <w:lang w:val="lv-LV"/>
        </w:rPr>
        <w:t xml:space="preserve"> CNCM I-745</w:t>
      </w:r>
      <w:r w:rsidRPr="00292BCB">
        <w:rPr>
          <w:i/>
          <w:iCs/>
          <w:sz w:val="22"/>
          <w:szCs w:val="22"/>
          <w:lang w:val="lv-LV"/>
        </w:rPr>
        <w:t>.</w:t>
      </w:r>
      <w:r w:rsidRPr="00292BCB">
        <w:rPr>
          <w:iCs/>
          <w:sz w:val="22"/>
          <w:szCs w:val="22"/>
          <w:lang w:val="lv-LV"/>
        </w:rPr>
        <w:t xml:space="preserve"> Viena paciņa pulvera satur 250 mg </w:t>
      </w:r>
    </w:p>
    <w:p w14:paraId="369A9478" w14:textId="77777777" w:rsidR="00A66774" w:rsidRPr="00292BCB" w:rsidRDefault="00A66774" w:rsidP="00A66774">
      <w:pPr>
        <w:ind w:left="567" w:hanging="567"/>
        <w:rPr>
          <w:sz w:val="22"/>
          <w:szCs w:val="22"/>
          <w:lang w:val="lv-LV"/>
        </w:rPr>
      </w:pPr>
      <w:r w:rsidRPr="00292BCB">
        <w:rPr>
          <w:i/>
          <w:iCs/>
          <w:sz w:val="22"/>
          <w:szCs w:val="22"/>
          <w:lang w:val="lv-LV"/>
        </w:rPr>
        <w:t xml:space="preserve">Saccharomyces boulardii </w:t>
      </w:r>
      <w:r w:rsidRPr="00292BCB">
        <w:rPr>
          <w:iCs/>
          <w:color w:val="000000"/>
          <w:sz w:val="22"/>
          <w:szCs w:val="22"/>
          <w:lang w:val="lv-LV"/>
        </w:rPr>
        <w:t xml:space="preserve">CNCM I-745 </w:t>
      </w:r>
      <w:r w:rsidRPr="00292BCB">
        <w:rPr>
          <w:sz w:val="22"/>
          <w:szCs w:val="22"/>
          <w:lang w:val="lv-LV"/>
        </w:rPr>
        <w:t xml:space="preserve">(liofilizētas </w:t>
      </w:r>
      <w:r w:rsidRPr="00292BCB">
        <w:rPr>
          <w:i/>
          <w:sz w:val="22"/>
          <w:szCs w:val="22"/>
          <w:lang w:val="lv-LV"/>
        </w:rPr>
        <w:t>Saccharomyces boulardii</w:t>
      </w:r>
      <w:r w:rsidRPr="00292BCB">
        <w:rPr>
          <w:iCs/>
          <w:snapToGrid w:val="0"/>
          <w:color w:val="000000"/>
          <w:sz w:val="22"/>
          <w:szCs w:val="22"/>
          <w:lang w:val="lv-LV"/>
        </w:rPr>
        <w:t xml:space="preserve"> CNCM I-745</w:t>
      </w:r>
      <w:r w:rsidRPr="00292BCB">
        <w:rPr>
          <w:i/>
          <w:sz w:val="22"/>
          <w:szCs w:val="22"/>
          <w:lang w:val="lv-LV"/>
        </w:rPr>
        <w:t xml:space="preserve"> </w:t>
      </w:r>
      <w:r w:rsidRPr="00292BCB">
        <w:rPr>
          <w:sz w:val="22"/>
          <w:szCs w:val="22"/>
          <w:lang w:val="lv-LV"/>
        </w:rPr>
        <w:t xml:space="preserve">rauga </w:t>
      </w:r>
    </w:p>
    <w:p w14:paraId="633E85BA" w14:textId="77777777" w:rsidR="00A66774" w:rsidRPr="00292BCB" w:rsidRDefault="00A66774" w:rsidP="00A66774">
      <w:pPr>
        <w:ind w:left="567" w:hanging="567"/>
        <w:rPr>
          <w:i/>
          <w:iCs/>
          <w:sz w:val="22"/>
          <w:szCs w:val="22"/>
          <w:lang w:val="lv-LV"/>
        </w:rPr>
      </w:pPr>
      <w:r w:rsidRPr="00292BCB">
        <w:rPr>
          <w:sz w:val="22"/>
          <w:szCs w:val="22"/>
          <w:lang w:val="lv-LV"/>
        </w:rPr>
        <w:t>šūnas).</w:t>
      </w:r>
    </w:p>
    <w:p w14:paraId="709D0B02" w14:textId="77777777" w:rsidR="00A66774" w:rsidRPr="00292BCB" w:rsidRDefault="00A66774" w:rsidP="00A66774">
      <w:pPr>
        <w:autoSpaceDE w:val="0"/>
        <w:autoSpaceDN w:val="0"/>
        <w:adjustRightInd w:val="0"/>
        <w:rPr>
          <w:sz w:val="22"/>
          <w:szCs w:val="22"/>
          <w:lang w:val="lv-LV"/>
        </w:rPr>
      </w:pPr>
      <w:r w:rsidRPr="00292BCB">
        <w:rPr>
          <w:sz w:val="22"/>
          <w:szCs w:val="22"/>
          <w:lang w:val="lv-LV"/>
        </w:rPr>
        <w:t>- Citas sastāvdaļas ir laktozes monohidrāts, fruktoze, koloidālais bezūdens silīcija dioksīds, mākslīga</w:t>
      </w:r>
      <w:r>
        <w:rPr>
          <w:sz w:val="22"/>
          <w:szCs w:val="22"/>
          <w:lang w:val="lv-LV"/>
        </w:rPr>
        <w:t>is</w:t>
      </w:r>
      <w:r w:rsidRPr="00292BCB">
        <w:rPr>
          <w:sz w:val="22"/>
          <w:szCs w:val="22"/>
          <w:lang w:val="lv-LV"/>
        </w:rPr>
        <w:t xml:space="preserve"> augļu </w:t>
      </w:r>
      <w:r>
        <w:rPr>
          <w:sz w:val="22"/>
          <w:szCs w:val="22"/>
          <w:lang w:val="lv-LV"/>
        </w:rPr>
        <w:t>aromatizētājs, kas satur sorbītu</w:t>
      </w:r>
      <w:r w:rsidRPr="00292BCB">
        <w:rPr>
          <w:sz w:val="22"/>
          <w:szCs w:val="22"/>
          <w:lang w:val="lv-LV"/>
        </w:rPr>
        <w:t>.</w:t>
      </w:r>
    </w:p>
    <w:p w14:paraId="53BC2EC8" w14:textId="77777777" w:rsidR="00A66774" w:rsidRPr="00292BCB" w:rsidRDefault="00A66774" w:rsidP="00A66774">
      <w:pPr>
        <w:autoSpaceDE w:val="0"/>
        <w:autoSpaceDN w:val="0"/>
        <w:adjustRightInd w:val="0"/>
        <w:rPr>
          <w:b/>
          <w:bCs/>
          <w:sz w:val="22"/>
          <w:szCs w:val="22"/>
          <w:lang w:val="lv-LV"/>
        </w:rPr>
      </w:pPr>
    </w:p>
    <w:p w14:paraId="755B8D96"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ENTEROL 250 mg ārējais izskats un iepakojums</w:t>
      </w:r>
    </w:p>
    <w:p w14:paraId="5453B903" w14:textId="77777777" w:rsidR="00A66774" w:rsidRPr="00292BCB" w:rsidRDefault="00A66774" w:rsidP="00A66774">
      <w:pPr>
        <w:autoSpaceDE w:val="0"/>
        <w:autoSpaceDN w:val="0"/>
        <w:adjustRightInd w:val="0"/>
        <w:rPr>
          <w:sz w:val="22"/>
          <w:szCs w:val="22"/>
          <w:lang w:val="lv-LV"/>
        </w:rPr>
      </w:pPr>
    </w:p>
    <w:p w14:paraId="2AED9C4E" w14:textId="77777777" w:rsidR="00A66774" w:rsidRPr="00292BCB" w:rsidRDefault="00A66774" w:rsidP="00A66774">
      <w:pPr>
        <w:autoSpaceDE w:val="0"/>
        <w:autoSpaceDN w:val="0"/>
        <w:adjustRightInd w:val="0"/>
        <w:rPr>
          <w:sz w:val="22"/>
          <w:szCs w:val="22"/>
          <w:lang w:val="lv-LV"/>
        </w:rPr>
      </w:pPr>
      <w:r w:rsidRPr="00292BCB">
        <w:rPr>
          <w:sz w:val="22"/>
          <w:szCs w:val="22"/>
          <w:lang w:val="lv-LV"/>
        </w:rPr>
        <w:t>ENTEROL 250 mg cietās kapsulas ir baltas cietās kapsulas.</w:t>
      </w:r>
    </w:p>
    <w:p w14:paraId="78922B9B" w14:textId="77777777" w:rsidR="00A66774" w:rsidRPr="00292BCB" w:rsidRDefault="00A66774" w:rsidP="00A66774">
      <w:pPr>
        <w:autoSpaceDE w:val="0"/>
        <w:autoSpaceDN w:val="0"/>
        <w:adjustRightInd w:val="0"/>
        <w:rPr>
          <w:sz w:val="22"/>
          <w:szCs w:val="22"/>
          <w:lang w:val="lv-LV"/>
        </w:rPr>
      </w:pPr>
      <w:r w:rsidRPr="00292BCB">
        <w:rPr>
          <w:sz w:val="22"/>
          <w:szCs w:val="22"/>
          <w:lang w:val="lv-LV"/>
        </w:rPr>
        <w:t>Stikla flakons ar 10, 20, 30 vai 50 kapsulām.</w:t>
      </w:r>
    </w:p>
    <w:p w14:paraId="1A9FE042" w14:textId="77777777" w:rsidR="00A66774" w:rsidRPr="00292BCB" w:rsidRDefault="00A66774" w:rsidP="00A66774">
      <w:pPr>
        <w:autoSpaceDE w:val="0"/>
        <w:autoSpaceDN w:val="0"/>
        <w:adjustRightInd w:val="0"/>
        <w:rPr>
          <w:sz w:val="22"/>
          <w:szCs w:val="22"/>
          <w:lang w:val="lv-LV"/>
        </w:rPr>
      </w:pPr>
    </w:p>
    <w:p w14:paraId="026AFCB4" w14:textId="77777777" w:rsidR="00A66774" w:rsidRPr="00292BCB" w:rsidRDefault="00A66774" w:rsidP="00A66774">
      <w:pPr>
        <w:autoSpaceDE w:val="0"/>
        <w:autoSpaceDN w:val="0"/>
        <w:adjustRightInd w:val="0"/>
        <w:rPr>
          <w:sz w:val="22"/>
          <w:szCs w:val="22"/>
          <w:lang w:val="lv-LV"/>
        </w:rPr>
      </w:pPr>
      <w:r w:rsidRPr="00292BCB">
        <w:rPr>
          <w:sz w:val="22"/>
          <w:szCs w:val="22"/>
          <w:lang w:val="lv-LV"/>
        </w:rPr>
        <w:t>ENTEROL 250 mg pulveris iekšķīgi lietojamas suspensijas pagatavošanai ir gaiši brūns pulveris ar augļu garšu un smaržu.</w:t>
      </w:r>
    </w:p>
    <w:p w14:paraId="5D6D25C2" w14:textId="77777777" w:rsidR="00A66774" w:rsidRPr="00292BCB" w:rsidRDefault="00A66774" w:rsidP="00A66774">
      <w:pPr>
        <w:autoSpaceDE w:val="0"/>
        <w:autoSpaceDN w:val="0"/>
        <w:adjustRightInd w:val="0"/>
        <w:rPr>
          <w:sz w:val="22"/>
          <w:szCs w:val="22"/>
          <w:lang w:val="lv-LV"/>
        </w:rPr>
      </w:pPr>
      <w:r w:rsidRPr="00292BCB">
        <w:rPr>
          <w:sz w:val="22"/>
          <w:szCs w:val="22"/>
          <w:lang w:val="lv-LV"/>
        </w:rPr>
        <w:t>Kastīte satur 10 vai 20 paciņas.</w:t>
      </w:r>
    </w:p>
    <w:p w14:paraId="3F4E6F4D" w14:textId="77777777" w:rsidR="00A66774" w:rsidRPr="00292BCB" w:rsidRDefault="00A66774" w:rsidP="00A66774">
      <w:pPr>
        <w:autoSpaceDE w:val="0"/>
        <w:autoSpaceDN w:val="0"/>
        <w:adjustRightInd w:val="0"/>
        <w:rPr>
          <w:b/>
          <w:bCs/>
          <w:sz w:val="22"/>
          <w:szCs w:val="22"/>
          <w:lang w:val="lv-LV"/>
        </w:rPr>
      </w:pPr>
    </w:p>
    <w:p w14:paraId="3F10B610"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Reģistrācijas apliecības īpašnieks un ražotājs</w:t>
      </w:r>
    </w:p>
    <w:p w14:paraId="7F255C86" w14:textId="77777777" w:rsidR="00A66774" w:rsidRPr="00292BCB" w:rsidRDefault="00A66774" w:rsidP="00A66774">
      <w:pPr>
        <w:autoSpaceDE w:val="0"/>
        <w:autoSpaceDN w:val="0"/>
        <w:adjustRightInd w:val="0"/>
        <w:rPr>
          <w:b/>
          <w:sz w:val="22"/>
          <w:szCs w:val="22"/>
          <w:lang w:val="lv-LV"/>
        </w:rPr>
      </w:pPr>
    </w:p>
    <w:p w14:paraId="575B8347"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Reģistrācijas apliecības īpašnieks</w:t>
      </w:r>
    </w:p>
    <w:p w14:paraId="6CC82BB5" w14:textId="77777777" w:rsidR="00A66774" w:rsidRPr="00292BCB" w:rsidRDefault="00A66774" w:rsidP="00A66774">
      <w:pPr>
        <w:autoSpaceDE w:val="0"/>
        <w:autoSpaceDN w:val="0"/>
        <w:adjustRightInd w:val="0"/>
        <w:rPr>
          <w:sz w:val="22"/>
          <w:szCs w:val="22"/>
          <w:lang w:val="lv-LV"/>
        </w:rPr>
      </w:pPr>
      <w:r w:rsidRPr="00292BCB">
        <w:rPr>
          <w:sz w:val="22"/>
          <w:szCs w:val="22"/>
          <w:lang w:val="lv-LV"/>
        </w:rPr>
        <w:t>BIOCODEX</w:t>
      </w:r>
    </w:p>
    <w:p w14:paraId="5641B4B1" w14:textId="77777777" w:rsidR="00A66774" w:rsidRPr="00292BCB" w:rsidRDefault="00A66774" w:rsidP="00A66774">
      <w:pPr>
        <w:autoSpaceDE w:val="0"/>
        <w:autoSpaceDN w:val="0"/>
        <w:adjustRightInd w:val="0"/>
        <w:rPr>
          <w:sz w:val="22"/>
          <w:szCs w:val="22"/>
          <w:lang w:val="lv-LV"/>
        </w:rPr>
      </w:pPr>
      <w:r w:rsidRPr="00292BCB">
        <w:rPr>
          <w:sz w:val="22"/>
          <w:szCs w:val="22"/>
          <w:lang w:val="lv-LV"/>
        </w:rPr>
        <w:t>7 avenue Gallieni,</w:t>
      </w:r>
    </w:p>
    <w:p w14:paraId="31BDC08B" w14:textId="77777777" w:rsidR="00A66774" w:rsidRPr="00292BCB" w:rsidRDefault="00A66774" w:rsidP="00A66774">
      <w:pPr>
        <w:autoSpaceDE w:val="0"/>
        <w:autoSpaceDN w:val="0"/>
        <w:adjustRightInd w:val="0"/>
        <w:rPr>
          <w:sz w:val="22"/>
          <w:szCs w:val="22"/>
          <w:lang w:val="lv-LV"/>
        </w:rPr>
      </w:pPr>
      <w:r w:rsidRPr="00292BCB">
        <w:rPr>
          <w:sz w:val="22"/>
          <w:szCs w:val="22"/>
          <w:lang w:val="lv-LV"/>
        </w:rPr>
        <w:t>94250 Gentilly</w:t>
      </w:r>
    </w:p>
    <w:p w14:paraId="579070F5" w14:textId="77777777" w:rsidR="00A66774" w:rsidRPr="00292BCB" w:rsidRDefault="00A66774" w:rsidP="00A66774">
      <w:pPr>
        <w:autoSpaceDE w:val="0"/>
        <w:autoSpaceDN w:val="0"/>
        <w:adjustRightInd w:val="0"/>
        <w:rPr>
          <w:sz w:val="22"/>
          <w:szCs w:val="22"/>
          <w:lang w:val="lv-LV"/>
        </w:rPr>
      </w:pPr>
      <w:r w:rsidRPr="00292BCB">
        <w:rPr>
          <w:sz w:val="22"/>
          <w:szCs w:val="22"/>
          <w:lang w:val="lv-LV"/>
        </w:rPr>
        <w:t>Francija</w:t>
      </w:r>
    </w:p>
    <w:p w14:paraId="5B4A4663" w14:textId="77777777" w:rsidR="00A66774" w:rsidRPr="00292BCB" w:rsidRDefault="00A66774" w:rsidP="00A66774">
      <w:pPr>
        <w:autoSpaceDE w:val="0"/>
        <w:autoSpaceDN w:val="0"/>
        <w:adjustRightInd w:val="0"/>
        <w:rPr>
          <w:sz w:val="22"/>
          <w:szCs w:val="22"/>
          <w:lang w:val="lv-LV"/>
        </w:rPr>
      </w:pPr>
    </w:p>
    <w:p w14:paraId="4B7B2692" w14:textId="77777777" w:rsidR="00A66774" w:rsidRPr="00292BCB" w:rsidRDefault="00A66774" w:rsidP="00A66774">
      <w:pPr>
        <w:autoSpaceDE w:val="0"/>
        <w:autoSpaceDN w:val="0"/>
        <w:adjustRightInd w:val="0"/>
        <w:rPr>
          <w:b/>
          <w:bCs/>
          <w:sz w:val="22"/>
          <w:szCs w:val="22"/>
          <w:lang w:val="lv-LV"/>
        </w:rPr>
      </w:pPr>
      <w:r w:rsidRPr="00292BCB">
        <w:rPr>
          <w:b/>
          <w:bCs/>
          <w:sz w:val="22"/>
          <w:szCs w:val="22"/>
          <w:lang w:val="lv-LV"/>
        </w:rPr>
        <w:t>Ražotājs</w:t>
      </w:r>
    </w:p>
    <w:p w14:paraId="4E838A60" w14:textId="77777777" w:rsidR="00A66774" w:rsidRPr="00292BCB" w:rsidRDefault="00A66774" w:rsidP="00A66774">
      <w:pPr>
        <w:autoSpaceDE w:val="0"/>
        <w:autoSpaceDN w:val="0"/>
        <w:adjustRightInd w:val="0"/>
        <w:rPr>
          <w:sz w:val="22"/>
          <w:szCs w:val="22"/>
          <w:lang w:val="lv-LV"/>
        </w:rPr>
      </w:pPr>
      <w:r w:rsidRPr="00292BCB">
        <w:rPr>
          <w:sz w:val="22"/>
          <w:szCs w:val="22"/>
          <w:lang w:val="lv-LV"/>
        </w:rPr>
        <w:t>BIOCODEX</w:t>
      </w:r>
    </w:p>
    <w:p w14:paraId="27606ED3" w14:textId="77777777" w:rsidR="00A66774" w:rsidRPr="00292BCB" w:rsidRDefault="00A66774" w:rsidP="00A66774">
      <w:pPr>
        <w:autoSpaceDE w:val="0"/>
        <w:autoSpaceDN w:val="0"/>
        <w:adjustRightInd w:val="0"/>
        <w:rPr>
          <w:sz w:val="22"/>
          <w:szCs w:val="22"/>
          <w:lang w:val="lv-LV"/>
        </w:rPr>
      </w:pPr>
      <w:r w:rsidRPr="00292BCB">
        <w:rPr>
          <w:sz w:val="22"/>
          <w:szCs w:val="22"/>
          <w:lang w:val="lv-LV"/>
        </w:rPr>
        <w:t>1 avenue Blaise Pascal</w:t>
      </w:r>
    </w:p>
    <w:p w14:paraId="39886859" w14:textId="77777777" w:rsidR="00A66774" w:rsidRPr="00292BCB" w:rsidRDefault="00A66774" w:rsidP="00A66774">
      <w:pPr>
        <w:autoSpaceDE w:val="0"/>
        <w:autoSpaceDN w:val="0"/>
        <w:adjustRightInd w:val="0"/>
        <w:rPr>
          <w:sz w:val="22"/>
          <w:szCs w:val="22"/>
          <w:lang w:val="lv-LV"/>
        </w:rPr>
      </w:pPr>
      <w:r w:rsidRPr="00292BCB">
        <w:rPr>
          <w:sz w:val="22"/>
          <w:szCs w:val="22"/>
          <w:lang w:val="lv-LV"/>
        </w:rPr>
        <w:lastRenderedPageBreak/>
        <w:t>60000 Beauvais</w:t>
      </w:r>
    </w:p>
    <w:p w14:paraId="4117F40D" w14:textId="77777777" w:rsidR="00A66774" w:rsidRPr="00292BCB" w:rsidRDefault="00A66774" w:rsidP="00A66774">
      <w:pPr>
        <w:autoSpaceDE w:val="0"/>
        <w:autoSpaceDN w:val="0"/>
        <w:adjustRightInd w:val="0"/>
        <w:rPr>
          <w:sz w:val="22"/>
          <w:szCs w:val="22"/>
          <w:lang w:val="lv-LV"/>
        </w:rPr>
      </w:pPr>
      <w:r w:rsidRPr="00292BCB">
        <w:rPr>
          <w:sz w:val="22"/>
          <w:szCs w:val="22"/>
          <w:lang w:val="lv-LV"/>
        </w:rPr>
        <w:t>Francija</w:t>
      </w:r>
    </w:p>
    <w:p w14:paraId="4EFA68C5" w14:textId="77777777" w:rsidR="00A66774" w:rsidRPr="00292BCB" w:rsidRDefault="00A66774" w:rsidP="00A66774">
      <w:pPr>
        <w:autoSpaceDE w:val="0"/>
        <w:autoSpaceDN w:val="0"/>
        <w:adjustRightInd w:val="0"/>
        <w:rPr>
          <w:b/>
          <w:bCs/>
          <w:sz w:val="22"/>
          <w:szCs w:val="22"/>
          <w:lang w:val="lv-LV"/>
        </w:rPr>
      </w:pPr>
    </w:p>
    <w:p w14:paraId="7792236E" w14:textId="77777777" w:rsidR="00A66774" w:rsidRPr="00292BCB" w:rsidRDefault="00A66774" w:rsidP="00A66774">
      <w:pPr>
        <w:autoSpaceDE w:val="0"/>
        <w:autoSpaceDN w:val="0"/>
        <w:adjustRightInd w:val="0"/>
        <w:rPr>
          <w:sz w:val="22"/>
          <w:szCs w:val="22"/>
          <w:lang w:val="lv-LV"/>
        </w:rPr>
      </w:pPr>
      <w:r w:rsidRPr="00292BCB">
        <w:rPr>
          <w:sz w:val="22"/>
          <w:szCs w:val="22"/>
          <w:lang w:val="lv-LV"/>
        </w:rPr>
        <w:t>Lai saņemtu papildu informāciju par šīm zālēm, lūdzam sazināties ar reģistrācijas apliecības īpašnieka vietējo pārstāvniecību:</w:t>
      </w:r>
    </w:p>
    <w:p w14:paraId="3C66394F" w14:textId="77777777" w:rsidR="00A66774" w:rsidRPr="00292BCB" w:rsidRDefault="00A66774" w:rsidP="00A66774">
      <w:pPr>
        <w:autoSpaceDE w:val="0"/>
        <w:autoSpaceDN w:val="0"/>
        <w:adjustRightInd w:val="0"/>
        <w:rPr>
          <w:sz w:val="22"/>
          <w:szCs w:val="22"/>
          <w:lang w:val="lv-LV"/>
        </w:rPr>
      </w:pPr>
    </w:p>
    <w:p w14:paraId="38B15967" w14:textId="77777777" w:rsidR="00A66774" w:rsidRPr="00292BCB" w:rsidRDefault="00A66774" w:rsidP="00A66774">
      <w:pPr>
        <w:autoSpaceDE w:val="0"/>
        <w:autoSpaceDN w:val="0"/>
        <w:adjustRightInd w:val="0"/>
        <w:rPr>
          <w:b/>
          <w:sz w:val="22"/>
          <w:szCs w:val="22"/>
          <w:lang w:val="lv-LV"/>
        </w:rPr>
      </w:pPr>
      <w:r w:rsidRPr="00292BCB">
        <w:rPr>
          <w:b/>
          <w:sz w:val="22"/>
          <w:szCs w:val="22"/>
          <w:lang w:val="lv-LV"/>
        </w:rPr>
        <w:t>Latvija</w:t>
      </w:r>
    </w:p>
    <w:p w14:paraId="06BF85C2" w14:textId="77777777" w:rsidR="00A66774" w:rsidRPr="00292BCB" w:rsidRDefault="00A66774" w:rsidP="00A66774">
      <w:pPr>
        <w:rPr>
          <w:sz w:val="22"/>
          <w:szCs w:val="22"/>
          <w:lang w:val="lv-LV"/>
        </w:rPr>
      </w:pPr>
      <w:r w:rsidRPr="00292BCB">
        <w:rPr>
          <w:sz w:val="22"/>
          <w:szCs w:val="22"/>
          <w:lang w:val="lv-LV"/>
        </w:rPr>
        <w:t xml:space="preserve">Biocodex SIA </w:t>
      </w:r>
    </w:p>
    <w:p w14:paraId="7C7B25EF" w14:textId="77777777" w:rsidR="00A66774" w:rsidRPr="00292BCB" w:rsidRDefault="00A66774" w:rsidP="00A66774">
      <w:pPr>
        <w:rPr>
          <w:sz w:val="22"/>
          <w:szCs w:val="22"/>
          <w:lang w:val="lv-LV"/>
        </w:rPr>
      </w:pPr>
      <w:r w:rsidRPr="00292BCB">
        <w:rPr>
          <w:sz w:val="22"/>
          <w:szCs w:val="22"/>
          <w:lang w:val="lv-LV"/>
        </w:rPr>
        <w:t>Kalniņi A, Mārupes novads,</w:t>
      </w:r>
    </w:p>
    <w:p w14:paraId="1B6B4673" w14:textId="77777777" w:rsidR="00A66774" w:rsidRPr="00292BCB" w:rsidRDefault="00A66774" w:rsidP="00A66774">
      <w:pPr>
        <w:rPr>
          <w:sz w:val="22"/>
          <w:szCs w:val="22"/>
          <w:lang w:val="lv-LV"/>
        </w:rPr>
      </w:pPr>
      <w:r w:rsidRPr="00292BCB">
        <w:rPr>
          <w:sz w:val="22"/>
          <w:szCs w:val="22"/>
          <w:lang w:val="lv-LV"/>
        </w:rPr>
        <w:t>Mārupe, LV–2167</w:t>
      </w:r>
    </w:p>
    <w:p w14:paraId="7D7A70BB" w14:textId="77777777" w:rsidR="00A66774" w:rsidRPr="00292BCB" w:rsidRDefault="00A66774" w:rsidP="00A66774">
      <w:pPr>
        <w:rPr>
          <w:sz w:val="22"/>
          <w:szCs w:val="22"/>
          <w:lang w:val="lv-LV"/>
        </w:rPr>
      </w:pPr>
      <w:r w:rsidRPr="00292BCB">
        <w:rPr>
          <w:sz w:val="22"/>
          <w:szCs w:val="22"/>
          <w:lang w:val="lv-LV"/>
        </w:rPr>
        <w:t>Tālr.: +</w:t>
      </w:r>
      <w:smartTag w:uri="urn:schemas-microsoft-com:office:smarttags" w:element="phone">
        <w:smartTagPr>
          <w:attr w:name="Key_1" w:val="Value_2"/>
        </w:smartTagPr>
        <w:smartTag w:uri="schemas-tilde-lv/tildestengine" w:element="phonemobile">
          <w:smartTagPr>
            <w:attr w:name="phone_prefix" w:val="371"/>
            <w:attr w:name="phone_number" w:val="67 619365"/>
          </w:smartTagPr>
          <w:r w:rsidRPr="00292BCB">
            <w:rPr>
              <w:sz w:val="22"/>
              <w:szCs w:val="22"/>
              <w:lang w:val="lv-LV"/>
            </w:rPr>
            <w:t>371 67 619365</w:t>
          </w:r>
        </w:smartTag>
      </w:smartTag>
    </w:p>
    <w:p w14:paraId="5D43B6A9" w14:textId="77777777" w:rsidR="00A66774" w:rsidRPr="00292BCB" w:rsidRDefault="00A66774" w:rsidP="00A66774">
      <w:pPr>
        <w:pStyle w:val="Default"/>
        <w:jc w:val="both"/>
        <w:rPr>
          <w:color w:val="auto"/>
          <w:sz w:val="22"/>
          <w:szCs w:val="22"/>
          <w:lang w:val="lv-LV"/>
        </w:rPr>
      </w:pPr>
      <w:r w:rsidRPr="00292BCB">
        <w:rPr>
          <w:color w:val="auto"/>
          <w:sz w:val="22"/>
          <w:szCs w:val="22"/>
          <w:lang w:val="lv-LV"/>
        </w:rPr>
        <w:t xml:space="preserve">E-pasts: </w:t>
      </w:r>
      <w:hyperlink r:id="rId8" w:history="1">
        <w:r w:rsidRPr="00292BCB">
          <w:rPr>
            <w:rStyle w:val="Hyperlink"/>
            <w:sz w:val="22"/>
            <w:szCs w:val="22"/>
            <w:lang w:val="lv-LV"/>
          </w:rPr>
          <w:t>info@biocodex.lv</w:t>
        </w:r>
      </w:hyperlink>
      <w:r w:rsidRPr="00292BCB">
        <w:rPr>
          <w:color w:val="auto"/>
          <w:sz w:val="22"/>
          <w:szCs w:val="22"/>
          <w:lang w:val="lv-LV"/>
        </w:rPr>
        <w:t xml:space="preserve"> </w:t>
      </w:r>
      <w:r w:rsidRPr="00292BCB" w:rsidDel="00580B08">
        <w:rPr>
          <w:color w:val="auto"/>
          <w:sz w:val="22"/>
          <w:szCs w:val="22"/>
          <w:lang w:val="lv-LV"/>
        </w:rPr>
        <w:t xml:space="preserve"> </w:t>
      </w:r>
    </w:p>
    <w:p w14:paraId="09C34DA3" w14:textId="77777777" w:rsidR="00A66774" w:rsidRPr="00292BCB" w:rsidRDefault="00A66774" w:rsidP="00A66774">
      <w:pPr>
        <w:pStyle w:val="Default"/>
        <w:jc w:val="both"/>
        <w:rPr>
          <w:color w:val="auto"/>
          <w:sz w:val="22"/>
          <w:szCs w:val="22"/>
          <w:lang w:val="lv-LV"/>
        </w:rPr>
      </w:pPr>
    </w:p>
    <w:p w14:paraId="24860A55" w14:textId="77777777" w:rsidR="00A66774" w:rsidRPr="00292BCB" w:rsidRDefault="00A66774" w:rsidP="00A66774">
      <w:pPr>
        <w:autoSpaceDE w:val="0"/>
        <w:autoSpaceDN w:val="0"/>
        <w:adjustRightInd w:val="0"/>
        <w:rPr>
          <w:lang w:val="lv-LV"/>
        </w:rPr>
      </w:pPr>
      <w:r w:rsidRPr="00292BCB">
        <w:rPr>
          <w:b/>
          <w:bCs/>
          <w:sz w:val="22"/>
          <w:szCs w:val="22"/>
          <w:lang w:val="lv-LV"/>
        </w:rPr>
        <w:t xml:space="preserve">Šī lietošanas instrukcija pēdējo reizi pārskatīta </w:t>
      </w:r>
      <w:r>
        <w:rPr>
          <w:b/>
          <w:bCs/>
          <w:sz w:val="22"/>
          <w:szCs w:val="22"/>
          <w:lang w:val="lv-LV"/>
        </w:rPr>
        <w:t>01</w:t>
      </w:r>
      <w:r w:rsidRPr="00292BCB">
        <w:rPr>
          <w:b/>
          <w:bCs/>
          <w:sz w:val="22"/>
          <w:szCs w:val="22"/>
          <w:lang w:val="lv-LV"/>
        </w:rPr>
        <w:t>/20</w:t>
      </w:r>
      <w:r>
        <w:rPr>
          <w:b/>
          <w:bCs/>
          <w:sz w:val="22"/>
          <w:szCs w:val="22"/>
          <w:lang w:val="lv-LV"/>
        </w:rPr>
        <w:t>21</w:t>
      </w:r>
    </w:p>
    <w:p w14:paraId="4547277C" w14:textId="77777777" w:rsidR="00A66774" w:rsidRPr="00FB0495" w:rsidRDefault="00A66774" w:rsidP="00A66774">
      <w:pPr>
        <w:rPr>
          <w:lang w:val="lv-LV"/>
        </w:rPr>
      </w:pPr>
    </w:p>
    <w:p w14:paraId="649C8232" w14:textId="77777777" w:rsidR="0001052A" w:rsidRPr="00A66774" w:rsidRDefault="0001052A">
      <w:pPr>
        <w:rPr>
          <w:lang w:val="lv-LV"/>
        </w:rPr>
      </w:pPr>
    </w:p>
    <w:sectPr w:rsidR="0001052A" w:rsidRPr="00A66774" w:rsidSect="00E427A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61A5D" w14:textId="77777777" w:rsidR="00000000" w:rsidRDefault="00076B89">
      <w:r>
        <w:separator/>
      </w:r>
    </w:p>
  </w:endnote>
  <w:endnote w:type="continuationSeparator" w:id="0">
    <w:p w14:paraId="5A236193" w14:textId="77777777" w:rsidR="00000000" w:rsidRDefault="0007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088F" w14:textId="77777777" w:rsidR="00E427AA" w:rsidRDefault="00A66774" w:rsidP="00E42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A260D" w14:textId="77777777" w:rsidR="00E427AA" w:rsidRDefault="00076B89" w:rsidP="00E42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6EB0" w14:textId="77777777" w:rsidR="00E427AA" w:rsidRDefault="00A66774" w:rsidP="00E42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33402F" w14:textId="77777777" w:rsidR="00E427AA" w:rsidRPr="001D425D" w:rsidRDefault="00A66774" w:rsidP="007B1C6B">
    <w:pPr>
      <w:pStyle w:val="Footer"/>
      <w:ind w:right="360"/>
      <w:rPr>
        <w:sz w:val="22"/>
        <w:szCs w:val="22"/>
      </w:rPr>
    </w:pPr>
    <w:r w:rsidRPr="001D425D">
      <w:rPr>
        <w:color w:val="000000"/>
        <w:sz w:val="22"/>
        <w:szCs w:val="22"/>
        <w:lang w:val="lv-LV"/>
      </w:rPr>
      <w:t>97-0022/IB/016/G un 97-0021/IB/013/G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5172" w14:textId="77777777" w:rsidR="00076B89" w:rsidRDefault="0007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D0B39" w14:textId="77777777" w:rsidR="00000000" w:rsidRDefault="00076B89">
      <w:r>
        <w:separator/>
      </w:r>
    </w:p>
  </w:footnote>
  <w:footnote w:type="continuationSeparator" w:id="0">
    <w:p w14:paraId="51524811" w14:textId="77777777" w:rsidR="00000000" w:rsidRDefault="0007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9255" w14:textId="77777777" w:rsidR="00076B89" w:rsidRDefault="00076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9A42" w14:textId="52AF266A" w:rsidR="00E427AA" w:rsidRDefault="00A66774" w:rsidP="00AF1893">
    <w:pPr>
      <w:pStyle w:val="Header"/>
      <w:jc w:val="right"/>
    </w:pPr>
    <w:r>
      <w:t>SASKAŅOTS ZVA</w:t>
    </w:r>
    <w:r w:rsidR="00076B89">
      <w:t xml:space="preserve"> 11-02-2021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38E0" w14:textId="77777777" w:rsidR="00076B89" w:rsidRDefault="0007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30B03"/>
    <w:multiLevelType w:val="hybridMultilevel"/>
    <w:tmpl w:val="7526AF5E"/>
    <w:lvl w:ilvl="0" w:tplc="0426000F">
      <w:start w:val="1"/>
      <w:numFmt w:val="decimal"/>
      <w:lvlText w:val="%1."/>
      <w:lvlJc w:val="left"/>
      <w:pPr>
        <w:tabs>
          <w:tab w:val="num" w:pos="720"/>
        </w:tabs>
        <w:ind w:left="720" w:hanging="360"/>
      </w:pPr>
      <w:rPr>
        <w:rFonts w:hint="default"/>
      </w:rPr>
    </w:lvl>
    <w:lvl w:ilvl="1" w:tplc="95C41168">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529A21AB"/>
    <w:multiLevelType w:val="hybridMultilevel"/>
    <w:tmpl w:val="A1CA611A"/>
    <w:lvl w:ilvl="0" w:tplc="95C41168">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74"/>
    <w:rsid w:val="0001052A"/>
    <w:rsid w:val="00076B89"/>
    <w:rsid w:val="00A651DB"/>
    <w:rsid w:val="00A66774"/>
  </w:rsids>
  <m:mathPr>
    <m:mathFont m:val="Cambria Math"/>
    <m:brkBin m:val="before"/>
    <m:brkBinSub m:val="--"/>
    <m:smallFrac m:val="0"/>
    <m:dispDef/>
    <m:lMargin m:val="0"/>
    <m:rMargin m:val="0"/>
    <m:defJc m:val="centerGroup"/>
    <m:wrapIndent m:val="1440"/>
    <m:intLim m:val="subSup"/>
    <m:naryLim m:val="undOvr"/>
  </m:mathPr>
  <w:themeFontLang w:val="fi-FI" w:eastAsia="lv-LV"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mobile"/>
  <w:shapeDefaults>
    <o:shapedefaults v:ext="edit" spidmax="1026"/>
    <o:shapelayout v:ext="edit">
      <o:idmap v:ext="edit" data="1"/>
    </o:shapelayout>
  </w:shapeDefaults>
  <w:decimalSymbol w:val=","/>
  <w:listSeparator w:val=";"/>
  <w14:docId w14:val="047BC711"/>
  <w15:chartTrackingRefBased/>
  <w15:docId w15:val="{159267DA-800C-401B-BB37-200976D5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74"/>
    <w:pPr>
      <w:spacing w:after="0" w:line="240" w:lineRule="auto"/>
    </w:pPr>
    <w:rPr>
      <w:rFonts w:ascii="Times New Roman" w:eastAsia="Times New Roman" w:hAnsi="Times New Roman" w:cs="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6774"/>
    <w:pPr>
      <w:tabs>
        <w:tab w:val="center" w:pos="4320"/>
        <w:tab w:val="right" w:pos="8640"/>
      </w:tabs>
    </w:pPr>
  </w:style>
  <w:style w:type="character" w:customStyle="1" w:styleId="FooterChar">
    <w:name w:val="Footer Char"/>
    <w:basedOn w:val="DefaultParagraphFont"/>
    <w:link w:val="Footer"/>
    <w:rsid w:val="00A66774"/>
    <w:rPr>
      <w:rFonts w:ascii="Times New Roman" w:eastAsia="Times New Roman" w:hAnsi="Times New Roman" w:cs="Times New Roman"/>
      <w:sz w:val="24"/>
      <w:szCs w:val="24"/>
      <w:lang w:val="en-US" w:eastAsia="lv-LV"/>
    </w:rPr>
  </w:style>
  <w:style w:type="character" w:styleId="PageNumber">
    <w:name w:val="page number"/>
    <w:rsid w:val="00A66774"/>
  </w:style>
  <w:style w:type="paragraph" w:customStyle="1" w:styleId="Default">
    <w:name w:val="Default"/>
    <w:rsid w:val="00A667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customStyle="1" w:styleId="Parastais">
    <w:name w:val="Parastais"/>
    <w:basedOn w:val="Default"/>
    <w:next w:val="Default"/>
    <w:rsid w:val="00A66774"/>
    <w:pPr>
      <w:widowControl/>
    </w:pPr>
    <w:rPr>
      <w:color w:val="auto"/>
      <w:lang w:val="lv-LV" w:eastAsia="lv-LV"/>
    </w:rPr>
  </w:style>
  <w:style w:type="paragraph" w:styleId="Header">
    <w:name w:val="header"/>
    <w:basedOn w:val="Normal"/>
    <w:link w:val="HeaderChar"/>
    <w:uiPriority w:val="99"/>
    <w:unhideWhenUsed/>
    <w:rsid w:val="00A66774"/>
    <w:pPr>
      <w:tabs>
        <w:tab w:val="center" w:pos="4680"/>
        <w:tab w:val="right" w:pos="9360"/>
      </w:tabs>
    </w:pPr>
  </w:style>
  <w:style w:type="character" w:customStyle="1" w:styleId="HeaderChar">
    <w:name w:val="Header Char"/>
    <w:basedOn w:val="DefaultParagraphFont"/>
    <w:link w:val="Header"/>
    <w:uiPriority w:val="99"/>
    <w:rsid w:val="00A66774"/>
    <w:rPr>
      <w:rFonts w:ascii="Times New Roman" w:eastAsia="Times New Roman" w:hAnsi="Times New Roman" w:cs="Times New Roman"/>
      <w:sz w:val="24"/>
      <w:szCs w:val="24"/>
      <w:lang w:val="en-US" w:eastAsia="lv-LV"/>
    </w:rPr>
  </w:style>
  <w:style w:type="character" w:styleId="Hyperlink">
    <w:name w:val="Hyperlink"/>
    <w:uiPriority w:val="99"/>
    <w:unhideWhenUsed/>
    <w:rsid w:val="00A667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codex.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7440</Words>
  <Characters>4241</Characters>
  <Application>Microsoft Office Word</Application>
  <DocSecurity>0</DocSecurity>
  <Lines>35</Lines>
  <Paragraphs>23</Paragraphs>
  <ScaleCrop>false</ScaleCrop>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KALAGINA Tatjana</dc:creator>
  <cp:keywords/>
  <dc:description/>
  <cp:lastModifiedBy>Skaidrīte Lapsenīte</cp:lastModifiedBy>
  <cp:revision>2</cp:revision>
  <dcterms:created xsi:type="dcterms:W3CDTF">2021-02-01T11:53:00Z</dcterms:created>
  <dcterms:modified xsi:type="dcterms:W3CDTF">2021-02-09T13:59:00Z</dcterms:modified>
</cp:coreProperties>
</file>