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E48F" w14:textId="77777777" w:rsidR="00BB6189" w:rsidRPr="0032186B" w:rsidRDefault="00E70F85" w:rsidP="00BB6189">
      <w:pPr>
        <w:ind w:left="567" w:hanging="567"/>
        <w:jc w:val="center"/>
        <w:rPr>
          <w:b/>
          <w:sz w:val="22"/>
          <w:szCs w:val="22"/>
          <w:lang w:val="lv-LV"/>
        </w:rPr>
      </w:pPr>
      <w:r w:rsidRPr="0032186B">
        <w:rPr>
          <w:b/>
          <w:sz w:val="22"/>
          <w:szCs w:val="22"/>
          <w:lang w:val="lv-LV"/>
        </w:rPr>
        <w:t>Lietošanas instrukcija</w:t>
      </w:r>
      <w:r w:rsidR="00BB6189" w:rsidRPr="0032186B">
        <w:rPr>
          <w:b/>
          <w:sz w:val="22"/>
          <w:szCs w:val="22"/>
          <w:lang w:val="lv-LV"/>
        </w:rPr>
        <w:t xml:space="preserve">: </w:t>
      </w:r>
      <w:r w:rsidRPr="0032186B">
        <w:rPr>
          <w:b/>
          <w:sz w:val="22"/>
          <w:szCs w:val="22"/>
          <w:lang w:val="lv-LV"/>
        </w:rPr>
        <w:t>informācija lietotājam</w:t>
      </w:r>
    </w:p>
    <w:p w14:paraId="108F1439" w14:textId="77777777" w:rsidR="00545FD2" w:rsidRPr="00F17D0D" w:rsidRDefault="00545FD2" w:rsidP="00545FD2">
      <w:pPr>
        <w:ind w:left="567" w:hanging="567"/>
        <w:jc w:val="center"/>
        <w:rPr>
          <w:b/>
          <w:sz w:val="22"/>
          <w:szCs w:val="22"/>
          <w:lang w:val="lv-LV"/>
        </w:rPr>
      </w:pPr>
    </w:p>
    <w:p w14:paraId="5C07931D" w14:textId="77777777" w:rsidR="00545FD2" w:rsidRPr="00F17D0D" w:rsidRDefault="00545FD2" w:rsidP="00545FD2">
      <w:pPr>
        <w:pStyle w:val="Heading1"/>
        <w:rPr>
          <w:rFonts w:ascii="Times New Roman" w:hAnsi="Times New Roman"/>
          <w:bCs/>
          <w:sz w:val="22"/>
          <w:szCs w:val="22"/>
          <w:lang w:val="lv-LV"/>
        </w:rPr>
      </w:pPr>
      <w:r w:rsidRPr="00F17D0D">
        <w:rPr>
          <w:rFonts w:ascii="Times New Roman" w:hAnsi="Times New Roman"/>
          <w:sz w:val="22"/>
          <w:szCs w:val="22"/>
          <w:lang w:val="lv-LV"/>
        </w:rPr>
        <w:t>Pyrantel Polpharma 250 mg</w:t>
      </w:r>
      <w:r w:rsidR="001B6F3C" w:rsidRPr="00F17D0D">
        <w:rPr>
          <w:rFonts w:ascii="Times New Roman" w:hAnsi="Times New Roman"/>
          <w:bCs/>
          <w:sz w:val="22"/>
          <w:szCs w:val="22"/>
          <w:lang w:val="lv-LV"/>
        </w:rPr>
        <w:t xml:space="preserve"> </w:t>
      </w:r>
      <w:r w:rsidRPr="00F17D0D">
        <w:rPr>
          <w:rFonts w:ascii="Times New Roman" w:hAnsi="Times New Roman"/>
          <w:sz w:val="22"/>
          <w:szCs w:val="22"/>
          <w:lang w:val="lv-LV"/>
        </w:rPr>
        <w:t>tabletes</w:t>
      </w:r>
    </w:p>
    <w:p w14:paraId="29A3B985" w14:textId="77777777" w:rsidR="00545FD2" w:rsidRPr="00F17D0D" w:rsidRDefault="00F522F0" w:rsidP="00545FD2">
      <w:pPr>
        <w:numPr>
          <w:ilvl w:val="12"/>
          <w:numId w:val="0"/>
        </w:numPr>
        <w:ind w:left="567" w:hanging="567"/>
        <w:jc w:val="center"/>
        <w:rPr>
          <w:bCs/>
          <w:i/>
          <w:sz w:val="22"/>
          <w:szCs w:val="22"/>
          <w:lang w:val="lv-LV"/>
        </w:rPr>
      </w:pPr>
      <w:r w:rsidRPr="00F17D0D">
        <w:rPr>
          <w:bCs/>
          <w:i/>
          <w:sz w:val="22"/>
          <w:szCs w:val="22"/>
          <w:lang w:val="lv-LV"/>
        </w:rPr>
        <w:t>Pyrantelum</w:t>
      </w:r>
    </w:p>
    <w:p w14:paraId="0910F212" w14:textId="77777777" w:rsidR="00545FD2" w:rsidRPr="00F17D0D" w:rsidRDefault="00545FD2" w:rsidP="00BB6189">
      <w:pPr>
        <w:ind w:left="567" w:hanging="567"/>
        <w:jc w:val="center"/>
        <w:rPr>
          <w:b/>
          <w:sz w:val="22"/>
          <w:szCs w:val="22"/>
          <w:lang w:val="lv-LV"/>
        </w:rPr>
      </w:pPr>
    </w:p>
    <w:p w14:paraId="6A234C57" w14:textId="77777777" w:rsidR="00D73081" w:rsidRPr="00F17D0D" w:rsidRDefault="00D73081" w:rsidP="00F17D0D">
      <w:pPr>
        <w:rPr>
          <w:b/>
          <w:bCs/>
          <w:sz w:val="22"/>
          <w:szCs w:val="22"/>
          <w:lang w:val="lv-LV"/>
        </w:rPr>
      </w:pPr>
    </w:p>
    <w:p w14:paraId="6734A176" w14:textId="77777777" w:rsidR="00F522F0" w:rsidRPr="00F17D0D" w:rsidRDefault="00F522F0" w:rsidP="00F17D0D">
      <w:p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Pirms zāļu lietošanas uzmanīgi izlasiet visu instrukciju</w:t>
      </w:r>
      <w:r w:rsidR="00E70F85" w:rsidRPr="00F17D0D">
        <w:rPr>
          <w:b/>
          <w:sz w:val="22"/>
          <w:szCs w:val="22"/>
          <w:lang w:val="lv-LV"/>
        </w:rPr>
        <w:t>, jo tā satur Jums svarīgu informāciju</w:t>
      </w:r>
      <w:r w:rsidRPr="00F17D0D">
        <w:rPr>
          <w:b/>
          <w:sz w:val="22"/>
          <w:szCs w:val="22"/>
          <w:lang w:val="lv-LV"/>
        </w:rPr>
        <w:t>.</w:t>
      </w:r>
    </w:p>
    <w:p w14:paraId="69230F5F" w14:textId="77777777" w:rsidR="00F522F0" w:rsidRPr="00F17D0D" w:rsidRDefault="00F522F0" w:rsidP="00F17D0D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-</w:t>
      </w:r>
      <w:r w:rsidRPr="00F17D0D">
        <w:rPr>
          <w:sz w:val="22"/>
          <w:szCs w:val="22"/>
          <w:lang w:val="lv-LV"/>
        </w:rPr>
        <w:tab/>
        <w:t>Saglabājiet šo instrukciju! Iespējams, ka vēlāk to vajadzēs pārlasīt.</w:t>
      </w:r>
    </w:p>
    <w:p w14:paraId="011191BF" w14:textId="77777777" w:rsidR="00F522F0" w:rsidRPr="00F17D0D" w:rsidRDefault="00F522F0" w:rsidP="00F17D0D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-</w:t>
      </w:r>
      <w:r w:rsidRPr="00F17D0D">
        <w:rPr>
          <w:sz w:val="22"/>
          <w:szCs w:val="22"/>
          <w:lang w:val="lv-LV"/>
        </w:rPr>
        <w:tab/>
        <w:t>Ja Jums rodas jebkādi jautājumi, vaicājiet ārstam vai farmaceitam.</w:t>
      </w:r>
    </w:p>
    <w:p w14:paraId="1A1104E3" w14:textId="77777777" w:rsidR="00F522F0" w:rsidRPr="00F17D0D" w:rsidRDefault="00F522F0" w:rsidP="00F17D0D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-</w:t>
      </w:r>
      <w:r w:rsidRPr="00F17D0D">
        <w:rPr>
          <w:sz w:val="22"/>
          <w:szCs w:val="22"/>
          <w:lang w:val="lv-LV"/>
        </w:rPr>
        <w:tab/>
        <w:t xml:space="preserve">Šīs zāles ir parakstītas </w:t>
      </w:r>
      <w:r w:rsidR="00E70F85" w:rsidRPr="00F17D0D">
        <w:rPr>
          <w:sz w:val="22"/>
          <w:szCs w:val="22"/>
          <w:lang w:val="lv-LV"/>
        </w:rPr>
        <w:t xml:space="preserve">tikai </w:t>
      </w:r>
      <w:r w:rsidRPr="00F17D0D">
        <w:rPr>
          <w:sz w:val="22"/>
          <w:szCs w:val="22"/>
          <w:lang w:val="lv-LV"/>
        </w:rPr>
        <w:t>Jums.</w:t>
      </w:r>
      <w:r w:rsidR="001B6F3C" w:rsidRPr="00F17D0D">
        <w:rPr>
          <w:sz w:val="22"/>
          <w:szCs w:val="22"/>
          <w:lang w:val="lv-LV"/>
        </w:rPr>
        <w:t xml:space="preserve"> </w:t>
      </w:r>
      <w:r w:rsidRPr="00F17D0D">
        <w:rPr>
          <w:sz w:val="22"/>
          <w:szCs w:val="22"/>
          <w:lang w:val="lv-LV"/>
        </w:rPr>
        <w:t>Nedodiet tās citiem. Tās var nodarīt ļaunumu pat tad, ja šiem cilvēkiem ir līdzīg</w:t>
      </w:r>
      <w:r w:rsidR="00E70F85" w:rsidRPr="00F17D0D">
        <w:rPr>
          <w:sz w:val="22"/>
          <w:szCs w:val="22"/>
          <w:lang w:val="lv-LV"/>
        </w:rPr>
        <w:t>as</w:t>
      </w:r>
      <w:r w:rsidRPr="00F17D0D">
        <w:rPr>
          <w:sz w:val="22"/>
          <w:szCs w:val="22"/>
          <w:lang w:val="lv-LV"/>
        </w:rPr>
        <w:t xml:space="preserve"> </w:t>
      </w:r>
      <w:r w:rsidR="00E70F85" w:rsidRPr="00F17D0D">
        <w:rPr>
          <w:sz w:val="22"/>
          <w:szCs w:val="22"/>
          <w:lang w:val="lv-LV"/>
        </w:rPr>
        <w:t>slimības pazīmes</w:t>
      </w:r>
      <w:r w:rsidRPr="00F17D0D">
        <w:rPr>
          <w:sz w:val="22"/>
          <w:szCs w:val="22"/>
          <w:lang w:val="lv-LV"/>
        </w:rPr>
        <w:t>.</w:t>
      </w:r>
    </w:p>
    <w:p w14:paraId="19F52A4C" w14:textId="77777777" w:rsidR="00F522F0" w:rsidRPr="00F17D0D" w:rsidRDefault="00F522F0" w:rsidP="00F17D0D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-</w:t>
      </w:r>
      <w:r w:rsidRPr="00F17D0D">
        <w:rPr>
          <w:sz w:val="22"/>
          <w:szCs w:val="22"/>
          <w:lang w:val="lv-LV"/>
        </w:rPr>
        <w:tab/>
        <w:t xml:space="preserve">Ja </w:t>
      </w:r>
      <w:r w:rsidR="009A092E">
        <w:rPr>
          <w:sz w:val="22"/>
          <w:szCs w:val="22"/>
          <w:lang w:val="lv-LV"/>
        </w:rPr>
        <w:t>Jums</w:t>
      </w:r>
      <w:r w:rsidRPr="00F17D0D">
        <w:rPr>
          <w:sz w:val="22"/>
          <w:szCs w:val="22"/>
          <w:lang w:val="lv-LV"/>
        </w:rPr>
        <w:t xml:space="preserve"> </w:t>
      </w:r>
      <w:r w:rsidR="00E70F85" w:rsidRPr="00F17D0D">
        <w:rPr>
          <w:sz w:val="22"/>
          <w:szCs w:val="22"/>
          <w:lang w:val="lv-LV"/>
        </w:rPr>
        <w:t xml:space="preserve">rodas </w:t>
      </w:r>
      <w:r w:rsidRPr="00F17D0D">
        <w:rPr>
          <w:sz w:val="22"/>
          <w:szCs w:val="22"/>
          <w:lang w:val="lv-LV"/>
        </w:rPr>
        <w:t xml:space="preserve">jebkādas blakusparādības, </w:t>
      </w:r>
      <w:r w:rsidR="00E70F85" w:rsidRPr="00F17D0D">
        <w:rPr>
          <w:sz w:val="22"/>
          <w:szCs w:val="22"/>
          <w:lang w:val="lv-LV"/>
        </w:rPr>
        <w:t>konsultējieties ar ārstu vai farmaceitu. Tas attiecas arī uz iespējamām blakusparādībām, kas nav minētas šajā instrukcijā. Skatīt 4. punktu</w:t>
      </w:r>
      <w:r w:rsidRPr="00F17D0D">
        <w:rPr>
          <w:sz w:val="22"/>
          <w:szCs w:val="22"/>
          <w:lang w:val="lv-LV"/>
        </w:rPr>
        <w:t>.</w:t>
      </w:r>
    </w:p>
    <w:p w14:paraId="6D645C91" w14:textId="77777777" w:rsidR="001C645A" w:rsidRPr="00F17D0D" w:rsidRDefault="001C645A" w:rsidP="009770F5">
      <w:pPr>
        <w:numPr>
          <w:ilvl w:val="12"/>
          <w:numId w:val="0"/>
        </w:numPr>
        <w:ind w:left="567" w:hanging="567"/>
        <w:rPr>
          <w:bCs/>
          <w:i/>
          <w:sz w:val="22"/>
          <w:szCs w:val="22"/>
          <w:lang w:val="lv-LV"/>
        </w:rPr>
      </w:pPr>
    </w:p>
    <w:p w14:paraId="3E401CA7" w14:textId="77777777" w:rsidR="00BB6189" w:rsidRPr="00F17D0D" w:rsidRDefault="00BB6189" w:rsidP="009770F5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Šajā instrukcijā varat uzzināt</w:t>
      </w:r>
      <w:r w:rsidRPr="00F17D0D">
        <w:rPr>
          <w:sz w:val="22"/>
          <w:szCs w:val="22"/>
          <w:lang w:val="lv-LV"/>
        </w:rPr>
        <w:t xml:space="preserve">: </w:t>
      </w:r>
    </w:p>
    <w:p w14:paraId="3C97F92D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1.</w:t>
      </w:r>
      <w:r w:rsidRPr="00F17D0D">
        <w:rPr>
          <w:sz w:val="22"/>
          <w:szCs w:val="22"/>
          <w:lang w:val="lv-LV"/>
        </w:rPr>
        <w:tab/>
        <w:t>Kas ir Pyrantel Polpharma un kādam nolūkam to lieto</w:t>
      </w:r>
    </w:p>
    <w:p w14:paraId="2D3F0A44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2.</w:t>
      </w:r>
      <w:r w:rsidRPr="00F17D0D">
        <w:rPr>
          <w:sz w:val="22"/>
          <w:szCs w:val="22"/>
          <w:lang w:val="lv-LV"/>
        </w:rPr>
        <w:tab/>
      </w:r>
      <w:r w:rsidR="00E70F85" w:rsidRPr="00F17D0D">
        <w:rPr>
          <w:sz w:val="22"/>
          <w:szCs w:val="22"/>
          <w:lang w:val="lv-LV"/>
        </w:rPr>
        <w:t>Kas Jums jāzina p</w:t>
      </w:r>
      <w:r w:rsidRPr="00F17D0D">
        <w:rPr>
          <w:sz w:val="22"/>
          <w:szCs w:val="22"/>
          <w:lang w:val="lv-LV"/>
        </w:rPr>
        <w:t>irms Pyrantel Polpharma lietošanas</w:t>
      </w:r>
    </w:p>
    <w:p w14:paraId="6679A127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3.</w:t>
      </w:r>
      <w:r w:rsidRPr="00F17D0D">
        <w:rPr>
          <w:sz w:val="22"/>
          <w:szCs w:val="22"/>
          <w:lang w:val="lv-LV"/>
        </w:rPr>
        <w:tab/>
        <w:t>Kā lietot Pyrantel Polpharma</w:t>
      </w:r>
    </w:p>
    <w:p w14:paraId="632835D3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4.</w:t>
      </w:r>
      <w:r w:rsidRPr="00F17D0D">
        <w:rPr>
          <w:sz w:val="22"/>
          <w:szCs w:val="22"/>
          <w:lang w:val="lv-LV"/>
        </w:rPr>
        <w:tab/>
        <w:t>Iespējamās blakusparādības</w:t>
      </w:r>
    </w:p>
    <w:p w14:paraId="18A5C5A2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5</w:t>
      </w:r>
      <w:r w:rsidRPr="00F17D0D">
        <w:rPr>
          <w:sz w:val="22"/>
          <w:szCs w:val="22"/>
          <w:lang w:val="lv-LV"/>
        </w:rPr>
        <w:tab/>
        <w:t>Kā uzglabāt Pyrantel Polpharma</w:t>
      </w:r>
    </w:p>
    <w:p w14:paraId="2A9B937F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6.</w:t>
      </w:r>
      <w:r w:rsidRPr="00F17D0D">
        <w:rPr>
          <w:sz w:val="22"/>
          <w:szCs w:val="22"/>
          <w:lang w:val="lv-LV"/>
        </w:rPr>
        <w:tab/>
      </w:r>
      <w:r w:rsidR="00E70F85" w:rsidRPr="00F17D0D">
        <w:rPr>
          <w:sz w:val="22"/>
          <w:szCs w:val="22"/>
          <w:lang w:val="lv-LV"/>
        </w:rPr>
        <w:t xml:space="preserve">Iepakojuma saturs un cita </w:t>
      </w:r>
      <w:r w:rsidRPr="00F17D0D">
        <w:rPr>
          <w:sz w:val="22"/>
          <w:szCs w:val="22"/>
          <w:lang w:val="lv-LV"/>
        </w:rPr>
        <w:t>informācija</w:t>
      </w:r>
    </w:p>
    <w:p w14:paraId="2D763918" w14:textId="77777777" w:rsidR="00BB6189" w:rsidRPr="00F17D0D" w:rsidRDefault="00BB6189" w:rsidP="00BB6189">
      <w:pPr>
        <w:rPr>
          <w:sz w:val="22"/>
          <w:szCs w:val="22"/>
          <w:lang w:val="lv-LV"/>
        </w:rPr>
      </w:pPr>
    </w:p>
    <w:p w14:paraId="2B790BE9" w14:textId="77777777" w:rsidR="00BB6189" w:rsidRPr="00F17D0D" w:rsidRDefault="00BB6189" w:rsidP="00BB6189">
      <w:pPr>
        <w:rPr>
          <w:b/>
          <w:sz w:val="22"/>
          <w:szCs w:val="22"/>
          <w:lang w:val="lv-LV"/>
        </w:rPr>
      </w:pPr>
    </w:p>
    <w:p w14:paraId="5DCABA57" w14:textId="77777777" w:rsidR="00BB6189" w:rsidRPr="00F17D0D" w:rsidRDefault="00BB6189" w:rsidP="00BB6189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1.</w:t>
      </w:r>
      <w:r w:rsidRPr="00F17D0D">
        <w:rPr>
          <w:b/>
          <w:sz w:val="22"/>
          <w:szCs w:val="22"/>
          <w:lang w:val="lv-LV"/>
        </w:rPr>
        <w:tab/>
      </w:r>
      <w:r w:rsidR="00C40717" w:rsidRPr="00F17D0D">
        <w:rPr>
          <w:b/>
          <w:sz w:val="22"/>
          <w:szCs w:val="22"/>
          <w:lang w:val="lv-LV"/>
        </w:rPr>
        <w:t>Kas ir Pyrantel Polpharma un kādam nolūkam to lieto</w:t>
      </w:r>
    </w:p>
    <w:p w14:paraId="455B8D7F" w14:textId="77777777" w:rsidR="00BB6189" w:rsidRPr="00F17D0D" w:rsidRDefault="00BB6189" w:rsidP="00BB6189">
      <w:pPr>
        <w:ind w:left="567" w:hanging="567"/>
        <w:rPr>
          <w:sz w:val="22"/>
          <w:szCs w:val="22"/>
          <w:lang w:val="lv-LV"/>
        </w:rPr>
      </w:pPr>
    </w:p>
    <w:p w14:paraId="64501E92" w14:textId="77777777" w:rsidR="009A0361" w:rsidRPr="00F17D0D" w:rsidRDefault="00D7308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</w:t>
      </w:r>
      <w:r w:rsidR="009A0361" w:rsidRPr="00F17D0D">
        <w:rPr>
          <w:sz w:val="22"/>
          <w:szCs w:val="22"/>
          <w:lang w:val="lv-LV"/>
        </w:rPr>
        <w:t xml:space="preserve">yrantel Polpharma </w:t>
      </w:r>
      <w:r w:rsidRPr="00F17D0D">
        <w:rPr>
          <w:sz w:val="22"/>
          <w:szCs w:val="22"/>
          <w:lang w:val="lv-LV"/>
        </w:rPr>
        <w:t xml:space="preserve">ir pretparazītu zāles, kas kuņģa-zarnu traktā iedarbojas uz nematodēm. </w:t>
      </w:r>
    </w:p>
    <w:p w14:paraId="70B1B448" w14:textId="77777777" w:rsidR="00F522F0" w:rsidRPr="00F17D0D" w:rsidRDefault="00F522F0">
      <w:pPr>
        <w:rPr>
          <w:sz w:val="22"/>
          <w:szCs w:val="22"/>
          <w:lang w:val="lv-LV"/>
        </w:rPr>
      </w:pPr>
    </w:p>
    <w:p w14:paraId="6C5E27EA" w14:textId="77777777" w:rsidR="009A0361" w:rsidRPr="00F17D0D" w:rsidRDefault="009A036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To lieto, lai ārstētu:</w:t>
      </w:r>
    </w:p>
    <w:p w14:paraId="732E1C4A" w14:textId="77777777" w:rsidR="009A0361" w:rsidRPr="00F17D0D" w:rsidRDefault="009A0361" w:rsidP="009A0361">
      <w:pPr>
        <w:numPr>
          <w:ilvl w:val="0"/>
          <w:numId w:val="9"/>
        </w:numPr>
        <w:rPr>
          <w:sz w:val="22"/>
          <w:szCs w:val="22"/>
          <w:lang w:val="lv-LV"/>
        </w:rPr>
      </w:pPr>
      <w:r w:rsidRPr="00F17D0D">
        <w:rPr>
          <w:i/>
          <w:sz w:val="22"/>
          <w:szCs w:val="22"/>
          <w:lang w:val="lv-LV"/>
        </w:rPr>
        <w:t>Ascaris lumbricoides</w:t>
      </w:r>
      <w:r w:rsidRPr="00F17D0D">
        <w:rPr>
          <w:sz w:val="22"/>
          <w:szCs w:val="22"/>
          <w:lang w:val="lv-LV"/>
        </w:rPr>
        <w:t xml:space="preserve"> izraisītu apaļtārpu in</w:t>
      </w:r>
      <w:r w:rsidR="0082676D" w:rsidRPr="00F17D0D">
        <w:rPr>
          <w:sz w:val="22"/>
          <w:szCs w:val="22"/>
          <w:lang w:val="lv-LV"/>
        </w:rPr>
        <w:t>vāziju</w:t>
      </w:r>
      <w:r w:rsidRPr="00F17D0D">
        <w:rPr>
          <w:sz w:val="22"/>
          <w:szCs w:val="22"/>
          <w:lang w:val="lv-LV"/>
        </w:rPr>
        <w:t xml:space="preserve"> (askarid</w:t>
      </w:r>
      <w:r w:rsidR="009B2E6F" w:rsidRPr="00F17D0D">
        <w:rPr>
          <w:sz w:val="22"/>
          <w:szCs w:val="22"/>
          <w:lang w:val="lv-LV"/>
        </w:rPr>
        <w:t>o</w:t>
      </w:r>
      <w:r w:rsidRPr="00F17D0D">
        <w:rPr>
          <w:sz w:val="22"/>
          <w:szCs w:val="22"/>
          <w:lang w:val="lv-LV"/>
        </w:rPr>
        <w:t>zi)</w:t>
      </w:r>
    </w:p>
    <w:p w14:paraId="4B002C75" w14:textId="77777777" w:rsidR="009A0361" w:rsidRPr="00F17D0D" w:rsidRDefault="009A0361" w:rsidP="009A0361">
      <w:pPr>
        <w:numPr>
          <w:ilvl w:val="0"/>
          <w:numId w:val="9"/>
        </w:numPr>
        <w:rPr>
          <w:sz w:val="22"/>
          <w:szCs w:val="22"/>
          <w:lang w:val="lv-LV"/>
        </w:rPr>
      </w:pPr>
      <w:r w:rsidRPr="00F17D0D">
        <w:rPr>
          <w:i/>
          <w:sz w:val="22"/>
          <w:szCs w:val="22"/>
          <w:lang w:val="lv-LV"/>
        </w:rPr>
        <w:t xml:space="preserve">Enterobius vermicularis </w:t>
      </w:r>
      <w:r w:rsidRPr="00F17D0D">
        <w:rPr>
          <w:sz w:val="22"/>
          <w:szCs w:val="22"/>
          <w:lang w:val="lv-LV"/>
        </w:rPr>
        <w:t xml:space="preserve">izraisītu </w:t>
      </w:r>
      <w:r w:rsidR="0082676D" w:rsidRPr="00F17D0D">
        <w:rPr>
          <w:sz w:val="22"/>
          <w:szCs w:val="22"/>
          <w:lang w:val="lv-LV"/>
        </w:rPr>
        <w:t>veltņtārpu invāziju (enterobiozi)</w:t>
      </w:r>
    </w:p>
    <w:p w14:paraId="60B65BCB" w14:textId="77777777" w:rsidR="0082676D" w:rsidRPr="00F17D0D" w:rsidRDefault="0082676D" w:rsidP="009A0361">
      <w:pPr>
        <w:numPr>
          <w:ilvl w:val="0"/>
          <w:numId w:val="9"/>
        </w:numPr>
        <w:rPr>
          <w:sz w:val="22"/>
          <w:szCs w:val="22"/>
          <w:lang w:val="lv-LV"/>
        </w:rPr>
      </w:pPr>
      <w:r w:rsidRPr="00F17D0D">
        <w:rPr>
          <w:i/>
          <w:sz w:val="22"/>
          <w:szCs w:val="22"/>
          <w:lang w:val="lv-LV"/>
        </w:rPr>
        <w:t xml:space="preserve">Ancylostoma duodenale </w:t>
      </w:r>
      <w:r w:rsidRPr="00F17D0D">
        <w:rPr>
          <w:sz w:val="22"/>
          <w:szCs w:val="22"/>
          <w:lang w:val="lv-LV"/>
        </w:rPr>
        <w:t xml:space="preserve">un </w:t>
      </w:r>
      <w:r w:rsidRPr="00F17D0D">
        <w:rPr>
          <w:i/>
          <w:sz w:val="22"/>
          <w:szCs w:val="22"/>
          <w:lang w:val="lv-LV"/>
        </w:rPr>
        <w:t>Necator americanus</w:t>
      </w:r>
      <w:r w:rsidRPr="00F17D0D">
        <w:rPr>
          <w:sz w:val="22"/>
          <w:szCs w:val="22"/>
          <w:lang w:val="lv-LV"/>
        </w:rPr>
        <w:t xml:space="preserve"> izraisītu āķtārpu invāziju (ankilostomidozes). </w:t>
      </w:r>
    </w:p>
    <w:p w14:paraId="4EEC6C09" w14:textId="77777777" w:rsidR="0082676D" w:rsidRPr="00F17D0D" w:rsidRDefault="0082676D" w:rsidP="0082676D">
      <w:pPr>
        <w:rPr>
          <w:sz w:val="22"/>
          <w:szCs w:val="22"/>
          <w:lang w:val="lv-LV"/>
        </w:rPr>
      </w:pPr>
    </w:p>
    <w:p w14:paraId="5EF987AF" w14:textId="77777777" w:rsidR="0082676D" w:rsidRPr="00F17D0D" w:rsidRDefault="0082676D" w:rsidP="0082676D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Pirantela iedarbības mehānisma pamatā ir parazītu muskulatūras paralīze; tādējādi </w:t>
      </w:r>
      <w:r w:rsidR="00F522F0" w:rsidRPr="00F17D0D">
        <w:rPr>
          <w:sz w:val="22"/>
          <w:szCs w:val="22"/>
          <w:lang w:val="lv-LV"/>
        </w:rPr>
        <w:t xml:space="preserve">līdz ar zarnu peristaltiku </w:t>
      </w:r>
      <w:r w:rsidRPr="00F17D0D">
        <w:rPr>
          <w:sz w:val="22"/>
          <w:szCs w:val="22"/>
          <w:lang w:val="lv-LV"/>
        </w:rPr>
        <w:t xml:space="preserve">paralizētais parazīts tiek izvadīts no zarnām. </w:t>
      </w:r>
    </w:p>
    <w:p w14:paraId="25D72C6D" w14:textId="77777777" w:rsidR="0082676D" w:rsidRPr="00F17D0D" w:rsidRDefault="0082676D" w:rsidP="0082676D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Pyrantel Polpharma iedarbojas uz </w:t>
      </w:r>
      <w:r w:rsidR="00444F83" w:rsidRPr="00F17D0D">
        <w:rPr>
          <w:sz w:val="22"/>
          <w:szCs w:val="22"/>
          <w:lang w:val="lv-LV"/>
        </w:rPr>
        <w:t xml:space="preserve">pieaugušām parazītu formām un parazītiem to agrīnas attīstības fāzē; </w:t>
      </w:r>
      <w:r w:rsidR="00F522F0" w:rsidRPr="00F17D0D">
        <w:rPr>
          <w:sz w:val="22"/>
          <w:szCs w:val="22"/>
          <w:lang w:val="lv-LV"/>
        </w:rPr>
        <w:t xml:space="preserve">tas </w:t>
      </w:r>
      <w:r w:rsidR="00444F83" w:rsidRPr="00F17D0D">
        <w:rPr>
          <w:sz w:val="22"/>
          <w:szCs w:val="22"/>
          <w:lang w:val="lv-LV"/>
        </w:rPr>
        <w:t>neiedarbojas uz kāpuriem to migrēšanas laikā audos.</w:t>
      </w:r>
    </w:p>
    <w:p w14:paraId="4AD021FF" w14:textId="77777777" w:rsidR="00BB6189" w:rsidRDefault="00BB6189" w:rsidP="00BB6189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14:paraId="2DB509A8" w14:textId="77777777" w:rsidR="0032186B" w:rsidRPr="00F17D0D" w:rsidRDefault="0032186B" w:rsidP="00BB6189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14:paraId="15403997" w14:textId="77777777" w:rsidR="00BB6189" w:rsidRPr="00F17D0D" w:rsidRDefault="00BB6189" w:rsidP="00BB6189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2.</w:t>
      </w:r>
      <w:r w:rsidRPr="00F17D0D">
        <w:rPr>
          <w:b/>
          <w:sz w:val="22"/>
          <w:szCs w:val="22"/>
          <w:lang w:val="lv-LV"/>
        </w:rPr>
        <w:tab/>
      </w:r>
      <w:r w:rsidR="00C40717" w:rsidRPr="00F17D0D">
        <w:rPr>
          <w:b/>
          <w:sz w:val="22"/>
          <w:szCs w:val="22"/>
          <w:lang w:val="lv-LV"/>
        </w:rPr>
        <w:t>Kas Jums jāzina pirms Pyrantel Polpharma lietošanas</w:t>
      </w:r>
    </w:p>
    <w:p w14:paraId="5BEE1B3D" w14:textId="77777777" w:rsidR="00BB6189" w:rsidRPr="00F17D0D" w:rsidRDefault="00BB6189" w:rsidP="00BB6189">
      <w:pPr>
        <w:ind w:left="567" w:hanging="567"/>
        <w:rPr>
          <w:b/>
          <w:sz w:val="22"/>
          <w:szCs w:val="22"/>
          <w:lang w:val="lv-LV"/>
        </w:rPr>
      </w:pPr>
    </w:p>
    <w:p w14:paraId="5897D4A4" w14:textId="77777777" w:rsidR="00BB6189" w:rsidRPr="00F17D0D" w:rsidRDefault="00BB6189" w:rsidP="00BB6189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Nelietojiet Pyrantel Polpharma šādos gadījumos:</w:t>
      </w:r>
    </w:p>
    <w:p w14:paraId="53C57D7B" w14:textId="77777777" w:rsidR="00D73081" w:rsidRPr="00F17D0D" w:rsidRDefault="00BB6189" w:rsidP="00BB6189">
      <w:pPr>
        <w:numPr>
          <w:ilvl w:val="0"/>
          <w:numId w:val="5"/>
        </w:numPr>
        <w:tabs>
          <w:tab w:val="clear" w:pos="720"/>
          <w:tab w:val="num" w:pos="540"/>
        </w:tabs>
        <w:ind w:left="540" w:right="617" w:hanging="540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ja Jums ir alerģija </w:t>
      </w:r>
      <w:r w:rsidR="00D73081" w:rsidRPr="00F17D0D">
        <w:rPr>
          <w:sz w:val="22"/>
          <w:szCs w:val="22"/>
          <w:lang w:val="lv-LV"/>
        </w:rPr>
        <w:t>pret aktīvo vielu</w:t>
      </w:r>
      <w:r w:rsidRPr="00F17D0D">
        <w:rPr>
          <w:sz w:val="22"/>
          <w:szCs w:val="22"/>
          <w:lang w:val="lv-LV"/>
        </w:rPr>
        <w:t xml:space="preserve"> vai </w:t>
      </w:r>
      <w:r w:rsidR="00890595" w:rsidRPr="00F17D0D">
        <w:rPr>
          <w:sz w:val="22"/>
          <w:szCs w:val="22"/>
          <w:lang w:val="lv-LV"/>
        </w:rPr>
        <w:t xml:space="preserve">kādu </w:t>
      </w:r>
      <w:r w:rsidR="00F522F0" w:rsidRPr="00F17D0D">
        <w:rPr>
          <w:sz w:val="22"/>
          <w:szCs w:val="22"/>
          <w:lang w:val="lv-LV"/>
        </w:rPr>
        <w:t xml:space="preserve">citu </w:t>
      </w:r>
      <w:r w:rsidR="00890595" w:rsidRPr="00F17D0D">
        <w:rPr>
          <w:sz w:val="22"/>
          <w:szCs w:val="22"/>
          <w:lang w:val="lv-LV"/>
        </w:rPr>
        <w:t>(6. punktā minēto) šo zāļu</w:t>
      </w:r>
      <w:r w:rsidR="00444F83" w:rsidRPr="00F17D0D">
        <w:rPr>
          <w:sz w:val="22"/>
          <w:szCs w:val="22"/>
          <w:lang w:val="lv-LV"/>
        </w:rPr>
        <w:t xml:space="preserve"> </w:t>
      </w:r>
      <w:r w:rsidR="00F522F0" w:rsidRPr="00F17D0D">
        <w:rPr>
          <w:sz w:val="22"/>
          <w:szCs w:val="22"/>
          <w:lang w:val="lv-LV"/>
        </w:rPr>
        <w:t>sastāvdaļu</w:t>
      </w:r>
      <w:r w:rsidR="00D73081" w:rsidRPr="00F17D0D">
        <w:rPr>
          <w:sz w:val="22"/>
          <w:szCs w:val="22"/>
          <w:lang w:val="lv-LV"/>
        </w:rPr>
        <w:t>.</w:t>
      </w:r>
    </w:p>
    <w:p w14:paraId="5A6BB2B8" w14:textId="77777777" w:rsidR="00D73081" w:rsidRPr="00F17D0D" w:rsidRDefault="00D73081">
      <w:pPr>
        <w:rPr>
          <w:sz w:val="22"/>
          <w:szCs w:val="22"/>
          <w:lang w:val="lv-LV"/>
        </w:rPr>
      </w:pPr>
    </w:p>
    <w:p w14:paraId="70B43148" w14:textId="77777777" w:rsidR="001B6F3C" w:rsidRPr="00F17D0D" w:rsidRDefault="001B6F3C" w:rsidP="001B6F3C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Brīdinājumi un piesardzība lietošanā</w:t>
      </w:r>
    </w:p>
    <w:p w14:paraId="4BD37B56" w14:textId="77777777" w:rsidR="001B6F3C" w:rsidRPr="00F17D0D" w:rsidRDefault="001B6F3C" w:rsidP="001B6F3C">
      <w:pPr>
        <w:numPr>
          <w:ilvl w:val="12"/>
          <w:numId w:val="0"/>
        </w:numPr>
        <w:outlineLvl w:val="0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Pirms Pyrantel Polpharma lietošanas konsultējieties ar  ārstu vai farmaceitu.</w:t>
      </w:r>
    </w:p>
    <w:p w14:paraId="0B2F668A" w14:textId="77777777" w:rsidR="001B6F3C" w:rsidRPr="00F17D0D" w:rsidRDefault="001B6F3C" w:rsidP="001B6F3C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lv-LV"/>
        </w:rPr>
      </w:pPr>
    </w:p>
    <w:p w14:paraId="347D7CDF" w14:textId="77777777" w:rsidR="001B6F3C" w:rsidRPr="00F17D0D" w:rsidRDefault="001B6F3C" w:rsidP="001B6F3C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Jāinformē ārsts, ja Jums ir:</w:t>
      </w:r>
    </w:p>
    <w:p w14:paraId="4D2C4E74" w14:textId="77777777" w:rsidR="001B6F3C" w:rsidRPr="00F17D0D" w:rsidRDefault="001B6F3C" w:rsidP="001B6F3C">
      <w:pPr>
        <w:pStyle w:val="ListParagraph"/>
        <w:numPr>
          <w:ilvl w:val="0"/>
          <w:numId w:val="13"/>
        </w:numPr>
        <w:contextualSpacing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aknu mazspēja;</w:t>
      </w:r>
    </w:p>
    <w:p w14:paraId="37CA9102" w14:textId="77777777" w:rsidR="001B6F3C" w:rsidRPr="00F17D0D" w:rsidRDefault="001B6F3C" w:rsidP="001B6F3C">
      <w:pPr>
        <w:pStyle w:val="ListParagraph"/>
        <w:numPr>
          <w:ilvl w:val="0"/>
          <w:numId w:val="13"/>
        </w:numPr>
        <w:contextualSpacing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anēmija;</w:t>
      </w:r>
    </w:p>
    <w:p w14:paraId="7129BD89" w14:textId="77777777" w:rsidR="001B6F3C" w:rsidRPr="00F17D0D" w:rsidRDefault="001B6F3C" w:rsidP="001B6F3C">
      <w:pPr>
        <w:pStyle w:val="ListParagraph"/>
        <w:numPr>
          <w:ilvl w:val="0"/>
          <w:numId w:val="13"/>
        </w:numPr>
        <w:contextualSpacing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nepietiekams barojums.</w:t>
      </w:r>
    </w:p>
    <w:p w14:paraId="6959195E" w14:textId="77777777" w:rsidR="001B6F3C" w:rsidRPr="00F17D0D" w:rsidRDefault="001B6F3C" w:rsidP="001B6F3C">
      <w:pPr>
        <w:numPr>
          <w:ilvl w:val="12"/>
          <w:numId w:val="0"/>
        </w:numPr>
        <w:outlineLvl w:val="0"/>
        <w:rPr>
          <w:sz w:val="22"/>
          <w:szCs w:val="22"/>
          <w:lang w:val="lv-LV"/>
        </w:rPr>
      </w:pPr>
    </w:p>
    <w:p w14:paraId="1A2F1ADF" w14:textId="77777777" w:rsidR="001B6F3C" w:rsidRPr="00F17D0D" w:rsidRDefault="001B6F3C" w:rsidP="001B6F3C">
      <w:pPr>
        <w:numPr>
          <w:ilvl w:val="12"/>
          <w:numId w:val="0"/>
        </w:numPr>
        <w:ind w:right="-2"/>
        <w:rPr>
          <w:sz w:val="22"/>
          <w:szCs w:val="22"/>
          <w:lang w:val="lv-LV"/>
        </w:rPr>
      </w:pPr>
    </w:p>
    <w:p w14:paraId="1C2689D2" w14:textId="77777777" w:rsidR="001B6F3C" w:rsidRPr="00F17D0D" w:rsidRDefault="001B6F3C" w:rsidP="001B6F3C">
      <w:pPr>
        <w:numPr>
          <w:ilvl w:val="12"/>
          <w:numId w:val="0"/>
        </w:numPr>
        <w:ind w:right="-2"/>
        <w:rPr>
          <w:sz w:val="22"/>
          <w:szCs w:val="22"/>
          <w:lang w:val="lv-LV"/>
        </w:rPr>
      </w:pPr>
    </w:p>
    <w:p w14:paraId="0D820898" w14:textId="77777777" w:rsidR="001B6F3C" w:rsidRPr="00F17D0D" w:rsidRDefault="001B6F3C" w:rsidP="001B6F3C">
      <w:pPr>
        <w:shd w:val="clear" w:color="auto" w:fill="FFFFFF"/>
        <w:tabs>
          <w:tab w:val="left" w:pos="0"/>
        </w:tabs>
        <w:ind w:right="1"/>
        <w:rPr>
          <w:b/>
          <w:bCs/>
          <w:color w:val="000000"/>
          <w:sz w:val="22"/>
          <w:szCs w:val="22"/>
          <w:lang w:val="lv-LV"/>
        </w:rPr>
      </w:pPr>
    </w:p>
    <w:p w14:paraId="509077C0" w14:textId="77777777" w:rsidR="00444F83" w:rsidRPr="00F17D0D" w:rsidRDefault="001B6F3C" w:rsidP="00287EA6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b/>
          <w:color w:val="000000"/>
          <w:sz w:val="22"/>
          <w:szCs w:val="22"/>
          <w:lang w:val="lv-LV"/>
        </w:rPr>
        <w:lastRenderedPageBreak/>
        <w:t>Citas zāles un Pyrantel Polpharma</w:t>
      </w:r>
      <w:r w:rsidR="00444F83" w:rsidRPr="00F17D0D">
        <w:rPr>
          <w:sz w:val="22"/>
          <w:szCs w:val="22"/>
          <w:lang w:val="lv-LV"/>
        </w:rPr>
        <w:t xml:space="preserve"> </w:t>
      </w:r>
    </w:p>
    <w:p w14:paraId="514ED3FF" w14:textId="77777777" w:rsidR="00C37C91" w:rsidRPr="00F17D0D" w:rsidRDefault="00444F83" w:rsidP="00C37C91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color w:val="000000"/>
          <w:sz w:val="22"/>
          <w:szCs w:val="22"/>
          <w:lang w:val="lv-LV"/>
        </w:rPr>
        <w:t>Pastāstiet ārstam vai farmaceitam par visām zālēm, kuras lietojat</w:t>
      </w:r>
      <w:r w:rsidR="00335178" w:rsidRPr="00F17D0D">
        <w:rPr>
          <w:color w:val="000000"/>
          <w:sz w:val="22"/>
          <w:szCs w:val="22"/>
          <w:lang w:val="lv-LV"/>
        </w:rPr>
        <w:t>,</w:t>
      </w:r>
      <w:r w:rsidRPr="00F17D0D">
        <w:rPr>
          <w:color w:val="000000"/>
          <w:sz w:val="22"/>
          <w:szCs w:val="22"/>
          <w:lang w:val="lv-LV"/>
        </w:rPr>
        <w:t xml:space="preserve"> pēdējā laikā esat lietojis</w:t>
      </w:r>
      <w:r w:rsidR="00335178" w:rsidRPr="00F17D0D">
        <w:rPr>
          <w:color w:val="000000"/>
          <w:sz w:val="22"/>
          <w:szCs w:val="22"/>
          <w:lang w:val="lv-LV"/>
        </w:rPr>
        <w:t xml:space="preserve"> vai varētu lietot.</w:t>
      </w:r>
    </w:p>
    <w:p w14:paraId="5827AFE8" w14:textId="77777777" w:rsidR="00444F83" w:rsidRPr="00F17D0D" w:rsidRDefault="00444F83" w:rsidP="00444F83">
      <w:pPr>
        <w:ind w:right="617"/>
        <w:jc w:val="both"/>
        <w:rPr>
          <w:sz w:val="22"/>
          <w:szCs w:val="22"/>
          <w:lang w:val="lv-LV"/>
        </w:rPr>
      </w:pPr>
    </w:p>
    <w:p w14:paraId="0594420F" w14:textId="77777777" w:rsidR="00335178" w:rsidRPr="00F17D0D" w:rsidRDefault="001B6F3C" w:rsidP="00444F83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Jums jāinformē ārsts, ja lietojat:</w:t>
      </w:r>
    </w:p>
    <w:p w14:paraId="23B6E6B5" w14:textId="77777777" w:rsidR="00444F83" w:rsidRPr="00F17D0D" w:rsidRDefault="00335178" w:rsidP="00444F83">
      <w:pPr>
        <w:numPr>
          <w:ilvl w:val="0"/>
          <w:numId w:val="11"/>
        </w:num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</w:t>
      </w:r>
      <w:r w:rsidR="00444F83" w:rsidRPr="00F17D0D">
        <w:rPr>
          <w:sz w:val="22"/>
          <w:szCs w:val="22"/>
          <w:lang w:val="lv-LV"/>
        </w:rPr>
        <w:t>iperazīnu (lieto pret askarid</w:t>
      </w:r>
      <w:r w:rsidR="009B2E6F" w:rsidRPr="00F17D0D">
        <w:rPr>
          <w:sz w:val="22"/>
          <w:szCs w:val="22"/>
          <w:lang w:val="lv-LV"/>
        </w:rPr>
        <w:t>o</w:t>
      </w:r>
      <w:r w:rsidR="00444F83" w:rsidRPr="00F17D0D">
        <w:rPr>
          <w:sz w:val="22"/>
          <w:szCs w:val="22"/>
          <w:lang w:val="lv-LV"/>
        </w:rPr>
        <w:t>zes un enterobiozes parazītiem)</w:t>
      </w:r>
      <w:r w:rsidRPr="00F17D0D">
        <w:rPr>
          <w:sz w:val="22"/>
          <w:szCs w:val="22"/>
          <w:lang w:val="lv-LV"/>
        </w:rPr>
        <w:t>;</w:t>
      </w:r>
    </w:p>
    <w:p w14:paraId="3ABD7C81" w14:textId="77777777" w:rsidR="00ED0282" w:rsidRPr="00F17D0D" w:rsidRDefault="00335178" w:rsidP="00444F83">
      <w:pPr>
        <w:numPr>
          <w:ilvl w:val="0"/>
          <w:numId w:val="11"/>
        </w:num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t</w:t>
      </w:r>
      <w:r w:rsidR="00ED0282" w:rsidRPr="00F17D0D">
        <w:rPr>
          <w:sz w:val="22"/>
          <w:szCs w:val="22"/>
          <w:lang w:val="lv-LV"/>
        </w:rPr>
        <w:t>eofilīnu (lieto bronhu spazmu profilaksei un ārstēšanai).</w:t>
      </w:r>
    </w:p>
    <w:p w14:paraId="125E3709" w14:textId="77777777" w:rsidR="00444F83" w:rsidRPr="00F17D0D" w:rsidRDefault="00444F83" w:rsidP="00444F83">
      <w:pPr>
        <w:pStyle w:val="ListParagraph"/>
        <w:rPr>
          <w:sz w:val="22"/>
          <w:szCs w:val="22"/>
          <w:lang w:val="lv-LV"/>
        </w:rPr>
      </w:pPr>
    </w:p>
    <w:p w14:paraId="43720366" w14:textId="77777777" w:rsidR="00D73081" w:rsidRPr="00F17D0D" w:rsidRDefault="00A90DCD">
      <w:pPr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G</w:t>
      </w:r>
      <w:r w:rsidR="00D73081" w:rsidRPr="00F17D0D">
        <w:rPr>
          <w:b/>
          <w:sz w:val="22"/>
          <w:szCs w:val="22"/>
          <w:lang w:val="lv-LV"/>
        </w:rPr>
        <w:t xml:space="preserve">rūtniecība un </w:t>
      </w:r>
      <w:r w:rsidR="00335178" w:rsidRPr="00F17D0D">
        <w:rPr>
          <w:b/>
          <w:sz w:val="22"/>
          <w:szCs w:val="22"/>
          <w:lang w:val="lv-LV"/>
        </w:rPr>
        <w:t>barošana ar krūti</w:t>
      </w:r>
    </w:p>
    <w:p w14:paraId="07F94390" w14:textId="77777777" w:rsidR="00287EA6" w:rsidRPr="00F17D0D" w:rsidRDefault="001B6F3C" w:rsidP="00335178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Ja Jūs esat grūtniece vai barojat bērnu ar krūti, ja domājat, ka Jums varētu būt grūtniecība vai plānojat grūtniecību, pirms šo zāļu lietošanas konsultējieties ar ārstu vai farmaceitu.</w:t>
      </w:r>
    </w:p>
    <w:p w14:paraId="00A1A72F" w14:textId="77777777" w:rsidR="00335178" w:rsidRPr="00F17D0D" w:rsidRDefault="00335178">
      <w:pPr>
        <w:rPr>
          <w:sz w:val="22"/>
          <w:szCs w:val="22"/>
          <w:lang w:val="lv-LV"/>
        </w:rPr>
      </w:pPr>
    </w:p>
    <w:p w14:paraId="54976E92" w14:textId="77777777" w:rsidR="00D73081" w:rsidRPr="00F17D0D" w:rsidRDefault="00D7308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Grūtniecības laikā </w:t>
      </w:r>
      <w:r w:rsidR="00287EA6" w:rsidRPr="00F17D0D">
        <w:rPr>
          <w:sz w:val="22"/>
          <w:szCs w:val="22"/>
          <w:lang w:val="lv-LV"/>
        </w:rPr>
        <w:t>Pyrantel Polpharma</w:t>
      </w:r>
      <w:r w:rsidRPr="00F17D0D">
        <w:rPr>
          <w:sz w:val="22"/>
          <w:szCs w:val="22"/>
          <w:lang w:val="lv-LV"/>
        </w:rPr>
        <w:t xml:space="preserve"> drīkst lietot tikai tad, ja pēc ārsta domām t</w:t>
      </w:r>
      <w:r w:rsidR="00287EA6" w:rsidRPr="00F17D0D">
        <w:rPr>
          <w:sz w:val="22"/>
          <w:szCs w:val="22"/>
          <w:lang w:val="lv-LV"/>
        </w:rPr>
        <w:t>as</w:t>
      </w:r>
      <w:r w:rsidRPr="00F17D0D">
        <w:rPr>
          <w:sz w:val="22"/>
          <w:szCs w:val="22"/>
          <w:lang w:val="lv-LV"/>
        </w:rPr>
        <w:t xml:space="preserve"> ir absolūti nepieciešam</w:t>
      </w:r>
      <w:r w:rsidR="00287EA6" w:rsidRPr="00F17D0D">
        <w:rPr>
          <w:sz w:val="22"/>
          <w:szCs w:val="22"/>
          <w:lang w:val="lv-LV"/>
        </w:rPr>
        <w:t>s</w:t>
      </w:r>
      <w:r w:rsidRPr="00F17D0D">
        <w:rPr>
          <w:sz w:val="22"/>
          <w:szCs w:val="22"/>
          <w:lang w:val="lv-LV"/>
        </w:rPr>
        <w:t>.</w:t>
      </w:r>
    </w:p>
    <w:p w14:paraId="5079AF3B" w14:textId="77777777" w:rsidR="00335178" w:rsidRPr="00F17D0D" w:rsidRDefault="00335178">
      <w:pPr>
        <w:rPr>
          <w:sz w:val="22"/>
          <w:szCs w:val="22"/>
          <w:lang w:val="lv-LV"/>
        </w:rPr>
      </w:pPr>
    </w:p>
    <w:p w14:paraId="674447B8" w14:textId="77777777" w:rsidR="00A90DCD" w:rsidRPr="00F17D0D" w:rsidRDefault="00A90DCD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Nav ieteicams lietot </w:t>
      </w:r>
      <w:r w:rsidR="00C07FA2">
        <w:rPr>
          <w:sz w:val="22"/>
          <w:szCs w:val="22"/>
          <w:lang w:val="lv-LV"/>
        </w:rPr>
        <w:t>bērna barošanas ar krūti</w:t>
      </w:r>
      <w:r w:rsidRPr="00F17D0D">
        <w:rPr>
          <w:sz w:val="22"/>
          <w:szCs w:val="22"/>
          <w:lang w:val="lv-LV"/>
        </w:rPr>
        <w:t xml:space="preserve"> periodā. Ja tomēr nepieciešama ārstēšana ar pirantelu,</w:t>
      </w:r>
      <w:r w:rsidR="001B6F3C" w:rsidRPr="00F17D0D">
        <w:rPr>
          <w:sz w:val="22"/>
          <w:szCs w:val="22"/>
          <w:lang w:val="lv-LV"/>
        </w:rPr>
        <w:t xml:space="preserve"> </w:t>
      </w:r>
      <w:r w:rsidR="004341D1">
        <w:rPr>
          <w:sz w:val="22"/>
          <w:szCs w:val="22"/>
          <w:lang w:val="lv-LV"/>
        </w:rPr>
        <w:t>bērna barošana ar krūti</w:t>
      </w:r>
      <w:r w:rsidRPr="00F17D0D">
        <w:rPr>
          <w:sz w:val="22"/>
          <w:szCs w:val="22"/>
          <w:lang w:val="lv-LV"/>
        </w:rPr>
        <w:t xml:space="preserve"> ir</w:t>
      </w:r>
      <w:r w:rsidR="001B6F3C" w:rsidRPr="00F17D0D">
        <w:rPr>
          <w:sz w:val="22"/>
          <w:szCs w:val="22"/>
          <w:lang w:val="lv-LV"/>
        </w:rPr>
        <w:t xml:space="preserve"> </w:t>
      </w:r>
      <w:r w:rsidRPr="00F17D0D">
        <w:rPr>
          <w:sz w:val="22"/>
          <w:szCs w:val="22"/>
          <w:lang w:val="lv-LV"/>
        </w:rPr>
        <w:t xml:space="preserve">jāpārtrauc. </w:t>
      </w:r>
    </w:p>
    <w:p w14:paraId="41803D27" w14:textId="77777777" w:rsidR="00411EC9" w:rsidRDefault="00411EC9">
      <w:pPr>
        <w:numPr>
          <w:ilvl w:val="12"/>
          <w:numId w:val="0"/>
        </w:numPr>
        <w:rPr>
          <w:b/>
          <w:sz w:val="22"/>
          <w:szCs w:val="22"/>
          <w:lang w:val="lv-LV"/>
        </w:rPr>
      </w:pPr>
    </w:p>
    <w:p w14:paraId="6FB6DCCD" w14:textId="77777777" w:rsidR="0032186B" w:rsidRPr="00F17D0D" w:rsidRDefault="0032186B">
      <w:pPr>
        <w:numPr>
          <w:ilvl w:val="12"/>
          <w:numId w:val="0"/>
        </w:numPr>
        <w:rPr>
          <w:b/>
          <w:sz w:val="22"/>
          <w:szCs w:val="22"/>
          <w:lang w:val="lv-LV"/>
        </w:rPr>
      </w:pPr>
    </w:p>
    <w:p w14:paraId="5541AA4B" w14:textId="77777777" w:rsidR="00411EC9" w:rsidRPr="00F17D0D" w:rsidRDefault="00411EC9" w:rsidP="00411EC9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3.</w:t>
      </w:r>
      <w:r w:rsidRPr="00F17D0D">
        <w:rPr>
          <w:b/>
          <w:sz w:val="22"/>
          <w:szCs w:val="22"/>
          <w:lang w:val="lv-LV"/>
        </w:rPr>
        <w:tab/>
      </w:r>
      <w:r w:rsidR="00C40717" w:rsidRPr="00F17D0D">
        <w:rPr>
          <w:b/>
          <w:sz w:val="22"/>
          <w:szCs w:val="22"/>
          <w:lang w:val="lv-LV"/>
        </w:rPr>
        <w:t>Kā lietot Pyrantel Polpharma</w:t>
      </w:r>
    </w:p>
    <w:p w14:paraId="532EE8F8" w14:textId="77777777" w:rsidR="00411EC9" w:rsidRPr="00F17D0D" w:rsidRDefault="00411EC9" w:rsidP="00411EC9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14:paraId="49AC573F" w14:textId="77777777" w:rsidR="00411EC9" w:rsidRPr="00F17D0D" w:rsidRDefault="00411EC9" w:rsidP="00411EC9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Vienmēr lietojiet </w:t>
      </w:r>
      <w:r w:rsidR="00335178" w:rsidRPr="00F17D0D">
        <w:rPr>
          <w:sz w:val="22"/>
          <w:szCs w:val="22"/>
          <w:lang w:val="lv-LV"/>
        </w:rPr>
        <w:t>šīs zāles</w:t>
      </w:r>
      <w:r w:rsidRPr="00F17D0D">
        <w:rPr>
          <w:sz w:val="22"/>
          <w:szCs w:val="22"/>
          <w:lang w:val="lv-LV"/>
        </w:rPr>
        <w:t xml:space="preserve"> tieši tā, kā ārsts Jums </w:t>
      </w:r>
      <w:r w:rsidR="00363837" w:rsidRPr="00F17D0D">
        <w:rPr>
          <w:sz w:val="22"/>
          <w:szCs w:val="22"/>
          <w:lang w:val="lv-LV"/>
        </w:rPr>
        <w:t>teicis</w:t>
      </w:r>
      <w:r w:rsidRPr="00F17D0D">
        <w:rPr>
          <w:sz w:val="22"/>
          <w:szCs w:val="22"/>
          <w:lang w:val="lv-LV"/>
        </w:rPr>
        <w:t>. Neskaidrību gadījumā vaicājiet ārstam.</w:t>
      </w:r>
    </w:p>
    <w:p w14:paraId="739BEDF7" w14:textId="77777777" w:rsidR="0069365C" w:rsidRPr="00F17D0D" w:rsidRDefault="00D73081" w:rsidP="0069365C">
      <w:pPr>
        <w:rPr>
          <w:rFonts w:eastAsia="Calibri"/>
          <w:color w:val="000000"/>
          <w:sz w:val="24"/>
          <w:szCs w:val="24"/>
          <w:lang w:val="lv-LV"/>
        </w:rPr>
      </w:pPr>
      <w:r w:rsidRPr="00F17D0D">
        <w:rPr>
          <w:sz w:val="22"/>
          <w:szCs w:val="22"/>
          <w:lang w:val="lv-LV"/>
        </w:rPr>
        <w:t>Zāles jālieto iekšķīgi</w:t>
      </w:r>
      <w:r w:rsidR="00A90DCD" w:rsidRPr="00F17D0D">
        <w:rPr>
          <w:sz w:val="22"/>
          <w:szCs w:val="22"/>
          <w:lang w:val="lv-LV"/>
        </w:rPr>
        <w:t>, uzdzerot ūdeni</w:t>
      </w:r>
      <w:r w:rsidRPr="00F17D0D">
        <w:rPr>
          <w:sz w:val="22"/>
          <w:szCs w:val="22"/>
          <w:lang w:val="lv-LV"/>
        </w:rPr>
        <w:t>.</w:t>
      </w:r>
      <w:r w:rsidR="001B6F3C" w:rsidRPr="00F17D0D">
        <w:rPr>
          <w:sz w:val="22"/>
          <w:szCs w:val="22"/>
          <w:lang w:val="lv-LV"/>
        </w:rPr>
        <w:t xml:space="preserve"> </w:t>
      </w:r>
      <w:r w:rsidR="0069365C" w:rsidRPr="00F17D0D">
        <w:rPr>
          <w:rFonts w:eastAsia="Calibri"/>
          <w:color w:val="000000"/>
          <w:sz w:val="22"/>
          <w:szCs w:val="24"/>
          <w:lang w:val="lv-LV"/>
        </w:rPr>
        <w:t>Pirms norīšanas tableti rūpīgi jāsakošļā vai jāsasmalcina.</w:t>
      </w:r>
    </w:p>
    <w:p w14:paraId="40051404" w14:textId="77777777" w:rsidR="00D73081" w:rsidRDefault="0069365C" w:rsidP="00F17D0D">
      <w:pPr>
        <w:rPr>
          <w:sz w:val="22"/>
          <w:szCs w:val="22"/>
          <w:lang w:val="lv-LV"/>
        </w:rPr>
      </w:pPr>
      <w:r w:rsidRPr="00955FD6">
        <w:rPr>
          <w:sz w:val="22"/>
          <w:szCs w:val="22"/>
          <w:lang w:val="lv-LV"/>
        </w:rPr>
        <w:t xml:space="preserve">Pyrantel Polpharma </w:t>
      </w:r>
      <w:r>
        <w:rPr>
          <w:sz w:val="22"/>
          <w:szCs w:val="22"/>
          <w:lang w:val="lv-LV"/>
        </w:rPr>
        <w:t xml:space="preserve">jālieto </w:t>
      </w:r>
      <w:r w:rsidRPr="00955FD6">
        <w:rPr>
          <w:sz w:val="22"/>
          <w:szCs w:val="22"/>
          <w:lang w:val="lv-LV"/>
        </w:rPr>
        <w:t>ēdienreizes laikā vai pēc ēšanas, uzdzerot ūden</w:t>
      </w:r>
      <w:r>
        <w:rPr>
          <w:sz w:val="22"/>
          <w:szCs w:val="22"/>
          <w:lang w:val="lv-LV"/>
        </w:rPr>
        <w:t>i</w:t>
      </w:r>
      <w:r w:rsidRPr="00955FD6">
        <w:rPr>
          <w:sz w:val="22"/>
          <w:szCs w:val="22"/>
          <w:lang w:val="lv-LV"/>
        </w:rPr>
        <w:t>.</w:t>
      </w:r>
    </w:p>
    <w:p w14:paraId="1DDDBDE3" w14:textId="77777777" w:rsidR="00B12E72" w:rsidRPr="00F17D0D" w:rsidRDefault="00B12E72">
      <w:pPr>
        <w:jc w:val="both"/>
        <w:rPr>
          <w:sz w:val="22"/>
          <w:szCs w:val="22"/>
          <w:lang w:val="lv-LV"/>
        </w:rPr>
      </w:pPr>
    </w:p>
    <w:p w14:paraId="5ECA7E89" w14:textId="77777777" w:rsidR="00D73081" w:rsidRPr="00F17D0D" w:rsidRDefault="00D73081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Pirms norīšanas tablete rūpīgi jāsakošļā. </w:t>
      </w:r>
    </w:p>
    <w:p w14:paraId="19653C24" w14:textId="77777777" w:rsidR="00D73081" w:rsidRPr="00F17D0D" w:rsidRDefault="00A90DCD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i/>
          <w:sz w:val="22"/>
          <w:szCs w:val="22"/>
          <w:lang w:val="lv-LV"/>
        </w:rPr>
        <w:t>Ascaris lumbricoides</w:t>
      </w:r>
      <w:r w:rsidRPr="00F17D0D">
        <w:rPr>
          <w:sz w:val="22"/>
          <w:szCs w:val="22"/>
          <w:lang w:val="lv-LV"/>
        </w:rPr>
        <w:t xml:space="preserve">, </w:t>
      </w:r>
      <w:r w:rsidRPr="00F17D0D">
        <w:rPr>
          <w:i/>
          <w:sz w:val="22"/>
          <w:szCs w:val="22"/>
          <w:lang w:val="lv-LV"/>
        </w:rPr>
        <w:t>Enterobius vermicularis</w:t>
      </w:r>
      <w:r w:rsidRPr="00F17D0D">
        <w:rPr>
          <w:sz w:val="22"/>
          <w:szCs w:val="22"/>
          <w:lang w:val="lv-LV"/>
        </w:rPr>
        <w:t xml:space="preserve">, </w:t>
      </w:r>
      <w:r w:rsidRPr="00F17D0D">
        <w:rPr>
          <w:i/>
          <w:sz w:val="22"/>
          <w:szCs w:val="22"/>
          <w:lang w:val="lv-LV"/>
        </w:rPr>
        <w:t>Ancylostoma duodenale</w:t>
      </w:r>
      <w:r w:rsidRPr="00F17D0D">
        <w:rPr>
          <w:sz w:val="22"/>
          <w:szCs w:val="22"/>
          <w:lang w:val="lv-LV"/>
        </w:rPr>
        <w:t xml:space="preserve"> un </w:t>
      </w:r>
      <w:r w:rsidRPr="00F17D0D">
        <w:rPr>
          <w:i/>
          <w:sz w:val="22"/>
          <w:szCs w:val="22"/>
          <w:lang w:val="lv-LV"/>
        </w:rPr>
        <w:t>Necator americanus</w:t>
      </w:r>
      <w:r w:rsidRPr="00F17D0D">
        <w:rPr>
          <w:sz w:val="22"/>
          <w:szCs w:val="22"/>
          <w:lang w:val="lv-LV"/>
        </w:rPr>
        <w:t xml:space="preserve"> izraisītu infekciju gadījumā, a</w:t>
      </w:r>
      <w:r w:rsidR="00D73081" w:rsidRPr="00F17D0D">
        <w:rPr>
          <w:sz w:val="22"/>
          <w:szCs w:val="22"/>
          <w:lang w:val="lv-LV"/>
        </w:rPr>
        <w:t xml:space="preserve">tkarībā no pacienta vecuma un ķermeņa masas ieteicamas šādas devas: </w:t>
      </w:r>
    </w:p>
    <w:p w14:paraId="5BC0F9E8" w14:textId="77777777" w:rsidR="001B6F3C" w:rsidRPr="00F17D0D" w:rsidRDefault="001B6F3C" w:rsidP="001B6F3C">
      <w:pPr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410"/>
        <w:gridCol w:w="1746"/>
      </w:tblGrid>
      <w:tr w:rsidR="001B6F3C" w:rsidRPr="00F17D0D" w14:paraId="2E93CCCB" w14:textId="77777777" w:rsidTr="00016F29">
        <w:trPr>
          <w:trHeight w:val="215"/>
        </w:trPr>
        <w:tc>
          <w:tcPr>
            <w:tcW w:w="3854" w:type="dxa"/>
            <w:shd w:val="clear" w:color="auto" w:fill="auto"/>
          </w:tcPr>
          <w:p w14:paraId="15402867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b/>
                <w:sz w:val="22"/>
                <w:szCs w:val="22"/>
                <w:lang w:val="lv-LV"/>
              </w:rPr>
              <w:t>Pacienta vecums</w:t>
            </w:r>
          </w:p>
        </w:tc>
        <w:tc>
          <w:tcPr>
            <w:tcW w:w="3469" w:type="dxa"/>
            <w:shd w:val="clear" w:color="auto" w:fill="auto"/>
          </w:tcPr>
          <w:p w14:paraId="595AB934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b/>
                <w:sz w:val="22"/>
                <w:szCs w:val="22"/>
                <w:lang w:val="lv-LV"/>
              </w:rPr>
              <w:t>Tablešu skaits</w:t>
            </w:r>
          </w:p>
        </w:tc>
        <w:tc>
          <w:tcPr>
            <w:tcW w:w="1772" w:type="dxa"/>
          </w:tcPr>
          <w:p w14:paraId="087FEC2A" w14:textId="77777777" w:rsidR="001B6F3C" w:rsidRPr="00F17D0D" w:rsidRDefault="001B6F3C" w:rsidP="00941A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7D0D">
              <w:rPr>
                <w:b/>
                <w:sz w:val="22"/>
                <w:szCs w:val="22"/>
                <w:lang w:val="lv-LV"/>
              </w:rPr>
              <w:t>Deva (mg)</w:t>
            </w:r>
          </w:p>
        </w:tc>
      </w:tr>
      <w:tr w:rsidR="001B6F3C" w:rsidRPr="00F17D0D" w14:paraId="2A01E5DA" w14:textId="77777777" w:rsidTr="00016F29">
        <w:trPr>
          <w:trHeight w:val="317"/>
        </w:trPr>
        <w:tc>
          <w:tcPr>
            <w:tcW w:w="3854" w:type="dxa"/>
            <w:shd w:val="clear" w:color="auto" w:fill="auto"/>
          </w:tcPr>
          <w:p w14:paraId="772450CC" w14:textId="77777777" w:rsidR="001B6F3C" w:rsidRPr="00F17D0D" w:rsidRDefault="001B6F3C" w:rsidP="00941A83">
            <w:pPr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2–6 gadus veciem bērniem</w:t>
            </w:r>
          </w:p>
        </w:tc>
        <w:tc>
          <w:tcPr>
            <w:tcW w:w="3469" w:type="dxa"/>
            <w:shd w:val="clear" w:color="auto" w:fill="auto"/>
          </w:tcPr>
          <w:p w14:paraId="473CA622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772" w:type="dxa"/>
          </w:tcPr>
          <w:p w14:paraId="7CBE4249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250</w:t>
            </w:r>
          </w:p>
        </w:tc>
      </w:tr>
      <w:tr w:rsidR="001B6F3C" w:rsidRPr="00F17D0D" w14:paraId="14B7503B" w14:textId="77777777" w:rsidTr="00016F29">
        <w:trPr>
          <w:trHeight w:val="225"/>
        </w:trPr>
        <w:tc>
          <w:tcPr>
            <w:tcW w:w="3854" w:type="dxa"/>
            <w:shd w:val="clear" w:color="auto" w:fill="auto"/>
          </w:tcPr>
          <w:p w14:paraId="25DBB570" w14:textId="77777777" w:rsidR="001B6F3C" w:rsidRPr="00F17D0D" w:rsidRDefault="001B6F3C" w:rsidP="00941A83">
            <w:pPr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6–12 gadus veciem bērniem</w:t>
            </w:r>
          </w:p>
        </w:tc>
        <w:tc>
          <w:tcPr>
            <w:tcW w:w="3469" w:type="dxa"/>
            <w:shd w:val="clear" w:color="auto" w:fill="auto"/>
          </w:tcPr>
          <w:p w14:paraId="78CC49F9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772" w:type="dxa"/>
          </w:tcPr>
          <w:p w14:paraId="503ECFD0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500</w:t>
            </w:r>
          </w:p>
        </w:tc>
      </w:tr>
      <w:tr w:rsidR="001B6F3C" w:rsidRPr="00F17D0D" w14:paraId="65C65347" w14:textId="77777777" w:rsidTr="00016F29">
        <w:trPr>
          <w:trHeight w:val="417"/>
        </w:trPr>
        <w:tc>
          <w:tcPr>
            <w:tcW w:w="3854" w:type="dxa"/>
            <w:shd w:val="clear" w:color="auto" w:fill="auto"/>
          </w:tcPr>
          <w:p w14:paraId="578DAFF7" w14:textId="77777777" w:rsidR="001B6F3C" w:rsidRPr="00F17D0D" w:rsidRDefault="001B6F3C" w:rsidP="00941A83">
            <w:pPr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bērniem pēc 12 gadu vecuma un pieaugušajiem ar ķermeņa masu līdz 75 kg</w:t>
            </w:r>
          </w:p>
        </w:tc>
        <w:tc>
          <w:tcPr>
            <w:tcW w:w="3469" w:type="dxa"/>
            <w:shd w:val="clear" w:color="auto" w:fill="auto"/>
          </w:tcPr>
          <w:p w14:paraId="71A469F9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772" w:type="dxa"/>
          </w:tcPr>
          <w:p w14:paraId="4B826E17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750</w:t>
            </w:r>
          </w:p>
        </w:tc>
      </w:tr>
      <w:tr w:rsidR="001B6F3C" w:rsidRPr="00F17D0D" w14:paraId="725247A5" w14:textId="77777777" w:rsidTr="00016F29">
        <w:trPr>
          <w:trHeight w:val="243"/>
        </w:trPr>
        <w:tc>
          <w:tcPr>
            <w:tcW w:w="3854" w:type="dxa"/>
            <w:shd w:val="clear" w:color="auto" w:fill="auto"/>
          </w:tcPr>
          <w:p w14:paraId="0475AC5B" w14:textId="77777777" w:rsidR="001B6F3C" w:rsidRPr="00F17D0D" w:rsidRDefault="001B6F3C" w:rsidP="00941A83">
            <w:pPr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pieaugušajiem ar ķermeņa masu &gt; 75 kg</w:t>
            </w:r>
          </w:p>
        </w:tc>
        <w:tc>
          <w:tcPr>
            <w:tcW w:w="3469" w:type="dxa"/>
            <w:shd w:val="clear" w:color="auto" w:fill="auto"/>
          </w:tcPr>
          <w:p w14:paraId="3161BF34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772" w:type="dxa"/>
          </w:tcPr>
          <w:p w14:paraId="0DF104D0" w14:textId="77777777" w:rsidR="001B6F3C" w:rsidRPr="00F17D0D" w:rsidRDefault="001B6F3C" w:rsidP="00941A83">
            <w:pPr>
              <w:jc w:val="center"/>
              <w:rPr>
                <w:sz w:val="22"/>
                <w:szCs w:val="22"/>
                <w:lang w:val="lv-LV"/>
              </w:rPr>
            </w:pPr>
            <w:r w:rsidRPr="00F17D0D">
              <w:rPr>
                <w:sz w:val="22"/>
                <w:szCs w:val="22"/>
                <w:lang w:val="lv-LV"/>
              </w:rPr>
              <w:t>1000</w:t>
            </w:r>
          </w:p>
        </w:tc>
      </w:tr>
    </w:tbl>
    <w:p w14:paraId="59938BF6" w14:textId="77777777" w:rsidR="00D73081" w:rsidRPr="00F17D0D" w:rsidRDefault="00D73081">
      <w:pPr>
        <w:ind w:right="617"/>
        <w:jc w:val="both"/>
        <w:rPr>
          <w:sz w:val="22"/>
          <w:szCs w:val="22"/>
          <w:lang w:val="lv-LV"/>
        </w:rPr>
      </w:pPr>
    </w:p>
    <w:p w14:paraId="0C6D427F" w14:textId="77777777" w:rsidR="00D73081" w:rsidRPr="00F17D0D" w:rsidRDefault="00D73081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Askaridozes un enterobiozes (arī jauktas šo parazītu invāzijas) gadījumā ārstēšanai domātā deva ir lietojama kā vienreizēja deva (10 mg/kg ķermeņa masas).</w:t>
      </w:r>
    </w:p>
    <w:p w14:paraId="569CCBB7" w14:textId="77777777" w:rsidR="009B2E6F" w:rsidRPr="00F17D0D" w:rsidRDefault="009B2E6F">
      <w:pPr>
        <w:ind w:right="617"/>
        <w:jc w:val="both"/>
        <w:rPr>
          <w:sz w:val="22"/>
          <w:szCs w:val="22"/>
          <w:lang w:val="lv-LV"/>
        </w:rPr>
      </w:pPr>
    </w:p>
    <w:p w14:paraId="5840138E" w14:textId="77777777" w:rsidR="00D73081" w:rsidRPr="00F17D0D" w:rsidRDefault="009B2E6F">
      <w:p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Ankilostomidozes</w:t>
      </w:r>
      <w:r w:rsidR="00D73081" w:rsidRPr="00F17D0D">
        <w:rPr>
          <w:sz w:val="22"/>
          <w:szCs w:val="22"/>
          <w:lang w:val="lv-LV"/>
        </w:rPr>
        <w:t xml:space="preserve"> ārstēšanai dienas devu (10 mg/kg ķermeņa masas) lieto trīs dienas pēc kārtas. Smagas </w:t>
      </w:r>
      <w:r w:rsidR="00D73081" w:rsidRPr="00F17D0D">
        <w:rPr>
          <w:i/>
          <w:sz w:val="22"/>
          <w:szCs w:val="22"/>
          <w:lang w:val="lv-LV"/>
        </w:rPr>
        <w:t>Necator americanus</w:t>
      </w:r>
      <w:r w:rsidR="00D73081" w:rsidRPr="00F17D0D">
        <w:rPr>
          <w:sz w:val="22"/>
          <w:szCs w:val="22"/>
          <w:lang w:val="lv-LV"/>
        </w:rPr>
        <w:t xml:space="preserve"> invāzijas gadījumā tiek ieteikts lietot 20 mg/kg ķermeņa masas divas dienas. </w:t>
      </w:r>
    </w:p>
    <w:p w14:paraId="2D3B13E4" w14:textId="77777777" w:rsidR="00853A13" w:rsidRPr="00F17D0D" w:rsidRDefault="00853A13">
      <w:pPr>
        <w:ind w:right="617"/>
        <w:jc w:val="both"/>
        <w:rPr>
          <w:sz w:val="22"/>
          <w:szCs w:val="22"/>
          <w:lang w:val="lv-LV"/>
        </w:rPr>
      </w:pPr>
    </w:p>
    <w:p w14:paraId="4E76DB7B" w14:textId="77777777" w:rsidR="00853A13" w:rsidRPr="00F17D0D" w:rsidRDefault="009B2E6F">
      <w:pPr>
        <w:ind w:right="617"/>
        <w:jc w:val="both"/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>Lūdzu, ievērojiet</w:t>
      </w:r>
    </w:p>
    <w:p w14:paraId="40CEECBA" w14:textId="77777777" w:rsidR="00853A13" w:rsidRPr="00F17D0D" w:rsidRDefault="00853A13" w:rsidP="00853A13">
      <w:pPr>
        <w:numPr>
          <w:ilvl w:val="0"/>
          <w:numId w:val="12"/>
        </w:num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Ārstējot enterobiozi, vienlaicīgi jāārstē visi ģimenes locekļi.</w:t>
      </w:r>
    </w:p>
    <w:p w14:paraId="5D5C7CC0" w14:textId="77777777" w:rsidR="00853A13" w:rsidRPr="00F17D0D" w:rsidRDefault="00853A13" w:rsidP="00853A13">
      <w:pPr>
        <w:numPr>
          <w:ilvl w:val="0"/>
          <w:numId w:val="12"/>
        </w:num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Nepieciešams īpaši ievērot higiēnas noteikumus.</w:t>
      </w:r>
    </w:p>
    <w:p w14:paraId="402AC225" w14:textId="77777777" w:rsidR="00853A13" w:rsidRPr="00F17D0D" w:rsidRDefault="00853A13" w:rsidP="00853A13">
      <w:pPr>
        <w:numPr>
          <w:ilvl w:val="0"/>
          <w:numId w:val="12"/>
        </w:numPr>
        <w:ind w:right="617"/>
        <w:jc w:val="both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14 dienas pēc Pyrantel Polpharma lietošanas beigām ir jāveic parazītu kontroles tests.</w:t>
      </w:r>
    </w:p>
    <w:p w14:paraId="4366CA9A" w14:textId="77777777" w:rsidR="00D73081" w:rsidRPr="00F17D0D" w:rsidRDefault="00D73081">
      <w:pPr>
        <w:ind w:right="617"/>
        <w:jc w:val="both"/>
        <w:rPr>
          <w:sz w:val="22"/>
          <w:szCs w:val="22"/>
          <w:lang w:val="lv-LV"/>
        </w:rPr>
      </w:pPr>
    </w:p>
    <w:p w14:paraId="59774285" w14:textId="77777777" w:rsidR="00411EC9" w:rsidRPr="00F17D0D" w:rsidRDefault="00411EC9" w:rsidP="00411EC9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Ja esat lietojis Pyrantel Polpharma vairāk nekā noteikts</w:t>
      </w:r>
    </w:p>
    <w:p w14:paraId="4F3FDA95" w14:textId="77777777" w:rsidR="00853A13" w:rsidRPr="00F17D0D" w:rsidRDefault="00853A13" w:rsidP="00411EC9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Intoksikācijas gadījumā nekavējoties sazinieties ar ārstu. </w:t>
      </w:r>
    </w:p>
    <w:p w14:paraId="5FB1600B" w14:textId="77777777" w:rsidR="00534F23" w:rsidRPr="00F17D0D" w:rsidRDefault="00534F23" w:rsidP="00534F23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Pārdozēšanas gadījumā var rasties šādi simptomi: redzes traucējumi, dezorientācija, reibonis, vertigo vai </w:t>
      </w:r>
      <w:r w:rsidR="007336A7" w:rsidRPr="00F17D0D">
        <w:rPr>
          <w:sz w:val="22"/>
          <w:szCs w:val="22"/>
          <w:lang w:val="lv-LV"/>
        </w:rPr>
        <w:t>apjukums</w:t>
      </w:r>
      <w:r w:rsidRPr="00F17D0D">
        <w:rPr>
          <w:sz w:val="22"/>
          <w:szCs w:val="22"/>
          <w:lang w:val="lv-LV"/>
        </w:rPr>
        <w:t xml:space="preserve"> pieceļoties no guļus vai sēdus stāvokļa, pastiprināta svīšana, noguruma sajūta vai </w:t>
      </w:r>
      <w:r w:rsidRPr="00F17D0D">
        <w:rPr>
          <w:sz w:val="22"/>
          <w:szCs w:val="22"/>
          <w:lang w:val="lv-LV"/>
        </w:rPr>
        <w:lastRenderedPageBreak/>
        <w:t>astēnija, neregulārs pulss; muskuļu spazmas, trīce un vājums; spēku iz</w:t>
      </w:r>
      <w:r w:rsidR="009B2E6F" w:rsidRPr="00F17D0D">
        <w:rPr>
          <w:sz w:val="22"/>
          <w:szCs w:val="22"/>
          <w:lang w:val="lv-LV"/>
        </w:rPr>
        <w:t>s</w:t>
      </w:r>
      <w:r w:rsidRPr="00F17D0D">
        <w:rPr>
          <w:sz w:val="22"/>
          <w:szCs w:val="22"/>
          <w:lang w:val="lv-LV"/>
        </w:rPr>
        <w:t>īkuma sajūta, elpošanas grūtības, apziņas zudums.</w:t>
      </w:r>
    </w:p>
    <w:p w14:paraId="32BE5EA3" w14:textId="77777777" w:rsidR="00411EC9" w:rsidRPr="00F17D0D" w:rsidRDefault="00411EC9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4C41687C" w14:textId="77777777" w:rsidR="00411EC9" w:rsidRPr="00F17D0D" w:rsidRDefault="00411EC9" w:rsidP="00411EC9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Ja esat aizmirsis lietot Pyrantel Polpharma</w:t>
      </w:r>
    </w:p>
    <w:p w14:paraId="04522BA7" w14:textId="77777777" w:rsidR="00411EC9" w:rsidRPr="00F17D0D" w:rsidRDefault="00411EC9" w:rsidP="00411EC9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Ja esat aizmirsies lietot </w:t>
      </w:r>
      <w:r w:rsidR="00853A13" w:rsidRPr="00F17D0D">
        <w:rPr>
          <w:sz w:val="22"/>
          <w:szCs w:val="22"/>
          <w:lang w:val="lv-LV"/>
        </w:rPr>
        <w:t>šo zāļu</w:t>
      </w:r>
      <w:r w:rsidR="009B2E6F" w:rsidRPr="00F17D0D">
        <w:rPr>
          <w:sz w:val="22"/>
          <w:szCs w:val="22"/>
          <w:lang w:val="lv-LV"/>
        </w:rPr>
        <w:t xml:space="preserve"> kārtējo</w:t>
      </w:r>
      <w:r w:rsidR="00853A13" w:rsidRPr="00F17D0D">
        <w:rPr>
          <w:sz w:val="22"/>
          <w:szCs w:val="22"/>
          <w:lang w:val="lv-LV"/>
        </w:rPr>
        <w:t xml:space="preserve"> devu</w:t>
      </w:r>
      <w:r w:rsidRPr="00F17D0D">
        <w:rPr>
          <w:sz w:val="22"/>
          <w:szCs w:val="22"/>
          <w:lang w:val="lv-LV"/>
        </w:rPr>
        <w:t>,</w:t>
      </w:r>
      <w:r w:rsidR="00853A13" w:rsidRPr="00F17D0D">
        <w:rPr>
          <w:sz w:val="22"/>
          <w:szCs w:val="22"/>
          <w:lang w:val="lv-LV"/>
        </w:rPr>
        <w:t xml:space="preserve"> iedzeriet zāles cik ātri vien iespējams. Ja ir </w:t>
      </w:r>
      <w:r w:rsidR="009B2E6F" w:rsidRPr="00F17D0D">
        <w:rPr>
          <w:sz w:val="22"/>
          <w:szCs w:val="22"/>
          <w:lang w:val="lv-LV"/>
        </w:rPr>
        <w:t xml:space="preserve">jau </w:t>
      </w:r>
      <w:r w:rsidR="00853A13" w:rsidRPr="00F17D0D">
        <w:rPr>
          <w:sz w:val="22"/>
          <w:szCs w:val="22"/>
          <w:lang w:val="lv-LV"/>
        </w:rPr>
        <w:t xml:space="preserve">pienācis laiks lietot nākamo zāļu devu, nelietojiet izlaisto zāļu devu. </w:t>
      </w:r>
      <w:r w:rsidRPr="00F17D0D">
        <w:rPr>
          <w:sz w:val="22"/>
          <w:szCs w:val="22"/>
          <w:lang w:val="lv-LV"/>
        </w:rPr>
        <w:t xml:space="preserve">Nelietojiet dubultu devu, lai aizvietotu aizmirsto </w:t>
      </w:r>
      <w:r w:rsidR="00335178" w:rsidRPr="00F17D0D">
        <w:rPr>
          <w:sz w:val="22"/>
          <w:szCs w:val="22"/>
          <w:lang w:val="lv-LV"/>
        </w:rPr>
        <w:t>tableti</w:t>
      </w:r>
      <w:r w:rsidRPr="00F17D0D">
        <w:rPr>
          <w:sz w:val="22"/>
          <w:szCs w:val="22"/>
          <w:lang w:val="lv-LV"/>
        </w:rPr>
        <w:t>.</w:t>
      </w:r>
    </w:p>
    <w:p w14:paraId="5F614789" w14:textId="77777777" w:rsidR="00411EC9" w:rsidRPr="00F17D0D" w:rsidRDefault="00411EC9" w:rsidP="00411EC9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32023082" w14:textId="77777777" w:rsidR="001B6F3C" w:rsidRPr="00F17D0D" w:rsidRDefault="001B6F3C" w:rsidP="001B6F3C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Ja pārtraucat lietot Pyrantel Polpharma</w:t>
      </w:r>
    </w:p>
    <w:p w14:paraId="190BA79F" w14:textId="77777777" w:rsidR="00335178" w:rsidRPr="00F17D0D" w:rsidRDefault="001B6F3C" w:rsidP="001B6F3C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Ja Jums ir kādi jautājumi par šo zāļu lietošanu, jautājiet ārstam vai farmaceitam.</w:t>
      </w:r>
    </w:p>
    <w:p w14:paraId="6F2A41AC" w14:textId="77777777" w:rsidR="00411EC9" w:rsidRDefault="00411EC9" w:rsidP="00411EC9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43264531" w14:textId="77777777" w:rsidR="0032186B" w:rsidRPr="00F17D0D" w:rsidRDefault="0032186B" w:rsidP="00411EC9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2E393D3F" w14:textId="77777777" w:rsidR="005261AA" w:rsidRPr="00F17D0D" w:rsidRDefault="005261AA" w:rsidP="005261AA">
      <w:pPr>
        <w:ind w:left="567" w:hanging="567"/>
        <w:jc w:val="both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4.</w:t>
      </w:r>
      <w:r w:rsidRPr="00F17D0D">
        <w:rPr>
          <w:b/>
          <w:sz w:val="22"/>
          <w:szCs w:val="22"/>
          <w:lang w:val="lv-LV"/>
        </w:rPr>
        <w:tab/>
      </w:r>
      <w:r w:rsidR="00C40717" w:rsidRPr="00F17D0D">
        <w:rPr>
          <w:b/>
          <w:sz w:val="22"/>
          <w:szCs w:val="22"/>
          <w:lang w:val="lv-LV"/>
        </w:rPr>
        <w:t>Iespējamās blakusparādības</w:t>
      </w:r>
    </w:p>
    <w:p w14:paraId="64EF688F" w14:textId="77777777" w:rsidR="005261AA" w:rsidRPr="00F17D0D" w:rsidRDefault="005261AA" w:rsidP="005261AA">
      <w:pPr>
        <w:ind w:left="567" w:hanging="567"/>
        <w:rPr>
          <w:sz w:val="22"/>
          <w:szCs w:val="22"/>
          <w:lang w:val="lv-LV"/>
        </w:rPr>
      </w:pPr>
    </w:p>
    <w:p w14:paraId="4F8B2B83" w14:textId="77777777" w:rsidR="005261AA" w:rsidRPr="00F17D0D" w:rsidRDefault="005261AA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Tāpat kā </w:t>
      </w:r>
      <w:r w:rsidR="00335178" w:rsidRPr="00F17D0D">
        <w:rPr>
          <w:sz w:val="22"/>
          <w:szCs w:val="22"/>
          <w:lang w:val="lv-LV"/>
        </w:rPr>
        <w:t>vis</w:t>
      </w:r>
      <w:r w:rsidRPr="00F17D0D">
        <w:rPr>
          <w:sz w:val="22"/>
          <w:szCs w:val="22"/>
          <w:lang w:val="lv-LV"/>
        </w:rPr>
        <w:t xml:space="preserve">as zāles, </w:t>
      </w:r>
      <w:r w:rsidR="00335178" w:rsidRPr="00F17D0D">
        <w:rPr>
          <w:sz w:val="22"/>
          <w:szCs w:val="22"/>
          <w:lang w:val="lv-LV"/>
        </w:rPr>
        <w:t>šīs zāles</w:t>
      </w:r>
      <w:r w:rsidRPr="00F17D0D">
        <w:rPr>
          <w:sz w:val="22"/>
          <w:szCs w:val="22"/>
          <w:lang w:val="lv-LV"/>
        </w:rPr>
        <w:t xml:space="preserve"> var izraisīt blakusparādības, kaut arī ne visiem tās izpaužas.</w:t>
      </w:r>
    </w:p>
    <w:p w14:paraId="29111A35" w14:textId="77777777" w:rsidR="005261AA" w:rsidRPr="00F17D0D" w:rsidRDefault="005261AA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10272006" w14:textId="77777777" w:rsidR="00D73081" w:rsidRPr="00F17D0D" w:rsidRDefault="00D7308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Pēc Pyrantel Polpharma lietošanas nevēlamas blakusparādības nav biežas; tās ir pārejošas un samazinās pēc ārstēšanas pārtraukšanas.</w:t>
      </w:r>
    </w:p>
    <w:p w14:paraId="48044592" w14:textId="77777777" w:rsidR="00853A13" w:rsidRPr="00F17D0D" w:rsidRDefault="00853A13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 </w:t>
      </w:r>
    </w:p>
    <w:p w14:paraId="66EDBF23" w14:textId="77777777" w:rsidR="00853A13" w:rsidRPr="00F17D0D" w:rsidRDefault="009B2E6F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Ir z</w:t>
      </w:r>
      <w:r w:rsidR="00853A13" w:rsidRPr="00F17D0D">
        <w:rPr>
          <w:sz w:val="22"/>
          <w:szCs w:val="22"/>
          <w:lang w:val="lv-LV"/>
        </w:rPr>
        <w:t xml:space="preserve">iņots par sekojošām blakusparādībām: </w:t>
      </w:r>
    </w:p>
    <w:p w14:paraId="49CA9E65" w14:textId="77777777" w:rsidR="00853A13" w:rsidRPr="00F17D0D" w:rsidRDefault="00853A13">
      <w:pPr>
        <w:rPr>
          <w:sz w:val="22"/>
          <w:szCs w:val="22"/>
          <w:lang w:val="lv-LV"/>
        </w:rPr>
      </w:pPr>
    </w:p>
    <w:p w14:paraId="7D2B6C1E" w14:textId="77777777" w:rsidR="00853A13" w:rsidRPr="00F17D0D" w:rsidRDefault="00853A13">
      <w:pPr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Reti sastopamas blakusparādības (</w:t>
      </w:r>
      <w:r w:rsidR="001B6F3C" w:rsidRPr="00F17D0D">
        <w:rPr>
          <w:b/>
          <w:sz w:val="22"/>
          <w:szCs w:val="22"/>
          <w:lang w:val="lv-LV"/>
        </w:rPr>
        <w:t xml:space="preserve">var rasties ne vairāk kā </w:t>
      </w:r>
      <w:r w:rsidR="005E22F9">
        <w:rPr>
          <w:b/>
          <w:sz w:val="22"/>
          <w:szCs w:val="22"/>
          <w:lang w:val="lv-LV"/>
        </w:rPr>
        <w:t>1</w:t>
      </w:r>
      <w:r w:rsidR="001B6F3C" w:rsidRPr="00F17D0D">
        <w:rPr>
          <w:b/>
          <w:sz w:val="22"/>
          <w:szCs w:val="22"/>
          <w:lang w:val="lv-LV"/>
        </w:rPr>
        <w:t xml:space="preserve"> no 1000 pacientiem</w:t>
      </w:r>
      <w:r w:rsidR="00A36CD4" w:rsidRPr="00F17D0D">
        <w:rPr>
          <w:b/>
          <w:sz w:val="22"/>
          <w:szCs w:val="22"/>
          <w:lang w:val="lv-LV"/>
        </w:rPr>
        <w:t>)</w:t>
      </w:r>
    </w:p>
    <w:p w14:paraId="05DFBC87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735043CF" w14:textId="77777777" w:rsidR="006662FB" w:rsidRPr="00F17D0D" w:rsidRDefault="00A737DC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u w:val="single"/>
          <w:lang w:val="lv-LV"/>
        </w:rPr>
        <w:t>Kuņģa-zarnu trakta traucējumi:</w:t>
      </w:r>
    </w:p>
    <w:p w14:paraId="694641F3" w14:textId="77777777" w:rsidR="00A737DC" w:rsidRPr="00F17D0D" w:rsidRDefault="00A737DC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slikta dūša, vemšana, sāpes vēderā un vēdergraizes, caureja, apetītes zudums. </w:t>
      </w:r>
    </w:p>
    <w:p w14:paraId="475CFAE4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5511E115" w14:textId="77777777" w:rsidR="006662FB" w:rsidRPr="00F17D0D" w:rsidRDefault="00A737DC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Nervu sistēmas traucējumi: </w:t>
      </w:r>
    </w:p>
    <w:p w14:paraId="29F4BDD1" w14:textId="77777777" w:rsidR="00A737DC" w:rsidRPr="00F17D0D" w:rsidRDefault="00A737DC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galvassāpes, reibonis, miegainība, bezmiegs. </w:t>
      </w:r>
    </w:p>
    <w:p w14:paraId="2D22D6F0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2C9C9120" w14:textId="77777777" w:rsidR="006662FB" w:rsidRPr="00F17D0D" w:rsidRDefault="00A737DC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Ādas un zemādas audu bojājumi: </w:t>
      </w:r>
    </w:p>
    <w:p w14:paraId="0D784D99" w14:textId="77777777" w:rsidR="00A737DC" w:rsidRPr="00F17D0D" w:rsidRDefault="00A737DC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izsitumi. </w:t>
      </w:r>
    </w:p>
    <w:p w14:paraId="5B45994F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1817446B" w14:textId="77777777" w:rsidR="006662FB" w:rsidRPr="00F17D0D" w:rsidRDefault="00A737DC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Vispārēji traucējumi un reakcijas ievadīšanas vietā: </w:t>
      </w:r>
    </w:p>
    <w:p w14:paraId="4FA872BE" w14:textId="77777777" w:rsidR="00A737DC" w:rsidRPr="00F17D0D" w:rsidRDefault="00A737DC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astēnija. </w:t>
      </w:r>
    </w:p>
    <w:p w14:paraId="0C46D3DE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143AB442" w14:textId="77777777" w:rsidR="006662FB" w:rsidRPr="00F17D0D" w:rsidRDefault="00A737DC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Aknu un/vai žults izvades </w:t>
      </w:r>
      <w:r w:rsidR="006A7801" w:rsidRPr="00F17D0D">
        <w:rPr>
          <w:sz w:val="22"/>
          <w:szCs w:val="22"/>
          <w:u w:val="single"/>
          <w:lang w:val="lv-LV"/>
        </w:rPr>
        <w:t>sistēm</w:t>
      </w:r>
      <w:r w:rsidR="009B2E6F" w:rsidRPr="00F17D0D">
        <w:rPr>
          <w:sz w:val="22"/>
          <w:szCs w:val="22"/>
          <w:u w:val="single"/>
          <w:lang w:val="lv-LV"/>
        </w:rPr>
        <w:t>a</w:t>
      </w:r>
      <w:r w:rsidR="006A7801" w:rsidRPr="00F17D0D">
        <w:rPr>
          <w:sz w:val="22"/>
          <w:szCs w:val="22"/>
          <w:u w:val="single"/>
          <w:lang w:val="lv-LV"/>
        </w:rPr>
        <w:t xml:space="preserve">s traucējumi: </w:t>
      </w:r>
    </w:p>
    <w:p w14:paraId="2B21FBD4" w14:textId="77777777" w:rsidR="006A7801" w:rsidRPr="00F17D0D" w:rsidRDefault="006A780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pārejoši paaugstināts transamināžu līmenis (enzīmi, kas norāda uz aknu funkciju). </w:t>
      </w:r>
    </w:p>
    <w:p w14:paraId="51C6C22A" w14:textId="77777777" w:rsidR="006A7801" w:rsidRPr="00F17D0D" w:rsidRDefault="006A7801">
      <w:pPr>
        <w:rPr>
          <w:sz w:val="22"/>
          <w:szCs w:val="22"/>
          <w:lang w:val="lv-LV"/>
        </w:rPr>
      </w:pPr>
    </w:p>
    <w:p w14:paraId="5113B068" w14:textId="77777777" w:rsidR="00A36CD4" w:rsidRPr="00F17D0D" w:rsidRDefault="001B6F3C">
      <w:pPr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Biežums nav zināms (nevar noteikt pēc pieejamiem datiem)</w:t>
      </w:r>
    </w:p>
    <w:p w14:paraId="7B6355E0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2CE2793F" w14:textId="77777777" w:rsidR="006662FB" w:rsidRPr="00F17D0D" w:rsidRDefault="006A7801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Kuņģa-zarnu trakta traucējumi: </w:t>
      </w:r>
    </w:p>
    <w:p w14:paraId="07523DEE" w14:textId="77777777" w:rsidR="006A7801" w:rsidRPr="00F17D0D" w:rsidRDefault="006A780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neatliekama vajadzība izkārnīties. </w:t>
      </w:r>
    </w:p>
    <w:p w14:paraId="791E9758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25A0FA8A" w14:textId="77777777" w:rsidR="006662FB" w:rsidRPr="00F17D0D" w:rsidRDefault="006A7801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Nervu sistēmas traucējumi: </w:t>
      </w:r>
    </w:p>
    <w:p w14:paraId="2BB84571" w14:textId="77777777" w:rsidR="006A7801" w:rsidRPr="00F17D0D" w:rsidRDefault="006A780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halucinācijas ar dezorientāciju, parestēzijas (nejutīgums, tirpšanas sajūta rokās un kājās)</w:t>
      </w:r>
    </w:p>
    <w:p w14:paraId="574CDA90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3A69B056" w14:textId="77777777" w:rsidR="006662FB" w:rsidRPr="00F17D0D" w:rsidRDefault="006A7801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Vispārēji traucējumi un reakcijas ievadīšanas vietā: </w:t>
      </w:r>
    </w:p>
    <w:p w14:paraId="039EADE9" w14:textId="77777777" w:rsidR="006A7801" w:rsidRPr="00F17D0D" w:rsidRDefault="006A780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drudzis</w:t>
      </w:r>
    </w:p>
    <w:p w14:paraId="79826EE0" w14:textId="77777777" w:rsidR="006662FB" w:rsidRPr="00F17D0D" w:rsidRDefault="006662FB">
      <w:pPr>
        <w:rPr>
          <w:i/>
          <w:sz w:val="22"/>
          <w:szCs w:val="22"/>
          <w:lang w:val="lv-LV"/>
        </w:rPr>
      </w:pPr>
    </w:p>
    <w:p w14:paraId="1BE48029" w14:textId="77777777" w:rsidR="006662FB" w:rsidRPr="00F17D0D" w:rsidRDefault="006A7801">
      <w:pPr>
        <w:rPr>
          <w:sz w:val="22"/>
          <w:szCs w:val="22"/>
          <w:u w:val="single"/>
          <w:lang w:val="lv-LV"/>
        </w:rPr>
      </w:pPr>
      <w:r w:rsidRPr="00F17D0D">
        <w:rPr>
          <w:sz w:val="22"/>
          <w:szCs w:val="22"/>
          <w:u w:val="single"/>
          <w:lang w:val="lv-LV"/>
        </w:rPr>
        <w:t xml:space="preserve">Ausu un labirinta </w:t>
      </w:r>
      <w:r w:rsidR="005841EB" w:rsidRPr="00F17D0D">
        <w:rPr>
          <w:sz w:val="22"/>
          <w:szCs w:val="22"/>
          <w:u w:val="single"/>
          <w:lang w:val="lv-LV"/>
        </w:rPr>
        <w:t xml:space="preserve">bojājumi: </w:t>
      </w:r>
    </w:p>
    <w:p w14:paraId="2815773E" w14:textId="77777777" w:rsidR="006A7801" w:rsidRPr="00F17D0D" w:rsidRDefault="005841EB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dzirdes traucējumi. </w:t>
      </w:r>
    </w:p>
    <w:p w14:paraId="5A8C50E6" w14:textId="77777777" w:rsidR="005841EB" w:rsidRPr="00F17D0D" w:rsidRDefault="005841EB">
      <w:pPr>
        <w:rPr>
          <w:color w:val="008000"/>
          <w:sz w:val="22"/>
          <w:szCs w:val="22"/>
          <w:lang w:val="lv-LV"/>
        </w:rPr>
      </w:pPr>
    </w:p>
    <w:p w14:paraId="54087D6A" w14:textId="77777777" w:rsidR="006662FB" w:rsidRPr="00F17D0D" w:rsidRDefault="006662FB" w:rsidP="006662FB">
      <w:pPr>
        <w:numPr>
          <w:ilvl w:val="12"/>
          <w:numId w:val="0"/>
        </w:numPr>
        <w:outlineLvl w:val="0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Ziņošana par blakusparādībām</w:t>
      </w:r>
    </w:p>
    <w:p w14:paraId="64C040FE" w14:textId="77777777" w:rsidR="00CE599E" w:rsidRPr="009A2A7C" w:rsidRDefault="006662FB" w:rsidP="00CE599E">
      <w:pPr>
        <w:rPr>
          <w:rFonts w:eastAsia="Calibri"/>
          <w:noProof/>
          <w:sz w:val="22"/>
          <w:szCs w:val="22"/>
          <w:lang w:val="en-GB" w:eastAsia="zh-CN"/>
        </w:rPr>
      </w:pPr>
      <w:r w:rsidRPr="00F17D0D">
        <w:rPr>
          <w:sz w:val="22"/>
          <w:szCs w:val="22"/>
          <w:lang w:val="lv-LV"/>
        </w:rPr>
        <w:lastRenderedPageBreak/>
        <w:t xml:space="preserve">Ja Jums rodas jebkādas blakusparādības, konsultējieties ar ārstu vai farmaceitu. Tas attiecas arī uz iespējamajām blakusparādībām, kas nav minētas šajā instrukcijā. Jūs varat ziņot par blakusparādībām arī tieši </w:t>
      </w:r>
    </w:p>
    <w:p w14:paraId="3E8A4948" w14:textId="77777777" w:rsidR="00CE599E" w:rsidRPr="009A2A7C" w:rsidRDefault="00CE599E" w:rsidP="00CE599E">
      <w:pPr>
        <w:rPr>
          <w:rFonts w:eastAsia="Calibri"/>
          <w:noProof/>
          <w:sz w:val="22"/>
          <w:szCs w:val="22"/>
          <w:lang w:val="en-GB" w:eastAsia="zh-CN"/>
        </w:rPr>
      </w:pPr>
      <w:r w:rsidRPr="009A2A7C">
        <w:rPr>
          <w:rFonts w:eastAsia="Calibri"/>
          <w:noProof/>
          <w:sz w:val="22"/>
          <w:szCs w:val="22"/>
          <w:lang w:val="en-GB" w:eastAsia="zh-CN"/>
        </w:rPr>
        <w:t>Zāļu valsts aģentūra</w:t>
      </w:r>
      <w:r w:rsidR="00B3453B" w:rsidRPr="009A2A7C">
        <w:rPr>
          <w:rFonts w:eastAsia="Calibri"/>
          <w:noProof/>
          <w:sz w:val="22"/>
          <w:szCs w:val="22"/>
          <w:lang w:val="en-GB" w:eastAsia="zh-CN"/>
        </w:rPr>
        <w:t>i</w:t>
      </w:r>
    </w:p>
    <w:p w14:paraId="5A2A3668" w14:textId="77777777" w:rsidR="00CE599E" w:rsidRPr="009A2A7C" w:rsidRDefault="00CE599E" w:rsidP="00CE599E">
      <w:pPr>
        <w:rPr>
          <w:rFonts w:eastAsia="Calibri"/>
          <w:sz w:val="22"/>
          <w:szCs w:val="22"/>
          <w:lang w:val="en-GB" w:eastAsia="zh-CN"/>
        </w:rPr>
      </w:pPr>
      <w:r w:rsidRPr="009A2A7C">
        <w:rPr>
          <w:rFonts w:eastAsia="Calibri"/>
          <w:sz w:val="22"/>
          <w:szCs w:val="22"/>
          <w:lang w:val="en-GB" w:eastAsia="zh-CN"/>
        </w:rPr>
        <w:t>Jersikas iel</w:t>
      </w:r>
      <w:r w:rsidR="00B3453B" w:rsidRPr="009A2A7C">
        <w:rPr>
          <w:rFonts w:eastAsia="Calibri"/>
          <w:sz w:val="22"/>
          <w:szCs w:val="22"/>
          <w:lang w:val="en-GB" w:eastAsia="zh-CN"/>
        </w:rPr>
        <w:t>ā</w:t>
      </w:r>
      <w:r w:rsidRPr="009A2A7C">
        <w:rPr>
          <w:rFonts w:eastAsia="Calibri"/>
          <w:sz w:val="22"/>
          <w:szCs w:val="22"/>
          <w:lang w:val="en-GB" w:eastAsia="zh-CN"/>
        </w:rPr>
        <w:t xml:space="preserve"> 15</w:t>
      </w:r>
    </w:p>
    <w:p w14:paraId="20761929" w14:textId="77777777" w:rsidR="00CE599E" w:rsidRPr="009A2A7C" w:rsidRDefault="00CE599E" w:rsidP="00CE599E">
      <w:pPr>
        <w:rPr>
          <w:rFonts w:eastAsia="Calibri"/>
          <w:noProof/>
          <w:sz w:val="22"/>
          <w:szCs w:val="22"/>
          <w:lang w:val="en-GB" w:eastAsia="zh-CN"/>
        </w:rPr>
      </w:pPr>
      <w:r w:rsidRPr="009A2A7C">
        <w:rPr>
          <w:rFonts w:eastAsia="Calibri"/>
          <w:sz w:val="22"/>
          <w:szCs w:val="22"/>
          <w:lang w:val="en-GB" w:eastAsia="zh-CN"/>
        </w:rPr>
        <w:t>Rīg</w:t>
      </w:r>
      <w:r w:rsidR="00B3453B" w:rsidRPr="009A2A7C">
        <w:rPr>
          <w:rFonts w:eastAsia="Calibri"/>
          <w:sz w:val="22"/>
          <w:szCs w:val="22"/>
          <w:lang w:val="en-GB" w:eastAsia="zh-CN"/>
        </w:rPr>
        <w:t>ā</w:t>
      </w:r>
      <w:r w:rsidRPr="009A2A7C">
        <w:rPr>
          <w:rFonts w:eastAsia="Calibri"/>
          <w:sz w:val="22"/>
          <w:szCs w:val="22"/>
          <w:lang w:val="en-GB" w:eastAsia="zh-CN"/>
        </w:rPr>
        <w:t xml:space="preserve">, LV 1003 </w:t>
      </w:r>
    </w:p>
    <w:p w14:paraId="6DB00A84" w14:textId="77777777" w:rsidR="00CE599E" w:rsidRPr="009A2A7C" w:rsidRDefault="00CE599E" w:rsidP="00CE599E">
      <w:pPr>
        <w:tabs>
          <w:tab w:val="left" w:pos="-720"/>
        </w:tabs>
        <w:suppressAutoHyphens/>
        <w:rPr>
          <w:rFonts w:eastAsia="Calibri"/>
          <w:sz w:val="22"/>
          <w:szCs w:val="22"/>
          <w:lang w:val="en-GB" w:eastAsia="zh-CN"/>
        </w:rPr>
      </w:pPr>
      <w:r w:rsidRPr="00CE599E">
        <w:rPr>
          <w:rFonts w:eastAsia="Calibri"/>
          <w:noProof/>
          <w:sz w:val="22"/>
          <w:szCs w:val="22"/>
          <w:lang w:val="pt-PT" w:eastAsia="zh-CN"/>
        </w:rPr>
        <w:t xml:space="preserve">Tālr.: </w:t>
      </w:r>
      <w:r w:rsidRPr="009A2A7C">
        <w:rPr>
          <w:rFonts w:eastAsia="Calibri"/>
          <w:sz w:val="22"/>
          <w:szCs w:val="22"/>
          <w:lang w:val="en-GB" w:eastAsia="zh-CN"/>
        </w:rPr>
        <w:t>+371 67078400</w:t>
      </w:r>
    </w:p>
    <w:p w14:paraId="159054E1" w14:textId="77777777" w:rsidR="00CE599E" w:rsidRPr="00CE599E" w:rsidRDefault="00CE599E" w:rsidP="00CE599E">
      <w:pPr>
        <w:tabs>
          <w:tab w:val="left" w:pos="-720"/>
        </w:tabs>
        <w:suppressAutoHyphens/>
        <w:rPr>
          <w:rFonts w:eastAsia="Calibri"/>
          <w:noProof/>
          <w:sz w:val="22"/>
          <w:szCs w:val="22"/>
          <w:lang w:val="pt-PT" w:eastAsia="zh-CN"/>
        </w:rPr>
      </w:pPr>
      <w:r w:rsidRPr="009A2A7C">
        <w:rPr>
          <w:rFonts w:eastAsia="Calibri"/>
          <w:sz w:val="22"/>
          <w:szCs w:val="22"/>
          <w:lang w:val="en-GB" w:eastAsia="zh-CN"/>
        </w:rPr>
        <w:t>Fakss: +371 67078428</w:t>
      </w:r>
    </w:p>
    <w:p w14:paraId="5D14F701" w14:textId="77777777" w:rsidR="00CE599E" w:rsidRPr="009A2A7C" w:rsidRDefault="00CE599E" w:rsidP="00CE599E">
      <w:pPr>
        <w:tabs>
          <w:tab w:val="left" w:pos="-720"/>
          <w:tab w:val="left" w:pos="567"/>
        </w:tabs>
        <w:suppressAutoHyphens/>
        <w:rPr>
          <w:rFonts w:eastAsia="Calibri"/>
          <w:sz w:val="22"/>
          <w:szCs w:val="22"/>
          <w:lang w:val="en-GB" w:eastAsia="zh-CN"/>
        </w:rPr>
      </w:pPr>
      <w:r w:rsidRPr="009A2A7C">
        <w:rPr>
          <w:rFonts w:eastAsia="Calibri"/>
          <w:sz w:val="22"/>
          <w:szCs w:val="22"/>
          <w:lang w:val="en-US" w:eastAsia="zh-CN"/>
        </w:rPr>
        <w:t>Tīmekļa vietne</w:t>
      </w:r>
      <w:r w:rsidRPr="009A2A7C">
        <w:rPr>
          <w:rFonts w:eastAsia="Calibri"/>
          <w:sz w:val="22"/>
          <w:szCs w:val="22"/>
          <w:lang w:val="en-GB" w:eastAsia="zh-CN"/>
        </w:rPr>
        <w:t>:</w:t>
      </w:r>
      <w:r w:rsidRPr="009A2A7C">
        <w:rPr>
          <w:rFonts w:eastAsia="Calibri"/>
          <w:color w:val="000000"/>
          <w:sz w:val="22"/>
          <w:szCs w:val="22"/>
          <w:lang w:val="en-GB" w:eastAsia="zh-CN"/>
        </w:rPr>
        <w:t xml:space="preserve"> </w:t>
      </w:r>
      <w:hyperlink r:id="rId11" w:history="1">
        <w:r w:rsidRPr="009A2A7C">
          <w:rPr>
            <w:rFonts w:eastAsia="Calibri"/>
            <w:color w:val="000000"/>
            <w:sz w:val="22"/>
            <w:szCs w:val="22"/>
            <w:lang w:val="en-GB" w:eastAsia="zh-CN"/>
          </w:rPr>
          <w:t>www.zva.gov.lv</w:t>
        </w:r>
      </w:hyperlink>
    </w:p>
    <w:p w14:paraId="0854D535" w14:textId="77777777" w:rsidR="005261AA" w:rsidRPr="00F17D0D" w:rsidRDefault="006662FB" w:rsidP="006662FB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Ziņojot par blakusparādībām, Jūs varat palīdzēt nodrošināt daudz plašāku informāciju par šo zāļu drošumu.</w:t>
      </w:r>
    </w:p>
    <w:p w14:paraId="3983FEB0" w14:textId="77777777" w:rsidR="005261AA" w:rsidRDefault="005261AA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17CE74C4" w14:textId="77777777" w:rsidR="0032186B" w:rsidRPr="00F17D0D" w:rsidRDefault="0032186B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666239F9" w14:textId="77777777" w:rsidR="005261AA" w:rsidRPr="00F17D0D" w:rsidRDefault="005261AA" w:rsidP="005261AA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5.</w:t>
      </w:r>
      <w:r w:rsidRPr="00F17D0D">
        <w:rPr>
          <w:b/>
          <w:sz w:val="22"/>
          <w:szCs w:val="22"/>
          <w:lang w:val="lv-LV"/>
        </w:rPr>
        <w:tab/>
      </w:r>
      <w:r w:rsidR="00C40717" w:rsidRPr="00F17D0D">
        <w:rPr>
          <w:b/>
          <w:sz w:val="22"/>
          <w:szCs w:val="22"/>
          <w:lang w:val="lv-LV"/>
        </w:rPr>
        <w:t>Kā uzglabāt Pyrantel Polpharma</w:t>
      </w:r>
    </w:p>
    <w:p w14:paraId="6156FD31" w14:textId="77777777" w:rsidR="005261AA" w:rsidRPr="00F17D0D" w:rsidRDefault="005261AA" w:rsidP="005261AA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14:paraId="613C24AE" w14:textId="77777777" w:rsidR="005261AA" w:rsidRPr="00F17D0D" w:rsidRDefault="005261AA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Uzglabāt bērniem </w:t>
      </w:r>
      <w:r w:rsidR="006662FB" w:rsidRPr="00F17D0D">
        <w:rPr>
          <w:sz w:val="22"/>
          <w:szCs w:val="22"/>
          <w:lang w:val="lv-LV"/>
        </w:rPr>
        <w:t xml:space="preserve">neredzamā un </w:t>
      </w:r>
      <w:r w:rsidRPr="00F17D0D">
        <w:rPr>
          <w:sz w:val="22"/>
          <w:szCs w:val="22"/>
          <w:lang w:val="lv-LV"/>
        </w:rPr>
        <w:t>nepieejamā vietā</w:t>
      </w:r>
      <w:r w:rsidR="006662FB" w:rsidRPr="00F17D0D">
        <w:rPr>
          <w:sz w:val="22"/>
          <w:szCs w:val="22"/>
          <w:lang w:val="lv-LV"/>
        </w:rPr>
        <w:t>.</w:t>
      </w:r>
    </w:p>
    <w:p w14:paraId="5B5805EB" w14:textId="77777777" w:rsidR="009715CC" w:rsidRPr="00F17D0D" w:rsidRDefault="009715CC" w:rsidP="009F57D5">
      <w:pPr>
        <w:rPr>
          <w:sz w:val="22"/>
          <w:szCs w:val="22"/>
          <w:lang w:val="lv-LV"/>
        </w:rPr>
      </w:pPr>
    </w:p>
    <w:p w14:paraId="5AE7F8FD" w14:textId="77777777" w:rsidR="005261AA" w:rsidRPr="00F17D0D" w:rsidRDefault="005261AA" w:rsidP="009F57D5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Uzglabāt temperatūrā līdz 25</w:t>
      </w:r>
      <w:r w:rsidRPr="00F17D0D">
        <w:rPr>
          <w:sz w:val="22"/>
          <w:szCs w:val="22"/>
          <w:vertAlign w:val="superscript"/>
          <w:lang w:val="lv-LV"/>
        </w:rPr>
        <w:t>o</w:t>
      </w:r>
      <w:r w:rsidRPr="00F17D0D">
        <w:rPr>
          <w:sz w:val="22"/>
          <w:szCs w:val="22"/>
          <w:lang w:val="lv-LV"/>
        </w:rPr>
        <w:t xml:space="preserve">C. </w:t>
      </w:r>
      <w:r w:rsidR="00110068">
        <w:rPr>
          <w:sz w:val="22"/>
          <w:szCs w:val="22"/>
          <w:lang w:val="lv-LV"/>
        </w:rPr>
        <w:t>U</w:t>
      </w:r>
      <w:r w:rsidRPr="00F17D0D">
        <w:rPr>
          <w:sz w:val="22"/>
          <w:szCs w:val="22"/>
          <w:lang w:val="lv-LV"/>
        </w:rPr>
        <w:t>zglabāt oriģinālā iepakojumā</w:t>
      </w:r>
      <w:r w:rsidR="00110068">
        <w:rPr>
          <w:sz w:val="22"/>
          <w:szCs w:val="22"/>
          <w:lang w:val="lv-LV"/>
        </w:rPr>
        <w:t>, lai pa</w:t>
      </w:r>
      <w:r w:rsidR="00110068" w:rsidRPr="00F17D0D">
        <w:rPr>
          <w:sz w:val="22"/>
          <w:szCs w:val="22"/>
          <w:lang w:val="lv-LV"/>
        </w:rPr>
        <w:t>sargātu no gaismas un mitruma</w:t>
      </w:r>
      <w:r w:rsidRPr="00F17D0D">
        <w:rPr>
          <w:sz w:val="22"/>
          <w:szCs w:val="22"/>
          <w:lang w:val="lv-LV"/>
        </w:rPr>
        <w:t>.</w:t>
      </w:r>
    </w:p>
    <w:p w14:paraId="1047DBFA" w14:textId="77777777" w:rsidR="009715CC" w:rsidRPr="00F17D0D" w:rsidRDefault="009715CC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2FCEC609" w14:textId="77777777" w:rsidR="005261AA" w:rsidRPr="00F17D0D" w:rsidRDefault="005261AA" w:rsidP="005261AA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Nelietot </w:t>
      </w:r>
      <w:r w:rsidR="009715CC" w:rsidRPr="00F17D0D">
        <w:rPr>
          <w:sz w:val="22"/>
          <w:szCs w:val="22"/>
          <w:lang w:val="lv-LV"/>
        </w:rPr>
        <w:t xml:space="preserve">šīs zāles </w:t>
      </w:r>
      <w:r w:rsidR="001C645A" w:rsidRPr="00F17D0D">
        <w:rPr>
          <w:sz w:val="22"/>
          <w:szCs w:val="22"/>
          <w:lang w:val="lv-LV"/>
        </w:rPr>
        <w:t>p</w:t>
      </w:r>
      <w:r w:rsidRPr="00F17D0D">
        <w:rPr>
          <w:sz w:val="22"/>
          <w:szCs w:val="22"/>
          <w:lang w:val="lv-LV"/>
        </w:rPr>
        <w:t>ēc derīguma termiņa beigām, kas norādīts uz iepakojuma</w:t>
      </w:r>
      <w:r w:rsidR="009F57D5" w:rsidRPr="00F17D0D">
        <w:rPr>
          <w:sz w:val="22"/>
          <w:szCs w:val="22"/>
          <w:lang w:val="lv-LV"/>
        </w:rPr>
        <w:t>.</w:t>
      </w:r>
      <w:r w:rsidR="005841EB" w:rsidRPr="00F17D0D">
        <w:rPr>
          <w:sz w:val="22"/>
          <w:szCs w:val="22"/>
          <w:lang w:val="lv-LV"/>
        </w:rPr>
        <w:t xml:space="preserve"> Derīguma termiņš attiecas uz norādītā mēneša pēdējo dienu.</w:t>
      </w:r>
    </w:p>
    <w:p w14:paraId="2A90144C" w14:textId="77777777" w:rsidR="009715CC" w:rsidRPr="00F17D0D" w:rsidRDefault="009715CC" w:rsidP="005841EB">
      <w:pPr>
        <w:autoSpaceDE w:val="0"/>
        <w:autoSpaceDN w:val="0"/>
        <w:adjustRightInd w:val="0"/>
        <w:rPr>
          <w:rStyle w:val="hps"/>
          <w:sz w:val="22"/>
          <w:szCs w:val="22"/>
          <w:lang w:val="lv-LV"/>
        </w:rPr>
      </w:pPr>
    </w:p>
    <w:p w14:paraId="746776F5" w14:textId="77777777" w:rsidR="005841EB" w:rsidRPr="00F17D0D" w:rsidRDefault="009715CC" w:rsidP="005841EB">
      <w:pPr>
        <w:autoSpaceDE w:val="0"/>
        <w:autoSpaceDN w:val="0"/>
        <w:adjustRightInd w:val="0"/>
        <w:rPr>
          <w:color w:val="000000"/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Neizmetiet zāles kanalizācijā vai sadzīves atkritumos. Vaicājiet farmaceitam, kā izmest zāles, kuras vairs nelietojat. Šie p</w:t>
      </w:r>
      <w:r w:rsidR="005841EB" w:rsidRPr="00F17D0D">
        <w:rPr>
          <w:rStyle w:val="hps"/>
          <w:sz w:val="22"/>
          <w:szCs w:val="22"/>
          <w:lang w:val="lv-LV"/>
        </w:rPr>
        <w:t>asākumi</w:t>
      </w:r>
      <w:r w:rsidR="005841EB" w:rsidRPr="00F17D0D">
        <w:rPr>
          <w:sz w:val="22"/>
          <w:szCs w:val="22"/>
          <w:lang w:val="lv-LV"/>
        </w:rPr>
        <w:t xml:space="preserve"> </w:t>
      </w:r>
      <w:r w:rsidR="005841EB" w:rsidRPr="00F17D0D">
        <w:rPr>
          <w:rStyle w:val="hps"/>
          <w:sz w:val="22"/>
          <w:szCs w:val="22"/>
          <w:lang w:val="lv-LV"/>
        </w:rPr>
        <w:t>palīdzēs</w:t>
      </w:r>
      <w:r w:rsidR="005841EB" w:rsidRPr="00F17D0D">
        <w:rPr>
          <w:sz w:val="22"/>
          <w:szCs w:val="22"/>
          <w:lang w:val="lv-LV"/>
        </w:rPr>
        <w:t xml:space="preserve"> </w:t>
      </w:r>
      <w:r w:rsidR="005841EB" w:rsidRPr="00F17D0D">
        <w:rPr>
          <w:rStyle w:val="hps"/>
          <w:sz w:val="22"/>
          <w:szCs w:val="22"/>
          <w:lang w:val="lv-LV"/>
        </w:rPr>
        <w:t>aizsargāt apkārtējo vidi.</w:t>
      </w:r>
    </w:p>
    <w:p w14:paraId="404B7C8E" w14:textId="77777777" w:rsidR="00D73081" w:rsidRDefault="00D73081">
      <w:pPr>
        <w:numPr>
          <w:ilvl w:val="12"/>
          <w:numId w:val="0"/>
        </w:numPr>
        <w:ind w:left="567" w:hanging="567"/>
        <w:rPr>
          <w:b/>
          <w:i/>
          <w:sz w:val="22"/>
          <w:szCs w:val="22"/>
          <w:lang w:val="lv-LV"/>
        </w:rPr>
      </w:pPr>
    </w:p>
    <w:p w14:paraId="2AF62EA0" w14:textId="77777777" w:rsidR="0032186B" w:rsidRPr="00F17D0D" w:rsidRDefault="0032186B">
      <w:pPr>
        <w:numPr>
          <w:ilvl w:val="12"/>
          <w:numId w:val="0"/>
        </w:numPr>
        <w:ind w:left="567" w:hanging="567"/>
        <w:rPr>
          <w:b/>
          <w:i/>
          <w:sz w:val="22"/>
          <w:szCs w:val="22"/>
          <w:lang w:val="lv-LV"/>
        </w:rPr>
      </w:pPr>
    </w:p>
    <w:p w14:paraId="41677E33" w14:textId="77777777" w:rsidR="005261AA" w:rsidRPr="00F17D0D" w:rsidRDefault="005261AA" w:rsidP="005261AA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6.</w:t>
      </w:r>
      <w:r w:rsidRPr="00F17D0D">
        <w:rPr>
          <w:b/>
          <w:sz w:val="22"/>
          <w:szCs w:val="22"/>
          <w:lang w:val="lv-LV"/>
        </w:rPr>
        <w:tab/>
      </w:r>
      <w:r w:rsidR="00C40717" w:rsidRPr="00F17D0D">
        <w:rPr>
          <w:b/>
          <w:sz w:val="22"/>
          <w:szCs w:val="22"/>
          <w:lang w:val="lv-LV"/>
        </w:rPr>
        <w:t>Iepakojuma saturs un cita informācija</w:t>
      </w:r>
    </w:p>
    <w:p w14:paraId="3A614EB5" w14:textId="77777777" w:rsidR="005261AA" w:rsidRPr="00F17D0D" w:rsidRDefault="005261AA" w:rsidP="005261AA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14:paraId="421549F9" w14:textId="77777777" w:rsidR="005261AA" w:rsidRPr="00F17D0D" w:rsidRDefault="005261AA" w:rsidP="005261AA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Ko Pyrantel Polpharma satur</w:t>
      </w:r>
    </w:p>
    <w:p w14:paraId="45C3B597" w14:textId="77777777" w:rsidR="005261AA" w:rsidRPr="00F17D0D" w:rsidRDefault="005261AA" w:rsidP="005841EB">
      <w:pPr>
        <w:rPr>
          <w:b/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Aktīvā viela ir pirantels. </w:t>
      </w:r>
      <w:r w:rsidR="009F57D5" w:rsidRPr="00F17D0D">
        <w:rPr>
          <w:sz w:val="22"/>
          <w:szCs w:val="22"/>
          <w:lang w:val="lv-LV"/>
        </w:rPr>
        <w:t>Katra</w:t>
      </w:r>
      <w:r w:rsidRPr="00F17D0D">
        <w:rPr>
          <w:sz w:val="22"/>
          <w:szCs w:val="22"/>
          <w:lang w:val="lv-LV"/>
        </w:rPr>
        <w:t xml:space="preserve"> tablete satur 250 mg pirantela, kas atbilst 720 mg pirantela embonāta.</w:t>
      </w:r>
      <w:r w:rsidR="009F57D5" w:rsidRPr="00F17D0D">
        <w:rPr>
          <w:sz w:val="22"/>
          <w:szCs w:val="22"/>
          <w:lang w:val="lv-LV"/>
        </w:rPr>
        <w:t xml:space="preserve"> </w:t>
      </w:r>
      <w:r w:rsidRPr="00F17D0D">
        <w:rPr>
          <w:sz w:val="22"/>
          <w:szCs w:val="22"/>
          <w:lang w:val="lv-LV"/>
        </w:rPr>
        <w:t xml:space="preserve">Citas sastāvdaļas ir kartupeļu ciete, </w:t>
      </w:r>
      <w:r w:rsidR="00DD54D5" w:rsidRPr="00F17D0D">
        <w:rPr>
          <w:sz w:val="22"/>
          <w:szCs w:val="22"/>
          <w:lang w:val="lv-LV"/>
        </w:rPr>
        <w:t>povidons</w:t>
      </w:r>
      <w:r w:rsidRPr="00F17D0D">
        <w:rPr>
          <w:sz w:val="22"/>
          <w:szCs w:val="22"/>
          <w:lang w:val="lv-LV"/>
        </w:rPr>
        <w:t>, bezūdens koloidāl</w:t>
      </w:r>
      <w:r w:rsidR="00DD54D5" w:rsidRPr="00F17D0D">
        <w:rPr>
          <w:sz w:val="22"/>
          <w:szCs w:val="22"/>
          <w:lang w:val="lv-LV"/>
        </w:rPr>
        <w:t>ai</w:t>
      </w:r>
      <w:r w:rsidRPr="00F17D0D">
        <w:rPr>
          <w:sz w:val="22"/>
          <w:szCs w:val="22"/>
          <w:lang w:val="lv-LV"/>
        </w:rPr>
        <w:t xml:space="preserve">s silīcija dioksīds, etilceluloze, </w:t>
      </w:r>
      <w:r w:rsidR="00E36CBC" w:rsidRPr="00F17D0D">
        <w:rPr>
          <w:sz w:val="22"/>
          <w:szCs w:val="22"/>
          <w:lang w:val="lv-LV"/>
        </w:rPr>
        <w:t xml:space="preserve">apelsīnu </w:t>
      </w:r>
      <w:r w:rsidRPr="00F17D0D">
        <w:rPr>
          <w:sz w:val="22"/>
          <w:szCs w:val="22"/>
          <w:lang w:val="lv-LV"/>
        </w:rPr>
        <w:t xml:space="preserve">aromatizētājs, magnija stearāts. </w:t>
      </w:r>
    </w:p>
    <w:p w14:paraId="001A3D6C" w14:textId="77777777" w:rsidR="005261AA" w:rsidRPr="00F17D0D" w:rsidRDefault="005261AA">
      <w:pPr>
        <w:numPr>
          <w:ilvl w:val="12"/>
          <w:numId w:val="0"/>
        </w:numPr>
        <w:ind w:left="567" w:hanging="567"/>
        <w:rPr>
          <w:b/>
          <w:i/>
          <w:sz w:val="22"/>
          <w:szCs w:val="22"/>
          <w:lang w:val="lv-LV"/>
        </w:rPr>
      </w:pPr>
    </w:p>
    <w:p w14:paraId="09B30A5D" w14:textId="77777777" w:rsidR="00565D3E" w:rsidRPr="00F17D0D" w:rsidRDefault="00565D3E" w:rsidP="00565D3E">
      <w:pPr>
        <w:rPr>
          <w:b/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>Pyrantel Polpharma ārējais izskats un iepakojums</w:t>
      </w:r>
    </w:p>
    <w:p w14:paraId="34A1591F" w14:textId="77777777" w:rsidR="008E1CD5" w:rsidRPr="00F17D0D" w:rsidRDefault="008E1CD5" w:rsidP="00565D3E">
      <w:pPr>
        <w:rPr>
          <w:sz w:val="22"/>
          <w:szCs w:val="22"/>
          <w:lang w:val="lv-LV"/>
        </w:rPr>
      </w:pPr>
    </w:p>
    <w:p w14:paraId="2CE4B91E" w14:textId="77777777" w:rsidR="00565D3E" w:rsidRPr="00F17D0D" w:rsidRDefault="008E1CD5" w:rsidP="00565D3E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Pyrantel Polpharma tabletes ir a</w:t>
      </w:r>
      <w:r w:rsidR="00565D3E" w:rsidRPr="00F17D0D">
        <w:rPr>
          <w:sz w:val="22"/>
          <w:szCs w:val="22"/>
          <w:lang w:val="lv-LV"/>
        </w:rPr>
        <w:t>paļas, plakanas tabletes ar dalījuma līniju</w:t>
      </w:r>
      <w:r w:rsidR="0032186B">
        <w:rPr>
          <w:sz w:val="22"/>
          <w:szCs w:val="22"/>
          <w:lang w:val="lv-LV"/>
        </w:rPr>
        <w:t>,</w:t>
      </w:r>
      <w:r w:rsidR="00565D3E" w:rsidRPr="00F17D0D">
        <w:rPr>
          <w:sz w:val="22"/>
          <w:szCs w:val="22"/>
          <w:lang w:val="lv-LV"/>
        </w:rPr>
        <w:t xml:space="preserve"> smilšu dzeltenā krāsā ar pelēkzaļganu nokrāsu, nedaudz plankumainas, ar apelsīnu garšu un aromātu. Gaismā tās kļūst tumšas, mainot krāsu uz dzelteni brūnu. </w:t>
      </w:r>
    </w:p>
    <w:p w14:paraId="5D9E8DB3" w14:textId="77777777" w:rsidR="005841EB" w:rsidRPr="00F17D0D" w:rsidRDefault="005841EB" w:rsidP="00565D3E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 xml:space="preserve">Tableti var sadalīt vienādās devās. </w:t>
      </w:r>
    </w:p>
    <w:p w14:paraId="26AEED66" w14:textId="77777777" w:rsidR="00565D3E" w:rsidRPr="00F17D0D" w:rsidRDefault="00565D3E">
      <w:pPr>
        <w:rPr>
          <w:b/>
          <w:sz w:val="22"/>
          <w:szCs w:val="22"/>
          <w:lang w:val="lv-LV"/>
        </w:rPr>
      </w:pPr>
    </w:p>
    <w:p w14:paraId="1FD62A4A" w14:textId="77777777" w:rsidR="00D73081" w:rsidRPr="009A2A7C" w:rsidRDefault="001556EF">
      <w:pPr>
        <w:rPr>
          <w:b/>
          <w:sz w:val="22"/>
          <w:szCs w:val="22"/>
          <w:lang w:val="lv-LV"/>
        </w:rPr>
      </w:pPr>
      <w:r w:rsidRPr="009A2A7C">
        <w:rPr>
          <w:sz w:val="22"/>
          <w:szCs w:val="22"/>
          <w:lang w:val="lv-LV"/>
        </w:rPr>
        <w:t>Tabletes ir</w:t>
      </w:r>
      <w:r w:rsidRPr="004753DF">
        <w:rPr>
          <w:spacing w:val="9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i</w:t>
      </w:r>
      <w:r w:rsidRPr="004753DF">
        <w:rPr>
          <w:spacing w:val="2"/>
          <w:sz w:val="22"/>
          <w:szCs w:val="22"/>
          <w:lang w:val="lv-LV"/>
        </w:rPr>
        <w:t>e</w:t>
      </w:r>
      <w:r w:rsidRPr="004753DF">
        <w:rPr>
          <w:sz w:val="22"/>
          <w:szCs w:val="22"/>
          <w:lang w:val="lv-LV"/>
        </w:rPr>
        <w:t>p</w:t>
      </w:r>
      <w:r w:rsidRPr="004753DF">
        <w:rPr>
          <w:spacing w:val="-1"/>
          <w:sz w:val="22"/>
          <w:szCs w:val="22"/>
          <w:lang w:val="lv-LV"/>
        </w:rPr>
        <w:t>a</w:t>
      </w:r>
      <w:r w:rsidRPr="004753DF">
        <w:rPr>
          <w:sz w:val="22"/>
          <w:szCs w:val="22"/>
          <w:lang w:val="lv-LV"/>
        </w:rPr>
        <w:t>kotas</w:t>
      </w:r>
      <w:r w:rsidRPr="004753DF">
        <w:rPr>
          <w:spacing w:val="10"/>
          <w:sz w:val="22"/>
          <w:szCs w:val="22"/>
          <w:lang w:val="lv-LV"/>
        </w:rPr>
        <w:t xml:space="preserve"> </w:t>
      </w:r>
      <w:r w:rsidRPr="004753DF">
        <w:rPr>
          <w:spacing w:val="-1"/>
          <w:sz w:val="22"/>
          <w:szCs w:val="22"/>
          <w:lang w:val="lv-LV"/>
        </w:rPr>
        <w:t>a</w:t>
      </w:r>
      <w:r w:rsidRPr="004753DF">
        <w:rPr>
          <w:sz w:val="22"/>
          <w:szCs w:val="22"/>
          <w:lang w:val="lv-LV"/>
        </w:rPr>
        <w:t>lu</w:t>
      </w:r>
      <w:r w:rsidRPr="004753DF">
        <w:rPr>
          <w:spacing w:val="1"/>
          <w:sz w:val="22"/>
          <w:szCs w:val="22"/>
          <w:lang w:val="lv-LV"/>
        </w:rPr>
        <w:t>m</w:t>
      </w:r>
      <w:r w:rsidRPr="004753DF">
        <w:rPr>
          <w:sz w:val="22"/>
          <w:szCs w:val="22"/>
          <w:lang w:val="lv-LV"/>
        </w:rPr>
        <w:t>īn</w:t>
      </w:r>
      <w:r w:rsidRPr="004753DF">
        <w:rPr>
          <w:spacing w:val="1"/>
          <w:sz w:val="22"/>
          <w:szCs w:val="22"/>
          <w:lang w:val="lv-LV"/>
        </w:rPr>
        <w:t>i</w:t>
      </w:r>
      <w:r w:rsidRPr="004753DF">
        <w:rPr>
          <w:sz w:val="22"/>
          <w:szCs w:val="22"/>
          <w:lang w:val="lv-LV"/>
        </w:rPr>
        <w:t>ja</w:t>
      </w:r>
      <w:r w:rsidRPr="004753DF">
        <w:rPr>
          <w:spacing w:val="9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folijas</w:t>
      </w:r>
      <w:r w:rsidRPr="004753DF">
        <w:rPr>
          <w:spacing w:val="7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plāksnīt</w:t>
      </w:r>
      <w:r w:rsidRPr="004753DF">
        <w:rPr>
          <w:spacing w:val="-1"/>
          <w:sz w:val="22"/>
          <w:szCs w:val="22"/>
          <w:lang w:val="lv-LV"/>
        </w:rPr>
        <w:t>ē</w:t>
      </w:r>
      <w:r w:rsidRPr="004753DF">
        <w:rPr>
          <w:sz w:val="22"/>
          <w:szCs w:val="22"/>
          <w:lang w:val="lv-LV"/>
        </w:rPr>
        <w:t>s</w:t>
      </w:r>
      <w:r w:rsidRPr="004753DF">
        <w:rPr>
          <w:spacing w:val="10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(3</w:t>
      </w:r>
      <w:r w:rsidRPr="004753DF">
        <w:rPr>
          <w:spacing w:val="9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tabl</w:t>
      </w:r>
      <w:r w:rsidRPr="004753DF">
        <w:rPr>
          <w:spacing w:val="-1"/>
          <w:sz w:val="22"/>
          <w:szCs w:val="22"/>
          <w:lang w:val="lv-LV"/>
        </w:rPr>
        <w:t>e</w:t>
      </w:r>
      <w:r w:rsidRPr="004753DF">
        <w:rPr>
          <w:sz w:val="22"/>
          <w:szCs w:val="22"/>
          <w:lang w:val="lv-LV"/>
        </w:rPr>
        <w:t>tes</w:t>
      </w:r>
      <w:r w:rsidRPr="004753DF">
        <w:rPr>
          <w:spacing w:val="9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vienā</w:t>
      </w:r>
      <w:r w:rsidRPr="004753DF">
        <w:rPr>
          <w:spacing w:val="8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plāksnīt</w:t>
      </w:r>
      <w:r w:rsidRPr="004753DF">
        <w:rPr>
          <w:spacing w:val="-1"/>
          <w:sz w:val="22"/>
          <w:szCs w:val="22"/>
          <w:lang w:val="lv-LV"/>
        </w:rPr>
        <w:t>ē</w:t>
      </w:r>
      <w:r w:rsidRPr="004753DF">
        <w:rPr>
          <w:sz w:val="22"/>
          <w:szCs w:val="22"/>
          <w:lang w:val="lv-LV"/>
        </w:rPr>
        <w:t>),</w:t>
      </w:r>
      <w:r w:rsidRPr="004753DF">
        <w:rPr>
          <w:spacing w:val="9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k</w:t>
      </w:r>
      <w:r w:rsidRPr="004753DF">
        <w:rPr>
          <w:spacing w:val="-1"/>
          <w:sz w:val="22"/>
          <w:szCs w:val="22"/>
          <w:lang w:val="lv-LV"/>
        </w:rPr>
        <w:t>a</w:t>
      </w:r>
      <w:r w:rsidRPr="004753DF">
        <w:rPr>
          <w:sz w:val="22"/>
          <w:szCs w:val="22"/>
          <w:lang w:val="lv-LV"/>
        </w:rPr>
        <w:t>s kopā</w:t>
      </w:r>
      <w:r w:rsidRPr="004753DF">
        <w:rPr>
          <w:spacing w:val="-1"/>
          <w:sz w:val="22"/>
          <w:szCs w:val="22"/>
          <w:lang w:val="lv-LV"/>
        </w:rPr>
        <w:t xml:space="preserve"> a</w:t>
      </w:r>
      <w:r w:rsidRPr="004753DF">
        <w:rPr>
          <w:sz w:val="22"/>
          <w:szCs w:val="22"/>
          <w:lang w:val="lv-LV"/>
        </w:rPr>
        <w:t>r lietoš</w:t>
      </w:r>
      <w:r w:rsidRPr="004753DF">
        <w:rPr>
          <w:spacing w:val="-1"/>
          <w:sz w:val="22"/>
          <w:szCs w:val="22"/>
          <w:lang w:val="lv-LV"/>
        </w:rPr>
        <w:t>a</w:t>
      </w:r>
      <w:r w:rsidRPr="004753DF">
        <w:rPr>
          <w:spacing w:val="2"/>
          <w:sz w:val="22"/>
          <w:szCs w:val="22"/>
          <w:lang w:val="lv-LV"/>
        </w:rPr>
        <w:t>n</w:t>
      </w:r>
      <w:r w:rsidRPr="004753DF">
        <w:rPr>
          <w:spacing w:val="-1"/>
          <w:sz w:val="22"/>
          <w:szCs w:val="22"/>
          <w:lang w:val="lv-LV"/>
        </w:rPr>
        <w:t>a</w:t>
      </w:r>
      <w:r w:rsidRPr="004753DF">
        <w:rPr>
          <w:sz w:val="22"/>
          <w:szCs w:val="22"/>
          <w:lang w:val="lv-LV"/>
        </w:rPr>
        <w:t>s in</w:t>
      </w:r>
      <w:r w:rsidRPr="004753DF">
        <w:rPr>
          <w:spacing w:val="1"/>
          <w:sz w:val="22"/>
          <w:szCs w:val="22"/>
          <w:lang w:val="lv-LV"/>
        </w:rPr>
        <w:t>s</w:t>
      </w:r>
      <w:r w:rsidRPr="004753DF">
        <w:rPr>
          <w:sz w:val="22"/>
          <w:szCs w:val="22"/>
          <w:lang w:val="lv-LV"/>
        </w:rPr>
        <w:t>truk</w:t>
      </w:r>
      <w:r w:rsidRPr="004753DF">
        <w:rPr>
          <w:spacing w:val="-1"/>
          <w:sz w:val="22"/>
          <w:szCs w:val="22"/>
          <w:lang w:val="lv-LV"/>
        </w:rPr>
        <w:t>c</w:t>
      </w:r>
      <w:r w:rsidRPr="004753DF">
        <w:rPr>
          <w:sz w:val="22"/>
          <w:szCs w:val="22"/>
          <w:lang w:val="lv-LV"/>
        </w:rPr>
        <w:t>i</w:t>
      </w:r>
      <w:r w:rsidRPr="004753DF">
        <w:rPr>
          <w:spacing w:val="1"/>
          <w:sz w:val="22"/>
          <w:szCs w:val="22"/>
          <w:lang w:val="lv-LV"/>
        </w:rPr>
        <w:t>j</w:t>
      </w:r>
      <w:r w:rsidRPr="004753DF">
        <w:rPr>
          <w:sz w:val="22"/>
          <w:szCs w:val="22"/>
          <w:lang w:val="lv-LV"/>
        </w:rPr>
        <w:t>u ievi</w:t>
      </w:r>
      <w:r w:rsidRPr="004753DF">
        <w:rPr>
          <w:spacing w:val="-1"/>
          <w:sz w:val="22"/>
          <w:szCs w:val="22"/>
          <w:lang w:val="lv-LV"/>
        </w:rPr>
        <w:t>e</w:t>
      </w:r>
      <w:r w:rsidRPr="004753DF">
        <w:rPr>
          <w:sz w:val="22"/>
          <w:szCs w:val="22"/>
          <w:lang w:val="lv-LV"/>
        </w:rPr>
        <w:t>to</w:t>
      </w:r>
      <w:r w:rsidRPr="004753DF">
        <w:rPr>
          <w:spacing w:val="1"/>
          <w:sz w:val="22"/>
          <w:szCs w:val="22"/>
          <w:lang w:val="lv-LV"/>
        </w:rPr>
        <w:t>t</w:t>
      </w:r>
      <w:r w:rsidRPr="004753DF">
        <w:rPr>
          <w:spacing w:val="-1"/>
          <w:sz w:val="22"/>
          <w:szCs w:val="22"/>
          <w:lang w:val="lv-LV"/>
        </w:rPr>
        <w:t>a</w:t>
      </w:r>
      <w:r w:rsidRPr="004753DF">
        <w:rPr>
          <w:sz w:val="22"/>
          <w:szCs w:val="22"/>
          <w:lang w:val="lv-LV"/>
        </w:rPr>
        <w:t>s ka</w:t>
      </w:r>
      <w:r w:rsidRPr="004753DF">
        <w:rPr>
          <w:spacing w:val="-1"/>
          <w:sz w:val="22"/>
          <w:szCs w:val="22"/>
          <w:lang w:val="lv-LV"/>
        </w:rPr>
        <w:t>r</w:t>
      </w:r>
      <w:r w:rsidRPr="004753DF">
        <w:rPr>
          <w:sz w:val="22"/>
          <w:szCs w:val="22"/>
          <w:lang w:val="lv-LV"/>
        </w:rPr>
        <w:t>tona</w:t>
      </w:r>
      <w:r w:rsidRPr="004753DF">
        <w:rPr>
          <w:spacing w:val="1"/>
          <w:sz w:val="22"/>
          <w:szCs w:val="22"/>
          <w:lang w:val="lv-LV"/>
        </w:rPr>
        <w:t xml:space="preserve"> </w:t>
      </w:r>
      <w:r w:rsidRPr="004753DF">
        <w:rPr>
          <w:sz w:val="22"/>
          <w:szCs w:val="22"/>
          <w:lang w:val="lv-LV"/>
        </w:rPr>
        <w:t>k</w:t>
      </w:r>
      <w:r w:rsidRPr="004753DF">
        <w:rPr>
          <w:spacing w:val="1"/>
          <w:sz w:val="22"/>
          <w:szCs w:val="22"/>
          <w:lang w:val="lv-LV"/>
        </w:rPr>
        <w:t>a</w:t>
      </w:r>
      <w:r w:rsidRPr="004753DF">
        <w:rPr>
          <w:sz w:val="22"/>
          <w:szCs w:val="22"/>
          <w:lang w:val="lv-LV"/>
        </w:rPr>
        <w:t>st</w:t>
      </w:r>
      <w:r w:rsidRPr="004753DF">
        <w:rPr>
          <w:spacing w:val="1"/>
          <w:sz w:val="22"/>
          <w:szCs w:val="22"/>
          <w:lang w:val="lv-LV"/>
        </w:rPr>
        <w:t>ī</w:t>
      </w:r>
      <w:r w:rsidRPr="004753DF">
        <w:rPr>
          <w:sz w:val="22"/>
          <w:szCs w:val="22"/>
          <w:lang w:val="lv-LV"/>
        </w:rPr>
        <w:t>tē.</w:t>
      </w:r>
      <w:r w:rsidRPr="009A2A7C">
        <w:rPr>
          <w:sz w:val="22"/>
          <w:szCs w:val="22"/>
          <w:lang w:val="lv-LV"/>
        </w:rPr>
        <w:t xml:space="preserve"> Katrā</w:t>
      </w:r>
      <w:r w:rsidR="00565D3E" w:rsidRPr="009A2A7C">
        <w:rPr>
          <w:b/>
          <w:sz w:val="22"/>
          <w:szCs w:val="22"/>
          <w:lang w:val="lv-LV"/>
        </w:rPr>
        <w:t xml:space="preserve"> </w:t>
      </w:r>
      <w:r w:rsidR="00D73081" w:rsidRPr="009A2A7C">
        <w:rPr>
          <w:sz w:val="22"/>
          <w:szCs w:val="22"/>
          <w:lang w:val="lv-LV"/>
        </w:rPr>
        <w:t xml:space="preserve">iepakojumā </w:t>
      </w:r>
      <w:r w:rsidR="00565D3E" w:rsidRPr="009A2A7C">
        <w:rPr>
          <w:sz w:val="22"/>
          <w:szCs w:val="22"/>
          <w:lang w:val="lv-LV"/>
        </w:rPr>
        <w:t xml:space="preserve">ir </w:t>
      </w:r>
      <w:r w:rsidR="00D73081" w:rsidRPr="009A2A7C">
        <w:rPr>
          <w:sz w:val="22"/>
          <w:szCs w:val="22"/>
          <w:lang w:val="lv-LV"/>
        </w:rPr>
        <w:t>3 tablet</w:t>
      </w:r>
      <w:r w:rsidR="00565D3E" w:rsidRPr="009A2A7C">
        <w:rPr>
          <w:sz w:val="22"/>
          <w:szCs w:val="22"/>
          <w:lang w:val="lv-LV"/>
        </w:rPr>
        <w:t>es</w:t>
      </w:r>
      <w:r w:rsidR="00D73081" w:rsidRPr="009A2A7C">
        <w:rPr>
          <w:sz w:val="22"/>
          <w:szCs w:val="22"/>
          <w:lang w:val="lv-LV"/>
        </w:rPr>
        <w:t>.</w:t>
      </w:r>
    </w:p>
    <w:p w14:paraId="76211040" w14:textId="77777777" w:rsidR="00D73081" w:rsidRPr="00F17D0D" w:rsidRDefault="00D73081">
      <w:pPr>
        <w:rPr>
          <w:b/>
          <w:sz w:val="22"/>
          <w:szCs w:val="22"/>
          <w:lang w:val="lv-LV"/>
        </w:rPr>
      </w:pPr>
    </w:p>
    <w:p w14:paraId="6D79705E" w14:textId="2E8EB7DE" w:rsidR="00D73081" w:rsidRDefault="00D73081">
      <w:pPr>
        <w:rPr>
          <w:b/>
          <w:sz w:val="22"/>
          <w:szCs w:val="22"/>
          <w:lang w:val="lv-LV"/>
        </w:rPr>
      </w:pPr>
      <w:bookmarkStart w:id="0" w:name="_Hlk73949971"/>
      <w:r w:rsidRPr="00F17D0D">
        <w:rPr>
          <w:b/>
          <w:sz w:val="22"/>
          <w:szCs w:val="22"/>
          <w:lang w:val="lv-LV"/>
        </w:rPr>
        <w:t xml:space="preserve">Reģistrācijas apliecības īpašnieks </w:t>
      </w:r>
      <w:bookmarkEnd w:id="0"/>
      <w:r w:rsidR="00287C3B">
        <w:rPr>
          <w:b/>
          <w:sz w:val="22"/>
          <w:szCs w:val="22"/>
          <w:lang w:val="lv-LV"/>
        </w:rPr>
        <w:t>un r</w:t>
      </w:r>
      <w:r w:rsidR="00287C3B" w:rsidRPr="00287C3B">
        <w:rPr>
          <w:b/>
          <w:sz w:val="22"/>
          <w:szCs w:val="22"/>
          <w:lang w:val="lv-LV"/>
        </w:rPr>
        <w:t>ažotājs</w:t>
      </w:r>
    </w:p>
    <w:p w14:paraId="3430919F" w14:textId="56C3FDC0" w:rsidR="00287C3B" w:rsidRDefault="00287C3B">
      <w:pPr>
        <w:rPr>
          <w:b/>
          <w:sz w:val="22"/>
          <w:szCs w:val="22"/>
          <w:lang w:val="lv-LV"/>
        </w:rPr>
      </w:pPr>
    </w:p>
    <w:p w14:paraId="37EA9314" w14:textId="4A185AA2" w:rsidR="00287C3B" w:rsidRPr="00F17D0D" w:rsidRDefault="00287C3B">
      <w:pPr>
        <w:rPr>
          <w:b/>
          <w:sz w:val="22"/>
          <w:szCs w:val="22"/>
          <w:lang w:val="lv-LV"/>
        </w:rPr>
      </w:pPr>
      <w:r w:rsidRPr="00287C3B">
        <w:rPr>
          <w:b/>
          <w:sz w:val="22"/>
          <w:szCs w:val="22"/>
          <w:lang w:val="lv-LV"/>
        </w:rPr>
        <w:t>Reģistrācijas apliecības īpašnieks</w:t>
      </w:r>
    </w:p>
    <w:p w14:paraId="66D8AF92" w14:textId="77777777" w:rsidR="00D73081" w:rsidRPr="00F17D0D" w:rsidRDefault="00D7308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Pharmaceutical Works POLPHARMA SA</w:t>
      </w:r>
    </w:p>
    <w:p w14:paraId="21D463C2" w14:textId="77777777" w:rsidR="00D73081" w:rsidRPr="00F17D0D" w:rsidRDefault="00D73081">
      <w:pPr>
        <w:rPr>
          <w:noProof/>
          <w:sz w:val="22"/>
          <w:szCs w:val="22"/>
          <w:lang w:val="lv-LV"/>
        </w:rPr>
      </w:pPr>
      <w:r w:rsidRPr="00F17D0D">
        <w:rPr>
          <w:noProof/>
          <w:sz w:val="22"/>
          <w:szCs w:val="22"/>
          <w:lang w:val="lv-LV"/>
        </w:rPr>
        <w:t>19 Pelplińska Street, 83-200 Starogard Gdański, Polija</w:t>
      </w:r>
    </w:p>
    <w:p w14:paraId="6C03DCA5" w14:textId="77777777" w:rsidR="00D73081" w:rsidRPr="00F17D0D" w:rsidRDefault="00D73081">
      <w:pPr>
        <w:rPr>
          <w:b/>
          <w:sz w:val="22"/>
          <w:szCs w:val="22"/>
          <w:lang w:val="lv-LV"/>
        </w:rPr>
      </w:pPr>
    </w:p>
    <w:p w14:paraId="6B34979B" w14:textId="063D462B" w:rsidR="00D73081" w:rsidRPr="00F17D0D" w:rsidRDefault="00D73081">
      <w:pPr>
        <w:rPr>
          <w:b/>
          <w:sz w:val="22"/>
          <w:szCs w:val="22"/>
          <w:lang w:val="lv-LV"/>
        </w:rPr>
      </w:pPr>
      <w:bookmarkStart w:id="1" w:name="_Hlk73949950"/>
      <w:r w:rsidRPr="00F17D0D">
        <w:rPr>
          <w:b/>
          <w:sz w:val="22"/>
          <w:szCs w:val="22"/>
          <w:lang w:val="lv-LV"/>
        </w:rPr>
        <w:t>Ražotāj</w:t>
      </w:r>
      <w:r w:rsidR="00287C3B">
        <w:rPr>
          <w:b/>
          <w:sz w:val="22"/>
          <w:szCs w:val="22"/>
          <w:lang w:val="lv-LV"/>
        </w:rPr>
        <w:t>s</w:t>
      </w:r>
      <w:bookmarkEnd w:id="1"/>
    </w:p>
    <w:p w14:paraId="5BA90447" w14:textId="77777777" w:rsidR="00D73081" w:rsidRPr="00F17D0D" w:rsidRDefault="00D73081">
      <w:pPr>
        <w:rPr>
          <w:sz w:val="22"/>
          <w:szCs w:val="22"/>
          <w:lang w:val="lv-LV"/>
        </w:rPr>
      </w:pPr>
      <w:r w:rsidRPr="00F17D0D">
        <w:rPr>
          <w:sz w:val="22"/>
          <w:szCs w:val="22"/>
          <w:lang w:val="lv-LV"/>
        </w:rPr>
        <w:t>Pharmaceutical Works POLPHARMA SA</w:t>
      </w:r>
    </w:p>
    <w:p w14:paraId="7E15F214" w14:textId="77777777" w:rsidR="00D73081" w:rsidRPr="00F17D0D" w:rsidRDefault="00D73081">
      <w:pPr>
        <w:rPr>
          <w:noProof/>
          <w:sz w:val="22"/>
          <w:szCs w:val="22"/>
          <w:lang w:val="lv-LV"/>
        </w:rPr>
      </w:pPr>
      <w:r w:rsidRPr="00F17D0D">
        <w:rPr>
          <w:noProof/>
          <w:sz w:val="22"/>
          <w:szCs w:val="22"/>
          <w:lang w:val="lv-LV"/>
        </w:rPr>
        <w:t>19 Pelplińska Street, 83-200 Starogard Gdański, Polija</w:t>
      </w:r>
    </w:p>
    <w:p w14:paraId="2AF4E4C0" w14:textId="77777777" w:rsidR="00D73081" w:rsidRPr="00F17D0D" w:rsidRDefault="00D73081" w:rsidP="000B2841">
      <w:pPr>
        <w:keepNext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2E2D0046" w14:textId="77777777" w:rsidR="00302A8B" w:rsidRPr="00302A8B" w:rsidRDefault="00302A8B" w:rsidP="000B2841">
      <w:pPr>
        <w:keepNext/>
        <w:rPr>
          <w:color w:val="000000"/>
          <w:sz w:val="22"/>
          <w:szCs w:val="22"/>
          <w:highlight w:val="lightGray"/>
        </w:rPr>
      </w:pPr>
      <w:bookmarkStart w:id="2" w:name="_Hlk73944663"/>
      <w:r w:rsidRPr="00302A8B">
        <w:rPr>
          <w:color w:val="000000"/>
          <w:sz w:val="22"/>
          <w:szCs w:val="22"/>
          <w:highlight w:val="lightGray"/>
        </w:rPr>
        <w:t>Zakłady Farmaceutyczne POLPHARMA S.A.</w:t>
      </w:r>
    </w:p>
    <w:p w14:paraId="0F704BE2" w14:textId="77777777" w:rsidR="00302A8B" w:rsidRPr="00302A8B" w:rsidRDefault="00302A8B" w:rsidP="000B2841">
      <w:pPr>
        <w:keepNext/>
        <w:rPr>
          <w:color w:val="000000"/>
          <w:sz w:val="22"/>
          <w:szCs w:val="22"/>
          <w:highlight w:val="lightGray"/>
        </w:rPr>
      </w:pPr>
      <w:r w:rsidRPr="00302A8B">
        <w:rPr>
          <w:color w:val="000000"/>
          <w:sz w:val="22"/>
          <w:szCs w:val="22"/>
          <w:highlight w:val="lightGray"/>
        </w:rPr>
        <w:t>Oddział Medana w Sieradzu</w:t>
      </w:r>
    </w:p>
    <w:p w14:paraId="45B164FB" w14:textId="0BAEE14E" w:rsidR="00D73081" w:rsidRPr="00F17D0D" w:rsidRDefault="00302A8B" w:rsidP="000B2841">
      <w:pPr>
        <w:keepNext/>
        <w:rPr>
          <w:b/>
          <w:noProof/>
          <w:sz w:val="22"/>
          <w:szCs w:val="22"/>
          <w:lang w:val="lv-LV"/>
        </w:rPr>
      </w:pPr>
      <w:r w:rsidRPr="00302A8B">
        <w:rPr>
          <w:color w:val="000000"/>
          <w:sz w:val="22"/>
          <w:szCs w:val="22"/>
          <w:highlight w:val="lightGray"/>
        </w:rPr>
        <w:t>ul. W</w:t>
      </w:r>
      <w:r>
        <w:rPr>
          <w:color w:val="000000"/>
          <w:sz w:val="22"/>
          <w:szCs w:val="22"/>
          <w:highlight w:val="lightGray"/>
        </w:rPr>
        <w:t>ładysława</w:t>
      </w:r>
      <w:r w:rsidRPr="00302A8B">
        <w:rPr>
          <w:color w:val="000000"/>
          <w:sz w:val="22"/>
          <w:szCs w:val="22"/>
          <w:highlight w:val="lightGray"/>
        </w:rPr>
        <w:t xml:space="preserve"> Łokietka 10, 98-200 Sieradz</w:t>
      </w:r>
      <w:bookmarkEnd w:id="2"/>
      <w:r w:rsidR="00D73081" w:rsidRPr="00F17D0D">
        <w:rPr>
          <w:b/>
          <w:noProof/>
          <w:sz w:val="22"/>
          <w:szCs w:val="22"/>
          <w:highlight w:val="lightGray"/>
          <w:lang w:val="lv-LV"/>
        </w:rPr>
        <w:t xml:space="preserve">, </w:t>
      </w:r>
      <w:r w:rsidR="00D73081" w:rsidRPr="00F17D0D">
        <w:rPr>
          <w:noProof/>
          <w:sz w:val="22"/>
          <w:szCs w:val="22"/>
          <w:highlight w:val="lightGray"/>
          <w:lang w:val="lv-LV"/>
        </w:rPr>
        <w:t>Polija</w:t>
      </w:r>
    </w:p>
    <w:p w14:paraId="417BCE2B" w14:textId="77777777" w:rsidR="00D73081" w:rsidRPr="00F17D0D" w:rsidRDefault="00D73081" w:rsidP="000B2841">
      <w:pPr>
        <w:keepNext/>
        <w:ind w:left="567" w:hanging="567"/>
        <w:rPr>
          <w:sz w:val="22"/>
          <w:szCs w:val="22"/>
          <w:lang w:val="lv-LV"/>
        </w:rPr>
      </w:pPr>
    </w:p>
    <w:p w14:paraId="45A1316B" w14:textId="77777777" w:rsidR="00D73081" w:rsidRPr="00F17D0D" w:rsidRDefault="00D73081" w:rsidP="000B2841">
      <w:pPr>
        <w:keepNext/>
        <w:ind w:left="567" w:hanging="567"/>
        <w:rPr>
          <w:sz w:val="22"/>
          <w:szCs w:val="22"/>
          <w:lang w:val="lv-LV"/>
        </w:rPr>
      </w:pPr>
    </w:p>
    <w:p w14:paraId="53F1C1FE" w14:textId="3B1F8679" w:rsidR="00D73081" w:rsidRPr="004753DF" w:rsidRDefault="00D73081" w:rsidP="000B2841">
      <w:pPr>
        <w:keepNext/>
        <w:numPr>
          <w:ilvl w:val="12"/>
          <w:numId w:val="0"/>
        </w:numPr>
        <w:rPr>
          <w:sz w:val="22"/>
          <w:szCs w:val="22"/>
          <w:lang w:val="lv-LV"/>
        </w:rPr>
      </w:pPr>
      <w:r w:rsidRPr="00F17D0D">
        <w:rPr>
          <w:b/>
          <w:sz w:val="22"/>
          <w:szCs w:val="22"/>
          <w:lang w:val="lv-LV"/>
        </w:rPr>
        <w:t xml:space="preserve">Šī lietošanas instrukcija </w:t>
      </w:r>
      <w:r w:rsidR="001B52BD" w:rsidRPr="00F17D0D">
        <w:rPr>
          <w:b/>
          <w:sz w:val="22"/>
          <w:szCs w:val="22"/>
          <w:lang w:val="lv-LV"/>
        </w:rPr>
        <w:t>pēdējo reizi pārskatīta</w:t>
      </w:r>
      <w:r w:rsidRPr="00F17D0D">
        <w:rPr>
          <w:b/>
          <w:sz w:val="22"/>
          <w:szCs w:val="22"/>
          <w:lang w:val="lv-LV"/>
        </w:rPr>
        <w:t xml:space="preserve"> </w:t>
      </w:r>
      <w:r w:rsidR="00EF4956" w:rsidRPr="004753DF">
        <w:rPr>
          <w:sz w:val="22"/>
          <w:szCs w:val="22"/>
          <w:lang w:val="lv-LV"/>
        </w:rPr>
        <w:t>0</w:t>
      </w:r>
      <w:r w:rsidR="00302A8B">
        <w:rPr>
          <w:sz w:val="22"/>
          <w:szCs w:val="22"/>
          <w:lang w:val="lv-LV"/>
        </w:rPr>
        <w:t>6</w:t>
      </w:r>
      <w:r w:rsidR="00EF4956" w:rsidRPr="004753DF">
        <w:rPr>
          <w:sz w:val="22"/>
          <w:szCs w:val="22"/>
          <w:lang w:val="lv-LV"/>
        </w:rPr>
        <w:t>/20</w:t>
      </w:r>
      <w:r w:rsidR="00302A8B">
        <w:rPr>
          <w:sz w:val="22"/>
          <w:szCs w:val="22"/>
          <w:lang w:val="lv-LV"/>
        </w:rPr>
        <w:t>21</w:t>
      </w:r>
    </w:p>
    <w:p w14:paraId="7CAC0B3B" w14:textId="77777777" w:rsidR="00D73081" w:rsidRPr="00F17D0D" w:rsidRDefault="00D73081" w:rsidP="000B2841">
      <w:pPr>
        <w:keepNext/>
        <w:rPr>
          <w:sz w:val="22"/>
          <w:szCs w:val="22"/>
          <w:lang w:val="lv-LV"/>
        </w:rPr>
      </w:pPr>
    </w:p>
    <w:p w14:paraId="6F37CE17" w14:textId="77777777" w:rsidR="00D73081" w:rsidRPr="00F17D0D" w:rsidRDefault="00D73081" w:rsidP="000B2841">
      <w:pPr>
        <w:keepNext/>
        <w:rPr>
          <w:sz w:val="22"/>
          <w:szCs w:val="22"/>
          <w:lang w:val="lv-LV"/>
        </w:rPr>
      </w:pPr>
    </w:p>
    <w:sectPr w:rsidR="00D73081" w:rsidRPr="00F17D0D" w:rsidSect="00F17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BA24" w14:textId="77777777" w:rsidR="00184360" w:rsidRDefault="00184360">
      <w:r>
        <w:separator/>
      </w:r>
    </w:p>
  </w:endnote>
  <w:endnote w:type="continuationSeparator" w:id="0">
    <w:p w14:paraId="77C1179A" w14:textId="77777777" w:rsidR="00184360" w:rsidRDefault="0018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E8D4" w14:textId="77777777" w:rsidR="0059147A" w:rsidRDefault="00591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6C822" w14:textId="77777777" w:rsidR="0059147A" w:rsidRDefault="005914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E6A7" w14:textId="77777777" w:rsidR="00B12E72" w:rsidRDefault="000D2F91" w:rsidP="00F17D0D">
    <w:pPr>
      <w:pStyle w:val="Footer"/>
      <w:tabs>
        <w:tab w:val="left" w:pos="3665"/>
      </w:tabs>
    </w:pPr>
    <w:r>
      <w:tab/>
    </w:r>
    <w:r>
      <w:tab/>
    </w:r>
    <w:r>
      <w:tab/>
    </w:r>
    <w:r w:rsidR="00B12E72">
      <w:fldChar w:fldCharType="begin"/>
    </w:r>
    <w:r w:rsidR="00B12E72">
      <w:instrText>PAGE   \* MERGEFORMAT</w:instrText>
    </w:r>
    <w:r w:rsidR="00B12E72">
      <w:fldChar w:fldCharType="separate"/>
    </w:r>
    <w:r w:rsidR="00BD6BD6">
      <w:rPr>
        <w:noProof/>
      </w:rPr>
      <w:t>2</w:t>
    </w:r>
    <w:r w:rsidR="00B12E72">
      <w:fldChar w:fldCharType="end"/>
    </w:r>
  </w:p>
  <w:p w14:paraId="487362BE" w14:textId="77777777" w:rsidR="0059147A" w:rsidRPr="00ED302E" w:rsidRDefault="0059147A" w:rsidP="00F17D0D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A1AD" w14:textId="77777777" w:rsidR="00165FC7" w:rsidRDefault="0016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4BB4" w14:textId="77777777" w:rsidR="00184360" w:rsidRDefault="00184360">
      <w:r>
        <w:separator/>
      </w:r>
    </w:p>
  </w:footnote>
  <w:footnote w:type="continuationSeparator" w:id="0">
    <w:p w14:paraId="249A576F" w14:textId="77777777" w:rsidR="00184360" w:rsidRDefault="0018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6EDE" w14:textId="77777777" w:rsidR="0059147A" w:rsidRDefault="005914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CFC23" w14:textId="77777777" w:rsidR="0059147A" w:rsidRDefault="00591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7D8D" w14:textId="37207E69" w:rsidR="009D379A" w:rsidRPr="00165FC7" w:rsidRDefault="00165FC7" w:rsidP="00E963AB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15-07-2021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4B2D" w14:textId="77777777" w:rsidR="00165FC7" w:rsidRDefault="00165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E3EEB"/>
    <w:multiLevelType w:val="hybridMultilevel"/>
    <w:tmpl w:val="EF9A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B24"/>
    <w:multiLevelType w:val="hybridMultilevel"/>
    <w:tmpl w:val="EDC8B95E"/>
    <w:lvl w:ilvl="0" w:tplc="1F0454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1BD1"/>
    <w:multiLevelType w:val="hybridMultilevel"/>
    <w:tmpl w:val="A7A26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37A"/>
    <w:multiLevelType w:val="hybridMultilevel"/>
    <w:tmpl w:val="D188C8B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15B0F"/>
    <w:multiLevelType w:val="hybridMultilevel"/>
    <w:tmpl w:val="480A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4B9F"/>
    <w:multiLevelType w:val="hybridMultilevel"/>
    <w:tmpl w:val="651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2BE9"/>
    <w:multiLevelType w:val="hybridMultilevel"/>
    <w:tmpl w:val="1438F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3EFC"/>
    <w:multiLevelType w:val="hybridMultilevel"/>
    <w:tmpl w:val="2D96433E"/>
    <w:lvl w:ilvl="0" w:tplc="C7E43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C7580"/>
    <w:multiLevelType w:val="singleLevel"/>
    <w:tmpl w:val="F3B2A2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 w15:restartNumberingAfterBreak="0">
    <w:nsid w:val="60195A40"/>
    <w:multiLevelType w:val="hybridMultilevel"/>
    <w:tmpl w:val="4984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4DC9"/>
    <w:multiLevelType w:val="hybridMultilevel"/>
    <w:tmpl w:val="9BF242E8"/>
    <w:lvl w:ilvl="0" w:tplc="1F0454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5D29"/>
    <w:multiLevelType w:val="singleLevel"/>
    <w:tmpl w:val="79402B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89"/>
    <w:rsid w:val="00016F29"/>
    <w:rsid w:val="00055B3B"/>
    <w:rsid w:val="000618B5"/>
    <w:rsid w:val="00071319"/>
    <w:rsid w:val="00082914"/>
    <w:rsid w:val="00093E59"/>
    <w:rsid w:val="000B205B"/>
    <w:rsid w:val="000B2841"/>
    <w:rsid w:val="000D2F91"/>
    <w:rsid w:val="000E648E"/>
    <w:rsid w:val="00101652"/>
    <w:rsid w:val="00110068"/>
    <w:rsid w:val="001556EF"/>
    <w:rsid w:val="0015642F"/>
    <w:rsid w:val="00165FC7"/>
    <w:rsid w:val="00184360"/>
    <w:rsid w:val="001B3E51"/>
    <w:rsid w:val="001B52BD"/>
    <w:rsid w:val="001B6F3C"/>
    <w:rsid w:val="001C645A"/>
    <w:rsid w:val="001E5627"/>
    <w:rsid w:val="00205D03"/>
    <w:rsid w:val="00224836"/>
    <w:rsid w:val="00227EBC"/>
    <w:rsid w:val="002367D7"/>
    <w:rsid w:val="00236D3F"/>
    <w:rsid w:val="0024421B"/>
    <w:rsid w:val="002762DC"/>
    <w:rsid w:val="00287C3B"/>
    <w:rsid w:val="00287EA6"/>
    <w:rsid w:val="00295210"/>
    <w:rsid w:val="002A02B2"/>
    <w:rsid w:val="002A32DE"/>
    <w:rsid w:val="002B16AA"/>
    <w:rsid w:val="002C0479"/>
    <w:rsid w:val="002E7F6C"/>
    <w:rsid w:val="002F4BDC"/>
    <w:rsid w:val="00302A8B"/>
    <w:rsid w:val="0031614C"/>
    <w:rsid w:val="00321173"/>
    <w:rsid w:val="0032186B"/>
    <w:rsid w:val="00324962"/>
    <w:rsid w:val="00335178"/>
    <w:rsid w:val="003508AE"/>
    <w:rsid w:val="00355D8C"/>
    <w:rsid w:val="00363837"/>
    <w:rsid w:val="00370791"/>
    <w:rsid w:val="003770DB"/>
    <w:rsid w:val="00393272"/>
    <w:rsid w:val="003A539A"/>
    <w:rsid w:val="003B77AC"/>
    <w:rsid w:val="003C669C"/>
    <w:rsid w:val="003D2DC4"/>
    <w:rsid w:val="003D4FF3"/>
    <w:rsid w:val="00411EC9"/>
    <w:rsid w:val="004317E6"/>
    <w:rsid w:val="004341D1"/>
    <w:rsid w:val="00444F83"/>
    <w:rsid w:val="00460B22"/>
    <w:rsid w:val="004753DF"/>
    <w:rsid w:val="004C710F"/>
    <w:rsid w:val="004C79A6"/>
    <w:rsid w:val="004F243E"/>
    <w:rsid w:val="004F4AB0"/>
    <w:rsid w:val="005261AA"/>
    <w:rsid w:val="00534F23"/>
    <w:rsid w:val="00545FD2"/>
    <w:rsid w:val="0055227F"/>
    <w:rsid w:val="00565D3E"/>
    <w:rsid w:val="00577CAA"/>
    <w:rsid w:val="005841EB"/>
    <w:rsid w:val="00584E84"/>
    <w:rsid w:val="0059147A"/>
    <w:rsid w:val="005917AB"/>
    <w:rsid w:val="00596671"/>
    <w:rsid w:val="005E14F0"/>
    <w:rsid w:val="005E22F9"/>
    <w:rsid w:val="005F4637"/>
    <w:rsid w:val="006227F8"/>
    <w:rsid w:val="00633534"/>
    <w:rsid w:val="00633E09"/>
    <w:rsid w:val="00637371"/>
    <w:rsid w:val="0064168B"/>
    <w:rsid w:val="00652A39"/>
    <w:rsid w:val="0066513A"/>
    <w:rsid w:val="006662FB"/>
    <w:rsid w:val="00676F61"/>
    <w:rsid w:val="00682AD9"/>
    <w:rsid w:val="0069365C"/>
    <w:rsid w:val="006A5B5D"/>
    <w:rsid w:val="006A7801"/>
    <w:rsid w:val="006E0324"/>
    <w:rsid w:val="006F6BBC"/>
    <w:rsid w:val="007012DE"/>
    <w:rsid w:val="00712146"/>
    <w:rsid w:val="00713D5D"/>
    <w:rsid w:val="007336A7"/>
    <w:rsid w:val="0073475F"/>
    <w:rsid w:val="00737ABD"/>
    <w:rsid w:val="00755762"/>
    <w:rsid w:val="00760FEC"/>
    <w:rsid w:val="0077147F"/>
    <w:rsid w:val="007F5841"/>
    <w:rsid w:val="00820F90"/>
    <w:rsid w:val="0082676D"/>
    <w:rsid w:val="0084252C"/>
    <w:rsid w:val="00853A13"/>
    <w:rsid w:val="0086244B"/>
    <w:rsid w:val="0087147E"/>
    <w:rsid w:val="008725B0"/>
    <w:rsid w:val="00887E05"/>
    <w:rsid w:val="00890595"/>
    <w:rsid w:val="008A10F3"/>
    <w:rsid w:val="008D1057"/>
    <w:rsid w:val="008D2641"/>
    <w:rsid w:val="008E1CD5"/>
    <w:rsid w:val="00920485"/>
    <w:rsid w:val="00941A83"/>
    <w:rsid w:val="009715CC"/>
    <w:rsid w:val="009770F5"/>
    <w:rsid w:val="009A0361"/>
    <w:rsid w:val="009A092E"/>
    <w:rsid w:val="009A1FCE"/>
    <w:rsid w:val="009A2A7C"/>
    <w:rsid w:val="009B2782"/>
    <w:rsid w:val="009B2E6F"/>
    <w:rsid w:val="009D379A"/>
    <w:rsid w:val="009F57D5"/>
    <w:rsid w:val="00A06F45"/>
    <w:rsid w:val="00A36CD4"/>
    <w:rsid w:val="00A468BD"/>
    <w:rsid w:val="00A737DC"/>
    <w:rsid w:val="00A90DCD"/>
    <w:rsid w:val="00AA5886"/>
    <w:rsid w:val="00AB1AF5"/>
    <w:rsid w:val="00AB2922"/>
    <w:rsid w:val="00B12E72"/>
    <w:rsid w:val="00B21EDF"/>
    <w:rsid w:val="00B3453B"/>
    <w:rsid w:val="00B6616E"/>
    <w:rsid w:val="00BB18F9"/>
    <w:rsid w:val="00BB6189"/>
    <w:rsid w:val="00BC27DB"/>
    <w:rsid w:val="00BD200C"/>
    <w:rsid w:val="00BD41D6"/>
    <w:rsid w:val="00BD6BD6"/>
    <w:rsid w:val="00BD75CF"/>
    <w:rsid w:val="00BE1BB4"/>
    <w:rsid w:val="00BF37C4"/>
    <w:rsid w:val="00C07FA2"/>
    <w:rsid w:val="00C131AC"/>
    <w:rsid w:val="00C144ED"/>
    <w:rsid w:val="00C21CD8"/>
    <w:rsid w:val="00C36FA4"/>
    <w:rsid w:val="00C37C91"/>
    <w:rsid w:val="00C40717"/>
    <w:rsid w:val="00C53CD7"/>
    <w:rsid w:val="00C94AD6"/>
    <w:rsid w:val="00C9768E"/>
    <w:rsid w:val="00CC7482"/>
    <w:rsid w:val="00CD4F13"/>
    <w:rsid w:val="00CE599E"/>
    <w:rsid w:val="00CE5EA3"/>
    <w:rsid w:val="00D132E2"/>
    <w:rsid w:val="00D13B8D"/>
    <w:rsid w:val="00D21B2A"/>
    <w:rsid w:val="00D30B91"/>
    <w:rsid w:val="00D36876"/>
    <w:rsid w:val="00D47A48"/>
    <w:rsid w:val="00D51D5D"/>
    <w:rsid w:val="00D73081"/>
    <w:rsid w:val="00DA254F"/>
    <w:rsid w:val="00DB5026"/>
    <w:rsid w:val="00DB732A"/>
    <w:rsid w:val="00DD54D5"/>
    <w:rsid w:val="00E03F7B"/>
    <w:rsid w:val="00E06E77"/>
    <w:rsid w:val="00E13C65"/>
    <w:rsid w:val="00E36CBC"/>
    <w:rsid w:val="00E56EA9"/>
    <w:rsid w:val="00E608AE"/>
    <w:rsid w:val="00E66AF7"/>
    <w:rsid w:val="00E70F85"/>
    <w:rsid w:val="00E82929"/>
    <w:rsid w:val="00E963AB"/>
    <w:rsid w:val="00EA3153"/>
    <w:rsid w:val="00ED0282"/>
    <w:rsid w:val="00ED302E"/>
    <w:rsid w:val="00EF4956"/>
    <w:rsid w:val="00F17D0D"/>
    <w:rsid w:val="00F3020E"/>
    <w:rsid w:val="00F522F0"/>
    <w:rsid w:val="00F62E82"/>
    <w:rsid w:val="00F812A8"/>
    <w:rsid w:val="00FB231D"/>
    <w:rsid w:val="00FB43A9"/>
    <w:rsid w:val="00FC08EE"/>
    <w:rsid w:val="00FD223A"/>
    <w:rsid w:val="00FD79E1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8A3BFE5"/>
  <w15:chartTrackingRefBased/>
  <w15:docId w15:val="{92A1042C-B322-4B0B-A3B9-9C513854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B6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F83"/>
    <w:pPr>
      <w:ind w:left="720"/>
    </w:pPr>
  </w:style>
  <w:style w:type="character" w:customStyle="1" w:styleId="hps">
    <w:name w:val="hps"/>
    <w:rsid w:val="005841EB"/>
    <w:rPr>
      <w:rFonts w:cs="Times New Roman"/>
    </w:rPr>
  </w:style>
  <w:style w:type="character" w:styleId="Hyperlink">
    <w:name w:val="Hyperlink"/>
    <w:uiPriority w:val="99"/>
    <w:rsid w:val="006662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12E72"/>
  </w:style>
  <w:style w:type="character" w:styleId="CommentReference">
    <w:name w:val="annotation reference"/>
    <w:rsid w:val="006936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65C"/>
  </w:style>
  <w:style w:type="character" w:customStyle="1" w:styleId="CommentTextChar">
    <w:name w:val="Comment Text Char"/>
    <w:basedOn w:val="DefaultParagraphFont"/>
    <w:link w:val="CommentText"/>
    <w:rsid w:val="0069365C"/>
  </w:style>
  <w:style w:type="paragraph" w:styleId="CommentSubject">
    <w:name w:val="annotation subject"/>
    <w:basedOn w:val="CommentText"/>
    <w:next w:val="CommentText"/>
    <w:link w:val="CommentSubjectChar"/>
    <w:rsid w:val="0069365C"/>
    <w:rPr>
      <w:b/>
      <w:bCs/>
    </w:rPr>
  </w:style>
  <w:style w:type="character" w:customStyle="1" w:styleId="CommentSubjectChar">
    <w:name w:val="Comment Subject Char"/>
    <w:link w:val="CommentSubject"/>
    <w:rsid w:val="0069365C"/>
    <w:rPr>
      <w:b/>
      <w:bCs/>
    </w:rPr>
  </w:style>
  <w:style w:type="character" w:customStyle="1" w:styleId="HeaderChar">
    <w:name w:val="Header Char"/>
    <w:link w:val="Header"/>
    <w:uiPriority w:val="99"/>
    <w:rsid w:val="0023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_number xmlns="82db5bd2-3f09-4eff-b4f8-de6a53cd5a02" xsi:nil="true"/>
    <IconOverlay xmlns="http://schemas.microsoft.com/sharepoint/v4" xsi:nil="true"/>
    <Trade_x0020_name xmlns="82db5bd2-3f09-4eff-b4f8-de6a53cd5a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61AA78E4354FBC4919F68D2AA10E" ma:contentTypeVersion="28" ma:contentTypeDescription="Create a new document." ma:contentTypeScope="" ma:versionID="f07d9413f6c2f1fd6f62c9c779925026">
  <xsd:schema xmlns:xsd="http://www.w3.org/2001/XMLSchema" xmlns:xs="http://www.w3.org/2001/XMLSchema" xmlns:p="http://schemas.microsoft.com/office/2006/metadata/properties" xmlns:ns2="http://schemas.microsoft.com/sharepoint/v4" xmlns:ns3="82db5bd2-3f09-4eff-b4f8-de6a53cd5a02" targetNamespace="http://schemas.microsoft.com/office/2006/metadata/properties" ma:root="true" ma:fieldsID="21c383961ba268f75156adb0319cd7aa" ns2:_="" ns3:_="">
    <xsd:import namespace="http://schemas.microsoft.com/sharepoint/v4"/>
    <xsd:import namespace="82db5bd2-3f09-4eff-b4f8-de6a53cd5a0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rocedure_number" minOccurs="0"/>
                <xsd:element ref="ns3:Trad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5bd2-3f09-4eff-b4f8-de6a53cd5a02" elementFormDefault="qualified">
    <xsd:import namespace="http://schemas.microsoft.com/office/2006/documentManagement/types"/>
    <xsd:import namespace="http://schemas.microsoft.com/office/infopath/2007/PartnerControls"/>
    <xsd:element name="Procedure_number" ma:index="9" nillable="true" ma:displayName="Procedure number" ma:internalName="Procedure_number">
      <xsd:simpleType>
        <xsd:restriction base="dms:Text">
          <xsd:maxLength value="255"/>
        </xsd:restriction>
      </xsd:simpleType>
    </xsd:element>
    <xsd:element name="Trade_x0020_name" ma:index="10" nillable="true" ma:displayName="Trade name" ma:internalName="Trade_x0020_name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E31C-FC82-4F33-80A4-C87A729AF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2140B-3AFD-41C0-ACAA-39B9AF8A0A5D}">
  <ds:schemaRefs>
    <ds:schemaRef ds:uri="http://schemas.microsoft.com/office/2006/metadata/properties"/>
    <ds:schemaRef ds:uri="http://schemas.microsoft.com/office/infopath/2007/PartnerControls"/>
    <ds:schemaRef ds:uri="82db5bd2-3f09-4eff-b4f8-de6a53cd5a0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FBBA4E8-D05A-4BF3-9F17-1DFCBB7C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2db5bd2-3f09-4eff-b4f8-de6a53c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1FD2A-6ECD-4F2F-A6E4-E568495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7353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Drug information for patient</vt:lpstr>
      <vt:lpstr>Drug information for patient</vt:lpstr>
    </vt:vector>
  </TitlesOfParts>
  <Company/>
  <LinksUpToDate>false</LinksUpToDate>
  <CharactersWithSpaces>8445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information for patient</dc:title>
  <dc:subject/>
  <dc:creator>polpharma</dc:creator>
  <cp:keywords/>
  <cp:lastModifiedBy>Agnese Gudrupe</cp:lastModifiedBy>
  <cp:revision>3</cp:revision>
  <cp:lastPrinted>2012-01-09T10:42:00Z</cp:lastPrinted>
  <dcterms:created xsi:type="dcterms:W3CDTF">2021-06-07T07:31:00Z</dcterms:created>
  <dcterms:modified xsi:type="dcterms:W3CDTF">2021-07-14T11:18:00Z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6716a-2832-4ee8-8ee5-b4471006f0c1_Enabled">
    <vt:lpwstr>true</vt:lpwstr>
  </property>
  <property fmtid="{D5CDD505-2E9C-101B-9397-08002B2CF9AE}" pid="3" name="MSIP_Label_52c6716a-2832-4ee8-8ee5-b4471006f0c1_SetDate">
    <vt:lpwstr>2021-06-07T06:40:41Z</vt:lpwstr>
  </property>
  <property fmtid="{D5CDD505-2E9C-101B-9397-08002B2CF9AE}" pid="4" name="MSIP_Label_52c6716a-2832-4ee8-8ee5-b4471006f0c1_Method">
    <vt:lpwstr>Privileged</vt:lpwstr>
  </property>
  <property fmtid="{D5CDD505-2E9C-101B-9397-08002B2CF9AE}" pid="5" name="MSIP_Label_52c6716a-2832-4ee8-8ee5-b4471006f0c1_Name">
    <vt:lpwstr>Poufne – Bez Oznaczeń</vt:lpwstr>
  </property>
  <property fmtid="{D5CDD505-2E9C-101B-9397-08002B2CF9AE}" pid="6" name="MSIP_Label_52c6716a-2832-4ee8-8ee5-b4471006f0c1_SiteId">
    <vt:lpwstr>edf3cfc4-ee60-4b92-a2cb-da2c123fc895</vt:lpwstr>
  </property>
  <property fmtid="{D5CDD505-2E9C-101B-9397-08002B2CF9AE}" pid="7" name="MSIP_Label_52c6716a-2832-4ee8-8ee5-b4471006f0c1_ActionId">
    <vt:lpwstr>8a63f026-abe8-4045-b9f7-68fbc9eb99f3</vt:lpwstr>
  </property>
  <property fmtid="{D5CDD505-2E9C-101B-9397-08002B2CF9AE}" pid="8" name="MSIP_Label_52c6716a-2832-4ee8-8ee5-b4471006f0c1_ContentBits">
    <vt:lpwstr>0</vt:lpwstr>
  </property>
  <property fmtid="{D5CDD505-2E9C-101B-9397-08002B2CF9AE}" pid="9" name="ContentTypeId">
    <vt:lpwstr>0x010100A46161AA78E4354FBC4919F68D2AA10E</vt:lpwstr>
  </property>
</Properties>
</file>