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1349" w14:textId="77777777" w:rsidR="002C629B" w:rsidRPr="00CC5527" w:rsidRDefault="002C629B" w:rsidP="000340A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340A6">
        <w:rPr>
          <w:b/>
          <w:szCs w:val="22"/>
        </w:rPr>
        <w:t>Lieto</w:t>
      </w:r>
      <w:r w:rsidR="00B944A8" w:rsidRPr="000340A6">
        <w:rPr>
          <w:b/>
          <w:szCs w:val="22"/>
        </w:rPr>
        <w:t xml:space="preserve">šanas instrukcija: informācija </w:t>
      </w:r>
      <w:r w:rsidR="00B4112D" w:rsidRPr="000340A6">
        <w:rPr>
          <w:b/>
          <w:szCs w:val="22"/>
        </w:rPr>
        <w:t>lietotājam</w:t>
      </w:r>
    </w:p>
    <w:p w14:paraId="3E559F4D" w14:textId="77777777" w:rsidR="00CD10AA" w:rsidRPr="000340A6" w:rsidRDefault="00CD10AA" w:rsidP="00710C16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75CD2742" w14:textId="77777777" w:rsidR="00DD7399" w:rsidRPr="00CC5527" w:rsidRDefault="00DD7399" w:rsidP="000340A6">
      <w:pPr>
        <w:spacing w:line="240" w:lineRule="auto"/>
        <w:jc w:val="center"/>
        <w:rPr>
          <w:b/>
          <w:szCs w:val="22"/>
        </w:rPr>
      </w:pPr>
      <w:r w:rsidRPr="00CC5527">
        <w:rPr>
          <w:b/>
          <w:bCs/>
          <w:szCs w:val="22"/>
        </w:rPr>
        <w:t xml:space="preserve">Dr. Theiss Spitzwegerich Hustensaft </w:t>
      </w:r>
      <w:r w:rsidRPr="00CC5527">
        <w:rPr>
          <w:b/>
          <w:szCs w:val="22"/>
        </w:rPr>
        <w:t>sīrups</w:t>
      </w:r>
    </w:p>
    <w:p w14:paraId="5A680A75" w14:textId="77777777" w:rsidR="00DD7399" w:rsidRPr="00CC5527" w:rsidRDefault="00DD7399" w:rsidP="00710C16">
      <w:pPr>
        <w:tabs>
          <w:tab w:val="clear" w:pos="567"/>
        </w:tabs>
        <w:spacing w:line="240" w:lineRule="auto"/>
        <w:jc w:val="center"/>
        <w:rPr>
          <w:i/>
          <w:szCs w:val="22"/>
        </w:rPr>
      </w:pPr>
      <w:r w:rsidRPr="00CC5527">
        <w:rPr>
          <w:i/>
          <w:szCs w:val="22"/>
        </w:rPr>
        <w:t>Plantaginis lanceolata</w:t>
      </w:r>
      <w:r w:rsidR="002D1368" w:rsidRPr="00CC5527">
        <w:rPr>
          <w:i/>
          <w:szCs w:val="22"/>
        </w:rPr>
        <w:t>e folium</w:t>
      </w:r>
      <w:r w:rsidRPr="00CC5527">
        <w:rPr>
          <w:i/>
          <w:szCs w:val="22"/>
        </w:rPr>
        <w:t xml:space="preserve"> extractum</w:t>
      </w:r>
      <w:r w:rsidR="00C47B69" w:rsidRPr="00CC5527">
        <w:rPr>
          <w:i/>
          <w:szCs w:val="22"/>
        </w:rPr>
        <w:t xml:space="preserve"> fluidum</w:t>
      </w:r>
    </w:p>
    <w:p w14:paraId="64661187" w14:textId="77777777" w:rsidR="00CD10AA" w:rsidRPr="00CC5527" w:rsidRDefault="00CD10AA" w:rsidP="00CC552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BB5EE1" w14:textId="77777777" w:rsidR="00CD10AA" w:rsidRPr="00CC5527" w:rsidRDefault="0013209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340A6">
        <w:rPr>
          <w:b/>
          <w:szCs w:val="22"/>
        </w:rPr>
        <w:t>Pirms šo zāļu lietošanas u</w:t>
      </w:r>
      <w:r w:rsidR="00CD10AA" w:rsidRPr="000340A6">
        <w:rPr>
          <w:b/>
          <w:szCs w:val="22"/>
        </w:rPr>
        <w:t>zmanīgi</w:t>
      </w:r>
      <w:r w:rsidR="00CD10AA" w:rsidRPr="00CC5527">
        <w:rPr>
          <w:b/>
          <w:szCs w:val="22"/>
        </w:rPr>
        <w:t xml:space="preserve"> izlasiet visu instrukciju, jo tā satur Jums svarīgu informāciju</w:t>
      </w:r>
      <w:r w:rsidR="00B944A8" w:rsidRPr="00CC5527">
        <w:rPr>
          <w:b/>
          <w:szCs w:val="22"/>
        </w:rPr>
        <w:t>.</w:t>
      </w:r>
    </w:p>
    <w:p w14:paraId="4133BAB9" w14:textId="77777777" w:rsidR="00132092" w:rsidRPr="000340A6" w:rsidRDefault="00D6136B">
      <w:p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>V</w:t>
      </w:r>
      <w:r w:rsidR="00132092" w:rsidRPr="000340A6">
        <w:rPr>
          <w:szCs w:val="22"/>
        </w:rPr>
        <w:t>ienmēr lieto</w:t>
      </w:r>
      <w:r w:rsidRPr="000340A6">
        <w:rPr>
          <w:szCs w:val="22"/>
        </w:rPr>
        <w:t>jiet šīs zāles</w:t>
      </w:r>
      <w:r w:rsidR="00132092" w:rsidRPr="000340A6">
        <w:rPr>
          <w:szCs w:val="22"/>
        </w:rPr>
        <w:t xml:space="preserve"> tieši tā, kā </w:t>
      </w:r>
      <w:r w:rsidRPr="000340A6">
        <w:rPr>
          <w:szCs w:val="22"/>
        </w:rPr>
        <w:t>aprakstīts</w:t>
      </w:r>
      <w:r w:rsidR="00132092" w:rsidRPr="000340A6">
        <w:rPr>
          <w:szCs w:val="22"/>
        </w:rPr>
        <w:t xml:space="preserve"> šajā instrukcijā, vai arī tā, kā to noteicis ārsts</w:t>
      </w:r>
      <w:r w:rsidR="00B944A8" w:rsidRPr="000340A6">
        <w:rPr>
          <w:szCs w:val="22"/>
        </w:rPr>
        <w:t xml:space="preserve"> </w:t>
      </w:r>
      <w:r w:rsidR="00132092" w:rsidRPr="000340A6">
        <w:rPr>
          <w:szCs w:val="22"/>
        </w:rPr>
        <w:t>vai</w:t>
      </w:r>
      <w:r w:rsidR="00B944A8" w:rsidRPr="000340A6">
        <w:rPr>
          <w:szCs w:val="22"/>
        </w:rPr>
        <w:t xml:space="preserve"> </w:t>
      </w:r>
      <w:r w:rsidR="00132092" w:rsidRPr="000340A6">
        <w:rPr>
          <w:szCs w:val="22"/>
        </w:rPr>
        <w:t>farmaceits.</w:t>
      </w:r>
    </w:p>
    <w:p w14:paraId="788F3501" w14:textId="77777777" w:rsidR="00B944A8" w:rsidRPr="00CC5527" w:rsidRDefault="00CD10AA">
      <w:pPr>
        <w:numPr>
          <w:ilvl w:val="0"/>
          <w:numId w:val="29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Saglabājiet šo instrukciju! Iespējams, ka vēlāk to vajadzēs pārlasīt.</w:t>
      </w:r>
    </w:p>
    <w:p w14:paraId="28F1537D" w14:textId="77777777" w:rsidR="00CD10AA" w:rsidRPr="00CC5527" w:rsidRDefault="00CD10AA">
      <w:pPr>
        <w:numPr>
          <w:ilvl w:val="0"/>
          <w:numId w:val="29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Ja Jums nepieciešama papildus informācija vai padoms, vaicājiet </w:t>
      </w:r>
      <w:r w:rsidR="00B944A8" w:rsidRPr="000340A6">
        <w:rPr>
          <w:szCs w:val="22"/>
        </w:rPr>
        <w:t xml:space="preserve">ārstam vai </w:t>
      </w:r>
      <w:r w:rsidRPr="00CC5527">
        <w:rPr>
          <w:szCs w:val="22"/>
        </w:rPr>
        <w:t>farmaceitam.</w:t>
      </w:r>
    </w:p>
    <w:p w14:paraId="4D1C9A15" w14:textId="77777777" w:rsidR="00132092" w:rsidRPr="00CC5527" w:rsidRDefault="00132092">
      <w:pPr>
        <w:numPr>
          <w:ilvl w:val="0"/>
          <w:numId w:val="29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Ja Jums</w:t>
      </w:r>
      <w:r w:rsidR="00D6136B" w:rsidRPr="00CC5527">
        <w:rPr>
          <w:szCs w:val="22"/>
        </w:rPr>
        <w:t xml:space="preserve"> </w:t>
      </w:r>
      <w:r w:rsidR="00D6136B" w:rsidRPr="000340A6">
        <w:rPr>
          <w:szCs w:val="22"/>
        </w:rPr>
        <w:t>rodas</w:t>
      </w:r>
      <w:r w:rsidRPr="000340A6">
        <w:rPr>
          <w:szCs w:val="22"/>
        </w:rPr>
        <w:t xml:space="preserve"> jebkādas</w:t>
      </w:r>
      <w:r w:rsidRPr="00CC5527">
        <w:rPr>
          <w:szCs w:val="22"/>
        </w:rPr>
        <w:t xml:space="preserve"> blakusparādības, </w:t>
      </w:r>
      <w:r w:rsidRPr="000340A6">
        <w:rPr>
          <w:szCs w:val="22"/>
        </w:rPr>
        <w:t>konsu</w:t>
      </w:r>
      <w:r w:rsidR="00B944A8" w:rsidRPr="000340A6">
        <w:rPr>
          <w:szCs w:val="22"/>
        </w:rPr>
        <w:t xml:space="preserve">ltējieties ar </w:t>
      </w:r>
      <w:r w:rsidRPr="000340A6">
        <w:rPr>
          <w:szCs w:val="22"/>
        </w:rPr>
        <w:t>ārstu</w:t>
      </w:r>
      <w:r w:rsidR="00B944A8" w:rsidRPr="000340A6">
        <w:rPr>
          <w:szCs w:val="22"/>
        </w:rPr>
        <w:t xml:space="preserve"> </w:t>
      </w:r>
      <w:r w:rsidRPr="000340A6">
        <w:rPr>
          <w:szCs w:val="22"/>
        </w:rPr>
        <w:t>vai</w:t>
      </w:r>
      <w:r w:rsidR="00B944A8" w:rsidRPr="000340A6">
        <w:rPr>
          <w:szCs w:val="22"/>
        </w:rPr>
        <w:t xml:space="preserve"> </w:t>
      </w:r>
      <w:r w:rsidRPr="000340A6">
        <w:rPr>
          <w:szCs w:val="22"/>
        </w:rPr>
        <w:t xml:space="preserve">farmaceitu. Tas attiecas arī uz iespējamām blakusparādībām, </w:t>
      </w:r>
      <w:r w:rsidRPr="00CC5527">
        <w:rPr>
          <w:szCs w:val="22"/>
        </w:rPr>
        <w:t xml:space="preserve">kas </w:t>
      </w:r>
      <w:r w:rsidR="00D6136B" w:rsidRPr="000340A6">
        <w:rPr>
          <w:szCs w:val="22"/>
        </w:rPr>
        <w:t xml:space="preserve">nav minētas </w:t>
      </w:r>
      <w:r w:rsidRPr="00CC5527">
        <w:rPr>
          <w:szCs w:val="22"/>
        </w:rPr>
        <w:t>šajā instrukcijā</w:t>
      </w:r>
      <w:r w:rsidR="00381C3E" w:rsidRPr="00CC5527">
        <w:rPr>
          <w:szCs w:val="22"/>
        </w:rPr>
        <w:t>.</w:t>
      </w:r>
      <w:r w:rsidR="00D6136B" w:rsidRPr="00CC5527">
        <w:rPr>
          <w:szCs w:val="22"/>
        </w:rPr>
        <w:t xml:space="preserve"> </w:t>
      </w:r>
      <w:r w:rsidR="00D6136B" w:rsidRPr="000340A6">
        <w:rPr>
          <w:szCs w:val="22"/>
        </w:rPr>
        <w:t>Skatīt 4. punktu</w:t>
      </w:r>
      <w:r w:rsidR="00D6136B" w:rsidRPr="00CC5527">
        <w:rPr>
          <w:szCs w:val="22"/>
        </w:rPr>
        <w:t>.</w:t>
      </w:r>
    </w:p>
    <w:p w14:paraId="5D4FEFE5" w14:textId="77777777" w:rsidR="00132092" w:rsidRPr="000340A6" w:rsidRDefault="00B944A8">
      <w:pPr>
        <w:numPr>
          <w:ilvl w:val="0"/>
          <w:numId w:val="29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 xml:space="preserve">Ja </w:t>
      </w:r>
      <w:r w:rsidR="00132092" w:rsidRPr="000340A6">
        <w:rPr>
          <w:szCs w:val="22"/>
        </w:rPr>
        <w:t xml:space="preserve">pēc </w:t>
      </w:r>
      <w:r w:rsidR="00DD7399" w:rsidRPr="000340A6">
        <w:rPr>
          <w:szCs w:val="22"/>
        </w:rPr>
        <w:t>7</w:t>
      </w:r>
      <w:r w:rsidR="00132092" w:rsidRPr="000340A6">
        <w:rPr>
          <w:szCs w:val="22"/>
        </w:rPr>
        <w:t xml:space="preserve"> dienām </w:t>
      </w:r>
      <w:r w:rsidR="00DD7399" w:rsidRPr="000340A6">
        <w:rPr>
          <w:szCs w:val="22"/>
        </w:rPr>
        <w:t xml:space="preserve">Jūs </w:t>
      </w:r>
      <w:r w:rsidR="00132092" w:rsidRPr="000340A6">
        <w:rPr>
          <w:szCs w:val="22"/>
        </w:rPr>
        <w:t>nejūtat</w:t>
      </w:r>
      <w:r w:rsidR="00176DD3" w:rsidRPr="000340A6">
        <w:rPr>
          <w:szCs w:val="22"/>
        </w:rPr>
        <w:t>ies</w:t>
      </w:r>
      <w:r w:rsidR="00132092" w:rsidRPr="000340A6">
        <w:rPr>
          <w:szCs w:val="22"/>
        </w:rPr>
        <w:t xml:space="preserve"> </w:t>
      </w:r>
      <w:r w:rsidR="00176DD3" w:rsidRPr="000340A6">
        <w:rPr>
          <w:szCs w:val="22"/>
        </w:rPr>
        <w:t>labāk</w:t>
      </w:r>
      <w:r w:rsidR="00132092" w:rsidRPr="000340A6">
        <w:rPr>
          <w:szCs w:val="22"/>
        </w:rPr>
        <w:t xml:space="preserve"> vai jūtaties sliktāk</w:t>
      </w:r>
      <w:r w:rsidRPr="000340A6">
        <w:rPr>
          <w:szCs w:val="22"/>
        </w:rPr>
        <w:t>, Jums jākonsultējas ar ārstu.</w:t>
      </w:r>
    </w:p>
    <w:p w14:paraId="5EB2FCFB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3A00C64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b/>
          <w:szCs w:val="22"/>
        </w:rPr>
        <w:t>Šajā instrukcijā varat uzzināt</w:t>
      </w:r>
      <w:r w:rsidR="00B944A8" w:rsidRPr="00CC5527">
        <w:rPr>
          <w:szCs w:val="22"/>
        </w:rPr>
        <w:t>:</w:t>
      </w:r>
    </w:p>
    <w:p w14:paraId="7E081EAF" w14:textId="77777777" w:rsidR="00CD10AA" w:rsidRPr="00CC5527" w:rsidRDefault="00CD10AA">
      <w:pPr>
        <w:numPr>
          <w:ilvl w:val="0"/>
          <w:numId w:val="31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Kas ir </w:t>
      </w:r>
      <w:r w:rsidR="00DD7399" w:rsidRPr="00CC5527">
        <w:rPr>
          <w:szCs w:val="22"/>
        </w:rPr>
        <w:t>Dr. Theiss Spitzwegerich Hustensaft</w:t>
      </w:r>
      <w:r w:rsidR="00B944A8" w:rsidRPr="00CC5527">
        <w:rPr>
          <w:szCs w:val="22"/>
        </w:rPr>
        <w:t xml:space="preserve"> </w:t>
      </w:r>
      <w:r w:rsidRPr="00CC5527">
        <w:rPr>
          <w:szCs w:val="22"/>
        </w:rPr>
        <w:t xml:space="preserve">un kādam nolūkam </w:t>
      </w:r>
      <w:r w:rsidR="00D6136B" w:rsidRPr="00CC5527">
        <w:rPr>
          <w:szCs w:val="22"/>
        </w:rPr>
        <w:t>to</w:t>
      </w:r>
      <w:r w:rsidRPr="00CC5527">
        <w:rPr>
          <w:szCs w:val="22"/>
        </w:rPr>
        <w:t xml:space="preserve"> lieto</w:t>
      </w:r>
    </w:p>
    <w:p w14:paraId="188E0EEC" w14:textId="77777777" w:rsidR="00CD10AA" w:rsidRPr="00CC5527" w:rsidRDefault="00E40DB0">
      <w:pPr>
        <w:numPr>
          <w:ilvl w:val="0"/>
          <w:numId w:val="31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 xml:space="preserve">Kas </w:t>
      </w:r>
      <w:r w:rsidR="00D6136B" w:rsidRPr="000340A6">
        <w:rPr>
          <w:szCs w:val="22"/>
        </w:rPr>
        <w:t xml:space="preserve">Jums </w:t>
      </w:r>
      <w:r w:rsidRPr="000340A6">
        <w:rPr>
          <w:szCs w:val="22"/>
        </w:rPr>
        <w:t>jāzina p</w:t>
      </w:r>
      <w:r w:rsidR="00CD10AA" w:rsidRPr="000340A6">
        <w:rPr>
          <w:szCs w:val="22"/>
        </w:rPr>
        <w:t>irms</w:t>
      </w:r>
      <w:r w:rsidR="00CD10AA" w:rsidRPr="00CC5527">
        <w:rPr>
          <w:szCs w:val="22"/>
        </w:rPr>
        <w:t xml:space="preserve"> </w:t>
      </w:r>
      <w:r w:rsidR="00DD7399" w:rsidRPr="00CC5527">
        <w:rPr>
          <w:szCs w:val="22"/>
        </w:rPr>
        <w:t>Dr. Theiss Spitzwegerich Hustensaft</w:t>
      </w:r>
      <w:r w:rsidR="00B944A8" w:rsidRPr="00CC5527">
        <w:rPr>
          <w:szCs w:val="22"/>
        </w:rPr>
        <w:t xml:space="preserve"> </w:t>
      </w:r>
      <w:r w:rsidR="00CD10AA" w:rsidRPr="00CC5527">
        <w:rPr>
          <w:szCs w:val="22"/>
        </w:rPr>
        <w:t>lietošanas</w:t>
      </w:r>
    </w:p>
    <w:p w14:paraId="1CDF2437" w14:textId="77777777" w:rsidR="00CD10AA" w:rsidRPr="00CC5527" w:rsidRDefault="00CD10AA">
      <w:pPr>
        <w:numPr>
          <w:ilvl w:val="0"/>
          <w:numId w:val="31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Kā lietot </w:t>
      </w:r>
      <w:r w:rsidR="00DD7399" w:rsidRPr="00CC5527">
        <w:rPr>
          <w:szCs w:val="22"/>
        </w:rPr>
        <w:t>Dr. Theiss Spitzwegerich Hustensaft</w:t>
      </w:r>
    </w:p>
    <w:p w14:paraId="377D1977" w14:textId="77777777" w:rsidR="00CD10AA" w:rsidRPr="00CC5527" w:rsidRDefault="00CD10AA">
      <w:pPr>
        <w:numPr>
          <w:ilvl w:val="0"/>
          <w:numId w:val="31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Iespējamās blakusparādības</w:t>
      </w:r>
    </w:p>
    <w:p w14:paraId="5546A8A5" w14:textId="77777777" w:rsidR="00CD10AA" w:rsidRPr="00CC5527" w:rsidRDefault="00CD10AA">
      <w:pPr>
        <w:numPr>
          <w:ilvl w:val="0"/>
          <w:numId w:val="31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Kā uzglabāt </w:t>
      </w:r>
      <w:r w:rsidR="00DD7399" w:rsidRPr="00CC5527">
        <w:rPr>
          <w:szCs w:val="22"/>
        </w:rPr>
        <w:t>Dr. Theiss Spitzwegerich Hustensaft</w:t>
      </w:r>
    </w:p>
    <w:p w14:paraId="12C0A78C" w14:textId="77777777" w:rsidR="00CD10AA" w:rsidRPr="00CC5527" w:rsidRDefault="00E40DB0">
      <w:pPr>
        <w:numPr>
          <w:ilvl w:val="0"/>
          <w:numId w:val="31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>Iepakojuma saturs un cita</w:t>
      </w:r>
      <w:r w:rsidRPr="00CC5527">
        <w:rPr>
          <w:szCs w:val="22"/>
        </w:rPr>
        <w:t xml:space="preserve"> </w:t>
      </w:r>
      <w:r w:rsidR="00CD10AA" w:rsidRPr="00CC5527">
        <w:rPr>
          <w:szCs w:val="22"/>
        </w:rPr>
        <w:t>informācija</w:t>
      </w:r>
    </w:p>
    <w:p w14:paraId="03E86507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57875BE" w14:textId="77777777" w:rsidR="00912A1D" w:rsidRPr="00CC5527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949B656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b/>
          <w:szCs w:val="22"/>
        </w:rPr>
        <w:t>1.</w:t>
      </w:r>
      <w:r w:rsidRPr="000340A6">
        <w:rPr>
          <w:b/>
          <w:szCs w:val="22"/>
        </w:rPr>
        <w:tab/>
        <w:t>K</w:t>
      </w:r>
      <w:r w:rsidR="00E40DB0" w:rsidRPr="000340A6">
        <w:rPr>
          <w:b/>
          <w:szCs w:val="22"/>
        </w:rPr>
        <w:t xml:space="preserve">as ir </w:t>
      </w:r>
      <w:r w:rsidR="00DD7399" w:rsidRPr="00CC5527">
        <w:rPr>
          <w:b/>
          <w:szCs w:val="22"/>
        </w:rPr>
        <w:t>Dr. Theiss Spitzwegerich Hustensaft</w:t>
      </w:r>
      <w:r w:rsidR="00E40DB0" w:rsidRPr="00CC5527">
        <w:rPr>
          <w:b/>
          <w:szCs w:val="22"/>
        </w:rPr>
        <w:t xml:space="preserve"> </w:t>
      </w:r>
      <w:r w:rsidR="00E40DB0" w:rsidRPr="000340A6">
        <w:rPr>
          <w:b/>
          <w:szCs w:val="22"/>
        </w:rPr>
        <w:t xml:space="preserve">un kādam nolūkam </w:t>
      </w:r>
      <w:r w:rsidR="00D6136B" w:rsidRPr="000340A6">
        <w:rPr>
          <w:b/>
          <w:szCs w:val="22"/>
        </w:rPr>
        <w:t>to</w:t>
      </w:r>
      <w:r w:rsidR="00E40DB0" w:rsidRPr="000340A6">
        <w:rPr>
          <w:b/>
          <w:szCs w:val="22"/>
        </w:rPr>
        <w:t xml:space="preserve"> lieto</w:t>
      </w:r>
    </w:p>
    <w:p w14:paraId="1BE509EA" w14:textId="77777777" w:rsidR="00912A1D" w:rsidRPr="000340A6" w:rsidRDefault="00912A1D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3CBA1579" w14:textId="77777777" w:rsidR="00537F30" w:rsidRPr="00CC5527" w:rsidRDefault="00537F3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bCs/>
          <w:szCs w:val="22"/>
        </w:rPr>
        <w:t>Dr. Theiss Spitzwegerich Hustensaft</w:t>
      </w:r>
      <w:r w:rsidRPr="00CC5527">
        <w:rPr>
          <w:szCs w:val="22"/>
        </w:rPr>
        <w:t xml:space="preserve"> ir tradicionāli lietotas augu izcelsmes zāles, ko lieto kā kairinājumu mazinošu līdzekli simptomātiskai mutes dobuma un rīkles kairinājuma, un ar to saistīta sausa klepus ārstēšanai.</w:t>
      </w:r>
    </w:p>
    <w:p w14:paraId="49D69707" w14:textId="77777777" w:rsidR="00537F30" w:rsidRPr="00CC5527" w:rsidRDefault="00537F3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6CB9BD" w14:textId="77777777" w:rsidR="00537F30" w:rsidRPr="00CC5527" w:rsidRDefault="00537F30">
      <w:pPr>
        <w:pStyle w:val="CM5"/>
        <w:spacing w:after="0"/>
        <w:jc w:val="both"/>
        <w:rPr>
          <w:color w:val="000000"/>
          <w:sz w:val="22"/>
          <w:szCs w:val="22"/>
          <w:lang w:val="lv-LV"/>
        </w:rPr>
      </w:pPr>
      <w:r w:rsidRPr="00CC5527">
        <w:rPr>
          <w:color w:val="000000"/>
          <w:sz w:val="22"/>
          <w:szCs w:val="22"/>
          <w:lang w:val="lv-LV"/>
        </w:rPr>
        <w:t>Šīs ir tradicionāli lietotas augu izcelsmes zāles ar noteiktām indikācijām, kas balstītas vienīgi uz ilgstošu lietošanu.</w:t>
      </w:r>
    </w:p>
    <w:p w14:paraId="0E1E6B78" w14:textId="77777777" w:rsidR="00537F30" w:rsidRPr="000340A6" w:rsidRDefault="00537F3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00D8BF9" w14:textId="77777777" w:rsidR="00537F30" w:rsidRPr="000340A6" w:rsidRDefault="00537F30">
      <w:p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>Ja pēc 7 dienām Jūs nejūtaties labāk vai jūtaties sliktāk, Jums jākonsultējas ar ārstu.</w:t>
      </w:r>
    </w:p>
    <w:p w14:paraId="62BF9DD5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C16CE11" w14:textId="77777777" w:rsidR="00912A1D" w:rsidRPr="00CC5527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1EC4C46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b/>
          <w:szCs w:val="22"/>
        </w:rPr>
        <w:t>2.</w:t>
      </w:r>
      <w:r w:rsidRPr="000340A6">
        <w:rPr>
          <w:b/>
          <w:szCs w:val="22"/>
        </w:rPr>
        <w:tab/>
      </w:r>
      <w:r w:rsidR="00E40DB0" w:rsidRPr="000340A6">
        <w:rPr>
          <w:b/>
          <w:szCs w:val="22"/>
        </w:rPr>
        <w:t xml:space="preserve">Kas </w:t>
      </w:r>
      <w:r w:rsidR="00D6136B" w:rsidRPr="000340A6">
        <w:rPr>
          <w:b/>
          <w:szCs w:val="22"/>
        </w:rPr>
        <w:t xml:space="preserve">Jums </w:t>
      </w:r>
      <w:r w:rsidR="00E40DB0" w:rsidRPr="000340A6">
        <w:rPr>
          <w:b/>
          <w:szCs w:val="22"/>
        </w:rPr>
        <w:t xml:space="preserve">jāzina pirms </w:t>
      </w:r>
      <w:r w:rsidR="00DD7399" w:rsidRPr="000340A6">
        <w:rPr>
          <w:b/>
          <w:bCs/>
          <w:szCs w:val="22"/>
        </w:rPr>
        <w:t>Dr. Theiss Spitzwegerich Hustensaft</w:t>
      </w:r>
      <w:r w:rsidR="00E40DB0" w:rsidRPr="000340A6">
        <w:rPr>
          <w:b/>
          <w:szCs w:val="22"/>
        </w:rPr>
        <w:t xml:space="preserve"> lietošanas</w:t>
      </w:r>
    </w:p>
    <w:p w14:paraId="2136FB10" w14:textId="77777777" w:rsidR="00912A1D" w:rsidRPr="00CC5527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54A624A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b/>
          <w:szCs w:val="22"/>
        </w:rPr>
        <w:t xml:space="preserve">Nelietojiet </w:t>
      </w:r>
      <w:r w:rsidR="00DD7399" w:rsidRPr="00CC5527">
        <w:rPr>
          <w:b/>
          <w:szCs w:val="22"/>
        </w:rPr>
        <w:t>Dr. Theiss Spitzwegerich Hustensaft</w:t>
      </w:r>
      <w:r w:rsidRPr="00CC5527">
        <w:rPr>
          <w:b/>
          <w:szCs w:val="22"/>
        </w:rPr>
        <w:t xml:space="preserve"> šādos gadījumos</w:t>
      </w:r>
      <w:r w:rsidR="005F1F82" w:rsidRPr="00CC5527">
        <w:rPr>
          <w:b/>
          <w:szCs w:val="22"/>
        </w:rPr>
        <w:t>:</w:t>
      </w:r>
    </w:p>
    <w:p w14:paraId="21A983AE" w14:textId="77777777" w:rsidR="00CD10AA" w:rsidRPr="000340A6" w:rsidRDefault="00CD10AA">
      <w:pPr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ja Jums ir alerģija</w:t>
      </w:r>
      <w:r w:rsidR="00915A9E" w:rsidRPr="00CC5527">
        <w:rPr>
          <w:szCs w:val="22"/>
        </w:rPr>
        <w:t xml:space="preserve"> </w:t>
      </w:r>
      <w:r w:rsidRPr="00CC5527">
        <w:rPr>
          <w:szCs w:val="22"/>
        </w:rPr>
        <w:t xml:space="preserve">pret </w:t>
      </w:r>
      <w:r w:rsidR="00DD7399" w:rsidRPr="00CC5527">
        <w:rPr>
          <w:szCs w:val="22"/>
        </w:rPr>
        <w:t>šaurlapu ceļteku</w:t>
      </w:r>
      <w:r w:rsidRPr="000340A6">
        <w:rPr>
          <w:szCs w:val="22"/>
        </w:rPr>
        <w:t xml:space="preserve"> </w:t>
      </w:r>
      <w:r w:rsidRPr="00CC5527">
        <w:rPr>
          <w:szCs w:val="22"/>
        </w:rPr>
        <w:t>vai kādu citu</w:t>
      </w:r>
      <w:r w:rsidR="00915A9E" w:rsidRPr="00CC5527">
        <w:rPr>
          <w:szCs w:val="22"/>
        </w:rPr>
        <w:t xml:space="preserve"> </w:t>
      </w:r>
      <w:r w:rsidR="00915A9E" w:rsidRPr="000340A6">
        <w:rPr>
          <w:szCs w:val="22"/>
        </w:rPr>
        <w:t xml:space="preserve">(6. </w:t>
      </w:r>
      <w:r w:rsidR="00D6136B" w:rsidRPr="000340A6">
        <w:rPr>
          <w:szCs w:val="22"/>
        </w:rPr>
        <w:t>punktā</w:t>
      </w:r>
      <w:r w:rsidR="00915A9E" w:rsidRPr="000340A6">
        <w:rPr>
          <w:szCs w:val="22"/>
        </w:rPr>
        <w:t xml:space="preserve"> minēto) šo zāļu </w:t>
      </w:r>
      <w:r w:rsidR="00DD7399" w:rsidRPr="000340A6">
        <w:rPr>
          <w:szCs w:val="22"/>
        </w:rPr>
        <w:t>sastāvdaļu.</w:t>
      </w:r>
    </w:p>
    <w:p w14:paraId="7F2D7908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E892B69" w14:textId="77777777" w:rsidR="00AE33F7" w:rsidRPr="000340A6" w:rsidRDefault="00AE33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340A6">
        <w:rPr>
          <w:b/>
          <w:szCs w:val="22"/>
        </w:rPr>
        <w:t>Brīdinājumi un piesardzība lietošanā</w:t>
      </w:r>
    </w:p>
    <w:p w14:paraId="3F53063B" w14:textId="77777777" w:rsidR="00B944A8" w:rsidRPr="00CC5527" w:rsidRDefault="00AE33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Pirms </w:t>
      </w:r>
      <w:r w:rsidR="00DD7399" w:rsidRPr="00CC5527">
        <w:rPr>
          <w:szCs w:val="22"/>
        </w:rPr>
        <w:t>Dr. Theiss Spitzwegerich Hustensaft</w:t>
      </w:r>
      <w:r w:rsidRPr="00CC5527">
        <w:rPr>
          <w:szCs w:val="22"/>
        </w:rPr>
        <w:t xml:space="preserve"> lietošanas konsultējieties ar </w:t>
      </w:r>
      <w:r w:rsidR="00B944A8" w:rsidRPr="00CC5527">
        <w:rPr>
          <w:szCs w:val="22"/>
        </w:rPr>
        <w:t xml:space="preserve">ārstu </w:t>
      </w:r>
      <w:r w:rsidRPr="00CC5527">
        <w:rPr>
          <w:szCs w:val="22"/>
        </w:rPr>
        <w:t>vai</w:t>
      </w:r>
      <w:r w:rsidR="00B944A8" w:rsidRPr="00CC5527">
        <w:rPr>
          <w:szCs w:val="22"/>
        </w:rPr>
        <w:t xml:space="preserve"> </w:t>
      </w:r>
      <w:r w:rsidRPr="00CC5527">
        <w:rPr>
          <w:szCs w:val="22"/>
        </w:rPr>
        <w:t>farmaceitu</w:t>
      </w:r>
      <w:r w:rsidR="00DD7399" w:rsidRPr="00CC5527">
        <w:rPr>
          <w:szCs w:val="22"/>
        </w:rPr>
        <w:t>.</w:t>
      </w:r>
    </w:p>
    <w:p w14:paraId="6F22C9EA" w14:textId="77777777" w:rsidR="00AE33F7" w:rsidRPr="00CC5527" w:rsidRDefault="00AE33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24A916F6" w14:textId="77777777" w:rsidR="00DD7399" w:rsidRPr="00CC5527" w:rsidRDefault="00DD739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Ja šo zāļu lietošanas laikā rodas elpas trūkums, drudzis vai strutainas krēpas, Jums jākonsultējas ar ārstu vai kvalificētu veselības aprūpes speciālistu.</w:t>
      </w:r>
    </w:p>
    <w:p w14:paraId="05E2A613" w14:textId="77777777" w:rsidR="00DD7399" w:rsidRPr="000340A6" w:rsidRDefault="00DD739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309DE0C" w14:textId="77777777" w:rsidR="00CD10AA" w:rsidRPr="000340A6" w:rsidRDefault="00B944A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b/>
          <w:szCs w:val="22"/>
        </w:rPr>
        <w:t>Bērni</w:t>
      </w:r>
    </w:p>
    <w:p w14:paraId="0C986694" w14:textId="77777777" w:rsidR="00ED25BD" w:rsidRPr="00CC5527" w:rsidRDefault="00ED25B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Iekšķīga lietošana bērniem līdz 3 gadu vecumam nav ieteicama, jo pastāv šaubas, kuru gadījumā nepieciešams medicīnisks padoms un trūkst pietiekamu datu.</w:t>
      </w:r>
    </w:p>
    <w:p w14:paraId="4DA3E4AD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388A16F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b/>
          <w:szCs w:val="22"/>
        </w:rPr>
        <w:t>Cit</w:t>
      </w:r>
      <w:r w:rsidR="00AE33F7" w:rsidRPr="000340A6">
        <w:rPr>
          <w:b/>
          <w:szCs w:val="22"/>
        </w:rPr>
        <w:t xml:space="preserve">as zāles un </w:t>
      </w:r>
      <w:r w:rsidR="00DD7399" w:rsidRPr="000340A6">
        <w:rPr>
          <w:b/>
          <w:bCs/>
          <w:szCs w:val="22"/>
        </w:rPr>
        <w:t>Dr. Theiss Spitzwegerich Hustensaft</w:t>
      </w:r>
    </w:p>
    <w:p w14:paraId="4BA5D7F8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>Pastāstiet ārstam</w:t>
      </w:r>
      <w:r w:rsidR="00B944A8" w:rsidRPr="000340A6">
        <w:rPr>
          <w:szCs w:val="22"/>
        </w:rPr>
        <w:t xml:space="preserve"> </w:t>
      </w:r>
      <w:r w:rsidRPr="000340A6">
        <w:rPr>
          <w:szCs w:val="22"/>
        </w:rPr>
        <w:t>vai</w:t>
      </w:r>
      <w:r w:rsidR="00B944A8" w:rsidRPr="000340A6">
        <w:rPr>
          <w:szCs w:val="22"/>
        </w:rPr>
        <w:t xml:space="preserve"> </w:t>
      </w:r>
      <w:r w:rsidRPr="000340A6">
        <w:rPr>
          <w:szCs w:val="22"/>
        </w:rPr>
        <w:t>farmaceitam par visām zālēm, kuras lietojat</w:t>
      </w:r>
      <w:r w:rsidR="00AE33F7" w:rsidRPr="000340A6">
        <w:rPr>
          <w:szCs w:val="22"/>
        </w:rPr>
        <w:t>,</w:t>
      </w:r>
      <w:r w:rsidRPr="000340A6">
        <w:rPr>
          <w:szCs w:val="22"/>
        </w:rPr>
        <w:t xml:space="preserve"> esat lietojis</w:t>
      </w:r>
      <w:r w:rsidR="00AE33F7" w:rsidRPr="000340A6">
        <w:rPr>
          <w:szCs w:val="22"/>
        </w:rPr>
        <w:t xml:space="preserve"> </w:t>
      </w:r>
      <w:r w:rsidR="00D87F44" w:rsidRPr="000340A6">
        <w:rPr>
          <w:szCs w:val="22"/>
        </w:rPr>
        <w:t xml:space="preserve">pēdējā laikā </w:t>
      </w:r>
      <w:r w:rsidR="00AE33F7" w:rsidRPr="000340A6">
        <w:rPr>
          <w:szCs w:val="22"/>
        </w:rPr>
        <w:t>vai varētu lietot</w:t>
      </w:r>
      <w:r w:rsidR="00B944A8" w:rsidRPr="000340A6">
        <w:rPr>
          <w:szCs w:val="22"/>
        </w:rPr>
        <w:t>.</w:t>
      </w:r>
    </w:p>
    <w:p w14:paraId="345B2B39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895F34A" w14:textId="77777777" w:rsidR="00AE33F7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  <w:shd w:val="pct15" w:color="auto" w:fill="FFFFFF"/>
        </w:rPr>
      </w:pPr>
      <w:r w:rsidRPr="000340A6">
        <w:rPr>
          <w:b/>
          <w:szCs w:val="22"/>
        </w:rPr>
        <w:t>Grūtniecība</w:t>
      </w:r>
      <w:r w:rsidR="00846D85" w:rsidRPr="000340A6">
        <w:rPr>
          <w:b/>
          <w:szCs w:val="22"/>
        </w:rPr>
        <w:t>,</w:t>
      </w:r>
      <w:r w:rsidRPr="000340A6">
        <w:rPr>
          <w:b/>
          <w:szCs w:val="22"/>
        </w:rPr>
        <w:t xml:space="preserve"> </w:t>
      </w:r>
      <w:r w:rsidR="007B0320" w:rsidRPr="000340A6">
        <w:rPr>
          <w:b/>
          <w:szCs w:val="22"/>
        </w:rPr>
        <w:t>barošana ar krūti</w:t>
      </w:r>
      <w:r w:rsidR="00AE33F7" w:rsidRPr="000340A6">
        <w:rPr>
          <w:b/>
          <w:szCs w:val="22"/>
        </w:rPr>
        <w:t xml:space="preserve"> un fertilitāte</w:t>
      </w:r>
    </w:p>
    <w:p w14:paraId="1BA31F99" w14:textId="77777777" w:rsidR="00EB142D" w:rsidRPr="000340A6" w:rsidRDefault="00EB142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 xml:space="preserve">Ja </w:t>
      </w:r>
      <w:r w:rsidR="007B0320" w:rsidRPr="000340A6">
        <w:rPr>
          <w:szCs w:val="22"/>
        </w:rPr>
        <w:t xml:space="preserve">Jūs esat grūtniece vai barojat bērnu ar krūti, ja domājat, ka </w:t>
      </w:r>
      <w:r w:rsidRPr="000340A6">
        <w:rPr>
          <w:szCs w:val="22"/>
        </w:rPr>
        <w:t xml:space="preserve">Jums </w:t>
      </w:r>
      <w:r w:rsidR="007B0320" w:rsidRPr="000340A6">
        <w:rPr>
          <w:szCs w:val="22"/>
        </w:rPr>
        <w:t xml:space="preserve">varētu būt </w:t>
      </w:r>
      <w:r w:rsidR="0084776A" w:rsidRPr="000340A6">
        <w:rPr>
          <w:szCs w:val="22"/>
        </w:rPr>
        <w:t xml:space="preserve">iestājusies </w:t>
      </w:r>
      <w:r w:rsidR="007B0320" w:rsidRPr="000340A6">
        <w:rPr>
          <w:szCs w:val="22"/>
        </w:rPr>
        <w:t xml:space="preserve">grūtniecība vai </w:t>
      </w:r>
      <w:r w:rsidR="00B944A8" w:rsidRPr="000340A6">
        <w:rPr>
          <w:szCs w:val="22"/>
        </w:rPr>
        <w:t xml:space="preserve">arī </w:t>
      </w:r>
      <w:r w:rsidR="00B04772" w:rsidRPr="000340A6">
        <w:rPr>
          <w:szCs w:val="22"/>
        </w:rPr>
        <w:t xml:space="preserve">Jūs </w:t>
      </w:r>
      <w:r w:rsidR="007B0320" w:rsidRPr="000340A6">
        <w:rPr>
          <w:szCs w:val="22"/>
        </w:rPr>
        <w:t>pl</w:t>
      </w:r>
      <w:r w:rsidR="00364DCD" w:rsidRPr="000340A6">
        <w:rPr>
          <w:szCs w:val="22"/>
        </w:rPr>
        <w:t>ānoja</w:t>
      </w:r>
      <w:r w:rsidR="007B0320" w:rsidRPr="000340A6">
        <w:rPr>
          <w:szCs w:val="22"/>
        </w:rPr>
        <w:t xml:space="preserve">t grūtniecību, </w:t>
      </w:r>
      <w:r w:rsidRPr="000340A6">
        <w:rPr>
          <w:szCs w:val="22"/>
        </w:rPr>
        <w:t>pirms šo zāļu</w:t>
      </w:r>
      <w:r w:rsidR="00B944A8" w:rsidRPr="000340A6">
        <w:rPr>
          <w:szCs w:val="22"/>
        </w:rPr>
        <w:t xml:space="preserve"> lietošanas konsultējieties ar</w:t>
      </w:r>
      <w:r w:rsidR="0051084B" w:rsidRPr="000340A6">
        <w:rPr>
          <w:szCs w:val="22"/>
        </w:rPr>
        <w:t xml:space="preserve"> </w:t>
      </w:r>
      <w:r w:rsidRPr="000340A6">
        <w:rPr>
          <w:szCs w:val="22"/>
        </w:rPr>
        <w:t>ārstu</w:t>
      </w:r>
      <w:r w:rsidR="00B944A8" w:rsidRPr="000340A6">
        <w:rPr>
          <w:szCs w:val="22"/>
        </w:rPr>
        <w:t xml:space="preserve"> </w:t>
      </w:r>
      <w:r w:rsidRPr="000340A6">
        <w:rPr>
          <w:szCs w:val="22"/>
        </w:rPr>
        <w:t xml:space="preserve">vai </w:t>
      </w:r>
      <w:r w:rsidR="00B944A8" w:rsidRPr="000340A6">
        <w:rPr>
          <w:szCs w:val="22"/>
        </w:rPr>
        <w:t>farmaceitu.</w:t>
      </w:r>
    </w:p>
    <w:p w14:paraId="5BFFEF85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494B157" w14:textId="77777777" w:rsidR="00C213DC" w:rsidRPr="00CC5527" w:rsidRDefault="00C213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Nav pierādīts drošums grūtniecēm un mātēm, kuras baro bērnu ar krūti.</w:t>
      </w:r>
    </w:p>
    <w:p w14:paraId="5763F8EC" w14:textId="77777777" w:rsidR="00C213DC" w:rsidRPr="00CC5527" w:rsidRDefault="00C213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Tā kā trūkst pietiekamu datu, lietošana grūtniecēm un mātēm, kuras baro </w:t>
      </w:r>
      <w:r w:rsidR="00F8493F" w:rsidRPr="00CC5527">
        <w:rPr>
          <w:szCs w:val="22"/>
        </w:rPr>
        <w:t xml:space="preserve">bērnu </w:t>
      </w:r>
      <w:r w:rsidRPr="00CC5527">
        <w:rPr>
          <w:szCs w:val="22"/>
        </w:rPr>
        <w:t>ar krūti, nav ieteicama.</w:t>
      </w:r>
    </w:p>
    <w:p w14:paraId="315156EB" w14:textId="77777777" w:rsidR="00DD7399" w:rsidRPr="000340A6" w:rsidRDefault="000666A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>Dati par ietekmi uz fertilitāti nav pieejami.</w:t>
      </w:r>
    </w:p>
    <w:p w14:paraId="18803F67" w14:textId="77777777" w:rsidR="000666AB" w:rsidRPr="000340A6" w:rsidRDefault="000666A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B0D1795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340A6">
        <w:rPr>
          <w:b/>
          <w:szCs w:val="22"/>
        </w:rPr>
        <w:t>Transportlīdzekļu vadīšana un mehānismu apkalpošana</w:t>
      </w:r>
    </w:p>
    <w:p w14:paraId="104E5558" w14:textId="77777777" w:rsidR="00DD7399" w:rsidRPr="00CC5527" w:rsidRDefault="00DD739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Nav veikti pētījumi par ietekmi uz spēju vadīt transportlīdzekļus un apkalpot mehānismus.</w:t>
      </w:r>
    </w:p>
    <w:p w14:paraId="282CDCDF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C2230ED" w14:textId="3F8651AE" w:rsidR="00CD10AA" w:rsidRPr="000340A6" w:rsidRDefault="00DD739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340A6">
        <w:rPr>
          <w:b/>
          <w:bCs/>
          <w:szCs w:val="22"/>
        </w:rPr>
        <w:t>Dr. Theiss Spitzwegerich Hustensaft</w:t>
      </w:r>
      <w:r w:rsidR="00EB142D" w:rsidRPr="000340A6">
        <w:rPr>
          <w:b/>
          <w:szCs w:val="22"/>
        </w:rPr>
        <w:t xml:space="preserve"> satur </w:t>
      </w:r>
      <w:r w:rsidR="00CC5527" w:rsidRPr="00CC5527">
        <w:rPr>
          <w:b/>
          <w:szCs w:val="22"/>
        </w:rPr>
        <w:t xml:space="preserve">alkoholu </w:t>
      </w:r>
      <w:r w:rsidRPr="00CC5527">
        <w:rPr>
          <w:b/>
          <w:szCs w:val="22"/>
        </w:rPr>
        <w:t>(</w:t>
      </w:r>
      <w:r w:rsidR="00CC5527" w:rsidRPr="00CC5527">
        <w:rPr>
          <w:b/>
          <w:szCs w:val="22"/>
        </w:rPr>
        <w:t xml:space="preserve">etilspirtu), </w:t>
      </w:r>
      <w:r w:rsidRPr="00CC5527">
        <w:rPr>
          <w:b/>
          <w:szCs w:val="22"/>
        </w:rPr>
        <w:t>glikoz</w:t>
      </w:r>
      <w:r w:rsidR="00FF5706" w:rsidRPr="00CC5527">
        <w:rPr>
          <w:b/>
          <w:szCs w:val="22"/>
        </w:rPr>
        <w:t>i</w:t>
      </w:r>
      <w:r w:rsidRPr="00CC5527">
        <w:rPr>
          <w:b/>
          <w:szCs w:val="22"/>
        </w:rPr>
        <w:t>, fruktoz</w:t>
      </w:r>
      <w:r w:rsidR="00FF5706" w:rsidRPr="00CC5527">
        <w:rPr>
          <w:b/>
          <w:szCs w:val="22"/>
        </w:rPr>
        <w:t>i</w:t>
      </w:r>
      <w:r w:rsidR="00CC5527" w:rsidRPr="00CC5527">
        <w:rPr>
          <w:b/>
          <w:szCs w:val="22"/>
        </w:rPr>
        <w:t xml:space="preserve"> un</w:t>
      </w:r>
      <w:r w:rsidR="00FF5706" w:rsidRPr="00CC5527">
        <w:rPr>
          <w:b/>
          <w:szCs w:val="22"/>
        </w:rPr>
        <w:t xml:space="preserve"> saharozi</w:t>
      </w:r>
    </w:p>
    <w:p w14:paraId="7AD7AAE1" w14:textId="1EF848D2" w:rsidR="00CC5527" w:rsidRPr="00CC5527" w:rsidRDefault="00CC5527">
      <w:pPr>
        <w:spacing w:line="240" w:lineRule="auto"/>
        <w:jc w:val="both"/>
        <w:rPr>
          <w:szCs w:val="22"/>
        </w:rPr>
      </w:pPr>
      <w:r w:rsidRPr="000340A6">
        <w:rPr>
          <w:szCs w:val="16"/>
        </w:rPr>
        <w:t>Šīs zāles satur 13 mg alkohola (etilspirta) katrā ml, kas ir līdzvērtīgi 11 mg/g. Šo zāļu daudzums 15 ml ir līdzvērtīgi mazāk kā 3 ml alus vai 6 ml vīna. Nelielais alkohola daudzums zālēs neizraisīs ievērojamu ietekmi.</w:t>
      </w:r>
    </w:p>
    <w:p w14:paraId="1B7589BC" w14:textId="77777777" w:rsidR="00DD7399" w:rsidRPr="00CC5527" w:rsidRDefault="00DD739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731ADB1" w14:textId="360E5424" w:rsidR="00912A1D" w:rsidRPr="00710C16" w:rsidRDefault="00CC5527" w:rsidP="00710C16">
      <w:pPr>
        <w:tabs>
          <w:tab w:val="clear" w:pos="567"/>
        </w:tabs>
        <w:spacing w:line="240" w:lineRule="auto"/>
        <w:jc w:val="both"/>
      </w:pPr>
      <w:r w:rsidRPr="00CC5527">
        <w:rPr>
          <w:szCs w:val="22"/>
        </w:rPr>
        <w:t xml:space="preserve">Šīs zāles satur </w:t>
      </w:r>
      <w:r w:rsidRPr="000340A6">
        <w:rPr>
          <w:szCs w:val="22"/>
        </w:rPr>
        <w:t>2,8 g glikozes, 2,7 g fruktozes un 4,3</w:t>
      </w:r>
      <w:r w:rsidRPr="00CC5527">
        <w:rPr>
          <w:szCs w:val="22"/>
        </w:rPr>
        <w:t xml:space="preserve"> g saharozes (cukurbiešu sīrupa, invertcukura un medus sastāvā) katrā devā (15 ml). Tas jāievēro pacientiem ar cukura diabētu. </w:t>
      </w:r>
      <w:r w:rsidRPr="000340A6">
        <w:t xml:space="preserve">Ja ārsts ir teicis, ka Jums </w:t>
      </w:r>
      <w:r w:rsidRPr="000340A6">
        <w:rPr>
          <w:szCs w:val="16"/>
        </w:rPr>
        <w:t xml:space="preserve">(vai Jūsu bērnam) </w:t>
      </w:r>
      <w:r w:rsidRPr="000340A6">
        <w:t xml:space="preserve">ir kāda cukura nepanesība, </w:t>
      </w:r>
      <w:r w:rsidRPr="000340A6">
        <w:rPr>
          <w:szCs w:val="16"/>
        </w:rPr>
        <w:t xml:space="preserve">vai Jums ir diagnosticēta reta ģenētiska slimība – iedzimta fruktozes nepanesība, kuras gadījumā organismā nesadalās fruktoze, </w:t>
      </w:r>
      <w:r w:rsidRPr="000340A6">
        <w:t xml:space="preserve">pirms lietojat </w:t>
      </w:r>
      <w:r w:rsidRPr="000340A6">
        <w:rPr>
          <w:szCs w:val="16"/>
        </w:rPr>
        <w:t xml:space="preserve">vai saņemat </w:t>
      </w:r>
      <w:r w:rsidRPr="000340A6">
        <w:t>šīs zāles, konsultējieties</w:t>
      </w:r>
      <w:r w:rsidRPr="00710C16">
        <w:t xml:space="preserve"> ar ārstu.</w:t>
      </w:r>
    </w:p>
    <w:p w14:paraId="15B7FE6F" w14:textId="77777777" w:rsidR="00CC5527" w:rsidRPr="00CC5527" w:rsidRDefault="00CC5527" w:rsidP="00710C16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17E12237" w14:textId="77777777" w:rsidR="00CD10AA" w:rsidRPr="00CC5527" w:rsidRDefault="00CD10AA" w:rsidP="00CC552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b/>
          <w:szCs w:val="22"/>
        </w:rPr>
        <w:t>3.</w:t>
      </w:r>
      <w:r w:rsidRPr="000340A6">
        <w:rPr>
          <w:b/>
          <w:szCs w:val="22"/>
        </w:rPr>
        <w:tab/>
        <w:t>K</w:t>
      </w:r>
      <w:r w:rsidR="0091143B" w:rsidRPr="000340A6">
        <w:rPr>
          <w:b/>
          <w:szCs w:val="22"/>
        </w:rPr>
        <w:t>ā lietot</w:t>
      </w:r>
      <w:r w:rsidRPr="000340A6">
        <w:rPr>
          <w:b/>
          <w:szCs w:val="22"/>
        </w:rPr>
        <w:t xml:space="preserve"> </w:t>
      </w:r>
      <w:r w:rsidR="00DD7399" w:rsidRPr="000340A6">
        <w:rPr>
          <w:b/>
          <w:bCs/>
          <w:szCs w:val="22"/>
        </w:rPr>
        <w:t>Dr. Theiss Spitzwegerich Hustensaft</w:t>
      </w:r>
    </w:p>
    <w:p w14:paraId="32EA5353" w14:textId="77777777" w:rsidR="00912A1D" w:rsidRPr="00CC5527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28B6B98" w14:textId="77777777" w:rsidR="00DD7399" w:rsidRPr="00CC5527" w:rsidRDefault="00DD739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Vienmēr lietojiet </w:t>
      </w:r>
      <w:r w:rsidRPr="000340A6">
        <w:rPr>
          <w:szCs w:val="22"/>
        </w:rPr>
        <w:t>šīs zāles</w:t>
      </w:r>
      <w:r w:rsidRPr="00CC5527">
        <w:rPr>
          <w:szCs w:val="22"/>
        </w:rPr>
        <w:t xml:space="preserve"> tieši tā, kā </w:t>
      </w:r>
      <w:r w:rsidRPr="000340A6">
        <w:rPr>
          <w:szCs w:val="22"/>
        </w:rPr>
        <w:t>aprakstīts šajā</w:t>
      </w:r>
      <w:r w:rsidRPr="00CC5527">
        <w:rPr>
          <w:szCs w:val="22"/>
        </w:rPr>
        <w:t xml:space="preserve"> instrukcijā</w:t>
      </w:r>
      <w:r w:rsidRPr="000340A6">
        <w:rPr>
          <w:szCs w:val="22"/>
        </w:rPr>
        <w:t xml:space="preserve"> vai </w:t>
      </w:r>
      <w:r w:rsidRPr="00CC5527">
        <w:rPr>
          <w:szCs w:val="22"/>
        </w:rPr>
        <w:t>kā ārsts vai farmaceits Jums teicis. Neskaidrību gadījumā vaicājiet ārstam vai farmaceitam.</w:t>
      </w:r>
    </w:p>
    <w:p w14:paraId="19AB9B42" w14:textId="77777777" w:rsidR="00364DCD" w:rsidRPr="00CC5527" w:rsidRDefault="00364DC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770022C" w14:textId="77777777" w:rsidR="00CD10AA" w:rsidRPr="000340A6" w:rsidRDefault="00B944A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340A6">
        <w:rPr>
          <w:szCs w:val="22"/>
          <w:u w:val="single"/>
        </w:rPr>
        <w:t>Ieteicamā deva</w:t>
      </w:r>
      <w:r w:rsidRPr="00CC5527">
        <w:rPr>
          <w:szCs w:val="22"/>
          <w:u w:val="single"/>
        </w:rPr>
        <w:t xml:space="preserve"> ir</w:t>
      </w:r>
      <w:r w:rsidRPr="000340A6">
        <w:rPr>
          <w:szCs w:val="22"/>
          <w:u w:val="single"/>
        </w:rPr>
        <w:t>:</w:t>
      </w:r>
    </w:p>
    <w:p w14:paraId="4F1051F6" w14:textId="77777777" w:rsidR="00DD7399" w:rsidRPr="00CC5527" w:rsidRDefault="00DD7399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CC5527">
        <w:rPr>
          <w:i/>
          <w:szCs w:val="22"/>
        </w:rPr>
        <w:t xml:space="preserve">Pusaudži </w:t>
      </w:r>
      <w:r w:rsidR="00ED25BD" w:rsidRPr="00CC5527">
        <w:rPr>
          <w:i/>
          <w:szCs w:val="22"/>
        </w:rPr>
        <w:t>(</w:t>
      </w:r>
      <w:r w:rsidRPr="00CC5527">
        <w:rPr>
          <w:i/>
          <w:szCs w:val="22"/>
        </w:rPr>
        <w:t>vecumā no 12 – 18 gadiem</w:t>
      </w:r>
      <w:r w:rsidR="00ED25BD" w:rsidRPr="00CC5527">
        <w:rPr>
          <w:i/>
          <w:szCs w:val="22"/>
        </w:rPr>
        <w:t>)</w:t>
      </w:r>
      <w:r w:rsidRPr="00CC5527">
        <w:rPr>
          <w:i/>
          <w:szCs w:val="22"/>
        </w:rPr>
        <w:t>, pieaugušie un gados vecāki cilvēki</w:t>
      </w:r>
    </w:p>
    <w:p w14:paraId="40252D7F" w14:textId="77777777" w:rsidR="00DD7399" w:rsidRPr="00CC5527" w:rsidRDefault="00DD739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15 ml </w:t>
      </w:r>
      <w:r w:rsidR="00537F30" w:rsidRPr="00CC5527">
        <w:rPr>
          <w:szCs w:val="22"/>
        </w:rPr>
        <w:t>sīrupa</w:t>
      </w:r>
      <w:r w:rsidRPr="00CC5527">
        <w:rPr>
          <w:szCs w:val="22"/>
        </w:rPr>
        <w:t xml:space="preserve"> </w:t>
      </w:r>
      <w:r w:rsidR="00537F30" w:rsidRPr="00CC5527">
        <w:rPr>
          <w:szCs w:val="22"/>
        </w:rPr>
        <w:t>3 līdz</w:t>
      </w:r>
      <w:r w:rsidRPr="00CC5527">
        <w:rPr>
          <w:szCs w:val="22"/>
        </w:rPr>
        <w:t xml:space="preserve"> </w:t>
      </w:r>
      <w:r w:rsidR="00537F30" w:rsidRPr="00CC5527">
        <w:rPr>
          <w:szCs w:val="22"/>
        </w:rPr>
        <w:t>4</w:t>
      </w:r>
      <w:r w:rsidRPr="00CC5527">
        <w:rPr>
          <w:szCs w:val="22"/>
        </w:rPr>
        <w:t xml:space="preserve"> reizes dienā ar vienādiem starplaikiem starp devu lietošanas reizēm</w:t>
      </w:r>
      <w:r w:rsidR="00537F30" w:rsidRPr="00CC5527">
        <w:rPr>
          <w:szCs w:val="22"/>
        </w:rPr>
        <w:t xml:space="preserve"> (kopējā dienas deva ir 45 – 60 ml)</w:t>
      </w:r>
      <w:r w:rsidRPr="00CC5527">
        <w:rPr>
          <w:szCs w:val="22"/>
        </w:rPr>
        <w:t>.</w:t>
      </w:r>
    </w:p>
    <w:p w14:paraId="6D4F46E3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55F65EF" w14:textId="77777777" w:rsidR="00A170C5" w:rsidRPr="000340A6" w:rsidRDefault="00A170C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340A6">
        <w:rPr>
          <w:b/>
          <w:szCs w:val="22"/>
        </w:rPr>
        <w:t>Lietošana bērniem</w:t>
      </w:r>
    </w:p>
    <w:p w14:paraId="07D631DB" w14:textId="77777777" w:rsidR="00DD7399" w:rsidRPr="00CC5527" w:rsidRDefault="00DD7399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CC5527">
        <w:rPr>
          <w:i/>
          <w:szCs w:val="22"/>
        </w:rPr>
        <w:t xml:space="preserve">Bērni vecumā no </w:t>
      </w:r>
      <w:r w:rsidR="00ED25BD" w:rsidRPr="00CC5527">
        <w:rPr>
          <w:i/>
          <w:szCs w:val="22"/>
        </w:rPr>
        <w:t>5</w:t>
      </w:r>
      <w:r w:rsidR="00537F30" w:rsidRPr="00CC5527">
        <w:rPr>
          <w:i/>
          <w:szCs w:val="22"/>
        </w:rPr>
        <w:t xml:space="preserve"> </w:t>
      </w:r>
      <w:r w:rsidRPr="00CC5527">
        <w:rPr>
          <w:i/>
          <w:szCs w:val="22"/>
        </w:rPr>
        <w:t xml:space="preserve">– </w:t>
      </w:r>
      <w:r w:rsidR="00537F30" w:rsidRPr="00CC5527">
        <w:rPr>
          <w:i/>
          <w:szCs w:val="22"/>
        </w:rPr>
        <w:t xml:space="preserve">11 </w:t>
      </w:r>
      <w:r w:rsidRPr="00CC5527">
        <w:rPr>
          <w:i/>
          <w:szCs w:val="22"/>
        </w:rPr>
        <w:t>gadiem</w:t>
      </w:r>
    </w:p>
    <w:p w14:paraId="3F436298" w14:textId="77777777" w:rsidR="00DD7399" w:rsidRPr="00CC5527" w:rsidRDefault="00ED25B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1</w:t>
      </w:r>
      <w:r w:rsidR="00DD7399" w:rsidRPr="00CC5527">
        <w:rPr>
          <w:szCs w:val="22"/>
        </w:rPr>
        <w:t xml:space="preserve">5 ml </w:t>
      </w:r>
      <w:r w:rsidR="00537F30" w:rsidRPr="00CC5527">
        <w:rPr>
          <w:szCs w:val="22"/>
        </w:rPr>
        <w:t xml:space="preserve">sīrupa </w:t>
      </w:r>
      <w:r w:rsidRPr="00CC5527">
        <w:rPr>
          <w:szCs w:val="22"/>
        </w:rPr>
        <w:t>2</w:t>
      </w:r>
      <w:r w:rsidR="00537F30" w:rsidRPr="00CC5527">
        <w:rPr>
          <w:szCs w:val="22"/>
        </w:rPr>
        <w:t xml:space="preserve"> līdz </w:t>
      </w:r>
      <w:r w:rsidRPr="00CC5527">
        <w:rPr>
          <w:szCs w:val="22"/>
        </w:rPr>
        <w:t>3</w:t>
      </w:r>
      <w:r w:rsidR="00DD7399" w:rsidRPr="00CC5527">
        <w:rPr>
          <w:szCs w:val="22"/>
        </w:rPr>
        <w:t xml:space="preserve"> reizes dienā ar vienādiem starplaikiem starp devu lietošanas reizēm</w:t>
      </w:r>
      <w:r w:rsidR="00537F30" w:rsidRPr="00CC5527">
        <w:rPr>
          <w:szCs w:val="22"/>
        </w:rPr>
        <w:t xml:space="preserve"> (kopējā dienas deva ir </w:t>
      </w:r>
      <w:r w:rsidRPr="00CC5527">
        <w:rPr>
          <w:szCs w:val="22"/>
        </w:rPr>
        <w:t>30</w:t>
      </w:r>
      <w:r w:rsidR="00537F30" w:rsidRPr="00CC5527">
        <w:rPr>
          <w:szCs w:val="22"/>
        </w:rPr>
        <w:t xml:space="preserve"> – </w:t>
      </w:r>
      <w:r w:rsidRPr="00CC5527">
        <w:rPr>
          <w:szCs w:val="22"/>
        </w:rPr>
        <w:t>45</w:t>
      </w:r>
      <w:r w:rsidR="00537F30" w:rsidRPr="00CC5527">
        <w:rPr>
          <w:szCs w:val="22"/>
        </w:rPr>
        <w:t xml:space="preserve"> ml)</w:t>
      </w:r>
      <w:r w:rsidR="00DD7399" w:rsidRPr="00CC5527">
        <w:rPr>
          <w:szCs w:val="22"/>
        </w:rPr>
        <w:t>.</w:t>
      </w:r>
    </w:p>
    <w:p w14:paraId="172A385D" w14:textId="77777777" w:rsidR="00DD7399" w:rsidRPr="00CC5527" w:rsidRDefault="00DD739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C104C7" w14:textId="77777777" w:rsidR="00ED25BD" w:rsidRPr="00CC5527" w:rsidRDefault="00ED25BD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CC5527">
        <w:rPr>
          <w:i/>
          <w:szCs w:val="22"/>
        </w:rPr>
        <w:t>Bērni vecumā no 3 – 4 gadiem</w:t>
      </w:r>
    </w:p>
    <w:p w14:paraId="0CE11A97" w14:textId="77777777" w:rsidR="00ED25BD" w:rsidRPr="00CC5527" w:rsidRDefault="00ED25B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10 ml sīrupa 2 līdz 3 reizes dienā ar vienādiem starplaikiem starp devu lietošanas reizēm (kopējā dienas deva ir 20 – 30 ml).</w:t>
      </w:r>
    </w:p>
    <w:p w14:paraId="32C5D398" w14:textId="77777777" w:rsidR="00ED25BD" w:rsidRPr="00CC5527" w:rsidRDefault="00ED25B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5345A8" w14:textId="77777777" w:rsidR="00912A1D" w:rsidRPr="00CC5527" w:rsidRDefault="00912A1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Lai lietotu pareizu devu, lūdzu, izmantojiet iepakojumā esošo mērtrauciņu.</w:t>
      </w:r>
    </w:p>
    <w:p w14:paraId="17A43D43" w14:textId="77777777" w:rsidR="00912A1D" w:rsidRPr="00CC5527" w:rsidRDefault="00912A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CEF727" w14:textId="77777777" w:rsidR="00DD7399" w:rsidRPr="00CC5527" w:rsidRDefault="00DD739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Nav ieteicams lietot bērniem līdz 3 gadu vecumam (skatīt </w:t>
      </w:r>
      <w:r w:rsidR="0010135C" w:rsidRPr="00CC5527">
        <w:rPr>
          <w:szCs w:val="22"/>
        </w:rPr>
        <w:t>2.punkt</w:t>
      </w:r>
      <w:r w:rsidR="00537F30" w:rsidRPr="00CC5527">
        <w:rPr>
          <w:szCs w:val="22"/>
        </w:rPr>
        <w:t xml:space="preserve">u - </w:t>
      </w:r>
      <w:r w:rsidR="0010135C" w:rsidRPr="00CC5527">
        <w:rPr>
          <w:szCs w:val="22"/>
        </w:rPr>
        <w:t>“</w:t>
      </w:r>
      <w:r w:rsidR="0010135C" w:rsidRPr="00CC5527">
        <w:rPr>
          <w:i/>
          <w:szCs w:val="22"/>
        </w:rPr>
        <w:t>Brīdinājumi un piesardzība lietošanā</w:t>
      </w:r>
      <w:r w:rsidR="0010135C" w:rsidRPr="00CC5527">
        <w:rPr>
          <w:szCs w:val="22"/>
        </w:rPr>
        <w:t>”</w:t>
      </w:r>
      <w:r w:rsidRPr="00CC5527">
        <w:rPr>
          <w:szCs w:val="22"/>
        </w:rPr>
        <w:t>).</w:t>
      </w:r>
    </w:p>
    <w:p w14:paraId="28EC5568" w14:textId="77777777" w:rsidR="00ED69DD" w:rsidRPr="00710C16" w:rsidRDefault="00ED69D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</w:rPr>
      </w:pPr>
    </w:p>
    <w:p w14:paraId="0D954024" w14:textId="77777777" w:rsidR="00ED69DD" w:rsidRPr="00CC5527" w:rsidRDefault="00ED69D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C5527">
        <w:rPr>
          <w:szCs w:val="22"/>
          <w:u w:val="single"/>
        </w:rPr>
        <w:t>Terapijas ilgums</w:t>
      </w:r>
    </w:p>
    <w:p w14:paraId="31CA51E3" w14:textId="77777777" w:rsidR="00ED69DD" w:rsidRPr="00CC5527" w:rsidRDefault="00ED69D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Ja simptomi šo zāļu lietošanas laikā saglabājās ilgāk pa</w:t>
      </w:r>
      <w:r w:rsidR="00F631DE" w:rsidRPr="00CC5527">
        <w:rPr>
          <w:szCs w:val="22"/>
        </w:rPr>
        <w:t>r</w:t>
      </w:r>
      <w:r w:rsidRPr="00CC5527">
        <w:rPr>
          <w:szCs w:val="22"/>
        </w:rPr>
        <w:t xml:space="preserve"> 1 nedēļu, jākonsultējas ar ārstu vai kvalificētu veselības aprūpes speciālistu.</w:t>
      </w:r>
    </w:p>
    <w:p w14:paraId="39B43CC5" w14:textId="77777777" w:rsidR="00ED69DD" w:rsidRPr="00CC5527" w:rsidRDefault="00ED69D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28C1A19" w14:textId="77777777" w:rsidR="00ED69DD" w:rsidRPr="00CC5527" w:rsidRDefault="00ED69D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C5527">
        <w:rPr>
          <w:szCs w:val="22"/>
          <w:u w:val="single"/>
        </w:rPr>
        <w:t>Lietošanas veids</w:t>
      </w:r>
    </w:p>
    <w:p w14:paraId="63D20453" w14:textId="77777777" w:rsidR="00ED69DD" w:rsidRPr="00CC5527" w:rsidRDefault="00ED69D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Iekšķīgai lietošanai.</w:t>
      </w:r>
    </w:p>
    <w:p w14:paraId="0AFCDCCA" w14:textId="77777777" w:rsidR="00ED69DD" w:rsidRPr="000340A6" w:rsidRDefault="00ED69D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1AEF5CB" w14:textId="77777777" w:rsidR="00ED69DD" w:rsidRPr="00CC5527" w:rsidRDefault="00ED69D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Ja Jums ir kādi jautājumi par </w:t>
      </w:r>
      <w:r w:rsidRPr="000340A6">
        <w:rPr>
          <w:szCs w:val="22"/>
        </w:rPr>
        <w:t>šo zāļu</w:t>
      </w:r>
      <w:r w:rsidRPr="00CC5527">
        <w:rPr>
          <w:szCs w:val="22"/>
        </w:rPr>
        <w:t xml:space="preserve"> lietošanu, jautājiet ārstam vai farmaceitam</w:t>
      </w:r>
      <w:r w:rsidRPr="000340A6">
        <w:rPr>
          <w:szCs w:val="22"/>
        </w:rPr>
        <w:t>.</w:t>
      </w:r>
    </w:p>
    <w:p w14:paraId="5018405E" w14:textId="77777777" w:rsidR="00ED69DD" w:rsidRPr="00CC5527" w:rsidRDefault="00ED69D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4D6A24E6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b/>
          <w:szCs w:val="22"/>
        </w:rPr>
        <w:t>Ja</w:t>
      </w:r>
      <w:r w:rsidRPr="000340A6">
        <w:rPr>
          <w:b/>
          <w:szCs w:val="22"/>
        </w:rPr>
        <w:t xml:space="preserve"> </w:t>
      </w:r>
      <w:r w:rsidR="00BF6367" w:rsidRPr="000340A6">
        <w:rPr>
          <w:b/>
          <w:szCs w:val="22"/>
        </w:rPr>
        <w:t>Jūs</w:t>
      </w:r>
      <w:r w:rsidR="00BF6367" w:rsidRPr="00CC5527">
        <w:rPr>
          <w:b/>
          <w:szCs w:val="22"/>
        </w:rPr>
        <w:t xml:space="preserve"> </w:t>
      </w:r>
      <w:r w:rsidRPr="00CC5527">
        <w:rPr>
          <w:b/>
          <w:szCs w:val="22"/>
        </w:rPr>
        <w:t xml:space="preserve">esat lietojis </w:t>
      </w:r>
      <w:r w:rsidR="00DD7399" w:rsidRPr="00CC5527">
        <w:rPr>
          <w:b/>
          <w:szCs w:val="22"/>
        </w:rPr>
        <w:t>Dr. Theiss Spitzwegerich Hustensaft</w:t>
      </w:r>
      <w:r w:rsidRPr="00CC5527">
        <w:rPr>
          <w:b/>
          <w:szCs w:val="22"/>
        </w:rPr>
        <w:t xml:space="preserve"> vairāk nekā noteikts</w:t>
      </w:r>
    </w:p>
    <w:p w14:paraId="7C1661B8" w14:textId="77777777" w:rsidR="00DD7399" w:rsidRPr="00CC5527" w:rsidRDefault="00DD7399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CC5527">
        <w:rPr>
          <w:color w:val="auto"/>
          <w:sz w:val="22"/>
          <w:szCs w:val="22"/>
          <w:lang w:val="lv-LV"/>
        </w:rPr>
        <w:t xml:space="preserve">Nav ziņots par pārdozēšanas gadījumiem, tomēr, ja Jūs esat lietojis vairāk </w:t>
      </w:r>
      <w:r w:rsidRPr="00CC5527">
        <w:rPr>
          <w:sz w:val="22"/>
          <w:szCs w:val="22"/>
          <w:lang w:val="lv-LV"/>
        </w:rPr>
        <w:t>Dr. Theiss Spitzwegerich Hustensaft</w:t>
      </w:r>
      <w:r w:rsidRPr="00CC5527">
        <w:rPr>
          <w:color w:val="auto"/>
          <w:sz w:val="22"/>
          <w:szCs w:val="22"/>
          <w:lang w:val="lv-LV"/>
        </w:rPr>
        <w:t xml:space="preserve"> kā noteikts, nekavējoties sazinieties ar ārstu vai tuvākās slimnīcas neatliekamās palīdzības nodaļu.</w:t>
      </w:r>
    </w:p>
    <w:p w14:paraId="01AFCBB4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026759B" w14:textId="77777777" w:rsidR="00C213DC" w:rsidRPr="000340A6" w:rsidRDefault="00C213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b/>
          <w:szCs w:val="22"/>
        </w:rPr>
        <w:lastRenderedPageBreak/>
        <w:t xml:space="preserve">Ja Jūs esat aizmirsis lietot </w:t>
      </w:r>
      <w:r w:rsidRPr="00CC5527">
        <w:rPr>
          <w:b/>
          <w:szCs w:val="22"/>
        </w:rPr>
        <w:t>Dr. Theiss Spitzwegerich Hustensaft</w:t>
      </w:r>
    </w:p>
    <w:p w14:paraId="6E7AA482" w14:textId="77777777" w:rsidR="00C213DC" w:rsidRPr="000340A6" w:rsidRDefault="00C213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>Nelietojiet dubultu devu, lai aizvietotu aizmirsto devu.</w:t>
      </w:r>
    </w:p>
    <w:p w14:paraId="720600F7" w14:textId="77777777" w:rsidR="00C213DC" w:rsidRPr="00CC5527" w:rsidRDefault="00C213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B5FF9BD" w14:textId="77777777" w:rsidR="00C213DC" w:rsidRPr="000340A6" w:rsidRDefault="00C213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340A6">
        <w:rPr>
          <w:b/>
          <w:szCs w:val="22"/>
        </w:rPr>
        <w:t xml:space="preserve">Ja Jūs pārtraucat lietot </w:t>
      </w:r>
      <w:r w:rsidRPr="00CC5527">
        <w:rPr>
          <w:b/>
          <w:szCs w:val="22"/>
        </w:rPr>
        <w:t>Dr. Theiss Spitzwegerich Hustensaft</w:t>
      </w:r>
    </w:p>
    <w:p w14:paraId="5BFCCB28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Ja Jums ir kādi jautājumi par </w:t>
      </w:r>
      <w:r w:rsidRPr="000340A6">
        <w:rPr>
          <w:szCs w:val="22"/>
        </w:rPr>
        <w:t>š</w:t>
      </w:r>
      <w:r w:rsidR="00A170C5" w:rsidRPr="000340A6">
        <w:rPr>
          <w:szCs w:val="22"/>
        </w:rPr>
        <w:t>o zāļu</w:t>
      </w:r>
      <w:r w:rsidRPr="00CC5527">
        <w:rPr>
          <w:szCs w:val="22"/>
        </w:rPr>
        <w:t xml:space="preserve"> lietošanu, jautājiet</w:t>
      </w:r>
      <w:r w:rsidR="0072506A" w:rsidRPr="00CC5527">
        <w:rPr>
          <w:szCs w:val="22"/>
        </w:rPr>
        <w:t xml:space="preserve"> </w:t>
      </w:r>
      <w:r w:rsidRPr="00CC5527">
        <w:rPr>
          <w:szCs w:val="22"/>
        </w:rPr>
        <w:t>ārstam</w:t>
      </w:r>
      <w:r w:rsidR="006B6344" w:rsidRPr="00CC5527">
        <w:rPr>
          <w:szCs w:val="22"/>
        </w:rPr>
        <w:t xml:space="preserve"> vai </w:t>
      </w:r>
      <w:r w:rsidRPr="00CC5527">
        <w:rPr>
          <w:szCs w:val="22"/>
        </w:rPr>
        <w:t>farmaceitam</w:t>
      </w:r>
      <w:r w:rsidR="006B6344" w:rsidRPr="000340A6">
        <w:rPr>
          <w:szCs w:val="22"/>
        </w:rPr>
        <w:t>.</w:t>
      </w:r>
    </w:p>
    <w:p w14:paraId="0C0AB558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1DBB575" w14:textId="77777777" w:rsidR="00912A1D" w:rsidRPr="000340A6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4CCFDBB" w14:textId="77777777" w:rsidR="00CD10AA" w:rsidRPr="00CC5527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340A6">
        <w:rPr>
          <w:b/>
          <w:szCs w:val="22"/>
        </w:rPr>
        <w:t>4.</w:t>
      </w:r>
      <w:r w:rsidRPr="000340A6">
        <w:rPr>
          <w:b/>
          <w:szCs w:val="22"/>
        </w:rPr>
        <w:tab/>
        <w:t>I</w:t>
      </w:r>
      <w:r w:rsidR="0072506A" w:rsidRPr="000340A6">
        <w:rPr>
          <w:b/>
          <w:szCs w:val="22"/>
        </w:rPr>
        <w:t>espējamās</w:t>
      </w:r>
      <w:r w:rsidR="0072506A" w:rsidRPr="00CC5527">
        <w:rPr>
          <w:b/>
          <w:szCs w:val="22"/>
        </w:rPr>
        <w:t xml:space="preserve"> blakusparādības</w:t>
      </w:r>
    </w:p>
    <w:p w14:paraId="372EB990" w14:textId="77777777" w:rsidR="00912A1D" w:rsidRPr="000340A6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6919FDC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 xml:space="preserve">Tāpat kā </w:t>
      </w:r>
      <w:r w:rsidR="0072506A" w:rsidRPr="000340A6">
        <w:rPr>
          <w:szCs w:val="22"/>
        </w:rPr>
        <w:t xml:space="preserve">visas </w:t>
      </w:r>
      <w:r w:rsidRPr="000340A6">
        <w:rPr>
          <w:szCs w:val="22"/>
        </w:rPr>
        <w:t>zāles,</w:t>
      </w:r>
      <w:r w:rsidR="0072506A" w:rsidRPr="000340A6">
        <w:rPr>
          <w:szCs w:val="22"/>
        </w:rPr>
        <w:t xml:space="preserve"> šīs zāles</w:t>
      </w:r>
      <w:r w:rsidRPr="000340A6">
        <w:rPr>
          <w:szCs w:val="22"/>
        </w:rPr>
        <w:t xml:space="preserve"> var izraisīt blakusparādības, kaut arī ne visiem tās izpaužas.</w:t>
      </w:r>
    </w:p>
    <w:p w14:paraId="6BAE6687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CA03E4F" w14:textId="77777777" w:rsidR="00DD7399" w:rsidRPr="00CC5527" w:rsidRDefault="00DD7399">
      <w:pPr>
        <w:pStyle w:val="Default"/>
        <w:jc w:val="both"/>
        <w:rPr>
          <w:sz w:val="22"/>
          <w:szCs w:val="22"/>
          <w:lang w:val="lv-LV"/>
        </w:rPr>
      </w:pPr>
      <w:r w:rsidRPr="00CC5527">
        <w:rPr>
          <w:b/>
          <w:bCs/>
          <w:sz w:val="22"/>
          <w:szCs w:val="22"/>
          <w:lang w:val="lv-LV"/>
        </w:rPr>
        <w:t>Iespējamās</w:t>
      </w:r>
      <w:r w:rsidR="00CC36E1" w:rsidRPr="00CC5527">
        <w:rPr>
          <w:b/>
          <w:sz w:val="22"/>
          <w:szCs w:val="22"/>
          <w:lang w:val="lv-LV"/>
        </w:rPr>
        <w:t xml:space="preserve"> blakusparādības</w:t>
      </w:r>
    </w:p>
    <w:p w14:paraId="4A831A84" w14:textId="77777777" w:rsidR="00DD7399" w:rsidRPr="00CC5527" w:rsidRDefault="00DD7399">
      <w:pPr>
        <w:spacing w:line="240" w:lineRule="auto"/>
        <w:jc w:val="both"/>
        <w:rPr>
          <w:szCs w:val="22"/>
          <w:u w:val="single"/>
        </w:rPr>
      </w:pPr>
      <w:r w:rsidRPr="00CC5527">
        <w:rPr>
          <w:szCs w:val="22"/>
          <w:u w:val="single"/>
        </w:rPr>
        <w:t>Retāk (var rasties mazāk nekā 1 cilvēkam no 100):</w:t>
      </w:r>
    </w:p>
    <w:p w14:paraId="229D0E2D" w14:textId="77777777" w:rsidR="00DD7399" w:rsidRPr="00CC5527" w:rsidRDefault="00DD7399">
      <w:pPr>
        <w:pStyle w:val="Default"/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2"/>
          <w:lang w:val="lv-LV"/>
        </w:rPr>
      </w:pPr>
      <w:r w:rsidRPr="00CC5527">
        <w:rPr>
          <w:sz w:val="22"/>
          <w:szCs w:val="22"/>
          <w:lang w:val="lv-LV"/>
        </w:rPr>
        <w:t>caureja.</w:t>
      </w:r>
    </w:p>
    <w:p w14:paraId="7E358E1D" w14:textId="77777777" w:rsidR="00DD7399" w:rsidRPr="00CC5527" w:rsidRDefault="00DD7399">
      <w:pPr>
        <w:pStyle w:val="Default"/>
        <w:jc w:val="both"/>
        <w:rPr>
          <w:sz w:val="22"/>
          <w:szCs w:val="22"/>
          <w:lang w:val="lv-LV"/>
        </w:rPr>
      </w:pPr>
    </w:p>
    <w:p w14:paraId="6799F075" w14:textId="77777777" w:rsidR="00DD7399" w:rsidRPr="00CC5527" w:rsidRDefault="00DD7399">
      <w:pPr>
        <w:spacing w:line="240" w:lineRule="auto"/>
        <w:jc w:val="both"/>
        <w:rPr>
          <w:szCs w:val="22"/>
          <w:u w:val="single"/>
        </w:rPr>
      </w:pPr>
      <w:r w:rsidRPr="00CC5527">
        <w:rPr>
          <w:szCs w:val="22"/>
          <w:u w:val="single"/>
        </w:rPr>
        <w:t>Ļoti reti (var rasties mazāk nekā 1 cilvēkam no 10000):</w:t>
      </w:r>
    </w:p>
    <w:p w14:paraId="17AAB783" w14:textId="77777777" w:rsidR="00CC36E1" w:rsidRPr="00CC5527" w:rsidRDefault="00DD7399">
      <w:pPr>
        <w:pStyle w:val="Default"/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2"/>
          <w:lang w:val="lv-LV"/>
        </w:rPr>
      </w:pPr>
      <w:r w:rsidRPr="00CC5527">
        <w:rPr>
          <w:sz w:val="22"/>
          <w:szCs w:val="22"/>
          <w:lang w:val="lv-LV"/>
        </w:rPr>
        <w:t>alerģiskas ādas reakcijas</w:t>
      </w:r>
      <w:r w:rsidR="00CC36E1" w:rsidRPr="00CC5527">
        <w:rPr>
          <w:sz w:val="22"/>
          <w:szCs w:val="22"/>
          <w:lang w:val="lv-LV"/>
        </w:rPr>
        <w:t>.</w:t>
      </w:r>
    </w:p>
    <w:p w14:paraId="0B4ECB80" w14:textId="77777777" w:rsidR="0072506A" w:rsidRPr="000340A6" w:rsidRDefault="0072506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8E195BC" w14:textId="77777777" w:rsidR="00152D0E" w:rsidRPr="00CC5527" w:rsidRDefault="00152D0E" w:rsidP="00710C16">
      <w:pPr>
        <w:numPr>
          <w:ilvl w:val="12"/>
          <w:numId w:val="0"/>
        </w:numPr>
        <w:spacing w:line="240" w:lineRule="auto"/>
        <w:jc w:val="both"/>
        <w:rPr>
          <w:b/>
          <w:szCs w:val="22"/>
        </w:rPr>
      </w:pPr>
      <w:r w:rsidRPr="00CC5527">
        <w:rPr>
          <w:b/>
          <w:szCs w:val="22"/>
        </w:rPr>
        <w:t>Ziņošana par blakusparādībām</w:t>
      </w:r>
    </w:p>
    <w:p w14:paraId="313A3BE4" w14:textId="77777777" w:rsidR="00152D0E" w:rsidRPr="00CC5527" w:rsidRDefault="00152D0E" w:rsidP="00CC552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Ja Jums rodas jebkādas blakusparādības, konsultējieties ar ārstu vai farmaceitu. Tas attiecas arī uz iespējamajām blakusparādībām, kas nav minētas šajā instrukcijā. Jūs varat ziņot par blakusparādībām arī tieši, </w:t>
      </w:r>
      <w:r w:rsidR="00FB6BDA" w:rsidRPr="00CC5527">
        <w:rPr>
          <w:szCs w:val="22"/>
        </w:rPr>
        <w:t xml:space="preserve">Zāļu valsts </w:t>
      </w:r>
      <w:r w:rsidR="005F1F82" w:rsidRPr="00CC5527">
        <w:rPr>
          <w:szCs w:val="22"/>
        </w:rPr>
        <w:t>a</w:t>
      </w:r>
      <w:r w:rsidR="00FB6BDA" w:rsidRPr="00CC5527">
        <w:rPr>
          <w:szCs w:val="22"/>
        </w:rPr>
        <w:t xml:space="preserve">ģentūrai, </w:t>
      </w:r>
      <w:r w:rsidRPr="00CC5527">
        <w:rPr>
          <w:szCs w:val="22"/>
        </w:rPr>
        <w:t>Jersikas ielā</w:t>
      </w:r>
      <w:r w:rsidR="00FB6BDA" w:rsidRPr="00CC5527">
        <w:rPr>
          <w:szCs w:val="22"/>
        </w:rPr>
        <w:t xml:space="preserve"> </w:t>
      </w:r>
      <w:r w:rsidRPr="00CC5527">
        <w:rPr>
          <w:szCs w:val="22"/>
        </w:rPr>
        <w:t xml:space="preserve">15, Rīgā, LV 1003. </w:t>
      </w:r>
      <w:r w:rsidRPr="00CC5527">
        <w:rPr>
          <w:rFonts w:eastAsia="Calibri"/>
          <w:szCs w:val="22"/>
          <w:lang w:eastAsia="zh-CN"/>
        </w:rPr>
        <w:t xml:space="preserve">Tīmekļa vietne: </w:t>
      </w:r>
      <w:hyperlink r:id="rId21" w:history="1">
        <w:r w:rsidRPr="00CC5527">
          <w:rPr>
            <w:rFonts w:eastAsia="Calibri"/>
            <w:color w:val="0000FF"/>
            <w:szCs w:val="22"/>
            <w:u w:val="single"/>
            <w:lang w:eastAsia="zh-CN"/>
          </w:rPr>
          <w:t>www.zva.gov.lv</w:t>
        </w:r>
      </w:hyperlink>
    </w:p>
    <w:p w14:paraId="22187791" w14:textId="77777777" w:rsidR="00152D0E" w:rsidRPr="00CC5527" w:rsidRDefault="00152D0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Ziņojot par blakusparādībām, Jūs varat palīdzēt nodrošināt daudz plašāku informāciju par šo zāļu drošumu.</w:t>
      </w:r>
    </w:p>
    <w:p w14:paraId="1FAFB212" w14:textId="77777777" w:rsidR="00AB5426" w:rsidRPr="00CC5527" w:rsidRDefault="00AB542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24F1F74" w14:textId="77777777" w:rsidR="00912A1D" w:rsidRPr="00CC5527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076607C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b/>
          <w:szCs w:val="22"/>
        </w:rPr>
        <w:t>5.</w:t>
      </w:r>
      <w:r w:rsidRPr="000340A6">
        <w:rPr>
          <w:b/>
          <w:szCs w:val="22"/>
        </w:rPr>
        <w:tab/>
        <w:t>K</w:t>
      </w:r>
      <w:r w:rsidR="008F26B5" w:rsidRPr="000340A6">
        <w:rPr>
          <w:b/>
          <w:szCs w:val="22"/>
        </w:rPr>
        <w:t>ā</w:t>
      </w:r>
      <w:r w:rsidRPr="000340A6">
        <w:rPr>
          <w:b/>
          <w:szCs w:val="22"/>
        </w:rPr>
        <w:t xml:space="preserve"> </w:t>
      </w:r>
      <w:r w:rsidR="008F26B5" w:rsidRPr="000340A6">
        <w:rPr>
          <w:b/>
          <w:szCs w:val="22"/>
        </w:rPr>
        <w:t>uzglabāt</w:t>
      </w:r>
      <w:r w:rsidRPr="000340A6">
        <w:rPr>
          <w:b/>
          <w:szCs w:val="22"/>
        </w:rPr>
        <w:t xml:space="preserve"> </w:t>
      </w:r>
      <w:r w:rsidR="00DD7399" w:rsidRPr="000340A6">
        <w:rPr>
          <w:b/>
          <w:bCs/>
          <w:szCs w:val="22"/>
        </w:rPr>
        <w:t>Dr. Theiss Spitzwegerich Hustensaft</w:t>
      </w:r>
    </w:p>
    <w:p w14:paraId="7860497D" w14:textId="77777777" w:rsidR="00912A1D" w:rsidRPr="00CC5527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0F03573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Uzglabāt</w:t>
      </w:r>
      <w:r w:rsidR="006B6344" w:rsidRPr="00CC5527">
        <w:rPr>
          <w:szCs w:val="22"/>
        </w:rPr>
        <w:t xml:space="preserve"> </w:t>
      </w:r>
      <w:r w:rsidRPr="00CC5527">
        <w:rPr>
          <w:szCs w:val="22"/>
        </w:rPr>
        <w:t>bērniem</w:t>
      </w:r>
      <w:r w:rsidRPr="000340A6">
        <w:rPr>
          <w:szCs w:val="22"/>
        </w:rPr>
        <w:t xml:space="preserve"> </w:t>
      </w:r>
      <w:r w:rsidR="008F26B5" w:rsidRPr="000340A6">
        <w:rPr>
          <w:szCs w:val="22"/>
        </w:rPr>
        <w:t>neredzamā un</w:t>
      </w:r>
      <w:r w:rsidR="008F26B5" w:rsidRPr="00CC5527">
        <w:rPr>
          <w:szCs w:val="22"/>
        </w:rPr>
        <w:t xml:space="preserve"> nepieejamā </w:t>
      </w:r>
      <w:r w:rsidRPr="00CC5527">
        <w:rPr>
          <w:szCs w:val="22"/>
        </w:rPr>
        <w:t>vietā</w:t>
      </w:r>
      <w:r w:rsidRPr="000340A6">
        <w:rPr>
          <w:szCs w:val="22"/>
        </w:rPr>
        <w:t>.</w:t>
      </w:r>
    </w:p>
    <w:p w14:paraId="3A3F4C21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9584F2D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Nelietot</w:t>
      </w:r>
      <w:r w:rsidR="008F26B5" w:rsidRPr="00CC5527">
        <w:rPr>
          <w:szCs w:val="22"/>
        </w:rPr>
        <w:t xml:space="preserve"> </w:t>
      </w:r>
      <w:r w:rsidR="008F26B5" w:rsidRPr="000340A6">
        <w:rPr>
          <w:szCs w:val="22"/>
        </w:rPr>
        <w:t>šīs zāles</w:t>
      </w:r>
      <w:r w:rsidR="008F26B5" w:rsidRPr="00CC5527">
        <w:rPr>
          <w:szCs w:val="22"/>
        </w:rPr>
        <w:t xml:space="preserve"> </w:t>
      </w:r>
      <w:r w:rsidRPr="00CC5527">
        <w:rPr>
          <w:szCs w:val="22"/>
        </w:rPr>
        <w:t xml:space="preserve">pēc derīguma termiņa beigām, kas norādīts uz </w:t>
      </w:r>
      <w:r w:rsidR="00912A1D" w:rsidRPr="000340A6">
        <w:rPr>
          <w:szCs w:val="22"/>
        </w:rPr>
        <w:t>iepakojuma</w:t>
      </w:r>
      <w:r w:rsidR="006B6344" w:rsidRPr="000340A6">
        <w:rPr>
          <w:szCs w:val="22"/>
        </w:rPr>
        <w:t xml:space="preserve"> </w:t>
      </w:r>
      <w:r w:rsidRPr="000340A6">
        <w:rPr>
          <w:szCs w:val="22"/>
        </w:rPr>
        <w:t xml:space="preserve">pēc </w:t>
      </w:r>
      <w:r w:rsidR="006B6344" w:rsidRPr="000340A6">
        <w:rPr>
          <w:szCs w:val="22"/>
        </w:rPr>
        <w:t>„</w:t>
      </w:r>
      <w:r w:rsidR="00912A1D" w:rsidRPr="000340A6">
        <w:rPr>
          <w:szCs w:val="22"/>
        </w:rPr>
        <w:t>EXP:</w:t>
      </w:r>
      <w:r w:rsidR="006B6344" w:rsidRPr="000340A6">
        <w:rPr>
          <w:szCs w:val="22"/>
        </w:rPr>
        <w:t>”</w:t>
      </w:r>
      <w:r w:rsidRPr="000340A6">
        <w:rPr>
          <w:szCs w:val="22"/>
        </w:rPr>
        <w:t>.</w:t>
      </w:r>
      <w:r w:rsidR="006B6344" w:rsidRPr="00CC5527">
        <w:rPr>
          <w:szCs w:val="22"/>
        </w:rPr>
        <w:t xml:space="preserve"> </w:t>
      </w:r>
      <w:r w:rsidRPr="00CC5527">
        <w:rPr>
          <w:szCs w:val="22"/>
        </w:rPr>
        <w:t>Derīguma termiņš attiecas u</w:t>
      </w:r>
      <w:r w:rsidR="006B6344" w:rsidRPr="00CC5527">
        <w:rPr>
          <w:szCs w:val="22"/>
        </w:rPr>
        <w:t xml:space="preserve">z </w:t>
      </w:r>
      <w:r w:rsidR="006B6344" w:rsidRPr="000340A6">
        <w:rPr>
          <w:szCs w:val="22"/>
        </w:rPr>
        <w:t xml:space="preserve">norādītā </w:t>
      </w:r>
      <w:r w:rsidR="006B6344" w:rsidRPr="00CC5527">
        <w:rPr>
          <w:szCs w:val="22"/>
        </w:rPr>
        <w:t>mēneša pēdējo dienu.</w:t>
      </w:r>
    </w:p>
    <w:p w14:paraId="3BE24C3C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393804C" w14:textId="77777777" w:rsidR="009C2644" w:rsidRPr="00CC5527" w:rsidRDefault="009C264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Pēc pudeles pirmās atvēršanas šīs zāles drīkst lietot 1 mēnesi.</w:t>
      </w:r>
    </w:p>
    <w:p w14:paraId="7CADD007" w14:textId="77777777" w:rsidR="009C2644" w:rsidRPr="000340A6" w:rsidRDefault="009C264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3129674" w14:textId="77777777" w:rsidR="00DD7399" w:rsidRPr="00CC5527" w:rsidRDefault="00DD7399">
      <w:pPr>
        <w:spacing w:line="240" w:lineRule="auto"/>
        <w:jc w:val="both"/>
        <w:rPr>
          <w:szCs w:val="22"/>
        </w:rPr>
      </w:pPr>
      <w:r w:rsidRPr="00CC5527">
        <w:rPr>
          <w:szCs w:val="22"/>
        </w:rPr>
        <w:t>Uzglabāt temperatūrā līdz 25°C.</w:t>
      </w:r>
    </w:p>
    <w:p w14:paraId="6B22A7FF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B93C2E5" w14:textId="77777777" w:rsidR="00CD10AA" w:rsidRPr="00CC5527" w:rsidRDefault="006B634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>Neizmetiet zāles</w:t>
      </w:r>
      <w:r w:rsidRPr="00CC5527">
        <w:rPr>
          <w:szCs w:val="22"/>
        </w:rPr>
        <w:t xml:space="preserve"> kanalizācijā</w:t>
      </w:r>
      <w:r w:rsidRPr="000340A6">
        <w:rPr>
          <w:szCs w:val="22"/>
        </w:rPr>
        <w:t xml:space="preserve"> </w:t>
      </w:r>
      <w:r w:rsidR="00D6219F" w:rsidRPr="000340A6">
        <w:rPr>
          <w:szCs w:val="22"/>
        </w:rPr>
        <w:t>vai sadzīves atkritumos</w:t>
      </w:r>
      <w:r w:rsidR="00D6219F" w:rsidRPr="00CC5527">
        <w:rPr>
          <w:szCs w:val="22"/>
        </w:rPr>
        <w:t>. Vaicājiet farmaceitam</w:t>
      </w:r>
      <w:r w:rsidR="00D6219F" w:rsidRPr="000340A6">
        <w:rPr>
          <w:szCs w:val="22"/>
        </w:rPr>
        <w:t>, kā izmest zāles, kuras vairs nelietojat</w:t>
      </w:r>
      <w:r w:rsidR="00D6219F" w:rsidRPr="00CC5527">
        <w:rPr>
          <w:szCs w:val="22"/>
        </w:rPr>
        <w:t xml:space="preserve">. </w:t>
      </w:r>
      <w:r w:rsidR="00CD10AA" w:rsidRPr="00CC5527">
        <w:rPr>
          <w:szCs w:val="22"/>
        </w:rPr>
        <w:t>Šie pasākumi pal</w:t>
      </w:r>
      <w:r w:rsidRPr="00CC5527">
        <w:rPr>
          <w:szCs w:val="22"/>
        </w:rPr>
        <w:t>īdzēs aizsargāt apkārtējo vidi.</w:t>
      </w:r>
    </w:p>
    <w:p w14:paraId="5EA89C56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5828495" w14:textId="77777777" w:rsidR="00912A1D" w:rsidRPr="00CC5527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B250CD6" w14:textId="77777777" w:rsidR="00CD10AA" w:rsidRPr="00CC5527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CC5527">
        <w:rPr>
          <w:b/>
          <w:szCs w:val="22"/>
        </w:rPr>
        <w:t>6.</w:t>
      </w:r>
      <w:r w:rsidRPr="000340A6">
        <w:rPr>
          <w:b/>
          <w:szCs w:val="22"/>
        </w:rPr>
        <w:tab/>
      </w:r>
      <w:r w:rsidR="00D6219F" w:rsidRPr="000340A6">
        <w:rPr>
          <w:b/>
          <w:szCs w:val="22"/>
        </w:rPr>
        <w:t>Iepakojuma saturs un cita informācija</w:t>
      </w:r>
    </w:p>
    <w:p w14:paraId="576A5D3C" w14:textId="77777777" w:rsidR="00912A1D" w:rsidRPr="000340A6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2687AB6D" w14:textId="77777777" w:rsidR="00CD10AA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340A6">
        <w:rPr>
          <w:b/>
          <w:szCs w:val="22"/>
        </w:rPr>
        <w:t xml:space="preserve">Ko </w:t>
      </w:r>
      <w:r w:rsidR="00DD7399" w:rsidRPr="000340A6">
        <w:rPr>
          <w:b/>
          <w:bCs/>
          <w:szCs w:val="22"/>
        </w:rPr>
        <w:t>Dr. Theiss Spitzwegerich Hustensaft</w:t>
      </w:r>
      <w:r w:rsidRPr="000340A6">
        <w:rPr>
          <w:b/>
          <w:szCs w:val="22"/>
        </w:rPr>
        <w:t xml:space="preserve"> satur</w:t>
      </w:r>
    </w:p>
    <w:p w14:paraId="3DC84C44" w14:textId="3E676F42" w:rsidR="00CD10AA" w:rsidRPr="000340A6" w:rsidRDefault="00CD10AA">
      <w:pPr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t>Aktīvā viela</w:t>
      </w:r>
      <w:r w:rsidR="006B6344" w:rsidRPr="00CC5527">
        <w:rPr>
          <w:szCs w:val="22"/>
        </w:rPr>
        <w:t xml:space="preserve"> ir </w:t>
      </w:r>
      <w:r w:rsidR="00DD7399" w:rsidRPr="00CC5527">
        <w:rPr>
          <w:szCs w:val="22"/>
        </w:rPr>
        <w:t>šaurlapu ceļtekas la</w:t>
      </w:r>
      <w:r w:rsidR="000A4C35" w:rsidRPr="00CC5527">
        <w:rPr>
          <w:szCs w:val="22"/>
        </w:rPr>
        <w:t>p</w:t>
      </w:r>
      <w:r w:rsidR="00DD7399" w:rsidRPr="00CC5527">
        <w:rPr>
          <w:szCs w:val="22"/>
        </w:rPr>
        <w:t>u ekstrakts</w:t>
      </w:r>
      <w:r w:rsidR="006B6344" w:rsidRPr="00CC5527">
        <w:rPr>
          <w:szCs w:val="22"/>
        </w:rPr>
        <w:t>.</w:t>
      </w:r>
    </w:p>
    <w:p w14:paraId="4822941C" w14:textId="77777777" w:rsidR="00DD7399" w:rsidRPr="00CC5527" w:rsidRDefault="00DD7399">
      <w:pPr>
        <w:tabs>
          <w:tab w:val="clear" w:pos="567"/>
          <w:tab w:val="left" w:pos="709"/>
        </w:tabs>
        <w:spacing w:line="240" w:lineRule="auto"/>
        <w:ind w:left="720"/>
        <w:jc w:val="both"/>
        <w:rPr>
          <w:szCs w:val="22"/>
        </w:rPr>
      </w:pPr>
      <w:r w:rsidRPr="00CC5527">
        <w:rPr>
          <w:szCs w:val="22"/>
        </w:rPr>
        <w:t xml:space="preserve">Katrs ml sīrupa satur 64 mg šaurlapu ceļtekas </w:t>
      </w:r>
      <w:r w:rsidR="005E2606" w:rsidRPr="00CC5527">
        <w:rPr>
          <w:szCs w:val="22"/>
        </w:rPr>
        <w:t>lapu šķidr</w:t>
      </w:r>
      <w:r w:rsidR="00537F30" w:rsidRPr="00CC5527">
        <w:rPr>
          <w:szCs w:val="22"/>
        </w:rPr>
        <w:t>ā</w:t>
      </w:r>
      <w:r w:rsidR="005E2606" w:rsidRPr="00CC5527">
        <w:rPr>
          <w:szCs w:val="22"/>
        </w:rPr>
        <w:t xml:space="preserve"> </w:t>
      </w:r>
      <w:r w:rsidRPr="00CC5527">
        <w:rPr>
          <w:szCs w:val="22"/>
        </w:rPr>
        <w:t>ekstrakt</w:t>
      </w:r>
      <w:r w:rsidR="00537F30" w:rsidRPr="00CC5527">
        <w:rPr>
          <w:szCs w:val="22"/>
        </w:rPr>
        <w:t>a</w:t>
      </w:r>
      <w:r w:rsidRPr="00CC5527">
        <w:rPr>
          <w:szCs w:val="22"/>
        </w:rPr>
        <w:t xml:space="preserve"> (1:1). Ekstraģents: 20 % (m/m) etilspirts.</w:t>
      </w:r>
    </w:p>
    <w:p w14:paraId="7198D3FB" w14:textId="77777777" w:rsidR="00CD10AA" w:rsidRPr="00CC5527" w:rsidRDefault="00CD10AA">
      <w:pPr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0340A6">
        <w:rPr>
          <w:szCs w:val="22"/>
        </w:rPr>
        <w:t>Citas</w:t>
      </w:r>
      <w:r w:rsidRPr="00CC5527">
        <w:rPr>
          <w:szCs w:val="22"/>
        </w:rPr>
        <w:t xml:space="preserve"> sastāvdaļas </w:t>
      </w:r>
      <w:r w:rsidR="00DD7399" w:rsidRPr="00CC5527">
        <w:rPr>
          <w:szCs w:val="22"/>
        </w:rPr>
        <w:t>ir</w:t>
      </w:r>
      <w:r w:rsidR="00912A1D" w:rsidRPr="00CC5527">
        <w:rPr>
          <w:szCs w:val="22"/>
        </w:rPr>
        <w:t xml:space="preserve"> medus,</w:t>
      </w:r>
      <w:r w:rsidR="00DD7399" w:rsidRPr="00CC5527">
        <w:rPr>
          <w:szCs w:val="22"/>
        </w:rPr>
        <w:t xml:space="preserve"> cukurbiešu sīrups, cukurs (invertcukura sīrups), kālija sorbāts, piparmētru eļļa un </w:t>
      </w:r>
      <w:r w:rsidR="00ED69DD" w:rsidRPr="00CC5527">
        <w:rPr>
          <w:szCs w:val="22"/>
        </w:rPr>
        <w:t xml:space="preserve">attīrīts </w:t>
      </w:r>
      <w:r w:rsidR="00DD7399" w:rsidRPr="00CC5527">
        <w:rPr>
          <w:szCs w:val="22"/>
        </w:rPr>
        <w:t>ūdens.</w:t>
      </w:r>
    </w:p>
    <w:p w14:paraId="0F092DE9" w14:textId="77777777" w:rsidR="00CD10AA" w:rsidRPr="00CC5527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30282" w14:textId="77777777" w:rsidR="00CD10AA" w:rsidRPr="00CC5527" w:rsidRDefault="00DD7399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CC5527">
        <w:rPr>
          <w:b/>
          <w:szCs w:val="22"/>
        </w:rPr>
        <w:t>Dr. Theiss Spitzwegerich Hustensaft</w:t>
      </w:r>
      <w:r w:rsidR="00CD10AA" w:rsidRPr="00CC5527">
        <w:rPr>
          <w:b/>
          <w:szCs w:val="22"/>
        </w:rPr>
        <w:t xml:space="preserve"> ārējais izskats un iepakojums</w:t>
      </w:r>
    </w:p>
    <w:p w14:paraId="35F41E47" w14:textId="77777777" w:rsidR="00DD7399" w:rsidRPr="00CC5527" w:rsidRDefault="00DD7399">
      <w:pPr>
        <w:spacing w:line="240" w:lineRule="auto"/>
        <w:jc w:val="both"/>
        <w:rPr>
          <w:szCs w:val="22"/>
        </w:rPr>
      </w:pPr>
      <w:r w:rsidRPr="00CC5527">
        <w:rPr>
          <w:szCs w:val="22"/>
        </w:rPr>
        <w:t>Tumši brūns, viskozs, aromātisks šķīdums ar saldu garšu.</w:t>
      </w:r>
    </w:p>
    <w:p w14:paraId="713A56BE" w14:textId="77777777" w:rsidR="00CD10AA" w:rsidRPr="000340A6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61EA5C4" w14:textId="77777777" w:rsidR="00DD7399" w:rsidRPr="00CC5527" w:rsidRDefault="00912A1D">
      <w:pPr>
        <w:spacing w:line="240" w:lineRule="auto"/>
        <w:jc w:val="both"/>
        <w:rPr>
          <w:szCs w:val="22"/>
        </w:rPr>
      </w:pPr>
      <w:r w:rsidRPr="00CC5527">
        <w:rPr>
          <w:szCs w:val="22"/>
        </w:rPr>
        <w:t xml:space="preserve">Kartona kastīte, kas satur </w:t>
      </w:r>
      <w:r w:rsidR="00DD7399" w:rsidRPr="00CC5527">
        <w:rPr>
          <w:szCs w:val="22"/>
        </w:rPr>
        <w:t xml:space="preserve">dzintarkrāsas stikla </w:t>
      </w:r>
      <w:r w:rsidRPr="00CC5527">
        <w:rPr>
          <w:szCs w:val="22"/>
        </w:rPr>
        <w:t xml:space="preserve">pudeli </w:t>
      </w:r>
      <w:r w:rsidR="00DD7399" w:rsidRPr="00CC5527">
        <w:rPr>
          <w:szCs w:val="22"/>
        </w:rPr>
        <w:t xml:space="preserve">(III hidrolītiskā </w:t>
      </w:r>
      <w:r w:rsidRPr="00CC5527">
        <w:rPr>
          <w:szCs w:val="22"/>
        </w:rPr>
        <w:t xml:space="preserve">stikla </w:t>
      </w:r>
      <w:r w:rsidR="00DD7399" w:rsidRPr="00CC5527">
        <w:rPr>
          <w:szCs w:val="22"/>
        </w:rPr>
        <w:t xml:space="preserve">klase) ar </w:t>
      </w:r>
      <w:r w:rsidRPr="00CC5527">
        <w:rPr>
          <w:szCs w:val="22"/>
        </w:rPr>
        <w:t xml:space="preserve">skrūvējamu vāciņu un mērtrauciņu </w:t>
      </w:r>
      <w:r w:rsidRPr="00CC5527">
        <w:rPr>
          <w:spacing w:val="-1"/>
          <w:szCs w:val="22"/>
        </w:rPr>
        <w:t xml:space="preserve">(ar </w:t>
      </w:r>
      <w:r w:rsidRPr="00CC5527">
        <w:rPr>
          <w:szCs w:val="22"/>
        </w:rPr>
        <w:t xml:space="preserve">2,5 ml, 5 ml, </w:t>
      </w:r>
      <w:r w:rsidR="00836AFC" w:rsidRPr="00CC5527">
        <w:rPr>
          <w:szCs w:val="22"/>
        </w:rPr>
        <w:t xml:space="preserve">7,5 ml, </w:t>
      </w:r>
      <w:r w:rsidRPr="00CC5527">
        <w:rPr>
          <w:szCs w:val="22"/>
        </w:rPr>
        <w:t xml:space="preserve">10 ml un 15 ml devu </w:t>
      </w:r>
      <w:r w:rsidRPr="00CC5527">
        <w:rPr>
          <w:spacing w:val="-1"/>
          <w:szCs w:val="22"/>
        </w:rPr>
        <w:t>atzīmēm</w:t>
      </w:r>
      <w:r w:rsidRPr="00CC5527">
        <w:rPr>
          <w:szCs w:val="22"/>
        </w:rPr>
        <w:t>)</w:t>
      </w:r>
      <w:r w:rsidR="00DD7399" w:rsidRPr="00CC5527">
        <w:rPr>
          <w:szCs w:val="22"/>
        </w:rPr>
        <w:t>.</w:t>
      </w:r>
      <w:r w:rsidRPr="00CC5527">
        <w:rPr>
          <w:szCs w:val="22"/>
        </w:rPr>
        <w:t xml:space="preserve"> Pudelē ir 100 ml vai 250 ml sīrupa.</w:t>
      </w:r>
    </w:p>
    <w:p w14:paraId="40CA3C06" w14:textId="77777777" w:rsidR="00DD7399" w:rsidRPr="00CC5527" w:rsidRDefault="00DD7399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296D9AA2" w14:textId="77777777" w:rsidR="006B6344" w:rsidRPr="00CC5527" w:rsidRDefault="006B63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C5527">
        <w:rPr>
          <w:szCs w:val="22"/>
        </w:rPr>
        <w:lastRenderedPageBreak/>
        <w:t>Visi iepakojuma lielumi tirgū var nebūt pieejami.</w:t>
      </w:r>
    </w:p>
    <w:p w14:paraId="6CD1F444" w14:textId="77777777" w:rsidR="00CD10AA" w:rsidRPr="000340A6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4D94D67A" w14:textId="77777777" w:rsidR="00CD10AA" w:rsidRPr="00CC5527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340A6">
        <w:rPr>
          <w:b/>
          <w:szCs w:val="22"/>
        </w:rPr>
        <w:t>Reģistrācijas</w:t>
      </w:r>
      <w:r w:rsidRPr="00CC5527">
        <w:rPr>
          <w:b/>
          <w:szCs w:val="22"/>
        </w:rPr>
        <w:t xml:space="preserve"> apliecības īpašnieks</w:t>
      </w:r>
      <w:r w:rsidRPr="000340A6">
        <w:rPr>
          <w:b/>
          <w:szCs w:val="22"/>
        </w:rPr>
        <w:t xml:space="preserve"> un ražotājs</w:t>
      </w:r>
    </w:p>
    <w:p w14:paraId="61F4F73C" w14:textId="77777777" w:rsidR="00DD7399" w:rsidRPr="00CC5527" w:rsidRDefault="00DD7399">
      <w:pPr>
        <w:spacing w:line="240" w:lineRule="auto"/>
        <w:jc w:val="both"/>
        <w:rPr>
          <w:szCs w:val="22"/>
        </w:rPr>
      </w:pPr>
      <w:r w:rsidRPr="00CC5527">
        <w:rPr>
          <w:szCs w:val="22"/>
        </w:rPr>
        <w:t>Dr. Theiss Naturwaren GmbH, Michelinstrasse 10, D-66424, Homburg, Vācija</w:t>
      </w:r>
    </w:p>
    <w:p w14:paraId="0DBDAEBD" w14:textId="77777777" w:rsidR="007A559B" w:rsidRPr="00CC5527" w:rsidRDefault="007A559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40E53864" w14:textId="32258951" w:rsidR="006B6344" w:rsidRPr="000340A6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40A6">
        <w:rPr>
          <w:b/>
          <w:szCs w:val="22"/>
        </w:rPr>
        <w:t>Šī lietošanas instrukcija</w:t>
      </w:r>
      <w:r w:rsidR="00A170C5" w:rsidRPr="000340A6">
        <w:rPr>
          <w:b/>
          <w:szCs w:val="22"/>
        </w:rPr>
        <w:t xml:space="preserve"> pēdējo reizi</w:t>
      </w:r>
      <w:r w:rsidRPr="000340A6">
        <w:rPr>
          <w:b/>
          <w:szCs w:val="22"/>
        </w:rPr>
        <w:t xml:space="preserve"> </w:t>
      </w:r>
      <w:r w:rsidR="00D6219F" w:rsidRPr="000340A6">
        <w:rPr>
          <w:b/>
          <w:szCs w:val="22"/>
        </w:rPr>
        <w:t>pārskatīta</w:t>
      </w:r>
      <w:r w:rsidR="00D6219F" w:rsidRPr="000340A6">
        <w:rPr>
          <w:szCs w:val="22"/>
        </w:rPr>
        <w:t xml:space="preserve"> </w:t>
      </w:r>
      <w:r w:rsidR="00DD7399" w:rsidRPr="000340A6">
        <w:rPr>
          <w:szCs w:val="22"/>
        </w:rPr>
        <w:t>20</w:t>
      </w:r>
      <w:r w:rsidR="00D47911" w:rsidRPr="000340A6">
        <w:rPr>
          <w:szCs w:val="22"/>
        </w:rPr>
        <w:t>20</w:t>
      </w:r>
      <w:r w:rsidR="00DD7399" w:rsidRPr="000340A6">
        <w:rPr>
          <w:szCs w:val="22"/>
        </w:rPr>
        <w:t xml:space="preserve">.gada </w:t>
      </w:r>
      <w:r w:rsidR="00D47911" w:rsidRPr="000340A6">
        <w:rPr>
          <w:szCs w:val="22"/>
        </w:rPr>
        <w:t>augustā</w:t>
      </w:r>
      <w:r w:rsidR="00DD7399" w:rsidRPr="000340A6">
        <w:rPr>
          <w:szCs w:val="22"/>
        </w:rPr>
        <w:t>.</w:t>
      </w:r>
    </w:p>
    <w:p w14:paraId="34B122DB" w14:textId="77777777" w:rsidR="00912A1D" w:rsidRPr="000340A6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A92ECD3" w14:textId="77777777" w:rsidR="00912A1D" w:rsidRPr="00CC5527" w:rsidRDefault="00912A1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912A1D" w:rsidRPr="00CC5527" w:rsidSect="00710C1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type w:val="continuous"/>
      <w:pgSz w:w="11907" w:h="1684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3FC28" w14:textId="77777777" w:rsidR="000340A6" w:rsidRDefault="000340A6">
      <w:r>
        <w:separator/>
      </w:r>
    </w:p>
  </w:endnote>
  <w:endnote w:type="continuationSeparator" w:id="0">
    <w:p w14:paraId="02DFDB68" w14:textId="77777777" w:rsidR="000340A6" w:rsidRDefault="000340A6">
      <w:r>
        <w:continuationSeparator/>
      </w:r>
    </w:p>
  </w:endnote>
  <w:endnote w:type="continuationNotice" w:id="1">
    <w:p w14:paraId="518DBFCF" w14:textId="77777777" w:rsidR="000340A6" w:rsidRDefault="000340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E7B4" w14:textId="77777777" w:rsidR="00EE45C2" w:rsidRDefault="00EE4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DC81" w14:textId="6511B8F9" w:rsidR="00ED25BD" w:rsidRPr="00BC2087" w:rsidRDefault="00ED25BD">
    <w:pPr>
      <w:pStyle w:val="Footer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20"/>
      </w:rPr>
    </w:pPr>
    <w:r w:rsidRPr="00AF5EE4">
      <w:rPr>
        <w:rFonts w:ascii="Times New Roman" w:hAnsi="Times New Roman"/>
        <w:sz w:val="24"/>
        <w:szCs w:val="24"/>
      </w:rPr>
      <w:fldChar w:fldCharType="begin"/>
    </w:r>
    <w:r w:rsidRPr="00AF5EE4">
      <w:rPr>
        <w:rFonts w:ascii="Times New Roman" w:hAnsi="Times New Roman"/>
        <w:sz w:val="24"/>
        <w:szCs w:val="24"/>
      </w:rPr>
      <w:instrText xml:space="preserve"> EQ </w:instrText>
    </w:r>
    <w:r w:rsidRPr="00AF5EE4">
      <w:rPr>
        <w:rFonts w:ascii="Times New Roman" w:hAnsi="Times New Roman"/>
        <w:sz w:val="24"/>
        <w:szCs w:val="24"/>
      </w:rPr>
      <w:fldChar w:fldCharType="end"/>
    </w:r>
    <w:r w:rsidR="00912A1D" w:rsidRPr="00BC2087">
      <w:rPr>
        <w:rStyle w:val="PageNumber"/>
        <w:rFonts w:ascii="Times New Roman" w:hAnsi="Times New Roman"/>
        <w:sz w:val="20"/>
      </w:rPr>
      <w:t>95-0063/I</w:t>
    </w:r>
    <w:r w:rsidR="001E1780" w:rsidRPr="00BC2087">
      <w:rPr>
        <w:rStyle w:val="PageNumber"/>
        <w:rFonts w:ascii="Times New Roman" w:hAnsi="Times New Roman"/>
        <w:sz w:val="20"/>
      </w:rPr>
      <w:t>B</w:t>
    </w:r>
    <w:r w:rsidR="00912A1D" w:rsidRPr="00BC2087">
      <w:rPr>
        <w:rStyle w:val="PageNumber"/>
        <w:rFonts w:ascii="Times New Roman" w:hAnsi="Times New Roman"/>
        <w:sz w:val="20"/>
      </w:rPr>
      <w:t>/00</w:t>
    </w:r>
    <w:r w:rsidR="00D47911">
      <w:rPr>
        <w:rStyle w:val="PageNumber"/>
        <w:rFonts w:ascii="Times New Roman" w:hAnsi="Times New Roman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683B" w14:textId="77777777" w:rsidR="00ED25BD" w:rsidRDefault="00ED25BD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27CE" w14:textId="77777777" w:rsidR="000340A6" w:rsidRDefault="000340A6">
      <w:r>
        <w:separator/>
      </w:r>
    </w:p>
  </w:footnote>
  <w:footnote w:type="continuationSeparator" w:id="0">
    <w:p w14:paraId="4AA3DE8E" w14:textId="77777777" w:rsidR="000340A6" w:rsidRDefault="000340A6">
      <w:r>
        <w:continuationSeparator/>
      </w:r>
    </w:p>
  </w:footnote>
  <w:footnote w:type="continuationNotice" w:id="1">
    <w:p w14:paraId="3B555FBD" w14:textId="77777777" w:rsidR="000340A6" w:rsidRDefault="000340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3BFD" w14:textId="77777777" w:rsidR="00EE45C2" w:rsidRDefault="00EE4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40F9" w14:textId="6839F839" w:rsidR="00ED25BD" w:rsidRPr="007B2BD9" w:rsidRDefault="007B2BD9" w:rsidP="004D6FFD">
    <w:pPr>
      <w:pStyle w:val="Header"/>
      <w:jc w:val="right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SASKAŅOTS ZVA 08-09-20</w:t>
    </w:r>
    <w:bookmarkStart w:id="0" w:name="_GoBack"/>
    <w:bookmarkEnd w:id="0"/>
    <w:r>
      <w:rPr>
        <w:rFonts w:ascii="Times New Roman" w:hAnsi="Times New Roman"/>
        <w:sz w:val="24"/>
        <w:lang w:val="en-US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7D56" w14:textId="77777777" w:rsidR="00EE45C2" w:rsidRDefault="00EE4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E5BACC"/>
    <w:multiLevelType w:val="hybridMultilevel"/>
    <w:tmpl w:val="02DFE0E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03904D"/>
    <w:multiLevelType w:val="hybridMultilevel"/>
    <w:tmpl w:val="9F239B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D6126B"/>
    <w:multiLevelType w:val="hybridMultilevel"/>
    <w:tmpl w:val="956AA8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0D1A4AF0"/>
    <w:multiLevelType w:val="hybridMultilevel"/>
    <w:tmpl w:val="718A2F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A5E"/>
    <w:multiLevelType w:val="hybridMultilevel"/>
    <w:tmpl w:val="754424AA"/>
    <w:lvl w:ilvl="0" w:tplc="73E6B414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06C7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46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08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2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61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181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0E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522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40B01"/>
    <w:multiLevelType w:val="hybridMultilevel"/>
    <w:tmpl w:val="87AE8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9687C"/>
    <w:multiLevelType w:val="hybridMultilevel"/>
    <w:tmpl w:val="8976E93A"/>
    <w:lvl w:ilvl="0" w:tplc="FA66AD5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cs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8D2DAC"/>
    <w:multiLevelType w:val="hybridMultilevel"/>
    <w:tmpl w:val="A1A82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62EA6"/>
    <w:multiLevelType w:val="hybridMultilevel"/>
    <w:tmpl w:val="9B4E97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0608B2"/>
    <w:multiLevelType w:val="hybridMultilevel"/>
    <w:tmpl w:val="0D14F772"/>
    <w:lvl w:ilvl="0" w:tplc="FA66AD5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cs="Symbol"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87C45"/>
    <w:multiLevelType w:val="hybridMultilevel"/>
    <w:tmpl w:val="851C1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444BCF"/>
    <w:multiLevelType w:val="hybridMultilevel"/>
    <w:tmpl w:val="F4E23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66203"/>
    <w:multiLevelType w:val="hybridMultilevel"/>
    <w:tmpl w:val="AA7E1B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6658"/>
    <w:multiLevelType w:val="hybridMultilevel"/>
    <w:tmpl w:val="17F8F9DC"/>
    <w:lvl w:ilvl="0" w:tplc="CB82E65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8424EE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8E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AF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A3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34C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A3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708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764A"/>
    <w:multiLevelType w:val="hybridMultilevel"/>
    <w:tmpl w:val="9A84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BE54AFE"/>
    <w:multiLevelType w:val="hybridMultilevel"/>
    <w:tmpl w:val="B1A46980"/>
    <w:lvl w:ilvl="0" w:tplc="66AADD2E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AB9884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6C44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10E6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F4EE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3C07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D803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16FC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7C8A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715EA8"/>
    <w:multiLevelType w:val="hybridMultilevel"/>
    <w:tmpl w:val="85242A24"/>
    <w:lvl w:ilvl="0" w:tplc="376209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163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9C9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41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C4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83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A4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E3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23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578E5"/>
    <w:multiLevelType w:val="hybridMultilevel"/>
    <w:tmpl w:val="05307A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FC54C2"/>
    <w:multiLevelType w:val="hybridMultilevel"/>
    <w:tmpl w:val="9F88C3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B3F0F"/>
    <w:multiLevelType w:val="hybridMultilevel"/>
    <w:tmpl w:val="E7ECF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6755A"/>
    <w:multiLevelType w:val="hybridMultilevel"/>
    <w:tmpl w:val="332A37D2"/>
    <w:lvl w:ilvl="0" w:tplc="7B165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6D4F3A43"/>
    <w:multiLevelType w:val="hybridMultilevel"/>
    <w:tmpl w:val="44EA2960"/>
    <w:lvl w:ilvl="0" w:tplc="F7F29CCA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6F080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47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05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25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2A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83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AC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24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0E13DA3"/>
    <w:multiLevelType w:val="hybridMultilevel"/>
    <w:tmpl w:val="A48E7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709E1"/>
    <w:multiLevelType w:val="hybridMultilevel"/>
    <w:tmpl w:val="440A813E"/>
    <w:lvl w:ilvl="0" w:tplc="BC72ED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C7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45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8A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03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81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E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184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FB52F6"/>
    <w:multiLevelType w:val="hybridMultilevel"/>
    <w:tmpl w:val="B7EC6880"/>
    <w:lvl w:ilvl="0" w:tplc="3238E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326C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229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4895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285B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D8F8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34B5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747B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DCA3E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29"/>
  </w:num>
  <w:num w:numId="5">
    <w:abstractNumId w:val="15"/>
  </w:num>
  <w:num w:numId="6">
    <w:abstractNumId w:val="24"/>
  </w:num>
  <w:num w:numId="7">
    <w:abstractNumId w:val="20"/>
  </w:num>
  <w:num w:numId="8">
    <w:abstractNumId w:val="9"/>
  </w:num>
  <w:num w:numId="9">
    <w:abstractNumId w:val="28"/>
  </w:num>
  <w:num w:numId="10">
    <w:abstractNumId w:val="21"/>
  </w:num>
  <w:num w:numId="11">
    <w:abstractNumId w:val="30"/>
  </w:num>
  <w:num w:numId="12">
    <w:abstractNumId w:val="6"/>
  </w:num>
  <w:num w:numId="13">
    <w:abstractNumId w:val="12"/>
  </w:num>
  <w:num w:numId="14">
    <w:abstractNumId w:val="34"/>
  </w:num>
  <w:num w:numId="15">
    <w:abstractNumId w:val="33"/>
  </w:num>
  <w:num w:numId="16">
    <w:abstractNumId w:val="22"/>
  </w:num>
  <w:num w:numId="17">
    <w:abstractNumId w:val="18"/>
  </w:num>
  <w:num w:numId="18">
    <w:abstractNumId w:val="4"/>
  </w:num>
  <w:num w:numId="19">
    <w:abstractNumId w:val="11"/>
  </w:num>
  <w:num w:numId="20">
    <w:abstractNumId w:val="16"/>
  </w:num>
  <w:num w:numId="21">
    <w:abstractNumId w:val="27"/>
  </w:num>
  <w:num w:numId="22">
    <w:abstractNumId w:val="26"/>
  </w:num>
  <w:num w:numId="23">
    <w:abstractNumId w:val="10"/>
  </w:num>
  <w:num w:numId="24">
    <w:abstractNumId w:val="7"/>
  </w:num>
  <w:num w:numId="25">
    <w:abstractNumId w:val="3"/>
  </w:num>
  <w:num w:numId="26">
    <w:abstractNumId w:val="17"/>
  </w:num>
  <w:num w:numId="27">
    <w:abstractNumId w:val="25"/>
  </w:num>
  <w:num w:numId="28">
    <w:abstractNumId w:val="19"/>
  </w:num>
  <w:num w:numId="29">
    <w:abstractNumId w:val="32"/>
  </w:num>
  <w:num w:numId="30">
    <w:abstractNumId w:val="5"/>
  </w:num>
  <w:num w:numId="31">
    <w:abstractNumId w:val="14"/>
  </w:num>
  <w:num w:numId="32">
    <w:abstractNumId w:val="23"/>
  </w:num>
  <w:num w:numId="33">
    <w:abstractNumId w:val="0"/>
  </w:num>
  <w:num w:numId="34">
    <w:abstractNumId w:val="1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D10AA"/>
    <w:rsid w:val="00001D78"/>
    <w:rsid w:val="00010846"/>
    <w:rsid w:val="000174DB"/>
    <w:rsid w:val="00020C95"/>
    <w:rsid w:val="000235FD"/>
    <w:rsid w:val="00033061"/>
    <w:rsid w:val="00033516"/>
    <w:rsid w:val="000340A6"/>
    <w:rsid w:val="0004092E"/>
    <w:rsid w:val="00052A2B"/>
    <w:rsid w:val="000535C0"/>
    <w:rsid w:val="00065084"/>
    <w:rsid w:val="000666AB"/>
    <w:rsid w:val="00067D94"/>
    <w:rsid w:val="00072A2C"/>
    <w:rsid w:val="0007771D"/>
    <w:rsid w:val="000802BB"/>
    <w:rsid w:val="00081F8A"/>
    <w:rsid w:val="00083B2F"/>
    <w:rsid w:val="000A3D20"/>
    <w:rsid w:val="000A4C35"/>
    <w:rsid w:val="000A5FA6"/>
    <w:rsid w:val="000A7E2B"/>
    <w:rsid w:val="000B367B"/>
    <w:rsid w:val="000B62E0"/>
    <w:rsid w:val="000D604C"/>
    <w:rsid w:val="000D7A48"/>
    <w:rsid w:val="000E09A7"/>
    <w:rsid w:val="000E6CD5"/>
    <w:rsid w:val="000E72E4"/>
    <w:rsid w:val="000F4516"/>
    <w:rsid w:val="0010135C"/>
    <w:rsid w:val="0010635A"/>
    <w:rsid w:val="00106DE1"/>
    <w:rsid w:val="0011350C"/>
    <w:rsid w:val="00113A9A"/>
    <w:rsid w:val="00117E6F"/>
    <w:rsid w:val="00121C5E"/>
    <w:rsid w:val="00127324"/>
    <w:rsid w:val="00127A9E"/>
    <w:rsid w:val="00132092"/>
    <w:rsid w:val="00135C1E"/>
    <w:rsid w:val="00152D0E"/>
    <w:rsid w:val="0016329F"/>
    <w:rsid w:val="00165887"/>
    <w:rsid w:val="00171350"/>
    <w:rsid w:val="0017355A"/>
    <w:rsid w:val="00176DD3"/>
    <w:rsid w:val="001B2583"/>
    <w:rsid w:val="001B3C0B"/>
    <w:rsid w:val="001C0438"/>
    <w:rsid w:val="001D0FE7"/>
    <w:rsid w:val="001D37B5"/>
    <w:rsid w:val="001D714D"/>
    <w:rsid w:val="001E10BD"/>
    <w:rsid w:val="001E1780"/>
    <w:rsid w:val="001E3F55"/>
    <w:rsid w:val="001F5487"/>
    <w:rsid w:val="00200E68"/>
    <w:rsid w:val="00202AB8"/>
    <w:rsid w:val="00203B70"/>
    <w:rsid w:val="00204C37"/>
    <w:rsid w:val="0020587A"/>
    <w:rsid w:val="00231DF2"/>
    <w:rsid w:val="002362A1"/>
    <w:rsid w:val="00253B46"/>
    <w:rsid w:val="00261048"/>
    <w:rsid w:val="00261D24"/>
    <w:rsid w:val="00273FDB"/>
    <w:rsid w:val="0027668E"/>
    <w:rsid w:val="00277615"/>
    <w:rsid w:val="00282286"/>
    <w:rsid w:val="002A02BD"/>
    <w:rsid w:val="002A61E1"/>
    <w:rsid w:val="002B6745"/>
    <w:rsid w:val="002B7FDE"/>
    <w:rsid w:val="002C629B"/>
    <w:rsid w:val="002C784E"/>
    <w:rsid w:val="002D014A"/>
    <w:rsid w:val="002D1368"/>
    <w:rsid w:val="002D3DBB"/>
    <w:rsid w:val="002E0121"/>
    <w:rsid w:val="002E0E22"/>
    <w:rsid w:val="00304243"/>
    <w:rsid w:val="003129C9"/>
    <w:rsid w:val="00320750"/>
    <w:rsid w:val="00320AF5"/>
    <w:rsid w:val="00332292"/>
    <w:rsid w:val="00333508"/>
    <w:rsid w:val="00335456"/>
    <w:rsid w:val="00344AA6"/>
    <w:rsid w:val="00350092"/>
    <w:rsid w:val="00352CB3"/>
    <w:rsid w:val="0035750F"/>
    <w:rsid w:val="003642F4"/>
    <w:rsid w:val="00364DCD"/>
    <w:rsid w:val="00365BD8"/>
    <w:rsid w:val="003662BE"/>
    <w:rsid w:val="00366581"/>
    <w:rsid w:val="00370D41"/>
    <w:rsid w:val="00381C3E"/>
    <w:rsid w:val="00381E85"/>
    <w:rsid w:val="00384EF9"/>
    <w:rsid w:val="00392D1F"/>
    <w:rsid w:val="00397B67"/>
    <w:rsid w:val="003A1605"/>
    <w:rsid w:val="003A34E9"/>
    <w:rsid w:val="003A6CE1"/>
    <w:rsid w:val="003B0D88"/>
    <w:rsid w:val="003B0FF0"/>
    <w:rsid w:val="003B145E"/>
    <w:rsid w:val="003B44D6"/>
    <w:rsid w:val="003B5C38"/>
    <w:rsid w:val="003C0ED4"/>
    <w:rsid w:val="003F45AD"/>
    <w:rsid w:val="0040795C"/>
    <w:rsid w:val="00413A30"/>
    <w:rsid w:val="0041455F"/>
    <w:rsid w:val="00434CCE"/>
    <w:rsid w:val="0045126D"/>
    <w:rsid w:val="00456979"/>
    <w:rsid w:val="00457F98"/>
    <w:rsid w:val="00465F40"/>
    <w:rsid w:val="00474165"/>
    <w:rsid w:val="0048297B"/>
    <w:rsid w:val="00485D73"/>
    <w:rsid w:val="00487D7A"/>
    <w:rsid w:val="004A673D"/>
    <w:rsid w:val="004B675F"/>
    <w:rsid w:val="004C6CDC"/>
    <w:rsid w:val="004D591D"/>
    <w:rsid w:val="004D6FFD"/>
    <w:rsid w:val="004D7CD7"/>
    <w:rsid w:val="004E764D"/>
    <w:rsid w:val="004F25BD"/>
    <w:rsid w:val="00507519"/>
    <w:rsid w:val="0051084B"/>
    <w:rsid w:val="005179E0"/>
    <w:rsid w:val="00524BD9"/>
    <w:rsid w:val="005317F7"/>
    <w:rsid w:val="00537F30"/>
    <w:rsid w:val="005513D8"/>
    <w:rsid w:val="00551EC9"/>
    <w:rsid w:val="005567DF"/>
    <w:rsid w:val="00565B11"/>
    <w:rsid w:val="00570396"/>
    <w:rsid w:val="005742C8"/>
    <w:rsid w:val="0059535C"/>
    <w:rsid w:val="00596D4B"/>
    <w:rsid w:val="005A5B8A"/>
    <w:rsid w:val="005C7C3A"/>
    <w:rsid w:val="005D233A"/>
    <w:rsid w:val="005D4E04"/>
    <w:rsid w:val="005D6885"/>
    <w:rsid w:val="005E2606"/>
    <w:rsid w:val="005E427C"/>
    <w:rsid w:val="005E661E"/>
    <w:rsid w:val="005E6E3A"/>
    <w:rsid w:val="005E6E82"/>
    <w:rsid w:val="005F1F82"/>
    <w:rsid w:val="005F55DC"/>
    <w:rsid w:val="00603F13"/>
    <w:rsid w:val="00612CD2"/>
    <w:rsid w:val="00644D26"/>
    <w:rsid w:val="00645687"/>
    <w:rsid w:val="00652C87"/>
    <w:rsid w:val="0068129F"/>
    <w:rsid w:val="0068683F"/>
    <w:rsid w:val="006878EC"/>
    <w:rsid w:val="006A0012"/>
    <w:rsid w:val="006A2553"/>
    <w:rsid w:val="006A6775"/>
    <w:rsid w:val="006B35EF"/>
    <w:rsid w:val="006B5B51"/>
    <w:rsid w:val="006B6344"/>
    <w:rsid w:val="006B76D8"/>
    <w:rsid w:val="006B7DCE"/>
    <w:rsid w:val="006E77CB"/>
    <w:rsid w:val="00710C16"/>
    <w:rsid w:val="0071303C"/>
    <w:rsid w:val="00720C04"/>
    <w:rsid w:val="007240AA"/>
    <w:rsid w:val="0072506A"/>
    <w:rsid w:val="0072686A"/>
    <w:rsid w:val="00730B97"/>
    <w:rsid w:val="00737EE1"/>
    <w:rsid w:val="007419C2"/>
    <w:rsid w:val="007455DB"/>
    <w:rsid w:val="00753715"/>
    <w:rsid w:val="007A0102"/>
    <w:rsid w:val="007A557F"/>
    <w:rsid w:val="007A559B"/>
    <w:rsid w:val="007A5A91"/>
    <w:rsid w:val="007B0320"/>
    <w:rsid w:val="007B2648"/>
    <w:rsid w:val="007B2BD9"/>
    <w:rsid w:val="007B627F"/>
    <w:rsid w:val="007B638F"/>
    <w:rsid w:val="007E1441"/>
    <w:rsid w:val="007E16ED"/>
    <w:rsid w:val="00802945"/>
    <w:rsid w:val="00806DB9"/>
    <w:rsid w:val="00811464"/>
    <w:rsid w:val="00821D0A"/>
    <w:rsid w:val="0082246A"/>
    <w:rsid w:val="008242A4"/>
    <w:rsid w:val="0083506C"/>
    <w:rsid w:val="00836AFC"/>
    <w:rsid w:val="008410FB"/>
    <w:rsid w:val="00843857"/>
    <w:rsid w:val="00846418"/>
    <w:rsid w:val="00846D85"/>
    <w:rsid w:val="0084776A"/>
    <w:rsid w:val="00855AAD"/>
    <w:rsid w:val="00870E9B"/>
    <w:rsid w:val="008806F9"/>
    <w:rsid w:val="0088508A"/>
    <w:rsid w:val="00885364"/>
    <w:rsid w:val="008871B0"/>
    <w:rsid w:val="008A245C"/>
    <w:rsid w:val="008A57FF"/>
    <w:rsid w:val="008A6E13"/>
    <w:rsid w:val="008B1EB3"/>
    <w:rsid w:val="008B346B"/>
    <w:rsid w:val="008B4A52"/>
    <w:rsid w:val="008C59E2"/>
    <w:rsid w:val="008C5A6D"/>
    <w:rsid w:val="008D65C0"/>
    <w:rsid w:val="008D6A84"/>
    <w:rsid w:val="008F26B5"/>
    <w:rsid w:val="008F4660"/>
    <w:rsid w:val="00901B9F"/>
    <w:rsid w:val="00910F65"/>
    <w:rsid w:val="0091143B"/>
    <w:rsid w:val="00911DDF"/>
    <w:rsid w:val="00912A1D"/>
    <w:rsid w:val="00915A9E"/>
    <w:rsid w:val="00917C9E"/>
    <w:rsid w:val="00933C6B"/>
    <w:rsid w:val="009356B2"/>
    <w:rsid w:val="009419C3"/>
    <w:rsid w:val="00952955"/>
    <w:rsid w:val="009537B2"/>
    <w:rsid w:val="0095765F"/>
    <w:rsid w:val="0096452F"/>
    <w:rsid w:val="0097039A"/>
    <w:rsid w:val="009710D6"/>
    <w:rsid w:val="00972808"/>
    <w:rsid w:val="0097548A"/>
    <w:rsid w:val="00975CD2"/>
    <w:rsid w:val="00980C1E"/>
    <w:rsid w:val="00985101"/>
    <w:rsid w:val="0098512F"/>
    <w:rsid w:val="009865A6"/>
    <w:rsid w:val="00987C7B"/>
    <w:rsid w:val="009A55FC"/>
    <w:rsid w:val="009A5E66"/>
    <w:rsid w:val="009B037B"/>
    <w:rsid w:val="009B1FFE"/>
    <w:rsid w:val="009C2644"/>
    <w:rsid w:val="009C4F39"/>
    <w:rsid w:val="009D4620"/>
    <w:rsid w:val="009D4648"/>
    <w:rsid w:val="009E18A4"/>
    <w:rsid w:val="009E52CD"/>
    <w:rsid w:val="009E70C5"/>
    <w:rsid w:val="009F66E2"/>
    <w:rsid w:val="00A128E4"/>
    <w:rsid w:val="00A12EA6"/>
    <w:rsid w:val="00A146BB"/>
    <w:rsid w:val="00A152BC"/>
    <w:rsid w:val="00A16429"/>
    <w:rsid w:val="00A170C5"/>
    <w:rsid w:val="00A209D4"/>
    <w:rsid w:val="00A23C7E"/>
    <w:rsid w:val="00A638EC"/>
    <w:rsid w:val="00A71FBA"/>
    <w:rsid w:val="00A82BC6"/>
    <w:rsid w:val="00A84454"/>
    <w:rsid w:val="00A85D34"/>
    <w:rsid w:val="00AA4C2D"/>
    <w:rsid w:val="00AB1480"/>
    <w:rsid w:val="00AB4121"/>
    <w:rsid w:val="00AB5426"/>
    <w:rsid w:val="00AC430B"/>
    <w:rsid w:val="00AC5032"/>
    <w:rsid w:val="00AC5745"/>
    <w:rsid w:val="00AD459C"/>
    <w:rsid w:val="00AD7124"/>
    <w:rsid w:val="00AE2AFB"/>
    <w:rsid w:val="00AE33F7"/>
    <w:rsid w:val="00AE77E7"/>
    <w:rsid w:val="00AF0E13"/>
    <w:rsid w:val="00AF5EE4"/>
    <w:rsid w:val="00B01819"/>
    <w:rsid w:val="00B04772"/>
    <w:rsid w:val="00B06BDE"/>
    <w:rsid w:val="00B2374F"/>
    <w:rsid w:val="00B305FD"/>
    <w:rsid w:val="00B35171"/>
    <w:rsid w:val="00B4112D"/>
    <w:rsid w:val="00B47451"/>
    <w:rsid w:val="00B54420"/>
    <w:rsid w:val="00B55366"/>
    <w:rsid w:val="00B62929"/>
    <w:rsid w:val="00B73742"/>
    <w:rsid w:val="00B944A8"/>
    <w:rsid w:val="00BC0FDD"/>
    <w:rsid w:val="00BC2087"/>
    <w:rsid w:val="00BD5A07"/>
    <w:rsid w:val="00BE2D29"/>
    <w:rsid w:val="00BE403C"/>
    <w:rsid w:val="00BE4480"/>
    <w:rsid w:val="00BE7D1B"/>
    <w:rsid w:val="00BF6367"/>
    <w:rsid w:val="00C00C54"/>
    <w:rsid w:val="00C10754"/>
    <w:rsid w:val="00C1388A"/>
    <w:rsid w:val="00C14365"/>
    <w:rsid w:val="00C15DAF"/>
    <w:rsid w:val="00C213DC"/>
    <w:rsid w:val="00C30AAE"/>
    <w:rsid w:val="00C32438"/>
    <w:rsid w:val="00C43E67"/>
    <w:rsid w:val="00C45907"/>
    <w:rsid w:val="00C47B69"/>
    <w:rsid w:val="00C511AF"/>
    <w:rsid w:val="00C54BD0"/>
    <w:rsid w:val="00C70062"/>
    <w:rsid w:val="00C7465E"/>
    <w:rsid w:val="00C91355"/>
    <w:rsid w:val="00CA18A1"/>
    <w:rsid w:val="00CA662F"/>
    <w:rsid w:val="00CB2CFC"/>
    <w:rsid w:val="00CC36E1"/>
    <w:rsid w:val="00CC4E9B"/>
    <w:rsid w:val="00CC5527"/>
    <w:rsid w:val="00CD10AA"/>
    <w:rsid w:val="00CD2E1C"/>
    <w:rsid w:val="00CE20AF"/>
    <w:rsid w:val="00D04831"/>
    <w:rsid w:val="00D07DAF"/>
    <w:rsid w:val="00D122AE"/>
    <w:rsid w:val="00D228D2"/>
    <w:rsid w:val="00D257F8"/>
    <w:rsid w:val="00D37D8C"/>
    <w:rsid w:val="00D411A1"/>
    <w:rsid w:val="00D47911"/>
    <w:rsid w:val="00D502C4"/>
    <w:rsid w:val="00D50F71"/>
    <w:rsid w:val="00D6136B"/>
    <w:rsid w:val="00D6219F"/>
    <w:rsid w:val="00D63833"/>
    <w:rsid w:val="00D73F1D"/>
    <w:rsid w:val="00D816C4"/>
    <w:rsid w:val="00D817FD"/>
    <w:rsid w:val="00D81E31"/>
    <w:rsid w:val="00D834A4"/>
    <w:rsid w:val="00D8718F"/>
    <w:rsid w:val="00D87F44"/>
    <w:rsid w:val="00D9220D"/>
    <w:rsid w:val="00DA3DAE"/>
    <w:rsid w:val="00DC072C"/>
    <w:rsid w:val="00DC2164"/>
    <w:rsid w:val="00DD7399"/>
    <w:rsid w:val="00DD75E5"/>
    <w:rsid w:val="00DF15FB"/>
    <w:rsid w:val="00DF4B68"/>
    <w:rsid w:val="00E02F83"/>
    <w:rsid w:val="00E05E55"/>
    <w:rsid w:val="00E11F9F"/>
    <w:rsid w:val="00E1735A"/>
    <w:rsid w:val="00E2542E"/>
    <w:rsid w:val="00E25F94"/>
    <w:rsid w:val="00E40DB0"/>
    <w:rsid w:val="00E52C7F"/>
    <w:rsid w:val="00E53972"/>
    <w:rsid w:val="00E569E6"/>
    <w:rsid w:val="00E754AC"/>
    <w:rsid w:val="00E816F5"/>
    <w:rsid w:val="00E84FE4"/>
    <w:rsid w:val="00E87F00"/>
    <w:rsid w:val="00E9666B"/>
    <w:rsid w:val="00EA4244"/>
    <w:rsid w:val="00EA4EDE"/>
    <w:rsid w:val="00EB142D"/>
    <w:rsid w:val="00EB14BB"/>
    <w:rsid w:val="00EB4D97"/>
    <w:rsid w:val="00EB5955"/>
    <w:rsid w:val="00ED25BD"/>
    <w:rsid w:val="00ED3484"/>
    <w:rsid w:val="00ED4652"/>
    <w:rsid w:val="00ED592B"/>
    <w:rsid w:val="00ED69DD"/>
    <w:rsid w:val="00EE45C2"/>
    <w:rsid w:val="00EE52A5"/>
    <w:rsid w:val="00EF5B2C"/>
    <w:rsid w:val="00EF6A59"/>
    <w:rsid w:val="00F03511"/>
    <w:rsid w:val="00F126FA"/>
    <w:rsid w:val="00F130E5"/>
    <w:rsid w:val="00F136ED"/>
    <w:rsid w:val="00F24BBA"/>
    <w:rsid w:val="00F24F14"/>
    <w:rsid w:val="00F27009"/>
    <w:rsid w:val="00F311D8"/>
    <w:rsid w:val="00F32BAC"/>
    <w:rsid w:val="00F36843"/>
    <w:rsid w:val="00F41417"/>
    <w:rsid w:val="00F41868"/>
    <w:rsid w:val="00F42F5D"/>
    <w:rsid w:val="00F42FED"/>
    <w:rsid w:val="00F44A1A"/>
    <w:rsid w:val="00F533ED"/>
    <w:rsid w:val="00F56AA1"/>
    <w:rsid w:val="00F631DE"/>
    <w:rsid w:val="00F70660"/>
    <w:rsid w:val="00F70A53"/>
    <w:rsid w:val="00F74717"/>
    <w:rsid w:val="00F7536C"/>
    <w:rsid w:val="00F80CAD"/>
    <w:rsid w:val="00F8203C"/>
    <w:rsid w:val="00F835F2"/>
    <w:rsid w:val="00F8493F"/>
    <w:rsid w:val="00F90620"/>
    <w:rsid w:val="00F93DA7"/>
    <w:rsid w:val="00FA03F8"/>
    <w:rsid w:val="00FA0D4C"/>
    <w:rsid w:val="00FA14C2"/>
    <w:rsid w:val="00FA3562"/>
    <w:rsid w:val="00FB475A"/>
    <w:rsid w:val="00FB63DE"/>
    <w:rsid w:val="00FB67DA"/>
    <w:rsid w:val="00FB6BDA"/>
    <w:rsid w:val="00FC3C89"/>
    <w:rsid w:val="00FC78CD"/>
    <w:rsid w:val="00FD0B28"/>
    <w:rsid w:val="00FD3A33"/>
    <w:rsid w:val="00FE4D03"/>
    <w:rsid w:val="00FE56D5"/>
    <w:rsid w:val="00FE6AD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C52AE"/>
  <w15:chartTrackingRefBased/>
  <w15:docId w15:val="{274F0FB3-1B9C-423F-ABC8-3AF44DA8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7E7"/>
    <w:pPr>
      <w:tabs>
        <w:tab w:val="left" w:pos="567"/>
      </w:tabs>
      <w:spacing w:line="260" w:lineRule="exact"/>
    </w:pPr>
    <w:rPr>
      <w:sz w:val="22"/>
      <w:lang w:val="lv-LV"/>
    </w:rPr>
  </w:style>
  <w:style w:type="paragraph" w:styleId="Heading1">
    <w:name w:val="heading 1"/>
    <w:basedOn w:val="Normal"/>
    <w:next w:val="Normal"/>
    <w:qFormat/>
    <w:rsid w:val="000340A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0340A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0340A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0340A6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0340A6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0340A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340A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0340A6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0340A6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7E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eastAsia="x-none"/>
    </w:rPr>
  </w:style>
  <w:style w:type="paragraph" w:styleId="Footer">
    <w:name w:val="footer"/>
    <w:basedOn w:val="Normal"/>
    <w:rsid w:val="00AE77E7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7A559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5">
    <w:name w:val="CM5"/>
    <w:basedOn w:val="Default"/>
    <w:next w:val="Default"/>
    <w:rsid w:val="00AE77E7"/>
    <w:pPr>
      <w:spacing w:after="263"/>
    </w:pPr>
    <w:rPr>
      <w:color w:val="auto"/>
    </w:rPr>
  </w:style>
  <w:style w:type="paragraph" w:customStyle="1" w:styleId="CM1">
    <w:name w:val="CM1"/>
    <w:basedOn w:val="Default"/>
    <w:next w:val="Default"/>
    <w:rsid w:val="00AE77E7"/>
    <w:rPr>
      <w:color w:val="auto"/>
      <w:lang w:val="lv-LV" w:eastAsia="lv-LV"/>
    </w:rPr>
  </w:style>
  <w:style w:type="paragraph" w:customStyle="1" w:styleId="CM2">
    <w:name w:val="CM2"/>
    <w:basedOn w:val="Default"/>
    <w:next w:val="Default"/>
    <w:rsid w:val="00AE77E7"/>
    <w:pPr>
      <w:spacing w:line="268" w:lineRule="atLeast"/>
    </w:pPr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rsid w:val="00AE77E7"/>
    <w:pPr>
      <w:spacing w:line="276" w:lineRule="atLeast"/>
    </w:pPr>
    <w:rPr>
      <w:color w:val="auto"/>
      <w:lang w:val="lv-LV" w:eastAsia="lv-LV"/>
    </w:rPr>
  </w:style>
  <w:style w:type="paragraph" w:customStyle="1" w:styleId="CM6">
    <w:name w:val="CM6"/>
    <w:basedOn w:val="Default"/>
    <w:next w:val="Default"/>
    <w:rsid w:val="00AE77E7"/>
    <w:pPr>
      <w:spacing w:after="380"/>
    </w:pPr>
    <w:rPr>
      <w:color w:val="auto"/>
      <w:lang w:val="lv-LV" w:eastAsia="lv-LV"/>
    </w:rPr>
  </w:style>
  <w:style w:type="character" w:styleId="CommentReference">
    <w:name w:val="annotation reference"/>
    <w:rsid w:val="001135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50C"/>
    <w:rPr>
      <w:sz w:val="20"/>
      <w:lang w:val="x-none"/>
    </w:rPr>
  </w:style>
  <w:style w:type="character" w:customStyle="1" w:styleId="CommentTextChar">
    <w:name w:val="Comment Text Char"/>
    <w:link w:val="CommentText"/>
    <w:rsid w:val="001135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50C"/>
    <w:rPr>
      <w:b/>
      <w:bCs/>
    </w:rPr>
  </w:style>
  <w:style w:type="character" w:customStyle="1" w:styleId="CommentSubjectChar">
    <w:name w:val="Comment Subject Char"/>
    <w:link w:val="CommentSubject"/>
    <w:rsid w:val="0011350C"/>
    <w:rPr>
      <w:b/>
      <w:bCs/>
      <w:lang w:eastAsia="en-US"/>
    </w:rPr>
  </w:style>
  <w:style w:type="paragraph" w:styleId="Revision">
    <w:name w:val="Revision"/>
    <w:hidden/>
    <w:uiPriority w:val="99"/>
    <w:semiHidden/>
    <w:rsid w:val="00537F30"/>
    <w:rPr>
      <w:sz w:val="22"/>
      <w:lang w:val="lv-LV"/>
    </w:rPr>
  </w:style>
  <w:style w:type="character" w:customStyle="1" w:styleId="HeaderChar">
    <w:name w:val="Header Char"/>
    <w:link w:val="Header"/>
    <w:rsid w:val="00D37D8C"/>
    <w:rPr>
      <w:rFonts w:ascii="Helvetica" w:hAnsi="Helvetica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zva.gov.lv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7D7F9-EE2E-4343-A8B9-C97F586E366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309E1CA-9F6D-4954-9AB8-C1852AA0193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803EE1F-C8AC-4689-9F11-05CB7B6E940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AA29559-32C9-46C4-B121-19CA4CC9320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836422E-A65B-4502-8584-B0588C41879E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E7E5525-71AD-4BC9-AAB2-A3A06E854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858F6-37D7-4190-AB84-60B5B4D589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9079D2-AD51-4133-A425-C9F5F66D5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6585CC-E9D7-4DFA-BC4E-5B85F3A434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92D7DF-1FA6-4479-9B6D-85D7CA9A939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C3C7AFB-52A2-45A2-B13C-28EFD1DEFED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099CC9D-110B-48DE-8A12-693567D8B8C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A0DB9EA-41C9-4D1C-930E-7B73E69D488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18FBEC4-E9A1-4D6A-82BB-A5A415D3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Hreferralspccleanlv</vt:lpstr>
    </vt:vector>
  </TitlesOfParts>
  <Company>EMEA</Company>
  <LinksUpToDate>false</LinksUpToDate>
  <CharactersWithSpaces>7869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Vippharma</dc:creator>
  <cp:keywords/>
  <cp:lastModifiedBy>Skaidrīte Lapsenīte</cp:lastModifiedBy>
  <cp:revision>5</cp:revision>
  <cp:lastPrinted>2016-11-11T11:13:00Z</cp:lastPrinted>
  <dcterms:created xsi:type="dcterms:W3CDTF">2020-08-28T08:13:00Z</dcterms:created>
  <dcterms:modified xsi:type="dcterms:W3CDTF">2020-09-04T08:19:00Z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04/04/2013 16:47:54</vt:lpwstr>
  </property>
  <property fmtid="{D5CDD505-2E9C-101B-9397-08002B2CF9AE}" pid="33" name="DM_Modify_Date">
    <vt:lpwstr>04/04/2013 16:47:54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EMA/213722/2013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EMA/213722/2013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16:47:54</vt:lpwstr>
  </property>
</Properties>
</file>