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C05D" w14:textId="77777777" w:rsidR="002A06A1" w:rsidRPr="00A6393B" w:rsidRDefault="002A06A1" w:rsidP="00A6393B">
      <w:pPr>
        <w:jc w:val="center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ZĀĻU APRAKSTS</w:t>
      </w:r>
    </w:p>
    <w:p w14:paraId="798676D0" w14:textId="77777777" w:rsidR="00B00F93" w:rsidRPr="00A6393B" w:rsidRDefault="00B00F93" w:rsidP="00A6393B">
      <w:pPr>
        <w:jc w:val="both"/>
        <w:rPr>
          <w:sz w:val="22"/>
        </w:rPr>
      </w:pPr>
    </w:p>
    <w:p w14:paraId="36891142" w14:textId="77777777" w:rsidR="002A06A1" w:rsidRPr="00A6393B" w:rsidRDefault="002A06A1" w:rsidP="00A6393B">
      <w:pPr>
        <w:jc w:val="both"/>
        <w:rPr>
          <w:b/>
          <w:sz w:val="22"/>
          <w:szCs w:val="22"/>
        </w:rPr>
      </w:pPr>
    </w:p>
    <w:p w14:paraId="4367E904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1.</w:t>
      </w:r>
      <w:r w:rsidRPr="00A6393B">
        <w:rPr>
          <w:b/>
          <w:sz w:val="22"/>
          <w:szCs w:val="22"/>
        </w:rPr>
        <w:tab/>
        <w:t>ZĀĻU NOSAUKUMS</w:t>
      </w:r>
    </w:p>
    <w:p w14:paraId="046328B5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B1D4A98" w14:textId="77777777" w:rsidR="002A06A1" w:rsidRPr="00A6393B" w:rsidRDefault="002A06A1" w:rsidP="00A6393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393B">
        <w:rPr>
          <w:b/>
          <w:sz w:val="22"/>
        </w:rPr>
        <w:t>Sinupret</w:t>
      </w:r>
      <w:r w:rsidRPr="00A6393B">
        <w:rPr>
          <w:b/>
          <w:sz w:val="22"/>
          <w:szCs w:val="22"/>
        </w:rPr>
        <w:t xml:space="preserve"> </w:t>
      </w:r>
      <w:r w:rsidR="002A48D4" w:rsidRPr="00A6393B">
        <w:rPr>
          <w:b/>
          <w:sz w:val="22"/>
          <w:szCs w:val="22"/>
        </w:rPr>
        <w:t xml:space="preserve">pilieni </w:t>
      </w:r>
      <w:r w:rsidRPr="00A6393B">
        <w:rPr>
          <w:b/>
          <w:sz w:val="22"/>
          <w:szCs w:val="22"/>
        </w:rPr>
        <w:t>iekšķīg</w:t>
      </w:r>
      <w:r w:rsidR="002A48D4" w:rsidRPr="00A6393B">
        <w:rPr>
          <w:b/>
          <w:sz w:val="22"/>
          <w:szCs w:val="22"/>
        </w:rPr>
        <w:t>ai lietošanai</w:t>
      </w:r>
      <w:r w:rsidRPr="00A6393B">
        <w:rPr>
          <w:b/>
          <w:sz w:val="22"/>
          <w:szCs w:val="22"/>
        </w:rPr>
        <w:t>, šķīdums</w:t>
      </w:r>
    </w:p>
    <w:p w14:paraId="5DC394D0" w14:textId="77777777" w:rsidR="002A06A1" w:rsidRPr="00A6393B" w:rsidRDefault="002A06A1" w:rsidP="00A6393B">
      <w:pPr>
        <w:widowControl w:val="0"/>
        <w:jc w:val="both"/>
        <w:rPr>
          <w:sz w:val="22"/>
          <w:szCs w:val="22"/>
        </w:rPr>
      </w:pPr>
    </w:p>
    <w:p w14:paraId="3330E979" w14:textId="77777777" w:rsidR="00910F6E" w:rsidRPr="00A6393B" w:rsidRDefault="00910F6E" w:rsidP="00A6393B">
      <w:pPr>
        <w:widowControl w:val="0"/>
        <w:jc w:val="both"/>
        <w:rPr>
          <w:bCs/>
          <w:sz w:val="22"/>
          <w:szCs w:val="22"/>
        </w:rPr>
      </w:pPr>
    </w:p>
    <w:p w14:paraId="76798EBC" w14:textId="77777777" w:rsidR="002A06A1" w:rsidRPr="00A6393B" w:rsidRDefault="002A06A1" w:rsidP="00A6393B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2.</w:t>
      </w:r>
      <w:r w:rsidRPr="00A6393B">
        <w:rPr>
          <w:b/>
          <w:sz w:val="22"/>
          <w:szCs w:val="22"/>
        </w:rPr>
        <w:tab/>
        <w:t>KVALITATĪVAIS UN KVANTITATĪVAIS SASTĀVS</w:t>
      </w:r>
    </w:p>
    <w:p w14:paraId="3065C2F3" w14:textId="77777777" w:rsidR="002A06A1" w:rsidRPr="00A6393B" w:rsidRDefault="002A06A1" w:rsidP="00A6393B">
      <w:pPr>
        <w:widowControl w:val="0"/>
        <w:jc w:val="both"/>
        <w:rPr>
          <w:sz w:val="22"/>
          <w:szCs w:val="22"/>
        </w:rPr>
      </w:pPr>
    </w:p>
    <w:p w14:paraId="4AF4B978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1 g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24189D" w:rsidRPr="00A6393B">
        <w:rPr>
          <w:sz w:val="22"/>
          <w:szCs w:val="22"/>
        </w:rPr>
        <w:t>pilien</w:t>
      </w:r>
      <w:r w:rsidR="00B00F93" w:rsidRPr="00A6393B">
        <w:rPr>
          <w:sz w:val="22"/>
          <w:szCs w:val="22"/>
        </w:rPr>
        <w:t>i</w:t>
      </w:r>
      <w:r w:rsidR="0024189D" w:rsidRPr="00A6393B">
        <w:rPr>
          <w:sz w:val="22"/>
          <w:szCs w:val="22"/>
        </w:rPr>
        <w:t xml:space="preserve"> iekšķīgai lietošanai</w:t>
      </w:r>
      <w:r w:rsidR="00B00F93" w:rsidRPr="00A6393B">
        <w:rPr>
          <w:sz w:val="22"/>
          <w:szCs w:val="22"/>
        </w:rPr>
        <w:t>, šķīdums</w:t>
      </w:r>
      <w:r w:rsidR="0024189D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>satur 290 mg ekstrakta (attiecībā 1:11), kas iegūts no:</w:t>
      </w:r>
    </w:p>
    <w:p w14:paraId="297C1E97" w14:textId="77777777" w:rsidR="002A06A1" w:rsidRPr="00A6393B" w:rsidRDefault="006163CC" w:rsidP="00A6393B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="002A06A1" w:rsidRPr="00A6393B">
        <w:rPr>
          <w:sz w:val="22"/>
          <w:szCs w:val="22"/>
        </w:rPr>
        <w:tab/>
        <w:t>genciānas saknes (</w:t>
      </w:r>
      <w:r w:rsidR="002A06A1" w:rsidRPr="00A6393B">
        <w:rPr>
          <w:i/>
          <w:sz w:val="22"/>
          <w:szCs w:val="22"/>
        </w:rPr>
        <w:t>Gentianae radix</w:t>
      </w:r>
      <w:r w:rsidR="002A06A1" w:rsidRPr="00A6393B">
        <w:rPr>
          <w:sz w:val="22"/>
          <w:szCs w:val="22"/>
        </w:rPr>
        <w:t>)</w:t>
      </w:r>
      <w:r w:rsidR="002A06A1" w:rsidRPr="00A6393B">
        <w:rPr>
          <w:sz w:val="22"/>
          <w:szCs w:val="22"/>
        </w:rPr>
        <w:tab/>
      </w:r>
      <w:r w:rsidR="00910F6E"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2 mg</w:t>
      </w:r>
      <w:r w:rsidRPr="00A6393B">
        <w:rPr>
          <w:sz w:val="22"/>
          <w:szCs w:val="22"/>
        </w:rPr>
        <w:t>;</w:t>
      </w:r>
    </w:p>
    <w:p w14:paraId="19AE5336" w14:textId="77777777" w:rsidR="002A06A1" w:rsidRPr="00A6393B" w:rsidRDefault="006163CC" w:rsidP="00A6393B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="002A06A1" w:rsidRPr="00A6393B">
        <w:rPr>
          <w:sz w:val="22"/>
          <w:szCs w:val="22"/>
        </w:rPr>
        <w:tab/>
        <w:t>prīmulas ziediem (</w:t>
      </w:r>
      <w:r w:rsidR="002A06A1" w:rsidRPr="00A6393B">
        <w:rPr>
          <w:i/>
          <w:sz w:val="22"/>
          <w:szCs w:val="22"/>
        </w:rPr>
        <w:t>Primulae flos</w:t>
      </w:r>
      <w:r w:rsidR="002A06A1" w:rsidRPr="00A6393B">
        <w:rPr>
          <w:sz w:val="22"/>
          <w:szCs w:val="22"/>
        </w:rPr>
        <w:t>)</w:t>
      </w:r>
      <w:r w:rsidR="002A06A1" w:rsidRPr="00A6393B">
        <w:rPr>
          <w:sz w:val="22"/>
          <w:szCs w:val="22"/>
        </w:rPr>
        <w:tab/>
      </w:r>
      <w:r w:rsidR="00910F6E" w:rsidRPr="00A6393B">
        <w:rPr>
          <w:sz w:val="22"/>
          <w:szCs w:val="22"/>
        </w:rPr>
        <w:tab/>
      </w:r>
      <w:r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6 mg</w:t>
      </w:r>
      <w:r w:rsidRPr="00A6393B">
        <w:rPr>
          <w:sz w:val="22"/>
          <w:szCs w:val="22"/>
        </w:rPr>
        <w:t>;</w:t>
      </w:r>
    </w:p>
    <w:p w14:paraId="4FBAF59D" w14:textId="77777777" w:rsidR="002A06A1" w:rsidRPr="00A6393B" w:rsidRDefault="006163CC" w:rsidP="00A6393B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="002A06A1" w:rsidRPr="00A6393B">
        <w:rPr>
          <w:sz w:val="22"/>
          <w:szCs w:val="22"/>
        </w:rPr>
        <w:tab/>
        <w:t>pļavas skābenes lakstiem (</w:t>
      </w:r>
      <w:r w:rsidR="002A06A1" w:rsidRPr="00A6393B">
        <w:rPr>
          <w:i/>
          <w:sz w:val="22"/>
          <w:szCs w:val="22"/>
        </w:rPr>
        <w:t>Rumicis herba</w:t>
      </w:r>
      <w:r w:rsidR="002A06A1" w:rsidRPr="00A6393B">
        <w:rPr>
          <w:sz w:val="22"/>
          <w:szCs w:val="22"/>
        </w:rPr>
        <w:t xml:space="preserve">) </w:t>
      </w:r>
      <w:r w:rsidRPr="00A6393B">
        <w:rPr>
          <w:sz w:val="22"/>
          <w:szCs w:val="22"/>
        </w:rPr>
        <w:tab/>
      </w:r>
      <w:r w:rsidR="00910F6E"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6 mg</w:t>
      </w:r>
      <w:r w:rsidRPr="00A6393B">
        <w:rPr>
          <w:sz w:val="22"/>
          <w:szCs w:val="22"/>
        </w:rPr>
        <w:t>;</w:t>
      </w:r>
    </w:p>
    <w:p w14:paraId="526D6E50" w14:textId="77777777" w:rsidR="002A06A1" w:rsidRPr="00A6393B" w:rsidRDefault="006163CC" w:rsidP="00A6393B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="002A06A1" w:rsidRPr="00A6393B">
        <w:rPr>
          <w:sz w:val="22"/>
          <w:szCs w:val="22"/>
        </w:rPr>
        <w:tab/>
        <w:t>plūškoka ziediem (</w:t>
      </w:r>
      <w:r w:rsidR="002A06A1" w:rsidRPr="00A6393B">
        <w:rPr>
          <w:i/>
          <w:sz w:val="22"/>
          <w:szCs w:val="22"/>
        </w:rPr>
        <w:t>Sambuci flos</w:t>
      </w:r>
      <w:r w:rsidR="002A06A1" w:rsidRPr="00A6393B">
        <w:rPr>
          <w:sz w:val="22"/>
          <w:szCs w:val="22"/>
        </w:rPr>
        <w:t>)</w:t>
      </w:r>
      <w:r w:rsidR="002A06A1" w:rsidRPr="00A6393B">
        <w:rPr>
          <w:sz w:val="22"/>
          <w:szCs w:val="22"/>
        </w:rPr>
        <w:tab/>
      </w:r>
      <w:r w:rsidR="00910F6E" w:rsidRPr="00A6393B">
        <w:rPr>
          <w:sz w:val="22"/>
          <w:szCs w:val="22"/>
        </w:rPr>
        <w:tab/>
      </w:r>
      <w:r w:rsidR="00562289"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6 mg</w:t>
      </w:r>
      <w:r w:rsidRPr="00A6393B">
        <w:rPr>
          <w:sz w:val="22"/>
          <w:szCs w:val="22"/>
        </w:rPr>
        <w:t>;</w:t>
      </w:r>
    </w:p>
    <w:p w14:paraId="4B2DCA94" w14:textId="77777777" w:rsidR="002A06A1" w:rsidRPr="00A6393B" w:rsidRDefault="006163CC" w:rsidP="00A6393B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="002A06A1" w:rsidRPr="00A6393B">
        <w:rPr>
          <w:sz w:val="22"/>
          <w:szCs w:val="22"/>
        </w:rPr>
        <w:tab/>
      </w:r>
      <w:r w:rsidR="00865C08">
        <w:rPr>
          <w:sz w:val="22"/>
          <w:szCs w:val="22"/>
        </w:rPr>
        <w:t>verbēnas</w:t>
      </w:r>
      <w:r w:rsidR="00865C08"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>lakstiem (</w:t>
      </w:r>
      <w:r w:rsidR="002A06A1" w:rsidRPr="00A6393B">
        <w:rPr>
          <w:i/>
          <w:sz w:val="22"/>
          <w:szCs w:val="22"/>
        </w:rPr>
        <w:t>Verbenae herba</w:t>
      </w:r>
      <w:r w:rsidR="002A06A1" w:rsidRPr="00A6393B">
        <w:rPr>
          <w:sz w:val="22"/>
          <w:szCs w:val="22"/>
        </w:rPr>
        <w:t>)</w:t>
      </w:r>
      <w:r w:rsidR="002A06A1" w:rsidRPr="00A6393B">
        <w:rPr>
          <w:sz w:val="22"/>
          <w:szCs w:val="22"/>
        </w:rPr>
        <w:tab/>
      </w:r>
      <w:r w:rsidR="00910F6E"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6</w:t>
      </w:r>
      <w:r w:rsidR="002D7B79" w:rsidRPr="00A6393B">
        <w:rPr>
          <w:sz w:val="22"/>
          <w:szCs w:val="22"/>
        </w:rPr>
        <w:t> </w:t>
      </w:r>
      <w:r w:rsidR="002A06A1" w:rsidRPr="00A6393B">
        <w:rPr>
          <w:sz w:val="22"/>
          <w:szCs w:val="22"/>
        </w:rPr>
        <w:t>mg</w:t>
      </w:r>
      <w:r w:rsidRPr="00A6393B">
        <w:rPr>
          <w:sz w:val="22"/>
          <w:szCs w:val="22"/>
        </w:rPr>
        <w:t>.</w:t>
      </w:r>
    </w:p>
    <w:p w14:paraId="36C16F9A" w14:textId="176309EB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Attiecība 1:3:3:3:3, ekstra</w:t>
      </w:r>
      <w:r w:rsidR="00A93F33" w:rsidRPr="00A6393B">
        <w:rPr>
          <w:sz w:val="22"/>
          <w:szCs w:val="22"/>
        </w:rPr>
        <w:t>ģ</w:t>
      </w:r>
      <w:r w:rsidRPr="00A6393B">
        <w:rPr>
          <w:sz w:val="22"/>
          <w:szCs w:val="22"/>
        </w:rPr>
        <w:t>ent</w:t>
      </w:r>
      <w:r w:rsidR="002D7B79" w:rsidRPr="00A6393B">
        <w:rPr>
          <w:sz w:val="22"/>
          <w:szCs w:val="22"/>
          <w:rtl/>
          <w:cs/>
        </w:rPr>
        <w:t>s</w:t>
      </w:r>
      <w:r w:rsidR="002D7B79" w:rsidRPr="00A6393B">
        <w:rPr>
          <w:sz w:val="22"/>
          <w:szCs w:val="22"/>
          <w:cs/>
        </w:rPr>
        <w:noBreakHyphen/>
      </w:r>
      <w:r w:rsidRPr="00A6393B">
        <w:rPr>
          <w:sz w:val="22"/>
          <w:szCs w:val="22"/>
        </w:rPr>
        <w:t>59 </w:t>
      </w:r>
      <w:r w:rsidR="002D7B79" w:rsidRPr="00A6393B">
        <w:rPr>
          <w:sz w:val="22"/>
          <w:szCs w:val="22"/>
        </w:rPr>
        <w:t>%</w:t>
      </w:r>
      <w:r w:rsidR="007375CD">
        <w:rPr>
          <w:sz w:val="22"/>
          <w:szCs w:val="22"/>
        </w:rPr>
        <w:t xml:space="preserve"> (tilp. %) alkohol</w:t>
      </w:r>
      <w:r w:rsidR="00DA6BC5">
        <w:rPr>
          <w:sz w:val="22"/>
          <w:szCs w:val="22"/>
        </w:rPr>
        <w:t>a</w:t>
      </w:r>
      <w:r w:rsidRPr="00A6393B">
        <w:rPr>
          <w:sz w:val="22"/>
          <w:szCs w:val="22"/>
        </w:rPr>
        <w:t xml:space="preserve"> </w:t>
      </w:r>
      <w:r w:rsidR="007375CD">
        <w:rPr>
          <w:sz w:val="22"/>
          <w:szCs w:val="22"/>
        </w:rPr>
        <w:t>(</w:t>
      </w:r>
      <w:r w:rsidRPr="00A6393B">
        <w:rPr>
          <w:sz w:val="22"/>
          <w:szCs w:val="22"/>
        </w:rPr>
        <w:t>etilspirt</w:t>
      </w:r>
      <w:r w:rsidR="00DA6BC5">
        <w:rPr>
          <w:sz w:val="22"/>
          <w:szCs w:val="22"/>
        </w:rPr>
        <w:t>a</w:t>
      </w:r>
      <w:r w:rsidR="007375CD">
        <w:rPr>
          <w:sz w:val="22"/>
          <w:szCs w:val="22"/>
        </w:rPr>
        <w:t>)</w:t>
      </w:r>
      <w:r w:rsidR="002D7B79" w:rsidRPr="00A6393B">
        <w:rPr>
          <w:sz w:val="22"/>
          <w:szCs w:val="22"/>
        </w:rPr>
        <w:t>.</w:t>
      </w:r>
    </w:p>
    <w:p w14:paraId="35E326A3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</w:p>
    <w:p w14:paraId="664DFDD3" w14:textId="4E169732" w:rsidR="007953AB" w:rsidRPr="00A6393B" w:rsidRDefault="007953AB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u w:val="single"/>
        </w:rPr>
        <w:t>Palīgviela ar zināmu iedarbību</w:t>
      </w:r>
      <w:r w:rsidRPr="00A6393B">
        <w:rPr>
          <w:sz w:val="22"/>
          <w:szCs w:val="22"/>
        </w:rPr>
        <w:t>: satur 19</w:t>
      </w:r>
      <w:r w:rsidR="000E3670">
        <w:rPr>
          <w:sz w:val="22"/>
          <w:szCs w:val="22"/>
        </w:rPr>
        <w:t xml:space="preserve"> %</w:t>
      </w:r>
      <w:r w:rsidRPr="00A6393B">
        <w:rPr>
          <w:sz w:val="22"/>
          <w:szCs w:val="22"/>
        </w:rPr>
        <w:t> </w:t>
      </w:r>
      <w:r w:rsidR="000E3670">
        <w:rPr>
          <w:sz w:val="22"/>
          <w:szCs w:val="22"/>
        </w:rPr>
        <w:t>(</w:t>
      </w:r>
      <w:r w:rsidRPr="00A6393B">
        <w:rPr>
          <w:sz w:val="22"/>
          <w:szCs w:val="22"/>
        </w:rPr>
        <w:t>tilp.</w:t>
      </w:r>
      <w:r w:rsidR="005A04D1">
        <w:rPr>
          <w:sz w:val="22"/>
          <w:szCs w:val="22"/>
        </w:rPr>
        <w:t>%</w:t>
      </w:r>
      <w:r w:rsidR="000E3670">
        <w:rPr>
          <w:sz w:val="22"/>
          <w:szCs w:val="22"/>
        </w:rPr>
        <w:t>) alkohola</w:t>
      </w:r>
      <w:r w:rsidRPr="00A6393B">
        <w:rPr>
          <w:sz w:val="22"/>
          <w:szCs w:val="22"/>
        </w:rPr>
        <w:t xml:space="preserve"> </w:t>
      </w:r>
      <w:r w:rsidR="000E3670">
        <w:rPr>
          <w:sz w:val="22"/>
          <w:szCs w:val="22"/>
        </w:rPr>
        <w:t>(</w:t>
      </w:r>
      <w:r w:rsidRPr="00A6393B">
        <w:rPr>
          <w:sz w:val="22"/>
          <w:szCs w:val="22"/>
        </w:rPr>
        <w:t>etilspirta</w:t>
      </w:r>
      <w:r w:rsidR="000E3670">
        <w:rPr>
          <w:sz w:val="22"/>
          <w:szCs w:val="22"/>
        </w:rPr>
        <w:t>)</w:t>
      </w:r>
      <w:r w:rsidRPr="00A6393B">
        <w:rPr>
          <w:sz w:val="22"/>
          <w:szCs w:val="22"/>
        </w:rPr>
        <w:t>.</w:t>
      </w:r>
    </w:p>
    <w:p w14:paraId="590F73D9" w14:textId="77777777" w:rsidR="007953AB" w:rsidRPr="00A6393B" w:rsidRDefault="007953AB" w:rsidP="00A6393B">
      <w:pPr>
        <w:jc w:val="both"/>
        <w:outlineLvl w:val="0"/>
        <w:rPr>
          <w:sz w:val="22"/>
          <w:szCs w:val="22"/>
        </w:rPr>
      </w:pPr>
    </w:p>
    <w:p w14:paraId="40DC30C3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Pilnu palīgvielu sarakstu skatīt 6.1. apakšpunktā.</w:t>
      </w:r>
    </w:p>
    <w:p w14:paraId="5A477604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028754BE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1CCAB5F9" w14:textId="77777777" w:rsidR="002A06A1" w:rsidRPr="00A6393B" w:rsidRDefault="002A06A1" w:rsidP="00A6393B">
      <w:pPr>
        <w:tabs>
          <w:tab w:val="left" w:pos="567"/>
        </w:tabs>
        <w:jc w:val="both"/>
        <w:rPr>
          <w:caps/>
          <w:sz w:val="22"/>
          <w:szCs w:val="22"/>
        </w:rPr>
      </w:pPr>
      <w:r w:rsidRPr="00A6393B">
        <w:rPr>
          <w:b/>
          <w:sz w:val="22"/>
          <w:szCs w:val="22"/>
        </w:rPr>
        <w:t>3.</w:t>
      </w:r>
      <w:r w:rsidRPr="00A6393B">
        <w:rPr>
          <w:b/>
          <w:sz w:val="22"/>
          <w:szCs w:val="22"/>
        </w:rPr>
        <w:tab/>
        <w:t xml:space="preserve">ZĀĻU </w:t>
      </w:r>
      <w:r w:rsidRPr="00A6393B">
        <w:rPr>
          <w:b/>
          <w:caps/>
          <w:sz w:val="22"/>
          <w:szCs w:val="22"/>
        </w:rPr>
        <w:t>FORMA</w:t>
      </w:r>
    </w:p>
    <w:p w14:paraId="27B3C6BC" w14:textId="77777777" w:rsidR="002A06A1" w:rsidRPr="00A6393B" w:rsidRDefault="002A06A1" w:rsidP="00A63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DBEA65" w14:textId="77777777" w:rsidR="002A06A1" w:rsidRPr="00A6393B" w:rsidRDefault="007C1F62" w:rsidP="00A639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93B">
        <w:rPr>
          <w:sz w:val="22"/>
          <w:szCs w:val="22"/>
        </w:rPr>
        <w:t>Pilieni i</w:t>
      </w:r>
      <w:r w:rsidR="002A06A1" w:rsidRPr="00A6393B">
        <w:rPr>
          <w:sz w:val="22"/>
          <w:szCs w:val="22"/>
        </w:rPr>
        <w:t>ekšķīg</w:t>
      </w:r>
      <w:r w:rsidRPr="00A6393B">
        <w:rPr>
          <w:sz w:val="22"/>
          <w:szCs w:val="22"/>
        </w:rPr>
        <w:t>a</w:t>
      </w:r>
      <w:r w:rsidR="002A06A1" w:rsidRPr="00A6393B">
        <w:rPr>
          <w:sz w:val="22"/>
          <w:szCs w:val="22"/>
        </w:rPr>
        <w:t>i lieto</w:t>
      </w:r>
      <w:r w:rsidRPr="00A6393B">
        <w:rPr>
          <w:sz w:val="22"/>
          <w:szCs w:val="22"/>
        </w:rPr>
        <w:t>šanai</w:t>
      </w:r>
      <w:r w:rsidR="002A06A1" w:rsidRPr="00A6393B">
        <w:rPr>
          <w:sz w:val="22"/>
          <w:szCs w:val="22"/>
        </w:rPr>
        <w:t>, šķīdums.</w:t>
      </w:r>
    </w:p>
    <w:p w14:paraId="2DBC0533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1204D92" w14:textId="77777777" w:rsidR="006163CC" w:rsidRPr="00A6393B" w:rsidRDefault="006163CC" w:rsidP="00A6393B">
      <w:pPr>
        <w:numPr>
          <w:ilvl w:val="12"/>
          <w:numId w:val="0"/>
        </w:numPr>
        <w:jc w:val="both"/>
        <w:rPr>
          <w:color w:val="000000"/>
          <w:sz w:val="22"/>
          <w:szCs w:val="22"/>
        </w:rPr>
      </w:pPr>
      <w:r w:rsidRPr="00A6393B">
        <w:rPr>
          <w:color w:val="000000"/>
          <w:sz w:val="22"/>
          <w:szCs w:val="22"/>
        </w:rPr>
        <w:t xml:space="preserve">Ārējais izskats: </w:t>
      </w:r>
      <w:r w:rsidR="00B00F93" w:rsidRPr="00A6393B">
        <w:rPr>
          <w:color w:val="000000"/>
          <w:sz w:val="22"/>
          <w:szCs w:val="22"/>
        </w:rPr>
        <w:t>dzidrs</w:t>
      </w:r>
      <w:r w:rsidRPr="00A6393B">
        <w:rPr>
          <w:color w:val="000000"/>
          <w:sz w:val="22"/>
          <w:szCs w:val="22"/>
        </w:rPr>
        <w:t xml:space="preserve"> šķīdums dzeltenbrūnā krāsā.</w:t>
      </w:r>
    </w:p>
    <w:p w14:paraId="6F4C9DEC" w14:textId="77777777" w:rsidR="002D7B79" w:rsidRPr="00A6393B" w:rsidRDefault="002D7B79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Dažkārt ir novērojama viegla saduļķošanās vai nogulšņu rašanās, tomēr tā neietekmē šo zāļu </w:t>
      </w:r>
      <w:r w:rsidR="007E2624" w:rsidRPr="00A6393B">
        <w:rPr>
          <w:sz w:val="22"/>
          <w:szCs w:val="22"/>
        </w:rPr>
        <w:t>drošumu un efektivitāti</w:t>
      </w:r>
      <w:r w:rsidRPr="00A6393B">
        <w:rPr>
          <w:sz w:val="22"/>
          <w:szCs w:val="22"/>
        </w:rPr>
        <w:t>.</w:t>
      </w:r>
    </w:p>
    <w:p w14:paraId="6953564D" w14:textId="77777777" w:rsidR="00E5791E" w:rsidRPr="00A6393B" w:rsidRDefault="00E5791E" w:rsidP="00A6393B">
      <w:pPr>
        <w:jc w:val="both"/>
        <w:rPr>
          <w:sz w:val="22"/>
          <w:szCs w:val="22"/>
        </w:rPr>
      </w:pPr>
    </w:p>
    <w:p w14:paraId="3D22B3A5" w14:textId="77777777" w:rsidR="002D7B79" w:rsidRPr="00A6393B" w:rsidRDefault="002D7B79" w:rsidP="00A6393B">
      <w:pPr>
        <w:jc w:val="both"/>
        <w:rPr>
          <w:sz w:val="22"/>
          <w:szCs w:val="22"/>
        </w:rPr>
      </w:pPr>
    </w:p>
    <w:p w14:paraId="77529B74" w14:textId="77777777" w:rsidR="002A06A1" w:rsidRPr="00A6393B" w:rsidRDefault="002A06A1" w:rsidP="00A6393B">
      <w:pPr>
        <w:tabs>
          <w:tab w:val="left" w:pos="567"/>
        </w:tabs>
        <w:jc w:val="both"/>
        <w:rPr>
          <w:caps/>
          <w:sz w:val="22"/>
          <w:szCs w:val="22"/>
        </w:rPr>
      </w:pPr>
      <w:r w:rsidRPr="00A6393B">
        <w:rPr>
          <w:b/>
          <w:caps/>
          <w:sz w:val="22"/>
          <w:szCs w:val="22"/>
        </w:rPr>
        <w:t>4.</w:t>
      </w:r>
      <w:r w:rsidRPr="00A6393B">
        <w:rPr>
          <w:b/>
          <w:caps/>
          <w:sz w:val="22"/>
          <w:szCs w:val="22"/>
        </w:rPr>
        <w:tab/>
        <w:t>KLĪNISKĀ INFORMĀCIJA</w:t>
      </w:r>
    </w:p>
    <w:p w14:paraId="37229B2A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</w:p>
    <w:p w14:paraId="45A774FF" w14:textId="77777777" w:rsidR="002A06A1" w:rsidRPr="00A6393B" w:rsidRDefault="002A06A1" w:rsidP="00A6393B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4.1.</w:t>
      </w:r>
      <w:r w:rsidRPr="00A6393B">
        <w:rPr>
          <w:b/>
          <w:sz w:val="22"/>
          <w:szCs w:val="22"/>
        </w:rPr>
        <w:tab/>
        <w:t>Terapeitiskās indikācijas</w:t>
      </w:r>
    </w:p>
    <w:p w14:paraId="44403334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DF92030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pilieni </w:t>
      </w:r>
      <w:r w:rsidR="007953AB" w:rsidRPr="00A6393B">
        <w:rPr>
          <w:sz w:val="22"/>
        </w:rPr>
        <w:t>ir augu izcelsmes zāles un</w:t>
      </w:r>
      <w:r w:rsidR="007953AB" w:rsidRPr="00A6393B">
        <w:rPr>
          <w:sz w:val="22"/>
          <w:szCs w:val="22"/>
        </w:rPr>
        <w:t xml:space="preserve"> tos </w:t>
      </w:r>
      <w:r w:rsidRPr="00A6393B">
        <w:rPr>
          <w:sz w:val="22"/>
          <w:szCs w:val="22"/>
        </w:rPr>
        <w:t>lieto</w:t>
      </w:r>
      <w:r w:rsidR="007C1F62" w:rsidRPr="00A6393B">
        <w:rPr>
          <w:sz w:val="22"/>
          <w:szCs w:val="22"/>
        </w:rPr>
        <w:t xml:space="preserve"> šādos gadījumos</w:t>
      </w:r>
      <w:r w:rsidRPr="00A6393B">
        <w:rPr>
          <w:sz w:val="22"/>
          <w:szCs w:val="22"/>
        </w:rPr>
        <w:t>:</w:t>
      </w:r>
    </w:p>
    <w:p w14:paraId="0954CA86" w14:textId="77777777" w:rsidR="002A06A1" w:rsidRPr="00A6393B" w:rsidRDefault="002D7B79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7C1F62" w:rsidRPr="00A6393B">
        <w:rPr>
          <w:sz w:val="22"/>
          <w:szCs w:val="22"/>
        </w:rPr>
        <w:t>akūts</w:t>
      </w:r>
      <w:r w:rsidR="002A06A1" w:rsidRPr="00A6393B">
        <w:rPr>
          <w:sz w:val="22"/>
          <w:szCs w:val="22"/>
        </w:rPr>
        <w:t xml:space="preserve"> un hronisk</w:t>
      </w:r>
      <w:r w:rsidR="007C1F62" w:rsidRPr="00A6393B">
        <w:rPr>
          <w:sz w:val="22"/>
          <w:szCs w:val="22"/>
        </w:rPr>
        <w:t>s</w:t>
      </w:r>
      <w:r w:rsidR="002A06A1" w:rsidRPr="00A6393B">
        <w:rPr>
          <w:sz w:val="22"/>
          <w:szCs w:val="22"/>
        </w:rPr>
        <w:t xml:space="preserve"> </w:t>
      </w:r>
      <w:r w:rsidR="007C1F62" w:rsidRPr="00A6393B">
        <w:rPr>
          <w:sz w:val="22"/>
          <w:szCs w:val="22"/>
        </w:rPr>
        <w:t>deguna blakusdobumu iekaisums</w:t>
      </w:r>
      <w:r w:rsidR="002A06A1" w:rsidRPr="00A6393B">
        <w:rPr>
          <w:sz w:val="22"/>
          <w:szCs w:val="22"/>
        </w:rPr>
        <w:t>;</w:t>
      </w:r>
    </w:p>
    <w:p w14:paraId="14EA3E8A" w14:textId="77777777" w:rsidR="002A06A1" w:rsidRPr="00A6393B" w:rsidRDefault="002D7B79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akūt</w:t>
      </w:r>
      <w:r w:rsidR="007D14A6" w:rsidRPr="00A6393B">
        <w:rPr>
          <w:sz w:val="22"/>
          <w:szCs w:val="22"/>
        </w:rPr>
        <w:t>s</w:t>
      </w:r>
      <w:r w:rsidR="002A06A1" w:rsidRPr="00A6393B">
        <w:rPr>
          <w:sz w:val="22"/>
          <w:szCs w:val="22"/>
        </w:rPr>
        <w:t xml:space="preserve"> un hronisk</w:t>
      </w:r>
      <w:r w:rsidR="007D14A6" w:rsidRPr="00A6393B">
        <w:rPr>
          <w:sz w:val="22"/>
          <w:szCs w:val="22"/>
        </w:rPr>
        <w:t>s</w:t>
      </w:r>
      <w:r w:rsidR="002A06A1" w:rsidRPr="00A6393B">
        <w:rPr>
          <w:sz w:val="22"/>
          <w:szCs w:val="22"/>
        </w:rPr>
        <w:t xml:space="preserve"> elpceļu iekaisu</w:t>
      </w:r>
      <w:r w:rsidR="007D14A6" w:rsidRPr="00A6393B">
        <w:rPr>
          <w:sz w:val="22"/>
          <w:szCs w:val="22"/>
        </w:rPr>
        <w:t>ms</w:t>
      </w:r>
      <w:r w:rsidR="002A06A1" w:rsidRPr="00A6393B">
        <w:rPr>
          <w:sz w:val="22"/>
          <w:szCs w:val="22"/>
        </w:rPr>
        <w:t>;</w:t>
      </w:r>
    </w:p>
    <w:p w14:paraId="796DEF06" w14:textId="77777777" w:rsidR="002A06A1" w:rsidRPr="00A6393B" w:rsidRDefault="002D7B79" w:rsidP="0042262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  <w:szCs w:val="22"/>
        </w:rPr>
        <w:t>papildterapija antibiotisko līdzekļu lietošanas laikā.</w:t>
      </w:r>
    </w:p>
    <w:p w14:paraId="0977B08B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FBC859C" w14:textId="77777777" w:rsidR="002A06A1" w:rsidRPr="00A6393B" w:rsidRDefault="00E5791E" w:rsidP="00A6393B">
      <w:pPr>
        <w:tabs>
          <w:tab w:val="left" w:pos="567"/>
        </w:tabs>
        <w:jc w:val="both"/>
        <w:outlineLvl w:val="0"/>
        <w:rPr>
          <w:sz w:val="22"/>
        </w:rPr>
      </w:pPr>
      <w:r w:rsidRPr="00A6393B">
        <w:rPr>
          <w:b/>
          <w:sz w:val="22"/>
          <w:szCs w:val="22"/>
        </w:rPr>
        <w:t>4.2.</w:t>
      </w:r>
      <w:r w:rsidRPr="00A6393B">
        <w:rPr>
          <w:b/>
          <w:sz w:val="22"/>
          <w:szCs w:val="22"/>
        </w:rPr>
        <w:tab/>
      </w:r>
      <w:r w:rsidR="002A06A1" w:rsidRPr="00A6393B">
        <w:rPr>
          <w:b/>
          <w:sz w:val="22"/>
          <w:szCs w:val="22"/>
        </w:rPr>
        <w:t>Devas un lietošanas veids</w:t>
      </w:r>
    </w:p>
    <w:p w14:paraId="0E5E8598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5B37DC7A" w14:textId="77777777" w:rsidR="002A06A1" w:rsidRPr="00A6393B" w:rsidRDefault="002A06A1" w:rsidP="00A6393B">
      <w:pPr>
        <w:jc w:val="both"/>
        <w:rPr>
          <w:sz w:val="22"/>
          <w:szCs w:val="22"/>
          <w:u w:val="single"/>
        </w:rPr>
      </w:pPr>
      <w:r w:rsidRPr="00A6393B">
        <w:rPr>
          <w:sz w:val="22"/>
          <w:szCs w:val="22"/>
          <w:u w:val="single"/>
        </w:rPr>
        <w:t>Devas</w:t>
      </w:r>
    </w:p>
    <w:p w14:paraId="0912205F" w14:textId="77777777" w:rsidR="00443742" w:rsidRPr="00A6393B" w:rsidRDefault="00443742" w:rsidP="00A6393B">
      <w:pPr>
        <w:jc w:val="both"/>
        <w:rPr>
          <w:i/>
          <w:sz w:val="22"/>
          <w:szCs w:val="22"/>
        </w:rPr>
      </w:pPr>
      <w:r w:rsidRPr="00A6393B">
        <w:rPr>
          <w:i/>
          <w:sz w:val="22"/>
          <w:szCs w:val="22"/>
        </w:rPr>
        <w:t>Pieaugušie</w:t>
      </w:r>
    </w:p>
    <w:p w14:paraId="17708D25" w14:textId="77777777" w:rsidR="00443742" w:rsidRPr="00A6393B" w:rsidRDefault="00443742" w:rsidP="00A6393B">
      <w:pPr>
        <w:jc w:val="both"/>
        <w:rPr>
          <w:sz w:val="22"/>
        </w:rPr>
      </w:pPr>
      <w:r w:rsidRPr="00A6393B">
        <w:rPr>
          <w:sz w:val="22"/>
        </w:rPr>
        <w:t>50</w:t>
      </w:r>
      <w:r w:rsidRPr="00A6393B">
        <w:rPr>
          <w:sz w:val="22"/>
          <w:szCs w:val="22"/>
        </w:rPr>
        <w:t> pilieni trīs reizes</w:t>
      </w:r>
      <w:r w:rsidRPr="00A6393B">
        <w:rPr>
          <w:sz w:val="22"/>
        </w:rPr>
        <w:t xml:space="preserve"> dienā (atbilst 150</w:t>
      </w:r>
      <w:r w:rsidRPr="00A6393B">
        <w:rPr>
          <w:sz w:val="22"/>
          <w:szCs w:val="22"/>
        </w:rPr>
        <w:t> </w:t>
      </w:r>
      <w:r w:rsidRPr="00A6393B">
        <w:rPr>
          <w:sz w:val="22"/>
        </w:rPr>
        <w:t>pilieniem jeb 9</w:t>
      </w:r>
      <w:r w:rsidRPr="00A6393B">
        <w:rPr>
          <w:sz w:val="22"/>
          <w:szCs w:val="22"/>
        </w:rPr>
        <w:t> </w:t>
      </w:r>
      <w:r w:rsidRPr="00A6393B">
        <w:rPr>
          <w:sz w:val="22"/>
        </w:rPr>
        <w:t>ml dienā).</w:t>
      </w:r>
    </w:p>
    <w:p w14:paraId="53E3737F" w14:textId="77777777" w:rsidR="00443742" w:rsidRPr="00A6393B" w:rsidRDefault="00443742" w:rsidP="00A6393B">
      <w:pPr>
        <w:tabs>
          <w:tab w:val="left" w:pos="567"/>
        </w:tabs>
        <w:jc w:val="both"/>
        <w:rPr>
          <w:sz w:val="22"/>
          <w:u w:val="single"/>
        </w:rPr>
      </w:pPr>
    </w:p>
    <w:p w14:paraId="57D2ABAC" w14:textId="77777777" w:rsidR="002A06A1" w:rsidRPr="00A6393B" w:rsidRDefault="002A06A1" w:rsidP="00A6393B">
      <w:pPr>
        <w:tabs>
          <w:tab w:val="left" w:pos="567"/>
        </w:tabs>
        <w:jc w:val="both"/>
        <w:rPr>
          <w:bCs/>
          <w:i/>
          <w:iCs/>
          <w:sz w:val="22"/>
          <w:szCs w:val="22"/>
        </w:rPr>
      </w:pPr>
      <w:r w:rsidRPr="00A6393B">
        <w:rPr>
          <w:i/>
          <w:sz w:val="22"/>
          <w:szCs w:val="22"/>
        </w:rPr>
        <w:t>Pediatriskā populācija</w:t>
      </w:r>
    </w:p>
    <w:p w14:paraId="4810CBD6" w14:textId="1DE091B8" w:rsidR="002A06A1" w:rsidRPr="00A6393B" w:rsidRDefault="0024189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Pusaudži</w:t>
      </w:r>
      <w:r w:rsidR="00443742"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>no 12 gad</w:t>
      </w:r>
      <w:r w:rsidR="00410E6D">
        <w:rPr>
          <w:sz w:val="22"/>
          <w:szCs w:val="22"/>
        </w:rPr>
        <w:t>u vecuma</w:t>
      </w:r>
      <w:r w:rsidR="007D14A6" w:rsidRPr="00A6393B">
        <w:rPr>
          <w:sz w:val="22"/>
          <w:szCs w:val="22"/>
        </w:rPr>
        <w:t xml:space="preserve">: </w:t>
      </w:r>
      <w:r w:rsidR="002A06A1" w:rsidRPr="00A6393B">
        <w:rPr>
          <w:sz w:val="22"/>
          <w:szCs w:val="22"/>
        </w:rPr>
        <w:t>50 pilieni trīs</w:t>
      </w:r>
      <w:r w:rsidR="00443742"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>reiz</w:t>
      </w:r>
      <w:r w:rsidR="00443742" w:rsidRPr="00A6393B">
        <w:rPr>
          <w:sz w:val="22"/>
          <w:szCs w:val="22"/>
        </w:rPr>
        <w:t>es</w:t>
      </w:r>
      <w:r w:rsidR="002A06A1" w:rsidRPr="00A6393B">
        <w:rPr>
          <w:sz w:val="22"/>
          <w:szCs w:val="22"/>
        </w:rPr>
        <w:t xml:space="preserve"> dienā (atbilst 150 pilieniem jeb 9 ml dienā).</w:t>
      </w:r>
    </w:p>
    <w:p w14:paraId="4768AF3A" w14:textId="620D4781" w:rsidR="002A06A1" w:rsidRPr="00A6393B" w:rsidRDefault="0024189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Bērni vecumā no 6</w:t>
      </w:r>
      <w:r w:rsidRPr="00A6393B">
        <w:rPr>
          <w:sz w:val="22"/>
          <w:szCs w:val="22"/>
          <w:rtl/>
          <w:cs/>
        </w:rPr>
        <w:t xml:space="preserve"> līdz </w:t>
      </w:r>
      <w:r w:rsidRPr="00A6393B">
        <w:rPr>
          <w:sz w:val="22"/>
          <w:szCs w:val="22"/>
        </w:rPr>
        <w:t>11 gadiem</w:t>
      </w:r>
      <w:r w:rsidR="007D14A6" w:rsidRPr="00A6393B">
        <w:rPr>
          <w:sz w:val="22"/>
          <w:szCs w:val="22"/>
        </w:rPr>
        <w:t>:</w:t>
      </w:r>
      <w:r w:rsidR="002A06A1" w:rsidRPr="00A6393B">
        <w:rPr>
          <w:sz w:val="22"/>
          <w:szCs w:val="22"/>
        </w:rPr>
        <w:t xml:space="preserve"> 25 pilieni trīs</w:t>
      </w:r>
      <w:r w:rsidR="00443742"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>reiz</w:t>
      </w:r>
      <w:r w:rsidR="00443742" w:rsidRPr="00A6393B">
        <w:rPr>
          <w:sz w:val="22"/>
          <w:szCs w:val="22"/>
        </w:rPr>
        <w:t>es</w:t>
      </w:r>
      <w:r w:rsidR="002A06A1" w:rsidRPr="00A6393B">
        <w:rPr>
          <w:sz w:val="22"/>
          <w:szCs w:val="22"/>
        </w:rPr>
        <w:t xml:space="preserve"> dienā (atbilst 75 pilieniem jeb 4,5 ml dienā).</w:t>
      </w:r>
    </w:p>
    <w:p w14:paraId="16171FC9" w14:textId="0089D44C" w:rsidR="002A06A1" w:rsidRPr="00A6393B" w:rsidRDefault="0024189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Bērni vecumā no 2</w:t>
      </w:r>
      <w:r w:rsidRPr="00A6393B">
        <w:rPr>
          <w:sz w:val="22"/>
          <w:szCs w:val="22"/>
          <w:rtl/>
          <w:cs/>
        </w:rPr>
        <w:t xml:space="preserve"> līdz </w:t>
      </w:r>
      <w:r w:rsidRPr="00A6393B">
        <w:rPr>
          <w:sz w:val="22"/>
          <w:szCs w:val="22"/>
        </w:rPr>
        <w:t>5 gadiem</w:t>
      </w:r>
      <w:r w:rsidR="007D14A6" w:rsidRPr="00A6393B">
        <w:rPr>
          <w:sz w:val="22"/>
          <w:szCs w:val="22"/>
        </w:rPr>
        <w:t>:</w:t>
      </w:r>
      <w:r w:rsidR="002A06A1" w:rsidRPr="00A6393B">
        <w:rPr>
          <w:sz w:val="22"/>
          <w:szCs w:val="22"/>
        </w:rPr>
        <w:t xml:space="preserve"> 15 pilieni trīs</w:t>
      </w:r>
      <w:r w:rsidR="00443742"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>reiz</w:t>
      </w:r>
      <w:r w:rsidR="00443742" w:rsidRPr="00A6393B">
        <w:rPr>
          <w:sz w:val="22"/>
          <w:szCs w:val="22"/>
        </w:rPr>
        <w:t>es</w:t>
      </w:r>
      <w:r w:rsidR="002A06A1" w:rsidRPr="00A6393B">
        <w:rPr>
          <w:sz w:val="22"/>
          <w:szCs w:val="22"/>
        </w:rPr>
        <w:t xml:space="preserve"> dienā (atbilst 45 pilieniem jeb 2,7 ml dienā).</w:t>
      </w:r>
    </w:p>
    <w:p w14:paraId="102B2216" w14:textId="77777777" w:rsidR="007953AB" w:rsidRPr="00A6393B" w:rsidRDefault="007953AB" w:rsidP="00A63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C76514" w14:textId="77777777" w:rsidR="002A06A1" w:rsidRPr="00A6393B" w:rsidRDefault="002A06A1" w:rsidP="00A6393B">
      <w:pPr>
        <w:autoSpaceDE w:val="0"/>
        <w:autoSpaceDN w:val="0"/>
        <w:adjustRightInd w:val="0"/>
        <w:jc w:val="both"/>
        <w:rPr>
          <w:sz w:val="22"/>
        </w:rPr>
      </w:pPr>
      <w:r w:rsidRPr="00A6393B">
        <w:rPr>
          <w:sz w:val="22"/>
          <w:szCs w:val="22"/>
        </w:rPr>
        <w:t xml:space="preserve">Pacientiem ar jutīgu kuņģi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7D14A6" w:rsidRPr="00A6393B">
        <w:rPr>
          <w:sz w:val="22"/>
          <w:szCs w:val="22"/>
        </w:rPr>
        <w:t>pilienus</w:t>
      </w:r>
      <w:r w:rsidRPr="00A6393B">
        <w:rPr>
          <w:sz w:val="22"/>
          <w:szCs w:val="22"/>
        </w:rPr>
        <w:t xml:space="preserve"> </w:t>
      </w:r>
      <w:r w:rsidR="00B00F93" w:rsidRPr="00A6393B">
        <w:rPr>
          <w:sz w:val="22"/>
          <w:szCs w:val="22"/>
        </w:rPr>
        <w:t xml:space="preserve">ieteicams </w:t>
      </w:r>
      <w:r w:rsidRPr="00A6393B">
        <w:rPr>
          <w:sz w:val="22"/>
          <w:szCs w:val="22"/>
        </w:rPr>
        <w:t>lietot pēc ēšanas, uzdzerot glāzi ūdens.</w:t>
      </w:r>
    </w:p>
    <w:p w14:paraId="397DAE39" w14:textId="77777777" w:rsidR="00443742" w:rsidRPr="00A6393B" w:rsidRDefault="00443742" w:rsidP="00A6393B">
      <w:pPr>
        <w:autoSpaceDE w:val="0"/>
        <w:autoSpaceDN w:val="0"/>
        <w:adjustRightInd w:val="0"/>
        <w:jc w:val="both"/>
        <w:rPr>
          <w:sz w:val="22"/>
        </w:rPr>
      </w:pPr>
    </w:p>
    <w:p w14:paraId="25918126" w14:textId="7A9F31DD" w:rsidR="002A06A1" w:rsidRPr="00A6393B" w:rsidRDefault="00130750" w:rsidP="00A639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A06A1" w:rsidRPr="00A6393B">
        <w:rPr>
          <w:sz w:val="22"/>
          <w:szCs w:val="22"/>
        </w:rPr>
        <w:t xml:space="preserve">a simptomi </w:t>
      </w:r>
      <w:r w:rsidR="0024189D" w:rsidRPr="00A6393B">
        <w:rPr>
          <w:sz w:val="22"/>
          <w:szCs w:val="22"/>
        </w:rPr>
        <w:t xml:space="preserve">saglabājas </w:t>
      </w:r>
      <w:r w:rsidR="002A06A1" w:rsidRPr="00A6393B">
        <w:rPr>
          <w:sz w:val="22"/>
          <w:szCs w:val="22"/>
        </w:rPr>
        <w:t xml:space="preserve">ilgāk par </w:t>
      </w:r>
      <w:r>
        <w:rPr>
          <w:sz w:val="22"/>
          <w:szCs w:val="22"/>
        </w:rPr>
        <w:t xml:space="preserve">7 - </w:t>
      </w:r>
      <w:r w:rsidR="002A06A1" w:rsidRPr="00A6393B">
        <w:rPr>
          <w:sz w:val="22"/>
          <w:szCs w:val="22"/>
        </w:rPr>
        <w:t>14 dienām</w:t>
      </w:r>
      <w:r>
        <w:rPr>
          <w:sz w:val="22"/>
          <w:szCs w:val="22"/>
        </w:rPr>
        <w:t>, pasliktinās</w:t>
      </w:r>
      <w:r w:rsidR="002A06A1" w:rsidRPr="00A6393B">
        <w:rPr>
          <w:sz w:val="22"/>
          <w:szCs w:val="22"/>
        </w:rPr>
        <w:t xml:space="preserve"> vai periodiski a</w:t>
      </w:r>
      <w:r w:rsidR="007D14A6" w:rsidRPr="00A6393B">
        <w:rPr>
          <w:sz w:val="22"/>
          <w:szCs w:val="22"/>
        </w:rPr>
        <w:t xml:space="preserve">tkārtojas, </w:t>
      </w:r>
      <w:r>
        <w:rPr>
          <w:sz w:val="22"/>
          <w:szCs w:val="22"/>
        </w:rPr>
        <w:t>pacient</w:t>
      </w:r>
      <w:r w:rsidR="00B251A4">
        <w:rPr>
          <w:sz w:val="22"/>
          <w:szCs w:val="22"/>
        </w:rPr>
        <w:t>a</w:t>
      </w:r>
      <w:r>
        <w:rPr>
          <w:sz w:val="22"/>
          <w:szCs w:val="22"/>
        </w:rPr>
        <w:t xml:space="preserve">m jāiesaka konsultēties </w:t>
      </w:r>
      <w:r w:rsidR="007D14A6" w:rsidRPr="00A6393B">
        <w:rPr>
          <w:sz w:val="22"/>
          <w:szCs w:val="22"/>
        </w:rPr>
        <w:t>ar</w:t>
      </w:r>
      <w:r w:rsidR="002A06A1" w:rsidRPr="00A6393B">
        <w:rPr>
          <w:sz w:val="22"/>
          <w:szCs w:val="22"/>
        </w:rPr>
        <w:t xml:space="preserve"> ārstu.</w:t>
      </w:r>
    </w:p>
    <w:p w14:paraId="5A144A5F" w14:textId="77777777" w:rsidR="002A06A1" w:rsidRPr="00A6393B" w:rsidRDefault="002A06A1" w:rsidP="00A6393B">
      <w:pPr>
        <w:jc w:val="both"/>
        <w:rPr>
          <w:i/>
          <w:sz w:val="22"/>
        </w:rPr>
      </w:pPr>
    </w:p>
    <w:p w14:paraId="577607DC" w14:textId="77777777" w:rsidR="00443742" w:rsidRPr="00A6393B" w:rsidRDefault="00443742" w:rsidP="00A6393B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A6393B">
        <w:rPr>
          <w:sz w:val="22"/>
          <w:u w:val="single"/>
        </w:rPr>
        <w:lastRenderedPageBreak/>
        <w:t>Lietošanas veids</w:t>
      </w:r>
    </w:p>
    <w:p w14:paraId="66186B98" w14:textId="77777777" w:rsidR="00443742" w:rsidRPr="00A6393B" w:rsidRDefault="00443742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>Iekšķīgai lietošanai.</w:t>
      </w:r>
    </w:p>
    <w:p w14:paraId="51E49CE8" w14:textId="77777777" w:rsidR="00597598" w:rsidRPr="00A6393B" w:rsidRDefault="00597598" w:rsidP="00A6393B">
      <w:pPr>
        <w:numPr>
          <w:ilvl w:val="12"/>
          <w:numId w:val="0"/>
        </w:numPr>
        <w:jc w:val="both"/>
        <w:rPr>
          <w:color w:val="000000"/>
          <w:sz w:val="22"/>
        </w:rPr>
      </w:pPr>
      <w:r w:rsidRPr="00A6393B">
        <w:rPr>
          <w:color w:val="000000"/>
          <w:sz w:val="22"/>
        </w:rPr>
        <w:t xml:space="preserve">Pirms lietošanas pudelīte </w:t>
      </w:r>
      <w:r w:rsidRPr="00A6393B">
        <w:rPr>
          <w:color w:val="000000"/>
          <w:sz w:val="22"/>
          <w:szCs w:val="22"/>
        </w:rPr>
        <w:t xml:space="preserve">kārtīgi </w:t>
      </w:r>
      <w:r w:rsidRPr="00A6393B">
        <w:rPr>
          <w:color w:val="000000"/>
          <w:sz w:val="22"/>
        </w:rPr>
        <w:t>jāsakrata!</w:t>
      </w:r>
    </w:p>
    <w:p w14:paraId="4A643F55" w14:textId="77777777" w:rsidR="00443742" w:rsidRPr="00A6393B" w:rsidRDefault="00443742" w:rsidP="00A6393B">
      <w:pPr>
        <w:jc w:val="both"/>
        <w:rPr>
          <w:i/>
          <w:sz w:val="22"/>
          <w:szCs w:val="22"/>
        </w:rPr>
      </w:pPr>
    </w:p>
    <w:p w14:paraId="02DE6B8F" w14:textId="77777777" w:rsidR="004E705D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</w:rPr>
        <w:t>Lietošanas laikā pudelīte jātur vertikāli.</w:t>
      </w:r>
    </w:p>
    <w:p w14:paraId="29D111F6" w14:textId="77777777" w:rsidR="004E705D" w:rsidRPr="00A6393B" w:rsidRDefault="004E705D" w:rsidP="00A6393B">
      <w:pPr>
        <w:jc w:val="both"/>
        <w:rPr>
          <w:i/>
          <w:sz w:val="22"/>
        </w:rPr>
      </w:pPr>
    </w:p>
    <w:p w14:paraId="54AAC902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4.3.</w:t>
      </w:r>
      <w:r w:rsidRPr="00A6393B">
        <w:rPr>
          <w:b/>
          <w:sz w:val="22"/>
          <w:szCs w:val="22"/>
        </w:rPr>
        <w:tab/>
        <w:t>Kontrindikācijas</w:t>
      </w:r>
    </w:p>
    <w:p w14:paraId="36EE3CE0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CA22D79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Paaugstināta jutība pret aktīvajām vielām vai jebkuru no 6.1. apakšpunktā uzskaitītajām palīgvielām.</w:t>
      </w:r>
    </w:p>
    <w:p w14:paraId="24B75B77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93CBC46" w14:textId="77777777" w:rsidR="002A06A1" w:rsidRPr="00A6393B" w:rsidRDefault="002A06A1" w:rsidP="00A6393B">
      <w:pPr>
        <w:tabs>
          <w:tab w:val="left" w:pos="567"/>
        </w:tabs>
        <w:jc w:val="both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4.4.</w:t>
      </w:r>
      <w:r w:rsidRPr="00A6393B">
        <w:rPr>
          <w:b/>
          <w:sz w:val="22"/>
          <w:szCs w:val="22"/>
        </w:rPr>
        <w:tab/>
        <w:t>Īpaši brīdinājumi un piesardzība lietošanā</w:t>
      </w:r>
    </w:p>
    <w:p w14:paraId="1A0F8D51" w14:textId="77777777" w:rsidR="00E5791E" w:rsidRPr="00A6393B" w:rsidRDefault="00E5791E" w:rsidP="00A6393B">
      <w:pPr>
        <w:jc w:val="both"/>
        <w:rPr>
          <w:sz w:val="22"/>
          <w:szCs w:val="22"/>
        </w:rPr>
      </w:pPr>
    </w:p>
    <w:p w14:paraId="61AD25A1" w14:textId="77777777" w:rsidR="009F6388" w:rsidRPr="00A6393B" w:rsidRDefault="00F655A0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Š</w:t>
      </w:r>
      <w:r w:rsidR="009F6388" w:rsidRPr="00A6393B">
        <w:rPr>
          <w:sz w:val="22"/>
          <w:szCs w:val="22"/>
        </w:rPr>
        <w:t>īs zāles jālieto īpaši piesardzīgi</w:t>
      </w:r>
      <w:r w:rsidRPr="00A6393B">
        <w:rPr>
          <w:sz w:val="22"/>
          <w:szCs w:val="22"/>
        </w:rPr>
        <w:t xml:space="preserve"> pacientiem ar diagnosticētu gastrītu vai jutīgu k</w:t>
      </w:r>
      <w:r w:rsidR="00A23B1F" w:rsidRPr="00A6393B">
        <w:rPr>
          <w:sz w:val="22"/>
          <w:szCs w:val="22"/>
        </w:rPr>
        <w:t>u</w:t>
      </w:r>
      <w:r w:rsidRPr="00A6393B">
        <w:rPr>
          <w:sz w:val="22"/>
          <w:szCs w:val="22"/>
        </w:rPr>
        <w:t>ņģi</w:t>
      </w:r>
      <w:r w:rsidR="009F6388" w:rsidRPr="00A6393B">
        <w:rPr>
          <w:sz w:val="22"/>
          <w:szCs w:val="22"/>
        </w:rPr>
        <w:t xml:space="preserve">. </w:t>
      </w:r>
      <w:r w:rsidR="009F6388" w:rsidRPr="00A6393B">
        <w:rPr>
          <w:i/>
          <w:sz w:val="22"/>
          <w:szCs w:val="22"/>
        </w:rPr>
        <w:t>Sinupret</w:t>
      </w:r>
      <w:r w:rsidR="009F6388" w:rsidRPr="00A6393B">
        <w:rPr>
          <w:sz w:val="22"/>
          <w:szCs w:val="22"/>
        </w:rPr>
        <w:t xml:space="preserve"> </w:t>
      </w:r>
      <w:r w:rsidR="00A6393B" w:rsidRPr="00A6393B">
        <w:rPr>
          <w:sz w:val="22"/>
          <w:szCs w:val="22"/>
        </w:rPr>
        <w:t xml:space="preserve">pilienus </w:t>
      </w:r>
      <w:r w:rsidR="009F6388" w:rsidRPr="00A6393B">
        <w:rPr>
          <w:sz w:val="22"/>
          <w:szCs w:val="22"/>
        </w:rPr>
        <w:t>ieteicams lietot pēc ēdienreizēm, uzdzerot glāzi ūdens.</w:t>
      </w:r>
    </w:p>
    <w:p w14:paraId="4A897D16" w14:textId="77777777" w:rsidR="009F6388" w:rsidRPr="00A6393B" w:rsidRDefault="009F6388" w:rsidP="00A6393B">
      <w:pPr>
        <w:jc w:val="both"/>
        <w:rPr>
          <w:sz w:val="22"/>
          <w:szCs w:val="22"/>
        </w:rPr>
      </w:pPr>
    </w:p>
    <w:p w14:paraId="1790888A" w14:textId="6E5C6877" w:rsidR="002A06A1" w:rsidRPr="00A6393B" w:rsidRDefault="002A06A1" w:rsidP="00A6393B">
      <w:pPr>
        <w:jc w:val="both"/>
        <w:rPr>
          <w:sz w:val="22"/>
        </w:rPr>
      </w:pPr>
      <w:r w:rsidRPr="00A6393B">
        <w:rPr>
          <w:sz w:val="22"/>
          <w:szCs w:val="22"/>
        </w:rPr>
        <w:t xml:space="preserve">Ja simptomi </w:t>
      </w:r>
      <w:r w:rsidR="007953AB" w:rsidRPr="00A6393B">
        <w:rPr>
          <w:sz w:val="22"/>
        </w:rPr>
        <w:t>saglabājas</w:t>
      </w:r>
      <w:r w:rsidR="007953AB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>ilgāk par 7</w:t>
      </w:r>
      <w:r w:rsidR="00443742" w:rsidRPr="00A6393B">
        <w:rPr>
          <w:sz w:val="22"/>
          <w:szCs w:val="22"/>
          <w:rtl/>
          <w:cs/>
        </w:rPr>
        <w:noBreakHyphen/>
      </w:r>
      <w:r w:rsidRPr="00A6393B">
        <w:rPr>
          <w:sz w:val="22"/>
          <w:szCs w:val="22"/>
        </w:rPr>
        <w:t>14 dienām, pas</w:t>
      </w:r>
      <w:r w:rsidR="00EA35FA">
        <w:rPr>
          <w:sz w:val="22"/>
          <w:szCs w:val="22"/>
        </w:rPr>
        <w:t>l</w:t>
      </w:r>
      <w:r w:rsidRPr="00A6393B">
        <w:rPr>
          <w:sz w:val="22"/>
          <w:szCs w:val="22"/>
        </w:rPr>
        <w:t>i</w:t>
      </w:r>
      <w:r w:rsidR="00EA35FA">
        <w:rPr>
          <w:sz w:val="22"/>
          <w:szCs w:val="22"/>
        </w:rPr>
        <w:t>kt</w:t>
      </w:r>
      <w:r w:rsidRPr="00A6393B">
        <w:rPr>
          <w:sz w:val="22"/>
          <w:szCs w:val="22"/>
        </w:rPr>
        <w:t xml:space="preserve">inās vai periodiski atkārtojas, kā arī tad, ja rodas </w:t>
      </w:r>
      <w:r w:rsidR="00D6690F" w:rsidRPr="00A6393B">
        <w:rPr>
          <w:sz w:val="22"/>
          <w:szCs w:val="22"/>
        </w:rPr>
        <w:t>aizdusa</w:t>
      </w:r>
      <w:r w:rsidRPr="00A6393B">
        <w:rPr>
          <w:sz w:val="22"/>
          <w:szCs w:val="22"/>
        </w:rPr>
        <w:t xml:space="preserve">, drudzis vai strutainas krēpas, </w:t>
      </w:r>
      <w:r w:rsidR="00B251A4" w:rsidRPr="00B251A4">
        <w:rPr>
          <w:sz w:val="22"/>
          <w:szCs w:val="22"/>
        </w:rPr>
        <w:t>pacientam jāiesaka konsultēties ar ārstu.</w:t>
      </w:r>
    </w:p>
    <w:p w14:paraId="1ED2DDEB" w14:textId="77777777" w:rsidR="00443742" w:rsidRPr="00A6393B" w:rsidRDefault="00443742" w:rsidP="00A6393B">
      <w:pPr>
        <w:jc w:val="both"/>
        <w:rPr>
          <w:sz w:val="22"/>
          <w:szCs w:val="22"/>
        </w:rPr>
      </w:pPr>
    </w:p>
    <w:p w14:paraId="1A98344D" w14:textId="77777777" w:rsidR="00A6393B" w:rsidRPr="00A6393B" w:rsidRDefault="00A6393B" w:rsidP="00A6393B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A6393B">
        <w:rPr>
          <w:sz w:val="22"/>
          <w:szCs w:val="22"/>
          <w:u w:val="single"/>
        </w:rPr>
        <w:t>Pediatriskā populācija</w:t>
      </w:r>
    </w:p>
    <w:p w14:paraId="5C1B1CBA" w14:textId="389AE99E" w:rsidR="00A6393B" w:rsidRPr="00A6393B" w:rsidRDefault="00A6393B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Dati par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pilienu lietošanu bērniem līdz 2 gadu vecumam nav pietiekami, tādēļ </w:t>
      </w:r>
      <w:r w:rsidR="00B006DD">
        <w:rPr>
          <w:sz w:val="22"/>
          <w:szCs w:val="22"/>
        </w:rPr>
        <w:t>tos</w:t>
      </w:r>
      <w:r w:rsidRPr="00A6393B">
        <w:rPr>
          <w:sz w:val="22"/>
          <w:szCs w:val="22"/>
        </w:rPr>
        <w:t xml:space="preserve"> nedrīkst lietot bērniem līdz 2 gadu vecumam.</w:t>
      </w:r>
    </w:p>
    <w:p w14:paraId="1729F299" w14:textId="77777777" w:rsidR="00A6393B" w:rsidRPr="00A6393B" w:rsidRDefault="00A6393B" w:rsidP="00A6393B">
      <w:pPr>
        <w:jc w:val="both"/>
        <w:outlineLvl w:val="0"/>
        <w:rPr>
          <w:b/>
          <w:sz w:val="22"/>
        </w:rPr>
      </w:pPr>
    </w:p>
    <w:p w14:paraId="3F4CA80E" w14:textId="4025F383" w:rsidR="0036309D" w:rsidRPr="00A6393B" w:rsidRDefault="002A06A1" w:rsidP="00A6393B">
      <w:pPr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bookmarkStart w:id="0" w:name="_Hlk103603497"/>
      <w:r w:rsidRPr="00A6393B">
        <w:rPr>
          <w:sz w:val="22"/>
        </w:rPr>
        <w:t xml:space="preserve">Šīs zāles satur </w:t>
      </w:r>
      <w:r w:rsidR="009D761D">
        <w:rPr>
          <w:sz w:val="22"/>
        </w:rPr>
        <w:t>456 mg alkohola</w:t>
      </w:r>
      <w:r w:rsidR="004146C9">
        <w:rPr>
          <w:sz w:val="22"/>
        </w:rPr>
        <w:t xml:space="preserve"> (etilspirta) 50 pilienos</w:t>
      </w:r>
      <w:bookmarkStart w:id="1" w:name="_Hlk103603641"/>
      <w:r w:rsidR="004146C9">
        <w:rPr>
          <w:sz w:val="22"/>
        </w:rPr>
        <w:t xml:space="preserve">, </w:t>
      </w:r>
      <w:r w:rsidR="004146C9" w:rsidRPr="00411026">
        <w:rPr>
          <w:sz w:val="22"/>
        </w:rPr>
        <w:t xml:space="preserve">kas ir </w:t>
      </w:r>
      <w:r w:rsidR="0017667C" w:rsidRPr="00411026">
        <w:rPr>
          <w:sz w:val="22"/>
        </w:rPr>
        <w:t>līdzvērtīgi 152 mg/ml (</w:t>
      </w:r>
      <w:r w:rsidRPr="00411026">
        <w:rPr>
          <w:sz w:val="22"/>
        </w:rPr>
        <w:t>19</w:t>
      </w:r>
      <w:r w:rsidR="0017667C" w:rsidRPr="00411026">
        <w:rPr>
          <w:sz w:val="22"/>
        </w:rPr>
        <w:t xml:space="preserve"> %</w:t>
      </w:r>
      <w:r w:rsidR="00443742" w:rsidRPr="00A6393B">
        <w:rPr>
          <w:sz w:val="22"/>
        </w:rPr>
        <w:t> </w:t>
      </w:r>
      <w:r w:rsidR="0017667C" w:rsidRPr="00411026">
        <w:rPr>
          <w:sz w:val="22"/>
        </w:rPr>
        <w:t>(</w:t>
      </w:r>
      <w:r w:rsidRPr="00411026">
        <w:rPr>
          <w:sz w:val="22"/>
        </w:rPr>
        <w:t>tilp.</w:t>
      </w:r>
      <w:r w:rsidR="005A04D1" w:rsidRPr="00411026">
        <w:rPr>
          <w:sz w:val="22"/>
        </w:rPr>
        <w:t>%</w:t>
      </w:r>
      <w:r w:rsidR="0017667C" w:rsidRPr="00411026">
        <w:rPr>
          <w:sz w:val="22"/>
        </w:rPr>
        <w:t>)</w:t>
      </w:r>
      <w:r w:rsidR="002F69C8" w:rsidRPr="00411026">
        <w:rPr>
          <w:sz w:val="22"/>
        </w:rPr>
        <w:t>)</w:t>
      </w:r>
      <w:r w:rsidR="00723126" w:rsidRPr="00411026">
        <w:rPr>
          <w:sz w:val="22"/>
        </w:rPr>
        <w:t>.</w:t>
      </w:r>
      <w:r w:rsidR="00A701F2" w:rsidRPr="00A6393B">
        <w:rPr>
          <w:sz w:val="22"/>
          <w:szCs w:val="22"/>
        </w:rPr>
        <w:t> </w:t>
      </w:r>
      <w:r w:rsidR="004310DC" w:rsidRPr="00180E19">
        <w:rPr>
          <w:bCs/>
          <w:color w:val="000000" w:themeColor="text1"/>
          <w:kern w:val="32"/>
          <w:sz w:val="22"/>
          <w:szCs w:val="22"/>
        </w:rPr>
        <w:t xml:space="preserve">Šo zāļu daudzums 50 pilienos ir līdzvērtīgi </w:t>
      </w:r>
      <w:bookmarkEnd w:id="1"/>
      <w:r w:rsidRPr="00A6393B">
        <w:rPr>
          <w:sz w:val="22"/>
        </w:rPr>
        <w:t>1</w:t>
      </w:r>
      <w:r w:rsidR="004310DC">
        <w:rPr>
          <w:sz w:val="22"/>
        </w:rPr>
        <w:t>2</w:t>
      </w:r>
      <w:r w:rsidRPr="00A6393B">
        <w:rPr>
          <w:sz w:val="22"/>
        </w:rPr>
        <w:t> ml alus</w:t>
      </w:r>
      <w:r w:rsidR="005E3A8C">
        <w:rPr>
          <w:sz w:val="22"/>
          <w:szCs w:val="22"/>
        </w:rPr>
        <w:t xml:space="preserve"> vai</w:t>
      </w:r>
      <w:r w:rsidRPr="00A6393B">
        <w:rPr>
          <w:sz w:val="22"/>
        </w:rPr>
        <w:t xml:space="preserve"> 5 ml vīna. </w:t>
      </w:r>
      <w:bookmarkStart w:id="2" w:name="_Hlk103603665"/>
      <w:r w:rsidR="00260942" w:rsidRPr="00180E19">
        <w:rPr>
          <w:bCs/>
          <w:color w:val="000000" w:themeColor="text1"/>
          <w:kern w:val="32"/>
          <w:sz w:val="22"/>
          <w:szCs w:val="22"/>
        </w:rPr>
        <w:t>Nelielais alkohola daudzums zālēs neizraisīs ievērojamu ietekmi.</w:t>
      </w:r>
      <w:bookmarkEnd w:id="2"/>
    </w:p>
    <w:bookmarkEnd w:id="0"/>
    <w:p w14:paraId="7AD7FE12" w14:textId="77777777" w:rsidR="00443742" w:rsidRPr="00A6393B" w:rsidRDefault="00443742" w:rsidP="00A6393B">
      <w:pPr>
        <w:tabs>
          <w:tab w:val="left" w:pos="567"/>
          <w:tab w:val="left" w:pos="851"/>
        </w:tabs>
        <w:jc w:val="both"/>
        <w:rPr>
          <w:sz w:val="22"/>
          <w:u w:val="single"/>
        </w:rPr>
      </w:pPr>
    </w:p>
    <w:p w14:paraId="4B3AE256" w14:textId="77777777" w:rsidR="002A06A1" w:rsidRPr="00A6393B" w:rsidRDefault="002A06A1" w:rsidP="00A6393B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4.5.</w:t>
      </w:r>
      <w:r w:rsidRPr="00A6393B">
        <w:rPr>
          <w:b/>
          <w:sz w:val="22"/>
          <w:szCs w:val="22"/>
        </w:rPr>
        <w:tab/>
        <w:t>Mijiedarbība ar citām zālēm un citi mijiedarbības veidi</w:t>
      </w:r>
    </w:p>
    <w:p w14:paraId="2D09E95D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704A72BE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Mijiedarbība ar citām zālēm līdz šim nav novērota.</w:t>
      </w:r>
    </w:p>
    <w:p w14:paraId="7320DAAE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4E72488F" w14:textId="77777777" w:rsidR="002A06A1" w:rsidRPr="00A6393B" w:rsidRDefault="002A06A1" w:rsidP="00A6393B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4.6.</w:t>
      </w:r>
      <w:r w:rsidRPr="00A6393B">
        <w:rPr>
          <w:b/>
          <w:sz w:val="22"/>
          <w:szCs w:val="22"/>
        </w:rPr>
        <w:tab/>
        <w:t xml:space="preserve">Fertilitāte, grūtniecība un </w:t>
      </w:r>
      <w:r w:rsidR="007953AB" w:rsidRPr="00A6393B">
        <w:rPr>
          <w:b/>
          <w:sz w:val="22"/>
        </w:rPr>
        <w:t>barošana ar krūti</w:t>
      </w:r>
    </w:p>
    <w:p w14:paraId="11567FD3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</w:p>
    <w:p w14:paraId="3E728E61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  <w:u w:val="single"/>
        </w:rPr>
        <w:t>Grūtniecība</w:t>
      </w:r>
    </w:p>
    <w:p w14:paraId="4BCCF914" w14:textId="5674FDEC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Analizējot rezultātus, kas par 762 grūtniecēm iegūti retrospektīvā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apvalkoto tablešu un </w:t>
      </w:r>
      <w:r w:rsidR="00A6393B" w:rsidRPr="00A6393B">
        <w:rPr>
          <w:i/>
          <w:sz w:val="22"/>
          <w:szCs w:val="22"/>
        </w:rPr>
        <w:t>Sinupret</w:t>
      </w:r>
      <w:r w:rsidR="00A6393B" w:rsidRPr="00A6393B">
        <w:rPr>
          <w:sz w:val="22"/>
          <w:szCs w:val="22"/>
        </w:rPr>
        <w:t xml:space="preserve"> </w:t>
      </w:r>
      <w:r w:rsidR="00857624" w:rsidRPr="00A6393B">
        <w:rPr>
          <w:sz w:val="22"/>
          <w:szCs w:val="22"/>
        </w:rPr>
        <w:t xml:space="preserve">pilienu </w:t>
      </w:r>
      <w:r w:rsidRPr="00A6393B">
        <w:rPr>
          <w:sz w:val="22"/>
          <w:szCs w:val="22"/>
        </w:rPr>
        <w:t>novērojumu pētījumā, nav iegūti dati par iespējamu teratogenitāti vai embriotoksicitāti. Ar dzīvniekiem veikto pētījumu rezultāti neliecina par tiešu vai netiešu toksisku ietekmi uz reproduktivitāti. Droš</w:t>
      </w:r>
      <w:r w:rsidR="00857624" w:rsidRPr="00A6393B">
        <w:rPr>
          <w:sz w:val="22"/>
          <w:szCs w:val="22"/>
        </w:rPr>
        <w:t>uma apsvērumu</w:t>
      </w:r>
      <w:r w:rsidRPr="00A6393B">
        <w:rPr>
          <w:sz w:val="22"/>
          <w:szCs w:val="22"/>
        </w:rPr>
        <w:t xml:space="preserve"> dēļ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857624" w:rsidRPr="00A6393B">
        <w:rPr>
          <w:sz w:val="22"/>
          <w:szCs w:val="22"/>
        </w:rPr>
        <w:t xml:space="preserve">pilienus </w:t>
      </w:r>
      <w:r w:rsidRPr="00A6393B">
        <w:rPr>
          <w:sz w:val="22"/>
          <w:szCs w:val="22"/>
        </w:rPr>
        <w:t xml:space="preserve">grūtniecības laikā </w:t>
      </w:r>
      <w:r w:rsidR="00857624" w:rsidRPr="00A6393B">
        <w:rPr>
          <w:sz w:val="22"/>
          <w:szCs w:val="22"/>
        </w:rPr>
        <w:t>drīkst</w:t>
      </w:r>
      <w:r w:rsidRPr="00A6393B">
        <w:rPr>
          <w:sz w:val="22"/>
          <w:szCs w:val="22"/>
        </w:rPr>
        <w:t xml:space="preserve"> lietot tikai pēc rūpīg</w:t>
      </w:r>
      <w:r w:rsidR="00A6393B">
        <w:rPr>
          <w:sz w:val="22"/>
          <w:szCs w:val="22"/>
        </w:rPr>
        <w:t>as</w:t>
      </w:r>
      <w:r w:rsidRPr="00A6393B">
        <w:rPr>
          <w:sz w:val="22"/>
          <w:szCs w:val="22"/>
        </w:rPr>
        <w:t xml:space="preserve"> riska un ieguvuma attiecīb</w:t>
      </w:r>
      <w:r w:rsidR="00A6393B">
        <w:rPr>
          <w:sz w:val="22"/>
          <w:szCs w:val="22"/>
        </w:rPr>
        <w:t>as izvērtēšanas</w:t>
      </w:r>
      <w:r w:rsidRPr="00A6393B">
        <w:rPr>
          <w:sz w:val="22"/>
          <w:szCs w:val="22"/>
        </w:rPr>
        <w:t>.</w:t>
      </w:r>
    </w:p>
    <w:p w14:paraId="117C45F1" w14:textId="77777777" w:rsidR="00DF1BBF" w:rsidRPr="00A6393B" w:rsidRDefault="00DF1BBF" w:rsidP="00A6393B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6793E193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  <w:u w:val="single"/>
        </w:rPr>
        <w:t>Barošana ar krūti</w:t>
      </w:r>
    </w:p>
    <w:p w14:paraId="2F41B8FE" w14:textId="77777777" w:rsidR="002A06A1" w:rsidRPr="00A6393B" w:rsidRDefault="00A6393B" w:rsidP="00A6393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Nav pieredzes par </w:t>
      </w:r>
      <w:r w:rsidRPr="0046472C">
        <w:rPr>
          <w:i/>
          <w:sz w:val="22"/>
          <w:szCs w:val="22"/>
        </w:rPr>
        <w:t>Sinupret</w:t>
      </w:r>
      <w:r w:rsidRPr="0046472C">
        <w:rPr>
          <w:sz w:val="22"/>
          <w:szCs w:val="22"/>
        </w:rPr>
        <w:t xml:space="preserve"> pilienu lietošanu krūts </w:t>
      </w:r>
      <w:r w:rsidRPr="0046472C">
        <w:rPr>
          <w:sz w:val="22"/>
        </w:rPr>
        <w:t xml:space="preserve">barošanas </w:t>
      </w:r>
      <w:r w:rsidRPr="0046472C">
        <w:rPr>
          <w:sz w:val="22"/>
          <w:szCs w:val="22"/>
        </w:rPr>
        <w:t>periodā, tādēļ šo zāļu lietošana nav ieteicama mātēm, kuras baro bērnu ar krūti</w:t>
      </w:r>
      <w:r w:rsidR="002A06A1" w:rsidRPr="00A6393B">
        <w:rPr>
          <w:sz w:val="22"/>
          <w:szCs w:val="22"/>
        </w:rPr>
        <w:t>.</w:t>
      </w:r>
    </w:p>
    <w:p w14:paraId="0762B408" w14:textId="77777777" w:rsidR="00DF1BBF" w:rsidRPr="00A6393B" w:rsidRDefault="00DF1BBF" w:rsidP="00A6393B">
      <w:pPr>
        <w:tabs>
          <w:tab w:val="left" w:pos="567"/>
        </w:tabs>
        <w:jc w:val="both"/>
        <w:rPr>
          <w:sz w:val="22"/>
          <w:szCs w:val="22"/>
          <w:u w:val="single"/>
        </w:rPr>
      </w:pPr>
    </w:p>
    <w:p w14:paraId="70A13C85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  <w:u w:val="single"/>
        </w:rPr>
        <w:t>Fertilitāte</w:t>
      </w:r>
    </w:p>
    <w:p w14:paraId="749B9B32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Pētījumos ar dzīvniekiem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apvalkoto tablešu un</w:t>
      </w:r>
      <w:r w:rsidR="00857624" w:rsidRPr="00A6393B">
        <w:rPr>
          <w:sz w:val="22"/>
          <w:szCs w:val="22"/>
        </w:rPr>
        <w:t xml:space="preserve"> </w:t>
      </w:r>
      <w:r w:rsidR="00443742" w:rsidRPr="00A6393B">
        <w:rPr>
          <w:i/>
          <w:noProof/>
          <w:sz w:val="22"/>
          <w:szCs w:val="22"/>
        </w:rPr>
        <w:t>Sinupret</w:t>
      </w:r>
      <w:r w:rsidR="00443742" w:rsidRPr="00A6393B">
        <w:rPr>
          <w:noProof/>
          <w:sz w:val="22"/>
          <w:szCs w:val="22"/>
        </w:rPr>
        <w:t xml:space="preserve"> </w:t>
      </w:r>
      <w:r w:rsidR="00857624" w:rsidRPr="00A6393B">
        <w:rPr>
          <w:sz w:val="22"/>
          <w:szCs w:val="22"/>
        </w:rPr>
        <w:t>pilienu</w:t>
      </w:r>
      <w:r w:rsidRPr="00A6393B">
        <w:rPr>
          <w:sz w:val="22"/>
          <w:szCs w:val="22"/>
        </w:rPr>
        <w:t xml:space="preserve"> ietekme uz fertilitāti nav novērota.</w:t>
      </w:r>
    </w:p>
    <w:p w14:paraId="109DC820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101329F4" w14:textId="77777777" w:rsidR="002A06A1" w:rsidRPr="00A6393B" w:rsidRDefault="00DF1BBF" w:rsidP="00A6393B">
      <w:pPr>
        <w:tabs>
          <w:tab w:val="left" w:pos="567"/>
        </w:tabs>
        <w:jc w:val="both"/>
        <w:outlineLvl w:val="0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4.7.</w:t>
      </w:r>
      <w:r w:rsidRPr="00A6393B">
        <w:rPr>
          <w:b/>
          <w:sz w:val="22"/>
          <w:szCs w:val="22"/>
        </w:rPr>
        <w:tab/>
      </w:r>
      <w:r w:rsidR="002A06A1" w:rsidRPr="00A6393B">
        <w:rPr>
          <w:b/>
          <w:sz w:val="22"/>
          <w:szCs w:val="22"/>
        </w:rPr>
        <w:t>Ietekme uz spēju vadīt transportlīdzekļus un apkalpot mehānismus</w:t>
      </w:r>
    </w:p>
    <w:p w14:paraId="4A3D1D34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25962A23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Īpaši piesardzības pasākumi nav nepieciešami.</w:t>
      </w:r>
    </w:p>
    <w:p w14:paraId="0CDB36D1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</w:p>
    <w:p w14:paraId="50D2A8F2" w14:textId="77777777" w:rsidR="002A06A1" w:rsidRPr="00A6393B" w:rsidRDefault="00DF1BBF" w:rsidP="00A6393B">
      <w:pPr>
        <w:jc w:val="both"/>
        <w:outlineLvl w:val="0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4.8.</w:t>
      </w:r>
      <w:r w:rsidRPr="00A6393B">
        <w:rPr>
          <w:b/>
          <w:sz w:val="22"/>
          <w:szCs w:val="22"/>
        </w:rPr>
        <w:tab/>
      </w:r>
      <w:r w:rsidR="002A06A1" w:rsidRPr="00A6393B">
        <w:rPr>
          <w:b/>
          <w:sz w:val="22"/>
          <w:szCs w:val="22"/>
        </w:rPr>
        <w:t>Nevēlamās blakusparādības</w:t>
      </w:r>
    </w:p>
    <w:p w14:paraId="3CA82E85" w14:textId="77777777" w:rsidR="002A06A1" w:rsidRPr="00A6393B" w:rsidRDefault="002A06A1" w:rsidP="00A6393B">
      <w:pPr>
        <w:jc w:val="both"/>
        <w:rPr>
          <w:i/>
          <w:sz w:val="22"/>
          <w:szCs w:val="22"/>
        </w:rPr>
      </w:pPr>
    </w:p>
    <w:p w14:paraId="1B0D7FA8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Tāpat kā visas zāles,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pilieni var izraisīt blakusparādības, kaut arī ne visiem tās izpaužas.</w:t>
      </w:r>
    </w:p>
    <w:p w14:paraId="6FE7139D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E86819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B</w:t>
      </w:r>
      <w:r w:rsidR="002A06A1" w:rsidRPr="00A6393B">
        <w:rPr>
          <w:sz w:val="22"/>
          <w:szCs w:val="22"/>
        </w:rPr>
        <w:t>lakusparādīb</w:t>
      </w:r>
      <w:r w:rsidRPr="00A6393B">
        <w:rPr>
          <w:sz w:val="22"/>
          <w:szCs w:val="22"/>
        </w:rPr>
        <w:t>u izvērtējumā</w:t>
      </w:r>
      <w:r w:rsidR="002A06A1" w:rsidRPr="00A6393B">
        <w:rPr>
          <w:sz w:val="22"/>
        </w:rPr>
        <w:t xml:space="preserve">, ir izmantoti šādi sastopamības </w:t>
      </w:r>
      <w:r w:rsidR="007953AB" w:rsidRPr="00A6393B">
        <w:rPr>
          <w:sz w:val="22"/>
        </w:rPr>
        <w:t xml:space="preserve">biežuma </w:t>
      </w:r>
      <w:r w:rsidR="002A06A1" w:rsidRPr="00A6393B">
        <w:rPr>
          <w:sz w:val="22"/>
        </w:rPr>
        <w:t>apzīmējumi:</w:t>
      </w:r>
    </w:p>
    <w:p w14:paraId="04EE3684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</w:rPr>
        <w:t xml:space="preserve">ļoti bieži </w:t>
      </w:r>
      <w:r w:rsidR="002A06A1" w:rsidRPr="00A6393B">
        <w:rPr>
          <w:sz w:val="22"/>
          <w:szCs w:val="22"/>
        </w:rPr>
        <w:t>(</w:t>
      </w:r>
      <w:r w:rsidRPr="00A6393B">
        <w:rPr>
          <w:sz w:val="22"/>
          <w:szCs w:val="22"/>
        </w:rPr>
        <w:t>≥ </w:t>
      </w:r>
      <w:r w:rsidR="002A06A1" w:rsidRPr="00A6393B">
        <w:rPr>
          <w:sz w:val="22"/>
        </w:rPr>
        <w:t>1/10);</w:t>
      </w:r>
    </w:p>
    <w:p w14:paraId="41AE189B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lastRenderedPageBreak/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</w:rPr>
        <w:t>bieži (</w:t>
      </w:r>
      <w:r w:rsidR="002A06A1" w:rsidRPr="00A6393B">
        <w:rPr>
          <w:sz w:val="22"/>
          <w:szCs w:val="22"/>
          <w:rtl/>
          <w:cs/>
        </w:rPr>
        <w:t>≥</w:t>
      </w:r>
      <w:r w:rsidRPr="00A6393B">
        <w:rPr>
          <w:sz w:val="22"/>
          <w:szCs w:val="22"/>
          <w:rtl/>
          <w:cs/>
        </w:rPr>
        <w:t> </w:t>
      </w:r>
      <w:r w:rsidR="002A06A1" w:rsidRPr="00A6393B">
        <w:rPr>
          <w:sz w:val="22"/>
        </w:rPr>
        <w:t>1/100 līdz &lt;</w:t>
      </w:r>
      <w:r w:rsidRPr="00A6393B">
        <w:rPr>
          <w:sz w:val="22"/>
          <w:szCs w:val="22"/>
        </w:rPr>
        <w:t> </w:t>
      </w:r>
      <w:r w:rsidR="002A06A1" w:rsidRPr="00A6393B">
        <w:rPr>
          <w:sz w:val="22"/>
        </w:rPr>
        <w:t>1/10);</w:t>
      </w:r>
    </w:p>
    <w:p w14:paraId="4EF2C40E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</w:rPr>
        <w:t>retāk (</w:t>
      </w:r>
      <w:r w:rsidR="002A06A1" w:rsidRPr="00A6393B">
        <w:rPr>
          <w:sz w:val="22"/>
          <w:szCs w:val="22"/>
          <w:rtl/>
          <w:cs/>
        </w:rPr>
        <w:t>≥</w:t>
      </w:r>
      <w:r w:rsidRPr="00A6393B">
        <w:rPr>
          <w:sz w:val="22"/>
          <w:szCs w:val="22"/>
          <w:rtl/>
          <w:cs/>
        </w:rPr>
        <w:t> </w:t>
      </w:r>
      <w:r w:rsidR="002A06A1" w:rsidRPr="00A6393B">
        <w:rPr>
          <w:sz w:val="22"/>
        </w:rPr>
        <w:t>1/1000 līdz &lt;</w:t>
      </w:r>
      <w:r w:rsidRPr="00A6393B">
        <w:rPr>
          <w:sz w:val="22"/>
          <w:szCs w:val="22"/>
        </w:rPr>
        <w:t> </w:t>
      </w:r>
      <w:r w:rsidR="002A06A1" w:rsidRPr="00A6393B">
        <w:rPr>
          <w:sz w:val="22"/>
        </w:rPr>
        <w:t>1/100);</w:t>
      </w:r>
    </w:p>
    <w:p w14:paraId="52582D71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</w:rPr>
        <w:t>reti (</w:t>
      </w:r>
      <w:r w:rsidR="00857624" w:rsidRPr="00A6393B">
        <w:rPr>
          <w:sz w:val="22"/>
          <w:szCs w:val="22"/>
          <w:rtl/>
          <w:cs/>
        </w:rPr>
        <w:t>≥</w:t>
      </w:r>
      <w:r w:rsidRPr="00A6393B">
        <w:rPr>
          <w:sz w:val="22"/>
          <w:szCs w:val="22"/>
          <w:rtl/>
          <w:cs/>
        </w:rPr>
        <w:t> </w:t>
      </w:r>
      <w:r w:rsidR="002A06A1" w:rsidRPr="00A6393B">
        <w:rPr>
          <w:sz w:val="22"/>
        </w:rPr>
        <w:t>1/10 000 līdz &lt;</w:t>
      </w:r>
      <w:r w:rsidRPr="00A6393B">
        <w:rPr>
          <w:sz w:val="22"/>
          <w:szCs w:val="22"/>
        </w:rPr>
        <w:t> </w:t>
      </w:r>
      <w:r w:rsidR="002A06A1" w:rsidRPr="00A6393B">
        <w:rPr>
          <w:sz w:val="22"/>
        </w:rPr>
        <w:t>1/1000);</w:t>
      </w:r>
    </w:p>
    <w:p w14:paraId="1BD43885" w14:textId="77777777" w:rsidR="002A06A1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857624" w:rsidRPr="00A6393B">
        <w:rPr>
          <w:sz w:val="22"/>
        </w:rPr>
        <w:t>ļoti reti (&lt;</w:t>
      </w:r>
      <w:r w:rsidRPr="00A6393B">
        <w:rPr>
          <w:sz w:val="22"/>
          <w:szCs w:val="22"/>
        </w:rPr>
        <w:t> </w:t>
      </w:r>
      <w:r w:rsidR="002A06A1" w:rsidRPr="00A6393B">
        <w:rPr>
          <w:sz w:val="22"/>
        </w:rPr>
        <w:t>1/10 000);</w:t>
      </w:r>
    </w:p>
    <w:p w14:paraId="37891272" w14:textId="77777777" w:rsidR="002A06A1" w:rsidRPr="00A6393B" w:rsidRDefault="004E705D" w:rsidP="00A6393B">
      <w:pPr>
        <w:jc w:val="both"/>
        <w:rPr>
          <w:sz w:val="22"/>
        </w:rPr>
      </w:pPr>
      <w:r w:rsidRPr="00A6393B">
        <w:rPr>
          <w:sz w:val="22"/>
          <w:szCs w:val="22"/>
        </w:rPr>
        <w:t>-</w:t>
      </w:r>
      <w:r w:rsidRPr="00A6393B">
        <w:rPr>
          <w:sz w:val="22"/>
          <w:szCs w:val="22"/>
        </w:rPr>
        <w:tab/>
      </w:r>
      <w:r w:rsidR="002A06A1" w:rsidRPr="00A6393B">
        <w:rPr>
          <w:sz w:val="22"/>
        </w:rPr>
        <w:t>nav zinām</w:t>
      </w:r>
      <w:r w:rsidRPr="00A6393B">
        <w:rPr>
          <w:sz w:val="22"/>
          <w:szCs w:val="22"/>
        </w:rPr>
        <w:t>i</w:t>
      </w:r>
      <w:r w:rsidR="002A06A1" w:rsidRPr="00A6393B">
        <w:rPr>
          <w:sz w:val="22"/>
        </w:rPr>
        <w:t xml:space="preserve"> (nevar noteikt pēc pieejamiem datiem).</w:t>
      </w:r>
    </w:p>
    <w:p w14:paraId="209567DF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</w:rPr>
      </w:pPr>
    </w:p>
    <w:p w14:paraId="1EBEA24B" w14:textId="77777777" w:rsidR="00616602" w:rsidRPr="00A6393B" w:rsidRDefault="00616602" w:rsidP="00A6393B">
      <w:pPr>
        <w:pStyle w:val="EMEAEnBodyText"/>
        <w:spacing w:before="0" w:after="0"/>
        <w:rPr>
          <w:u w:val="single"/>
        </w:rPr>
      </w:pPr>
      <w:r w:rsidRPr="00A6393B">
        <w:rPr>
          <w:u w:val="single"/>
        </w:rPr>
        <w:t>Imūnās sistēmas traucējumi</w:t>
      </w:r>
    </w:p>
    <w:p w14:paraId="1264C747" w14:textId="77777777" w:rsidR="002A06A1" w:rsidRPr="00A6393B" w:rsidRDefault="00616602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i/>
          <w:sz w:val="22"/>
        </w:rPr>
        <w:t>R</w:t>
      </w:r>
      <w:r w:rsidR="002A06A1" w:rsidRPr="00A6393B">
        <w:rPr>
          <w:i/>
          <w:sz w:val="22"/>
        </w:rPr>
        <w:t>et</w:t>
      </w:r>
      <w:r w:rsidR="00353CEF" w:rsidRPr="00A6393B">
        <w:rPr>
          <w:i/>
          <w:sz w:val="22"/>
        </w:rPr>
        <w:t>i</w:t>
      </w:r>
      <w:r w:rsidRPr="00A6393B">
        <w:rPr>
          <w:sz w:val="22"/>
        </w:rPr>
        <w:t xml:space="preserve">: </w:t>
      </w:r>
      <w:r w:rsidR="002A06A1" w:rsidRPr="00A6393B">
        <w:rPr>
          <w:sz w:val="22"/>
        </w:rPr>
        <w:t>paaugstinātas jutības reakcij</w:t>
      </w:r>
      <w:r w:rsidR="00353CEF" w:rsidRPr="00A6393B">
        <w:rPr>
          <w:sz w:val="22"/>
        </w:rPr>
        <w:t>as (piemēram, izsitumi, nieze,</w:t>
      </w:r>
      <w:r w:rsidR="002A06A1" w:rsidRPr="00A6393B">
        <w:rPr>
          <w:sz w:val="22"/>
        </w:rPr>
        <w:t xml:space="preserve"> ādas aps</w:t>
      </w:r>
      <w:r w:rsidR="00353CEF" w:rsidRPr="00A6393B">
        <w:rPr>
          <w:sz w:val="22"/>
        </w:rPr>
        <w:t>ā</w:t>
      </w:r>
      <w:r w:rsidR="002A06A1" w:rsidRPr="00A6393B">
        <w:rPr>
          <w:sz w:val="22"/>
        </w:rPr>
        <w:t>r</w:t>
      </w:r>
      <w:r w:rsidR="00353CEF" w:rsidRPr="00A6393B">
        <w:rPr>
          <w:sz w:val="22"/>
        </w:rPr>
        <w:t>t</w:t>
      </w:r>
      <w:r w:rsidR="002A06A1" w:rsidRPr="00A6393B">
        <w:rPr>
          <w:sz w:val="22"/>
        </w:rPr>
        <w:t>ums).</w:t>
      </w:r>
    </w:p>
    <w:p w14:paraId="3F3DB2D4" w14:textId="77777777" w:rsidR="002A06A1" w:rsidRPr="00A6393B" w:rsidRDefault="009F6388" w:rsidP="00A6393B">
      <w:pPr>
        <w:numPr>
          <w:ilvl w:val="12"/>
          <w:numId w:val="0"/>
        </w:numPr>
        <w:jc w:val="both"/>
        <w:rPr>
          <w:sz w:val="22"/>
        </w:rPr>
      </w:pPr>
      <w:r w:rsidRPr="00A6393B">
        <w:rPr>
          <w:i/>
          <w:sz w:val="22"/>
        </w:rPr>
        <w:t>Nav zinām</w:t>
      </w:r>
      <w:r w:rsidRPr="00A6393B">
        <w:rPr>
          <w:i/>
          <w:sz w:val="22"/>
          <w:szCs w:val="22"/>
        </w:rPr>
        <w:t>i</w:t>
      </w:r>
      <w:r w:rsidRPr="00A6393B">
        <w:rPr>
          <w:sz w:val="22"/>
        </w:rPr>
        <w:t>:</w:t>
      </w:r>
      <w:r w:rsidR="002A06A1" w:rsidRPr="00A6393B">
        <w:rPr>
          <w:sz w:val="22"/>
        </w:rPr>
        <w:t xml:space="preserve"> alerģi</w:t>
      </w:r>
      <w:r w:rsidR="00353CEF" w:rsidRPr="00A6393B">
        <w:rPr>
          <w:sz w:val="22"/>
        </w:rPr>
        <w:t>skas reakcijas, piemēram, angioedēma, sejas tūska un aizdusa</w:t>
      </w:r>
      <w:r w:rsidR="002A06A1" w:rsidRPr="00A6393B">
        <w:rPr>
          <w:sz w:val="22"/>
        </w:rPr>
        <w:t>.</w:t>
      </w:r>
    </w:p>
    <w:p w14:paraId="3D024628" w14:textId="77777777" w:rsidR="009F6388" w:rsidRPr="00A6393B" w:rsidRDefault="009F6388" w:rsidP="00A6393B">
      <w:pPr>
        <w:numPr>
          <w:ilvl w:val="12"/>
          <w:numId w:val="0"/>
        </w:numPr>
        <w:jc w:val="both"/>
        <w:rPr>
          <w:sz w:val="22"/>
        </w:rPr>
      </w:pPr>
    </w:p>
    <w:p w14:paraId="1B4A4FE4" w14:textId="77777777" w:rsidR="00616602" w:rsidRPr="00A6393B" w:rsidRDefault="00616602" w:rsidP="00A6393B">
      <w:pPr>
        <w:numPr>
          <w:ilvl w:val="12"/>
          <w:numId w:val="0"/>
        </w:numPr>
        <w:jc w:val="both"/>
        <w:rPr>
          <w:sz w:val="22"/>
        </w:rPr>
      </w:pPr>
      <w:r w:rsidRPr="00A6393B">
        <w:rPr>
          <w:sz w:val="22"/>
        </w:rPr>
        <w:t xml:space="preserve">Parādoties pirmajām paaugstinātas jutības reakcijas pazīmēm, </w:t>
      </w:r>
      <w:r w:rsidRPr="00A6393B">
        <w:rPr>
          <w:i/>
          <w:sz w:val="22"/>
        </w:rPr>
        <w:t>Sinupret</w:t>
      </w:r>
      <w:r w:rsidRPr="00A6393B">
        <w:rPr>
          <w:sz w:val="22"/>
        </w:rPr>
        <w:t xml:space="preserve"> pilienu lietošana jāpārtrauc.</w:t>
      </w:r>
    </w:p>
    <w:p w14:paraId="0CE78BC3" w14:textId="77777777" w:rsidR="004E705D" w:rsidRPr="00A6393B" w:rsidRDefault="004E705D" w:rsidP="00A6393B">
      <w:pPr>
        <w:numPr>
          <w:ilvl w:val="12"/>
          <w:numId w:val="0"/>
        </w:numPr>
        <w:jc w:val="both"/>
        <w:rPr>
          <w:sz w:val="22"/>
        </w:rPr>
      </w:pPr>
    </w:p>
    <w:p w14:paraId="29E97894" w14:textId="77777777" w:rsidR="00616602" w:rsidRPr="00A6393B" w:rsidRDefault="00616602" w:rsidP="00A6393B">
      <w:pPr>
        <w:pStyle w:val="EMEAEnBodyText"/>
        <w:spacing w:before="0" w:after="0"/>
        <w:rPr>
          <w:u w:val="single"/>
        </w:rPr>
      </w:pPr>
      <w:r w:rsidRPr="00A6393B">
        <w:rPr>
          <w:u w:val="single"/>
        </w:rPr>
        <w:t>Kuņģa</w:t>
      </w:r>
      <w:r w:rsidRPr="00A6393B">
        <w:rPr>
          <w:noProof/>
          <w:szCs w:val="22"/>
          <w:u w:val="single"/>
        </w:rPr>
        <w:noBreakHyphen/>
      </w:r>
      <w:r w:rsidRPr="00A6393B">
        <w:rPr>
          <w:u w:val="single"/>
        </w:rPr>
        <w:t>zarnu trakta traucējumi</w:t>
      </w:r>
    </w:p>
    <w:p w14:paraId="7CC39D34" w14:textId="54D47532" w:rsidR="00616602" w:rsidRPr="00A6393B" w:rsidRDefault="00A35333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35333">
        <w:rPr>
          <w:i/>
          <w:sz w:val="22"/>
          <w:szCs w:val="22"/>
        </w:rPr>
        <w:t xml:space="preserve">Retāk: </w:t>
      </w:r>
      <w:r w:rsidRPr="0025403F">
        <w:rPr>
          <w:iCs/>
          <w:sz w:val="22"/>
          <w:szCs w:val="22"/>
        </w:rPr>
        <w:t>kuņģa</w:t>
      </w:r>
      <w:r w:rsidR="00616602" w:rsidRPr="00A6393B">
        <w:rPr>
          <w:sz w:val="22"/>
          <w:szCs w:val="22"/>
        </w:rPr>
        <w:noBreakHyphen/>
        <w:t>zarnu trakta traucējumi (piemēram, sāpes vēderā, slikta dūša).</w:t>
      </w:r>
    </w:p>
    <w:p w14:paraId="7772D31E" w14:textId="77777777" w:rsidR="00616602" w:rsidRPr="00A6393B" w:rsidRDefault="00616602" w:rsidP="00A6393B">
      <w:pPr>
        <w:numPr>
          <w:ilvl w:val="12"/>
          <w:numId w:val="0"/>
        </w:numPr>
        <w:jc w:val="both"/>
        <w:rPr>
          <w:sz w:val="22"/>
        </w:rPr>
      </w:pPr>
    </w:p>
    <w:p w14:paraId="0B1A103A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</w:rPr>
      </w:pPr>
      <w:r w:rsidRPr="00A6393B">
        <w:rPr>
          <w:sz w:val="22"/>
          <w:szCs w:val="22"/>
        </w:rPr>
        <w:t xml:space="preserve">Ja pacientam </w:t>
      </w:r>
      <w:r w:rsidR="00A6393B">
        <w:rPr>
          <w:sz w:val="22"/>
          <w:szCs w:val="22"/>
        </w:rPr>
        <w:t>rodas</w:t>
      </w:r>
      <w:r w:rsidR="00A6393B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>kāda cita, šeit neminēta blakusparādība, ieteicams nekavējoties konsultēties ar ārstu vai farmaceitu.</w:t>
      </w:r>
    </w:p>
    <w:p w14:paraId="01ED2AF6" w14:textId="77777777" w:rsidR="004E705D" w:rsidRPr="00A6393B" w:rsidRDefault="004E705D" w:rsidP="00A6393B">
      <w:pPr>
        <w:numPr>
          <w:ilvl w:val="12"/>
          <w:numId w:val="0"/>
        </w:numPr>
        <w:jc w:val="both"/>
        <w:rPr>
          <w:sz w:val="22"/>
        </w:rPr>
      </w:pPr>
    </w:p>
    <w:p w14:paraId="0295C117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b/>
          <w:snapToGrid w:val="0"/>
          <w:sz w:val="22"/>
          <w:szCs w:val="22"/>
        </w:rPr>
      </w:pPr>
      <w:r w:rsidRPr="00A6393B">
        <w:rPr>
          <w:b/>
          <w:sz w:val="22"/>
          <w:szCs w:val="22"/>
        </w:rPr>
        <w:t>Ziņošana par iespējamām nevēlamām blakusparādībām</w:t>
      </w:r>
    </w:p>
    <w:p w14:paraId="461D38CB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napToGrid w:val="0"/>
          <w:sz w:val="22"/>
          <w:szCs w:val="22"/>
        </w:rPr>
      </w:pPr>
      <w:r w:rsidRPr="00A6393B">
        <w:rPr>
          <w:sz w:val="22"/>
          <w:szCs w:val="22"/>
        </w:rPr>
        <w:t>Ir svarīgi ziņot par iespējamām nevēlamām blakusparādībām pēc zāļu reģistrācijas. Tādējādi zāļu ieguvuma/riska attiecība tiek nepārtraukti uzraudzīta. Veselības aprūpes speciālisti tiek lūgti ziņot par visām iespējamajām</w:t>
      </w:r>
      <w:r w:rsidR="00076EC8">
        <w:rPr>
          <w:sz w:val="22"/>
          <w:szCs w:val="22"/>
        </w:rPr>
        <w:t xml:space="preserve"> nevēlamām</w:t>
      </w:r>
      <w:r w:rsidRPr="00A6393B">
        <w:rPr>
          <w:sz w:val="22"/>
          <w:szCs w:val="22"/>
        </w:rPr>
        <w:t xml:space="preserve"> blakusparādībām</w:t>
      </w:r>
      <w:r w:rsidR="004E705D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>Zāļu valsts aģentūra</w:t>
      </w:r>
      <w:r w:rsidR="004E705D" w:rsidRPr="00A6393B">
        <w:rPr>
          <w:sz w:val="22"/>
          <w:szCs w:val="22"/>
        </w:rPr>
        <w:t>i</w:t>
      </w:r>
      <w:r w:rsidRPr="00A6393B">
        <w:rPr>
          <w:sz w:val="22"/>
          <w:szCs w:val="22"/>
        </w:rPr>
        <w:t>, Jersikas</w:t>
      </w:r>
      <w:r w:rsidR="0036309D" w:rsidRPr="00A6393B">
        <w:rPr>
          <w:sz w:val="22"/>
          <w:szCs w:val="22"/>
        </w:rPr>
        <w:t xml:space="preserve"> </w:t>
      </w:r>
      <w:r w:rsidR="00076EC8" w:rsidRPr="00A6393B">
        <w:rPr>
          <w:sz w:val="22"/>
          <w:szCs w:val="22"/>
        </w:rPr>
        <w:t>iel</w:t>
      </w:r>
      <w:r w:rsidR="00076EC8">
        <w:rPr>
          <w:sz w:val="22"/>
          <w:szCs w:val="22"/>
        </w:rPr>
        <w:t>ā</w:t>
      </w:r>
      <w:r w:rsidR="00076EC8" w:rsidRPr="00A6393B">
        <w:rPr>
          <w:sz w:val="22"/>
          <w:szCs w:val="22"/>
        </w:rPr>
        <w:t> </w:t>
      </w:r>
      <w:r w:rsidRPr="00A6393B">
        <w:rPr>
          <w:sz w:val="22"/>
          <w:szCs w:val="22"/>
        </w:rPr>
        <w:t xml:space="preserve">15, </w:t>
      </w:r>
      <w:r w:rsidR="00076EC8" w:rsidRPr="00A6393B">
        <w:rPr>
          <w:sz w:val="22"/>
          <w:szCs w:val="22"/>
        </w:rPr>
        <w:t>Rīg</w:t>
      </w:r>
      <w:r w:rsidR="00076EC8">
        <w:rPr>
          <w:sz w:val="22"/>
          <w:szCs w:val="22"/>
        </w:rPr>
        <w:t>ā</w:t>
      </w:r>
      <w:r w:rsidRPr="00A6393B">
        <w:rPr>
          <w:sz w:val="22"/>
          <w:szCs w:val="22"/>
        </w:rPr>
        <w:t>, LV 1003. Tīmekļa vietne: www.zva.gov.lv</w:t>
      </w:r>
    </w:p>
    <w:p w14:paraId="6A189F60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DA7240E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4.9.</w:t>
      </w:r>
      <w:r w:rsidRPr="00A6393B">
        <w:rPr>
          <w:b/>
          <w:sz w:val="22"/>
          <w:szCs w:val="22"/>
        </w:rPr>
        <w:tab/>
        <w:t>Pārdozēšana</w:t>
      </w:r>
    </w:p>
    <w:p w14:paraId="201F026E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0AD0B87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Līdz šim ar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A6393B">
        <w:rPr>
          <w:sz w:val="22"/>
          <w:szCs w:val="22"/>
        </w:rPr>
        <w:t xml:space="preserve">pilienu </w:t>
      </w:r>
      <w:r w:rsidRPr="00A6393B">
        <w:rPr>
          <w:sz w:val="22"/>
          <w:szCs w:val="22"/>
        </w:rPr>
        <w:t>pārdozēšanu saistītas toksicitātes gadījumi nav zināmi. Šo zāļu pārdozēšana var pastiprināt nevēlam</w:t>
      </w:r>
      <w:r w:rsidR="00353CEF" w:rsidRPr="00A6393B">
        <w:rPr>
          <w:sz w:val="22"/>
          <w:szCs w:val="22"/>
        </w:rPr>
        <w:t>u blakusparādību rašanos</w:t>
      </w:r>
      <w:r w:rsidRPr="00A6393B">
        <w:rPr>
          <w:sz w:val="22"/>
          <w:szCs w:val="22"/>
        </w:rPr>
        <w:t>.</w:t>
      </w:r>
    </w:p>
    <w:p w14:paraId="69A02484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3FA5BA10" w14:textId="77777777" w:rsidR="002A06A1" w:rsidRPr="00A6393B" w:rsidRDefault="002A06A1" w:rsidP="00A6393B">
      <w:pPr>
        <w:jc w:val="both"/>
        <w:rPr>
          <w:i/>
          <w:sz w:val="22"/>
          <w:szCs w:val="22"/>
        </w:rPr>
      </w:pPr>
      <w:r w:rsidRPr="00A6393B">
        <w:rPr>
          <w:i/>
          <w:sz w:val="22"/>
          <w:szCs w:val="22"/>
        </w:rPr>
        <w:t>Saindēšanās ārstēšana</w:t>
      </w:r>
    </w:p>
    <w:p w14:paraId="53DFD70C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Pārdozēšanas vai </w:t>
      </w:r>
      <w:r w:rsidRPr="00A6393B">
        <w:rPr>
          <w:sz w:val="22"/>
        </w:rPr>
        <w:t>saindēšan</w:t>
      </w:r>
      <w:r w:rsidRPr="00A6393B">
        <w:rPr>
          <w:sz w:val="22"/>
          <w:szCs w:val="22"/>
        </w:rPr>
        <w:t>ā</w:t>
      </w:r>
      <w:r w:rsidRPr="00A6393B">
        <w:rPr>
          <w:sz w:val="22"/>
        </w:rPr>
        <w:t>s</w:t>
      </w:r>
      <w:r w:rsidR="007953AB" w:rsidRPr="00A6393B">
        <w:rPr>
          <w:sz w:val="22"/>
        </w:rPr>
        <w:t xml:space="preserve"> gadījumos</w:t>
      </w:r>
      <w:r w:rsidRPr="00A6393B">
        <w:rPr>
          <w:sz w:val="22"/>
          <w:szCs w:val="22"/>
        </w:rPr>
        <w:t xml:space="preserve"> terapijai jābūt simptomātiskai.</w:t>
      </w:r>
    </w:p>
    <w:p w14:paraId="4D49BC07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0BF3C20" w14:textId="77777777" w:rsidR="00DF1BBF" w:rsidRPr="00A6393B" w:rsidRDefault="00DF1BBF" w:rsidP="00A6393B">
      <w:pPr>
        <w:jc w:val="both"/>
        <w:rPr>
          <w:sz w:val="22"/>
          <w:szCs w:val="22"/>
        </w:rPr>
      </w:pPr>
    </w:p>
    <w:p w14:paraId="63725A76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5.</w:t>
      </w:r>
      <w:r w:rsidRPr="00A6393B">
        <w:rPr>
          <w:b/>
          <w:sz w:val="22"/>
          <w:szCs w:val="22"/>
        </w:rPr>
        <w:tab/>
        <w:t>FARMAKOLOĢISKĀS ĪPAŠĪBAS</w:t>
      </w:r>
    </w:p>
    <w:p w14:paraId="35053B9B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4CC81E0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 xml:space="preserve">5.1. </w:t>
      </w:r>
      <w:r w:rsidRPr="00A6393B">
        <w:rPr>
          <w:b/>
          <w:sz w:val="22"/>
          <w:szCs w:val="22"/>
        </w:rPr>
        <w:tab/>
        <w:t>Farmakodinamiskās īpašības</w:t>
      </w:r>
    </w:p>
    <w:p w14:paraId="549F3CAD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7BE78B91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Farmakoterapeitiskā grupa: citi pretsaaukstēšanās līdzekļi.</w:t>
      </w:r>
    </w:p>
    <w:p w14:paraId="7CE227E4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</w:p>
    <w:p w14:paraId="0B215D87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ATĶ kods: R05X</w:t>
      </w:r>
    </w:p>
    <w:p w14:paraId="1A0DB5B9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</w:p>
    <w:p w14:paraId="1B013E18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 xml:space="preserve">Divu dažādu sugu dzīvniekiem (žurkām un trušiem) ir novērota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izraisīta sekretolītiska iedarbība.</w:t>
      </w:r>
    </w:p>
    <w:p w14:paraId="19B7E7ED" w14:textId="77777777" w:rsidR="00DF1BBF" w:rsidRPr="00A6393B" w:rsidRDefault="00DF1BBF" w:rsidP="00A6393B">
      <w:pPr>
        <w:jc w:val="both"/>
        <w:outlineLvl w:val="0"/>
        <w:rPr>
          <w:sz w:val="22"/>
          <w:szCs w:val="22"/>
        </w:rPr>
      </w:pPr>
    </w:p>
    <w:p w14:paraId="3F493455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 xml:space="preserve">Ar </w:t>
      </w:r>
      <w:r w:rsidRPr="00A6393B">
        <w:rPr>
          <w:sz w:val="22"/>
        </w:rPr>
        <w:t>karag</w:t>
      </w:r>
      <w:r w:rsidR="007953AB" w:rsidRPr="00A6393B">
        <w:rPr>
          <w:sz w:val="22"/>
        </w:rPr>
        <w:t>i</w:t>
      </w:r>
      <w:r w:rsidRPr="00A6393B">
        <w:rPr>
          <w:sz w:val="22"/>
        </w:rPr>
        <w:t>nānu</w:t>
      </w:r>
      <w:r w:rsidRPr="00A6393B">
        <w:rPr>
          <w:sz w:val="22"/>
          <w:szCs w:val="22"/>
        </w:rPr>
        <w:t xml:space="preserve"> izraisītas ķepu tūskas testa laikā žurkas saņēma attiecīgi 14,2, 42,5 vai 135 mg/kg</w:t>
      </w:r>
      <w:r w:rsidR="004E705D" w:rsidRPr="00A6393B">
        <w:rPr>
          <w:sz w:val="22"/>
          <w:szCs w:val="22"/>
        </w:rPr>
        <w:t xml:space="preserve"> ķermeņa masas</w:t>
      </w:r>
      <w:r w:rsidRPr="00A6393B">
        <w:rPr>
          <w:sz w:val="22"/>
          <w:szCs w:val="22"/>
        </w:rPr>
        <w:t xml:space="preserve">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devas, un 24 stundas pēc injekcijas salīdzinājumā ar kontroles grupu tika novērota nozīmīga ķepu lieluma samazināšanās.</w:t>
      </w:r>
    </w:p>
    <w:p w14:paraId="7669746C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</w:p>
    <w:p w14:paraId="46A44161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i/>
          <w:sz w:val="22"/>
          <w:szCs w:val="22"/>
        </w:rPr>
        <w:t>In vitro</w:t>
      </w:r>
      <w:r w:rsidRPr="00A6393B">
        <w:rPr>
          <w:sz w:val="22"/>
          <w:szCs w:val="22"/>
        </w:rPr>
        <w:t xml:space="preserve"> veiktas plankumu samazināšanās analīzes laikā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4E705D" w:rsidRPr="00A6393B">
        <w:rPr>
          <w:sz w:val="22"/>
          <w:szCs w:val="22"/>
        </w:rPr>
        <w:t xml:space="preserve">nomāca </w:t>
      </w:r>
      <w:r w:rsidRPr="00A6393B">
        <w:rPr>
          <w:sz w:val="22"/>
          <w:szCs w:val="22"/>
        </w:rPr>
        <w:t>A tipa gripas, paragripas un elpceļu sin</w:t>
      </w:r>
      <w:r w:rsidR="00353CEF" w:rsidRPr="00A6393B">
        <w:rPr>
          <w:sz w:val="22"/>
          <w:szCs w:val="22"/>
        </w:rPr>
        <w:t>ci</w:t>
      </w:r>
      <w:r w:rsidRPr="00A6393B">
        <w:rPr>
          <w:sz w:val="22"/>
          <w:szCs w:val="22"/>
        </w:rPr>
        <w:t>tiālā vīrusa proliferāciju</w:t>
      </w:r>
      <w:r w:rsidR="00353CEF" w:rsidRPr="00A6393B">
        <w:rPr>
          <w:sz w:val="22"/>
          <w:szCs w:val="22"/>
        </w:rPr>
        <w:t>.</w:t>
      </w:r>
      <w:r w:rsidRPr="00A6393B">
        <w:rPr>
          <w:sz w:val="22"/>
          <w:szCs w:val="22"/>
        </w:rPr>
        <w:t xml:space="preserve"> </w:t>
      </w:r>
      <w:r w:rsidRPr="00A6393B">
        <w:rPr>
          <w:i/>
          <w:sz w:val="22"/>
          <w:szCs w:val="22"/>
        </w:rPr>
        <w:t>In vivo</w:t>
      </w:r>
      <w:r w:rsidRPr="00A6393B">
        <w:rPr>
          <w:sz w:val="22"/>
          <w:szCs w:val="22"/>
        </w:rPr>
        <w:t xml:space="preserve"> ir novērots, ka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samazina ar paragripu inficētu peļu mirstību.</w:t>
      </w:r>
    </w:p>
    <w:p w14:paraId="266D00AE" w14:textId="77777777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EBFCFE7" w14:textId="77777777" w:rsidR="00371DFA" w:rsidRDefault="00371DFA">
      <w:pPr>
        <w:rPr>
          <w:b/>
          <w:sz w:val="22"/>
        </w:rPr>
      </w:pPr>
      <w:r>
        <w:rPr>
          <w:b/>
          <w:sz w:val="22"/>
        </w:rPr>
        <w:br w:type="page"/>
      </w:r>
    </w:p>
    <w:p w14:paraId="5F97AFB3" w14:textId="77777777" w:rsidR="002A06A1" w:rsidRPr="00A6393B" w:rsidRDefault="002A06A1" w:rsidP="00A6393B">
      <w:pPr>
        <w:jc w:val="both"/>
        <w:rPr>
          <w:b/>
          <w:sz w:val="22"/>
          <w:szCs w:val="22"/>
        </w:rPr>
      </w:pPr>
      <w:r w:rsidRPr="00A6393B">
        <w:rPr>
          <w:b/>
          <w:sz w:val="22"/>
        </w:rPr>
        <w:lastRenderedPageBreak/>
        <w:t>5.2.</w:t>
      </w:r>
      <w:r w:rsidRPr="00A6393B">
        <w:rPr>
          <w:b/>
          <w:sz w:val="22"/>
        </w:rPr>
        <w:tab/>
        <w:t>Farmakokinētiskās īpašības</w:t>
      </w:r>
    </w:p>
    <w:p w14:paraId="593C5D9D" w14:textId="77777777" w:rsidR="002A06A1" w:rsidRPr="00A6393B" w:rsidRDefault="002A06A1" w:rsidP="00A6393B">
      <w:pPr>
        <w:jc w:val="both"/>
        <w:rPr>
          <w:sz w:val="22"/>
        </w:rPr>
      </w:pPr>
    </w:p>
    <w:p w14:paraId="7BE025F9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</w:rPr>
        <w:t>Tā kā aktīvās vielas vēl nav identificētas, farmakokinētikas pētījumu rezultāti nav pieejami,</w:t>
      </w:r>
      <w:r w:rsidRPr="00A6393B">
        <w:rPr>
          <w:sz w:val="22"/>
          <w:szCs w:val="22"/>
        </w:rPr>
        <w:t xml:space="preserve"> un šādi pētījumi nav iespējami.</w:t>
      </w:r>
    </w:p>
    <w:p w14:paraId="611DCEC5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4F924B95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5.3.</w:t>
      </w:r>
      <w:r w:rsidRPr="00A6393B">
        <w:rPr>
          <w:b/>
          <w:sz w:val="22"/>
          <w:szCs w:val="22"/>
        </w:rPr>
        <w:tab/>
        <w:t>Preklīniskie dati par drošumu</w:t>
      </w:r>
    </w:p>
    <w:p w14:paraId="3A6A822C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310B32B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</w:rPr>
      </w:pPr>
      <w:r w:rsidRPr="00A6393B">
        <w:rPr>
          <w:sz w:val="22"/>
          <w:szCs w:val="22"/>
        </w:rPr>
        <w:t xml:space="preserve">Saskaņā ar toksicitātes testēšanas rezultātiem </w:t>
      </w:r>
      <w:r w:rsidR="00353CEF" w:rsidRPr="00A6393B">
        <w:rPr>
          <w:sz w:val="22"/>
          <w:szCs w:val="22"/>
        </w:rPr>
        <w:t xml:space="preserve">pēc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353CEF" w:rsidRPr="00A6393B">
        <w:rPr>
          <w:sz w:val="22"/>
          <w:szCs w:val="22"/>
        </w:rPr>
        <w:t>iekšķīgas lietošanas tas</w:t>
      </w:r>
      <w:r w:rsidRPr="00A6393B">
        <w:rPr>
          <w:sz w:val="22"/>
          <w:szCs w:val="22"/>
        </w:rPr>
        <w:t xml:space="preserve"> klasificējams kā gandrīz netoksisks. </w:t>
      </w:r>
      <w:r w:rsidR="00DF1BBF" w:rsidRPr="00A6393B">
        <w:rPr>
          <w:sz w:val="22"/>
          <w:szCs w:val="22"/>
        </w:rPr>
        <w:t>Pētījumi ir veikti ar pieaugušām pelēm, žurkām un trušiem, un pēc attiecīgi</w:t>
      </w:r>
      <w:r w:rsidR="004E705D" w:rsidRPr="00A6393B">
        <w:rPr>
          <w:sz w:val="22"/>
          <w:szCs w:val="22"/>
        </w:rPr>
        <w:t> </w:t>
      </w:r>
      <w:r w:rsidR="00DF1BBF" w:rsidRPr="00A6393B">
        <w:rPr>
          <w:sz w:val="22"/>
          <w:szCs w:val="22"/>
        </w:rPr>
        <w:t>2500, 1250 un 1500 mg/kg lielu devu lietošanas dzīvnieku nāves gadījumi netika novēroti.</w:t>
      </w:r>
    </w:p>
    <w:p w14:paraId="52B642A6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</w:rPr>
      </w:pPr>
    </w:p>
    <w:p w14:paraId="3527C5D4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</w:rPr>
      </w:pPr>
      <w:r w:rsidRPr="00A6393B">
        <w:rPr>
          <w:sz w:val="22"/>
          <w:szCs w:val="22"/>
        </w:rPr>
        <w:t xml:space="preserve">Līdz 13 nedēļas ilgos atkārtotu devu pētījumos žurkām perorāli tika lietotas līdz </w:t>
      </w:r>
      <w:r w:rsidR="00237ED8" w:rsidRPr="00A6393B">
        <w:rPr>
          <w:sz w:val="22"/>
          <w:szCs w:val="22"/>
        </w:rPr>
        <w:t xml:space="preserve">pat </w:t>
      </w:r>
      <w:r w:rsidRPr="00A6393B">
        <w:rPr>
          <w:sz w:val="22"/>
          <w:szCs w:val="22"/>
        </w:rPr>
        <w:t>1000 mg/kg</w:t>
      </w:r>
      <w:r w:rsidR="00237ED8" w:rsidRPr="00A6393B">
        <w:rPr>
          <w:sz w:val="22"/>
          <w:szCs w:val="22"/>
        </w:rPr>
        <w:t xml:space="preserve"> ķermeņa masas lielas</w:t>
      </w:r>
      <w:r w:rsidRPr="00A6393B">
        <w:rPr>
          <w:sz w:val="22"/>
          <w:szCs w:val="22"/>
        </w:rPr>
        <w:t xml:space="preserve">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devas, un šāda deva ir 42 reizes lielāka par </w:t>
      </w:r>
      <w:r w:rsidR="00237ED8" w:rsidRPr="00A6393B">
        <w:rPr>
          <w:sz w:val="22"/>
          <w:szCs w:val="22"/>
        </w:rPr>
        <w:t xml:space="preserve">atbilstošo devu </w:t>
      </w:r>
      <w:r w:rsidRPr="00A6393B">
        <w:rPr>
          <w:sz w:val="22"/>
          <w:szCs w:val="22"/>
        </w:rPr>
        <w:t>cilvēkam. Tiek uzskatīts, ka dienas deva, kas neizraisa novērojama</w:t>
      </w:r>
      <w:r w:rsidR="00353CEF" w:rsidRPr="00A6393B">
        <w:rPr>
          <w:sz w:val="22"/>
          <w:szCs w:val="22"/>
        </w:rPr>
        <w:t>s nevēlamas blakusparādības (</w:t>
      </w:r>
      <w:r w:rsidR="00353CEF" w:rsidRPr="00A6393B">
        <w:rPr>
          <w:i/>
          <w:noProof/>
          <w:sz w:val="22"/>
          <w:szCs w:val="22"/>
        </w:rPr>
        <w:t>No</w:t>
      </w:r>
      <w:r w:rsidR="00237ED8" w:rsidRPr="00A6393B">
        <w:rPr>
          <w:i/>
          <w:noProof/>
          <w:sz w:val="22"/>
          <w:szCs w:val="22"/>
        </w:rPr>
        <w:noBreakHyphen/>
      </w:r>
      <w:r w:rsidR="00353CEF" w:rsidRPr="00A6393B">
        <w:rPr>
          <w:i/>
          <w:noProof/>
          <w:sz w:val="22"/>
          <w:szCs w:val="22"/>
        </w:rPr>
        <w:t>Observed</w:t>
      </w:r>
      <w:r w:rsidR="00237ED8" w:rsidRPr="00A6393B">
        <w:rPr>
          <w:i/>
          <w:noProof/>
          <w:sz w:val="22"/>
          <w:szCs w:val="22"/>
        </w:rPr>
        <w:noBreakHyphen/>
      </w:r>
      <w:r w:rsidR="00353CEF" w:rsidRPr="00A6393B">
        <w:rPr>
          <w:i/>
          <w:noProof/>
          <w:sz w:val="22"/>
          <w:szCs w:val="22"/>
        </w:rPr>
        <w:t>Adverse</w:t>
      </w:r>
      <w:r w:rsidR="00237ED8" w:rsidRPr="00A6393B">
        <w:rPr>
          <w:i/>
          <w:noProof/>
          <w:sz w:val="22"/>
          <w:szCs w:val="22"/>
        </w:rPr>
        <w:noBreakHyphen/>
      </w:r>
      <w:r w:rsidR="00353CEF" w:rsidRPr="00A6393B">
        <w:rPr>
          <w:i/>
          <w:noProof/>
          <w:sz w:val="22"/>
          <w:szCs w:val="22"/>
        </w:rPr>
        <w:t>Effect</w:t>
      </w:r>
      <w:r w:rsidR="00237ED8" w:rsidRPr="00A6393B">
        <w:rPr>
          <w:i/>
          <w:noProof/>
          <w:sz w:val="22"/>
          <w:szCs w:val="22"/>
        </w:rPr>
        <w:noBreakHyphen/>
      </w:r>
      <w:r w:rsidR="00353CEF" w:rsidRPr="00A6393B">
        <w:rPr>
          <w:i/>
          <w:noProof/>
          <w:sz w:val="22"/>
          <w:szCs w:val="22"/>
        </w:rPr>
        <w:t xml:space="preserve">Level, </w:t>
      </w:r>
      <w:r w:rsidRPr="00A6393B">
        <w:rPr>
          <w:i/>
          <w:sz w:val="22"/>
          <w:szCs w:val="22"/>
        </w:rPr>
        <w:t>NOAEL</w:t>
      </w:r>
      <w:r w:rsidR="00353CEF" w:rsidRPr="00A6393B">
        <w:rPr>
          <w:sz w:val="22"/>
          <w:szCs w:val="22"/>
        </w:rPr>
        <w:t>)</w:t>
      </w:r>
      <w:r w:rsidRPr="00A6393B">
        <w:rPr>
          <w:sz w:val="22"/>
          <w:szCs w:val="22"/>
        </w:rPr>
        <w:t xml:space="preserve">, ir vismaz 200 mg/kg ķermeņa masas (šāda deva ir 8,5 reizes lielāka par </w:t>
      </w:r>
      <w:r w:rsidR="00237ED8" w:rsidRPr="00A6393B">
        <w:rPr>
          <w:sz w:val="22"/>
          <w:szCs w:val="22"/>
        </w:rPr>
        <w:t>atbilstošo devu cilvēkam</w:t>
      </w:r>
      <w:r w:rsidRPr="00A6393B">
        <w:rPr>
          <w:sz w:val="22"/>
          <w:szCs w:val="22"/>
        </w:rPr>
        <w:t>).</w:t>
      </w:r>
    </w:p>
    <w:p w14:paraId="51DD2297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</w:rPr>
      </w:pPr>
    </w:p>
    <w:p w14:paraId="2B84ED1F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Pēc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353CEF" w:rsidRPr="00A6393B">
        <w:rPr>
          <w:sz w:val="22"/>
          <w:szCs w:val="22"/>
        </w:rPr>
        <w:t xml:space="preserve">pilienu </w:t>
      </w:r>
      <w:r w:rsidRPr="00A6393B">
        <w:rPr>
          <w:sz w:val="22"/>
          <w:szCs w:val="22"/>
        </w:rPr>
        <w:t xml:space="preserve">vai </w:t>
      </w:r>
      <w:r w:rsidR="00237ED8" w:rsidRPr="00A6393B">
        <w:rPr>
          <w:i/>
          <w:sz w:val="22"/>
          <w:szCs w:val="22"/>
        </w:rPr>
        <w:t>Sinupret</w:t>
      </w:r>
      <w:r w:rsidR="00237ED8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 xml:space="preserve">apvalkoto tablešu iebarošanas vairāku sugu dzīvniekiem (žurkām un trušiem) ietekme uz fertilitāti, embrija un augļa un perinatālo un postnatālo attīstību, kā arī teratogēna iedarbība nav novērota. Ar trušiem veiktā </w:t>
      </w:r>
      <w:r w:rsidR="00237ED8" w:rsidRPr="00A6393B">
        <w:rPr>
          <w:sz w:val="22"/>
          <w:szCs w:val="22"/>
        </w:rPr>
        <w:t>II</w:t>
      </w:r>
      <w:r w:rsidRPr="00A6393B">
        <w:rPr>
          <w:sz w:val="22"/>
          <w:szCs w:val="22"/>
        </w:rPr>
        <w:t xml:space="preserve"> fāzes pētījumā par toksisku ietekmi uz reproduktivitāti, lietojot pat vislielāko pārbaudīto </w:t>
      </w:r>
      <w:r w:rsidR="00524A15" w:rsidRPr="00A6393B">
        <w:rPr>
          <w:i/>
          <w:sz w:val="22"/>
          <w:szCs w:val="22"/>
        </w:rPr>
        <w:t>Sinupret</w:t>
      </w:r>
      <w:r w:rsidR="00524A15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>devu </w:t>
      </w:r>
      <w:r w:rsidRPr="00A6393B">
        <w:rPr>
          <w:sz w:val="22"/>
          <w:szCs w:val="22"/>
          <w:rtl/>
          <w:cs/>
        </w:rPr>
        <w:t xml:space="preserve">– </w:t>
      </w:r>
      <w:r w:rsidRPr="00A6393B">
        <w:rPr>
          <w:sz w:val="22"/>
          <w:szCs w:val="22"/>
        </w:rPr>
        <w:t>552 mg/kg ķermeņa masas, netika novērota ietekme uz embrija un augļa attīstību un teratogēna iedarbība, kas nozīmē 211</w:t>
      </w:r>
      <w:r w:rsidR="00353CEF" w:rsidRPr="00A6393B">
        <w:rPr>
          <w:sz w:val="22"/>
          <w:szCs w:val="22"/>
        </w:rPr>
        <w:t xml:space="preserve"> reizes lielāku</w:t>
      </w:r>
      <w:r w:rsidRPr="00A6393B">
        <w:rPr>
          <w:sz w:val="22"/>
          <w:szCs w:val="22"/>
        </w:rPr>
        <w:t xml:space="preserve"> </w:t>
      </w:r>
      <w:r w:rsidRPr="00A6393B">
        <w:rPr>
          <w:sz w:val="22"/>
        </w:rPr>
        <w:t>droš</w:t>
      </w:r>
      <w:r w:rsidR="00237ED8" w:rsidRPr="00A6393B">
        <w:rPr>
          <w:sz w:val="22"/>
        </w:rPr>
        <w:t>uma</w:t>
      </w:r>
      <w:r w:rsidRPr="00A6393B">
        <w:rPr>
          <w:sz w:val="22"/>
          <w:szCs w:val="22"/>
        </w:rPr>
        <w:t xml:space="preserve"> robežu</w:t>
      </w:r>
      <w:r w:rsidR="00353CEF" w:rsidRPr="00A6393B">
        <w:rPr>
          <w:sz w:val="22"/>
          <w:szCs w:val="22"/>
        </w:rPr>
        <w:t xml:space="preserve"> par</w:t>
      </w:r>
      <w:r w:rsidRPr="00A6393B">
        <w:rPr>
          <w:sz w:val="22"/>
          <w:szCs w:val="22"/>
        </w:rPr>
        <w:t xml:space="preserve"> atbilstošo cilvēkam ieteicamo devu.</w:t>
      </w:r>
    </w:p>
    <w:p w14:paraId="2589982D" w14:textId="77777777" w:rsidR="002A06A1" w:rsidRPr="00A6393B" w:rsidRDefault="002A06A1" w:rsidP="00A6393B">
      <w:pPr>
        <w:tabs>
          <w:tab w:val="left" w:pos="567"/>
        </w:tabs>
        <w:jc w:val="both"/>
        <w:rPr>
          <w:sz w:val="22"/>
          <w:szCs w:val="22"/>
        </w:rPr>
      </w:pPr>
    </w:p>
    <w:p w14:paraId="2A9FCEFD" w14:textId="77777777" w:rsidR="002A06A1" w:rsidRPr="00A6393B" w:rsidRDefault="00237ED8" w:rsidP="00A6393B">
      <w:pPr>
        <w:tabs>
          <w:tab w:val="left" w:pos="567"/>
        </w:tabs>
        <w:jc w:val="both"/>
        <w:rPr>
          <w:sz w:val="22"/>
          <w:szCs w:val="22"/>
        </w:rPr>
      </w:pPr>
      <w:r w:rsidRPr="00A6393B">
        <w:rPr>
          <w:i/>
          <w:sz w:val="22"/>
          <w:szCs w:val="22"/>
        </w:rPr>
        <w:t xml:space="preserve">In </w:t>
      </w:r>
      <w:r w:rsidR="002A06A1" w:rsidRPr="00A6393B">
        <w:rPr>
          <w:i/>
          <w:sz w:val="22"/>
          <w:szCs w:val="22"/>
        </w:rPr>
        <w:t>vitro</w:t>
      </w:r>
      <w:r w:rsidR="002A06A1" w:rsidRPr="00A6393B">
        <w:rPr>
          <w:sz w:val="22"/>
          <w:szCs w:val="22"/>
        </w:rPr>
        <w:t xml:space="preserve"> </w:t>
      </w:r>
      <w:r w:rsidR="002A06A1" w:rsidRPr="00A6393B">
        <w:rPr>
          <w:i/>
          <w:sz w:val="22"/>
          <w:szCs w:val="22"/>
        </w:rPr>
        <w:t>Salmonella typhimurium</w:t>
      </w:r>
      <w:r w:rsidR="002A06A1" w:rsidRPr="00A6393B">
        <w:rPr>
          <w:sz w:val="22"/>
          <w:szCs w:val="22"/>
        </w:rPr>
        <w:t xml:space="preserve"> reversās mutācijas </w:t>
      </w:r>
      <w:r w:rsidR="002A06A1" w:rsidRPr="00A6393B">
        <w:rPr>
          <w:i/>
          <w:sz w:val="22"/>
        </w:rPr>
        <w:t>Eimsa</w:t>
      </w:r>
      <w:r w:rsidR="002A06A1" w:rsidRPr="00A6393B">
        <w:rPr>
          <w:sz w:val="22"/>
        </w:rPr>
        <w:t xml:space="preserve"> </w:t>
      </w:r>
      <w:r w:rsidR="002A06A1" w:rsidRPr="00A6393B">
        <w:rPr>
          <w:sz w:val="22"/>
          <w:szCs w:val="22"/>
        </w:rPr>
        <w:t xml:space="preserve">testā, kā arī vairākos </w:t>
      </w:r>
      <w:r w:rsidRPr="00A6393B">
        <w:rPr>
          <w:i/>
          <w:sz w:val="22"/>
          <w:szCs w:val="22"/>
        </w:rPr>
        <w:t xml:space="preserve">in </w:t>
      </w:r>
      <w:r w:rsidR="002A06A1" w:rsidRPr="00A6393B">
        <w:rPr>
          <w:i/>
          <w:sz w:val="22"/>
          <w:szCs w:val="22"/>
        </w:rPr>
        <w:t>vivo</w:t>
      </w:r>
      <w:r w:rsidR="002A06A1" w:rsidRPr="00A6393B">
        <w:rPr>
          <w:sz w:val="22"/>
          <w:szCs w:val="22"/>
        </w:rPr>
        <w:t xml:space="preserve"> pētījumos ar pelēm un žurkām (</w:t>
      </w:r>
      <w:r w:rsidR="002A06A1" w:rsidRPr="00A6393B">
        <w:rPr>
          <w:i/>
          <w:sz w:val="22"/>
          <w:szCs w:val="22"/>
        </w:rPr>
        <w:t>UDS</w:t>
      </w:r>
      <w:r w:rsidRPr="00A6393B">
        <w:rPr>
          <w:sz w:val="22"/>
          <w:szCs w:val="22"/>
        </w:rPr>
        <w:t xml:space="preserve"> testā,</w:t>
      </w:r>
      <w:r w:rsidR="002A06A1" w:rsidRPr="00A6393B">
        <w:rPr>
          <w:sz w:val="22"/>
          <w:szCs w:val="22"/>
        </w:rPr>
        <w:t xml:space="preserve"> mikrokodol</w:t>
      </w:r>
      <w:r w:rsidRPr="00A6393B">
        <w:rPr>
          <w:sz w:val="22"/>
          <w:szCs w:val="22"/>
        </w:rPr>
        <w:t>iņ</w:t>
      </w:r>
      <w:r w:rsidR="002A06A1" w:rsidRPr="00A6393B">
        <w:rPr>
          <w:sz w:val="22"/>
          <w:szCs w:val="22"/>
        </w:rPr>
        <w:t xml:space="preserve">u testā), vērtējot dažādas </w:t>
      </w:r>
      <w:r w:rsidR="002A06A1" w:rsidRPr="00A6393B">
        <w:rPr>
          <w:i/>
          <w:sz w:val="22"/>
          <w:szCs w:val="22"/>
        </w:rPr>
        <w:t>Sinupret</w:t>
      </w:r>
      <w:r w:rsidR="002A06A1" w:rsidRPr="00A6393B">
        <w:rPr>
          <w:sz w:val="22"/>
          <w:szCs w:val="22"/>
        </w:rPr>
        <w:t xml:space="preserve"> </w:t>
      </w:r>
      <w:r w:rsidRPr="00A6393B">
        <w:rPr>
          <w:sz w:val="22"/>
          <w:szCs w:val="22"/>
        </w:rPr>
        <w:t xml:space="preserve">zāļu </w:t>
      </w:r>
      <w:r w:rsidR="002A06A1" w:rsidRPr="00A6393B">
        <w:rPr>
          <w:sz w:val="22"/>
          <w:szCs w:val="22"/>
        </w:rPr>
        <w:t>formas (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2A06A1" w:rsidRPr="00A6393B">
        <w:rPr>
          <w:sz w:val="22"/>
          <w:szCs w:val="22"/>
        </w:rPr>
        <w:t xml:space="preserve">apvalkotās tabletes,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</w:rPr>
        <w:t xml:space="preserve"> </w:t>
      </w:r>
      <w:r w:rsidR="001D2E36" w:rsidRPr="00A6393B">
        <w:rPr>
          <w:sz w:val="22"/>
          <w:szCs w:val="22"/>
        </w:rPr>
        <w:t xml:space="preserve">pilienus </w:t>
      </w:r>
      <w:r w:rsidR="002A06A1" w:rsidRPr="00A6393B">
        <w:rPr>
          <w:sz w:val="22"/>
          <w:szCs w:val="22"/>
        </w:rPr>
        <w:t>iekšķīg</w:t>
      </w:r>
      <w:r w:rsidR="001D2E36" w:rsidRPr="00A6393B">
        <w:rPr>
          <w:sz w:val="22"/>
          <w:szCs w:val="22"/>
        </w:rPr>
        <w:t>a</w:t>
      </w:r>
      <w:r w:rsidR="002A06A1" w:rsidRPr="00A6393B">
        <w:rPr>
          <w:sz w:val="22"/>
          <w:szCs w:val="22"/>
        </w:rPr>
        <w:t>i lieto</w:t>
      </w:r>
      <w:r w:rsidR="001D2E36" w:rsidRPr="00A6393B">
        <w:rPr>
          <w:sz w:val="22"/>
          <w:szCs w:val="22"/>
        </w:rPr>
        <w:t>šanai</w:t>
      </w:r>
      <w:r w:rsidR="00524A15">
        <w:rPr>
          <w:sz w:val="22"/>
          <w:szCs w:val="22"/>
        </w:rPr>
        <w:t>, šķīdumu</w:t>
      </w:r>
      <w:r w:rsidR="002A06A1" w:rsidRPr="00A6393B">
        <w:rPr>
          <w:sz w:val="22"/>
          <w:szCs w:val="22"/>
        </w:rPr>
        <w:t xml:space="preserve"> un </w:t>
      </w:r>
      <w:r w:rsidRPr="00A6393B">
        <w:rPr>
          <w:i/>
          <w:sz w:val="22"/>
          <w:szCs w:val="22"/>
        </w:rPr>
        <w:t>Sinupret</w:t>
      </w:r>
      <w:r w:rsidRPr="00A6393B">
        <w:rPr>
          <w:sz w:val="22"/>
        </w:rPr>
        <w:t xml:space="preserve"> </w:t>
      </w:r>
      <w:r w:rsidR="002A06A1" w:rsidRPr="00A6393B">
        <w:rPr>
          <w:sz w:val="22"/>
          <w:szCs w:val="22"/>
        </w:rPr>
        <w:t>dabisko sauso ekstraktu), netika atklāta iespējama mutagenitāte.</w:t>
      </w:r>
    </w:p>
    <w:p w14:paraId="4FD4952E" w14:textId="77777777" w:rsidR="00A31C6E" w:rsidRPr="00A6393B" w:rsidRDefault="00A31C6E" w:rsidP="00A6393B">
      <w:pPr>
        <w:jc w:val="both"/>
        <w:rPr>
          <w:sz w:val="22"/>
          <w:szCs w:val="22"/>
        </w:rPr>
      </w:pPr>
    </w:p>
    <w:p w14:paraId="296BD450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524A15">
        <w:rPr>
          <w:sz w:val="22"/>
          <w:szCs w:val="22"/>
        </w:rPr>
        <w:t xml:space="preserve">pilieni </w:t>
      </w:r>
      <w:r w:rsidRPr="00A6393B">
        <w:rPr>
          <w:sz w:val="22"/>
          <w:szCs w:val="22"/>
        </w:rPr>
        <w:t>satur prīmulas ziedu</w:t>
      </w:r>
      <w:r w:rsidR="001D2E36" w:rsidRPr="00A6393B">
        <w:rPr>
          <w:sz w:val="22"/>
          <w:szCs w:val="22"/>
        </w:rPr>
        <w:t>s</w:t>
      </w:r>
      <w:r w:rsidRPr="00A6393B">
        <w:rPr>
          <w:sz w:val="22"/>
          <w:szCs w:val="22"/>
        </w:rPr>
        <w:t xml:space="preserve"> </w:t>
      </w:r>
      <w:r w:rsidR="001D2E36" w:rsidRPr="00A6393B">
        <w:rPr>
          <w:sz w:val="22"/>
          <w:szCs w:val="22"/>
        </w:rPr>
        <w:t xml:space="preserve">ar </w:t>
      </w:r>
      <w:r w:rsidRPr="00A6393B">
        <w:rPr>
          <w:sz w:val="22"/>
          <w:szCs w:val="22"/>
        </w:rPr>
        <w:t>kaus</w:t>
      </w:r>
      <w:r w:rsidR="001D2E36" w:rsidRPr="00A6393B">
        <w:rPr>
          <w:sz w:val="22"/>
          <w:szCs w:val="22"/>
        </w:rPr>
        <w:t>lapām</w:t>
      </w:r>
      <w:r w:rsidRPr="00A6393B">
        <w:rPr>
          <w:sz w:val="22"/>
          <w:szCs w:val="22"/>
        </w:rPr>
        <w:t>, kuru daudzums ir mazāks par nosakāmo robežkoncentrāciju jeb 1,25 ppm (saskaņā ar atsauci uz zālēm).</w:t>
      </w:r>
    </w:p>
    <w:p w14:paraId="28BCC94C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D831FFB" w14:textId="77777777" w:rsidR="00A31C6E" w:rsidRPr="00A6393B" w:rsidRDefault="00A31C6E" w:rsidP="00A6393B">
      <w:pPr>
        <w:jc w:val="both"/>
        <w:rPr>
          <w:sz w:val="22"/>
          <w:szCs w:val="22"/>
        </w:rPr>
      </w:pPr>
    </w:p>
    <w:p w14:paraId="5A6EC2F0" w14:textId="77777777" w:rsidR="002A06A1" w:rsidRPr="00A6393B" w:rsidRDefault="002A06A1" w:rsidP="00A6393B">
      <w:pPr>
        <w:jc w:val="both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6.</w:t>
      </w:r>
      <w:r w:rsidRPr="00A6393B">
        <w:rPr>
          <w:b/>
          <w:sz w:val="22"/>
          <w:szCs w:val="22"/>
        </w:rPr>
        <w:tab/>
        <w:t>FARMACEITISKĀ INFORMĀCIJA</w:t>
      </w:r>
    </w:p>
    <w:p w14:paraId="66395A9C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1560251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6.1.</w:t>
      </w:r>
      <w:r w:rsidRPr="00A6393B">
        <w:rPr>
          <w:b/>
          <w:sz w:val="22"/>
          <w:szCs w:val="22"/>
        </w:rPr>
        <w:tab/>
        <w:t>Palīgvielu saraksts</w:t>
      </w:r>
    </w:p>
    <w:p w14:paraId="1BA3A9A1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70AF54E9" w14:textId="77777777" w:rsidR="004E705D" w:rsidRPr="00A6393B" w:rsidRDefault="002A06A1" w:rsidP="00A6393B">
      <w:pPr>
        <w:jc w:val="both"/>
        <w:outlineLvl w:val="0"/>
        <w:rPr>
          <w:sz w:val="22"/>
        </w:rPr>
      </w:pPr>
      <w:r w:rsidRPr="00A6393B">
        <w:rPr>
          <w:sz w:val="22"/>
          <w:szCs w:val="22"/>
        </w:rPr>
        <w:t>Attīrīts ūdens</w:t>
      </w:r>
    </w:p>
    <w:p w14:paraId="11595D2B" w14:textId="77777777" w:rsidR="004E705D" w:rsidRPr="00A6393B" w:rsidRDefault="004E705D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E</w:t>
      </w:r>
      <w:r w:rsidR="002A06A1" w:rsidRPr="00A6393B">
        <w:rPr>
          <w:sz w:val="22"/>
          <w:szCs w:val="22"/>
        </w:rPr>
        <w:t>tilspirts</w:t>
      </w:r>
    </w:p>
    <w:p w14:paraId="2C57EB1A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3E30BED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6.2.</w:t>
      </w:r>
      <w:r w:rsidRPr="00A6393B">
        <w:rPr>
          <w:b/>
          <w:sz w:val="22"/>
          <w:szCs w:val="22"/>
        </w:rPr>
        <w:tab/>
        <w:t>Nesaderība</w:t>
      </w:r>
    </w:p>
    <w:p w14:paraId="784D67E0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C96E1FA" w14:textId="77777777" w:rsidR="002A06A1" w:rsidRPr="00A6393B" w:rsidRDefault="004E705D" w:rsidP="00A6393B">
      <w:pPr>
        <w:jc w:val="both"/>
        <w:rPr>
          <w:sz w:val="22"/>
        </w:rPr>
      </w:pPr>
      <w:r w:rsidRPr="00A6393B">
        <w:rPr>
          <w:sz w:val="22"/>
          <w:szCs w:val="22"/>
        </w:rPr>
        <w:t>Nav piemērojama</w:t>
      </w:r>
      <w:r w:rsidR="002A06A1" w:rsidRPr="00A6393B">
        <w:rPr>
          <w:sz w:val="22"/>
          <w:szCs w:val="22"/>
        </w:rPr>
        <w:t>.</w:t>
      </w:r>
    </w:p>
    <w:p w14:paraId="53681959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5BA149E4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r w:rsidRPr="00A6393B">
        <w:rPr>
          <w:b/>
          <w:sz w:val="22"/>
          <w:szCs w:val="22"/>
        </w:rPr>
        <w:t>6.3.</w:t>
      </w:r>
      <w:r w:rsidRPr="00A6393B">
        <w:rPr>
          <w:b/>
          <w:sz w:val="22"/>
          <w:szCs w:val="22"/>
        </w:rPr>
        <w:tab/>
        <w:t>Uzglabāšanas laiks</w:t>
      </w:r>
    </w:p>
    <w:p w14:paraId="559C9282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72AD6788" w14:textId="77777777" w:rsidR="002A06A1" w:rsidRPr="00A6393B" w:rsidRDefault="0062021E" w:rsidP="00A6393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A06A1" w:rsidRPr="00A6393B">
        <w:rPr>
          <w:sz w:val="22"/>
          <w:szCs w:val="22"/>
        </w:rPr>
        <w:t> gadi.</w:t>
      </w:r>
    </w:p>
    <w:p w14:paraId="0169B23D" w14:textId="75A0EC7B" w:rsidR="002A06A1" w:rsidRPr="00A6393B" w:rsidRDefault="002A06A1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Pēc pudelītes </w:t>
      </w:r>
      <w:r w:rsidR="007953AB" w:rsidRPr="00A6393B">
        <w:rPr>
          <w:sz w:val="22"/>
          <w:szCs w:val="22"/>
        </w:rPr>
        <w:t xml:space="preserve">pirmreizējās </w:t>
      </w:r>
      <w:r w:rsidRPr="00A6393B">
        <w:rPr>
          <w:sz w:val="22"/>
          <w:szCs w:val="22"/>
        </w:rPr>
        <w:t xml:space="preserve">atvēršanas to </w:t>
      </w:r>
      <w:r w:rsidR="001D2E36" w:rsidRPr="00A6393B">
        <w:rPr>
          <w:sz w:val="22"/>
          <w:szCs w:val="22"/>
        </w:rPr>
        <w:t>var</w:t>
      </w:r>
      <w:r w:rsidRPr="00A6393B">
        <w:rPr>
          <w:sz w:val="22"/>
          <w:szCs w:val="22"/>
        </w:rPr>
        <w:t xml:space="preserve"> uzglabāt </w:t>
      </w:r>
      <w:r w:rsidR="00371DFA">
        <w:rPr>
          <w:sz w:val="22"/>
          <w:szCs w:val="22"/>
        </w:rPr>
        <w:t>3</w:t>
      </w:r>
      <w:r w:rsidR="006163CC" w:rsidRPr="00A6393B">
        <w:rPr>
          <w:sz w:val="22"/>
          <w:szCs w:val="22"/>
        </w:rPr>
        <w:t> </w:t>
      </w:r>
      <w:r w:rsidRPr="00A6393B">
        <w:rPr>
          <w:sz w:val="22"/>
          <w:szCs w:val="22"/>
        </w:rPr>
        <w:t>mēnešus.</w:t>
      </w:r>
    </w:p>
    <w:p w14:paraId="4EE77BF1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18AA5B8" w14:textId="77777777" w:rsidR="002A06A1" w:rsidRPr="00A6393B" w:rsidRDefault="002A06A1" w:rsidP="00A6393B">
      <w:pPr>
        <w:jc w:val="both"/>
        <w:rPr>
          <w:b/>
          <w:sz w:val="22"/>
        </w:rPr>
      </w:pPr>
      <w:r w:rsidRPr="00A6393B">
        <w:rPr>
          <w:b/>
          <w:sz w:val="22"/>
        </w:rPr>
        <w:t>6.4.</w:t>
      </w:r>
      <w:r w:rsidRPr="00A6393B">
        <w:rPr>
          <w:b/>
          <w:sz w:val="22"/>
        </w:rPr>
        <w:tab/>
        <w:t>Īpaši uzglabāšanas nosacījumi</w:t>
      </w:r>
    </w:p>
    <w:p w14:paraId="5F0448A0" w14:textId="77777777" w:rsidR="002A06A1" w:rsidRPr="00A6393B" w:rsidRDefault="002A06A1" w:rsidP="00A6393B">
      <w:pPr>
        <w:jc w:val="both"/>
        <w:rPr>
          <w:sz w:val="22"/>
        </w:rPr>
      </w:pPr>
    </w:p>
    <w:p w14:paraId="42631896" w14:textId="77777777" w:rsidR="002A06A1" w:rsidRPr="00A6393B" w:rsidRDefault="001D2E36" w:rsidP="00A6393B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Uzglabāt </w:t>
      </w:r>
      <w:r w:rsidR="002A06A1" w:rsidRPr="00A6393B">
        <w:rPr>
          <w:sz w:val="22"/>
          <w:szCs w:val="22"/>
        </w:rPr>
        <w:t>temperatūrā līdz 25</w:t>
      </w:r>
      <w:r w:rsidR="006163CC" w:rsidRPr="00A6393B">
        <w:rPr>
          <w:sz w:val="22"/>
          <w:szCs w:val="22"/>
        </w:rPr>
        <w:t>º</w:t>
      </w:r>
      <w:r w:rsidR="002A06A1" w:rsidRPr="00A6393B">
        <w:rPr>
          <w:sz w:val="22"/>
          <w:szCs w:val="22"/>
        </w:rPr>
        <w:t>C.</w:t>
      </w:r>
    </w:p>
    <w:p w14:paraId="6EB312FF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66ECBF0A" w14:textId="77777777" w:rsidR="002A06A1" w:rsidRPr="00A6393B" w:rsidRDefault="002A06A1" w:rsidP="00A6393B">
      <w:pPr>
        <w:numPr>
          <w:ilvl w:val="1"/>
          <w:numId w:val="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Iepakojuma veids un saturs</w:t>
      </w:r>
    </w:p>
    <w:p w14:paraId="2369CCF5" w14:textId="77777777" w:rsidR="002A06A1" w:rsidRPr="00A6393B" w:rsidRDefault="002A06A1" w:rsidP="00A6393B">
      <w:pPr>
        <w:jc w:val="both"/>
        <w:outlineLvl w:val="0"/>
        <w:rPr>
          <w:b/>
          <w:sz w:val="22"/>
          <w:szCs w:val="22"/>
        </w:rPr>
      </w:pPr>
    </w:p>
    <w:p w14:paraId="2CE8A32E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i/>
          <w:sz w:val="22"/>
          <w:szCs w:val="22"/>
        </w:rPr>
        <w:t>Sinupret</w:t>
      </w:r>
      <w:r w:rsidRPr="00A6393B">
        <w:rPr>
          <w:sz w:val="22"/>
          <w:szCs w:val="22"/>
        </w:rPr>
        <w:t xml:space="preserve"> </w:t>
      </w:r>
      <w:r w:rsidR="001D2E36" w:rsidRPr="00A6393B">
        <w:rPr>
          <w:sz w:val="22"/>
          <w:szCs w:val="22"/>
        </w:rPr>
        <w:t xml:space="preserve">pilieni </w:t>
      </w:r>
      <w:r w:rsidRPr="00A6393B">
        <w:rPr>
          <w:sz w:val="22"/>
          <w:szCs w:val="22"/>
        </w:rPr>
        <w:t xml:space="preserve">pildīti </w:t>
      </w:r>
      <w:r w:rsidR="007953AB" w:rsidRPr="00A6393B">
        <w:rPr>
          <w:sz w:val="22"/>
          <w:szCs w:val="22"/>
        </w:rPr>
        <w:t xml:space="preserve">stikla </w:t>
      </w:r>
      <w:r w:rsidRPr="00A6393B">
        <w:rPr>
          <w:sz w:val="22"/>
          <w:szCs w:val="22"/>
        </w:rPr>
        <w:t xml:space="preserve">pudelītēs ar pilinātāju. Pudelītes ir iepakotas kartona </w:t>
      </w:r>
      <w:r w:rsidR="006163CC" w:rsidRPr="00A6393B">
        <w:rPr>
          <w:sz w:val="22"/>
          <w:szCs w:val="22"/>
        </w:rPr>
        <w:t>kastītēs</w:t>
      </w:r>
      <w:r w:rsidRPr="00A6393B">
        <w:rPr>
          <w:sz w:val="22"/>
          <w:szCs w:val="22"/>
        </w:rPr>
        <w:t>.</w:t>
      </w:r>
    </w:p>
    <w:p w14:paraId="73C8DCD2" w14:textId="77777777" w:rsidR="002A06A1" w:rsidRPr="00A6393B" w:rsidRDefault="001D2E36" w:rsidP="00A6393B">
      <w:pPr>
        <w:jc w:val="both"/>
        <w:outlineLvl w:val="0"/>
        <w:rPr>
          <w:sz w:val="22"/>
          <w:szCs w:val="22"/>
        </w:rPr>
      </w:pPr>
      <w:r w:rsidRPr="00A6393B">
        <w:rPr>
          <w:sz w:val="22"/>
          <w:szCs w:val="22"/>
        </w:rPr>
        <w:t>P</w:t>
      </w:r>
      <w:r w:rsidR="002A06A1" w:rsidRPr="00A6393B">
        <w:rPr>
          <w:sz w:val="22"/>
          <w:szCs w:val="22"/>
        </w:rPr>
        <w:t>ieejami</w:t>
      </w:r>
      <w:r w:rsidRPr="00A6393B">
        <w:rPr>
          <w:sz w:val="22"/>
          <w:szCs w:val="22"/>
        </w:rPr>
        <w:t xml:space="preserve"> šāda lieluma</w:t>
      </w:r>
      <w:r w:rsidR="002A06A1" w:rsidRPr="00A6393B">
        <w:rPr>
          <w:sz w:val="22"/>
          <w:szCs w:val="22"/>
        </w:rPr>
        <w:t xml:space="preserve"> iepakojumi</w:t>
      </w:r>
      <w:r w:rsidRPr="00A6393B">
        <w:rPr>
          <w:sz w:val="22"/>
          <w:szCs w:val="22"/>
        </w:rPr>
        <w:t>:</w:t>
      </w:r>
      <w:r w:rsidR="002A06A1" w:rsidRPr="00A6393B">
        <w:rPr>
          <w:sz w:val="22"/>
          <w:szCs w:val="22"/>
        </w:rPr>
        <w:t xml:space="preserve"> </w:t>
      </w:r>
      <w:r w:rsidR="004C427C">
        <w:rPr>
          <w:sz w:val="22"/>
          <w:szCs w:val="22"/>
        </w:rPr>
        <w:t xml:space="preserve">50 ml vai </w:t>
      </w:r>
      <w:r w:rsidR="002A06A1" w:rsidRPr="00A6393B">
        <w:rPr>
          <w:sz w:val="22"/>
          <w:szCs w:val="22"/>
        </w:rPr>
        <w:t>100 ml.</w:t>
      </w:r>
    </w:p>
    <w:p w14:paraId="7BCC5E92" w14:textId="77777777" w:rsidR="002A06A1" w:rsidRDefault="002A06A1" w:rsidP="00A6393B">
      <w:pPr>
        <w:jc w:val="both"/>
        <w:rPr>
          <w:sz w:val="22"/>
          <w:szCs w:val="22"/>
        </w:rPr>
      </w:pPr>
    </w:p>
    <w:p w14:paraId="6A54F1A9" w14:textId="77777777" w:rsidR="004C427C" w:rsidRPr="00371DFA" w:rsidRDefault="004C427C" w:rsidP="00A6393B">
      <w:pPr>
        <w:jc w:val="both"/>
        <w:rPr>
          <w:sz w:val="22"/>
          <w:szCs w:val="22"/>
        </w:rPr>
      </w:pPr>
      <w:r w:rsidRPr="00371DFA">
        <w:rPr>
          <w:sz w:val="22"/>
          <w:szCs w:val="22"/>
        </w:rPr>
        <w:t>Visi iepakojuma lielumi tirgū var nebūt pieejami.</w:t>
      </w:r>
    </w:p>
    <w:p w14:paraId="57C7CC84" w14:textId="77777777" w:rsidR="004C427C" w:rsidRPr="00A6393B" w:rsidRDefault="004C427C" w:rsidP="00A6393B">
      <w:pPr>
        <w:jc w:val="both"/>
        <w:rPr>
          <w:sz w:val="22"/>
          <w:szCs w:val="22"/>
        </w:rPr>
      </w:pPr>
    </w:p>
    <w:p w14:paraId="26FDC1EA" w14:textId="77777777" w:rsidR="002A06A1" w:rsidRPr="00A6393B" w:rsidRDefault="002A06A1" w:rsidP="00A6393B">
      <w:pPr>
        <w:jc w:val="both"/>
        <w:outlineLvl w:val="0"/>
        <w:rPr>
          <w:sz w:val="22"/>
          <w:szCs w:val="22"/>
        </w:rPr>
      </w:pPr>
      <w:bookmarkStart w:id="3" w:name="OLE_LINK1"/>
      <w:r w:rsidRPr="00A6393B">
        <w:rPr>
          <w:b/>
          <w:sz w:val="22"/>
          <w:szCs w:val="22"/>
        </w:rPr>
        <w:t>6.6.</w:t>
      </w:r>
      <w:r w:rsidRPr="00A6393B">
        <w:rPr>
          <w:b/>
          <w:sz w:val="22"/>
          <w:szCs w:val="22"/>
        </w:rPr>
        <w:tab/>
        <w:t>Īpaši norādījumi atkritumu likvidēšanai</w:t>
      </w:r>
    </w:p>
    <w:p w14:paraId="7004FF4D" w14:textId="77777777" w:rsidR="002A06A1" w:rsidRPr="00A6393B" w:rsidRDefault="002A06A1" w:rsidP="00A6393B">
      <w:pPr>
        <w:jc w:val="both"/>
        <w:rPr>
          <w:sz w:val="22"/>
          <w:szCs w:val="22"/>
        </w:rPr>
      </w:pPr>
    </w:p>
    <w:bookmarkEnd w:id="3"/>
    <w:p w14:paraId="0AC33040" w14:textId="77777777" w:rsidR="004E705D" w:rsidRPr="00A6393B" w:rsidRDefault="004E705D" w:rsidP="00A6393B">
      <w:pPr>
        <w:jc w:val="both"/>
        <w:rPr>
          <w:sz w:val="22"/>
          <w:szCs w:val="22"/>
        </w:rPr>
      </w:pPr>
      <w:r w:rsidRPr="00A6393B">
        <w:rPr>
          <w:sz w:val="22"/>
        </w:rPr>
        <w:t>Nav īpašu prasību.</w:t>
      </w:r>
    </w:p>
    <w:p w14:paraId="7D1EC3B7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04733BA" w14:textId="77777777" w:rsidR="007A1EE7" w:rsidRPr="00A6393B" w:rsidRDefault="007A1EE7" w:rsidP="00A6393B">
      <w:pPr>
        <w:jc w:val="both"/>
        <w:rPr>
          <w:sz w:val="22"/>
          <w:szCs w:val="22"/>
        </w:rPr>
      </w:pPr>
    </w:p>
    <w:p w14:paraId="66981DF1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7.</w:t>
      </w:r>
      <w:r w:rsidRPr="00A6393B">
        <w:rPr>
          <w:b/>
          <w:sz w:val="22"/>
          <w:szCs w:val="22"/>
        </w:rPr>
        <w:tab/>
        <w:t>REĢISTRĀCIJAS APLIECĪBAS ĪPAŠNIEKS</w:t>
      </w:r>
    </w:p>
    <w:p w14:paraId="74C1894E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3FBD5E9C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BIONORICA SE</w:t>
      </w:r>
    </w:p>
    <w:p w14:paraId="5EE36874" w14:textId="77777777" w:rsidR="006163CC" w:rsidRPr="00A6393B" w:rsidRDefault="006163CC" w:rsidP="00A6393B">
      <w:pPr>
        <w:numPr>
          <w:ilvl w:val="12"/>
          <w:numId w:val="0"/>
        </w:numPr>
        <w:jc w:val="both"/>
        <w:rPr>
          <w:color w:val="000000"/>
          <w:sz w:val="22"/>
        </w:rPr>
      </w:pPr>
      <w:r w:rsidRPr="00A6393B">
        <w:rPr>
          <w:color w:val="000000"/>
          <w:sz w:val="22"/>
        </w:rPr>
        <w:t>Kerschensteinerstrasse</w:t>
      </w:r>
      <w:r w:rsidRPr="00A6393B">
        <w:rPr>
          <w:color w:val="000000"/>
          <w:sz w:val="22"/>
          <w:szCs w:val="22"/>
        </w:rPr>
        <w:t> </w:t>
      </w:r>
      <w:r w:rsidRPr="00A6393B">
        <w:rPr>
          <w:color w:val="000000"/>
          <w:sz w:val="22"/>
        </w:rPr>
        <w:t>11</w:t>
      </w:r>
      <w:r w:rsidRPr="00A6393B">
        <w:rPr>
          <w:color w:val="000000"/>
          <w:sz w:val="22"/>
          <w:szCs w:val="22"/>
        </w:rPr>
        <w:noBreakHyphen/>
      </w:r>
      <w:r w:rsidRPr="00A6393B">
        <w:rPr>
          <w:color w:val="000000"/>
          <w:sz w:val="22"/>
        </w:rPr>
        <w:t>15</w:t>
      </w:r>
    </w:p>
    <w:p w14:paraId="552B058D" w14:textId="77777777" w:rsidR="004E705D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923</w:t>
      </w:r>
      <w:r w:rsidR="009F6388" w:rsidRPr="00A6393B">
        <w:rPr>
          <w:sz w:val="22"/>
          <w:szCs w:val="22"/>
        </w:rPr>
        <w:t>1</w:t>
      </w:r>
      <w:r w:rsidRPr="00A6393B">
        <w:rPr>
          <w:sz w:val="22"/>
          <w:szCs w:val="22"/>
        </w:rPr>
        <w:t>8</w:t>
      </w:r>
      <w:r w:rsidR="00010C78" w:rsidRPr="00A6393B">
        <w:rPr>
          <w:sz w:val="22"/>
          <w:szCs w:val="22"/>
        </w:rPr>
        <w:t> </w:t>
      </w:r>
      <w:r w:rsidRPr="00A6393B">
        <w:rPr>
          <w:sz w:val="22"/>
          <w:szCs w:val="22"/>
        </w:rPr>
        <w:t>Neumarkt</w:t>
      </w:r>
    </w:p>
    <w:p w14:paraId="6E80E323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Vācija</w:t>
      </w:r>
    </w:p>
    <w:p w14:paraId="6196ABA6" w14:textId="77777777" w:rsidR="002A06A1" w:rsidRPr="00A6393B" w:rsidRDefault="002A06A1" w:rsidP="00A6393B">
      <w:pPr>
        <w:jc w:val="both"/>
        <w:rPr>
          <w:sz w:val="22"/>
        </w:rPr>
      </w:pPr>
      <w:r w:rsidRPr="00A6393B">
        <w:rPr>
          <w:sz w:val="22"/>
          <w:szCs w:val="22"/>
        </w:rPr>
        <w:t>Tālr</w:t>
      </w:r>
      <w:r w:rsidR="001D2E36" w:rsidRPr="00A6393B">
        <w:rPr>
          <w:sz w:val="22"/>
          <w:szCs w:val="22"/>
        </w:rPr>
        <w:t>.</w:t>
      </w:r>
      <w:r w:rsidRPr="00A6393B">
        <w:rPr>
          <w:sz w:val="22"/>
          <w:szCs w:val="22"/>
        </w:rPr>
        <w:t xml:space="preserve">: </w:t>
      </w:r>
      <w:r w:rsidR="006163CC" w:rsidRPr="00A6393B">
        <w:rPr>
          <w:color w:val="000000"/>
          <w:sz w:val="22"/>
        </w:rPr>
        <w:t>+49</w:t>
      </w:r>
      <w:r w:rsidR="006163CC" w:rsidRPr="00A6393B">
        <w:rPr>
          <w:noProof/>
          <w:color w:val="000000"/>
          <w:sz w:val="22"/>
          <w:szCs w:val="22"/>
        </w:rPr>
        <w:noBreakHyphen/>
      </w:r>
      <w:r w:rsidR="006163CC" w:rsidRPr="00A6393B">
        <w:rPr>
          <w:color w:val="000000"/>
          <w:sz w:val="22"/>
        </w:rPr>
        <w:t>9181</w:t>
      </w:r>
      <w:r w:rsidR="006163CC" w:rsidRPr="00A6393B">
        <w:rPr>
          <w:noProof/>
          <w:color w:val="000000"/>
          <w:sz w:val="22"/>
          <w:szCs w:val="22"/>
        </w:rPr>
        <w:noBreakHyphen/>
      </w:r>
      <w:r w:rsidR="006163CC" w:rsidRPr="00A6393B">
        <w:rPr>
          <w:color w:val="000000"/>
          <w:sz w:val="22"/>
        </w:rPr>
        <w:t>23190</w:t>
      </w:r>
    </w:p>
    <w:p w14:paraId="6C43FBE8" w14:textId="77777777" w:rsidR="002A06A1" w:rsidRPr="00A6393B" w:rsidRDefault="001D2E36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Faks</w:t>
      </w:r>
      <w:r w:rsidR="006163CC" w:rsidRPr="00A6393B">
        <w:rPr>
          <w:sz w:val="22"/>
          <w:szCs w:val="22"/>
        </w:rPr>
        <w:t>s</w:t>
      </w:r>
      <w:r w:rsidR="002A06A1" w:rsidRPr="00A6393B">
        <w:rPr>
          <w:sz w:val="22"/>
          <w:szCs w:val="22"/>
        </w:rPr>
        <w:t xml:space="preserve">: </w:t>
      </w:r>
      <w:r w:rsidR="006163CC" w:rsidRPr="00A6393B">
        <w:rPr>
          <w:color w:val="000000"/>
          <w:sz w:val="22"/>
        </w:rPr>
        <w:t>+49</w:t>
      </w:r>
      <w:r w:rsidR="006163CC" w:rsidRPr="00A6393B">
        <w:rPr>
          <w:noProof/>
          <w:color w:val="000000"/>
          <w:sz w:val="22"/>
          <w:szCs w:val="22"/>
        </w:rPr>
        <w:noBreakHyphen/>
      </w:r>
      <w:r w:rsidR="006163CC" w:rsidRPr="00A6393B">
        <w:rPr>
          <w:color w:val="000000"/>
          <w:sz w:val="22"/>
        </w:rPr>
        <w:t>9181</w:t>
      </w:r>
      <w:r w:rsidR="006163CC" w:rsidRPr="00A6393B">
        <w:rPr>
          <w:noProof/>
          <w:color w:val="000000"/>
          <w:sz w:val="22"/>
          <w:szCs w:val="22"/>
        </w:rPr>
        <w:noBreakHyphen/>
      </w:r>
      <w:r w:rsidR="006163CC" w:rsidRPr="00A6393B">
        <w:rPr>
          <w:color w:val="000000"/>
          <w:sz w:val="22"/>
        </w:rPr>
        <w:t>231265</w:t>
      </w:r>
    </w:p>
    <w:p w14:paraId="0723F61C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09A54959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4FB7F26" w14:textId="77777777" w:rsidR="002A06A1" w:rsidRPr="00A6393B" w:rsidRDefault="002A06A1" w:rsidP="00A6393B">
      <w:pPr>
        <w:jc w:val="both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8.</w:t>
      </w:r>
      <w:r w:rsidRPr="00A6393B">
        <w:rPr>
          <w:b/>
          <w:sz w:val="22"/>
          <w:szCs w:val="22"/>
        </w:rPr>
        <w:tab/>
        <w:t>REĢISTRĀCIJAS APLIECĪBAS NUMURS</w:t>
      </w:r>
    </w:p>
    <w:p w14:paraId="5F49A7E6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27BB0D41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94</w:t>
      </w:r>
      <w:r w:rsidR="004E705D" w:rsidRPr="00A6393B">
        <w:rPr>
          <w:sz w:val="22"/>
          <w:szCs w:val="22"/>
        </w:rPr>
        <w:noBreakHyphen/>
      </w:r>
      <w:r w:rsidRPr="00A6393B">
        <w:rPr>
          <w:sz w:val="22"/>
          <w:szCs w:val="22"/>
        </w:rPr>
        <w:t>0107</w:t>
      </w:r>
    </w:p>
    <w:p w14:paraId="4DF84344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8395A93" w14:textId="77777777" w:rsidR="005F23A3" w:rsidRPr="00A6393B" w:rsidRDefault="005F23A3" w:rsidP="00A6393B">
      <w:pPr>
        <w:jc w:val="both"/>
        <w:rPr>
          <w:sz w:val="22"/>
          <w:szCs w:val="22"/>
        </w:rPr>
      </w:pPr>
    </w:p>
    <w:p w14:paraId="5B548F32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b/>
          <w:sz w:val="22"/>
          <w:szCs w:val="22"/>
        </w:rPr>
        <w:t>9.</w:t>
      </w:r>
      <w:r w:rsidRPr="00A6393B">
        <w:rPr>
          <w:b/>
          <w:sz w:val="22"/>
          <w:szCs w:val="22"/>
        </w:rPr>
        <w:tab/>
        <w:t>PIRMĀS REĢISTRĀCIJAS/PĀRREĢISTRĀCIJAS DATUMS</w:t>
      </w:r>
    </w:p>
    <w:p w14:paraId="56064A2E" w14:textId="77777777" w:rsidR="002A06A1" w:rsidRPr="00A6393B" w:rsidRDefault="002A06A1" w:rsidP="00A6393B">
      <w:pPr>
        <w:jc w:val="both"/>
        <w:rPr>
          <w:i/>
          <w:sz w:val="22"/>
          <w:szCs w:val="22"/>
        </w:rPr>
      </w:pPr>
    </w:p>
    <w:p w14:paraId="4A589875" w14:textId="77777777" w:rsidR="002A06A1" w:rsidRPr="00A6393B" w:rsidRDefault="002A06A1" w:rsidP="00A6393B">
      <w:pPr>
        <w:jc w:val="both"/>
        <w:rPr>
          <w:i/>
          <w:sz w:val="22"/>
          <w:szCs w:val="22"/>
        </w:rPr>
      </w:pPr>
      <w:r w:rsidRPr="00A6393B">
        <w:rPr>
          <w:sz w:val="22"/>
          <w:szCs w:val="22"/>
        </w:rPr>
        <w:t xml:space="preserve">Reģistrācijas datums: </w:t>
      </w:r>
      <w:r w:rsidR="004E705D" w:rsidRPr="00A6393B">
        <w:rPr>
          <w:sz w:val="22"/>
          <w:szCs w:val="22"/>
        </w:rPr>
        <w:t>1994.</w:t>
      </w:r>
      <w:r w:rsidR="000E00D4" w:rsidRPr="00A6393B">
        <w:rPr>
          <w:sz w:val="22"/>
          <w:szCs w:val="22"/>
        </w:rPr>
        <w:t> </w:t>
      </w:r>
      <w:r w:rsidR="004E705D" w:rsidRPr="00A6393B">
        <w:rPr>
          <w:sz w:val="22"/>
          <w:szCs w:val="22"/>
        </w:rPr>
        <w:t xml:space="preserve">gada </w:t>
      </w:r>
      <w:r w:rsidR="000E00D4" w:rsidRPr="00A6393B">
        <w:rPr>
          <w:sz w:val="22"/>
          <w:szCs w:val="22"/>
        </w:rPr>
        <w:t>2. jūnijs.</w:t>
      </w:r>
    </w:p>
    <w:p w14:paraId="43DDA0DD" w14:textId="77777777" w:rsidR="002A06A1" w:rsidRPr="00A6393B" w:rsidRDefault="002A06A1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Pēdējās pārreģistrācijas datums: 2010</w:t>
      </w:r>
      <w:r w:rsidR="000E00D4" w:rsidRPr="00A6393B">
        <w:rPr>
          <w:sz w:val="22"/>
          <w:szCs w:val="22"/>
        </w:rPr>
        <w:t>. gada 1. oktobris.</w:t>
      </w:r>
    </w:p>
    <w:p w14:paraId="28710864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135BB075" w14:textId="77777777" w:rsidR="005F23A3" w:rsidRPr="00A6393B" w:rsidRDefault="005F23A3" w:rsidP="00A6393B">
      <w:pPr>
        <w:jc w:val="both"/>
        <w:rPr>
          <w:sz w:val="22"/>
          <w:szCs w:val="22"/>
        </w:rPr>
      </w:pPr>
    </w:p>
    <w:p w14:paraId="3F8D40F6" w14:textId="77777777" w:rsidR="002A06A1" w:rsidRPr="00A6393B" w:rsidRDefault="002A06A1" w:rsidP="00A6393B">
      <w:pPr>
        <w:jc w:val="both"/>
        <w:rPr>
          <w:b/>
          <w:sz w:val="22"/>
          <w:szCs w:val="22"/>
        </w:rPr>
      </w:pPr>
      <w:r w:rsidRPr="00A6393B">
        <w:rPr>
          <w:b/>
          <w:sz w:val="22"/>
          <w:szCs w:val="22"/>
        </w:rPr>
        <w:t>10.</w:t>
      </w:r>
      <w:r w:rsidRPr="00A6393B">
        <w:rPr>
          <w:b/>
          <w:sz w:val="22"/>
          <w:szCs w:val="22"/>
        </w:rPr>
        <w:tab/>
        <w:t>TEKSTA PĀRSKATĪŠANAS DATUMS</w:t>
      </w:r>
    </w:p>
    <w:p w14:paraId="2901E9A5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496D3555" w14:textId="69351D05" w:rsidR="002A06A1" w:rsidRPr="00A6393B" w:rsidRDefault="00870A82" w:rsidP="00A6393B">
      <w:pPr>
        <w:jc w:val="both"/>
        <w:rPr>
          <w:sz w:val="22"/>
          <w:szCs w:val="22"/>
        </w:rPr>
      </w:pPr>
      <w:r w:rsidRPr="00A6393B">
        <w:rPr>
          <w:sz w:val="22"/>
          <w:szCs w:val="22"/>
        </w:rPr>
        <w:t>0</w:t>
      </w:r>
      <w:r w:rsidR="00B006DD">
        <w:rPr>
          <w:sz w:val="22"/>
          <w:szCs w:val="22"/>
        </w:rPr>
        <w:t>7</w:t>
      </w:r>
      <w:r w:rsidR="000E00D4" w:rsidRPr="00A6393B">
        <w:rPr>
          <w:sz w:val="22"/>
          <w:szCs w:val="22"/>
        </w:rPr>
        <w:t>/20</w:t>
      </w:r>
      <w:r w:rsidR="004C427C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7DA3E846" w14:textId="77777777" w:rsidR="002A06A1" w:rsidRPr="00A6393B" w:rsidRDefault="002A06A1" w:rsidP="00A6393B">
      <w:pPr>
        <w:jc w:val="both"/>
        <w:rPr>
          <w:sz w:val="22"/>
          <w:szCs w:val="22"/>
        </w:rPr>
      </w:pPr>
    </w:p>
    <w:p w14:paraId="1412C2F0" w14:textId="77777777" w:rsidR="002A06A1" w:rsidRDefault="002A06A1" w:rsidP="00A6393B">
      <w:pPr>
        <w:tabs>
          <w:tab w:val="left" w:pos="567"/>
          <w:tab w:val="center" w:pos="4536"/>
          <w:tab w:val="right" w:pos="9072"/>
        </w:tabs>
        <w:jc w:val="both"/>
        <w:rPr>
          <w:sz w:val="22"/>
          <w:szCs w:val="22"/>
        </w:rPr>
      </w:pPr>
      <w:r w:rsidRPr="00A6393B">
        <w:rPr>
          <w:sz w:val="22"/>
          <w:szCs w:val="22"/>
        </w:rPr>
        <w:t xml:space="preserve">Sīkāka informācija par šīm zālēm ir pieejama Zāļu valsts aģentūras tīmekļa vietnē </w:t>
      </w:r>
      <w:hyperlink r:id="rId8" w:history="1">
        <w:r w:rsidR="000E00D4" w:rsidRPr="00A6393B">
          <w:rPr>
            <w:rStyle w:val="Hyperlink"/>
            <w:sz w:val="22"/>
            <w:szCs w:val="22"/>
          </w:rPr>
          <w:t>http://www.zva.gov.lv</w:t>
        </w:r>
      </w:hyperlink>
      <w:r w:rsidR="000E00D4" w:rsidRPr="00A6393B">
        <w:rPr>
          <w:sz w:val="22"/>
          <w:szCs w:val="22"/>
        </w:rPr>
        <w:t>.</w:t>
      </w:r>
    </w:p>
    <w:p w14:paraId="2ECD2E41" w14:textId="77777777" w:rsidR="004C4EEC" w:rsidRDefault="004C4EEC" w:rsidP="00A6393B">
      <w:pPr>
        <w:tabs>
          <w:tab w:val="left" w:pos="567"/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0744EE1" w14:textId="77777777" w:rsidR="004C4EEC" w:rsidRPr="00A6393B" w:rsidRDefault="004C4EEC" w:rsidP="00A6393B">
      <w:pPr>
        <w:tabs>
          <w:tab w:val="left" w:pos="567"/>
          <w:tab w:val="center" w:pos="4536"/>
          <w:tab w:val="right" w:pos="9072"/>
        </w:tabs>
        <w:jc w:val="both"/>
        <w:rPr>
          <w:sz w:val="22"/>
          <w:szCs w:val="22"/>
        </w:rPr>
      </w:pPr>
    </w:p>
    <w:sectPr w:rsidR="004C4EEC" w:rsidRPr="00A6393B" w:rsidSect="00A63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35ED" w14:textId="77777777" w:rsidR="009E6145" w:rsidRDefault="009E6145">
      <w:r>
        <w:separator/>
      </w:r>
    </w:p>
  </w:endnote>
  <w:endnote w:type="continuationSeparator" w:id="0">
    <w:p w14:paraId="507D1D45" w14:textId="77777777" w:rsidR="009E6145" w:rsidRDefault="009E6145">
      <w:r>
        <w:continuationSeparator/>
      </w:r>
    </w:p>
  </w:endnote>
  <w:endnote w:type="continuationNotice" w:id="1">
    <w:p w14:paraId="198E71DE" w14:textId="77777777" w:rsidR="009E6145" w:rsidRDefault="009E6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503B" w14:textId="77777777" w:rsidR="0070355A" w:rsidRDefault="0070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26A" w14:textId="22ABAC03" w:rsidR="004C427C" w:rsidRPr="004C427C" w:rsidRDefault="00CB746D" w:rsidP="004C427C">
    <w:pPr>
      <w:pStyle w:val="Footer"/>
      <w:jc w:val="center"/>
      <w:rPr>
        <w:bCs/>
        <w:sz w:val="22"/>
        <w:szCs w:val="22"/>
      </w:rPr>
    </w:pPr>
    <w:r w:rsidRPr="00CB746D">
      <w:rPr>
        <w:bCs/>
        <w:sz w:val="22"/>
        <w:szCs w:val="22"/>
      </w:rPr>
      <w:t>94-0107/I</w:t>
    </w:r>
    <w:r w:rsidR="001B05EF">
      <w:rPr>
        <w:bCs/>
        <w:sz w:val="22"/>
        <w:szCs w:val="22"/>
      </w:rPr>
      <w:t>B</w:t>
    </w:r>
    <w:r w:rsidRPr="00CB746D">
      <w:rPr>
        <w:bCs/>
        <w:sz w:val="22"/>
        <w:szCs w:val="22"/>
      </w:rPr>
      <w:t>/01</w:t>
    </w:r>
    <w:r w:rsidR="001B05EF">
      <w:rPr>
        <w:bCs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11FF" w14:textId="77777777" w:rsidR="0070355A" w:rsidRDefault="0070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57D" w14:textId="77777777" w:rsidR="009E6145" w:rsidRDefault="009E6145">
      <w:r>
        <w:separator/>
      </w:r>
    </w:p>
  </w:footnote>
  <w:footnote w:type="continuationSeparator" w:id="0">
    <w:p w14:paraId="4618B352" w14:textId="77777777" w:rsidR="009E6145" w:rsidRDefault="009E6145">
      <w:r>
        <w:continuationSeparator/>
      </w:r>
    </w:p>
  </w:footnote>
  <w:footnote w:type="continuationNotice" w:id="1">
    <w:p w14:paraId="01BF0BC2" w14:textId="77777777" w:rsidR="009E6145" w:rsidRDefault="009E6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C74" w14:textId="77777777" w:rsidR="0070355A" w:rsidRDefault="00703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DCE0" w14:textId="4A31E819" w:rsidR="004C427C" w:rsidRPr="00751D28" w:rsidRDefault="0070355A" w:rsidP="002A06A1">
    <w:pPr>
      <w:pStyle w:val="Header"/>
      <w:jc w:val="right"/>
      <w:rPr>
        <w:lang w:val="en-US"/>
      </w:rPr>
    </w:pPr>
    <w:r>
      <w:rPr>
        <w:lang w:val="en-US"/>
      </w:rPr>
      <w:t>SASKAŅOTS ZVA 28-07-2022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FF6E" w14:textId="77777777" w:rsidR="0070355A" w:rsidRDefault="00703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0F543"/>
    <w:multiLevelType w:val="hybridMultilevel"/>
    <w:tmpl w:val="C7BAB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F39D87"/>
    <w:multiLevelType w:val="hybridMultilevel"/>
    <w:tmpl w:val="F02E5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57C8B5"/>
    <w:multiLevelType w:val="hybridMultilevel"/>
    <w:tmpl w:val="DC5F9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05A103"/>
    <w:multiLevelType w:val="hybridMultilevel"/>
    <w:tmpl w:val="0D4C4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63C472"/>
    <w:multiLevelType w:val="hybridMultilevel"/>
    <w:tmpl w:val="473901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B2182E"/>
    <w:multiLevelType w:val="hybridMultilevel"/>
    <w:tmpl w:val="736A4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CEA2F6"/>
    <w:multiLevelType w:val="hybridMultilevel"/>
    <w:tmpl w:val="0CBE8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85C541"/>
    <w:multiLevelType w:val="hybridMultilevel"/>
    <w:tmpl w:val="DA0EE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E26921"/>
    <w:multiLevelType w:val="hybridMultilevel"/>
    <w:tmpl w:val="52242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0E78E5"/>
    <w:multiLevelType w:val="hybridMultilevel"/>
    <w:tmpl w:val="26848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C6011A"/>
    <w:multiLevelType w:val="hybridMultilevel"/>
    <w:tmpl w:val="EB4D2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91624A"/>
    <w:multiLevelType w:val="multilevel"/>
    <w:tmpl w:val="0C1A7EB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DA80371"/>
    <w:multiLevelType w:val="hybridMultilevel"/>
    <w:tmpl w:val="883836DC"/>
    <w:lvl w:ilvl="0" w:tplc="D48EC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A4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AB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E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4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F69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C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AE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8C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15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CF"/>
    <w:rsid w:val="0000674E"/>
    <w:rsid w:val="00010C78"/>
    <w:rsid w:val="000627A8"/>
    <w:rsid w:val="00076EC8"/>
    <w:rsid w:val="0009124E"/>
    <w:rsid w:val="00096F9B"/>
    <w:rsid w:val="000B585E"/>
    <w:rsid w:val="000B62CD"/>
    <w:rsid w:val="000C3022"/>
    <w:rsid w:val="000C56EA"/>
    <w:rsid w:val="000D7A2C"/>
    <w:rsid w:val="000E00D4"/>
    <w:rsid w:val="000E3670"/>
    <w:rsid w:val="0011471F"/>
    <w:rsid w:val="001222D3"/>
    <w:rsid w:val="001224E7"/>
    <w:rsid w:val="00130750"/>
    <w:rsid w:val="00143693"/>
    <w:rsid w:val="00151AEF"/>
    <w:rsid w:val="00161ADE"/>
    <w:rsid w:val="00161B86"/>
    <w:rsid w:val="0017667C"/>
    <w:rsid w:val="00181B00"/>
    <w:rsid w:val="001850D1"/>
    <w:rsid w:val="00186EEA"/>
    <w:rsid w:val="00192049"/>
    <w:rsid w:val="001B05EF"/>
    <w:rsid w:val="001B50AE"/>
    <w:rsid w:val="001C4526"/>
    <w:rsid w:val="001D2E36"/>
    <w:rsid w:val="001D62DB"/>
    <w:rsid w:val="001E02AB"/>
    <w:rsid w:val="001E5AFF"/>
    <w:rsid w:val="001F00FF"/>
    <w:rsid w:val="001F08E5"/>
    <w:rsid w:val="00201E5A"/>
    <w:rsid w:val="0021692D"/>
    <w:rsid w:val="00237ED8"/>
    <w:rsid w:val="002414E3"/>
    <w:rsid w:val="0024189D"/>
    <w:rsid w:val="00252EB8"/>
    <w:rsid w:val="0025403F"/>
    <w:rsid w:val="00255506"/>
    <w:rsid w:val="00255AEE"/>
    <w:rsid w:val="00260942"/>
    <w:rsid w:val="002658D7"/>
    <w:rsid w:val="002749A8"/>
    <w:rsid w:val="00277B15"/>
    <w:rsid w:val="0028125B"/>
    <w:rsid w:val="0028422F"/>
    <w:rsid w:val="002A056B"/>
    <w:rsid w:val="002A06A1"/>
    <w:rsid w:val="002A48D4"/>
    <w:rsid w:val="002C56A2"/>
    <w:rsid w:val="002C5949"/>
    <w:rsid w:val="002D1DA1"/>
    <w:rsid w:val="002D6289"/>
    <w:rsid w:val="002D7B79"/>
    <w:rsid w:val="002E297C"/>
    <w:rsid w:val="002F69C8"/>
    <w:rsid w:val="0033126D"/>
    <w:rsid w:val="00332D67"/>
    <w:rsid w:val="0033648A"/>
    <w:rsid w:val="00341F1B"/>
    <w:rsid w:val="00342DCB"/>
    <w:rsid w:val="00353CEF"/>
    <w:rsid w:val="0036309D"/>
    <w:rsid w:val="00371DFA"/>
    <w:rsid w:val="00396322"/>
    <w:rsid w:val="003A0200"/>
    <w:rsid w:val="003B29F4"/>
    <w:rsid w:val="003D237D"/>
    <w:rsid w:val="003D38F3"/>
    <w:rsid w:val="003D5EC6"/>
    <w:rsid w:val="003D77D7"/>
    <w:rsid w:val="003E361D"/>
    <w:rsid w:val="003F43B8"/>
    <w:rsid w:val="003F6598"/>
    <w:rsid w:val="003F78F0"/>
    <w:rsid w:val="00403104"/>
    <w:rsid w:val="004042CB"/>
    <w:rsid w:val="00410E6D"/>
    <w:rsid w:val="00411026"/>
    <w:rsid w:val="0041274D"/>
    <w:rsid w:val="004146C9"/>
    <w:rsid w:val="00421388"/>
    <w:rsid w:val="00422624"/>
    <w:rsid w:val="004310DC"/>
    <w:rsid w:val="00435764"/>
    <w:rsid w:val="00441542"/>
    <w:rsid w:val="00443742"/>
    <w:rsid w:val="00452238"/>
    <w:rsid w:val="00460190"/>
    <w:rsid w:val="0046322E"/>
    <w:rsid w:val="00496B2A"/>
    <w:rsid w:val="004A7B68"/>
    <w:rsid w:val="004C1B90"/>
    <w:rsid w:val="004C427C"/>
    <w:rsid w:val="004C4EEC"/>
    <w:rsid w:val="004D56B0"/>
    <w:rsid w:val="004E705D"/>
    <w:rsid w:val="004F14E0"/>
    <w:rsid w:val="0051177E"/>
    <w:rsid w:val="005168BF"/>
    <w:rsid w:val="00524A15"/>
    <w:rsid w:val="00536E8C"/>
    <w:rsid w:val="00546263"/>
    <w:rsid w:val="00562289"/>
    <w:rsid w:val="00565772"/>
    <w:rsid w:val="00572894"/>
    <w:rsid w:val="00576645"/>
    <w:rsid w:val="00581EC0"/>
    <w:rsid w:val="005835FF"/>
    <w:rsid w:val="00597598"/>
    <w:rsid w:val="005A04D1"/>
    <w:rsid w:val="005B1FCE"/>
    <w:rsid w:val="005B201C"/>
    <w:rsid w:val="005B3E1F"/>
    <w:rsid w:val="005D2AE7"/>
    <w:rsid w:val="005E031A"/>
    <w:rsid w:val="005E3A8C"/>
    <w:rsid w:val="005E469F"/>
    <w:rsid w:val="005F23A3"/>
    <w:rsid w:val="005F6926"/>
    <w:rsid w:val="006163CC"/>
    <w:rsid w:val="00616602"/>
    <w:rsid w:val="0062021E"/>
    <w:rsid w:val="006234CF"/>
    <w:rsid w:val="00627783"/>
    <w:rsid w:val="00651CB3"/>
    <w:rsid w:val="0067028A"/>
    <w:rsid w:val="006845D3"/>
    <w:rsid w:val="00696303"/>
    <w:rsid w:val="006B1E7F"/>
    <w:rsid w:val="006C7F0A"/>
    <w:rsid w:val="006F7260"/>
    <w:rsid w:val="0070050D"/>
    <w:rsid w:val="0070355A"/>
    <w:rsid w:val="00714464"/>
    <w:rsid w:val="007209AB"/>
    <w:rsid w:val="00723126"/>
    <w:rsid w:val="0072595C"/>
    <w:rsid w:val="007301AF"/>
    <w:rsid w:val="007375CD"/>
    <w:rsid w:val="007378AE"/>
    <w:rsid w:val="00737AAE"/>
    <w:rsid w:val="00741326"/>
    <w:rsid w:val="00747D07"/>
    <w:rsid w:val="00751D28"/>
    <w:rsid w:val="007953AB"/>
    <w:rsid w:val="007A1EE7"/>
    <w:rsid w:val="007A2DE9"/>
    <w:rsid w:val="007A38C5"/>
    <w:rsid w:val="007A4E83"/>
    <w:rsid w:val="007B2C7A"/>
    <w:rsid w:val="007C01BC"/>
    <w:rsid w:val="007C08E5"/>
    <w:rsid w:val="007C1F62"/>
    <w:rsid w:val="007C61FB"/>
    <w:rsid w:val="007D14A6"/>
    <w:rsid w:val="007E2624"/>
    <w:rsid w:val="0081447C"/>
    <w:rsid w:val="00826136"/>
    <w:rsid w:val="008319F6"/>
    <w:rsid w:val="00850D09"/>
    <w:rsid w:val="00857624"/>
    <w:rsid w:val="0086255C"/>
    <w:rsid w:val="0086399C"/>
    <w:rsid w:val="00865C08"/>
    <w:rsid w:val="00870A82"/>
    <w:rsid w:val="00886E89"/>
    <w:rsid w:val="00897EDC"/>
    <w:rsid w:val="008A0D33"/>
    <w:rsid w:val="008A3AB5"/>
    <w:rsid w:val="0091055F"/>
    <w:rsid w:val="00910F6E"/>
    <w:rsid w:val="009143A8"/>
    <w:rsid w:val="00916D2F"/>
    <w:rsid w:val="00924DDC"/>
    <w:rsid w:val="00927DDD"/>
    <w:rsid w:val="00940202"/>
    <w:rsid w:val="0096349C"/>
    <w:rsid w:val="00970A00"/>
    <w:rsid w:val="009753E7"/>
    <w:rsid w:val="00995A14"/>
    <w:rsid w:val="009D579B"/>
    <w:rsid w:val="009D761D"/>
    <w:rsid w:val="009E523D"/>
    <w:rsid w:val="009E5796"/>
    <w:rsid w:val="009E6145"/>
    <w:rsid w:val="009F6388"/>
    <w:rsid w:val="00A20BA0"/>
    <w:rsid w:val="00A23B1F"/>
    <w:rsid w:val="00A31C6E"/>
    <w:rsid w:val="00A35333"/>
    <w:rsid w:val="00A57CD6"/>
    <w:rsid w:val="00A61616"/>
    <w:rsid w:val="00A6393B"/>
    <w:rsid w:val="00A701F2"/>
    <w:rsid w:val="00A86584"/>
    <w:rsid w:val="00A925EE"/>
    <w:rsid w:val="00A92EB3"/>
    <w:rsid w:val="00A93F33"/>
    <w:rsid w:val="00AB036C"/>
    <w:rsid w:val="00AB03EA"/>
    <w:rsid w:val="00AC1620"/>
    <w:rsid w:val="00AC7632"/>
    <w:rsid w:val="00AF3DA5"/>
    <w:rsid w:val="00AF7685"/>
    <w:rsid w:val="00B006DD"/>
    <w:rsid w:val="00B00F93"/>
    <w:rsid w:val="00B04373"/>
    <w:rsid w:val="00B20F58"/>
    <w:rsid w:val="00B251A4"/>
    <w:rsid w:val="00B3131B"/>
    <w:rsid w:val="00B3794C"/>
    <w:rsid w:val="00B432E8"/>
    <w:rsid w:val="00B558DD"/>
    <w:rsid w:val="00B76BB5"/>
    <w:rsid w:val="00B80955"/>
    <w:rsid w:val="00B91FC8"/>
    <w:rsid w:val="00B94486"/>
    <w:rsid w:val="00BB663A"/>
    <w:rsid w:val="00BC7280"/>
    <w:rsid w:val="00BD33C5"/>
    <w:rsid w:val="00C02CD2"/>
    <w:rsid w:val="00C25A40"/>
    <w:rsid w:val="00C37213"/>
    <w:rsid w:val="00C42D4C"/>
    <w:rsid w:val="00C533F3"/>
    <w:rsid w:val="00C74ABF"/>
    <w:rsid w:val="00CA14F8"/>
    <w:rsid w:val="00CA4C7D"/>
    <w:rsid w:val="00CB430A"/>
    <w:rsid w:val="00CB4B86"/>
    <w:rsid w:val="00CB746D"/>
    <w:rsid w:val="00CD0BD2"/>
    <w:rsid w:val="00CF1E77"/>
    <w:rsid w:val="00D12026"/>
    <w:rsid w:val="00D54ECF"/>
    <w:rsid w:val="00D60E55"/>
    <w:rsid w:val="00D65D28"/>
    <w:rsid w:val="00D6690F"/>
    <w:rsid w:val="00D742A7"/>
    <w:rsid w:val="00D756A7"/>
    <w:rsid w:val="00D86F91"/>
    <w:rsid w:val="00DA3FFD"/>
    <w:rsid w:val="00DA6BC5"/>
    <w:rsid w:val="00DB0482"/>
    <w:rsid w:val="00DD0C75"/>
    <w:rsid w:val="00DF1BBF"/>
    <w:rsid w:val="00E03620"/>
    <w:rsid w:val="00E12833"/>
    <w:rsid w:val="00E14DB9"/>
    <w:rsid w:val="00E17533"/>
    <w:rsid w:val="00E20D98"/>
    <w:rsid w:val="00E25790"/>
    <w:rsid w:val="00E261E3"/>
    <w:rsid w:val="00E37794"/>
    <w:rsid w:val="00E5018D"/>
    <w:rsid w:val="00E5791E"/>
    <w:rsid w:val="00E64DD2"/>
    <w:rsid w:val="00E81C40"/>
    <w:rsid w:val="00E874D9"/>
    <w:rsid w:val="00E91DC3"/>
    <w:rsid w:val="00EA27CF"/>
    <w:rsid w:val="00EA35FA"/>
    <w:rsid w:val="00EA523A"/>
    <w:rsid w:val="00EC46EC"/>
    <w:rsid w:val="00EE29D4"/>
    <w:rsid w:val="00F2498A"/>
    <w:rsid w:val="00F35AF4"/>
    <w:rsid w:val="00F36458"/>
    <w:rsid w:val="00F378AE"/>
    <w:rsid w:val="00F655A0"/>
    <w:rsid w:val="00F76E75"/>
    <w:rsid w:val="00F947E3"/>
    <w:rsid w:val="00F94F34"/>
    <w:rsid w:val="00FA637C"/>
    <w:rsid w:val="00FB1555"/>
    <w:rsid w:val="00FB2DAB"/>
    <w:rsid w:val="00FB6549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9A2A8"/>
  <w15:docId w15:val="{B66E6B50-1D63-4E4E-B40C-AB0EE0B7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95C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EAEnBodyText">
    <w:name w:val="EMEA En Body Text"/>
    <w:basedOn w:val="Normal"/>
    <w:rsid w:val="002000CA"/>
    <w:pPr>
      <w:spacing w:before="120" w:after="120"/>
      <w:jc w:val="both"/>
    </w:pPr>
    <w:rPr>
      <w:sz w:val="22"/>
      <w:szCs w:val="20"/>
    </w:rPr>
  </w:style>
  <w:style w:type="character" w:styleId="Hyperlink">
    <w:name w:val="Hyperlink"/>
    <w:rsid w:val="002000CA"/>
    <w:rPr>
      <w:color w:val="0000FF"/>
      <w:u w:val="single"/>
      <w:lang w:val="lv-LV" w:eastAsia="lv-LV"/>
    </w:rPr>
  </w:style>
  <w:style w:type="paragraph" w:styleId="Header">
    <w:name w:val="header"/>
    <w:basedOn w:val="Normal"/>
    <w:link w:val="HeaderChar"/>
    <w:uiPriority w:val="99"/>
    <w:rsid w:val="0072595C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Footer">
    <w:name w:val="footer"/>
    <w:basedOn w:val="Normal"/>
    <w:link w:val="FooterChar"/>
    <w:uiPriority w:val="99"/>
    <w:rsid w:val="0072595C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BalloonText">
    <w:name w:val="Balloon Text"/>
    <w:basedOn w:val="Normal"/>
    <w:semiHidden/>
    <w:rsid w:val="008069B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BE8"/>
    <w:rPr>
      <w:sz w:val="16"/>
      <w:szCs w:val="16"/>
      <w:lang w:val="lv-LV" w:eastAsia="lv-LV"/>
    </w:rPr>
  </w:style>
  <w:style w:type="paragraph" w:styleId="CommentText">
    <w:name w:val="annotation text"/>
    <w:basedOn w:val="Normal"/>
    <w:link w:val="CommentTextChar"/>
    <w:rsid w:val="007A5BE8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rsid w:val="007A5BE8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7A5BE8"/>
    <w:rPr>
      <w:b/>
      <w:bCs/>
    </w:rPr>
  </w:style>
  <w:style w:type="character" w:customStyle="1" w:styleId="CommentSubjectChar">
    <w:name w:val="Comment Subject Char"/>
    <w:link w:val="CommentSubject"/>
    <w:rsid w:val="007A5BE8"/>
    <w:rPr>
      <w:b/>
      <w:bCs/>
      <w:lang w:val="lv-LV" w:eastAsia="lv-LV"/>
    </w:rPr>
  </w:style>
  <w:style w:type="paragraph" w:customStyle="1" w:styleId="Default">
    <w:name w:val="Default"/>
    <w:rsid w:val="007259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2595C"/>
    <w:rPr>
      <w:sz w:val="24"/>
      <w:szCs w:val="24"/>
      <w:lang w:val="lv-LV" w:eastAsia="lv-LV"/>
    </w:rPr>
  </w:style>
  <w:style w:type="character" w:customStyle="1" w:styleId="FooterChar">
    <w:name w:val="Footer Char"/>
    <w:link w:val="Footer"/>
    <w:uiPriority w:val="99"/>
    <w:rsid w:val="0072595C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616602"/>
    <w:rPr>
      <w:sz w:val="24"/>
      <w:szCs w:val="24"/>
      <w:lang w:val="lv-LV" w:eastAsia="lv-LV"/>
    </w:rPr>
  </w:style>
  <w:style w:type="character" w:customStyle="1" w:styleId="shorttext">
    <w:name w:val="short_text"/>
    <w:rsid w:val="005B3E1F"/>
  </w:style>
  <w:style w:type="character" w:styleId="Emphasis">
    <w:name w:val="Emphasis"/>
    <w:qFormat/>
    <w:rsid w:val="005B3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C232-5A5B-40F0-A56E-F84F9129A9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3bc9766-11e4-4349-bc06-4327e69321d3}" enabled="0" method="" siteId="{c3bc9766-11e4-4349-bc06-4327e69321d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1225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>Bionorica SE</Company>
  <LinksUpToDate>false</LinksUpToDate>
  <CharactersWithSpaces>9280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Kiehr, Benedicte</dc:creator>
  <cp:lastModifiedBy>Skaidrīte Lapsenīte</cp:lastModifiedBy>
  <cp:revision>4</cp:revision>
  <cp:lastPrinted>2016-07-21T09:23:00Z</cp:lastPrinted>
  <dcterms:created xsi:type="dcterms:W3CDTF">2022-07-25T08:00:00Z</dcterms:created>
  <dcterms:modified xsi:type="dcterms:W3CDTF">2022-07-25T13:13:00Z</dcterms:modified>
</cp:coreProperties>
</file>