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2CEBE" w14:textId="77777777" w:rsidR="00F533CF" w:rsidRPr="00292275" w:rsidRDefault="00617D6D" w:rsidP="00B45E2B">
      <w:pPr>
        <w:pStyle w:val="Heading10"/>
        <w:shd w:val="clear" w:color="auto" w:fill="auto"/>
        <w:tabs>
          <w:tab w:val="left" w:pos="284"/>
        </w:tabs>
        <w:spacing w:after="0" w:line="240" w:lineRule="auto"/>
        <w:ind w:firstLine="0"/>
        <w:jc w:val="center"/>
        <w:rPr>
          <w:sz w:val="22"/>
          <w:szCs w:val="22"/>
        </w:rPr>
      </w:pPr>
      <w:bookmarkStart w:id="0" w:name="bookmark0"/>
      <w:r>
        <w:rPr>
          <w:sz w:val="22"/>
        </w:rPr>
        <w:t>ZĀĻU APRAKSTS</w:t>
      </w:r>
      <w:bookmarkEnd w:id="0"/>
    </w:p>
    <w:p w14:paraId="78623227" w14:textId="77777777" w:rsidR="00B45E2B" w:rsidRPr="00292275" w:rsidRDefault="00B45E2B" w:rsidP="00B45E2B">
      <w:pPr>
        <w:pStyle w:val="Heading10"/>
        <w:shd w:val="clear" w:color="auto" w:fill="auto"/>
        <w:tabs>
          <w:tab w:val="left" w:pos="284"/>
        </w:tabs>
        <w:spacing w:after="0" w:line="240" w:lineRule="auto"/>
        <w:ind w:firstLine="0"/>
        <w:jc w:val="center"/>
        <w:rPr>
          <w:b w:val="0"/>
          <w:sz w:val="22"/>
          <w:szCs w:val="22"/>
        </w:rPr>
      </w:pPr>
    </w:p>
    <w:p w14:paraId="6A2AE7EB" w14:textId="77777777" w:rsidR="00B45E2B" w:rsidRPr="00292275" w:rsidRDefault="00B45E2B" w:rsidP="00B45E2B">
      <w:pPr>
        <w:pStyle w:val="Heading10"/>
        <w:shd w:val="clear" w:color="auto" w:fill="auto"/>
        <w:tabs>
          <w:tab w:val="left" w:pos="284"/>
        </w:tabs>
        <w:spacing w:after="0" w:line="240" w:lineRule="auto"/>
        <w:ind w:firstLine="0"/>
        <w:jc w:val="center"/>
        <w:rPr>
          <w:b w:val="0"/>
          <w:sz w:val="22"/>
          <w:szCs w:val="22"/>
        </w:rPr>
      </w:pPr>
    </w:p>
    <w:p w14:paraId="0B1015FD" w14:textId="19025AD6" w:rsidR="00F533CF" w:rsidRPr="00292275" w:rsidRDefault="00617D6D" w:rsidP="00292275">
      <w:pPr>
        <w:pStyle w:val="Heading10"/>
        <w:numPr>
          <w:ilvl w:val="0"/>
          <w:numId w:val="1"/>
        </w:numPr>
        <w:shd w:val="clear" w:color="auto" w:fill="auto"/>
        <w:tabs>
          <w:tab w:val="left" w:pos="567"/>
        </w:tabs>
        <w:spacing w:after="0" w:line="240" w:lineRule="auto"/>
        <w:ind w:left="567" w:hanging="567"/>
        <w:rPr>
          <w:sz w:val="22"/>
          <w:szCs w:val="22"/>
        </w:rPr>
      </w:pPr>
      <w:bookmarkStart w:id="1" w:name="bookmark1"/>
      <w:r>
        <w:rPr>
          <w:sz w:val="22"/>
        </w:rPr>
        <w:t>ZĀĻU NOSAUKUMS</w:t>
      </w:r>
      <w:bookmarkEnd w:id="1"/>
    </w:p>
    <w:p w14:paraId="032848CE" w14:textId="77777777" w:rsidR="00B45E2B" w:rsidRPr="00292275" w:rsidRDefault="00B45E2B" w:rsidP="00B45E2B">
      <w:pPr>
        <w:pStyle w:val="Heading10"/>
        <w:shd w:val="clear" w:color="auto" w:fill="auto"/>
        <w:tabs>
          <w:tab w:val="left" w:pos="284"/>
        </w:tabs>
        <w:spacing w:after="0" w:line="240" w:lineRule="auto"/>
        <w:ind w:firstLine="0"/>
        <w:rPr>
          <w:b w:val="0"/>
          <w:sz w:val="22"/>
          <w:szCs w:val="22"/>
        </w:rPr>
      </w:pPr>
    </w:p>
    <w:p w14:paraId="07307D68" w14:textId="4CD8678B" w:rsidR="00292275" w:rsidRPr="00292275" w:rsidRDefault="00E474A8" w:rsidP="00292275">
      <w:pPr>
        <w:rPr>
          <w:rFonts w:ascii="Times New Roman" w:hAnsi="Times New Roman" w:cs="Times New Roman"/>
          <w:sz w:val="22"/>
          <w:szCs w:val="22"/>
        </w:rPr>
      </w:pPr>
      <w:r>
        <w:rPr>
          <w:rFonts w:ascii="Times New Roman" w:hAnsi="Times New Roman"/>
          <w:noProof/>
          <w:sz w:val="22"/>
        </w:rPr>
        <w:t>Galathenol 0,5 mg/50 mg/ml deguna aerosols, šķīdums</w:t>
      </w:r>
    </w:p>
    <w:p w14:paraId="47F07B1C" w14:textId="77777777" w:rsidR="00C160CC" w:rsidRPr="00292275" w:rsidRDefault="00C160CC" w:rsidP="00C160CC">
      <w:pPr>
        <w:pStyle w:val="Tekstpodstawowy2"/>
        <w:shd w:val="clear" w:color="auto" w:fill="auto"/>
        <w:tabs>
          <w:tab w:val="left" w:pos="284"/>
        </w:tabs>
        <w:spacing w:before="0" w:after="0" w:line="240" w:lineRule="auto"/>
        <w:ind w:firstLine="0"/>
        <w:jc w:val="left"/>
        <w:rPr>
          <w:sz w:val="22"/>
          <w:szCs w:val="22"/>
        </w:rPr>
      </w:pPr>
    </w:p>
    <w:p w14:paraId="6092CD32" w14:textId="77777777" w:rsidR="00292275" w:rsidRPr="00292275" w:rsidRDefault="00292275" w:rsidP="00B45E2B">
      <w:pPr>
        <w:pStyle w:val="Tekstpodstawowy2"/>
        <w:shd w:val="clear" w:color="auto" w:fill="auto"/>
        <w:tabs>
          <w:tab w:val="left" w:pos="284"/>
        </w:tabs>
        <w:spacing w:before="0" w:after="0" w:line="240" w:lineRule="auto"/>
        <w:ind w:firstLine="0"/>
        <w:jc w:val="left"/>
        <w:rPr>
          <w:sz w:val="22"/>
          <w:szCs w:val="22"/>
        </w:rPr>
      </w:pPr>
    </w:p>
    <w:p w14:paraId="48630332" w14:textId="61ECC426" w:rsidR="00F533CF" w:rsidRPr="00292275" w:rsidRDefault="00617D6D" w:rsidP="00292275">
      <w:pPr>
        <w:pStyle w:val="Heading10"/>
        <w:numPr>
          <w:ilvl w:val="0"/>
          <w:numId w:val="1"/>
        </w:numPr>
        <w:shd w:val="clear" w:color="auto" w:fill="auto"/>
        <w:tabs>
          <w:tab w:val="left" w:pos="567"/>
        </w:tabs>
        <w:spacing w:after="0" w:line="240" w:lineRule="auto"/>
        <w:ind w:firstLine="0"/>
        <w:rPr>
          <w:sz w:val="22"/>
          <w:szCs w:val="22"/>
        </w:rPr>
      </w:pPr>
      <w:bookmarkStart w:id="2" w:name="bookmark2"/>
      <w:r>
        <w:rPr>
          <w:sz w:val="22"/>
        </w:rPr>
        <w:t>KVALITATĪVAIS UN KVANTITATĪVAIS SASTĀVS</w:t>
      </w:r>
      <w:bookmarkEnd w:id="2"/>
    </w:p>
    <w:p w14:paraId="197E6ABC" w14:textId="77777777" w:rsidR="00D652B4" w:rsidRPr="00292275" w:rsidRDefault="00D652B4" w:rsidP="00B45E2B">
      <w:pPr>
        <w:pStyle w:val="Tekstpodstawowy2"/>
        <w:shd w:val="clear" w:color="auto" w:fill="auto"/>
        <w:tabs>
          <w:tab w:val="left" w:pos="284"/>
        </w:tabs>
        <w:spacing w:before="0" w:after="0" w:line="240" w:lineRule="auto"/>
        <w:ind w:firstLine="0"/>
        <w:jc w:val="left"/>
        <w:rPr>
          <w:sz w:val="22"/>
          <w:szCs w:val="22"/>
        </w:rPr>
      </w:pPr>
    </w:p>
    <w:p w14:paraId="21D17269" w14:textId="25092DB8" w:rsidR="00F533CF" w:rsidRPr="00292275" w:rsidRDefault="005420B7" w:rsidP="00B45E2B">
      <w:pPr>
        <w:pStyle w:val="Tekstpodstawowy2"/>
        <w:shd w:val="clear" w:color="auto" w:fill="auto"/>
        <w:tabs>
          <w:tab w:val="left" w:pos="284"/>
        </w:tabs>
        <w:spacing w:before="0" w:after="0" w:line="240" w:lineRule="auto"/>
        <w:ind w:firstLine="0"/>
        <w:jc w:val="left"/>
        <w:rPr>
          <w:sz w:val="22"/>
          <w:szCs w:val="22"/>
        </w:rPr>
      </w:pPr>
      <w:r>
        <w:rPr>
          <w:sz w:val="22"/>
        </w:rPr>
        <w:t>Katrs šķīduma 0,1 ml izsmidz</w:t>
      </w:r>
      <w:r w:rsidR="005150A1">
        <w:rPr>
          <w:sz w:val="22"/>
        </w:rPr>
        <w:t>i</w:t>
      </w:r>
      <w:r>
        <w:rPr>
          <w:sz w:val="22"/>
        </w:rPr>
        <w:t xml:space="preserve">nājums satur 0,05 mg ksilometazolīna hidrohlorīda </w:t>
      </w:r>
      <w:r w:rsidR="007D752E">
        <w:rPr>
          <w:sz w:val="22"/>
        </w:rPr>
        <w:t>(</w:t>
      </w:r>
      <w:bookmarkStart w:id="3" w:name="_Hlk57961312"/>
      <w:r w:rsidR="007D752E" w:rsidRPr="007D752E">
        <w:rPr>
          <w:i/>
          <w:iCs/>
          <w:sz w:val="22"/>
        </w:rPr>
        <w:t>xylometazolini hydrochloridum</w:t>
      </w:r>
      <w:bookmarkEnd w:id="3"/>
      <w:r w:rsidR="007D752E">
        <w:rPr>
          <w:sz w:val="22"/>
        </w:rPr>
        <w:t xml:space="preserve">) </w:t>
      </w:r>
      <w:r>
        <w:rPr>
          <w:sz w:val="22"/>
        </w:rPr>
        <w:t>un 5 mg dekspantenola</w:t>
      </w:r>
      <w:r w:rsidR="007D752E">
        <w:rPr>
          <w:sz w:val="22"/>
        </w:rPr>
        <w:t xml:space="preserve"> </w:t>
      </w:r>
      <w:bookmarkStart w:id="4" w:name="_Hlk57961331"/>
      <w:r w:rsidR="007D752E">
        <w:rPr>
          <w:sz w:val="22"/>
        </w:rPr>
        <w:t>(</w:t>
      </w:r>
      <w:r w:rsidR="007D752E" w:rsidRPr="007D752E">
        <w:rPr>
          <w:i/>
          <w:iCs/>
          <w:sz w:val="22"/>
        </w:rPr>
        <w:t>dexpanthenol</w:t>
      </w:r>
      <w:r w:rsidR="007D752E">
        <w:rPr>
          <w:i/>
          <w:iCs/>
          <w:sz w:val="22"/>
        </w:rPr>
        <w:t>um</w:t>
      </w:r>
      <w:r w:rsidR="007D752E">
        <w:rPr>
          <w:sz w:val="22"/>
        </w:rPr>
        <w:t>)</w:t>
      </w:r>
      <w:bookmarkEnd w:id="4"/>
      <w:r>
        <w:rPr>
          <w:sz w:val="22"/>
        </w:rPr>
        <w:t>.</w:t>
      </w:r>
    </w:p>
    <w:p w14:paraId="7B1EDDE3" w14:textId="77777777" w:rsidR="00B45E2B" w:rsidRPr="00292275" w:rsidRDefault="00B45E2B" w:rsidP="00B45E2B">
      <w:pPr>
        <w:pStyle w:val="Tekstpodstawowy2"/>
        <w:shd w:val="clear" w:color="auto" w:fill="auto"/>
        <w:tabs>
          <w:tab w:val="left" w:pos="284"/>
        </w:tabs>
        <w:spacing w:before="0" w:after="0" w:line="240" w:lineRule="auto"/>
        <w:ind w:firstLine="0"/>
        <w:jc w:val="left"/>
        <w:rPr>
          <w:sz w:val="22"/>
          <w:szCs w:val="22"/>
        </w:rPr>
      </w:pPr>
    </w:p>
    <w:p w14:paraId="6A33530F" w14:textId="194D76F9" w:rsidR="006A2348" w:rsidRPr="00292275" w:rsidRDefault="006A2348" w:rsidP="00B45E2B">
      <w:pPr>
        <w:pStyle w:val="Tekstpodstawowy2"/>
        <w:shd w:val="clear" w:color="auto" w:fill="auto"/>
        <w:tabs>
          <w:tab w:val="left" w:pos="284"/>
        </w:tabs>
        <w:spacing w:before="0" w:after="0" w:line="240" w:lineRule="auto"/>
        <w:ind w:firstLine="0"/>
        <w:jc w:val="left"/>
        <w:rPr>
          <w:sz w:val="22"/>
          <w:szCs w:val="22"/>
        </w:rPr>
      </w:pPr>
      <w:r>
        <w:rPr>
          <w:sz w:val="22"/>
        </w:rPr>
        <w:t xml:space="preserve">1 ml šķīduma satur </w:t>
      </w:r>
      <w:r w:rsidR="00DE43E7">
        <w:rPr>
          <w:sz w:val="22"/>
        </w:rPr>
        <w:t>0,</w:t>
      </w:r>
      <w:r>
        <w:rPr>
          <w:sz w:val="22"/>
        </w:rPr>
        <w:t>5</w:t>
      </w:r>
      <w:r w:rsidR="007D752E">
        <w:rPr>
          <w:sz w:val="22"/>
        </w:rPr>
        <w:t> </w:t>
      </w:r>
      <w:r>
        <w:rPr>
          <w:sz w:val="22"/>
        </w:rPr>
        <w:t>mg ksilometazolīna hidrohlorīda un 50 mg dekspantenola.</w:t>
      </w:r>
    </w:p>
    <w:p w14:paraId="71C268D6" w14:textId="77777777" w:rsidR="00292275" w:rsidRDefault="00292275" w:rsidP="00B45E2B">
      <w:pPr>
        <w:pStyle w:val="Tekstpodstawowy2"/>
        <w:shd w:val="clear" w:color="auto" w:fill="auto"/>
        <w:tabs>
          <w:tab w:val="left" w:pos="284"/>
        </w:tabs>
        <w:spacing w:before="0" w:after="0" w:line="240" w:lineRule="auto"/>
        <w:ind w:firstLine="0"/>
        <w:jc w:val="left"/>
        <w:rPr>
          <w:sz w:val="22"/>
          <w:szCs w:val="22"/>
          <w:u w:val="single"/>
        </w:rPr>
      </w:pPr>
    </w:p>
    <w:p w14:paraId="4E06618E" w14:textId="75456E3A" w:rsidR="00B45E2B" w:rsidRPr="00292275" w:rsidRDefault="00292275" w:rsidP="00B45E2B">
      <w:pPr>
        <w:pStyle w:val="Tekstpodstawowy2"/>
        <w:shd w:val="clear" w:color="auto" w:fill="auto"/>
        <w:tabs>
          <w:tab w:val="left" w:pos="284"/>
        </w:tabs>
        <w:spacing w:before="0" w:after="0" w:line="240" w:lineRule="auto"/>
        <w:ind w:firstLine="0"/>
        <w:jc w:val="left"/>
        <w:rPr>
          <w:sz w:val="22"/>
          <w:szCs w:val="22"/>
        </w:rPr>
      </w:pPr>
      <w:r>
        <w:rPr>
          <w:sz w:val="22"/>
          <w:u w:val="single"/>
        </w:rPr>
        <w:t>Palīgviela ar zināmu iedarbību</w:t>
      </w:r>
      <w:r>
        <w:rPr>
          <w:sz w:val="22"/>
        </w:rPr>
        <w:t>: benzalkonija hlorīds 0,2</w:t>
      </w:r>
      <w:r w:rsidR="007D752E">
        <w:rPr>
          <w:sz w:val="22"/>
        </w:rPr>
        <w:t> </w:t>
      </w:r>
      <w:r>
        <w:rPr>
          <w:sz w:val="22"/>
        </w:rPr>
        <w:t>mg/ml</w:t>
      </w:r>
    </w:p>
    <w:p w14:paraId="65D96F22" w14:textId="77777777" w:rsidR="00F533CF" w:rsidRPr="00292275" w:rsidRDefault="00617D6D" w:rsidP="00B45E2B">
      <w:pPr>
        <w:pStyle w:val="Tekstpodstawowy2"/>
        <w:shd w:val="clear" w:color="auto" w:fill="auto"/>
        <w:tabs>
          <w:tab w:val="left" w:pos="284"/>
        </w:tabs>
        <w:spacing w:before="0" w:after="0" w:line="240" w:lineRule="auto"/>
        <w:ind w:firstLine="0"/>
        <w:jc w:val="left"/>
        <w:rPr>
          <w:sz w:val="22"/>
          <w:szCs w:val="22"/>
        </w:rPr>
      </w:pPr>
      <w:r>
        <w:rPr>
          <w:sz w:val="22"/>
        </w:rPr>
        <w:t>Pilnu palīgvielu sarakstu skatīt 6.1. apakšpunktā.</w:t>
      </w:r>
    </w:p>
    <w:p w14:paraId="6189506E" w14:textId="77777777" w:rsidR="00B45E2B" w:rsidRPr="00292275" w:rsidRDefault="00B45E2B" w:rsidP="00C553A7">
      <w:pPr>
        <w:pStyle w:val="Tekstpodstawowy2"/>
        <w:shd w:val="clear" w:color="auto" w:fill="auto"/>
        <w:tabs>
          <w:tab w:val="left" w:pos="567"/>
        </w:tabs>
        <w:spacing w:before="0" w:after="0" w:line="240" w:lineRule="auto"/>
        <w:ind w:left="567" w:hanging="567"/>
        <w:jc w:val="left"/>
        <w:rPr>
          <w:sz w:val="22"/>
          <w:szCs w:val="22"/>
        </w:rPr>
      </w:pPr>
    </w:p>
    <w:p w14:paraId="6BDF6712" w14:textId="77777777" w:rsidR="00B45E2B" w:rsidRPr="00292275" w:rsidRDefault="00B45E2B" w:rsidP="00B45E2B">
      <w:pPr>
        <w:pStyle w:val="Tekstpodstawowy2"/>
        <w:shd w:val="clear" w:color="auto" w:fill="auto"/>
        <w:tabs>
          <w:tab w:val="left" w:pos="284"/>
        </w:tabs>
        <w:spacing w:before="0" w:after="0" w:line="240" w:lineRule="auto"/>
        <w:ind w:firstLine="0"/>
        <w:jc w:val="left"/>
        <w:rPr>
          <w:sz w:val="22"/>
          <w:szCs w:val="22"/>
        </w:rPr>
      </w:pPr>
    </w:p>
    <w:p w14:paraId="748218F1" w14:textId="77777777" w:rsidR="00F533CF" w:rsidRPr="00292275" w:rsidRDefault="00617D6D" w:rsidP="00292275">
      <w:pPr>
        <w:pStyle w:val="Heading10"/>
        <w:numPr>
          <w:ilvl w:val="1"/>
          <w:numId w:val="2"/>
        </w:numPr>
        <w:shd w:val="clear" w:color="auto" w:fill="auto"/>
        <w:tabs>
          <w:tab w:val="left" w:pos="567"/>
        </w:tabs>
        <w:spacing w:after="0" w:line="240" w:lineRule="auto"/>
        <w:ind w:firstLine="0"/>
        <w:rPr>
          <w:sz w:val="22"/>
          <w:szCs w:val="22"/>
        </w:rPr>
      </w:pPr>
      <w:bookmarkStart w:id="5" w:name="bookmark3"/>
      <w:r>
        <w:rPr>
          <w:sz w:val="22"/>
        </w:rPr>
        <w:t>ZĀĻU FORMA</w:t>
      </w:r>
      <w:bookmarkEnd w:id="5"/>
    </w:p>
    <w:p w14:paraId="3E03DC0C" w14:textId="77777777" w:rsidR="00B45E2B" w:rsidRPr="000C47DA" w:rsidRDefault="00B45E2B" w:rsidP="00B45E2B">
      <w:pPr>
        <w:pStyle w:val="Heading10"/>
        <w:shd w:val="clear" w:color="auto" w:fill="auto"/>
        <w:tabs>
          <w:tab w:val="left" w:pos="284"/>
        </w:tabs>
        <w:spacing w:after="0" w:line="240" w:lineRule="auto"/>
        <w:ind w:firstLine="0"/>
        <w:rPr>
          <w:b w:val="0"/>
          <w:sz w:val="22"/>
          <w:szCs w:val="22"/>
        </w:rPr>
      </w:pPr>
    </w:p>
    <w:p w14:paraId="351D93FF" w14:textId="77777777" w:rsidR="00F533CF" w:rsidRPr="00292275" w:rsidRDefault="00617D6D" w:rsidP="00B45E2B">
      <w:pPr>
        <w:pStyle w:val="Tekstpodstawowy2"/>
        <w:shd w:val="clear" w:color="auto" w:fill="auto"/>
        <w:tabs>
          <w:tab w:val="left" w:pos="284"/>
        </w:tabs>
        <w:spacing w:before="0" w:after="0" w:line="240" w:lineRule="auto"/>
        <w:ind w:firstLine="0"/>
        <w:jc w:val="left"/>
        <w:rPr>
          <w:sz w:val="22"/>
          <w:szCs w:val="22"/>
        </w:rPr>
      </w:pPr>
      <w:r>
        <w:rPr>
          <w:sz w:val="22"/>
        </w:rPr>
        <w:t>Deguna aerosols, šķīdums</w:t>
      </w:r>
    </w:p>
    <w:p w14:paraId="32ECF5E6" w14:textId="77777777" w:rsidR="000C47DA" w:rsidRDefault="000C47DA" w:rsidP="00B45E2B">
      <w:pPr>
        <w:pStyle w:val="Tekstpodstawowy2"/>
        <w:shd w:val="clear" w:color="auto" w:fill="auto"/>
        <w:tabs>
          <w:tab w:val="left" w:pos="284"/>
        </w:tabs>
        <w:spacing w:before="0" w:after="0" w:line="240" w:lineRule="auto"/>
        <w:ind w:firstLine="0"/>
        <w:jc w:val="left"/>
        <w:rPr>
          <w:sz w:val="22"/>
          <w:szCs w:val="22"/>
        </w:rPr>
      </w:pPr>
    </w:p>
    <w:p w14:paraId="4AC37D18" w14:textId="640C52F0" w:rsidR="00F533CF" w:rsidRPr="00292275" w:rsidRDefault="000C47DA" w:rsidP="00B45E2B">
      <w:pPr>
        <w:pStyle w:val="Tekstpodstawowy2"/>
        <w:shd w:val="clear" w:color="auto" w:fill="auto"/>
        <w:tabs>
          <w:tab w:val="left" w:pos="284"/>
        </w:tabs>
        <w:spacing w:before="0" w:after="0" w:line="240" w:lineRule="auto"/>
        <w:ind w:firstLine="0"/>
        <w:jc w:val="left"/>
        <w:rPr>
          <w:sz w:val="22"/>
          <w:szCs w:val="22"/>
        </w:rPr>
      </w:pPr>
      <w:r>
        <w:rPr>
          <w:sz w:val="22"/>
        </w:rPr>
        <w:t>Caurspīdīgs, bezkrāsains šķīdums.</w:t>
      </w:r>
    </w:p>
    <w:p w14:paraId="48A2EB4B" w14:textId="7A8C308A" w:rsidR="00B45E2B" w:rsidRDefault="00B45E2B" w:rsidP="00B45E2B">
      <w:pPr>
        <w:pStyle w:val="Tekstpodstawowy2"/>
        <w:shd w:val="clear" w:color="auto" w:fill="auto"/>
        <w:tabs>
          <w:tab w:val="left" w:pos="284"/>
        </w:tabs>
        <w:spacing w:before="0" w:after="0" w:line="240" w:lineRule="auto"/>
        <w:ind w:firstLine="0"/>
        <w:jc w:val="left"/>
        <w:rPr>
          <w:sz w:val="22"/>
          <w:szCs w:val="22"/>
        </w:rPr>
      </w:pPr>
    </w:p>
    <w:p w14:paraId="6F2F15EC" w14:textId="77777777" w:rsidR="000C47DA" w:rsidRPr="00292275" w:rsidRDefault="000C47DA" w:rsidP="00B45E2B">
      <w:pPr>
        <w:pStyle w:val="Tekstpodstawowy2"/>
        <w:shd w:val="clear" w:color="auto" w:fill="auto"/>
        <w:tabs>
          <w:tab w:val="left" w:pos="284"/>
        </w:tabs>
        <w:spacing w:before="0" w:after="0" w:line="240" w:lineRule="auto"/>
        <w:ind w:firstLine="0"/>
        <w:jc w:val="left"/>
        <w:rPr>
          <w:sz w:val="22"/>
          <w:szCs w:val="22"/>
        </w:rPr>
      </w:pPr>
    </w:p>
    <w:p w14:paraId="2D297377" w14:textId="3166B55E" w:rsidR="00F533CF" w:rsidRPr="00292275" w:rsidRDefault="00617D6D" w:rsidP="000C47DA">
      <w:pPr>
        <w:pStyle w:val="Heading10"/>
        <w:numPr>
          <w:ilvl w:val="1"/>
          <w:numId w:val="2"/>
        </w:numPr>
        <w:shd w:val="clear" w:color="auto" w:fill="auto"/>
        <w:tabs>
          <w:tab w:val="left" w:pos="567"/>
        </w:tabs>
        <w:spacing w:after="0" w:line="240" w:lineRule="auto"/>
        <w:ind w:firstLine="0"/>
        <w:rPr>
          <w:sz w:val="22"/>
          <w:szCs w:val="22"/>
        </w:rPr>
      </w:pPr>
      <w:bookmarkStart w:id="6" w:name="bookmark4"/>
      <w:r>
        <w:rPr>
          <w:sz w:val="22"/>
        </w:rPr>
        <w:t>KLĪNISKĀ INFORMĀCIJA</w:t>
      </w:r>
      <w:bookmarkEnd w:id="6"/>
    </w:p>
    <w:p w14:paraId="2A3F6031" w14:textId="77777777" w:rsidR="00B45E2B" w:rsidRPr="000C47DA" w:rsidRDefault="00B45E2B" w:rsidP="00B45E2B">
      <w:pPr>
        <w:pStyle w:val="Heading10"/>
        <w:shd w:val="clear" w:color="auto" w:fill="auto"/>
        <w:tabs>
          <w:tab w:val="left" w:pos="284"/>
        </w:tabs>
        <w:spacing w:after="0" w:line="240" w:lineRule="auto"/>
        <w:ind w:firstLine="0"/>
        <w:rPr>
          <w:b w:val="0"/>
          <w:sz w:val="22"/>
          <w:szCs w:val="22"/>
        </w:rPr>
      </w:pPr>
    </w:p>
    <w:p w14:paraId="5C5A07F9" w14:textId="34A49BE8" w:rsidR="00F533CF" w:rsidRPr="00292275" w:rsidRDefault="00617D6D" w:rsidP="00C553A7">
      <w:pPr>
        <w:pStyle w:val="Heading10"/>
        <w:numPr>
          <w:ilvl w:val="1"/>
          <w:numId w:val="13"/>
        </w:numPr>
        <w:shd w:val="clear" w:color="auto" w:fill="auto"/>
        <w:tabs>
          <w:tab w:val="left" w:pos="567"/>
        </w:tabs>
        <w:spacing w:after="0" w:line="240" w:lineRule="auto"/>
        <w:ind w:left="567" w:hanging="567"/>
        <w:rPr>
          <w:sz w:val="22"/>
          <w:szCs w:val="22"/>
        </w:rPr>
      </w:pPr>
      <w:bookmarkStart w:id="7" w:name="bookmark5"/>
      <w:r>
        <w:rPr>
          <w:sz w:val="22"/>
        </w:rPr>
        <w:t>Terapeitiskās indikācijas</w:t>
      </w:r>
      <w:bookmarkEnd w:id="7"/>
    </w:p>
    <w:p w14:paraId="04F0C2F0" w14:textId="77777777" w:rsidR="009F5AFA" w:rsidRPr="000C47DA" w:rsidRDefault="009F5AFA" w:rsidP="009F5AFA">
      <w:pPr>
        <w:pStyle w:val="Heading10"/>
        <w:shd w:val="clear" w:color="auto" w:fill="auto"/>
        <w:tabs>
          <w:tab w:val="left" w:pos="284"/>
        </w:tabs>
        <w:spacing w:after="0" w:line="240" w:lineRule="auto"/>
        <w:ind w:firstLine="0"/>
        <w:rPr>
          <w:b w:val="0"/>
          <w:sz w:val="22"/>
          <w:szCs w:val="22"/>
        </w:rPr>
      </w:pPr>
    </w:p>
    <w:p w14:paraId="23731EBF" w14:textId="61A871A8" w:rsidR="00AA2272" w:rsidRPr="00292275" w:rsidRDefault="00A579D4" w:rsidP="000C47DA">
      <w:pPr>
        <w:pStyle w:val="Tekstpodstawowy2"/>
        <w:numPr>
          <w:ilvl w:val="0"/>
          <w:numId w:val="8"/>
        </w:numPr>
        <w:shd w:val="clear" w:color="auto" w:fill="auto"/>
        <w:spacing w:before="0" w:after="0" w:line="240" w:lineRule="auto"/>
        <w:ind w:left="567" w:hanging="567"/>
        <w:jc w:val="left"/>
        <w:rPr>
          <w:sz w:val="22"/>
          <w:szCs w:val="22"/>
        </w:rPr>
      </w:pPr>
      <w:r>
        <w:rPr>
          <w:sz w:val="22"/>
        </w:rPr>
        <w:t xml:space="preserve">Deguna gļotādas tūskas mazināšanai rinīta laikā un </w:t>
      </w:r>
      <w:r w:rsidR="00BD06D1">
        <w:rPr>
          <w:sz w:val="22"/>
        </w:rPr>
        <w:t xml:space="preserve">kā atbalstoša terapija </w:t>
      </w:r>
      <w:r w:rsidR="001F4E65">
        <w:rPr>
          <w:sz w:val="22"/>
        </w:rPr>
        <w:t xml:space="preserve">deguna </w:t>
      </w:r>
      <w:r>
        <w:rPr>
          <w:sz w:val="22"/>
        </w:rPr>
        <w:t>gļotād</w:t>
      </w:r>
      <w:r w:rsidR="00BD06D1">
        <w:rPr>
          <w:sz w:val="22"/>
        </w:rPr>
        <w:t>as</w:t>
      </w:r>
      <w:r>
        <w:rPr>
          <w:sz w:val="22"/>
        </w:rPr>
        <w:t xml:space="preserve"> brūču dzīšanas veicināšanai, paroksizmālas rinorejas (vazomotora rinīta) ārstēšanai un traucētas elpošanas caur degunu ārstēšanai pēc deguna operācijas.</w:t>
      </w:r>
    </w:p>
    <w:p w14:paraId="126F49A6" w14:textId="77777777" w:rsidR="00B279EB" w:rsidRPr="00292275" w:rsidRDefault="00B279EB" w:rsidP="000C47DA">
      <w:pPr>
        <w:pStyle w:val="Tekstpodstawowy2"/>
        <w:shd w:val="clear" w:color="auto" w:fill="auto"/>
        <w:spacing w:before="0" w:after="0" w:line="240" w:lineRule="auto"/>
        <w:ind w:firstLine="0"/>
        <w:jc w:val="left"/>
        <w:rPr>
          <w:sz w:val="22"/>
          <w:szCs w:val="22"/>
        </w:rPr>
      </w:pPr>
    </w:p>
    <w:p w14:paraId="52692AFD" w14:textId="77777777" w:rsidR="00AA2272" w:rsidRPr="00292275" w:rsidRDefault="00AA2272" w:rsidP="000C47DA">
      <w:pPr>
        <w:pStyle w:val="Tekstpodstawowy2"/>
        <w:numPr>
          <w:ilvl w:val="0"/>
          <w:numId w:val="8"/>
        </w:numPr>
        <w:shd w:val="clear" w:color="auto" w:fill="auto"/>
        <w:spacing w:before="0" w:after="0" w:line="240" w:lineRule="auto"/>
        <w:ind w:left="567" w:hanging="567"/>
        <w:jc w:val="left"/>
        <w:rPr>
          <w:sz w:val="22"/>
          <w:szCs w:val="22"/>
        </w:rPr>
      </w:pPr>
      <w:r>
        <w:rPr>
          <w:sz w:val="22"/>
        </w:rPr>
        <w:t>Deguna gļotādas tūskas mazināšanai, ja ir rinīts un deguna blakusdobumu akūts iekaisums (rinosinusīts).</w:t>
      </w:r>
    </w:p>
    <w:p w14:paraId="27A302E7" w14:textId="77777777" w:rsidR="005829DD" w:rsidRPr="00292275" w:rsidRDefault="005829DD" w:rsidP="000C47DA">
      <w:pPr>
        <w:pStyle w:val="ListParagraph"/>
        <w:ind w:left="0"/>
        <w:rPr>
          <w:rFonts w:ascii="Times New Roman" w:hAnsi="Times New Roman" w:cs="Times New Roman"/>
          <w:sz w:val="22"/>
          <w:szCs w:val="22"/>
        </w:rPr>
      </w:pPr>
    </w:p>
    <w:p w14:paraId="7BDF18C6" w14:textId="7CEA684B" w:rsidR="005829DD" w:rsidRPr="000C47DA" w:rsidRDefault="00E474A8" w:rsidP="002329E9">
      <w:pPr>
        <w:pStyle w:val="Tekstpodstawowy2"/>
        <w:shd w:val="clear" w:color="auto" w:fill="auto"/>
        <w:tabs>
          <w:tab w:val="left" w:pos="284"/>
        </w:tabs>
        <w:spacing w:before="0" w:after="0" w:line="240" w:lineRule="auto"/>
        <w:ind w:firstLine="0"/>
        <w:jc w:val="left"/>
        <w:rPr>
          <w:sz w:val="22"/>
          <w:szCs w:val="22"/>
        </w:rPr>
      </w:pPr>
      <w:r>
        <w:rPr>
          <w:noProof/>
          <w:sz w:val="22"/>
        </w:rPr>
        <w:t>Galathenol ir indicēts bērniem vecumā no 2 līdz 6 gadiem.</w:t>
      </w:r>
    </w:p>
    <w:p w14:paraId="38C670A5" w14:textId="77777777" w:rsidR="00B45E2B" w:rsidRPr="00292275" w:rsidRDefault="00B45E2B" w:rsidP="00B45E2B">
      <w:pPr>
        <w:pStyle w:val="Tekstpodstawowy2"/>
        <w:shd w:val="clear" w:color="auto" w:fill="auto"/>
        <w:tabs>
          <w:tab w:val="left" w:pos="284"/>
        </w:tabs>
        <w:spacing w:before="0" w:after="0" w:line="240" w:lineRule="auto"/>
        <w:ind w:firstLine="0"/>
        <w:jc w:val="left"/>
        <w:rPr>
          <w:sz w:val="22"/>
          <w:szCs w:val="22"/>
        </w:rPr>
      </w:pPr>
    </w:p>
    <w:p w14:paraId="2FDC4894" w14:textId="203383B2" w:rsidR="00F533CF" w:rsidRPr="00292275" w:rsidRDefault="00617D6D" w:rsidP="00C553A7">
      <w:pPr>
        <w:pStyle w:val="Heading10"/>
        <w:numPr>
          <w:ilvl w:val="1"/>
          <w:numId w:val="13"/>
        </w:numPr>
        <w:shd w:val="clear" w:color="auto" w:fill="auto"/>
        <w:tabs>
          <w:tab w:val="left" w:pos="567"/>
        </w:tabs>
        <w:spacing w:after="0" w:line="240" w:lineRule="auto"/>
        <w:ind w:left="567" w:hanging="567"/>
        <w:rPr>
          <w:sz w:val="22"/>
          <w:szCs w:val="22"/>
        </w:rPr>
      </w:pPr>
      <w:bookmarkStart w:id="8" w:name="bookmark6"/>
      <w:r>
        <w:rPr>
          <w:sz w:val="22"/>
        </w:rPr>
        <w:t>Devas un lietošanas veids</w:t>
      </w:r>
      <w:bookmarkEnd w:id="8"/>
    </w:p>
    <w:p w14:paraId="30D9190D" w14:textId="77777777" w:rsidR="00B45E2B" w:rsidRPr="000C47DA" w:rsidRDefault="00B45E2B" w:rsidP="00B45E2B">
      <w:pPr>
        <w:pStyle w:val="Heading10"/>
        <w:shd w:val="clear" w:color="auto" w:fill="auto"/>
        <w:tabs>
          <w:tab w:val="left" w:pos="284"/>
        </w:tabs>
        <w:spacing w:after="0" w:line="240" w:lineRule="auto"/>
        <w:ind w:firstLine="0"/>
        <w:rPr>
          <w:b w:val="0"/>
          <w:sz w:val="22"/>
          <w:szCs w:val="22"/>
        </w:rPr>
      </w:pPr>
    </w:p>
    <w:p w14:paraId="52C8CA18" w14:textId="7BFDEB42" w:rsidR="000C47DA" w:rsidRPr="00292275" w:rsidRDefault="000C47DA" w:rsidP="00B45E2B">
      <w:pPr>
        <w:pStyle w:val="Tekstpodstawowy2"/>
        <w:shd w:val="clear" w:color="auto" w:fill="auto"/>
        <w:tabs>
          <w:tab w:val="left" w:pos="284"/>
        </w:tabs>
        <w:spacing w:before="0" w:after="0" w:line="240" w:lineRule="auto"/>
        <w:ind w:firstLine="0"/>
        <w:jc w:val="left"/>
        <w:rPr>
          <w:sz w:val="22"/>
          <w:szCs w:val="22"/>
        </w:rPr>
      </w:pPr>
      <w:r>
        <w:rPr>
          <w:rStyle w:val="Tekstpodstawowy1"/>
          <w:sz w:val="22"/>
        </w:rPr>
        <w:t>Devas</w:t>
      </w:r>
    </w:p>
    <w:p w14:paraId="1ACC4063" w14:textId="7E6E8859" w:rsidR="000C47DA" w:rsidRPr="00B46BBD" w:rsidRDefault="00B46BBD" w:rsidP="0087264D">
      <w:pPr>
        <w:pStyle w:val="Bodytext20"/>
        <w:shd w:val="clear" w:color="auto" w:fill="auto"/>
        <w:tabs>
          <w:tab w:val="left" w:pos="284"/>
        </w:tabs>
        <w:spacing w:line="240" w:lineRule="auto"/>
        <w:jc w:val="left"/>
        <w:rPr>
          <w:sz w:val="22"/>
          <w:szCs w:val="22"/>
        </w:rPr>
      </w:pPr>
      <w:r>
        <w:rPr>
          <w:sz w:val="22"/>
        </w:rPr>
        <w:t>2-6 gadus veci bērni</w:t>
      </w:r>
    </w:p>
    <w:p w14:paraId="17A2F499" w14:textId="58717B58" w:rsidR="00A579D4" w:rsidRPr="00292275" w:rsidRDefault="000C47DA" w:rsidP="0087264D">
      <w:pPr>
        <w:pStyle w:val="Bodytext20"/>
        <w:shd w:val="clear" w:color="auto" w:fill="auto"/>
        <w:tabs>
          <w:tab w:val="left" w:pos="284"/>
        </w:tabs>
        <w:spacing w:line="240" w:lineRule="auto"/>
        <w:jc w:val="left"/>
        <w:rPr>
          <w:i w:val="0"/>
          <w:sz w:val="22"/>
          <w:szCs w:val="22"/>
        </w:rPr>
      </w:pPr>
      <w:r>
        <w:rPr>
          <w:i w:val="0"/>
          <w:sz w:val="22"/>
        </w:rPr>
        <w:t>Viena aerosola šķīduma deva katrā nāsī pēc nepieciešamības, bet ne biežāk kā 3 reizes dienā.</w:t>
      </w:r>
    </w:p>
    <w:p w14:paraId="4EC8AFE8" w14:textId="77777777" w:rsidR="000C47DA" w:rsidRDefault="000C47DA" w:rsidP="00B45E2B">
      <w:pPr>
        <w:pStyle w:val="Tekstpodstawowy2"/>
        <w:shd w:val="clear" w:color="auto" w:fill="auto"/>
        <w:tabs>
          <w:tab w:val="left" w:pos="284"/>
        </w:tabs>
        <w:spacing w:before="0" w:after="0" w:line="240" w:lineRule="auto"/>
        <w:ind w:firstLine="0"/>
        <w:jc w:val="left"/>
        <w:rPr>
          <w:sz w:val="22"/>
          <w:szCs w:val="22"/>
        </w:rPr>
      </w:pPr>
    </w:p>
    <w:p w14:paraId="2B831089" w14:textId="0FDF2B94" w:rsidR="0087264D" w:rsidRPr="00292275" w:rsidRDefault="00617D6D" w:rsidP="0087264D">
      <w:pPr>
        <w:pStyle w:val="Tekstpodstawowy2"/>
        <w:shd w:val="clear" w:color="auto" w:fill="auto"/>
        <w:tabs>
          <w:tab w:val="left" w:pos="284"/>
        </w:tabs>
        <w:spacing w:before="0" w:after="0" w:line="240" w:lineRule="auto"/>
        <w:ind w:firstLine="0"/>
        <w:jc w:val="left"/>
        <w:rPr>
          <w:sz w:val="22"/>
          <w:szCs w:val="22"/>
        </w:rPr>
      </w:pPr>
      <w:r>
        <w:rPr>
          <w:sz w:val="22"/>
        </w:rPr>
        <w:t>Deva ir atkarīga no pacienta individuālās jutības un klīniskās atbildes reakcijas.</w:t>
      </w:r>
    </w:p>
    <w:p w14:paraId="43CFE878" w14:textId="77777777" w:rsidR="00082BE0" w:rsidRPr="00292275" w:rsidRDefault="00082BE0" w:rsidP="00B45E2B">
      <w:pPr>
        <w:pStyle w:val="Tekstpodstawowy2"/>
        <w:shd w:val="clear" w:color="auto" w:fill="auto"/>
        <w:tabs>
          <w:tab w:val="left" w:pos="284"/>
        </w:tabs>
        <w:spacing w:before="0" w:after="0" w:line="240" w:lineRule="auto"/>
        <w:ind w:firstLine="0"/>
        <w:jc w:val="left"/>
        <w:rPr>
          <w:sz w:val="22"/>
          <w:szCs w:val="22"/>
        </w:rPr>
      </w:pPr>
    </w:p>
    <w:p w14:paraId="1A162321" w14:textId="006DE4C3" w:rsidR="00C967B7" w:rsidRPr="00292275" w:rsidRDefault="00E474A8" w:rsidP="00B45E2B">
      <w:pPr>
        <w:pStyle w:val="Tekstpodstawowy2"/>
        <w:shd w:val="clear" w:color="auto" w:fill="auto"/>
        <w:tabs>
          <w:tab w:val="left" w:pos="284"/>
        </w:tabs>
        <w:spacing w:before="0" w:after="0" w:line="240" w:lineRule="auto"/>
        <w:ind w:firstLine="0"/>
        <w:jc w:val="left"/>
        <w:rPr>
          <w:sz w:val="22"/>
          <w:szCs w:val="22"/>
        </w:rPr>
      </w:pPr>
      <w:r>
        <w:rPr>
          <w:noProof/>
          <w:sz w:val="22"/>
        </w:rPr>
        <w:t>Galathenol nedrīkst lietot ilgāk par 7 dienām, izņemot gadījumus, kad to darīt norādījis ārsts. Nosakot ārstēšanas ilgumu bērniem, jākonsultējas ar ārstu.</w:t>
      </w:r>
    </w:p>
    <w:p w14:paraId="5E4E732A" w14:textId="77777777" w:rsidR="00082BE0" w:rsidRPr="00292275" w:rsidRDefault="00082BE0" w:rsidP="00B45E2B">
      <w:pPr>
        <w:pStyle w:val="Tekstpodstawowy2"/>
        <w:shd w:val="clear" w:color="auto" w:fill="auto"/>
        <w:tabs>
          <w:tab w:val="left" w:pos="284"/>
        </w:tabs>
        <w:spacing w:before="0" w:after="0" w:line="240" w:lineRule="auto"/>
        <w:ind w:firstLine="0"/>
        <w:jc w:val="left"/>
        <w:rPr>
          <w:sz w:val="22"/>
          <w:szCs w:val="22"/>
        </w:rPr>
      </w:pPr>
    </w:p>
    <w:p w14:paraId="02A50BB8" w14:textId="161D2183" w:rsidR="00C967B7" w:rsidRDefault="00C967B7" w:rsidP="00B45E2B">
      <w:pPr>
        <w:pStyle w:val="Tekstpodstawowy2"/>
        <w:shd w:val="clear" w:color="auto" w:fill="auto"/>
        <w:tabs>
          <w:tab w:val="left" w:pos="284"/>
        </w:tabs>
        <w:spacing w:before="0" w:after="0" w:line="240" w:lineRule="auto"/>
        <w:ind w:firstLine="0"/>
        <w:jc w:val="left"/>
        <w:rPr>
          <w:sz w:val="22"/>
          <w:szCs w:val="22"/>
        </w:rPr>
      </w:pPr>
      <w:r>
        <w:rPr>
          <w:sz w:val="22"/>
        </w:rPr>
        <w:t xml:space="preserve">Zāles </w:t>
      </w:r>
      <w:r w:rsidR="00615707">
        <w:rPr>
          <w:sz w:val="22"/>
        </w:rPr>
        <w:t>atkārtoti</w:t>
      </w:r>
      <w:r>
        <w:rPr>
          <w:sz w:val="22"/>
        </w:rPr>
        <w:t xml:space="preserve"> drīkst lietot tikai pēc vairāku dienu pārtraukuma.</w:t>
      </w:r>
    </w:p>
    <w:p w14:paraId="13D9A8E0" w14:textId="65BD1175" w:rsidR="003E33C2" w:rsidRDefault="003E33C2" w:rsidP="00B45E2B">
      <w:pPr>
        <w:pStyle w:val="Tekstpodstawowy2"/>
        <w:shd w:val="clear" w:color="auto" w:fill="auto"/>
        <w:tabs>
          <w:tab w:val="left" w:pos="284"/>
        </w:tabs>
        <w:spacing w:before="0" w:after="0" w:line="240" w:lineRule="auto"/>
        <w:ind w:firstLine="0"/>
        <w:jc w:val="left"/>
        <w:rPr>
          <w:sz w:val="22"/>
          <w:szCs w:val="22"/>
        </w:rPr>
      </w:pPr>
    </w:p>
    <w:p w14:paraId="2153A9CB" w14:textId="406E5A44" w:rsidR="003E33C2" w:rsidRPr="003E33C2" w:rsidRDefault="003E33C2" w:rsidP="00B45E2B">
      <w:pPr>
        <w:pStyle w:val="Tekstpodstawowy2"/>
        <w:shd w:val="clear" w:color="auto" w:fill="auto"/>
        <w:tabs>
          <w:tab w:val="left" w:pos="284"/>
        </w:tabs>
        <w:spacing w:before="0" w:after="0" w:line="240" w:lineRule="auto"/>
        <w:ind w:firstLine="0"/>
        <w:jc w:val="left"/>
        <w:rPr>
          <w:sz w:val="22"/>
          <w:szCs w:val="22"/>
          <w:u w:val="single"/>
        </w:rPr>
      </w:pPr>
      <w:r>
        <w:rPr>
          <w:sz w:val="22"/>
          <w:u w:val="single"/>
        </w:rPr>
        <w:t>Lietošanas veids</w:t>
      </w:r>
    </w:p>
    <w:p w14:paraId="035FDE48" w14:textId="77777777" w:rsidR="003E33C2" w:rsidRDefault="003E33C2" w:rsidP="003E33C2">
      <w:pPr>
        <w:pStyle w:val="Tekstpodstawowy2"/>
        <w:shd w:val="clear" w:color="auto" w:fill="auto"/>
        <w:tabs>
          <w:tab w:val="left" w:pos="284"/>
        </w:tabs>
        <w:spacing w:before="0" w:after="0" w:line="240" w:lineRule="auto"/>
        <w:ind w:firstLine="0"/>
        <w:jc w:val="left"/>
        <w:rPr>
          <w:sz w:val="22"/>
          <w:szCs w:val="22"/>
        </w:rPr>
      </w:pPr>
    </w:p>
    <w:p w14:paraId="7AE63393" w14:textId="40F147E4" w:rsidR="003E33C2" w:rsidRPr="00292275" w:rsidRDefault="003E33C2" w:rsidP="003E33C2">
      <w:pPr>
        <w:pStyle w:val="Tekstpodstawowy2"/>
        <w:shd w:val="clear" w:color="auto" w:fill="auto"/>
        <w:tabs>
          <w:tab w:val="left" w:pos="284"/>
        </w:tabs>
        <w:spacing w:before="0" w:after="0" w:line="240" w:lineRule="auto"/>
        <w:ind w:firstLine="0"/>
        <w:jc w:val="left"/>
        <w:rPr>
          <w:sz w:val="22"/>
          <w:szCs w:val="22"/>
        </w:rPr>
      </w:pPr>
      <w:r>
        <w:rPr>
          <w:sz w:val="22"/>
        </w:rPr>
        <w:t>Intranazālai lietošanai.</w:t>
      </w:r>
    </w:p>
    <w:p w14:paraId="5B08BF0B" w14:textId="132E6C36" w:rsidR="003E33C2" w:rsidRPr="00292275" w:rsidRDefault="00E474A8" w:rsidP="003E33C2">
      <w:pPr>
        <w:pStyle w:val="Tekstpodstawowy2"/>
        <w:shd w:val="clear" w:color="auto" w:fill="auto"/>
        <w:tabs>
          <w:tab w:val="left" w:pos="284"/>
        </w:tabs>
        <w:spacing w:before="0" w:after="0" w:line="240" w:lineRule="auto"/>
        <w:ind w:firstLine="0"/>
        <w:jc w:val="left"/>
        <w:rPr>
          <w:sz w:val="22"/>
          <w:szCs w:val="22"/>
        </w:rPr>
      </w:pPr>
      <w:r>
        <w:rPr>
          <w:noProof/>
          <w:sz w:val="22"/>
        </w:rPr>
        <w:t>Galathenol iesmidzina katrā nāsī, turot pudeli vertikāli.</w:t>
      </w:r>
    </w:p>
    <w:p w14:paraId="6489B067" w14:textId="11F49E1F" w:rsidR="003E33C2" w:rsidRDefault="003E33C2" w:rsidP="00B45E2B">
      <w:pPr>
        <w:pStyle w:val="Tekstpodstawowy2"/>
        <w:shd w:val="clear" w:color="auto" w:fill="auto"/>
        <w:tabs>
          <w:tab w:val="left" w:pos="284"/>
        </w:tabs>
        <w:spacing w:before="0" w:after="0" w:line="240" w:lineRule="auto"/>
        <w:ind w:firstLine="0"/>
        <w:jc w:val="left"/>
        <w:rPr>
          <w:sz w:val="22"/>
          <w:szCs w:val="22"/>
        </w:rPr>
      </w:pPr>
    </w:p>
    <w:p w14:paraId="15A9BC71" w14:textId="3EC51211" w:rsidR="003E33C2" w:rsidRPr="007D752E" w:rsidRDefault="003E33C2" w:rsidP="003E33C2">
      <w:pPr>
        <w:tabs>
          <w:tab w:val="left" w:pos="284"/>
        </w:tabs>
        <w:rPr>
          <w:rFonts w:ascii="Times New Roman" w:eastAsia="Times New Roman" w:hAnsi="Times New Roman" w:cs="Times New Roman"/>
          <w:color w:val="auto"/>
          <w:sz w:val="22"/>
          <w:szCs w:val="22"/>
        </w:rPr>
      </w:pPr>
      <w:r w:rsidRPr="007D752E">
        <w:rPr>
          <w:rFonts w:ascii="Times New Roman" w:hAnsi="Times New Roman" w:cs="Times New Roman"/>
          <w:sz w:val="22"/>
          <w:szCs w:val="22"/>
        </w:rPr>
        <w:lastRenderedPageBreak/>
        <w:t xml:space="preserve">Pirms pirmās lietošanas reizes sūknis ir jāsagatavo darbam, </w:t>
      </w:r>
      <w:r w:rsidR="00615707">
        <w:rPr>
          <w:rFonts w:ascii="Times New Roman" w:hAnsi="Times New Roman" w:cs="Times New Roman"/>
          <w:sz w:val="22"/>
          <w:szCs w:val="22"/>
        </w:rPr>
        <w:t xml:space="preserve">nospiežot </w:t>
      </w:r>
      <w:r w:rsidRPr="007D752E">
        <w:rPr>
          <w:rFonts w:ascii="Times New Roman" w:hAnsi="Times New Roman" w:cs="Times New Roman"/>
          <w:sz w:val="22"/>
          <w:szCs w:val="22"/>
        </w:rPr>
        <w:t xml:space="preserve"> 3-5 reizes, līdz gaisā izdalās vienmērīgs izsmidzinājums.</w:t>
      </w:r>
      <w:r w:rsidRPr="007D752E">
        <w:rPr>
          <w:rFonts w:ascii="Times New Roman" w:hAnsi="Times New Roman" w:cs="Times New Roman"/>
          <w:color w:val="auto"/>
          <w:sz w:val="22"/>
          <w:szCs w:val="22"/>
        </w:rPr>
        <w:t xml:space="preserve"> </w:t>
      </w:r>
      <w:r w:rsidR="00BF368E">
        <w:rPr>
          <w:rFonts w:ascii="Times New Roman" w:hAnsi="Times New Roman" w:cs="Times New Roman"/>
          <w:color w:val="auto"/>
          <w:sz w:val="22"/>
          <w:szCs w:val="22"/>
        </w:rPr>
        <w:t>D</w:t>
      </w:r>
      <w:r w:rsidRPr="007D752E">
        <w:rPr>
          <w:rFonts w:ascii="Times New Roman" w:hAnsi="Times New Roman" w:cs="Times New Roman"/>
          <w:color w:val="auto"/>
          <w:sz w:val="22"/>
          <w:szCs w:val="22"/>
        </w:rPr>
        <w:t>ozēšanas ierīce ir gatava lietošanai uzreiz un turpmāk.</w:t>
      </w:r>
    </w:p>
    <w:p w14:paraId="2BAEEFBA" w14:textId="2396DF72" w:rsidR="003E33C2" w:rsidRPr="002C2780" w:rsidRDefault="003E33C2" w:rsidP="003E33C2">
      <w:pPr>
        <w:autoSpaceDE w:val="0"/>
        <w:autoSpaceDN w:val="0"/>
        <w:adjustRightInd w:val="0"/>
        <w:rPr>
          <w:sz w:val="22"/>
          <w:szCs w:val="22"/>
        </w:rPr>
      </w:pPr>
      <w:r>
        <w:rPr>
          <w:rFonts w:ascii="Times New Roman" w:hAnsi="Times New Roman"/>
          <w:color w:val="auto"/>
          <w:sz w:val="22"/>
        </w:rPr>
        <w:t>Pēc sagatavošanas sūknis parasti būs darba kārtībā</w:t>
      </w:r>
      <w:r w:rsidR="00BF368E">
        <w:rPr>
          <w:rFonts w:ascii="Times New Roman" w:hAnsi="Times New Roman"/>
          <w:color w:val="auto"/>
          <w:sz w:val="22"/>
        </w:rPr>
        <w:t>,</w:t>
      </w:r>
      <w:r w:rsidR="00BF368E" w:rsidRPr="00BF368E">
        <w:rPr>
          <w:rFonts w:ascii="Times New Roman" w:hAnsi="Times New Roman"/>
          <w:color w:val="auto"/>
          <w:sz w:val="22"/>
        </w:rPr>
        <w:t xml:space="preserve"> </w:t>
      </w:r>
      <w:bookmarkStart w:id="9" w:name="_Hlk61341978"/>
      <w:r w:rsidR="00BF368E">
        <w:rPr>
          <w:rFonts w:ascii="Times New Roman" w:hAnsi="Times New Roman"/>
          <w:color w:val="auto"/>
          <w:sz w:val="22"/>
        </w:rPr>
        <w:t>lietojot zāles regulāri katru dienu</w:t>
      </w:r>
      <w:bookmarkEnd w:id="9"/>
      <w:r>
        <w:rPr>
          <w:rFonts w:ascii="Times New Roman" w:hAnsi="Times New Roman"/>
          <w:color w:val="auto"/>
          <w:sz w:val="22"/>
        </w:rPr>
        <w:t xml:space="preserve">. Ja pēc pilnīgas aktivizācijas aerosols netiek izsmidzināts vai ja zāles dažas dienas nav lietotas, sūkni </w:t>
      </w:r>
      <w:r w:rsidR="00BF368E">
        <w:rPr>
          <w:rFonts w:ascii="Times New Roman" w:hAnsi="Times New Roman"/>
          <w:color w:val="auto"/>
          <w:sz w:val="22"/>
        </w:rPr>
        <w:t xml:space="preserve">būs nepieciešams vēlreiz </w:t>
      </w:r>
      <w:r>
        <w:rPr>
          <w:rFonts w:ascii="Times New Roman" w:hAnsi="Times New Roman"/>
          <w:color w:val="auto"/>
          <w:sz w:val="22"/>
        </w:rPr>
        <w:t>sagatavot darbam, veicot divus izsmidzinājumus.</w:t>
      </w:r>
    </w:p>
    <w:p w14:paraId="712F80A5" w14:textId="77777777" w:rsidR="003E33C2" w:rsidRPr="006576ED" w:rsidRDefault="003E33C2" w:rsidP="002329E9">
      <w:pPr>
        <w:pStyle w:val="Tekstpodstawowy2"/>
        <w:shd w:val="clear" w:color="auto" w:fill="auto"/>
        <w:tabs>
          <w:tab w:val="left" w:pos="284"/>
        </w:tabs>
        <w:spacing w:before="0" w:after="0" w:line="240" w:lineRule="auto"/>
        <w:ind w:firstLine="0"/>
        <w:jc w:val="left"/>
        <w:rPr>
          <w:sz w:val="22"/>
          <w:szCs w:val="22"/>
        </w:rPr>
      </w:pPr>
    </w:p>
    <w:p w14:paraId="46671E1F" w14:textId="1A40C808" w:rsidR="003E33C2" w:rsidRPr="006576ED" w:rsidRDefault="00BF368E" w:rsidP="002329E9">
      <w:pPr>
        <w:pStyle w:val="Text"/>
        <w:spacing w:before="0"/>
        <w:rPr>
          <w:sz w:val="22"/>
          <w:szCs w:val="22"/>
        </w:rPr>
      </w:pPr>
      <w:r>
        <w:rPr>
          <w:sz w:val="22"/>
        </w:rPr>
        <w:t>Jār</w:t>
      </w:r>
      <w:r w:rsidR="003E33C2">
        <w:rPr>
          <w:sz w:val="22"/>
        </w:rPr>
        <w:t>īkoj</w:t>
      </w:r>
      <w:r>
        <w:rPr>
          <w:sz w:val="22"/>
        </w:rPr>
        <w:t>as</w:t>
      </w:r>
      <w:r w:rsidR="003E33C2">
        <w:rPr>
          <w:sz w:val="22"/>
        </w:rPr>
        <w:t xml:space="preserve"> uzmanīgi, lai neiesmidzinātu acīs.</w:t>
      </w:r>
    </w:p>
    <w:p w14:paraId="7CFB5F8D" w14:textId="4C7854B3" w:rsidR="003E33C2" w:rsidRPr="006576ED" w:rsidRDefault="00C9341D" w:rsidP="003E33C2">
      <w:pPr>
        <w:pStyle w:val="Listlevel1"/>
        <w:numPr>
          <w:ilvl w:val="0"/>
          <w:numId w:val="9"/>
        </w:numPr>
        <w:rPr>
          <w:sz w:val="22"/>
          <w:szCs w:val="22"/>
        </w:rPr>
      </w:pPr>
      <w:r>
        <w:rPr>
          <w:sz w:val="22"/>
        </w:rPr>
        <w:t>Jāi</w:t>
      </w:r>
      <w:r w:rsidR="003E33C2">
        <w:rPr>
          <w:sz w:val="22"/>
        </w:rPr>
        <w:t>zšņauc degun</w:t>
      </w:r>
      <w:r>
        <w:rPr>
          <w:sz w:val="22"/>
        </w:rPr>
        <w:t>s</w:t>
      </w:r>
      <w:r w:rsidR="003E33C2">
        <w:rPr>
          <w:sz w:val="22"/>
        </w:rPr>
        <w:t>.</w:t>
      </w:r>
    </w:p>
    <w:p w14:paraId="528DB1B0" w14:textId="67DCEEFC" w:rsidR="003E33C2" w:rsidRPr="006576ED" w:rsidRDefault="00C9341D" w:rsidP="003E33C2">
      <w:pPr>
        <w:pStyle w:val="Listlevel1"/>
        <w:numPr>
          <w:ilvl w:val="0"/>
          <w:numId w:val="9"/>
        </w:numPr>
        <w:rPr>
          <w:sz w:val="22"/>
          <w:szCs w:val="22"/>
        </w:rPr>
      </w:pPr>
      <w:r>
        <w:rPr>
          <w:sz w:val="22"/>
        </w:rPr>
        <w:t>P</w:t>
      </w:r>
      <w:r w:rsidR="003E33C2">
        <w:rPr>
          <w:sz w:val="22"/>
        </w:rPr>
        <w:t>udel</w:t>
      </w:r>
      <w:r>
        <w:rPr>
          <w:sz w:val="22"/>
        </w:rPr>
        <w:t>e jātur</w:t>
      </w:r>
      <w:r w:rsidR="003E33C2">
        <w:rPr>
          <w:sz w:val="22"/>
        </w:rPr>
        <w:t xml:space="preserve"> vertikāli, novietojot īkšķi zem pamatnes un sprauslu starp diviem pirkstiem.</w:t>
      </w:r>
    </w:p>
    <w:p w14:paraId="20E68462" w14:textId="22032838" w:rsidR="003E33C2" w:rsidRPr="006576ED" w:rsidRDefault="003E33C2" w:rsidP="003E33C2">
      <w:pPr>
        <w:pStyle w:val="Listlevel1"/>
        <w:numPr>
          <w:ilvl w:val="0"/>
          <w:numId w:val="9"/>
        </w:numPr>
        <w:rPr>
          <w:sz w:val="22"/>
          <w:szCs w:val="22"/>
        </w:rPr>
      </w:pPr>
      <w:r>
        <w:rPr>
          <w:sz w:val="22"/>
        </w:rPr>
        <w:t xml:space="preserve">Mazliet </w:t>
      </w:r>
      <w:r w:rsidR="00C9341D">
        <w:rPr>
          <w:sz w:val="22"/>
        </w:rPr>
        <w:t>jā</w:t>
      </w:r>
      <w:r>
        <w:rPr>
          <w:sz w:val="22"/>
        </w:rPr>
        <w:t>noliec</w:t>
      </w:r>
      <w:r w:rsidR="00C9341D">
        <w:rPr>
          <w:sz w:val="22"/>
        </w:rPr>
        <w:t>as</w:t>
      </w:r>
      <w:r>
        <w:rPr>
          <w:sz w:val="22"/>
        </w:rPr>
        <w:t xml:space="preserve"> uz priekšu un </w:t>
      </w:r>
      <w:r w:rsidR="00C9341D">
        <w:rPr>
          <w:sz w:val="22"/>
        </w:rPr>
        <w:t>jā</w:t>
      </w:r>
      <w:r>
        <w:rPr>
          <w:sz w:val="22"/>
        </w:rPr>
        <w:t>ievieto sprausl</w:t>
      </w:r>
      <w:r w:rsidR="00C9341D">
        <w:rPr>
          <w:sz w:val="22"/>
        </w:rPr>
        <w:t>a</w:t>
      </w:r>
      <w:r>
        <w:rPr>
          <w:sz w:val="22"/>
        </w:rPr>
        <w:t xml:space="preserve"> nāsī.</w:t>
      </w:r>
    </w:p>
    <w:p w14:paraId="4671561A" w14:textId="7B5E6B66" w:rsidR="003E33C2" w:rsidRPr="006576ED" w:rsidRDefault="00F4072C" w:rsidP="003E33C2">
      <w:pPr>
        <w:pStyle w:val="Listlevel1"/>
        <w:numPr>
          <w:ilvl w:val="0"/>
          <w:numId w:val="9"/>
        </w:numPr>
        <w:rPr>
          <w:sz w:val="22"/>
          <w:szCs w:val="22"/>
        </w:rPr>
      </w:pPr>
      <w:r>
        <w:rPr>
          <w:sz w:val="22"/>
        </w:rPr>
        <w:t>Jāi</w:t>
      </w:r>
      <w:r w:rsidR="003E33C2">
        <w:rPr>
          <w:sz w:val="22"/>
        </w:rPr>
        <w:t>zsmidzin</w:t>
      </w:r>
      <w:r>
        <w:rPr>
          <w:sz w:val="22"/>
        </w:rPr>
        <w:t>a</w:t>
      </w:r>
      <w:r w:rsidR="003E33C2">
        <w:rPr>
          <w:sz w:val="22"/>
        </w:rPr>
        <w:t xml:space="preserve"> zāles</w:t>
      </w:r>
      <w:r>
        <w:rPr>
          <w:sz w:val="22"/>
        </w:rPr>
        <w:t>,</w:t>
      </w:r>
      <w:r w:rsidR="003E33C2">
        <w:rPr>
          <w:sz w:val="22"/>
        </w:rPr>
        <w:t xml:space="preserve"> vienlaicīgi maigi ieelpojiet caur degunu. Tad tādā pašā veidā </w:t>
      </w:r>
      <w:r>
        <w:rPr>
          <w:sz w:val="22"/>
        </w:rPr>
        <w:t>jā</w:t>
      </w:r>
      <w:r w:rsidR="003E33C2">
        <w:rPr>
          <w:sz w:val="22"/>
        </w:rPr>
        <w:t>iesmidzin</w:t>
      </w:r>
      <w:r>
        <w:rPr>
          <w:sz w:val="22"/>
        </w:rPr>
        <w:t>a</w:t>
      </w:r>
      <w:r w:rsidR="003E33C2">
        <w:rPr>
          <w:sz w:val="22"/>
        </w:rPr>
        <w:t xml:space="preserve"> zāles otrā nāsī.</w:t>
      </w:r>
    </w:p>
    <w:p w14:paraId="05010D9F" w14:textId="725C362B" w:rsidR="003E33C2" w:rsidRPr="006576ED" w:rsidRDefault="003E33C2" w:rsidP="003E33C2">
      <w:pPr>
        <w:pStyle w:val="Listlevel1"/>
        <w:numPr>
          <w:ilvl w:val="0"/>
          <w:numId w:val="9"/>
        </w:numPr>
        <w:rPr>
          <w:sz w:val="22"/>
          <w:szCs w:val="22"/>
        </w:rPr>
      </w:pPr>
      <w:r>
        <w:rPr>
          <w:sz w:val="22"/>
        </w:rPr>
        <w:t xml:space="preserve">Tūlīt pēc lietošanas </w:t>
      </w:r>
      <w:r w:rsidR="00F4072C">
        <w:rPr>
          <w:sz w:val="22"/>
        </w:rPr>
        <w:t>jā</w:t>
      </w:r>
      <w:r>
        <w:rPr>
          <w:sz w:val="22"/>
        </w:rPr>
        <w:t>noslauk</w:t>
      </w:r>
      <w:r w:rsidR="00F4072C">
        <w:rPr>
          <w:sz w:val="22"/>
        </w:rPr>
        <w:t>a</w:t>
      </w:r>
      <w:r>
        <w:rPr>
          <w:sz w:val="22"/>
        </w:rPr>
        <w:t xml:space="preserve"> sprausl</w:t>
      </w:r>
      <w:r w:rsidR="00F4072C">
        <w:rPr>
          <w:sz w:val="22"/>
        </w:rPr>
        <w:t>a</w:t>
      </w:r>
      <w:r>
        <w:rPr>
          <w:sz w:val="22"/>
        </w:rPr>
        <w:t xml:space="preserve"> un</w:t>
      </w:r>
      <w:r w:rsidR="007D752E">
        <w:rPr>
          <w:sz w:val="22"/>
        </w:rPr>
        <w:t xml:space="preserve"> </w:t>
      </w:r>
      <w:r w:rsidR="00F4072C">
        <w:rPr>
          <w:sz w:val="22"/>
        </w:rPr>
        <w:t>jā</w:t>
      </w:r>
      <w:r>
        <w:rPr>
          <w:sz w:val="22"/>
        </w:rPr>
        <w:t>uzlie</w:t>
      </w:r>
      <w:r w:rsidR="00F4072C">
        <w:rPr>
          <w:sz w:val="22"/>
        </w:rPr>
        <w:t>k</w:t>
      </w:r>
      <w:r>
        <w:rPr>
          <w:sz w:val="22"/>
        </w:rPr>
        <w:t xml:space="preserve"> atpakaļ vāciņ</w:t>
      </w:r>
      <w:r w:rsidR="00F4072C">
        <w:rPr>
          <w:sz w:val="22"/>
        </w:rPr>
        <w:t>š</w:t>
      </w:r>
      <w:r>
        <w:rPr>
          <w:sz w:val="22"/>
        </w:rPr>
        <w:t>.</w:t>
      </w:r>
    </w:p>
    <w:p w14:paraId="14744F00" w14:textId="7BA02AE6" w:rsidR="003E33C2" w:rsidRPr="006576ED" w:rsidRDefault="003E33C2" w:rsidP="003E33C2">
      <w:pPr>
        <w:pStyle w:val="Listlevel1"/>
        <w:numPr>
          <w:ilvl w:val="0"/>
          <w:numId w:val="9"/>
        </w:numPr>
        <w:rPr>
          <w:sz w:val="22"/>
          <w:szCs w:val="22"/>
        </w:rPr>
      </w:pPr>
      <w:r>
        <w:rPr>
          <w:sz w:val="22"/>
        </w:rPr>
        <w:t>Lai izvairītos no iespējamās infekcijas izplatīšanās, aerosol</w:t>
      </w:r>
      <w:r w:rsidR="00A004B6">
        <w:rPr>
          <w:sz w:val="22"/>
        </w:rPr>
        <w:t>a pudeli</w:t>
      </w:r>
      <w:r>
        <w:rPr>
          <w:sz w:val="22"/>
        </w:rPr>
        <w:t xml:space="preserve"> drīkst </w:t>
      </w:r>
      <w:r w:rsidR="00A004B6">
        <w:rPr>
          <w:sz w:val="22"/>
        </w:rPr>
        <w:t>lietot</w:t>
      </w:r>
      <w:r>
        <w:rPr>
          <w:sz w:val="22"/>
        </w:rPr>
        <w:t xml:space="preserve"> tikai viens cilvēks.</w:t>
      </w:r>
    </w:p>
    <w:p w14:paraId="7062B43F" w14:textId="77777777" w:rsidR="003E33C2" w:rsidRPr="00292275" w:rsidRDefault="003E33C2" w:rsidP="00B45E2B">
      <w:pPr>
        <w:pStyle w:val="Tekstpodstawowy2"/>
        <w:shd w:val="clear" w:color="auto" w:fill="auto"/>
        <w:tabs>
          <w:tab w:val="left" w:pos="284"/>
        </w:tabs>
        <w:spacing w:before="0" w:after="0" w:line="240" w:lineRule="auto"/>
        <w:ind w:firstLine="0"/>
        <w:jc w:val="left"/>
        <w:rPr>
          <w:sz w:val="22"/>
          <w:szCs w:val="22"/>
        </w:rPr>
      </w:pPr>
    </w:p>
    <w:p w14:paraId="10BF562E" w14:textId="527455B8" w:rsidR="00F533CF" w:rsidRPr="00292275" w:rsidRDefault="00617D6D" w:rsidP="00C553A7">
      <w:pPr>
        <w:pStyle w:val="Heading10"/>
        <w:numPr>
          <w:ilvl w:val="1"/>
          <w:numId w:val="13"/>
        </w:numPr>
        <w:shd w:val="clear" w:color="auto" w:fill="auto"/>
        <w:tabs>
          <w:tab w:val="left" w:pos="567"/>
        </w:tabs>
        <w:spacing w:after="0" w:line="240" w:lineRule="auto"/>
        <w:ind w:left="567" w:hanging="567"/>
        <w:rPr>
          <w:sz w:val="22"/>
          <w:szCs w:val="22"/>
        </w:rPr>
      </w:pPr>
      <w:bookmarkStart w:id="10" w:name="bookmark7"/>
      <w:r>
        <w:rPr>
          <w:sz w:val="22"/>
        </w:rPr>
        <w:t>Kontrindikācijas</w:t>
      </w:r>
      <w:bookmarkEnd w:id="10"/>
    </w:p>
    <w:p w14:paraId="1759EF5E" w14:textId="77777777" w:rsidR="00082BE0" w:rsidRPr="003E33C2" w:rsidRDefault="00082BE0" w:rsidP="00082BE0">
      <w:pPr>
        <w:pStyle w:val="Heading10"/>
        <w:shd w:val="clear" w:color="auto" w:fill="auto"/>
        <w:tabs>
          <w:tab w:val="left" w:pos="284"/>
        </w:tabs>
        <w:spacing w:after="0" w:line="240" w:lineRule="auto"/>
        <w:ind w:firstLine="0"/>
        <w:rPr>
          <w:b w:val="0"/>
          <w:sz w:val="22"/>
          <w:szCs w:val="22"/>
        </w:rPr>
      </w:pPr>
    </w:p>
    <w:p w14:paraId="7040ACA8" w14:textId="77777777" w:rsidR="006A2348" w:rsidRPr="00292275" w:rsidRDefault="006A2348" w:rsidP="00B45E2B">
      <w:pPr>
        <w:pStyle w:val="Heading10"/>
        <w:shd w:val="clear" w:color="auto" w:fill="auto"/>
        <w:tabs>
          <w:tab w:val="left" w:pos="284"/>
        </w:tabs>
        <w:spacing w:after="0" w:line="240" w:lineRule="auto"/>
        <w:ind w:firstLine="0"/>
        <w:rPr>
          <w:b w:val="0"/>
          <w:sz w:val="22"/>
          <w:szCs w:val="22"/>
        </w:rPr>
      </w:pPr>
      <w:r>
        <w:rPr>
          <w:b w:val="0"/>
          <w:sz w:val="22"/>
        </w:rPr>
        <w:t>Šīs zāles nedrīkst lietot šādos gadījumos:</w:t>
      </w:r>
    </w:p>
    <w:p w14:paraId="566E2B1A" w14:textId="29D4670E" w:rsidR="00F533CF" w:rsidRPr="00292275" w:rsidRDefault="00990B24" w:rsidP="003E33C2">
      <w:pPr>
        <w:pStyle w:val="Tekstpodstawowy2"/>
        <w:numPr>
          <w:ilvl w:val="0"/>
          <w:numId w:val="10"/>
        </w:numPr>
        <w:shd w:val="clear" w:color="auto" w:fill="auto"/>
        <w:spacing w:before="0" w:after="0" w:line="240" w:lineRule="auto"/>
        <w:ind w:left="567" w:hanging="567"/>
        <w:jc w:val="left"/>
        <w:rPr>
          <w:sz w:val="22"/>
          <w:szCs w:val="22"/>
        </w:rPr>
      </w:pPr>
      <w:r>
        <w:rPr>
          <w:sz w:val="22"/>
        </w:rPr>
        <w:t>paaugstināta jutība pret aktīvajām vielām vai jebkuru no 6.1. apakšpunktā uzskaitītajām palīgvielām;</w:t>
      </w:r>
    </w:p>
    <w:p w14:paraId="5B785631" w14:textId="5881820A" w:rsidR="00F533CF" w:rsidRPr="00292275" w:rsidRDefault="003E33C2" w:rsidP="003E33C2">
      <w:pPr>
        <w:pStyle w:val="Tekstpodstawowy2"/>
        <w:numPr>
          <w:ilvl w:val="0"/>
          <w:numId w:val="10"/>
        </w:numPr>
        <w:shd w:val="clear" w:color="auto" w:fill="auto"/>
        <w:spacing w:before="0" w:after="0" w:line="240" w:lineRule="auto"/>
        <w:ind w:left="567" w:hanging="567"/>
        <w:jc w:val="left"/>
        <w:rPr>
          <w:sz w:val="22"/>
          <w:szCs w:val="22"/>
        </w:rPr>
      </w:pPr>
      <w:r>
        <w:rPr>
          <w:sz w:val="22"/>
        </w:rPr>
        <w:t>deguna gļotādas sauss iekaisums (</w:t>
      </w:r>
      <w:r>
        <w:rPr>
          <w:rStyle w:val="BodytextItalic"/>
          <w:sz w:val="22"/>
        </w:rPr>
        <w:t>rhinitis sicca</w:t>
      </w:r>
      <w:r>
        <w:rPr>
          <w:sz w:val="22"/>
        </w:rPr>
        <w:t>)</w:t>
      </w:r>
      <w:r w:rsidR="007D752E">
        <w:rPr>
          <w:sz w:val="22"/>
        </w:rPr>
        <w:t>;</w:t>
      </w:r>
    </w:p>
    <w:p w14:paraId="328F7629" w14:textId="47C1A3C3" w:rsidR="003A77D8" w:rsidRPr="00292275" w:rsidRDefault="00990B24" w:rsidP="003E33C2">
      <w:pPr>
        <w:pStyle w:val="Tekstpodstawowy2"/>
        <w:numPr>
          <w:ilvl w:val="0"/>
          <w:numId w:val="10"/>
        </w:numPr>
        <w:shd w:val="clear" w:color="auto" w:fill="auto"/>
        <w:spacing w:before="0" w:after="0" w:line="240" w:lineRule="auto"/>
        <w:ind w:left="567" w:hanging="567"/>
        <w:jc w:val="left"/>
        <w:rPr>
          <w:sz w:val="22"/>
          <w:szCs w:val="22"/>
        </w:rPr>
      </w:pPr>
      <w:r>
        <w:rPr>
          <w:sz w:val="22"/>
        </w:rPr>
        <w:t>pēc transfenodiālas hipof</w:t>
      </w:r>
      <w:r w:rsidR="00F4072C">
        <w:rPr>
          <w:sz w:val="22"/>
        </w:rPr>
        <w:t>ī</w:t>
      </w:r>
      <w:r>
        <w:rPr>
          <w:sz w:val="22"/>
        </w:rPr>
        <w:t xml:space="preserve">zektomijas vai citām ķirurģiskām procedūrām, kuru laikā tiek </w:t>
      </w:r>
      <w:r w:rsidR="00F4072C">
        <w:rPr>
          <w:sz w:val="22"/>
        </w:rPr>
        <w:t>skarts</w:t>
      </w:r>
      <w:r>
        <w:rPr>
          <w:sz w:val="22"/>
        </w:rPr>
        <w:t xml:space="preserve"> galvas smadzeņu cietais apvalks;</w:t>
      </w:r>
    </w:p>
    <w:p w14:paraId="44B4CD00" w14:textId="32BE8A11" w:rsidR="003A77D8" w:rsidRPr="00292275" w:rsidRDefault="00990B24" w:rsidP="003E33C2">
      <w:pPr>
        <w:pStyle w:val="Tekstpodstawowy2"/>
        <w:numPr>
          <w:ilvl w:val="0"/>
          <w:numId w:val="10"/>
        </w:numPr>
        <w:shd w:val="clear" w:color="auto" w:fill="auto"/>
        <w:spacing w:before="0" w:after="0" w:line="240" w:lineRule="auto"/>
        <w:ind w:left="567" w:hanging="567"/>
        <w:jc w:val="left"/>
        <w:rPr>
          <w:sz w:val="22"/>
          <w:szCs w:val="22"/>
        </w:rPr>
      </w:pPr>
      <w:r>
        <w:rPr>
          <w:sz w:val="22"/>
        </w:rPr>
        <w:t>zīdaiņiem un bērniem līdz 2 gadu vecumam.</w:t>
      </w:r>
    </w:p>
    <w:p w14:paraId="67294520" w14:textId="77777777" w:rsidR="0087264D" w:rsidRPr="00292275" w:rsidRDefault="0087264D" w:rsidP="003E33C2">
      <w:pPr>
        <w:pStyle w:val="ListParagraph"/>
        <w:ind w:left="0"/>
        <w:rPr>
          <w:rFonts w:ascii="Times New Roman" w:hAnsi="Times New Roman" w:cs="Times New Roman"/>
          <w:sz w:val="22"/>
          <w:szCs w:val="22"/>
        </w:rPr>
      </w:pPr>
    </w:p>
    <w:p w14:paraId="225B7CB2" w14:textId="191B4875" w:rsidR="00F533CF" w:rsidRPr="00292275" w:rsidRDefault="00617D6D" w:rsidP="00C553A7">
      <w:pPr>
        <w:pStyle w:val="Heading20"/>
        <w:numPr>
          <w:ilvl w:val="1"/>
          <w:numId w:val="13"/>
        </w:numPr>
        <w:shd w:val="clear" w:color="auto" w:fill="auto"/>
        <w:tabs>
          <w:tab w:val="left" w:pos="567"/>
        </w:tabs>
        <w:spacing w:before="0" w:after="0" w:line="240" w:lineRule="auto"/>
        <w:ind w:left="567" w:hanging="567"/>
        <w:jc w:val="left"/>
        <w:rPr>
          <w:sz w:val="22"/>
          <w:szCs w:val="22"/>
        </w:rPr>
      </w:pPr>
      <w:bookmarkStart w:id="11" w:name="bookmark8"/>
      <w:r>
        <w:rPr>
          <w:sz w:val="22"/>
        </w:rPr>
        <w:t>Īpaši brīdinājumi un piesardzība lietošanā</w:t>
      </w:r>
      <w:bookmarkEnd w:id="11"/>
    </w:p>
    <w:p w14:paraId="2ACB7CB3" w14:textId="7C88C6E5" w:rsidR="00082BE0" w:rsidRDefault="00082BE0" w:rsidP="00082BE0">
      <w:pPr>
        <w:pStyle w:val="Heading20"/>
        <w:shd w:val="clear" w:color="auto" w:fill="auto"/>
        <w:tabs>
          <w:tab w:val="left" w:pos="284"/>
        </w:tabs>
        <w:spacing w:before="0" w:after="0" w:line="240" w:lineRule="auto"/>
        <w:ind w:firstLine="0"/>
        <w:jc w:val="left"/>
        <w:rPr>
          <w:b w:val="0"/>
          <w:sz w:val="22"/>
          <w:szCs w:val="22"/>
        </w:rPr>
      </w:pPr>
    </w:p>
    <w:p w14:paraId="7D7C3081" w14:textId="6AB43E23" w:rsidR="00482D32" w:rsidRPr="006576ED" w:rsidRDefault="00E474A8" w:rsidP="00482D32">
      <w:pPr>
        <w:pStyle w:val="Tekstpodstawowy2"/>
        <w:shd w:val="clear" w:color="auto" w:fill="auto"/>
        <w:tabs>
          <w:tab w:val="left" w:pos="284"/>
        </w:tabs>
        <w:spacing w:before="0" w:after="0" w:line="240" w:lineRule="auto"/>
        <w:ind w:firstLine="0"/>
        <w:jc w:val="left"/>
        <w:rPr>
          <w:sz w:val="22"/>
          <w:szCs w:val="20"/>
        </w:rPr>
      </w:pPr>
      <w:r>
        <w:rPr>
          <w:noProof/>
          <w:sz w:val="22"/>
        </w:rPr>
        <w:t xml:space="preserve">Tāpat kā citi simpatomimētiskie līdzekļi, Galathenol uzmanīgi jālieto pacientiem, kuriem ir spēcīga reakcija </w:t>
      </w:r>
      <w:r w:rsidR="00F4072C">
        <w:rPr>
          <w:noProof/>
          <w:sz w:val="22"/>
        </w:rPr>
        <w:t>uz</w:t>
      </w:r>
      <w:r>
        <w:rPr>
          <w:noProof/>
          <w:sz w:val="22"/>
        </w:rPr>
        <w:t xml:space="preserve"> adrenerģiskām vielām, kas izpaužas ar tādām pazīmēm kā bezmiegs, reibonis, trīce, sirds aritmija vai paaugstināts asinsspiediens.</w:t>
      </w:r>
    </w:p>
    <w:p w14:paraId="2643435E" w14:textId="77777777" w:rsidR="00482D32" w:rsidRPr="003E33C2" w:rsidRDefault="00482D32" w:rsidP="00082BE0">
      <w:pPr>
        <w:pStyle w:val="Heading20"/>
        <w:shd w:val="clear" w:color="auto" w:fill="auto"/>
        <w:tabs>
          <w:tab w:val="left" w:pos="284"/>
        </w:tabs>
        <w:spacing w:before="0" w:after="0" w:line="240" w:lineRule="auto"/>
        <w:ind w:firstLine="0"/>
        <w:jc w:val="left"/>
        <w:rPr>
          <w:b w:val="0"/>
          <w:sz w:val="22"/>
          <w:szCs w:val="22"/>
        </w:rPr>
      </w:pPr>
    </w:p>
    <w:p w14:paraId="340872FA" w14:textId="14029295" w:rsidR="00082BE0" w:rsidRPr="00292275" w:rsidRDefault="00ED68F1" w:rsidP="00B45E2B">
      <w:pPr>
        <w:pStyle w:val="Tekstpodstawowy2"/>
        <w:shd w:val="clear" w:color="auto" w:fill="auto"/>
        <w:tabs>
          <w:tab w:val="left" w:pos="284"/>
        </w:tabs>
        <w:spacing w:before="0" w:after="0" w:line="240" w:lineRule="auto"/>
        <w:ind w:firstLine="0"/>
        <w:jc w:val="left"/>
        <w:rPr>
          <w:sz w:val="22"/>
          <w:szCs w:val="22"/>
        </w:rPr>
      </w:pPr>
      <w:r>
        <w:rPr>
          <w:sz w:val="22"/>
        </w:rPr>
        <w:t>Tikai pēc rūpīgas ieguvuma un riska izvērtēšanas šīs zāles drīkst lietot pacientiem:</w:t>
      </w:r>
    </w:p>
    <w:p w14:paraId="432FB51D" w14:textId="69BA6B28" w:rsidR="00F533CF" w:rsidRPr="00292275" w:rsidRDefault="00617D6D" w:rsidP="00897206">
      <w:pPr>
        <w:pStyle w:val="Tekstpodstawowy2"/>
        <w:numPr>
          <w:ilvl w:val="0"/>
          <w:numId w:val="11"/>
        </w:numPr>
        <w:shd w:val="clear" w:color="auto" w:fill="auto"/>
        <w:tabs>
          <w:tab w:val="left" w:pos="567"/>
        </w:tabs>
        <w:spacing w:before="0" w:after="0" w:line="240" w:lineRule="auto"/>
        <w:ind w:left="567" w:hanging="567"/>
        <w:jc w:val="left"/>
        <w:rPr>
          <w:sz w:val="22"/>
          <w:szCs w:val="22"/>
        </w:rPr>
      </w:pPr>
      <w:r>
        <w:rPr>
          <w:sz w:val="22"/>
        </w:rPr>
        <w:t>kuri tiek ārstēti ar monoamīnoksidāzes inhibitoriem (MAOI) vai kuri tos ir saņēmuši pēdējo divu nedēļu laikā, kā arī tiem, kuri saņem citas zāles, kas var izraisīt asinsspiediena paaugstināšanos (skatīt 4.5. apakšpunktu);</w:t>
      </w:r>
    </w:p>
    <w:p w14:paraId="184400A4" w14:textId="1FC0BDCD" w:rsidR="00F533CF" w:rsidRPr="00292275" w:rsidRDefault="00617D6D" w:rsidP="00897206">
      <w:pPr>
        <w:pStyle w:val="Tekstpodstawowy2"/>
        <w:numPr>
          <w:ilvl w:val="0"/>
          <w:numId w:val="11"/>
        </w:numPr>
        <w:shd w:val="clear" w:color="auto" w:fill="auto"/>
        <w:tabs>
          <w:tab w:val="left" w:pos="567"/>
        </w:tabs>
        <w:spacing w:before="0" w:after="0" w:line="240" w:lineRule="auto"/>
        <w:ind w:left="567" w:hanging="567"/>
        <w:jc w:val="left"/>
        <w:rPr>
          <w:sz w:val="22"/>
          <w:szCs w:val="22"/>
        </w:rPr>
      </w:pPr>
      <w:r>
        <w:rPr>
          <w:sz w:val="22"/>
        </w:rPr>
        <w:t xml:space="preserve">kuriem ir paaugstināts intraokulārais spiediens, īpaši tad, ja ir </w:t>
      </w:r>
      <w:r w:rsidR="006B7342">
        <w:rPr>
          <w:sz w:val="22"/>
        </w:rPr>
        <w:t>šaura</w:t>
      </w:r>
      <w:r>
        <w:rPr>
          <w:sz w:val="22"/>
        </w:rPr>
        <w:t xml:space="preserve"> leņķa glaukoma;</w:t>
      </w:r>
    </w:p>
    <w:p w14:paraId="03D944A9" w14:textId="764C3190" w:rsidR="00F533CF" w:rsidRPr="00292275" w:rsidRDefault="00AF177A" w:rsidP="00897206">
      <w:pPr>
        <w:pStyle w:val="Tekstpodstawowy2"/>
        <w:numPr>
          <w:ilvl w:val="0"/>
          <w:numId w:val="11"/>
        </w:numPr>
        <w:shd w:val="clear" w:color="auto" w:fill="auto"/>
        <w:tabs>
          <w:tab w:val="left" w:pos="567"/>
        </w:tabs>
        <w:spacing w:before="0" w:after="0" w:line="240" w:lineRule="auto"/>
        <w:ind w:left="567" w:hanging="567"/>
        <w:jc w:val="left"/>
        <w:rPr>
          <w:sz w:val="22"/>
          <w:szCs w:val="22"/>
        </w:rPr>
      </w:pPr>
      <w:r>
        <w:rPr>
          <w:sz w:val="22"/>
        </w:rPr>
        <w:t>kuriem ir smagas kardiovaskulāras slimības (piemēram, koronārā sirds slimība, hipertensija);</w:t>
      </w:r>
    </w:p>
    <w:p w14:paraId="412BB9E5" w14:textId="77777777" w:rsidR="00F533CF" w:rsidRPr="00292275" w:rsidRDefault="00D319B7" w:rsidP="00897206">
      <w:pPr>
        <w:pStyle w:val="Tekstpodstawowy2"/>
        <w:numPr>
          <w:ilvl w:val="0"/>
          <w:numId w:val="11"/>
        </w:numPr>
        <w:shd w:val="clear" w:color="auto" w:fill="auto"/>
        <w:tabs>
          <w:tab w:val="left" w:pos="567"/>
        </w:tabs>
        <w:spacing w:before="0" w:after="0" w:line="240" w:lineRule="auto"/>
        <w:ind w:left="567" w:hanging="567"/>
        <w:jc w:val="left"/>
        <w:rPr>
          <w:sz w:val="22"/>
          <w:szCs w:val="22"/>
        </w:rPr>
      </w:pPr>
      <w:r>
        <w:rPr>
          <w:sz w:val="22"/>
        </w:rPr>
        <w:t>kuriem ir feohromocitoma;</w:t>
      </w:r>
    </w:p>
    <w:p w14:paraId="4587705D" w14:textId="72700267" w:rsidR="00F533CF" w:rsidRPr="00292275" w:rsidRDefault="00617D6D" w:rsidP="00897206">
      <w:pPr>
        <w:pStyle w:val="Tekstpodstawowy2"/>
        <w:numPr>
          <w:ilvl w:val="0"/>
          <w:numId w:val="11"/>
        </w:numPr>
        <w:shd w:val="clear" w:color="auto" w:fill="auto"/>
        <w:tabs>
          <w:tab w:val="left" w:pos="567"/>
        </w:tabs>
        <w:spacing w:before="0" w:after="0" w:line="240" w:lineRule="auto"/>
        <w:ind w:left="567" w:hanging="567"/>
        <w:jc w:val="left"/>
        <w:rPr>
          <w:sz w:val="22"/>
          <w:szCs w:val="22"/>
        </w:rPr>
      </w:pPr>
      <w:r>
        <w:rPr>
          <w:sz w:val="22"/>
        </w:rPr>
        <w:t>kuriem ir vielmaiņas traucējumi (piemēram, hipertireoze, cukura diabēts);</w:t>
      </w:r>
    </w:p>
    <w:p w14:paraId="77EE8862" w14:textId="6C38F625" w:rsidR="00ED68F1" w:rsidRPr="00292275" w:rsidRDefault="00D80C68" w:rsidP="00897206">
      <w:pPr>
        <w:pStyle w:val="Tekstpodstawowy2"/>
        <w:numPr>
          <w:ilvl w:val="0"/>
          <w:numId w:val="11"/>
        </w:numPr>
        <w:shd w:val="clear" w:color="auto" w:fill="auto"/>
        <w:tabs>
          <w:tab w:val="left" w:pos="567"/>
        </w:tabs>
        <w:spacing w:before="0" w:after="0" w:line="240" w:lineRule="auto"/>
        <w:ind w:left="567" w:hanging="567"/>
        <w:jc w:val="left"/>
        <w:rPr>
          <w:sz w:val="22"/>
          <w:szCs w:val="22"/>
        </w:rPr>
      </w:pPr>
      <w:r>
        <w:rPr>
          <w:sz w:val="22"/>
        </w:rPr>
        <w:t>kuriem ir porfirija;</w:t>
      </w:r>
    </w:p>
    <w:p w14:paraId="14F30753" w14:textId="6047E91E" w:rsidR="00ED68F1" w:rsidRPr="00292275" w:rsidRDefault="00ED68F1" w:rsidP="00897206">
      <w:pPr>
        <w:pStyle w:val="Tekstpodstawowy2"/>
        <w:numPr>
          <w:ilvl w:val="0"/>
          <w:numId w:val="11"/>
        </w:numPr>
        <w:shd w:val="clear" w:color="auto" w:fill="auto"/>
        <w:tabs>
          <w:tab w:val="left" w:pos="567"/>
        </w:tabs>
        <w:spacing w:before="0" w:after="0" w:line="240" w:lineRule="auto"/>
        <w:ind w:left="567" w:hanging="567"/>
        <w:jc w:val="left"/>
        <w:rPr>
          <w:sz w:val="22"/>
          <w:szCs w:val="22"/>
        </w:rPr>
      </w:pPr>
      <w:r>
        <w:rPr>
          <w:sz w:val="22"/>
        </w:rPr>
        <w:t>kuriem ir prostatas hiperplāzija.</w:t>
      </w:r>
    </w:p>
    <w:p w14:paraId="4A6CA809" w14:textId="77777777" w:rsidR="00082BE0" w:rsidRPr="00897206" w:rsidRDefault="00082BE0" w:rsidP="00082BE0">
      <w:pPr>
        <w:pStyle w:val="Tekstpodstawowy2"/>
        <w:shd w:val="clear" w:color="auto" w:fill="auto"/>
        <w:tabs>
          <w:tab w:val="left" w:pos="284"/>
        </w:tabs>
        <w:spacing w:before="0" w:after="0" w:line="240" w:lineRule="auto"/>
        <w:ind w:firstLine="0"/>
        <w:jc w:val="left"/>
        <w:rPr>
          <w:sz w:val="22"/>
          <w:szCs w:val="22"/>
        </w:rPr>
      </w:pPr>
    </w:p>
    <w:p w14:paraId="7464E999" w14:textId="597D0EF9" w:rsidR="00897206" w:rsidRPr="00897206" w:rsidRDefault="0037282C" w:rsidP="00B45E2B">
      <w:pPr>
        <w:pStyle w:val="Tekstpodstawowy2"/>
        <w:shd w:val="clear" w:color="auto" w:fill="auto"/>
        <w:tabs>
          <w:tab w:val="left" w:pos="284"/>
        </w:tabs>
        <w:spacing w:before="0" w:after="0" w:line="240" w:lineRule="auto"/>
        <w:ind w:firstLine="0"/>
        <w:jc w:val="left"/>
        <w:rPr>
          <w:sz w:val="22"/>
          <w:szCs w:val="22"/>
        </w:rPr>
      </w:pPr>
      <w:r w:rsidRPr="00D81BE5">
        <w:rPr>
          <w:color w:val="auto"/>
          <w:sz w:val="22"/>
          <w:szCs w:val="22"/>
        </w:rPr>
        <w:t>Pacientiem ar pagarināta QT intervāla sindromu, kurus ārstē ar ksilometazolīnu, var būt palielināts smagas ventrikulāras aritmijas risks.</w:t>
      </w:r>
    </w:p>
    <w:p w14:paraId="0666BD9E" w14:textId="77777777" w:rsidR="00897206" w:rsidRDefault="00897206" w:rsidP="00B45E2B">
      <w:pPr>
        <w:pStyle w:val="Tekstpodstawowy2"/>
        <w:shd w:val="clear" w:color="auto" w:fill="auto"/>
        <w:tabs>
          <w:tab w:val="left" w:pos="284"/>
        </w:tabs>
        <w:spacing w:before="0" w:after="0" w:line="240" w:lineRule="auto"/>
        <w:ind w:firstLine="0"/>
        <w:jc w:val="left"/>
        <w:rPr>
          <w:sz w:val="18"/>
          <w:szCs w:val="18"/>
        </w:rPr>
      </w:pPr>
    </w:p>
    <w:p w14:paraId="4577338A" w14:textId="5E629122" w:rsidR="00ED68F1" w:rsidRPr="00292275" w:rsidRDefault="00ED68F1" w:rsidP="00B45E2B">
      <w:pPr>
        <w:pStyle w:val="Tekstpodstawowy2"/>
        <w:shd w:val="clear" w:color="auto" w:fill="auto"/>
        <w:tabs>
          <w:tab w:val="left" w:pos="284"/>
        </w:tabs>
        <w:spacing w:before="0" w:after="0" w:line="240" w:lineRule="auto"/>
        <w:ind w:firstLine="0"/>
        <w:jc w:val="left"/>
        <w:rPr>
          <w:sz w:val="22"/>
          <w:szCs w:val="22"/>
        </w:rPr>
      </w:pPr>
      <w:r>
        <w:rPr>
          <w:sz w:val="22"/>
        </w:rPr>
        <w:t>Hroniskas saaukstēšanās gadījumā drīkst lietot tikai medicīniskā uzraudzībā, jo ir risks, ka deguna gļotāda var kļūt plānāka.</w:t>
      </w:r>
    </w:p>
    <w:p w14:paraId="09011FE9" w14:textId="77777777" w:rsidR="00082BE0" w:rsidRPr="00292275" w:rsidRDefault="00082BE0" w:rsidP="00B45E2B">
      <w:pPr>
        <w:pStyle w:val="Tekstpodstawowy2"/>
        <w:shd w:val="clear" w:color="auto" w:fill="auto"/>
        <w:tabs>
          <w:tab w:val="left" w:pos="284"/>
        </w:tabs>
        <w:spacing w:before="0" w:after="0" w:line="240" w:lineRule="auto"/>
        <w:ind w:firstLine="0"/>
        <w:jc w:val="left"/>
        <w:rPr>
          <w:sz w:val="22"/>
          <w:szCs w:val="22"/>
        </w:rPr>
      </w:pPr>
    </w:p>
    <w:p w14:paraId="33466D27" w14:textId="77777777" w:rsidR="00482D32" w:rsidRPr="00292275" w:rsidRDefault="00482D32" w:rsidP="00482D32">
      <w:pPr>
        <w:pStyle w:val="Tekstpodstawowy2"/>
        <w:shd w:val="clear" w:color="auto" w:fill="auto"/>
        <w:tabs>
          <w:tab w:val="left" w:pos="284"/>
        </w:tabs>
        <w:spacing w:before="0" w:after="0" w:line="240" w:lineRule="auto"/>
        <w:ind w:firstLine="0"/>
        <w:jc w:val="left"/>
        <w:rPr>
          <w:sz w:val="22"/>
          <w:szCs w:val="22"/>
        </w:rPr>
      </w:pPr>
      <w:r>
        <w:rPr>
          <w:sz w:val="22"/>
        </w:rPr>
        <w:t>Cita informācija</w:t>
      </w:r>
    </w:p>
    <w:p w14:paraId="2FD6338E" w14:textId="411FB380" w:rsidR="00482D32" w:rsidRPr="00292275" w:rsidRDefault="00482D32" w:rsidP="00482D32">
      <w:pPr>
        <w:pStyle w:val="Tekstpodstawowy2"/>
        <w:shd w:val="clear" w:color="auto" w:fill="auto"/>
        <w:tabs>
          <w:tab w:val="left" w:pos="284"/>
        </w:tabs>
        <w:spacing w:before="0" w:after="0" w:line="240" w:lineRule="auto"/>
        <w:ind w:firstLine="0"/>
        <w:jc w:val="left"/>
        <w:rPr>
          <w:sz w:val="22"/>
          <w:szCs w:val="22"/>
        </w:rPr>
      </w:pPr>
      <w:r>
        <w:rPr>
          <w:sz w:val="22"/>
        </w:rPr>
        <w:t>Simpatomimētisko līdzekļu ilgstoša lietošana vai to lietošana par ieteicamajām devām lielākās devās var izraisīt deguna gļotādas reaktīvu hiperēmiju. Š</w:t>
      </w:r>
      <w:r w:rsidR="006B7342">
        <w:rPr>
          <w:sz w:val="22"/>
        </w:rPr>
        <w:t>is</w:t>
      </w:r>
      <w:r>
        <w:rPr>
          <w:sz w:val="22"/>
        </w:rPr>
        <w:t xml:space="preserve"> atsitiena efekt</w:t>
      </w:r>
      <w:r w:rsidR="006B7342">
        <w:rPr>
          <w:sz w:val="22"/>
        </w:rPr>
        <w:t xml:space="preserve">s </w:t>
      </w:r>
      <w:r>
        <w:rPr>
          <w:sz w:val="22"/>
        </w:rPr>
        <w:t xml:space="preserve">var </w:t>
      </w:r>
      <w:r w:rsidR="006B7342">
        <w:rPr>
          <w:sz w:val="22"/>
        </w:rPr>
        <w:t>izraisīt</w:t>
      </w:r>
      <w:r>
        <w:rPr>
          <w:sz w:val="22"/>
        </w:rPr>
        <w:t xml:space="preserve"> elpceļu sašaurināšan</w:t>
      </w:r>
      <w:r w:rsidR="006B7342">
        <w:rPr>
          <w:sz w:val="22"/>
        </w:rPr>
        <w:t>o</w:t>
      </w:r>
      <w:r>
        <w:rPr>
          <w:sz w:val="22"/>
        </w:rPr>
        <w:t xml:space="preserve">s, kā dēļ pacients atkārtoti vai ilgstoši lieto zāles. Sekas </w:t>
      </w:r>
      <w:r w:rsidR="006B7342">
        <w:rPr>
          <w:sz w:val="22"/>
        </w:rPr>
        <w:t xml:space="preserve">tam </w:t>
      </w:r>
      <w:r>
        <w:rPr>
          <w:sz w:val="22"/>
        </w:rPr>
        <w:t>ir deguna gļotādas hronisks pietūkums (</w:t>
      </w:r>
      <w:r>
        <w:rPr>
          <w:rStyle w:val="BodytextItalic"/>
          <w:sz w:val="22"/>
        </w:rPr>
        <w:t>rhinitis medicamentosa</w:t>
      </w:r>
      <w:r>
        <w:rPr>
          <w:sz w:val="22"/>
        </w:rPr>
        <w:t>) un atrofija.</w:t>
      </w:r>
    </w:p>
    <w:p w14:paraId="4784A5E1" w14:textId="77777777" w:rsidR="00482D32" w:rsidRPr="00292275" w:rsidRDefault="00482D32" w:rsidP="00482D32">
      <w:pPr>
        <w:pStyle w:val="Tekstpodstawowy2"/>
        <w:shd w:val="clear" w:color="auto" w:fill="auto"/>
        <w:tabs>
          <w:tab w:val="left" w:pos="284"/>
        </w:tabs>
        <w:spacing w:before="0" w:after="0" w:line="240" w:lineRule="auto"/>
        <w:ind w:firstLine="0"/>
        <w:jc w:val="left"/>
        <w:rPr>
          <w:sz w:val="22"/>
          <w:szCs w:val="22"/>
        </w:rPr>
      </w:pPr>
    </w:p>
    <w:p w14:paraId="085D0B19" w14:textId="43CA0E89" w:rsidR="00482D32" w:rsidRDefault="000931B8" w:rsidP="00482D32">
      <w:pPr>
        <w:pStyle w:val="Tekstpodstawowy2"/>
        <w:shd w:val="clear" w:color="auto" w:fill="auto"/>
        <w:tabs>
          <w:tab w:val="left" w:pos="284"/>
        </w:tabs>
        <w:spacing w:before="0" w:after="0" w:line="240" w:lineRule="auto"/>
        <w:ind w:firstLine="0"/>
        <w:jc w:val="left"/>
        <w:rPr>
          <w:noProof/>
          <w:sz w:val="22"/>
          <w:szCs w:val="22"/>
        </w:rPr>
      </w:pPr>
      <w:r>
        <w:lastRenderedPageBreak/>
        <w:t>Vieglākos gadījumos sākotnēji var apsvērt simpatomimētiskā līdzekļa lietošanas pārtraukšanu vienā nāsī (lai vismaz daļēji būtu iespējama elpošana caur degunu) un pēc simptomu izzušanas arī tā lietošanas pārtraukšanu otrā nāsī.</w:t>
      </w:r>
    </w:p>
    <w:p w14:paraId="71E700D9" w14:textId="78360273" w:rsidR="00BC2C34" w:rsidRPr="006576ED" w:rsidRDefault="00BC2C34" w:rsidP="00BC2C34">
      <w:pPr>
        <w:pStyle w:val="Tekstpodstawowy2"/>
        <w:shd w:val="clear" w:color="auto" w:fill="auto"/>
        <w:tabs>
          <w:tab w:val="left" w:pos="284"/>
        </w:tabs>
        <w:spacing w:before="0" w:after="0" w:line="240" w:lineRule="auto"/>
        <w:ind w:firstLine="0"/>
        <w:jc w:val="left"/>
        <w:rPr>
          <w:sz w:val="22"/>
          <w:szCs w:val="20"/>
        </w:rPr>
      </w:pPr>
      <w:r>
        <w:rPr>
          <w:sz w:val="22"/>
        </w:rPr>
        <w:t>Lai mazinātu infekciju izplatīšanās risku, š</w:t>
      </w:r>
      <w:r w:rsidR="00704BF1">
        <w:rPr>
          <w:sz w:val="22"/>
        </w:rPr>
        <w:t>īs zāles</w:t>
      </w:r>
      <w:r>
        <w:rPr>
          <w:sz w:val="22"/>
        </w:rPr>
        <w:t xml:space="preserve"> drīkst lietot tikai viena persona un pēc lietošanas sprausla ir jānoskalo.</w:t>
      </w:r>
    </w:p>
    <w:p w14:paraId="31536E74" w14:textId="77777777" w:rsidR="00BC2C34" w:rsidRDefault="00BC2C34" w:rsidP="00B12005">
      <w:pPr>
        <w:numPr>
          <w:ilvl w:val="12"/>
          <w:numId w:val="0"/>
        </w:numPr>
        <w:rPr>
          <w:rFonts w:ascii="Times New Roman" w:hAnsi="Times New Roman" w:cs="Times New Roman"/>
          <w:noProof/>
          <w:sz w:val="22"/>
          <w:szCs w:val="22"/>
        </w:rPr>
      </w:pPr>
    </w:p>
    <w:p w14:paraId="2881A011" w14:textId="5CBEA4D1" w:rsidR="00B12005" w:rsidRPr="006F2DAB" w:rsidRDefault="00B12005" w:rsidP="00B12005">
      <w:pPr>
        <w:numPr>
          <w:ilvl w:val="12"/>
          <w:numId w:val="0"/>
        </w:numPr>
        <w:rPr>
          <w:rFonts w:ascii="Times New Roman" w:hAnsi="Times New Roman" w:cs="Times New Roman"/>
          <w:noProof/>
          <w:sz w:val="22"/>
          <w:szCs w:val="22"/>
        </w:rPr>
      </w:pPr>
      <w:r>
        <w:rPr>
          <w:rFonts w:ascii="Times New Roman" w:hAnsi="Times New Roman"/>
          <w:noProof/>
          <w:sz w:val="22"/>
        </w:rPr>
        <w:t xml:space="preserve">Šīs zāles satur 0,2 mg benzalkonija hlorīda katrā ml. </w:t>
      </w:r>
      <w:r w:rsidR="006F2DAB" w:rsidRPr="006F2DAB">
        <w:rPr>
          <w:rFonts w:ascii="Times New Roman" w:hAnsi="Times New Roman" w:cs="Times New Roman"/>
          <w:sz w:val="22"/>
          <w:szCs w:val="22"/>
        </w:rPr>
        <w:t>Benzalkonija hlorīds var izraisīt deguna gļotādas kairinājumu vai tūsku, it īpaši, ja lieto ilgstoši</w:t>
      </w:r>
      <w:r w:rsidRPr="006F2DAB">
        <w:rPr>
          <w:rFonts w:ascii="Times New Roman" w:hAnsi="Times New Roman" w:cs="Times New Roman"/>
          <w:noProof/>
          <w:sz w:val="22"/>
          <w:szCs w:val="22"/>
        </w:rPr>
        <w:t>.</w:t>
      </w:r>
    </w:p>
    <w:p w14:paraId="12A79EAC" w14:textId="77777777" w:rsidR="00082BE0" w:rsidRPr="00B12005" w:rsidRDefault="00082BE0" w:rsidP="00B45E2B">
      <w:pPr>
        <w:pStyle w:val="Tekstpodstawowy2"/>
        <w:shd w:val="clear" w:color="auto" w:fill="auto"/>
        <w:tabs>
          <w:tab w:val="left" w:pos="284"/>
        </w:tabs>
        <w:spacing w:before="0" w:after="0" w:line="240" w:lineRule="auto"/>
        <w:ind w:firstLine="0"/>
        <w:jc w:val="left"/>
        <w:rPr>
          <w:sz w:val="22"/>
          <w:szCs w:val="22"/>
        </w:rPr>
      </w:pPr>
    </w:p>
    <w:p w14:paraId="59EB2554" w14:textId="77777777" w:rsidR="006B493C" w:rsidRPr="00482D32" w:rsidRDefault="006B493C" w:rsidP="00B45E2B">
      <w:pPr>
        <w:pStyle w:val="Tekstpodstawowy2"/>
        <w:shd w:val="clear" w:color="auto" w:fill="auto"/>
        <w:tabs>
          <w:tab w:val="left" w:pos="284"/>
        </w:tabs>
        <w:spacing w:before="0" w:after="0" w:line="240" w:lineRule="auto"/>
        <w:ind w:firstLine="0"/>
        <w:jc w:val="left"/>
        <w:rPr>
          <w:sz w:val="22"/>
          <w:szCs w:val="22"/>
          <w:highlight w:val="yellow"/>
        </w:rPr>
      </w:pPr>
    </w:p>
    <w:p w14:paraId="2D03FFB4" w14:textId="4B4CE480" w:rsidR="004E20BB" w:rsidRPr="00292275" w:rsidRDefault="00617D6D" w:rsidP="00C553A7">
      <w:pPr>
        <w:pStyle w:val="Heading20"/>
        <w:numPr>
          <w:ilvl w:val="1"/>
          <w:numId w:val="13"/>
        </w:numPr>
        <w:shd w:val="clear" w:color="auto" w:fill="auto"/>
        <w:tabs>
          <w:tab w:val="left" w:pos="567"/>
        </w:tabs>
        <w:spacing w:before="0" w:after="0" w:line="240" w:lineRule="auto"/>
        <w:ind w:left="567" w:hanging="567"/>
        <w:jc w:val="left"/>
        <w:rPr>
          <w:sz w:val="22"/>
          <w:szCs w:val="22"/>
        </w:rPr>
      </w:pPr>
      <w:bookmarkStart w:id="12" w:name="bookmark9"/>
      <w:r>
        <w:rPr>
          <w:sz w:val="22"/>
        </w:rPr>
        <w:t>Mijiedarbība ar citām zālēm un citi mijiedarbības veidi</w:t>
      </w:r>
    </w:p>
    <w:p w14:paraId="0D755D5B" w14:textId="77777777" w:rsidR="00082BE0" w:rsidRPr="00B97F46" w:rsidRDefault="00082BE0" w:rsidP="00082BE0">
      <w:pPr>
        <w:pStyle w:val="Heading20"/>
        <w:shd w:val="clear" w:color="auto" w:fill="auto"/>
        <w:tabs>
          <w:tab w:val="left" w:pos="284"/>
        </w:tabs>
        <w:spacing w:before="0" w:after="0" w:line="240" w:lineRule="auto"/>
        <w:ind w:firstLine="0"/>
        <w:jc w:val="left"/>
        <w:rPr>
          <w:b w:val="0"/>
          <w:bCs w:val="0"/>
          <w:sz w:val="22"/>
          <w:szCs w:val="22"/>
        </w:rPr>
      </w:pPr>
    </w:p>
    <w:p w14:paraId="6A8B320A" w14:textId="74D0CDA2" w:rsidR="00F533CF" w:rsidRPr="00292275" w:rsidRDefault="00617D6D" w:rsidP="00B45E2B">
      <w:pPr>
        <w:pStyle w:val="Heading20"/>
        <w:shd w:val="clear" w:color="auto" w:fill="auto"/>
        <w:tabs>
          <w:tab w:val="left" w:pos="284"/>
        </w:tabs>
        <w:spacing w:before="0" w:after="0" w:line="240" w:lineRule="auto"/>
        <w:ind w:firstLine="0"/>
        <w:jc w:val="left"/>
        <w:rPr>
          <w:b w:val="0"/>
          <w:sz w:val="22"/>
          <w:szCs w:val="22"/>
          <w:u w:val="single"/>
        </w:rPr>
      </w:pPr>
      <w:r>
        <w:rPr>
          <w:b w:val="0"/>
          <w:i/>
          <w:sz w:val="22"/>
        </w:rPr>
        <w:t>Ksilometazolīna hidrohlorīds</w:t>
      </w:r>
      <w:bookmarkEnd w:id="12"/>
    </w:p>
    <w:p w14:paraId="790B9C7F" w14:textId="502BE4E7" w:rsidR="00F533CF" w:rsidRPr="00292275" w:rsidRDefault="00617D6D" w:rsidP="00B45E2B">
      <w:pPr>
        <w:pStyle w:val="Tekstpodstawowy2"/>
        <w:shd w:val="clear" w:color="auto" w:fill="auto"/>
        <w:tabs>
          <w:tab w:val="left" w:pos="284"/>
        </w:tabs>
        <w:spacing w:before="0" w:after="0" w:line="240" w:lineRule="auto"/>
        <w:ind w:firstLine="0"/>
        <w:jc w:val="left"/>
        <w:rPr>
          <w:sz w:val="22"/>
          <w:szCs w:val="22"/>
        </w:rPr>
      </w:pPr>
      <w:r>
        <w:rPr>
          <w:sz w:val="22"/>
        </w:rPr>
        <w:t>Lietojot ksilometazolīnu vienlaicīgi ar monoamīnoksidāzes (MAO) inhibitoriem vai tricikliskiem antidepresantiem un asinsspiedienu paaugstinošiem līdzekļiem, šo vielu kardiovaskulārās ietekmes dēļ var paaugstināties asinsspiediens.</w:t>
      </w:r>
    </w:p>
    <w:p w14:paraId="4D7F9F6F" w14:textId="3D9B26FA" w:rsidR="00082BE0" w:rsidRDefault="00082BE0" w:rsidP="00B45E2B">
      <w:pPr>
        <w:pStyle w:val="Tekstpodstawowy2"/>
        <w:shd w:val="clear" w:color="auto" w:fill="auto"/>
        <w:tabs>
          <w:tab w:val="left" w:pos="284"/>
        </w:tabs>
        <w:spacing w:before="0" w:after="0" w:line="240" w:lineRule="auto"/>
        <w:ind w:firstLine="0"/>
        <w:jc w:val="left"/>
        <w:rPr>
          <w:sz w:val="22"/>
          <w:szCs w:val="22"/>
        </w:rPr>
      </w:pPr>
    </w:p>
    <w:p w14:paraId="3A1D54B2" w14:textId="62A2523A" w:rsidR="00BC2C34" w:rsidRPr="00FD0F4B" w:rsidRDefault="00BC2C34" w:rsidP="00BC2C34">
      <w:pPr>
        <w:pStyle w:val="Tekstpodstawowy2"/>
        <w:shd w:val="clear" w:color="auto" w:fill="auto"/>
        <w:tabs>
          <w:tab w:val="left" w:pos="284"/>
        </w:tabs>
        <w:spacing w:before="0" w:after="0" w:line="240" w:lineRule="auto"/>
        <w:ind w:firstLine="0"/>
        <w:jc w:val="left"/>
        <w:rPr>
          <w:sz w:val="22"/>
          <w:szCs w:val="22"/>
        </w:rPr>
      </w:pPr>
      <w:r>
        <w:rPr>
          <w:sz w:val="22"/>
        </w:rPr>
        <w:t>Savstarpēji papildinošas iedarbības dēļ jāizvairās no ksilometazolīna lietošanas vienlaicīgi ar citiem simpatomimētiskiem līdzekļiem (piemēram, efedrīnu, pseidoefedrīnu).</w:t>
      </w:r>
    </w:p>
    <w:p w14:paraId="04332BA0" w14:textId="77777777" w:rsidR="00BC2C34" w:rsidRPr="00292275" w:rsidRDefault="00BC2C34" w:rsidP="00B45E2B">
      <w:pPr>
        <w:pStyle w:val="Tekstpodstawowy2"/>
        <w:shd w:val="clear" w:color="auto" w:fill="auto"/>
        <w:tabs>
          <w:tab w:val="left" w:pos="284"/>
        </w:tabs>
        <w:spacing w:before="0" w:after="0" w:line="240" w:lineRule="auto"/>
        <w:ind w:firstLine="0"/>
        <w:jc w:val="left"/>
        <w:rPr>
          <w:sz w:val="22"/>
          <w:szCs w:val="22"/>
        </w:rPr>
      </w:pPr>
    </w:p>
    <w:p w14:paraId="3414435C" w14:textId="096DB0FF" w:rsidR="00F533CF" w:rsidRPr="00292275" w:rsidRDefault="00617D6D" w:rsidP="00B45E2B">
      <w:pPr>
        <w:pStyle w:val="Heading20"/>
        <w:shd w:val="clear" w:color="auto" w:fill="auto"/>
        <w:tabs>
          <w:tab w:val="left" w:pos="284"/>
        </w:tabs>
        <w:spacing w:before="0" w:after="0" w:line="240" w:lineRule="auto"/>
        <w:ind w:firstLine="0"/>
        <w:jc w:val="left"/>
        <w:rPr>
          <w:b w:val="0"/>
          <w:i/>
          <w:sz w:val="22"/>
          <w:szCs w:val="22"/>
        </w:rPr>
      </w:pPr>
      <w:bookmarkStart w:id="13" w:name="bookmark10"/>
      <w:r>
        <w:rPr>
          <w:b w:val="0"/>
          <w:i/>
          <w:sz w:val="22"/>
        </w:rPr>
        <w:t>Dekspantenols</w:t>
      </w:r>
      <w:bookmarkEnd w:id="13"/>
    </w:p>
    <w:p w14:paraId="0868F8B1" w14:textId="77777777" w:rsidR="00F533CF" w:rsidRPr="00292275" w:rsidRDefault="00617D6D" w:rsidP="00B45E2B">
      <w:pPr>
        <w:pStyle w:val="Tekstpodstawowy2"/>
        <w:shd w:val="clear" w:color="auto" w:fill="auto"/>
        <w:tabs>
          <w:tab w:val="left" w:pos="284"/>
        </w:tabs>
        <w:spacing w:before="0" w:after="0" w:line="240" w:lineRule="auto"/>
        <w:ind w:firstLine="0"/>
        <w:jc w:val="left"/>
        <w:rPr>
          <w:sz w:val="22"/>
          <w:szCs w:val="22"/>
        </w:rPr>
      </w:pPr>
      <w:r>
        <w:rPr>
          <w:sz w:val="22"/>
        </w:rPr>
        <w:t>Mijiedarbības pētījumi nav veikti.</w:t>
      </w:r>
    </w:p>
    <w:p w14:paraId="3E1950BA" w14:textId="77777777" w:rsidR="00082BE0" w:rsidRPr="00292275" w:rsidRDefault="00082BE0" w:rsidP="00B45E2B">
      <w:pPr>
        <w:pStyle w:val="Tekstpodstawowy2"/>
        <w:shd w:val="clear" w:color="auto" w:fill="auto"/>
        <w:tabs>
          <w:tab w:val="left" w:pos="284"/>
        </w:tabs>
        <w:spacing w:before="0" w:after="0" w:line="240" w:lineRule="auto"/>
        <w:ind w:firstLine="0"/>
        <w:jc w:val="left"/>
        <w:rPr>
          <w:sz w:val="22"/>
          <w:szCs w:val="22"/>
        </w:rPr>
      </w:pPr>
    </w:p>
    <w:p w14:paraId="6C3AD2C6" w14:textId="119FE284" w:rsidR="00F533CF" w:rsidRPr="00292275" w:rsidRDefault="00482D32" w:rsidP="00C553A7">
      <w:pPr>
        <w:pStyle w:val="Heading20"/>
        <w:numPr>
          <w:ilvl w:val="1"/>
          <w:numId w:val="13"/>
        </w:numPr>
        <w:shd w:val="clear" w:color="auto" w:fill="auto"/>
        <w:tabs>
          <w:tab w:val="left" w:pos="567"/>
        </w:tabs>
        <w:spacing w:before="0" w:after="0" w:line="240" w:lineRule="auto"/>
        <w:ind w:left="567" w:hanging="567"/>
        <w:jc w:val="left"/>
        <w:rPr>
          <w:sz w:val="22"/>
          <w:szCs w:val="22"/>
        </w:rPr>
      </w:pPr>
      <w:r>
        <w:rPr>
          <w:sz w:val="22"/>
        </w:rPr>
        <w:t>Fertilitāte, grūtniecība un barošana ar krūti</w:t>
      </w:r>
    </w:p>
    <w:p w14:paraId="27B4E2A7" w14:textId="2EA44C88" w:rsidR="00082BE0" w:rsidRDefault="00082BE0" w:rsidP="00082BE0">
      <w:pPr>
        <w:pStyle w:val="Heading20"/>
        <w:shd w:val="clear" w:color="auto" w:fill="auto"/>
        <w:tabs>
          <w:tab w:val="left" w:pos="284"/>
        </w:tabs>
        <w:spacing w:before="0" w:after="0" w:line="240" w:lineRule="auto"/>
        <w:ind w:firstLine="0"/>
        <w:jc w:val="left"/>
        <w:rPr>
          <w:b w:val="0"/>
          <w:sz w:val="22"/>
          <w:szCs w:val="22"/>
        </w:rPr>
      </w:pPr>
    </w:p>
    <w:p w14:paraId="7018C09D" w14:textId="2165F9CF" w:rsidR="00482D32" w:rsidRPr="00482D32" w:rsidRDefault="00482D32" w:rsidP="00082BE0">
      <w:pPr>
        <w:pStyle w:val="Heading20"/>
        <w:shd w:val="clear" w:color="auto" w:fill="auto"/>
        <w:tabs>
          <w:tab w:val="left" w:pos="284"/>
        </w:tabs>
        <w:spacing w:before="0" w:after="0" w:line="240" w:lineRule="auto"/>
        <w:ind w:firstLine="0"/>
        <w:jc w:val="left"/>
        <w:rPr>
          <w:b w:val="0"/>
          <w:sz w:val="22"/>
          <w:szCs w:val="22"/>
          <w:u w:val="single"/>
        </w:rPr>
      </w:pPr>
      <w:r>
        <w:rPr>
          <w:b w:val="0"/>
          <w:sz w:val="22"/>
          <w:u w:val="single"/>
        </w:rPr>
        <w:t>Grūtniecība</w:t>
      </w:r>
    </w:p>
    <w:p w14:paraId="6167E9B9" w14:textId="64443E24" w:rsidR="00F533CF" w:rsidRPr="00292275" w:rsidRDefault="00530DA5" w:rsidP="00B45E2B">
      <w:pPr>
        <w:pStyle w:val="Tekstpodstawowy2"/>
        <w:shd w:val="clear" w:color="auto" w:fill="auto"/>
        <w:tabs>
          <w:tab w:val="left" w:pos="284"/>
        </w:tabs>
        <w:spacing w:before="0" w:after="0" w:line="240" w:lineRule="auto"/>
        <w:ind w:firstLine="0"/>
        <w:jc w:val="left"/>
        <w:rPr>
          <w:sz w:val="22"/>
          <w:szCs w:val="22"/>
        </w:rPr>
      </w:pPr>
      <w:r>
        <w:rPr>
          <w:sz w:val="22"/>
        </w:rPr>
        <w:t>Dati par ksilometazolīna hidrohlorīda un dekspantenola lietošanu grūtniecēm nav pietiekami, tādēļ Galathenol grūtniecības laikā nedrīkst lietot.</w:t>
      </w:r>
    </w:p>
    <w:p w14:paraId="6A7E3BDD" w14:textId="701E158D" w:rsidR="00082BE0" w:rsidRDefault="00082BE0" w:rsidP="00B45E2B">
      <w:pPr>
        <w:pStyle w:val="Tekstpodstawowy2"/>
        <w:shd w:val="clear" w:color="auto" w:fill="auto"/>
        <w:tabs>
          <w:tab w:val="left" w:pos="284"/>
        </w:tabs>
        <w:spacing w:before="0" w:after="0" w:line="240" w:lineRule="auto"/>
        <w:ind w:firstLine="0"/>
        <w:jc w:val="left"/>
        <w:rPr>
          <w:sz w:val="22"/>
          <w:szCs w:val="22"/>
        </w:rPr>
      </w:pPr>
    </w:p>
    <w:p w14:paraId="4D2DBBE8" w14:textId="3453854B" w:rsidR="00482D32" w:rsidRPr="00482D32" w:rsidRDefault="00482D32" w:rsidP="00B45E2B">
      <w:pPr>
        <w:pStyle w:val="Tekstpodstawowy2"/>
        <w:shd w:val="clear" w:color="auto" w:fill="auto"/>
        <w:tabs>
          <w:tab w:val="left" w:pos="284"/>
        </w:tabs>
        <w:spacing w:before="0" w:after="0" w:line="240" w:lineRule="auto"/>
        <w:ind w:firstLine="0"/>
        <w:jc w:val="left"/>
        <w:rPr>
          <w:sz w:val="22"/>
          <w:szCs w:val="22"/>
          <w:u w:val="single"/>
        </w:rPr>
      </w:pPr>
      <w:r>
        <w:rPr>
          <w:sz w:val="22"/>
          <w:u w:val="single"/>
        </w:rPr>
        <w:t>Barošana ar krūti</w:t>
      </w:r>
    </w:p>
    <w:p w14:paraId="07CB8F70" w14:textId="6B1CF708" w:rsidR="00F533CF" w:rsidRPr="00292275" w:rsidRDefault="00A67206" w:rsidP="00B45E2B">
      <w:pPr>
        <w:pStyle w:val="Tekstpodstawowy2"/>
        <w:shd w:val="clear" w:color="auto" w:fill="auto"/>
        <w:tabs>
          <w:tab w:val="left" w:pos="284"/>
        </w:tabs>
        <w:spacing w:before="0" w:after="0" w:line="240" w:lineRule="auto"/>
        <w:ind w:firstLine="0"/>
        <w:jc w:val="left"/>
        <w:rPr>
          <w:sz w:val="22"/>
          <w:szCs w:val="22"/>
        </w:rPr>
      </w:pPr>
      <w:r>
        <w:rPr>
          <w:sz w:val="22"/>
        </w:rPr>
        <w:t>Nav zināms, vai zāļu vielas ksilometazolīna hidrohlorīds vai dekspantenols izdalās mātes pienā</w:t>
      </w:r>
      <w:r w:rsidR="006F2DAB">
        <w:rPr>
          <w:sz w:val="22"/>
        </w:rPr>
        <w:t>,</w:t>
      </w:r>
      <w:r>
        <w:rPr>
          <w:sz w:val="22"/>
        </w:rPr>
        <w:t xml:space="preserve"> tādēļ Galathenol nedrīkst lietot krūts barošanas laikā.</w:t>
      </w:r>
    </w:p>
    <w:p w14:paraId="274A82B9" w14:textId="77163B3C" w:rsidR="00082BE0" w:rsidRDefault="00082BE0" w:rsidP="00B45E2B">
      <w:pPr>
        <w:pStyle w:val="Tekstpodstawowy2"/>
        <w:shd w:val="clear" w:color="auto" w:fill="auto"/>
        <w:tabs>
          <w:tab w:val="left" w:pos="284"/>
        </w:tabs>
        <w:spacing w:before="0" w:after="0" w:line="240" w:lineRule="auto"/>
        <w:ind w:firstLine="0"/>
        <w:jc w:val="left"/>
        <w:rPr>
          <w:sz w:val="22"/>
          <w:szCs w:val="22"/>
        </w:rPr>
      </w:pPr>
    </w:p>
    <w:p w14:paraId="25C9DEDA" w14:textId="77777777" w:rsidR="00482D32" w:rsidRPr="006576ED" w:rsidRDefault="00482D32" w:rsidP="00482D32">
      <w:pPr>
        <w:pStyle w:val="Tekstpodstawowy2"/>
        <w:shd w:val="clear" w:color="auto" w:fill="auto"/>
        <w:tabs>
          <w:tab w:val="left" w:pos="284"/>
        </w:tabs>
        <w:spacing w:before="0" w:after="0" w:line="240" w:lineRule="auto"/>
        <w:ind w:firstLine="0"/>
        <w:jc w:val="left"/>
        <w:rPr>
          <w:sz w:val="22"/>
          <w:szCs w:val="20"/>
          <w:u w:val="single"/>
        </w:rPr>
      </w:pPr>
      <w:r>
        <w:rPr>
          <w:sz w:val="22"/>
          <w:u w:val="single"/>
        </w:rPr>
        <w:t>Fertilitāte</w:t>
      </w:r>
    </w:p>
    <w:p w14:paraId="4C770FAF" w14:textId="3D72965E" w:rsidR="00482D32" w:rsidRPr="006F2DAB" w:rsidRDefault="00482D32" w:rsidP="00482D32">
      <w:pPr>
        <w:rPr>
          <w:rFonts w:ascii="Times New Roman" w:eastAsia="Calibri" w:hAnsi="Times New Roman" w:cs="Times New Roman"/>
          <w:color w:val="auto"/>
          <w:sz w:val="22"/>
          <w:szCs w:val="22"/>
        </w:rPr>
      </w:pPr>
      <w:r w:rsidRPr="006F2DAB">
        <w:rPr>
          <w:rFonts w:ascii="Times New Roman" w:hAnsi="Times New Roman" w:cs="Times New Roman"/>
          <w:sz w:val="22"/>
          <w:szCs w:val="22"/>
        </w:rPr>
        <w:t xml:space="preserve">Atbilstošu datu par ksilometazolīna hidrohlorīda un dekspantenola ietekmi uz fertilitāti nav </w:t>
      </w:r>
      <w:r w:rsidR="006F2DAB">
        <w:rPr>
          <w:rFonts w:ascii="Times New Roman" w:hAnsi="Times New Roman" w:cs="Times New Roman"/>
          <w:sz w:val="22"/>
          <w:szCs w:val="22"/>
        </w:rPr>
        <w:t xml:space="preserve">un </w:t>
      </w:r>
      <w:r w:rsidRPr="006F2DAB">
        <w:rPr>
          <w:rFonts w:ascii="Times New Roman" w:hAnsi="Times New Roman" w:cs="Times New Roman"/>
          <w:sz w:val="22"/>
          <w:szCs w:val="22"/>
        </w:rPr>
        <w:t>arī informācija par dzīvniekiem veiktiem pētījumiem</w:t>
      </w:r>
      <w:r w:rsidR="006F2DAB">
        <w:rPr>
          <w:rFonts w:ascii="Times New Roman" w:hAnsi="Times New Roman" w:cs="Times New Roman"/>
          <w:sz w:val="22"/>
          <w:szCs w:val="22"/>
        </w:rPr>
        <w:t xml:space="preserve"> </w:t>
      </w:r>
      <w:r w:rsidR="006F2DAB" w:rsidRPr="006F2DAB">
        <w:rPr>
          <w:rFonts w:ascii="Times New Roman" w:hAnsi="Times New Roman" w:cs="Times New Roman"/>
          <w:sz w:val="22"/>
          <w:szCs w:val="22"/>
        </w:rPr>
        <w:t>un nav pieejama</w:t>
      </w:r>
      <w:r w:rsidRPr="006F2DAB">
        <w:rPr>
          <w:rFonts w:ascii="Times New Roman" w:hAnsi="Times New Roman" w:cs="Times New Roman"/>
          <w:sz w:val="22"/>
          <w:szCs w:val="22"/>
        </w:rPr>
        <w:t>.</w:t>
      </w:r>
    </w:p>
    <w:p w14:paraId="2AEB73E5" w14:textId="77777777" w:rsidR="00482D32" w:rsidRPr="00482D32" w:rsidRDefault="00482D32" w:rsidP="00B45E2B">
      <w:pPr>
        <w:pStyle w:val="Tekstpodstawowy2"/>
        <w:shd w:val="clear" w:color="auto" w:fill="auto"/>
        <w:tabs>
          <w:tab w:val="left" w:pos="284"/>
        </w:tabs>
        <w:spacing w:before="0" w:after="0" w:line="240" w:lineRule="auto"/>
        <w:ind w:firstLine="0"/>
        <w:jc w:val="left"/>
        <w:rPr>
          <w:sz w:val="22"/>
          <w:szCs w:val="22"/>
        </w:rPr>
      </w:pPr>
    </w:p>
    <w:p w14:paraId="7085AE2C" w14:textId="1A6D1F90" w:rsidR="00F533CF" w:rsidRPr="00292275" w:rsidRDefault="00617D6D" w:rsidP="00C553A7">
      <w:pPr>
        <w:pStyle w:val="Heading20"/>
        <w:numPr>
          <w:ilvl w:val="1"/>
          <w:numId w:val="13"/>
        </w:numPr>
        <w:shd w:val="clear" w:color="auto" w:fill="auto"/>
        <w:tabs>
          <w:tab w:val="left" w:pos="567"/>
        </w:tabs>
        <w:spacing w:before="0" w:after="0" w:line="240" w:lineRule="auto"/>
        <w:ind w:left="567" w:hanging="567"/>
        <w:jc w:val="left"/>
        <w:rPr>
          <w:sz w:val="22"/>
          <w:szCs w:val="22"/>
        </w:rPr>
      </w:pPr>
      <w:bookmarkStart w:id="14" w:name="bookmark12"/>
      <w:r>
        <w:rPr>
          <w:sz w:val="22"/>
        </w:rPr>
        <w:t>Ietekme uz spēju vadīt transportlīdzekļus un apkalpot mehānismus</w:t>
      </w:r>
      <w:bookmarkEnd w:id="14"/>
    </w:p>
    <w:p w14:paraId="5377CC50" w14:textId="77777777" w:rsidR="00082BE0" w:rsidRPr="00A2014E" w:rsidRDefault="00082BE0" w:rsidP="00082BE0">
      <w:pPr>
        <w:pStyle w:val="Heading20"/>
        <w:shd w:val="clear" w:color="auto" w:fill="auto"/>
        <w:tabs>
          <w:tab w:val="left" w:pos="284"/>
        </w:tabs>
        <w:spacing w:before="0" w:after="0" w:line="240" w:lineRule="auto"/>
        <w:ind w:firstLine="0"/>
        <w:jc w:val="left"/>
        <w:rPr>
          <w:b w:val="0"/>
          <w:sz w:val="22"/>
          <w:szCs w:val="22"/>
        </w:rPr>
      </w:pPr>
    </w:p>
    <w:p w14:paraId="530C5D1B" w14:textId="07D1343A" w:rsidR="00C365D1" w:rsidRPr="00FE6DD9" w:rsidRDefault="00C365D1" w:rsidP="00C365D1">
      <w:pPr>
        <w:tabs>
          <w:tab w:val="left" w:pos="284"/>
        </w:tabs>
        <w:rPr>
          <w:rFonts w:ascii="Times New Roman" w:eastAsia="Times New Roman" w:hAnsi="Times New Roman" w:cs="Times New Roman"/>
          <w:color w:val="00B050"/>
          <w:sz w:val="22"/>
          <w:szCs w:val="22"/>
        </w:rPr>
      </w:pPr>
      <w:r>
        <w:rPr>
          <w:rFonts w:ascii="Times New Roman" w:hAnsi="Times New Roman"/>
          <w:sz w:val="22"/>
        </w:rPr>
        <w:t>Lietojot pareizi, šīs zāles neietekmē vai nedaudz ietekmē spēju vadīt transportlīdzekli un apkalpot mehānismus, taču, ja zāles izraisa miegainību/sedāciju, pacients nedrīkst vadīt transportlīdzekli vai apkalpot mehānismus.</w:t>
      </w:r>
    </w:p>
    <w:p w14:paraId="53144909" w14:textId="77777777" w:rsidR="00082BE0" w:rsidRPr="00292275" w:rsidRDefault="00082BE0" w:rsidP="00B45E2B">
      <w:pPr>
        <w:pStyle w:val="Tekstpodstawowy2"/>
        <w:shd w:val="clear" w:color="auto" w:fill="auto"/>
        <w:tabs>
          <w:tab w:val="left" w:pos="284"/>
        </w:tabs>
        <w:spacing w:before="0" w:after="0" w:line="240" w:lineRule="auto"/>
        <w:ind w:firstLine="0"/>
        <w:jc w:val="left"/>
        <w:rPr>
          <w:sz w:val="22"/>
          <w:szCs w:val="22"/>
        </w:rPr>
      </w:pPr>
    </w:p>
    <w:p w14:paraId="4C42C140" w14:textId="42F77E6E" w:rsidR="00F533CF" w:rsidRPr="00292275" w:rsidRDefault="00617D6D" w:rsidP="00C553A7">
      <w:pPr>
        <w:pStyle w:val="Heading20"/>
        <w:numPr>
          <w:ilvl w:val="1"/>
          <w:numId w:val="13"/>
        </w:numPr>
        <w:shd w:val="clear" w:color="auto" w:fill="auto"/>
        <w:tabs>
          <w:tab w:val="left" w:pos="567"/>
        </w:tabs>
        <w:spacing w:before="0" w:after="0" w:line="240" w:lineRule="auto"/>
        <w:ind w:left="567" w:hanging="567"/>
        <w:jc w:val="left"/>
        <w:rPr>
          <w:sz w:val="22"/>
          <w:szCs w:val="22"/>
        </w:rPr>
      </w:pPr>
      <w:bookmarkStart w:id="15" w:name="bookmark13"/>
      <w:r>
        <w:rPr>
          <w:sz w:val="22"/>
        </w:rPr>
        <w:t>Nevēlamās blakusparādības</w:t>
      </w:r>
      <w:bookmarkEnd w:id="15"/>
    </w:p>
    <w:p w14:paraId="37FC8C11" w14:textId="77777777" w:rsidR="00082BE0" w:rsidRPr="00690FCC" w:rsidRDefault="00082BE0" w:rsidP="00082BE0">
      <w:pPr>
        <w:pStyle w:val="Heading20"/>
        <w:shd w:val="clear" w:color="auto" w:fill="auto"/>
        <w:tabs>
          <w:tab w:val="left" w:pos="284"/>
        </w:tabs>
        <w:spacing w:before="0" w:after="0" w:line="240" w:lineRule="auto"/>
        <w:ind w:firstLine="0"/>
        <w:jc w:val="left"/>
        <w:rPr>
          <w:b w:val="0"/>
          <w:sz w:val="22"/>
          <w:szCs w:val="22"/>
        </w:rPr>
      </w:pPr>
    </w:p>
    <w:p w14:paraId="10962E84" w14:textId="4B08E485" w:rsidR="00A2014E" w:rsidRPr="006576ED" w:rsidRDefault="00A2014E" w:rsidP="00A2014E">
      <w:pPr>
        <w:pStyle w:val="Tekstpodstawowy2"/>
        <w:shd w:val="clear" w:color="auto" w:fill="auto"/>
        <w:tabs>
          <w:tab w:val="left" w:pos="284"/>
        </w:tabs>
        <w:spacing w:before="0" w:after="0" w:line="240" w:lineRule="auto"/>
        <w:ind w:firstLine="0"/>
        <w:jc w:val="left"/>
        <w:rPr>
          <w:sz w:val="22"/>
          <w:szCs w:val="20"/>
        </w:rPr>
      </w:pPr>
      <w:r>
        <w:rPr>
          <w:sz w:val="22"/>
        </w:rPr>
        <w:t>Turpmāk norādītās nevēlamās blakusparādības ir klasificētas atbilstoši orgānu sistēmu klasifikācijai un biežuma kategorijām, izmantojot šādu iedalījumu: ļoti bieži (≥ 1/10), bieži (≥ 1/100 līdz &lt; 1/10), retāk (≥ 1/1000 līdz &lt; 1/100), reti (≥ 1/10 000 līdz &lt; 1/1000), ļoti reti (&lt; 1/10 000) un nav zinām</w:t>
      </w:r>
      <w:r w:rsidR="00704BF1">
        <w:rPr>
          <w:sz w:val="22"/>
        </w:rPr>
        <w:t>i</w:t>
      </w:r>
      <w:r>
        <w:rPr>
          <w:sz w:val="22"/>
        </w:rPr>
        <w:t xml:space="preserve"> (biežumu nevar noteikt pēc pieejamiem datiem).</w:t>
      </w:r>
    </w:p>
    <w:p w14:paraId="69C2D229" w14:textId="77777777" w:rsidR="00DF0573" w:rsidRPr="00292275" w:rsidRDefault="00DF0573" w:rsidP="00DF0573">
      <w:pPr>
        <w:pStyle w:val="Tekstpodstawowy2"/>
        <w:shd w:val="clear" w:color="auto" w:fill="auto"/>
        <w:tabs>
          <w:tab w:val="left" w:pos="284"/>
        </w:tabs>
        <w:spacing w:before="0" w:after="0" w:line="240" w:lineRule="auto"/>
        <w:ind w:firstLine="0"/>
        <w:jc w:val="left"/>
        <w:rPr>
          <w:rStyle w:val="Tekstpodstawowy1"/>
          <w:sz w:val="22"/>
          <w:szCs w:val="22"/>
        </w:rPr>
      </w:pPr>
    </w:p>
    <w:p w14:paraId="33799F6C" w14:textId="77777777" w:rsidR="00A2014E" w:rsidRPr="00292275" w:rsidRDefault="00A2014E" w:rsidP="00A2014E">
      <w:pPr>
        <w:pStyle w:val="Tekstpodstawowy2"/>
        <w:shd w:val="clear" w:color="auto" w:fill="auto"/>
        <w:tabs>
          <w:tab w:val="left" w:pos="284"/>
        </w:tabs>
        <w:spacing w:before="0" w:after="0" w:line="240" w:lineRule="auto"/>
        <w:ind w:firstLine="0"/>
        <w:jc w:val="left"/>
        <w:rPr>
          <w:rStyle w:val="Tekstpodstawowy1"/>
          <w:sz w:val="22"/>
          <w:szCs w:val="22"/>
        </w:rPr>
      </w:pPr>
      <w:r>
        <w:rPr>
          <w:rStyle w:val="Tekstpodstawowy1"/>
          <w:sz w:val="22"/>
        </w:rPr>
        <w:t>Imūnās sistēmas traucējumi</w:t>
      </w:r>
    </w:p>
    <w:p w14:paraId="5BE5CF85" w14:textId="4A9DAF7A" w:rsidR="00A2014E" w:rsidRPr="00292275" w:rsidRDefault="00A2014E" w:rsidP="00A2014E">
      <w:pPr>
        <w:pStyle w:val="Tekstpodstawowy2"/>
        <w:shd w:val="clear" w:color="auto" w:fill="auto"/>
        <w:tabs>
          <w:tab w:val="left" w:pos="284"/>
        </w:tabs>
        <w:spacing w:before="0" w:after="0" w:line="240" w:lineRule="auto"/>
        <w:ind w:firstLine="0"/>
        <w:jc w:val="left"/>
        <w:rPr>
          <w:rStyle w:val="Tekstpodstawowy1"/>
          <w:sz w:val="22"/>
          <w:szCs w:val="22"/>
          <w:u w:val="none"/>
        </w:rPr>
      </w:pPr>
      <w:r>
        <w:rPr>
          <w:rStyle w:val="Tekstpodstawowy1"/>
          <w:sz w:val="22"/>
          <w:u w:val="none"/>
        </w:rPr>
        <w:t>Retāk: alerģiskas reakcijas (angioedēma, izsitumi, nieze)</w:t>
      </w:r>
    </w:p>
    <w:p w14:paraId="16BFD5C4" w14:textId="77777777" w:rsidR="00A2014E" w:rsidRDefault="00A2014E" w:rsidP="00DF0573">
      <w:pPr>
        <w:pStyle w:val="Tekstpodstawowy2"/>
        <w:shd w:val="clear" w:color="auto" w:fill="auto"/>
        <w:tabs>
          <w:tab w:val="left" w:pos="284"/>
        </w:tabs>
        <w:spacing w:before="0" w:after="0" w:line="240" w:lineRule="auto"/>
        <w:ind w:firstLine="0"/>
        <w:jc w:val="left"/>
        <w:rPr>
          <w:rStyle w:val="Tekstpodstawowy1"/>
          <w:sz w:val="22"/>
          <w:szCs w:val="22"/>
        </w:rPr>
      </w:pPr>
    </w:p>
    <w:p w14:paraId="2FC30370" w14:textId="1A5700A1" w:rsidR="00A2014E" w:rsidRDefault="00DF0573" w:rsidP="00DF0573">
      <w:pPr>
        <w:pStyle w:val="Tekstpodstawowy2"/>
        <w:shd w:val="clear" w:color="auto" w:fill="auto"/>
        <w:tabs>
          <w:tab w:val="left" w:pos="284"/>
        </w:tabs>
        <w:spacing w:before="0" w:after="0" w:line="240" w:lineRule="auto"/>
        <w:ind w:firstLine="0"/>
        <w:jc w:val="left"/>
        <w:rPr>
          <w:rStyle w:val="Tekstpodstawowy1"/>
          <w:sz w:val="22"/>
          <w:szCs w:val="22"/>
        </w:rPr>
      </w:pPr>
      <w:r>
        <w:rPr>
          <w:rStyle w:val="Tekstpodstawowy1"/>
          <w:sz w:val="22"/>
        </w:rPr>
        <w:t>Nervu sistēmas traucējumi</w:t>
      </w:r>
    </w:p>
    <w:p w14:paraId="72054D60" w14:textId="26C35C92" w:rsidR="00DF0573" w:rsidRPr="00292275" w:rsidRDefault="00DF0573" w:rsidP="00DF0573">
      <w:pPr>
        <w:pStyle w:val="Tekstpodstawowy2"/>
        <w:shd w:val="clear" w:color="auto" w:fill="auto"/>
        <w:tabs>
          <w:tab w:val="left" w:pos="284"/>
        </w:tabs>
        <w:spacing w:before="0" w:after="0" w:line="240" w:lineRule="auto"/>
        <w:ind w:firstLine="0"/>
        <w:jc w:val="left"/>
        <w:rPr>
          <w:sz w:val="22"/>
          <w:szCs w:val="22"/>
        </w:rPr>
      </w:pPr>
      <w:r>
        <w:rPr>
          <w:sz w:val="22"/>
        </w:rPr>
        <w:t>Ļoti reti: nemiers, bezmiegs, nogurums (miegainība, sedācija), galvassāpes, halucinācijas (galvenokārt bērniem)</w:t>
      </w:r>
    </w:p>
    <w:p w14:paraId="50765DF3" w14:textId="77777777" w:rsidR="00903433" w:rsidRPr="00292275" w:rsidRDefault="00903433" w:rsidP="00B45E2B">
      <w:pPr>
        <w:pStyle w:val="Tekstpodstawowy2"/>
        <w:shd w:val="clear" w:color="auto" w:fill="auto"/>
        <w:tabs>
          <w:tab w:val="left" w:pos="284"/>
        </w:tabs>
        <w:spacing w:before="0" w:after="0" w:line="240" w:lineRule="auto"/>
        <w:ind w:firstLine="0"/>
        <w:jc w:val="left"/>
        <w:rPr>
          <w:sz w:val="22"/>
          <w:szCs w:val="22"/>
        </w:rPr>
      </w:pPr>
    </w:p>
    <w:p w14:paraId="770FE536" w14:textId="77777777" w:rsidR="00A2014E" w:rsidRDefault="00DF0573" w:rsidP="00B45E2B">
      <w:pPr>
        <w:pStyle w:val="Tekstpodstawowy2"/>
        <w:shd w:val="clear" w:color="auto" w:fill="auto"/>
        <w:tabs>
          <w:tab w:val="left" w:pos="284"/>
        </w:tabs>
        <w:spacing w:before="0" w:after="0" w:line="240" w:lineRule="auto"/>
        <w:ind w:firstLine="0"/>
        <w:jc w:val="left"/>
        <w:rPr>
          <w:rStyle w:val="Tekstpodstawowy1"/>
          <w:sz w:val="22"/>
          <w:szCs w:val="22"/>
        </w:rPr>
      </w:pPr>
      <w:r>
        <w:rPr>
          <w:rStyle w:val="Tekstpodstawowy1"/>
          <w:sz w:val="22"/>
        </w:rPr>
        <w:lastRenderedPageBreak/>
        <w:t>Sirds funkcijas traucējumi</w:t>
      </w:r>
    </w:p>
    <w:p w14:paraId="67FF19B4" w14:textId="289DDCD3" w:rsidR="00903433" w:rsidRPr="00292275" w:rsidRDefault="00617D6D" w:rsidP="00B45E2B">
      <w:pPr>
        <w:pStyle w:val="Tekstpodstawowy2"/>
        <w:shd w:val="clear" w:color="auto" w:fill="auto"/>
        <w:tabs>
          <w:tab w:val="left" w:pos="284"/>
        </w:tabs>
        <w:spacing w:before="0" w:after="0" w:line="240" w:lineRule="auto"/>
        <w:ind w:firstLine="0"/>
        <w:jc w:val="left"/>
        <w:rPr>
          <w:sz w:val="22"/>
          <w:szCs w:val="22"/>
        </w:rPr>
      </w:pPr>
      <w:r>
        <w:rPr>
          <w:sz w:val="22"/>
        </w:rPr>
        <w:t>Reti: sirdsklauves, tahikardija, hipertensija</w:t>
      </w:r>
    </w:p>
    <w:p w14:paraId="4089F3D8" w14:textId="77777777" w:rsidR="00903433" w:rsidRPr="00292275" w:rsidRDefault="00903433" w:rsidP="00B45E2B">
      <w:pPr>
        <w:pStyle w:val="Tekstpodstawowy2"/>
        <w:shd w:val="clear" w:color="auto" w:fill="auto"/>
        <w:tabs>
          <w:tab w:val="left" w:pos="284"/>
        </w:tabs>
        <w:spacing w:before="0" w:after="0" w:line="240" w:lineRule="auto"/>
        <w:ind w:firstLine="0"/>
        <w:jc w:val="left"/>
        <w:rPr>
          <w:sz w:val="22"/>
          <w:szCs w:val="22"/>
        </w:rPr>
      </w:pPr>
      <w:r>
        <w:rPr>
          <w:sz w:val="22"/>
        </w:rPr>
        <w:t>Ļoti reti: aritmija</w:t>
      </w:r>
    </w:p>
    <w:p w14:paraId="075C7D10" w14:textId="77777777" w:rsidR="003D6C97" w:rsidRPr="00292275" w:rsidRDefault="003D6C97" w:rsidP="00B45E2B">
      <w:pPr>
        <w:pStyle w:val="Tekstpodstawowy2"/>
        <w:shd w:val="clear" w:color="auto" w:fill="auto"/>
        <w:tabs>
          <w:tab w:val="left" w:pos="284"/>
        </w:tabs>
        <w:spacing w:before="0" w:after="0" w:line="240" w:lineRule="auto"/>
        <w:ind w:firstLine="0"/>
        <w:jc w:val="left"/>
        <w:rPr>
          <w:sz w:val="22"/>
          <w:szCs w:val="22"/>
        </w:rPr>
      </w:pPr>
    </w:p>
    <w:p w14:paraId="02368F41" w14:textId="100FD085" w:rsidR="00903433" w:rsidRPr="00A2014E" w:rsidRDefault="00617D6D" w:rsidP="00B45E2B">
      <w:pPr>
        <w:pStyle w:val="Tekstpodstawowy2"/>
        <w:shd w:val="clear" w:color="auto" w:fill="auto"/>
        <w:tabs>
          <w:tab w:val="left" w:pos="284"/>
        </w:tabs>
        <w:spacing w:before="0" w:after="0" w:line="240" w:lineRule="auto"/>
        <w:ind w:firstLine="0"/>
        <w:jc w:val="left"/>
        <w:rPr>
          <w:sz w:val="22"/>
          <w:szCs w:val="22"/>
        </w:rPr>
      </w:pPr>
      <w:r>
        <w:rPr>
          <w:rStyle w:val="Tekstpodstawowy1"/>
          <w:sz w:val="22"/>
        </w:rPr>
        <w:t>Elpošanas sistēmas traucējumi, krūšu kurvja un videnes slimības</w:t>
      </w:r>
    </w:p>
    <w:p w14:paraId="02226C2F" w14:textId="507BCD8F" w:rsidR="00F533CF" w:rsidRPr="00A2014E" w:rsidRDefault="00903433" w:rsidP="00B45E2B">
      <w:pPr>
        <w:pStyle w:val="Tekstpodstawowy2"/>
        <w:shd w:val="clear" w:color="auto" w:fill="auto"/>
        <w:tabs>
          <w:tab w:val="left" w:pos="284"/>
        </w:tabs>
        <w:spacing w:before="0" w:after="0" w:line="240" w:lineRule="auto"/>
        <w:ind w:firstLine="0"/>
        <w:jc w:val="left"/>
        <w:rPr>
          <w:sz w:val="22"/>
          <w:szCs w:val="22"/>
        </w:rPr>
      </w:pPr>
      <w:r>
        <w:rPr>
          <w:sz w:val="22"/>
        </w:rPr>
        <w:t>Ļoti reti: pastiprināts gļotādas pietūkums zāļu iedarbības pavājināšanās dēļ, deguna asiņošana</w:t>
      </w:r>
    </w:p>
    <w:p w14:paraId="7D9D0A0F" w14:textId="68639C9B" w:rsidR="00903433" w:rsidRPr="00292275" w:rsidRDefault="00903433" w:rsidP="00B45E2B">
      <w:pPr>
        <w:pStyle w:val="Tekstpodstawowy2"/>
        <w:shd w:val="clear" w:color="auto" w:fill="auto"/>
        <w:tabs>
          <w:tab w:val="left" w:pos="284"/>
        </w:tabs>
        <w:spacing w:before="0" w:after="0" w:line="240" w:lineRule="auto"/>
        <w:ind w:firstLine="0"/>
        <w:jc w:val="left"/>
        <w:rPr>
          <w:sz w:val="22"/>
          <w:szCs w:val="22"/>
        </w:rPr>
      </w:pPr>
      <w:r>
        <w:rPr>
          <w:sz w:val="22"/>
        </w:rPr>
        <w:t>Nav zināmi: deguna gļotādas dedzināšanas sajūta vai sausums, šķaudīšana</w:t>
      </w:r>
    </w:p>
    <w:p w14:paraId="0C97E120" w14:textId="77777777" w:rsidR="00903433" w:rsidRPr="00292275" w:rsidRDefault="00903433" w:rsidP="00B45E2B">
      <w:pPr>
        <w:pStyle w:val="Tekstpodstawowy2"/>
        <w:shd w:val="clear" w:color="auto" w:fill="auto"/>
        <w:tabs>
          <w:tab w:val="left" w:pos="284"/>
        </w:tabs>
        <w:spacing w:before="0" w:after="0" w:line="240" w:lineRule="auto"/>
        <w:ind w:firstLine="0"/>
        <w:jc w:val="left"/>
        <w:rPr>
          <w:sz w:val="22"/>
          <w:szCs w:val="22"/>
        </w:rPr>
      </w:pPr>
    </w:p>
    <w:p w14:paraId="39A44864" w14:textId="24D0EA76" w:rsidR="00903433" w:rsidRPr="00292275" w:rsidRDefault="00903433" w:rsidP="00BC2C34">
      <w:pPr>
        <w:pStyle w:val="Tekstpodstawowy2"/>
        <w:shd w:val="clear" w:color="auto" w:fill="auto"/>
        <w:tabs>
          <w:tab w:val="left" w:pos="284"/>
        </w:tabs>
        <w:spacing w:before="0" w:after="0" w:line="240" w:lineRule="auto"/>
        <w:ind w:firstLine="0"/>
        <w:jc w:val="left"/>
        <w:rPr>
          <w:sz w:val="22"/>
          <w:szCs w:val="22"/>
          <w:u w:val="single"/>
        </w:rPr>
      </w:pPr>
      <w:r>
        <w:rPr>
          <w:sz w:val="22"/>
          <w:u w:val="single"/>
        </w:rPr>
        <w:t>Skeleta-muskuļu un saistaudu sistēmas bojājumi</w:t>
      </w:r>
    </w:p>
    <w:p w14:paraId="6E79EDE8" w14:textId="583B1295" w:rsidR="00903433" w:rsidRPr="000931B8" w:rsidRDefault="00903433" w:rsidP="00BC2C34">
      <w:pPr>
        <w:pStyle w:val="CommentText"/>
        <w:rPr>
          <w:rFonts w:ascii="Times New Roman" w:hAnsi="Times New Roman" w:cs="Times New Roman"/>
        </w:rPr>
      </w:pPr>
      <w:r w:rsidRPr="006F2DAB">
        <w:rPr>
          <w:rFonts w:ascii="Times New Roman" w:hAnsi="Times New Roman"/>
          <w:bCs/>
          <w:sz w:val="22"/>
        </w:rPr>
        <w:t>Ļoti reti:</w:t>
      </w:r>
      <w:r>
        <w:rPr>
          <w:rFonts w:ascii="Times New Roman" w:hAnsi="Times New Roman"/>
          <w:sz w:val="22"/>
        </w:rPr>
        <w:t xml:space="preserve"> </w:t>
      </w:r>
      <w:bookmarkStart w:id="16" w:name="_Hlk13735417"/>
      <w:r>
        <w:rPr>
          <w:rFonts w:ascii="Times New Roman" w:hAnsi="Times New Roman"/>
          <w:sz w:val="22"/>
        </w:rPr>
        <w:t>krampji</w:t>
      </w:r>
      <w:bookmarkEnd w:id="16"/>
      <w:r>
        <w:rPr>
          <w:rFonts w:ascii="Times New Roman" w:hAnsi="Times New Roman"/>
          <w:sz w:val="22"/>
        </w:rPr>
        <w:t xml:space="preserve"> (īpaši bērniem)</w:t>
      </w:r>
    </w:p>
    <w:p w14:paraId="56A8C55B" w14:textId="77777777" w:rsidR="00DF0573" w:rsidRPr="00292275" w:rsidRDefault="00DF0573" w:rsidP="00B45E2B">
      <w:pPr>
        <w:pStyle w:val="Tekstpodstawowy2"/>
        <w:shd w:val="clear" w:color="auto" w:fill="auto"/>
        <w:tabs>
          <w:tab w:val="left" w:pos="284"/>
        </w:tabs>
        <w:spacing w:before="0" w:after="0" w:line="240" w:lineRule="auto"/>
        <w:ind w:firstLine="0"/>
        <w:jc w:val="left"/>
        <w:rPr>
          <w:sz w:val="22"/>
          <w:szCs w:val="22"/>
        </w:rPr>
      </w:pPr>
    </w:p>
    <w:p w14:paraId="0BCB7053" w14:textId="77777777" w:rsidR="00066959" w:rsidRPr="00292275" w:rsidRDefault="00066959" w:rsidP="00B45E2B">
      <w:pPr>
        <w:pStyle w:val="Tekstpodstawowy2"/>
        <w:shd w:val="clear" w:color="auto" w:fill="auto"/>
        <w:tabs>
          <w:tab w:val="left" w:pos="284"/>
        </w:tabs>
        <w:spacing w:before="0" w:after="0" w:line="240" w:lineRule="auto"/>
        <w:ind w:firstLine="0"/>
        <w:jc w:val="left"/>
        <w:rPr>
          <w:sz w:val="22"/>
          <w:szCs w:val="22"/>
          <w:u w:val="single"/>
        </w:rPr>
      </w:pPr>
      <w:r>
        <w:rPr>
          <w:sz w:val="22"/>
          <w:u w:val="single"/>
        </w:rPr>
        <w:t>Ziņošana par iespējamām nevēlamām blakusparādībām</w:t>
      </w:r>
    </w:p>
    <w:p w14:paraId="4464411A" w14:textId="77777777" w:rsidR="0026031D" w:rsidRPr="0026031D" w:rsidRDefault="00A2014E" w:rsidP="0026031D">
      <w:pPr>
        <w:numPr>
          <w:ilvl w:val="12"/>
          <w:numId w:val="0"/>
        </w:numPr>
        <w:contextualSpacing/>
        <w:rPr>
          <w:rFonts w:ascii="Times New Roman" w:hAnsi="Times New Roman" w:cs="Times New Roman"/>
          <w:color w:val="auto"/>
          <w:sz w:val="22"/>
          <w:szCs w:val="22"/>
        </w:rPr>
      </w:pPr>
      <w:r w:rsidRPr="0026031D">
        <w:rPr>
          <w:rFonts w:ascii="Times New Roman" w:hAnsi="Times New Roman" w:cs="Times New Roman"/>
          <w:sz w:val="22"/>
          <w:szCs w:val="22"/>
        </w:rPr>
        <w:t xml:space="preserve">Ir svarīgi ziņot par iespējamām nevēlamām blakusparādībām pēc zāļu reģistrācijas. Tādējādi zāļu ieguvuma/riska attiecība tiek nepārtraukti uzraudzīta. Veselības aprūpes speciālisti tiek lūgti ziņot par jebkādām iespējamām nevēlamām blakusparādībām, izmantojot </w:t>
      </w:r>
      <w:r w:rsidR="0026031D" w:rsidRPr="0026031D">
        <w:rPr>
          <w:rFonts w:ascii="Times New Roman" w:hAnsi="Times New Roman" w:cs="Times New Roman"/>
          <w:noProof/>
          <w:sz w:val="22"/>
          <w:szCs w:val="22"/>
          <w:lang w:eastAsia="zh-CN"/>
        </w:rPr>
        <w:t xml:space="preserve">Zāļu valsts aģentūra, </w:t>
      </w:r>
      <w:r w:rsidR="0026031D" w:rsidRPr="0026031D">
        <w:rPr>
          <w:rFonts w:ascii="Times New Roman" w:hAnsi="Times New Roman" w:cs="Times New Roman"/>
          <w:sz w:val="22"/>
          <w:szCs w:val="22"/>
          <w:lang w:eastAsia="zh-CN"/>
        </w:rPr>
        <w:t xml:space="preserve">Jersikas iela 15, Rīga, LV 1003. Tīmekļa vietne: </w:t>
      </w:r>
      <w:hyperlink r:id="rId10" w:history="1">
        <w:r w:rsidR="0026031D" w:rsidRPr="0026031D">
          <w:rPr>
            <w:rFonts w:ascii="Times New Roman" w:hAnsi="Times New Roman" w:cs="Times New Roman"/>
            <w:color w:val="auto"/>
            <w:sz w:val="22"/>
            <w:szCs w:val="22"/>
            <w:lang w:eastAsia="zh-CN"/>
          </w:rPr>
          <w:t>www.zva.gov.lv</w:t>
        </w:r>
      </w:hyperlink>
    </w:p>
    <w:p w14:paraId="337072D3" w14:textId="552257DD" w:rsidR="00082BE0" w:rsidRPr="00292275" w:rsidRDefault="00082BE0" w:rsidP="00B45E2B">
      <w:pPr>
        <w:pStyle w:val="Tekstpodstawowy2"/>
        <w:shd w:val="clear" w:color="auto" w:fill="auto"/>
        <w:tabs>
          <w:tab w:val="left" w:pos="284"/>
        </w:tabs>
        <w:spacing w:before="0" w:after="0" w:line="240" w:lineRule="auto"/>
        <w:ind w:firstLine="0"/>
        <w:jc w:val="left"/>
        <w:rPr>
          <w:sz w:val="22"/>
          <w:szCs w:val="22"/>
        </w:rPr>
      </w:pPr>
    </w:p>
    <w:p w14:paraId="7BF1D7EC" w14:textId="11E0BBAF" w:rsidR="004E20BB" w:rsidRPr="00292275" w:rsidRDefault="004E20BB" w:rsidP="00C553A7">
      <w:pPr>
        <w:pStyle w:val="Heading20"/>
        <w:numPr>
          <w:ilvl w:val="1"/>
          <w:numId w:val="13"/>
        </w:numPr>
        <w:shd w:val="clear" w:color="auto" w:fill="auto"/>
        <w:tabs>
          <w:tab w:val="left" w:pos="567"/>
        </w:tabs>
        <w:spacing w:before="0" w:after="0" w:line="240" w:lineRule="auto"/>
        <w:ind w:left="567" w:hanging="567"/>
        <w:jc w:val="left"/>
        <w:rPr>
          <w:sz w:val="22"/>
          <w:szCs w:val="22"/>
        </w:rPr>
      </w:pPr>
      <w:bookmarkStart w:id="17" w:name="bookmark16"/>
      <w:r>
        <w:rPr>
          <w:sz w:val="22"/>
        </w:rPr>
        <w:t>Pārdozēšana</w:t>
      </w:r>
    </w:p>
    <w:p w14:paraId="07F57FAF" w14:textId="77777777" w:rsidR="00082BE0" w:rsidRPr="00292275" w:rsidRDefault="00082BE0" w:rsidP="00B45E2B">
      <w:pPr>
        <w:pStyle w:val="Heading20"/>
        <w:shd w:val="clear" w:color="auto" w:fill="auto"/>
        <w:tabs>
          <w:tab w:val="left" w:pos="284"/>
        </w:tabs>
        <w:spacing w:before="0" w:after="0" w:line="240" w:lineRule="auto"/>
        <w:ind w:firstLine="0"/>
        <w:jc w:val="left"/>
        <w:rPr>
          <w:b w:val="0"/>
          <w:i/>
          <w:sz w:val="22"/>
          <w:szCs w:val="22"/>
        </w:rPr>
      </w:pPr>
    </w:p>
    <w:p w14:paraId="7030154B" w14:textId="3900551D" w:rsidR="00F533CF" w:rsidRPr="00292275" w:rsidRDefault="00617D6D" w:rsidP="00B45E2B">
      <w:pPr>
        <w:pStyle w:val="Heading20"/>
        <w:shd w:val="clear" w:color="auto" w:fill="auto"/>
        <w:tabs>
          <w:tab w:val="left" w:pos="284"/>
        </w:tabs>
        <w:spacing w:before="0" w:after="0" w:line="240" w:lineRule="auto"/>
        <w:ind w:firstLine="0"/>
        <w:jc w:val="left"/>
        <w:rPr>
          <w:b w:val="0"/>
          <w:i/>
          <w:sz w:val="22"/>
          <w:szCs w:val="22"/>
        </w:rPr>
      </w:pPr>
      <w:r>
        <w:rPr>
          <w:b w:val="0"/>
          <w:i/>
          <w:sz w:val="22"/>
        </w:rPr>
        <w:t>Ksilometazolīna hidrohlorīds</w:t>
      </w:r>
      <w:bookmarkEnd w:id="17"/>
    </w:p>
    <w:p w14:paraId="772F8CD7" w14:textId="2F33AE24" w:rsidR="00690FCC" w:rsidRDefault="00173445" w:rsidP="00B45E2B">
      <w:pPr>
        <w:pStyle w:val="Tekstpodstawowy2"/>
        <w:shd w:val="clear" w:color="auto" w:fill="auto"/>
        <w:tabs>
          <w:tab w:val="left" w:pos="284"/>
        </w:tabs>
        <w:spacing w:before="0" w:after="0" w:line="240" w:lineRule="auto"/>
        <w:ind w:firstLine="0"/>
        <w:jc w:val="left"/>
        <w:rPr>
          <w:sz w:val="22"/>
          <w:szCs w:val="22"/>
        </w:rPr>
      </w:pPr>
      <w:r>
        <w:rPr>
          <w:sz w:val="22"/>
        </w:rPr>
        <w:t xml:space="preserve">Imidazola atvasinājumu pārdozēšanas klīniskā aina var būt </w:t>
      </w:r>
      <w:r w:rsidR="00322591">
        <w:rPr>
          <w:sz w:val="22"/>
        </w:rPr>
        <w:t>dažāda</w:t>
      </w:r>
      <w:r>
        <w:rPr>
          <w:sz w:val="22"/>
        </w:rPr>
        <w:t>, jo centrālās nervu sistēmas un kardiovaskulārās sistēmas stimulācijas fāzes mijas ar nomākuma fāzēm.</w:t>
      </w:r>
    </w:p>
    <w:p w14:paraId="42E779C1" w14:textId="388D74B2" w:rsidR="00F43B3C" w:rsidRDefault="0033392F" w:rsidP="00B45E2B">
      <w:pPr>
        <w:pStyle w:val="Tekstpodstawowy2"/>
        <w:shd w:val="clear" w:color="auto" w:fill="auto"/>
        <w:tabs>
          <w:tab w:val="left" w:pos="284"/>
        </w:tabs>
        <w:spacing w:before="0" w:after="0" w:line="240" w:lineRule="auto"/>
        <w:ind w:firstLine="0"/>
        <w:jc w:val="left"/>
        <w:rPr>
          <w:sz w:val="22"/>
          <w:szCs w:val="22"/>
        </w:rPr>
      </w:pPr>
      <w:r>
        <w:rPr>
          <w:sz w:val="22"/>
        </w:rPr>
        <w:t>Īpaši bērniem pārdozēšana bieži izraisa ietekmi uz centrālo nervu sistēmu ar krampjiem un komu, bradikardiju, apnoju un hipertensiju vai arī hipotensiju.</w:t>
      </w:r>
    </w:p>
    <w:p w14:paraId="7FADCB57" w14:textId="4536C3DE" w:rsidR="00173445" w:rsidRPr="00292275" w:rsidRDefault="0033392F" w:rsidP="00B45E2B">
      <w:pPr>
        <w:pStyle w:val="Tekstpodstawowy2"/>
        <w:shd w:val="clear" w:color="auto" w:fill="auto"/>
        <w:tabs>
          <w:tab w:val="left" w:pos="284"/>
        </w:tabs>
        <w:spacing w:before="0" w:after="0" w:line="240" w:lineRule="auto"/>
        <w:ind w:firstLine="0"/>
        <w:jc w:val="left"/>
        <w:rPr>
          <w:sz w:val="22"/>
          <w:szCs w:val="22"/>
        </w:rPr>
      </w:pPr>
      <w:r>
        <w:rPr>
          <w:sz w:val="22"/>
        </w:rPr>
        <w:t>Centrālās nervu sistēmas stimulācijas simptomi ir trauksme, uzbudinājums, halucinācijas un krampji.</w:t>
      </w:r>
    </w:p>
    <w:p w14:paraId="495EB46D" w14:textId="77777777" w:rsidR="00173445" w:rsidRPr="00292275" w:rsidRDefault="0033392F" w:rsidP="00B45E2B">
      <w:pPr>
        <w:pStyle w:val="Tekstpodstawowy2"/>
        <w:shd w:val="clear" w:color="auto" w:fill="auto"/>
        <w:tabs>
          <w:tab w:val="left" w:pos="284"/>
        </w:tabs>
        <w:spacing w:before="0" w:after="0" w:line="240" w:lineRule="auto"/>
        <w:ind w:firstLine="0"/>
        <w:jc w:val="left"/>
        <w:rPr>
          <w:sz w:val="22"/>
          <w:szCs w:val="22"/>
        </w:rPr>
      </w:pPr>
      <w:r>
        <w:rPr>
          <w:sz w:val="22"/>
        </w:rPr>
        <w:t>Centrālās nervu sistēmas nomākuma izraisītie simptomi ir pazemināta ķermeņa temperatūra, letarģija, miegainība un koma.</w:t>
      </w:r>
    </w:p>
    <w:p w14:paraId="513CA21F" w14:textId="3CC127E5" w:rsidR="0033392F" w:rsidRPr="00292275" w:rsidRDefault="0033392F" w:rsidP="00B45E2B">
      <w:pPr>
        <w:pStyle w:val="Tekstpodstawowy2"/>
        <w:shd w:val="clear" w:color="auto" w:fill="auto"/>
        <w:tabs>
          <w:tab w:val="left" w:pos="284"/>
        </w:tabs>
        <w:spacing w:before="0" w:after="0" w:line="240" w:lineRule="auto"/>
        <w:ind w:firstLine="0"/>
        <w:jc w:val="left"/>
        <w:rPr>
          <w:sz w:val="22"/>
          <w:szCs w:val="22"/>
        </w:rPr>
      </w:pPr>
      <w:r>
        <w:rPr>
          <w:sz w:val="22"/>
        </w:rPr>
        <w:t>Papildus var rasties šādi simptomi: mioze, midriāze, svīšana, drudzis, bālums, cianoze, slikta dūša, tahikardija, bradiakrdija, sirds aritmija, sirds</w:t>
      </w:r>
      <w:r w:rsidR="00322591">
        <w:rPr>
          <w:sz w:val="22"/>
        </w:rPr>
        <w:t>darbības</w:t>
      </w:r>
      <w:r>
        <w:rPr>
          <w:sz w:val="22"/>
        </w:rPr>
        <w:t xml:space="preserve"> apstāšanās, hipertensija, šokam līdzīga hipotensija, plaušu tūska, elpošanas traucējumi un apnoja.</w:t>
      </w:r>
    </w:p>
    <w:p w14:paraId="1E246804" w14:textId="77777777" w:rsidR="0033392F" w:rsidRPr="00292275" w:rsidRDefault="0033392F" w:rsidP="00B45E2B">
      <w:pPr>
        <w:pStyle w:val="Tekstpodstawowy2"/>
        <w:shd w:val="clear" w:color="auto" w:fill="auto"/>
        <w:tabs>
          <w:tab w:val="left" w:pos="284"/>
        </w:tabs>
        <w:spacing w:before="0" w:after="0" w:line="240" w:lineRule="auto"/>
        <w:ind w:firstLine="0"/>
        <w:jc w:val="left"/>
        <w:rPr>
          <w:sz w:val="22"/>
          <w:szCs w:val="22"/>
        </w:rPr>
      </w:pPr>
    </w:p>
    <w:p w14:paraId="35F87660" w14:textId="77777777" w:rsidR="00A2014E" w:rsidRDefault="00DC50FE" w:rsidP="00B45E2B">
      <w:pPr>
        <w:pStyle w:val="Tekstpodstawowy2"/>
        <w:shd w:val="clear" w:color="auto" w:fill="auto"/>
        <w:tabs>
          <w:tab w:val="left" w:pos="284"/>
        </w:tabs>
        <w:spacing w:before="0" w:after="0" w:line="240" w:lineRule="auto"/>
        <w:ind w:firstLine="0"/>
        <w:jc w:val="left"/>
        <w:rPr>
          <w:sz w:val="22"/>
          <w:szCs w:val="22"/>
          <w:u w:val="single"/>
        </w:rPr>
      </w:pPr>
      <w:r>
        <w:rPr>
          <w:sz w:val="22"/>
          <w:u w:val="single"/>
        </w:rPr>
        <w:t>Pārdozēšanas ārstēšana</w:t>
      </w:r>
    </w:p>
    <w:p w14:paraId="75B71261" w14:textId="2004A690" w:rsidR="0033392F" w:rsidRPr="00292275" w:rsidRDefault="00173445" w:rsidP="00B45E2B">
      <w:pPr>
        <w:pStyle w:val="Tekstpodstawowy2"/>
        <w:shd w:val="clear" w:color="auto" w:fill="auto"/>
        <w:tabs>
          <w:tab w:val="left" w:pos="284"/>
        </w:tabs>
        <w:spacing w:before="0" w:after="0" w:line="240" w:lineRule="auto"/>
        <w:ind w:firstLine="0"/>
        <w:jc w:val="left"/>
        <w:rPr>
          <w:sz w:val="22"/>
          <w:szCs w:val="22"/>
          <w:highlight w:val="yellow"/>
        </w:rPr>
      </w:pPr>
      <w:r>
        <w:rPr>
          <w:sz w:val="22"/>
        </w:rPr>
        <w:t>Pārdozēšanas gadījumā nepieciešama intensīva terapija stacionārā. Nekavējoties jālieto aktivizētā ogle (adsorbents), nātrija sulfāts (caurejas līdzeklis) vai jāveic kuņģa skalošana (ar lielu šķidruma daudzumu), jo ksilometazolīna hidrohlorīds ātri uzsūcas. Lai pazeminātu asinsspiedienu, var dot neselektīvu alfa blokatoru. Asinsspiedienu paaugstinoši līdzekļi ir kontrindicēti. Ja nepieciešams, jālieto drudzi mazinoši, pretkrampju līdzekļi un skābekļa inhalācijas.</w:t>
      </w:r>
    </w:p>
    <w:p w14:paraId="0B490489" w14:textId="77777777" w:rsidR="00DC50FE" w:rsidRPr="00292275" w:rsidRDefault="00DC50FE" w:rsidP="00B45E2B">
      <w:pPr>
        <w:pStyle w:val="Heading20"/>
        <w:shd w:val="clear" w:color="auto" w:fill="auto"/>
        <w:tabs>
          <w:tab w:val="left" w:pos="284"/>
        </w:tabs>
        <w:spacing w:before="0" w:after="0" w:line="240" w:lineRule="auto"/>
        <w:ind w:firstLine="0"/>
        <w:jc w:val="left"/>
        <w:rPr>
          <w:b w:val="0"/>
          <w:i/>
          <w:sz w:val="22"/>
          <w:szCs w:val="22"/>
        </w:rPr>
      </w:pPr>
      <w:bookmarkStart w:id="18" w:name="bookmark17"/>
    </w:p>
    <w:p w14:paraId="0B3FA176" w14:textId="5CCE0B35" w:rsidR="00F533CF" w:rsidRPr="00292275" w:rsidRDefault="00617D6D" w:rsidP="00B45E2B">
      <w:pPr>
        <w:pStyle w:val="Heading20"/>
        <w:shd w:val="clear" w:color="auto" w:fill="auto"/>
        <w:tabs>
          <w:tab w:val="left" w:pos="284"/>
        </w:tabs>
        <w:spacing w:before="0" w:after="0" w:line="240" w:lineRule="auto"/>
        <w:ind w:firstLine="0"/>
        <w:jc w:val="left"/>
        <w:rPr>
          <w:b w:val="0"/>
          <w:i/>
          <w:sz w:val="22"/>
          <w:szCs w:val="22"/>
        </w:rPr>
      </w:pPr>
      <w:r>
        <w:rPr>
          <w:b w:val="0"/>
          <w:i/>
          <w:sz w:val="22"/>
        </w:rPr>
        <w:t>Dekspantenols</w:t>
      </w:r>
      <w:bookmarkEnd w:id="18"/>
    </w:p>
    <w:p w14:paraId="2321ED5B" w14:textId="17E20CDB" w:rsidR="00F533CF" w:rsidRPr="00292275" w:rsidRDefault="00617D6D" w:rsidP="00B45E2B">
      <w:pPr>
        <w:pStyle w:val="Tekstpodstawowy2"/>
        <w:shd w:val="clear" w:color="auto" w:fill="auto"/>
        <w:tabs>
          <w:tab w:val="left" w:pos="284"/>
        </w:tabs>
        <w:spacing w:before="0" w:after="0" w:line="240" w:lineRule="auto"/>
        <w:ind w:firstLine="0"/>
        <w:jc w:val="left"/>
        <w:rPr>
          <w:sz w:val="22"/>
          <w:szCs w:val="22"/>
        </w:rPr>
      </w:pPr>
      <w:r>
        <w:rPr>
          <w:sz w:val="22"/>
        </w:rPr>
        <w:t>Pantotēnskābes un tās atvasinājumu, tai skaitā dekspantenola toksicitāte ir zema. Īpaši pasākumi pārdozēšanas gadījumā nav nepieciešami.</w:t>
      </w:r>
    </w:p>
    <w:p w14:paraId="679B8C74" w14:textId="77777777" w:rsidR="00082BE0" w:rsidRPr="00292275" w:rsidRDefault="00082BE0" w:rsidP="00B45E2B">
      <w:pPr>
        <w:pStyle w:val="Tekstpodstawowy2"/>
        <w:shd w:val="clear" w:color="auto" w:fill="auto"/>
        <w:tabs>
          <w:tab w:val="left" w:pos="284"/>
        </w:tabs>
        <w:spacing w:before="0" w:after="0" w:line="240" w:lineRule="auto"/>
        <w:ind w:firstLine="0"/>
        <w:jc w:val="left"/>
        <w:rPr>
          <w:sz w:val="22"/>
          <w:szCs w:val="22"/>
        </w:rPr>
      </w:pPr>
    </w:p>
    <w:p w14:paraId="55683A85" w14:textId="77777777" w:rsidR="00082BE0" w:rsidRPr="00292275" w:rsidRDefault="00082BE0" w:rsidP="00B45E2B">
      <w:pPr>
        <w:pStyle w:val="Tekstpodstawowy2"/>
        <w:shd w:val="clear" w:color="auto" w:fill="auto"/>
        <w:tabs>
          <w:tab w:val="left" w:pos="284"/>
        </w:tabs>
        <w:spacing w:before="0" w:after="0" w:line="240" w:lineRule="auto"/>
        <w:ind w:firstLine="0"/>
        <w:jc w:val="left"/>
        <w:rPr>
          <w:sz w:val="22"/>
          <w:szCs w:val="22"/>
        </w:rPr>
      </w:pPr>
    </w:p>
    <w:p w14:paraId="1A99EE3D" w14:textId="31F5E272" w:rsidR="00F533CF" w:rsidRPr="00292275" w:rsidRDefault="00617D6D" w:rsidP="00C553A7">
      <w:pPr>
        <w:pStyle w:val="Heading20"/>
        <w:numPr>
          <w:ilvl w:val="0"/>
          <w:numId w:val="13"/>
        </w:numPr>
        <w:shd w:val="clear" w:color="auto" w:fill="auto"/>
        <w:tabs>
          <w:tab w:val="left" w:pos="567"/>
        </w:tabs>
        <w:spacing w:before="0" w:after="0" w:line="240" w:lineRule="auto"/>
        <w:ind w:left="567" w:hanging="567"/>
        <w:jc w:val="left"/>
        <w:rPr>
          <w:sz w:val="22"/>
          <w:szCs w:val="22"/>
        </w:rPr>
      </w:pPr>
      <w:bookmarkStart w:id="19" w:name="bookmark18"/>
      <w:r>
        <w:rPr>
          <w:sz w:val="22"/>
        </w:rPr>
        <w:t>FARMAKOLOĢISKĀS ĪPAŠĪBAS</w:t>
      </w:r>
      <w:bookmarkEnd w:id="19"/>
    </w:p>
    <w:p w14:paraId="1E555F8C" w14:textId="77777777" w:rsidR="00082BE0" w:rsidRPr="00690FCC" w:rsidRDefault="00082BE0" w:rsidP="00082BE0">
      <w:pPr>
        <w:pStyle w:val="Heading20"/>
        <w:shd w:val="clear" w:color="auto" w:fill="auto"/>
        <w:tabs>
          <w:tab w:val="left" w:pos="284"/>
        </w:tabs>
        <w:spacing w:before="0" w:after="0" w:line="240" w:lineRule="auto"/>
        <w:ind w:firstLine="0"/>
        <w:jc w:val="left"/>
        <w:rPr>
          <w:b w:val="0"/>
          <w:sz w:val="22"/>
          <w:szCs w:val="22"/>
        </w:rPr>
      </w:pPr>
    </w:p>
    <w:p w14:paraId="4C3F38FA" w14:textId="231725D2" w:rsidR="00F533CF" w:rsidRPr="00292275" w:rsidRDefault="00617D6D" w:rsidP="00C553A7">
      <w:pPr>
        <w:pStyle w:val="Heading20"/>
        <w:numPr>
          <w:ilvl w:val="1"/>
          <w:numId w:val="13"/>
        </w:numPr>
        <w:shd w:val="clear" w:color="auto" w:fill="auto"/>
        <w:tabs>
          <w:tab w:val="left" w:pos="567"/>
        </w:tabs>
        <w:spacing w:before="0" w:after="0" w:line="240" w:lineRule="auto"/>
        <w:ind w:left="567" w:hanging="567"/>
        <w:jc w:val="left"/>
        <w:rPr>
          <w:sz w:val="22"/>
          <w:szCs w:val="22"/>
        </w:rPr>
      </w:pPr>
      <w:bookmarkStart w:id="20" w:name="bookmark19"/>
      <w:r>
        <w:rPr>
          <w:sz w:val="22"/>
        </w:rPr>
        <w:t>Farmakodinamiskās īpašības</w:t>
      </w:r>
      <w:bookmarkEnd w:id="20"/>
    </w:p>
    <w:p w14:paraId="3079B4B9" w14:textId="77777777" w:rsidR="00082BE0" w:rsidRPr="00690FCC" w:rsidRDefault="00082BE0" w:rsidP="00082BE0">
      <w:pPr>
        <w:pStyle w:val="Heading20"/>
        <w:shd w:val="clear" w:color="auto" w:fill="auto"/>
        <w:tabs>
          <w:tab w:val="left" w:pos="284"/>
        </w:tabs>
        <w:spacing w:before="0" w:after="0" w:line="240" w:lineRule="auto"/>
        <w:ind w:firstLine="0"/>
        <w:jc w:val="left"/>
        <w:rPr>
          <w:b w:val="0"/>
          <w:sz w:val="22"/>
          <w:szCs w:val="22"/>
        </w:rPr>
      </w:pPr>
    </w:p>
    <w:p w14:paraId="7952EAE3" w14:textId="2B5ADCB5" w:rsidR="00E73922" w:rsidRPr="00C70E38" w:rsidRDefault="00617D6D" w:rsidP="00B45E2B">
      <w:pPr>
        <w:pStyle w:val="Tekstpodstawowy2"/>
        <w:shd w:val="clear" w:color="auto" w:fill="auto"/>
        <w:tabs>
          <w:tab w:val="left" w:pos="284"/>
        </w:tabs>
        <w:spacing w:before="0" w:after="0" w:line="240" w:lineRule="auto"/>
        <w:ind w:firstLine="0"/>
        <w:jc w:val="left"/>
        <w:rPr>
          <w:sz w:val="22"/>
          <w:szCs w:val="22"/>
        </w:rPr>
      </w:pPr>
      <w:r>
        <w:rPr>
          <w:sz w:val="22"/>
        </w:rPr>
        <w:t xml:space="preserve">Farmakoterapeitiskā grupa: dekongestanti un </w:t>
      </w:r>
      <w:r w:rsidR="006F2DAB">
        <w:t>citi vietējas darbības deguna līdzekļi</w:t>
      </w:r>
      <w:r>
        <w:rPr>
          <w:sz w:val="22"/>
        </w:rPr>
        <w:t>,</w:t>
      </w:r>
      <w:r>
        <w:rPr>
          <w:snapToGrid w:val="0"/>
          <w:color w:val="auto"/>
          <w:sz w:val="22"/>
        </w:rPr>
        <w:t xml:space="preserve"> simpatomimētiskie līdzekļi, kombinācijas, izņemot kortikosteroīdus.</w:t>
      </w:r>
    </w:p>
    <w:p w14:paraId="7D09F43B" w14:textId="0EC09B2D" w:rsidR="00F533CF" w:rsidRDefault="00617D6D" w:rsidP="00B45E2B">
      <w:pPr>
        <w:pStyle w:val="Tekstpodstawowy2"/>
        <w:shd w:val="clear" w:color="auto" w:fill="auto"/>
        <w:tabs>
          <w:tab w:val="left" w:pos="284"/>
        </w:tabs>
        <w:spacing w:before="0" w:after="0" w:line="240" w:lineRule="auto"/>
        <w:ind w:firstLine="0"/>
        <w:jc w:val="left"/>
        <w:rPr>
          <w:sz w:val="22"/>
          <w:szCs w:val="22"/>
        </w:rPr>
      </w:pPr>
      <w:r>
        <w:rPr>
          <w:sz w:val="22"/>
        </w:rPr>
        <w:t>ATĶ kods: R01AB06</w:t>
      </w:r>
    </w:p>
    <w:p w14:paraId="01EB7FB0" w14:textId="77777777" w:rsidR="00776577" w:rsidRPr="00292275" w:rsidRDefault="00776577" w:rsidP="00B45E2B">
      <w:pPr>
        <w:pStyle w:val="Tekstpodstawowy2"/>
        <w:shd w:val="clear" w:color="auto" w:fill="auto"/>
        <w:tabs>
          <w:tab w:val="left" w:pos="284"/>
        </w:tabs>
        <w:spacing w:before="0" w:after="0" w:line="240" w:lineRule="auto"/>
        <w:ind w:firstLine="0"/>
        <w:jc w:val="left"/>
        <w:rPr>
          <w:sz w:val="22"/>
          <w:szCs w:val="22"/>
        </w:rPr>
      </w:pPr>
    </w:p>
    <w:p w14:paraId="7300AAF5" w14:textId="7B4D43E5" w:rsidR="00A2014E" w:rsidRDefault="00617D6D" w:rsidP="00B45E2B">
      <w:pPr>
        <w:pStyle w:val="Heading20"/>
        <w:shd w:val="clear" w:color="auto" w:fill="auto"/>
        <w:tabs>
          <w:tab w:val="left" w:pos="284"/>
        </w:tabs>
        <w:spacing w:before="0" w:after="0" w:line="240" w:lineRule="auto"/>
        <w:ind w:firstLine="0"/>
        <w:jc w:val="left"/>
        <w:rPr>
          <w:b w:val="0"/>
          <w:i/>
          <w:sz w:val="22"/>
          <w:szCs w:val="22"/>
        </w:rPr>
      </w:pPr>
      <w:bookmarkStart w:id="21" w:name="bookmark20"/>
      <w:r>
        <w:rPr>
          <w:b w:val="0"/>
          <w:i/>
          <w:sz w:val="22"/>
        </w:rPr>
        <w:t>Ksilometazolīna hidrohlorīds</w:t>
      </w:r>
      <w:bookmarkEnd w:id="21"/>
    </w:p>
    <w:p w14:paraId="428E26FA" w14:textId="6D5B0121" w:rsidR="00776577" w:rsidRPr="00292275" w:rsidRDefault="00776577" w:rsidP="00B45E2B">
      <w:pPr>
        <w:pStyle w:val="Heading20"/>
        <w:shd w:val="clear" w:color="auto" w:fill="auto"/>
        <w:tabs>
          <w:tab w:val="left" w:pos="284"/>
        </w:tabs>
        <w:spacing w:before="0" w:after="0" w:line="240" w:lineRule="auto"/>
        <w:ind w:firstLine="0"/>
        <w:jc w:val="left"/>
        <w:rPr>
          <w:b w:val="0"/>
          <w:bCs w:val="0"/>
          <w:sz w:val="22"/>
          <w:szCs w:val="22"/>
        </w:rPr>
      </w:pPr>
      <w:r>
        <w:rPr>
          <w:b w:val="0"/>
          <w:sz w:val="22"/>
        </w:rPr>
        <w:t>Imidazola atvasinājums ksilometazolīna hidrohlorīds ir simpatomimētisks līdzeklis, kas iedarbojas galvenokārt uz α-adrenerģiskiem receptoriem. Tas ir vazokonstriktors un tādējādi mazina deguna gļotādas pietūkumu. Darbība parasti sākas 5-10 minūšu laikā. Tā kā tiek mazināta deguna gļotādas tūska un uzlabojas sekrēta izvadīšana, elpošana caur degunu kļūst vieglāka.</w:t>
      </w:r>
    </w:p>
    <w:p w14:paraId="627A2CD2" w14:textId="77777777" w:rsidR="002B34A4" w:rsidRPr="00292275" w:rsidRDefault="002B34A4" w:rsidP="00B45E2B">
      <w:pPr>
        <w:pStyle w:val="Heading20"/>
        <w:shd w:val="clear" w:color="auto" w:fill="auto"/>
        <w:tabs>
          <w:tab w:val="left" w:pos="284"/>
        </w:tabs>
        <w:spacing w:before="0" w:after="0" w:line="240" w:lineRule="auto"/>
        <w:ind w:firstLine="0"/>
        <w:jc w:val="left"/>
        <w:rPr>
          <w:b w:val="0"/>
          <w:sz w:val="22"/>
          <w:szCs w:val="22"/>
        </w:rPr>
      </w:pPr>
    </w:p>
    <w:p w14:paraId="041669A1" w14:textId="6D8CFA0D" w:rsidR="00990B24" w:rsidRPr="00292275" w:rsidRDefault="00990B24" w:rsidP="004F07BE">
      <w:pPr>
        <w:pStyle w:val="Heading20"/>
        <w:keepNext/>
        <w:shd w:val="clear" w:color="auto" w:fill="auto"/>
        <w:tabs>
          <w:tab w:val="left" w:pos="284"/>
        </w:tabs>
        <w:spacing w:before="0" w:after="0" w:line="240" w:lineRule="auto"/>
        <w:ind w:firstLine="0"/>
        <w:jc w:val="left"/>
        <w:rPr>
          <w:b w:val="0"/>
          <w:bCs w:val="0"/>
          <w:i/>
          <w:sz w:val="22"/>
          <w:szCs w:val="22"/>
        </w:rPr>
      </w:pPr>
      <w:r>
        <w:rPr>
          <w:b w:val="0"/>
          <w:i/>
          <w:sz w:val="22"/>
        </w:rPr>
        <w:t>Dekspantenols</w:t>
      </w:r>
    </w:p>
    <w:p w14:paraId="6ADF0A32" w14:textId="6CAC5D2A" w:rsidR="00EC1117" w:rsidRPr="00292275" w:rsidRDefault="00990B24" w:rsidP="004F07BE">
      <w:pPr>
        <w:keepNext/>
        <w:rPr>
          <w:rFonts w:ascii="Times New Roman" w:eastAsia="Calibri" w:hAnsi="Times New Roman" w:cs="Times New Roman"/>
          <w:color w:val="auto"/>
          <w:sz w:val="22"/>
          <w:szCs w:val="22"/>
        </w:rPr>
      </w:pPr>
      <w:r>
        <w:rPr>
          <w:rFonts w:ascii="Times New Roman" w:hAnsi="Times New Roman"/>
          <w:color w:val="auto"/>
          <w:sz w:val="22"/>
        </w:rPr>
        <w:t>Dekspantenols (D-(+)- pantotenilspirts) ir pantotēnskābes spirta anologs</w:t>
      </w:r>
      <w:r w:rsidR="006F2DAB">
        <w:rPr>
          <w:rFonts w:ascii="Times New Roman" w:hAnsi="Times New Roman"/>
          <w:color w:val="auto"/>
          <w:sz w:val="22"/>
        </w:rPr>
        <w:t>,</w:t>
      </w:r>
      <w:r>
        <w:rPr>
          <w:rFonts w:ascii="Times New Roman" w:hAnsi="Times New Roman"/>
          <w:color w:val="auto"/>
          <w:sz w:val="22"/>
        </w:rPr>
        <w:t xml:space="preserve"> un tā bioloģiskā darbība intermediāras konversijas dēļ ir tāda pati kā pantotēnskābei. Tas ir piesaistīts pie dekstrarotācijas D-konfigurācijas. Pantotēnskābe un tās sāļi ir ūdenī šķīstoši vitamīni un pēc pārveidošanās organismā par koenzīma A galveno komponenti tie iesaistās vairākos metaboliskos procesos, piemēram, veicina olbaltumvielu un kortikoīdu sintēzi un antivielu veidošanos. Koenzīms A ir svarīgs arī lipīdu, piemēram, ādas taukaudu veidošanās procesā, kam ir svarīga aizsargfunkcija, kā arī dažādu mukopolisaharīdu sinte</w:t>
      </w:r>
      <w:r w:rsidR="00815424">
        <w:rPr>
          <w:rFonts w:ascii="Times New Roman" w:hAnsi="Times New Roman"/>
          <w:color w:val="auto"/>
          <w:sz w:val="22"/>
        </w:rPr>
        <w:t>z</w:t>
      </w:r>
      <w:r>
        <w:rPr>
          <w:rFonts w:ascii="Times New Roman" w:hAnsi="Times New Roman"/>
          <w:color w:val="auto"/>
          <w:sz w:val="22"/>
        </w:rPr>
        <w:t>ē iesaistīto aminocukuru acetilēšanai.</w:t>
      </w:r>
    </w:p>
    <w:p w14:paraId="09970FA9" w14:textId="53FFA703" w:rsidR="00EC1117" w:rsidRPr="00292275" w:rsidRDefault="00EC1117" w:rsidP="00B45E2B">
      <w:pPr>
        <w:rPr>
          <w:rFonts w:ascii="Times New Roman" w:eastAsia="Calibri" w:hAnsi="Times New Roman" w:cs="Times New Roman"/>
          <w:color w:val="auto"/>
          <w:sz w:val="22"/>
          <w:szCs w:val="22"/>
        </w:rPr>
      </w:pPr>
      <w:r>
        <w:rPr>
          <w:rFonts w:ascii="Times New Roman" w:hAnsi="Times New Roman"/>
          <w:color w:val="auto"/>
          <w:sz w:val="22"/>
        </w:rPr>
        <w:t>Dekspantenolam ir raksturīgas epitēliju aizsargājošas un brūču dzīšanu veicinošas īpašības.</w:t>
      </w:r>
    </w:p>
    <w:p w14:paraId="034084AA" w14:textId="2B7EF60A" w:rsidR="00EC1117" w:rsidRPr="00292275" w:rsidRDefault="00EC1117" w:rsidP="00B45E2B">
      <w:pPr>
        <w:rPr>
          <w:rFonts w:ascii="Times New Roman" w:eastAsia="Calibri" w:hAnsi="Times New Roman" w:cs="Times New Roman"/>
          <w:color w:val="auto"/>
          <w:sz w:val="22"/>
          <w:szCs w:val="22"/>
        </w:rPr>
      </w:pPr>
      <w:r>
        <w:rPr>
          <w:rFonts w:ascii="Times New Roman" w:hAnsi="Times New Roman"/>
          <w:color w:val="auto"/>
          <w:sz w:val="22"/>
        </w:rPr>
        <w:t xml:space="preserve">Dekspantenola lietošana žurkām ar dekspantenola deficītu </w:t>
      </w:r>
      <w:r w:rsidR="00A027E8">
        <w:rPr>
          <w:rFonts w:ascii="Times New Roman" w:hAnsi="Times New Roman"/>
          <w:color w:val="auto"/>
          <w:sz w:val="22"/>
        </w:rPr>
        <w:t>izraisīja</w:t>
      </w:r>
      <w:r>
        <w:rPr>
          <w:rFonts w:ascii="Times New Roman" w:hAnsi="Times New Roman"/>
          <w:color w:val="auto"/>
          <w:sz w:val="22"/>
        </w:rPr>
        <w:t xml:space="preserve"> trofisku ietekmi uz ādu.</w:t>
      </w:r>
    </w:p>
    <w:p w14:paraId="5D2E1F0F" w14:textId="77777777" w:rsidR="00EC1117" w:rsidRPr="00292275" w:rsidRDefault="00EC1117" w:rsidP="00B45E2B">
      <w:pPr>
        <w:rPr>
          <w:rFonts w:ascii="Times New Roman" w:eastAsia="Calibri" w:hAnsi="Times New Roman" w:cs="Times New Roman"/>
          <w:color w:val="auto"/>
          <w:sz w:val="22"/>
          <w:szCs w:val="22"/>
        </w:rPr>
      </w:pPr>
      <w:r>
        <w:rPr>
          <w:rFonts w:ascii="Times New Roman" w:hAnsi="Times New Roman"/>
          <w:color w:val="auto"/>
          <w:sz w:val="22"/>
        </w:rPr>
        <w:t>Lietojot ārīgi, dekspantenols/pantenols var kompensēt bojātas ādas vai gļotādas palielināto nepieciešamību pēc pantotēnskābes.</w:t>
      </w:r>
    </w:p>
    <w:p w14:paraId="07600929" w14:textId="77777777" w:rsidR="0016396C" w:rsidRPr="00292275" w:rsidRDefault="0016396C" w:rsidP="00B45E2B">
      <w:pPr>
        <w:pStyle w:val="Heading20"/>
        <w:shd w:val="clear" w:color="auto" w:fill="auto"/>
        <w:tabs>
          <w:tab w:val="left" w:pos="284"/>
        </w:tabs>
        <w:spacing w:before="0" w:after="0" w:line="240" w:lineRule="auto"/>
        <w:ind w:firstLine="0"/>
        <w:jc w:val="left"/>
        <w:rPr>
          <w:b w:val="0"/>
          <w:bCs w:val="0"/>
          <w:sz w:val="22"/>
          <w:szCs w:val="22"/>
        </w:rPr>
      </w:pPr>
    </w:p>
    <w:p w14:paraId="0A4C2431" w14:textId="48166D25" w:rsidR="00617D6D" w:rsidRPr="00292275" w:rsidRDefault="00617D6D" w:rsidP="00C553A7">
      <w:pPr>
        <w:pStyle w:val="Heading20"/>
        <w:numPr>
          <w:ilvl w:val="1"/>
          <w:numId w:val="13"/>
        </w:numPr>
        <w:shd w:val="clear" w:color="auto" w:fill="auto"/>
        <w:tabs>
          <w:tab w:val="left" w:pos="567"/>
        </w:tabs>
        <w:spacing w:before="0" w:after="0" w:line="240" w:lineRule="auto"/>
        <w:ind w:left="567" w:hanging="567"/>
        <w:jc w:val="left"/>
        <w:rPr>
          <w:sz w:val="22"/>
          <w:szCs w:val="22"/>
        </w:rPr>
      </w:pPr>
      <w:bookmarkStart w:id="22" w:name="bookmark22"/>
      <w:r>
        <w:rPr>
          <w:sz w:val="22"/>
        </w:rPr>
        <w:t>Farmakokinētiskās īpašības</w:t>
      </w:r>
    </w:p>
    <w:p w14:paraId="26152B6B" w14:textId="77777777" w:rsidR="00082BE0" w:rsidRPr="00B56C8B" w:rsidRDefault="00082BE0" w:rsidP="00082BE0">
      <w:pPr>
        <w:pStyle w:val="Heading20"/>
        <w:shd w:val="clear" w:color="auto" w:fill="auto"/>
        <w:tabs>
          <w:tab w:val="left" w:pos="284"/>
        </w:tabs>
        <w:spacing w:before="0" w:after="0" w:line="240" w:lineRule="auto"/>
        <w:ind w:firstLine="0"/>
        <w:jc w:val="left"/>
        <w:rPr>
          <w:b w:val="0"/>
          <w:sz w:val="22"/>
          <w:szCs w:val="22"/>
        </w:rPr>
      </w:pPr>
    </w:p>
    <w:p w14:paraId="66909B1B" w14:textId="77777777" w:rsidR="00B56C8B" w:rsidRDefault="00617D6D" w:rsidP="00B45E2B">
      <w:pPr>
        <w:pStyle w:val="Heading20"/>
        <w:shd w:val="clear" w:color="auto" w:fill="auto"/>
        <w:tabs>
          <w:tab w:val="left" w:pos="284"/>
        </w:tabs>
        <w:spacing w:before="0" w:after="0" w:line="240" w:lineRule="auto"/>
        <w:ind w:firstLine="0"/>
        <w:jc w:val="left"/>
        <w:rPr>
          <w:b w:val="0"/>
          <w:i/>
          <w:sz w:val="22"/>
          <w:szCs w:val="22"/>
        </w:rPr>
      </w:pPr>
      <w:r>
        <w:rPr>
          <w:b w:val="0"/>
          <w:i/>
          <w:sz w:val="22"/>
        </w:rPr>
        <w:t>Ksilometazolīna hidrohlorīds</w:t>
      </w:r>
      <w:bookmarkEnd w:id="22"/>
    </w:p>
    <w:p w14:paraId="152F6384" w14:textId="1F866E04" w:rsidR="00A31A67" w:rsidRPr="00292275" w:rsidRDefault="00617D6D" w:rsidP="00B45E2B">
      <w:pPr>
        <w:pStyle w:val="Heading20"/>
        <w:shd w:val="clear" w:color="auto" w:fill="auto"/>
        <w:tabs>
          <w:tab w:val="left" w:pos="284"/>
        </w:tabs>
        <w:spacing w:before="0" w:after="0" w:line="240" w:lineRule="auto"/>
        <w:ind w:firstLine="0"/>
        <w:jc w:val="left"/>
        <w:rPr>
          <w:b w:val="0"/>
          <w:bCs w:val="0"/>
          <w:sz w:val="22"/>
          <w:szCs w:val="22"/>
        </w:rPr>
      </w:pPr>
      <w:r>
        <w:rPr>
          <w:b w:val="0"/>
          <w:sz w:val="22"/>
        </w:rPr>
        <w:t>Pēc ksilometazolīna hidrohlorīda intranazālas lietošanas absorbētais zāļu daudzums var būt pietiekams, lai izraisītu sistēmisku ietekmi, piemēram, uz centrālo nervu sistēmu un/vai kardiovaskulāro sistēmu.</w:t>
      </w:r>
    </w:p>
    <w:p w14:paraId="560988E8" w14:textId="77777777" w:rsidR="00F533CF" w:rsidRPr="00292275" w:rsidRDefault="00617D6D" w:rsidP="00B45E2B">
      <w:pPr>
        <w:pStyle w:val="Heading20"/>
        <w:shd w:val="clear" w:color="auto" w:fill="auto"/>
        <w:tabs>
          <w:tab w:val="left" w:pos="284"/>
        </w:tabs>
        <w:spacing w:before="0" w:after="0" w:line="240" w:lineRule="auto"/>
        <w:ind w:firstLine="0"/>
        <w:jc w:val="left"/>
        <w:rPr>
          <w:b w:val="0"/>
          <w:bCs w:val="0"/>
          <w:sz w:val="22"/>
          <w:szCs w:val="22"/>
        </w:rPr>
      </w:pPr>
      <w:r>
        <w:rPr>
          <w:b w:val="0"/>
          <w:sz w:val="22"/>
        </w:rPr>
        <w:t>Farmakokinētikas dati no cilvēkiem veiktiem pētījumiem nav pieejami.</w:t>
      </w:r>
    </w:p>
    <w:p w14:paraId="46D610D6" w14:textId="77777777" w:rsidR="00082BE0" w:rsidRPr="00292275" w:rsidRDefault="00082BE0" w:rsidP="00B45E2B">
      <w:pPr>
        <w:pStyle w:val="Heading20"/>
        <w:shd w:val="clear" w:color="auto" w:fill="auto"/>
        <w:tabs>
          <w:tab w:val="left" w:pos="284"/>
        </w:tabs>
        <w:spacing w:before="0" w:after="0" w:line="240" w:lineRule="auto"/>
        <w:ind w:firstLine="0"/>
        <w:jc w:val="left"/>
        <w:rPr>
          <w:b w:val="0"/>
          <w:sz w:val="22"/>
          <w:szCs w:val="22"/>
        </w:rPr>
      </w:pPr>
    </w:p>
    <w:p w14:paraId="59385097" w14:textId="77777777" w:rsidR="00B56C8B" w:rsidRDefault="00617D6D" w:rsidP="00B45E2B">
      <w:pPr>
        <w:pStyle w:val="Heading20"/>
        <w:shd w:val="clear" w:color="auto" w:fill="auto"/>
        <w:tabs>
          <w:tab w:val="left" w:pos="284"/>
        </w:tabs>
        <w:spacing w:before="0" w:after="0" w:line="240" w:lineRule="auto"/>
        <w:ind w:firstLine="0"/>
        <w:jc w:val="left"/>
        <w:rPr>
          <w:b w:val="0"/>
          <w:i/>
          <w:sz w:val="22"/>
          <w:szCs w:val="22"/>
        </w:rPr>
      </w:pPr>
      <w:bookmarkStart w:id="23" w:name="bookmark23"/>
      <w:r>
        <w:rPr>
          <w:b w:val="0"/>
          <w:i/>
          <w:sz w:val="22"/>
        </w:rPr>
        <w:t>Dekspantenols</w:t>
      </w:r>
      <w:bookmarkEnd w:id="23"/>
    </w:p>
    <w:p w14:paraId="1D50B271" w14:textId="2C328F9B" w:rsidR="00F533CF" w:rsidRPr="00292275" w:rsidRDefault="00617D6D" w:rsidP="00B45E2B">
      <w:pPr>
        <w:pStyle w:val="Heading20"/>
        <w:shd w:val="clear" w:color="auto" w:fill="auto"/>
        <w:tabs>
          <w:tab w:val="left" w:pos="284"/>
        </w:tabs>
        <w:spacing w:before="0" w:after="0" w:line="240" w:lineRule="auto"/>
        <w:ind w:firstLine="0"/>
        <w:jc w:val="left"/>
        <w:rPr>
          <w:b w:val="0"/>
          <w:bCs w:val="0"/>
          <w:sz w:val="22"/>
          <w:szCs w:val="22"/>
        </w:rPr>
      </w:pPr>
      <w:r>
        <w:rPr>
          <w:b w:val="0"/>
          <w:sz w:val="22"/>
        </w:rPr>
        <w:t>Dekspantenols uzsūcas caur ādu un o</w:t>
      </w:r>
      <w:r w:rsidR="00A027E8">
        <w:rPr>
          <w:b w:val="0"/>
          <w:sz w:val="22"/>
        </w:rPr>
        <w:t>r</w:t>
      </w:r>
      <w:r>
        <w:rPr>
          <w:b w:val="0"/>
          <w:sz w:val="22"/>
        </w:rPr>
        <w:t>ganismā tiek enzimātiski oksidēts par pantotēnskābi. Plazmā vitamīns tiek transportēts, piesaistīts pie olbaltumvielām. Pantotēnskābe ir koenzīma A sastāvdaļa. Koenzīms A piedalās daudzos bioķīmiskos procesos. Sīkāki pētījumi par dekspantenola metabolismu ādā un gļotādā nav veikti. 60-70% iekšķīgi lietotās devas izdalās urīnā, 30-40% - ar izkārnījumiem.</w:t>
      </w:r>
    </w:p>
    <w:p w14:paraId="3BDA6494" w14:textId="77777777" w:rsidR="00082BE0" w:rsidRPr="00292275" w:rsidRDefault="00082BE0" w:rsidP="00B45E2B">
      <w:pPr>
        <w:pStyle w:val="Heading20"/>
        <w:shd w:val="clear" w:color="auto" w:fill="auto"/>
        <w:tabs>
          <w:tab w:val="left" w:pos="284"/>
        </w:tabs>
        <w:spacing w:before="0" w:after="0" w:line="240" w:lineRule="auto"/>
        <w:ind w:firstLine="0"/>
        <w:jc w:val="left"/>
        <w:rPr>
          <w:b w:val="0"/>
          <w:sz w:val="22"/>
          <w:szCs w:val="22"/>
        </w:rPr>
      </w:pPr>
    </w:p>
    <w:p w14:paraId="44515F34" w14:textId="362D4115" w:rsidR="00F533CF" w:rsidRPr="00292275" w:rsidRDefault="00617D6D" w:rsidP="00C553A7">
      <w:pPr>
        <w:pStyle w:val="Heading20"/>
        <w:numPr>
          <w:ilvl w:val="1"/>
          <w:numId w:val="13"/>
        </w:numPr>
        <w:shd w:val="clear" w:color="auto" w:fill="auto"/>
        <w:tabs>
          <w:tab w:val="left" w:pos="567"/>
        </w:tabs>
        <w:spacing w:before="0" w:after="0" w:line="240" w:lineRule="auto"/>
        <w:ind w:left="567" w:hanging="567"/>
        <w:jc w:val="left"/>
        <w:rPr>
          <w:sz w:val="22"/>
          <w:szCs w:val="22"/>
        </w:rPr>
      </w:pPr>
      <w:bookmarkStart w:id="24" w:name="bookmark24"/>
      <w:r>
        <w:rPr>
          <w:sz w:val="22"/>
        </w:rPr>
        <w:t>Preklīniskie dati par drošumu</w:t>
      </w:r>
      <w:bookmarkEnd w:id="24"/>
    </w:p>
    <w:p w14:paraId="00BE14C7" w14:textId="77777777" w:rsidR="00082BE0" w:rsidRPr="00B56C8B" w:rsidRDefault="00082BE0" w:rsidP="00082BE0">
      <w:pPr>
        <w:pStyle w:val="Heading20"/>
        <w:shd w:val="clear" w:color="auto" w:fill="auto"/>
        <w:tabs>
          <w:tab w:val="left" w:pos="284"/>
        </w:tabs>
        <w:spacing w:before="0" w:after="0" w:line="240" w:lineRule="auto"/>
        <w:ind w:firstLine="0"/>
        <w:jc w:val="left"/>
        <w:rPr>
          <w:b w:val="0"/>
          <w:sz w:val="22"/>
          <w:szCs w:val="22"/>
        </w:rPr>
      </w:pPr>
    </w:p>
    <w:p w14:paraId="172FC354" w14:textId="373216AA" w:rsidR="00C34946" w:rsidRPr="00292275" w:rsidRDefault="00C34946" w:rsidP="00D33C80">
      <w:pPr>
        <w:pStyle w:val="Tekstpodstawowy2"/>
        <w:tabs>
          <w:tab w:val="left" w:pos="284"/>
        </w:tabs>
        <w:spacing w:before="0" w:after="0" w:line="240" w:lineRule="auto"/>
        <w:ind w:firstLine="0"/>
        <w:jc w:val="left"/>
        <w:rPr>
          <w:sz w:val="22"/>
          <w:szCs w:val="22"/>
        </w:rPr>
      </w:pPr>
      <w:r>
        <w:rPr>
          <w:sz w:val="22"/>
        </w:rPr>
        <w:t xml:space="preserve">Toksicitātes pētījumos pēc ksilometazolīna atkārtotas intranazālas lietošanas suņiem uz cilvēkiem attiecināmu drošuma </w:t>
      </w:r>
      <w:r w:rsidR="00411480">
        <w:rPr>
          <w:sz w:val="22"/>
        </w:rPr>
        <w:t>risku</w:t>
      </w:r>
      <w:r>
        <w:rPr>
          <w:sz w:val="22"/>
        </w:rPr>
        <w:t xml:space="preserve"> nekonstatēja. </w:t>
      </w:r>
      <w:r>
        <w:rPr>
          <w:i/>
          <w:sz w:val="22"/>
        </w:rPr>
        <w:t>In vitro</w:t>
      </w:r>
      <w:r>
        <w:rPr>
          <w:sz w:val="22"/>
        </w:rPr>
        <w:t xml:space="preserve"> pētījum</w:t>
      </w:r>
      <w:r w:rsidR="00CE40DF">
        <w:rPr>
          <w:sz w:val="22"/>
        </w:rPr>
        <w:t xml:space="preserve">os </w:t>
      </w:r>
      <w:r>
        <w:rPr>
          <w:sz w:val="22"/>
        </w:rPr>
        <w:t>baktērij</w:t>
      </w:r>
      <w:r w:rsidR="00411480">
        <w:rPr>
          <w:sz w:val="22"/>
        </w:rPr>
        <w:t>u</w:t>
      </w:r>
      <w:r>
        <w:rPr>
          <w:sz w:val="22"/>
        </w:rPr>
        <w:t xml:space="preserve"> </w:t>
      </w:r>
      <w:r w:rsidR="00411480">
        <w:rPr>
          <w:sz w:val="22"/>
        </w:rPr>
        <w:t>mutagenitātes testi</w:t>
      </w:r>
      <w:r>
        <w:rPr>
          <w:sz w:val="22"/>
        </w:rPr>
        <w:t xml:space="preserve"> bija negatīv</w:t>
      </w:r>
      <w:r w:rsidR="00411480">
        <w:rPr>
          <w:sz w:val="22"/>
        </w:rPr>
        <w:t>i</w:t>
      </w:r>
      <w:r>
        <w:rPr>
          <w:sz w:val="22"/>
        </w:rPr>
        <w:t>. Dati par kanceroģenēzi nav pieejami. Žurkām un trušiem teratogēnu ietekmi nenovēroja. Par terapeitiskajām devām lielākas devas izraisīja embrija bojāeju vai</w:t>
      </w:r>
      <w:r w:rsidR="00411480">
        <w:rPr>
          <w:sz w:val="22"/>
        </w:rPr>
        <w:t xml:space="preserve"> lēnāku</w:t>
      </w:r>
      <w:r>
        <w:rPr>
          <w:sz w:val="22"/>
        </w:rPr>
        <w:t xml:space="preserve"> augļa augšanu. Žurkām bija nomākta piena veidošanās. Pazīmju, kas liecinātu par fertilitātes traucējumiem, nav.</w:t>
      </w:r>
    </w:p>
    <w:p w14:paraId="1E65275D" w14:textId="77777777" w:rsidR="00082BE0" w:rsidRPr="00292275" w:rsidRDefault="00082BE0" w:rsidP="00D33C80">
      <w:pPr>
        <w:pStyle w:val="Tekstpodstawowy2"/>
        <w:tabs>
          <w:tab w:val="left" w:pos="284"/>
        </w:tabs>
        <w:spacing w:before="0" w:after="0" w:line="240" w:lineRule="auto"/>
        <w:ind w:firstLine="0"/>
        <w:jc w:val="left"/>
        <w:rPr>
          <w:sz w:val="22"/>
          <w:szCs w:val="22"/>
        </w:rPr>
      </w:pPr>
    </w:p>
    <w:p w14:paraId="29A3E275" w14:textId="77777777" w:rsidR="00C34946" w:rsidRPr="00292275" w:rsidRDefault="00C34946" w:rsidP="00D33C80">
      <w:pPr>
        <w:pStyle w:val="Tekstpodstawowy2"/>
        <w:shd w:val="clear" w:color="auto" w:fill="auto"/>
        <w:tabs>
          <w:tab w:val="left" w:pos="284"/>
        </w:tabs>
        <w:spacing w:before="0" w:after="0" w:line="240" w:lineRule="auto"/>
        <w:ind w:firstLine="0"/>
        <w:jc w:val="left"/>
        <w:rPr>
          <w:sz w:val="22"/>
          <w:szCs w:val="22"/>
        </w:rPr>
      </w:pPr>
      <w:r>
        <w:rPr>
          <w:sz w:val="22"/>
        </w:rPr>
        <w:t>Pantotēnskābei un tās atvasinājumiem, piemēram, dekspantenolam, ir ļoti zema toksicitāte. Attiecībā uz dekspantenola/pantenola akūto perorālo toksicitāti aprēķinātā LD50 bija 6,25 g/kg ķermeņa masas pelēm un 3,0 g/kg ķermeņa masas trušiem. Zinātnisku datu par mutagēnisku, kancerogēnu un teratogēnu ietekmi nav.</w:t>
      </w:r>
    </w:p>
    <w:p w14:paraId="0F335F29" w14:textId="274D9DAB" w:rsidR="00476C87" w:rsidRDefault="00476C87" w:rsidP="00B45E2B">
      <w:pPr>
        <w:pStyle w:val="Tekstpodstawowy2"/>
        <w:shd w:val="clear" w:color="auto" w:fill="auto"/>
        <w:tabs>
          <w:tab w:val="left" w:pos="284"/>
        </w:tabs>
        <w:spacing w:before="0" w:after="0" w:line="240" w:lineRule="auto"/>
        <w:ind w:firstLine="0"/>
        <w:jc w:val="left"/>
        <w:rPr>
          <w:sz w:val="22"/>
          <w:szCs w:val="22"/>
        </w:rPr>
      </w:pPr>
    </w:p>
    <w:p w14:paraId="67A66C1B" w14:textId="77777777" w:rsidR="00B56C8B" w:rsidRPr="00292275" w:rsidRDefault="00B56C8B" w:rsidP="00B45E2B">
      <w:pPr>
        <w:pStyle w:val="Tekstpodstawowy2"/>
        <w:shd w:val="clear" w:color="auto" w:fill="auto"/>
        <w:tabs>
          <w:tab w:val="left" w:pos="284"/>
        </w:tabs>
        <w:spacing w:before="0" w:after="0" w:line="240" w:lineRule="auto"/>
        <w:ind w:firstLine="0"/>
        <w:jc w:val="left"/>
        <w:rPr>
          <w:sz w:val="22"/>
          <w:szCs w:val="22"/>
        </w:rPr>
      </w:pPr>
    </w:p>
    <w:p w14:paraId="40D67003" w14:textId="768E307B" w:rsidR="00F533CF" w:rsidRPr="00292275" w:rsidRDefault="00617D6D" w:rsidP="00B56C8B">
      <w:pPr>
        <w:pStyle w:val="Heading20"/>
        <w:numPr>
          <w:ilvl w:val="0"/>
          <w:numId w:val="5"/>
        </w:numPr>
        <w:shd w:val="clear" w:color="auto" w:fill="auto"/>
        <w:tabs>
          <w:tab w:val="left" w:pos="567"/>
        </w:tabs>
        <w:spacing w:before="0" w:after="0" w:line="240" w:lineRule="auto"/>
        <w:ind w:left="567" w:hanging="567"/>
        <w:jc w:val="left"/>
        <w:rPr>
          <w:sz w:val="22"/>
          <w:szCs w:val="22"/>
        </w:rPr>
      </w:pPr>
      <w:bookmarkStart w:id="25" w:name="bookmark25"/>
      <w:r>
        <w:rPr>
          <w:sz w:val="22"/>
        </w:rPr>
        <w:t>FARMACEITISKĀ INFORMĀCIJA</w:t>
      </w:r>
      <w:bookmarkEnd w:id="25"/>
    </w:p>
    <w:p w14:paraId="7D94098D" w14:textId="77777777" w:rsidR="00082BE0" w:rsidRPr="00782491" w:rsidRDefault="00082BE0" w:rsidP="00082BE0">
      <w:pPr>
        <w:pStyle w:val="Heading20"/>
        <w:shd w:val="clear" w:color="auto" w:fill="auto"/>
        <w:tabs>
          <w:tab w:val="left" w:pos="284"/>
        </w:tabs>
        <w:spacing w:before="0" w:after="0" w:line="240" w:lineRule="auto"/>
        <w:ind w:firstLine="0"/>
        <w:jc w:val="left"/>
        <w:rPr>
          <w:b w:val="0"/>
          <w:sz w:val="22"/>
          <w:szCs w:val="22"/>
        </w:rPr>
      </w:pPr>
    </w:p>
    <w:p w14:paraId="333F624E" w14:textId="6B489B3C" w:rsidR="00F533CF" w:rsidRPr="00782491" w:rsidRDefault="00617D6D" w:rsidP="00B56C8B">
      <w:pPr>
        <w:pStyle w:val="Heading20"/>
        <w:shd w:val="clear" w:color="auto" w:fill="auto"/>
        <w:tabs>
          <w:tab w:val="left" w:pos="567"/>
        </w:tabs>
        <w:spacing w:before="0" w:after="0" w:line="240" w:lineRule="auto"/>
        <w:ind w:left="567" w:hanging="567"/>
        <w:jc w:val="left"/>
        <w:rPr>
          <w:sz w:val="22"/>
          <w:szCs w:val="22"/>
        </w:rPr>
      </w:pPr>
      <w:bookmarkStart w:id="26" w:name="bookmark26"/>
      <w:r w:rsidRPr="00782491">
        <w:rPr>
          <w:sz w:val="22"/>
          <w:szCs w:val="22"/>
        </w:rPr>
        <w:t>6.1.</w:t>
      </w:r>
      <w:r w:rsidRPr="00782491">
        <w:rPr>
          <w:sz w:val="22"/>
          <w:szCs w:val="22"/>
        </w:rPr>
        <w:tab/>
        <w:t>Palīgvielu saraksts</w:t>
      </w:r>
      <w:bookmarkEnd w:id="26"/>
    </w:p>
    <w:p w14:paraId="21AB1C62" w14:textId="77777777" w:rsidR="00082BE0" w:rsidRPr="00782491" w:rsidRDefault="00082BE0" w:rsidP="00B45E2B">
      <w:pPr>
        <w:pStyle w:val="Heading20"/>
        <w:shd w:val="clear" w:color="auto" w:fill="auto"/>
        <w:tabs>
          <w:tab w:val="left" w:pos="284"/>
        </w:tabs>
        <w:spacing w:before="0" w:after="0" w:line="240" w:lineRule="auto"/>
        <w:ind w:firstLine="0"/>
        <w:jc w:val="left"/>
        <w:rPr>
          <w:b w:val="0"/>
          <w:sz w:val="22"/>
          <w:szCs w:val="22"/>
        </w:rPr>
      </w:pPr>
    </w:p>
    <w:p w14:paraId="2F3B9B38" w14:textId="179C4503" w:rsidR="00B56C8B" w:rsidRDefault="005150A1" w:rsidP="00B45E2B">
      <w:pPr>
        <w:pStyle w:val="Tekstpodstawowy2"/>
        <w:shd w:val="clear" w:color="auto" w:fill="auto"/>
        <w:tabs>
          <w:tab w:val="left" w:pos="284"/>
        </w:tabs>
        <w:spacing w:before="0" w:after="0" w:line="240" w:lineRule="auto"/>
        <w:ind w:firstLine="0"/>
        <w:jc w:val="left"/>
        <w:rPr>
          <w:sz w:val="22"/>
          <w:szCs w:val="22"/>
        </w:rPr>
      </w:pPr>
      <w:r>
        <w:rPr>
          <w:sz w:val="22"/>
        </w:rPr>
        <w:t>N</w:t>
      </w:r>
      <w:r w:rsidR="00B56C8B">
        <w:rPr>
          <w:sz w:val="22"/>
        </w:rPr>
        <w:t xml:space="preserve">ātrija </w:t>
      </w:r>
      <w:r>
        <w:rPr>
          <w:sz w:val="22"/>
        </w:rPr>
        <w:t>hidrogēn</w:t>
      </w:r>
      <w:r w:rsidR="00B56C8B">
        <w:rPr>
          <w:sz w:val="22"/>
        </w:rPr>
        <w:t>fosfāta dodekahidrāts</w:t>
      </w:r>
    </w:p>
    <w:p w14:paraId="6B18CC99" w14:textId="4082F0B7" w:rsidR="00B56C8B" w:rsidRDefault="00B56C8B" w:rsidP="00B45E2B">
      <w:pPr>
        <w:pStyle w:val="Tekstpodstawowy2"/>
        <w:shd w:val="clear" w:color="auto" w:fill="auto"/>
        <w:tabs>
          <w:tab w:val="left" w:pos="284"/>
        </w:tabs>
        <w:spacing w:before="0" w:after="0" w:line="240" w:lineRule="auto"/>
        <w:ind w:firstLine="0"/>
        <w:jc w:val="left"/>
        <w:rPr>
          <w:sz w:val="22"/>
          <w:szCs w:val="22"/>
        </w:rPr>
      </w:pPr>
      <w:r>
        <w:rPr>
          <w:sz w:val="22"/>
        </w:rPr>
        <w:t>Kālija dihidrogēnfosfāts</w:t>
      </w:r>
    </w:p>
    <w:p w14:paraId="08F6798C" w14:textId="13A0C561" w:rsidR="00B56C8B" w:rsidRDefault="00B56C8B" w:rsidP="00B45E2B">
      <w:pPr>
        <w:pStyle w:val="Tekstpodstawowy2"/>
        <w:shd w:val="clear" w:color="auto" w:fill="auto"/>
        <w:tabs>
          <w:tab w:val="left" w:pos="284"/>
        </w:tabs>
        <w:spacing w:before="0" w:after="0" w:line="240" w:lineRule="auto"/>
        <w:ind w:firstLine="0"/>
        <w:jc w:val="left"/>
        <w:rPr>
          <w:sz w:val="22"/>
          <w:szCs w:val="22"/>
        </w:rPr>
      </w:pPr>
      <w:r>
        <w:rPr>
          <w:sz w:val="22"/>
        </w:rPr>
        <w:t>Benzalkonija hlorīda šķīdums</w:t>
      </w:r>
    </w:p>
    <w:p w14:paraId="3C6CB178" w14:textId="2EC77463" w:rsidR="00F533CF" w:rsidRPr="00292275" w:rsidRDefault="00B56C8B" w:rsidP="00B45E2B">
      <w:pPr>
        <w:pStyle w:val="Tekstpodstawowy2"/>
        <w:shd w:val="clear" w:color="auto" w:fill="auto"/>
        <w:tabs>
          <w:tab w:val="left" w:pos="284"/>
        </w:tabs>
        <w:spacing w:before="0" w:after="0" w:line="240" w:lineRule="auto"/>
        <w:ind w:firstLine="0"/>
        <w:jc w:val="left"/>
        <w:rPr>
          <w:sz w:val="22"/>
          <w:szCs w:val="22"/>
        </w:rPr>
      </w:pPr>
      <w:r>
        <w:rPr>
          <w:sz w:val="22"/>
        </w:rPr>
        <w:t>Attīrīts ūdens</w:t>
      </w:r>
    </w:p>
    <w:p w14:paraId="30E12894" w14:textId="77777777" w:rsidR="00082BE0" w:rsidRPr="00292275" w:rsidRDefault="00082BE0" w:rsidP="00B45E2B">
      <w:pPr>
        <w:pStyle w:val="Tekstpodstawowy2"/>
        <w:shd w:val="clear" w:color="auto" w:fill="auto"/>
        <w:tabs>
          <w:tab w:val="left" w:pos="284"/>
        </w:tabs>
        <w:spacing w:before="0" w:after="0" w:line="240" w:lineRule="auto"/>
        <w:ind w:firstLine="0"/>
        <w:jc w:val="left"/>
        <w:rPr>
          <w:sz w:val="22"/>
          <w:szCs w:val="22"/>
        </w:rPr>
      </w:pPr>
    </w:p>
    <w:p w14:paraId="48DE8364" w14:textId="29B3F31F" w:rsidR="00F533CF" w:rsidRPr="00292275" w:rsidRDefault="00617D6D" w:rsidP="00C553A7">
      <w:pPr>
        <w:pStyle w:val="Heading10"/>
        <w:numPr>
          <w:ilvl w:val="1"/>
          <w:numId w:val="16"/>
        </w:numPr>
        <w:shd w:val="clear" w:color="auto" w:fill="auto"/>
        <w:tabs>
          <w:tab w:val="left" w:pos="567"/>
        </w:tabs>
        <w:spacing w:after="0" w:line="240" w:lineRule="auto"/>
        <w:ind w:left="567" w:hanging="567"/>
        <w:rPr>
          <w:sz w:val="22"/>
          <w:szCs w:val="22"/>
        </w:rPr>
      </w:pPr>
      <w:bookmarkStart w:id="27" w:name="bookmark27"/>
      <w:r>
        <w:rPr>
          <w:sz w:val="22"/>
        </w:rPr>
        <w:t>Nesaderība</w:t>
      </w:r>
      <w:bookmarkEnd w:id="27"/>
    </w:p>
    <w:p w14:paraId="1B637410" w14:textId="77777777" w:rsidR="00082BE0" w:rsidRPr="00B56C8B" w:rsidRDefault="00082BE0" w:rsidP="00082BE0">
      <w:pPr>
        <w:pStyle w:val="Heading10"/>
        <w:shd w:val="clear" w:color="auto" w:fill="auto"/>
        <w:tabs>
          <w:tab w:val="left" w:pos="284"/>
        </w:tabs>
        <w:spacing w:after="0" w:line="240" w:lineRule="auto"/>
        <w:ind w:firstLine="0"/>
        <w:rPr>
          <w:b w:val="0"/>
          <w:sz w:val="22"/>
          <w:szCs w:val="22"/>
        </w:rPr>
      </w:pPr>
    </w:p>
    <w:p w14:paraId="51685065" w14:textId="77777777" w:rsidR="00F533CF" w:rsidRPr="00292275" w:rsidRDefault="00617D6D" w:rsidP="00B45E2B">
      <w:pPr>
        <w:pStyle w:val="Tekstpodstawowy2"/>
        <w:shd w:val="clear" w:color="auto" w:fill="auto"/>
        <w:tabs>
          <w:tab w:val="left" w:pos="284"/>
        </w:tabs>
        <w:spacing w:before="0" w:after="0" w:line="240" w:lineRule="auto"/>
        <w:ind w:firstLine="0"/>
        <w:jc w:val="left"/>
        <w:rPr>
          <w:sz w:val="22"/>
          <w:szCs w:val="22"/>
        </w:rPr>
      </w:pPr>
      <w:r>
        <w:rPr>
          <w:sz w:val="22"/>
        </w:rPr>
        <w:t>Nav piemērojams.</w:t>
      </w:r>
    </w:p>
    <w:p w14:paraId="29E11094" w14:textId="77777777" w:rsidR="00082BE0" w:rsidRPr="00292275" w:rsidRDefault="00082BE0" w:rsidP="00B45E2B">
      <w:pPr>
        <w:pStyle w:val="Tekstpodstawowy2"/>
        <w:shd w:val="clear" w:color="auto" w:fill="auto"/>
        <w:tabs>
          <w:tab w:val="left" w:pos="284"/>
        </w:tabs>
        <w:spacing w:before="0" w:after="0" w:line="240" w:lineRule="auto"/>
        <w:ind w:firstLine="0"/>
        <w:jc w:val="left"/>
        <w:rPr>
          <w:sz w:val="22"/>
          <w:szCs w:val="22"/>
        </w:rPr>
      </w:pPr>
    </w:p>
    <w:p w14:paraId="3A45C818" w14:textId="7E8B67D2" w:rsidR="00F533CF" w:rsidRPr="00292275" w:rsidRDefault="00A30B08" w:rsidP="00C553A7">
      <w:pPr>
        <w:pStyle w:val="Heading10"/>
        <w:keepNext/>
        <w:numPr>
          <w:ilvl w:val="1"/>
          <w:numId w:val="16"/>
        </w:numPr>
        <w:shd w:val="clear" w:color="auto" w:fill="auto"/>
        <w:tabs>
          <w:tab w:val="left" w:pos="567"/>
        </w:tabs>
        <w:spacing w:after="0" w:line="240" w:lineRule="auto"/>
        <w:ind w:left="567" w:hanging="567"/>
        <w:rPr>
          <w:sz w:val="22"/>
          <w:szCs w:val="22"/>
        </w:rPr>
      </w:pPr>
      <w:bookmarkStart w:id="28" w:name="bookmark28"/>
      <w:r>
        <w:rPr>
          <w:sz w:val="22"/>
        </w:rPr>
        <w:lastRenderedPageBreak/>
        <w:t>Derīguma termiņš</w:t>
      </w:r>
      <w:bookmarkEnd w:id="28"/>
    </w:p>
    <w:p w14:paraId="221A21C1" w14:textId="77777777" w:rsidR="00082BE0" w:rsidRPr="00292275" w:rsidRDefault="00082BE0" w:rsidP="006F2DAB">
      <w:pPr>
        <w:pStyle w:val="Tekstpodstawowy2"/>
        <w:keepNext/>
        <w:shd w:val="clear" w:color="auto" w:fill="auto"/>
        <w:tabs>
          <w:tab w:val="left" w:pos="284"/>
        </w:tabs>
        <w:spacing w:before="0" w:after="0" w:line="240" w:lineRule="auto"/>
        <w:ind w:firstLine="0"/>
        <w:jc w:val="left"/>
        <w:rPr>
          <w:sz w:val="22"/>
          <w:szCs w:val="22"/>
        </w:rPr>
      </w:pPr>
    </w:p>
    <w:p w14:paraId="5F8DA534" w14:textId="055EDDF6" w:rsidR="00F533CF" w:rsidRDefault="00B56C8B" w:rsidP="006F2DAB">
      <w:pPr>
        <w:pStyle w:val="Tekstpodstawowy2"/>
        <w:keepNext/>
        <w:shd w:val="clear" w:color="auto" w:fill="auto"/>
        <w:tabs>
          <w:tab w:val="left" w:pos="284"/>
        </w:tabs>
        <w:spacing w:before="0" w:after="0" w:line="240" w:lineRule="auto"/>
        <w:ind w:firstLine="0"/>
        <w:jc w:val="left"/>
        <w:rPr>
          <w:sz w:val="22"/>
          <w:szCs w:val="22"/>
        </w:rPr>
      </w:pPr>
      <w:r>
        <w:rPr>
          <w:sz w:val="22"/>
        </w:rPr>
        <w:t>2 gadi</w:t>
      </w:r>
    </w:p>
    <w:p w14:paraId="5807AFA7" w14:textId="77777777" w:rsidR="00C14577" w:rsidRPr="00B56C8B" w:rsidRDefault="00C14577" w:rsidP="00B45E2B">
      <w:pPr>
        <w:pStyle w:val="Tekstpodstawowy2"/>
        <w:shd w:val="clear" w:color="auto" w:fill="auto"/>
        <w:tabs>
          <w:tab w:val="left" w:pos="284"/>
        </w:tabs>
        <w:spacing w:before="0" w:after="0" w:line="240" w:lineRule="auto"/>
        <w:ind w:firstLine="0"/>
        <w:jc w:val="left"/>
        <w:rPr>
          <w:sz w:val="22"/>
          <w:szCs w:val="22"/>
        </w:rPr>
      </w:pPr>
    </w:p>
    <w:p w14:paraId="61A60A30" w14:textId="49BF25E1" w:rsidR="00B56C8B" w:rsidRPr="00B56C8B" w:rsidRDefault="00B56C8B" w:rsidP="00B56C8B">
      <w:pPr>
        <w:ind w:left="567" w:hanging="567"/>
        <w:rPr>
          <w:rFonts w:ascii="Times New Roman" w:hAnsi="Times New Roman" w:cs="Times New Roman"/>
          <w:sz w:val="22"/>
          <w:szCs w:val="22"/>
        </w:rPr>
      </w:pPr>
      <w:r>
        <w:rPr>
          <w:rFonts w:ascii="Times New Roman" w:hAnsi="Times New Roman"/>
          <w:sz w:val="22"/>
        </w:rPr>
        <w:t>Derīguma termiņš pēc pudeles pirmās atvēršanas reizes: 12 nedēļas.</w:t>
      </w:r>
    </w:p>
    <w:p w14:paraId="1E06DF31" w14:textId="77777777" w:rsidR="00082BE0" w:rsidRPr="00292275" w:rsidRDefault="00082BE0" w:rsidP="00B45E2B">
      <w:pPr>
        <w:pStyle w:val="Tekstpodstawowy2"/>
        <w:shd w:val="clear" w:color="auto" w:fill="auto"/>
        <w:tabs>
          <w:tab w:val="left" w:pos="284"/>
        </w:tabs>
        <w:spacing w:before="0" w:after="0" w:line="240" w:lineRule="auto"/>
        <w:ind w:firstLine="0"/>
        <w:jc w:val="left"/>
        <w:rPr>
          <w:sz w:val="22"/>
          <w:szCs w:val="22"/>
        </w:rPr>
      </w:pPr>
    </w:p>
    <w:p w14:paraId="08AD1480" w14:textId="105B8BC9" w:rsidR="00F533CF" w:rsidRPr="00292275" w:rsidRDefault="00617D6D" w:rsidP="00EE070F">
      <w:pPr>
        <w:pStyle w:val="Heading10"/>
        <w:numPr>
          <w:ilvl w:val="1"/>
          <w:numId w:val="16"/>
        </w:numPr>
        <w:shd w:val="clear" w:color="auto" w:fill="auto"/>
        <w:tabs>
          <w:tab w:val="left" w:pos="567"/>
        </w:tabs>
        <w:spacing w:after="0" w:line="240" w:lineRule="auto"/>
        <w:ind w:left="567" w:hanging="567"/>
        <w:rPr>
          <w:sz w:val="22"/>
          <w:szCs w:val="22"/>
        </w:rPr>
      </w:pPr>
      <w:bookmarkStart w:id="29" w:name="bookmark29"/>
      <w:r>
        <w:rPr>
          <w:sz w:val="22"/>
        </w:rPr>
        <w:t>Īpaši uzglabāšanas nosacījumi</w:t>
      </w:r>
      <w:bookmarkEnd w:id="29"/>
    </w:p>
    <w:p w14:paraId="72F820BA" w14:textId="77777777" w:rsidR="00082BE0" w:rsidRPr="00292275" w:rsidRDefault="00082BE0" w:rsidP="00BC2C34">
      <w:pPr>
        <w:pStyle w:val="Tekstpodstawowy2"/>
        <w:shd w:val="clear" w:color="auto" w:fill="auto"/>
        <w:tabs>
          <w:tab w:val="left" w:pos="284"/>
        </w:tabs>
        <w:spacing w:before="0" w:after="0" w:line="240" w:lineRule="auto"/>
        <w:ind w:firstLine="0"/>
        <w:jc w:val="left"/>
        <w:rPr>
          <w:sz w:val="22"/>
          <w:szCs w:val="22"/>
        </w:rPr>
      </w:pPr>
    </w:p>
    <w:p w14:paraId="6F9EE2A2" w14:textId="77777777" w:rsidR="00B56C8B" w:rsidRPr="00B56C8B" w:rsidRDefault="00B56C8B" w:rsidP="00BC2C34">
      <w:pPr>
        <w:ind w:left="567" w:hanging="567"/>
        <w:rPr>
          <w:rStyle w:val="hps"/>
          <w:rFonts w:ascii="Times New Roman" w:hAnsi="Times New Roman" w:cs="Times New Roman"/>
          <w:sz w:val="22"/>
          <w:szCs w:val="22"/>
        </w:rPr>
      </w:pPr>
      <w:bookmarkStart w:id="30" w:name="_Hlk8632006"/>
      <w:r>
        <w:rPr>
          <w:rStyle w:val="hps"/>
          <w:rFonts w:ascii="Times New Roman" w:hAnsi="Times New Roman"/>
          <w:sz w:val="22"/>
        </w:rPr>
        <w:t>Uzglabāt temperatūrā līdz 25°C.</w:t>
      </w:r>
    </w:p>
    <w:bookmarkEnd w:id="30"/>
    <w:p w14:paraId="5EF8FBD1" w14:textId="77777777" w:rsidR="00082BE0" w:rsidRPr="00292275" w:rsidRDefault="00082BE0" w:rsidP="00BC2C34">
      <w:pPr>
        <w:pStyle w:val="Tekstpodstawowy2"/>
        <w:shd w:val="clear" w:color="auto" w:fill="auto"/>
        <w:tabs>
          <w:tab w:val="left" w:pos="284"/>
        </w:tabs>
        <w:spacing w:before="0" w:after="0" w:line="240" w:lineRule="auto"/>
        <w:ind w:firstLine="0"/>
        <w:jc w:val="left"/>
        <w:rPr>
          <w:sz w:val="22"/>
          <w:szCs w:val="22"/>
        </w:rPr>
      </w:pPr>
    </w:p>
    <w:p w14:paraId="10E15B4B" w14:textId="0F9D8F06" w:rsidR="00F533CF" w:rsidRPr="00292275" w:rsidRDefault="00617D6D" w:rsidP="00EE070F">
      <w:pPr>
        <w:pStyle w:val="Heading10"/>
        <w:numPr>
          <w:ilvl w:val="1"/>
          <w:numId w:val="16"/>
        </w:numPr>
        <w:shd w:val="clear" w:color="auto" w:fill="auto"/>
        <w:tabs>
          <w:tab w:val="left" w:pos="567"/>
        </w:tabs>
        <w:spacing w:after="0" w:line="240" w:lineRule="auto"/>
        <w:ind w:left="567" w:hanging="567"/>
        <w:rPr>
          <w:sz w:val="22"/>
          <w:szCs w:val="22"/>
        </w:rPr>
      </w:pPr>
      <w:bookmarkStart w:id="31" w:name="bookmark30"/>
      <w:r>
        <w:rPr>
          <w:sz w:val="22"/>
        </w:rPr>
        <w:t>Iepakojuma veids un saturs</w:t>
      </w:r>
      <w:bookmarkEnd w:id="31"/>
    </w:p>
    <w:p w14:paraId="5A09019B" w14:textId="77777777" w:rsidR="00B56C8B" w:rsidRDefault="00B56C8B" w:rsidP="00B56C8B">
      <w:pPr>
        <w:pStyle w:val="Tekstpodstawowy2"/>
        <w:shd w:val="clear" w:color="auto" w:fill="auto"/>
        <w:tabs>
          <w:tab w:val="left" w:pos="284"/>
        </w:tabs>
        <w:spacing w:before="0" w:after="0" w:line="240" w:lineRule="auto"/>
        <w:ind w:firstLine="0"/>
        <w:jc w:val="left"/>
        <w:rPr>
          <w:sz w:val="22"/>
          <w:szCs w:val="20"/>
        </w:rPr>
      </w:pPr>
    </w:p>
    <w:p w14:paraId="363994C7" w14:textId="0DD784EC" w:rsidR="00B56C8B" w:rsidRPr="00B56C8B" w:rsidRDefault="00F43B3C" w:rsidP="00B56C8B">
      <w:pPr>
        <w:pStyle w:val="Tekstpodstawowy2"/>
        <w:shd w:val="clear" w:color="auto" w:fill="auto"/>
        <w:tabs>
          <w:tab w:val="left" w:pos="284"/>
        </w:tabs>
        <w:spacing w:before="0" w:after="0" w:line="240" w:lineRule="auto"/>
        <w:ind w:firstLine="0"/>
        <w:jc w:val="left"/>
        <w:rPr>
          <w:color w:val="auto"/>
          <w:sz w:val="22"/>
          <w:szCs w:val="20"/>
        </w:rPr>
      </w:pPr>
      <w:bookmarkStart w:id="32" w:name="_Hlk22552813"/>
      <w:r>
        <w:rPr>
          <w:sz w:val="22"/>
        </w:rPr>
        <w:t>15 ml ABPE pudele ar mehānisku izsmidzināšanas sūkni un devas tilpumu 0,1 ml, PP deguna aplikatoru un ZBPE aizsargvāciņu kartona kastītē.</w:t>
      </w:r>
    </w:p>
    <w:bookmarkEnd w:id="32"/>
    <w:p w14:paraId="6C587DE8" w14:textId="77777777" w:rsidR="00B56C8B" w:rsidRDefault="00B56C8B" w:rsidP="00B56C8B">
      <w:pPr>
        <w:pStyle w:val="Tekstpodstawowy2"/>
        <w:shd w:val="clear" w:color="auto" w:fill="auto"/>
        <w:tabs>
          <w:tab w:val="left" w:pos="284"/>
        </w:tabs>
        <w:spacing w:before="0" w:after="0" w:line="240" w:lineRule="auto"/>
        <w:ind w:firstLine="0"/>
        <w:jc w:val="left"/>
        <w:rPr>
          <w:sz w:val="22"/>
          <w:szCs w:val="20"/>
        </w:rPr>
      </w:pPr>
    </w:p>
    <w:p w14:paraId="5A0D61BF" w14:textId="14CFD963" w:rsidR="00B56C8B" w:rsidRPr="006576ED" w:rsidRDefault="00B56C8B" w:rsidP="00B56C8B">
      <w:pPr>
        <w:pStyle w:val="Tekstpodstawowy2"/>
        <w:shd w:val="clear" w:color="auto" w:fill="auto"/>
        <w:tabs>
          <w:tab w:val="left" w:pos="284"/>
        </w:tabs>
        <w:spacing w:before="0" w:after="0" w:line="240" w:lineRule="auto"/>
        <w:ind w:firstLine="0"/>
        <w:jc w:val="left"/>
        <w:rPr>
          <w:sz w:val="22"/>
          <w:szCs w:val="20"/>
        </w:rPr>
      </w:pPr>
      <w:r>
        <w:rPr>
          <w:sz w:val="22"/>
        </w:rPr>
        <w:t>Pudelē ir 10 ml šķīduma.</w:t>
      </w:r>
    </w:p>
    <w:p w14:paraId="20F96678" w14:textId="77777777" w:rsidR="009C6BBF" w:rsidRPr="00292275" w:rsidRDefault="009C6BBF" w:rsidP="00B45E2B">
      <w:pPr>
        <w:pStyle w:val="Tekstpodstawowy2"/>
        <w:shd w:val="clear" w:color="auto" w:fill="auto"/>
        <w:tabs>
          <w:tab w:val="left" w:pos="284"/>
        </w:tabs>
        <w:spacing w:before="0" w:after="0" w:line="240" w:lineRule="auto"/>
        <w:ind w:firstLine="0"/>
        <w:jc w:val="left"/>
        <w:rPr>
          <w:sz w:val="22"/>
          <w:szCs w:val="22"/>
        </w:rPr>
      </w:pPr>
    </w:p>
    <w:p w14:paraId="1ADCD5F3" w14:textId="19E32CF6" w:rsidR="00F533CF" w:rsidRPr="00292275" w:rsidRDefault="00617D6D" w:rsidP="00EE070F">
      <w:pPr>
        <w:pStyle w:val="Heading10"/>
        <w:numPr>
          <w:ilvl w:val="1"/>
          <w:numId w:val="16"/>
        </w:numPr>
        <w:shd w:val="clear" w:color="auto" w:fill="auto"/>
        <w:tabs>
          <w:tab w:val="left" w:pos="567"/>
        </w:tabs>
        <w:spacing w:after="0" w:line="240" w:lineRule="auto"/>
        <w:ind w:left="567" w:hanging="567"/>
        <w:rPr>
          <w:sz w:val="22"/>
          <w:szCs w:val="22"/>
        </w:rPr>
      </w:pPr>
      <w:bookmarkStart w:id="33" w:name="bookmark31"/>
      <w:r>
        <w:rPr>
          <w:sz w:val="22"/>
        </w:rPr>
        <w:t>Īpaši norādījumi atkritumu likvidēšanai un citi norādījumi par rīkošanos</w:t>
      </w:r>
      <w:bookmarkEnd w:id="33"/>
    </w:p>
    <w:p w14:paraId="25088247" w14:textId="77777777" w:rsidR="00082BE0" w:rsidRPr="00292275" w:rsidRDefault="00082BE0" w:rsidP="00B45E2B">
      <w:pPr>
        <w:pStyle w:val="Tekstpodstawowy2"/>
        <w:shd w:val="clear" w:color="auto" w:fill="auto"/>
        <w:tabs>
          <w:tab w:val="left" w:pos="284"/>
        </w:tabs>
        <w:spacing w:before="0" w:after="0" w:line="240" w:lineRule="auto"/>
        <w:ind w:firstLine="0"/>
        <w:jc w:val="left"/>
        <w:rPr>
          <w:sz w:val="22"/>
          <w:szCs w:val="22"/>
        </w:rPr>
      </w:pPr>
    </w:p>
    <w:p w14:paraId="527A9DB5" w14:textId="41B42E4A" w:rsidR="001424DF" w:rsidRPr="00292275" w:rsidRDefault="001424DF" w:rsidP="00B45E2B">
      <w:pPr>
        <w:pStyle w:val="Tekstpodstawowy2"/>
        <w:shd w:val="clear" w:color="auto" w:fill="auto"/>
        <w:tabs>
          <w:tab w:val="left" w:pos="284"/>
        </w:tabs>
        <w:spacing w:before="0" w:after="0" w:line="240" w:lineRule="auto"/>
        <w:ind w:firstLine="0"/>
        <w:jc w:val="left"/>
        <w:rPr>
          <w:sz w:val="22"/>
          <w:szCs w:val="22"/>
        </w:rPr>
      </w:pPr>
      <w:r>
        <w:rPr>
          <w:sz w:val="22"/>
        </w:rPr>
        <w:t>Nav īpašu prasību.</w:t>
      </w:r>
    </w:p>
    <w:p w14:paraId="45010045" w14:textId="77777777" w:rsidR="001424DF" w:rsidRPr="00B56C8B" w:rsidRDefault="001424DF" w:rsidP="00B45E2B">
      <w:pPr>
        <w:pStyle w:val="Tekstpodstawowy2"/>
        <w:shd w:val="clear" w:color="auto" w:fill="auto"/>
        <w:tabs>
          <w:tab w:val="left" w:pos="284"/>
        </w:tabs>
        <w:spacing w:before="0" w:after="0" w:line="240" w:lineRule="auto"/>
        <w:ind w:firstLine="0"/>
        <w:jc w:val="left"/>
        <w:rPr>
          <w:sz w:val="22"/>
          <w:szCs w:val="22"/>
        </w:rPr>
      </w:pPr>
    </w:p>
    <w:p w14:paraId="527436E6" w14:textId="77777777" w:rsidR="004972FE" w:rsidRPr="00B56C8B" w:rsidRDefault="004972FE" w:rsidP="00B45E2B">
      <w:pPr>
        <w:pStyle w:val="Heading10"/>
        <w:shd w:val="clear" w:color="auto" w:fill="auto"/>
        <w:tabs>
          <w:tab w:val="left" w:pos="284"/>
        </w:tabs>
        <w:spacing w:after="0" w:line="240" w:lineRule="auto"/>
        <w:ind w:firstLine="0"/>
        <w:rPr>
          <w:b w:val="0"/>
          <w:sz w:val="22"/>
          <w:szCs w:val="22"/>
        </w:rPr>
      </w:pPr>
      <w:bookmarkStart w:id="34" w:name="bookmark32"/>
    </w:p>
    <w:p w14:paraId="4F6AFB9B" w14:textId="26794454" w:rsidR="00F533CF" w:rsidRPr="00292275" w:rsidRDefault="00617D6D" w:rsidP="00F20C68">
      <w:pPr>
        <w:pStyle w:val="Heading10"/>
        <w:numPr>
          <w:ilvl w:val="0"/>
          <w:numId w:val="16"/>
        </w:numPr>
        <w:shd w:val="clear" w:color="auto" w:fill="auto"/>
        <w:tabs>
          <w:tab w:val="left" w:pos="567"/>
        </w:tabs>
        <w:spacing w:after="0" w:line="240" w:lineRule="auto"/>
        <w:ind w:left="567" w:hanging="567"/>
        <w:rPr>
          <w:sz w:val="22"/>
          <w:szCs w:val="22"/>
        </w:rPr>
      </w:pPr>
      <w:r>
        <w:rPr>
          <w:sz w:val="22"/>
        </w:rPr>
        <w:t>REĢISTRĀCIJAS APLIECĪBAS ĪPAŠNIEKS</w:t>
      </w:r>
      <w:bookmarkEnd w:id="34"/>
    </w:p>
    <w:p w14:paraId="387AC66B" w14:textId="753F622B" w:rsidR="009C6BBF" w:rsidRDefault="009C6BBF" w:rsidP="00B45E2B">
      <w:pPr>
        <w:pStyle w:val="Heading10"/>
        <w:shd w:val="clear" w:color="auto" w:fill="auto"/>
        <w:tabs>
          <w:tab w:val="left" w:pos="284"/>
        </w:tabs>
        <w:spacing w:after="0" w:line="240" w:lineRule="auto"/>
        <w:ind w:firstLine="0"/>
        <w:rPr>
          <w:b w:val="0"/>
          <w:sz w:val="22"/>
          <w:szCs w:val="22"/>
        </w:rPr>
      </w:pPr>
    </w:p>
    <w:p w14:paraId="7BB293A5" w14:textId="77777777" w:rsidR="0026031D" w:rsidRPr="0026031D" w:rsidRDefault="0026031D" w:rsidP="0026031D">
      <w:pPr>
        <w:pStyle w:val="NormalWeb"/>
        <w:spacing w:before="0" w:beforeAutospacing="0" w:after="0" w:afterAutospacing="0"/>
        <w:rPr>
          <w:sz w:val="22"/>
          <w:szCs w:val="22"/>
          <w:lang w:val="pl-PL"/>
        </w:rPr>
      </w:pPr>
      <w:r w:rsidRPr="0026031D">
        <w:rPr>
          <w:sz w:val="22"/>
          <w:szCs w:val="22"/>
          <w:lang w:val="pl-PL"/>
        </w:rPr>
        <w:t>Zakłady Farmaceutyczne POLPHARMA S.A.</w:t>
      </w:r>
    </w:p>
    <w:p w14:paraId="0CD7195B" w14:textId="77777777" w:rsidR="0026031D" w:rsidRPr="0026031D" w:rsidRDefault="0026031D" w:rsidP="0026031D">
      <w:pPr>
        <w:pStyle w:val="NormalWeb"/>
        <w:spacing w:before="0" w:beforeAutospacing="0" w:after="0" w:afterAutospacing="0"/>
        <w:rPr>
          <w:sz w:val="22"/>
          <w:szCs w:val="22"/>
          <w:lang w:val="pl-PL"/>
        </w:rPr>
      </w:pPr>
      <w:r w:rsidRPr="0026031D">
        <w:rPr>
          <w:sz w:val="22"/>
          <w:szCs w:val="22"/>
          <w:lang w:val="pl-PL"/>
        </w:rPr>
        <w:t>ul. Pelplińska 19, 83-200 Starogard Gdański</w:t>
      </w:r>
    </w:p>
    <w:p w14:paraId="0B86D8B7" w14:textId="2697DE8C" w:rsidR="006F2DAB" w:rsidRPr="0026031D" w:rsidRDefault="006F2DAB" w:rsidP="006F2DAB">
      <w:pPr>
        <w:pStyle w:val="Heading10"/>
        <w:shd w:val="clear" w:color="auto" w:fill="auto"/>
        <w:tabs>
          <w:tab w:val="left" w:pos="284"/>
        </w:tabs>
        <w:spacing w:after="0" w:line="240" w:lineRule="auto"/>
        <w:ind w:firstLine="0"/>
        <w:rPr>
          <w:b w:val="0"/>
          <w:bCs w:val="0"/>
          <w:sz w:val="22"/>
          <w:szCs w:val="22"/>
          <w:lang w:val="pl-PL"/>
        </w:rPr>
      </w:pPr>
      <w:r w:rsidRPr="0026031D">
        <w:rPr>
          <w:b w:val="0"/>
          <w:bCs w:val="0"/>
          <w:sz w:val="22"/>
          <w:szCs w:val="22"/>
          <w:lang w:val="pl-PL"/>
        </w:rPr>
        <w:t>Polija</w:t>
      </w:r>
    </w:p>
    <w:p w14:paraId="1BA61006" w14:textId="77777777" w:rsidR="006F2DAB" w:rsidRPr="00E31B22" w:rsidRDefault="006F2DAB" w:rsidP="00B45E2B">
      <w:pPr>
        <w:pStyle w:val="Heading10"/>
        <w:shd w:val="clear" w:color="auto" w:fill="auto"/>
        <w:tabs>
          <w:tab w:val="left" w:pos="284"/>
        </w:tabs>
        <w:spacing w:after="0" w:line="240" w:lineRule="auto"/>
        <w:ind w:firstLine="0"/>
        <w:rPr>
          <w:b w:val="0"/>
          <w:sz w:val="22"/>
          <w:szCs w:val="22"/>
        </w:rPr>
      </w:pPr>
    </w:p>
    <w:p w14:paraId="0EB7E017" w14:textId="77777777" w:rsidR="00E31B22" w:rsidRPr="00E31B22" w:rsidRDefault="00E31B22" w:rsidP="00B45E2B">
      <w:pPr>
        <w:pStyle w:val="Heading10"/>
        <w:shd w:val="clear" w:color="auto" w:fill="auto"/>
        <w:tabs>
          <w:tab w:val="left" w:pos="284"/>
        </w:tabs>
        <w:spacing w:after="0" w:line="240" w:lineRule="auto"/>
        <w:ind w:firstLine="0"/>
        <w:rPr>
          <w:b w:val="0"/>
          <w:sz w:val="22"/>
          <w:szCs w:val="22"/>
        </w:rPr>
      </w:pPr>
    </w:p>
    <w:p w14:paraId="591ACF96" w14:textId="76E35B0C" w:rsidR="00F533CF" w:rsidRPr="00292275" w:rsidRDefault="00617D6D" w:rsidP="00F20C68">
      <w:pPr>
        <w:pStyle w:val="Heading10"/>
        <w:numPr>
          <w:ilvl w:val="0"/>
          <w:numId w:val="16"/>
        </w:numPr>
        <w:shd w:val="clear" w:color="auto" w:fill="auto"/>
        <w:tabs>
          <w:tab w:val="left" w:pos="567"/>
        </w:tabs>
        <w:spacing w:after="0" w:line="240" w:lineRule="auto"/>
        <w:ind w:left="567" w:hanging="567"/>
        <w:rPr>
          <w:sz w:val="22"/>
          <w:szCs w:val="22"/>
        </w:rPr>
      </w:pPr>
      <w:bookmarkStart w:id="35" w:name="bookmark33"/>
      <w:r>
        <w:rPr>
          <w:sz w:val="22"/>
        </w:rPr>
        <w:t>REĢISTRĀCIJAS APLIECĪBAS NUMURS</w:t>
      </w:r>
      <w:bookmarkEnd w:id="35"/>
    </w:p>
    <w:p w14:paraId="67A29569" w14:textId="08D26404" w:rsidR="004972FE" w:rsidRPr="00E31B22" w:rsidRDefault="004972FE" w:rsidP="00B45E2B">
      <w:pPr>
        <w:pStyle w:val="Heading10"/>
        <w:shd w:val="clear" w:color="auto" w:fill="auto"/>
        <w:tabs>
          <w:tab w:val="left" w:pos="284"/>
        </w:tabs>
        <w:spacing w:after="0" w:line="240" w:lineRule="auto"/>
        <w:ind w:firstLine="0"/>
        <w:rPr>
          <w:b w:val="0"/>
          <w:sz w:val="22"/>
          <w:szCs w:val="22"/>
        </w:rPr>
      </w:pPr>
    </w:p>
    <w:p w14:paraId="0A539B63" w14:textId="77777777" w:rsidR="00E31B22" w:rsidRPr="00E31B22" w:rsidRDefault="00E31B22" w:rsidP="00B45E2B">
      <w:pPr>
        <w:pStyle w:val="Heading10"/>
        <w:shd w:val="clear" w:color="auto" w:fill="auto"/>
        <w:tabs>
          <w:tab w:val="left" w:pos="284"/>
        </w:tabs>
        <w:spacing w:after="0" w:line="240" w:lineRule="auto"/>
        <w:ind w:firstLine="0"/>
        <w:rPr>
          <w:b w:val="0"/>
          <w:sz w:val="22"/>
          <w:szCs w:val="22"/>
        </w:rPr>
      </w:pPr>
    </w:p>
    <w:p w14:paraId="634ACC43" w14:textId="19A74BD4" w:rsidR="00F533CF" w:rsidRPr="00292275" w:rsidRDefault="00617D6D" w:rsidP="00F20C68">
      <w:pPr>
        <w:pStyle w:val="Heading10"/>
        <w:numPr>
          <w:ilvl w:val="0"/>
          <w:numId w:val="16"/>
        </w:numPr>
        <w:shd w:val="clear" w:color="auto" w:fill="auto"/>
        <w:tabs>
          <w:tab w:val="left" w:pos="567"/>
        </w:tabs>
        <w:spacing w:after="0" w:line="240" w:lineRule="auto"/>
        <w:ind w:left="567" w:hanging="567"/>
        <w:rPr>
          <w:sz w:val="22"/>
          <w:szCs w:val="22"/>
        </w:rPr>
      </w:pPr>
      <w:bookmarkStart w:id="36" w:name="bookmark34"/>
      <w:r>
        <w:rPr>
          <w:sz w:val="22"/>
        </w:rPr>
        <w:t>PIRMĀS REĢISTRĀCIJAS/PĀRREĢISTRĀCIJAS DATUMS</w:t>
      </w:r>
      <w:bookmarkEnd w:id="36"/>
    </w:p>
    <w:p w14:paraId="3CB7BDAF" w14:textId="77777777" w:rsidR="00476C87" w:rsidRPr="00E31B22" w:rsidRDefault="00476C87" w:rsidP="00B45E2B">
      <w:pPr>
        <w:pStyle w:val="Heading10"/>
        <w:shd w:val="clear" w:color="auto" w:fill="auto"/>
        <w:tabs>
          <w:tab w:val="left" w:pos="284"/>
        </w:tabs>
        <w:spacing w:after="0" w:line="240" w:lineRule="auto"/>
        <w:ind w:firstLine="0"/>
        <w:rPr>
          <w:b w:val="0"/>
          <w:sz w:val="22"/>
          <w:szCs w:val="22"/>
        </w:rPr>
      </w:pPr>
      <w:bookmarkStart w:id="37" w:name="bookmark35"/>
    </w:p>
    <w:p w14:paraId="6FF4A81B" w14:textId="002F8C45" w:rsidR="004972FE" w:rsidRPr="0026031D" w:rsidRDefault="0026031D" w:rsidP="00B45E2B">
      <w:pPr>
        <w:pStyle w:val="Heading10"/>
        <w:shd w:val="clear" w:color="auto" w:fill="auto"/>
        <w:tabs>
          <w:tab w:val="left" w:pos="284"/>
        </w:tabs>
        <w:spacing w:after="0" w:line="240" w:lineRule="auto"/>
        <w:ind w:firstLine="0"/>
        <w:rPr>
          <w:b w:val="0"/>
          <w:bCs w:val="0"/>
          <w:sz w:val="22"/>
          <w:szCs w:val="22"/>
        </w:rPr>
      </w:pPr>
      <w:r w:rsidRPr="0026031D">
        <w:rPr>
          <w:b w:val="0"/>
          <w:bCs w:val="0"/>
          <w:sz w:val="22"/>
          <w:szCs w:val="22"/>
        </w:rPr>
        <w:t>Reģistrācijas datums:</w:t>
      </w:r>
    </w:p>
    <w:p w14:paraId="3B24D589" w14:textId="0F20B188" w:rsidR="0026031D" w:rsidRPr="0026031D" w:rsidRDefault="0026031D" w:rsidP="00B45E2B">
      <w:pPr>
        <w:pStyle w:val="Heading10"/>
        <w:shd w:val="clear" w:color="auto" w:fill="auto"/>
        <w:tabs>
          <w:tab w:val="left" w:pos="284"/>
        </w:tabs>
        <w:spacing w:after="0" w:line="240" w:lineRule="auto"/>
        <w:ind w:firstLine="0"/>
        <w:rPr>
          <w:b w:val="0"/>
          <w:bCs w:val="0"/>
          <w:sz w:val="22"/>
          <w:szCs w:val="22"/>
        </w:rPr>
      </w:pPr>
    </w:p>
    <w:p w14:paraId="74475837" w14:textId="77777777" w:rsidR="0026031D" w:rsidRPr="00E31B22" w:rsidRDefault="0026031D" w:rsidP="00B45E2B">
      <w:pPr>
        <w:pStyle w:val="Heading10"/>
        <w:shd w:val="clear" w:color="auto" w:fill="auto"/>
        <w:tabs>
          <w:tab w:val="left" w:pos="284"/>
        </w:tabs>
        <w:spacing w:after="0" w:line="240" w:lineRule="auto"/>
        <w:ind w:firstLine="0"/>
        <w:rPr>
          <w:b w:val="0"/>
          <w:sz w:val="22"/>
          <w:szCs w:val="22"/>
        </w:rPr>
      </w:pPr>
    </w:p>
    <w:p w14:paraId="17E2033B" w14:textId="56F8154E" w:rsidR="00F533CF" w:rsidRPr="00292275" w:rsidRDefault="00617D6D" w:rsidP="00F20C68">
      <w:pPr>
        <w:pStyle w:val="Heading10"/>
        <w:numPr>
          <w:ilvl w:val="0"/>
          <w:numId w:val="16"/>
        </w:numPr>
        <w:shd w:val="clear" w:color="auto" w:fill="auto"/>
        <w:tabs>
          <w:tab w:val="left" w:pos="567"/>
        </w:tabs>
        <w:spacing w:after="0" w:line="240" w:lineRule="auto"/>
        <w:ind w:left="567" w:hanging="567"/>
        <w:rPr>
          <w:sz w:val="22"/>
          <w:szCs w:val="22"/>
        </w:rPr>
      </w:pPr>
      <w:r>
        <w:rPr>
          <w:sz w:val="22"/>
        </w:rPr>
        <w:t>TEKSTA PĀRSKATĪŠANAS DATUMS</w:t>
      </w:r>
      <w:bookmarkEnd w:id="37"/>
    </w:p>
    <w:p w14:paraId="7EBFB297" w14:textId="77777777" w:rsidR="009C6BBF" w:rsidRPr="00E31B22" w:rsidRDefault="009C6BBF" w:rsidP="00B45E2B">
      <w:pPr>
        <w:pStyle w:val="Heading10"/>
        <w:shd w:val="clear" w:color="auto" w:fill="auto"/>
        <w:tabs>
          <w:tab w:val="left" w:pos="284"/>
        </w:tabs>
        <w:spacing w:after="0" w:line="240" w:lineRule="auto"/>
        <w:ind w:firstLine="0"/>
        <w:rPr>
          <w:b w:val="0"/>
          <w:sz w:val="22"/>
          <w:szCs w:val="22"/>
        </w:rPr>
      </w:pPr>
    </w:p>
    <w:p w14:paraId="7F3CF6BC" w14:textId="077BDDCF" w:rsidR="009C6BBF" w:rsidRPr="00E31B22" w:rsidRDefault="005150A1" w:rsidP="00B45E2B">
      <w:pPr>
        <w:pStyle w:val="Heading10"/>
        <w:shd w:val="clear" w:color="auto" w:fill="auto"/>
        <w:tabs>
          <w:tab w:val="left" w:pos="284"/>
        </w:tabs>
        <w:spacing w:after="0" w:line="240" w:lineRule="auto"/>
        <w:ind w:firstLine="0"/>
        <w:rPr>
          <w:b w:val="0"/>
          <w:sz w:val="22"/>
          <w:szCs w:val="22"/>
        </w:rPr>
      </w:pPr>
      <w:r>
        <w:rPr>
          <w:b w:val="0"/>
          <w:sz w:val="22"/>
          <w:szCs w:val="22"/>
        </w:rPr>
        <w:t>01/2021</w:t>
      </w:r>
    </w:p>
    <w:sectPr w:rsidR="009C6BBF" w:rsidRPr="00E31B22" w:rsidSect="00292275">
      <w:headerReference w:type="even" r:id="rId11"/>
      <w:headerReference w:type="default" r:id="rId12"/>
      <w:footerReference w:type="even" r:id="rId13"/>
      <w:footerReference w:type="default" r:id="rId14"/>
      <w:headerReference w:type="first" r:id="rId15"/>
      <w:footerReference w:type="first" r:id="rId16"/>
      <w:type w:val="continuous"/>
      <w:pgSz w:w="11909" w:h="16834"/>
      <w:pgMar w:top="1134" w:right="1418" w:bottom="1134" w:left="1418" w:header="737" w:footer="73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21521" w14:textId="77777777" w:rsidR="002D7432" w:rsidRDefault="002D7432">
      <w:r>
        <w:separator/>
      </w:r>
    </w:p>
  </w:endnote>
  <w:endnote w:type="continuationSeparator" w:id="0">
    <w:p w14:paraId="641D448D" w14:textId="77777777" w:rsidR="002D7432" w:rsidRDefault="002D7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4310108"/>
      <w:docPartObj>
        <w:docPartGallery w:val="Page Numbers (Bottom of Page)"/>
        <w:docPartUnique/>
      </w:docPartObj>
    </w:sdtPr>
    <w:sdtEndPr>
      <w:rPr>
        <w:rFonts w:ascii="Times New Roman" w:hAnsi="Times New Roman" w:cs="Times New Roman"/>
        <w:sz w:val="22"/>
        <w:szCs w:val="22"/>
      </w:rPr>
    </w:sdtEndPr>
    <w:sdtContent>
      <w:p w14:paraId="1FDD92AF" w14:textId="58AD6BD0" w:rsidR="000931B8" w:rsidRPr="000931B8" w:rsidRDefault="000931B8" w:rsidP="000931B8">
        <w:pPr>
          <w:pStyle w:val="Footer"/>
          <w:jc w:val="right"/>
          <w:rPr>
            <w:rFonts w:ascii="Times New Roman" w:hAnsi="Times New Roman" w:cs="Times New Roman"/>
            <w:sz w:val="22"/>
            <w:szCs w:val="22"/>
          </w:rPr>
        </w:pPr>
        <w:r w:rsidRPr="000931B8">
          <w:rPr>
            <w:rFonts w:ascii="Times New Roman" w:hAnsi="Times New Roman" w:cs="Times New Roman"/>
            <w:sz w:val="22"/>
            <w:szCs w:val="22"/>
          </w:rPr>
          <w:fldChar w:fldCharType="begin"/>
        </w:r>
        <w:r w:rsidRPr="000931B8">
          <w:rPr>
            <w:rFonts w:ascii="Times New Roman" w:hAnsi="Times New Roman" w:cs="Times New Roman"/>
            <w:sz w:val="22"/>
            <w:szCs w:val="22"/>
          </w:rPr>
          <w:instrText>PAGE   \* MERGEFORMAT</w:instrText>
        </w:r>
        <w:r w:rsidRPr="000931B8">
          <w:rPr>
            <w:rFonts w:ascii="Times New Roman" w:hAnsi="Times New Roman" w:cs="Times New Roman"/>
            <w:sz w:val="22"/>
            <w:szCs w:val="22"/>
          </w:rPr>
          <w:fldChar w:fldCharType="separate"/>
        </w:r>
        <w:r w:rsidR="00E474A8" w:rsidRPr="00E474A8">
          <w:rPr>
            <w:rFonts w:ascii="Times New Roman" w:hAnsi="Times New Roman" w:cs="Times New Roman"/>
            <w:noProof/>
            <w:sz w:val="22"/>
            <w:szCs w:val="22"/>
          </w:rPr>
          <w:t>6</w:t>
        </w:r>
        <w:r w:rsidRPr="000931B8">
          <w:rPr>
            <w:rFonts w:ascii="Times New Roman" w:hAnsi="Times New Roman" w:cs="Times New Roman"/>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4653257"/>
      <w:docPartObj>
        <w:docPartGallery w:val="Page Numbers (Bottom of Page)"/>
        <w:docPartUnique/>
      </w:docPartObj>
    </w:sdtPr>
    <w:sdtEndPr>
      <w:rPr>
        <w:rFonts w:ascii="Times New Roman" w:hAnsi="Times New Roman" w:cs="Times New Roman"/>
        <w:sz w:val="22"/>
        <w:szCs w:val="22"/>
      </w:rPr>
    </w:sdtEndPr>
    <w:sdtContent>
      <w:p w14:paraId="1CB2F3CB" w14:textId="7C10AA6D" w:rsidR="00292275" w:rsidRPr="00292275" w:rsidRDefault="00292275" w:rsidP="00292275">
        <w:pPr>
          <w:pStyle w:val="Footer"/>
          <w:jc w:val="right"/>
          <w:rPr>
            <w:rFonts w:ascii="Times New Roman" w:hAnsi="Times New Roman" w:cs="Times New Roman"/>
            <w:sz w:val="22"/>
            <w:szCs w:val="22"/>
          </w:rPr>
        </w:pPr>
        <w:r w:rsidRPr="00292275">
          <w:rPr>
            <w:rFonts w:ascii="Times New Roman" w:hAnsi="Times New Roman" w:cs="Times New Roman"/>
            <w:sz w:val="22"/>
            <w:szCs w:val="22"/>
          </w:rPr>
          <w:fldChar w:fldCharType="begin"/>
        </w:r>
        <w:r w:rsidRPr="00292275">
          <w:rPr>
            <w:rFonts w:ascii="Times New Roman" w:hAnsi="Times New Roman" w:cs="Times New Roman"/>
            <w:sz w:val="22"/>
            <w:szCs w:val="22"/>
          </w:rPr>
          <w:instrText>PAGE   \* MERGEFORMAT</w:instrText>
        </w:r>
        <w:r w:rsidRPr="00292275">
          <w:rPr>
            <w:rFonts w:ascii="Times New Roman" w:hAnsi="Times New Roman" w:cs="Times New Roman"/>
            <w:sz w:val="22"/>
            <w:szCs w:val="22"/>
          </w:rPr>
          <w:fldChar w:fldCharType="separate"/>
        </w:r>
        <w:r w:rsidR="00E474A8" w:rsidRPr="00E474A8">
          <w:rPr>
            <w:rFonts w:ascii="Times New Roman" w:hAnsi="Times New Roman" w:cs="Times New Roman"/>
            <w:noProof/>
            <w:sz w:val="22"/>
            <w:szCs w:val="22"/>
          </w:rPr>
          <w:t>5</w:t>
        </w:r>
        <w:r w:rsidRPr="00292275">
          <w:rPr>
            <w:rFonts w:ascii="Times New Roman" w:hAnsi="Times New Roman" w:cs="Times New Roman"/>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72E9A" w14:textId="77777777" w:rsidR="00E20A09" w:rsidRDefault="00E20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CAF4E" w14:textId="77777777" w:rsidR="002D7432" w:rsidRDefault="002D7432"/>
  </w:footnote>
  <w:footnote w:type="continuationSeparator" w:id="0">
    <w:p w14:paraId="75D54E15" w14:textId="77777777" w:rsidR="002D7432" w:rsidRDefault="002D74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BCA38" w14:textId="77777777" w:rsidR="00E20A09" w:rsidRPr="007C3F1C" w:rsidRDefault="00E20A09" w:rsidP="00E20A09">
    <w:pPr>
      <w:pStyle w:val="Header"/>
      <w:jc w:val="right"/>
      <w:rPr>
        <w:rFonts w:ascii="Times New Roman" w:hAnsi="Times New Roman" w:cs="Times New Roman"/>
        <w:lang w:val="en-US"/>
      </w:rPr>
    </w:pPr>
    <w:r>
      <w:rPr>
        <w:rFonts w:ascii="Times New Roman" w:hAnsi="Times New Roman" w:cs="Times New Roman"/>
        <w:lang w:val="en-US"/>
      </w:rPr>
      <w:t>SASKAŅOTS ZVA 28-01-2021</w:t>
    </w:r>
  </w:p>
  <w:p w14:paraId="47F0F53B" w14:textId="77777777" w:rsidR="00E20A09" w:rsidRPr="00E20A09" w:rsidRDefault="00E20A09" w:rsidP="00E20A09">
    <w:pPr>
      <w:pStyle w:val="Header"/>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59CE3" w14:textId="554C42B5" w:rsidR="007C3F1C" w:rsidRPr="007C3F1C" w:rsidRDefault="007C3F1C" w:rsidP="007C3F1C">
    <w:pPr>
      <w:pStyle w:val="Header"/>
      <w:jc w:val="right"/>
      <w:rPr>
        <w:rFonts w:ascii="Times New Roman" w:hAnsi="Times New Roman" w:cs="Times New Roman"/>
        <w:lang w:val="en-US"/>
      </w:rPr>
    </w:pPr>
    <w:r>
      <w:rPr>
        <w:rFonts w:ascii="Times New Roman" w:hAnsi="Times New Roman" w:cs="Times New Roman"/>
        <w:lang w:val="en-US"/>
      </w:rPr>
      <w:t>SASKAŅOTS ZVA 28-01-2021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BAE7F" w14:textId="77777777" w:rsidR="00E20A09" w:rsidRDefault="00E20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66424"/>
    <w:multiLevelType w:val="multilevel"/>
    <w:tmpl w:val="1E24B75C"/>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0"/>
        <w:u w:val="none"/>
        <w:lang w:val="pl"/>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3B41D2"/>
    <w:multiLevelType w:val="hybridMultilevel"/>
    <w:tmpl w:val="8A264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A60F3"/>
    <w:multiLevelType w:val="multilevel"/>
    <w:tmpl w:val="3A82FA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A567C7"/>
    <w:multiLevelType w:val="multilevel"/>
    <w:tmpl w:val="345C2E78"/>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6A1E7A"/>
    <w:multiLevelType w:val="multilevel"/>
    <w:tmpl w:val="B98833C2"/>
    <w:lvl w:ilvl="0">
      <w:start w:val="21"/>
      <w:numFmt w:val="bullet"/>
      <w:lvlText w:val="-"/>
      <w:lvlJc w:val="left"/>
      <w:rPr>
        <w:rFonts w:hint="default"/>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0B44E6"/>
    <w:multiLevelType w:val="hybridMultilevel"/>
    <w:tmpl w:val="F732BF9E"/>
    <w:lvl w:ilvl="0" w:tplc="FFFFFFFF">
      <w:start w:val="2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9FD0BCC"/>
    <w:multiLevelType w:val="multilevel"/>
    <w:tmpl w:val="7FB6F7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3F03A6"/>
    <w:multiLevelType w:val="multilevel"/>
    <w:tmpl w:val="E8F6C53C"/>
    <w:lvl w:ilvl="0">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0"/>
        <w:u w:val="none"/>
        <w:lang w:val="pl"/>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0"/>
        <w:u w:val="none"/>
        <w:lang w:val="pl"/>
      </w:rPr>
    </w:lvl>
    <w:lvl w:ilvl="2">
      <w:start w:val="1"/>
      <w:numFmt w:val="decimal"/>
      <w:lvlText w:val="%2.%3"/>
      <w:lvlJc w:val="left"/>
      <w:rPr>
        <w:rFonts w:ascii="Times New Roman" w:eastAsia="Times New Roman" w:hAnsi="Times New Roman" w:cs="Times New Roman"/>
        <w:b/>
        <w:bCs/>
        <w:i w:val="0"/>
        <w:iCs w:val="0"/>
        <w:smallCaps w:val="0"/>
        <w:strike w:val="0"/>
        <w:color w:val="000000"/>
        <w:spacing w:val="0"/>
        <w:w w:val="100"/>
        <w:position w:val="0"/>
        <w:sz w:val="22"/>
        <w:szCs w:val="20"/>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E401BE"/>
    <w:multiLevelType w:val="multilevel"/>
    <w:tmpl w:val="0AAE19AE"/>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06E64C6"/>
    <w:multiLevelType w:val="hybridMultilevel"/>
    <w:tmpl w:val="90FC9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37F6713"/>
    <w:multiLevelType w:val="multilevel"/>
    <w:tmpl w:val="8CBA52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0"/>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AB59F6"/>
    <w:multiLevelType w:val="multilevel"/>
    <w:tmpl w:val="EA4AB498"/>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58155AD5"/>
    <w:multiLevelType w:val="multilevel"/>
    <w:tmpl w:val="E7BC9E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B03F8A"/>
    <w:multiLevelType w:val="hybridMultilevel"/>
    <w:tmpl w:val="592C5074"/>
    <w:lvl w:ilvl="0" w:tplc="AEF6A974">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816CFE"/>
    <w:multiLevelType w:val="multilevel"/>
    <w:tmpl w:val="4A0C298A"/>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C8B220E"/>
    <w:multiLevelType w:val="multilevel"/>
    <w:tmpl w:val="7254A0C8"/>
    <w:lvl w:ilvl="0">
      <w:start w:val="1"/>
      <w:numFmt w:val="decimal"/>
      <w:lvlText w:val="%1."/>
      <w:lvlJc w:val="left"/>
      <w:pPr>
        <w:tabs>
          <w:tab w:val="num" w:pos="357"/>
        </w:tabs>
        <w:ind w:left="357" w:hanging="357"/>
      </w:p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2"/>
  </w:num>
  <w:num w:numId="4">
    <w:abstractNumId w:val="12"/>
  </w:num>
  <w:num w:numId="5">
    <w:abstractNumId w:val="0"/>
  </w:num>
  <w:num w:numId="6">
    <w:abstractNumId w:val="3"/>
  </w:num>
  <w:num w:numId="7">
    <w:abstractNumId w:val="9"/>
  </w:num>
  <w:num w:numId="8">
    <w:abstractNumId w:val="13"/>
  </w:num>
  <w:num w:numId="9">
    <w:abstractNumId w:val="15"/>
  </w:num>
  <w:num w:numId="10">
    <w:abstractNumId w:val="5"/>
  </w:num>
  <w:num w:numId="11">
    <w:abstractNumId w:val="4"/>
  </w:num>
  <w:num w:numId="12">
    <w:abstractNumId w:val="1"/>
  </w:num>
  <w:num w:numId="13">
    <w:abstractNumId w:val="6"/>
  </w:num>
  <w:num w:numId="14">
    <w:abstractNumId w:val="11"/>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CF"/>
    <w:rsid w:val="000238B9"/>
    <w:rsid w:val="00066959"/>
    <w:rsid w:val="00067496"/>
    <w:rsid w:val="0007077A"/>
    <w:rsid w:val="000731FE"/>
    <w:rsid w:val="00073264"/>
    <w:rsid w:val="00082BE0"/>
    <w:rsid w:val="000931B8"/>
    <w:rsid w:val="000C47DA"/>
    <w:rsid w:val="001420CA"/>
    <w:rsid w:val="001424DF"/>
    <w:rsid w:val="0016396C"/>
    <w:rsid w:val="00171C7F"/>
    <w:rsid w:val="00173445"/>
    <w:rsid w:val="001765CA"/>
    <w:rsid w:val="001877BE"/>
    <w:rsid w:val="001A068D"/>
    <w:rsid w:val="001E18B7"/>
    <w:rsid w:val="001E2099"/>
    <w:rsid w:val="001E6A02"/>
    <w:rsid w:val="001F4E65"/>
    <w:rsid w:val="00203C15"/>
    <w:rsid w:val="002209A2"/>
    <w:rsid w:val="002329E9"/>
    <w:rsid w:val="00237346"/>
    <w:rsid w:val="002474FA"/>
    <w:rsid w:val="00256677"/>
    <w:rsid w:val="0026031D"/>
    <w:rsid w:val="00292275"/>
    <w:rsid w:val="002A1CFB"/>
    <w:rsid w:val="002A2E62"/>
    <w:rsid w:val="002B34A4"/>
    <w:rsid w:val="002B3731"/>
    <w:rsid w:val="002C03FC"/>
    <w:rsid w:val="002D7432"/>
    <w:rsid w:val="00322591"/>
    <w:rsid w:val="00326DF2"/>
    <w:rsid w:val="0033392F"/>
    <w:rsid w:val="003358B9"/>
    <w:rsid w:val="00336E3B"/>
    <w:rsid w:val="00344853"/>
    <w:rsid w:val="0037163B"/>
    <w:rsid w:val="0037282C"/>
    <w:rsid w:val="003A77D8"/>
    <w:rsid w:val="003C6509"/>
    <w:rsid w:val="003D6C97"/>
    <w:rsid w:val="003D729C"/>
    <w:rsid w:val="003E33C2"/>
    <w:rsid w:val="00411480"/>
    <w:rsid w:val="00421F99"/>
    <w:rsid w:val="00442CF7"/>
    <w:rsid w:val="00472AAA"/>
    <w:rsid w:val="00476BE2"/>
    <w:rsid w:val="00476C87"/>
    <w:rsid w:val="00482D32"/>
    <w:rsid w:val="004972FE"/>
    <w:rsid w:val="004A33EE"/>
    <w:rsid w:val="004B1714"/>
    <w:rsid w:val="004B5B06"/>
    <w:rsid w:val="004D256A"/>
    <w:rsid w:val="004E20BB"/>
    <w:rsid w:val="004F07BE"/>
    <w:rsid w:val="005016EF"/>
    <w:rsid w:val="005150A1"/>
    <w:rsid w:val="00526B9E"/>
    <w:rsid w:val="00530DA5"/>
    <w:rsid w:val="005420B7"/>
    <w:rsid w:val="00547267"/>
    <w:rsid w:val="00553E9C"/>
    <w:rsid w:val="00563953"/>
    <w:rsid w:val="005815C8"/>
    <w:rsid w:val="005829DD"/>
    <w:rsid w:val="005B17A1"/>
    <w:rsid w:val="005B315C"/>
    <w:rsid w:val="005E2364"/>
    <w:rsid w:val="005E4888"/>
    <w:rsid w:val="006035AE"/>
    <w:rsid w:val="00615707"/>
    <w:rsid w:val="00617D6D"/>
    <w:rsid w:val="006354EF"/>
    <w:rsid w:val="00652813"/>
    <w:rsid w:val="00655A62"/>
    <w:rsid w:val="00660E78"/>
    <w:rsid w:val="00690FCC"/>
    <w:rsid w:val="006A2348"/>
    <w:rsid w:val="006A5E16"/>
    <w:rsid w:val="006A6332"/>
    <w:rsid w:val="006B493C"/>
    <w:rsid w:val="006B7342"/>
    <w:rsid w:val="006E793D"/>
    <w:rsid w:val="006F2DAB"/>
    <w:rsid w:val="006F2E49"/>
    <w:rsid w:val="006F7962"/>
    <w:rsid w:val="00704BF1"/>
    <w:rsid w:val="0073765E"/>
    <w:rsid w:val="0075180A"/>
    <w:rsid w:val="00762ED9"/>
    <w:rsid w:val="00776577"/>
    <w:rsid w:val="00781480"/>
    <w:rsid w:val="00782491"/>
    <w:rsid w:val="0079527E"/>
    <w:rsid w:val="00797904"/>
    <w:rsid w:val="00797CDF"/>
    <w:rsid w:val="007B20FE"/>
    <w:rsid w:val="007B512C"/>
    <w:rsid w:val="007C3F1C"/>
    <w:rsid w:val="007C633D"/>
    <w:rsid w:val="007D752E"/>
    <w:rsid w:val="00815424"/>
    <w:rsid w:val="008155F4"/>
    <w:rsid w:val="0083368D"/>
    <w:rsid w:val="00844281"/>
    <w:rsid w:val="008470A7"/>
    <w:rsid w:val="00851346"/>
    <w:rsid w:val="0086437A"/>
    <w:rsid w:val="0087264D"/>
    <w:rsid w:val="008747FD"/>
    <w:rsid w:val="00897206"/>
    <w:rsid w:val="008B6628"/>
    <w:rsid w:val="008E3FBD"/>
    <w:rsid w:val="008F5A27"/>
    <w:rsid w:val="00903433"/>
    <w:rsid w:val="0090417E"/>
    <w:rsid w:val="0091589A"/>
    <w:rsid w:val="00921C95"/>
    <w:rsid w:val="00936B42"/>
    <w:rsid w:val="009429DD"/>
    <w:rsid w:val="0094783E"/>
    <w:rsid w:val="00955F2C"/>
    <w:rsid w:val="00970903"/>
    <w:rsid w:val="00982381"/>
    <w:rsid w:val="009852FD"/>
    <w:rsid w:val="00990B24"/>
    <w:rsid w:val="00991114"/>
    <w:rsid w:val="00991F02"/>
    <w:rsid w:val="009B1C19"/>
    <w:rsid w:val="009C6BBF"/>
    <w:rsid w:val="009F5AFA"/>
    <w:rsid w:val="00A004B6"/>
    <w:rsid w:val="00A027E8"/>
    <w:rsid w:val="00A15B18"/>
    <w:rsid w:val="00A2014E"/>
    <w:rsid w:val="00A26CDA"/>
    <w:rsid w:val="00A30B08"/>
    <w:rsid w:val="00A31A67"/>
    <w:rsid w:val="00A32402"/>
    <w:rsid w:val="00A41699"/>
    <w:rsid w:val="00A579D4"/>
    <w:rsid w:val="00A60DA3"/>
    <w:rsid w:val="00A67206"/>
    <w:rsid w:val="00A824F6"/>
    <w:rsid w:val="00AA2272"/>
    <w:rsid w:val="00AB5543"/>
    <w:rsid w:val="00AF177A"/>
    <w:rsid w:val="00AF1DD9"/>
    <w:rsid w:val="00B0578D"/>
    <w:rsid w:val="00B12005"/>
    <w:rsid w:val="00B26D92"/>
    <w:rsid w:val="00B279EB"/>
    <w:rsid w:val="00B45E2B"/>
    <w:rsid w:val="00B46BBD"/>
    <w:rsid w:val="00B56669"/>
    <w:rsid w:val="00B56C8B"/>
    <w:rsid w:val="00B742EE"/>
    <w:rsid w:val="00B74F7F"/>
    <w:rsid w:val="00B97F46"/>
    <w:rsid w:val="00BA0205"/>
    <w:rsid w:val="00BC0AAB"/>
    <w:rsid w:val="00BC299C"/>
    <w:rsid w:val="00BC2C34"/>
    <w:rsid w:val="00BC7BC0"/>
    <w:rsid w:val="00BD06D1"/>
    <w:rsid w:val="00BD408E"/>
    <w:rsid w:val="00BE4872"/>
    <w:rsid w:val="00BF368E"/>
    <w:rsid w:val="00BF6A2D"/>
    <w:rsid w:val="00C0627A"/>
    <w:rsid w:val="00C06B61"/>
    <w:rsid w:val="00C12012"/>
    <w:rsid w:val="00C14577"/>
    <w:rsid w:val="00C1574A"/>
    <w:rsid w:val="00C160CC"/>
    <w:rsid w:val="00C1644B"/>
    <w:rsid w:val="00C307C5"/>
    <w:rsid w:val="00C307EC"/>
    <w:rsid w:val="00C34946"/>
    <w:rsid w:val="00C365D1"/>
    <w:rsid w:val="00C5110B"/>
    <w:rsid w:val="00C553A7"/>
    <w:rsid w:val="00C621AC"/>
    <w:rsid w:val="00C70E38"/>
    <w:rsid w:val="00C84846"/>
    <w:rsid w:val="00C9341D"/>
    <w:rsid w:val="00C967B7"/>
    <w:rsid w:val="00CB16AD"/>
    <w:rsid w:val="00CD075F"/>
    <w:rsid w:val="00CE40DF"/>
    <w:rsid w:val="00D10C31"/>
    <w:rsid w:val="00D2030C"/>
    <w:rsid w:val="00D230D8"/>
    <w:rsid w:val="00D306EB"/>
    <w:rsid w:val="00D319B7"/>
    <w:rsid w:val="00D33C80"/>
    <w:rsid w:val="00D37F43"/>
    <w:rsid w:val="00D652B4"/>
    <w:rsid w:val="00D80C68"/>
    <w:rsid w:val="00D943B1"/>
    <w:rsid w:val="00DA041B"/>
    <w:rsid w:val="00DB71B7"/>
    <w:rsid w:val="00DC50FE"/>
    <w:rsid w:val="00DE0FC1"/>
    <w:rsid w:val="00DE43E7"/>
    <w:rsid w:val="00DE7F30"/>
    <w:rsid w:val="00DF0573"/>
    <w:rsid w:val="00DF1447"/>
    <w:rsid w:val="00E016D8"/>
    <w:rsid w:val="00E02476"/>
    <w:rsid w:val="00E20A09"/>
    <w:rsid w:val="00E30D20"/>
    <w:rsid w:val="00E31B22"/>
    <w:rsid w:val="00E3546A"/>
    <w:rsid w:val="00E44E26"/>
    <w:rsid w:val="00E474A8"/>
    <w:rsid w:val="00E53362"/>
    <w:rsid w:val="00E64C53"/>
    <w:rsid w:val="00E65DBC"/>
    <w:rsid w:val="00E72E1B"/>
    <w:rsid w:val="00E73922"/>
    <w:rsid w:val="00E93723"/>
    <w:rsid w:val="00E96372"/>
    <w:rsid w:val="00EC1117"/>
    <w:rsid w:val="00ED68F1"/>
    <w:rsid w:val="00EE070F"/>
    <w:rsid w:val="00EE33B9"/>
    <w:rsid w:val="00F00125"/>
    <w:rsid w:val="00F02527"/>
    <w:rsid w:val="00F11319"/>
    <w:rsid w:val="00F12DF0"/>
    <w:rsid w:val="00F20C68"/>
    <w:rsid w:val="00F4072C"/>
    <w:rsid w:val="00F43B3C"/>
    <w:rsid w:val="00F52781"/>
    <w:rsid w:val="00F533CF"/>
    <w:rsid w:val="00F716B1"/>
    <w:rsid w:val="00F731CB"/>
    <w:rsid w:val="00FB1BF0"/>
    <w:rsid w:val="00FB2A95"/>
    <w:rsid w:val="00FC3157"/>
    <w:rsid w:val="00FE404D"/>
    <w:rsid w:val="00FE66B7"/>
    <w:rsid w:val="00FE6DD9"/>
    <w:rsid w:val="00FF2E8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67D0"/>
  <w15:docId w15:val="{BC1B2750-66EF-4486-8D97-E6420C25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lv-LV" w:eastAsia="lv-LV" w:bidi="lv-LV"/>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pacing w:val="0"/>
      <w:sz w:val="20"/>
      <w:szCs w:val="20"/>
    </w:rPr>
  </w:style>
  <w:style w:type="character" w:customStyle="1" w:styleId="Bodytext">
    <w:name w:val="Body text_"/>
    <w:basedOn w:val="DefaultParagraphFont"/>
    <w:link w:val="Tekstpodstawowy2"/>
    <w:rPr>
      <w:rFonts w:ascii="Times New Roman" w:eastAsia="Times New Roman" w:hAnsi="Times New Roman" w:cs="Times New Roman"/>
      <w:b w:val="0"/>
      <w:bCs w:val="0"/>
      <w:i w:val="0"/>
      <w:iCs w:val="0"/>
      <w:smallCaps w:val="0"/>
      <w:strike w:val="0"/>
      <w:spacing w:val="0"/>
      <w:sz w:val="21"/>
      <w:szCs w:val="21"/>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21"/>
      <w:szCs w:val="21"/>
    </w:rPr>
  </w:style>
  <w:style w:type="character" w:customStyle="1" w:styleId="Tekstpodstawowy1">
    <w:name w:val="Tekst podstawowy1"/>
    <w:basedOn w:val="Bodytext"/>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pacing w:val="0"/>
      <w:sz w:val="21"/>
      <w:szCs w:val="21"/>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pacing w:val="0"/>
      <w:sz w:val="20"/>
      <w:szCs w:val="20"/>
    </w:rPr>
  </w:style>
  <w:style w:type="paragraph" w:customStyle="1" w:styleId="Heading10">
    <w:name w:val="Heading #1"/>
    <w:basedOn w:val="Normal"/>
    <w:link w:val="Heading1"/>
    <w:pPr>
      <w:shd w:val="clear" w:color="auto" w:fill="FFFFFF"/>
      <w:spacing w:after="540" w:line="0" w:lineRule="atLeast"/>
      <w:ind w:hanging="580"/>
      <w:outlineLvl w:val="0"/>
    </w:pPr>
    <w:rPr>
      <w:rFonts w:ascii="Times New Roman" w:eastAsia="Times New Roman" w:hAnsi="Times New Roman" w:cs="Times New Roman"/>
      <w:b/>
      <w:bCs/>
      <w:sz w:val="20"/>
      <w:szCs w:val="20"/>
    </w:rPr>
  </w:style>
  <w:style w:type="paragraph" w:customStyle="1" w:styleId="Tekstpodstawowy2">
    <w:name w:val="Tekst podstawowy2"/>
    <w:basedOn w:val="Normal"/>
    <w:link w:val="Bodytext"/>
    <w:pPr>
      <w:shd w:val="clear" w:color="auto" w:fill="FFFFFF"/>
      <w:spacing w:before="300" w:after="540" w:line="0" w:lineRule="atLeast"/>
      <w:ind w:hanging="580"/>
      <w:jc w:val="both"/>
    </w:pPr>
    <w:rPr>
      <w:rFonts w:ascii="Times New Roman" w:eastAsia="Times New Roman" w:hAnsi="Times New Roman" w:cs="Times New Roman"/>
      <w:sz w:val="21"/>
      <w:szCs w:val="21"/>
    </w:rPr>
  </w:style>
  <w:style w:type="paragraph" w:customStyle="1" w:styleId="Bodytext20">
    <w:name w:val="Body text (2)"/>
    <w:basedOn w:val="Normal"/>
    <w:link w:val="Bodytext2"/>
    <w:pPr>
      <w:shd w:val="clear" w:color="auto" w:fill="FFFFFF"/>
      <w:spacing w:line="254" w:lineRule="exact"/>
      <w:jc w:val="both"/>
    </w:pPr>
    <w:rPr>
      <w:rFonts w:ascii="Times New Roman" w:eastAsia="Times New Roman" w:hAnsi="Times New Roman" w:cs="Times New Roman"/>
      <w:i/>
      <w:iCs/>
      <w:sz w:val="21"/>
      <w:szCs w:val="21"/>
    </w:rPr>
  </w:style>
  <w:style w:type="paragraph" w:customStyle="1" w:styleId="Heading20">
    <w:name w:val="Heading #2"/>
    <w:basedOn w:val="Normal"/>
    <w:link w:val="Heading2"/>
    <w:pPr>
      <w:shd w:val="clear" w:color="auto" w:fill="FFFFFF"/>
      <w:spacing w:before="180" w:after="300" w:line="0" w:lineRule="atLeast"/>
      <w:ind w:hanging="560"/>
      <w:jc w:val="both"/>
      <w:outlineLvl w:val="1"/>
    </w:pPr>
    <w:rPr>
      <w:rFonts w:ascii="Times New Roman" w:eastAsia="Times New Roman" w:hAnsi="Times New Roman" w:cs="Times New Roman"/>
      <w:b/>
      <w:bCs/>
      <w:sz w:val="20"/>
      <w:szCs w:val="20"/>
    </w:rPr>
  </w:style>
  <w:style w:type="character" w:styleId="CommentReference">
    <w:name w:val="annotation reference"/>
    <w:basedOn w:val="DefaultParagraphFont"/>
    <w:uiPriority w:val="99"/>
    <w:semiHidden/>
    <w:unhideWhenUsed/>
    <w:rsid w:val="00C06B61"/>
    <w:rPr>
      <w:sz w:val="16"/>
      <w:szCs w:val="16"/>
    </w:rPr>
  </w:style>
  <w:style w:type="paragraph" w:styleId="CommentText">
    <w:name w:val="annotation text"/>
    <w:basedOn w:val="Normal"/>
    <w:link w:val="CommentTextChar"/>
    <w:uiPriority w:val="99"/>
    <w:unhideWhenUsed/>
    <w:rsid w:val="00C06B61"/>
    <w:rPr>
      <w:sz w:val="20"/>
      <w:szCs w:val="20"/>
    </w:rPr>
  </w:style>
  <w:style w:type="character" w:customStyle="1" w:styleId="CommentTextChar">
    <w:name w:val="Comment Text Char"/>
    <w:basedOn w:val="DefaultParagraphFont"/>
    <w:link w:val="CommentText"/>
    <w:uiPriority w:val="99"/>
    <w:rsid w:val="00C06B61"/>
    <w:rPr>
      <w:color w:val="000000"/>
      <w:sz w:val="20"/>
      <w:szCs w:val="20"/>
    </w:rPr>
  </w:style>
  <w:style w:type="paragraph" w:styleId="CommentSubject">
    <w:name w:val="annotation subject"/>
    <w:basedOn w:val="CommentText"/>
    <w:next w:val="CommentText"/>
    <w:link w:val="CommentSubjectChar"/>
    <w:uiPriority w:val="99"/>
    <w:semiHidden/>
    <w:unhideWhenUsed/>
    <w:rsid w:val="00C06B61"/>
    <w:rPr>
      <w:b/>
      <w:bCs/>
    </w:rPr>
  </w:style>
  <w:style w:type="character" w:customStyle="1" w:styleId="CommentSubjectChar">
    <w:name w:val="Comment Subject Char"/>
    <w:basedOn w:val="CommentTextChar"/>
    <w:link w:val="CommentSubject"/>
    <w:uiPriority w:val="99"/>
    <w:semiHidden/>
    <w:rsid w:val="00C06B61"/>
    <w:rPr>
      <w:b/>
      <w:bCs/>
      <w:color w:val="000000"/>
      <w:sz w:val="20"/>
      <w:szCs w:val="20"/>
    </w:rPr>
  </w:style>
  <w:style w:type="paragraph" w:styleId="Revision">
    <w:name w:val="Revision"/>
    <w:hidden/>
    <w:uiPriority w:val="99"/>
    <w:semiHidden/>
    <w:rsid w:val="00C06B61"/>
    <w:rPr>
      <w:color w:val="000000"/>
    </w:rPr>
  </w:style>
  <w:style w:type="paragraph" w:styleId="BalloonText">
    <w:name w:val="Balloon Text"/>
    <w:basedOn w:val="Normal"/>
    <w:link w:val="BalloonTextChar"/>
    <w:uiPriority w:val="99"/>
    <w:semiHidden/>
    <w:unhideWhenUsed/>
    <w:rsid w:val="00C06B61"/>
    <w:rPr>
      <w:rFonts w:ascii="Tahoma" w:hAnsi="Tahoma" w:cs="Tahoma"/>
      <w:sz w:val="16"/>
      <w:szCs w:val="16"/>
    </w:rPr>
  </w:style>
  <w:style w:type="character" w:customStyle="1" w:styleId="BalloonTextChar">
    <w:name w:val="Balloon Text Char"/>
    <w:basedOn w:val="DefaultParagraphFont"/>
    <w:link w:val="BalloonText"/>
    <w:uiPriority w:val="99"/>
    <w:semiHidden/>
    <w:rsid w:val="00C06B61"/>
    <w:rPr>
      <w:rFonts w:ascii="Tahoma" w:hAnsi="Tahoma" w:cs="Tahoma"/>
      <w:color w:val="000000"/>
      <w:sz w:val="16"/>
      <w:szCs w:val="16"/>
    </w:rPr>
  </w:style>
  <w:style w:type="paragraph" w:styleId="ListParagraph">
    <w:name w:val="List Paragraph"/>
    <w:basedOn w:val="Normal"/>
    <w:uiPriority w:val="34"/>
    <w:qFormat/>
    <w:rsid w:val="00D80C68"/>
    <w:pPr>
      <w:ind w:left="720"/>
      <w:contextualSpacing/>
    </w:pPr>
  </w:style>
  <w:style w:type="paragraph" w:customStyle="1" w:styleId="Default">
    <w:name w:val="Default"/>
    <w:rsid w:val="00C160CC"/>
    <w:pPr>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292275"/>
    <w:pPr>
      <w:tabs>
        <w:tab w:val="center" w:pos="4703"/>
        <w:tab w:val="right" w:pos="9406"/>
      </w:tabs>
    </w:pPr>
  </w:style>
  <w:style w:type="character" w:customStyle="1" w:styleId="HeaderChar">
    <w:name w:val="Header Char"/>
    <w:basedOn w:val="DefaultParagraphFont"/>
    <w:link w:val="Header"/>
    <w:uiPriority w:val="99"/>
    <w:rsid w:val="00292275"/>
    <w:rPr>
      <w:color w:val="000000"/>
    </w:rPr>
  </w:style>
  <w:style w:type="paragraph" w:styleId="Footer">
    <w:name w:val="footer"/>
    <w:basedOn w:val="Normal"/>
    <w:link w:val="FooterChar"/>
    <w:uiPriority w:val="99"/>
    <w:unhideWhenUsed/>
    <w:rsid w:val="00292275"/>
    <w:pPr>
      <w:tabs>
        <w:tab w:val="center" w:pos="4703"/>
        <w:tab w:val="right" w:pos="9406"/>
      </w:tabs>
    </w:pPr>
  </w:style>
  <w:style w:type="character" w:customStyle="1" w:styleId="FooterChar">
    <w:name w:val="Footer Char"/>
    <w:basedOn w:val="DefaultParagraphFont"/>
    <w:link w:val="Footer"/>
    <w:uiPriority w:val="99"/>
    <w:rsid w:val="00292275"/>
    <w:rPr>
      <w:color w:val="000000"/>
    </w:rPr>
  </w:style>
  <w:style w:type="paragraph" w:customStyle="1" w:styleId="Listlevel1">
    <w:name w:val="List level 1"/>
    <w:basedOn w:val="Normal"/>
    <w:rsid w:val="003E33C2"/>
    <w:pPr>
      <w:spacing w:before="40" w:after="20"/>
      <w:ind w:left="425" w:hanging="425"/>
    </w:pPr>
    <w:rPr>
      <w:rFonts w:ascii="Times New Roman" w:eastAsia="MS Mincho" w:hAnsi="Times New Roman" w:cs="Times New Roman"/>
      <w:color w:val="auto"/>
      <w:szCs w:val="20"/>
    </w:rPr>
  </w:style>
  <w:style w:type="paragraph" w:customStyle="1" w:styleId="Text">
    <w:name w:val="Text"/>
    <w:basedOn w:val="Normal"/>
    <w:link w:val="TextChar"/>
    <w:rsid w:val="003E33C2"/>
    <w:pPr>
      <w:spacing w:before="120"/>
      <w:jc w:val="both"/>
    </w:pPr>
    <w:rPr>
      <w:rFonts w:ascii="Times New Roman" w:eastAsia="MS Mincho" w:hAnsi="Times New Roman" w:cs="Times New Roman"/>
      <w:color w:val="auto"/>
      <w:szCs w:val="20"/>
    </w:rPr>
  </w:style>
  <w:style w:type="character" w:customStyle="1" w:styleId="TextChar">
    <w:name w:val="Text Char"/>
    <w:link w:val="Text"/>
    <w:rsid w:val="003E33C2"/>
    <w:rPr>
      <w:rFonts w:ascii="Times New Roman" w:eastAsia="MS Mincho" w:hAnsi="Times New Roman" w:cs="Times New Roman"/>
      <w:szCs w:val="20"/>
      <w:lang w:eastAsia="lv-LV"/>
    </w:rPr>
  </w:style>
  <w:style w:type="character" w:customStyle="1" w:styleId="hps">
    <w:name w:val="hps"/>
    <w:rsid w:val="00B56C8B"/>
  </w:style>
  <w:style w:type="table" w:styleId="TableGrid">
    <w:name w:val="Table Grid"/>
    <w:basedOn w:val="TableNormal"/>
    <w:uiPriority w:val="39"/>
    <w:rsid w:val="00C70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171C7F"/>
  </w:style>
  <w:style w:type="paragraph" w:styleId="NormalWeb">
    <w:name w:val="Normal (Web)"/>
    <w:basedOn w:val="Normal"/>
    <w:uiPriority w:val="99"/>
    <w:semiHidden/>
    <w:unhideWhenUsed/>
    <w:rsid w:val="0026031D"/>
    <w:pPr>
      <w:spacing w:before="100" w:beforeAutospacing="1" w:after="100" w:afterAutospacing="1"/>
    </w:pPr>
    <w:rPr>
      <w:rFonts w:ascii="Times New Roman" w:eastAsia="Times New Roman" w:hAnsi="Times New Roman" w:cs="Times New Roman"/>
      <w:color w:val="auto"/>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649495">
      <w:bodyDiv w:val="1"/>
      <w:marLeft w:val="0"/>
      <w:marRight w:val="0"/>
      <w:marTop w:val="0"/>
      <w:marBottom w:val="0"/>
      <w:divBdr>
        <w:top w:val="none" w:sz="0" w:space="0" w:color="auto"/>
        <w:left w:val="none" w:sz="0" w:space="0" w:color="auto"/>
        <w:bottom w:val="none" w:sz="0" w:space="0" w:color="auto"/>
        <w:right w:val="none" w:sz="0" w:space="0" w:color="auto"/>
      </w:divBdr>
      <w:divsChild>
        <w:div w:id="375738198">
          <w:marLeft w:val="0"/>
          <w:marRight w:val="0"/>
          <w:marTop w:val="0"/>
          <w:marBottom w:val="0"/>
          <w:divBdr>
            <w:top w:val="none" w:sz="0" w:space="0" w:color="auto"/>
            <w:left w:val="none" w:sz="0" w:space="0" w:color="auto"/>
            <w:bottom w:val="none" w:sz="0" w:space="0" w:color="auto"/>
            <w:right w:val="none" w:sz="0" w:space="0" w:color="auto"/>
          </w:divBdr>
          <w:divsChild>
            <w:div w:id="517155206">
              <w:marLeft w:val="0"/>
              <w:marRight w:val="0"/>
              <w:marTop w:val="0"/>
              <w:marBottom w:val="0"/>
              <w:divBdr>
                <w:top w:val="none" w:sz="0" w:space="0" w:color="auto"/>
                <w:left w:val="none" w:sz="0" w:space="0" w:color="auto"/>
                <w:bottom w:val="none" w:sz="0" w:space="0" w:color="auto"/>
                <w:right w:val="none" w:sz="0" w:space="0" w:color="auto"/>
              </w:divBdr>
              <w:divsChild>
                <w:div w:id="877668112">
                  <w:marLeft w:val="0"/>
                  <w:marRight w:val="0"/>
                  <w:marTop w:val="0"/>
                  <w:marBottom w:val="0"/>
                  <w:divBdr>
                    <w:top w:val="none" w:sz="0" w:space="0" w:color="auto"/>
                    <w:left w:val="none" w:sz="0" w:space="0" w:color="auto"/>
                    <w:bottom w:val="none" w:sz="0" w:space="0" w:color="auto"/>
                    <w:right w:val="none" w:sz="0" w:space="0" w:color="auto"/>
                  </w:divBdr>
                  <w:divsChild>
                    <w:div w:id="1079332964">
                      <w:marLeft w:val="0"/>
                      <w:marRight w:val="0"/>
                      <w:marTop w:val="0"/>
                      <w:marBottom w:val="0"/>
                      <w:divBdr>
                        <w:top w:val="none" w:sz="0" w:space="0" w:color="auto"/>
                        <w:left w:val="none" w:sz="0" w:space="0" w:color="auto"/>
                        <w:bottom w:val="none" w:sz="0" w:space="0" w:color="auto"/>
                        <w:right w:val="none" w:sz="0" w:space="0" w:color="auto"/>
                      </w:divBdr>
                      <w:divsChild>
                        <w:div w:id="236787782">
                          <w:marLeft w:val="0"/>
                          <w:marRight w:val="0"/>
                          <w:marTop w:val="0"/>
                          <w:marBottom w:val="0"/>
                          <w:divBdr>
                            <w:top w:val="none" w:sz="0" w:space="0" w:color="auto"/>
                            <w:left w:val="none" w:sz="0" w:space="0" w:color="auto"/>
                            <w:bottom w:val="none" w:sz="0" w:space="0" w:color="auto"/>
                            <w:right w:val="none" w:sz="0" w:space="0" w:color="auto"/>
                          </w:divBdr>
                          <w:divsChild>
                            <w:div w:id="1221479987">
                              <w:marLeft w:val="0"/>
                              <w:marRight w:val="0"/>
                              <w:marTop w:val="0"/>
                              <w:marBottom w:val="0"/>
                              <w:divBdr>
                                <w:top w:val="none" w:sz="0" w:space="0" w:color="auto"/>
                                <w:left w:val="none" w:sz="0" w:space="0" w:color="auto"/>
                                <w:bottom w:val="none" w:sz="0" w:space="0" w:color="auto"/>
                                <w:right w:val="none" w:sz="0" w:space="0" w:color="auto"/>
                              </w:divBdr>
                              <w:divsChild>
                                <w:div w:id="1955400513">
                                  <w:marLeft w:val="0"/>
                                  <w:marRight w:val="0"/>
                                  <w:marTop w:val="0"/>
                                  <w:marBottom w:val="0"/>
                                  <w:divBdr>
                                    <w:top w:val="none" w:sz="0" w:space="0" w:color="auto"/>
                                    <w:left w:val="none" w:sz="0" w:space="0" w:color="auto"/>
                                    <w:bottom w:val="none" w:sz="0" w:space="0" w:color="auto"/>
                                    <w:right w:val="none" w:sz="0" w:space="0" w:color="auto"/>
                                  </w:divBdr>
                                  <w:divsChild>
                                    <w:div w:id="1733894212">
                                      <w:marLeft w:val="60"/>
                                      <w:marRight w:val="0"/>
                                      <w:marTop w:val="0"/>
                                      <w:marBottom w:val="0"/>
                                      <w:divBdr>
                                        <w:top w:val="none" w:sz="0" w:space="0" w:color="auto"/>
                                        <w:left w:val="none" w:sz="0" w:space="0" w:color="auto"/>
                                        <w:bottom w:val="none" w:sz="0" w:space="0" w:color="auto"/>
                                        <w:right w:val="none" w:sz="0" w:space="0" w:color="auto"/>
                                      </w:divBdr>
                                      <w:divsChild>
                                        <w:div w:id="430467873">
                                          <w:marLeft w:val="0"/>
                                          <w:marRight w:val="0"/>
                                          <w:marTop w:val="0"/>
                                          <w:marBottom w:val="0"/>
                                          <w:divBdr>
                                            <w:top w:val="none" w:sz="0" w:space="0" w:color="auto"/>
                                            <w:left w:val="none" w:sz="0" w:space="0" w:color="auto"/>
                                            <w:bottom w:val="none" w:sz="0" w:space="0" w:color="auto"/>
                                            <w:right w:val="none" w:sz="0" w:space="0" w:color="auto"/>
                                          </w:divBdr>
                                          <w:divsChild>
                                            <w:div w:id="900290386">
                                              <w:marLeft w:val="0"/>
                                              <w:marRight w:val="0"/>
                                              <w:marTop w:val="0"/>
                                              <w:marBottom w:val="120"/>
                                              <w:divBdr>
                                                <w:top w:val="single" w:sz="6" w:space="0" w:color="F5F5F5"/>
                                                <w:left w:val="single" w:sz="6" w:space="0" w:color="F5F5F5"/>
                                                <w:bottom w:val="single" w:sz="6" w:space="0" w:color="F5F5F5"/>
                                                <w:right w:val="single" w:sz="6" w:space="0" w:color="F5F5F5"/>
                                              </w:divBdr>
                                              <w:divsChild>
                                                <w:div w:id="1119446186">
                                                  <w:marLeft w:val="0"/>
                                                  <w:marRight w:val="0"/>
                                                  <w:marTop w:val="0"/>
                                                  <w:marBottom w:val="0"/>
                                                  <w:divBdr>
                                                    <w:top w:val="none" w:sz="0" w:space="0" w:color="auto"/>
                                                    <w:left w:val="none" w:sz="0" w:space="0" w:color="auto"/>
                                                    <w:bottom w:val="none" w:sz="0" w:space="0" w:color="auto"/>
                                                    <w:right w:val="none" w:sz="0" w:space="0" w:color="auto"/>
                                                  </w:divBdr>
                                                  <w:divsChild>
                                                    <w:div w:id="2080589487">
                                                      <w:marLeft w:val="0"/>
                                                      <w:marRight w:val="0"/>
                                                      <w:marTop w:val="0"/>
                                                      <w:marBottom w:val="0"/>
                                                      <w:divBdr>
                                                        <w:top w:val="none" w:sz="0" w:space="0" w:color="auto"/>
                                                        <w:left w:val="none" w:sz="0" w:space="0" w:color="auto"/>
                                                        <w:bottom w:val="none" w:sz="0" w:space="0" w:color="auto"/>
                                                        <w:right w:val="none" w:sz="0" w:space="0" w:color="auto"/>
                                                      </w:divBdr>
                                                    </w:div>
                                                  </w:divsChild>
                                                </w:div>
                                                <w:div w:id="180897495">
                                                  <w:marLeft w:val="0"/>
                                                  <w:marRight w:val="0"/>
                                                  <w:marTop w:val="0"/>
                                                  <w:marBottom w:val="0"/>
                                                  <w:divBdr>
                                                    <w:top w:val="none" w:sz="0" w:space="0" w:color="auto"/>
                                                    <w:left w:val="none" w:sz="0" w:space="0" w:color="auto"/>
                                                    <w:bottom w:val="none" w:sz="0" w:space="0" w:color="auto"/>
                                                    <w:right w:val="none" w:sz="0" w:space="0" w:color="auto"/>
                                                  </w:divBdr>
                                                  <w:divsChild>
                                                    <w:div w:id="20511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805818">
      <w:bodyDiv w:val="1"/>
      <w:marLeft w:val="0"/>
      <w:marRight w:val="0"/>
      <w:marTop w:val="0"/>
      <w:marBottom w:val="0"/>
      <w:divBdr>
        <w:top w:val="none" w:sz="0" w:space="0" w:color="auto"/>
        <w:left w:val="none" w:sz="0" w:space="0" w:color="auto"/>
        <w:bottom w:val="none" w:sz="0" w:space="0" w:color="auto"/>
        <w:right w:val="none" w:sz="0" w:space="0" w:color="auto"/>
      </w:divBdr>
    </w:div>
    <w:div w:id="1113985154">
      <w:bodyDiv w:val="1"/>
      <w:marLeft w:val="0"/>
      <w:marRight w:val="0"/>
      <w:marTop w:val="0"/>
      <w:marBottom w:val="0"/>
      <w:divBdr>
        <w:top w:val="none" w:sz="0" w:space="0" w:color="auto"/>
        <w:left w:val="none" w:sz="0" w:space="0" w:color="auto"/>
        <w:bottom w:val="none" w:sz="0" w:space="0" w:color="auto"/>
        <w:right w:val="none" w:sz="0" w:space="0" w:color="auto"/>
      </w:divBdr>
      <w:divsChild>
        <w:div w:id="476731463">
          <w:marLeft w:val="0"/>
          <w:marRight w:val="0"/>
          <w:marTop w:val="0"/>
          <w:marBottom w:val="0"/>
          <w:divBdr>
            <w:top w:val="none" w:sz="0" w:space="0" w:color="auto"/>
            <w:left w:val="none" w:sz="0" w:space="0" w:color="auto"/>
            <w:bottom w:val="none" w:sz="0" w:space="0" w:color="auto"/>
            <w:right w:val="none" w:sz="0" w:space="0" w:color="auto"/>
          </w:divBdr>
          <w:divsChild>
            <w:div w:id="141895537">
              <w:marLeft w:val="0"/>
              <w:marRight w:val="0"/>
              <w:marTop w:val="0"/>
              <w:marBottom w:val="0"/>
              <w:divBdr>
                <w:top w:val="none" w:sz="0" w:space="0" w:color="auto"/>
                <w:left w:val="none" w:sz="0" w:space="0" w:color="auto"/>
                <w:bottom w:val="none" w:sz="0" w:space="0" w:color="auto"/>
                <w:right w:val="none" w:sz="0" w:space="0" w:color="auto"/>
              </w:divBdr>
              <w:divsChild>
                <w:div w:id="827988187">
                  <w:marLeft w:val="0"/>
                  <w:marRight w:val="0"/>
                  <w:marTop w:val="0"/>
                  <w:marBottom w:val="0"/>
                  <w:divBdr>
                    <w:top w:val="none" w:sz="0" w:space="0" w:color="auto"/>
                    <w:left w:val="none" w:sz="0" w:space="0" w:color="auto"/>
                    <w:bottom w:val="none" w:sz="0" w:space="0" w:color="auto"/>
                    <w:right w:val="none" w:sz="0" w:space="0" w:color="auto"/>
                  </w:divBdr>
                  <w:divsChild>
                    <w:div w:id="2085251447">
                      <w:marLeft w:val="0"/>
                      <w:marRight w:val="0"/>
                      <w:marTop w:val="0"/>
                      <w:marBottom w:val="0"/>
                      <w:divBdr>
                        <w:top w:val="none" w:sz="0" w:space="0" w:color="auto"/>
                        <w:left w:val="none" w:sz="0" w:space="0" w:color="auto"/>
                        <w:bottom w:val="none" w:sz="0" w:space="0" w:color="auto"/>
                        <w:right w:val="none" w:sz="0" w:space="0" w:color="auto"/>
                      </w:divBdr>
                      <w:divsChild>
                        <w:div w:id="75441244">
                          <w:marLeft w:val="0"/>
                          <w:marRight w:val="0"/>
                          <w:marTop w:val="0"/>
                          <w:marBottom w:val="0"/>
                          <w:divBdr>
                            <w:top w:val="none" w:sz="0" w:space="0" w:color="auto"/>
                            <w:left w:val="none" w:sz="0" w:space="0" w:color="auto"/>
                            <w:bottom w:val="none" w:sz="0" w:space="0" w:color="auto"/>
                            <w:right w:val="none" w:sz="0" w:space="0" w:color="auto"/>
                          </w:divBdr>
                          <w:divsChild>
                            <w:div w:id="1759449873">
                              <w:marLeft w:val="0"/>
                              <w:marRight w:val="0"/>
                              <w:marTop w:val="0"/>
                              <w:marBottom w:val="0"/>
                              <w:divBdr>
                                <w:top w:val="none" w:sz="0" w:space="0" w:color="auto"/>
                                <w:left w:val="none" w:sz="0" w:space="0" w:color="auto"/>
                                <w:bottom w:val="none" w:sz="0" w:space="0" w:color="auto"/>
                                <w:right w:val="none" w:sz="0" w:space="0" w:color="auto"/>
                              </w:divBdr>
                              <w:divsChild>
                                <w:div w:id="1816096358">
                                  <w:marLeft w:val="0"/>
                                  <w:marRight w:val="0"/>
                                  <w:marTop w:val="0"/>
                                  <w:marBottom w:val="0"/>
                                  <w:divBdr>
                                    <w:top w:val="none" w:sz="0" w:space="0" w:color="auto"/>
                                    <w:left w:val="none" w:sz="0" w:space="0" w:color="auto"/>
                                    <w:bottom w:val="none" w:sz="0" w:space="0" w:color="auto"/>
                                    <w:right w:val="none" w:sz="0" w:space="0" w:color="auto"/>
                                  </w:divBdr>
                                  <w:divsChild>
                                    <w:div w:id="45493567">
                                      <w:marLeft w:val="0"/>
                                      <w:marRight w:val="0"/>
                                      <w:marTop w:val="0"/>
                                      <w:marBottom w:val="0"/>
                                      <w:divBdr>
                                        <w:top w:val="none" w:sz="0" w:space="0" w:color="auto"/>
                                        <w:left w:val="none" w:sz="0" w:space="0" w:color="auto"/>
                                        <w:bottom w:val="none" w:sz="0" w:space="0" w:color="auto"/>
                                        <w:right w:val="none" w:sz="0" w:space="0" w:color="auto"/>
                                      </w:divBdr>
                                      <w:divsChild>
                                        <w:div w:id="930622801">
                                          <w:marLeft w:val="0"/>
                                          <w:marRight w:val="0"/>
                                          <w:marTop w:val="0"/>
                                          <w:marBottom w:val="0"/>
                                          <w:divBdr>
                                            <w:top w:val="none" w:sz="0" w:space="0" w:color="auto"/>
                                            <w:left w:val="single" w:sz="6" w:space="0" w:color="999999"/>
                                            <w:bottom w:val="none" w:sz="0" w:space="0" w:color="auto"/>
                                            <w:right w:val="none" w:sz="0" w:space="0" w:color="auto"/>
                                          </w:divBdr>
                                          <w:divsChild>
                                            <w:div w:id="576987296">
                                              <w:marLeft w:val="0"/>
                                              <w:marRight w:val="0"/>
                                              <w:marTop w:val="150"/>
                                              <w:marBottom w:val="150"/>
                                              <w:divBdr>
                                                <w:top w:val="none" w:sz="0" w:space="0" w:color="auto"/>
                                                <w:left w:val="none" w:sz="0" w:space="0" w:color="auto"/>
                                                <w:bottom w:val="none" w:sz="0" w:space="0" w:color="auto"/>
                                                <w:right w:val="none" w:sz="0" w:space="0" w:color="auto"/>
                                              </w:divBdr>
                                              <w:divsChild>
                                                <w:div w:id="955406553">
                                                  <w:marLeft w:val="0"/>
                                                  <w:marRight w:val="0"/>
                                                  <w:marTop w:val="0"/>
                                                  <w:marBottom w:val="0"/>
                                                  <w:divBdr>
                                                    <w:top w:val="none" w:sz="0" w:space="0" w:color="auto"/>
                                                    <w:left w:val="none" w:sz="0" w:space="0" w:color="auto"/>
                                                    <w:bottom w:val="none" w:sz="0" w:space="0" w:color="auto"/>
                                                    <w:right w:val="none" w:sz="0" w:space="0" w:color="auto"/>
                                                  </w:divBdr>
                                                  <w:divsChild>
                                                    <w:div w:id="105874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096955">
      <w:bodyDiv w:val="1"/>
      <w:marLeft w:val="0"/>
      <w:marRight w:val="0"/>
      <w:marTop w:val="0"/>
      <w:marBottom w:val="0"/>
      <w:divBdr>
        <w:top w:val="none" w:sz="0" w:space="0" w:color="auto"/>
        <w:left w:val="none" w:sz="0" w:space="0" w:color="auto"/>
        <w:bottom w:val="none" w:sz="0" w:space="0" w:color="auto"/>
        <w:right w:val="none" w:sz="0" w:space="0" w:color="auto"/>
      </w:divBdr>
      <w:divsChild>
        <w:div w:id="169368145">
          <w:marLeft w:val="0"/>
          <w:marRight w:val="0"/>
          <w:marTop w:val="0"/>
          <w:marBottom w:val="0"/>
          <w:divBdr>
            <w:top w:val="none" w:sz="0" w:space="0" w:color="auto"/>
            <w:left w:val="none" w:sz="0" w:space="0" w:color="auto"/>
            <w:bottom w:val="none" w:sz="0" w:space="0" w:color="auto"/>
            <w:right w:val="none" w:sz="0" w:space="0" w:color="auto"/>
          </w:divBdr>
          <w:divsChild>
            <w:div w:id="392198726">
              <w:marLeft w:val="0"/>
              <w:marRight w:val="0"/>
              <w:marTop w:val="0"/>
              <w:marBottom w:val="0"/>
              <w:divBdr>
                <w:top w:val="none" w:sz="0" w:space="0" w:color="auto"/>
                <w:left w:val="none" w:sz="0" w:space="0" w:color="auto"/>
                <w:bottom w:val="none" w:sz="0" w:space="0" w:color="auto"/>
                <w:right w:val="none" w:sz="0" w:space="0" w:color="auto"/>
              </w:divBdr>
              <w:divsChild>
                <w:div w:id="1007713086">
                  <w:marLeft w:val="0"/>
                  <w:marRight w:val="0"/>
                  <w:marTop w:val="0"/>
                  <w:marBottom w:val="0"/>
                  <w:divBdr>
                    <w:top w:val="none" w:sz="0" w:space="0" w:color="auto"/>
                    <w:left w:val="none" w:sz="0" w:space="0" w:color="auto"/>
                    <w:bottom w:val="none" w:sz="0" w:space="0" w:color="auto"/>
                    <w:right w:val="none" w:sz="0" w:space="0" w:color="auto"/>
                  </w:divBdr>
                  <w:divsChild>
                    <w:div w:id="1811746115">
                      <w:marLeft w:val="0"/>
                      <w:marRight w:val="0"/>
                      <w:marTop w:val="0"/>
                      <w:marBottom w:val="0"/>
                      <w:divBdr>
                        <w:top w:val="none" w:sz="0" w:space="0" w:color="auto"/>
                        <w:left w:val="none" w:sz="0" w:space="0" w:color="auto"/>
                        <w:bottom w:val="none" w:sz="0" w:space="0" w:color="auto"/>
                        <w:right w:val="none" w:sz="0" w:space="0" w:color="auto"/>
                      </w:divBdr>
                      <w:divsChild>
                        <w:div w:id="110364075">
                          <w:marLeft w:val="0"/>
                          <w:marRight w:val="0"/>
                          <w:marTop w:val="0"/>
                          <w:marBottom w:val="0"/>
                          <w:divBdr>
                            <w:top w:val="none" w:sz="0" w:space="0" w:color="auto"/>
                            <w:left w:val="none" w:sz="0" w:space="0" w:color="auto"/>
                            <w:bottom w:val="none" w:sz="0" w:space="0" w:color="auto"/>
                            <w:right w:val="none" w:sz="0" w:space="0" w:color="auto"/>
                          </w:divBdr>
                          <w:divsChild>
                            <w:div w:id="880098719">
                              <w:marLeft w:val="0"/>
                              <w:marRight w:val="0"/>
                              <w:marTop w:val="0"/>
                              <w:marBottom w:val="0"/>
                              <w:divBdr>
                                <w:top w:val="none" w:sz="0" w:space="0" w:color="auto"/>
                                <w:left w:val="none" w:sz="0" w:space="0" w:color="auto"/>
                                <w:bottom w:val="none" w:sz="0" w:space="0" w:color="auto"/>
                                <w:right w:val="none" w:sz="0" w:space="0" w:color="auto"/>
                              </w:divBdr>
                              <w:divsChild>
                                <w:div w:id="1024554651">
                                  <w:marLeft w:val="0"/>
                                  <w:marRight w:val="0"/>
                                  <w:marTop w:val="0"/>
                                  <w:marBottom w:val="0"/>
                                  <w:divBdr>
                                    <w:top w:val="none" w:sz="0" w:space="0" w:color="auto"/>
                                    <w:left w:val="none" w:sz="0" w:space="0" w:color="auto"/>
                                    <w:bottom w:val="none" w:sz="0" w:space="0" w:color="auto"/>
                                    <w:right w:val="none" w:sz="0" w:space="0" w:color="auto"/>
                                  </w:divBdr>
                                  <w:divsChild>
                                    <w:div w:id="646477647">
                                      <w:marLeft w:val="60"/>
                                      <w:marRight w:val="0"/>
                                      <w:marTop w:val="0"/>
                                      <w:marBottom w:val="0"/>
                                      <w:divBdr>
                                        <w:top w:val="none" w:sz="0" w:space="0" w:color="auto"/>
                                        <w:left w:val="none" w:sz="0" w:space="0" w:color="auto"/>
                                        <w:bottom w:val="none" w:sz="0" w:space="0" w:color="auto"/>
                                        <w:right w:val="none" w:sz="0" w:space="0" w:color="auto"/>
                                      </w:divBdr>
                                      <w:divsChild>
                                        <w:div w:id="610935771">
                                          <w:marLeft w:val="0"/>
                                          <w:marRight w:val="0"/>
                                          <w:marTop w:val="0"/>
                                          <w:marBottom w:val="0"/>
                                          <w:divBdr>
                                            <w:top w:val="none" w:sz="0" w:space="0" w:color="auto"/>
                                            <w:left w:val="none" w:sz="0" w:space="0" w:color="auto"/>
                                            <w:bottom w:val="none" w:sz="0" w:space="0" w:color="auto"/>
                                            <w:right w:val="none" w:sz="0" w:space="0" w:color="auto"/>
                                          </w:divBdr>
                                          <w:divsChild>
                                            <w:div w:id="694384029">
                                              <w:marLeft w:val="0"/>
                                              <w:marRight w:val="0"/>
                                              <w:marTop w:val="0"/>
                                              <w:marBottom w:val="120"/>
                                              <w:divBdr>
                                                <w:top w:val="single" w:sz="6" w:space="0" w:color="F5F5F5"/>
                                                <w:left w:val="single" w:sz="6" w:space="0" w:color="F5F5F5"/>
                                                <w:bottom w:val="single" w:sz="6" w:space="0" w:color="F5F5F5"/>
                                                <w:right w:val="single" w:sz="6" w:space="0" w:color="F5F5F5"/>
                                              </w:divBdr>
                                              <w:divsChild>
                                                <w:div w:id="1965891605">
                                                  <w:marLeft w:val="0"/>
                                                  <w:marRight w:val="0"/>
                                                  <w:marTop w:val="0"/>
                                                  <w:marBottom w:val="0"/>
                                                  <w:divBdr>
                                                    <w:top w:val="none" w:sz="0" w:space="0" w:color="auto"/>
                                                    <w:left w:val="none" w:sz="0" w:space="0" w:color="auto"/>
                                                    <w:bottom w:val="none" w:sz="0" w:space="0" w:color="auto"/>
                                                    <w:right w:val="none" w:sz="0" w:space="0" w:color="auto"/>
                                                  </w:divBdr>
                                                  <w:divsChild>
                                                    <w:div w:id="655958031">
                                                      <w:marLeft w:val="0"/>
                                                      <w:marRight w:val="0"/>
                                                      <w:marTop w:val="0"/>
                                                      <w:marBottom w:val="0"/>
                                                      <w:divBdr>
                                                        <w:top w:val="none" w:sz="0" w:space="0" w:color="auto"/>
                                                        <w:left w:val="none" w:sz="0" w:space="0" w:color="auto"/>
                                                        <w:bottom w:val="none" w:sz="0" w:space="0" w:color="auto"/>
                                                        <w:right w:val="none" w:sz="0" w:space="0" w:color="auto"/>
                                                      </w:divBdr>
                                                    </w:div>
                                                  </w:divsChild>
                                                </w:div>
                                                <w:div w:id="1427842605">
                                                  <w:marLeft w:val="0"/>
                                                  <w:marRight w:val="0"/>
                                                  <w:marTop w:val="0"/>
                                                  <w:marBottom w:val="0"/>
                                                  <w:divBdr>
                                                    <w:top w:val="none" w:sz="0" w:space="0" w:color="auto"/>
                                                    <w:left w:val="none" w:sz="0" w:space="0" w:color="auto"/>
                                                    <w:bottom w:val="none" w:sz="0" w:space="0" w:color="auto"/>
                                                    <w:right w:val="none" w:sz="0" w:space="0" w:color="auto"/>
                                                  </w:divBdr>
                                                  <w:divsChild>
                                                    <w:div w:id="15475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zva.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6161AA78E4354FBC4919F68D2AA10E" ma:contentTypeVersion="28" ma:contentTypeDescription="Create a new document." ma:contentTypeScope="" ma:versionID="f07d9413f6c2f1fd6f62c9c779925026">
  <xsd:schema xmlns:xsd="http://www.w3.org/2001/XMLSchema" xmlns:xs="http://www.w3.org/2001/XMLSchema" xmlns:p="http://schemas.microsoft.com/office/2006/metadata/properties" xmlns:ns2="http://schemas.microsoft.com/sharepoint/v4" xmlns:ns3="82db5bd2-3f09-4eff-b4f8-de6a53cd5a02" targetNamespace="http://schemas.microsoft.com/office/2006/metadata/properties" ma:root="true" ma:fieldsID="21c383961ba268f75156adb0319cd7aa" ns2:_="" ns3:_="">
    <xsd:import namespace="http://schemas.microsoft.com/sharepoint/v4"/>
    <xsd:import namespace="82db5bd2-3f09-4eff-b4f8-de6a53cd5a02"/>
    <xsd:element name="properties">
      <xsd:complexType>
        <xsd:sequence>
          <xsd:element name="documentManagement">
            <xsd:complexType>
              <xsd:all>
                <xsd:element ref="ns2:IconOverlay" minOccurs="0"/>
                <xsd:element ref="ns3:Procedure_number" minOccurs="0"/>
                <xsd:element ref="ns3:Trade_x0020_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b5bd2-3f09-4eff-b4f8-de6a53cd5a02" elementFormDefault="qualified">
    <xsd:import namespace="http://schemas.microsoft.com/office/2006/documentManagement/types"/>
    <xsd:import namespace="http://schemas.microsoft.com/office/infopath/2007/PartnerControls"/>
    <xsd:element name="Procedure_number" ma:index="9" nillable="true" ma:displayName="Procedure number" ma:internalName="Procedure_number">
      <xsd:simpleType>
        <xsd:restriction base="dms:Text">
          <xsd:maxLength value="255"/>
        </xsd:restriction>
      </xsd:simpleType>
    </xsd:element>
    <xsd:element name="Trade_x0020_name" ma:index="10" nillable="true" ma:displayName="Trade name" ma:internalName="Trade_x0020_name" ma:readOnly="false">
      <xsd:simpleType>
        <xsd:restriction base="dms:Text">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cedure_number xmlns="82db5bd2-3f09-4eff-b4f8-de6a53cd5a02" xsi:nil="true"/>
    <IconOverlay xmlns="http://schemas.microsoft.com/sharepoint/v4" xsi:nil="true"/>
    <Trade_x0020_name xmlns="82db5bd2-3f09-4eff-b4f8-de6a53cd5a02" xsi:nil="true"/>
  </documentManagement>
</p:properties>
</file>

<file path=customXml/itemProps1.xml><?xml version="1.0" encoding="utf-8"?>
<ds:datastoreItem xmlns:ds="http://schemas.openxmlformats.org/officeDocument/2006/customXml" ds:itemID="{83E14A1F-CAA2-436C-ABDC-A1DD06AB9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82db5bd2-3f09-4eff-b4f8-de6a53cd5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DDBC55-6905-4D67-A611-E37F51071109}">
  <ds:schemaRefs>
    <ds:schemaRef ds:uri="http://schemas.microsoft.com/sharepoint/v3/contenttype/forms"/>
  </ds:schemaRefs>
</ds:datastoreItem>
</file>

<file path=customXml/itemProps3.xml><?xml version="1.0" encoding="utf-8"?>
<ds:datastoreItem xmlns:ds="http://schemas.openxmlformats.org/officeDocument/2006/customXml" ds:itemID="{8A47B9D4-BD40-4141-93F5-7A210A85855B}">
  <ds:schemaRefs>
    <ds:schemaRef ds:uri="http://schemas.microsoft.com/office/2006/metadata/properties"/>
    <ds:schemaRef ds:uri="http://schemas.microsoft.com/office/infopath/2007/PartnerControls"/>
    <ds:schemaRef ds:uri="82db5bd2-3f09-4eff-b4f8-de6a53cd5a02"/>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8505</Words>
  <Characters>4848</Characters>
  <Application>Microsoft Office Word</Application>
  <DocSecurity>0</DocSecurity>
  <Lines>40</Lines>
  <Paragraphs>26</Paragraphs>
  <ScaleCrop>false</ScaleCrop>
  <HeadingPairs>
    <vt:vector size="8" baseType="variant">
      <vt:variant>
        <vt:lpstr>Title</vt:lpstr>
      </vt:variant>
      <vt:variant>
        <vt:i4>1</vt:i4>
      </vt:variant>
      <vt:variant>
        <vt:lpstr>Nosaukums</vt:lpstr>
      </vt:variant>
      <vt:variant>
        <vt:i4>1</vt:i4>
      </vt:variant>
      <vt:variant>
        <vt:lpstr>Tytuł</vt:lpstr>
      </vt:variant>
      <vt:variant>
        <vt:i4>1</vt:i4>
      </vt:variant>
      <vt:variant>
        <vt:lpstr>Título</vt:lpstr>
      </vt:variant>
      <vt:variant>
        <vt:i4>1</vt:i4>
      </vt:variant>
    </vt:vector>
  </HeadingPairs>
  <TitlesOfParts>
    <vt:vector size="4" baseType="lpstr">
      <vt:lpstr>CHARAKTERYSTYKA PRODUKTU LECZNICZEGO</vt:lpstr>
      <vt:lpstr>CHARAKTERYSTYKA PRODUKTU LECZNICZEGO</vt:lpstr>
      <vt:lpstr>CHARAKTERYSTYKA PRODUKTU LECZNICZEGO</vt:lpstr>
      <vt:lpstr>CHARAKTERYSTYKA PRODUKTU LECZNICZEGO</vt:lpstr>
    </vt:vector>
  </TitlesOfParts>
  <Company>Hewlett-Packard Company</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CHARAKTERYSTYKA PRODUKTU LECZNICZEGO</dc:title>
  <dc:creator>KONTEKST</dc:creator>
  <cp:lastModifiedBy>Skaidrīte Lapsenīte</cp:lastModifiedBy>
  <cp:revision>5</cp:revision>
  <cp:lastPrinted>2019-05-14T04:28:00Z</cp:lastPrinted>
  <dcterms:created xsi:type="dcterms:W3CDTF">2021-01-25T13:51:00Z</dcterms:created>
  <dcterms:modified xsi:type="dcterms:W3CDTF">2021-01-26T14:22:00Z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0x010100A46161AA78E4354FBC4919F68D2AA10E</vt:lpwstr>
  </property>
</Properties>
</file>