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4F73" w14:textId="77777777" w:rsidR="002C629B" w:rsidRPr="003745ED" w:rsidRDefault="002C629B" w:rsidP="002734C0">
      <w:pPr>
        <w:spacing w:line="240" w:lineRule="auto"/>
        <w:jc w:val="center"/>
        <w:rPr>
          <w:b/>
          <w:color w:val="000000"/>
          <w:szCs w:val="22"/>
        </w:rPr>
      </w:pPr>
      <w:r w:rsidRPr="003745ED">
        <w:rPr>
          <w:b/>
          <w:noProof/>
          <w:color w:val="000000"/>
          <w:szCs w:val="22"/>
        </w:rPr>
        <w:t xml:space="preserve">Lietošanas instrukcija: informācija </w:t>
      </w:r>
      <w:r w:rsidR="00FD187E" w:rsidRPr="003745ED">
        <w:rPr>
          <w:b/>
          <w:noProof/>
          <w:color w:val="000000"/>
          <w:szCs w:val="22"/>
        </w:rPr>
        <w:t>lietotājam</w:t>
      </w:r>
    </w:p>
    <w:p w14:paraId="6728D08F" w14:textId="77777777" w:rsidR="00855AAD" w:rsidRPr="003745ED" w:rsidRDefault="00855AAD" w:rsidP="002734C0">
      <w:pPr>
        <w:spacing w:line="240" w:lineRule="auto"/>
        <w:jc w:val="center"/>
        <w:rPr>
          <w:noProof/>
          <w:color w:val="000000"/>
          <w:szCs w:val="22"/>
        </w:rPr>
      </w:pPr>
    </w:p>
    <w:p w14:paraId="23D5D95D" w14:textId="77777777" w:rsidR="004A3298" w:rsidRPr="003745ED" w:rsidRDefault="004A3298" w:rsidP="002734C0">
      <w:pPr>
        <w:spacing w:line="240" w:lineRule="auto"/>
        <w:jc w:val="center"/>
        <w:rPr>
          <w:b/>
          <w:color w:val="000000"/>
          <w:szCs w:val="22"/>
        </w:rPr>
      </w:pPr>
      <w:r w:rsidRPr="003745ED">
        <w:rPr>
          <w:b/>
          <w:bCs/>
          <w:color w:val="000000"/>
          <w:szCs w:val="24"/>
        </w:rPr>
        <w:t>T</w:t>
      </w:r>
      <w:r w:rsidRPr="003745ED">
        <w:rPr>
          <w:b/>
          <w:bCs/>
          <w:color w:val="000000"/>
          <w:spacing w:val="-1"/>
          <w:szCs w:val="24"/>
        </w:rPr>
        <w:t>ra</w:t>
      </w:r>
      <w:r w:rsidRPr="003745ED">
        <w:rPr>
          <w:b/>
          <w:bCs/>
          <w:color w:val="000000"/>
          <w:szCs w:val="24"/>
        </w:rPr>
        <w:t>n</w:t>
      </w:r>
      <w:r w:rsidRPr="003745ED">
        <w:rPr>
          <w:b/>
          <w:bCs/>
          <w:color w:val="000000"/>
          <w:spacing w:val="-1"/>
          <w:szCs w:val="24"/>
        </w:rPr>
        <w:t>e</w:t>
      </w:r>
      <w:r w:rsidRPr="003745ED">
        <w:rPr>
          <w:b/>
          <w:bCs/>
          <w:color w:val="000000"/>
          <w:spacing w:val="2"/>
          <w:szCs w:val="24"/>
        </w:rPr>
        <w:t>x</w:t>
      </w:r>
      <w:r w:rsidRPr="003745ED">
        <w:rPr>
          <w:b/>
          <w:bCs/>
          <w:color w:val="000000"/>
          <w:spacing w:val="-1"/>
          <w:szCs w:val="24"/>
        </w:rPr>
        <w:t>a</w:t>
      </w:r>
      <w:r w:rsidRPr="003745ED">
        <w:rPr>
          <w:b/>
          <w:bCs/>
          <w:color w:val="000000"/>
          <w:szCs w:val="24"/>
        </w:rPr>
        <w:t>mic</w:t>
      </w:r>
      <w:r w:rsidRPr="003745ED">
        <w:rPr>
          <w:b/>
          <w:bCs/>
          <w:color w:val="000000"/>
          <w:spacing w:val="-1"/>
          <w:szCs w:val="24"/>
        </w:rPr>
        <w:t xml:space="preserve"> ac</w:t>
      </w:r>
      <w:r w:rsidRPr="003745ED">
        <w:rPr>
          <w:b/>
          <w:bCs/>
          <w:color w:val="000000"/>
          <w:szCs w:val="24"/>
        </w:rPr>
        <w:t>id</w:t>
      </w:r>
      <w:r w:rsidRPr="003745ED">
        <w:rPr>
          <w:color w:val="000000"/>
          <w:szCs w:val="24"/>
        </w:rPr>
        <w:t xml:space="preserve"> </w:t>
      </w:r>
      <w:r w:rsidRPr="003745ED">
        <w:rPr>
          <w:b/>
          <w:color w:val="000000"/>
        </w:rPr>
        <w:t>Baxter 100 mg/ml šķīdums injekcijām/infūzijām</w:t>
      </w:r>
    </w:p>
    <w:p w14:paraId="5E008F56" w14:textId="77777777" w:rsidR="004A3298" w:rsidRPr="003745ED" w:rsidRDefault="004A3298" w:rsidP="002734C0">
      <w:pPr>
        <w:spacing w:line="240" w:lineRule="auto"/>
        <w:jc w:val="center"/>
        <w:rPr>
          <w:color w:val="000000"/>
          <w:szCs w:val="22"/>
        </w:rPr>
      </w:pPr>
      <w:r w:rsidRPr="003745ED">
        <w:rPr>
          <w:i/>
          <w:color w:val="000000"/>
          <w:szCs w:val="22"/>
        </w:rPr>
        <w:t>Acidum tranexamicum</w:t>
      </w:r>
    </w:p>
    <w:p w14:paraId="5687CC2E" w14:textId="77777777" w:rsidR="00CD10AA" w:rsidRPr="003745ED" w:rsidRDefault="00CD10AA" w:rsidP="002734C0">
      <w:pPr>
        <w:spacing w:line="240" w:lineRule="auto"/>
        <w:jc w:val="both"/>
        <w:rPr>
          <w:noProof/>
          <w:color w:val="000000"/>
          <w:szCs w:val="22"/>
        </w:rPr>
      </w:pPr>
    </w:p>
    <w:p w14:paraId="32B0D6CE" w14:textId="77777777" w:rsidR="00CD10AA" w:rsidRPr="003745ED" w:rsidRDefault="00CD10AA" w:rsidP="002734C0">
      <w:pPr>
        <w:spacing w:line="240" w:lineRule="auto"/>
        <w:jc w:val="both"/>
        <w:rPr>
          <w:noProof/>
          <w:color w:val="000000"/>
          <w:szCs w:val="22"/>
        </w:rPr>
      </w:pPr>
      <w:r w:rsidRPr="003745ED">
        <w:rPr>
          <w:b/>
          <w:noProof/>
          <w:color w:val="000000"/>
          <w:szCs w:val="22"/>
        </w:rPr>
        <w:t>Pirms zāļu lietošanas uzmanīgi izlasiet visu instrukciju</w:t>
      </w:r>
      <w:r w:rsidR="00E1735A" w:rsidRPr="003745ED">
        <w:rPr>
          <w:b/>
          <w:noProof/>
          <w:color w:val="000000"/>
          <w:szCs w:val="22"/>
        </w:rPr>
        <w:t>, jo tā satur Jums svarīgu informāciju</w:t>
      </w:r>
      <w:r w:rsidRPr="003745ED">
        <w:rPr>
          <w:b/>
          <w:noProof/>
          <w:color w:val="000000"/>
          <w:szCs w:val="22"/>
        </w:rPr>
        <w:t>.</w:t>
      </w:r>
    </w:p>
    <w:p w14:paraId="452D6B5C" w14:textId="77777777" w:rsidR="00CD10AA" w:rsidRPr="003745ED" w:rsidRDefault="00CD10AA" w:rsidP="002734C0">
      <w:pPr>
        <w:numPr>
          <w:ilvl w:val="0"/>
          <w:numId w:val="33"/>
        </w:numPr>
        <w:tabs>
          <w:tab w:val="clear" w:pos="567"/>
          <w:tab w:val="left" w:pos="709"/>
        </w:tabs>
        <w:spacing w:line="240" w:lineRule="auto"/>
        <w:jc w:val="both"/>
        <w:rPr>
          <w:noProof/>
          <w:color w:val="000000"/>
          <w:szCs w:val="22"/>
        </w:rPr>
      </w:pPr>
      <w:r w:rsidRPr="003745ED">
        <w:rPr>
          <w:noProof/>
          <w:color w:val="000000"/>
          <w:szCs w:val="22"/>
        </w:rPr>
        <w:t>Saglabājiet šo instrukciju! Iespējams, ka vēlāk to vajadzēs pārlasīt.</w:t>
      </w:r>
    </w:p>
    <w:p w14:paraId="7A7C900B" w14:textId="77777777" w:rsidR="00CD10AA" w:rsidRPr="003745ED" w:rsidRDefault="00CD10AA" w:rsidP="002734C0">
      <w:pPr>
        <w:numPr>
          <w:ilvl w:val="0"/>
          <w:numId w:val="33"/>
        </w:numPr>
        <w:tabs>
          <w:tab w:val="clear" w:pos="567"/>
          <w:tab w:val="left" w:pos="709"/>
        </w:tabs>
        <w:spacing w:line="240" w:lineRule="auto"/>
        <w:jc w:val="both"/>
        <w:rPr>
          <w:noProof/>
          <w:color w:val="000000"/>
          <w:szCs w:val="22"/>
        </w:rPr>
      </w:pPr>
      <w:r w:rsidRPr="003745ED">
        <w:rPr>
          <w:noProof/>
          <w:color w:val="000000"/>
          <w:szCs w:val="22"/>
        </w:rPr>
        <w:t>Ja Jums roda</w:t>
      </w:r>
      <w:r w:rsidR="00FD187E" w:rsidRPr="003745ED">
        <w:rPr>
          <w:noProof/>
          <w:color w:val="000000"/>
          <w:szCs w:val="22"/>
        </w:rPr>
        <w:t xml:space="preserve">s jebkādi jautājumi, vaicājiet </w:t>
      </w:r>
      <w:r w:rsidRPr="003745ED">
        <w:rPr>
          <w:noProof/>
          <w:color w:val="000000"/>
          <w:szCs w:val="22"/>
        </w:rPr>
        <w:t>ārstam</w:t>
      </w:r>
      <w:r w:rsidR="004A3298" w:rsidRPr="003745ED">
        <w:rPr>
          <w:noProof/>
          <w:color w:val="000000"/>
          <w:szCs w:val="22"/>
        </w:rPr>
        <w:t xml:space="preserve">, </w:t>
      </w:r>
      <w:r w:rsidR="00FD187E" w:rsidRPr="003745ED">
        <w:rPr>
          <w:noProof/>
          <w:color w:val="000000"/>
          <w:szCs w:val="22"/>
        </w:rPr>
        <w:t>f</w:t>
      </w:r>
      <w:r w:rsidR="00E1735A" w:rsidRPr="003745ED">
        <w:rPr>
          <w:noProof/>
          <w:color w:val="000000"/>
          <w:szCs w:val="22"/>
        </w:rPr>
        <w:t>armaceitam</w:t>
      </w:r>
      <w:r w:rsidR="004A3298" w:rsidRPr="003745ED">
        <w:rPr>
          <w:noProof/>
          <w:color w:val="000000"/>
          <w:szCs w:val="22"/>
        </w:rPr>
        <w:t xml:space="preserve"> vai medmāsai</w:t>
      </w:r>
      <w:r w:rsidR="00E1735A" w:rsidRPr="003745ED">
        <w:rPr>
          <w:noProof/>
          <w:color w:val="000000"/>
          <w:szCs w:val="22"/>
        </w:rPr>
        <w:t>.</w:t>
      </w:r>
    </w:p>
    <w:p w14:paraId="17AEFE38" w14:textId="77777777" w:rsidR="00CD10AA" w:rsidRPr="003745ED" w:rsidRDefault="00CD10AA" w:rsidP="002734C0">
      <w:pPr>
        <w:numPr>
          <w:ilvl w:val="0"/>
          <w:numId w:val="33"/>
        </w:numPr>
        <w:tabs>
          <w:tab w:val="clear" w:pos="567"/>
          <w:tab w:val="left" w:pos="709"/>
        </w:tabs>
        <w:spacing w:line="240" w:lineRule="auto"/>
        <w:jc w:val="both"/>
        <w:rPr>
          <w:noProof/>
          <w:color w:val="000000"/>
          <w:szCs w:val="22"/>
        </w:rPr>
      </w:pPr>
      <w:r w:rsidRPr="003745ED">
        <w:rPr>
          <w:noProof/>
          <w:color w:val="000000"/>
          <w:szCs w:val="22"/>
        </w:rPr>
        <w:t xml:space="preserve">Ja </w:t>
      </w:r>
      <w:r w:rsidR="00E1735A" w:rsidRPr="003745ED">
        <w:rPr>
          <w:noProof/>
          <w:color w:val="000000"/>
          <w:szCs w:val="22"/>
        </w:rPr>
        <w:t xml:space="preserve">Jums </w:t>
      </w:r>
      <w:r w:rsidR="000F4516" w:rsidRPr="003745ED">
        <w:rPr>
          <w:noProof/>
          <w:color w:val="000000"/>
          <w:szCs w:val="22"/>
        </w:rPr>
        <w:t xml:space="preserve">rodas </w:t>
      </w:r>
      <w:r w:rsidR="00E1735A" w:rsidRPr="003745ED">
        <w:rPr>
          <w:noProof/>
          <w:color w:val="000000"/>
          <w:szCs w:val="22"/>
        </w:rPr>
        <w:t>jebkādas blaku</w:t>
      </w:r>
      <w:r w:rsidR="00FD187E" w:rsidRPr="003745ED">
        <w:rPr>
          <w:noProof/>
          <w:color w:val="000000"/>
          <w:szCs w:val="22"/>
        </w:rPr>
        <w:t xml:space="preserve">sparādības, konsultējieties ar </w:t>
      </w:r>
      <w:r w:rsidR="00E1735A" w:rsidRPr="003745ED">
        <w:rPr>
          <w:noProof/>
          <w:color w:val="000000"/>
          <w:szCs w:val="22"/>
        </w:rPr>
        <w:t>ārstu</w:t>
      </w:r>
      <w:r w:rsidR="004A3298" w:rsidRPr="003745ED">
        <w:rPr>
          <w:noProof/>
          <w:color w:val="000000"/>
          <w:szCs w:val="22"/>
        </w:rPr>
        <w:t xml:space="preserve">, </w:t>
      </w:r>
      <w:r w:rsidR="00E1735A" w:rsidRPr="003745ED">
        <w:rPr>
          <w:noProof/>
          <w:color w:val="000000"/>
          <w:szCs w:val="22"/>
        </w:rPr>
        <w:t>farmaceitu</w:t>
      </w:r>
      <w:r w:rsidR="004A3298" w:rsidRPr="003745ED">
        <w:rPr>
          <w:noProof/>
          <w:color w:val="000000"/>
          <w:szCs w:val="22"/>
        </w:rPr>
        <w:t xml:space="preserve"> vai medmāsu</w:t>
      </w:r>
      <w:r w:rsidR="00E1735A" w:rsidRPr="003745ED">
        <w:rPr>
          <w:noProof/>
          <w:color w:val="000000"/>
          <w:szCs w:val="22"/>
        </w:rPr>
        <w:t xml:space="preserve">. Tas attiecas arī uz iespējamām blakusparādībām, kas </w:t>
      </w:r>
      <w:r w:rsidR="000F4516" w:rsidRPr="003745ED">
        <w:rPr>
          <w:noProof/>
          <w:color w:val="000000"/>
          <w:szCs w:val="22"/>
        </w:rPr>
        <w:t xml:space="preserve">nav minētas </w:t>
      </w:r>
      <w:r w:rsidR="00E1735A" w:rsidRPr="003745ED">
        <w:rPr>
          <w:noProof/>
          <w:color w:val="000000"/>
          <w:szCs w:val="22"/>
        </w:rPr>
        <w:t>šajā instrukcijā</w:t>
      </w:r>
      <w:r w:rsidR="000F4516" w:rsidRPr="003745ED">
        <w:rPr>
          <w:noProof/>
          <w:color w:val="000000"/>
          <w:szCs w:val="22"/>
        </w:rPr>
        <w:t>. Skatīt 4. punktu.</w:t>
      </w:r>
    </w:p>
    <w:p w14:paraId="2F5B6683" w14:textId="77777777" w:rsidR="00CD10AA" w:rsidRPr="003745ED" w:rsidRDefault="00CD10AA" w:rsidP="002734C0">
      <w:pPr>
        <w:numPr>
          <w:ilvl w:val="12"/>
          <w:numId w:val="0"/>
        </w:numPr>
        <w:spacing w:line="240" w:lineRule="auto"/>
        <w:jc w:val="both"/>
        <w:rPr>
          <w:noProof/>
          <w:color w:val="000000"/>
          <w:szCs w:val="22"/>
        </w:rPr>
      </w:pPr>
    </w:p>
    <w:p w14:paraId="607883F5" w14:textId="77777777" w:rsidR="00CD10AA" w:rsidRPr="003745ED" w:rsidRDefault="00CD10AA" w:rsidP="002734C0">
      <w:pPr>
        <w:numPr>
          <w:ilvl w:val="12"/>
          <w:numId w:val="0"/>
        </w:numPr>
        <w:spacing w:line="240" w:lineRule="auto"/>
        <w:jc w:val="both"/>
        <w:rPr>
          <w:noProof/>
          <w:color w:val="000000"/>
          <w:szCs w:val="22"/>
        </w:rPr>
      </w:pPr>
      <w:r w:rsidRPr="003745ED">
        <w:rPr>
          <w:b/>
          <w:noProof/>
          <w:color w:val="000000"/>
          <w:szCs w:val="22"/>
        </w:rPr>
        <w:t>Šajā instrukcijā varat uzzināt</w:t>
      </w:r>
      <w:r w:rsidR="00AC7184" w:rsidRPr="003745ED">
        <w:rPr>
          <w:noProof/>
          <w:color w:val="000000"/>
          <w:szCs w:val="22"/>
        </w:rPr>
        <w:t>:</w:t>
      </w:r>
    </w:p>
    <w:p w14:paraId="0A6B3C14" w14:textId="77777777" w:rsidR="00CD10AA" w:rsidRPr="003745ED" w:rsidRDefault="00CD10AA" w:rsidP="002734C0">
      <w:pPr>
        <w:numPr>
          <w:ilvl w:val="0"/>
          <w:numId w:val="34"/>
        </w:numPr>
        <w:tabs>
          <w:tab w:val="clear" w:pos="567"/>
          <w:tab w:val="left" w:pos="709"/>
        </w:tabs>
        <w:spacing w:line="240" w:lineRule="auto"/>
        <w:ind w:left="709" w:hanging="349"/>
        <w:jc w:val="both"/>
        <w:rPr>
          <w:noProof/>
          <w:color w:val="000000"/>
          <w:szCs w:val="22"/>
        </w:rPr>
      </w:pPr>
      <w:r w:rsidRPr="003745ED">
        <w:rPr>
          <w:noProof/>
          <w:color w:val="000000"/>
          <w:szCs w:val="22"/>
        </w:rPr>
        <w:t xml:space="preserve">Kas ir </w:t>
      </w:r>
      <w:r w:rsidR="004A3298" w:rsidRPr="003745ED">
        <w:rPr>
          <w:noProof/>
          <w:color w:val="000000"/>
          <w:szCs w:val="22"/>
        </w:rPr>
        <w:t>Tranexamic acid Baxter</w:t>
      </w:r>
      <w:r w:rsidRPr="003745ED">
        <w:rPr>
          <w:noProof/>
          <w:color w:val="000000"/>
          <w:szCs w:val="22"/>
        </w:rPr>
        <w:t xml:space="preserve"> un kādam nolūkam </w:t>
      </w:r>
      <w:r w:rsidR="00D6136B" w:rsidRPr="003745ED">
        <w:rPr>
          <w:noProof/>
          <w:color w:val="000000"/>
          <w:szCs w:val="22"/>
        </w:rPr>
        <w:t>to</w:t>
      </w:r>
      <w:r w:rsidRPr="003745ED">
        <w:rPr>
          <w:noProof/>
          <w:color w:val="000000"/>
          <w:szCs w:val="22"/>
        </w:rPr>
        <w:t xml:space="preserve"> lieto</w:t>
      </w:r>
    </w:p>
    <w:p w14:paraId="4EEC7839" w14:textId="77777777" w:rsidR="00CD10AA" w:rsidRPr="003745ED" w:rsidRDefault="00E40DB0" w:rsidP="002734C0">
      <w:pPr>
        <w:numPr>
          <w:ilvl w:val="0"/>
          <w:numId w:val="34"/>
        </w:numPr>
        <w:tabs>
          <w:tab w:val="clear" w:pos="567"/>
          <w:tab w:val="left" w:pos="709"/>
        </w:tabs>
        <w:spacing w:line="240" w:lineRule="auto"/>
        <w:ind w:left="709" w:hanging="349"/>
        <w:jc w:val="both"/>
        <w:rPr>
          <w:noProof/>
          <w:color w:val="000000"/>
          <w:szCs w:val="22"/>
        </w:rPr>
      </w:pPr>
      <w:r w:rsidRPr="003745ED">
        <w:rPr>
          <w:noProof/>
          <w:color w:val="000000"/>
          <w:szCs w:val="22"/>
        </w:rPr>
        <w:t xml:space="preserve">Kas </w:t>
      </w:r>
      <w:r w:rsidR="00D6136B" w:rsidRPr="003745ED">
        <w:rPr>
          <w:noProof/>
          <w:color w:val="000000"/>
          <w:szCs w:val="22"/>
        </w:rPr>
        <w:t xml:space="preserve">Jums </w:t>
      </w:r>
      <w:r w:rsidRPr="003745ED">
        <w:rPr>
          <w:noProof/>
          <w:color w:val="000000"/>
          <w:szCs w:val="22"/>
        </w:rPr>
        <w:t>jāzina p</w:t>
      </w:r>
      <w:r w:rsidR="00CD10AA" w:rsidRPr="003745ED">
        <w:rPr>
          <w:noProof/>
          <w:color w:val="000000"/>
          <w:szCs w:val="22"/>
        </w:rPr>
        <w:t xml:space="preserve">irms </w:t>
      </w:r>
      <w:r w:rsidR="004A3298" w:rsidRPr="003745ED">
        <w:rPr>
          <w:noProof/>
          <w:color w:val="000000"/>
          <w:szCs w:val="22"/>
        </w:rPr>
        <w:t>Tranexamic acid Baxter</w:t>
      </w:r>
      <w:r w:rsidR="00CD10AA" w:rsidRPr="003745ED">
        <w:rPr>
          <w:noProof/>
          <w:color w:val="000000"/>
          <w:szCs w:val="22"/>
        </w:rPr>
        <w:t xml:space="preserve"> lietošanas</w:t>
      </w:r>
    </w:p>
    <w:p w14:paraId="60CCFBF2" w14:textId="77777777" w:rsidR="00CD10AA" w:rsidRPr="003745ED" w:rsidRDefault="00CD10AA" w:rsidP="002734C0">
      <w:pPr>
        <w:numPr>
          <w:ilvl w:val="0"/>
          <w:numId w:val="34"/>
        </w:numPr>
        <w:tabs>
          <w:tab w:val="clear" w:pos="567"/>
          <w:tab w:val="left" w:pos="709"/>
        </w:tabs>
        <w:spacing w:line="240" w:lineRule="auto"/>
        <w:ind w:left="709" w:hanging="349"/>
        <w:jc w:val="both"/>
        <w:rPr>
          <w:noProof/>
          <w:color w:val="000000"/>
          <w:szCs w:val="22"/>
        </w:rPr>
      </w:pPr>
      <w:r w:rsidRPr="003745ED">
        <w:rPr>
          <w:noProof/>
          <w:color w:val="000000"/>
          <w:szCs w:val="22"/>
        </w:rPr>
        <w:t xml:space="preserve">Kā lietot </w:t>
      </w:r>
      <w:r w:rsidR="004A3298" w:rsidRPr="003745ED">
        <w:rPr>
          <w:noProof/>
          <w:color w:val="000000"/>
          <w:szCs w:val="22"/>
        </w:rPr>
        <w:t>Tranexamic acid Baxter</w:t>
      </w:r>
    </w:p>
    <w:p w14:paraId="32EA5991" w14:textId="77777777" w:rsidR="00CD10AA" w:rsidRPr="003745ED" w:rsidRDefault="00CD10AA" w:rsidP="002734C0">
      <w:pPr>
        <w:numPr>
          <w:ilvl w:val="0"/>
          <w:numId w:val="34"/>
        </w:numPr>
        <w:tabs>
          <w:tab w:val="clear" w:pos="567"/>
          <w:tab w:val="left" w:pos="709"/>
        </w:tabs>
        <w:spacing w:line="240" w:lineRule="auto"/>
        <w:ind w:left="709" w:hanging="349"/>
        <w:jc w:val="both"/>
        <w:rPr>
          <w:noProof/>
          <w:color w:val="000000"/>
          <w:szCs w:val="22"/>
        </w:rPr>
      </w:pPr>
      <w:r w:rsidRPr="003745ED">
        <w:rPr>
          <w:noProof/>
          <w:color w:val="000000"/>
          <w:szCs w:val="22"/>
        </w:rPr>
        <w:t>Iespējamās blakusparādības</w:t>
      </w:r>
    </w:p>
    <w:p w14:paraId="637AE3AB" w14:textId="77777777" w:rsidR="00CD10AA" w:rsidRPr="003745ED" w:rsidRDefault="00CD10AA" w:rsidP="002734C0">
      <w:pPr>
        <w:numPr>
          <w:ilvl w:val="0"/>
          <w:numId w:val="34"/>
        </w:numPr>
        <w:tabs>
          <w:tab w:val="clear" w:pos="567"/>
          <w:tab w:val="left" w:pos="709"/>
        </w:tabs>
        <w:spacing w:line="240" w:lineRule="auto"/>
        <w:ind w:left="709" w:hanging="349"/>
        <w:jc w:val="both"/>
        <w:rPr>
          <w:noProof/>
          <w:color w:val="000000"/>
          <w:szCs w:val="22"/>
        </w:rPr>
      </w:pPr>
      <w:r w:rsidRPr="003745ED">
        <w:rPr>
          <w:noProof/>
          <w:color w:val="000000"/>
          <w:szCs w:val="22"/>
        </w:rPr>
        <w:t xml:space="preserve">Kā uzglabāt </w:t>
      </w:r>
      <w:r w:rsidR="004A3298" w:rsidRPr="003745ED">
        <w:rPr>
          <w:noProof/>
          <w:color w:val="000000"/>
          <w:szCs w:val="22"/>
        </w:rPr>
        <w:t>Tranexamic acid Baxter</w:t>
      </w:r>
    </w:p>
    <w:p w14:paraId="7C7D08B6" w14:textId="77777777" w:rsidR="00CD10AA" w:rsidRPr="003745ED" w:rsidRDefault="00E40DB0" w:rsidP="002734C0">
      <w:pPr>
        <w:numPr>
          <w:ilvl w:val="0"/>
          <w:numId w:val="34"/>
        </w:numPr>
        <w:tabs>
          <w:tab w:val="clear" w:pos="567"/>
          <w:tab w:val="left" w:pos="709"/>
        </w:tabs>
        <w:spacing w:line="240" w:lineRule="auto"/>
        <w:ind w:left="709" w:hanging="349"/>
        <w:jc w:val="both"/>
        <w:rPr>
          <w:noProof/>
          <w:color w:val="000000"/>
          <w:szCs w:val="22"/>
        </w:rPr>
      </w:pPr>
      <w:r w:rsidRPr="003745ED">
        <w:rPr>
          <w:noProof/>
          <w:color w:val="000000"/>
          <w:szCs w:val="22"/>
        </w:rPr>
        <w:t xml:space="preserve">Iepakojuma saturs un cita </w:t>
      </w:r>
      <w:r w:rsidR="00CD10AA" w:rsidRPr="003745ED">
        <w:rPr>
          <w:noProof/>
          <w:color w:val="000000"/>
          <w:szCs w:val="22"/>
        </w:rPr>
        <w:t>informācija</w:t>
      </w:r>
    </w:p>
    <w:p w14:paraId="63C4160A" w14:textId="77777777" w:rsidR="00CD10AA" w:rsidRPr="003745ED" w:rsidRDefault="00CD10AA" w:rsidP="002734C0">
      <w:pPr>
        <w:numPr>
          <w:ilvl w:val="12"/>
          <w:numId w:val="0"/>
        </w:numPr>
        <w:spacing w:line="240" w:lineRule="auto"/>
        <w:jc w:val="both"/>
        <w:rPr>
          <w:noProof/>
          <w:color w:val="000000"/>
          <w:szCs w:val="22"/>
        </w:rPr>
      </w:pPr>
    </w:p>
    <w:p w14:paraId="748E7B6F" w14:textId="77777777" w:rsidR="004A3298" w:rsidRPr="003745ED" w:rsidRDefault="004A3298" w:rsidP="002734C0">
      <w:pPr>
        <w:numPr>
          <w:ilvl w:val="12"/>
          <w:numId w:val="0"/>
        </w:numPr>
        <w:spacing w:line="240" w:lineRule="auto"/>
        <w:jc w:val="both"/>
        <w:rPr>
          <w:noProof/>
          <w:color w:val="000000"/>
          <w:szCs w:val="22"/>
        </w:rPr>
      </w:pPr>
    </w:p>
    <w:p w14:paraId="1922508E" w14:textId="77777777" w:rsidR="00CD10AA" w:rsidRPr="003745ED" w:rsidRDefault="00CD10AA" w:rsidP="002734C0">
      <w:pPr>
        <w:numPr>
          <w:ilvl w:val="12"/>
          <w:numId w:val="0"/>
        </w:numPr>
        <w:spacing w:line="240" w:lineRule="auto"/>
        <w:jc w:val="both"/>
        <w:rPr>
          <w:noProof/>
          <w:color w:val="000000"/>
          <w:szCs w:val="22"/>
        </w:rPr>
      </w:pPr>
      <w:r w:rsidRPr="003745ED">
        <w:rPr>
          <w:b/>
          <w:noProof/>
          <w:color w:val="000000"/>
          <w:szCs w:val="22"/>
        </w:rPr>
        <w:t>1.</w:t>
      </w:r>
      <w:r w:rsidRPr="003745ED">
        <w:rPr>
          <w:b/>
          <w:noProof/>
          <w:color w:val="000000"/>
          <w:szCs w:val="22"/>
        </w:rPr>
        <w:tab/>
        <w:t>K</w:t>
      </w:r>
      <w:r w:rsidR="00E40DB0" w:rsidRPr="003745ED">
        <w:rPr>
          <w:b/>
          <w:noProof/>
          <w:color w:val="000000"/>
          <w:szCs w:val="22"/>
        </w:rPr>
        <w:t xml:space="preserve">as ir </w:t>
      </w:r>
      <w:r w:rsidR="004A3298" w:rsidRPr="003745ED">
        <w:rPr>
          <w:b/>
          <w:noProof/>
          <w:color w:val="000000"/>
          <w:szCs w:val="22"/>
        </w:rPr>
        <w:t>Tranexamic acid Baxter</w:t>
      </w:r>
      <w:r w:rsidR="00E40DB0" w:rsidRPr="003745ED">
        <w:rPr>
          <w:b/>
          <w:noProof/>
          <w:color w:val="000000"/>
          <w:szCs w:val="22"/>
        </w:rPr>
        <w:t xml:space="preserve"> un kādam nolūkam </w:t>
      </w:r>
      <w:r w:rsidR="00D6136B" w:rsidRPr="003745ED">
        <w:rPr>
          <w:b/>
          <w:noProof/>
          <w:color w:val="000000"/>
          <w:szCs w:val="22"/>
        </w:rPr>
        <w:t>to</w:t>
      </w:r>
      <w:r w:rsidR="00E40DB0" w:rsidRPr="003745ED">
        <w:rPr>
          <w:b/>
          <w:noProof/>
          <w:color w:val="000000"/>
          <w:szCs w:val="22"/>
        </w:rPr>
        <w:t xml:space="preserve"> lieto</w:t>
      </w:r>
    </w:p>
    <w:p w14:paraId="54791B8C" w14:textId="77777777" w:rsidR="00CD10AA" w:rsidRPr="003745ED" w:rsidRDefault="00CD10AA" w:rsidP="002734C0">
      <w:pPr>
        <w:numPr>
          <w:ilvl w:val="12"/>
          <w:numId w:val="0"/>
        </w:numPr>
        <w:spacing w:line="240" w:lineRule="auto"/>
        <w:jc w:val="both"/>
        <w:rPr>
          <w:noProof/>
          <w:color w:val="000000"/>
          <w:szCs w:val="22"/>
        </w:rPr>
      </w:pPr>
    </w:p>
    <w:p w14:paraId="45229A08" w14:textId="77777777" w:rsidR="0091512C" w:rsidRPr="003745ED" w:rsidRDefault="0091512C" w:rsidP="002734C0">
      <w:pPr>
        <w:spacing w:line="240" w:lineRule="auto"/>
        <w:jc w:val="both"/>
        <w:rPr>
          <w:color w:val="000000"/>
          <w:szCs w:val="22"/>
        </w:rPr>
      </w:pPr>
      <w:r w:rsidRPr="003745ED">
        <w:rPr>
          <w:color w:val="000000"/>
          <w:spacing w:val="-1"/>
          <w:szCs w:val="22"/>
        </w:rPr>
        <w:t>Tranexamic acid Baxter</w:t>
      </w:r>
      <w:r w:rsidRPr="003745ED">
        <w:rPr>
          <w:color w:val="000000"/>
          <w:szCs w:val="22"/>
        </w:rPr>
        <w:t xml:space="preserve"> šķīdums injekcijām/infūzijām satur traneksāmskābi</w:t>
      </w:r>
      <w:r w:rsidRPr="003745ED">
        <w:rPr>
          <w:color w:val="000000"/>
          <w:spacing w:val="1"/>
          <w:szCs w:val="22"/>
        </w:rPr>
        <w:t>, kas pieder</w:t>
      </w:r>
      <w:r w:rsidRPr="003745ED">
        <w:rPr>
          <w:color w:val="000000"/>
          <w:szCs w:val="22"/>
        </w:rPr>
        <w:t xml:space="preserve"> </w:t>
      </w:r>
      <w:r w:rsidRPr="003745ED">
        <w:rPr>
          <w:color w:val="000000"/>
          <w:spacing w:val="-4"/>
          <w:szCs w:val="22"/>
        </w:rPr>
        <w:t>zāļu grupai</w:t>
      </w:r>
      <w:r w:rsidRPr="003745ED">
        <w:rPr>
          <w:color w:val="000000"/>
          <w:szCs w:val="22"/>
        </w:rPr>
        <w:t xml:space="preserve">, </w:t>
      </w:r>
      <w:r w:rsidR="00216857">
        <w:rPr>
          <w:color w:val="000000"/>
          <w:szCs w:val="22"/>
        </w:rPr>
        <w:t xml:space="preserve">ko </w:t>
      </w:r>
      <w:r w:rsidRPr="003745ED">
        <w:rPr>
          <w:color w:val="000000"/>
          <w:spacing w:val="-2"/>
          <w:szCs w:val="22"/>
        </w:rPr>
        <w:t>sauc par</w:t>
      </w:r>
      <w:r w:rsidRPr="003745ED">
        <w:rPr>
          <w:color w:val="000000"/>
          <w:spacing w:val="1"/>
          <w:szCs w:val="22"/>
        </w:rPr>
        <w:t xml:space="preserve"> </w:t>
      </w:r>
      <w:r w:rsidRPr="003745ED">
        <w:rPr>
          <w:color w:val="000000"/>
          <w:szCs w:val="22"/>
        </w:rPr>
        <w:t>hemostatiskiem līdzekļi</w:t>
      </w:r>
      <w:r w:rsidR="00575EFD" w:rsidRPr="003745ED">
        <w:rPr>
          <w:color w:val="000000"/>
          <w:szCs w:val="22"/>
        </w:rPr>
        <w:t>e</w:t>
      </w:r>
      <w:r w:rsidRPr="003745ED">
        <w:rPr>
          <w:color w:val="000000"/>
          <w:szCs w:val="22"/>
        </w:rPr>
        <w:t>m (antifibrinolītiski līdzekļi - aminoskābes).</w:t>
      </w:r>
    </w:p>
    <w:p w14:paraId="5B7C0C62" w14:textId="77777777" w:rsidR="0091512C" w:rsidRPr="003745ED" w:rsidRDefault="0091512C" w:rsidP="002734C0">
      <w:pPr>
        <w:spacing w:line="240" w:lineRule="auto"/>
        <w:jc w:val="both"/>
        <w:rPr>
          <w:color w:val="000000"/>
          <w:szCs w:val="22"/>
        </w:rPr>
      </w:pPr>
      <w:r w:rsidRPr="003745ED">
        <w:rPr>
          <w:color w:val="000000"/>
          <w:spacing w:val="-1"/>
          <w:szCs w:val="22"/>
        </w:rPr>
        <w:t>Tranexamic acid Baxter</w:t>
      </w:r>
      <w:r w:rsidRPr="003745ED">
        <w:rPr>
          <w:color w:val="000000"/>
          <w:szCs w:val="22"/>
        </w:rPr>
        <w:t xml:space="preserve"> </w:t>
      </w:r>
      <w:r w:rsidRPr="003745ED">
        <w:rPr>
          <w:color w:val="000000"/>
          <w:spacing w:val="1"/>
          <w:szCs w:val="22"/>
        </w:rPr>
        <w:t>li</w:t>
      </w:r>
      <w:r w:rsidRPr="003745ED">
        <w:rPr>
          <w:color w:val="000000"/>
          <w:szCs w:val="22"/>
        </w:rPr>
        <w:t>e</w:t>
      </w:r>
      <w:r w:rsidRPr="003745ED">
        <w:rPr>
          <w:color w:val="000000"/>
          <w:spacing w:val="1"/>
          <w:szCs w:val="22"/>
        </w:rPr>
        <w:t>t</w:t>
      </w:r>
      <w:r w:rsidRPr="003745ED">
        <w:rPr>
          <w:color w:val="000000"/>
          <w:szCs w:val="22"/>
        </w:rPr>
        <w:t>o pieaugušajiem un bērniem no viena gada vecuma</w:t>
      </w:r>
      <w:r w:rsidR="0084536F" w:rsidRPr="0084536F">
        <w:rPr>
          <w:color w:val="000000"/>
          <w:szCs w:val="18"/>
        </w:rPr>
        <w:t xml:space="preserve"> </w:t>
      </w:r>
      <w:r w:rsidR="0084536F" w:rsidRPr="000931CA">
        <w:rPr>
          <w:color w:val="000000"/>
          <w:szCs w:val="18"/>
        </w:rPr>
        <w:t>asiņošanas novēršanai un ārstēšanai fibrinolīzes gadījumos (process, kad tiek traucēta asins recēšana)</w:t>
      </w:r>
      <w:r w:rsidRPr="003745ED">
        <w:rPr>
          <w:color w:val="000000"/>
          <w:szCs w:val="22"/>
        </w:rPr>
        <w:t>.</w:t>
      </w:r>
    </w:p>
    <w:p w14:paraId="40F3DF86" w14:textId="77777777" w:rsidR="0091512C" w:rsidRPr="003745ED" w:rsidRDefault="0091512C" w:rsidP="002734C0">
      <w:pPr>
        <w:spacing w:line="240" w:lineRule="auto"/>
        <w:jc w:val="both"/>
        <w:rPr>
          <w:color w:val="000000"/>
          <w:szCs w:val="22"/>
        </w:rPr>
      </w:pPr>
    </w:p>
    <w:p w14:paraId="66D2DBF0" w14:textId="77777777" w:rsidR="0091512C" w:rsidRPr="003745ED" w:rsidRDefault="0084536F" w:rsidP="002734C0">
      <w:pPr>
        <w:spacing w:line="240" w:lineRule="auto"/>
        <w:jc w:val="both"/>
        <w:rPr>
          <w:color w:val="000000"/>
          <w:szCs w:val="22"/>
        </w:rPr>
      </w:pPr>
      <w:r>
        <w:rPr>
          <w:color w:val="000000"/>
          <w:szCs w:val="22"/>
        </w:rPr>
        <w:t>Specifiskas šo</w:t>
      </w:r>
      <w:r w:rsidR="0091512C" w:rsidRPr="003745ED">
        <w:rPr>
          <w:color w:val="000000"/>
          <w:szCs w:val="22"/>
        </w:rPr>
        <w:t xml:space="preserve"> zāļu lietošanas indikācijas ir:</w:t>
      </w:r>
    </w:p>
    <w:p w14:paraId="424C723C" w14:textId="77777777" w:rsidR="0091512C" w:rsidRPr="003745ED" w:rsidRDefault="0091512C" w:rsidP="002734C0">
      <w:pPr>
        <w:pStyle w:val="ListParagraph"/>
        <w:numPr>
          <w:ilvl w:val="0"/>
          <w:numId w:val="35"/>
        </w:numPr>
        <w:tabs>
          <w:tab w:val="left" w:pos="709"/>
        </w:tabs>
        <w:jc w:val="both"/>
        <w:rPr>
          <w:color w:val="000000"/>
          <w:sz w:val="22"/>
          <w:szCs w:val="22"/>
          <w:lang w:val="lv-LV"/>
        </w:rPr>
      </w:pPr>
      <w:r w:rsidRPr="003745ED">
        <w:rPr>
          <w:color w:val="000000"/>
          <w:sz w:val="22"/>
          <w:szCs w:val="22"/>
          <w:lang w:val="lv-LV"/>
        </w:rPr>
        <w:t>spēcīga</w:t>
      </w:r>
      <w:r w:rsidRPr="003745ED">
        <w:rPr>
          <w:color w:val="000000"/>
          <w:spacing w:val="1"/>
          <w:sz w:val="22"/>
          <w:szCs w:val="22"/>
          <w:lang w:val="lv-LV"/>
        </w:rPr>
        <w:t xml:space="preserve"> </w:t>
      </w:r>
      <w:r w:rsidRPr="003745ED">
        <w:rPr>
          <w:color w:val="000000"/>
          <w:spacing w:val="-4"/>
          <w:sz w:val="22"/>
          <w:szCs w:val="22"/>
          <w:lang w:val="lv-LV"/>
        </w:rPr>
        <w:t>m</w:t>
      </w:r>
      <w:r w:rsidRPr="003745ED">
        <w:rPr>
          <w:color w:val="000000"/>
          <w:sz w:val="22"/>
          <w:szCs w:val="22"/>
          <w:lang w:val="lv-LV"/>
        </w:rPr>
        <w:t>ens</w:t>
      </w:r>
      <w:r w:rsidRPr="003745ED">
        <w:rPr>
          <w:color w:val="000000"/>
          <w:spacing w:val="1"/>
          <w:sz w:val="22"/>
          <w:szCs w:val="22"/>
          <w:lang w:val="lv-LV"/>
        </w:rPr>
        <w:t>tr</w:t>
      </w:r>
      <w:r w:rsidRPr="003745ED">
        <w:rPr>
          <w:color w:val="000000"/>
          <w:sz w:val="22"/>
          <w:szCs w:val="22"/>
          <w:lang w:val="lv-LV"/>
        </w:rPr>
        <w:t>uā</w:t>
      </w:r>
      <w:r w:rsidRPr="003745ED">
        <w:rPr>
          <w:color w:val="000000"/>
          <w:spacing w:val="1"/>
          <w:sz w:val="22"/>
          <w:szCs w:val="22"/>
          <w:lang w:val="lv-LV"/>
        </w:rPr>
        <w:t>l</w:t>
      </w:r>
      <w:r w:rsidRPr="003745ED">
        <w:rPr>
          <w:color w:val="000000"/>
          <w:sz w:val="22"/>
          <w:szCs w:val="22"/>
          <w:lang w:val="lv-LV"/>
        </w:rPr>
        <w:t>ā</w:t>
      </w:r>
      <w:r w:rsidRPr="003745ED">
        <w:rPr>
          <w:color w:val="000000"/>
          <w:spacing w:val="1"/>
          <w:sz w:val="22"/>
          <w:szCs w:val="22"/>
          <w:lang w:val="lv-LV"/>
        </w:rPr>
        <w:t xml:space="preserve"> </w:t>
      </w:r>
      <w:r w:rsidRPr="003745ED">
        <w:rPr>
          <w:color w:val="000000"/>
          <w:sz w:val="22"/>
          <w:szCs w:val="22"/>
          <w:lang w:val="lv-LV"/>
        </w:rPr>
        <w:t>as</w:t>
      </w:r>
      <w:r w:rsidRPr="003745ED">
        <w:rPr>
          <w:color w:val="000000"/>
          <w:spacing w:val="1"/>
          <w:sz w:val="22"/>
          <w:szCs w:val="22"/>
          <w:lang w:val="lv-LV"/>
        </w:rPr>
        <w:t>i</w:t>
      </w:r>
      <w:r w:rsidRPr="003745ED">
        <w:rPr>
          <w:color w:val="000000"/>
          <w:sz w:val="22"/>
          <w:szCs w:val="22"/>
          <w:lang w:val="lv-LV"/>
        </w:rPr>
        <w:t>ņošana sievietēm;</w:t>
      </w:r>
    </w:p>
    <w:p w14:paraId="09C73ECB" w14:textId="77777777" w:rsidR="0091512C" w:rsidRPr="003745ED" w:rsidRDefault="0091512C" w:rsidP="002734C0">
      <w:pPr>
        <w:pStyle w:val="ListParagraph"/>
        <w:numPr>
          <w:ilvl w:val="0"/>
          <w:numId w:val="35"/>
        </w:numPr>
        <w:tabs>
          <w:tab w:val="left" w:pos="709"/>
        </w:tabs>
        <w:jc w:val="both"/>
        <w:rPr>
          <w:color w:val="000000"/>
          <w:sz w:val="22"/>
          <w:szCs w:val="22"/>
          <w:lang w:val="lv-LV"/>
        </w:rPr>
      </w:pPr>
      <w:r w:rsidRPr="003745ED">
        <w:rPr>
          <w:color w:val="000000"/>
          <w:sz w:val="22"/>
          <w:szCs w:val="22"/>
          <w:lang w:val="lv-LV"/>
        </w:rPr>
        <w:t>kuņģa – zarnu trakta asiņošana;</w:t>
      </w:r>
    </w:p>
    <w:p w14:paraId="3BC0A0CD" w14:textId="77777777" w:rsidR="0091512C" w:rsidRPr="003745ED" w:rsidRDefault="0084536F" w:rsidP="002734C0">
      <w:pPr>
        <w:pStyle w:val="ListParagraph"/>
        <w:numPr>
          <w:ilvl w:val="0"/>
          <w:numId w:val="35"/>
        </w:numPr>
        <w:tabs>
          <w:tab w:val="left" w:pos="709"/>
        </w:tabs>
        <w:jc w:val="both"/>
        <w:rPr>
          <w:color w:val="000000"/>
          <w:sz w:val="22"/>
          <w:szCs w:val="22"/>
          <w:lang w:val="lv-LV"/>
        </w:rPr>
      </w:pPr>
      <w:r>
        <w:rPr>
          <w:color w:val="000000"/>
          <w:sz w:val="22"/>
          <w:szCs w:val="22"/>
          <w:lang w:val="lv-LV"/>
        </w:rPr>
        <w:t xml:space="preserve">urīnceļu asiņošana </w:t>
      </w:r>
      <w:r w:rsidR="0091512C" w:rsidRPr="003745ED">
        <w:rPr>
          <w:color w:val="000000"/>
          <w:sz w:val="22"/>
          <w:szCs w:val="22"/>
          <w:lang w:val="lv-LV"/>
        </w:rPr>
        <w:t>pēc ķirurģiskas priekšdzi</w:t>
      </w:r>
      <w:r>
        <w:rPr>
          <w:color w:val="000000"/>
          <w:sz w:val="22"/>
          <w:szCs w:val="22"/>
          <w:lang w:val="lv-LV"/>
        </w:rPr>
        <w:t>edzera operācijas vai ķirurģiskas iejaukšanās, kas skar urīnceļus</w:t>
      </w:r>
      <w:r w:rsidR="0091512C" w:rsidRPr="003745ED">
        <w:rPr>
          <w:color w:val="000000"/>
          <w:sz w:val="22"/>
          <w:szCs w:val="22"/>
          <w:lang w:val="lv-LV"/>
        </w:rPr>
        <w:t>;</w:t>
      </w:r>
    </w:p>
    <w:p w14:paraId="67E5B502" w14:textId="77777777" w:rsidR="0091512C" w:rsidRPr="003745ED" w:rsidRDefault="0091512C" w:rsidP="002734C0">
      <w:pPr>
        <w:pStyle w:val="ListParagraph"/>
        <w:numPr>
          <w:ilvl w:val="0"/>
          <w:numId w:val="35"/>
        </w:numPr>
        <w:tabs>
          <w:tab w:val="left" w:pos="709"/>
        </w:tabs>
        <w:jc w:val="both"/>
        <w:rPr>
          <w:color w:val="000000"/>
          <w:sz w:val="22"/>
          <w:szCs w:val="22"/>
          <w:lang w:val="lv-LV"/>
        </w:rPr>
      </w:pPr>
      <w:r w:rsidRPr="003745ED">
        <w:rPr>
          <w:color w:val="000000"/>
          <w:sz w:val="22"/>
          <w:szCs w:val="22"/>
          <w:lang w:val="lv-LV"/>
        </w:rPr>
        <w:t xml:space="preserve">ķirurģiska ausu, deguna vai </w:t>
      </w:r>
      <w:r w:rsidR="0084536F">
        <w:rPr>
          <w:color w:val="000000"/>
          <w:sz w:val="22"/>
          <w:szCs w:val="22"/>
          <w:lang w:val="lv-LV"/>
        </w:rPr>
        <w:t>kakla</w:t>
      </w:r>
      <w:r w:rsidRPr="003745ED">
        <w:rPr>
          <w:color w:val="000000"/>
          <w:sz w:val="22"/>
          <w:szCs w:val="22"/>
          <w:lang w:val="lv-LV"/>
        </w:rPr>
        <w:t xml:space="preserve"> operācija;</w:t>
      </w:r>
    </w:p>
    <w:p w14:paraId="725DF413" w14:textId="77777777" w:rsidR="0091512C" w:rsidRPr="003745ED" w:rsidRDefault="0091512C" w:rsidP="002734C0">
      <w:pPr>
        <w:pStyle w:val="ListParagraph"/>
        <w:numPr>
          <w:ilvl w:val="0"/>
          <w:numId w:val="35"/>
        </w:numPr>
        <w:tabs>
          <w:tab w:val="left" w:pos="709"/>
        </w:tabs>
        <w:jc w:val="both"/>
        <w:rPr>
          <w:color w:val="000000"/>
          <w:sz w:val="22"/>
          <w:szCs w:val="22"/>
          <w:lang w:val="lv-LV"/>
        </w:rPr>
      </w:pPr>
      <w:r w:rsidRPr="003745ED">
        <w:rPr>
          <w:color w:val="000000"/>
          <w:sz w:val="22"/>
          <w:szCs w:val="22"/>
          <w:lang w:val="lv-LV"/>
        </w:rPr>
        <w:t>ķirurģiska sirds, vēdera dobuma vai ginekoloģiska operācija;</w:t>
      </w:r>
    </w:p>
    <w:p w14:paraId="196981C1" w14:textId="77777777" w:rsidR="0091512C" w:rsidRPr="003745ED" w:rsidRDefault="0091512C" w:rsidP="002734C0">
      <w:pPr>
        <w:pStyle w:val="ListParagraph"/>
        <w:numPr>
          <w:ilvl w:val="0"/>
          <w:numId w:val="35"/>
        </w:numPr>
        <w:tabs>
          <w:tab w:val="left" w:pos="709"/>
        </w:tabs>
        <w:jc w:val="both"/>
        <w:rPr>
          <w:color w:val="000000"/>
          <w:sz w:val="22"/>
          <w:szCs w:val="22"/>
          <w:lang w:val="lv-LV"/>
        </w:rPr>
      </w:pPr>
      <w:r w:rsidRPr="003745ED">
        <w:rPr>
          <w:color w:val="000000"/>
          <w:sz w:val="22"/>
          <w:szCs w:val="22"/>
          <w:lang w:val="lv-LV"/>
        </w:rPr>
        <w:t xml:space="preserve">asiņošana pēc </w:t>
      </w:r>
      <w:r w:rsidR="0084536F">
        <w:rPr>
          <w:color w:val="000000"/>
          <w:sz w:val="22"/>
          <w:szCs w:val="22"/>
          <w:lang w:val="lv-LV"/>
        </w:rPr>
        <w:t>ārstēšanās</w:t>
      </w:r>
      <w:r w:rsidRPr="003745ED">
        <w:rPr>
          <w:color w:val="000000"/>
          <w:sz w:val="22"/>
          <w:szCs w:val="22"/>
          <w:lang w:val="lv-LV"/>
        </w:rPr>
        <w:t xml:space="preserve"> ar citām zālēm</w:t>
      </w:r>
      <w:r w:rsidR="0084536F">
        <w:rPr>
          <w:color w:val="000000"/>
          <w:sz w:val="22"/>
          <w:szCs w:val="22"/>
          <w:lang w:val="lv-LV"/>
        </w:rPr>
        <w:t>, lai šķidrinātu</w:t>
      </w:r>
      <w:r w:rsidRPr="003745ED">
        <w:rPr>
          <w:color w:val="000000"/>
          <w:sz w:val="22"/>
          <w:szCs w:val="22"/>
          <w:lang w:val="lv-LV"/>
        </w:rPr>
        <w:t xml:space="preserve"> asins recekļus.</w:t>
      </w:r>
    </w:p>
    <w:p w14:paraId="7FA37E89" w14:textId="77777777" w:rsidR="00F944D3" w:rsidRPr="003745ED" w:rsidRDefault="00F944D3" w:rsidP="002734C0">
      <w:pPr>
        <w:numPr>
          <w:ilvl w:val="12"/>
          <w:numId w:val="0"/>
        </w:numPr>
        <w:spacing w:line="240" w:lineRule="auto"/>
        <w:jc w:val="both"/>
        <w:rPr>
          <w:noProof/>
          <w:color w:val="000000"/>
          <w:szCs w:val="22"/>
        </w:rPr>
      </w:pPr>
    </w:p>
    <w:p w14:paraId="3E3A3B2A" w14:textId="77777777" w:rsidR="0091512C" w:rsidRPr="003745ED" w:rsidRDefault="0091512C" w:rsidP="002734C0">
      <w:pPr>
        <w:numPr>
          <w:ilvl w:val="12"/>
          <w:numId w:val="0"/>
        </w:numPr>
        <w:spacing w:line="240" w:lineRule="auto"/>
        <w:jc w:val="both"/>
        <w:rPr>
          <w:noProof/>
          <w:color w:val="000000"/>
          <w:szCs w:val="22"/>
        </w:rPr>
      </w:pPr>
    </w:p>
    <w:p w14:paraId="5AFC9B97" w14:textId="77777777" w:rsidR="00CD10AA" w:rsidRPr="003745ED" w:rsidRDefault="00CD10AA" w:rsidP="002734C0">
      <w:pPr>
        <w:numPr>
          <w:ilvl w:val="12"/>
          <w:numId w:val="0"/>
        </w:numPr>
        <w:spacing w:line="240" w:lineRule="auto"/>
        <w:jc w:val="both"/>
        <w:rPr>
          <w:noProof/>
          <w:color w:val="000000"/>
          <w:szCs w:val="22"/>
        </w:rPr>
      </w:pPr>
      <w:r w:rsidRPr="003745ED">
        <w:rPr>
          <w:b/>
          <w:noProof/>
          <w:color w:val="000000"/>
          <w:szCs w:val="22"/>
        </w:rPr>
        <w:t>2.</w:t>
      </w:r>
      <w:r w:rsidRPr="003745ED">
        <w:rPr>
          <w:b/>
          <w:noProof/>
          <w:color w:val="000000"/>
          <w:szCs w:val="22"/>
        </w:rPr>
        <w:tab/>
      </w:r>
      <w:r w:rsidR="00E40DB0" w:rsidRPr="003745ED">
        <w:rPr>
          <w:b/>
          <w:noProof/>
          <w:color w:val="000000"/>
          <w:szCs w:val="22"/>
        </w:rPr>
        <w:t xml:space="preserve">Kas </w:t>
      </w:r>
      <w:r w:rsidR="00D6136B" w:rsidRPr="003745ED">
        <w:rPr>
          <w:b/>
          <w:noProof/>
          <w:color w:val="000000"/>
          <w:szCs w:val="22"/>
        </w:rPr>
        <w:t xml:space="preserve">Jums </w:t>
      </w:r>
      <w:r w:rsidR="00E40DB0" w:rsidRPr="003745ED">
        <w:rPr>
          <w:b/>
          <w:noProof/>
          <w:color w:val="000000"/>
          <w:szCs w:val="22"/>
        </w:rPr>
        <w:t xml:space="preserve">jāzina pirms </w:t>
      </w:r>
      <w:r w:rsidR="004A3298" w:rsidRPr="003745ED">
        <w:rPr>
          <w:b/>
          <w:noProof/>
          <w:color w:val="000000"/>
          <w:szCs w:val="22"/>
        </w:rPr>
        <w:t>Tranexamic acid Baxter</w:t>
      </w:r>
      <w:r w:rsidR="00E40DB0" w:rsidRPr="003745ED">
        <w:rPr>
          <w:b/>
          <w:noProof/>
          <w:color w:val="000000"/>
          <w:szCs w:val="22"/>
        </w:rPr>
        <w:t xml:space="preserve"> lietošanas</w:t>
      </w:r>
    </w:p>
    <w:p w14:paraId="27E9C7D3" w14:textId="77777777" w:rsidR="0091512C" w:rsidRPr="003745ED" w:rsidRDefault="0091512C" w:rsidP="002734C0">
      <w:pPr>
        <w:numPr>
          <w:ilvl w:val="12"/>
          <w:numId w:val="0"/>
        </w:numPr>
        <w:spacing w:line="240" w:lineRule="auto"/>
        <w:jc w:val="both"/>
        <w:rPr>
          <w:b/>
          <w:noProof/>
          <w:color w:val="000000"/>
          <w:szCs w:val="22"/>
        </w:rPr>
      </w:pPr>
    </w:p>
    <w:p w14:paraId="4EA3A692" w14:textId="77777777" w:rsidR="00CD10AA" w:rsidRPr="003745ED" w:rsidRDefault="00CD10AA" w:rsidP="002734C0">
      <w:pPr>
        <w:numPr>
          <w:ilvl w:val="12"/>
          <w:numId w:val="0"/>
        </w:numPr>
        <w:spacing w:line="240" w:lineRule="auto"/>
        <w:jc w:val="both"/>
        <w:rPr>
          <w:noProof/>
          <w:color w:val="000000"/>
          <w:szCs w:val="22"/>
        </w:rPr>
      </w:pPr>
      <w:r w:rsidRPr="003745ED">
        <w:rPr>
          <w:b/>
          <w:noProof/>
          <w:color w:val="000000"/>
          <w:szCs w:val="22"/>
        </w:rPr>
        <w:t xml:space="preserve">Nelietojiet </w:t>
      </w:r>
      <w:r w:rsidR="004A3298" w:rsidRPr="003745ED">
        <w:rPr>
          <w:b/>
          <w:noProof/>
          <w:color w:val="000000"/>
          <w:szCs w:val="22"/>
        </w:rPr>
        <w:t>Tranexamic acid Baxter</w:t>
      </w:r>
      <w:r w:rsidRPr="003745ED">
        <w:rPr>
          <w:b/>
          <w:noProof/>
          <w:color w:val="000000"/>
          <w:szCs w:val="22"/>
        </w:rPr>
        <w:t xml:space="preserve"> šādos gadījumos</w:t>
      </w:r>
      <w:r w:rsidR="00BA4E56" w:rsidRPr="003745ED">
        <w:rPr>
          <w:b/>
          <w:noProof/>
          <w:color w:val="000000"/>
          <w:szCs w:val="22"/>
        </w:rPr>
        <w:t>:</w:t>
      </w:r>
    </w:p>
    <w:p w14:paraId="7739FC5D" w14:textId="77777777" w:rsidR="00CD10AA" w:rsidRPr="003745ED" w:rsidRDefault="00CD10AA" w:rsidP="002734C0">
      <w:pPr>
        <w:numPr>
          <w:ilvl w:val="0"/>
          <w:numId w:val="36"/>
        </w:numPr>
        <w:tabs>
          <w:tab w:val="clear" w:pos="567"/>
          <w:tab w:val="left" w:pos="709"/>
        </w:tabs>
        <w:spacing w:line="240" w:lineRule="auto"/>
        <w:jc w:val="both"/>
        <w:rPr>
          <w:noProof/>
          <w:color w:val="000000"/>
          <w:szCs w:val="22"/>
        </w:rPr>
      </w:pPr>
      <w:r w:rsidRPr="003745ED">
        <w:rPr>
          <w:noProof/>
          <w:color w:val="000000"/>
          <w:szCs w:val="22"/>
        </w:rPr>
        <w:t>ja Jums ir alerģija</w:t>
      </w:r>
      <w:r w:rsidR="00915A9E" w:rsidRPr="003745ED">
        <w:rPr>
          <w:noProof/>
          <w:color w:val="000000"/>
          <w:szCs w:val="22"/>
        </w:rPr>
        <w:t xml:space="preserve"> </w:t>
      </w:r>
      <w:r w:rsidR="00BA4E56" w:rsidRPr="003745ED">
        <w:rPr>
          <w:noProof/>
          <w:color w:val="000000"/>
          <w:szCs w:val="22"/>
        </w:rPr>
        <w:t xml:space="preserve">pret </w:t>
      </w:r>
      <w:r w:rsidR="0091512C" w:rsidRPr="003745ED">
        <w:rPr>
          <w:color w:val="000000"/>
          <w:szCs w:val="22"/>
        </w:rPr>
        <w:t>traneksāmskābi</w:t>
      </w:r>
      <w:r w:rsidR="0091512C" w:rsidRPr="003745ED">
        <w:rPr>
          <w:noProof/>
          <w:color w:val="000000"/>
          <w:szCs w:val="22"/>
        </w:rPr>
        <w:t xml:space="preserve"> </w:t>
      </w:r>
      <w:r w:rsidRPr="003745ED">
        <w:rPr>
          <w:noProof/>
          <w:color w:val="000000"/>
          <w:szCs w:val="22"/>
        </w:rPr>
        <w:t>vai kādu citu</w:t>
      </w:r>
      <w:r w:rsidR="00915A9E" w:rsidRPr="003745ED">
        <w:rPr>
          <w:noProof/>
          <w:color w:val="000000"/>
          <w:szCs w:val="22"/>
        </w:rPr>
        <w:t xml:space="preserve"> (6. </w:t>
      </w:r>
      <w:r w:rsidR="00D6136B" w:rsidRPr="003745ED">
        <w:rPr>
          <w:noProof/>
          <w:color w:val="000000"/>
          <w:szCs w:val="22"/>
        </w:rPr>
        <w:t>punktā</w:t>
      </w:r>
      <w:r w:rsidR="00915A9E" w:rsidRPr="003745ED">
        <w:rPr>
          <w:noProof/>
          <w:color w:val="000000"/>
          <w:szCs w:val="22"/>
        </w:rPr>
        <w:t xml:space="preserve"> minēto) šo zāļu </w:t>
      </w:r>
      <w:r w:rsidR="00BA4E56" w:rsidRPr="003745ED">
        <w:rPr>
          <w:noProof/>
          <w:color w:val="000000"/>
          <w:szCs w:val="22"/>
        </w:rPr>
        <w:t>sastāvdaļu;</w:t>
      </w:r>
    </w:p>
    <w:p w14:paraId="06936703" w14:textId="77777777" w:rsidR="006A5423" w:rsidRPr="003745ED" w:rsidRDefault="006A5423" w:rsidP="002734C0">
      <w:pPr>
        <w:pStyle w:val="ListParagraph"/>
        <w:numPr>
          <w:ilvl w:val="0"/>
          <w:numId w:val="36"/>
        </w:numPr>
        <w:tabs>
          <w:tab w:val="left" w:pos="709"/>
        </w:tabs>
        <w:jc w:val="both"/>
        <w:rPr>
          <w:color w:val="000000"/>
          <w:sz w:val="22"/>
          <w:szCs w:val="22"/>
          <w:lang w:val="lv-LV"/>
        </w:rPr>
      </w:pPr>
      <w:r w:rsidRPr="003745ED">
        <w:rPr>
          <w:color w:val="000000"/>
          <w:spacing w:val="3"/>
          <w:sz w:val="22"/>
          <w:szCs w:val="22"/>
          <w:lang w:val="lv-LV"/>
        </w:rPr>
        <w:t>j</w:t>
      </w:r>
      <w:r w:rsidRPr="003745ED">
        <w:rPr>
          <w:color w:val="000000"/>
          <w:sz w:val="22"/>
          <w:szCs w:val="22"/>
          <w:lang w:val="lv-LV"/>
        </w:rPr>
        <w:t>a</w:t>
      </w:r>
      <w:r w:rsidRPr="003745ED">
        <w:rPr>
          <w:color w:val="000000"/>
          <w:spacing w:val="1"/>
          <w:sz w:val="22"/>
          <w:szCs w:val="22"/>
          <w:lang w:val="lv-LV"/>
        </w:rPr>
        <w:t xml:space="preserve"> </w:t>
      </w:r>
      <w:r w:rsidRPr="003745ED">
        <w:rPr>
          <w:color w:val="000000"/>
          <w:spacing w:val="3"/>
          <w:sz w:val="22"/>
          <w:szCs w:val="22"/>
          <w:lang w:val="lv-LV"/>
        </w:rPr>
        <w:t>J</w:t>
      </w:r>
      <w:r w:rsidRPr="003745ED">
        <w:rPr>
          <w:color w:val="000000"/>
          <w:sz w:val="22"/>
          <w:szCs w:val="22"/>
          <w:lang w:val="lv-LV"/>
        </w:rPr>
        <w:t>u</w:t>
      </w:r>
      <w:r w:rsidRPr="003745ED">
        <w:rPr>
          <w:color w:val="000000"/>
          <w:spacing w:val="-4"/>
          <w:sz w:val="22"/>
          <w:szCs w:val="22"/>
          <w:lang w:val="lv-LV"/>
        </w:rPr>
        <w:t>m</w:t>
      </w:r>
      <w:r w:rsidRPr="003745ED">
        <w:rPr>
          <w:color w:val="000000"/>
          <w:sz w:val="22"/>
          <w:szCs w:val="22"/>
          <w:lang w:val="lv-LV"/>
        </w:rPr>
        <w:t>s</w:t>
      </w:r>
      <w:r w:rsidRPr="003745ED">
        <w:rPr>
          <w:color w:val="000000"/>
          <w:spacing w:val="1"/>
          <w:sz w:val="22"/>
          <w:szCs w:val="22"/>
          <w:lang w:val="lv-LV"/>
        </w:rPr>
        <w:t xml:space="preserve"> pašreiz ir slimība, kas izraisa asins recekļu veidošanos;</w:t>
      </w:r>
    </w:p>
    <w:p w14:paraId="5FE38EDE" w14:textId="77777777" w:rsidR="006A5423" w:rsidRPr="003745ED" w:rsidRDefault="006A5423" w:rsidP="002734C0">
      <w:pPr>
        <w:pStyle w:val="ListParagraph"/>
        <w:numPr>
          <w:ilvl w:val="0"/>
          <w:numId w:val="36"/>
        </w:numPr>
        <w:tabs>
          <w:tab w:val="left" w:pos="709"/>
        </w:tabs>
        <w:jc w:val="both"/>
        <w:rPr>
          <w:color w:val="000000"/>
          <w:sz w:val="22"/>
          <w:szCs w:val="22"/>
          <w:lang w:val="lv-LV"/>
        </w:rPr>
      </w:pPr>
      <w:r w:rsidRPr="003745ED">
        <w:rPr>
          <w:color w:val="000000"/>
          <w:sz w:val="22"/>
          <w:szCs w:val="22"/>
          <w:lang w:val="lv-LV"/>
        </w:rPr>
        <w:t>ja Jums ir stāvoklis, ko sauc par „</w:t>
      </w:r>
      <w:r w:rsidRPr="003745ED">
        <w:rPr>
          <w:color w:val="000000"/>
          <w:sz w:val="22"/>
          <w:lang w:val="lv-LV"/>
        </w:rPr>
        <w:t>pa</w:t>
      </w:r>
      <w:r w:rsidRPr="003745ED">
        <w:rPr>
          <w:color w:val="000000"/>
          <w:spacing w:val="1"/>
          <w:sz w:val="22"/>
          <w:lang w:val="lv-LV"/>
        </w:rPr>
        <w:t>t</w:t>
      </w:r>
      <w:r w:rsidRPr="003745ED">
        <w:rPr>
          <w:color w:val="000000"/>
          <w:sz w:val="22"/>
          <w:lang w:val="lv-LV"/>
        </w:rPr>
        <w:t>ē</w:t>
      </w:r>
      <w:r w:rsidRPr="003745ED">
        <w:rPr>
          <w:color w:val="000000"/>
          <w:spacing w:val="1"/>
          <w:sz w:val="22"/>
          <w:lang w:val="lv-LV"/>
        </w:rPr>
        <w:t>ri</w:t>
      </w:r>
      <w:r w:rsidRPr="003745ED">
        <w:rPr>
          <w:color w:val="000000"/>
          <w:sz w:val="22"/>
          <w:lang w:val="lv-LV"/>
        </w:rPr>
        <w:t xml:space="preserve">ņa </w:t>
      </w:r>
      <w:r w:rsidRPr="003745ED">
        <w:rPr>
          <w:color w:val="000000"/>
          <w:spacing w:val="-2"/>
          <w:sz w:val="22"/>
          <w:lang w:val="lv-LV"/>
        </w:rPr>
        <w:t>k</w:t>
      </w:r>
      <w:r w:rsidRPr="003745ED">
        <w:rPr>
          <w:color w:val="000000"/>
          <w:sz w:val="22"/>
          <w:lang w:val="lv-LV"/>
        </w:rPr>
        <w:t>oa</w:t>
      </w:r>
      <w:r w:rsidRPr="003745ED">
        <w:rPr>
          <w:color w:val="000000"/>
          <w:spacing w:val="-2"/>
          <w:sz w:val="22"/>
          <w:lang w:val="lv-LV"/>
        </w:rPr>
        <w:t>g</w:t>
      </w:r>
      <w:r w:rsidRPr="003745ED">
        <w:rPr>
          <w:color w:val="000000"/>
          <w:sz w:val="22"/>
          <w:lang w:val="lv-LV"/>
        </w:rPr>
        <w:t>u</w:t>
      </w:r>
      <w:r w:rsidRPr="003745ED">
        <w:rPr>
          <w:color w:val="000000"/>
          <w:spacing w:val="1"/>
          <w:sz w:val="22"/>
          <w:lang w:val="lv-LV"/>
        </w:rPr>
        <w:t>l</w:t>
      </w:r>
      <w:r w:rsidRPr="003745ED">
        <w:rPr>
          <w:color w:val="000000"/>
          <w:sz w:val="22"/>
          <w:lang w:val="lv-LV"/>
        </w:rPr>
        <w:t>opā</w:t>
      </w:r>
      <w:r w:rsidRPr="003745ED">
        <w:rPr>
          <w:color w:val="000000"/>
          <w:spacing w:val="1"/>
          <w:sz w:val="22"/>
          <w:lang w:val="lv-LV"/>
        </w:rPr>
        <w:t>ti</w:t>
      </w:r>
      <w:r w:rsidRPr="003745ED">
        <w:rPr>
          <w:color w:val="000000"/>
          <w:spacing w:val="3"/>
          <w:sz w:val="22"/>
          <w:lang w:val="lv-LV"/>
        </w:rPr>
        <w:t>j</w:t>
      </w:r>
      <w:r w:rsidRPr="003745ED">
        <w:rPr>
          <w:color w:val="000000"/>
          <w:sz w:val="22"/>
          <w:lang w:val="lv-LV"/>
        </w:rPr>
        <w:t xml:space="preserve">u”, kad asinis visā </w:t>
      </w:r>
      <w:r w:rsidR="0084536F">
        <w:rPr>
          <w:color w:val="000000"/>
          <w:sz w:val="22"/>
          <w:lang w:val="lv-LV"/>
        </w:rPr>
        <w:t>ķermenī</w:t>
      </w:r>
      <w:r w:rsidRPr="003745ED">
        <w:rPr>
          <w:color w:val="000000"/>
          <w:sz w:val="22"/>
          <w:lang w:val="lv-LV"/>
        </w:rPr>
        <w:t xml:space="preserve"> sāk sarecēt;</w:t>
      </w:r>
    </w:p>
    <w:p w14:paraId="37ECBE01" w14:textId="77777777" w:rsidR="006A5423" w:rsidRPr="003745ED" w:rsidRDefault="006A5423" w:rsidP="002734C0">
      <w:pPr>
        <w:pStyle w:val="ListParagraph"/>
        <w:numPr>
          <w:ilvl w:val="0"/>
          <w:numId w:val="36"/>
        </w:numPr>
        <w:tabs>
          <w:tab w:val="left" w:pos="709"/>
        </w:tabs>
        <w:jc w:val="both"/>
        <w:rPr>
          <w:color w:val="000000"/>
          <w:sz w:val="22"/>
          <w:szCs w:val="22"/>
          <w:lang w:val="lv-LV"/>
        </w:rPr>
      </w:pPr>
      <w:r w:rsidRPr="003745ED">
        <w:rPr>
          <w:color w:val="000000"/>
          <w:sz w:val="22"/>
          <w:lang w:val="lv-LV"/>
        </w:rPr>
        <w:t>ja Jums ir nieru darbības traucējumi;</w:t>
      </w:r>
    </w:p>
    <w:p w14:paraId="104200A9" w14:textId="77777777" w:rsidR="006A5423" w:rsidRPr="003745ED" w:rsidRDefault="006A5423" w:rsidP="002734C0">
      <w:pPr>
        <w:pStyle w:val="ListParagraph"/>
        <w:numPr>
          <w:ilvl w:val="0"/>
          <w:numId w:val="36"/>
        </w:numPr>
        <w:tabs>
          <w:tab w:val="left" w:pos="709"/>
        </w:tabs>
        <w:jc w:val="both"/>
        <w:rPr>
          <w:color w:val="000000"/>
          <w:sz w:val="22"/>
          <w:szCs w:val="22"/>
          <w:lang w:val="lv-LV"/>
        </w:rPr>
      </w:pPr>
      <w:r w:rsidRPr="003745ED">
        <w:rPr>
          <w:color w:val="000000"/>
          <w:sz w:val="22"/>
          <w:lang w:val="lv-LV"/>
        </w:rPr>
        <w:t>ja Jums iepriekš ir bijuši krampji.</w:t>
      </w:r>
    </w:p>
    <w:p w14:paraId="4F201422" w14:textId="77777777" w:rsidR="006A5423" w:rsidRPr="003745ED" w:rsidRDefault="006A5423" w:rsidP="002734C0">
      <w:pPr>
        <w:spacing w:line="240" w:lineRule="auto"/>
        <w:jc w:val="both"/>
        <w:rPr>
          <w:color w:val="000000"/>
          <w:szCs w:val="22"/>
        </w:rPr>
      </w:pPr>
    </w:p>
    <w:p w14:paraId="1CB133CC" w14:textId="77777777" w:rsidR="006A5423" w:rsidRPr="003745ED" w:rsidRDefault="0084536F" w:rsidP="002734C0">
      <w:pPr>
        <w:spacing w:line="240" w:lineRule="auto"/>
        <w:jc w:val="both"/>
        <w:rPr>
          <w:color w:val="000000"/>
          <w:spacing w:val="3"/>
          <w:szCs w:val="22"/>
        </w:rPr>
      </w:pPr>
      <w:r>
        <w:rPr>
          <w:color w:val="000000"/>
          <w:spacing w:val="3"/>
          <w:szCs w:val="22"/>
        </w:rPr>
        <w:t>Smadzeņu</w:t>
      </w:r>
      <w:r w:rsidR="006A5423" w:rsidRPr="003745ED">
        <w:rPr>
          <w:color w:val="000000"/>
          <w:spacing w:val="3"/>
          <w:szCs w:val="22"/>
        </w:rPr>
        <w:t xml:space="preserve"> tūskas un krampju riska dēļ intratekāla</w:t>
      </w:r>
      <w:r>
        <w:rPr>
          <w:color w:val="000000"/>
          <w:spacing w:val="3"/>
          <w:szCs w:val="22"/>
        </w:rPr>
        <w:t xml:space="preserve"> un intraventrikulāra injekcija, kā arī </w:t>
      </w:r>
      <w:r w:rsidR="006A5423" w:rsidRPr="003745ED">
        <w:rPr>
          <w:color w:val="000000"/>
          <w:spacing w:val="3"/>
          <w:szCs w:val="22"/>
        </w:rPr>
        <w:t>intracerebrāla ievadīšana nav ieteicama.</w:t>
      </w:r>
    </w:p>
    <w:p w14:paraId="551CCB9C" w14:textId="77777777" w:rsidR="006A5423" w:rsidRPr="003745ED" w:rsidRDefault="006A5423" w:rsidP="002734C0">
      <w:pPr>
        <w:spacing w:line="240" w:lineRule="auto"/>
        <w:jc w:val="both"/>
        <w:rPr>
          <w:color w:val="000000"/>
          <w:spacing w:val="3"/>
          <w:szCs w:val="22"/>
        </w:rPr>
      </w:pPr>
    </w:p>
    <w:p w14:paraId="4CBC09D8" w14:textId="77777777" w:rsidR="006A5423" w:rsidRPr="003745ED" w:rsidRDefault="006A5423" w:rsidP="002734C0">
      <w:pPr>
        <w:spacing w:line="240" w:lineRule="auto"/>
        <w:jc w:val="both"/>
        <w:rPr>
          <w:color w:val="000000"/>
          <w:szCs w:val="22"/>
        </w:rPr>
      </w:pPr>
      <w:r w:rsidRPr="003745ED">
        <w:rPr>
          <w:color w:val="000000"/>
          <w:spacing w:val="3"/>
          <w:szCs w:val="22"/>
        </w:rPr>
        <w:t>J</w:t>
      </w:r>
      <w:r w:rsidRPr="003745ED">
        <w:rPr>
          <w:color w:val="000000"/>
          <w:szCs w:val="22"/>
        </w:rPr>
        <w:t>a Jums šķiet, ka kaut kas no iepriekš minētā attiecas uz Jums, vai arī Jums ir jebkādas šaubas, pastāstiet par to ārstam pirms šo zāļu lietošanas.</w:t>
      </w:r>
    </w:p>
    <w:p w14:paraId="64D28C11" w14:textId="77777777" w:rsidR="00CD10AA" w:rsidRPr="003745ED" w:rsidRDefault="00CD10AA" w:rsidP="002734C0">
      <w:pPr>
        <w:numPr>
          <w:ilvl w:val="12"/>
          <w:numId w:val="0"/>
        </w:numPr>
        <w:spacing w:line="240" w:lineRule="auto"/>
        <w:jc w:val="both"/>
        <w:rPr>
          <w:noProof/>
          <w:color w:val="000000"/>
          <w:szCs w:val="22"/>
        </w:rPr>
      </w:pPr>
    </w:p>
    <w:p w14:paraId="7C5457E4" w14:textId="77777777" w:rsidR="00AE33F7" w:rsidRPr="003745ED" w:rsidRDefault="00AE33F7" w:rsidP="002734C0">
      <w:pPr>
        <w:numPr>
          <w:ilvl w:val="12"/>
          <w:numId w:val="0"/>
        </w:numPr>
        <w:spacing w:line="240" w:lineRule="auto"/>
        <w:jc w:val="both"/>
        <w:rPr>
          <w:b/>
          <w:noProof/>
          <w:color w:val="000000"/>
          <w:szCs w:val="22"/>
        </w:rPr>
      </w:pPr>
      <w:r w:rsidRPr="003745ED">
        <w:rPr>
          <w:b/>
          <w:noProof/>
          <w:color w:val="000000"/>
          <w:szCs w:val="22"/>
        </w:rPr>
        <w:t>Brīdinājumi un piesardzība lietošanā</w:t>
      </w:r>
    </w:p>
    <w:p w14:paraId="4ABCBF5D" w14:textId="77777777" w:rsidR="005836B3" w:rsidRPr="003745ED" w:rsidRDefault="00AE33F7" w:rsidP="002734C0">
      <w:pPr>
        <w:numPr>
          <w:ilvl w:val="12"/>
          <w:numId w:val="0"/>
        </w:numPr>
        <w:spacing w:line="240" w:lineRule="auto"/>
        <w:jc w:val="both"/>
        <w:rPr>
          <w:color w:val="000000"/>
          <w:spacing w:val="-1"/>
          <w:szCs w:val="22"/>
        </w:rPr>
      </w:pPr>
      <w:r w:rsidRPr="003745ED">
        <w:rPr>
          <w:noProof/>
          <w:color w:val="000000"/>
          <w:szCs w:val="22"/>
        </w:rPr>
        <w:t xml:space="preserve">Pirms </w:t>
      </w:r>
      <w:r w:rsidR="004A3298" w:rsidRPr="003745ED">
        <w:rPr>
          <w:noProof/>
          <w:color w:val="000000"/>
          <w:szCs w:val="22"/>
        </w:rPr>
        <w:t>Tranexamic acid Baxter</w:t>
      </w:r>
      <w:r w:rsidRPr="003745ED">
        <w:rPr>
          <w:noProof/>
          <w:color w:val="000000"/>
          <w:szCs w:val="22"/>
        </w:rPr>
        <w:t xml:space="preserve"> lietošanas konsultējieties ar </w:t>
      </w:r>
      <w:r w:rsidR="005836B3" w:rsidRPr="003745ED">
        <w:rPr>
          <w:noProof/>
          <w:color w:val="000000"/>
          <w:szCs w:val="22"/>
        </w:rPr>
        <w:t xml:space="preserve">ārstu, </w:t>
      </w:r>
      <w:r w:rsidRPr="003745ED">
        <w:rPr>
          <w:noProof/>
          <w:color w:val="000000"/>
          <w:szCs w:val="22"/>
        </w:rPr>
        <w:t>farmaceitu</w:t>
      </w:r>
      <w:r w:rsidR="005836B3" w:rsidRPr="003745ED">
        <w:rPr>
          <w:noProof/>
          <w:color w:val="000000"/>
          <w:szCs w:val="22"/>
        </w:rPr>
        <w:t xml:space="preserve"> vai medmāsu, ja kaut kas no zemāk minētā attiecas uz Jums, lai palīdzētu pieņemt lēmumu, vai </w:t>
      </w:r>
      <w:r w:rsidR="005836B3" w:rsidRPr="003745ED">
        <w:rPr>
          <w:color w:val="000000"/>
          <w:spacing w:val="-1"/>
          <w:szCs w:val="22"/>
        </w:rPr>
        <w:t>Tranexamic acid Baxter lietošana ir piemērota Jums:</w:t>
      </w:r>
    </w:p>
    <w:p w14:paraId="46061E3D" w14:textId="77777777" w:rsidR="00281258" w:rsidRPr="003745ED" w:rsidRDefault="00281258" w:rsidP="002734C0">
      <w:pPr>
        <w:numPr>
          <w:ilvl w:val="0"/>
          <w:numId w:val="37"/>
        </w:numPr>
        <w:tabs>
          <w:tab w:val="clear" w:pos="567"/>
          <w:tab w:val="left" w:pos="709"/>
        </w:tabs>
        <w:spacing w:line="240" w:lineRule="auto"/>
        <w:jc w:val="both"/>
        <w:rPr>
          <w:color w:val="000000"/>
          <w:spacing w:val="3"/>
          <w:szCs w:val="22"/>
        </w:rPr>
      </w:pPr>
      <w:r w:rsidRPr="003745ED">
        <w:rPr>
          <w:color w:val="000000"/>
          <w:spacing w:val="3"/>
          <w:szCs w:val="22"/>
        </w:rPr>
        <w:t>j</w:t>
      </w:r>
      <w:r w:rsidRPr="003745ED">
        <w:rPr>
          <w:color w:val="000000"/>
          <w:szCs w:val="22"/>
        </w:rPr>
        <w:t>a</w:t>
      </w:r>
      <w:r w:rsidRPr="003745ED">
        <w:rPr>
          <w:color w:val="000000"/>
          <w:spacing w:val="1"/>
          <w:szCs w:val="22"/>
        </w:rPr>
        <w:t xml:space="preserve"> </w:t>
      </w:r>
      <w:r w:rsidRPr="003745ED">
        <w:rPr>
          <w:color w:val="000000"/>
          <w:spacing w:val="3"/>
          <w:szCs w:val="22"/>
        </w:rPr>
        <w:t>Jums iepriekš ir bijis asins piejaukums urīnā, jo tas var izraisīt urīnceļu nosprostojumu;</w:t>
      </w:r>
    </w:p>
    <w:p w14:paraId="73C2E0A0" w14:textId="77777777" w:rsidR="00281258" w:rsidRPr="003745ED" w:rsidRDefault="00281258" w:rsidP="002734C0">
      <w:pPr>
        <w:numPr>
          <w:ilvl w:val="0"/>
          <w:numId w:val="37"/>
        </w:numPr>
        <w:tabs>
          <w:tab w:val="clear" w:pos="567"/>
          <w:tab w:val="left" w:pos="709"/>
        </w:tabs>
        <w:spacing w:line="240" w:lineRule="auto"/>
        <w:jc w:val="both"/>
        <w:rPr>
          <w:color w:val="000000"/>
          <w:spacing w:val="3"/>
          <w:szCs w:val="22"/>
        </w:rPr>
      </w:pPr>
      <w:r w:rsidRPr="003745ED">
        <w:rPr>
          <w:color w:val="000000"/>
          <w:spacing w:val="3"/>
          <w:szCs w:val="22"/>
        </w:rPr>
        <w:lastRenderedPageBreak/>
        <w:t>ja Jums ir asins recekļu veidošanās risks;</w:t>
      </w:r>
    </w:p>
    <w:p w14:paraId="16304B7F" w14:textId="77777777" w:rsidR="00281258" w:rsidRPr="003745ED" w:rsidRDefault="00281258" w:rsidP="002734C0">
      <w:pPr>
        <w:numPr>
          <w:ilvl w:val="0"/>
          <w:numId w:val="37"/>
        </w:numPr>
        <w:tabs>
          <w:tab w:val="clear" w:pos="567"/>
          <w:tab w:val="left" w:pos="709"/>
        </w:tabs>
        <w:spacing w:line="240" w:lineRule="auto"/>
        <w:jc w:val="both"/>
        <w:rPr>
          <w:color w:val="000000"/>
          <w:szCs w:val="22"/>
        </w:rPr>
      </w:pPr>
      <w:r w:rsidRPr="003745ED">
        <w:rPr>
          <w:color w:val="000000"/>
          <w:spacing w:val="3"/>
          <w:szCs w:val="22"/>
        </w:rPr>
        <w:t>ja Jums veidojas izteikti asins recekļi vai asiņošana visā ķermenī (</w:t>
      </w:r>
      <w:r w:rsidRPr="003745ED">
        <w:rPr>
          <w:color w:val="000000"/>
          <w:szCs w:val="22"/>
        </w:rPr>
        <w:t>dise</w:t>
      </w:r>
      <w:r w:rsidRPr="003745ED">
        <w:rPr>
          <w:color w:val="000000"/>
          <w:spacing w:val="-4"/>
          <w:szCs w:val="22"/>
        </w:rPr>
        <w:t>m</w:t>
      </w:r>
      <w:r w:rsidRPr="003745ED">
        <w:rPr>
          <w:color w:val="000000"/>
          <w:spacing w:val="1"/>
          <w:szCs w:val="22"/>
        </w:rPr>
        <w:t>i</w:t>
      </w:r>
      <w:r w:rsidRPr="003745ED">
        <w:rPr>
          <w:color w:val="000000"/>
          <w:szCs w:val="22"/>
        </w:rPr>
        <w:t>nē</w:t>
      </w:r>
      <w:r w:rsidRPr="003745ED">
        <w:rPr>
          <w:color w:val="000000"/>
          <w:spacing w:val="1"/>
          <w:szCs w:val="22"/>
        </w:rPr>
        <w:t>t</w:t>
      </w:r>
      <w:r w:rsidRPr="003745ED">
        <w:rPr>
          <w:color w:val="000000"/>
          <w:szCs w:val="22"/>
        </w:rPr>
        <w:t>a</w:t>
      </w:r>
      <w:r w:rsidRPr="003745ED">
        <w:rPr>
          <w:color w:val="000000"/>
          <w:spacing w:val="1"/>
          <w:szCs w:val="22"/>
        </w:rPr>
        <w:t xml:space="preserve"> intravaskulāra </w:t>
      </w:r>
      <w:r w:rsidRPr="003745ED">
        <w:rPr>
          <w:color w:val="000000"/>
          <w:spacing w:val="-3"/>
          <w:szCs w:val="22"/>
        </w:rPr>
        <w:t>k</w:t>
      </w:r>
      <w:r w:rsidRPr="003745ED">
        <w:rPr>
          <w:color w:val="000000"/>
          <w:szCs w:val="22"/>
        </w:rPr>
        <w:t>oa</w:t>
      </w:r>
      <w:r w:rsidRPr="003745ED">
        <w:rPr>
          <w:color w:val="000000"/>
          <w:spacing w:val="-2"/>
          <w:szCs w:val="22"/>
        </w:rPr>
        <w:t>g</w:t>
      </w:r>
      <w:r w:rsidRPr="003745ED">
        <w:rPr>
          <w:color w:val="000000"/>
          <w:szCs w:val="22"/>
        </w:rPr>
        <w:t>u</w:t>
      </w:r>
      <w:r w:rsidRPr="003745ED">
        <w:rPr>
          <w:color w:val="000000"/>
          <w:spacing w:val="1"/>
          <w:szCs w:val="22"/>
        </w:rPr>
        <w:t>l</w:t>
      </w:r>
      <w:r w:rsidRPr="003745ED">
        <w:rPr>
          <w:color w:val="000000"/>
          <w:szCs w:val="22"/>
        </w:rPr>
        <w:t>āc</w:t>
      </w:r>
      <w:r w:rsidRPr="003745ED">
        <w:rPr>
          <w:color w:val="000000"/>
          <w:spacing w:val="1"/>
          <w:szCs w:val="22"/>
        </w:rPr>
        <w:t>i</w:t>
      </w:r>
      <w:r w:rsidRPr="003745ED">
        <w:rPr>
          <w:color w:val="000000"/>
          <w:spacing w:val="3"/>
          <w:szCs w:val="22"/>
        </w:rPr>
        <w:t>j</w:t>
      </w:r>
      <w:r w:rsidRPr="003745ED">
        <w:rPr>
          <w:color w:val="000000"/>
          <w:szCs w:val="22"/>
        </w:rPr>
        <w:t>a</w:t>
      </w:r>
      <w:r w:rsidRPr="003745ED">
        <w:rPr>
          <w:color w:val="000000"/>
          <w:spacing w:val="3"/>
          <w:szCs w:val="22"/>
        </w:rPr>
        <w:t>), šo zāļu lietošana var nebūt piemērota Jums, izņemot gadījumus, kad Jums ir akūta un spēcīga asiņošana un asins analīzes uzrāda, ka ir aktivizējies process, kas nomāc asins recēšanu (</w:t>
      </w:r>
      <w:r w:rsidRPr="003745ED">
        <w:rPr>
          <w:color w:val="000000"/>
          <w:szCs w:val="22"/>
        </w:rPr>
        <w:t>fibrinolīze);</w:t>
      </w:r>
    </w:p>
    <w:p w14:paraId="55CCF3DE" w14:textId="77777777" w:rsidR="00281258" w:rsidRPr="003745ED" w:rsidRDefault="00281258" w:rsidP="002734C0">
      <w:pPr>
        <w:numPr>
          <w:ilvl w:val="0"/>
          <w:numId w:val="37"/>
        </w:numPr>
        <w:tabs>
          <w:tab w:val="clear" w:pos="567"/>
          <w:tab w:val="left" w:pos="709"/>
        </w:tabs>
        <w:spacing w:line="240" w:lineRule="auto"/>
        <w:jc w:val="both"/>
        <w:rPr>
          <w:color w:val="000000"/>
          <w:spacing w:val="-1"/>
          <w:szCs w:val="22"/>
        </w:rPr>
      </w:pPr>
      <w:r w:rsidRPr="003745ED">
        <w:rPr>
          <w:color w:val="000000"/>
          <w:szCs w:val="22"/>
        </w:rPr>
        <w:t xml:space="preserve">ja Jums iepriekš ir bijuši krampji, </w:t>
      </w:r>
      <w:r w:rsidRPr="003745ED">
        <w:rPr>
          <w:color w:val="000000"/>
          <w:spacing w:val="-1"/>
          <w:szCs w:val="22"/>
        </w:rPr>
        <w:t>nedrīkst lietot Tranexamic acid Baxter. Ārstam jāievada mazākā iespējamā de</w:t>
      </w:r>
      <w:r w:rsidR="0084536F">
        <w:rPr>
          <w:color w:val="000000"/>
          <w:spacing w:val="-1"/>
          <w:szCs w:val="22"/>
        </w:rPr>
        <w:t xml:space="preserve">va, lai izvairītos no krampjiem, ko var izraisīt ārstēšanās </w:t>
      </w:r>
      <w:r w:rsidRPr="003745ED">
        <w:rPr>
          <w:color w:val="000000"/>
          <w:spacing w:val="-1"/>
          <w:szCs w:val="22"/>
        </w:rPr>
        <w:t>ar Tranexamic acid Baxter;</w:t>
      </w:r>
    </w:p>
    <w:p w14:paraId="32B47659" w14:textId="77777777" w:rsidR="00281258" w:rsidRPr="003745ED" w:rsidRDefault="00281258" w:rsidP="002734C0">
      <w:pPr>
        <w:numPr>
          <w:ilvl w:val="0"/>
          <w:numId w:val="37"/>
        </w:numPr>
        <w:tabs>
          <w:tab w:val="clear" w:pos="567"/>
          <w:tab w:val="left" w:pos="709"/>
        </w:tabs>
        <w:spacing w:line="240" w:lineRule="auto"/>
        <w:jc w:val="both"/>
        <w:rPr>
          <w:color w:val="000000"/>
          <w:spacing w:val="-1"/>
          <w:szCs w:val="22"/>
        </w:rPr>
      </w:pPr>
      <w:r w:rsidRPr="003745ED">
        <w:rPr>
          <w:color w:val="000000"/>
          <w:spacing w:val="-1"/>
          <w:szCs w:val="22"/>
        </w:rPr>
        <w:t xml:space="preserve">ja Jūs ilgstoši lietojat šīs zāles, jāpievērš uzmanība iespējamajiem </w:t>
      </w:r>
      <w:r w:rsidRPr="003745ED">
        <w:rPr>
          <w:color w:val="000000"/>
          <w:szCs w:val="22"/>
        </w:rPr>
        <w:t xml:space="preserve">krāsu uztveres traucējumiem un, ja nepieciešams, jāpārtrauc terapija. Lietojot šīs zāles </w:t>
      </w:r>
      <w:r w:rsidR="0084536F">
        <w:rPr>
          <w:color w:val="000000"/>
          <w:szCs w:val="22"/>
        </w:rPr>
        <w:t>pastāvīgi un</w:t>
      </w:r>
      <w:r w:rsidRPr="003745ED">
        <w:rPr>
          <w:color w:val="000000"/>
          <w:szCs w:val="22"/>
        </w:rPr>
        <w:t xml:space="preserve"> ilgstoši, jāveic regulāras </w:t>
      </w:r>
      <w:r w:rsidR="0084536F">
        <w:rPr>
          <w:color w:val="000000"/>
          <w:szCs w:val="22"/>
        </w:rPr>
        <w:t>redzes</w:t>
      </w:r>
      <w:r w:rsidRPr="003745ED">
        <w:rPr>
          <w:color w:val="000000"/>
          <w:szCs w:val="22"/>
        </w:rPr>
        <w:t xml:space="preserve"> pārbaudes (acu pārbaudes, tajā skaitā redzes asuma, krāsu uztveres, acs </w:t>
      </w:r>
      <w:r w:rsidR="0084536F">
        <w:rPr>
          <w:color w:val="000000"/>
          <w:szCs w:val="22"/>
        </w:rPr>
        <w:t>dibena (</w:t>
      </w:r>
      <w:r w:rsidR="0084536F" w:rsidRPr="0084536F">
        <w:rPr>
          <w:i/>
          <w:iCs/>
          <w:color w:val="000000"/>
          <w:szCs w:val="22"/>
        </w:rPr>
        <w:t>fundus</w:t>
      </w:r>
      <w:r w:rsidR="0084536F">
        <w:rPr>
          <w:color w:val="000000"/>
          <w:szCs w:val="22"/>
        </w:rPr>
        <w:t>)</w:t>
      </w:r>
      <w:r w:rsidRPr="003745ED">
        <w:rPr>
          <w:color w:val="000000"/>
          <w:szCs w:val="22"/>
        </w:rPr>
        <w:t xml:space="preserve">, redzes lauka utt.). </w:t>
      </w:r>
      <w:r w:rsidR="0084536F">
        <w:rPr>
          <w:color w:val="000000"/>
          <w:szCs w:val="22"/>
        </w:rPr>
        <w:t>Patoloģisku redzes izmaiņu gadījumā</w:t>
      </w:r>
      <w:r w:rsidRPr="003745ED">
        <w:rPr>
          <w:color w:val="000000"/>
          <w:szCs w:val="22"/>
        </w:rPr>
        <w:t>, īpaši vienlaicīgi ar tīklenes slimību, ārstam, konsultējoties ar speciālistu, jāpieņem lēmums, vai Jums nepieciešama ilgstoša ārstēšanās ar šīm zālēm.</w:t>
      </w:r>
    </w:p>
    <w:p w14:paraId="502D00FC" w14:textId="77777777" w:rsidR="00CD10AA" w:rsidRPr="003745ED" w:rsidRDefault="00CD10AA" w:rsidP="002734C0">
      <w:pPr>
        <w:numPr>
          <w:ilvl w:val="12"/>
          <w:numId w:val="0"/>
        </w:numPr>
        <w:spacing w:line="240" w:lineRule="auto"/>
        <w:jc w:val="both"/>
        <w:rPr>
          <w:noProof/>
          <w:color w:val="000000"/>
          <w:szCs w:val="22"/>
        </w:rPr>
      </w:pPr>
    </w:p>
    <w:p w14:paraId="698B966A" w14:textId="77777777" w:rsidR="00CD10AA" w:rsidRPr="003745ED" w:rsidRDefault="00CD10AA" w:rsidP="002734C0">
      <w:pPr>
        <w:numPr>
          <w:ilvl w:val="12"/>
          <w:numId w:val="0"/>
        </w:numPr>
        <w:spacing w:line="240" w:lineRule="auto"/>
        <w:jc w:val="both"/>
        <w:rPr>
          <w:noProof/>
          <w:color w:val="000000"/>
          <w:szCs w:val="22"/>
        </w:rPr>
      </w:pPr>
      <w:r w:rsidRPr="003745ED">
        <w:rPr>
          <w:b/>
          <w:noProof/>
          <w:color w:val="000000"/>
          <w:szCs w:val="22"/>
        </w:rPr>
        <w:t>Cit</w:t>
      </w:r>
      <w:r w:rsidR="00AE33F7" w:rsidRPr="003745ED">
        <w:rPr>
          <w:b/>
          <w:noProof/>
          <w:color w:val="000000"/>
          <w:szCs w:val="22"/>
        </w:rPr>
        <w:t xml:space="preserve">as zāles un </w:t>
      </w:r>
      <w:r w:rsidR="004A3298" w:rsidRPr="003745ED">
        <w:rPr>
          <w:b/>
          <w:noProof/>
          <w:color w:val="000000"/>
          <w:szCs w:val="22"/>
        </w:rPr>
        <w:t>Tranexamic acid Baxter</w:t>
      </w:r>
    </w:p>
    <w:p w14:paraId="2B165CAA" w14:textId="77777777" w:rsidR="00CD10AA" w:rsidRPr="003745ED" w:rsidRDefault="00CD10AA" w:rsidP="002734C0">
      <w:pPr>
        <w:numPr>
          <w:ilvl w:val="12"/>
          <w:numId w:val="0"/>
        </w:numPr>
        <w:spacing w:line="240" w:lineRule="auto"/>
        <w:jc w:val="both"/>
        <w:rPr>
          <w:noProof/>
          <w:color w:val="000000"/>
          <w:szCs w:val="22"/>
        </w:rPr>
      </w:pPr>
      <w:r w:rsidRPr="003745ED">
        <w:rPr>
          <w:noProof/>
          <w:color w:val="000000"/>
          <w:szCs w:val="22"/>
        </w:rPr>
        <w:t>Pastāstiet ārstam</w:t>
      </w:r>
      <w:r w:rsidR="00281258" w:rsidRPr="003745ED">
        <w:rPr>
          <w:noProof/>
          <w:color w:val="000000"/>
          <w:szCs w:val="22"/>
        </w:rPr>
        <w:t xml:space="preserve">, </w:t>
      </w:r>
      <w:r w:rsidRPr="003745ED">
        <w:rPr>
          <w:noProof/>
          <w:color w:val="000000"/>
          <w:szCs w:val="22"/>
        </w:rPr>
        <w:t xml:space="preserve">farmaceitam </w:t>
      </w:r>
      <w:r w:rsidR="00281258" w:rsidRPr="003745ED">
        <w:rPr>
          <w:noProof/>
          <w:color w:val="000000"/>
          <w:szCs w:val="22"/>
        </w:rPr>
        <w:t xml:space="preserve">vai medmāsai </w:t>
      </w:r>
      <w:r w:rsidRPr="003745ED">
        <w:rPr>
          <w:noProof/>
          <w:color w:val="000000"/>
          <w:szCs w:val="22"/>
        </w:rPr>
        <w:t>par visām zālēm, kuras lietojat</w:t>
      </w:r>
      <w:r w:rsidR="00996D33" w:rsidRPr="003745ED">
        <w:rPr>
          <w:noProof/>
          <w:color w:val="000000"/>
          <w:szCs w:val="22"/>
        </w:rPr>
        <w:t>,</w:t>
      </w:r>
      <w:r w:rsidR="00AE33F7" w:rsidRPr="003745ED">
        <w:rPr>
          <w:noProof/>
          <w:color w:val="000000"/>
          <w:szCs w:val="22"/>
        </w:rPr>
        <w:t xml:space="preserve"> </w:t>
      </w:r>
      <w:r w:rsidRPr="003745ED">
        <w:rPr>
          <w:noProof/>
          <w:color w:val="000000"/>
          <w:szCs w:val="22"/>
        </w:rPr>
        <w:t>pēdējā laikā esat lietojis</w:t>
      </w:r>
      <w:r w:rsidR="00AE33F7" w:rsidRPr="003745ED">
        <w:rPr>
          <w:noProof/>
          <w:color w:val="000000"/>
          <w:szCs w:val="22"/>
        </w:rPr>
        <w:t xml:space="preserve"> vai varētu lietot</w:t>
      </w:r>
      <w:r w:rsidR="00BA4E56" w:rsidRPr="003745ED">
        <w:rPr>
          <w:noProof/>
          <w:color w:val="000000"/>
          <w:szCs w:val="22"/>
        </w:rPr>
        <w:t>.</w:t>
      </w:r>
    </w:p>
    <w:p w14:paraId="13EDBEC7" w14:textId="77777777" w:rsidR="00281258" w:rsidRPr="003745ED" w:rsidRDefault="00281258" w:rsidP="002734C0">
      <w:pPr>
        <w:numPr>
          <w:ilvl w:val="12"/>
          <w:numId w:val="0"/>
        </w:numPr>
        <w:spacing w:line="240" w:lineRule="auto"/>
        <w:jc w:val="both"/>
        <w:rPr>
          <w:noProof/>
          <w:color w:val="000000"/>
          <w:szCs w:val="22"/>
        </w:rPr>
      </w:pPr>
    </w:p>
    <w:p w14:paraId="22BC83AE" w14:textId="77777777" w:rsidR="00281258" w:rsidRPr="003745ED" w:rsidRDefault="00281258" w:rsidP="002734C0">
      <w:pPr>
        <w:numPr>
          <w:ilvl w:val="12"/>
          <w:numId w:val="0"/>
        </w:numPr>
        <w:spacing w:line="240" w:lineRule="auto"/>
        <w:jc w:val="both"/>
        <w:rPr>
          <w:noProof/>
          <w:color w:val="000000"/>
          <w:szCs w:val="22"/>
        </w:rPr>
      </w:pPr>
      <w:r w:rsidRPr="003745ED">
        <w:rPr>
          <w:noProof/>
          <w:color w:val="000000"/>
          <w:szCs w:val="22"/>
        </w:rPr>
        <w:t>Īpaši svarīgi ir pastāstīt, ja Jūs lietojat:</w:t>
      </w:r>
    </w:p>
    <w:p w14:paraId="35146435" w14:textId="77777777" w:rsidR="00281258" w:rsidRPr="003745ED" w:rsidRDefault="00281258" w:rsidP="00241F37">
      <w:pPr>
        <w:pStyle w:val="ListParagraph"/>
        <w:numPr>
          <w:ilvl w:val="0"/>
          <w:numId w:val="37"/>
        </w:numPr>
        <w:tabs>
          <w:tab w:val="left" w:pos="709"/>
        </w:tabs>
        <w:jc w:val="both"/>
        <w:rPr>
          <w:color w:val="000000"/>
          <w:sz w:val="22"/>
          <w:szCs w:val="22"/>
          <w:lang w:val="lv-LV"/>
        </w:rPr>
      </w:pPr>
      <w:r w:rsidRPr="003745ED">
        <w:rPr>
          <w:color w:val="000000"/>
          <w:sz w:val="22"/>
          <w:szCs w:val="22"/>
          <w:lang w:val="lv-LV"/>
        </w:rPr>
        <w:t>citas zāles, kas veicina asins recēšanu, ko sauc par antifibrinolītiskiem līdzekļiem;</w:t>
      </w:r>
    </w:p>
    <w:p w14:paraId="6A550F5B" w14:textId="77777777" w:rsidR="00281258" w:rsidRPr="003745ED" w:rsidRDefault="00281258" w:rsidP="00241F37">
      <w:pPr>
        <w:pStyle w:val="ListParagraph"/>
        <w:numPr>
          <w:ilvl w:val="0"/>
          <w:numId w:val="37"/>
        </w:numPr>
        <w:tabs>
          <w:tab w:val="left" w:pos="709"/>
        </w:tabs>
        <w:jc w:val="both"/>
        <w:rPr>
          <w:color w:val="000000"/>
          <w:sz w:val="22"/>
          <w:szCs w:val="22"/>
          <w:lang w:val="lv-LV"/>
        </w:rPr>
      </w:pPr>
      <w:r w:rsidRPr="003745ED">
        <w:rPr>
          <w:color w:val="000000"/>
          <w:sz w:val="22"/>
          <w:szCs w:val="22"/>
          <w:lang w:val="lv-LV"/>
        </w:rPr>
        <w:t>zāles, kas novērš asins recēšanu, ko sauc par trombolītiskiem līdzekļiem;</w:t>
      </w:r>
    </w:p>
    <w:p w14:paraId="5C3B088C" w14:textId="77777777" w:rsidR="00281258" w:rsidRPr="003745ED" w:rsidRDefault="00281258" w:rsidP="00241F37">
      <w:pPr>
        <w:pStyle w:val="ListParagraph"/>
        <w:numPr>
          <w:ilvl w:val="0"/>
          <w:numId w:val="37"/>
        </w:numPr>
        <w:tabs>
          <w:tab w:val="left" w:pos="709"/>
        </w:tabs>
        <w:jc w:val="both"/>
        <w:rPr>
          <w:color w:val="000000"/>
          <w:sz w:val="22"/>
          <w:szCs w:val="22"/>
          <w:lang w:val="lv-LV"/>
        </w:rPr>
      </w:pPr>
      <w:r w:rsidRPr="003745ED">
        <w:rPr>
          <w:color w:val="000000"/>
          <w:sz w:val="22"/>
          <w:szCs w:val="22"/>
          <w:lang w:val="lv-LV"/>
        </w:rPr>
        <w:t>iekšķīgi lietojamos kontracepcijas līdzekļus.</w:t>
      </w:r>
    </w:p>
    <w:p w14:paraId="5FC3D1AD" w14:textId="77777777" w:rsidR="00CD10AA" w:rsidRPr="003745ED" w:rsidRDefault="00CD10AA" w:rsidP="002734C0">
      <w:pPr>
        <w:numPr>
          <w:ilvl w:val="12"/>
          <w:numId w:val="0"/>
        </w:numPr>
        <w:spacing w:line="240" w:lineRule="auto"/>
        <w:jc w:val="both"/>
        <w:rPr>
          <w:noProof/>
          <w:color w:val="000000"/>
          <w:szCs w:val="22"/>
        </w:rPr>
      </w:pPr>
    </w:p>
    <w:p w14:paraId="764FCC7C" w14:textId="77777777" w:rsidR="00AE33F7" w:rsidRPr="003745ED" w:rsidRDefault="00CD10AA" w:rsidP="002734C0">
      <w:pPr>
        <w:numPr>
          <w:ilvl w:val="12"/>
          <w:numId w:val="0"/>
        </w:numPr>
        <w:spacing w:line="240" w:lineRule="auto"/>
        <w:jc w:val="both"/>
        <w:rPr>
          <w:b/>
          <w:noProof/>
          <w:color w:val="000000"/>
          <w:szCs w:val="22"/>
          <w:shd w:val="pct15" w:color="auto" w:fill="FFFFFF"/>
        </w:rPr>
      </w:pPr>
      <w:r w:rsidRPr="003745ED">
        <w:rPr>
          <w:b/>
          <w:noProof/>
          <w:color w:val="000000"/>
          <w:szCs w:val="22"/>
        </w:rPr>
        <w:t>Grūtniecība</w:t>
      </w:r>
      <w:r w:rsidR="00BA4E56" w:rsidRPr="003745ED">
        <w:rPr>
          <w:b/>
          <w:noProof/>
          <w:color w:val="000000"/>
          <w:szCs w:val="22"/>
        </w:rPr>
        <w:t>,</w:t>
      </w:r>
      <w:r w:rsidR="00AE33F7" w:rsidRPr="003745ED">
        <w:rPr>
          <w:b/>
          <w:noProof/>
          <w:color w:val="000000"/>
          <w:szCs w:val="22"/>
        </w:rPr>
        <w:t xml:space="preserve"> </w:t>
      </w:r>
      <w:r w:rsidR="007B0320" w:rsidRPr="003745ED">
        <w:rPr>
          <w:b/>
          <w:noProof/>
          <w:color w:val="000000"/>
          <w:szCs w:val="22"/>
        </w:rPr>
        <w:t>barošana ar krūti</w:t>
      </w:r>
      <w:r w:rsidR="00BA4E56" w:rsidRPr="003745ED">
        <w:rPr>
          <w:b/>
          <w:noProof/>
          <w:color w:val="000000"/>
          <w:szCs w:val="22"/>
        </w:rPr>
        <w:t xml:space="preserve"> </w:t>
      </w:r>
      <w:r w:rsidR="00AE33F7" w:rsidRPr="003745ED">
        <w:rPr>
          <w:b/>
          <w:noProof/>
          <w:color w:val="000000"/>
          <w:szCs w:val="22"/>
        </w:rPr>
        <w:t>un fertilitāte</w:t>
      </w:r>
    </w:p>
    <w:p w14:paraId="6E64ADCD" w14:textId="77777777" w:rsidR="00EB142D" w:rsidRPr="003745ED" w:rsidRDefault="00EB142D" w:rsidP="002734C0">
      <w:pPr>
        <w:numPr>
          <w:ilvl w:val="12"/>
          <w:numId w:val="0"/>
        </w:numPr>
        <w:spacing w:line="240" w:lineRule="auto"/>
        <w:jc w:val="both"/>
        <w:rPr>
          <w:noProof/>
          <w:color w:val="000000"/>
          <w:szCs w:val="22"/>
        </w:rPr>
      </w:pPr>
      <w:r w:rsidRPr="003745ED">
        <w:rPr>
          <w:noProof/>
          <w:color w:val="000000"/>
          <w:szCs w:val="22"/>
        </w:rPr>
        <w:t xml:space="preserve">Ja </w:t>
      </w:r>
      <w:r w:rsidR="007B0320" w:rsidRPr="003745ED">
        <w:rPr>
          <w:noProof/>
          <w:color w:val="000000"/>
          <w:szCs w:val="22"/>
        </w:rPr>
        <w:t xml:space="preserve">Jūs esat grūtniece vai barojat bērnu ar krūti, ja domājat, ka </w:t>
      </w:r>
      <w:r w:rsidRPr="003745ED">
        <w:rPr>
          <w:noProof/>
          <w:color w:val="000000"/>
          <w:szCs w:val="22"/>
        </w:rPr>
        <w:t xml:space="preserve">Jums </w:t>
      </w:r>
      <w:r w:rsidR="007B0320" w:rsidRPr="003745ED">
        <w:rPr>
          <w:noProof/>
          <w:color w:val="000000"/>
          <w:szCs w:val="22"/>
        </w:rPr>
        <w:t>varētu būt grūtniecība</w:t>
      </w:r>
      <w:r w:rsidR="000A2D24" w:rsidRPr="003745ED">
        <w:rPr>
          <w:noProof/>
          <w:color w:val="000000"/>
          <w:szCs w:val="22"/>
        </w:rPr>
        <w:t>,</w:t>
      </w:r>
      <w:r w:rsidR="007B0320" w:rsidRPr="003745ED">
        <w:rPr>
          <w:noProof/>
          <w:color w:val="000000"/>
          <w:szCs w:val="22"/>
        </w:rPr>
        <w:t xml:space="preserve"> vai </w:t>
      </w:r>
      <w:r w:rsidR="00BA4E56" w:rsidRPr="003745ED">
        <w:rPr>
          <w:noProof/>
          <w:color w:val="000000"/>
          <w:szCs w:val="22"/>
        </w:rPr>
        <w:t xml:space="preserve">arī Jūs </w:t>
      </w:r>
      <w:r w:rsidR="007B0320" w:rsidRPr="003745ED">
        <w:rPr>
          <w:noProof/>
          <w:color w:val="000000"/>
          <w:szCs w:val="22"/>
        </w:rPr>
        <w:t>pl</w:t>
      </w:r>
      <w:r w:rsidR="00364DCD" w:rsidRPr="003745ED">
        <w:rPr>
          <w:noProof/>
          <w:color w:val="000000"/>
          <w:szCs w:val="22"/>
        </w:rPr>
        <w:t>ānoja</w:t>
      </w:r>
      <w:r w:rsidR="007B0320" w:rsidRPr="003745ED">
        <w:rPr>
          <w:noProof/>
          <w:color w:val="000000"/>
          <w:szCs w:val="22"/>
        </w:rPr>
        <w:t xml:space="preserve">t grūtniecību, </w:t>
      </w:r>
      <w:r w:rsidRPr="003745ED">
        <w:rPr>
          <w:noProof/>
          <w:color w:val="000000"/>
          <w:szCs w:val="22"/>
        </w:rPr>
        <w:t>pirms šo zāļu lietošanas konsultējieties ar ārstu</w:t>
      </w:r>
      <w:r w:rsidR="00BA4E56" w:rsidRPr="003745ED">
        <w:rPr>
          <w:noProof/>
          <w:color w:val="000000"/>
          <w:szCs w:val="22"/>
        </w:rPr>
        <w:t xml:space="preserve"> </w:t>
      </w:r>
      <w:r w:rsidRPr="003745ED">
        <w:rPr>
          <w:noProof/>
          <w:color w:val="000000"/>
          <w:szCs w:val="22"/>
        </w:rPr>
        <w:t>vai</w:t>
      </w:r>
      <w:r w:rsidR="00BA4E56" w:rsidRPr="003745ED">
        <w:rPr>
          <w:noProof/>
          <w:color w:val="000000"/>
          <w:szCs w:val="22"/>
        </w:rPr>
        <w:t xml:space="preserve"> farmaceitu.</w:t>
      </w:r>
    </w:p>
    <w:p w14:paraId="276C7BF3" w14:textId="77777777" w:rsidR="00CD10AA" w:rsidRPr="003745ED" w:rsidRDefault="00CD10AA" w:rsidP="002734C0">
      <w:pPr>
        <w:numPr>
          <w:ilvl w:val="12"/>
          <w:numId w:val="0"/>
        </w:numPr>
        <w:spacing w:line="240" w:lineRule="auto"/>
        <w:jc w:val="both"/>
        <w:rPr>
          <w:noProof/>
          <w:color w:val="000000"/>
          <w:szCs w:val="22"/>
        </w:rPr>
      </w:pPr>
    </w:p>
    <w:p w14:paraId="07DBD11A" w14:textId="77777777" w:rsidR="00AE127D" w:rsidRPr="003745ED" w:rsidRDefault="00AE127D" w:rsidP="002734C0">
      <w:pPr>
        <w:numPr>
          <w:ilvl w:val="12"/>
          <w:numId w:val="0"/>
        </w:numPr>
        <w:spacing w:line="240" w:lineRule="auto"/>
        <w:jc w:val="both"/>
        <w:rPr>
          <w:color w:val="000000"/>
          <w:szCs w:val="22"/>
        </w:rPr>
      </w:pPr>
      <w:r w:rsidRPr="003745ED">
        <w:rPr>
          <w:color w:val="000000"/>
          <w:szCs w:val="22"/>
        </w:rPr>
        <w:t>Traneksāmskābe izdalās ar mātes pienu.</w:t>
      </w:r>
    </w:p>
    <w:p w14:paraId="16F19249" w14:textId="77777777" w:rsidR="00AE127D" w:rsidRPr="003745ED" w:rsidRDefault="00AE127D" w:rsidP="002734C0">
      <w:pPr>
        <w:numPr>
          <w:ilvl w:val="12"/>
          <w:numId w:val="0"/>
        </w:numPr>
        <w:spacing w:line="240" w:lineRule="auto"/>
        <w:jc w:val="both"/>
        <w:rPr>
          <w:color w:val="000000"/>
          <w:szCs w:val="22"/>
        </w:rPr>
      </w:pPr>
      <w:r w:rsidRPr="003745ED">
        <w:rPr>
          <w:color w:val="000000"/>
          <w:szCs w:val="22"/>
        </w:rPr>
        <w:t xml:space="preserve">Tāpēc </w:t>
      </w:r>
      <w:r w:rsidRPr="003745ED">
        <w:rPr>
          <w:color w:val="000000"/>
          <w:spacing w:val="-1"/>
          <w:szCs w:val="22"/>
        </w:rPr>
        <w:t>Tranexamic acid Baxter lietošana nav ieteicama mātēm, ku</w:t>
      </w:r>
      <w:r w:rsidR="002734C0">
        <w:rPr>
          <w:color w:val="000000"/>
          <w:spacing w:val="-1"/>
          <w:szCs w:val="22"/>
        </w:rPr>
        <w:t>r</w:t>
      </w:r>
      <w:r w:rsidRPr="003745ED">
        <w:rPr>
          <w:color w:val="000000"/>
          <w:spacing w:val="-1"/>
          <w:szCs w:val="22"/>
        </w:rPr>
        <w:t>as baro bērnu ar krūti.</w:t>
      </w:r>
    </w:p>
    <w:p w14:paraId="4C85CB11" w14:textId="77777777" w:rsidR="00AE127D" w:rsidRPr="003745ED" w:rsidRDefault="00AE127D" w:rsidP="002734C0">
      <w:pPr>
        <w:numPr>
          <w:ilvl w:val="12"/>
          <w:numId w:val="0"/>
        </w:numPr>
        <w:spacing w:line="240" w:lineRule="auto"/>
        <w:jc w:val="both"/>
        <w:rPr>
          <w:noProof/>
          <w:color w:val="000000"/>
          <w:szCs w:val="22"/>
        </w:rPr>
      </w:pPr>
    </w:p>
    <w:p w14:paraId="43CC2F21" w14:textId="77777777" w:rsidR="00CD10AA" w:rsidRPr="003745ED" w:rsidRDefault="00CD10AA" w:rsidP="002734C0">
      <w:pPr>
        <w:numPr>
          <w:ilvl w:val="12"/>
          <w:numId w:val="0"/>
        </w:numPr>
        <w:spacing w:line="240" w:lineRule="auto"/>
        <w:jc w:val="both"/>
        <w:rPr>
          <w:b/>
          <w:noProof/>
          <w:color w:val="000000"/>
          <w:szCs w:val="22"/>
        </w:rPr>
      </w:pPr>
      <w:r w:rsidRPr="003745ED">
        <w:rPr>
          <w:b/>
          <w:noProof/>
          <w:color w:val="000000"/>
          <w:szCs w:val="22"/>
        </w:rPr>
        <w:t>Transportlīdzekļu vadīšana un mehānismu apkalpošana</w:t>
      </w:r>
    </w:p>
    <w:p w14:paraId="0B38EAAB" w14:textId="77777777" w:rsidR="00CD10AA" w:rsidRPr="003745ED" w:rsidRDefault="00281258" w:rsidP="002734C0">
      <w:pPr>
        <w:numPr>
          <w:ilvl w:val="12"/>
          <w:numId w:val="0"/>
        </w:numPr>
        <w:spacing w:line="240" w:lineRule="auto"/>
        <w:jc w:val="both"/>
        <w:rPr>
          <w:color w:val="000000"/>
          <w:szCs w:val="22"/>
        </w:rPr>
      </w:pPr>
      <w:r w:rsidRPr="003745ED">
        <w:rPr>
          <w:color w:val="000000"/>
          <w:szCs w:val="22"/>
        </w:rPr>
        <w:t>Nav veikti pētījumi par ietekmi uz spēju vadīt transportlīdzekļus un apkalpot mehānismus.</w:t>
      </w:r>
    </w:p>
    <w:p w14:paraId="218F6842" w14:textId="77777777" w:rsidR="00281258" w:rsidRPr="003745ED" w:rsidRDefault="00281258" w:rsidP="002734C0">
      <w:pPr>
        <w:numPr>
          <w:ilvl w:val="12"/>
          <w:numId w:val="0"/>
        </w:numPr>
        <w:spacing w:line="240" w:lineRule="auto"/>
        <w:jc w:val="both"/>
        <w:rPr>
          <w:noProof/>
          <w:color w:val="000000"/>
          <w:szCs w:val="22"/>
        </w:rPr>
      </w:pPr>
    </w:p>
    <w:p w14:paraId="159F600E" w14:textId="77777777" w:rsidR="00AE127D" w:rsidRPr="003745ED" w:rsidRDefault="00AE127D" w:rsidP="002734C0">
      <w:pPr>
        <w:numPr>
          <w:ilvl w:val="12"/>
          <w:numId w:val="0"/>
        </w:numPr>
        <w:spacing w:line="240" w:lineRule="auto"/>
        <w:jc w:val="both"/>
        <w:rPr>
          <w:noProof/>
          <w:color w:val="000000"/>
          <w:szCs w:val="22"/>
        </w:rPr>
      </w:pPr>
    </w:p>
    <w:p w14:paraId="1E34B5C8" w14:textId="77777777" w:rsidR="00CD10AA" w:rsidRPr="003745ED" w:rsidRDefault="00CD10AA" w:rsidP="002734C0">
      <w:pPr>
        <w:numPr>
          <w:ilvl w:val="12"/>
          <w:numId w:val="0"/>
        </w:numPr>
        <w:spacing w:line="240" w:lineRule="auto"/>
        <w:jc w:val="both"/>
        <w:rPr>
          <w:noProof/>
          <w:color w:val="000000"/>
          <w:szCs w:val="22"/>
        </w:rPr>
      </w:pPr>
      <w:r w:rsidRPr="003745ED">
        <w:rPr>
          <w:b/>
          <w:noProof/>
          <w:color w:val="000000"/>
          <w:szCs w:val="22"/>
        </w:rPr>
        <w:t>3.</w:t>
      </w:r>
      <w:r w:rsidRPr="003745ED">
        <w:rPr>
          <w:b/>
          <w:noProof/>
          <w:color w:val="000000"/>
          <w:szCs w:val="22"/>
        </w:rPr>
        <w:tab/>
        <w:t>K</w:t>
      </w:r>
      <w:r w:rsidR="0091143B" w:rsidRPr="003745ED">
        <w:rPr>
          <w:b/>
          <w:noProof/>
          <w:color w:val="000000"/>
          <w:szCs w:val="22"/>
        </w:rPr>
        <w:t>ā lietot</w:t>
      </w:r>
      <w:r w:rsidRPr="003745ED">
        <w:rPr>
          <w:b/>
          <w:noProof/>
          <w:color w:val="000000"/>
          <w:szCs w:val="22"/>
        </w:rPr>
        <w:t xml:space="preserve"> </w:t>
      </w:r>
      <w:r w:rsidR="004A3298" w:rsidRPr="003745ED">
        <w:rPr>
          <w:b/>
          <w:noProof/>
          <w:color w:val="000000"/>
          <w:szCs w:val="22"/>
        </w:rPr>
        <w:t>Tranexamic acid Baxter</w:t>
      </w:r>
    </w:p>
    <w:p w14:paraId="672E7213" w14:textId="77777777" w:rsidR="00AE127D" w:rsidRPr="003745ED" w:rsidRDefault="00AE127D" w:rsidP="002734C0">
      <w:pPr>
        <w:numPr>
          <w:ilvl w:val="12"/>
          <w:numId w:val="0"/>
        </w:numPr>
        <w:spacing w:line="240" w:lineRule="auto"/>
        <w:jc w:val="both"/>
        <w:rPr>
          <w:noProof/>
          <w:color w:val="000000"/>
          <w:szCs w:val="22"/>
        </w:rPr>
      </w:pPr>
    </w:p>
    <w:p w14:paraId="7BDB3A7C" w14:textId="77777777" w:rsidR="00BA4E56" w:rsidRPr="003745ED" w:rsidRDefault="00AE127D" w:rsidP="002734C0">
      <w:pPr>
        <w:numPr>
          <w:ilvl w:val="12"/>
          <w:numId w:val="0"/>
        </w:numPr>
        <w:spacing w:line="240" w:lineRule="auto"/>
        <w:jc w:val="both"/>
        <w:rPr>
          <w:color w:val="000000"/>
          <w:spacing w:val="-1"/>
          <w:szCs w:val="22"/>
        </w:rPr>
      </w:pPr>
      <w:r w:rsidRPr="003745ED">
        <w:rPr>
          <w:color w:val="000000"/>
          <w:spacing w:val="-1"/>
          <w:szCs w:val="22"/>
        </w:rPr>
        <w:t>Tranexamic acid Baxter šķīdumu injekcijām/infūzijām Jums ievadīs vēnā lēnas injekcijas vai infūzijas veidā.</w:t>
      </w:r>
    </w:p>
    <w:p w14:paraId="245FA35B" w14:textId="77777777" w:rsidR="00AE127D" w:rsidRPr="003745ED" w:rsidRDefault="00AE127D" w:rsidP="002734C0">
      <w:pPr>
        <w:numPr>
          <w:ilvl w:val="12"/>
          <w:numId w:val="0"/>
        </w:numPr>
        <w:spacing w:line="240" w:lineRule="auto"/>
        <w:jc w:val="both"/>
        <w:rPr>
          <w:color w:val="000000"/>
          <w:szCs w:val="22"/>
        </w:rPr>
      </w:pPr>
      <w:r w:rsidRPr="003745ED">
        <w:rPr>
          <w:color w:val="000000"/>
          <w:szCs w:val="22"/>
        </w:rPr>
        <w:t>Ārsts izlems par pareizo devu un lietošanas ilgumu Jums.</w:t>
      </w:r>
    </w:p>
    <w:p w14:paraId="040A9ABA" w14:textId="77777777" w:rsidR="00AE127D" w:rsidRPr="003745ED" w:rsidRDefault="00AE127D" w:rsidP="002734C0">
      <w:pPr>
        <w:numPr>
          <w:ilvl w:val="12"/>
          <w:numId w:val="0"/>
        </w:numPr>
        <w:spacing w:line="240" w:lineRule="auto"/>
        <w:jc w:val="both"/>
        <w:rPr>
          <w:noProof/>
          <w:color w:val="000000"/>
          <w:szCs w:val="22"/>
        </w:rPr>
      </w:pPr>
    </w:p>
    <w:p w14:paraId="25DE7BAF" w14:textId="77777777" w:rsidR="00A170C5" w:rsidRPr="003745ED" w:rsidRDefault="00A170C5" w:rsidP="002734C0">
      <w:pPr>
        <w:numPr>
          <w:ilvl w:val="12"/>
          <w:numId w:val="0"/>
        </w:numPr>
        <w:spacing w:line="240" w:lineRule="auto"/>
        <w:jc w:val="both"/>
        <w:rPr>
          <w:b/>
          <w:noProof/>
          <w:color w:val="000000"/>
          <w:szCs w:val="22"/>
        </w:rPr>
      </w:pPr>
      <w:r w:rsidRPr="003745ED">
        <w:rPr>
          <w:b/>
          <w:noProof/>
          <w:color w:val="000000"/>
          <w:szCs w:val="22"/>
        </w:rPr>
        <w:t>Lietošana bērniem</w:t>
      </w:r>
    </w:p>
    <w:p w14:paraId="633B9F32" w14:textId="77777777" w:rsidR="00AE127D" w:rsidRPr="003745ED" w:rsidRDefault="00AE127D" w:rsidP="002734C0">
      <w:pPr>
        <w:numPr>
          <w:ilvl w:val="12"/>
          <w:numId w:val="0"/>
        </w:numPr>
        <w:spacing w:line="240" w:lineRule="auto"/>
        <w:jc w:val="both"/>
        <w:rPr>
          <w:color w:val="000000"/>
          <w:szCs w:val="22"/>
        </w:rPr>
      </w:pPr>
      <w:r w:rsidRPr="003745ED">
        <w:rPr>
          <w:color w:val="000000"/>
          <w:szCs w:val="22"/>
        </w:rPr>
        <w:t>Ja šīs zāles tiek lietots bērniem no viena gada vecuma, deva būs atkarīga no bērna ķermeņa masas.</w:t>
      </w:r>
    </w:p>
    <w:p w14:paraId="01572AF8" w14:textId="77777777" w:rsidR="008E5FAA" w:rsidRPr="003745ED" w:rsidRDefault="008E5FAA" w:rsidP="002734C0">
      <w:pPr>
        <w:numPr>
          <w:ilvl w:val="12"/>
          <w:numId w:val="0"/>
        </w:numPr>
        <w:spacing w:line="240" w:lineRule="auto"/>
        <w:jc w:val="both"/>
        <w:rPr>
          <w:b/>
          <w:noProof/>
          <w:color w:val="000000"/>
          <w:szCs w:val="22"/>
        </w:rPr>
      </w:pPr>
    </w:p>
    <w:p w14:paraId="08180B7E" w14:textId="77777777" w:rsidR="00AE127D" w:rsidRPr="003745ED" w:rsidRDefault="00AE127D" w:rsidP="002734C0">
      <w:pPr>
        <w:numPr>
          <w:ilvl w:val="12"/>
          <w:numId w:val="0"/>
        </w:numPr>
        <w:spacing w:line="240" w:lineRule="auto"/>
        <w:jc w:val="both"/>
        <w:rPr>
          <w:b/>
          <w:noProof/>
          <w:color w:val="000000"/>
          <w:szCs w:val="22"/>
        </w:rPr>
      </w:pPr>
      <w:r w:rsidRPr="003745ED">
        <w:rPr>
          <w:b/>
          <w:noProof/>
          <w:color w:val="000000"/>
          <w:szCs w:val="22"/>
        </w:rPr>
        <w:t>Lietošana gados vecākiem cilvēkiem</w:t>
      </w:r>
    </w:p>
    <w:p w14:paraId="1D7D9860" w14:textId="77777777" w:rsidR="00AE127D" w:rsidRPr="003745ED" w:rsidRDefault="00AE127D" w:rsidP="002734C0">
      <w:pPr>
        <w:numPr>
          <w:ilvl w:val="12"/>
          <w:numId w:val="0"/>
        </w:numPr>
        <w:spacing w:line="240" w:lineRule="auto"/>
        <w:jc w:val="both"/>
        <w:rPr>
          <w:color w:val="000000"/>
          <w:szCs w:val="22"/>
        </w:rPr>
      </w:pPr>
      <w:r w:rsidRPr="003745ED">
        <w:rPr>
          <w:color w:val="000000"/>
          <w:szCs w:val="22"/>
        </w:rPr>
        <w:t>Devas samazināšana nav nepieciešama, izņemot nieru mazspējas gadījumus.</w:t>
      </w:r>
    </w:p>
    <w:p w14:paraId="764B514F" w14:textId="77777777" w:rsidR="00AE127D" w:rsidRPr="003745ED" w:rsidRDefault="00AE127D" w:rsidP="002734C0">
      <w:pPr>
        <w:numPr>
          <w:ilvl w:val="12"/>
          <w:numId w:val="0"/>
        </w:numPr>
        <w:spacing w:line="240" w:lineRule="auto"/>
        <w:jc w:val="both"/>
        <w:rPr>
          <w:b/>
          <w:noProof/>
          <w:color w:val="000000"/>
          <w:szCs w:val="22"/>
        </w:rPr>
      </w:pPr>
    </w:p>
    <w:p w14:paraId="427B2F42" w14:textId="77777777" w:rsidR="00AE127D" w:rsidRPr="003745ED" w:rsidRDefault="00AE127D" w:rsidP="002734C0">
      <w:pPr>
        <w:numPr>
          <w:ilvl w:val="12"/>
          <w:numId w:val="0"/>
        </w:numPr>
        <w:spacing w:line="240" w:lineRule="auto"/>
        <w:jc w:val="both"/>
        <w:rPr>
          <w:b/>
          <w:noProof/>
          <w:color w:val="000000"/>
          <w:szCs w:val="22"/>
        </w:rPr>
      </w:pPr>
      <w:r w:rsidRPr="003745ED">
        <w:rPr>
          <w:b/>
          <w:noProof/>
          <w:color w:val="000000"/>
          <w:szCs w:val="22"/>
        </w:rPr>
        <w:t>Lietošana pacientiem ar nieru darbības traucējumiem</w:t>
      </w:r>
    </w:p>
    <w:p w14:paraId="0AD0DA43" w14:textId="77777777" w:rsidR="00AE127D" w:rsidRPr="003745ED" w:rsidRDefault="00AE127D" w:rsidP="002734C0">
      <w:pPr>
        <w:numPr>
          <w:ilvl w:val="12"/>
          <w:numId w:val="0"/>
        </w:numPr>
        <w:spacing w:line="240" w:lineRule="auto"/>
        <w:jc w:val="both"/>
        <w:rPr>
          <w:color w:val="000000"/>
          <w:szCs w:val="22"/>
        </w:rPr>
      </w:pPr>
      <w:r w:rsidRPr="003745ED">
        <w:rPr>
          <w:color w:val="000000"/>
          <w:szCs w:val="22"/>
        </w:rPr>
        <w:t>Ja Jums ir nieru darbības traucējumi, Jums ievadāmā traneksāmskābes deva tiks samazināta atbilstoši veikto asins analīžu (kreatinīna līmenis serumā) rezultātiem.</w:t>
      </w:r>
    </w:p>
    <w:p w14:paraId="0951E34E" w14:textId="77777777" w:rsidR="00AE127D" w:rsidRPr="003745ED" w:rsidRDefault="00AE127D" w:rsidP="002734C0">
      <w:pPr>
        <w:numPr>
          <w:ilvl w:val="12"/>
          <w:numId w:val="0"/>
        </w:numPr>
        <w:spacing w:line="240" w:lineRule="auto"/>
        <w:jc w:val="both"/>
        <w:rPr>
          <w:b/>
          <w:noProof/>
          <w:color w:val="000000"/>
          <w:szCs w:val="22"/>
        </w:rPr>
      </w:pPr>
    </w:p>
    <w:p w14:paraId="2589EC32" w14:textId="77777777" w:rsidR="00AE127D" w:rsidRPr="003745ED" w:rsidRDefault="00AE127D" w:rsidP="002734C0">
      <w:pPr>
        <w:numPr>
          <w:ilvl w:val="12"/>
          <w:numId w:val="0"/>
        </w:numPr>
        <w:spacing w:line="240" w:lineRule="auto"/>
        <w:jc w:val="both"/>
        <w:rPr>
          <w:b/>
          <w:noProof/>
          <w:color w:val="000000"/>
          <w:szCs w:val="22"/>
        </w:rPr>
      </w:pPr>
      <w:r w:rsidRPr="003745ED">
        <w:rPr>
          <w:b/>
          <w:noProof/>
          <w:color w:val="000000"/>
          <w:szCs w:val="22"/>
        </w:rPr>
        <w:t>Lietošana pacientiem ar aknu darbības traucējumiem</w:t>
      </w:r>
    </w:p>
    <w:p w14:paraId="3737113B" w14:textId="77777777" w:rsidR="00AE127D" w:rsidRPr="003745ED" w:rsidRDefault="00AE127D" w:rsidP="002734C0">
      <w:pPr>
        <w:numPr>
          <w:ilvl w:val="12"/>
          <w:numId w:val="0"/>
        </w:numPr>
        <w:spacing w:line="240" w:lineRule="auto"/>
        <w:jc w:val="both"/>
        <w:rPr>
          <w:color w:val="000000"/>
          <w:szCs w:val="22"/>
        </w:rPr>
      </w:pPr>
      <w:r w:rsidRPr="003745ED">
        <w:rPr>
          <w:color w:val="000000"/>
          <w:szCs w:val="22"/>
        </w:rPr>
        <w:t>Devas samazināšana nav nepieciešama.</w:t>
      </w:r>
    </w:p>
    <w:p w14:paraId="569CE0D2" w14:textId="77777777" w:rsidR="00AE127D" w:rsidRPr="003745ED" w:rsidRDefault="00AE127D" w:rsidP="002734C0">
      <w:pPr>
        <w:numPr>
          <w:ilvl w:val="12"/>
          <w:numId w:val="0"/>
        </w:numPr>
        <w:spacing w:line="240" w:lineRule="auto"/>
        <w:jc w:val="both"/>
        <w:rPr>
          <w:b/>
          <w:noProof/>
          <w:color w:val="000000"/>
          <w:szCs w:val="22"/>
        </w:rPr>
      </w:pPr>
    </w:p>
    <w:p w14:paraId="5B69B0B4" w14:textId="77777777" w:rsidR="008E5FAA" w:rsidRPr="003745ED" w:rsidRDefault="008E5FAA" w:rsidP="002734C0">
      <w:pPr>
        <w:numPr>
          <w:ilvl w:val="12"/>
          <w:numId w:val="0"/>
        </w:numPr>
        <w:spacing w:line="240" w:lineRule="auto"/>
        <w:jc w:val="both"/>
        <w:rPr>
          <w:b/>
          <w:noProof/>
          <w:color w:val="000000"/>
          <w:szCs w:val="22"/>
        </w:rPr>
      </w:pPr>
      <w:r w:rsidRPr="003745ED">
        <w:rPr>
          <w:b/>
          <w:noProof/>
          <w:color w:val="000000"/>
          <w:szCs w:val="22"/>
        </w:rPr>
        <w:t>Lietošanas veids</w:t>
      </w:r>
    </w:p>
    <w:p w14:paraId="00ACD01F" w14:textId="77777777" w:rsidR="008E5FAA" w:rsidRPr="003745ED" w:rsidRDefault="008E5FAA" w:rsidP="002734C0">
      <w:pPr>
        <w:numPr>
          <w:ilvl w:val="12"/>
          <w:numId w:val="0"/>
        </w:numPr>
        <w:spacing w:line="240" w:lineRule="auto"/>
        <w:jc w:val="both"/>
        <w:rPr>
          <w:color w:val="000000"/>
          <w:spacing w:val="-1"/>
          <w:szCs w:val="22"/>
        </w:rPr>
      </w:pPr>
      <w:r w:rsidRPr="003745ED">
        <w:rPr>
          <w:color w:val="000000"/>
          <w:spacing w:val="-1"/>
          <w:szCs w:val="22"/>
        </w:rPr>
        <w:t>Tranexamic acid Baxter drīkst ievadīt tikai lēnām vēnā.</w:t>
      </w:r>
    </w:p>
    <w:p w14:paraId="00B8E9DE" w14:textId="77777777" w:rsidR="008E5FAA" w:rsidRPr="003745ED" w:rsidRDefault="008E5FAA" w:rsidP="002734C0">
      <w:pPr>
        <w:numPr>
          <w:ilvl w:val="12"/>
          <w:numId w:val="0"/>
        </w:numPr>
        <w:spacing w:line="240" w:lineRule="auto"/>
        <w:jc w:val="both"/>
        <w:rPr>
          <w:b/>
          <w:noProof/>
          <w:color w:val="000000"/>
          <w:szCs w:val="22"/>
        </w:rPr>
      </w:pPr>
      <w:r w:rsidRPr="003745ED">
        <w:rPr>
          <w:color w:val="000000"/>
          <w:spacing w:val="-1"/>
          <w:szCs w:val="22"/>
        </w:rPr>
        <w:t>Tranexamic acid Baxter nedrīkst injicēt muskulī.</w:t>
      </w:r>
    </w:p>
    <w:p w14:paraId="50F08A64" w14:textId="77777777" w:rsidR="00204C37" w:rsidRPr="003745ED" w:rsidRDefault="00204C37" w:rsidP="002734C0">
      <w:pPr>
        <w:numPr>
          <w:ilvl w:val="12"/>
          <w:numId w:val="0"/>
        </w:numPr>
        <w:spacing w:line="240" w:lineRule="auto"/>
        <w:jc w:val="both"/>
        <w:rPr>
          <w:b/>
          <w:noProof/>
          <w:color w:val="000000"/>
          <w:szCs w:val="22"/>
        </w:rPr>
      </w:pPr>
    </w:p>
    <w:p w14:paraId="36FA1221" w14:textId="77777777" w:rsidR="00CD10AA" w:rsidRPr="003745ED" w:rsidRDefault="00CD10AA" w:rsidP="002734C0">
      <w:pPr>
        <w:numPr>
          <w:ilvl w:val="12"/>
          <w:numId w:val="0"/>
        </w:numPr>
        <w:spacing w:line="240" w:lineRule="auto"/>
        <w:jc w:val="both"/>
        <w:rPr>
          <w:noProof/>
          <w:color w:val="000000"/>
          <w:szCs w:val="22"/>
        </w:rPr>
      </w:pPr>
      <w:r w:rsidRPr="003745ED">
        <w:rPr>
          <w:b/>
          <w:noProof/>
          <w:color w:val="000000"/>
          <w:szCs w:val="22"/>
        </w:rPr>
        <w:t xml:space="preserve">Ja esat lietojis </w:t>
      </w:r>
      <w:r w:rsidR="004A3298" w:rsidRPr="003745ED">
        <w:rPr>
          <w:b/>
          <w:noProof/>
          <w:color w:val="000000"/>
          <w:szCs w:val="22"/>
        </w:rPr>
        <w:t>Tranexamic acid Baxter</w:t>
      </w:r>
      <w:r w:rsidRPr="003745ED">
        <w:rPr>
          <w:b/>
          <w:noProof/>
          <w:color w:val="000000"/>
          <w:szCs w:val="22"/>
        </w:rPr>
        <w:t xml:space="preserve"> vairāk nekā noteikts</w:t>
      </w:r>
    </w:p>
    <w:p w14:paraId="32964784" w14:textId="77777777" w:rsidR="00CD10AA" w:rsidRPr="003745ED" w:rsidRDefault="008E5FAA" w:rsidP="002734C0">
      <w:pPr>
        <w:numPr>
          <w:ilvl w:val="12"/>
          <w:numId w:val="0"/>
        </w:numPr>
        <w:spacing w:line="240" w:lineRule="auto"/>
        <w:jc w:val="both"/>
        <w:rPr>
          <w:color w:val="000000"/>
          <w:spacing w:val="-1"/>
          <w:szCs w:val="22"/>
        </w:rPr>
      </w:pPr>
      <w:r w:rsidRPr="003745ED">
        <w:rPr>
          <w:color w:val="000000"/>
          <w:spacing w:val="-1"/>
          <w:szCs w:val="22"/>
        </w:rPr>
        <w:t>Ja Jums ievadīts Tranexamic acid Baxter vairāk nekā noteikts, Jums var būt novērojama pārejoša asinsspiediena pazemināšanās. Nekavējoties konsultējieties ar ārstu vai farmaceitu.</w:t>
      </w:r>
    </w:p>
    <w:p w14:paraId="4A427063" w14:textId="77777777" w:rsidR="008E5FAA" w:rsidRPr="003745ED" w:rsidRDefault="008E5FAA" w:rsidP="002734C0">
      <w:pPr>
        <w:numPr>
          <w:ilvl w:val="12"/>
          <w:numId w:val="0"/>
        </w:numPr>
        <w:spacing w:line="240" w:lineRule="auto"/>
        <w:jc w:val="both"/>
        <w:rPr>
          <w:color w:val="000000"/>
          <w:spacing w:val="-1"/>
          <w:szCs w:val="22"/>
        </w:rPr>
      </w:pPr>
    </w:p>
    <w:p w14:paraId="71DE7335" w14:textId="77777777" w:rsidR="008E5FAA" w:rsidRPr="003745ED" w:rsidRDefault="008E5FAA" w:rsidP="002734C0">
      <w:pPr>
        <w:numPr>
          <w:ilvl w:val="12"/>
          <w:numId w:val="0"/>
        </w:numPr>
        <w:spacing w:line="240" w:lineRule="auto"/>
        <w:jc w:val="both"/>
        <w:rPr>
          <w:noProof/>
          <w:color w:val="000000"/>
          <w:szCs w:val="22"/>
        </w:rPr>
      </w:pPr>
    </w:p>
    <w:p w14:paraId="7DF6B202" w14:textId="77777777" w:rsidR="00CD10AA" w:rsidRPr="003745ED" w:rsidRDefault="00CD10AA" w:rsidP="002734C0">
      <w:pPr>
        <w:spacing w:line="240" w:lineRule="auto"/>
        <w:jc w:val="both"/>
        <w:rPr>
          <w:b/>
          <w:noProof/>
          <w:color w:val="000000"/>
          <w:szCs w:val="22"/>
        </w:rPr>
      </w:pPr>
      <w:r w:rsidRPr="003745ED">
        <w:rPr>
          <w:b/>
          <w:noProof/>
          <w:color w:val="000000"/>
          <w:szCs w:val="22"/>
        </w:rPr>
        <w:t>4.</w:t>
      </w:r>
      <w:r w:rsidRPr="003745ED">
        <w:rPr>
          <w:b/>
          <w:noProof/>
          <w:color w:val="000000"/>
          <w:szCs w:val="22"/>
        </w:rPr>
        <w:tab/>
        <w:t>I</w:t>
      </w:r>
      <w:r w:rsidR="0072506A" w:rsidRPr="003745ED">
        <w:rPr>
          <w:b/>
          <w:noProof/>
          <w:color w:val="000000"/>
          <w:szCs w:val="22"/>
        </w:rPr>
        <w:t>espējamās blakusparādības</w:t>
      </w:r>
    </w:p>
    <w:p w14:paraId="7C17FD5F" w14:textId="77777777" w:rsidR="008E5FAA" w:rsidRPr="003745ED" w:rsidRDefault="008E5FAA" w:rsidP="002734C0">
      <w:pPr>
        <w:numPr>
          <w:ilvl w:val="12"/>
          <w:numId w:val="0"/>
        </w:numPr>
        <w:spacing w:line="240" w:lineRule="auto"/>
        <w:jc w:val="both"/>
        <w:rPr>
          <w:noProof/>
          <w:color w:val="000000"/>
          <w:szCs w:val="22"/>
        </w:rPr>
      </w:pPr>
    </w:p>
    <w:p w14:paraId="3F600F16" w14:textId="77777777" w:rsidR="00CD10AA" w:rsidRPr="003745ED" w:rsidRDefault="00CD10AA" w:rsidP="002734C0">
      <w:pPr>
        <w:numPr>
          <w:ilvl w:val="12"/>
          <w:numId w:val="0"/>
        </w:numPr>
        <w:spacing w:line="240" w:lineRule="auto"/>
        <w:jc w:val="both"/>
        <w:rPr>
          <w:noProof/>
          <w:color w:val="000000"/>
          <w:szCs w:val="22"/>
        </w:rPr>
      </w:pPr>
      <w:r w:rsidRPr="003745ED">
        <w:rPr>
          <w:noProof/>
          <w:color w:val="000000"/>
          <w:szCs w:val="22"/>
        </w:rPr>
        <w:t xml:space="preserve">Tāpat kā </w:t>
      </w:r>
      <w:r w:rsidR="0072506A" w:rsidRPr="003745ED">
        <w:rPr>
          <w:noProof/>
          <w:color w:val="000000"/>
          <w:szCs w:val="22"/>
        </w:rPr>
        <w:t xml:space="preserve">visas </w:t>
      </w:r>
      <w:r w:rsidRPr="003745ED">
        <w:rPr>
          <w:noProof/>
          <w:color w:val="000000"/>
          <w:szCs w:val="22"/>
        </w:rPr>
        <w:t>zāles,</w:t>
      </w:r>
      <w:r w:rsidR="0072506A" w:rsidRPr="003745ED">
        <w:rPr>
          <w:noProof/>
          <w:color w:val="000000"/>
          <w:szCs w:val="22"/>
        </w:rPr>
        <w:t xml:space="preserve"> šīs zāles</w:t>
      </w:r>
      <w:r w:rsidRPr="003745ED">
        <w:rPr>
          <w:noProof/>
          <w:color w:val="000000"/>
          <w:szCs w:val="22"/>
        </w:rPr>
        <w:t xml:space="preserve"> var izraisīt blakusparādības, kaut arī ne visiem tās izpaužas.</w:t>
      </w:r>
    </w:p>
    <w:p w14:paraId="632F9648" w14:textId="77777777" w:rsidR="00CD10AA" w:rsidRPr="003745ED" w:rsidRDefault="00CD10AA" w:rsidP="002734C0">
      <w:pPr>
        <w:numPr>
          <w:ilvl w:val="12"/>
          <w:numId w:val="0"/>
        </w:numPr>
        <w:spacing w:line="240" w:lineRule="auto"/>
        <w:jc w:val="both"/>
        <w:rPr>
          <w:noProof/>
          <w:color w:val="000000"/>
          <w:szCs w:val="22"/>
        </w:rPr>
      </w:pPr>
    </w:p>
    <w:p w14:paraId="33A53973" w14:textId="77777777" w:rsidR="0072506A" w:rsidRPr="003745ED" w:rsidRDefault="008E5FAA" w:rsidP="002734C0">
      <w:pPr>
        <w:numPr>
          <w:ilvl w:val="12"/>
          <w:numId w:val="0"/>
        </w:numPr>
        <w:spacing w:line="240" w:lineRule="auto"/>
        <w:jc w:val="both"/>
        <w:rPr>
          <w:b/>
          <w:color w:val="000000"/>
          <w:szCs w:val="22"/>
        </w:rPr>
      </w:pPr>
      <w:r w:rsidRPr="003745ED">
        <w:rPr>
          <w:b/>
          <w:color w:val="000000"/>
          <w:szCs w:val="22"/>
        </w:rPr>
        <w:t xml:space="preserve">Blakusparādības, par kurām ziņots, lietojot </w:t>
      </w:r>
      <w:r w:rsidRPr="003745ED">
        <w:rPr>
          <w:b/>
          <w:color w:val="000000"/>
          <w:spacing w:val="-1"/>
          <w:szCs w:val="22"/>
        </w:rPr>
        <w:t>Tranexamic acid Baxter ir šādas:</w:t>
      </w:r>
    </w:p>
    <w:p w14:paraId="6499BCD4" w14:textId="77777777" w:rsidR="0072506A" w:rsidRPr="003745ED" w:rsidRDefault="0019617A" w:rsidP="002734C0">
      <w:pPr>
        <w:numPr>
          <w:ilvl w:val="12"/>
          <w:numId w:val="0"/>
        </w:numPr>
        <w:spacing w:line="240" w:lineRule="auto"/>
        <w:jc w:val="both"/>
        <w:rPr>
          <w:color w:val="000000"/>
          <w:spacing w:val="-1"/>
          <w:szCs w:val="22"/>
        </w:rPr>
      </w:pPr>
      <w:r w:rsidRPr="003745ED">
        <w:rPr>
          <w:noProof/>
          <w:color w:val="000000"/>
          <w:szCs w:val="22"/>
        </w:rPr>
        <w:t xml:space="preserve">Saistībā ar </w:t>
      </w:r>
      <w:r w:rsidRPr="003745ED">
        <w:rPr>
          <w:color w:val="000000"/>
          <w:spacing w:val="-1"/>
          <w:szCs w:val="22"/>
        </w:rPr>
        <w:t>Tranexamic acid Baxter lietošanu ir ziņots par šādām blakusparādībām</w:t>
      </w:r>
    </w:p>
    <w:p w14:paraId="78EDF8DD" w14:textId="77777777" w:rsidR="0019617A" w:rsidRPr="003745ED" w:rsidRDefault="0019617A" w:rsidP="002734C0">
      <w:pPr>
        <w:numPr>
          <w:ilvl w:val="12"/>
          <w:numId w:val="0"/>
        </w:numPr>
        <w:spacing w:line="240" w:lineRule="auto"/>
        <w:jc w:val="both"/>
        <w:rPr>
          <w:color w:val="000000"/>
          <w:spacing w:val="-1"/>
          <w:szCs w:val="22"/>
          <w:u w:val="single"/>
        </w:rPr>
      </w:pPr>
      <w:r w:rsidRPr="003745ED">
        <w:rPr>
          <w:color w:val="000000"/>
          <w:spacing w:val="-1"/>
          <w:szCs w:val="22"/>
          <w:u w:val="single"/>
        </w:rPr>
        <w:t>Bieži (var ietekmēt mazāk kā 1 cilvēku no 10):</w:t>
      </w:r>
    </w:p>
    <w:p w14:paraId="5C712D0C" w14:textId="77777777" w:rsidR="0019617A" w:rsidRPr="003745ED" w:rsidRDefault="0019617A" w:rsidP="002734C0">
      <w:pPr>
        <w:numPr>
          <w:ilvl w:val="0"/>
          <w:numId w:val="39"/>
        </w:numPr>
        <w:tabs>
          <w:tab w:val="clear" w:pos="567"/>
          <w:tab w:val="left" w:pos="709"/>
        </w:tabs>
        <w:spacing w:line="240" w:lineRule="auto"/>
        <w:jc w:val="both"/>
        <w:rPr>
          <w:color w:val="000000"/>
          <w:szCs w:val="22"/>
        </w:rPr>
      </w:pPr>
      <w:r w:rsidRPr="003745ED">
        <w:rPr>
          <w:color w:val="000000"/>
          <w:spacing w:val="-1"/>
          <w:szCs w:val="22"/>
        </w:rPr>
        <w:t>kuņģa – zarnu trakta traucējumi:</w:t>
      </w:r>
      <w:r w:rsidRPr="003745ED">
        <w:rPr>
          <w:color w:val="000000"/>
          <w:spacing w:val="1"/>
          <w:szCs w:val="22"/>
        </w:rPr>
        <w:t xml:space="preserve"> </w:t>
      </w:r>
      <w:r w:rsidRPr="003745ED">
        <w:rPr>
          <w:color w:val="000000"/>
          <w:szCs w:val="22"/>
        </w:rPr>
        <w:t>s</w:t>
      </w:r>
      <w:r w:rsidRPr="003745ED">
        <w:rPr>
          <w:color w:val="000000"/>
          <w:spacing w:val="1"/>
          <w:szCs w:val="22"/>
        </w:rPr>
        <w:t>li</w:t>
      </w:r>
      <w:r w:rsidRPr="003745ED">
        <w:rPr>
          <w:color w:val="000000"/>
          <w:spacing w:val="-2"/>
          <w:szCs w:val="22"/>
        </w:rPr>
        <w:t>k</w:t>
      </w:r>
      <w:r w:rsidRPr="003745ED">
        <w:rPr>
          <w:color w:val="000000"/>
          <w:spacing w:val="1"/>
          <w:szCs w:val="22"/>
        </w:rPr>
        <w:t>t</w:t>
      </w:r>
      <w:r w:rsidRPr="003745ED">
        <w:rPr>
          <w:color w:val="000000"/>
          <w:szCs w:val="22"/>
        </w:rPr>
        <w:t>a</w:t>
      </w:r>
      <w:r w:rsidRPr="003745ED">
        <w:rPr>
          <w:color w:val="000000"/>
          <w:spacing w:val="1"/>
          <w:szCs w:val="22"/>
        </w:rPr>
        <w:t xml:space="preserve"> </w:t>
      </w:r>
      <w:r w:rsidRPr="003745ED">
        <w:rPr>
          <w:color w:val="000000"/>
          <w:szCs w:val="22"/>
        </w:rPr>
        <w:t xml:space="preserve">dūša, </w:t>
      </w:r>
      <w:r w:rsidRPr="003745ED">
        <w:rPr>
          <w:color w:val="000000"/>
          <w:spacing w:val="-2"/>
          <w:szCs w:val="22"/>
        </w:rPr>
        <w:t>v</w:t>
      </w:r>
      <w:r w:rsidRPr="003745ED">
        <w:rPr>
          <w:color w:val="000000"/>
          <w:szCs w:val="22"/>
        </w:rPr>
        <w:t>e</w:t>
      </w:r>
      <w:r w:rsidRPr="003745ED">
        <w:rPr>
          <w:color w:val="000000"/>
          <w:spacing w:val="-4"/>
          <w:szCs w:val="22"/>
        </w:rPr>
        <w:t>m</w:t>
      </w:r>
      <w:r w:rsidRPr="003745ED">
        <w:rPr>
          <w:color w:val="000000"/>
          <w:szCs w:val="22"/>
        </w:rPr>
        <w:t>šana</w:t>
      </w:r>
      <w:r w:rsidRPr="003745ED">
        <w:rPr>
          <w:color w:val="000000"/>
          <w:spacing w:val="1"/>
          <w:szCs w:val="22"/>
        </w:rPr>
        <w:t xml:space="preserve"> </w:t>
      </w:r>
      <w:r w:rsidRPr="003745ED">
        <w:rPr>
          <w:color w:val="000000"/>
          <w:szCs w:val="22"/>
        </w:rPr>
        <w:t>un cau</w:t>
      </w:r>
      <w:r w:rsidRPr="003745ED">
        <w:rPr>
          <w:color w:val="000000"/>
          <w:spacing w:val="1"/>
          <w:szCs w:val="22"/>
        </w:rPr>
        <w:t>r</w:t>
      </w:r>
      <w:r w:rsidRPr="003745ED">
        <w:rPr>
          <w:color w:val="000000"/>
          <w:szCs w:val="22"/>
        </w:rPr>
        <w:t>e</w:t>
      </w:r>
      <w:r w:rsidRPr="003745ED">
        <w:rPr>
          <w:color w:val="000000"/>
          <w:spacing w:val="3"/>
          <w:szCs w:val="22"/>
        </w:rPr>
        <w:t>j</w:t>
      </w:r>
      <w:r w:rsidRPr="003745ED">
        <w:rPr>
          <w:color w:val="000000"/>
          <w:szCs w:val="22"/>
        </w:rPr>
        <w:t>a.</w:t>
      </w:r>
    </w:p>
    <w:p w14:paraId="7CD9FB73" w14:textId="77777777" w:rsidR="0019617A" w:rsidRPr="003745ED" w:rsidRDefault="0019617A" w:rsidP="002734C0">
      <w:pPr>
        <w:numPr>
          <w:ilvl w:val="12"/>
          <w:numId w:val="0"/>
        </w:numPr>
        <w:spacing w:line="240" w:lineRule="auto"/>
        <w:jc w:val="both"/>
        <w:rPr>
          <w:noProof/>
          <w:color w:val="000000"/>
          <w:szCs w:val="22"/>
        </w:rPr>
      </w:pPr>
    </w:p>
    <w:p w14:paraId="51905FAA" w14:textId="77777777" w:rsidR="0019617A" w:rsidRPr="003745ED" w:rsidRDefault="0019617A" w:rsidP="002734C0">
      <w:pPr>
        <w:numPr>
          <w:ilvl w:val="12"/>
          <w:numId w:val="0"/>
        </w:numPr>
        <w:spacing w:line="240" w:lineRule="auto"/>
        <w:jc w:val="both"/>
        <w:rPr>
          <w:color w:val="000000"/>
          <w:spacing w:val="-1"/>
          <w:szCs w:val="22"/>
          <w:u w:val="single"/>
        </w:rPr>
      </w:pPr>
      <w:r w:rsidRPr="003745ED">
        <w:rPr>
          <w:color w:val="000000"/>
          <w:spacing w:val="-1"/>
          <w:szCs w:val="22"/>
          <w:u w:val="single"/>
        </w:rPr>
        <w:t>Retāk (var ietekmēt mazāk kā 1 cilvēku no 100):</w:t>
      </w:r>
    </w:p>
    <w:p w14:paraId="2AB2E463" w14:textId="77777777" w:rsidR="0019617A" w:rsidRPr="003745ED" w:rsidRDefault="0019617A" w:rsidP="002734C0">
      <w:pPr>
        <w:numPr>
          <w:ilvl w:val="0"/>
          <w:numId w:val="39"/>
        </w:numPr>
        <w:tabs>
          <w:tab w:val="clear" w:pos="567"/>
          <w:tab w:val="left" w:pos="709"/>
        </w:tabs>
        <w:spacing w:line="240" w:lineRule="auto"/>
        <w:jc w:val="both"/>
        <w:rPr>
          <w:color w:val="000000"/>
          <w:szCs w:val="22"/>
        </w:rPr>
      </w:pPr>
      <w:r w:rsidRPr="003745ED">
        <w:rPr>
          <w:color w:val="000000"/>
          <w:spacing w:val="-1"/>
          <w:szCs w:val="22"/>
        </w:rPr>
        <w:t>ādas bojājumi:</w:t>
      </w:r>
      <w:r w:rsidRPr="003745ED">
        <w:rPr>
          <w:color w:val="000000"/>
          <w:spacing w:val="1"/>
          <w:szCs w:val="22"/>
        </w:rPr>
        <w:t xml:space="preserve"> </w:t>
      </w:r>
      <w:r w:rsidRPr="003745ED">
        <w:rPr>
          <w:color w:val="000000"/>
          <w:szCs w:val="22"/>
        </w:rPr>
        <w:t>izsitumi.</w:t>
      </w:r>
    </w:p>
    <w:p w14:paraId="2BF06576" w14:textId="77777777" w:rsidR="0019617A" w:rsidRPr="003745ED" w:rsidRDefault="0019617A" w:rsidP="002734C0">
      <w:pPr>
        <w:numPr>
          <w:ilvl w:val="12"/>
          <w:numId w:val="0"/>
        </w:numPr>
        <w:spacing w:line="240" w:lineRule="auto"/>
        <w:jc w:val="both"/>
        <w:rPr>
          <w:noProof/>
          <w:color w:val="000000"/>
          <w:szCs w:val="22"/>
        </w:rPr>
      </w:pPr>
    </w:p>
    <w:p w14:paraId="40711BE3" w14:textId="77777777" w:rsidR="0019617A" w:rsidRPr="003745ED" w:rsidRDefault="0019617A" w:rsidP="002734C0">
      <w:pPr>
        <w:numPr>
          <w:ilvl w:val="12"/>
          <w:numId w:val="0"/>
        </w:numPr>
        <w:spacing w:line="240" w:lineRule="auto"/>
        <w:jc w:val="both"/>
        <w:rPr>
          <w:color w:val="000000"/>
          <w:spacing w:val="-1"/>
          <w:szCs w:val="22"/>
          <w:u w:val="single"/>
        </w:rPr>
      </w:pPr>
      <w:r w:rsidRPr="003745ED">
        <w:rPr>
          <w:color w:val="000000"/>
          <w:spacing w:val="-1"/>
          <w:szCs w:val="22"/>
          <w:u w:val="single"/>
        </w:rPr>
        <w:t>Nav zināmi (sastopamības biežumu nevar noteikt pēc pieejamiem datiem):</w:t>
      </w:r>
    </w:p>
    <w:p w14:paraId="4E4799E6" w14:textId="77777777" w:rsidR="0019617A" w:rsidRPr="003745ED" w:rsidRDefault="0019617A" w:rsidP="002734C0">
      <w:pPr>
        <w:numPr>
          <w:ilvl w:val="0"/>
          <w:numId w:val="39"/>
        </w:numPr>
        <w:tabs>
          <w:tab w:val="clear" w:pos="567"/>
          <w:tab w:val="left" w:pos="709"/>
        </w:tabs>
        <w:spacing w:line="240" w:lineRule="auto"/>
        <w:jc w:val="both"/>
        <w:rPr>
          <w:color w:val="000000"/>
          <w:szCs w:val="22"/>
        </w:rPr>
      </w:pPr>
      <w:r w:rsidRPr="003745ED">
        <w:rPr>
          <w:color w:val="000000"/>
          <w:spacing w:val="-1"/>
          <w:szCs w:val="22"/>
        </w:rPr>
        <w:t>savārgums ar hipotensiju (pazemināts asinsspiediens), ar vai bez samaņas zuduma, īpaši gadījumos, kad injekcija veikta pārāk strauji</w:t>
      </w:r>
      <w:r w:rsidRPr="003745ED">
        <w:rPr>
          <w:color w:val="000000"/>
          <w:szCs w:val="22"/>
        </w:rPr>
        <w:t>;</w:t>
      </w:r>
    </w:p>
    <w:p w14:paraId="2BE7DC81" w14:textId="77777777" w:rsidR="0019617A" w:rsidRPr="003745ED" w:rsidRDefault="0019617A" w:rsidP="002734C0">
      <w:pPr>
        <w:numPr>
          <w:ilvl w:val="0"/>
          <w:numId w:val="39"/>
        </w:numPr>
        <w:tabs>
          <w:tab w:val="clear" w:pos="567"/>
          <w:tab w:val="left" w:pos="709"/>
        </w:tabs>
        <w:spacing w:line="240" w:lineRule="auto"/>
        <w:jc w:val="both"/>
        <w:rPr>
          <w:color w:val="000000"/>
          <w:szCs w:val="22"/>
        </w:rPr>
      </w:pPr>
      <w:r w:rsidRPr="003745ED">
        <w:rPr>
          <w:color w:val="000000"/>
          <w:spacing w:val="-1"/>
          <w:szCs w:val="22"/>
        </w:rPr>
        <w:t>asins recekļu veidošanās;</w:t>
      </w:r>
    </w:p>
    <w:p w14:paraId="7903136E" w14:textId="77777777" w:rsidR="0019617A" w:rsidRPr="003745ED" w:rsidRDefault="0019617A" w:rsidP="002734C0">
      <w:pPr>
        <w:numPr>
          <w:ilvl w:val="0"/>
          <w:numId w:val="39"/>
        </w:numPr>
        <w:tabs>
          <w:tab w:val="clear" w:pos="567"/>
          <w:tab w:val="left" w:pos="709"/>
        </w:tabs>
        <w:spacing w:line="240" w:lineRule="auto"/>
        <w:jc w:val="both"/>
        <w:rPr>
          <w:color w:val="000000"/>
          <w:szCs w:val="22"/>
        </w:rPr>
      </w:pPr>
      <w:r w:rsidRPr="003745ED">
        <w:rPr>
          <w:color w:val="000000"/>
          <w:spacing w:val="-1"/>
          <w:szCs w:val="22"/>
        </w:rPr>
        <w:t>nervu sistēmas traucējumi:</w:t>
      </w:r>
      <w:r w:rsidRPr="003745ED">
        <w:rPr>
          <w:color w:val="000000"/>
          <w:spacing w:val="1"/>
          <w:szCs w:val="22"/>
        </w:rPr>
        <w:t xml:space="preserve"> </w:t>
      </w:r>
      <w:r w:rsidRPr="003745ED">
        <w:rPr>
          <w:color w:val="000000"/>
          <w:szCs w:val="22"/>
        </w:rPr>
        <w:t>krampji;</w:t>
      </w:r>
    </w:p>
    <w:p w14:paraId="060D699C" w14:textId="77777777" w:rsidR="0019617A" w:rsidRPr="003745ED" w:rsidRDefault="0019617A" w:rsidP="002734C0">
      <w:pPr>
        <w:numPr>
          <w:ilvl w:val="0"/>
          <w:numId w:val="39"/>
        </w:numPr>
        <w:tabs>
          <w:tab w:val="clear" w:pos="567"/>
          <w:tab w:val="left" w:pos="709"/>
        </w:tabs>
        <w:spacing w:line="240" w:lineRule="auto"/>
        <w:jc w:val="both"/>
        <w:rPr>
          <w:color w:val="000000"/>
          <w:szCs w:val="22"/>
        </w:rPr>
      </w:pPr>
      <w:r w:rsidRPr="003745ED">
        <w:rPr>
          <w:color w:val="000000"/>
          <w:spacing w:val="-1"/>
          <w:szCs w:val="22"/>
        </w:rPr>
        <w:t>acu bojājumi:</w:t>
      </w:r>
      <w:r w:rsidRPr="003745ED">
        <w:rPr>
          <w:color w:val="000000"/>
          <w:spacing w:val="1"/>
          <w:szCs w:val="22"/>
        </w:rPr>
        <w:t xml:space="preserve"> </w:t>
      </w:r>
      <w:r w:rsidRPr="003745ED">
        <w:rPr>
          <w:color w:val="000000"/>
          <w:szCs w:val="22"/>
        </w:rPr>
        <w:t>redzes traucējumi, tajā skaitā krāsu uztveres traucējumi;</w:t>
      </w:r>
    </w:p>
    <w:p w14:paraId="4B9948E2" w14:textId="77777777" w:rsidR="0019617A" w:rsidRPr="003745ED" w:rsidRDefault="0019617A" w:rsidP="002734C0">
      <w:pPr>
        <w:numPr>
          <w:ilvl w:val="0"/>
          <w:numId w:val="39"/>
        </w:numPr>
        <w:tabs>
          <w:tab w:val="clear" w:pos="567"/>
          <w:tab w:val="left" w:pos="709"/>
        </w:tabs>
        <w:spacing w:line="240" w:lineRule="auto"/>
        <w:jc w:val="both"/>
        <w:rPr>
          <w:color w:val="000000"/>
          <w:szCs w:val="22"/>
        </w:rPr>
      </w:pPr>
      <w:r w:rsidRPr="003745ED">
        <w:rPr>
          <w:color w:val="000000"/>
          <w:spacing w:val="-1"/>
          <w:szCs w:val="22"/>
        </w:rPr>
        <w:t>imūnās sistēmas traucējumi:</w:t>
      </w:r>
      <w:r w:rsidRPr="003745ED">
        <w:rPr>
          <w:color w:val="000000"/>
          <w:spacing w:val="1"/>
          <w:szCs w:val="22"/>
        </w:rPr>
        <w:t xml:space="preserve"> </w:t>
      </w:r>
      <w:r w:rsidRPr="003745ED">
        <w:rPr>
          <w:color w:val="000000"/>
          <w:szCs w:val="22"/>
        </w:rPr>
        <w:t>alerģiskas reakcijas.</w:t>
      </w:r>
    </w:p>
    <w:p w14:paraId="528DDD51" w14:textId="77777777" w:rsidR="0019617A" w:rsidRPr="003745ED" w:rsidRDefault="0019617A" w:rsidP="002734C0">
      <w:pPr>
        <w:numPr>
          <w:ilvl w:val="12"/>
          <w:numId w:val="0"/>
        </w:numPr>
        <w:spacing w:line="240" w:lineRule="auto"/>
        <w:jc w:val="both"/>
        <w:rPr>
          <w:noProof/>
          <w:color w:val="000000"/>
          <w:szCs w:val="22"/>
        </w:rPr>
      </w:pPr>
    </w:p>
    <w:p w14:paraId="277056C0" w14:textId="77777777" w:rsidR="00AB5426" w:rsidRPr="003745ED" w:rsidRDefault="00AB5426" w:rsidP="002734C0">
      <w:pPr>
        <w:numPr>
          <w:ilvl w:val="12"/>
          <w:numId w:val="0"/>
        </w:numPr>
        <w:spacing w:line="240" w:lineRule="auto"/>
        <w:jc w:val="both"/>
        <w:outlineLvl w:val="0"/>
        <w:rPr>
          <w:b/>
          <w:color w:val="000000"/>
          <w:szCs w:val="22"/>
        </w:rPr>
      </w:pPr>
      <w:r w:rsidRPr="003745ED">
        <w:rPr>
          <w:b/>
          <w:color w:val="000000"/>
          <w:szCs w:val="22"/>
        </w:rPr>
        <w:t>Ziņošana par blakusparādībām</w:t>
      </w:r>
    </w:p>
    <w:p w14:paraId="1BBCD3ED" w14:textId="77777777" w:rsidR="006C1EE1" w:rsidRPr="003745ED" w:rsidRDefault="000C61CB" w:rsidP="002734C0">
      <w:pPr>
        <w:numPr>
          <w:ilvl w:val="12"/>
          <w:numId w:val="0"/>
        </w:numPr>
        <w:spacing w:line="240" w:lineRule="auto"/>
        <w:jc w:val="both"/>
        <w:rPr>
          <w:rStyle w:val="apple-style-span"/>
          <w:color w:val="000000"/>
          <w:szCs w:val="22"/>
        </w:rPr>
      </w:pPr>
      <w:r w:rsidRPr="003745ED">
        <w:rPr>
          <w:rStyle w:val="apple-style-span"/>
          <w:color w:val="000000"/>
          <w:szCs w:val="22"/>
        </w:rPr>
        <w:t>Ja Jums rodas jebkādas blakusparā</w:t>
      </w:r>
      <w:r w:rsidR="008E5FAA" w:rsidRPr="003745ED">
        <w:rPr>
          <w:rStyle w:val="apple-style-span"/>
          <w:color w:val="000000"/>
          <w:szCs w:val="22"/>
        </w:rPr>
        <w:t xml:space="preserve">dības, konsultējieties ar ārstu, </w:t>
      </w:r>
      <w:r w:rsidRPr="003745ED">
        <w:rPr>
          <w:rStyle w:val="apple-style-span"/>
          <w:color w:val="000000"/>
          <w:szCs w:val="22"/>
        </w:rPr>
        <w:t>farmaceitu</w:t>
      </w:r>
      <w:r w:rsidR="008E5FAA" w:rsidRPr="003745ED">
        <w:rPr>
          <w:rStyle w:val="apple-style-span"/>
          <w:color w:val="000000"/>
          <w:szCs w:val="22"/>
        </w:rPr>
        <w:t xml:space="preserve"> vai medmāsu</w:t>
      </w:r>
      <w:r w:rsidRPr="003745ED">
        <w:rPr>
          <w:rStyle w:val="apple-style-span"/>
          <w:color w:val="000000"/>
          <w:szCs w:val="22"/>
        </w:rPr>
        <w:t>. Tas attiecas arī uz iespējamajām blakusparādībām, kas nav minētas šajā instrukcijā. Jūs varat ziņot par blakusparādībām arī tieši Zāļu valsts aģentūrai, Jersikas iel</w:t>
      </w:r>
      <w:r w:rsidR="008E45D9">
        <w:rPr>
          <w:rStyle w:val="apple-style-span"/>
          <w:color w:val="000000"/>
          <w:szCs w:val="22"/>
        </w:rPr>
        <w:t>ā</w:t>
      </w:r>
      <w:r w:rsidRPr="003745ED">
        <w:rPr>
          <w:rStyle w:val="apple-style-span"/>
          <w:color w:val="000000"/>
          <w:szCs w:val="22"/>
        </w:rPr>
        <w:t xml:space="preserve"> 15, Rīg</w:t>
      </w:r>
      <w:r w:rsidR="008E45D9">
        <w:rPr>
          <w:rStyle w:val="apple-style-span"/>
          <w:color w:val="000000"/>
          <w:szCs w:val="22"/>
        </w:rPr>
        <w:t>ā</w:t>
      </w:r>
      <w:r w:rsidRPr="003745ED">
        <w:rPr>
          <w:rStyle w:val="apple-style-span"/>
          <w:color w:val="000000"/>
          <w:szCs w:val="22"/>
        </w:rPr>
        <w:t xml:space="preserve">, LV 1003. Tīmekļa vietne: </w:t>
      </w:r>
      <w:hyperlink r:id="rId9" w:history="1">
        <w:r w:rsidRPr="003745ED">
          <w:rPr>
            <w:rStyle w:val="Hyperlink"/>
            <w:color w:val="000000"/>
            <w:szCs w:val="22"/>
          </w:rPr>
          <w:t>www.zva.gov.lv</w:t>
        </w:r>
      </w:hyperlink>
      <w:r w:rsidR="006C1EE1" w:rsidRPr="003745ED">
        <w:rPr>
          <w:rStyle w:val="apple-style-span"/>
          <w:color w:val="000000"/>
          <w:szCs w:val="22"/>
        </w:rPr>
        <w:t>.</w:t>
      </w:r>
    </w:p>
    <w:p w14:paraId="361AEC36" w14:textId="77777777" w:rsidR="00AB5426" w:rsidRPr="003745ED" w:rsidRDefault="000C61CB" w:rsidP="002734C0">
      <w:pPr>
        <w:numPr>
          <w:ilvl w:val="12"/>
          <w:numId w:val="0"/>
        </w:numPr>
        <w:spacing w:line="240" w:lineRule="auto"/>
        <w:jc w:val="both"/>
        <w:rPr>
          <w:color w:val="000000"/>
          <w:szCs w:val="22"/>
        </w:rPr>
      </w:pPr>
      <w:r w:rsidRPr="003745ED">
        <w:rPr>
          <w:rStyle w:val="apple-style-span"/>
          <w:color w:val="000000"/>
          <w:szCs w:val="22"/>
        </w:rPr>
        <w:t>Ziņojot par blakusparādībām, Jūs varat palīdzēt nodrošināt daudz plašāku informāciju par šo zāļu drošumu.</w:t>
      </w:r>
    </w:p>
    <w:p w14:paraId="41E4A789" w14:textId="77777777" w:rsidR="00CD10AA" w:rsidRPr="003745ED" w:rsidRDefault="00CD10AA" w:rsidP="002734C0">
      <w:pPr>
        <w:numPr>
          <w:ilvl w:val="12"/>
          <w:numId w:val="0"/>
        </w:numPr>
        <w:spacing w:line="240" w:lineRule="auto"/>
        <w:jc w:val="both"/>
        <w:rPr>
          <w:noProof/>
          <w:color w:val="000000"/>
          <w:szCs w:val="22"/>
        </w:rPr>
      </w:pPr>
    </w:p>
    <w:p w14:paraId="7BFC1D64" w14:textId="77777777" w:rsidR="002E3A1E" w:rsidRPr="003745ED" w:rsidRDefault="002E3A1E" w:rsidP="002734C0">
      <w:pPr>
        <w:numPr>
          <w:ilvl w:val="12"/>
          <w:numId w:val="0"/>
        </w:numPr>
        <w:spacing w:line="240" w:lineRule="auto"/>
        <w:jc w:val="both"/>
        <w:rPr>
          <w:noProof/>
          <w:color w:val="000000"/>
          <w:szCs w:val="22"/>
        </w:rPr>
      </w:pPr>
    </w:p>
    <w:p w14:paraId="12007161" w14:textId="77777777" w:rsidR="00CD10AA" w:rsidRPr="003745ED" w:rsidRDefault="00CD10AA" w:rsidP="002734C0">
      <w:pPr>
        <w:numPr>
          <w:ilvl w:val="12"/>
          <w:numId w:val="0"/>
        </w:numPr>
        <w:spacing w:line="240" w:lineRule="auto"/>
        <w:jc w:val="both"/>
        <w:rPr>
          <w:noProof/>
          <w:color w:val="000000"/>
          <w:szCs w:val="22"/>
        </w:rPr>
      </w:pPr>
      <w:r w:rsidRPr="003745ED">
        <w:rPr>
          <w:b/>
          <w:noProof/>
          <w:color w:val="000000"/>
          <w:szCs w:val="22"/>
        </w:rPr>
        <w:t>5.</w:t>
      </w:r>
      <w:r w:rsidRPr="003745ED">
        <w:rPr>
          <w:b/>
          <w:noProof/>
          <w:color w:val="000000"/>
          <w:szCs w:val="22"/>
        </w:rPr>
        <w:tab/>
        <w:t>K</w:t>
      </w:r>
      <w:r w:rsidR="008F26B5" w:rsidRPr="003745ED">
        <w:rPr>
          <w:b/>
          <w:noProof/>
          <w:color w:val="000000"/>
          <w:szCs w:val="22"/>
        </w:rPr>
        <w:t>ā</w:t>
      </w:r>
      <w:r w:rsidRPr="003745ED">
        <w:rPr>
          <w:b/>
          <w:noProof/>
          <w:color w:val="000000"/>
          <w:szCs w:val="22"/>
        </w:rPr>
        <w:t xml:space="preserve"> </w:t>
      </w:r>
      <w:r w:rsidR="008F26B5" w:rsidRPr="003745ED">
        <w:rPr>
          <w:b/>
          <w:noProof/>
          <w:color w:val="000000"/>
          <w:szCs w:val="22"/>
        </w:rPr>
        <w:t>uzglabāt</w:t>
      </w:r>
      <w:r w:rsidRPr="003745ED">
        <w:rPr>
          <w:b/>
          <w:noProof/>
          <w:color w:val="000000"/>
          <w:szCs w:val="22"/>
        </w:rPr>
        <w:t xml:space="preserve"> </w:t>
      </w:r>
      <w:r w:rsidR="004A3298" w:rsidRPr="003745ED">
        <w:rPr>
          <w:b/>
          <w:noProof/>
          <w:color w:val="000000"/>
          <w:szCs w:val="22"/>
        </w:rPr>
        <w:t>Tranexamic acid Baxter</w:t>
      </w:r>
    </w:p>
    <w:p w14:paraId="360A4704" w14:textId="77777777" w:rsidR="002E3A1E" w:rsidRPr="003745ED" w:rsidRDefault="002E3A1E" w:rsidP="002734C0">
      <w:pPr>
        <w:numPr>
          <w:ilvl w:val="12"/>
          <w:numId w:val="0"/>
        </w:numPr>
        <w:spacing w:line="240" w:lineRule="auto"/>
        <w:jc w:val="both"/>
        <w:rPr>
          <w:noProof/>
          <w:color w:val="000000"/>
          <w:szCs w:val="22"/>
        </w:rPr>
      </w:pPr>
    </w:p>
    <w:p w14:paraId="435347CF" w14:textId="77777777" w:rsidR="00CD10AA" w:rsidRPr="003745ED" w:rsidRDefault="00CD10AA" w:rsidP="002734C0">
      <w:pPr>
        <w:numPr>
          <w:ilvl w:val="12"/>
          <w:numId w:val="0"/>
        </w:numPr>
        <w:spacing w:line="240" w:lineRule="auto"/>
        <w:jc w:val="both"/>
        <w:rPr>
          <w:noProof/>
          <w:color w:val="000000"/>
          <w:szCs w:val="22"/>
        </w:rPr>
      </w:pPr>
      <w:r w:rsidRPr="003745ED">
        <w:rPr>
          <w:noProof/>
          <w:color w:val="000000"/>
          <w:szCs w:val="22"/>
        </w:rPr>
        <w:t>Uzglabāt</w:t>
      </w:r>
      <w:r w:rsidR="00A243D8" w:rsidRPr="003745ED">
        <w:rPr>
          <w:noProof/>
          <w:color w:val="000000"/>
          <w:szCs w:val="22"/>
        </w:rPr>
        <w:t xml:space="preserve"> </w:t>
      </w:r>
      <w:r w:rsidRPr="003745ED">
        <w:rPr>
          <w:noProof/>
          <w:color w:val="000000"/>
          <w:szCs w:val="22"/>
        </w:rPr>
        <w:t xml:space="preserve">bērniem </w:t>
      </w:r>
      <w:r w:rsidR="008F26B5" w:rsidRPr="003745ED">
        <w:rPr>
          <w:noProof/>
          <w:color w:val="000000"/>
          <w:szCs w:val="22"/>
        </w:rPr>
        <w:t xml:space="preserve">neredzamā un nepieejamā </w:t>
      </w:r>
      <w:r w:rsidRPr="003745ED">
        <w:rPr>
          <w:noProof/>
          <w:color w:val="000000"/>
          <w:szCs w:val="22"/>
        </w:rPr>
        <w:t>vietā.</w:t>
      </w:r>
    </w:p>
    <w:p w14:paraId="6CF6A47E" w14:textId="77777777" w:rsidR="00CD10AA" w:rsidRPr="003745ED" w:rsidRDefault="00CD10AA" w:rsidP="002734C0">
      <w:pPr>
        <w:numPr>
          <w:ilvl w:val="12"/>
          <w:numId w:val="0"/>
        </w:numPr>
        <w:spacing w:line="240" w:lineRule="auto"/>
        <w:jc w:val="both"/>
        <w:rPr>
          <w:noProof/>
          <w:color w:val="000000"/>
          <w:szCs w:val="22"/>
        </w:rPr>
      </w:pPr>
    </w:p>
    <w:p w14:paraId="4D115CE0" w14:textId="77777777" w:rsidR="00CD10AA" w:rsidRPr="003745ED" w:rsidRDefault="00CD10AA" w:rsidP="002734C0">
      <w:pPr>
        <w:numPr>
          <w:ilvl w:val="12"/>
          <w:numId w:val="0"/>
        </w:numPr>
        <w:spacing w:line="240" w:lineRule="auto"/>
        <w:jc w:val="both"/>
        <w:rPr>
          <w:noProof/>
          <w:color w:val="000000"/>
          <w:szCs w:val="22"/>
        </w:rPr>
      </w:pPr>
      <w:r w:rsidRPr="003745ED">
        <w:rPr>
          <w:noProof/>
          <w:color w:val="000000"/>
          <w:szCs w:val="22"/>
        </w:rPr>
        <w:t>Nelietot</w:t>
      </w:r>
      <w:r w:rsidR="008F26B5" w:rsidRPr="003745ED">
        <w:rPr>
          <w:noProof/>
          <w:color w:val="000000"/>
          <w:szCs w:val="22"/>
        </w:rPr>
        <w:t xml:space="preserve"> šīs zāles </w:t>
      </w:r>
      <w:r w:rsidRPr="003745ED">
        <w:rPr>
          <w:noProof/>
          <w:color w:val="000000"/>
          <w:szCs w:val="22"/>
        </w:rPr>
        <w:t>pēc derīguma termiņa beigām, kas norādīts uz</w:t>
      </w:r>
      <w:r w:rsidR="004C3B43" w:rsidRPr="003745ED">
        <w:rPr>
          <w:noProof/>
          <w:color w:val="000000"/>
          <w:szCs w:val="22"/>
        </w:rPr>
        <w:t xml:space="preserve"> </w:t>
      </w:r>
      <w:r w:rsidR="005C2D15" w:rsidRPr="003745ED">
        <w:rPr>
          <w:noProof/>
          <w:color w:val="000000"/>
          <w:szCs w:val="22"/>
        </w:rPr>
        <w:t xml:space="preserve">kartona </w:t>
      </w:r>
      <w:r w:rsidRPr="003745ED">
        <w:rPr>
          <w:noProof/>
          <w:color w:val="000000"/>
          <w:szCs w:val="22"/>
        </w:rPr>
        <w:t>kastītes</w:t>
      </w:r>
      <w:r w:rsidR="002E3A1E" w:rsidRPr="003745ED">
        <w:rPr>
          <w:noProof/>
          <w:color w:val="000000"/>
          <w:szCs w:val="22"/>
        </w:rPr>
        <w:t xml:space="preserve"> un flakona</w:t>
      </w:r>
      <w:r w:rsidR="005C2D15" w:rsidRPr="003745ED">
        <w:rPr>
          <w:noProof/>
          <w:color w:val="000000"/>
          <w:szCs w:val="22"/>
        </w:rPr>
        <w:t xml:space="preserve"> </w:t>
      </w:r>
      <w:r w:rsidRPr="003745ED">
        <w:rPr>
          <w:noProof/>
          <w:color w:val="000000"/>
          <w:szCs w:val="22"/>
        </w:rPr>
        <w:t xml:space="preserve">pēc </w:t>
      </w:r>
      <w:r w:rsidR="005C2D15" w:rsidRPr="003745ED">
        <w:rPr>
          <w:noProof/>
          <w:color w:val="000000"/>
          <w:szCs w:val="22"/>
        </w:rPr>
        <w:t>„</w:t>
      </w:r>
      <w:r w:rsidR="00F20167" w:rsidRPr="003745ED">
        <w:rPr>
          <w:noProof/>
          <w:color w:val="000000"/>
          <w:szCs w:val="22"/>
        </w:rPr>
        <w:t>EXP</w:t>
      </w:r>
      <w:r w:rsidR="005C2D15" w:rsidRPr="003745ED">
        <w:rPr>
          <w:noProof/>
          <w:color w:val="000000"/>
          <w:szCs w:val="22"/>
        </w:rPr>
        <w:t>”</w:t>
      </w:r>
      <w:r w:rsidRPr="003745ED">
        <w:rPr>
          <w:noProof/>
          <w:color w:val="000000"/>
          <w:szCs w:val="22"/>
        </w:rPr>
        <w:t>.</w:t>
      </w:r>
      <w:r w:rsidR="00AD4C34" w:rsidRPr="003745ED">
        <w:rPr>
          <w:noProof/>
          <w:color w:val="000000"/>
          <w:szCs w:val="22"/>
        </w:rPr>
        <w:t xml:space="preserve"> </w:t>
      </w:r>
      <w:r w:rsidRPr="003745ED">
        <w:rPr>
          <w:noProof/>
          <w:color w:val="000000"/>
          <w:szCs w:val="22"/>
        </w:rPr>
        <w:t>Derīguma termiņš attiecas u</w:t>
      </w:r>
      <w:r w:rsidR="005C2D15" w:rsidRPr="003745ED">
        <w:rPr>
          <w:noProof/>
          <w:color w:val="000000"/>
          <w:szCs w:val="22"/>
        </w:rPr>
        <w:t>z norādītā mēneša pēdējo dienu.</w:t>
      </w:r>
    </w:p>
    <w:p w14:paraId="2E24D4D1" w14:textId="77777777" w:rsidR="00CD10AA" w:rsidRPr="003745ED" w:rsidRDefault="00CD10AA" w:rsidP="002734C0">
      <w:pPr>
        <w:numPr>
          <w:ilvl w:val="12"/>
          <w:numId w:val="0"/>
        </w:numPr>
        <w:spacing w:line="240" w:lineRule="auto"/>
        <w:jc w:val="both"/>
        <w:rPr>
          <w:noProof/>
          <w:color w:val="000000"/>
          <w:szCs w:val="22"/>
        </w:rPr>
      </w:pPr>
    </w:p>
    <w:p w14:paraId="56052ECA" w14:textId="77777777" w:rsidR="002E3A1E" w:rsidRPr="003745ED" w:rsidRDefault="002E3A1E" w:rsidP="002734C0">
      <w:pPr>
        <w:numPr>
          <w:ilvl w:val="12"/>
          <w:numId w:val="0"/>
        </w:numPr>
        <w:spacing w:line="240" w:lineRule="auto"/>
        <w:jc w:val="both"/>
        <w:rPr>
          <w:rFonts w:eastAsia="SimSun"/>
          <w:color w:val="000000"/>
          <w:szCs w:val="22"/>
        </w:rPr>
      </w:pPr>
      <w:r w:rsidRPr="003745ED">
        <w:rPr>
          <w:rFonts w:eastAsia="SimSun"/>
          <w:color w:val="000000"/>
          <w:szCs w:val="22"/>
        </w:rPr>
        <w:t>Nesasaldēt.</w:t>
      </w:r>
    </w:p>
    <w:p w14:paraId="1FE0E58F" w14:textId="77777777" w:rsidR="002E3A1E" w:rsidRPr="003745ED" w:rsidRDefault="002E3A1E" w:rsidP="002734C0">
      <w:pPr>
        <w:numPr>
          <w:ilvl w:val="12"/>
          <w:numId w:val="0"/>
        </w:numPr>
        <w:spacing w:line="240" w:lineRule="auto"/>
        <w:jc w:val="both"/>
        <w:rPr>
          <w:rFonts w:eastAsia="SimSun"/>
          <w:color w:val="000000"/>
          <w:szCs w:val="22"/>
        </w:rPr>
      </w:pPr>
    </w:p>
    <w:p w14:paraId="11D36130" w14:textId="77777777" w:rsidR="00CD10AA" w:rsidRPr="003745ED" w:rsidRDefault="002E3A1E" w:rsidP="002734C0">
      <w:pPr>
        <w:numPr>
          <w:ilvl w:val="12"/>
          <w:numId w:val="0"/>
        </w:numPr>
        <w:spacing w:line="240" w:lineRule="auto"/>
        <w:jc w:val="both"/>
        <w:rPr>
          <w:color w:val="000000"/>
        </w:rPr>
      </w:pPr>
      <w:r w:rsidRPr="003745ED">
        <w:rPr>
          <w:color w:val="000000"/>
          <w:szCs w:val="22"/>
        </w:rPr>
        <w:t>Pēc pirmās atvēršanas:</w:t>
      </w:r>
      <w:r w:rsidRPr="003745ED">
        <w:rPr>
          <w:color w:val="000000"/>
        </w:rPr>
        <w:t xml:space="preserve"> šķīdums injekcijām/infūzijām paredzēts tikai vienreizējai lietošanai. Neizlietotais šķīdums injekcijām/infūzijām jāiznīcina.</w:t>
      </w:r>
    </w:p>
    <w:p w14:paraId="754437CA" w14:textId="77777777" w:rsidR="002E3A1E" w:rsidRPr="003745ED" w:rsidRDefault="002E3A1E" w:rsidP="002734C0">
      <w:pPr>
        <w:numPr>
          <w:ilvl w:val="12"/>
          <w:numId w:val="0"/>
        </w:numPr>
        <w:spacing w:line="240" w:lineRule="auto"/>
        <w:jc w:val="both"/>
        <w:rPr>
          <w:noProof/>
          <w:color w:val="000000"/>
          <w:szCs w:val="22"/>
        </w:rPr>
      </w:pPr>
    </w:p>
    <w:p w14:paraId="551D39EA" w14:textId="77777777" w:rsidR="00CD10AA" w:rsidRPr="003745ED" w:rsidRDefault="005C2D15" w:rsidP="002734C0">
      <w:pPr>
        <w:numPr>
          <w:ilvl w:val="12"/>
          <w:numId w:val="0"/>
        </w:numPr>
        <w:spacing w:line="240" w:lineRule="auto"/>
        <w:jc w:val="both"/>
        <w:rPr>
          <w:noProof/>
          <w:color w:val="000000"/>
          <w:szCs w:val="22"/>
        </w:rPr>
      </w:pPr>
      <w:r w:rsidRPr="003745ED">
        <w:rPr>
          <w:noProof/>
          <w:color w:val="000000"/>
          <w:szCs w:val="22"/>
        </w:rPr>
        <w:t xml:space="preserve">Neizmetiet zāles kanalizācijā </w:t>
      </w:r>
      <w:r w:rsidR="00D6219F" w:rsidRPr="003745ED">
        <w:rPr>
          <w:noProof/>
          <w:color w:val="000000"/>
          <w:szCs w:val="22"/>
        </w:rPr>
        <w:t xml:space="preserve">vai sadzīves atkritumos. Vaicājiet farmaceitam, kā izmest zāles, kuras vairs nelietojat. </w:t>
      </w:r>
      <w:r w:rsidR="00CD10AA" w:rsidRPr="003745ED">
        <w:rPr>
          <w:noProof/>
          <w:color w:val="000000"/>
          <w:szCs w:val="22"/>
        </w:rPr>
        <w:t>Šie pasākumi pal</w:t>
      </w:r>
      <w:r w:rsidRPr="003745ED">
        <w:rPr>
          <w:noProof/>
          <w:color w:val="000000"/>
          <w:szCs w:val="22"/>
        </w:rPr>
        <w:t>īdzēs aizsargāt apkārtējo vidi.</w:t>
      </w:r>
    </w:p>
    <w:p w14:paraId="5D43B7D3" w14:textId="77777777" w:rsidR="002E3A1E" w:rsidRPr="003745ED" w:rsidRDefault="002E3A1E" w:rsidP="002734C0">
      <w:pPr>
        <w:numPr>
          <w:ilvl w:val="12"/>
          <w:numId w:val="0"/>
        </w:numPr>
        <w:spacing w:line="240" w:lineRule="auto"/>
        <w:jc w:val="both"/>
        <w:rPr>
          <w:noProof/>
          <w:color w:val="000000"/>
          <w:szCs w:val="22"/>
        </w:rPr>
      </w:pPr>
    </w:p>
    <w:p w14:paraId="09EFF020" w14:textId="77777777" w:rsidR="002E3A1E" w:rsidRPr="003745ED" w:rsidRDefault="002E3A1E" w:rsidP="002734C0">
      <w:pPr>
        <w:numPr>
          <w:ilvl w:val="12"/>
          <w:numId w:val="0"/>
        </w:numPr>
        <w:spacing w:line="240" w:lineRule="auto"/>
        <w:jc w:val="both"/>
        <w:rPr>
          <w:noProof/>
          <w:color w:val="000000"/>
          <w:szCs w:val="22"/>
        </w:rPr>
      </w:pPr>
      <w:r w:rsidRPr="003745ED">
        <w:rPr>
          <w:noProof/>
          <w:color w:val="000000"/>
          <w:szCs w:val="22"/>
        </w:rPr>
        <w:t>Ķīmiskā un fizikālā stabilitāte lietošanas laikā ir pierādīta 24 stundas, uzglabājot temperatūrā līdz 25ºC.</w:t>
      </w:r>
    </w:p>
    <w:p w14:paraId="54DBA044" w14:textId="77777777" w:rsidR="00CD10AA" w:rsidRPr="003745ED" w:rsidRDefault="00CD10AA" w:rsidP="002734C0">
      <w:pPr>
        <w:numPr>
          <w:ilvl w:val="12"/>
          <w:numId w:val="0"/>
        </w:numPr>
        <w:spacing w:line="240" w:lineRule="auto"/>
        <w:jc w:val="both"/>
        <w:rPr>
          <w:noProof/>
          <w:color w:val="000000"/>
          <w:szCs w:val="22"/>
        </w:rPr>
      </w:pPr>
    </w:p>
    <w:p w14:paraId="08A023BA" w14:textId="77777777" w:rsidR="002E3A1E" w:rsidRPr="003745ED" w:rsidRDefault="002E3A1E" w:rsidP="002734C0">
      <w:pPr>
        <w:autoSpaceDE w:val="0"/>
        <w:autoSpaceDN w:val="0"/>
        <w:adjustRightInd w:val="0"/>
        <w:spacing w:line="240" w:lineRule="auto"/>
        <w:jc w:val="both"/>
        <w:rPr>
          <w:b/>
          <w:bCs/>
          <w:color w:val="000000"/>
        </w:rPr>
      </w:pPr>
      <w:r w:rsidRPr="003745ED">
        <w:rPr>
          <w:color w:val="000000"/>
        </w:rPr>
        <w:t>No mikrobioloģiskā viedokļa šīs zāles ir jālieto nekavējoties. Ja tās netiek lietotas nekavējoties, par uzglabāšanas laiku un apstākļiem pirms lietošanas ir atbildīgs lietotājs. Uzglabāšanas laikam parasti nevajadzētu būt ilgākam par 24 stundām, uzglabājot 2°C līdz 8°C temperatūrā, ja atšķaidīšana ir veikta kontrolētos un validētos aseptiskos apstākļos.</w:t>
      </w:r>
    </w:p>
    <w:p w14:paraId="028753F1" w14:textId="77777777" w:rsidR="002E3A1E" w:rsidRPr="003745ED" w:rsidRDefault="002E3A1E" w:rsidP="002734C0">
      <w:pPr>
        <w:numPr>
          <w:ilvl w:val="12"/>
          <w:numId w:val="0"/>
        </w:numPr>
        <w:spacing w:line="240" w:lineRule="auto"/>
        <w:jc w:val="both"/>
        <w:rPr>
          <w:noProof/>
          <w:color w:val="000000"/>
          <w:szCs w:val="22"/>
        </w:rPr>
      </w:pPr>
    </w:p>
    <w:p w14:paraId="1CABEEF6" w14:textId="77777777" w:rsidR="0019617A" w:rsidRPr="003745ED" w:rsidRDefault="0019617A" w:rsidP="002734C0">
      <w:pPr>
        <w:numPr>
          <w:ilvl w:val="12"/>
          <w:numId w:val="0"/>
        </w:numPr>
        <w:spacing w:line="240" w:lineRule="auto"/>
        <w:jc w:val="both"/>
        <w:rPr>
          <w:noProof/>
          <w:color w:val="000000"/>
          <w:szCs w:val="22"/>
        </w:rPr>
      </w:pPr>
    </w:p>
    <w:p w14:paraId="0AFB25DF" w14:textId="77777777" w:rsidR="00CD10AA" w:rsidRPr="003745ED" w:rsidRDefault="00CD10AA" w:rsidP="002734C0">
      <w:pPr>
        <w:numPr>
          <w:ilvl w:val="12"/>
          <w:numId w:val="0"/>
        </w:numPr>
        <w:spacing w:line="240" w:lineRule="auto"/>
        <w:jc w:val="both"/>
        <w:rPr>
          <w:b/>
          <w:noProof/>
          <w:color w:val="000000"/>
          <w:szCs w:val="22"/>
        </w:rPr>
      </w:pPr>
      <w:r w:rsidRPr="003745ED">
        <w:rPr>
          <w:b/>
          <w:noProof/>
          <w:color w:val="000000"/>
          <w:szCs w:val="22"/>
        </w:rPr>
        <w:t>6.</w:t>
      </w:r>
      <w:r w:rsidRPr="003745ED">
        <w:rPr>
          <w:b/>
          <w:noProof/>
          <w:color w:val="000000"/>
          <w:szCs w:val="22"/>
        </w:rPr>
        <w:tab/>
      </w:r>
      <w:r w:rsidR="00D6219F" w:rsidRPr="003745ED">
        <w:rPr>
          <w:b/>
          <w:noProof/>
          <w:color w:val="000000"/>
          <w:szCs w:val="22"/>
        </w:rPr>
        <w:t>Iepakojuma saturs un cita informācija</w:t>
      </w:r>
    </w:p>
    <w:p w14:paraId="5FE87F9A" w14:textId="77777777" w:rsidR="002E3A1E" w:rsidRPr="003745ED" w:rsidRDefault="002E3A1E" w:rsidP="002734C0">
      <w:pPr>
        <w:numPr>
          <w:ilvl w:val="12"/>
          <w:numId w:val="0"/>
        </w:numPr>
        <w:spacing w:line="240" w:lineRule="auto"/>
        <w:jc w:val="both"/>
        <w:rPr>
          <w:b/>
          <w:noProof/>
          <w:color w:val="000000"/>
          <w:szCs w:val="22"/>
        </w:rPr>
      </w:pPr>
    </w:p>
    <w:p w14:paraId="75741B7F" w14:textId="77777777" w:rsidR="00CD10AA" w:rsidRPr="003745ED" w:rsidRDefault="00CD10AA" w:rsidP="002734C0">
      <w:pPr>
        <w:numPr>
          <w:ilvl w:val="12"/>
          <w:numId w:val="0"/>
        </w:numPr>
        <w:spacing w:line="240" w:lineRule="auto"/>
        <w:jc w:val="both"/>
        <w:rPr>
          <w:b/>
          <w:noProof/>
          <w:color w:val="000000"/>
          <w:szCs w:val="22"/>
        </w:rPr>
      </w:pPr>
      <w:r w:rsidRPr="003745ED">
        <w:rPr>
          <w:b/>
          <w:noProof/>
          <w:color w:val="000000"/>
          <w:szCs w:val="22"/>
        </w:rPr>
        <w:t xml:space="preserve">Ko </w:t>
      </w:r>
      <w:r w:rsidR="004A3298" w:rsidRPr="003745ED">
        <w:rPr>
          <w:b/>
          <w:noProof/>
          <w:color w:val="000000"/>
          <w:szCs w:val="22"/>
        </w:rPr>
        <w:t>Tranexamic acid Baxter</w:t>
      </w:r>
      <w:r w:rsidRPr="003745ED">
        <w:rPr>
          <w:b/>
          <w:noProof/>
          <w:color w:val="000000"/>
          <w:szCs w:val="22"/>
        </w:rPr>
        <w:t xml:space="preserve"> satur</w:t>
      </w:r>
    </w:p>
    <w:p w14:paraId="024FCE34" w14:textId="77777777" w:rsidR="00CD10AA" w:rsidRPr="003745ED" w:rsidRDefault="00CD10AA" w:rsidP="002734C0">
      <w:pPr>
        <w:numPr>
          <w:ilvl w:val="0"/>
          <w:numId w:val="39"/>
        </w:numPr>
        <w:tabs>
          <w:tab w:val="clear" w:pos="567"/>
          <w:tab w:val="left" w:pos="709"/>
        </w:tabs>
        <w:spacing w:line="240" w:lineRule="auto"/>
        <w:jc w:val="both"/>
        <w:rPr>
          <w:noProof/>
          <w:color w:val="000000"/>
          <w:szCs w:val="22"/>
        </w:rPr>
      </w:pPr>
      <w:r w:rsidRPr="003745ED">
        <w:rPr>
          <w:noProof/>
          <w:color w:val="000000"/>
          <w:szCs w:val="22"/>
        </w:rPr>
        <w:t>Aktīvā viela ir</w:t>
      </w:r>
      <w:r w:rsidR="005C2D15" w:rsidRPr="003745ED">
        <w:rPr>
          <w:noProof/>
          <w:color w:val="000000"/>
          <w:szCs w:val="22"/>
        </w:rPr>
        <w:t xml:space="preserve"> </w:t>
      </w:r>
      <w:r w:rsidR="00092C69" w:rsidRPr="003745ED">
        <w:rPr>
          <w:color w:val="000000"/>
          <w:spacing w:val="1"/>
          <w:szCs w:val="22"/>
        </w:rPr>
        <w:t>tr</w:t>
      </w:r>
      <w:r w:rsidR="00092C69" w:rsidRPr="003745ED">
        <w:rPr>
          <w:color w:val="000000"/>
          <w:szCs w:val="22"/>
        </w:rPr>
        <w:t>ane</w:t>
      </w:r>
      <w:r w:rsidR="00092C69" w:rsidRPr="003745ED">
        <w:rPr>
          <w:color w:val="000000"/>
          <w:spacing w:val="-2"/>
          <w:szCs w:val="22"/>
        </w:rPr>
        <w:t>k</w:t>
      </w:r>
      <w:r w:rsidR="00092C69" w:rsidRPr="003745ED">
        <w:rPr>
          <w:color w:val="000000"/>
          <w:szCs w:val="22"/>
        </w:rPr>
        <w:t>sā</w:t>
      </w:r>
      <w:r w:rsidR="00092C69" w:rsidRPr="003745ED">
        <w:rPr>
          <w:color w:val="000000"/>
          <w:spacing w:val="-4"/>
          <w:szCs w:val="22"/>
        </w:rPr>
        <w:t>m</w:t>
      </w:r>
      <w:r w:rsidR="00092C69" w:rsidRPr="003745ED">
        <w:rPr>
          <w:color w:val="000000"/>
          <w:szCs w:val="22"/>
        </w:rPr>
        <w:t>s</w:t>
      </w:r>
      <w:r w:rsidR="00092C69" w:rsidRPr="003745ED">
        <w:rPr>
          <w:color w:val="000000"/>
          <w:spacing w:val="-2"/>
          <w:szCs w:val="22"/>
        </w:rPr>
        <w:t>k</w:t>
      </w:r>
      <w:r w:rsidR="00092C69" w:rsidRPr="003745ED">
        <w:rPr>
          <w:color w:val="000000"/>
          <w:szCs w:val="22"/>
        </w:rPr>
        <w:t>ābe</w:t>
      </w:r>
      <w:r w:rsidR="005C2D15" w:rsidRPr="003745ED">
        <w:rPr>
          <w:noProof/>
          <w:color w:val="000000"/>
          <w:szCs w:val="22"/>
        </w:rPr>
        <w:t>.</w:t>
      </w:r>
    </w:p>
    <w:p w14:paraId="4AA64621" w14:textId="77777777" w:rsidR="00092C69" w:rsidRPr="002734C0" w:rsidRDefault="00092C69" w:rsidP="002734C0">
      <w:pPr>
        <w:tabs>
          <w:tab w:val="clear" w:pos="567"/>
          <w:tab w:val="left" w:pos="709"/>
        </w:tabs>
        <w:spacing w:line="240" w:lineRule="auto"/>
        <w:ind w:left="720"/>
        <w:jc w:val="both"/>
        <w:rPr>
          <w:noProof/>
          <w:color w:val="000000"/>
          <w:szCs w:val="22"/>
        </w:rPr>
      </w:pPr>
      <w:r w:rsidRPr="002734C0">
        <w:rPr>
          <w:color w:val="000000"/>
          <w:szCs w:val="22"/>
        </w:rPr>
        <w:t xml:space="preserve">Katrs ml satur 100 mg </w:t>
      </w:r>
      <w:r w:rsidRPr="002734C0">
        <w:rPr>
          <w:color w:val="000000"/>
          <w:spacing w:val="1"/>
          <w:szCs w:val="22"/>
        </w:rPr>
        <w:t>tr</w:t>
      </w:r>
      <w:r w:rsidRPr="002734C0">
        <w:rPr>
          <w:color w:val="000000"/>
          <w:szCs w:val="22"/>
        </w:rPr>
        <w:t>ane</w:t>
      </w:r>
      <w:r w:rsidRPr="002734C0">
        <w:rPr>
          <w:color w:val="000000"/>
          <w:spacing w:val="-2"/>
          <w:szCs w:val="22"/>
        </w:rPr>
        <w:t>k</w:t>
      </w:r>
      <w:r w:rsidRPr="002734C0">
        <w:rPr>
          <w:color w:val="000000"/>
          <w:szCs w:val="22"/>
        </w:rPr>
        <w:t>sā</w:t>
      </w:r>
      <w:r w:rsidRPr="002734C0">
        <w:rPr>
          <w:color w:val="000000"/>
          <w:spacing w:val="-4"/>
          <w:szCs w:val="22"/>
        </w:rPr>
        <w:t>m</w:t>
      </w:r>
      <w:r w:rsidRPr="002734C0">
        <w:rPr>
          <w:color w:val="000000"/>
          <w:szCs w:val="22"/>
        </w:rPr>
        <w:t>s</w:t>
      </w:r>
      <w:r w:rsidRPr="002734C0">
        <w:rPr>
          <w:color w:val="000000"/>
          <w:spacing w:val="-2"/>
          <w:szCs w:val="22"/>
        </w:rPr>
        <w:t>k</w:t>
      </w:r>
      <w:r w:rsidRPr="002734C0">
        <w:rPr>
          <w:color w:val="000000"/>
          <w:szCs w:val="22"/>
        </w:rPr>
        <w:t>ābes.</w:t>
      </w:r>
    </w:p>
    <w:p w14:paraId="67DD4464" w14:textId="77777777" w:rsidR="00092C69" w:rsidRPr="002734C0" w:rsidRDefault="00092C69" w:rsidP="002734C0">
      <w:pPr>
        <w:tabs>
          <w:tab w:val="clear" w:pos="567"/>
          <w:tab w:val="left" w:pos="709"/>
        </w:tabs>
        <w:spacing w:line="240" w:lineRule="auto"/>
        <w:ind w:left="720"/>
        <w:jc w:val="both"/>
        <w:rPr>
          <w:noProof/>
          <w:color w:val="000000"/>
          <w:szCs w:val="22"/>
        </w:rPr>
      </w:pPr>
      <w:r w:rsidRPr="002734C0">
        <w:rPr>
          <w:color w:val="000000"/>
          <w:szCs w:val="22"/>
        </w:rPr>
        <w:t xml:space="preserve">Katrs 5 ml flakons satur 500 mg </w:t>
      </w:r>
      <w:r w:rsidRPr="002734C0">
        <w:rPr>
          <w:color w:val="000000"/>
          <w:spacing w:val="1"/>
          <w:szCs w:val="22"/>
        </w:rPr>
        <w:t>tr</w:t>
      </w:r>
      <w:r w:rsidRPr="002734C0">
        <w:rPr>
          <w:color w:val="000000"/>
          <w:szCs w:val="22"/>
        </w:rPr>
        <w:t>ane</w:t>
      </w:r>
      <w:r w:rsidRPr="002734C0">
        <w:rPr>
          <w:color w:val="000000"/>
          <w:spacing w:val="-2"/>
          <w:szCs w:val="22"/>
        </w:rPr>
        <w:t>k</w:t>
      </w:r>
      <w:r w:rsidRPr="002734C0">
        <w:rPr>
          <w:color w:val="000000"/>
          <w:szCs w:val="22"/>
        </w:rPr>
        <w:t>sā</w:t>
      </w:r>
      <w:r w:rsidRPr="002734C0">
        <w:rPr>
          <w:color w:val="000000"/>
          <w:spacing w:val="-4"/>
          <w:szCs w:val="22"/>
        </w:rPr>
        <w:t>m</w:t>
      </w:r>
      <w:r w:rsidRPr="002734C0">
        <w:rPr>
          <w:color w:val="000000"/>
          <w:szCs w:val="22"/>
        </w:rPr>
        <w:t>s</w:t>
      </w:r>
      <w:r w:rsidRPr="002734C0">
        <w:rPr>
          <w:color w:val="000000"/>
          <w:spacing w:val="-2"/>
          <w:szCs w:val="22"/>
        </w:rPr>
        <w:t>k</w:t>
      </w:r>
      <w:r w:rsidRPr="002734C0">
        <w:rPr>
          <w:color w:val="000000"/>
          <w:szCs w:val="22"/>
        </w:rPr>
        <w:t>ābes</w:t>
      </w:r>
      <w:r w:rsidR="006F455D">
        <w:rPr>
          <w:color w:val="000000"/>
          <w:szCs w:val="22"/>
        </w:rPr>
        <w:t>.</w:t>
      </w:r>
    </w:p>
    <w:p w14:paraId="2E95B075" w14:textId="77777777" w:rsidR="00092C69" w:rsidRPr="003745ED" w:rsidRDefault="00092C69" w:rsidP="002734C0">
      <w:pPr>
        <w:tabs>
          <w:tab w:val="clear" w:pos="567"/>
          <w:tab w:val="left" w:pos="709"/>
        </w:tabs>
        <w:spacing w:line="240" w:lineRule="auto"/>
        <w:ind w:left="720"/>
        <w:jc w:val="both"/>
        <w:rPr>
          <w:noProof/>
          <w:color w:val="000000"/>
          <w:szCs w:val="22"/>
        </w:rPr>
      </w:pPr>
      <w:r w:rsidRPr="002734C0">
        <w:rPr>
          <w:color w:val="000000"/>
          <w:szCs w:val="22"/>
        </w:rPr>
        <w:t xml:space="preserve">Katrs 10 ml flakons satur 1000 mg </w:t>
      </w:r>
      <w:r w:rsidRPr="002734C0">
        <w:rPr>
          <w:color w:val="000000"/>
          <w:spacing w:val="1"/>
          <w:szCs w:val="22"/>
        </w:rPr>
        <w:t>tr</w:t>
      </w:r>
      <w:r w:rsidRPr="002734C0">
        <w:rPr>
          <w:color w:val="000000"/>
          <w:szCs w:val="22"/>
        </w:rPr>
        <w:t>ane</w:t>
      </w:r>
      <w:r w:rsidRPr="002734C0">
        <w:rPr>
          <w:color w:val="000000"/>
          <w:spacing w:val="-2"/>
          <w:szCs w:val="22"/>
        </w:rPr>
        <w:t>k</w:t>
      </w:r>
      <w:r w:rsidRPr="002734C0">
        <w:rPr>
          <w:color w:val="000000"/>
          <w:szCs w:val="22"/>
        </w:rPr>
        <w:t>sā</w:t>
      </w:r>
      <w:r w:rsidRPr="002734C0">
        <w:rPr>
          <w:color w:val="000000"/>
          <w:spacing w:val="-4"/>
          <w:szCs w:val="22"/>
        </w:rPr>
        <w:t>m</w:t>
      </w:r>
      <w:r w:rsidRPr="002734C0">
        <w:rPr>
          <w:color w:val="000000"/>
          <w:szCs w:val="22"/>
        </w:rPr>
        <w:t>s</w:t>
      </w:r>
      <w:r w:rsidRPr="002734C0">
        <w:rPr>
          <w:color w:val="000000"/>
          <w:spacing w:val="-2"/>
          <w:szCs w:val="22"/>
        </w:rPr>
        <w:t>k</w:t>
      </w:r>
      <w:r w:rsidRPr="002734C0">
        <w:rPr>
          <w:color w:val="000000"/>
          <w:szCs w:val="22"/>
        </w:rPr>
        <w:t>ābes</w:t>
      </w:r>
      <w:r w:rsidR="006F455D">
        <w:rPr>
          <w:color w:val="000000"/>
          <w:szCs w:val="22"/>
        </w:rPr>
        <w:t>.</w:t>
      </w:r>
    </w:p>
    <w:p w14:paraId="3F9F4335" w14:textId="77777777" w:rsidR="00CD10AA" w:rsidRPr="003745ED" w:rsidRDefault="00CD10AA" w:rsidP="002734C0">
      <w:pPr>
        <w:numPr>
          <w:ilvl w:val="0"/>
          <w:numId w:val="39"/>
        </w:numPr>
        <w:tabs>
          <w:tab w:val="clear" w:pos="567"/>
          <w:tab w:val="left" w:pos="709"/>
        </w:tabs>
        <w:spacing w:line="240" w:lineRule="auto"/>
        <w:jc w:val="both"/>
        <w:rPr>
          <w:noProof/>
          <w:color w:val="000000"/>
          <w:szCs w:val="22"/>
        </w:rPr>
      </w:pPr>
      <w:r w:rsidRPr="003745ED">
        <w:rPr>
          <w:noProof/>
          <w:color w:val="000000"/>
          <w:szCs w:val="22"/>
        </w:rPr>
        <w:t>Cita sastāvdaļa</w:t>
      </w:r>
      <w:r w:rsidR="00AB5426" w:rsidRPr="003745ED">
        <w:rPr>
          <w:color w:val="000000"/>
          <w:szCs w:val="22"/>
        </w:rPr>
        <w:t xml:space="preserve"> </w:t>
      </w:r>
      <w:r w:rsidR="005C2D15" w:rsidRPr="003745ED">
        <w:rPr>
          <w:noProof/>
          <w:color w:val="000000"/>
          <w:szCs w:val="22"/>
        </w:rPr>
        <w:t xml:space="preserve">ir </w:t>
      </w:r>
      <w:r w:rsidR="00092C69" w:rsidRPr="003745ED">
        <w:rPr>
          <w:noProof/>
          <w:color w:val="000000"/>
          <w:szCs w:val="22"/>
        </w:rPr>
        <w:t>ūdens injekcijām</w:t>
      </w:r>
      <w:r w:rsidR="005C2D15" w:rsidRPr="003745ED">
        <w:rPr>
          <w:noProof/>
          <w:color w:val="000000"/>
          <w:szCs w:val="22"/>
        </w:rPr>
        <w:t>.</w:t>
      </w:r>
    </w:p>
    <w:p w14:paraId="5BE225C3" w14:textId="77777777" w:rsidR="00CD10AA" w:rsidRPr="003745ED" w:rsidRDefault="00CD10AA" w:rsidP="002734C0">
      <w:pPr>
        <w:spacing w:line="240" w:lineRule="auto"/>
        <w:jc w:val="both"/>
        <w:rPr>
          <w:noProof/>
          <w:color w:val="000000"/>
          <w:szCs w:val="22"/>
        </w:rPr>
      </w:pPr>
    </w:p>
    <w:p w14:paraId="0DCF9E0F" w14:textId="77777777" w:rsidR="00CD10AA" w:rsidRPr="003745ED" w:rsidRDefault="004A3298" w:rsidP="002734C0">
      <w:pPr>
        <w:spacing w:line="240" w:lineRule="auto"/>
        <w:jc w:val="both"/>
        <w:rPr>
          <w:b/>
          <w:noProof/>
          <w:color w:val="000000"/>
          <w:szCs w:val="22"/>
        </w:rPr>
      </w:pPr>
      <w:r w:rsidRPr="003745ED">
        <w:rPr>
          <w:b/>
          <w:noProof/>
          <w:color w:val="000000"/>
          <w:szCs w:val="22"/>
        </w:rPr>
        <w:t>Tranexamic acid Baxter</w:t>
      </w:r>
      <w:r w:rsidR="00CD10AA" w:rsidRPr="003745ED">
        <w:rPr>
          <w:b/>
          <w:noProof/>
          <w:color w:val="000000"/>
          <w:szCs w:val="22"/>
        </w:rPr>
        <w:t xml:space="preserve"> ārējais izskats un iepakojums</w:t>
      </w:r>
    </w:p>
    <w:p w14:paraId="70EF4E5B" w14:textId="77777777" w:rsidR="00CD10AA" w:rsidRPr="003745ED" w:rsidRDefault="00092C69" w:rsidP="002734C0">
      <w:pPr>
        <w:spacing w:line="240" w:lineRule="auto"/>
        <w:jc w:val="both"/>
        <w:rPr>
          <w:color w:val="000000"/>
        </w:rPr>
      </w:pPr>
      <w:r w:rsidRPr="003745ED">
        <w:rPr>
          <w:color w:val="000000"/>
          <w:szCs w:val="24"/>
        </w:rPr>
        <w:t>T</w:t>
      </w:r>
      <w:r w:rsidRPr="003745ED">
        <w:rPr>
          <w:color w:val="000000"/>
          <w:spacing w:val="-1"/>
          <w:szCs w:val="24"/>
        </w:rPr>
        <w:t>ra</w:t>
      </w:r>
      <w:r w:rsidRPr="003745ED">
        <w:rPr>
          <w:color w:val="000000"/>
          <w:szCs w:val="24"/>
        </w:rPr>
        <w:t>n</w:t>
      </w:r>
      <w:r w:rsidRPr="003745ED">
        <w:rPr>
          <w:color w:val="000000"/>
          <w:spacing w:val="-1"/>
          <w:szCs w:val="24"/>
        </w:rPr>
        <w:t>e</w:t>
      </w:r>
      <w:r w:rsidRPr="003745ED">
        <w:rPr>
          <w:color w:val="000000"/>
          <w:spacing w:val="2"/>
          <w:szCs w:val="24"/>
        </w:rPr>
        <w:t>x</w:t>
      </w:r>
      <w:r w:rsidRPr="003745ED">
        <w:rPr>
          <w:color w:val="000000"/>
          <w:spacing w:val="-1"/>
          <w:szCs w:val="24"/>
        </w:rPr>
        <w:t>a</w:t>
      </w:r>
      <w:r w:rsidRPr="003745ED">
        <w:rPr>
          <w:color w:val="000000"/>
          <w:szCs w:val="24"/>
        </w:rPr>
        <w:t>mic</w:t>
      </w:r>
      <w:r w:rsidRPr="003745ED">
        <w:rPr>
          <w:color w:val="000000"/>
          <w:spacing w:val="-1"/>
          <w:szCs w:val="24"/>
        </w:rPr>
        <w:t xml:space="preserve"> ac</w:t>
      </w:r>
      <w:r w:rsidRPr="003745ED">
        <w:rPr>
          <w:color w:val="000000"/>
          <w:szCs w:val="24"/>
        </w:rPr>
        <w:t xml:space="preserve">id </w:t>
      </w:r>
      <w:r w:rsidRPr="003745ED">
        <w:rPr>
          <w:color w:val="000000"/>
        </w:rPr>
        <w:t>Baxter ir šķīdums injekcijām/infūzijām.</w:t>
      </w:r>
    </w:p>
    <w:p w14:paraId="279E0002" w14:textId="77777777" w:rsidR="00092C69" w:rsidRPr="003745ED" w:rsidRDefault="00092C69" w:rsidP="002734C0">
      <w:pPr>
        <w:spacing w:line="240" w:lineRule="auto"/>
        <w:jc w:val="both"/>
        <w:rPr>
          <w:color w:val="000000"/>
        </w:rPr>
      </w:pPr>
      <w:r w:rsidRPr="003745ED">
        <w:rPr>
          <w:color w:val="000000"/>
        </w:rPr>
        <w:t>Dzidrs, bezkrāsains, kas nesatur redzamas daļiņas.</w:t>
      </w:r>
    </w:p>
    <w:p w14:paraId="73730572" w14:textId="77777777" w:rsidR="00092C69" w:rsidRPr="003745ED" w:rsidRDefault="00092C69" w:rsidP="002734C0">
      <w:pPr>
        <w:spacing w:line="240" w:lineRule="auto"/>
        <w:jc w:val="both"/>
        <w:rPr>
          <w:color w:val="000000"/>
        </w:rPr>
      </w:pPr>
    </w:p>
    <w:p w14:paraId="1EA4D383" w14:textId="77777777" w:rsidR="00092C69" w:rsidRPr="003745ED" w:rsidRDefault="00092C69" w:rsidP="002734C0">
      <w:pPr>
        <w:spacing w:line="240" w:lineRule="auto"/>
        <w:jc w:val="both"/>
        <w:rPr>
          <w:color w:val="000000"/>
        </w:rPr>
      </w:pPr>
      <w:r w:rsidRPr="003745ED">
        <w:rPr>
          <w:color w:val="000000"/>
        </w:rPr>
        <w:t>I tipa stila flakons ar nominālo tilpumu 6 ml, kas satur 5 ml šķīduma, iepakots ietvarā un kartona kastītē.</w:t>
      </w:r>
    </w:p>
    <w:p w14:paraId="34530E0D" w14:textId="77777777" w:rsidR="00092C69" w:rsidRPr="003745ED" w:rsidRDefault="00092C69" w:rsidP="002734C0">
      <w:pPr>
        <w:spacing w:line="240" w:lineRule="auto"/>
        <w:jc w:val="both"/>
        <w:rPr>
          <w:color w:val="000000"/>
        </w:rPr>
      </w:pPr>
      <w:r w:rsidRPr="003745ED">
        <w:rPr>
          <w:color w:val="000000"/>
        </w:rPr>
        <w:t>I tipa stila flakons ar nominālo tilpumu 10 ml, kas satur 10 ml šķīduma, iepakots ietvarā un kartona kastītē.</w:t>
      </w:r>
    </w:p>
    <w:p w14:paraId="714ECACF" w14:textId="77777777" w:rsidR="00092C69" w:rsidRPr="003745ED" w:rsidRDefault="00092C69" w:rsidP="002734C0">
      <w:pPr>
        <w:spacing w:line="240" w:lineRule="auto"/>
        <w:jc w:val="both"/>
        <w:rPr>
          <w:b/>
          <w:noProof/>
          <w:color w:val="000000"/>
          <w:szCs w:val="22"/>
        </w:rPr>
      </w:pPr>
    </w:p>
    <w:p w14:paraId="76C748FA" w14:textId="77777777" w:rsidR="004A3298" w:rsidRPr="003745ED" w:rsidRDefault="004A3298" w:rsidP="002734C0">
      <w:pPr>
        <w:spacing w:line="240" w:lineRule="auto"/>
        <w:jc w:val="both"/>
        <w:rPr>
          <w:color w:val="000000"/>
          <w:szCs w:val="22"/>
          <w:u w:val="single"/>
        </w:rPr>
      </w:pPr>
      <w:r w:rsidRPr="003745ED">
        <w:rPr>
          <w:color w:val="000000"/>
          <w:szCs w:val="22"/>
          <w:u w:val="single"/>
        </w:rPr>
        <w:t>Iepakojumu lielumi</w:t>
      </w:r>
    </w:p>
    <w:p w14:paraId="5647A0AC" w14:textId="77777777" w:rsidR="004A3298" w:rsidRPr="003745ED" w:rsidRDefault="004A3298" w:rsidP="002734C0">
      <w:pPr>
        <w:pStyle w:val="NormalIndent"/>
        <w:tabs>
          <w:tab w:val="left" w:pos="567"/>
        </w:tabs>
        <w:spacing w:after="0"/>
        <w:ind w:left="0"/>
        <w:jc w:val="both"/>
        <w:rPr>
          <w:color w:val="000000"/>
          <w:szCs w:val="24"/>
          <w:lang w:val="lv-LV"/>
        </w:rPr>
      </w:pPr>
      <w:r w:rsidRPr="003745ED">
        <w:rPr>
          <w:color w:val="000000"/>
          <w:szCs w:val="24"/>
          <w:lang w:val="lv-LV"/>
        </w:rPr>
        <w:t>5 x 5 ml, 10 x 5 ml</w:t>
      </w:r>
    </w:p>
    <w:p w14:paraId="14EBB816" w14:textId="77777777" w:rsidR="004A3298" w:rsidRPr="003745ED" w:rsidRDefault="004A3298" w:rsidP="002734C0">
      <w:pPr>
        <w:tabs>
          <w:tab w:val="left" w:pos="360"/>
        </w:tabs>
        <w:spacing w:line="240" w:lineRule="auto"/>
        <w:jc w:val="both"/>
        <w:rPr>
          <w:color w:val="000000"/>
        </w:rPr>
      </w:pPr>
      <w:r w:rsidRPr="003745ED">
        <w:rPr>
          <w:color w:val="000000"/>
        </w:rPr>
        <w:t>5 x 10 ml, 10 x 10 ml</w:t>
      </w:r>
    </w:p>
    <w:p w14:paraId="3201D00D" w14:textId="77777777" w:rsidR="004A3298" w:rsidRPr="003745ED" w:rsidRDefault="004A3298" w:rsidP="002734C0">
      <w:pPr>
        <w:spacing w:line="240" w:lineRule="auto"/>
        <w:jc w:val="both"/>
        <w:rPr>
          <w:color w:val="000000"/>
          <w:szCs w:val="22"/>
        </w:rPr>
      </w:pPr>
    </w:p>
    <w:p w14:paraId="0A975513" w14:textId="77777777" w:rsidR="004C3B43" w:rsidRPr="003745ED" w:rsidRDefault="004C3B43" w:rsidP="002734C0">
      <w:pPr>
        <w:spacing w:line="240" w:lineRule="auto"/>
        <w:jc w:val="both"/>
        <w:rPr>
          <w:color w:val="000000"/>
          <w:szCs w:val="22"/>
        </w:rPr>
      </w:pPr>
      <w:r w:rsidRPr="003745ED">
        <w:rPr>
          <w:color w:val="000000"/>
          <w:szCs w:val="22"/>
        </w:rPr>
        <w:t>Visi iepakojuma lielumi tirgū var nebūt pieejami.</w:t>
      </w:r>
    </w:p>
    <w:p w14:paraId="6AA75EEA" w14:textId="77777777" w:rsidR="00CD10AA" w:rsidRPr="003745ED" w:rsidRDefault="00CD10AA" w:rsidP="002734C0">
      <w:pPr>
        <w:spacing w:line="240" w:lineRule="auto"/>
        <w:jc w:val="both"/>
        <w:rPr>
          <w:b/>
          <w:noProof/>
          <w:color w:val="000000"/>
          <w:szCs w:val="22"/>
        </w:rPr>
      </w:pPr>
    </w:p>
    <w:p w14:paraId="31F12CDF" w14:textId="77777777" w:rsidR="007E7D91" w:rsidRPr="003745ED" w:rsidRDefault="00CD10AA" w:rsidP="002734C0">
      <w:pPr>
        <w:spacing w:line="240" w:lineRule="auto"/>
        <w:jc w:val="both"/>
        <w:rPr>
          <w:b/>
          <w:noProof/>
          <w:color w:val="000000"/>
          <w:szCs w:val="22"/>
        </w:rPr>
      </w:pPr>
      <w:r w:rsidRPr="003745ED">
        <w:rPr>
          <w:b/>
          <w:noProof/>
          <w:color w:val="000000"/>
          <w:szCs w:val="22"/>
        </w:rPr>
        <w:t>Reģ</w:t>
      </w:r>
      <w:r w:rsidR="007E7D91" w:rsidRPr="003745ED">
        <w:rPr>
          <w:b/>
          <w:noProof/>
          <w:color w:val="000000"/>
          <w:szCs w:val="22"/>
        </w:rPr>
        <w:t>istrācijas apliecības īpašnieks</w:t>
      </w:r>
    </w:p>
    <w:p w14:paraId="0C533624" w14:textId="77777777" w:rsidR="0035593F" w:rsidRPr="003745ED" w:rsidRDefault="004A3298" w:rsidP="002734C0">
      <w:pPr>
        <w:pStyle w:val="Default"/>
        <w:tabs>
          <w:tab w:val="left" w:pos="567"/>
        </w:tabs>
        <w:jc w:val="both"/>
        <w:rPr>
          <w:sz w:val="22"/>
          <w:szCs w:val="22"/>
          <w:lang w:val="lv-LV"/>
        </w:rPr>
      </w:pPr>
      <w:r w:rsidRPr="003745ED">
        <w:rPr>
          <w:sz w:val="22"/>
          <w:szCs w:val="22"/>
          <w:lang w:val="lv-LV"/>
        </w:rPr>
        <w:t>Baxter Holding B.V., Kobaltweg 49, 3542 CE Utrecht, Nīderlande</w:t>
      </w:r>
    </w:p>
    <w:p w14:paraId="6F50AF5C" w14:textId="77777777" w:rsidR="007E7D91" w:rsidRPr="003745ED" w:rsidRDefault="007E7D91" w:rsidP="002734C0">
      <w:pPr>
        <w:spacing w:line="240" w:lineRule="auto"/>
        <w:jc w:val="both"/>
        <w:rPr>
          <w:b/>
          <w:noProof/>
          <w:color w:val="000000"/>
          <w:szCs w:val="22"/>
        </w:rPr>
      </w:pPr>
    </w:p>
    <w:p w14:paraId="056443AD" w14:textId="77777777" w:rsidR="00CD10AA" w:rsidRPr="003745ED" w:rsidRDefault="007E7D91" w:rsidP="002734C0">
      <w:pPr>
        <w:spacing w:line="240" w:lineRule="auto"/>
        <w:jc w:val="both"/>
        <w:rPr>
          <w:b/>
          <w:noProof/>
          <w:color w:val="000000"/>
          <w:szCs w:val="22"/>
        </w:rPr>
      </w:pPr>
      <w:r w:rsidRPr="003745ED">
        <w:rPr>
          <w:b/>
          <w:noProof/>
          <w:color w:val="000000"/>
          <w:szCs w:val="22"/>
        </w:rPr>
        <w:t>R</w:t>
      </w:r>
      <w:r w:rsidR="00CD10AA" w:rsidRPr="003745ED">
        <w:rPr>
          <w:b/>
          <w:noProof/>
          <w:color w:val="000000"/>
          <w:szCs w:val="22"/>
        </w:rPr>
        <w:t>ažotājs</w:t>
      </w:r>
    </w:p>
    <w:p w14:paraId="43A88B23" w14:textId="77777777" w:rsidR="007E7D91" w:rsidRPr="003745ED" w:rsidRDefault="007E7D91" w:rsidP="002734C0">
      <w:pPr>
        <w:spacing w:line="240" w:lineRule="auto"/>
        <w:jc w:val="both"/>
        <w:rPr>
          <w:color w:val="000000"/>
        </w:rPr>
      </w:pPr>
      <w:r w:rsidRPr="003745ED">
        <w:rPr>
          <w:color w:val="000000"/>
        </w:rPr>
        <w:t>UAB Norameda, Meistr</w:t>
      </w:r>
      <w:r w:rsidR="00837647" w:rsidRPr="002B3CFD">
        <w:rPr>
          <w:color w:val="000000"/>
          <w:szCs w:val="22"/>
        </w:rPr>
        <w:t>ų</w:t>
      </w:r>
      <w:r w:rsidRPr="003745ED">
        <w:rPr>
          <w:color w:val="000000"/>
        </w:rPr>
        <w:t xml:space="preserve"> g. 8a, Vilnius, LT-02189, Lietuva</w:t>
      </w:r>
    </w:p>
    <w:p w14:paraId="33EE87AC" w14:textId="77777777" w:rsidR="007E7D91" w:rsidRPr="003745ED" w:rsidRDefault="007E7D91" w:rsidP="002734C0">
      <w:pPr>
        <w:spacing w:line="240" w:lineRule="auto"/>
        <w:jc w:val="both"/>
        <w:rPr>
          <w:color w:val="000000"/>
        </w:rPr>
      </w:pPr>
      <w:r w:rsidRPr="003745ED">
        <w:rPr>
          <w:color w:val="000000"/>
        </w:rPr>
        <w:t>Bieffe Medital S.p.A., Via Nuova Provinciale, 23034 Grossotto (SO), Itālija</w:t>
      </w:r>
    </w:p>
    <w:p w14:paraId="60D78FAC" w14:textId="77777777" w:rsidR="007E7D91" w:rsidRPr="003745ED" w:rsidRDefault="007E7D91" w:rsidP="002734C0">
      <w:pPr>
        <w:spacing w:line="240" w:lineRule="auto"/>
        <w:jc w:val="both"/>
        <w:rPr>
          <w:color w:val="000000"/>
        </w:rPr>
      </w:pPr>
      <w:r w:rsidRPr="003745ED">
        <w:rPr>
          <w:color w:val="000000"/>
        </w:rPr>
        <w:t>Tramco Sp. Z.o.o, Wolskie, ul. Wolska 14, 05-860 Plochocin, Polija</w:t>
      </w:r>
    </w:p>
    <w:p w14:paraId="48AFB08C" w14:textId="77777777" w:rsidR="00CD10AA" w:rsidRPr="003745ED" w:rsidRDefault="00CD10AA" w:rsidP="002734C0">
      <w:pPr>
        <w:spacing w:line="240" w:lineRule="auto"/>
        <w:jc w:val="both"/>
        <w:rPr>
          <w:b/>
          <w:noProof/>
          <w:color w:val="000000"/>
          <w:szCs w:val="22"/>
        </w:rPr>
      </w:pPr>
    </w:p>
    <w:p w14:paraId="1714B664" w14:textId="77777777" w:rsidR="00CD10AA" w:rsidRPr="003745ED" w:rsidRDefault="00952955" w:rsidP="002734C0">
      <w:pPr>
        <w:spacing w:line="240" w:lineRule="auto"/>
        <w:jc w:val="both"/>
        <w:rPr>
          <w:color w:val="000000"/>
          <w:szCs w:val="22"/>
        </w:rPr>
      </w:pPr>
      <w:r w:rsidRPr="003745ED">
        <w:rPr>
          <w:b/>
          <w:noProof/>
          <w:color w:val="000000"/>
          <w:szCs w:val="22"/>
        </w:rPr>
        <w:t xml:space="preserve">Šīs zāles </w:t>
      </w:r>
      <w:r w:rsidR="00CD10AA" w:rsidRPr="003745ED">
        <w:rPr>
          <w:b/>
          <w:noProof/>
          <w:color w:val="000000"/>
          <w:szCs w:val="22"/>
        </w:rPr>
        <w:t xml:space="preserve">Eiropas </w:t>
      </w:r>
      <w:r w:rsidR="005A5B8A" w:rsidRPr="003745ED">
        <w:rPr>
          <w:b/>
          <w:noProof/>
          <w:color w:val="000000"/>
          <w:szCs w:val="22"/>
        </w:rPr>
        <w:t>E</w:t>
      </w:r>
      <w:r w:rsidR="00CD10AA" w:rsidRPr="003745ED">
        <w:rPr>
          <w:b/>
          <w:noProof/>
          <w:color w:val="000000"/>
          <w:szCs w:val="22"/>
        </w:rPr>
        <w:t>konomi</w:t>
      </w:r>
      <w:r w:rsidR="005A5B8A" w:rsidRPr="003745ED">
        <w:rPr>
          <w:b/>
          <w:noProof/>
          <w:color w:val="000000"/>
          <w:szCs w:val="22"/>
        </w:rPr>
        <w:t>kas</w:t>
      </w:r>
      <w:r w:rsidR="00CD10AA" w:rsidRPr="003745ED">
        <w:rPr>
          <w:b/>
          <w:noProof/>
          <w:color w:val="000000"/>
          <w:szCs w:val="22"/>
        </w:rPr>
        <w:t xml:space="preserve"> zonas (EE</w:t>
      </w:r>
      <w:r w:rsidR="005A5B8A" w:rsidRPr="003745ED">
        <w:rPr>
          <w:b/>
          <w:noProof/>
          <w:color w:val="000000"/>
          <w:szCs w:val="22"/>
        </w:rPr>
        <w:t>Z</w:t>
      </w:r>
      <w:r w:rsidR="00CD10AA" w:rsidRPr="003745ED">
        <w:rPr>
          <w:b/>
          <w:noProof/>
          <w:color w:val="000000"/>
          <w:szCs w:val="22"/>
        </w:rPr>
        <w:t>) dalībvalstīs ir reģistrēt</w:t>
      </w:r>
      <w:r w:rsidR="00D6219F" w:rsidRPr="003745ED">
        <w:rPr>
          <w:b/>
          <w:noProof/>
          <w:color w:val="000000"/>
          <w:szCs w:val="22"/>
        </w:rPr>
        <w:t>a</w:t>
      </w:r>
      <w:r w:rsidR="00CD10AA" w:rsidRPr="003745ED">
        <w:rPr>
          <w:b/>
          <w:noProof/>
          <w:color w:val="000000"/>
          <w:szCs w:val="22"/>
        </w:rPr>
        <w:t>s ar šādiem nosaukumiem:</w:t>
      </w:r>
    </w:p>
    <w:p w14:paraId="10A5D167" w14:textId="77777777" w:rsidR="00CD10AA" w:rsidRPr="003745ED" w:rsidRDefault="00CD10AA" w:rsidP="002734C0">
      <w:pPr>
        <w:spacing w:line="240" w:lineRule="auto"/>
        <w:jc w:val="both"/>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46"/>
      </w:tblGrid>
      <w:tr w:rsidR="007E7D91" w:rsidRPr="003745ED" w14:paraId="194C3A5C" w14:textId="77777777" w:rsidTr="008A03CA">
        <w:tc>
          <w:tcPr>
            <w:tcW w:w="1526" w:type="dxa"/>
          </w:tcPr>
          <w:p w14:paraId="445F234D" w14:textId="77777777" w:rsidR="007E7D91" w:rsidRPr="003745ED" w:rsidRDefault="007E7D91" w:rsidP="002734C0">
            <w:pPr>
              <w:spacing w:line="240" w:lineRule="auto"/>
              <w:jc w:val="both"/>
              <w:rPr>
                <w:noProof/>
                <w:color w:val="000000"/>
                <w:szCs w:val="22"/>
              </w:rPr>
            </w:pPr>
            <w:r w:rsidRPr="003745ED">
              <w:rPr>
                <w:noProof/>
                <w:color w:val="000000"/>
                <w:szCs w:val="22"/>
              </w:rPr>
              <w:t>Austrija</w:t>
            </w:r>
          </w:p>
        </w:tc>
        <w:tc>
          <w:tcPr>
            <w:tcW w:w="7762" w:type="dxa"/>
          </w:tcPr>
          <w:p w14:paraId="10DA145F" w14:textId="77777777" w:rsidR="007E7D91" w:rsidRPr="003745ED" w:rsidRDefault="007E7D91" w:rsidP="002734C0">
            <w:pPr>
              <w:spacing w:line="240" w:lineRule="auto"/>
              <w:jc w:val="both"/>
              <w:rPr>
                <w:noProof/>
                <w:color w:val="000000"/>
                <w:szCs w:val="22"/>
              </w:rPr>
            </w:pPr>
            <w:r w:rsidRPr="003745ED">
              <w:rPr>
                <w:color w:val="000000"/>
                <w:lang w:eastAsia="en-IN"/>
              </w:rPr>
              <w:t>Tranexamsäure Baxter 100 mg/ml Injektionslösung/Infusionslösung</w:t>
            </w:r>
          </w:p>
        </w:tc>
      </w:tr>
      <w:tr w:rsidR="007E7D91" w:rsidRPr="003745ED" w14:paraId="2B2588C7" w14:textId="77777777" w:rsidTr="008A03CA">
        <w:tc>
          <w:tcPr>
            <w:tcW w:w="1526" w:type="dxa"/>
          </w:tcPr>
          <w:p w14:paraId="1C679797" w14:textId="77777777" w:rsidR="007E7D91" w:rsidRPr="003745ED" w:rsidRDefault="007E7D91" w:rsidP="002734C0">
            <w:pPr>
              <w:spacing w:line="240" w:lineRule="auto"/>
              <w:jc w:val="both"/>
              <w:rPr>
                <w:noProof/>
                <w:color w:val="000000"/>
                <w:szCs w:val="22"/>
              </w:rPr>
            </w:pPr>
            <w:r w:rsidRPr="003745ED">
              <w:rPr>
                <w:noProof/>
                <w:color w:val="000000"/>
                <w:szCs w:val="22"/>
              </w:rPr>
              <w:t>Beļģija</w:t>
            </w:r>
          </w:p>
        </w:tc>
        <w:tc>
          <w:tcPr>
            <w:tcW w:w="7762" w:type="dxa"/>
          </w:tcPr>
          <w:p w14:paraId="4D2F5039" w14:textId="77777777" w:rsidR="007E7D91" w:rsidRPr="003745ED" w:rsidRDefault="007E7D91" w:rsidP="002734C0">
            <w:pPr>
              <w:spacing w:line="240" w:lineRule="auto"/>
              <w:jc w:val="both"/>
              <w:rPr>
                <w:noProof/>
                <w:color w:val="000000"/>
                <w:szCs w:val="22"/>
              </w:rPr>
            </w:pPr>
            <w:r w:rsidRPr="003745ED">
              <w:rPr>
                <w:color w:val="000000"/>
                <w:lang w:eastAsia="en-IN"/>
              </w:rPr>
              <w:t>Tranexamic acid Baxter 100 mg/ml solution injectable/ pour perfusion</w:t>
            </w:r>
          </w:p>
        </w:tc>
      </w:tr>
      <w:tr w:rsidR="007E7D91" w:rsidRPr="003745ED" w14:paraId="0AD67916" w14:textId="77777777" w:rsidTr="008A03CA">
        <w:tc>
          <w:tcPr>
            <w:tcW w:w="1526" w:type="dxa"/>
          </w:tcPr>
          <w:p w14:paraId="59FD0D9D" w14:textId="77777777" w:rsidR="007E7D91" w:rsidRPr="003745ED" w:rsidRDefault="007E7D91" w:rsidP="002734C0">
            <w:pPr>
              <w:spacing w:line="240" w:lineRule="auto"/>
              <w:jc w:val="both"/>
              <w:rPr>
                <w:noProof/>
                <w:color w:val="000000"/>
                <w:szCs w:val="22"/>
              </w:rPr>
            </w:pPr>
            <w:r w:rsidRPr="003745ED">
              <w:rPr>
                <w:noProof/>
                <w:color w:val="000000"/>
                <w:szCs w:val="22"/>
              </w:rPr>
              <w:t>Dānija</w:t>
            </w:r>
          </w:p>
        </w:tc>
        <w:tc>
          <w:tcPr>
            <w:tcW w:w="7762" w:type="dxa"/>
          </w:tcPr>
          <w:p w14:paraId="5C001946" w14:textId="77777777" w:rsidR="007E7D91" w:rsidRPr="003745ED" w:rsidRDefault="007E7D91" w:rsidP="002734C0">
            <w:pPr>
              <w:spacing w:line="240" w:lineRule="auto"/>
              <w:jc w:val="both"/>
              <w:rPr>
                <w:noProof/>
                <w:color w:val="000000"/>
                <w:szCs w:val="22"/>
              </w:rPr>
            </w:pPr>
            <w:r w:rsidRPr="003745ED">
              <w:rPr>
                <w:color w:val="000000"/>
                <w:lang w:eastAsia="en-IN"/>
              </w:rPr>
              <w:t>Tranexamic acid Baxter 100 mg/ml injektions-/infusionsvæske, opløsning</w:t>
            </w:r>
          </w:p>
        </w:tc>
      </w:tr>
      <w:tr w:rsidR="007E7D91" w:rsidRPr="003745ED" w14:paraId="3DCBD39F" w14:textId="77777777" w:rsidTr="008A03CA">
        <w:tc>
          <w:tcPr>
            <w:tcW w:w="1526" w:type="dxa"/>
          </w:tcPr>
          <w:p w14:paraId="60EFEE9F" w14:textId="77777777" w:rsidR="007E7D91" w:rsidRPr="003745ED" w:rsidRDefault="007E7D91" w:rsidP="002734C0">
            <w:pPr>
              <w:spacing w:line="240" w:lineRule="auto"/>
              <w:jc w:val="both"/>
              <w:rPr>
                <w:noProof/>
                <w:color w:val="000000"/>
                <w:szCs w:val="22"/>
              </w:rPr>
            </w:pPr>
            <w:r w:rsidRPr="003745ED">
              <w:rPr>
                <w:noProof/>
                <w:color w:val="000000"/>
                <w:szCs w:val="22"/>
              </w:rPr>
              <w:t>Igaunija</w:t>
            </w:r>
          </w:p>
        </w:tc>
        <w:tc>
          <w:tcPr>
            <w:tcW w:w="7762" w:type="dxa"/>
          </w:tcPr>
          <w:p w14:paraId="6FA23B5A" w14:textId="77777777" w:rsidR="007E7D91" w:rsidRPr="003745ED" w:rsidRDefault="007E7D91" w:rsidP="002734C0">
            <w:pPr>
              <w:spacing w:line="240" w:lineRule="auto"/>
              <w:jc w:val="both"/>
              <w:rPr>
                <w:noProof/>
                <w:color w:val="000000"/>
                <w:szCs w:val="22"/>
              </w:rPr>
            </w:pPr>
            <w:r w:rsidRPr="003745ED">
              <w:rPr>
                <w:color w:val="000000"/>
                <w:lang w:eastAsia="en-IN"/>
              </w:rPr>
              <w:t>Tranexamic acid Baxter</w:t>
            </w:r>
          </w:p>
        </w:tc>
      </w:tr>
      <w:tr w:rsidR="007E7D91" w:rsidRPr="003745ED" w14:paraId="53B76F49" w14:textId="77777777" w:rsidTr="008A03CA">
        <w:tc>
          <w:tcPr>
            <w:tcW w:w="1526" w:type="dxa"/>
          </w:tcPr>
          <w:p w14:paraId="4F825234" w14:textId="77777777" w:rsidR="007E7D91" w:rsidRPr="003745ED" w:rsidRDefault="007E7D91" w:rsidP="002734C0">
            <w:pPr>
              <w:spacing w:line="240" w:lineRule="auto"/>
              <w:jc w:val="both"/>
              <w:rPr>
                <w:noProof/>
                <w:color w:val="000000"/>
                <w:szCs w:val="22"/>
              </w:rPr>
            </w:pPr>
            <w:r w:rsidRPr="003745ED">
              <w:rPr>
                <w:noProof/>
                <w:color w:val="000000"/>
                <w:szCs w:val="22"/>
              </w:rPr>
              <w:t>Somija</w:t>
            </w:r>
          </w:p>
        </w:tc>
        <w:tc>
          <w:tcPr>
            <w:tcW w:w="7762" w:type="dxa"/>
          </w:tcPr>
          <w:p w14:paraId="55986DC1" w14:textId="77777777" w:rsidR="007E7D91" w:rsidRPr="003745ED" w:rsidRDefault="007E7D91" w:rsidP="002734C0">
            <w:pPr>
              <w:spacing w:line="240" w:lineRule="auto"/>
              <w:jc w:val="both"/>
              <w:rPr>
                <w:noProof/>
                <w:color w:val="000000"/>
                <w:szCs w:val="22"/>
              </w:rPr>
            </w:pPr>
            <w:r w:rsidRPr="003745ED">
              <w:rPr>
                <w:color w:val="000000"/>
                <w:lang w:eastAsia="en-IN"/>
              </w:rPr>
              <w:t>Tranexamic acid Baxter 100 mg/ml injektio-/infuusioneste, liuos</w:t>
            </w:r>
          </w:p>
        </w:tc>
      </w:tr>
      <w:tr w:rsidR="007E7D91" w:rsidRPr="003745ED" w14:paraId="3D090292" w14:textId="77777777" w:rsidTr="008A03CA">
        <w:tc>
          <w:tcPr>
            <w:tcW w:w="1526" w:type="dxa"/>
          </w:tcPr>
          <w:p w14:paraId="3F352C1F" w14:textId="77777777" w:rsidR="007E7D91" w:rsidRPr="003745ED" w:rsidRDefault="007E7D91" w:rsidP="002734C0">
            <w:pPr>
              <w:spacing w:line="240" w:lineRule="auto"/>
              <w:jc w:val="both"/>
              <w:rPr>
                <w:noProof/>
                <w:color w:val="000000"/>
                <w:szCs w:val="22"/>
              </w:rPr>
            </w:pPr>
            <w:r w:rsidRPr="003745ED">
              <w:rPr>
                <w:noProof/>
                <w:color w:val="000000"/>
                <w:szCs w:val="22"/>
              </w:rPr>
              <w:t>Grieķija</w:t>
            </w:r>
          </w:p>
        </w:tc>
        <w:tc>
          <w:tcPr>
            <w:tcW w:w="7762" w:type="dxa"/>
          </w:tcPr>
          <w:p w14:paraId="75EA6A9D" w14:textId="77777777" w:rsidR="007E7D91" w:rsidRPr="003745ED" w:rsidRDefault="007E7D91" w:rsidP="002734C0">
            <w:pPr>
              <w:spacing w:line="240" w:lineRule="auto"/>
              <w:jc w:val="both"/>
              <w:rPr>
                <w:noProof/>
                <w:color w:val="000000"/>
                <w:szCs w:val="22"/>
              </w:rPr>
            </w:pPr>
            <w:r w:rsidRPr="003745ED">
              <w:rPr>
                <w:color w:val="000000"/>
                <w:lang w:eastAsia="en-IN"/>
              </w:rPr>
              <w:t>Tranexamic acid Baxter 100 mg/διάλυμα για ένεση/έγχυση</w:t>
            </w:r>
          </w:p>
        </w:tc>
      </w:tr>
      <w:tr w:rsidR="007E7D91" w:rsidRPr="003745ED" w14:paraId="46DE0387" w14:textId="77777777" w:rsidTr="008A03CA">
        <w:tc>
          <w:tcPr>
            <w:tcW w:w="1526" w:type="dxa"/>
          </w:tcPr>
          <w:p w14:paraId="1DB4667F" w14:textId="77777777" w:rsidR="007E7D91" w:rsidRPr="003745ED" w:rsidRDefault="007E7D91" w:rsidP="002734C0">
            <w:pPr>
              <w:spacing w:line="240" w:lineRule="auto"/>
              <w:jc w:val="both"/>
              <w:rPr>
                <w:noProof/>
                <w:color w:val="000000"/>
                <w:szCs w:val="22"/>
              </w:rPr>
            </w:pPr>
            <w:r w:rsidRPr="003745ED">
              <w:rPr>
                <w:noProof/>
                <w:color w:val="000000"/>
                <w:szCs w:val="22"/>
              </w:rPr>
              <w:t>Vācija</w:t>
            </w:r>
          </w:p>
        </w:tc>
        <w:tc>
          <w:tcPr>
            <w:tcW w:w="7762" w:type="dxa"/>
          </w:tcPr>
          <w:p w14:paraId="2CCCC63E" w14:textId="77777777" w:rsidR="007E7D91" w:rsidRPr="003745ED" w:rsidRDefault="007E7D91" w:rsidP="002734C0">
            <w:pPr>
              <w:spacing w:line="240" w:lineRule="auto"/>
              <w:jc w:val="both"/>
              <w:rPr>
                <w:noProof/>
                <w:color w:val="000000"/>
                <w:szCs w:val="22"/>
              </w:rPr>
            </w:pPr>
            <w:r w:rsidRPr="003745ED">
              <w:rPr>
                <w:color w:val="000000"/>
                <w:lang w:eastAsia="en-IN"/>
              </w:rPr>
              <w:t>Tranexamsäure Baxter 100 mg/ml Injektionslösung/Infusionslösung</w:t>
            </w:r>
          </w:p>
        </w:tc>
      </w:tr>
      <w:tr w:rsidR="007E7D91" w:rsidRPr="003745ED" w14:paraId="287D3745" w14:textId="77777777" w:rsidTr="008A03CA">
        <w:tc>
          <w:tcPr>
            <w:tcW w:w="1526" w:type="dxa"/>
          </w:tcPr>
          <w:p w14:paraId="4E3A2510" w14:textId="77777777" w:rsidR="007E7D91" w:rsidRPr="003745ED" w:rsidRDefault="007E7D91" w:rsidP="002734C0">
            <w:pPr>
              <w:spacing w:line="240" w:lineRule="auto"/>
              <w:jc w:val="both"/>
              <w:rPr>
                <w:noProof/>
                <w:color w:val="000000"/>
                <w:szCs w:val="22"/>
              </w:rPr>
            </w:pPr>
            <w:r w:rsidRPr="003745ED">
              <w:rPr>
                <w:noProof/>
                <w:color w:val="000000"/>
                <w:szCs w:val="22"/>
              </w:rPr>
              <w:t>Ungārija</w:t>
            </w:r>
          </w:p>
        </w:tc>
        <w:tc>
          <w:tcPr>
            <w:tcW w:w="7762" w:type="dxa"/>
          </w:tcPr>
          <w:p w14:paraId="27ACBA8B" w14:textId="77777777" w:rsidR="007E7D91" w:rsidRPr="003745ED" w:rsidRDefault="007E7D91" w:rsidP="002734C0">
            <w:pPr>
              <w:spacing w:line="240" w:lineRule="auto"/>
              <w:jc w:val="both"/>
              <w:rPr>
                <w:noProof/>
                <w:color w:val="000000"/>
                <w:szCs w:val="22"/>
              </w:rPr>
            </w:pPr>
            <w:r w:rsidRPr="003745ED">
              <w:rPr>
                <w:color w:val="000000"/>
                <w:lang w:eastAsia="en-IN"/>
              </w:rPr>
              <w:t>TRANEXÁMSAV BAXTER 100 mg/m oldatos injekció</w:t>
            </w:r>
          </w:p>
        </w:tc>
      </w:tr>
      <w:tr w:rsidR="007E7D91" w:rsidRPr="003745ED" w14:paraId="7AB2C4BE" w14:textId="77777777" w:rsidTr="008A03CA">
        <w:tc>
          <w:tcPr>
            <w:tcW w:w="1526" w:type="dxa"/>
          </w:tcPr>
          <w:p w14:paraId="66BE248F" w14:textId="77777777" w:rsidR="007E7D91" w:rsidRPr="003745ED" w:rsidRDefault="007E7D91" w:rsidP="002734C0">
            <w:pPr>
              <w:spacing w:line="240" w:lineRule="auto"/>
              <w:jc w:val="both"/>
              <w:rPr>
                <w:noProof/>
                <w:color w:val="000000"/>
                <w:szCs w:val="22"/>
              </w:rPr>
            </w:pPr>
            <w:r w:rsidRPr="003745ED">
              <w:rPr>
                <w:noProof/>
                <w:color w:val="000000"/>
                <w:szCs w:val="22"/>
              </w:rPr>
              <w:t>Īrija</w:t>
            </w:r>
          </w:p>
        </w:tc>
        <w:tc>
          <w:tcPr>
            <w:tcW w:w="7762" w:type="dxa"/>
          </w:tcPr>
          <w:p w14:paraId="278D81A1" w14:textId="77777777" w:rsidR="007E7D91" w:rsidRPr="003745ED" w:rsidRDefault="0035593F" w:rsidP="002734C0">
            <w:pPr>
              <w:spacing w:line="240" w:lineRule="auto"/>
              <w:jc w:val="both"/>
              <w:rPr>
                <w:noProof/>
                <w:color w:val="000000"/>
                <w:szCs w:val="22"/>
              </w:rPr>
            </w:pPr>
            <w:r w:rsidRPr="003745ED">
              <w:rPr>
                <w:color w:val="000000"/>
                <w:lang w:eastAsia="en-IN"/>
              </w:rPr>
              <w:t>Tranexamic acid 100 mg/ml solution for injection/infusion</w:t>
            </w:r>
          </w:p>
        </w:tc>
      </w:tr>
      <w:tr w:rsidR="007E7D91" w:rsidRPr="003745ED" w14:paraId="2C391DB3" w14:textId="77777777" w:rsidTr="008A03CA">
        <w:tc>
          <w:tcPr>
            <w:tcW w:w="1526" w:type="dxa"/>
          </w:tcPr>
          <w:p w14:paraId="3732A343" w14:textId="77777777" w:rsidR="007E7D91" w:rsidRPr="003745ED" w:rsidRDefault="007E7D91" w:rsidP="002734C0">
            <w:pPr>
              <w:spacing w:line="240" w:lineRule="auto"/>
              <w:jc w:val="both"/>
              <w:rPr>
                <w:noProof/>
                <w:color w:val="000000"/>
                <w:szCs w:val="22"/>
              </w:rPr>
            </w:pPr>
            <w:r w:rsidRPr="003745ED">
              <w:rPr>
                <w:noProof/>
                <w:color w:val="000000"/>
                <w:szCs w:val="22"/>
              </w:rPr>
              <w:t>Itālija</w:t>
            </w:r>
          </w:p>
        </w:tc>
        <w:tc>
          <w:tcPr>
            <w:tcW w:w="7762" w:type="dxa"/>
          </w:tcPr>
          <w:p w14:paraId="2CAE0D18" w14:textId="77777777" w:rsidR="007E7D91" w:rsidRPr="003745ED" w:rsidRDefault="0035593F" w:rsidP="002734C0">
            <w:pPr>
              <w:spacing w:line="240" w:lineRule="auto"/>
              <w:jc w:val="both"/>
              <w:rPr>
                <w:noProof/>
                <w:color w:val="000000"/>
                <w:szCs w:val="22"/>
              </w:rPr>
            </w:pPr>
            <w:r w:rsidRPr="003745ED">
              <w:rPr>
                <w:color w:val="000000"/>
                <w:lang w:eastAsia="en-IN"/>
              </w:rPr>
              <w:t>Acido Tranexamico Baxter 100 mg/ml soluzione iniettabile/infusione</w:t>
            </w:r>
          </w:p>
        </w:tc>
      </w:tr>
      <w:tr w:rsidR="007E7D91" w:rsidRPr="003745ED" w14:paraId="1609D7E2" w14:textId="77777777" w:rsidTr="008A03CA">
        <w:tc>
          <w:tcPr>
            <w:tcW w:w="1526" w:type="dxa"/>
          </w:tcPr>
          <w:p w14:paraId="2635168C" w14:textId="77777777" w:rsidR="007E7D91" w:rsidRPr="003745ED" w:rsidRDefault="007E7D91" w:rsidP="002734C0">
            <w:pPr>
              <w:spacing w:line="240" w:lineRule="auto"/>
              <w:jc w:val="both"/>
              <w:rPr>
                <w:noProof/>
                <w:color w:val="000000"/>
                <w:szCs w:val="22"/>
              </w:rPr>
            </w:pPr>
            <w:r w:rsidRPr="003745ED">
              <w:rPr>
                <w:noProof/>
                <w:color w:val="000000"/>
                <w:szCs w:val="22"/>
              </w:rPr>
              <w:t>Latvija</w:t>
            </w:r>
          </w:p>
        </w:tc>
        <w:tc>
          <w:tcPr>
            <w:tcW w:w="7762" w:type="dxa"/>
          </w:tcPr>
          <w:p w14:paraId="5DAECD61" w14:textId="77777777" w:rsidR="007E7D91" w:rsidRPr="003745ED" w:rsidRDefault="0035593F" w:rsidP="002734C0">
            <w:pPr>
              <w:spacing w:line="240" w:lineRule="auto"/>
              <w:jc w:val="both"/>
              <w:rPr>
                <w:noProof/>
                <w:color w:val="000000"/>
                <w:szCs w:val="22"/>
              </w:rPr>
            </w:pPr>
            <w:r w:rsidRPr="003745ED">
              <w:rPr>
                <w:color w:val="000000"/>
                <w:lang w:eastAsia="en-IN"/>
              </w:rPr>
              <w:t>Tranexamic acid Baxter 100 mg/ml šķīdums injekcijām/infūzijām</w:t>
            </w:r>
          </w:p>
        </w:tc>
      </w:tr>
      <w:tr w:rsidR="007E7D91" w:rsidRPr="003745ED" w14:paraId="14189CA4" w14:textId="77777777" w:rsidTr="008A03CA">
        <w:tc>
          <w:tcPr>
            <w:tcW w:w="1526" w:type="dxa"/>
          </w:tcPr>
          <w:p w14:paraId="12ABC42F" w14:textId="77777777" w:rsidR="007E7D91" w:rsidRPr="003745ED" w:rsidRDefault="007E7D91" w:rsidP="002734C0">
            <w:pPr>
              <w:spacing w:line="240" w:lineRule="auto"/>
              <w:jc w:val="both"/>
              <w:rPr>
                <w:noProof/>
                <w:color w:val="000000"/>
                <w:szCs w:val="22"/>
              </w:rPr>
            </w:pPr>
            <w:r w:rsidRPr="003745ED">
              <w:rPr>
                <w:noProof/>
                <w:color w:val="000000"/>
                <w:szCs w:val="22"/>
              </w:rPr>
              <w:t>Lietuva</w:t>
            </w:r>
          </w:p>
        </w:tc>
        <w:tc>
          <w:tcPr>
            <w:tcW w:w="7762" w:type="dxa"/>
          </w:tcPr>
          <w:p w14:paraId="6291F2B3" w14:textId="77777777" w:rsidR="007E7D91" w:rsidRPr="003745ED" w:rsidRDefault="0035593F" w:rsidP="002734C0">
            <w:pPr>
              <w:spacing w:line="240" w:lineRule="auto"/>
              <w:jc w:val="both"/>
              <w:rPr>
                <w:noProof/>
                <w:color w:val="000000"/>
                <w:szCs w:val="22"/>
              </w:rPr>
            </w:pPr>
            <w:r w:rsidRPr="003745ED">
              <w:rPr>
                <w:color w:val="000000"/>
                <w:lang w:eastAsia="en-IN"/>
              </w:rPr>
              <w:t>Tranexamic acid Baxter 100mg/ml injekcinis tirpalas</w:t>
            </w:r>
          </w:p>
        </w:tc>
      </w:tr>
      <w:tr w:rsidR="007E7D91" w:rsidRPr="003745ED" w14:paraId="2F73BD8D" w14:textId="77777777" w:rsidTr="008A03CA">
        <w:tc>
          <w:tcPr>
            <w:tcW w:w="1526" w:type="dxa"/>
          </w:tcPr>
          <w:p w14:paraId="0F3DEA5E" w14:textId="77777777" w:rsidR="007E7D91" w:rsidRPr="003745ED" w:rsidRDefault="007E7D91" w:rsidP="002734C0">
            <w:pPr>
              <w:spacing w:line="240" w:lineRule="auto"/>
              <w:jc w:val="both"/>
              <w:rPr>
                <w:noProof/>
                <w:color w:val="000000"/>
                <w:szCs w:val="22"/>
              </w:rPr>
            </w:pPr>
            <w:r w:rsidRPr="003745ED">
              <w:rPr>
                <w:noProof/>
                <w:color w:val="000000"/>
                <w:szCs w:val="22"/>
              </w:rPr>
              <w:t>Nīderlande</w:t>
            </w:r>
          </w:p>
        </w:tc>
        <w:tc>
          <w:tcPr>
            <w:tcW w:w="7762" w:type="dxa"/>
          </w:tcPr>
          <w:p w14:paraId="5554C0C2" w14:textId="77777777" w:rsidR="007E7D91" w:rsidRPr="003745ED" w:rsidRDefault="0035593F" w:rsidP="002734C0">
            <w:pPr>
              <w:spacing w:line="240" w:lineRule="auto"/>
              <w:jc w:val="both"/>
              <w:rPr>
                <w:noProof/>
                <w:color w:val="000000"/>
                <w:szCs w:val="22"/>
              </w:rPr>
            </w:pPr>
            <w:r w:rsidRPr="003745ED">
              <w:rPr>
                <w:color w:val="000000"/>
                <w:lang w:eastAsia="en-IN"/>
              </w:rPr>
              <w:t>Tranexaminezuur Baxter 100 mg/ml, oplossing voor injectie/infusie</w:t>
            </w:r>
          </w:p>
        </w:tc>
      </w:tr>
      <w:tr w:rsidR="007E7D91" w:rsidRPr="003745ED" w14:paraId="6B61EFD1" w14:textId="77777777" w:rsidTr="008A03CA">
        <w:tc>
          <w:tcPr>
            <w:tcW w:w="1526" w:type="dxa"/>
          </w:tcPr>
          <w:p w14:paraId="063B935B" w14:textId="77777777" w:rsidR="007E7D91" w:rsidRPr="003745ED" w:rsidRDefault="007E7D91" w:rsidP="002734C0">
            <w:pPr>
              <w:spacing w:line="240" w:lineRule="auto"/>
              <w:jc w:val="both"/>
              <w:rPr>
                <w:noProof/>
                <w:color w:val="000000"/>
                <w:szCs w:val="22"/>
              </w:rPr>
            </w:pPr>
            <w:r w:rsidRPr="003745ED">
              <w:rPr>
                <w:noProof/>
                <w:color w:val="000000"/>
                <w:szCs w:val="22"/>
              </w:rPr>
              <w:t>Norvēģija</w:t>
            </w:r>
          </w:p>
        </w:tc>
        <w:tc>
          <w:tcPr>
            <w:tcW w:w="7762" w:type="dxa"/>
          </w:tcPr>
          <w:p w14:paraId="3690C853" w14:textId="77777777" w:rsidR="007E7D91" w:rsidRPr="003745ED" w:rsidRDefault="0035593F" w:rsidP="002734C0">
            <w:pPr>
              <w:spacing w:line="240" w:lineRule="auto"/>
              <w:jc w:val="both"/>
              <w:rPr>
                <w:noProof/>
                <w:color w:val="000000"/>
                <w:szCs w:val="22"/>
              </w:rPr>
            </w:pPr>
            <w:r w:rsidRPr="003745ED">
              <w:rPr>
                <w:color w:val="000000"/>
                <w:lang w:eastAsia="en-IN"/>
              </w:rPr>
              <w:t>Tranexamic acid Baxter</w:t>
            </w:r>
          </w:p>
        </w:tc>
      </w:tr>
      <w:tr w:rsidR="007E7D91" w:rsidRPr="003745ED" w14:paraId="70DD2F8D" w14:textId="77777777" w:rsidTr="008A03CA">
        <w:tc>
          <w:tcPr>
            <w:tcW w:w="1526" w:type="dxa"/>
          </w:tcPr>
          <w:p w14:paraId="273A12B3" w14:textId="77777777" w:rsidR="007E7D91" w:rsidRPr="003745ED" w:rsidRDefault="0035593F" w:rsidP="002734C0">
            <w:pPr>
              <w:spacing w:line="240" w:lineRule="auto"/>
              <w:jc w:val="both"/>
              <w:rPr>
                <w:noProof/>
                <w:color w:val="000000"/>
                <w:szCs w:val="22"/>
              </w:rPr>
            </w:pPr>
            <w:r w:rsidRPr="003745ED">
              <w:rPr>
                <w:noProof/>
                <w:color w:val="000000"/>
                <w:szCs w:val="22"/>
              </w:rPr>
              <w:t>Polija</w:t>
            </w:r>
          </w:p>
        </w:tc>
        <w:tc>
          <w:tcPr>
            <w:tcW w:w="7762" w:type="dxa"/>
          </w:tcPr>
          <w:p w14:paraId="79EC148C" w14:textId="77777777" w:rsidR="007E7D91" w:rsidRPr="003745ED" w:rsidRDefault="0035593F" w:rsidP="002734C0">
            <w:pPr>
              <w:spacing w:line="240" w:lineRule="auto"/>
              <w:jc w:val="both"/>
              <w:rPr>
                <w:noProof/>
                <w:color w:val="000000"/>
                <w:szCs w:val="22"/>
              </w:rPr>
            </w:pPr>
            <w:r w:rsidRPr="003745ED">
              <w:rPr>
                <w:color w:val="000000"/>
                <w:lang w:eastAsia="en-IN"/>
              </w:rPr>
              <w:t>Tranexamic acid Baxter</w:t>
            </w:r>
          </w:p>
        </w:tc>
      </w:tr>
      <w:tr w:rsidR="0035593F" w:rsidRPr="003745ED" w14:paraId="7341FCE2" w14:textId="77777777" w:rsidTr="008A03CA">
        <w:tc>
          <w:tcPr>
            <w:tcW w:w="1526" w:type="dxa"/>
          </w:tcPr>
          <w:p w14:paraId="70761541" w14:textId="77777777" w:rsidR="0035593F" w:rsidRPr="003745ED" w:rsidRDefault="0035593F" w:rsidP="002734C0">
            <w:pPr>
              <w:spacing w:line="240" w:lineRule="auto"/>
              <w:jc w:val="both"/>
              <w:rPr>
                <w:noProof/>
                <w:color w:val="000000"/>
                <w:szCs w:val="22"/>
              </w:rPr>
            </w:pPr>
            <w:r w:rsidRPr="003745ED">
              <w:rPr>
                <w:noProof/>
                <w:color w:val="000000"/>
                <w:szCs w:val="22"/>
              </w:rPr>
              <w:t>Portugāle</w:t>
            </w:r>
          </w:p>
        </w:tc>
        <w:tc>
          <w:tcPr>
            <w:tcW w:w="7762" w:type="dxa"/>
          </w:tcPr>
          <w:p w14:paraId="7D1A4124" w14:textId="77777777" w:rsidR="0035593F" w:rsidRPr="003745ED" w:rsidRDefault="0035593F" w:rsidP="002734C0">
            <w:pPr>
              <w:spacing w:line="240" w:lineRule="auto"/>
              <w:jc w:val="both"/>
              <w:rPr>
                <w:noProof/>
                <w:color w:val="000000"/>
                <w:szCs w:val="22"/>
              </w:rPr>
            </w:pPr>
            <w:r w:rsidRPr="003745ED">
              <w:rPr>
                <w:color w:val="000000"/>
                <w:lang w:eastAsia="en-IN"/>
              </w:rPr>
              <w:t>Ácido Tranexâmico Baxter</w:t>
            </w:r>
          </w:p>
        </w:tc>
      </w:tr>
      <w:tr w:rsidR="0035593F" w:rsidRPr="003745ED" w14:paraId="6A6A422B" w14:textId="77777777" w:rsidTr="008A03CA">
        <w:tc>
          <w:tcPr>
            <w:tcW w:w="1526" w:type="dxa"/>
          </w:tcPr>
          <w:p w14:paraId="458F5F37" w14:textId="77777777" w:rsidR="0035593F" w:rsidRPr="003745ED" w:rsidRDefault="0035593F" w:rsidP="002734C0">
            <w:pPr>
              <w:spacing w:line="240" w:lineRule="auto"/>
              <w:jc w:val="both"/>
              <w:rPr>
                <w:noProof/>
                <w:color w:val="000000"/>
                <w:szCs w:val="22"/>
              </w:rPr>
            </w:pPr>
            <w:r w:rsidRPr="003745ED">
              <w:rPr>
                <w:noProof/>
                <w:color w:val="000000"/>
                <w:szCs w:val="22"/>
              </w:rPr>
              <w:t>Slovākija</w:t>
            </w:r>
          </w:p>
        </w:tc>
        <w:tc>
          <w:tcPr>
            <w:tcW w:w="7762" w:type="dxa"/>
          </w:tcPr>
          <w:p w14:paraId="2844973A" w14:textId="77777777" w:rsidR="0035593F" w:rsidRPr="003745ED" w:rsidRDefault="0035593F" w:rsidP="002734C0">
            <w:pPr>
              <w:spacing w:line="240" w:lineRule="auto"/>
              <w:jc w:val="both"/>
              <w:rPr>
                <w:noProof/>
                <w:color w:val="000000"/>
                <w:szCs w:val="22"/>
              </w:rPr>
            </w:pPr>
            <w:r w:rsidRPr="003745ED">
              <w:rPr>
                <w:color w:val="000000"/>
                <w:lang w:eastAsia="en-IN"/>
              </w:rPr>
              <w:t>Tranexamic acid Baxter 100 mg/ml injekčný roztok</w:t>
            </w:r>
          </w:p>
        </w:tc>
      </w:tr>
      <w:tr w:rsidR="0035593F" w:rsidRPr="003745ED" w14:paraId="4FB8D06E" w14:textId="77777777" w:rsidTr="008A03CA">
        <w:tc>
          <w:tcPr>
            <w:tcW w:w="1526" w:type="dxa"/>
          </w:tcPr>
          <w:p w14:paraId="09794B02" w14:textId="77777777" w:rsidR="0035593F" w:rsidRPr="003745ED" w:rsidRDefault="0035593F" w:rsidP="002734C0">
            <w:pPr>
              <w:spacing w:line="240" w:lineRule="auto"/>
              <w:jc w:val="both"/>
              <w:rPr>
                <w:noProof/>
                <w:color w:val="000000"/>
                <w:szCs w:val="22"/>
              </w:rPr>
            </w:pPr>
            <w:r w:rsidRPr="003745ED">
              <w:rPr>
                <w:noProof/>
                <w:color w:val="000000"/>
                <w:szCs w:val="22"/>
              </w:rPr>
              <w:t>Spānija</w:t>
            </w:r>
          </w:p>
        </w:tc>
        <w:tc>
          <w:tcPr>
            <w:tcW w:w="7762" w:type="dxa"/>
          </w:tcPr>
          <w:p w14:paraId="0D3F47F9" w14:textId="77777777" w:rsidR="0035593F" w:rsidRPr="003745ED" w:rsidRDefault="0035593F" w:rsidP="002734C0">
            <w:pPr>
              <w:spacing w:line="240" w:lineRule="auto"/>
              <w:jc w:val="both"/>
              <w:rPr>
                <w:noProof/>
                <w:color w:val="000000"/>
                <w:szCs w:val="22"/>
              </w:rPr>
            </w:pPr>
            <w:r w:rsidRPr="003745ED">
              <w:rPr>
                <w:color w:val="000000"/>
                <w:lang w:eastAsia="en-IN"/>
              </w:rPr>
              <w:t xml:space="preserve">Ácido tranexámico Baxter 100 mg/ml solucion inyectable y para </w:t>
            </w:r>
            <w:r w:rsidRPr="003745ED">
              <w:rPr>
                <w:color w:val="000000"/>
                <w:lang w:eastAsia="en-IN"/>
              </w:rPr>
              <w:tab/>
              <w:t>perfusión EFG</w:t>
            </w:r>
          </w:p>
        </w:tc>
      </w:tr>
      <w:tr w:rsidR="0035593F" w:rsidRPr="003745ED" w14:paraId="4B674253" w14:textId="77777777" w:rsidTr="008A03CA">
        <w:tc>
          <w:tcPr>
            <w:tcW w:w="1526" w:type="dxa"/>
          </w:tcPr>
          <w:p w14:paraId="0020F5EA" w14:textId="77777777" w:rsidR="0035593F" w:rsidRPr="003745ED" w:rsidRDefault="0035593F" w:rsidP="002734C0">
            <w:pPr>
              <w:spacing w:line="240" w:lineRule="auto"/>
              <w:jc w:val="both"/>
              <w:rPr>
                <w:noProof/>
                <w:color w:val="000000"/>
                <w:szCs w:val="22"/>
              </w:rPr>
            </w:pPr>
            <w:r w:rsidRPr="003745ED">
              <w:rPr>
                <w:noProof/>
                <w:color w:val="000000"/>
                <w:szCs w:val="22"/>
              </w:rPr>
              <w:t>Zviedrija</w:t>
            </w:r>
          </w:p>
        </w:tc>
        <w:tc>
          <w:tcPr>
            <w:tcW w:w="7762" w:type="dxa"/>
          </w:tcPr>
          <w:p w14:paraId="0B86BF58" w14:textId="77777777" w:rsidR="0035593F" w:rsidRPr="003745ED" w:rsidRDefault="0035593F" w:rsidP="002734C0">
            <w:pPr>
              <w:spacing w:line="240" w:lineRule="auto"/>
              <w:jc w:val="both"/>
              <w:rPr>
                <w:noProof/>
                <w:color w:val="000000"/>
                <w:szCs w:val="22"/>
              </w:rPr>
            </w:pPr>
            <w:r w:rsidRPr="003745ED">
              <w:rPr>
                <w:color w:val="000000"/>
                <w:lang w:eastAsia="en-IN"/>
              </w:rPr>
              <w:t>Tranexamic acid Baxter 100 mg/ml solution for injektion/infusion</w:t>
            </w:r>
          </w:p>
        </w:tc>
      </w:tr>
      <w:tr w:rsidR="0035593F" w:rsidRPr="003745ED" w14:paraId="57D0FA7E" w14:textId="77777777" w:rsidTr="008A03CA">
        <w:tc>
          <w:tcPr>
            <w:tcW w:w="1526" w:type="dxa"/>
          </w:tcPr>
          <w:p w14:paraId="53684A93" w14:textId="77777777" w:rsidR="0035593F" w:rsidRPr="003745ED" w:rsidRDefault="0035593F" w:rsidP="002734C0">
            <w:pPr>
              <w:spacing w:line="240" w:lineRule="auto"/>
              <w:jc w:val="both"/>
              <w:rPr>
                <w:noProof/>
                <w:color w:val="000000"/>
                <w:szCs w:val="22"/>
              </w:rPr>
            </w:pPr>
            <w:r w:rsidRPr="003745ED">
              <w:rPr>
                <w:noProof/>
                <w:color w:val="000000"/>
                <w:szCs w:val="22"/>
              </w:rPr>
              <w:t>Lielbritānija</w:t>
            </w:r>
          </w:p>
        </w:tc>
        <w:tc>
          <w:tcPr>
            <w:tcW w:w="7762" w:type="dxa"/>
          </w:tcPr>
          <w:p w14:paraId="6301D18D" w14:textId="77777777" w:rsidR="0035593F" w:rsidRPr="003745ED" w:rsidRDefault="0035593F" w:rsidP="002734C0">
            <w:pPr>
              <w:spacing w:line="240" w:lineRule="auto"/>
              <w:jc w:val="both"/>
              <w:rPr>
                <w:noProof/>
                <w:color w:val="000000"/>
                <w:szCs w:val="22"/>
              </w:rPr>
            </w:pPr>
            <w:r w:rsidRPr="003745ED">
              <w:rPr>
                <w:color w:val="000000"/>
                <w:lang w:eastAsia="en-IN"/>
              </w:rPr>
              <w:t>Tranexamic acid 100 mg/ml solution for injection/infusion</w:t>
            </w:r>
          </w:p>
        </w:tc>
      </w:tr>
    </w:tbl>
    <w:p w14:paraId="07269FAD" w14:textId="77777777" w:rsidR="0035593F" w:rsidRPr="003745ED" w:rsidRDefault="0035593F" w:rsidP="002734C0">
      <w:pPr>
        <w:numPr>
          <w:ilvl w:val="12"/>
          <w:numId w:val="0"/>
        </w:numPr>
        <w:spacing w:line="240" w:lineRule="auto"/>
        <w:jc w:val="both"/>
        <w:rPr>
          <w:b/>
          <w:noProof/>
          <w:color w:val="000000"/>
          <w:szCs w:val="22"/>
        </w:rPr>
      </w:pPr>
    </w:p>
    <w:p w14:paraId="6FC85289" w14:textId="48AD6F41" w:rsidR="00CD10AA" w:rsidRPr="003745ED" w:rsidRDefault="00CD10AA" w:rsidP="002734C0">
      <w:pPr>
        <w:numPr>
          <w:ilvl w:val="12"/>
          <w:numId w:val="0"/>
        </w:numPr>
        <w:spacing w:line="240" w:lineRule="auto"/>
        <w:jc w:val="both"/>
        <w:rPr>
          <w:b/>
          <w:noProof/>
          <w:color w:val="000000"/>
          <w:szCs w:val="22"/>
        </w:rPr>
      </w:pPr>
      <w:r w:rsidRPr="003745ED">
        <w:rPr>
          <w:b/>
          <w:noProof/>
          <w:color w:val="000000"/>
          <w:szCs w:val="22"/>
        </w:rPr>
        <w:lastRenderedPageBreak/>
        <w:t>Šī lietošanas instrukcija</w:t>
      </w:r>
      <w:r w:rsidR="00A170C5" w:rsidRPr="003745ED">
        <w:rPr>
          <w:b/>
          <w:noProof/>
          <w:color w:val="000000"/>
          <w:szCs w:val="22"/>
        </w:rPr>
        <w:t xml:space="preserve"> pēdējo reizi</w:t>
      </w:r>
      <w:r w:rsidRPr="003745ED">
        <w:rPr>
          <w:b/>
          <w:noProof/>
          <w:color w:val="000000"/>
          <w:szCs w:val="22"/>
        </w:rPr>
        <w:t xml:space="preserve"> </w:t>
      </w:r>
      <w:r w:rsidR="00D6219F" w:rsidRPr="003745ED">
        <w:rPr>
          <w:b/>
          <w:noProof/>
          <w:color w:val="000000"/>
          <w:szCs w:val="22"/>
        </w:rPr>
        <w:t>pārskatīta</w:t>
      </w:r>
      <w:r w:rsidR="00D6219F" w:rsidRPr="003745ED">
        <w:rPr>
          <w:noProof/>
          <w:color w:val="000000"/>
          <w:szCs w:val="22"/>
        </w:rPr>
        <w:t xml:space="preserve"> </w:t>
      </w:r>
      <w:r w:rsidR="004C3B43" w:rsidRPr="003745ED">
        <w:rPr>
          <w:noProof/>
          <w:color w:val="000000"/>
          <w:szCs w:val="22"/>
        </w:rPr>
        <w:t>20</w:t>
      </w:r>
      <w:r w:rsidR="007E7D91" w:rsidRPr="003745ED">
        <w:rPr>
          <w:noProof/>
          <w:color w:val="000000"/>
          <w:szCs w:val="22"/>
        </w:rPr>
        <w:t>2</w:t>
      </w:r>
      <w:r w:rsidR="00EE1244">
        <w:rPr>
          <w:noProof/>
          <w:color w:val="000000"/>
          <w:szCs w:val="22"/>
        </w:rPr>
        <w:t>2</w:t>
      </w:r>
      <w:r w:rsidR="004C3B43" w:rsidRPr="003745ED">
        <w:rPr>
          <w:noProof/>
          <w:color w:val="000000"/>
          <w:szCs w:val="22"/>
        </w:rPr>
        <w:t xml:space="preserve">.gada </w:t>
      </w:r>
      <w:r w:rsidR="007E7D91" w:rsidRPr="003745ED">
        <w:rPr>
          <w:noProof/>
          <w:color w:val="000000"/>
          <w:szCs w:val="22"/>
        </w:rPr>
        <w:t>aprīlī</w:t>
      </w:r>
      <w:r w:rsidR="004C3B43" w:rsidRPr="003745ED">
        <w:rPr>
          <w:noProof/>
          <w:color w:val="000000"/>
          <w:szCs w:val="22"/>
        </w:rPr>
        <w:t>.</w:t>
      </w:r>
    </w:p>
    <w:p w14:paraId="731355CA" w14:textId="77777777" w:rsidR="00CD10AA" w:rsidRPr="003745ED" w:rsidRDefault="00CD10AA" w:rsidP="002734C0">
      <w:pPr>
        <w:spacing w:line="240" w:lineRule="auto"/>
        <w:jc w:val="both"/>
        <w:rPr>
          <w:noProof/>
          <w:color w:val="000000"/>
          <w:szCs w:val="22"/>
        </w:rPr>
      </w:pPr>
    </w:p>
    <w:p w14:paraId="47CF28AF" w14:textId="77777777" w:rsidR="00CD10AA" w:rsidRPr="003745ED" w:rsidRDefault="00CD10AA" w:rsidP="002734C0">
      <w:pPr>
        <w:spacing w:line="240" w:lineRule="auto"/>
        <w:jc w:val="both"/>
        <w:rPr>
          <w:color w:val="000000"/>
          <w:szCs w:val="22"/>
        </w:rPr>
      </w:pPr>
    </w:p>
    <w:sectPr w:rsidR="00CD10AA" w:rsidRPr="003745ED" w:rsidSect="004C3B4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997BC" w14:textId="77777777" w:rsidR="00466640" w:rsidRDefault="00466640">
      <w:r>
        <w:separator/>
      </w:r>
    </w:p>
  </w:endnote>
  <w:endnote w:type="continuationSeparator" w:id="0">
    <w:p w14:paraId="573E5E66" w14:textId="77777777" w:rsidR="00466640" w:rsidRDefault="0046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7CCA" w14:textId="77777777" w:rsidR="009970AA" w:rsidRDefault="00997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F77F" w14:textId="4D901890" w:rsidR="00241F37" w:rsidRPr="00E44B41" w:rsidRDefault="00241F37" w:rsidP="00E44B41">
    <w:pPr>
      <w:pStyle w:val="Footer"/>
      <w:tabs>
        <w:tab w:val="clear" w:pos="8930"/>
        <w:tab w:val="right" w:pos="8931"/>
      </w:tabs>
      <w:ind w:right="96"/>
      <w:jc w:val="center"/>
    </w:pPr>
    <w:r w:rsidRPr="009F74A4">
      <w:rPr>
        <w:rFonts w:ascii="Times New Roman" w:hAnsi="Times New Roman"/>
        <w:sz w:val="22"/>
        <w:szCs w:val="22"/>
      </w:rPr>
      <w:t>DE/H/6097/001/</w:t>
    </w:r>
    <w:r w:rsidR="00EE1244">
      <w:rPr>
        <w:rFonts w:ascii="Times New Roman" w:hAnsi="Times New Roman"/>
        <w:sz w:val="22"/>
        <w:szCs w:val="22"/>
      </w:rPr>
      <w:t>IA/002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0839" w14:textId="77777777" w:rsidR="00241F37" w:rsidRDefault="00241F37">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91F5" w14:textId="77777777" w:rsidR="00466640" w:rsidRDefault="00466640">
      <w:r>
        <w:separator/>
      </w:r>
    </w:p>
  </w:footnote>
  <w:footnote w:type="continuationSeparator" w:id="0">
    <w:p w14:paraId="04F12A88" w14:textId="77777777" w:rsidR="00466640" w:rsidRDefault="0046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D5E0" w14:textId="77777777" w:rsidR="009970AA" w:rsidRDefault="00997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EB0E" w14:textId="137CADC0" w:rsidR="00B252FE" w:rsidRPr="009970AA" w:rsidRDefault="009970AA" w:rsidP="00F97D51">
    <w:pPr>
      <w:pStyle w:val="Header"/>
      <w:jc w:val="right"/>
      <w:rPr>
        <w:rFonts w:ascii="Times New Roman" w:hAnsi="Times New Roman"/>
        <w:sz w:val="24"/>
        <w:szCs w:val="24"/>
        <w:lang w:val="en-US"/>
      </w:rPr>
    </w:pPr>
    <w:r>
      <w:rPr>
        <w:rFonts w:ascii="Times New Roman" w:hAnsi="Times New Roman"/>
        <w:sz w:val="24"/>
        <w:szCs w:val="24"/>
        <w:lang w:val="en-US"/>
      </w:rPr>
      <w:t>SASKAŅOTS ZVA 07-06-2022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5037" w14:textId="77777777" w:rsidR="009970AA" w:rsidRDefault="00997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3.8pt" o:bullet="t">
        <v:imagedata r:id="rId1" o:title="BT_1000x858px"/>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D640F"/>
    <w:multiLevelType w:val="hybridMultilevel"/>
    <w:tmpl w:val="D6D0A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35019"/>
    <w:multiLevelType w:val="hybridMultilevel"/>
    <w:tmpl w:val="3B42D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312CB"/>
    <w:multiLevelType w:val="hybridMultilevel"/>
    <w:tmpl w:val="3F588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F351A5E"/>
    <w:multiLevelType w:val="hybridMultilevel"/>
    <w:tmpl w:val="754424AA"/>
    <w:lvl w:ilvl="0" w:tplc="883CE71E">
      <w:start w:val="4"/>
      <w:numFmt w:val="decimal"/>
      <w:lvlText w:val="%1."/>
      <w:lvlJc w:val="left"/>
      <w:pPr>
        <w:tabs>
          <w:tab w:val="num" w:pos="930"/>
        </w:tabs>
        <w:ind w:left="930" w:hanging="570"/>
      </w:pPr>
      <w:rPr>
        <w:rFonts w:hint="default"/>
      </w:rPr>
    </w:lvl>
    <w:lvl w:ilvl="1" w:tplc="1BD638EA" w:tentative="1">
      <w:start w:val="1"/>
      <w:numFmt w:val="lowerLetter"/>
      <w:lvlText w:val="%2."/>
      <w:lvlJc w:val="left"/>
      <w:pPr>
        <w:tabs>
          <w:tab w:val="num" w:pos="1440"/>
        </w:tabs>
        <w:ind w:left="1440" w:hanging="360"/>
      </w:pPr>
    </w:lvl>
    <w:lvl w:ilvl="2" w:tplc="FCB676D0" w:tentative="1">
      <w:start w:val="1"/>
      <w:numFmt w:val="lowerRoman"/>
      <w:lvlText w:val="%3."/>
      <w:lvlJc w:val="right"/>
      <w:pPr>
        <w:tabs>
          <w:tab w:val="num" w:pos="2160"/>
        </w:tabs>
        <w:ind w:left="2160" w:hanging="180"/>
      </w:pPr>
    </w:lvl>
    <w:lvl w:ilvl="3" w:tplc="6DB2D30E" w:tentative="1">
      <w:start w:val="1"/>
      <w:numFmt w:val="decimal"/>
      <w:lvlText w:val="%4."/>
      <w:lvlJc w:val="left"/>
      <w:pPr>
        <w:tabs>
          <w:tab w:val="num" w:pos="2880"/>
        </w:tabs>
        <w:ind w:left="2880" w:hanging="360"/>
      </w:pPr>
    </w:lvl>
    <w:lvl w:ilvl="4" w:tplc="5C964D96" w:tentative="1">
      <w:start w:val="1"/>
      <w:numFmt w:val="lowerLetter"/>
      <w:lvlText w:val="%5."/>
      <w:lvlJc w:val="left"/>
      <w:pPr>
        <w:tabs>
          <w:tab w:val="num" w:pos="3600"/>
        </w:tabs>
        <w:ind w:left="3600" w:hanging="360"/>
      </w:pPr>
    </w:lvl>
    <w:lvl w:ilvl="5" w:tplc="EDE02C0E" w:tentative="1">
      <w:start w:val="1"/>
      <w:numFmt w:val="lowerRoman"/>
      <w:lvlText w:val="%6."/>
      <w:lvlJc w:val="right"/>
      <w:pPr>
        <w:tabs>
          <w:tab w:val="num" w:pos="4320"/>
        </w:tabs>
        <w:ind w:left="4320" w:hanging="180"/>
      </w:pPr>
    </w:lvl>
    <w:lvl w:ilvl="6" w:tplc="6EC03798" w:tentative="1">
      <w:start w:val="1"/>
      <w:numFmt w:val="decimal"/>
      <w:lvlText w:val="%7."/>
      <w:lvlJc w:val="left"/>
      <w:pPr>
        <w:tabs>
          <w:tab w:val="num" w:pos="5040"/>
        </w:tabs>
        <w:ind w:left="5040" w:hanging="360"/>
      </w:pPr>
    </w:lvl>
    <w:lvl w:ilvl="7" w:tplc="36B636EC" w:tentative="1">
      <w:start w:val="1"/>
      <w:numFmt w:val="lowerLetter"/>
      <w:lvlText w:val="%8."/>
      <w:lvlJc w:val="left"/>
      <w:pPr>
        <w:tabs>
          <w:tab w:val="num" w:pos="5760"/>
        </w:tabs>
        <w:ind w:left="5760" w:hanging="360"/>
      </w:pPr>
    </w:lvl>
    <w:lvl w:ilvl="8" w:tplc="51F20A34" w:tentative="1">
      <w:start w:val="1"/>
      <w:numFmt w:val="lowerRoman"/>
      <w:lvlText w:val="%9."/>
      <w:lvlJc w:val="right"/>
      <w:pPr>
        <w:tabs>
          <w:tab w:val="num" w:pos="6480"/>
        </w:tabs>
        <w:ind w:left="6480" w:hanging="180"/>
      </w:pPr>
    </w:lvl>
  </w:abstractNum>
  <w:abstractNum w:abstractNumId="6" w15:restartNumberingAfterBreak="0">
    <w:nsid w:val="0FE20B9B"/>
    <w:multiLevelType w:val="hybridMultilevel"/>
    <w:tmpl w:val="B63E05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BB8"/>
    <w:multiLevelType w:val="hybridMultilevel"/>
    <w:tmpl w:val="27A09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C0DB6"/>
    <w:multiLevelType w:val="hybridMultilevel"/>
    <w:tmpl w:val="3FA29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000BA8"/>
    <w:multiLevelType w:val="hybridMultilevel"/>
    <w:tmpl w:val="CAE8E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477B23"/>
    <w:multiLevelType w:val="hybridMultilevel"/>
    <w:tmpl w:val="8654BF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6003A"/>
    <w:multiLevelType w:val="hybridMultilevel"/>
    <w:tmpl w:val="A858B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03F5E"/>
    <w:multiLevelType w:val="hybridMultilevel"/>
    <w:tmpl w:val="814603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70F4"/>
    <w:multiLevelType w:val="hybridMultilevel"/>
    <w:tmpl w:val="2828F4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87E96"/>
    <w:multiLevelType w:val="hybridMultilevel"/>
    <w:tmpl w:val="46FCB1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D6658"/>
    <w:multiLevelType w:val="hybridMultilevel"/>
    <w:tmpl w:val="17F8F9DC"/>
    <w:lvl w:ilvl="0" w:tplc="F0D6E9C2">
      <w:start w:val="1"/>
      <w:numFmt w:val="bullet"/>
      <w:lvlText w:val=""/>
      <w:lvlJc w:val="left"/>
      <w:pPr>
        <w:tabs>
          <w:tab w:val="num" w:pos="567"/>
        </w:tabs>
        <w:ind w:left="567" w:hanging="454"/>
      </w:pPr>
      <w:rPr>
        <w:rFonts w:ascii="Symbol" w:hAnsi="Symbol" w:hint="default"/>
      </w:rPr>
    </w:lvl>
    <w:lvl w:ilvl="1" w:tplc="6BEA6BC6">
      <w:start w:val="1"/>
      <w:numFmt w:val="bullet"/>
      <w:lvlText w:val="o"/>
      <w:lvlJc w:val="left"/>
      <w:pPr>
        <w:tabs>
          <w:tab w:val="num" w:pos="1440"/>
        </w:tabs>
        <w:ind w:left="1440" w:hanging="360"/>
      </w:pPr>
      <w:rPr>
        <w:rFonts w:ascii="Courier New" w:hAnsi="Courier New" w:hint="default"/>
      </w:rPr>
    </w:lvl>
    <w:lvl w:ilvl="2" w:tplc="0BE24B1C" w:tentative="1">
      <w:start w:val="1"/>
      <w:numFmt w:val="bullet"/>
      <w:lvlText w:val=""/>
      <w:lvlJc w:val="left"/>
      <w:pPr>
        <w:tabs>
          <w:tab w:val="num" w:pos="2160"/>
        </w:tabs>
        <w:ind w:left="2160" w:hanging="360"/>
      </w:pPr>
      <w:rPr>
        <w:rFonts w:ascii="Wingdings" w:hAnsi="Wingdings" w:hint="default"/>
      </w:rPr>
    </w:lvl>
    <w:lvl w:ilvl="3" w:tplc="DE6EC36C" w:tentative="1">
      <w:start w:val="1"/>
      <w:numFmt w:val="bullet"/>
      <w:lvlText w:val=""/>
      <w:lvlJc w:val="left"/>
      <w:pPr>
        <w:tabs>
          <w:tab w:val="num" w:pos="2880"/>
        </w:tabs>
        <w:ind w:left="2880" w:hanging="360"/>
      </w:pPr>
      <w:rPr>
        <w:rFonts w:ascii="Symbol" w:hAnsi="Symbol" w:hint="default"/>
      </w:rPr>
    </w:lvl>
    <w:lvl w:ilvl="4" w:tplc="B2EA5638" w:tentative="1">
      <w:start w:val="1"/>
      <w:numFmt w:val="bullet"/>
      <w:lvlText w:val="o"/>
      <w:lvlJc w:val="left"/>
      <w:pPr>
        <w:tabs>
          <w:tab w:val="num" w:pos="3600"/>
        </w:tabs>
        <w:ind w:left="3600" w:hanging="360"/>
      </w:pPr>
      <w:rPr>
        <w:rFonts w:ascii="Courier New" w:hAnsi="Courier New" w:hint="default"/>
      </w:rPr>
    </w:lvl>
    <w:lvl w:ilvl="5" w:tplc="0CB85CFC" w:tentative="1">
      <w:start w:val="1"/>
      <w:numFmt w:val="bullet"/>
      <w:lvlText w:val=""/>
      <w:lvlJc w:val="left"/>
      <w:pPr>
        <w:tabs>
          <w:tab w:val="num" w:pos="4320"/>
        </w:tabs>
        <w:ind w:left="4320" w:hanging="360"/>
      </w:pPr>
      <w:rPr>
        <w:rFonts w:ascii="Wingdings" w:hAnsi="Wingdings" w:hint="default"/>
      </w:rPr>
    </w:lvl>
    <w:lvl w:ilvl="6" w:tplc="AFDE6DF0" w:tentative="1">
      <w:start w:val="1"/>
      <w:numFmt w:val="bullet"/>
      <w:lvlText w:val=""/>
      <w:lvlJc w:val="left"/>
      <w:pPr>
        <w:tabs>
          <w:tab w:val="num" w:pos="5040"/>
        </w:tabs>
        <w:ind w:left="5040" w:hanging="360"/>
      </w:pPr>
      <w:rPr>
        <w:rFonts w:ascii="Symbol" w:hAnsi="Symbol" w:hint="default"/>
      </w:rPr>
    </w:lvl>
    <w:lvl w:ilvl="7" w:tplc="EC26EB62" w:tentative="1">
      <w:start w:val="1"/>
      <w:numFmt w:val="bullet"/>
      <w:lvlText w:val="o"/>
      <w:lvlJc w:val="left"/>
      <w:pPr>
        <w:tabs>
          <w:tab w:val="num" w:pos="5760"/>
        </w:tabs>
        <w:ind w:left="5760" w:hanging="360"/>
      </w:pPr>
      <w:rPr>
        <w:rFonts w:ascii="Courier New" w:hAnsi="Courier New" w:hint="default"/>
      </w:rPr>
    </w:lvl>
    <w:lvl w:ilvl="8" w:tplc="BE08C57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BE54AFE"/>
    <w:multiLevelType w:val="hybridMultilevel"/>
    <w:tmpl w:val="B1A46980"/>
    <w:lvl w:ilvl="0" w:tplc="09F8C4D8">
      <w:start w:val="8"/>
      <w:numFmt w:val="decimal"/>
      <w:lvlText w:val="%1."/>
      <w:lvlJc w:val="left"/>
      <w:pPr>
        <w:tabs>
          <w:tab w:val="num" w:pos="570"/>
        </w:tabs>
        <w:ind w:left="570" w:hanging="570"/>
      </w:pPr>
      <w:rPr>
        <w:rFonts w:hint="default"/>
      </w:rPr>
    </w:lvl>
    <w:lvl w:ilvl="1" w:tplc="107CE6F0" w:tentative="1">
      <w:start w:val="1"/>
      <w:numFmt w:val="lowerLetter"/>
      <w:lvlText w:val="%2."/>
      <w:lvlJc w:val="left"/>
      <w:pPr>
        <w:tabs>
          <w:tab w:val="num" w:pos="1080"/>
        </w:tabs>
        <w:ind w:left="1080" w:hanging="360"/>
      </w:pPr>
    </w:lvl>
    <w:lvl w:ilvl="2" w:tplc="413CF4E2" w:tentative="1">
      <w:start w:val="1"/>
      <w:numFmt w:val="lowerRoman"/>
      <w:lvlText w:val="%3."/>
      <w:lvlJc w:val="right"/>
      <w:pPr>
        <w:tabs>
          <w:tab w:val="num" w:pos="1800"/>
        </w:tabs>
        <w:ind w:left="1800" w:hanging="180"/>
      </w:pPr>
    </w:lvl>
    <w:lvl w:ilvl="3" w:tplc="040C9AB0" w:tentative="1">
      <w:start w:val="1"/>
      <w:numFmt w:val="decimal"/>
      <w:lvlText w:val="%4."/>
      <w:lvlJc w:val="left"/>
      <w:pPr>
        <w:tabs>
          <w:tab w:val="num" w:pos="2520"/>
        </w:tabs>
        <w:ind w:left="2520" w:hanging="360"/>
      </w:pPr>
    </w:lvl>
    <w:lvl w:ilvl="4" w:tplc="D1C05D06" w:tentative="1">
      <w:start w:val="1"/>
      <w:numFmt w:val="lowerLetter"/>
      <w:lvlText w:val="%5."/>
      <w:lvlJc w:val="left"/>
      <w:pPr>
        <w:tabs>
          <w:tab w:val="num" w:pos="3240"/>
        </w:tabs>
        <w:ind w:left="3240" w:hanging="360"/>
      </w:pPr>
    </w:lvl>
    <w:lvl w:ilvl="5" w:tplc="2E0CF5DE" w:tentative="1">
      <w:start w:val="1"/>
      <w:numFmt w:val="lowerRoman"/>
      <w:lvlText w:val="%6."/>
      <w:lvlJc w:val="right"/>
      <w:pPr>
        <w:tabs>
          <w:tab w:val="num" w:pos="3960"/>
        </w:tabs>
        <w:ind w:left="3960" w:hanging="180"/>
      </w:pPr>
    </w:lvl>
    <w:lvl w:ilvl="6" w:tplc="06B0DA38" w:tentative="1">
      <w:start w:val="1"/>
      <w:numFmt w:val="decimal"/>
      <w:lvlText w:val="%7."/>
      <w:lvlJc w:val="left"/>
      <w:pPr>
        <w:tabs>
          <w:tab w:val="num" w:pos="4680"/>
        </w:tabs>
        <w:ind w:left="4680" w:hanging="360"/>
      </w:pPr>
    </w:lvl>
    <w:lvl w:ilvl="7" w:tplc="2D5EF83C" w:tentative="1">
      <w:start w:val="1"/>
      <w:numFmt w:val="lowerLetter"/>
      <w:lvlText w:val="%8."/>
      <w:lvlJc w:val="left"/>
      <w:pPr>
        <w:tabs>
          <w:tab w:val="num" w:pos="5400"/>
        </w:tabs>
        <w:ind w:left="5400" w:hanging="360"/>
      </w:pPr>
    </w:lvl>
    <w:lvl w:ilvl="8" w:tplc="B91274B0" w:tentative="1">
      <w:start w:val="1"/>
      <w:numFmt w:val="lowerRoman"/>
      <w:lvlText w:val="%9."/>
      <w:lvlJc w:val="right"/>
      <w:pPr>
        <w:tabs>
          <w:tab w:val="num" w:pos="6120"/>
        </w:tabs>
        <w:ind w:left="6120" w:hanging="180"/>
      </w:pPr>
    </w:lvl>
  </w:abstractNum>
  <w:abstractNum w:abstractNumId="21" w15:restartNumberingAfterBreak="0">
    <w:nsid w:val="4C354539"/>
    <w:multiLevelType w:val="hybridMultilevel"/>
    <w:tmpl w:val="D9EA69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15EA8"/>
    <w:multiLevelType w:val="hybridMultilevel"/>
    <w:tmpl w:val="85242A24"/>
    <w:lvl w:ilvl="0" w:tplc="FD4C068C">
      <w:start w:val="4"/>
      <w:numFmt w:val="decimal"/>
      <w:lvlText w:val="%1."/>
      <w:lvlJc w:val="left"/>
      <w:pPr>
        <w:tabs>
          <w:tab w:val="num" w:pos="720"/>
        </w:tabs>
        <w:ind w:left="720" w:hanging="360"/>
      </w:pPr>
      <w:rPr>
        <w:rFonts w:hint="default"/>
      </w:rPr>
    </w:lvl>
    <w:lvl w:ilvl="1" w:tplc="80301CD6" w:tentative="1">
      <w:start w:val="1"/>
      <w:numFmt w:val="lowerLetter"/>
      <w:lvlText w:val="%2."/>
      <w:lvlJc w:val="left"/>
      <w:pPr>
        <w:tabs>
          <w:tab w:val="num" w:pos="1440"/>
        </w:tabs>
        <w:ind w:left="1440" w:hanging="360"/>
      </w:pPr>
    </w:lvl>
    <w:lvl w:ilvl="2" w:tplc="87786E44" w:tentative="1">
      <w:start w:val="1"/>
      <w:numFmt w:val="lowerRoman"/>
      <w:lvlText w:val="%3."/>
      <w:lvlJc w:val="right"/>
      <w:pPr>
        <w:tabs>
          <w:tab w:val="num" w:pos="2160"/>
        </w:tabs>
        <w:ind w:left="2160" w:hanging="180"/>
      </w:pPr>
    </w:lvl>
    <w:lvl w:ilvl="3" w:tplc="9064D010" w:tentative="1">
      <w:start w:val="1"/>
      <w:numFmt w:val="decimal"/>
      <w:lvlText w:val="%4."/>
      <w:lvlJc w:val="left"/>
      <w:pPr>
        <w:tabs>
          <w:tab w:val="num" w:pos="2880"/>
        </w:tabs>
        <w:ind w:left="2880" w:hanging="360"/>
      </w:pPr>
    </w:lvl>
    <w:lvl w:ilvl="4" w:tplc="B1BAB9E8" w:tentative="1">
      <w:start w:val="1"/>
      <w:numFmt w:val="lowerLetter"/>
      <w:lvlText w:val="%5."/>
      <w:lvlJc w:val="left"/>
      <w:pPr>
        <w:tabs>
          <w:tab w:val="num" w:pos="3600"/>
        </w:tabs>
        <w:ind w:left="3600" w:hanging="360"/>
      </w:pPr>
    </w:lvl>
    <w:lvl w:ilvl="5" w:tplc="89BA09FE" w:tentative="1">
      <w:start w:val="1"/>
      <w:numFmt w:val="lowerRoman"/>
      <w:lvlText w:val="%6."/>
      <w:lvlJc w:val="right"/>
      <w:pPr>
        <w:tabs>
          <w:tab w:val="num" w:pos="4320"/>
        </w:tabs>
        <w:ind w:left="4320" w:hanging="180"/>
      </w:pPr>
    </w:lvl>
    <w:lvl w:ilvl="6" w:tplc="9F96C47C" w:tentative="1">
      <w:start w:val="1"/>
      <w:numFmt w:val="decimal"/>
      <w:lvlText w:val="%7."/>
      <w:lvlJc w:val="left"/>
      <w:pPr>
        <w:tabs>
          <w:tab w:val="num" w:pos="5040"/>
        </w:tabs>
        <w:ind w:left="5040" w:hanging="360"/>
      </w:pPr>
    </w:lvl>
    <w:lvl w:ilvl="7" w:tplc="739EFA12" w:tentative="1">
      <w:start w:val="1"/>
      <w:numFmt w:val="lowerLetter"/>
      <w:lvlText w:val="%8."/>
      <w:lvlJc w:val="left"/>
      <w:pPr>
        <w:tabs>
          <w:tab w:val="num" w:pos="5760"/>
        </w:tabs>
        <w:ind w:left="5760" w:hanging="360"/>
      </w:pPr>
    </w:lvl>
    <w:lvl w:ilvl="8" w:tplc="1F1CEBBE" w:tentative="1">
      <w:start w:val="1"/>
      <w:numFmt w:val="lowerRoman"/>
      <w:lvlText w:val="%9."/>
      <w:lvlJc w:val="right"/>
      <w:pPr>
        <w:tabs>
          <w:tab w:val="num" w:pos="6480"/>
        </w:tabs>
        <w:ind w:left="6480" w:hanging="180"/>
      </w:pPr>
    </w:lvl>
  </w:abstractNum>
  <w:abstractNum w:abstractNumId="23" w15:restartNumberingAfterBreak="0">
    <w:nsid w:val="53FB1123"/>
    <w:multiLevelType w:val="hybridMultilevel"/>
    <w:tmpl w:val="29B2D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E75519"/>
    <w:multiLevelType w:val="hybridMultilevel"/>
    <w:tmpl w:val="C3B6D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F063675"/>
    <w:multiLevelType w:val="hybridMultilevel"/>
    <w:tmpl w:val="C6EE240E"/>
    <w:lvl w:ilvl="0" w:tplc="0E60FB0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AB74A6"/>
    <w:multiLevelType w:val="hybridMultilevel"/>
    <w:tmpl w:val="007867F4"/>
    <w:lvl w:ilvl="0" w:tplc="0E60FB0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9" w15:restartNumberingAfterBreak="0">
    <w:nsid w:val="68320602"/>
    <w:multiLevelType w:val="hybridMultilevel"/>
    <w:tmpl w:val="4F249D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15:restartNumberingAfterBreak="0">
    <w:nsid w:val="6D4F3A43"/>
    <w:multiLevelType w:val="hybridMultilevel"/>
    <w:tmpl w:val="44EA2960"/>
    <w:lvl w:ilvl="0" w:tplc="B7384D80">
      <w:start w:val="5"/>
      <w:numFmt w:val="decimal"/>
      <w:lvlText w:val="%1."/>
      <w:lvlJc w:val="left"/>
      <w:pPr>
        <w:tabs>
          <w:tab w:val="num" w:pos="930"/>
        </w:tabs>
        <w:ind w:left="930" w:hanging="570"/>
      </w:pPr>
      <w:rPr>
        <w:rFonts w:hint="default"/>
        <w:color w:val="auto"/>
      </w:rPr>
    </w:lvl>
    <w:lvl w:ilvl="1" w:tplc="85581CE6" w:tentative="1">
      <w:start w:val="1"/>
      <w:numFmt w:val="lowerLetter"/>
      <w:lvlText w:val="%2."/>
      <w:lvlJc w:val="left"/>
      <w:pPr>
        <w:tabs>
          <w:tab w:val="num" w:pos="1440"/>
        </w:tabs>
        <w:ind w:left="1440" w:hanging="360"/>
      </w:pPr>
    </w:lvl>
    <w:lvl w:ilvl="2" w:tplc="214E1D36" w:tentative="1">
      <w:start w:val="1"/>
      <w:numFmt w:val="lowerRoman"/>
      <w:lvlText w:val="%3."/>
      <w:lvlJc w:val="right"/>
      <w:pPr>
        <w:tabs>
          <w:tab w:val="num" w:pos="2160"/>
        </w:tabs>
        <w:ind w:left="2160" w:hanging="180"/>
      </w:pPr>
    </w:lvl>
    <w:lvl w:ilvl="3" w:tplc="0D32A8DE" w:tentative="1">
      <w:start w:val="1"/>
      <w:numFmt w:val="decimal"/>
      <w:lvlText w:val="%4."/>
      <w:lvlJc w:val="left"/>
      <w:pPr>
        <w:tabs>
          <w:tab w:val="num" w:pos="2880"/>
        </w:tabs>
        <w:ind w:left="2880" w:hanging="360"/>
      </w:pPr>
    </w:lvl>
    <w:lvl w:ilvl="4" w:tplc="DB7C9D26" w:tentative="1">
      <w:start w:val="1"/>
      <w:numFmt w:val="lowerLetter"/>
      <w:lvlText w:val="%5."/>
      <w:lvlJc w:val="left"/>
      <w:pPr>
        <w:tabs>
          <w:tab w:val="num" w:pos="3600"/>
        </w:tabs>
        <w:ind w:left="3600" w:hanging="360"/>
      </w:pPr>
    </w:lvl>
    <w:lvl w:ilvl="5" w:tplc="50DC8672" w:tentative="1">
      <w:start w:val="1"/>
      <w:numFmt w:val="lowerRoman"/>
      <w:lvlText w:val="%6."/>
      <w:lvlJc w:val="right"/>
      <w:pPr>
        <w:tabs>
          <w:tab w:val="num" w:pos="4320"/>
        </w:tabs>
        <w:ind w:left="4320" w:hanging="180"/>
      </w:pPr>
    </w:lvl>
    <w:lvl w:ilvl="6" w:tplc="3798144E" w:tentative="1">
      <w:start w:val="1"/>
      <w:numFmt w:val="decimal"/>
      <w:lvlText w:val="%7."/>
      <w:lvlJc w:val="left"/>
      <w:pPr>
        <w:tabs>
          <w:tab w:val="num" w:pos="5040"/>
        </w:tabs>
        <w:ind w:left="5040" w:hanging="360"/>
      </w:pPr>
    </w:lvl>
    <w:lvl w:ilvl="7" w:tplc="4ED6F65A" w:tentative="1">
      <w:start w:val="1"/>
      <w:numFmt w:val="lowerLetter"/>
      <w:lvlText w:val="%8."/>
      <w:lvlJc w:val="left"/>
      <w:pPr>
        <w:tabs>
          <w:tab w:val="num" w:pos="5760"/>
        </w:tabs>
        <w:ind w:left="5760" w:hanging="360"/>
      </w:pPr>
    </w:lvl>
    <w:lvl w:ilvl="8" w:tplc="6D96B11E" w:tentative="1">
      <w:start w:val="1"/>
      <w:numFmt w:val="lowerRoman"/>
      <w:lvlText w:val="%9."/>
      <w:lvlJc w:val="right"/>
      <w:pPr>
        <w:tabs>
          <w:tab w:val="num" w:pos="6480"/>
        </w:tabs>
        <w:ind w:left="6480" w:hanging="180"/>
      </w:pPr>
    </w:lvl>
  </w:abstractNum>
  <w:abstractNum w:abstractNumId="32"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3" w15:restartNumberingAfterBreak="0">
    <w:nsid w:val="746475EB"/>
    <w:multiLevelType w:val="hybridMultilevel"/>
    <w:tmpl w:val="0E009A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2709E1"/>
    <w:multiLevelType w:val="hybridMultilevel"/>
    <w:tmpl w:val="440A813E"/>
    <w:lvl w:ilvl="0" w:tplc="89EC8374">
      <w:start w:val="4"/>
      <w:numFmt w:val="decimal"/>
      <w:lvlText w:val="%1."/>
      <w:lvlJc w:val="left"/>
      <w:pPr>
        <w:tabs>
          <w:tab w:val="num" w:pos="720"/>
        </w:tabs>
        <w:ind w:left="720" w:hanging="360"/>
      </w:pPr>
      <w:rPr>
        <w:rFonts w:hint="default"/>
      </w:rPr>
    </w:lvl>
    <w:lvl w:ilvl="1" w:tplc="7B68A886" w:tentative="1">
      <w:start w:val="1"/>
      <w:numFmt w:val="lowerLetter"/>
      <w:lvlText w:val="%2."/>
      <w:lvlJc w:val="left"/>
      <w:pPr>
        <w:tabs>
          <w:tab w:val="num" w:pos="1440"/>
        </w:tabs>
        <w:ind w:left="1440" w:hanging="360"/>
      </w:pPr>
    </w:lvl>
    <w:lvl w:ilvl="2" w:tplc="C486F4E0" w:tentative="1">
      <w:start w:val="1"/>
      <w:numFmt w:val="lowerRoman"/>
      <w:lvlText w:val="%3."/>
      <w:lvlJc w:val="right"/>
      <w:pPr>
        <w:tabs>
          <w:tab w:val="num" w:pos="2160"/>
        </w:tabs>
        <w:ind w:left="2160" w:hanging="180"/>
      </w:pPr>
    </w:lvl>
    <w:lvl w:ilvl="3" w:tplc="E390A28C" w:tentative="1">
      <w:start w:val="1"/>
      <w:numFmt w:val="decimal"/>
      <w:lvlText w:val="%4."/>
      <w:lvlJc w:val="left"/>
      <w:pPr>
        <w:tabs>
          <w:tab w:val="num" w:pos="2880"/>
        </w:tabs>
        <w:ind w:left="2880" w:hanging="360"/>
      </w:pPr>
    </w:lvl>
    <w:lvl w:ilvl="4" w:tplc="6D1A095E" w:tentative="1">
      <w:start w:val="1"/>
      <w:numFmt w:val="lowerLetter"/>
      <w:lvlText w:val="%5."/>
      <w:lvlJc w:val="left"/>
      <w:pPr>
        <w:tabs>
          <w:tab w:val="num" w:pos="3600"/>
        </w:tabs>
        <w:ind w:left="3600" w:hanging="360"/>
      </w:pPr>
    </w:lvl>
    <w:lvl w:ilvl="5" w:tplc="A48C1EEA" w:tentative="1">
      <w:start w:val="1"/>
      <w:numFmt w:val="lowerRoman"/>
      <w:lvlText w:val="%6."/>
      <w:lvlJc w:val="right"/>
      <w:pPr>
        <w:tabs>
          <w:tab w:val="num" w:pos="4320"/>
        </w:tabs>
        <w:ind w:left="4320" w:hanging="180"/>
      </w:pPr>
    </w:lvl>
    <w:lvl w:ilvl="6" w:tplc="5D809080" w:tentative="1">
      <w:start w:val="1"/>
      <w:numFmt w:val="decimal"/>
      <w:lvlText w:val="%7."/>
      <w:lvlJc w:val="left"/>
      <w:pPr>
        <w:tabs>
          <w:tab w:val="num" w:pos="5040"/>
        </w:tabs>
        <w:ind w:left="5040" w:hanging="360"/>
      </w:pPr>
    </w:lvl>
    <w:lvl w:ilvl="7" w:tplc="E08E6D7A" w:tentative="1">
      <w:start w:val="1"/>
      <w:numFmt w:val="lowerLetter"/>
      <w:lvlText w:val="%8."/>
      <w:lvlJc w:val="left"/>
      <w:pPr>
        <w:tabs>
          <w:tab w:val="num" w:pos="5760"/>
        </w:tabs>
        <w:ind w:left="5760" w:hanging="360"/>
      </w:pPr>
    </w:lvl>
    <w:lvl w:ilvl="8" w:tplc="4B7A0066" w:tentative="1">
      <w:start w:val="1"/>
      <w:numFmt w:val="lowerRoman"/>
      <w:lvlText w:val="%9."/>
      <w:lvlJc w:val="right"/>
      <w:pPr>
        <w:tabs>
          <w:tab w:val="num" w:pos="6480"/>
        </w:tabs>
        <w:ind w:left="6480" w:hanging="180"/>
      </w:pPr>
    </w:lvl>
  </w:abstractNum>
  <w:abstractNum w:abstractNumId="35" w15:restartNumberingAfterBreak="0">
    <w:nsid w:val="7DF20383"/>
    <w:multiLevelType w:val="hybridMultilevel"/>
    <w:tmpl w:val="E8A48A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FB52F6"/>
    <w:multiLevelType w:val="hybridMultilevel"/>
    <w:tmpl w:val="B7EC6880"/>
    <w:lvl w:ilvl="0" w:tplc="883C0374">
      <w:start w:val="1"/>
      <w:numFmt w:val="decimal"/>
      <w:lvlText w:val="%1."/>
      <w:lvlJc w:val="left"/>
      <w:pPr>
        <w:tabs>
          <w:tab w:val="num" w:pos="360"/>
        </w:tabs>
        <w:ind w:left="360" w:hanging="360"/>
      </w:pPr>
    </w:lvl>
    <w:lvl w:ilvl="1" w:tplc="D32A90D4" w:tentative="1">
      <w:start w:val="1"/>
      <w:numFmt w:val="lowerLetter"/>
      <w:lvlText w:val="%2."/>
      <w:lvlJc w:val="left"/>
      <w:pPr>
        <w:tabs>
          <w:tab w:val="num" w:pos="1080"/>
        </w:tabs>
        <w:ind w:left="1080" w:hanging="360"/>
      </w:pPr>
    </w:lvl>
    <w:lvl w:ilvl="2" w:tplc="8F1A849A" w:tentative="1">
      <w:start w:val="1"/>
      <w:numFmt w:val="lowerRoman"/>
      <w:lvlText w:val="%3."/>
      <w:lvlJc w:val="right"/>
      <w:pPr>
        <w:tabs>
          <w:tab w:val="num" w:pos="1800"/>
        </w:tabs>
        <w:ind w:left="1800" w:hanging="180"/>
      </w:pPr>
    </w:lvl>
    <w:lvl w:ilvl="3" w:tplc="AEE2884A" w:tentative="1">
      <w:start w:val="1"/>
      <w:numFmt w:val="decimal"/>
      <w:lvlText w:val="%4."/>
      <w:lvlJc w:val="left"/>
      <w:pPr>
        <w:tabs>
          <w:tab w:val="num" w:pos="2520"/>
        </w:tabs>
        <w:ind w:left="2520" w:hanging="360"/>
      </w:pPr>
    </w:lvl>
    <w:lvl w:ilvl="4" w:tplc="DE78335A" w:tentative="1">
      <w:start w:val="1"/>
      <w:numFmt w:val="lowerLetter"/>
      <w:lvlText w:val="%5."/>
      <w:lvlJc w:val="left"/>
      <w:pPr>
        <w:tabs>
          <w:tab w:val="num" w:pos="3240"/>
        </w:tabs>
        <w:ind w:left="3240" w:hanging="360"/>
      </w:pPr>
    </w:lvl>
    <w:lvl w:ilvl="5" w:tplc="91502E36" w:tentative="1">
      <w:start w:val="1"/>
      <w:numFmt w:val="lowerRoman"/>
      <w:lvlText w:val="%6."/>
      <w:lvlJc w:val="right"/>
      <w:pPr>
        <w:tabs>
          <w:tab w:val="num" w:pos="3960"/>
        </w:tabs>
        <w:ind w:left="3960" w:hanging="180"/>
      </w:pPr>
    </w:lvl>
    <w:lvl w:ilvl="6" w:tplc="2AA8EB9A" w:tentative="1">
      <w:start w:val="1"/>
      <w:numFmt w:val="decimal"/>
      <w:lvlText w:val="%7."/>
      <w:lvlJc w:val="left"/>
      <w:pPr>
        <w:tabs>
          <w:tab w:val="num" w:pos="4680"/>
        </w:tabs>
        <w:ind w:left="4680" w:hanging="360"/>
      </w:pPr>
    </w:lvl>
    <w:lvl w:ilvl="7" w:tplc="28EC5F9C" w:tentative="1">
      <w:start w:val="1"/>
      <w:numFmt w:val="lowerLetter"/>
      <w:lvlText w:val="%8."/>
      <w:lvlJc w:val="left"/>
      <w:pPr>
        <w:tabs>
          <w:tab w:val="num" w:pos="5400"/>
        </w:tabs>
        <w:ind w:left="5400" w:hanging="360"/>
      </w:pPr>
    </w:lvl>
    <w:lvl w:ilvl="8" w:tplc="53182116" w:tentative="1">
      <w:start w:val="1"/>
      <w:numFmt w:val="lowerRoman"/>
      <w:lvlText w:val="%9."/>
      <w:lvlJc w:val="right"/>
      <w:pPr>
        <w:tabs>
          <w:tab w:val="num" w:pos="6120"/>
        </w:tabs>
        <w:ind w:left="6120" w:hanging="180"/>
      </w:pPr>
    </w:lvl>
  </w:abstractNum>
  <w:abstractNum w:abstractNumId="37" w15:restartNumberingAfterBreak="0">
    <w:nsid w:val="7F681ABA"/>
    <w:multiLevelType w:val="hybridMultilevel"/>
    <w:tmpl w:val="2D9C0CA4"/>
    <w:lvl w:ilvl="0" w:tplc="08090005">
      <w:start w:val="1"/>
      <w:numFmt w:val="bullet"/>
      <w:lvlText w:val=""/>
      <w:lvlJc w:val="left"/>
      <w:pPr>
        <w:ind w:left="838" w:hanging="360"/>
      </w:pPr>
      <w:rPr>
        <w:rFonts w:ascii="Wingdings" w:hAnsi="Wingdings"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2"/>
  </w:num>
  <w:num w:numId="4">
    <w:abstractNumId w:val="30"/>
  </w:num>
  <w:num w:numId="5">
    <w:abstractNumId w:val="12"/>
  </w:num>
  <w:num w:numId="6">
    <w:abstractNumId w:val="25"/>
  </w:num>
  <w:num w:numId="7">
    <w:abstractNumId w:val="19"/>
  </w:num>
  <w:num w:numId="8">
    <w:abstractNumId w:val="9"/>
  </w:num>
  <w:num w:numId="9">
    <w:abstractNumId w:val="28"/>
  </w:num>
  <w:num w:numId="10">
    <w:abstractNumId w:val="20"/>
  </w:num>
  <w:num w:numId="11">
    <w:abstractNumId w:val="31"/>
  </w:num>
  <w:num w:numId="12">
    <w:abstractNumId w:val="5"/>
  </w:num>
  <w:num w:numId="13">
    <w:abstractNumId w:val="10"/>
  </w:num>
  <w:num w:numId="14">
    <w:abstractNumId w:val="36"/>
  </w:num>
  <w:num w:numId="15">
    <w:abstractNumId w:val="34"/>
  </w:num>
  <w:num w:numId="16">
    <w:abstractNumId w:val="22"/>
  </w:num>
  <w:num w:numId="17">
    <w:abstractNumId w:val="18"/>
  </w:num>
  <w:num w:numId="18">
    <w:abstractNumId w:val="4"/>
  </w:num>
  <w:num w:numId="19">
    <w:abstractNumId w:val="14"/>
  </w:num>
  <w:num w:numId="20">
    <w:abstractNumId w:val="15"/>
  </w:num>
  <w:num w:numId="21">
    <w:abstractNumId w:val="23"/>
  </w:num>
  <w:num w:numId="22">
    <w:abstractNumId w:val="1"/>
  </w:num>
  <w:num w:numId="23">
    <w:abstractNumId w:val="33"/>
  </w:num>
  <w:num w:numId="24">
    <w:abstractNumId w:val="37"/>
  </w:num>
  <w:num w:numId="25">
    <w:abstractNumId w:val="11"/>
  </w:num>
  <w:num w:numId="26">
    <w:abstractNumId w:val="7"/>
  </w:num>
  <w:num w:numId="27">
    <w:abstractNumId w:val="2"/>
  </w:num>
  <w:num w:numId="28">
    <w:abstractNumId w:val="27"/>
  </w:num>
  <w:num w:numId="29">
    <w:abstractNumId w:val="21"/>
  </w:num>
  <w:num w:numId="30">
    <w:abstractNumId w:val="35"/>
  </w:num>
  <w:num w:numId="31">
    <w:abstractNumId w:val="16"/>
  </w:num>
  <w:num w:numId="32">
    <w:abstractNumId w:val="24"/>
  </w:num>
  <w:num w:numId="33">
    <w:abstractNumId w:val="29"/>
  </w:num>
  <w:num w:numId="34">
    <w:abstractNumId w:val="26"/>
  </w:num>
  <w:num w:numId="35">
    <w:abstractNumId w:val="17"/>
  </w:num>
  <w:num w:numId="36">
    <w:abstractNumId w:val="13"/>
  </w:num>
  <w:num w:numId="37">
    <w:abstractNumId w:val="8"/>
  </w:num>
  <w:num w:numId="38">
    <w:abstractNumId w:val="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174DB"/>
    <w:rsid w:val="00020C95"/>
    <w:rsid w:val="00022295"/>
    <w:rsid w:val="000235FD"/>
    <w:rsid w:val="0002533C"/>
    <w:rsid w:val="000328DD"/>
    <w:rsid w:val="00033061"/>
    <w:rsid w:val="00033516"/>
    <w:rsid w:val="00035A9B"/>
    <w:rsid w:val="000535C0"/>
    <w:rsid w:val="00067D94"/>
    <w:rsid w:val="000802BB"/>
    <w:rsid w:val="00081F8A"/>
    <w:rsid w:val="00083B2F"/>
    <w:rsid w:val="00092C69"/>
    <w:rsid w:val="000A2D24"/>
    <w:rsid w:val="000A42C2"/>
    <w:rsid w:val="000A5FA6"/>
    <w:rsid w:val="000B367B"/>
    <w:rsid w:val="000C61CB"/>
    <w:rsid w:val="000D7A48"/>
    <w:rsid w:val="000E09A7"/>
    <w:rsid w:val="000E6CD5"/>
    <w:rsid w:val="000E72E4"/>
    <w:rsid w:val="000F4516"/>
    <w:rsid w:val="0010695A"/>
    <w:rsid w:val="00106DE1"/>
    <w:rsid w:val="00113A9A"/>
    <w:rsid w:val="00117E6F"/>
    <w:rsid w:val="00121C5E"/>
    <w:rsid w:val="00127324"/>
    <w:rsid w:val="00132092"/>
    <w:rsid w:val="00135C1E"/>
    <w:rsid w:val="00152A35"/>
    <w:rsid w:val="001550FB"/>
    <w:rsid w:val="0016329F"/>
    <w:rsid w:val="00165887"/>
    <w:rsid w:val="00171350"/>
    <w:rsid w:val="0017355A"/>
    <w:rsid w:val="00176DD3"/>
    <w:rsid w:val="0019617A"/>
    <w:rsid w:val="001B3C0B"/>
    <w:rsid w:val="001C3EDE"/>
    <w:rsid w:val="001D0FE7"/>
    <w:rsid w:val="001D29AD"/>
    <w:rsid w:val="001D37B5"/>
    <w:rsid w:val="00200E68"/>
    <w:rsid w:val="00204C37"/>
    <w:rsid w:val="0020587A"/>
    <w:rsid w:val="00206FE3"/>
    <w:rsid w:val="00216857"/>
    <w:rsid w:val="002362A1"/>
    <w:rsid w:val="00241F37"/>
    <w:rsid w:val="00261D24"/>
    <w:rsid w:val="0026357D"/>
    <w:rsid w:val="00264794"/>
    <w:rsid w:val="002734C0"/>
    <w:rsid w:val="00273FDB"/>
    <w:rsid w:val="00276013"/>
    <w:rsid w:val="0027668E"/>
    <w:rsid w:val="00281258"/>
    <w:rsid w:val="00282286"/>
    <w:rsid w:val="00297165"/>
    <w:rsid w:val="002A5A82"/>
    <w:rsid w:val="002A61E1"/>
    <w:rsid w:val="002A7161"/>
    <w:rsid w:val="002B7FDE"/>
    <w:rsid w:val="002C629B"/>
    <w:rsid w:val="002E1F36"/>
    <w:rsid w:val="002E3A1E"/>
    <w:rsid w:val="00304243"/>
    <w:rsid w:val="00320AF5"/>
    <w:rsid w:val="00344AA6"/>
    <w:rsid w:val="0035593F"/>
    <w:rsid w:val="00355E96"/>
    <w:rsid w:val="0035750F"/>
    <w:rsid w:val="003642F4"/>
    <w:rsid w:val="00364DCD"/>
    <w:rsid w:val="003662BE"/>
    <w:rsid w:val="00366581"/>
    <w:rsid w:val="003745ED"/>
    <w:rsid w:val="00384EF9"/>
    <w:rsid w:val="00392D1F"/>
    <w:rsid w:val="00397B67"/>
    <w:rsid w:val="003A34E9"/>
    <w:rsid w:val="003B0FF0"/>
    <w:rsid w:val="003B5C38"/>
    <w:rsid w:val="003C0ED4"/>
    <w:rsid w:val="003D5F90"/>
    <w:rsid w:val="00402556"/>
    <w:rsid w:val="00413A30"/>
    <w:rsid w:val="00434CCE"/>
    <w:rsid w:val="00456979"/>
    <w:rsid w:val="00457F98"/>
    <w:rsid w:val="00465F40"/>
    <w:rsid w:val="00466640"/>
    <w:rsid w:val="00487D7A"/>
    <w:rsid w:val="00494905"/>
    <w:rsid w:val="004A3298"/>
    <w:rsid w:val="004C33CC"/>
    <w:rsid w:val="004C3B43"/>
    <w:rsid w:val="004D591D"/>
    <w:rsid w:val="004E764D"/>
    <w:rsid w:val="004F382F"/>
    <w:rsid w:val="0050077F"/>
    <w:rsid w:val="00507519"/>
    <w:rsid w:val="00524BD9"/>
    <w:rsid w:val="00551EC9"/>
    <w:rsid w:val="00556D0F"/>
    <w:rsid w:val="00565B11"/>
    <w:rsid w:val="00570396"/>
    <w:rsid w:val="005742C8"/>
    <w:rsid w:val="00575EFD"/>
    <w:rsid w:val="005836B3"/>
    <w:rsid w:val="005A0E06"/>
    <w:rsid w:val="005A5B8A"/>
    <w:rsid w:val="005C2D15"/>
    <w:rsid w:val="005C7C3A"/>
    <w:rsid w:val="005D4E04"/>
    <w:rsid w:val="00612CD2"/>
    <w:rsid w:val="0062783E"/>
    <w:rsid w:val="00644D26"/>
    <w:rsid w:val="00645687"/>
    <w:rsid w:val="006609D5"/>
    <w:rsid w:val="0068129F"/>
    <w:rsid w:val="006878EC"/>
    <w:rsid w:val="00694CD6"/>
    <w:rsid w:val="006A5423"/>
    <w:rsid w:val="006A6775"/>
    <w:rsid w:val="006B35EF"/>
    <w:rsid w:val="006B5B51"/>
    <w:rsid w:val="006B7DCE"/>
    <w:rsid w:val="006C1EE1"/>
    <w:rsid w:val="006D7465"/>
    <w:rsid w:val="006E77CB"/>
    <w:rsid w:val="006F455D"/>
    <w:rsid w:val="0071303C"/>
    <w:rsid w:val="007226E0"/>
    <w:rsid w:val="007240AA"/>
    <w:rsid w:val="0072506A"/>
    <w:rsid w:val="007356B3"/>
    <w:rsid w:val="0073721E"/>
    <w:rsid w:val="007419C2"/>
    <w:rsid w:val="00746F67"/>
    <w:rsid w:val="0077622A"/>
    <w:rsid w:val="007779D1"/>
    <w:rsid w:val="007856F2"/>
    <w:rsid w:val="007A0102"/>
    <w:rsid w:val="007B0320"/>
    <w:rsid w:val="007B2924"/>
    <w:rsid w:val="007B56DB"/>
    <w:rsid w:val="007B627F"/>
    <w:rsid w:val="007E009F"/>
    <w:rsid w:val="007E1441"/>
    <w:rsid w:val="007E7D91"/>
    <w:rsid w:val="007F60AD"/>
    <w:rsid w:val="00800E45"/>
    <w:rsid w:val="008029D8"/>
    <w:rsid w:val="00806DB9"/>
    <w:rsid w:val="00821D0A"/>
    <w:rsid w:val="0082246A"/>
    <w:rsid w:val="00826195"/>
    <w:rsid w:val="0082641B"/>
    <w:rsid w:val="008346C3"/>
    <w:rsid w:val="00837647"/>
    <w:rsid w:val="0084536F"/>
    <w:rsid w:val="00846418"/>
    <w:rsid w:val="00855AAD"/>
    <w:rsid w:val="00870E9B"/>
    <w:rsid w:val="008726E3"/>
    <w:rsid w:val="008806F9"/>
    <w:rsid w:val="0088508A"/>
    <w:rsid w:val="008871B0"/>
    <w:rsid w:val="008A03CA"/>
    <w:rsid w:val="008A6E13"/>
    <w:rsid w:val="008B16E1"/>
    <w:rsid w:val="008B1EB3"/>
    <w:rsid w:val="008B4A52"/>
    <w:rsid w:val="008C59E2"/>
    <w:rsid w:val="008E45D9"/>
    <w:rsid w:val="008E5FAA"/>
    <w:rsid w:val="008F26B5"/>
    <w:rsid w:val="00910F65"/>
    <w:rsid w:val="0091143B"/>
    <w:rsid w:val="00911DDF"/>
    <w:rsid w:val="0091512C"/>
    <w:rsid w:val="00915A9E"/>
    <w:rsid w:val="00930DF2"/>
    <w:rsid w:val="009451A8"/>
    <w:rsid w:val="009451E2"/>
    <w:rsid w:val="00952955"/>
    <w:rsid w:val="00953E29"/>
    <w:rsid w:val="0097039A"/>
    <w:rsid w:val="009710D6"/>
    <w:rsid w:val="00972808"/>
    <w:rsid w:val="0097548A"/>
    <w:rsid w:val="00975CD2"/>
    <w:rsid w:val="00975FC5"/>
    <w:rsid w:val="009765AB"/>
    <w:rsid w:val="00980C1E"/>
    <w:rsid w:val="00985101"/>
    <w:rsid w:val="0098512F"/>
    <w:rsid w:val="00987C7B"/>
    <w:rsid w:val="00996D33"/>
    <w:rsid w:val="009970AA"/>
    <w:rsid w:val="009A5E66"/>
    <w:rsid w:val="009C141A"/>
    <w:rsid w:val="009C74AE"/>
    <w:rsid w:val="009E70C5"/>
    <w:rsid w:val="009F66E2"/>
    <w:rsid w:val="00A12EA6"/>
    <w:rsid w:val="00A146BB"/>
    <w:rsid w:val="00A152BC"/>
    <w:rsid w:val="00A16429"/>
    <w:rsid w:val="00A170C5"/>
    <w:rsid w:val="00A243D8"/>
    <w:rsid w:val="00A3078D"/>
    <w:rsid w:val="00A51FE5"/>
    <w:rsid w:val="00A5743C"/>
    <w:rsid w:val="00A71FBA"/>
    <w:rsid w:val="00A85D34"/>
    <w:rsid w:val="00A9036F"/>
    <w:rsid w:val="00AA191F"/>
    <w:rsid w:val="00AB5426"/>
    <w:rsid w:val="00AC7184"/>
    <w:rsid w:val="00AD4C34"/>
    <w:rsid w:val="00AD7124"/>
    <w:rsid w:val="00AE127D"/>
    <w:rsid w:val="00AE2AFB"/>
    <w:rsid w:val="00AE33F7"/>
    <w:rsid w:val="00B252FE"/>
    <w:rsid w:val="00B27D6D"/>
    <w:rsid w:val="00B305FD"/>
    <w:rsid w:val="00B35171"/>
    <w:rsid w:val="00B47451"/>
    <w:rsid w:val="00B54420"/>
    <w:rsid w:val="00B55366"/>
    <w:rsid w:val="00B73742"/>
    <w:rsid w:val="00B77803"/>
    <w:rsid w:val="00B809FD"/>
    <w:rsid w:val="00B93291"/>
    <w:rsid w:val="00BA2050"/>
    <w:rsid w:val="00BA4E56"/>
    <w:rsid w:val="00C0787C"/>
    <w:rsid w:val="00C1388A"/>
    <w:rsid w:val="00C41F75"/>
    <w:rsid w:val="00C45907"/>
    <w:rsid w:val="00C51E43"/>
    <w:rsid w:val="00C576E1"/>
    <w:rsid w:val="00C60781"/>
    <w:rsid w:val="00C630D9"/>
    <w:rsid w:val="00C7465E"/>
    <w:rsid w:val="00CC4E9B"/>
    <w:rsid w:val="00CD10AA"/>
    <w:rsid w:val="00CD2E1C"/>
    <w:rsid w:val="00CF2163"/>
    <w:rsid w:val="00CF7C84"/>
    <w:rsid w:val="00D04831"/>
    <w:rsid w:val="00D16161"/>
    <w:rsid w:val="00D228D2"/>
    <w:rsid w:val="00D257F8"/>
    <w:rsid w:val="00D27362"/>
    <w:rsid w:val="00D4124F"/>
    <w:rsid w:val="00D5455D"/>
    <w:rsid w:val="00D6136B"/>
    <w:rsid w:val="00D6219F"/>
    <w:rsid w:val="00D66B58"/>
    <w:rsid w:val="00D816C4"/>
    <w:rsid w:val="00D9220D"/>
    <w:rsid w:val="00D94C7F"/>
    <w:rsid w:val="00DA7190"/>
    <w:rsid w:val="00DC072C"/>
    <w:rsid w:val="00DC66A7"/>
    <w:rsid w:val="00DD75E5"/>
    <w:rsid w:val="00DE497A"/>
    <w:rsid w:val="00DF15FB"/>
    <w:rsid w:val="00E02000"/>
    <w:rsid w:val="00E11F9F"/>
    <w:rsid w:val="00E139B0"/>
    <w:rsid w:val="00E1735A"/>
    <w:rsid w:val="00E17A75"/>
    <w:rsid w:val="00E2542E"/>
    <w:rsid w:val="00E25F94"/>
    <w:rsid w:val="00E35C49"/>
    <w:rsid w:val="00E40DB0"/>
    <w:rsid w:val="00E44B41"/>
    <w:rsid w:val="00E534D2"/>
    <w:rsid w:val="00E53972"/>
    <w:rsid w:val="00E569E6"/>
    <w:rsid w:val="00E87F00"/>
    <w:rsid w:val="00EA4EDE"/>
    <w:rsid w:val="00EB142D"/>
    <w:rsid w:val="00EB14BB"/>
    <w:rsid w:val="00EB4D97"/>
    <w:rsid w:val="00EC38F4"/>
    <w:rsid w:val="00ED4652"/>
    <w:rsid w:val="00ED7507"/>
    <w:rsid w:val="00EE1244"/>
    <w:rsid w:val="00EE3377"/>
    <w:rsid w:val="00EE686D"/>
    <w:rsid w:val="00EF5B2C"/>
    <w:rsid w:val="00F02B22"/>
    <w:rsid w:val="00F03511"/>
    <w:rsid w:val="00F20167"/>
    <w:rsid w:val="00F2082D"/>
    <w:rsid w:val="00F27009"/>
    <w:rsid w:val="00F311D8"/>
    <w:rsid w:val="00F31302"/>
    <w:rsid w:val="00F36247"/>
    <w:rsid w:val="00F36843"/>
    <w:rsid w:val="00F41417"/>
    <w:rsid w:val="00F41868"/>
    <w:rsid w:val="00F42F5D"/>
    <w:rsid w:val="00F44A1A"/>
    <w:rsid w:val="00F467D6"/>
    <w:rsid w:val="00F468C4"/>
    <w:rsid w:val="00F46DB8"/>
    <w:rsid w:val="00F70660"/>
    <w:rsid w:val="00F7536C"/>
    <w:rsid w:val="00F8203C"/>
    <w:rsid w:val="00F835F2"/>
    <w:rsid w:val="00F944D3"/>
    <w:rsid w:val="00F97D51"/>
    <w:rsid w:val="00FA03F8"/>
    <w:rsid w:val="00FA0D4C"/>
    <w:rsid w:val="00FA3562"/>
    <w:rsid w:val="00FB475A"/>
    <w:rsid w:val="00FB67DA"/>
    <w:rsid w:val="00FC3C89"/>
    <w:rsid w:val="00FC78CD"/>
    <w:rsid w:val="00FD0B28"/>
    <w:rsid w:val="00FD187E"/>
    <w:rsid w:val="00FD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F17B7B0"/>
  <w15:chartTrackingRefBased/>
  <w15:docId w15:val="{32160D68-4F70-4B8A-A77A-1004775B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unhideWhenUsed/>
    <w:rsid w:val="00F468C4"/>
    <w:rPr>
      <w:sz w:val="16"/>
      <w:szCs w:val="16"/>
    </w:rPr>
  </w:style>
  <w:style w:type="paragraph" w:styleId="CommentText">
    <w:name w:val="annotation text"/>
    <w:basedOn w:val="Normal"/>
    <w:link w:val="CommentTextChar1"/>
    <w:unhideWhenUsed/>
    <w:rsid w:val="00F468C4"/>
    <w:rPr>
      <w:rFonts w:cs="Arial Unicode MS"/>
      <w:snapToGrid w:val="0"/>
      <w:sz w:val="20"/>
      <w:lang w:val="en-GB" w:eastAsia="zh-CN" w:bidi="lo-LA"/>
    </w:rPr>
  </w:style>
  <w:style w:type="character" w:customStyle="1" w:styleId="CommentTextChar">
    <w:name w:val="Comment Text Char"/>
    <w:rsid w:val="00F468C4"/>
    <w:rPr>
      <w:lang w:val="lv-LV"/>
    </w:rPr>
  </w:style>
  <w:style w:type="character" w:customStyle="1" w:styleId="CommentTextChar1">
    <w:name w:val="Comment Text Char1"/>
    <w:link w:val="CommentText"/>
    <w:rsid w:val="00F468C4"/>
    <w:rPr>
      <w:snapToGrid w:val="0"/>
      <w:lang w:val="en-GB" w:eastAsia="zh-CN"/>
    </w:rPr>
  </w:style>
  <w:style w:type="paragraph" w:customStyle="1" w:styleId="Default">
    <w:name w:val="Default"/>
    <w:rsid w:val="00AC7184"/>
    <w:pPr>
      <w:widowControl w:val="0"/>
      <w:autoSpaceDE w:val="0"/>
      <w:autoSpaceDN w:val="0"/>
      <w:adjustRightInd w:val="0"/>
    </w:pPr>
    <w:rPr>
      <w:color w:val="000000"/>
      <w:sz w:val="24"/>
      <w:szCs w:val="24"/>
      <w:lang w:val="en-GB" w:eastAsia="en-GB"/>
    </w:rPr>
  </w:style>
  <w:style w:type="character" w:customStyle="1" w:styleId="apple-style-span">
    <w:name w:val="apple-style-span"/>
    <w:basedOn w:val="DefaultParagraphFont"/>
    <w:rsid w:val="000C61CB"/>
  </w:style>
  <w:style w:type="character" w:customStyle="1" w:styleId="apple-converted-space">
    <w:name w:val="apple-converted-space"/>
    <w:basedOn w:val="DefaultParagraphFont"/>
    <w:rsid w:val="000C61CB"/>
  </w:style>
  <w:style w:type="table" w:styleId="TableGrid">
    <w:name w:val="Table Grid"/>
    <w:basedOn w:val="TableNormal"/>
    <w:rsid w:val="007E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4A3298"/>
    <w:pPr>
      <w:tabs>
        <w:tab w:val="clear" w:pos="567"/>
      </w:tabs>
      <w:spacing w:after="120" w:line="240" w:lineRule="auto"/>
      <w:ind w:left="720"/>
    </w:pPr>
    <w:rPr>
      <w:lang w:val="en-GB" w:eastAsia="en-GB"/>
    </w:rPr>
  </w:style>
  <w:style w:type="paragraph" w:styleId="ListParagraph">
    <w:name w:val="List Paragraph"/>
    <w:basedOn w:val="Normal"/>
    <w:uiPriority w:val="34"/>
    <w:qFormat/>
    <w:rsid w:val="0091512C"/>
    <w:pPr>
      <w:tabs>
        <w:tab w:val="clear" w:pos="567"/>
      </w:tabs>
      <w:spacing w:line="240" w:lineRule="auto"/>
      <w:ind w:left="720"/>
      <w:contextualSpacing/>
    </w:pPr>
    <w:rPr>
      <w:sz w:val="20"/>
      <w:lang w:val="en-US"/>
    </w:rPr>
  </w:style>
  <w:style w:type="paragraph" w:styleId="CommentSubject">
    <w:name w:val="annotation subject"/>
    <w:basedOn w:val="CommentText"/>
    <w:next w:val="CommentText"/>
    <w:link w:val="CommentSubjectChar"/>
    <w:rsid w:val="00837647"/>
    <w:rPr>
      <w:rFonts w:cs="Times New Roman"/>
      <w:b/>
      <w:bCs/>
      <w:lang w:val="lv-LV" w:eastAsia="en-US" w:bidi="ar-SA"/>
    </w:rPr>
  </w:style>
  <w:style w:type="character" w:customStyle="1" w:styleId="CommentSubjectChar">
    <w:name w:val="Comment Subject Char"/>
    <w:link w:val="CommentSubject"/>
    <w:rsid w:val="00837647"/>
    <w:rPr>
      <w:b/>
      <w:bCs/>
      <w:snapToGrid w:val="0"/>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0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zva.gov.lv/../"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DD5F3-D007-4A5B-BB50-C72C372C06DB}">
  <ds:schemaRefs>
    <ds:schemaRef ds:uri="http://schemas.openxmlformats.org/officeDocument/2006/bibliography"/>
  </ds:schemaRefs>
</ds:datastoreItem>
</file>

<file path=customXml/itemProps2.xml><?xml version="1.0" encoding="utf-8"?>
<ds:datastoreItem xmlns:ds="http://schemas.openxmlformats.org/officeDocument/2006/customXml" ds:itemID="{45FA0D86-E959-4E74-B9DA-92F294B6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1451</Words>
  <Characters>9292</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Hreferralspccleanlv</vt:lpstr>
      <vt:lpstr>Ziņošana par blakusparādībām</vt:lpstr>
    </vt:vector>
  </TitlesOfParts>
  <Company>EMEA</Company>
  <LinksUpToDate>false</LinksUpToDate>
  <CharactersWithSpaces>10722</CharactersWithSpaces>
  <SharedDoc>false</SharedDoc>
  <HLinks>
    <vt:vector size="6" baseType="variant">
      <vt:variant>
        <vt:i4>2555942</vt:i4>
      </vt:variant>
      <vt:variant>
        <vt:i4>0</vt:i4>
      </vt:variant>
      <vt:variant>
        <vt:i4>0</vt:i4>
      </vt:variant>
      <vt:variant>
        <vt:i4>5</vt:i4>
      </vt:variant>
      <vt:variant>
        <vt:lpwstr>https://www.zva.gov.lv/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Irēna Rogovska</dc:creator>
  <cp:keywords/>
  <cp:lastModifiedBy>Skaidrīte Lapsenīte</cp:lastModifiedBy>
  <cp:revision>4</cp:revision>
  <cp:lastPrinted>2003-10-21T08:46:00Z</cp:lastPrinted>
  <dcterms:created xsi:type="dcterms:W3CDTF">2022-04-12T10:57:00Z</dcterms:created>
  <dcterms:modified xsi:type="dcterms:W3CDTF">2022-06-02T10:54:00Z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CURRENT,1.1</vt:lpwstr>
  </property>
  <property fmtid="{D5CDD505-2E9C-101B-9397-08002B2CF9AE}" pid="31" name="DM_Name">
    <vt:lpwstr>Hreferralspccleanlv</vt:lpwstr>
  </property>
  <property fmtid="{D5CDD505-2E9C-101B-9397-08002B2CF9AE}" pid="32" name="DM_Creation_Date">
    <vt:lpwstr>09/06/2015 13:30:25</vt:lpwstr>
  </property>
  <property fmtid="{D5CDD505-2E9C-101B-9397-08002B2CF9AE}" pid="33" name="DM_Modify_Date">
    <vt:lpwstr>09/06/2015 13:30:25</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EMA/384855/2015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templates/06 H Referral template v 3.1 June15/04 For publication June 2015/Clean languages</vt:lpwstr>
  </property>
  <property fmtid="{D5CDD505-2E9C-101B-9397-08002B2CF9AE}" pid="40" name="DM_emea_doc_ref_id">
    <vt:lpwstr>EMA/384855/2015</vt:lpwstr>
  </property>
  <property fmtid="{D5CDD505-2E9C-101B-9397-08002B2CF9AE}" pid="41" name="DM_Modifer_Name">
    <vt:lpwstr>Guardado Susana</vt:lpwstr>
  </property>
  <property fmtid="{D5CDD505-2E9C-101B-9397-08002B2CF9AE}" pid="42" name="DM_Modified_Date">
    <vt:lpwstr>09/06/2015 13:30:25</vt:lpwstr>
  </property>
</Properties>
</file>