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90E2" w14:textId="77777777" w:rsidR="00EE7D05" w:rsidRPr="007507C8" w:rsidRDefault="00EE7D05" w:rsidP="00EE7D05">
      <w:pPr>
        <w:widowControl w:val="0"/>
        <w:jc w:val="center"/>
        <w:rPr>
          <w:b/>
          <w:bCs/>
          <w:iCs/>
          <w:noProof/>
          <w:color w:val="000000"/>
          <w:sz w:val="22"/>
          <w:szCs w:val="22"/>
          <w:lang w:eastAsia="en-US"/>
        </w:rPr>
      </w:pPr>
      <w:r w:rsidRPr="007507C8">
        <w:rPr>
          <w:b/>
          <w:bCs/>
          <w:iCs/>
          <w:noProof/>
          <w:color w:val="000000"/>
          <w:sz w:val="22"/>
          <w:szCs w:val="22"/>
          <w:lang w:eastAsia="en-US"/>
        </w:rPr>
        <w:t>ZĀĻU APRAKSTS</w:t>
      </w:r>
    </w:p>
    <w:p w14:paraId="56D523F6" w14:textId="77777777" w:rsidR="00EE7D05" w:rsidRPr="007507C8" w:rsidRDefault="00EE7D05" w:rsidP="00EE7D05">
      <w:pPr>
        <w:widowControl w:val="0"/>
        <w:rPr>
          <w:b/>
          <w:bCs/>
          <w:iCs/>
          <w:noProof/>
          <w:color w:val="000000"/>
          <w:sz w:val="22"/>
          <w:szCs w:val="22"/>
          <w:lang w:eastAsia="en-US"/>
        </w:rPr>
      </w:pPr>
    </w:p>
    <w:p w14:paraId="49D189EE" w14:textId="77777777" w:rsidR="00EE7D05" w:rsidRPr="007507C8" w:rsidRDefault="00EE7D05" w:rsidP="00EE7D05">
      <w:pPr>
        <w:widowControl w:val="0"/>
        <w:ind w:left="567" w:hanging="567"/>
        <w:rPr>
          <w:b/>
          <w:color w:val="000000"/>
          <w:sz w:val="22"/>
          <w:szCs w:val="22"/>
          <w:lang w:eastAsia="en-US"/>
        </w:rPr>
      </w:pPr>
      <w:r w:rsidRPr="007507C8">
        <w:rPr>
          <w:b/>
          <w:bCs/>
          <w:iCs/>
          <w:noProof/>
          <w:color w:val="000000"/>
          <w:sz w:val="22"/>
          <w:szCs w:val="22"/>
          <w:lang w:eastAsia="en-US"/>
        </w:rPr>
        <w:t>1.</w:t>
      </w:r>
      <w:r w:rsidRPr="007507C8">
        <w:rPr>
          <w:b/>
          <w:bCs/>
          <w:iCs/>
          <w:noProof/>
          <w:color w:val="000000"/>
          <w:sz w:val="22"/>
          <w:szCs w:val="22"/>
          <w:lang w:eastAsia="en-US"/>
        </w:rPr>
        <w:tab/>
      </w:r>
      <w:r w:rsidRPr="007507C8">
        <w:rPr>
          <w:b/>
          <w:noProof/>
          <w:snapToGrid w:val="0"/>
          <w:color w:val="000000"/>
          <w:sz w:val="22"/>
          <w:szCs w:val="22"/>
          <w:lang w:eastAsia="zh-CN"/>
        </w:rPr>
        <w:t>ZĀĻU NOSAUKUMS</w:t>
      </w:r>
    </w:p>
    <w:p w14:paraId="06A54914" w14:textId="77777777" w:rsidR="00EE7D05" w:rsidRPr="007507C8" w:rsidRDefault="00EE7D05" w:rsidP="00EE7D05">
      <w:pPr>
        <w:widowControl w:val="0"/>
        <w:tabs>
          <w:tab w:val="left" w:pos="567"/>
        </w:tabs>
        <w:rPr>
          <w:iCs/>
          <w:color w:val="000000"/>
          <w:sz w:val="22"/>
          <w:szCs w:val="22"/>
          <w:lang w:eastAsia="en-US"/>
        </w:rPr>
      </w:pPr>
    </w:p>
    <w:p w14:paraId="0DF14109" w14:textId="77777777" w:rsidR="00EE7D05" w:rsidRPr="007507C8" w:rsidRDefault="00EE7D05" w:rsidP="00EE7D05">
      <w:pPr>
        <w:widowControl w:val="0"/>
        <w:tabs>
          <w:tab w:val="left" w:pos="567"/>
        </w:tabs>
        <w:rPr>
          <w:noProof/>
          <w:color w:val="000000"/>
          <w:sz w:val="22"/>
          <w:szCs w:val="22"/>
          <w:lang w:eastAsia="en-US"/>
        </w:rPr>
      </w:pPr>
      <w:r w:rsidRPr="007507C8">
        <w:rPr>
          <w:color w:val="000000"/>
          <w:sz w:val="22"/>
          <w:szCs w:val="22"/>
        </w:rPr>
        <w:t>Flabien</w:t>
      </w:r>
      <w:r w:rsidRPr="007507C8">
        <w:rPr>
          <w:noProof/>
          <w:color w:val="000000"/>
          <w:sz w:val="22"/>
          <w:szCs w:val="22"/>
          <w:lang w:eastAsia="en-US"/>
        </w:rPr>
        <w:t xml:space="preserve"> 500 mg apvalkotās tabletes</w:t>
      </w:r>
    </w:p>
    <w:p w14:paraId="7B58B5A8" w14:textId="77777777" w:rsidR="00EE7D05" w:rsidRPr="007507C8" w:rsidRDefault="00EE7D05" w:rsidP="00EE7D05">
      <w:pPr>
        <w:widowControl w:val="0"/>
        <w:tabs>
          <w:tab w:val="left" w:pos="567"/>
        </w:tabs>
        <w:rPr>
          <w:color w:val="000000"/>
          <w:sz w:val="22"/>
          <w:szCs w:val="22"/>
          <w:lang w:eastAsia="en-US"/>
        </w:rPr>
      </w:pPr>
    </w:p>
    <w:p w14:paraId="153DE180" w14:textId="77777777" w:rsidR="00EE7D05" w:rsidRPr="007507C8" w:rsidRDefault="00EE7D05" w:rsidP="00EE7D05">
      <w:pPr>
        <w:widowControl w:val="0"/>
        <w:tabs>
          <w:tab w:val="left" w:pos="567"/>
        </w:tabs>
        <w:rPr>
          <w:color w:val="000000"/>
          <w:sz w:val="22"/>
          <w:szCs w:val="22"/>
          <w:lang w:eastAsia="en-US"/>
        </w:rPr>
      </w:pPr>
    </w:p>
    <w:p w14:paraId="02009B88" w14:textId="77777777" w:rsidR="00EE7D05" w:rsidRPr="007507C8" w:rsidRDefault="00EE7D05" w:rsidP="00EE7D05">
      <w:pPr>
        <w:widowControl w:val="0"/>
        <w:ind w:left="567" w:hanging="567"/>
        <w:rPr>
          <w:b/>
          <w:noProof/>
          <w:snapToGrid w:val="0"/>
          <w:color w:val="000000"/>
          <w:sz w:val="22"/>
          <w:szCs w:val="22"/>
          <w:lang w:eastAsia="zh-CN"/>
        </w:rPr>
      </w:pPr>
      <w:r w:rsidRPr="007507C8">
        <w:rPr>
          <w:b/>
          <w:noProof/>
          <w:snapToGrid w:val="0"/>
          <w:color w:val="000000"/>
          <w:sz w:val="22"/>
          <w:szCs w:val="22"/>
          <w:lang w:eastAsia="zh-CN"/>
        </w:rPr>
        <w:t>2.</w:t>
      </w:r>
      <w:r w:rsidRPr="007507C8">
        <w:rPr>
          <w:b/>
          <w:noProof/>
          <w:snapToGrid w:val="0"/>
          <w:color w:val="000000"/>
          <w:sz w:val="22"/>
          <w:szCs w:val="22"/>
          <w:lang w:eastAsia="zh-CN"/>
        </w:rPr>
        <w:tab/>
        <w:t>KVALITATĪVAIS UN KVANTITATĪVAIS SASTĀVS</w:t>
      </w:r>
    </w:p>
    <w:p w14:paraId="6C5B7470" w14:textId="77777777" w:rsidR="00EE7D05" w:rsidRPr="007507C8" w:rsidRDefault="00EE7D05" w:rsidP="00EE7D05">
      <w:pPr>
        <w:widowControl w:val="0"/>
        <w:tabs>
          <w:tab w:val="left" w:pos="567"/>
        </w:tabs>
        <w:rPr>
          <w:color w:val="000000"/>
          <w:sz w:val="22"/>
          <w:szCs w:val="22"/>
          <w:lang w:eastAsia="en-US"/>
        </w:rPr>
      </w:pPr>
    </w:p>
    <w:p w14:paraId="0B8EEA33" w14:textId="14B76127" w:rsidR="00EE7D05" w:rsidRPr="007507C8" w:rsidRDefault="00EE7D05" w:rsidP="00EE7D05">
      <w:pPr>
        <w:widowControl w:val="0"/>
        <w:autoSpaceDE w:val="0"/>
        <w:autoSpaceDN w:val="0"/>
        <w:adjustRightInd w:val="0"/>
        <w:jc w:val="both"/>
        <w:rPr>
          <w:color w:val="000000"/>
          <w:sz w:val="22"/>
          <w:szCs w:val="22"/>
          <w:lang w:eastAsia="en-US"/>
        </w:rPr>
      </w:pPr>
      <w:r w:rsidRPr="007507C8">
        <w:rPr>
          <w:color w:val="000000"/>
          <w:sz w:val="22"/>
          <w:szCs w:val="22"/>
          <w:lang w:eastAsia="en-US"/>
        </w:rPr>
        <w:t>Katra apvalkotā tablete satur 500 mg mikronizēta diosmīna</w:t>
      </w:r>
      <w:r w:rsidR="00EB3B44" w:rsidRPr="007507C8">
        <w:rPr>
          <w:color w:val="000000"/>
          <w:sz w:val="22"/>
          <w:szCs w:val="22"/>
          <w:lang w:eastAsia="en-US"/>
        </w:rPr>
        <w:t xml:space="preserve"> </w:t>
      </w:r>
      <w:r w:rsidRPr="007507C8">
        <w:rPr>
          <w:color w:val="000000"/>
          <w:sz w:val="22"/>
          <w:szCs w:val="22"/>
          <w:lang w:eastAsia="en-US"/>
        </w:rPr>
        <w:t>(</w:t>
      </w:r>
      <w:r w:rsidRPr="007507C8">
        <w:rPr>
          <w:i/>
          <w:color w:val="000000"/>
          <w:sz w:val="22"/>
          <w:szCs w:val="22"/>
          <w:lang w:eastAsia="en-US"/>
        </w:rPr>
        <w:t>diosminum</w:t>
      </w:r>
      <w:r w:rsidRPr="007507C8">
        <w:rPr>
          <w:color w:val="000000"/>
          <w:sz w:val="22"/>
          <w:szCs w:val="22"/>
          <w:lang w:eastAsia="en-US"/>
        </w:rPr>
        <w:t>).</w:t>
      </w:r>
    </w:p>
    <w:p w14:paraId="04BB542A" w14:textId="77777777" w:rsidR="00EE7D05" w:rsidRPr="007507C8" w:rsidRDefault="00EE7D05" w:rsidP="00EE7D05">
      <w:pPr>
        <w:widowControl w:val="0"/>
        <w:autoSpaceDE w:val="0"/>
        <w:autoSpaceDN w:val="0"/>
        <w:adjustRightInd w:val="0"/>
        <w:jc w:val="both"/>
        <w:rPr>
          <w:bCs/>
          <w:noProof/>
          <w:color w:val="000000"/>
          <w:sz w:val="22"/>
          <w:szCs w:val="22"/>
          <w:lang w:eastAsia="en-US"/>
        </w:rPr>
      </w:pPr>
    </w:p>
    <w:p w14:paraId="21987420" w14:textId="77777777" w:rsidR="00EE7D05" w:rsidRPr="007507C8" w:rsidRDefault="00EE7D05" w:rsidP="00EE7D05">
      <w:pPr>
        <w:widowControl w:val="0"/>
        <w:autoSpaceDE w:val="0"/>
        <w:autoSpaceDN w:val="0"/>
        <w:adjustRightInd w:val="0"/>
        <w:jc w:val="both"/>
        <w:rPr>
          <w:noProof/>
          <w:color w:val="000000"/>
          <w:sz w:val="22"/>
          <w:szCs w:val="22"/>
          <w:lang w:eastAsia="en-US"/>
        </w:rPr>
      </w:pPr>
      <w:r w:rsidRPr="007507C8">
        <w:rPr>
          <w:snapToGrid w:val="0"/>
          <w:color w:val="000000"/>
          <w:sz w:val="22"/>
          <w:szCs w:val="22"/>
          <w:lang w:eastAsia="zh-CN"/>
        </w:rPr>
        <w:t>Pilnu palīgvielu sarakstu skatīt 6.1. apakšpunktā.</w:t>
      </w:r>
    </w:p>
    <w:p w14:paraId="70ABB12F" w14:textId="77777777" w:rsidR="00EE7D05" w:rsidRPr="007507C8" w:rsidRDefault="00EE7D05" w:rsidP="00EE7D05">
      <w:pPr>
        <w:widowControl w:val="0"/>
        <w:tabs>
          <w:tab w:val="left" w:pos="567"/>
        </w:tabs>
        <w:rPr>
          <w:color w:val="000000"/>
          <w:sz w:val="22"/>
          <w:szCs w:val="22"/>
          <w:lang w:eastAsia="en-US"/>
        </w:rPr>
      </w:pPr>
    </w:p>
    <w:p w14:paraId="05B955CF" w14:textId="77777777" w:rsidR="00EE7D05" w:rsidRPr="007507C8" w:rsidRDefault="00EE7D05" w:rsidP="00EE7D05">
      <w:pPr>
        <w:widowControl w:val="0"/>
        <w:tabs>
          <w:tab w:val="left" w:pos="567"/>
        </w:tabs>
        <w:rPr>
          <w:color w:val="000000"/>
          <w:sz w:val="22"/>
          <w:szCs w:val="22"/>
          <w:lang w:eastAsia="en-US"/>
        </w:rPr>
      </w:pPr>
    </w:p>
    <w:p w14:paraId="321D91E2" w14:textId="77777777" w:rsidR="00EE7D05" w:rsidRPr="007507C8" w:rsidRDefault="00EE7D05" w:rsidP="00EE7D05">
      <w:pPr>
        <w:widowControl w:val="0"/>
        <w:tabs>
          <w:tab w:val="left" w:pos="567"/>
        </w:tabs>
        <w:rPr>
          <w:b/>
          <w:caps/>
          <w:color w:val="000000"/>
          <w:sz w:val="22"/>
          <w:szCs w:val="22"/>
          <w:lang w:eastAsia="en-US"/>
        </w:rPr>
      </w:pPr>
      <w:r w:rsidRPr="007507C8">
        <w:rPr>
          <w:b/>
          <w:color w:val="000000"/>
          <w:sz w:val="22"/>
          <w:szCs w:val="22"/>
          <w:lang w:eastAsia="en-US"/>
        </w:rPr>
        <w:t>3.</w:t>
      </w:r>
      <w:r w:rsidRPr="007507C8">
        <w:rPr>
          <w:b/>
          <w:color w:val="000000"/>
          <w:sz w:val="22"/>
          <w:szCs w:val="22"/>
          <w:lang w:eastAsia="en-US"/>
        </w:rPr>
        <w:tab/>
      </w:r>
      <w:r w:rsidRPr="007507C8">
        <w:rPr>
          <w:b/>
          <w:noProof/>
          <w:snapToGrid w:val="0"/>
          <w:color w:val="000000"/>
          <w:sz w:val="22"/>
          <w:szCs w:val="22"/>
          <w:lang w:eastAsia="zh-CN"/>
        </w:rPr>
        <w:t>ZĀĻU FORMA</w:t>
      </w:r>
    </w:p>
    <w:p w14:paraId="337260F8" w14:textId="77777777" w:rsidR="00EE7D05" w:rsidRPr="007507C8" w:rsidRDefault="00EE7D05" w:rsidP="00EE7D05">
      <w:pPr>
        <w:widowControl w:val="0"/>
        <w:tabs>
          <w:tab w:val="left" w:pos="567"/>
        </w:tabs>
        <w:rPr>
          <w:color w:val="000000"/>
          <w:sz w:val="22"/>
          <w:szCs w:val="22"/>
          <w:lang w:eastAsia="en-US"/>
        </w:rPr>
      </w:pPr>
    </w:p>
    <w:p w14:paraId="45FEEA14" w14:textId="77777777" w:rsidR="00EE7D05" w:rsidRPr="007507C8" w:rsidRDefault="00EE7D05" w:rsidP="00EE7D05">
      <w:pPr>
        <w:widowControl w:val="0"/>
        <w:tabs>
          <w:tab w:val="left" w:pos="567"/>
        </w:tabs>
        <w:rPr>
          <w:noProof/>
          <w:color w:val="000000"/>
          <w:sz w:val="22"/>
          <w:szCs w:val="22"/>
          <w:lang w:eastAsia="en-US"/>
        </w:rPr>
      </w:pPr>
      <w:r w:rsidRPr="007507C8">
        <w:rPr>
          <w:noProof/>
          <w:color w:val="000000"/>
          <w:sz w:val="22"/>
          <w:szCs w:val="22"/>
          <w:lang w:eastAsia="en-US"/>
        </w:rPr>
        <w:t>Apvalkotā tablete</w:t>
      </w:r>
    </w:p>
    <w:p w14:paraId="5F66CEE4" w14:textId="77777777" w:rsidR="00EE7D05" w:rsidRPr="007507C8" w:rsidRDefault="00EE7D05" w:rsidP="00EE7D05">
      <w:pPr>
        <w:widowControl w:val="0"/>
        <w:tabs>
          <w:tab w:val="left" w:pos="567"/>
        </w:tabs>
        <w:rPr>
          <w:noProof/>
          <w:color w:val="000000"/>
          <w:sz w:val="22"/>
          <w:szCs w:val="22"/>
          <w:lang w:eastAsia="en-US"/>
        </w:rPr>
      </w:pPr>
    </w:p>
    <w:p w14:paraId="061BE190" w14:textId="5A16CBF0" w:rsidR="00EE7D05" w:rsidRPr="007507C8" w:rsidRDefault="00EE7D05" w:rsidP="00EE7D05">
      <w:pPr>
        <w:widowControl w:val="0"/>
        <w:tabs>
          <w:tab w:val="left" w:pos="567"/>
        </w:tabs>
        <w:rPr>
          <w:noProof/>
          <w:color w:val="000000"/>
          <w:sz w:val="22"/>
          <w:szCs w:val="22"/>
          <w:lang w:eastAsia="en-US"/>
        </w:rPr>
      </w:pPr>
      <w:r w:rsidRPr="007507C8">
        <w:rPr>
          <w:noProof/>
          <w:color w:val="000000"/>
          <w:sz w:val="22"/>
          <w:szCs w:val="22"/>
          <w:lang w:eastAsia="en-US"/>
        </w:rPr>
        <w:t xml:space="preserve">Brūngani dzeltenas, abpusēji izliektas, apvalkotas, kapsulas formas tabletes. </w:t>
      </w:r>
      <w:r>
        <w:rPr>
          <w:noProof/>
          <w:color w:val="000000"/>
          <w:sz w:val="22"/>
          <w:szCs w:val="22"/>
          <w:lang w:eastAsia="en-US" w:bidi="lv-LV"/>
        </w:rPr>
        <w:t>Tablešu izmēri: 16,0 mm</w:t>
      </w:r>
      <w:r w:rsidR="00AA0C5F">
        <w:rPr>
          <w:noProof/>
          <w:color w:val="000000"/>
          <w:sz w:val="22"/>
          <w:szCs w:val="22"/>
          <w:lang w:eastAsia="en-US" w:bidi="lv-LV"/>
        </w:rPr>
        <w:t> </w:t>
      </w:r>
      <w:r w:rsidRPr="007507C8">
        <w:rPr>
          <w:noProof/>
          <w:color w:val="000000"/>
          <w:sz w:val="22"/>
          <w:szCs w:val="22"/>
          <w:lang w:eastAsia="en-US" w:bidi="lv-LV"/>
        </w:rPr>
        <w:t>x</w:t>
      </w:r>
      <w:r w:rsidR="00F958C8" w:rsidRPr="007507C8">
        <w:rPr>
          <w:noProof/>
          <w:color w:val="000000"/>
          <w:sz w:val="22"/>
          <w:szCs w:val="22"/>
          <w:lang w:eastAsia="en-US" w:bidi="lv-LV"/>
        </w:rPr>
        <w:t xml:space="preserve"> </w:t>
      </w:r>
      <w:r w:rsidRPr="007507C8">
        <w:rPr>
          <w:noProof/>
          <w:color w:val="000000"/>
          <w:sz w:val="22"/>
          <w:szCs w:val="22"/>
          <w:lang w:eastAsia="en-US" w:bidi="lv-LV"/>
        </w:rPr>
        <w:t>8,5 mm ovālas formas tabletes.</w:t>
      </w:r>
    </w:p>
    <w:p w14:paraId="76A917E4" w14:textId="77777777" w:rsidR="00EE7D05" w:rsidRPr="007507C8" w:rsidRDefault="00EE7D05" w:rsidP="00EE7D05">
      <w:pPr>
        <w:widowControl w:val="0"/>
        <w:tabs>
          <w:tab w:val="left" w:pos="567"/>
        </w:tabs>
        <w:rPr>
          <w:color w:val="000000"/>
          <w:sz w:val="22"/>
          <w:szCs w:val="22"/>
          <w:lang w:eastAsia="en-US"/>
        </w:rPr>
      </w:pPr>
    </w:p>
    <w:p w14:paraId="50068A13" w14:textId="77777777" w:rsidR="00EE7D05" w:rsidRPr="007507C8" w:rsidRDefault="00EE7D05" w:rsidP="00EE7D05">
      <w:pPr>
        <w:widowControl w:val="0"/>
        <w:tabs>
          <w:tab w:val="left" w:pos="567"/>
        </w:tabs>
        <w:rPr>
          <w:i/>
          <w:color w:val="000000"/>
          <w:sz w:val="22"/>
          <w:szCs w:val="22"/>
          <w:lang w:eastAsia="en-US"/>
        </w:rPr>
      </w:pPr>
    </w:p>
    <w:p w14:paraId="25EBEBAC" w14:textId="77777777" w:rsidR="00EE7D05" w:rsidRPr="007507C8" w:rsidRDefault="00EE7D05" w:rsidP="00EE7D05">
      <w:pPr>
        <w:widowControl w:val="0"/>
        <w:tabs>
          <w:tab w:val="left" w:pos="567"/>
        </w:tabs>
        <w:rPr>
          <w:caps/>
          <w:color w:val="000000"/>
          <w:sz w:val="22"/>
          <w:szCs w:val="22"/>
          <w:lang w:eastAsia="en-US"/>
        </w:rPr>
      </w:pPr>
      <w:r w:rsidRPr="007507C8">
        <w:rPr>
          <w:b/>
          <w:caps/>
          <w:color w:val="000000"/>
          <w:sz w:val="22"/>
          <w:szCs w:val="22"/>
          <w:lang w:eastAsia="en-US"/>
        </w:rPr>
        <w:t>4.</w:t>
      </w:r>
      <w:r w:rsidRPr="007507C8">
        <w:rPr>
          <w:b/>
          <w:caps/>
          <w:color w:val="000000"/>
          <w:sz w:val="22"/>
          <w:szCs w:val="22"/>
          <w:lang w:eastAsia="en-US"/>
        </w:rPr>
        <w:tab/>
      </w:r>
      <w:r w:rsidRPr="007507C8">
        <w:rPr>
          <w:b/>
          <w:caps/>
          <w:noProof/>
          <w:snapToGrid w:val="0"/>
          <w:color w:val="000000"/>
          <w:sz w:val="22"/>
          <w:szCs w:val="22"/>
          <w:lang w:eastAsia="zh-CN"/>
        </w:rPr>
        <w:t>KLĪNISKĀ INFORMĀCIJA</w:t>
      </w:r>
    </w:p>
    <w:p w14:paraId="66BCE71F" w14:textId="77777777" w:rsidR="00EE7D05" w:rsidRPr="007507C8" w:rsidRDefault="00EE7D05" w:rsidP="00EE7D05">
      <w:pPr>
        <w:widowControl w:val="0"/>
        <w:tabs>
          <w:tab w:val="left" w:pos="567"/>
        </w:tabs>
        <w:rPr>
          <w:color w:val="000000"/>
          <w:sz w:val="22"/>
          <w:szCs w:val="22"/>
          <w:lang w:eastAsia="en-US"/>
        </w:rPr>
      </w:pPr>
    </w:p>
    <w:p w14:paraId="77FB6E98"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4.1.</w:t>
      </w:r>
      <w:r w:rsidRPr="007507C8">
        <w:rPr>
          <w:b/>
          <w:color w:val="000000"/>
          <w:sz w:val="22"/>
          <w:szCs w:val="22"/>
          <w:lang w:eastAsia="en-US"/>
        </w:rPr>
        <w:tab/>
      </w:r>
      <w:r w:rsidRPr="007507C8">
        <w:rPr>
          <w:b/>
          <w:noProof/>
          <w:snapToGrid w:val="0"/>
          <w:color w:val="000000"/>
          <w:sz w:val="22"/>
          <w:szCs w:val="22"/>
          <w:lang w:eastAsia="zh-CN"/>
        </w:rPr>
        <w:t>Terapeitiskās indikācijas</w:t>
      </w:r>
    </w:p>
    <w:p w14:paraId="03CEB15D" w14:textId="77777777" w:rsidR="00EE7D05" w:rsidRPr="007507C8" w:rsidRDefault="00EE7D05" w:rsidP="00EE7D05">
      <w:pPr>
        <w:widowControl w:val="0"/>
        <w:tabs>
          <w:tab w:val="left" w:pos="567"/>
        </w:tabs>
        <w:rPr>
          <w:color w:val="000000"/>
          <w:sz w:val="22"/>
          <w:szCs w:val="22"/>
          <w:lang w:eastAsia="en-US"/>
        </w:rPr>
      </w:pPr>
    </w:p>
    <w:p w14:paraId="2B76DEE1" w14:textId="77777777" w:rsidR="00EE7D05" w:rsidRPr="007507C8" w:rsidRDefault="00EE7D05" w:rsidP="00EE7D05">
      <w:pPr>
        <w:widowControl w:val="0"/>
        <w:rPr>
          <w:color w:val="000000"/>
          <w:sz w:val="22"/>
          <w:szCs w:val="22"/>
        </w:rPr>
      </w:pPr>
      <w:r w:rsidRPr="007507C8">
        <w:rPr>
          <w:color w:val="000000"/>
          <w:sz w:val="22"/>
          <w:szCs w:val="22"/>
        </w:rPr>
        <w:t>Flabien ir indicēts pieaugušajiem, lai ārstētu:</w:t>
      </w:r>
    </w:p>
    <w:p w14:paraId="0A512A05" w14:textId="77777777" w:rsidR="00EE7D05" w:rsidRPr="007507C8" w:rsidRDefault="00EE7D05" w:rsidP="00EE7D05">
      <w:pPr>
        <w:widowControl w:val="0"/>
        <w:numPr>
          <w:ilvl w:val="0"/>
          <w:numId w:val="13"/>
        </w:numPr>
        <w:ind w:left="567" w:hanging="567"/>
        <w:rPr>
          <w:color w:val="000000"/>
          <w:sz w:val="22"/>
          <w:szCs w:val="22"/>
        </w:rPr>
      </w:pPr>
      <w:r w:rsidRPr="007507C8">
        <w:rPr>
          <w:color w:val="000000"/>
          <w:sz w:val="22"/>
          <w:szCs w:val="22"/>
        </w:rPr>
        <w:t xml:space="preserve">hroniskas vēnu slimības pazīmes un simptomus, piemēram, sāpes, smaguma sajūtu, kāju nogurumu, nakts krampjus, nemierīgas kājas, </w:t>
      </w:r>
      <w:r w:rsidR="00A8097A">
        <w:rPr>
          <w:color w:val="000000"/>
          <w:sz w:val="22"/>
          <w:szCs w:val="22"/>
        </w:rPr>
        <w:t xml:space="preserve">kāju </w:t>
      </w:r>
      <w:r w:rsidRPr="007507C8">
        <w:rPr>
          <w:color w:val="000000"/>
          <w:sz w:val="22"/>
          <w:szCs w:val="22"/>
        </w:rPr>
        <w:t>tūsku un trofiskas pārmaiņas;</w:t>
      </w:r>
    </w:p>
    <w:p w14:paraId="66C5B1D8" w14:textId="77777777" w:rsidR="00EE7D05" w:rsidRPr="007507C8" w:rsidRDefault="00EE7D05" w:rsidP="00EE7D05">
      <w:pPr>
        <w:widowControl w:val="0"/>
        <w:numPr>
          <w:ilvl w:val="0"/>
          <w:numId w:val="11"/>
        </w:numPr>
        <w:ind w:left="567" w:hanging="567"/>
        <w:rPr>
          <w:color w:val="000000"/>
          <w:sz w:val="22"/>
          <w:szCs w:val="22"/>
          <w:lang w:eastAsia="en-US"/>
        </w:rPr>
      </w:pPr>
      <w:r w:rsidRPr="007507C8">
        <w:rPr>
          <w:color w:val="000000"/>
          <w:sz w:val="22"/>
          <w:szCs w:val="22"/>
        </w:rPr>
        <w:t>ar akūtu hemoroīdu slimību saistītos simptomus.</w:t>
      </w:r>
    </w:p>
    <w:p w14:paraId="494495DE" w14:textId="77777777" w:rsidR="00EE7D05" w:rsidRPr="007507C8" w:rsidRDefault="00EE7D05" w:rsidP="00EE7D05">
      <w:pPr>
        <w:widowControl w:val="0"/>
        <w:tabs>
          <w:tab w:val="left" w:pos="567"/>
        </w:tabs>
        <w:rPr>
          <w:color w:val="000000"/>
          <w:sz w:val="22"/>
          <w:szCs w:val="22"/>
          <w:lang w:eastAsia="en-US"/>
        </w:rPr>
      </w:pPr>
    </w:p>
    <w:p w14:paraId="67363CCA" w14:textId="77777777" w:rsidR="00EE7D05" w:rsidRPr="007507C8" w:rsidRDefault="00EE7D05" w:rsidP="00EE7D05">
      <w:pPr>
        <w:widowControl w:val="0"/>
        <w:tabs>
          <w:tab w:val="left" w:pos="567"/>
        </w:tabs>
        <w:rPr>
          <w:b/>
          <w:color w:val="000000"/>
          <w:sz w:val="22"/>
          <w:szCs w:val="22"/>
          <w:lang w:eastAsia="en-US"/>
        </w:rPr>
      </w:pPr>
      <w:r w:rsidRPr="007507C8">
        <w:rPr>
          <w:b/>
          <w:color w:val="000000"/>
          <w:sz w:val="22"/>
          <w:szCs w:val="22"/>
          <w:lang w:eastAsia="en-US"/>
        </w:rPr>
        <w:t>4.2.</w:t>
      </w:r>
      <w:r w:rsidRPr="007507C8">
        <w:rPr>
          <w:b/>
          <w:color w:val="000000"/>
          <w:sz w:val="22"/>
          <w:szCs w:val="22"/>
          <w:lang w:eastAsia="en-US"/>
        </w:rPr>
        <w:tab/>
      </w:r>
      <w:r w:rsidRPr="007507C8">
        <w:rPr>
          <w:b/>
          <w:noProof/>
          <w:snapToGrid w:val="0"/>
          <w:color w:val="000000"/>
          <w:sz w:val="22"/>
          <w:szCs w:val="22"/>
          <w:lang w:eastAsia="zh-CN"/>
        </w:rPr>
        <w:t>Devas un lietošanas veids</w:t>
      </w:r>
    </w:p>
    <w:p w14:paraId="26C6F4BD" w14:textId="77777777" w:rsidR="00EE7D05" w:rsidRPr="007507C8" w:rsidRDefault="00EE7D05" w:rsidP="00EE7D05">
      <w:pPr>
        <w:widowControl w:val="0"/>
        <w:tabs>
          <w:tab w:val="left" w:pos="567"/>
        </w:tabs>
        <w:rPr>
          <w:color w:val="000000"/>
          <w:sz w:val="22"/>
          <w:szCs w:val="22"/>
          <w:lang w:eastAsia="en-US"/>
        </w:rPr>
      </w:pPr>
    </w:p>
    <w:p w14:paraId="39A7CAF5" w14:textId="77777777" w:rsidR="00EE7D05" w:rsidRPr="007507C8" w:rsidRDefault="00EE7D05" w:rsidP="00EE7D05">
      <w:pPr>
        <w:widowControl w:val="0"/>
        <w:rPr>
          <w:color w:val="000000"/>
          <w:sz w:val="22"/>
          <w:szCs w:val="22"/>
          <w:u w:val="single"/>
          <w:lang w:eastAsia="en-US"/>
        </w:rPr>
      </w:pPr>
      <w:r w:rsidRPr="007507C8">
        <w:rPr>
          <w:color w:val="000000"/>
          <w:sz w:val="22"/>
          <w:szCs w:val="22"/>
          <w:u w:val="single"/>
          <w:lang w:eastAsia="en-US"/>
        </w:rPr>
        <w:t>Devas</w:t>
      </w:r>
    </w:p>
    <w:p w14:paraId="7521D9BD" w14:textId="77777777" w:rsidR="00EE7D05" w:rsidRPr="007507C8" w:rsidRDefault="00EE7D05" w:rsidP="00EE7D05">
      <w:pPr>
        <w:widowControl w:val="0"/>
        <w:rPr>
          <w:color w:val="000000"/>
          <w:sz w:val="22"/>
          <w:szCs w:val="22"/>
          <w:lang w:eastAsia="en-US"/>
        </w:rPr>
      </w:pPr>
    </w:p>
    <w:p w14:paraId="2EAB2577" w14:textId="77777777" w:rsidR="00EE7D05" w:rsidRPr="007507C8" w:rsidRDefault="00EE7D05" w:rsidP="00EE7D05">
      <w:pPr>
        <w:widowControl w:val="0"/>
        <w:rPr>
          <w:i/>
          <w:color w:val="000000"/>
          <w:sz w:val="22"/>
          <w:szCs w:val="22"/>
          <w:lang w:eastAsia="en-US"/>
        </w:rPr>
      </w:pPr>
      <w:r w:rsidRPr="007507C8">
        <w:rPr>
          <w:i/>
          <w:color w:val="000000"/>
          <w:sz w:val="22"/>
          <w:szCs w:val="22"/>
          <w:lang w:eastAsia="en-US"/>
        </w:rPr>
        <w:t>Hroniska vēnu slimība</w:t>
      </w:r>
    </w:p>
    <w:p w14:paraId="76C91F2B" w14:textId="77777777" w:rsidR="00EE7D05" w:rsidRPr="007507C8" w:rsidRDefault="00EE7D05" w:rsidP="00EE7D05">
      <w:pPr>
        <w:widowControl w:val="0"/>
        <w:rPr>
          <w:color w:val="000000"/>
          <w:sz w:val="22"/>
          <w:szCs w:val="22"/>
          <w:lang w:eastAsia="en-US"/>
        </w:rPr>
      </w:pPr>
      <w:r w:rsidRPr="007507C8">
        <w:rPr>
          <w:color w:val="000000"/>
          <w:sz w:val="22"/>
          <w:szCs w:val="22"/>
          <w:lang w:eastAsia="en-US"/>
        </w:rPr>
        <w:t>Parastā dienas deva ir 2 tabletes, lietojot vienas reizes devas vai 2 atsevišķu devu veidā.</w:t>
      </w:r>
    </w:p>
    <w:p w14:paraId="1CBDA5C4" w14:textId="77777777" w:rsidR="00EE7D05" w:rsidRPr="007507C8" w:rsidRDefault="00EE7D05" w:rsidP="00EE7D05">
      <w:pPr>
        <w:widowControl w:val="0"/>
        <w:rPr>
          <w:color w:val="000000"/>
          <w:sz w:val="22"/>
          <w:szCs w:val="22"/>
          <w:lang w:eastAsia="en-US"/>
        </w:rPr>
      </w:pPr>
      <w:r w:rsidRPr="007507C8">
        <w:rPr>
          <w:color w:val="000000"/>
          <w:sz w:val="22"/>
          <w:szCs w:val="22"/>
          <w:lang w:eastAsia="en-US" w:bidi="lv-LV"/>
        </w:rPr>
        <w:t>Ārstēšana jāturpina vismaz 4―5 nedēļas</w:t>
      </w:r>
      <w:r w:rsidRPr="007507C8">
        <w:rPr>
          <w:color w:val="000000"/>
          <w:sz w:val="22"/>
          <w:szCs w:val="22"/>
          <w:lang w:eastAsia="en-US"/>
        </w:rPr>
        <w:t>.</w:t>
      </w:r>
    </w:p>
    <w:p w14:paraId="328D0E78" w14:textId="77777777" w:rsidR="00EE7D05" w:rsidRPr="007507C8" w:rsidRDefault="00EE7D05" w:rsidP="00EE7D05">
      <w:pPr>
        <w:widowControl w:val="0"/>
        <w:rPr>
          <w:color w:val="000000"/>
          <w:sz w:val="22"/>
          <w:szCs w:val="22"/>
          <w:lang w:eastAsia="en-US"/>
        </w:rPr>
      </w:pPr>
    </w:p>
    <w:p w14:paraId="6870E942" w14:textId="77777777" w:rsidR="00EE7D05" w:rsidRPr="007507C8" w:rsidRDefault="00EE7D05" w:rsidP="00EE7D05">
      <w:pPr>
        <w:widowControl w:val="0"/>
        <w:rPr>
          <w:i/>
          <w:color w:val="000000"/>
          <w:sz w:val="22"/>
          <w:szCs w:val="22"/>
          <w:lang w:eastAsia="en-US"/>
        </w:rPr>
      </w:pPr>
      <w:r w:rsidRPr="007507C8">
        <w:rPr>
          <w:i/>
          <w:color w:val="000000"/>
          <w:sz w:val="22"/>
          <w:szCs w:val="22"/>
          <w:lang w:eastAsia="en-US"/>
        </w:rPr>
        <w:t>Akūta hemoroīdu slimība</w:t>
      </w:r>
    </w:p>
    <w:p w14:paraId="4EB176BF" w14:textId="77777777" w:rsidR="00EE7D05" w:rsidRPr="007507C8" w:rsidRDefault="00EE7D05" w:rsidP="00EE7D05">
      <w:pPr>
        <w:widowControl w:val="0"/>
        <w:rPr>
          <w:color w:val="000000"/>
          <w:sz w:val="22"/>
          <w:szCs w:val="22"/>
        </w:rPr>
      </w:pPr>
      <w:r w:rsidRPr="007507C8">
        <w:rPr>
          <w:color w:val="000000"/>
          <w:sz w:val="22"/>
          <w:szCs w:val="22"/>
        </w:rPr>
        <w:t>Dienas deva pirmās 4 ārstēšanas dienas ir 6 tabletes</w:t>
      </w:r>
      <w:r w:rsidR="00A8097A">
        <w:rPr>
          <w:color w:val="000000"/>
          <w:sz w:val="22"/>
          <w:szCs w:val="22"/>
        </w:rPr>
        <w:t xml:space="preserve"> (lieto 3 tabletes divas reizes dienā)</w:t>
      </w:r>
      <w:r w:rsidR="00F958C8" w:rsidRPr="007507C8">
        <w:rPr>
          <w:color w:val="000000"/>
          <w:sz w:val="22"/>
          <w:szCs w:val="22"/>
        </w:rPr>
        <w:t>.</w:t>
      </w:r>
      <w:r w:rsidRPr="007507C8">
        <w:rPr>
          <w:color w:val="000000"/>
          <w:sz w:val="22"/>
          <w:szCs w:val="22"/>
        </w:rPr>
        <w:t xml:space="preserve"> Nākamās 3 dienas ieteicamā dienas deva ir 4 tabletes</w:t>
      </w:r>
      <w:r w:rsidR="00A8097A">
        <w:rPr>
          <w:color w:val="000000"/>
          <w:sz w:val="22"/>
          <w:szCs w:val="22"/>
        </w:rPr>
        <w:t xml:space="preserve"> (lieto 2 tabletes divas reizes dienā)</w:t>
      </w:r>
      <w:r w:rsidR="00F958C8" w:rsidRPr="007507C8">
        <w:rPr>
          <w:color w:val="000000"/>
          <w:sz w:val="22"/>
          <w:szCs w:val="22"/>
        </w:rPr>
        <w:t>.</w:t>
      </w:r>
      <w:r w:rsidRPr="007507C8">
        <w:rPr>
          <w:color w:val="000000"/>
          <w:sz w:val="22"/>
          <w:szCs w:val="22"/>
        </w:rPr>
        <w:t xml:space="preserve"> </w:t>
      </w:r>
      <w:r w:rsidRPr="007507C8">
        <w:rPr>
          <w:sz w:val="22"/>
          <w:szCs w:val="22"/>
          <w:lang w:eastAsia="en-US" w:bidi="lv-LV"/>
        </w:rPr>
        <w:t>Ieteicamā uzturošās terapijas dienas deva ir 2 tabletes</w:t>
      </w:r>
      <w:r w:rsidR="00A8097A">
        <w:rPr>
          <w:sz w:val="22"/>
          <w:szCs w:val="22"/>
          <w:lang w:eastAsia="en-US" w:bidi="lv-LV"/>
        </w:rPr>
        <w:t xml:space="preserve"> (1 tablete divas reizes dienā)</w:t>
      </w:r>
      <w:r w:rsidR="00F958C8" w:rsidRPr="007507C8">
        <w:rPr>
          <w:sz w:val="22"/>
          <w:szCs w:val="22"/>
          <w:lang w:eastAsia="en-US" w:bidi="lv-LV"/>
        </w:rPr>
        <w:t>.</w:t>
      </w:r>
    </w:p>
    <w:p w14:paraId="09255B33" w14:textId="77777777" w:rsidR="00EE7D05" w:rsidRPr="007507C8" w:rsidRDefault="00EE7D05" w:rsidP="00EE7D05">
      <w:pPr>
        <w:widowControl w:val="0"/>
        <w:rPr>
          <w:color w:val="000000"/>
          <w:sz w:val="22"/>
          <w:szCs w:val="22"/>
          <w:lang w:eastAsia="en-US"/>
        </w:rPr>
      </w:pPr>
      <w:r w:rsidRPr="007507C8">
        <w:rPr>
          <w:color w:val="000000"/>
          <w:sz w:val="22"/>
          <w:szCs w:val="22"/>
        </w:rPr>
        <w:t>Šīs indikācijas gadījumā Flabien lietojams tikai īslaicīgi (skatīt 4.4. apakšpunktu).</w:t>
      </w:r>
    </w:p>
    <w:p w14:paraId="792876E2" w14:textId="77777777" w:rsidR="00EE7D05" w:rsidRPr="007507C8" w:rsidRDefault="00EE7D05" w:rsidP="00EE7D05">
      <w:pPr>
        <w:widowControl w:val="0"/>
        <w:rPr>
          <w:b/>
          <w:iCs/>
          <w:color w:val="000000"/>
          <w:sz w:val="22"/>
          <w:szCs w:val="22"/>
          <w:lang w:eastAsia="en-US"/>
        </w:rPr>
      </w:pPr>
    </w:p>
    <w:p w14:paraId="2065C79F" w14:textId="77777777" w:rsidR="00EE7D05" w:rsidRPr="007507C8" w:rsidRDefault="00EE7D05" w:rsidP="00EE7D05">
      <w:pPr>
        <w:widowControl w:val="0"/>
        <w:rPr>
          <w:i/>
          <w:iCs/>
          <w:color w:val="000000"/>
          <w:sz w:val="22"/>
          <w:szCs w:val="22"/>
          <w:lang w:eastAsia="en-US"/>
        </w:rPr>
      </w:pPr>
      <w:r w:rsidRPr="007507C8">
        <w:rPr>
          <w:i/>
          <w:iCs/>
          <w:color w:val="000000"/>
          <w:sz w:val="22"/>
          <w:szCs w:val="22"/>
          <w:lang w:eastAsia="en-US"/>
        </w:rPr>
        <w:t>Pediatriskā populācija</w:t>
      </w:r>
    </w:p>
    <w:p w14:paraId="7BA7DAA0" w14:textId="77777777" w:rsidR="00EE7D05" w:rsidRPr="007507C8" w:rsidRDefault="00EE7D05" w:rsidP="00EE7D05">
      <w:pPr>
        <w:widowControl w:val="0"/>
        <w:rPr>
          <w:i/>
          <w:iCs/>
          <w:color w:val="000000"/>
          <w:sz w:val="22"/>
          <w:szCs w:val="22"/>
          <w:lang w:eastAsia="en-US"/>
        </w:rPr>
      </w:pPr>
      <w:r w:rsidRPr="007507C8">
        <w:rPr>
          <w:color w:val="000000"/>
          <w:sz w:val="22"/>
          <w:szCs w:val="22"/>
          <w:lang w:eastAsia="en-US"/>
        </w:rPr>
        <w:t>Flabien nedrīkst lietot bērniem un pusaudžiem datu nepietiekamības dēļ</w:t>
      </w:r>
      <w:r w:rsidRPr="007507C8">
        <w:rPr>
          <w:i/>
          <w:iCs/>
          <w:color w:val="000000"/>
          <w:sz w:val="22"/>
          <w:szCs w:val="22"/>
          <w:lang w:eastAsia="en-US"/>
        </w:rPr>
        <w:t>.</w:t>
      </w:r>
    </w:p>
    <w:p w14:paraId="717B3158" w14:textId="77777777" w:rsidR="00EE7D05" w:rsidRPr="007507C8" w:rsidRDefault="00EE7D05" w:rsidP="00EE7D05">
      <w:pPr>
        <w:widowControl w:val="0"/>
        <w:rPr>
          <w:color w:val="000000"/>
          <w:sz w:val="22"/>
          <w:szCs w:val="22"/>
          <w:lang w:eastAsia="en-US"/>
        </w:rPr>
      </w:pPr>
    </w:p>
    <w:p w14:paraId="1E20FBAD" w14:textId="1BF6274B" w:rsidR="00EE7D05" w:rsidRPr="007507C8" w:rsidRDefault="00EE7D05" w:rsidP="00EE7D05">
      <w:pPr>
        <w:widowControl w:val="0"/>
        <w:rPr>
          <w:color w:val="000000"/>
          <w:sz w:val="22"/>
          <w:szCs w:val="22"/>
          <w:u w:val="single"/>
          <w:lang w:eastAsia="en-US"/>
        </w:rPr>
      </w:pPr>
      <w:r w:rsidRPr="007507C8">
        <w:rPr>
          <w:color w:val="000000"/>
          <w:sz w:val="22"/>
          <w:szCs w:val="22"/>
          <w:u w:val="single"/>
          <w:lang w:eastAsia="en-US"/>
        </w:rPr>
        <w:t xml:space="preserve">Īpašas </w:t>
      </w:r>
      <w:r w:rsidR="00EF0F1E">
        <w:rPr>
          <w:color w:val="000000"/>
          <w:sz w:val="22"/>
          <w:szCs w:val="22"/>
          <w:u w:val="single"/>
          <w:lang w:eastAsia="en-US"/>
        </w:rPr>
        <w:t xml:space="preserve">pacientu </w:t>
      </w:r>
      <w:r w:rsidRPr="007507C8">
        <w:rPr>
          <w:color w:val="000000"/>
          <w:sz w:val="22"/>
          <w:szCs w:val="22"/>
          <w:u w:val="single"/>
          <w:lang w:eastAsia="en-US"/>
        </w:rPr>
        <w:t>grupas</w:t>
      </w:r>
    </w:p>
    <w:p w14:paraId="7263D551" w14:textId="77777777" w:rsidR="00EE7D05" w:rsidRPr="007507C8" w:rsidRDefault="00EE7D05" w:rsidP="00EE7D05">
      <w:pPr>
        <w:widowControl w:val="0"/>
        <w:rPr>
          <w:color w:val="000000"/>
          <w:sz w:val="22"/>
          <w:szCs w:val="22"/>
          <w:lang w:eastAsia="en-US"/>
        </w:rPr>
      </w:pPr>
      <w:r w:rsidRPr="007507C8">
        <w:rPr>
          <w:color w:val="000000"/>
          <w:sz w:val="22"/>
          <w:szCs w:val="22"/>
        </w:rPr>
        <w:t>Dozēšanas pētījumi pacientiem ar nieru un/vai aknu darbības traucējumiem vai gados vecākiem cilvēkiem nav veikti. Pamatojoties uz pieejamajiem datiem, šajās populācijas grupās īpašs risks nav konstatēts.</w:t>
      </w:r>
    </w:p>
    <w:p w14:paraId="7AFB6A7A" w14:textId="77777777" w:rsidR="00EE7D05" w:rsidRPr="007507C8" w:rsidRDefault="00EE7D05" w:rsidP="00EE7D05">
      <w:pPr>
        <w:widowControl w:val="0"/>
        <w:rPr>
          <w:color w:val="000000"/>
          <w:sz w:val="22"/>
          <w:szCs w:val="22"/>
          <w:lang w:eastAsia="en-US"/>
        </w:rPr>
      </w:pPr>
    </w:p>
    <w:p w14:paraId="1A30B373" w14:textId="77777777" w:rsidR="00EE7D05" w:rsidRPr="007507C8" w:rsidRDefault="00EE7D05" w:rsidP="00EE7D05">
      <w:pPr>
        <w:widowControl w:val="0"/>
        <w:rPr>
          <w:color w:val="000000"/>
          <w:sz w:val="22"/>
          <w:szCs w:val="22"/>
          <w:u w:val="single"/>
          <w:lang w:eastAsia="en-US"/>
        </w:rPr>
      </w:pPr>
      <w:r w:rsidRPr="007507C8">
        <w:rPr>
          <w:color w:val="000000"/>
          <w:sz w:val="22"/>
          <w:szCs w:val="22"/>
          <w:u w:val="single"/>
          <w:lang w:eastAsia="en-US"/>
        </w:rPr>
        <w:t>Lietošanas veids</w:t>
      </w:r>
    </w:p>
    <w:p w14:paraId="5960F042" w14:textId="77777777" w:rsidR="00EE7D05" w:rsidRPr="007507C8" w:rsidRDefault="00EE7D05" w:rsidP="00EE7D05">
      <w:pPr>
        <w:widowControl w:val="0"/>
        <w:rPr>
          <w:iCs/>
          <w:color w:val="000000"/>
          <w:sz w:val="22"/>
          <w:szCs w:val="22"/>
          <w:lang w:eastAsia="en-US"/>
        </w:rPr>
      </w:pPr>
      <w:r w:rsidRPr="007507C8">
        <w:rPr>
          <w:iCs/>
          <w:color w:val="000000"/>
          <w:sz w:val="22"/>
          <w:szCs w:val="22"/>
          <w:lang w:eastAsia="en-US"/>
        </w:rPr>
        <w:t>Iekšķīgai lietošanai.</w:t>
      </w:r>
    </w:p>
    <w:p w14:paraId="76EDF7A1" w14:textId="77777777" w:rsidR="00EE7D05" w:rsidRPr="007507C8" w:rsidRDefault="00EE7D05" w:rsidP="00EE7D05">
      <w:pPr>
        <w:widowControl w:val="0"/>
        <w:rPr>
          <w:iCs/>
          <w:color w:val="000000"/>
          <w:sz w:val="22"/>
          <w:szCs w:val="22"/>
          <w:lang w:eastAsia="en-US"/>
        </w:rPr>
      </w:pPr>
      <w:r w:rsidRPr="007507C8">
        <w:rPr>
          <w:iCs/>
          <w:color w:val="000000"/>
          <w:sz w:val="22"/>
          <w:szCs w:val="22"/>
          <w:lang w:eastAsia="en-US"/>
        </w:rPr>
        <w:lastRenderedPageBreak/>
        <w:t>Tabletes jālieto kopā ar ēdienu.</w:t>
      </w:r>
    </w:p>
    <w:p w14:paraId="2241CBA8" w14:textId="77777777" w:rsidR="00EE7D05" w:rsidRPr="007507C8" w:rsidRDefault="00EE7D05" w:rsidP="00EE7D05">
      <w:pPr>
        <w:widowControl w:val="0"/>
        <w:tabs>
          <w:tab w:val="left" w:pos="567"/>
        </w:tabs>
        <w:rPr>
          <w:color w:val="000000"/>
          <w:sz w:val="22"/>
          <w:szCs w:val="22"/>
          <w:lang w:eastAsia="en-US"/>
        </w:rPr>
      </w:pPr>
    </w:p>
    <w:p w14:paraId="512EC2B9"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4.3.</w:t>
      </w:r>
      <w:r w:rsidRPr="007507C8">
        <w:rPr>
          <w:b/>
          <w:color w:val="000000"/>
          <w:sz w:val="22"/>
          <w:szCs w:val="22"/>
          <w:lang w:eastAsia="en-US"/>
        </w:rPr>
        <w:tab/>
        <w:t>Kontrindikācijas</w:t>
      </w:r>
    </w:p>
    <w:p w14:paraId="09F1131E" w14:textId="77777777" w:rsidR="00EE7D05" w:rsidRPr="007507C8" w:rsidRDefault="00EE7D05" w:rsidP="00EE7D05">
      <w:pPr>
        <w:widowControl w:val="0"/>
        <w:tabs>
          <w:tab w:val="left" w:pos="567"/>
        </w:tabs>
        <w:rPr>
          <w:color w:val="000000"/>
          <w:sz w:val="22"/>
          <w:szCs w:val="22"/>
          <w:lang w:eastAsia="en-US"/>
        </w:rPr>
      </w:pPr>
    </w:p>
    <w:p w14:paraId="00772C8F" w14:textId="77777777" w:rsidR="00EE7D05" w:rsidRPr="007507C8" w:rsidRDefault="00EE7D05" w:rsidP="00EE7D05">
      <w:pPr>
        <w:widowControl w:val="0"/>
        <w:tabs>
          <w:tab w:val="left" w:pos="567"/>
        </w:tabs>
        <w:rPr>
          <w:color w:val="000000"/>
          <w:sz w:val="22"/>
          <w:szCs w:val="22"/>
          <w:lang w:eastAsia="en-US"/>
        </w:rPr>
      </w:pPr>
      <w:r w:rsidRPr="007507C8">
        <w:rPr>
          <w:snapToGrid w:val="0"/>
          <w:color w:val="000000"/>
          <w:sz w:val="22"/>
          <w:szCs w:val="22"/>
          <w:lang w:eastAsia="zh-CN"/>
        </w:rPr>
        <w:t>Paaugstināta jutība pret aktīvo vielu vai jebkuru no 6.1. apakšpunktā uzskaitītajām palīgvielām</w:t>
      </w:r>
      <w:r w:rsidRPr="007507C8">
        <w:rPr>
          <w:color w:val="000000"/>
          <w:sz w:val="22"/>
          <w:szCs w:val="22"/>
          <w:lang w:eastAsia="en-US"/>
        </w:rPr>
        <w:t>.</w:t>
      </w:r>
    </w:p>
    <w:p w14:paraId="76F52870" w14:textId="77777777" w:rsidR="00EE7D05" w:rsidRPr="007507C8" w:rsidRDefault="00EE7D05" w:rsidP="00EE7D05">
      <w:pPr>
        <w:widowControl w:val="0"/>
        <w:tabs>
          <w:tab w:val="left" w:pos="567"/>
        </w:tabs>
        <w:rPr>
          <w:color w:val="000000"/>
          <w:sz w:val="22"/>
          <w:szCs w:val="22"/>
          <w:lang w:eastAsia="en-US"/>
        </w:rPr>
      </w:pPr>
    </w:p>
    <w:p w14:paraId="361D3D43"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4.4.</w:t>
      </w:r>
      <w:r w:rsidRPr="007507C8">
        <w:rPr>
          <w:b/>
          <w:color w:val="000000"/>
          <w:sz w:val="22"/>
          <w:szCs w:val="22"/>
          <w:lang w:eastAsia="en-US"/>
        </w:rPr>
        <w:tab/>
      </w:r>
      <w:r w:rsidRPr="007507C8">
        <w:rPr>
          <w:b/>
          <w:noProof/>
          <w:snapToGrid w:val="0"/>
          <w:color w:val="000000"/>
          <w:sz w:val="22"/>
          <w:szCs w:val="22"/>
          <w:lang w:eastAsia="zh-CN"/>
        </w:rPr>
        <w:t>Īpaši brīdinājumi un piesardzība lietošanā</w:t>
      </w:r>
    </w:p>
    <w:p w14:paraId="1AC3FA00" w14:textId="77777777" w:rsidR="00EE7D05" w:rsidRPr="007507C8" w:rsidRDefault="00EE7D05" w:rsidP="00EE7D05">
      <w:pPr>
        <w:widowControl w:val="0"/>
        <w:tabs>
          <w:tab w:val="left" w:pos="567"/>
        </w:tabs>
        <w:rPr>
          <w:color w:val="000000"/>
          <w:sz w:val="22"/>
          <w:szCs w:val="22"/>
          <w:lang w:eastAsia="en-US"/>
        </w:rPr>
      </w:pPr>
    </w:p>
    <w:p w14:paraId="6B5A907D" w14:textId="379AADEC" w:rsidR="00EE7D05" w:rsidRPr="007507C8" w:rsidRDefault="00EE7D05" w:rsidP="00EE7D05">
      <w:pPr>
        <w:widowControl w:val="0"/>
        <w:rPr>
          <w:iCs/>
          <w:color w:val="000000"/>
          <w:sz w:val="22"/>
          <w:szCs w:val="22"/>
          <w:lang w:eastAsia="en-US"/>
        </w:rPr>
      </w:pPr>
      <w:r w:rsidRPr="007507C8">
        <w:rPr>
          <w:iCs/>
          <w:color w:val="000000"/>
          <w:sz w:val="22"/>
          <w:szCs w:val="22"/>
          <w:lang w:eastAsia="en-US" w:bidi="lv-LV"/>
        </w:rPr>
        <w:t>Akūtas hemoroīdu slimības ārstēšana ar Flabien neaizstāj citu anālo traucējumu specifisku ārstēšanu. Ārstēšana</w:t>
      </w:r>
      <w:r w:rsidR="00CF1355">
        <w:rPr>
          <w:iCs/>
          <w:color w:val="000000"/>
          <w:sz w:val="22"/>
          <w:szCs w:val="22"/>
          <w:lang w:eastAsia="en-US" w:bidi="lv-LV"/>
        </w:rPr>
        <w:t>i</w:t>
      </w:r>
      <w:r w:rsidRPr="007507C8">
        <w:rPr>
          <w:iCs/>
          <w:color w:val="000000"/>
          <w:sz w:val="22"/>
          <w:szCs w:val="22"/>
          <w:lang w:eastAsia="en-US" w:bidi="lv-LV"/>
        </w:rPr>
        <w:t xml:space="preserve"> </w:t>
      </w:r>
      <w:r w:rsidR="00CF1355">
        <w:rPr>
          <w:iCs/>
          <w:color w:val="000000"/>
          <w:sz w:val="22"/>
          <w:szCs w:val="22"/>
          <w:lang w:eastAsia="en-US" w:bidi="lv-LV"/>
        </w:rPr>
        <w:t>jā</w:t>
      </w:r>
      <w:r w:rsidRPr="007507C8">
        <w:rPr>
          <w:iCs/>
          <w:color w:val="000000"/>
          <w:sz w:val="22"/>
          <w:szCs w:val="22"/>
          <w:lang w:eastAsia="en-US" w:bidi="lv-LV"/>
        </w:rPr>
        <w:t>būt tikai īslaicīga</w:t>
      </w:r>
      <w:r w:rsidR="00CF1355">
        <w:rPr>
          <w:iCs/>
          <w:color w:val="000000"/>
          <w:sz w:val="22"/>
          <w:szCs w:val="22"/>
          <w:lang w:eastAsia="en-US" w:bidi="lv-LV"/>
        </w:rPr>
        <w:t>i</w:t>
      </w:r>
      <w:r w:rsidRPr="007507C8">
        <w:rPr>
          <w:iCs/>
          <w:color w:val="000000"/>
          <w:sz w:val="22"/>
          <w:szCs w:val="22"/>
          <w:lang w:eastAsia="en-US" w:bidi="lv-LV"/>
        </w:rPr>
        <w:t>. Ja simptomi saglabājas, jāveic proktoloģiska izmeklēšana un jāpārskata ārstēšana.</w:t>
      </w:r>
    </w:p>
    <w:p w14:paraId="0C65F7FC" w14:textId="77777777" w:rsidR="00EE7D05" w:rsidRPr="007507C8" w:rsidRDefault="00EE7D05" w:rsidP="00EE7D05">
      <w:pPr>
        <w:widowControl w:val="0"/>
        <w:rPr>
          <w:iCs/>
          <w:color w:val="000000"/>
          <w:sz w:val="22"/>
          <w:szCs w:val="22"/>
          <w:lang w:eastAsia="en-US"/>
        </w:rPr>
      </w:pPr>
    </w:p>
    <w:p w14:paraId="3EE739AA" w14:textId="77777777" w:rsidR="00EE7D05" w:rsidRPr="007507C8" w:rsidRDefault="00EE7D05" w:rsidP="00EE7D05">
      <w:pPr>
        <w:widowControl w:val="0"/>
        <w:rPr>
          <w:iCs/>
          <w:color w:val="000000"/>
          <w:sz w:val="22"/>
          <w:szCs w:val="22"/>
        </w:rPr>
      </w:pPr>
      <w:r w:rsidRPr="007507C8">
        <w:rPr>
          <w:color w:val="000000"/>
          <w:sz w:val="22"/>
          <w:szCs w:val="22"/>
        </w:rPr>
        <w:t>Pacientiem ar hroniskām vēnu slimībām ārstēšana sniedz vislielāko ieguvumu, ja to apvieno ar līdzsvarotu dzīvesveidu:</w:t>
      </w:r>
    </w:p>
    <w:p w14:paraId="479C14A9" w14:textId="77777777" w:rsidR="00EE7D05" w:rsidRPr="007507C8" w:rsidRDefault="00EE7D05" w:rsidP="00EE7D05">
      <w:pPr>
        <w:widowControl w:val="0"/>
        <w:numPr>
          <w:ilvl w:val="0"/>
          <w:numId w:val="12"/>
        </w:numPr>
        <w:ind w:left="567" w:hanging="567"/>
        <w:rPr>
          <w:iCs/>
          <w:color w:val="000000"/>
          <w:sz w:val="22"/>
          <w:szCs w:val="22"/>
        </w:rPr>
      </w:pPr>
      <w:r w:rsidRPr="007507C8">
        <w:rPr>
          <w:color w:val="000000"/>
          <w:sz w:val="22"/>
          <w:szCs w:val="22"/>
        </w:rPr>
        <w:t>jāizvairās no saules iedarbības un ilgstošas stāvēšanas;</w:t>
      </w:r>
    </w:p>
    <w:p w14:paraId="49D1726F" w14:textId="77777777" w:rsidR="00EE7D05" w:rsidRPr="007507C8" w:rsidRDefault="00EE7D05" w:rsidP="00EE7D05">
      <w:pPr>
        <w:widowControl w:val="0"/>
        <w:numPr>
          <w:ilvl w:val="0"/>
          <w:numId w:val="12"/>
        </w:numPr>
        <w:ind w:left="567" w:hanging="567"/>
        <w:rPr>
          <w:iCs/>
          <w:color w:val="000000"/>
          <w:sz w:val="22"/>
          <w:szCs w:val="22"/>
        </w:rPr>
      </w:pPr>
      <w:r w:rsidRPr="007507C8">
        <w:rPr>
          <w:color w:val="000000"/>
          <w:sz w:val="22"/>
          <w:szCs w:val="22"/>
        </w:rPr>
        <w:t>jāuztur atbilstoša ķermeņa masa;</w:t>
      </w:r>
    </w:p>
    <w:p w14:paraId="031FDA67" w14:textId="77777777" w:rsidR="00EE7D05" w:rsidRPr="007507C8" w:rsidRDefault="00EE7D05" w:rsidP="00EE7D05">
      <w:pPr>
        <w:widowControl w:val="0"/>
        <w:numPr>
          <w:ilvl w:val="0"/>
          <w:numId w:val="12"/>
        </w:numPr>
        <w:ind w:left="567" w:hanging="567"/>
        <w:rPr>
          <w:iCs/>
          <w:color w:val="000000"/>
          <w:sz w:val="22"/>
          <w:szCs w:val="22"/>
        </w:rPr>
      </w:pPr>
      <w:r w:rsidRPr="007507C8">
        <w:rPr>
          <w:color w:val="000000"/>
          <w:sz w:val="22"/>
          <w:szCs w:val="22"/>
        </w:rPr>
        <w:t>īpašu zeķu valkāšana dažiem pacientiem var uzlabot asinsriti.</w:t>
      </w:r>
    </w:p>
    <w:p w14:paraId="780A5F3B" w14:textId="77777777" w:rsidR="00EE7D05" w:rsidRPr="007507C8" w:rsidRDefault="00EE7D05" w:rsidP="00EE7D05">
      <w:pPr>
        <w:widowControl w:val="0"/>
        <w:tabs>
          <w:tab w:val="left" w:pos="567"/>
        </w:tabs>
        <w:rPr>
          <w:color w:val="000000"/>
          <w:sz w:val="22"/>
          <w:szCs w:val="22"/>
          <w:lang w:eastAsia="en-US"/>
        </w:rPr>
      </w:pPr>
    </w:p>
    <w:p w14:paraId="40F45505" w14:textId="77777777" w:rsidR="00EE7D05" w:rsidRPr="007507C8" w:rsidRDefault="00EE7D05" w:rsidP="00EE7D05">
      <w:pPr>
        <w:widowControl w:val="0"/>
        <w:tabs>
          <w:tab w:val="left" w:pos="567"/>
        </w:tabs>
        <w:rPr>
          <w:color w:val="000000"/>
          <w:sz w:val="22"/>
          <w:szCs w:val="22"/>
          <w:lang w:eastAsia="en-US"/>
        </w:rPr>
      </w:pPr>
      <w:r w:rsidRPr="007507C8">
        <w:rPr>
          <w:color w:val="000000"/>
          <w:sz w:val="22"/>
          <w:szCs w:val="22"/>
          <w:lang w:eastAsia="en-US" w:bidi="lv-LV"/>
        </w:rPr>
        <w:t>Ja stāvoklis ārstēšanas laikā pasliktinās, ieteicama īpaša aprūpe. Tas var izpausties kā ādas iekaisums, vēnas iekaisums, zemādas sacietējums, stipras sāpes, ādas čūlas vai atipiski simptomi, piemēram, pastāvīgs vienas kājas vai abu kāju pietūkums.</w:t>
      </w:r>
    </w:p>
    <w:p w14:paraId="786E71A9" w14:textId="77777777" w:rsidR="00EE7D05" w:rsidRPr="007507C8" w:rsidRDefault="00EE7D05" w:rsidP="00EE7D05">
      <w:pPr>
        <w:widowControl w:val="0"/>
        <w:tabs>
          <w:tab w:val="left" w:pos="567"/>
        </w:tabs>
        <w:rPr>
          <w:color w:val="000000"/>
          <w:sz w:val="22"/>
          <w:szCs w:val="22"/>
          <w:lang w:eastAsia="en-US"/>
        </w:rPr>
      </w:pPr>
    </w:p>
    <w:p w14:paraId="400B6039" w14:textId="5C5CB727" w:rsidR="00EE7D05" w:rsidRPr="007507C8" w:rsidRDefault="00EE7D05" w:rsidP="00EE7D05">
      <w:pPr>
        <w:widowControl w:val="0"/>
        <w:tabs>
          <w:tab w:val="left" w:pos="567"/>
        </w:tabs>
        <w:rPr>
          <w:color w:val="000000"/>
          <w:sz w:val="22"/>
          <w:szCs w:val="22"/>
          <w:lang w:eastAsia="en-US"/>
        </w:rPr>
      </w:pPr>
      <w:r w:rsidRPr="007507C8">
        <w:rPr>
          <w:color w:val="000000"/>
          <w:sz w:val="22"/>
          <w:szCs w:val="22"/>
          <w:lang w:eastAsia="en-US" w:bidi="lv-LV"/>
        </w:rPr>
        <w:t>Flabien nav efektīv</w:t>
      </w:r>
      <w:r w:rsidR="0091787C">
        <w:rPr>
          <w:color w:val="000000"/>
          <w:sz w:val="22"/>
          <w:szCs w:val="22"/>
          <w:lang w:eastAsia="en-US" w:bidi="lv-LV"/>
        </w:rPr>
        <w:t>s</w:t>
      </w:r>
      <w:r w:rsidRPr="007507C8">
        <w:rPr>
          <w:color w:val="000000"/>
          <w:sz w:val="22"/>
          <w:szCs w:val="22"/>
          <w:lang w:eastAsia="en-US" w:bidi="lv-LV"/>
        </w:rPr>
        <w:t xml:space="preserve"> sirds, aknu vai nieru slimības izraisītu apakšējo ekstremitāšu pietūkum</w:t>
      </w:r>
      <w:r w:rsidR="0091787C">
        <w:rPr>
          <w:color w:val="000000"/>
          <w:sz w:val="22"/>
          <w:szCs w:val="22"/>
          <w:lang w:eastAsia="en-US" w:bidi="lv-LV"/>
        </w:rPr>
        <w:t xml:space="preserve">a </w:t>
      </w:r>
      <w:r w:rsidR="0091787C" w:rsidRPr="007507C8">
        <w:rPr>
          <w:color w:val="000000"/>
          <w:sz w:val="22"/>
          <w:szCs w:val="22"/>
          <w:lang w:eastAsia="en-US" w:bidi="lv-LV"/>
        </w:rPr>
        <w:t>samazinā</w:t>
      </w:r>
      <w:r w:rsidR="0091787C">
        <w:rPr>
          <w:color w:val="000000"/>
          <w:sz w:val="22"/>
          <w:szCs w:val="22"/>
          <w:lang w:eastAsia="en-US" w:bidi="lv-LV"/>
        </w:rPr>
        <w:t>šanai</w:t>
      </w:r>
      <w:r w:rsidRPr="007507C8">
        <w:rPr>
          <w:color w:val="000000"/>
          <w:sz w:val="22"/>
          <w:szCs w:val="22"/>
          <w:lang w:eastAsia="en-US" w:bidi="lv-LV"/>
        </w:rPr>
        <w:t>.</w:t>
      </w:r>
    </w:p>
    <w:p w14:paraId="0F77400E" w14:textId="77777777" w:rsidR="00EE7D05" w:rsidRPr="007507C8" w:rsidRDefault="00EE7D05" w:rsidP="00EE7D05">
      <w:pPr>
        <w:widowControl w:val="0"/>
        <w:rPr>
          <w:iCs/>
          <w:color w:val="000000"/>
          <w:sz w:val="22"/>
          <w:szCs w:val="22"/>
          <w:lang w:eastAsia="en-US"/>
        </w:rPr>
      </w:pPr>
    </w:p>
    <w:p w14:paraId="6CE1084A" w14:textId="77777777" w:rsidR="00EE7D05" w:rsidRPr="007507C8" w:rsidRDefault="00EE7D05" w:rsidP="00EE7D05">
      <w:pPr>
        <w:widowControl w:val="0"/>
        <w:tabs>
          <w:tab w:val="left" w:pos="567"/>
        </w:tabs>
        <w:rPr>
          <w:color w:val="000000"/>
          <w:sz w:val="22"/>
          <w:szCs w:val="22"/>
        </w:rPr>
      </w:pPr>
      <w:r>
        <w:rPr>
          <w:iCs/>
          <w:color w:val="000000"/>
          <w:sz w:val="22"/>
          <w:szCs w:val="22"/>
          <w:u w:val="single"/>
          <w:lang w:eastAsia="en-US"/>
        </w:rPr>
        <w:t>Nātrijs</w:t>
      </w:r>
    </w:p>
    <w:p w14:paraId="1007E95C" w14:textId="7A429929" w:rsidR="00EE7D05" w:rsidRDefault="00EE7D05" w:rsidP="00EE7D05">
      <w:pPr>
        <w:widowControl w:val="0"/>
        <w:rPr>
          <w:sz w:val="22"/>
          <w:szCs w:val="22"/>
        </w:rPr>
      </w:pPr>
      <w:r w:rsidRPr="008C04A2">
        <w:rPr>
          <w:color w:val="000000"/>
          <w:sz w:val="22"/>
          <w:szCs w:val="22"/>
        </w:rPr>
        <w:t>Šīs zāles</w:t>
      </w:r>
      <w:r w:rsidRPr="007507C8">
        <w:rPr>
          <w:b/>
          <w:bCs/>
          <w:color w:val="000000"/>
          <w:sz w:val="22"/>
          <w:szCs w:val="22"/>
        </w:rPr>
        <w:t xml:space="preserve"> </w:t>
      </w:r>
      <w:r w:rsidRPr="009D7274">
        <w:rPr>
          <w:sz w:val="22"/>
          <w:szCs w:val="22"/>
        </w:rPr>
        <w:t xml:space="preserve">satur mazāk par 1 mmol nātrija (23 mg) </w:t>
      </w:r>
      <w:r>
        <w:rPr>
          <w:sz w:val="22"/>
          <w:szCs w:val="22"/>
        </w:rPr>
        <w:t>dienas</w:t>
      </w:r>
      <w:r w:rsidRPr="009D7274">
        <w:rPr>
          <w:sz w:val="22"/>
          <w:szCs w:val="22"/>
        </w:rPr>
        <w:t xml:space="preserve"> devā, </w:t>
      </w:r>
      <w:r w:rsidR="00EB57A3" w:rsidRPr="007507C8">
        <w:rPr>
          <w:color w:val="000000"/>
          <w:sz w:val="22"/>
          <w:szCs w:val="22"/>
          <w:lang w:bidi="lv-LV"/>
        </w:rPr>
        <w:t>–</w:t>
      </w:r>
      <w:r w:rsidR="00EB57A3">
        <w:rPr>
          <w:color w:val="000000"/>
          <w:sz w:val="22"/>
          <w:szCs w:val="22"/>
          <w:lang w:bidi="lv-LV"/>
        </w:rPr>
        <w:t xml:space="preserve"> </w:t>
      </w:r>
      <w:r w:rsidRPr="009D7274">
        <w:rPr>
          <w:sz w:val="22"/>
          <w:szCs w:val="22"/>
        </w:rPr>
        <w:t>būtībā tās ir "nātriju nesaturošas".</w:t>
      </w:r>
    </w:p>
    <w:p w14:paraId="1A90263F" w14:textId="77777777" w:rsidR="00EE7D05" w:rsidRPr="009D7274" w:rsidRDefault="00EE7D05" w:rsidP="00EE7D05">
      <w:pPr>
        <w:widowControl w:val="0"/>
        <w:rPr>
          <w:iCs/>
          <w:color w:val="000000"/>
          <w:sz w:val="22"/>
          <w:szCs w:val="22"/>
          <w:u w:val="single"/>
          <w:lang w:eastAsia="en-US"/>
        </w:rPr>
      </w:pPr>
    </w:p>
    <w:p w14:paraId="2717FEBA"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4.5.</w:t>
      </w:r>
      <w:r w:rsidRPr="007507C8">
        <w:rPr>
          <w:b/>
          <w:color w:val="000000"/>
          <w:sz w:val="22"/>
          <w:szCs w:val="22"/>
          <w:lang w:eastAsia="en-US"/>
        </w:rPr>
        <w:tab/>
      </w:r>
      <w:r w:rsidRPr="007507C8">
        <w:rPr>
          <w:b/>
          <w:noProof/>
          <w:snapToGrid w:val="0"/>
          <w:color w:val="000000"/>
          <w:sz w:val="22"/>
          <w:szCs w:val="22"/>
          <w:lang w:eastAsia="zh-CN"/>
        </w:rPr>
        <w:t>Mijiedarbība ar citām zālēm un citi mijiedarbības veidi</w:t>
      </w:r>
    </w:p>
    <w:p w14:paraId="5E93F61E" w14:textId="77777777" w:rsidR="00EE7D05" w:rsidRPr="007507C8" w:rsidRDefault="00EE7D05" w:rsidP="00EE7D05">
      <w:pPr>
        <w:widowControl w:val="0"/>
        <w:tabs>
          <w:tab w:val="left" w:pos="567"/>
        </w:tabs>
        <w:rPr>
          <w:color w:val="000000"/>
          <w:sz w:val="22"/>
          <w:szCs w:val="22"/>
          <w:lang w:eastAsia="en-US"/>
        </w:rPr>
      </w:pPr>
    </w:p>
    <w:p w14:paraId="6D55C0DA" w14:textId="77777777" w:rsidR="00EE7D05" w:rsidRPr="007507C8" w:rsidRDefault="00EE7D05" w:rsidP="00EE7D05">
      <w:pPr>
        <w:widowControl w:val="0"/>
        <w:tabs>
          <w:tab w:val="left" w:pos="567"/>
        </w:tabs>
        <w:rPr>
          <w:color w:val="000000"/>
          <w:sz w:val="22"/>
          <w:szCs w:val="22"/>
          <w:lang w:eastAsia="en-US"/>
        </w:rPr>
      </w:pPr>
      <w:r w:rsidRPr="007507C8">
        <w:rPr>
          <w:color w:val="000000"/>
          <w:sz w:val="22"/>
          <w:szCs w:val="22"/>
          <w:lang w:eastAsia="en-US"/>
        </w:rPr>
        <w:t>Nav veikti mijiedarbības pētījumi.</w:t>
      </w:r>
    </w:p>
    <w:p w14:paraId="0DD450E0" w14:textId="77777777" w:rsidR="00EE7D05" w:rsidRPr="007507C8" w:rsidRDefault="00EE7D05" w:rsidP="00EE7D05">
      <w:pPr>
        <w:widowControl w:val="0"/>
        <w:rPr>
          <w:iCs/>
          <w:color w:val="000000"/>
          <w:sz w:val="22"/>
          <w:szCs w:val="22"/>
          <w:highlight w:val="yellow"/>
          <w:u w:val="single"/>
          <w:lang w:eastAsia="en-US"/>
        </w:rPr>
      </w:pPr>
      <w:r w:rsidRPr="007507C8">
        <w:rPr>
          <w:iCs/>
          <w:color w:val="000000"/>
          <w:sz w:val="22"/>
          <w:szCs w:val="22"/>
          <w:lang w:eastAsia="en-US" w:bidi="lv-LV"/>
        </w:rPr>
        <w:t>Pēcreģistrācijas periodā nav ziņots par diosmīna un citu zāļu mijiedarbību.</w:t>
      </w:r>
    </w:p>
    <w:p w14:paraId="252F6796" w14:textId="77777777" w:rsidR="00EE7D05" w:rsidRPr="007507C8" w:rsidRDefault="00EE7D05" w:rsidP="00EE7D05">
      <w:pPr>
        <w:widowControl w:val="0"/>
        <w:tabs>
          <w:tab w:val="left" w:pos="567"/>
        </w:tabs>
        <w:rPr>
          <w:color w:val="000000"/>
          <w:sz w:val="22"/>
          <w:szCs w:val="22"/>
          <w:lang w:eastAsia="en-US"/>
        </w:rPr>
      </w:pPr>
    </w:p>
    <w:p w14:paraId="26A5A08A"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4.6.</w:t>
      </w:r>
      <w:r w:rsidRPr="007507C8">
        <w:rPr>
          <w:b/>
          <w:color w:val="000000"/>
          <w:sz w:val="22"/>
          <w:szCs w:val="22"/>
          <w:lang w:eastAsia="en-US"/>
        </w:rPr>
        <w:tab/>
      </w:r>
      <w:r w:rsidRPr="007507C8">
        <w:rPr>
          <w:b/>
          <w:snapToGrid w:val="0"/>
          <w:color w:val="000000"/>
          <w:sz w:val="22"/>
          <w:szCs w:val="22"/>
          <w:lang w:eastAsia="zh-CN"/>
        </w:rPr>
        <w:t>Fertilitāte, grūtniecība un barošana ar krūti</w:t>
      </w:r>
    </w:p>
    <w:p w14:paraId="3B0C86B4" w14:textId="77777777" w:rsidR="00EE7D05" w:rsidRPr="007507C8" w:rsidRDefault="00EE7D05" w:rsidP="00EE7D05">
      <w:pPr>
        <w:widowControl w:val="0"/>
        <w:tabs>
          <w:tab w:val="left" w:pos="567"/>
        </w:tabs>
        <w:rPr>
          <w:b/>
          <w:color w:val="000000"/>
          <w:sz w:val="22"/>
          <w:szCs w:val="22"/>
          <w:lang w:eastAsia="en-US"/>
        </w:rPr>
      </w:pPr>
    </w:p>
    <w:p w14:paraId="6A98868C" w14:textId="77777777" w:rsidR="00EE7D05" w:rsidRPr="007507C8" w:rsidRDefault="00EE7D05" w:rsidP="00EE7D05">
      <w:pPr>
        <w:widowControl w:val="0"/>
        <w:autoSpaceDE w:val="0"/>
        <w:autoSpaceDN w:val="0"/>
        <w:adjustRightInd w:val="0"/>
        <w:rPr>
          <w:color w:val="000000"/>
          <w:sz w:val="22"/>
          <w:szCs w:val="22"/>
          <w:u w:val="single"/>
        </w:rPr>
      </w:pPr>
      <w:r w:rsidRPr="007507C8">
        <w:rPr>
          <w:noProof/>
          <w:snapToGrid w:val="0"/>
          <w:color w:val="000000"/>
          <w:sz w:val="22"/>
          <w:szCs w:val="22"/>
          <w:u w:val="single"/>
          <w:lang w:eastAsia="zh-CN"/>
        </w:rPr>
        <w:t>Grūtniecība</w:t>
      </w:r>
    </w:p>
    <w:p w14:paraId="786E9CEC" w14:textId="08018729" w:rsidR="00EE7D05" w:rsidRPr="007507C8" w:rsidRDefault="00EE7D05" w:rsidP="00EE7D05">
      <w:pPr>
        <w:widowControl w:val="0"/>
        <w:autoSpaceDE w:val="0"/>
        <w:autoSpaceDN w:val="0"/>
        <w:adjustRightInd w:val="0"/>
        <w:rPr>
          <w:color w:val="000000"/>
          <w:sz w:val="22"/>
          <w:szCs w:val="22"/>
        </w:rPr>
      </w:pPr>
      <w:r w:rsidRPr="007507C8">
        <w:rPr>
          <w:color w:val="000000"/>
          <w:sz w:val="22"/>
          <w:szCs w:val="22"/>
        </w:rPr>
        <w:t>Pētījum</w:t>
      </w:r>
      <w:r w:rsidR="00237D7A">
        <w:rPr>
          <w:color w:val="000000"/>
          <w:sz w:val="22"/>
          <w:szCs w:val="22"/>
        </w:rPr>
        <w:t>i</w:t>
      </w:r>
      <w:r w:rsidRPr="007507C8">
        <w:rPr>
          <w:color w:val="000000"/>
          <w:sz w:val="22"/>
          <w:szCs w:val="22"/>
        </w:rPr>
        <w:t xml:space="preserve"> ar dzīvniekiem </w:t>
      </w:r>
      <w:r w:rsidR="002D2EDA">
        <w:rPr>
          <w:color w:val="000000"/>
          <w:sz w:val="22"/>
          <w:szCs w:val="22"/>
        </w:rPr>
        <w:t>neliecina par</w:t>
      </w:r>
      <w:r w:rsidRPr="007507C8">
        <w:rPr>
          <w:color w:val="000000"/>
          <w:sz w:val="22"/>
          <w:szCs w:val="22"/>
        </w:rPr>
        <w:t xml:space="preserve"> tieš</w:t>
      </w:r>
      <w:r w:rsidR="002D2EDA">
        <w:rPr>
          <w:color w:val="000000"/>
          <w:sz w:val="22"/>
          <w:szCs w:val="22"/>
        </w:rPr>
        <w:t>u</w:t>
      </w:r>
      <w:r w:rsidRPr="007507C8">
        <w:rPr>
          <w:color w:val="000000"/>
          <w:sz w:val="22"/>
          <w:szCs w:val="22"/>
        </w:rPr>
        <w:t xml:space="preserve"> vai netieš</w:t>
      </w:r>
      <w:r w:rsidR="002D2EDA">
        <w:rPr>
          <w:color w:val="000000"/>
          <w:sz w:val="22"/>
          <w:szCs w:val="22"/>
        </w:rPr>
        <w:t>u</w:t>
      </w:r>
      <w:r w:rsidRPr="007507C8">
        <w:rPr>
          <w:color w:val="000000"/>
          <w:sz w:val="22"/>
          <w:szCs w:val="22"/>
        </w:rPr>
        <w:t xml:space="preserve"> kaitīg</w:t>
      </w:r>
      <w:r w:rsidR="002D2EDA">
        <w:rPr>
          <w:color w:val="000000"/>
          <w:sz w:val="22"/>
          <w:szCs w:val="22"/>
        </w:rPr>
        <w:t>u</w:t>
      </w:r>
      <w:r w:rsidRPr="007507C8">
        <w:rPr>
          <w:color w:val="000000"/>
          <w:sz w:val="22"/>
          <w:szCs w:val="22"/>
        </w:rPr>
        <w:t xml:space="preserve"> ietekm</w:t>
      </w:r>
      <w:r w:rsidR="002D2EDA">
        <w:rPr>
          <w:color w:val="000000"/>
          <w:sz w:val="22"/>
          <w:szCs w:val="22"/>
        </w:rPr>
        <w:t>i</w:t>
      </w:r>
      <w:r w:rsidRPr="007507C8">
        <w:rPr>
          <w:color w:val="000000"/>
          <w:sz w:val="22"/>
          <w:szCs w:val="22"/>
        </w:rPr>
        <w:t xml:space="preserve"> uz grūtniecību, embrionālu vai augļa attīstību (skatīt 5.3. apakšpunktu). Ordinējot grūtniecēm, jāievēro piesardzība.</w:t>
      </w:r>
    </w:p>
    <w:p w14:paraId="4686F16F" w14:textId="77777777" w:rsidR="00EE7D05" w:rsidRPr="007507C8" w:rsidRDefault="00EE7D05" w:rsidP="00EE7D05">
      <w:pPr>
        <w:widowControl w:val="0"/>
        <w:autoSpaceDE w:val="0"/>
        <w:autoSpaceDN w:val="0"/>
        <w:adjustRightInd w:val="0"/>
        <w:rPr>
          <w:color w:val="000000"/>
          <w:sz w:val="22"/>
          <w:szCs w:val="22"/>
        </w:rPr>
      </w:pPr>
    </w:p>
    <w:p w14:paraId="41E91826" w14:textId="77777777" w:rsidR="00EE7D05" w:rsidRPr="007507C8" w:rsidRDefault="00EE7D05" w:rsidP="00EE7D05">
      <w:pPr>
        <w:widowControl w:val="0"/>
        <w:autoSpaceDE w:val="0"/>
        <w:autoSpaceDN w:val="0"/>
        <w:adjustRightInd w:val="0"/>
        <w:rPr>
          <w:color w:val="000000"/>
          <w:sz w:val="22"/>
          <w:szCs w:val="22"/>
          <w:u w:val="single"/>
        </w:rPr>
      </w:pPr>
      <w:r w:rsidRPr="007507C8">
        <w:rPr>
          <w:noProof/>
          <w:snapToGrid w:val="0"/>
          <w:color w:val="000000"/>
          <w:sz w:val="22"/>
          <w:szCs w:val="22"/>
          <w:u w:val="single"/>
          <w:lang w:eastAsia="zh-CN"/>
        </w:rPr>
        <w:t>Barošana ar krūti</w:t>
      </w:r>
    </w:p>
    <w:p w14:paraId="26504811" w14:textId="77777777" w:rsidR="00EE7D05" w:rsidRPr="007507C8" w:rsidRDefault="00EE7D05" w:rsidP="00EE7D05">
      <w:pPr>
        <w:widowControl w:val="0"/>
        <w:autoSpaceDE w:val="0"/>
        <w:autoSpaceDN w:val="0"/>
        <w:adjustRightInd w:val="0"/>
        <w:rPr>
          <w:color w:val="000000"/>
          <w:sz w:val="22"/>
          <w:szCs w:val="22"/>
        </w:rPr>
      </w:pPr>
      <w:r w:rsidRPr="007507C8">
        <w:rPr>
          <w:color w:val="000000"/>
          <w:sz w:val="22"/>
          <w:szCs w:val="22"/>
          <w:lang w:bidi="lv-LV"/>
        </w:rPr>
        <w:t>Nav zināms vai diosmīns izdalās mātes pienā</w:t>
      </w:r>
      <w:r w:rsidRPr="007507C8">
        <w:rPr>
          <w:color w:val="000000"/>
          <w:sz w:val="22"/>
          <w:szCs w:val="22"/>
        </w:rPr>
        <w:t xml:space="preserve">. </w:t>
      </w:r>
      <w:r w:rsidRPr="007507C8">
        <w:rPr>
          <w:color w:val="000000"/>
          <w:sz w:val="22"/>
          <w:szCs w:val="22"/>
          <w:lang w:bidi="lv-LV"/>
        </w:rPr>
        <w:t>Tādēļ šīs zāles nedrīkst lietot krūts barošanas laikā.</w:t>
      </w:r>
    </w:p>
    <w:p w14:paraId="70E97AFB" w14:textId="77777777" w:rsidR="00EE7D05" w:rsidRPr="007507C8" w:rsidRDefault="00EE7D05" w:rsidP="00EE7D05">
      <w:pPr>
        <w:widowControl w:val="0"/>
        <w:autoSpaceDE w:val="0"/>
        <w:autoSpaceDN w:val="0"/>
        <w:adjustRightInd w:val="0"/>
        <w:rPr>
          <w:color w:val="000000"/>
          <w:sz w:val="22"/>
          <w:szCs w:val="22"/>
        </w:rPr>
      </w:pPr>
    </w:p>
    <w:p w14:paraId="481FE1F9" w14:textId="77777777" w:rsidR="00EE7D05" w:rsidRPr="007507C8" w:rsidRDefault="00EE7D05" w:rsidP="00EE7D05">
      <w:pPr>
        <w:widowControl w:val="0"/>
        <w:outlineLvl w:val="0"/>
        <w:rPr>
          <w:color w:val="000000"/>
          <w:sz w:val="22"/>
          <w:szCs w:val="22"/>
          <w:u w:val="single"/>
          <w:lang w:eastAsia="en-US"/>
        </w:rPr>
      </w:pPr>
      <w:r w:rsidRPr="007507C8">
        <w:rPr>
          <w:noProof/>
          <w:snapToGrid w:val="0"/>
          <w:color w:val="000000"/>
          <w:sz w:val="22"/>
          <w:szCs w:val="22"/>
          <w:u w:val="single"/>
          <w:lang w:eastAsia="zh-CN"/>
        </w:rPr>
        <w:t>Fertilitāte</w:t>
      </w:r>
    </w:p>
    <w:p w14:paraId="0A2CF1CA" w14:textId="77777777" w:rsidR="00EE7D05" w:rsidRPr="007507C8" w:rsidRDefault="00EE7D05" w:rsidP="00EE7D05">
      <w:pPr>
        <w:widowControl w:val="0"/>
        <w:outlineLvl w:val="0"/>
        <w:rPr>
          <w:color w:val="000000"/>
          <w:sz w:val="22"/>
          <w:szCs w:val="22"/>
          <w:lang w:eastAsia="en-US"/>
        </w:rPr>
      </w:pPr>
      <w:r w:rsidRPr="007507C8">
        <w:rPr>
          <w:color w:val="000000"/>
          <w:sz w:val="22"/>
          <w:szCs w:val="22"/>
          <w:lang w:eastAsia="en-US" w:bidi="lv-LV"/>
        </w:rPr>
        <w:t>Reproduktīvās toksicitātes pētījumi neliecināja par ietekmi uz žurku tēviņu un mātīšu fertilitāti (skatīt 5.3. apakšpunktu).</w:t>
      </w:r>
    </w:p>
    <w:p w14:paraId="79448E2C" w14:textId="77777777" w:rsidR="00EE7D05" w:rsidRPr="007507C8" w:rsidRDefault="00EE7D05" w:rsidP="00EE7D05">
      <w:pPr>
        <w:widowControl w:val="0"/>
        <w:tabs>
          <w:tab w:val="left" w:pos="567"/>
        </w:tabs>
        <w:rPr>
          <w:b/>
          <w:color w:val="000000"/>
          <w:sz w:val="22"/>
          <w:szCs w:val="22"/>
          <w:lang w:eastAsia="en-US"/>
        </w:rPr>
      </w:pPr>
    </w:p>
    <w:p w14:paraId="560F2C3D"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4.7.</w:t>
      </w:r>
      <w:r w:rsidRPr="007507C8">
        <w:rPr>
          <w:b/>
          <w:color w:val="000000"/>
          <w:sz w:val="22"/>
          <w:szCs w:val="22"/>
          <w:lang w:eastAsia="en-US"/>
        </w:rPr>
        <w:tab/>
      </w:r>
      <w:r w:rsidRPr="007507C8">
        <w:rPr>
          <w:b/>
          <w:noProof/>
          <w:snapToGrid w:val="0"/>
          <w:color w:val="000000"/>
          <w:sz w:val="22"/>
          <w:szCs w:val="22"/>
          <w:lang w:eastAsia="zh-CN"/>
        </w:rPr>
        <w:t>Ietekme uz spēju vadīt transportlīdzekļus un apkalpot mehānismus</w:t>
      </w:r>
    </w:p>
    <w:p w14:paraId="1F20FC8D" w14:textId="77777777" w:rsidR="00EE7D05" w:rsidRPr="007507C8" w:rsidRDefault="00EE7D05" w:rsidP="00EE7D05">
      <w:pPr>
        <w:widowControl w:val="0"/>
        <w:tabs>
          <w:tab w:val="left" w:pos="567"/>
        </w:tabs>
        <w:rPr>
          <w:color w:val="000000"/>
          <w:sz w:val="22"/>
          <w:szCs w:val="22"/>
          <w:lang w:eastAsia="en-US"/>
        </w:rPr>
      </w:pPr>
    </w:p>
    <w:p w14:paraId="4F855F46" w14:textId="77777777" w:rsidR="00EE7D05" w:rsidRPr="007507C8" w:rsidRDefault="00EE7D05" w:rsidP="00EE7D05">
      <w:pPr>
        <w:widowControl w:val="0"/>
        <w:tabs>
          <w:tab w:val="left" w:pos="567"/>
        </w:tabs>
        <w:rPr>
          <w:color w:val="000000"/>
          <w:sz w:val="22"/>
          <w:szCs w:val="22"/>
          <w:lang w:eastAsia="en-US"/>
        </w:rPr>
      </w:pPr>
      <w:r w:rsidRPr="007507C8">
        <w:rPr>
          <w:color w:val="000000"/>
          <w:sz w:val="22"/>
          <w:szCs w:val="22"/>
          <w:lang w:eastAsia="en-US" w:bidi="lv-LV"/>
        </w:rPr>
        <w:t>Pētījumi par ietekmi uz spēju vadīt transportlīdzekļus un apkalpot mehānismus nav veikti.</w:t>
      </w:r>
    </w:p>
    <w:p w14:paraId="4AA4E728" w14:textId="77777777" w:rsidR="00EE7D05" w:rsidRPr="007507C8" w:rsidRDefault="00EE7D05" w:rsidP="00EE7D05">
      <w:pPr>
        <w:widowControl w:val="0"/>
        <w:tabs>
          <w:tab w:val="left" w:pos="567"/>
        </w:tabs>
        <w:rPr>
          <w:color w:val="000000"/>
          <w:sz w:val="22"/>
          <w:szCs w:val="22"/>
          <w:lang w:eastAsia="en-US"/>
        </w:rPr>
      </w:pPr>
    </w:p>
    <w:p w14:paraId="3344C47F" w14:textId="77777777" w:rsidR="00EE7D05" w:rsidRPr="007507C8" w:rsidRDefault="00EE7D05" w:rsidP="00EE7D05">
      <w:pPr>
        <w:widowControl w:val="0"/>
        <w:tabs>
          <w:tab w:val="left" w:pos="567"/>
        </w:tabs>
        <w:rPr>
          <w:color w:val="000000"/>
          <w:sz w:val="22"/>
          <w:szCs w:val="22"/>
          <w:lang w:eastAsia="en-US"/>
        </w:rPr>
      </w:pPr>
      <w:r w:rsidRPr="007507C8">
        <w:rPr>
          <w:color w:val="000000"/>
          <w:sz w:val="22"/>
          <w:szCs w:val="22"/>
          <w:lang w:eastAsia="en-US" w:bidi="lv-LV"/>
        </w:rPr>
        <w:t>Tomēr, pamatojoties uz vispārējo drošuma profilu, diosmīns neietekmē vai nenozīmīgi ietekmē spēju vadīt transportlīdzekli vai apkalpot mehānismus.</w:t>
      </w:r>
    </w:p>
    <w:p w14:paraId="7033033E" w14:textId="77777777" w:rsidR="00EE7D05" w:rsidRPr="007507C8" w:rsidRDefault="00EE7D05" w:rsidP="00EE7D05">
      <w:pPr>
        <w:widowControl w:val="0"/>
        <w:rPr>
          <w:color w:val="000000"/>
          <w:sz w:val="22"/>
          <w:szCs w:val="22"/>
          <w:lang w:eastAsia="en-US"/>
        </w:rPr>
      </w:pPr>
    </w:p>
    <w:p w14:paraId="701049D2" w14:textId="77777777" w:rsidR="00EE7D05" w:rsidRPr="007507C8" w:rsidRDefault="00EE7D05" w:rsidP="00EE7D05">
      <w:pPr>
        <w:widowControl w:val="0"/>
        <w:tabs>
          <w:tab w:val="left" w:pos="567"/>
        </w:tabs>
        <w:rPr>
          <w:b/>
          <w:bCs/>
          <w:color w:val="000000"/>
          <w:sz w:val="22"/>
          <w:szCs w:val="22"/>
          <w:lang w:eastAsia="en-US"/>
        </w:rPr>
      </w:pPr>
      <w:r w:rsidRPr="007507C8">
        <w:rPr>
          <w:b/>
          <w:bCs/>
          <w:color w:val="000000"/>
          <w:sz w:val="22"/>
          <w:szCs w:val="22"/>
          <w:lang w:eastAsia="en-US"/>
        </w:rPr>
        <w:t>4.8.</w:t>
      </w:r>
      <w:r w:rsidRPr="007507C8">
        <w:rPr>
          <w:b/>
          <w:bCs/>
          <w:color w:val="000000"/>
          <w:sz w:val="22"/>
          <w:szCs w:val="22"/>
          <w:lang w:eastAsia="en-US"/>
        </w:rPr>
        <w:tab/>
      </w:r>
      <w:r w:rsidRPr="007507C8">
        <w:rPr>
          <w:b/>
          <w:noProof/>
          <w:snapToGrid w:val="0"/>
          <w:color w:val="000000"/>
          <w:sz w:val="22"/>
          <w:szCs w:val="22"/>
          <w:lang w:eastAsia="zh-CN"/>
        </w:rPr>
        <w:t>Nevēlamās blakusparādības</w:t>
      </w:r>
    </w:p>
    <w:p w14:paraId="3BECF77F" w14:textId="77777777" w:rsidR="00EE7D05" w:rsidRPr="007507C8" w:rsidRDefault="00EE7D05" w:rsidP="00EE7D05">
      <w:pPr>
        <w:widowControl w:val="0"/>
        <w:tabs>
          <w:tab w:val="left" w:pos="567"/>
        </w:tabs>
        <w:rPr>
          <w:color w:val="000000"/>
          <w:sz w:val="22"/>
          <w:szCs w:val="22"/>
          <w:lang w:eastAsia="en-US"/>
        </w:rPr>
      </w:pPr>
    </w:p>
    <w:p w14:paraId="0CDFA6DF" w14:textId="77777777" w:rsidR="00EE7D05" w:rsidRPr="007507C8" w:rsidRDefault="00EE7D05" w:rsidP="00EE7D05">
      <w:pPr>
        <w:widowControl w:val="0"/>
        <w:tabs>
          <w:tab w:val="left" w:pos="567"/>
        </w:tabs>
        <w:rPr>
          <w:iCs/>
          <w:color w:val="000000"/>
          <w:sz w:val="22"/>
          <w:szCs w:val="22"/>
          <w:u w:val="single"/>
          <w:lang w:eastAsia="en-US"/>
        </w:rPr>
      </w:pPr>
      <w:r w:rsidRPr="007507C8">
        <w:rPr>
          <w:iCs/>
          <w:color w:val="000000"/>
          <w:sz w:val="22"/>
          <w:szCs w:val="22"/>
          <w:u w:val="single"/>
          <w:lang w:eastAsia="en-US" w:bidi="lv-LV"/>
        </w:rPr>
        <w:lastRenderedPageBreak/>
        <w:t>Drošuma profila kopsavilkums</w:t>
      </w:r>
    </w:p>
    <w:p w14:paraId="7B11636B" w14:textId="77777777" w:rsidR="00EE7D05" w:rsidRPr="007507C8" w:rsidRDefault="00EE7D05" w:rsidP="00EE7D05">
      <w:pPr>
        <w:widowControl w:val="0"/>
        <w:tabs>
          <w:tab w:val="left" w:pos="567"/>
        </w:tabs>
        <w:rPr>
          <w:iCs/>
          <w:color w:val="000000"/>
          <w:sz w:val="22"/>
          <w:szCs w:val="22"/>
          <w:lang w:eastAsia="en-US"/>
        </w:rPr>
      </w:pPr>
      <w:r w:rsidRPr="007507C8">
        <w:rPr>
          <w:iCs/>
          <w:color w:val="000000"/>
          <w:sz w:val="22"/>
          <w:szCs w:val="22"/>
          <w:lang w:eastAsia="en-US" w:bidi="lv-LV"/>
        </w:rPr>
        <w:t>Lielākā daļa nevēlamo blakusparādību, par ko ziņots diosmīna klīniskajos pētījumos, bija vieglas un īslaicīgas. Tās bija saistītas galvenokārt ar kuņģa-zarnu trakta darbības traucējumiem (caureja, dispepsija, slikta dūša, vemšana).</w:t>
      </w:r>
    </w:p>
    <w:p w14:paraId="651FF8BA" w14:textId="77777777" w:rsidR="00EE7D05" w:rsidRPr="007507C8" w:rsidRDefault="00EE7D05" w:rsidP="00EE7D05">
      <w:pPr>
        <w:widowControl w:val="0"/>
        <w:tabs>
          <w:tab w:val="left" w:pos="567"/>
        </w:tabs>
        <w:rPr>
          <w:iCs/>
          <w:color w:val="000000"/>
          <w:sz w:val="22"/>
          <w:szCs w:val="22"/>
          <w:u w:val="single"/>
          <w:lang w:eastAsia="en-US"/>
        </w:rPr>
      </w:pPr>
    </w:p>
    <w:p w14:paraId="1695F753" w14:textId="77777777" w:rsidR="00EE7D05" w:rsidRPr="007507C8" w:rsidRDefault="00EE7D05" w:rsidP="00EE7D05">
      <w:pPr>
        <w:widowControl w:val="0"/>
        <w:tabs>
          <w:tab w:val="left" w:pos="567"/>
        </w:tabs>
        <w:rPr>
          <w:iCs/>
          <w:color w:val="000000"/>
          <w:sz w:val="22"/>
          <w:szCs w:val="22"/>
          <w:u w:val="single"/>
          <w:lang w:eastAsia="en-US"/>
        </w:rPr>
      </w:pPr>
      <w:r w:rsidRPr="007507C8">
        <w:rPr>
          <w:iCs/>
          <w:color w:val="000000"/>
          <w:sz w:val="22"/>
          <w:szCs w:val="22"/>
          <w:u w:val="single"/>
          <w:lang w:eastAsia="en-US"/>
        </w:rPr>
        <w:t>Nevēlamo blakusparādību saraksts tabulas veidā</w:t>
      </w:r>
    </w:p>
    <w:p w14:paraId="123DF961" w14:textId="77777777" w:rsidR="00EE7D05" w:rsidRPr="007507C8" w:rsidRDefault="00EE7D05" w:rsidP="00EE7D05">
      <w:pPr>
        <w:widowControl w:val="0"/>
        <w:tabs>
          <w:tab w:val="left" w:pos="567"/>
        </w:tabs>
        <w:rPr>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927"/>
        <w:gridCol w:w="1307"/>
        <w:gridCol w:w="1888"/>
        <w:gridCol w:w="2224"/>
      </w:tblGrid>
      <w:tr w:rsidR="00EE7D05" w:rsidRPr="007507C8" w14:paraId="19A8E6EA" w14:textId="77777777" w:rsidTr="000F5FBE">
        <w:tc>
          <w:tcPr>
            <w:tcW w:w="0" w:type="auto"/>
          </w:tcPr>
          <w:p w14:paraId="6E94C9FD" w14:textId="77777777" w:rsidR="00EE7D05" w:rsidRPr="007507C8" w:rsidRDefault="00EE7D05" w:rsidP="000F5FBE">
            <w:pPr>
              <w:widowControl w:val="0"/>
              <w:tabs>
                <w:tab w:val="left" w:pos="567"/>
              </w:tabs>
              <w:rPr>
                <w:color w:val="000000"/>
                <w:sz w:val="22"/>
                <w:szCs w:val="22"/>
                <w:lang w:eastAsia="en-US"/>
              </w:rPr>
            </w:pPr>
          </w:p>
        </w:tc>
        <w:tc>
          <w:tcPr>
            <w:tcW w:w="0" w:type="auto"/>
          </w:tcPr>
          <w:p w14:paraId="5D15E140" w14:textId="77777777" w:rsidR="00EE7D05" w:rsidRPr="007507C8" w:rsidRDefault="00EE7D05" w:rsidP="000F5FBE">
            <w:pPr>
              <w:widowControl w:val="0"/>
              <w:tabs>
                <w:tab w:val="left" w:pos="567"/>
              </w:tabs>
              <w:jc w:val="center"/>
              <w:rPr>
                <w:b/>
                <w:noProof/>
                <w:color w:val="000000"/>
                <w:sz w:val="22"/>
                <w:szCs w:val="22"/>
                <w:lang w:eastAsia="en-US"/>
              </w:rPr>
            </w:pPr>
            <w:r w:rsidRPr="007507C8">
              <w:rPr>
                <w:b/>
                <w:noProof/>
                <w:color w:val="000000"/>
                <w:sz w:val="22"/>
                <w:szCs w:val="22"/>
                <w:lang w:eastAsia="en-US"/>
              </w:rPr>
              <w:t>Bieži</w:t>
            </w:r>
          </w:p>
          <w:p w14:paraId="2B6F3549" w14:textId="77777777" w:rsidR="00EE7D05" w:rsidRPr="007507C8" w:rsidRDefault="00EE7D05" w:rsidP="000F5FBE">
            <w:pPr>
              <w:widowControl w:val="0"/>
              <w:tabs>
                <w:tab w:val="left" w:pos="567"/>
              </w:tabs>
              <w:jc w:val="center"/>
              <w:rPr>
                <w:b/>
                <w:color w:val="000000"/>
                <w:sz w:val="22"/>
                <w:szCs w:val="22"/>
                <w:lang w:eastAsia="en-US"/>
              </w:rPr>
            </w:pPr>
            <w:r w:rsidRPr="007507C8">
              <w:rPr>
                <w:b/>
                <w:noProof/>
                <w:color w:val="000000"/>
                <w:sz w:val="22"/>
                <w:szCs w:val="22"/>
              </w:rPr>
              <w:t>(</w:t>
            </w:r>
            <w:r w:rsidRPr="007507C8">
              <w:rPr>
                <w:b/>
                <w:noProof/>
                <w:color w:val="000000"/>
                <w:sz w:val="22"/>
                <w:szCs w:val="22"/>
              </w:rPr>
              <w:sym w:font="Symbol" w:char="F0B3"/>
            </w:r>
            <w:r w:rsidRPr="007507C8">
              <w:rPr>
                <w:b/>
                <w:noProof/>
                <w:color w:val="000000"/>
                <w:sz w:val="22"/>
                <w:szCs w:val="22"/>
              </w:rPr>
              <w:t xml:space="preserve"> 1/100 līdz &lt; 1/10)</w:t>
            </w:r>
          </w:p>
        </w:tc>
        <w:tc>
          <w:tcPr>
            <w:tcW w:w="0" w:type="auto"/>
          </w:tcPr>
          <w:p w14:paraId="645BED9C" w14:textId="77777777" w:rsidR="00EE7D05" w:rsidRPr="007507C8" w:rsidRDefault="00EE7D05" w:rsidP="000F5FBE">
            <w:pPr>
              <w:widowControl w:val="0"/>
              <w:tabs>
                <w:tab w:val="left" w:pos="567"/>
              </w:tabs>
              <w:jc w:val="center"/>
              <w:rPr>
                <w:b/>
                <w:noProof/>
                <w:color w:val="000000"/>
                <w:sz w:val="22"/>
                <w:szCs w:val="22"/>
                <w:lang w:eastAsia="en-US"/>
              </w:rPr>
            </w:pPr>
            <w:r w:rsidRPr="007507C8">
              <w:rPr>
                <w:b/>
                <w:noProof/>
                <w:color w:val="000000"/>
                <w:sz w:val="22"/>
                <w:szCs w:val="22"/>
                <w:lang w:eastAsia="en-US"/>
              </w:rPr>
              <w:t>Retāk</w:t>
            </w:r>
          </w:p>
          <w:p w14:paraId="35B76D70" w14:textId="77777777" w:rsidR="00EE7D05" w:rsidRPr="007507C8" w:rsidRDefault="00EE7D05" w:rsidP="000F5FBE">
            <w:pPr>
              <w:widowControl w:val="0"/>
              <w:tabs>
                <w:tab w:val="left" w:pos="567"/>
              </w:tabs>
              <w:jc w:val="center"/>
              <w:rPr>
                <w:b/>
                <w:color w:val="000000"/>
                <w:sz w:val="22"/>
                <w:szCs w:val="22"/>
                <w:lang w:eastAsia="en-US"/>
              </w:rPr>
            </w:pPr>
            <w:r w:rsidRPr="007507C8">
              <w:rPr>
                <w:b/>
                <w:noProof/>
                <w:color w:val="000000"/>
                <w:sz w:val="22"/>
                <w:szCs w:val="22"/>
              </w:rPr>
              <w:t>(</w:t>
            </w:r>
            <w:r w:rsidRPr="007507C8">
              <w:rPr>
                <w:b/>
                <w:noProof/>
                <w:color w:val="000000"/>
                <w:sz w:val="22"/>
                <w:szCs w:val="22"/>
              </w:rPr>
              <w:sym w:font="Symbol" w:char="F0B3"/>
            </w:r>
            <w:r w:rsidRPr="007507C8">
              <w:rPr>
                <w:b/>
                <w:noProof/>
                <w:color w:val="000000"/>
                <w:sz w:val="22"/>
                <w:szCs w:val="22"/>
              </w:rPr>
              <w:t xml:space="preserve"> 1/1 000 līdz &lt; 1/100)</w:t>
            </w:r>
          </w:p>
        </w:tc>
        <w:tc>
          <w:tcPr>
            <w:tcW w:w="0" w:type="auto"/>
          </w:tcPr>
          <w:p w14:paraId="58EE2D84" w14:textId="77777777" w:rsidR="00EE7D05" w:rsidRPr="007507C8" w:rsidRDefault="00EE7D05" w:rsidP="000F5FBE">
            <w:pPr>
              <w:widowControl w:val="0"/>
              <w:tabs>
                <w:tab w:val="left" w:pos="567"/>
              </w:tabs>
              <w:jc w:val="center"/>
              <w:rPr>
                <w:b/>
                <w:noProof/>
                <w:color w:val="000000"/>
                <w:sz w:val="22"/>
                <w:szCs w:val="22"/>
                <w:lang w:eastAsia="en-US"/>
              </w:rPr>
            </w:pPr>
            <w:r w:rsidRPr="007507C8">
              <w:rPr>
                <w:b/>
                <w:noProof/>
                <w:color w:val="000000"/>
                <w:sz w:val="22"/>
                <w:szCs w:val="22"/>
                <w:lang w:eastAsia="en-US"/>
              </w:rPr>
              <w:t>Reti</w:t>
            </w:r>
          </w:p>
          <w:p w14:paraId="4454F3E6" w14:textId="77777777" w:rsidR="00EE7D05" w:rsidRPr="007507C8" w:rsidRDefault="00EE7D05" w:rsidP="000F5FBE">
            <w:pPr>
              <w:widowControl w:val="0"/>
              <w:tabs>
                <w:tab w:val="left" w:pos="567"/>
              </w:tabs>
              <w:jc w:val="center"/>
              <w:rPr>
                <w:b/>
                <w:color w:val="000000"/>
                <w:sz w:val="22"/>
                <w:szCs w:val="22"/>
                <w:lang w:eastAsia="en-US"/>
              </w:rPr>
            </w:pPr>
            <w:r w:rsidRPr="007507C8">
              <w:rPr>
                <w:b/>
                <w:noProof/>
                <w:color w:val="000000"/>
                <w:sz w:val="22"/>
                <w:szCs w:val="22"/>
              </w:rPr>
              <w:t>(</w:t>
            </w:r>
            <w:r w:rsidRPr="007507C8">
              <w:rPr>
                <w:b/>
                <w:noProof/>
                <w:color w:val="000000"/>
                <w:sz w:val="22"/>
                <w:szCs w:val="22"/>
              </w:rPr>
              <w:sym w:font="Symbol" w:char="F0B3"/>
            </w:r>
            <w:r w:rsidRPr="007507C8">
              <w:rPr>
                <w:b/>
                <w:noProof/>
                <w:color w:val="000000"/>
                <w:sz w:val="22"/>
                <w:szCs w:val="22"/>
              </w:rPr>
              <w:t xml:space="preserve"> 1/10 000 līdz &lt; 1/1 000)</w:t>
            </w:r>
          </w:p>
        </w:tc>
        <w:tc>
          <w:tcPr>
            <w:tcW w:w="0" w:type="auto"/>
          </w:tcPr>
          <w:p w14:paraId="0A1D9B52" w14:textId="77777777" w:rsidR="00EE7D05" w:rsidRPr="007507C8" w:rsidRDefault="00EE7D05" w:rsidP="000F5FBE">
            <w:pPr>
              <w:widowControl w:val="0"/>
              <w:tabs>
                <w:tab w:val="left" w:pos="567"/>
              </w:tabs>
              <w:jc w:val="center"/>
              <w:rPr>
                <w:b/>
                <w:noProof/>
                <w:color w:val="000000"/>
                <w:sz w:val="22"/>
                <w:szCs w:val="22"/>
                <w:lang w:eastAsia="en-US"/>
              </w:rPr>
            </w:pPr>
            <w:r w:rsidRPr="007507C8">
              <w:rPr>
                <w:b/>
                <w:noProof/>
                <w:color w:val="000000"/>
                <w:sz w:val="22"/>
                <w:szCs w:val="22"/>
                <w:lang w:eastAsia="en-US"/>
              </w:rPr>
              <w:t>Nav zinām</w:t>
            </w:r>
            <w:r>
              <w:rPr>
                <w:b/>
                <w:noProof/>
                <w:color w:val="000000"/>
                <w:sz w:val="22"/>
                <w:szCs w:val="22"/>
                <w:lang w:eastAsia="en-US"/>
              </w:rPr>
              <w:t>i</w:t>
            </w:r>
          </w:p>
          <w:p w14:paraId="2CDC4752" w14:textId="77777777" w:rsidR="00EE7D05" w:rsidRPr="007507C8" w:rsidRDefault="00EE7D05" w:rsidP="000F5FBE">
            <w:pPr>
              <w:widowControl w:val="0"/>
              <w:tabs>
                <w:tab w:val="left" w:pos="567"/>
              </w:tabs>
              <w:jc w:val="center"/>
              <w:rPr>
                <w:b/>
                <w:noProof/>
                <w:color w:val="000000"/>
                <w:sz w:val="22"/>
                <w:szCs w:val="22"/>
                <w:lang w:eastAsia="en-US"/>
              </w:rPr>
            </w:pPr>
            <w:r w:rsidRPr="007507C8">
              <w:rPr>
                <w:b/>
                <w:noProof/>
                <w:color w:val="000000"/>
                <w:sz w:val="22"/>
                <w:szCs w:val="22"/>
              </w:rPr>
              <w:t>(nevar noteikt pēc pieejamajiem datiem)</w:t>
            </w:r>
          </w:p>
        </w:tc>
      </w:tr>
      <w:tr w:rsidR="00EE7D05" w:rsidRPr="007507C8" w14:paraId="36197677" w14:textId="77777777" w:rsidTr="000F5FBE">
        <w:tc>
          <w:tcPr>
            <w:tcW w:w="0" w:type="auto"/>
          </w:tcPr>
          <w:p w14:paraId="7FAF557A" w14:textId="77777777" w:rsidR="00EE7D05" w:rsidRPr="007507C8" w:rsidRDefault="00EE7D05" w:rsidP="000F5FBE">
            <w:pPr>
              <w:widowControl w:val="0"/>
              <w:rPr>
                <w:noProof/>
                <w:color w:val="000000"/>
                <w:sz w:val="22"/>
                <w:szCs w:val="22"/>
                <w:lang w:eastAsia="en-US"/>
              </w:rPr>
            </w:pPr>
            <w:r w:rsidRPr="007507C8">
              <w:rPr>
                <w:noProof/>
                <w:color w:val="000000"/>
                <w:sz w:val="22"/>
                <w:szCs w:val="22"/>
                <w:lang w:eastAsia="en-US"/>
              </w:rPr>
              <w:t>Nervu sistēmas traucējumi</w:t>
            </w:r>
          </w:p>
        </w:tc>
        <w:tc>
          <w:tcPr>
            <w:tcW w:w="0" w:type="auto"/>
          </w:tcPr>
          <w:p w14:paraId="046F2B8D" w14:textId="77777777" w:rsidR="00EE7D05" w:rsidRPr="007507C8" w:rsidRDefault="00EE7D05" w:rsidP="000F5FBE">
            <w:pPr>
              <w:widowControl w:val="0"/>
              <w:tabs>
                <w:tab w:val="left" w:pos="567"/>
              </w:tabs>
              <w:rPr>
                <w:color w:val="000000"/>
                <w:sz w:val="22"/>
                <w:szCs w:val="22"/>
                <w:lang w:eastAsia="en-US"/>
              </w:rPr>
            </w:pPr>
          </w:p>
        </w:tc>
        <w:tc>
          <w:tcPr>
            <w:tcW w:w="0" w:type="auto"/>
          </w:tcPr>
          <w:p w14:paraId="37E66803" w14:textId="77777777" w:rsidR="00EE7D05" w:rsidRPr="007507C8" w:rsidRDefault="00EE7D05" w:rsidP="000F5FBE">
            <w:pPr>
              <w:widowControl w:val="0"/>
              <w:tabs>
                <w:tab w:val="left" w:pos="567"/>
              </w:tabs>
              <w:rPr>
                <w:color w:val="000000"/>
                <w:sz w:val="22"/>
                <w:szCs w:val="22"/>
                <w:lang w:eastAsia="en-US"/>
              </w:rPr>
            </w:pPr>
          </w:p>
        </w:tc>
        <w:tc>
          <w:tcPr>
            <w:tcW w:w="0" w:type="auto"/>
          </w:tcPr>
          <w:p w14:paraId="1D30FFE0" w14:textId="77777777" w:rsidR="00EE7D05" w:rsidRPr="007507C8" w:rsidRDefault="00EE7D05" w:rsidP="000F5FBE">
            <w:pPr>
              <w:widowControl w:val="0"/>
              <w:tabs>
                <w:tab w:val="left" w:pos="567"/>
              </w:tabs>
              <w:rPr>
                <w:color w:val="000000"/>
                <w:sz w:val="22"/>
                <w:szCs w:val="22"/>
                <w:lang w:eastAsia="en-US"/>
              </w:rPr>
            </w:pPr>
            <w:r w:rsidRPr="007507C8">
              <w:rPr>
                <w:color w:val="000000"/>
                <w:sz w:val="22"/>
                <w:szCs w:val="22"/>
                <w:lang w:eastAsia="en-US"/>
              </w:rPr>
              <w:t>Galvassāpes, savārgums, reibonis</w:t>
            </w:r>
          </w:p>
        </w:tc>
        <w:tc>
          <w:tcPr>
            <w:tcW w:w="0" w:type="auto"/>
          </w:tcPr>
          <w:p w14:paraId="7BD50478" w14:textId="77777777" w:rsidR="00EE7D05" w:rsidRPr="007507C8" w:rsidRDefault="00EE7D05" w:rsidP="000F5FBE">
            <w:pPr>
              <w:widowControl w:val="0"/>
              <w:tabs>
                <w:tab w:val="left" w:pos="567"/>
              </w:tabs>
              <w:rPr>
                <w:color w:val="000000"/>
                <w:sz w:val="22"/>
                <w:szCs w:val="22"/>
                <w:lang w:eastAsia="en-US"/>
              </w:rPr>
            </w:pPr>
          </w:p>
        </w:tc>
      </w:tr>
      <w:tr w:rsidR="00EE7D05" w:rsidRPr="007507C8" w14:paraId="0E5780EB" w14:textId="77777777" w:rsidTr="000F5FBE">
        <w:tc>
          <w:tcPr>
            <w:tcW w:w="0" w:type="auto"/>
          </w:tcPr>
          <w:p w14:paraId="09E28B46" w14:textId="77777777" w:rsidR="00EE7D05" w:rsidRPr="007507C8" w:rsidRDefault="00EE7D05" w:rsidP="000F5FBE">
            <w:pPr>
              <w:widowControl w:val="0"/>
              <w:tabs>
                <w:tab w:val="center" w:pos="4536"/>
                <w:tab w:val="right" w:pos="9072"/>
              </w:tabs>
              <w:rPr>
                <w:noProof/>
                <w:color w:val="000000"/>
                <w:sz w:val="22"/>
                <w:szCs w:val="22"/>
                <w:lang w:eastAsia="en-US"/>
              </w:rPr>
            </w:pPr>
            <w:r w:rsidRPr="007507C8">
              <w:rPr>
                <w:noProof/>
                <w:color w:val="000000"/>
                <w:sz w:val="22"/>
                <w:szCs w:val="22"/>
                <w:lang w:eastAsia="en-US"/>
              </w:rPr>
              <w:t>Kuņģa-zarnu trakta traucējumi</w:t>
            </w:r>
          </w:p>
        </w:tc>
        <w:tc>
          <w:tcPr>
            <w:tcW w:w="0" w:type="auto"/>
          </w:tcPr>
          <w:p w14:paraId="5305C050" w14:textId="77777777" w:rsidR="00EE7D05" w:rsidRPr="007507C8" w:rsidRDefault="00EE7D05" w:rsidP="000F5FBE">
            <w:pPr>
              <w:widowControl w:val="0"/>
              <w:tabs>
                <w:tab w:val="left" w:pos="567"/>
              </w:tabs>
              <w:rPr>
                <w:color w:val="000000"/>
                <w:sz w:val="22"/>
                <w:szCs w:val="22"/>
                <w:lang w:eastAsia="en-US"/>
              </w:rPr>
            </w:pPr>
            <w:r w:rsidRPr="007507C8">
              <w:rPr>
                <w:color w:val="000000"/>
                <w:sz w:val="22"/>
                <w:szCs w:val="22"/>
                <w:lang w:eastAsia="en-US"/>
              </w:rPr>
              <w:t>Caureja, dispepsija, slikta dūša, vemšana</w:t>
            </w:r>
          </w:p>
        </w:tc>
        <w:tc>
          <w:tcPr>
            <w:tcW w:w="0" w:type="auto"/>
          </w:tcPr>
          <w:p w14:paraId="1EAFACA2" w14:textId="77777777" w:rsidR="00EE7D05" w:rsidRPr="007507C8" w:rsidRDefault="00EE7D05" w:rsidP="000F5FBE">
            <w:pPr>
              <w:widowControl w:val="0"/>
              <w:tabs>
                <w:tab w:val="left" w:pos="567"/>
              </w:tabs>
              <w:rPr>
                <w:color w:val="000000"/>
                <w:sz w:val="22"/>
                <w:szCs w:val="22"/>
                <w:lang w:eastAsia="en-US"/>
              </w:rPr>
            </w:pPr>
            <w:r w:rsidRPr="007507C8">
              <w:rPr>
                <w:color w:val="000000"/>
                <w:sz w:val="22"/>
                <w:szCs w:val="22"/>
                <w:lang w:eastAsia="en-US"/>
              </w:rPr>
              <w:t>Kolīts</w:t>
            </w:r>
          </w:p>
        </w:tc>
        <w:tc>
          <w:tcPr>
            <w:tcW w:w="0" w:type="auto"/>
          </w:tcPr>
          <w:p w14:paraId="547E8816" w14:textId="77777777" w:rsidR="00EE7D05" w:rsidRPr="007507C8" w:rsidRDefault="00EE7D05" w:rsidP="000F5FBE">
            <w:pPr>
              <w:widowControl w:val="0"/>
              <w:tabs>
                <w:tab w:val="left" w:pos="567"/>
              </w:tabs>
              <w:rPr>
                <w:color w:val="000000"/>
                <w:sz w:val="22"/>
                <w:szCs w:val="22"/>
                <w:lang w:eastAsia="en-US"/>
              </w:rPr>
            </w:pPr>
          </w:p>
        </w:tc>
        <w:tc>
          <w:tcPr>
            <w:tcW w:w="0" w:type="auto"/>
          </w:tcPr>
          <w:p w14:paraId="1537878A" w14:textId="77777777" w:rsidR="00EE7D05" w:rsidRPr="007507C8" w:rsidRDefault="00EE7D05" w:rsidP="000F5FBE">
            <w:pPr>
              <w:widowControl w:val="0"/>
              <w:tabs>
                <w:tab w:val="left" w:pos="567"/>
              </w:tabs>
              <w:rPr>
                <w:color w:val="000000"/>
                <w:sz w:val="22"/>
                <w:szCs w:val="22"/>
                <w:lang w:eastAsia="en-US"/>
              </w:rPr>
            </w:pPr>
            <w:r w:rsidRPr="007507C8">
              <w:rPr>
                <w:color w:val="000000"/>
                <w:sz w:val="22"/>
                <w:szCs w:val="22"/>
                <w:lang w:eastAsia="en-US"/>
              </w:rPr>
              <w:t>Sāpes vēderā</w:t>
            </w:r>
          </w:p>
        </w:tc>
      </w:tr>
      <w:tr w:rsidR="00EE7D05" w:rsidRPr="007507C8" w14:paraId="44849891" w14:textId="77777777" w:rsidTr="000F5FBE">
        <w:tc>
          <w:tcPr>
            <w:tcW w:w="0" w:type="auto"/>
          </w:tcPr>
          <w:p w14:paraId="4DF96B4C" w14:textId="77777777" w:rsidR="00EE7D05" w:rsidRPr="007507C8" w:rsidRDefault="00EE7D05" w:rsidP="000F5FBE">
            <w:pPr>
              <w:widowControl w:val="0"/>
              <w:tabs>
                <w:tab w:val="center" w:pos="4536"/>
                <w:tab w:val="right" w:pos="9072"/>
              </w:tabs>
              <w:rPr>
                <w:noProof/>
                <w:color w:val="000000"/>
                <w:sz w:val="22"/>
                <w:szCs w:val="22"/>
                <w:lang w:eastAsia="en-US"/>
              </w:rPr>
            </w:pPr>
            <w:r w:rsidRPr="007507C8">
              <w:rPr>
                <w:noProof/>
                <w:color w:val="000000"/>
                <w:sz w:val="22"/>
                <w:szCs w:val="22"/>
                <w:lang w:eastAsia="en-US"/>
              </w:rPr>
              <w:t>Ādas un zemādas audu bojājumi</w:t>
            </w:r>
          </w:p>
        </w:tc>
        <w:tc>
          <w:tcPr>
            <w:tcW w:w="0" w:type="auto"/>
          </w:tcPr>
          <w:p w14:paraId="749617BA" w14:textId="77777777" w:rsidR="00EE7D05" w:rsidRPr="007507C8" w:rsidRDefault="00EE7D05" w:rsidP="000F5FBE">
            <w:pPr>
              <w:widowControl w:val="0"/>
              <w:tabs>
                <w:tab w:val="left" w:pos="567"/>
              </w:tabs>
              <w:rPr>
                <w:color w:val="000000"/>
                <w:sz w:val="22"/>
                <w:szCs w:val="22"/>
                <w:lang w:eastAsia="en-US"/>
              </w:rPr>
            </w:pPr>
          </w:p>
        </w:tc>
        <w:tc>
          <w:tcPr>
            <w:tcW w:w="0" w:type="auto"/>
          </w:tcPr>
          <w:p w14:paraId="3D192199" w14:textId="77777777" w:rsidR="00EE7D05" w:rsidRPr="007507C8" w:rsidRDefault="00EE7D05" w:rsidP="000F5FBE">
            <w:pPr>
              <w:widowControl w:val="0"/>
              <w:tabs>
                <w:tab w:val="left" w:pos="567"/>
              </w:tabs>
              <w:rPr>
                <w:color w:val="000000"/>
                <w:sz w:val="22"/>
                <w:szCs w:val="22"/>
                <w:lang w:eastAsia="en-US"/>
              </w:rPr>
            </w:pPr>
          </w:p>
        </w:tc>
        <w:tc>
          <w:tcPr>
            <w:tcW w:w="0" w:type="auto"/>
          </w:tcPr>
          <w:p w14:paraId="082ABB22" w14:textId="77777777" w:rsidR="00EE7D05" w:rsidRPr="007507C8" w:rsidRDefault="00EE7D05" w:rsidP="000F5FBE">
            <w:pPr>
              <w:widowControl w:val="0"/>
              <w:tabs>
                <w:tab w:val="left" w:pos="567"/>
              </w:tabs>
              <w:rPr>
                <w:color w:val="000000"/>
                <w:sz w:val="22"/>
                <w:szCs w:val="22"/>
                <w:lang w:eastAsia="en-US"/>
              </w:rPr>
            </w:pPr>
            <w:r w:rsidRPr="007507C8">
              <w:rPr>
                <w:color w:val="000000"/>
                <w:sz w:val="22"/>
                <w:szCs w:val="22"/>
                <w:lang w:eastAsia="en-US"/>
              </w:rPr>
              <w:t>Nieze, izsitumi, nātrene</w:t>
            </w:r>
          </w:p>
        </w:tc>
        <w:tc>
          <w:tcPr>
            <w:tcW w:w="0" w:type="auto"/>
          </w:tcPr>
          <w:p w14:paraId="6A59C4F1" w14:textId="77777777" w:rsidR="00EE7D05" w:rsidRPr="007507C8" w:rsidRDefault="00EE7D05" w:rsidP="000F5FBE">
            <w:pPr>
              <w:widowControl w:val="0"/>
              <w:tabs>
                <w:tab w:val="left" w:pos="567"/>
              </w:tabs>
              <w:rPr>
                <w:color w:val="000000"/>
                <w:sz w:val="22"/>
                <w:szCs w:val="22"/>
                <w:lang w:eastAsia="en-US"/>
              </w:rPr>
            </w:pPr>
            <w:r w:rsidRPr="007507C8">
              <w:rPr>
                <w:color w:val="000000"/>
                <w:sz w:val="22"/>
                <w:szCs w:val="22"/>
                <w:lang w:eastAsia="en-US"/>
              </w:rPr>
              <w:t>Sejas, lūpu, acu plakstiņu tūska</w:t>
            </w:r>
          </w:p>
          <w:p w14:paraId="10E5373B" w14:textId="77777777" w:rsidR="00EE7D05" w:rsidRPr="007507C8" w:rsidRDefault="00EE7D05" w:rsidP="000F5FBE">
            <w:pPr>
              <w:widowControl w:val="0"/>
              <w:tabs>
                <w:tab w:val="left" w:pos="567"/>
              </w:tabs>
              <w:rPr>
                <w:color w:val="000000"/>
                <w:sz w:val="22"/>
                <w:szCs w:val="22"/>
                <w:lang w:eastAsia="en-US"/>
              </w:rPr>
            </w:pPr>
            <w:r w:rsidRPr="007507C8">
              <w:rPr>
                <w:color w:val="000000"/>
                <w:sz w:val="22"/>
                <w:szCs w:val="22"/>
                <w:lang w:eastAsia="en-US"/>
              </w:rPr>
              <w:t>Angioedēma (izņēmuma gadījumos)</w:t>
            </w:r>
          </w:p>
        </w:tc>
      </w:tr>
    </w:tbl>
    <w:p w14:paraId="2DDDCD1E" w14:textId="77777777" w:rsidR="00EE7D05" w:rsidRPr="007507C8" w:rsidRDefault="00EE7D05" w:rsidP="00EE7D05">
      <w:pPr>
        <w:widowControl w:val="0"/>
        <w:autoSpaceDE w:val="0"/>
        <w:autoSpaceDN w:val="0"/>
        <w:adjustRightInd w:val="0"/>
        <w:rPr>
          <w:color w:val="000000"/>
          <w:sz w:val="22"/>
          <w:szCs w:val="22"/>
          <w:u w:val="single"/>
        </w:rPr>
      </w:pPr>
    </w:p>
    <w:p w14:paraId="3112B497" w14:textId="77777777" w:rsidR="00EE7D05" w:rsidRPr="007507C8" w:rsidRDefault="00EE7D05" w:rsidP="00EE7D05">
      <w:pPr>
        <w:widowControl w:val="0"/>
        <w:tabs>
          <w:tab w:val="left" w:pos="567"/>
        </w:tabs>
        <w:rPr>
          <w:snapToGrid w:val="0"/>
          <w:color w:val="000000"/>
          <w:sz w:val="22"/>
          <w:szCs w:val="22"/>
          <w:u w:val="single"/>
          <w:lang w:eastAsia="zh-CN"/>
        </w:rPr>
      </w:pPr>
      <w:r w:rsidRPr="007507C8">
        <w:rPr>
          <w:snapToGrid w:val="0"/>
          <w:color w:val="000000"/>
          <w:sz w:val="22"/>
          <w:szCs w:val="22"/>
          <w:u w:val="single"/>
          <w:lang w:eastAsia="zh-CN"/>
        </w:rPr>
        <w:t>Ziņošana par iespējamām nevēlamām blakusparādībām</w:t>
      </w:r>
    </w:p>
    <w:p w14:paraId="35A6E3A4" w14:textId="77777777" w:rsidR="00EE7D05" w:rsidRPr="007507C8" w:rsidRDefault="00EE7D05" w:rsidP="00EE7D05">
      <w:pPr>
        <w:widowControl w:val="0"/>
        <w:tabs>
          <w:tab w:val="left" w:pos="567"/>
        </w:tabs>
        <w:rPr>
          <w:noProof/>
          <w:color w:val="000000"/>
          <w:sz w:val="22"/>
          <w:szCs w:val="22"/>
        </w:rPr>
      </w:pPr>
      <w:r w:rsidRPr="007507C8">
        <w:rPr>
          <w:snapToGrid w:val="0"/>
          <w:color w:val="000000"/>
          <w:sz w:val="22"/>
          <w:szCs w:val="22"/>
          <w:lang w:eastAsia="zh-CN"/>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 1003. Tīmekļa vietne: </w:t>
      </w:r>
      <w:hyperlink r:id="rId8" w:history="1">
        <w:r w:rsidRPr="007507C8">
          <w:rPr>
            <w:rFonts w:eastAsia="SimSun"/>
            <w:snapToGrid w:val="0"/>
            <w:color w:val="000000"/>
            <w:sz w:val="22"/>
            <w:szCs w:val="22"/>
            <w:u w:val="single"/>
            <w:lang w:eastAsia="zh-CN"/>
          </w:rPr>
          <w:t>www.zva.gov.lv</w:t>
        </w:r>
      </w:hyperlink>
    </w:p>
    <w:p w14:paraId="5E77DBCD" w14:textId="77777777" w:rsidR="00EE7D05" w:rsidRPr="007507C8" w:rsidRDefault="00EE7D05" w:rsidP="00EE7D05">
      <w:pPr>
        <w:widowControl w:val="0"/>
        <w:tabs>
          <w:tab w:val="left" w:pos="567"/>
        </w:tabs>
        <w:rPr>
          <w:color w:val="000000"/>
          <w:sz w:val="22"/>
          <w:szCs w:val="22"/>
          <w:lang w:eastAsia="en-US"/>
        </w:rPr>
      </w:pPr>
    </w:p>
    <w:p w14:paraId="37381D6B"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4.9.</w:t>
      </w:r>
      <w:r w:rsidRPr="007507C8">
        <w:rPr>
          <w:b/>
          <w:color w:val="000000"/>
          <w:sz w:val="22"/>
          <w:szCs w:val="22"/>
          <w:lang w:eastAsia="en-US"/>
        </w:rPr>
        <w:tab/>
      </w:r>
      <w:r w:rsidRPr="007507C8">
        <w:rPr>
          <w:b/>
          <w:noProof/>
          <w:snapToGrid w:val="0"/>
          <w:color w:val="000000"/>
          <w:sz w:val="22"/>
          <w:szCs w:val="22"/>
          <w:lang w:eastAsia="zh-CN"/>
        </w:rPr>
        <w:t>Pārdozēšana</w:t>
      </w:r>
    </w:p>
    <w:p w14:paraId="7ECD5275" w14:textId="77777777" w:rsidR="00EE7D05" w:rsidRPr="007507C8" w:rsidRDefault="00EE7D05" w:rsidP="00EE7D05">
      <w:pPr>
        <w:widowControl w:val="0"/>
        <w:tabs>
          <w:tab w:val="left" w:pos="567"/>
        </w:tabs>
        <w:rPr>
          <w:color w:val="000000"/>
          <w:sz w:val="22"/>
          <w:szCs w:val="22"/>
          <w:lang w:eastAsia="en-US"/>
        </w:rPr>
      </w:pPr>
    </w:p>
    <w:p w14:paraId="25E14260" w14:textId="77777777" w:rsidR="00EE7D05" w:rsidRPr="007507C8" w:rsidRDefault="00EE7D05" w:rsidP="00EE7D05">
      <w:pPr>
        <w:widowControl w:val="0"/>
        <w:tabs>
          <w:tab w:val="left" w:pos="567"/>
        </w:tabs>
        <w:rPr>
          <w:iCs/>
          <w:color w:val="000000"/>
          <w:sz w:val="22"/>
          <w:szCs w:val="22"/>
          <w:lang w:eastAsia="en-US"/>
        </w:rPr>
      </w:pPr>
      <w:r w:rsidRPr="007507C8">
        <w:rPr>
          <w:iCs/>
          <w:color w:val="000000"/>
          <w:sz w:val="22"/>
          <w:szCs w:val="22"/>
          <w:lang w:eastAsia="en-US"/>
        </w:rPr>
        <w:t>Nav ziņots par pārdozēšanas gadījumiem.</w:t>
      </w:r>
    </w:p>
    <w:p w14:paraId="4DBC17B1" w14:textId="77777777" w:rsidR="00EE7D05" w:rsidRPr="007507C8" w:rsidRDefault="00EE7D05" w:rsidP="00EE7D05">
      <w:pPr>
        <w:widowControl w:val="0"/>
        <w:tabs>
          <w:tab w:val="left" w:pos="567"/>
        </w:tabs>
        <w:rPr>
          <w:color w:val="000000"/>
          <w:sz w:val="22"/>
          <w:szCs w:val="22"/>
          <w:lang w:eastAsia="en-US"/>
        </w:rPr>
      </w:pPr>
    </w:p>
    <w:p w14:paraId="43E5D1B1" w14:textId="77777777" w:rsidR="00EE7D05" w:rsidRPr="007507C8" w:rsidRDefault="00EE7D05" w:rsidP="00EE7D05">
      <w:pPr>
        <w:widowControl w:val="0"/>
        <w:tabs>
          <w:tab w:val="left" w:pos="567"/>
        </w:tabs>
        <w:rPr>
          <w:color w:val="000000"/>
          <w:sz w:val="22"/>
          <w:szCs w:val="22"/>
          <w:lang w:eastAsia="en-US"/>
        </w:rPr>
      </w:pPr>
    </w:p>
    <w:p w14:paraId="62AA5ED2"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5.</w:t>
      </w:r>
      <w:r w:rsidRPr="007507C8">
        <w:rPr>
          <w:b/>
          <w:color w:val="000000"/>
          <w:sz w:val="22"/>
          <w:szCs w:val="22"/>
          <w:lang w:eastAsia="en-US"/>
        </w:rPr>
        <w:tab/>
      </w:r>
      <w:r w:rsidRPr="007507C8">
        <w:rPr>
          <w:b/>
          <w:noProof/>
          <w:snapToGrid w:val="0"/>
          <w:color w:val="000000"/>
          <w:sz w:val="22"/>
          <w:szCs w:val="22"/>
          <w:lang w:eastAsia="zh-CN"/>
        </w:rPr>
        <w:t>FARMAKOLOĢISKĀS ĪPAŠĪBAS</w:t>
      </w:r>
    </w:p>
    <w:p w14:paraId="3D04913B" w14:textId="77777777" w:rsidR="00EE7D05" w:rsidRPr="007507C8" w:rsidRDefault="00EE7D05" w:rsidP="00EE7D05">
      <w:pPr>
        <w:widowControl w:val="0"/>
        <w:tabs>
          <w:tab w:val="left" w:pos="567"/>
        </w:tabs>
        <w:rPr>
          <w:b/>
          <w:color w:val="000000"/>
          <w:sz w:val="22"/>
          <w:szCs w:val="22"/>
          <w:lang w:eastAsia="en-US"/>
        </w:rPr>
      </w:pPr>
    </w:p>
    <w:p w14:paraId="73445055"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5.1.</w:t>
      </w:r>
      <w:r w:rsidRPr="007507C8">
        <w:rPr>
          <w:b/>
          <w:color w:val="000000"/>
          <w:sz w:val="22"/>
          <w:szCs w:val="22"/>
          <w:lang w:eastAsia="en-US"/>
        </w:rPr>
        <w:tab/>
      </w:r>
      <w:r w:rsidRPr="007507C8">
        <w:rPr>
          <w:b/>
          <w:noProof/>
          <w:snapToGrid w:val="0"/>
          <w:color w:val="000000"/>
          <w:sz w:val="22"/>
          <w:szCs w:val="22"/>
          <w:lang w:eastAsia="zh-CN"/>
        </w:rPr>
        <w:t>Farmakodinamiskās īpašības</w:t>
      </w:r>
    </w:p>
    <w:p w14:paraId="1ECACD29" w14:textId="77777777" w:rsidR="00EE7D05" w:rsidRPr="007507C8" w:rsidRDefault="00EE7D05" w:rsidP="00EE7D05">
      <w:pPr>
        <w:widowControl w:val="0"/>
        <w:tabs>
          <w:tab w:val="left" w:pos="567"/>
        </w:tabs>
        <w:rPr>
          <w:color w:val="000000"/>
          <w:sz w:val="22"/>
          <w:szCs w:val="22"/>
          <w:lang w:eastAsia="en-US"/>
        </w:rPr>
      </w:pPr>
    </w:p>
    <w:p w14:paraId="652D502B" w14:textId="77777777" w:rsidR="00EE7D05" w:rsidRPr="007507C8" w:rsidRDefault="00EE7D05" w:rsidP="00EE7D05">
      <w:pPr>
        <w:widowControl w:val="0"/>
        <w:tabs>
          <w:tab w:val="left" w:pos="567"/>
        </w:tabs>
        <w:rPr>
          <w:color w:val="000000"/>
          <w:sz w:val="22"/>
          <w:szCs w:val="22"/>
          <w:lang w:eastAsia="en-US"/>
        </w:rPr>
      </w:pPr>
      <w:r w:rsidRPr="007507C8">
        <w:rPr>
          <w:noProof/>
          <w:snapToGrid w:val="0"/>
          <w:color w:val="000000"/>
          <w:sz w:val="22"/>
          <w:szCs w:val="22"/>
          <w:lang w:eastAsia="zh-CN"/>
        </w:rPr>
        <w:t>Farmakoterapeitiskā grupa</w:t>
      </w:r>
      <w:r w:rsidRPr="007507C8">
        <w:rPr>
          <w:color w:val="000000"/>
          <w:sz w:val="22"/>
          <w:szCs w:val="22"/>
          <w:lang w:eastAsia="en-US"/>
        </w:rPr>
        <w:t>: vazoprotektori; bioflavonoīdi; ATĶ kods: C05CA03.</w:t>
      </w:r>
    </w:p>
    <w:p w14:paraId="16697D41" w14:textId="77777777" w:rsidR="00EE7D05" w:rsidRPr="007507C8" w:rsidRDefault="00EE7D05" w:rsidP="00EE7D05">
      <w:pPr>
        <w:widowControl w:val="0"/>
        <w:rPr>
          <w:noProof/>
          <w:color w:val="000000"/>
          <w:sz w:val="22"/>
          <w:szCs w:val="22"/>
          <w:lang w:eastAsia="en-US"/>
        </w:rPr>
      </w:pPr>
    </w:p>
    <w:p w14:paraId="67F6F536" w14:textId="77777777" w:rsidR="00EE7D05" w:rsidRPr="007507C8" w:rsidRDefault="00EE7D05" w:rsidP="00EE7D05">
      <w:pPr>
        <w:widowControl w:val="0"/>
        <w:autoSpaceDE w:val="0"/>
        <w:autoSpaceDN w:val="0"/>
        <w:adjustRightInd w:val="0"/>
        <w:jc w:val="both"/>
        <w:rPr>
          <w:color w:val="000000"/>
          <w:sz w:val="22"/>
          <w:szCs w:val="22"/>
          <w:u w:val="single"/>
        </w:rPr>
      </w:pPr>
      <w:r w:rsidRPr="007507C8">
        <w:rPr>
          <w:snapToGrid w:val="0"/>
          <w:color w:val="000000"/>
          <w:sz w:val="22"/>
          <w:szCs w:val="22"/>
          <w:u w:val="single"/>
          <w:lang w:eastAsia="zh-CN"/>
        </w:rPr>
        <w:t>Darbības mehānisms</w:t>
      </w:r>
    </w:p>
    <w:p w14:paraId="082A0737" w14:textId="77777777" w:rsidR="00EE7D05" w:rsidRPr="007507C8" w:rsidRDefault="00EE7D05" w:rsidP="00EE7D05">
      <w:pPr>
        <w:widowControl w:val="0"/>
        <w:autoSpaceDE w:val="0"/>
        <w:autoSpaceDN w:val="0"/>
        <w:adjustRightInd w:val="0"/>
        <w:jc w:val="both"/>
        <w:rPr>
          <w:color w:val="000000"/>
          <w:sz w:val="22"/>
          <w:szCs w:val="22"/>
          <w:highlight w:val="yellow"/>
        </w:rPr>
      </w:pPr>
    </w:p>
    <w:p w14:paraId="4F63805A" w14:textId="77777777" w:rsidR="00EE7D05" w:rsidRPr="007507C8" w:rsidRDefault="00EE7D05" w:rsidP="00EE7D05">
      <w:pPr>
        <w:widowControl w:val="0"/>
        <w:rPr>
          <w:i/>
          <w:color w:val="000000"/>
          <w:sz w:val="22"/>
          <w:szCs w:val="22"/>
          <w:lang w:eastAsia="lv-LV" w:bidi="lv-LV"/>
        </w:rPr>
      </w:pPr>
      <w:r w:rsidRPr="007507C8">
        <w:rPr>
          <w:i/>
          <w:color w:val="000000"/>
          <w:sz w:val="22"/>
          <w:szCs w:val="22"/>
          <w:lang w:eastAsia="lv-LV" w:bidi="lv-LV"/>
        </w:rPr>
        <w:t>Ietekme uz vēnām</w:t>
      </w:r>
    </w:p>
    <w:p w14:paraId="373FDF74" w14:textId="77777777" w:rsidR="00EE7D05" w:rsidRPr="007507C8" w:rsidRDefault="00EE7D05" w:rsidP="00EE7D05">
      <w:pPr>
        <w:widowControl w:val="0"/>
        <w:autoSpaceDE w:val="0"/>
        <w:autoSpaceDN w:val="0"/>
        <w:adjustRightInd w:val="0"/>
        <w:jc w:val="both"/>
        <w:rPr>
          <w:color w:val="000000"/>
          <w:sz w:val="22"/>
          <w:szCs w:val="22"/>
        </w:rPr>
      </w:pPr>
      <w:r w:rsidRPr="007507C8">
        <w:rPr>
          <w:color w:val="000000"/>
          <w:sz w:val="22"/>
          <w:szCs w:val="22"/>
          <w:lang w:eastAsia="lv-LV" w:bidi="lv-LV"/>
        </w:rPr>
        <w:t>Diosmīns samazina vēnu iestiepjamību un venozo stāzi.</w:t>
      </w:r>
    </w:p>
    <w:p w14:paraId="286C280E" w14:textId="77777777" w:rsidR="00EE7D05" w:rsidRPr="007507C8" w:rsidRDefault="00EE7D05" w:rsidP="00EE7D05">
      <w:pPr>
        <w:widowControl w:val="0"/>
        <w:autoSpaceDE w:val="0"/>
        <w:autoSpaceDN w:val="0"/>
        <w:adjustRightInd w:val="0"/>
        <w:jc w:val="both"/>
        <w:rPr>
          <w:color w:val="000000"/>
          <w:sz w:val="22"/>
          <w:szCs w:val="22"/>
        </w:rPr>
      </w:pPr>
    </w:p>
    <w:p w14:paraId="58495C6E" w14:textId="77777777" w:rsidR="00EE7D05" w:rsidRPr="007507C8" w:rsidRDefault="00EE7D05" w:rsidP="00EE7D05">
      <w:pPr>
        <w:widowControl w:val="0"/>
        <w:rPr>
          <w:i/>
          <w:color w:val="000000"/>
          <w:sz w:val="22"/>
          <w:szCs w:val="22"/>
          <w:lang w:eastAsia="lv-LV" w:bidi="lv-LV"/>
        </w:rPr>
      </w:pPr>
      <w:r w:rsidRPr="007507C8">
        <w:rPr>
          <w:i/>
          <w:color w:val="000000"/>
          <w:sz w:val="22"/>
          <w:szCs w:val="22"/>
          <w:lang w:eastAsia="lv-LV" w:bidi="lv-LV"/>
        </w:rPr>
        <w:t>Ietekme uz mikrocirkulāciju</w:t>
      </w:r>
    </w:p>
    <w:p w14:paraId="116BBC69" w14:textId="77777777" w:rsidR="00EE7D05" w:rsidRPr="007507C8" w:rsidRDefault="00EE7D05" w:rsidP="00EE7D05">
      <w:pPr>
        <w:widowControl w:val="0"/>
        <w:autoSpaceDE w:val="0"/>
        <w:autoSpaceDN w:val="0"/>
        <w:adjustRightInd w:val="0"/>
        <w:jc w:val="both"/>
        <w:rPr>
          <w:color w:val="000000"/>
          <w:sz w:val="22"/>
          <w:szCs w:val="22"/>
        </w:rPr>
      </w:pPr>
      <w:r w:rsidRPr="007507C8">
        <w:rPr>
          <w:color w:val="000000"/>
          <w:sz w:val="22"/>
          <w:szCs w:val="22"/>
          <w:lang w:eastAsia="lv-LV" w:bidi="lv-LV"/>
        </w:rPr>
        <w:t>Diosmīns samazina kapilāru caurlaidību un palielina kapilāru pretestību. Ietekmējot prostaglandīnu sintēzi, tam piemīt arī pretiekaisuma iedarbība.</w:t>
      </w:r>
    </w:p>
    <w:p w14:paraId="6D27B074" w14:textId="77777777" w:rsidR="00EE7D05" w:rsidRPr="007507C8" w:rsidRDefault="00EE7D05" w:rsidP="00EE7D05">
      <w:pPr>
        <w:widowControl w:val="0"/>
        <w:autoSpaceDE w:val="0"/>
        <w:autoSpaceDN w:val="0"/>
        <w:adjustRightInd w:val="0"/>
        <w:jc w:val="both"/>
        <w:rPr>
          <w:color w:val="000000"/>
          <w:sz w:val="22"/>
          <w:szCs w:val="22"/>
          <w:u w:val="single"/>
        </w:rPr>
      </w:pPr>
    </w:p>
    <w:p w14:paraId="26A947B4" w14:textId="77777777" w:rsidR="00EE7D05" w:rsidRPr="007507C8" w:rsidRDefault="00EE7D05" w:rsidP="00EE7D05">
      <w:pPr>
        <w:widowControl w:val="0"/>
        <w:autoSpaceDE w:val="0"/>
        <w:autoSpaceDN w:val="0"/>
        <w:adjustRightInd w:val="0"/>
        <w:jc w:val="both"/>
        <w:rPr>
          <w:color w:val="000000"/>
          <w:sz w:val="22"/>
          <w:szCs w:val="22"/>
          <w:u w:val="single"/>
        </w:rPr>
      </w:pPr>
      <w:r w:rsidRPr="007507C8">
        <w:rPr>
          <w:snapToGrid w:val="0"/>
          <w:color w:val="000000"/>
          <w:sz w:val="22"/>
          <w:szCs w:val="22"/>
          <w:u w:val="single"/>
          <w:lang w:eastAsia="zh-CN"/>
        </w:rPr>
        <w:t>Farmakodinamiskā iedarbība</w:t>
      </w:r>
    </w:p>
    <w:p w14:paraId="47309E14" w14:textId="77777777" w:rsidR="00EE7D05" w:rsidRPr="007507C8" w:rsidRDefault="00EE7D05" w:rsidP="00EE7D05">
      <w:pPr>
        <w:widowControl w:val="0"/>
        <w:autoSpaceDE w:val="0"/>
        <w:autoSpaceDN w:val="0"/>
        <w:adjustRightInd w:val="0"/>
        <w:jc w:val="both"/>
        <w:rPr>
          <w:color w:val="000000"/>
          <w:sz w:val="22"/>
          <w:szCs w:val="22"/>
        </w:rPr>
      </w:pPr>
      <w:r w:rsidRPr="007507C8">
        <w:rPr>
          <w:color w:val="000000"/>
          <w:sz w:val="22"/>
          <w:szCs w:val="22"/>
          <w:lang w:bidi="lv-LV"/>
        </w:rPr>
        <w:t>Diosmīna farmakoloģisko iedarbību cilvēkiem pamato kontrolēti, dubultmaskēti klīniskie pētījumi, kā arī objektīvas un kvantitatīvas metodes, kas izmantotas, pētot aktīvās vielas ietekmi uz venozo hemodinamiku.</w:t>
      </w:r>
    </w:p>
    <w:p w14:paraId="2F2D4F5E" w14:textId="77777777" w:rsidR="00EE7D05" w:rsidRPr="007507C8" w:rsidRDefault="00EE7D05" w:rsidP="00EE7D05">
      <w:pPr>
        <w:widowControl w:val="0"/>
        <w:autoSpaceDE w:val="0"/>
        <w:autoSpaceDN w:val="0"/>
        <w:adjustRightInd w:val="0"/>
        <w:jc w:val="both"/>
        <w:rPr>
          <w:color w:val="000000"/>
          <w:sz w:val="22"/>
          <w:szCs w:val="22"/>
        </w:rPr>
      </w:pPr>
    </w:p>
    <w:p w14:paraId="784A846A" w14:textId="77777777" w:rsidR="00EE7D05" w:rsidRPr="007507C8" w:rsidRDefault="00EE7D05" w:rsidP="00EE7D05">
      <w:pPr>
        <w:widowControl w:val="0"/>
        <w:autoSpaceDE w:val="0"/>
        <w:autoSpaceDN w:val="0"/>
        <w:adjustRightInd w:val="0"/>
        <w:jc w:val="both"/>
        <w:rPr>
          <w:i/>
          <w:color w:val="000000"/>
          <w:sz w:val="22"/>
          <w:szCs w:val="22"/>
        </w:rPr>
      </w:pPr>
      <w:r w:rsidRPr="007507C8">
        <w:rPr>
          <w:i/>
          <w:color w:val="000000"/>
          <w:sz w:val="22"/>
          <w:szCs w:val="22"/>
          <w:lang w:bidi="lv-LV"/>
        </w:rPr>
        <w:t>Ietekme uz vēnu tonusu</w:t>
      </w:r>
    </w:p>
    <w:p w14:paraId="5DC6CA58" w14:textId="77777777" w:rsidR="00EE7D05" w:rsidRPr="007507C8" w:rsidRDefault="00EE7D05" w:rsidP="00EE7D05">
      <w:pPr>
        <w:widowControl w:val="0"/>
        <w:autoSpaceDE w:val="0"/>
        <w:autoSpaceDN w:val="0"/>
        <w:adjustRightInd w:val="0"/>
        <w:jc w:val="both"/>
        <w:rPr>
          <w:color w:val="000000"/>
          <w:sz w:val="22"/>
          <w:szCs w:val="22"/>
          <w:lang w:bidi="lv-LV"/>
        </w:rPr>
      </w:pPr>
      <w:r w:rsidRPr="007507C8">
        <w:rPr>
          <w:color w:val="000000"/>
          <w:sz w:val="22"/>
          <w:szCs w:val="22"/>
          <w:lang w:bidi="lv-LV"/>
        </w:rPr>
        <w:lastRenderedPageBreak/>
        <w:t>Diosmīns uzlabo vēnu tonusu un tādējādi samazina kapacitāti, iestiepjamību un asiņu stāzi: venozā okluzālā ar dzīvsudrabu veiktā pletismogrāfija liecina, ka ir konstatējama vēnu iztukšošanās laika samazināšanās.</w:t>
      </w:r>
    </w:p>
    <w:p w14:paraId="2E4D8B47" w14:textId="77777777" w:rsidR="00EE7D05" w:rsidRPr="007507C8" w:rsidRDefault="00EE7D05" w:rsidP="00EE7D05">
      <w:pPr>
        <w:widowControl w:val="0"/>
        <w:autoSpaceDE w:val="0"/>
        <w:autoSpaceDN w:val="0"/>
        <w:adjustRightInd w:val="0"/>
        <w:jc w:val="both"/>
        <w:rPr>
          <w:color w:val="000000"/>
          <w:sz w:val="22"/>
          <w:szCs w:val="22"/>
        </w:rPr>
      </w:pPr>
      <w:r w:rsidRPr="007507C8">
        <w:rPr>
          <w:color w:val="000000"/>
          <w:sz w:val="22"/>
          <w:szCs w:val="22"/>
          <w:lang w:bidi="lv-LV"/>
        </w:rPr>
        <w:t>Galīgā ietekme ir venozās hipertensijas mazināšanās pacientiem ar vēnu slimību.</w:t>
      </w:r>
    </w:p>
    <w:p w14:paraId="6FE4FF8D" w14:textId="77777777" w:rsidR="00EE7D05" w:rsidRPr="007507C8" w:rsidRDefault="00EE7D05" w:rsidP="00EE7D05">
      <w:pPr>
        <w:widowControl w:val="0"/>
        <w:autoSpaceDE w:val="0"/>
        <w:autoSpaceDN w:val="0"/>
        <w:adjustRightInd w:val="0"/>
        <w:jc w:val="both"/>
        <w:rPr>
          <w:color w:val="000000"/>
          <w:sz w:val="22"/>
          <w:szCs w:val="22"/>
        </w:rPr>
      </w:pPr>
    </w:p>
    <w:p w14:paraId="3F2CBF7B" w14:textId="77777777" w:rsidR="00EE7D05" w:rsidRPr="007507C8" w:rsidRDefault="00EE7D05" w:rsidP="00EE7D05">
      <w:pPr>
        <w:widowControl w:val="0"/>
        <w:autoSpaceDE w:val="0"/>
        <w:autoSpaceDN w:val="0"/>
        <w:adjustRightInd w:val="0"/>
        <w:jc w:val="both"/>
        <w:rPr>
          <w:i/>
          <w:color w:val="000000"/>
          <w:sz w:val="22"/>
          <w:szCs w:val="22"/>
        </w:rPr>
      </w:pPr>
      <w:r w:rsidRPr="007507C8">
        <w:rPr>
          <w:i/>
          <w:color w:val="000000"/>
          <w:sz w:val="22"/>
          <w:szCs w:val="22"/>
          <w:lang w:bidi="lv-LV"/>
        </w:rPr>
        <w:t>Ietekme uz limfātisko sistēmu</w:t>
      </w:r>
    </w:p>
    <w:p w14:paraId="32BAA3E2" w14:textId="77777777" w:rsidR="00EE7D05" w:rsidRPr="007507C8" w:rsidRDefault="00EE7D05" w:rsidP="00EE7D05">
      <w:pPr>
        <w:widowControl w:val="0"/>
        <w:autoSpaceDE w:val="0"/>
        <w:autoSpaceDN w:val="0"/>
        <w:adjustRightInd w:val="0"/>
        <w:jc w:val="both"/>
        <w:rPr>
          <w:color w:val="000000"/>
          <w:sz w:val="22"/>
          <w:szCs w:val="22"/>
        </w:rPr>
      </w:pPr>
      <w:r w:rsidRPr="007507C8">
        <w:rPr>
          <w:color w:val="000000"/>
          <w:sz w:val="22"/>
          <w:szCs w:val="22"/>
        </w:rPr>
        <w:t>Diosmīns stimulē limfātisko aktivitāti, uzlabojot intersticiālās telpas drenāžu un palielinot limfas plūsmu. Lietojot 1 g diosmīna dienā, samazinās limfātisko kapilāru diametrs un pazeminās intralimfātiskais spiediens, kā rezultātā uzlabojas funkcionējošo limfātisko kapilāru skaits pacientiem ar smagu hronisku vēnu mazspēju, kuriem nav čūlu.</w:t>
      </w:r>
    </w:p>
    <w:p w14:paraId="3D2DD28B" w14:textId="77777777" w:rsidR="00EE7D05" w:rsidRPr="007507C8" w:rsidRDefault="00EE7D05" w:rsidP="00EE7D05">
      <w:pPr>
        <w:widowControl w:val="0"/>
        <w:autoSpaceDE w:val="0"/>
        <w:autoSpaceDN w:val="0"/>
        <w:adjustRightInd w:val="0"/>
        <w:jc w:val="both"/>
        <w:rPr>
          <w:color w:val="000000"/>
          <w:sz w:val="22"/>
          <w:szCs w:val="22"/>
        </w:rPr>
      </w:pPr>
    </w:p>
    <w:p w14:paraId="21F2F63D" w14:textId="77777777" w:rsidR="00EE7D05" w:rsidRPr="007507C8" w:rsidRDefault="00EE7D05" w:rsidP="00EE7D05">
      <w:pPr>
        <w:widowControl w:val="0"/>
        <w:autoSpaceDE w:val="0"/>
        <w:autoSpaceDN w:val="0"/>
        <w:adjustRightInd w:val="0"/>
        <w:jc w:val="both"/>
        <w:rPr>
          <w:i/>
          <w:color w:val="000000"/>
          <w:sz w:val="22"/>
          <w:szCs w:val="22"/>
        </w:rPr>
      </w:pPr>
      <w:r w:rsidRPr="007507C8">
        <w:rPr>
          <w:i/>
          <w:color w:val="000000"/>
          <w:sz w:val="22"/>
          <w:szCs w:val="22"/>
          <w:lang w:bidi="lv-LV"/>
        </w:rPr>
        <w:t>Ietekme uz mikrocirkulāciju</w:t>
      </w:r>
    </w:p>
    <w:p w14:paraId="00DD508A" w14:textId="77777777" w:rsidR="00EE7D05" w:rsidRPr="007507C8" w:rsidRDefault="00EE7D05" w:rsidP="00EE7D05">
      <w:pPr>
        <w:widowControl w:val="0"/>
        <w:autoSpaceDE w:val="0"/>
        <w:autoSpaceDN w:val="0"/>
        <w:adjustRightInd w:val="0"/>
        <w:jc w:val="both"/>
        <w:rPr>
          <w:color w:val="000000"/>
          <w:sz w:val="22"/>
          <w:szCs w:val="22"/>
        </w:rPr>
      </w:pPr>
      <w:r w:rsidRPr="007507C8">
        <w:rPr>
          <w:color w:val="000000"/>
          <w:sz w:val="22"/>
          <w:szCs w:val="22"/>
          <w:lang w:bidi="lv-LV"/>
        </w:rPr>
        <w:t>Kontrolētos, dubultmaskētos klīniskos pētījumos pierādīta statistiski nozīmīga atšķirība starp diosmīnu un placebo. Pacientiem ar kapilāru trauslumu ārstēšana ar diosmīnu palielina kapilāru pretestību un mazina klīniskās izpausmes.</w:t>
      </w:r>
    </w:p>
    <w:p w14:paraId="45677175" w14:textId="77777777" w:rsidR="00EE7D05" w:rsidRPr="007507C8" w:rsidRDefault="00EE7D05" w:rsidP="00EE7D05">
      <w:pPr>
        <w:widowControl w:val="0"/>
        <w:autoSpaceDE w:val="0"/>
        <w:autoSpaceDN w:val="0"/>
        <w:adjustRightInd w:val="0"/>
        <w:jc w:val="both"/>
        <w:rPr>
          <w:color w:val="000000"/>
          <w:sz w:val="22"/>
          <w:szCs w:val="22"/>
        </w:rPr>
      </w:pPr>
    </w:p>
    <w:p w14:paraId="2C787F9B" w14:textId="77777777" w:rsidR="00EE7D05" w:rsidRPr="007507C8" w:rsidRDefault="00EE7D05" w:rsidP="00EE7D05">
      <w:pPr>
        <w:widowControl w:val="0"/>
        <w:autoSpaceDE w:val="0"/>
        <w:autoSpaceDN w:val="0"/>
        <w:adjustRightInd w:val="0"/>
        <w:jc w:val="both"/>
        <w:rPr>
          <w:color w:val="000000"/>
          <w:sz w:val="22"/>
          <w:szCs w:val="22"/>
        </w:rPr>
      </w:pPr>
      <w:r w:rsidRPr="007507C8">
        <w:rPr>
          <w:color w:val="000000"/>
          <w:sz w:val="22"/>
          <w:szCs w:val="22"/>
          <w:lang w:bidi="lv-LV"/>
        </w:rPr>
        <w:t>Izmantojot ar tehnēciju iezīmētu albumīnu vai pletismogrāfiju, samazinātu kapilāru caurlaidību salīdzinājumā ar placebo novēroja arī pēc diosmīna lietošanas pa 1 g dienā.</w:t>
      </w:r>
    </w:p>
    <w:p w14:paraId="25C4240B" w14:textId="77777777" w:rsidR="00EE7D05" w:rsidRPr="007507C8" w:rsidRDefault="00EE7D05" w:rsidP="00EE7D05">
      <w:pPr>
        <w:widowControl w:val="0"/>
        <w:autoSpaceDE w:val="0"/>
        <w:autoSpaceDN w:val="0"/>
        <w:adjustRightInd w:val="0"/>
        <w:jc w:val="both"/>
        <w:rPr>
          <w:color w:val="000000"/>
          <w:sz w:val="22"/>
          <w:szCs w:val="22"/>
        </w:rPr>
      </w:pPr>
    </w:p>
    <w:p w14:paraId="70A77F74" w14:textId="77777777" w:rsidR="00EE7D05" w:rsidRPr="007507C8" w:rsidRDefault="00EE7D05" w:rsidP="00EE7D05">
      <w:pPr>
        <w:widowControl w:val="0"/>
        <w:autoSpaceDE w:val="0"/>
        <w:autoSpaceDN w:val="0"/>
        <w:adjustRightInd w:val="0"/>
        <w:jc w:val="both"/>
        <w:rPr>
          <w:color w:val="000000"/>
          <w:sz w:val="22"/>
          <w:szCs w:val="22"/>
          <w:highlight w:val="yellow"/>
          <w:u w:val="single"/>
        </w:rPr>
      </w:pPr>
      <w:r w:rsidRPr="007507C8">
        <w:rPr>
          <w:snapToGrid w:val="0"/>
          <w:color w:val="000000"/>
          <w:sz w:val="22"/>
          <w:szCs w:val="22"/>
          <w:u w:val="single"/>
          <w:lang w:eastAsia="zh-CN"/>
        </w:rPr>
        <w:t>Klīniskā efektivitāte un drošums</w:t>
      </w:r>
    </w:p>
    <w:p w14:paraId="64D16D97" w14:textId="77777777" w:rsidR="00EE7D05" w:rsidRPr="007507C8" w:rsidRDefault="00EE7D05" w:rsidP="00EE7D05">
      <w:pPr>
        <w:widowControl w:val="0"/>
        <w:rPr>
          <w:color w:val="000000"/>
          <w:sz w:val="22"/>
          <w:szCs w:val="22"/>
          <w:lang w:eastAsia="en-US"/>
        </w:rPr>
      </w:pPr>
      <w:r w:rsidRPr="007507C8">
        <w:rPr>
          <w:color w:val="000000"/>
          <w:sz w:val="22"/>
          <w:szCs w:val="22"/>
          <w:lang w:eastAsia="en-US" w:bidi="lv-LV"/>
        </w:rPr>
        <w:t>Kontrolētos, dubultmaskētos klīniskos pētījumos pierādīta zāļu terapeitiskā aktivitāte, ārstējot pierādītas hroniskas vēnu slimības (HVS) pazīmes un simptomus, kā arī akūtu hemoroīdu slimību.</w:t>
      </w:r>
    </w:p>
    <w:p w14:paraId="51661BC9" w14:textId="77777777" w:rsidR="00EE7D05" w:rsidRPr="007507C8" w:rsidRDefault="00EE7D05" w:rsidP="00EE7D05">
      <w:pPr>
        <w:widowControl w:val="0"/>
        <w:rPr>
          <w:noProof/>
          <w:color w:val="000000"/>
          <w:sz w:val="22"/>
          <w:szCs w:val="22"/>
          <w:lang w:eastAsia="en-US"/>
        </w:rPr>
      </w:pPr>
    </w:p>
    <w:p w14:paraId="5544D75E"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5.2.</w:t>
      </w:r>
      <w:r w:rsidRPr="007507C8">
        <w:rPr>
          <w:b/>
          <w:color w:val="000000"/>
          <w:sz w:val="22"/>
          <w:szCs w:val="22"/>
          <w:lang w:eastAsia="en-US"/>
        </w:rPr>
        <w:tab/>
      </w:r>
      <w:r w:rsidRPr="007507C8">
        <w:rPr>
          <w:b/>
          <w:noProof/>
          <w:snapToGrid w:val="0"/>
          <w:color w:val="000000"/>
          <w:sz w:val="22"/>
          <w:szCs w:val="22"/>
          <w:lang w:eastAsia="zh-CN"/>
        </w:rPr>
        <w:t>Farmakokinētiskās īpašības</w:t>
      </w:r>
    </w:p>
    <w:p w14:paraId="4D0719D3" w14:textId="77777777" w:rsidR="00EE7D05" w:rsidRPr="007507C8" w:rsidRDefault="00EE7D05" w:rsidP="00EE7D05">
      <w:pPr>
        <w:widowControl w:val="0"/>
        <w:tabs>
          <w:tab w:val="left" w:pos="567"/>
        </w:tabs>
        <w:rPr>
          <w:b/>
          <w:color w:val="000000"/>
          <w:sz w:val="22"/>
          <w:szCs w:val="22"/>
          <w:lang w:eastAsia="en-US"/>
        </w:rPr>
      </w:pPr>
    </w:p>
    <w:p w14:paraId="247683FA" w14:textId="77777777" w:rsidR="00EE7D05" w:rsidRPr="007507C8" w:rsidRDefault="00EE7D05" w:rsidP="00EE7D05">
      <w:pPr>
        <w:widowControl w:val="0"/>
        <w:numPr>
          <w:ilvl w:val="12"/>
          <w:numId w:val="0"/>
        </w:numPr>
        <w:tabs>
          <w:tab w:val="left" w:pos="567"/>
        </w:tabs>
        <w:ind w:right="-2"/>
        <w:rPr>
          <w:iCs/>
          <w:color w:val="000000"/>
          <w:sz w:val="22"/>
          <w:szCs w:val="22"/>
          <w:u w:val="single"/>
          <w:lang w:eastAsia="en-US"/>
        </w:rPr>
      </w:pPr>
      <w:r w:rsidRPr="007507C8">
        <w:rPr>
          <w:noProof/>
          <w:snapToGrid w:val="0"/>
          <w:color w:val="000000"/>
          <w:sz w:val="22"/>
          <w:szCs w:val="22"/>
          <w:u w:val="single"/>
          <w:lang w:eastAsia="zh-CN"/>
        </w:rPr>
        <w:t>Uzsūkšanās</w:t>
      </w:r>
    </w:p>
    <w:p w14:paraId="71B1DCDE" w14:textId="77777777" w:rsidR="00EE7D05" w:rsidRPr="007507C8" w:rsidRDefault="00EE7D05" w:rsidP="00EE7D05">
      <w:pPr>
        <w:widowControl w:val="0"/>
        <w:numPr>
          <w:ilvl w:val="12"/>
          <w:numId w:val="0"/>
        </w:numPr>
        <w:tabs>
          <w:tab w:val="left" w:pos="567"/>
        </w:tabs>
        <w:ind w:right="-2"/>
        <w:rPr>
          <w:iCs/>
          <w:color w:val="000000"/>
          <w:sz w:val="22"/>
          <w:szCs w:val="22"/>
          <w:lang w:eastAsia="en-US"/>
        </w:rPr>
      </w:pPr>
      <w:r w:rsidRPr="007507C8">
        <w:rPr>
          <w:iCs/>
          <w:color w:val="000000"/>
          <w:sz w:val="22"/>
          <w:szCs w:val="22"/>
          <w:lang w:eastAsia="en-US" w:bidi="lv-LV"/>
        </w:rPr>
        <w:t>Pēc iekšķīgas lietošanas disomīns zarnās strauji hidrolizējas zarnu mikrofloras ietekmē un pēc tam uzsūcas aglikona atvasinājuma diosmetīna veidā. Mikronizētā diosmīna</w:t>
      </w:r>
      <w:r w:rsidR="00E31A64" w:rsidRPr="007507C8">
        <w:rPr>
          <w:iCs/>
          <w:color w:val="000000"/>
          <w:sz w:val="22"/>
          <w:szCs w:val="22"/>
          <w:lang w:eastAsia="en-US" w:bidi="lv-LV"/>
        </w:rPr>
        <w:t xml:space="preserve"> </w:t>
      </w:r>
      <w:r w:rsidRPr="007507C8">
        <w:rPr>
          <w:iCs/>
          <w:color w:val="000000"/>
          <w:sz w:val="22"/>
          <w:szCs w:val="22"/>
          <w:lang w:eastAsia="en-US" w:bidi="lv-LV"/>
        </w:rPr>
        <w:t>perorālā biopieejamība ir aptuveni 60%.</w:t>
      </w:r>
    </w:p>
    <w:p w14:paraId="4F7322B0" w14:textId="77777777" w:rsidR="00EE7D05" w:rsidRPr="007507C8" w:rsidRDefault="00EE7D05" w:rsidP="00EE7D05">
      <w:pPr>
        <w:widowControl w:val="0"/>
        <w:numPr>
          <w:ilvl w:val="12"/>
          <w:numId w:val="0"/>
        </w:numPr>
        <w:tabs>
          <w:tab w:val="left" w:pos="567"/>
        </w:tabs>
        <w:ind w:right="-2"/>
        <w:rPr>
          <w:iCs/>
          <w:color w:val="000000"/>
          <w:sz w:val="22"/>
          <w:szCs w:val="22"/>
          <w:u w:val="single"/>
          <w:lang w:eastAsia="en-US"/>
        </w:rPr>
      </w:pPr>
    </w:p>
    <w:p w14:paraId="0F06A577" w14:textId="77777777" w:rsidR="00EE7D05" w:rsidRPr="007507C8" w:rsidRDefault="00EE7D05" w:rsidP="00EE7D05">
      <w:pPr>
        <w:widowControl w:val="0"/>
        <w:numPr>
          <w:ilvl w:val="12"/>
          <w:numId w:val="0"/>
        </w:numPr>
        <w:tabs>
          <w:tab w:val="left" w:pos="567"/>
        </w:tabs>
        <w:ind w:right="-2"/>
        <w:rPr>
          <w:iCs/>
          <w:color w:val="000000"/>
          <w:sz w:val="22"/>
          <w:szCs w:val="22"/>
          <w:u w:val="single"/>
          <w:lang w:eastAsia="en-US"/>
        </w:rPr>
      </w:pPr>
      <w:r w:rsidRPr="007507C8">
        <w:rPr>
          <w:snapToGrid w:val="0"/>
          <w:color w:val="000000"/>
          <w:sz w:val="22"/>
          <w:szCs w:val="22"/>
          <w:u w:val="single"/>
          <w:lang w:eastAsia="zh-CN"/>
        </w:rPr>
        <w:t>Izkliede</w:t>
      </w:r>
    </w:p>
    <w:p w14:paraId="0D066C73" w14:textId="77777777" w:rsidR="00EE7D05" w:rsidRPr="007507C8" w:rsidRDefault="00EE7D05" w:rsidP="00EE7D05">
      <w:pPr>
        <w:widowControl w:val="0"/>
        <w:numPr>
          <w:ilvl w:val="12"/>
          <w:numId w:val="0"/>
        </w:numPr>
        <w:tabs>
          <w:tab w:val="left" w:pos="567"/>
        </w:tabs>
        <w:ind w:right="-2"/>
        <w:rPr>
          <w:iCs/>
          <w:color w:val="000000"/>
          <w:sz w:val="22"/>
          <w:szCs w:val="22"/>
          <w:lang w:eastAsia="en-US"/>
        </w:rPr>
      </w:pPr>
      <w:r w:rsidRPr="007507C8">
        <w:rPr>
          <w:iCs/>
          <w:color w:val="000000"/>
          <w:sz w:val="22"/>
          <w:szCs w:val="22"/>
          <w:lang w:eastAsia="en-US" w:bidi="lv-LV"/>
        </w:rPr>
        <w:t>Diosmīna izkliedes tilpums ir 62,1 l, kas liecina par plašu izkliedi audos.</w:t>
      </w:r>
    </w:p>
    <w:p w14:paraId="4A7B1D51" w14:textId="77777777" w:rsidR="00EE7D05" w:rsidRPr="007507C8" w:rsidRDefault="00EE7D05" w:rsidP="00EE7D05">
      <w:pPr>
        <w:widowControl w:val="0"/>
        <w:numPr>
          <w:ilvl w:val="12"/>
          <w:numId w:val="0"/>
        </w:numPr>
        <w:tabs>
          <w:tab w:val="left" w:pos="567"/>
        </w:tabs>
        <w:ind w:right="-2"/>
        <w:rPr>
          <w:iCs/>
          <w:color w:val="000000"/>
          <w:sz w:val="22"/>
          <w:szCs w:val="22"/>
          <w:lang w:eastAsia="en-US"/>
        </w:rPr>
      </w:pPr>
    </w:p>
    <w:p w14:paraId="70208656" w14:textId="77777777" w:rsidR="00EE7D05" w:rsidRPr="007507C8" w:rsidRDefault="00EE7D05" w:rsidP="00EE7D05">
      <w:pPr>
        <w:widowControl w:val="0"/>
        <w:numPr>
          <w:ilvl w:val="12"/>
          <w:numId w:val="0"/>
        </w:numPr>
        <w:tabs>
          <w:tab w:val="left" w:pos="567"/>
        </w:tabs>
        <w:ind w:right="-2"/>
        <w:rPr>
          <w:iCs/>
          <w:color w:val="000000"/>
          <w:sz w:val="22"/>
          <w:szCs w:val="22"/>
          <w:u w:val="single"/>
          <w:lang w:eastAsia="en-US"/>
        </w:rPr>
      </w:pPr>
      <w:r w:rsidRPr="007507C8">
        <w:rPr>
          <w:noProof/>
          <w:snapToGrid w:val="0"/>
          <w:color w:val="000000"/>
          <w:sz w:val="22"/>
          <w:szCs w:val="22"/>
          <w:u w:val="single"/>
          <w:lang w:eastAsia="zh-CN"/>
        </w:rPr>
        <w:t>Biotransformācija</w:t>
      </w:r>
    </w:p>
    <w:p w14:paraId="2ACE903F" w14:textId="77777777" w:rsidR="00EE7D05" w:rsidRPr="007507C8" w:rsidRDefault="00EE7D05" w:rsidP="00EE7D05">
      <w:pPr>
        <w:widowControl w:val="0"/>
        <w:numPr>
          <w:ilvl w:val="12"/>
          <w:numId w:val="0"/>
        </w:numPr>
        <w:tabs>
          <w:tab w:val="left" w:pos="567"/>
        </w:tabs>
        <w:ind w:right="-2"/>
        <w:rPr>
          <w:iCs/>
          <w:color w:val="000000"/>
          <w:sz w:val="22"/>
          <w:szCs w:val="22"/>
          <w:lang w:eastAsia="en-US"/>
        </w:rPr>
      </w:pPr>
      <w:r w:rsidRPr="007507C8">
        <w:rPr>
          <w:color w:val="000000"/>
          <w:sz w:val="22"/>
          <w:szCs w:val="22"/>
          <w:lang w:bidi="lv-LV"/>
        </w:rPr>
        <w:t>Diosmetīns tiek plaši metabolizēts par fenolskābēm vai to glicīna konjugāta atvasinājumiem, kas tiek izvadīti ar urīnu. Galvenais cilvēka urīnā konstatētais metabolīts ir m-hidroksi-fenilpropionskābe, kas tiek eliminēta galvenokārt konjugētā formā. Metabolīti, kas konstatēti mazākā daudzumā, ir fenolskābes, kas atbilst 3-hidroksi-4-metoksibenzoskābei un 3-metoksi-4-hidroksifeniletiķskābei.</w:t>
      </w:r>
    </w:p>
    <w:p w14:paraId="5180963B" w14:textId="77777777" w:rsidR="00EE7D05" w:rsidRPr="007507C8" w:rsidRDefault="00EE7D05" w:rsidP="00EE7D05">
      <w:pPr>
        <w:widowControl w:val="0"/>
        <w:numPr>
          <w:ilvl w:val="12"/>
          <w:numId w:val="0"/>
        </w:numPr>
        <w:tabs>
          <w:tab w:val="left" w:pos="567"/>
        </w:tabs>
        <w:ind w:right="-2"/>
        <w:rPr>
          <w:iCs/>
          <w:color w:val="000000"/>
          <w:sz w:val="22"/>
          <w:szCs w:val="22"/>
          <w:u w:val="single"/>
          <w:lang w:eastAsia="en-US"/>
        </w:rPr>
      </w:pPr>
    </w:p>
    <w:p w14:paraId="4D102B00" w14:textId="77777777" w:rsidR="00EE7D05" w:rsidRPr="007507C8" w:rsidRDefault="00EE7D05" w:rsidP="00EE7D05">
      <w:pPr>
        <w:widowControl w:val="0"/>
        <w:numPr>
          <w:ilvl w:val="12"/>
          <w:numId w:val="0"/>
        </w:numPr>
        <w:tabs>
          <w:tab w:val="left" w:pos="567"/>
        </w:tabs>
        <w:ind w:right="-2"/>
        <w:rPr>
          <w:iCs/>
          <w:color w:val="000000"/>
          <w:sz w:val="22"/>
          <w:szCs w:val="22"/>
          <w:u w:val="single"/>
          <w:lang w:eastAsia="en-US"/>
        </w:rPr>
      </w:pPr>
      <w:r w:rsidRPr="007507C8">
        <w:rPr>
          <w:noProof/>
          <w:snapToGrid w:val="0"/>
          <w:color w:val="000000"/>
          <w:sz w:val="22"/>
          <w:szCs w:val="22"/>
          <w:u w:val="single"/>
          <w:lang w:eastAsia="zh-CN"/>
        </w:rPr>
        <w:t>Eliminācija</w:t>
      </w:r>
    </w:p>
    <w:p w14:paraId="004E897A" w14:textId="77777777" w:rsidR="00EE7D05" w:rsidRPr="007507C8" w:rsidRDefault="00EE7D05" w:rsidP="00EE7D05">
      <w:pPr>
        <w:widowControl w:val="0"/>
        <w:numPr>
          <w:ilvl w:val="12"/>
          <w:numId w:val="0"/>
        </w:numPr>
        <w:tabs>
          <w:tab w:val="left" w:pos="567"/>
        </w:tabs>
        <w:ind w:right="-2"/>
        <w:rPr>
          <w:color w:val="000000"/>
          <w:sz w:val="22"/>
          <w:szCs w:val="22"/>
          <w:lang w:bidi="lv-LV"/>
        </w:rPr>
      </w:pPr>
      <w:r w:rsidRPr="007507C8">
        <w:rPr>
          <w:color w:val="000000"/>
          <w:sz w:val="22"/>
          <w:szCs w:val="22"/>
          <w:lang w:bidi="lv-LV"/>
        </w:rPr>
        <w:t xml:space="preserve">Mikronizētā diosmīna eliminācija ir salīdzinoši strauja, aptuveni 34% radioloģiski iezīmētās </w:t>
      </w:r>
      <w:r w:rsidRPr="007507C8">
        <w:rPr>
          <w:color w:val="000000"/>
          <w:sz w:val="22"/>
          <w:szCs w:val="22"/>
          <w:vertAlign w:val="superscript"/>
          <w:lang w:bidi="lv-LV"/>
        </w:rPr>
        <w:t>14</w:t>
      </w:r>
      <w:r w:rsidRPr="007507C8">
        <w:rPr>
          <w:color w:val="000000"/>
          <w:sz w:val="22"/>
          <w:szCs w:val="22"/>
          <w:lang w:bidi="lv-LV"/>
        </w:rPr>
        <w:t>C–diosmīna devas tiek izvadīti ar urīnu un izkārnījumiem pirmo 24 stundu laikā un aptuveni 86% pirmo 48 stundu laikā. Aptuveni puse devas tiek izvadīta ar izkārnījumiem nemainīta diosmīna vai diosmetīna veidā, bet šie divi savienojumi netiek izvadīti ar urīnu.</w:t>
      </w:r>
    </w:p>
    <w:p w14:paraId="5FFCC511" w14:textId="77777777" w:rsidR="00EE7D05" w:rsidRPr="007507C8" w:rsidRDefault="00EE7D05" w:rsidP="00EE7D05">
      <w:pPr>
        <w:widowControl w:val="0"/>
        <w:numPr>
          <w:ilvl w:val="12"/>
          <w:numId w:val="0"/>
        </w:numPr>
        <w:tabs>
          <w:tab w:val="left" w:pos="567"/>
        </w:tabs>
        <w:ind w:right="-2"/>
        <w:rPr>
          <w:color w:val="000000"/>
          <w:sz w:val="22"/>
          <w:szCs w:val="22"/>
        </w:rPr>
      </w:pPr>
      <w:r w:rsidRPr="007507C8">
        <w:rPr>
          <w:color w:val="000000"/>
          <w:sz w:val="22"/>
          <w:szCs w:val="22"/>
          <w:lang w:bidi="lv-LV"/>
        </w:rPr>
        <w:t>Diosmetīna eliminācijas pusperioda vidējā vērtība bija 31,5 stundas (diapazons 26 – 43 stundas).</w:t>
      </w:r>
    </w:p>
    <w:p w14:paraId="7F20FC68" w14:textId="77777777" w:rsidR="00EE7D05" w:rsidRPr="007507C8" w:rsidRDefault="00EE7D05" w:rsidP="00EE7D05">
      <w:pPr>
        <w:widowControl w:val="0"/>
        <w:tabs>
          <w:tab w:val="left" w:pos="567"/>
        </w:tabs>
        <w:rPr>
          <w:color w:val="000000"/>
          <w:sz w:val="22"/>
          <w:szCs w:val="22"/>
          <w:lang w:eastAsia="en-US"/>
        </w:rPr>
      </w:pPr>
    </w:p>
    <w:p w14:paraId="2F802B33"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5.3.</w:t>
      </w:r>
      <w:r w:rsidRPr="007507C8">
        <w:rPr>
          <w:b/>
          <w:color w:val="000000"/>
          <w:sz w:val="22"/>
          <w:szCs w:val="22"/>
          <w:lang w:eastAsia="en-US"/>
        </w:rPr>
        <w:tab/>
      </w:r>
      <w:r w:rsidRPr="007507C8">
        <w:rPr>
          <w:b/>
          <w:noProof/>
          <w:snapToGrid w:val="0"/>
          <w:color w:val="000000"/>
          <w:sz w:val="22"/>
          <w:szCs w:val="22"/>
          <w:lang w:eastAsia="zh-CN"/>
        </w:rPr>
        <w:t>Preklīniskie dati par drošumu</w:t>
      </w:r>
    </w:p>
    <w:p w14:paraId="63062276" w14:textId="77777777" w:rsidR="00EE7D05" w:rsidRPr="007507C8" w:rsidRDefault="00EE7D05" w:rsidP="00EE7D05">
      <w:pPr>
        <w:widowControl w:val="0"/>
        <w:rPr>
          <w:noProof/>
          <w:color w:val="000000"/>
          <w:sz w:val="22"/>
          <w:szCs w:val="22"/>
          <w:lang w:eastAsia="en-US"/>
        </w:rPr>
      </w:pPr>
    </w:p>
    <w:p w14:paraId="7D64E806" w14:textId="77777777" w:rsidR="00EE7D05" w:rsidRPr="007507C8" w:rsidRDefault="00EE7D05" w:rsidP="00EE7D05">
      <w:pPr>
        <w:widowControl w:val="0"/>
        <w:rPr>
          <w:noProof/>
          <w:color w:val="000000"/>
          <w:sz w:val="22"/>
          <w:szCs w:val="22"/>
          <w:highlight w:val="yellow"/>
          <w:lang w:eastAsia="en-US"/>
        </w:rPr>
      </w:pPr>
      <w:r w:rsidRPr="007507C8">
        <w:rPr>
          <w:noProof/>
          <w:color w:val="000000"/>
          <w:sz w:val="22"/>
          <w:szCs w:val="22"/>
          <w:lang w:eastAsia="en-US"/>
        </w:rPr>
        <w:t>Neklīniskajos pētījumos iegūtie dati par atkārtotu devu toksicitāti, genotoksicitāti, iespējamu kancerogenitāti un toksisku ietekmi uz reproduktivitāti neliecina par īpašu risku cilvēkam.</w:t>
      </w:r>
    </w:p>
    <w:p w14:paraId="2326223F" w14:textId="77777777" w:rsidR="00EE7D05" w:rsidRPr="007507C8" w:rsidRDefault="00EE7D05" w:rsidP="00EE7D05">
      <w:pPr>
        <w:widowControl w:val="0"/>
        <w:tabs>
          <w:tab w:val="left" w:pos="567"/>
        </w:tabs>
        <w:rPr>
          <w:b/>
          <w:color w:val="000000"/>
          <w:sz w:val="22"/>
          <w:szCs w:val="22"/>
          <w:lang w:eastAsia="en-US"/>
        </w:rPr>
      </w:pPr>
    </w:p>
    <w:p w14:paraId="08FC8C4E" w14:textId="77777777" w:rsidR="00EE7D05" w:rsidRPr="007507C8" w:rsidRDefault="00EE7D05" w:rsidP="00EE7D05">
      <w:pPr>
        <w:widowControl w:val="0"/>
        <w:tabs>
          <w:tab w:val="left" w:pos="567"/>
        </w:tabs>
        <w:rPr>
          <w:b/>
          <w:color w:val="000000"/>
          <w:sz w:val="22"/>
          <w:szCs w:val="22"/>
          <w:lang w:eastAsia="en-US"/>
        </w:rPr>
      </w:pPr>
    </w:p>
    <w:p w14:paraId="5B9F2F67" w14:textId="77777777" w:rsidR="00EE7D05" w:rsidRPr="007507C8" w:rsidRDefault="00EE7D05" w:rsidP="00EE7D05">
      <w:pPr>
        <w:widowControl w:val="0"/>
        <w:tabs>
          <w:tab w:val="left" w:pos="567"/>
        </w:tabs>
        <w:rPr>
          <w:b/>
          <w:color w:val="000000"/>
          <w:sz w:val="22"/>
          <w:szCs w:val="22"/>
          <w:lang w:eastAsia="en-US"/>
        </w:rPr>
      </w:pPr>
      <w:r w:rsidRPr="007507C8">
        <w:rPr>
          <w:b/>
          <w:color w:val="000000"/>
          <w:sz w:val="22"/>
          <w:szCs w:val="22"/>
          <w:lang w:eastAsia="en-US"/>
        </w:rPr>
        <w:t>6.</w:t>
      </w:r>
      <w:r w:rsidRPr="007507C8">
        <w:rPr>
          <w:b/>
          <w:color w:val="000000"/>
          <w:sz w:val="22"/>
          <w:szCs w:val="22"/>
          <w:lang w:eastAsia="en-US"/>
        </w:rPr>
        <w:tab/>
      </w:r>
      <w:r w:rsidRPr="007507C8">
        <w:rPr>
          <w:b/>
          <w:noProof/>
          <w:snapToGrid w:val="0"/>
          <w:color w:val="000000"/>
          <w:sz w:val="22"/>
          <w:szCs w:val="22"/>
          <w:lang w:eastAsia="zh-CN"/>
        </w:rPr>
        <w:t>FARMACEITISKĀ INFORMĀCIJA</w:t>
      </w:r>
    </w:p>
    <w:p w14:paraId="04EA5C90" w14:textId="77777777" w:rsidR="00EE7D05" w:rsidRPr="007507C8" w:rsidRDefault="00EE7D05" w:rsidP="00EE7D05">
      <w:pPr>
        <w:widowControl w:val="0"/>
        <w:tabs>
          <w:tab w:val="left" w:pos="567"/>
        </w:tabs>
        <w:rPr>
          <w:b/>
          <w:color w:val="000000"/>
          <w:sz w:val="22"/>
          <w:szCs w:val="22"/>
          <w:lang w:eastAsia="en-US"/>
        </w:rPr>
      </w:pPr>
    </w:p>
    <w:p w14:paraId="2DEDA122" w14:textId="77777777" w:rsidR="00EE7D05" w:rsidRPr="007507C8" w:rsidRDefault="00EE7D05" w:rsidP="00EE7D05">
      <w:pPr>
        <w:widowControl w:val="0"/>
        <w:tabs>
          <w:tab w:val="left" w:pos="567"/>
        </w:tabs>
        <w:rPr>
          <w:b/>
          <w:color w:val="000000"/>
          <w:sz w:val="22"/>
          <w:szCs w:val="22"/>
          <w:lang w:eastAsia="en-US"/>
        </w:rPr>
      </w:pPr>
      <w:r w:rsidRPr="007507C8">
        <w:rPr>
          <w:b/>
          <w:color w:val="000000"/>
          <w:sz w:val="22"/>
          <w:szCs w:val="22"/>
          <w:lang w:eastAsia="en-US"/>
        </w:rPr>
        <w:t>6.1.</w:t>
      </w:r>
      <w:r w:rsidRPr="007507C8">
        <w:rPr>
          <w:b/>
          <w:color w:val="000000"/>
          <w:sz w:val="22"/>
          <w:szCs w:val="22"/>
          <w:lang w:eastAsia="en-US"/>
        </w:rPr>
        <w:tab/>
      </w:r>
      <w:r w:rsidRPr="007507C8">
        <w:rPr>
          <w:b/>
          <w:noProof/>
          <w:snapToGrid w:val="0"/>
          <w:color w:val="000000"/>
          <w:sz w:val="22"/>
          <w:szCs w:val="22"/>
          <w:lang w:eastAsia="zh-CN"/>
        </w:rPr>
        <w:t>Palīgvielu saraksts</w:t>
      </w:r>
    </w:p>
    <w:p w14:paraId="104B5E43" w14:textId="77777777" w:rsidR="00EE7D05" w:rsidRPr="007507C8" w:rsidRDefault="00EE7D05" w:rsidP="00EE7D05">
      <w:pPr>
        <w:widowControl w:val="0"/>
        <w:tabs>
          <w:tab w:val="left" w:pos="567"/>
        </w:tabs>
        <w:rPr>
          <w:color w:val="000000"/>
          <w:sz w:val="22"/>
          <w:szCs w:val="22"/>
          <w:lang w:eastAsia="en-US"/>
        </w:rPr>
      </w:pPr>
    </w:p>
    <w:p w14:paraId="366BD9B4" w14:textId="77777777" w:rsidR="00EE7D05" w:rsidRPr="007507C8" w:rsidRDefault="00EE7D05" w:rsidP="00EE7D05">
      <w:pPr>
        <w:widowControl w:val="0"/>
        <w:rPr>
          <w:noProof/>
          <w:color w:val="000000"/>
          <w:sz w:val="22"/>
          <w:szCs w:val="22"/>
          <w:lang w:eastAsia="en-US"/>
        </w:rPr>
      </w:pPr>
      <w:r w:rsidRPr="007507C8">
        <w:rPr>
          <w:iCs/>
          <w:noProof/>
          <w:color w:val="000000"/>
          <w:sz w:val="22"/>
          <w:szCs w:val="22"/>
          <w:lang w:eastAsia="en-US"/>
        </w:rPr>
        <w:t>Tabletes kodols:</w:t>
      </w:r>
    </w:p>
    <w:p w14:paraId="628B8C0E" w14:textId="77777777" w:rsidR="00EE7D05" w:rsidRPr="007507C8" w:rsidRDefault="00EE7D05" w:rsidP="00EE7D05">
      <w:pPr>
        <w:widowControl w:val="0"/>
        <w:rPr>
          <w:noProof/>
          <w:color w:val="000000"/>
          <w:sz w:val="22"/>
          <w:szCs w:val="22"/>
          <w:lang w:eastAsia="en-US"/>
        </w:rPr>
      </w:pPr>
      <w:r w:rsidRPr="007507C8">
        <w:rPr>
          <w:noProof/>
          <w:color w:val="000000"/>
          <w:sz w:val="22"/>
          <w:szCs w:val="22"/>
          <w:lang w:eastAsia="en-US" w:bidi="lv-LV"/>
        </w:rPr>
        <w:t>Mikrokristāliskā celuloze</w:t>
      </w:r>
    </w:p>
    <w:p w14:paraId="1E88E1BC" w14:textId="77777777" w:rsidR="00EE7D05" w:rsidRPr="007507C8" w:rsidRDefault="00EE7D05" w:rsidP="00EE7D05">
      <w:pPr>
        <w:widowControl w:val="0"/>
        <w:rPr>
          <w:noProof/>
          <w:color w:val="000000"/>
          <w:sz w:val="22"/>
          <w:szCs w:val="22"/>
          <w:lang w:eastAsia="en-US"/>
        </w:rPr>
      </w:pPr>
      <w:r w:rsidRPr="007507C8">
        <w:rPr>
          <w:noProof/>
          <w:color w:val="000000"/>
          <w:sz w:val="22"/>
          <w:szCs w:val="22"/>
          <w:lang w:eastAsia="en-US"/>
        </w:rPr>
        <w:t>Polivinilspirts</w:t>
      </w:r>
    </w:p>
    <w:p w14:paraId="0448AB50" w14:textId="77777777" w:rsidR="00EE7D05" w:rsidRPr="007507C8" w:rsidRDefault="00EE7D05" w:rsidP="00EE7D05">
      <w:pPr>
        <w:widowControl w:val="0"/>
        <w:rPr>
          <w:iCs/>
          <w:noProof/>
          <w:color w:val="000000"/>
          <w:sz w:val="22"/>
          <w:szCs w:val="22"/>
          <w:lang w:eastAsia="en-US"/>
        </w:rPr>
      </w:pPr>
      <w:r w:rsidRPr="007507C8">
        <w:rPr>
          <w:iCs/>
          <w:noProof/>
          <w:color w:val="000000"/>
          <w:sz w:val="22"/>
          <w:szCs w:val="22"/>
          <w:lang w:eastAsia="en-US"/>
        </w:rPr>
        <w:t>Nātrija cietes glikolāts (A tips)</w:t>
      </w:r>
    </w:p>
    <w:p w14:paraId="72E0D082" w14:textId="77777777" w:rsidR="00EE7D05" w:rsidRPr="007507C8" w:rsidRDefault="00EE7D05" w:rsidP="00EE7D05">
      <w:pPr>
        <w:widowControl w:val="0"/>
        <w:rPr>
          <w:iCs/>
          <w:noProof/>
          <w:color w:val="000000"/>
          <w:sz w:val="22"/>
          <w:szCs w:val="22"/>
          <w:lang w:eastAsia="en-US"/>
        </w:rPr>
      </w:pPr>
      <w:r w:rsidRPr="007507C8">
        <w:rPr>
          <w:iCs/>
          <w:noProof/>
          <w:color w:val="000000"/>
          <w:sz w:val="22"/>
          <w:szCs w:val="22"/>
          <w:lang w:eastAsia="en-US"/>
        </w:rPr>
        <w:t>Talks</w:t>
      </w:r>
    </w:p>
    <w:p w14:paraId="35AC1120" w14:textId="77777777" w:rsidR="00EE7D05" w:rsidRPr="007507C8" w:rsidRDefault="00EE7D05" w:rsidP="00EE7D05">
      <w:pPr>
        <w:widowControl w:val="0"/>
        <w:rPr>
          <w:iCs/>
          <w:noProof/>
          <w:color w:val="000000"/>
          <w:sz w:val="22"/>
          <w:szCs w:val="22"/>
          <w:lang w:eastAsia="en-US"/>
        </w:rPr>
      </w:pPr>
      <w:r w:rsidRPr="007507C8">
        <w:rPr>
          <w:iCs/>
          <w:noProof/>
          <w:color w:val="000000"/>
          <w:sz w:val="22"/>
          <w:szCs w:val="22"/>
          <w:lang w:eastAsia="en-US" w:bidi="lv-LV"/>
        </w:rPr>
        <w:t>Magnija stearāts</w:t>
      </w:r>
      <w:r w:rsidR="009311A7">
        <w:rPr>
          <w:iCs/>
          <w:noProof/>
          <w:color w:val="000000"/>
          <w:sz w:val="22"/>
          <w:szCs w:val="22"/>
          <w:lang w:eastAsia="en-US" w:bidi="lv-LV"/>
        </w:rPr>
        <w:t xml:space="preserve"> (E 470b)</w:t>
      </w:r>
    </w:p>
    <w:p w14:paraId="2519C2E2" w14:textId="77777777" w:rsidR="00EE7D05" w:rsidRPr="007507C8" w:rsidRDefault="00EE7D05" w:rsidP="00EE7D05">
      <w:pPr>
        <w:widowControl w:val="0"/>
        <w:autoSpaceDE w:val="0"/>
        <w:autoSpaceDN w:val="0"/>
        <w:adjustRightInd w:val="0"/>
        <w:rPr>
          <w:color w:val="000000"/>
          <w:sz w:val="22"/>
          <w:szCs w:val="22"/>
        </w:rPr>
      </w:pPr>
    </w:p>
    <w:p w14:paraId="68560BCD" w14:textId="77777777" w:rsidR="00EE7D05" w:rsidRPr="007507C8" w:rsidRDefault="00EE7D05" w:rsidP="00EE7D05">
      <w:pPr>
        <w:widowControl w:val="0"/>
        <w:autoSpaceDE w:val="0"/>
        <w:autoSpaceDN w:val="0"/>
        <w:adjustRightInd w:val="0"/>
        <w:rPr>
          <w:color w:val="000000"/>
          <w:sz w:val="22"/>
          <w:szCs w:val="22"/>
        </w:rPr>
      </w:pPr>
      <w:r w:rsidRPr="007507C8">
        <w:rPr>
          <w:noProof/>
          <w:color w:val="000000"/>
          <w:sz w:val="22"/>
          <w:szCs w:val="22"/>
          <w:lang w:eastAsia="en-US"/>
        </w:rPr>
        <w:t>Tabletes apvalks:</w:t>
      </w:r>
    </w:p>
    <w:p w14:paraId="480F9E0D" w14:textId="77777777" w:rsidR="00EE7D05" w:rsidRPr="007507C8" w:rsidRDefault="00EE7D05" w:rsidP="00EE7D05">
      <w:pPr>
        <w:widowControl w:val="0"/>
        <w:autoSpaceDE w:val="0"/>
        <w:autoSpaceDN w:val="0"/>
        <w:adjustRightInd w:val="0"/>
        <w:rPr>
          <w:color w:val="000000"/>
          <w:sz w:val="22"/>
          <w:szCs w:val="22"/>
        </w:rPr>
      </w:pPr>
      <w:r w:rsidRPr="007507C8">
        <w:rPr>
          <w:color w:val="000000"/>
          <w:sz w:val="22"/>
          <w:szCs w:val="22"/>
        </w:rPr>
        <w:t>Polivinilspirts</w:t>
      </w:r>
    </w:p>
    <w:p w14:paraId="1A2F25C0" w14:textId="77777777" w:rsidR="00EE7D05" w:rsidRPr="007507C8" w:rsidRDefault="00EE7D05" w:rsidP="00EE7D05">
      <w:pPr>
        <w:widowControl w:val="0"/>
        <w:tabs>
          <w:tab w:val="left" w:pos="567"/>
        </w:tabs>
        <w:rPr>
          <w:color w:val="000000"/>
          <w:sz w:val="22"/>
          <w:szCs w:val="22"/>
        </w:rPr>
      </w:pPr>
      <w:r w:rsidRPr="007507C8">
        <w:rPr>
          <w:color w:val="000000"/>
          <w:sz w:val="22"/>
          <w:szCs w:val="22"/>
          <w:lang w:bidi="lv-LV"/>
        </w:rPr>
        <w:t>Titāna dioksīds</w:t>
      </w:r>
      <w:r w:rsidRPr="007507C8">
        <w:rPr>
          <w:color w:val="000000"/>
          <w:sz w:val="22"/>
          <w:szCs w:val="22"/>
        </w:rPr>
        <w:t xml:space="preserve"> (E</w:t>
      </w:r>
      <w:r w:rsidR="009311A7">
        <w:rPr>
          <w:color w:val="000000"/>
          <w:sz w:val="22"/>
          <w:szCs w:val="22"/>
        </w:rPr>
        <w:t xml:space="preserve"> </w:t>
      </w:r>
      <w:r w:rsidRPr="007507C8">
        <w:rPr>
          <w:color w:val="000000"/>
          <w:sz w:val="22"/>
          <w:szCs w:val="22"/>
        </w:rPr>
        <w:t>171)</w:t>
      </w:r>
    </w:p>
    <w:p w14:paraId="1DC8061A" w14:textId="77777777" w:rsidR="00EE7D05" w:rsidRPr="007507C8" w:rsidRDefault="00EE7D05" w:rsidP="00EE7D05">
      <w:pPr>
        <w:widowControl w:val="0"/>
        <w:tabs>
          <w:tab w:val="left" w:pos="567"/>
        </w:tabs>
        <w:rPr>
          <w:color w:val="000000"/>
          <w:sz w:val="22"/>
          <w:szCs w:val="22"/>
        </w:rPr>
      </w:pPr>
      <w:r w:rsidRPr="007507C8">
        <w:rPr>
          <w:color w:val="000000"/>
          <w:sz w:val="22"/>
          <w:szCs w:val="22"/>
        </w:rPr>
        <w:t>Makrogols 3000</w:t>
      </w:r>
    </w:p>
    <w:p w14:paraId="1D9ED4A3" w14:textId="77777777" w:rsidR="00EE7D05" w:rsidRPr="007507C8" w:rsidRDefault="00EE7D05" w:rsidP="00EE7D05">
      <w:pPr>
        <w:widowControl w:val="0"/>
        <w:tabs>
          <w:tab w:val="left" w:pos="567"/>
        </w:tabs>
        <w:rPr>
          <w:color w:val="000000"/>
          <w:sz w:val="22"/>
          <w:szCs w:val="22"/>
        </w:rPr>
      </w:pPr>
      <w:r w:rsidRPr="007507C8">
        <w:rPr>
          <w:color w:val="000000"/>
          <w:sz w:val="22"/>
          <w:szCs w:val="22"/>
        </w:rPr>
        <w:t>Talks</w:t>
      </w:r>
    </w:p>
    <w:p w14:paraId="715025BD" w14:textId="77777777" w:rsidR="00EE7D05" w:rsidRPr="007507C8" w:rsidRDefault="00EE7D05" w:rsidP="00EE7D05">
      <w:pPr>
        <w:widowControl w:val="0"/>
        <w:tabs>
          <w:tab w:val="left" w:pos="567"/>
        </w:tabs>
        <w:rPr>
          <w:color w:val="000000"/>
          <w:sz w:val="22"/>
          <w:szCs w:val="22"/>
          <w:lang w:eastAsia="en-US"/>
        </w:rPr>
      </w:pPr>
      <w:r w:rsidRPr="007507C8">
        <w:rPr>
          <w:color w:val="000000"/>
          <w:sz w:val="22"/>
          <w:szCs w:val="22"/>
          <w:lang w:eastAsia="en-US"/>
        </w:rPr>
        <w:t>Dzeltenais dzelzs oksīds (E</w:t>
      </w:r>
      <w:r w:rsidR="009311A7">
        <w:rPr>
          <w:color w:val="000000"/>
          <w:sz w:val="22"/>
          <w:szCs w:val="22"/>
          <w:lang w:eastAsia="en-US"/>
        </w:rPr>
        <w:t xml:space="preserve"> </w:t>
      </w:r>
      <w:r w:rsidRPr="007507C8">
        <w:rPr>
          <w:color w:val="000000"/>
          <w:sz w:val="22"/>
          <w:szCs w:val="22"/>
          <w:lang w:eastAsia="en-US"/>
        </w:rPr>
        <w:t>172)</w:t>
      </w:r>
    </w:p>
    <w:p w14:paraId="2AC4AA2A" w14:textId="77777777" w:rsidR="00EE7D05" w:rsidRPr="007507C8" w:rsidRDefault="00EE7D05" w:rsidP="00EE7D05">
      <w:pPr>
        <w:widowControl w:val="0"/>
        <w:tabs>
          <w:tab w:val="left" w:pos="567"/>
        </w:tabs>
        <w:rPr>
          <w:color w:val="000000"/>
          <w:sz w:val="22"/>
          <w:szCs w:val="22"/>
        </w:rPr>
      </w:pPr>
    </w:p>
    <w:p w14:paraId="55C0D351"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6.2.</w:t>
      </w:r>
      <w:r w:rsidRPr="007507C8">
        <w:rPr>
          <w:b/>
          <w:color w:val="000000"/>
          <w:sz w:val="22"/>
          <w:szCs w:val="22"/>
          <w:lang w:eastAsia="en-US"/>
        </w:rPr>
        <w:tab/>
      </w:r>
      <w:r w:rsidRPr="007507C8">
        <w:rPr>
          <w:b/>
          <w:noProof/>
          <w:snapToGrid w:val="0"/>
          <w:color w:val="000000"/>
          <w:sz w:val="22"/>
          <w:szCs w:val="22"/>
          <w:lang w:eastAsia="zh-CN"/>
        </w:rPr>
        <w:t>Nesaderība</w:t>
      </w:r>
    </w:p>
    <w:p w14:paraId="61779DE5" w14:textId="77777777" w:rsidR="00EE7D05" w:rsidRPr="007507C8" w:rsidRDefault="00EE7D05" w:rsidP="00EE7D05">
      <w:pPr>
        <w:widowControl w:val="0"/>
        <w:tabs>
          <w:tab w:val="left" w:pos="567"/>
        </w:tabs>
        <w:rPr>
          <w:color w:val="000000"/>
          <w:sz w:val="22"/>
          <w:szCs w:val="22"/>
          <w:lang w:eastAsia="en-US"/>
        </w:rPr>
      </w:pPr>
    </w:p>
    <w:p w14:paraId="44F1415E" w14:textId="77777777" w:rsidR="00EE7D05" w:rsidRPr="007507C8" w:rsidRDefault="00EE7D05" w:rsidP="00EE7D05">
      <w:pPr>
        <w:widowControl w:val="0"/>
        <w:tabs>
          <w:tab w:val="left" w:pos="567"/>
        </w:tabs>
        <w:rPr>
          <w:color w:val="000000"/>
          <w:sz w:val="22"/>
          <w:szCs w:val="22"/>
          <w:lang w:eastAsia="en-US"/>
        </w:rPr>
      </w:pPr>
      <w:r w:rsidRPr="007507C8">
        <w:rPr>
          <w:noProof/>
          <w:snapToGrid w:val="0"/>
          <w:color w:val="000000"/>
          <w:sz w:val="22"/>
          <w:szCs w:val="22"/>
          <w:lang w:eastAsia="zh-CN"/>
        </w:rPr>
        <w:t>Nav piemērojama.</w:t>
      </w:r>
    </w:p>
    <w:p w14:paraId="7665918E" w14:textId="77777777" w:rsidR="00EE7D05" w:rsidRPr="007507C8" w:rsidRDefault="00EE7D05" w:rsidP="00EE7D05">
      <w:pPr>
        <w:widowControl w:val="0"/>
        <w:tabs>
          <w:tab w:val="left" w:pos="567"/>
        </w:tabs>
        <w:rPr>
          <w:color w:val="000000"/>
          <w:sz w:val="22"/>
          <w:szCs w:val="22"/>
          <w:lang w:eastAsia="en-US"/>
        </w:rPr>
      </w:pPr>
    </w:p>
    <w:p w14:paraId="318DEFB2"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6.3.</w:t>
      </w:r>
      <w:r w:rsidRPr="007507C8">
        <w:rPr>
          <w:b/>
          <w:color w:val="000000"/>
          <w:sz w:val="22"/>
          <w:szCs w:val="22"/>
          <w:lang w:eastAsia="en-US"/>
        </w:rPr>
        <w:tab/>
      </w:r>
      <w:r w:rsidRPr="007507C8">
        <w:rPr>
          <w:b/>
          <w:noProof/>
          <w:snapToGrid w:val="0"/>
          <w:color w:val="000000"/>
          <w:sz w:val="22"/>
          <w:szCs w:val="22"/>
          <w:lang w:eastAsia="zh-CN"/>
        </w:rPr>
        <w:t>Uzglabāšanas laiks</w:t>
      </w:r>
    </w:p>
    <w:p w14:paraId="2D3143ED" w14:textId="77777777" w:rsidR="00EE7D05" w:rsidRPr="007507C8" w:rsidRDefault="00EE7D05" w:rsidP="00EE7D05">
      <w:pPr>
        <w:widowControl w:val="0"/>
        <w:tabs>
          <w:tab w:val="left" w:pos="567"/>
        </w:tabs>
        <w:rPr>
          <w:color w:val="000000"/>
          <w:sz w:val="22"/>
          <w:szCs w:val="22"/>
          <w:lang w:eastAsia="en-US"/>
        </w:rPr>
      </w:pPr>
    </w:p>
    <w:p w14:paraId="5607A0C8" w14:textId="77777777" w:rsidR="00EE7D05" w:rsidRPr="007507C8" w:rsidRDefault="00EE7D05" w:rsidP="00EE7D05">
      <w:pPr>
        <w:widowControl w:val="0"/>
        <w:tabs>
          <w:tab w:val="left" w:pos="567"/>
        </w:tabs>
        <w:rPr>
          <w:color w:val="000000"/>
          <w:sz w:val="22"/>
          <w:szCs w:val="22"/>
          <w:lang w:eastAsia="en-US"/>
        </w:rPr>
      </w:pPr>
      <w:r>
        <w:rPr>
          <w:color w:val="000000"/>
          <w:sz w:val="22"/>
          <w:szCs w:val="22"/>
          <w:lang w:eastAsia="en-US"/>
        </w:rPr>
        <w:t>3</w:t>
      </w:r>
      <w:r w:rsidRPr="007507C8">
        <w:rPr>
          <w:color w:val="000000"/>
          <w:sz w:val="22"/>
          <w:szCs w:val="22"/>
          <w:lang w:eastAsia="en-US"/>
        </w:rPr>
        <w:t xml:space="preserve"> gadi</w:t>
      </w:r>
    </w:p>
    <w:p w14:paraId="7DAFEFA5" w14:textId="77777777" w:rsidR="00EE7D05" w:rsidRPr="007507C8" w:rsidRDefault="00EE7D05" w:rsidP="00EE7D05">
      <w:pPr>
        <w:widowControl w:val="0"/>
        <w:tabs>
          <w:tab w:val="left" w:pos="567"/>
        </w:tabs>
        <w:rPr>
          <w:iCs/>
          <w:color w:val="000000"/>
          <w:sz w:val="22"/>
          <w:szCs w:val="22"/>
          <w:lang w:eastAsia="en-US"/>
        </w:rPr>
      </w:pPr>
    </w:p>
    <w:p w14:paraId="618988B9" w14:textId="77777777" w:rsidR="00EE7D05" w:rsidRPr="007507C8" w:rsidRDefault="00EE7D05" w:rsidP="00EE7D05">
      <w:pPr>
        <w:widowControl w:val="0"/>
        <w:tabs>
          <w:tab w:val="left" w:pos="567"/>
        </w:tabs>
        <w:rPr>
          <w:b/>
          <w:color w:val="000000"/>
          <w:sz w:val="22"/>
          <w:szCs w:val="22"/>
          <w:lang w:eastAsia="en-US"/>
        </w:rPr>
      </w:pPr>
      <w:r w:rsidRPr="007507C8">
        <w:rPr>
          <w:b/>
          <w:color w:val="000000"/>
          <w:sz w:val="22"/>
          <w:szCs w:val="22"/>
          <w:lang w:eastAsia="en-US"/>
        </w:rPr>
        <w:t>6.4.</w:t>
      </w:r>
      <w:r w:rsidRPr="007507C8">
        <w:rPr>
          <w:b/>
          <w:color w:val="000000"/>
          <w:sz w:val="22"/>
          <w:szCs w:val="22"/>
          <w:lang w:eastAsia="en-US"/>
        </w:rPr>
        <w:tab/>
      </w:r>
      <w:r w:rsidRPr="007507C8">
        <w:rPr>
          <w:b/>
          <w:noProof/>
          <w:snapToGrid w:val="0"/>
          <w:color w:val="000000"/>
          <w:sz w:val="22"/>
          <w:szCs w:val="22"/>
          <w:lang w:eastAsia="zh-CN"/>
        </w:rPr>
        <w:t>Īpaši uzglabāšanas nosacījumi</w:t>
      </w:r>
    </w:p>
    <w:p w14:paraId="744EFDBE" w14:textId="77777777" w:rsidR="00EE7D05" w:rsidRPr="007507C8" w:rsidRDefault="00EE7D05" w:rsidP="00EE7D05">
      <w:pPr>
        <w:widowControl w:val="0"/>
        <w:tabs>
          <w:tab w:val="left" w:pos="567"/>
        </w:tabs>
        <w:rPr>
          <w:i/>
          <w:iCs/>
          <w:color w:val="000000"/>
          <w:sz w:val="22"/>
          <w:szCs w:val="22"/>
          <w:lang w:eastAsia="en-US"/>
        </w:rPr>
      </w:pPr>
    </w:p>
    <w:p w14:paraId="15694861" w14:textId="77777777" w:rsidR="00EE7D05" w:rsidRPr="007507C8" w:rsidRDefault="00EE7D05" w:rsidP="00EE7D05">
      <w:pPr>
        <w:widowControl w:val="0"/>
        <w:tabs>
          <w:tab w:val="left" w:pos="567"/>
        </w:tabs>
        <w:rPr>
          <w:color w:val="000000"/>
          <w:sz w:val="22"/>
          <w:szCs w:val="22"/>
          <w:lang w:eastAsia="en-US"/>
        </w:rPr>
      </w:pPr>
      <w:r w:rsidRPr="007507C8">
        <w:rPr>
          <w:iCs/>
          <w:color w:val="000000"/>
          <w:sz w:val="22"/>
          <w:szCs w:val="22"/>
          <w:lang w:eastAsia="en-US"/>
        </w:rPr>
        <w:t>Uzglabāt temperatūrā līdz 25 </w:t>
      </w:r>
      <w:r w:rsidRPr="007507C8">
        <w:rPr>
          <w:iCs/>
          <w:color w:val="000000"/>
          <w:sz w:val="22"/>
          <w:szCs w:val="22"/>
          <w:lang w:eastAsia="en-US"/>
        </w:rPr>
        <w:sym w:font="Symbol" w:char="F0B0"/>
      </w:r>
      <w:r w:rsidRPr="007507C8">
        <w:rPr>
          <w:iCs/>
          <w:color w:val="000000"/>
          <w:sz w:val="22"/>
          <w:szCs w:val="22"/>
          <w:lang w:eastAsia="en-US"/>
        </w:rPr>
        <w:t>C.</w:t>
      </w:r>
    </w:p>
    <w:p w14:paraId="030A6983" w14:textId="77777777" w:rsidR="00EE7D05" w:rsidRPr="007507C8" w:rsidRDefault="00EE7D05" w:rsidP="00EE7D05">
      <w:pPr>
        <w:widowControl w:val="0"/>
        <w:tabs>
          <w:tab w:val="left" w:pos="567"/>
        </w:tabs>
        <w:rPr>
          <w:iCs/>
          <w:color w:val="000000"/>
          <w:sz w:val="22"/>
          <w:szCs w:val="22"/>
          <w:lang w:eastAsia="en-US"/>
        </w:rPr>
      </w:pPr>
      <w:r w:rsidRPr="007507C8">
        <w:rPr>
          <w:iCs/>
          <w:color w:val="000000"/>
          <w:sz w:val="22"/>
          <w:szCs w:val="22"/>
          <w:lang w:eastAsia="en-US"/>
        </w:rPr>
        <w:t>Uzglabāt oriģinālā iepakojumā, lai pasargātu no mitruma.</w:t>
      </w:r>
    </w:p>
    <w:p w14:paraId="417E89E0" w14:textId="77777777" w:rsidR="00EE7D05" w:rsidRPr="007507C8" w:rsidRDefault="00EE7D05" w:rsidP="00EE7D05">
      <w:pPr>
        <w:widowControl w:val="0"/>
        <w:rPr>
          <w:noProof/>
          <w:color w:val="000000"/>
          <w:sz w:val="22"/>
          <w:szCs w:val="22"/>
          <w:lang w:eastAsia="en-US"/>
        </w:rPr>
      </w:pPr>
    </w:p>
    <w:p w14:paraId="2E7C3490" w14:textId="77777777" w:rsidR="00EE7D05" w:rsidRPr="007507C8" w:rsidRDefault="00EE7D05" w:rsidP="00EE7D05">
      <w:pPr>
        <w:widowControl w:val="0"/>
        <w:tabs>
          <w:tab w:val="left" w:pos="567"/>
        </w:tabs>
        <w:rPr>
          <w:b/>
          <w:color w:val="000000"/>
          <w:sz w:val="22"/>
          <w:szCs w:val="22"/>
          <w:lang w:eastAsia="en-US"/>
        </w:rPr>
      </w:pPr>
      <w:r w:rsidRPr="007507C8">
        <w:rPr>
          <w:b/>
          <w:color w:val="000000"/>
          <w:sz w:val="22"/>
          <w:szCs w:val="22"/>
          <w:lang w:eastAsia="en-US"/>
        </w:rPr>
        <w:t>6.5.</w:t>
      </w:r>
      <w:r w:rsidRPr="007507C8">
        <w:rPr>
          <w:b/>
          <w:color w:val="000000"/>
          <w:sz w:val="22"/>
          <w:szCs w:val="22"/>
          <w:lang w:eastAsia="en-US"/>
        </w:rPr>
        <w:tab/>
      </w:r>
      <w:r w:rsidRPr="007507C8">
        <w:rPr>
          <w:b/>
          <w:noProof/>
          <w:snapToGrid w:val="0"/>
          <w:color w:val="000000"/>
          <w:sz w:val="22"/>
          <w:szCs w:val="22"/>
          <w:lang w:eastAsia="zh-CN"/>
        </w:rPr>
        <w:t>Iepakojuma veids un saturs</w:t>
      </w:r>
    </w:p>
    <w:p w14:paraId="6DF94F27" w14:textId="77777777" w:rsidR="00EE7D05" w:rsidRPr="007507C8" w:rsidRDefault="00EE7D05" w:rsidP="00EE7D05">
      <w:pPr>
        <w:widowControl w:val="0"/>
        <w:tabs>
          <w:tab w:val="left" w:pos="567"/>
        </w:tabs>
        <w:rPr>
          <w:color w:val="000000"/>
          <w:sz w:val="22"/>
          <w:szCs w:val="22"/>
          <w:lang w:eastAsia="en-US"/>
        </w:rPr>
      </w:pPr>
    </w:p>
    <w:p w14:paraId="105E7904" w14:textId="77777777" w:rsidR="00EE7D05" w:rsidRPr="007507C8" w:rsidRDefault="00EE7D05" w:rsidP="00EE7D05">
      <w:pPr>
        <w:widowControl w:val="0"/>
        <w:tabs>
          <w:tab w:val="left" w:pos="567"/>
        </w:tabs>
        <w:rPr>
          <w:color w:val="000000"/>
          <w:sz w:val="22"/>
          <w:szCs w:val="22"/>
          <w:lang w:eastAsia="en-US"/>
        </w:rPr>
      </w:pPr>
      <w:r w:rsidRPr="007507C8">
        <w:rPr>
          <w:color w:val="000000"/>
          <w:sz w:val="22"/>
          <w:szCs w:val="22"/>
          <w:lang w:eastAsia="en-US"/>
        </w:rPr>
        <w:t>PVH/PVDH/Al blisteris</w:t>
      </w:r>
    </w:p>
    <w:p w14:paraId="13554D05" w14:textId="3DAAD97B" w:rsidR="00EE7D05" w:rsidRPr="007507C8" w:rsidRDefault="00EE7D05" w:rsidP="00EE7D05">
      <w:pPr>
        <w:widowControl w:val="0"/>
        <w:tabs>
          <w:tab w:val="left" w:pos="567"/>
        </w:tabs>
        <w:rPr>
          <w:color w:val="000000"/>
          <w:sz w:val="22"/>
          <w:szCs w:val="22"/>
        </w:rPr>
      </w:pPr>
      <w:r w:rsidRPr="007507C8">
        <w:rPr>
          <w:color w:val="000000"/>
          <w:sz w:val="22"/>
          <w:szCs w:val="22"/>
          <w:lang w:eastAsia="en-US"/>
        </w:rPr>
        <w:t xml:space="preserve">Iepakojuma </w:t>
      </w:r>
      <w:r w:rsidR="002A5F69">
        <w:rPr>
          <w:color w:val="000000"/>
          <w:sz w:val="22"/>
          <w:szCs w:val="22"/>
          <w:lang w:eastAsia="en-US"/>
        </w:rPr>
        <w:t>lielumi</w:t>
      </w:r>
      <w:r w:rsidRPr="007507C8">
        <w:rPr>
          <w:color w:val="000000"/>
          <w:sz w:val="22"/>
          <w:szCs w:val="22"/>
          <w:lang w:eastAsia="en-US"/>
        </w:rPr>
        <w:t>: 15, 30, 60,</w:t>
      </w:r>
      <w:r w:rsidRPr="007507C8">
        <w:rPr>
          <w:color w:val="000000"/>
          <w:sz w:val="22"/>
          <w:szCs w:val="22"/>
        </w:rPr>
        <w:t xml:space="preserve"> 90, 120, 150</w:t>
      </w:r>
      <w:r w:rsidRPr="007507C8">
        <w:rPr>
          <w:color w:val="000000"/>
          <w:sz w:val="22"/>
          <w:szCs w:val="22"/>
          <w:lang w:eastAsia="en-US"/>
        </w:rPr>
        <w:t xml:space="preserve"> un 180</w:t>
      </w:r>
      <w:r w:rsidRPr="007507C8">
        <w:rPr>
          <w:color w:val="000000"/>
          <w:sz w:val="22"/>
          <w:szCs w:val="22"/>
        </w:rPr>
        <w:t xml:space="preserve"> apvalkotās tabletes kastītē</w:t>
      </w:r>
      <w:r w:rsidRPr="007507C8">
        <w:rPr>
          <w:color w:val="000000"/>
          <w:sz w:val="22"/>
          <w:szCs w:val="22"/>
          <w:lang w:eastAsia="en-US"/>
        </w:rPr>
        <w:t>.</w:t>
      </w:r>
    </w:p>
    <w:p w14:paraId="4A7885FE" w14:textId="77777777" w:rsidR="00EE7D05" w:rsidRPr="007507C8" w:rsidRDefault="00EE7D05" w:rsidP="00EE7D05">
      <w:pPr>
        <w:widowControl w:val="0"/>
        <w:tabs>
          <w:tab w:val="left" w:pos="567"/>
        </w:tabs>
        <w:rPr>
          <w:color w:val="000000"/>
          <w:sz w:val="22"/>
          <w:szCs w:val="22"/>
        </w:rPr>
      </w:pPr>
    </w:p>
    <w:p w14:paraId="0CB93E90" w14:textId="77777777" w:rsidR="00EE7D05" w:rsidRPr="007507C8" w:rsidRDefault="00EE7D05" w:rsidP="00EE7D05">
      <w:pPr>
        <w:widowControl w:val="0"/>
        <w:tabs>
          <w:tab w:val="left" w:pos="567"/>
        </w:tabs>
        <w:rPr>
          <w:color w:val="000000"/>
          <w:sz w:val="22"/>
          <w:szCs w:val="22"/>
          <w:lang w:eastAsia="en-US"/>
        </w:rPr>
      </w:pPr>
      <w:r w:rsidRPr="007507C8">
        <w:rPr>
          <w:noProof/>
          <w:snapToGrid w:val="0"/>
          <w:color w:val="000000"/>
          <w:sz w:val="22"/>
          <w:szCs w:val="22"/>
          <w:lang w:eastAsia="zh-CN"/>
        </w:rPr>
        <w:t>Visi iepakojuma lielumi tirgū var nebūt pieejami.</w:t>
      </w:r>
    </w:p>
    <w:p w14:paraId="39A1D342" w14:textId="77777777" w:rsidR="00EE7D05" w:rsidRPr="007507C8" w:rsidRDefault="00EE7D05" w:rsidP="00EE7D05">
      <w:pPr>
        <w:widowControl w:val="0"/>
        <w:tabs>
          <w:tab w:val="left" w:pos="567"/>
        </w:tabs>
        <w:rPr>
          <w:color w:val="000000"/>
          <w:sz w:val="22"/>
          <w:szCs w:val="22"/>
          <w:lang w:eastAsia="en-US"/>
        </w:rPr>
      </w:pPr>
    </w:p>
    <w:p w14:paraId="1032669E" w14:textId="77777777" w:rsidR="00EE7D05" w:rsidRPr="007507C8" w:rsidRDefault="00EE7D05" w:rsidP="00EE7D05">
      <w:pPr>
        <w:widowControl w:val="0"/>
        <w:tabs>
          <w:tab w:val="left" w:pos="567"/>
        </w:tabs>
        <w:outlineLvl w:val="0"/>
        <w:rPr>
          <w:color w:val="000000"/>
          <w:sz w:val="22"/>
          <w:szCs w:val="22"/>
          <w:lang w:eastAsia="en-US"/>
        </w:rPr>
      </w:pPr>
      <w:r w:rsidRPr="007507C8">
        <w:rPr>
          <w:b/>
          <w:color w:val="000000"/>
          <w:sz w:val="22"/>
          <w:szCs w:val="22"/>
          <w:lang w:eastAsia="en-US"/>
        </w:rPr>
        <w:t>6.6.</w:t>
      </w:r>
      <w:r w:rsidRPr="007507C8">
        <w:rPr>
          <w:b/>
          <w:color w:val="000000"/>
          <w:sz w:val="22"/>
          <w:szCs w:val="22"/>
          <w:lang w:eastAsia="en-US"/>
        </w:rPr>
        <w:tab/>
      </w:r>
      <w:r w:rsidRPr="007507C8">
        <w:rPr>
          <w:b/>
          <w:noProof/>
          <w:snapToGrid w:val="0"/>
          <w:color w:val="000000"/>
          <w:sz w:val="22"/>
          <w:szCs w:val="22"/>
          <w:lang w:eastAsia="zh-CN"/>
        </w:rPr>
        <w:t>Īpaši norādījumi atkritumu likvidēšanai</w:t>
      </w:r>
    </w:p>
    <w:p w14:paraId="7897747E" w14:textId="77777777" w:rsidR="00EE7D05" w:rsidRPr="007507C8" w:rsidRDefault="00EE7D05" w:rsidP="00EE7D05">
      <w:pPr>
        <w:widowControl w:val="0"/>
        <w:tabs>
          <w:tab w:val="left" w:pos="567"/>
        </w:tabs>
        <w:rPr>
          <w:color w:val="000000"/>
          <w:sz w:val="22"/>
          <w:szCs w:val="22"/>
          <w:lang w:eastAsia="en-US"/>
        </w:rPr>
      </w:pPr>
    </w:p>
    <w:p w14:paraId="655CEF58" w14:textId="77777777" w:rsidR="00EE7D05" w:rsidRPr="007507C8" w:rsidRDefault="00EE7D05" w:rsidP="00EE7D05">
      <w:pPr>
        <w:widowControl w:val="0"/>
        <w:tabs>
          <w:tab w:val="left" w:pos="567"/>
        </w:tabs>
        <w:rPr>
          <w:color w:val="000000"/>
          <w:sz w:val="22"/>
          <w:szCs w:val="22"/>
          <w:lang w:eastAsia="en-US"/>
        </w:rPr>
      </w:pPr>
      <w:r w:rsidRPr="007507C8">
        <w:rPr>
          <w:color w:val="000000"/>
          <w:sz w:val="22"/>
          <w:szCs w:val="22"/>
          <w:lang w:eastAsia="en-US"/>
        </w:rPr>
        <w:t>Nav īpašu prasību.</w:t>
      </w:r>
    </w:p>
    <w:p w14:paraId="395700A0" w14:textId="77777777" w:rsidR="00EE7D05" w:rsidRPr="007507C8" w:rsidRDefault="00EE7D05" w:rsidP="00EE7D05">
      <w:pPr>
        <w:widowControl w:val="0"/>
        <w:tabs>
          <w:tab w:val="left" w:pos="567"/>
        </w:tabs>
        <w:rPr>
          <w:color w:val="000000"/>
          <w:sz w:val="22"/>
          <w:szCs w:val="22"/>
          <w:lang w:eastAsia="en-US"/>
        </w:rPr>
      </w:pPr>
    </w:p>
    <w:p w14:paraId="59BFC50D" w14:textId="77777777" w:rsidR="00EE7D05" w:rsidRPr="007507C8" w:rsidRDefault="00EE7D05" w:rsidP="00EE7D05">
      <w:pPr>
        <w:widowControl w:val="0"/>
        <w:tabs>
          <w:tab w:val="left" w:pos="567"/>
        </w:tabs>
        <w:rPr>
          <w:color w:val="000000"/>
          <w:sz w:val="22"/>
          <w:szCs w:val="22"/>
          <w:lang w:eastAsia="en-US"/>
        </w:rPr>
      </w:pPr>
    </w:p>
    <w:p w14:paraId="2CF77624"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7.</w:t>
      </w:r>
      <w:r w:rsidRPr="007507C8">
        <w:rPr>
          <w:b/>
          <w:color w:val="000000"/>
          <w:sz w:val="22"/>
          <w:szCs w:val="22"/>
          <w:lang w:eastAsia="en-US"/>
        </w:rPr>
        <w:tab/>
      </w:r>
      <w:r w:rsidRPr="007507C8">
        <w:rPr>
          <w:b/>
          <w:noProof/>
          <w:snapToGrid w:val="0"/>
          <w:color w:val="000000"/>
          <w:sz w:val="22"/>
          <w:szCs w:val="22"/>
          <w:lang w:eastAsia="zh-CN"/>
        </w:rPr>
        <w:t>REĢISTRĀCIJAS APLIECĪBAS ĪPAŠNIEKS</w:t>
      </w:r>
    </w:p>
    <w:p w14:paraId="2C7C0491" w14:textId="77777777" w:rsidR="00EE7D05" w:rsidRPr="007507C8" w:rsidRDefault="00EE7D05" w:rsidP="00EE7D05">
      <w:pPr>
        <w:widowControl w:val="0"/>
        <w:tabs>
          <w:tab w:val="left" w:pos="567"/>
        </w:tabs>
        <w:rPr>
          <w:color w:val="000000"/>
          <w:sz w:val="22"/>
          <w:szCs w:val="22"/>
          <w:lang w:eastAsia="en-US"/>
        </w:rPr>
      </w:pPr>
    </w:p>
    <w:p w14:paraId="2CC7FF13" w14:textId="77777777" w:rsidR="00EE7D05" w:rsidRPr="007507C8" w:rsidRDefault="00EE7D05" w:rsidP="00EE7D05">
      <w:pPr>
        <w:widowControl w:val="0"/>
        <w:tabs>
          <w:tab w:val="left" w:pos="567"/>
        </w:tabs>
        <w:jc w:val="both"/>
        <w:rPr>
          <w:color w:val="000000"/>
          <w:sz w:val="22"/>
          <w:szCs w:val="22"/>
          <w:lang w:eastAsia="en-US"/>
        </w:rPr>
      </w:pPr>
      <w:r w:rsidRPr="007507C8">
        <w:rPr>
          <w:color w:val="000000"/>
          <w:sz w:val="22"/>
          <w:szCs w:val="22"/>
        </w:rPr>
        <w:t>KRKA, d.d., Novo mesto, Šmarješka cesta 6, 8501 Novo mesto, Slovēnija</w:t>
      </w:r>
    </w:p>
    <w:p w14:paraId="0F9151EC" w14:textId="77777777" w:rsidR="00EE7D05" w:rsidRPr="007507C8" w:rsidRDefault="00EE7D05" w:rsidP="00EE7D05">
      <w:pPr>
        <w:widowControl w:val="0"/>
        <w:tabs>
          <w:tab w:val="left" w:pos="567"/>
        </w:tabs>
        <w:rPr>
          <w:color w:val="000000"/>
          <w:sz w:val="22"/>
          <w:szCs w:val="22"/>
          <w:lang w:eastAsia="en-US"/>
        </w:rPr>
      </w:pPr>
    </w:p>
    <w:p w14:paraId="5500924A" w14:textId="77777777" w:rsidR="00EE7D05" w:rsidRPr="007507C8" w:rsidRDefault="00EE7D05" w:rsidP="00EE7D05">
      <w:pPr>
        <w:widowControl w:val="0"/>
        <w:tabs>
          <w:tab w:val="left" w:pos="567"/>
        </w:tabs>
        <w:rPr>
          <w:color w:val="000000"/>
          <w:sz w:val="22"/>
          <w:szCs w:val="22"/>
          <w:lang w:eastAsia="en-US"/>
        </w:rPr>
      </w:pPr>
    </w:p>
    <w:p w14:paraId="11F90CA2" w14:textId="77777777" w:rsidR="00EE7D05" w:rsidRPr="007507C8" w:rsidRDefault="00EE7D05" w:rsidP="00EE7D05">
      <w:pPr>
        <w:widowControl w:val="0"/>
        <w:tabs>
          <w:tab w:val="left" w:pos="567"/>
        </w:tabs>
        <w:rPr>
          <w:b/>
          <w:color w:val="000000"/>
          <w:sz w:val="22"/>
          <w:szCs w:val="22"/>
          <w:lang w:eastAsia="en-US"/>
        </w:rPr>
      </w:pPr>
      <w:r w:rsidRPr="007507C8">
        <w:rPr>
          <w:b/>
          <w:color w:val="000000"/>
          <w:sz w:val="22"/>
          <w:szCs w:val="22"/>
          <w:lang w:eastAsia="en-US"/>
        </w:rPr>
        <w:t>8.</w:t>
      </w:r>
      <w:r w:rsidRPr="007507C8">
        <w:rPr>
          <w:b/>
          <w:color w:val="000000"/>
          <w:sz w:val="22"/>
          <w:szCs w:val="22"/>
          <w:lang w:eastAsia="en-US"/>
        </w:rPr>
        <w:tab/>
      </w:r>
      <w:r w:rsidRPr="007507C8">
        <w:rPr>
          <w:b/>
          <w:noProof/>
          <w:snapToGrid w:val="0"/>
          <w:color w:val="000000"/>
          <w:sz w:val="22"/>
          <w:szCs w:val="22"/>
          <w:lang w:eastAsia="zh-CN"/>
        </w:rPr>
        <w:t>REĢISTRĀCIJAS APLIECĪBAS NUMURS(-I)</w:t>
      </w:r>
    </w:p>
    <w:p w14:paraId="1A665DF9" w14:textId="77777777" w:rsidR="00EE7D05" w:rsidRPr="007507C8" w:rsidRDefault="00EE7D05" w:rsidP="00EE7D05">
      <w:pPr>
        <w:widowControl w:val="0"/>
        <w:tabs>
          <w:tab w:val="left" w:pos="567"/>
        </w:tabs>
        <w:rPr>
          <w:color w:val="000000"/>
          <w:sz w:val="22"/>
          <w:szCs w:val="22"/>
          <w:lang w:eastAsia="en-US"/>
        </w:rPr>
      </w:pPr>
    </w:p>
    <w:p w14:paraId="642FD8FF" w14:textId="77777777" w:rsidR="00EE7D05" w:rsidRPr="007507C8" w:rsidRDefault="00EE7D05" w:rsidP="00EE7D05">
      <w:pPr>
        <w:widowControl w:val="0"/>
        <w:tabs>
          <w:tab w:val="left" w:pos="567"/>
        </w:tabs>
        <w:rPr>
          <w:color w:val="000000"/>
          <w:sz w:val="22"/>
          <w:szCs w:val="22"/>
          <w:lang w:eastAsia="en-US"/>
        </w:rPr>
      </w:pPr>
      <w:r w:rsidRPr="007507C8">
        <w:rPr>
          <w:color w:val="000000"/>
          <w:sz w:val="22"/>
          <w:szCs w:val="22"/>
          <w:lang w:eastAsia="en-US"/>
        </w:rPr>
        <w:t>17-0197</w:t>
      </w:r>
    </w:p>
    <w:p w14:paraId="1AA489AD" w14:textId="77777777" w:rsidR="00EE7D05" w:rsidRPr="007507C8" w:rsidRDefault="00EE7D05" w:rsidP="00EE7D05">
      <w:pPr>
        <w:widowControl w:val="0"/>
        <w:tabs>
          <w:tab w:val="left" w:pos="567"/>
        </w:tabs>
        <w:rPr>
          <w:color w:val="000000"/>
          <w:sz w:val="22"/>
          <w:szCs w:val="22"/>
          <w:lang w:eastAsia="en-US"/>
        </w:rPr>
      </w:pPr>
    </w:p>
    <w:p w14:paraId="35427FED" w14:textId="77777777" w:rsidR="00EE7D05" w:rsidRPr="007507C8" w:rsidRDefault="00EE7D05" w:rsidP="00EE7D05">
      <w:pPr>
        <w:widowControl w:val="0"/>
        <w:tabs>
          <w:tab w:val="left" w:pos="567"/>
        </w:tabs>
        <w:rPr>
          <w:color w:val="000000"/>
          <w:sz w:val="22"/>
          <w:szCs w:val="22"/>
          <w:lang w:eastAsia="en-US"/>
        </w:rPr>
      </w:pPr>
    </w:p>
    <w:p w14:paraId="533264EA" w14:textId="77777777" w:rsidR="00EE7D05" w:rsidRPr="007507C8" w:rsidRDefault="00EE7D05" w:rsidP="00EE7D05">
      <w:pPr>
        <w:widowControl w:val="0"/>
        <w:tabs>
          <w:tab w:val="left" w:pos="567"/>
        </w:tabs>
        <w:rPr>
          <w:color w:val="000000"/>
          <w:sz w:val="22"/>
          <w:szCs w:val="22"/>
          <w:lang w:eastAsia="en-US"/>
        </w:rPr>
      </w:pPr>
      <w:r w:rsidRPr="007507C8">
        <w:rPr>
          <w:b/>
          <w:color w:val="000000"/>
          <w:sz w:val="22"/>
          <w:szCs w:val="22"/>
          <w:lang w:eastAsia="en-US"/>
        </w:rPr>
        <w:t>9.</w:t>
      </w:r>
      <w:r w:rsidRPr="007507C8">
        <w:rPr>
          <w:b/>
          <w:color w:val="000000"/>
          <w:sz w:val="22"/>
          <w:szCs w:val="22"/>
          <w:lang w:eastAsia="en-US"/>
        </w:rPr>
        <w:tab/>
      </w:r>
      <w:r w:rsidRPr="007507C8">
        <w:rPr>
          <w:b/>
          <w:snapToGrid w:val="0"/>
          <w:color w:val="000000"/>
          <w:sz w:val="22"/>
          <w:szCs w:val="22"/>
          <w:lang w:eastAsia="zh-CN"/>
        </w:rPr>
        <w:t>PIRMĀS REĢISTRĀCIJAS/PĀRREĢISTRĀCIJAS DATUMS</w:t>
      </w:r>
    </w:p>
    <w:p w14:paraId="4F56393A" w14:textId="77777777" w:rsidR="00EE7D05" w:rsidRPr="007507C8" w:rsidRDefault="00EE7D05" w:rsidP="00EE7D05">
      <w:pPr>
        <w:widowControl w:val="0"/>
        <w:tabs>
          <w:tab w:val="left" w:pos="567"/>
        </w:tabs>
        <w:rPr>
          <w:i/>
          <w:color w:val="000000"/>
          <w:sz w:val="22"/>
          <w:szCs w:val="22"/>
          <w:lang w:eastAsia="en-US"/>
        </w:rPr>
      </w:pPr>
    </w:p>
    <w:p w14:paraId="39DE4634" w14:textId="5E661641" w:rsidR="00EE7D05" w:rsidRDefault="00EE7D05" w:rsidP="00EE7D05">
      <w:pPr>
        <w:widowControl w:val="0"/>
        <w:tabs>
          <w:tab w:val="left" w:pos="567"/>
        </w:tabs>
        <w:autoSpaceDE w:val="0"/>
        <w:autoSpaceDN w:val="0"/>
        <w:adjustRightInd w:val="0"/>
        <w:jc w:val="both"/>
        <w:rPr>
          <w:iCs/>
          <w:color w:val="000000"/>
          <w:sz w:val="22"/>
          <w:szCs w:val="22"/>
          <w:lang w:eastAsia="en-US"/>
        </w:rPr>
      </w:pPr>
      <w:r w:rsidRPr="007507C8">
        <w:rPr>
          <w:snapToGrid w:val="0"/>
          <w:color w:val="000000"/>
          <w:sz w:val="22"/>
          <w:szCs w:val="22"/>
          <w:lang w:eastAsia="zh-CN"/>
        </w:rPr>
        <w:t>Reģistrācijas datums</w:t>
      </w:r>
      <w:r w:rsidRPr="007507C8">
        <w:rPr>
          <w:iCs/>
          <w:color w:val="000000"/>
          <w:sz w:val="22"/>
          <w:szCs w:val="22"/>
          <w:lang w:eastAsia="en-US"/>
        </w:rPr>
        <w:t>: 2017. gada 6. septembr</w:t>
      </w:r>
      <w:r w:rsidR="00420520">
        <w:rPr>
          <w:iCs/>
          <w:color w:val="000000"/>
          <w:sz w:val="22"/>
          <w:szCs w:val="22"/>
          <w:lang w:eastAsia="en-US"/>
        </w:rPr>
        <w:t>is</w:t>
      </w:r>
    </w:p>
    <w:p w14:paraId="6F6467B9" w14:textId="52A3EAFA" w:rsidR="00420520" w:rsidRPr="007507C8" w:rsidRDefault="00420520" w:rsidP="00EE7D05">
      <w:pPr>
        <w:widowControl w:val="0"/>
        <w:tabs>
          <w:tab w:val="left" w:pos="567"/>
        </w:tabs>
        <w:autoSpaceDE w:val="0"/>
        <w:autoSpaceDN w:val="0"/>
        <w:adjustRightInd w:val="0"/>
        <w:jc w:val="both"/>
        <w:rPr>
          <w:iCs/>
          <w:color w:val="000000"/>
          <w:sz w:val="22"/>
          <w:szCs w:val="22"/>
          <w:lang w:eastAsia="en-US"/>
        </w:rPr>
      </w:pPr>
      <w:r w:rsidRPr="00420520">
        <w:rPr>
          <w:iCs/>
          <w:color w:val="000000"/>
          <w:sz w:val="22"/>
          <w:szCs w:val="22"/>
          <w:lang w:eastAsia="en-US"/>
        </w:rPr>
        <w:t>Pēdējās pārreģistrācijas datums:</w:t>
      </w:r>
    </w:p>
    <w:p w14:paraId="1F381475" w14:textId="77777777" w:rsidR="00EE7D05" w:rsidRPr="007507C8" w:rsidRDefault="00EE7D05" w:rsidP="00EE7D05">
      <w:pPr>
        <w:widowControl w:val="0"/>
        <w:autoSpaceDE w:val="0"/>
        <w:autoSpaceDN w:val="0"/>
        <w:adjustRightInd w:val="0"/>
        <w:jc w:val="both"/>
        <w:rPr>
          <w:color w:val="000000"/>
          <w:sz w:val="22"/>
          <w:szCs w:val="22"/>
          <w:highlight w:val="yellow"/>
        </w:rPr>
      </w:pPr>
    </w:p>
    <w:p w14:paraId="45757EA2" w14:textId="77777777" w:rsidR="00EE7D05" w:rsidRPr="007507C8" w:rsidRDefault="00EE7D05" w:rsidP="00EE7D05">
      <w:pPr>
        <w:widowControl w:val="0"/>
        <w:tabs>
          <w:tab w:val="left" w:pos="567"/>
        </w:tabs>
        <w:rPr>
          <w:color w:val="000000"/>
          <w:sz w:val="22"/>
          <w:szCs w:val="22"/>
          <w:lang w:eastAsia="en-US"/>
        </w:rPr>
      </w:pPr>
    </w:p>
    <w:p w14:paraId="4787D42F" w14:textId="77777777" w:rsidR="00EE7D05" w:rsidRPr="007507C8" w:rsidRDefault="00EE7D05" w:rsidP="00EE7D05">
      <w:pPr>
        <w:widowControl w:val="0"/>
        <w:tabs>
          <w:tab w:val="left" w:pos="567"/>
        </w:tabs>
        <w:rPr>
          <w:b/>
          <w:color w:val="000000"/>
          <w:sz w:val="22"/>
          <w:szCs w:val="22"/>
          <w:lang w:eastAsia="en-US"/>
        </w:rPr>
      </w:pPr>
      <w:r w:rsidRPr="007507C8">
        <w:rPr>
          <w:b/>
          <w:color w:val="000000"/>
          <w:sz w:val="22"/>
          <w:szCs w:val="22"/>
          <w:lang w:eastAsia="en-US"/>
        </w:rPr>
        <w:t>10.</w:t>
      </w:r>
      <w:r w:rsidRPr="007507C8">
        <w:rPr>
          <w:b/>
          <w:color w:val="000000"/>
          <w:sz w:val="22"/>
          <w:szCs w:val="22"/>
          <w:lang w:eastAsia="en-US"/>
        </w:rPr>
        <w:tab/>
      </w:r>
      <w:r w:rsidRPr="007507C8">
        <w:rPr>
          <w:b/>
          <w:noProof/>
          <w:snapToGrid w:val="0"/>
          <w:color w:val="000000"/>
          <w:sz w:val="22"/>
          <w:szCs w:val="22"/>
          <w:lang w:eastAsia="zh-CN"/>
        </w:rPr>
        <w:t>TEKSTA PĀRSKATĪŠANAS DATUMS</w:t>
      </w:r>
    </w:p>
    <w:p w14:paraId="40E3E5EB" w14:textId="77777777" w:rsidR="00EE7D05" w:rsidRPr="007507C8" w:rsidRDefault="00EE7D05" w:rsidP="00EE7D05">
      <w:pPr>
        <w:widowControl w:val="0"/>
        <w:tabs>
          <w:tab w:val="left" w:pos="567"/>
        </w:tabs>
        <w:rPr>
          <w:color w:val="000000"/>
          <w:sz w:val="22"/>
          <w:szCs w:val="22"/>
          <w:lang w:eastAsia="en-US"/>
        </w:rPr>
      </w:pPr>
    </w:p>
    <w:p w14:paraId="01F82FDB" w14:textId="77777777" w:rsidR="00F958C8" w:rsidRDefault="003C17B3" w:rsidP="00A64EFD">
      <w:pPr>
        <w:widowControl w:val="0"/>
        <w:numPr>
          <w:ilvl w:val="12"/>
          <w:numId w:val="0"/>
        </w:numPr>
        <w:tabs>
          <w:tab w:val="left" w:pos="567"/>
        </w:tabs>
        <w:ind w:right="-2"/>
        <w:rPr>
          <w:iCs/>
          <w:color w:val="000000"/>
          <w:sz w:val="22"/>
          <w:szCs w:val="22"/>
          <w:lang w:eastAsia="en-US"/>
        </w:rPr>
      </w:pPr>
      <w:r>
        <w:rPr>
          <w:iCs/>
          <w:color w:val="000000"/>
          <w:sz w:val="22"/>
          <w:szCs w:val="22"/>
          <w:lang w:eastAsia="en-US"/>
        </w:rPr>
        <w:t>0</w:t>
      </w:r>
      <w:r w:rsidR="001F2A39">
        <w:rPr>
          <w:iCs/>
          <w:color w:val="000000"/>
          <w:sz w:val="22"/>
          <w:szCs w:val="22"/>
          <w:lang w:eastAsia="en-US"/>
        </w:rPr>
        <w:t>3</w:t>
      </w:r>
      <w:r w:rsidR="00F958C8" w:rsidRPr="007507C8">
        <w:rPr>
          <w:iCs/>
          <w:color w:val="000000"/>
          <w:sz w:val="22"/>
          <w:szCs w:val="22"/>
          <w:lang w:eastAsia="en-US"/>
        </w:rPr>
        <w:t>/20</w:t>
      </w:r>
      <w:r w:rsidR="00D81D78">
        <w:rPr>
          <w:iCs/>
          <w:color w:val="000000"/>
          <w:sz w:val="22"/>
          <w:szCs w:val="22"/>
          <w:lang w:eastAsia="en-US"/>
        </w:rPr>
        <w:t>2</w:t>
      </w:r>
      <w:r w:rsidR="001F2A39">
        <w:rPr>
          <w:iCs/>
          <w:color w:val="000000"/>
          <w:sz w:val="22"/>
          <w:szCs w:val="22"/>
          <w:lang w:eastAsia="en-US"/>
        </w:rPr>
        <w:t>2</w:t>
      </w:r>
    </w:p>
    <w:p w14:paraId="2950A2FA" w14:textId="77777777" w:rsidR="00EE7D05" w:rsidRDefault="00EE7D05" w:rsidP="00EE7D05">
      <w:pPr>
        <w:widowControl w:val="0"/>
        <w:numPr>
          <w:ilvl w:val="12"/>
          <w:numId w:val="0"/>
        </w:numPr>
        <w:tabs>
          <w:tab w:val="left" w:pos="567"/>
        </w:tabs>
        <w:ind w:right="-2"/>
        <w:rPr>
          <w:iCs/>
          <w:color w:val="000000"/>
          <w:sz w:val="22"/>
          <w:szCs w:val="22"/>
          <w:lang w:eastAsia="en-US"/>
        </w:rPr>
      </w:pPr>
    </w:p>
    <w:p w14:paraId="15891011" w14:textId="77777777" w:rsidR="00EE7D05" w:rsidRDefault="00EE7D05" w:rsidP="00EE7D05">
      <w:pPr>
        <w:widowControl w:val="0"/>
        <w:numPr>
          <w:ilvl w:val="12"/>
          <w:numId w:val="0"/>
        </w:numPr>
        <w:tabs>
          <w:tab w:val="left" w:pos="567"/>
        </w:tabs>
        <w:ind w:right="-2"/>
        <w:rPr>
          <w:iCs/>
          <w:color w:val="000000"/>
          <w:sz w:val="22"/>
          <w:szCs w:val="22"/>
          <w:lang w:eastAsia="en-US"/>
        </w:rPr>
      </w:pPr>
    </w:p>
    <w:p w14:paraId="463A0BFB" w14:textId="77777777" w:rsidR="00CF089C" w:rsidRPr="00416F48" w:rsidRDefault="00EE7D05" w:rsidP="00AD4CFC">
      <w:r w:rsidRPr="008C04A2">
        <w:rPr>
          <w:noProof/>
          <w:sz w:val="22"/>
          <w:szCs w:val="22"/>
          <w:highlight w:val="lightGray"/>
        </w:rPr>
        <w:t>Sīkāka informācija par šīm zālēm ir pieejama Zāļu valsts aģentūras (www.zva.gov.lv) tīmekļa vietnē.</w:t>
      </w:r>
    </w:p>
    <w:sectPr w:rsidR="00CF089C" w:rsidRPr="00416F48" w:rsidSect="00431E7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4832" w14:textId="77777777" w:rsidR="00E7799D" w:rsidRDefault="00E7799D">
      <w:r>
        <w:separator/>
      </w:r>
    </w:p>
  </w:endnote>
  <w:endnote w:type="continuationSeparator" w:id="0">
    <w:p w14:paraId="3C0AC5BF" w14:textId="77777777" w:rsidR="00E7799D" w:rsidRDefault="00E7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62A4" w14:textId="77777777" w:rsidR="00413C23" w:rsidRDefault="00413C23" w:rsidP="00157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DF67C" w14:textId="77777777" w:rsidR="00413C23" w:rsidRDefault="00413C23" w:rsidP="00AE4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E399" w14:textId="77777777" w:rsidR="00A045AB" w:rsidRDefault="00A04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0EC9" w14:textId="77777777" w:rsidR="00A045AB" w:rsidRDefault="00A0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71AD" w14:textId="77777777" w:rsidR="00E7799D" w:rsidRDefault="00E7799D">
      <w:r>
        <w:separator/>
      </w:r>
    </w:p>
  </w:footnote>
  <w:footnote w:type="continuationSeparator" w:id="0">
    <w:p w14:paraId="2A93A7EE" w14:textId="77777777" w:rsidR="00E7799D" w:rsidRDefault="00E7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4E21" w14:textId="77777777" w:rsidR="00A045AB" w:rsidRDefault="00A04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901B" w14:textId="77777777" w:rsidR="00E2350B" w:rsidRDefault="00E2350B" w:rsidP="00E2350B">
    <w:pPr>
      <w:pStyle w:val="Header"/>
      <w:jc w:val="right"/>
      <w:rPr>
        <w:lang w:val="en-US"/>
      </w:rPr>
    </w:pPr>
    <w:bookmarkStart w:id="0" w:name="TableTag1"/>
    <w:bookmarkEnd w:id="0"/>
    <w:r>
      <w:rPr>
        <w:lang w:val="en-US"/>
      </w:rPr>
      <w:t>SASKAŅOTS ZVA 07-04-2022</w:t>
    </w:r>
  </w:p>
  <w:p w14:paraId="42297DD9" w14:textId="77777777" w:rsidR="00413C23" w:rsidRDefault="00413C23" w:rsidP="00E2350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48AA" w14:textId="77777777" w:rsidR="00A045AB" w:rsidRDefault="00A04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943D3"/>
    <w:multiLevelType w:val="hybridMultilevel"/>
    <w:tmpl w:val="8A50AB98"/>
    <w:lvl w:ilvl="0" w:tplc="C110327C">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B2666"/>
    <w:multiLevelType w:val="hybridMultilevel"/>
    <w:tmpl w:val="EFA4F8F0"/>
    <w:lvl w:ilvl="0" w:tplc="644E8E56">
      <w:start w:val="10"/>
      <w:numFmt w:val="decimal"/>
      <w:lvlText w:val="%1."/>
      <w:lvlJc w:val="left"/>
      <w:pPr>
        <w:tabs>
          <w:tab w:val="num" w:pos="930"/>
        </w:tabs>
        <w:ind w:left="930" w:hanging="57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C8F5A8A"/>
    <w:multiLevelType w:val="hybridMultilevel"/>
    <w:tmpl w:val="6FA0D8B2"/>
    <w:lvl w:ilvl="0" w:tplc="A50E79C0">
      <w:start w:val="2"/>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BC5415"/>
    <w:multiLevelType w:val="hybridMultilevel"/>
    <w:tmpl w:val="075A5F7C"/>
    <w:lvl w:ilvl="0" w:tplc="71B0FED2">
      <w:start w:val="1"/>
      <w:numFmt w:val="bullet"/>
      <w:lvlText w:val="-"/>
      <w:lvlJc w:val="left"/>
      <w:pPr>
        <w:tabs>
          <w:tab w:val="num" w:pos="567"/>
        </w:tabs>
        <w:ind w:left="567" w:hanging="567"/>
      </w:pPr>
      <w:rPr>
        <w:rFonts w:hAnsi="Arial" w:hint="default"/>
      </w:rPr>
    </w:lvl>
    <w:lvl w:ilvl="1" w:tplc="ACFA8BC2">
      <w:start w:val="2"/>
      <w:numFmt w:val="bullet"/>
      <w:lvlText w:val="-"/>
      <w:lvlJc w:val="left"/>
      <w:pPr>
        <w:tabs>
          <w:tab w:val="num" w:pos="1647"/>
        </w:tabs>
        <w:ind w:left="1647" w:hanging="567"/>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E4BD7"/>
    <w:multiLevelType w:val="hybridMultilevel"/>
    <w:tmpl w:val="94D64F9C"/>
    <w:lvl w:ilvl="0" w:tplc="C110327C">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lvl>
    </w:lvlOverride>
  </w:num>
  <w:num w:numId="5">
    <w:abstractNumId w:val="10"/>
  </w:num>
  <w:num w:numId="6">
    <w:abstractNumId w:val="11"/>
  </w:num>
  <w:num w:numId="7">
    <w:abstractNumId w:val="5"/>
  </w:num>
  <w:num w:numId="8">
    <w:abstractNumId w:val="9"/>
  </w:num>
  <w:num w:numId="9">
    <w:abstractNumId w:val="4"/>
  </w:num>
  <w:num w:numId="10">
    <w:abstractNumId w:val="6"/>
  </w:num>
  <w:num w:numId="11">
    <w:abstractNumId w:val="8"/>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2B"/>
    <w:rsid w:val="00003050"/>
    <w:rsid w:val="000065B2"/>
    <w:rsid w:val="000110E3"/>
    <w:rsid w:val="00022AF1"/>
    <w:rsid w:val="00022F98"/>
    <w:rsid w:val="00025F56"/>
    <w:rsid w:val="00032598"/>
    <w:rsid w:val="0003563A"/>
    <w:rsid w:val="000433F2"/>
    <w:rsid w:val="0005231F"/>
    <w:rsid w:val="00064234"/>
    <w:rsid w:val="00064D45"/>
    <w:rsid w:val="00073CBA"/>
    <w:rsid w:val="00081F1F"/>
    <w:rsid w:val="00082F94"/>
    <w:rsid w:val="00092288"/>
    <w:rsid w:val="000941BA"/>
    <w:rsid w:val="00094510"/>
    <w:rsid w:val="000A1EAD"/>
    <w:rsid w:val="000A2CDC"/>
    <w:rsid w:val="000B09CA"/>
    <w:rsid w:val="000B3484"/>
    <w:rsid w:val="000C422D"/>
    <w:rsid w:val="000D2E2A"/>
    <w:rsid w:val="000E0E75"/>
    <w:rsid w:val="000E2133"/>
    <w:rsid w:val="000F2552"/>
    <w:rsid w:val="000F66F0"/>
    <w:rsid w:val="000F6DEF"/>
    <w:rsid w:val="001003D9"/>
    <w:rsid w:val="00104CB3"/>
    <w:rsid w:val="00105480"/>
    <w:rsid w:val="00105E48"/>
    <w:rsid w:val="001235ED"/>
    <w:rsid w:val="00123891"/>
    <w:rsid w:val="0012658D"/>
    <w:rsid w:val="0013142C"/>
    <w:rsid w:val="00132BDF"/>
    <w:rsid w:val="00141F3F"/>
    <w:rsid w:val="00145B95"/>
    <w:rsid w:val="001575C1"/>
    <w:rsid w:val="00161056"/>
    <w:rsid w:val="00173E2B"/>
    <w:rsid w:val="0018157D"/>
    <w:rsid w:val="001840B2"/>
    <w:rsid w:val="001903BD"/>
    <w:rsid w:val="00193CBB"/>
    <w:rsid w:val="001947E8"/>
    <w:rsid w:val="00194F4C"/>
    <w:rsid w:val="00197E54"/>
    <w:rsid w:val="001A312E"/>
    <w:rsid w:val="001A3599"/>
    <w:rsid w:val="001A6014"/>
    <w:rsid w:val="001B38B4"/>
    <w:rsid w:val="001B4954"/>
    <w:rsid w:val="001B5073"/>
    <w:rsid w:val="001B5E99"/>
    <w:rsid w:val="001C33B9"/>
    <w:rsid w:val="001C7614"/>
    <w:rsid w:val="001C79DF"/>
    <w:rsid w:val="001D03F0"/>
    <w:rsid w:val="001D5BFF"/>
    <w:rsid w:val="001D7818"/>
    <w:rsid w:val="001F080E"/>
    <w:rsid w:val="001F2A39"/>
    <w:rsid w:val="001F2D60"/>
    <w:rsid w:val="00200E8B"/>
    <w:rsid w:val="00202EE1"/>
    <w:rsid w:val="002031D1"/>
    <w:rsid w:val="00211E4A"/>
    <w:rsid w:val="00212103"/>
    <w:rsid w:val="00212514"/>
    <w:rsid w:val="002219EB"/>
    <w:rsid w:val="00224C24"/>
    <w:rsid w:val="00237D7A"/>
    <w:rsid w:val="00240FE0"/>
    <w:rsid w:val="002503B8"/>
    <w:rsid w:val="002504A7"/>
    <w:rsid w:val="002554AD"/>
    <w:rsid w:val="00257327"/>
    <w:rsid w:val="00257ABE"/>
    <w:rsid w:val="0026149B"/>
    <w:rsid w:val="002617BA"/>
    <w:rsid w:val="0026201B"/>
    <w:rsid w:val="00272057"/>
    <w:rsid w:val="00273E33"/>
    <w:rsid w:val="002769AA"/>
    <w:rsid w:val="002808D9"/>
    <w:rsid w:val="002812FA"/>
    <w:rsid w:val="002830B7"/>
    <w:rsid w:val="00291EF3"/>
    <w:rsid w:val="002943DD"/>
    <w:rsid w:val="002953B0"/>
    <w:rsid w:val="00295E0A"/>
    <w:rsid w:val="00297FB9"/>
    <w:rsid w:val="002A297E"/>
    <w:rsid w:val="002A5F69"/>
    <w:rsid w:val="002B3323"/>
    <w:rsid w:val="002B5402"/>
    <w:rsid w:val="002C1127"/>
    <w:rsid w:val="002C222A"/>
    <w:rsid w:val="002C2548"/>
    <w:rsid w:val="002C31A7"/>
    <w:rsid w:val="002C445E"/>
    <w:rsid w:val="002C6049"/>
    <w:rsid w:val="002D2EDA"/>
    <w:rsid w:val="002D39F4"/>
    <w:rsid w:val="002E402E"/>
    <w:rsid w:val="002E6597"/>
    <w:rsid w:val="002F1AD1"/>
    <w:rsid w:val="002F60DC"/>
    <w:rsid w:val="00301706"/>
    <w:rsid w:val="00304273"/>
    <w:rsid w:val="003134EA"/>
    <w:rsid w:val="00313777"/>
    <w:rsid w:val="003215BB"/>
    <w:rsid w:val="00325207"/>
    <w:rsid w:val="003259B9"/>
    <w:rsid w:val="0032751C"/>
    <w:rsid w:val="00330D36"/>
    <w:rsid w:val="00331EC5"/>
    <w:rsid w:val="00333101"/>
    <w:rsid w:val="00344E4E"/>
    <w:rsid w:val="00355A74"/>
    <w:rsid w:val="00365FAE"/>
    <w:rsid w:val="0037444F"/>
    <w:rsid w:val="003753C3"/>
    <w:rsid w:val="00380BF6"/>
    <w:rsid w:val="00382B55"/>
    <w:rsid w:val="00387A2B"/>
    <w:rsid w:val="00387F00"/>
    <w:rsid w:val="003940DB"/>
    <w:rsid w:val="003A1251"/>
    <w:rsid w:val="003A4374"/>
    <w:rsid w:val="003A4A45"/>
    <w:rsid w:val="003B0229"/>
    <w:rsid w:val="003B4094"/>
    <w:rsid w:val="003C17B3"/>
    <w:rsid w:val="003D0748"/>
    <w:rsid w:val="003D1670"/>
    <w:rsid w:val="003D3415"/>
    <w:rsid w:val="003D3DDA"/>
    <w:rsid w:val="003E1BD2"/>
    <w:rsid w:val="003E3D6E"/>
    <w:rsid w:val="003E3DCF"/>
    <w:rsid w:val="003F0480"/>
    <w:rsid w:val="003F3AEC"/>
    <w:rsid w:val="003F6563"/>
    <w:rsid w:val="00401F90"/>
    <w:rsid w:val="00406FE2"/>
    <w:rsid w:val="00407000"/>
    <w:rsid w:val="00410816"/>
    <w:rsid w:val="00410B09"/>
    <w:rsid w:val="0041166C"/>
    <w:rsid w:val="0041262D"/>
    <w:rsid w:val="00412B79"/>
    <w:rsid w:val="00412DB7"/>
    <w:rsid w:val="00413C23"/>
    <w:rsid w:val="0041487B"/>
    <w:rsid w:val="00414982"/>
    <w:rsid w:val="00416A26"/>
    <w:rsid w:val="00416F48"/>
    <w:rsid w:val="00417395"/>
    <w:rsid w:val="00420520"/>
    <w:rsid w:val="00420C88"/>
    <w:rsid w:val="00431E79"/>
    <w:rsid w:val="00435513"/>
    <w:rsid w:val="004479A6"/>
    <w:rsid w:val="00447C3E"/>
    <w:rsid w:val="00462565"/>
    <w:rsid w:val="004725AE"/>
    <w:rsid w:val="00474AD9"/>
    <w:rsid w:val="004837CC"/>
    <w:rsid w:val="00493236"/>
    <w:rsid w:val="004B1AD8"/>
    <w:rsid w:val="004B5407"/>
    <w:rsid w:val="004C0CAE"/>
    <w:rsid w:val="004C1269"/>
    <w:rsid w:val="004C40EB"/>
    <w:rsid w:val="004C4641"/>
    <w:rsid w:val="004C5A78"/>
    <w:rsid w:val="004D2479"/>
    <w:rsid w:val="004D2FF4"/>
    <w:rsid w:val="004D7C10"/>
    <w:rsid w:val="004E2538"/>
    <w:rsid w:val="004E4529"/>
    <w:rsid w:val="004E5B9C"/>
    <w:rsid w:val="004E77AD"/>
    <w:rsid w:val="004F20F2"/>
    <w:rsid w:val="004F4013"/>
    <w:rsid w:val="00501DD2"/>
    <w:rsid w:val="00504CCD"/>
    <w:rsid w:val="00505E1F"/>
    <w:rsid w:val="005111C7"/>
    <w:rsid w:val="00515618"/>
    <w:rsid w:val="00520307"/>
    <w:rsid w:val="00520694"/>
    <w:rsid w:val="005206CC"/>
    <w:rsid w:val="00526D57"/>
    <w:rsid w:val="00530F31"/>
    <w:rsid w:val="00545A63"/>
    <w:rsid w:val="00547C4E"/>
    <w:rsid w:val="005562DE"/>
    <w:rsid w:val="00557FA8"/>
    <w:rsid w:val="00561515"/>
    <w:rsid w:val="00576EC6"/>
    <w:rsid w:val="0058030A"/>
    <w:rsid w:val="00580C69"/>
    <w:rsid w:val="00584327"/>
    <w:rsid w:val="005843CE"/>
    <w:rsid w:val="00594AEE"/>
    <w:rsid w:val="005A53E3"/>
    <w:rsid w:val="005B609D"/>
    <w:rsid w:val="005C5395"/>
    <w:rsid w:val="005D196F"/>
    <w:rsid w:val="005D3EF1"/>
    <w:rsid w:val="005E6469"/>
    <w:rsid w:val="005E6C50"/>
    <w:rsid w:val="005F2656"/>
    <w:rsid w:val="005F2A5E"/>
    <w:rsid w:val="00601762"/>
    <w:rsid w:val="00602EA3"/>
    <w:rsid w:val="00605A1C"/>
    <w:rsid w:val="00607523"/>
    <w:rsid w:val="0061194A"/>
    <w:rsid w:val="0061427A"/>
    <w:rsid w:val="006352FE"/>
    <w:rsid w:val="006371E0"/>
    <w:rsid w:val="00643730"/>
    <w:rsid w:val="006508F3"/>
    <w:rsid w:val="00652AFD"/>
    <w:rsid w:val="00657CF0"/>
    <w:rsid w:val="00660B27"/>
    <w:rsid w:val="00670A0E"/>
    <w:rsid w:val="0067371D"/>
    <w:rsid w:val="00681604"/>
    <w:rsid w:val="00684DBC"/>
    <w:rsid w:val="00694C13"/>
    <w:rsid w:val="00697772"/>
    <w:rsid w:val="006A6D11"/>
    <w:rsid w:val="006A7DE3"/>
    <w:rsid w:val="006B1798"/>
    <w:rsid w:val="006B2578"/>
    <w:rsid w:val="006B5CA9"/>
    <w:rsid w:val="006C329B"/>
    <w:rsid w:val="006D0088"/>
    <w:rsid w:val="006D1BCB"/>
    <w:rsid w:val="006E4E1C"/>
    <w:rsid w:val="006E7784"/>
    <w:rsid w:val="006F0B35"/>
    <w:rsid w:val="006F27C6"/>
    <w:rsid w:val="00700CE3"/>
    <w:rsid w:val="00704048"/>
    <w:rsid w:val="007055D3"/>
    <w:rsid w:val="00732CF0"/>
    <w:rsid w:val="00734BA4"/>
    <w:rsid w:val="007372AE"/>
    <w:rsid w:val="0074558C"/>
    <w:rsid w:val="007507C8"/>
    <w:rsid w:val="0076373C"/>
    <w:rsid w:val="00771D72"/>
    <w:rsid w:val="00771E64"/>
    <w:rsid w:val="00773409"/>
    <w:rsid w:val="00774447"/>
    <w:rsid w:val="00781736"/>
    <w:rsid w:val="00786C31"/>
    <w:rsid w:val="0079064A"/>
    <w:rsid w:val="0079183C"/>
    <w:rsid w:val="007A5809"/>
    <w:rsid w:val="007A75FE"/>
    <w:rsid w:val="007B11B8"/>
    <w:rsid w:val="007C21AA"/>
    <w:rsid w:val="007C3284"/>
    <w:rsid w:val="007D57EF"/>
    <w:rsid w:val="007D5D2F"/>
    <w:rsid w:val="007D778E"/>
    <w:rsid w:val="007E03D9"/>
    <w:rsid w:val="007E1FF6"/>
    <w:rsid w:val="007E223F"/>
    <w:rsid w:val="007E3B98"/>
    <w:rsid w:val="007E66A7"/>
    <w:rsid w:val="007E6E6E"/>
    <w:rsid w:val="007E7485"/>
    <w:rsid w:val="007F1948"/>
    <w:rsid w:val="00800BE2"/>
    <w:rsid w:val="00801622"/>
    <w:rsid w:val="00802DD9"/>
    <w:rsid w:val="0080618F"/>
    <w:rsid w:val="008103B8"/>
    <w:rsid w:val="0081093E"/>
    <w:rsid w:val="00812A2F"/>
    <w:rsid w:val="0081384B"/>
    <w:rsid w:val="0081705B"/>
    <w:rsid w:val="008261AA"/>
    <w:rsid w:val="00827A61"/>
    <w:rsid w:val="00831E27"/>
    <w:rsid w:val="008321E6"/>
    <w:rsid w:val="0084123A"/>
    <w:rsid w:val="008462D3"/>
    <w:rsid w:val="00854A6F"/>
    <w:rsid w:val="00861D75"/>
    <w:rsid w:val="00866D2B"/>
    <w:rsid w:val="00873C86"/>
    <w:rsid w:val="00876123"/>
    <w:rsid w:val="008833CC"/>
    <w:rsid w:val="0088411E"/>
    <w:rsid w:val="00895806"/>
    <w:rsid w:val="008A52A9"/>
    <w:rsid w:val="008A6CA1"/>
    <w:rsid w:val="008B21E3"/>
    <w:rsid w:val="008C04A2"/>
    <w:rsid w:val="008C0DFC"/>
    <w:rsid w:val="008C1CD4"/>
    <w:rsid w:val="008C24CD"/>
    <w:rsid w:val="008C6841"/>
    <w:rsid w:val="008C6CE6"/>
    <w:rsid w:val="008E7B4A"/>
    <w:rsid w:val="008F07A6"/>
    <w:rsid w:val="008F7E8B"/>
    <w:rsid w:val="0090091A"/>
    <w:rsid w:val="00906C50"/>
    <w:rsid w:val="00907483"/>
    <w:rsid w:val="00913BA3"/>
    <w:rsid w:val="00914126"/>
    <w:rsid w:val="0091787C"/>
    <w:rsid w:val="00924BB7"/>
    <w:rsid w:val="00924D0F"/>
    <w:rsid w:val="009253F2"/>
    <w:rsid w:val="009276E3"/>
    <w:rsid w:val="009311A7"/>
    <w:rsid w:val="00932030"/>
    <w:rsid w:val="00932625"/>
    <w:rsid w:val="00932A58"/>
    <w:rsid w:val="00932B3D"/>
    <w:rsid w:val="00932EB9"/>
    <w:rsid w:val="009333FF"/>
    <w:rsid w:val="009375B5"/>
    <w:rsid w:val="0093776A"/>
    <w:rsid w:val="009378FB"/>
    <w:rsid w:val="00937E7E"/>
    <w:rsid w:val="00943555"/>
    <w:rsid w:val="00943815"/>
    <w:rsid w:val="009462B4"/>
    <w:rsid w:val="00953BFC"/>
    <w:rsid w:val="009561F6"/>
    <w:rsid w:val="00960280"/>
    <w:rsid w:val="00960779"/>
    <w:rsid w:val="00963F80"/>
    <w:rsid w:val="009732AC"/>
    <w:rsid w:val="0097582E"/>
    <w:rsid w:val="009767A1"/>
    <w:rsid w:val="009808A3"/>
    <w:rsid w:val="00983F8F"/>
    <w:rsid w:val="0098645C"/>
    <w:rsid w:val="00987516"/>
    <w:rsid w:val="009905A1"/>
    <w:rsid w:val="00992CC1"/>
    <w:rsid w:val="00997ED3"/>
    <w:rsid w:val="009A3ECC"/>
    <w:rsid w:val="009A5259"/>
    <w:rsid w:val="009A6823"/>
    <w:rsid w:val="009B275D"/>
    <w:rsid w:val="009C2183"/>
    <w:rsid w:val="009C32D7"/>
    <w:rsid w:val="009C3528"/>
    <w:rsid w:val="009C38CA"/>
    <w:rsid w:val="009C7FD2"/>
    <w:rsid w:val="009D2377"/>
    <w:rsid w:val="009D7CCB"/>
    <w:rsid w:val="009E4D57"/>
    <w:rsid w:val="009E67C1"/>
    <w:rsid w:val="009E6E68"/>
    <w:rsid w:val="009F2E45"/>
    <w:rsid w:val="009F692D"/>
    <w:rsid w:val="009F6B96"/>
    <w:rsid w:val="00A03454"/>
    <w:rsid w:val="00A045AB"/>
    <w:rsid w:val="00A1163A"/>
    <w:rsid w:val="00A2172F"/>
    <w:rsid w:val="00A30EBA"/>
    <w:rsid w:val="00A3263A"/>
    <w:rsid w:val="00A4169E"/>
    <w:rsid w:val="00A43353"/>
    <w:rsid w:val="00A43C75"/>
    <w:rsid w:val="00A5221C"/>
    <w:rsid w:val="00A5277C"/>
    <w:rsid w:val="00A63901"/>
    <w:rsid w:val="00A64EFD"/>
    <w:rsid w:val="00A67F88"/>
    <w:rsid w:val="00A8097A"/>
    <w:rsid w:val="00A85240"/>
    <w:rsid w:val="00A87C36"/>
    <w:rsid w:val="00A92E86"/>
    <w:rsid w:val="00A941B0"/>
    <w:rsid w:val="00A979DE"/>
    <w:rsid w:val="00AA0C5F"/>
    <w:rsid w:val="00AA1538"/>
    <w:rsid w:val="00AA2B2B"/>
    <w:rsid w:val="00AA333F"/>
    <w:rsid w:val="00AA592A"/>
    <w:rsid w:val="00AA71A7"/>
    <w:rsid w:val="00AA7407"/>
    <w:rsid w:val="00AA76BD"/>
    <w:rsid w:val="00AB28C6"/>
    <w:rsid w:val="00AB6AB8"/>
    <w:rsid w:val="00AC00DE"/>
    <w:rsid w:val="00AC0C1D"/>
    <w:rsid w:val="00AD4CFC"/>
    <w:rsid w:val="00AD5EFC"/>
    <w:rsid w:val="00AD60C9"/>
    <w:rsid w:val="00AE0E4F"/>
    <w:rsid w:val="00AE4202"/>
    <w:rsid w:val="00AE53D5"/>
    <w:rsid w:val="00B006A3"/>
    <w:rsid w:val="00B0421B"/>
    <w:rsid w:val="00B11073"/>
    <w:rsid w:val="00B1269B"/>
    <w:rsid w:val="00B12C14"/>
    <w:rsid w:val="00B16408"/>
    <w:rsid w:val="00B23FF5"/>
    <w:rsid w:val="00B243EC"/>
    <w:rsid w:val="00B30E92"/>
    <w:rsid w:val="00B33F4E"/>
    <w:rsid w:val="00B3767F"/>
    <w:rsid w:val="00B40422"/>
    <w:rsid w:val="00B46958"/>
    <w:rsid w:val="00B516B2"/>
    <w:rsid w:val="00B51BC4"/>
    <w:rsid w:val="00B52C97"/>
    <w:rsid w:val="00B569AF"/>
    <w:rsid w:val="00B57DDB"/>
    <w:rsid w:val="00B61373"/>
    <w:rsid w:val="00B62E5C"/>
    <w:rsid w:val="00B64AA7"/>
    <w:rsid w:val="00B715BE"/>
    <w:rsid w:val="00B75BB0"/>
    <w:rsid w:val="00B83089"/>
    <w:rsid w:val="00B83CDC"/>
    <w:rsid w:val="00B85B46"/>
    <w:rsid w:val="00B964A6"/>
    <w:rsid w:val="00BB011B"/>
    <w:rsid w:val="00BB7B3A"/>
    <w:rsid w:val="00BC255B"/>
    <w:rsid w:val="00BC744B"/>
    <w:rsid w:val="00BD7E85"/>
    <w:rsid w:val="00BF6C2F"/>
    <w:rsid w:val="00BF6F88"/>
    <w:rsid w:val="00C0386C"/>
    <w:rsid w:val="00C05838"/>
    <w:rsid w:val="00C108B8"/>
    <w:rsid w:val="00C15BEF"/>
    <w:rsid w:val="00C25F31"/>
    <w:rsid w:val="00C304A1"/>
    <w:rsid w:val="00C3683D"/>
    <w:rsid w:val="00C36975"/>
    <w:rsid w:val="00C451BA"/>
    <w:rsid w:val="00C460BC"/>
    <w:rsid w:val="00C474C3"/>
    <w:rsid w:val="00C47DAF"/>
    <w:rsid w:val="00C52E7E"/>
    <w:rsid w:val="00C5471C"/>
    <w:rsid w:val="00C57D1A"/>
    <w:rsid w:val="00C60A78"/>
    <w:rsid w:val="00C636C5"/>
    <w:rsid w:val="00C745BF"/>
    <w:rsid w:val="00C74830"/>
    <w:rsid w:val="00C7794F"/>
    <w:rsid w:val="00C81C87"/>
    <w:rsid w:val="00C82F7C"/>
    <w:rsid w:val="00C92E7F"/>
    <w:rsid w:val="00C97688"/>
    <w:rsid w:val="00CA0C50"/>
    <w:rsid w:val="00CA1874"/>
    <w:rsid w:val="00CA7522"/>
    <w:rsid w:val="00CB02DA"/>
    <w:rsid w:val="00CB580B"/>
    <w:rsid w:val="00CC6D90"/>
    <w:rsid w:val="00CC6EEF"/>
    <w:rsid w:val="00CD0C31"/>
    <w:rsid w:val="00CD1244"/>
    <w:rsid w:val="00CE4D89"/>
    <w:rsid w:val="00CE7393"/>
    <w:rsid w:val="00CF089C"/>
    <w:rsid w:val="00CF1355"/>
    <w:rsid w:val="00CF57AD"/>
    <w:rsid w:val="00CF71C6"/>
    <w:rsid w:val="00D036EB"/>
    <w:rsid w:val="00D04CDC"/>
    <w:rsid w:val="00D24A35"/>
    <w:rsid w:val="00D24A76"/>
    <w:rsid w:val="00D31162"/>
    <w:rsid w:val="00D33843"/>
    <w:rsid w:val="00D34221"/>
    <w:rsid w:val="00D42CA7"/>
    <w:rsid w:val="00D47389"/>
    <w:rsid w:val="00D5191D"/>
    <w:rsid w:val="00D52F09"/>
    <w:rsid w:val="00D53E73"/>
    <w:rsid w:val="00D63C19"/>
    <w:rsid w:val="00D667D1"/>
    <w:rsid w:val="00D668C1"/>
    <w:rsid w:val="00D67676"/>
    <w:rsid w:val="00D76B47"/>
    <w:rsid w:val="00D81D78"/>
    <w:rsid w:val="00D85B06"/>
    <w:rsid w:val="00D8603B"/>
    <w:rsid w:val="00DA1C0C"/>
    <w:rsid w:val="00DA2848"/>
    <w:rsid w:val="00DA4029"/>
    <w:rsid w:val="00DA56EB"/>
    <w:rsid w:val="00DB02E7"/>
    <w:rsid w:val="00DB0B45"/>
    <w:rsid w:val="00DB1FA6"/>
    <w:rsid w:val="00DB4CF3"/>
    <w:rsid w:val="00DC1A6C"/>
    <w:rsid w:val="00DC658E"/>
    <w:rsid w:val="00DD2A4C"/>
    <w:rsid w:val="00DD3FD3"/>
    <w:rsid w:val="00DD4807"/>
    <w:rsid w:val="00DE1D54"/>
    <w:rsid w:val="00DE3280"/>
    <w:rsid w:val="00DE76C9"/>
    <w:rsid w:val="00DE7B9A"/>
    <w:rsid w:val="00E00685"/>
    <w:rsid w:val="00E02572"/>
    <w:rsid w:val="00E0414A"/>
    <w:rsid w:val="00E13A32"/>
    <w:rsid w:val="00E20ABA"/>
    <w:rsid w:val="00E2350B"/>
    <w:rsid w:val="00E31A64"/>
    <w:rsid w:val="00E320A0"/>
    <w:rsid w:val="00E32A86"/>
    <w:rsid w:val="00E32C50"/>
    <w:rsid w:val="00E347B6"/>
    <w:rsid w:val="00E3739B"/>
    <w:rsid w:val="00E52844"/>
    <w:rsid w:val="00E548F3"/>
    <w:rsid w:val="00E7073E"/>
    <w:rsid w:val="00E71316"/>
    <w:rsid w:val="00E73DCA"/>
    <w:rsid w:val="00E76214"/>
    <w:rsid w:val="00E7799D"/>
    <w:rsid w:val="00E82880"/>
    <w:rsid w:val="00E94C31"/>
    <w:rsid w:val="00E97B32"/>
    <w:rsid w:val="00EA0599"/>
    <w:rsid w:val="00EB09CA"/>
    <w:rsid w:val="00EB0C7B"/>
    <w:rsid w:val="00EB3B44"/>
    <w:rsid w:val="00EB57A3"/>
    <w:rsid w:val="00EC0C39"/>
    <w:rsid w:val="00EC21EC"/>
    <w:rsid w:val="00EC3AA1"/>
    <w:rsid w:val="00EC4A19"/>
    <w:rsid w:val="00EC5FAE"/>
    <w:rsid w:val="00ED519A"/>
    <w:rsid w:val="00ED5202"/>
    <w:rsid w:val="00ED6AB1"/>
    <w:rsid w:val="00EE214F"/>
    <w:rsid w:val="00EE7D05"/>
    <w:rsid w:val="00EF0F1E"/>
    <w:rsid w:val="00EF332D"/>
    <w:rsid w:val="00EF35BF"/>
    <w:rsid w:val="00EF6A72"/>
    <w:rsid w:val="00EF6CF9"/>
    <w:rsid w:val="00EF7B76"/>
    <w:rsid w:val="00F0234B"/>
    <w:rsid w:val="00F06A82"/>
    <w:rsid w:val="00F238C4"/>
    <w:rsid w:val="00F30800"/>
    <w:rsid w:val="00F36CBF"/>
    <w:rsid w:val="00F407FC"/>
    <w:rsid w:val="00F64819"/>
    <w:rsid w:val="00F72146"/>
    <w:rsid w:val="00F72784"/>
    <w:rsid w:val="00F81E00"/>
    <w:rsid w:val="00F824A2"/>
    <w:rsid w:val="00F82F64"/>
    <w:rsid w:val="00F83C4B"/>
    <w:rsid w:val="00F914B8"/>
    <w:rsid w:val="00F93FC3"/>
    <w:rsid w:val="00F94AD5"/>
    <w:rsid w:val="00F958C8"/>
    <w:rsid w:val="00FA21B7"/>
    <w:rsid w:val="00FA3324"/>
    <w:rsid w:val="00FB3D60"/>
    <w:rsid w:val="00FC1399"/>
    <w:rsid w:val="00FC4FEC"/>
    <w:rsid w:val="00FD561C"/>
    <w:rsid w:val="00FD5777"/>
    <w:rsid w:val="00FE0C39"/>
    <w:rsid w:val="00FE27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DF271E"/>
  <w15:chartTrackingRefBased/>
  <w15:docId w15:val="{30A4FF2F-6F45-481A-8EB9-D4DC6465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62D"/>
    <w:rPr>
      <w:sz w:val="24"/>
      <w:lang w:val="sl-SI" w:eastAsia="sl-SI"/>
    </w:rPr>
  </w:style>
  <w:style w:type="paragraph" w:styleId="Heading1">
    <w:name w:val="heading 1"/>
    <w:basedOn w:val="Normal"/>
    <w:next w:val="Normal"/>
    <w:qFormat/>
    <w:rsid w:val="003252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62DE"/>
    <w:pPr>
      <w:keepNext/>
      <w:tabs>
        <w:tab w:val="left" w:pos="4300"/>
        <w:tab w:val="left" w:pos="5940"/>
        <w:tab w:val="left" w:pos="8180"/>
      </w:tabs>
      <w:spacing w:line="360" w:lineRule="atLeast"/>
      <w:outlineLvl w:val="1"/>
    </w:pPr>
    <w:rPr>
      <w:b/>
      <w:u w:val="single"/>
      <w:lang w:val="en-US"/>
    </w:rPr>
  </w:style>
  <w:style w:type="paragraph" w:styleId="Heading3">
    <w:name w:val="heading 3"/>
    <w:basedOn w:val="Normal"/>
    <w:next w:val="Normal"/>
    <w:qFormat/>
    <w:rsid w:val="005562DE"/>
    <w:pPr>
      <w:keepNext/>
      <w:tabs>
        <w:tab w:val="decimal" w:pos="6760"/>
      </w:tabs>
      <w:spacing w:line="480" w:lineRule="atLeast"/>
      <w:outlineLvl w:val="2"/>
    </w:pPr>
    <w:rPr>
      <w:b/>
      <w:lang w:val="en-US"/>
    </w:rPr>
  </w:style>
  <w:style w:type="paragraph" w:styleId="Heading4">
    <w:name w:val="heading 4"/>
    <w:basedOn w:val="Normal"/>
    <w:next w:val="Normal"/>
    <w:qFormat/>
    <w:rsid w:val="00526D57"/>
    <w:pPr>
      <w:keepNext/>
      <w:spacing w:before="240" w:after="60"/>
      <w:outlineLvl w:val="3"/>
    </w:pPr>
    <w:rPr>
      <w:b/>
      <w:bCs/>
      <w:sz w:val="28"/>
      <w:szCs w:val="28"/>
    </w:rPr>
  </w:style>
  <w:style w:type="paragraph" w:styleId="Heading6">
    <w:name w:val="heading 6"/>
    <w:basedOn w:val="Normal"/>
    <w:next w:val="Normal"/>
    <w:qFormat/>
    <w:rsid w:val="005562DE"/>
    <w:pPr>
      <w:keepNext/>
      <w:keepLines/>
      <w:tabs>
        <w:tab w:val="right" w:pos="4536"/>
        <w:tab w:val="left" w:pos="5180"/>
        <w:tab w:val="left" w:pos="5380"/>
        <w:tab w:val="left" w:pos="8222"/>
      </w:tabs>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E2B"/>
    <w:pPr>
      <w:tabs>
        <w:tab w:val="center" w:pos="4320"/>
        <w:tab w:val="right" w:pos="8640"/>
      </w:tabs>
    </w:pPr>
  </w:style>
  <w:style w:type="paragraph" w:styleId="Footer">
    <w:name w:val="footer"/>
    <w:basedOn w:val="Normal"/>
    <w:rsid w:val="00173E2B"/>
    <w:pPr>
      <w:tabs>
        <w:tab w:val="center" w:pos="4320"/>
        <w:tab w:val="right" w:pos="8640"/>
      </w:tabs>
    </w:pPr>
  </w:style>
  <w:style w:type="table" w:styleId="TableGrid">
    <w:name w:val="Table Grid"/>
    <w:basedOn w:val="TableNormal"/>
    <w:rsid w:val="0017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4202"/>
  </w:style>
  <w:style w:type="character" w:styleId="Hyperlink">
    <w:name w:val="Hyperlink"/>
    <w:rsid w:val="00C745BF"/>
    <w:rPr>
      <w:rFonts w:ascii="Times New Roman" w:hAnsi="Times New Roman"/>
      <w:color w:val="auto"/>
      <w:sz w:val="24"/>
      <w:szCs w:val="24"/>
      <w:u w:val="single"/>
      <w:lang w:val="en-US"/>
    </w:rPr>
  </w:style>
  <w:style w:type="character" w:styleId="FollowedHyperlink">
    <w:name w:val="FollowedHyperlink"/>
    <w:rsid w:val="00C745BF"/>
    <w:rPr>
      <w:color w:val="800080"/>
      <w:u w:val="single"/>
    </w:rPr>
  </w:style>
  <w:style w:type="paragraph" w:styleId="PlainText">
    <w:name w:val="Plain Text"/>
    <w:basedOn w:val="Normal"/>
    <w:rsid w:val="00660B27"/>
    <w:rPr>
      <w:rFonts w:ascii="Courier New" w:hAnsi="Courier New"/>
      <w:sz w:val="20"/>
      <w:lang w:val="en-GB"/>
    </w:rPr>
  </w:style>
  <w:style w:type="paragraph" w:styleId="Caption">
    <w:name w:val="caption"/>
    <w:basedOn w:val="Normal"/>
    <w:next w:val="Normal"/>
    <w:qFormat/>
    <w:rsid w:val="00660B27"/>
    <w:pPr>
      <w:jc w:val="both"/>
    </w:pPr>
    <w:rPr>
      <w:lang w:val="en-GB"/>
    </w:rPr>
  </w:style>
  <w:style w:type="paragraph" w:customStyle="1" w:styleId="Naslov1">
    <w:name w:val="Naslov1"/>
    <w:basedOn w:val="Heading1"/>
    <w:rsid w:val="00325207"/>
    <w:pPr>
      <w:spacing w:before="0" w:after="0"/>
    </w:pPr>
    <w:rPr>
      <w:rFonts w:ascii="Times New Roman" w:hAnsi="Times New Roman" w:cs="Times New Roman"/>
      <w:bCs w:val="0"/>
      <w:kern w:val="0"/>
      <w:sz w:val="22"/>
      <w:szCs w:val="20"/>
      <w:u w:val="single"/>
    </w:rPr>
  </w:style>
  <w:style w:type="paragraph" w:styleId="TOC1">
    <w:name w:val="toc 1"/>
    <w:basedOn w:val="Normal"/>
    <w:next w:val="Normal"/>
    <w:autoRedefine/>
    <w:semiHidden/>
    <w:rsid w:val="00576EC6"/>
    <w:pPr>
      <w:spacing w:before="120"/>
    </w:pPr>
    <w:rPr>
      <w:b/>
      <w:bCs/>
      <w:i/>
      <w:iCs/>
      <w:szCs w:val="28"/>
    </w:rPr>
  </w:style>
  <w:style w:type="paragraph" w:styleId="BodyText">
    <w:name w:val="Body Text"/>
    <w:basedOn w:val="Normal"/>
    <w:rsid w:val="00526D57"/>
    <w:pPr>
      <w:numPr>
        <w:ilvl w:val="12"/>
      </w:numPr>
      <w:tabs>
        <w:tab w:val="left" w:pos="8505"/>
      </w:tabs>
      <w:ind w:right="-2"/>
    </w:pPr>
    <w:rPr>
      <w:sz w:val="22"/>
    </w:rPr>
  </w:style>
  <w:style w:type="paragraph" w:styleId="BodyText2">
    <w:name w:val="Body Text 2"/>
    <w:basedOn w:val="Normal"/>
    <w:rsid w:val="00AA1538"/>
    <w:pPr>
      <w:spacing w:after="120" w:line="480" w:lineRule="auto"/>
    </w:pPr>
  </w:style>
  <w:style w:type="paragraph" w:customStyle="1" w:styleId="EMEAEnBodyText">
    <w:name w:val="EMEA En Body Text"/>
    <w:basedOn w:val="Normal"/>
    <w:rsid w:val="00C7794F"/>
    <w:pPr>
      <w:spacing w:before="120" w:after="120"/>
      <w:jc w:val="both"/>
    </w:pPr>
    <w:rPr>
      <w:sz w:val="22"/>
      <w:lang w:val="en-US" w:eastAsia="en-US"/>
    </w:rPr>
  </w:style>
  <w:style w:type="paragraph" w:customStyle="1" w:styleId="Default">
    <w:name w:val="Default"/>
    <w:rsid w:val="00C7794F"/>
    <w:pPr>
      <w:autoSpaceDE w:val="0"/>
      <w:autoSpaceDN w:val="0"/>
      <w:adjustRightInd w:val="0"/>
    </w:pPr>
    <w:rPr>
      <w:color w:val="000000"/>
      <w:sz w:val="24"/>
      <w:szCs w:val="24"/>
      <w:lang w:val="sl-SI" w:eastAsia="sl-SI"/>
    </w:rPr>
  </w:style>
  <w:style w:type="paragraph" w:styleId="BalloonText">
    <w:name w:val="Balloon Text"/>
    <w:basedOn w:val="Normal"/>
    <w:link w:val="BalloonTextChar"/>
    <w:semiHidden/>
    <w:unhideWhenUsed/>
    <w:rsid w:val="008C04A2"/>
    <w:rPr>
      <w:rFonts w:ascii="Segoe UI" w:hAnsi="Segoe UI" w:cs="Segoe UI"/>
      <w:sz w:val="18"/>
      <w:szCs w:val="18"/>
    </w:rPr>
  </w:style>
  <w:style w:type="character" w:customStyle="1" w:styleId="BalloonTextChar">
    <w:name w:val="Balloon Text Char"/>
    <w:basedOn w:val="DefaultParagraphFont"/>
    <w:link w:val="BalloonText"/>
    <w:semiHidden/>
    <w:rsid w:val="008C04A2"/>
    <w:rPr>
      <w:rFonts w:ascii="Segoe UI" w:hAnsi="Segoe UI" w:cs="Segoe UI"/>
      <w:sz w:val="18"/>
      <w:szCs w:val="18"/>
      <w:lang w:val="sl-SI" w:eastAsia="sl-SI"/>
    </w:rPr>
  </w:style>
  <w:style w:type="character" w:customStyle="1" w:styleId="HeaderChar">
    <w:name w:val="Header Char"/>
    <w:basedOn w:val="DefaultParagraphFont"/>
    <w:link w:val="Header"/>
    <w:rsid w:val="00E2350B"/>
    <w:rPr>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85BD758C-698A-4A9E-A7BB-729C872A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8520</Characters>
  <Application>Microsoft Office Word</Application>
  <DocSecurity>0</DocSecurity>
  <Lines>71</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Kaudze, Marta</dc:creator>
  <cp:keywords/>
  <dc:description/>
  <cp:lastModifiedBy>Skaidrīte Lapsenīte</cp:lastModifiedBy>
  <cp:revision>3</cp:revision>
  <dcterms:created xsi:type="dcterms:W3CDTF">2022-03-31T06:42:00Z</dcterms:created>
  <dcterms:modified xsi:type="dcterms:W3CDTF">2022-04-05T08:30:00Z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_effective_date">
    <vt:lpwstr/>
  </property>
  <property fmtid="{D5CDD505-2E9C-101B-9397-08002B2CF9AE}" pid="3" name="updated_effective_date">
    <vt:lpwstr/>
  </property>
  <property fmtid="{D5CDD505-2E9C-101B-9397-08002B2CF9AE}" pid="4" name="object_name">
    <vt:lpwstr>PI_Text031619_1</vt:lpwstr>
  </property>
  <property fmtid="{D5CDD505-2E9C-101B-9397-08002B2CF9AE}" pid="5" name="document_code">
    <vt:lpwstr>1.3.1</vt:lpwstr>
  </property>
  <property fmtid="{D5CDD505-2E9C-101B-9397-08002B2CF9AE}" pid="6" name="title_in_eng">
    <vt:lpwstr>SPC, Labeling and Package Leaflet</vt:lpwstr>
  </property>
  <property fmtid="{D5CDD505-2E9C-101B-9397-08002B2CF9AE}" pid="7" name="prod_family">
    <vt:lpwstr>Diosmin</vt:lpwstr>
  </property>
  <property fmtid="{D5CDD505-2E9C-101B-9397-08002B2CF9AE}" pid="8" name="country">
    <vt:lpwstr>LV-Latvia</vt:lpwstr>
  </property>
  <property fmtid="{D5CDD505-2E9C-101B-9397-08002B2CF9AE}" pid="9" name="mp_title">
    <vt:lpwstr/>
  </property>
  <property fmtid="{D5CDD505-2E9C-101B-9397-08002B2CF9AE}" pid="10" name="ph_inn_name">
    <vt:lpwstr/>
  </property>
  <property fmtid="{D5CDD505-2E9C-101B-9397-08002B2CF9AE}" pid="11" name="ph_pharm_form">
    <vt:lpwstr/>
  </property>
  <property fmtid="{D5CDD505-2E9C-101B-9397-08002B2CF9AE}" pid="12" name="ph_unit_measure">
    <vt:lpwstr/>
  </property>
  <property fmtid="{D5CDD505-2E9C-101B-9397-08002B2CF9AE}" pid="13" name="mp_first_effective_date">
    <vt:lpwstr/>
  </property>
  <property fmtid="{D5CDD505-2E9C-101B-9397-08002B2CF9AE}" pid="14" name="mp_updated_effective_date">
    <vt:lpwstr/>
  </property>
  <property fmtid="{D5CDD505-2E9C-101B-9397-08002B2CF9AE}" pid="15" name="ph_strength_custom">
    <vt:lpwstr/>
  </property>
  <property fmtid="{D5CDD505-2E9C-101B-9397-08002B2CF9AE}" pid="16" name="mp_document_code">
    <vt:lpwstr/>
  </property>
  <property fmtid="{D5CDD505-2E9C-101B-9397-08002B2CF9AE}" pid="17" name="drz1">
    <vt:lpwstr/>
  </property>
  <property fmtid="{D5CDD505-2E9C-101B-9397-08002B2CF9AE}" pid="18" name="drz2">
    <vt:lpwstr/>
  </property>
  <property fmtid="{D5CDD505-2E9C-101B-9397-08002B2CF9AE}" pid="19" name="drz3">
    <vt:lpwstr/>
  </property>
  <property fmtid="{D5CDD505-2E9C-101B-9397-08002B2CF9AE}" pid="20" name="drz4">
    <vt:lpwstr/>
  </property>
  <property fmtid="{D5CDD505-2E9C-101B-9397-08002B2CF9AE}" pid="21" name="drz5">
    <vt:lpwstr/>
  </property>
  <property fmtid="{D5CDD505-2E9C-101B-9397-08002B2CF9AE}" pid="22" name="drz6">
    <vt:lpwstr/>
  </property>
  <property fmtid="{D5CDD505-2E9C-101B-9397-08002B2CF9AE}" pid="23" name="drz7">
    <vt:lpwstr/>
  </property>
  <property fmtid="{D5CDD505-2E9C-101B-9397-08002B2CF9AE}" pid="24" name="drz8">
    <vt:lpwstr/>
  </property>
  <property fmtid="{D5CDD505-2E9C-101B-9397-08002B2CF9AE}" pid="25" name="drz9">
    <vt:lpwstr/>
  </property>
  <property fmtid="{D5CDD505-2E9C-101B-9397-08002B2CF9AE}" pid="26" name="drz10">
    <vt:lpwstr/>
  </property>
  <property fmtid="{D5CDD505-2E9C-101B-9397-08002B2CF9AE}" pid="27" name="RMS_drz1">
    <vt:lpwstr/>
  </property>
  <property fmtid="{D5CDD505-2E9C-101B-9397-08002B2CF9AE}" pid="28" name="RMS_drz2">
    <vt:lpwstr/>
  </property>
  <property fmtid="{D5CDD505-2E9C-101B-9397-08002B2CF9AE}" pid="29" name="RMS_drz3">
    <vt:lpwstr/>
  </property>
  <property fmtid="{D5CDD505-2E9C-101B-9397-08002B2CF9AE}" pid="30" name="RMS_drz4">
    <vt:lpwstr/>
  </property>
  <property fmtid="{D5CDD505-2E9C-101B-9397-08002B2CF9AE}" pid="31" name="RMS_drz5">
    <vt:lpwstr/>
  </property>
</Properties>
</file>