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4E11" w14:textId="77777777" w:rsidR="005D2501" w:rsidRPr="001F391F" w:rsidRDefault="005D2501" w:rsidP="001F391F">
      <w:pPr>
        <w:pStyle w:val="Title"/>
        <w:rPr>
          <w:caps/>
          <w:sz w:val="22"/>
          <w:szCs w:val="22"/>
        </w:rPr>
      </w:pPr>
      <w:r w:rsidRPr="001F391F">
        <w:rPr>
          <w:caps/>
          <w:sz w:val="22"/>
          <w:szCs w:val="22"/>
        </w:rPr>
        <w:t>zāļu apraksts</w:t>
      </w:r>
    </w:p>
    <w:p w14:paraId="292CDBA3" w14:textId="77777777" w:rsidR="005D2501" w:rsidRPr="001F391F" w:rsidRDefault="005D2501" w:rsidP="001F391F">
      <w:pPr>
        <w:pStyle w:val="Title"/>
        <w:rPr>
          <w:sz w:val="22"/>
          <w:szCs w:val="22"/>
        </w:rPr>
      </w:pPr>
    </w:p>
    <w:p w14:paraId="38F2C0A0" w14:textId="77777777" w:rsidR="005D2501" w:rsidRPr="001F391F" w:rsidRDefault="005D2501" w:rsidP="001F391F">
      <w:pPr>
        <w:keepNext/>
        <w:numPr>
          <w:ilvl w:val="0"/>
          <w:numId w:val="1"/>
        </w:numPr>
        <w:tabs>
          <w:tab w:val="clear" w:pos="360"/>
          <w:tab w:val="num" w:pos="567"/>
        </w:tabs>
        <w:ind w:left="567" w:hanging="567"/>
        <w:rPr>
          <w:b/>
          <w:caps/>
          <w:szCs w:val="22"/>
        </w:rPr>
      </w:pPr>
      <w:r w:rsidRPr="001F391F">
        <w:rPr>
          <w:b/>
          <w:caps/>
          <w:szCs w:val="22"/>
        </w:rPr>
        <w:t>ZĀĻU nosaukums</w:t>
      </w:r>
    </w:p>
    <w:p w14:paraId="53D48DBE" w14:textId="77777777" w:rsidR="005D2501" w:rsidRPr="001F391F" w:rsidRDefault="005D2501" w:rsidP="001F391F">
      <w:pPr>
        <w:keepNext/>
        <w:rPr>
          <w:b/>
          <w:caps/>
          <w:szCs w:val="22"/>
        </w:rPr>
      </w:pPr>
    </w:p>
    <w:p w14:paraId="1C4EA724" w14:textId="07FC866D" w:rsidR="00101536" w:rsidRPr="001F391F" w:rsidRDefault="007A29A1" w:rsidP="001F391F">
      <w:pPr>
        <w:numPr>
          <w:ilvl w:val="12"/>
          <w:numId w:val="0"/>
        </w:numPr>
        <w:rPr>
          <w:bCs/>
          <w:snapToGrid w:val="0"/>
          <w:szCs w:val="22"/>
        </w:rPr>
      </w:pPr>
      <w:r>
        <w:rPr>
          <w:snapToGrid w:val="0"/>
          <w:szCs w:val="22"/>
        </w:rPr>
        <w:t>Saflutin</w:t>
      </w:r>
      <w:r w:rsidR="00101536" w:rsidRPr="00E0596A">
        <w:rPr>
          <w:bCs/>
          <w:snapToGrid w:val="0"/>
          <w:szCs w:val="22"/>
        </w:rPr>
        <w:t xml:space="preserve"> 50/100 mikrogrami/devā </w:t>
      </w:r>
      <w:r w:rsidR="002B788D" w:rsidRPr="00E0596A">
        <w:rPr>
          <w:bCs/>
          <w:snapToGrid w:val="0"/>
          <w:szCs w:val="22"/>
        </w:rPr>
        <w:t xml:space="preserve">inhalācijas </w:t>
      </w:r>
      <w:r w:rsidR="00101536" w:rsidRPr="00E0596A">
        <w:rPr>
          <w:bCs/>
          <w:snapToGrid w:val="0"/>
          <w:szCs w:val="22"/>
        </w:rPr>
        <w:t xml:space="preserve">pulveris, </w:t>
      </w:r>
      <w:r w:rsidR="002B788D" w:rsidRPr="00E0596A">
        <w:rPr>
          <w:bCs/>
          <w:snapToGrid w:val="0"/>
          <w:szCs w:val="22"/>
        </w:rPr>
        <w:t>dozēts</w:t>
      </w:r>
    </w:p>
    <w:p w14:paraId="106EBFE3" w14:textId="6FF1BEEB" w:rsidR="00101536" w:rsidRPr="00E0596A" w:rsidRDefault="007A29A1" w:rsidP="00E0596A">
      <w:pPr>
        <w:numPr>
          <w:ilvl w:val="12"/>
          <w:numId w:val="0"/>
        </w:numPr>
        <w:rPr>
          <w:bCs/>
          <w:snapToGrid w:val="0"/>
          <w:szCs w:val="22"/>
        </w:rPr>
      </w:pPr>
      <w:r>
        <w:rPr>
          <w:snapToGrid w:val="0"/>
          <w:szCs w:val="22"/>
        </w:rPr>
        <w:t>Saflutin</w:t>
      </w:r>
      <w:r w:rsidR="00101536" w:rsidRPr="00E0596A">
        <w:rPr>
          <w:bCs/>
          <w:snapToGrid w:val="0"/>
          <w:szCs w:val="22"/>
        </w:rPr>
        <w:t xml:space="preserve"> 50/250 mikrogrami/devā </w:t>
      </w:r>
      <w:r w:rsidR="006A5875" w:rsidRPr="00E0596A">
        <w:rPr>
          <w:bCs/>
          <w:snapToGrid w:val="0"/>
          <w:szCs w:val="22"/>
        </w:rPr>
        <w:t xml:space="preserve">inhalācijas </w:t>
      </w:r>
      <w:r w:rsidR="00101536" w:rsidRPr="00E0596A">
        <w:rPr>
          <w:bCs/>
          <w:snapToGrid w:val="0"/>
          <w:szCs w:val="22"/>
        </w:rPr>
        <w:t xml:space="preserve">pulveris, </w:t>
      </w:r>
      <w:r w:rsidR="006A5875" w:rsidRPr="00E0596A">
        <w:rPr>
          <w:bCs/>
          <w:snapToGrid w:val="0"/>
          <w:szCs w:val="22"/>
        </w:rPr>
        <w:t>dozēts</w:t>
      </w:r>
    </w:p>
    <w:p w14:paraId="03C41699" w14:textId="28363F60" w:rsidR="005D2501" w:rsidRPr="00E0596A" w:rsidRDefault="007A29A1" w:rsidP="00E0596A">
      <w:pPr>
        <w:pStyle w:val="Heading2"/>
        <w:keepNext w:val="0"/>
        <w:widowControl/>
        <w:jc w:val="left"/>
        <w:rPr>
          <w:rFonts w:ascii="Times New Roman" w:hAnsi="Times New Roman"/>
          <w:sz w:val="22"/>
          <w:szCs w:val="22"/>
          <w:lang w:val="lv-LV"/>
        </w:rPr>
      </w:pPr>
      <w:r>
        <w:rPr>
          <w:rFonts w:ascii="Times New Roman" w:hAnsi="Times New Roman"/>
          <w:snapToGrid w:val="0"/>
          <w:sz w:val="22"/>
          <w:szCs w:val="22"/>
          <w:lang w:val="lv-LV"/>
        </w:rPr>
        <w:t>Saflutin</w:t>
      </w:r>
      <w:r w:rsidR="00101536" w:rsidRPr="001F391F">
        <w:rPr>
          <w:rFonts w:ascii="Times New Roman" w:hAnsi="Times New Roman"/>
          <w:bCs/>
          <w:snapToGrid w:val="0"/>
          <w:sz w:val="22"/>
          <w:szCs w:val="22"/>
          <w:lang w:val="lv-LV"/>
        </w:rPr>
        <w:t xml:space="preserve"> 50/500 mikrogrami/devā </w:t>
      </w:r>
      <w:r w:rsidR="006A5875" w:rsidRPr="001F391F">
        <w:rPr>
          <w:rFonts w:ascii="Times New Roman" w:hAnsi="Times New Roman"/>
          <w:bCs/>
          <w:snapToGrid w:val="0"/>
          <w:sz w:val="22"/>
          <w:szCs w:val="22"/>
          <w:lang w:val="lv-LV"/>
        </w:rPr>
        <w:t xml:space="preserve">inhalācijas </w:t>
      </w:r>
      <w:r w:rsidR="00101536" w:rsidRPr="00E0596A">
        <w:rPr>
          <w:rFonts w:ascii="Times New Roman" w:hAnsi="Times New Roman"/>
          <w:bCs/>
          <w:snapToGrid w:val="0"/>
          <w:sz w:val="22"/>
          <w:szCs w:val="22"/>
          <w:lang w:val="lv-LV"/>
        </w:rPr>
        <w:t xml:space="preserve">pulveris, </w:t>
      </w:r>
      <w:r w:rsidR="006A5875" w:rsidRPr="00E0596A">
        <w:rPr>
          <w:rFonts w:ascii="Times New Roman" w:hAnsi="Times New Roman"/>
          <w:bCs/>
          <w:snapToGrid w:val="0"/>
          <w:sz w:val="22"/>
          <w:szCs w:val="22"/>
          <w:lang w:val="lv-LV"/>
        </w:rPr>
        <w:t>dozēts</w:t>
      </w:r>
    </w:p>
    <w:p w14:paraId="14A3A8BA" w14:textId="77777777" w:rsidR="005D2501" w:rsidRPr="00E0596A" w:rsidRDefault="005D2501" w:rsidP="00E0596A">
      <w:pPr>
        <w:rPr>
          <w:szCs w:val="22"/>
        </w:rPr>
      </w:pPr>
    </w:p>
    <w:p w14:paraId="658CA370" w14:textId="77777777" w:rsidR="005D2501" w:rsidRPr="00E0596A" w:rsidRDefault="005D2501" w:rsidP="00E0596A">
      <w:pPr>
        <w:rPr>
          <w:szCs w:val="22"/>
        </w:rPr>
      </w:pPr>
    </w:p>
    <w:p w14:paraId="5F66DE8C" w14:textId="77777777" w:rsidR="005D2501" w:rsidRPr="00E0596A" w:rsidRDefault="005D2501" w:rsidP="00E0596A">
      <w:pPr>
        <w:keepNext/>
        <w:numPr>
          <w:ilvl w:val="0"/>
          <w:numId w:val="1"/>
        </w:numPr>
        <w:tabs>
          <w:tab w:val="clear" w:pos="360"/>
          <w:tab w:val="num" w:pos="567"/>
        </w:tabs>
        <w:ind w:left="567" w:hanging="567"/>
        <w:rPr>
          <w:b/>
          <w:caps/>
          <w:szCs w:val="22"/>
        </w:rPr>
      </w:pPr>
      <w:r w:rsidRPr="00E0596A">
        <w:rPr>
          <w:b/>
          <w:caps/>
          <w:szCs w:val="22"/>
        </w:rPr>
        <w:t>Kvalitatīvais un kvantitatīvais sastāvs</w:t>
      </w:r>
    </w:p>
    <w:p w14:paraId="0874790E" w14:textId="77777777" w:rsidR="005D2501" w:rsidRPr="00E0596A" w:rsidRDefault="005D2501" w:rsidP="00E0596A">
      <w:pPr>
        <w:keepNext/>
        <w:rPr>
          <w:szCs w:val="22"/>
        </w:rPr>
      </w:pPr>
    </w:p>
    <w:p w14:paraId="7754B98B" w14:textId="4429FF0C" w:rsidR="00FA1B58" w:rsidRPr="00E0596A" w:rsidRDefault="00FA1B58" w:rsidP="00E0596A">
      <w:pPr>
        <w:keepNext/>
        <w:rPr>
          <w:bCs/>
          <w:snapToGrid w:val="0"/>
          <w:szCs w:val="22"/>
        </w:rPr>
      </w:pPr>
      <w:r w:rsidRPr="00E0596A">
        <w:rPr>
          <w:szCs w:val="22"/>
        </w:rPr>
        <w:t xml:space="preserve">Katra atsevišķa </w:t>
      </w:r>
      <w:r w:rsidR="007A29A1">
        <w:rPr>
          <w:bCs/>
          <w:snapToGrid w:val="0"/>
          <w:szCs w:val="22"/>
        </w:rPr>
        <w:t>Saflutin</w:t>
      </w:r>
      <w:r w:rsidRPr="00E0596A">
        <w:rPr>
          <w:bCs/>
          <w:snapToGrid w:val="0"/>
          <w:szCs w:val="22"/>
        </w:rPr>
        <w:t xml:space="preserve"> deva satur:</w:t>
      </w:r>
    </w:p>
    <w:p w14:paraId="085EF0D3" w14:textId="77777777" w:rsidR="00FA1B58" w:rsidRPr="00E0596A" w:rsidRDefault="00FA1B58" w:rsidP="00E0596A">
      <w:pPr>
        <w:keepNext/>
        <w:rPr>
          <w:szCs w:val="22"/>
        </w:rPr>
      </w:pPr>
    </w:p>
    <w:p w14:paraId="3D4994B6" w14:textId="1A2A398B" w:rsidR="00FA1B58" w:rsidRPr="00E0596A" w:rsidRDefault="007A29A1" w:rsidP="00E0596A">
      <w:pPr>
        <w:keepNext/>
        <w:numPr>
          <w:ilvl w:val="12"/>
          <w:numId w:val="0"/>
        </w:numPr>
        <w:rPr>
          <w:b/>
          <w:snapToGrid w:val="0"/>
          <w:szCs w:val="22"/>
        </w:rPr>
      </w:pPr>
      <w:r>
        <w:rPr>
          <w:b/>
          <w:bCs/>
          <w:spacing w:val="-2"/>
          <w:szCs w:val="22"/>
        </w:rPr>
        <w:t>Saflutin</w:t>
      </w:r>
      <w:r w:rsidR="00FA1B58" w:rsidRPr="00E0596A">
        <w:rPr>
          <w:b/>
          <w:bCs/>
          <w:spacing w:val="-2"/>
          <w:szCs w:val="22"/>
        </w:rPr>
        <w:t xml:space="preserve"> 50/100 mikrogrami/devā </w:t>
      </w:r>
      <w:r w:rsidR="00C745E2" w:rsidRPr="00E0596A">
        <w:rPr>
          <w:b/>
          <w:bCs/>
          <w:spacing w:val="-2"/>
          <w:szCs w:val="22"/>
        </w:rPr>
        <w:t xml:space="preserve">inhalācijas </w:t>
      </w:r>
      <w:r w:rsidR="00FA1B58" w:rsidRPr="00E0596A">
        <w:rPr>
          <w:b/>
          <w:bCs/>
          <w:spacing w:val="-2"/>
          <w:szCs w:val="22"/>
        </w:rPr>
        <w:t>pulveris, d</w:t>
      </w:r>
      <w:r w:rsidR="00C745E2" w:rsidRPr="00E0596A">
        <w:rPr>
          <w:b/>
          <w:bCs/>
          <w:spacing w:val="-2"/>
          <w:szCs w:val="22"/>
        </w:rPr>
        <w:t>ozēts</w:t>
      </w:r>
    </w:p>
    <w:p w14:paraId="4ADADD96" w14:textId="77777777" w:rsidR="00FA1B58" w:rsidRPr="00E0596A" w:rsidRDefault="00FA1B58" w:rsidP="00E0596A">
      <w:pPr>
        <w:numPr>
          <w:ilvl w:val="12"/>
          <w:numId w:val="0"/>
        </w:numPr>
        <w:rPr>
          <w:bCs/>
          <w:spacing w:val="-2"/>
          <w:szCs w:val="22"/>
        </w:rPr>
      </w:pPr>
      <w:r w:rsidRPr="00E0596A">
        <w:rPr>
          <w:szCs w:val="22"/>
        </w:rPr>
        <w:t>50 mikrogrami salmeterola (</w:t>
      </w:r>
      <w:r w:rsidRPr="00E0596A">
        <w:rPr>
          <w:i/>
          <w:szCs w:val="22"/>
        </w:rPr>
        <w:t>Salmeterolum</w:t>
      </w:r>
      <w:r w:rsidRPr="00E0596A">
        <w:rPr>
          <w:szCs w:val="22"/>
        </w:rPr>
        <w:t>) (salmeterola ksinafoāta veidā, mikronizēts)</w:t>
      </w:r>
      <w:r w:rsidR="006D7316" w:rsidRPr="00E0596A">
        <w:rPr>
          <w:szCs w:val="22"/>
        </w:rPr>
        <w:t xml:space="preserve"> un</w:t>
      </w:r>
      <w:r w:rsidR="006D7316" w:rsidRPr="00E0596A">
        <w:rPr>
          <w:bCs/>
          <w:spacing w:val="-2"/>
          <w:szCs w:val="22"/>
        </w:rPr>
        <w:t xml:space="preserve"> 100 mikrogrami </w:t>
      </w:r>
      <w:r w:rsidR="006D7316" w:rsidRPr="00E0596A">
        <w:rPr>
          <w:szCs w:val="22"/>
        </w:rPr>
        <w:t>flutikazona propionāta (</w:t>
      </w:r>
      <w:r w:rsidR="006D7316" w:rsidRPr="00E0596A">
        <w:rPr>
          <w:i/>
          <w:szCs w:val="22"/>
        </w:rPr>
        <w:t>Fluticasoni propionas</w:t>
      </w:r>
      <w:r w:rsidR="006D7316" w:rsidRPr="00E0596A">
        <w:rPr>
          <w:szCs w:val="22"/>
        </w:rPr>
        <w:t>) (mikronizēts).</w:t>
      </w:r>
    </w:p>
    <w:p w14:paraId="4973AAAB" w14:textId="77777777" w:rsidR="00FA1B58" w:rsidRPr="00E0596A" w:rsidRDefault="00FA1B58" w:rsidP="00E0596A">
      <w:pPr>
        <w:numPr>
          <w:ilvl w:val="12"/>
          <w:numId w:val="0"/>
        </w:numPr>
        <w:rPr>
          <w:bCs/>
          <w:spacing w:val="-2"/>
          <w:szCs w:val="22"/>
        </w:rPr>
      </w:pPr>
    </w:p>
    <w:p w14:paraId="75674087" w14:textId="60EE363A" w:rsidR="00FA1B58" w:rsidRPr="00E0596A" w:rsidRDefault="007A29A1" w:rsidP="00E0596A">
      <w:pPr>
        <w:keepNext/>
        <w:numPr>
          <w:ilvl w:val="12"/>
          <w:numId w:val="0"/>
        </w:numPr>
        <w:rPr>
          <w:b/>
          <w:snapToGrid w:val="0"/>
          <w:szCs w:val="22"/>
        </w:rPr>
      </w:pPr>
      <w:r>
        <w:rPr>
          <w:b/>
          <w:bCs/>
          <w:spacing w:val="-2"/>
          <w:szCs w:val="22"/>
        </w:rPr>
        <w:t>Saflutin</w:t>
      </w:r>
      <w:r w:rsidR="00FA1B58" w:rsidRPr="00E0596A">
        <w:rPr>
          <w:b/>
          <w:bCs/>
          <w:spacing w:val="-2"/>
          <w:szCs w:val="22"/>
        </w:rPr>
        <w:t xml:space="preserve"> 50/250 mikrogrami/devā </w:t>
      </w:r>
      <w:r w:rsidR="00C745E2" w:rsidRPr="00E0596A">
        <w:rPr>
          <w:b/>
          <w:bCs/>
          <w:spacing w:val="-2"/>
          <w:szCs w:val="22"/>
        </w:rPr>
        <w:t xml:space="preserve">inhalācijas </w:t>
      </w:r>
      <w:r w:rsidR="00FA1B58" w:rsidRPr="00E0596A">
        <w:rPr>
          <w:b/>
          <w:bCs/>
          <w:spacing w:val="-2"/>
          <w:szCs w:val="22"/>
        </w:rPr>
        <w:t>pulveris, d</w:t>
      </w:r>
      <w:r w:rsidR="00C745E2" w:rsidRPr="00E0596A">
        <w:rPr>
          <w:b/>
          <w:bCs/>
          <w:spacing w:val="-2"/>
          <w:szCs w:val="22"/>
        </w:rPr>
        <w:t>ozēts</w:t>
      </w:r>
    </w:p>
    <w:p w14:paraId="15237627" w14:textId="77777777" w:rsidR="00FA1B58" w:rsidRPr="00E0596A" w:rsidRDefault="006D7316" w:rsidP="00E0596A">
      <w:pPr>
        <w:rPr>
          <w:bCs/>
          <w:spacing w:val="-2"/>
          <w:szCs w:val="22"/>
        </w:rPr>
      </w:pPr>
      <w:r w:rsidRPr="00E0596A">
        <w:rPr>
          <w:szCs w:val="22"/>
        </w:rPr>
        <w:t>50 mikrogrami salmeterola (</w:t>
      </w:r>
      <w:r w:rsidRPr="00E0596A">
        <w:rPr>
          <w:i/>
          <w:szCs w:val="22"/>
        </w:rPr>
        <w:t>Salmeterolum</w:t>
      </w:r>
      <w:r w:rsidRPr="00E0596A">
        <w:rPr>
          <w:szCs w:val="22"/>
        </w:rPr>
        <w:t xml:space="preserve">) (salmeterola ksinafoāta veidā, mikronizēts) un </w:t>
      </w:r>
      <w:r w:rsidR="00FA1B58" w:rsidRPr="00E0596A">
        <w:rPr>
          <w:bCs/>
          <w:spacing w:val="-2"/>
          <w:szCs w:val="22"/>
        </w:rPr>
        <w:t xml:space="preserve">250 mikrogrami </w:t>
      </w:r>
      <w:r w:rsidR="00FA1B58" w:rsidRPr="00E0596A">
        <w:rPr>
          <w:szCs w:val="22"/>
        </w:rPr>
        <w:t>flutikazona propionāta (</w:t>
      </w:r>
      <w:r w:rsidR="00FA1B58" w:rsidRPr="00E0596A">
        <w:rPr>
          <w:i/>
          <w:szCs w:val="22"/>
        </w:rPr>
        <w:t>Fluticasoni propionas</w:t>
      </w:r>
      <w:r w:rsidR="00FA1B58" w:rsidRPr="00E0596A">
        <w:rPr>
          <w:szCs w:val="22"/>
        </w:rPr>
        <w:t>) (mikronizēts).</w:t>
      </w:r>
    </w:p>
    <w:p w14:paraId="0C787A6E" w14:textId="77777777" w:rsidR="00FA1B58" w:rsidRPr="00E0596A" w:rsidRDefault="00FA1B58" w:rsidP="00E0596A">
      <w:pPr>
        <w:rPr>
          <w:bCs/>
          <w:spacing w:val="-2"/>
          <w:szCs w:val="22"/>
        </w:rPr>
      </w:pPr>
    </w:p>
    <w:p w14:paraId="04FD93A6" w14:textId="2DA339C5" w:rsidR="00FA1B58" w:rsidRPr="00E0596A" w:rsidRDefault="007A29A1" w:rsidP="00E0596A">
      <w:pPr>
        <w:keepNext/>
        <w:rPr>
          <w:b/>
          <w:snapToGrid w:val="0"/>
          <w:szCs w:val="22"/>
        </w:rPr>
      </w:pPr>
      <w:r>
        <w:rPr>
          <w:b/>
          <w:bCs/>
          <w:spacing w:val="-2"/>
          <w:szCs w:val="22"/>
        </w:rPr>
        <w:t>Saflutin</w:t>
      </w:r>
      <w:r w:rsidR="00FA1B58" w:rsidRPr="00E0596A">
        <w:rPr>
          <w:b/>
          <w:bCs/>
          <w:spacing w:val="-2"/>
          <w:szCs w:val="22"/>
        </w:rPr>
        <w:t xml:space="preserve"> 50/500 mikrogrami/devā </w:t>
      </w:r>
      <w:r w:rsidR="004364CF" w:rsidRPr="00E0596A">
        <w:rPr>
          <w:b/>
          <w:bCs/>
          <w:spacing w:val="-2"/>
          <w:szCs w:val="22"/>
        </w:rPr>
        <w:t xml:space="preserve">inhalācijas </w:t>
      </w:r>
      <w:r w:rsidR="00FA1B58" w:rsidRPr="00E0596A">
        <w:rPr>
          <w:b/>
          <w:bCs/>
          <w:spacing w:val="-2"/>
          <w:szCs w:val="22"/>
        </w:rPr>
        <w:t>pulveris, d</w:t>
      </w:r>
      <w:r w:rsidR="004364CF" w:rsidRPr="00E0596A">
        <w:rPr>
          <w:b/>
          <w:bCs/>
          <w:spacing w:val="-2"/>
          <w:szCs w:val="22"/>
        </w:rPr>
        <w:t>ozēts</w:t>
      </w:r>
    </w:p>
    <w:p w14:paraId="0F15F7F0" w14:textId="77777777" w:rsidR="00FA1B58" w:rsidRPr="00E0596A" w:rsidRDefault="006D7316" w:rsidP="00E0596A">
      <w:pPr>
        <w:rPr>
          <w:szCs w:val="22"/>
        </w:rPr>
      </w:pPr>
      <w:r w:rsidRPr="00E0596A">
        <w:rPr>
          <w:szCs w:val="22"/>
        </w:rPr>
        <w:t>50 mikrogrami salmeterola (</w:t>
      </w:r>
      <w:r w:rsidRPr="00E0596A">
        <w:rPr>
          <w:i/>
          <w:szCs w:val="22"/>
        </w:rPr>
        <w:t>Salmeterolum</w:t>
      </w:r>
      <w:r w:rsidRPr="00E0596A">
        <w:rPr>
          <w:szCs w:val="22"/>
        </w:rPr>
        <w:t xml:space="preserve">) (salmeterola ksinafoāta veidā, mikronizēts) un </w:t>
      </w:r>
      <w:r w:rsidR="00FA1B58" w:rsidRPr="00E0596A">
        <w:rPr>
          <w:bCs/>
          <w:spacing w:val="-2"/>
          <w:szCs w:val="22"/>
        </w:rPr>
        <w:t xml:space="preserve">500 mikrogrami </w:t>
      </w:r>
      <w:r w:rsidR="00FA1B58" w:rsidRPr="00E0596A">
        <w:rPr>
          <w:szCs w:val="22"/>
        </w:rPr>
        <w:t>flutikazona propionāta (</w:t>
      </w:r>
      <w:r w:rsidR="00FA1B58" w:rsidRPr="00E0596A">
        <w:rPr>
          <w:i/>
          <w:szCs w:val="22"/>
        </w:rPr>
        <w:t>Fluticasoni propionas</w:t>
      </w:r>
      <w:r w:rsidR="00FA1B58" w:rsidRPr="00E0596A">
        <w:rPr>
          <w:szCs w:val="22"/>
        </w:rPr>
        <w:t>) (mikronizēts).</w:t>
      </w:r>
    </w:p>
    <w:p w14:paraId="58D5613E" w14:textId="77777777" w:rsidR="00FA1B58" w:rsidRPr="00E0596A" w:rsidRDefault="00FA1B58" w:rsidP="00E0596A">
      <w:pPr>
        <w:rPr>
          <w:szCs w:val="22"/>
        </w:rPr>
      </w:pPr>
    </w:p>
    <w:p w14:paraId="0D006410" w14:textId="77777777" w:rsidR="00FA1B58" w:rsidRPr="00E0596A" w:rsidRDefault="00FA1B58" w:rsidP="00E0596A">
      <w:pPr>
        <w:keepNext/>
        <w:rPr>
          <w:szCs w:val="22"/>
          <w:u w:val="single"/>
        </w:rPr>
      </w:pPr>
      <w:r w:rsidRPr="00E0596A">
        <w:rPr>
          <w:szCs w:val="22"/>
          <w:u w:val="single"/>
        </w:rPr>
        <w:t>Palīgviela ar zināmu iedarbību</w:t>
      </w:r>
    </w:p>
    <w:p w14:paraId="630B79CD" w14:textId="69EC0737" w:rsidR="00FA1B58" w:rsidRPr="00E0596A" w:rsidRDefault="00FA1B58" w:rsidP="00E0596A">
      <w:pPr>
        <w:rPr>
          <w:snapToGrid w:val="0"/>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50/100 mikrogramu deva </w:t>
      </w:r>
      <w:r w:rsidRPr="00E0596A">
        <w:rPr>
          <w:snapToGrid w:val="0"/>
          <w:szCs w:val="22"/>
        </w:rPr>
        <w:t>satur 13,3 mg laktozes monohidrāta.</w:t>
      </w:r>
    </w:p>
    <w:p w14:paraId="4A4C8BF5" w14:textId="1EDDC237" w:rsidR="00FA1B58" w:rsidRPr="00E0596A" w:rsidRDefault="00FA1B58" w:rsidP="00E0596A">
      <w:pPr>
        <w:rPr>
          <w:snapToGrid w:val="0"/>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50/250 mikrogramu deva </w:t>
      </w:r>
      <w:r w:rsidRPr="00E0596A">
        <w:rPr>
          <w:snapToGrid w:val="0"/>
          <w:szCs w:val="22"/>
        </w:rPr>
        <w:t>satur aptuveni 13,2 mg laktozes monohidrāta.</w:t>
      </w:r>
    </w:p>
    <w:p w14:paraId="75A211B7" w14:textId="3C708DC6" w:rsidR="00FA1B58" w:rsidRPr="00E0596A" w:rsidRDefault="00FA1B58" w:rsidP="00E0596A">
      <w:pPr>
        <w:rPr>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50/500 mikrogramu deva</w:t>
      </w:r>
      <w:r w:rsidRPr="00E0596A">
        <w:rPr>
          <w:snapToGrid w:val="0"/>
          <w:szCs w:val="22"/>
        </w:rPr>
        <w:t xml:space="preserve"> satur aptuveni 12,9 mg laktozes monohidrāta.</w:t>
      </w:r>
    </w:p>
    <w:p w14:paraId="658E7FE8" w14:textId="77777777" w:rsidR="00FA1B58" w:rsidRPr="00E0596A" w:rsidRDefault="00FA1B58" w:rsidP="00E0596A">
      <w:pPr>
        <w:rPr>
          <w:szCs w:val="22"/>
        </w:rPr>
      </w:pPr>
    </w:p>
    <w:p w14:paraId="26CDCCD0" w14:textId="77777777" w:rsidR="00045E72" w:rsidRPr="00E0596A" w:rsidRDefault="00FA1B58" w:rsidP="00E0596A">
      <w:pPr>
        <w:rPr>
          <w:szCs w:val="22"/>
        </w:rPr>
      </w:pPr>
      <w:r w:rsidRPr="00E0596A">
        <w:rPr>
          <w:szCs w:val="22"/>
        </w:rPr>
        <w:t>Pilnu palīgvielu sarakstu skatīt 6.1. apakšpunktā.</w:t>
      </w:r>
    </w:p>
    <w:p w14:paraId="4036FFC2" w14:textId="77777777" w:rsidR="005D2501" w:rsidRPr="00E0596A" w:rsidRDefault="005D2501" w:rsidP="00E0596A">
      <w:pPr>
        <w:rPr>
          <w:szCs w:val="22"/>
        </w:rPr>
      </w:pPr>
    </w:p>
    <w:p w14:paraId="18FE9829" w14:textId="77777777" w:rsidR="005D2501" w:rsidRPr="00E0596A" w:rsidRDefault="005D2501" w:rsidP="00E0596A">
      <w:pPr>
        <w:rPr>
          <w:szCs w:val="22"/>
        </w:rPr>
      </w:pPr>
    </w:p>
    <w:p w14:paraId="7A2018D5" w14:textId="77777777" w:rsidR="005D2501" w:rsidRPr="00E0596A" w:rsidRDefault="005D2501" w:rsidP="00E0596A">
      <w:pPr>
        <w:keepNext/>
        <w:numPr>
          <w:ilvl w:val="0"/>
          <w:numId w:val="1"/>
        </w:numPr>
        <w:tabs>
          <w:tab w:val="clear" w:pos="360"/>
          <w:tab w:val="num" w:pos="567"/>
        </w:tabs>
        <w:rPr>
          <w:b/>
          <w:caps/>
          <w:szCs w:val="22"/>
        </w:rPr>
      </w:pPr>
      <w:r w:rsidRPr="00E0596A">
        <w:rPr>
          <w:b/>
          <w:caps/>
          <w:szCs w:val="22"/>
        </w:rPr>
        <w:t>Zāļu forma</w:t>
      </w:r>
    </w:p>
    <w:p w14:paraId="3C65AF92" w14:textId="77777777" w:rsidR="005D2501" w:rsidRPr="00E0596A" w:rsidRDefault="005D2501" w:rsidP="00E0596A">
      <w:pPr>
        <w:keepNext/>
        <w:rPr>
          <w:b/>
          <w:szCs w:val="22"/>
        </w:rPr>
      </w:pPr>
    </w:p>
    <w:p w14:paraId="240D4830" w14:textId="77777777" w:rsidR="001A7A6E" w:rsidRPr="001F391F" w:rsidRDefault="004364CF" w:rsidP="00E0596A">
      <w:pPr>
        <w:rPr>
          <w:szCs w:val="22"/>
        </w:rPr>
      </w:pPr>
      <w:r w:rsidRPr="00E0596A">
        <w:rPr>
          <w:szCs w:val="22"/>
        </w:rPr>
        <w:t>I</w:t>
      </w:r>
      <w:r w:rsidR="00FA1B58" w:rsidRPr="00E0596A">
        <w:rPr>
          <w:szCs w:val="22"/>
        </w:rPr>
        <w:t>nhalācij</w:t>
      </w:r>
      <w:r w:rsidRPr="00E0596A">
        <w:rPr>
          <w:szCs w:val="22"/>
        </w:rPr>
        <w:t>as pulveris</w:t>
      </w:r>
      <w:r w:rsidR="00FA1B58" w:rsidRPr="00E0596A">
        <w:rPr>
          <w:szCs w:val="22"/>
        </w:rPr>
        <w:t>, d</w:t>
      </w:r>
      <w:r w:rsidRPr="00E0596A">
        <w:rPr>
          <w:szCs w:val="22"/>
        </w:rPr>
        <w:t>ozēts</w:t>
      </w:r>
      <w:r w:rsidR="00FA1B58" w:rsidRPr="00E0596A">
        <w:rPr>
          <w:szCs w:val="22"/>
        </w:rPr>
        <w:t>.</w:t>
      </w:r>
    </w:p>
    <w:p w14:paraId="2C970C3E" w14:textId="1140FEA7" w:rsidR="005D2501" w:rsidRPr="00E0596A" w:rsidRDefault="00AC35BC" w:rsidP="00E0596A">
      <w:pPr>
        <w:rPr>
          <w:caps/>
          <w:szCs w:val="22"/>
        </w:rPr>
      </w:pPr>
      <w:r>
        <w:t>Balts vai pelēkbalts inhalācijas pulveris. Inhalācijas pulveris pildīts blisteros.</w:t>
      </w:r>
      <w:r>
        <w:br/>
      </w:r>
    </w:p>
    <w:p w14:paraId="39BD5FD8" w14:textId="77777777" w:rsidR="005D2501" w:rsidRPr="00E0596A" w:rsidRDefault="005D2501" w:rsidP="00E0596A">
      <w:pPr>
        <w:keepNext/>
        <w:numPr>
          <w:ilvl w:val="0"/>
          <w:numId w:val="1"/>
        </w:numPr>
        <w:tabs>
          <w:tab w:val="clear" w:pos="360"/>
          <w:tab w:val="num" w:pos="567"/>
        </w:tabs>
        <w:ind w:left="567" w:hanging="567"/>
        <w:rPr>
          <w:b/>
          <w:caps/>
          <w:szCs w:val="22"/>
        </w:rPr>
      </w:pPr>
      <w:r w:rsidRPr="00E0596A">
        <w:rPr>
          <w:b/>
          <w:caps/>
          <w:szCs w:val="22"/>
        </w:rPr>
        <w:t>KlīniskĀ INFORMĀCIJA</w:t>
      </w:r>
    </w:p>
    <w:p w14:paraId="3112B996" w14:textId="77777777" w:rsidR="005D2501" w:rsidRPr="00E0596A" w:rsidRDefault="005D2501" w:rsidP="00E0596A">
      <w:pPr>
        <w:keepNext/>
        <w:rPr>
          <w:b/>
          <w:caps/>
          <w:szCs w:val="22"/>
        </w:rPr>
      </w:pPr>
    </w:p>
    <w:p w14:paraId="36667A59" w14:textId="77777777" w:rsidR="005D2501" w:rsidRPr="00E0596A" w:rsidRDefault="005D2501" w:rsidP="00E0596A">
      <w:pPr>
        <w:keepNext/>
        <w:tabs>
          <w:tab w:val="left" w:pos="567"/>
        </w:tabs>
        <w:ind w:left="567" w:hanging="567"/>
        <w:rPr>
          <w:b/>
          <w:szCs w:val="22"/>
        </w:rPr>
      </w:pPr>
      <w:r w:rsidRPr="00E0596A">
        <w:rPr>
          <w:b/>
          <w:caps/>
          <w:szCs w:val="22"/>
        </w:rPr>
        <w:t>4.1</w:t>
      </w:r>
      <w:r w:rsidR="0089348A" w:rsidRPr="00E0596A">
        <w:rPr>
          <w:b/>
          <w:caps/>
          <w:szCs w:val="22"/>
        </w:rPr>
        <w:t>.</w:t>
      </w:r>
      <w:r w:rsidR="00FA1B58" w:rsidRPr="00E0596A">
        <w:rPr>
          <w:b/>
          <w:caps/>
          <w:szCs w:val="22"/>
        </w:rPr>
        <w:tab/>
      </w:r>
      <w:r w:rsidRPr="00E0596A">
        <w:rPr>
          <w:b/>
          <w:szCs w:val="22"/>
        </w:rPr>
        <w:t>Terapeitiskās indikācijas</w:t>
      </w:r>
    </w:p>
    <w:p w14:paraId="14706D6B" w14:textId="77777777" w:rsidR="005D2501" w:rsidRPr="00E0596A" w:rsidRDefault="005D2501" w:rsidP="00E0596A">
      <w:pPr>
        <w:keepNext/>
        <w:rPr>
          <w:szCs w:val="22"/>
        </w:rPr>
      </w:pPr>
    </w:p>
    <w:p w14:paraId="3822677B" w14:textId="1C5A8CD2" w:rsidR="005D2501" w:rsidRPr="00E0596A" w:rsidRDefault="005D2501" w:rsidP="00E0596A">
      <w:pPr>
        <w:keepNext/>
        <w:rPr>
          <w:b/>
          <w:szCs w:val="22"/>
        </w:rPr>
      </w:pPr>
      <w:r w:rsidRPr="00E0596A">
        <w:rPr>
          <w:b/>
          <w:szCs w:val="22"/>
        </w:rPr>
        <w:t>A</w:t>
      </w:r>
      <w:r w:rsidR="00F358D1" w:rsidRPr="00E0596A">
        <w:rPr>
          <w:b/>
          <w:szCs w:val="22"/>
        </w:rPr>
        <w:t>stma (a</w:t>
      </w:r>
      <w:r w:rsidRPr="00E0596A">
        <w:rPr>
          <w:b/>
          <w:szCs w:val="22"/>
        </w:rPr>
        <w:t xml:space="preserve">tgriezeniska obstruktīva </w:t>
      </w:r>
      <w:r w:rsidRPr="003902EA">
        <w:rPr>
          <w:b/>
          <w:szCs w:val="22"/>
        </w:rPr>
        <w:t>elpceļu slim</w:t>
      </w:r>
      <w:r w:rsidR="001E32BC" w:rsidRPr="003902EA">
        <w:rPr>
          <w:b/>
          <w:szCs w:val="22"/>
        </w:rPr>
        <w:t>ība</w:t>
      </w:r>
      <w:r w:rsidRPr="003902EA">
        <w:rPr>
          <w:b/>
          <w:szCs w:val="22"/>
        </w:rPr>
        <w:t>)</w:t>
      </w:r>
    </w:p>
    <w:p w14:paraId="1AE8A9B6" w14:textId="77777777" w:rsidR="005D2501" w:rsidRPr="00E0596A" w:rsidRDefault="005D2501" w:rsidP="00E0596A">
      <w:pPr>
        <w:keepNext/>
        <w:rPr>
          <w:b/>
          <w:szCs w:val="22"/>
        </w:rPr>
      </w:pPr>
    </w:p>
    <w:p w14:paraId="6AC35E4A" w14:textId="44FBBDF2" w:rsidR="005D2501" w:rsidRPr="00E0596A" w:rsidRDefault="007A29A1" w:rsidP="00E0596A">
      <w:pPr>
        <w:pStyle w:val="BodyText"/>
        <w:keepNext/>
        <w:widowControl/>
        <w:jc w:val="left"/>
        <w:rPr>
          <w:rFonts w:ascii="Times New Roman" w:hAnsi="Times New Roman"/>
          <w:sz w:val="22"/>
          <w:szCs w:val="22"/>
          <w:lang w:val="lv-LV"/>
        </w:rPr>
      </w:pPr>
      <w:r>
        <w:rPr>
          <w:rFonts w:ascii="Times New Roman" w:hAnsi="Times New Roman"/>
          <w:sz w:val="22"/>
          <w:szCs w:val="22"/>
          <w:lang w:val="lv-LV"/>
        </w:rPr>
        <w:t>Saflutin</w:t>
      </w:r>
      <w:r w:rsidR="005D2501" w:rsidRPr="00E0596A">
        <w:rPr>
          <w:rFonts w:ascii="Times New Roman" w:hAnsi="Times New Roman"/>
          <w:sz w:val="22"/>
          <w:szCs w:val="22"/>
          <w:lang w:val="lv-LV"/>
        </w:rPr>
        <w:t xml:space="preserve"> ir indicēts regulārai astmas ārstēšanai gadījumos, kad ir lietderīga kombinēta (ilgstošas darbības </w:t>
      </w:r>
      <w:r w:rsidR="00DD62DC" w:rsidRPr="00E0596A">
        <w:rPr>
          <w:rFonts w:ascii="Times New Roman" w:hAnsi="Times New Roman"/>
          <w:sz w:val="22"/>
          <w:szCs w:val="22"/>
          <w:lang w:val="lv-LV"/>
        </w:rPr>
        <w:t>bēta</w:t>
      </w:r>
      <w:r w:rsidR="005D2501" w:rsidRPr="00E0596A">
        <w:rPr>
          <w:rFonts w:ascii="Times New Roman" w:hAnsi="Times New Roman"/>
          <w:sz w:val="22"/>
          <w:szCs w:val="22"/>
          <w:lang w:val="lv-LV"/>
        </w:rPr>
        <w:t>-2-agonistu un inhalējamu k</w:t>
      </w:r>
      <w:r w:rsidR="00FA1B58" w:rsidRPr="00E0596A">
        <w:rPr>
          <w:rFonts w:ascii="Times New Roman" w:hAnsi="Times New Roman"/>
          <w:sz w:val="22"/>
          <w:szCs w:val="22"/>
          <w:lang w:val="lv-LV"/>
        </w:rPr>
        <w:t>ortikosteroīdu) terapija:</w:t>
      </w:r>
    </w:p>
    <w:p w14:paraId="64053F68" w14:textId="77777777" w:rsidR="005D2501" w:rsidRPr="00E0596A" w:rsidRDefault="00BA657D" w:rsidP="00E0596A">
      <w:pPr>
        <w:numPr>
          <w:ilvl w:val="0"/>
          <w:numId w:val="35"/>
        </w:numPr>
        <w:ind w:left="567" w:hanging="567"/>
        <w:rPr>
          <w:szCs w:val="22"/>
        </w:rPr>
      </w:pPr>
      <w:r w:rsidRPr="00E0596A">
        <w:rPr>
          <w:szCs w:val="22"/>
        </w:rPr>
        <w:t>pacienti, kuriem</w:t>
      </w:r>
      <w:r w:rsidR="005D2501" w:rsidRPr="00E0596A">
        <w:rPr>
          <w:szCs w:val="22"/>
        </w:rPr>
        <w:t xml:space="preserve"> inhalējamie kortikosteroīdi un „pēc vajadzības” lietoti inhalējamie īslaicīgas darbības </w:t>
      </w:r>
      <w:r w:rsidR="00DD62DC" w:rsidRPr="00E0596A">
        <w:rPr>
          <w:szCs w:val="22"/>
        </w:rPr>
        <w:t>bēta</w:t>
      </w:r>
      <w:r w:rsidR="005D2501" w:rsidRPr="00E0596A">
        <w:rPr>
          <w:szCs w:val="22"/>
        </w:rPr>
        <w:t>-2-agonisti nespēj nodrošināt pietiekamu kontroli;</w:t>
      </w:r>
    </w:p>
    <w:p w14:paraId="385E62A8" w14:textId="77777777" w:rsidR="005D2501" w:rsidRPr="00E0596A" w:rsidRDefault="005D2501" w:rsidP="00E0596A">
      <w:pPr>
        <w:rPr>
          <w:szCs w:val="22"/>
        </w:rPr>
      </w:pPr>
      <w:r w:rsidRPr="00E0596A">
        <w:rPr>
          <w:szCs w:val="22"/>
        </w:rPr>
        <w:t>vai</w:t>
      </w:r>
    </w:p>
    <w:p w14:paraId="17FB93C3" w14:textId="77777777" w:rsidR="005D2501" w:rsidRPr="00E0596A" w:rsidRDefault="00BA657D" w:rsidP="00E0596A">
      <w:pPr>
        <w:numPr>
          <w:ilvl w:val="0"/>
          <w:numId w:val="35"/>
        </w:numPr>
        <w:ind w:left="567" w:hanging="567"/>
        <w:rPr>
          <w:szCs w:val="22"/>
        </w:rPr>
      </w:pPr>
      <w:r w:rsidRPr="00E0596A">
        <w:rPr>
          <w:szCs w:val="22"/>
        </w:rPr>
        <w:t>pacienti, kuriem</w:t>
      </w:r>
      <w:r w:rsidR="005D2501" w:rsidRPr="00E0596A">
        <w:rPr>
          <w:szCs w:val="22"/>
        </w:rPr>
        <w:t xml:space="preserve"> jau šobrīd inhalējamie kortikosteroīdi kopā ar ilgstošas darbības </w:t>
      </w:r>
      <w:r w:rsidR="00DD62DC" w:rsidRPr="00E0596A">
        <w:rPr>
          <w:szCs w:val="22"/>
        </w:rPr>
        <w:t>bēta</w:t>
      </w:r>
      <w:r w:rsidR="005D2501" w:rsidRPr="00E0596A">
        <w:rPr>
          <w:szCs w:val="22"/>
        </w:rPr>
        <w:t>-2-agonistu nodrošina pietiekamu kontroli.</w:t>
      </w:r>
    </w:p>
    <w:p w14:paraId="29605351" w14:textId="77777777" w:rsidR="005D2501" w:rsidRPr="00E0596A" w:rsidRDefault="005D2501" w:rsidP="00E0596A">
      <w:pPr>
        <w:rPr>
          <w:szCs w:val="22"/>
        </w:rPr>
      </w:pPr>
    </w:p>
    <w:p w14:paraId="6F691C18" w14:textId="08B2BEAA" w:rsidR="005D2501" w:rsidRPr="00E0596A" w:rsidRDefault="005D2501" w:rsidP="00E0596A">
      <w:pPr>
        <w:ind w:right="-284"/>
        <w:rPr>
          <w:b/>
          <w:szCs w:val="22"/>
        </w:rPr>
      </w:pPr>
      <w:r w:rsidRPr="00E0596A">
        <w:rPr>
          <w:szCs w:val="22"/>
        </w:rPr>
        <w:t xml:space="preserve">Piezīme: </w:t>
      </w:r>
      <w:r w:rsidR="007A29A1">
        <w:rPr>
          <w:szCs w:val="22"/>
        </w:rPr>
        <w:t>Saflutin</w:t>
      </w:r>
      <w:r w:rsidRPr="00E0596A">
        <w:rPr>
          <w:szCs w:val="22"/>
        </w:rPr>
        <w:t xml:space="preserve"> 50/100</w:t>
      </w:r>
      <w:r w:rsidR="008B60D8" w:rsidRPr="00E0596A">
        <w:rPr>
          <w:szCs w:val="22"/>
        </w:rPr>
        <w:t> </w:t>
      </w:r>
      <w:r w:rsidRPr="00E0596A">
        <w:rPr>
          <w:szCs w:val="22"/>
        </w:rPr>
        <w:t>mikrogramu deva nav piemērota pieaugušajiem un bērniem ar smagu astmu.</w:t>
      </w:r>
    </w:p>
    <w:p w14:paraId="2E67C479" w14:textId="77777777" w:rsidR="005D2501" w:rsidRPr="00E0596A" w:rsidRDefault="005D2501" w:rsidP="00E0596A">
      <w:pPr>
        <w:rPr>
          <w:szCs w:val="22"/>
        </w:rPr>
      </w:pPr>
    </w:p>
    <w:p w14:paraId="5DE92441" w14:textId="77777777" w:rsidR="005D2501" w:rsidRPr="00E0596A" w:rsidRDefault="005D2501" w:rsidP="00E0596A">
      <w:pPr>
        <w:keepNext/>
        <w:rPr>
          <w:b/>
          <w:szCs w:val="22"/>
        </w:rPr>
      </w:pPr>
      <w:r w:rsidRPr="00E0596A">
        <w:rPr>
          <w:b/>
          <w:szCs w:val="22"/>
        </w:rPr>
        <w:lastRenderedPageBreak/>
        <w:t>Hroniska obstruktīva plaušu slimība (HOPS)</w:t>
      </w:r>
    </w:p>
    <w:p w14:paraId="5420CAB2" w14:textId="77777777" w:rsidR="005D2501" w:rsidRPr="00E0596A" w:rsidRDefault="005D2501" w:rsidP="00E0596A">
      <w:pPr>
        <w:keepNext/>
        <w:rPr>
          <w:szCs w:val="22"/>
        </w:rPr>
      </w:pPr>
    </w:p>
    <w:p w14:paraId="090CFCE3" w14:textId="4C4939C0" w:rsidR="005D2501" w:rsidRPr="00E0596A" w:rsidRDefault="007A29A1" w:rsidP="00E0596A">
      <w:pPr>
        <w:pStyle w:val="BodyText"/>
        <w:widowControl/>
        <w:jc w:val="left"/>
        <w:rPr>
          <w:rFonts w:ascii="Times New Roman" w:hAnsi="Times New Roman"/>
          <w:sz w:val="22"/>
          <w:szCs w:val="22"/>
          <w:lang w:val="lv-LV"/>
        </w:rPr>
      </w:pPr>
      <w:r>
        <w:rPr>
          <w:rFonts w:ascii="Times New Roman" w:hAnsi="Times New Roman"/>
          <w:sz w:val="22"/>
          <w:szCs w:val="22"/>
          <w:lang w:val="lv-LV"/>
        </w:rPr>
        <w:t>Saflutin</w:t>
      </w:r>
      <w:r w:rsidR="005D2501" w:rsidRPr="00E0596A">
        <w:rPr>
          <w:rFonts w:ascii="Times New Roman" w:hAnsi="Times New Roman"/>
          <w:sz w:val="22"/>
          <w:szCs w:val="22"/>
          <w:lang w:val="lv-LV"/>
        </w:rPr>
        <w:t xml:space="preserve"> ir indicēts simptomātiskai ārstēšanai pacientiem ar HOPS, kuriem FEV</w:t>
      </w:r>
      <w:r w:rsidR="005D2501" w:rsidRPr="00E0596A">
        <w:rPr>
          <w:rFonts w:ascii="Times New Roman" w:hAnsi="Times New Roman"/>
          <w:sz w:val="22"/>
          <w:szCs w:val="22"/>
          <w:vertAlign w:val="subscript"/>
          <w:lang w:val="lv-LV"/>
        </w:rPr>
        <w:t>1</w:t>
      </w:r>
      <w:r w:rsidR="005D2501" w:rsidRPr="00E0596A">
        <w:rPr>
          <w:rFonts w:ascii="Times New Roman" w:hAnsi="Times New Roman"/>
          <w:sz w:val="22"/>
          <w:szCs w:val="22"/>
          <w:lang w:val="lv-LV"/>
        </w:rPr>
        <w:t xml:space="preserve"> &lt;</w:t>
      </w:r>
      <w:r w:rsidR="001F391F">
        <w:rPr>
          <w:rFonts w:ascii="Times New Roman" w:hAnsi="Times New Roman"/>
          <w:sz w:val="22"/>
          <w:szCs w:val="22"/>
          <w:lang w:val="lv-LV"/>
        </w:rPr>
        <w:t> </w:t>
      </w:r>
      <w:r w:rsidR="005D2501" w:rsidRPr="00E0596A">
        <w:rPr>
          <w:rFonts w:ascii="Times New Roman" w:hAnsi="Times New Roman"/>
          <w:sz w:val="22"/>
          <w:szCs w:val="22"/>
          <w:lang w:val="lv-LV"/>
        </w:rPr>
        <w:t>60% no paredzētās normas (pirms bronhodilatatora lietošanas), anamnēzē ir atkārtoti paasinājumi un, neskatoties uz saņemto regulāro bronhodilatatoru terapiju, saglabājas nopietni simptomi.</w:t>
      </w:r>
    </w:p>
    <w:p w14:paraId="524E4B5C" w14:textId="77777777" w:rsidR="005D2501" w:rsidRPr="00E0596A" w:rsidRDefault="005D2501" w:rsidP="00E0596A">
      <w:pPr>
        <w:pStyle w:val="BodyText"/>
        <w:widowControl/>
        <w:jc w:val="left"/>
        <w:rPr>
          <w:rFonts w:ascii="Times New Roman" w:hAnsi="Times New Roman"/>
          <w:sz w:val="22"/>
          <w:szCs w:val="22"/>
          <w:lang w:val="lv-LV"/>
        </w:rPr>
      </w:pPr>
    </w:p>
    <w:p w14:paraId="20ADD96C" w14:textId="77777777" w:rsidR="005D2501" w:rsidRPr="00E0596A" w:rsidRDefault="005D2501" w:rsidP="00E0596A">
      <w:pPr>
        <w:pStyle w:val="BodyText"/>
        <w:keepNext/>
        <w:widowControl/>
        <w:tabs>
          <w:tab w:val="left" w:pos="567"/>
        </w:tabs>
        <w:ind w:left="567" w:hanging="567"/>
        <w:jc w:val="left"/>
        <w:rPr>
          <w:rFonts w:ascii="Times New Roman" w:hAnsi="Times New Roman"/>
          <w:b/>
          <w:sz w:val="22"/>
          <w:szCs w:val="22"/>
          <w:lang w:val="lv-LV"/>
        </w:rPr>
      </w:pPr>
      <w:r w:rsidRPr="00E0596A">
        <w:rPr>
          <w:rFonts w:ascii="Times New Roman" w:hAnsi="Times New Roman"/>
          <w:b/>
          <w:caps/>
          <w:sz w:val="22"/>
          <w:szCs w:val="22"/>
          <w:lang w:val="lv-LV"/>
        </w:rPr>
        <w:t>4.2</w:t>
      </w:r>
      <w:r w:rsidR="0089348A" w:rsidRPr="00E0596A">
        <w:rPr>
          <w:rFonts w:ascii="Times New Roman" w:hAnsi="Times New Roman"/>
          <w:b/>
          <w:caps/>
          <w:sz w:val="22"/>
          <w:szCs w:val="22"/>
          <w:lang w:val="lv-LV"/>
        </w:rPr>
        <w:t>.</w:t>
      </w:r>
      <w:r w:rsidR="00B0393A" w:rsidRPr="00E0596A">
        <w:rPr>
          <w:rFonts w:ascii="Times New Roman" w:hAnsi="Times New Roman"/>
          <w:b/>
          <w:caps/>
          <w:sz w:val="22"/>
          <w:szCs w:val="22"/>
          <w:lang w:val="lv-LV"/>
        </w:rPr>
        <w:tab/>
      </w:r>
      <w:r w:rsidRPr="00E0596A">
        <w:rPr>
          <w:rFonts w:ascii="Times New Roman" w:hAnsi="Times New Roman"/>
          <w:b/>
          <w:sz w:val="22"/>
          <w:szCs w:val="22"/>
          <w:lang w:val="lv-LV"/>
        </w:rPr>
        <w:t>Devas un lietošanas veids</w:t>
      </w:r>
    </w:p>
    <w:p w14:paraId="487AC546" w14:textId="77777777" w:rsidR="005D2501" w:rsidRPr="00E0596A" w:rsidRDefault="005D2501" w:rsidP="00E0596A">
      <w:pPr>
        <w:pStyle w:val="Heading6"/>
        <w:rPr>
          <w:rFonts w:ascii="Times New Roman" w:hAnsi="Times New Roman"/>
          <w:sz w:val="22"/>
          <w:szCs w:val="22"/>
        </w:rPr>
      </w:pPr>
    </w:p>
    <w:p w14:paraId="28EEDB62" w14:textId="58D91926" w:rsidR="00A73228" w:rsidRPr="00892869" w:rsidRDefault="00BD4D07" w:rsidP="00E0596A">
      <w:pPr>
        <w:keepNext/>
        <w:rPr>
          <w:b/>
          <w:szCs w:val="22"/>
          <w:u w:val="single"/>
        </w:rPr>
      </w:pPr>
      <w:r w:rsidRPr="00892869">
        <w:rPr>
          <w:b/>
          <w:szCs w:val="22"/>
          <w:u w:val="single"/>
        </w:rPr>
        <w:t>Lietošanas veids</w:t>
      </w:r>
    </w:p>
    <w:p w14:paraId="6E6306FB" w14:textId="77777777" w:rsidR="00A73228" w:rsidRPr="00E0596A" w:rsidRDefault="00A73228" w:rsidP="00E0596A">
      <w:pPr>
        <w:keepNext/>
        <w:rPr>
          <w:szCs w:val="22"/>
        </w:rPr>
      </w:pPr>
    </w:p>
    <w:p w14:paraId="680FB6DA" w14:textId="30396B38" w:rsidR="00F60770" w:rsidRPr="00E0596A" w:rsidRDefault="007A29A1" w:rsidP="00E0596A">
      <w:pPr>
        <w:ind w:right="-284"/>
        <w:rPr>
          <w:szCs w:val="22"/>
        </w:rPr>
      </w:pPr>
      <w:r>
        <w:rPr>
          <w:szCs w:val="22"/>
        </w:rPr>
        <w:t>Saflutin</w:t>
      </w:r>
      <w:r w:rsidR="005D2501" w:rsidRPr="00E0596A">
        <w:rPr>
          <w:i/>
          <w:szCs w:val="22"/>
        </w:rPr>
        <w:t xml:space="preserve"> </w:t>
      </w:r>
      <w:r w:rsidR="00B0393A" w:rsidRPr="00E0596A">
        <w:rPr>
          <w:szCs w:val="22"/>
        </w:rPr>
        <w:t>paredzēts tikai inhalācijām.</w:t>
      </w:r>
    </w:p>
    <w:p w14:paraId="3DE6CA26" w14:textId="77777777" w:rsidR="005D2501" w:rsidRPr="00E0596A" w:rsidRDefault="005D2501" w:rsidP="00E0596A">
      <w:pPr>
        <w:pStyle w:val="BodyText2"/>
        <w:rPr>
          <w:rFonts w:ascii="Times New Roman" w:hAnsi="Times New Roman"/>
          <w:sz w:val="22"/>
          <w:szCs w:val="22"/>
        </w:rPr>
      </w:pPr>
    </w:p>
    <w:p w14:paraId="59E5DE6F" w14:textId="25D30F79" w:rsidR="005D2501" w:rsidRPr="00E0596A" w:rsidRDefault="005D2501" w:rsidP="00E0596A">
      <w:pPr>
        <w:pStyle w:val="BodyText2"/>
        <w:rPr>
          <w:rFonts w:ascii="Times New Roman" w:hAnsi="Times New Roman"/>
          <w:sz w:val="22"/>
          <w:szCs w:val="22"/>
        </w:rPr>
      </w:pPr>
      <w:r w:rsidRPr="00E0596A">
        <w:rPr>
          <w:rFonts w:ascii="Times New Roman" w:hAnsi="Times New Roman"/>
          <w:sz w:val="22"/>
          <w:szCs w:val="22"/>
        </w:rPr>
        <w:t xml:space="preserve">Pacienti ir jābrīdina par to, ka terapijai ar </w:t>
      </w:r>
      <w:r w:rsidR="007A29A1">
        <w:rPr>
          <w:rFonts w:ascii="Times New Roman" w:hAnsi="Times New Roman"/>
          <w:sz w:val="22"/>
          <w:szCs w:val="22"/>
        </w:rPr>
        <w:t>Saflutin</w:t>
      </w:r>
      <w:r w:rsidRPr="00E0596A">
        <w:rPr>
          <w:rFonts w:ascii="Times New Roman" w:hAnsi="Times New Roman"/>
          <w:i/>
          <w:sz w:val="22"/>
          <w:szCs w:val="22"/>
        </w:rPr>
        <w:t xml:space="preserve"> </w:t>
      </w:r>
      <w:r w:rsidRPr="00E0596A">
        <w:rPr>
          <w:rFonts w:ascii="Times New Roman" w:hAnsi="Times New Roman"/>
          <w:sz w:val="22"/>
          <w:szCs w:val="22"/>
        </w:rPr>
        <w:t>ir jābūt regulārai, pat tad, ja pacientiem nav simptomu.</w:t>
      </w:r>
    </w:p>
    <w:p w14:paraId="62931EDD" w14:textId="77777777" w:rsidR="005D2501" w:rsidRPr="00E0596A" w:rsidRDefault="005D2501" w:rsidP="00E0596A">
      <w:pPr>
        <w:pStyle w:val="BodyText2"/>
        <w:rPr>
          <w:rFonts w:ascii="Times New Roman" w:hAnsi="Times New Roman"/>
          <w:sz w:val="22"/>
          <w:szCs w:val="22"/>
        </w:rPr>
      </w:pPr>
    </w:p>
    <w:p w14:paraId="36CF2EA9" w14:textId="2D055D6A" w:rsidR="008A66F7" w:rsidRPr="00E0596A" w:rsidRDefault="005D2501" w:rsidP="00E0596A">
      <w:pPr>
        <w:pStyle w:val="BodyText2"/>
        <w:rPr>
          <w:rFonts w:ascii="Times New Roman" w:hAnsi="Times New Roman"/>
          <w:sz w:val="22"/>
          <w:szCs w:val="22"/>
        </w:rPr>
      </w:pPr>
      <w:r w:rsidRPr="00E0596A">
        <w:rPr>
          <w:rFonts w:ascii="Times New Roman" w:hAnsi="Times New Roman"/>
          <w:sz w:val="22"/>
          <w:szCs w:val="22"/>
        </w:rPr>
        <w:t xml:space="preserve">Pacientiem jāatrodas regulārā ārsta uzraudzībā, lai visu laiku nodrošinātu optimālu </w:t>
      </w:r>
      <w:r w:rsidR="007A29A1">
        <w:rPr>
          <w:rFonts w:ascii="Times New Roman" w:hAnsi="Times New Roman"/>
          <w:sz w:val="22"/>
          <w:szCs w:val="22"/>
        </w:rPr>
        <w:t>Saflutin</w:t>
      </w:r>
      <w:r w:rsidRPr="00E0596A">
        <w:rPr>
          <w:rFonts w:ascii="Times New Roman" w:hAnsi="Times New Roman"/>
          <w:sz w:val="22"/>
          <w:szCs w:val="22"/>
        </w:rPr>
        <w:t xml:space="preserve"> devas izvēli; </w:t>
      </w:r>
      <w:r w:rsidR="00DD62DC" w:rsidRPr="00E0596A">
        <w:rPr>
          <w:rFonts w:ascii="Times New Roman" w:hAnsi="Times New Roman"/>
          <w:sz w:val="22"/>
          <w:szCs w:val="22"/>
        </w:rPr>
        <w:t>zāļu</w:t>
      </w:r>
      <w:r w:rsidRPr="00E0596A">
        <w:rPr>
          <w:rFonts w:ascii="Times New Roman" w:hAnsi="Times New Roman"/>
          <w:sz w:val="22"/>
          <w:szCs w:val="22"/>
        </w:rPr>
        <w:t xml:space="preserve"> stiprumu drīkst mainīt tikai</w:t>
      </w:r>
      <w:r w:rsidR="00B0393A" w:rsidRPr="00E0596A">
        <w:rPr>
          <w:rFonts w:ascii="Times New Roman" w:hAnsi="Times New Roman"/>
          <w:sz w:val="22"/>
          <w:szCs w:val="22"/>
        </w:rPr>
        <w:t xml:space="preserve"> saskaņā ar ārsta norādījumiem.</w:t>
      </w:r>
    </w:p>
    <w:p w14:paraId="453DED80" w14:textId="77777777" w:rsidR="008A66F7" w:rsidRPr="00E0596A" w:rsidRDefault="008A66F7" w:rsidP="00892869">
      <w:pPr>
        <w:pStyle w:val="BodyText2"/>
        <w:rPr>
          <w:rFonts w:ascii="Times New Roman" w:hAnsi="Times New Roman"/>
          <w:sz w:val="22"/>
          <w:szCs w:val="22"/>
        </w:rPr>
      </w:pPr>
    </w:p>
    <w:p w14:paraId="683477B3" w14:textId="7C0B8190" w:rsidR="005D2501" w:rsidRPr="00E0596A" w:rsidRDefault="005D2501" w:rsidP="00E0596A">
      <w:pPr>
        <w:ind w:right="-284"/>
        <w:rPr>
          <w:szCs w:val="22"/>
        </w:rPr>
      </w:pPr>
      <w:r w:rsidRPr="00E0596A">
        <w:rPr>
          <w:szCs w:val="22"/>
        </w:rPr>
        <w:t xml:space="preserve">Pacientiem jānozīmē tas </w:t>
      </w:r>
      <w:r w:rsidR="007A29A1">
        <w:rPr>
          <w:szCs w:val="22"/>
        </w:rPr>
        <w:t>Saflutin</w:t>
      </w:r>
      <w:r w:rsidRPr="00E0596A">
        <w:rPr>
          <w:szCs w:val="22"/>
        </w:rPr>
        <w:t xml:space="preserve"> </w:t>
      </w:r>
      <w:r w:rsidR="009E7BFC">
        <w:rPr>
          <w:szCs w:val="22"/>
        </w:rPr>
        <w:t>stiprums</w:t>
      </w:r>
      <w:r w:rsidRPr="00E0596A">
        <w:rPr>
          <w:szCs w:val="22"/>
        </w:rPr>
        <w:t>, kas satur slimības smaguma pakāpei atbilsto</w:t>
      </w:r>
      <w:r w:rsidR="00B0393A" w:rsidRPr="00E0596A">
        <w:rPr>
          <w:szCs w:val="22"/>
        </w:rPr>
        <w:t>šo flutikazona propionāta devu.</w:t>
      </w:r>
    </w:p>
    <w:p w14:paraId="3FE0F7FA" w14:textId="77777777" w:rsidR="005D2501" w:rsidRPr="00E0596A" w:rsidRDefault="005D2501" w:rsidP="00E0596A">
      <w:pPr>
        <w:ind w:right="-284"/>
        <w:rPr>
          <w:szCs w:val="22"/>
        </w:rPr>
      </w:pPr>
    </w:p>
    <w:p w14:paraId="34960584" w14:textId="77777777" w:rsidR="005D2501" w:rsidRPr="00E0596A" w:rsidRDefault="005D2501" w:rsidP="00E0596A">
      <w:pPr>
        <w:ind w:right="-284"/>
        <w:rPr>
          <w:szCs w:val="22"/>
        </w:rPr>
      </w:pPr>
      <w:r w:rsidRPr="00E0596A">
        <w:rPr>
          <w:szCs w:val="22"/>
        </w:rPr>
        <w:t xml:space="preserve">Tiklīdz ir panākta laba astmas kontrole, ārstēšana ir jāpārskata un jāapsver, vai pacientam nevajadzētu pāriet tikai uz inhalējamo kortikosteroīdu lietošanu. </w:t>
      </w:r>
      <w:r w:rsidR="00A06418" w:rsidRPr="00E0596A">
        <w:rPr>
          <w:szCs w:val="22"/>
        </w:rPr>
        <w:t xml:space="preserve">Samazinot zāļu lietošanu, ir svarīgi </w:t>
      </w:r>
      <w:r w:rsidR="00F404A6" w:rsidRPr="00E0596A">
        <w:rPr>
          <w:szCs w:val="22"/>
        </w:rPr>
        <w:t>pacientus regulāri pārbaudīt</w:t>
      </w:r>
      <w:r w:rsidR="00A06418" w:rsidRPr="00E0596A">
        <w:rPr>
          <w:szCs w:val="22"/>
        </w:rPr>
        <w:t>.</w:t>
      </w:r>
    </w:p>
    <w:p w14:paraId="7A5E6EAB" w14:textId="77777777" w:rsidR="005D2501" w:rsidRPr="00E0596A" w:rsidRDefault="005D2501" w:rsidP="00E0596A">
      <w:pPr>
        <w:ind w:right="-284"/>
        <w:rPr>
          <w:szCs w:val="22"/>
        </w:rPr>
      </w:pPr>
    </w:p>
    <w:p w14:paraId="13C88E89" w14:textId="77777777" w:rsidR="005D2501" w:rsidRPr="00E0596A" w:rsidRDefault="005D2501" w:rsidP="00E0596A">
      <w:pPr>
        <w:ind w:right="-284"/>
        <w:rPr>
          <w:szCs w:val="22"/>
        </w:rPr>
      </w:pPr>
      <w:r w:rsidRPr="00E0596A">
        <w:rPr>
          <w:szCs w:val="22"/>
        </w:rPr>
        <w:t xml:space="preserve">Ja pacientam ir nepietiekama astmas kontrole, lietojot tikai inhalējamos kortikosteroīdus, </w:t>
      </w:r>
      <w:r w:rsidR="00BA657D" w:rsidRPr="00E0596A">
        <w:rPr>
          <w:szCs w:val="22"/>
        </w:rPr>
        <w:t>to aizvietošana ar salmeterola-</w:t>
      </w:r>
      <w:r w:rsidRPr="00E0596A">
        <w:rPr>
          <w:szCs w:val="22"/>
        </w:rPr>
        <w:t xml:space="preserve">flutikazona propionāta kombināciju terapeitiski līdzvērtīgā devā var uzlabot astmas kontroli. Pacientiem ar labu astmas kontroli, lietojot tikai inhalējamos kortikosteroīdus, </w:t>
      </w:r>
      <w:r w:rsidR="00BA657D" w:rsidRPr="00E0596A">
        <w:rPr>
          <w:szCs w:val="22"/>
        </w:rPr>
        <w:t>to aizvietošana ar salmeterola-</w:t>
      </w:r>
      <w:r w:rsidRPr="00E0596A">
        <w:rPr>
          <w:szCs w:val="22"/>
        </w:rPr>
        <w:t>flutikazona propionāta kombināciju var ļaut samazināt kortikosteroīdu devu, saglabājot tādu pat astmas kontroli. Sīkākai informācijai skatīt sadaļu „Klīniskie pētījumi”.</w:t>
      </w:r>
    </w:p>
    <w:p w14:paraId="1010CD5A" w14:textId="77777777" w:rsidR="005D2501" w:rsidRPr="00E0596A" w:rsidRDefault="005D2501" w:rsidP="00E0596A">
      <w:pPr>
        <w:ind w:right="-284"/>
        <w:rPr>
          <w:szCs w:val="22"/>
        </w:rPr>
      </w:pPr>
    </w:p>
    <w:p w14:paraId="6FA2B648" w14:textId="77777777" w:rsidR="005D2501" w:rsidRPr="00E0596A" w:rsidRDefault="005D2501" w:rsidP="00E0596A">
      <w:pPr>
        <w:keepNext/>
        <w:ind w:right="-284"/>
        <w:rPr>
          <w:b/>
          <w:szCs w:val="22"/>
        </w:rPr>
      </w:pPr>
      <w:r w:rsidRPr="00E0596A">
        <w:rPr>
          <w:b/>
          <w:szCs w:val="22"/>
        </w:rPr>
        <w:t>Ieteicamās devas</w:t>
      </w:r>
    </w:p>
    <w:p w14:paraId="5037D806" w14:textId="77777777" w:rsidR="00B0393A" w:rsidRPr="00E0596A" w:rsidRDefault="00B0393A" w:rsidP="00E0596A">
      <w:pPr>
        <w:keepNext/>
        <w:ind w:right="-284"/>
        <w:rPr>
          <w:szCs w:val="22"/>
          <w:u w:val="single"/>
        </w:rPr>
      </w:pPr>
    </w:p>
    <w:p w14:paraId="09673F5E" w14:textId="77777777" w:rsidR="00B0393A" w:rsidRPr="00E0596A" w:rsidRDefault="00B0393A" w:rsidP="00E0596A">
      <w:pPr>
        <w:keepNext/>
        <w:ind w:right="-284"/>
        <w:rPr>
          <w:b/>
          <w:i/>
          <w:szCs w:val="22"/>
          <w:u w:val="single"/>
        </w:rPr>
      </w:pPr>
      <w:r w:rsidRPr="00E0596A">
        <w:rPr>
          <w:b/>
          <w:i/>
          <w:szCs w:val="22"/>
          <w:u w:val="single"/>
        </w:rPr>
        <w:t>Astma</w:t>
      </w:r>
    </w:p>
    <w:p w14:paraId="58F69CD0" w14:textId="77777777" w:rsidR="00B0393A" w:rsidRPr="00E0596A" w:rsidRDefault="00B0393A" w:rsidP="00E0596A">
      <w:pPr>
        <w:keepNext/>
        <w:ind w:right="-284"/>
        <w:rPr>
          <w:szCs w:val="22"/>
          <w:u w:val="single"/>
        </w:rPr>
      </w:pPr>
      <w:r w:rsidRPr="00E0596A">
        <w:rPr>
          <w:szCs w:val="22"/>
          <w:u w:val="single"/>
        </w:rPr>
        <w:t>Pieaugušie un pusaudži no 12 gadu vecuma un vecāki</w:t>
      </w:r>
    </w:p>
    <w:p w14:paraId="07EAC317" w14:textId="77777777" w:rsidR="00B0393A" w:rsidRPr="00E0596A" w:rsidRDefault="00B0393A" w:rsidP="00E0596A">
      <w:pPr>
        <w:keepNext/>
        <w:ind w:right="-284"/>
        <w:rPr>
          <w:szCs w:val="22"/>
        </w:rPr>
      </w:pPr>
    </w:p>
    <w:p w14:paraId="544AEF91" w14:textId="77777777" w:rsidR="00B0393A" w:rsidRPr="00E0596A" w:rsidRDefault="00B0393A" w:rsidP="00E0596A">
      <w:pPr>
        <w:ind w:right="-284"/>
        <w:rPr>
          <w:szCs w:val="22"/>
        </w:rPr>
      </w:pPr>
      <w:r w:rsidRPr="00E0596A">
        <w:rPr>
          <w:szCs w:val="22"/>
        </w:rPr>
        <w:t>Viena 50 </w:t>
      </w:r>
      <w:r w:rsidR="00861BA7" w:rsidRPr="00E0596A">
        <w:rPr>
          <w:szCs w:val="22"/>
        </w:rPr>
        <w:t>mikrogramu</w:t>
      </w:r>
      <w:r w:rsidRPr="001F391F">
        <w:rPr>
          <w:szCs w:val="22"/>
        </w:rPr>
        <w:t xml:space="preserve"> salmeterola un 100 </w:t>
      </w:r>
      <w:r w:rsidR="00861BA7" w:rsidRPr="00E0596A">
        <w:rPr>
          <w:szCs w:val="22"/>
        </w:rPr>
        <w:t>mikro</w:t>
      </w:r>
      <w:r w:rsidR="00D101CC" w:rsidRPr="00E0596A">
        <w:rPr>
          <w:szCs w:val="22"/>
        </w:rPr>
        <w:t>g</w:t>
      </w:r>
      <w:r w:rsidR="00861BA7" w:rsidRPr="00E0596A">
        <w:rPr>
          <w:szCs w:val="22"/>
        </w:rPr>
        <w:t>ramu</w:t>
      </w:r>
      <w:r w:rsidRPr="001F391F">
        <w:rPr>
          <w:szCs w:val="22"/>
        </w:rPr>
        <w:t xml:space="preserve"> flutikazona propionāta inhalācija divas reizes</w:t>
      </w:r>
      <w:r w:rsidRPr="00E0596A">
        <w:rPr>
          <w:szCs w:val="22"/>
        </w:rPr>
        <w:t xml:space="preserve"> dienā</w:t>
      </w:r>
    </w:p>
    <w:p w14:paraId="59D57FF1" w14:textId="77777777" w:rsidR="00B0393A" w:rsidRPr="00E0596A" w:rsidRDefault="00B0393A" w:rsidP="00E0596A">
      <w:pPr>
        <w:ind w:right="-284"/>
        <w:rPr>
          <w:szCs w:val="22"/>
        </w:rPr>
      </w:pPr>
      <w:r w:rsidRPr="00E0596A">
        <w:rPr>
          <w:szCs w:val="22"/>
        </w:rPr>
        <w:t>vai</w:t>
      </w:r>
    </w:p>
    <w:p w14:paraId="6E9A1A76" w14:textId="77777777" w:rsidR="00B0393A" w:rsidRPr="001F391F" w:rsidRDefault="00B0393A" w:rsidP="00E0596A">
      <w:pPr>
        <w:ind w:right="-284"/>
        <w:rPr>
          <w:szCs w:val="22"/>
        </w:rPr>
      </w:pPr>
      <w:r w:rsidRPr="00E0596A">
        <w:rPr>
          <w:szCs w:val="22"/>
        </w:rPr>
        <w:t>viena 50 </w:t>
      </w:r>
      <w:r w:rsidR="00861BA7" w:rsidRPr="00E0596A">
        <w:rPr>
          <w:szCs w:val="22"/>
        </w:rPr>
        <w:t>mikrogramu</w:t>
      </w:r>
      <w:r w:rsidRPr="001F391F">
        <w:rPr>
          <w:szCs w:val="22"/>
        </w:rPr>
        <w:t xml:space="preserve"> salmeterola un 250 </w:t>
      </w:r>
      <w:r w:rsidR="00861BA7" w:rsidRPr="00E0596A">
        <w:rPr>
          <w:szCs w:val="22"/>
        </w:rPr>
        <w:t>mikrogramu</w:t>
      </w:r>
      <w:r w:rsidRPr="001F391F">
        <w:rPr>
          <w:szCs w:val="22"/>
        </w:rPr>
        <w:t xml:space="preserve"> flutikazona propionāta inhalācija divas reizes dienā,</w:t>
      </w:r>
    </w:p>
    <w:p w14:paraId="28F61FDF" w14:textId="77777777" w:rsidR="00B0393A" w:rsidRPr="00E0596A" w:rsidRDefault="00B0393A" w:rsidP="00E0596A">
      <w:pPr>
        <w:ind w:right="-284"/>
        <w:rPr>
          <w:szCs w:val="22"/>
        </w:rPr>
      </w:pPr>
      <w:r w:rsidRPr="00E0596A">
        <w:rPr>
          <w:szCs w:val="22"/>
        </w:rPr>
        <w:t>vai</w:t>
      </w:r>
    </w:p>
    <w:p w14:paraId="0531835C" w14:textId="472ECC34" w:rsidR="00B0393A" w:rsidRDefault="00B0393A" w:rsidP="00E0596A">
      <w:pPr>
        <w:ind w:right="-284"/>
        <w:rPr>
          <w:szCs w:val="22"/>
        </w:rPr>
      </w:pPr>
      <w:r w:rsidRPr="00E0596A">
        <w:rPr>
          <w:szCs w:val="22"/>
        </w:rPr>
        <w:t>viena 50 </w:t>
      </w:r>
      <w:r w:rsidR="00861BA7" w:rsidRPr="00E0596A">
        <w:rPr>
          <w:szCs w:val="22"/>
        </w:rPr>
        <w:t>mikrogramu</w:t>
      </w:r>
      <w:r w:rsidRPr="001F391F">
        <w:rPr>
          <w:szCs w:val="22"/>
        </w:rPr>
        <w:t xml:space="preserve"> salmeterola un 500 </w:t>
      </w:r>
      <w:r w:rsidR="00861BA7" w:rsidRPr="00E0596A">
        <w:rPr>
          <w:szCs w:val="22"/>
        </w:rPr>
        <w:t>mikrogramu</w:t>
      </w:r>
      <w:r w:rsidRPr="001F391F">
        <w:rPr>
          <w:szCs w:val="22"/>
        </w:rPr>
        <w:t xml:space="preserve"> flutikazona propionāta inhalācija divas reizes dienā.</w:t>
      </w:r>
    </w:p>
    <w:p w14:paraId="695CD21C" w14:textId="28F5799B" w:rsidR="002B011A" w:rsidRDefault="002B011A" w:rsidP="00E0596A">
      <w:pPr>
        <w:ind w:right="-284"/>
        <w:rPr>
          <w:szCs w:val="22"/>
        </w:rPr>
      </w:pPr>
    </w:p>
    <w:p w14:paraId="6630EF0B" w14:textId="4B0F06FB" w:rsidR="00724289" w:rsidRPr="00847CEF" w:rsidRDefault="00724289" w:rsidP="00724289">
      <w:pPr>
        <w:ind w:right="-284"/>
        <w:rPr>
          <w:b/>
          <w:bCs/>
          <w:szCs w:val="22"/>
        </w:rPr>
      </w:pPr>
      <w:r w:rsidRPr="19175327">
        <w:rPr>
          <w:b/>
          <w:bCs/>
        </w:rPr>
        <w:t>Deva ir jātitrē līdz mazākajai devai, ar kuru tiek nodrošināta efektīva simptomu kontrole. Ja simptomi tiek kontrolēti, lietojot kombināciju ar mazāko stiprumu divas reizes dienā, nākamais solis var būt mēģinājums lietot inhalējamo kortikosteroīdu atsevišķi.</w:t>
      </w:r>
    </w:p>
    <w:p w14:paraId="7E4F700E" w14:textId="77777777" w:rsidR="00724289" w:rsidRPr="00847CEF" w:rsidRDefault="00724289" w:rsidP="00847CEF">
      <w:pPr>
        <w:ind w:right="-284"/>
        <w:rPr>
          <w:szCs w:val="22"/>
        </w:rPr>
      </w:pPr>
    </w:p>
    <w:p w14:paraId="54F70B4B" w14:textId="10F3600B" w:rsidR="002B011A" w:rsidRDefault="00724289" w:rsidP="00E0596A">
      <w:pPr>
        <w:ind w:right="-284"/>
        <w:rPr>
          <w:szCs w:val="22"/>
        </w:rPr>
      </w:pPr>
      <w:r>
        <w:t>Alternatīvi pacientiem, kuriem nepieciešams ilgstošas darbības bēta-2-agonists, devu var titrēt līdz vienu reizi dienā lietotam Saflutin, ja ārsts, kurš nozīmēja zāles uzskata, ka tas būs pietiekami, lai saglabātu kontroli. Ja, zāles lietojot vienu reizi dienā, pacientam ir nakts simptomi, deva ir jālieto naktī, bet, ja galvenokārt ir dienas simptomi, deva ir jālieto no rīta.</w:t>
      </w:r>
    </w:p>
    <w:p w14:paraId="57890FA0" w14:textId="77777777" w:rsidR="00EE7A7B" w:rsidRDefault="00EE7A7B" w:rsidP="00E0596A">
      <w:pPr>
        <w:ind w:right="-284"/>
        <w:rPr>
          <w:szCs w:val="22"/>
        </w:rPr>
      </w:pPr>
    </w:p>
    <w:p w14:paraId="40295799" w14:textId="77777777" w:rsidR="00EE7A7B" w:rsidRPr="00892869" w:rsidRDefault="00EE7A7B" w:rsidP="00E0596A">
      <w:pPr>
        <w:ind w:right="-284"/>
        <w:rPr>
          <w:i/>
          <w:szCs w:val="22"/>
        </w:rPr>
      </w:pPr>
      <w:r w:rsidRPr="00892869">
        <w:rPr>
          <w:i/>
          <w:szCs w:val="22"/>
        </w:rPr>
        <w:t>Pediatriskā populācija</w:t>
      </w:r>
    </w:p>
    <w:p w14:paraId="0D1266B2" w14:textId="77777777" w:rsidR="005D2501" w:rsidRPr="00E0596A" w:rsidRDefault="005D2501" w:rsidP="00E0596A">
      <w:pPr>
        <w:ind w:right="-284"/>
        <w:rPr>
          <w:szCs w:val="22"/>
        </w:rPr>
      </w:pPr>
    </w:p>
    <w:p w14:paraId="15FA738A" w14:textId="77777777" w:rsidR="00B0393A" w:rsidRPr="00E0596A" w:rsidRDefault="00B0393A" w:rsidP="00E0596A">
      <w:pPr>
        <w:keepNext/>
        <w:ind w:right="-284"/>
        <w:rPr>
          <w:szCs w:val="22"/>
          <w:u w:val="single"/>
        </w:rPr>
      </w:pPr>
      <w:r w:rsidRPr="00E0596A">
        <w:rPr>
          <w:szCs w:val="22"/>
          <w:u w:val="single"/>
        </w:rPr>
        <w:t>Bērni no 4 gadu vecuma un vecāki</w:t>
      </w:r>
    </w:p>
    <w:p w14:paraId="442F2370" w14:textId="77777777" w:rsidR="00B0393A" w:rsidRPr="00E0596A" w:rsidRDefault="00B0393A" w:rsidP="00E0596A">
      <w:pPr>
        <w:keepNext/>
        <w:ind w:right="-284"/>
        <w:rPr>
          <w:b/>
          <w:szCs w:val="22"/>
        </w:rPr>
      </w:pPr>
    </w:p>
    <w:p w14:paraId="5F6F6344" w14:textId="77777777" w:rsidR="00B0393A" w:rsidRPr="001F391F" w:rsidRDefault="00B0393A" w:rsidP="00E0596A">
      <w:pPr>
        <w:ind w:right="-284"/>
        <w:rPr>
          <w:szCs w:val="22"/>
        </w:rPr>
      </w:pPr>
      <w:r w:rsidRPr="00E0596A">
        <w:rPr>
          <w:szCs w:val="22"/>
        </w:rPr>
        <w:t>Viena 50 </w:t>
      </w:r>
      <w:r w:rsidR="00861BA7" w:rsidRPr="00E0596A">
        <w:rPr>
          <w:szCs w:val="22"/>
        </w:rPr>
        <w:t>mikrogramu</w:t>
      </w:r>
      <w:r w:rsidRPr="001F391F">
        <w:rPr>
          <w:szCs w:val="22"/>
        </w:rPr>
        <w:t xml:space="preserve"> salmeterola un 100 </w:t>
      </w:r>
      <w:r w:rsidR="00861BA7" w:rsidRPr="00E0596A">
        <w:rPr>
          <w:szCs w:val="22"/>
        </w:rPr>
        <w:t>mikrogramu</w:t>
      </w:r>
      <w:r w:rsidRPr="001F391F">
        <w:rPr>
          <w:szCs w:val="22"/>
        </w:rPr>
        <w:t xml:space="preserve"> flutikazona propionāta inhalācija divas reizes dienā.</w:t>
      </w:r>
    </w:p>
    <w:p w14:paraId="4F4010E7" w14:textId="77777777" w:rsidR="00B0393A" w:rsidRPr="00E0596A" w:rsidRDefault="00B0393A" w:rsidP="00E0596A">
      <w:pPr>
        <w:ind w:right="-284"/>
        <w:rPr>
          <w:szCs w:val="22"/>
        </w:rPr>
      </w:pPr>
    </w:p>
    <w:p w14:paraId="67D548A7" w14:textId="06BCB593" w:rsidR="00B0393A" w:rsidRPr="001F391F" w:rsidRDefault="00B0393A" w:rsidP="00E0596A">
      <w:pPr>
        <w:ind w:right="-284"/>
        <w:rPr>
          <w:szCs w:val="22"/>
        </w:rPr>
      </w:pPr>
      <w:r w:rsidRPr="00E0596A">
        <w:rPr>
          <w:szCs w:val="22"/>
        </w:rPr>
        <w:t xml:space="preserve">Maksimālā atļautā flutikazona propionāta deva bērniem no </w:t>
      </w:r>
      <w:r w:rsidR="007A29A1">
        <w:rPr>
          <w:szCs w:val="22"/>
        </w:rPr>
        <w:t>Saflutin</w:t>
      </w:r>
      <w:r w:rsidRPr="00E0596A">
        <w:rPr>
          <w:szCs w:val="22"/>
        </w:rPr>
        <w:t xml:space="preserve"> ir 100 </w:t>
      </w:r>
      <w:r w:rsidR="00B5592B" w:rsidRPr="00E0596A">
        <w:rPr>
          <w:szCs w:val="22"/>
        </w:rPr>
        <w:t>mikrogrami</w:t>
      </w:r>
      <w:r w:rsidRPr="001F391F">
        <w:rPr>
          <w:szCs w:val="22"/>
        </w:rPr>
        <w:t xml:space="preserve"> divas reizes dienā.</w:t>
      </w:r>
    </w:p>
    <w:p w14:paraId="7C512D98" w14:textId="77777777" w:rsidR="00B0393A" w:rsidRPr="00E0596A" w:rsidRDefault="00B0393A" w:rsidP="00E0596A">
      <w:pPr>
        <w:ind w:right="-284"/>
        <w:rPr>
          <w:szCs w:val="22"/>
        </w:rPr>
      </w:pPr>
    </w:p>
    <w:p w14:paraId="514F14E2" w14:textId="108E767D" w:rsidR="00B0393A" w:rsidRPr="00E0596A" w:rsidRDefault="00B0393A" w:rsidP="00E0596A">
      <w:pPr>
        <w:ind w:right="-284"/>
        <w:rPr>
          <w:szCs w:val="22"/>
        </w:rPr>
      </w:pPr>
      <w:r w:rsidRPr="00E0596A">
        <w:rPr>
          <w:szCs w:val="22"/>
        </w:rPr>
        <w:t xml:space="preserve">Nav pietiekamas informācijas par </w:t>
      </w:r>
      <w:r w:rsidR="007A29A1">
        <w:rPr>
          <w:szCs w:val="22"/>
        </w:rPr>
        <w:t>Saflutin</w:t>
      </w:r>
      <w:r w:rsidRPr="00E0596A">
        <w:rPr>
          <w:szCs w:val="22"/>
        </w:rPr>
        <w:t xml:space="preserve"> lietošanu bērniem, kuri jaunāki par 4 gadiem.</w:t>
      </w:r>
    </w:p>
    <w:p w14:paraId="61E0F4E5" w14:textId="77777777" w:rsidR="005D2501" w:rsidRPr="00E0596A" w:rsidRDefault="005D2501" w:rsidP="00E0596A">
      <w:pPr>
        <w:ind w:right="-284"/>
        <w:rPr>
          <w:szCs w:val="22"/>
        </w:rPr>
      </w:pPr>
    </w:p>
    <w:p w14:paraId="0E1FEA62" w14:textId="77777777" w:rsidR="005D2501" w:rsidRPr="00E0596A" w:rsidRDefault="005D2501" w:rsidP="00E0596A">
      <w:pPr>
        <w:keepNext/>
        <w:ind w:right="-284"/>
        <w:rPr>
          <w:b/>
          <w:i/>
          <w:szCs w:val="22"/>
          <w:u w:val="single"/>
        </w:rPr>
      </w:pPr>
      <w:r w:rsidRPr="00E0596A">
        <w:rPr>
          <w:b/>
          <w:i/>
          <w:szCs w:val="22"/>
          <w:u w:val="single"/>
        </w:rPr>
        <w:t>Hroniska obstruktīva plaušu slimība (HOPS)</w:t>
      </w:r>
    </w:p>
    <w:p w14:paraId="796F685F" w14:textId="77777777" w:rsidR="00B0393A" w:rsidRPr="00E0596A" w:rsidRDefault="00B0393A" w:rsidP="00E0596A">
      <w:pPr>
        <w:keepNext/>
        <w:rPr>
          <w:szCs w:val="22"/>
          <w:u w:val="single"/>
        </w:rPr>
      </w:pPr>
      <w:r w:rsidRPr="00E0596A">
        <w:rPr>
          <w:szCs w:val="22"/>
          <w:u w:val="single"/>
        </w:rPr>
        <w:t>Pieaugušie</w:t>
      </w:r>
    </w:p>
    <w:p w14:paraId="4203FC3F" w14:textId="77777777" w:rsidR="00B0393A" w:rsidRPr="00E0596A" w:rsidRDefault="00B0393A" w:rsidP="00E0596A">
      <w:pPr>
        <w:keepNext/>
        <w:rPr>
          <w:szCs w:val="22"/>
        </w:rPr>
      </w:pPr>
    </w:p>
    <w:p w14:paraId="2DF0E0EB" w14:textId="77777777" w:rsidR="00B0393A" w:rsidRPr="00E0596A" w:rsidRDefault="00B0393A" w:rsidP="00E0596A">
      <w:pPr>
        <w:rPr>
          <w:szCs w:val="22"/>
        </w:rPr>
      </w:pPr>
      <w:r w:rsidRPr="00E0596A">
        <w:rPr>
          <w:szCs w:val="22"/>
        </w:rPr>
        <w:t>Viena 50 mikrogramu salmeterola un 500 mikrogramu flutikazona propionāta inhalācija divas reizes dienā.</w:t>
      </w:r>
    </w:p>
    <w:p w14:paraId="0CF15DA8" w14:textId="77777777" w:rsidR="00B0393A" w:rsidRPr="00E0596A" w:rsidRDefault="00B0393A" w:rsidP="00E0596A">
      <w:pPr>
        <w:rPr>
          <w:szCs w:val="22"/>
          <w:u w:val="single"/>
        </w:rPr>
      </w:pPr>
    </w:p>
    <w:p w14:paraId="22A2B80C" w14:textId="77777777" w:rsidR="00371264" w:rsidRPr="00E0596A" w:rsidRDefault="00371264" w:rsidP="00E0596A">
      <w:pPr>
        <w:keepNext/>
        <w:rPr>
          <w:szCs w:val="22"/>
          <w:u w:val="single"/>
        </w:rPr>
      </w:pPr>
      <w:r w:rsidRPr="00E0596A">
        <w:rPr>
          <w:szCs w:val="22"/>
          <w:u w:val="single"/>
        </w:rPr>
        <w:t>Īpašas pacientu grupas</w:t>
      </w:r>
    </w:p>
    <w:p w14:paraId="577B58CF" w14:textId="77777777" w:rsidR="00371264" w:rsidRPr="00E0596A" w:rsidRDefault="00371264" w:rsidP="00E0596A">
      <w:pPr>
        <w:ind w:right="-284"/>
        <w:rPr>
          <w:szCs w:val="22"/>
        </w:rPr>
      </w:pPr>
      <w:r w:rsidRPr="00E0596A">
        <w:rPr>
          <w:szCs w:val="22"/>
        </w:rPr>
        <w:t>Pacientiem ar aknu vai nieru darbības traucējumiem vai gados vecākiem pacientiem nav nepieciešams devu pielāgot.</w:t>
      </w:r>
    </w:p>
    <w:p w14:paraId="320ADCBC" w14:textId="77777777" w:rsidR="005D2501" w:rsidRPr="00E0596A" w:rsidRDefault="005D2501" w:rsidP="00E0596A">
      <w:pPr>
        <w:ind w:right="-284"/>
        <w:rPr>
          <w:szCs w:val="22"/>
        </w:rPr>
      </w:pPr>
    </w:p>
    <w:p w14:paraId="65C2E279" w14:textId="77777777" w:rsidR="00B0393A" w:rsidRPr="00E0596A" w:rsidRDefault="00B0393A" w:rsidP="00E0596A">
      <w:pPr>
        <w:keepNext/>
        <w:rPr>
          <w:szCs w:val="22"/>
          <w:u w:val="single"/>
        </w:rPr>
      </w:pPr>
      <w:r w:rsidRPr="00E0596A">
        <w:rPr>
          <w:szCs w:val="22"/>
          <w:u w:val="single"/>
        </w:rPr>
        <w:t>Inhalatora lietošana</w:t>
      </w:r>
    </w:p>
    <w:p w14:paraId="0077356C" w14:textId="77777777" w:rsidR="005D2501" w:rsidRPr="00E0596A" w:rsidRDefault="00B0393A" w:rsidP="00E0596A">
      <w:pPr>
        <w:rPr>
          <w:szCs w:val="22"/>
        </w:rPr>
      </w:pPr>
      <w:r w:rsidRPr="00E0596A">
        <w:rPr>
          <w:szCs w:val="22"/>
        </w:rPr>
        <w:t>Ierīci atver un aizver, bīdot sviru. Iemutni ieliek mutē un aptver to ar lūpām. Pēc tam devu var inhalēt un ierīci aizvērt.</w:t>
      </w:r>
    </w:p>
    <w:p w14:paraId="78490E34" w14:textId="77777777" w:rsidR="00B0393A" w:rsidRPr="00E0596A" w:rsidRDefault="00B0393A" w:rsidP="00E0596A">
      <w:pPr>
        <w:rPr>
          <w:szCs w:val="22"/>
        </w:rPr>
      </w:pPr>
    </w:p>
    <w:p w14:paraId="25B2D3E9" w14:textId="77777777" w:rsidR="005D2501" w:rsidRPr="00E0596A" w:rsidRDefault="005D2501" w:rsidP="00E0596A">
      <w:pPr>
        <w:keepNext/>
        <w:tabs>
          <w:tab w:val="left" w:pos="567"/>
        </w:tabs>
        <w:ind w:left="567" w:right="-284" w:hanging="567"/>
        <w:rPr>
          <w:b/>
          <w:szCs w:val="22"/>
        </w:rPr>
      </w:pPr>
      <w:r w:rsidRPr="00E0596A">
        <w:rPr>
          <w:b/>
          <w:szCs w:val="22"/>
        </w:rPr>
        <w:t>4.3</w:t>
      </w:r>
      <w:r w:rsidR="0089348A" w:rsidRPr="00E0596A">
        <w:rPr>
          <w:b/>
          <w:szCs w:val="22"/>
        </w:rPr>
        <w:t>.</w:t>
      </w:r>
      <w:r w:rsidR="00FE77C9" w:rsidRPr="00E0596A">
        <w:rPr>
          <w:b/>
          <w:szCs w:val="22"/>
        </w:rPr>
        <w:tab/>
      </w:r>
      <w:r w:rsidRPr="00E0596A">
        <w:rPr>
          <w:b/>
          <w:szCs w:val="22"/>
        </w:rPr>
        <w:t>Kontrindikācijas</w:t>
      </w:r>
    </w:p>
    <w:p w14:paraId="587849C4" w14:textId="77777777" w:rsidR="005D2501" w:rsidRPr="00E0596A" w:rsidRDefault="005D2501" w:rsidP="00E0596A">
      <w:pPr>
        <w:keepNext/>
        <w:ind w:right="-284"/>
        <w:rPr>
          <w:b/>
          <w:szCs w:val="22"/>
        </w:rPr>
      </w:pPr>
    </w:p>
    <w:p w14:paraId="19B2BFEB" w14:textId="53F85E85" w:rsidR="005D2501" w:rsidRDefault="00724CF9" w:rsidP="00E0596A">
      <w:pPr>
        <w:ind w:right="-284"/>
        <w:rPr>
          <w:szCs w:val="22"/>
        </w:rPr>
      </w:pPr>
      <w:r w:rsidRPr="00E0596A">
        <w:rPr>
          <w:szCs w:val="22"/>
        </w:rPr>
        <w:t>P</w:t>
      </w:r>
      <w:r w:rsidR="005D2501" w:rsidRPr="00E0596A">
        <w:rPr>
          <w:szCs w:val="22"/>
        </w:rPr>
        <w:t>aaugstināt</w:t>
      </w:r>
      <w:r w:rsidRPr="00E0596A">
        <w:rPr>
          <w:szCs w:val="22"/>
        </w:rPr>
        <w:t>a</w:t>
      </w:r>
      <w:r w:rsidR="005D2501" w:rsidRPr="00E0596A">
        <w:rPr>
          <w:szCs w:val="22"/>
        </w:rPr>
        <w:t xml:space="preserve"> jutīb</w:t>
      </w:r>
      <w:r w:rsidRPr="00E0596A">
        <w:rPr>
          <w:szCs w:val="22"/>
        </w:rPr>
        <w:t>a</w:t>
      </w:r>
      <w:r w:rsidR="00FE77C9" w:rsidRPr="00E0596A">
        <w:rPr>
          <w:szCs w:val="22"/>
        </w:rPr>
        <w:t xml:space="preserve"> </w:t>
      </w:r>
      <w:r w:rsidR="005D2501" w:rsidRPr="00E0596A">
        <w:rPr>
          <w:szCs w:val="22"/>
        </w:rPr>
        <w:t xml:space="preserve">pret aktīvajām vielām vai </w:t>
      </w:r>
      <w:r w:rsidR="00FE77C9" w:rsidRPr="00E0596A">
        <w:rPr>
          <w:szCs w:val="22"/>
        </w:rPr>
        <w:t>jebkuru no 6.1. </w:t>
      </w:r>
      <w:r w:rsidRPr="00E0596A">
        <w:rPr>
          <w:szCs w:val="22"/>
        </w:rPr>
        <w:t>apakšpunktā uzskaitītajām palīgvielām</w:t>
      </w:r>
      <w:r w:rsidR="005D2501" w:rsidRPr="00E0596A">
        <w:rPr>
          <w:szCs w:val="22"/>
        </w:rPr>
        <w:t>.</w:t>
      </w:r>
    </w:p>
    <w:p w14:paraId="30825FCA" w14:textId="39386034" w:rsidR="009E7BFC" w:rsidRPr="00E0596A" w:rsidRDefault="00847CEF" w:rsidP="00E0596A">
      <w:pPr>
        <w:ind w:right="-284"/>
        <w:rPr>
          <w:szCs w:val="22"/>
        </w:rPr>
      </w:pPr>
      <w:r>
        <w:t>Saflutin ir kontrindicēts pacientiem ar smagu piena olbaltuma alerģiju.</w:t>
      </w:r>
    </w:p>
    <w:p w14:paraId="79795A6E" w14:textId="77777777" w:rsidR="005D2501" w:rsidRPr="00E0596A" w:rsidRDefault="005D2501" w:rsidP="00E0596A">
      <w:pPr>
        <w:ind w:right="-284"/>
        <w:rPr>
          <w:szCs w:val="22"/>
        </w:rPr>
      </w:pPr>
    </w:p>
    <w:p w14:paraId="3F8F39C7" w14:textId="77777777" w:rsidR="005D2501" w:rsidRPr="00E0596A" w:rsidRDefault="005D2501" w:rsidP="00E0596A">
      <w:pPr>
        <w:keepNext/>
        <w:tabs>
          <w:tab w:val="left" w:pos="567"/>
        </w:tabs>
        <w:ind w:left="567" w:right="-284" w:hanging="567"/>
        <w:rPr>
          <w:b/>
          <w:szCs w:val="22"/>
        </w:rPr>
      </w:pPr>
      <w:r w:rsidRPr="00E0596A">
        <w:rPr>
          <w:b/>
          <w:szCs w:val="22"/>
        </w:rPr>
        <w:t>4.4</w:t>
      </w:r>
      <w:r w:rsidR="0089348A" w:rsidRPr="00E0596A">
        <w:rPr>
          <w:b/>
          <w:szCs w:val="22"/>
        </w:rPr>
        <w:t>.</w:t>
      </w:r>
      <w:r w:rsidR="00FE77C9" w:rsidRPr="00E0596A">
        <w:rPr>
          <w:b/>
          <w:szCs w:val="22"/>
        </w:rPr>
        <w:tab/>
      </w:r>
      <w:r w:rsidRPr="00E0596A">
        <w:rPr>
          <w:b/>
          <w:szCs w:val="22"/>
        </w:rPr>
        <w:t>Īpaši brīdinājumi un piesardzība lietošanā</w:t>
      </w:r>
    </w:p>
    <w:p w14:paraId="74A85F08" w14:textId="77777777" w:rsidR="005D2501" w:rsidRPr="00E0596A" w:rsidRDefault="005D2501" w:rsidP="00E0596A">
      <w:pPr>
        <w:keepNext/>
        <w:ind w:right="-284"/>
        <w:rPr>
          <w:b/>
          <w:szCs w:val="22"/>
        </w:rPr>
      </w:pPr>
    </w:p>
    <w:p w14:paraId="0211B67D" w14:textId="77777777" w:rsidR="006E0842" w:rsidRPr="00D57B4B" w:rsidRDefault="006E0842" w:rsidP="001113D8">
      <w:pPr>
        <w:keepNext/>
        <w:rPr>
          <w:szCs w:val="22"/>
          <w:u w:val="single"/>
        </w:rPr>
      </w:pPr>
      <w:r w:rsidRPr="19175327">
        <w:rPr>
          <w:u w:val="single"/>
        </w:rPr>
        <w:t>Slimības saasināšanās</w:t>
      </w:r>
    </w:p>
    <w:p w14:paraId="7A52AAA4" w14:textId="4CA8C81C" w:rsidR="005D2501" w:rsidRPr="00E0596A" w:rsidRDefault="007A29A1" w:rsidP="00E0596A">
      <w:pPr>
        <w:rPr>
          <w:szCs w:val="22"/>
        </w:rPr>
      </w:pPr>
      <w:r>
        <w:rPr>
          <w:szCs w:val="22"/>
        </w:rPr>
        <w:t>Saflutin</w:t>
      </w:r>
      <w:r w:rsidR="005D2501" w:rsidRPr="00E0596A">
        <w:rPr>
          <w:i/>
          <w:szCs w:val="22"/>
        </w:rPr>
        <w:t xml:space="preserve"> </w:t>
      </w:r>
      <w:r w:rsidR="005D2501" w:rsidRPr="00E0596A">
        <w:rPr>
          <w:szCs w:val="22"/>
        </w:rPr>
        <w:t xml:space="preserve">nav paredzēts akūtu astmas simptomu ārstēšanai, šādos gadījumos jālieto ātras un īslaicīgas darbības inhalējamie bronhodilatatori. Pacientiem jāiesaka vienmēr turēt pa rokai </w:t>
      </w:r>
      <w:r w:rsidR="002D3FE2" w:rsidRPr="00E0596A">
        <w:rPr>
          <w:szCs w:val="22"/>
        </w:rPr>
        <w:t>to inhalatoru</w:t>
      </w:r>
      <w:r w:rsidR="005D2501" w:rsidRPr="00E0596A">
        <w:rPr>
          <w:szCs w:val="22"/>
        </w:rPr>
        <w:t>, ko viņi lieto akūtu astmas simptomu atvieglošanai.</w:t>
      </w:r>
    </w:p>
    <w:p w14:paraId="506955C8" w14:textId="77777777" w:rsidR="005D2501" w:rsidRPr="00E0596A" w:rsidRDefault="005D2501" w:rsidP="00E0596A">
      <w:pPr>
        <w:rPr>
          <w:szCs w:val="22"/>
        </w:rPr>
      </w:pPr>
    </w:p>
    <w:p w14:paraId="740CAB66" w14:textId="553A2568" w:rsidR="005D2501" w:rsidRPr="00E0596A" w:rsidRDefault="0066163B" w:rsidP="00E0596A">
      <w:pPr>
        <w:ind w:right="-284"/>
        <w:rPr>
          <w:szCs w:val="22"/>
        </w:rPr>
      </w:pPr>
      <w:r w:rsidRPr="00E0596A">
        <w:rPr>
          <w:szCs w:val="22"/>
        </w:rPr>
        <w:t xml:space="preserve">Nedrīkst </w:t>
      </w:r>
      <w:r w:rsidR="005D2501" w:rsidRPr="00E0596A">
        <w:rPr>
          <w:szCs w:val="22"/>
        </w:rPr>
        <w:t xml:space="preserve">uzsākt </w:t>
      </w:r>
      <w:r w:rsidR="007A29A1">
        <w:rPr>
          <w:szCs w:val="22"/>
        </w:rPr>
        <w:t>Saflutin</w:t>
      </w:r>
      <w:r w:rsidR="005D2501" w:rsidRPr="00E0596A">
        <w:rPr>
          <w:szCs w:val="22"/>
        </w:rPr>
        <w:t xml:space="preserve"> lietošanu pacientiem paasinājuma, kā arī astmas būtiskas vai</w:t>
      </w:r>
      <w:r w:rsidR="00FE77C9" w:rsidRPr="00E0596A">
        <w:rPr>
          <w:szCs w:val="22"/>
        </w:rPr>
        <w:t xml:space="preserve"> pēkšņas pasliktināšanās laikā.</w:t>
      </w:r>
    </w:p>
    <w:p w14:paraId="25186EC7" w14:textId="77777777" w:rsidR="005D2501" w:rsidRPr="00E0596A" w:rsidRDefault="005D2501" w:rsidP="00E0596A">
      <w:pPr>
        <w:ind w:right="-284"/>
        <w:rPr>
          <w:szCs w:val="22"/>
        </w:rPr>
      </w:pPr>
    </w:p>
    <w:p w14:paraId="355E928C" w14:textId="1FE265D3" w:rsidR="005D2501" w:rsidRPr="00F326BC" w:rsidRDefault="007A29A1" w:rsidP="00E0596A">
      <w:pPr>
        <w:ind w:right="-284"/>
        <w:rPr>
          <w:szCs w:val="22"/>
        </w:rPr>
      </w:pPr>
      <w:r>
        <w:rPr>
          <w:szCs w:val="22"/>
        </w:rPr>
        <w:t>Saflutin</w:t>
      </w:r>
      <w:r w:rsidR="005D2501" w:rsidRPr="00E0596A">
        <w:rPr>
          <w:szCs w:val="22"/>
        </w:rPr>
        <w:t xml:space="preserve"> lietošanas laikā var rasties smagas ar astmu saistītas blakusparādības un astmas paasinājumi. Pacientiem jāiesaka nepārtraukt ārstēšanu, bet lūgt padomu ārstam, ja pēc </w:t>
      </w:r>
      <w:r>
        <w:rPr>
          <w:szCs w:val="22"/>
        </w:rPr>
        <w:t>Saflutin</w:t>
      </w:r>
      <w:r w:rsidR="005D2501" w:rsidRPr="00E0596A">
        <w:rPr>
          <w:szCs w:val="22"/>
        </w:rPr>
        <w:t xml:space="preserve"> lietošanas uzsākšanas netiek panākta astmas simptomu kontrole vai </w:t>
      </w:r>
      <w:r w:rsidR="005D2501" w:rsidRPr="003902EA">
        <w:rPr>
          <w:szCs w:val="22"/>
        </w:rPr>
        <w:t>simptomi pas</w:t>
      </w:r>
      <w:r w:rsidR="00C33390" w:rsidRPr="003902EA">
        <w:rPr>
          <w:szCs w:val="22"/>
        </w:rPr>
        <w:t>tiprinās</w:t>
      </w:r>
      <w:r w:rsidR="005D2501" w:rsidRPr="00F326BC">
        <w:rPr>
          <w:szCs w:val="22"/>
        </w:rPr>
        <w:t>.</w:t>
      </w:r>
    </w:p>
    <w:p w14:paraId="0828DEED" w14:textId="77777777" w:rsidR="005D2501" w:rsidRPr="00AC03D4" w:rsidRDefault="005D2501" w:rsidP="00E0596A">
      <w:pPr>
        <w:ind w:right="-284"/>
        <w:rPr>
          <w:szCs w:val="22"/>
        </w:rPr>
      </w:pPr>
    </w:p>
    <w:p w14:paraId="22FCEA50" w14:textId="34303179" w:rsidR="005D2501" w:rsidRPr="00B96E88" w:rsidRDefault="005D2501" w:rsidP="00E0596A">
      <w:pPr>
        <w:ind w:right="-284"/>
        <w:rPr>
          <w:szCs w:val="22"/>
        </w:rPr>
      </w:pPr>
      <w:r w:rsidRPr="00AC03D4">
        <w:rPr>
          <w:szCs w:val="22"/>
        </w:rPr>
        <w:t xml:space="preserve">Ja pieaug nepieciešamība pēc </w:t>
      </w:r>
      <w:r w:rsidR="002D3FE2" w:rsidRPr="00AC03D4">
        <w:rPr>
          <w:szCs w:val="22"/>
        </w:rPr>
        <w:t xml:space="preserve">zālēm </w:t>
      </w:r>
      <w:r w:rsidRPr="00AC03D4">
        <w:rPr>
          <w:szCs w:val="22"/>
        </w:rPr>
        <w:t>simptomu atvieglošanai</w:t>
      </w:r>
      <w:r w:rsidR="002D3FE2" w:rsidRPr="00AC03D4">
        <w:rPr>
          <w:szCs w:val="22"/>
        </w:rPr>
        <w:t xml:space="preserve"> (īs</w:t>
      </w:r>
      <w:r w:rsidR="00123512" w:rsidRPr="00AC03D4">
        <w:rPr>
          <w:szCs w:val="22"/>
        </w:rPr>
        <w:t>laicīgas</w:t>
      </w:r>
      <w:r w:rsidR="002D3FE2" w:rsidRPr="00AC03D4">
        <w:rPr>
          <w:szCs w:val="22"/>
        </w:rPr>
        <w:t xml:space="preserve"> darbības bronhodilatatoriem) vai samazinās atbildes reakcija uz tām</w:t>
      </w:r>
      <w:r w:rsidRPr="00AC03D4">
        <w:rPr>
          <w:szCs w:val="22"/>
        </w:rPr>
        <w:t>, tas liecina par kontroles pasliktināšanos, un ārsta</w:t>
      </w:r>
      <w:r w:rsidR="00FE77C9" w:rsidRPr="00AC03D4">
        <w:rPr>
          <w:szCs w:val="22"/>
        </w:rPr>
        <w:t>m pacientu atkārtoti jāizmeklē.</w:t>
      </w:r>
    </w:p>
    <w:p w14:paraId="5BB5CC16" w14:textId="77777777" w:rsidR="005D2501" w:rsidRPr="00892869" w:rsidRDefault="005D2501" w:rsidP="00E0596A">
      <w:pPr>
        <w:ind w:right="-284"/>
        <w:rPr>
          <w:szCs w:val="22"/>
        </w:rPr>
      </w:pPr>
    </w:p>
    <w:p w14:paraId="68635DB4" w14:textId="4B690F0B" w:rsidR="005D2501" w:rsidRPr="00E0596A" w:rsidRDefault="005D2501" w:rsidP="00E0596A">
      <w:pPr>
        <w:ind w:right="-284"/>
        <w:rPr>
          <w:szCs w:val="22"/>
        </w:rPr>
      </w:pPr>
      <w:r w:rsidRPr="00892869">
        <w:rPr>
          <w:szCs w:val="22"/>
        </w:rPr>
        <w:t xml:space="preserve">Pēkšņa un progresējoša astmas simptomu </w:t>
      </w:r>
      <w:r w:rsidR="009D03EE" w:rsidRPr="00892869">
        <w:rPr>
          <w:szCs w:val="22"/>
        </w:rPr>
        <w:t xml:space="preserve">pastiprināšanās </w:t>
      </w:r>
      <w:r w:rsidRPr="00892869">
        <w:rPr>
          <w:szCs w:val="22"/>
        </w:rPr>
        <w:t>ir potenciāli</w:t>
      </w:r>
      <w:r w:rsidRPr="00E0596A">
        <w:rPr>
          <w:szCs w:val="22"/>
        </w:rPr>
        <w:t xml:space="preserve"> dzīvībai bīstama, un šādiem pacientiem jāveic steidzama medicīniskā pārbaude. Jāapsver kortikosteroīdu devas palielināšana. Pacienta medicīniskais stāvoklis jāizvērtē arī gadījumos, kad pašreizējā </w:t>
      </w:r>
      <w:r w:rsidR="007A29A1">
        <w:rPr>
          <w:szCs w:val="22"/>
        </w:rPr>
        <w:t>Saflutin</w:t>
      </w:r>
      <w:r w:rsidRPr="00E0596A">
        <w:rPr>
          <w:szCs w:val="22"/>
        </w:rPr>
        <w:t xml:space="preserve"> deva nespēj nodrošināt adekvātu astmas kontroli.</w:t>
      </w:r>
    </w:p>
    <w:p w14:paraId="470EA9F1" w14:textId="77777777" w:rsidR="005D2501" w:rsidRPr="00E0596A" w:rsidRDefault="005D2501" w:rsidP="00E0596A">
      <w:pPr>
        <w:ind w:right="-284"/>
        <w:rPr>
          <w:szCs w:val="22"/>
        </w:rPr>
      </w:pPr>
    </w:p>
    <w:p w14:paraId="189A5D71" w14:textId="1872E61A" w:rsidR="004073A8" w:rsidRPr="00E0596A" w:rsidRDefault="004073A8" w:rsidP="00E0596A">
      <w:pPr>
        <w:pStyle w:val="BodyText3"/>
        <w:rPr>
          <w:rFonts w:ascii="Times New Roman" w:hAnsi="Times New Roman"/>
          <w:szCs w:val="22"/>
        </w:rPr>
      </w:pPr>
      <w:r w:rsidRPr="00E0596A">
        <w:rPr>
          <w:rFonts w:ascii="Times New Roman" w:hAnsi="Times New Roman"/>
          <w:szCs w:val="22"/>
        </w:rPr>
        <w:t xml:space="preserve">HOPS pacientiem paasinājumu laikā parasti ir indicēta ārstēšana ar sistēmiskiem kortikosteroīdiem, tāpēc pacientiem ir jānorāda lūgt palīdzību ārstam, ja </w:t>
      </w:r>
      <w:r w:rsidR="007A29A1">
        <w:rPr>
          <w:rFonts w:ascii="Times New Roman" w:hAnsi="Times New Roman"/>
          <w:szCs w:val="22"/>
        </w:rPr>
        <w:t>Saflutin</w:t>
      </w:r>
      <w:r w:rsidRPr="00E0596A">
        <w:rPr>
          <w:rFonts w:ascii="Times New Roman" w:hAnsi="Times New Roman"/>
          <w:szCs w:val="22"/>
        </w:rPr>
        <w:t xml:space="preserve"> lietošanas laikā simptomi pastiprinās.</w:t>
      </w:r>
    </w:p>
    <w:p w14:paraId="74FF7830" w14:textId="77777777" w:rsidR="004073A8" w:rsidRPr="00E0596A" w:rsidRDefault="004073A8" w:rsidP="00E0596A">
      <w:pPr>
        <w:pStyle w:val="BodyText3"/>
        <w:rPr>
          <w:rFonts w:ascii="Times New Roman" w:hAnsi="Times New Roman"/>
          <w:szCs w:val="22"/>
        </w:rPr>
      </w:pPr>
    </w:p>
    <w:p w14:paraId="07B2B5DD" w14:textId="0644E37D" w:rsidR="005D2501" w:rsidRPr="00E0596A" w:rsidRDefault="005D2501" w:rsidP="00E0596A">
      <w:pPr>
        <w:pStyle w:val="BodyText3"/>
        <w:rPr>
          <w:rFonts w:ascii="Times New Roman" w:hAnsi="Times New Roman"/>
          <w:szCs w:val="22"/>
        </w:rPr>
      </w:pPr>
      <w:r w:rsidRPr="00E0596A">
        <w:rPr>
          <w:rFonts w:ascii="Times New Roman" w:hAnsi="Times New Roman"/>
          <w:szCs w:val="22"/>
        </w:rPr>
        <w:t xml:space="preserve">Kad panākta astmas simptomu kontrole, ir jāapsver pakāpeniskas </w:t>
      </w:r>
      <w:r w:rsidR="007A29A1">
        <w:rPr>
          <w:rFonts w:ascii="Times New Roman" w:hAnsi="Times New Roman"/>
          <w:szCs w:val="22"/>
        </w:rPr>
        <w:t>Saflutin</w:t>
      </w:r>
      <w:r w:rsidRPr="00E0596A">
        <w:rPr>
          <w:rFonts w:ascii="Times New Roman" w:hAnsi="Times New Roman"/>
          <w:szCs w:val="22"/>
        </w:rPr>
        <w:t xml:space="preserve"> devas samazināšanas iespēja. Devas samazināšanas laikā ir svarīgi pacientus regulāri pārbaudīt. Ir jālieto zemākā efektīvā </w:t>
      </w:r>
      <w:r w:rsidR="007A29A1">
        <w:rPr>
          <w:rFonts w:ascii="Times New Roman" w:hAnsi="Times New Roman"/>
          <w:szCs w:val="22"/>
        </w:rPr>
        <w:t>Saflutin</w:t>
      </w:r>
      <w:r w:rsidRPr="00E0596A">
        <w:rPr>
          <w:rFonts w:ascii="Times New Roman" w:hAnsi="Times New Roman"/>
          <w:szCs w:val="22"/>
        </w:rPr>
        <w:t xml:space="preserve"> deva (skatīt</w:t>
      </w:r>
      <w:r w:rsidR="00FE77C9" w:rsidRPr="00E0596A">
        <w:rPr>
          <w:rFonts w:ascii="Times New Roman" w:hAnsi="Times New Roman"/>
          <w:szCs w:val="22"/>
        </w:rPr>
        <w:t xml:space="preserve"> 4.2. </w:t>
      </w:r>
      <w:r w:rsidRPr="00E0596A">
        <w:rPr>
          <w:rFonts w:ascii="Times New Roman" w:hAnsi="Times New Roman"/>
          <w:szCs w:val="22"/>
        </w:rPr>
        <w:t>apakšpunktu).</w:t>
      </w:r>
    </w:p>
    <w:p w14:paraId="6DF78C77" w14:textId="77777777" w:rsidR="005D2501" w:rsidRPr="00E0596A" w:rsidRDefault="005D2501" w:rsidP="00E0596A">
      <w:pPr>
        <w:pStyle w:val="BodyText3"/>
        <w:rPr>
          <w:rFonts w:ascii="Times New Roman" w:hAnsi="Times New Roman"/>
          <w:szCs w:val="22"/>
        </w:rPr>
      </w:pPr>
    </w:p>
    <w:p w14:paraId="4CD49F60" w14:textId="1BD7E750" w:rsidR="005D2501" w:rsidRPr="00E0596A" w:rsidRDefault="005D2501" w:rsidP="00E0596A">
      <w:pPr>
        <w:pStyle w:val="BodyText3"/>
        <w:rPr>
          <w:rFonts w:ascii="Times New Roman" w:hAnsi="Times New Roman"/>
          <w:szCs w:val="22"/>
        </w:rPr>
      </w:pPr>
      <w:r w:rsidRPr="00E0596A">
        <w:rPr>
          <w:rFonts w:ascii="Times New Roman" w:hAnsi="Times New Roman"/>
          <w:szCs w:val="22"/>
        </w:rPr>
        <w:t xml:space="preserve">Pacienti ar astmu nedrīkst pēkšņi pārtraukt </w:t>
      </w:r>
      <w:r w:rsidR="007A29A1">
        <w:rPr>
          <w:rFonts w:ascii="Times New Roman" w:hAnsi="Times New Roman"/>
          <w:szCs w:val="22"/>
        </w:rPr>
        <w:t>Saflutin</w:t>
      </w:r>
      <w:r w:rsidRPr="00E0596A">
        <w:rPr>
          <w:rFonts w:ascii="Times New Roman" w:hAnsi="Times New Roman"/>
          <w:i/>
          <w:szCs w:val="22"/>
        </w:rPr>
        <w:t xml:space="preserve"> </w:t>
      </w:r>
      <w:r w:rsidRPr="00E0596A">
        <w:rPr>
          <w:rFonts w:ascii="Times New Roman" w:hAnsi="Times New Roman"/>
          <w:szCs w:val="22"/>
        </w:rPr>
        <w:t>lietošanu paasinājumu riska dēļ. Terapija jāsamazina pakāpeniski ārsta uzraudzībā. Pacientiem ar HOPS terapijas pārtraukšana var būt saistīta arī ar simptomātisku dekompensāciju, tāpēc</w:t>
      </w:r>
      <w:r w:rsidR="00FE77C9" w:rsidRPr="00E0596A">
        <w:rPr>
          <w:rFonts w:ascii="Times New Roman" w:hAnsi="Times New Roman"/>
          <w:szCs w:val="22"/>
        </w:rPr>
        <w:t xml:space="preserve"> nepieciešama ārsta uzraudzība.</w:t>
      </w:r>
    </w:p>
    <w:p w14:paraId="13F30051" w14:textId="77777777" w:rsidR="005D2501" w:rsidRPr="00E0596A" w:rsidRDefault="005D2501" w:rsidP="00E0596A">
      <w:pPr>
        <w:pStyle w:val="BodyText3"/>
        <w:rPr>
          <w:rFonts w:ascii="Times New Roman" w:hAnsi="Times New Roman"/>
          <w:szCs w:val="22"/>
        </w:rPr>
      </w:pPr>
    </w:p>
    <w:p w14:paraId="6C5FE01E" w14:textId="67C5B6FE" w:rsidR="005D2501" w:rsidRDefault="005D2501" w:rsidP="00E0596A">
      <w:pPr>
        <w:ind w:right="-284"/>
        <w:rPr>
          <w:szCs w:val="22"/>
        </w:rPr>
      </w:pPr>
      <w:r w:rsidRPr="00E0596A">
        <w:rPr>
          <w:szCs w:val="22"/>
        </w:rPr>
        <w:lastRenderedPageBreak/>
        <w:t xml:space="preserve">Tāpat kā visus inhalējamos kortikosteroīdus, arī </w:t>
      </w:r>
      <w:r w:rsidR="007A29A1">
        <w:rPr>
          <w:szCs w:val="22"/>
        </w:rPr>
        <w:t>Saflutin</w:t>
      </w:r>
      <w:r w:rsidRPr="00E0596A">
        <w:rPr>
          <w:szCs w:val="22"/>
        </w:rPr>
        <w:t xml:space="preserve"> jālieto piesardzīgi pacientiem ar </w:t>
      </w:r>
      <w:r w:rsidR="004073A8" w:rsidRPr="00E0596A">
        <w:rPr>
          <w:szCs w:val="22"/>
        </w:rPr>
        <w:t xml:space="preserve">aktīvu vai latentu </w:t>
      </w:r>
      <w:r w:rsidRPr="00E0596A">
        <w:rPr>
          <w:szCs w:val="22"/>
        </w:rPr>
        <w:t>plaušu tuberkulozi</w:t>
      </w:r>
      <w:r w:rsidR="004073A8" w:rsidRPr="00E0596A">
        <w:rPr>
          <w:szCs w:val="22"/>
        </w:rPr>
        <w:t>, sēnīšu, vīrusu vai citu ierosinātāju izraisītām elpceļu infekcijām</w:t>
      </w:r>
      <w:r w:rsidRPr="00E0596A">
        <w:rPr>
          <w:szCs w:val="22"/>
        </w:rPr>
        <w:t>.</w:t>
      </w:r>
    </w:p>
    <w:p w14:paraId="270A239D" w14:textId="77777777" w:rsidR="009E7BFC" w:rsidRPr="00E0596A" w:rsidRDefault="009E7BFC" w:rsidP="00E0596A">
      <w:pPr>
        <w:ind w:right="-284"/>
        <w:rPr>
          <w:szCs w:val="22"/>
        </w:rPr>
      </w:pPr>
    </w:p>
    <w:p w14:paraId="3525BDAF" w14:textId="110BEF66" w:rsidR="005D2501" w:rsidRPr="00E0596A" w:rsidRDefault="009E7BFC" w:rsidP="001113D8">
      <w:pPr>
        <w:keepNext/>
        <w:rPr>
          <w:szCs w:val="22"/>
        </w:rPr>
      </w:pPr>
      <w:r w:rsidRPr="19175327">
        <w:rPr>
          <w:u w:val="single"/>
        </w:rPr>
        <w:t>Ietekme uz sirds-asinsvadu sistēmu</w:t>
      </w:r>
    </w:p>
    <w:p w14:paraId="03EAB3E0" w14:textId="753CB190" w:rsidR="005D2501" w:rsidRDefault="005D2501" w:rsidP="00E0596A">
      <w:pPr>
        <w:rPr>
          <w:szCs w:val="22"/>
        </w:rPr>
      </w:pPr>
      <w:r w:rsidRPr="00E0596A">
        <w:rPr>
          <w:szCs w:val="22"/>
        </w:rPr>
        <w:t xml:space="preserve">Retos gadījumos </w:t>
      </w:r>
      <w:r w:rsidR="007A29A1">
        <w:rPr>
          <w:szCs w:val="22"/>
        </w:rPr>
        <w:t>Saflutin</w:t>
      </w:r>
      <w:r w:rsidRPr="00E0596A">
        <w:rPr>
          <w:szCs w:val="22"/>
        </w:rPr>
        <w:t xml:space="preserve"> var izraisīt sirds aritmijas, piemēram, supraventrikulāru tahikardiju, ekstrasistoles un priekškambaru mirdzēšanu, kā arī nelielu īslaicīgu kālija līmeņa samazināšanos serumā, ja lietotas lielas terapeitiskas devas. </w:t>
      </w:r>
      <w:r w:rsidR="007A29A1">
        <w:rPr>
          <w:szCs w:val="22"/>
        </w:rPr>
        <w:t>Saflutin</w:t>
      </w:r>
      <w:r w:rsidRPr="00E0596A">
        <w:rPr>
          <w:szCs w:val="22"/>
        </w:rPr>
        <w:t xml:space="preserve"> piesardzīgi jālieto pacientiem ar smagiem kardiovaskulāriem traucējumiem</w:t>
      </w:r>
      <w:r w:rsidR="00235204" w:rsidRPr="00E0596A">
        <w:rPr>
          <w:szCs w:val="22"/>
        </w:rPr>
        <w:t xml:space="preserve"> vai</w:t>
      </w:r>
      <w:r w:rsidRPr="00E0596A">
        <w:rPr>
          <w:szCs w:val="22"/>
        </w:rPr>
        <w:t xml:space="preserve"> sirds ritma traucējumiem, </w:t>
      </w:r>
      <w:r w:rsidR="00235204" w:rsidRPr="00E0596A">
        <w:rPr>
          <w:szCs w:val="22"/>
        </w:rPr>
        <w:t xml:space="preserve">pacientiem ar </w:t>
      </w:r>
      <w:r w:rsidRPr="00E0596A">
        <w:rPr>
          <w:szCs w:val="22"/>
        </w:rPr>
        <w:t>cukura diabētu, tireotoksikozi, nenovērstu hipokaliēmiju un pacientiem, k</w:t>
      </w:r>
      <w:r w:rsidR="00E0596A">
        <w:rPr>
          <w:szCs w:val="22"/>
        </w:rPr>
        <w:t>uriem</w:t>
      </w:r>
      <w:r w:rsidRPr="00E0596A">
        <w:rPr>
          <w:szCs w:val="22"/>
        </w:rPr>
        <w:t xml:space="preserve"> ir nosliece uz zemu kālija līmeni serumā.</w:t>
      </w:r>
    </w:p>
    <w:p w14:paraId="3474C677" w14:textId="77777777" w:rsidR="009E7BFC" w:rsidRPr="00E0596A" w:rsidRDefault="009E7BFC" w:rsidP="00E0596A">
      <w:pPr>
        <w:rPr>
          <w:szCs w:val="22"/>
        </w:rPr>
      </w:pPr>
    </w:p>
    <w:p w14:paraId="5E034EEC" w14:textId="7EEEA575" w:rsidR="005D2501" w:rsidRPr="00E153ED" w:rsidRDefault="009E7BFC" w:rsidP="001113D8">
      <w:pPr>
        <w:keepNext/>
        <w:rPr>
          <w:szCs w:val="22"/>
          <w:u w:val="single"/>
        </w:rPr>
      </w:pPr>
      <w:r w:rsidRPr="19175327">
        <w:rPr>
          <w:u w:val="single"/>
        </w:rPr>
        <w:t>Hiperglikēmija</w:t>
      </w:r>
    </w:p>
    <w:p w14:paraId="3FF79691" w14:textId="25FE72B2" w:rsidR="005D2501" w:rsidRDefault="005D2501" w:rsidP="00E0596A">
      <w:pPr>
        <w:ind w:right="-284"/>
        <w:rPr>
          <w:szCs w:val="22"/>
        </w:rPr>
      </w:pPr>
      <w:r w:rsidRPr="00E0596A">
        <w:rPr>
          <w:szCs w:val="22"/>
        </w:rPr>
        <w:t>Ir saņemti ļoti reti ziņojumi par glikozes līmeņa paaugstināšanos asinīs (skatīt</w:t>
      </w:r>
      <w:r w:rsidR="006D6418" w:rsidRPr="00E0596A">
        <w:rPr>
          <w:szCs w:val="22"/>
        </w:rPr>
        <w:t xml:space="preserve"> 4.8.</w:t>
      </w:r>
      <w:r w:rsidR="00FE77C9" w:rsidRPr="00E0596A">
        <w:rPr>
          <w:szCs w:val="22"/>
        </w:rPr>
        <w:t> </w:t>
      </w:r>
      <w:r w:rsidRPr="00E0596A">
        <w:rPr>
          <w:szCs w:val="22"/>
        </w:rPr>
        <w:t>apakšpunktu), un tas jāņem vērā, parakstot zāles pacientiem ar cukura diabētu anamnēzē.</w:t>
      </w:r>
    </w:p>
    <w:p w14:paraId="2D82D561" w14:textId="77777777" w:rsidR="009E7BFC" w:rsidRPr="00E0596A" w:rsidRDefault="009E7BFC" w:rsidP="00E0596A">
      <w:pPr>
        <w:ind w:right="-284"/>
        <w:rPr>
          <w:szCs w:val="22"/>
        </w:rPr>
      </w:pPr>
    </w:p>
    <w:p w14:paraId="1858028F" w14:textId="23343C6A" w:rsidR="005D2501" w:rsidRPr="00E153ED" w:rsidRDefault="009E7BFC" w:rsidP="001113D8">
      <w:pPr>
        <w:keepNext/>
        <w:rPr>
          <w:szCs w:val="22"/>
          <w:u w:val="single"/>
        </w:rPr>
      </w:pPr>
      <w:r w:rsidRPr="19175327">
        <w:rPr>
          <w:u w:val="single"/>
        </w:rPr>
        <w:t>Paradoksālas bronhu spazmas</w:t>
      </w:r>
    </w:p>
    <w:p w14:paraId="0366DF2D" w14:textId="2CE54E09" w:rsidR="005D2501" w:rsidRPr="00E0596A" w:rsidRDefault="005D2501" w:rsidP="00E0596A">
      <w:pPr>
        <w:rPr>
          <w:szCs w:val="22"/>
        </w:rPr>
      </w:pPr>
      <w:r w:rsidRPr="00E0596A">
        <w:rPr>
          <w:szCs w:val="22"/>
        </w:rPr>
        <w:t xml:space="preserve">Tāpat kā lietojot citus inhalācijas terapijas līdzekļus, var rasties paradoksālas bronhu spazmas ar tūlītēju sēkšanas </w:t>
      </w:r>
      <w:r w:rsidR="00235204" w:rsidRPr="00E0596A">
        <w:rPr>
          <w:szCs w:val="22"/>
        </w:rPr>
        <w:t xml:space="preserve">un elpas trūkuma </w:t>
      </w:r>
      <w:r w:rsidRPr="00E0596A">
        <w:rPr>
          <w:szCs w:val="22"/>
        </w:rPr>
        <w:t xml:space="preserve">pastiprināšanos pēc zāļu lietošanas. </w:t>
      </w:r>
      <w:r w:rsidR="00235204" w:rsidRPr="00E0596A">
        <w:rPr>
          <w:szCs w:val="22"/>
        </w:rPr>
        <w:t>Paradoksālās bronhu spazmas reaģē uz ātras darbības bronhodilatatoru,</w:t>
      </w:r>
      <w:r w:rsidR="00837A7F" w:rsidRPr="00E0596A">
        <w:rPr>
          <w:szCs w:val="22"/>
        </w:rPr>
        <w:t xml:space="preserve"> un tas</w:t>
      </w:r>
      <w:r w:rsidR="00235204" w:rsidRPr="00E0596A">
        <w:rPr>
          <w:szCs w:val="22"/>
        </w:rPr>
        <w:t xml:space="preserve"> jālieto uzreiz. </w:t>
      </w:r>
      <w:r w:rsidRPr="00E0596A">
        <w:rPr>
          <w:szCs w:val="22"/>
        </w:rPr>
        <w:t xml:space="preserve">Nekavējoties jāpārtrauc </w:t>
      </w:r>
      <w:r w:rsidR="007A29A1">
        <w:rPr>
          <w:szCs w:val="22"/>
        </w:rPr>
        <w:t>Saflutin</w:t>
      </w:r>
      <w:r w:rsidRPr="00E0596A">
        <w:rPr>
          <w:szCs w:val="22"/>
        </w:rPr>
        <w:t xml:space="preserve"> lietošana, jānovērtē pacienta stāvoklis un nepieciešamības gadījumā jāsāk alternatīva terapija.</w:t>
      </w:r>
    </w:p>
    <w:p w14:paraId="1C8C6FCE" w14:textId="77777777" w:rsidR="005D2501" w:rsidRPr="00E0596A" w:rsidRDefault="005D2501" w:rsidP="00E0596A">
      <w:pPr>
        <w:rPr>
          <w:szCs w:val="22"/>
        </w:rPr>
      </w:pPr>
    </w:p>
    <w:p w14:paraId="52A9FCFD" w14:textId="433B3F33" w:rsidR="00CB54C7" w:rsidRDefault="00CB54C7" w:rsidP="00E0596A">
      <w:pPr>
        <w:pStyle w:val="BodyText3"/>
        <w:rPr>
          <w:rFonts w:ascii="Times New Roman" w:hAnsi="Times New Roman"/>
          <w:szCs w:val="22"/>
        </w:rPr>
      </w:pPr>
      <w:r w:rsidRPr="00E0596A">
        <w:rPr>
          <w:rFonts w:ascii="Times New Roman" w:hAnsi="Times New Roman"/>
          <w:szCs w:val="22"/>
        </w:rPr>
        <w:t>Ziņots par bēta-2 agonistu terapijas farmakoloģiskām blakusparādībām, piemēram, trīci, sirdsklauvēm un galvassāpēm, bet tām bija tendence būt pārejošām un regulāras terapijas laikā mazināties.</w:t>
      </w:r>
    </w:p>
    <w:p w14:paraId="52F45929" w14:textId="77777777" w:rsidR="009E7BFC" w:rsidRPr="00E0596A" w:rsidRDefault="009E7BFC" w:rsidP="00E0596A">
      <w:pPr>
        <w:pStyle w:val="BodyText3"/>
        <w:rPr>
          <w:rFonts w:ascii="Times New Roman" w:hAnsi="Times New Roman"/>
          <w:szCs w:val="22"/>
        </w:rPr>
      </w:pPr>
    </w:p>
    <w:p w14:paraId="5E5B56DE" w14:textId="030D62F3" w:rsidR="00CB54C7" w:rsidRPr="00E153ED" w:rsidRDefault="009E7BFC" w:rsidP="001113D8">
      <w:pPr>
        <w:pStyle w:val="BodyText3"/>
        <w:keepNext/>
        <w:rPr>
          <w:rFonts w:ascii="Times New Roman" w:hAnsi="Times New Roman"/>
          <w:szCs w:val="22"/>
          <w:u w:val="single"/>
        </w:rPr>
      </w:pPr>
      <w:r w:rsidRPr="19175327">
        <w:rPr>
          <w:rFonts w:ascii="Times New Roman" w:hAnsi="Times New Roman"/>
          <w:u w:val="single"/>
        </w:rPr>
        <w:t>Palīgvielas</w:t>
      </w:r>
    </w:p>
    <w:p w14:paraId="71205E22" w14:textId="73EF7360" w:rsidR="00FE77C9" w:rsidRPr="00E0596A" w:rsidRDefault="00FE77C9" w:rsidP="00E0596A">
      <w:pPr>
        <w:rPr>
          <w:snapToGrid w:val="0"/>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50/100 mikrogramu deva </w:t>
      </w:r>
      <w:r w:rsidRPr="00E0596A">
        <w:rPr>
          <w:snapToGrid w:val="0"/>
          <w:szCs w:val="22"/>
        </w:rPr>
        <w:t xml:space="preserve">satur </w:t>
      </w:r>
      <w:r w:rsidR="00E0596A">
        <w:rPr>
          <w:snapToGrid w:val="0"/>
          <w:szCs w:val="22"/>
        </w:rPr>
        <w:t xml:space="preserve">aptuveni </w:t>
      </w:r>
      <w:r w:rsidRPr="00E0596A">
        <w:rPr>
          <w:snapToGrid w:val="0"/>
          <w:szCs w:val="22"/>
        </w:rPr>
        <w:t>13,3 mg laktozes monohidrāta.</w:t>
      </w:r>
    </w:p>
    <w:p w14:paraId="01C8363E" w14:textId="442A2E59" w:rsidR="00FE77C9" w:rsidRPr="00E0596A" w:rsidRDefault="00FE77C9" w:rsidP="00E0596A">
      <w:pPr>
        <w:rPr>
          <w:snapToGrid w:val="0"/>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50/250 mikrogramu deva </w:t>
      </w:r>
      <w:r w:rsidRPr="00E0596A">
        <w:rPr>
          <w:snapToGrid w:val="0"/>
          <w:szCs w:val="22"/>
        </w:rPr>
        <w:t>satur aptuveni 13,2 mg laktozes monohidrāta.</w:t>
      </w:r>
    </w:p>
    <w:p w14:paraId="78D58D9C" w14:textId="2140EB91" w:rsidR="00FE77C9" w:rsidRPr="00E0596A" w:rsidRDefault="00FE77C9" w:rsidP="00E0596A">
      <w:pPr>
        <w:rPr>
          <w:szCs w:val="22"/>
        </w:rPr>
      </w:pPr>
      <w:r w:rsidRPr="00E0596A">
        <w:rPr>
          <w:bCs/>
          <w:spacing w:val="-2"/>
          <w:szCs w:val="22"/>
        </w:rPr>
        <w:t xml:space="preserve">Katra </w:t>
      </w:r>
      <w:r w:rsidR="007A29A1">
        <w:rPr>
          <w:bCs/>
          <w:snapToGrid w:val="0"/>
          <w:szCs w:val="22"/>
        </w:rPr>
        <w:t>Saflutin</w:t>
      </w:r>
      <w:r w:rsidRPr="00E0596A">
        <w:rPr>
          <w:bCs/>
          <w:snapToGrid w:val="0"/>
          <w:szCs w:val="22"/>
        </w:rPr>
        <w:t xml:space="preserve"> 50/500 mikrogramu deva</w:t>
      </w:r>
      <w:r w:rsidRPr="00E0596A">
        <w:rPr>
          <w:snapToGrid w:val="0"/>
          <w:szCs w:val="22"/>
        </w:rPr>
        <w:t xml:space="preserve"> satur aptuveni 12,9 mg laktozes monohidrāta.</w:t>
      </w:r>
    </w:p>
    <w:p w14:paraId="33A69681" w14:textId="77777777" w:rsidR="00FE77C9" w:rsidRPr="00E0596A" w:rsidRDefault="00FE77C9" w:rsidP="00E0596A">
      <w:pPr>
        <w:rPr>
          <w:bCs/>
          <w:spacing w:val="-2"/>
          <w:szCs w:val="22"/>
        </w:rPr>
      </w:pPr>
    </w:p>
    <w:p w14:paraId="18E8B4F2" w14:textId="292F7580" w:rsidR="005D2501" w:rsidRDefault="00FE77C9" w:rsidP="00E0596A">
      <w:pPr>
        <w:rPr>
          <w:bCs/>
          <w:spacing w:val="-2"/>
          <w:szCs w:val="22"/>
        </w:rPr>
      </w:pPr>
      <w:r w:rsidRPr="00E0596A">
        <w:rPr>
          <w:bCs/>
          <w:spacing w:val="-2"/>
          <w:szCs w:val="22"/>
        </w:rPr>
        <w:t xml:space="preserve">Šis daudzums parasti </w:t>
      </w:r>
      <w:r w:rsidR="001E3AA7" w:rsidRPr="00E0596A">
        <w:rPr>
          <w:bCs/>
          <w:spacing w:val="-2"/>
          <w:szCs w:val="22"/>
        </w:rPr>
        <w:t>nerada sarežģījumus</w:t>
      </w:r>
      <w:r w:rsidRPr="00E0596A">
        <w:rPr>
          <w:bCs/>
          <w:spacing w:val="-2"/>
          <w:szCs w:val="22"/>
        </w:rPr>
        <w:t xml:space="preserve"> cilvēkiem ar laktozes nepanesību.</w:t>
      </w:r>
    </w:p>
    <w:p w14:paraId="1CBB82E6" w14:textId="77777777" w:rsidR="009E7BFC" w:rsidRPr="00E0596A" w:rsidRDefault="009E7BFC" w:rsidP="00E0596A">
      <w:pPr>
        <w:rPr>
          <w:bCs/>
          <w:spacing w:val="-2"/>
          <w:szCs w:val="22"/>
        </w:rPr>
      </w:pPr>
    </w:p>
    <w:p w14:paraId="327278D6" w14:textId="60996B66" w:rsidR="005D2501" w:rsidRPr="00E153ED" w:rsidRDefault="009E7BFC" w:rsidP="001113D8">
      <w:pPr>
        <w:keepNext/>
        <w:rPr>
          <w:szCs w:val="22"/>
          <w:u w:val="single"/>
        </w:rPr>
      </w:pPr>
      <w:r w:rsidRPr="19175327">
        <w:rPr>
          <w:u w:val="single"/>
        </w:rPr>
        <w:t>Kortikosteroīdu sistēmiskā iedarbība</w:t>
      </w:r>
    </w:p>
    <w:p w14:paraId="6C928A2C" w14:textId="77777777" w:rsidR="005D2501" w:rsidRPr="00E0596A" w:rsidRDefault="005D2501" w:rsidP="00E0596A">
      <w:pPr>
        <w:rPr>
          <w:szCs w:val="22"/>
        </w:rPr>
      </w:pPr>
      <w:r w:rsidRPr="00E0596A">
        <w:rPr>
          <w:szCs w:val="22"/>
        </w:rPr>
        <w:t xml:space="preserve">Sistēmiskā iedarbība iespējama visiem inhalējamajiem kortikosteroīdiem, galvenokārt lietojot lielas devas ilgstošā laika periodā; šī iedarbība ir daudz retāka nekā lietojot perorālos kortikosteroīdus. Iespējamie sistēmiskie efekti var būt Kušinga sindroms, kušingoīdas iezīmes, virsnieru </w:t>
      </w:r>
      <w:r w:rsidR="00FF1BFA">
        <w:rPr>
          <w:szCs w:val="22"/>
        </w:rPr>
        <w:t xml:space="preserve">dziedzeru darbības </w:t>
      </w:r>
      <w:r w:rsidRPr="00E0596A">
        <w:rPr>
          <w:szCs w:val="22"/>
        </w:rPr>
        <w:t>nomākums, kaulu minerālā blīvuma samazināšanās, katarakta un glaukoma</w:t>
      </w:r>
      <w:r w:rsidR="00A64166" w:rsidRPr="00E0596A">
        <w:rPr>
          <w:szCs w:val="22"/>
        </w:rPr>
        <w:t xml:space="preserve">, un vēl retāk – virkne psihisku un uzvedības traucējumu, to vidū psihomotora hiperaktivitāte, miega traucējumi, nemiers, depresija vai </w:t>
      </w:r>
      <w:r w:rsidR="00A64166" w:rsidRPr="00E0596A">
        <w:rPr>
          <w:bCs/>
          <w:szCs w:val="22"/>
        </w:rPr>
        <w:t xml:space="preserve">agresivitāte </w:t>
      </w:r>
      <w:r w:rsidR="00A64166" w:rsidRPr="00E0596A">
        <w:rPr>
          <w:szCs w:val="22"/>
        </w:rPr>
        <w:t>(īpaši bērniem)</w:t>
      </w:r>
      <w:r w:rsidR="00CB54C7" w:rsidRPr="00E0596A">
        <w:rPr>
          <w:szCs w:val="22"/>
        </w:rPr>
        <w:t xml:space="preserve"> (informāciju par inhalējamo kortikosteroīdu sistēmisko iedarbību </w:t>
      </w:r>
      <w:r w:rsidR="00CF7D89" w:rsidRPr="00E0596A">
        <w:rPr>
          <w:szCs w:val="22"/>
        </w:rPr>
        <w:t>uz bērniem un pusaudžiem</w:t>
      </w:r>
      <w:r w:rsidR="00CB54C7" w:rsidRPr="00E0596A">
        <w:rPr>
          <w:szCs w:val="22"/>
        </w:rPr>
        <w:t xml:space="preserve"> skatīt zem apakšvirsraksta „Pediatriskā populācija”</w:t>
      </w:r>
      <w:r w:rsidR="00CF7D89" w:rsidRPr="00E0596A">
        <w:rPr>
          <w:szCs w:val="22"/>
        </w:rPr>
        <w:t>)</w:t>
      </w:r>
      <w:r w:rsidRPr="00E0596A">
        <w:rPr>
          <w:szCs w:val="22"/>
        </w:rPr>
        <w:t xml:space="preserve">. </w:t>
      </w:r>
      <w:r w:rsidRPr="00E0596A">
        <w:rPr>
          <w:b/>
          <w:szCs w:val="22"/>
        </w:rPr>
        <w:t>Tādēļ ir svarīgi regulāri novērtēt pacienta stāvokli un mazināt inhalējamo kortikosteroīdu devu līdz zemākajai devai, pie kuras saglabājas efektīva astmas kontrole.</w:t>
      </w:r>
    </w:p>
    <w:p w14:paraId="4CCBB16B" w14:textId="77777777" w:rsidR="005D2501" w:rsidRPr="00E0596A" w:rsidRDefault="005D2501" w:rsidP="00E0596A">
      <w:pPr>
        <w:rPr>
          <w:szCs w:val="22"/>
        </w:rPr>
      </w:pPr>
    </w:p>
    <w:p w14:paraId="3D624464" w14:textId="77777777" w:rsidR="005D2501" w:rsidRPr="00E0596A" w:rsidRDefault="005D2501" w:rsidP="00E0596A">
      <w:pPr>
        <w:rPr>
          <w:szCs w:val="22"/>
        </w:rPr>
      </w:pPr>
      <w:r w:rsidRPr="00E0596A">
        <w:rPr>
          <w:szCs w:val="22"/>
        </w:rPr>
        <w:t xml:space="preserve">Ilgstoši ārstējot pacientus ar lielām inhalējamo kortikosteroīdu devām, var rasties virsnieru </w:t>
      </w:r>
      <w:r w:rsidR="00FF1BFA">
        <w:rPr>
          <w:szCs w:val="22"/>
        </w:rPr>
        <w:t xml:space="preserve">dziedzeru darbības </w:t>
      </w:r>
      <w:r w:rsidRPr="00E0596A">
        <w:rPr>
          <w:szCs w:val="22"/>
        </w:rPr>
        <w:t>nomākums un akūta virsnieru krīze. Ļoti reti virsnieru</w:t>
      </w:r>
      <w:r w:rsidR="00FF1BFA">
        <w:rPr>
          <w:szCs w:val="22"/>
        </w:rPr>
        <w:t xml:space="preserve"> dziedzeru darbības</w:t>
      </w:r>
      <w:r w:rsidRPr="00E0596A">
        <w:rPr>
          <w:szCs w:val="22"/>
        </w:rPr>
        <w:t xml:space="preserve"> nomākuma un akūtas virsnieru krīzes gadījumi aprakstīti, lietojot flutikazona propionātu devā no 500 līdz 1000 mikrogramiem. Situācijas, kas var izraisīt akūtu virsnieru krīzi, ir traumas, operācijas, infekcijas vai strauja devas samazināšana. Novērojamie simptomi parasti ir neizteikti, var būt anoreksija, sāpes vēderā, ķermeņa masas samazināšanās, nogurums, galvassāpes, slikta dūša, vemšana, hipotensija, apziņas traucējumi, hipoglikēmija un krampji. Stresa periodos un plānveida operāciju gadījumos ir jāapsver papildu sistēmiska kortikosteroīdu lietošana.</w:t>
      </w:r>
    </w:p>
    <w:p w14:paraId="7DE68717" w14:textId="77777777" w:rsidR="005D2501" w:rsidRPr="00E0596A" w:rsidRDefault="005D2501" w:rsidP="00E0596A">
      <w:pPr>
        <w:rPr>
          <w:szCs w:val="22"/>
        </w:rPr>
      </w:pPr>
    </w:p>
    <w:p w14:paraId="0FD98A99" w14:textId="49421BC7" w:rsidR="005D2501" w:rsidRPr="00E0596A" w:rsidRDefault="005D2501" w:rsidP="00E0596A">
      <w:pPr>
        <w:rPr>
          <w:szCs w:val="22"/>
        </w:rPr>
      </w:pPr>
      <w:r>
        <w:t>Flutikazona propionāta inhalāciju terapijas ieguvumiem nepieciešamību pēc perorāliem steroīdiem vajadzētu samazināt līdz minimumam, bet pacientiem, kuriem terapija tiek nomainīta no perorāliem uz inhalējamiem steroīdiem, diezgan ilgi var saglabāties virsnieru rezervju traucējumu risks.</w:t>
      </w:r>
      <w:r w:rsidR="009E7BFC">
        <w:t xml:space="preserve"> Tādēļ šie pacienti jāārstē, ievērojot īpašu piesardzību, un regulāri jākontrolē virsnieru garozas darbība.</w:t>
      </w:r>
      <w:r>
        <w:t xml:space="preserve"> Riskam var būt pakļauti arī pacienti, kuriem iepriekš bijusi nepieciešama neatliekama terapija ar lielām kortikosteroīdu devām. Par šo atlieku traucējumu iespējamību vienmēr jāatceras neatliekamās un plānveida situācijās, kas var izraisīt stresu, un jāapsver piemērota kortikosteroīdu terapija. </w:t>
      </w:r>
      <w:r w:rsidR="00E153ED">
        <w:t xml:space="preserve">Atkarībā no </w:t>
      </w:r>
      <w:r w:rsidR="00E153ED">
        <w:lastRenderedPageBreak/>
        <w:t>virsnieru darbības traucējumu pakāpes, p</w:t>
      </w:r>
      <w:r>
        <w:t>irms plānveida procedūrām var būt nepieciešama speciālista konsultācija.</w:t>
      </w:r>
    </w:p>
    <w:p w14:paraId="27A6D232" w14:textId="77777777" w:rsidR="005D2501" w:rsidRPr="00E0596A" w:rsidRDefault="005D2501" w:rsidP="00E0596A">
      <w:pPr>
        <w:rPr>
          <w:szCs w:val="22"/>
        </w:rPr>
      </w:pPr>
    </w:p>
    <w:p w14:paraId="45DA8DFF" w14:textId="77777777" w:rsidR="005D2501" w:rsidRPr="00E0596A" w:rsidRDefault="00FE77C9" w:rsidP="00E0596A">
      <w:pPr>
        <w:rPr>
          <w:szCs w:val="22"/>
        </w:rPr>
      </w:pPr>
      <w:r w:rsidRPr="00E0596A">
        <w:rPr>
          <w:szCs w:val="22"/>
        </w:rPr>
        <w:t>Ritonavī</w:t>
      </w:r>
      <w:r w:rsidR="005D2501" w:rsidRPr="00E0596A">
        <w:rPr>
          <w:szCs w:val="22"/>
        </w:rPr>
        <w:t>rs var ievērojami palielināt flutikazona propionāta koncentrāciju plazmā. Tādēļ jāizvairās no vienlaicīgas lietošanas, izņemot gadījumus, kad iespējamais ieguvums pacientam ir lielāks par sistēmiskas kortikosteroīdu terapijas radīto blakusparādību risku. Sistēmisku blakusparādību risks ir palielināts arī gadījumos, kad flutikazona propionāts tiek kombinēts ar citiem spēcīgiem CYP3A inhibitoriem (skatīt</w:t>
      </w:r>
      <w:r w:rsidR="006D6418" w:rsidRPr="00E0596A">
        <w:rPr>
          <w:szCs w:val="22"/>
        </w:rPr>
        <w:t xml:space="preserve"> 4.5.</w:t>
      </w:r>
      <w:r w:rsidRPr="00E0596A">
        <w:rPr>
          <w:szCs w:val="22"/>
        </w:rPr>
        <w:t> </w:t>
      </w:r>
      <w:r w:rsidR="005D2501" w:rsidRPr="00E0596A">
        <w:rPr>
          <w:szCs w:val="22"/>
        </w:rPr>
        <w:t>apakšpunktu).</w:t>
      </w:r>
    </w:p>
    <w:p w14:paraId="6C865490" w14:textId="77777777" w:rsidR="005D2501" w:rsidRPr="00E0596A" w:rsidRDefault="005D2501" w:rsidP="00E0596A">
      <w:pPr>
        <w:rPr>
          <w:szCs w:val="22"/>
        </w:rPr>
      </w:pPr>
    </w:p>
    <w:p w14:paraId="78670BD9" w14:textId="77777777" w:rsidR="00F326BC" w:rsidRPr="00892869" w:rsidRDefault="00F326BC" w:rsidP="001113D8">
      <w:pPr>
        <w:keepNext/>
        <w:rPr>
          <w:u w:val="single"/>
        </w:rPr>
      </w:pPr>
      <w:r w:rsidRPr="00892869">
        <w:rPr>
          <w:u w:val="single"/>
        </w:rPr>
        <w:t>Pneimonija HOPS slimniekiem</w:t>
      </w:r>
    </w:p>
    <w:p w14:paraId="243E87A2" w14:textId="60E4685D" w:rsidR="00F326BC" w:rsidRDefault="00F326BC" w:rsidP="00E0596A">
      <w:r>
        <w:t>Inhalējamos kortikosteroīdus lietojošiem HOPS slimniekiem novērot</w:t>
      </w:r>
      <w:r w:rsidR="00E153ED">
        <w:t>a</w:t>
      </w:r>
      <w:r>
        <w:t xml:space="preserve"> palielināt</w:t>
      </w:r>
      <w:r w:rsidR="00E153ED">
        <w:t>a</w:t>
      </w:r>
      <w:r>
        <w:t xml:space="preserve"> pneimonijas, arī tādas pneimonijas, kuras dēļ nepieciešama hospitalizācija, </w:t>
      </w:r>
      <w:r w:rsidR="00E153ED">
        <w:t>sastopamība</w:t>
      </w:r>
      <w:r>
        <w:t>. Ir daži pierādījumi par pneimonijas riska pieaugumu līdz ar steroīdu devas palielināšanos, taču tas nav viennozīmīgi pierādīts visos pētījumos. Pārliecinošu klīnisko pierādījumu pneimonijas riska apmēra atšķirībām starp dažādiem vienas grupas inhalējamiem kortikosteroīdiem nav.</w:t>
      </w:r>
    </w:p>
    <w:p w14:paraId="0DE618D0" w14:textId="77777777" w:rsidR="00F326BC" w:rsidRDefault="00F326BC" w:rsidP="00E0596A">
      <w:r>
        <w:t>Ārstiem jāsaglabā modrība attiecībā uz pneimonijas iespējamo rašanos HOPS slimniekiem, jo šādu infekciju klīniskās pazīmes pārklājas ar HOPS paasinājumu simptomiem.</w:t>
      </w:r>
    </w:p>
    <w:p w14:paraId="4F529790" w14:textId="7A246C65" w:rsidR="005D2501" w:rsidRPr="00E0596A" w:rsidRDefault="00F326BC" w:rsidP="00E0596A">
      <w:pPr>
        <w:rPr>
          <w:b/>
          <w:i/>
          <w:szCs w:val="22"/>
        </w:rPr>
      </w:pPr>
      <w:r>
        <w:t>Pneimonijas riska faktori HOPS slimniekiem ir smēķēšana, lielāks vecums, zems ķermeņa masas indekss (ĶMI) un smaga HOPS.</w:t>
      </w:r>
    </w:p>
    <w:p w14:paraId="2E8D4B67" w14:textId="77777777" w:rsidR="005D2501" w:rsidRPr="00E0596A" w:rsidRDefault="005D2501" w:rsidP="00E0596A">
      <w:pPr>
        <w:rPr>
          <w:szCs w:val="22"/>
        </w:rPr>
      </w:pPr>
    </w:p>
    <w:p w14:paraId="751E3036" w14:textId="6730D238" w:rsidR="005D2501" w:rsidRPr="00FF65D7" w:rsidRDefault="00E153ED" w:rsidP="00EA3191">
      <w:pPr>
        <w:pStyle w:val="BodyText3"/>
        <w:keepNext/>
        <w:rPr>
          <w:rFonts w:ascii="Times New Roman" w:hAnsi="Times New Roman"/>
          <w:szCs w:val="22"/>
          <w:u w:val="single"/>
        </w:rPr>
      </w:pPr>
      <w:r w:rsidRPr="19175327">
        <w:rPr>
          <w:rFonts w:ascii="Times New Roman" w:hAnsi="Times New Roman"/>
          <w:u w:val="single"/>
        </w:rPr>
        <w:t>Mijiedarbība ar spēcīgiem CYP3A4 inhibitoriem</w:t>
      </w:r>
    </w:p>
    <w:p w14:paraId="222C8786" w14:textId="77777777" w:rsidR="005D2501" w:rsidRPr="00E0596A" w:rsidRDefault="005D2501" w:rsidP="00E0596A">
      <w:pPr>
        <w:rPr>
          <w:szCs w:val="22"/>
        </w:rPr>
      </w:pPr>
      <w:r w:rsidRPr="00E0596A">
        <w:rPr>
          <w:szCs w:val="22"/>
        </w:rPr>
        <w:t>Lietošana vienlaikus ar sistēmisku ketokonazolu nozīmīgi palielina salmeterola sistēmisko iedarbību. Tas var izraisīt sistēmisko blakusparādību (piemēram, QTc intervāla pagarināšanās un sirdsklauvju) sastopamības palielināšanos. Tādēļ jāizvairās no vienlaicīgas terapijas ar ketokonazolu vai citiem spēcīgiem CYP3A4 inhibitoriem, izņemot gadījumus, kad ieguvumi atsver iespējamo salmeterola terapijas sistēmisko blakusparādību riska palielināšanos (skatīt</w:t>
      </w:r>
      <w:r w:rsidR="006D6418" w:rsidRPr="00E0596A">
        <w:rPr>
          <w:szCs w:val="22"/>
        </w:rPr>
        <w:t xml:space="preserve"> 4.5.</w:t>
      </w:r>
      <w:r w:rsidR="00FE77C9" w:rsidRPr="00E0596A">
        <w:rPr>
          <w:szCs w:val="22"/>
        </w:rPr>
        <w:t> </w:t>
      </w:r>
      <w:r w:rsidRPr="00E0596A">
        <w:rPr>
          <w:szCs w:val="22"/>
        </w:rPr>
        <w:t>apakšpunktu).</w:t>
      </w:r>
    </w:p>
    <w:p w14:paraId="47945FC8" w14:textId="222B5220" w:rsidR="00E153ED" w:rsidRDefault="00E153ED" w:rsidP="00E0596A">
      <w:pPr>
        <w:rPr>
          <w:szCs w:val="22"/>
        </w:rPr>
      </w:pPr>
    </w:p>
    <w:p w14:paraId="71BD95D3" w14:textId="77777777" w:rsidR="00571D82" w:rsidRPr="001113D8" w:rsidRDefault="00571D82" w:rsidP="001113D8">
      <w:pPr>
        <w:pStyle w:val="BodyText3"/>
        <w:keepNext/>
        <w:rPr>
          <w:rFonts w:ascii="Times New Roman" w:hAnsi="Times New Roman"/>
          <w:szCs w:val="22"/>
          <w:u w:val="single"/>
        </w:rPr>
      </w:pPr>
      <w:r w:rsidRPr="19175327">
        <w:rPr>
          <w:rFonts w:ascii="Times New Roman" w:hAnsi="Times New Roman"/>
          <w:u w:val="single"/>
        </w:rPr>
        <w:t>Redzes traucējumi</w:t>
      </w:r>
    </w:p>
    <w:p w14:paraId="0650CD50" w14:textId="77777777" w:rsidR="00571D82" w:rsidRPr="00BF5A7B" w:rsidRDefault="00571D82" w:rsidP="001113D8">
      <w:pPr>
        <w:rPr>
          <w:szCs w:val="22"/>
        </w:rPr>
      </w:pPr>
      <w:r>
        <w:t>Saistībā ar sistēmisku un lokālu kortikosteroīdu lietošanu var tikt ziņots par redzes traucējumiem. Ja pacientam ir tādi simptomi kā neskaidra redze vai citi redzes traucējumi, jāapsver pacienta norīkošana pie oftalmologa, lai novērtētu to iespējamos cēloņus, kas var būt, piemēram, katarakta, glaukoma vai tādas retas slimības kā centrāla seroza horioretinopātija (CSHR), par ko ir ziņots pēc kortikosteroīdu sistēmiskas un lokālas lietošanas.</w:t>
      </w:r>
    </w:p>
    <w:p w14:paraId="2AF39023" w14:textId="77777777" w:rsidR="00E153ED" w:rsidRPr="00E0596A" w:rsidRDefault="00E153ED" w:rsidP="00E0596A">
      <w:pPr>
        <w:rPr>
          <w:szCs w:val="22"/>
        </w:rPr>
      </w:pPr>
    </w:p>
    <w:p w14:paraId="41A87311" w14:textId="77777777" w:rsidR="005D2501" w:rsidRPr="00E0596A" w:rsidRDefault="005D2501" w:rsidP="00E0596A">
      <w:pPr>
        <w:keepNext/>
        <w:rPr>
          <w:szCs w:val="22"/>
          <w:u w:val="single"/>
        </w:rPr>
      </w:pPr>
      <w:r w:rsidRPr="00E0596A">
        <w:rPr>
          <w:szCs w:val="22"/>
          <w:u w:val="single"/>
        </w:rPr>
        <w:t>Pediatriskā populācija</w:t>
      </w:r>
    </w:p>
    <w:p w14:paraId="76531BC7" w14:textId="77777777" w:rsidR="005D2501" w:rsidRPr="00E0596A" w:rsidRDefault="005D2501" w:rsidP="00E0596A">
      <w:pPr>
        <w:keepNext/>
        <w:rPr>
          <w:szCs w:val="22"/>
          <w:u w:val="single"/>
        </w:rPr>
      </w:pPr>
    </w:p>
    <w:p w14:paraId="6D5DA1DE" w14:textId="4E31D306" w:rsidR="005D2501" w:rsidRPr="00E0596A" w:rsidRDefault="00516156" w:rsidP="00E0596A">
      <w:pPr>
        <w:rPr>
          <w:szCs w:val="22"/>
        </w:rPr>
      </w:pPr>
      <w:r w:rsidRPr="00E0596A">
        <w:rPr>
          <w:szCs w:val="22"/>
        </w:rPr>
        <w:t>Bērni un pusaudži līdz 16 gadu vecumam</w:t>
      </w:r>
      <w:r w:rsidR="005D2501" w:rsidRPr="00E0596A">
        <w:rPr>
          <w:szCs w:val="22"/>
        </w:rPr>
        <w:t>, k</w:t>
      </w:r>
      <w:r w:rsidR="00E0596A">
        <w:rPr>
          <w:szCs w:val="22"/>
        </w:rPr>
        <w:t>uri</w:t>
      </w:r>
      <w:r w:rsidR="005D2501" w:rsidRPr="00E0596A">
        <w:rPr>
          <w:szCs w:val="22"/>
        </w:rPr>
        <w:t xml:space="preserve"> lieto lielas flutikazona propionāta devas (parasti </w:t>
      </w:r>
      <w:r w:rsidR="005D2501" w:rsidRPr="001F391F">
        <w:rPr>
          <w:rFonts w:ascii="Symbol" w:eastAsia="Symbol" w:hAnsi="Symbol" w:cs="Symbol"/>
          <w:szCs w:val="22"/>
        </w:rPr>
        <w:t>³</w:t>
      </w:r>
      <w:r w:rsidR="005D2501" w:rsidRPr="001F391F">
        <w:rPr>
          <w:szCs w:val="22"/>
        </w:rPr>
        <w:t> 1000 </w:t>
      </w:r>
      <w:r w:rsidR="00C071AC" w:rsidRPr="001F391F">
        <w:rPr>
          <w:szCs w:val="22"/>
        </w:rPr>
        <w:t>mikrogramus</w:t>
      </w:r>
      <w:r w:rsidR="005A2071" w:rsidRPr="00E0596A">
        <w:rPr>
          <w:szCs w:val="22"/>
        </w:rPr>
        <w:t xml:space="preserve"> </w:t>
      </w:r>
      <w:r w:rsidR="005D2501" w:rsidRPr="00E0596A">
        <w:rPr>
          <w:szCs w:val="22"/>
        </w:rPr>
        <w:t>dienā)</w:t>
      </w:r>
      <w:r w:rsidR="008B60D8" w:rsidRPr="00E0596A">
        <w:rPr>
          <w:szCs w:val="22"/>
        </w:rPr>
        <w:t>,</w:t>
      </w:r>
      <w:r w:rsidR="005D2501" w:rsidRPr="00E0596A">
        <w:rPr>
          <w:szCs w:val="22"/>
        </w:rPr>
        <w:t xml:space="preserve"> var būt </w:t>
      </w:r>
      <w:r w:rsidR="005D53A6" w:rsidRPr="00E0596A">
        <w:rPr>
          <w:szCs w:val="22"/>
        </w:rPr>
        <w:t xml:space="preserve">īpaši </w:t>
      </w:r>
      <w:r w:rsidR="005D2501" w:rsidRPr="00E0596A">
        <w:rPr>
          <w:szCs w:val="22"/>
        </w:rPr>
        <w:t xml:space="preserve">pakļauti </w:t>
      </w:r>
      <w:r w:rsidR="00FA1BE5" w:rsidRPr="00E0596A">
        <w:rPr>
          <w:szCs w:val="22"/>
        </w:rPr>
        <w:t xml:space="preserve">sistēmiskās iedarbības </w:t>
      </w:r>
      <w:r w:rsidR="005D2501" w:rsidRPr="00E0596A">
        <w:rPr>
          <w:szCs w:val="22"/>
        </w:rPr>
        <w:t xml:space="preserve">riskam. Sistēmiska </w:t>
      </w:r>
      <w:r w:rsidR="008B60D8" w:rsidRPr="00E0596A">
        <w:rPr>
          <w:szCs w:val="22"/>
        </w:rPr>
        <w:t>ie</w:t>
      </w:r>
      <w:r w:rsidR="005D2501" w:rsidRPr="00E0596A">
        <w:rPr>
          <w:szCs w:val="22"/>
        </w:rPr>
        <w:t xml:space="preserve">darbība īpaši </w:t>
      </w:r>
      <w:r w:rsidR="008B60D8" w:rsidRPr="00E0596A">
        <w:rPr>
          <w:szCs w:val="22"/>
        </w:rPr>
        <w:t xml:space="preserve">iespējama, </w:t>
      </w:r>
      <w:r w:rsidR="005D2501" w:rsidRPr="00E0596A">
        <w:rPr>
          <w:szCs w:val="22"/>
        </w:rPr>
        <w:t>lietojot lielas devas ilgu laiku. Iespējam</w:t>
      </w:r>
      <w:r w:rsidR="008B60D8" w:rsidRPr="00E0596A">
        <w:rPr>
          <w:szCs w:val="22"/>
        </w:rPr>
        <w:t>ā</w:t>
      </w:r>
      <w:r w:rsidR="005D2501" w:rsidRPr="00E0596A">
        <w:rPr>
          <w:szCs w:val="22"/>
        </w:rPr>
        <w:t xml:space="preserve">s sistēmiskas </w:t>
      </w:r>
      <w:r w:rsidR="008B60D8" w:rsidRPr="00E0596A">
        <w:rPr>
          <w:szCs w:val="22"/>
        </w:rPr>
        <w:t>ie</w:t>
      </w:r>
      <w:r w:rsidR="005D2501" w:rsidRPr="00E0596A">
        <w:rPr>
          <w:szCs w:val="22"/>
        </w:rPr>
        <w:t>darbības izpausmes ir Kušinga sindroms, kušingoīdas pazīmes, virsnieru</w:t>
      </w:r>
      <w:r w:rsidR="00D74C29" w:rsidRPr="00D74C29">
        <w:rPr>
          <w:szCs w:val="22"/>
        </w:rPr>
        <w:t xml:space="preserve"> </w:t>
      </w:r>
      <w:r w:rsidR="00D74C29">
        <w:rPr>
          <w:szCs w:val="22"/>
        </w:rPr>
        <w:t>dziedzeru darbības</w:t>
      </w:r>
      <w:r w:rsidR="005D2501" w:rsidRPr="00E0596A">
        <w:rPr>
          <w:szCs w:val="22"/>
        </w:rPr>
        <w:t xml:space="preserve"> nomākums, akūta virsnieru krīze</w:t>
      </w:r>
      <w:r w:rsidR="00A64166" w:rsidRPr="00E0596A">
        <w:rPr>
          <w:szCs w:val="22"/>
        </w:rPr>
        <w:t>,</w:t>
      </w:r>
      <w:r w:rsidR="005D2501" w:rsidRPr="00E0596A">
        <w:rPr>
          <w:szCs w:val="22"/>
        </w:rPr>
        <w:t xml:space="preserve"> augšanas aizture bērniem un pusaudžiem</w:t>
      </w:r>
      <w:r w:rsidR="00A64166" w:rsidRPr="00E0596A">
        <w:rPr>
          <w:szCs w:val="22"/>
        </w:rPr>
        <w:t xml:space="preserve"> un vēl retāk – virkne psihisku un uzvedības traucējumu, to vidū psihomotora hiperaktivitāte, miega traucējumi, nemiers, depresija vai </w:t>
      </w:r>
      <w:r w:rsidR="00A64166" w:rsidRPr="00E0596A">
        <w:rPr>
          <w:bCs/>
          <w:szCs w:val="22"/>
        </w:rPr>
        <w:t>agresivitāte</w:t>
      </w:r>
      <w:r w:rsidR="005D2501" w:rsidRPr="00E0596A">
        <w:rPr>
          <w:szCs w:val="22"/>
        </w:rPr>
        <w:t>.</w:t>
      </w:r>
      <w:r w:rsidR="00CF7D89" w:rsidRPr="00E0596A">
        <w:rPr>
          <w:szCs w:val="22"/>
        </w:rPr>
        <w:t xml:space="preserve"> Jāapsver iespēja nosūtīt bērnu vai pusaudzi uz konsultāciju </w:t>
      </w:r>
      <w:r w:rsidR="00CF7D89" w:rsidRPr="00F326BC">
        <w:rPr>
          <w:szCs w:val="22"/>
        </w:rPr>
        <w:t xml:space="preserve">pie </w:t>
      </w:r>
      <w:r w:rsidR="00341942" w:rsidRPr="00AC03D4">
        <w:rPr>
          <w:szCs w:val="22"/>
        </w:rPr>
        <w:t>bērnu pulmonologa</w:t>
      </w:r>
      <w:r w:rsidR="00CF7D89" w:rsidRPr="00AC03D4">
        <w:rPr>
          <w:szCs w:val="22"/>
        </w:rPr>
        <w:t>.</w:t>
      </w:r>
    </w:p>
    <w:p w14:paraId="3C17B62A" w14:textId="77777777" w:rsidR="005D2501" w:rsidRPr="00E0596A" w:rsidRDefault="005D2501" w:rsidP="00E0596A">
      <w:pPr>
        <w:rPr>
          <w:szCs w:val="22"/>
        </w:rPr>
      </w:pPr>
    </w:p>
    <w:p w14:paraId="74B42E1D" w14:textId="77777777" w:rsidR="005D2501" w:rsidRPr="00E0596A" w:rsidRDefault="005D53A6" w:rsidP="00E0596A">
      <w:pPr>
        <w:rPr>
          <w:b/>
          <w:szCs w:val="22"/>
        </w:rPr>
      </w:pPr>
      <w:r w:rsidRPr="00E0596A">
        <w:rPr>
          <w:szCs w:val="22"/>
        </w:rPr>
        <w:t>Bērniem, kas tiek ilgstoši ārstēti ar inhalējamiem kortikosteroīdiem, ieteicams regulāri mērīt auguma garumu</w:t>
      </w:r>
      <w:r w:rsidR="005D2501" w:rsidRPr="00E0596A">
        <w:rPr>
          <w:szCs w:val="22"/>
        </w:rPr>
        <w:t xml:space="preserve">. </w:t>
      </w:r>
      <w:r w:rsidR="005D2501" w:rsidRPr="00E0596A">
        <w:rPr>
          <w:b/>
          <w:szCs w:val="22"/>
        </w:rPr>
        <w:t>Inhalējam</w:t>
      </w:r>
      <w:r w:rsidR="008B60D8" w:rsidRPr="00E0596A">
        <w:rPr>
          <w:b/>
          <w:szCs w:val="22"/>
        </w:rPr>
        <w:t>ā</w:t>
      </w:r>
      <w:r w:rsidR="005D2501" w:rsidRPr="00E0596A">
        <w:rPr>
          <w:b/>
          <w:szCs w:val="22"/>
        </w:rPr>
        <w:t xml:space="preserve"> kortikosteroīda deva jāsamazina līdz mazāka</w:t>
      </w:r>
      <w:r w:rsidR="00962143" w:rsidRPr="00E0596A">
        <w:rPr>
          <w:b/>
          <w:szCs w:val="22"/>
        </w:rPr>
        <w:t>ja</w:t>
      </w:r>
      <w:r w:rsidR="005D2501" w:rsidRPr="00E0596A">
        <w:rPr>
          <w:b/>
          <w:szCs w:val="22"/>
        </w:rPr>
        <w:t xml:space="preserve">i devai, ar kuru </w:t>
      </w:r>
      <w:r w:rsidR="008B60D8" w:rsidRPr="00E0596A">
        <w:rPr>
          <w:b/>
          <w:szCs w:val="22"/>
        </w:rPr>
        <w:t xml:space="preserve">var nodrošināt </w:t>
      </w:r>
      <w:r w:rsidR="005D2501" w:rsidRPr="00E0596A">
        <w:rPr>
          <w:b/>
          <w:szCs w:val="22"/>
        </w:rPr>
        <w:t>efektīvu astmas kontroli.</w:t>
      </w:r>
    </w:p>
    <w:p w14:paraId="3F5A0BF7" w14:textId="77777777" w:rsidR="005D2501" w:rsidRPr="00E0596A" w:rsidRDefault="005D2501" w:rsidP="00E0596A">
      <w:pPr>
        <w:rPr>
          <w:b/>
          <w:szCs w:val="22"/>
        </w:rPr>
      </w:pPr>
    </w:p>
    <w:p w14:paraId="7C89DF43" w14:textId="77777777" w:rsidR="005D2501" w:rsidRPr="00E0596A" w:rsidRDefault="005D2501" w:rsidP="00E0596A">
      <w:pPr>
        <w:pStyle w:val="BodyText3"/>
        <w:keepNext/>
        <w:tabs>
          <w:tab w:val="left" w:pos="567"/>
        </w:tabs>
        <w:ind w:left="567" w:hanging="567"/>
        <w:rPr>
          <w:rFonts w:ascii="Times New Roman" w:hAnsi="Times New Roman"/>
          <w:b/>
          <w:szCs w:val="22"/>
        </w:rPr>
      </w:pPr>
      <w:r w:rsidRPr="00E0596A">
        <w:rPr>
          <w:rFonts w:ascii="Times New Roman" w:hAnsi="Times New Roman"/>
          <w:b/>
          <w:szCs w:val="22"/>
        </w:rPr>
        <w:t>4.5</w:t>
      </w:r>
      <w:r w:rsidR="0089348A" w:rsidRPr="00E0596A">
        <w:rPr>
          <w:rFonts w:ascii="Times New Roman" w:hAnsi="Times New Roman"/>
          <w:b/>
          <w:szCs w:val="22"/>
        </w:rPr>
        <w:t>.</w:t>
      </w:r>
      <w:r w:rsidR="00FE77C9" w:rsidRPr="00E0596A">
        <w:rPr>
          <w:rFonts w:ascii="Times New Roman" w:hAnsi="Times New Roman"/>
          <w:b/>
          <w:szCs w:val="22"/>
        </w:rPr>
        <w:tab/>
      </w:r>
      <w:r w:rsidRPr="00E0596A">
        <w:rPr>
          <w:rFonts w:ascii="Times New Roman" w:hAnsi="Times New Roman"/>
          <w:b/>
          <w:szCs w:val="22"/>
        </w:rPr>
        <w:t>Mijiedarbība ar citām zālēm un citi mijiedarbības veidi</w:t>
      </w:r>
    </w:p>
    <w:p w14:paraId="50471A0E" w14:textId="77777777" w:rsidR="005D2501" w:rsidRPr="00E0596A" w:rsidRDefault="005D2501" w:rsidP="00E0596A">
      <w:pPr>
        <w:keepNext/>
        <w:rPr>
          <w:szCs w:val="22"/>
        </w:rPr>
      </w:pPr>
    </w:p>
    <w:p w14:paraId="52BF69B8" w14:textId="77777777" w:rsidR="005D2501" w:rsidRPr="00E0596A" w:rsidRDefault="00CF7D89" w:rsidP="00E0596A">
      <w:pPr>
        <w:rPr>
          <w:szCs w:val="22"/>
        </w:rPr>
      </w:pPr>
      <w:r w:rsidRPr="001F391F">
        <w:rPr>
          <w:rFonts w:ascii="Symbol" w:eastAsia="Symbol" w:hAnsi="Symbol" w:cs="Symbol"/>
          <w:szCs w:val="22"/>
        </w:rPr>
        <w:t>b</w:t>
      </w:r>
      <w:r w:rsidRPr="001F391F">
        <w:rPr>
          <w:szCs w:val="22"/>
        </w:rPr>
        <w:t xml:space="preserve">-adrenoblokatori var pavājināt vai neitralizēt </w:t>
      </w:r>
      <w:r w:rsidR="00296A8F" w:rsidRPr="001F391F">
        <w:rPr>
          <w:szCs w:val="22"/>
        </w:rPr>
        <w:t>salmeterola</w:t>
      </w:r>
      <w:r w:rsidRPr="00E0596A">
        <w:rPr>
          <w:szCs w:val="22"/>
        </w:rPr>
        <w:t xml:space="preserve"> iedarbību</w:t>
      </w:r>
      <w:r w:rsidR="00296A8F" w:rsidRPr="00E0596A">
        <w:rPr>
          <w:szCs w:val="22"/>
        </w:rPr>
        <w:t>.</w:t>
      </w:r>
      <w:r w:rsidRPr="00E0596A">
        <w:rPr>
          <w:szCs w:val="22"/>
        </w:rPr>
        <w:t xml:space="preserve"> </w:t>
      </w:r>
      <w:r w:rsidR="005D2501" w:rsidRPr="00E0596A">
        <w:rPr>
          <w:szCs w:val="22"/>
        </w:rPr>
        <w:t xml:space="preserve">Jāizvairās gan no neselektīvo, gan selektīvo </w:t>
      </w:r>
      <w:r w:rsidR="005D2501" w:rsidRPr="001F391F">
        <w:rPr>
          <w:rFonts w:ascii="Symbol" w:eastAsia="Symbol" w:hAnsi="Symbol" w:cs="Symbol"/>
          <w:szCs w:val="22"/>
        </w:rPr>
        <w:t>b</w:t>
      </w:r>
      <w:r w:rsidR="005D2501" w:rsidRPr="001F391F">
        <w:rPr>
          <w:szCs w:val="22"/>
        </w:rPr>
        <w:t>-blokatoru lietošanas, izņemot gadījumus, kad to lieto</w:t>
      </w:r>
      <w:r w:rsidR="00FE77C9" w:rsidRPr="001F391F">
        <w:rPr>
          <w:szCs w:val="22"/>
        </w:rPr>
        <w:t>šana ir kardināli nepieciešama.</w:t>
      </w:r>
    </w:p>
    <w:p w14:paraId="1447A17F" w14:textId="77777777" w:rsidR="005D2501" w:rsidRPr="00E0596A" w:rsidRDefault="00296A8F" w:rsidP="00E0596A">
      <w:pPr>
        <w:rPr>
          <w:szCs w:val="22"/>
        </w:rPr>
      </w:pPr>
      <w:r w:rsidRPr="00E0596A">
        <w:rPr>
          <w:szCs w:val="22"/>
        </w:rPr>
        <w:t xml:space="preserve">Bēta-2-agonistu terapija var izraisīt potenciāli bīstamu hipokaliēmiju. Īpaša piesardzība nepieciešama akūtas smagas astmas gadījumā, jo šo </w:t>
      </w:r>
      <w:r w:rsidR="00D858C3" w:rsidRPr="00E0596A">
        <w:rPr>
          <w:szCs w:val="22"/>
        </w:rPr>
        <w:t>iedarbību</w:t>
      </w:r>
      <w:r w:rsidRPr="00E0596A">
        <w:rPr>
          <w:szCs w:val="22"/>
        </w:rPr>
        <w:t xml:space="preserve"> var pastiprināt ksantīna atvasinājumu, steroīdu un diurētiķu vienlaicīga lietošana.</w:t>
      </w:r>
    </w:p>
    <w:p w14:paraId="1B0B3CF6" w14:textId="77777777" w:rsidR="005D2501" w:rsidRPr="00E0596A" w:rsidRDefault="005D2501" w:rsidP="00E0596A">
      <w:pPr>
        <w:rPr>
          <w:szCs w:val="22"/>
        </w:rPr>
      </w:pPr>
      <w:r w:rsidRPr="00E0596A">
        <w:rPr>
          <w:szCs w:val="22"/>
        </w:rPr>
        <w:t xml:space="preserve">Lietojot vienlaikus ar citiem </w:t>
      </w:r>
      <w:r w:rsidR="00DD62DC" w:rsidRPr="00E0596A">
        <w:rPr>
          <w:szCs w:val="22"/>
        </w:rPr>
        <w:t>bēta</w:t>
      </w:r>
      <w:r w:rsidRPr="00E0596A">
        <w:rPr>
          <w:szCs w:val="22"/>
        </w:rPr>
        <w:t xml:space="preserve"> adrenerģiskiem līdzekļiem, iespējama savstarpēji papildinoša ietekme.</w:t>
      </w:r>
    </w:p>
    <w:p w14:paraId="192E6935" w14:textId="77777777" w:rsidR="005D2501" w:rsidRPr="00E0596A" w:rsidRDefault="005D2501" w:rsidP="00E0596A">
      <w:pPr>
        <w:rPr>
          <w:szCs w:val="22"/>
        </w:rPr>
      </w:pPr>
    </w:p>
    <w:p w14:paraId="2486E6CE" w14:textId="77777777" w:rsidR="005D2501" w:rsidRPr="00E0596A" w:rsidRDefault="005D2501" w:rsidP="00E0596A">
      <w:pPr>
        <w:keepNext/>
        <w:rPr>
          <w:b/>
          <w:szCs w:val="22"/>
          <w:u w:val="single"/>
        </w:rPr>
      </w:pPr>
      <w:r w:rsidRPr="00E0596A">
        <w:rPr>
          <w:b/>
          <w:szCs w:val="22"/>
          <w:u w:val="single"/>
        </w:rPr>
        <w:lastRenderedPageBreak/>
        <w:t>Flutikazona propionāts</w:t>
      </w:r>
    </w:p>
    <w:p w14:paraId="66512A6D" w14:textId="77777777" w:rsidR="005D2501" w:rsidRPr="00E0596A" w:rsidRDefault="005D2501" w:rsidP="00E0596A">
      <w:pPr>
        <w:keepNext/>
        <w:rPr>
          <w:szCs w:val="22"/>
        </w:rPr>
      </w:pPr>
    </w:p>
    <w:p w14:paraId="52D57D46" w14:textId="77777777" w:rsidR="005D2501" w:rsidRPr="00E0596A" w:rsidRDefault="005D2501" w:rsidP="00E0596A">
      <w:pPr>
        <w:rPr>
          <w:szCs w:val="22"/>
        </w:rPr>
      </w:pPr>
      <w:r w:rsidRPr="00E0596A">
        <w:rPr>
          <w:szCs w:val="22"/>
        </w:rPr>
        <w:t>Normālos apstākļos pēc inhalācijas tiek sasniegta zema flutikazona propionāta koncentrācija plazmā, ko nodrošina plašais pirmā loka metabolisms un augstais sistēmiskais klīrenss, ko mediē citohroms P450 3A4 zarnās un aknās. Tādējādi klīniski nozīmīga zāļu mijiedarbība, ko nosaka flutika</w:t>
      </w:r>
      <w:r w:rsidR="00BA657D" w:rsidRPr="00E0596A">
        <w:rPr>
          <w:szCs w:val="22"/>
        </w:rPr>
        <w:t>zona propionāts, ir maz ticama.</w:t>
      </w:r>
    </w:p>
    <w:p w14:paraId="6333D2ED" w14:textId="77777777" w:rsidR="005D2501" w:rsidRPr="00E0596A" w:rsidRDefault="005D2501" w:rsidP="00E0596A">
      <w:pPr>
        <w:rPr>
          <w:szCs w:val="22"/>
        </w:rPr>
      </w:pPr>
    </w:p>
    <w:p w14:paraId="562FA889" w14:textId="77777777" w:rsidR="005D2501" w:rsidRPr="00E0596A" w:rsidRDefault="005D2501" w:rsidP="00E0596A">
      <w:pPr>
        <w:rPr>
          <w:szCs w:val="22"/>
        </w:rPr>
      </w:pPr>
      <w:r w:rsidRPr="00E0596A">
        <w:rPr>
          <w:szCs w:val="22"/>
        </w:rPr>
        <w:t>Zāļu mijiedarbības pētījumā ar flutikazona propionāta intranazālu lieto</w:t>
      </w:r>
      <w:r w:rsidR="00BA657D" w:rsidRPr="00E0596A">
        <w:rPr>
          <w:szCs w:val="22"/>
        </w:rPr>
        <w:t>šanu veseliem cilvēkiem ritonavī</w:t>
      </w:r>
      <w:r w:rsidRPr="00E0596A">
        <w:rPr>
          <w:szCs w:val="22"/>
        </w:rPr>
        <w:t>rs (spēcīgs citohroma P450 3A4 inhibitors) 100</w:t>
      </w:r>
      <w:r w:rsidR="008B60D8" w:rsidRPr="00E0596A">
        <w:rPr>
          <w:szCs w:val="22"/>
        </w:rPr>
        <w:t> </w:t>
      </w:r>
      <w:r w:rsidRPr="00E0596A">
        <w:rPr>
          <w:szCs w:val="22"/>
        </w:rPr>
        <w:t xml:space="preserve">mg divas reizes dienā vairākus simtus reižu palielināja flutikazona propionāta koncentrāciju plazmā, rezultātā ievērojami samazinot kortizola līmeni serumā. Nav informācijas par šo mijiedarbību, lietojot inhalējamo flutikazona propionātu, tomēr ir sagaidāma būtiska flutikazona propionāta koncentrācijas palielināšanās plazmā. Ir saņemti ziņojumi par Kušinga sindromu un virsnieru </w:t>
      </w:r>
      <w:r w:rsidR="00312AE9">
        <w:rPr>
          <w:szCs w:val="22"/>
        </w:rPr>
        <w:t xml:space="preserve">dziedzeru darbības </w:t>
      </w:r>
      <w:r w:rsidRPr="00E0596A">
        <w:rPr>
          <w:szCs w:val="22"/>
        </w:rPr>
        <w:t>nomākumu. Ir jāizvairās no šīs kombinācijas lietošanas, ja vien paredzamais ieguvums neatsver paaugstināto sistēmisko kortikosteroīdu blakusefektu risku.</w:t>
      </w:r>
    </w:p>
    <w:p w14:paraId="7D6172D2" w14:textId="77777777" w:rsidR="005D2501" w:rsidRPr="00E0596A" w:rsidRDefault="005D2501" w:rsidP="00E0596A">
      <w:pPr>
        <w:rPr>
          <w:szCs w:val="22"/>
        </w:rPr>
      </w:pPr>
    </w:p>
    <w:p w14:paraId="3250B828" w14:textId="153581AA" w:rsidR="00D5359F" w:rsidRDefault="005D2501" w:rsidP="00E0596A">
      <w:pPr>
        <w:rPr>
          <w:szCs w:val="22"/>
        </w:rPr>
      </w:pPr>
      <w:r w:rsidRPr="00E0596A">
        <w:rPr>
          <w:szCs w:val="22"/>
        </w:rPr>
        <w:t>Nelielā pētījumā ar veseliem brīvprātīgajiem nedaudz vājākais CYP3A inhibitors ketokonazols palielināja flutikazona propionāta iedarbību pēc vienreizējas inhalācijas par 150%. Tas izraisīja lielāku kortizola līmeņa samazināšanos plazmā nekā tikai flutikazona propionāta lietošanas gadījumā.</w:t>
      </w:r>
    </w:p>
    <w:p w14:paraId="4FCD21F6" w14:textId="1E9FD195" w:rsidR="009966CC" w:rsidRPr="00E0596A" w:rsidRDefault="00D5359F" w:rsidP="00E0596A">
      <w:pPr>
        <w:rPr>
          <w:szCs w:val="22"/>
        </w:rPr>
      </w:pPr>
      <w:r>
        <w:t>Sagaidāms</w:t>
      </w:r>
      <w:r w:rsidR="005D2501">
        <w:t>, ka vienlaicīga ārstēšana ar citiem spēcīgiem CYP3A inhibitoriem, piemēram, itrakonazolu</w:t>
      </w:r>
      <w:r w:rsidR="009966CC">
        <w:t xml:space="preserve"> vai kobicistatu saturošām zālēm</w:t>
      </w:r>
      <w:r w:rsidR="005D2501">
        <w:t>,</w:t>
      </w:r>
      <w:r w:rsidR="009966CC">
        <w:t xml:space="preserve"> un mēreniem CYP3A inhibitoriem, piemēram, eritromicīnu, arī</w:t>
      </w:r>
      <w:r w:rsidR="005D2501">
        <w:t xml:space="preserve"> palielinās flutikazona propionāta sistēmisko iedarbību un sistēmisku blakusparādību risku. </w:t>
      </w:r>
      <w:r w:rsidR="009966CC">
        <w:t>No šādām kombinācijām jāizvairās, ja vien ieguvums nepārsniedz iespējamo palielināto kortikosteroīdu sistēmisko blakusparādību risku, un tādā gadījumā jāvēro, vai pacientam nerodas kortikosteroīdu sistēmiskas blakusparādības.</w:t>
      </w:r>
    </w:p>
    <w:p w14:paraId="058184FD" w14:textId="77777777" w:rsidR="005D2501" w:rsidRPr="00E0596A" w:rsidRDefault="005D2501" w:rsidP="00E0596A">
      <w:pPr>
        <w:rPr>
          <w:szCs w:val="22"/>
        </w:rPr>
      </w:pPr>
    </w:p>
    <w:p w14:paraId="54D79475" w14:textId="77777777" w:rsidR="005D2501" w:rsidRPr="00E0596A" w:rsidRDefault="005D2501" w:rsidP="00E0596A">
      <w:pPr>
        <w:keepNext/>
        <w:rPr>
          <w:b/>
          <w:szCs w:val="22"/>
        </w:rPr>
      </w:pPr>
      <w:r w:rsidRPr="00E0596A">
        <w:rPr>
          <w:b/>
          <w:szCs w:val="22"/>
        </w:rPr>
        <w:t>Salmeterols</w:t>
      </w:r>
    </w:p>
    <w:p w14:paraId="6D672F55" w14:textId="77777777" w:rsidR="005D2501" w:rsidRPr="00E0596A" w:rsidRDefault="005D2501" w:rsidP="00E0596A">
      <w:pPr>
        <w:keepNext/>
        <w:rPr>
          <w:szCs w:val="22"/>
        </w:rPr>
      </w:pPr>
    </w:p>
    <w:p w14:paraId="2A8FC020" w14:textId="77777777" w:rsidR="005D2501" w:rsidRPr="00E0596A" w:rsidRDefault="005D2501" w:rsidP="00E0596A">
      <w:pPr>
        <w:keepNext/>
        <w:rPr>
          <w:szCs w:val="22"/>
          <w:u w:val="single"/>
        </w:rPr>
      </w:pPr>
      <w:r w:rsidRPr="00E0596A">
        <w:rPr>
          <w:szCs w:val="22"/>
          <w:u w:val="single"/>
        </w:rPr>
        <w:t>Spēcīgi CYP3A4 inhibitori</w:t>
      </w:r>
    </w:p>
    <w:p w14:paraId="67CA42FF" w14:textId="77777777" w:rsidR="005D2501" w:rsidRPr="00E0596A" w:rsidRDefault="005D2501" w:rsidP="00E0596A">
      <w:pPr>
        <w:rPr>
          <w:szCs w:val="22"/>
        </w:rPr>
      </w:pPr>
      <w:r w:rsidRPr="00E0596A">
        <w:rPr>
          <w:szCs w:val="22"/>
        </w:rPr>
        <w:t>Lietojot vienlaikus ketokonazolu (400 mg iekšķīgi vienreiz dienā) un salmeterolu (50 </w:t>
      </w:r>
      <w:r w:rsidR="005A2071" w:rsidRPr="00E0596A">
        <w:rPr>
          <w:szCs w:val="22"/>
        </w:rPr>
        <w:t>mikrogram</w:t>
      </w:r>
      <w:r w:rsidR="00C071AC" w:rsidRPr="00E0596A">
        <w:rPr>
          <w:szCs w:val="22"/>
        </w:rPr>
        <w:t>us</w:t>
      </w:r>
      <w:r w:rsidR="005A2071" w:rsidRPr="00E0596A">
        <w:rPr>
          <w:szCs w:val="22"/>
        </w:rPr>
        <w:t xml:space="preserve"> </w:t>
      </w:r>
      <w:r w:rsidRPr="00E0596A">
        <w:rPr>
          <w:szCs w:val="22"/>
        </w:rPr>
        <w:t>inh</w:t>
      </w:r>
      <w:r w:rsidR="00E85C83" w:rsidRPr="00E0596A">
        <w:rPr>
          <w:szCs w:val="22"/>
        </w:rPr>
        <w:t>alāciju veidā divreiz dienā) 15 </w:t>
      </w:r>
      <w:r w:rsidRPr="00E0596A">
        <w:rPr>
          <w:szCs w:val="22"/>
        </w:rPr>
        <w:t xml:space="preserve">veseliem cilvēkiem </w:t>
      </w:r>
      <w:r w:rsidR="00E85C83" w:rsidRPr="00E0596A">
        <w:rPr>
          <w:szCs w:val="22"/>
        </w:rPr>
        <w:t>7 </w:t>
      </w:r>
      <w:r w:rsidRPr="00E0596A">
        <w:rPr>
          <w:szCs w:val="22"/>
        </w:rPr>
        <w:t>dienas, nozīmīgi palielinājās salmeterola koncentrācija plazmā (C</w:t>
      </w:r>
      <w:r w:rsidRPr="00E0596A">
        <w:rPr>
          <w:szCs w:val="22"/>
          <w:vertAlign w:val="subscript"/>
        </w:rPr>
        <w:t>max</w:t>
      </w:r>
      <w:r w:rsidR="00E85C83" w:rsidRPr="00E0596A">
        <w:rPr>
          <w:szCs w:val="22"/>
        </w:rPr>
        <w:t xml:space="preserve"> palielinājās 1,4 reizes, un AUC palielinājās 15 </w:t>
      </w:r>
      <w:r w:rsidRPr="00E0596A">
        <w:rPr>
          <w:szCs w:val="22"/>
        </w:rPr>
        <w:t xml:space="preserve">reizes). Tas var izraisīt citu salmeterola terapijas sistēmisko blakusparādību (piemēram, QTc intervāla pagarināšanās un sirdsklauvju) sastopamības palielināšanos, salīdzinot ar salmeterola vai ketokonazola atsevišķu lietošanu (skatīt </w:t>
      </w:r>
      <w:r w:rsidR="006D6418" w:rsidRPr="00E0596A">
        <w:rPr>
          <w:szCs w:val="22"/>
        </w:rPr>
        <w:t>4.4. </w:t>
      </w:r>
      <w:r w:rsidRPr="00E0596A">
        <w:rPr>
          <w:szCs w:val="22"/>
        </w:rPr>
        <w:t>apakšpunktu).</w:t>
      </w:r>
    </w:p>
    <w:p w14:paraId="55791364" w14:textId="77777777" w:rsidR="005D2501" w:rsidRPr="00E0596A" w:rsidRDefault="005D2501" w:rsidP="00E0596A">
      <w:pPr>
        <w:rPr>
          <w:szCs w:val="22"/>
        </w:rPr>
      </w:pPr>
    </w:p>
    <w:p w14:paraId="20E9CC9B" w14:textId="77777777" w:rsidR="005D2501" w:rsidRPr="00E0596A" w:rsidRDefault="005D2501" w:rsidP="00E0596A">
      <w:pPr>
        <w:rPr>
          <w:szCs w:val="22"/>
        </w:rPr>
      </w:pPr>
      <w:r w:rsidRPr="00E0596A">
        <w:rPr>
          <w:szCs w:val="22"/>
        </w:rPr>
        <w:t>Nav konstatēta klīniski nozīmīga ietekme uz asinsspiedienu, sirdsdarbības ātrumu, glikozes līmeni un kālija līmeni asinīs. Lietojot vienlaikus ar ketokonazolu, salmeterola eliminācijas pusperiods un salmeterola uzkrāšanās atkārtotas lietošanas gadījumā nepalielinājās.</w:t>
      </w:r>
    </w:p>
    <w:p w14:paraId="445B11A7" w14:textId="77777777" w:rsidR="005D2501" w:rsidRPr="00E0596A" w:rsidRDefault="005D2501" w:rsidP="00E0596A">
      <w:pPr>
        <w:rPr>
          <w:szCs w:val="22"/>
        </w:rPr>
      </w:pPr>
    </w:p>
    <w:p w14:paraId="74C1081C" w14:textId="77777777" w:rsidR="005D2501" w:rsidRPr="00E0596A" w:rsidRDefault="005D2501" w:rsidP="00E0596A">
      <w:pPr>
        <w:rPr>
          <w:szCs w:val="22"/>
          <w:u w:val="single"/>
        </w:rPr>
      </w:pPr>
      <w:r w:rsidRPr="00E0596A">
        <w:rPr>
          <w:szCs w:val="22"/>
        </w:rPr>
        <w:t>Jāizvairās no vienlaikus ketokonazola lietošanas, izņemot gadījumus, kad ieguvums attaisno iespējami palielināto sistēmisko salmeterola terapijas blakusparādību risku. Ir sagaidāms līdzīgs mijiedarbības risks arī ar citiem spēcīgiem CYP3A4 inhibitoriem (piemēram, itrak</w:t>
      </w:r>
      <w:r w:rsidR="00E85C83" w:rsidRPr="00E0596A">
        <w:rPr>
          <w:szCs w:val="22"/>
        </w:rPr>
        <w:t>onazolu, telitromicīnu, ritonavī</w:t>
      </w:r>
      <w:r w:rsidRPr="00E0596A">
        <w:rPr>
          <w:szCs w:val="22"/>
        </w:rPr>
        <w:t>ru).</w:t>
      </w:r>
    </w:p>
    <w:p w14:paraId="2C610F36" w14:textId="77777777" w:rsidR="005D2501" w:rsidRPr="00E0596A" w:rsidRDefault="005D2501" w:rsidP="00E0596A">
      <w:pPr>
        <w:rPr>
          <w:szCs w:val="22"/>
          <w:u w:val="single"/>
        </w:rPr>
      </w:pPr>
    </w:p>
    <w:p w14:paraId="229159F8" w14:textId="77777777" w:rsidR="005D2501" w:rsidRPr="00E0596A" w:rsidRDefault="005D2501" w:rsidP="00E0596A">
      <w:pPr>
        <w:keepNext/>
        <w:rPr>
          <w:szCs w:val="22"/>
          <w:u w:val="single"/>
        </w:rPr>
      </w:pPr>
      <w:r w:rsidRPr="00E0596A">
        <w:rPr>
          <w:szCs w:val="22"/>
          <w:u w:val="single"/>
        </w:rPr>
        <w:t>Vidēji spēcīgi CYP 3A4 inhibitori</w:t>
      </w:r>
    </w:p>
    <w:p w14:paraId="3D354048" w14:textId="77777777" w:rsidR="005D2501" w:rsidRPr="00E0596A" w:rsidRDefault="005D2501" w:rsidP="00E0596A">
      <w:pPr>
        <w:rPr>
          <w:szCs w:val="22"/>
        </w:rPr>
      </w:pPr>
      <w:r w:rsidRPr="00E0596A">
        <w:rPr>
          <w:szCs w:val="22"/>
        </w:rPr>
        <w:t>Lietojot vienlaikus eritromicīnu (500 mg iekšķīgi trīs reizes dienā) un salmeterolu (50 </w:t>
      </w:r>
      <w:r w:rsidR="005A2071" w:rsidRPr="00E0596A">
        <w:rPr>
          <w:szCs w:val="22"/>
        </w:rPr>
        <w:t>mikrogram</w:t>
      </w:r>
      <w:r w:rsidR="00C071AC" w:rsidRPr="00E0596A">
        <w:rPr>
          <w:szCs w:val="22"/>
        </w:rPr>
        <w:t>us</w:t>
      </w:r>
      <w:r w:rsidRPr="00E0596A">
        <w:rPr>
          <w:szCs w:val="22"/>
        </w:rPr>
        <w:t xml:space="preserve"> inh</w:t>
      </w:r>
      <w:r w:rsidR="00E85C83" w:rsidRPr="00E0596A">
        <w:rPr>
          <w:szCs w:val="22"/>
        </w:rPr>
        <w:t>alāciju veidā divreiz dienā) 15 veseliem cilvēkiem 6 </w:t>
      </w:r>
      <w:r w:rsidRPr="00E0596A">
        <w:rPr>
          <w:szCs w:val="22"/>
        </w:rPr>
        <w:t>dienas, nedaudz, bet statistiski nenozīmīgi palielinājās salmeterola koncentrācija (C</w:t>
      </w:r>
      <w:r w:rsidRPr="00E0596A">
        <w:rPr>
          <w:szCs w:val="22"/>
          <w:vertAlign w:val="subscript"/>
        </w:rPr>
        <w:t>max</w:t>
      </w:r>
      <w:r w:rsidR="00E85C83" w:rsidRPr="00E0596A">
        <w:rPr>
          <w:szCs w:val="22"/>
        </w:rPr>
        <w:t xml:space="preserve"> </w:t>
      </w:r>
      <w:r w:rsidR="00553F06" w:rsidRPr="00E0596A">
        <w:rPr>
          <w:szCs w:val="22"/>
        </w:rPr>
        <w:t>–</w:t>
      </w:r>
      <w:r w:rsidR="00E85C83" w:rsidRPr="00E0596A">
        <w:rPr>
          <w:szCs w:val="22"/>
        </w:rPr>
        <w:t xml:space="preserve"> 1,4 reizes un AUC – 1</w:t>
      </w:r>
      <w:r w:rsidR="00BA657D" w:rsidRPr="00E0596A">
        <w:rPr>
          <w:szCs w:val="22"/>
        </w:rPr>
        <w:t>,2</w:t>
      </w:r>
      <w:r w:rsidR="00E85C83" w:rsidRPr="00E0596A">
        <w:rPr>
          <w:szCs w:val="22"/>
        </w:rPr>
        <w:t> </w:t>
      </w:r>
      <w:r w:rsidRPr="00E0596A">
        <w:rPr>
          <w:szCs w:val="22"/>
        </w:rPr>
        <w:t>reizes). Lietošana vienlaikus ar eritromicīnu nebija saistīta ar nopietnām blakusparādībām.</w:t>
      </w:r>
    </w:p>
    <w:p w14:paraId="3EEFE50B" w14:textId="77777777" w:rsidR="005D2501" w:rsidRPr="00E0596A" w:rsidRDefault="005D2501" w:rsidP="00E0596A">
      <w:pPr>
        <w:rPr>
          <w:szCs w:val="22"/>
        </w:rPr>
      </w:pPr>
    </w:p>
    <w:p w14:paraId="1432BD80" w14:textId="77777777" w:rsidR="005D2501" w:rsidRPr="00E0596A" w:rsidRDefault="005D2501" w:rsidP="00E0596A">
      <w:pPr>
        <w:keepNext/>
        <w:tabs>
          <w:tab w:val="left" w:pos="567"/>
        </w:tabs>
        <w:ind w:left="567" w:right="-284" w:hanging="567"/>
        <w:rPr>
          <w:szCs w:val="22"/>
        </w:rPr>
      </w:pPr>
      <w:r w:rsidRPr="00E0596A">
        <w:rPr>
          <w:b/>
          <w:szCs w:val="22"/>
        </w:rPr>
        <w:t>4.6</w:t>
      </w:r>
      <w:r w:rsidR="0089348A" w:rsidRPr="00E0596A">
        <w:rPr>
          <w:b/>
          <w:szCs w:val="22"/>
        </w:rPr>
        <w:t>.</w:t>
      </w:r>
      <w:r w:rsidR="00E85C83" w:rsidRPr="00E0596A">
        <w:rPr>
          <w:b/>
          <w:szCs w:val="22"/>
        </w:rPr>
        <w:tab/>
      </w:r>
      <w:r w:rsidRPr="00E0596A">
        <w:rPr>
          <w:b/>
          <w:szCs w:val="22"/>
        </w:rPr>
        <w:t xml:space="preserve">Fertilitāte, grūtniecība un </w:t>
      </w:r>
      <w:r w:rsidR="006E4E34" w:rsidRPr="00E0596A">
        <w:rPr>
          <w:b/>
          <w:szCs w:val="22"/>
        </w:rPr>
        <w:t>barošana ar krūti</w:t>
      </w:r>
    </w:p>
    <w:p w14:paraId="799C9D8E" w14:textId="77777777" w:rsidR="005D2501" w:rsidRPr="00E0596A" w:rsidRDefault="005D2501" w:rsidP="00E0596A">
      <w:pPr>
        <w:keepNext/>
        <w:ind w:right="-284"/>
        <w:rPr>
          <w:szCs w:val="22"/>
        </w:rPr>
      </w:pPr>
    </w:p>
    <w:p w14:paraId="08554A6C" w14:textId="77777777" w:rsidR="005D2501" w:rsidRPr="00E0596A" w:rsidRDefault="005D2501" w:rsidP="00E0596A">
      <w:pPr>
        <w:keepNext/>
        <w:ind w:right="-284"/>
        <w:rPr>
          <w:szCs w:val="22"/>
          <w:u w:val="single"/>
        </w:rPr>
      </w:pPr>
      <w:r w:rsidRPr="00E0596A">
        <w:rPr>
          <w:szCs w:val="22"/>
          <w:u w:val="single"/>
        </w:rPr>
        <w:t>Fertilitāte</w:t>
      </w:r>
    </w:p>
    <w:p w14:paraId="4B14D232" w14:textId="77777777" w:rsidR="005D2501" w:rsidRPr="00E0596A" w:rsidRDefault="005D2501" w:rsidP="00E0596A">
      <w:pPr>
        <w:ind w:right="-284"/>
        <w:rPr>
          <w:szCs w:val="22"/>
        </w:rPr>
      </w:pPr>
      <w:r w:rsidRPr="00E0596A">
        <w:rPr>
          <w:szCs w:val="22"/>
        </w:rPr>
        <w:t xml:space="preserve">Nav datu par cilvēkiem. Tomēr pētījumi ar dzīvniekiem pierāda, ka salmeterols </w:t>
      </w:r>
      <w:r w:rsidR="008B60D8" w:rsidRPr="00E0596A">
        <w:rPr>
          <w:szCs w:val="22"/>
        </w:rPr>
        <w:t xml:space="preserve">un </w:t>
      </w:r>
      <w:r w:rsidRPr="00E0596A">
        <w:rPr>
          <w:szCs w:val="22"/>
        </w:rPr>
        <w:t>flutikazona propionāts neietekmē fertilitāti.</w:t>
      </w:r>
    </w:p>
    <w:p w14:paraId="78D0B482" w14:textId="77777777" w:rsidR="005D2501" w:rsidRPr="00E0596A" w:rsidRDefault="005D2501" w:rsidP="00E0596A">
      <w:pPr>
        <w:ind w:right="-284"/>
        <w:rPr>
          <w:szCs w:val="22"/>
        </w:rPr>
      </w:pPr>
    </w:p>
    <w:p w14:paraId="79A9D217" w14:textId="77777777" w:rsidR="005D2501" w:rsidRPr="00E0596A" w:rsidRDefault="005D2501" w:rsidP="00E0596A">
      <w:pPr>
        <w:keepNext/>
        <w:ind w:right="-284"/>
        <w:rPr>
          <w:szCs w:val="22"/>
          <w:u w:val="single"/>
        </w:rPr>
      </w:pPr>
      <w:r w:rsidRPr="00E0596A">
        <w:rPr>
          <w:szCs w:val="22"/>
          <w:u w:val="single"/>
        </w:rPr>
        <w:t>Grūtniecība</w:t>
      </w:r>
    </w:p>
    <w:p w14:paraId="02EDA7BB" w14:textId="01482DAD" w:rsidR="005D2501" w:rsidRPr="00E0596A" w:rsidRDefault="00D5359F" w:rsidP="00E0596A">
      <w:pPr>
        <w:ind w:right="-284"/>
        <w:rPr>
          <w:szCs w:val="22"/>
        </w:rPr>
      </w:pPr>
      <w:r>
        <w:rPr>
          <w:szCs w:val="22"/>
        </w:rPr>
        <w:t>L</w:t>
      </w:r>
      <w:r w:rsidR="005D2501" w:rsidRPr="00E0596A">
        <w:rPr>
          <w:szCs w:val="22"/>
        </w:rPr>
        <w:t>iels datu apjoms par grūtniecēm (</w:t>
      </w:r>
      <w:r>
        <w:rPr>
          <w:szCs w:val="22"/>
        </w:rPr>
        <w:t xml:space="preserve">vairāk nekā </w:t>
      </w:r>
      <w:r w:rsidR="00E85C83" w:rsidRPr="00E0596A">
        <w:rPr>
          <w:szCs w:val="22"/>
        </w:rPr>
        <w:t>1000 </w:t>
      </w:r>
      <w:r w:rsidR="005D2501" w:rsidRPr="00E0596A">
        <w:rPr>
          <w:szCs w:val="22"/>
        </w:rPr>
        <w:t xml:space="preserve">grūtniecību iznākumu) liecina, ka salmeterolam un flutikazona propionātam </w:t>
      </w:r>
      <w:r w:rsidR="008B60D8" w:rsidRPr="00E0596A">
        <w:rPr>
          <w:szCs w:val="22"/>
        </w:rPr>
        <w:t xml:space="preserve">nepiemīt </w:t>
      </w:r>
      <w:r w:rsidR="0019533E" w:rsidRPr="00E0596A">
        <w:rPr>
          <w:szCs w:val="22"/>
        </w:rPr>
        <w:t>malformatīva</w:t>
      </w:r>
      <w:r w:rsidR="005D2501" w:rsidRPr="00E0596A">
        <w:rPr>
          <w:szCs w:val="22"/>
        </w:rPr>
        <w:t xml:space="preserve"> toksicitāte vai toksiska ietekme uz augli/jaundzimušo. </w:t>
      </w:r>
      <w:r w:rsidR="005D2501" w:rsidRPr="00E0596A">
        <w:rPr>
          <w:szCs w:val="22"/>
        </w:rPr>
        <w:lastRenderedPageBreak/>
        <w:t xml:space="preserve">Pētījumos ar dzīvniekiem novērota reproduktīva toksicitāte pēc </w:t>
      </w:r>
      <w:r w:rsidR="00DD62DC" w:rsidRPr="00E0596A">
        <w:rPr>
          <w:szCs w:val="22"/>
        </w:rPr>
        <w:t>bēta</w:t>
      </w:r>
      <w:r w:rsidR="005D2501" w:rsidRPr="00E0596A">
        <w:rPr>
          <w:szCs w:val="22"/>
        </w:rPr>
        <w:t>-2 adrenoreceptoru agonistu un glikokortiko</w:t>
      </w:r>
      <w:r w:rsidR="008B60D8" w:rsidRPr="00E0596A">
        <w:rPr>
          <w:szCs w:val="22"/>
        </w:rPr>
        <w:t>stero</w:t>
      </w:r>
      <w:r w:rsidR="005D2501" w:rsidRPr="00E0596A">
        <w:rPr>
          <w:szCs w:val="22"/>
        </w:rPr>
        <w:t>īdu lietošanas (skatīt</w:t>
      </w:r>
      <w:r w:rsidR="006E4E34" w:rsidRPr="00E0596A">
        <w:rPr>
          <w:szCs w:val="22"/>
        </w:rPr>
        <w:t xml:space="preserve"> 5.3.</w:t>
      </w:r>
      <w:r w:rsidR="00E85C83" w:rsidRPr="00E0596A">
        <w:rPr>
          <w:szCs w:val="22"/>
        </w:rPr>
        <w:t> </w:t>
      </w:r>
      <w:r w:rsidR="005D2501" w:rsidRPr="00E0596A">
        <w:rPr>
          <w:szCs w:val="22"/>
        </w:rPr>
        <w:t>apakšpunktu).</w:t>
      </w:r>
    </w:p>
    <w:p w14:paraId="72486FA5" w14:textId="77777777" w:rsidR="005D2501" w:rsidRPr="00E0596A" w:rsidRDefault="005D2501" w:rsidP="00E0596A">
      <w:pPr>
        <w:ind w:right="-284"/>
        <w:rPr>
          <w:szCs w:val="22"/>
        </w:rPr>
      </w:pPr>
    </w:p>
    <w:p w14:paraId="5FF00E6B" w14:textId="7659898C" w:rsidR="00652204" w:rsidRPr="00E0596A" w:rsidRDefault="007A29A1" w:rsidP="00E0596A">
      <w:pPr>
        <w:rPr>
          <w:szCs w:val="22"/>
        </w:rPr>
      </w:pPr>
      <w:r>
        <w:rPr>
          <w:szCs w:val="22"/>
        </w:rPr>
        <w:t>Saflutin</w:t>
      </w:r>
      <w:r w:rsidR="00652204" w:rsidRPr="00E0596A">
        <w:rPr>
          <w:szCs w:val="22"/>
        </w:rPr>
        <w:t xml:space="preserve"> lietošanu grūtniecēm drīkst apsvērt vienīgi tad, ja sagaidāmais ieguvums mātei ir lielāks par jebkādu iespējamo risku auglim.</w:t>
      </w:r>
    </w:p>
    <w:p w14:paraId="17660AFF" w14:textId="77777777" w:rsidR="005D2501" w:rsidRPr="00E0596A" w:rsidRDefault="005D2501" w:rsidP="00E0596A">
      <w:pPr>
        <w:rPr>
          <w:szCs w:val="22"/>
        </w:rPr>
      </w:pPr>
    </w:p>
    <w:p w14:paraId="40C0903C" w14:textId="77777777" w:rsidR="005D2501" w:rsidRPr="00E0596A" w:rsidRDefault="005D2501" w:rsidP="00E0596A">
      <w:pPr>
        <w:rPr>
          <w:szCs w:val="22"/>
        </w:rPr>
      </w:pPr>
      <w:r w:rsidRPr="00E0596A">
        <w:rPr>
          <w:szCs w:val="22"/>
        </w:rPr>
        <w:t>Ārstējot grūtnieces, jālieto mazākā efektīvā flutikazona propionāta deva, kas nepieciešama pietiekamas astmas kontroles nodrošināšanai.</w:t>
      </w:r>
    </w:p>
    <w:p w14:paraId="366A1F18" w14:textId="77777777" w:rsidR="005D2501" w:rsidRPr="00E0596A" w:rsidRDefault="005D2501" w:rsidP="00E0596A">
      <w:pPr>
        <w:pStyle w:val="BodyText2"/>
        <w:rPr>
          <w:rFonts w:ascii="Times New Roman" w:hAnsi="Times New Roman"/>
          <w:sz w:val="22"/>
          <w:szCs w:val="22"/>
        </w:rPr>
      </w:pPr>
    </w:p>
    <w:p w14:paraId="2037B8A2" w14:textId="77777777" w:rsidR="005D2501" w:rsidRPr="00E0596A" w:rsidRDefault="006E4E34" w:rsidP="00E0596A">
      <w:pPr>
        <w:pStyle w:val="BodyText2"/>
        <w:keepNext/>
        <w:rPr>
          <w:rFonts w:ascii="Times New Roman" w:hAnsi="Times New Roman"/>
          <w:sz w:val="22"/>
          <w:szCs w:val="22"/>
          <w:u w:val="single"/>
        </w:rPr>
      </w:pPr>
      <w:r w:rsidRPr="00E0596A">
        <w:rPr>
          <w:rFonts w:ascii="Times New Roman" w:hAnsi="Times New Roman"/>
          <w:sz w:val="22"/>
          <w:szCs w:val="22"/>
          <w:u w:val="single"/>
        </w:rPr>
        <w:t>Barošana ar krūti</w:t>
      </w:r>
    </w:p>
    <w:p w14:paraId="14B2DB52" w14:textId="77777777" w:rsidR="005D2501" w:rsidRPr="00E0596A" w:rsidRDefault="005D2501" w:rsidP="00E0596A">
      <w:pPr>
        <w:pStyle w:val="BodyText2"/>
        <w:rPr>
          <w:rFonts w:ascii="Times New Roman" w:hAnsi="Times New Roman"/>
          <w:sz w:val="22"/>
          <w:szCs w:val="22"/>
        </w:rPr>
      </w:pPr>
      <w:r w:rsidRPr="00E0596A">
        <w:rPr>
          <w:rFonts w:ascii="Times New Roman" w:hAnsi="Times New Roman"/>
          <w:sz w:val="22"/>
          <w:szCs w:val="22"/>
        </w:rPr>
        <w:t>Nav zināms, vai salmeterols un flutikazona propionāts un to metabolīti izdalās mātes pienā.</w:t>
      </w:r>
    </w:p>
    <w:p w14:paraId="2C94A2AB" w14:textId="77777777" w:rsidR="005D2501" w:rsidRPr="00E0596A" w:rsidRDefault="005D2501" w:rsidP="00E0596A">
      <w:pPr>
        <w:pStyle w:val="BodyText2"/>
        <w:rPr>
          <w:rFonts w:ascii="Times New Roman" w:hAnsi="Times New Roman"/>
          <w:sz w:val="22"/>
          <w:szCs w:val="22"/>
        </w:rPr>
      </w:pPr>
    </w:p>
    <w:p w14:paraId="5D3157B4" w14:textId="77777777" w:rsidR="005D2501" w:rsidRPr="00E0596A" w:rsidRDefault="005D2501" w:rsidP="00E0596A">
      <w:pPr>
        <w:pStyle w:val="BodyText2"/>
        <w:rPr>
          <w:rFonts w:ascii="Times New Roman" w:hAnsi="Times New Roman"/>
          <w:sz w:val="22"/>
          <w:szCs w:val="22"/>
        </w:rPr>
      </w:pPr>
      <w:r w:rsidRPr="00E0596A">
        <w:rPr>
          <w:rFonts w:ascii="Times New Roman" w:hAnsi="Times New Roman"/>
          <w:sz w:val="22"/>
          <w:szCs w:val="22"/>
        </w:rPr>
        <w:t>Pētījumi pierāda, ka salmeterols un flutikazona propionāts</w:t>
      </w:r>
      <w:r w:rsidR="00F27A47">
        <w:rPr>
          <w:rFonts w:ascii="Times New Roman" w:hAnsi="Times New Roman"/>
          <w:sz w:val="22"/>
          <w:szCs w:val="22"/>
        </w:rPr>
        <w:t>,</w:t>
      </w:r>
      <w:r w:rsidRPr="00E0596A">
        <w:rPr>
          <w:rFonts w:ascii="Times New Roman" w:hAnsi="Times New Roman"/>
          <w:sz w:val="22"/>
          <w:szCs w:val="22"/>
        </w:rPr>
        <w:t xml:space="preserve"> un to metabolīti izdalās žurku mātīšu pienā.</w:t>
      </w:r>
    </w:p>
    <w:p w14:paraId="48FE8F93" w14:textId="77777777" w:rsidR="005D2501" w:rsidRPr="00E0596A" w:rsidRDefault="005D2501" w:rsidP="00E0596A">
      <w:pPr>
        <w:pStyle w:val="BodyText2"/>
        <w:rPr>
          <w:rFonts w:ascii="Times New Roman" w:hAnsi="Times New Roman"/>
          <w:sz w:val="22"/>
          <w:szCs w:val="22"/>
        </w:rPr>
      </w:pPr>
    </w:p>
    <w:p w14:paraId="68D6C58E" w14:textId="63FEA90F" w:rsidR="005D2501" w:rsidRPr="00E0596A" w:rsidRDefault="005D2501" w:rsidP="00E0596A">
      <w:pPr>
        <w:pStyle w:val="BodyText2"/>
        <w:rPr>
          <w:rFonts w:ascii="Times New Roman" w:hAnsi="Times New Roman"/>
          <w:sz w:val="22"/>
          <w:szCs w:val="22"/>
        </w:rPr>
      </w:pPr>
      <w:r w:rsidRPr="00E0596A">
        <w:rPr>
          <w:rFonts w:ascii="Times New Roman" w:hAnsi="Times New Roman"/>
          <w:sz w:val="22"/>
          <w:szCs w:val="22"/>
        </w:rPr>
        <w:t xml:space="preserve">Nevar izslēgt risku jaundzimušajiem/zīdaiņiem, kurus baro ar mātes pienu. </w:t>
      </w:r>
      <w:r w:rsidR="0019533E" w:rsidRPr="00E0596A">
        <w:rPr>
          <w:rFonts w:ascii="Times New Roman" w:hAnsi="Times New Roman"/>
          <w:sz w:val="22"/>
          <w:szCs w:val="22"/>
        </w:rPr>
        <w:t>Izvērtējot</w:t>
      </w:r>
      <w:r w:rsidR="008B60D8" w:rsidRPr="00E0596A">
        <w:rPr>
          <w:rFonts w:ascii="Times New Roman" w:hAnsi="Times New Roman"/>
          <w:sz w:val="22"/>
          <w:szCs w:val="22"/>
        </w:rPr>
        <w:t xml:space="preserve"> </w:t>
      </w:r>
      <w:r w:rsidR="00C87F69" w:rsidRPr="00E0596A">
        <w:rPr>
          <w:rFonts w:ascii="Times New Roman" w:hAnsi="Times New Roman"/>
          <w:sz w:val="22"/>
          <w:szCs w:val="22"/>
        </w:rPr>
        <w:t xml:space="preserve">bērna barošanas ar krūti </w:t>
      </w:r>
      <w:r w:rsidR="008B60D8" w:rsidRPr="00E0596A">
        <w:rPr>
          <w:rFonts w:ascii="Times New Roman" w:hAnsi="Times New Roman"/>
          <w:sz w:val="22"/>
          <w:szCs w:val="22"/>
        </w:rPr>
        <w:t>radīto ieguvumu bērnam un ieguvumu no terapijas sievietei, j</w:t>
      </w:r>
      <w:r w:rsidRPr="00E0596A">
        <w:rPr>
          <w:rFonts w:ascii="Times New Roman" w:hAnsi="Times New Roman"/>
          <w:sz w:val="22"/>
          <w:szCs w:val="22"/>
        </w:rPr>
        <w:t xml:space="preserve">āpieņem lēmums </w:t>
      </w:r>
      <w:r w:rsidR="008B60D8" w:rsidRPr="00E0596A">
        <w:rPr>
          <w:rFonts w:ascii="Times New Roman" w:hAnsi="Times New Roman"/>
          <w:sz w:val="22"/>
          <w:szCs w:val="22"/>
        </w:rPr>
        <w:t xml:space="preserve">pārtraukt </w:t>
      </w:r>
      <w:r w:rsidRPr="00E0596A">
        <w:rPr>
          <w:rFonts w:ascii="Times New Roman" w:hAnsi="Times New Roman"/>
          <w:sz w:val="22"/>
          <w:szCs w:val="22"/>
        </w:rPr>
        <w:t xml:space="preserve">vai nu </w:t>
      </w:r>
      <w:r w:rsidR="00ED0B46" w:rsidRPr="00E0596A">
        <w:rPr>
          <w:rFonts w:ascii="Times New Roman" w:hAnsi="Times New Roman"/>
          <w:sz w:val="22"/>
          <w:szCs w:val="22"/>
        </w:rPr>
        <w:t>bērna barošanu ar krūti</w:t>
      </w:r>
      <w:r w:rsidRPr="00E0596A">
        <w:rPr>
          <w:rFonts w:ascii="Times New Roman" w:hAnsi="Times New Roman"/>
          <w:sz w:val="22"/>
          <w:szCs w:val="22"/>
        </w:rPr>
        <w:t xml:space="preserve">, vai </w:t>
      </w:r>
      <w:r w:rsidR="008C6058" w:rsidRPr="00E0596A">
        <w:rPr>
          <w:rFonts w:ascii="Times New Roman" w:hAnsi="Times New Roman"/>
          <w:sz w:val="22"/>
          <w:szCs w:val="22"/>
        </w:rPr>
        <w:t xml:space="preserve">mātes </w:t>
      </w:r>
      <w:r w:rsidRPr="00E0596A">
        <w:rPr>
          <w:rFonts w:ascii="Times New Roman" w:hAnsi="Times New Roman"/>
          <w:sz w:val="22"/>
          <w:szCs w:val="22"/>
        </w:rPr>
        <w:t xml:space="preserve">ārstēšanu ar </w:t>
      </w:r>
      <w:r w:rsidR="007A29A1">
        <w:rPr>
          <w:rFonts w:ascii="Times New Roman" w:hAnsi="Times New Roman"/>
          <w:sz w:val="22"/>
          <w:szCs w:val="22"/>
        </w:rPr>
        <w:t>Saflutin</w:t>
      </w:r>
      <w:r w:rsidRPr="00E0596A">
        <w:rPr>
          <w:rFonts w:ascii="Times New Roman" w:hAnsi="Times New Roman"/>
          <w:sz w:val="22"/>
          <w:szCs w:val="22"/>
        </w:rPr>
        <w:t>.</w:t>
      </w:r>
    </w:p>
    <w:p w14:paraId="1265B98C" w14:textId="77777777" w:rsidR="005D2501" w:rsidRPr="00E0596A" w:rsidRDefault="005D2501" w:rsidP="00E0596A">
      <w:pPr>
        <w:rPr>
          <w:szCs w:val="22"/>
        </w:rPr>
      </w:pPr>
    </w:p>
    <w:p w14:paraId="638BE4FB" w14:textId="77777777" w:rsidR="005D2501" w:rsidRPr="00E0596A" w:rsidRDefault="005D2501" w:rsidP="00E0596A">
      <w:pPr>
        <w:keepNext/>
        <w:tabs>
          <w:tab w:val="left" w:pos="567"/>
        </w:tabs>
        <w:ind w:left="567" w:hanging="567"/>
        <w:rPr>
          <w:b/>
          <w:szCs w:val="22"/>
        </w:rPr>
      </w:pPr>
      <w:r w:rsidRPr="00E0596A">
        <w:rPr>
          <w:b/>
          <w:szCs w:val="22"/>
        </w:rPr>
        <w:t>4.7</w:t>
      </w:r>
      <w:r w:rsidR="0089348A" w:rsidRPr="00E0596A">
        <w:rPr>
          <w:b/>
          <w:szCs w:val="22"/>
        </w:rPr>
        <w:t>.</w:t>
      </w:r>
      <w:r w:rsidR="00E85C83" w:rsidRPr="00E0596A">
        <w:rPr>
          <w:b/>
          <w:szCs w:val="22"/>
        </w:rPr>
        <w:tab/>
      </w:r>
      <w:r w:rsidRPr="00E0596A">
        <w:rPr>
          <w:b/>
          <w:szCs w:val="22"/>
        </w:rPr>
        <w:t>Ietekme uz spēju vadīt transportlīdzekļus un apkalpot mehānismus</w:t>
      </w:r>
    </w:p>
    <w:p w14:paraId="08DC6913" w14:textId="77777777" w:rsidR="005D2501" w:rsidRPr="00E0596A" w:rsidRDefault="005D2501" w:rsidP="00E0596A">
      <w:pPr>
        <w:keepNext/>
        <w:rPr>
          <w:szCs w:val="22"/>
        </w:rPr>
      </w:pPr>
    </w:p>
    <w:p w14:paraId="0AB7A2FF" w14:textId="3BA87F30" w:rsidR="005D2501" w:rsidRPr="00E0596A" w:rsidRDefault="007A29A1" w:rsidP="00E0596A">
      <w:pPr>
        <w:rPr>
          <w:szCs w:val="22"/>
        </w:rPr>
      </w:pPr>
      <w:r>
        <w:rPr>
          <w:szCs w:val="22"/>
        </w:rPr>
        <w:t>Saflutin</w:t>
      </w:r>
      <w:r w:rsidR="0026587E" w:rsidRPr="00E0596A">
        <w:rPr>
          <w:szCs w:val="22"/>
        </w:rPr>
        <w:t xml:space="preserve"> neietekmē vai tikai nenozīmīgi ietekmē spēju vadīt transportlī</w:t>
      </w:r>
      <w:r w:rsidR="00E85C83" w:rsidRPr="00E0596A">
        <w:rPr>
          <w:szCs w:val="22"/>
        </w:rPr>
        <w:t>dzekļus un apkalpot mehānismus.</w:t>
      </w:r>
    </w:p>
    <w:p w14:paraId="41F4C0BE" w14:textId="77777777" w:rsidR="00A745A9" w:rsidRPr="00E0596A" w:rsidRDefault="00A745A9" w:rsidP="00E0596A">
      <w:pPr>
        <w:rPr>
          <w:szCs w:val="22"/>
        </w:rPr>
      </w:pPr>
    </w:p>
    <w:p w14:paraId="65930406" w14:textId="77777777" w:rsidR="005D2501" w:rsidRPr="00E0596A" w:rsidRDefault="005D2501" w:rsidP="00E0596A">
      <w:pPr>
        <w:keepNext/>
        <w:tabs>
          <w:tab w:val="left" w:pos="567"/>
        </w:tabs>
        <w:ind w:left="567" w:right="-284" w:hanging="567"/>
        <w:rPr>
          <w:szCs w:val="22"/>
        </w:rPr>
      </w:pPr>
      <w:r w:rsidRPr="00E0596A">
        <w:rPr>
          <w:b/>
          <w:szCs w:val="22"/>
        </w:rPr>
        <w:t>4.8</w:t>
      </w:r>
      <w:r w:rsidR="0089348A" w:rsidRPr="00E0596A">
        <w:rPr>
          <w:b/>
          <w:szCs w:val="22"/>
        </w:rPr>
        <w:t>.</w:t>
      </w:r>
      <w:r w:rsidR="00E85C83" w:rsidRPr="00E0596A">
        <w:rPr>
          <w:b/>
          <w:szCs w:val="22"/>
        </w:rPr>
        <w:tab/>
      </w:r>
      <w:r w:rsidRPr="00E0596A">
        <w:rPr>
          <w:b/>
          <w:szCs w:val="22"/>
        </w:rPr>
        <w:t>Nevēlamās blakusparādības</w:t>
      </w:r>
    </w:p>
    <w:p w14:paraId="540E5390" w14:textId="77777777" w:rsidR="005D2501" w:rsidRPr="00E0596A" w:rsidRDefault="005D2501" w:rsidP="00E0596A">
      <w:pPr>
        <w:keepNext/>
        <w:ind w:right="-284"/>
        <w:rPr>
          <w:szCs w:val="22"/>
        </w:rPr>
      </w:pPr>
    </w:p>
    <w:p w14:paraId="44A89F0B" w14:textId="4A242D01" w:rsidR="005D2501" w:rsidRPr="00E0596A" w:rsidRDefault="005D2501" w:rsidP="00E0596A">
      <w:pPr>
        <w:ind w:right="-284"/>
        <w:rPr>
          <w:szCs w:val="22"/>
        </w:rPr>
      </w:pPr>
      <w:r w:rsidRPr="00E0596A">
        <w:rPr>
          <w:szCs w:val="22"/>
        </w:rPr>
        <w:t xml:space="preserve">Tā kā </w:t>
      </w:r>
      <w:r w:rsidR="007A29A1">
        <w:rPr>
          <w:szCs w:val="22"/>
        </w:rPr>
        <w:t>Saflutin</w:t>
      </w:r>
      <w:r w:rsidRPr="00E0596A">
        <w:rPr>
          <w:szCs w:val="22"/>
        </w:rPr>
        <w:t xml:space="preserve"> satur salmeterolu un flutikazona propionātu, var būt sagaidāmas tāda paša veida un smaguma blakusparādības, kādas novērotas katrām no šīm zālēm. Lietojot kopā abus līdzekļus, nav novērotas papildu blakusparādības.</w:t>
      </w:r>
    </w:p>
    <w:p w14:paraId="13EA39C6" w14:textId="77777777" w:rsidR="005D2501" w:rsidRPr="00E0596A" w:rsidRDefault="005D2501" w:rsidP="00E0596A">
      <w:pPr>
        <w:ind w:right="-284"/>
        <w:rPr>
          <w:szCs w:val="22"/>
        </w:rPr>
      </w:pPr>
    </w:p>
    <w:p w14:paraId="1BB70D11" w14:textId="77777777" w:rsidR="005D2501" w:rsidRPr="00E0596A" w:rsidRDefault="005D2501" w:rsidP="00E0596A">
      <w:pPr>
        <w:ind w:right="-284"/>
        <w:rPr>
          <w:szCs w:val="22"/>
        </w:rPr>
      </w:pPr>
      <w:r w:rsidRPr="00E0596A">
        <w:rPr>
          <w:szCs w:val="22"/>
        </w:rPr>
        <w:t>Tālāk minētās nevēlamās blakusparādības, kas ir bijušas saistītas ar salmeterolu un flutikazona propionātu, ir sakārtotas pēc orgānu sistēmām un biežuma. Biežums tiek definēts šādi: ļoti bieži (</w:t>
      </w:r>
      <w:r w:rsidRPr="001F391F">
        <w:rPr>
          <w:rFonts w:ascii="Symbol" w:eastAsia="Symbol" w:hAnsi="Symbol" w:cs="Symbol"/>
          <w:szCs w:val="22"/>
        </w:rPr>
        <w:t>³</w:t>
      </w:r>
      <w:r w:rsidR="00F27A47">
        <w:rPr>
          <w:szCs w:val="22"/>
        </w:rPr>
        <w:t> </w:t>
      </w:r>
      <w:r w:rsidRPr="001F391F">
        <w:rPr>
          <w:szCs w:val="22"/>
        </w:rPr>
        <w:t>1/10), bieži (</w:t>
      </w:r>
      <w:r w:rsidRPr="001F391F">
        <w:rPr>
          <w:rFonts w:ascii="Symbol" w:eastAsia="Symbol" w:hAnsi="Symbol" w:cs="Symbol"/>
          <w:szCs w:val="22"/>
        </w:rPr>
        <w:t>³</w:t>
      </w:r>
      <w:r w:rsidR="00F27A47">
        <w:rPr>
          <w:szCs w:val="22"/>
        </w:rPr>
        <w:t> </w:t>
      </w:r>
      <w:r w:rsidRPr="001F391F">
        <w:rPr>
          <w:szCs w:val="22"/>
        </w:rPr>
        <w:t xml:space="preserve">1/100 </w:t>
      </w:r>
      <w:r w:rsidR="00FA1BE5" w:rsidRPr="001F391F">
        <w:rPr>
          <w:szCs w:val="22"/>
        </w:rPr>
        <w:t>l</w:t>
      </w:r>
      <w:r w:rsidR="004C1C1A" w:rsidRPr="00E0596A">
        <w:rPr>
          <w:szCs w:val="22"/>
        </w:rPr>
        <w:t>īdz</w:t>
      </w:r>
      <w:r w:rsidR="00FA1BE5" w:rsidRPr="00E0596A">
        <w:rPr>
          <w:szCs w:val="22"/>
        </w:rPr>
        <w:t xml:space="preserve"> </w:t>
      </w:r>
      <w:r w:rsidRPr="00E0596A">
        <w:rPr>
          <w:szCs w:val="22"/>
        </w:rPr>
        <w:t>&lt;</w:t>
      </w:r>
      <w:r w:rsidR="00F27A47">
        <w:rPr>
          <w:szCs w:val="22"/>
        </w:rPr>
        <w:t> </w:t>
      </w:r>
      <w:r w:rsidRPr="00E0596A">
        <w:rPr>
          <w:szCs w:val="22"/>
        </w:rPr>
        <w:t>1/10), retāk (</w:t>
      </w:r>
      <w:r w:rsidRPr="001F391F">
        <w:rPr>
          <w:rFonts w:ascii="Symbol" w:eastAsia="Symbol" w:hAnsi="Symbol" w:cs="Symbol"/>
          <w:szCs w:val="22"/>
        </w:rPr>
        <w:t>³</w:t>
      </w:r>
      <w:r w:rsidR="00F27A47">
        <w:rPr>
          <w:szCs w:val="22"/>
        </w:rPr>
        <w:t> </w:t>
      </w:r>
      <w:r w:rsidRPr="001F391F">
        <w:rPr>
          <w:szCs w:val="22"/>
        </w:rPr>
        <w:t xml:space="preserve">1/1000 </w:t>
      </w:r>
      <w:r w:rsidR="00FA1BE5" w:rsidRPr="001F391F">
        <w:rPr>
          <w:szCs w:val="22"/>
        </w:rPr>
        <w:t xml:space="preserve">līdz </w:t>
      </w:r>
      <w:r w:rsidRPr="00E0596A">
        <w:rPr>
          <w:szCs w:val="22"/>
        </w:rPr>
        <w:t>&lt;</w:t>
      </w:r>
      <w:r w:rsidR="00F27A47">
        <w:rPr>
          <w:szCs w:val="22"/>
        </w:rPr>
        <w:t> </w:t>
      </w:r>
      <w:r w:rsidRPr="00E0596A">
        <w:rPr>
          <w:szCs w:val="22"/>
        </w:rPr>
        <w:t xml:space="preserve">1/100) </w:t>
      </w:r>
      <w:r w:rsidR="00C071AC" w:rsidRPr="00E0596A">
        <w:rPr>
          <w:szCs w:val="22"/>
        </w:rPr>
        <w:t>, reti (</w:t>
      </w:r>
      <w:r w:rsidR="00C071AC" w:rsidRPr="001F391F">
        <w:rPr>
          <w:rFonts w:ascii="Symbol" w:eastAsia="Symbol" w:hAnsi="Symbol" w:cs="Symbol"/>
          <w:szCs w:val="22"/>
        </w:rPr>
        <w:t>³</w:t>
      </w:r>
      <w:r w:rsidR="00F27A47">
        <w:rPr>
          <w:szCs w:val="22"/>
        </w:rPr>
        <w:t> </w:t>
      </w:r>
      <w:r w:rsidR="00C071AC" w:rsidRPr="001F391F">
        <w:rPr>
          <w:szCs w:val="22"/>
        </w:rPr>
        <w:t xml:space="preserve">1/10 000 </w:t>
      </w:r>
      <w:r w:rsidR="00FA1BE5" w:rsidRPr="001F391F">
        <w:rPr>
          <w:szCs w:val="22"/>
        </w:rPr>
        <w:t xml:space="preserve">līdz </w:t>
      </w:r>
      <w:r w:rsidR="00C071AC" w:rsidRPr="00E0596A">
        <w:rPr>
          <w:szCs w:val="22"/>
        </w:rPr>
        <w:t>&lt;</w:t>
      </w:r>
      <w:r w:rsidR="00F27A47">
        <w:rPr>
          <w:szCs w:val="22"/>
        </w:rPr>
        <w:t> </w:t>
      </w:r>
      <w:r w:rsidR="00C071AC" w:rsidRPr="00E0596A">
        <w:rPr>
          <w:szCs w:val="22"/>
        </w:rPr>
        <w:t>1/1000) un nav zināmi (nevar noteikt pēc pieejamiem datiem). Biežums ir noteikts pēc klīnisko pētījumu datiem. Sastopamība placebo grupā netika ņemta vērā.</w:t>
      </w:r>
    </w:p>
    <w:p w14:paraId="587CF820" w14:textId="77777777" w:rsidR="00E85C83" w:rsidRPr="00E0596A" w:rsidRDefault="00E85C83" w:rsidP="00E0596A">
      <w:pPr>
        <w:ind w:right="-284"/>
        <w:rPr>
          <w:szCs w:val="22"/>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1710"/>
      </w:tblGrid>
      <w:tr w:rsidR="00E85C83" w:rsidRPr="00E0596A" w14:paraId="08609C75" w14:textId="77777777" w:rsidTr="19175327">
        <w:tc>
          <w:tcPr>
            <w:tcW w:w="2160" w:type="dxa"/>
          </w:tcPr>
          <w:p w14:paraId="4D47D13F" w14:textId="392A7AF3" w:rsidR="00D5359F" w:rsidRPr="00E0596A" w:rsidRDefault="00E85C83" w:rsidP="00D63076">
            <w:pPr>
              <w:rPr>
                <w:b/>
                <w:szCs w:val="22"/>
              </w:rPr>
            </w:pPr>
            <w:r w:rsidRPr="00E0596A">
              <w:rPr>
                <w:b/>
                <w:szCs w:val="22"/>
              </w:rPr>
              <w:t>Orgānu sistēma</w:t>
            </w:r>
            <w:r w:rsidR="00D5359F">
              <w:rPr>
                <w:b/>
                <w:szCs w:val="22"/>
              </w:rPr>
              <w:t>s</w:t>
            </w:r>
            <w:r w:rsidR="00D63076">
              <w:rPr>
                <w:b/>
                <w:szCs w:val="22"/>
              </w:rPr>
              <w:t xml:space="preserve"> </w:t>
            </w:r>
            <w:r w:rsidR="00D5359F">
              <w:rPr>
                <w:b/>
                <w:szCs w:val="22"/>
              </w:rPr>
              <w:t>klase</w:t>
            </w:r>
          </w:p>
        </w:tc>
        <w:tc>
          <w:tcPr>
            <w:tcW w:w="5040" w:type="dxa"/>
          </w:tcPr>
          <w:p w14:paraId="57332DC2" w14:textId="77777777" w:rsidR="00E85C83" w:rsidRPr="00E0596A" w:rsidRDefault="00E85C83" w:rsidP="00E0596A">
            <w:pPr>
              <w:rPr>
                <w:b/>
                <w:szCs w:val="22"/>
              </w:rPr>
            </w:pPr>
            <w:r w:rsidRPr="00E0596A">
              <w:rPr>
                <w:b/>
                <w:szCs w:val="22"/>
              </w:rPr>
              <w:t>Nevēlamā blakusparādība</w:t>
            </w:r>
          </w:p>
        </w:tc>
        <w:tc>
          <w:tcPr>
            <w:tcW w:w="1710" w:type="dxa"/>
          </w:tcPr>
          <w:p w14:paraId="616F5D71" w14:textId="77777777" w:rsidR="00E85C83" w:rsidRPr="00E0596A" w:rsidRDefault="00E85C83" w:rsidP="00E0596A">
            <w:pPr>
              <w:ind w:left="-18" w:firstLine="18"/>
              <w:rPr>
                <w:b/>
                <w:szCs w:val="22"/>
              </w:rPr>
            </w:pPr>
            <w:r w:rsidRPr="00E0596A">
              <w:rPr>
                <w:b/>
                <w:szCs w:val="22"/>
              </w:rPr>
              <w:t>Sastopamības biežums</w:t>
            </w:r>
          </w:p>
        </w:tc>
      </w:tr>
      <w:tr w:rsidR="00E85C83" w:rsidRPr="00E0596A" w14:paraId="5CBDE9C9" w14:textId="77777777" w:rsidTr="19175327">
        <w:tc>
          <w:tcPr>
            <w:tcW w:w="2160" w:type="dxa"/>
          </w:tcPr>
          <w:p w14:paraId="7D5EF743" w14:textId="77777777" w:rsidR="00E85C83" w:rsidRPr="00E0596A" w:rsidRDefault="00E85C83" w:rsidP="001F391F">
            <w:pPr>
              <w:rPr>
                <w:szCs w:val="22"/>
              </w:rPr>
            </w:pPr>
            <w:r w:rsidRPr="00E0596A">
              <w:rPr>
                <w:szCs w:val="22"/>
              </w:rPr>
              <w:t xml:space="preserve">Infekcijas un infestācijas </w:t>
            </w:r>
          </w:p>
        </w:tc>
        <w:tc>
          <w:tcPr>
            <w:tcW w:w="5040" w:type="dxa"/>
          </w:tcPr>
          <w:p w14:paraId="3F40BF79" w14:textId="77777777" w:rsidR="00E85C83" w:rsidRPr="00E0596A" w:rsidRDefault="00E85C83" w:rsidP="001F391F">
            <w:pPr>
              <w:rPr>
                <w:szCs w:val="22"/>
              </w:rPr>
            </w:pPr>
            <w:r w:rsidRPr="00E0596A">
              <w:rPr>
                <w:szCs w:val="22"/>
              </w:rPr>
              <w:t>Mutes dobuma un rīkles kandidoze</w:t>
            </w:r>
          </w:p>
          <w:p w14:paraId="31FE61CB" w14:textId="77777777" w:rsidR="00E85C83" w:rsidRPr="00E0596A" w:rsidRDefault="00E85C83" w:rsidP="00E0596A">
            <w:pPr>
              <w:rPr>
                <w:szCs w:val="22"/>
              </w:rPr>
            </w:pPr>
          </w:p>
          <w:p w14:paraId="06FA849D" w14:textId="77777777" w:rsidR="00E85C83" w:rsidRPr="00E0596A" w:rsidRDefault="00E85C83" w:rsidP="00E0596A">
            <w:pPr>
              <w:rPr>
                <w:szCs w:val="22"/>
              </w:rPr>
            </w:pPr>
            <w:r w:rsidRPr="00E0596A">
              <w:rPr>
                <w:szCs w:val="22"/>
              </w:rPr>
              <w:t>Pneimonija</w:t>
            </w:r>
            <w:r w:rsidR="00375039">
              <w:rPr>
                <w:szCs w:val="22"/>
              </w:rPr>
              <w:t xml:space="preserve"> </w:t>
            </w:r>
            <w:r w:rsidR="00C82881">
              <w:t>(HOPS slimniekiem)</w:t>
            </w:r>
          </w:p>
          <w:p w14:paraId="53BE22AC" w14:textId="77777777" w:rsidR="00E85C83" w:rsidRPr="00E0596A" w:rsidRDefault="00E85C83" w:rsidP="00E0596A">
            <w:pPr>
              <w:rPr>
                <w:szCs w:val="22"/>
              </w:rPr>
            </w:pPr>
          </w:p>
          <w:p w14:paraId="4044FDB2" w14:textId="77777777" w:rsidR="00E85C83" w:rsidRPr="00E0596A" w:rsidRDefault="00E85C83" w:rsidP="00E0596A">
            <w:pPr>
              <w:rPr>
                <w:szCs w:val="22"/>
              </w:rPr>
            </w:pPr>
            <w:r w:rsidRPr="00E0596A">
              <w:rPr>
                <w:szCs w:val="22"/>
              </w:rPr>
              <w:t>Bronhīts</w:t>
            </w:r>
          </w:p>
          <w:p w14:paraId="31C56E01" w14:textId="77777777" w:rsidR="00E85C83" w:rsidRPr="00E0596A" w:rsidRDefault="00E85C83" w:rsidP="00E0596A">
            <w:pPr>
              <w:rPr>
                <w:szCs w:val="22"/>
              </w:rPr>
            </w:pPr>
          </w:p>
          <w:p w14:paraId="7E19FC1E" w14:textId="77777777" w:rsidR="00E85C83" w:rsidRPr="00E0596A" w:rsidRDefault="00E85C83" w:rsidP="00E0596A">
            <w:pPr>
              <w:rPr>
                <w:szCs w:val="22"/>
              </w:rPr>
            </w:pPr>
            <w:r w:rsidRPr="00E0596A">
              <w:rPr>
                <w:szCs w:val="22"/>
              </w:rPr>
              <w:t>Barības vada kandidoze</w:t>
            </w:r>
          </w:p>
          <w:p w14:paraId="45EA1058" w14:textId="77777777" w:rsidR="00E85C83" w:rsidRPr="00E0596A" w:rsidRDefault="00E85C83" w:rsidP="00E0596A">
            <w:pPr>
              <w:rPr>
                <w:szCs w:val="22"/>
              </w:rPr>
            </w:pPr>
          </w:p>
        </w:tc>
        <w:tc>
          <w:tcPr>
            <w:tcW w:w="1710" w:type="dxa"/>
          </w:tcPr>
          <w:p w14:paraId="3F81ED24" w14:textId="77777777" w:rsidR="00E85C83" w:rsidRPr="00E0596A" w:rsidRDefault="00E85C83" w:rsidP="00E0596A">
            <w:pPr>
              <w:ind w:left="-18" w:firstLine="18"/>
              <w:rPr>
                <w:szCs w:val="22"/>
              </w:rPr>
            </w:pPr>
            <w:r w:rsidRPr="00E0596A">
              <w:rPr>
                <w:szCs w:val="22"/>
              </w:rPr>
              <w:t>Bieži</w:t>
            </w:r>
          </w:p>
          <w:p w14:paraId="76734A81" w14:textId="77777777" w:rsidR="00E85C83" w:rsidRPr="00E0596A" w:rsidRDefault="00E85C83" w:rsidP="00E0596A">
            <w:pPr>
              <w:ind w:left="-18" w:firstLine="18"/>
              <w:rPr>
                <w:szCs w:val="22"/>
              </w:rPr>
            </w:pPr>
          </w:p>
          <w:p w14:paraId="3FFE1B31" w14:textId="77777777" w:rsidR="00E85C83" w:rsidRPr="00E0596A" w:rsidRDefault="00E85C83" w:rsidP="00E0596A">
            <w:pPr>
              <w:ind w:left="-18" w:firstLine="18"/>
              <w:rPr>
                <w:szCs w:val="22"/>
              </w:rPr>
            </w:pPr>
            <w:r w:rsidRPr="00E0596A">
              <w:rPr>
                <w:szCs w:val="22"/>
              </w:rPr>
              <w:t>Bieži</w:t>
            </w:r>
            <w:r w:rsidRPr="00E0596A">
              <w:rPr>
                <w:szCs w:val="22"/>
                <w:vertAlign w:val="superscript"/>
              </w:rPr>
              <w:t>1,3,5</w:t>
            </w:r>
          </w:p>
          <w:p w14:paraId="12660909" w14:textId="77777777" w:rsidR="00E85C83" w:rsidRPr="00E0596A" w:rsidRDefault="00E85C83" w:rsidP="00E0596A">
            <w:pPr>
              <w:ind w:left="-18" w:firstLine="18"/>
              <w:rPr>
                <w:szCs w:val="22"/>
              </w:rPr>
            </w:pPr>
          </w:p>
          <w:p w14:paraId="6F7556C3" w14:textId="77777777" w:rsidR="00E85C83" w:rsidRPr="00E0596A" w:rsidRDefault="00E85C83" w:rsidP="00E0596A">
            <w:pPr>
              <w:ind w:left="-18" w:firstLine="18"/>
              <w:rPr>
                <w:szCs w:val="22"/>
                <w:vertAlign w:val="superscript"/>
              </w:rPr>
            </w:pPr>
            <w:r w:rsidRPr="00E0596A">
              <w:rPr>
                <w:szCs w:val="22"/>
              </w:rPr>
              <w:t>Bieži</w:t>
            </w:r>
            <w:r w:rsidRPr="00E0596A">
              <w:rPr>
                <w:szCs w:val="22"/>
                <w:vertAlign w:val="superscript"/>
              </w:rPr>
              <w:t>1,3</w:t>
            </w:r>
          </w:p>
          <w:p w14:paraId="038E7566" w14:textId="77777777" w:rsidR="00E85C83" w:rsidRPr="00E0596A" w:rsidRDefault="00E85C83" w:rsidP="00E0596A">
            <w:pPr>
              <w:ind w:left="-18" w:firstLine="18"/>
              <w:rPr>
                <w:szCs w:val="22"/>
              </w:rPr>
            </w:pPr>
          </w:p>
          <w:p w14:paraId="0B3A7597" w14:textId="77777777" w:rsidR="00E85C83" w:rsidRPr="00E0596A" w:rsidRDefault="00E85C83" w:rsidP="00E0596A">
            <w:pPr>
              <w:ind w:left="-18" w:firstLine="18"/>
              <w:rPr>
                <w:szCs w:val="22"/>
              </w:rPr>
            </w:pPr>
            <w:r w:rsidRPr="00E0596A">
              <w:rPr>
                <w:szCs w:val="22"/>
              </w:rPr>
              <w:t>Reti</w:t>
            </w:r>
          </w:p>
        </w:tc>
      </w:tr>
      <w:tr w:rsidR="00E85C83" w:rsidRPr="00E0596A" w14:paraId="2F9DAB4F" w14:textId="77777777" w:rsidTr="19175327">
        <w:tc>
          <w:tcPr>
            <w:tcW w:w="2160" w:type="dxa"/>
          </w:tcPr>
          <w:p w14:paraId="7CBEAC3E" w14:textId="77777777" w:rsidR="00E85C83" w:rsidRPr="00E0596A" w:rsidRDefault="00E85C83" w:rsidP="001F391F">
            <w:pPr>
              <w:rPr>
                <w:szCs w:val="22"/>
              </w:rPr>
            </w:pPr>
            <w:r w:rsidRPr="00E0596A">
              <w:rPr>
                <w:szCs w:val="22"/>
              </w:rPr>
              <w:t xml:space="preserve">Imūnās sistēmas traucējumi </w:t>
            </w:r>
          </w:p>
        </w:tc>
        <w:tc>
          <w:tcPr>
            <w:tcW w:w="5040" w:type="dxa"/>
          </w:tcPr>
          <w:p w14:paraId="39E2B9C4" w14:textId="77777777" w:rsidR="00E85C83" w:rsidRPr="00E0596A" w:rsidRDefault="00E85C83" w:rsidP="001F391F">
            <w:pPr>
              <w:rPr>
                <w:szCs w:val="22"/>
              </w:rPr>
            </w:pPr>
            <w:r w:rsidRPr="00E0596A">
              <w:rPr>
                <w:szCs w:val="22"/>
              </w:rPr>
              <w:t>Paaugstinātas jutības reakcijas ar šādām izpausmēm:</w:t>
            </w:r>
          </w:p>
          <w:p w14:paraId="49FD55C4" w14:textId="77777777" w:rsidR="00E85C83" w:rsidRPr="00E0596A" w:rsidRDefault="00E85C83" w:rsidP="00E0596A">
            <w:pPr>
              <w:rPr>
                <w:szCs w:val="22"/>
              </w:rPr>
            </w:pPr>
          </w:p>
          <w:p w14:paraId="16D01793" w14:textId="17A257C3" w:rsidR="00E85C83" w:rsidRPr="00E0596A" w:rsidRDefault="00533B56" w:rsidP="00E0596A">
            <w:pPr>
              <w:rPr>
                <w:szCs w:val="22"/>
              </w:rPr>
            </w:pPr>
            <w:r>
              <w:rPr>
                <w:szCs w:val="22"/>
              </w:rPr>
              <w:t>ā</w:t>
            </w:r>
            <w:r w:rsidRPr="00E0596A">
              <w:rPr>
                <w:szCs w:val="22"/>
              </w:rPr>
              <w:t xml:space="preserve">das </w:t>
            </w:r>
            <w:r w:rsidR="00E85C83" w:rsidRPr="00E0596A">
              <w:rPr>
                <w:szCs w:val="22"/>
              </w:rPr>
              <w:t>paaugstinātas jutības reakcijas</w:t>
            </w:r>
            <w:r>
              <w:rPr>
                <w:szCs w:val="22"/>
              </w:rPr>
              <w:t>,</w:t>
            </w:r>
          </w:p>
          <w:p w14:paraId="48250DEF" w14:textId="77777777" w:rsidR="00E85C83" w:rsidRPr="00E0596A" w:rsidRDefault="00E85C83" w:rsidP="00E0596A">
            <w:pPr>
              <w:rPr>
                <w:szCs w:val="22"/>
              </w:rPr>
            </w:pPr>
          </w:p>
          <w:p w14:paraId="5094781E" w14:textId="4A0D99BF" w:rsidR="00E85C83" w:rsidRPr="00E0596A" w:rsidRDefault="00533B56" w:rsidP="00E0596A">
            <w:pPr>
              <w:rPr>
                <w:szCs w:val="22"/>
              </w:rPr>
            </w:pPr>
            <w:r>
              <w:rPr>
                <w:szCs w:val="22"/>
              </w:rPr>
              <w:t>a</w:t>
            </w:r>
            <w:r w:rsidRPr="00E0596A">
              <w:rPr>
                <w:szCs w:val="22"/>
              </w:rPr>
              <w:t xml:space="preserve">ngioedēma </w:t>
            </w:r>
            <w:r w:rsidR="00E85C83" w:rsidRPr="00E0596A">
              <w:rPr>
                <w:szCs w:val="22"/>
              </w:rPr>
              <w:t>(galvenokārt sejas</w:t>
            </w:r>
            <w:r w:rsidR="00F27A47">
              <w:rPr>
                <w:szCs w:val="22"/>
              </w:rPr>
              <w:t>,</w:t>
            </w:r>
            <w:r w:rsidR="00E85C83" w:rsidRPr="00E0596A">
              <w:rPr>
                <w:szCs w:val="22"/>
              </w:rPr>
              <w:t xml:space="preserve"> mutes dobuma un rīkles tūska)</w:t>
            </w:r>
            <w:r>
              <w:rPr>
                <w:szCs w:val="22"/>
              </w:rPr>
              <w:t>,</w:t>
            </w:r>
          </w:p>
          <w:p w14:paraId="6AD0FF1F" w14:textId="77777777" w:rsidR="00E85C83" w:rsidRPr="00E0596A" w:rsidRDefault="00E85C83" w:rsidP="00E0596A">
            <w:pPr>
              <w:rPr>
                <w:szCs w:val="22"/>
              </w:rPr>
            </w:pPr>
          </w:p>
          <w:p w14:paraId="6ED83B80" w14:textId="06D0204A" w:rsidR="00E85C83" w:rsidRPr="00E0596A" w:rsidRDefault="00533B56" w:rsidP="00E0596A">
            <w:pPr>
              <w:rPr>
                <w:szCs w:val="22"/>
              </w:rPr>
            </w:pPr>
            <w:r>
              <w:rPr>
                <w:szCs w:val="22"/>
              </w:rPr>
              <w:t>e</w:t>
            </w:r>
            <w:r w:rsidRPr="00E0596A">
              <w:rPr>
                <w:szCs w:val="22"/>
              </w:rPr>
              <w:t xml:space="preserve">lpošanas </w:t>
            </w:r>
            <w:r w:rsidR="00E85C83" w:rsidRPr="00E0596A">
              <w:rPr>
                <w:szCs w:val="22"/>
              </w:rPr>
              <w:t>sistēmas simptomi (elpas trūkums)</w:t>
            </w:r>
            <w:r>
              <w:rPr>
                <w:szCs w:val="22"/>
              </w:rPr>
              <w:t>,</w:t>
            </w:r>
          </w:p>
          <w:p w14:paraId="786F856C" w14:textId="77777777" w:rsidR="00E85C83" w:rsidRPr="00E0596A" w:rsidRDefault="00E85C83" w:rsidP="00E0596A">
            <w:pPr>
              <w:rPr>
                <w:szCs w:val="22"/>
              </w:rPr>
            </w:pPr>
          </w:p>
          <w:p w14:paraId="695E7E09" w14:textId="79735992" w:rsidR="00E85C83" w:rsidRPr="00E0596A" w:rsidRDefault="00533B56" w:rsidP="00E0596A">
            <w:pPr>
              <w:rPr>
                <w:szCs w:val="22"/>
              </w:rPr>
            </w:pPr>
            <w:r>
              <w:rPr>
                <w:szCs w:val="22"/>
              </w:rPr>
              <w:t>e</w:t>
            </w:r>
            <w:r w:rsidRPr="00E0596A">
              <w:rPr>
                <w:szCs w:val="22"/>
              </w:rPr>
              <w:t xml:space="preserve">lpošanas </w:t>
            </w:r>
            <w:r w:rsidR="00E85C83" w:rsidRPr="00E0596A">
              <w:rPr>
                <w:szCs w:val="22"/>
              </w:rPr>
              <w:t>sistēmas simptomi (</w:t>
            </w:r>
            <w:r w:rsidR="00BA657D" w:rsidRPr="00E0596A">
              <w:rPr>
                <w:szCs w:val="22"/>
              </w:rPr>
              <w:t>bronhu spazmas)</w:t>
            </w:r>
            <w:r>
              <w:rPr>
                <w:szCs w:val="22"/>
              </w:rPr>
              <w:t>,</w:t>
            </w:r>
          </w:p>
          <w:p w14:paraId="69161E92" w14:textId="77777777" w:rsidR="00E85C83" w:rsidRPr="00E0596A" w:rsidRDefault="00E85C83" w:rsidP="00E0596A">
            <w:pPr>
              <w:rPr>
                <w:szCs w:val="22"/>
              </w:rPr>
            </w:pPr>
          </w:p>
          <w:p w14:paraId="109FB82F" w14:textId="59403A10" w:rsidR="00E85C83" w:rsidRPr="00E0596A" w:rsidRDefault="00533B56" w:rsidP="00E0596A">
            <w:pPr>
              <w:rPr>
                <w:szCs w:val="22"/>
              </w:rPr>
            </w:pPr>
            <w:r>
              <w:rPr>
                <w:szCs w:val="22"/>
              </w:rPr>
              <w:t>a</w:t>
            </w:r>
            <w:r w:rsidRPr="00E0596A">
              <w:rPr>
                <w:szCs w:val="22"/>
              </w:rPr>
              <w:t xml:space="preserve">nafilaktiskas </w:t>
            </w:r>
            <w:r w:rsidR="00E85C83" w:rsidRPr="00E0596A">
              <w:rPr>
                <w:szCs w:val="22"/>
              </w:rPr>
              <w:t>reakcijas, tai skaitā anafilaktisks šoks</w:t>
            </w:r>
          </w:p>
          <w:p w14:paraId="5A69A130" w14:textId="77777777" w:rsidR="00E85C83" w:rsidRPr="00E0596A" w:rsidRDefault="00E85C83" w:rsidP="00E0596A">
            <w:pPr>
              <w:rPr>
                <w:szCs w:val="22"/>
              </w:rPr>
            </w:pPr>
          </w:p>
        </w:tc>
        <w:tc>
          <w:tcPr>
            <w:tcW w:w="1710" w:type="dxa"/>
          </w:tcPr>
          <w:p w14:paraId="21599E88" w14:textId="77777777" w:rsidR="00E85C83" w:rsidRPr="00E0596A" w:rsidRDefault="00E85C83" w:rsidP="00E0596A">
            <w:pPr>
              <w:ind w:left="-18" w:firstLine="18"/>
              <w:rPr>
                <w:szCs w:val="22"/>
              </w:rPr>
            </w:pPr>
          </w:p>
          <w:p w14:paraId="0623970F" w14:textId="77777777" w:rsidR="00E85C83" w:rsidRPr="00E0596A" w:rsidRDefault="00E85C83" w:rsidP="00E0596A">
            <w:pPr>
              <w:ind w:left="-18" w:firstLine="18"/>
              <w:rPr>
                <w:szCs w:val="22"/>
              </w:rPr>
            </w:pPr>
          </w:p>
          <w:p w14:paraId="1E66D126" w14:textId="77777777" w:rsidR="00E85C83" w:rsidRPr="00E0596A" w:rsidRDefault="00E85C83" w:rsidP="00E0596A">
            <w:pPr>
              <w:ind w:left="-18" w:firstLine="18"/>
              <w:rPr>
                <w:szCs w:val="22"/>
              </w:rPr>
            </w:pPr>
            <w:r w:rsidRPr="00E0596A">
              <w:rPr>
                <w:szCs w:val="22"/>
              </w:rPr>
              <w:t>Retāk</w:t>
            </w:r>
          </w:p>
          <w:p w14:paraId="69726935" w14:textId="77777777" w:rsidR="00E85C83" w:rsidRPr="00E0596A" w:rsidRDefault="00E85C83" w:rsidP="00E0596A">
            <w:pPr>
              <w:ind w:left="-18" w:firstLine="18"/>
              <w:rPr>
                <w:szCs w:val="22"/>
              </w:rPr>
            </w:pPr>
          </w:p>
          <w:p w14:paraId="653AFE41" w14:textId="77777777" w:rsidR="00E85C83" w:rsidRPr="00E0596A" w:rsidRDefault="00E85C83" w:rsidP="00E0596A">
            <w:pPr>
              <w:ind w:left="-18" w:firstLine="18"/>
              <w:rPr>
                <w:szCs w:val="22"/>
              </w:rPr>
            </w:pPr>
            <w:r w:rsidRPr="00E0596A">
              <w:rPr>
                <w:szCs w:val="22"/>
              </w:rPr>
              <w:t>Reti</w:t>
            </w:r>
          </w:p>
          <w:p w14:paraId="2338E1F3" w14:textId="77777777" w:rsidR="00E85C83" w:rsidRPr="00E0596A" w:rsidRDefault="00E85C83" w:rsidP="00E0596A">
            <w:pPr>
              <w:ind w:left="-18" w:firstLine="18"/>
              <w:rPr>
                <w:szCs w:val="22"/>
              </w:rPr>
            </w:pPr>
          </w:p>
          <w:p w14:paraId="5840F50D" w14:textId="77777777" w:rsidR="00E85C83" w:rsidRPr="00E0596A" w:rsidRDefault="00E85C83" w:rsidP="00E0596A">
            <w:pPr>
              <w:ind w:left="-18" w:firstLine="18"/>
              <w:rPr>
                <w:szCs w:val="22"/>
              </w:rPr>
            </w:pPr>
          </w:p>
          <w:p w14:paraId="4F05E264" w14:textId="77777777" w:rsidR="00E85C83" w:rsidRPr="00E0596A" w:rsidRDefault="00E85C83" w:rsidP="00E0596A">
            <w:pPr>
              <w:ind w:left="-18" w:firstLine="18"/>
              <w:rPr>
                <w:szCs w:val="22"/>
              </w:rPr>
            </w:pPr>
            <w:r w:rsidRPr="00E0596A">
              <w:rPr>
                <w:szCs w:val="22"/>
              </w:rPr>
              <w:t>Retāk</w:t>
            </w:r>
          </w:p>
          <w:p w14:paraId="2FCAFB08" w14:textId="77777777" w:rsidR="00E85C83" w:rsidRPr="00E0596A" w:rsidRDefault="00E85C83" w:rsidP="00E0596A">
            <w:pPr>
              <w:ind w:left="-18" w:firstLine="18"/>
              <w:rPr>
                <w:szCs w:val="22"/>
              </w:rPr>
            </w:pPr>
          </w:p>
          <w:p w14:paraId="190D408B" w14:textId="77777777" w:rsidR="00E85C83" w:rsidRPr="00E0596A" w:rsidRDefault="00E85C83" w:rsidP="00E0596A">
            <w:pPr>
              <w:ind w:left="-18" w:firstLine="18"/>
              <w:rPr>
                <w:szCs w:val="22"/>
              </w:rPr>
            </w:pPr>
            <w:r w:rsidRPr="00E0596A">
              <w:rPr>
                <w:szCs w:val="22"/>
              </w:rPr>
              <w:t>Reti</w:t>
            </w:r>
          </w:p>
          <w:p w14:paraId="2C71D7C9" w14:textId="77777777" w:rsidR="00E85C83" w:rsidRPr="00E0596A" w:rsidRDefault="00E85C83" w:rsidP="00E0596A">
            <w:pPr>
              <w:ind w:left="-18" w:firstLine="18"/>
              <w:rPr>
                <w:szCs w:val="22"/>
              </w:rPr>
            </w:pPr>
          </w:p>
          <w:p w14:paraId="266FF1D8" w14:textId="77777777" w:rsidR="00E85C83" w:rsidRPr="00E0596A" w:rsidRDefault="00E85C83" w:rsidP="00E0596A">
            <w:pPr>
              <w:ind w:left="-18" w:firstLine="18"/>
              <w:rPr>
                <w:szCs w:val="22"/>
              </w:rPr>
            </w:pPr>
            <w:r w:rsidRPr="00E0596A">
              <w:rPr>
                <w:szCs w:val="22"/>
              </w:rPr>
              <w:t>Reti</w:t>
            </w:r>
          </w:p>
        </w:tc>
      </w:tr>
      <w:tr w:rsidR="00E85C83" w:rsidRPr="00E0596A" w14:paraId="5769D27A" w14:textId="77777777" w:rsidTr="19175327">
        <w:tc>
          <w:tcPr>
            <w:tcW w:w="2160" w:type="dxa"/>
          </w:tcPr>
          <w:p w14:paraId="4EC1C63F" w14:textId="77777777" w:rsidR="00E85C83" w:rsidRPr="00E0596A" w:rsidRDefault="00E85C83" w:rsidP="001F391F">
            <w:pPr>
              <w:rPr>
                <w:szCs w:val="22"/>
              </w:rPr>
            </w:pPr>
            <w:r w:rsidRPr="00E0596A">
              <w:rPr>
                <w:szCs w:val="22"/>
              </w:rPr>
              <w:lastRenderedPageBreak/>
              <w:t xml:space="preserve">Endokrīnās sistēmas traucējumi </w:t>
            </w:r>
          </w:p>
        </w:tc>
        <w:tc>
          <w:tcPr>
            <w:tcW w:w="5040" w:type="dxa"/>
          </w:tcPr>
          <w:p w14:paraId="7ADF42D6" w14:textId="77777777" w:rsidR="00E85C83" w:rsidRPr="00E0596A" w:rsidRDefault="00E85C83" w:rsidP="001F391F">
            <w:pPr>
              <w:rPr>
                <w:szCs w:val="22"/>
              </w:rPr>
            </w:pPr>
            <w:r w:rsidRPr="00E0596A">
              <w:rPr>
                <w:szCs w:val="22"/>
              </w:rPr>
              <w:t>Kušinga sindroms, kušingoīdas iezīmes, virsnieru</w:t>
            </w:r>
            <w:r w:rsidR="00312AE9">
              <w:rPr>
                <w:szCs w:val="22"/>
              </w:rPr>
              <w:t xml:space="preserve"> dziedzeru darbības</w:t>
            </w:r>
            <w:r w:rsidRPr="00E0596A">
              <w:rPr>
                <w:szCs w:val="22"/>
              </w:rPr>
              <w:t xml:space="preserve"> nomākums, augšanas aizture bērniem un pusaudžiem, samazināts kaulu minerālais blīvums</w:t>
            </w:r>
          </w:p>
          <w:p w14:paraId="621417C8" w14:textId="77777777" w:rsidR="00E85C83" w:rsidRPr="00E0596A" w:rsidRDefault="00E85C83" w:rsidP="00E0596A">
            <w:pPr>
              <w:rPr>
                <w:szCs w:val="22"/>
              </w:rPr>
            </w:pPr>
          </w:p>
        </w:tc>
        <w:tc>
          <w:tcPr>
            <w:tcW w:w="1710" w:type="dxa"/>
          </w:tcPr>
          <w:p w14:paraId="37E1403A" w14:textId="77777777" w:rsidR="00E85C83" w:rsidRPr="00E0596A" w:rsidRDefault="00E85C83" w:rsidP="00E0596A">
            <w:pPr>
              <w:ind w:left="-18" w:firstLine="18"/>
              <w:rPr>
                <w:szCs w:val="22"/>
              </w:rPr>
            </w:pPr>
            <w:r w:rsidRPr="00E0596A">
              <w:rPr>
                <w:szCs w:val="22"/>
              </w:rPr>
              <w:t>Reti</w:t>
            </w:r>
            <w:r w:rsidRPr="00E0596A">
              <w:rPr>
                <w:szCs w:val="22"/>
                <w:vertAlign w:val="superscript"/>
              </w:rPr>
              <w:t>4</w:t>
            </w:r>
          </w:p>
        </w:tc>
      </w:tr>
      <w:tr w:rsidR="00E85C83" w:rsidRPr="00E0596A" w14:paraId="1ABB6C77" w14:textId="77777777" w:rsidTr="19175327">
        <w:tc>
          <w:tcPr>
            <w:tcW w:w="2160" w:type="dxa"/>
          </w:tcPr>
          <w:p w14:paraId="11BC7142" w14:textId="77777777" w:rsidR="00E85C83" w:rsidRPr="00E0596A" w:rsidRDefault="00E85C83" w:rsidP="001F391F">
            <w:pPr>
              <w:rPr>
                <w:szCs w:val="22"/>
              </w:rPr>
            </w:pPr>
            <w:r w:rsidRPr="00E0596A">
              <w:rPr>
                <w:szCs w:val="22"/>
              </w:rPr>
              <w:t>Vielmaiņas un uztures traucējumi</w:t>
            </w:r>
          </w:p>
        </w:tc>
        <w:tc>
          <w:tcPr>
            <w:tcW w:w="5040" w:type="dxa"/>
          </w:tcPr>
          <w:p w14:paraId="0551A9C7" w14:textId="77777777" w:rsidR="00E85C83" w:rsidRPr="00E0596A" w:rsidRDefault="00E85C83" w:rsidP="001F391F">
            <w:pPr>
              <w:rPr>
                <w:szCs w:val="22"/>
              </w:rPr>
            </w:pPr>
            <w:r w:rsidRPr="00E0596A">
              <w:rPr>
                <w:szCs w:val="22"/>
              </w:rPr>
              <w:t>Hipokaliēmija</w:t>
            </w:r>
          </w:p>
          <w:p w14:paraId="28EADEA2" w14:textId="77777777" w:rsidR="00E85C83" w:rsidRPr="00E0596A" w:rsidRDefault="00E85C83" w:rsidP="00E0596A">
            <w:pPr>
              <w:rPr>
                <w:szCs w:val="22"/>
              </w:rPr>
            </w:pPr>
          </w:p>
          <w:p w14:paraId="556BAE30" w14:textId="77777777" w:rsidR="00E85C83" w:rsidRPr="00E0596A" w:rsidRDefault="00E85C83" w:rsidP="00E0596A">
            <w:pPr>
              <w:rPr>
                <w:szCs w:val="22"/>
              </w:rPr>
            </w:pPr>
            <w:r w:rsidRPr="00E0596A">
              <w:rPr>
                <w:szCs w:val="22"/>
              </w:rPr>
              <w:t>Hiperglikēmija</w:t>
            </w:r>
          </w:p>
          <w:p w14:paraId="1F065044" w14:textId="77777777" w:rsidR="00E85C83" w:rsidRPr="00E0596A" w:rsidRDefault="00E85C83" w:rsidP="00E0596A">
            <w:pPr>
              <w:rPr>
                <w:szCs w:val="22"/>
              </w:rPr>
            </w:pPr>
          </w:p>
        </w:tc>
        <w:tc>
          <w:tcPr>
            <w:tcW w:w="1710" w:type="dxa"/>
          </w:tcPr>
          <w:p w14:paraId="5041F899" w14:textId="77777777" w:rsidR="00E85C83" w:rsidRPr="00E0596A" w:rsidRDefault="00E85C83" w:rsidP="00E0596A">
            <w:pPr>
              <w:ind w:left="-18" w:firstLine="18"/>
              <w:rPr>
                <w:szCs w:val="22"/>
              </w:rPr>
            </w:pPr>
            <w:r w:rsidRPr="00E0596A">
              <w:rPr>
                <w:szCs w:val="22"/>
              </w:rPr>
              <w:t>Bieži</w:t>
            </w:r>
            <w:r w:rsidRPr="00E0596A">
              <w:rPr>
                <w:szCs w:val="22"/>
                <w:vertAlign w:val="superscript"/>
              </w:rPr>
              <w:t>3</w:t>
            </w:r>
          </w:p>
          <w:p w14:paraId="0DEAF2C2" w14:textId="77777777" w:rsidR="00E85C83" w:rsidRPr="00E0596A" w:rsidRDefault="00E85C83" w:rsidP="00E0596A">
            <w:pPr>
              <w:ind w:left="-18" w:firstLine="18"/>
              <w:rPr>
                <w:szCs w:val="22"/>
              </w:rPr>
            </w:pPr>
          </w:p>
          <w:p w14:paraId="096FA28B" w14:textId="77777777" w:rsidR="00E85C83" w:rsidRPr="00E0596A" w:rsidRDefault="00E85C83" w:rsidP="00E0596A">
            <w:pPr>
              <w:ind w:left="-18" w:firstLine="18"/>
              <w:rPr>
                <w:szCs w:val="22"/>
              </w:rPr>
            </w:pPr>
            <w:r w:rsidRPr="00E0596A">
              <w:rPr>
                <w:szCs w:val="22"/>
              </w:rPr>
              <w:t>Retāk</w:t>
            </w:r>
            <w:r w:rsidRPr="00E0596A">
              <w:rPr>
                <w:szCs w:val="22"/>
                <w:vertAlign w:val="superscript"/>
              </w:rPr>
              <w:t>4</w:t>
            </w:r>
          </w:p>
        </w:tc>
      </w:tr>
      <w:tr w:rsidR="00E85C83" w:rsidRPr="00E0596A" w14:paraId="3187F499" w14:textId="77777777" w:rsidTr="19175327">
        <w:tc>
          <w:tcPr>
            <w:tcW w:w="2160" w:type="dxa"/>
          </w:tcPr>
          <w:p w14:paraId="233CCD06" w14:textId="77777777" w:rsidR="00E85C83" w:rsidRPr="00E0596A" w:rsidRDefault="00E85C83" w:rsidP="001F391F">
            <w:pPr>
              <w:rPr>
                <w:szCs w:val="22"/>
              </w:rPr>
            </w:pPr>
            <w:r w:rsidRPr="00E0596A">
              <w:rPr>
                <w:szCs w:val="22"/>
              </w:rPr>
              <w:t>Psihiskie traucējumi</w:t>
            </w:r>
          </w:p>
        </w:tc>
        <w:tc>
          <w:tcPr>
            <w:tcW w:w="5040" w:type="dxa"/>
          </w:tcPr>
          <w:p w14:paraId="6E923711" w14:textId="77777777" w:rsidR="00E85C83" w:rsidRPr="00E0596A" w:rsidRDefault="00E85C83" w:rsidP="001F391F">
            <w:pPr>
              <w:rPr>
                <w:szCs w:val="22"/>
              </w:rPr>
            </w:pPr>
            <w:r w:rsidRPr="00E0596A">
              <w:rPr>
                <w:szCs w:val="22"/>
              </w:rPr>
              <w:t>Trauksme</w:t>
            </w:r>
          </w:p>
          <w:p w14:paraId="7A5789D9" w14:textId="77777777" w:rsidR="00E85C83" w:rsidRPr="00E0596A" w:rsidRDefault="00E85C83" w:rsidP="00E0596A">
            <w:pPr>
              <w:rPr>
                <w:szCs w:val="22"/>
              </w:rPr>
            </w:pPr>
          </w:p>
          <w:p w14:paraId="0B5041A5" w14:textId="77777777" w:rsidR="00E85C83" w:rsidRPr="00E0596A" w:rsidRDefault="00E85C83" w:rsidP="00E0596A">
            <w:pPr>
              <w:rPr>
                <w:szCs w:val="22"/>
              </w:rPr>
            </w:pPr>
            <w:r w:rsidRPr="00E0596A">
              <w:rPr>
                <w:szCs w:val="22"/>
              </w:rPr>
              <w:t xml:space="preserve">Miega </w:t>
            </w:r>
            <w:r w:rsidR="00BA657D" w:rsidRPr="00E0596A">
              <w:rPr>
                <w:szCs w:val="22"/>
              </w:rPr>
              <w:t>traucējumi</w:t>
            </w:r>
          </w:p>
          <w:p w14:paraId="20F31B81" w14:textId="77777777" w:rsidR="00E85C83" w:rsidRPr="00E0596A" w:rsidRDefault="00E85C83" w:rsidP="00E0596A">
            <w:pPr>
              <w:rPr>
                <w:szCs w:val="22"/>
              </w:rPr>
            </w:pPr>
          </w:p>
          <w:p w14:paraId="2972DF0F" w14:textId="77777777" w:rsidR="00E85C83" w:rsidRPr="00E0596A" w:rsidRDefault="00E85C83" w:rsidP="00E0596A">
            <w:pPr>
              <w:rPr>
                <w:szCs w:val="22"/>
              </w:rPr>
            </w:pPr>
            <w:r w:rsidRPr="00E0596A">
              <w:rPr>
                <w:szCs w:val="22"/>
              </w:rPr>
              <w:t>Uzvedības pārmaiņas, arī pārmērīga psihomotora aktivitāte un aizkaitināmība (galvenokārt bērniem)</w:t>
            </w:r>
          </w:p>
          <w:p w14:paraId="36E408F5" w14:textId="77777777" w:rsidR="00E85C83" w:rsidRPr="00E0596A" w:rsidRDefault="00E85C83" w:rsidP="00E0596A">
            <w:pPr>
              <w:rPr>
                <w:szCs w:val="22"/>
              </w:rPr>
            </w:pPr>
          </w:p>
          <w:p w14:paraId="653875EB" w14:textId="77777777" w:rsidR="00E85C83" w:rsidRPr="00E0596A" w:rsidRDefault="00E85C83" w:rsidP="00E0596A">
            <w:pPr>
              <w:rPr>
                <w:szCs w:val="22"/>
              </w:rPr>
            </w:pPr>
            <w:r w:rsidRPr="00E0596A">
              <w:rPr>
                <w:szCs w:val="22"/>
              </w:rPr>
              <w:t xml:space="preserve">Depresija, </w:t>
            </w:r>
            <w:r w:rsidRPr="00E0596A">
              <w:rPr>
                <w:bCs/>
                <w:szCs w:val="22"/>
              </w:rPr>
              <w:t>agresivitāte (galvenokārt bērniem)</w:t>
            </w:r>
          </w:p>
          <w:p w14:paraId="4210AD2F" w14:textId="77777777" w:rsidR="00E85C83" w:rsidRPr="00E0596A" w:rsidRDefault="00E85C83" w:rsidP="00E0596A">
            <w:pPr>
              <w:rPr>
                <w:szCs w:val="22"/>
              </w:rPr>
            </w:pPr>
          </w:p>
        </w:tc>
        <w:tc>
          <w:tcPr>
            <w:tcW w:w="1710" w:type="dxa"/>
          </w:tcPr>
          <w:p w14:paraId="14D0C4BC" w14:textId="77777777" w:rsidR="00E85C83" w:rsidRPr="00E0596A" w:rsidRDefault="00E85C83" w:rsidP="00E0596A">
            <w:pPr>
              <w:ind w:left="-18" w:firstLine="18"/>
              <w:rPr>
                <w:szCs w:val="22"/>
              </w:rPr>
            </w:pPr>
            <w:r w:rsidRPr="00E0596A">
              <w:rPr>
                <w:szCs w:val="22"/>
              </w:rPr>
              <w:t>Retāk</w:t>
            </w:r>
          </w:p>
          <w:p w14:paraId="28181FEA" w14:textId="77777777" w:rsidR="00E85C83" w:rsidRPr="00E0596A" w:rsidRDefault="00E85C83" w:rsidP="00E0596A">
            <w:pPr>
              <w:ind w:left="-18" w:firstLine="18"/>
              <w:rPr>
                <w:szCs w:val="22"/>
              </w:rPr>
            </w:pPr>
          </w:p>
          <w:p w14:paraId="408D0FA7" w14:textId="77777777" w:rsidR="00E85C83" w:rsidRPr="00E0596A" w:rsidRDefault="00E85C83" w:rsidP="00E0596A">
            <w:pPr>
              <w:ind w:left="-18" w:firstLine="18"/>
              <w:rPr>
                <w:szCs w:val="22"/>
              </w:rPr>
            </w:pPr>
            <w:r w:rsidRPr="00E0596A">
              <w:rPr>
                <w:szCs w:val="22"/>
              </w:rPr>
              <w:t>Retāk</w:t>
            </w:r>
          </w:p>
          <w:p w14:paraId="7E9E439E" w14:textId="77777777" w:rsidR="00E85C83" w:rsidRPr="00E0596A" w:rsidRDefault="00E85C83" w:rsidP="00E0596A">
            <w:pPr>
              <w:ind w:left="-18" w:firstLine="18"/>
              <w:rPr>
                <w:szCs w:val="22"/>
              </w:rPr>
            </w:pPr>
          </w:p>
          <w:p w14:paraId="18950F51" w14:textId="77777777" w:rsidR="00E85C83" w:rsidRPr="00E0596A" w:rsidRDefault="00E85C83" w:rsidP="00E0596A">
            <w:pPr>
              <w:ind w:left="-18" w:firstLine="18"/>
              <w:rPr>
                <w:szCs w:val="22"/>
              </w:rPr>
            </w:pPr>
            <w:r w:rsidRPr="00E0596A">
              <w:rPr>
                <w:szCs w:val="22"/>
              </w:rPr>
              <w:t>Reti</w:t>
            </w:r>
          </w:p>
          <w:p w14:paraId="29796746" w14:textId="77777777" w:rsidR="00E85C83" w:rsidRPr="00E0596A" w:rsidRDefault="00E85C83" w:rsidP="00E0596A">
            <w:pPr>
              <w:ind w:left="-18" w:firstLine="18"/>
              <w:rPr>
                <w:szCs w:val="22"/>
              </w:rPr>
            </w:pPr>
          </w:p>
          <w:p w14:paraId="317BC1E5" w14:textId="77777777" w:rsidR="00E85C83" w:rsidRPr="00E0596A" w:rsidRDefault="00E85C83" w:rsidP="00E0596A">
            <w:pPr>
              <w:ind w:left="-18" w:firstLine="18"/>
              <w:rPr>
                <w:szCs w:val="22"/>
              </w:rPr>
            </w:pPr>
          </w:p>
          <w:p w14:paraId="73CA4362" w14:textId="77777777" w:rsidR="00E85C83" w:rsidRPr="00E0596A" w:rsidRDefault="00E85C83" w:rsidP="00E0596A">
            <w:pPr>
              <w:ind w:left="-18" w:firstLine="18"/>
              <w:rPr>
                <w:szCs w:val="22"/>
              </w:rPr>
            </w:pPr>
            <w:r w:rsidRPr="00E0596A">
              <w:rPr>
                <w:szCs w:val="22"/>
              </w:rPr>
              <w:t>Nav zināmi</w:t>
            </w:r>
          </w:p>
        </w:tc>
      </w:tr>
      <w:tr w:rsidR="00E85C83" w:rsidRPr="00E0596A" w14:paraId="5B4ADFBC" w14:textId="77777777" w:rsidTr="19175327">
        <w:tc>
          <w:tcPr>
            <w:tcW w:w="2160" w:type="dxa"/>
          </w:tcPr>
          <w:p w14:paraId="47BF5DEF" w14:textId="77777777" w:rsidR="00E85C83" w:rsidRPr="00E0596A" w:rsidRDefault="00E85C83" w:rsidP="001F391F">
            <w:pPr>
              <w:rPr>
                <w:szCs w:val="22"/>
              </w:rPr>
            </w:pPr>
            <w:r w:rsidRPr="00E0596A">
              <w:rPr>
                <w:szCs w:val="22"/>
              </w:rPr>
              <w:t>Nervu sistēmas traucējumi</w:t>
            </w:r>
          </w:p>
        </w:tc>
        <w:tc>
          <w:tcPr>
            <w:tcW w:w="5040" w:type="dxa"/>
          </w:tcPr>
          <w:p w14:paraId="13837730" w14:textId="77777777" w:rsidR="00E85C83" w:rsidRPr="00E0596A" w:rsidRDefault="00E85C83" w:rsidP="001F391F">
            <w:pPr>
              <w:rPr>
                <w:szCs w:val="22"/>
              </w:rPr>
            </w:pPr>
            <w:r w:rsidRPr="00E0596A">
              <w:rPr>
                <w:szCs w:val="22"/>
              </w:rPr>
              <w:t>Galvassāpes</w:t>
            </w:r>
          </w:p>
          <w:p w14:paraId="35802C5A" w14:textId="77777777" w:rsidR="00E85C83" w:rsidRPr="00E0596A" w:rsidRDefault="00E85C83" w:rsidP="00E0596A">
            <w:pPr>
              <w:rPr>
                <w:szCs w:val="22"/>
              </w:rPr>
            </w:pPr>
          </w:p>
          <w:p w14:paraId="11325037" w14:textId="77777777" w:rsidR="00E85C83" w:rsidRPr="00E0596A" w:rsidRDefault="00E85C83" w:rsidP="00E0596A">
            <w:pPr>
              <w:rPr>
                <w:szCs w:val="22"/>
              </w:rPr>
            </w:pPr>
            <w:r w:rsidRPr="00E0596A">
              <w:rPr>
                <w:szCs w:val="22"/>
              </w:rPr>
              <w:t>Trīce</w:t>
            </w:r>
          </w:p>
          <w:p w14:paraId="523C0773" w14:textId="77777777" w:rsidR="00E85C83" w:rsidRPr="00E0596A" w:rsidRDefault="00E85C83" w:rsidP="00E0596A">
            <w:pPr>
              <w:rPr>
                <w:szCs w:val="22"/>
              </w:rPr>
            </w:pPr>
          </w:p>
        </w:tc>
        <w:tc>
          <w:tcPr>
            <w:tcW w:w="1710" w:type="dxa"/>
          </w:tcPr>
          <w:p w14:paraId="63F6ACD4" w14:textId="77777777" w:rsidR="00E85C83" w:rsidRPr="00E0596A" w:rsidRDefault="00E85C83" w:rsidP="00E0596A">
            <w:pPr>
              <w:ind w:left="-18" w:firstLine="18"/>
              <w:rPr>
                <w:szCs w:val="22"/>
              </w:rPr>
            </w:pPr>
            <w:r w:rsidRPr="00E0596A">
              <w:rPr>
                <w:szCs w:val="22"/>
              </w:rPr>
              <w:t>Ļoti bieži</w:t>
            </w:r>
            <w:r w:rsidRPr="00E0596A">
              <w:rPr>
                <w:szCs w:val="22"/>
                <w:vertAlign w:val="superscript"/>
              </w:rPr>
              <w:t>1</w:t>
            </w:r>
          </w:p>
          <w:p w14:paraId="095129FE" w14:textId="77777777" w:rsidR="00E85C83" w:rsidRPr="00E0596A" w:rsidRDefault="00E85C83" w:rsidP="00E0596A">
            <w:pPr>
              <w:ind w:left="-18" w:firstLine="18"/>
              <w:rPr>
                <w:szCs w:val="22"/>
              </w:rPr>
            </w:pPr>
          </w:p>
          <w:p w14:paraId="09C4BB1C" w14:textId="77777777" w:rsidR="00E85C83" w:rsidRPr="00E0596A" w:rsidRDefault="00E85C83" w:rsidP="00E0596A">
            <w:pPr>
              <w:ind w:left="-18" w:firstLine="18"/>
              <w:rPr>
                <w:szCs w:val="22"/>
              </w:rPr>
            </w:pPr>
            <w:r w:rsidRPr="00E0596A">
              <w:rPr>
                <w:szCs w:val="22"/>
              </w:rPr>
              <w:t>Retāk</w:t>
            </w:r>
          </w:p>
        </w:tc>
      </w:tr>
      <w:tr w:rsidR="00E85C83" w:rsidRPr="00E0596A" w14:paraId="009EF018" w14:textId="77777777" w:rsidTr="19175327">
        <w:tc>
          <w:tcPr>
            <w:tcW w:w="2160" w:type="dxa"/>
          </w:tcPr>
          <w:p w14:paraId="627622D6" w14:textId="77777777" w:rsidR="00E85C83" w:rsidRPr="00E0596A" w:rsidRDefault="00E85C83" w:rsidP="001F391F">
            <w:pPr>
              <w:rPr>
                <w:szCs w:val="22"/>
              </w:rPr>
            </w:pPr>
            <w:r w:rsidRPr="00E0596A">
              <w:rPr>
                <w:szCs w:val="22"/>
              </w:rPr>
              <w:t>Acu bojājumi</w:t>
            </w:r>
          </w:p>
        </w:tc>
        <w:tc>
          <w:tcPr>
            <w:tcW w:w="5040" w:type="dxa"/>
          </w:tcPr>
          <w:p w14:paraId="69234907" w14:textId="77777777" w:rsidR="00E85C83" w:rsidRPr="00E0596A" w:rsidRDefault="00E85C83" w:rsidP="001F391F">
            <w:pPr>
              <w:rPr>
                <w:szCs w:val="22"/>
              </w:rPr>
            </w:pPr>
            <w:r w:rsidRPr="00E0596A">
              <w:rPr>
                <w:szCs w:val="22"/>
              </w:rPr>
              <w:t>Katarakta</w:t>
            </w:r>
          </w:p>
          <w:p w14:paraId="09B570DB" w14:textId="77777777" w:rsidR="00E85C83" w:rsidRPr="00E0596A" w:rsidRDefault="00E85C83" w:rsidP="00E0596A">
            <w:pPr>
              <w:rPr>
                <w:szCs w:val="22"/>
              </w:rPr>
            </w:pPr>
          </w:p>
          <w:p w14:paraId="06B63E9D" w14:textId="3027C32D" w:rsidR="00F818BA" w:rsidRDefault="00F818BA" w:rsidP="00F818BA">
            <w:r>
              <w:t>Aizmiglota redze</w:t>
            </w:r>
          </w:p>
          <w:p w14:paraId="54583E60" w14:textId="77777777" w:rsidR="00F818BA" w:rsidRDefault="00F818BA" w:rsidP="00E0596A">
            <w:pPr>
              <w:rPr>
                <w:szCs w:val="22"/>
              </w:rPr>
            </w:pPr>
          </w:p>
          <w:p w14:paraId="5FBF68D6" w14:textId="7BAA35D6" w:rsidR="00D63076" w:rsidRPr="00E0596A" w:rsidRDefault="00E85C83" w:rsidP="00F818BA">
            <w:pPr>
              <w:rPr>
                <w:szCs w:val="22"/>
              </w:rPr>
            </w:pPr>
            <w:r w:rsidRPr="00E0596A">
              <w:rPr>
                <w:szCs w:val="22"/>
              </w:rPr>
              <w:t>Glaukoma</w:t>
            </w:r>
          </w:p>
        </w:tc>
        <w:tc>
          <w:tcPr>
            <w:tcW w:w="1710" w:type="dxa"/>
          </w:tcPr>
          <w:p w14:paraId="4D25C351" w14:textId="77777777" w:rsidR="00E85C83" w:rsidRPr="00E0596A" w:rsidRDefault="00E85C83" w:rsidP="00E0596A">
            <w:pPr>
              <w:ind w:left="-18" w:firstLine="18"/>
              <w:rPr>
                <w:szCs w:val="22"/>
              </w:rPr>
            </w:pPr>
            <w:r w:rsidRPr="00E0596A">
              <w:rPr>
                <w:szCs w:val="22"/>
              </w:rPr>
              <w:t>Retāk</w:t>
            </w:r>
          </w:p>
          <w:p w14:paraId="1E5BE80A" w14:textId="77777777" w:rsidR="00F818BA" w:rsidRDefault="00F818BA" w:rsidP="00E0596A">
            <w:pPr>
              <w:ind w:left="-18" w:firstLine="18"/>
              <w:rPr>
                <w:szCs w:val="22"/>
              </w:rPr>
            </w:pPr>
          </w:p>
          <w:p w14:paraId="3CC2D1A5" w14:textId="43400BEE" w:rsidR="00E85C83" w:rsidRPr="00E0596A" w:rsidRDefault="00F818BA" w:rsidP="00E0596A">
            <w:pPr>
              <w:ind w:left="-18" w:firstLine="18"/>
              <w:rPr>
                <w:szCs w:val="22"/>
              </w:rPr>
            </w:pPr>
            <w:r>
              <w:rPr>
                <w:szCs w:val="22"/>
              </w:rPr>
              <w:t>Retāk</w:t>
            </w:r>
            <w:r>
              <w:rPr>
                <w:szCs w:val="22"/>
                <w:vertAlign w:val="superscript"/>
              </w:rPr>
              <w:t>4</w:t>
            </w:r>
          </w:p>
          <w:p w14:paraId="5578B91B" w14:textId="77777777" w:rsidR="00F818BA" w:rsidRDefault="00F818BA" w:rsidP="00E0596A">
            <w:pPr>
              <w:ind w:left="-18" w:firstLine="18"/>
              <w:rPr>
                <w:szCs w:val="22"/>
              </w:rPr>
            </w:pPr>
          </w:p>
          <w:p w14:paraId="18F16AE7" w14:textId="3928DB80" w:rsidR="00D63076" w:rsidRPr="00E0596A" w:rsidRDefault="00E85C83" w:rsidP="00F818BA">
            <w:pPr>
              <w:ind w:left="-18" w:firstLine="18"/>
              <w:rPr>
                <w:szCs w:val="22"/>
              </w:rPr>
            </w:pPr>
            <w:r w:rsidRPr="00E0596A">
              <w:rPr>
                <w:szCs w:val="22"/>
              </w:rPr>
              <w:t>Reti</w:t>
            </w:r>
            <w:r w:rsidRPr="00E0596A">
              <w:rPr>
                <w:szCs w:val="22"/>
                <w:vertAlign w:val="superscript"/>
              </w:rPr>
              <w:t>4</w:t>
            </w:r>
          </w:p>
        </w:tc>
      </w:tr>
      <w:tr w:rsidR="00E85C83" w:rsidRPr="00E0596A" w14:paraId="0D04D63B" w14:textId="77777777" w:rsidTr="19175327">
        <w:tc>
          <w:tcPr>
            <w:tcW w:w="2160" w:type="dxa"/>
          </w:tcPr>
          <w:p w14:paraId="6C6D89D4" w14:textId="77777777" w:rsidR="00E85C83" w:rsidRPr="00E0596A" w:rsidRDefault="00E85C83" w:rsidP="001F391F">
            <w:pPr>
              <w:rPr>
                <w:szCs w:val="22"/>
              </w:rPr>
            </w:pPr>
            <w:r w:rsidRPr="00E0596A">
              <w:rPr>
                <w:szCs w:val="22"/>
              </w:rPr>
              <w:t>Sirds funkcijas traucējumi</w:t>
            </w:r>
          </w:p>
        </w:tc>
        <w:tc>
          <w:tcPr>
            <w:tcW w:w="5040" w:type="dxa"/>
          </w:tcPr>
          <w:p w14:paraId="414D844D" w14:textId="77777777" w:rsidR="00E85C83" w:rsidRPr="00E0596A" w:rsidRDefault="00E85C83" w:rsidP="001F391F">
            <w:pPr>
              <w:rPr>
                <w:szCs w:val="22"/>
              </w:rPr>
            </w:pPr>
            <w:r w:rsidRPr="00E0596A">
              <w:rPr>
                <w:szCs w:val="22"/>
              </w:rPr>
              <w:t>Sirdsklauves</w:t>
            </w:r>
          </w:p>
          <w:p w14:paraId="55D94DC5" w14:textId="77777777" w:rsidR="00E85C83" w:rsidRPr="00E0596A" w:rsidRDefault="00E85C83" w:rsidP="00E0596A">
            <w:pPr>
              <w:rPr>
                <w:szCs w:val="22"/>
              </w:rPr>
            </w:pPr>
          </w:p>
          <w:p w14:paraId="0C896991" w14:textId="77777777" w:rsidR="00E85C83" w:rsidRPr="00E0596A" w:rsidRDefault="00E85C83" w:rsidP="00E0596A">
            <w:pPr>
              <w:rPr>
                <w:szCs w:val="22"/>
              </w:rPr>
            </w:pPr>
            <w:r w:rsidRPr="00E0596A">
              <w:rPr>
                <w:szCs w:val="22"/>
              </w:rPr>
              <w:t>Tahikardija</w:t>
            </w:r>
          </w:p>
          <w:p w14:paraId="0EA3A1D7" w14:textId="77777777" w:rsidR="00E85C83" w:rsidRPr="00E0596A" w:rsidRDefault="00E85C83" w:rsidP="00E0596A">
            <w:pPr>
              <w:rPr>
                <w:szCs w:val="22"/>
              </w:rPr>
            </w:pPr>
          </w:p>
          <w:p w14:paraId="3684777E" w14:textId="77777777" w:rsidR="00E85C83" w:rsidRPr="00E0596A" w:rsidRDefault="00E85C83" w:rsidP="00E0596A">
            <w:pPr>
              <w:rPr>
                <w:szCs w:val="22"/>
              </w:rPr>
            </w:pPr>
            <w:r w:rsidRPr="00E0596A">
              <w:rPr>
                <w:szCs w:val="22"/>
              </w:rPr>
              <w:t>Sirdsdarbības ritma traucējumi (arī supraventrikulāra tahikardija un ekstrasistoles)</w:t>
            </w:r>
          </w:p>
          <w:p w14:paraId="12E8F411" w14:textId="77777777" w:rsidR="00E85C83" w:rsidRPr="00E0596A" w:rsidRDefault="00E85C83" w:rsidP="00E0596A">
            <w:pPr>
              <w:rPr>
                <w:szCs w:val="22"/>
              </w:rPr>
            </w:pPr>
          </w:p>
          <w:p w14:paraId="0DE7FB1C" w14:textId="77777777" w:rsidR="00E85C83" w:rsidRPr="00E0596A" w:rsidRDefault="00E85C83" w:rsidP="00E0596A">
            <w:pPr>
              <w:rPr>
                <w:szCs w:val="22"/>
              </w:rPr>
            </w:pPr>
            <w:r w:rsidRPr="00E0596A">
              <w:rPr>
                <w:szCs w:val="22"/>
              </w:rPr>
              <w:t>Priekškambaru mirdzēšana</w:t>
            </w:r>
          </w:p>
          <w:p w14:paraId="179906DD" w14:textId="77777777" w:rsidR="00E85C83" w:rsidRPr="00E0596A" w:rsidRDefault="00E85C83" w:rsidP="00E0596A">
            <w:pPr>
              <w:rPr>
                <w:szCs w:val="22"/>
              </w:rPr>
            </w:pPr>
          </w:p>
          <w:p w14:paraId="64A90DC5" w14:textId="77777777" w:rsidR="00E85C83" w:rsidRPr="00E0596A" w:rsidRDefault="00E85C83" w:rsidP="00E0596A">
            <w:pPr>
              <w:rPr>
                <w:szCs w:val="22"/>
              </w:rPr>
            </w:pPr>
            <w:r w:rsidRPr="00E0596A">
              <w:rPr>
                <w:szCs w:val="22"/>
              </w:rPr>
              <w:t>Stenokardija</w:t>
            </w:r>
          </w:p>
          <w:p w14:paraId="44823554" w14:textId="77777777" w:rsidR="00E85C83" w:rsidRPr="00E0596A" w:rsidRDefault="00E85C83" w:rsidP="00E0596A">
            <w:pPr>
              <w:rPr>
                <w:szCs w:val="22"/>
              </w:rPr>
            </w:pPr>
          </w:p>
        </w:tc>
        <w:tc>
          <w:tcPr>
            <w:tcW w:w="1710" w:type="dxa"/>
          </w:tcPr>
          <w:p w14:paraId="5244AD88" w14:textId="77777777" w:rsidR="00E85C83" w:rsidRPr="00E0596A" w:rsidRDefault="00E85C83" w:rsidP="00E0596A">
            <w:pPr>
              <w:ind w:left="-18" w:firstLine="18"/>
              <w:rPr>
                <w:szCs w:val="22"/>
              </w:rPr>
            </w:pPr>
            <w:r w:rsidRPr="00E0596A">
              <w:rPr>
                <w:szCs w:val="22"/>
              </w:rPr>
              <w:t>Retāk</w:t>
            </w:r>
          </w:p>
          <w:p w14:paraId="2FC22854" w14:textId="77777777" w:rsidR="00E85C83" w:rsidRPr="00E0596A" w:rsidRDefault="00E85C83" w:rsidP="00E0596A">
            <w:pPr>
              <w:ind w:left="-18" w:firstLine="18"/>
              <w:rPr>
                <w:szCs w:val="22"/>
              </w:rPr>
            </w:pPr>
          </w:p>
          <w:p w14:paraId="4691E3E6" w14:textId="77777777" w:rsidR="00E85C83" w:rsidRPr="00E0596A" w:rsidRDefault="00E85C83" w:rsidP="00E0596A">
            <w:pPr>
              <w:ind w:left="-18" w:firstLine="18"/>
              <w:rPr>
                <w:szCs w:val="22"/>
              </w:rPr>
            </w:pPr>
            <w:r w:rsidRPr="00E0596A">
              <w:rPr>
                <w:szCs w:val="22"/>
              </w:rPr>
              <w:t>Retāk</w:t>
            </w:r>
          </w:p>
          <w:p w14:paraId="65E0D009" w14:textId="77777777" w:rsidR="00E85C83" w:rsidRPr="00E0596A" w:rsidRDefault="00E85C83" w:rsidP="00E0596A">
            <w:pPr>
              <w:ind w:left="-18" w:firstLine="18"/>
              <w:rPr>
                <w:szCs w:val="22"/>
              </w:rPr>
            </w:pPr>
          </w:p>
          <w:p w14:paraId="7C99CF2B" w14:textId="77777777" w:rsidR="00E85C83" w:rsidRPr="00E0596A" w:rsidRDefault="00E85C83" w:rsidP="00E0596A">
            <w:pPr>
              <w:ind w:left="-18" w:firstLine="18"/>
              <w:rPr>
                <w:szCs w:val="22"/>
              </w:rPr>
            </w:pPr>
            <w:r w:rsidRPr="00E0596A">
              <w:rPr>
                <w:szCs w:val="22"/>
              </w:rPr>
              <w:t>Reti</w:t>
            </w:r>
          </w:p>
          <w:p w14:paraId="33ADA606" w14:textId="77777777" w:rsidR="00E85C83" w:rsidRPr="00E0596A" w:rsidRDefault="00E85C83" w:rsidP="00E0596A">
            <w:pPr>
              <w:ind w:left="-18" w:firstLine="18"/>
              <w:rPr>
                <w:szCs w:val="22"/>
              </w:rPr>
            </w:pPr>
          </w:p>
          <w:p w14:paraId="27C70255" w14:textId="77777777" w:rsidR="00E85C83" w:rsidRPr="00E0596A" w:rsidRDefault="00E85C83" w:rsidP="00E0596A">
            <w:pPr>
              <w:ind w:left="-18" w:firstLine="18"/>
              <w:rPr>
                <w:szCs w:val="22"/>
              </w:rPr>
            </w:pPr>
          </w:p>
          <w:p w14:paraId="18B13BAA" w14:textId="77777777" w:rsidR="00E85C83" w:rsidRPr="00E0596A" w:rsidRDefault="00E85C83" w:rsidP="00E0596A">
            <w:pPr>
              <w:ind w:left="-18" w:firstLine="18"/>
              <w:rPr>
                <w:szCs w:val="22"/>
              </w:rPr>
            </w:pPr>
            <w:r w:rsidRPr="00E0596A">
              <w:rPr>
                <w:szCs w:val="22"/>
              </w:rPr>
              <w:t>Retāk</w:t>
            </w:r>
          </w:p>
          <w:p w14:paraId="624AB8DB" w14:textId="77777777" w:rsidR="00E85C83" w:rsidRPr="00E0596A" w:rsidRDefault="00E85C83" w:rsidP="00E0596A">
            <w:pPr>
              <w:ind w:left="-18" w:firstLine="18"/>
              <w:rPr>
                <w:szCs w:val="22"/>
              </w:rPr>
            </w:pPr>
          </w:p>
          <w:p w14:paraId="67A28A10" w14:textId="77777777" w:rsidR="00E85C83" w:rsidRPr="00E0596A" w:rsidRDefault="00E85C83" w:rsidP="00E0596A">
            <w:pPr>
              <w:ind w:left="-18" w:firstLine="18"/>
              <w:rPr>
                <w:szCs w:val="22"/>
              </w:rPr>
            </w:pPr>
            <w:r w:rsidRPr="00E0596A">
              <w:rPr>
                <w:szCs w:val="22"/>
              </w:rPr>
              <w:t>Retāk</w:t>
            </w:r>
          </w:p>
          <w:p w14:paraId="61978637" w14:textId="77777777" w:rsidR="00E85C83" w:rsidRPr="00E0596A" w:rsidRDefault="00E85C83" w:rsidP="00E0596A">
            <w:pPr>
              <w:ind w:left="-18" w:firstLine="18"/>
              <w:rPr>
                <w:szCs w:val="22"/>
              </w:rPr>
            </w:pPr>
          </w:p>
        </w:tc>
      </w:tr>
      <w:tr w:rsidR="00E85C83" w:rsidRPr="00E0596A" w14:paraId="7B0A1214" w14:textId="77777777" w:rsidTr="19175327">
        <w:tc>
          <w:tcPr>
            <w:tcW w:w="2160" w:type="dxa"/>
          </w:tcPr>
          <w:p w14:paraId="0D9B5EA4" w14:textId="77777777" w:rsidR="00E85C83" w:rsidRPr="00E0596A" w:rsidRDefault="00E85C83" w:rsidP="001F391F">
            <w:pPr>
              <w:rPr>
                <w:szCs w:val="22"/>
              </w:rPr>
            </w:pPr>
            <w:r w:rsidRPr="00E0596A">
              <w:rPr>
                <w:szCs w:val="22"/>
              </w:rPr>
              <w:t>Elpošanas sistēmas traucējumi, krūšu kurvja un videnes slimības</w:t>
            </w:r>
          </w:p>
        </w:tc>
        <w:tc>
          <w:tcPr>
            <w:tcW w:w="5040" w:type="dxa"/>
          </w:tcPr>
          <w:p w14:paraId="1C8A7ED0" w14:textId="77777777" w:rsidR="00E85C83" w:rsidRPr="00E0596A" w:rsidRDefault="00E85C83" w:rsidP="001F391F">
            <w:pPr>
              <w:rPr>
                <w:szCs w:val="22"/>
              </w:rPr>
            </w:pPr>
            <w:r w:rsidRPr="00E0596A">
              <w:rPr>
                <w:szCs w:val="22"/>
              </w:rPr>
              <w:t>Nazofaringīts</w:t>
            </w:r>
          </w:p>
          <w:p w14:paraId="082FC51C" w14:textId="77777777" w:rsidR="00E85C83" w:rsidRPr="00E0596A" w:rsidRDefault="00E85C83" w:rsidP="00E0596A">
            <w:pPr>
              <w:rPr>
                <w:szCs w:val="22"/>
              </w:rPr>
            </w:pPr>
          </w:p>
          <w:p w14:paraId="2BA98AF4" w14:textId="77777777" w:rsidR="00E85C83" w:rsidRPr="00E0596A" w:rsidRDefault="00E85C83" w:rsidP="00E0596A">
            <w:pPr>
              <w:rPr>
                <w:szCs w:val="22"/>
              </w:rPr>
            </w:pPr>
            <w:r w:rsidRPr="00E0596A">
              <w:rPr>
                <w:szCs w:val="22"/>
              </w:rPr>
              <w:t>Rīkles kairinājums</w:t>
            </w:r>
          </w:p>
          <w:p w14:paraId="22448CEE" w14:textId="77777777" w:rsidR="00E85C83" w:rsidRPr="00E0596A" w:rsidRDefault="00E85C83" w:rsidP="00E0596A">
            <w:pPr>
              <w:rPr>
                <w:szCs w:val="22"/>
              </w:rPr>
            </w:pPr>
          </w:p>
          <w:p w14:paraId="3ADF5B95" w14:textId="77777777" w:rsidR="00E85C83" w:rsidRPr="00E0596A" w:rsidRDefault="00E85C83" w:rsidP="00E0596A">
            <w:pPr>
              <w:rPr>
                <w:szCs w:val="22"/>
              </w:rPr>
            </w:pPr>
            <w:r w:rsidRPr="00E0596A">
              <w:rPr>
                <w:szCs w:val="22"/>
              </w:rPr>
              <w:t>Aizsmakums/disfonija</w:t>
            </w:r>
          </w:p>
          <w:p w14:paraId="25C923CB" w14:textId="77777777" w:rsidR="00E85C83" w:rsidRPr="00E0596A" w:rsidRDefault="00E85C83" w:rsidP="00E0596A">
            <w:pPr>
              <w:rPr>
                <w:szCs w:val="22"/>
              </w:rPr>
            </w:pPr>
          </w:p>
          <w:p w14:paraId="306EF338" w14:textId="77777777" w:rsidR="00E85C83" w:rsidRPr="00E0596A" w:rsidRDefault="00E85C83" w:rsidP="00E0596A">
            <w:pPr>
              <w:rPr>
                <w:szCs w:val="22"/>
              </w:rPr>
            </w:pPr>
            <w:r w:rsidRPr="00E0596A">
              <w:rPr>
                <w:szCs w:val="22"/>
              </w:rPr>
              <w:t>Sinusīts</w:t>
            </w:r>
          </w:p>
          <w:p w14:paraId="2B758855" w14:textId="77777777" w:rsidR="00E85C83" w:rsidRPr="00E0596A" w:rsidRDefault="00E85C83" w:rsidP="00E0596A">
            <w:pPr>
              <w:rPr>
                <w:szCs w:val="22"/>
              </w:rPr>
            </w:pPr>
          </w:p>
          <w:p w14:paraId="56FBE850" w14:textId="77777777" w:rsidR="00E85C83" w:rsidRPr="00E0596A" w:rsidRDefault="00E85C83" w:rsidP="00E0596A">
            <w:pPr>
              <w:rPr>
                <w:szCs w:val="22"/>
              </w:rPr>
            </w:pPr>
            <w:r w:rsidRPr="00E0596A">
              <w:rPr>
                <w:szCs w:val="22"/>
              </w:rPr>
              <w:t>Paradoksālas bronhu spazmas</w:t>
            </w:r>
          </w:p>
          <w:p w14:paraId="190C3130" w14:textId="77777777" w:rsidR="00E85C83" w:rsidRPr="00E0596A" w:rsidRDefault="00E85C83" w:rsidP="00E0596A">
            <w:pPr>
              <w:rPr>
                <w:szCs w:val="22"/>
              </w:rPr>
            </w:pPr>
          </w:p>
        </w:tc>
        <w:tc>
          <w:tcPr>
            <w:tcW w:w="1710" w:type="dxa"/>
          </w:tcPr>
          <w:p w14:paraId="03C7B60A" w14:textId="77777777" w:rsidR="00E85C83" w:rsidRPr="00E0596A" w:rsidRDefault="00E85C83" w:rsidP="00E0596A">
            <w:pPr>
              <w:ind w:left="-18" w:firstLine="18"/>
              <w:rPr>
                <w:szCs w:val="22"/>
              </w:rPr>
            </w:pPr>
            <w:r w:rsidRPr="00E0596A">
              <w:rPr>
                <w:szCs w:val="22"/>
              </w:rPr>
              <w:t>Ļoti bieži</w:t>
            </w:r>
            <w:r w:rsidRPr="00E0596A">
              <w:rPr>
                <w:szCs w:val="22"/>
                <w:vertAlign w:val="superscript"/>
              </w:rPr>
              <w:t>2,3</w:t>
            </w:r>
          </w:p>
          <w:p w14:paraId="1F9F4892" w14:textId="77777777" w:rsidR="00E85C83" w:rsidRPr="00E0596A" w:rsidRDefault="00E85C83" w:rsidP="00E0596A">
            <w:pPr>
              <w:ind w:left="-18" w:firstLine="18"/>
              <w:rPr>
                <w:szCs w:val="22"/>
              </w:rPr>
            </w:pPr>
          </w:p>
          <w:p w14:paraId="3CAFBF96" w14:textId="77777777" w:rsidR="00E85C83" w:rsidRPr="00E0596A" w:rsidRDefault="00E85C83" w:rsidP="00E0596A">
            <w:pPr>
              <w:ind w:left="-18" w:firstLine="18"/>
              <w:rPr>
                <w:szCs w:val="22"/>
              </w:rPr>
            </w:pPr>
            <w:r w:rsidRPr="00E0596A">
              <w:rPr>
                <w:szCs w:val="22"/>
              </w:rPr>
              <w:t>Bieži</w:t>
            </w:r>
          </w:p>
          <w:p w14:paraId="3D55C053" w14:textId="77777777" w:rsidR="00E85C83" w:rsidRPr="00E0596A" w:rsidRDefault="00E85C83" w:rsidP="00E0596A">
            <w:pPr>
              <w:ind w:left="-18" w:firstLine="18"/>
              <w:rPr>
                <w:szCs w:val="22"/>
              </w:rPr>
            </w:pPr>
          </w:p>
          <w:p w14:paraId="1DBFFA09" w14:textId="77777777" w:rsidR="00E85C83" w:rsidRPr="00E0596A" w:rsidRDefault="00E85C83" w:rsidP="00E0596A">
            <w:pPr>
              <w:ind w:left="-18" w:firstLine="18"/>
              <w:rPr>
                <w:szCs w:val="22"/>
              </w:rPr>
            </w:pPr>
            <w:r w:rsidRPr="00E0596A">
              <w:rPr>
                <w:szCs w:val="22"/>
              </w:rPr>
              <w:t>Bieži</w:t>
            </w:r>
          </w:p>
          <w:p w14:paraId="68E7E27D" w14:textId="77777777" w:rsidR="00E85C83" w:rsidRPr="00E0596A" w:rsidRDefault="00E85C83" w:rsidP="00E0596A">
            <w:pPr>
              <w:ind w:left="-18" w:firstLine="18"/>
              <w:rPr>
                <w:szCs w:val="22"/>
              </w:rPr>
            </w:pPr>
          </w:p>
          <w:p w14:paraId="22E8D098" w14:textId="77777777" w:rsidR="00E85C83" w:rsidRPr="00E0596A" w:rsidRDefault="00E85C83" w:rsidP="00E0596A">
            <w:pPr>
              <w:ind w:left="-18" w:firstLine="18"/>
              <w:rPr>
                <w:szCs w:val="22"/>
              </w:rPr>
            </w:pPr>
            <w:r w:rsidRPr="00E0596A">
              <w:rPr>
                <w:szCs w:val="22"/>
              </w:rPr>
              <w:t>Bieži</w:t>
            </w:r>
            <w:r w:rsidRPr="00E0596A">
              <w:rPr>
                <w:szCs w:val="22"/>
                <w:vertAlign w:val="superscript"/>
              </w:rPr>
              <w:t>1,3</w:t>
            </w:r>
          </w:p>
          <w:p w14:paraId="5897225F" w14:textId="77777777" w:rsidR="00E85C83" w:rsidRPr="00E0596A" w:rsidRDefault="00E85C83" w:rsidP="00E0596A">
            <w:pPr>
              <w:ind w:left="-18" w:firstLine="18"/>
              <w:rPr>
                <w:szCs w:val="22"/>
              </w:rPr>
            </w:pPr>
          </w:p>
          <w:p w14:paraId="390E7778" w14:textId="77777777" w:rsidR="00E85C83" w:rsidRPr="00E0596A" w:rsidRDefault="00E85C83" w:rsidP="00E0596A">
            <w:pPr>
              <w:ind w:left="-18" w:firstLine="18"/>
              <w:rPr>
                <w:szCs w:val="22"/>
              </w:rPr>
            </w:pPr>
            <w:r w:rsidRPr="00E0596A">
              <w:rPr>
                <w:szCs w:val="22"/>
              </w:rPr>
              <w:t>Reti</w:t>
            </w:r>
            <w:r w:rsidRPr="00E0596A">
              <w:rPr>
                <w:szCs w:val="22"/>
                <w:vertAlign w:val="superscript"/>
              </w:rPr>
              <w:t>4</w:t>
            </w:r>
          </w:p>
        </w:tc>
      </w:tr>
      <w:tr w:rsidR="00E85C83" w:rsidRPr="00E0596A" w14:paraId="3CFA6FB5" w14:textId="77777777" w:rsidTr="19175327">
        <w:tc>
          <w:tcPr>
            <w:tcW w:w="2160" w:type="dxa"/>
            <w:tcBorders>
              <w:bottom w:val="single" w:sz="4" w:space="0" w:color="auto"/>
            </w:tcBorders>
          </w:tcPr>
          <w:p w14:paraId="4C648127" w14:textId="77777777" w:rsidR="00E85C83" w:rsidRPr="00E0596A" w:rsidRDefault="00E85C83" w:rsidP="001F391F">
            <w:pPr>
              <w:rPr>
                <w:szCs w:val="22"/>
              </w:rPr>
            </w:pPr>
            <w:r w:rsidRPr="00E0596A">
              <w:rPr>
                <w:szCs w:val="22"/>
              </w:rPr>
              <w:t>Ādas un zemādas audu bojājumi</w:t>
            </w:r>
          </w:p>
          <w:p w14:paraId="46BB809F" w14:textId="77777777" w:rsidR="00E85C83" w:rsidRPr="00E0596A" w:rsidRDefault="00E85C83" w:rsidP="001F391F">
            <w:pPr>
              <w:rPr>
                <w:szCs w:val="22"/>
              </w:rPr>
            </w:pPr>
          </w:p>
        </w:tc>
        <w:tc>
          <w:tcPr>
            <w:tcW w:w="5040" w:type="dxa"/>
            <w:tcBorders>
              <w:bottom w:val="single" w:sz="4" w:space="0" w:color="auto"/>
            </w:tcBorders>
          </w:tcPr>
          <w:p w14:paraId="22422A3B" w14:textId="77777777" w:rsidR="00E85C83" w:rsidRPr="00E0596A" w:rsidRDefault="00E85C83" w:rsidP="00E0596A">
            <w:pPr>
              <w:rPr>
                <w:szCs w:val="22"/>
              </w:rPr>
            </w:pPr>
            <w:r w:rsidRPr="00E0596A">
              <w:rPr>
                <w:szCs w:val="22"/>
              </w:rPr>
              <w:t>Zilumi</w:t>
            </w:r>
          </w:p>
        </w:tc>
        <w:tc>
          <w:tcPr>
            <w:tcW w:w="1710" w:type="dxa"/>
            <w:tcBorders>
              <w:bottom w:val="single" w:sz="4" w:space="0" w:color="auto"/>
            </w:tcBorders>
          </w:tcPr>
          <w:p w14:paraId="5F5AE46F" w14:textId="77777777" w:rsidR="00E85C83" w:rsidRPr="00E0596A" w:rsidRDefault="00E85C83" w:rsidP="00E0596A">
            <w:pPr>
              <w:ind w:left="-18" w:firstLine="18"/>
              <w:rPr>
                <w:szCs w:val="22"/>
              </w:rPr>
            </w:pPr>
            <w:r w:rsidRPr="00E0596A">
              <w:rPr>
                <w:szCs w:val="22"/>
              </w:rPr>
              <w:t>Bieži</w:t>
            </w:r>
            <w:r w:rsidRPr="00E0596A">
              <w:rPr>
                <w:szCs w:val="22"/>
                <w:vertAlign w:val="superscript"/>
              </w:rPr>
              <w:t>1,3</w:t>
            </w:r>
          </w:p>
        </w:tc>
      </w:tr>
      <w:tr w:rsidR="00E85C83" w:rsidRPr="00E0596A" w14:paraId="1CCAAF8A" w14:textId="77777777" w:rsidTr="19175327">
        <w:tc>
          <w:tcPr>
            <w:tcW w:w="2160" w:type="dxa"/>
            <w:tcBorders>
              <w:bottom w:val="single" w:sz="4" w:space="0" w:color="auto"/>
            </w:tcBorders>
          </w:tcPr>
          <w:p w14:paraId="6E9C567B" w14:textId="77777777" w:rsidR="00E85C83" w:rsidRPr="00E0596A" w:rsidRDefault="00E85C83" w:rsidP="001F391F">
            <w:pPr>
              <w:rPr>
                <w:szCs w:val="22"/>
              </w:rPr>
            </w:pPr>
            <w:r w:rsidRPr="00E0596A">
              <w:rPr>
                <w:szCs w:val="22"/>
              </w:rPr>
              <w:t xml:space="preserve">Skeleta-muskuļu un saistaudu sistēmas bojājumi </w:t>
            </w:r>
          </w:p>
        </w:tc>
        <w:tc>
          <w:tcPr>
            <w:tcW w:w="5040" w:type="dxa"/>
          </w:tcPr>
          <w:p w14:paraId="7EAEA3D1" w14:textId="77777777" w:rsidR="00E85C83" w:rsidRPr="00E0596A" w:rsidRDefault="00E85C83" w:rsidP="001F391F">
            <w:pPr>
              <w:ind w:left="-18" w:firstLine="18"/>
              <w:rPr>
                <w:szCs w:val="22"/>
              </w:rPr>
            </w:pPr>
            <w:r w:rsidRPr="00E0596A">
              <w:rPr>
                <w:szCs w:val="22"/>
              </w:rPr>
              <w:t>Muskuļu krampji</w:t>
            </w:r>
          </w:p>
          <w:p w14:paraId="0CCF81F0" w14:textId="77777777" w:rsidR="00E85C83" w:rsidRPr="00E0596A" w:rsidRDefault="00E85C83" w:rsidP="00E0596A">
            <w:pPr>
              <w:ind w:left="-18" w:firstLine="18"/>
              <w:rPr>
                <w:szCs w:val="22"/>
              </w:rPr>
            </w:pPr>
          </w:p>
          <w:p w14:paraId="0FB89527" w14:textId="77777777" w:rsidR="00E85C83" w:rsidRPr="00E0596A" w:rsidRDefault="00E85C83" w:rsidP="00E0596A">
            <w:pPr>
              <w:ind w:left="-18" w:firstLine="18"/>
              <w:rPr>
                <w:szCs w:val="22"/>
              </w:rPr>
            </w:pPr>
            <w:r w:rsidRPr="00E0596A">
              <w:rPr>
                <w:szCs w:val="22"/>
              </w:rPr>
              <w:t>Traumatiski lūzumi</w:t>
            </w:r>
          </w:p>
          <w:p w14:paraId="373EBF27" w14:textId="77777777" w:rsidR="00E85C83" w:rsidRPr="00E0596A" w:rsidRDefault="00E85C83" w:rsidP="00E0596A">
            <w:pPr>
              <w:ind w:left="-18" w:firstLine="18"/>
              <w:rPr>
                <w:szCs w:val="22"/>
              </w:rPr>
            </w:pPr>
          </w:p>
          <w:p w14:paraId="7D3807AB" w14:textId="77777777" w:rsidR="00E85C83" w:rsidRPr="00E0596A" w:rsidRDefault="00E85C83" w:rsidP="00E0596A">
            <w:pPr>
              <w:ind w:left="-18" w:firstLine="18"/>
              <w:rPr>
                <w:szCs w:val="22"/>
              </w:rPr>
            </w:pPr>
            <w:r w:rsidRPr="00E0596A">
              <w:rPr>
                <w:szCs w:val="22"/>
              </w:rPr>
              <w:t>Artralģija</w:t>
            </w:r>
          </w:p>
          <w:p w14:paraId="698B166B" w14:textId="77777777" w:rsidR="00E85C83" w:rsidRPr="00E0596A" w:rsidRDefault="00E85C83" w:rsidP="00E0596A">
            <w:pPr>
              <w:ind w:left="-18" w:firstLine="18"/>
              <w:rPr>
                <w:szCs w:val="22"/>
              </w:rPr>
            </w:pPr>
          </w:p>
          <w:p w14:paraId="17E7E4E9" w14:textId="77777777" w:rsidR="00E85C83" w:rsidRPr="00E0596A" w:rsidRDefault="00E85C83" w:rsidP="00E0596A">
            <w:pPr>
              <w:rPr>
                <w:szCs w:val="22"/>
              </w:rPr>
            </w:pPr>
            <w:r w:rsidRPr="00E0596A">
              <w:rPr>
                <w:szCs w:val="22"/>
              </w:rPr>
              <w:lastRenderedPageBreak/>
              <w:t>Mialģija</w:t>
            </w:r>
          </w:p>
          <w:p w14:paraId="3645708C" w14:textId="77777777" w:rsidR="00E85C83" w:rsidRPr="00E0596A" w:rsidRDefault="00E85C83" w:rsidP="00E0596A">
            <w:pPr>
              <w:rPr>
                <w:szCs w:val="22"/>
              </w:rPr>
            </w:pPr>
          </w:p>
        </w:tc>
        <w:tc>
          <w:tcPr>
            <w:tcW w:w="1710" w:type="dxa"/>
          </w:tcPr>
          <w:p w14:paraId="20FB83A7" w14:textId="77777777" w:rsidR="00E85C83" w:rsidRPr="00E0596A" w:rsidRDefault="00E85C83" w:rsidP="00E0596A">
            <w:pPr>
              <w:ind w:left="-18" w:firstLine="18"/>
              <w:rPr>
                <w:szCs w:val="22"/>
              </w:rPr>
            </w:pPr>
            <w:r w:rsidRPr="00E0596A">
              <w:rPr>
                <w:szCs w:val="22"/>
              </w:rPr>
              <w:lastRenderedPageBreak/>
              <w:t>Bieži</w:t>
            </w:r>
          </w:p>
          <w:p w14:paraId="6BF65A82" w14:textId="77777777" w:rsidR="00E85C83" w:rsidRPr="00E0596A" w:rsidRDefault="00E85C83" w:rsidP="00E0596A">
            <w:pPr>
              <w:ind w:left="-18" w:firstLine="18"/>
              <w:rPr>
                <w:szCs w:val="22"/>
              </w:rPr>
            </w:pPr>
          </w:p>
          <w:p w14:paraId="64FB19F2" w14:textId="77777777" w:rsidR="00E85C83" w:rsidRPr="00E0596A" w:rsidRDefault="00E85C83" w:rsidP="00E0596A">
            <w:pPr>
              <w:ind w:left="-18" w:firstLine="18"/>
              <w:rPr>
                <w:szCs w:val="22"/>
              </w:rPr>
            </w:pPr>
            <w:r w:rsidRPr="00E0596A">
              <w:rPr>
                <w:szCs w:val="22"/>
              </w:rPr>
              <w:t>Bieži</w:t>
            </w:r>
            <w:r w:rsidRPr="00E0596A">
              <w:rPr>
                <w:szCs w:val="22"/>
                <w:vertAlign w:val="superscript"/>
              </w:rPr>
              <w:t>1,3</w:t>
            </w:r>
          </w:p>
          <w:p w14:paraId="101F4856" w14:textId="77777777" w:rsidR="00E85C83" w:rsidRPr="00E0596A" w:rsidRDefault="00E85C83" w:rsidP="00E0596A">
            <w:pPr>
              <w:ind w:left="-18" w:firstLine="18"/>
              <w:rPr>
                <w:szCs w:val="22"/>
              </w:rPr>
            </w:pPr>
          </w:p>
          <w:p w14:paraId="1B26C28B" w14:textId="77777777" w:rsidR="00E85C83" w:rsidRPr="00E0596A" w:rsidRDefault="00E85C83" w:rsidP="00E0596A">
            <w:pPr>
              <w:ind w:left="-18" w:firstLine="18"/>
              <w:rPr>
                <w:szCs w:val="22"/>
              </w:rPr>
            </w:pPr>
            <w:r w:rsidRPr="00E0596A">
              <w:rPr>
                <w:szCs w:val="22"/>
              </w:rPr>
              <w:t>Bieži</w:t>
            </w:r>
          </w:p>
          <w:p w14:paraId="390203EC" w14:textId="77777777" w:rsidR="00E85C83" w:rsidRPr="00E0596A" w:rsidRDefault="00E85C83" w:rsidP="00E0596A">
            <w:pPr>
              <w:ind w:left="-18" w:firstLine="18"/>
              <w:rPr>
                <w:szCs w:val="22"/>
              </w:rPr>
            </w:pPr>
          </w:p>
          <w:p w14:paraId="1D5D3BC5" w14:textId="77777777" w:rsidR="00E85C83" w:rsidRPr="00E0596A" w:rsidRDefault="00E85C83" w:rsidP="00E0596A">
            <w:pPr>
              <w:ind w:left="-18" w:firstLine="18"/>
              <w:rPr>
                <w:szCs w:val="22"/>
              </w:rPr>
            </w:pPr>
            <w:r w:rsidRPr="00E0596A">
              <w:rPr>
                <w:szCs w:val="22"/>
              </w:rPr>
              <w:lastRenderedPageBreak/>
              <w:t>Bieži</w:t>
            </w:r>
          </w:p>
        </w:tc>
      </w:tr>
    </w:tbl>
    <w:p w14:paraId="26BCF2BD" w14:textId="77777777" w:rsidR="005D2501" w:rsidRPr="00E0596A" w:rsidRDefault="00F27A47" w:rsidP="001A7A6E">
      <w:pPr>
        <w:tabs>
          <w:tab w:val="left" w:pos="142"/>
        </w:tabs>
        <w:jc w:val="both"/>
        <w:rPr>
          <w:szCs w:val="22"/>
        </w:rPr>
      </w:pPr>
      <w:r w:rsidRPr="001A7A6E">
        <w:rPr>
          <w:szCs w:val="22"/>
          <w:vertAlign w:val="superscript"/>
        </w:rPr>
        <w:lastRenderedPageBreak/>
        <w:t>1</w:t>
      </w:r>
      <w:r>
        <w:rPr>
          <w:szCs w:val="22"/>
        </w:rPr>
        <w:t xml:space="preserve"> </w:t>
      </w:r>
      <w:r w:rsidR="005D2501" w:rsidRPr="00E0596A">
        <w:rPr>
          <w:szCs w:val="22"/>
        </w:rPr>
        <w:t>Novērots bieži, lietojot placebo</w:t>
      </w:r>
    </w:p>
    <w:p w14:paraId="39B8F994" w14:textId="77777777" w:rsidR="005D2501" w:rsidRPr="00E0596A" w:rsidRDefault="00F27A47" w:rsidP="001A7A6E">
      <w:pPr>
        <w:tabs>
          <w:tab w:val="left" w:pos="142"/>
        </w:tabs>
        <w:jc w:val="both"/>
        <w:rPr>
          <w:szCs w:val="22"/>
        </w:rPr>
      </w:pPr>
      <w:r w:rsidRPr="001A7A6E">
        <w:rPr>
          <w:szCs w:val="22"/>
          <w:vertAlign w:val="superscript"/>
        </w:rPr>
        <w:t>2</w:t>
      </w:r>
      <w:r>
        <w:rPr>
          <w:szCs w:val="22"/>
        </w:rPr>
        <w:t xml:space="preserve"> </w:t>
      </w:r>
      <w:r w:rsidR="005D2501" w:rsidRPr="00E0596A">
        <w:rPr>
          <w:szCs w:val="22"/>
        </w:rPr>
        <w:t>Novērots ļoti bieži, lietojot placebo</w:t>
      </w:r>
    </w:p>
    <w:p w14:paraId="084B7018" w14:textId="7B6356C4" w:rsidR="005D2501" w:rsidRPr="00E0596A" w:rsidRDefault="00F27A47" w:rsidP="001A7A6E">
      <w:pPr>
        <w:tabs>
          <w:tab w:val="left" w:pos="142"/>
        </w:tabs>
        <w:jc w:val="both"/>
        <w:rPr>
          <w:szCs w:val="22"/>
        </w:rPr>
      </w:pPr>
      <w:r w:rsidRPr="001A7A6E">
        <w:rPr>
          <w:szCs w:val="22"/>
          <w:vertAlign w:val="superscript"/>
        </w:rPr>
        <w:t>3</w:t>
      </w:r>
      <w:r>
        <w:rPr>
          <w:szCs w:val="22"/>
        </w:rPr>
        <w:t xml:space="preserve"> </w:t>
      </w:r>
      <w:r w:rsidR="00D5359F">
        <w:rPr>
          <w:szCs w:val="22"/>
        </w:rPr>
        <w:t xml:space="preserve">Novērots </w:t>
      </w:r>
      <w:r w:rsidR="00E85C83" w:rsidRPr="00E0596A">
        <w:rPr>
          <w:szCs w:val="22"/>
        </w:rPr>
        <w:t>3 </w:t>
      </w:r>
      <w:r w:rsidR="005D2501" w:rsidRPr="00E0596A">
        <w:rPr>
          <w:szCs w:val="22"/>
        </w:rPr>
        <w:t>gadu laikā HOPS pētījumā</w:t>
      </w:r>
    </w:p>
    <w:p w14:paraId="51180D94" w14:textId="77777777" w:rsidR="005D2501" w:rsidRPr="00E0596A" w:rsidRDefault="00F27A47" w:rsidP="001A7A6E">
      <w:pPr>
        <w:tabs>
          <w:tab w:val="left" w:pos="142"/>
        </w:tabs>
        <w:jc w:val="both"/>
        <w:rPr>
          <w:szCs w:val="22"/>
        </w:rPr>
      </w:pPr>
      <w:r w:rsidRPr="001A7A6E">
        <w:rPr>
          <w:szCs w:val="22"/>
          <w:vertAlign w:val="superscript"/>
        </w:rPr>
        <w:t>4</w:t>
      </w:r>
      <w:r>
        <w:rPr>
          <w:szCs w:val="22"/>
        </w:rPr>
        <w:t xml:space="preserve"> </w:t>
      </w:r>
      <w:r w:rsidR="005D2501" w:rsidRPr="00E0596A">
        <w:rPr>
          <w:szCs w:val="22"/>
        </w:rPr>
        <w:t>Skatīt</w:t>
      </w:r>
      <w:r w:rsidR="006E4E34" w:rsidRPr="00E0596A">
        <w:rPr>
          <w:szCs w:val="22"/>
        </w:rPr>
        <w:t xml:space="preserve"> 4.4.</w:t>
      </w:r>
      <w:r w:rsidR="00E85C83" w:rsidRPr="00E0596A">
        <w:rPr>
          <w:szCs w:val="22"/>
        </w:rPr>
        <w:t> </w:t>
      </w:r>
      <w:r w:rsidR="005D2501" w:rsidRPr="00E0596A">
        <w:rPr>
          <w:szCs w:val="22"/>
        </w:rPr>
        <w:t>apakšpunktu</w:t>
      </w:r>
    </w:p>
    <w:p w14:paraId="22CDBDD6" w14:textId="77777777" w:rsidR="005D2501" w:rsidRPr="00E0596A" w:rsidRDefault="00F27A47" w:rsidP="001A7A6E">
      <w:pPr>
        <w:tabs>
          <w:tab w:val="left" w:pos="142"/>
        </w:tabs>
        <w:jc w:val="both"/>
        <w:rPr>
          <w:szCs w:val="22"/>
        </w:rPr>
      </w:pPr>
      <w:r w:rsidRPr="001A7A6E">
        <w:rPr>
          <w:szCs w:val="22"/>
          <w:vertAlign w:val="superscript"/>
        </w:rPr>
        <w:t>5</w:t>
      </w:r>
      <w:r>
        <w:rPr>
          <w:szCs w:val="22"/>
        </w:rPr>
        <w:t xml:space="preserve"> </w:t>
      </w:r>
      <w:r w:rsidR="005D2501" w:rsidRPr="00E0596A">
        <w:rPr>
          <w:szCs w:val="22"/>
        </w:rPr>
        <w:t>Skatīt</w:t>
      </w:r>
      <w:r w:rsidR="006E4E34" w:rsidRPr="00E0596A">
        <w:rPr>
          <w:szCs w:val="22"/>
        </w:rPr>
        <w:t xml:space="preserve"> 5.1.</w:t>
      </w:r>
      <w:r w:rsidR="00E85C83" w:rsidRPr="00E0596A">
        <w:rPr>
          <w:szCs w:val="22"/>
        </w:rPr>
        <w:t> </w:t>
      </w:r>
      <w:r w:rsidR="005D2501" w:rsidRPr="00E0596A">
        <w:rPr>
          <w:szCs w:val="22"/>
        </w:rPr>
        <w:t>apakšpunktu</w:t>
      </w:r>
    </w:p>
    <w:p w14:paraId="49F870C4" w14:textId="77777777" w:rsidR="005D2501" w:rsidRPr="00E0596A" w:rsidRDefault="005D2501" w:rsidP="00E0596A">
      <w:pPr>
        <w:jc w:val="both"/>
        <w:rPr>
          <w:szCs w:val="22"/>
        </w:rPr>
      </w:pPr>
    </w:p>
    <w:p w14:paraId="5B0AE79E" w14:textId="77777777" w:rsidR="005D2501" w:rsidRPr="00E0596A" w:rsidRDefault="005D2501" w:rsidP="00E0596A">
      <w:pPr>
        <w:keepNext/>
        <w:rPr>
          <w:szCs w:val="22"/>
          <w:u w:val="single"/>
        </w:rPr>
      </w:pPr>
      <w:r w:rsidRPr="00E0596A">
        <w:rPr>
          <w:szCs w:val="22"/>
          <w:u w:val="single"/>
        </w:rPr>
        <w:t>Atsevišķu blakusparādību raksturojums</w:t>
      </w:r>
    </w:p>
    <w:p w14:paraId="4C647F20" w14:textId="77777777" w:rsidR="005D2501" w:rsidRPr="00E0596A" w:rsidRDefault="005D2501" w:rsidP="00E0596A">
      <w:pPr>
        <w:keepNext/>
        <w:rPr>
          <w:i/>
          <w:szCs w:val="22"/>
        </w:rPr>
      </w:pPr>
    </w:p>
    <w:p w14:paraId="466DC996" w14:textId="68DF4DA9" w:rsidR="0026587E" w:rsidRPr="00E0596A" w:rsidRDefault="0026587E" w:rsidP="00E0596A">
      <w:pPr>
        <w:rPr>
          <w:szCs w:val="22"/>
        </w:rPr>
      </w:pPr>
      <w:r w:rsidRPr="00E0596A">
        <w:rPr>
          <w:szCs w:val="22"/>
        </w:rPr>
        <w:t xml:space="preserve">Tāpat kā lietojot citus inhalācijas terapijas līdzekļus, var rasties paradoksālas bronhu spazmas ar tūlītēju sēkšanas un elpas trūkuma pastiprināšanos pēc zāļu lietošanas. Paradoksālās bronhu spazmas reaģē uz ātras darbības bronhodilatatoru, un to jālieto uzreiz. Nekavējoties jāpārtrauc </w:t>
      </w:r>
      <w:r w:rsidR="007A29A1">
        <w:rPr>
          <w:szCs w:val="22"/>
        </w:rPr>
        <w:t>Saflutin</w:t>
      </w:r>
      <w:r w:rsidRPr="00E0596A">
        <w:rPr>
          <w:szCs w:val="22"/>
        </w:rPr>
        <w:t xml:space="preserve"> lietošana, jānovērtē pacienta stāvoklis un nepieciešamības gadījumā jāsāk alternatīva terapija.</w:t>
      </w:r>
    </w:p>
    <w:p w14:paraId="7CDB6CF6" w14:textId="77777777" w:rsidR="0026587E" w:rsidRPr="00E0596A" w:rsidRDefault="0026587E" w:rsidP="00E0596A">
      <w:pPr>
        <w:rPr>
          <w:szCs w:val="22"/>
        </w:rPr>
      </w:pPr>
    </w:p>
    <w:p w14:paraId="08F001AC" w14:textId="59B3457A" w:rsidR="005D2501" w:rsidRPr="00E0596A" w:rsidRDefault="005D2501" w:rsidP="00E0596A">
      <w:pPr>
        <w:rPr>
          <w:szCs w:val="22"/>
        </w:rPr>
      </w:pPr>
      <w:r w:rsidRPr="00E0596A">
        <w:rPr>
          <w:szCs w:val="22"/>
        </w:rPr>
        <w:t>Zāļu sastāvā esošais flutikazona propionāts dažiem pacientiem var izraisīt balss aizsmakumu un mutes dobuma un rīkles</w:t>
      </w:r>
      <w:r w:rsidR="00BA657D" w:rsidRPr="00E0596A">
        <w:rPr>
          <w:szCs w:val="22"/>
        </w:rPr>
        <w:t>, un, reti –</w:t>
      </w:r>
      <w:r w:rsidR="00DC761D" w:rsidRPr="00E0596A">
        <w:rPr>
          <w:szCs w:val="22"/>
        </w:rPr>
        <w:t xml:space="preserve"> barības vada</w:t>
      </w:r>
      <w:r w:rsidRPr="00E0596A">
        <w:rPr>
          <w:szCs w:val="22"/>
        </w:rPr>
        <w:t xml:space="preserve"> kandidozi (piena sēnīti). Gan aizsmakumu, gan </w:t>
      </w:r>
      <w:r w:rsidR="00DC761D" w:rsidRPr="00E0596A">
        <w:rPr>
          <w:szCs w:val="22"/>
        </w:rPr>
        <w:t xml:space="preserve">mutes dobuma un rīkles </w:t>
      </w:r>
      <w:r w:rsidRPr="00E0596A">
        <w:rPr>
          <w:szCs w:val="22"/>
        </w:rPr>
        <w:t xml:space="preserve">kandidozes sastopamību var mazināt, pēc </w:t>
      </w:r>
      <w:r w:rsidR="00DD62DC" w:rsidRPr="00E0596A">
        <w:rPr>
          <w:szCs w:val="22"/>
        </w:rPr>
        <w:t>zāļu</w:t>
      </w:r>
      <w:r w:rsidRPr="00E0596A">
        <w:rPr>
          <w:szCs w:val="22"/>
        </w:rPr>
        <w:t xml:space="preserve"> lietošanas izskalojot muti ar ūdeni</w:t>
      </w:r>
      <w:r w:rsidR="00077695" w:rsidRPr="00E0596A">
        <w:rPr>
          <w:szCs w:val="22"/>
        </w:rPr>
        <w:t xml:space="preserve"> un to izspļaujot, un/vai iztīrot zobus</w:t>
      </w:r>
      <w:r w:rsidRPr="00E0596A">
        <w:rPr>
          <w:szCs w:val="22"/>
        </w:rPr>
        <w:t xml:space="preserve">. Simptomātisku </w:t>
      </w:r>
      <w:r w:rsidR="00800F40" w:rsidRPr="00E0596A">
        <w:rPr>
          <w:szCs w:val="22"/>
        </w:rPr>
        <w:t xml:space="preserve">mutes dobuma un rīkles </w:t>
      </w:r>
      <w:r w:rsidRPr="00E0596A">
        <w:rPr>
          <w:szCs w:val="22"/>
        </w:rPr>
        <w:t xml:space="preserve">kandidozi var ārstēt ar lokāliem pretsēnīšu līdzekļiem, turpinot </w:t>
      </w:r>
      <w:r w:rsidR="007A29A1">
        <w:rPr>
          <w:szCs w:val="22"/>
        </w:rPr>
        <w:t>Saflutin</w:t>
      </w:r>
      <w:r w:rsidRPr="00E0596A">
        <w:rPr>
          <w:szCs w:val="22"/>
        </w:rPr>
        <w:t xml:space="preserve"> lietošanu.</w:t>
      </w:r>
    </w:p>
    <w:p w14:paraId="7A7CD0F6" w14:textId="77777777" w:rsidR="005D2501" w:rsidRPr="00E0596A" w:rsidRDefault="005D2501" w:rsidP="00E0596A">
      <w:pPr>
        <w:rPr>
          <w:szCs w:val="22"/>
        </w:rPr>
      </w:pPr>
    </w:p>
    <w:p w14:paraId="21697763" w14:textId="77777777" w:rsidR="005D2501" w:rsidRPr="00E0596A" w:rsidRDefault="005D2501" w:rsidP="00E0596A">
      <w:pPr>
        <w:keepNext/>
        <w:rPr>
          <w:szCs w:val="22"/>
          <w:u w:val="single"/>
        </w:rPr>
      </w:pPr>
      <w:r w:rsidRPr="00E0596A">
        <w:rPr>
          <w:szCs w:val="22"/>
          <w:u w:val="single"/>
        </w:rPr>
        <w:t>Pediatriskā populācija</w:t>
      </w:r>
    </w:p>
    <w:p w14:paraId="6615DAEB" w14:textId="77777777" w:rsidR="005D2501" w:rsidRPr="00E0596A" w:rsidRDefault="005D2501" w:rsidP="00E0596A">
      <w:pPr>
        <w:rPr>
          <w:szCs w:val="22"/>
        </w:rPr>
      </w:pPr>
      <w:r w:rsidRPr="00E0596A">
        <w:rPr>
          <w:szCs w:val="22"/>
        </w:rPr>
        <w:t xml:space="preserve">Iespējamās sistēmiskās blakusparādības ir Kušinga sindroms, kušingoīdas iezīmes, virsnieru </w:t>
      </w:r>
      <w:r w:rsidR="00312AE9">
        <w:rPr>
          <w:szCs w:val="22"/>
        </w:rPr>
        <w:t xml:space="preserve">dziedzeru darbības </w:t>
      </w:r>
      <w:r w:rsidRPr="00E0596A">
        <w:rPr>
          <w:szCs w:val="22"/>
        </w:rPr>
        <w:t>nomākums un augšanas aizture bērniem un pusaudžiem (skatīt</w:t>
      </w:r>
      <w:r w:rsidR="006E4E34" w:rsidRPr="00E0596A">
        <w:rPr>
          <w:szCs w:val="22"/>
        </w:rPr>
        <w:t xml:space="preserve"> 4.4.</w:t>
      </w:r>
      <w:r w:rsidR="00E85C83" w:rsidRPr="00E0596A">
        <w:rPr>
          <w:szCs w:val="22"/>
        </w:rPr>
        <w:t> </w:t>
      </w:r>
      <w:r w:rsidRPr="00E0596A">
        <w:rPr>
          <w:szCs w:val="22"/>
        </w:rPr>
        <w:t>apakšpunktu). Bērniem var būt arī trauksme, miega traucējumi un uzvedības pārmaiņas, arī pārmērīga aktivitāte un aizkaitināmība.</w:t>
      </w:r>
    </w:p>
    <w:p w14:paraId="6F7C4DEC" w14:textId="77777777" w:rsidR="00262D99" w:rsidRPr="00E0596A" w:rsidRDefault="00262D99" w:rsidP="00E0596A">
      <w:pPr>
        <w:ind w:right="-284"/>
        <w:rPr>
          <w:szCs w:val="22"/>
        </w:rPr>
      </w:pPr>
    </w:p>
    <w:p w14:paraId="0EC64DCC" w14:textId="77777777" w:rsidR="00E85C83" w:rsidRPr="00E0596A" w:rsidRDefault="00262D99" w:rsidP="00E0596A">
      <w:pPr>
        <w:keepNext/>
        <w:ind w:right="-284"/>
        <w:rPr>
          <w:szCs w:val="22"/>
          <w:u w:val="single"/>
        </w:rPr>
      </w:pPr>
      <w:r w:rsidRPr="00E0596A">
        <w:rPr>
          <w:szCs w:val="22"/>
          <w:u w:val="single"/>
        </w:rPr>
        <w:t>Ziņošana par iespējamām nevēlamām blakusparādībām</w:t>
      </w:r>
    </w:p>
    <w:p w14:paraId="68A356B6" w14:textId="75EABEA6" w:rsidR="00262D99" w:rsidRPr="001F391F" w:rsidRDefault="00262D99" w:rsidP="00E0596A">
      <w:pPr>
        <w:ind w:right="-284"/>
        <w:rPr>
          <w:szCs w:val="22"/>
        </w:rPr>
      </w:pPr>
      <w:r w:rsidRPr="00E0596A">
        <w:rPr>
          <w:szCs w:val="22"/>
        </w:rPr>
        <w:t>Ir svarīgi ziņot par iespējamām nevēlamām blakusparādībām pēc zāļu reģistrācijas. Tādējādi zāļu ieguvum</w:t>
      </w:r>
      <w:r w:rsidR="00E85C83" w:rsidRPr="00E0596A">
        <w:rPr>
          <w:szCs w:val="22"/>
        </w:rPr>
        <w:t>a</w:t>
      </w:r>
      <w:r w:rsidRPr="00E0596A">
        <w:rPr>
          <w:szCs w:val="22"/>
        </w:rPr>
        <w:t xml:space="preserve">/riska attiecība tiek nepārtraukti uzraudzīta. Veselības aprūpes speciālisti tiek lūgti ziņot par jebkādām iespējamām nevēlamām blakusparādībām Zāļu valsts aģentūrai, Jersikas ielā 15, Rīgā, </w:t>
      </w:r>
      <w:r w:rsidR="00E85C83" w:rsidRPr="00E0596A">
        <w:rPr>
          <w:szCs w:val="22"/>
        </w:rPr>
        <w:t xml:space="preserve">LV 1003. </w:t>
      </w:r>
      <w:r w:rsidRPr="00E0596A">
        <w:rPr>
          <w:szCs w:val="22"/>
        </w:rPr>
        <w:t xml:space="preserve">Tīmekļa vietne: </w:t>
      </w:r>
      <w:hyperlink r:id="rId10" w:history="1">
        <w:r w:rsidR="00266852" w:rsidRPr="00DE013A">
          <w:rPr>
            <w:rStyle w:val="Hyperlink"/>
            <w:szCs w:val="22"/>
          </w:rPr>
          <w:t>www.zva.gov.lv</w:t>
        </w:r>
      </w:hyperlink>
      <w:r w:rsidR="00BA657D" w:rsidRPr="001F391F">
        <w:rPr>
          <w:szCs w:val="22"/>
        </w:rPr>
        <w:t>.</w:t>
      </w:r>
    </w:p>
    <w:p w14:paraId="5D426885" w14:textId="77777777" w:rsidR="005D2501" w:rsidRPr="00E0596A" w:rsidRDefault="005D2501" w:rsidP="00E0596A">
      <w:pPr>
        <w:ind w:right="-284"/>
        <w:rPr>
          <w:szCs w:val="22"/>
        </w:rPr>
      </w:pPr>
    </w:p>
    <w:p w14:paraId="57B09F71" w14:textId="77777777" w:rsidR="005D2501" w:rsidRPr="00E0596A" w:rsidRDefault="005D2501" w:rsidP="00E0596A">
      <w:pPr>
        <w:keepNext/>
        <w:tabs>
          <w:tab w:val="left" w:pos="567"/>
        </w:tabs>
        <w:ind w:left="567" w:hanging="567"/>
        <w:rPr>
          <w:b/>
          <w:szCs w:val="22"/>
        </w:rPr>
      </w:pPr>
      <w:r w:rsidRPr="00E0596A">
        <w:rPr>
          <w:b/>
          <w:szCs w:val="22"/>
        </w:rPr>
        <w:t>4.9</w:t>
      </w:r>
      <w:r w:rsidR="0089348A" w:rsidRPr="00E0596A">
        <w:rPr>
          <w:b/>
          <w:szCs w:val="22"/>
        </w:rPr>
        <w:t>.</w:t>
      </w:r>
      <w:r w:rsidR="00E85C83" w:rsidRPr="00E0596A">
        <w:rPr>
          <w:b/>
          <w:szCs w:val="22"/>
        </w:rPr>
        <w:tab/>
      </w:r>
      <w:r w:rsidRPr="00E0596A">
        <w:rPr>
          <w:b/>
          <w:szCs w:val="22"/>
        </w:rPr>
        <w:t>Pārdozēšana</w:t>
      </w:r>
    </w:p>
    <w:p w14:paraId="2DE185D2" w14:textId="77777777" w:rsidR="005D2501" w:rsidRPr="00E0596A" w:rsidRDefault="005D2501" w:rsidP="00E0596A">
      <w:pPr>
        <w:keepNext/>
        <w:rPr>
          <w:szCs w:val="22"/>
        </w:rPr>
      </w:pPr>
    </w:p>
    <w:p w14:paraId="3FD7A5FA" w14:textId="4D7D478A" w:rsidR="005D2501" w:rsidRPr="00E0596A" w:rsidRDefault="005D2501" w:rsidP="00E0596A">
      <w:pPr>
        <w:rPr>
          <w:szCs w:val="22"/>
        </w:rPr>
      </w:pPr>
      <w:r w:rsidRPr="00E0596A">
        <w:rPr>
          <w:szCs w:val="22"/>
        </w:rPr>
        <w:t xml:space="preserve">Nav pieejama klīnisko pētījumu informācija par </w:t>
      </w:r>
      <w:r w:rsidR="007A29A1">
        <w:rPr>
          <w:szCs w:val="22"/>
        </w:rPr>
        <w:t>Saflutin</w:t>
      </w:r>
      <w:r w:rsidRPr="00E0596A">
        <w:rPr>
          <w:szCs w:val="22"/>
        </w:rPr>
        <w:t xml:space="preserve"> pārdozēšanu, tomēr tālāk sniegta informācija par abu aktīvo vielu pārdozēšanu:</w:t>
      </w:r>
    </w:p>
    <w:p w14:paraId="4F0735BF" w14:textId="77777777" w:rsidR="005D2501" w:rsidRPr="00E0596A" w:rsidRDefault="005D2501" w:rsidP="00E0596A">
      <w:pPr>
        <w:rPr>
          <w:szCs w:val="22"/>
        </w:rPr>
      </w:pPr>
    </w:p>
    <w:p w14:paraId="62A5B6A1" w14:textId="5A2E5A63" w:rsidR="005D2501" w:rsidRPr="00E0596A" w:rsidRDefault="005D2501" w:rsidP="00E0596A">
      <w:pPr>
        <w:rPr>
          <w:szCs w:val="22"/>
        </w:rPr>
      </w:pPr>
      <w:r w:rsidRPr="00E0596A">
        <w:rPr>
          <w:szCs w:val="22"/>
        </w:rPr>
        <w:t xml:space="preserve">Salmeterola pārdozēšanas pazīmes un simptomi ir </w:t>
      </w:r>
      <w:r w:rsidR="00262D99" w:rsidRPr="00E0596A">
        <w:rPr>
          <w:szCs w:val="22"/>
        </w:rPr>
        <w:t xml:space="preserve">reibonis, sistoliskā asinsspiediena paaugstināšanās, </w:t>
      </w:r>
      <w:r w:rsidRPr="00E0596A">
        <w:rPr>
          <w:szCs w:val="22"/>
        </w:rPr>
        <w:t xml:space="preserve">trīce, galvassāpes un tahikardija. Ja </w:t>
      </w:r>
      <w:r w:rsidR="007A29A1">
        <w:rPr>
          <w:szCs w:val="22"/>
        </w:rPr>
        <w:t>Saflutin</w:t>
      </w:r>
      <w:r w:rsidRPr="00E0596A">
        <w:rPr>
          <w:szCs w:val="22"/>
        </w:rPr>
        <w:t xml:space="preserve"> lietošana ir pārtraukta zāļu </w:t>
      </w:r>
      <w:r w:rsidR="00DD62DC" w:rsidRPr="00E0596A">
        <w:rPr>
          <w:szCs w:val="22"/>
        </w:rPr>
        <w:t>bēta</w:t>
      </w:r>
      <w:r w:rsidRPr="00E0596A">
        <w:rPr>
          <w:szCs w:val="22"/>
        </w:rPr>
        <w:t xml:space="preserve"> agonista komponentes pārdozēšanas dēļ, jāapsver atbilstoša steroīdu aizstājterapija. Turklāt var rasties hipokaliēmija, </w:t>
      </w:r>
      <w:r w:rsidR="00262D99" w:rsidRPr="00E0596A">
        <w:rPr>
          <w:szCs w:val="22"/>
        </w:rPr>
        <w:t>tādēļ jākontrolē kālija līmenis serumā</w:t>
      </w:r>
      <w:r w:rsidR="005A2322" w:rsidRPr="00E0596A">
        <w:rPr>
          <w:szCs w:val="22"/>
        </w:rPr>
        <w:t>, un j</w:t>
      </w:r>
      <w:r w:rsidR="00262D99" w:rsidRPr="00E0596A">
        <w:rPr>
          <w:szCs w:val="22"/>
        </w:rPr>
        <w:t xml:space="preserve">āapsver </w:t>
      </w:r>
      <w:r w:rsidRPr="00E0596A">
        <w:rPr>
          <w:szCs w:val="22"/>
        </w:rPr>
        <w:t>kālija aizstājterapija</w:t>
      </w:r>
      <w:r w:rsidR="00262D99" w:rsidRPr="00E0596A">
        <w:rPr>
          <w:szCs w:val="22"/>
        </w:rPr>
        <w:t>s nepieciešamība</w:t>
      </w:r>
      <w:r w:rsidRPr="00E0596A">
        <w:rPr>
          <w:szCs w:val="22"/>
        </w:rPr>
        <w:t>.</w:t>
      </w:r>
    </w:p>
    <w:p w14:paraId="0A5C1AF4" w14:textId="77777777" w:rsidR="005D2501" w:rsidRPr="00E0596A" w:rsidRDefault="005D2501" w:rsidP="00E0596A">
      <w:pPr>
        <w:rPr>
          <w:szCs w:val="22"/>
        </w:rPr>
      </w:pPr>
    </w:p>
    <w:p w14:paraId="0A82BBAA" w14:textId="100053C1" w:rsidR="005D2501" w:rsidRPr="00E0596A" w:rsidRDefault="005D2501" w:rsidP="00E0596A">
      <w:pPr>
        <w:rPr>
          <w:szCs w:val="22"/>
        </w:rPr>
      </w:pPr>
      <w:r w:rsidRPr="00E0596A">
        <w:rPr>
          <w:b/>
          <w:szCs w:val="22"/>
        </w:rPr>
        <w:t>Akūta pārdozēšana:</w:t>
      </w:r>
      <w:r w:rsidRPr="00E0596A">
        <w:rPr>
          <w:szCs w:val="22"/>
        </w:rPr>
        <w:t xml:space="preserve"> akūta lielāku par ieteicamajām flutikazona propionāta devu inhalēšana var izraisīt īslaicīgu virsnieru </w:t>
      </w:r>
      <w:r w:rsidR="00C40149">
        <w:rPr>
          <w:szCs w:val="22"/>
        </w:rPr>
        <w:t xml:space="preserve">dziedzeru </w:t>
      </w:r>
      <w:r w:rsidRPr="00E0596A">
        <w:rPr>
          <w:szCs w:val="22"/>
        </w:rPr>
        <w:t>darbības nomākumu. Šādos gadījumos neatliekami pasākumi nav nepieciešami, jo virsnieru</w:t>
      </w:r>
      <w:r w:rsidR="00C40149" w:rsidRPr="00C40149">
        <w:rPr>
          <w:szCs w:val="22"/>
        </w:rPr>
        <w:t xml:space="preserve"> </w:t>
      </w:r>
      <w:r w:rsidR="00C40149">
        <w:rPr>
          <w:szCs w:val="22"/>
        </w:rPr>
        <w:t xml:space="preserve">dziedzeru </w:t>
      </w:r>
      <w:r w:rsidRPr="00E0596A">
        <w:rPr>
          <w:szCs w:val="22"/>
        </w:rPr>
        <w:t>darbība atjaunojas dažu dienu laikā, ko apliecina kortizola mērījumi plazmā.</w:t>
      </w:r>
    </w:p>
    <w:p w14:paraId="54662500" w14:textId="77777777" w:rsidR="005D2501" w:rsidRPr="00E0596A" w:rsidRDefault="005D2501" w:rsidP="00E0596A">
      <w:pPr>
        <w:rPr>
          <w:szCs w:val="22"/>
        </w:rPr>
      </w:pPr>
    </w:p>
    <w:p w14:paraId="6DA64C56" w14:textId="77777777" w:rsidR="00262D99" w:rsidRPr="00E0596A" w:rsidRDefault="005D2501" w:rsidP="00E0596A">
      <w:pPr>
        <w:rPr>
          <w:szCs w:val="22"/>
        </w:rPr>
      </w:pPr>
      <w:r w:rsidRPr="00E0596A">
        <w:rPr>
          <w:b/>
          <w:szCs w:val="22"/>
        </w:rPr>
        <w:t>Hroniska inhalējamā flutikazona propionāta</w:t>
      </w:r>
      <w:r w:rsidRPr="001E1A76">
        <w:rPr>
          <w:b/>
          <w:szCs w:val="22"/>
        </w:rPr>
        <w:t xml:space="preserve"> pārdozēšana</w:t>
      </w:r>
      <w:r w:rsidRPr="00892869">
        <w:rPr>
          <w:szCs w:val="22"/>
        </w:rPr>
        <w:t xml:space="preserve"> (skatīt</w:t>
      </w:r>
      <w:r w:rsidR="006E4E34" w:rsidRPr="00892869">
        <w:rPr>
          <w:szCs w:val="22"/>
        </w:rPr>
        <w:t xml:space="preserve"> 4.4.</w:t>
      </w:r>
      <w:r w:rsidR="00E85C83" w:rsidRPr="00892869">
        <w:rPr>
          <w:szCs w:val="22"/>
        </w:rPr>
        <w:t> </w:t>
      </w:r>
      <w:r w:rsidRPr="00892869">
        <w:rPr>
          <w:szCs w:val="22"/>
        </w:rPr>
        <w:t>apakšpunktā</w:t>
      </w:r>
      <w:r w:rsidR="004E46D9" w:rsidRPr="00892869">
        <w:rPr>
          <w:szCs w:val="22"/>
        </w:rPr>
        <w:t xml:space="preserve"> </w:t>
      </w:r>
      <w:r w:rsidRPr="00892869">
        <w:rPr>
          <w:szCs w:val="22"/>
        </w:rPr>
        <w:t xml:space="preserve">par virsnieru </w:t>
      </w:r>
      <w:r w:rsidR="00C40149">
        <w:rPr>
          <w:szCs w:val="22"/>
        </w:rPr>
        <w:t xml:space="preserve">dziedzeru darbības </w:t>
      </w:r>
      <w:r w:rsidRPr="00892869">
        <w:rPr>
          <w:szCs w:val="22"/>
        </w:rPr>
        <w:t>nomākuma risku):</w:t>
      </w:r>
      <w:r w:rsidRPr="00E0596A">
        <w:rPr>
          <w:szCs w:val="22"/>
        </w:rPr>
        <w:t xml:space="preserve"> var būt nepieciešama v</w:t>
      </w:r>
      <w:r w:rsidR="00E85C83" w:rsidRPr="00E0596A">
        <w:rPr>
          <w:szCs w:val="22"/>
        </w:rPr>
        <w:t>irsnieru rezervju monitorēšana.</w:t>
      </w:r>
    </w:p>
    <w:p w14:paraId="1FCB6931" w14:textId="77777777" w:rsidR="00262D99" w:rsidRPr="00E0596A" w:rsidRDefault="00262D99" w:rsidP="00E0596A">
      <w:pPr>
        <w:rPr>
          <w:szCs w:val="22"/>
        </w:rPr>
      </w:pPr>
    </w:p>
    <w:p w14:paraId="598F50A5" w14:textId="3F4E7F53" w:rsidR="005D2501" w:rsidRPr="00E0596A" w:rsidRDefault="005D2501" w:rsidP="00E0596A">
      <w:pPr>
        <w:rPr>
          <w:szCs w:val="22"/>
        </w:rPr>
      </w:pPr>
      <w:r w:rsidRPr="00E0596A">
        <w:rPr>
          <w:szCs w:val="22"/>
        </w:rPr>
        <w:t xml:space="preserve">Flutikazona propionāta </w:t>
      </w:r>
      <w:r w:rsidR="00262D99" w:rsidRPr="00E0596A">
        <w:rPr>
          <w:szCs w:val="22"/>
        </w:rPr>
        <w:t xml:space="preserve">akūtas un hroniskas </w:t>
      </w:r>
      <w:r w:rsidRPr="00E0596A">
        <w:rPr>
          <w:szCs w:val="22"/>
        </w:rPr>
        <w:t xml:space="preserve">pārdozēšanas gadījumā </w:t>
      </w:r>
      <w:r w:rsidR="00262D99" w:rsidRPr="00E0596A">
        <w:rPr>
          <w:szCs w:val="22"/>
        </w:rPr>
        <w:t>jāturpina</w:t>
      </w:r>
      <w:r w:rsidRPr="00E0596A">
        <w:rPr>
          <w:szCs w:val="22"/>
        </w:rPr>
        <w:t xml:space="preserve"> </w:t>
      </w:r>
      <w:r w:rsidR="007A29A1">
        <w:rPr>
          <w:szCs w:val="22"/>
        </w:rPr>
        <w:t>Saflutin</w:t>
      </w:r>
      <w:r w:rsidRPr="00E0596A">
        <w:rPr>
          <w:szCs w:val="22"/>
        </w:rPr>
        <w:t xml:space="preserve"> terapiju devā, kas nepieciešama simptomu kontrolei.</w:t>
      </w:r>
    </w:p>
    <w:p w14:paraId="6A15AD98" w14:textId="77777777" w:rsidR="005D2501" w:rsidRPr="00E0596A" w:rsidRDefault="005D2501" w:rsidP="00E0596A">
      <w:pPr>
        <w:rPr>
          <w:szCs w:val="22"/>
        </w:rPr>
      </w:pPr>
    </w:p>
    <w:p w14:paraId="5CB19063" w14:textId="77777777" w:rsidR="005D2501" w:rsidRPr="00E0596A" w:rsidRDefault="005D2501" w:rsidP="00E0596A">
      <w:pPr>
        <w:rPr>
          <w:szCs w:val="22"/>
        </w:rPr>
      </w:pPr>
    </w:p>
    <w:p w14:paraId="22FCFC96" w14:textId="77777777" w:rsidR="005D2501" w:rsidRPr="00E0596A" w:rsidRDefault="00E85C83" w:rsidP="00E0596A">
      <w:pPr>
        <w:keepNext/>
        <w:tabs>
          <w:tab w:val="left" w:pos="567"/>
        </w:tabs>
        <w:ind w:left="567" w:hanging="567"/>
        <w:rPr>
          <w:b/>
          <w:caps/>
          <w:szCs w:val="22"/>
        </w:rPr>
      </w:pPr>
      <w:r w:rsidRPr="00E0596A">
        <w:rPr>
          <w:b/>
          <w:caps/>
          <w:szCs w:val="22"/>
        </w:rPr>
        <w:lastRenderedPageBreak/>
        <w:t>5.</w:t>
      </w:r>
      <w:r w:rsidRPr="00E0596A">
        <w:rPr>
          <w:b/>
          <w:caps/>
          <w:szCs w:val="22"/>
        </w:rPr>
        <w:tab/>
      </w:r>
      <w:r w:rsidR="005D2501" w:rsidRPr="00E0596A">
        <w:rPr>
          <w:b/>
          <w:caps/>
          <w:szCs w:val="22"/>
        </w:rPr>
        <w:t>Farmakoloģiskās īpaŠības</w:t>
      </w:r>
    </w:p>
    <w:p w14:paraId="5E72B911" w14:textId="77777777" w:rsidR="005D2501" w:rsidRPr="00E0596A" w:rsidRDefault="005D2501" w:rsidP="00E0596A">
      <w:pPr>
        <w:keepNext/>
        <w:rPr>
          <w:b/>
          <w:szCs w:val="22"/>
        </w:rPr>
      </w:pPr>
    </w:p>
    <w:p w14:paraId="7232B251" w14:textId="77777777" w:rsidR="005D2501" w:rsidRPr="00E0596A" w:rsidRDefault="005D2501" w:rsidP="001A7A6E">
      <w:pPr>
        <w:keepNext/>
        <w:numPr>
          <w:ilvl w:val="1"/>
          <w:numId w:val="37"/>
        </w:numPr>
        <w:tabs>
          <w:tab w:val="left" w:pos="567"/>
        </w:tabs>
        <w:rPr>
          <w:b/>
          <w:szCs w:val="22"/>
        </w:rPr>
      </w:pPr>
      <w:r w:rsidRPr="00E0596A">
        <w:rPr>
          <w:b/>
          <w:szCs w:val="22"/>
        </w:rPr>
        <w:t>Farmakodinamiskās īpašības</w:t>
      </w:r>
    </w:p>
    <w:p w14:paraId="1DEFB1E8" w14:textId="77777777" w:rsidR="005D2501" w:rsidRPr="00E0596A" w:rsidRDefault="005D2501" w:rsidP="00E0596A">
      <w:pPr>
        <w:keepNext/>
        <w:rPr>
          <w:szCs w:val="22"/>
        </w:rPr>
      </w:pPr>
    </w:p>
    <w:p w14:paraId="0F88DB17" w14:textId="77777777" w:rsidR="005D2501" w:rsidRPr="00E0596A" w:rsidRDefault="005D2501" w:rsidP="00E0596A">
      <w:pPr>
        <w:rPr>
          <w:szCs w:val="22"/>
        </w:rPr>
      </w:pPr>
      <w:r w:rsidRPr="00E0596A">
        <w:rPr>
          <w:szCs w:val="22"/>
        </w:rPr>
        <w:t xml:space="preserve">Farmakoterapeitiskā grupa: </w:t>
      </w:r>
      <w:r w:rsidR="00A13110" w:rsidRPr="00E0596A">
        <w:rPr>
          <w:szCs w:val="22"/>
        </w:rPr>
        <w:t>a</w:t>
      </w:r>
      <w:r w:rsidR="00800F40" w:rsidRPr="00E0596A">
        <w:rPr>
          <w:szCs w:val="22"/>
        </w:rPr>
        <w:t>drenerģiski līdzekļi kombinācijās ar kortikosteroīdiem un citiem līdzekļiem, izņemot antiholīnerģiskus līdzekļus</w:t>
      </w:r>
    </w:p>
    <w:p w14:paraId="1049B19D" w14:textId="77777777" w:rsidR="005D2501" w:rsidRPr="00E0596A" w:rsidRDefault="005D2501" w:rsidP="00E0596A">
      <w:pPr>
        <w:pStyle w:val="Heading5"/>
        <w:keepNext w:val="0"/>
        <w:jc w:val="left"/>
        <w:rPr>
          <w:sz w:val="22"/>
          <w:szCs w:val="22"/>
          <w:u w:val="none"/>
        </w:rPr>
      </w:pPr>
    </w:p>
    <w:p w14:paraId="762F869C" w14:textId="77777777" w:rsidR="005D2501" w:rsidRPr="00E0596A" w:rsidRDefault="005D2501" w:rsidP="00E0596A">
      <w:pPr>
        <w:pStyle w:val="Heading5"/>
        <w:keepNext w:val="0"/>
        <w:jc w:val="left"/>
        <w:rPr>
          <w:b w:val="0"/>
          <w:sz w:val="22"/>
          <w:szCs w:val="22"/>
          <w:u w:val="none"/>
        </w:rPr>
      </w:pPr>
      <w:r w:rsidRPr="00E0596A">
        <w:rPr>
          <w:b w:val="0"/>
          <w:sz w:val="22"/>
          <w:szCs w:val="22"/>
          <w:u w:val="none"/>
        </w:rPr>
        <w:t>ATĶ kods</w:t>
      </w:r>
      <w:r w:rsidRPr="00E0596A">
        <w:rPr>
          <w:sz w:val="22"/>
          <w:szCs w:val="22"/>
          <w:u w:val="none"/>
        </w:rPr>
        <w:t xml:space="preserve"> </w:t>
      </w:r>
      <w:r w:rsidRPr="00E0596A">
        <w:rPr>
          <w:b w:val="0"/>
          <w:sz w:val="22"/>
          <w:szCs w:val="22"/>
          <w:u w:val="none"/>
        </w:rPr>
        <w:t>R03AK06</w:t>
      </w:r>
    </w:p>
    <w:p w14:paraId="184BFFD1" w14:textId="77777777" w:rsidR="00D01C62" w:rsidRPr="00E0596A" w:rsidRDefault="00D01C62" w:rsidP="00E0596A">
      <w:pPr>
        <w:rPr>
          <w:b/>
          <w:szCs w:val="22"/>
        </w:rPr>
      </w:pPr>
    </w:p>
    <w:p w14:paraId="36A1B331" w14:textId="77777777" w:rsidR="00D01C62" w:rsidRPr="00E0596A" w:rsidRDefault="00D01C62" w:rsidP="00E0596A">
      <w:pPr>
        <w:keepNext/>
        <w:rPr>
          <w:b/>
          <w:szCs w:val="22"/>
        </w:rPr>
      </w:pPr>
      <w:r w:rsidRPr="00E0596A">
        <w:rPr>
          <w:b/>
          <w:szCs w:val="22"/>
        </w:rPr>
        <w:t>Darbības mehānisms</w:t>
      </w:r>
    </w:p>
    <w:p w14:paraId="74643677" w14:textId="77777777" w:rsidR="00D01C62" w:rsidRPr="00E0596A" w:rsidRDefault="00D01C62" w:rsidP="00E0596A">
      <w:pPr>
        <w:keepNext/>
        <w:rPr>
          <w:b/>
          <w:szCs w:val="22"/>
        </w:rPr>
      </w:pPr>
    </w:p>
    <w:p w14:paraId="438A6100" w14:textId="1FA5668A" w:rsidR="00D01C62" w:rsidRPr="00E0596A" w:rsidRDefault="007A29A1" w:rsidP="00E0596A">
      <w:pPr>
        <w:rPr>
          <w:szCs w:val="22"/>
        </w:rPr>
      </w:pPr>
      <w:r>
        <w:rPr>
          <w:szCs w:val="22"/>
        </w:rPr>
        <w:t>Saflutin</w:t>
      </w:r>
      <w:r w:rsidR="00D01C62" w:rsidRPr="00E0596A">
        <w:rPr>
          <w:szCs w:val="22"/>
        </w:rPr>
        <w:t xml:space="preserve"> satur salmeterolu un flutikazona propionātu, kam ir atšķirīgi darbības mehānismi. Salmeterols iedarbojas simptomātiski, savukārt flutikazona propionāts uzlabo plaušu funkcijas un darbojas profilaktiski pret paasinājumiem. </w:t>
      </w:r>
      <w:r>
        <w:rPr>
          <w:szCs w:val="22"/>
        </w:rPr>
        <w:t>Saflutin</w:t>
      </w:r>
      <w:r w:rsidR="00D01C62" w:rsidRPr="00E0596A">
        <w:rPr>
          <w:szCs w:val="22"/>
        </w:rPr>
        <w:t xml:space="preserve"> var būt ērtāks lietošanā tiem pacientiem, kas lieto bēta agonistus un inhalējamos kortikosteroīdus. Zemāk uzrādīti abu medikamentu darbības mehānismi:</w:t>
      </w:r>
    </w:p>
    <w:p w14:paraId="2EB81AE3" w14:textId="77777777" w:rsidR="00D01C62" w:rsidRPr="00E0596A" w:rsidRDefault="00D01C62" w:rsidP="00E0596A">
      <w:pPr>
        <w:rPr>
          <w:b/>
          <w:szCs w:val="22"/>
        </w:rPr>
      </w:pPr>
    </w:p>
    <w:p w14:paraId="67EC40CB" w14:textId="77777777" w:rsidR="00D01C62" w:rsidRPr="00E0596A" w:rsidRDefault="00D01C62" w:rsidP="00E0596A">
      <w:pPr>
        <w:keepNext/>
        <w:rPr>
          <w:i/>
          <w:szCs w:val="22"/>
          <w:u w:val="single"/>
        </w:rPr>
      </w:pPr>
      <w:r w:rsidRPr="00E0596A">
        <w:rPr>
          <w:i/>
          <w:szCs w:val="22"/>
          <w:u w:val="single"/>
        </w:rPr>
        <w:t>Salmeterols</w:t>
      </w:r>
    </w:p>
    <w:p w14:paraId="6D7E8CC7" w14:textId="77777777" w:rsidR="00D01C62" w:rsidRPr="00E0596A" w:rsidRDefault="00D01C62" w:rsidP="00E0596A">
      <w:pPr>
        <w:rPr>
          <w:szCs w:val="22"/>
        </w:rPr>
      </w:pPr>
      <w:r w:rsidRPr="00E0596A">
        <w:rPr>
          <w:szCs w:val="22"/>
        </w:rPr>
        <w:t>Salmeterols ir selektīvs ilgstošas ieda</w:t>
      </w:r>
      <w:r w:rsidR="00E85C83" w:rsidRPr="00E0596A">
        <w:rPr>
          <w:szCs w:val="22"/>
        </w:rPr>
        <w:t>rbības (12 </w:t>
      </w:r>
      <w:r w:rsidRPr="00E0596A">
        <w:rPr>
          <w:szCs w:val="22"/>
        </w:rPr>
        <w:t xml:space="preserve">stundas) </w:t>
      </w:r>
      <w:r w:rsidRPr="001F391F">
        <w:rPr>
          <w:rFonts w:ascii="Symbol" w:eastAsia="Symbol" w:hAnsi="Symbol" w:cs="Symbol"/>
          <w:szCs w:val="22"/>
        </w:rPr>
        <w:t>b</w:t>
      </w:r>
      <w:r w:rsidRPr="001F391F">
        <w:rPr>
          <w:szCs w:val="22"/>
          <w:vertAlign w:val="subscript"/>
        </w:rPr>
        <w:t>2</w:t>
      </w:r>
      <w:r w:rsidRPr="001F391F">
        <w:rPr>
          <w:szCs w:val="22"/>
        </w:rPr>
        <w:t>-adrenoreceptoru agonists, ar garu sānu ķēdi, kas sais</w:t>
      </w:r>
      <w:r w:rsidR="00BA657D" w:rsidRPr="00E0596A">
        <w:rPr>
          <w:szCs w:val="22"/>
        </w:rPr>
        <w:t>tās pie receptora ārējās daļas.</w:t>
      </w:r>
    </w:p>
    <w:p w14:paraId="2AEB90C0" w14:textId="77777777" w:rsidR="00D01C62" w:rsidRPr="001F391F" w:rsidRDefault="00D01C62" w:rsidP="00E0596A">
      <w:pPr>
        <w:rPr>
          <w:szCs w:val="22"/>
        </w:rPr>
      </w:pPr>
      <w:r w:rsidRPr="00E0596A">
        <w:rPr>
          <w:szCs w:val="22"/>
        </w:rPr>
        <w:t xml:space="preserve">Šīs salmeterola farmakoloģiskās īpašības nodrošina efektīvāku aizsardzību pret histamīna inducēto bronhokonstrikciju un izraisa ilgstošāku bronhodilatāciju, kas ilgst vismaz 12 stundas, nekā ieteicamās konvencionālās īslaicīgas iedarbības </w:t>
      </w:r>
      <w:r w:rsidRPr="001F391F">
        <w:rPr>
          <w:rFonts w:ascii="Symbol" w:eastAsia="Symbol" w:hAnsi="Symbol" w:cs="Symbol"/>
          <w:szCs w:val="22"/>
        </w:rPr>
        <w:t>b</w:t>
      </w:r>
      <w:r w:rsidRPr="001F391F">
        <w:rPr>
          <w:szCs w:val="22"/>
          <w:vertAlign w:val="subscript"/>
        </w:rPr>
        <w:t>2</w:t>
      </w:r>
      <w:r w:rsidRPr="001F391F">
        <w:rPr>
          <w:szCs w:val="22"/>
        </w:rPr>
        <w:t>-agonistu devas.</w:t>
      </w:r>
    </w:p>
    <w:p w14:paraId="2A1CE34D" w14:textId="77777777" w:rsidR="00D01C62" w:rsidRPr="00E0596A" w:rsidRDefault="00D01C62" w:rsidP="00E0596A">
      <w:pPr>
        <w:rPr>
          <w:szCs w:val="22"/>
        </w:rPr>
      </w:pPr>
      <w:r w:rsidRPr="00E0596A">
        <w:rPr>
          <w:i/>
          <w:szCs w:val="22"/>
        </w:rPr>
        <w:t>In vitro</w:t>
      </w:r>
      <w:r w:rsidRPr="00E0596A">
        <w:rPr>
          <w:szCs w:val="22"/>
        </w:rPr>
        <w:t xml:space="preserve"> testi pierāda, ka salmeterols ir spēcīgs un ilgstošas iedarbības plaušu tuklo šūnu degranulācijas, kuras rezultātā izdalās histamīns, leikotriēni un prostaglandīns D</w:t>
      </w:r>
      <w:r w:rsidRPr="00E0596A">
        <w:rPr>
          <w:szCs w:val="22"/>
          <w:vertAlign w:val="subscript"/>
        </w:rPr>
        <w:t>2</w:t>
      </w:r>
      <w:r w:rsidRPr="00E0596A">
        <w:rPr>
          <w:szCs w:val="22"/>
        </w:rPr>
        <w:t>, inhibitors.</w:t>
      </w:r>
    </w:p>
    <w:p w14:paraId="3148DABD" w14:textId="77777777" w:rsidR="00D01C62" w:rsidRPr="00E0596A" w:rsidRDefault="00D01C62" w:rsidP="00E0596A">
      <w:pPr>
        <w:rPr>
          <w:szCs w:val="22"/>
        </w:rPr>
      </w:pPr>
      <w:r w:rsidRPr="00E0596A">
        <w:rPr>
          <w:szCs w:val="22"/>
        </w:rPr>
        <w:t>Cilvēka organismā salmeterols inhibē agrīnās un vēlīnās fāzes atbildes reakciju pret inhalēto alergēnu, pēdējā persistē ilgāk par 30 stundām pēc vienreizējas devas</w:t>
      </w:r>
      <w:r w:rsidR="00BA657D" w:rsidRPr="00E0596A">
        <w:rPr>
          <w:szCs w:val="22"/>
        </w:rPr>
        <w:t xml:space="preserve"> –</w:t>
      </w:r>
      <w:r w:rsidRPr="00E0596A">
        <w:rPr>
          <w:szCs w:val="22"/>
        </w:rPr>
        <w:t xml:space="preserve"> laikā, kad bronhodilatējošā iedarbība vairs nepastāv. Vienreizēja salmeterola deva samazina bronhu hiperreaktivitāti. Šīs īpašības norāda uz to, ka salmeterolam papildus bronhodilatējošajai, ir arī kāda cita iedarbība, bet tās pilnā klīniskā nozīme vēl nav skaidra. Šis iedarbības mehānisms atšķiras no kortikosteroīdu pretiekaisuma efekta.</w:t>
      </w:r>
    </w:p>
    <w:p w14:paraId="52FC4F5D" w14:textId="77777777" w:rsidR="00D01C62" w:rsidRPr="00E0596A" w:rsidRDefault="00D01C62" w:rsidP="00E0596A">
      <w:pPr>
        <w:rPr>
          <w:szCs w:val="22"/>
        </w:rPr>
      </w:pPr>
    </w:p>
    <w:p w14:paraId="347D804C" w14:textId="77777777" w:rsidR="00D01C62" w:rsidRPr="00E0596A" w:rsidRDefault="00D01C62" w:rsidP="00E0596A">
      <w:pPr>
        <w:keepNext/>
        <w:rPr>
          <w:i/>
          <w:szCs w:val="22"/>
          <w:u w:val="single"/>
        </w:rPr>
      </w:pPr>
      <w:r w:rsidRPr="00E0596A">
        <w:rPr>
          <w:i/>
          <w:szCs w:val="22"/>
          <w:u w:val="single"/>
        </w:rPr>
        <w:t>Flutikazona propionāts</w:t>
      </w:r>
    </w:p>
    <w:p w14:paraId="4DAFB176" w14:textId="77777777" w:rsidR="00D01C62" w:rsidRPr="00E0596A" w:rsidRDefault="00D01C62" w:rsidP="00E0596A">
      <w:pPr>
        <w:rPr>
          <w:szCs w:val="22"/>
        </w:rPr>
      </w:pPr>
      <w:r w:rsidRPr="00E0596A">
        <w:rPr>
          <w:szCs w:val="22"/>
        </w:rPr>
        <w:t>Flutikazona propionātam ieteicamās inhalējamās devās ir spēcīga glikokortikosteroīdu pretiekaisuma iedarbība plaušās, kas samazina astmas simptomus un izpausmes, bet tam nepiemīt sistēmisko kor</w:t>
      </w:r>
      <w:r w:rsidR="00796D44" w:rsidRPr="00E0596A">
        <w:rPr>
          <w:szCs w:val="22"/>
        </w:rPr>
        <w:t>tikosteroīdu blaknes.</w:t>
      </w:r>
    </w:p>
    <w:p w14:paraId="6837CB24" w14:textId="77777777" w:rsidR="00D01C62" w:rsidRPr="00E0596A" w:rsidRDefault="00D01C62" w:rsidP="00E0596A">
      <w:pPr>
        <w:rPr>
          <w:szCs w:val="22"/>
        </w:rPr>
      </w:pPr>
    </w:p>
    <w:p w14:paraId="3F7904A9" w14:textId="77777777" w:rsidR="00D01C62" w:rsidRPr="00E0596A" w:rsidRDefault="00D01C62" w:rsidP="00E0596A">
      <w:pPr>
        <w:rPr>
          <w:szCs w:val="22"/>
        </w:rPr>
      </w:pPr>
      <w:r w:rsidRPr="00E0596A">
        <w:rPr>
          <w:szCs w:val="22"/>
        </w:rPr>
        <w:t>Ilgstošas inhalējamā flutikazona propionāta terapijas laikā ikdienas virsnieru garozas hormonu produkcija parasti paliek normas robežās, pat tad, ja tiek lietota augstākā bērniem un pieaugušajiem ieteicamā deva. Pārejas posmā pēc citu inhalējamo glikokortikosteroīdu lietošanas, ikdienas produkcija pakāpeniski uzlabojas, neskatoties uz kādreizējo un pašreizējo intermitējošo perorālo steroīdu lietošanu, tādējādi uzrādot atgriešanos pie normālas virsnieru garozas funkcijas flutikazona propionāta lietošanas laikā. Ilgstošas terapijas laikā arī virsnieru garozas rezerve paliek normas robežās, tas noteikts ar stimulācijas testu vai mērot normālo sekrēcijas pieaugumu. Jāatceras, ka ilgu laiku pēc iepriekšējās ārstēšanas var būt saglabājusies samazināta virsnieru rezerve (skatīt</w:t>
      </w:r>
      <w:r w:rsidR="006E4E34" w:rsidRPr="00E0596A">
        <w:rPr>
          <w:szCs w:val="22"/>
        </w:rPr>
        <w:t xml:space="preserve"> 4.4.</w:t>
      </w:r>
      <w:r w:rsidR="00796D44" w:rsidRPr="00E0596A">
        <w:rPr>
          <w:szCs w:val="22"/>
        </w:rPr>
        <w:t> </w:t>
      </w:r>
      <w:r w:rsidRPr="00E0596A">
        <w:rPr>
          <w:szCs w:val="22"/>
        </w:rPr>
        <w:t>apakšpunktu).</w:t>
      </w:r>
    </w:p>
    <w:p w14:paraId="20B4A668" w14:textId="77777777" w:rsidR="005D2501" w:rsidRPr="00E0596A" w:rsidRDefault="005D2501" w:rsidP="00E0596A">
      <w:pPr>
        <w:pStyle w:val="Heading5"/>
        <w:keepNext w:val="0"/>
        <w:jc w:val="left"/>
        <w:rPr>
          <w:sz w:val="22"/>
          <w:szCs w:val="22"/>
          <w:u w:val="none"/>
        </w:rPr>
      </w:pPr>
    </w:p>
    <w:p w14:paraId="4D60A38B" w14:textId="77777777" w:rsidR="005D2501" w:rsidRPr="00E0596A" w:rsidRDefault="005D2501" w:rsidP="00E0596A">
      <w:pPr>
        <w:keepNext/>
        <w:rPr>
          <w:b/>
          <w:szCs w:val="22"/>
        </w:rPr>
      </w:pPr>
      <w:r w:rsidRPr="00E0596A">
        <w:rPr>
          <w:b/>
          <w:szCs w:val="22"/>
        </w:rPr>
        <w:t>Salmeterola/flutikazona propionāta klīniskie pētījumi</w:t>
      </w:r>
    </w:p>
    <w:p w14:paraId="0F6EFB71" w14:textId="77777777" w:rsidR="005D2501" w:rsidRPr="00E0596A" w:rsidRDefault="005D2501" w:rsidP="00E0596A">
      <w:pPr>
        <w:keepNext/>
        <w:rPr>
          <w:szCs w:val="22"/>
        </w:rPr>
      </w:pPr>
    </w:p>
    <w:p w14:paraId="2FB0DFC4" w14:textId="77777777" w:rsidR="005D2501" w:rsidRPr="00E0596A" w:rsidRDefault="005D2501" w:rsidP="00E0596A">
      <w:pPr>
        <w:keepNext/>
        <w:rPr>
          <w:b/>
          <w:szCs w:val="22"/>
        </w:rPr>
      </w:pPr>
      <w:r w:rsidRPr="00E0596A">
        <w:rPr>
          <w:b/>
          <w:szCs w:val="22"/>
        </w:rPr>
        <w:t>Astma</w:t>
      </w:r>
    </w:p>
    <w:p w14:paraId="2F852125" w14:textId="77777777" w:rsidR="005D2501" w:rsidRPr="00E0596A" w:rsidRDefault="005D2501" w:rsidP="00E0596A">
      <w:pPr>
        <w:keepNext/>
        <w:rPr>
          <w:szCs w:val="22"/>
        </w:rPr>
      </w:pPr>
    </w:p>
    <w:p w14:paraId="21555219" w14:textId="77777777" w:rsidR="005D2501" w:rsidRPr="00E0596A" w:rsidRDefault="00796D44" w:rsidP="00E0596A">
      <w:pPr>
        <w:keepNext/>
        <w:rPr>
          <w:szCs w:val="22"/>
        </w:rPr>
      </w:pPr>
      <w:r w:rsidRPr="00E0596A">
        <w:rPr>
          <w:szCs w:val="22"/>
        </w:rPr>
        <w:t>Plašā 12 </w:t>
      </w:r>
      <w:r w:rsidR="005D2501" w:rsidRPr="00E0596A">
        <w:rPr>
          <w:szCs w:val="22"/>
        </w:rPr>
        <w:t>mēnešus ilgā pētījumā (</w:t>
      </w:r>
      <w:r w:rsidR="005D2501" w:rsidRPr="00E0596A">
        <w:rPr>
          <w:i/>
          <w:szCs w:val="22"/>
        </w:rPr>
        <w:t>Gaining Optimal Asthma Control, GOAL</w:t>
      </w:r>
      <w:r w:rsidRPr="00E0596A">
        <w:rPr>
          <w:szCs w:val="22"/>
        </w:rPr>
        <w:t>) 3416 </w:t>
      </w:r>
      <w:r w:rsidR="005D2501" w:rsidRPr="00E0596A">
        <w:rPr>
          <w:szCs w:val="22"/>
        </w:rPr>
        <w:t>pacientiem ar persistējošu astmu tika salīdzināta salmeterola</w:t>
      </w:r>
      <w:r w:rsidRPr="00E0596A">
        <w:rPr>
          <w:szCs w:val="22"/>
        </w:rPr>
        <w:t>-</w:t>
      </w:r>
      <w:r w:rsidR="005D2501" w:rsidRPr="00E0596A">
        <w:rPr>
          <w:szCs w:val="22"/>
        </w:rPr>
        <w:t>flutikazona propionāta efektivitāte un droš</w:t>
      </w:r>
      <w:r w:rsidR="00ED6051" w:rsidRPr="00E0596A">
        <w:rPr>
          <w:szCs w:val="22"/>
        </w:rPr>
        <w:t>ums</w:t>
      </w:r>
      <w:r w:rsidR="005D2501" w:rsidRPr="00E0596A">
        <w:rPr>
          <w:szCs w:val="22"/>
        </w:rPr>
        <w:t xml:space="preserve"> ar inhalējamo glikokortikoīdu vienu pašu efektivitāti un droš</w:t>
      </w:r>
      <w:r w:rsidR="00ED6051" w:rsidRPr="00E0596A">
        <w:rPr>
          <w:szCs w:val="22"/>
        </w:rPr>
        <w:t>umu</w:t>
      </w:r>
      <w:r w:rsidR="005D2501" w:rsidRPr="00E0596A">
        <w:rPr>
          <w:szCs w:val="22"/>
        </w:rPr>
        <w:t xml:space="preserve"> iepriekš noteiktu astmas kontroles līmeņu sasniegšanā. Medikamentu devas tika palielinātas ik 12</w:t>
      </w:r>
      <w:r w:rsidRPr="00E0596A">
        <w:rPr>
          <w:szCs w:val="22"/>
        </w:rPr>
        <w:t> </w:t>
      </w:r>
      <w:r w:rsidR="005D2501" w:rsidRPr="00E0596A">
        <w:rPr>
          <w:szCs w:val="22"/>
        </w:rPr>
        <w:t>nedēļas, līdz tika sasniegta ‘Pilnīga astmas kontrole’ vai arī tika sasniegta maksimālā pētījuma medikamenta deva. Kontr</w:t>
      </w:r>
      <w:r w:rsidRPr="00E0596A">
        <w:rPr>
          <w:szCs w:val="22"/>
        </w:rPr>
        <w:t>olei bija jāsaglabājas vismaz 7 </w:t>
      </w:r>
      <w:r w:rsidR="005D2501" w:rsidRPr="00E0596A">
        <w:rPr>
          <w:szCs w:val="22"/>
        </w:rPr>
        <w:t>no pēdējām 8</w:t>
      </w:r>
      <w:r w:rsidRPr="00E0596A">
        <w:rPr>
          <w:szCs w:val="22"/>
        </w:rPr>
        <w:t> </w:t>
      </w:r>
      <w:r w:rsidR="005D2501" w:rsidRPr="00E0596A">
        <w:rPr>
          <w:szCs w:val="22"/>
        </w:rPr>
        <w:t>pētījuma nedēļām. Pētījums parādīja, ka:</w:t>
      </w:r>
    </w:p>
    <w:p w14:paraId="613B51C3" w14:textId="77777777" w:rsidR="005D2501" w:rsidRPr="00E0596A" w:rsidRDefault="005D2501" w:rsidP="00E0596A">
      <w:pPr>
        <w:numPr>
          <w:ilvl w:val="0"/>
          <w:numId w:val="6"/>
        </w:numPr>
        <w:tabs>
          <w:tab w:val="clear" w:pos="1080"/>
          <w:tab w:val="num" w:pos="567"/>
        </w:tabs>
        <w:ind w:left="567" w:hanging="567"/>
        <w:rPr>
          <w:szCs w:val="22"/>
        </w:rPr>
      </w:pPr>
      <w:r w:rsidRPr="00E0596A">
        <w:rPr>
          <w:szCs w:val="22"/>
        </w:rPr>
        <w:t>71% pacientu, kas saņēma salmeterola-flutikazona propionāta kombināciju, sasniedza ‘labas astmas kontroles’# līmeni, salīdzinot ar 59% to pacientu grupā, kas saņēma tikai inhalējamos kortikosteroīdus,</w:t>
      </w:r>
    </w:p>
    <w:p w14:paraId="3BBC8706" w14:textId="77777777" w:rsidR="005D2501" w:rsidRPr="00E0596A" w:rsidRDefault="005D2501" w:rsidP="00E0596A">
      <w:pPr>
        <w:numPr>
          <w:ilvl w:val="0"/>
          <w:numId w:val="6"/>
        </w:numPr>
        <w:tabs>
          <w:tab w:val="clear" w:pos="1080"/>
          <w:tab w:val="num" w:pos="567"/>
        </w:tabs>
        <w:ind w:left="567" w:hanging="567"/>
        <w:rPr>
          <w:szCs w:val="22"/>
        </w:rPr>
      </w:pPr>
      <w:r w:rsidRPr="00E0596A">
        <w:rPr>
          <w:szCs w:val="22"/>
        </w:rPr>
        <w:lastRenderedPageBreak/>
        <w:t>41% pacientu, kas saņēma salmeterola-flutikazona propionāta kombināciju, sasniedza ‘pilnīgas astmas kontroles’## līmeni, salīdzinot ar 28% to pacientu grupā, kas saņēma tikai inhalējamos kortikosteroīdus.</w:t>
      </w:r>
    </w:p>
    <w:p w14:paraId="4A94BB35" w14:textId="77777777" w:rsidR="005D2501" w:rsidRPr="00E0596A" w:rsidRDefault="005D2501" w:rsidP="00E0596A">
      <w:pPr>
        <w:rPr>
          <w:szCs w:val="22"/>
        </w:rPr>
      </w:pPr>
    </w:p>
    <w:p w14:paraId="46DECBC7" w14:textId="77777777" w:rsidR="005D2501" w:rsidRPr="00E0596A" w:rsidRDefault="005D2501" w:rsidP="00E0596A">
      <w:pPr>
        <w:rPr>
          <w:szCs w:val="22"/>
        </w:rPr>
      </w:pPr>
      <w:r w:rsidRPr="00E0596A">
        <w:rPr>
          <w:szCs w:val="22"/>
        </w:rPr>
        <w:t>Šo efektu ātrāk novēroja pacie</w:t>
      </w:r>
      <w:r w:rsidR="00796D44" w:rsidRPr="00E0596A">
        <w:rPr>
          <w:szCs w:val="22"/>
        </w:rPr>
        <w:t>ntiem, kuri saņēma salmeterola-</w:t>
      </w:r>
      <w:r w:rsidRPr="00E0596A">
        <w:rPr>
          <w:szCs w:val="22"/>
        </w:rPr>
        <w:t>flutikazona propionāta kombināciju, salīdzinot ar pacientiem, kuri saņēma tikai inhalējamos kortikosteroīdus.</w:t>
      </w:r>
    </w:p>
    <w:p w14:paraId="6C3C5DDE" w14:textId="77777777" w:rsidR="005D2501" w:rsidRPr="00E0596A" w:rsidRDefault="005D2501" w:rsidP="00E0596A">
      <w:pPr>
        <w:rPr>
          <w:szCs w:val="22"/>
        </w:rPr>
      </w:pPr>
    </w:p>
    <w:p w14:paraId="62E9FFEA" w14:textId="77777777" w:rsidR="005D2501" w:rsidRPr="00E0596A" w:rsidRDefault="005D2501" w:rsidP="00E0596A">
      <w:pPr>
        <w:keepNext/>
        <w:rPr>
          <w:szCs w:val="22"/>
        </w:rPr>
      </w:pPr>
      <w:r w:rsidRPr="00E0596A">
        <w:rPr>
          <w:i/>
          <w:szCs w:val="22"/>
        </w:rPr>
        <w:t>GOAL</w:t>
      </w:r>
      <w:r w:rsidRPr="00E0596A">
        <w:rPr>
          <w:szCs w:val="22"/>
        </w:rPr>
        <w:t xml:space="preserve"> pētījums parādīja arī, ka:</w:t>
      </w:r>
    </w:p>
    <w:p w14:paraId="460B8DFF" w14:textId="77777777" w:rsidR="005D2501" w:rsidRPr="00E0596A" w:rsidRDefault="005D2501" w:rsidP="00E0596A">
      <w:pPr>
        <w:numPr>
          <w:ilvl w:val="0"/>
          <w:numId w:val="6"/>
        </w:numPr>
        <w:tabs>
          <w:tab w:val="clear" w:pos="1080"/>
          <w:tab w:val="num" w:pos="567"/>
        </w:tabs>
        <w:ind w:left="567" w:hanging="567"/>
        <w:rPr>
          <w:szCs w:val="22"/>
        </w:rPr>
      </w:pPr>
      <w:r w:rsidRPr="00E0596A">
        <w:rPr>
          <w:szCs w:val="22"/>
        </w:rPr>
        <w:t>Paasinājumu biežums to pacientu grupā, kas saņēma salmeterola-flutikazona propionāta kombināciju, bija par 29% zemāks, salīdzinot ar pacientiem, kas saņēma tikai inhalējamos kortikosteroīdus.</w:t>
      </w:r>
    </w:p>
    <w:p w14:paraId="44534F3F" w14:textId="77777777" w:rsidR="005D2501" w:rsidRPr="00E0596A" w:rsidRDefault="005D2501" w:rsidP="00E0596A">
      <w:pPr>
        <w:numPr>
          <w:ilvl w:val="0"/>
          <w:numId w:val="6"/>
        </w:numPr>
        <w:tabs>
          <w:tab w:val="clear" w:pos="1080"/>
          <w:tab w:val="num" w:pos="567"/>
        </w:tabs>
        <w:ind w:left="567" w:hanging="567"/>
        <w:rPr>
          <w:szCs w:val="22"/>
        </w:rPr>
      </w:pPr>
      <w:r w:rsidRPr="00E0596A">
        <w:rPr>
          <w:szCs w:val="22"/>
        </w:rPr>
        <w:t>‘Labas astmas kontroles’ un ‘Pilnīgas astmas kontroles’ sasniegšana uzlaboja pacientu dzīves kvalitāti. 61% pacientu, kas saņēma salmeterola-flutikazona propionāta kombināciju, neatzīmēja nekādu negatīvu ietekmi uz dzīves kvalitāti vai raksturoja to kā minimālu, nosakot to ar astmai specifiskām dzīves kvalitātes anketām, salīdzinot ar 8% pacientu pirms terapijas uzsākšanas.</w:t>
      </w:r>
    </w:p>
    <w:p w14:paraId="4B13F509" w14:textId="77777777" w:rsidR="005D2501" w:rsidRPr="00E0596A" w:rsidRDefault="005D2501" w:rsidP="00E0596A">
      <w:pPr>
        <w:rPr>
          <w:szCs w:val="22"/>
        </w:rPr>
      </w:pPr>
    </w:p>
    <w:p w14:paraId="57AC293E" w14:textId="77777777" w:rsidR="005D2501" w:rsidRPr="00E0596A" w:rsidRDefault="005D2501" w:rsidP="00E0596A">
      <w:pPr>
        <w:rPr>
          <w:szCs w:val="22"/>
        </w:rPr>
      </w:pPr>
      <w:r w:rsidRPr="00E0596A">
        <w:rPr>
          <w:szCs w:val="22"/>
        </w:rPr>
        <w:t># Laba astmas kontrole</w:t>
      </w:r>
      <w:r w:rsidR="00796D44" w:rsidRPr="00E0596A">
        <w:rPr>
          <w:szCs w:val="22"/>
        </w:rPr>
        <w:t xml:space="preserve"> –</w:t>
      </w:r>
      <w:r w:rsidRPr="00E0596A">
        <w:rPr>
          <w:szCs w:val="22"/>
        </w:rPr>
        <w:t xml:space="preserve"> </w:t>
      </w:r>
      <w:r w:rsidR="00796D44" w:rsidRPr="00E0596A">
        <w:rPr>
          <w:szCs w:val="22"/>
        </w:rPr>
        <w:t>2 </w:t>
      </w:r>
      <w:r w:rsidR="00187AE4" w:rsidRPr="00E0596A">
        <w:rPr>
          <w:szCs w:val="22"/>
        </w:rPr>
        <w:t xml:space="preserve">vai mazāk </w:t>
      </w:r>
      <w:r w:rsidR="000344DE" w:rsidRPr="00E0596A">
        <w:rPr>
          <w:szCs w:val="22"/>
        </w:rPr>
        <w:t>dienas nedēļā ar simptomu līmeni, kas lielāks par 1 (simptomu līmenis 1 definēts kā īslaicīgi simptomi vienu reizi dien</w:t>
      </w:r>
      <w:r w:rsidR="00AA6A38" w:rsidRPr="00E0596A">
        <w:rPr>
          <w:szCs w:val="22"/>
        </w:rPr>
        <w:t>as laikā</w:t>
      </w:r>
      <w:r w:rsidR="000344DE" w:rsidRPr="00E0596A">
        <w:rPr>
          <w:szCs w:val="22"/>
        </w:rPr>
        <w:t>),</w:t>
      </w:r>
      <w:r w:rsidRPr="00E0596A">
        <w:rPr>
          <w:szCs w:val="22"/>
        </w:rPr>
        <w:t xml:space="preserve"> īs</w:t>
      </w:r>
      <w:r w:rsidR="008A134C">
        <w:rPr>
          <w:szCs w:val="22"/>
        </w:rPr>
        <w:t>laicīg</w:t>
      </w:r>
      <w:r w:rsidRPr="00E0596A">
        <w:rPr>
          <w:szCs w:val="22"/>
        </w:rPr>
        <w:t>as darbības β agonist</w:t>
      </w:r>
      <w:r w:rsidR="00633855" w:rsidRPr="00E0596A">
        <w:rPr>
          <w:szCs w:val="22"/>
        </w:rPr>
        <w:t>i</w:t>
      </w:r>
      <w:r w:rsidRPr="00E0596A">
        <w:rPr>
          <w:szCs w:val="22"/>
        </w:rPr>
        <w:t xml:space="preserve"> </w:t>
      </w:r>
      <w:r w:rsidR="00633855" w:rsidRPr="00E0596A">
        <w:rPr>
          <w:szCs w:val="22"/>
        </w:rPr>
        <w:t xml:space="preserve">tiek lietoti </w:t>
      </w:r>
      <w:r w:rsidR="00C320B0" w:rsidRPr="00E0596A">
        <w:rPr>
          <w:szCs w:val="22"/>
        </w:rPr>
        <w:t xml:space="preserve">2 vai mazāk dienas un 4 vai mazāk reizes nedēļā, </w:t>
      </w:r>
      <w:r w:rsidR="00633855" w:rsidRPr="00E0596A">
        <w:rPr>
          <w:szCs w:val="22"/>
        </w:rPr>
        <w:t xml:space="preserve">ir </w:t>
      </w:r>
      <w:r w:rsidRPr="00E0596A">
        <w:rPr>
          <w:szCs w:val="22"/>
        </w:rPr>
        <w:t xml:space="preserve">80 </w:t>
      </w:r>
      <w:r w:rsidR="00C320B0" w:rsidRPr="00E0596A">
        <w:rPr>
          <w:szCs w:val="22"/>
        </w:rPr>
        <w:t xml:space="preserve">vai vairāk </w:t>
      </w:r>
      <w:r w:rsidR="00AA6A38" w:rsidRPr="00E0596A">
        <w:rPr>
          <w:szCs w:val="22"/>
        </w:rPr>
        <w:t xml:space="preserve">% </w:t>
      </w:r>
      <w:r w:rsidRPr="00E0596A">
        <w:rPr>
          <w:szCs w:val="22"/>
        </w:rPr>
        <w:t xml:space="preserve">no paredzamās </w:t>
      </w:r>
      <w:r w:rsidR="00AA6A38" w:rsidRPr="00E0596A">
        <w:rPr>
          <w:szCs w:val="22"/>
        </w:rPr>
        <w:t>rīta maksimālās izelpas plūsmas</w:t>
      </w:r>
      <w:r w:rsidRPr="00E0596A">
        <w:rPr>
          <w:szCs w:val="22"/>
        </w:rPr>
        <w:t>, nav pamošanās naktī astmas dēļ, nav paasinājumu un nav blakusparā</w:t>
      </w:r>
      <w:r w:rsidR="00187DF6" w:rsidRPr="00E0596A">
        <w:rPr>
          <w:szCs w:val="22"/>
        </w:rPr>
        <w:t>dību, kas liktu mainīt terapiju.</w:t>
      </w:r>
    </w:p>
    <w:p w14:paraId="02B71A9A" w14:textId="77777777" w:rsidR="005D2501" w:rsidRPr="00E0596A" w:rsidRDefault="005D2501" w:rsidP="00E0596A">
      <w:pPr>
        <w:rPr>
          <w:szCs w:val="22"/>
        </w:rPr>
      </w:pPr>
      <w:r w:rsidRPr="00E0596A">
        <w:rPr>
          <w:szCs w:val="22"/>
        </w:rPr>
        <w:t>## Pilnīga astmas kontrole</w:t>
      </w:r>
      <w:r w:rsidR="00187DF6" w:rsidRPr="00E0596A">
        <w:rPr>
          <w:szCs w:val="22"/>
        </w:rPr>
        <w:t xml:space="preserve"> –</w:t>
      </w:r>
      <w:r w:rsidRPr="00E0596A">
        <w:rPr>
          <w:szCs w:val="22"/>
        </w:rPr>
        <w:t xml:space="preserve"> nav simptomu</w:t>
      </w:r>
      <w:r w:rsidR="00AA6A38" w:rsidRPr="00E0596A">
        <w:rPr>
          <w:szCs w:val="22"/>
        </w:rPr>
        <w:t>,</w:t>
      </w:r>
      <w:r w:rsidRPr="00E0596A">
        <w:rPr>
          <w:szCs w:val="22"/>
        </w:rPr>
        <w:t xml:space="preserve"> </w:t>
      </w:r>
      <w:r w:rsidR="00AA6A38" w:rsidRPr="00E0596A">
        <w:rPr>
          <w:szCs w:val="22"/>
        </w:rPr>
        <w:t xml:space="preserve">netiek </w:t>
      </w:r>
      <w:r w:rsidR="00AA6A38" w:rsidRPr="00C82881">
        <w:rPr>
          <w:szCs w:val="22"/>
        </w:rPr>
        <w:t xml:space="preserve">lietoti </w:t>
      </w:r>
      <w:r w:rsidRPr="00C82881">
        <w:rPr>
          <w:szCs w:val="22"/>
        </w:rPr>
        <w:t>īs</w:t>
      </w:r>
      <w:r w:rsidR="008A134C" w:rsidRPr="00C82881">
        <w:rPr>
          <w:szCs w:val="22"/>
        </w:rPr>
        <w:t>laicīg</w:t>
      </w:r>
      <w:r w:rsidRPr="00AC03D4">
        <w:rPr>
          <w:szCs w:val="22"/>
        </w:rPr>
        <w:t>as</w:t>
      </w:r>
      <w:r w:rsidRPr="00E0596A">
        <w:rPr>
          <w:szCs w:val="22"/>
        </w:rPr>
        <w:t xml:space="preserve"> darbības β agonist</w:t>
      </w:r>
      <w:r w:rsidR="00AA6A38" w:rsidRPr="00E0596A">
        <w:rPr>
          <w:szCs w:val="22"/>
        </w:rPr>
        <w:t>i,</w:t>
      </w:r>
      <w:r w:rsidRPr="00E0596A">
        <w:rPr>
          <w:szCs w:val="22"/>
        </w:rPr>
        <w:t xml:space="preserve"> </w:t>
      </w:r>
      <w:r w:rsidR="00633855" w:rsidRPr="00E0596A">
        <w:rPr>
          <w:szCs w:val="22"/>
        </w:rPr>
        <w:t xml:space="preserve">ir </w:t>
      </w:r>
      <w:r w:rsidRPr="00E0596A">
        <w:rPr>
          <w:szCs w:val="22"/>
        </w:rPr>
        <w:t xml:space="preserve">80 </w:t>
      </w:r>
      <w:r w:rsidR="00AA6A38" w:rsidRPr="00E0596A">
        <w:rPr>
          <w:szCs w:val="22"/>
        </w:rPr>
        <w:t xml:space="preserve">vai </w:t>
      </w:r>
      <w:r w:rsidRPr="00E0596A">
        <w:rPr>
          <w:szCs w:val="22"/>
        </w:rPr>
        <w:t xml:space="preserve">vairāk % no paredzamās </w:t>
      </w:r>
      <w:r w:rsidR="00AA6A38" w:rsidRPr="00E0596A">
        <w:rPr>
          <w:szCs w:val="22"/>
        </w:rPr>
        <w:t>rīta maksimālās izelpas plūsmas</w:t>
      </w:r>
      <w:r w:rsidRPr="00E0596A">
        <w:rPr>
          <w:szCs w:val="22"/>
        </w:rPr>
        <w:t>, nav pamošanās naktī astmas dēļ, nav paasinājumu un nav blakusparādību, kas liktu mainīt terapiju.</w:t>
      </w:r>
    </w:p>
    <w:p w14:paraId="458428B6" w14:textId="77777777" w:rsidR="005D2501" w:rsidRPr="00E0596A" w:rsidRDefault="005D2501" w:rsidP="00E0596A">
      <w:pPr>
        <w:rPr>
          <w:szCs w:val="22"/>
        </w:rPr>
      </w:pPr>
    </w:p>
    <w:p w14:paraId="7A1AB2BF" w14:textId="77777777" w:rsidR="005D2501" w:rsidRPr="00E0596A" w:rsidRDefault="005D2501" w:rsidP="00E0596A">
      <w:pPr>
        <w:rPr>
          <w:szCs w:val="22"/>
        </w:rPr>
      </w:pPr>
      <w:r w:rsidRPr="00E0596A">
        <w:rPr>
          <w:szCs w:val="22"/>
        </w:rPr>
        <w:t>Divi sekojošie pētījumi parādīja plaušu funkciju uzlabošanos, vairāk dienu bez lēkmēm un samazinātu akūtās palīdzības zāļu lietošanu, lietojot par 60% zemāku inhalējamo ko</w:t>
      </w:r>
      <w:r w:rsidR="00187DF6" w:rsidRPr="00E0596A">
        <w:rPr>
          <w:szCs w:val="22"/>
        </w:rPr>
        <w:t>rtikosteroīdu devu salmeterola-</w:t>
      </w:r>
      <w:r w:rsidRPr="00E0596A">
        <w:rPr>
          <w:szCs w:val="22"/>
        </w:rPr>
        <w:t>flutikazona propionāta kombinācijā, salīdzinot ar inhalējamajiem kortikosteroīdiem vieniem pašiem. Tai pašā laikā tika saglabāta esošā elpceļu iekaisuma kontrole, to nosakot bronhu biopsijās un ar bronhoalveolārās lavāžas palīdzību.</w:t>
      </w:r>
    </w:p>
    <w:p w14:paraId="6D48380E" w14:textId="77777777" w:rsidR="005D2501" w:rsidRPr="00E0596A" w:rsidRDefault="005D2501" w:rsidP="00E0596A">
      <w:pPr>
        <w:rPr>
          <w:szCs w:val="22"/>
        </w:rPr>
      </w:pPr>
    </w:p>
    <w:p w14:paraId="069B55DE" w14:textId="77777777" w:rsidR="005D2501" w:rsidRPr="00E0596A" w:rsidRDefault="005D2501" w:rsidP="00E0596A">
      <w:pPr>
        <w:rPr>
          <w:szCs w:val="22"/>
        </w:rPr>
      </w:pPr>
      <w:r w:rsidRPr="00E0596A">
        <w:rPr>
          <w:szCs w:val="22"/>
        </w:rPr>
        <w:t>Papildus pētījumi</w:t>
      </w:r>
      <w:r w:rsidR="00796D44" w:rsidRPr="00E0596A">
        <w:rPr>
          <w:szCs w:val="22"/>
        </w:rPr>
        <w:t xml:space="preserve"> ir parādījuši, ka salmeterola-</w:t>
      </w:r>
      <w:r w:rsidRPr="00E0596A">
        <w:rPr>
          <w:szCs w:val="22"/>
        </w:rPr>
        <w:t>flutikazona propionāta kombinācijas lietošana ievērojami uzlabo astmas simptomus, plaušu funkcijas un samazina akūtās palīdzības zāļu lietošanu, salīdzinot ar atsevišķu komponentu vai placebo lietošanu. GOAL pētījuma iegūtie rezultāti norāda, ka uzlabojumi, kas iegūti lietojot salmeterola-flutikazona propionāta komb</w:t>
      </w:r>
      <w:r w:rsidR="00796D44" w:rsidRPr="00E0596A">
        <w:rPr>
          <w:szCs w:val="22"/>
        </w:rPr>
        <w:t>ināciju, saglabājas vismaz 12 </w:t>
      </w:r>
      <w:r w:rsidRPr="00E0596A">
        <w:rPr>
          <w:szCs w:val="22"/>
        </w:rPr>
        <w:t>mēnešus.</w:t>
      </w:r>
    </w:p>
    <w:p w14:paraId="1039E4F7" w14:textId="77777777" w:rsidR="005D2501" w:rsidRPr="00E0596A" w:rsidRDefault="005D2501" w:rsidP="00E0596A">
      <w:pPr>
        <w:rPr>
          <w:szCs w:val="22"/>
        </w:rPr>
      </w:pPr>
    </w:p>
    <w:p w14:paraId="18119DDE" w14:textId="77777777" w:rsidR="005D2501" w:rsidRPr="00E0596A" w:rsidRDefault="005D2501" w:rsidP="00E0596A">
      <w:pPr>
        <w:keepNext/>
        <w:rPr>
          <w:szCs w:val="22"/>
          <w:u w:val="single"/>
        </w:rPr>
      </w:pPr>
      <w:r w:rsidRPr="00E0596A">
        <w:rPr>
          <w:szCs w:val="22"/>
          <w:u w:val="single"/>
        </w:rPr>
        <w:t>Salmeterola daud</w:t>
      </w:r>
      <w:r w:rsidR="00796D44" w:rsidRPr="00E0596A">
        <w:rPr>
          <w:szCs w:val="22"/>
          <w:u w:val="single"/>
        </w:rPr>
        <w:t>zcentru astmas pētījums (SMART)</w:t>
      </w:r>
    </w:p>
    <w:p w14:paraId="76E201B8" w14:textId="77777777" w:rsidR="005D2501" w:rsidRPr="00E0596A" w:rsidRDefault="005D2501" w:rsidP="00E0596A">
      <w:pPr>
        <w:keepNext/>
        <w:rPr>
          <w:b/>
          <w:szCs w:val="22"/>
        </w:rPr>
      </w:pPr>
    </w:p>
    <w:p w14:paraId="5768F943" w14:textId="77777777" w:rsidR="005D2501" w:rsidRPr="00E0596A" w:rsidRDefault="00796D44" w:rsidP="00E0596A">
      <w:pPr>
        <w:rPr>
          <w:szCs w:val="22"/>
        </w:rPr>
      </w:pPr>
      <w:r w:rsidRPr="00E0596A">
        <w:rPr>
          <w:szCs w:val="22"/>
        </w:rPr>
        <w:t>SMART bija 28 </w:t>
      </w:r>
      <w:r w:rsidR="005D2501" w:rsidRPr="00E0596A">
        <w:rPr>
          <w:szCs w:val="22"/>
        </w:rPr>
        <w:t>nedēļas ilgs daudzcentru randomizēts dubultakls placebo kontrolēts paralēlo grupu pētījums ASV, kur pēc nejauš</w:t>
      </w:r>
      <w:r w:rsidRPr="00E0596A">
        <w:rPr>
          <w:szCs w:val="22"/>
        </w:rPr>
        <w:t>ības principa atlasītiem 13 176 </w:t>
      </w:r>
      <w:r w:rsidR="005D2501" w:rsidRPr="00E0596A">
        <w:rPr>
          <w:szCs w:val="22"/>
        </w:rPr>
        <w:t>pacientiem papildus parastajai astmas terapijai tika pievienots salmeterols (50</w:t>
      </w:r>
      <w:r w:rsidRPr="00E0596A">
        <w:rPr>
          <w:szCs w:val="22"/>
        </w:rPr>
        <w:t> </w:t>
      </w:r>
      <w:r w:rsidR="00187DF6" w:rsidRPr="00E0596A">
        <w:rPr>
          <w:szCs w:val="22"/>
        </w:rPr>
        <w:t>µ</w:t>
      </w:r>
      <w:r w:rsidRPr="00E0596A">
        <w:rPr>
          <w:szCs w:val="22"/>
        </w:rPr>
        <w:t>g divas reizes dienā) un 13 179 </w:t>
      </w:r>
      <w:r w:rsidR="005D2501" w:rsidRPr="00E0596A">
        <w:rPr>
          <w:szCs w:val="22"/>
        </w:rPr>
        <w:t>pacientiem – placebo. Pētījumā iesaistīja</w:t>
      </w:r>
      <w:r w:rsidRPr="00E0596A">
        <w:rPr>
          <w:szCs w:val="22"/>
        </w:rPr>
        <w:t xml:space="preserve"> pacientus ar astmu sākot no 12 </w:t>
      </w:r>
      <w:r w:rsidR="005D2501" w:rsidRPr="00E0596A">
        <w:rPr>
          <w:szCs w:val="22"/>
        </w:rPr>
        <w:t>gadu vecuma, kuri tobrīd astmas ārstēšanai lietoja medikamentus (bet ne ilgstoša</w:t>
      </w:r>
      <w:r w:rsidRPr="00E0596A">
        <w:rPr>
          <w:szCs w:val="22"/>
        </w:rPr>
        <w:t>s darbības bronhodilatatorus).</w:t>
      </w:r>
    </w:p>
    <w:p w14:paraId="712F5E45" w14:textId="77777777" w:rsidR="005D2501" w:rsidRPr="00E0596A" w:rsidRDefault="005D2501" w:rsidP="00E0596A">
      <w:pPr>
        <w:rPr>
          <w:szCs w:val="22"/>
        </w:rPr>
      </w:pPr>
      <w:r w:rsidRPr="00E0596A">
        <w:rPr>
          <w:szCs w:val="22"/>
        </w:rPr>
        <w:t xml:space="preserve">Iesaistoties pētījumā, inhalējamo kortikosteroīdu pamatterapija tika reģistrēta, bet nebija obligāta pētījumam. Primārais SMART </w:t>
      </w:r>
      <w:r w:rsidR="00AF4BD4" w:rsidRPr="00E0596A">
        <w:rPr>
          <w:szCs w:val="22"/>
        </w:rPr>
        <w:t xml:space="preserve">mērķa kritērijs </w:t>
      </w:r>
      <w:r w:rsidRPr="00E0596A">
        <w:rPr>
          <w:szCs w:val="22"/>
        </w:rPr>
        <w:t>bija noteikt ar elpošanas sistēmu saistīto nāves gadījumu un ar elpošanas sistēmu saistīto dzīvību apdr</w:t>
      </w:r>
      <w:r w:rsidR="00796D44" w:rsidRPr="00E0596A">
        <w:rPr>
          <w:szCs w:val="22"/>
        </w:rPr>
        <w:t>audošo notikumu kopējo skaitu.</w:t>
      </w:r>
    </w:p>
    <w:p w14:paraId="41408297" w14:textId="77777777" w:rsidR="005D2501" w:rsidRPr="00E0596A" w:rsidRDefault="005D2501" w:rsidP="00E0596A">
      <w:pPr>
        <w:jc w:val="both"/>
        <w:rPr>
          <w:szCs w:val="22"/>
        </w:rPr>
      </w:pPr>
    </w:p>
    <w:p w14:paraId="62DEA8B4" w14:textId="77777777" w:rsidR="005D2501" w:rsidRPr="00E0596A" w:rsidRDefault="005D2501" w:rsidP="00E0596A">
      <w:pPr>
        <w:keepNext/>
        <w:jc w:val="both"/>
        <w:rPr>
          <w:szCs w:val="22"/>
        </w:rPr>
      </w:pPr>
      <w:r w:rsidRPr="00E0596A">
        <w:rPr>
          <w:szCs w:val="22"/>
        </w:rPr>
        <w:t xml:space="preserve">Galvenās SMART atradnes: primārais </w:t>
      </w:r>
      <w:r w:rsidR="00AF4BD4" w:rsidRPr="00E0596A">
        <w:rPr>
          <w:szCs w:val="22"/>
        </w:rPr>
        <w:t>mērķa kritērijs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gridCol w:w="1508"/>
        <w:gridCol w:w="1843"/>
      </w:tblGrid>
      <w:tr w:rsidR="005D2501" w:rsidRPr="00E0596A" w14:paraId="354E24D7" w14:textId="77777777" w:rsidTr="00796D44">
        <w:trPr>
          <w:cantSplit/>
          <w:trHeight w:val="900"/>
        </w:trPr>
        <w:tc>
          <w:tcPr>
            <w:tcW w:w="4140" w:type="dxa"/>
            <w:vMerge w:val="restart"/>
            <w:vAlign w:val="center"/>
          </w:tcPr>
          <w:p w14:paraId="12FAF708" w14:textId="77777777" w:rsidR="005D2501" w:rsidRPr="00E0596A" w:rsidRDefault="005D2501" w:rsidP="00E0596A">
            <w:pPr>
              <w:rPr>
                <w:szCs w:val="22"/>
              </w:rPr>
            </w:pPr>
            <w:r w:rsidRPr="00E0596A">
              <w:rPr>
                <w:szCs w:val="22"/>
              </w:rPr>
              <w:t>Pacientu grupa</w:t>
            </w:r>
          </w:p>
        </w:tc>
        <w:tc>
          <w:tcPr>
            <w:tcW w:w="2948" w:type="dxa"/>
            <w:gridSpan w:val="2"/>
            <w:tcBorders>
              <w:bottom w:val="single" w:sz="4" w:space="0" w:color="auto"/>
            </w:tcBorders>
            <w:vAlign w:val="center"/>
          </w:tcPr>
          <w:p w14:paraId="40E3A820" w14:textId="77777777" w:rsidR="005D2501" w:rsidRPr="00E0596A" w:rsidRDefault="005D2501" w:rsidP="00E0596A">
            <w:pPr>
              <w:rPr>
                <w:szCs w:val="22"/>
              </w:rPr>
            </w:pPr>
            <w:r w:rsidRPr="00E0596A">
              <w:rPr>
                <w:szCs w:val="22"/>
              </w:rPr>
              <w:t xml:space="preserve">Ar primāro </w:t>
            </w:r>
            <w:r w:rsidR="00E67964" w:rsidRPr="00E0596A">
              <w:rPr>
                <w:szCs w:val="22"/>
              </w:rPr>
              <w:t xml:space="preserve">mērķa kritēriju </w:t>
            </w:r>
            <w:r w:rsidRPr="00E0596A">
              <w:rPr>
                <w:szCs w:val="22"/>
              </w:rPr>
              <w:t>saistītu notikumu skaits / pacientu skaits</w:t>
            </w:r>
          </w:p>
        </w:tc>
        <w:tc>
          <w:tcPr>
            <w:tcW w:w="1843" w:type="dxa"/>
            <w:vMerge w:val="restart"/>
            <w:vAlign w:val="center"/>
          </w:tcPr>
          <w:p w14:paraId="78B5B2A2" w14:textId="77777777" w:rsidR="005D2501" w:rsidRPr="00E0596A" w:rsidRDefault="00796D44" w:rsidP="00E0596A">
            <w:pPr>
              <w:rPr>
                <w:szCs w:val="22"/>
              </w:rPr>
            </w:pPr>
            <w:r w:rsidRPr="00E0596A">
              <w:rPr>
                <w:szCs w:val="22"/>
              </w:rPr>
              <w:t>Relatīvais risks</w:t>
            </w:r>
          </w:p>
          <w:p w14:paraId="6D92D6FA" w14:textId="77777777" w:rsidR="005D2501" w:rsidRPr="00E0596A" w:rsidRDefault="005D2501" w:rsidP="00E0596A">
            <w:pPr>
              <w:rPr>
                <w:szCs w:val="22"/>
              </w:rPr>
            </w:pPr>
            <w:r w:rsidRPr="00E0596A">
              <w:rPr>
                <w:szCs w:val="22"/>
              </w:rPr>
              <w:t>(95% ticamības intervāls)</w:t>
            </w:r>
          </w:p>
        </w:tc>
      </w:tr>
      <w:tr w:rsidR="005D2501" w:rsidRPr="00E0596A" w14:paraId="261FD724" w14:textId="77777777" w:rsidTr="00796D44">
        <w:trPr>
          <w:cantSplit/>
          <w:trHeight w:val="144"/>
        </w:trPr>
        <w:tc>
          <w:tcPr>
            <w:tcW w:w="4140" w:type="dxa"/>
            <w:vMerge/>
            <w:tcBorders>
              <w:bottom w:val="single" w:sz="4" w:space="0" w:color="auto"/>
            </w:tcBorders>
            <w:vAlign w:val="center"/>
          </w:tcPr>
          <w:p w14:paraId="11E814DD" w14:textId="77777777" w:rsidR="005D2501" w:rsidRPr="00E0596A" w:rsidRDefault="005D2501" w:rsidP="00E0596A">
            <w:pPr>
              <w:rPr>
                <w:szCs w:val="22"/>
              </w:rPr>
            </w:pPr>
          </w:p>
        </w:tc>
        <w:tc>
          <w:tcPr>
            <w:tcW w:w="1440" w:type="dxa"/>
            <w:tcBorders>
              <w:bottom w:val="single" w:sz="4" w:space="0" w:color="auto"/>
            </w:tcBorders>
            <w:vAlign w:val="center"/>
          </w:tcPr>
          <w:p w14:paraId="0F752413" w14:textId="77777777" w:rsidR="005D2501" w:rsidRPr="00E0596A" w:rsidRDefault="005D2501" w:rsidP="00E0596A">
            <w:pPr>
              <w:jc w:val="center"/>
              <w:rPr>
                <w:szCs w:val="22"/>
              </w:rPr>
            </w:pPr>
            <w:r w:rsidRPr="00E0596A">
              <w:rPr>
                <w:szCs w:val="22"/>
              </w:rPr>
              <w:t>salmeterols</w:t>
            </w:r>
          </w:p>
        </w:tc>
        <w:tc>
          <w:tcPr>
            <w:tcW w:w="1508" w:type="dxa"/>
            <w:tcBorders>
              <w:bottom w:val="single" w:sz="4" w:space="0" w:color="auto"/>
            </w:tcBorders>
            <w:vAlign w:val="center"/>
          </w:tcPr>
          <w:p w14:paraId="1BF5B2D0" w14:textId="77777777" w:rsidR="005D2501" w:rsidRPr="00E0596A" w:rsidRDefault="005D2501" w:rsidP="00E0596A">
            <w:pPr>
              <w:jc w:val="center"/>
              <w:rPr>
                <w:szCs w:val="22"/>
              </w:rPr>
            </w:pPr>
            <w:r w:rsidRPr="00E0596A">
              <w:rPr>
                <w:szCs w:val="22"/>
              </w:rPr>
              <w:t>placebo</w:t>
            </w:r>
          </w:p>
        </w:tc>
        <w:tc>
          <w:tcPr>
            <w:tcW w:w="1843" w:type="dxa"/>
            <w:vMerge/>
            <w:tcBorders>
              <w:bottom w:val="single" w:sz="4" w:space="0" w:color="auto"/>
            </w:tcBorders>
            <w:vAlign w:val="center"/>
          </w:tcPr>
          <w:p w14:paraId="3BD99B19" w14:textId="77777777" w:rsidR="005D2501" w:rsidRPr="00E0596A" w:rsidRDefault="005D2501" w:rsidP="00E0596A">
            <w:pPr>
              <w:rPr>
                <w:szCs w:val="22"/>
              </w:rPr>
            </w:pPr>
          </w:p>
        </w:tc>
      </w:tr>
      <w:tr w:rsidR="005D2501" w:rsidRPr="00E0596A" w14:paraId="4C246F72" w14:textId="77777777" w:rsidTr="00796D44">
        <w:trPr>
          <w:trHeight w:val="375"/>
        </w:trPr>
        <w:tc>
          <w:tcPr>
            <w:tcW w:w="4140" w:type="dxa"/>
            <w:tcBorders>
              <w:bottom w:val="single" w:sz="4" w:space="0" w:color="auto"/>
            </w:tcBorders>
            <w:vAlign w:val="center"/>
          </w:tcPr>
          <w:p w14:paraId="2E8D3760" w14:textId="77777777" w:rsidR="005D2501" w:rsidRPr="00E0596A" w:rsidRDefault="005D2501" w:rsidP="001F391F">
            <w:pPr>
              <w:rPr>
                <w:szCs w:val="22"/>
              </w:rPr>
            </w:pPr>
            <w:r w:rsidRPr="00E0596A">
              <w:rPr>
                <w:szCs w:val="22"/>
              </w:rPr>
              <w:t>Visi pacienti</w:t>
            </w:r>
          </w:p>
        </w:tc>
        <w:tc>
          <w:tcPr>
            <w:tcW w:w="1440" w:type="dxa"/>
            <w:tcBorders>
              <w:bottom w:val="single" w:sz="4" w:space="0" w:color="auto"/>
            </w:tcBorders>
            <w:vAlign w:val="center"/>
          </w:tcPr>
          <w:p w14:paraId="7A9239A9" w14:textId="77777777" w:rsidR="005D2501" w:rsidRPr="00E0596A" w:rsidRDefault="005D2501" w:rsidP="001F391F">
            <w:pPr>
              <w:jc w:val="center"/>
              <w:rPr>
                <w:szCs w:val="22"/>
              </w:rPr>
            </w:pPr>
            <w:r w:rsidRPr="00E0596A">
              <w:rPr>
                <w:szCs w:val="22"/>
              </w:rPr>
              <w:t>50/13176</w:t>
            </w:r>
          </w:p>
        </w:tc>
        <w:tc>
          <w:tcPr>
            <w:tcW w:w="1508" w:type="dxa"/>
            <w:tcBorders>
              <w:bottom w:val="single" w:sz="4" w:space="0" w:color="auto"/>
            </w:tcBorders>
            <w:vAlign w:val="center"/>
          </w:tcPr>
          <w:p w14:paraId="56BAF5CA" w14:textId="77777777" w:rsidR="005D2501" w:rsidRPr="00E0596A" w:rsidRDefault="005D2501" w:rsidP="00E0596A">
            <w:pPr>
              <w:jc w:val="center"/>
              <w:rPr>
                <w:szCs w:val="22"/>
              </w:rPr>
            </w:pPr>
            <w:r w:rsidRPr="00E0596A">
              <w:rPr>
                <w:szCs w:val="22"/>
              </w:rPr>
              <w:t>36/13179</w:t>
            </w:r>
          </w:p>
        </w:tc>
        <w:tc>
          <w:tcPr>
            <w:tcW w:w="1843" w:type="dxa"/>
            <w:tcBorders>
              <w:bottom w:val="single" w:sz="4" w:space="0" w:color="auto"/>
            </w:tcBorders>
            <w:vAlign w:val="center"/>
          </w:tcPr>
          <w:p w14:paraId="5D7427B7" w14:textId="77777777" w:rsidR="005D2501" w:rsidRPr="00E0596A" w:rsidRDefault="00796D44" w:rsidP="00E0596A">
            <w:pPr>
              <w:jc w:val="center"/>
              <w:rPr>
                <w:szCs w:val="22"/>
              </w:rPr>
            </w:pPr>
            <w:r w:rsidRPr="00E0596A">
              <w:rPr>
                <w:szCs w:val="22"/>
              </w:rPr>
              <w:t>1,</w:t>
            </w:r>
            <w:r w:rsidR="005D2501" w:rsidRPr="00E0596A">
              <w:rPr>
                <w:szCs w:val="22"/>
              </w:rPr>
              <w:t>40 (0</w:t>
            </w:r>
            <w:r w:rsidRPr="00E0596A">
              <w:rPr>
                <w:szCs w:val="22"/>
              </w:rPr>
              <w:t>,</w:t>
            </w:r>
            <w:r w:rsidR="005D2501" w:rsidRPr="00E0596A">
              <w:rPr>
                <w:szCs w:val="22"/>
              </w:rPr>
              <w:t>91</w:t>
            </w:r>
            <w:r w:rsidRPr="00E0596A">
              <w:rPr>
                <w:szCs w:val="22"/>
              </w:rPr>
              <w:t>; 2,</w:t>
            </w:r>
            <w:r w:rsidR="005D2501" w:rsidRPr="00E0596A">
              <w:rPr>
                <w:szCs w:val="22"/>
              </w:rPr>
              <w:t>14)</w:t>
            </w:r>
          </w:p>
        </w:tc>
      </w:tr>
      <w:tr w:rsidR="005D2501" w:rsidRPr="00E0596A" w14:paraId="64108D41" w14:textId="77777777" w:rsidTr="00796D44">
        <w:trPr>
          <w:trHeight w:val="392"/>
        </w:trPr>
        <w:tc>
          <w:tcPr>
            <w:tcW w:w="4140" w:type="dxa"/>
            <w:tcBorders>
              <w:bottom w:val="single" w:sz="4" w:space="0" w:color="auto"/>
            </w:tcBorders>
            <w:vAlign w:val="center"/>
          </w:tcPr>
          <w:p w14:paraId="2CD44BB2" w14:textId="77777777" w:rsidR="005D2501" w:rsidRPr="00E0596A" w:rsidRDefault="005D2501" w:rsidP="001F391F">
            <w:pPr>
              <w:rPr>
                <w:szCs w:val="22"/>
              </w:rPr>
            </w:pPr>
            <w:r w:rsidRPr="00E0596A">
              <w:rPr>
                <w:szCs w:val="22"/>
              </w:rPr>
              <w:t>Pacienti, kas lietoja inhalējamos steroīdus</w:t>
            </w:r>
          </w:p>
        </w:tc>
        <w:tc>
          <w:tcPr>
            <w:tcW w:w="1440" w:type="dxa"/>
            <w:tcBorders>
              <w:bottom w:val="single" w:sz="4" w:space="0" w:color="auto"/>
            </w:tcBorders>
            <w:vAlign w:val="center"/>
          </w:tcPr>
          <w:p w14:paraId="6768B8FD" w14:textId="77777777" w:rsidR="005D2501" w:rsidRPr="00E0596A" w:rsidRDefault="005D2501" w:rsidP="001F391F">
            <w:pPr>
              <w:jc w:val="center"/>
              <w:rPr>
                <w:szCs w:val="22"/>
              </w:rPr>
            </w:pPr>
            <w:r w:rsidRPr="00E0596A">
              <w:rPr>
                <w:szCs w:val="22"/>
              </w:rPr>
              <w:t>23/6127</w:t>
            </w:r>
          </w:p>
        </w:tc>
        <w:tc>
          <w:tcPr>
            <w:tcW w:w="1508" w:type="dxa"/>
            <w:tcBorders>
              <w:bottom w:val="single" w:sz="4" w:space="0" w:color="auto"/>
            </w:tcBorders>
            <w:vAlign w:val="center"/>
          </w:tcPr>
          <w:p w14:paraId="378DAD22" w14:textId="77777777" w:rsidR="005D2501" w:rsidRPr="00E0596A" w:rsidRDefault="005D2501" w:rsidP="00E0596A">
            <w:pPr>
              <w:jc w:val="center"/>
              <w:rPr>
                <w:szCs w:val="22"/>
              </w:rPr>
            </w:pPr>
            <w:r w:rsidRPr="00E0596A">
              <w:rPr>
                <w:szCs w:val="22"/>
              </w:rPr>
              <w:t>19/6138</w:t>
            </w:r>
          </w:p>
        </w:tc>
        <w:tc>
          <w:tcPr>
            <w:tcW w:w="1843" w:type="dxa"/>
            <w:tcBorders>
              <w:bottom w:val="single" w:sz="4" w:space="0" w:color="auto"/>
            </w:tcBorders>
            <w:vAlign w:val="center"/>
          </w:tcPr>
          <w:p w14:paraId="5137C86B" w14:textId="77777777" w:rsidR="005D2501" w:rsidRPr="00E0596A" w:rsidRDefault="00796D44" w:rsidP="00E0596A">
            <w:pPr>
              <w:jc w:val="center"/>
              <w:rPr>
                <w:szCs w:val="22"/>
              </w:rPr>
            </w:pPr>
            <w:r w:rsidRPr="00E0596A">
              <w:rPr>
                <w:szCs w:val="22"/>
              </w:rPr>
              <w:t>1,21 (0,66; 2,</w:t>
            </w:r>
            <w:r w:rsidR="005D2501" w:rsidRPr="00E0596A">
              <w:rPr>
                <w:szCs w:val="22"/>
              </w:rPr>
              <w:t>23)</w:t>
            </w:r>
          </w:p>
        </w:tc>
      </w:tr>
      <w:tr w:rsidR="005D2501" w:rsidRPr="00E0596A" w14:paraId="41D2EA52" w14:textId="77777777" w:rsidTr="00796D44">
        <w:trPr>
          <w:trHeight w:val="361"/>
        </w:trPr>
        <w:tc>
          <w:tcPr>
            <w:tcW w:w="4140" w:type="dxa"/>
            <w:tcBorders>
              <w:bottom w:val="single" w:sz="4" w:space="0" w:color="auto"/>
            </w:tcBorders>
            <w:vAlign w:val="center"/>
          </w:tcPr>
          <w:p w14:paraId="6A07F564" w14:textId="77777777" w:rsidR="005D2501" w:rsidRPr="00E0596A" w:rsidRDefault="005D2501" w:rsidP="001F391F">
            <w:pPr>
              <w:rPr>
                <w:szCs w:val="22"/>
              </w:rPr>
            </w:pPr>
            <w:r w:rsidRPr="00E0596A">
              <w:rPr>
                <w:szCs w:val="22"/>
              </w:rPr>
              <w:t>Pacienti, kas nelietoja inhalējamos steroīdus</w:t>
            </w:r>
          </w:p>
        </w:tc>
        <w:tc>
          <w:tcPr>
            <w:tcW w:w="1440" w:type="dxa"/>
            <w:tcBorders>
              <w:bottom w:val="single" w:sz="4" w:space="0" w:color="auto"/>
            </w:tcBorders>
            <w:vAlign w:val="center"/>
          </w:tcPr>
          <w:p w14:paraId="4E5DE40E" w14:textId="77777777" w:rsidR="005D2501" w:rsidRPr="00E0596A" w:rsidRDefault="005D2501" w:rsidP="001F391F">
            <w:pPr>
              <w:jc w:val="center"/>
              <w:rPr>
                <w:szCs w:val="22"/>
              </w:rPr>
            </w:pPr>
            <w:r w:rsidRPr="00E0596A">
              <w:rPr>
                <w:szCs w:val="22"/>
              </w:rPr>
              <w:t>27/7049</w:t>
            </w:r>
          </w:p>
        </w:tc>
        <w:tc>
          <w:tcPr>
            <w:tcW w:w="1508" w:type="dxa"/>
            <w:tcBorders>
              <w:bottom w:val="single" w:sz="4" w:space="0" w:color="auto"/>
            </w:tcBorders>
            <w:vAlign w:val="center"/>
          </w:tcPr>
          <w:p w14:paraId="0302C80E" w14:textId="77777777" w:rsidR="005D2501" w:rsidRPr="00E0596A" w:rsidRDefault="005D2501" w:rsidP="00E0596A">
            <w:pPr>
              <w:jc w:val="center"/>
              <w:rPr>
                <w:szCs w:val="22"/>
              </w:rPr>
            </w:pPr>
            <w:r w:rsidRPr="00E0596A">
              <w:rPr>
                <w:szCs w:val="22"/>
              </w:rPr>
              <w:t>17/7041</w:t>
            </w:r>
          </w:p>
        </w:tc>
        <w:tc>
          <w:tcPr>
            <w:tcW w:w="1843" w:type="dxa"/>
            <w:tcBorders>
              <w:bottom w:val="single" w:sz="4" w:space="0" w:color="auto"/>
            </w:tcBorders>
            <w:vAlign w:val="center"/>
          </w:tcPr>
          <w:p w14:paraId="1CC161D5" w14:textId="77777777" w:rsidR="005D2501" w:rsidRPr="00E0596A" w:rsidRDefault="00796D44" w:rsidP="00E0596A">
            <w:pPr>
              <w:jc w:val="center"/>
              <w:rPr>
                <w:szCs w:val="22"/>
              </w:rPr>
            </w:pPr>
            <w:r w:rsidRPr="00E0596A">
              <w:rPr>
                <w:szCs w:val="22"/>
              </w:rPr>
              <w:t>1,60 (0,87; 2,</w:t>
            </w:r>
            <w:r w:rsidR="005D2501" w:rsidRPr="00E0596A">
              <w:rPr>
                <w:szCs w:val="22"/>
              </w:rPr>
              <w:t>93)</w:t>
            </w:r>
          </w:p>
        </w:tc>
      </w:tr>
      <w:tr w:rsidR="005D2501" w:rsidRPr="00E0596A" w14:paraId="38DB09FA" w14:textId="77777777" w:rsidTr="00796D44">
        <w:trPr>
          <w:trHeight w:val="390"/>
        </w:trPr>
        <w:tc>
          <w:tcPr>
            <w:tcW w:w="4140" w:type="dxa"/>
            <w:vAlign w:val="center"/>
          </w:tcPr>
          <w:p w14:paraId="53741046" w14:textId="77777777" w:rsidR="005D2501" w:rsidRPr="00E0596A" w:rsidRDefault="005D2501" w:rsidP="001F391F">
            <w:pPr>
              <w:rPr>
                <w:b/>
                <w:szCs w:val="22"/>
              </w:rPr>
            </w:pPr>
            <w:r w:rsidRPr="00E0596A">
              <w:rPr>
                <w:b/>
                <w:szCs w:val="22"/>
              </w:rPr>
              <w:lastRenderedPageBreak/>
              <w:t>Afroamerikāņu izcelsmes pacienti</w:t>
            </w:r>
          </w:p>
        </w:tc>
        <w:tc>
          <w:tcPr>
            <w:tcW w:w="1440" w:type="dxa"/>
            <w:vAlign w:val="center"/>
          </w:tcPr>
          <w:p w14:paraId="26A12805" w14:textId="77777777" w:rsidR="005D2501" w:rsidRPr="00E0596A" w:rsidRDefault="005D2501" w:rsidP="001F391F">
            <w:pPr>
              <w:jc w:val="center"/>
              <w:rPr>
                <w:b/>
                <w:szCs w:val="22"/>
              </w:rPr>
            </w:pPr>
            <w:r w:rsidRPr="00E0596A">
              <w:rPr>
                <w:b/>
                <w:szCs w:val="22"/>
              </w:rPr>
              <w:t>20/2366</w:t>
            </w:r>
          </w:p>
        </w:tc>
        <w:tc>
          <w:tcPr>
            <w:tcW w:w="1508" w:type="dxa"/>
            <w:vAlign w:val="center"/>
          </w:tcPr>
          <w:p w14:paraId="0F891273" w14:textId="77777777" w:rsidR="005D2501" w:rsidRPr="00E0596A" w:rsidRDefault="005D2501" w:rsidP="00E0596A">
            <w:pPr>
              <w:jc w:val="center"/>
              <w:rPr>
                <w:b/>
                <w:szCs w:val="22"/>
              </w:rPr>
            </w:pPr>
            <w:r w:rsidRPr="00E0596A">
              <w:rPr>
                <w:b/>
                <w:szCs w:val="22"/>
              </w:rPr>
              <w:t>5/2319</w:t>
            </w:r>
          </w:p>
        </w:tc>
        <w:tc>
          <w:tcPr>
            <w:tcW w:w="1843" w:type="dxa"/>
            <w:vAlign w:val="center"/>
          </w:tcPr>
          <w:p w14:paraId="189575F5" w14:textId="77777777" w:rsidR="005D2501" w:rsidRPr="00E0596A" w:rsidRDefault="00796D44" w:rsidP="00E0596A">
            <w:pPr>
              <w:jc w:val="center"/>
              <w:rPr>
                <w:b/>
                <w:szCs w:val="22"/>
              </w:rPr>
            </w:pPr>
            <w:r w:rsidRPr="00E0596A">
              <w:rPr>
                <w:b/>
                <w:szCs w:val="22"/>
              </w:rPr>
              <w:t>4,10 (1,54; 10,</w:t>
            </w:r>
            <w:r w:rsidR="005D2501" w:rsidRPr="00E0596A">
              <w:rPr>
                <w:b/>
                <w:szCs w:val="22"/>
              </w:rPr>
              <w:t>90)</w:t>
            </w:r>
          </w:p>
        </w:tc>
      </w:tr>
    </w:tbl>
    <w:p w14:paraId="461A8AB8" w14:textId="77777777" w:rsidR="005D2501" w:rsidRPr="00E0596A" w:rsidRDefault="005D2501" w:rsidP="001F391F">
      <w:pPr>
        <w:jc w:val="both"/>
        <w:rPr>
          <w:szCs w:val="22"/>
        </w:rPr>
      </w:pPr>
      <w:r w:rsidRPr="00E0596A">
        <w:rPr>
          <w:szCs w:val="22"/>
        </w:rPr>
        <w:t>(Treknrakstā norādītais risks 95% līmenī ir statistiski nozīmīgs.)</w:t>
      </w:r>
    </w:p>
    <w:p w14:paraId="034898F4" w14:textId="77777777" w:rsidR="005D2501" w:rsidRPr="00E0596A" w:rsidRDefault="005D2501" w:rsidP="001F391F">
      <w:pPr>
        <w:jc w:val="both"/>
        <w:rPr>
          <w:szCs w:val="22"/>
        </w:rPr>
      </w:pPr>
    </w:p>
    <w:p w14:paraId="13206F88" w14:textId="77777777" w:rsidR="005D2501" w:rsidRPr="00E0596A" w:rsidRDefault="005D2501" w:rsidP="001F391F">
      <w:pPr>
        <w:keepNext/>
        <w:jc w:val="both"/>
        <w:rPr>
          <w:szCs w:val="22"/>
        </w:rPr>
      </w:pPr>
      <w:r w:rsidRPr="00E0596A">
        <w:rPr>
          <w:szCs w:val="22"/>
        </w:rPr>
        <w:t xml:space="preserve">Galvenās SMART atradnes saistībā ar inhalējamo steroīdu pamatterapiju: sekundārie </w:t>
      </w:r>
      <w:r w:rsidR="00AF4BD4" w:rsidRPr="00E0596A">
        <w:rPr>
          <w:szCs w:val="22"/>
        </w:rPr>
        <w:t>mē</w:t>
      </w:r>
      <w:r w:rsidR="00930813" w:rsidRPr="00E0596A">
        <w:rPr>
          <w:szCs w:val="22"/>
        </w:rPr>
        <w:t>r</w:t>
      </w:r>
      <w:r w:rsidR="00AF4BD4" w:rsidRPr="00E0596A">
        <w:rPr>
          <w:szCs w:val="22"/>
        </w:rPr>
        <w:t>ķa kritēriji</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1440"/>
        <w:gridCol w:w="1440"/>
        <w:gridCol w:w="1731"/>
      </w:tblGrid>
      <w:tr w:rsidR="005D2501" w:rsidRPr="00E0596A" w14:paraId="59612ABE" w14:textId="77777777" w:rsidTr="00796D44">
        <w:trPr>
          <w:cantSplit/>
          <w:trHeight w:val="458"/>
        </w:trPr>
        <w:tc>
          <w:tcPr>
            <w:tcW w:w="4315" w:type="dxa"/>
            <w:vMerge w:val="restart"/>
            <w:vAlign w:val="center"/>
          </w:tcPr>
          <w:p w14:paraId="5E63724C" w14:textId="77777777" w:rsidR="005D2501" w:rsidRPr="00E0596A" w:rsidRDefault="005D2501" w:rsidP="00E0596A">
            <w:pPr>
              <w:rPr>
                <w:szCs w:val="22"/>
              </w:rPr>
            </w:pPr>
          </w:p>
        </w:tc>
        <w:tc>
          <w:tcPr>
            <w:tcW w:w="2880" w:type="dxa"/>
            <w:gridSpan w:val="2"/>
            <w:vAlign w:val="center"/>
          </w:tcPr>
          <w:p w14:paraId="2824BFCD" w14:textId="77777777" w:rsidR="005D2501" w:rsidRPr="00E0596A" w:rsidRDefault="005D2501" w:rsidP="00E0596A">
            <w:pPr>
              <w:rPr>
                <w:szCs w:val="22"/>
              </w:rPr>
            </w:pPr>
            <w:r w:rsidRPr="00E0596A">
              <w:rPr>
                <w:szCs w:val="22"/>
              </w:rPr>
              <w:t xml:space="preserve">Ar sekundāro </w:t>
            </w:r>
            <w:r w:rsidR="00AF4BD4" w:rsidRPr="00E0596A">
              <w:rPr>
                <w:szCs w:val="22"/>
              </w:rPr>
              <w:t xml:space="preserve">mērķa kritēriju </w:t>
            </w:r>
            <w:r w:rsidRPr="00E0596A">
              <w:rPr>
                <w:szCs w:val="22"/>
              </w:rPr>
              <w:t>saistītu notikumu skaits / pacientu skaits</w:t>
            </w:r>
          </w:p>
        </w:tc>
        <w:tc>
          <w:tcPr>
            <w:tcW w:w="1731" w:type="dxa"/>
            <w:vMerge w:val="restart"/>
            <w:vAlign w:val="center"/>
          </w:tcPr>
          <w:p w14:paraId="24DEEE6C" w14:textId="77777777" w:rsidR="005D2501" w:rsidRPr="00E0596A" w:rsidRDefault="00796D44" w:rsidP="00E0596A">
            <w:pPr>
              <w:rPr>
                <w:szCs w:val="22"/>
              </w:rPr>
            </w:pPr>
            <w:r w:rsidRPr="00E0596A">
              <w:rPr>
                <w:szCs w:val="22"/>
              </w:rPr>
              <w:t>Relatīvais risks</w:t>
            </w:r>
          </w:p>
          <w:p w14:paraId="176D5BA3" w14:textId="77777777" w:rsidR="005D2501" w:rsidRPr="00E0596A" w:rsidRDefault="005D2501" w:rsidP="00E0596A">
            <w:pPr>
              <w:rPr>
                <w:szCs w:val="22"/>
              </w:rPr>
            </w:pPr>
            <w:r w:rsidRPr="00E0596A">
              <w:rPr>
                <w:szCs w:val="22"/>
              </w:rPr>
              <w:t>(95% ticamības intervāls)</w:t>
            </w:r>
          </w:p>
        </w:tc>
      </w:tr>
      <w:tr w:rsidR="005D2501" w:rsidRPr="00E0596A" w14:paraId="1A9241F0" w14:textId="77777777" w:rsidTr="00796D44">
        <w:trPr>
          <w:cantSplit/>
          <w:trHeight w:val="290"/>
        </w:trPr>
        <w:tc>
          <w:tcPr>
            <w:tcW w:w="4315" w:type="dxa"/>
            <w:vMerge/>
            <w:tcBorders>
              <w:bottom w:val="single" w:sz="4" w:space="0" w:color="auto"/>
            </w:tcBorders>
            <w:vAlign w:val="center"/>
          </w:tcPr>
          <w:p w14:paraId="7FB1B381" w14:textId="77777777" w:rsidR="005D2501" w:rsidRPr="00E0596A" w:rsidRDefault="005D2501" w:rsidP="00E0596A">
            <w:pPr>
              <w:rPr>
                <w:szCs w:val="22"/>
              </w:rPr>
            </w:pPr>
          </w:p>
        </w:tc>
        <w:tc>
          <w:tcPr>
            <w:tcW w:w="1440" w:type="dxa"/>
            <w:tcBorders>
              <w:bottom w:val="single" w:sz="4" w:space="0" w:color="auto"/>
            </w:tcBorders>
            <w:vAlign w:val="center"/>
          </w:tcPr>
          <w:p w14:paraId="5F405F10" w14:textId="77777777" w:rsidR="005D2501" w:rsidRPr="00E0596A" w:rsidRDefault="005D2501" w:rsidP="00E0596A">
            <w:pPr>
              <w:jc w:val="center"/>
              <w:rPr>
                <w:szCs w:val="22"/>
              </w:rPr>
            </w:pPr>
            <w:r w:rsidRPr="00E0596A">
              <w:rPr>
                <w:szCs w:val="22"/>
              </w:rPr>
              <w:t>salmeterols</w:t>
            </w:r>
          </w:p>
        </w:tc>
        <w:tc>
          <w:tcPr>
            <w:tcW w:w="1440" w:type="dxa"/>
            <w:tcBorders>
              <w:bottom w:val="single" w:sz="4" w:space="0" w:color="auto"/>
            </w:tcBorders>
            <w:vAlign w:val="center"/>
          </w:tcPr>
          <w:p w14:paraId="438BC4C0" w14:textId="77777777" w:rsidR="005D2501" w:rsidRPr="00E0596A" w:rsidRDefault="005D2501" w:rsidP="00E0596A">
            <w:pPr>
              <w:jc w:val="center"/>
              <w:rPr>
                <w:szCs w:val="22"/>
              </w:rPr>
            </w:pPr>
            <w:r w:rsidRPr="00E0596A">
              <w:rPr>
                <w:szCs w:val="22"/>
              </w:rPr>
              <w:t>placebo</w:t>
            </w:r>
          </w:p>
        </w:tc>
        <w:tc>
          <w:tcPr>
            <w:tcW w:w="1731" w:type="dxa"/>
            <w:vMerge/>
            <w:tcBorders>
              <w:bottom w:val="single" w:sz="4" w:space="0" w:color="auto"/>
            </w:tcBorders>
            <w:vAlign w:val="center"/>
          </w:tcPr>
          <w:p w14:paraId="6407CEB8" w14:textId="77777777" w:rsidR="005D2501" w:rsidRPr="00E0596A" w:rsidRDefault="005D2501" w:rsidP="00E0596A">
            <w:pPr>
              <w:rPr>
                <w:szCs w:val="22"/>
              </w:rPr>
            </w:pPr>
          </w:p>
        </w:tc>
      </w:tr>
      <w:tr w:rsidR="005D2501" w:rsidRPr="00E0596A" w14:paraId="0AB6F860" w14:textId="77777777" w:rsidTr="00796D44">
        <w:trPr>
          <w:trHeight w:val="375"/>
        </w:trPr>
        <w:tc>
          <w:tcPr>
            <w:tcW w:w="8926" w:type="dxa"/>
            <w:gridSpan w:val="4"/>
            <w:shd w:val="clear" w:color="auto" w:fill="F3F3F3"/>
            <w:vAlign w:val="center"/>
          </w:tcPr>
          <w:p w14:paraId="77F84689" w14:textId="77777777" w:rsidR="005D2501" w:rsidRPr="00E0596A" w:rsidRDefault="005D2501" w:rsidP="001F391F">
            <w:pPr>
              <w:rPr>
                <w:szCs w:val="22"/>
              </w:rPr>
            </w:pPr>
            <w:r w:rsidRPr="00E0596A">
              <w:rPr>
                <w:szCs w:val="22"/>
              </w:rPr>
              <w:t>Ar elpošanas sistēmu saistītie nāves gadījumi</w:t>
            </w:r>
          </w:p>
        </w:tc>
      </w:tr>
      <w:tr w:rsidR="005D2501" w:rsidRPr="00E0596A" w14:paraId="210A9CC6" w14:textId="77777777" w:rsidTr="00796D44">
        <w:trPr>
          <w:trHeight w:val="325"/>
        </w:trPr>
        <w:tc>
          <w:tcPr>
            <w:tcW w:w="4315" w:type="dxa"/>
            <w:vAlign w:val="center"/>
          </w:tcPr>
          <w:p w14:paraId="28631F11" w14:textId="77777777" w:rsidR="005D2501" w:rsidRPr="00E0596A" w:rsidRDefault="005D2501" w:rsidP="001F391F">
            <w:pPr>
              <w:rPr>
                <w:szCs w:val="22"/>
              </w:rPr>
            </w:pPr>
            <w:r w:rsidRPr="00E0596A">
              <w:rPr>
                <w:szCs w:val="22"/>
              </w:rPr>
              <w:t>Pacienti, kas lietoja inhalējamos steroīdus</w:t>
            </w:r>
          </w:p>
        </w:tc>
        <w:tc>
          <w:tcPr>
            <w:tcW w:w="1440" w:type="dxa"/>
            <w:vAlign w:val="center"/>
          </w:tcPr>
          <w:p w14:paraId="7DAB9EBF" w14:textId="77777777" w:rsidR="005D2501" w:rsidRPr="00E0596A" w:rsidRDefault="005D2501" w:rsidP="001F391F">
            <w:pPr>
              <w:jc w:val="center"/>
              <w:rPr>
                <w:szCs w:val="22"/>
              </w:rPr>
            </w:pPr>
            <w:r w:rsidRPr="00E0596A">
              <w:rPr>
                <w:szCs w:val="22"/>
              </w:rPr>
              <w:t>10/6127</w:t>
            </w:r>
          </w:p>
        </w:tc>
        <w:tc>
          <w:tcPr>
            <w:tcW w:w="1440" w:type="dxa"/>
            <w:vAlign w:val="center"/>
          </w:tcPr>
          <w:p w14:paraId="3BF601D8" w14:textId="77777777" w:rsidR="005D2501" w:rsidRPr="00E0596A" w:rsidRDefault="005D2501" w:rsidP="00E0596A">
            <w:pPr>
              <w:jc w:val="center"/>
              <w:rPr>
                <w:szCs w:val="22"/>
              </w:rPr>
            </w:pPr>
            <w:r w:rsidRPr="00E0596A">
              <w:rPr>
                <w:szCs w:val="22"/>
              </w:rPr>
              <w:t>5/6138</w:t>
            </w:r>
          </w:p>
        </w:tc>
        <w:tc>
          <w:tcPr>
            <w:tcW w:w="1731" w:type="dxa"/>
            <w:vAlign w:val="center"/>
          </w:tcPr>
          <w:p w14:paraId="67B18A11" w14:textId="77777777" w:rsidR="005D2501" w:rsidRPr="00E0596A" w:rsidRDefault="00796D44" w:rsidP="00E0596A">
            <w:pPr>
              <w:jc w:val="center"/>
              <w:rPr>
                <w:szCs w:val="22"/>
              </w:rPr>
            </w:pPr>
            <w:r w:rsidRPr="00E0596A">
              <w:rPr>
                <w:szCs w:val="22"/>
              </w:rPr>
              <w:t>2,01 (0,69; 5.</w:t>
            </w:r>
            <w:r w:rsidR="005D2501" w:rsidRPr="00E0596A">
              <w:rPr>
                <w:szCs w:val="22"/>
              </w:rPr>
              <w:t>86)</w:t>
            </w:r>
          </w:p>
        </w:tc>
      </w:tr>
      <w:tr w:rsidR="005D2501" w:rsidRPr="00E0596A" w14:paraId="7D6015A9" w14:textId="77777777" w:rsidTr="00796D44">
        <w:trPr>
          <w:trHeight w:val="293"/>
        </w:trPr>
        <w:tc>
          <w:tcPr>
            <w:tcW w:w="4315" w:type="dxa"/>
            <w:vAlign w:val="center"/>
          </w:tcPr>
          <w:p w14:paraId="2F2D0F4E" w14:textId="77777777" w:rsidR="005D2501" w:rsidRPr="00E0596A" w:rsidRDefault="005D2501" w:rsidP="001F391F">
            <w:pPr>
              <w:rPr>
                <w:szCs w:val="22"/>
              </w:rPr>
            </w:pPr>
            <w:r w:rsidRPr="00E0596A">
              <w:rPr>
                <w:szCs w:val="22"/>
              </w:rPr>
              <w:t>Pacienti, kas nelietoja inhalējamos steroīdus</w:t>
            </w:r>
          </w:p>
        </w:tc>
        <w:tc>
          <w:tcPr>
            <w:tcW w:w="1440" w:type="dxa"/>
            <w:vAlign w:val="center"/>
          </w:tcPr>
          <w:p w14:paraId="6EB0DFBA" w14:textId="77777777" w:rsidR="005D2501" w:rsidRPr="00E0596A" w:rsidRDefault="005D2501" w:rsidP="001F391F">
            <w:pPr>
              <w:jc w:val="center"/>
              <w:rPr>
                <w:szCs w:val="22"/>
              </w:rPr>
            </w:pPr>
            <w:r w:rsidRPr="00E0596A">
              <w:rPr>
                <w:szCs w:val="22"/>
              </w:rPr>
              <w:t>14/7049</w:t>
            </w:r>
          </w:p>
        </w:tc>
        <w:tc>
          <w:tcPr>
            <w:tcW w:w="1440" w:type="dxa"/>
            <w:vAlign w:val="center"/>
          </w:tcPr>
          <w:p w14:paraId="1283CBD9" w14:textId="77777777" w:rsidR="005D2501" w:rsidRPr="00E0596A" w:rsidRDefault="005D2501" w:rsidP="00E0596A">
            <w:pPr>
              <w:jc w:val="center"/>
              <w:rPr>
                <w:szCs w:val="22"/>
              </w:rPr>
            </w:pPr>
            <w:r w:rsidRPr="00E0596A">
              <w:rPr>
                <w:szCs w:val="22"/>
              </w:rPr>
              <w:t>6/7041</w:t>
            </w:r>
          </w:p>
        </w:tc>
        <w:tc>
          <w:tcPr>
            <w:tcW w:w="1731" w:type="dxa"/>
            <w:vAlign w:val="center"/>
          </w:tcPr>
          <w:p w14:paraId="652FFF40" w14:textId="77777777" w:rsidR="005D2501" w:rsidRPr="00E0596A" w:rsidRDefault="00796D44" w:rsidP="00E0596A">
            <w:pPr>
              <w:jc w:val="center"/>
              <w:rPr>
                <w:szCs w:val="22"/>
              </w:rPr>
            </w:pPr>
            <w:r w:rsidRPr="00E0596A">
              <w:rPr>
                <w:szCs w:val="22"/>
              </w:rPr>
              <w:t>2,28 (0,88; 5,</w:t>
            </w:r>
            <w:r w:rsidR="005D2501" w:rsidRPr="00E0596A">
              <w:rPr>
                <w:szCs w:val="22"/>
              </w:rPr>
              <w:t>94)</w:t>
            </w:r>
          </w:p>
        </w:tc>
      </w:tr>
      <w:tr w:rsidR="005D2501" w:rsidRPr="00E0596A" w14:paraId="3108FDB6" w14:textId="77777777" w:rsidTr="00796D44">
        <w:trPr>
          <w:trHeight w:val="375"/>
        </w:trPr>
        <w:tc>
          <w:tcPr>
            <w:tcW w:w="8926" w:type="dxa"/>
            <w:gridSpan w:val="4"/>
            <w:shd w:val="clear" w:color="auto" w:fill="F3F3F3"/>
            <w:vAlign w:val="center"/>
          </w:tcPr>
          <w:p w14:paraId="6A2BE54F" w14:textId="77777777" w:rsidR="005D2501" w:rsidRPr="00E0596A" w:rsidRDefault="005D2501" w:rsidP="001F391F">
            <w:pPr>
              <w:rPr>
                <w:szCs w:val="22"/>
              </w:rPr>
            </w:pPr>
            <w:r w:rsidRPr="00E0596A">
              <w:rPr>
                <w:szCs w:val="22"/>
              </w:rPr>
              <w:t xml:space="preserve">Ar astmu saistītie nāves gadījumi un dzīvību apdraudošie notikumi kopā </w:t>
            </w:r>
          </w:p>
        </w:tc>
      </w:tr>
      <w:tr w:rsidR="005D2501" w:rsidRPr="00E0596A" w14:paraId="74345EA8" w14:textId="77777777" w:rsidTr="00796D44">
        <w:trPr>
          <w:trHeight w:val="409"/>
        </w:trPr>
        <w:tc>
          <w:tcPr>
            <w:tcW w:w="4315" w:type="dxa"/>
            <w:vAlign w:val="center"/>
          </w:tcPr>
          <w:p w14:paraId="40FA0C2E" w14:textId="77777777" w:rsidR="005D2501" w:rsidRPr="00E0596A" w:rsidRDefault="005D2501" w:rsidP="001F391F">
            <w:pPr>
              <w:rPr>
                <w:szCs w:val="22"/>
              </w:rPr>
            </w:pPr>
            <w:r w:rsidRPr="00E0596A">
              <w:rPr>
                <w:szCs w:val="22"/>
              </w:rPr>
              <w:t>Pacienti, kas lietoja inhalējamos steroīdus</w:t>
            </w:r>
          </w:p>
        </w:tc>
        <w:tc>
          <w:tcPr>
            <w:tcW w:w="1440" w:type="dxa"/>
            <w:vAlign w:val="center"/>
          </w:tcPr>
          <w:p w14:paraId="53B20B1D" w14:textId="77777777" w:rsidR="005D2501" w:rsidRPr="00E0596A" w:rsidRDefault="005D2501" w:rsidP="001F391F">
            <w:pPr>
              <w:jc w:val="center"/>
              <w:rPr>
                <w:szCs w:val="22"/>
              </w:rPr>
            </w:pPr>
            <w:r w:rsidRPr="00E0596A">
              <w:rPr>
                <w:szCs w:val="22"/>
              </w:rPr>
              <w:t>16/6127</w:t>
            </w:r>
          </w:p>
        </w:tc>
        <w:tc>
          <w:tcPr>
            <w:tcW w:w="1440" w:type="dxa"/>
            <w:vAlign w:val="center"/>
          </w:tcPr>
          <w:p w14:paraId="70613F88" w14:textId="77777777" w:rsidR="005D2501" w:rsidRPr="00E0596A" w:rsidRDefault="005D2501" w:rsidP="00E0596A">
            <w:pPr>
              <w:jc w:val="center"/>
              <w:rPr>
                <w:szCs w:val="22"/>
              </w:rPr>
            </w:pPr>
            <w:r w:rsidRPr="00E0596A">
              <w:rPr>
                <w:szCs w:val="22"/>
              </w:rPr>
              <w:t>13/6138</w:t>
            </w:r>
          </w:p>
        </w:tc>
        <w:tc>
          <w:tcPr>
            <w:tcW w:w="1731" w:type="dxa"/>
            <w:vAlign w:val="center"/>
          </w:tcPr>
          <w:p w14:paraId="5DCF491A" w14:textId="77777777" w:rsidR="005D2501" w:rsidRPr="00E0596A" w:rsidRDefault="00796D44" w:rsidP="00E0596A">
            <w:pPr>
              <w:jc w:val="center"/>
              <w:rPr>
                <w:szCs w:val="22"/>
              </w:rPr>
            </w:pPr>
            <w:r w:rsidRPr="00E0596A">
              <w:rPr>
                <w:szCs w:val="22"/>
              </w:rPr>
              <w:t>1,24 (0,60; 2,</w:t>
            </w:r>
            <w:r w:rsidR="005D2501" w:rsidRPr="00E0596A">
              <w:rPr>
                <w:szCs w:val="22"/>
              </w:rPr>
              <w:t>58)</w:t>
            </w:r>
          </w:p>
        </w:tc>
      </w:tr>
      <w:tr w:rsidR="005D2501" w:rsidRPr="00E0596A" w14:paraId="59B7680F" w14:textId="77777777" w:rsidTr="00796D44">
        <w:trPr>
          <w:trHeight w:val="645"/>
        </w:trPr>
        <w:tc>
          <w:tcPr>
            <w:tcW w:w="4315" w:type="dxa"/>
            <w:vAlign w:val="center"/>
          </w:tcPr>
          <w:p w14:paraId="182048AC" w14:textId="77777777" w:rsidR="005D2501" w:rsidRPr="00E0596A" w:rsidRDefault="005D2501" w:rsidP="001F391F">
            <w:pPr>
              <w:rPr>
                <w:b/>
                <w:szCs w:val="22"/>
              </w:rPr>
            </w:pPr>
            <w:r w:rsidRPr="00E0596A">
              <w:rPr>
                <w:b/>
                <w:szCs w:val="22"/>
              </w:rPr>
              <w:t>Pacienti, kas nelietoja inhalējamos steroīdus</w:t>
            </w:r>
          </w:p>
        </w:tc>
        <w:tc>
          <w:tcPr>
            <w:tcW w:w="1440" w:type="dxa"/>
            <w:vAlign w:val="center"/>
          </w:tcPr>
          <w:p w14:paraId="2990A8DB" w14:textId="77777777" w:rsidR="005D2501" w:rsidRPr="00E0596A" w:rsidRDefault="005D2501" w:rsidP="001F391F">
            <w:pPr>
              <w:jc w:val="center"/>
              <w:rPr>
                <w:b/>
                <w:szCs w:val="22"/>
              </w:rPr>
            </w:pPr>
            <w:r w:rsidRPr="00E0596A">
              <w:rPr>
                <w:b/>
                <w:szCs w:val="22"/>
              </w:rPr>
              <w:t>21/7049</w:t>
            </w:r>
          </w:p>
        </w:tc>
        <w:tc>
          <w:tcPr>
            <w:tcW w:w="1440" w:type="dxa"/>
            <w:vAlign w:val="center"/>
          </w:tcPr>
          <w:p w14:paraId="2DAAA024" w14:textId="77777777" w:rsidR="005D2501" w:rsidRPr="00E0596A" w:rsidRDefault="005D2501" w:rsidP="00E0596A">
            <w:pPr>
              <w:jc w:val="center"/>
              <w:rPr>
                <w:b/>
                <w:szCs w:val="22"/>
              </w:rPr>
            </w:pPr>
            <w:r w:rsidRPr="00E0596A">
              <w:rPr>
                <w:b/>
                <w:szCs w:val="22"/>
              </w:rPr>
              <w:t>9/7041</w:t>
            </w:r>
          </w:p>
        </w:tc>
        <w:tc>
          <w:tcPr>
            <w:tcW w:w="1731" w:type="dxa"/>
            <w:vAlign w:val="center"/>
          </w:tcPr>
          <w:p w14:paraId="05CE62F8" w14:textId="77777777" w:rsidR="005D2501" w:rsidRPr="00E0596A" w:rsidRDefault="00796D44" w:rsidP="00E0596A">
            <w:pPr>
              <w:jc w:val="center"/>
              <w:rPr>
                <w:b/>
                <w:szCs w:val="22"/>
              </w:rPr>
            </w:pPr>
            <w:r w:rsidRPr="00E0596A">
              <w:rPr>
                <w:b/>
                <w:szCs w:val="22"/>
              </w:rPr>
              <w:t>2,</w:t>
            </w:r>
            <w:r w:rsidR="005D2501" w:rsidRPr="00E0596A">
              <w:rPr>
                <w:b/>
                <w:szCs w:val="22"/>
              </w:rPr>
              <w:t>39 (1</w:t>
            </w:r>
            <w:r w:rsidRPr="00E0596A">
              <w:rPr>
                <w:b/>
                <w:szCs w:val="22"/>
              </w:rPr>
              <w:t>,</w:t>
            </w:r>
            <w:r w:rsidR="005D2501" w:rsidRPr="00E0596A">
              <w:rPr>
                <w:b/>
                <w:szCs w:val="22"/>
              </w:rPr>
              <w:t>10</w:t>
            </w:r>
            <w:r w:rsidRPr="00E0596A">
              <w:rPr>
                <w:b/>
                <w:szCs w:val="22"/>
              </w:rPr>
              <w:t>;</w:t>
            </w:r>
            <w:r w:rsidR="005D2501" w:rsidRPr="00E0596A">
              <w:rPr>
                <w:b/>
                <w:szCs w:val="22"/>
              </w:rPr>
              <w:t xml:space="preserve"> </w:t>
            </w:r>
            <w:r w:rsidRPr="00E0596A">
              <w:rPr>
                <w:b/>
                <w:szCs w:val="22"/>
              </w:rPr>
              <w:t>5,</w:t>
            </w:r>
            <w:r w:rsidR="005D2501" w:rsidRPr="00E0596A">
              <w:rPr>
                <w:b/>
                <w:szCs w:val="22"/>
              </w:rPr>
              <w:t>22)</w:t>
            </w:r>
          </w:p>
        </w:tc>
      </w:tr>
      <w:tr w:rsidR="005D2501" w:rsidRPr="00E0596A" w14:paraId="1F269924" w14:textId="77777777" w:rsidTr="00796D44">
        <w:trPr>
          <w:trHeight w:val="375"/>
        </w:trPr>
        <w:tc>
          <w:tcPr>
            <w:tcW w:w="8926" w:type="dxa"/>
            <w:gridSpan w:val="4"/>
            <w:shd w:val="clear" w:color="auto" w:fill="F3F3F3"/>
            <w:vAlign w:val="center"/>
          </w:tcPr>
          <w:p w14:paraId="6C1FE87B" w14:textId="77777777" w:rsidR="005D2501" w:rsidRPr="00E0596A" w:rsidRDefault="005D2501" w:rsidP="001F391F">
            <w:pPr>
              <w:rPr>
                <w:szCs w:val="22"/>
              </w:rPr>
            </w:pPr>
            <w:r w:rsidRPr="00E0596A">
              <w:rPr>
                <w:szCs w:val="22"/>
              </w:rPr>
              <w:t>Ar astmu saistītie nāves gadījumi</w:t>
            </w:r>
          </w:p>
        </w:tc>
      </w:tr>
      <w:tr w:rsidR="005D2501" w:rsidRPr="00E0596A" w14:paraId="5A77E609" w14:textId="77777777" w:rsidTr="00796D44">
        <w:trPr>
          <w:trHeight w:val="379"/>
        </w:trPr>
        <w:tc>
          <w:tcPr>
            <w:tcW w:w="4315" w:type="dxa"/>
            <w:vAlign w:val="center"/>
          </w:tcPr>
          <w:p w14:paraId="26CDC7A1" w14:textId="77777777" w:rsidR="005D2501" w:rsidRPr="00E0596A" w:rsidRDefault="005D2501" w:rsidP="001F391F">
            <w:pPr>
              <w:rPr>
                <w:szCs w:val="22"/>
              </w:rPr>
            </w:pPr>
            <w:r w:rsidRPr="00E0596A">
              <w:rPr>
                <w:szCs w:val="22"/>
              </w:rPr>
              <w:t>Pacienti, kas lietoja inhalējamos steroīdus</w:t>
            </w:r>
          </w:p>
        </w:tc>
        <w:tc>
          <w:tcPr>
            <w:tcW w:w="1440" w:type="dxa"/>
            <w:vAlign w:val="center"/>
          </w:tcPr>
          <w:p w14:paraId="3F704541" w14:textId="77777777" w:rsidR="005D2501" w:rsidRPr="00E0596A" w:rsidRDefault="005D2501" w:rsidP="001F391F">
            <w:pPr>
              <w:jc w:val="center"/>
              <w:rPr>
                <w:szCs w:val="22"/>
              </w:rPr>
            </w:pPr>
            <w:r w:rsidRPr="00E0596A">
              <w:rPr>
                <w:szCs w:val="22"/>
              </w:rPr>
              <w:t>4/6127</w:t>
            </w:r>
          </w:p>
        </w:tc>
        <w:tc>
          <w:tcPr>
            <w:tcW w:w="1440" w:type="dxa"/>
            <w:vAlign w:val="center"/>
          </w:tcPr>
          <w:p w14:paraId="511D9951" w14:textId="77777777" w:rsidR="005D2501" w:rsidRPr="00E0596A" w:rsidRDefault="005D2501" w:rsidP="00E0596A">
            <w:pPr>
              <w:jc w:val="center"/>
              <w:rPr>
                <w:szCs w:val="22"/>
              </w:rPr>
            </w:pPr>
            <w:r w:rsidRPr="00E0596A">
              <w:rPr>
                <w:szCs w:val="22"/>
              </w:rPr>
              <w:t>3/6138</w:t>
            </w:r>
          </w:p>
        </w:tc>
        <w:tc>
          <w:tcPr>
            <w:tcW w:w="1731" w:type="dxa"/>
            <w:vAlign w:val="center"/>
          </w:tcPr>
          <w:p w14:paraId="778F95EF" w14:textId="77777777" w:rsidR="005D2501" w:rsidRPr="00E0596A" w:rsidRDefault="00796D44" w:rsidP="00E0596A">
            <w:pPr>
              <w:jc w:val="center"/>
              <w:rPr>
                <w:szCs w:val="22"/>
              </w:rPr>
            </w:pPr>
            <w:r w:rsidRPr="00E0596A">
              <w:rPr>
                <w:szCs w:val="22"/>
              </w:rPr>
              <w:t>1,35 (0,30; 6,</w:t>
            </w:r>
            <w:r w:rsidR="005D2501" w:rsidRPr="00E0596A">
              <w:rPr>
                <w:szCs w:val="22"/>
              </w:rPr>
              <w:t>04)</w:t>
            </w:r>
          </w:p>
        </w:tc>
      </w:tr>
      <w:tr w:rsidR="005D2501" w:rsidRPr="00E0596A" w14:paraId="429D2FD3" w14:textId="77777777" w:rsidTr="00796D44">
        <w:trPr>
          <w:trHeight w:val="346"/>
        </w:trPr>
        <w:tc>
          <w:tcPr>
            <w:tcW w:w="4315" w:type="dxa"/>
            <w:vAlign w:val="center"/>
          </w:tcPr>
          <w:p w14:paraId="44C0DCFB" w14:textId="77777777" w:rsidR="005D2501" w:rsidRPr="00E0596A" w:rsidRDefault="005D2501" w:rsidP="001F391F">
            <w:pPr>
              <w:rPr>
                <w:szCs w:val="22"/>
              </w:rPr>
            </w:pPr>
            <w:r w:rsidRPr="00E0596A">
              <w:rPr>
                <w:szCs w:val="22"/>
              </w:rPr>
              <w:t>Pacienti, kas nelietoja inhalējamos steroīdus</w:t>
            </w:r>
          </w:p>
        </w:tc>
        <w:tc>
          <w:tcPr>
            <w:tcW w:w="1440" w:type="dxa"/>
            <w:vAlign w:val="center"/>
          </w:tcPr>
          <w:p w14:paraId="35EA70BC" w14:textId="77777777" w:rsidR="005D2501" w:rsidRPr="00E0596A" w:rsidRDefault="005D2501" w:rsidP="001F391F">
            <w:pPr>
              <w:jc w:val="center"/>
              <w:rPr>
                <w:szCs w:val="22"/>
              </w:rPr>
            </w:pPr>
            <w:r w:rsidRPr="00E0596A">
              <w:rPr>
                <w:szCs w:val="22"/>
              </w:rPr>
              <w:t>9/7049</w:t>
            </w:r>
          </w:p>
        </w:tc>
        <w:tc>
          <w:tcPr>
            <w:tcW w:w="1440" w:type="dxa"/>
            <w:vAlign w:val="center"/>
          </w:tcPr>
          <w:p w14:paraId="7DF3B72E" w14:textId="77777777" w:rsidR="005D2501" w:rsidRPr="00E0596A" w:rsidRDefault="005D2501" w:rsidP="00E0596A">
            <w:pPr>
              <w:jc w:val="center"/>
              <w:rPr>
                <w:szCs w:val="22"/>
              </w:rPr>
            </w:pPr>
            <w:r w:rsidRPr="00E0596A">
              <w:rPr>
                <w:szCs w:val="22"/>
              </w:rPr>
              <w:t>0/7041</w:t>
            </w:r>
          </w:p>
        </w:tc>
        <w:tc>
          <w:tcPr>
            <w:tcW w:w="1731" w:type="dxa"/>
            <w:vAlign w:val="center"/>
          </w:tcPr>
          <w:p w14:paraId="09C76C94" w14:textId="77777777" w:rsidR="005D2501" w:rsidRPr="00E0596A" w:rsidRDefault="005D2501" w:rsidP="00E0596A">
            <w:pPr>
              <w:jc w:val="center"/>
              <w:rPr>
                <w:szCs w:val="22"/>
              </w:rPr>
            </w:pPr>
            <w:r w:rsidRPr="00E0596A">
              <w:rPr>
                <w:szCs w:val="22"/>
              </w:rPr>
              <w:t>*</w:t>
            </w:r>
          </w:p>
        </w:tc>
      </w:tr>
    </w:tbl>
    <w:p w14:paraId="23408520" w14:textId="77777777" w:rsidR="005D2501" w:rsidRPr="00E0596A" w:rsidRDefault="005D2501" w:rsidP="001F391F">
      <w:pPr>
        <w:jc w:val="both"/>
        <w:rPr>
          <w:b/>
          <w:szCs w:val="22"/>
        </w:rPr>
      </w:pPr>
    </w:p>
    <w:p w14:paraId="7D3FDD6F" w14:textId="77777777" w:rsidR="005D2501" w:rsidRPr="00E0596A" w:rsidRDefault="005D2501" w:rsidP="001F391F">
      <w:pPr>
        <w:rPr>
          <w:szCs w:val="22"/>
        </w:rPr>
      </w:pPr>
      <w:r w:rsidRPr="00E0596A">
        <w:rPr>
          <w:szCs w:val="22"/>
        </w:rPr>
        <w:t xml:space="preserve">(*= nevar aprēķināt, jo placebo grupā notikumu nebija. Treknrakstā norādītais risks 95% līmenī ir statistiski nozīmīgs. Augstāk tabulā uzrādītie sekundārie </w:t>
      </w:r>
      <w:r w:rsidR="00AF4BD4" w:rsidRPr="00E0596A">
        <w:rPr>
          <w:szCs w:val="22"/>
        </w:rPr>
        <w:t xml:space="preserve">mērķa kritēriji </w:t>
      </w:r>
      <w:r w:rsidRPr="00E0596A">
        <w:rPr>
          <w:szCs w:val="22"/>
        </w:rPr>
        <w:t xml:space="preserve">sasniedza statistiski nozīmīgu līmeni visā populācijā.) Sekundārie </w:t>
      </w:r>
      <w:r w:rsidR="00AF4BD4" w:rsidRPr="00E0596A">
        <w:rPr>
          <w:szCs w:val="22"/>
        </w:rPr>
        <w:t xml:space="preserve">mērķa kritēriji </w:t>
      </w:r>
      <w:r w:rsidRPr="00E0596A">
        <w:rPr>
          <w:szCs w:val="22"/>
        </w:rPr>
        <w:t>par kopējiem jebkāda iemesla izraisītiem nāves gadījumiem un dzīvību apdraudošiem notikumiem, jebkāda iemesla izraisītiem nāves gadījumiem, vai jebkāda iemesla izraisītiem hospitalizācijas gadījumiem nesasniedza statistiski nozīmīgu līmeni visā populācijā.</w:t>
      </w:r>
    </w:p>
    <w:p w14:paraId="161EF01A" w14:textId="77777777" w:rsidR="005D2501" w:rsidRPr="00E0596A" w:rsidRDefault="005D2501" w:rsidP="001F391F">
      <w:pPr>
        <w:rPr>
          <w:b/>
          <w:szCs w:val="22"/>
        </w:rPr>
      </w:pPr>
    </w:p>
    <w:p w14:paraId="3BEDC3D4" w14:textId="77777777" w:rsidR="005D2501" w:rsidRPr="00E0596A" w:rsidRDefault="005D2501" w:rsidP="00E0596A">
      <w:pPr>
        <w:keepNext/>
        <w:rPr>
          <w:b/>
          <w:szCs w:val="22"/>
        </w:rPr>
      </w:pPr>
      <w:r w:rsidRPr="00E0596A">
        <w:rPr>
          <w:b/>
          <w:szCs w:val="22"/>
        </w:rPr>
        <w:t>HOPS</w:t>
      </w:r>
    </w:p>
    <w:p w14:paraId="2B7E6034" w14:textId="77777777" w:rsidR="005D2501" w:rsidRPr="00E0596A" w:rsidRDefault="005D2501" w:rsidP="00E0596A">
      <w:pPr>
        <w:keepNext/>
        <w:rPr>
          <w:szCs w:val="22"/>
        </w:rPr>
      </w:pPr>
    </w:p>
    <w:p w14:paraId="2A3D699B" w14:textId="77777777" w:rsidR="005D2501" w:rsidRPr="00E0596A" w:rsidRDefault="005D2501" w:rsidP="00E0596A">
      <w:pPr>
        <w:keepNext/>
        <w:rPr>
          <w:szCs w:val="22"/>
          <w:u w:val="single"/>
        </w:rPr>
      </w:pPr>
      <w:r w:rsidRPr="00E0596A">
        <w:rPr>
          <w:szCs w:val="22"/>
          <w:u w:val="single"/>
        </w:rPr>
        <w:t xml:space="preserve">Simptomātiski HOPS pacienti, kuri uzrāda mazāk kā 10% reversibilitāti uz īslaicīgas iedarbības </w:t>
      </w:r>
      <w:r w:rsidR="00DD62DC" w:rsidRPr="00E0596A">
        <w:rPr>
          <w:szCs w:val="22"/>
          <w:u w:val="single"/>
        </w:rPr>
        <w:t>bēta</w:t>
      </w:r>
      <w:r w:rsidR="00E12E6F" w:rsidRPr="00E0596A">
        <w:rPr>
          <w:szCs w:val="22"/>
          <w:u w:val="single"/>
        </w:rPr>
        <w:t>-</w:t>
      </w:r>
      <w:r w:rsidRPr="00E0596A">
        <w:rPr>
          <w:szCs w:val="22"/>
          <w:u w:val="single"/>
        </w:rPr>
        <w:t>2-agonistiem</w:t>
      </w:r>
    </w:p>
    <w:p w14:paraId="11093A6D" w14:textId="77777777" w:rsidR="005D2501" w:rsidRPr="00E0596A" w:rsidRDefault="005D2501" w:rsidP="00E0596A">
      <w:pPr>
        <w:keepNext/>
        <w:rPr>
          <w:szCs w:val="22"/>
        </w:rPr>
      </w:pPr>
    </w:p>
    <w:p w14:paraId="2A131648" w14:textId="77777777" w:rsidR="005D2501" w:rsidRPr="00E0596A" w:rsidRDefault="00796D44" w:rsidP="00E0596A">
      <w:pPr>
        <w:rPr>
          <w:szCs w:val="22"/>
        </w:rPr>
      </w:pPr>
      <w:r w:rsidRPr="00E0596A">
        <w:rPr>
          <w:szCs w:val="22"/>
        </w:rPr>
        <w:t>Vairāk kā 6 un 12 </w:t>
      </w:r>
      <w:r w:rsidR="005D2501" w:rsidRPr="00E0596A">
        <w:rPr>
          <w:szCs w:val="22"/>
        </w:rPr>
        <w:t xml:space="preserve">mēnešus ilgi placebo kontrolēti klīniskie pētījumi uzrādījuši, ka </w:t>
      </w:r>
      <w:r w:rsidR="00187DF6" w:rsidRPr="00E0596A">
        <w:rPr>
          <w:szCs w:val="22"/>
        </w:rPr>
        <w:t>salmeterola un flutikazona propionāta</w:t>
      </w:r>
      <w:r w:rsidR="005D2501" w:rsidRPr="00E0596A">
        <w:rPr>
          <w:szCs w:val="22"/>
        </w:rPr>
        <w:t xml:space="preserve"> 50/500 mikrogramu lietošana ātri un ievērojami uzlabo plaušu funkcijas, ievērojami samazina elpas trūkumu un to atviegl</w:t>
      </w:r>
      <w:r w:rsidRPr="00E0596A">
        <w:rPr>
          <w:szCs w:val="22"/>
        </w:rPr>
        <w:t>ojošo medikamentu lietošanu. 12 </w:t>
      </w:r>
      <w:r w:rsidR="005D2501" w:rsidRPr="00E0596A">
        <w:rPr>
          <w:szCs w:val="22"/>
        </w:rPr>
        <w:t>mēnešu periodā HOPS paasinājumu risks un nepieciešamība pēc papildus perorālo kortikosteroīdu kursiem ievērojami samazinājās. Bija arī ievērojama veselības stāvokļa uzlabošanās.</w:t>
      </w:r>
    </w:p>
    <w:p w14:paraId="394A81DA" w14:textId="77777777" w:rsidR="005D2501" w:rsidRPr="00E0596A" w:rsidRDefault="005D2501" w:rsidP="00E0596A">
      <w:pPr>
        <w:rPr>
          <w:szCs w:val="22"/>
        </w:rPr>
      </w:pPr>
    </w:p>
    <w:p w14:paraId="7A645CC9" w14:textId="77777777" w:rsidR="005D2501" w:rsidRPr="00E0596A" w:rsidRDefault="00187DF6" w:rsidP="00E0596A">
      <w:pPr>
        <w:rPr>
          <w:szCs w:val="22"/>
        </w:rPr>
      </w:pPr>
      <w:r w:rsidRPr="00E0596A">
        <w:rPr>
          <w:szCs w:val="22"/>
        </w:rPr>
        <w:t>Salmeterols un flutikazona propionāts</w:t>
      </w:r>
      <w:r w:rsidR="005D2501" w:rsidRPr="00E0596A">
        <w:rPr>
          <w:szCs w:val="22"/>
        </w:rPr>
        <w:t xml:space="preserve"> 50/500</w:t>
      </w:r>
      <w:r w:rsidR="008B60D8" w:rsidRPr="00E0596A">
        <w:rPr>
          <w:szCs w:val="22"/>
        </w:rPr>
        <w:t> </w:t>
      </w:r>
      <w:r w:rsidR="005D2501" w:rsidRPr="00E0596A">
        <w:rPr>
          <w:szCs w:val="22"/>
        </w:rPr>
        <w:t>mikrogrami bija efektīvi plaušu funkciju un veselības stāvokļa uzlabošanā un HOPS paasinājuma riska samazināšanā, gan pašreizējiem, gan kādreizējiem smēķētājiem.</w:t>
      </w:r>
    </w:p>
    <w:p w14:paraId="77488DFE" w14:textId="77777777" w:rsidR="005D2501" w:rsidRPr="00E0596A" w:rsidRDefault="005D2501" w:rsidP="00E0596A">
      <w:pPr>
        <w:rPr>
          <w:szCs w:val="22"/>
        </w:rPr>
      </w:pPr>
    </w:p>
    <w:p w14:paraId="357C3698" w14:textId="77777777" w:rsidR="005D2501" w:rsidRPr="00E0596A" w:rsidRDefault="005D2501" w:rsidP="00E0596A">
      <w:pPr>
        <w:keepNext/>
        <w:rPr>
          <w:szCs w:val="22"/>
          <w:u w:val="single"/>
        </w:rPr>
      </w:pPr>
      <w:r w:rsidRPr="00E0596A">
        <w:rPr>
          <w:szCs w:val="22"/>
          <w:u w:val="single"/>
        </w:rPr>
        <w:t xml:space="preserve">Simptomātiski HOPS pacienti bez ierobežojumiem uz 10% reversibilitāti uz īslaicīgas iedarbības </w:t>
      </w:r>
      <w:r w:rsidR="00DD62DC" w:rsidRPr="00E0596A">
        <w:rPr>
          <w:szCs w:val="22"/>
          <w:u w:val="single"/>
        </w:rPr>
        <w:t>bēta</w:t>
      </w:r>
      <w:r w:rsidR="00E12E6F" w:rsidRPr="00E0596A">
        <w:rPr>
          <w:szCs w:val="22"/>
          <w:u w:val="single"/>
        </w:rPr>
        <w:t>-</w:t>
      </w:r>
      <w:r w:rsidRPr="00E0596A">
        <w:rPr>
          <w:szCs w:val="22"/>
          <w:u w:val="single"/>
        </w:rPr>
        <w:t>2-agonistiem</w:t>
      </w:r>
    </w:p>
    <w:p w14:paraId="79473FA7" w14:textId="77777777" w:rsidR="005D2501" w:rsidRPr="00E0596A" w:rsidRDefault="005D2501" w:rsidP="00E0596A">
      <w:pPr>
        <w:keepNext/>
        <w:rPr>
          <w:szCs w:val="22"/>
        </w:rPr>
      </w:pPr>
    </w:p>
    <w:p w14:paraId="3D61F316" w14:textId="77777777" w:rsidR="005D2501" w:rsidRPr="00E0596A" w:rsidRDefault="00796D44" w:rsidP="00E0596A">
      <w:pPr>
        <w:rPr>
          <w:szCs w:val="22"/>
        </w:rPr>
      </w:pPr>
      <w:r w:rsidRPr="00E0596A">
        <w:rPr>
          <w:szCs w:val="22"/>
        </w:rPr>
        <w:t>Vairāk nekā 6 </w:t>
      </w:r>
      <w:r w:rsidR="005D2501" w:rsidRPr="00E0596A">
        <w:rPr>
          <w:szCs w:val="22"/>
        </w:rPr>
        <w:t xml:space="preserve">mēnešus ilgi placebo kontrolēti klīniskie pētījumi uzrādījuši, ka gan </w:t>
      </w:r>
      <w:r w:rsidR="00187DF6" w:rsidRPr="00E0596A">
        <w:rPr>
          <w:szCs w:val="22"/>
        </w:rPr>
        <w:t>salmeterols un flutikazona propionāts</w:t>
      </w:r>
      <w:r w:rsidR="005D2501" w:rsidRPr="00E0596A">
        <w:rPr>
          <w:szCs w:val="22"/>
        </w:rPr>
        <w:t xml:space="preserve"> 50/250, gan 50/500</w:t>
      </w:r>
      <w:r w:rsidR="008B60D8" w:rsidRPr="00E0596A">
        <w:rPr>
          <w:szCs w:val="22"/>
        </w:rPr>
        <w:t> </w:t>
      </w:r>
      <w:r w:rsidR="005D2501" w:rsidRPr="00E0596A">
        <w:rPr>
          <w:szCs w:val="22"/>
        </w:rPr>
        <w:t>mikrogrami ātri un ievērojami uzlabo plaušu funkcijas, ievērojami samazina elpas trūkumu un to atvieglojošo medikamentu lietošanu. Bija arī ievērojama veselības stāvokļa uzlabošanās.</w:t>
      </w:r>
    </w:p>
    <w:p w14:paraId="71B771EC" w14:textId="77777777" w:rsidR="005D2501" w:rsidRPr="00E0596A" w:rsidRDefault="005D2501" w:rsidP="00E0596A">
      <w:pPr>
        <w:rPr>
          <w:szCs w:val="22"/>
        </w:rPr>
      </w:pPr>
    </w:p>
    <w:p w14:paraId="259A7042" w14:textId="77777777" w:rsidR="005D2501" w:rsidRPr="00E0596A" w:rsidRDefault="005D2501" w:rsidP="00E0596A">
      <w:pPr>
        <w:keepNext/>
        <w:rPr>
          <w:szCs w:val="22"/>
          <w:u w:val="single"/>
        </w:rPr>
      </w:pPr>
      <w:r w:rsidRPr="00E0596A">
        <w:rPr>
          <w:szCs w:val="22"/>
          <w:u w:val="single"/>
        </w:rPr>
        <w:lastRenderedPageBreak/>
        <w:t>TORCH (</w:t>
      </w:r>
      <w:r w:rsidRPr="00E0596A">
        <w:rPr>
          <w:i/>
          <w:szCs w:val="22"/>
          <w:u w:val="single"/>
        </w:rPr>
        <w:t>TOward</w:t>
      </w:r>
      <w:r w:rsidR="00796D44" w:rsidRPr="00E0596A">
        <w:rPr>
          <w:i/>
          <w:szCs w:val="22"/>
          <w:u w:val="single"/>
        </w:rPr>
        <w:t>s a Revolution in COPD Health</w:t>
      </w:r>
      <w:r w:rsidR="00796D44" w:rsidRPr="00E0596A">
        <w:rPr>
          <w:szCs w:val="22"/>
          <w:u w:val="single"/>
        </w:rPr>
        <w:t xml:space="preserve">) </w:t>
      </w:r>
      <w:r w:rsidRPr="00E0596A">
        <w:rPr>
          <w:szCs w:val="22"/>
          <w:u w:val="single"/>
        </w:rPr>
        <w:t>pētījums</w:t>
      </w:r>
    </w:p>
    <w:p w14:paraId="30D161D4" w14:textId="77777777" w:rsidR="005D2501" w:rsidRPr="00E0596A" w:rsidRDefault="005D2501" w:rsidP="00E0596A">
      <w:pPr>
        <w:keepNext/>
        <w:rPr>
          <w:b/>
          <w:i/>
          <w:szCs w:val="22"/>
        </w:rPr>
      </w:pPr>
    </w:p>
    <w:p w14:paraId="6BA2D14A" w14:textId="77777777" w:rsidR="005D2501" w:rsidRPr="00E0596A" w:rsidRDefault="00796D44" w:rsidP="00E0596A">
      <w:pPr>
        <w:rPr>
          <w:szCs w:val="22"/>
        </w:rPr>
      </w:pPr>
      <w:r w:rsidRPr="00E0596A">
        <w:rPr>
          <w:szCs w:val="22"/>
        </w:rPr>
        <w:t>TORCH bija 3 </w:t>
      </w:r>
      <w:r w:rsidR="005D2501" w:rsidRPr="00E0596A">
        <w:rPr>
          <w:szCs w:val="22"/>
        </w:rPr>
        <w:t xml:space="preserve">gadus ilgs pētījums, kas pacientiem ar HOPS novērtēja terapijas efektivitāti jebkura iemesla mirstības ziņā, lietojot </w:t>
      </w:r>
      <w:r w:rsidR="00187DF6" w:rsidRPr="00E0596A">
        <w:rPr>
          <w:szCs w:val="22"/>
        </w:rPr>
        <w:t xml:space="preserve">salmeterolu un flutikazona propionātu </w:t>
      </w:r>
      <w:r w:rsidR="005D2501" w:rsidRPr="00E0596A">
        <w:rPr>
          <w:szCs w:val="22"/>
        </w:rPr>
        <w:t>50/500</w:t>
      </w:r>
      <w:r w:rsidR="008B60D8" w:rsidRPr="00E0596A">
        <w:rPr>
          <w:szCs w:val="22"/>
        </w:rPr>
        <w:t> </w:t>
      </w:r>
      <w:r w:rsidR="005D2501" w:rsidRPr="00E0596A">
        <w:rPr>
          <w:szCs w:val="22"/>
        </w:rPr>
        <w:t>mikrogramus divreiz dienā, salmeterola 50</w:t>
      </w:r>
      <w:r w:rsidR="008B60D8" w:rsidRPr="00E0596A">
        <w:rPr>
          <w:szCs w:val="22"/>
        </w:rPr>
        <w:t> </w:t>
      </w:r>
      <w:r w:rsidR="005D2501" w:rsidRPr="00E0596A">
        <w:rPr>
          <w:szCs w:val="22"/>
        </w:rPr>
        <w:t>mikrogramus divreiz dienā, flutikazona propionāta 500</w:t>
      </w:r>
      <w:r w:rsidR="008B60D8" w:rsidRPr="00E0596A">
        <w:rPr>
          <w:szCs w:val="22"/>
        </w:rPr>
        <w:t> </w:t>
      </w:r>
      <w:r w:rsidR="005D2501" w:rsidRPr="00E0596A">
        <w:rPr>
          <w:szCs w:val="22"/>
        </w:rPr>
        <w:t>mikrogramus divreiz dienā vai placebo. HOPS pacienti, kam sākumstāvoklī (pirms bronhodilat</w:t>
      </w:r>
      <w:r w:rsidR="00A81478" w:rsidRPr="00E0596A">
        <w:rPr>
          <w:szCs w:val="22"/>
        </w:rPr>
        <w:t>at</w:t>
      </w:r>
      <w:r w:rsidR="005D2501" w:rsidRPr="00E0596A">
        <w:rPr>
          <w:szCs w:val="22"/>
        </w:rPr>
        <w:t>ora lietošanas) FEV</w:t>
      </w:r>
      <w:r w:rsidR="005D2501" w:rsidRPr="00E0596A">
        <w:rPr>
          <w:szCs w:val="22"/>
          <w:vertAlign w:val="subscript"/>
        </w:rPr>
        <w:t>1</w:t>
      </w:r>
      <w:r w:rsidR="005D2501" w:rsidRPr="00E0596A">
        <w:rPr>
          <w:szCs w:val="22"/>
        </w:rPr>
        <w:t xml:space="preserve"> bija &lt;</w:t>
      </w:r>
      <w:r w:rsidR="00E77774">
        <w:rPr>
          <w:szCs w:val="22"/>
        </w:rPr>
        <w:t> </w:t>
      </w:r>
      <w:r w:rsidR="005D2501" w:rsidRPr="00E0596A">
        <w:rPr>
          <w:szCs w:val="22"/>
        </w:rPr>
        <w:t>60% no paredzamās normas, tika nejaušināti iedalīti dubultaklai zāļu saņemšanai. Pētījuma laikā pacientiem bija atļauta parastā HOPS terapija, izņemot citus inhalējamos kortikosteroīdus, ilgstošas darbības bronhodilatatorus un ilgstoši lietotus sistēmiskos kortikosteroīdus. Visiem pacientiem neatkarīgi no pētījuma zāļu lietošanas</w:t>
      </w:r>
      <w:r w:rsidRPr="00E0596A">
        <w:rPr>
          <w:szCs w:val="22"/>
        </w:rPr>
        <w:t xml:space="preserve"> pārtraukšanas tika novērtēta 3 </w:t>
      </w:r>
      <w:r w:rsidR="005D2501" w:rsidRPr="00E0596A">
        <w:rPr>
          <w:szCs w:val="22"/>
        </w:rPr>
        <w:t xml:space="preserve">gadu dzīvildze. Primārais </w:t>
      </w:r>
      <w:r w:rsidR="00AF4BD4" w:rsidRPr="00E0596A">
        <w:rPr>
          <w:szCs w:val="22"/>
        </w:rPr>
        <w:t>mē</w:t>
      </w:r>
      <w:r w:rsidR="00A81478" w:rsidRPr="00E0596A">
        <w:rPr>
          <w:szCs w:val="22"/>
        </w:rPr>
        <w:t>r</w:t>
      </w:r>
      <w:r w:rsidR="00AF4BD4" w:rsidRPr="00E0596A">
        <w:rPr>
          <w:szCs w:val="22"/>
        </w:rPr>
        <w:t xml:space="preserve">ķa </w:t>
      </w:r>
      <w:r w:rsidR="00A81478" w:rsidRPr="00E0596A">
        <w:rPr>
          <w:szCs w:val="22"/>
        </w:rPr>
        <w:t xml:space="preserve">kritērijs </w:t>
      </w:r>
      <w:r w:rsidR="005D2501" w:rsidRPr="00E0596A">
        <w:rPr>
          <w:szCs w:val="22"/>
        </w:rPr>
        <w:t xml:space="preserve">bija jebkāda iemesla mirstības mazināšanās 3 gadu laikā, lietojot </w:t>
      </w:r>
      <w:r w:rsidR="00187DF6" w:rsidRPr="00E0596A">
        <w:rPr>
          <w:szCs w:val="22"/>
        </w:rPr>
        <w:t xml:space="preserve">salmeterolu un flutikazona propionātu </w:t>
      </w:r>
      <w:r w:rsidRPr="00E0596A">
        <w:rPr>
          <w:szCs w:val="22"/>
        </w:rPr>
        <w:t>salīdzinājumā ar placebo.</w:t>
      </w:r>
    </w:p>
    <w:p w14:paraId="6043E477" w14:textId="77777777" w:rsidR="005D2501" w:rsidRPr="00E0596A" w:rsidRDefault="005D2501" w:rsidP="00E0596A">
      <w:pPr>
        <w:jc w:val="both"/>
        <w:rPr>
          <w:szCs w:val="22"/>
        </w:rPr>
      </w:pPr>
    </w:p>
    <w:tbl>
      <w:tblPr>
        <w:tblW w:w="0" w:type="auto"/>
        <w:tblInd w:w="108" w:type="dxa"/>
        <w:tblLayout w:type="fixed"/>
        <w:tblLook w:val="0000" w:firstRow="0" w:lastRow="0" w:firstColumn="0" w:lastColumn="0" w:noHBand="0" w:noVBand="0"/>
      </w:tblPr>
      <w:tblGrid>
        <w:gridCol w:w="2694"/>
        <w:gridCol w:w="1594"/>
        <w:gridCol w:w="1595"/>
        <w:gridCol w:w="1594"/>
        <w:gridCol w:w="1595"/>
      </w:tblGrid>
      <w:tr w:rsidR="005D2501" w:rsidRPr="00E0596A" w14:paraId="14B0EDBF" w14:textId="77777777">
        <w:trPr>
          <w:cantSplit/>
        </w:trPr>
        <w:tc>
          <w:tcPr>
            <w:tcW w:w="2694" w:type="dxa"/>
            <w:tcBorders>
              <w:top w:val="single" w:sz="4" w:space="0" w:color="auto"/>
              <w:left w:val="single" w:sz="4" w:space="0" w:color="auto"/>
              <w:bottom w:val="single" w:sz="4" w:space="0" w:color="auto"/>
              <w:right w:val="single" w:sz="4" w:space="0" w:color="auto"/>
            </w:tcBorders>
          </w:tcPr>
          <w:p w14:paraId="27A08851" w14:textId="77777777" w:rsidR="005D2501" w:rsidRPr="00E0596A" w:rsidRDefault="005D2501" w:rsidP="00E0596A">
            <w:pPr>
              <w:rPr>
                <w:szCs w:val="22"/>
              </w:rPr>
            </w:pPr>
          </w:p>
        </w:tc>
        <w:tc>
          <w:tcPr>
            <w:tcW w:w="1594" w:type="dxa"/>
            <w:tcBorders>
              <w:top w:val="single" w:sz="4" w:space="0" w:color="auto"/>
              <w:left w:val="single" w:sz="4" w:space="0" w:color="auto"/>
              <w:bottom w:val="single" w:sz="4" w:space="0" w:color="auto"/>
              <w:right w:val="single" w:sz="4" w:space="0" w:color="auto"/>
            </w:tcBorders>
          </w:tcPr>
          <w:p w14:paraId="549A5228" w14:textId="77777777" w:rsidR="005D2501" w:rsidRPr="00E0596A" w:rsidRDefault="005D2501" w:rsidP="00E0596A">
            <w:pPr>
              <w:jc w:val="center"/>
              <w:rPr>
                <w:szCs w:val="22"/>
              </w:rPr>
            </w:pPr>
            <w:r w:rsidRPr="00E0596A">
              <w:rPr>
                <w:szCs w:val="22"/>
              </w:rPr>
              <w:t>Placebo</w:t>
            </w:r>
          </w:p>
          <w:p w14:paraId="3F4EB45A" w14:textId="77777777" w:rsidR="005D2501" w:rsidRPr="00E0596A" w:rsidRDefault="005D2501" w:rsidP="00E0596A">
            <w:pPr>
              <w:jc w:val="center"/>
              <w:rPr>
                <w:szCs w:val="22"/>
              </w:rPr>
            </w:pPr>
            <w:r w:rsidRPr="00E0596A">
              <w:rPr>
                <w:szCs w:val="22"/>
              </w:rPr>
              <w:t>N = 1524</w:t>
            </w:r>
          </w:p>
        </w:tc>
        <w:tc>
          <w:tcPr>
            <w:tcW w:w="1595" w:type="dxa"/>
            <w:tcBorders>
              <w:top w:val="single" w:sz="4" w:space="0" w:color="auto"/>
              <w:left w:val="single" w:sz="4" w:space="0" w:color="auto"/>
              <w:bottom w:val="single" w:sz="4" w:space="0" w:color="auto"/>
              <w:right w:val="single" w:sz="4" w:space="0" w:color="auto"/>
            </w:tcBorders>
          </w:tcPr>
          <w:p w14:paraId="4969C925" w14:textId="77777777" w:rsidR="005D2501" w:rsidRPr="00E0596A" w:rsidRDefault="005D2501" w:rsidP="00E0596A">
            <w:pPr>
              <w:jc w:val="center"/>
              <w:rPr>
                <w:szCs w:val="22"/>
              </w:rPr>
            </w:pPr>
            <w:r w:rsidRPr="00E0596A">
              <w:rPr>
                <w:szCs w:val="22"/>
              </w:rPr>
              <w:t>Salmeterols 50</w:t>
            </w:r>
          </w:p>
          <w:p w14:paraId="7A567238" w14:textId="77777777" w:rsidR="005D2501" w:rsidRPr="00E0596A" w:rsidRDefault="005D2501" w:rsidP="00E0596A">
            <w:pPr>
              <w:jc w:val="center"/>
              <w:rPr>
                <w:szCs w:val="22"/>
              </w:rPr>
            </w:pPr>
            <w:r w:rsidRPr="00E0596A">
              <w:rPr>
                <w:szCs w:val="22"/>
              </w:rPr>
              <w:t>N = 1521</w:t>
            </w:r>
          </w:p>
        </w:tc>
        <w:tc>
          <w:tcPr>
            <w:tcW w:w="1594" w:type="dxa"/>
            <w:tcBorders>
              <w:top w:val="single" w:sz="4" w:space="0" w:color="auto"/>
              <w:left w:val="single" w:sz="4" w:space="0" w:color="auto"/>
              <w:bottom w:val="single" w:sz="4" w:space="0" w:color="auto"/>
              <w:right w:val="single" w:sz="4" w:space="0" w:color="auto"/>
            </w:tcBorders>
          </w:tcPr>
          <w:p w14:paraId="6168D01E" w14:textId="77777777" w:rsidR="005D2501" w:rsidRPr="00E0596A" w:rsidRDefault="005D2501" w:rsidP="00E0596A">
            <w:pPr>
              <w:jc w:val="center"/>
              <w:rPr>
                <w:szCs w:val="22"/>
              </w:rPr>
            </w:pPr>
            <w:r w:rsidRPr="00E0596A">
              <w:rPr>
                <w:szCs w:val="22"/>
              </w:rPr>
              <w:t>Flutikazona propionāts 500</w:t>
            </w:r>
          </w:p>
          <w:p w14:paraId="0D04FFD2" w14:textId="77777777" w:rsidR="005D2501" w:rsidRPr="00E0596A" w:rsidRDefault="005D2501" w:rsidP="00E0596A">
            <w:pPr>
              <w:jc w:val="center"/>
              <w:rPr>
                <w:szCs w:val="22"/>
              </w:rPr>
            </w:pPr>
            <w:r w:rsidRPr="00E0596A">
              <w:rPr>
                <w:szCs w:val="22"/>
              </w:rPr>
              <w:t>N = 1534</w:t>
            </w:r>
          </w:p>
        </w:tc>
        <w:tc>
          <w:tcPr>
            <w:tcW w:w="1595" w:type="dxa"/>
            <w:tcBorders>
              <w:top w:val="single" w:sz="4" w:space="0" w:color="auto"/>
              <w:left w:val="single" w:sz="4" w:space="0" w:color="auto"/>
              <w:bottom w:val="single" w:sz="4" w:space="0" w:color="auto"/>
              <w:right w:val="single" w:sz="4" w:space="0" w:color="auto"/>
            </w:tcBorders>
          </w:tcPr>
          <w:p w14:paraId="13D6C481" w14:textId="77777777" w:rsidR="005D2501" w:rsidRPr="00E0596A" w:rsidRDefault="00187DF6" w:rsidP="00E0596A">
            <w:pPr>
              <w:jc w:val="center"/>
              <w:rPr>
                <w:szCs w:val="22"/>
              </w:rPr>
            </w:pPr>
            <w:r w:rsidRPr="00E0596A">
              <w:rPr>
                <w:szCs w:val="22"/>
              </w:rPr>
              <w:t xml:space="preserve">Salmeterols un flutikazona propionāts </w:t>
            </w:r>
            <w:r w:rsidR="005D2501" w:rsidRPr="00E0596A">
              <w:rPr>
                <w:szCs w:val="22"/>
              </w:rPr>
              <w:t>50/500</w:t>
            </w:r>
          </w:p>
          <w:p w14:paraId="313D3898" w14:textId="77777777" w:rsidR="005D2501" w:rsidRPr="00E0596A" w:rsidRDefault="005D2501" w:rsidP="00E0596A">
            <w:pPr>
              <w:jc w:val="center"/>
              <w:rPr>
                <w:szCs w:val="22"/>
              </w:rPr>
            </w:pPr>
            <w:r w:rsidRPr="00E0596A">
              <w:rPr>
                <w:szCs w:val="22"/>
              </w:rPr>
              <w:t>N = 1533</w:t>
            </w:r>
          </w:p>
        </w:tc>
      </w:tr>
      <w:tr w:rsidR="005D2501" w:rsidRPr="00E0596A" w14:paraId="4E50B729" w14:textId="77777777">
        <w:trPr>
          <w:cantSplit/>
        </w:trPr>
        <w:tc>
          <w:tcPr>
            <w:tcW w:w="9072" w:type="dxa"/>
            <w:gridSpan w:val="5"/>
            <w:tcBorders>
              <w:top w:val="single" w:sz="4" w:space="0" w:color="auto"/>
              <w:left w:val="single" w:sz="4" w:space="0" w:color="auto"/>
              <w:bottom w:val="single" w:sz="4" w:space="0" w:color="auto"/>
              <w:right w:val="single" w:sz="4" w:space="0" w:color="auto"/>
            </w:tcBorders>
          </w:tcPr>
          <w:p w14:paraId="629D79A6" w14:textId="77777777" w:rsidR="005D2501" w:rsidRPr="00E0596A" w:rsidRDefault="005D2501" w:rsidP="001F391F">
            <w:pPr>
              <w:rPr>
                <w:szCs w:val="22"/>
              </w:rPr>
            </w:pPr>
            <w:r w:rsidRPr="00E0596A">
              <w:rPr>
                <w:szCs w:val="22"/>
              </w:rPr>
              <w:t>Mir</w:t>
            </w:r>
            <w:r w:rsidR="00796D44" w:rsidRPr="00E0596A">
              <w:rPr>
                <w:szCs w:val="22"/>
              </w:rPr>
              <w:t>stība jebkura iemesla dēļ pēc 3 </w:t>
            </w:r>
            <w:r w:rsidRPr="00E0596A">
              <w:rPr>
                <w:szCs w:val="22"/>
              </w:rPr>
              <w:t>gadiem</w:t>
            </w:r>
          </w:p>
        </w:tc>
      </w:tr>
      <w:tr w:rsidR="005D2501" w:rsidRPr="00E0596A" w14:paraId="4BE78363" w14:textId="77777777">
        <w:trPr>
          <w:cantSplit/>
        </w:trPr>
        <w:tc>
          <w:tcPr>
            <w:tcW w:w="2694" w:type="dxa"/>
            <w:tcBorders>
              <w:top w:val="single" w:sz="4" w:space="0" w:color="auto"/>
              <w:left w:val="single" w:sz="4" w:space="0" w:color="auto"/>
              <w:bottom w:val="single" w:sz="4" w:space="0" w:color="auto"/>
              <w:right w:val="single" w:sz="4" w:space="0" w:color="auto"/>
            </w:tcBorders>
          </w:tcPr>
          <w:p w14:paraId="098F8247" w14:textId="77777777" w:rsidR="005D2501" w:rsidRPr="00E0596A" w:rsidRDefault="005D2501" w:rsidP="001F391F">
            <w:pPr>
              <w:rPr>
                <w:szCs w:val="22"/>
              </w:rPr>
            </w:pPr>
            <w:r w:rsidRPr="00E0596A">
              <w:rPr>
                <w:szCs w:val="22"/>
              </w:rPr>
              <w:t>Nāves gadījumu skaits (%)</w:t>
            </w:r>
          </w:p>
        </w:tc>
        <w:tc>
          <w:tcPr>
            <w:tcW w:w="1594" w:type="dxa"/>
            <w:tcBorders>
              <w:top w:val="single" w:sz="4" w:space="0" w:color="auto"/>
              <w:left w:val="single" w:sz="4" w:space="0" w:color="auto"/>
              <w:bottom w:val="single" w:sz="4" w:space="0" w:color="auto"/>
              <w:right w:val="single" w:sz="4" w:space="0" w:color="auto"/>
            </w:tcBorders>
          </w:tcPr>
          <w:p w14:paraId="6185A439" w14:textId="77777777" w:rsidR="005D2501" w:rsidRPr="00E0596A" w:rsidRDefault="005D2501" w:rsidP="001F391F">
            <w:pPr>
              <w:jc w:val="center"/>
              <w:rPr>
                <w:szCs w:val="22"/>
              </w:rPr>
            </w:pPr>
            <w:r w:rsidRPr="00E0596A">
              <w:rPr>
                <w:szCs w:val="22"/>
              </w:rPr>
              <w:t>231 (15,2%)</w:t>
            </w:r>
          </w:p>
        </w:tc>
        <w:tc>
          <w:tcPr>
            <w:tcW w:w="1595" w:type="dxa"/>
            <w:tcBorders>
              <w:top w:val="single" w:sz="4" w:space="0" w:color="auto"/>
              <w:left w:val="single" w:sz="4" w:space="0" w:color="auto"/>
              <w:bottom w:val="single" w:sz="4" w:space="0" w:color="auto"/>
              <w:right w:val="single" w:sz="4" w:space="0" w:color="auto"/>
            </w:tcBorders>
          </w:tcPr>
          <w:p w14:paraId="5EFA1504" w14:textId="77777777" w:rsidR="005D2501" w:rsidRPr="00E0596A" w:rsidRDefault="005D2501" w:rsidP="00E0596A">
            <w:pPr>
              <w:jc w:val="center"/>
              <w:rPr>
                <w:szCs w:val="22"/>
              </w:rPr>
            </w:pPr>
            <w:r w:rsidRPr="00E0596A">
              <w:rPr>
                <w:szCs w:val="22"/>
              </w:rPr>
              <w:t>205 (13,5%)</w:t>
            </w:r>
          </w:p>
        </w:tc>
        <w:tc>
          <w:tcPr>
            <w:tcW w:w="1594" w:type="dxa"/>
            <w:tcBorders>
              <w:top w:val="single" w:sz="4" w:space="0" w:color="auto"/>
              <w:left w:val="single" w:sz="4" w:space="0" w:color="auto"/>
              <w:bottom w:val="single" w:sz="4" w:space="0" w:color="auto"/>
              <w:right w:val="single" w:sz="4" w:space="0" w:color="auto"/>
            </w:tcBorders>
          </w:tcPr>
          <w:p w14:paraId="3B053363" w14:textId="77777777" w:rsidR="005D2501" w:rsidRPr="00E0596A" w:rsidRDefault="005D2501" w:rsidP="00E0596A">
            <w:pPr>
              <w:jc w:val="center"/>
              <w:rPr>
                <w:szCs w:val="22"/>
              </w:rPr>
            </w:pPr>
            <w:r w:rsidRPr="00E0596A">
              <w:rPr>
                <w:szCs w:val="22"/>
              </w:rPr>
              <w:t>246 (16,0%)</w:t>
            </w:r>
          </w:p>
        </w:tc>
        <w:tc>
          <w:tcPr>
            <w:tcW w:w="1595" w:type="dxa"/>
            <w:tcBorders>
              <w:top w:val="single" w:sz="4" w:space="0" w:color="auto"/>
              <w:left w:val="single" w:sz="4" w:space="0" w:color="auto"/>
              <w:bottom w:val="single" w:sz="4" w:space="0" w:color="auto"/>
              <w:right w:val="single" w:sz="4" w:space="0" w:color="auto"/>
            </w:tcBorders>
          </w:tcPr>
          <w:p w14:paraId="51913D3F" w14:textId="77777777" w:rsidR="005D2501" w:rsidRPr="00E0596A" w:rsidRDefault="005D2501" w:rsidP="00E0596A">
            <w:pPr>
              <w:jc w:val="center"/>
              <w:rPr>
                <w:szCs w:val="22"/>
              </w:rPr>
            </w:pPr>
            <w:r w:rsidRPr="00E0596A">
              <w:rPr>
                <w:szCs w:val="22"/>
              </w:rPr>
              <w:t>193 (12,6%)</w:t>
            </w:r>
          </w:p>
        </w:tc>
      </w:tr>
      <w:tr w:rsidR="005D2501" w:rsidRPr="00E0596A" w14:paraId="7490AD08" w14:textId="77777777">
        <w:trPr>
          <w:cantSplit/>
        </w:trPr>
        <w:tc>
          <w:tcPr>
            <w:tcW w:w="2694" w:type="dxa"/>
            <w:tcBorders>
              <w:top w:val="single" w:sz="4" w:space="0" w:color="auto"/>
              <w:left w:val="single" w:sz="4" w:space="0" w:color="auto"/>
              <w:bottom w:val="single" w:sz="4" w:space="0" w:color="auto"/>
              <w:right w:val="single" w:sz="4" w:space="0" w:color="auto"/>
            </w:tcBorders>
          </w:tcPr>
          <w:p w14:paraId="0BA83D37" w14:textId="77777777" w:rsidR="005D2501" w:rsidRPr="00E0596A" w:rsidRDefault="005D2501" w:rsidP="001F391F">
            <w:pPr>
              <w:rPr>
                <w:szCs w:val="22"/>
              </w:rPr>
            </w:pPr>
            <w:r w:rsidRPr="00E0596A">
              <w:rPr>
                <w:szCs w:val="22"/>
              </w:rPr>
              <w:t>Riska attiecība pret placebo (TI)</w:t>
            </w:r>
          </w:p>
          <w:p w14:paraId="50412F10" w14:textId="77777777" w:rsidR="005D2501" w:rsidRPr="00E0596A" w:rsidRDefault="005D2501" w:rsidP="001F391F">
            <w:pPr>
              <w:rPr>
                <w:szCs w:val="22"/>
              </w:rPr>
            </w:pPr>
            <w:r w:rsidRPr="00E0596A">
              <w:rPr>
                <w:szCs w:val="22"/>
              </w:rPr>
              <w:t>p vērtība</w:t>
            </w:r>
          </w:p>
          <w:p w14:paraId="6FB7489C" w14:textId="77777777" w:rsidR="005D2501" w:rsidRPr="00E0596A" w:rsidRDefault="005D2501" w:rsidP="00E0596A">
            <w:pPr>
              <w:rPr>
                <w:szCs w:val="22"/>
              </w:rPr>
            </w:pPr>
          </w:p>
        </w:tc>
        <w:tc>
          <w:tcPr>
            <w:tcW w:w="1594" w:type="dxa"/>
            <w:tcBorders>
              <w:top w:val="single" w:sz="4" w:space="0" w:color="auto"/>
              <w:left w:val="single" w:sz="4" w:space="0" w:color="auto"/>
              <w:bottom w:val="single" w:sz="4" w:space="0" w:color="auto"/>
              <w:right w:val="single" w:sz="4" w:space="0" w:color="auto"/>
            </w:tcBorders>
          </w:tcPr>
          <w:p w14:paraId="656973AB" w14:textId="77777777" w:rsidR="005D2501" w:rsidRPr="00E0596A" w:rsidRDefault="005D2501" w:rsidP="00E0596A">
            <w:pPr>
              <w:jc w:val="center"/>
              <w:rPr>
                <w:szCs w:val="22"/>
              </w:rPr>
            </w:pPr>
            <w:r w:rsidRPr="00E0596A">
              <w:rPr>
                <w:szCs w:val="22"/>
              </w:rPr>
              <w:t>N/A</w:t>
            </w:r>
          </w:p>
        </w:tc>
        <w:tc>
          <w:tcPr>
            <w:tcW w:w="1595" w:type="dxa"/>
            <w:tcBorders>
              <w:top w:val="single" w:sz="4" w:space="0" w:color="auto"/>
              <w:left w:val="single" w:sz="4" w:space="0" w:color="auto"/>
              <w:bottom w:val="single" w:sz="4" w:space="0" w:color="auto"/>
              <w:right w:val="single" w:sz="4" w:space="0" w:color="auto"/>
            </w:tcBorders>
          </w:tcPr>
          <w:p w14:paraId="19874FA6" w14:textId="77777777" w:rsidR="005D2501" w:rsidRPr="00E0596A" w:rsidRDefault="005D2501" w:rsidP="00E0596A">
            <w:pPr>
              <w:jc w:val="center"/>
              <w:rPr>
                <w:szCs w:val="22"/>
              </w:rPr>
            </w:pPr>
            <w:r w:rsidRPr="00E0596A">
              <w:rPr>
                <w:szCs w:val="22"/>
              </w:rPr>
              <w:t>0,879</w:t>
            </w:r>
          </w:p>
          <w:p w14:paraId="770755B0" w14:textId="77777777" w:rsidR="005D2501" w:rsidRPr="00E0596A" w:rsidRDefault="005D2501" w:rsidP="00E0596A">
            <w:pPr>
              <w:jc w:val="center"/>
              <w:rPr>
                <w:szCs w:val="22"/>
              </w:rPr>
            </w:pPr>
            <w:r w:rsidRPr="00E0596A">
              <w:rPr>
                <w:szCs w:val="22"/>
              </w:rPr>
              <w:t>(0,73, 1,06)</w:t>
            </w:r>
          </w:p>
          <w:p w14:paraId="6F6F3E97" w14:textId="77777777" w:rsidR="005D2501" w:rsidRPr="00E0596A" w:rsidRDefault="005D2501" w:rsidP="00E0596A">
            <w:pPr>
              <w:jc w:val="center"/>
              <w:rPr>
                <w:szCs w:val="22"/>
              </w:rPr>
            </w:pPr>
            <w:r w:rsidRPr="00E0596A">
              <w:rPr>
                <w:szCs w:val="22"/>
              </w:rPr>
              <w:t>0,180</w:t>
            </w:r>
          </w:p>
        </w:tc>
        <w:tc>
          <w:tcPr>
            <w:tcW w:w="1594" w:type="dxa"/>
            <w:tcBorders>
              <w:top w:val="single" w:sz="4" w:space="0" w:color="auto"/>
              <w:left w:val="single" w:sz="4" w:space="0" w:color="auto"/>
              <w:bottom w:val="single" w:sz="4" w:space="0" w:color="auto"/>
              <w:right w:val="single" w:sz="4" w:space="0" w:color="auto"/>
            </w:tcBorders>
          </w:tcPr>
          <w:p w14:paraId="19C1183A" w14:textId="77777777" w:rsidR="005D2501" w:rsidRPr="00E0596A" w:rsidRDefault="005D2501" w:rsidP="00E0596A">
            <w:pPr>
              <w:jc w:val="center"/>
              <w:rPr>
                <w:szCs w:val="22"/>
              </w:rPr>
            </w:pPr>
            <w:r w:rsidRPr="00E0596A">
              <w:rPr>
                <w:szCs w:val="22"/>
              </w:rPr>
              <w:t>1,060</w:t>
            </w:r>
          </w:p>
          <w:p w14:paraId="1FCB15CE" w14:textId="77777777" w:rsidR="005D2501" w:rsidRPr="00E0596A" w:rsidRDefault="005D2501" w:rsidP="00E0596A">
            <w:pPr>
              <w:jc w:val="center"/>
              <w:rPr>
                <w:szCs w:val="22"/>
              </w:rPr>
            </w:pPr>
            <w:r w:rsidRPr="00E0596A">
              <w:rPr>
                <w:szCs w:val="22"/>
              </w:rPr>
              <w:t>(0,89, 1,27)</w:t>
            </w:r>
          </w:p>
          <w:p w14:paraId="4D10442C" w14:textId="77777777" w:rsidR="005D2501" w:rsidRPr="00E0596A" w:rsidRDefault="005D2501" w:rsidP="00E0596A">
            <w:pPr>
              <w:jc w:val="center"/>
              <w:rPr>
                <w:szCs w:val="22"/>
              </w:rPr>
            </w:pPr>
            <w:r w:rsidRPr="00E0596A">
              <w:rPr>
                <w:szCs w:val="22"/>
              </w:rPr>
              <w:t>0,525</w:t>
            </w:r>
          </w:p>
        </w:tc>
        <w:tc>
          <w:tcPr>
            <w:tcW w:w="1595" w:type="dxa"/>
            <w:tcBorders>
              <w:top w:val="single" w:sz="4" w:space="0" w:color="auto"/>
              <w:left w:val="single" w:sz="4" w:space="0" w:color="auto"/>
              <w:bottom w:val="single" w:sz="4" w:space="0" w:color="auto"/>
              <w:right w:val="single" w:sz="4" w:space="0" w:color="auto"/>
            </w:tcBorders>
          </w:tcPr>
          <w:p w14:paraId="041418A4" w14:textId="77777777" w:rsidR="005D2501" w:rsidRPr="00E0596A" w:rsidRDefault="005D2501" w:rsidP="00E0596A">
            <w:pPr>
              <w:jc w:val="center"/>
              <w:rPr>
                <w:szCs w:val="22"/>
              </w:rPr>
            </w:pPr>
            <w:r w:rsidRPr="00E0596A">
              <w:rPr>
                <w:szCs w:val="22"/>
              </w:rPr>
              <w:t>0,825</w:t>
            </w:r>
          </w:p>
          <w:p w14:paraId="1201F817" w14:textId="77777777" w:rsidR="005D2501" w:rsidRPr="00E0596A" w:rsidRDefault="005D2501" w:rsidP="00E0596A">
            <w:pPr>
              <w:jc w:val="center"/>
              <w:rPr>
                <w:szCs w:val="22"/>
              </w:rPr>
            </w:pPr>
            <w:r w:rsidRPr="00E0596A">
              <w:rPr>
                <w:szCs w:val="22"/>
              </w:rPr>
              <w:t>(0,68, 1,00)</w:t>
            </w:r>
          </w:p>
          <w:p w14:paraId="709739C8" w14:textId="77777777" w:rsidR="005D2501" w:rsidRPr="00E0596A" w:rsidRDefault="005D2501" w:rsidP="00E0596A">
            <w:pPr>
              <w:jc w:val="center"/>
              <w:rPr>
                <w:szCs w:val="22"/>
              </w:rPr>
            </w:pPr>
            <w:r w:rsidRPr="00E0596A">
              <w:rPr>
                <w:szCs w:val="22"/>
              </w:rPr>
              <w:t>0,052</w:t>
            </w:r>
            <w:r w:rsidRPr="00E0596A">
              <w:rPr>
                <w:szCs w:val="22"/>
                <w:vertAlign w:val="superscript"/>
              </w:rPr>
              <w:t>1</w:t>
            </w:r>
          </w:p>
        </w:tc>
      </w:tr>
      <w:tr w:rsidR="005D2501" w:rsidRPr="00E0596A" w14:paraId="0BF88B18" w14:textId="77777777">
        <w:trPr>
          <w:cantSplit/>
        </w:trPr>
        <w:tc>
          <w:tcPr>
            <w:tcW w:w="2694" w:type="dxa"/>
            <w:tcBorders>
              <w:top w:val="single" w:sz="4" w:space="0" w:color="auto"/>
              <w:left w:val="single" w:sz="4" w:space="0" w:color="auto"/>
              <w:bottom w:val="single" w:sz="4" w:space="0" w:color="auto"/>
              <w:right w:val="single" w:sz="4" w:space="0" w:color="auto"/>
            </w:tcBorders>
          </w:tcPr>
          <w:p w14:paraId="6D4B0404" w14:textId="77777777" w:rsidR="005D2501" w:rsidRPr="00E0596A" w:rsidRDefault="005D2501" w:rsidP="001F391F">
            <w:pPr>
              <w:rPr>
                <w:szCs w:val="22"/>
              </w:rPr>
            </w:pPr>
            <w:r w:rsidRPr="00E0596A">
              <w:rPr>
                <w:szCs w:val="22"/>
              </w:rPr>
              <w:t xml:space="preserve">Riska attiecība </w:t>
            </w:r>
            <w:r w:rsidR="00187DF6" w:rsidRPr="00E0596A">
              <w:rPr>
                <w:szCs w:val="22"/>
              </w:rPr>
              <w:t>salmeterolam un flutikazona propionātam</w:t>
            </w:r>
            <w:r w:rsidRPr="00E0596A">
              <w:rPr>
                <w:szCs w:val="22"/>
              </w:rPr>
              <w:t xml:space="preserve"> 50/500 pret abām sastāvdaļām (TI)</w:t>
            </w:r>
          </w:p>
          <w:p w14:paraId="71E5EDE2" w14:textId="77777777" w:rsidR="005D2501" w:rsidRPr="00E0596A" w:rsidRDefault="005D2501" w:rsidP="001F391F">
            <w:pPr>
              <w:rPr>
                <w:szCs w:val="22"/>
              </w:rPr>
            </w:pPr>
            <w:r w:rsidRPr="00E0596A">
              <w:rPr>
                <w:szCs w:val="22"/>
              </w:rPr>
              <w:t>p vērtība</w:t>
            </w:r>
          </w:p>
          <w:p w14:paraId="1CE3EE9D" w14:textId="77777777" w:rsidR="005D2501" w:rsidRPr="00E0596A" w:rsidRDefault="005D2501" w:rsidP="00E0596A">
            <w:pPr>
              <w:rPr>
                <w:szCs w:val="22"/>
              </w:rPr>
            </w:pPr>
          </w:p>
        </w:tc>
        <w:tc>
          <w:tcPr>
            <w:tcW w:w="1594" w:type="dxa"/>
            <w:tcBorders>
              <w:top w:val="single" w:sz="4" w:space="0" w:color="auto"/>
              <w:left w:val="single" w:sz="4" w:space="0" w:color="auto"/>
              <w:bottom w:val="single" w:sz="4" w:space="0" w:color="auto"/>
              <w:right w:val="single" w:sz="4" w:space="0" w:color="auto"/>
            </w:tcBorders>
          </w:tcPr>
          <w:p w14:paraId="6F45CC15" w14:textId="77777777" w:rsidR="005D2501" w:rsidRPr="00E0596A" w:rsidRDefault="005D2501" w:rsidP="00E0596A">
            <w:pPr>
              <w:jc w:val="center"/>
              <w:rPr>
                <w:szCs w:val="22"/>
              </w:rPr>
            </w:pPr>
            <w:r w:rsidRPr="00E0596A">
              <w:rPr>
                <w:szCs w:val="22"/>
              </w:rPr>
              <w:t>N/A</w:t>
            </w:r>
          </w:p>
        </w:tc>
        <w:tc>
          <w:tcPr>
            <w:tcW w:w="1595" w:type="dxa"/>
            <w:tcBorders>
              <w:top w:val="single" w:sz="4" w:space="0" w:color="auto"/>
              <w:left w:val="single" w:sz="4" w:space="0" w:color="auto"/>
              <w:bottom w:val="single" w:sz="4" w:space="0" w:color="auto"/>
              <w:right w:val="single" w:sz="4" w:space="0" w:color="auto"/>
            </w:tcBorders>
          </w:tcPr>
          <w:p w14:paraId="63B333AB" w14:textId="77777777" w:rsidR="005D2501" w:rsidRPr="00E0596A" w:rsidRDefault="005D2501" w:rsidP="00E0596A">
            <w:pPr>
              <w:jc w:val="center"/>
              <w:rPr>
                <w:szCs w:val="22"/>
              </w:rPr>
            </w:pPr>
            <w:r w:rsidRPr="00E0596A">
              <w:rPr>
                <w:szCs w:val="22"/>
              </w:rPr>
              <w:t>0,932</w:t>
            </w:r>
          </w:p>
          <w:p w14:paraId="6CD212A4" w14:textId="77777777" w:rsidR="005D2501" w:rsidRPr="00E0596A" w:rsidRDefault="005D2501" w:rsidP="00E0596A">
            <w:pPr>
              <w:jc w:val="center"/>
              <w:rPr>
                <w:szCs w:val="22"/>
              </w:rPr>
            </w:pPr>
            <w:r w:rsidRPr="00E0596A">
              <w:rPr>
                <w:szCs w:val="22"/>
              </w:rPr>
              <w:t>(0,77, 1,13)</w:t>
            </w:r>
          </w:p>
          <w:p w14:paraId="52221084" w14:textId="77777777" w:rsidR="005D2501" w:rsidRPr="00E0596A" w:rsidRDefault="005D2501" w:rsidP="00E0596A">
            <w:pPr>
              <w:jc w:val="center"/>
              <w:rPr>
                <w:szCs w:val="22"/>
              </w:rPr>
            </w:pPr>
          </w:p>
          <w:p w14:paraId="7FE08A5D" w14:textId="77777777" w:rsidR="00187DF6" w:rsidRPr="00E0596A" w:rsidRDefault="00187DF6" w:rsidP="00E0596A">
            <w:pPr>
              <w:jc w:val="center"/>
              <w:rPr>
                <w:szCs w:val="22"/>
              </w:rPr>
            </w:pPr>
          </w:p>
          <w:p w14:paraId="64291FFF" w14:textId="77777777" w:rsidR="005D2501" w:rsidRPr="00E0596A" w:rsidRDefault="005D2501" w:rsidP="00E0596A">
            <w:pPr>
              <w:jc w:val="center"/>
              <w:rPr>
                <w:szCs w:val="22"/>
              </w:rPr>
            </w:pPr>
            <w:r w:rsidRPr="00E0596A">
              <w:rPr>
                <w:szCs w:val="22"/>
              </w:rPr>
              <w:t>0,481</w:t>
            </w:r>
          </w:p>
        </w:tc>
        <w:tc>
          <w:tcPr>
            <w:tcW w:w="1594" w:type="dxa"/>
            <w:tcBorders>
              <w:top w:val="single" w:sz="4" w:space="0" w:color="auto"/>
              <w:left w:val="single" w:sz="4" w:space="0" w:color="auto"/>
              <w:bottom w:val="single" w:sz="4" w:space="0" w:color="auto"/>
              <w:right w:val="single" w:sz="4" w:space="0" w:color="auto"/>
            </w:tcBorders>
          </w:tcPr>
          <w:p w14:paraId="18BD708D" w14:textId="77777777" w:rsidR="005D2501" w:rsidRPr="00E0596A" w:rsidRDefault="005D2501" w:rsidP="00E0596A">
            <w:pPr>
              <w:jc w:val="center"/>
              <w:rPr>
                <w:szCs w:val="22"/>
              </w:rPr>
            </w:pPr>
            <w:r w:rsidRPr="00E0596A">
              <w:rPr>
                <w:szCs w:val="22"/>
              </w:rPr>
              <w:t>0,774</w:t>
            </w:r>
          </w:p>
          <w:p w14:paraId="36938ED1" w14:textId="77777777" w:rsidR="005D2501" w:rsidRPr="00E0596A" w:rsidRDefault="005D2501" w:rsidP="00E0596A">
            <w:pPr>
              <w:jc w:val="center"/>
              <w:rPr>
                <w:szCs w:val="22"/>
              </w:rPr>
            </w:pPr>
            <w:r w:rsidRPr="00E0596A">
              <w:rPr>
                <w:szCs w:val="22"/>
              </w:rPr>
              <w:t>(0,64, 0,93)</w:t>
            </w:r>
          </w:p>
          <w:p w14:paraId="55DAA73D" w14:textId="77777777" w:rsidR="005D2501" w:rsidRPr="00E0596A" w:rsidRDefault="005D2501" w:rsidP="00E0596A">
            <w:pPr>
              <w:jc w:val="center"/>
              <w:rPr>
                <w:szCs w:val="22"/>
              </w:rPr>
            </w:pPr>
          </w:p>
          <w:p w14:paraId="404EBBA8" w14:textId="77777777" w:rsidR="00187DF6" w:rsidRPr="00E0596A" w:rsidRDefault="00187DF6" w:rsidP="00E0596A">
            <w:pPr>
              <w:jc w:val="center"/>
              <w:rPr>
                <w:szCs w:val="22"/>
              </w:rPr>
            </w:pPr>
          </w:p>
          <w:p w14:paraId="2781F679" w14:textId="77777777" w:rsidR="005D2501" w:rsidRPr="00E0596A" w:rsidRDefault="005D2501" w:rsidP="00E0596A">
            <w:pPr>
              <w:jc w:val="center"/>
              <w:rPr>
                <w:szCs w:val="22"/>
              </w:rPr>
            </w:pPr>
            <w:r w:rsidRPr="00E0596A">
              <w:rPr>
                <w:szCs w:val="22"/>
              </w:rPr>
              <w:t>0,007</w:t>
            </w:r>
          </w:p>
        </w:tc>
        <w:tc>
          <w:tcPr>
            <w:tcW w:w="1595" w:type="dxa"/>
            <w:tcBorders>
              <w:top w:val="single" w:sz="4" w:space="0" w:color="auto"/>
              <w:left w:val="single" w:sz="4" w:space="0" w:color="auto"/>
              <w:bottom w:val="single" w:sz="4" w:space="0" w:color="auto"/>
              <w:right w:val="single" w:sz="4" w:space="0" w:color="auto"/>
            </w:tcBorders>
          </w:tcPr>
          <w:p w14:paraId="3FD93CA6" w14:textId="77777777" w:rsidR="005D2501" w:rsidRPr="00E0596A" w:rsidRDefault="005D2501" w:rsidP="00E0596A">
            <w:pPr>
              <w:jc w:val="center"/>
              <w:rPr>
                <w:szCs w:val="22"/>
              </w:rPr>
            </w:pPr>
            <w:r w:rsidRPr="00E0596A">
              <w:rPr>
                <w:szCs w:val="22"/>
              </w:rPr>
              <w:t>N/A</w:t>
            </w:r>
          </w:p>
        </w:tc>
      </w:tr>
    </w:tbl>
    <w:p w14:paraId="58FCC294" w14:textId="77777777" w:rsidR="005D2501" w:rsidRPr="00E0596A" w:rsidRDefault="005D2501" w:rsidP="001F391F">
      <w:pPr>
        <w:rPr>
          <w:i/>
          <w:szCs w:val="22"/>
        </w:rPr>
      </w:pPr>
      <w:r w:rsidRPr="00E0596A">
        <w:rPr>
          <w:i/>
          <w:szCs w:val="22"/>
          <w:vertAlign w:val="superscript"/>
        </w:rPr>
        <w:t>1.</w:t>
      </w:r>
      <w:r w:rsidRPr="00E0596A">
        <w:rPr>
          <w:i/>
          <w:szCs w:val="22"/>
        </w:rPr>
        <w:t xml:space="preserve"> nenozīmīga </w:t>
      </w:r>
      <w:r w:rsidR="00187DF6" w:rsidRPr="00E0596A">
        <w:rPr>
          <w:i/>
          <w:szCs w:val="22"/>
        </w:rPr>
        <w:t>p</w:t>
      </w:r>
      <w:r w:rsidRPr="00E0596A">
        <w:rPr>
          <w:i/>
          <w:szCs w:val="22"/>
        </w:rPr>
        <w:t xml:space="preserve"> vērtība pēc pielāgošanas 2 primārās efektivitātes salīdzinājuma starpposma analīzēm no log-rindas analīzes atbilstoši smēķēšanas stāvoklim</w:t>
      </w:r>
    </w:p>
    <w:p w14:paraId="73C17DB5" w14:textId="77777777" w:rsidR="005D2501" w:rsidRPr="00E0596A" w:rsidRDefault="005D2501" w:rsidP="001F391F">
      <w:pPr>
        <w:rPr>
          <w:szCs w:val="22"/>
        </w:rPr>
      </w:pPr>
    </w:p>
    <w:p w14:paraId="61006FB4" w14:textId="77777777" w:rsidR="005D2501" w:rsidRPr="00E0596A" w:rsidRDefault="005D2501" w:rsidP="00E0596A">
      <w:pPr>
        <w:rPr>
          <w:szCs w:val="22"/>
        </w:rPr>
      </w:pPr>
      <w:r w:rsidRPr="00E0596A">
        <w:rPr>
          <w:szCs w:val="22"/>
        </w:rPr>
        <w:t xml:space="preserve">Salīdzinot ar placebo grupu, pacientiem, kuri terapijā lietoja </w:t>
      </w:r>
      <w:r w:rsidR="00187DF6" w:rsidRPr="00E0596A">
        <w:rPr>
          <w:szCs w:val="22"/>
        </w:rPr>
        <w:t>salmeterolu un flutikazona propionātu</w:t>
      </w:r>
      <w:r w:rsidR="00796D44" w:rsidRPr="00E0596A">
        <w:rPr>
          <w:szCs w:val="22"/>
        </w:rPr>
        <w:t>, 3 </w:t>
      </w:r>
      <w:r w:rsidRPr="00E0596A">
        <w:rPr>
          <w:szCs w:val="22"/>
        </w:rPr>
        <w:t>gadu laikā tika novērota dzīvildzes pieauguma tendence, tomēr tā nesasniedza statistiski nozīmīgu vērtību p≤0,05.</w:t>
      </w:r>
    </w:p>
    <w:p w14:paraId="68CA3C68" w14:textId="77777777" w:rsidR="005D2501" w:rsidRPr="00E0596A" w:rsidRDefault="005D2501" w:rsidP="00E0596A">
      <w:pPr>
        <w:rPr>
          <w:szCs w:val="22"/>
        </w:rPr>
      </w:pPr>
    </w:p>
    <w:p w14:paraId="317C50D4" w14:textId="77777777" w:rsidR="005D2501" w:rsidRPr="00E0596A" w:rsidRDefault="00796D44" w:rsidP="00E0596A">
      <w:pPr>
        <w:rPr>
          <w:szCs w:val="22"/>
        </w:rPr>
      </w:pPr>
      <w:r w:rsidRPr="00E0596A">
        <w:rPr>
          <w:szCs w:val="22"/>
        </w:rPr>
        <w:t>Pacientu daļa, kas nomira 3 </w:t>
      </w:r>
      <w:r w:rsidR="005D2501" w:rsidRPr="00E0596A">
        <w:rPr>
          <w:szCs w:val="22"/>
        </w:rPr>
        <w:t xml:space="preserve">gadu laikā ar HOPS saistītu iemeslu dēļ, bija 6,0% placebo grupā, 6,1% salmeterola, 6,9% flutikazona propionāta un 4,7% </w:t>
      </w:r>
      <w:r w:rsidR="00187DF6" w:rsidRPr="00E0596A">
        <w:rPr>
          <w:szCs w:val="22"/>
        </w:rPr>
        <w:t xml:space="preserve">salmeterola un flutikazona propionāta </w:t>
      </w:r>
      <w:r w:rsidR="005D2501" w:rsidRPr="00E0596A">
        <w:rPr>
          <w:szCs w:val="22"/>
        </w:rPr>
        <w:t>grupā.</w:t>
      </w:r>
    </w:p>
    <w:p w14:paraId="09358FD7" w14:textId="77777777" w:rsidR="005D2501" w:rsidRPr="00E0596A" w:rsidRDefault="005D2501" w:rsidP="00E0596A">
      <w:pPr>
        <w:rPr>
          <w:szCs w:val="22"/>
        </w:rPr>
      </w:pPr>
    </w:p>
    <w:p w14:paraId="66DBCEC5" w14:textId="77777777" w:rsidR="005D2501" w:rsidRPr="00E0596A" w:rsidRDefault="00187DF6" w:rsidP="00E0596A">
      <w:pPr>
        <w:rPr>
          <w:szCs w:val="22"/>
        </w:rPr>
      </w:pPr>
      <w:r w:rsidRPr="00E0596A">
        <w:rPr>
          <w:szCs w:val="22"/>
        </w:rPr>
        <w:t>Salmeterola un flutikazona propionāta</w:t>
      </w:r>
      <w:r w:rsidR="005D2501" w:rsidRPr="00E0596A">
        <w:rPr>
          <w:szCs w:val="22"/>
        </w:rPr>
        <w:t xml:space="preserve"> lietošana, salīdzinot ar salmeterolu, flutikazona propionātu un placebo lietošanu, būtiski mazināja vidēji smagu un smagu paasinājumu vidējo skaitu gada laikā (vidējais biežums </w:t>
      </w:r>
      <w:r w:rsidRPr="00E0596A">
        <w:rPr>
          <w:szCs w:val="22"/>
        </w:rPr>
        <w:t xml:space="preserve">salmeterola un flutikazona propionāta </w:t>
      </w:r>
      <w:r w:rsidR="005D2501" w:rsidRPr="00E0596A">
        <w:rPr>
          <w:szCs w:val="22"/>
        </w:rPr>
        <w:t>grupā bija 0,85, salīdzinot ar 0,97 salmeterola grupā, 0,93 flutikazona propionāta grupā un 1,13 placebo grupā). Tas nozīmē vidēji smagu un smagu paasinājumu biežuma ma</w:t>
      </w:r>
      <w:r w:rsidRPr="00E0596A">
        <w:rPr>
          <w:szCs w:val="22"/>
        </w:rPr>
        <w:t>zināšanos par 25% (95% TI: 19</w:t>
      </w:r>
      <w:r w:rsidRPr="00E0596A">
        <w:rPr>
          <w:szCs w:val="22"/>
        </w:rPr>
        <w:noBreakHyphen/>
      </w:r>
      <w:r w:rsidR="005D2501" w:rsidRPr="00E0596A">
        <w:rPr>
          <w:szCs w:val="22"/>
        </w:rPr>
        <w:t>31%; p&lt;0,001), salīdzinot ar placebo, par 12%, salīdzi</w:t>
      </w:r>
      <w:r w:rsidRPr="00E0596A">
        <w:rPr>
          <w:szCs w:val="22"/>
        </w:rPr>
        <w:t>not ar salmeterolu (95% TI: 5</w:t>
      </w:r>
      <w:r w:rsidRPr="00E0596A">
        <w:rPr>
          <w:szCs w:val="22"/>
        </w:rPr>
        <w:noBreakHyphen/>
      </w:r>
      <w:r w:rsidR="005D2501" w:rsidRPr="00E0596A">
        <w:rPr>
          <w:szCs w:val="22"/>
        </w:rPr>
        <w:t>19%, p=0,002) un par 9%, salīdzinot ar flutikazona propionā</w:t>
      </w:r>
      <w:r w:rsidRPr="00E0596A">
        <w:rPr>
          <w:szCs w:val="22"/>
        </w:rPr>
        <w:t>tu (95% TI: 1</w:t>
      </w:r>
      <w:r w:rsidRPr="00E0596A">
        <w:rPr>
          <w:szCs w:val="22"/>
        </w:rPr>
        <w:noBreakHyphen/>
      </w:r>
      <w:r w:rsidR="00796D44" w:rsidRPr="00E0596A">
        <w:rPr>
          <w:szCs w:val="22"/>
        </w:rPr>
        <w:t>16%, p=0,024).</w:t>
      </w:r>
    </w:p>
    <w:p w14:paraId="19984717" w14:textId="77777777" w:rsidR="005D2501" w:rsidRPr="00E0596A" w:rsidRDefault="005D2501" w:rsidP="00E0596A">
      <w:pPr>
        <w:rPr>
          <w:szCs w:val="22"/>
        </w:rPr>
      </w:pPr>
    </w:p>
    <w:p w14:paraId="01EC09F0" w14:textId="77777777" w:rsidR="005D2501" w:rsidRPr="00E0596A" w:rsidRDefault="005D2501" w:rsidP="00E0596A">
      <w:pPr>
        <w:rPr>
          <w:szCs w:val="22"/>
        </w:rPr>
      </w:pPr>
      <w:r w:rsidRPr="00E0596A">
        <w:rPr>
          <w:szCs w:val="22"/>
        </w:rPr>
        <w:t>Salmeterols un flutikazona propionāts nozīmīgi mazināja paasināšanās sastopamību, salīdzinot ar placebo, par attiecīgi 15% (95% TI: 7 - 22%; p&lt;0,001) un 1</w:t>
      </w:r>
      <w:r w:rsidR="00796D44" w:rsidRPr="00E0596A">
        <w:rPr>
          <w:szCs w:val="22"/>
        </w:rPr>
        <w:t>8% (95% TI: 11 - 24%; p&lt;0,001).</w:t>
      </w:r>
    </w:p>
    <w:p w14:paraId="5745E1BA" w14:textId="77777777" w:rsidR="005D2501" w:rsidRPr="00E0596A" w:rsidRDefault="005D2501" w:rsidP="00E0596A">
      <w:pPr>
        <w:rPr>
          <w:szCs w:val="22"/>
        </w:rPr>
      </w:pPr>
    </w:p>
    <w:p w14:paraId="2EF1767D" w14:textId="77777777" w:rsidR="005D2501" w:rsidRPr="00E0596A" w:rsidRDefault="005D2501" w:rsidP="00E0596A">
      <w:pPr>
        <w:rPr>
          <w:szCs w:val="22"/>
        </w:rPr>
      </w:pPr>
      <w:r w:rsidRPr="00E0596A">
        <w:rPr>
          <w:szCs w:val="22"/>
        </w:rPr>
        <w:t>Ar veselību saistītas dzīves kvalitātes mērījums, izmantojot Sv. Džordža Elpošanas Vērtējuma Anketu (</w:t>
      </w:r>
      <w:r w:rsidRPr="00E0596A">
        <w:rPr>
          <w:i/>
          <w:iCs/>
          <w:szCs w:val="22"/>
        </w:rPr>
        <w:t>St. George</w:t>
      </w:r>
      <w:r w:rsidRPr="00E0596A">
        <w:rPr>
          <w:i/>
          <w:iCs/>
          <w:szCs w:val="22"/>
        </w:rPr>
        <w:fldChar w:fldCharType="begin"/>
      </w:r>
      <w:r w:rsidRPr="00E0596A">
        <w:rPr>
          <w:i/>
          <w:iCs/>
          <w:szCs w:val="22"/>
        </w:rPr>
        <w:instrText>SYMBOL 8217\u</w:instrText>
      </w:r>
      <w:r w:rsidRPr="00E0596A">
        <w:rPr>
          <w:szCs w:val="22"/>
        </w:rPr>
        <w:fldChar w:fldCharType="end"/>
      </w:r>
      <w:r w:rsidRPr="001F391F">
        <w:rPr>
          <w:i/>
          <w:iCs/>
          <w:szCs w:val="22"/>
        </w:rPr>
        <w:t>s Respiratory Questionnaire (SGRQ</w:t>
      </w:r>
      <w:r w:rsidRPr="001F391F">
        <w:rPr>
          <w:i/>
          <w:szCs w:val="22"/>
        </w:rPr>
        <w:t>)</w:t>
      </w:r>
      <w:r w:rsidRPr="00E0596A">
        <w:rPr>
          <w:szCs w:val="22"/>
        </w:rPr>
        <w:t xml:space="preserve">), uzlabojās pēc visiem aktīviem terapijas veidiem, salīdzinot ar placebo. Vidējā uzlabošanās 3 gadu laikā ar </w:t>
      </w:r>
      <w:r w:rsidR="00187DF6" w:rsidRPr="00E0596A">
        <w:rPr>
          <w:szCs w:val="22"/>
        </w:rPr>
        <w:t>salmeterolu un flutikazona propionātu</w:t>
      </w:r>
      <w:r w:rsidRPr="00E0596A">
        <w:rPr>
          <w:szCs w:val="22"/>
        </w:rPr>
        <w:t xml:space="preserve">, salīdzinot ar placebo, bija -3,1 vienības (95% TI: -4,1 līdz -2,1; p&lt;0,001), salīdzinot ar salmeterolu, </w:t>
      </w:r>
      <w:r w:rsidRPr="00E0596A">
        <w:rPr>
          <w:szCs w:val="22"/>
        </w:rPr>
        <w:lastRenderedPageBreak/>
        <w:t xml:space="preserve">bija </w:t>
      </w:r>
      <w:r w:rsidR="00E77774">
        <w:rPr>
          <w:szCs w:val="22"/>
        </w:rPr>
        <w:noBreakHyphen/>
      </w:r>
      <w:r w:rsidRPr="00E0596A">
        <w:rPr>
          <w:szCs w:val="22"/>
        </w:rPr>
        <w:t>2,2 vienības (p&lt;0,001), un salīdzinot ar flutikazona propionātu, bija -1,2 vienības (p=0,017). Par klīniski nozīmīgu tiek uzskatīta samazināšanās par 4 vienībām.</w:t>
      </w:r>
    </w:p>
    <w:p w14:paraId="005B62B2" w14:textId="77777777" w:rsidR="005D2501" w:rsidRPr="00E0596A" w:rsidRDefault="005D2501" w:rsidP="00E0596A">
      <w:pPr>
        <w:rPr>
          <w:szCs w:val="22"/>
        </w:rPr>
      </w:pPr>
    </w:p>
    <w:p w14:paraId="4CE5EC81" w14:textId="77777777" w:rsidR="005D2501" w:rsidRPr="00E0596A" w:rsidRDefault="005D2501" w:rsidP="00E0596A">
      <w:pPr>
        <w:rPr>
          <w:szCs w:val="22"/>
        </w:rPr>
      </w:pPr>
      <w:r w:rsidRPr="00E0596A">
        <w:rPr>
          <w:szCs w:val="22"/>
        </w:rPr>
        <w:t>Aprēķinātā pneimonijas iespēja 3</w:t>
      </w:r>
      <w:r w:rsidR="00796D44" w:rsidRPr="00E0596A">
        <w:rPr>
          <w:szCs w:val="22"/>
        </w:rPr>
        <w:t> </w:t>
      </w:r>
      <w:r w:rsidRPr="00E0596A">
        <w:rPr>
          <w:szCs w:val="22"/>
        </w:rPr>
        <w:t xml:space="preserve">gadu laikā, kas ziņota kā blakusparādība, bija 12,3% placebo grupā, 13,3% salmeterola, 18,3% flutikazona propionāta un 19,6% </w:t>
      </w:r>
      <w:r w:rsidR="00187DF6" w:rsidRPr="00E0596A">
        <w:rPr>
          <w:szCs w:val="22"/>
        </w:rPr>
        <w:t xml:space="preserve">salmeterola un flutikazona propionāta </w:t>
      </w:r>
      <w:r w:rsidRPr="00E0596A">
        <w:rPr>
          <w:szCs w:val="22"/>
        </w:rPr>
        <w:t xml:space="preserve">grupā (riska attiecība </w:t>
      </w:r>
      <w:r w:rsidR="00187DF6" w:rsidRPr="00E0596A">
        <w:rPr>
          <w:szCs w:val="22"/>
        </w:rPr>
        <w:t xml:space="preserve">salmeterolam un flutikazona propionātam </w:t>
      </w:r>
      <w:r w:rsidRPr="00E0596A">
        <w:rPr>
          <w:szCs w:val="22"/>
        </w:rPr>
        <w:t>pret placebo: 1,64, 95% TI: 1,33</w:t>
      </w:r>
      <w:r w:rsidR="00187DF6" w:rsidRPr="00E0596A">
        <w:rPr>
          <w:szCs w:val="22"/>
        </w:rPr>
        <w:noBreakHyphen/>
      </w:r>
      <w:r w:rsidRPr="00E0596A">
        <w:rPr>
          <w:szCs w:val="22"/>
        </w:rPr>
        <w:t>2,01, p&lt;0,001). Pneimonijas izraisītu nāves gadījumu s</w:t>
      </w:r>
      <w:r w:rsidR="00BA657D" w:rsidRPr="00E0596A">
        <w:rPr>
          <w:szCs w:val="22"/>
        </w:rPr>
        <w:t xml:space="preserve">kaits nepalielinājās; </w:t>
      </w:r>
      <w:r w:rsidRPr="00E0596A">
        <w:rPr>
          <w:szCs w:val="22"/>
        </w:rPr>
        <w:t>nāves gadījumi terapijas laikā, par kuru primāro iemes</w:t>
      </w:r>
      <w:r w:rsidR="00BA657D" w:rsidRPr="00E0596A">
        <w:rPr>
          <w:szCs w:val="22"/>
        </w:rPr>
        <w:t>lu uzskatīja pneimoniju, bija 7 </w:t>
      </w:r>
      <w:r w:rsidRPr="00E0596A">
        <w:rPr>
          <w:szCs w:val="22"/>
        </w:rPr>
        <w:t>pl</w:t>
      </w:r>
      <w:r w:rsidR="00BA657D" w:rsidRPr="00E0596A">
        <w:rPr>
          <w:szCs w:val="22"/>
        </w:rPr>
        <w:t>acebo grupā, 9 salmeterola, 13 flutikazona propionāta un 8 </w:t>
      </w:r>
      <w:r w:rsidR="00187DF6" w:rsidRPr="00E0596A">
        <w:rPr>
          <w:szCs w:val="22"/>
        </w:rPr>
        <w:t xml:space="preserve">salmeterola un flutikazona propionāta </w:t>
      </w:r>
      <w:r w:rsidR="00796D44" w:rsidRPr="00E0596A">
        <w:rPr>
          <w:szCs w:val="22"/>
        </w:rPr>
        <w:t>grupā.</w:t>
      </w:r>
      <w:r w:rsidRPr="00E0596A">
        <w:rPr>
          <w:szCs w:val="22"/>
        </w:rPr>
        <w:t xml:space="preserve"> Iespējamu kaulu lūzumu ziņā nebija nozīmīgas atšķirības (5,1% placebo, 5,1% salmeterola, 5,4% flutikazona propionāta un 6,3% </w:t>
      </w:r>
      <w:r w:rsidR="00187DF6" w:rsidRPr="00E0596A">
        <w:rPr>
          <w:szCs w:val="22"/>
        </w:rPr>
        <w:t>salmeterola un flutikazona propionāta</w:t>
      </w:r>
      <w:r w:rsidRPr="00E0596A">
        <w:rPr>
          <w:szCs w:val="22"/>
        </w:rPr>
        <w:t xml:space="preserve"> grupā; riska attiecība </w:t>
      </w:r>
      <w:r w:rsidR="00187DF6" w:rsidRPr="00E0596A">
        <w:rPr>
          <w:szCs w:val="22"/>
        </w:rPr>
        <w:t xml:space="preserve">salmeterolam un flutikazona propionātam </w:t>
      </w:r>
      <w:r w:rsidRPr="00E0596A">
        <w:rPr>
          <w:szCs w:val="22"/>
        </w:rPr>
        <w:t>pre</w:t>
      </w:r>
      <w:r w:rsidR="00187DF6" w:rsidRPr="00E0596A">
        <w:rPr>
          <w:szCs w:val="22"/>
        </w:rPr>
        <w:t>t placebo: 1,22, 95% TI: 0,87</w:t>
      </w:r>
      <w:r w:rsidR="00187DF6" w:rsidRPr="00E0596A">
        <w:rPr>
          <w:szCs w:val="22"/>
        </w:rPr>
        <w:noBreakHyphen/>
      </w:r>
      <w:r w:rsidRPr="00E0596A">
        <w:rPr>
          <w:szCs w:val="22"/>
        </w:rPr>
        <w:t>1,72, p=0,248).</w:t>
      </w:r>
    </w:p>
    <w:p w14:paraId="2BAEE04A" w14:textId="77777777" w:rsidR="00BA657D" w:rsidRPr="00E0596A" w:rsidRDefault="00BA657D" w:rsidP="00E0596A">
      <w:pPr>
        <w:rPr>
          <w:szCs w:val="22"/>
        </w:rPr>
      </w:pPr>
    </w:p>
    <w:p w14:paraId="6EDF4D6C" w14:textId="77777777" w:rsidR="005D2501" w:rsidRPr="00E0596A" w:rsidRDefault="005D2501" w:rsidP="00E0596A">
      <w:pPr>
        <w:rPr>
          <w:szCs w:val="22"/>
        </w:rPr>
      </w:pPr>
      <w:r w:rsidRPr="00E0596A">
        <w:rPr>
          <w:szCs w:val="22"/>
        </w:rPr>
        <w:t>6 un 12 mēnešus ilgos placebo kontrolē</w:t>
      </w:r>
      <w:r w:rsidR="00796D44" w:rsidRPr="00E0596A">
        <w:rPr>
          <w:szCs w:val="22"/>
        </w:rPr>
        <w:t xml:space="preserve">tos pētījumos ir pierādīts, ka </w:t>
      </w:r>
      <w:r w:rsidR="00187DF6" w:rsidRPr="00E0596A">
        <w:rPr>
          <w:szCs w:val="22"/>
        </w:rPr>
        <w:t xml:space="preserve">salmeterola un flutikazona propionāta </w:t>
      </w:r>
      <w:r w:rsidRPr="00E0596A">
        <w:rPr>
          <w:szCs w:val="22"/>
        </w:rPr>
        <w:t>50/500 mikrogramu devas regulāra lietošana uzlabo plaušu funkciju, samazina elpas trūkumu un glābšanas zāļu lietošanu.</w:t>
      </w:r>
    </w:p>
    <w:p w14:paraId="07AA2093" w14:textId="77777777" w:rsidR="005D2501" w:rsidRPr="00E0596A" w:rsidRDefault="005D2501" w:rsidP="00E0596A">
      <w:pPr>
        <w:rPr>
          <w:szCs w:val="22"/>
        </w:rPr>
      </w:pPr>
    </w:p>
    <w:p w14:paraId="24B05017" w14:textId="77777777" w:rsidR="00D01C62" w:rsidRPr="00E0596A" w:rsidRDefault="00D01C62" w:rsidP="00E0596A">
      <w:pPr>
        <w:keepNext/>
        <w:rPr>
          <w:bCs/>
          <w:iCs/>
          <w:szCs w:val="22"/>
          <w:u w:val="single"/>
        </w:rPr>
      </w:pPr>
      <w:r w:rsidRPr="00E0596A">
        <w:rPr>
          <w:bCs/>
          <w:iCs/>
          <w:szCs w:val="22"/>
          <w:u w:val="single"/>
        </w:rPr>
        <w:t>Pediatriskā populācija</w:t>
      </w:r>
    </w:p>
    <w:p w14:paraId="1AFD4E09" w14:textId="77777777" w:rsidR="00D01C62" w:rsidRPr="00E0596A" w:rsidRDefault="00D01C62" w:rsidP="00E0596A">
      <w:pPr>
        <w:keepNext/>
        <w:rPr>
          <w:b/>
          <w:bCs/>
          <w:iCs/>
          <w:szCs w:val="22"/>
        </w:rPr>
      </w:pPr>
    </w:p>
    <w:p w14:paraId="02A77448" w14:textId="77777777" w:rsidR="00D01C62" w:rsidRPr="00E0596A" w:rsidRDefault="00D01C62" w:rsidP="00E0596A">
      <w:pPr>
        <w:rPr>
          <w:szCs w:val="22"/>
        </w:rPr>
      </w:pPr>
      <w:r w:rsidRPr="00E0596A">
        <w:rPr>
          <w:iCs/>
          <w:szCs w:val="22"/>
        </w:rPr>
        <w:t>SAM101667 pētījumā 158 bērniem vecumā no 6 līdz 16 gadiem ar simptomātisku astmu salmeterola/flutikazona propionāta kombinācija bija tikpat efektīva kā dubulta flutikazona propionāta deva attiecībā uz simptomu kontroli un plaušu funkciju. Šis pētījums nebija plānots, lai novērtētu ietekmi uz paasinājumiem.</w:t>
      </w:r>
    </w:p>
    <w:p w14:paraId="6D24ACCB" w14:textId="77777777" w:rsidR="00D01C62" w:rsidRPr="00E0596A" w:rsidRDefault="00D01C62" w:rsidP="00E0596A">
      <w:pPr>
        <w:rPr>
          <w:bCs/>
          <w:szCs w:val="22"/>
        </w:rPr>
      </w:pPr>
    </w:p>
    <w:p w14:paraId="3305E242" w14:textId="77777777" w:rsidR="00D01C62" w:rsidRPr="00E0596A" w:rsidRDefault="00D01C62" w:rsidP="00E0596A">
      <w:pPr>
        <w:rPr>
          <w:bCs/>
          <w:szCs w:val="22"/>
        </w:rPr>
      </w:pPr>
      <w:r w:rsidRPr="00E0596A">
        <w:rPr>
          <w:bCs/>
          <w:szCs w:val="22"/>
        </w:rPr>
        <w:t>12 nedēļu pētījumā bērniem no 4 līdz 11 gadu vecumam [n = 257], kuri tika ārstēti ar vai nu salmeterolu/fl</w:t>
      </w:r>
      <w:r w:rsidR="00846CAC" w:rsidRPr="00E0596A">
        <w:rPr>
          <w:bCs/>
          <w:szCs w:val="22"/>
        </w:rPr>
        <w:t>utikazona propionātu 50/100</w:t>
      </w:r>
      <w:r w:rsidRPr="00E0596A">
        <w:rPr>
          <w:bCs/>
          <w:szCs w:val="22"/>
        </w:rPr>
        <w:t>, vai salmeterolu 50</w:t>
      </w:r>
      <w:r w:rsidR="001273AA" w:rsidRPr="00E0596A">
        <w:rPr>
          <w:bCs/>
          <w:szCs w:val="22"/>
        </w:rPr>
        <w:t xml:space="preserve"> mikrogram</w:t>
      </w:r>
      <w:r w:rsidR="00846CAC" w:rsidRPr="00E0596A">
        <w:rPr>
          <w:bCs/>
          <w:szCs w:val="22"/>
        </w:rPr>
        <w:t>i</w:t>
      </w:r>
      <w:r w:rsidR="00BA657D" w:rsidRPr="00E0596A">
        <w:rPr>
          <w:bCs/>
          <w:szCs w:val="22"/>
        </w:rPr>
        <w:t xml:space="preserve"> </w:t>
      </w:r>
      <w:r w:rsidR="00187DF6" w:rsidRPr="00E0596A">
        <w:rPr>
          <w:bCs/>
          <w:szCs w:val="22"/>
        </w:rPr>
        <w:t>+ flutikazona propionātu 100 </w:t>
      </w:r>
      <w:r w:rsidR="001273AA" w:rsidRPr="00E0596A">
        <w:rPr>
          <w:bCs/>
          <w:szCs w:val="22"/>
        </w:rPr>
        <w:t>mikrogram</w:t>
      </w:r>
      <w:r w:rsidR="00846CAC" w:rsidRPr="00E0596A">
        <w:rPr>
          <w:bCs/>
          <w:szCs w:val="22"/>
        </w:rPr>
        <w:t>i</w:t>
      </w:r>
      <w:r w:rsidRPr="00E0596A">
        <w:rPr>
          <w:bCs/>
          <w:szCs w:val="22"/>
        </w:rPr>
        <w:t xml:space="preserve"> devā, visas zāles lietojot divreiz dienā, abās ārstēšanas grupās par 14% palielinājās maksimālais izelpas plūsmas ātrums, kā arī tika sasniegta simptomu punktu skaita uzlabošanās un mazinājās salbutamola g</w:t>
      </w:r>
      <w:r w:rsidR="00BA657D" w:rsidRPr="00E0596A">
        <w:rPr>
          <w:bCs/>
          <w:szCs w:val="22"/>
        </w:rPr>
        <w:t xml:space="preserve">lābšanas inhalatora lietošana. </w:t>
      </w:r>
      <w:r w:rsidRPr="00E0596A">
        <w:rPr>
          <w:bCs/>
          <w:szCs w:val="22"/>
        </w:rPr>
        <w:t>Starp abām ārstēšanas grupām nebija atšķirību. Starp abām ārstēšanas grupām nebija drošuma raksturlielumu atšķirību.</w:t>
      </w:r>
    </w:p>
    <w:p w14:paraId="03C5C7C9" w14:textId="77777777" w:rsidR="00D01C62" w:rsidRPr="00E0596A" w:rsidRDefault="00D01C62" w:rsidP="00E0596A">
      <w:pPr>
        <w:rPr>
          <w:bCs/>
          <w:szCs w:val="22"/>
        </w:rPr>
      </w:pPr>
    </w:p>
    <w:p w14:paraId="558E1A46" w14:textId="77777777" w:rsidR="00D01C62" w:rsidRPr="00E0596A" w:rsidRDefault="00D01C62" w:rsidP="00E0596A">
      <w:pPr>
        <w:rPr>
          <w:bCs/>
          <w:szCs w:val="22"/>
        </w:rPr>
      </w:pPr>
      <w:r w:rsidRPr="00E0596A">
        <w:rPr>
          <w:bCs/>
          <w:szCs w:val="22"/>
        </w:rPr>
        <w:t>12 nedēļu pētījumā bērniem no 4 līdz 11 gadu vecumam [n = 203], kuri bija randomizēti paralēlu grupu pētījumā un kuriem bija pe</w:t>
      </w:r>
      <w:r w:rsidR="00BA657D" w:rsidRPr="00E0596A">
        <w:rPr>
          <w:bCs/>
          <w:szCs w:val="22"/>
        </w:rPr>
        <w:t xml:space="preserve">rsistējoša astma un saglabājās </w:t>
      </w:r>
      <w:r w:rsidRPr="00E0596A">
        <w:rPr>
          <w:bCs/>
          <w:szCs w:val="22"/>
        </w:rPr>
        <w:t xml:space="preserve">simptomi, neskatoties uz inhalējamo kortikosteroīdu lietošanu, primārais </w:t>
      </w:r>
      <w:r w:rsidR="00A81478" w:rsidRPr="00E0596A">
        <w:rPr>
          <w:bCs/>
          <w:szCs w:val="22"/>
        </w:rPr>
        <w:t xml:space="preserve">mērķa kritērijs </w:t>
      </w:r>
      <w:r w:rsidRPr="00E0596A">
        <w:rPr>
          <w:bCs/>
          <w:szCs w:val="22"/>
        </w:rPr>
        <w:t>bija lietošanas drošums. Bērni divreiz dienā saņēma vai nu tikai salmeterolu/</w:t>
      </w:r>
      <w:r w:rsidR="00846CAC" w:rsidRPr="00E0596A">
        <w:rPr>
          <w:bCs/>
          <w:szCs w:val="22"/>
        </w:rPr>
        <w:t>flutikazona propionātu</w:t>
      </w:r>
      <w:r w:rsidRPr="00E0596A">
        <w:rPr>
          <w:bCs/>
          <w:szCs w:val="22"/>
        </w:rPr>
        <w:t xml:space="preserve"> (50/100 </w:t>
      </w:r>
      <w:r w:rsidR="00846CAC" w:rsidRPr="00E0596A">
        <w:rPr>
          <w:bCs/>
          <w:szCs w:val="22"/>
        </w:rPr>
        <w:t>mikrogrami</w:t>
      </w:r>
      <w:r w:rsidRPr="00E0596A">
        <w:rPr>
          <w:bCs/>
          <w:szCs w:val="22"/>
        </w:rPr>
        <w:t xml:space="preserve">), vai </w:t>
      </w:r>
      <w:r w:rsidR="00846CAC" w:rsidRPr="00E0596A">
        <w:rPr>
          <w:bCs/>
          <w:szCs w:val="22"/>
        </w:rPr>
        <w:t>flutikazona propionātu</w:t>
      </w:r>
      <w:r w:rsidR="00187DF6" w:rsidRPr="00E0596A">
        <w:rPr>
          <w:bCs/>
          <w:szCs w:val="22"/>
        </w:rPr>
        <w:t xml:space="preserve"> (100 </w:t>
      </w:r>
      <w:r w:rsidR="00846CAC" w:rsidRPr="00E0596A">
        <w:rPr>
          <w:bCs/>
          <w:szCs w:val="22"/>
        </w:rPr>
        <w:t>mikrogrami</w:t>
      </w:r>
      <w:r w:rsidRPr="00E0596A">
        <w:rPr>
          <w:bCs/>
          <w:szCs w:val="22"/>
        </w:rPr>
        <w:t>). Divi bērni, kuri lietoja salmeterolu/</w:t>
      </w:r>
      <w:r w:rsidR="00846CAC" w:rsidRPr="00E0596A">
        <w:rPr>
          <w:bCs/>
          <w:szCs w:val="22"/>
        </w:rPr>
        <w:t>flutikazona propionātu</w:t>
      </w:r>
      <w:r w:rsidRPr="00E0596A">
        <w:rPr>
          <w:bCs/>
          <w:szCs w:val="22"/>
        </w:rPr>
        <w:t xml:space="preserve">, un 5 bērni, kuri lietoja </w:t>
      </w:r>
      <w:r w:rsidR="00846CAC" w:rsidRPr="00E0596A">
        <w:rPr>
          <w:bCs/>
          <w:szCs w:val="22"/>
        </w:rPr>
        <w:t>flutikazona propionātu</w:t>
      </w:r>
      <w:r w:rsidRPr="00E0596A">
        <w:rPr>
          <w:bCs/>
          <w:szCs w:val="22"/>
        </w:rPr>
        <w:t>, izstājās astmas pastiprināšanās dēļ. Pēc 12 nedēļām nevienam bērnam nevienā no ārstēšanas grupām nebija konstatējama patoloģiski zema kortizola ekskrēcija urīnā 24 stundu laikā. Starp ārstēšanas grupām nebija citu lietošanas dr</w:t>
      </w:r>
      <w:r w:rsidR="00BA657D" w:rsidRPr="00E0596A">
        <w:rPr>
          <w:bCs/>
          <w:szCs w:val="22"/>
        </w:rPr>
        <w:t>ošuma raksturlielumu atšķirību.</w:t>
      </w:r>
    </w:p>
    <w:p w14:paraId="4792C85F" w14:textId="77777777" w:rsidR="005D2501" w:rsidRPr="00E0596A" w:rsidRDefault="005D2501" w:rsidP="00E0596A">
      <w:pPr>
        <w:rPr>
          <w:szCs w:val="22"/>
        </w:rPr>
      </w:pPr>
    </w:p>
    <w:p w14:paraId="651DAF4A" w14:textId="77777777" w:rsidR="005D2501" w:rsidRPr="00E0596A" w:rsidRDefault="005D2501" w:rsidP="001A7A6E">
      <w:pPr>
        <w:keepNext/>
        <w:numPr>
          <w:ilvl w:val="1"/>
          <w:numId w:val="37"/>
        </w:numPr>
        <w:tabs>
          <w:tab w:val="left" w:pos="567"/>
        </w:tabs>
        <w:rPr>
          <w:b/>
          <w:szCs w:val="22"/>
        </w:rPr>
      </w:pPr>
      <w:r w:rsidRPr="00E0596A">
        <w:rPr>
          <w:b/>
          <w:szCs w:val="22"/>
        </w:rPr>
        <w:t>Farmakokinētiskās īpašības</w:t>
      </w:r>
    </w:p>
    <w:p w14:paraId="3EDA8E5D" w14:textId="77777777" w:rsidR="005D2501" w:rsidRPr="00E0596A" w:rsidRDefault="005D2501" w:rsidP="00E0596A">
      <w:pPr>
        <w:keepNext/>
        <w:rPr>
          <w:b/>
          <w:szCs w:val="22"/>
        </w:rPr>
      </w:pPr>
    </w:p>
    <w:p w14:paraId="61944F83"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Kad salmeterola un flutikazona propionāta inhalācijas tika lietotas kombinācijā, katra atsevišķā komponenta farmakokinētika bija līdzīga farmakokinētikai, ko novēroja, zāles lietojot atsevišķi. Tādēļ attiecībā uz farmakokinētiskajām īpašībām, katru medikamentu var apskatīt atsevišķi.</w:t>
      </w:r>
    </w:p>
    <w:p w14:paraId="11BB4A9B" w14:textId="77777777" w:rsidR="00917DA1" w:rsidRPr="00E0596A" w:rsidRDefault="00917DA1" w:rsidP="00E0596A">
      <w:pPr>
        <w:pStyle w:val="BodyText3"/>
        <w:keepNext/>
        <w:rPr>
          <w:rFonts w:ascii="Times New Roman" w:hAnsi="Times New Roman"/>
          <w:szCs w:val="22"/>
        </w:rPr>
      </w:pPr>
    </w:p>
    <w:p w14:paraId="5929D301" w14:textId="77777777" w:rsidR="00917DA1" w:rsidRPr="00E0596A" w:rsidRDefault="00917DA1" w:rsidP="00E0596A">
      <w:pPr>
        <w:pStyle w:val="BodyText3"/>
        <w:keepNext/>
        <w:rPr>
          <w:rFonts w:ascii="Times New Roman" w:hAnsi="Times New Roman"/>
          <w:i/>
          <w:szCs w:val="22"/>
        </w:rPr>
      </w:pPr>
      <w:r w:rsidRPr="00E0596A">
        <w:rPr>
          <w:rFonts w:ascii="Times New Roman" w:hAnsi="Times New Roman"/>
          <w:i/>
          <w:szCs w:val="22"/>
        </w:rPr>
        <w:t>Salmeterols</w:t>
      </w:r>
    </w:p>
    <w:p w14:paraId="3490BE22"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 xml:space="preserve">Salmeterols iedarbojas lokāli plaušās, tādēļ līmenis plazmā nav terapeitiskās iedarbības rādītājs. Turklāt ir pieejami tikai ierobežoti dati par salmeterola farmakokinētiku sakarā ar tehniskām grūtībām noteikt zāļu </w:t>
      </w:r>
      <w:r w:rsidRPr="00E0596A">
        <w:rPr>
          <w:rFonts w:ascii="Times New Roman" w:hAnsi="Times New Roman"/>
          <w:szCs w:val="22"/>
        </w:rPr>
        <w:lastRenderedPageBreak/>
        <w:t>daudzumu plazmā, jo pēc terapeitisku devu inhalēšanas tiek sasniegta ļoti zema koncentrācija plazmā (apmēram 200 pikogrami/ml vai pat mazāk).</w:t>
      </w:r>
    </w:p>
    <w:p w14:paraId="2FDADFFD" w14:textId="77777777" w:rsidR="00917DA1" w:rsidRPr="00E0596A" w:rsidRDefault="00917DA1" w:rsidP="00E0596A">
      <w:pPr>
        <w:pStyle w:val="BodyText3"/>
        <w:keepNext/>
        <w:rPr>
          <w:rFonts w:ascii="Times New Roman" w:hAnsi="Times New Roman"/>
          <w:szCs w:val="22"/>
        </w:rPr>
      </w:pPr>
    </w:p>
    <w:p w14:paraId="7ACFCB3E" w14:textId="77777777" w:rsidR="00917DA1" w:rsidRPr="00E0596A" w:rsidRDefault="00917DA1" w:rsidP="00E0596A">
      <w:pPr>
        <w:pStyle w:val="BodyText3"/>
        <w:keepNext/>
        <w:rPr>
          <w:rFonts w:ascii="Times New Roman" w:hAnsi="Times New Roman"/>
          <w:i/>
          <w:szCs w:val="22"/>
        </w:rPr>
      </w:pPr>
      <w:r w:rsidRPr="00E0596A">
        <w:rPr>
          <w:rFonts w:ascii="Times New Roman" w:hAnsi="Times New Roman"/>
          <w:i/>
          <w:szCs w:val="22"/>
        </w:rPr>
        <w:t>Flutikazona propionāts</w:t>
      </w:r>
    </w:p>
    <w:p w14:paraId="10B4FDAA"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Inhalējamā flutikazona propionāta absolūtā biopieejamība pēc vienreizējas devas veseliem indivīdiem variē starp aptuveni 5</w:t>
      </w:r>
      <w:r w:rsidRPr="00E0596A">
        <w:rPr>
          <w:rFonts w:ascii="Times New Roman" w:hAnsi="Times New Roman"/>
          <w:szCs w:val="22"/>
        </w:rPr>
        <w:noBreakHyphen/>
        <w:t>11% no nominālās devas, atkarībā no tā, kādu inhalāciju ierīci izmanto. Pacientiem ar astmu vai HOPS novēroja mazāku inhalējamā flutikazona propionāta sistēmiskās ekspozīcijas pakāpi.</w:t>
      </w:r>
    </w:p>
    <w:p w14:paraId="0A742B38" w14:textId="77777777" w:rsidR="00917DA1" w:rsidRPr="00E0596A" w:rsidRDefault="00917DA1" w:rsidP="00E0596A">
      <w:pPr>
        <w:pStyle w:val="BodyText3"/>
        <w:keepNext/>
        <w:rPr>
          <w:rFonts w:ascii="Times New Roman" w:hAnsi="Times New Roman"/>
          <w:szCs w:val="22"/>
        </w:rPr>
      </w:pPr>
    </w:p>
    <w:p w14:paraId="25AAA942"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Sistēmiskā uzsūkšanās notiek galvenokārt no plaušām, sākotnēji tā ir strauja, tad palēninās. Inhalējamās devas pārpalikums var tikt norīts, bet, sakarā ar zemo šķīdību ūdenī un pre-sistēmisko metabolizēšanos, tas maz ietekmē sistēmisko ekspozīciju, kā rezultātā perorālā pieejamība ir mazāka par 1%. Sistēmiskā ekspozīcija lineāri pieaug, palielinot inhalējamās devas lielumu.</w:t>
      </w:r>
    </w:p>
    <w:p w14:paraId="1F2C1F5F" w14:textId="77777777" w:rsidR="00917DA1" w:rsidRPr="00E0596A" w:rsidRDefault="00917DA1" w:rsidP="00E0596A">
      <w:pPr>
        <w:pStyle w:val="BodyText3"/>
        <w:keepNext/>
        <w:rPr>
          <w:rFonts w:ascii="Times New Roman" w:hAnsi="Times New Roman"/>
          <w:szCs w:val="22"/>
        </w:rPr>
      </w:pPr>
    </w:p>
    <w:p w14:paraId="7ABC438B" w14:textId="62F7119D"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 xml:space="preserve">Flutikazona propionāta dispozīcijai ir raksturīgs augsts plazmas klīrenss (apmēram 1150 ml/min), liels plato fāzes distribūcijas tilpums (apmēram 300 l) un </w:t>
      </w:r>
      <w:r w:rsidRPr="00C82881">
        <w:rPr>
          <w:rFonts w:ascii="Times New Roman" w:hAnsi="Times New Roman"/>
          <w:szCs w:val="22"/>
        </w:rPr>
        <w:t xml:space="preserve">kopējais </w:t>
      </w:r>
      <w:r w:rsidR="00583DAC" w:rsidRPr="00C82881">
        <w:rPr>
          <w:rFonts w:ascii="Times New Roman" w:hAnsi="Times New Roman"/>
          <w:szCs w:val="22"/>
        </w:rPr>
        <w:t xml:space="preserve">eliminācijas </w:t>
      </w:r>
      <w:r w:rsidRPr="00C82881">
        <w:rPr>
          <w:rFonts w:ascii="Times New Roman" w:hAnsi="Times New Roman"/>
          <w:szCs w:val="22"/>
        </w:rPr>
        <w:t>pus</w:t>
      </w:r>
      <w:r w:rsidRPr="00AC03D4">
        <w:rPr>
          <w:rFonts w:ascii="Times New Roman" w:hAnsi="Times New Roman"/>
          <w:szCs w:val="22"/>
        </w:rPr>
        <w:t>periods</w:t>
      </w:r>
      <w:r w:rsidRPr="00E0596A">
        <w:rPr>
          <w:rFonts w:ascii="Times New Roman" w:hAnsi="Times New Roman"/>
          <w:szCs w:val="22"/>
        </w:rPr>
        <w:t xml:space="preserve"> apmēram 8 stundas.</w:t>
      </w:r>
    </w:p>
    <w:p w14:paraId="23782901" w14:textId="77777777" w:rsidR="00917DA1" w:rsidRPr="00E0596A" w:rsidRDefault="00917DA1" w:rsidP="00E0596A">
      <w:pPr>
        <w:pStyle w:val="BodyText3"/>
        <w:keepNext/>
        <w:rPr>
          <w:rFonts w:ascii="Times New Roman" w:hAnsi="Times New Roman"/>
          <w:szCs w:val="22"/>
        </w:rPr>
      </w:pPr>
    </w:p>
    <w:p w14:paraId="53C9C86E"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Saistīšanās ar plazmas olbaltumiem ir 91%.</w:t>
      </w:r>
    </w:p>
    <w:p w14:paraId="7F1AFF38" w14:textId="77777777" w:rsidR="00917DA1" w:rsidRPr="00E0596A" w:rsidRDefault="00917DA1" w:rsidP="00E0596A">
      <w:pPr>
        <w:pStyle w:val="BodyText3"/>
        <w:keepNext/>
        <w:rPr>
          <w:rFonts w:ascii="Times New Roman" w:hAnsi="Times New Roman"/>
          <w:szCs w:val="22"/>
        </w:rPr>
      </w:pPr>
    </w:p>
    <w:p w14:paraId="49BE10B0" w14:textId="77777777" w:rsidR="00917DA1" w:rsidRPr="00E0596A" w:rsidRDefault="00917DA1" w:rsidP="00E0596A">
      <w:pPr>
        <w:pStyle w:val="BodyText3"/>
        <w:keepNext/>
        <w:rPr>
          <w:rFonts w:ascii="Times New Roman" w:hAnsi="Times New Roman"/>
          <w:szCs w:val="22"/>
        </w:rPr>
      </w:pPr>
      <w:r w:rsidRPr="00E0596A">
        <w:rPr>
          <w:rFonts w:ascii="Times New Roman" w:hAnsi="Times New Roman"/>
          <w:szCs w:val="22"/>
        </w:rPr>
        <w:t>Flutikazona propionāts tiek ļoti strauji izvadīts no sistēmiskās cirkulācijas. Galvenais izvades ceļš ir metabolizēšanās par neaktīvu karboksilskābes metabolītu ar citohromu sistēmas P450 enzīma CYP3A4 palīdzību. Fēcēs atrasti arī citi neidentificēti metabolīti.</w:t>
      </w:r>
    </w:p>
    <w:p w14:paraId="1B9307D5" w14:textId="77777777" w:rsidR="00917DA1" w:rsidRPr="00E0596A" w:rsidRDefault="00917DA1" w:rsidP="00E0596A">
      <w:pPr>
        <w:pStyle w:val="BodyText3"/>
        <w:keepNext/>
        <w:rPr>
          <w:rFonts w:ascii="Times New Roman" w:hAnsi="Times New Roman"/>
          <w:szCs w:val="22"/>
        </w:rPr>
      </w:pPr>
    </w:p>
    <w:p w14:paraId="72A02C53" w14:textId="77777777" w:rsidR="00D01C62" w:rsidRPr="00E0596A" w:rsidRDefault="00917DA1" w:rsidP="00E0596A">
      <w:pPr>
        <w:rPr>
          <w:szCs w:val="22"/>
        </w:rPr>
      </w:pPr>
      <w:r w:rsidRPr="00E0596A">
        <w:rPr>
          <w:szCs w:val="22"/>
        </w:rPr>
        <w:t>Flutikazona propionāta renālais klīrenss ir nenozīmīgs. Mazāk par 5% no devas tiek ekskretēts urīnā, galvenokārt metabolītu veidā. Lielākā daļa devas tiek izvadīta ar fēcēm, metabolītu un neizmainītu zāļu veidā.</w:t>
      </w:r>
    </w:p>
    <w:p w14:paraId="05D163F7" w14:textId="77777777" w:rsidR="00B3322A" w:rsidRPr="00E0596A" w:rsidRDefault="00B3322A" w:rsidP="00E0596A">
      <w:pPr>
        <w:rPr>
          <w:szCs w:val="22"/>
        </w:rPr>
      </w:pPr>
    </w:p>
    <w:p w14:paraId="4CF4BF4A" w14:textId="77777777" w:rsidR="005D2501" w:rsidRPr="00E0596A" w:rsidRDefault="005D2501" w:rsidP="001A7A6E">
      <w:pPr>
        <w:keepNext/>
        <w:numPr>
          <w:ilvl w:val="1"/>
          <w:numId w:val="37"/>
        </w:numPr>
        <w:ind w:left="567" w:hanging="567"/>
        <w:rPr>
          <w:b/>
          <w:szCs w:val="22"/>
        </w:rPr>
      </w:pPr>
      <w:r w:rsidRPr="00E0596A">
        <w:rPr>
          <w:b/>
          <w:szCs w:val="22"/>
        </w:rPr>
        <w:t>Preklīniskie dati par droš</w:t>
      </w:r>
      <w:r w:rsidR="004A5607" w:rsidRPr="00E0596A">
        <w:rPr>
          <w:b/>
          <w:szCs w:val="22"/>
        </w:rPr>
        <w:t>umu</w:t>
      </w:r>
    </w:p>
    <w:p w14:paraId="645B5B70" w14:textId="77777777" w:rsidR="005D2501" w:rsidRPr="00E0596A" w:rsidRDefault="005D2501" w:rsidP="00E0596A">
      <w:pPr>
        <w:keepNext/>
        <w:rPr>
          <w:b/>
          <w:szCs w:val="22"/>
        </w:rPr>
      </w:pPr>
    </w:p>
    <w:p w14:paraId="1FCFC490" w14:textId="77777777" w:rsidR="005D2501" w:rsidRPr="00E0596A" w:rsidRDefault="005D2501" w:rsidP="00E0596A">
      <w:pPr>
        <w:rPr>
          <w:szCs w:val="22"/>
        </w:rPr>
      </w:pPr>
      <w:r w:rsidRPr="00E0596A">
        <w:rPr>
          <w:szCs w:val="22"/>
        </w:rPr>
        <w:t xml:space="preserve">Salmeterols un flutikazona propionāts ir plaši pētīts dzīvnieku toksicitātes testos. Ievērojama toksiskā iedarbība parādās tikai pie koncentrācijām, kas ievērojami pārsniedz cilvēkam ieteiktās, tās atbilst spēcīgu </w:t>
      </w:r>
      <w:r w:rsidRPr="001F391F">
        <w:rPr>
          <w:rFonts w:ascii="Symbol" w:eastAsia="Symbol" w:hAnsi="Symbol" w:cs="Symbol"/>
          <w:szCs w:val="22"/>
        </w:rPr>
        <w:t>b</w:t>
      </w:r>
      <w:r w:rsidRPr="001F391F">
        <w:rPr>
          <w:szCs w:val="22"/>
          <w:vertAlign w:val="subscript"/>
        </w:rPr>
        <w:t>2</w:t>
      </w:r>
      <w:r w:rsidRPr="001F391F">
        <w:rPr>
          <w:szCs w:val="22"/>
        </w:rPr>
        <w:t>-agon</w:t>
      </w:r>
      <w:r w:rsidRPr="00E0596A">
        <w:rPr>
          <w:szCs w:val="22"/>
        </w:rPr>
        <w:t>istu un glikokortikosteroīdu izraisītajiem efektiem.</w:t>
      </w:r>
    </w:p>
    <w:p w14:paraId="00B478DF" w14:textId="77777777" w:rsidR="005D2501" w:rsidRPr="00E0596A" w:rsidRDefault="005D2501" w:rsidP="00E0596A">
      <w:pPr>
        <w:rPr>
          <w:szCs w:val="22"/>
        </w:rPr>
      </w:pPr>
    </w:p>
    <w:p w14:paraId="268DAB1A" w14:textId="77777777" w:rsidR="005D2501" w:rsidRPr="00E0596A" w:rsidRDefault="005D2501" w:rsidP="00E0596A">
      <w:pPr>
        <w:rPr>
          <w:szCs w:val="22"/>
        </w:rPr>
      </w:pPr>
      <w:r w:rsidRPr="00E0596A">
        <w:rPr>
          <w:szCs w:val="22"/>
        </w:rPr>
        <w:t xml:space="preserve">Vienlaicīga salmeterola un flutikazona propionāta lietošana lielās devās izraisīja zināmu kardiovaskulāro mijiedarbību. Žurkām pārejoši tika izraisīts viegls atriālais miokardīts un fokālais koronārais arterīts, kas izzuda pēc regulāras lietošanas. Suņiem, lietojot </w:t>
      </w:r>
      <w:r w:rsidR="00DD62DC" w:rsidRPr="00E0596A">
        <w:rPr>
          <w:szCs w:val="22"/>
        </w:rPr>
        <w:t>abas zāles</w:t>
      </w:r>
      <w:r w:rsidRPr="00E0596A">
        <w:rPr>
          <w:szCs w:val="22"/>
        </w:rPr>
        <w:t xml:space="preserve"> reizē, sirdsdarbības ātruma palielināšanās bija lielāka, nekā tad, kad </w:t>
      </w:r>
      <w:r w:rsidRPr="00C82881">
        <w:rPr>
          <w:szCs w:val="22"/>
        </w:rPr>
        <w:t>lietoja tika</w:t>
      </w:r>
      <w:r w:rsidR="00C509C5" w:rsidRPr="00C82881">
        <w:rPr>
          <w:szCs w:val="22"/>
        </w:rPr>
        <w:t>i</w:t>
      </w:r>
      <w:r w:rsidRPr="00AC03D4">
        <w:rPr>
          <w:szCs w:val="22"/>
        </w:rPr>
        <w:t xml:space="preserve"> salmeterolu</w:t>
      </w:r>
      <w:r w:rsidRPr="00E0596A">
        <w:rPr>
          <w:szCs w:val="22"/>
        </w:rPr>
        <w:t>. Pētījumos ar cilvēkiem netika atklāt</w:t>
      </w:r>
      <w:r w:rsidR="005A1DEE">
        <w:rPr>
          <w:szCs w:val="22"/>
        </w:rPr>
        <w:t>a</w:t>
      </w:r>
      <w:r w:rsidRPr="00E0596A">
        <w:rPr>
          <w:szCs w:val="22"/>
        </w:rPr>
        <w:t xml:space="preserve"> nekāda klīniski nozīmīga ietekme uz sirdi.</w:t>
      </w:r>
    </w:p>
    <w:p w14:paraId="23E9BEBE" w14:textId="77777777" w:rsidR="005D2501" w:rsidRPr="00E0596A" w:rsidRDefault="005D2501" w:rsidP="00E0596A">
      <w:pPr>
        <w:rPr>
          <w:szCs w:val="22"/>
        </w:rPr>
      </w:pPr>
    </w:p>
    <w:p w14:paraId="59474A23" w14:textId="77777777" w:rsidR="005D2501" w:rsidRPr="00E0596A" w:rsidRDefault="005D2501" w:rsidP="00E0596A">
      <w:pPr>
        <w:rPr>
          <w:szCs w:val="22"/>
        </w:rPr>
      </w:pPr>
      <w:r w:rsidRPr="00E0596A">
        <w:rPr>
          <w:szCs w:val="22"/>
        </w:rPr>
        <w:t>Izņemot dažas nelielas pārejošas balsenes izmaiņas, visus citus efektus, ko novēroja pēc vienlaicīgas salmeterola un flutikazona lietošanas, varēja izskaidrot ar jau zināmām kortikosteroīdu lietošanas sekām (svara zudums, aizkrūts dziedzera un virsnieru atrofija, limfātiskās sistēmas izsīkums), un tie parasti bija atgriezeniski.</w:t>
      </w:r>
    </w:p>
    <w:p w14:paraId="1EF4115F" w14:textId="77777777" w:rsidR="005D2501" w:rsidRPr="00E0596A" w:rsidRDefault="005D2501" w:rsidP="00E0596A">
      <w:pPr>
        <w:rPr>
          <w:szCs w:val="22"/>
        </w:rPr>
      </w:pPr>
    </w:p>
    <w:p w14:paraId="144B33D8" w14:textId="77777777" w:rsidR="005D2501" w:rsidRPr="00E0596A" w:rsidRDefault="005D2501" w:rsidP="00E0596A">
      <w:pPr>
        <w:rPr>
          <w:szCs w:val="22"/>
        </w:rPr>
      </w:pPr>
      <w:r w:rsidRPr="00E0596A">
        <w:rPr>
          <w:szCs w:val="22"/>
        </w:rPr>
        <w:t xml:space="preserve">Reproduktīvos efektus pēc vienlaicīgas salmeterola un flutikazona lietošanas varēja izskaidrot ar augšanas palēnināšanos, ko izraisa lielas flutikazona devas. Tika novērots samazināts augļa svars, biežāka grūtniecības pārtraukšanās pēcimplantācijas fāzē, palielināta dažādu skeleta </w:t>
      </w:r>
      <w:r w:rsidR="006A72EB" w:rsidRPr="00E0596A">
        <w:rPr>
          <w:szCs w:val="22"/>
        </w:rPr>
        <w:t xml:space="preserve">malformāciju </w:t>
      </w:r>
      <w:r w:rsidRPr="00E0596A">
        <w:rPr>
          <w:szCs w:val="22"/>
        </w:rPr>
        <w:t>sastopamība, kas saistīta ar vispārēju osifikācijas aizkavēšanos. Žurkām div</w:t>
      </w:r>
      <w:r w:rsidR="006A72EB" w:rsidRPr="00E0596A">
        <w:rPr>
          <w:szCs w:val="22"/>
        </w:rPr>
        <w:t>as</w:t>
      </w:r>
      <w:r w:rsidRPr="00E0596A">
        <w:rPr>
          <w:szCs w:val="22"/>
        </w:rPr>
        <w:t xml:space="preserve"> </w:t>
      </w:r>
      <w:r w:rsidR="006A72EB" w:rsidRPr="00E0596A">
        <w:rPr>
          <w:szCs w:val="22"/>
        </w:rPr>
        <w:t xml:space="preserve">anomālijas </w:t>
      </w:r>
      <w:r w:rsidRPr="00E0596A">
        <w:rPr>
          <w:szCs w:val="22"/>
        </w:rPr>
        <w:t>(umbilikālās artērijas transpozīcija un pakauša kaula nepilnīga osifikācija) biežāk radās lietojot augstāko kombinācijas devu. Tomēr ab</w:t>
      </w:r>
      <w:r w:rsidR="0009706E" w:rsidRPr="00E0596A">
        <w:rPr>
          <w:szCs w:val="22"/>
        </w:rPr>
        <w:t>as</w:t>
      </w:r>
      <w:r w:rsidRPr="00E0596A">
        <w:rPr>
          <w:szCs w:val="22"/>
        </w:rPr>
        <w:t xml:space="preserve"> </w:t>
      </w:r>
      <w:r w:rsidR="0009706E" w:rsidRPr="00E0596A">
        <w:rPr>
          <w:szCs w:val="22"/>
        </w:rPr>
        <w:t xml:space="preserve">anomālijas </w:t>
      </w:r>
      <w:r w:rsidRPr="00E0596A">
        <w:rPr>
          <w:szCs w:val="22"/>
        </w:rPr>
        <w:t>žurkām bija sastopam</w:t>
      </w:r>
      <w:r w:rsidR="0009706E" w:rsidRPr="00E0596A">
        <w:rPr>
          <w:szCs w:val="22"/>
        </w:rPr>
        <w:t>as</w:t>
      </w:r>
      <w:r w:rsidRPr="00E0596A">
        <w:rPr>
          <w:szCs w:val="22"/>
        </w:rPr>
        <w:t xml:space="preserve"> arī kā spontānas fona atrad</w:t>
      </w:r>
      <w:r w:rsidR="006A72EB" w:rsidRPr="00E0596A">
        <w:rPr>
          <w:szCs w:val="22"/>
        </w:rPr>
        <w:t>n</w:t>
      </w:r>
      <w:r w:rsidRPr="00E0596A">
        <w:rPr>
          <w:szCs w:val="22"/>
        </w:rPr>
        <w:t>es, un t</w:t>
      </w:r>
      <w:r w:rsidR="00526627" w:rsidRPr="00E0596A">
        <w:rPr>
          <w:szCs w:val="22"/>
        </w:rPr>
        <w:t>ās</w:t>
      </w:r>
      <w:r w:rsidRPr="00E0596A">
        <w:rPr>
          <w:szCs w:val="22"/>
        </w:rPr>
        <w:t xml:space="preserve"> neradīja sekas turpmākajā dzīvē.</w:t>
      </w:r>
    </w:p>
    <w:p w14:paraId="2410A024" w14:textId="77777777" w:rsidR="005D2501" w:rsidRPr="00E0596A" w:rsidRDefault="005D2501" w:rsidP="00E0596A">
      <w:pPr>
        <w:rPr>
          <w:szCs w:val="22"/>
        </w:rPr>
      </w:pPr>
    </w:p>
    <w:p w14:paraId="2CDC412C" w14:textId="77777777" w:rsidR="005D2501" w:rsidRPr="00E0596A" w:rsidRDefault="005D2501" w:rsidP="00E0596A">
      <w:pPr>
        <w:rPr>
          <w:szCs w:val="22"/>
        </w:rPr>
      </w:pPr>
      <w:r w:rsidRPr="00E0596A">
        <w:rPr>
          <w:szCs w:val="22"/>
        </w:rPr>
        <w:t>Virknē mikrobioloģisko vai zīdītājiem veikto genotoksicitātes testu nav konstatēta genotoksicitāte ne salmeterolam, ne flutikazona propionātam. Nav veikti genotoksicitātes pētījumi šo zāļu kombinācijai, bet nav pamata domāt, ka kombinācija varētu būt genotoksiska.</w:t>
      </w:r>
    </w:p>
    <w:p w14:paraId="18BD0263" w14:textId="77777777" w:rsidR="005D2501" w:rsidRPr="00E0596A" w:rsidRDefault="005D2501" w:rsidP="00E0596A">
      <w:pPr>
        <w:rPr>
          <w:szCs w:val="22"/>
        </w:rPr>
      </w:pPr>
    </w:p>
    <w:p w14:paraId="26115BCB" w14:textId="77777777" w:rsidR="005D2501" w:rsidRPr="00E0596A" w:rsidRDefault="005D2501" w:rsidP="00E0596A">
      <w:pPr>
        <w:rPr>
          <w:szCs w:val="22"/>
        </w:rPr>
      </w:pPr>
      <w:r w:rsidRPr="00E0596A">
        <w:rPr>
          <w:szCs w:val="22"/>
        </w:rPr>
        <w:t xml:space="preserve">Ilgtermiņa pētījumi ar salmeterolu inducēja visai zāļu klasei raksturīgus labdabīgus gludās muskulatūras audzējus dzemdē pelēm un mezovārijā žurkām. Zinātniskā literatūra un iekšējie farmakoloģiskie pētījumi </w:t>
      </w:r>
      <w:r w:rsidRPr="00E0596A">
        <w:rPr>
          <w:szCs w:val="22"/>
        </w:rPr>
        <w:lastRenderedPageBreak/>
        <w:t>sniedz labus pierādījumus, ka šie efekti ir sugu specifiski un nav klīniski nozīmīgi. Flutikazona propionāts, lietojot pelēm un žurkām, nav uzrādījis karcinogēnu potenciālu. Flutikazons pelēm neietekmē dzemdes jutību pret salmeterola farmakoloģisko darbību.</w:t>
      </w:r>
    </w:p>
    <w:p w14:paraId="02FB4DB2" w14:textId="77777777" w:rsidR="005D2501" w:rsidRPr="00E0596A" w:rsidRDefault="005D2501" w:rsidP="00E0596A">
      <w:pPr>
        <w:rPr>
          <w:szCs w:val="22"/>
        </w:rPr>
      </w:pPr>
    </w:p>
    <w:p w14:paraId="7DE05C0F" w14:textId="77777777" w:rsidR="005D2501" w:rsidRPr="00E0596A" w:rsidRDefault="005D2501" w:rsidP="00E0596A">
      <w:pPr>
        <w:rPr>
          <w:szCs w:val="22"/>
        </w:rPr>
      </w:pPr>
    </w:p>
    <w:p w14:paraId="2338A6B6" w14:textId="77777777" w:rsidR="00AA616E" w:rsidRPr="00E0596A" w:rsidRDefault="00AA616E" w:rsidP="001A7A6E">
      <w:pPr>
        <w:keepNext/>
        <w:numPr>
          <w:ilvl w:val="0"/>
          <w:numId w:val="37"/>
        </w:numPr>
        <w:ind w:left="567" w:hanging="567"/>
        <w:rPr>
          <w:b/>
          <w:caps/>
          <w:szCs w:val="22"/>
        </w:rPr>
      </w:pPr>
      <w:r w:rsidRPr="00E0596A">
        <w:rPr>
          <w:b/>
          <w:caps/>
          <w:szCs w:val="22"/>
        </w:rPr>
        <w:t>Farmaceitiskā INFORMĀCIJA</w:t>
      </w:r>
    </w:p>
    <w:p w14:paraId="4F6056E1" w14:textId="77777777" w:rsidR="00AA616E" w:rsidRPr="00E0596A" w:rsidRDefault="00AA616E" w:rsidP="00E0596A">
      <w:pPr>
        <w:keepNext/>
        <w:rPr>
          <w:b/>
          <w:szCs w:val="22"/>
        </w:rPr>
      </w:pPr>
    </w:p>
    <w:p w14:paraId="3DF1C982" w14:textId="77777777" w:rsidR="00AA616E" w:rsidRPr="00E0596A" w:rsidRDefault="00AA616E" w:rsidP="00E0596A">
      <w:pPr>
        <w:keepNext/>
        <w:ind w:left="567" w:hanging="567"/>
        <w:rPr>
          <w:b/>
          <w:szCs w:val="22"/>
        </w:rPr>
      </w:pPr>
      <w:r w:rsidRPr="00E0596A">
        <w:rPr>
          <w:b/>
          <w:szCs w:val="22"/>
        </w:rPr>
        <w:t>6.1.</w:t>
      </w:r>
      <w:r w:rsidRPr="00E0596A">
        <w:rPr>
          <w:b/>
          <w:szCs w:val="22"/>
        </w:rPr>
        <w:tab/>
        <w:t>Palīgvielu saraksts</w:t>
      </w:r>
    </w:p>
    <w:p w14:paraId="7FCC5CE9" w14:textId="77777777" w:rsidR="00AA616E" w:rsidRPr="00E0596A" w:rsidRDefault="00AA616E" w:rsidP="00E0596A">
      <w:pPr>
        <w:keepNext/>
        <w:rPr>
          <w:szCs w:val="22"/>
        </w:rPr>
      </w:pPr>
    </w:p>
    <w:p w14:paraId="5E154AEF" w14:textId="10DCE14E" w:rsidR="00AA616E" w:rsidRPr="00E0596A" w:rsidRDefault="00AA616E" w:rsidP="00E0596A">
      <w:pPr>
        <w:rPr>
          <w:szCs w:val="22"/>
        </w:rPr>
      </w:pPr>
      <w:r w:rsidRPr="00E0596A">
        <w:rPr>
          <w:szCs w:val="22"/>
        </w:rPr>
        <w:t>Laktozes monohidrāts (satur piena olbaltum</w:t>
      </w:r>
      <w:r w:rsidR="00AC6B53">
        <w:rPr>
          <w:szCs w:val="22"/>
        </w:rPr>
        <w:t>vielas</w:t>
      </w:r>
      <w:r w:rsidRPr="00E0596A">
        <w:rPr>
          <w:szCs w:val="22"/>
        </w:rPr>
        <w:t>).</w:t>
      </w:r>
    </w:p>
    <w:p w14:paraId="71E88910" w14:textId="77777777" w:rsidR="00AA616E" w:rsidRPr="00E0596A" w:rsidRDefault="00AA616E" w:rsidP="00E0596A">
      <w:pPr>
        <w:rPr>
          <w:b/>
          <w:szCs w:val="22"/>
        </w:rPr>
      </w:pPr>
    </w:p>
    <w:p w14:paraId="00DF2DA4" w14:textId="77777777" w:rsidR="00AA616E" w:rsidRPr="00E0596A" w:rsidRDefault="00AA616E" w:rsidP="00E0596A">
      <w:pPr>
        <w:keepNext/>
        <w:ind w:left="567" w:hanging="567"/>
        <w:rPr>
          <w:b/>
          <w:szCs w:val="22"/>
        </w:rPr>
      </w:pPr>
      <w:r w:rsidRPr="00E0596A">
        <w:rPr>
          <w:b/>
          <w:szCs w:val="22"/>
        </w:rPr>
        <w:t>6.2.</w:t>
      </w:r>
      <w:r w:rsidRPr="00E0596A">
        <w:rPr>
          <w:b/>
          <w:szCs w:val="22"/>
        </w:rPr>
        <w:tab/>
        <w:t>Nesaderība</w:t>
      </w:r>
    </w:p>
    <w:p w14:paraId="0CE6A5C0" w14:textId="77777777" w:rsidR="00AA616E" w:rsidRPr="00E0596A" w:rsidRDefault="00AA616E" w:rsidP="00E0596A">
      <w:pPr>
        <w:keepNext/>
        <w:rPr>
          <w:b/>
          <w:szCs w:val="22"/>
        </w:rPr>
      </w:pPr>
    </w:p>
    <w:p w14:paraId="077180EF" w14:textId="77777777" w:rsidR="00AA616E" w:rsidRPr="00E0596A" w:rsidRDefault="00AA616E" w:rsidP="00E0596A">
      <w:pPr>
        <w:pStyle w:val="BodyText"/>
        <w:widowControl/>
        <w:jc w:val="left"/>
        <w:rPr>
          <w:rFonts w:ascii="Times New Roman" w:hAnsi="Times New Roman"/>
          <w:sz w:val="22"/>
          <w:szCs w:val="22"/>
          <w:lang w:val="lv-LV"/>
        </w:rPr>
      </w:pPr>
      <w:r w:rsidRPr="00E0596A">
        <w:rPr>
          <w:rFonts w:ascii="Times New Roman" w:hAnsi="Times New Roman"/>
          <w:sz w:val="22"/>
          <w:szCs w:val="22"/>
          <w:lang w:val="lv-LV"/>
        </w:rPr>
        <w:t>Nav piemērojama.</w:t>
      </w:r>
    </w:p>
    <w:p w14:paraId="286C090F" w14:textId="77777777" w:rsidR="00AA616E" w:rsidRPr="00E0596A" w:rsidRDefault="00AA616E" w:rsidP="00E0596A">
      <w:pPr>
        <w:rPr>
          <w:szCs w:val="22"/>
        </w:rPr>
      </w:pPr>
    </w:p>
    <w:p w14:paraId="53A4576E" w14:textId="77777777" w:rsidR="00AA616E" w:rsidRPr="00E0596A" w:rsidRDefault="00AA616E" w:rsidP="00E0596A">
      <w:pPr>
        <w:keepNext/>
        <w:ind w:left="567" w:hanging="567"/>
        <w:rPr>
          <w:b/>
          <w:szCs w:val="22"/>
        </w:rPr>
      </w:pPr>
      <w:r w:rsidRPr="00E0596A">
        <w:rPr>
          <w:b/>
          <w:szCs w:val="22"/>
        </w:rPr>
        <w:t>6.3.</w:t>
      </w:r>
      <w:r w:rsidRPr="00E0596A">
        <w:rPr>
          <w:b/>
          <w:szCs w:val="22"/>
        </w:rPr>
        <w:tab/>
        <w:t>Uzglabāšanas laiks</w:t>
      </w:r>
    </w:p>
    <w:p w14:paraId="62BB0A63" w14:textId="77777777" w:rsidR="00AA616E" w:rsidRPr="00E0596A" w:rsidRDefault="00AA616E" w:rsidP="00E0596A">
      <w:pPr>
        <w:keepNext/>
        <w:rPr>
          <w:b/>
          <w:szCs w:val="22"/>
        </w:rPr>
      </w:pPr>
    </w:p>
    <w:p w14:paraId="3C8A5E05" w14:textId="77777777" w:rsidR="00AA616E" w:rsidRPr="00E0596A" w:rsidRDefault="00AA616E" w:rsidP="00E0596A">
      <w:pPr>
        <w:pStyle w:val="BodyText"/>
        <w:widowControl/>
        <w:jc w:val="left"/>
        <w:rPr>
          <w:rFonts w:ascii="Times New Roman" w:hAnsi="Times New Roman"/>
          <w:sz w:val="22"/>
          <w:szCs w:val="22"/>
          <w:lang w:val="lv-LV"/>
        </w:rPr>
      </w:pPr>
      <w:r w:rsidRPr="00E0596A">
        <w:rPr>
          <w:rFonts w:ascii="Times New Roman" w:hAnsi="Times New Roman"/>
          <w:sz w:val="22"/>
          <w:szCs w:val="22"/>
          <w:lang w:val="lv-LV"/>
        </w:rPr>
        <w:t>2 gadi.</w:t>
      </w:r>
    </w:p>
    <w:p w14:paraId="2345A86E" w14:textId="77777777" w:rsidR="00AA616E" w:rsidRPr="00E0596A" w:rsidRDefault="00AA616E" w:rsidP="00E0596A">
      <w:pPr>
        <w:rPr>
          <w:b/>
          <w:szCs w:val="22"/>
        </w:rPr>
      </w:pPr>
    </w:p>
    <w:p w14:paraId="425B49CB" w14:textId="77777777" w:rsidR="00AA616E" w:rsidRPr="00E0596A" w:rsidRDefault="00AA616E" w:rsidP="00E0596A">
      <w:pPr>
        <w:keepNext/>
        <w:ind w:left="567" w:hanging="567"/>
        <w:rPr>
          <w:b/>
          <w:szCs w:val="22"/>
        </w:rPr>
      </w:pPr>
      <w:r w:rsidRPr="00E0596A">
        <w:rPr>
          <w:b/>
          <w:szCs w:val="22"/>
        </w:rPr>
        <w:t>6.4.</w:t>
      </w:r>
      <w:r w:rsidRPr="00E0596A">
        <w:rPr>
          <w:b/>
          <w:szCs w:val="22"/>
        </w:rPr>
        <w:tab/>
        <w:t>Īpaši uzglabāšanas nosacījumi</w:t>
      </w:r>
    </w:p>
    <w:p w14:paraId="432AD5AD" w14:textId="77777777" w:rsidR="00AA616E" w:rsidRPr="00E0596A" w:rsidRDefault="00AA616E" w:rsidP="00E0596A">
      <w:pPr>
        <w:keepNext/>
        <w:rPr>
          <w:b/>
          <w:szCs w:val="22"/>
        </w:rPr>
      </w:pPr>
    </w:p>
    <w:p w14:paraId="5D541B06" w14:textId="77777777" w:rsidR="00AA616E" w:rsidRPr="001F391F" w:rsidRDefault="00AA616E" w:rsidP="00E0596A">
      <w:pPr>
        <w:rPr>
          <w:szCs w:val="22"/>
        </w:rPr>
      </w:pPr>
      <w:r w:rsidRPr="00E0596A">
        <w:rPr>
          <w:szCs w:val="22"/>
        </w:rPr>
        <w:t>Uzglabāt temperatūrā līdz 30 °C.</w:t>
      </w:r>
    </w:p>
    <w:p w14:paraId="7E9D9276" w14:textId="77777777" w:rsidR="00AA616E" w:rsidRPr="00E0596A" w:rsidRDefault="00AA616E" w:rsidP="00E0596A">
      <w:pPr>
        <w:rPr>
          <w:szCs w:val="22"/>
        </w:rPr>
      </w:pPr>
    </w:p>
    <w:p w14:paraId="7E08BE89" w14:textId="77777777" w:rsidR="00AA616E" w:rsidRPr="00E0596A" w:rsidRDefault="00AA616E" w:rsidP="00E0596A">
      <w:pPr>
        <w:keepNext/>
        <w:ind w:left="567" w:hanging="567"/>
        <w:rPr>
          <w:b/>
          <w:szCs w:val="22"/>
        </w:rPr>
      </w:pPr>
      <w:r w:rsidRPr="00E0596A">
        <w:rPr>
          <w:b/>
          <w:szCs w:val="22"/>
        </w:rPr>
        <w:t>6.5.</w:t>
      </w:r>
      <w:r w:rsidRPr="00E0596A">
        <w:rPr>
          <w:b/>
          <w:szCs w:val="22"/>
        </w:rPr>
        <w:tab/>
        <w:t>Iepakojuma veids un saturs</w:t>
      </w:r>
    </w:p>
    <w:p w14:paraId="30828FC5" w14:textId="77777777" w:rsidR="00AA616E" w:rsidRPr="00E0596A" w:rsidRDefault="00AA616E" w:rsidP="00E0596A">
      <w:pPr>
        <w:keepNext/>
        <w:rPr>
          <w:szCs w:val="22"/>
        </w:rPr>
      </w:pPr>
    </w:p>
    <w:p w14:paraId="1BD2581A" w14:textId="77870614" w:rsidR="00AA616E" w:rsidRPr="00E0596A" w:rsidRDefault="00AA616E" w:rsidP="00E0596A">
      <w:pPr>
        <w:rPr>
          <w:szCs w:val="22"/>
        </w:rPr>
      </w:pPr>
      <w:r w:rsidRPr="00E0596A">
        <w:rPr>
          <w:szCs w:val="22"/>
        </w:rPr>
        <w:t>OPA/Alumīnija/PVH/Alumīnija/PET/papīra blisteris</w:t>
      </w:r>
      <w:r w:rsidR="00B30878">
        <w:rPr>
          <w:szCs w:val="22"/>
        </w:rPr>
        <w:t>, kurā ir iepildīts inhalācijas pulveris</w:t>
      </w:r>
      <w:r w:rsidRPr="00E0596A">
        <w:rPr>
          <w:szCs w:val="22"/>
        </w:rPr>
        <w:t>,</w:t>
      </w:r>
      <w:r w:rsidR="00B30878">
        <w:rPr>
          <w:szCs w:val="22"/>
        </w:rPr>
        <w:t xml:space="preserve"> ir</w:t>
      </w:r>
      <w:r w:rsidRPr="00E0596A">
        <w:rPr>
          <w:szCs w:val="22"/>
        </w:rPr>
        <w:t xml:space="preserve"> ievietots inhalator</w:t>
      </w:r>
      <w:r w:rsidR="00472F33" w:rsidRPr="00E0596A">
        <w:rPr>
          <w:szCs w:val="22"/>
        </w:rPr>
        <w:t>ā</w:t>
      </w:r>
      <w:r w:rsidR="007807AD">
        <w:rPr>
          <w:szCs w:val="22"/>
        </w:rPr>
        <w:t>, kas</w:t>
      </w:r>
      <w:r w:rsidR="00EC54C2">
        <w:rPr>
          <w:szCs w:val="22"/>
        </w:rPr>
        <w:t xml:space="preserve"> </w:t>
      </w:r>
      <w:r w:rsidRPr="00E0596A">
        <w:rPr>
          <w:szCs w:val="22"/>
        </w:rPr>
        <w:t>aprīkots ar devu skaitītāju. Inhalators iepakots kartona kastītē.</w:t>
      </w:r>
    </w:p>
    <w:p w14:paraId="6F8AA79F" w14:textId="77777777" w:rsidR="00AA616E" w:rsidRPr="00E0596A" w:rsidRDefault="00AA616E" w:rsidP="00E0596A">
      <w:pPr>
        <w:rPr>
          <w:szCs w:val="22"/>
        </w:rPr>
      </w:pPr>
      <w:r w:rsidRPr="00E0596A">
        <w:rPr>
          <w:szCs w:val="22"/>
        </w:rPr>
        <w:t>1 devu inhalators satur 60 devas.</w:t>
      </w:r>
    </w:p>
    <w:p w14:paraId="354D7839" w14:textId="77777777" w:rsidR="00AA616E" w:rsidRPr="00E0596A" w:rsidRDefault="00AA616E" w:rsidP="00E0596A">
      <w:pPr>
        <w:rPr>
          <w:szCs w:val="22"/>
        </w:rPr>
      </w:pPr>
    </w:p>
    <w:p w14:paraId="7809E71D" w14:textId="77777777" w:rsidR="00AA616E" w:rsidRPr="00E0596A" w:rsidRDefault="00AA616E" w:rsidP="00E0596A">
      <w:pPr>
        <w:keepNext/>
        <w:ind w:left="567" w:hanging="567"/>
        <w:rPr>
          <w:b/>
          <w:szCs w:val="22"/>
        </w:rPr>
      </w:pPr>
      <w:r w:rsidRPr="00E0596A">
        <w:rPr>
          <w:b/>
          <w:szCs w:val="22"/>
        </w:rPr>
        <w:t>6.6.</w:t>
      </w:r>
      <w:r w:rsidRPr="00E0596A">
        <w:rPr>
          <w:b/>
          <w:szCs w:val="22"/>
        </w:rPr>
        <w:tab/>
      </w:r>
      <w:r w:rsidR="001F391F" w:rsidRPr="001A7A6E">
        <w:rPr>
          <w:b/>
          <w:color w:val="000000"/>
          <w:szCs w:val="22"/>
        </w:rPr>
        <w:t>Īpaši norādījumi atkritumu likvidēšanai</w:t>
      </w:r>
      <w:r w:rsidR="001F391F" w:rsidRPr="00E0596A">
        <w:rPr>
          <w:b/>
          <w:szCs w:val="22"/>
        </w:rPr>
        <w:t xml:space="preserve"> </w:t>
      </w:r>
      <w:r w:rsidR="001F391F" w:rsidRPr="00E0596A">
        <w:rPr>
          <w:b/>
          <w:color w:val="000000"/>
          <w:szCs w:val="22"/>
        </w:rPr>
        <w:t xml:space="preserve">un </w:t>
      </w:r>
      <w:r w:rsidR="001F391F" w:rsidRPr="001A7A6E">
        <w:rPr>
          <w:b/>
          <w:color w:val="000000"/>
          <w:szCs w:val="22"/>
        </w:rPr>
        <w:t>citi</w:t>
      </w:r>
      <w:r w:rsidR="001F391F" w:rsidRPr="00E0596A">
        <w:rPr>
          <w:b/>
          <w:color w:val="000000"/>
          <w:szCs w:val="22"/>
        </w:rPr>
        <w:t xml:space="preserve"> norādījumi par </w:t>
      </w:r>
      <w:r w:rsidR="001F391F" w:rsidRPr="001A7A6E">
        <w:rPr>
          <w:b/>
          <w:color w:val="000000"/>
          <w:szCs w:val="22"/>
        </w:rPr>
        <w:t>rīkošanos</w:t>
      </w:r>
    </w:p>
    <w:p w14:paraId="2EF43D85" w14:textId="77777777" w:rsidR="00AA616E" w:rsidRPr="00E0596A" w:rsidRDefault="00AA616E" w:rsidP="00E0596A">
      <w:pPr>
        <w:keepNext/>
        <w:rPr>
          <w:szCs w:val="22"/>
        </w:rPr>
      </w:pPr>
    </w:p>
    <w:p w14:paraId="6AE8E610" w14:textId="77777777" w:rsidR="00AA616E" w:rsidRPr="00E0596A" w:rsidRDefault="00AA616E" w:rsidP="00E0596A">
      <w:pPr>
        <w:rPr>
          <w:szCs w:val="22"/>
        </w:rPr>
      </w:pPr>
      <w:r w:rsidRPr="00E0596A">
        <w:rPr>
          <w:szCs w:val="22"/>
        </w:rPr>
        <w:t>Inhalators atbrīvo pulveri, kas tiek ieelpots plaušās. Devu skaitītājs uz inhalatora parāda, cik devu vēl atlicis. Sīkākus norādījumus skatīt lietošanas instrukcijā.</w:t>
      </w:r>
    </w:p>
    <w:p w14:paraId="03CEF059" w14:textId="77777777" w:rsidR="00AA616E" w:rsidRPr="00E0596A" w:rsidRDefault="00AA616E" w:rsidP="00E0596A">
      <w:pPr>
        <w:rPr>
          <w:szCs w:val="22"/>
        </w:rPr>
      </w:pPr>
    </w:p>
    <w:p w14:paraId="34E7359D" w14:textId="77777777" w:rsidR="00AA616E" w:rsidRPr="00E0596A" w:rsidRDefault="00AA616E" w:rsidP="00E0596A">
      <w:pPr>
        <w:rPr>
          <w:szCs w:val="22"/>
        </w:rPr>
      </w:pPr>
    </w:p>
    <w:p w14:paraId="2500931E" w14:textId="77777777" w:rsidR="00AA616E" w:rsidRPr="00E0596A" w:rsidRDefault="00AA616E" w:rsidP="001A7A6E">
      <w:pPr>
        <w:keepNext/>
        <w:numPr>
          <w:ilvl w:val="0"/>
          <w:numId w:val="37"/>
        </w:numPr>
        <w:ind w:left="567" w:hanging="567"/>
        <w:rPr>
          <w:b/>
          <w:szCs w:val="22"/>
        </w:rPr>
      </w:pPr>
      <w:r w:rsidRPr="00E0596A">
        <w:rPr>
          <w:b/>
          <w:szCs w:val="22"/>
        </w:rPr>
        <w:t>REĢISTRĀCIJAS APLIECĪBAS ĪPAŠNIEKS</w:t>
      </w:r>
    </w:p>
    <w:p w14:paraId="22189987" w14:textId="77777777" w:rsidR="00AA616E" w:rsidRPr="00E0596A" w:rsidRDefault="00AA616E" w:rsidP="00E0596A">
      <w:pPr>
        <w:keepNext/>
        <w:rPr>
          <w:szCs w:val="22"/>
        </w:rPr>
      </w:pPr>
    </w:p>
    <w:p w14:paraId="37041830" w14:textId="77777777" w:rsidR="00563E06" w:rsidRPr="006729D5" w:rsidRDefault="00563E06" w:rsidP="00563E06">
      <w:pPr>
        <w:shd w:val="clear" w:color="auto" w:fill="FFFFFF"/>
        <w:rPr>
          <w:lang w:bidi="ar-SY"/>
        </w:rPr>
      </w:pPr>
      <w:r w:rsidRPr="006729D5">
        <w:rPr>
          <w:lang w:bidi="ar-SY"/>
        </w:rPr>
        <w:t xml:space="preserve">UAB </w:t>
      </w:r>
      <w:r>
        <w:rPr>
          <w:lang w:bidi="ar-SY"/>
        </w:rPr>
        <w:t>“</w:t>
      </w:r>
      <w:r w:rsidRPr="006729D5">
        <w:rPr>
          <w:lang w:bidi="ar-SY"/>
        </w:rPr>
        <w:t>INTELI GENERICS NORD”</w:t>
      </w:r>
    </w:p>
    <w:p w14:paraId="3320B74A" w14:textId="77777777" w:rsidR="00563E06" w:rsidRPr="006729D5" w:rsidRDefault="00563E06" w:rsidP="00563E06">
      <w:pPr>
        <w:shd w:val="clear" w:color="auto" w:fill="FFFFFF"/>
        <w:rPr>
          <w:lang w:bidi="ar-SY"/>
        </w:rPr>
      </w:pPr>
      <w:r w:rsidRPr="006729D5">
        <w:rPr>
          <w:lang w:bidi="ar-SY"/>
        </w:rPr>
        <w:t>Šeimyniškių g. 3</w:t>
      </w:r>
    </w:p>
    <w:p w14:paraId="09246129" w14:textId="77777777" w:rsidR="00563E06" w:rsidRPr="000F2053" w:rsidRDefault="00563E06" w:rsidP="00563E06">
      <w:pPr>
        <w:rPr>
          <w:lang w:bidi="ar-SY"/>
        </w:rPr>
      </w:pPr>
      <w:r w:rsidRPr="006729D5">
        <w:rPr>
          <w:lang w:bidi="ar-SY"/>
        </w:rPr>
        <w:t>LT-09312,</w:t>
      </w:r>
      <w:r w:rsidRPr="000F2053">
        <w:rPr>
          <w:lang w:bidi="ar-SY"/>
        </w:rPr>
        <w:t xml:space="preserve"> Vilnius</w:t>
      </w:r>
    </w:p>
    <w:p w14:paraId="4560D4F6" w14:textId="77777777" w:rsidR="00AA616E" w:rsidRPr="00E0596A" w:rsidRDefault="00AA616E" w:rsidP="00E0596A">
      <w:pPr>
        <w:rPr>
          <w:szCs w:val="22"/>
        </w:rPr>
      </w:pPr>
      <w:r w:rsidRPr="00E0596A">
        <w:rPr>
          <w:snapToGrid w:val="0"/>
          <w:szCs w:val="22"/>
        </w:rPr>
        <w:t>Lietuva</w:t>
      </w:r>
    </w:p>
    <w:p w14:paraId="2ED6B86F" w14:textId="77777777" w:rsidR="00AA616E" w:rsidRPr="00E0596A" w:rsidRDefault="00AA616E" w:rsidP="00E0596A">
      <w:pPr>
        <w:rPr>
          <w:i/>
          <w:szCs w:val="22"/>
        </w:rPr>
      </w:pPr>
    </w:p>
    <w:p w14:paraId="7E6E56B5" w14:textId="77777777" w:rsidR="00AA616E" w:rsidRPr="00E0596A" w:rsidRDefault="00AA616E" w:rsidP="00E0596A">
      <w:pPr>
        <w:rPr>
          <w:i/>
          <w:szCs w:val="22"/>
        </w:rPr>
      </w:pPr>
    </w:p>
    <w:p w14:paraId="6A015C88" w14:textId="2533A0F2" w:rsidR="00AA616E" w:rsidRPr="00E0596A" w:rsidRDefault="00AA616E" w:rsidP="001A7A6E">
      <w:pPr>
        <w:keepNext/>
        <w:numPr>
          <w:ilvl w:val="0"/>
          <w:numId w:val="37"/>
        </w:numPr>
        <w:ind w:left="567" w:hanging="567"/>
        <w:rPr>
          <w:b/>
          <w:szCs w:val="22"/>
        </w:rPr>
      </w:pPr>
      <w:r w:rsidRPr="00E0596A">
        <w:rPr>
          <w:b/>
          <w:szCs w:val="22"/>
        </w:rPr>
        <w:t>REĢISTRĀCIJAS APLIECĪBAS NUMURS</w:t>
      </w:r>
      <w:r w:rsidR="00F87230">
        <w:rPr>
          <w:b/>
          <w:szCs w:val="22"/>
        </w:rPr>
        <w:t>(-I)</w:t>
      </w:r>
    </w:p>
    <w:p w14:paraId="5147B422" w14:textId="77777777" w:rsidR="00AA616E" w:rsidRPr="00E0596A" w:rsidRDefault="00AA616E" w:rsidP="00E0596A">
      <w:pPr>
        <w:keepNext/>
        <w:rPr>
          <w:b/>
          <w:szCs w:val="22"/>
        </w:rPr>
      </w:pPr>
    </w:p>
    <w:p w14:paraId="46D65750" w14:textId="288F0F7E" w:rsidR="00AA616E" w:rsidRPr="00817432" w:rsidRDefault="00563E06" w:rsidP="00E0596A">
      <w:pPr>
        <w:rPr>
          <w:snapToGrid w:val="0"/>
          <w:szCs w:val="22"/>
        </w:rPr>
      </w:pPr>
      <w:r w:rsidRPr="00817432">
        <w:rPr>
          <w:snapToGrid w:val="0"/>
          <w:szCs w:val="22"/>
        </w:rPr>
        <w:t>50/100 mikrogrami/devā: 17-0175</w:t>
      </w:r>
    </w:p>
    <w:p w14:paraId="1352289F" w14:textId="62C174E5" w:rsidR="00563E06" w:rsidRPr="00817432" w:rsidRDefault="00563E06" w:rsidP="00E0596A">
      <w:pPr>
        <w:rPr>
          <w:snapToGrid w:val="0"/>
          <w:szCs w:val="22"/>
        </w:rPr>
      </w:pPr>
      <w:r w:rsidRPr="00817432">
        <w:rPr>
          <w:snapToGrid w:val="0"/>
          <w:szCs w:val="22"/>
        </w:rPr>
        <w:t>50/250 mikrogrami/devā: 17</w:t>
      </w:r>
      <w:r w:rsidR="001352DE">
        <w:rPr>
          <w:snapToGrid w:val="0"/>
          <w:szCs w:val="22"/>
        </w:rPr>
        <w:t>-</w:t>
      </w:r>
      <w:r w:rsidRPr="00817432">
        <w:rPr>
          <w:snapToGrid w:val="0"/>
          <w:szCs w:val="22"/>
        </w:rPr>
        <w:t>0176</w:t>
      </w:r>
    </w:p>
    <w:p w14:paraId="32E57CB9" w14:textId="404470B2" w:rsidR="00563E06" w:rsidRPr="00817432" w:rsidRDefault="00563E06" w:rsidP="00E0596A">
      <w:pPr>
        <w:rPr>
          <w:snapToGrid w:val="0"/>
          <w:szCs w:val="22"/>
        </w:rPr>
      </w:pPr>
      <w:r w:rsidRPr="00817432">
        <w:rPr>
          <w:snapToGrid w:val="0"/>
          <w:szCs w:val="22"/>
        </w:rPr>
        <w:t>50/500 mikrogrami/devā: 17-0177</w:t>
      </w:r>
    </w:p>
    <w:p w14:paraId="1CA435C2" w14:textId="62AF05D4" w:rsidR="00563E06" w:rsidRPr="00817432" w:rsidRDefault="00563E06" w:rsidP="00E0596A">
      <w:pPr>
        <w:rPr>
          <w:snapToGrid w:val="0"/>
          <w:szCs w:val="22"/>
        </w:rPr>
      </w:pPr>
    </w:p>
    <w:p w14:paraId="6F7F7240" w14:textId="77777777" w:rsidR="00563E06" w:rsidRPr="00817432" w:rsidRDefault="00563E06" w:rsidP="00E0596A">
      <w:pPr>
        <w:rPr>
          <w:snapToGrid w:val="0"/>
          <w:szCs w:val="22"/>
        </w:rPr>
      </w:pPr>
    </w:p>
    <w:p w14:paraId="27E08589" w14:textId="77777777" w:rsidR="00AA616E" w:rsidRPr="00E0596A" w:rsidRDefault="00AA616E" w:rsidP="001A7A6E">
      <w:pPr>
        <w:keepNext/>
        <w:numPr>
          <w:ilvl w:val="0"/>
          <w:numId w:val="37"/>
        </w:numPr>
        <w:ind w:left="567" w:hanging="567"/>
        <w:rPr>
          <w:b/>
          <w:szCs w:val="22"/>
        </w:rPr>
      </w:pPr>
      <w:r w:rsidRPr="00E0596A">
        <w:rPr>
          <w:b/>
          <w:szCs w:val="22"/>
        </w:rPr>
        <w:t>PIRMĀS REĢISTRĀCIJAS/PĀRREĢISTRĀCIJAS DATUMS</w:t>
      </w:r>
    </w:p>
    <w:p w14:paraId="6B6F9AB4" w14:textId="77777777" w:rsidR="00AA616E" w:rsidRPr="00E0596A" w:rsidRDefault="00AA616E" w:rsidP="00E0596A">
      <w:pPr>
        <w:keepNext/>
        <w:rPr>
          <w:szCs w:val="22"/>
        </w:rPr>
      </w:pPr>
    </w:p>
    <w:p w14:paraId="338EE59A" w14:textId="6DA58C02" w:rsidR="00AA616E" w:rsidRDefault="00F87230" w:rsidP="00E0596A">
      <w:pPr>
        <w:rPr>
          <w:szCs w:val="22"/>
        </w:rPr>
      </w:pPr>
      <w:r>
        <w:rPr>
          <w:szCs w:val="22"/>
        </w:rPr>
        <w:t xml:space="preserve">Reģistrācijas datums: </w:t>
      </w:r>
      <w:r w:rsidR="00563E06">
        <w:rPr>
          <w:szCs w:val="22"/>
        </w:rPr>
        <w:t>2017. gada 4. augusts</w:t>
      </w:r>
    </w:p>
    <w:p w14:paraId="02F91CF2" w14:textId="438C075E" w:rsidR="00F87230" w:rsidRDefault="00F87230" w:rsidP="00E0596A">
      <w:pPr>
        <w:rPr>
          <w:szCs w:val="22"/>
        </w:rPr>
      </w:pPr>
      <w:r>
        <w:rPr>
          <w:szCs w:val="22"/>
        </w:rPr>
        <w:t>Pēdējās pārreģistrācijas datums:</w:t>
      </w:r>
    </w:p>
    <w:p w14:paraId="7020ECF0" w14:textId="3A2EAFA5" w:rsidR="00563E06" w:rsidRDefault="00563E06" w:rsidP="00E0596A">
      <w:pPr>
        <w:rPr>
          <w:szCs w:val="22"/>
        </w:rPr>
      </w:pPr>
    </w:p>
    <w:p w14:paraId="2C151B8B" w14:textId="77777777" w:rsidR="00563E06" w:rsidRPr="00E0596A" w:rsidRDefault="00563E06" w:rsidP="00E0596A">
      <w:pPr>
        <w:rPr>
          <w:szCs w:val="22"/>
        </w:rPr>
      </w:pPr>
    </w:p>
    <w:p w14:paraId="0C0B0251" w14:textId="77777777" w:rsidR="00AA616E" w:rsidRPr="00E0596A" w:rsidRDefault="00AA616E" w:rsidP="00E0596A">
      <w:pPr>
        <w:keepNext/>
        <w:numPr>
          <w:ilvl w:val="0"/>
          <w:numId w:val="4"/>
        </w:numPr>
        <w:tabs>
          <w:tab w:val="clear" w:pos="360"/>
          <w:tab w:val="num" w:pos="567"/>
        </w:tabs>
        <w:rPr>
          <w:b/>
          <w:szCs w:val="22"/>
        </w:rPr>
      </w:pPr>
      <w:r w:rsidRPr="00E0596A">
        <w:rPr>
          <w:b/>
          <w:szCs w:val="22"/>
        </w:rPr>
        <w:lastRenderedPageBreak/>
        <w:t>TEKSTA PĀRSKATĪŠANAS DATUMS</w:t>
      </w:r>
    </w:p>
    <w:p w14:paraId="1D6487D6" w14:textId="77777777" w:rsidR="00AA616E" w:rsidRPr="00E0596A" w:rsidRDefault="00AA616E" w:rsidP="00E0596A">
      <w:pPr>
        <w:keepNext/>
        <w:rPr>
          <w:b/>
          <w:szCs w:val="22"/>
        </w:rPr>
      </w:pPr>
    </w:p>
    <w:p w14:paraId="34BBEF3D" w14:textId="2EFB48A0" w:rsidR="005D2501" w:rsidRPr="00E0596A" w:rsidRDefault="00F87230" w:rsidP="00E0596A">
      <w:pPr>
        <w:rPr>
          <w:szCs w:val="22"/>
        </w:rPr>
      </w:pPr>
      <w:r>
        <w:rPr>
          <w:szCs w:val="22"/>
        </w:rPr>
        <w:t>0</w:t>
      </w:r>
      <w:r w:rsidR="00C224EE">
        <w:rPr>
          <w:szCs w:val="22"/>
        </w:rPr>
        <w:t>5</w:t>
      </w:r>
      <w:r w:rsidR="00AA616E" w:rsidRPr="00E0596A">
        <w:rPr>
          <w:szCs w:val="22"/>
        </w:rPr>
        <w:t>/20</w:t>
      </w:r>
      <w:r>
        <w:rPr>
          <w:szCs w:val="22"/>
        </w:rPr>
        <w:t>22</w:t>
      </w:r>
    </w:p>
    <w:sectPr w:rsidR="005D2501" w:rsidRPr="00E0596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C896" w14:textId="77777777" w:rsidR="00960197" w:rsidRDefault="00960197">
      <w:r>
        <w:separator/>
      </w:r>
    </w:p>
  </w:endnote>
  <w:endnote w:type="continuationSeparator" w:id="0">
    <w:p w14:paraId="4353280C" w14:textId="77777777" w:rsidR="00960197" w:rsidRDefault="0096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Helvetica">
    <w:altName w:val="Times New Roman"/>
    <w:charset w:val="00"/>
    <w:family w:val="auto"/>
    <w:pitch w:val="variable"/>
    <w:sig w:usb0="00000003" w:usb1="00000000" w:usb2="00000000" w:usb3="00000000" w:csb0="00000001" w:csb1="00000000"/>
  </w:font>
  <w:font w:name="Rotis Semisans">
    <w:altName w:val="Segoe Script"/>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92F4" w14:textId="77777777" w:rsidR="00826AFE" w:rsidRDefault="00826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0D1875D" w14:textId="77777777" w:rsidR="00826AFE" w:rsidRDefault="00826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0CE6" w14:textId="05DE6E4A" w:rsidR="00826AFE" w:rsidRPr="00FE77C9" w:rsidRDefault="00826AFE" w:rsidP="00FE77C9">
    <w:pPr>
      <w:pStyle w:val="BodyText"/>
      <w:jc w:val="center"/>
      <w:rPr>
        <w:rFonts w:ascii="Times New Roman" w:hAnsi="Times New Roman"/>
        <w:sz w:val="20"/>
      </w:rPr>
    </w:pPr>
    <w:r w:rsidRPr="000663C3">
      <w:rPr>
        <w:rStyle w:val="PageNumber"/>
        <w:rFonts w:ascii="Times New Roman" w:hAnsi="Times New Roman"/>
        <w:sz w:val="22"/>
      </w:rPr>
      <w:fldChar w:fldCharType="begin"/>
    </w:r>
    <w:r w:rsidRPr="000663C3">
      <w:rPr>
        <w:rStyle w:val="PageNumber"/>
        <w:rFonts w:ascii="Times New Roman" w:hAnsi="Times New Roman"/>
        <w:sz w:val="22"/>
      </w:rPr>
      <w:instrText xml:space="preserve">PAGE  </w:instrText>
    </w:r>
    <w:r w:rsidRPr="000663C3">
      <w:rPr>
        <w:rStyle w:val="PageNumber"/>
        <w:rFonts w:ascii="Times New Roman" w:hAnsi="Times New Roman"/>
        <w:sz w:val="22"/>
      </w:rPr>
      <w:fldChar w:fldCharType="separate"/>
    </w:r>
    <w:r w:rsidR="0041607C">
      <w:rPr>
        <w:rStyle w:val="PageNumber"/>
        <w:rFonts w:ascii="Times New Roman" w:hAnsi="Times New Roman"/>
        <w:noProof/>
        <w:sz w:val="22"/>
      </w:rPr>
      <w:t>1</w:t>
    </w:r>
    <w:r w:rsidRPr="000663C3">
      <w:rPr>
        <w:rStyle w:val="PageNumbe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A0CB" w14:textId="77777777" w:rsidR="00B17774" w:rsidRDefault="00B1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DD01" w14:textId="77777777" w:rsidR="00960197" w:rsidRDefault="00960197">
      <w:r>
        <w:separator/>
      </w:r>
    </w:p>
  </w:footnote>
  <w:footnote w:type="continuationSeparator" w:id="0">
    <w:p w14:paraId="1FB26B33" w14:textId="77777777" w:rsidR="00960197" w:rsidRDefault="0096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7AE" w14:textId="77777777" w:rsidR="00B17774" w:rsidRDefault="00B1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EDE8" w14:textId="5AC7EAED" w:rsidR="00AF0B62" w:rsidRPr="00AF0B62" w:rsidRDefault="00AF0B62" w:rsidP="00AF0B62">
    <w:pPr>
      <w:pStyle w:val="Header"/>
      <w:jc w:val="right"/>
      <w:rPr>
        <w:sz w:val="24"/>
        <w:szCs w:val="24"/>
        <w:lang w:val="en-US"/>
      </w:rPr>
    </w:pPr>
    <w:r>
      <w:rPr>
        <w:sz w:val="24"/>
        <w:szCs w:val="24"/>
        <w:lang w:val="en-US"/>
      </w:rPr>
      <w:t>SASKAŅOTS ZVA</w:t>
    </w:r>
    <w:r w:rsidR="00B17774">
      <w:rPr>
        <w:sz w:val="24"/>
        <w:szCs w:val="24"/>
        <w:lang w:val="en-US"/>
      </w:rPr>
      <w:t xml:space="preserve"> 09-06-2022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DBED" w14:textId="77777777" w:rsidR="00B17774" w:rsidRDefault="00B1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06C80"/>
    <w:multiLevelType w:val="hybridMultilevel"/>
    <w:tmpl w:val="5F2C84DA"/>
    <w:lvl w:ilvl="0" w:tplc="FFFFFFFF">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3643A4A"/>
    <w:multiLevelType w:val="hybridMultilevel"/>
    <w:tmpl w:val="AE50E79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88B7929"/>
    <w:multiLevelType w:val="multilevel"/>
    <w:tmpl w:val="C24A0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ED1BE9"/>
    <w:multiLevelType w:val="hybridMultilevel"/>
    <w:tmpl w:val="C0482E2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D4713E0"/>
    <w:multiLevelType w:val="hybridMultilevel"/>
    <w:tmpl w:val="CFA0CCB2"/>
    <w:lvl w:ilvl="0" w:tplc="0809000F">
      <w:start w:val="1"/>
      <w:numFmt w:val="decimal"/>
      <w:lvlText w:val="%1."/>
      <w:lvlJc w:val="left"/>
      <w:pPr>
        <w:tabs>
          <w:tab w:val="num" w:pos="720"/>
        </w:tabs>
        <w:ind w:left="720" w:hanging="360"/>
      </w:pPr>
    </w:lvl>
    <w:lvl w:ilvl="1" w:tplc="489CE292">
      <w:start w:val="1"/>
      <w:numFmt w:val="bullet"/>
      <w:lvlText w:val="-"/>
      <w:lvlJc w:val="left"/>
      <w:pPr>
        <w:tabs>
          <w:tab w:val="num" w:pos="1440"/>
        </w:tabs>
        <w:ind w:left="1440" w:hanging="360"/>
      </w:pPr>
      <w:rPr>
        <w:rFonts w:hint="default"/>
      </w:rPr>
    </w:lvl>
    <w:lvl w:ilvl="2" w:tplc="FCC48798">
      <w:start w:val="4"/>
      <w:numFmt w:val="decimal"/>
      <w:lvlText w:val="%3."/>
      <w:lvlJc w:val="left"/>
      <w:pPr>
        <w:tabs>
          <w:tab w:val="num" w:pos="720"/>
        </w:tabs>
        <w:ind w:left="720" w:hanging="360"/>
      </w:pPr>
      <w:rPr>
        <w:rFonts w:hint="default"/>
      </w:rPr>
    </w:lvl>
    <w:lvl w:ilvl="3" w:tplc="489CE292">
      <w:start w:val="1"/>
      <w:numFmt w:val="bullet"/>
      <w:lvlText w:val="-"/>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5B8700C"/>
    <w:multiLevelType w:val="hybridMultilevel"/>
    <w:tmpl w:val="0B588596"/>
    <w:lvl w:ilvl="0" w:tplc="741CC090">
      <w:start w:val="5"/>
      <w:numFmt w:val="bullet"/>
      <w:lvlText w:val="-"/>
      <w:lvlJc w:val="left"/>
      <w:pPr>
        <w:tabs>
          <w:tab w:val="num" w:pos="1080"/>
        </w:tabs>
        <w:ind w:left="1080" w:hanging="720"/>
      </w:pPr>
      <w:rPr>
        <w:rFonts w:ascii="Times New Roman" w:eastAsia="Times New Roman" w:hAnsi="Times New Roman" w:cs="Times New Roman" w:hint="default"/>
      </w:rPr>
    </w:lvl>
    <w:lvl w:ilvl="1" w:tplc="0486CA9C" w:tentative="1">
      <w:start w:val="1"/>
      <w:numFmt w:val="bullet"/>
      <w:lvlText w:val="o"/>
      <w:lvlJc w:val="left"/>
      <w:pPr>
        <w:tabs>
          <w:tab w:val="num" w:pos="1440"/>
        </w:tabs>
        <w:ind w:left="1440" w:hanging="360"/>
      </w:pPr>
      <w:rPr>
        <w:rFonts w:ascii="Courier New" w:hAnsi="Courier New" w:cs="Courier New" w:hint="default"/>
      </w:rPr>
    </w:lvl>
    <w:lvl w:ilvl="2" w:tplc="6EE8373A" w:tentative="1">
      <w:start w:val="1"/>
      <w:numFmt w:val="bullet"/>
      <w:lvlText w:val=""/>
      <w:lvlJc w:val="left"/>
      <w:pPr>
        <w:tabs>
          <w:tab w:val="num" w:pos="2160"/>
        </w:tabs>
        <w:ind w:left="2160" w:hanging="360"/>
      </w:pPr>
      <w:rPr>
        <w:rFonts w:ascii="Wingdings" w:hAnsi="Wingdings" w:hint="default"/>
      </w:rPr>
    </w:lvl>
    <w:lvl w:ilvl="3" w:tplc="0EF66548" w:tentative="1">
      <w:start w:val="1"/>
      <w:numFmt w:val="bullet"/>
      <w:lvlText w:val=""/>
      <w:lvlJc w:val="left"/>
      <w:pPr>
        <w:tabs>
          <w:tab w:val="num" w:pos="2880"/>
        </w:tabs>
        <w:ind w:left="2880" w:hanging="360"/>
      </w:pPr>
      <w:rPr>
        <w:rFonts w:ascii="Symbol" w:hAnsi="Symbol" w:hint="default"/>
      </w:rPr>
    </w:lvl>
    <w:lvl w:ilvl="4" w:tplc="12023098" w:tentative="1">
      <w:start w:val="1"/>
      <w:numFmt w:val="bullet"/>
      <w:lvlText w:val="o"/>
      <w:lvlJc w:val="left"/>
      <w:pPr>
        <w:tabs>
          <w:tab w:val="num" w:pos="3600"/>
        </w:tabs>
        <w:ind w:left="3600" w:hanging="360"/>
      </w:pPr>
      <w:rPr>
        <w:rFonts w:ascii="Courier New" w:hAnsi="Courier New" w:cs="Courier New" w:hint="default"/>
      </w:rPr>
    </w:lvl>
    <w:lvl w:ilvl="5" w:tplc="B6C081C0" w:tentative="1">
      <w:start w:val="1"/>
      <w:numFmt w:val="bullet"/>
      <w:lvlText w:val=""/>
      <w:lvlJc w:val="left"/>
      <w:pPr>
        <w:tabs>
          <w:tab w:val="num" w:pos="4320"/>
        </w:tabs>
        <w:ind w:left="4320" w:hanging="360"/>
      </w:pPr>
      <w:rPr>
        <w:rFonts w:ascii="Wingdings" w:hAnsi="Wingdings" w:hint="default"/>
      </w:rPr>
    </w:lvl>
    <w:lvl w:ilvl="6" w:tplc="3A52EAC2" w:tentative="1">
      <w:start w:val="1"/>
      <w:numFmt w:val="bullet"/>
      <w:lvlText w:val=""/>
      <w:lvlJc w:val="left"/>
      <w:pPr>
        <w:tabs>
          <w:tab w:val="num" w:pos="5040"/>
        </w:tabs>
        <w:ind w:left="5040" w:hanging="360"/>
      </w:pPr>
      <w:rPr>
        <w:rFonts w:ascii="Symbol" w:hAnsi="Symbol" w:hint="default"/>
      </w:rPr>
    </w:lvl>
    <w:lvl w:ilvl="7" w:tplc="BB6E0ABC" w:tentative="1">
      <w:start w:val="1"/>
      <w:numFmt w:val="bullet"/>
      <w:lvlText w:val="o"/>
      <w:lvlJc w:val="left"/>
      <w:pPr>
        <w:tabs>
          <w:tab w:val="num" w:pos="5760"/>
        </w:tabs>
        <w:ind w:left="5760" w:hanging="360"/>
      </w:pPr>
      <w:rPr>
        <w:rFonts w:ascii="Courier New" w:hAnsi="Courier New" w:cs="Courier New" w:hint="default"/>
      </w:rPr>
    </w:lvl>
    <w:lvl w:ilvl="8" w:tplc="1FF07E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A7D20"/>
    <w:multiLevelType w:val="hybridMultilevel"/>
    <w:tmpl w:val="78AE2F3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cs="Symbol"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9" w15:restartNumberingAfterBreak="0">
    <w:nsid w:val="2D706A37"/>
    <w:multiLevelType w:val="hybridMultilevel"/>
    <w:tmpl w:val="8CBED0B6"/>
    <w:lvl w:ilvl="0" w:tplc="08090001">
      <w:start w:val="1"/>
      <w:numFmt w:val="bullet"/>
      <w:lvlText w:val=""/>
      <w:lvlJc w:val="left"/>
      <w:pPr>
        <w:tabs>
          <w:tab w:val="num" w:pos="360"/>
        </w:tabs>
        <w:ind w:left="360" w:hanging="360"/>
      </w:pPr>
      <w:rPr>
        <w:rFonts w:ascii="Symbol" w:hAnsi="Symbol" w:cs="Symbol" w:hint="default"/>
      </w:rPr>
    </w:lvl>
    <w:lvl w:ilvl="1" w:tplc="7750AC8C">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7C36092"/>
    <w:multiLevelType w:val="hybridMultilevel"/>
    <w:tmpl w:val="949A550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7E040A8"/>
    <w:multiLevelType w:val="multilevel"/>
    <w:tmpl w:val="782A7C7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7603BF"/>
    <w:multiLevelType w:val="singleLevel"/>
    <w:tmpl w:val="B38EDDAE"/>
    <w:lvl w:ilvl="0">
      <w:start w:val="1"/>
      <w:numFmt w:val="bullet"/>
      <w:lvlText w:val=""/>
      <w:lvlJc w:val="left"/>
      <w:pPr>
        <w:tabs>
          <w:tab w:val="num" w:pos="720"/>
        </w:tabs>
        <w:ind w:left="648" w:hanging="288"/>
      </w:pPr>
      <w:rPr>
        <w:rFonts w:ascii="Symbol" w:hAnsi="Symbol" w:hint="default"/>
      </w:rPr>
    </w:lvl>
  </w:abstractNum>
  <w:abstractNum w:abstractNumId="14" w15:restartNumberingAfterBreak="0">
    <w:nsid w:val="3E016E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E92750"/>
    <w:multiLevelType w:val="hybridMultilevel"/>
    <w:tmpl w:val="DF1A7DF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BEF5E3C"/>
    <w:multiLevelType w:val="hybridMultilevel"/>
    <w:tmpl w:val="EF368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B7D1E"/>
    <w:multiLevelType w:val="hybridMultilevel"/>
    <w:tmpl w:val="FBBAB77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23C157D"/>
    <w:multiLevelType w:val="hybridMultilevel"/>
    <w:tmpl w:val="B53087C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58D5450"/>
    <w:multiLevelType w:val="hybridMultilevel"/>
    <w:tmpl w:val="CA6068CA"/>
    <w:lvl w:ilvl="0" w:tplc="08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79B2629"/>
    <w:multiLevelType w:val="hybridMultilevel"/>
    <w:tmpl w:val="8BAEF34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59043B69"/>
    <w:multiLevelType w:val="hybridMultilevel"/>
    <w:tmpl w:val="F572B82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D65481D"/>
    <w:multiLevelType w:val="hybridMultilevel"/>
    <w:tmpl w:val="3A66A89E"/>
    <w:lvl w:ilvl="0" w:tplc="344A466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E0F2AB6"/>
    <w:multiLevelType w:val="hybridMultilevel"/>
    <w:tmpl w:val="1B6A23F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7" w15:restartNumberingAfterBreak="0">
    <w:nsid w:val="68A54FC8"/>
    <w:multiLevelType w:val="hybridMultilevel"/>
    <w:tmpl w:val="84C05DF6"/>
    <w:lvl w:ilvl="0" w:tplc="D438EB72">
      <w:start w:val="1"/>
      <w:numFmt w:val="bullet"/>
      <w:lvlText w:val=""/>
      <w:lvlJc w:val="left"/>
      <w:pPr>
        <w:tabs>
          <w:tab w:val="num" w:pos="720"/>
        </w:tabs>
        <w:ind w:left="720" w:hanging="360"/>
      </w:pPr>
      <w:rPr>
        <w:rFonts w:ascii="Symbol" w:hAnsi="Symbol" w:hint="default"/>
      </w:rPr>
    </w:lvl>
    <w:lvl w:ilvl="1" w:tplc="31CE1E20" w:tentative="1">
      <w:start w:val="1"/>
      <w:numFmt w:val="bullet"/>
      <w:lvlText w:val="o"/>
      <w:lvlJc w:val="left"/>
      <w:pPr>
        <w:tabs>
          <w:tab w:val="num" w:pos="1440"/>
        </w:tabs>
        <w:ind w:left="1440" w:hanging="360"/>
      </w:pPr>
      <w:rPr>
        <w:rFonts w:ascii="Courier New" w:hAnsi="Courier New" w:cs="Courier New" w:hint="default"/>
      </w:rPr>
    </w:lvl>
    <w:lvl w:ilvl="2" w:tplc="3078FA90" w:tentative="1">
      <w:start w:val="1"/>
      <w:numFmt w:val="bullet"/>
      <w:lvlText w:val=""/>
      <w:lvlJc w:val="left"/>
      <w:pPr>
        <w:tabs>
          <w:tab w:val="num" w:pos="2160"/>
        </w:tabs>
        <w:ind w:left="2160" w:hanging="360"/>
      </w:pPr>
      <w:rPr>
        <w:rFonts w:ascii="Wingdings" w:hAnsi="Wingdings" w:hint="default"/>
      </w:rPr>
    </w:lvl>
    <w:lvl w:ilvl="3" w:tplc="22625E92" w:tentative="1">
      <w:start w:val="1"/>
      <w:numFmt w:val="bullet"/>
      <w:lvlText w:val=""/>
      <w:lvlJc w:val="left"/>
      <w:pPr>
        <w:tabs>
          <w:tab w:val="num" w:pos="2880"/>
        </w:tabs>
        <w:ind w:left="2880" w:hanging="360"/>
      </w:pPr>
      <w:rPr>
        <w:rFonts w:ascii="Symbol" w:hAnsi="Symbol" w:hint="default"/>
      </w:rPr>
    </w:lvl>
    <w:lvl w:ilvl="4" w:tplc="9762F480" w:tentative="1">
      <w:start w:val="1"/>
      <w:numFmt w:val="bullet"/>
      <w:lvlText w:val="o"/>
      <w:lvlJc w:val="left"/>
      <w:pPr>
        <w:tabs>
          <w:tab w:val="num" w:pos="3600"/>
        </w:tabs>
        <w:ind w:left="3600" w:hanging="360"/>
      </w:pPr>
      <w:rPr>
        <w:rFonts w:ascii="Courier New" w:hAnsi="Courier New" w:cs="Courier New" w:hint="default"/>
      </w:rPr>
    </w:lvl>
    <w:lvl w:ilvl="5" w:tplc="83664FCE" w:tentative="1">
      <w:start w:val="1"/>
      <w:numFmt w:val="bullet"/>
      <w:lvlText w:val=""/>
      <w:lvlJc w:val="left"/>
      <w:pPr>
        <w:tabs>
          <w:tab w:val="num" w:pos="4320"/>
        </w:tabs>
        <w:ind w:left="4320" w:hanging="360"/>
      </w:pPr>
      <w:rPr>
        <w:rFonts w:ascii="Wingdings" w:hAnsi="Wingdings" w:hint="default"/>
      </w:rPr>
    </w:lvl>
    <w:lvl w:ilvl="6" w:tplc="1464B1C4" w:tentative="1">
      <w:start w:val="1"/>
      <w:numFmt w:val="bullet"/>
      <w:lvlText w:val=""/>
      <w:lvlJc w:val="left"/>
      <w:pPr>
        <w:tabs>
          <w:tab w:val="num" w:pos="5040"/>
        </w:tabs>
        <w:ind w:left="5040" w:hanging="360"/>
      </w:pPr>
      <w:rPr>
        <w:rFonts w:ascii="Symbol" w:hAnsi="Symbol" w:hint="default"/>
      </w:rPr>
    </w:lvl>
    <w:lvl w:ilvl="7" w:tplc="4704F3C2" w:tentative="1">
      <w:start w:val="1"/>
      <w:numFmt w:val="bullet"/>
      <w:lvlText w:val="o"/>
      <w:lvlJc w:val="left"/>
      <w:pPr>
        <w:tabs>
          <w:tab w:val="num" w:pos="5760"/>
        </w:tabs>
        <w:ind w:left="5760" w:hanging="360"/>
      </w:pPr>
      <w:rPr>
        <w:rFonts w:ascii="Courier New" w:hAnsi="Courier New" w:cs="Courier New" w:hint="default"/>
      </w:rPr>
    </w:lvl>
    <w:lvl w:ilvl="8" w:tplc="E9C020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F7FE9"/>
    <w:multiLevelType w:val="hybridMultilevel"/>
    <w:tmpl w:val="A9DE3DC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ABA39A6"/>
    <w:multiLevelType w:val="hybridMultilevel"/>
    <w:tmpl w:val="BC2EB9B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C746E38"/>
    <w:multiLevelType w:val="hybridMultilevel"/>
    <w:tmpl w:val="3A9270A2"/>
    <w:lvl w:ilvl="0" w:tplc="910CFC68">
      <w:start w:val="1"/>
      <w:numFmt w:val="decimal"/>
      <w:lvlText w:val="%1."/>
      <w:lvlJc w:val="left"/>
      <w:pPr>
        <w:tabs>
          <w:tab w:val="num" w:pos="570"/>
        </w:tabs>
        <w:ind w:left="57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E82F75"/>
    <w:multiLevelType w:val="hybridMultilevel"/>
    <w:tmpl w:val="E3085E0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4912515"/>
    <w:multiLevelType w:val="hybridMultilevel"/>
    <w:tmpl w:val="48A2C4A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56D1F88"/>
    <w:multiLevelType w:val="singleLevel"/>
    <w:tmpl w:val="0809000F"/>
    <w:lvl w:ilvl="0">
      <w:start w:val="10"/>
      <w:numFmt w:val="decimal"/>
      <w:lvlText w:val="%1."/>
      <w:lvlJc w:val="left"/>
      <w:pPr>
        <w:tabs>
          <w:tab w:val="num" w:pos="360"/>
        </w:tabs>
        <w:ind w:left="360" w:hanging="360"/>
      </w:pPr>
      <w:rPr>
        <w:rFonts w:hint="default"/>
      </w:rPr>
    </w:lvl>
  </w:abstractNum>
  <w:abstractNum w:abstractNumId="34" w15:restartNumberingAfterBreak="0">
    <w:nsid w:val="76253B34"/>
    <w:multiLevelType w:val="hybridMultilevel"/>
    <w:tmpl w:val="ED5C861C"/>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611A62"/>
    <w:multiLevelType w:val="hybridMultilevel"/>
    <w:tmpl w:val="EEFCC826"/>
    <w:lvl w:ilvl="0" w:tplc="CD4A135A">
      <w:start w:val="6"/>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FB46A6C"/>
    <w:multiLevelType w:val="hybridMultilevel"/>
    <w:tmpl w:val="E6B68D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25"/>
  </w:num>
  <w:num w:numId="2">
    <w:abstractNumId w:val="13"/>
  </w:num>
  <w:num w:numId="3">
    <w:abstractNumId w:val="14"/>
  </w:num>
  <w:num w:numId="4">
    <w:abstractNumId w:val="33"/>
  </w:num>
  <w:num w:numId="5">
    <w:abstractNumId w:val="27"/>
  </w:num>
  <w:num w:numId="6">
    <w:abstractNumId w:val="6"/>
  </w:num>
  <w:num w:numId="7">
    <w:abstractNumId w:val="16"/>
  </w:num>
  <w:num w:numId="8">
    <w:abstractNumId w:val="12"/>
  </w:num>
  <w:num w:numId="9">
    <w:abstractNumId w:val="5"/>
  </w:num>
  <w:num w:numId="10">
    <w:abstractNumId w:val="20"/>
  </w:num>
  <w:num w:numId="11">
    <w:abstractNumId w:val="35"/>
  </w:num>
  <w:num w:numId="12">
    <w:abstractNumId w:val="26"/>
  </w:num>
  <w:num w:numId="13">
    <w:abstractNumId w:val="21"/>
  </w:num>
  <w:num w:numId="14">
    <w:abstractNumId w:val="10"/>
  </w:num>
  <w:num w:numId="15">
    <w:abstractNumId w:val="32"/>
  </w:num>
  <w:num w:numId="16">
    <w:abstractNumId w:val="28"/>
  </w:num>
  <w:num w:numId="17">
    <w:abstractNumId w:val="4"/>
  </w:num>
  <w:num w:numId="18">
    <w:abstractNumId w:val="22"/>
  </w:num>
  <w:num w:numId="19">
    <w:abstractNumId w:val="17"/>
  </w:num>
  <w:num w:numId="20">
    <w:abstractNumId w:val="36"/>
  </w:num>
  <w:num w:numId="21">
    <w:abstractNumId w:val="31"/>
  </w:num>
  <w:num w:numId="22">
    <w:abstractNumId w:val="19"/>
  </w:num>
  <w:num w:numId="23">
    <w:abstractNumId w:val="9"/>
  </w:num>
  <w:num w:numId="24">
    <w:abstractNumId w:val="15"/>
  </w:num>
  <w:num w:numId="25">
    <w:abstractNumId w:val="24"/>
  </w:num>
  <w:num w:numId="26">
    <w:abstractNumId w:val="11"/>
  </w:num>
  <w:num w:numId="27">
    <w:abstractNumId w:val="34"/>
  </w:num>
  <w:num w:numId="28">
    <w:abstractNumId w:val="2"/>
  </w:num>
  <w:num w:numId="29">
    <w:abstractNumId w:val="8"/>
  </w:num>
  <w:num w:numId="30">
    <w:abstractNumId w:val="29"/>
  </w:num>
  <w:num w:numId="31">
    <w:abstractNumId w:val="0"/>
    <w:lvlOverride w:ilvl="0">
      <w:lvl w:ilvl="0">
        <w:start w:val="1"/>
        <w:numFmt w:val="bullet"/>
        <w:lvlText w:val="-"/>
        <w:lvlJc w:val="left"/>
        <w:pPr>
          <w:ind w:left="360" w:hanging="360"/>
        </w:pPr>
      </w:lvl>
    </w:lvlOverride>
  </w:num>
  <w:num w:numId="32">
    <w:abstractNumId w:val="18"/>
  </w:num>
  <w:num w:numId="33">
    <w:abstractNumId w:val="7"/>
  </w:num>
  <w:num w:numId="34">
    <w:abstractNumId w:val="30"/>
  </w:num>
  <w:num w:numId="35">
    <w:abstractNumId w:val="1"/>
  </w:num>
  <w:num w:numId="36">
    <w:abstractNumId w:val="23"/>
  </w:num>
  <w:num w:numId="37">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4"/>
    <w:rsid w:val="000046CB"/>
    <w:rsid w:val="00011F3C"/>
    <w:rsid w:val="00014AB3"/>
    <w:rsid w:val="00016EC3"/>
    <w:rsid w:val="00021DF5"/>
    <w:rsid w:val="00026180"/>
    <w:rsid w:val="00031831"/>
    <w:rsid w:val="000344DE"/>
    <w:rsid w:val="00045E72"/>
    <w:rsid w:val="000466E7"/>
    <w:rsid w:val="000663C3"/>
    <w:rsid w:val="00067357"/>
    <w:rsid w:val="00076A3B"/>
    <w:rsid w:val="00077695"/>
    <w:rsid w:val="0008048C"/>
    <w:rsid w:val="00083239"/>
    <w:rsid w:val="0009198D"/>
    <w:rsid w:val="0009379E"/>
    <w:rsid w:val="000961C0"/>
    <w:rsid w:val="0009706E"/>
    <w:rsid w:val="000A2956"/>
    <w:rsid w:val="000A5054"/>
    <w:rsid w:val="000A6759"/>
    <w:rsid w:val="000D1528"/>
    <w:rsid w:val="000E30B9"/>
    <w:rsid w:val="000E3106"/>
    <w:rsid w:val="000E42DB"/>
    <w:rsid w:val="00101536"/>
    <w:rsid w:val="00104823"/>
    <w:rsid w:val="001113D8"/>
    <w:rsid w:val="0012069F"/>
    <w:rsid w:val="00123512"/>
    <w:rsid w:val="0012457A"/>
    <w:rsid w:val="001254CF"/>
    <w:rsid w:val="001273AA"/>
    <w:rsid w:val="001352DE"/>
    <w:rsid w:val="00146C19"/>
    <w:rsid w:val="00146C1F"/>
    <w:rsid w:val="001470A3"/>
    <w:rsid w:val="001506CF"/>
    <w:rsid w:val="0015681E"/>
    <w:rsid w:val="001601DF"/>
    <w:rsid w:val="001662A0"/>
    <w:rsid w:val="00180EC3"/>
    <w:rsid w:val="00187AE4"/>
    <w:rsid w:val="00187DF6"/>
    <w:rsid w:val="00192EE3"/>
    <w:rsid w:val="0019533E"/>
    <w:rsid w:val="001A7A6E"/>
    <w:rsid w:val="001C798E"/>
    <w:rsid w:val="001E1A76"/>
    <w:rsid w:val="001E32BC"/>
    <w:rsid w:val="001E3AA7"/>
    <w:rsid w:val="001F1692"/>
    <w:rsid w:val="001F391F"/>
    <w:rsid w:val="001F3960"/>
    <w:rsid w:val="001F7027"/>
    <w:rsid w:val="00206F27"/>
    <w:rsid w:val="002120BD"/>
    <w:rsid w:val="00215ADB"/>
    <w:rsid w:val="002232C8"/>
    <w:rsid w:val="002322F1"/>
    <w:rsid w:val="00235204"/>
    <w:rsid w:val="00245DA7"/>
    <w:rsid w:val="00256872"/>
    <w:rsid w:val="00262610"/>
    <w:rsid w:val="00262D99"/>
    <w:rsid w:val="00262EAB"/>
    <w:rsid w:val="002641D6"/>
    <w:rsid w:val="0026587E"/>
    <w:rsid w:val="002661D3"/>
    <w:rsid w:val="00266852"/>
    <w:rsid w:val="002670E1"/>
    <w:rsid w:val="00277F67"/>
    <w:rsid w:val="002844D7"/>
    <w:rsid w:val="00296A8F"/>
    <w:rsid w:val="002A5D7D"/>
    <w:rsid w:val="002B011A"/>
    <w:rsid w:val="002B25A8"/>
    <w:rsid w:val="002B788D"/>
    <w:rsid w:val="002D3FE2"/>
    <w:rsid w:val="002F05B9"/>
    <w:rsid w:val="002F33DF"/>
    <w:rsid w:val="003039A5"/>
    <w:rsid w:val="00305F08"/>
    <w:rsid w:val="00310598"/>
    <w:rsid w:val="00310702"/>
    <w:rsid w:val="00312AE9"/>
    <w:rsid w:val="003138DF"/>
    <w:rsid w:val="003200B2"/>
    <w:rsid w:val="0032325B"/>
    <w:rsid w:val="003361D8"/>
    <w:rsid w:val="00341942"/>
    <w:rsid w:val="00352447"/>
    <w:rsid w:val="00371264"/>
    <w:rsid w:val="00372A03"/>
    <w:rsid w:val="00375039"/>
    <w:rsid w:val="003902EA"/>
    <w:rsid w:val="00390CFE"/>
    <w:rsid w:val="00393BF0"/>
    <w:rsid w:val="003A06E8"/>
    <w:rsid w:val="003A52A8"/>
    <w:rsid w:val="003A7AA3"/>
    <w:rsid w:val="003B4582"/>
    <w:rsid w:val="003D15C9"/>
    <w:rsid w:val="003E041E"/>
    <w:rsid w:val="003E1883"/>
    <w:rsid w:val="003F1681"/>
    <w:rsid w:val="004073A8"/>
    <w:rsid w:val="0041607C"/>
    <w:rsid w:val="0043066D"/>
    <w:rsid w:val="00430A7B"/>
    <w:rsid w:val="00431CD1"/>
    <w:rsid w:val="004364CF"/>
    <w:rsid w:val="00442499"/>
    <w:rsid w:val="00460853"/>
    <w:rsid w:val="00471478"/>
    <w:rsid w:val="00472F33"/>
    <w:rsid w:val="004831DD"/>
    <w:rsid w:val="00484358"/>
    <w:rsid w:val="00490DD3"/>
    <w:rsid w:val="004A2D56"/>
    <w:rsid w:val="004A3A9B"/>
    <w:rsid w:val="004A5607"/>
    <w:rsid w:val="004B0B09"/>
    <w:rsid w:val="004B2481"/>
    <w:rsid w:val="004C1C1A"/>
    <w:rsid w:val="004D10E4"/>
    <w:rsid w:val="004E46D9"/>
    <w:rsid w:val="004F3AAF"/>
    <w:rsid w:val="00516156"/>
    <w:rsid w:val="0052116B"/>
    <w:rsid w:val="00526627"/>
    <w:rsid w:val="00533B56"/>
    <w:rsid w:val="00542213"/>
    <w:rsid w:val="00543EFA"/>
    <w:rsid w:val="00544FC3"/>
    <w:rsid w:val="00546651"/>
    <w:rsid w:val="005500AB"/>
    <w:rsid w:val="005521D9"/>
    <w:rsid w:val="00553F06"/>
    <w:rsid w:val="00554329"/>
    <w:rsid w:val="00563E06"/>
    <w:rsid w:val="00571A53"/>
    <w:rsid w:val="00571D82"/>
    <w:rsid w:val="005835EB"/>
    <w:rsid w:val="00583DAC"/>
    <w:rsid w:val="005847F0"/>
    <w:rsid w:val="00590D0C"/>
    <w:rsid w:val="005A1DEE"/>
    <w:rsid w:val="005A2071"/>
    <w:rsid w:val="005A2322"/>
    <w:rsid w:val="005A2350"/>
    <w:rsid w:val="005A6E2E"/>
    <w:rsid w:val="005B4C71"/>
    <w:rsid w:val="005B6D10"/>
    <w:rsid w:val="005C5C35"/>
    <w:rsid w:val="005D2501"/>
    <w:rsid w:val="005D4E7C"/>
    <w:rsid w:val="005D53A6"/>
    <w:rsid w:val="005E1021"/>
    <w:rsid w:val="005E2731"/>
    <w:rsid w:val="005E3248"/>
    <w:rsid w:val="005F699C"/>
    <w:rsid w:val="00606A12"/>
    <w:rsid w:val="00611EC4"/>
    <w:rsid w:val="00612BE0"/>
    <w:rsid w:val="00614E0B"/>
    <w:rsid w:val="00633855"/>
    <w:rsid w:val="006443F9"/>
    <w:rsid w:val="00652204"/>
    <w:rsid w:val="00657414"/>
    <w:rsid w:val="0066163B"/>
    <w:rsid w:val="00661E92"/>
    <w:rsid w:val="00665038"/>
    <w:rsid w:val="006A1B61"/>
    <w:rsid w:val="006A1C82"/>
    <w:rsid w:val="006A2F15"/>
    <w:rsid w:val="006A5875"/>
    <w:rsid w:val="006A72EB"/>
    <w:rsid w:val="006D25E9"/>
    <w:rsid w:val="006D6418"/>
    <w:rsid w:val="006D6CA2"/>
    <w:rsid w:val="006D7316"/>
    <w:rsid w:val="006E0842"/>
    <w:rsid w:val="006E1596"/>
    <w:rsid w:val="006E4E34"/>
    <w:rsid w:val="006E585E"/>
    <w:rsid w:val="006F11D4"/>
    <w:rsid w:val="00705E74"/>
    <w:rsid w:val="0071670D"/>
    <w:rsid w:val="00723D9F"/>
    <w:rsid w:val="00724289"/>
    <w:rsid w:val="00724CF9"/>
    <w:rsid w:val="00726074"/>
    <w:rsid w:val="0073207C"/>
    <w:rsid w:val="007323C5"/>
    <w:rsid w:val="00734C93"/>
    <w:rsid w:val="007379A0"/>
    <w:rsid w:val="00746259"/>
    <w:rsid w:val="0075024A"/>
    <w:rsid w:val="00766E3F"/>
    <w:rsid w:val="007807AD"/>
    <w:rsid w:val="00783DEE"/>
    <w:rsid w:val="00784DC9"/>
    <w:rsid w:val="00796D44"/>
    <w:rsid w:val="007A29A1"/>
    <w:rsid w:val="007A3A55"/>
    <w:rsid w:val="007B43B6"/>
    <w:rsid w:val="007F0C3A"/>
    <w:rsid w:val="007F7B9C"/>
    <w:rsid w:val="00800F40"/>
    <w:rsid w:val="00801F78"/>
    <w:rsid w:val="008039F1"/>
    <w:rsid w:val="00817432"/>
    <w:rsid w:val="008242F4"/>
    <w:rsid w:val="00826AFE"/>
    <w:rsid w:val="00834062"/>
    <w:rsid w:val="00834E9F"/>
    <w:rsid w:val="00837A7F"/>
    <w:rsid w:val="00840FB6"/>
    <w:rsid w:val="00846CAC"/>
    <w:rsid w:val="00847CEF"/>
    <w:rsid w:val="00861BA7"/>
    <w:rsid w:val="00865373"/>
    <w:rsid w:val="00875F3C"/>
    <w:rsid w:val="008805C2"/>
    <w:rsid w:val="00881070"/>
    <w:rsid w:val="00881886"/>
    <w:rsid w:val="00892869"/>
    <w:rsid w:val="0089348A"/>
    <w:rsid w:val="008A134C"/>
    <w:rsid w:val="008A66F7"/>
    <w:rsid w:val="008A79FA"/>
    <w:rsid w:val="008B3B53"/>
    <w:rsid w:val="008B58F7"/>
    <w:rsid w:val="008B60D8"/>
    <w:rsid w:val="008C1107"/>
    <w:rsid w:val="008C6058"/>
    <w:rsid w:val="008D1176"/>
    <w:rsid w:val="008D4E15"/>
    <w:rsid w:val="009063FF"/>
    <w:rsid w:val="00917DA1"/>
    <w:rsid w:val="00921028"/>
    <w:rsid w:val="00930813"/>
    <w:rsid w:val="00952E71"/>
    <w:rsid w:val="00956BF2"/>
    <w:rsid w:val="00960197"/>
    <w:rsid w:val="00962143"/>
    <w:rsid w:val="0098497F"/>
    <w:rsid w:val="009966CC"/>
    <w:rsid w:val="00997967"/>
    <w:rsid w:val="009A02E9"/>
    <w:rsid w:val="009A11EB"/>
    <w:rsid w:val="009C3E45"/>
    <w:rsid w:val="009C7EB8"/>
    <w:rsid w:val="009D03EE"/>
    <w:rsid w:val="009D0539"/>
    <w:rsid w:val="009D55EB"/>
    <w:rsid w:val="009E39F6"/>
    <w:rsid w:val="009E56E6"/>
    <w:rsid w:val="009E7BFC"/>
    <w:rsid w:val="009F3495"/>
    <w:rsid w:val="009F635C"/>
    <w:rsid w:val="00A06418"/>
    <w:rsid w:val="00A13110"/>
    <w:rsid w:val="00A15223"/>
    <w:rsid w:val="00A36F03"/>
    <w:rsid w:val="00A41CE5"/>
    <w:rsid w:val="00A64166"/>
    <w:rsid w:val="00A727DC"/>
    <w:rsid w:val="00A73228"/>
    <w:rsid w:val="00A745A9"/>
    <w:rsid w:val="00A8096C"/>
    <w:rsid w:val="00A81478"/>
    <w:rsid w:val="00A847E1"/>
    <w:rsid w:val="00AA383E"/>
    <w:rsid w:val="00AA4E5F"/>
    <w:rsid w:val="00AA616E"/>
    <w:rsid w:val="00AA6A38"/>
    <w:rsid w:val="00AB0149"/>
    <w:rsid w:val="00AC03D4"/>
    <w:rsid w:val="00AC35BC"/>
    <w:rsid w:val="00AC6B53"/>
    <w:rsid w:val="00AD6DB6"/>
    <w:rsid w:val="00AD7CDD"/>
    <w:rsid w:val="00AE2FD4"/>
    <w:rsid w:val="00AE6B6C"/>
    <w:rsid w:val="00AF0238"/>
    <w:rsid w:val="00AF0B62"/>
    <w:rsid w:val="00AF40FF"/>
    <w:rsid w:val="00AF4BD4"/>
    <w:rsid w:val="00B0393A"/>
    <w:rsid w:val="00B04669"/>
    <w:rsid w:val="00B07A89"/>
    <w:rsid w:val="00B122A8"/>
    <w:rsid w:val="00B17774"/>
    <w:rsid w:val="00B2060C"/>
    <w:rsid w:val="00B24EF6"/>
    <w:rsid w:val="00B30878"/>
    <w:rsid w:val="00B33100"/>
    <w:rsid w:val="00B3322A"/>
    <w:rsid w:val="00B40B0F"/>
    <w:rsid w:val="00B45D26"/>
    <w:rsid w:val="00B524A0"/>
    <w:rsid w:val="00B5592B"/>
    <w:rsid w:val="00B62DA9"/>
    <w:rsid w:val="00B738F3"/>
    <w:rsid w:val="00B74BC2"/>
    <w:rsid w:val="00B85B5D"/>
    <w:rsid w:val="00B960C2"/>
    <w:rsid w:val="00B96176"/>
    <w:rsid w:val="00B96E88"/>
    <w:rsid w:val="00BA657D"/>
    <w:rsid w:val="00BB6416"/>
    <w:rsid w:val="00BD3E05"/>
    <w:rsid w:val="00BD4D07"/>
    <w:rsid w:val="00BF088D"/>
    <w:rsid w:val="00BF160D"/>
    <w:rsid w:val="00BF5671"/>
    <w:rsid w:val="00C00E30"/>
    <w:rsid w:val="00C05A8B"/>
    <w:rsid w:val="00C071AC"/>
    <w:rsid w:val="00C11663"/>
    <w:rsid w:val="00C224EE"/>
    <w:rsid w:val="00C320B0"/>
    <w:rsid w:val="00C33390"/>
    <w:rsid w:val="00C368B5"/>
    <w:rsid w:val="00C40149"/>
    <w:rsid w:val="00C509C5"/>
    <w:rsid w:val="00C51FEB"/>
    <w:rsid w:val="00C53925"/>
    <w:rsid w:val="00C61A4C"/>
    <w:rsid w:val="00C63C01"/>
    <w:rsid w:val="00C745E2"/>
    <w:rsid w:val="00C7785A"/>
    <w:rsid w:val="00C82881"/>
    <w:rsid w:val="00C87F69"/>
    <w:rsid w:val="00C90BF4"/>
    <w:rsid w:val="00C95C34"/>
    <w:rsid w:val="00CA5BEE"/>
    <w:rsid w:val="00CB50BE"/>
    <w:rsid w:val="00CB54C7"/>
    <w:rsid w:val="00CC7FB6"/>
    <w:rsid w:val="00CD72B1"/>
    <w:rsid w:val="00CE0DC0"/>
    <w:rsid w:val="00CE3A8A"/>
    <w:rsid w:val="00CE43C6"/>
    <w:rsid w:val="00CF1FA4"/>
    <w:rsid w:val="00CF7D89"/>
    <w:rsid w:val="00D01C33"/>
    <w:rsid w:val="00D01C62"/>
    <w:rsid w:val="00D101CC"/>
    <w:rsid w:val="00D1574F"/>
    <w:rsid w:val="00D22AA4"/>
    <w:rsid w:val="00D23640"/>
    <w:rsid w:val="00D278CA"/>
    <w:rsid w:val="00D400B6"/>
    <w:rsid w:val="00D40695"/>
    <w:rsid w:val="00D5359F"/>
    <w:rsid w:val="00D57B4B"/>
    <w:rsid w:val="00D61832"/>
    <w:rsid w:val="00D63076"/>
    <w:rsid w:val="00D71F82"/>
    <w:rsid w:val="00D72CB3"/>
    <w:rsid w:val="00D74C29"/>
    <w:rsid w:val="00D7633C"/>
    <w:rsid w:val="00D858C3"/>
    <w:rsid w:val="00DA1380"/>
    <w:rsid w:val="00DB0BC6"/>
    <w:rsid w:val="00DC1554"/>
    <w:rsid w:val="00DC761D"/>
    <w:rsid w:val="00DD12FE"/>
    <w:rsid w:val="00DD62DC"/>
    <w:rsid w:val="00DE013A"/>
    <w:rsid w:val="00DE76EE"/>
    <w:rsid w:val="00E02E8A"/>
    <w:rsid w:val="00E0596A"/>
    <w:rsid w:val="00E12E6F"/>
    <w:rsid w:val="00E153ED"/>
    <w:rsid w:val="00E26403"/>
    <w:rsid w:val="00E34FEC"/>
    <w:rsid w:val="00E45C59"/>
    <w:rsid w:val="00E503FF"/>
    <w:rsid w:val="00E52844"/>
    <w:rsid w:val="00E54E70"/>
    <w:rsid w:val="00E572CC"/>
    <w:rsid w:val="00E67964"/>
    <w:rsid w:val="00E76EAA"/>
    <w:rsid w:val="00E77774"/>
    <w:rsid w:val="00E83EE8"/>
    <w:rsid w:val="00E85C83"/>
    <w:rsid w:val="00E91078"/>
    <w:rsid w:val="00E95890"/>
    <w:rsid w:val="00E969AF"/>
    <w:rsid w:val="00E96A80"/>
    <w:rsid w:val="00EA3191"/>
    <w:rsid w:val="00EA7C49"/>
    <w:rsid w:val="00EB5461"/>
    <w:rsid w:val="00EC54C2"/>
    <w:rsid w:val="00ED0B46"/>
    <w:rsid w:val="00ED6051"/>
    <w:rsid w:val="00EE5A69"/>
    <w:rsid w:val="00EE7A7B"/>
    <w:rsid w:val="00EF3263"/>
    <w:rsid w:val="00EF72C3"/>
    <w:rsid w:val="00F0283C"/>
    <w:rsid w:val="00F0516A"/>
    <w:rsid w:val="00F167EC"/>
    <w:rsid w:val="00F27A47"/>
    <w:rsid w:val="00F326BC"/>
    <w:rsid w:val="00F358D1"/>
    <w:rsid w:val="00F404A6"/>
    <w:rsid w:val="00F4390B"/>
    <w:rsid w:val="00F512D2"/>
    <w:rsid w:val="00F559CB"/>
    <w:rsid w:val="00F5718E"/>
    <w:rsid w:val="00F60770"/>
    <w:rsid w:val="00F77348"/>
    <w:rsid w:val="00F775D7"/>
    <w:rsid w:val="00F818BA"/>
    <w:rsid w:val="00F83AA3"/>
    <w:rsid w:val="00F84877"/>
    <w:rsid w:val="00F84A7C"/>
    <w:rsid w:val="00F87230"/>
    <w:rsid w:val="00FA1B58"/>
    <w:rsid w:val="00FA1BE5"/>
    <w:rsid w:val="00FA5DE7"/>
    <w:rsid w:val="00FA74B3"/>
    <w:rsid w:val="00FB715C"/>
    <w:rsid w:val="00FB7769"/>
    <w:rsid w:val="00FC1BA8"/>
    <w:rsid w:val="00FC3E27"/>
    <w:rsid w:val="00FD15D4"/>
    <w:rsid w:val="00FD3733"/>
    <w:rsid w:val="00FD71A6"/>
    <w:rsid w:val="00FE77C9"/>
    <w:rsid w:val="00FF1BFA"/>
    <w:rsid w:val="00FF65D7"/>
    <w:rsid w:val="00FF7EF0"/>
    <w:rsid w:val="155B215C"/>
    <w:rsid w:val="19175327"/>
    <w:rsid w:val="468014D6"/>
    <w:rsid w:val="62051F7B"/>
    <w:rsid w:val="72D1972D"/>
    <w:rsid w:val="7A171D2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02D6"/>
  <w15:chartTrackingRefBased/>
  <w15:docId w15:val="{CF90FCEF-01BE-4814-9A78-7BB13FA2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062"/>
    <w:rPr>
      <w:sz w:val="22"/>
      <w:lang w:val="lv-LV" w:eastAsia="lv-LV"/>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widowControl w:val="0"/>
      <w:jc w:val="both"/>
      <w:outlineLvl w:val="1"/>
    </w:pPr>
    <w:rPr>
      <w:rFonts w:ascii="RimHelvetica" w:hAnsi="RimHelvetica"/>
      <w:sz w:val="24"/>
      <w:lang w:val="en-GB"/>
    </w:rPr>
  </w:style>
  <w:style w:type="paragraph" w:styleId="Heading3">
    <w:name w:val="heading 3"/>
    <w:basedOn w:val="Normal"/>
    <w:next w:val="Normal"/>
    <w:qFormat/>
    <w:pPr>
      <w:keepNext/>
      <w:ind w:right="-284"/>
      <w:jc w:val="both"/>
      <w:outlineLvl w:val="2"/>
    </w:pPr>
    <w:rPr>
      <w:b/>
      <w:sz w:val="24"/>
    </w:rPr>
  </w:style>
  <w:style w:type="paragraph" w:styleId="Heading4">
    <w:name w:val="heading 4"/>
    <w:basedOn w:val="Normal"/>
    <w:next w:val="Normal"/>
    <w:qFormat/>
    <w:pPr>
      <w:keepNext/>
      <w:widowControl w:val="0"/>
      <w:jc w:val="both"/>
      <w:outlineLvl w:val="3"/>
    </w:pPr>
    <w:rPr>
      <w:rFonts w:ascii="RimHelvetica" w:hAnsi="RimHelvetica"/>
      <w:i/>
      <w:sz w:val="24"/>
      <w:lang w:val="en-GB"/>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ind w:right="-284"/>
      <w:outlineLvl w:val="5"/>
    </w:pPr>
    <w:rPr>
      <w:rFonts w:ascii="Rotis Semisans" w:hAnsi="Rotis Semisan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RimHelvetica" w:hAnsi="RimHelvetica"/>
      <w:sz w:val="24"/>
      <w:lang w:val="en-GB"/>
    </w:rPr>
  </w:style>
  <w:style w:type="paragraph" w:styleId="Subtitle">
    <w:name w:val="Subtitle"/>
    <w:basedOn w:val="Normal"/>
    <w:qFormat/>
    <w:pPr>
      <w:jc w:val="center"/>
    </w:pPr>
    <w:rPr>
      <w:rFonts w:ascii="Rotis Semisans" w:hAnsi="Rotis Semisans"/>
      <w:b/>
      <w:caps/>
      <w:sz w:val="24"/>
    </w:rPr>
  </w:style>
  <w:style w:type="paragraph" w:styleId="BodyText2">
    <w:name w:val="Body Text 2"/>
    <w:basedOn w:val="Normal"/>
    <w:pPr>
      <w:ind w:right="-284"/>
    </w:pPr>
    <w:rPr>
      <w:rFonts w:ascii="Rotis Semisans" w:hAnsi="Rotis Semisans"/>
      <w:sz w:val="24"/>
    </w:rPr>
  </w:style>
  <w:style w:type="paragraph" w:styleId="BodyText3">
    <w:name w:val="Body Text 3"/>
    <w:basedOn w:val="Normal"/>
    <w:link w:val="BodyText3Char"/>
    <w:pPr>
      <w:ind w:right="-284"/>
    </w:pPr>
    <w:rPr>
      <w:rFonts w:ascii="Rotis Semisans" w:hAnsi="Rotis Semisans"/>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
    <w:name w:val="Body Text Indent"/>
    <w:basedOn w:val="Normal"/>
    <w:pPr>
      <w:tabs>
        <w:tab w:val="left" w:pos="0"/>
      </w:tabs>
      <w:ind w:left="709" w:hanging="349"/>
      <w:jc w:val="both"/>
    </w:pPr>
    <w:rPr>
      <w:rFonts w:ascii="Tahoma" w:hAnsi="Tahoma"/>
      <w:sz w:val="23"/>
    </w:rPr>
  </w:style>
  <w:style w:type="paragraph" w:styleId="Title">
    <w:name w:val="Title"/>
    <w:basedOn w:val="Normal"/>
    <w:qFormat/>
    <w:pPr>
      <w:ind w:right="-709"/>
      <w:jc w:val="center"/>
    </w:pPr>
    <w:rPr>
      <w:b/>
      <w:sz w:val="24"/>
    </w:rPr>
  </w:style>
  <w:style w:type="character" w:styleId="PageNumber">
    <w:name w:val="page number"/>
    <w:basedOn w:val="DefaultParagraphFont"/>
    <w:rsid w:val="000663C3"/>
  </w:style>
  <w:style w:type="paragraph" w:styleId="BalloonText">
    <w:name w:val="Balloon Text"/>
    <w:basedOn w:val="Normal"/>
    <w:semiHidden/>
    <w:rPr>
      <w:rFonts w:ascii="Tahoma" w:hAnsi="Tahoma" w:cs="Tahoma"/>
      <w:sz w:val="16"/>
      <w:szCs w:val="16"/>
    </w:rPr>
  </w:style>
  <w:style w:type="paragraph" w:customStyle="1" w:styleId="NoNumHead2">
    <w:name w:val="NoNum:Head2"/>
    <w:basedOn w:val="Normal"/>
    <w:next w:val="Normal"/>
    <w:autoRedefine/>
    <w:pPr>
      <w:keepNext/>
      <w:spacing w:before="120" w:after="240"/>
      <w:outlineLvl w:val="0"/>
    </w:pPr>
    <w:rPr>
      <w:rFonts w:ascii="Arial" w:hAnsi="Arial"/>
      <w:b/>
      <w:sz w:val="26"/>
      <w:lang w:val="en-GB" w:eastAsia="en-US"/>
    </w:rPr>
  </w:style>
  <w:style w:type="character" w:styleId="Hyperlink">
    <w:name w:val="Hyperlink"/>
    <w:rsid w:val="00262D99"/>
    <w:rPr>
      <w:color w:val="0000FF"/>
      <w:u w:val="single"/>
    </w:rPr>
  </w:style>
  <w:style w:type="paragraph" w:styleId="Revision">
    <w:name w:val="Revision"/>
    <w:hidden/>
    <w:uiPriority w:val="99"/>
    <w:semiHidden/>
    <w:rsid w:val="004831DD"/>
    <w:rPr>
      <w:rFonts w:ascii="Rotis Semisans" w:hAnsi="Rotis Semisans"/>
      <w:noProof/>
      <w:lang w:val="lv-LV" w:eastAsia="lv-LV"/>
    </w:rPr>
  </w:style>
  <w:style w:type="character" w:customStyle="1" w:styleId="FooterChar">
    <w:name w:val="Footer Char"/>
    <w:link w:val="Footer"/>
    <w:uiPriority w:val="99"/>
    <w:rsid w:val="000663C3"/>
    <w:rPr>
      <w:rFonts w:ascii="Rotis Semisans" w:hAnsi="Rotis Semisans"/>
      <w:noProof/>
    </w:rPr>
  </w:style>
  <w:style w:type="character" w:customStyle="1" w:styleId="HeaderChar">
    <w:name w:val="Header Char"/>
    <w:link w:val="Header"/>
    <w:uiPriority w:val="99"/>
    <w:rsid w:val="00554329"/>
    <w:rPr>
      <w:rFonts w:ascii="Rotis Semisans" w:hAnsi="Rotis Semisans"/>
      <w:noProof/>
    </w:rPr>
  </w:style>
  <w:style w:type="character" w:styleId="CommentReference">
    <w:name w:val="annotation reference"/>
    <w:rsid w:val="00F60770"/>
    <w:rPr>
      <w:sz w:val="16"/>
      <w:szCs w:val="16"/>
    </w:rPr>
  </w:style>
  <w:style w:type="paragraph" w:styleId="CommentText">
    <w:name w:val="annotation text"/>
    <w:basedOn w:val="Normal"/>
    <w:link w:val="CommentTextChar"/>
    <w:rsid w:val="00F60770"/>
    <w:rPr>
      <w:sz w:val="20"/>
    </w:rPr>
  </w:style>
  <w:style w:type="character" w:customStyle="1" w:styleId="CommentTextChar">
    <w:name w:val="Comment Text Char"/>
    <w:basedOn w:val="DefaultParagraphFont"/>
    <w:link w:val="CommentText"/>
    <w:rsid w:val="00F60770"/>
  </w:style>
  <w:style w:type="paragraph" w:styleId="CommentSubject">
    <w:name w:val="annotation subject"/>
    <w:basedOn w:val="CommentText"/>
    <w:next w:val="CommentText"/>
    <w:link w:val="CommentSubjectChar"/>
    <w:rsid w:val="00F60770"/>
    <w:rPr>
      <w:b/>
      <w:bCs/>
    </w:rPr>
  </w:style>
  <w:style w:type="character" w:customStyle="1" w:styleId="CommentSubjectChar">
    <w:name w:val="Comment Subject Char"/>
    <w:link w:val="CommentSubject"/>
    <w:rsid w:val="00F60770"/>
    <w:rPr>
      <w:b/>
      <w:bCs/>
    </w:rPr>
  </w:style>
  <w:style w:type="character" w:customStyle="1" w:styleId="hps">
    <w:name w:val="hps"/>
    <w:rsid w:val="00E0596A"/>
  </w:style>
  <w:style w:type="paragraph" w:customStyle="1" w:styleId="Default">
    <w:name w:val="Default"/>
    <w:rsid w:val="002670E1"/>
    <w:pPr>
      <w:autoSpaceDE w:val="0"/>
      <w:autoSpaceDN w:val="0"/>
      <w:adjustRightInd w:val="0"/>
    </w:pPr>
    <w:rPr>
      <w:color w:val="000000"/>
      <w:sz w:val="24"/>
      <w:szCs w:val="24"/>
    </w:rPr>
  </w:style>
  <w:style w:type="character" w:styleId="UnresolvedMention">
    <w:name w:val="Unresolved Mention"/>
    <w:uiPriority w:val="99"/>
    <w:semiHidden/>
    <w:unhideWhenUsed/>
    <w:rsid w:val="00266852"/>
    <w:rPr>
      <w:color w:val="605E5C"/>
      <w:shd w:val="clear" w:color="auto" w:fill="E1DFDD"/>
    </w:rPr>
  </w:style>
  <w:style w:type="character" w:customStyle="1" w:styleId="BodyText3Char">
    <w:name w:val="Body Text 3 Char"/>
    <w:link w:val="BodyText3"/>
    <w:rsid w:val="009E7BFC"/>
    <w:rPr>
      <w:rFonts w:ascii="Rotis Semisans" w:hAnsi="Rotis Semisans"/>
      <w:sz w:val="22"/>
      <w:lang w:val="lv-LV" w:eastAsia="lv-LV"/>
    </w:rPr>
  </w:style>
  <w:style w:type="character" w:customStyle="1" w:styleId="jlqj4b">
    <w:name w:val="jlqj4b"/>
    <w:basedOn w:val="DefaultParagraphFont"/>
    <w:rsid w:val="000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5210">
      <w:bodyDiv w:val="1"/>
      <w:marLeft w:val="0"/>
      <w:marRight w:val="0"/>
      <w:marTop w:val="0"/>
      <w:marBottom w:val="0"/>
      <w:divBdr>
        <w:top w:val="none" w:sz="0" w:space="0" w:color="auto"/>
        <w:left w:val="none" w:sz="0" w:space="0" w:color="auto"/>
        <w:bottom w:val="none" w:sz="0" w:space="0" w:color="auto"/>
        <w:right w:val="none" w:sz="0" w:space="0" w:color="auto"/>
      </w:divBdr>
    </w:div>
    <w:div w:id="236670168">
      <w:bodyDiv w:val="1"/>
      <w:marLeft w:val="0"/>
      <w:marRight w:val="0"/>
      <w:marTop w:val="0"/>
      <w:marBottom w:val="0"/>
      <w:divBdr>
        <w:top w:val="none" w:sz="0" w:space="0" w:color="auto"/>
        <w:left w:val="none" w:sz="0" w:space="0" w:color="auto"/>
        <w:bottom w:val="none" w:sz="0" w:space="0" w:color="auto"/>
        <w:right w:val="none" w:sz="0" w:space="0" w:color="auto"/>
      </w:divBdr>
    </w:div>
    <w:div w:id="14373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CD1094E1D67C244B2B9D323DCEBFDE6" ma:contentTypeVersion="12" ma:contentTypeDescription="Kurkite naują dokumentą." ma:contentTypeScope="" ma:versionID="9eb5772a398047ddc027e532157a2140">
  <xsd:schema xmlns:xsd="http://www.w3.org/2001/XMLSchema" xmlns:xs="http://www.w3.org/2001/XMLSchema" xmlns:p="http://schemas.microsoft.com/office/2006/metadata/properties" xmlns:ns2="13d98277-b568-4321-acd1-cf8d9ed1705e" xmlns:ns3="ff5f4417-2d5d-42dc-b3a8-e2d9082e304c" targetNamespace="http://schemas.microsoft.com/office/2006/metadata/properties" ma:root="true" ma:fieldsID="5468537e2122493096fbd22be4719052" ns2:_="" ns3:_="">
    <xsd:import namespace="13d98277-b568-4321-acd1-cf8d9ed1705e"/>
    <xsd:import namespace="ff5f4417-2d5d-42dc-b3a8-e2d9082e30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98277-b568-4321-acd1-cf8d9ed17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f4417-2d5d-42dc-b3a8-e2d9082e304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FC016-96A5-44BD-99BD-01F5D59231D9}">
  <ds:schemaRefs>
    <ds:schemaRef ds:uri="http://schemas.microsoft.com/sharepoint/v3/contenttype/forms"/>
  </ds:schemaRefs>
</ds:datastoreItem>
</file>

<file path=customXml/itemProps2.xml><?xml version="1.0" encoding="utf-8"?>
<ds:datastoreItem xmlns:ds="http://schemas.openxmlformats.org/officeDocument/2006/customXml" ds:itemID="{736ED188-D285-44BB-A95A-BDB70A88F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98277-b568-4321-acd1-cf8d9ed1705e"/>
    <ds:schemaRef ds:uri="ff5f4417-2d5d-42dc-b3a8-e2d9082e3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EE574-96FA-40E1-B3CF-413BBBBA9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5815</Words>
  <Characters>42225</Characters>
  <Application>Microsoft Office Word</Application>
  <DocSecurity>0</DocSecurity>
  <Lines>351</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FLIXOTIDETM</vt:lpstr>
      <vt:lpstr>FLIXOTIDETM</vt:lpstr>
    </vt:vector>
  </TitlesOfParts>
  <Company>GlaxoSmithKline</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FLIXOTIDETM</dc:title>
  <dc:subject/>
  <dc:creator>jys70270</dc:creator>
  <cp:keywords/>
  <cp:lastModifiedBy>Skaidrīte Lapsenīte</cp:lastModifiedBy>
  <cp:revision>4</cp:revision>
  <cp:lastPrinted>2016-12-13T14:31:00Z</cp:lastPrinted>
  <dcterms:created xsi:type="dcterms:W3CDTF">2022-05-13T10:30:00Z</dcterms:created>
  <dcterms:modified xsi:type="dcterms:W3CDTF">2022-06-07T08:32:00Z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0x0101008CD1094E1D67C244B2B9D323DCEBFDE6</vt:lpwstr>
  </property>
</Properties>
</file>