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E1B4" w14:textId="77777777" w:rsidR="00A46AF1" w:rsidRDefault="00A46AF1" w:rsidP="00A46AF1">
      <w:pPr>
        <w:spacing w:after="0" w:line="259" w:lineRule="auto"/>
        <w:ind w:right="20"/>
        <w:jc w:val="center"/>
      </w:pPr>
      <w:r>
        <w:rPr>
          <w:b/>
        </w:rPr>
        <w:t xml:space="preserve">Lietošanas instrukcija: informācija lietotājam </w:t>
      </w:r>
    </w:p>
    <w:p w14:paraId="2D157209" w14:textId="77777777" w:rsidR="00A46AF1" w:rsidRDefault="00A46AF1" w:rsidP="00A46AF1">
      <w:pPr>
        <w:spacing w:after="8" w:line="259" w:lineRule="auto"/>
        <w:ind w:left="39" w:firstLine="0"/>
        <w:jc w:val="center"/>
      </w:pPr>
      <w:r>
        <w:t xml:space="preserve"> </w:t>
      </w:r>
    </w:p>
    <w:p w14:paraId="2AC48D3A" w14:textId="2E60D22B" w:rsidR="00A46AF1" w:rsidRDefault="0043456B" w:rsidP="00E91C2A">
      <w:pPr>
        <w:spacing w:after="8" w:line="259" w:lineRule="auto"/>
        <w:ind w:left="39" w:firstLine="0"/>
        <w:jc w:val="center"/>
      </w:pPr>
      <w:r w:rsidRPr="0043456B">
        <w:rPr>
          <w:b/>
        </w:rPr>
        <w:t>Bimatoprost/Timolol Mylan 0,3 mg/5</w:t>
      </w:r>
      <w:r>
        <w:rPr>
          <w:b/>
        </w:rPr>
        <w:t> </w:t>
      </w:r>
      <w:r w:rsidRPr="0043456B">
        <w:rPr>
          <w:b/>
        </w:rPr>
        <w:t>mg/ml acu pilieni, šķīdums</w:t>
      </w:r>
      <w:r w:rsidR="00A46AF1">
        <w:t xml:space="preserve"> </w:t>
      </w:r>
    </w:p>
    <w:p w14:paraId="516ABF43" w14:textId="76899B4A" w:rsidR="00A46AF1" w:rsidRDefault="00E36BE7" w:rsidP="00A46AF1">
      <w:pPr>
        <w:spacing w:after="0" w:line="259" w:lineRule="auto"/>
        <w:ind w:right="15"/>
        <w:jc w:val="center"/>
      </w:pPr>
      <w:r>
        <w:rPr>
          <w:i/>
        </w:rPr>
        <w:t>b</w:t>
      </w:r>
      <w:r w:rsidR="00A46AF1">
        <w:rPr>
          <w:i/>
        </w:rPr>
        <w:t xml:space="preserve">imatoprostum/timololum </w:t>
      </w:r>
    </w:p>
    <w:p w14:paraId="07385B57" w14:textId="77777777" w:rsidR="00A46AF1" w:rsidRDefault="00A46AF1" w:rsidP="00A46AF1">
      <w:pPr>
        <w:spacing w:after="34" w:line="259" w:lineRule="auto"/>
        <w:ind w:left="39" w:firstLine="0"/>
        <w:jc w:val="center"/>
      </w:pPr>
      <w:r>
        <w:t xml:space="preserve"> </w:t>
      </w:r>
    </w:p>
    <w:p w14:paraId="1814BE99" w14:textId="77777777" w:rsidR="00A46AF1" w:rsidRDefault="00A46AF1" w:rsidP="00A46AF1">
      <w:pPr>
        <w:spacing w:after="14" w:line="249" w:lineRule="auto"/>
        <w:ind w:left="-5"/>
      </w:pPr>
      <w:r>
        <w:rPr>
          <w:b/>
        </w:rPr>
        <w:t>Pirms zāļu lietošanas uzmanīgi izlasiet visu instrukciju, jo tā satur Jums svarīgu informāciju.</w:t>
      </w:r>
      <w:r>
        <w:t xml:space="preserve"> </w:t>
      </w:r>
    </w:p>
    <w:p w14:paraId="6EE0AA94" w14:textId="77777777" w:rsidR="00A46AF1" w:rsidRDefault="00A46AF1" w:rsidP="00A46AF1">
      <w:pPr>
        <w:numPr>
          <w:ilvl w:val="0"/>
          <w:numId w:val="1"/>
        </w:numPr>
        <w:ind w:right="15" w:hanging="566"/>
      </w:pPr>
      <w:r>
        <w:t xml:space="preserve">Saglabājiet šo instrukciju! Iespējams, ka vēlāk to vajadzēs pārlasīt. </w:t>
      </w:r>
    </w:p>
    <w:p w14:paraId="3BFCD60B" w14:textId="77777777" w:rsidR="00A46AF1" w:rsidRDefault="00A46AF1" w:rsidP="00A46AF1">
      <w:pPr>
        <w:numPr>
          <w:ilvl w:val="0"/>
          <w:numId w:val="1"/>
        </w:numPr>
        <w:ind w:right="15" w:hanging="566"/>
      </w:pPr>
      <w:r>
        <w:t xml:space="preserve">Ja Jums rodas jebkādi jautājumi, vaicājiet ārstam vai farmaceitam. </w:t>
      </w:r>
    </w:p>
    <w:p w14:paraId="6DAC3B96" w14:textId="77777777" w:rsidR="00A46AF1" w:rsidRDefault="00A46AF1" w:rsidP="00A46AF1">
      <w:pPr>
        <w:numPr>
          <w:ilvl w:val="0"/>
          <w:numId w:val="1"/>
        </w:numPr>
        <w:ind w:right="15" w:hanging="566"/>
      </w:pPr>
      <w:r>
        <w:t xml:space="preserve">Šīs zāles ir parakstītas tikai Jums. Nedodiet tās citiem. Tās var nodarīt ļaunumu pat tad, ja šiem cilvēkiem ir līdzīgas slimības pazīmes. </w:t>
      </w:r>
    </w:p>
    <w:p w14:paraId="0376D04C" w14:textId="77777777" w:rsidR="00A46AF1" w:rsidRDefault="00A46AF1" w:rsidP="00A46AF1">
      <w:pPr>
        <w:numPr>
          <w:ilvl w:val="0"/>
          <w:numId w:val="1"/>
        </w:numPr>
        <w:ind w:right="15" w:hanging="566"/>
      </w:pPr>
      <w:r>
        <w:t xml:space="preserve">Ja Jums rodas jebkādas blakusparādības, konsultējieties ar ārstu vai farmaceitu. Tas </w:t>
      </w:r>
    </w:p>
    <w:p w14:paraId="0021AF2E" w14:textId="77777777" w:rsidR="00A46AF1" w:rsidRDefault="00A46AF1" w:rsidP="00A46AF1">
      <w:pPr>
        <w:ind w:left="576" w:right="15"/>
      </w:pPr>
      <w:r>
        <w:t xml:space="preserve">attiecas arī uz iespējamām blakusparādībām, kas nav minētas šajā instrukcijā. Skatīt 4. punktu. </w:t>
      </w:r>
    </w:p>
    <w:p w14:paraId="274A3AB3" w14:textId="77777777" w:rsidR="00A46AF1" w:rsidRDefault="00A46AF1" w:rsidP="00A46AF1">
      <w:pPr>
        <w:spacing w:after="33" w:line="259" w:lineRule="auto"/>
        <w:ind w:left="0" w:firstLine="0"/>
      </w:pPr>
      <w:r>
        <w:t xml:space="preserve"> </w:t>
      </w:r>
    </w:p>
    <w:p w14:paraId="65BAA757" w14:textId="77777777" w:rsidR="00A46AF1" w:rsidRDefault="00A46AF1" w:rsidP="00A46AF1">
      <w:pPr>
        <w:spacing w:after="14" w:line="249" w:lineRule="auto"/>
        <w:ind w:left="-5"/>
      </w:pPr>
      <w:r>
        <w:rPr>
          <w:b/>
        </w:rPr>
        <w:t>Šajā instrukcijā varat uzzināt</w:t>
      </w:r>
      <w:r>
        <w:t xml:space="preserve">: </w:t>
      </w:r>
    </w:p>
    <w:p w14:paraId="44B29351" w14:textId="77777777" w:rsidR="00A46AF1" w:rsidRDefault="00A46AF1" w:rsidP="00A46AF1">
      <w:pPr>
        <w:numPr>
          <w:ilvl w:val="0"/>
          <w:numId w:val="2"/>
        </w:numPr>
        <w:ind w:right="15" w:hanging="566"/>
      </w:pPr>
      <w:r>
        <w:t xml:space="preserve">Kas ir Bimatoprost/Timolol Mylan un kādam nolūkam to lieto </w:t>
      </w:r>
    </w:p>
    <w:p w14:paraId="11CA54AF" w14:textId="77777777" w:rsidR="00A46AF1" w:rsidRDefault="00A46AF1" w:rsidP="00A46AF1">
      <w:pPr>
        <w:numPr>
          <w:ilvl w:val="0"/>
          <w:numId w:val="2"/>
        </w:numPr>
        <w:ind w:right="15" w:hanging="566"/>
      </w:pPr>
      <w:r>
        <w:t xml:space="preserve">Kas Jums jāzina pirms Bimatoprost/Timolol Mylan lietošanas </w:t>
      </w:r>
    </w:p>
    <w:p w14:paraId="1A1F7147" w14:textId="77777777" w:rsidR="00A46AF1" w:rsidRDefault="00A46AF1" w:rsidP="00A46AF1">
      <w:pPr>
        <w:numPr>
          <w:ilvl w:val="0"/>
          <w:numId w:val="2"/>
        </w:numPr>
        <w:ind w:right="15" w:hanging="566"/>
      </w:pPr>
      <w:r>
        <w:t xml:space="preserve">Kā lietot Bimatoprost/Timolol Mylan </w:t>
      </w:r>
    </w:p>
    <w:p w14:paraId="43497102" w14:textId="77777777" w:rsidR="00A46AF1" w:rsidRDefault="00A46AF1" w:rsidP="00A46AF1">
      <w:pPr>
        <w:numPr>
          <w:ilvl w:val="0"/>
          <w:numId w:val="2"/>
        </w:numPr>
        <w:ind w:right="15" w:hanging="566"/>
      </w:pPr>
      <w:r>
        <w:t xml:space="preserve">Iespējamās blakusparādības </w:t>
      </w:r>
    </w:p>
    <w:p w14:paraId="738126C0" w14:textId="77777777" w:rsidR="00A46AF1" w:rsidRDefault="00A46AF1" w:rsidP="00A46AF1">
      <w:pPr>
        <w:ind w:left="540" w:hanging="555"/>
      </w:pPr>
      <w:r>
        <w:t xml:space="preserve">5 </w:t>
      </w:r>
      <w:r>
        <w:tab/>
        <w:t xml:space="preserve">Kā uzglabāt Bimatoprost/Timolol Mylan </w:t>
      </w:r>
    </w:p>
    <w:p w14:paraId="3CB88976" w14:textId="77777777" w:rsidR="00A46AF1" w:rsidRDefault="00A46AF1" w:rsidP="00A46AF1">
      <w:pPr>
        <w:tabs>
          <w:tab w:val="center" w:pos="2236"/>
        </w:tabs>
        <w:ind w:left="-15" w:firstLine="0"/>
      </w:pPr>
      <w:r>
        <w:t xml:space="preserve">6. </w:t>
      </w:r>
      <w:r>
        <w:tab/>
        <w:t xml:space="preserve">Iepakojuma saturs un cita informācija </w:t>
      </w:r>
    </w:p>
    <w:p w14:paraId="0E7E5B7F" w14:textId="77777777" w:rsidR="00A46AF1" w:rsidRDefault="00A46AF1" w:rsidP="00A46AF1">
      <w:pPr>
        <w:spacing w:after="0" w:line="259" w:lineRule="auto"/>
        <w:ind w:left="0" w:firstLine="0"/>
      </w:pPr>
    </w:p>
    <w:p w14:paraId="2088D2A2" w14:textId="77777777" w:rsidR="00A46AF1" w:rsidRDefault="00A46AF1" w:rsidP="00A46AF1">
      <w:pPr>
        <w:spacing w:after="9" w:line="259" w:lineRule="auto"/>
        <w:ind w:left="0" w:firstLine="0"/>
      </w:pPr>
    </w:p>
    <w:p w14:paraId="3C054CDF" w14:textId="77777777" w:rsidR="00A46AF1" w:rsidRDefault="00A46AF1" w:rsidP="00A46AF1">
      <w:pPr>
        <w:pStyle w:val="Heading2"/>
        <w:numPr>
          <w:ilvl w:val="0"/>
          <w:numId w:val="7"/>
        </w:numPr>
        <w:tabs>
          <w:tab w:val="center" w:pos="2568"/>
        </w:tabs>
        <w:spacing w:after="14" w:line="249" w:lineRule="auto"/>
      </w:pPr>
      <w:r>
        <w:rPr>
          <w:b/>
          <w:u w:val="none"/>
        </w:rPr>
        <w:tab/>
        <w:t>Kas ir Bimatoprost/Timolol Mylan un kādam nolūkam to lieto</w:t>
      </w:r>
      <w:r>
        <w:rPr>
          <w:u w:val="none"/>
        </w:rPr>
        <w:t xml:space="preserve"> </w:t>
      </w:r>
    </w:p>
    <w:p w14:paraId="3262CD72" w14:textId="77777777" w:rsidR="00A46AF1" w:rsidRDefault="00A46AF1" w:rsidP="00A46AF1">
      <w:pPr>
        <w:spacing w:after="16" w:line="259" w:lineRule="auto"/>
        <w:ind w:left="0" w:firstLine="0"/>
      </w:pPr>
    </w:p>
    <w:p w14:paraId="13705E5E" w14:textId="6B12DD39" w:rsidR="00A46AF1" w:rsidRDefault="00F57C8F" w:rsidP="00A46AF1">
      <w:pPr>
        <w:ind w:left="-5" w:right="15"/>
      </w:pPr>
      <w:r>
        <w:t>Bimatoprost/Timolol Mylan</w:t>
      </w:r>
      <w:r w:rsidR="00A46AF1">
        <w:t xml:space="preserve"> satur divas dažādas aktīvās vielas (bimatoprostu un timololu), kas abas samazina acs spiedienu. Bimatoprosts pieder zāļu grupai, ko sauc par prostamīdiem, prostaglandīna analogs. Timolols pieder zāļu grupai, ko sauc par bēta blokatoriem. </w:t>
      </w:r>
    </w:p>
    <w:p w14:paraId="58E0E85B" w14:textId="0EDE599B" w:rsidR="00A46AF1" w:rsidRDefault="00A46AF1" w:rsidP="00A46AF1">
      <w:pPr>
        <w:spacing w:after="26" w:line="259" w:lineRule="auto"/>
        <w:ind w:left="0" w:firstLine="0"/>
      </w:pPr>
      <w:r>
        <w:t xml:space="preserve"> </w:t>
      </w:r>
    </w:p>
    <w:p w14:paraId="473ECB57" w14:textId="17AF3801" w:rsidR="00A46AF1" w:rsidRDefault="00A46AF1" w:rsidP="008D791C">
      <w:pPr>
        <w:ind w:left="-5" w:right="15"/>
      </w:pPr>
      <w:r>
        <w:t xml:space="preserve">Jūsu acs iekšienē ir dzidrs, ūdeņains šķidrums, kas baro acs iekšējos audus. Šis šķidrums pastāvīgi tiek no acs izvadīts, un tā vietā veidojas jauns šķidrums. Ja šķidrums nevar izvadīties pietiekami ātri, acs iekšējais spiediens palielinās un vēlāk var sabojāt redzi (slimība, ko sauc par glaukomu). </w:t>
      </w:r>
      <w:r w:rsidR="00F57C8F">
        <w:t>Bimatoprost/Timolol Mylan</w:t>
      </w:r>
      <w:r>
        <w:t xml:space="preserve"> palīdz samazināt šķidruma izstrādāšanos un palielināt izvadītā šķidruma daudzumu. Tas samazina acs iekšējo spiedienu. </w:t>
      </w:r>
    </w:p>
    <w:p w14:paraId="4F0BB21B" w14:textId="08652E34" w:rsidR="00A46AF1" w:rsidRDefault="00A46AF1" w:rsidP="00A46AF1">
      <w:pPr>
        <w:spacing w:after="15" w:line="259" w:lineRule="auto"/>
        <w:ind w:left="0" w:firstLine="0"/>
      </w:pPr>
      <w:r>
        <w:t xml:space="preserve"> </w:t>
      </w:r>
    </w:p>
    <w:p w14:paraId="0EBC860F" w14:textId="374818C0" w:rsidR="00A46AF1" w:rsidRDefault="00F57C8F" w:rsidP="00A46AF1">
      <w:pPr>
        <w:ind w:left="-5" w:right="15"/>
      </w:pPr>
      <w:r>
        <w:t>Bimatoprost/Timolol Mylan</w:t>
      </w:r>
      <w:r w:rsidR="00A46AF1">
        <w:t xml:space="preserve"> acu pilienus lieto paaugstināta acs spiediena ārstēšanai pieaugušajiem, arī gados vecākiem pacientiem. Šāds paaugstināts spiediens var izraisīt glaukomu. Ārsts Jums parakstīs </w:t>
      </w:r>
      <w:r>
        <w:t>Bimatoprost/Timolol Mylan</w:t>
      </w:r>
      <w:r w:rsidR="00A46AF1">
        <w:t>, ja citi bēta blokatorus vai prostaglandīna analogus saturoši acu pilieni nebūs bijuši pietiekami iedarbīgi</w:t>
      </w:r>
      <w:r w:rsidR="000643B8">
        <w:t xml:space="preserve"> vieni paši</w:t>
      </w:r>
      <w:r w:rsidR="00A46AF1">
        <w:t xml:space="preserve">. </w:t>
      </w:r>
    </w:p>
    <w:p w14:paraId="716FB587" w14:textId="108AA86B" w:rsidR="00A46AF1" w:rsidRDefault="00A46AF1" w:rsidP="00A46AF1">
      <w:pPr>
        <w:spacing w:after="0" w:line="259" w:lineRule="auto"/>
        <w:ind w:left="0" w:firstLine="0"/>
      </w:pPr>
      <w:r>
        <w:t xml:space="preserve"> </w:t>
      </w:r>
    </w:p>
    <w:p w14:paraId="326BC938" w14:textId="77777777" w:rsidR="00C1079E" w:rsidRDefault="00C1079E" w:rsidP="00A46AF1">
      <w:pPr>
        <w:spacing w:after="0" w:line="259" w:lineRule="auto"/>
        <w:ind w:left="0" w:firstLine="0"/>
      </w:pPr>
    </w:p>
    <w:p w14:paraId="6593F234" w14:textId="2E389256" w:rsidR="00A46AF1" w:rsidRDefault="00A46AF1" w:rsidP="00A46AF1">
      <w:pPr>
        <w:spacing w:after="6" w:line="259" w:lineRule="auto"/>
        <w:ind w:left="0" w:firstLine="0"/>
      </w:pPr>
      <w:r>
        <w:t xml:space="preserve"> </w:t>
      </w:r>
      <w:r>
        <w:rPr>
          <w:b/>
        </w:rPr>
        <w:t xml:space="preserve">2. </w:t>
      </w:r>
      <w:r>
        <w:rPr>
          <w:b/>
        </w:rPr>
        <w:tab/>
        <w:t xml:space="preserve">Kas Jums jāzina pirms </w:t>
      </w:r>
      <w:r w:rsidR="00F57C8F">
        <w:rPr>
          <w:b/>
        </w:rPr>
        <w:t>Bimatoprost/Timolol Mylan</w:t>
      </w:r>
      <w:r>
        <w:rPr>
          <w:b/>
        </w:rPr>
        <w:t xml:space="preserve"> lietošanas</w:t>
      </w:r>
      <w:r>
        <w:t xml:space="preserve"> </w:t>
      </w:r>
    </w:p>
    <w:p w14:paraId="77BF9FF6" w14:textId="77777777" w:rsidR="00A46AF1" w:rsidRDefault="00A46AF1" w:rsidP="00A46AF1">
      <w:pPr>
        <w:spacing w:after="18" w:line="259" w:lineRule="auto"/>
        <w:ind w:left="0" w:firstLine="0"/>
      </w:pPr>
      <w:r>
        <w:t xml:space="preserve"> </w:t>
      </w:r>
    </w:p>
    <w:p w14:paraId="0D688FDD" w14:textId="11454100" w:rsidR="00A46AF1" w:rsidRDefault="00A46AF1" w:rsidP="00A46AF1">
      <w:pPr>
        <w:pStyle w:val="Heading1"/>
        <w:ind w:left="-5"/>
      </w:pPr>
      <w:r>
        <w:t xml:space="preserve">Nelietojiet </w:t>
      </w:r>
      <w:r w:rsidR="00F57C8F">
        <w:t>Bimatoprost/Timolol Mylan</w:t>
      </w:r>
      <w:r>
        <w:t xml:space="preserve"> šādos gadījumos</w:t>
      </w:r>
      <w:r>
        <w:rPr>
          <w:b w:val="0"/>
        </w:rPr>
        <w:t xml:space="preserve"> </w:t>
      </w:r>
    </w:p>
    <w:p w14:paraId="7F63CF8C" w14:textId="77777777" w:rsidR="00A46AF1" w:rsidRDefault="00A46AF1" w:rsidP="00A46AF1">
      <w:pPr>
        <w:numPr>
          <w:ilvl w:val="0"/>
          <w:numId w:val="3"/>
        </w:numPr>
        <w:ind w:right="15" w:hanging="566"/>
      </w:pPr>
      <w:r>
        <w:t xml:space="preserve">ja Jums ir alerģija pret bimatoprostu, timololu, bēta blokatoriem vai kādu citu (6. punktā minēto) šo zāļu sastāvdaļu; </w:t>
      </w:r>
    </w:p>
    <w:p w14:paraId="331E2BE4" w14:textId="77777777" w:rsidR="00A46AF1" w:rsidRDefault="00A46AF1" w:rsidP="00A46AF1">
      <w:pPr>
        <w:numPr>
          <w:ilvl w:val="0"/>
          <w:numId w:val="3"/>
        </w:numPr>
        <w:ind w:right="15" w:hanging="566"/>
      </w:pPr>
      <w:r>
        <w:t xml:space="preserve">ja Jums pašlaik ir vai agrāk ir bijuši elpošanas traucējumi, piemēram, astma, smags hronisks obstruktīvs bronhīts (smaga plaušu slimība, kas var izraisīt sēcošu elpošanu, apgrūtinātu elpošanu un/vai ilgstošu klepu); </w:t>
      </w:r>
    </w:p>
    <w:p w14:paraId="27869163" w14:textId="77777777" w:rsidR="00A46AF1" w:rsidRDefault="00A46AF1" w:rsidP="00A46AF1">
      <w:pPr>
        <w:numPr>
          <w:ilvl w:val="0"/>
          <w:numId w:val="3"/>
        </w:numPr>
        <w:ind w:right="15" w:hanging="566"/>
      </w:pPr>
      <w:r>
        <w:t xml:space="preserve">ja Jums ir problēmas ar sirdi, piemēram, lēna sirdsdarbība, sirds blokāde vai sirds mazspēja. </w:t>
      </w:r>
    </w:p>
    <w:p w14:paraId="70844859" w14:textId="77777777" w:rsidR="00A46AF1" w:rsidRDefault="00A46AF1" w:rsidP="00A46AF1">
      <w:pPr>
        <w:spacing w:after="33" w:line="259" w:lineRule="auto"/>
        <w:ind w:left="0" w:firstLine="0"/>
      </w:pPr>
      <w:r>
        <w:t xml:space="preserve"> </w:t>
      </w:r>
    </w:p>
    <w:p w14:paraId="1DD85FD1" w14:textId="77777777" w:rsidR="00A46AF1" w:rsidRDefault="00A46AF1" w:rsidP="00A46AF1">
      <w:pPr>
        <w:pStyle w:val="Heading1"/>
        <w:ind w:left="-5"/>
      </w:pPr>
      <w:r>
        <w:lastRenderedPageBreak/>
        <w:t>Brīdinājumi un piesardzība lietošanā</w:t>
      </w:r>
      <w:r>
        <w:rPr>
          <w:b w:val="0"/>
        </w:rPr>
        <w:t xml:space="preserve"> </w:t>
      </w:r>
    </w:p>
    <w:p w14:paraId="10E0948B" w14:textId="0E9C019E" w:rsidR="00A46AF1" w:rsidRDefault="00A46AF1" w:rsidP="00A46AF1">
      <w:pPr>
        <w:ind w:left="-5" w:right="15"/>
      </w:pPr>
      <w:r>
        <w:t xml:space="preserve">Pirms </w:t>
      </w:r>
      <w:r w:rsidR="00F57C8F">
        <w:t>Bimatoprost/Timolol Mylan</w:t>
      </w:r>
      <w:r>
        <w:t xml:space="preserve"> lietošanas </w:t>
      </w:r>
      <w:r w:rsidR="00677104" w:rsidRPr="00677104">
        <w:t>konsultējieties ar ārstu</w:t>
      </w:r>
      <w:r w:rsidR="00677104">
        <w:t xml:space="preserve"> vai farmaceitu</w:t>
      </w:r>
      <w:r>
        <w:t>, ja Jums tagad ir vai agrāk bija</w:t>
      </w:r>
      <w:r w:rsidR="00677104">
        <w:t>:</w:t>
      </w:r>
      <w:r>
        <w:t xml:space="preserve"> </w:t>
      </w:r>
    </w:p>
    <w:p w14:paraId="12AF5424" w14:textId="77777777" w:rsidR="00A46AF1" w:rsidRDefault="00A46AF1" w:rsidP="00A46AF1">
      <w:pPr>
        <w:numPr>
          <w:ilvl w:val="0"/>
          <w:numId w:val="4"/>
        </w:numPr>
        <w:ind w:right="15" w:hanging="566"/>
      </w:pPr>
      <w:r>
        <w:t xml:space="preserve">koronārā sirds slimība (tās simptomi, tai skaitā var būt sāpes vai žņaudzoša sajūta krūškurvī, elpas trūkums vai smakšana), sirds mazspēja, zems asinsspiediens; </w:t>
      </w:r>
    </w:p>
    <w:p w14:paraId="6B3BB308" w14:textId="77777777" w:rsidR="00A46AF1" w:rsidRDefault="00A46AF1" w:rsidP="00A46AF1">
      <w:pPr>
        <w:numPr>
          <w:ilvl w:val="0"/>
          <w:numId w:val="4"/>
        </w:numPr>
        <w:ind w:right="15" w:hanging="566"/>
      </w:pPr>
      <w:r>
        <w:t xml:space="preserve">sirdsdarbības traucējumi, piemēram, lēna sirdsdarbība; </w:t>
      </w:r>
    </w:p>
    <w:p w14:paraId="6C501E75" w14:textId="77777777" w:rsidR="00A46AF1" w:rsidRDefault="00A46AF1" w:rsidP="00A46AF1">
      <w:pPr>
        <w:numPr>
          <w:ilvl w:val="0"/>
          <w:numId w:val="4"/>
        </w:numPr>
        <w:ind w:right="15" w:hanging="566"/>
      </w:pPr>
      <w:r>
        <w:t xml:space="preserve">elpošanas problēmas, astma vai hroniska obstruktīva plaušu slimība; </w:t>
      </w:r>
    </w:p>
    <w:p w14:paraId="58AD65B7" w14:textId="47CEAD84" w:rsidR="00A46AF1" w:rsidRDefault="00A46AF1" w:rsidP="00A46AF1">
      <w:pPr>
        <w:numPr>
          <w:ilvl w:val="0"/>
          <w:numId w:val="4"/>
        </w:numPr>
        <w:ind w:right="15" w:hanging="566"/>
      </w:pPr>
      <w:r>
        <w:t xml:space="preserve">vājas asinsrites izraisīta slimība (piemēram, Reino slimība vai Reino </w:t>
      </w:r>
      <w:r w:rsidR="00740C7D">
        <w:t>sindroms</w:t>
      </w:r>
      <w:r>
        <w:t xml:space="preserve">); </w:t>
      </w:r>
    </w:p>
    <w:p w14:paraId="0F23F706" w14:textId="77777777" w:rsidR="00A46AF1" w:rsidRDefault="00A46AF1" w:rsidP="00A46AF1">
      <w:pPr>
        <w:numPr>
          <w:ilvl w:val="0"/>
          <w:numId w:val="4"/>
        </w:numPr>
        <w:ind w:right="15" w:hanging="566"/>
      </w:pPr>
      <w:r>
        <w:t xml:space="preserve">pārlieku aktīvs vairogdziedzeris, jo timolols var maskēt vairogdziedzera slimības pazīmes un simptomus; </w:t>
      </w:r>
    </w:p>
    <w:p w14:paraId="71C856FA" w14:textId="77777777" w:rsidR="00A46AF1" w:rsidRDefault="00A46AF1" w:rsidP="00A46AF1">
      <w:pPr>
        <w:numPr>
          <w:ilvl w:val="0"/>
          <w:numId w:val="4"/>
        </w:numPr>
        <w:ind w:right="15" w:hanging="566"/>
      </w:pPr>
      <w:r>
        <w:t xml:space="preserve">diabēts, jo timolols var maskēt zema cukura līmeņa asinīs pazīmes un simptomus; </w:t>
      </w:r>
    </w:p>
    <w:p w14:paraId="2DBD9EB2" w14:textId="77777777" w:rsidR="00A46AF1" w:rsidRDefault="00A46AF1" w:rsidP="00A46AF1">
      <w:pPr>
        <w:numPr>
          <w:ilvl w:val="0"/>
          <w:numId w:val="4"/>
        </w:numPr>
        <w:ind w:right="15" w:hanging="566"/>
      </w:pPr>
      <w:r>
        <w:t xml:space="preserve">smagas alerģiskas reakcijas; </w:t>
      </w:r>
    </w:p>
    <w:p w14:paraId="5E7DDF77" w14:textId="77777777" w:rsidR="00A46AF1" w:rsidRDefault="00A46AF1" w:rsidP="00A46AF1">
      <w:pPr>
        <w:numPr>
          <w:ilvl w:val="0"/>
          <w:numId w:val="4"/>
        </w:numPr>
        <w:ind w:right="15" w:hanging="566"/>
      </w:pPr>
      <w:r>
        <w:t xml:space="preserve">aknu vai nieru problēmas; </w:t>
      </w:r>
    </w:p>
    <w:p w14:paraId="1DF2B90A" w14:textId="77777777" w:rsidR="00A46AF1" w:rsidRDefault="00A46AF1" w:rsidP="00A46AF1">
      <w:pPr>
        <w:numPr>
          <w:ilvl w:val="0"/>
          <w:numId w:val="4"/>
        </w:numPr>
        <w:ind w:right="15" w:hanging="566"/>
      </w:pPr>
      <w:r>
        <w:t xml:space="preserve">acu virsmas problēmas; </w:t>
      </w:r>
    </w:p>
    <w:p w14:paraId="03B18230" w14:textId="11F6CB24" w:rsidR="00A46AF1" w:rsidRDefault="00A46AF1" w:rsidP="00A46AF1">
      <w:pPr>
        <w:numPr>
          <w:ilvl w:val="0"/>
          <w:numId w:val="4"/>
        </w:numPr>
        <w:ind w:right="15" w:hanging="566"/>
      </w:pPr>
      <w:r>
        <w:t xml:space="preserve">viena no </w:t>
      </w:r>
      <w:r w:rsidR="008A5CF1">
        <w:t xml:space="preserve">acs </w:t>
      </w:r>
      <w:r>
        <w:t xml:space="preserve">ābola slāņiem atdalīšanās pēc operācijas acs iekšējā spiediena pazemināšanai; </w:t>
      </w:r>
    </w:p>
    <w:p w14:paraId="4BDC1ED7" w14:textId="09D51ACB" w:rsidR="00A46AF1" w:rsidRDefault="00A46AF1" w:rsidP="00A46AF1">
      <w:pPr>
        <w:numPr>
          <w:ilvl w:val="0"/>
          <w:numId w:val="4"/>
        </w:numPr>
        <w:ind w:right="15" w:hanging="566"/>
      </w:pPr>
      <w:r>
        <w:t xml:space="preserve">zināms risks makulas tūskai (acs tīklenes tūska ar pavadošu redzes pasliktināšanos), piemēram, kataraktas operācija. </w:t>
      </w:r>
    </w:p>
    <w:p w14:paraId="5697E8CF" w14:textId="77777777" w:rsidR="00A46AF1" w:rsidRDefault="00A46AF1" w:rsidP="00A46AF1">
      <w:pPr>
        <w:spacing w:after="20" w:line="259" w:lineRule="auto"/>
        <w:ind w:left="0" w:firstLine="0"/>
      </w:pPr>
    </w:p>
    <w:p w14:paraId="2A979B9D" w14:textId="15399534" w:rsidR="009E48E4" w:rsidRDefault="00A46AF1" w:rsidP="009E48E4">
      <w:pPr>
        <w:ind w:left="-5" w:right="15"/>
      </w:pPr>
      <w:r>
        <w:t xml:space="preserve">Pirms anestēzijas operācijām pastāstiet ārstam, ka lietojat </w:t>
      </w:r>
      <w:r w:rsidR="00F57C8F">
        <w:t>Bimatoprost/Timolol Mylan</w:t>
      </w:r>
      <w:r>
        <w:t xml:space="preserve">, jo timolols var mainīt dažu anestēzijas līdzekļu iedarbību. </w:t>
      </w:r>
    </w:p>
    <w:p w14:paraId="393255F8" w14:textId="49C318CA" w:rsidR="00A46AF1" w:rsidRDefault="009E48E4" w:rsidP="00A46AF1">
      <w:pPr>
        <w:ind w:left="-5" w:right="15"/>
      </w:pPr>
      <w:r>
        <w:t>Ārstēšanas laikā Bimatoprost/Timolol Mylan var izraisīt tauku zudumu a</w:t>
      </w:r>
      <w:r w:rsidR="008A56AF">
        <w:t>p</w:t>
      </w:r>
      <w:r>
        <w:t xml:space="preserve"> aci, kas var likt Jūsu acs rievai padziļināties, likt Jūsu acīm izskatīties iekritušām (enoftalmoss), Jūsu augšējam plakstiņam noslīdēt (ptoze), ādai ap Jūsu acīm kļūt stingrākai (dermatohalāzes involūcija) un Jūsu acs baltuma apakšējai daļai kļūt redzamākai (apakšējās sklēras redzamība). Izmaiņas parasti ir vieglas, bet, ja tās ir izteiktas, tās var ietekmēt Jūsu redzes lauku. Izmaiņas var izzust, ja pārtraucat lietot Bimatoprost/Timolol Mylan. </w:t>
      </w:r>
      <w:r w:rsidR="00F57C8F">
        <w:t>Bimatoprost/Timolol Mylan</w:t>
      </w:r>
      <w:r w:rsidR="00A46AF1">
        <w:rPr>
          <w:i/>
        </w:rPr>
        <w:t xml:space="preserve"> </w:t>
      </w:r>
      <w:r w:rsidR="00A46AF1">
        <w:t xml:space="preserve">lietošana var </w:t>
      </w:r>
      <w:r>
        <w:t xml:space="preserve">arī </w:t>
      </w:r>
      <w:r w:rsidR="00A46AF1">
        <w:t xml:space="preserve">padarīt Jūsu skropstas tumšākas, un var pastiprināties to augšana, tāpat āda ap plakstiņiem var kļūt tumšāka. </w:t>
      </w:r>
      <w:r>
        <w:t>V</w:t>
      </w:r>
      <w:r w:rsidR="00A46AF1">
        <w:t xml:space="preserve">ar kļūt tumšāka arī acs varavīksnene. Šīs izmaiņas var būt pastāvīgas. Izmaiņas var kļūt pamanāmākas, ja ārstējat tikai vienu aci. </w:t>
      </w:r>
      <w:r w:rsidR="00F57C8F">
        <w:t>Bimatoprost/Timolol Mylan</w:t>
      </w:r>
      <w:r w:rsidR="00A46AF1">
        <w:t xml:space="preserve"> var veicināt apmatojuma augšanu, ja nokļūst kontaktā ar ādas virsmu. </w:t>
      </w:r>
    </w:p>
    <w:p w14:paraId="5B18DA5E" w14:textId="77777777" w:rsidR="00A46AF1" w:rsidRDefault="00A46AF1" w:rsidP="00A46AF1">
      <w:pPr>
        <w:spacing w:after="33" w:line="259" w:lineRule="auto"/>
        <w:ind w:left="0" w:firstLine="0"/>
      </w:pPr>
    </w:p>
    <w:p w14:paraId="637E28BB" w14:textId="77777777" w:rsidR="00A46AF1" w:rsidRDefault="00A46AF1" w:rsidP="00A46AF1">
      <w:pPr>
        <w:spacing w:after="14" w:line="249" w:lineRule="auto"/>
        <w:ind w:left="-5"/>
      </w:pPr>
      <w:r>
        <w:rPr>
          <w:b/>
        </w:rPr>
        <w:t xml:space="preserve">Bērni un pusaudži </w:t>
      </w:r>
    </w:p>
    <w:p w14:paraId="79ED6CF1" w14:textId="16284CFB" w:rsidR="00A46AF1" w:rsidRDefault="00F57C8F" w:rsidP="00A46AF1">
      <w:pPr>
        <w:ind w:left="-5" w:right="15"/>
      </w:pPr>
      <w:r>
        <w:t>Bimatoprost/Timolol Mylan</w:t>
      </w:r>
      <w:r w:rsidR="00A46AF1">
        <w:t xml:space="preserve"> nevajadzētu lietot bērniem un pusaudžiem, kas nav sasnieguši 18 gadu vecumu. </w:t>
      </w:r>
    </w:p>
    <w:p w14:paraId="24793FAE" w14:textId="77777777" w:rsidR="00A46AF1" w:rsidRDefault="00A46AF1" w:rsidP="00A46AF1">
      <w:pPr>
        <w:spacing w:after="0" w:line="259" w:lineRule="auto"/>
        <w:ind w:left="0" w:firstLine="0"/>
      </w:pPr>
    </w:p>
    <w:p w14:paraId="5A8CBFDD" w14:textId="231DEFA9" w:rsidR="00A46AF1" w:rsidRDefault="00A46AF1" w:rsidP="00A46AF1">
      <w:pPr>
        <w:pStyle w:val="Heading1"/>
        <w:ind w:left="-5"/>
      </w:pPr>
      <w:r>
        <w:t xml:space="preserve">Citas zāles un </w:t>
      </w:r>
      <w:r w:rsidR="00F57C8F">
        <w:t>Bimatoprost/Timolol Mylan</w:t>
      </w:r>
      <w:r>
        <w:rPr>
          <w:b w:val="0"/>
        </w:rPr>
        <w:t xml:space="preserve"> </w:t>
      </w:r>
    </w:p>
    <w:p w14:paraId="3052EA56" w14:textId="77777777" w:rsidR="00244C3A" w:rsidRDefault="00F57C8F" w:rsidP="00A46AF1">
      <w:pPr>
        <w:ind w:left="-5" w:right="15"/>
      </w:pPr>
      <w:r>
        <w:t>Bimatoprost/Timolol Mylan</w:t>
      </w:r>
      <w:r w:rsidR="00A46AF1">
        <w:rPr>
          <w:i/>
        </w:rPr>
        <w:t xml:space="preserve"> </w:t>
      </w:r>
      <w:r w:rsidR="00A46AF1">
        <w:t xml:space="preserve">var ietekmēt </w:t>
      </w:r>
      <w:r w:rsidR="000643B8" w:rsidRPr="00A20A91">
        <w:t xml:space="preserve">vai to var ietekmēt </w:t>
      </w:r>
      <w:r w:rsidR="00A46AF1">
        <w:t>cit</w:t>
      </w:r>
      <w:r w:rsidR="000643B8">
        <w:t>as</w:t>
      </w:r>
      <w:r w:rsidR="00A46AF1">
        <w:t xml:space="preserve"> Jūs</w:t>
      </w:r>
      <w:r w:rsidR="000643B8">
        <w:t>u</w:t>
      </w:r>
      <w:r w:rsidR="00A46AF1">
        <w:t xml:space="preserve"> lieto</w:t>
      </w:r>
      <w:r w:rsidR="000643B8">
        <w:t>tās zāles</w:t>
      </w:r>
      <w:r w:rsidR="00A46AF1">
        <w:t>, to skaitā citus acu pilienus glaukomas ārstēšanai.</w:t>
      </w:r>
      <w:r w:rsidR="00A46AF1">
        <w:rPr>
          <w:i/>
        </w:rPr>
        <w:t xml:space="preserve"> </w:t>
      </w:r>
      <w:r w:rsidR="00A46AF1">
        <w:t>Pastāstiet ārstam vai farmaceitam par visām zālēm, kuras lietojat pēdējā laikā</w:t>
      </w:r>
      <w:r w:rsidR="008A5CF1">
        <w:t>,</w:t>
      </w:r>
      <w:r w:rsidR="00A46AF1">
        <w:t xml:space="preserve"> esat lietojis vai varētu lietot. Pastāstiet ārstam, ja lietojat vai plānojat lietot</w:t>
      </w:r>
      <w:r w:rsidR="00244C3A">
        <w:t>:</w:t>
      </w:r>
    </w:p>
    <w:p w14:paraId="638621D6" w14:textId="33A6F05E" w:rsidR="000A2113" w:rsidRDefault="00A46AF1" w:rsidP="003F5AD7">
      <w:pPr>
        <w:numPr>
          <w:ilvl w:val="0"/>
          <w:numId w:val="4"/>
        </w:numPr>
        <w:ind w:right="15" w:hanging="566"/>
      </w:pPr>
      <w:r>
        <w:t>zāles, kas</w:t>
      </w:r>
      <w:r w:rsidR="00244C3A">
        <w:t xml:space="preserve"> ārstē sirds un asinsvadu slimības, piemēram, hipertensiju (augstu asinsspiedienu), stenokardiju un dažas citas zāles </w:t>
      </w:r>
      <w:r w:rsidR="000A2113">
        <w:t xml:space="preserve">neregulāram </w:t>
      </w:r>
      <w:r w:rsidR="00244C3A">
        <w:t>sirds ritma</w:t>
      </w:r>
      <w:r w:rsidR="000A2113">
        <w:t xml:space="preserve">m (piemēram, </w:t>
      </w:r>
      <w:r w:rsidR="000A2113" w:rsidRPr="000A2113">
        <w:t>guanetidīn</w:t>
      </w:r>
      <w:r w:rsidR="000A2113">
        <w:t>u,</w:t>
      </w:r>
      <w:r w:rsidR="009C3488">
        <w:t xml:space="preserve"> </w:t>
      </w:r>
      <w:r w:rsidR="000A2113">
        <w:t>amiodaronu);</w:t>
      </w:r>
    </w:p>
    <w:p w14:paraId="26600B89" w14:textId="2C94C11B" w:rsidR="00AA0202" w:rsidRDefault="00AA0202" w:rsidP="003F5AD7">
      <w:pPr>
        <w:numPr>
          <w:ilvl w:val="0"/>
          <w:numId w:val="4"/>
        </w:numPr>
        <w:ind w:right="15" w:hanging="566"/>
      </w:pPr>
      <w:r w:rsidRPr="00AA0202">
        <w:t>zāles diabēta ārstēšanai</w:t>
      </w:r>
      <w:r>
        <w:t>;</w:t>
      </w:r>
    </w:p>
    <w:p w14:paraId="5555B3BD" w14:textId="18DA10D8" w:rsidR="000A2113" w:rsidRDefault="00A46AF1" w:rsidP="003F5AD7">
      <w:pPr>
        <w:numPr>
          <w:ilvl w:val="0"/>
          <w:numId w:val="4"/>
        </w:numPr>
        <w:ind w:right="15" w:hanging="566"/>
      </w:pPr>
      <w:r>
        <w:t>hinidīnu (lieto sirds slimību un dažu malārijas veidu ārstēšanai)</w:t>
      </w:r>
      <w:r w:rsidR="000A2113">
        <w:t>;</w:t>
      </w:r>
    </w:p>
    <w:p w14:paraId="6DB3F024" w14:textId="366700CE" w:rsidR="000A2113" w:rsidRDefault="00A46AF1" w:rsidP="003F5AD7">
      <w:pPr>
        <w:numPr>
          <w:ilvl w:val="0"/>
          <w:numId w:val="4"/>
        </w:numPr>
        <w:ind w:right="15" w:hanging="566"/>
      </w:pPr>
      <w:r>
        <w:t>zāles depresijas ārstēšanai, kas zināmas kā fluoksetīns un paroksetīns</w:t>
      </w:r>
      <w:r w:rsidR="000A2113">
        <w:t>;</w:t>
      </w:r>
    </w:p>
    <w:p w14:paraId="2304EE7C" w14:textId="2896A7B5" w:rsidR="000A2113" w:rsidRDefault="000A2113" w:rsidP="003F5AD7">
      <w:pPr>
        <w:numPr>
          <w:ilvl w:val="0"/>
          <w:numId w:val="4"/>
        </w:numPr>
        <w:ind w:right="15" w:hanging="566"/>
      </w:pPr>
      <w:r>
        <w:t>citas zāles, ko lieto glaukomas ārstēšanai (citi bēta blokatori);</w:t>
      </w:r>
    </w:p>
    <w:p w14:paraId="64A97054" w14:textId="134B0569" w:rsidR="00A46AF1" w:rsidRDefault="000A2113" w:rsidP="003F5AD7">
      <w:pPr>
        <w:numPr>
          <w:ilvl w:val="0"/>
          <w:numId w:val="4"/>
        </w:numPr>
        <w:ind w:right="15" w:hanging="566"/>
      </w:pPr>
      <w:r>
        <w:t>adrenalīnu</w:t>
      </w:r>
      <w:r w:rsidRPr="000A2113">
        <w:t xml:space="preserve"> (bieži lieto smagu alerģisku reakciju ārstēšanai).</w:t>
      </w:r>
      <w:r w:rsidR="00A46AF1">
        <w:t xml:space="preserve"> </w:t>
      </w:r>
    </w:p>
    <w:p w14:paraId="534727B2" w14:textId="77777777" w:rsidR="00A46AF1" w:rsidRDefault="00A46AF1" w:rsidP="00A46AF1">
      <w:pPr>
        <w:spacing w:after="34" w:line="259" w:lineRule="auto"/>
        <w:ind w:left="0" w:firstLine="0"/>
      </w:pPr>
    </w:p>
    <w:p w14:paraId="6BCAC80E" w14:textId="77777777" w:rsidR="00A46AF1" w:rsidRDefault="00A46AF1" w:rsidP="00A46AF1">
      <w:pPr>
        <w:pStyle w:val="Heading1"/>
        <w:ind w:left="-5"/>
      </w:pPr>
      <w:r>
        <w:lastRenderedPageBreak/>
        <w:t xml:space="preserve">Grūtniecība un barošana ar krūti </w:t>
      </w:r>
    </w:p>
    <w:p w14:paraId="28AF49AB" w14:textId="77777777" w:rsidR="00F04B3D" w:rsidRDefault="00A46AF1" w:rsidP="00A46AF1">
      <w:pPr>
        <w:ind w:left="-5" w:right="15"/>
      </w:pPr>
      <w:r>
        <w:t>Ja Jūs esat grūtniece vai barojat bērnu ar krūti, ja domājat, ka Jums varētu būt grūtniecība, vai plānojat grūtniecību, pirms šo zāļu lietošanas konsultējieties ar ārstu vai farmaceitu.</w:t>
      </w:r>
    </w:p>
    <w:p w14:paraId="7ACA4D09" w14:textId="77777777" w:rsidR="00F04B3D" w:rsidRDefault="00F04B3D" w:rsidP="00A46AF1">
      <w:pPr>
        <w:ind w:left="-5" w:right="15"/>
      </w:pPr>
    </w:p>
    <w:p w14:paraId="3DFA3F5E" w14:textId="79367C41" w:rsidR="00F04B3D" w:rsidRPr="003F5AD7" w:rsidRDefault="00F04B3D" w:rsidP="00A46AF1">
      <w:pPr>
        <w:ind w:left="-5" w:right="15"/>
        <w:rPr>
          <w:u w:val="single"/>
        </w:rPr>
      </w:pPr>
      <w:r w:rsidRPr="003F5AD7">
        <w:rPr>
          <w:u w:val="single"/>
        </w:rPr>
        <w:t>Grūtniecība</w:t>
      </w:r>
    </w:p>
    <w:p w14:paraId="5D69AC9B" w14:textId="401B3E00" w:rsidR="00A46AF1" w:rsidRDefault="00A46AF1" w:rsidP="00A46AF1">
      <w:pPr>
        <w:ind w:left="-5" w:right="15"/>
      </w:pPr>
      <w:r>
        <w:t xml:space="preserve">Nelietojiet </w:t>
      </w:r>
      <w:r w:rsidR="00F57C8F">
        <w:t>Bimatoprost/Timolol Mylan</w:t>
      </w:r>
      <w:r>
        <w:t xml:space="preserve">, ja esat </w:t>
      </w:r>
      <w:r w:rsidR="007678DE">
        <w:t>grūtniece</w:t>
      </w:r>
      <w:r>
        <w:t xml:space="preserve">, ja vien to neiesaka Jūsu ārsts. </w:t>
      </w:r>
    </w:p>
    <w:p w14:paraId="3A49CB64" w14:textId="77777777" w:rsidR="00F04B3D" w:rsidRDefault="00F04B3D" w:rsidP="00A46AF1">
      <w:pPr>
        <w:ind w:left="-5" w:right="1481"/>
      </w:pPr>
    </w:p>
    <w:p w14:paraId="3C0C85E2" w14:textId="2C96D414" w:rsidR="00F04B3D" w:rsidRPr="003F5AD7" w:rsidRDefault="00F04B3D" w:rsidP="00A46AF1">
      <w:pPr>
        <w:ind w:left="-5" w:right="1481"/>
        <w:rPr>
          <w:u w:val="single"/>
        </w:rPr>
      </w:pPr>
      <w:r w:rsidRPr="003F5AD7">
        <w:rPr>
          <w:u w:val="single"/>
        </w:rPr>
        <w:t>Barošana ar krūti</w:t>
      </w:r>
    </w:p>
    <w:p w14:paraId="05DFA807" w14:textId="65DE6B02" w:rsidR="00A46AF1" w:rsidRDefault="00A46AF1" w:rsidP="00A46AF1">
      <w:pPr>
        <w:ind w:left="-5" w:right="1481"/>
      </w:pPr>
      <w:r>
        <w:t xml:space="preserve">Nelietojiet </w:t>
      </w:r>
      <w:r w:rsidR="00F57C8F">
        <w:t>Bimatoprost/Timolol Mylan</w:t>
      </w:r>
      <w:r>
        <w:t xml:space="preserve">, ja barojat bērnu ar krūti. Timolols var nokļūt cilvēka pienā. Pirms jebkuru zāļu lietošanas barošanas ar krūti laikā konsultējieties ar ārstu. </w:t>
      </w:r>
    </w:p>
    <w:p w14:paraId="703DC3F8" w14:textId="77777777" w:rsidR="00A46AF1" w:rsidRDefault="00A46AF1" w:rsidP="00A46AF1">
      <w:pPr>
        <w:spacing w:after="34" w:line="259" w:lineRule="auto"/>
        <w:ind w:left="0" w:firstLine="0"/>
      </w:pPr>
    </w:p>
    <w:p w14:paraId="0C94007A" w14:textId="77777777" w:rsidR="00A46AF1" w:rsidRDefault="00A46AF1" w:rsidP="00A46AF1">
      <w:pPr>
        <w:pStyle w:val="Heading1"/>
        <w:ind w:left="-5"/>
      </w:pPr>
      <w:r>
        <w:t xml:space="preserve">Transportlīdzekļu vadīšana un mehānismu apkalpošana </w:t>
      </w:r>
    </w:p>
    <w:p w14:paraId="24E2F3B5" w14:textId="63AFA9CA" w:rsidR="00A46AF1" w:rsidRDefault="00F57C8F" w:rsidP="00B3412C">
      <w:pPr>
        <w:spacing w:after="0"/>
      </w:pPr>
      <w:r>
        <w:t>Bimatoprost/Timolol Mylan</w:t>
      </w:r>
      <w:r w:rsidR="00A46AF1">
        <w:t xml:space="preserve"> dažiem pacientiem var </w:t>
      </w:r>
      <w:r w:rsidR="0034522D" w:rsidRPr="00A20A91">
        <w:t>izraisīt redzes miglošanos</w:t>
      </w:r>
      <w:r w:rsidR="00A46AF1">
        <w:t xml:space="preserve">. Nevadiet transportlīdzekļus un neapkalpojiet mehānismus, kamēr simptomi nav pārgājuši. </w:t>
      </w:r>
    </w:p>
    <w:p w14:paraId="31AC20C0" w14:textId="77777777" w:rsidR="00A46AF1" w:rsidRDefault="00A46AF1" w:rsidP="00A46AF1">
      <w:pPr>
        <w:spacing w:after="23" w:line="259" w:lineRule="auto"/>
        <w:ind w:left="0" w:firstLine="0"/>
      </w:pPr>
    </w:p>
    <w:p w14:paraId="33712FDB" w14:textId="43019415" w:rsidR="00A46AF1" w:rsidRDefault="00F57C8F" w:rsidP="00A46AF1">
      <w:pPr>
        <w:pStyle w:val="Heading1"/>
        <w:ind w:left="-5"/>
        <w:rPr>
          <w:b w:val="0"/>
        </w:rPr>
      </w:pPr>
      <w:r>
        <w:t>Bimatoprost/Timolol Mylan</w:t>
      </w:r>
      <w:r w:rsidR="00A46AF1">
        <w:t xml:space="preserve"> satur</w:t>
      </w:r>
      <w:r w:rsidR="005248A2">
        <w:t xml:space="preserve"> fosfātus un</w:t>
      </w:r>
      <w:r w:rsidR="00A46AF1">
        <w:t xml:space="preserve"> benzalkonija hlorīdu</w:t>
      </w:r>
      <w:r w:rsidR="00A46AF1">
        <w:rPr>
          <w:b w:val="0"/>
        </w:rPr>
        <w:t xml:space="preserve"> </w:t>
      </w:r>
    </w:p>
    <w:p w14:paraId="2E9AB096" w14:textId="0E76DF77" w:rsidR="005248A2" w:rsidRDefault="005248A2" w:rsidP="00387A80">
      <w:r>
        <w:t>Šīs zāles satur 0,95</w:t>
      </w:r>
      <w:r w:rsidRPr="005248A2">
        <w:t xml:space="preserve"> mg fosfātu </w:t>
      </w:r>
      <w:r w:rsidR="003F0B75">
        <w:t>un 0,05</w:t>
      </w:r>
      <w:r w:rsidR="003F0B75" w:rsidRPr="005248A2">
        <w:t xml:space="preserve"> mg benzalkonija hlorīda </w:t>
      </w:r>
      <w:r w:rsidRPr="005248A2">
        <w:t xml:space="preserve">katrā </w:t>
      </w:r>
      <w:r>
        <w:t>m</w:t>
      </w:r>
      <w:r w:rsidR="004B002F">
        <w:t>i</w:t>
      </w:r>
      <w:r>
        <w:t>l</w:t>
      </w:r>
      <w:r w:rsidR="004B002F">
        <w:t>ilitrā</w:t>
      </w:r>
      <w:r w:rsidRPr="005248A2">
        <w:t>.</w:t>
      </w:r>
    </w:p>
    <w:p w14:paraId="4D123E0C" w14:textId="233F9E26" w:rsidR="005248A2" w:rsidRDefault="005248A2" w:rsidP="00387A80">
      <w:r>
        <w:t>Ja Jums ir nopietns caurspīdīgā slāņa, kas atrodas acs priekšējā daļā, (radzene) bojājums, ļoti retos gadījumos fosfāti var izraisīt duļķainus plankumus uz radzenes, kas rodas, nogulsnējoties kalcijam terapijas laikā.</w:t>
      </w:r>
    </w:p>
    <w:p w14:paraId="0E34D42A" w14:textId="190C7EA5" w:rsidR="005248A2" w:rsidRDefault="005248A2" w:rsidP="005248A2">
      <w:r>
        <w:t>Mīkstās kontaktlēcas var absorbēt benzalkonija hlorīdu, un tas var mainīt kontaktlēcu krāsu. Pirms šo zāļu lietošanas Jums ir jāizņem kontaktlēcas, un tās jāievieto atpakaļ pēc 15 minūtēm.</w:t>
      </w:r>
    </w:p>
    <w:p w14:paraId="2708B16B" w14:textId="52D61F1E" w:rsidR="005248A2" w:rsidRPr="005248A2" w:rsidRDefault="005248A2" w:rsidP="00387A80">
      <w:r>
        <w:t>Benzalkonija hlorīds var izraisīt acu kairinājumu, it īpaši, ja Jums ir sausas acis vai radzenes (caurspīdīgs slānis acs priekšējā daļā) bojājumi. Ja pēc šo zāļu lietošanas Jums ir neparastas sajūtas acīs, durstīšanas sajūta vai sāpes acīs, konsultējieties ar savu ārstu.</w:t>
      </w:r>
    </w:p>
    <w:p w14:paraId="767CD90D" w14:textId="77777777" w:rsidR="004B002F" w:rsidRDefault="004B002F" w:rsidP="00A46AF1">
      <w:pPr>
        <w:spacing w:after="0" w:line="259" w:lineRule="auto"/>
        <w:ind w:left="0" w:firstLine="0"/>
      </w:pPr>
    </w:p>
    <w:p w14:paraId="19ECA6F9" w14:textId="77777777" w:rsidR="00A46AF1" w:rsidRDefault="00A46AF1" w:rsidP="00A46AF1">
      <w:pPr>
        <w:spacing w:after="0" w:line="259" w:lineRule="auto"/>
        <w:ind w:left="0" w:firstLine="0"/>
      </w:pPr>
    </w:p>
    <w:p w14:paraId="26CE4E7D" w14:textId="175FC345" w:rsidR="00A46AF1" w:rsidRDefault="00A46AF1" w:rsidP="00A46AF1">
      <w:pPr>
        <w:spacing w:after="9" w:line="259" w:lineRule="auto"/>
        <w:ind w:left="0" w:firstLine="0"/>
      </w:pPr>
      <w:r>
        <w:rPr>
          <w:b/>
        </w:rPr>
        <w:t xml:space="preserve">3. </w:t>
      </w:r>
      <w:r>
        <w:rPr>
          <w:b/>
        </w:rPr>
        <w:tab/>
        <w:t xml:space="preserve">Kā lietot </w:t>
      </w:r>
      <w:r w:rsidR="00F57C8F">
        <w:rPr>
          <w:b/>
        </w:rPr>
        <w:t>Bimatoprost/Timolol Mylan</w:t>
      </w:r>
      <w:r>
        <w:t xml:space="preserve"> </w:t>
      </w:r>
    </w:p>
    <w:p w14:paraId="53A5D572" w14:textId="77777777" w:rsidR="00A46AF1" w:rsidRDefault="00A46AF1" w:rsidP="00A46AF1">
      <w:pPr>
        <w:spacing w:after="11" w:line="259" w:lineRule="auto"/>
        <w:ind w:left="0" w:firstLine="0"/>
      </w:pPr>
    </w:p>
    <w:p w14:paraId="1BFA4D8F" w14:textId="4FD2FA7E" w:rsidR="00A46AF1" w:rsidRDefault="00A46AF1" w:rsidP="00A46AF1">
      <w:pPr>
        <w:ind w:left="-5" w:right="15"/>
      </w:pPr>
      <w:r>
        <w:t xml:space="preserve">Vienmēr lietojiet </w:t>
      </w:r>
      <w:r w:rsidR="00F57C8F">
        <w:t>Bimatoprost/Timolol Mylan</w:t>
      </w:r>
      <w:r>
        <w:t xml:space="preserve"> tieši tā, kā ārsts vai farmaceits Jums teicis. Neskaidrību gadījumā vaicājiet ārstam vai farmaceitam. </w:t>
      </w:r>
    </w:p>
    <w:p w14:paraId="6C7E23F0" w14:textId="77777777" w:rsidR="00A46AF1" w:rsidRDefault="00A46AF1" w:rsidP="00A46AF1">
      <w:pPr>
        <w:spacing w:after="0" w:line="259" w:lineRule="auto"/>
        <w:ind w:left="0" w:firstLine="0"/>
      </w:pPr>
    </w:p>
    <w:p w14:paraId="3E35A8D8" w14:textId="77777777" w:rsidR="00A46AF1" w:rsidRDefault="00A46AF1" w:rsidP="00A46AF1">
      <w:pPr>
        <w:ind w:left="-5" w:right="15"/>
      </w:pPr>
      <w:r>
        <w:t xml:space="preserve">Parastā deva ir viens piliens vienreiz dienā no rīta vai vakarā katrā ārstējamā acī. Lietot vienā un tajā pašā laikā katru dienu. </w:t>
      </w:r>
    </w:p>
    <w:p w14:paraId="2B9B4DA6" w14:textId="77777777" w:rsidR="00A46AF1" w:rsidRDefault="00A46AF1" w:rsidP="00A46AF1">
      <w:pPr>
        <w:spacing w:after="0" w:line="259" w:lineRule="auto"/>
        <w:ind w:left="0" w:firstLine="0"/>
      </w:pPr>
    </w:p>
    <w:p w14:paraId="7FFE9159" w14:textId="77777777" w:rsidR="00A46AF1" w:rsidRDefault="00A46AF1" w:rsidP="00A46AF1">
      <w:pPr>
        <w:pStyle w:val="Heading1"/>
        <w:ind w:left="-5"/>
      </w:pPr>
      <w:r>
        <w:t xml:space="preserve">Lietošanas pamācība </w:t>
      </w:r>
    </w:p>
    <w:p w14:paraId="641AFE70" w14:textId="0830743F" w:rsidR="00A46AF1" w:rsidRDefault="007A6E6D" w:rsidP="00A46AF1">
      <w:pPr>
        <w:ind w:left="-5" w:right="15"/>
      </w:pPr>
      <w:r w:rsidRPr="00A20A91">
        <w:t xml:space="preserve">Jūs nedrīkstat lietot pudelīti, ja </w:t>
      </w:r>
      <w:r>
        <w:t xml:space="preserve">drošības gredzens </w:t>
      </w:r>
      <w:r w:rsidRPr="00A20A91">
        <w:t xml:space="preserve">uz pudelītes kakla ir </w:t>
      </w:r>
      <w:r>
        <w:t xml:space="preserve">bojāts </w:t>
      </w:r>
      <w:r w:rsidRPr="00A20A91">
        <w:t>pirms pirmās lietošanas reizes</w:t>
      </w:r>
      <w:r w:rsidR="00A46AF1">
        <w:t xml:space="preserve">. </w:t>
      </w:r>
    </w:p>
    <w:p w14:paraId="7A9FF94F" w14:textId="77777777" w:rsidR="00A46AF1" w:rsidRDefault="00A46AF1" w:rsidP="00A46AF1">
      <w:pPr>
        <w:spacing w:after="0" w:line="259" w:lineRule="auto"/>
        <w:ind w:left="0" w:firstLine="0"/>
      </w:pPr>
      <w:r>
        <w:t xml:space="preserve"> </w:t>
      </w:r>
      <w:r>
        <w:rPr>
          <w:noProof/>
          <w:lang w:val="en-US" w:eastAsia="en-US"/>
        </w:rPr>
        <w:drawing>
          <wp:inline distT="0" distB="0" distL="0" distR="0" wp14:anchorId="24FF92AF" wp14:editId="7BAB11DF">
            <wp:extent cx="46291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29150" cy="1019175"/>
                    </a:xfrm>
                    <a:prstGeom prst="rect">
                      <a:avLst/>
                    </a:prstGeom>
                  </pic:spPr>
                </pic:pic>
              </a:graphicData>
            </a:graphic>
          </wp:inline>
        </w:drawing>
      </w:r>
    </w:p>
    <w:p w14:paraId="662C37BE" w14:textId="77777777" w:rsidR="00A46AF1" w:rsidRDefault="00A46AF1" w:rsidP="00A46AF1">
      <w:pPr>
        <w:spacing w:after="14" w:line="249" w:lineRule="auto"/>
        <w:ind w:left="-5"/>
      </w:pPr>
    </w:p>
    <w:p w14:paraId="49637187" w14:textId="77777777" w:rsidR="00A46AF1" w:rsidRDefault="00A46AF1" w:rsidP="00A46AF1">
      <w:pPr>
        <w:spacing w:after="0" w:line="259" w:lineRule="auto"/>
        <w:ind w:left="-1" w:firstLine="0"/>
      </w:pPr>
    </w:p>
    <w:p w14:paraId="07072B67" w14:textId="77777777" w:rsidR="00A46AF1" w:rsidRDefault="00A46AF1" w:rsidP="00A46AF1">
      <w:pPr>
        <w:numPr>
          <w:ilvl w:val="0"/>
          <w:numId w:val="5"/>
        </w:numPr>
        <w:ind w:right="15" w:hanging="566"/>
      </w:pPr>
      <w:r>
        <w:t xml:space="preserve">Nomazgājiet rokas. Atlieciet galvu atpakaļ un skatieties griestos. </w:t>
      </w:r>
    </w:p>
    <w:p w14:paraId="3918BC5A" w14:textId="77777777" w:rsidR="00A46AF1" w:rsidRDefault="00A46AF1" w:rsidP="00A46AF1">
      <w:pPr>
        <w:numPr>
          <w:ilvl w:val="0"/>
          <w:numId w:val="5"/>
        </w:numPr>
        <w:ind w:right="15" w:hanging="566"/>
      </w:pPr>
      <w:r>
        <w:t xml:space="preserve">Uzmanīgi pavelciet uz leju apakšējo plakstiņu, līdz atveras maza “kabatiņa”. </w:t>
      </w:r>
    </w:p>
    <w:p w14:paraId="04FE8970" w14:textId="77777777" w:rsidR="00A46AF1" w:rsidRDefault="00A46AF1" w:rsidP="00A46AF1">
      <w:pPr>
        <w:numPr>
          <w:ilvl w:val="0"/>
          <w:numId w:val="5"/>
        </w:numPr>
        <w:ind w:right="15" w:hanging="566"/>
      </w:pPr>
      <w:r>
        <w:t xml:space="preserve">Apgrieziet pudeli un saspiediet to, lai iepilinātu pa vienam pilienam katrā ārstējamā acī. </w:t>
      </w:r>
    </w:p>
    <w:p w14:paraId="33EB3EC4" w14:textId="29DFC4F3" w:rsidR="00A46AF1" w:rsidRDefault="00A46AF1" w:rsidP="00A46AF1">
      <w:pPr>
        <w:numPr>
          <w:ilvl w:val="0"/>
          <w:numId w:val="5"/>
        </w:numPr>
        <w:ind w:right="15" w:hanging="566"/>
      </w:pPr>
      <w:r>
        <w:lastRenderedPageBreak/>
        <w:t xml:space="preserve">Atlaidiet </w:t>
      </w:r>
      <w:r w:rsidR="008E672D">
        <w:t xml:space="preserve">apakšējo </w:t>
      </w:r>
      <w:r>
        <w:t xml:space="preserve">plakstiņu un aizveriet aci. </w:t>
      </w:r>
    </w:p>
    <w:p w14:paraId="62D3BE11" w14:textId="6BE0981A" w:rsidR="00A46AF1" w:rsidRDefault="00A46AF1" w:rsidP="00A46AF1">
      <w:pPr>
        <w:numPr>
          <w:ilvl w:val="0"/>
          <w:numId w:val="5"/>
        </w:numPr>
        <w:ind w:right="15" w:hanging="566"/>
      </w:pPr>
      <w:r>
        <w:t xml:space="preserve">Turot aci aizvērtu, piespiediet ar pirkstu aizvērtās acs kaktiņu (vietu, kur acs ir tuvāk degunam) un turiet piespiestu 2 minūtes. Tas palīdz pārtraukt </w:t>
      </w:r>
      <w:r w:rsidR="00F57C8F">
        <w:t>Bimatoprost/Timolol Mylan</w:t>
      </w:r>
      <w:r>
        <w:t xml:space="preserve"> nokļūšanu pārējās ķermeņa daļās. </w:t>
      </w:r>
    </w:p>
    <w:p w14:paraId="702F7C59" w14:textId="77777777" w:rsidR="00A46AF1" w:rsidRDefault="00A46AF1" w:rsidP="00A46AF1">
      <w:pPr>
        <w:spacing w:after="26" w:line="259" w:lineRule="auto"/>
        <w:ind w:left="0" w:firstLine="0"/>
      </w:pPr>
    </w:p>
    <w:p w14:paraId="68C24AEE" w14:textId="77777777" w:rsidR="00A46AF1" w:rsidRDefault="00A46AF1" w:rsidP="00A46AF1">
      <w:pPr>
        <w:ind w:left="-5" w:right="15"/>
      </w:pPr>
      <w:r>
        <w:t xml:space="preserve">Ja piliens netrāpa acī, mēģiniet vēlreiz. </w:t>
      </w:r>
    </w:p>
    <w:p w14:paraId="00C17C2F" w14:textId="77777777" w:rsidR="00A46AF1" w:rsidRDefault="00A46AF1" w:rsidP="00A46AF1">
      <w:pPr>
        <w:spacing w:after="0" w:line="259" w:lineRule="auto"/>
        <w:ind w:left="0" w:firstLine="0"/>
      </w:pPr>
    </w:p>
    <w:p w14:paraId="19C5C3E2" w14:textId="3BB964DE" w:rsidR="00A46AF1" w:rsidRDefault="00A46AF1" w:rsidP="00A46AF1">
      <w:pPr>
        <w:ind w:left="-5" w:right="15"/>
      </w:pPr>
      <w:r>
        <w:t xml:space="preserve">Lai izvairītos no inficēšanas, neļaujiet pudeles galam pieskarties acij vai jebkam citam. Uzlieciet vāciņu un aizskrūvējiet pudeli tūlīt pēc lietošanas. </w:t>
      </w:r>
    </w:p>
    <w:p w14:paraId="52F88068" w14:textId="77777777" w:rsidR="00A46AF1" w:rsidRDefault="00A46AF1" w:rsidP="00A46AF1">
      <w:pPr>
        <w:spacing w:after="21" w:line="259" w:lineRule="auto"/>
        <w:ind w:left="0" w:firstLine="0"/>
      </w:pPr>
    </w:p>
    <w:p w14:paraId="2262E9D1" w14:textId="59558EFC" w:rsidR="00A46AF1" w:rsidRDefault="00A46AF1" w:rsidP="00A46AF1">
      <w:pPr>
        <w:ind w:left="-5" w:right="15"/>
      </w:pPr>
      <w:r>
        <w:t xml:space="preserve">Ja Jūs lietojat </w:t>
      </w:r>
      <w:r w:rsidR="00F57C8F">
        <w:t>Bimatoprost/Timolol Mylan</w:t>
      </w:r>
      <w:r>
        <w:t xml:space="preserve"> un kādas citas acu zāles, starp </w:t>
      </w:r>
      <w:r w:rsidR="00F57C8F">
        <w:t>Bimatoprost/Timolol Mylan</w:t>
      </w:r>
      <w:r>
        <w:t xml:space="preserve"> un citu zāļu lietošanu ievērojiet vismaz 5 minūšu starplaiku. Kā pēdējo lietojiet acu ziedi vai acu gelu. </w:t>
      </w:r>
    </w:p>
    <w:p w14:paraId="47B0B26B" w14:textId="77777777" w:rsidR="00A46AF1" w:rsidRDefault="00A46AF1" w:rsidP="00A46AF1">
      <w:pPr>
        <w:spacing w:after="9" w:line="259" w:lineRule="auto"/>
        <w:ind w:left="0" w:firstLine="0"/>
      </w:pPr>
    </w:p>
    <w:p w14:paraId="60B99540" w14:textId="425B43CC" w:rsidR="00A46AF1" w:rsidRDefault="00A46AF1" w:rsidP="00A46AF1">
      <w:pPr>
        <w:pStyle w:val="Heading1"/>
        <w:ind w:left="-5"/>
      </w:pPr>
      <w:r>
        <w:t xml:space="preserve">Ja esat lietojis </w:t>
      </w:r>
      <w:r w:rsidR="00F57C8F">
        <w:t>Bimatoprost/Timolol Mylan</w:t>
      </w:r>
      <w:r>
        <w:t xml:space="preserve"> vairāk nekā noteikts</w:t>
      </w:r>
      <w:r>
        <w:rPr>
          <w:b w:val="0"/>
        </w:rPr>
        <w:t xml:space="preserve"> </w:t>
      </w:r>
    </w:p>
    <w:p w14:paraId="4A9FA50C" w14:textId="4244B251" w:rsidR="00A46AF1" w:rsidRDefault="00A46AF1" w:rsidP="00A46AF1">
      <w:pPr>
        <w:ind w:left="-5" w:right="15"/>
      </w:pPr>
      <w:r>
        <w:t xml:space="preserve">Ja esat lietojis </w:t>
      </w:r>
      <w:r w:rsidR="00F57C8F">
        <w:t>Bimatoprost/Timolol Mylan</w:t>
      </w:r>
      <w:r>
        <w:t xml:space="preserve"> vairāk nekā noteikts, ir maz ticams, ka tas Jums varētu ievērojami kaitēt. Nākamo devu iepiliniet parastajā laikā. Ja Jūs uztraucaties, konsultējieties ar ārstu vai farmaceitu. </w:t>
      </w:r>
    </w:p>
    <w:p w14:paraId="698B8D4E" w14:textId="77777777" w:rsidR="00A46AF1" w:rsidRDefault="00A46AF1" w:rsidP="00A46AF1">
      <w:pPr>
        <w:spacing w:after="0" w:line="259" w:lineRule="auto"/>
        <w:ind w:left="0" w:firstLine="0"/>
      </w:pPr>
    </w:p>
    <w:p w14:paraId="29B8E246" w14:textId="607992A8" w:rsidR="00A46AF1" w:rsidRDefault="00A46AF1" w:rsidP="00A46AF1">
      <w:pPr>
        <w:pStyle w:val="Heading1"/>
        <w:ind w:left="-5"/>
      </w:pPr>
      <w:r>
        <w:t xml:space="preserve">Ja esat aizmirsis lietot </w:t>
      </w:r>
      <w:r w:rsidR="00F57C8F">
        <w:t>Bimatoprost/Timolol Mylan</w:t>
      </w:r>
      <w:r>
        <w:rPr>
          <w:b w:val="0"/>
        </w:rPr>
        <w:t xml:space="preserve"> </w:t>
      </w:r>
    </w:p>
    <w:p w14:paraId="34CD515A" w14:textId="32FC30F1" w:rsidR="00A46AF1" w:rsidRDefault="00A46AF1" w:rsidP="00A46AF1">
      <w:pPr>
        <w:ind w:left="-5" w:right="15"/>
      </w:pPr>
      <w:r>
        <w:t xml:space="preserve">Ja esat aizmirsis lietot </w:t>
      </w:r>
      <w:r w:rsidR="00F57C8F">
        <w:t>Bimatoprost/Timolol Mylan</w:t>
      </w:r>
      <w:r>
        <w:t xml:space="preserve">, iepiliniet vienu pilienu, līdzko atceraties, tad turpiniet pilināt parastajā laikā. Nelietojiet dubultu devu, lai aizvietotu aizmirsto devu. </w:t>
      </w:r>
    </w:p>
    <w:p w14:paraId="43B6ACD5" w14:textId="77777777" w:rsidR="00A46AF1" w:rsidRDefault="00A46AF1" w:rsidP="00A46AF1">
      <w:pPr>
        <w:spacing w:after="24" w:line="259" w:lineRule="auto"/>
        <w:ind w:left="0" w:firstLine="0"/>
      </w:pPr>
    </w:p>
    <w:p w14:paraId="521137A0" w14:textId="0FEE5556" w:rsidR="00A46AF1" w:rsidRDefault="00A46AF1" w:rsidP="00A46AF1">
      <w:pPr>
        <w:pStyle w:val="Heading1"/>
        <w:ind w:left="-5"/>
      </w:pPr>
      <w:r>
        <w:t xml:space="preserve">Ja pārtraucat lietot </w:t>
      </w:r>
      <w:r w:rsidR="00F57C8F">
        <w:t>Bimatoprost/Timolol Mylan</w:t>
      </w:r>
      <w:r>
        <w:t xml:space="preserve"> </w:t>
      </w:r>
    </w:p>
    <w:p w14:paraId="798FE391" w14:textId="454C782B" w:rsidR="00A46AF1" w:rsidRDefault="00F57C8F" w:rsidP="00A46AF1">
      <w:pPr>
        <w:ind w:left="-5" w:right="15"/>
      </w:pPr>
      <w:r>
        <w:t>Bimatoprost/Timolol Mylan</w:t>
      </w:r>
      <w:r w:rsidR="00A46AF1">
        <w:t xml:space="preserve"> jālieto katru dienu, lai tas iedarbotos pareizi. </w:t>
      </w:r>
    </w:p>
    <w:p w14:paraId="201A27D7" w14:textId="702649F5" w:rsidR="00A46AF1" w:rsidRDefault="004B002F" w:rsidP="00A46AF1">
      <w:pPr>
        <w:spacing w:after="19" w:line="259" w:lineRule="auto"/>
        <w:ind w:left="0" w:firstLine="0"/>
      </w:pPr>
      <w:r>
        <w:t xml:space="preserve">Nepārtrauciet </w:t>
      </w:r>
      <w:r w:rsidRPr="004B002F">
        <w:t>Bimatoprost/Timolol Mylan</w:t>
      </w:r>
      <w:r>
        <w:t xml:space="preserve"> lietošanu, </w:t>
      </w:r>
      <w:r w:rsidR="00A00288">
        <w:t>iepriekš</w:t>
      </w:r>
      <w:r>
        <w:t xml:space="preserve"> nekonsultējoties ar ārstu.</w:t>
      </w:r>
    </w:p>
    <w:p w14:paraId="229EC2B0" w14:textId="77777777" w:rsidR="004B002F" w:rsidRDefault="004B002F" w:rsidP="00A46AF1">
      <w:pPr>
        <w:spacing w:after="19" w:line="259" w:lineRule="auto"/>
        <w:ind w:left="0" w:firstLine="0"/>
      </w:pPr>
    </w:p>
    <w:p w14:paraId="267727D1" w14:textId="2F2E7FD2" w:rsidR="00A46AF1" w:rsidRDefault="00A46AF1" w:rsidP="00A46AF1">
      <w:pPr>
        <w:ind w:left="-5" w:right="15"/>
      </w:pPr>
      <w:r>
        <w:t>Ja Jums ir kādi jautājumi par šo zāļu lietošanu, jautājiet ārstam</w:t>
      </w:r>
      <w:r w:rsidR="0020227F">
        <w:t xml:space="preserve"> vai</w:t>
      </w:r>
      <w:r>
        <w:t xml:space="preserve"> farmaceitam. </w:t>
      </w:r>
    </w:p>
    <w:p w14:paraId="443F460E" w14:textId="77777777" w:rsidR="00A46AF1" w:rsidRDefault="00A46AF1" w:rsidP="00A46AF1">
      <w:pPr>
        <w:spacing w:after="31" w:line="259" w:lineRule="auto"/>
        <w:ind w:left="0" w:firstLine="0"/>
      </w:pPr>
    </w:p>
    <w:p w14:paraId="4A6F6BB7" w14:textId="77777777" w:rsidR="00A46AF1" w:rsidRDefault="00A46AF1" w:rsidP="00A46AF1">
      <w:pPr>
        <w:spacing w:after="31" w:line="259" w:lineRule="auto"/>
        <w:ind w:left="0" w:firstLine="0"/>
      </w:pPr>
    </w:p>
    <w:p w14:paraId="2F842326" w14:textId="77777777" w:rsidR="00A46AF1" w:rsidRDefault="00A46AF1" w:rsidP="00A46AF1">
      <w:pPr>
        <w:pStyle w:val="Heading2"/>
        <w:tabs>
          <w:tab w:val="center" w:pos="1909"/>
        </w:tabs>
        <w:spacing w:after="14" w:line="249" w:lineRule="auto"/>
        <w:ind w:left="-15" w:firstLine="0"/>
      </w:pPr>
      <w:r>
        <w:rPr>
          <w:b/>
          <w:u w:val="none"/>
        </w:rPr>
        <w:t xml:space="preserve">4. </w:t>
      </w:r>
      <w:r>
        <w:rPr>
          <w:b/>
          <w:u w:val="none"/>
        </w:rPr>
        <w:tab/>
        <w:t xml:space="preserve">Iespējamās blakusparādības </w:t>
      </w:r>
    </w:p>
    <w:p w14:paraId="7B453035" w14:textId="77777777" w:rsidR="00A46AF1" w:rsidRDefault="00A46AF1" w:rsidP="00A46AF1">
      <w:pPr>
        <w:spacing w:after="20" w:line="259" w:lineRule="auto"/>
        <w:ind w:left="0" w:firstLine="0"/>
      </w:pPr>
      <w:r>
        <w:t xml:space="preserve"> </w:t>
      </w:r>
    </w:p>
    <w:p w14:paraId="2857656E" w14:textId="21AADEBE" w:rsidR="00A46AF1" w:rsidRDefault="00A46AF1" w:rsidP="00A46AF1">
      <w:pPr>
        <w:ind w:left="-5" w:right="15"/>
      </w:pPr>
      <w:r>
        <w:t xml:space="preserve">Tāpat kā visas zāles, šīs zāles var izraisīt blakusparādības, kaut arī ne visiem tās izpaužas. Parasti Jūs varat turpināt lietot pilienus, ja vien blakusparādības nav smagas. Ja Jūs uztraucaties, aprunājieties ar ārstu vai farmaceitu. Nepārtrauciet </w:t>
      </w:r>
      <w:r w:rsidR="00F57C8F">
        <w:t>Bimatoprost/Timolol Mylan</w:t>
      </w:r>
      <w:r>
        <w:t xml:space="preserve"> lietošanu, nekonsultējoties ar ārstu.</w:t>
      </w:r>
    </w:p>
    <w:p w14:paraId="3BDAF052" w14:textId="77777777" w:rsidR="00A46AF1" w:rsidRDefault="00A46AF1" w:rsidP="00A46AF1">
      <w:pPr>
        <w:spacing w:after="14" w:line="259" w:lineRule="auto"/>
        <w:ind w:left="0" w:firstLine="0"/>
      </w:pPr>
    </w:p>
    <w:p w14:paraId="59425EF1" w14:textId="25EA6E76" w:rsidR="00A46AF1" w:rsidRDefault="00A46AF1" w:rsidP="00A46AF1">
      <w:pPr>
        <w:ind w:left="-5" w:right="15"/>
      </w:pPr>
      <w:r>
        <w:t xml:space="preserve">Lietojot </w:t>
      </w:r>
      <w:r w:rsidR="00F57C8F">
        <w:t>Bimatoprost/Timolol Mylan</w:t>
      </w:r>
      <w:r>
        <w:t>, var rasties šādas blakusparādības:</w:t>
      </w:r>
    </w:p>
    <w:p w14:paraId="624125A1" w14:textId="77777777" w:rsidR="00A46AF1" w:rsidRDefault="00A46AF1" w:rsidP="00A46AF1">
      <w:pPr>
        <w:spacing w:after="34" w:line="259" w:lineRule="auto"/>
        <w:ind w:left="0" w:firstLine="0"/>
      </w:pPr>
    </w:p>
    <w:p w14:paraId="784D88C5" w14:textId="77777777" w:rsidR="00A46AF1" w:rsidRPr="000A10E6" w:rsidRDefault="00A46AF1" w:rsidP="00A46AF1">
      <w:pPr>
        <w:pStyle w:val="Heading1"/>
        <w:ind w:left="-5"/>
        <w:rPr>
          <w:b w:val="0"/>
        </w:rPr>
      </w:pPr>
      <w:r>
        <w:t xml:space="preserve">Ļoti biežas blakusparādības </w:t>
      </w:r>
      <w:r w:rsidRPr="000A10E6">
        <w:rPr>
          <w:b w:val="0"/>
        </w:rPr>
        <w:t xml:space="preserve">(var attīstīties vairāk nekā 1 lietotājam no 10) </w:t>
      </w:r>
    </w:p>
    <w:p w14:paraId="5184F45D" w14:textId="77777777" w:rsidR="00A46AF1" w:rsidRPr="000A10E6" w:rsidRDefault="00A46AF1" w:rsidP="00A46AF1">
      <w:pPr>
        <w:pStyle w:val="Heading1"/>
        <w:ind w:left="-5"/>
        <w:rPr>
          <w:b w:val="0"/>
        </w:rPr>
      </w:pPr>
      <w:r w:rsidRPr="000A10E6">
        <w:rPr>
          <w:b w:val="0"/>
          <w:u w:val="single" w:color="000000"/>
        </w:rPr>
        <w:t>Ietekme uz aci</w:t>
      </w:r>
      <w:r w:rsidRPr="000A10E6">
        <w:rPr>
          <w:b w:val="0"/>
        </w:rPr>
        <w:t xml:space="preserve"> </w:t>
      </w:r>
    </w:p>
    <w:p w14:paraId="03574DDC" w14:textId="79E30E8C" w:rsidR="009E48E4" w:rsidRDefault="009E48E4" w:rsidP="00A46AF1">
      <w:pPr>
        <w:pStyle w:val="Heading1"/>
        <w:numPr>
          <w:ilvl w:val="0"/>
          <w:numId w:val="4"/>
        </w:numPr>
        <w:ind w:left="0"/>
        <w:rPr>
          <w:b w:val="0"/>
        </w:rPr>
      </w:pPr>
      <w:r>
        <w:rPr>
          <w:b w:val="0"/>
        </w:rPr>
        <w:t>apsārtums</w:t>
      </w:r>
      <w:r w:rsidRPr="00586A13">
        <w:rPr>
          <w:b w:val="0"/>
        </w:rPr>
        <w:t>,</w:t>
      </w:r>
    </w:p>
    <w:p w14:paraId="749F64EE" w14:textId="16B20706" w:rsidR="00A46AF1" w:rsidRPr="00586A13" w:rsidRDefault="009E48E4" w:rsidP="00586A13">
      <w:pPr>
        <w:numPr>
          <w:ilvl w:val="0"/>
          <w:numId w:val="8"/>
        </w:numPr>
        <w:spacing w:after="26"/>
        <w:ind w:left="720" w:right="15" w:hanging="720"/>
      </w:pPr>
      <w:r w:rsidRPr="009E48E4">
        <w:t xml:space="preserve">tauku zudums acu zonā var izraisīt plakstiņu rievas padziļināšanos, iegrimušas acis </w:t>
      </w:r>
      <w:r w:rsidRPr="00586A13">
        <w:t>(enoftalmoss), plakstiņa noslīdēšanu (ptoze), ādas savilkšanos ap aci (dermatohalāzes involūcija) un acs baltuma apakšējās daļas lielāku redzamību (apakšējās sklēras redzamība).</w:t>
      </w:r>
      <w:r w:rsidR="00A46AF1" w:rsidRPr="00586A13">
        <w:t xml:space="preserve"> </w:t>
      </w:r>
    </w:p>
    <w:p w14:paraId="21EFF3CD" w14:textId="77777777" w:rsidR="00A46AF1" w:rsidRDefault="00A46AF1" w:rsidP="00A46AF1">
      <w:pPr>
        <w:spacing w:after="34" w:line="259" w:lineRule="auto"/>
        <w:ind w:left="0" w:firstLine="0"/>
      </w:pPr>
      <w:r>
        <w:t xml:space="preserve"> </w:t>
      </w:r>
    </w:p>
    <w:p w14:paraId="0D68C456" w14:textId="2FEE6B33" w:rsidR="00A46AF1" w:rsidRPr="000A10E6" w:rsidRDefault="00A46AF1" w:rsidP="00A46AF1">
      <w:pPr>
        <w:pStyle w:val="Heading1"/>
        <w:ind w:left="-5"/>
        <w:rPr>
          <w:b w:val="0"/>
        </w:rPr>
      </w:pPr>
      <w:r>
        <w:t xml:space="preserve">Biežas blakusparādības </w:t>
      </w:r>
      <w:r w:rsidRPr="000A10E6">
        <w:rPr>
          <w:b w:val="0"/>
        </w:rPr>
        <w:t xml:space="preserve">(var attīstīties </w:t>
      </w:r>
      <w:r w:rsidR="008F0BA2">
        <w:rPr>
          <w:b w:val="0"/>
        </w:rPr>
        <w:t xml:space="preserve">līdz 1 </w:t>
      </w:r>
      <w:r w:rsidRPr="000A10E6">
        <w:rPr>
          <w:b w:val="0"/>
        </w:rPr>
        <w:t>lietotāj</w:t>
      </w:r>
      <w:r w:rsidR="008F0BA2">
        <w:rPr>
          <w:b w:val="0"/>
        </w:rPr>
        <w:t>a</w:t>
      </w:r>
      <w:r w:rsidRPr="000A10E6">
        <w:rPr>
          <w:b w:val="0"/>
        </w:rPr>
        <w:t xml:space="preserve">m no 10) </w:t>
      </w:r>
    </w:p>
    <w:p w14:paraId="0740C7F3" w14:textId="77777777" w:rsidR="00A46AF1" w:rsidRPr="000A10E6" w:rsidRDefault="00A46AF1" w:rsidP="00A46AF1">
      <w:pPr>
        <w:pStyle w:val="Heading1"/>
        <w:ind w:left="-5"/>
        <w:rPr>
          <w:b w:val="0"/>
        </w:rPr>
      </w:pPr>
      <w:r w:rsidRPr="000A10E6">
        <w:rPr>
          <w:b w:val="0"/>
          <w:u w:val="single" w:color="000000"/>
        </w:rPr>
        <w:t>Ietekme uz aci</w:t>
      </w:r>
      <w:r w:rsidRPr="000A10E6">
        <w:rPr>
          <w:b w:val="0"/>
        </w:rPr>
        <w:t xml:space="preserve"> </w:t>
      </w:r>
    </w:p>
    <w:p w14:paraId="5B436B4D" w14:textId="77777777" w:rsidR="00A46AF1" w:rsidRDefault="00A46AF1" w:rsidP="00A46AF1">
      <w:pPr>
        <w:pStyle w:val="ListParagraph"/>
        <w:numPr>
          <w:ilvl w:val="0"/>
          <w:numId w:val="4"/>
        </w:numPr>
        <w:ind w:left="0" w:right="15"/>
      </w:pPr>
      <w:r>
        <w:t xml:space="preserve">dedzināšana, </w:t>
      </w:r>
    </w:p>
    <w:p w14:paraId="44784163" w14:textId="77777777" w:rsidR="00A46AF1" w:rsidRDefault="00A46AF1" w:rsidP="00A46AF1">
      <w:pPr>
        <w:pStyle w:val="ListParagraph"/>
        <w:numPr>
          <w:ilvl w:val="0"/>
          <w:numId w:val="4"/>
        </w:numPr>
        <w:ind w:left="0" w:right="15"/>
      </w:pPr>
      <w:r>
        <w:t xml:space="preserve">nieze, </w:t>
      </w:r>
    </w:p>
    <w:p w14:paraId="547159B1" w14:textId="77777777" w:rsidR="00A46AF1" w:rsidRDefault="00A46AF1" w:rsidP="00A46AF1">
      <w:pPr>
        <w:pStyle w:val="ListParagraph"/>
        <w:numPr>
          <w:ilvl w:val="0"/>
          <w:numId w:val="4"/>
        </w:numPr>
        <w:ind w:left="0" w:right="15"/>
      </w:pPr>
      <w:r>
        <w:t xml:space="preserve">dzeloša sajūta, </w:t>
      </w:r>
    </w:p>
    <w:p w14:paraId="1B8AB644" w14:textId="77777777" w:rsidR="00A46AF1" w:rsidRDefault="00A46AF1" w:rsidP="00A46AF1">
      <w:pPr>
        <w:pStyle w:val="ListParagraph"/>
        <w:numPr>
          <w:ilvl w:val="0"/>
          <w:numId w:val="4"/>
        </w:numPr>
        <w:ind w:left="0" w:right="15"/>
      </w:pPr>
      <w:r>
        <w:t xml:space="preserve">konjunktīvas (acs caurspīdīgā slāņa) kairinājums, </w:t>
      </w:r>
    </w:p>
    <w:p w14:paraId="337F15D0" w14:textId="77777777" w:rsidR="00A46AF1" w:rsidRDefault="00A46AF1" w:rsidP="00A46AF1">
      <w:pPr>
        <w:pStyle w:val="ListParagraph"/>
        <w:numPr>
          <w:ilvl w:val="0"/>
          <w:numId w:val="4"/>
        </w:numPr>
        <w:ind w:left="0" w:right="15"/>
      </w:pPr>
      <w:r>
        <w:lastRenderedPageBreak/>
        <w:t xml:space="preserve">jutīgums pret gaismu, </w:t>
      </w:r>
    </w:p>
    <w:p w14:paraId="3A420314" w14:textId="3AD17AB9" w:rsidR="00A46AF1" w:rsidRDefault="00A46AF1">
      <w:pPr>
        <w:pStyle w:val="ListParagraph"/>
        <w:numPr>
          <w:ilvl w:val="0"/>
          <w:numId w:val="4"/>
        </w:numPr>
        <w:ind w:left="0" w:right="15"/>
      </w:pPr>
      <w:r>
        <w:t xml:space="preserve">acu sāpes, acu lipšana, sausas acis, sajūta, ka acī kaut kas iekritis, </w:t>
      </w:r>
    </w:p>
    <w:p w14:paraId="117CFAD3" w14:textId="77777777" w:rsidR="00A46AF1" w:rsidRDefault="00A46AF1" w:rsidP="00A46AF1">
      <w:pPr>
        <w:pStyle w:val="ListParagraph"/>
        <w:numPr>
          <w:ilvl w:val="0"/>
          <w:numId w:val="4"/>
        </w:numPr>
        <w:ind w:left="0" w:right="15"/>
      </w:pPr>
      <w:r>
        <w:t xml:space="preserve">sīki plīsumi acs virsmā ar iekaisumu vai bez tā, </w:t>
      </w:r>
    </w:p>
    <w:p w14:paraId="02AF1AFE" w14:textId="77777777" w:rsidR="00A46AF1" w:rsidRDefault="00A46AF1" w:rsidP="00A46AF1">
      <w:pPr>
        <w:pStyle w:val="ListParagraph"/>
        <w:numPr>
          <w:ilvl w:val="0"/>
          <w:numId w:val="4"/>
        </w:numPr>
        <w:ind w:left="0" w:right="15"/>
      </w:pPr>
      <w:r>
        <w:t xml:space="preserve">neskaidra redze, </w:t>
      </w:r>
    </w:p>
    <w:p w14:paraId="12AB2771" w14:textId="77777777" w:rsidR="00A46AF1" w:rsidRDefault="00A46AF1" w:rsidP="00A46AF1">
      <w:pPr>
        <w:pStyle w:val="ListParagraph"/>
        <w:numPr>
          <w:ilvl w:val="0"/>
          <w:numId w:val="4"/>
        </w:numPr>
        <w:ind w:left="0" w:right="15"/>
      </w:pPr>
      <w:r>
        <w:t xml:space="preserve">apsārtuši un niezoši plakstiņi, </w:t>
      </w:r>
    </w:p>
    <w:p w14:paraId="4B14D120" w14:textId="77777777" w:rsidR="00A46AF1" w:rsidRDefault="00A46AF1" w:rsidP="00A46AF1">
      <w:pPr>
        <w:pStyle w:val="ListParagraph"/>
        <w:numPr>
          <w:ilvl w:val="0"/>
          <w:numId w:val="4"/>
        </w:numPr>
        <w:ind w:left="0" w:right="15"/>
      </w:pPr>
      <w:r>
        <w:t xml:space="preserve">matiņu augšana ap aci, </w:t>
      </w:r>
    </w:p>
    <w:p w14:paraId="78A79682" w14:textId="77777777" w:rsidR="00A46AF1" w:rsidRDefault="00A46AF1" w:rsidP="00A46AF1">
      <w:pPr>
        <w:pStyle w:val="ListParagraph"/>
        <w:numPr>
          <w:ilvl w:val="0"/>
          <w:numId w:val="4"/>
        </w:numPr>
        <w:ind w:left="0" w:right="15"/>
      </w:pPr>
      <w:r>
        <w:t xml:space="preserve">tumšāki plakstiņi, </w:t>
      </w:r>
    </w:p>
    <w:p w14:paraId="5045E9EB" w14:textId="77777777" w:rsidR="00A46AF1" w:rsidRDefault="00A46AF1" w:rsidP="00A46AF1">
      <w:pPr>
        <w:pStyle w:val="ListParagraph"/>
        <w:numPr>
          <w:ilvl w:val="0"/>
          <w:numId w:val="4"/>
        </w:numPr>
        <w:ind w:left="0" w:right="15"/>
      </w:pPr>
      <w:r>
        <w:t xml:space="preserve">tumšākas krāsas āda ap acīm, </w:t>
      </w:r>
    </w:p>
    <w:p w14:paraId="252BBD68" w14:textId="77777777" w:rsidR="00A46AF1" w:rsidRDefault="00A46AF1" w:rsidP="00A46AF1">
      <w:pPr>
        <w:pStyle w:val="ListParagraph"/>
        <w:numPr>
          <w:ilvl w:val="0"/>
          <w:numId w:val="4"/>
        </w:numPr>
        <w:ind w:left="0" w:right="15"/>
      </w:pPr>
      <w:r>
        <w:t xml:space="preserve">garākas skropstas, </w:t>
      </w:r>
    </w:p>
    <w:p w14:paraId="1A0DFAE0" w14:textId="77777777" w:rsidR="00A46AF1" w:rsidRDefault="00A46AF1" w:rsidP="00A46AF1">
      <w:pPr>
        <w:pStyle w:val="ListParagraph"/>
        <w:numPr>
          <w:ilvl w:val="0"/>
          <w:numId w:val="4"/>
        </w:numPr>
        <w:ind w:left="0" w:right="15"/>
      </w:pPr>
      <w:r>
        <w:t xml:space="preserve">acs kairinājums, </w:t>
      </w:r>
    </w:p>
    <w:p w14:paraId="255E30C7" w14:textId="77777777" w:rsidR="00A46AF1" w:rsidRDefault="00A46AF1" w:rsidP="00A46AF1">
      <w:pPr>
        <w:pStyle w:val="ListParagraph"/>
        <w:numPr>
          <w:ilvl w:val="0"/>
          <w:numId w:val="4"/>
        </w:numPr>
        <w:ind w:left="0" w:right="15"/>
      </w:pPr>
      <w:r>
        <w:t xml:space="preserve">acu asarošana, </w:t>
      </w:r>
    </w:p>
    <w:p w14:paraId="0E2832EA" w14:textId="1FA9A3CB" w:rsidR="000B6BFD" w:rsidRDefault="00A46AF1" w:rsidP="00F42090">
      <w:pPr>
        <w:pStyle w:val="ListParagraph"/>
        <w:numPr>
          <w:ilvl w:val="0"/>
          <w:numId w:val="4"/>
        </w:numPr>
        <w:ind w:left="0" w:right="15"/>
      </w:pPr>
      <w:r>
        <w:t xml:space="preserve">uztūkuši plakstiņi, </w:t>
      </w:r>
    </w:p>
    <w:p w14:paraId="7D648E34" w14:textId="77777777" w:rsidR="00A46AF1" w:rsidRDefault="00A46AF1" w:rsidP="00A46AF1">
      <w:pPr>
        <w:pStyle w:val="ListParagraph"/>
        <w:numPr>
          <w:ilvl w:val="0"/>
          <w:numId w:val="4"/>
        </w:numPr>
        <w:ind w:left="0" w:right="15"/>
      </w:pPr>
      <w:r>
        <w:t xml:space="preserve">pasliktināta redze. </w:t>
      </w:r>
    </w:p>
    <w:p w14:paraId="15B06405" w14:textId="77777777" w:rsidR="00A46AF1" w:rsidRDefault="00A46AF1" w:rsidP="00A46AF1">
      <w:pPr>
        <w:spacing w:after="7" w:line="259" w:lineRule="auto"/>
        <w:ind w:left="0" w:firstLine="0"/>
      </w:pPr>
    </w:p>
    <w:p w14:paraId="2AF9C280" w14:textId="77777777" w:rsidR="00A46AF1" w:rsidRDefault="00A46AF1" w:rsidP="00A46AF1">
      <w:pPr>
        <w:ind w:left="-5" w:right="5524"/>
      </w:pPr>
      <w:r>
        <w:rPr>
          <w:u w:val="single" w:color="000000"/>
        </w:rPr>
        <w:t>Ietekme uz citām ķermeņa daļām</w:t>
      </w:r>
      <w:r>
        <w:t xml:space="preserve"> </w:t>
      </w:r>
    </w:p>
    <w:p w14:paraId="4AA76232" w14:textId="77777777" w:rsidR="00A46AF1" w:rsidRDefault="00A46AF1" w:rsidP="00A46AF1">
      <w:pPr>
        <w:pStyle w:val="ListParagraph"/>
        <w:numPr>
          <w:ilvl w:val="0"/>
          <w:numId w:val="4"/>
        </w:numPr>
        <w:ind w:left="0" w:right="5524"/>
      </w:pPr>
      <w:r>
        <w:t xml:space="preserve">iesnas, </w:t>
      </w:r>
    </w:p>
    <w:p w14:paraId="447DAB17" w14:textId="77777777" w:rsidR="00A46AF1" w:rsidRDefault="00A46AF1" w:rsidP="00A46AF1">
      <w:pPr>
        <w:pStyle w:val="ListParagraph"/>
        <w:numPr>
          <w:ilvl w:val="0"/>
          <w:numId w:val="4"/>
        </w:numPr>
        <w:ind w:left="0" w:right="5524"/>
      </w:pPr>
      <w:r>
        <w:t xml:space="preserve">galvassāpes. </w:t>
      </w:r>
    </w:p>
    <w:p w14:paraId="24195851" w14:textId="77777777" w:rsidR="00A46AF1" w:rsidRDefault="00A46AF1" w:rsidP="00A46AF1">
      <w:pPr>
        <w:spacing w:after="34" w:line="259" w:lineRule="auto"/>
        <w:ind w:left="0" w:firstLine="0"/>
      </w:pPr>
    </w:p>
    <w:p w14:paraId="7B5DCF6C" w14:textId="29E6077B" w:rsidR="00A46AF1" w:rsidRPr="000A10E6" w:rsidRDefault="00A46AF1" w:rsidP="00A46AF1">
      <w:pPr>
        <w:pStyle w:val="Heading1"/>
        <w:ind w:left="-5"/>
        <w:rPr>
          <w:b w:val="0"/>
        </w:rPr>
      </w:pPr>
      <w:r>
        <w:t xml:space="preserve">Retākas blakusparādības </w:t>
      </w:r>
      <w:r w:rsidRPr="000A10E6">
        <w:rPr>
          <w:b w:val="0"/>
        </w:rPr>
        <w:t xml:space="preserve">(var attīstīties </w:t>
      </w:r>
      <w:r w:rsidR="008F0BA2">
        <w:rPr>
          <w:b w:val="0"/>
        </w:rPr>
        <w:t xml:space="preserve">līdz </w:t>
      </w:r>
      <w:r w:rsidRPr="000A10E6">
        <w:rPr>
          <w:b w:val="0"/>
        </w:rPr>
        <w:t>1 lietotāj</w:t>
      </w:r>
      <w:r w:rsidR="008F0BA2">
        <w:rPr>
          <w:b w:val="0"/>
        </w:rPr>
        <w:t>a</w:t>
      </w:r>
      <w:r w:rsidRPr="000A10E6">
        <w:rPr>
          <w:b w:val="0"/>
        </w:rPr>
        <w:t xml:space="preserve">m no 100) </w:t>
      </w:r>
    </w:p>
    <w:p w14:paraId="58EB64AF" w14:textId="77777777" w:rsidR="00A46AF1" w:rsidRPr="000A10E6" w:rsidRDefault="00A46AF1" w:rsidP="00A46AF1">
      <w:pPr>
        <w:pStyle w:val="Heading1"/>
        <w:ind w:left="-5"/>
        <w:rPr>
          <w:b w:val="0"/>
        </w:rPr>
      </w:pPr>
      <w:r w:rsidRPr="000A10E6">
        <w:rPr>
          <w:b w:val="0"/>
          <w:u w:val="single" w:color="000000"/>
        </w:rPr>
        <w:t>Ietekme uz aci</w:t>
      </w:r>
      <w:r w:rsidRPr="000A10E6">
        <w:rPr>
          <w:b w:val="0"/>
        </w:rPr>
        <w:t xml:space="preserve"> </w:t>
      </w:r>
    </w:p>
    <w:p w14:paraId="5982708E" w14:textId="77777777" w:rsidR="00A46AF1" w:rsidRDefault="00A46AF1" w:rsidP="00A46AF1">
      <w:pPr>
        <w:pStyle w:val="ListParagraph"/>
        <w:numPr>
          <w:ilvl w:val="0"/>
          <w:numId w:val="4"/>
        </w:numPr>
        <w:ind w:left="0" w:right="15"/>
      </w:pPr>
      <w:r>
        <w:t xml:space="preserve">netipiska sajūta acī, </w:t>
      </w:r>
    </w:p>
    <w:p w14:paraId="7C24CF66" w14:textId="77777777" w:rsidR="00A46AF1" w:rsidRDefault="00A46AF1" w:rsidP="00A46AF1">
      <w:pPr>
        <w:pStyle w:val="ListParagraph"/>
        <w:numPr>
          <w:ilvl w:val="0"/>
          <w:numId w:val="4"/>
        </w:numPr>
        <w:ind w:left="0" w:right="15"/>
      </w:pPr>
      <w:r>
        <w:t xml:space="preserve">varavīksnenes iekaisums, </w:t>
      </w:r>
    </w:p>
    <w:p w14:paraId="2B3577C3" w14:textId="77777777" w:rsidR="00A46AF1" w:rsidRDefault="00A46AF1" w:rsidP="00A46AF1">
      <w:pPr>
        <w:pStyle w:val="ListParagraph"/>
        <w:numPr>
          <w:ilvl w:val="0"/>
          <w:numId w:val="4"/>
        </w:numPr>
        <w:ind w:left="0" w:right="15"/>
      </w:pPr>
      <w:r>
        <w:t xml:space="preserve">konjunktīvas uztūkums (caurspīdīgais acs slānis), </w:t>
      </w:r>
    </w:p>
    <w:p w14:paraId="3D40497C" w14:textId="77777777" w:rsidR="00A46AF1" w:rsidRDefault="00A46AF1" w:rsidP="00A46AF1">
      <w:pPr>
        <w:pStyle w:val="ListParagraph"/>
        <w:numPr>
          <w:ilvl w:val="0"/>
          <w:numId w:val="4"/>
        </w:numPr>
        <w:ind w:left="0" w:right="15"/>
      </w:pPr>
      <w:r>
        <w:t xml:space="preserve">sāpīgi plakstiņi, </w:t>
      </w:r>
    </w:p>
    <w:p w14:paraId="68F400FD" w14:textId="374141EF" w:rsidR="000B6BFD" w:rsidRDefault="000B6BFD" w:rsidP="003F5AD7">
      <w:pPr>
        <w:pStyle w:val="ListParagraph"/>
        <w:numPr>
          <w:ilvl w:val="0"/>
          <w:numId w:val="4"/>
        </w:numPr>
        <w:ind w:left="709" w:right="15" w:hanging="719"/>
      </w:pPr>
      <w:r>
        <w:t>noguru</w:t>
      </w:r>
      <w:r w:rsidR="00AA0202">
        <w:t xml:space="preserve">šas </w:t>
      </w:r>
      <w:r>
        <w:t>ac</w:t>
      </w:r>
      <w:r w:rsidR="00AA0202">
        <w:t>i</w:t>
      </w:r>
      <w:r>
        <w:t>s,</w:t>
      </w:r>
    </w:p>
    <w:p w14:paraId="2215D69E" w14:textId="77777777" w:rsidR="00A46AF1" w:rsidRDefault="00A46AF1" w:rsidP="00A46AF1">
      <w:pPr>
        <w:pStyle w:val="ListParagraph"/>
        <w:numPr>
          <w:ilvl w:val="0"/>
          <w:numId w:val="4"/>
        </w:numPr>
        <w:ind w:left="0" w:right="15"/>
      </w:pPr>
      <w:r>
        <w:t xml:space="preserve">ieaugošas skropstas, </w:t>
      </w:r>
    </w:p>
    <w:p w14:paraId="3AD724A5" w14:textId="77777777" w:rsidR="00A46AF1" w:rsidRDefault="00A46AF1" w:rsidP="00A46AF1">
      <w:pPr>
        <w:pStyle w:val="ListParagraph"/>
        <w:numPr>
          <w:ilvl w:val="0"/>
          <w:numId w:val="4"/>
        </w:numPr>
        <w:ind w:left="0" w:right="15"/>
      </w:pPr>
      <w:r>
        <w:t xml:space="preserve">tumšāka varavīksnenes krāsa, </w:t>
      </w:r>
    </w:p>
    <w:p w14:paraId="6ED50454" w14:textId="77777777" w:rsidR="00A46AF1" w:rsidRDefault="00A46AF1" w:rsidP="00A46AF1">
      <w:pPr>
        <w:pStyle w:val="ListParagraph"/>
        <w:numPr>
          <w:ilvl w:val="0"/>
          <w:numId w:val="4"/>
        </w:numPr>
        <w:ind w:left="0" w:right="15"/>
      </w:pPr>
      <w:r>
        <w:t xml:space="preserve">plakstiņš atbīdījies no acs virsmas, </w:t>
      </w:r>
    </w:p>
    <w:p w14:paraId="7D13F596" w14:textId="77777777" w:rsidR="00A46AF1" w:rsidRDefault="00A46AF1" w:rsidP="00A46AF1">
      <w:pPr>
        <w:pStyle w:val="ListParagraph"/>
        <w:numPr>
          <w:ilvl w:val="0"/>
          <w:numId w:val="4"/>
        </w:numPr>
        <w:ind w:left="0" w:right="15"/>
      </w:pPr>
      <w:r>
        <w:t xml:space="preserve">tumšākas skropstas. </w:t>
      </w:r>
    </w:p>
    <w:p w14:paraId="01C16B11" w14:textId="77777777" w:rsidR="00A46AF1" w:rsidRDefault="00A46AF1" w:rsidP="00A46AF1">
      <w:pPr>
        <w:spacing w:after="7" w:line="259" w:lineRule="auto"/>
        <w:ind w:left="0" w:firstLine="0"/>
      </w:pPr>
      <w:r>
        <w:t xml:space="preserve"> </w:t>
      </w:r>
    </w:p>
    <w:p w14:paraId="74350A1E" w14:textId="77777777" w:rsidR="00A46AF1" w:rsidRDefault="00A46AF1" w:rsidP="00A46AF1">
      <w:pPr>
        <w:ind w:left="-5" w:right="5666"/>
      </w:pPr>
      <w:r>
        <w:rPr>
          <w:u w:val="single" w:color="000000"/>
        </w:rPr>
        <w:t>Ietekme uz citām ķermeņa daļām</w:t>
      </w:r>
      <w:r>
        <w:t xml:space="preserve"> </w:t>
      </w:r>
    </w:p>
    <w:p w14:paraId="31D221C7" w14:textId="77777777" w:rsidR="00A46AF1" w:rsidRDefault="00A46AF1" w:rsidP="00A46AF1">
      <w:pPr>
        <w:pStyle w:val="ListParagraph"/>
        <w:numPr>
          <w:ilvl w:val="0"/>
          <w:numId w:val="4"/>
        </w:numPr>
        <w:ind w:left="0" w:right="-1"/>
      </w:pPr>
      <w:r>
        <w:t xml:space="preserve">elpas trūkums. </w:t>
      </w:r>
    </w:p>
    <w:p w14:paraId="6566AA07" w14:textId="77777777" w:rsidR="00A46AF1" w:rsidRDefault="00A46AF1" w:rsidP="00A46AF1">
      <w:pPr>
        <w:spacing w:after="34" w:line="259" w:lineRule="auto"/>
        <w:ind w:left="0" w:firstLine="0"/>
      </w:pPr>
    </w:p>
    <w:p w14:paraId="2E95CD79" w14:textId="4F28FA92" w:rsidR="00A46AF1" w:rsidRPr="000A10E6" w:rsidRDefault="00A46AF1" w:rsidP="00A46AF1">
      <w:pPr>
        <w:ind w:left="-5" w:right="181"/>
      </w:pPr>
      <w:r>
        <w:rPr>
          <w:b/>
        </w:rPr>
        <w:t xml:space="preserve">Blakusparādības, kuru attīstības biežums nav zināms </w:t>
      </w:r>
      <w:r w:rsidRPr="000A10E6">
        <w:t>(biežumu nevar noteik</w:t>
      </w:r>
      <w:r w:rsidR="00FF4D00">
        <w:t>t</w:t>
      </w:r>
      <w:r w:rsidRPr="000A10E6">
        <w:t xml:space="preserve"> pēc pieejamiem datiem)</w:t>
      </w:r>
    </w:p>
    <w:p w14:paraId="43F86942" w14:textId="77777777" w:rsidR="00A46AF1" w:rsidRDefault="00A46AF1" w:rsidP="00A46AF1">
      <w:pPr>
        <w:ind w:left="-5" w:right="181"/>
      </w:pPr>
      <w:r>
        <w:rPr>
          <w:u w:val="single" w:color="000000"/>
        </w:rPr>
        <w:t>Ietekme uz aci</w:t>
      </w:r>
      <w:r>
        <w:t xml:space="preserve"> </w:t>
      </w:r>
    </w:p>
    <w:p w14:paraId="2BEADBB3" w14:textId="77777777" w:rsidR="00A46AF1" w:rsidRDefault="00A46AF1" w:rsidP="00A46AF1">
      <w:pPr>
        <w:pStyle w:val="ListParagraph"/>
        <w:numPr>
          <w:ilvl w:val="0"/>
          <w:numId w:val="4"/>
        </w:numPr>
        <w:ind w:left="0" w:right="-1"/>
      </w:pPr>
      <w:r>
        <w:t xml:space="preserve">cistiska makulas tūska (acs tīklenes tūska ar pavadošu redzes pasliktināšanos), </w:t>
      </w:r>
    </w:p>
    <w:p w14:paraId="6BFB29E2" w14:textId="77777777" w:rsidR="00A46AF1" w:rsidRDefault="00A46AF1" w:rsidP="00A46AF1">
      <w:pPr>
        <w:pStyle w:val="ListParagraph"/>
        <w:numPr>
          <w:ilvl w:val="0"/>
          <w:numId w:val="4"/>
        </w:numPr>
        <w:ind w:left="0" w:right="-1"/>
      </w:pPr>
      <w:r>
        <w:t xml:space="preserve">acs pietūkums, </w:t>
      </w:r>
    </w:p>
    <w:p w14:paraId="7B2A59EE" w14:textId="77777777" w:rsidR="00D263A2" w:rsidRDefault="00A46AF1" w:rsidP="00D263A2">
      <w:pPr>
        <w:pStyle w:val="ListParagraph"/>
        <w:numPr>
          <w:ilvl w:val="0"/>
          <w:numId w:val="4"/>
        </w:numPr>
        <w:ind w:left="0" w:right="-1"/>
      </w:pPr>
      <w:r>
        <w:t>redzes miglošanās</w:t>
      </w:r>
      <w:r w:rsidR="00C51188">
        <w:t>,</w:t>
      </w:r>
    </w:p>
    <w:p w14:paraId="1D82A45C" w14:textId="6D812D27" w:rsidR="00A46AF1" w:rsidRDefault="00D263A2" w:rsidP="00D263A2">
      <w:pPr>
        <w:pStyle w:val="ListParagraph"/>
        <w:numPr>
          <w:ilvl w:val="0"/>
          <w:numId w:val="4"/>
        </w:numPr>
        <w:ind w:left="0" w:right="-1"/>
      </w:pPr>
      <w:r w:rsidRPr="00D263A2">
        <w:t>diskomforta sajūta acī</w:t>
      </w:r>
      <w:r w:rsidR="00C51188">
        <w:t>.</w:t>
      </w:r>
      <w:r w:rsidR="00A46AF1">
        <w:t xml:space="preserve"> </w:t>
      </w:r>
    </w:p>
    <w:p w14:paraId="37E82E92" w14:textId="77777777" w:rsidR="00A46AF1" w:rsidRDefault="00A46AF1" w:rsidP="00A46AF1">
      <w:pPr>
        <w:spacing w:after="7" w:line="259" w:lineRule="auto"/>
        <w:ind w:left="0" w:firstLine="0"/>
      </w:pPr>
    </w:p>
    <w:p w14:paraId="614F6603" w14:textId="77777777" w:rsidR="00A46AF1" w:rsidRDefault="00A46AF1" w:rsidP="00A46AF1">
      <w:pPr>
        <w:pStyle w:val="Heading2"/>
        <w:ind w:left="-5"/>
      </w:pPr>
      <w:r>
        <w:t>Ietekme uz citām ķermeņa daļām</w:t>
      </w:r>
      <w:r>
        <w:rPr>
          <w:u w:val="none"/>
        </w:rPr>
        <w:t xml:space="preserve"> </w:t>
      </w:r>
    </w:p>
    <w:p w14:paraId="3E096C2A" w14:textId="77777777" w:rsidR="00A46AF1" w:rsidRDefault="00A46AF1" w:rsidP="00A46AF1">
      <w:pPr>
        <w:pStyle w:val="ListParagraph"/>
        <w:numPr>
          <w:ilvl w:val="0"/>
          <w:numId w:val="4"/>
        </w:numPr>
        <w:ind w:left="0" w:right="15"/>
      </w:pPr>
      <w:r>
        <w:t xml:space="preserve">apgrūtināta elpošana/sēcoša elpošana, </w:t>
      </w:r>
    </w:p>
    <w:p w14:paraId="0A875064" w14:textId="3843E5C2" w:rsidR="00A46AF1" w:rsidRDefault="00A46AF1" w:rsidP="00A46AF1">
      <w:pPr>
        <w:pStyle w:val="ListParagraph"/>
        <w:numPr>
          <w:ilvl w:val="0"/>
          <w:numId w:val="4"/>
        </w:numPr>
        <w:ind w:left="0" w:right="15"/>
      </w:pPr>
      <w:r>
        <w:t xml:space="preserve">alerģiskas reakcijas simptomi (pietūkums, acs apsārtums un ādas nieze), </w:t>
      </w:r>
    </w:p>
    <w:p w14:paraId="1FD224D0" w14:textId="628AF467" w:rsidR="00C51188" w:rsidRDefault="00C51188" w:rsidP="00A46AF1">
      <w:pPr>
        <w:pStyle w:val="ListParagraph"/>
        <w:numPr>
          <w:ilvl w:val="0"/>
          <w:numId w:val="4"/>
        </w:numPr>
        <w:ind w:left="0" w:right="15"/>
      </w:pPr>
      <w:r w:rsidRPr="00392C52">
        <w:t>ādas krāsas maiņa (</w:t>
      </w:r>
      <w:r w:rsidR="00D263A2">
        <w:t>ap aci</w:t>
      </w:r>
      <w:r>
        <w:t>),</w:t>
      </w:r>
    </w:p>
    <w:p w14:paraId="0423CA99" w14:textId="2DC85C39" w:rsidR="00A46AF1" w:rsidRDefault="00A46AF1" w:rsidP="00A46AF1">
      <w:pPr>
        <w:pStyle w:val="ListParagraph"/>
        <w:numPr>
          <w:ilvl w:val="0"/>
          <w:numId w:val="4"/>
        </w:numPr>
        <w:ind w:left="0" w:right="15"/>
      </w:pPr>
      <w:r>
        <w:t xml:space="preserve">izmaiņas garšas sajūtā, </w:t>
      </w:r>
    </w:p>
    <w:p w14:paraId="7A86C095" w14:textId="333AA665" w:rsidR="00E36BE7" w:rsidRDefault="00E36BE7" w:rsidP="00A46AF1">
      <w:pPr>
        <w:pStyle w:val="ListParagraph"/>
        <w:numPr>
          <w:ilvl w:val="0"/>
          <w:numId w:val="4"/>
        </w:numPr>
        <w:ind w:left="0" w:right="15"/>
      </w:pPr>
      <w:r>
        <w:t>reibonis,</w:t>
      </w:r>
    </w:p>
    <w:p w14:paraId="6C2000E2" w14:textId="0DF7D4B3" w:rsidR="00A46AF1" w:rsidRDefault="00A46AF1" w:rsidP="00A46AF1">
      <w:pPr>
        <w:pStyle w:val="ListParagraph"/>
        <w:numPr>
          <w:ilvl w:val="0"/>
          <w:numId w:val="4"/>
        </w:numPr>
        <w:ind w:left="0" w:right="15"/>
      </w:pPr>
      <w:r>
        <w:t xml:space="preserve">palēnināta sirdsdarbība, </w:t>
      </w:r>
    </w:p>
    <w:p w14:paraId="77A78FBF" w14:textId="017CFE76" w:rsidR="00E36BE7" w:rsidRDefault="00E36BE7" w:rsidP="00A46AF1">
      <w:pPr>
        <w:pStyle w:val="ListParagraph"/>
        <w:numPr>
          <w:ilvl w:val="0"/>
          <w:numId w:val="4"/>
        </w:numPr>
        <w:ind w:left="0" w:right="15"/>
      </w:pPr>
      <w:r>
        <w:t>augsts asinsspiediens,</w:t>
      </w:r>
    </w:p>
    <w:p w14:paraId="22CECBE0" w14:textId="77777777" w:rsidR="00A46AF1" w:rsidRDefault="00A46AF1" w:rsidP="00A46AF1">
      <w:pPr>
        <w:pStyle w:val="ListParagraph"/>
        <w:numPr>
          <w:ilvl w:val="0"/>
          <w:numId w:val="4"/>
        </w:numPr>
        <w:ind w:left="0" w:right="15"/>
      </w:pPr>
      <w:r>
        <w:t xml:space="preserve">grūtības aizmigt, </w:t>
      </w:r>
    </w:p>
    <w:p w14:paraId="18F76AF3" w14:textId="77777777" w:rsidR="00AF76B3" w:rsidRDefault="00A46AF1" w:rsidP="00AF76B3">
      <w:pPr>
        <w:pStyle w:val="ListParagraph"/>
        <w:numPr>
          <w:ilvl w:val="0"/>
          <w:numId w:val="4"/>
        </w:numPr>
        <w:ind w:left="0" w:right="15"/>
      </w:pPr>
      <w:r>
        <w:lastRenderedPageBreak/>
        <w:t xml:space="preserve">nakts murgi, </w:t>
      </w:r>
    </w:p>
    <w:p w14:paraId="4EEBCCE2" w14:textId="77777777" w:rsidR="00A46AF1" w:rsidRDefault="00A46AF1" w:rsidP="00A46AF1">
      <w:pPr>
        <w:pStyle w:val="ListParagraph"/>
        <w:numPr>
          <w:ilvl w:val="0"/>
          <w:numId w:val="4"/>
        </w:numPr>
        <w:ind w:left="0" w:right="15"/>
      </w:pPr>
      <w:r>
        <w:t xml:space="preserve">astma, </w:t>
      </w:r>
    </w:p>
    <w:p w14:paraId="471FDB22" w14:textId="77777777" w:rsidR="00A46AF1" w:rsidRDefault="00A46AF1" w:rsidP="00A46AF1">
      <w:pPr>
        <w:pStyle w:val="ListParagraph"/>
        <w:numPr>
          <w:ilvl w:val="0"/>
          <w:numId w:val="4"/>
        </w:numPr>
        <w:ind w:left="0" w:right="15"/>
      </w:pPr>
      <w:r>
        <w:t>matu izkrišana,</w:t>
      </w:r>
    </w:p>
    <w:p w14:paraId="2C2689CF" w14:textId="78B9B6D2" w:rsidR="00A46AF1" w:rsidRDefault="00A46AF1" w:rsidP="00A46AF1">
      <w:pPr>
        <w:pStyle w:val="ListParagraph"/>
        <w:numPr>
          <w:ilvl w:val="0"/>
          <w:numId w:val="4"/>
        </w:numPr>
        <w:ind w:left="0" w:right="15"/>
      </w:pPr>
      <w:r>
        <w:t xml:space="preserve">nogurums. </w:t>
      </w:r>
    </w:p>
    <w:p w14:paraId="5D819799" w14:textId="77777777" w:rsidR="00A46AF1" w:rsidRDefault="00A46AF1" w:rsidP="00A46AF1">
      <w:pPr>
        <w:spacing w:after="11" w:line="259" w:lineRule="auto"/>
        <w:ind w:left="0" w:firstLine="0"/>
      </w:pPr>
    </w:p>
    <w:p w14:paraId="4FA1BAC6" w14:textId="6394B31A" w:rsidR="00A46AF1" w:rsidRDefault="00A46AF1" w:rsidP="00A46AF1">
      <w:pPr>
        <w:ind w:left="-5" w:right="15"/>
      </w:pPr>
      <w:r>
        <w:t xml:space="preserve">Vēl citas blakusparādības novērotas pacientiem, kas lieto timololu vai bimatoprostu saturošus acu pilienus, un, iespējams, tās var novērot, lietojot </w:t>
      </w:r>
      <w:r w:rsidR="00F57C8F">
        <w:t>Bimatoprost/Timolol Mylan</w:t>
      </w:r>
      <w:r>
        <w:t xml:space="preserve">. Tāpat kā citas acīs lietojamas zāles, timolols uzsūcas asinīs. Tas var izraisīt blakusparādības, kas līdzīgas tām, kas novērotas, lietojot „intravenozos” un vai „perorālos” bēta blokatorus. Iespējamība, ka radīsies blakusparādības, pēc acu pilienu lietošanas ir mazāka, nekā lietojot zāles, piemēram, iekšķīgi vai injekcijā. Uzskaitītās blakusparādības ietver reakcijas, kas novērotas, lietojot bimatoprostu un timololu acu slimību ārstēšanai: </w:t>
      </w:r>
    </w:p>
    <w:p w14:paraId="0A8710E1" w14:textId="07A79EE3" w:rsidR="00A46AF1" w:rsidRDefault="008C10DA" w:rsidP="00A46AF1">
      <w:pPr>
        <w:numPr>
          <w:ilvl w:val="0"/>
          <w:numId w:val="8"/>
        </w:numPr>
        <w:ind w:left="720" w:right="15" w:hanging="720"/>
      </w:pPr>
      <w:r>
        <w:t>s</w:t>
      </w:r>
      <w:r w:rsidR="00A46AF1">
        <w:t>magas alerģiskas reakcijas ar tūsku un apgrūtinātu elpošanu, kas var būt dzīvību apdraudošas</w:t>
      </w:r>
      <w:r>
        <w:t>,</w:t>
      </w:r>
      <w:r w:rsidR="00A46AF1">
        <w:t xml:space="preserve"> </w:t>
      </w:r>
    </w:p>
    <w:p w14:paraId="7A9F3E22" w14:textId="44872309" w:rsidR="00A46AF1" w:rsidRDefault="008C10DA" w:rsidP="00A46AF1">
      <w:pPr>
        <w:numPr>
          <w:ilvl w:val="0"/>
          <w:numId w:val="8"/>
        </w:numPr>
        <w:ind w:left="720" w:right="15" w:hanging="720"/>
      </w:pPr>
      <w:r>
        <w:t xml:space="preserve">zems </w:t>
      </w:r>
      <w:r w:rsidR="00A46AF1">
        <w:t>cukura līmenis asinīs</w:t>
      </w:r>
      <w:r>
        <w:t>,</w:t>
      </w:r>
      <w:r w:rsidR="00A46AF1">
        <w:t xml:space="preserve"> </w:t>
      </w:r>
    </w:p>
    <w:p w14:paraId="4A1F999C" w14:textId="3B891CAA" w:rsidR="00A46AF1" w:rsidRDefault="008C10DA" w:rsidP="00A46AF1">
      <w:pPr>
        <w:numPr>
          <w:ilvl w:val="0"/>
          <w:numId w:val="8"/>
        </w:numPr>
        <w:ind w:left="720" w:right="15" w:hanging="720"/>
      </w:pPr>
      <w:r>
        <w:t>depresija</w:t>
      </w:r>
      <w:r w:rsidR="00A46AF1">
        <w:t>; atmiņas zudums</w:t>
      </w:r>
      <w:r>
        <w:t>,</w:t>
      </w:r>
    </w:p>
    <w:p w14:paraId="3954C7DE" w14:textId="161D6719" w:rsidR="00A46AF1" w:rsidRDefault="008C10DA" w:rsidP="00A46AF1">
      <w:pPr>
        <w:numPr>
          <w:ilvl w:val="0"/>
          <w:numId w:val="8"/>
        </w:numPr>
        <w:spacing w:after="26"/>
        <w:ind w:left="720" w:right="15" w:hanging="720"/>
      </w:pPr>
      <w:r>
        <w:t>ģībonis</w:t>
      </w:r>
      <w:r w:rsidR="00A46AF1">
        <w:t xml:space="preserve">; insults; samazināts asiņu pieplūdums smadzenēm; </w:t>
      </w:r>
      <w:r w:rsidR="00A46AF1">
        <w:rPr>
          <w:i/>
        </w:rPr>
        <w:t>myasthenia gravis</w:t>
      </w:r>
      <w:r w:rsidR="00A46AF1">
        <w:t xml:space="preserve"> (muskuļu vājuma) pastiprināšanās; tirpšanas sajūta</w:t>
      </w:r>
      <w:r>
        <w:t>,</w:t>
      </w:r>
      <w:r w:rsidR="00A46AF1">
        <w:t xml:space="preserve"> </w:t>
      </w:r>
    </w:p>
    <w:p w14:paraId="04847375" w14:textId="0108EC8C" w:rsidR="00A46AF1" w:rsidRDefault="008C10DA" w:rsidP="00A46AF1">
      <w:pPr>
        <w:numPr>
          <w:ilvl w:val="0"/>
          <w:numId w:val="8"/>
        </w:numPr>
        <w:ind w:left="720" w:right="15" w:hanging="720"/>
      </w:pPr>
      <w:r>
        <w:t xml:space="preserve">samazinātas </w:t>
      </w:r>
      <w:r w:rsidR="00A46AF1">
        <w:t>acs virsmas sajūta; redzes dubultošanās; nokāries plakstiņš; viena slāņa atdalīšanās acs ābolā pēc acs spiediena pazemināšanas operācijas; acs virsmas iekaisums; asiņošana acs mugurējā daļā (tīklenes asiņošana); iekaisums acī; pastiprināta mirkšķināšana</w:t>
      </w:r>
      <w:r>
        <w:t>,</w:t>
      </w:r>
      <w:r w:rsidR="00A46AF1">
        <w:t xml:space="preserve"> </w:t>
      </w:r>
    </w:p>
    <w:p w14:paraId="684E00E1" w14:textId="4E676EC1" w:rsidR="00A46AF1" w:rsidRDefault="008C10DA" w:rsidP="00A46AF1">
      <w:pPr>
        <w:numPr>
          <w:ilvl w:val="0"/>
          <w:numId w:val="8"/>
        </w:numPr>
        <w:ind w:left="720" w:right="15" w:hanging="720"/>
      </w:pPr>
      <w:r>
        <w:t xml:space="preserve">sirds </w:t>
      </w:r>
      <w:r w:rsidR="00A46AF1">
        <w:t>mazspēja; neregulāra sirdsdarbība vai sirds apstāšanās; lēna vai ātra sirdsdarbība; pārāk liela šķidruma daudzuma, galvenokārt ūdens, uzkrāšanās ķermenī; sāpes krūškurvī</w:t>
      </w:r>
      <w:r>
        <w:t>,</w:t>
      </w:r>
      <w:r w:rsidR="00A46AF1">
        <w:t xml:space="preserve"> </w:t>
      </w:r>
    </w:p>
    <w:p w14:paraId="1384AC7B" w14:textId="559461A7" w:rsidR="00A46AF1" w:rsidRDefault="008C10DA" w:rsidP="00A46AF1">
      <w:pPr>
        <w:numPr>
          <w:ilvl w:val="0"/>
          <w:numId w:val="8"/>
        </w:numPr>
        <w:ind w:left="720" w:right="15" w:hanging="720"/>
      </w:pPr>
      <w:r>
        <w:t xml:space="preserve">zems </w:t>
      </w:r>
      <w:r w:rsidR="00A46AF1">
        <w:t>asinsspiediens; pietūkušas vai aukstas rokas, pēdas vai ekstremitātes, ko izraisa asinsvadu sašaurināšanās</w:t>
      </w:r>
      <w:r>
        <w:t>,</w:t>
      </w:r>
      <w:r w:rsidR="00A46AF1">
        <w:t xml:space="preserve"> </w:t>
      </w:r>
    </w:p>
    <w:p w14:paraId="63D99E02" w14:textId="1A75C789" w:rsidR="00A46AF1" w:rsidRDefault="008C10DA" w:rsidP="00A46AF1">
      <w:pPr>
        <w:numPr>
          <w:ilvl w:val="0"/>
          <w:numId w:val="8"/>
        </w:numPr>
        <w:spacing w:after="33"/>
        <w:ind w:left="720" w:right="15" w:hanging="720"/>
      </w:pPr>
      <w:r>
        <w:t>klepus</w:t>
      </w:r>
      <w:r w:rsidR="00A46AF1">
        <w:t>; astmas paasinājums; plaušu slimības, ko sauc par hronisku obstruktīvu plaušu slimību (HOPS), paasinājums</w:t>
      </w:r>
      <w:r>
        <w:t>,</w:t>
      </w:r>
      <w:r w:rsidR="00A46AF1">
        <w:t xml:space="preserve"> </w:t>
      </w:r>
    </w:p>
    <w:p w14:paraId="2E8F9CD4" w14:textId="337484D3" w:rsidR="00A46AF1" w:rsidRDefault="008C10DA" w:rsidP="00A46AF1">
      <w:pPr>
        <w:numPr>
          <w:ilvl w:val="0"/>
          <w:numId w:val="8"/>
        </w:numPr>
        <w:ind w:left="720" w:right="15" w:hanging="720"/>
      </w:pPr>
      <w:r>
        <w:t>caureja</w:t>
      </w:r>
      <w:r w:rsidR="00A46AF1">
        <w:t>; sāpes vēderā; slikta dūša un vemšana; gremošanas traucējumi; sausa mute</w:t>
      </w:r>
      <w:r>
        <w:t>,</w:t>
      </w:r>
      <w:r w:rsidR="00A46AF1">
        <w:t xml:space="preserve"> </w:t>
      </w:r>
    </w:p>
    <w:p w14:paraId="56802C48" w14:textId="18185305" w:rsidR="00A46AF1" w:rsidRDefault="008C10DA" w:rsidP="00A46AF1">
      <w:pPr>
        <w:numPr>
          <w:ilvl w:val="0"/>
          <w:numId w:val="8"/>
        </w:numPr>
        <w:ind w:left="720" w:right="15" w:hanging="720"/>
      </w:pPr>
      <w:r>
        <w:t xml:space="preserve">sarkanīgi </w:t>
      </w:r>
      <w:r w:rsidR="00A46AF1">
        <w:t>zvīņveida plankumi uz ādas; ādas izsitumi</w:t>
      </w:r>
      <w:r>
        <w:t>,</w:t>
      </w:r>
      <w:r w:rsidR="00A46AF1">
        <w:t xml:space="preserve"> </w:t>
      </w:r>
    </w:p>
    <w:p w14:paraId="0E2FBA00" w14:textId="78359B6A" w:rsidR="00A46AF1" w:rsidRDefault="008C10DA" w:rsidP="00A46AF1">
      <w:pPr>
        <w:numPr>
          <w:ilvl w:val="0"/>
          <w:numId w:val="8"/>
        </w:numPr>
        <w:ind w:left="720" w:right="15" w:hanging="720"/>
      </w:pPr>
      <w:r>
        <w:t xml:space="preserve">muskuļu </w:t>
      </w:r>
      <w:r w:rsidR="00A46AF1">
        <w:t>sāpes</w:t>
      </w:r>
      <w:r>
        <w:t>,</w:t>
      </w:r>
      <w:r w:rsidR="00A46AF1">
        <w:t xml:space="preserve"> </w:t>
      </w:r>
    </w:p>
    <w:p w14:paraId="57FF3E6E" w14:textId="3B981EFB" w:rsidR="00A46AF1" w:rsidRDefault="008C10DA" w:rsidP="00A46AF1">
      <w:pPr>
        <w:numPr>
          <w:ilvl w:val="0"/>
          <w:numId w:val="8"/>
        </w:numPr>
        <w:ind w:left="720" w:right="15" w:hanging="720"/>
      </w:pPr>
      <w:r>
        <w:t xml:space="preserve">pavājināta </w:t>
      </w:r>
      <w:r w:rsidR="00A46AF1">
        <w:t>dzimumtieksme; seksuāla disfunkcija</w:t>
      </w:r>
      <w:r>
        <w:t>,</w:t>
      </w:r>
      <w:r w:rsidR="00A46AF1">
        <w:t xml:space="preserve"> </w:t>
      </w:r>
    </w:p>
    <w:p w14:paraId="760AF725" w14:textId="55E94532" w:rsidR="00A46AF1" w:rsidRDefault="008C10DA" w:rsidP="00A46AF1">
      <w:pPr>
        <w:numPr>
          <w:ilvl w:val="0"/>
          <w:numId w:val="8"/>
        </w:numPr>
        <w:ind w:left="720" w:right="15" w:hanging="720"/>
      </w:pPr>
      <w:r>
        <w:t xml:space="preserve">nespēks, </w:t>
      </w:r>
    </w:p>
    <w:p w14:paraId="1DB849F1" w14:textId="52B72318" w:rsidR="00A46AF1" w:rsidRDefault="008C10DA" w:rsidP="00A46AF1">
      <w:pPr>
        <w:numPr>
          <w:ilvl w:val="0"/>
          <w:numId w:val="8"/>
        </w:numPr>
        <w:ind w:left="720" w:right="15" w:hanging="720"/>
      </w:pPr>
      <w:r>
        <w:t xml:space="preserve">paaugstināti </w:t>
      </w:r>
      <w:r w:rsidR="00A46AF1">
        <w:t>aknu darbību raksturojošie rādītāji asins analīzēs</w:t>
      </w:r>
      <w:r w:rsidR="00955D88">
        <w:t>,</w:t>
      </w:r>
    </w:p>
    <w:p w14:paraId="446C2455" w14:textId="1E7606A0" w:rsidR="00955D88" w:rsidRDefault="00955D88" w:rsidP="00A46AF1">
      <w:pPr>
        <w:numPr>
          <w:ilvl w:val="0"/>
          <w:numId w:val="8"/>
        </w:numPr>
        <w:ind w:left="720" w:right="15" w:hanging="720"/>
      </w:pPr>
      <w:r>
        <w:t>halucinācijas.</w:t>
      </w:r>
    </w:p>
    <w:p w14:paraId="41F973FF" w14:textId="77777777" w:rsidR="00A46AF1" w:rsidRDefault="00A46AF1" w:rsidP="00A46AF1">
      <w:pPr>
        <w:spacing w:after="26" w:line="259" w:lineRule="auto"/>
        <w:ind w:left="0" w:firstLine="0"/>
      </w:pPr>
    </w:p>
    <w:p w14:paraId="19E3E87D" w14:textId="77777777" w:rsidR="00A46AF1" w:rsidRPr="000A10E6" w:rsidRDefault="00A46AF1" w:rsidP="00A46AF1">
      <w:pPr>
        <w:ind w:left="-5" w:right="15"/>
        <w:rPr>
          <w:u w:val="single"/>
        </w:rPr>
      </w:pPr>
      <w:r w:rsidRPr="000A10E6">
        <w:rPr>
          <w:u w:val="single"/>
        </w:rPr>
        <w:t xml:space="preserve">Citas blakusparādības, par kurām ziņots pēc fosfātus saturošu acu pilienu lietošanas </w:t>
      </w:r>
    </w:p>
    <w:p w14:paraId="575AB7A2" w14:textId="77777777" w:rsidR="00A46AF1" w:rsidRDefault="00A46AF1" w:rsidP="00A46AF1">
      <w:pPr>
        <w:ind w:left="-5" w:right="15"/>
      </w:pPr>
      <w:r>
        <w:t xml:space="preserve">Ļoti retos gadījumos pacientiem ar ievērojamiem bojājumiem acs priekšējā caurspīdīgajā slānī (radzenē) ir izveidojušies duļķaini plankumi uz radzenes kalcija uzkrāšanās dēļ ārstēšanas laikā. </w:t>
      </w:r>
    </w:p>
    <w:p w14:paraId="4E43B2D8" w14:textId="77777777" w:rsidR="00A46AF1" w:rsidRDefault="00A46AF1" w:rsidP="00A46AF1">
      <w:pPr>
        <w:spacing w:after="26" w:line="259" w:lineRule="auto"/>
        <w:ind w:left="0" w:firstLine="0"/>
      </w:pPr>
    </w:p>
    <w:p w14:paraId="1630DF04" w14:textId="77777777" w:rsidR="00A46AF1" w:rsidRDefault="00A46AF1" w:rsidP="00A46AF1">
      <w:pPr>
        <w:pStyle w:val="Heading2"/>
        <w:ind w:left="-5"/>
      </w:pPr>
      <w:r>
        <w:t>Ziņošana par blakusparādībām</w:t>
      </w:r>
      <w:r>
        <w:rPr>
          <w:u w:val="none"/>
        </w:rPr>
        <w:t xml:space="preserve"> </w:t>
      </w:r>
    </w:p>
    <w:p w14:paraId="6BE8480F" w14:textId="77777777" w:rsidR="00A46AF1" w:rsidRDefault="00A46AF1" w:rsidP="00A46AF1">
      <w:pPr>
        <w:ind w:left="-5" w:right="15"/>
      </w:pPr>
      <w:r w:rsidRPr="000A5D79">
        <w:t>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Tīmekļa vietne: </w:t>
      </w:r>
      <w:hyperlink r:id="rId11" w:history="1">
        <w:r w:rsidRPr="000A5D79">
          <w:t>www.zva.gov.lv</w:t>
        </w:r>
      </w:hyperlink>
      <w:r w:rsidRPr="000A5D79">
        <w:t>. Ziņojot par blakusparādībām, Jūs varat palīdzēt nodrošināt daudz plašāku informāciju par šo zāļu drošumu.</w:t>
      </w:r>
      <w:r>
        <w:t xml:space="preserve"> </w:t>
      </w:r>
    </w:p>
    <w:p w14:paraId="49215CB6" w14:textId="54524DC6" w:rsidR="00A46AF1" w:rsidRDefault="00A46AF1" w:rsidP="00A46AF1">
      <w:pPr>
        <w:spacing w:after="0" w:line="259" w:lineRule="auto"/>
        <w:ind w:left="0" w:firstLine="0"/>
        <w:rPr>
          <w:b/>
        </w:rPr>
      </w:pPr>
    </w:p>
    <w:p w14:paraId="747E8D4D" w14:textId="77777777" w:rsidR="00C1079E" w:rsidRPr="002527C4" w:rsidRDefault="00C1079E" w:rsidP="00A46AF1">
      <w:pPr>
        <w:spacing w:after="0" w:line="259" w:lineRule="auto"/>
        <w:ind w:left="0" w:firstLine="0"/>
        <w:rPr>
          <w:b/>
        </w:rPr>
      </w:pPr>
    </w:p>
    <w:p w14:paraId="1FEE964C" w14:textId="32B22022" w:rsidR="00A46AF1" w:rsidRPr="002527C4" w:rsidRDefault="00A46AF1" w:rsidP="00A46AF1">
      <w:pPr>
        <w:rPr>
          <w:b/>
        </w:rPr>
      </w:pPr>
      <w:r w:rsidRPr="002527C4">
        <w:rPr>
          <w:b/>
        </w:rPr>
        <w:t>5.</w:t>
      </w:r>
      <w:r w:rsidRPr="002527C4">
        <w:rPr>
          <w:b/>
        </w:rPr>
        <w:tab/>
        <w:t xml:space="preserve">Kā uzglabāt </w:t>
      </w:r>
      <w:r w:rsidR="00F57C8F">
        <w:rPr>
          <w:b/>
        </w:rPr>
        <w:t>Bimatoprost/Timolol Mylan</w:t>
      </w:r>
      <w:r w:rsidRPr="002527C4">
        <w:rPr>
          <w:b/>
        </w:rPr>
        <w:t xml:space="preserve"> </w:t>
      </w:r>
    </w:p>
    <w:p w14:paraId="1F08B5D5" w14:textId="77777777" w:rsidR="00A46AF1" w:rsidRPr="002527C4" w:rsidRDefault="00A46AF1" w:rsidP="00A46AF1">
      <w:pPr>
        <w:spacing w:after="20" w:line="259" w:lineRule="auto"/>
        <w:ind w:left="0" w:firstLine="0"/>
        <w:rPr>
          <w:b/>
        </w:rPr>
      </w:pPr>
    </w:p>
    <w:p w14:paraId="2C346626" w14:textId="76877BC9" w:rsidR="00A46AF1" w:rsidRDefault="00A46AF1" w:rsidP="00A46AF1">
      <w:pPr>
        <w:ind w:left="-5" w:right="15"/>
      </w:pPr>
      <w:r>
        <w:t xml:space="preserve">Uzglabāt bērniem neredzamā un nepieejamā vietā. </w:t>
      </w:r>
    </w:p>
    <w:p w14:paraId="713F9B5D" w14:textId="77777777" w:rsidR="00A46AF1" w:rsidRDefault="00A46AF1" w:rsidP="00A46AF1">
      <w:pPr>
        <w:spacing w:after="19" w:line="259" w:lineRule="auto"/>
        <w:ind w:left="0" w:firstLine="0"/>
      </w:pPr>
    </w:p>
    <w:p w14:paraId="30383DA4" w14:textId="5AA7C622" w:rsidR="00A46AF1" w:rsidRDefault="00A46AF1" w:rsidP="00A46AF1">
      <w:pPr>
        <w:ind w:left="-5" w:right="15"/>
      </w:pPr>
      <w:r>
        <w:t xml:space="preserve">Nelietot šīs zāles pēc derīguma termiņa beigām, kas norādīts uz pudeles marķējuma un kastītes pēc “EXP”. Derīguma termiņš attiecas uz norādītā mēneša pēdējo dienu. </w:t>
      </w:r>
    </w:p>
    <w:p w14:paraId="78A183FB" w14:textId="77777777" w:rsidR="00A46AF1" w:rsidRDefault="00A46AF1" w:rsidP="00A46AF1">
      <w:pPr>
        <w:spacing w:after="26" w:line="259" w:lineRule="auto"/>
        <w:ind w:left="0" w:firstLine="0"/>
      </w:pPr>
    </w:p>
    <w:p w14:paraId="6751385B" w14:textId="77777777" w:rsidR="00A46AF1" w:rsidRDefault="00A46AF1" w:rsidP="00A46AF1">
      <w:pPr>
        <w:ind w:left="-5" w:right="15"/>
      </w:pPr>
      <w:r>
        <w:t xml:space="preserve">Šīm zālēm nav nepieciešami īpaši uzglabāšanas apstākļi. </w:t>
      </w:r>
    </w:p>
    <w:p w14:paraId="31EBE4C9" w14:textId="77777777" w:rsidR="00A46AF1" w:rsidRDefault="00A46AF1" w:rsidP="00A46AF1">
      <w:pPr>
        <w:spacing w:after="15" w:line="259" w:lineRule="auto"/>
        <w:ind w:left="0" w:firstLine="0"/>
      </w:pPr>
    </w:p>
    <w:p w14:paraId="41B4B1CF" w14:textId="77777777" w:rsidR="00A46AF1" w:rsidRDefault="00A46AF1" w:rsidP="00A46AF1">
      <w:pPr>
        <w:ind w:left="-5" w:right="15"/>
      </w:pPr>
      <w:r>
        <w:t xml:space="preserve">Pēc atvēršanas var notikt šķīdumu piesārņošanās, tādējādi var tikt inficēta acs. Tāpēc Jums pudele četras nedēļas pēc atvēršanas jāizmet, pat ja nedaudz šķīduma vēl palicis. Lai palīdzētu sev atcerēties, uzrakstiet uz iepakojuma norādītajā vietā datumu, kad esat atvēris pudeli. </w:t>
      </w:r>
    </w:p>
    <w:p w14:paraId="4C163448" w14:textId="77777777" w:rsidR="00A46AF1" w:rsidRDefault="00A46AF1" w:rsidP="00A46AF1">
      <w:pPr>
        <w:spacing w:after="20" w:line="259" w:lineRule="auto"/>
        <w:ind w:left="0" w:firstLine="0"/>
      </w:pPr>
      <w:r>
        <w:t xml:space="preserve"> </w:t>
      </w:r>
    </w:p>
    <w:p w14:paraId="0AE07F15" w14:textId="77777777" w:rsidR="00A46AF1" w:rsidRDefault="00A46AF1" w:rsidP="00A46AF1">
      <w:pPr>
        <w:ind w:left="-5" w:right="15"/>
      </w:pPr>
      <w:r>
        <w:t xml:space="preserve">Neizmetiet zāles kanalizācijā vai sadzīves atkritumos. Vaicājiet farmaceitam, kā izmest zāles, kuras vairs nelietojat. Šie pasākumi palīdzēs aizsargāt apkārtējo vidi. </w:t>
      </w:r>
    </w:p>
    <w:p w14:paraId="617802B2" w14:textId="77777777" w:rsidR="00A46AF1" w:rsidRDefault="00A46AF1" w:rsidP="00A46AF1">
      <w:pPr>
        <w:spacing w:after="0" w:line="259" w:lineRule="auto"/>
        <w:ind w:left="0" w:firstLine="0"/>
      </w:pPr>
    </w:p>
    <w:p w14:paraId="540C5E19" w14:textId="77777777" w:rsidR="00A46AF1" w:rsidRDefault="00A46AF1" w:rsidP="00A46AF1">
      <w:pPr>
        <w:spacing w:after="1" w:line="259" w:lineRule="auto"/>
        <w:ind w:left="0" w:firstLine="0"/>
      </w:pPr>
    </w:p>
    <w:p w14:paraId="7982D373" w14:textId="77777777" w:rsidR="00A46AF1" w:rsidRDefault="00A46AF1" w:rsidP="00A46AF1">
      <w:pPr>
        <w:tabs>
          <w:tab w:val="center" w:pos="2388"/>
        </w:tabs>
        <w:spacing w:after="14" w:line="249" w:lineRule="auto"/>
        <w:ind w:left="-15" w:firstLine="0"/>
      </w:pPr>
      <w:r>
        <w:rPr>
          <w:b/>
        </w:rPr>
        <w:t xml:space="preserve">6. </w:t>
      </w:r>
      <w:r>
        <w:rPr>
          <w:b/>
        </w:rPr>
        <w:tab/>
        <w:t xml:space="preserve">Iepakojuma saturs un cita informācija </w:t>
      </w:r>
    </w:p>
    <w:p w14:paraId="2AF6D1F9" w14:textId="77777777" w:rsidR="00A46AF1" w:rsidRDefault="00A46AF1" w:rsidP="00A46AF1">
      <w:pPr>
        <w:spacing w:after="0" w:line="259" w:lineRule="auto"/>
        <w:ind w:left="0" w:firstLine="0"/>
      </w:pPr>
    </w:p>
    <w:p w14:paraId="59E20636" w14:textId="3885D51D" w:rsidR="00A46AF1" w:rsidRDefault="00A46AF1" w:rsidP="00A46AF1">
      <w:pPr>
        <w:pStyle w:val="Heading1"/>
        <w:ind w:left="-5"/>
      </w:pPr>
      <w:r>
        <w:t xml:space="preserve">Ko </w:t>
      </w:r>
      <w:r w:rsidR="00F57C8F">
        <w:t>Bimatoprost/Timolol Mylan</w:t>
      </w:r>
      <w:r>
        <w:t xml:space="preserve"> satur </w:t>
      </w:r>
    </w:p>
    <w:p w14:paraId="4F152DC4" w14:textId="77777777" w:rsidR="00A46AF1" w:rsidRDefault="00A46AF1" w:rsidP="00A46AF1">
      <w:pPr>
        <w:numPr>
          <w:ilvl w:val="0"/>
          <w:numId w:val="6"/>
        </w:numPr>
        <w:spacing w:after="34"/>
        <w:ind w:right="250" w:hanging="360"/>
      </w:pPr>
      <w:r>
        <w:t xml:space="preserve">Aktīvās vielas ir bimatoprosts 0,3 mg/ml un timolols 5 mg/ml, kas atbilst timolola maleātam 6,8 mg/ml. </w:t>
      </w:r>
    </w:p>
    <w:p w14:paraId="7A89A479" w14:textId="5B8C2B8C" w:rsidR="00A46AF1" w:rsidRDefault="00A46AF1" w:rsidP="00F67E87">
      <w:pPr>
        <w:numPr>
          <w:ilvl w:val="0"/>
          <w:numId w:val="6"/>
        </w:numPr>
        <w:ind w:right="250" w:hanging="360"/>
      </w:pPr>
      <w:r>
        <w:t xml:space="preserve">Citas sastāvdaļas ir benzalkonija hlorīds (konservants), nātrija </w:t>
      </w:r>
      <w:r w:rsidR="00525132">
        <w:t>hidrogēn</w:t>
      </w:r>
      <w:r>
        <w:t xml:space="preserve">fosfāta heptahidrāts, </w:t>
      </w:r>
      <w:r w:rsidR="00F67E87">
        <w:t xml:space="preserve">nātrija hlorīds, </w:t>
      </w:r>
      <w:r>
        <w:t>citronskābes monohidrāts un attīrīts ūdens. Var būt pievienots nedaudz sālsskābes vai nātrija hidroksīda, lai iegūtu šķīduma pareizo pH (skābuma pakāpes) līmeni</w:t>
      </w:r>
      <w:r w:rsidR="004A7CD4">
        <w:t xml:space="preserve"> (skatīt 2. punktu “</w:t>
      </w:r>
      <w:r w:rsidR="004A7CD4" w:rsidRPr="00F67E87">
        <w:t>Bimatoprost/Timolol Mylan satur fosfātus un benzalkonija hlorīdu</w:t>
      </w:r>
      <w:r w:rsidR="004A7CD4">
        <w:t>”).</w:t>
      </w:r>
    </w:p>
    <w:p w14:paraId="0D77A1DB" w14:textId="77777777" w:rsidR="00A46AF1" w:rsidRDefault="00A46AF1" w:rsidP="00A46AF1">
      <w:pPr>
        <w:spacing w:after="24" w:line="259" w:lineRule="auto"/>
        <w:ind w:left="0" w:firstLine="0"/>
      </w:pPr>
    </w:p>
    <w:p w14:paraId="4189179D" w14:textId="014D91CE" w:rsidR="00A46AF1" w:rsidRDefault="00F57C8F" w:rsidP="00A46AF1">
      <w:pPr>
        <w:pStyle w:val="Heading1"/>
        <w:ind w:left="-5"/>
      </w:pPr>
      <w:r>
        <w:t>Bimatoprost/Timolol Mylan</w:t>
      </w:r>
      <w:r w:rsidR="00A46AF1">
        <w:t xml:space="preserve"> ārējais izskats un iepakojums </w:t>
      </w:r>
    </w:p>
    <w:p w14:paraId="435BBFB2" w14:textId="31392251" w:rsidR="00A46AF1" w:rsidRDefault="00F57C8F" w:rsidP="00A46AF1">
      <w:pPr>
        <w:ind w:left="-5" w:right="15"/>
      </w:pPr>
      <w:r>
        <w:t>Bimatoprost/Timolol Mylan</w:t>
      </w:r>
      <w:r w:rsidR="00A46AF1">
        <w:t xml:space="preserve"> ir </w:t>
      </w:r>
      <w:r w:rsidR="000B6BFD">
        <w:t xml:space="preserve">praktiski </w:t>
      </w:r>
      <w:r w:rsidR="00A46AF1">
        <w:t xml:space="preserve">bezkrāsains līdz mazliet iedzeltens šķīdums plastmasas pudelē. </w:t>
      </w:r>
    </w:p>
    <w:p w14:paraId="31D5EB74" w14:textId="77777777" w:rsidR="00A46AF1" w:rsidRDefault="00A46AF1" w:rsidP="00A46AF1">
      <w:pPr>
        <w:ind w:left="-5" w:right="15"/>
      </w:pPr>
      <w:r>
        <w:t xml:space="preserve">Katrā iepakojumā ir 1 vai 3 plastmasas pudeles ar uzskrūvējamu vāciņu. </w:t>
      </w:r>
    </w:p>
    <w:p w14:paraId="76B6882B" w14:textId="7BAF3A42" w:rsidR="00A46AF1" w:rsidRDefault="00A46AF1" w:rsidP="00A46AF1">
      <w:pPr>
        <w:ind w:left="-5" w:right="15"/>
      </w:pPr>
      <w:r>
        <w:t xml:space="preserve">Katra pudele ir piepildīta apmēram līdz pusei un satur 3 </w:t>
      </w:r>
      <w:r w:rsidR="0062692F">
        <w:t xml:space="preserve">ml </w:t>
      </w:r>
      <w:r>
        <w:t xml:space="preserve">šķīduma, kas pietiek 4 nedēļu ilgai lietošanai. </w:t>
      </w:r>
    </w:p>
    <w:p w14:paraId="44DAB877" w14:textId="77777777" w:rsidR="00A46AF1" w:rsidRDefault="00A46AF1" w:rsidP="00A46AF1">
      <w:pPr>
        <w:ind w:left="-5" w:right="15"/>
      </w:pPr>
      <w:r>
        <w:t xml:space="preserve">Visi iepakojuma lielumi tirgū var nebūt pieejami. </w:t>
      </w:r>
    </w:p>
    <w:p w14:paraId="15E3977B" w14:textId="77777777" w:rsidR="00A46AF1" w:rsidRDefault="00A46AF1" w:rsidP="00A46AF1">
      <w:pPr>
        <w:spacing w:after="34" w:line="259" w:lineRule="auto"/>
        <w:ind w:left="0" w:firstLine="0"/>
      </w:pPr>
    </w:p>
    <w:p w14:paraId="573712E3" w14:textId="77777777" w:rsidR="00A46AF1" w:rsidRDefault="00A46AF1" w:rsidP="00A46AF1">
      <w:pPr>
        <w:pStyle w:val="Heading1"/>
        <w:ind w:left="-5"/>
      </w:pPr>
      <w:r>
        <w:t xml:space="preserve">Reģistrācijas apliecības īpašnieks un ražotājs </w:t>
      </w:r>
    </w:p>
    <w:p w14:paraId="76DC7A0F" w14:textId="77777777" w:rsidR="00A46AF1" w:rsidRDefault="00A46AF1" w:rsidP="00A46AF1">
      <w:pPr>
        <w:spacing w:after="0" w:line="259" w:lineRule="auto"/>
        <w:ind w:left="0" w:firstLine="0"/>
      </w:pPr>
    </w:p>
    <w:p w14:paraId="03438B5D" w14:textId="77777777" w:rsidR="00A46AF1" w:rsidRPr="00C94378" w:rsidRDefault="00A46AF1" w:rsidP="00A46AF1">
      <w:pPr>
        <w:ind w:left="-5" w:right="15"/>
        <w:rPr>
          <w:b/>
        </w:rPr>
      </w:pPr>
      <w:r w:rsidRPr="00C94378">
        <w:rPr>
          <w:b/>
        </w:rPr>
        <w:t>Reģistrācijas apliecības īpašnieks</w:t>
      </w:r>
    </w:p>
    <w:p w14:paraId="36995EF4" w14:textId="77777777" w:rsidR="00930A92" w:rsidRDefault="00930A92" w:rsidP="00636CC2">
      <w:pPr>
        <w:pStyle w:val="paragraph"/>
        <w:spacing w:before="0" w:beforeAutospacing="0" w:after="0" w:afterAutospacing="0"/>
        <w:textAlignment w:val="baseline"/>
        <w:rPr>
          <w:rFonts w:ascii="Times New Roman" w:hAnsi="Times New Roman" w:cs="Times New Roman"/>
        </w:rPr>
      </w:pPr>
      <w:r>
        <w:rPr>
          <w:rStyle w:val="normaltextrun"/>
          <w:rFonts w:ascii="Times New Roman" w:hAnsi="Times New Roman" w:cs="Times New Roman"/>
        </w:rPr>
        <w:t>Mylan Pharmaceuticals Limited</w:t>
      </w:r>
    </w:p>
    <w:p w14:paraId="34DC9760" w14:textId="72218229" w:rsidR="00930A92" w:rsidRDefault="00930A92" w:rsidP="00930A92">
      <w:pPr>
        <w:autoSpaceDE w:val="0"/>
        <w:autoSpaceDN w:val="0"/>
        <w:adjustRightInd w:val="0"/>
        <w:spacing w:after="0" w:line="240" w:lineRule="auto"/>
        <w:ind w:left="0" w:firstLine="0"/>
        <w:rPr>
          <w:rFonts w:eastAsiaTheme="minorHAnsi"/>
          <w:lang w:val="en-US" w:eastAsia="en-US"/>
        </w:rPr>
      </w:pPr>
      <w:r>
        <w:rPr>
          <w:rFonts w:eastAsiaTheme="minorHAnsi"/>
          <w:lang w:val="en-US" w:eastAsia="en-US"/>
        </w:rPr>
        <w:t>Damastown Industrial Park</w:t>
      </w:r>
    </w:p>
    <w:p w14:paraId="0DA80476" w14:textId="0A8B57E8" w:rsidR="00930A92" w:rsidRDefault="00930A92">
      <w:pPr>
        <w:autoSpaceDE w:val="0"/>
        <w:autoSpaceDN w:val="0"/>
        <w:adjustRightInd w:val="0"/>
        <w:spacing w:after="0" w:line="240" w:lineRule="auto"/>
        <w:ind w:left="0" w:firstLine="0"/>
        <w:rPr>
          <w:rFonts w:eastAsiaTheme="minorHAnsi"/>
          <w:lang w:val="en-US" w:eastAsia="en-US"/>
        </w:rPr>
      </w:pPr>
      <w:r>
        <w:rPr>
          <w:rFonts w:eastAsiaTheme="minorHAnsi"/>
          <w:lang w:val="en-US" w:eastAsia="en-US"/>
        </w:rPr>
        <w:t>Mulhuddart</w:t>
      </w:r>
    </w:p>
    <w:p w14:paraId="01BFDA65" w14:textId="1EB8203F" w:rsidR="00930A92" w:rsidRDefault="00930A92">
      <w:pPr>
        <w:autoSpaceDE w:val="0"/>
        <w:autoSpaceDN w:val="0"/>
        <w:adjustRightInd w:val="0"/>
        <w:spacing w:after="0" w:line="240" w:lineRule="auto"/>
        <w:ind w:left="0" w:firstLine="0"/>
        <w:rPr>
          <w:rFonts w:eastAsiaTheme="minorHAnsi"/>
          <w:lang w:val="en-US" w:eastAsia="en-US"/>
        </w:rPr>
      </w:pPr>
      <w:r>
        <w:rPr>
          <w:rFonts w:eastAsiaTheme="minorHAnsi"/>
          <w:lang w:val="en-US" w:eastAsia="en-US"/>
        </w:rPr>
        <w:t>Dublin 15</w:t>
      </w:r>
    </w:p>
    <w:p w14:paraId="3829F8A8" w14:textId="77777777" w:rsidR="00930A92" w:rsidRDefault="00930A92">
      <w:pPr>
        <w:spacing w:after="0" w:line="240" w:lineRule="auto"/>
        <w:ind w:left="-5" w:right="15"/>
        <w:rPr>
          <w:rFonts w:eastAsiaTheme="minorHAnsi"/>
          <w:lang w:val="en-US" w:eastAsia="en-US"/>
        </w:rPr>
      </w:pPr>
      <w:r>
        <w:rPr>
          <w:rFonts w:eastAsiaTheme="minorHAnsi"/>
          <w:lang w:val="en-US" w:eastAsia="en-US"/>
        </w:rPr>
        <w:t>DUBLIN</w:t>
      </w:r>
    </w:p>
    <w:p w14:paraId="775D2DD1" w14:textId="70128128" w:rsidR="00636CC2" w:rsidRDefault="00930A92" w:rsidP="00A46AF1">
      <w:pPr>
        <w:ind w:left="-5" w:right="15"/>
      </w:pPr>
      <w:r>
        <w:rPr>
          <w:rFonts w:eastAsiaTheme="minorHAnsi"/>
          <w:lang w:val="en-US" w:eastAsia="en-US"/>
        </w:rPr>
        <w:t>Īrija</w:t>
      </w:r>
      <w:r>
        <w:rPr>
          <w:rFonts w:ascii="Tahoma" w:eastAsiaTheme="minorHAnsi" w:hAnsi="Tahoma" w:cs="Tahoma"/>
          <w:sz w:val="20"/>
          <w:szCs w:val="20"/>
          <w:lang w:val="en-US" w:eastAsia="en-US"/>
        </w:rPr>
        <w:t xml:space="preserve"> </w:t>
      </w:r>
    </w:p>
    <w:p w14:paraId="6BE65045" w14:textId="77777777" w:rsidR="00A46AF1" w:rsidRDefault="00A46AF1" w:rsidP="00A46AF1">
      <w:pPr>
        <w:ind w:left="-5" w:right="15"/>
      </w:pPr>
    </w:p>
    <w:p w14:paraId="7DA255BB" w14:textId="77777777" w:rsidR="00A46AF1" w:rsidRPr="00C94378" w:rsidRDefault="00A46AF1" w:rsidP="00A46AF1">
      <w:pPr>
        <w:ind w:left="-5" w:right="15"/>
        <w:rPr>
          <w:b/>
        </w:rPr>
      </w:pPr>
      <w:r w:rsidRPr="002527C4">
        <w:rPr>
          <w:b/>
        </w:rPr>
        <w:t>Ražotājs</w:t>
      </w:r>
    </w:p>
    <w:p w14:paraId="57BFF213" w14:textId="05E8659E" w:rsidR="00A46AF1" w:rsidRDefault="00A46AF1" w:rsidP="00A46AF1">
      <w:r>
        <w:t>S.C. Rompharm Company S.R.L.</w:t>
      </w:r>
    </w:p>
    <w:p w14:paraId="79B6A894" w14:textId="77777777" w:rsidR="00A46AF1" w:rsidRDefault="00A46AF1" w:rsidP="00A46AF1">
      <w:pPr>
        <w:rPr>
          <w:rFonts w:ascii="Calibri" w:hAnsi="Calibri" w:cs="Calibri"/>
        </w:rPr>
      </w:pPr>
      <w:r>
        <w:t>Eroilor Street no. 1A</w:t>
      </w:r>
    </w:p>
    <w:p w14:paraId="6F6E2242" w14:textId="77777777" w:rsidR="00A46AF1" w:rsidRDefault="00A46AF1" w:rsidP="00A46AF1">
      <w:pPr>
        <w:spacing w:after="17" w:line="259" w:lineRule="auto"/>
        <w:ind w:left="0" w:firstLine="0"/>
      </w:pPr>
      <w:r>
        <w:t>Otopeni, Ilfov, 075100</w:t>
      </w:r>
    </w:p>
    <w:p w14:paraId="6F253EC7" w14:textId="7952E102" w:rsidR="00A46AF1" w:rsidRDefault="00A46AF1" w:rsidP="00A46AF1">
      <w:pPr>
        <w:spacing w:after="17" w:line="259" w:lineRule="auto"/>
        <w:ind w:left="0" w:firstLine="0"/>
      </w:pPr>
      <w:r w:rsidRPr="002527C4">
        <w:t>Rumānija</w:t>
      </w:r>
    </w:p>
    <w:p w14:paraId="02E63B6D" w14:textId="35FFF02F" w:rsidR="00A46AF1" w:rsidRDefault="00A46AF1" w:rsidP="00A46AF1">
      <w:pPr>
        <w:pStyle w:val="Heading1"/>
        <w:ind w:left="-5"/>
      </w:pPr>
    </w:p>
    <w:p w14:paraId="36AE05B4" w14:textId="26BA3583" w:rsidR="00F1526F" w:rsidRDefault="00F1526F" w:rsidP="009D4326">
      <w:pPr>
        <w:rPr>
          <w:noProof/>
        </w:rPr>
      </w:pPr>
      <w:r w:rsidRPr="00D27362">
        <w:rPr>
          <w:b/>
          <w:noProof/>
        </w:rPr>
        <w:t>Šīs zāles Eiropas Ekonomikas zonas (EEZ) dalībvalstīs ir reģistrētas ar šādiem nosaukumiem:</w:t>
      </w:r>
    </w:p>
    <w:p w14:paraId="729DB20F" w14:textId="4C82AD0E" w:rsidR="00D32A8B" w:rsidRPr="006539FF" w:rsidRDefault="00D32A8B" w:rsidP="00D32A8B">
      <w:pPr>
        <w:spacing w:line="240" w:lineRule="auto"/>
        <w:ind w:right="-449"/>
        <w:rPr>
          <w:noProof/>
          <w:lang w:eastAsia="en-US"/>
        </w:rPr>
      </w:pPr>
      <w:r>
        <w:rPr>
          <w:noProof/>
          <w:lang w:eastAsia="en-US"/>
        </w:rPr>
        <w:t>Nīderlande</w:t>
      </w:r>
      <w:r>
        <w:rPr>
          <w:noProof/>
          <w:lang w:eastAsia="en-US"/>
        </w:rPr>
        <w:tab/>
      </w:r>
      <w:r w:rsidRPr="006539FF">
        <w:rPr>
          <w:noProof/>
          <w:lang w:eastAsia="en-US"/>
        </w:rPr>
        <w:tab/>
      </w:r>
      <w:r>
        <w:rPr>
          <w:noProof/>
          <w:lang w:eastAsia="en-US"/>
        </w:rPr>
        <w:t>Bimatoprost/Timolol Mylan</w:t>
      </w:r>
      <w:r w:rsidRPr="006539FF">
        <w:rPr>
          <w:noProof/>
          <w:lang w:eastAsia="en-US"/>
        </w:rPr>
        <w:t xml:space="preserve"> 0,3 mg/ml + 5 mg/ml, oogdruppels, oplossing</w:t>
      </w:r>
    </w:p>
    <w:p w14:paraId="26C4F172" w14:textId="0A495331" w:rsidR="00D32A8B" w:rsidRPr="006539FF" w:rsidRDefault="00D32A8B" w:rsidP="00D32A8B">
      <w:pPr>
        <w:spacing w:line="240" w:lineRule="auto"/>
        <w:rPr>
          <w:noProof/>
          <w:lang w:eastAsia="en-US"/>
        </w:rPr>
      </w:pPr>
      <w:r w:rsidRPr="006539FF">
        <w:rPr>
          <w:noProof/>
          <w:lang w:eastAsia="en-US"/>
        </w:rPr>
        <w:t>Horv</w:t>
      </w:r>
      <w:r>
        <w:rPr>
          <w:noProof/>
          <w:lang w:eastAsia="en-US"/>
        </w:rPr>
        <w:t>ātija</w:t>
      </w:r>
      <w:r w:rsidRPr="006539FF">
        <w:rPr>
          <w:noProof/>
          <w:lang w:eastAsia="en-US"/>
        </w:rPr>
        <w:tab/>
      </w:r>
      <w:r w:rsidRPr="006539FF">
        <w:rPr>
          <w:noProof/>
          <w:lang w:eastAsia="en-US"/>
        </w:rPr>
        <w:tab/>
      </w:r>
      <w:r>
        <w:rPr>
          <w:noProof/>
          <w:lang w:eastAsia="en-US"/>
        </w:rPr>
        <w:t>Bimatoprost/Timolol Mylan</w:t>
      </w:r>
      <w:r w:rsidRPr="006539FF">
        <w:rPr>
          <w:noProof/>
          <w:lang w:eastAsia="en-US"/>
        </w:rPr>
        <w:t xml:space="preserve"> 0,3 mg/ml + 5 mg/ml kapi za oko, otopina</w:t>
      </w:r>
    </w:p>
    <w:p w14:paraId="6C6F6FF6" w14:textId="69BEE2BD" w:rsidR="00D32A8B" w:rsidRPr="006539FF" w:rsidRDefault="00D32A8B" w:rsidP="00D32A8B">
      <w:pPr>
        <w:spacing w:line="240" w:lineRule="auto"/>
        <w:rPr>
          <w:noProof/>
          <w:lang w:eastAsia="en-US"/>
        </w:rPr>
      </w:pPr>
      <w:r>
        <w:rPr>
          <w:noProof/>
          <w:lang w:eastAsia="en-US"/>
        </w:rPr>
        <w:lastRenderedPageBreak/>
        <w:t>Igaunija</w:t>
      </w:r>
      <w:r>
        <w:rPr>
          <w:noProof/>
          <w:lang w:eastAsia="en-US"/>
        </w:rPr>
        <w:tab/>
      </w:r>
      <w:r>
        <w:rPr>
          <w:noProof/>
          <w:lang w:eastAsia="en-US"/>
        </w:rPr>
        <w:tab/>
        <w:t>Bimatoprost/Timolol Mylan</w:t>
      </w:r>
    </w:p>
    <w:p w14:paraId="0A273080" w14:textId="47DB177C" w:rsidR="00D32A8B" w:rsidRPr="006539FF" w:rsidRDefault="00D32A8B" w:rsidP="00D32A8B">
      <w:pPr>
        <w:spacing w:line="240" w:lineRule="auto"/>
        <w:rPr>
          <w:noProof/>
          <w:lang w:eastAsia="en-US"/>
        </w:rPr>
      </w:pPr>
      <w:r>
        <w:rPr>
          <w:noProof/>
          <w:lang w:eastAsia="en-US"/>
        </w:rPr>
        <w:t>Somija</w:t>
      </w:r>
      <w:r w:rsidRPr="006539FF">
        <w:rPr>
          <w:noProof/>
          <w:lang w:eastAsia="en-US"/>
        </w:rPr>
        <w:tab/>
      </w:r>
      <w:r w:rsidRPr="006539FF">
        <w:rPr>
          <w:noProof/>
          <w:lang w:eastAsia="en-US"/>
        </w:rPr>
        <w:tab/>
      </w:r>
      <w:r>
        <w:rPr>
          <w:noProof/>
          <w:lang w:eastAsia="en-US"/>
        </w:rPr>
        <w:tab/>
        <w:t>Bimatoprost/Timolol Mylan</w:t>
      </w:r>
      <w:r w:rsidRPr="006539FF">
        <w:rPr>
          <w:noProof/>
          <w:lang w:eastAsia="en-US"/>
        </w:rPr>
        <w:t xml:space="preserve"> 0,3 mg/ml + 5 mg/ml silmätipat, liuos</w:t>
      </w:r>
    </w:p>
    <w:p w14:paraId="1C7C42FE" w14:textId="2EBBE722" w:rsidR="00D32A8B" w:rsidRPr="006539FF" w:rsidRDefault="00D32A8B" w:rsidP="00D32A8B">
      <w:pPr>
        <w:spacing w:line="240" w:lineRule="auto"/>
        <w:rPr>
          <w:noProof/>
          <w:lang w:eastAsia="en-US"/>
        </w:rPr>
      </w:pPr>
      <w:r>
        <w:rPr>
          <w:noProof/>
          <w:lang w:eastAsia="en-US"/>
        </w:rPr>
        <w:t>Francija</w:t>
      </w:r>
      <w:r w:rsidRPr="006539FF">
        <w:rPr>
          <w:noProof/>
          <w:lang w:eastAsia="en-US"/>
        </w:rPr>
        <w:tab/>
      </w:r>
      <w:r w:rsidRPr="006539FF">
        <w:rPr>
          <w:noProof/>
          <w:lang w:eastAsia="en-US"/>
        </w:rPr>
        <w:tab/>
      </w:r>
      <w:r>
        <w:rPr>
          <w:noProof/>
          <w:lang w:eastAsia="en-US"/>
        </w:rPr>
        <w:t xml:space="preserve">Bimatoprost/Timolol </w:t>
      </w:r>
      <w:r w:rsidR="006F5DE3">
        <w:rPr>
          <w:noProof/>
          <w:lang w:eastAsia="en-US"/>
        </w:rPr>
        <w:t>Viatris</w:t>
      </w:r>
      <w:r w:rsidRPr="006539FF">
        <w:rPr>
          <w:noProof/>
          <w:lang w:eastAsia="en-US"/>
        </w:rPr>
        <w:t xml:space="preserve"> 0,3 mg/ml + 5 mg/ml, collyre en solution</w:t>
      </w:r>
    </w:p>
    <w:p w14:paraId="6622CF5B" w14:textId="6856B17F" w:rsidR="00D32A8B" w:rsidRPr="006539FF" w:rsidRDefault="00D32A8B" w:rsidP="00D32A8B">
      <w:pPr>
        <w:spacing w:line="240" w:lineRule="auto"/>
        <w:rPr>
          <w:noProof/>
          <w:lang w:eastAsia="en-US"/>
        </w:rPr>
      </w:pPr>
      <w:r>
        <w:rPr>
          <w:noProof/>
          <w:lang w:eastAsia="en-US"/>
        </w:rPr>
        <w:t>Itālija</w:t>
      </w:r>
      <w:r w:rsidRPr="006539FF">
        <w:rPr>
          <w:noProof/>
          <w:lang w:eastAsia="en-US"/>
        </w:rPr>
        <w:tab/>
      </w:r>
      <w:r w:rsidRPr="006539FF">
        <w:rPr>
          <w:noProof/>
          <w:lang w:eastAsia="en-US"/>
        </w:rPr>
        <w:tab/>
      </w:r>
      <w:r w:rsidRPr="006539FF">
        <w:rPr>
          <w:noProof/>
          <w:lang w:eastAsia="en-US"/>
        </w:rPr>
        <w:tab/>
        <w:t>Bimatoprost e Timololo Mylan</w:t>
      </w:r>
    </w:p>
    <w:p w14:paraId="6079C207" w14:textId="24513C73" w:rsidR="00D32A8B" w:rsidRPr="006539FF" w:rsidRDefault="00D32A8B" w:rsidP="00D32A8B">
      <w:pPr>
        <w:spacing w:line="240" w:lineRule="auto"/>
        <w:rPr>
          <w:noProof/>
          <w:lang w:eastAsia="en-US"/>
        </w:rPr>
      </w:pPr>
      <w:r w:rsidRPr="006539FF">
        <w:rPr>
          <w:noProof/>
          <w:lang w:eastAsia="en-US"/>
        </w:rPr>
        <w:t>L</w:t>
      </w:r>
      <w:r>
        <w:rPr>
          <w:noProof/>
          <w:lang w:eastAsia="en-US"/>
        </w:rPr>
        <w:t>atvija</w:t>
      </w:r>
      <w:r w:rsidRPr="006539FF">
        <w:rPr>
          <w:noProof/>
          <w:lang w:eastAsia="en-US"/>
        </w:rPr>
        <w:tab/>
      </w:r>
      <w:r w:rsidRPr="006539FF">
        <w:rPr>
          <w:noProof/>
          <w:lang w:eastAsia="en-US"/>
        </w:rPr>
        <w:tab/>
      </w:r>
      <w:r w:rsidRPr="006539FF">
        <w:rPr>
          <w:noProof/>
          <w:lang w:eastAsia="en-US"/>
        </w:rPr>
        <w:tab/>
      </w:r>
      <w:r>
        <w:rPr>
          <w:noProof/>
          <w:lang w:eastAsia="en-US"/>
        </w:rPr>
        <w:t>Bimatoprost/Timolol Mylan</w:t>
      </w:r>
      <w:r w:rsidRPr="006539FF">
        <w:rPr>
          <w:noProof/>
          <w:lang w:eastAsia="en-US"/>
        </w:rPr>
        <w:t xml:space="preserve"> 0,3 mg/5 mg/ml acu pilieni, šķīdums</w:t>
      </w:r>
    </w:p>
    <w:p w14:paraId="3A157CEE" w14:textId="735FB2E0" w:rsidR="00D32A8B" w:rsidRPr="006539FF" w:rsidRDefault="00D32A8B" w:rsidP="00D32A8B">
      <w:pPr>
        <w:spacing w:line="240" w:lineRule="auto"/>
        <w:rPr>
          <w:noProof/>
          <w:lang w:eastAsia="en-US"/>
        </w:rPr>
      </w:pPr>
      <w:r>
        <w:rPr>
          <w:noProof/>
          <w:lang w:eastAsia="en-US"/>
        </w:rPr>
        <w:t>Lietuva</w:t>
      </w:r>
      <w:r w:rsidRPr="006539FF">
        <w:rPr>
          <w:noProof/>
          <w:lang w:eastAsia="en-US"/>
        </w:rPr>
        <w:tab/>
      </w:r>
      <w:r w:rsidRPr="006539FF">
        <w:rPr>
          <w:noProof/>
          <w:lang w:eastAsia="en-US"/>
        </w:rPr>
        <w:tab/>
      </w:r>
      <w:r w:rsidRPr="006539FF">
        <w:rPr>
          <w:noProof/>
          <w:lang w:eastAsia="en-US"/>
        </w:rPr>
        <w:tab/>
      </w:r>
      <w:r>
        <w:rPr>
          <w:noProof/>
          <w:lang w:eastAsia="en-US"/>
        </w:rPr>
        <w:t>Bimatoprost/Timolol Mylan</w:t>
      </w:r>
      <w:r w:rsidRPr="006539FF">
        <w:rPr>
          <w:noProof/>
          <w:lang w:eastAsia="en-US"/>
        </w:rPr>
        <w:t xml:space="preserve"> 0,3 mg/5 mg/ml akių lašai (tirpalas)</w:t>
      </w:r>
    </w:p>
    <w:p w14:paraId="65669000" w14:textId="7A0251B3" w:rsidR="00D32A8B" w:rsidRPr="006539FF" w:rsidRDefault="00D32A8B" w:rsidP="00D32A8B">
      <w:pPr>
        <w:spacing w:line="240" w:lineRule="auto"/>
        <w:rPr>
          <w:noProof/>
          <w:lang w:eastAsia="en-US"/>
        </w:rPr>
      </w:pPr>
      <w:r>
        <w:rPr>
          <w:noProof/>
          <w:lang w:eastAsia="en-US"/>
        </w:rPr>
        <w:t>Portugāle</w:t>
      </w:r>
      <w:r w:rsidRPr="006539FF">
        <w:rPr>
          <w:noProof/>
          <w:lang w:eastAsia="en-US"/>
        </w:rPr>
        <w:tab/>
      </w:r>
      <w:r w:rsidRPr="006539FF">
        <w:rPr>
          <w:noProof/>
          <w:lang w:eastAsia="en-US"/>
        </w:rPr>
        <w:tab/>
        <w:t>Bimatoprost/timolol Mylan</w:t>
      </w:r>
    </w:p>
    <w:p w14:paraId="2AAF2C2A" w14:textId="7391B069" w:rsidR="00D32A8B" w:rsidRPr="006539FF" w:rsidRDefault="00D32A8B" w:rsidP="00D32A8B">
      <w:pPr>
        <w:spacing w:line="240" w:lineRule="auto"/>
        <w:rPr>
          <w:noProof/>
          <w:lang w:eastAsia="en-US"/>
        </w:rPr>
      </w:pPr>
      <w:r>
        <w:rPr>
          <w:noProof/>
          <w:lang w:eastAsia="en-US"/>
        </w:rPr>
        <w:t>Rumānija</w:t>
      </w:r>
      <w:r w:rsidRPr="006539FF">
        <w:rPr>
          <w:noProof/>
          <w:lang w:eastAsia="en-US"/>
        </w:rPr>
        <w:tab/>
      </w:r>
      <w:r w:rsidRPr="006539FF">
        <w:rPr>
          <w:noProof/>
          <w:lang w:eastAsia="en-US"/>
        </w:rPr>
        <w:tab/>
      </w:r>
      <w:r>
        <w:rPr>
          <w:noProof/>
          <w:lang w:eastAsia="en-US"/>
        </w:rPr>
        <w:t>Bimatoprost/Timolol Mylan</w:t>
      </w:r>
      <w:r w:rsidRPr="006539FF">
        <w:rPr>
          <w:noProof/>
          <w:lang w:eastAsia="en-US"/>
        </w:rPr>
        <w:t xml:space="preserve"> 0,3 mg/5 mg/ml picături oftalmice, soluţie</w:t>
      </w:r>
    </w:p>
    <w:p w14:paraId="1D3E0AC5" w14:textId="62C268EE" w:rsidR="00D32A8B" w:rsidRPr="006539FF" w:rsidRDefault="00D32A8B" w:rsidP="00D32A8B">
      <w:pPr>
        <w:spacing w:line="240" w:lineRule="auto"/>
      </w:pPr>
      <w:r>
        <w:rPr>
          <w:noProof/>
          <w:lang w:eastAsia="en-US"/>
        </w:rPr>
        <w:t>Lielbritānija</w:t>
      </w:r>
      <w:r>
        <w:rPr>
          <w:noProof/>
          <w:lang w:eastAsia="en-US"/>
        </w:rPr>
        <w:tab/>
      </w:r>
      <w:r w:rsidRPr="006539FF">
        <w:rPr>
          <w:noProof/>
          <w:lang w:eastAsia="en-US"/>
        </w:rPr>
        <w:tab/>
      </w:r>
      <w:r>
        <w:rPr>
          <w:noProof/>
          <w:lang w:eastAsia="en-US"/>
        </w:rPr>
        <w:t>Bimatoprost/Timolol Mylan</w:t>
      </w:r>
      <w:r w:rsidRPr="006539FF">
        <w:rPr>
          <w:noProof/>
          <w:lang w:eastAsia="en-US"/>
        </w:rPr>
        <w:t xml:space="preserve"> 0.3 mg/ml + 5 mg/ml eye drops, solution</w:t>
      </w:r>
      <w:r w:rsidRPr="00DD6D5A">
        <w:t xml:space="preserve"> </w:t>
      </w:r>
    </w:p>
    <w:p w14:paraId="4C5940A0" w14:textId="77777777" w:rsidR="00F1526F" w:rsidRPr="00C07BEE" w:rsidRDefault="00F1526F" w:rsidP="009D4326"/>
    <w:p w14:paraId="2D1A204D" w14:textId="5C9AE05D" w:rsidR="00A46AF1" w:rsidRDefault="00A46AF1" w:rsidP="00495E59">
      <w:pPr>
        <w:pStyle w:val="Heading1"/>
        <w:ind w:left="-5"/>
      </w:pPr>
      <w:r>
        <w:t xml:space="preserve">Šī lietošanas instrukcija pēdējo reizi pārskatīta </w:t>
      </w:r>
      <w:r w:rsidR="009E48E4">
        <w:t>0</w:t>
      </w:r>
      <w:r w:rsidR="00615983">
        <w:t>5</w:t>
      </w:r>
      <w:r>
        <w:t>/20</w:t>
      </w:r>
      <w:r w:rsidR="00D925F8">
        <w:t>2</w:t>
      </w:r>
      <w:r w:rsidR="009E48E4">
        <w:t>2</w:t>
      </w:r>
      <w:r>
        <w:t xml:space="preserve">. </w:t>
      </w:r>
    </w:p>
    <w:p w14:paraId="5E5604B6" w14:textId="77777777" w:rsidR="00D93E48" w:rsidRDefault="00D93E48"/>
    <w:sectPr w:rsidR="00D93E48" w:rsidSect="00A46AF1">
      <w:headerReference w:type="even" r:id="rId12"/>
      <w:headerReference w:type="default" r:id="rId13"/>
      <w:footerReference w:type="even" r:id="rId14"/>
      <w:footerReference w:type="default" r:id="rId15"/>
      <w:headerReference w:type="first" r:id="rId16"/>
      <w:footerReference w:type="first" r:id="rId17"/>
      <w:pgSz w:w="11906" w:h="16841"/>
      <w:pgMar w:top="1145" w:right="1361" w:bottom="119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90E1" w14:textId="77777777" w:rsidR="008A4E4A" w:rsidRDefault="008A4E4A">
      <w:pPr>
        <w:spacing w:after="0" w:line="240" w:lineRule="auto"/>
      </w:pPr>
      <w:r>
        <w:separator/>
      </w:r>
    </w:p>
  </w:endnote>
  <w:endnote w:type="continuationSeparator" w:id="0">
    <w:p w14:paraId="0C20B351" w14:textId="77777777" w:rsidR="008A4E4A" w:rsidRDefault="008A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1C14" w14:textId="77777777" w:rsidR="00A53383" w:rsidRDefault="00A46AF1">
    <w:pPr>
      <w:spacing w:after="0" w:line="259" w:lineRule="auto"/>
      <w:ind w:left="0" w:right="116" w:firstLine="0"/>
      <w:jc w:val="center"/>
    </w:pPr>
    <w:r>
      <w:fldChar w:fldCharType="begin"/>
    </w:r>
    <w:r>
      <w:instrText xml:space="preserve"> PAGE   \* MERGEFORMAT </w:instrText>
    </w:r>
    <w:r>
      <w:fldChar w:fldCharType="separate"/>
    </w:r>
    <w:r w:rsidRPr="00F6367A">
      <w:rPr>
        <w:rFonts w:ascii="Arial" w:eastAsia="Arial" w:hAnsi="Arial" w:cs="Arial"/>
        <w:noProof/>
        <w:sz w:val="16"/>
      </w:rPr>
      <w:t>22</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0996" w14:textId="10E97F3C" w:rsidR="00A53383" w:rsidRDefault="00A46AF1">
    <w:pPr>
      <w:spacing w:after="0" w:line="259" w:lineRule="auto"/>
      <w:ind w:left="0" w:right="116" w:firstLine="0"/>
      <w:jc w:val="center"/>
    </w:pPr>
    <w:r>
      <w:fldChar w:fldCharType="begin"/>
    </w:r>
    <w:r>
      <w:instrText xml:space="preserve"> PAGE   \* MERGEFORMAT </w:instrText>
    </w:r>
    <w:r>
      <w:fldChar w:fldCharType="separate"/>
    </w:r>
    <w:r w:rsidR="00775D11" w:rsidRPr="00775D11">
      <w:rPr>
        <w:rFonts w:ascii="Arial" w:eastAsia="Arial" w:hAnsi="Arial" w:cs="Arial"/>
        <w:noProof/>
        <w:sz w:val="16"/>
      </w:rPr>
      <w:t>8</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62F6" w14:textId="77777777" w:rsidR="00A53383" w:rsidRDefault="00A46AF1">
    <w:pPr>
      <w:spacing w:after="0" w:line="259" w:lineRule="auto"/>
      <w:ind w:left="0" w:firstLine="0"/>
    </w:pPr>
    <w:r>
      <w:t xml:space="preserve"> </w:t>
    </w:r>
  </w:p>
  <w:p w14:paraId="251948AB" w14:textId="77777777" w:rsidR="00A53383" w:rsidRDefault="00A46AF1">
    <w:pPr>
      <w:spacing w:after="451" w:line="259" w:lineRule="auto"/>
      <w:ind w:left="0" w:firstLine="0"/>
    </w:pPr>
    <w:r>
      <w:t xml:space="preserve"> </w:t>
    </w:r>
  </w:p>
  <w:p w14:paraId="56057EAB" w14:textId="77777777" w:rsidR="00A53383" w:rsidRDefault="00A46AF1">
    <w:pPr>
      <w:spacing w:after="0" w:line="259" w:lineRule="auto"/>
      <w:ind w:left="0" w:right="116" w:firstLine="0"/>
      <w:jc w:val="center"/>
    </w:pPr>
    <w:r>
      <w:fldChar w:fldCharType="begin"/>
    </w:r>
    <w:r>
      <w:instrText xml:space="preserve"> PAGE   \* MERGEFORMAT </w:instrText>
    </w:r>
    <w:r>
      <w:fldChar w:fldCharType="separate"/>
    </w:r>
    <w:r>
      <w:rPr>
        <w:rFonts w:ascii="Arial" w:eastAsia="Arial" w:hAnsi="Arial" w:cs="Arial"/>
        <w:sz w:val="16"/>
      </w:rPr>
      <w:t>34</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9666" w14:textId="77777777" w:rsidR="008A4E4A" w:rsidRDefault="008A4E4A">
      <w:pPr>
        <w:spacing w:after="0" w:line="240" w:lineRule="auto"/>
      </w:pPr>
      <w:r>
        <w:separator/>
      </w:r>
    </w:p>
  </w:footnote>
  <w:footnote w:type="continuationSeparator" w:id="0">
    <w:p w14:paraId="1E9B3A7A" w14:textId="77777777" w:rsidR="008A4E4A" w:rsidRDefault="008A4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BE18" w14:textId="77777777" w:rsidR="00A53383" w:rsidRDefault="0019296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8D39" w14:textId="0A1D84D7" w:rsidR="0019296E" w:rsidRDefault="0019296E" w:rsidP="0019296E">
    <w:pPr>
      <w:pStyle w:val="Header"/>
      <w:jc w:val="right"/>
    </w:pPr>
    <w:r>
      <w:t>SASKAŅOTS ZVA 14-06-2022</w:t>
    </w:r>
  </w:p>
  <w:p w14:paraId="3B6B5F8C" w14:textId="01AD4199" w:rsidR="00E0521D" w:rsidRPr="00B01155" w:rsidRDefault="00E0521D" w:rsidP="006A42BA">
    <w:pPr>
      <w:pStyle w:val="Header"/>
      <w:jc w:val="right"/>
      <w:rPr>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056" w14:textId="77777777" w:rsidR="00A53383" w:rsidRDefault="0019296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D8D"/>
    <w:multiLevelType w:val="hybridMultilevel"/>
    <w:tmpl w:val="C32CEE1C"/>
    <w:lvl w:ilvl="0" w:tplc="6DA85CBA">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7425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B8B7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FA6E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E12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010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BE9C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1659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0675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90784D"/>
    <w:multiLevelType w:val="hybridMultilevel"/>
    <w:tmpl w:val="E8441E6E"/>
    <w:lvl w:ilvl="0" w:tplc="C0F053AA">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0431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7018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D0D5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AEC0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02AA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923A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4887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E00C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570878"/>
    <w:multiLevelType w:val="hybridMultilevel"/>
    <w:tmpl w:val="26F4B4F0"/>
    <w:lvl w:ilvl="0" w:tplc="E0581362">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5CF63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CEBD0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52460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4FA9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066BF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A2069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CAD81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8AA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9374B3"/>
    <w:multiLevelType w:val="hybridMultilevel"/>
    <w:tmpl w:val="E10C4E80"/>
    <w:lvl w:ilvl="0" w:tplc="DB04C706">
      <w:start w:val="1"/>
      <w:numFmt w:val="decimal"/>
      <w:lvlText w:val="%1."/>
      <w:lvlJc w:val="left"/>
      <w:pPr>
        <w:ind w:left="345" w:hanging="360"/>
      </w:pPr>
      <w:rPr>
        <w:rFonts w:hint="default"/>
        <w:b/>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36650017"/>
    <w:multiLevelType w:val="hybridMultilevel"/>
    <w:tmpl w:val="60BA1E3A"/>
    <w:lvl w:ilvl="0" w:tplc="08200286">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0C4C7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04BDF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AEF3E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EEBD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C655A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40A17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36D38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F8E4A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0603CF"/>
    <w:multiLevelType w:val="hybridMultilevel"/>
    <w:tmpl w:val="7236EF02"/>
    <w:lvl w:ilvl="0" w:tplc="C0F053AA">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4252C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04586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0CC56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DE562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D0F59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0881E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BACE2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4E2A7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E15E9A"/>
    <w:multiLevelType w:val="hybridMultilevel"/>
    <w:tmpl w:val="FC0E2F9C"/>
    <w:lvl w:ilvl="0" w:tplc="F5401FA8">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4C90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AC0C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7E3A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C6D4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8096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7226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5078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EEB4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6F6D83"/>
    <w:multiLevelType w:val="hybridMultilevel"/>
    <w:tmpl w:val="7060A272"/>
    <w:lvl w:ilvl="0" w:tplc="0CE29E28">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DC2CD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D48F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3A03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E05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8045F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8052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216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BE4D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42595309">
    <w:abstractNumId w:val="5"/>
  </w:num>
  <w:num w:numId="2" w16cid:durableId="1683623317">
    <w:abstractNumId w:val="0"/>
  </w:num>
  <w:num w:numId="3" w16cid:durableId="139198808">
    <w:abstractNumId w:val="2"/>
  </w:num>
  <w:num w:numId="4" w16cid:durableId="977612403">
    <w:abstractNumId w:val="4"/>
  </w:num>
  <w:num w:numId="5" w16cid:durableId="1837645367">
    <w:abstractNumId w:val="6"/>
  </w:num>
  <w:num w:numId="6" w16cid:durableId="1591231317">
    <w:abstractNumId w:val="7"/>
  </w:num>
  <w:num w:numId="7" w16cid:durableId="1517846468">
    <w:abstractNumId w:val="3"/>
  </w:num>
  <w:num w:numId="8" w16cid:durableId="859009265">
    <w:abstractNumId w:val="1"/>
  </w:num>
  <w:num w:numId="9" w16cid:durableId="1440759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F1"/>
    <w:rsid w:val="0003148E"/>
    <w:rsid w:val="00034329"/>
    <w:rsid w:val="00054D64"/>
    <w:rsid w:val="000643B8"/>
    <w:rsid w:val="000A2113"/>
    <w:rsid w:val="000B6BFD"/>
    <w:rsid w:val="001030D1"/>
    <w:rsid w:val="001450AA"/>
    <w:rsid w:val="001561E2"/>
    <w:rsid w:val="00163DE5"/>
    <w:rsid w:val="00180FEA"/>
    <w:rsid w:val="0019296E"/>
    <w:rsid w:val="00197270"/>
    <w:rsid w:val="001972BA"/>
    <w:rsid w:val="001B135C"/>
    <w:rsid w:val="001B2849"/>
    <w:rsid w:val="001C48EC"/>
    <w:rsid w:val="001E0A0A"/>
    <w:rsid w:val="001E13C8"/>
    <w:rsid w:val="001E3CC8"/>
    <w:rsid w:val="0020227F"/>
    <w:rsid w:val="00244C3A"/>
    <w:rsid w:val="00290DC8"/>
    <w:rsid w:val="00294081"/>
    <w:rsid w:val="00335563"/>
    <w:rsid w:val="0034522D"/>
    <w:rsid w:val="00387A80"/>
    <w:rsid w:val="003F0B75"/>
    <w:rsid w:val="003F4A1C"/>
    <w:rsid w:val="003F5AD7"/>
    <w:rsid w:val="00406A24"/>
    <w:rsid w:val="00410CA3"/>
    <w:rsid w:val="0043456B"/>
    <w:rsid w:val="00495E59"/>
    <w:rsid w:val="004A7CD4"/>
    <w:rsid w:val="004B002F"/>
    <w:rsid w:val="004C45D4"/>
    <w:rsid w:val="004D4869"/>
    <w:rsid w:val="004E5C11"/>
    <w:rsid w:val="00516FDF"/>
    <w:rsid w:val="005248A2"/>
    <w:rsid w:val="00525132"/>
    <w:rsid w:val="00552EA8"/>
    <w:rsid w:val="00583F4F"/>
    <w:rsid w:val="00586A13"/>
    <w:rsid w:val="005B499D"/>
    <w:rsid w:val="005F058D"/>
    <w:rsid w:val="00615983"/>
    <w:rsid w:val="0062692F"/>
    <w:rsid w:val="00636CC2"/>
    <w:rsid w:val="00677104"/>
    <w:rsid w:val="0068724F"/>
    <w:rsid w:val="006A42BA"/>
    <w:rsid w:val="006E10A4"/>
    <w:rsid w:val="006F4B4C"/>
    <w:rsid w:val="006F5DE3"/>
    <w:rsid w:val="00740C7D"/>
    <w:rsid w:val="007678DE"/>
    <w:rsid w:val="00775D11"/>
    <w:rsid w:val="0078775E"/>
    <w:rsid w:val="007A6E6D"/>
    <w:rsid w:val="007C70A0"/>
    <w:rsid w:val="00821B19"/>
    <w:rsid w:val="00845104"/>
    <w:rsid w:val="00864A0C"/>
    <w:rsid w:val="0087620F"/>
    <w:rsid w:val="008A4E4A"/>
    <w:rsid w:val="008A56AF"/>
    <w:rsid w:val="008A5CF1"/>
    <w:rsid w:val="008C10DA"/>
    <w:rsid w:val="008D791C"/>
    <w:rsid w:val="008E672D"/>
    <w:rsid w:val="008E7434"/>
    <w:rsid w:val="008F0BA2"/>
    <w:rsid w:val="00930A92"/>
    <w:rsid w:val="00955D88"/>
    <w:rsid w:val="009C3488"/>
    <w:rsid w:val="009D4326"/>
    <w:rsid w:val="009E48E4"/>
    <w:rsid w:val="00A00288"/>
    <w:rsid w:val="00A10139"/>
    <w:rsid w:val="00A33E6C"/>
    <w:rsid w:val="00A41531"/>
    <w:rsid w:val="00A46AF1"/>
    <w:rsid w:val="00A875F6"/>
    <w:rsid w:val="00AA0202"/>
    <w:rsid w:val="00AF76B3"/>
    <w:rsid w:val="00B01155"/>
    <w:rsid w:val="00B219A9"/>
    <w:rsid w:val="00B3412C"/>
    <w:rsid w:val="00B44C5B"/>
    <w:rsid w:val="00B541F3"/>
    <w:rsid w:val="00B55334"/>
    <w:rsid w:val="00B553A4"/>
    <w:rsid w:val="00B60EEE"/>
    <w:rsid w:val="00BA2AC2"/>
    <w:rsid w:val="00C07BEE"/>
    <w:rsid w:val="00C1079E"/>
    <w:rsid w:val="00C16526"/>
    <w:rsid w:val="00C44EEE"/>
    <w:rsid w:val="00C51188"/>
    <w:rsid w:val="00C75FA0"/>
    <w:rsid w:val="00C90747"/>
    <w:rsid w:val="00CC4B96"/>
    <w:rsid w:val="00CE0AC5"/>
    <w:rsid w:val="00D214F0"/>
    <w:rsid w:val="00D263A2"/>
    <w:rsid w:val="00D32A8B"/>
    <w:rsid w:val="00D642E0"/>
    <w:rsid w:val="00D925F8"/>
    <w:rsid w:val="00D93E48"/>
    <w:rsid w:val="00DC3597"/>
    <w:rsid w:val="00E0521D"/>
    <w:rsid w:val="00E36BE7"/>
    <w:rsid w:val="00E41C13"/>
    <w:rsid w:val="00E85E32"/>
    <w:rsid w:val="00E91C2A"/>
    <w:rsid w:val="00EE0273"/>
    <w:rsid w:val="00F04B3D"/>
    <w:rsid w:val="00F1526F"/>
    <w:rsid w:val="00F36525"/>
    <w:rsid w:val="00F42090"/>
    <w:rsid w:val="00F470D2"/>
    <w:rsid w:val="00F4780C"/>
    <w:rsid w:val="00F57C8F"/>
    <w:rsid w:val="00F67E87"/>
    <w:rsid w:val="00FF4D00"/>
    <w:rsid w:val="00FF6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43BD"/>
  <w15:docId w15:val="{CE1EBEBC-C274-4233-BEAE-4CC97B4F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F1"/>
    <w:pPr>
      <w:spacing w:after="5" w:line="271" w:lineRule="auto"/>
      <w:ind w:left="10" w:hanging="10"/>
    </w:pPr>
    <w:rPr>
      <w:rFonts w:ascii="Times New Roman" w:eastAsia="Times New Roman" w:hAnsi="Times New Roman" w:cs="Times New Roman"/>
      <w:color w:val="000000"/>
      <w:lang w:val="lv-LV" w:eastAsia="lv-LV"/>
    </w:rPr>
  </w:style>
  <w:style w:type="paragraph" w:styleId="Heading1">
    <w:name w:val="heading 1"/>
    <w:next w:val="Normal"/>
    <w:link w:val="Heading1Char"/>
    <w:uiPriority w:val="9"/>
    <w:unhideWhenUsed/>
    <w:qFormat/>
    <w:rsid w:val="00A46AF1"/>
    <w:pPr>
      <w:keepNext/>
      <w:keepLines/>
      <w:spacing w:after="14" w:line="249" w:lineRule="auto"/>
      <w:ind w:left="3843" w:hanging="10"/>
      <w:outlineLvl w:val="0"/>
    </w:pPr>
    <w:rPr>
      <w:rFonts w:ascii="Times New Roman" w:eastAsia="Times New Roman" w:hAnsi="Times New Roman" w:cs="Times New Roman"/>
      <w:b/>
      <w:color w:val="000000"/>
      <w:lang w:val="lv-LV" w:eastAsia="lv-LV"/>
    </w:rPr>
  </w:style>
  <w:style w:type="paragraph" w:styleId="Heading2">
    <w:name w:val="heading 2"/>
    <w:next w:val="Normal"/>
    <w:link w:val="Heading2Char"/>
    <w:uiPriority w:val="9"/>
    <w:unhideWhenUsed/>
    <w:qFormat/>
    <w:rsid w:val="00A46AF1"/>
    <w:pPr>
      <w:keepNext/>
      <w:keepLines/>
      <w:spacing w:after="5" w:line="271" w:lineRule="auto"/>
      <w:ind w:left="10" w:hanging="10"/>
      <w:outlineLvl w:val="1"/>
    </w:pPr>
    <w:rPr>
      <w:rFonts w:ascii="Times New Roman" w:eastAsia="Times New Roman" w:hAnsi="Times New Roman" w:cs="Times New Roman"/>
      <w:color w:val="000000"/>
      <w:u w:val="single" w:color="00000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AF1"/>
    <w:rPr>
      <w:rFonts w:ascii="Times New Roman" w:eastAsia="Times New Roman" w:hAnsi="Times New Roman" w:cs="Times New Roman"/>
      <w:b/>
      <w:color w:val="000000"/>
      <w:lang w:val="lv-LV" w:eastAsia="lv-LV"/>
    </w:rPr>
  </w:style>
  <w:style w:type="character" w:customStyle="1" w:styleId="Heading2Char">
    <w:name w:val="Heading 2 Char"/>
    <w:basedOn w:val="DefaultParagraphFont"/>
    <w:link w:val="Heading2"/>
    <w:uiPriority w:val="9"/>
    <w:rsid w:val="00A46AF1"/>
    <w:rPr>
      <w:rFonts w:ascii="Times New Roman" w:eastAsia="Times New Roman" w:hAnsi="Times New Roman" w:cs="Times New Roman"/>
      <w:color w:val="000000"/>
      <w:u w:val="single" w:color="000000"/>
      <w:lang w:val="lv-LV" w:eastAsia="lv-LV"/>
    </w:rPr>
  </w:style>
  <w:style w:type="paragraph" w:styleId="ListParagraph">
    <w:name w:val="List Paragraph"/>
    <w:basedOn w:val="Normal"/>
    <w:uiPriority w:val="34"/>
    <w:qFormat/>
    <w:rsid w:val="00A46AF1"/>
    <w:pPr>
      <w:ind w:left="720"/>
      <w:contextualSpacing/>
    </w:pPr>
  </w:style>
  <w:style w:type="paragraph" w:styleId="BalloonText">
    <w:name w:val="Balloon Text"/>
    <w:basedOn w:val="Normal"/>
    <w:link w:val="BalloonTextChar"/>
    <w:uiPriority w:val="99"/>
    <w:semiHidden/>
    <w:unhideWhenUsed/>
    <w:rsid w:val="00A46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AF1"/>
    <w:rPr>
      <w:rFonts w:ascii="Tahoma" w:eastAsia="Times New Roman" w:hAnsi="Tahoma" w:cs="Tahoma"/>
      <w:color w:val="000000"/>
      <w:sz w:val="16"/>
      <w:szCs w:val="16"/>
      <w:lang w:val="lv-LV" w:eastAsia="lv-LV"/>
    </w:rPr>
  </w:style>
  <w:style w:type="character" w:styleId="CommentReference">
    <w:name w:val="annotation reference"/>
    <w:basedOn w:val="DefaultParagraphFont"/>
    <w:uiPriority w:val="99"/>
    <w:semiHidden/>
    <w:unhideWhenUsed/>
    <w:rsid w:val="001B2849"/>
    <w:rPr>
      <w:sz w:val="16"/>
      <w:szCs w:val="16"/>
    </w:rPr>
  </w:style>
  <w:style w:type="paragraph" w:styleId="CommentText">
    <w:name w:val="annotation text"/>
    <w:basedOn w:val="Normal"/>
    <w:link w:val="CommentTextChar"/>
    <w:uiPriority w:val="99"/>
    <w:semiHidden/>
    <w:unhideWhenUsed/>
    <w:rsid w:val="001B2849"/>
    <w:pPr>
      <w:spacing w:line="240" w:lineRule="auto"/>
    </w:pPr>
    <w:rPr>
      <w:sz w:val="20"/>
      <w:szCs w:val="20"/>
    </w:rPr>
  </w:style>
  <w:style w:type="character" w:customStyle="1" w:styleId="CommentTextChar">
    <w:name w:val="Comment Text Char"/>
    <w:basedOn w:val="DefaultParagraphFont"/>
    <w:link w:val="CommentText"/>
    <w:uiPriority w:val="99"/>
    <w:semiHidden/>
    <w:rsid w:val="001B2849"/>
    <w:rPr>
      <w:rFonts w:ascii="Times New Roman" w:eastAsia="Times New Roman" w:hAnsi="Times New Roman" w:cs="Times New Roman"/>
      <w:color w:val="000000"/>
      <w:sz w:val="20"/>
      <w:szCs w:val="20"/>
      <w:lang w:val="lv-LV" w:eastAsia="lv-LV"/>
    </w:rPr>
  </w:style>
  <w:style w:type="paragraph" w:styleId="CommentSubject">
    <w:name w:val="annotation subject"/>
    <w:basedOn w:val="CommentText"/>
    <w:next w:val="CommentText"/>
    <w:link w:val="CommentSubjectChar"/>
    <w:uiPriority w:val="99"/>
    <w:semiHidden/>
    <w:unhideWhenUsed/>
    <w:rsid w:val="001B2849"/>
    <w:rPr>
      <w:b/>
      <w:bCs/>
    </w:rPr>
  </w:style>
  <w:style w:type="character" w:customStyle="1" w:styleId="CommentSubjectChar">
    <w:name w:val="Comment Subject Char"/>
    <w:basedOn w:val="CommentTextChar"/>
    <w:link w:val="CommentSubject"/>
    <w:uiPriority w:val="99"/>
    <w:semiHidden/>
    <w:rsid w:val="001B2849"/>
    <w:rPr>
      <w:rFonts w:ascii="Times New Roman" w:eastAsia="Times New Roman" w:hAnsi="Times New Roman" w:cs="Times New Roman"/>
      <w:b/>
      <w:bCs/>
      <w:color w:val="000000"/>
      <w:sz w:val="20"/>
      <w:szCs w:val="20"/>
      <w:lang w:val="lv-LV" w:eastAsia="lv-LV"/>
    </w:rPr>
  </w:style>
  <w:style w:type="paragraph" w:styleId="Revision">
    <w:name w:val="Revision"/>
    <w:hidden/>
    <w:uiPriority w:val="99"/>
    <w:semiHidden/>
    <w:rsid w:val="009D4326"/>
    <w:pPr>
      <w:spacing w:after="0" w:line="240" w:lineRule="auto"/>
    </w:pPr>
    <w:rPr>
      <w:rFonts w:ascii="Times New Roman" w:eastAsia="Times New Roman" w:hAnsi="Times New Roman" w:cs="Times New Roman"/>
      <w:color w:val="000000"/>
      <w:lang w:val="lv-LV" w:eastAsia="lv-LV"/>
    </w:rPr>
  </w:style>
  <w:style w:type="paragraph" w:customStyle="1" w:styleId="tvhtml">
    <w:name w:val="tv_html"/>
    <w:basedOn w:val="Normal"/>
    <w:rsid w:val="00C44EEE"/>
    <w:pPr>
      <w:spacing w:before="100" w:beforeAutospacing="1" w:after="100" w:afterAutospacing="1" w:line="240" w:lineRule="auto"/>
      <w:ind w:left="0" w:firstLine="0"/>
    </w:pPr>
    <w:rPr>
      <w:color w:val="auto"/>
      <w:sz w:val="24"/>
      <w:szCs w:val="24"/>
      <w:lang w:val="en-US" w:eastAsia="en-US"/>
    </w:rPr>
  </w:style>
  <w:style w:type="paragraph" w:styleId="BodyTextIndent">
    <w:name w:val="Body Text Indent"/>
    <w:basedOn w:val="Normal"/>
    <w:link w:val="BodyTextIndentChar"/>
    <w:rsid w:val="005B499D"/>
    <w:pPr>
      <w:pBdr>
        <w:top w:val="single" w:sz="6" w:space="1" w:color="C0C0C0"/>
        <w:left w:val="single" w:sz="6" w:space="1" w:color="C0C0C0"/>
        <w:bottom w:val="single" w:sz="6" w:space="1" w:color="C0C0C0"/>
        <w:right w:val="single" w:sz="6" w:space="1" w:color="C0C0C0"/>
        <w:between w:val="single" w:sz="6" w:space="1" w:color="C0C0C0"/>
      </w:pBdr>
      <w:shd w:val="pct25" w:color="FFFF00" w:fill="FFFFFF"/>
      <w:spacing w:after="0" w:line="240" w:lineRule="auto"/>
      <w:ind w:left="0" w:firstLine="0"/>
      <w:jc w:val="both"/>
    </w:pPr>
    <w:rPr>
      <w:rFonts w:ascii="Arial" w:hAnsi="Arial"/>
      <w:snapToGrid w:val="0"/>
      <w:color w:val="auto"/>
      <w:sz w:val="24"/>
      <w:szCs w:val="20"/>
      <w:lang w:val="en-GB" w:eastAsia="en-US"/>
    </w:rPr>
  </w:style>
  <w:style w:type="character" w:customStyle="1" w:styleId="BodyTextIndentChar">
    <w:name w:val="Body Text Indent Char"/>
    <w:basedOn w:val="DefaultParagraphFont"/>
    <w:link w:val="BodyTextIndent"/>
    <w:rsid w:val="005B499D"/>
    <w:rPr>
      <w:rFonts w:ascii="Arial" w:eastAsia="Times New Roman" w:hAnsi="Arial" w:cs="Times New Roman"/>
      <w:snapToGrid w:val="0"/>
      <w:sz w:val="24"/>
      <w:szCs w:val="20"/>
      <w:shd w:val="pct25" w:color="FFFF00" w:fill="FFFFFF"/>
      <w:lang w:val="en-GB"/>
    </w:rPr>
  </w:style>
  <w:style w:type="character" w:styleId="Hyperlink">
    <w:name w:val="Hyperlink"/>
    <w:basedOn w:val="DefaultParagraphFont"/>
    <w:uiPriority w:val="99"/>
    <w:rsid w:val="005B499D"/>
    <w:rPr>
      <w:color w:val="0000FF"/>
      <w:u w:val="single"/>
    </w:rPr>
  </w:style>
  <w:style w:type="paragraph" w:styleId="Header">
    <w:name w:val="header"/>
    <w:basedOn w:val="Normal"/>
    <w:link w:val="HeaderChar"/>
    <w:uiPriority w:val="99"/>
    <w:unhideWhenUsed/>
    <w:rsid w:val="00E0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21D"/>
    <w:rPr>
      <w:rFonts w:ascii="Times New Roman" w:eastAsia="Times New Roman" w:hAnsi="Times New Roman" w:cs="Times New Roman"/>
      <w:color w:val="000000"/>
      <w:lang w:val="lv-LV" w:eastAsia="lv-LV"/>
    </w:rPr>
  </w:style>
  <w:style w:type="paragraph" w:customStyle="1" w:styleId="paragraph">
    <w:name w:val="paragraph"/>
    <w:basedOn w:val="Normal"/>
    <w:rsid w:val="00930A92"/>
    <w:pPr>
      <w:spacing w:before="100" w:beforeAutospacing="1" w:after="100" w:afterAutospacing="1" w:line="240" w:lineRule="auto"/>
      <w:ind w:left="0" w:firstLine="0"/>
    </w:pPr>
    <w:rPr>
      <w:rFonts w:ascii="Calibri" w:eastAsiaTheme="minorHAnsi" w:hAnsi="Calibri" w:cs="Calibri"/>
      <w:color w:val="auto"/>
      <w:lang w:val="en-US" w:eastAsia="en-US"/>
    </w:rPr>
  </w:style>
  <w:style w:type="character" w:customStyle="1" w:styleId="normaltextrun">
    <w:name w:val="normaltextrun"/>
    <w:basedOn w:val="DefaultParagraphFont"/>
    <w:rsid w:val="00930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791">
      <w:bodyDiv w:val="1"/>
      <w:marLeft w:val="0"/>
      <w:marRight w:val="0"/>
      <w:marTop w:val="0"/>
      <w:marBottom w:val="0"/>
      <w:divBdr>
        <w:top w:val="none" w:sz="0" w:space="0" w:color="auto"/>
        <w:left w:val="none" w:sz="0" w:space="0" w:color="auto"/>
        <w:bottom w:val="none" w:sz="0" w:space="0" w:color="auto"/>
        <w:right w:val="none" w:sz="0" w:space="0" w:color="auto"/>
      </w:divBdr>
    </w:div>
    <w:div w:id="256524831">
      <w:bodyDiv w:val="1"/>
      <w:marLeft w:val="0"/>
      <w:marRight w:val="0"/>
      <w:marTop w:val="0"/>
      <w:marBottom w:val="0"/>
      <w:divBdr>
        <w:top w:val="none" w:sz="0" w:space="0" w:color="auto"/>
        <w:left w:val="none" w:sz="0" w:space="0" w:color="auto"/>
        <w:bottom w:val="none" w:sz="0" w:space="0" w:color="auto"/>
        <w:right w:val="none" w:sz="0" w:space="0" w:color="auto"/>
      </w:divBdr>
    </w:div>
    <w:div w:id="1103721507">
      <w:bodyDiv w:val="1"/>
      <w:marLeft w:val="0"/>
      <w:marRight w:val="0"/>
      <w:marTop w:val="0"/>
      <w:marBottom w:val="0"/>
      <w:divBdr>
        <w:top w:val="none" w:sz="0" w:space="0" w:color="auto"/>
        <w:left w:val="none" w:sz="0" w:space="0" w:color="auto"/>
        <w:bottom w:val="none" w:sz="0" w:space="0" w:color="auto"/>
        <w:right w:val="none" w:sz="0" w:space="0" w:color="auto"/>
      </w:divBdr>
    </w:div>
    <w:div w:id="1513106581">
      <w:bodyDiv w:val="1"/>
      <w:marLeft w:val="0"/>
      <w:marRight w:val="0"/>
      <w:marTop w:val="0"/>
      <w:marBottom w:val="0"/>
      <w:divBdr>
        <w:top w:val="none" w:sz="0" w:space="0" w:color="auto"/>
        <w:left w:val="none" w:sz="0" w:space="0" w:color="auto"/>
        <w:bottom w:val="none" w:sz="0" w:space="0" w:color="auto"/>
        <w:right w:val="none" w:sz="0" w:space="0" w:color="auto"/>
      </w:divBdr>
    </w:div>
    <w:div w:id="1541286947">
      <w:bodyDiv w:val="1"/>
      <w:marLeft w:val="0"/>
      <w:marRight w:val="0"/>
      <w:marTop w:val="0"/>
      <w:marBottom w:val="0"/>
      <w:divBdr>
        <w:top w:val="none" w:sz="0" w:space="0" w:color="auto"/>
        <w:left w:val="none" w:sz="0" w:space="0" w:color="auto"/>
        <w:bottom w:val="none" w:sz="0" w:space="0" w:color="auto"/>
        <w:right w:val="none" w:sz="0" w:space="0" w:color="auto"/>
      </w:divBdr>
    </w:div>
    <w:div w:id="1903590511">
      <w:bodyDiv w:val="1"/>
      <w:marLeft w:val="0"/>
      <w:marRight w:val="0"/>
      <w:marTop w:val="0"/>
      <w:marBottom w:val="0"/>
      <w:divBdr>
        <w:top w:val="none" w:sz="0" w:space="0" w:color="auto"/>
        <w:left w:val="none" w:sz="0" w:space="0" w:color="auto"/>
        <w:bottom w:val="none" w:sz="0" w:space="0" w:color="auto"/>
        <w:right w:val="none" w:sz="0" w:space="0" w:color="auto"/>
      </w:divBdr>
    </w:div>
    <w:div w:id="20107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va.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55177CA345CC4AB2C0C4176BEDAF2C" ma:contentTypeVersion="7" ma:contentTypeDescription="Create a new document." ma:contentTypeScope="" ma:versionID="48cd50793a09496dfa14c1230a45a743">
  <xsd:schema xmlns:xsd="http://www.w3.org/2001/XMLSchema" xmlns:xs="http://www.w3.org/2001/XMLSchema" xmlns:p="http://schemas.microsoft.com/office/2006/metadata/properties" xmlns:ns3="dfa0fa6a-10d8-4d94-9668-4f2833f4a7e0" targetNamespace="http://schemas.microsoft.com/office/2006/metadata/properties" ma:root="true" ma:fieldsID="b204c0f2cfc6f98d06f730fadd5adb5b" ns3:_="">
    <xsd:import namespace="dfa0fa6a-10d8-4d94-9668-4f2833f4a7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0fa6a-10d8-4d94-9668-4f2833f4a7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D841A-2E69-4171-BA3B-6518CE1CBADF}">
  <ds:schemaRefs>
    <ds:schemaRef ds:uri="http://schemas.microsoft.com/sharepoint/v3/contenttype/forms"/>
  </ds:schemaRefs>
</ds:datastoreItem>
</file>

<file path=customXml/itemProps2.xml><?xml version="1.0" encoding="utf-8"?>
<ds:datastoreItem xmlns:ds="http://schemas.openxmlformats.org/officeDocument/2006/customXml" ds:itemID="{A61743C5-50D6-4B3E-B1BE-8647F9C0A95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fa0fa6a-10d8-4d94-9668-4f2833f4a7e0"/>
    <ds:schemaRef ds:uri="http://www.w3.org/XML/1998/namespace"/>
  </ds:schemaRefs>
</ds:datastoreItem>
</file>

<file path=customXml/itemProps3.xml><?xml version="1.0" encoding="utf-8"?>
<ds:datastoreItem xmlns:ds="http://schemas.openxmlformats.org/officeDocument/2006/customXml" ds:itemID="{B1E18247-4C18-4485-BB9A-55AC3E1C0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0fa6a-10d8-4d94-9668-4f2833f4a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11022</Words>
  <Characters>6283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RA Consulting</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RA1</dc:creator>
  <cp:lastModifiedBy>Marita Laviceviča</cp:lastModifiedBy>
  <cp:revision>4</cp:revision>
  <cp:lastPrinted>2021-06-29T14:24:00Z</cp:lastPrinted>
  <dcterms:created xsi:type="dcterms:W3CDTF">2022-02-07T11:44:00Z</dcterms:created>
  <dcterms:modified xsi:type="dcterms:W3CDTF">2022-06-10T13:29:00Z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0x010100DF55177CA345CC4AB2C0C4176BEDAF2C</vt:lpwstr>
  </property>
</Properties>
</file>