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7F6B" w14:textId="77777777" w:rsidR="002F1CCD" w:rsidRPr="007F693B" w:rsidRDefault="00B951A9" w:rsidP="004C1F8D">
      <w:pPr>
        <w:tabs>
          <w:tab w:val="left" w:pos="540"/>
        </w:tabs>
        <w:jc w:val="center"/>
        <w:rPr>
          <w:b/>
          <w:noProof/>
          <w:sz w:val="22"/>
        </w:rPr>
      </w:pPr>
      <w:r w:rsidRPr="007F693B">
        <w:rPr>
          <w:b/>
          <w:noProof/>
          <w:sz w:val="22"/>
          <w:lang w:val="lv-LV" w:bidi="lv-LV"/>
        </w:rPr>
        <w:t>Lietošanas instrukcija:</w:t>
      </w:r>
      <w:r w:rsidR="004C1F8D" w:rsidRPr="007F693B">
        <w:rPr>
          <w:b/>
          <w:noProof/>
          <w:sz w:val="22"/>
          <w:lang w:val="lv-LV" w:bidi="lv-LV"/>
        </w:rPr>
        <w:t xml:space="preserve"> informācija pacientam</w:t>
      </w:r>
    </w:p>
    <w:p w14:paraId="5F9BF407" w14:textId="77777777" w:rsidR="002F1CCD" w:rsidRPr="007F693B" w:rsidRDefault="002F1CCD">
      <w:pPr>
        <w:rPr>
          <w:b/>
          <w:noProof/>
          <w:sz w:val="22"/>
        </w:rPr>
      </w:pPr>
    </w:p>
    <w:p w14:paraId="7CED874E" w14:textId="77777777" w:rsidR="002E626C" w:rsidRPr="007F693B" w:rsidRDefault="002E626C">
      <w:pPr>
        <w:jc w:val="center"/>
        <w:rPr>
          <w:rFonts w:ascii="TimesNewRoman,Bold" w:hAnsi="TimesNewRoman,Bold" w:cs="TimesNewRoman,Bold"/>
          <w:b/>
          <w:bCs/>
          <w:sz w:val="22"/>
          <w:szCs w:val="22"/>
          <w:lang w:val="en-US" w:eastAsia="en-US"/>
        </w:rPr>
      </w:pPr>
      <w:proofErr w:type="spellStart"/>
      <w:r w:rsidRPr="007F693B">
        <w:rPr>
          <w:rFonts w:ascii="TimesNewRoman,Bold" w:hAnsi="TimesNewRoman,Bold" w:cs="TimesNewRoman,Bold"/>
          <w:b/>
          <w:bCs/>
          <w:sz w:val="22"/>
          <w:szCs w:val="22"/>
          <w:lang w:val="en-US" w:eastAsia="en-US"/>
        </w:rPr>
        <w:t>Alyr</w:t>
      </w:r>
      <w:proofErr w:type="spellEnd"/>
      <w:r w:rsidRPr="007F693B">
        <w:rPr>
          <w:rFonts w:ascii="TimesNewRoman,Bold" w:hAnsi="TimesNewRoman,Bold" w:cs="TimesNewRoman,Bold"/>
          <w:b/>
          <w:bCs/>
          <w:sz w:val="22"/>
          <w:szCs w:val="22"/>
          <w:lang w:val="en-US" w:eastAsia="en-US"/>
        </w:rPr>
        <w:t xml:space="preserve"> 10 mg </w:t>
      </w:r>
      <w:proofErr w:type="spellStart"/>
      <w:r w:rsidRPr="007F693B">
        <w:rPr>
          <w:rFonts w:ascii="TimesNewRoman,Bold" w:hAnsi="TimesNewRoman,Bold" w:cs="TimesNewRoman,Bold"/>
          <w:b/>
          <w:bCs/>
          <w:sz w:val="22"/>
          <w:szCs w:val="22"/>
          <w:lang w:val="en-US" w:eastAsia="en-US"/>
        </w:rPr>
        <w:t>apvalkotās</w:t>
      </w:r>
      <w:proofErr w:type="spellEnd"/>
      <w:r w:rsidRPr="007F693B">
        <w:rPr>
          <w:rFonts w:ascii="TimesNewRoman,Bold" w:hAnsi="TimesNewRoman,Bold" w:cs="TimesNewRoman,Bold"/>
          <w:b/>
          <w:bCs/>
          <w:sz w:val="22"/>
          <w:szCs w:val="22"/>
          <w:lang w:val="en-US" w:eastAsia="en-US"/>
        </w:rPr>
        <w:t xml:space="preserve"> </w:t>
      </w:r>
      <w:proofErr w:type="spellStart"/>
      <w:r w:rsidRPr="007F693B">
        <w:rPr>
          <w:rFonts w:ascii="TimesNewRoman,Bold" w:hAnsi="TimesNewRoman,Bold" w:cs="TimesNewRoman,Bold"/>
          <w:b/>
          <w:bCs/>
          <w:sz w:val="22"/>
          <w:szCs w:val="22"/>
          <w:lang w:val="en-US" w:eastAsia="en-US"/>
        </w:rPr>
        <w:t>tabletes</w:t>
      </w:r>
      <w:proofErr w:type="spellEnd"/>
    </w:p>
    <w:p w14:paraId="3F6CC893" w14:textId="77777777" w:rsidR="002F1CCD" w:rsidRPr="007F693B" w:rsidRDefault="002F1CCD">
      <w:pPr>
        <w:jc w:val="center"/>
        <w:rPr>
          <w:i/>
          <w:noProof/>
          <w:sz w:val="22"/>
        </w:rPr>
      </w:pPr>
      <w:r w:rsidRPr="007F693B">
        <w:rPr>
          <w:i/>
          <w:noProof/>
          <w:sz w:val="22"/>
          <w:lang w:val="lv-LV" w:bidi="lv-LV"/>
        </w:rPr>
        <w:t>Cetirizini dihydrochloridum</w:t>
      </w:r>
    </w:p>
    <w:p w14:paraId="4B579860" w14:textId="77777777" w:rsidR="002F1CCD" w:rsidRPr="007F693B" w:rsidRDefault="002F1CCD">
      <w:pPr>
        <w:rPr>
          <w:b/>
          <w:noProof/>
          <w:sz w:val="22"/>
        </w:rPr>
      </w:pPr>
    </w:p>
    <w:p w14:paraId="7A7D8711" w14:textId="77777777" w:rsidR="0011588A" w:rsidRPr="007F693B" w:rsidRDefault="0011588A" w:rsidP="0011588A">
      <w:pPr>
        <w:numPr>
          <w:ilvl w:val="12"/>
          <w:numId w:val="0"/>
        </w:numPr>
        <w:ind w:right="-2"/>
        <w:rPr>
          <w:noProof/>
          <w:sz w:val="22"/>
        </w:rPr>
      </w:pPr>
      <w:r w:rsidRPr="007F693B">
        <w:rPr>
          <w:b/>
          <w:noProof/>
          <w:sz w:val="22"/>
          <w:lang w:val="lv-LV" w:bidi="lv-LV"/>
        </w:rPr>
        <w:t>Pirms zāļu lietošanas uzmanīgi izlasiet visu instrukciju, jo tā satur Jums svarīgu informāciju.</w:t>
      </w:r>
    </w:p>
    <w:p w14:paraId="3CB3A278" w14:textId="77777777" w:rsidR="0011588A" w:rsidRPr="007F693B" w:rsidRDefault="007C12A2" w:rsidP="0011588A">
      <w:pPr>
        <w:numPr>
          <w:ilvl w:val="12"/>
          <w:numId w:val="0"/>
        </w:numPr>
        <w:ind w:right="-2"/>
        <w:rPr>
          <w:noProof/>
          <w:sz w:val="22"/>
        </w:rPr>
      </w:pPr>
      <w:r w:rsidRPr="007F693B">
        <w:rPr>
          <w:noProof/>
          <w:sz w:val="22"/>
          <w:lang w:val="lv-LV" w:bidi="lv-LV"/>
        </w:rPr>
        <w:t>Vienmēr lietojiet šīs zāles tieši tā, kā aprakstīts šajā instrukcijā, vai arī tā, kā to noteicis ārsts vai farmaceits.</w:t>
      </w:r>
    </w:p>
    <w:p w14:paraId="526CA2D8" w14:textId="77777777" w:rsidR="0011588A" w:rsidRPr="007F693B" w:rsidRDefault="0011588A" w:rsidP="0011588A">
      <w:pPr>
        <w:numPr>
          <w:ilvl w:val="0"/>
          <w:numId w:val="16"/>
        </w:numPr>
        <w:ind w:left="567" w:right="-2" w:hanging="567"/>
        <w:rPr>
          <w:noProof/>
          <w:sz w:val="22"/>
        </w:rPr>
      </w:pPr>
      <w:r w:rsidRPr="007F693B">
        <w:rPr>
          <w:noProof/>
          <w:sz w:val="22"/>
          <w:lang w:val="lv-LV" w:bidi="lv-LV"/>
        </w:rPr>
        <w:t>Saglabājiet šo instrukciju! Iespējams, ka vēlāk to vajadzēs pārlasīt.</w:t>
      </w:r>
    </w:p>
    <w:p w14:paraId="2CB01CB9" w14:textId="77777777" w:rsidR="0011588A" w:rsidRPr="007F693B" w:rsidRDefault="0011588A" w:rsidP="0011588A">
      <w:pPr>
        <w:numPr>
          <w:ilvl w:val="0"/>
          <w:numId w:val="16"/>
        </w:numPr>
        <w:ind w:left="567" w:right="-2" w:hanging="567"/>
        <w:rPr>
          <w:noProof/>
          <w:sz w:val="22"/>
        </w:rPr>
      </w:pPr>
      <w:r w:rsidRPr="007F693B">
        <w:rPr>
          <w:noProof/>
          <w:sz w:val="22"/>
          <w:lang w:val="lv-LV" w:bidi="lv-LV"/>
        </w:rPr>
        <w:t>Ja Jums nepieciešama papildu informācija vai padoms, vaicājiet farmaceitam.</w:t>
      </w:r>
    </w:p>
    <w:p w14:paraId="7B4AC064" w14:textId="77777777" w:rsidR="0011588A" w:rsidRPr="007F693B" w:rsidRDefault="0011588A" w:rsidP="0011588A">
      <w:pPr>
        <w:numPr>
          <w:ilvl w:val="0"/>
          <w:numId w:val="16"/>
        </w:numPr>
        <w:ind w:left="567" w:right="-2" w:hanging="567"/>
        <w:rPr>
          <w:noProof/>
          <w:sz w:val="22"/>
        </w:rPr>
      </w:pPr>
      <w:r w:rsidRPr="007F693B">
        <w:rPr>
          <w:noProof/>
          <w:sz w:val="22"/>
          <w:lang w:val="lv-LV" w:bidi="lv-LV"/>
        </w:rPr>
        <w:t>Ja Jums rodas jebkādas blakusparādības, konsultējieties ar ārstu vai farmaceitu. Tas attiecas arī uz iespējamām blakusparādībām, kas nav minētas šajā instrukcijā. Skatīt 4. punktu.</w:t>
      </w:r>
    </w:p>
    <w:p w14:paraId="7DC3BEB3" w14:textId="77777777" w:rsidR="0011588A" w:rsidRPr="007F693B" w:rsidRDefault="0011588A" w:rsidP="0011588A">
      <w:pPr>
        <w:numPr>
          <w:ilvl w:val="0"/>
          <w:numId w:val="16"/>
        </w:numPr>
        <w:tabs>
          <w:tab w:val="left" w:pos="567"/>
        </w:tabs>
        <w:spacing w:line="260" w:lineRule="exact"/>
        <w:ind w:left="567" w:hanging="567"/>
        <w:rPr>
          <w:noProof/>
          <w:sz w:val="22"/>
        </w:rPr>
      </w:pPr>
      <w:r w:rsidRPr="007F693B">
        <w:rPr>
          <w:noProof/>
          <w:sz w:val="22"/>
          <w:lang w:val="lv-LV" w:bidi="lv-LV"/>
        </w:rPr>
        <w:t>Ja pēc 3 dienām nejūtaties labāk vai jūtaties sliktāk, Jums jākonsultējas ar ārstu.</w:t>
      </w:r>
    </w:p>
    <w:p w14:paraId="5977DB54" w14:textId="77777777" w:rsidR="002F1CCD" w:rsidRPr="007F693B" w:rsidRDefault="002F1CCD" w:rsidP="007C5E3A">
      <w:pPr>
        <w:rPr>
          <w:noProof/>
        </w:rPr>
      </w:pPr>
    </w:p>
    <w:p w14:paraId="6625FA8F" w14:textId="77777777" w:rsidR="002F1CCD" w:rsidRPr="007F693B" w:rsidRDefault="002F1CCD" w:rsidP="007C5E3A">
      <w:pPr>
        <w:rPr>
          <w:b/>
          <w:noProof/>
        </w:rPr>
      </w:pPr>
    </w:p>
    <w:p w14:paraId="5A0A2002" w14:textId="77777777" w:rsidR="002F1CCD" w:rsidRPr="007F693B" w:rsidRDefault="0011588A" w:rsidP="007C5E3A">
      <w:pPr>
        <w:rPr>
          <w:b/>
          <w:noProof/>
          <w:sz w:val="22"/>
        </w:rPr>
      </w:pPr>
      <w:r w:rsidRPr="007F693B">
        <w:rPr>
          <w:b/>
          <w:noProof/>
          <w:sz w:val="22"/>
          <w:lang w:val="lv-LV" w:bidi="lv-LV"/>
        </w:rPr>
        <w:t>Šajā instrukcijā varat uzzināt:</w:t>
      </w:r>
    </w:p>
    <w:p w14:paraId="517AC152" w14:textId="514E8E2C" w:rsidR="002F1CCD" w:rsidRPr="007F693B" w:rsidRDefault="002F1CCD" w:rsidP="002E626C">
      <w:pPr>
        <w:rPr>
          <w:noProof/>
          <w:sz w:val="22"/>
        </w:rPr>
      </w:pPr>
      <w:r w:rsidRPr="007F693B">
        <w:rPr>
          <w:noProof/>
          <w:sz w:val="22"/>
          <w:lang w:val="lv-LV" w:bidi="lv-LV"/>
        </w:rPr>
        <w:t>1.</w:t>
      </w:r>
      <w:r w:rsidRPr="007F693B">
        <w:rPr>
          <w:noProof/>
          <w:sz w:val="22"/>
          <w:lang w:val="lv-LV" w:bidi="lv-LV"/>
        </w:rPr>
        <w:tab/>
        <w:t xml:space="preserve">Kas ir </w:t>
      </w:r>
      <w:proofErr w:type="spellStart"/>
      <w:r w:rsidR="002E626C" w:rsidRPr="007F693B">
        <w:rPr>
          <w:rFonts w:ascii="TimesNewRoman,Bold" w:hAnsi="TimesNewRoman,Bold" w:cs="TimesNewRoman,Bold"/>
          <w:bCs/>
          <w:sz w:val="22"/>
          <w:szCs w:val="22"/>
          <w:lang w:val="en-US" w:eastAsia="en-US"/>
        </w:rPr>
        <w:t>Alyr</w:t>
      </w:r>
      <w:proofErr w:type="spellEnd"/>
      <w:r w:rsidR="002E626C" w:rsidRPr="007F693B">
        <w:rPr>
          <w:rFonts w:ascii="TimesNewRoman,Bold" w:hAnsi="TimesNewRoman,Bold" w:cs="TimesNewRoman,Bold"/>
          <w:bCs/>
          <w:sz w:val="22"/>
          <w:szCs w:val="22"/>
          <w:lang w:val="en-US" w:eastAsia="en-US"/>
        </w:rPr>
        <w:t xml:space="preserve"> </w:t>
      </w:r>
      <w:r w:rsidRPr="007F693B">
        <w:rPr>
          <w:noProof/>
          <w:sz w:val="22"/>
          <w:lang w:val="lv-LV" w:bidi="lv-LV"/>
        </w:rPr>
        <w:t>un kādam nolūkam to lieto</w:t>
      </w:r>
    </w:p>
    <w:p w14:paraId="6D574366" w14:textId="7C3FB195" w:rsidR="002F1CCD" w:rsidRPr="007F693B" w:rsidRDefault="002F1CCD" w:rsidP="002E626C">
      <w:pPr>
        <w:rPr>
          <w:bCs/>
          <w:noProof/>
          <w:sz w:val="22"/>
        </w:rPr>
      </w:pPr>
      <w:r w:rsidRPr="007F693B">
        <w:rPr>
          <w:noProof/>
          <w:sz w:val="22"/>
          <w:lang w:val="lv-LV" w:bidi="lv-LV"/>
        </w:rPr>
        <w:t>2.</w:t>
      </w:r>
      <w:r w:rsidRPr="007F693B">
        <w:rPr>
          <w:noProof/>
          <w:sz w:val="22"/>
          <w:lang w:val="lv-LV" w:bidi="lv-LV"/>
        </w:rPr>
        <w:tab/>
        <w:t xml:space="preserve">Kas Jums jāzina pirms </w:t>
      </w:r>
      <w:proofErr w:type="spellStart"/>
      <w:r w:rsidR="002E626C" w:rsidRPr="007F693B">
        <w:rPr>
          <w:rFonts w:ascii="TimesNewRoman,Bold" w:hAnsi="TimesNewRoman,Bold" w:cs="TimesNewRoman,Bold"/>
          <w:bCs/>
          <w:sz w:val="22"/>
          <w:szCs w:val="22"/>
          <w:lang w:val="en-US" w:eastAsia="en-US"/>
        </w:rPr>
        <w:t>Alyr</w:t>
      </w:r>
      <w:proofErr w:type="spellEnd"/>
      <w:r w:rsidR="002E626C" w:rsidRPr="007F693B">
        <w:rPr>
          <w:rFonts w:ascii="TimesNewRoman,Bold" w:hAnsi="TimesNewRoman,Bold" w:cs="TimesNewRoman,Bold"/>
          <w:bCs/>
          <w:sz w:val="22"/>
          <w:szCs w:val="22"/>
          <w:lang w:val="en-US" w:eastAsia="en-US"/>
        </w:rPr>
        <w:t xml:space="preserve"> </w:t>
      </w:r>
      <w:r w:rsidRPr="007F693B">
        <w:rPr>
          <w:noProof/>
          <w:sz w:val="22"/>
          <w:lang w:val="lv-LV" w:bidi="lv-LV"/>
        </w:rPr>
        <w:t>lietošanas</w:t>
      </w:r>
    </w:p>
    <w:p w14:paraId="47C18D60" w14:textId="328C963E" w:rsidR="002F1CCD" w:rsidRPr="00FD6610" w:rsidRDefault="007C12A2" w:rsidP="002E626C">
      <w:pPr>
        <w:rPr>
          <w:rFonts w:ascii="TimesNewRoman,Bold" w:hAnsi="TimesNewRoman,Bold" w:cs="TimesNewRoman,Bold"/>
          <w:bCs/>
          <w:sz w:val="22"/>
          <w:szCs w:val="22"/>
          <w:lang w:eastAsia="en-US"/>
        </w:rPr>
      </w:pPr>
      <w:r w:rsidRPr="007F693B">
        <w:rPr>
          <w:noProof/>
          <w:sz w:val="22"/>
          <w:lang w:val="lv-LV" w:bidi="lv-LV"/>
        </w:rPr>
        <w:t>3.</w:t>
      </w:r>
      <w:r w:rsidRPr="007F693B">
        <w:rPr>
          <w:noProof/>
          <w:sz w:val="22"/>
          <w:lang w:val="lv-LV" w:bidi="lv-LV"/>
        </w:rPr>
        <w:tab/>
        <w:t xml:space="preserve">Kā lietot </w:t>
      </w:r>
      <w:r w:rsidR="002E626C" w:rsidRPr="00FD6610">
        <w:rPr>
          <w:rFonts w:ascii="TimesNewRoman,Bold" w:hAnsi="TimesNewRoman,Bold" w:cs="TimesNewRoman,Bold"/>
          <w:bCs/>
          <w:sz w:val="22"/>
          <w:szCs w:val="22"/>
          <w:lang w:eastAsia="en-US"/>
        </w:rPr>
        <w:t xml:space="preserve">Alyr </w:t>
      </w:r>
    </w:p>
    <w:p w14:paraId="67597650" w14:textId="77777777" w:rsidR="002F1CCD" w:rsidRPr="007F693B" w:rsidRDefault="0011588A" w:rsidP="002E626C">
      <w:pPr>
        <w:rPr>
          <w:noProof/>
          <w:sz w:val="22"/>
        </w:rPr>
      </w:pPr>
      <w:r w:rsidRPr="007F693B">
        <w:rPr>
          <w:noProof/>
          <w:sz w:val="22"/>
          <w:lang w:val="lv-LV" w:bidi="lv-LV"/>
        </w:rPr>
        <w:t>4.</w:t>
      </w:r>
      <w:r w:rsidRPr="007F693B">
        <w:rPr>
          <w:noProof/>
          <w:sz w:val="22"/>
          <w:lang w:val="lv-LV" w:bidi="lv-LV"/>
        </w:rPr>
        <w:tab/>
        <w:t>Iespējamās blakusparādības</w:t>
      </w:r>
    </w:p>
    <w:p w14:paraId="6E1CBE1D" w14:textId="757D05AE" w:rsidR="002E626C" w:rsidRPr="00FD6610" w:rsidRDefault="0011588A" w:rsidP="002E626C">
      <w:pPr>
        <w:rPr>
          <w:rFonts w:ascii="TimesNewRoman,Bold" w:hAnsi="TimesNewRoman,Bold" w:cs="TimesNewRoman,Bold"/>
          <w:bCs/>
          <w:sz w:val="22"/>
          <w:szCs w:val="22"/>
          <w:lang w:eastAsia="en-US"/>
        </w:rPr>
      </w:pPr>
      <w:r w:rsidRPr="007F693B">
        <w:rPr>
          <w:noProof/>
          <w:sz w:val="22"/>
          <w:lang w:val="lv-LV" w:bidi="lv-LV"/>
        </w:rPr>
        <w:t>5.</w:t>
      </w:r>
      <w:r w:rsidRPr="007F693B">
        <w:rPr>
          <w:noProof/>
          <w:sz w:val="22"/>
          <w:lang w:val="lv-LV" w:bidi="lv-LV"/>
        </w:rPr>
        <w:tab/>
        <w:t xml:space="preserve">Kā uzglabāt </w:t>
      </w:r>
      <w:r w:rsidR="002E626C" w:rsidRPr="00FD6610">
        <w:rPr>
          <w:rFonts w:ascii="TimesNewRoman,Bold" w:hAnsi="TimesNewRoman,Bold" w:cs="TimesNewRoman,Bold"/>
          <w:bCs/>
          <w:sz w:val="22"/>
          <w:szCs w:val="22"/>
          <w:lang w:eastAsia="en-US"/>
        </w:rPr>
        <w:t xml:space="preserve">Alyr </w:t>
      </w:r>
    </w:p>
    <w:p w14:paraId="5FB663AE" w14:textId="77777777" w:rsidR="002F1CCD" w:rsidRPr="007F693B" w:rsidRDefault="005E1B6B" w:rsidP="002E626C">
      <w:pPr>
        <w:rPr>
          <w:noProof/>
          <w:sz w:val="22"/>
        </w:rPr>
      </w:pPr>
      <w:r w:rsidRPr="007F693B">
        <w:rPr>
          <w:noProof/>
          <w:sz w:val="22"/>
          <w:lang w:val="lv-LV" w:bidi="lv-LV"/>
        </w:rPr>
        <w:t>6.</w:t>
      </w:r>
      <w:r w:rsidRPr="007F693B">
        <w:rPr>
          <w:noProof/>
          <w:sz w:val="22"/>
          <w:lang w:val="lv-LV" w:bidi="lv-LV"/>
        </w:rPr>
        <w:tab/>
        <w:t>Iepakojuma saturs un cita informācija</w:t>
      </w:r>
    </w:p>
    <w:p w14:paraId="731B01DE" w14:textId="77777777" w:rsidR="002F1CCD" w:rsidRPr="007F693B" w:rsidRDefault="002F1CCD" w:rsidP="007C5E3A">
      <w:pPr>
        <w:rPr>
          <w:noProof/>
          <w:sz w:val="22"/>
        </w:rPr>
      </w:pPr>
    </w:p>
    <w:p w14:paraId="6E23A4EC" w14:textId="77777777" w:rsidR="002F1CCD" w:rsidRPr="007F693B" w:rsidRDefault="002F1CCD" w:rsidP="007C5E3A">
      <w:pPr>
        <w:jc w:val="both"/>
        <w:rPr>
          <w:noProof/>
          <w:sz w:val="22"/>
        </w:rPr>
      </w:pPr>
    </w:p>
    <w:p w14:paraId="687AD490" w14:textId="0C3405AC" w:rsidR="002F1CCD" w:rsidRPr="007F693B" w:rsidRDefault="002F1CCD" w:rsidP="002E626C">
      <w:pPr>
        <w:rPr>
          <w:b/>
          <w:noProof/>
          <w:sz w:val="22"/>
        </w:rPr>
      </w:pPr>
      <w:r w:rsidRPr="007F693B">
        <w:rPr>
          <w:b/>
          <w:noProof/>
          <w:sz w:val="22"/>
          <w:lang w:val="lv-LV" w:bidi="lv-LV"/>
        </w:rPr>
        <w:t>1.</w:t>
      </w:r>
      <w:r w:rsidRPr="007F693B">
        <w:rPr>
          <w:b/>
          <w:noProof/>
          <w:sz w:val="22"/>
          <w:lang w:val="lv-LV" w:bidi="lv-LV"/>
        </w:rPr>
        <w:tab/>
        <w:t>K</w:t>
      </w:r>
      <w:r w:rsidR="002E626C" w:rsidRPr="007F693B">
        <w:rPr>
          <w:b/>
          <w:noProof/>
          <w:sz w:val="22"/>
          <w:lang w:val="lv-LV" w:bidi="lv-LV"/>
        </w:rPr>
        <w:t xml:space="preserve">as ir </w:t>
      </w:r>
      <w:proofErr w:type="spellStart"/>
      <w:r w:rsidR="002E626C" w:rsidRPr="007F693B">
        <w:rPr>
          <w:rFonts w:ascii="TimesNewRoman,Bold" w:hAnsi="TimesNewRoman,Bold" w:cs="TimesNewRoman,Bold"/>
          <w:b/>
          <w:bCs/>
          <w:sz w:val="22"/>
          <w:szCs w:val="22"/>
          <w:lang w:val="en-US" w:eastAsia="en-US"/>
        </w:rPr>
        <w:t>Alyr</w:t>
      </w:r>
      <w:proofErr w:type="spellEnd"/>
      <w:r w:rsidR="002E626C" w:rsidRPr="007F693B">
        <w:rPr>
          <w:rFonts w:ascii="TimesNewRoman,Bold" w:hAnsi="TimesNewRoman,Bold" w:cs="TimesNewRoman,Bold"/>
          <w:b/>
          <w:bCs/>
          <w:sz w:val="22"/>
          <w:szCs w:val="22"/>
          <w:lang w:val="en-US" w:eastAsia="en-US"/>
        </w:rPr>
        <w:t xml:space="preserve"> un </w:t>
      </w:r>
      <w:proofErr w:type="spellStart"/>
      <w:r w:rsidR="002E626C" w:rsidRPr="007F693B">
        <w:rPr>
          <w:rFonts w:ascii="TimesNewRoman,Bold" w:hAnsi="TimesNewRoman,Bold" w:cs="TimesNewRoman,Bold"/>
          <w:b/>
          <w:bCs/>
          <w:sz w:val="22"/>
          <w:szCs w:val="22"/>
          <w:lang w:val="en-US" w:eastAsia="en-US"/>
        </w:rPr>
        <w:t>kādam</w:t>
      </w:r>
      <w:proofErr w:type="spellEnd"/>
      <w:r w:rsidR="002E626C" w:rsidRPr="007F693B">
        <w:rPr>
          <w:rFonts w:ascii="TimesNewRoman,Bold" w:hAnsi="TimesNewRoman,Bold" w:cs="TimesNewRoman,Bold"/>
          <w:b/>
          <w:bCs/>
          <w:sz w:val="22"/>
          <w:szCs w:val="22"/>
          <w:lang w:val="en-US" w:eastAsia="en-US"/>
        </w:rPr>
        <w:t xml:space="preserve"> </w:t>
      </w:r>
      <w:proofErr w:type="spellStart"/>
      <w:r w:rsidR="002E626C" w:rsidRPr="007F693B">
        <w:rPr>
          <w:rFonts w:ascii="TimesNewRoman,Bold" w:hAnsi="TimesNewRoman,Bold" w:cs="TimesNewRoman,Bold"/>
          <w:b/>
          <w:bCs/>
          <w:sz w:val="22"/>
          <w:szCs w:val="22"/>
          <w:lang w:val="en-US" w:eastAsia="en-US"/>
        </w:rPr>
        <w:t>nolūkam</w:t>
      </w:r>
      <w:proofErr w:type="spellEnd"/>
      <w:r w:rsidR="002E626C" w:rsidRPr="007F693B">
        <w:rPr>
          <w:rFonts w:ascii="TimesNewRoman,Bold" w:hAnsi="TimesNewRoman,Bold" w:cs="TimesNewRoman,Bold"/>
          <w:b/>
          <w:bCs/>
          <w:sz w:val="22"/>
          <w:szCs w:val="22"/>
          <w:lang w:val="en-US" w:eastAsia="en-US"/>
        </w:rPr>
        <w:t xml:space="preserve"> to </w:t>
      </w:r>
      <w:proofErr w:type="spellStart"/>
      <w:r w:rsidR="002E626C" w:rsidRPr="007F693B">
        <w:rPr>
          <w:rFonts w:ascii="TimesNewRoman,Bold" w:hAnsi="TimesNewRoman,Bold" w:cs="TimesNewRoman,Bold"/>
          <w:b/>
          <w:bCs/>
          <w:sz w:val="22"/>
          <w:szCs w:val="22"/>
          <w:lang w:val="en-US" w:eastAsia="en-US"/>
        </w:rPr>
        <w:t>lieto</w:t>
      </w:r>
      <w:proofErr w:type="spellEnd"/>
    </w:p>
    <w:p w14:paraId="4B3988A1" w14:textId="77777777" w:rsidR="002F1CCD" w:rsidRPr="007F693B" w:rsidRDefault="002F1CCD" w:rsidP="007C5E3A">
      <w:pPr>
        <w:tabs>
          <w:tab w:val="left" w:pos="540"/>
        </w:tabs>
        <w:jc w:val="both"/>
        <w:rPr>
          <w:noProof/>
          <w:sz w:val="22"/>
        </w:rPr>
      </w:pPr>
    </w:p>
    <w:p w14:paraId="793B6D0A" w14:textId="77777777" w:rsidR="00590856" w:rsidRPr="007F693B" w:rsidRDefault="002E626C" w:rsidP="007C5E3A">
      <w:pPr>
        <w:tabs>
          <w:tab w:val="left" w:pos="540"/>
        </w:tabs>
        <w:rPr>
          <w:noProof/>
          <w:sz w:val="22"/>
        </w:rPr>
      </w:pPr>
      <w:r w:rsidRPr="007F693B">
        <w:rPr>
          <w:rFonts w:ascii="TimesNewRoman,Bold" w:hAnsi="TimesNewRoman,Bold" w:cs="TimesNewRoman,Bold"/>
          <w:bCs/>
          <w:sz w:val="22"/>
          <w:szCs w:val="22"/>
          <w:lang w:eastAsia="en-US"/>
        </w:rPr>
        <w:t>Alyr</w:t>
      </w:r>
      <w:r w:rsidRPr="007F693B">
        <w:rPr>
          <w:noProof/>
          <w:sz w:val="22"/>
          <w:lang w:val="lv-LV" w:bidi="lv-LV"/>
        </w:rPr>
        <w:t xml:space="preserve"> </w:t>
      </w:r>
      <w:r w:rsidR="000F7C3E" w:rsidRPr="007F693B">
        <w:rPr>
          <w:noProof/>
          <w:sz w:val="22"/>
          <w:lang w:val="lv-LV" w:bidi="lv-LV"/>
        </w:rPr>
        <w:t xml:space="preserve">aktīvā viela ir cetirizīna dihidrohlorīds. </w:t>
      </w:r>
    </w:p>
    <w:p w14:paraId="77D30FB1" w14:textId="77777777" w:rsidR="002F1CCD" w:rsidRPr="007F693B" w:rsidRDefault="002E626C" w:rsidP="007C5E3A">
      <w:pPr>
        <w:tabs>
          <w:tab w:val="left" w:pos="540"/>
        </w:tabs>
        <w:rPr>
          <w:noProof/>
          <w:sz w:val="22"/>
        </w:rPr>
      </w:pPr>
      <w:r w:rsidRPr="00FD6610">
        <w:rPr>
          <w:rFonts w:ascii="TimesNewRoman,Bold" w:hAnsi="TimesNewRoman,Bold" w:cs="TimesNewRoman,Bold"/>
          <w:bCs/>
          <w:sz w:val="22"/>
          <w:szCs w:val="22"/>
          <w:lang w:eastAsia="en-US"/>
        </w:rPr>
        <w:t>Alyr</w:t>
      </w:r>
      <w:r w:rsidRPr="007F693B">
        <w:rPr>
          <w:noProof/>
          <w:sz w:val="22"/>
          <w:lang w:val="lv-LV" w:bidi="lv-LV"/>
        </w:rPr>
        <w:t xml:space="preserve"> </w:t>
      </w:r>
      <w:r w:rsidR="005E1B6B" w:rsidRPr="007F693B">
        <w:rPr>
          <w:noProof/>
          <w:sz w:val="22"/>
          <w:lang w:val="lv-LV" w:bidi="lv-LV"/>
        </w:rPr>
        <w:t xml:space="preserve">ir pretalerģijas līdzeklis. </w:t>
      </w:r>
    </w:p>
    <w:p w14:paraId="770DEB44" w14:textId="77777777" w:rsidR="002F1CCD" w:rsidRPr="007F693B" w:rsidRDefault="002F1CCD" w:rsidP="007C5E3A">
      <w:pPr>
        <w:pStyle w:val="BodyText2"/>
        <w:suppressAutoHyphens/>
        <w:rPr>
          <w:b/>
          <w:noProof/>
          <w:sz w:val="22"/>
        </w:rPr>
      </w:pPr>
    </w:p>
    <w:p w14:paraId="6C07742E" w14:textId="3EEBB56B" w:rsidR="000F7C3E" w:rsidRPr="007F693B" w:rsidRDefault="004C25DF" w:rsidP="007C5E3A">
      <w:pPr>
        <w:pStyle w:val="BodyText2"/>
        <w:suppressAutoHyphens/>
        <w:jc w:val="left"/>
        <w:rPr>
          <w:b/>
          <w:noProof/>
          <w:sz w:val="22"/>
        </w:rPr>
      </w:pPr>
      <w:r w:rsidRPr="007F693B">
        <w:rPr>
          <w:b/>
          <w:noProof/>
          <w:sz w:val="22"/>
          <w:lang w:val="lv-LV" w:bidi="lv-LV"/>
        </w:rPr>
        <w:t xml:space="preserve">Pieaugušajiem un bērniem no 6 gadu </w:t>
      </w:r>
      <w:r w:rsidR="002E626C" w:rsidRPr="00FD6610">
        <w:rPr>
          <w:rFonts w:ascii="TimesNewRoman,Bold" w:hAnsi="TimesNewRoman,Bold" w:cs="TimesNewRoman,Bold"/>
          <w:b/>
          <w:bCs/>
          <w:sz w:val="22"/>
          <w:szCs w:val="22"/>
          <w:lang w:eastAsia="en-US"/>
        </w:rPr>
        <w:t>Alyr</w:t>
      </w:r>
      <w:r w:rsidR="002E626C" w:rsidRPr="007F693B">
        <w:rPr>
          <w:b/>
          <w:noProof/>
          <w:sz w:val="22"/>
          <w:lang w:val="lv-LV" w:bidi="lv-LV"/>
        </w:rPr>
        <w:t xml:space="preserve"> </w:t>
      </w:r>
      <w:r w:rsidR="00934021" w:rsidRPr="00934021">
        <w:rPr>
          <w:b/>
          <w:noProof/>
          <w:sz w:val="22"/>
          <w:lang w:val="lv-LV" w:bidi="lv-LV"/>
        </w:rPr>
        <w:t xml:space="preserve">10 mg apvalkotās tabletes </w:t>
      </w:r>
      <w:r w:rsidRPr="007F693B">
        <w:rPr>
          <w:b/>
          <w:noProof/>
          <w:sz w:val="22"/>
          <w:lang w:val="lv-LV" w:bidi="lv-LV"/>
        </w:rPr>
        <w:t xml:space="preserve">ir </w:t>
      </w:r>
      <w:r w:rsidR="0026728D">
        <w:rPr>
          <w:b/>
          <w:noProof/>
          <w:sz w:val="22"/>
          <w:lang w:val="lv-LV" w:bidi="lv-LV"/>
        </w:rPr>
        <w:t>paredzētas</w:t>
      </w:r>
      <w:r w:rsidRPr="007F693B">
        <w:rPr>
          <w:b/>
          <w:noProof/>
          <w:sz w:val="22"/>
          <w:lang w:val="lv-LV" w:bidi="lv-LV"/>
        </w:rPr>
        <w:t>:</w:t>
      </w:r>
    </w:p>
    <w:p w14:paraId="7500F8E0" w14:textId="3367717C" w:rsidR="0028718A" w:rsidRPr="007F693B" w:rsidRDefault="0028718A" w:rsidP="0028718A">
      <w:pPr>
        <w:tabs>
          <w:tab w:val="left" w:pos="180"/>
        </w:tabs>
        <w:ind w:left="180" w:hanging="180"/>
        <w:rPr>
          <w:sz w:val="22"/>
        </w:rPr>
      </w:pPr>
      <w:r w:rsidRPr="007F693B">
        <w:rPr>
          <w:sz w:val="22"/>
          <w:lang w:val="lv-LV" w:bidi="lv-LV"/>
        </w:rPr>
        <w:t xml:space="preserve">– lai atvieglotu deguna un acu simptomus sezonāla un pastāvīga alerģiska rinīta </w:t>
      </w:r>
      <w:r w:rsidR="0026728D">
        <w:rPr>
          <w:sz w:val="22"/>
          <w:lang w:val="lv-LV" w:bidi="lv-LV"/>
        </w:rPr>
        <w:t xml:space="preserve">(iesnu) </w:t>
      </w:r>
      <w:r w:rsidRPr="007F693B">
        <w:rPr>
          <w:sz w:val="22"/>
          <w:lang w:val="lv-LV" w:bidi="lv-LV"/>
        </w:rPr>
        <w:t>gadījumā;</w:t>
      </w:r>
    </w:p>
    <w:p w14:paraId="4158A66E" w14:textId="77777777" w:rsidR="0028718A" w:rsidRPr="007F693B" w:rsidRDefault="00B951A9" w:rsidP="0028718A">
      <w:pPr>
        <w:rPr>
          <w:sz w:val="22"/>
        </w:rPr>
      </w:pPr>
      <w:r w:rsidRPr="007F693B">
        <w:rPr>
          <w:sz w:val="22"/>
          <w:lang w:val="lv-LV" w:bidi="lv-LV"/>
        </w:rPr>
        <w:t xml:space="preserve">– </w:t>
      </w:r>
      <w:r w:rsidR="0028718A" w:rsidRPr="007F693B">
        <w:rPr>
          <w:sz w:val="22"/>
          <w:lang w:val="lv-LV" w:bidi="lv-LV"/>
        </w:rPr>
        <w:t>nātrenes mazināšanai.</w:t>
      </w:r>
    </w:p>
    <w:p w14:paraId="00F5A9F3" w14:textId="77777777" w:rsidR="007C5E3A" w:rsidRPr="007F693B" w:rsidRDefault="007C5E3A" w:rsidP="007C5E3A">
      <w:pPr>
        <w:pStyle w:val="BodyText2"/>
        <w:tabs>
          <w:tab w:val="left" w:pos="540"/>
        </w:tabs>
        <w:suppressAutoHyphens/>
        <w:jc w:val="left"/>
        <w:rPr>
          <w:noProof/>
          <w:sz w:val="22"/>
        </w:rPr>
      </w:pPr>
    </w:p>
    <w:p w14:paraId="6B85768A" w14:textId="77777777" w:rsidR="00D71223" w:rsidRPr="007F693B" w:rsidRDefault="00D71223" w:rsidP="00D71223">
      <w:pPr>
        <w:tabs>
          <w:tab w:val="left" w:pos="567"/>
        </w:tabs>
        <w:spacing w:line="260" w:lineRule="exact"/>
        <w:rPr>
          <w:noProof/>
          <w:sz w:val="22"/>
        </w:rPr>
      </w:pPr>
      <w:r w:rsidRPr="007F693B">
        <w:rPr>
          <w:noProof/>
          <w:sz w:val="22"/>
          <w:lang w:val="lv-LV" w:bidi="lv-LV"/>
        </w:rPr>
        <w:t>Ja pēc 3 dienām nejūtaties labāk vai jūtaties sliktāk, Jums jākonsultējas ar ārstu.</w:t>
      </w:r>
    </w:p>
    <w:p w14:paraId="7A216CDD" w14:textId="77777777" w:rsidR="006662B5" w:rsidRPr="007F693B" w:rsidRDefault="006662B5" w:rsidP="007C5E3A">
      <w:pPr>
        <w:pStyle w:val="BodyText2"/>
        <w:tabs>
          <w:tab w:val="left" w:pos="540"/>
        </w:tabs>
        <w:suppressAutoHyphens/>
        <w:jc w:val="left"/>
        <w:rPr>
          <w:noProof/>
          <w:sz w:val="22"/>
        </w:rPr>
      </w:pPr>
    </w:p>
    <w:p w14:paraId="6F5A52D8" w14:textId="77777777" w:rsidR="008D21CC" w:rsidRPr="007F693B" w:rsidRDefault="008D21CC" w:rsidP="007C5E3A">
      <w:pPr>
        <w:pStyle w:val="BodyText2"/>
        <w:tabs>
          <w:tab w:val="left" w:pos="540"/>
        </w:tabs>
        <w:suppressAutoHyphens/>
        <w:jc w:val="left"/>
        <w:rPr>
          <w:noProof/>
          <w:sz w:val="22"/>
        </w:rPr>
      </w:pPr>
    </w:p>
    <w:p w14:paraId="77290C58" w14:textId="158B6699" w:rsidR="002F1CCD" w:rsidRPr="007F693B" w:rsidRDefault="002F1CCD" w:rsidP="007C5E3A">
      <w:pPr>
        <w:tabs>
          <w:tab w:val="left" w:pos="540"/>
        </w:tabs>
        <w:rPr>
          <w:noProof/>
          <w:sz w:val="22"/>
        </w:rPr>
      </w:pPr>
      <w:r w:rsidRPr="007F693B">
        <w:rPr>
          <w:b/>
          <w:noProof/>
          <w:sz w:val="22"/>
          <w:lang w:val="lv-LV" w:bidi="lv-LV"/>
        </w:rPr>
        <w:t>2.</w:t>
      </w:r>
      <w:r w:rsidRPr="007F693B">
        <w:rPr>
          <w:b/>
          <w:noProof/>
          <w:sz w:val="22"/>
          <w:lang w:val="lv-LV" w:bidi="lv-LV"/>
        </w:rPr>
        <w:tab/>
        <w:t>K</w:t>
      </w:r>
      <w:r w:rsidR="006F1EEF">
        <w:rPr>
          <w:b/>
          <w:noProof/>
          <w:sz w:val="22"/>
          <w:lang w:val="lv-LV" w:bidi="lv-LV"/>
        </w:rPr>
        <w:t>as</w:t>
      </w:r>
      <w:r w:rsidR="002E626C" w:rsidRPr="007F693B">
        <w:rPr>
          <w:b/>
          <w:noProof/>
          <w:sz w:val="22"/>
          <w:lang w:val="lv-LV" w:bidi="lv-LV"/>
        </w:rPr>
        <w:t xml:space="preserve"> Jums jāzina pirms </w:t>
      </w:r>
      <w:proofErr w:type="spellStart"/>
      <w:r w:rsidR="002E626C" w:rsidRPr="007F693B">
        <w:rPr>
          <w:rFonts w:ascii="TimesNewRoman,Bold" w:hAnsi="TimesNewRoman,Bold" w:cs="TimesNewRoman,Bold"/>
          <w:b/>
          <w:bCs/>
          <w:sz w:val="22"/>
          <w:szCs w:val="22"/>
          <w:lang w:val="en-US" w:eastAsia="en-US"/>
        </w:rPr>
        <w:t>Alyr</w:t>
      </w:r>
      <w:proofErr w:type="spellEnd"/>
      <w:r w:rsidR="002E626C" w:rsidRPr="007F693B">
        <w:rPr>
          <w:rFonts w:ascii="TimesNewRoman,Bold" w:hAnsi="TimesNewRoman,Bold" w:cs="TimesNewRoman,Bold"/>
          <w:b/>
          <w:bCs/>
          <w:sz w:val="22"/>
          <w:szCs w:val="22"/>
          <w:lang w:val="en-US" w:eastAsia="en-US"/>
        </w:rPr>
        <w:t xml:space="preserve"> </w:t>
      </w:r>
      <w:r w:rsidR="002E626C" w:rsidRPr="007F693B">
        <w:rPr>
          <w:b/>
          <w:noProof/>
          <w:sz w:val="22"/>
          <w:lang w:val="lv-LV" w:bidi="lv-LV"/>
        </w:rPr>
        <w:t>lietošanas</w:t>
      </w:r>
    </w:p>
    <w:p w14:paraId="7CCB911D" w14:textId="77777777" w:rsidR="002F1CCD" w:rsidRPr="007F693B" w:rsidRDefault="002F1CCD" w:rsidP="007C5E3A">
      <w:pPr>
        <w:rPr>
          <w:b/>
          <w:i/>
          <w:noProof/>
          <w:sz w:val="22"/>
        </w:rPr>
      </w:pPr>
    </w:p>
    <w:p w14:paraId="288AFD33" w14:textId="1B1EF432" w:rsidR="002F1CCD" w:rsidRDefault="007C12A2" w:rsidP="007C5E3A">
      <w:pPr>
        <w:rPr>
          <w:b/>
          <w:noProof/>
          <w:sz w:val="22"/>
          <w:lang w:val="lv-LV" w:bidi="lv-LV"/>
        </w:rPr>
      </w:pPr>
      <w:r w:rsidRPr="007F693B">
        <w:rPr>
          <w:b/>
          <w:noProof/>
          <w:sz w:val="22"/>
          <w:lang w:val="lv-LV" w:bidi="lv-LV"/>
        </w:rPr>
        <w:t xml:space="preserve">Nelietojiet </w:t>
      </w:r>
      <w:r w:rsidR="002E626C" w:rsidRPr="007F693B">
        <w:rPr>
          <w:b/>
          <w:noProof/>
          <w:sz w:val="22"/>
          <w:lang w:val="lv-LV" w:bidi="lv-LV"/>
        </w:rPr>
        <w:t>Alyr</w:t>
      </w:r>
      <w:r w:rsidRPr="007F693B">
        <w:rPr>
          <w:b/>
          <w:noProof/>
          <w:sz w:val="22"/>
          <w:lang w:val="lv-LV" w:bidi="lv-LV"/>
        </w:rPr>
        <w:t xml:space="preserve"> šādos gadījumos:</w:t>
      </w:r>
    </w:p>
    <w:p w14:paraId="0D8ADBCA" w14:textId="5F249017" w:rsidR="00934021" w:rsidRPr="001A483A" w:rsidRDefault="00934021" w:rsidP="001A483A">
      <w:pPr>
        <w:pStyle w:val="Default"/>
        <w:numPr>
          <w:ilvl w:val="1"/>
          <w:numId w:val="17"/>
        </w:numPr>
        <w:ind w:left="567" w:hanging="567"/>
        <w:rPr>
          <w:sz w:val="22"/>
          <w:szCs w:val="22"/>
          <w:lang w:val="lv-LV" w:eastAsia="en-GB"/>
        </w:rPr>
      </w:pPr>
      <w:r>
        <w:rPr>
          <w:sz w:val="22"/>
          <w:szCs w:val="22"/>
          <w:lang w:val="lv-LV"/>
        </w:rPr>
        <w:t xml:space="preserve">ja Jums ir smaga nieru slimība (smaga nieru mazspēja ar </w:t>
      </w:r>
      <w:proofErr w:type="spellStart"/>
      <w:r>
        <w:rPr>
          <w:sz w:val="22"/>
          <w:szCs w:val="22"/>
          <w:lang w:val="lv-LV"/>
        </w:rPr>
        <w:t>kreatinīna</w:t>
      </w:r>
      <w:proofErr w:type="spellEnd"/>
      <w:r>
        <w:rPr>
          <w:sz w:val="22"/>
          <w:szCs w:val="22"/>
          <w:lang w:val="lv-LV"/>
        </w:rPr>
        <w:t xml:space="preserve"> </w:t>
      </w:r>
      <w:proofErr w:type="spellStart"/>
      <w:r>
        <w:rPr>
          <w:sz w:val="22"/>
          <w:szCs w:val="22"/>
          <w:lang w:val="lv-LV"/>
        </w:rPr>
        <w:t>klīrensu</w:t>
      </w:r>
      <w:proofErr w:type="spellEnd"/>
      <w:r>
        <w:rPr>
          <w:sz w:val="22"/>
          <w:szCs w:val="22"/>
          <w:lang w:val="lv-LV"/>
        </w:rPr>
        <w:t xml:space="preserve"> zem 10 ml/min);</w:t>
      </w:r>
    </w:p>
    <w:p w14:paraId="77204426" w14:textId="5B473E6B" w:rsidR="004C25DF" w:rsidRPr="007F693B" w:rsidRDefault="002F1CCD" w:rsidP="0028718A">
      <w:pPr>
        <w:pStyle w:val="BodyText"/>
        <w:tabs>
          <w:tab w:val="left" w:pos="540"/>
        </w:tabs>
        <w:ind w:left="567" w:hanging="567"/>
        <w:jc w:val="left"/>
        <w:rPr>
          <w:i w:val="0"/>
          <w:noProof/>
          <w:sz w:val="22"/>
        </w:rPr>
      </w:pPr>
      <w:r w:rsidRPr="007F693B">
        <w:rPr>
          <w:i w:val="0"/>
          <w:noProof/>
          <w:sz w:val="22"/>
          <w:lang w:val="lv-LV" w:bidi="lv-LV"/>
        </w:rPr>
        <w:t>-</w:t>
      </w:r>
      <w:r w:rsidRPr="007F693B">
        <w:rPr>
          <w:i w:val="0"/>
          <w:noProof/>
          <w:sz w:val="22"/>
          <w:lang w:val="lv-LV" w:bidi="lv-LV"/>
        </w:rPr>
        <w:tab/>
        <w:t>ja Jums ir alerģija pret cetirizīna dihidrohlorīdu vai kādu citu (6. punktā minēto) šo zāļu sastāvdaļu, pret hidroksizīnu vai pret piperazīna atvasinājumiem (ļoti līdzīgas aktīvās vielas citu zāļu sastāvā);</w:t>
      </w:r>
    </w:p>
    <w:p w14:paraId="06EF7124" w14:textId="77777777" w:rsidR="002F1CCD" w:rsidRPr="007F693B" w:rsidRDefault="002F1CCD" w:rsidP="007C5E3A">
      <w:pPr>
        <w:tabs>
          <w:tab w:val="left" w:pos="360"/>
        </w:tabs>
        <w:rPr>
          <w:i/>
          <w:noProof/>
        </w:rPr>
      </w:pPr>
    </w:p>
    <w:p w14:paraId="2AD41D03" w14:textId="77777777" w:rsidR="002F1CCD" w:rsidRPr="007F693B" w:rsidRDefault="007C12A2" w:rsidP="007C5E3A">
      <w:pPr>
        <w:pStyle w:val="Heading2"/>
        <w:jc w:val="left"/>
        <w:rPr>
          <w:i w:val="0"/>
          <w:noProof/>
          <w:sz w:val="22"/>
        </w:rPr>
      </w:pPr>
      <w:r w:rsidRPr="007F693B">
        <w:rPr>
          <w:i w:val="0"/>
          <w:noProof/>
          <w:sz w:val="22"/>
          <w:lang w:val="lv-LV" w:bidi="lv-LV"/>
        </w:rPr>
        <w:t>Brīdinājumi un piesardzība lietošanā</w:t>
      </w:r>
    </w:p>
    <w:p w14:paraId="5B3127F9" w14:textId="71751980" w:rsidR="00934021" w:rsidRDefault="00934021" w:rsidP="006901E7">
      <w:pPr>
        <w:pStyle w:val="BodyText"/>
        <w:jc w:val="left"/>
        <w:rPr>
          <w:i w:val="0"/>
          <w:sz w:val="22"/>
          <w:lang w:val="lv-LV" w:bidi="lv-LV"/>
        </w:rPr>
      </w:pPr>
      <w:r w:rsidRPr="00934021">
        <w:rPr>
          <w:i w:val="0"/>
          <w:sz w:val="22"/>
          <w:lang w:val="lv-LV" w:bidi="lv-LV"/>
        </w:rPr>
        <w:t xml:space="preserve">Pirms </w:t>
      </w:r>
      <w:proofErr w:type="spellStart"/>
      <w:r w:rsidRPr="00934021">
        <w:rPr>
          <w:i w:val="0"/>
          <w:sz w:val="22"/>
          <w:lang w:val="lv-LV" w:bidi="lv-LV"/>
        </w:rPr>
        <w:t>Alyr</w:t>
      </w:r>
      <w:proofErr w:type="spellEnd"/>
      <w:r w:rsidRPr="00934021">
        <w:rPr>
          <w:i w:val="0"/>
          <w:sz w:val="22"/>
          <w:lang w:val="lv-LV" w:bidi="lv-LV"/>
        </w:rPr>
        <w:t xml:space="preserve"> lietošanas konsultējieties ar ārstu vai farmaceitu. </w:t>
      </w:r>
    </w:p>
    <w:p w14:paraId="3460425B" w14:textId="77777777" w:rsidR="00934021" w:rsidRDefault="00934021" w:rsidP="006901E7">
      <w:pPr>
        <w:pStyle w:val="BodyText"/>
        <w:jc w:val="left"/>
        <w:rPr>
          <w:i w:val="0"/>
          <w:sz w:val="22"/>
          <w:lang w:val="lv-LV" w:bidi="lv-LV"/>
        </w:rPr>
      </w:pPr>
    </w:p>
    <w:p w14:paraId="2669D901" w14:textId="37095617" w:rsidR="002F1CCD" w:rsidRPr="007F693B" w:rsidRDefault="004C25DF" w:rsidP="006901E7">
      <w:pPr>
        <w:pStyle w:val="BodyText"/>
        <w:jc w:val="left"/>
        <w:rPr>
          <w:i w:val="0"/>
          <w:sz w:val="22"/>
          <w:lang w:val="lv-LV"/>
        </w:rPr>
      </w:pPr>
      <w:r w:rsidRPr="007F693B">
        <w:rPr>
          <w:i w:val="0"/>
          <w:sz w:val="22"/>
          <w:lang w:val="lv-LV" w:bidi="lv-LV"/>
        </w:rPr>
        <w:t>Konsultējieties ar ārstu, ja Jums ir nieru mazspēja; ja nepieciešams, Jūs lietosi</w:t>
      </w:r>
      <w:r w:rsidR="002E13CC" w:rsidRPr="007F693B">
        <w:rPr>
          <w:i w:val="0"/>
          <w:sz w:val="22"/>
          <w:lang w:val="lv-LV" w:bidi="lv-LV"/>
        </w:rPr>
        <w:t>e</w:t>
      </w:r>
      <w:r w:rsidRPr="007F693B">
        <w:rPr>
          <w:i w:val="0"/>
          <w:sz w:val="22"/>
          <w:lang w:val="lv-LV" w:bidi="lv-LV"/>
        </w:rPr>
        <w:t>t mazāku devu. Jauno devu noteiks ārsts.</w:t>
      </w:r>
    </w:p>
    <w:p w14:paraId="45B6B7D5" w14:textId="77777777" w:rsidR="004C25DF" w:rsidRPr="007F693B" w:rsidRDefault="004C25DF" w:rsidP="006901E7">
      <w:pPr>
        <w:pStyle w:val="BodyText"/>
        <w:jc w:val="left"/>
        <w:rPr>
          <w:i w:val="0"/>
          <w:sz w:val="22"/>
          <w:lang w:val="lv-LV"/>
        </w:rPr>
      </w:pPr>
    </w:p>
    <w:p w14:paraId="0DB73043" w14:textId="7C3875F6" w:rsidR="00B10686" w:rsidRPr="007F693B" w:rsidRDefault="00B10686" w:rsidP="006901E7">
      <w:pPr>
        <w:pStyle w:val="BodyText"/>
        <w:jc w:val="left"/>
        <w:rPr>
          <w:i w:val="0"/>
          <w:sz w:val="22"/>
          <w:lang w:val="lv-LV"/>
        </w:rPr>
      </w:pPr>
      <w:r w:rsidRPr="007F693B">
        <w:rPr>
          <w:i w:val="0"/>
          <w:sz w:val="22"/>
          <w:lang w:val="lv-LV" w:bidi="lv-LV"/>
        </w:rPr>
        <w:t xml:space="preserve">Lūdzu, konsultējieties ar ārstu, ja Jums ir urinēšanas traucējumi (piemēram, muguras smadzeņu bojājumi vai problēmas ar </w:t>
      </w:r>
      <w:proofErr w:type="spellStart"/>
      <w:r w:rsidRPr="007F693B">
        <w:rPr>
          <w:i w:val="0"/>
          <w:sz w:val="22"/>
          <w:lang w:val="lv-LV" w:bidi="lv-LV"/>
        </w:rPr>
        <w:t>prostatu</w:t>
      </w:r>
      <w:proofErr w:type="spellEnd"/>
      <w:r w:rsidRPr="007F693B">
        <w:rPr>
          <w:i w:val="0"/>
          <w:sz w:val="22"/>
          <w:lang w:val="lv-LV" w:bidi="lv-LV"/>
        </w:rPr>
        <w:t xml:space="preserve"> vai urīnpūsli).</w:t>
      </w:r>
    </w:p>
    <w:p w14:paraId="47C33190" w14:textId="77777777" w:rsidR="00B10686" w:rsidRPr="007F693B" w:rsidRDefault="00B10686" w:rsidP="006901E7">
      <w:pPr>
        <w:pStyle w:val="BodyText"/>
        <w:jc w:val="left"/>
        <w:rPr>
          <w:i w:val="0"/>
          <w:sz w:val="22"/>
          <w:lang w:val="lv-LV"/>
        </w:rPr>
      </w:pPr>
    </w:p>
    <w:p w14:paraId="26513622" w14:textId="1D1254C2" w:rsidR="00B10686" w:rsidRPr="007F693B" w:rsidRDefault="00B10686" w:rsidP="006901E7">
      <w:pPr>
        <w:pStyle w:val="BodyText"/>
        <w:jc w:val="left"/>
        <w:rPr>
          <w:i w:val="0"/>
          <w:sz w:val="22"/>
          <w:lang w:val="fi-FI"/>
        </w:rPr>
      </w:pPr>
      <w:r w:rsidRPr="007F693B">
        <w:rPr>
          <w:i w:val="0"/>
          <w:sz w:val="22"/>
          <w:lang w:val="lv-LV" w:bidi="lv-LV"/>
        </w:rPr>
        <w:t>Konsultējieties ar ārstu, ja Jums ir epilepsija vai krampju risks.</w:t>
      </w:r>
    </w:p>
    <w:p w14:paraId="14968182" w14:textId="77777777" w:rsidR="00B10686" w:rsidRPr="007F693B" w:rsidRDefault="00B10686" w:rsidP="006901E7">
      <w:pPr>
        <w:pStyle w:val="BodyText"/>
        <w:jc w:val="left"/>
        <w:rPr>
          <w:i w:val="0"/>
          <w:sz w:val="22"/>
          <w:lang w:val="fi-FI"/>
        </w:rPr>
      </w:pPr>
    </w:p>
    <w:p w14:paraId="6CF312D1" w14:textId="3E4DBC98" w:rsidR="00771E90" w:rsidRPr="007F693B" w:rsidRDefault="00530785" w:rsidP="007C5E3A">
      <w:pPr>
        <w:rPr>
          <w:b/>
          <w:noProof/>
          <w:sz w:val="22"/>
          <w:lang w:val="lv-LV"/>
        </w:rPr>
      </w:pPr>
      <w:r w:rsidRPr="007F693B">
        <w:rPr>
          <w:noProof/>
          <w:sz w:val="22"/>
          <w:lang w:val="lv-LV" w:bidi="lv-LV"/>
        </w:rPr>
        <w:t xml:space="preserve">Nav novērota klīniski nozīmīga mijiedarbība starp alkoholu (pie 0,5 promilēm alkohola asinīs, kas atbilst vienai glāzei vīna) un cetirizīna lietošanu standarta devās. Tomēr nav pieejami dati par </w:t>
      </w:r>
      <w:r w:rsidR="00211B21" w:rsidRPr="007F693B">
        <w:rPr>
          <w:noProof/>
          <w:sz w:val="22"/>
          <w:lang w:val="lv-LV" w:bidi="lv-LV"/>
        </w:rPr>
        <w:t xml:space="preserve">drošumu </w:t>
      </w:r>
      <w:r w:rsidRPr="007F693B">
        <w:rPr>
          <w:noProof/>
          <w:sz w:val="22"/>
          <w:lang w:val="lv-LV" w:bidi="lv-LV"/>
        </w:rPr>
        <w:lastRenderedPageBreak/>
        <w:t xml:space="preserve">gadījumos, kad kopā ar alkoholu tiek lietotas lielākas cetirizīna devas. Tādēļ, līdzīgi kā lietojot citus prethistamīna līdzekļus, ieteicams izvairīties no vienlaicīgas </w:t>
      </w:r>
      <w:proofErr w:type="spellStart"/>
      <w:r w:rsidR="002E626C" w:rsidRPr="007F693B">
        <w:rPr>
          <w:sz w:val="22"/>
          <w:szCs w:val="22"/>
          <w:lang w:val="lv-LV" w:bidi="lv-LV"/>
        </w:rPr>
        <w:t>Alyr</w:t>
      </w:r>
      <w:proofErr w:type="spellEnd"/>
      <w:r w:rsidR="002E626C" w:rsidRPr="007F693B">
        <w:rPr>
          <w:noProof/>
          <w:sz w:val="22"/>
          <w:lang w:val="lv-LV" w:bidi="lv-LV"/>
        </w:rPr>
        <w:t xml:space="preserve"> </w:t>
      </w:r>
      <w:r w:rsidRPr="007F693B">
        <w:rPr>
          <w:noProof/>
          <w:sz w:val="22"/>
          <w:lang w:val="lv-LV" w:bidi="lv-LV"/>
        </w:rPr>
        <w:t>un alkohola lietošanas.</w:t>
      </w:r>
    </w:p>
    <w:p w14:paraId="4425DDC7" w14:textId="77777777" w:rsidR="002F1CCD" w:rsidRPr="007F693B" w:rsidRDefault="002F1CCD" w:rsidP="007C5E3A">
      <w:pPr>
        <w:rPr>
          <w:noProof/>
          <w:lang w:val="lv-LV"/>
        </w:rPr>
      </w:pPr>
    </w:p>
    <w:p w14:paraId="7BB9ECE3" w14:textId="5BB419E3" w:rsidR="00C23F5C" w:rsidRPr="007F693B" w:rsidRDefault="00B10686" w:rsidP="00C23F5C">
      <w:pPr>
        <w:rPr>
          <w:b/>
          <w:sz w:val="22"/>
          <w:lang w:val="lv-LV"/>
        </w:rPr>
      </w:pPr>
      <w:r w:rsidRPr="007F693B">
        <w:rPr>
          <w:sz w:val="22"/>
          <w:szCs w:val="22"/>
          <w:lang w:val="lv-LV" w:bidi="lv-LV"/>
        </w:rPr>
        <w:t>Ja Jums tiek plānota alerģijas testa veikšana, jautājiet ārs</w:t>
      </w:r>
      <w:r w:rsidR="002E626C" w:rsidRPr="007F693B">
        <w:rPr>
          <w:sz w:val="22"/>
          <w:szCs w:val="22"/>
          <w:lang w:val="lv-LV" w:bidi="lv-LV"/>
        </w:rPr>
        <w:t>tam, j</w:t>
      </w:r>
      <w:r w:rsidR="0026728D">
        <w:rPr>
          <w:sz w:val="22"/>
          <w:szCs w:val="22"/>
          <w:lang w:val="lv-LV" w:bidi="lv-LV"/>
        </w:rPr>
        <w:t>o</w:t>
      </w:r>
      <w:r w:rsidR="002E626C" w:rsidRPr="007F693B">
        <w:rPr>
          <w:sz w:val="22"/>
          <w:szCs w:val="22"/>
          <w:lang w:val="lv-LV" w:bidi="lv-LV"/>
        </w:rPr>
        <w:t xml:space="preserve"> Jums </w:t>
      </w:r>
      <w:r w:rsidR="0026728D">
        <w:rPr>
          <w:sz w:val="22"/>
          <w:szCs w:val="22"/>
          <w:lang w:val="lv-LV" w:bidi="lv-LV"/>
        </w:rPr>
        <w:t xml:space="preserve">ir </w:t>
      </w:r>
      <w:r w:rsidR="002E626C" w:rsidRPr="007F693B">
        <w:rPr>
          <w:sz w:val="22"/>
          <w:szCs w:val="22"/>
          <w:lang w:val="lv-LV" w:bidi="lv-LV"/>
        </w:rPr>
        <w:t xml:space="preserve">jāpārtrauc lietot </w:t>
      </w:r>
      <w:proofErr w:type="spellStart"/>
      <w:r w:rsidR="002E626C" w:rsidRPr="007F693B">
        <w:rPr>
          <w:sz w:val="22"/>
          <w:szCs w:val="22"/>
          <w:lang w:val="lv-LV" w:bidi="lv-LV"/>
        </w:rPr>
        <w:t>Alyr</w:t>
      </w:r>
      <w:proofErr w:type="spellEnd"/>
      <w:r w:rsidRPr="007F693B">
        <w:rPr>
          <w:sz w:val="22"/>
          <w:szCs w:val="22"/>
          <w:lang w:val="lv-LV" w:bidi="lv-LV"/>
        </w:rPr>
        <w:t xml:space="preserve"> dažas dienas pirms pārbaudes. Šīs zāles var ietekmēt alerģijas testa rezultātus. </w:t>
      </w:r>
    </w:p>
    <w:p w14:paraId="26C1B940" w14:textId="77777777" w:rsidR="00771E90" w:rsidRPr="007F693B" w:rsidRDefault="00771E90" w:rsidP="007C5E3A">
      <w:pPr>
        <w:pStyle w:val="BodyText"/>
        <w:jc w:val="left"/>
        <w:rPr>
          <w:i w:val="0"/>
          <w:noProof/>
          <w:sz w:val="22"/>
          <w:lang w:val="lv-LV"/>
        </w:rPr>
      </w:pPr>
    </w:p>
    <w:p w14:paraId="70EC9E98" w14:textId="77777777" w:rsidR="00B10686" w:rsidRPr="007F693B" w:rsidRDefault="00B10686" w:rsidP="007C5E3A">
      <w:pPr>
        <w:pStyle w:val="BodyText"/>
        <w:jc w:val="left"/>
        <w:rPr>
          <w:b/>
          <w:i w:val="0"/>
          <w:sz w:val="22"/>
          <w:lang w:val="lv-LV"/>
        </w:rPr>
      </w:pPr>
      <w:r w:rsidRPr="007F693B">
        <w:rPr>
          <w:b/>
          <w:i w:val="0"/>
          <w:sz w:val="22"/>
          <w:lang w:val="lv-LV" w:bidi="lv-LV"/>
        </w:rPr>
        <w:t>Bērni</w:t>
      </w:r>
    </w:p>
    <w:p w14:paraId="408D1EF6" w14:textId="11B87D6E" w:rsidR="00B10686" w:rsidRPr="007F693B" w:rsidRDefault="00B10686" w:rsidP="007C5E3A">
      <w:pPr>
        <w:rPr>
          <w:sz w:val="22"/>
          <w:szCs w:val="22"/>
          <w:lang w:val="lv-LV"/>
        </w:rPr>
      </w:pPr>
      <w:r w:rsidRPr="007F693B">
        <w:rPr>
          <w:sz w:val="22"/>
          <w:szCs w:val="22"/>
          <w:lang w:val="lv-LV" w:bidi="lv-LV"/>
        </w:rPr>
        <w:t>Nedodiet šīs zāles bērniem līdz 6 gadu vecumam, jo, tablešu formā nav iespējama nepieciešamā</w:t>
      </w:r>
      <w:r w:rsidR="0026728D">
        <w:rPr>
          <w:sz w:val="22"/>
          <w:szCs w:val="22"/>
          <w:lang w:val="lv-LV" w:bidi="lv-LV"/>
        </w:rPr>
        <w:t>s</w:t>
      </w:r>
      <w:r w:rsidRPr="007F693B">
        <w:rPr>
          <w:sz w:val="22"/>
          <w:szCs w:val="22"/>
          <w:lang w:val="lv-LV" w:bidi="lv-LV"/>
        </w:rPr>
        <w:t xml:space="preserve"> devas pielāgošana. </w:t>
      </w:r>
    </w:p>
    <w:p w14:paraId="00E99305" w14:textId="77777777" w:rsidR="002F1CCD" w:rsidRPr="007F693B" w:rsidRDefault="002F1CCD" w:rsidP="007C5E3A">
      <w:pPr>
        <w:rPr>
          <w:b/>
          <w:sz w:val="22"/>
          <w:lang w:val="lv-LV"/>
        </w:rPr>
      </w:pPr>
    </w:p>
    <w:p w14:paraId="1BB9DD84" w14:textId="77777777" w:rsidR="002F1CCD" w:rsidRPr="007F693B" w:rsidRDefault="007C12A2" w:rsidP="007C5E3A">
      <w:pPr>
        <w:rPr>
          <w:b/>
          <w:sz w:val="22"/>
          <w:szCs w:val="20"/>
          <w:lang w:val="es-ES"/>
        </w:rPr>
      </w:pPr>
      <w:r w:rsidRPr="007F693B">
        <w:rPr>
          <w:b/>
          <w:sz w:val="22"/>
          <w:lang w:val="lv-LV" w:bidi="lv-LV"/>
        </w:rPr>
        <w:t xml:space="preserve">Citas zāles un </w:t>
      </w:r>
      <w:proofErr w:type="spellStart"/>
      <w:r w:rsidR="002E626C" w:rsidRPr="007F693B">
        <w:rPr>
          <w:b/>
          <w:sz w:val="22"/>
          <w:szCs w:val="22"/>
          <w:lang w:val="lv-LV" w:bidi="lv-LV"/>
        </w:rPr>
        <w:t>Alyr</w:t>
      </w:r>
      <w:proofErr w:type="spellEnd"/>
    </w:p>
    <w:p w14:paraId="4473DB5C" w14:textId="77777777" w:rsidR="002F1CCD" w:rsidRPr="007F693B" w:rsidRDefault="007C12A2" w:rsidP="007C5E3A">
      <w:pPr>
        <w:pStyle w:val="BodyText2"/>
        <w:jc w:val="left"/>
        <w:rPr>
          <w:sz w:val="22"/>
          <w:lang w:val="es-ES"/>
        </w:rPr>
      </w:pPr>
      <w:r w:rsidRPr="007F693B">
        <w:rPr>
          <w:sz w:val="22"/>
          <w:lang w:val="lv-LV" w:bidi="lv-LV"/>
        </w:rPr>
        <w:t>Pastāstiet ārstam vai farmaceitam par visām zālēm, kuras lietojat pēdējā laikā, esat lietojis vai varētu lietot.</w:t>
      </w:r>
    </w:p>
    <w:p w14:paraId="2BB32590" w14:textId="77777777" w:rsidR="00FD428E" w:rsidRPr="007F693B" w:rsidRDefault="00FD428E" w:rsidP="007C5E3A">
      <w:pPr>
        <w:pStyle w:val="BodyText2"/>
        <w:jc w:val="left"/>
        <w:rPr>
          <w:b/>
          <w:sz w:val="22"/>
          <w:lang w:val="es-ES"/>
        </w:rPr>
      </w:pPr>
    </w:p>
    <w:p w14:paraId="12B4CBE6" w14:textId="77777777" w:rsidR="002F1CCD" w:rsidRPr="007F693B" w:rsidRDefault="002E626C" w:rsidP="007C5E3A">
      <w:pPr>
        <w:pStyle w:val="BodyText2"/>
        <w:jc w:val="left"/>
        <w:rPr>
          <w:b/>
          <w:i/>
          <w:noProof/>
          <w:sz w:val="22"/>
          <w:lang w:val="es-ES"/>
        </w:rPr>
      </w:pPr>
      <w:proofErr w:type="spellStart"/>
      <w:r w:rsidRPr="007F693B">
        <w:rPr>
          <w:b/>
          <w:sz w:val="22"/>
          <w:szCs w:val="22"/>
          <w:lang w:val="lv-LV" w:bidi="lv-LV"/>
        </w:rPr>
        <w:t>Alyr</w:t>
      </w:r>
      <w:proofErr w:type="spellEnd"/>
      <w:r w:rsidRPr="007F693B">
        <w:rPr>
          <w:b/>
          <w:sz w:val="22"/>
          <w:lang w:val="lv-LV" w:bidi="lv-LV"/>
        </w:rPr>
        <w:t xml:space="preserve"> </w:t>
      </w:r>
      <w:r w:rsidR="007C12A2" w:rsidRPr="007F693B">
        <w:rPr>
          <w:b/>
          <w:sz w:val="22"/>
          <w:lang w:val="lv-LV" w:bidi="lv-LV"/>
        </w:rPr>
        <w:t>kopā ar uzturu un dzērienu</w:t>
      </w:r>
    </w:p>
    <w:p w14:paraId="3CFEEE14" w14:textId="77777777" w:rsidR="002F1CCD" w:rsidRPr="007F693B" w:rsidRDefault="00C23F5C" w:rsidP="007C5E3A">
      <w:pPr>
        <w:rPr>
          <w:sz w:val="22"/>
          <w:szCs w:val="22"/>
          <w:lang w:val="es-ES"/>
        </w:rPr>
      </w:pPr>
      <w:r w:rsidRPr="007F693B">
        <w:rPr>
          <w:sz w:val="22"/>
          <w:szCs w:val="22"/>
          <w:lang w:val="lv-LV" w:bidi="lv-LV"/>
        </w:rPr>
        <w:t xml:space="preserve">Uzturs neietekmē </w:t>
      </w:r>
      <w:proofErr w:type="spellStart"/>
      <w:r w:rsidR="002E626C" w:rsidRPr="007F693B">
        <w:rPr>
          <w:sz w:val="22"/>
          <w:szCs w:val="22"/>
          <w:lang w:val="lv-LV" w:bidi="lv-LV"/>
        </w:rPr>
        <w:t>Alyr</w:t>
      </w:r>
      <w:proofErr w:type="spellEnd"/>
      <w:r w:rsidRPr="007F693B">
        <w:rPr>
          <w:sz w:val="22"/>
          <w:szCs w:val="22"/>
          <w:lang w:val="lv-LV" w:bidi="lv-LV"/>
        </w:rPr>
        <w:t xml:space="preserve"> uzsūkšanos.</w:t>
      </w:r>
    </w:p>
    <w:p w14:paraId="1B003F99" w14:textId="77777777" w:rsidR="002F1CCD" w:rsidRPr="007F693B" w:rsidRDefault="002F1CCD" w:rsidP="007C5E3A">
      <w:pPr>
        <w:pStyle w:val="BodyText2"/>
        <w:jc w:val="left"/>
        <w:rPr>
          <w:b/>
          <w:sz w:val="22"/>
          <w:lang w:val="es-ES"/>
        </w:rPr>
      </w:pPr>
    </w:p>
    <w:p w14:paraId="73948B40" w14:textId="77777777" w:rsidR="002F1CCD" w:rsidRPr="007F693B" w:rsidRDefault="007C12A2" w:rsidP="007C5E3A">
      <w:pPr>
        <w:pStyle w:val="BodyText2"/>
        <w:jc w:val="left"/>
        <w:rPr>
          <w:b/>
          <w:sz w:val="22"/>
          <w:lang w:val="es-ES"/>
        </w:rPr>
      </w:pPr>
      <w:r w:rsidRPr="007F693B">
        <w:rPr>
          <w:b/>
          <w:sz w:val="22"/>
          <w:lang w:val="lv-LV" w:bidi="lv-LV"/>
        </w:rPr>
        <w:t xml:space="preserve">Grūtniecība, barošana ar krūti un </w:t>
      </w:r>
      <w:proofErr w:type="spellStart"/>
      <w:r w:rsidRPr="007F693B">
        <w:rPr>
          <w:b/>
          <w:sz w:val="22"/>
          <w:lang w:val="lv-LV" w:bidi="lv-LV"/>
        </w:rPr>
        <w:t>fertilitāte</w:t>
      </w:r>
      <w:proofErr w:type="spellEnd"/>
    </w:p>
    <w:p w14:paraId="24AEF8B5" w14:textId="77777777" w:rsidR="002F1CCD" w:rsidRPr="007F693B" w:rsidRDefault="00E83FC0" w:rsidP="007C5E3A">
      <w:pPr>
        <w:pStyle w:val="BodyText2"/>
        <w:jc w:val="left"/>
        <w:rPr>
          <w:sz w:val="22"/>
          <w:lang w:val="es-ES"/>
        </w:rPr>
      </w:pPr>
      <w:r w:rsidRPr="007F693B">
        <w:rPr>
          <w:sz w:val="22"/>
          <w:lang w:val="lv-LV" w:bidi="lv-LV"/>
        </w:rPr>
        <w:t>Ja Jūs esat grūtniece vai barojat bērnu ar krūti, ja domājat, ka Jums varētu būt grūtniecība, vai plānojat grūtniecību, pirms šo zāļu lietošanas konsultējieties ar ārstu vai farmaceitu.</w:t>
      </w:r>
    </w:p>
    <w:p w14:paraId="6788054D" w14:textId="77777777" w:rsidR="007C5E3A" w:rsidRPr="007F693B" w:rsidRDefault="007C5E3A" w:rsidP="007C5E3A">
      <w:pPr>
        <w:pStyle w:val="BodyText2"/>
        <w:jc w:val="left"/>
        <w:rPr>
          <w:sz w:val="22"/>
          <w:lang w:val="es-ES"/>
        </w:rPr>
      </w:pPr>
    </w:p>
    <w:p w14:paraId="68405B19" w14:textId="299B8075" w:rsidR="002F1CCD" w:rsidRPr="007F693B" w:rsidRDefault="00A51FC6" w:rsidP="007C5E3A">
      <w:pPr>
        <w:pStyle w:val="BodyText2"/>
        <w:jc w:val="left"/>
        <w:rPr>
          <w:noProof/>
          <w:sz w:val="22"/>
          <w:lang w:val="lv-LV"/>
        </w:rPr>
      </w:pPr>
      <w:r w:rsidRPr="007F693B">
        <w:rPr>
          <w:noProof/>
          <w:sz w:val="22"/>
          <w:lang w:val="lv-LV" w:bidi="lv-LV"/>
        </w:rPr>
        <w:t xml:space="preserve">Grūtniecēm ir jāizvairās no </w:t>
      </w:r>
      <w:proofErr w:type="spellStart"/>
      <w:r w:rsidR="002E626C" w:rsidRPr="007F693B">
        <w:rPr>
          <w:sz w:val="22"/>
          <w:szCs w:val="22"/>
          <w:lang w:val="lv-LV" w:bidi="lv-LV"/>
        </w:rPr>
        <w:t>Alyr</w:t>
      </w:r>
      <w:proofErr w:type="spellEnd"/>
      <w:r w:rsidRPr="007F693B">
        <w:rPr>
          <w:noProof/>
          <w:sz w:val="22"/>
          <w:lang w:val="lv-LV" w:bidi="lv-LV"/>
        </w:rPr>
        <w:t xml:space="preserve"> lietošanas. Ja grūtniece nejauši ir lietojusi šīs zāles, tām nevajadzētu izraisīt kaitīgu ietekmi uz augli. Tomēr šīs zāles drīkst lietot  nepieciešam</w:t>
      </w:r>
      <w:r w:rsidR="0043268B">
        <w:rPr>
          <w:noProof/>
          <w:sz w:val="22"/>
          <w:lang w:val="lv-LV" w:bidi="lv-LV"/>
        </w:rPr>
        <w:t>ība</w:t>
      </w:r>
      <w:r w:rsidRPr="007F693B">
        <w:rPr>
          <w:noProof/>
          <w:sz w:val="22"/>
          <w:lang w:val="lv-LV" w:bidi="lv-LV"/>
        </w:rPr>
        <w:t>s</w:t>
      </w:r>
      <w:r w:rsidR="0043268B">
        <w:rPr>
          <w:noProof/>
          <w:sz w:val="22"/>
          <w:lang w:val="lv-LV" w:bidi="lv-LV"/>
        </w:rPr>
        <w:t xml:space="preserve"> gadījumā</w:t>
      </w:r>
      <w:r w:rsidRPr="007F693B">
        <w:rPr>
          <w:noProof/>
          <w:sz w:val="22"/>
          <w:lang w:val="lv-LV" w:bidi="lv-LV"/>
        </w:rPr>
        <w:t xml:space="preserve"> un pēc konsultācijas ar ārstu. </w:t>
      </w:r>
    </w:p>
    <w:p w14:paraId="07F3BF27" w14:textId="77777777" w:rsidR="007C5E3A" w:rsidRPr="007F693B" w:rsidRDefault="007C5E3A" w:rsidP="007C5E3A">
      <w:pPr>
        <w:pStyle w:val="BodyText2"/>
        <w:jc w:val="left"/>
        <w:rPr>
          <w:noProof/>
          <w:sz w:val="22"/>
          <w:lang w:val="lv-LV"/>
        </w:rPr>
      </w:pPr>
    </w:p>
    <w:p w14:paraId="2CF8F251" w14:textId="6214D658" w:rsidR="00771E90" w:rsidRPr="007F693B" w:rsidRDefault="005939EF" w:rsidP="007C5E3A">
      <w:pPr>
        <w:rPr>
          <w:noProof/>
          <w:sz w:val="22"/>
          <w:lang w:val="lv-LV"/>
        </w:rPr>
      </w:pPr>
      <w:r w:rsidRPr="007F693B">
        <w:rPr>
          <w:noProof/>
          <w:sz w:val="22"/>
          <w:lang w:val="lv-LV" w:bidi="lv-LV"/>
        </w:rPr>
        <w:t xml:space="preserve">Cetirizīns izdalās mātes pienā. </w:t>
      </w:r>
      <w:r w:rsidR="00934021" w:rsidRPr="00934021">
        <w:rPr>
          <w:noProof/>
          <w:sz w:val="22"/>
          <w:lang w:val="lv-LV" w:bidi="lv-LV"/>
        </w:rPr>
        <w:t xml:space="preserve">Nevar izslēgt blakusparādību rašanās risku zīdainim, kuru baro ar krūti. </w:t>
      </w:r>
      <w:r w:rsidRPr="007F693B">
        <w:rPr>
          <w:noProof/>
          <w:sz w:val="22"/>
          <w:lang w:val="lv-LV" w:bidi="lv-LV"/>
        </w:rPr>
        <w:t xml:space="preserve">Tādēļ </w:t>
      </w:r>
      <w:proofErr w:type="spellStart"/>
      <w:r w:rsidR="002E626C" w:rsidRPr="007F693B">
        <w:rPr>
          <w:sz w:val="22"/>
          <w:szCs w:val="22"/>
          <w:lang w:val="lv-LV" w:bidi="lv-LV"/>
        </w:rPr>
        <w:t>Alyr</w:t>
      </w:r>
      <w:proofErr w:type="spellEnd"/>
      <w:r w:rsidR="002E626C" w:rsidRPr="007F693B">
        <w:rPr>
          <w:noProof/>
          <w:sz w:val="22"/>
          <w:lang w:val="lv-LV" w:bidi="lv-LV"/>
        </w:rPr>
        <w:t xml:space="preserve"> </w:t>
      </w:r>
      <w:r w:rsidRPr="007F693B">
        <w:rPr>
          <w:noProof/>
          <w:sz w:val="22"/>
          <w:lang w:val="lv-LV" w:bidi="lv-LV"/>
        </w:rPr>
        <w:t>nedrīkst lietot, kamēr barojat bērnu ar krūti, ja vien neesat sazinājusies ar ārstu.</w:t>
      </w:r>
    </w:p>
    <w:p w14:paraId="6574DB46" w14:textId="77777777" w:rsidR="002F1CCD" w:rsidRPr="007F693B" w:rsidRDefault="002F1CCD" w:rsidP="007C5E3A">
      <w:pPr>
        <w:rPr>
          <w:b/>
          <w:noProof/>
          <w:sz w:val="22"/>
          <w:lang w:val="lv-LV"/>
        </w:rPr>
      </w:pPr>
    </w:p>
    <w:p w14:paraId="4F0D0211" w14:textId="77777777" w:rsidR="002F1CCD" w:rsidRPr="007F693B" w:rsidRDefault="00E83FC0" w:rsidP="007C5E3A">
      <w:pPr>
        <w:rPr>
          <w:b/>
          <w:noProof/>
          <w:sz w:val="22"/>
          <w:lang w:val="lv-LV"/>
        </w:rPr>
      </w:pPr>
      <w:r w:rsidRPr="007F693B">
        <w:rPr>
          <w:b/>
          <w:noProof/>
          <w:sz w:val="22"/>
          <w:lang w:val="lv-LV" w:bidi="lv-LV"/>
        </w:rPr>
        <w:t xml:space="preserve">Transportlīdzekļu vadīšana un mehānismu apkalpošana </w:t>
      </w:r>
    </w:p>
    <w:p w14:paraId="411526C2" w14:textId="77777777" w:rsidR="00590856" w:rsidRPr="007F693B" w:rsidRDefault="005939EF" w:rsidP="007C5E3A">
      <w:pPr>
        <w:pStyle w:val="BodyText2"/>
        <w:jc w:val="left"/>
        <w:rPr>
          <w:noProof/>
          <w:sz w:val="22"/>
          <w:lang w:val="lv-LV"/>
        </w:rPr>
      </w:pPr>
      <w:r w:rsidRPr="007F693B">
        <w:rPr>
          <w:sz w:val="22"/>
          <w:szCs w:val="22"/>
          <w:lang w:val="lv-LV" w:bidi="lv-LV"/>
        </w:rPr>
        <w:t xml:space="preserve">Klīniskajos pētījumos nav gūti pierādījumi, ka </w:t>
      </w:r>
      <w:proofErr w:type="spellStart"/>
      <w:r w:rsidR="002E626C" w:rsidRPr="007F693B">
        <w:rPr>
          <w:sz w:val="22"/>
          <w:szCs w:val="22"/>
          <w:lang w:val="lv-LV" w:bidi="lv-LV"/>
        </w:rPr>
        <w:t>Alyr</w:t>
      </w:r>
      <w:proofErr w:type="spellEnd"/>
      <w:r w:rsidRPr="007F693B">
        <w:rPr>
          <w:sz w:val="22"/>
          <w:szCs w:val="22"/>
          <w:lang w:val="lv-LV" w:bidi="lv-LV"/>
        </w:rPr>
        <w:t xml:space="preserve"> ieteicamajās devās nevēlami ietekmētu uzmanību, modrību un transportlīdzekļu vadīšanas spējas.</w:t>
      </w:r>
    </w:p>
    <w:p w14:paraId="637CBF7C" w14:textId="4748E2B8" w:rsidR="0082270A" w:rsidRPr="007F693B" w:rsidRDefault="0082270A" w:rsidP="007C5E3A">
      <w:pPr>
        <w:pStyle w:val="BodyText2"/>
        <w:jc w:val="left"/>
        <w:rPr>
          <w:noProof/>
          <w:sz w:val="22"/>
          <w:lang w:val="lv-LV"/>
        </w:rPr>
      </w:pPr>
      <w:r w:rsidRPr="007F693B">
        <w:rPr>
          <w:noProof/>
          <w:sz w:val="22"/>
          <w:lang w:val="lv-LV" w:bidi="lv-LV"/>
        </w:rPr>
        <w:t xml:space="preserve">Pēc </w:t>
      </w:r>
      <w:proofErr w:type="spellStart"/>
      <w:r w:rsidR="002E626C" w:rsidRPr="007F693B">
        <w:rPr>
          <w:sz w:val="22"/>
          <w:szCs w:val="22"/>
          <w:lang w:val="lv-LV" w:bidi="lv-LV"/>
        </w:rPr>
        <w:t>Alyr</w:t>
      </w:r>
      <w:proofErr w:type="spellEnd"/>
      <w:r w:rsidRPr="007F693B">
        <w:rPr>
          <w:noProof/>
          <w:sz w:val="22"/>
          <w:lang w:val="lv-LV" w:bidi="lv-LV"/>
        </w:rPr>
        <w:t xml:space="preserve"> lietošanas Jums rūpīgi jānovēro Jūsu reakcija uz zālēm, ja Jūs </w:t>
      </w:r>
      <w:r w:rsidR="003E2C12" w:rsidRPr="007F693B">
        <w:rPr>
          <w:noProof/>
          <w:sz w:val="22"/>
          <w:lang w:val="lv-LV" w:bidi="lv-LV"/>
        </w:rPr>
        <w:t xml:space="preserve">plānojat </w:t>
      </w:r>
      <w:r w:rsidRPr="007F693B">
        <w:rPr>
          <w:noProof/>
          <w:sz w:val="22"/>
          <w:lang w:val="lv-LV" w:bidi="lv-LV"/>
        </w:rPr>
        <w:t xml:space="preserve">vadīt transportlīdzekli, iesaistīties potenciāli bīstamās aktivitātēs vai apkalpot mehānismus. Jūs nedrīkstat pārsniegt ieteikto devu. </w:t>
      </w:r>
    </w:p>
    <w:p w14:paraId="43CADE2D" w14:textId="77777777" w:rsidR="002F1CCD" w:rsidRPr="007F693B" w:rsidRDefault="002F1CCD" w:rsidP="007C5E3A">
      <w:pPr>
        <w:pStyle w:val="Heading2"/>
        <w:jc w:val="left"/>
        <w:rPr>
          <w:i w:val="0"/>
          <w:noProof/>
          <w:sz w:val="22"/>
          <w:lang w:val="lv-LV"/>
        </w:rPr>
      </w:pPr>
    </w:p>
    <w:p w14:paraId="58BA2DED" w14:textId="4D9BD6CE" w:rsidR="002F1CCD" w:rsidRPr="007F693B" w:rsidRDefault="002E626C" w:rsidP="009F7E22">
      <w:pPr>
        <w:pStyle w:val="BodyText"/>
        <w:jc w:val="left"/>
        <w:rPr>
          <w:i w:val="0"/>
          <w:noProof/>
          <w:sz w:val="22"/>
          <w:lang w:val="lv-LV"/>
        </w:rPr>
      </w:pPr>
      <w:proofErr w:type="spellStart"/>
      <w:r w:rsidRPr="007F693B">
        <w:rPr>
          <w:b/>
          <w:i w:val="0"/>
          <w:sz w:val="22"/>
          <w:szCs w:val="22"/>
          <w:lang w:val="lv-LV" w:bidi="lv-LV"/>
        </w:rPr>
        <w:t>Alyr</w:t>
      </w:r>
      <w:proofErr w:type="spellEnd"/>
      <w:r w:rsidRPr="007F693B">
        <w:rPr>
          <w:b/>
          <w:i w:val="0"/>
          <w:noProof/>
          <w:sz w:val="22"/>
          <w:lang w:val="lv-LV" w:bidi="lv-LV"/>
        </w:rPr>
        <w:t xml:space="preserve"> </w:t>
      </w:r>
      <w:r w:rsidR="0082270A" w:rsidRPr="007F693B">
        <w:rPr>
          <w:b/>
          <w:i w:val="0"/>
          <w:noProof/>
          <w:sz w:val="22"/>
          <w:lang w:val="lv-LV" w:bidi="lv-LV"/>
        </w:rPr>
        <w:t>apvalkotās tabletes satur laktozi</w:t>
      </w:r>
      <w:r w:rsidR="002F1CCD" w:rsidRPr="007F693B">
        <w:rPr>
          <w:b/>
          <w:i w:val="0"/>
          <w:noProof/>
          <w:sz w:val="22"/>
          <w:lang w:val="lv-LV" w:bidi="lv-LV"/>
        </w:rPr>
        <w:t xml:space="preserve">. </w:t>
      </w:r>
      <w:r w:rsidR="002F1CCD" w:rsidRPr="007F693B">
        <w:rPr>
          <w:i w:val="0"/>
          <w:noProof/>
          <w:sz w:val="22"/>
          <w:lang w:val="lv-LV" w:bidi="lv-LV"/>
        </w:rPr>
        <w:t xml:space="preserve">Ja ārsts Jums ir teicis, ka Jums ir </w:t>
      </w:r>
      <w:r w:rsidR="00DC54EB" w:rsidRPr="007F693B">
        <w:rPr>
          <w:i w:val="0"/>
          <w:noProof/>
          <w:sz w:val="22"/>
          <w:lang w:val="lv-LV" w:bidi="lv-LV"/>
        </w:rPr>
        <w:t xml:space="preserve">kāda </w:t>
      </w:r>
      <w:r w:rsidR="002F1CCD" w:rsidRPr="007F693B">
        <w:rPr>
          <w:i w:val="0"/>
          <w:noProof/>
          <w:sz w:val="22"/>
          <w:lang w:val="lv-LV" w:bidi="lv-LV"/>
        </w:rPr>
        <w:t>cukura nepanesība, pirms šo zāļu lietošanas, lūdzu, sazinieties ar ārstu.</w:t>
      </w:r>
    </w:p>
    <w:p w14:paraId="7980C52B" w14:textId="77777777" w:rsidR="009F7E22" w:rsidRPr="007F693B" w:rsidRDefault="009F7E22" w:rsidP="009F7E22">
      <w:pPr>
        <w:pStyle w:val="BodyText"/>
        <w:jc w:val="left"/>
        <w:rPr>
          <w:noProof/>
          <w:sz w:val="22"/>
          <w:lang w:val="lv-LV"/>
        </w:rPr>
      </w:pPr>
    </w:p>
    <w:p w14:paraId="5C190E49" w14:textId="77777777" w:rsidR="00420072" w:rsidRPr="007F693B" w:rsidRDefault="00420072" w:rsidP="007C5E3A">
      <w:pPr>
        <w:pStyle w:val="BodyText2"/>
        <w:suppressAutoHyphens/>
        <w:rPr>
          <w:sz w:val="22"/>
          <w:lang w:val="lv-LV"/>
        </w:rPr>
      </w:pPr>
    </w:p>
    <w:p w14:paraId="4845F68A" w14:textId="2E6B7259" w:rsidR="002F1CCD" w:rsidRPr="00FD6610" w:rsidRDefault="00E83FC0" w:rsidP="007C5E3A">
      <w:pPr>
        <w:tabs>
          <w:tab w:val="left" w:pos="540"/>
        </w:tabs>
        <w:jc w:val="both"/>
        <w:rPr>
          <w:b/>
          <w:sz w:val="22"/>
          <w:lang w:val="lv-LV"/>
        </w:rPr>
      </w:pPr>
      <w:r w:rsidRPr="007F693B">
        <w:rPr>
          <w:b/>
          <w:sz w:val="22"/>
          <w:lang w:val="lv-LV" w:bidi="lv-LV"/>
        </w:rPr>
        <w:t xml:space="preserve">3. </w:t>
      </w:r>
      <w:r w:rsidRPr="007F693B">
        <w:rPr>
          <w:b/>
          <w:sz w:val="22"/>
          <w:lang w:val="lv-LV" w:bidi="lv-LV"/>
        </w:rPr>
        <w:tab/>
        <w:t>K</w:t>
      </w:r>
      <w:r w:rsidR="006F1EEF">
        <w:rPr>
          <w:b/>
          <w:sz w:val="22"/>
          <w:lang w:val="lv-LV" w:bidi="lv-LV"/>
        </w:rPr>
        <w:t>ā</w:t>
      </w:r>
      <w:r w:rsidR="002E626C" w:rsidRPr="007F693B">
        <w:rPr>
          <w:b/>
          <w:sz w:val="22"/>
          <w:lang w:val="lv-LV" w:bidi="lv-LV"/>
        </w:rPr>
        <w:t xml:space="preserve"> lietot </w:t>
      </w:r>
      <w:proofErr w:type="spellStart"/>
      <w:r w:rsidR="002E626C" w:rsidRPr="00FD6610">
        <w:rPr>
          <w:rFonts w:ascii="TimesNewRoman,Bold" w:hAnsi="TimesNewRoman,Bold" w:cs="TimesNewRoman,Bold"/>
          <w:b/>
          <w:bCs/>
          <w:sz w:val="22"/>
          <w:szCs w:val="22"/>
          <w:lang w:val="lv-LV" w:eastAsia="en-US"/>
        </w:rPr>
        <w:t>Alyr</w:t>
      </w:r>
      <w:proofErr w:type="spellEnd"/>
      <w:r w:rsidR="002E626C" w:rsidRPr="00FD6610">
        <w:rPr>
          <w:rFonts w:ascii="TimesNewRoman,Bold" w:hAnsi="TimesNewRoman,Bold" w:cs="TimesNewRoman,Bold"/>
          <w:b/>
          <w:bCs/>
          <w:sz w:val="22"/>
          <w:szCs w:val="22"/>
          <w:lang w:val="lv-LV" w:eastAsia="en-US"/>
        </w:rPr>
        <w:t xml:space="preserve"> </w:t>
      </w:r>
    </w:p>
    <w:p w14:paraId="3F0FD4D0" w14:textId="77777777" w:rsidR="002F1CCD" w:rsidRPr="00FD6610" w:rsidRDefault="002F1CCD" w:rsidP="007C5E3A">
      <w:pPr>
        <w:pStyle w:val="BodyText2"/>
        <w:rPr>
          <w:sz w:val="22"/>
          <w:lang w:val="lv-LV"/>
        </w:rPr>
      </w:pPr>
    </w:p>
    <w:p w14:paraId="5D6410BE" w14:textId="77777777" w:rsidR="002F1CCD" w:rsidRPr="007F693B" w:rsidRDefault="00F44776" w:rsidP="007C5E3A">
      <w:pPr>
        <w:pStyle w:val="BodyText"/>
        <w:jc w:val="left"/>
        <w:rPr>
          <w:i w:val="0"/>
          <w:noProof/>
          <w:sz w:val="22"/>
          <w:szCs w:val="22"/>
          <w:lang w:val="lv-LV"/>
        </w:rPr>
      </w:pPr>
      <w:r w:rsidRPr="007F693B">
        <w:rPr>
          <w:i w:val="0"/>
          <w:noProof/>
          <w:sz w:val="22"/>
          <w:szCs w:val="22"/>
          <w:lang w:val="lv-LV" w:bidi="lv-LV"/>
        </w:rPr>
        <w:t>Vienmēr lietojiet šīs zāles tieši tā, kā aprakstīts šajā instrukcijā, vai arī tā, kā to noteicis ārsts vai farmaceits. Neskaidrību gadījumā vaicājiet ārstam vai farmaceitam.</w:t>
      </w:r>
    </w:p>
    <w:p w14:paraId="62E3396A" w14:textId="77777777" w:rsidR="007C5E3A" w:rsidRPr="007F693B" w:rsidRDefault="007C5E3A" w:rsidP="007C5E3A">
      <w:pPr>
        <w:pStyle w:val="BodyText"/>
        <w:jc w:val="left"/>
        <w:rPr>
          <w:i w:val="0"/>
          <w:noProof/>
          <w:sz w:val="22"/>
          <w:szCs w:val="22"/>
          <w:lang w:val="lv-LV"/>
        </w:rPr>
      </w:pPr>
    </w:p>
    <w:p w14:paraId="421E8308" w14:textId="77777777" w:rsidR="007C5E3A" w:rsidRPr="007F693B" w:rsidRDefault="009F7E22" w:rsidP="007C5E3A">
      <w:pPr>
        <w:pStyle w:val="BodyText"/>
        <w:jc w:val="left"/>
        <w:rPr>
          <w:i w:val="0"/>
          <w:iCs/>
          <w:noProof/>
          <w:sz w:val="22"/>
          <w:lang w:val="lv-LV"/>
        </w:rPr>
      </w:pPr>
      <w:r w:rsidRPr="007F693B">
        <w:rPr>
          <w:i w:val="0"/>
          <w:noProof/>
          <w:sz w:val="22"/>
          <w:lang w:val="lv-LV" w:bidi="lv-LV"/>
        </w:rPr>
        <w:t xml:space="preserve">Tabletes jānorij, uzdzerot glāzi šķidruma. </w:t>
      </w:r>
    </w:p>
    <w:p w14:paraId="2795967C" w14:textId="77777777" w:rsidR="00684B86" w:rsidRPr="007F693B" w:rsidRDefault="00684B86" w:rsidP="007C5E3A">
      <w:pPr>
        <w:pStyle w:val="BodyText"/>
        <w:jc w:val="left"/>
        <w:rPr>
          <w:i w:val="0"/>
          <w:iCs/>
          <w:noProof/>
          <w:sz w:val="22"/>
          <w:lang w:val="lv-LV"/>
        </w:rPr>
      </w:pPr>
      <w:r w:rsidRPr="007F693B">
        <w:rPr>
          <w:i w:val="0"/>
          <w:noProof/>
          <w:sz w:val="22"/>
          <w:lang w:val="lv-LV" w:bidi="lv-LV"/>
        </w:rPr>
        <w:t>Tableti var sadalīt 2 vienādās devās.</w:t>
      </w:r>
    </w:p>
    <w:p w14:paraId="30BADEF3" w14:textId="77777777" w:rsidR="007C5E3A" w:rsidRPr="007F693B" w:rsidRDefault="007C5E3A" w:rsidP="007C5E3A">
      <w:pPr>
        <w:pStyle w:val="BodyText"/>
        <w:jc w:val="left"/>
        <w:rPr>
          <w:i w:val="0"/>
          <w:noProof/>
          <w:sz w:val="22"/>
          <w:szCs w:val="22"/>
          <w:lang w:val="lv-LV"/>
        </w:rPr>
      </w:pPr>
    </w:p>
    <w:p w14:paraId="0C07EA32" w14:textId="2629C966" w:rsidR="00F94BD8" w:rsidRPr="007F693B" w:rsidRDefault="009F7E22" w:rsidP="007C5E3A">
      <w:pPr>
        <w:pStyle w:val="BodyText"/>
        <w:jc w:val="left"/>
        <w:rPr>
          <w:i w:val="0"/>
          <w:noProof/>
          <w:sz w:val="22"/>
          <w:szCs w:val="22"/>
          <w:u w:val="single"/>
          <w:lang w:val="lv-LV"/>
        </w:rPr>
      </w:pPr>
      <w:r w:rsidRPr="007F693B">
        <w:rPr>
          <w:b/>
          <w:i w:val="0"/>
          <w:noProof/>
          <w:sz w:val="22"/>
          <w:szCs w:val="22"/>
          <w:lang w:val="lv-LV" w:bidi="lv-LV"/>
        </w:rPr>
        <w:t>Pieaugušie un pusaudži no 12 gadu vecuma</w:t>
      </w:r>
    </w:p>
    <w:p w14:paraId="26B03271" w14:textId="2BB1A570" w:rsidR="00F94BD8" w:rsidRPr="007F693B" w:rsidRDefault="00F44776" w:rsidP="007C5E3A">
      <w:pPr>
        <w:pStyle w:val="BodyText"/>
        <w:jc w:val="left"/>
        <w:rPr>
          <w:i w:val="0"/>
          <w:noProof/>
          <w:sz w:val="22"/>
          <w:szCs w:val="22"/>
          <w:lang w:val="lv-LV"/>
        </w:rPr>
      </w:pPr>
      <w:r w:rsidRPr="007F693B">
        <w:rPr>
          <w:i w:val="0"/>
          <w:noProof/>
          <w:sz w:val="22"/>
          <w:szCs w:val="22"/>
          <w:lang w:val="lv-LV" w:bidi="lv-LV"/>
        </w:rPr>
        <w:t>Ieteicamā deva ir 10 mg (1 tablete) vien</w:t>
      </w:r>
      <w:r w:rsidR="0043268B">
        <w:rPr>
          <w:i w:val="0"/>
          <w:noProof/>
          <w:sz w:val="22"/>
          <w:szCs w:val="22"/>
          <w:lang w:val="lv-LV" w:bidi="lv-LV"/>
        </w:rPr>
        <w:t xml:space="preserve">u </w:t>
      </w:r>
      <w:r w:rsidRPr="007F693B">
        <w:rPr>
          <w:i w:val="0"/>
          <w:noProof/>
          <w:sz w:val="22"/>
          <w:szCs w:val="22"/>
          <w:lang w:val="lv-LV" w:bidi="lv-LV"/>
        </w:rPr>
        <w:t>reiz</w:t>
      </w:r>
      <w:r w:rsidR="0043268B">
        <w:rPr>
          <w:i w:val="0"/>
          <w:noProof/>
          <w:sz w:val="22"/>
          <w:szCs w:val="22"/>
          <w:lang w:val="lv-LV" w:bidi="lv-LV"/>
        </w:rPr>
        <w:t>i</w:t>
      </w:r>
      <w:r w:rsidRPr="007F693B">
        <w:rPr>
          <w:i w:val="0"/>
          <w:noProof/>
          <w:sz w:val="22"/>
          <w:szCs w:val="22"/>
          <w:lang w:val="lv-LV" w:bidi="lv-LV"/>
        </w:rPr>
        <w:t xml:space="preserve"> dienā. </w:t>
      </w:r>
    </w:p>
    <w:p w14:paraId="508BEE52" w14:textId="77777777" w:rsidR="00F94BD8" w:rsidRPr="007F693B" w:rsidRDefault="00F94BD8" w:rsidP="007C5E3A">
      <w:pPr>
        <w:pStyle w:val="BodyText"/>
        <w:jc w:val="left"/>
        <w:rPr>
          <w:i w:val="0"/>
          <w:sz w:val="22"/>
          <w:u w:val="single"/>
          <w:lang w:val="lv-LV"/>
        </w:rPr>
      </w:pPr>
    </w:p>
    <w:p w14:paraId="23428E64" w14:textId="2C200940" w:rsidR="002F1CCD" w:rsidRPr="007F693B" w:rsidRDefault="003C0B87" w:rsidP="007C5E3A">
      <w:pPr>
        <w:pStyle w:val="BodyText"/>
        <w:jc w:val="left"/>
        <w:rPr>
          <w:b/>
          <w:i w:val="0"/>
          <w:sz w:val="22"/>
          <w:lang w:val="lv-LV"/>
        </w:rPr>
      </w:pPr>
      <w:r w:rsidRPr="007F693B">
        <w:rPr>
          <w:b/>
          <w:i w:val="0"/>
          <w:sz w:val="22"/>
          <w:lang w:val="lv-LV" w:bidi="lv-LV"/>
        </w:rPr>
        <w:t xml:space="preserve">6 – 12 gadus veci bērni </w:t>
      </w:r>
    </w:p>
    <w:p w14:paraId="4B5D5A8F" w14:textId="6A5806C0" w:rsidR="002F1CCD" w:rsidRPr="007F693B" w:rsidRDefault="00F44776" w:rsidP="007C5E3A">
      <w:pPr>
        <w:pStyle w:val="BodyText"/>
        <w:jc w:val="left"/>
        <w:rPr>
          <w:i w:val="0"/>
          <w:sz w:val="22"/>
          <w:lang w:val="lv-LV"/>
        </w:rPr>
      </w:pPr>
      <w:r w:rsidRPr="007F693B">
        <w:rPr>
          <w:i w:val="0"/>
          <w:sz w:val="22"/>
          <w:lang w:val="lv-LV" w:bidi="lv-LV"/>
        </w:rPr>
        <w:t>Ieteicamā deva ir 5 mg (puse tabletes) div</w:t>
      </w:r>
      <w:r w:rsidR="0043268B">
        <w:rPr>
          <w:i w:val="0"/>
          <w:sz w:val="22"/>
          <w:lang w:val="lv-LV" w:bidi="lv-LV"/>
        </w:rPr>
        <w:t xml:space="preserve">as </w:t>
      </w:r>
      <w:r w:rsidRPr="007F693B">
        <w:rPr>
          <w:i w:val="0"/>
          <w:sz w:val="22"/>
          <w:lang w:val="lv-LV" w:bidi="lv-LV"/>
        </w:rPr>
        <w:t>reiz</w:t>
      </w:r>
      <w:r w:rsidR="0043268B">
        <w:rPr>
          <w:i w:val="0"/>
          <w:sz w:val="22"/>
          <w:lang w:val="lv-LV" w:bidi="lv-LV"/>
        </w:rPr>
        <w:t>es</w:t>
      </w:r>
      <w:r w:rsidRPr="007F693B">
        <w:rPr>
          <w:i w:val="0"/>
          <w:sz w:val="22"/>
          <w:lang w:val="lv-LV" w:bidi="lv-LV"/>
        </w:rPr>
        <w:t xml:space="preserve"> dienā.</w:t>
      </w:r>
    </w:p>
    <w:p w14:paraId="5767FDAF" w14:textId="77777777" w:rsidR="002F1CCD" w:rsidRPr="007F693B" w:rsidRDefault="002F1CCD" w:rsidP="007C5E3A">
      <w:pPr>
        <w:pStyle w:val="BodyText"/>
        <w:jc w:val="left"/>
        <w:rPr>
          <w:i w:val="0"/>
          <w:sz w:val="22"/>
          <w:lang w:val="lv-LV"/>
        </w:rPr>
      </w:pPr>
    </w:p>
    <w:p w14:paraId="4B7C0554" w14:textId="640FA2C1" w:rsidR="009F7E22" w:rsidRPr="007F693B" w:rsidRDefault="009F7E22" w:rsidP="006901E7">
      <w:pPr>
        <w:keepNext/>
        <w:widowControl w:val="0"/>
        <w:autoSpaceDE w:val="0"/>
        <w:autoSpaceDN w:val="0"/>
        <w:adjustRightInd w:val="0"/>
        <w:rPr>
          <w:b/>
          <w:sz w:val="22"/>
          <w:szCs w:val="22"/>
          <w:lang w:val="lv-LV"/>
        </w:rPr>
      </w:pPr>
      <w:r w:rsidRPr="007F693B">
        <w:rPr>
          <w:b/>
          <w:sz w:val="22"/>
          <w:szCs w:val="22"/>
          <w:lang w:val="lv-LV" w:bidi="lv-LV"/>
        </w:rPr>
        <w:t>Pacienti ar nieru darbības traucējumiem</w:t>
      </w:r>
    </w:p>
    <w:p w14:paraId="6FE550CA" w14:textId="17409766" w:rsidR="00E3517A" w:rsidRPr="007F693B" w:rsidRDefault="003C698C" w:rsidP="007C5E3A">
      <w:pPr>
        <w:widowControl w:val="0"/>
        <w:autoSpaceDE w:val="0"/>
        <w:autoSpaceDN w:val="0"/>
        <w:adjustRightInd w:val="0"/>
        <w:rPr>
          <w:noProof/>
          <w:color w:val="000000"/>
          <w:sz w:val="22"/>
          <w:szCs w:val="22"/>
          <w:lang w:val="lv-LV"/>
        </w:rPr>
      </w:pPr>
      <w:r w:rsidRPr="007F693B">
        <w:rPr>
          <w:sz w:val="22"/>
          <w:szCs w:val="22"/>
          <w:lang w:val="lv-LV" w:bidi="lv-LV"/>
        </w:rPr>
        <w:t>Ieteicamā deva pacientiem ar vidēji smagiem nieru darbības traucējumiem ir 5 mg (puse tabletes) vien</w:t>
      </w:r>
      <w:r w:rsidR="0043268B">
        <w:rPr>
          <w:sz w:val="22"/>
          <w:szCs w:val="22"/>
          <w:lang w:val="lv-LV" w:bidi="lv-LV"/>
        </w:rPr>
        <w:t xml:space="preserve">u </w:t>
      </w:r>
      <w:r w:rsidRPr="007F693B">
        <w:rPr>
          <w:sz w:val="22"/>
          <w:szCs w:val="22"/>
          <w:lang w:val="lv-LV" w:bidi="lv-LV"/>
        </w:rPr>
        <w:t>reiz</w:t>
      </w:r>
      <w:r w:rsidR="0043268B">
        <w:rPr>
          <w:sz w:val="22"/>
          <w:szCs w:val="22"/>
          <w:lang w:val="lv-LV" w:bidi="lv-LV"/>
        </w:rPr>
        <w:t>i</w:t>
      </w:r>
      <w:r w:rsidRPr="007F693B">
        <w:rPr>
          <w:sz w:val="22"/>
          <w:szCs w:val="22"/>
          <w:lang w:val="lv-LV" w:bidi="lv-LV"/>
        </w:rPr>
        <w:t xml:space="preserve"> dienā. </w:t>
      </w:r>
    </w:p>
    <w:p w14:paraId="4B593717" w14:textId="6E8C6F8E" w:rsidR="003C698C" w:rsidRPr="007F693B" w:rsidRDefault="003C698C" w:rsidP="007C5E3A">
      <w:pPr>
        <w:widowControl w:val="0"/>
        <w:autoSpaceDE w:val="0"/>
        <w:autoSpaceDN w:val="0"/>
        <w:adjustRightInd w:val="0"/>
        <w:rPr>
          <w:noProof/>
          <w:color w:val="000000"/>
          <w:sz w:val="22"/>
          <w:szCs w:val="22"/>
          <w:lang w:val="lv-LV"/>
        </w:rPr>
      </w:pPr>
      <w:r w:rsidRPr="007F693B">
        <w:rPr>
          <w:noProof/>
          <w:color w:val="000000"/>
          <w:sz w:val="22"/>
          <w:szCs w:val="22"/>
          <w:lang w:val="lv-LV" w:bidi="lv-LV"/>
        </w:rPr>
        <w:t xml:space="preserve">Ja Jums ir smaga nieru slimība, lūdzu, sazinieties ar ārstu vai farmaceitu, kurš var atbilstoši pielāgot </w:t>
      </w:r>
      <w:r w:rsidRPr="007F693B">
        <w:rPr>
          <w:noProof/>
          <w:color w:val="000000"/>
          <w:sz w:val="22"/>
          <w:szCs w:val="22"/>
          <w:lang w:val="lv-LV" w:bidi="lv-LV"/>
        </w:rPr>
        <w:lastRenderedPageBreak/>
        <w:t>devu.</w:t>
      </w:r>
    </w:p>
    <w:p w14:paraId="38A341CD" w14:textId="55AD282B" w:rsidR="003C698C" w:rsidRPr="007F693B" w:rsidRDefault="003C698C" w:rsidP="003C698C">
      <w:pPr>
        <w:widowControl w:val="0"/>
        <w:autoSpaceDE w:val="0"/>
        <w:autoSpaceDN w:val="0"/>
        <w:adjustRightInd w:val="0"/>
        <w:rPr>
          <w:noProof/>
          <w:color w:val="000000"/>
          <w:sz w:val="22"/>
          <w:szCs w:val="22"/>
          <w:lang w:val="lv-LV"/>
        </w:rPr>
      </w:pPr>
      <w:r w:rsidRPr="007F693B">
        <w:rPr>
          <w:noProof/>
          <w:color w:val="000000"/>
          <w:sz w:val="22"/>
          <w:szCs w:val="22"/>
          <w:lang w:val="lv-LV" w:bidi="lv-LV"/>
        </w:rPr>
        <w:t>Ja Jūsu bērnam ir smaga nieru slimība, lūdzu, sazinieties ar ārstu vai farmaceitu, kurš var pielāgot devu atbilstoši bērna vajadzībām.</w:t>
      </w:r>
    </w:p>
    <w:p w14:paraId="6A202425" w14:textId="77777777" w:rsidR="003C698C" w:rsidRPr="007F693B" w:rsidRDefault="003C698C" w:rsidP="003C698C">
      <w:pPr>
        <w:widowControl w:val="0"/>
        <w:autoSpaceDE w:val="0"/>
        <w:autoSpaceDN w:val="0"/>
        <w:adjustRightInd w:val="0"/>
        <w:rPr>
          <w:noProof/>
          <w:color w:val="000000"/>
          <w:sz w:val="22"/>
          <w:szCs w:val="22"/>
          <w:lang w:val="lv-LV"/>
        </w:rPr>
      </w:pPr>
    </w:p>
    <w:p w14:paraId="6E179500" w14:textId="6EEAD196" w:rsidR="002F1CCD" w:rsidRPr="007F693B" w:rsidRDefault="003C698C" w:rsidP="007C5E3A">
      <w:pPr>
        <w:widowControl w:val="0"/>
        <w:autoSpaceDE w:val="0"/>
        <w:autoSpaceDN w:val="0"/>
        <w:adjustRightInd w:val="0"/>
        <w:rPr>
          <w:iCs/>
          <w:noProof/>
          <w:color w:val="000000"/>
          <w:sz w:val="22"/>
          <w:szCs w:val="22"/>
          <w:lang w:val="lv-LV"/>
        </w:rPr>
      </w:pPr>
      <w:r w:rsidRPr="007F693B">
        <w:rPr>
          <w:noProof/>
          <w:color w:val="000000"/>
          <w:sz w:val="22"/>
          <w:szCs w:val="22"/>
          <w:lang w:val="lv-LV" w:bidi="lv-LV"/>
        </w:rPr>
        <w:t xml:space="preserve">Ja Jums liekas, ka </w:t>
      </w:r>
      <w:r w:rsidR="002E626C" w:rsidRPr="007F693B">
        <w:rPr>
          <w:noProof/>
          <w:color w:val="000000"/>
          <w:sz w:val="22"/>
          <w:szCs w:val="22"/>
          <w:lang w:val="lv-LV" w:bidi="lv-LV"/>
        </w:rPr>
        <w:t>Alyr</w:t>
      </w:r>
      <w:r w:rsidRPr="007F693B">
        <w:rPr>
          <w:noProof/>
          <w:color w:val="000000"/>
          <w:sz w:val="22"/>
          <w:szCs w:val="22"/>
          <w:lang w:val="lv-LV" w:bidi="lv-LV"/>
        </w:rPr>
        <w:t xml:space="preserve"> iedarbība ir pārāk vāja vai pārāk spēcīga, konsultējieties ar ārstu.</w:t>
      </w:r>
    </w:p>
    <w:p w14:paraId="19BC20FB" w14:textId="77777777" w:rsidR="002F1CCD" w:rsidRPr="007F693B" w:rsidRDefault="002F1CCD" w:rsidP="007C5E3A">
      <w:pPr>
        <w:widowControl w:val="0"/>
        <w:autoSpaceDE w:val="0"/>
        <w:autoSpaceDN w:val="0"/>
        <w:adjustRightInd w:val="0"/>
        <w:rPr>
          <w:iCs/>
          <w:noProof/>
          <w:color w:val="000000"/>
          <w:sz w:val="22"/>
          <w:szCs w:val="22"/>
          <w:lang w:val="lv-LV"/>
        </w:rPr>
      </w:pPr>
    </w:p>
    <w:p w14:paraId="6149F9F3" w14:textId="77777777" w:rsidR="00721D36" w:rsidRPr="007F693B" w:rsidRDefault="00721D36" w:rsidP="00721D36">
      <w:pPr>
        <w:pStyle w:val="Heading2"/>
        <w:rPr>
          <w:i w:val="0"/>
          <w:noProof/>
          <w:sz w:val="22"/>
          <w:lang w:val="lv-LV"/>
        </w:rPr>
      </w:pPr>
      <w:r w:rsidRPr="007F693B">
        <w:rPr>
          <w:i w:val="0"/>
          <w:noProof/>
          <w:sz w:val="22"/>
          <w:lang w:val="lv-LV" w:bidi="lv-LV"/>
        </w:rPr>
        <w:t>Ārstēšanas ilgums</w:t>
      </w:r>
    </w:p>
    <w:p w14:paraId="6E06C507" w14:textId="41774AC6" w:rsidR="002F1CCD" w:rsidRPr="007F693B" w:rsidRDefault="00721D36" w:rsidP="00721D36">
      <w:pPr>
        <w:pStyle w:val="Heading2"/>
        <w:jc w:val="left"/>
        <w:rPr>
          <w:b w:val="0"/>
          <w:i w:val="0"/>
          <w:noProof/>
          <w:sz w:val="22"/>
          <w:lang w:val="lv-LV"/>
        </w:rPr>
      </w:pPr>
      <w:r w:rsidRPr="007F693B">
        <w:rPr>
          <w:b w:val="0"/>
          <w:i w:val="0"/>
          <w:noProof/>
          <w:sz w:val="22"/>
          <w:lang w:val="lv-LV" w:bidi="lv-LV"/>
        </w:rPr>
        <w:t>Ārstēšanas ilgums ir atkarīgs no Jūsu sūdzību veida, ilguma un gaitas. Lūdzu, konsultējieties ar ārstu vai farmaceitu.</w:t>
      </w:r>
    </w:p>
    <w:p w14:paraId="14C19103" w14:textId="77777777" w:rsidR="00721D36" w:rsidRPr="007F693B" w:rsidRDefault="00721D36" w:rsidP="006901E7">
      <w:pPr>
        <w:rPr>
          <w:lang w:val="lv-LV"/>
        </w:rPr>
      </w:pPr>
    </w:p>
    <w:p w14:paraId="60E4D01E" w14:textId="77777777" w:rsidR="002F1CCD" w:rsidRPr="007F693B" w:rsidRDefault="00E83FC0" w:rsidP="007C5E3A">
      <w:pPr>
        <w:pStyle w:val="Heading2"/>
        <w:jc w:val="left"/>
        <w:rPr>
          <w:i w:val="0"/>
          <w:noProof/>
          <w:sz w:val="22"/>
          <w:lang w:val="lv-LV"/>
        </w:rPr>
      </w:pPr>
      <w:r w:rsidRPr="007F693B">
        <w:rPr>
          <w:i w:val="0"/>
          <w:noProof/>
          <w:sz w:val="22"/>
          <w:lang w:val="lv-LV" w:bidi="lv-LV"/>
        </w:rPr>
        <w:t xml:space="preserve">Ja esat lietojis </w:t>
      </w:r>
      <w:r w:rsidR="002E626C" w:rsidRPr="007F693B">
        <w:rPr>
          <w:i w:val="0"/>
          <w:noProof/>
          <w:sz w:val="22"/>
          <w:lang w:val="lv-LV" w:bidi="lv-LV"/>
        </w:rPr>
        <w:t>Alyr</w:t>
      </w:r>
      <w:r w:rsidRPr="007F693B">
        <w:rPr>
          <w:i w:val="0"/>
          <w:noProof/>
          <w:sz w:val="22"/>
          <w:lang w:val="lv-LV" w:bidi="lv-LV"/>
        </w:rPr>
        <w:t xml:space="preserve"> vairāk nekā noteikts</w:t>
      </w:r>
    </w:p>
    <w:p w14:paraId="4510F94C" w14:textId="187C5B55" w:rsidR="00F94BD8" w:rsidRPr="007F693B" w:rsidRDefault="00DE240B" w:rsidP="007C5E3A">
      <w:pPr>
        <w:pStyle w:val="Heading2"/>
        <w:jc w:val="left"/>
        <w:rPr>
          <w:b w:val="0"/>
          <w:i w:val="0"/>
          <w:noProof/>
          <w:sz w:val="22"/>
          <w:lang w:val="lv-LV"/>
        </w:rPr>
      </w:pPr>
      <w:r w:rsidRPr="007F693B">
        <w:rPr>
          <w:b w:val="0"/>
          <w:i w:val="0"/>
          <w:noProof/>
          <w:sz w:val="22"/>
          <w:lang w:val="lv-LV" w:bidi="lv-LV"/>
        </w:rPr>
        <w:t>J</w:t>
      </w:r>
      <w:r w:rsidR="002E626C" w:rsidRPr="007F693B">
        <w:rPr>
          <w:b w:val="0"/>
          <w:i w:val="0"/>
          <w:noProof/>
          <w:sz w:val="22"/>
          <w:lang w:val="lv-LV" w:bidi="lv-LV"/>
        </w:rPr>
        <w:t xml:space="preserve">a Jums liekas, ka esat lietojis </w:t>
      </w:r>
      <w:bookmarkStart w:id="0" w:name="_Hlk90043344"/>
      <w:r w:rsidR="002E626C" w:rsidRPr="007F693B">
        <w:rPr>
          <w:b w:val="0"/>
          <w:i w:val="0"/>
          <w:noProof/>
          <w:sz w:val="22"/>
          <w:lang w:val="lv-LV" w:bidi="lv-LV"/>
        </w:rPr>
        <w:t>Alyr</w:t>
      </w:r>
      <w:bookmarkEnd w:id="0"/>
      <w:r w:rsidRPr="007F693B">
        <w:rPr>
          <w:b w:val="0"/>
          <w:i w:val="0"/>
          <w:noProof/>
          <w:sz w:val="22"/>
          <w:lang w:val="lv-LV" w:bidi="lv-LV"/>
        </w:rPr>
        <w:t xml:space="preserve"> vairāk nekā noteikts, dariet to zināmu ārstam.</w:t>
      </w:r>
    </w:p>
    <w:p w14:paraId="3738AFC0" w14:textId="75C897B4" w:rsidR="00721D36" w:rsidRPr="007F693B" w:rsidRDefault="0043268B" w:rsidP="006901E7">
      <w:pPr>
        <w:rPr>
          <w:lang w:val="lv-LV"/>
        </w:rPr>
      </w:pPr>
      <w:r>
        <w:rPr>
          <w:sz w:val="22"/>
          <w:szCs w:val="22"/>
          <w:lang w:val="lv-LV" w:bidi="lv-LV"/>
        </w:rPr>
        <w:t>Ā</w:t>
      </w:r>
      <w:r w:rsidR="00721D36" w:rsidRPr="007F693B">
        <w:rPr>
          <w:sz w:val="22"/>
          <w:szCs w:val="22"/>
          <w:lang w:val="lv-LV" w:bidi="lv-LV"/>
        </w:rPr>
        <w:t>rsts izlems, vai ir jāveic kādi pasākumi.</w:t>
      </w:r>
    </w:p>
    <w:p w14:paraId="14BB3C1C" w14:textId="77777777" w:rsidR="00F94BD8" w:rsidRPr="007F693B" w:rsidRDefault="00F94BD8" w:rsidP="007C5E3A">
      <w:pPr>
        <w:rPr>
          <w:noProof/>
          <w:sz w:val="22"/>
          <w:lang w:val="lv-LV"/>
        </w:rPr>
      </w:pPr>
    </w:p>
    <w:p w14:paraId="6DFDAC1A" w14:textId="2B70CDB3" w:rsidR="002F1CCD" w:rsidRPr="007F693B" w:rsidRDefault="00DE240B" w:rsidP="00AF59FE">
      <w:pPr>
        <w:rPr>
          <w:sz w:val="22"/>
          <w:lang w:val="lv-LV"/>
        </w:rPr>
      </w:pPr>
      <w:r w:rsidRPr="007F693B">
        <w:rPr>
          <w:sz w:val="22"/>
          <w:szCs w:val="22"/>
          <w:lang w:val="lv-LV" w:bidi="lv-LV"/>
        </w:rPr>
        <w:t xml:space="preserve">Pēc pārdozēšanas var </w:t>
      </w:r>
      <w:r w:rsidR="0043268B">
        <w:rPr>
          <w:sz w:val="22"/>
          <w:szCs w:val="22"/>
          <w:lang w:val="lv-LV" w:bidi="lv-LV"/>
        </w:rPr>
        <w:t>rasties stiprāk</w:t>
      </w:r>
      <w:r w:rsidRPr="007F693B">
        <w:rPr>
          <w:sz w:val="22"/>
          <w:szCs w:val="22"/>
          <w:lang w:val="lv-LV" w:bidi="lv-LV"/>
        </w:rPr>
        <w:t xml:space="preserve"> izteiktas turpmāk uzskaitītās blakusparādības. Ir ziņots par tādām blakusparādībām kā apjukums, caureja, reibonis, nogurums, galvassāpes, </w:t>
      </w:r>
      <w:proofErr w:type="spellStart"/>
      <w:r w:rsidRPr="007F693B">
        <w:rPr>
          <w:sz w:val="22"/>
          <w:szCs w:val="22"/>
          <w:lang w:val="lv-LV" w:bidi="lv-LV"/>
        </w:rPr>
        <w:t>savārgums</w:t>
      </w:r>
      <w:proofErr w:type="spellEnd"/>
      <w:r w:rsidRPr="007F693B">
        <w:rPr>
          <w:sz w:val="22"/>
          <w:szCs w:val="22"/>
          <w:lang w:val="lv-LV" w:bidi="lv-LV"/>
        </w:rPr>
        <w:t xml:space="preserve">, zīlīšu paplašināšanās, nieze, nemiers, </w:t>
      </w:r>
      <w:proofErr w:type="spellStart"/>
      <w:r w:rsidRPr="007F693B">
        <w:rPr>
          <w:sz w:val="22"/>
          <w:szCs w:val="22"/>
          <w:lang w:val="lv-LV" w:bidi="lv-LV"/>
        </w:rPr>
        <w:t>sedācija</w:t>
      </w:r>
      <w:proofErr w:type="spellEnd"/>
      <w:r w:rsidRPr="007F693B">
        <w:rPr>
          <w:sz w:val="22"/>
          <w:szCs w:val="22"/>
          <w:lang w:val="lv-LV" w:bidi="lv-LV"/>
        </w:rPr>
        <w:t xml:space="preserve">, miegainība, </w:t>
      </w:r>
      <w:proofErr w:type="spellStart"/>
      <w:r w:rsidRPr="007F693B">
        <w:rPr>
          <w:sz w:val="22"/>
          <w:szCs w:val="22"/>
          <w:lang w:val="lv-LV" w:bidi="lv-LV"/>
        </w:rPr>
        <w:t>stupors</w:t>
      </w:r>
      <w:proofErr w:type="spellEnd"/>
      <w:r w:rsidRPr="007F693B">
        <w:rPr>
          <w:sz w:val="22"/>
          <w:szCs w:val="22"/>
          <w:lang w:val="lv-LV" w:bidi="lv-LV"/>
        </w:rPr>
        <w:t>, izteikti paātrināta sirdsdarbība, trīce un urīna aizture.</w:t>
      </w:r>
    </w:p>
    <w:p w14:paraId="37C0488C" w14:textId="77777777" w:rsidR="00AF59FE" w:rsidRPr="007F693B" w:rsidRDefault="00AF59FE" w:rsidP="00AF59FE">
      <w:pPr>
        <w:rPr>
          <w:i/>
          <w:noProof/>
          <w:sz w:val="22"/>
          <w:lang w:val="lv-LV"/>
        </w:rPr>
      </w:pPr>
    </w:p>
    <w:p w14:paraId="66ABFA4C" w14:textId="77777777" w:rsidR="00E83FC0" w:rsidRPr="007F693B" w:rsidRDefault="00E83FC0" w:rsidP="00E83FC0">
      <w:pPr>
        <w:rPr>
          <w:b/>
          <w:sz w:val="22"/>
          <w:lang w:val="fi-FI"/>
        </w:rPr>
      </w:pPr>
      <w:r w:rsidRPr="007F693B">
        <w:rPr>
          <w:b/>
          <w:sz w:val="22"/>
          <w:lang w:val="lv-LV" w:bidi="lv-LV"/>
        </w:rPr>
        <w:t xml:space="preserve">Ja esat aizmirsis lietot </w:t>
      </w:r>
      <w:proofErr w:type="spellStart"/>
      <w:r w:rsidR="002E626C" w:rsidRPr="007F693B">
        <w:rPr>
          <w:b/>
          <w:sz w:val="22"/>
          <w:lang w:val="lv-LV" w:bidi="lv-LV"/>
        </w:rPr>
        <w:t>Alyr</w:t>
      </w:r>
      <w:proofErr w:type="spellEnd"/>
    </w:p>
    <w:p w14:paraId="6EAE34D6" w14:textId="77777777" w:rsidR="002F1CCD" w:rsidRPr="007F693B" w:rsidRDefault="00E83FC0" w:rsidP="007C5E3A">
      <w:pPr>
        <w:pStyle w:val="BodyText"/>
        <w:jc w:val="left"/>
        <w:rPr>
          <w:i w:val="0"/>
          <w:noProof/>
          <w:sz w:val="22"/>
          <w:lang w:val="fi-FI"/>
        </w:rPr>
      </w:pPr>
      <w:r w:rsidRPr="007F693B">
        <w:rPr>
          <w:i w:val="0"/>
          <w:noProof/>
          <w:sz w:val="22"/>
          <w:lang w:val="lv-LV" w:bidi="lv-LV"/>
        </w:rPr>
        <w:t>Nelietojiet dubultu devu, lai aizvietotu aizmirsto devu.</w:t>
      </w:r>
    </w:p>
    <w:p w14:paraId="2C2DDFEB" w14:textId="5D5FF22B" w:rsidR="002F1CCD" w:rsidRDefault="002F1CCD" w:rsidP="007C5E3A">
      <w:pPr>
        <w:pStyle w:val="BodyText"/>
        <w:jc w:val="left"/>
        <w:rPr>
          <w:i w:val="0"/>
          <w:noProof/>
          <w:sz w:val="22"/>
          <w:lang w:val="fi-FI"/>
        </w:rPr>
      </w:pPr>
    </w:p>
    <w:p w14:paraId="43DE53B4" w14:textId="44FB5356" w:rsidR="00044BFB" w:rsidRPr="00FD6610" w:rsidRDefault="00044BFB" w:rsidP="00FD6610">
      <w:pPr>
        <w:rPr>
          <w:b/>
          <w:sz w:val="22"/>
          <w:lang w:val="fi-FI"/>
        </w:rPr>
      </w:pPr>
      <w:r>
        <w:rPr>
          <w:b/>
          <w:bCs/>
          <w:sz w:val="22"/>
          <w:szCs w:val="22"/>
          <w:lang w:val="lv-LV"/>
        </w:rPr>
        <w:t xml:space="preserve">Ja pārtraucat  </w:t>
      </w:r>
      <w:proofErr w:type="spellStart"/>
      <w:r w:rsidRPr="007F693B">
        <w:rPr>
          <w:b/>
          <w:sz w:val="22"/>
          <w:lang w:val="lv-LV" w:bidi="lv-LV"/>
        </w:rPr>
        <w:t>Alyr</w:t>
      </w:r>
      <w:proofErr w:type="spellEnd"/>
      <w:r>
        <w:rPr>
          <w:b/>
          <w:sz w:val="22"/>
          <w:lang w:val="lv-LV" w:bidi="lv-LV"/>
        </w:rPr>
        <w:t xml:space="preserve"> </w:t>
      </w:r>
      <w:r>
        <w:rPr>
          <w:b/>
          <w:bCs/>
          <w:sz w:val="22"/>
          <w:szCs w:val="22"/>
          <w:lang w:val="lv-LV"/>
        </w:rPr>
        <w:t>lietošanu</w:t>
      </w:r>
    </w:p>
    <w:p w14:paraId="433E01B9" w14:textId="545960A4" w:rsidR="00044BFB" w:rsidRDefault="00044BFB" w:rsidP="00044BFB">
      <w:pPr>
        <w:pStyle w:val="Default"/>
        <w:rPr>
          <w:bCs/>
          <w:sz w:val="22"/>
          <w:szCs w:val="22"/>
          <w:lang w:val="lv-LV"/>
        </w:rPr>
      </w:pPr>
      <w:r>
        <w:rPr>
          <w:bCs/>
          <w:sz w:val="22"/>
          <w:szCs w:val="22"/>
          <w:lang w:val="lv-LV"/>
        </w:rPr>
        <w:t xml:space="preserve">Ja pārtraucat </w:t>
      </w:r>
      <w:r w:rsidRPr="007F693B">
        <w:rPr>
          <w:noProof/>
          <w:sz w:val="22"/>
          <w:lang w:val="lv-LV" w:bidi="lv-LV"/>
        </w:rPr>
        <w:t>Alyr</w:t>
      </w:r>
      <w:r>
        <w:rPr>
          <w:bCs/>
          <w:sz w:val="22"/>
          <w:szCs w:val="22"/>
          <w:lang w:val="lv-LV"/>
        </w:rPr>
        <w:t xml:space="preserve"> lietošanu, retos gadījumos atkal var rasties nieze (izteikta niezēšana) un/vai nātrene.</w:t>
      </w:r>
    </w:p>
    <w:p w14:paraId="266B8BC1" w14:textId="77777777" w:rsidR="00934021" w:rsidRDefault="00934021" w:rsidP="007C5E3A">
      <w:pPr>
        <w:tabs>
          <w:tab w:val="left" w:pos="-720"/>
          <w:tab w:val="left" w:pos="0"/>
        </w:tabs>
        <w:suppressAutoHyphens/>
        <w:rPr>
          <w:noProof/>
          <w:sz w:val="22"/>
          <w:lang w:val="lv-LV" w:bidi="lv-LV"/>
        </w:rPr>
      </w:pPr>
    </w:p>
    <w:p w14:paraId="76F3FCAE" w14:textId="6D99B9CD" w:rsidR="002F1CCD" w:rsidRPr="007F693B" w:rsidRDefault="00E83FC0" w:rsidP="007C5E3A">
      <w:pPr>
        <w:tabs>
          <w:tab w:val="left" w:pos="-720"/>
          <w:tab w:val="left" w:pos="0"/>
        </w:tabs>
        <w:suppressAutoHyphens/>
        <w:rPr>
          <w:noProof/>
          <w:sz w:val="22"/>
          <w:lang w:val="fi-FI"/>
        </w:rPr>
      </w:pPr>
      <w:r w:rsidRPr="007F693B">
        <w:rPr>
          <w:noProof/>
          <w:sz w:val="22"/>
          <w:lang w:val="lv-LV" w:bidi="lv-LV"/>
        </w:rPr>
        <w:t>Ja Jums rodas jebkādi jautājumi par šo zāļu lietošanu, vaicājiet ārstam vai farmaceitam.</w:t>
      </w:r>
    </w:p>
    <w:p w14:paraId="093195E7" w14:textId="77777777" w:rsidR="002F1CCD" w:rsidRPr="007F693B" w:rsidRDefault="002F1CCD" w:rsidP="007C5E3A">
      <w:pPr>
        <w:tabs>
          <w:tab w:val="left" w:pos="-720"/>
          <w:tab w:val="left" w:pos="0"/>
        </w:tabs>
        <w:suppressAutoHyphens/>
        <w:rPr>
          <w:noProof/>
          <w:sz w:val="22"/>
          <w:lang w:val="fi-FI"/>
        </w:rPr>
      </w:pPr>
    </w:p>
    <w:p w14:paraId="4E50679A" w14:textId="77777777" w:rsidR="007C5E3A" w:rsidRPr="007F693B" w:rsidRDefault="007C5E3A" w:rsidP="007C5E3A">
      <w:pPr>
        <w:tabs>
          <w:tab w:val="left" w:pos="-720"/>
          <w:tab w:val="left" w:pos="0"/>
        </w:tabs>
        <w:suppressAutoHyphens/>
        <w:rPr>
          <w:noProof/>
          <w:sz w:val="22"/>
          <w:lang w:val="fi-FI"/>
        </w:rPr>
      </w:pPr>
    </w:p>
    <w:p w14:paraId="7DA370FC" w14:textId="77777777" w:rsidR="002F1CCD" w:rsidRPr="007F693B" w:rsidRDefault="002F1CCD" w:rsidP="007C5E3A">
      <w:pPr>
        <w:tabs>
          <w:tab w:val="left" w:pos="-720"/>
          <w:tab w:val="left" w:pos="0"/>
          <w:tab w:val="left" w:pos="540"/>
        </w:tabs>
        <w:suppressAutoHyphens/>
        <w:rPr>
          <w:b/>
          <w:noProof/>
          <w:sz w:val="22"/>
          <w:lang w:val="fi-FI"/>
        </w:rPr>
      </w:pPr>
      <w:r w:rsidRPr="007F693B">
        <w:rPr>
          <w:b/>
          <w:noProof/>
          <w:sz w:val="22"/>
          <w:lang w:val="lv-LV" w:bidi="lv-LV"/>
        </w:rPr>
        <w:t xml:space="preserve">4. </w:t>
      </w:r>
      <w:r w:rsidRPr="007F693B">
        <w:rPr>
          <w:b/>
          <w:noProof/>
          <w:sz w:val="22"/>
          <w:lang w:val="lv-LV" w:bidi="lv-LV"/>
        </w:rPr>
        <w:tab/>
        <w:t>I</w:t>
      </w:r>
      <w:r w:rsidR="002E626C" w:rsidRPr="007F693B">
        <w:rPr>
          <w:b/>
          <w:noProof/>
          <w:sz w:val="22"/>
          <w:lang w:val="lv-LV" w:bidi="lv-LV"/>
        </w:rPr>
        <w:t>espējamās blakusparādības</w:t>
      </w:r>
      <w:r w:rsidRPr="007F693B">
        <w:rPr>
          <w:noProof/>
          <w:sz w:val="22"/>
          <w:lang w:val="lv-LV" w:bidi="lv-LV"/>
        </w:rPr>
        <w:br/>
      </w:r>
    </w:p>
    <w:p w14:paraId="02325EEC" w14:textId="77777777" w:rsidR="007C5E3A" w:rsidRPr="007F693B" w:rsidRDefault="007C5E3A" w:rsidP="007C5E3A">
      <w:pPr>
        <w:rPr>
          <w:noProof/>
          <w:sz w:val="22"/>
          <w:lang w:val="fi-FI"/>
        </w:rPr>
      </w:pPr>
    </w:p>
    <w:p w14:paraId="61704273" w14:textId="77777777" w:rsidR="002F1CCD" w:rsidRPr="007F693B" w:rsidRDefault="00E83FC0" w:rsidP="007C5E3A">
      <w:pPr>
        <w:rPr>
          <w:noProof/>
          <w:sz w:val="22"/>
          <w:lang w:val="fi-FI"/>
        </w:rPr>
      </w:pPr>
      <w:r w:rsidRPr="007F693B">
        <w:rPr>
          <w:noProof/>
          <w:sz w:val="22"/>
          <w:lang w:val="lv-LV" w:bidi="lv-LV"/>
        </w:rPr>
        <w:t>Tāpat kā visas zāles, šīs zāles var izraisīt blakusparādības, kaut arī ne visiem tās izpaužas.</w:t>
      </w:r>
    </w:p>
    <w:p w14:paraId="2AB210E5" w14:textId="77777777" w:rsidR="007C5E3A" w:rsidRPr="007F693B" w:rsidRDefault="007C5E3A" w:rsidP="007C5E3A">
      <w:pPr>
        <w:numPr>
          <w:ilvl w:val="12"/>
          <w:numId w:val="0"/>
        </w:numPr>
        <w:rPr>
          <w:noProof/>
          <w:sz w:val="22"/>
          <w:szCs w:val="22"/>
          <w:lang w:val="fi-FI"/>
        </w:rPr>
      </w:pPr>
    </w:p>
    <w:p w14:paraId="0C3EE6E1" w14:textId="3D79F10C" w:rsidR="00717E05" w:rsidRPr="007F693B" w:rsidRDefault="00B12F39" w:rsidP="007C5E3A">
      <w:pPr>
        <w:numPr>
          <w:ilvl w:val="12"/>
          <w:numId w:val="0"/>
        </w:numPr>
        <w:rPr>
          <w:noProof/>
          <w:sz w:val="22"/>
          <w:szCs w:val="22"/>
          <w:lang w:val="fi-FI"/>
        </w:rPr>
      </w:pPr>
      <w:r w:rsidRPr="007F693B">
        <w:rPr>
          <w:b/>
          <w:noProof/>
          <w:sz w:val="22"/>
          <w:szCs w:val="22"/>
          <w:lang w:val="lv-LV" w:bidi="lv-LV"/>
        </w:rPr>
        <w:t>Turpmāk minētās blakusparādības ir retas vai ļoti retas, bet, ja Jūs tās novērojat, Jums jāpārtrauc zāļu lietošana un nekavējoties jākonsultējas ar ārstu:</w:t>
      </w:r>
    </w:p>
    <w:p w14:paraId="642BF65D" w14:textId="46E3C365" w:rsidR="00B12F39" w:rsidRPr="007F693B" w:rsidRDefault="00AE00DD" w:rsidP="006901E7">
      <w:pPr>
        <w:numPr>
          <w:ilvl w:val="0"/>
          <w:numId w:val="16"/>
        </w:numPr>
        <w:rPr>
          <w:noProof/>
          <w:sz w:val="22"/>
          <w:szCs w:val="22"/>
          <w:lang w:val="fi-FI"/>
        </w:rPr>
      </w:pPr>
      <w:r w:rsidRPr="007F693B">
        <w:rPr>
          <w:noProof/>
          <w:sz w:val="22"/>
          <w:szCs w:val="22"/>
          <w:lang w:val="lv-LV" w:bidi="lv-LV"/>
        </w:rPr>
        <w:t>alerģiskas reakcijas, tostarp smagas reakcijas un angio</w:t>
      </w:r>
      <w:r w:rsidR="004A1D7E" w:rsidRPr="007F693B">
        <w:rPr>
          <w:noProof/>
          <w:sz w:val="22"/>
          <w:szCs w:val="22"/>
          <w:lang w:val="lv-LV" w:bidi="lv-LV"/>
        </w:rPr>
        <w:t xml:space="preserve">edēma </w:t>
      </w:r>
      <w:r w:rsidRPr="007F693B">
        <w:rPr>
          <w:noProof/>
          <w:sz w:val="22"/>
          <w:szCs w:val="22"/>
          <w:lang w:val="lv-LV" w:bidi="lv-LV"/>
        </w:rPr>
        <w:t>(smaga alerģiska reakcija, kas izraisa sejas vai rīkles pietūkumu).</w:t>
      </w:r>
    </w:p>
    <w:p w14:paraId="05974992" w14:textId="77777777" w:rsidR="00717E05" w:rsidRPr="007F693B" w:rsidRDefault="00B12F39" w:rsidP="007C5E3A">
      <w:pPr>
        <w:numPr>
          <w:ilvl w:val="12"/>
          <w:numId w:val="0"/>
        </w:numPr>
        <w:tabs>
          <w:tab w:val="left" w:pos="540"/>
        </w:tabs>
        <w:rPr>
          <w:noProof/>
          <w:sz w:val="22"/>
          <w:szCs w:val="22"/>
          <w:lang w:val="fi-FI"/>
        </w:rPr>
      </w:pPr>
      <w:r w:rsidRPr="007F693B">
        <w:rPr>
          <w:noProof/>
          <w:sz w:val="22"/>
          <w:szCs w:val="22"/>
          <w:lang w:val="lv-LV" w:bidi="lv-LV"/>
        </w:rPr>
        <w:t>Šīs reakcijas var sākties uzreiz pēc pirmās zāļu lietošanas reizes vai tās var sākties vēlāk.</w:t>
      </w:r>
    </w:p>
    <w:p w14:paraId="17EE1C37" w14:textId="77777777" w:rsidR="002F1CCD" w:rsidRPr="007F693B" w:rsidRDefault="002F1CCD" w:rsidP="007C5E3A">
      <w:pPr>
        <w:widowControl w:val="0"/>
        <w:autoSpaceDE w:val="0"/>
        <w:autoSpaceDN w:val="0"/>
        <w:adjustRightInd w:val="0"/>
        <w:rPr>
          <w:noProof/>
          <w:color w:val="000000"/>
          <w:sz w:val="22"/>
          <w:szCs w:val="22"/>
          <w:lang w:val="fi-FI"/>
        </w:rPr>
      </w:pPr>
    </w:p>
    <w:p w14:paraId="24BD29F9" w14:textId="77777777" w:rsidR="00717E05" w:rsidRPr="007F693B" w:rsidRDefault="00032047" w:rsidP="007C5E3A">
      <w:pPr>
        <w:widowControl w:val="0"/>
        <w:autoSpaceDE w:val="0"/>
        <w:autoSpaceDN w:val="0"/>
        <w:adjustRightInd w:val="0"/>
        <w:rPr>
          <w:noProof/>
          <w:sz w:val="22"/>
          <w:szCs w:val="22"/>
          <w:lang w:val="en-US"/>
        </w:rPr>
      </w:pPr>
      <w:r w:rsidRPr="007F693B">
        <w:rPr>
          <w:b/>
          <w:noProof/>
          <w:sz w:val="22"/>
          <w:szCs w:val="22"/>
          <w:lang w:val="lv-LV" w:bidi="lv-LV"/>
        </w:rPr>
        <w:t xml:space="preserve">Biežas blakusparādības </w:t>
      </w:r>
      <w:r w:rsidRPr="007F693B">
        <w:rPr>
          <w:noProof/>
          <w:sz w:val="22"/>
          <w:szCs w:val="22"/>
          <w:lang w:val="lv-LV" w:bidi="lv-LV"/>
        </w:rPr>
        <w:t>(var skart līdz 1 no 10 pacientiem):</w:t>
      </w:r>
    </w:p>
    <w:p w14:paraId="07FFED95" w14:textId="77777777" w:rsidR="00717E05" w:rsidRPr="007F693B" w:rsidRDefault="00447C24" w:rsidP="007C5E3A">
      <w:pPr>
        <w:widowControl w:val="0"/>
        <w:tabs>
          <w:tab w:val="left" w:pos="540"/>
        </w:tabs>
        <w:autoSpaceDE w:val="0"/>
        <w:autoSpaceDN w:val="0"/>
        <w:adjustRightInd w:val="0"/>
        <w:rPr>
          <w:noProof/>
          <w:sz w:val="22"/>
          <w:szCs w:val="22"/>
          <w:lang w:val="en-US"/>
        </w:rPr>
      </w:pPr>
      <w:r w:rsidRPr="007F693B">
        <w:rPr>
          <w:noProof/>
          <w:sz w:val="22"/>
          <w:szCs w:val="22"/>
          <w:lang w:val="lv-LV" w:bidi="lv-LV"/>
        </w:rPr>
        <w:t>-</w:t>
      </w:r>
      <w:r w:rsidRPr="007F693B">
        <w:rPr>
          <w:noProof/>
          <w:sz w:val="22"/>
          <w:szCs w:val="22"/>
          <w:lang w:val="lv-LV" w:bidi="lv-LV"/>
        </w:rPr>
        <w:tab/>
        <w:t>miegainība</w:t>
      </w:r>
    </w:p>
    <w:p w14:paraId="004A227B" w14:textId="77777777" w:rsidR="00717E05" w:rsidRPr="007F693B" w:rsidRDefault="00447C24" w:rsidP="007C5E3A">
      <w:pPr>
        <w:widowControl w:val="0"/>
        <w:tabs>
          <w:tab w:val="left" w:pos="540"/>
        </w:tabs>
        <w:autoSpaceDE w:val="0"/>
        <w:autoSpaceDN w:val="0"/>
        <w:adjustRightInd w:val="0"/>
        <w:rPr>
          <w:noProof/>
          <w:sz w:val="22"/>
          <w:szCs w:val="22"/>
          <w:lang w:val="en-US"/>
        </w:rPr>
      </w:pPr>
      <w:r w:rsidRPr="007F693B">
        <w:rPr>
          <w:noProof/>
          <w:sz w:val="22"/>
          <w:szCs w:val="22"/>
          <w:lang w:val="lv-LV" w:bidi="lv-LV"/>
        </w:rPr>
        <w:t>-</w:t>
      </w:r>
      <w:r w:rsidRPr="007F693B">
        <w:rPr>
          <w:noProof/>
          <w:sz w:val="22"/>
          <w:szCs w:val="22"/>
          <w:lang w:val="lv-LV" w:bidi="lv-LV"/>
        </w:rPr>
        <w:tab/>
        <w:t>reibonis, galvassāpes</w:t>
      </w:r>
    </w:p>
    <w:p w14:paraId="371988C0" w14:textId="77777777" w:rsidR="00475289" w:rsidRPr="007F693B" w:rsidRDefault="00447C24" w:rsidP="007C5E3A">
      <w:pPr>
        <w:widowControl w:val="0"/>
        <w:tabs>
          <w:tab w:val="left" w:pos="540"/>
        </w:tabs>
        <w:autoSpaceDE w:val="0"/>
        <w:autoSpaceDN w:val="0"/>
        <w:adjustRightInd w:val="0"/>
        <w:rPr>
          <w:noProof/>
          <w:sz w:val="22"/>
          <w:szCs w:val="22"/>
          <w:lang w:val="en-US"/>
        </w:rPr>
      </w:pPr>
      <w:r w:rsidRPr="007F693B">
        <w:rPr>
          <w:noProof/>
          <w:sz w:val="22"/>
          <w:szCs w:val="22"/>
          <w:lang w:val="lv-LV" w:bidi="lv-LV"/>
        </w:rPr>
        <w:t>-</w:t>
      </w:r>
      <w:r w:rsidRPr="007F693B">
        <w:rPr>
          <w:noProof/>
          <w:sz w:val="22"/>
          <w:szCs w:val="22"/>
          <w:lang w:val="lv-LV" w:bidi="lv-LV"/>
        </w:rPr>
        <w:tab/>
        <w:t>faringīts, rinīts (bērniem)</w:t>
      </w:r>
    </w:p>
    <w:p w14:paraId="699FECD7" w14:textId="77777777" w:rsidR="00475289" w:rsidRPr="007F693B" w:rsidRDefault="00447C24" w:rsidP="007C5E3A">
      <w:pPr>
        <w:widowControl w:val="0"/>
        <w:tabs>
          <w:tab w:val="left" w:pos="540"/>
        </w:tabs>
        <w:autoSpaceDE w:val="0"/>
        <w:autoSpaceDN w:val="0"/>
        <w:adjustRightInd w:val="0"/>
        <w:rPr>
          <w:noProof/>
          <w:sz w:val="22"/>
          <w:szCs w:val="22"/>
          <w:lang w:val="en-US"/>
        </w:rPr>
      </w:pPr>
      <w:r w:rsidRPr="007F693B">
        <w:rPr>
          <w:noProof/>
          <w:sz w:val="22"/>
          <w:szCs w:val="22"/>
          <w:lang w:val="lv-LV" w:bidi="lv-LV"/>
        </w:rPr>
        <w:t>-</w:t>
      </w:r>
      <w:r w:rsidRPr="007F693B">
        <w:rPr>
          <w:noProof/>
          <w:sz w:val="22"/>
          <w:szCs w:val="22"/>
          <w:lang w:val="lv-LV" w:bidi="lv-LV"/>
        </w:rPr>
        <w:tab/>
        <w:t>caureja, slikta dūša, sausa mute</w:t>
      </w:r>
    </w:p>
    <w:p w14:paraId="374DDA15" w14:textId="77777777" w:rsidR="00717E05" w:rsidRPr="007F693B" w:rsidRDefault="00447C24" w:rsidP="007C5E3A">
      <w:pPr>
        <w:widowControl w:val="0"/>
        <w:tabs>
          <w:tab w:val="left" w:pos="540"/>
        </w:tabs>
        <w:autoSpaceDE w:val="0"/>
        <w:autoSpaceDN w:val="0"/>
        <w:adjustRightInd w:val="0"/>
        <w:rPr>
          <w:noProof/>
          <w:sz w:val="22"/>
          <w:szCs w:val="22"/>
          <w:lang w:val="en-US"/>
        </w:rPr>
      </w:pPr>
      <w:r w:rsidRPr="007F693B">
        <w:rPr>
          <w:noProof/>
          <w:sz w:val="22"/>
          <w:szCs w:val="22"/>
          <w:lang w:val="lv-LV" w:bidi="lv-LV"/>
        </w:rPr>
        <w:t>-</w:t>
      </w:r>
      <w:r w:rsidRPr="007F693B">
        <w:rPr>
          <w:noProof/>
          <w:sz w:val="22"/>
          <w:szCs w:val="22"/>
          <w:lang w:val="lv-LV" w:bidi="lv-LV"/>
        </w:rPr>
        <w:tab/>
        <w:t>nogurums</w:t>
      </w:r>
    </w:p>
    <w:p w14:paraId="40B439A3" w14:textId="77777777" w:rsidR="00717E05" w:rsidRPr="007F693B" w:rsidRDefault="00717E05" w:rsidP="007C5E3A">
      <w:pPr>
        <w:widowControl w:val="0"/>
        <w:tabs>
          <w:tab w:val="left" w:pos="540"/>
        </w:tabs>
        <w:autoSpaceDE w:val="0"/>
        <w:autoSpaceDN w:val="0"/>
        <w:adjustRightInd w:val="0"/>
        <w:rPr>
          <w:noProof/>
          <w:sz w:val="22"/>
          <w:szCs w:val="22"/>
          <w:lang w:val="en-US"/>
        </w:rPr>
      </w:pPr>
    </w:p>
    <w:p w14:paraId="5D13EC2B" w14:textId="77777777" w:rsidR="00717E05" w:rsidRPr="007F693B" w:rsidRDefault="00447C24" w:rsidP="00597A7D">
      <w:pPr>
        <w:keepNext/>
        <w:ind w:right="-28"/>
        <w:rPr>
          <w:noProof/>
          <w:snapToGrid w:val="0"/>
          <w:sz w:val="22"/>
          <w:szCs w:val="22"/>
          <w:lang w:val="en-US"/>
        </w:rPr>
      </w:pPr>
      <w:r w:rsidRPr="007F693B">
        <w:rPr>
          <w:b/>
          <w:noProof/>
          <w:snapToGrid w:val="0"/>
          <w:sz w:val="22"/>
          <w:szCs w:val="22"/>
          <w:lang w:val="lv-LV" w:bidi="lv-LV"/>
        </w:rPr>
        <w:t xml:space="preserve">Retākas blakusparādības </w:t>
      </w:r>
      <w:r w:rsidR="00475289" w:rsidRPr="007F693B">
        <w:rPr>
          <w:noProof/>
          <w:sz w:val="22"/>
          <w:szCs w:val="22"/>
          <w:lang w:val="lv-LV" w:bidi="lv-LV"/>
        </w:rPr>
        <w:t>(var skart līdz 1 no 100 pacientiem):</w:t>
      </w:r>
    </w:p>
    <w:p w14:paraId="6058122C" w14:textId="77777777" w:rsidR="00475289" w:rsidRPr="007F693B" w:rsidRDefault="00475289" w:rsidP="007C5E3A">
      <w:pPr>
        <w:widowControl w:val="0"/>
        <w:numPr>
          <w:ilvl w:val="0"/>
          <w:numId w:val="13"/>
        </w:numPr>
        <w:tabs>
          <w:tab w:val="clear" w:pos="417"/>
          <w:tab w:val="num" w:pos="540"/>
        </w:tabs>
        <w:autoSpaceDE w:val="0"/>
        <w:autoSpaceDN w:val="0"/>
        <w:adjustRightInd w:val="0"/>
        <w:ind w:left="540" w:hanging="540"/>
        <w:rPr>
          <w:noProof/>
          <w:color w:val="000000"/>
          <w:sz w:val="22"/>
          <w:szCs w:val="22"/>
        </w:rPr>
      </w:pPr>
      <w:r w:rsidRPr="007F693B">
        <w:rPr>
          <w:noProof/>
          <w:color w:val="000000"/>
          <w:sz w:val="22"/>
          <w:szCs w:val="22"/>
          <w:lang w:val="lv-LV" w:bidi="lv-LV"/>
        </w:rPr>
        <w:t xml:space="preserve">uzbudinājums </w:t>
      </w:r>
    </w:p>
    <w:p w14:paraId="2DBE190C" w14:textId="77777777" w:rsidR="00475289" w:rsidRPr="007F693B" w:rsidRDefault="00475289" w:rsidP="007C5E3A">
      <w:pPr>
        <w:widowControl w:val="0"/>
        <w:numPr>
          <w:ilvl w:val="0"/>
          <w:numId w:val="13"/>
        </w:numPr>
        <w:tabs>
          <w:tab w:val="clear" w:pos="417"/>
          <w:tab w:val="num" w:pos="540"/>
        </w:tabs>
        <w:autoSpaceDE w:val="0"/>
        <w:autoSpaceDN w:val="0"/>
        <w:adjustRightInd w:val="0"/>
        <w:ind w:left="540" w:hanging="540"/>
        <w:rPr>
          <w:noProof/>
          <w:color w:val="000000"/>
          <w:sz w:val="22"/>
          <w:szCs w:val="22"/>
          <w:lang w:val="en-GB"/>
        </w:rPr>
      </w:pPr>
      <w:r w:rsidRPr="007F693B">
        <w:rPr>
          <w:noProof/>
          <w:color w:val="000000"/>
          <w:sz w:val="22"/>
          <w:szCs w:val="22"/>
          <w:lang w:val="lv-LV" w:bidi="lv-LV"/>
        </w:rPr>
        <w:t>parestēzijas (neparastas sajūtas ādā)</w:t>
      </w:r>
    </w:p>
    <w:p w14:paraId="70D3ACE2" w14:textId="77777777" w:rsidR="003F2D9B" w:rsidRPr="007F693B" w:rsidRDefault="003F2D9B" w:rsidP="007C5E3A">
      <w:pPr>
        <w:widowControl w:val="0"/>
        <w:numPr>
          <w:ilvl w:val="0"/>
          <w:numId w:val="13"/>
        </w:numPr>
        <w:tabs>
          <w:tab w:val="clear" w:pos="417"/>
          <w:tab w:val="num" w:pos="540"/>
        </w:tabs>
        <w:autoSpaceDE w:val="0"/>
        <w:autoSpaceDN w:val="0"/>
        <w:adjustRightInd w:val="0"/>
        <w:ind w:left="540" w:hanging="540"/>
        <w:rPr>
          <w:noProof/>
          <w:color w:val="000000"/>
          <w:sz w:val="22"/>
          <w:szCs w:val="22"/>
        </w:rPr>
      </w:pPr>
      <w:r w:rsidRPr="007F693B">
        <w:rPr>
          <w:noProof/>
          <w:sz w:val="22"/>
          <w:szCs w:val="22"/>
          <w:lang w:val="lv-LV" w:bidi="lv-LV"/>
        </w:rPr>
        <w:t>sāpes vēderā</w:t>
      </w:r>
    </w:p>
    <w:p w14:paraId="039C5DE8" w14:textId="77777777" w:rsidR="00717E05" w:rsidRPr="007F693B" w:rsidRDefault="00447C24" w:rsidP="006D0948">
      <w:pPr>
        <w:widowControl w:val="0"/>
        <w:numPr>
          <w:ilvl w:val="0"/>
          <w:numId w:val="13"/>
        </w:numPr>
        <w:tabs>
          <w:tab w:val="clear" w:pos="417"/>
          <w:tab w:val="num" w:pos="540"/>
        </w:tabs>
        <w:autoSpaceDE w:val="0"/>
        <w:autoSpaceDN w:val="0"/>
        <w:adjustRightInd w:val="0"/>
        <w:ind w:left="540" w:hanging="540"/>
        <w:rPr>
          <w:noProof/>
          <w:color w:val="000000"/>
          <w:sz w:val="22"/>
          <w:szCs w:val="22"/>
        </w:rPr>
      </w:pPr>
      <w:r w:rsidRPr="007F693B">
        <w:rPr>
          <w:noProof/>
          <w:color w:val="000000"/>
          <w:sz w:val="22"/>
          <w:szCs w:val="22"/>
          <w:lang w:val="lv-LV" w:bidi="lv-LV"/>
        </w:rPr>
        <w:t>nieze (niezoša āda), izsitumi</w:t>
      </w:r>
    </w:p>
    <w:p w14:paraId="20CB2DE1" w14:textId="77777777" w:rsidR="00717E05" w:rsidRPr="007F693B" w:rsidRDefault="00475289" w:rsidP="007C5E3A">
      <w:pPr>
        <w:widowControl w:val="0"/>
        <w:numPr>
          <w:ilvl w:val="0"/>
          <w:numId w:val="13"/>
        </w:numPr>
        <w:tabs>
          <w:tab w:val="clear" w:pos="417"/>
          <w:tab w:val="num" w:pos="540"/>
        </w:tabs>
        <w:autoSpaceDE w:val="0"/>
        <w:autoSpaceDN w:val="0"/>
        <w:adjustRightInd w:val="0"/>
        <w:ind w:left="540" w:hanging="540"/>
        <w:rPr>
          <w:noProof/>
          <w:color w:val="000000"/>
          <w:sz w:val="22"/>
          <w:szCs w:val="22"/>
        </w:rPr>
      </w:pPr>
      <w:r w:rsidRPr="007F693B">
        <w:rPr>
          <w:noProof/>
          <w:color w:val="000000"/>
          <w:sz w:val="22"/>
          <w:szCs w:val="22"/>
          <w:lang w:val="lv-LV" w:bidi="lv-LV"/>
        </w:rPr>
        <w:t>astēnija (ārkārtējs nogurums), savārgums</w:t>
      </w:r>
    </w:p>
    <w:p w14:paraId="2DABC4BD" w14:textId="77777777" w:rsidR="00717E05" w:rsidRPr="007F693B" w:rsidRDefault="00717E05" w:rsidP="007C5E3A">
      <w:pPr>
        <w:widowControl w:val="0"/>
        <w:autoSpaceDE w:val="0"/>
        <w:autoSpaceDN w:val="0"/>
        <w:adjustRightInd w:val="0"/>
        <w:rPr>
          <w:noProof/>
          <w:color w:val="000000"/>
          <w:sz w:val="22"/>
          <w:szCs w:val="22"/>
        </w:rPr>
      </w:pPr>
    </w:p>
    <w:p w14:paraId="31A762C0" w14:textId="77777777" w:rsidR="00717E05" w:rsidRPr="007F693B" w:rsidRDefault="00447C24" w:rsidP="007C5E3A">
      <w:pPr>
        <w:ind w:right="-29"/>
        <w:rPr>
          <w:noProof/>
          <w:snapToGrid w:val="0"/>
          <w:sz w:val="22"/>
          <w:szCs w:val="22"/>
          <w:lang w:val="es-ES"/>
        </w:rPr>
      </w:pPr>
      <w:r w:rsidRPr="007F693B">
        <w:rPr>
          <w:b/>
          <w:noProof/>
          <w:snapToGrid w:val="0"/>
          <w:sz w:val="22"/>
          <w:szCs w:val="22"/>
          <w:lang w:val="lv-LV" w:bidi="lv-LV"/>
        </w:rPr>
        <w:t xml:space="preserve">Retas blakusparādības </w:t>
      </w:r>
      <w:r w:rsidRPr="007F693B">
        <w:rPr>
          <w:noProof/>
          <w:snapToGrid w:val="0"/>
          <w:sz w:val="22"/>
          <w:szCs w:val="22"/>
          <w:lang w:val="lv-LV" w:bidi="lv-LV"/>
        </w:rPr>
        <w:t>(var skart līdz 1 no 1000 pacientiem):</w:t>
      </w:r>
    </w:p>
    <w:p w14:paraId="7D841C4A" w14:textId="77777777" w:rsidR="00717E05" w:rsidRPr="007F693B" w:rsidRDefault="00A6699C" w:rsidP="007C5E3A">
      <w:pPr>
        <w:widowControl w:val="0"/>
        <w:numPr>
          <w:ilvl w:val="0"/>
          <w:numId w:val="14"/>
        </w:numPr>
        <w:tabs>
          <w:tab w:val="clear" w:pos="417"/>
        </w:tabs>
        <w:autoSpaceDE w:val="0"/>
        <w:autoSpaceDN w:val="0"/>
        <w:adjustRightInd w:val="0"/>
        <w:ind w:left="540" w:hanging="483"/>
        <w:rPr>
          <w:noProof/>
          <w:color w:val="000000"/>
          <w:sz w:val="22"/>
          <w:szCs w:val="22"/>
          <w:lang w:val="es-ES"/>
        </w:rPr>
      </w:pPr>
      <w:r w:rsidRPr="007F693B">
        <w:rPr>
          <w:noProof/>
          <w:color w:val="000000"/>
          <w:sz w:val="22"/>
          <w:szCs w:val="22"/>
          <w:lang w:val="lv-LV" w:bidi="lv-LV"/>
        </w:rPr>
        <w:t xml:space="preserve">alerģiskas reakcijas, dažreiz smagas (ļoti reti) </w:t>
      </w:r>
    </w:p>
    <w:p w14:paraId="503E3A18" w14:textId="77777777" w:rsidR="00717E05" w:rsidRPr="007F693B" w:rsidRDefault="00717E05" w:rsidP="007C5E3A">
      <w:pPr>
        <w:widowControl w:val="0"/>
        <w:numPr>
          <w:ilvl w:val="0"/>
          <w:numId w:val="14"/>
        </w:numPr>
        <w:tabs>
          <w:tab w:val="clear" w:pos="417"/>
        </w:tabs>
        <w:autoSpaceDE w:val="0"/>
        <w:autoSpaceDN w:val="0"/>
        <w:adjustRightInd w:val="0"/>
        <w:ind w:left="540" w:hanging="483"/>
        <w:rPr>
          <w:noProof/>
          <w:color w:val="000000"/>
          <w:sz w:val="22"/>
          <w:szCs w:val="22"/>
          <w:lang w:val="en-US"/>
        </w:rPr>
      </w:pPr>
      <w:r w:rsidRPr="007F693B">
        <w:rPr>
          <w:noProof/>
          <w:color w:val="000000"/>
          <w:sz w:val="22"/>
          <w:szCs w:val="22"/>
          <w:lang w:val="lv-LV" w:bidi="lv-LV"/>
        </w:rPr>
        <w:t>depresija, halucinācijas, agresija, apjukums, bezmiegs</w:t>
      </w:r>
    </w:p>
    <w:p w14:paraId="7E478441" w14:textId="77777777" w:rsidR="00717E05" w:rsidRPr="007F693B" w:rsidRDefault="0094363C" w:rsidP="007C5E3A">
      <w:pPr>
        <w:widowControl w:val="0"/>
        <w:numPr>
          <w:ilvl w:val="0"/>
          <w:numId w:val="14"/>
        </w:numPr>
        <w:tabs>
          <w:tab w:val="clear" w:pos="417"/>
        </w:tabs>
        <w:autoSpaceDE w:val="0"/>
        <w:autoSpaceDN w:val="0"/>
        <w:adjustRightInd w:val="0"/>
        <w:ind w:left="540" w:hanging="483"/>
        <w:rPr>
          <w:noProof/>
          <w:color w:val="000000"/>
          <w:sz w:val="22"/>
          <w:szCs w:val="22"/>
        </w:rPr>
      </w:pPr>
      <w:r w:rsidRPr="007F693B">
        <w:rPr>
          <w:noProof/>
          <w:color w:val="000000"/>
          <w:sz w:val="22"/>
          <w:szCs w:val="22"/>
          <w:lang w:val="lv-LV" w:bidi="lv-LV"/>
        </w:rPr>
        <w:t xml:space="preserve">krampji </w:t>
      </w:r>
    </w:p>
    <w:p w14:paraId="18A9B424" w14:textId="77777777" w:rsidR="00717E05" w:rsidRPr="007F693B" w:rsidRDefault="0094363C" w:rsidP="007C5E3A">
      <w:pPr>
        <w:widowControl w:val="0"/>
        <w:numPr>
          <w:ilvl w:val="0"/>
          <w:numId w:val="14"/>
        </w:numPr>
        <w:tabs>
          <w:tab w:val="clear" w:pos="417"/>
        </w:tabs>
        <w:autoSpaceDE w:val="0"/>
        <w:autoSpaceDN w:val="0"/>
        <w:adjustRightInd w:val="0"/>
        <w:ind w:left="540" w:hanging="483"/>
        <w:rPr>
          <w:noProof/>
          <w:color w:val="000000"/>
          <w:sz w:val="22"/>
          <w:szCs w:val="22"/>
          <w:lang w:val="en-GB"/>
        </w:rPr>
      </w:pPr>
      <w:r w:rsidRPr="007F693B">
        <w:rPr>
          <w:noProof/>
          <w:color w:val="000000"/>
          <w:sz w:val="22"/>
          <w:szCs w:val="22"/>
          <w:lang w:val="lv-LV" w:bidi="lv-LV"/>
        </w:rPr>
        <w:t>tahikardija (paātrināta sirdsdarbība)</w:t>
      </w:r>
    </w:p>
    <w:p w14:paraId="41708CBD" w14:textId="77777777" w:rsidR="00717E05" w:rsidRPr="007F693B" w:rsidRDefault="0094363C" w:rsidP="007C5E3A">
      <w:pPr>
        <w:widowControl w:val="0"/>
        <w:numPr>
          <w:ilvl w:val="0"/>
          <w:numId w:val="14"/>
        </w:numPr>
        <w:tabs>
          <w:tab w:val="clear" w:pos="417"/>
        </w:tabs>
        <w:autoSpaceDE w:val="0"/>
        <w:autoSpaceDN w:val="0"/>
        <w:adjustRightInd w:val="0"/>
        <w:ind w:left="540" w:hanging="483"/>
        <w:rPr>
          <w:noProof/>
          <w:color w:val="000000"/>
          <w:sz w:val="22"/>
          <w:szCs w:val="22"/>
          <w:lang w:val="en-US"/>
        </w:rPr>
      </w:pPr>
      <w:r w:rsidRPr="007F693B">
        <w:rPr>
          <w:noProof/>
          <w:color w:val="000000"/>
          <w:sz w:val="22"/>
          <w:szCs w:val="22"/>
          <w:lang w:val="lv-LV" w:bidi="lv-LV"/>
        </w:rPr>
        <w:t>aknu darbības traucējumi</w:t>
      </w:r>
    </w:p>
    <w:p w14:paraId="15D40954" w14:textId="77777777" w:rsidR="00717E05" w:rsidRPr="007F693B" w:rsidRDefault="0094363C" w:rsidP="007C5E3A">
      <w:pPr>
        <w:widowControl w:val="0"/>
        <w:numPr>
          <w:ilvl w:val="0"/>
          <w:numId w:val="14"/>
        </w:numPr>
        <w:tabs>
          <w:tab w:val="clear" w:pos="417"/>
        </w:tabs>
        <w:autoSpaceDE w:val="0"/>
        <w:autoSpaceDN w:val="0"/>
        <w:adjustRightInd w:val="0"/>
        <w:ind w:left="540" w:hanging="483"/>
        <w:rPr>
          <w:noProof/>
          <w:color w:val="000000"/>
          <w:sz w:val="22"/>
          <w:szCs w:val="22"/>
        </w:rPr>
      </w:pPr>
      <w:r w:rsidRPr="007F693B">
        <w:rPr>
          <w:noProof/>
          <w:color w:val="000000"/>
          <w:sz w:val="22"/>
          <w:szCs w:val="22"/>
          <w:lang w:val="lv-LV" w:bidi="lv-LV"/>
        </w:rPr>
        <w:t>nātrene</w:t>
      </w:r>
    </w:p>
    <w:p w14:paraId="027686C1" w14:textId="77777777" w:rsidR="00717E05" w:rsidRPr="007F693B" w:rsidRDefault="0094363C" w:rsidP="007C5E3A">
      <w:pPr>
        <w:widowControl w:val="0"/>
        <w:numPr>
          <w:ilvl w:val="0"/>
          <w:numId w:val="14"/>
        </w:numPr>
        <w:tabs>
          <w:tab w:val="clear" w:pos="417"/>
        </w:tabs>
        <w:autoSpaceDE w:val="0"/>
        <w:autoSpaceDN w:val="0"/>
        <w:adjustRightInd w:val="0"/>
        <w:ind w:left="540" w:hanging="483"/>
        <w:rPr>
          <w:noProof/>
          <w:color w:val="000000"/>
          <w:sz w:val="22"/>
          <w:szCs w:val="22"/>
        </w:rPr>
      </w:pPr>
      <w:r w:rsidRPr="007F693B">
        <w:rPr>
          <w:noProof/>
          <w:color w:val="000000"/>
          <w:sz w:val="22"/>
          <w:szCs w:val="22"/>
          <w:lang w:val="lv-LV" w:bidi="lv-LV"/>
        </w:rPr>
        <w:t>tūska (pietūkums)</w:t>
      </w:r>
    </w:p>
    <w:p w14:paraId="181C462D" w14:textId="77777777" w:rsidR="00717E05" w:rsidRPr="007F693B" w:rsidRDefault="0094363C" w:rsidP="007C5E3A">
      <w:pPr>
        <w:widowControl w:val="0"/>
        <w:numPr>
          <w:ilvl w:val="0"/>
          <w:numId w:val="14"/>
        </w:numPr>
        <w:tabs>
          <w:tab w:val="clear" w:pos="417"/>
        </w:tabs>
        <w:autoSpaceDE w:val="0"/>
        <w:autoSpaceDN w:val="0"/>
        <w:adjustRightInd w:val="0"/>
        <w:ind w:left="540" w:hanging="483"/>
        <w:rPr>
          <w:noProof/>
          <w:color w:val="000000"/>
          <w:sz w:val="22"/>
          <w:szCs w:val="22"/>
        </w:rPr>
      </w:pPr>
      <w:r w:rsidRPr="007F693B">
        <w:rPr>
          <w:noProof/>
          <w:color w:val="000000"/>
          <w:sz w:val="22"/>
          <w:szCs w:val="22"/>
          <w:lang w:val="lv-LV" w:bidi="lv-LV"/>
        </w:rPr>
        <w:t>ķermeņa masas pieaugums</w:t>
      </w:r>
    </w:p>
    <w:p w14:paraId="0FBCD856" w14:textId="77777777" w:rsidR="00717E05" w:rsidRPr="007F693B" w:rsidRDefault="00717E05" w:rsidP="007C5E3A">
      <w:pPr>
        <w:widowControl w:val="0"/>
        <w:autoSpaceDE w:val="0"/>
        <w:autoSpaceDN w:val="0"/>
        <w:adjustRightInd w:val="0"/>
        <w:rPr>
          <w:noProof/>
          <w:color w:val="000000"/>
          <w:sz w:val="22"/>
          <w:szCs w:val="22"/>
        </w:rPr>
      </w:pPr>
    </w:p>
    <w:p w14:paraId="5AC41742" w14:textId="77777777" w:rsidR="00717E05" w:rsidRPr="007F693B" w:rsidRDefault="00A6699C" w:rsidP="007C5E3A">
      <w:pPr>
        <w:ind w:right="-29"/>
        <w:rPr>
          <w:noProof/>
          <w:snapToGrid w:val="0"/>
          <w:sz w:val="22"/>
          <w:szCs w:val="22"/>
          <w:lang w:val="en-US"/>
        </w:rPr>
      </w:pPr>
      <w:r w:rsidRPr="007F693B">
        <w:rPr>
          <w:b/>
          <w:noProof/>
          <w:snapToGrid w:val="0"/>
          <w:sz w:val="22"/>
          <w:szCs w:val="22"/>
          <w:lang w:val="lv-LV" w:bidi="lv-LV"/>
        </w:rPr>
        <w:t xml:space="preserve">Ļoti retas blakusparādības </w:t>
      </w:r>
      <w:r w:rsidRPr="007F693B">
        <w:rPr>
          <w:noProof/>
          <w:snapToGrid w:val="0"/>
          <w:sz w:val="22"/>
          <w:szCs w:val="22"/>
          <w:lang w:val="lv-LV" w:bidi="lv-LV"/>
        </w:rPr>
        <w:t>(var skart līdz 1 no 10 000 pacientu):</w:t>
      </w:r>
    </w:p>
    <w:p w14:paraId="2FBD2BC6" w14:textId="77777777" w:rsidR="00717E05" w:rsidRPr="007F693B" w:rsidRDefault="00717E05" w:rsidP="007C5E3A">
      <w:pPr>
        <w:widowControl w:val="0"/>
        <w:numPr>
          <w:ilvl w:val="0"/>
          <w:numId w:val="12"/>
        </w:numPr>
        <w:tabs>
          <w:tab w:val="clear" w:pos="417"/>
          <w:tab w:val="num" w:pos="540"/>
        </w:tabs>
        <w:autoSpaceDE w:val="0"/>
        <w:autoSpaceDN w:val="0"/>
        <w:adjustRightInd w:val="0"/>
        <w:ind w:left="540" w:hanging="483"/>
        <w:rPr>
          <w:noProof/>
          <w:sz w:val="22"/>
          <w:szCs w:val="22"/>
          <w:lang w:val="en-US"/>
        </w:rPr>
      </w:pPr>
      <w:r w:rsidRPr="007F693B">
        <w:rPr>
          <w:noProof/>
          <w:color w:val="000000"/>
          <w:sz w:val="22"/>
          <w:szCs w:val="22"/>
          <w:lang w:val="lv-LV" w:bidi="lv-LV"/>
        </w:rPr>
        <w:t>trombocitopēnija (zems trombocītu līmenis asinīs)</w:t>
      </w:r>
    </w:p>
    <w:p w14:paraId="07451AE2" w14:textId="77777777" w:rsidR="00717E05" w:rsidRPr="007F693B" w:rsidRDefault="00717E05" w:rsidP="006901E7">
      <w:pPr>
        <w:widowControl w:val="0"/>
        <w:numPr>
          <w:ilvl w:val="0"/>
          <w:numId w:val="12"/>
        </w:numPr>
        <w:tabs>
          <w:tab w:val="clear" w:pos="417"/>
          <w:tab w:val="num" w:pos="540"/>
        </w:tabs>
        <w:autoSpaceDE w:val="0"/>
        <w:autoSpaceDN w:val="0"/>
        <w:adjustRightInd w:val="0"/>
        <w:ind w:left="540" w:hanging="483"/>
        <w:rPr>
          <w:noProof/>
          <w:color w:val="000000"/>
          <w:sz w:val="22"/>
          <w:szCs w:val="22"/>
          <w:lang w:val="en-US"/>
        </w:rPr>
      </w:pPr>
      <w:r w:rsidRPr="007F693B">
        <w:rPr>
          <w:noProof/>
          <w:color w:val="000000"/>
          <w:sz w:val="22"/>
          <w:szCs w:val="22"/>
          <w:lang w:val="lv-LV" w:bidi="lv-LV"/>
        </w:rPr>
        <w:t xml:space="preserve">tiki (ieraduma spazmas) </w:t>
      </w:r>
    </w:p>
    <w:p w14:paraId="0124FC50" w14:textId="77777777" w:rsidR="00717E05" w:rsidRPr="007F693B" w:rsidRDefault="00A6699C" w:rsidP="007C5E3A">
      <w:pPr>
        <w:widowControl w:val="0"/>
        <w:numPr>
          <w:ilvl w:val="0"/>
          <w:numId w:val="12"/>
        </w:numPr>
        <w:tabs>
          <w:tab w:val="clear" w:pos="417"/>
          <w:tab w:val="num" w:pos="540"/>
        </w:tabs>
        <w:autoSpaceDE w:val="0"/>
        <w:autoSpaceDN w:val="0"/>
        <w:adjustRightInd w:val="0"/>
        <w:ind w:left="540" w:hanging="483"/>
        <w:rPr>
          <w:noProof/>
          <w:sz w:val="22"/>
          <w:szCs w:val="22"/>
          <w:lang w:val="en-US"/>
        </w:rPr>
      </w:pPr>
      <w:r w:rsidRPr="007F693B">
        <w:rPr>
          <w:noProof/>
          <w:sz w:val="22"/>
          <w:szCs w:val="22"/>
          <w:lang w:val="lv-LV" w:bidi="lv-LV"/>
        </w:rPr>
        <w:t>sinkope (ģībonis), diskinēzija (patvaļīgas kustības), distonija (ilgstošas muskuļu kontrakcijas), trīce, disgeizija (garšas sajūtas traucējumi)</w:t>
      </w:r>
    </w:p>
    <w:p w14:paraId="02F042FC" w14:textId="2D32FE70" w:rsidR="00717E05" w:rsidRPr="007F693B" w:rsidRDefault="000671A0" w:rsidP="007C5E3A">
      <w:pPr>
        <w:widowControl w:val="0"/>
        <w:numPr>
          <w:ilvl w:val="0"/>
          <w:numId w:val="12"/>
        </w:numPr>
        <w:tabs>
          <w:tab w:val="clear" w:pos="417"/>
          <w:tab w:val="num" w:pos="540"/>
        </w:tabs>
        <w:autoSpaceDE w:val="0"/>
        <w:autoSpaceDN w:val="0"/>
        <w:adjustRightInd w:val="0"/>
        <w:ind w:left="540" w:hanging="483"/>
        <w:rPr>
          <w:noProof/>
          <w:sz w:val="22"/>
          <w:szCs w:val="22"/>
          <w:lang w:val="en-US"/>
        </w:rPr>
      </w:pPr>
      <w:r w:rsidRPr="007F693B">
        <w:rPr>
          <w:noProof/>
          <w:color w:val="000000"/>
          <w:sz w:val="22"/>
          <w:szCs w:val="22"/>
          <w:lang w:val="lv-LV" w:bidi="lv-LV"/>
        </w:rPr>
        <w:t xml:space="preserve">neskaidra redze, akomodācijas traucējumi (grūtības fokusēt skatienu), nekontrolētas riņķveida </w:t>
      </w:r>
      <w:r w:rsidR="00A3437C" w:rsidRPr="007F693B">
        <w:rPr>
          <w:noProof/>
          <w:color w:val="000000"/>
          <w:sz w:val="22"/>
          <w:szCs w:val="22"/>
          <w:lang w:val="lv-LV" w:bidi="lv-LV"/>
        </w:rPr>
        <w:t xml:space="preserve">acs ābola </w:t>
      </w:r>
      <w:r w:rsidRPr="007F693B">
        <w:rPr>
          <w:noProof/>
          <w:color w:val="000000"/>
          <w:sz w:val="22"/>
          <w:szCs w:val="22"/>
          <w:lang w:val="lv-LV" w:bidi="lv-LV"/>
        </w:rPr>
        <w:t>kustības</w:t>
      </w:r>
    </w:p>
    <w:p w14:paraId="564680AF" w14:textId="1857D8A5" w:rsidR="00717E05" w:rsidRPr="007F693B" w:rsidRDefault="000671A0" w:rsidP="006D0948">
      <w:pPr>
        <w:widowControl w:val="0"/>
        <w:numPr>
          <w:ilvl w:val="0"/>
          <w:numId w:val="12"/>
        </w:numPr>
        <w:tabs>
          <w:tab w:val="clear" w:pos="417"/>
          <w:tab w:val="num" w:pos="540"/>
        </w:tabs>
        <w:autoSpaceDE w:val="0"/>
        <w:autoSpaceDN w:val="0"/>
        <w:adjustRightInd w:val="0"/>
        <w:ind w:left="540" w:hanging="483"/>
        <w:rPr>
          <w:noProof/>
          <w:color w:val="000000"/>
          <w:sz w:val="22"/>
          <w:szCs w:val="22"/>
          <w:lang w:val="en-US"/>
        </w:rPr>
      </w:pPr>
      <w:r w:rsidRPr="007F693B">
        <w:rPr>
          <w:noProof/>
          <w:sz w:val="22"/>
          <w:szCs w:val="22"/>
          <w:lang w:val="lv-LV" w:bidi="lv-LV"/>
        </w:rPr>
        <w:t>angio</w:t>
      </w:r>
      <w:r w:rsidR="00993364" w:rsidRPr="007F693B">
        <w:rPr>
          <w:noProof/>
          <w:sz w:val="22"/>
          <w:szCs w:val="22"/>
          <w:lang w:val="lv-LV" w:bidi="lv-LV"/>
        </w:rPr>
        <w:t xml:space="preserve">edēma </w:t>
      </w:r>
      <w:r w:rsidRPr="007F693B">
        <w:rPr>
          <w:noProof/>
          <w:sz w:val="22"/>
          <w:szCs w:val="22"/>
          <w:lang w:val="lv-LV" w:bidi="lv-LV"/>
        </w:rPr>
        <w:t>(smaga alerģiska reakcija, kas izraisa sejas vai rīkles pietūkumu), fiksēti, ar zāļu lietošanu saistīti izsitumi</w:t>
      </w:r>
    </w:p>
    <w:p w14:paraId="69C39552" w14:textId="41DA5FB6" w:rsidR="00717E05" w:rsidRPr="007F693B" w:rsidRDefault="009F0AE2" w:rsidP="007C5E3A">
      <w:pPr>
        <w:widowControl w:val="0"/>
        <w:numPr>
          <w:ilvl w:val="0"/>
          <w:numId w:val="12"/>
        </w:numPr>
        <w:tabs>
          <w:tab w:val="clear" w:pos="417"/>
          <w:tab w:val="num" w:pos="540"/>
        </w:tabs>
        <w:autoSpaceDE w:val="0"/>
        <w:autoSpaceDN w:val="0"/>
        <w:adjustRightInd w:val="0"/>
        <w:ind w:left="540" w:hanging="483"/>
        <w:rPr>
          <w:noProof/>
          <w:color w:val="000000"/>
          <w:sz w:val="22"/>
          <w:szCs w:val="22"/>
          <w:lang w:val="en-US"/>
        </w:rPr>
      </w:pPr>
      <w:r w:rsidRPr="007F693B">
        <w:rPr>
          <w:noProof/>
          <w:color w:val="000000"/>
          <w:sz w:val="22"/>
          <w:szCs w:val="22"/>
          <w:lang w:val="lv-LV" w:bidi="lv-LV"/>
        </w:rPr>
        <w:t>urīna izvadīšanas traucējumi (</w:t>
      </w:r>
      <w:r w:rsidR="007E37E7" w:rsidRPr="007F693B">
        <w:rPr>
          <w:noProof/>
          <w:color w:val="000000"/>
          <w:sz w:val="22"/>
          <w:szCs w:val="22"/>
          <w:lang w:val="lv-LV" w:bidi="lv-LV"/>
        </w:rPr>
        <w:t>slapināšana gultā</w:t>
      </w:r>
      <w:r w:rsidRPr="007F693B">
        <w:rPr>
          <w:noProof/>
          <w:color w:val="000000"/>
          <w:sz w:val="22"/>
          <w:szCs w:val="22"/>
          <w:lang w:val="lv-LV" w:bidi="lv-LV"/>
        </w:rPr>
        <w:t>, sāp</w:t>
      </w:r>
      <w:r w:rsidR="007E37E7" w:rsidRPr="007F693B">
        <w:rPr>
          <w:noProof/>
          <w:color w:val="000000"/>
          <w:sz w:val="22"/>
          <w:szCs w:val="22"/>
          <w:lang w:val="lv-LV" w:bidi="lv-LV"/>
        </w:rPr>
        <w:t>īga</w:t>
      </w:r>
      <w:r w:rsidRPr="007F693B">
        <w:rPr>
          <w:noProof/>
          <w:color w:val="000000"/>
          <w:sz w:val="22"/>
          <w:szCs w:val="22"/>
          <w:lang w:val="lv-LV" w:bidi="lv-LV"/>
        </w:rPr>
        <w:t xml:space="preserve"> un/vai </w:t>
      </w:r>
      <w:r w:rsidR="00034832" w:rsidRPr="007F693B">
        <w:rPr>
          <w:noProof/>
          <w:color w:val="000000"/>
          <w:sz w:val="22"/>
          <w:szCs w:val="22"/>
          <w:lang w:val="lv-LV" w:bidi="lv-LV"/>
        </w:rPr>
        <w:t xml:space="preserve">apgrūtināta </w:t>
      </w:r>
      <w:r w:rsidRPr="007F693B">
        <w:rPr>
          <w:noProof/>
          <w:color w:val="000000"/>
          <w:sz w:val="22"/>
          <w:szCs w:val="22"/>
          <w:lang w:val="lv-LV" w:bidi="lv-LV"/>
        </w:rPr>
        <w:t>urinē</w:t>
      </w:r>
      <w:r w:rsidR="00034832" w:rsidRPr="007F693B">
        <w:rPr>
          <w:noProof/>
          <w:color w:val="000000"/>
          <w:sz w:val="22"/>
          <w:szCs w:val="22"/>
          <w:lang w:val="lv-LV" w:bidi="lv-LV"/>
        </w:rPr>
        <w:t>šana</w:t>
      </w:r>
      <w:r w:rsidRPr="007F693B">
        <w:rPr>
          <w:noProof/>
          <w:color w:val="000000"/>
          <w:sz w:val="22"/>
          <w:szCs w:val="22"/>
          <w:lang w:val="lv-LV" w:bidi="lv-LV"/>
        </w:rPr>
        <w:t>)</w:t>
      </w:r>
    </w:p>
    <w:p w14:paraId="0F4450EB" w14:textId="77777777" w:rsidR="00717E05" w:rsidRPr="007F693B" w:rsidRDefault="00717E05" w:rsidP="007C5E3A">
      <w:pPr>
        <w:widowControl w:val="0"/>
        <w:autoSpaceDE w:val="0"/>
        <w:autoSpaceDN w:val="0"/>
        <w:adjustRightInd w:val="0"/>
        <w:rPr>
          <w:noProof/>
          <w:color w:val="000000"/>
          <w:sz w:val="22"/>
          <w:szCs w:val="22"/>
          <w:lang w:val="en-US"/>
        </w:rPr>
      </w:pPr>
    </w:p>
    <w:p w14:paraId="4AE110F3" w14:textId="77777777" w:rsidR="00717E05" w:rsidRPr="007F693B" w:rsidRDefault="009F0AE2" w:rsidP="007C5E3A">
      <w:pPr>
        <w:widowControl w:val="0"/>
        <w:autoSpaceDE w:val="0"/>
        <w:autoSpaceDN w:val="0"/>
        <w:adjustRightInd w:val="0"/>
        <w:rPr>
          <w:noProof/>
          <w:color w:val="000000"/>
          <w:sz w:val="22"/>
          <w:szCs w:val="22"/>
          <w:lang w:val="en-US"/>
        </w:rPr>
      </w:pPr>
      <w:r w:rsidRPr="007F693B">
        <w:rPr>
          <w:b/>
          <w:sz w:val="22"/>
          <w:szCs w:val="22"/>
          <w:lang w:val="lv-LV" w:bidi="lv-LV"/>
        </w:rPr>
        <w:t xml:space="preserve">Nav zināms blakusparādību biežums </w:t>
      </w:r>
      <w:r w:rsidRPr="007F693B">
        <w:rPr>
          <w:sz w:val="22"/>
          <w:szCs w:val="22"/>
          <w:lang w:val="lv-LV" w:bidi="lv-LV"/>
        </w:rPr>
        <w:t>(biežumu nevar noteikt pēc pieejamajiem datiem):</w:t>
      </w:r>
    </w:p>
    <w:p w14:paraId="3754225B" w14:textId="0A2131B4" w:rsidR="003048C4" w:rsidRPr="007F693B" w:rsidRDefault="003154C4" w:rsidP="007C5E3A">
      <w:pPr>
        <w:widowControl w:val="0"/>
        <w:numPr>
          <w:ilvl w:val="0"/>
          <w:numId w:val="15"/>
        </w:numPr>
        <w:tabs>
          <w:tab w:val="clear" w:pos="417"/>
          <w:tab w:val="num" w:pos="540"/>
        </w:tabs>
        <w:autoSpaceDE w:val="0"/>
        <w:autoSpaceDN w:val="0"/>
        <w:adjustRightInd w:val="0"/>
        <w:ind w:left="540" w:hanging="483"/>
        <w:rPr>
          <w:noProof/>
          <w:color w:val="000000"/>
          <w:sz w:val="22"/>
          <w:szCs w:val="22"/>
        </w:rPr>
      </w:pPr>
      <w:r>
        <w:rPr>
          <w:noProof/>
          <w:color w:val="000000"/>
          <w:sz w:val="22"/>
          <w:szCs w:val="22"/>
          <w:lang w:val="lv-LV" w:bidi="lv-LV"/>
        </w:rPr>
        <w:t>pastiprināta ēstgriba</w:t>
      </w:r>
    </w:p>
    <w:p w14:paraId="31B6BC00" w14:textId="0B66484E" w:rsidR="003048C4" w:rsidRPr="007F693B" w:rsidRDefault="00991573" w:rsidP="007C5E3A">
      <w:pPr>
        <w:widowControl w:val="0"/>
        <w:numPr>
          <w:ilvl w:val="0"/>
          <w:numId w:val="15"/>
        </w:numPr>
        <w:tabs>
          <w:tab w:val="clear" w:pos="417"/>
          <w:tab w:val="num" w:pos="540"/>
        </w:tabs>
        <w:autoSpaceDE w:val="0"/>
        <w:autoSpaceDN w:val="0"/>
        <w:adjustRightInd w:val="0"/>
        <w:ind w:left="540" w:hanging="483"/>
        <w:rPr>
          <w:noProof/>
          <w:color w:val="000000"/>
          <w:sz w:val="22"/>
          <w:szCs w:val="22"/>
          <w:lang w:val="en-US"/>
        </w:rPr>
      </w:pPr>
      <w:r w:rsidRPr="007F693B">
        <w:rPr>
          <w:noProof/>
          <w:color w:val="000000"/>
          <w:sz w:val="22"/>
          <w:szCs w:val="22"/>
          <w:lang w:val="lv-LV" w:bidi="lv-LV"/>
        </w:rPr>
        <w:t xml:space="preserve">domas </w:t>
      </w:r>
      <w:r w:rsidR="000448BD" w:rsidRPr="007F693B">
        <w:rPr>
          <w:noProof/>
          <w:color w:val="000000"/>
          <w:sz w:val="22"/>
          <w:szCs w:val="22"/>
          <w:lang w:val="lv-LV" w:bidi="lv-LV"/>
        </w:rPr>
        <w:t xml:space="preserve">par </w:t>
      </w:r>
      <w:r w:rsidR="003048C4" w:rsidRPr="007F693B">
        <w:rPr>
          <w:noProof/>
          <w:color w:val="000000"/>
          <w:sz w:val="22"/>
          <w:szCs w:val="22"/>
          <w:lang w:val="lv-LV" w:bidi="lv-LV"/>
        </w:rPr>
        <w:t>pašnāvīb</w:t>
      </w:r>
      <w:r w:rsidR="000448BD" w:rsidRPr="007F693B">
        <w:rPr>
          <w:noProof/>
          <w:color w:val="000000"/>
          <w:sz w:val="22"/>
          <w:szCs w:val="22"/>
          <w:lang w:val="lv-LV" w:bidi="lv-LV"/>
        </w:rPr>
        <w:t>u</w:t>
      </w:r>
      <w:r w:rsidR="003048C4" w:rsidRPr="007F693B">
        <w:rPr>
          <w:noProof/>
          <w:color w:val="000000"/>
          <w:sz w:val="22"/>
          <w:szCs w:val="22"/>
          <w:lang w:val="lv-LV" w:bidi="lv-LV"/>
        </w:rPr>
        <w:t xml:space="preserve"> (regulāras vai nopietnas domas par pašnāvību)</w:t>
      </w:r>
      <w:r w:rsidR="00934021">
        <w:rPr>
          <w:noProof/>
          <w:color w:val="000000"/>
          <w:sz w:val="22"/>
          <w:szCs w:val="22"/>
          <w:lang w:val="lv-LV" w:bidi="lv-LV"/>
        </w:rPr>
        <w:t>, nakts murgi</w:t>
      </w:r>
    </w:p>
    <w:p w14:paraId="4A5715A7" w14:textId="596E1950" w:rsidR="003048C4" w:rsidRPr="007F693B" w:rsidRDefault="00934021" w:rsidP="007C5E3A">
      <w:pPr>
        <w:widowControl w:val="0"/>
        <w:numPr>
          <w:ilvl w:val="0"/>
          <w:numId w:val="15"/>
        </w:numPr>
        <w:tabs>
          <w:tab w:val="clear" w:pos="417"/>
          <w:tab w:val="num" w:pos="540"/>
        </w:tabs>
        <w:autoSpaceDE w:val="0"/>
        <w:autoSpaceDN w:val="0"/>
        <w:adjustRightInd w:val="0"/>
        <w:ind w:left="540" w:hanging="483"/>
        <w:rPr>
          <w:noProof/>
          <w:color w:val="000000"/>
          <w:sz w:val="22"/>
          <w:szCs w:val="22"/>
        </w:rPr>
      </w:pPr>
      <w:r>
        <w:rPr>
          <w:noProof/>
          <w:color w:val="000000"/>
          <w:sz w:val="22"/>
          <w:szCs w:val="22"/>
          <w:lang w:val="lv-LV" w:bidi="lv-LV"/>
        </w:rPr>
        <w:t>amnēzija</w:t>
      </w:r>
      <w:r w:rsidR="009D0AF0" w:rsidRPr="007F693B">
        <w:rPr>
          <w:noProof/>
          <w:color w:val="000000"/>
          <w:sz w:val="22"/>
          <w:szCs w:val="22"/>
          <w:lang w:val="lv-LV" w:bidi="lv-LV"/>
        </w:rPr>
        <w:t>, atmiņas traucējumi</w:t>
      </w:r>
    </w:p>
    <w:p w14:paraId="09E696B7" w14:textId="77777777" w:rsidR="003048C4" w:rsidRPr="007F693B" w:rsidRDefault="003048C4" w:rsidP="007C5E3A">
      <w:pPr>
        <w:widowControl w:val="0"/>
        <w:numPr>
          <w:ilvl w:val="0"/>
          <w:numId w:val="15"/>
        </w:numPr>
        <w:tabs>
          <w:tab w:val="clear" w:pos="417"/>
          <w:tab w:val="num" w:pos="540"/>
        </w:tabs>
        <w:autoSpaceDE w:val="0"/>
        <w:autoSpaceDN w:val="0"/>
        <w:adjustRightInd w:val="0"/>
        <w:ind w:left="540" w:hanging="483"/>
        <w:rPr>
          <w:noProof/>
          <w:color w:val="000000"/>
          <w:sz w:val="22"/>
          <w:szCs w:val="22"/>
        </w:rPr>
      </w:pPr>
      <w:r w:rsidRPr="007F693B">
        <w:rPr>
          <w:noProof/>
          <w:color w:val="000000"/>
          <w:sz w:val="22"/>
          <w:szCs w:val="22"/>
          <w:lang w:val="lv-LV" w:bidi="lv-LV"/>
        </w:rPr>
        <w:t>reibonis (griešanās vai kustības sajūta)</w:t>
      </w:r>
    </w:p>
    <w:p w14:paraId="6E30A54C" w14:textId="6AB1642C" w:rsidR="00717E05" w:rsidRPr="001A483A" w:rsidRDefault="003048C4" w:rsidP="007C5E3A">
      <w:pPr>
        <w:widowControl w:val="0"/>
        <w:numPr>
          <w:ilvl w:val="0"/>
          <w:numId w:val="15"/>
        </w:numPr>
        <w:tabs>
          <w:tab w:val="clear" w:pos="417"/>
          <w:tab w:val="num" w:pos="540"/>
        </w:tabs>
        <w:autoSpaceDE w:val="0"/>
        <w:autoSpaceDN w:val="0"/>
        <w:adjustRightInd w:val="0"/>
        <w:ind w:left="540" w:hanging="483"/>
        <w:rPr>
          <w:noProof/>
          <w:color w:val="000000"/>
          <w:sz w:val="22"/>
          <w:szCs w:val="22"/>
        </w:rPr>
      </w:pPr>
      <w:r w:rsidRPr="007F693B">
        <w:rPr>
          <w:noProof/>
          <w:color w:val="000000"/>
          <w:sz w:val="22"/>
          <w:szCs w:val="22"/>
          <w:lang w:val="lv-LV" w:bidi="lv-LV"/>
        </w:rPr>
        <w:t>urīna retence (nespēja iztukšot urīnpūsli pilnībā)</w:t>
      </w:r>
    </w:p>
    <w:p w14:paraId="4FF32BC2" w14:textId="367C7FC9" w:rsidR="00934021" w:rsidRPr="00934021" w:rsidRDefault="00D5013B" w:rsidP="00934021">
      <w:pPr>
        <w:widowControl w:val="0"/>
        <w:numPr>
          <w:ilvl w:val="0"/>
          <w:numId w:val="15"/>
        </w:numPr>
        <w:tabs>
          <w:tab w:val="clear" w:pos="417"/>
        </w:tabs>
        <w:autoSpaceDE w:val="0"/>
        <w:autoSpaceDN w:val="0"/>
        <w:adjustRightInd w:val="0"/>
        <w:rPr>
          <w:noProof/>
          <w:color w:val="000000"/>
          <w:sz w:val="22"/>
          <w:szCs w:val="22"/>
        </w:rPr>
      </w:pPr>
      <w:r>
        <w:rPr>
          <w:noProof/>
          <w:color w:val="000000"/>
          <w:sz w:val="22"/>
          <w:szCs w:val="22"/>
        </w:rPr>
        <w:t>n</w:t>
      </w:r>
      <w:r w:rsidR="00934021" w:rsidRPr="00934021">
        <w:rPr>
          <w:noProof/>
          <w:color w:val="000000"/>
          <w:sz w:val="22"/>
          <w:szCs w:val="22"/>
        </w:rPr>
        <w:t>ieze (izteikta niezēšana) un/vai nātrene pēc lietošanas pārtraukšanas</w:t>
      </w:r>
    </w:p>
    <w:p w14:paraId="3EE2A311" w14:textId="613F211A" w:rsidR="00934021" w:rsidRPr="00934021" w:rsidRDefault="00D5013B" w:rsidP="00934021">
      <w:pPr>
        <w:widowControl w:val="0"/>
        <w:numPr>
          <w:ilvl w:val="0"/>
          <w:numId w:val="15"/>
        </w:numPr>
        <w:tabs>
          <w:tab w:val="clear" w:pos="417"/>
        </w:tabs>
        <w:autoSpaceDE w:val="0"/>
        <w:autoSpaceDN w:val="0"/>
        <w:adjustRightInd w:val="0"/>
        <w:rPr>
          <w:noProof/>
          <w:color w:val="000000"/>
          <w:sz w:val="22"/>
          <w:szCs w:val="22"/>
        </w:rPr>
      </w:pPr>
      <w:r>
        <w:rPr>
          <w:noProof/>
          <w:color w:val="000000"/>
          <w:sz w:val="22"/>
          <w:szCs w:val="22"/>
        </w:rPr>
        <w:t>s</w:t>
      </w:r>
      <w:r w:rsidR="00934021" w:rsidRPr="00934021">
        <w:rPr>
          <w:noProof/>
          <w:color w:val="000000"/>
          <w:sz w:val="22"/>
          <w:szCs w:val="22"/>
        </w:rPr>
        <w:t>āpes locītavās</w:t>
      </w:r>
    </w:p>
    <w:p w14:paraId="1796AB1B" w14:textId="4DE5CF8A" w:rsidR="00934021" w:rsidRPr="00934021" w:rsidRDefault="00D5013B" w:rsidP="00934021">
      <w:pPr>
        <w:widowControl w:val="0"/>
        <w:numPr>
          <w:ilvl w:val="0"/>
          <w:numId w:val="15"/>
        </w:numPr>
        <w:tabs>
          <w:tab w:val="clear" w:pos="417"/>
        </w:tabs>
        <w:autoSpaceDE w:val="0"/>
        <w:autoSpaceDN w:val="0"/>
        <w:adjustRightInd w:val="0"/>
        <w:rPr>
          <w:noProof/>
          <w:color w:val="000000"/>
          <w:sz w:val="22"/>
          <w:szCs w:val="22"/>
        </w:rPr>
      </w:pPr>
      <w:r>
        <w:rPr>
          <w:noProof/>
          <w:color w:val="000000"/>
          <w:sz w:val="22"/>
          <w:szCs w:val="22"/>
        </w:rPr>
        <w:t>i</w:t>
      </w:r>
      <w:r w:rsidR="00934021" w:rsidRPr="00934021">
        <w:rPr>
          <w:noProof/>
          <w:color w:val="000000"/>
          <w:sz w:val="22"/>
          <w:szCs w:val="22"/>
        </w:rPr>
        <w:t xml:space="preserve">zsitumi ar strutu pūslīšiem </w:t>
      </w:r>
    </w:p>
    <w:p w14:paraId="325CDE53" w14:textId="0457CCF5" w:rsidR="00934021" w:rsidRPr="007F693B" w:rsidRDefault="00D5013B" w:rsidP="00934021">
      <w:pPr>
        <w:widowControl w:val="0"/>
        <w:numPr>
          <w:ilvl w:val="0"/>
          <w:numId w:val="15"/>
        </w:numPr>
        <w:autoSpaceDE w:val="0"/>
        <w:autoSpaceDN w:val="0"/>
        <w:adjustRightInd w:val="0"/>
        <w:rPr>
          <w:noProof/>
          <w:color w:val="000000"/>
          <w:sz w:val="22"/>
          <w:szCs w:val="22"/>
        </w:rPr>
      </w:pPr>
      <w:r>
        <w:rPr>
          <w:noProof/>
          <w:color w:val="000000"/>
          <w:sz w:val="22"/>
          <w:szCs w:val="22"/>
        </w:rPr>
        <w:t>h</w:t>
      </w:r>
      <w:r w:rsidR="00934021" w:rsidRPr="00934021">
        <w:rPr>
          <w:noProof/>
          <w:color w:val="000000"/>
          <w:sz w:val="22"/>
          <w:szCs w:val="22"/>
        </w:rPr>
        <w:t>epatīts (aknu iekaisums)</w:t>
      </w:r>
    </w:p>
    <w:p w14:paraId="5B424500" w14:textId="77777777" w:rsidR="002F1CCD" w:rsidRPr="007F693B" w:rsidRDefault="002F1CCD" w:rsidP="007C5E3A">
      <w:pPr>
        <w:widowControl w:val="0"/>
        <w:autoSpaceDE w:val="0"/>
        <w:autoSpaceDN w:val="0"/>
        <w:adjustRightInd w:val="0"/>
        <w:rPr>
          <w:color w:val="000000"/>
          <w:sz w:val="22"/>
          <w:szCs w:val="22"/>
        </w:rPr>
      </w:pPr>
    </w:p>
    <w:p w14:paraId="185DFC86" w14:textId="77777777" w:rsidR="002E626C" w:rsidRPr="007F693B" w:rsidRDefault="002E626C" w:rsidP="002E626C">
      <w:pPr>
        <w:numPr>
          <w:ilvl w:val="12"/>
          <w:numId w:val="0"/>
        </w:numPr>
        <w:outlineLvl w:val="0"/>
        <w:rPr>
          <w:b/>
          <w:sz w:val="22"/>
          <w:szCs w:val="22"/>
          <w:lang w:val="lv-LV"/>
        </w:rPr>
      </w:pPr>
      <w:r w:rsidRPr="007F693B">
        <w:rPr>
          <w:b/>
          <w:sz w:val="22"/>
          <w:szCs w:val="22"/>
          <w:lang w:val="lv-LV"/>
        </w:rPr>
        <w:t>Ziņošana par blakusparādībām</w:t>
      </w:r>
    </w:p>
    <w:p w14:paraId="604548E1" w14:textId="375E9517" w:rsidR="002E626C" w:rsidRPr="007F693B" w:rsidRDefault="002E626C" w:rsidP="00FD6610">
      <w:pPr>
        <w:pStyle w:val="Default"/>
        <w:rPr>
          <w:sz w:val="22"/>
          <w:szCs w:val="22"/>
          <w:lang w:val="lv-LV"/>
        </w:rPr>
      </w:pPr>
      <w:r w:rsidRPr="007F693B">
        <w:rPr>
          <w:sz w:val="22"/>
          <w:szCs w:val="22"/>
          <w:lang w:val="lv-LV"/>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w:t>
      </w:r>
      <w:r w:rsidRPr="007F693B">
        <w:rPr>
          <w:snapToGrid w:val="0"/>
          <w:sz w:val="22"/>
          <w:szCs w:val="22"/>
          <w:lang w:val="lv-LV"/>
        </w:rPr>
        <w:t>Tīmekļa vietne: www.zva.gov.lv. Ziņojot par blakusparādībām, Jūs varat palīdzēt nodrošināt plašāku informāciju par šo zāļu drošumu.</w:t>
      </w:r>
    </w:p>
    <w:p w14:paraId="5D09B9A7" w14:textId="77777777" w:rsidR="002F1CCD" w:rsidRPr="007F693B" w:rsidRDefault="002F1CCD" w:rsidP="007C5E3A">
      <w:pPr>
        <w:tabs>
          <w:tab w:val="left" w:pos="-720"/>
          <w:tab w:val="left" w:pos="0"/>
        </w:tabs>
        <w:suppressAutoHyphens/>
        <w:rPr>
          <w:b/>
          <w:sz w:val="22"/>
          <w:lang w:val="lv-LV"/>
        </w:rPr>
      </w:pPr>
    </w:p>
    <w:p w14:paraId="5924144F" w14:textId="77777777" w:rsidR="00420072" w:rsidRPr="007F693B" w:rsidRDefault="00420072" w:rsidP="007C5E3A">
      <w:pPr>
        <w:tabs>
          <w:tab w:val="left" w:pos="-720"/>
          <w:tab w:val="left" w:pos="0"/>
        </w:tabs>
        <w:suppressAutoHyphens/>
        <w:jc w:val="both"/>
        <w:rPr>
          <w:b/>
          <w:sz w:val="22"/>
          <w:lang w:val="lv-LV"/>
        </w:rPr>
      </w:pPr>
    </w:p>
    <w:p w14:paraId="582BEFF7" w14:textId="34ECDF2B" w:rsidR="002E626C" w:rsidRPr="00FD6610" w:rsidRDefault="005E1B6B" w:rsidP="002E626C">
      <w:pPr>
        <w:tabs>
          <w:tab w:val="left" w:pos="540"/>
        </w:tabs>
        <w:jc w:val="both"/>
        <w:rPr>
          <w:b/>
          <w:sz w:val="22"/>
          <w:lang w:val="lv-LV"/>
        </w:rPr>
      </w:pPr>
      <w:r w:rsidRPr="007F693B">
        <w:rPr>
          <w:b/>
          <w:sz w:val="22"/>
          <w:lang w:val="lv-LV" w:bidi="lv-LV"/>
        </w:rPr>
        <w:t xml:space="preserve">5. </w:t>
      </w:r>
      <w:r w:rsidRPr="007F693B">
        <w:rPr>
          <w:b/>
          <w:sz w:val="22"/>
          <w:lang w:val="lv-LV" w:bidi="lv-LV"/>
        </w:rPr>
        <w:tab/>
        <w:t>K</w:t>
      </w:r>
      <w:r w:rsidR="002E626C" w:rsidRPr="007F693B">
        <w:rPr>
          <w:b/>
          <w:sz w:val="22"/>
          <w:lang w:val="lv-LV" w:bidi="lv-LV"/>
        </w:rPr>
        <w:t>a uzglabāt</w:t>
      </w:r>
      <w:r w:rsidR="002E626C" w:rsidRPr="00FD6610">
        <w:rPr>
          <w:rFonts w:ascii="TimesNewRoman,Bold" w:hAnsi="TimesNewRoman,Bold" w:cs="TimesNewRoman,Bold"/>
          <w:b/>
          <w:bCs/>
          <w:sz w:val="22"/>
          <w:szCs w:val="22"/>
          <w:lang w:val="lv-LV" w:eastAsia="en-US"/>
        </w:rPr>
        <w:t xml:space="preserve"> </w:t>
      </w:r>
      <w:proofErr w:type="spellStart"/>
      <w:r w:rsidR="002E626C" w:rsidRPr="00FD6610">
        <w:rPr>
          <w:rFonts w:ascii="TimesNewRoman,Bold" w:hAnsi="TimesNewRoman,Bold" w:cs="TimesNewRoman,Bold"/>
          <w:b/>
          <w:bCs/>
          <w:sz w:val="22"/>
          <w:szCs w:val="22"/>
          <w:lang w:val="lv-LV" w:eastAsia="en-US"/>
        </w:rPr>
        <w:t>Alyr</w:t>
      </w:r>
      <w:proofErr w:type="spellEnd"/>
      <w:r w:rsidR="002E626C" w:rsidRPr="00FD6610">
        <w:rPr>
          <w:rFonts w:ascii="TimesNewRoman,Bold" w:hAnsi="TimesNewRoman,Bold" w:cs="TimesNewRoman,Bold"/>
          <w:b/>
          <w:bCs/>
          <w:sz w:val="22"/>
          <w:szCs w:val="22"/>
          <w:lang w:val="lv-LV" w:eastAsia="en-US"/>
        </w:rPr>
        <w:t xml:space="preserve"> </w:t>
      </w:r>
    </w:p>
    <w:p w14:paraId="28A1CBB2" w14:textId="77777777" w:rsidR="007C5E3A" w:rsidRPr="00FD6610" w:rsidRDefault="005E1B6B" w:rsidP="002E626C">
      <w:pPr>
        <w:tabs>
          <w:tab w:val="left" w:pos="-720"/>
          <w:tab w:val="left" w:pos="0"/>
          <w:tab w:val="left" w:pos="540"/>
        </w:tabs>
        <w:suppressAutoHyphens/>
        <w:rPr>
          <w:sz w:val="22"/>
          <w:lang w:val="lv-LV"/>
        </w:rPr>
      </w:pPr>
      <w:r w:rsidRPr="007F693B">
        <w:rPr>
          <w:sz w:val="22"/>
          <w:lang w:val="lv-LV" w:bidi="lv-LV"/>
        </w:rPr>
        <w:br/>
      </w:r>
    </w:p>
    <w:p w14:paraId="621033E5" w14:textId="77777777" w:rsidR="00A8551D" w:rsidRPr="00FD6610" w:rsidRDefault="00A8551D" w:rsidP="00A8551D">
      <w:pPr>
        <w:pStyle w:val="BodyText3"/>
        <w:rPr>
          <w:noProof/>
          <w:sz w:val="22"/>
          <w:lang w:val="lv-LV"/>
        </w:rPr>
      </w:pPr>
      <w:r w:rsidRPr="007F693B">
        <w:rPr>
          <w:noProof/>
          <w:sz w:val="22"/>
          <w:lang w:val="lv-LV" w:bidi="lv-LV"/>
        </w:rPr>
        <w:t>Uzglabāt šīs zāles bērniem neredzamā un nepieejamā vietā.</w:t>
      </w:r>
    </w:p>
    <w:p w14:paraId="22A3B5EE" w14:textId="77777777" w:rsidR="00A8551D" w:rsidRPr="00FD6610" w:rsidRDefault="00A8551D" w:rsidP="007C5E3A">
      <w:pPr>
        <w:pStyle w:val="BodyText3"/>
        <w:rPr>
          <w:sz w:val="22"/>
          <w:lang w:val="lv-LV"/>
        </w:rPr>
      </w:pPr>
    </w:p>
    <w:p w14:paraId="7D8727DA" w14:textId="7E3A51D4" w:rsidR="002F1CCD" w:rsidRPr="00FD6610" w:rsidRDefault="00195C8F" w:rsidP="006901E7">
      <w:pPr>
        <w:rPr>
          <w:noProof/>
          <w:sz w:val="22"/>
          <w:szCs w:val="22"/>
          <w:lang w:val="lv-LV"/>
        </w:rPr>
      </w:pPr>
      <w:r w:rsidRPr="007F693B">
        <w:rPr>
          <w:noProof/>
          <w:sz w:val="22"/>
          <w:szCs w:val="22"/>
          <w:lang w:val="lv-LV" w:bidi="lv-LV"/>
        </w:rPr>
        <w:t>Uzglabāt temperatūrā</w:t>
      </w:r>
      <w:r w:rsidR="00420FD3" w:rsidRPr="007F693B">
        <w:rPr>
          <w:noProof/>
          <w:sz w:val="22"/>
          <w:szCs w:val="22"/>
          <w:lang w:val="lv-LV" w:bidi="lv-LV"/>
        </w:rPr>
        <w:t xml:space="preserve"> līdz </w:t>
      </w:r>
      <w:r w:rsidRPr="007F693B">
        <w:rPr>
          <w:noProof/>
          <w:sz w:val="22"/>
          <w:szCs w:val="22"/>
          <w:lang w:val="lv-LV" w:bidi="lv-LV"/>
        </w:rPr>
        <w:t>25</w:t>
      </w:r>
      <w:r w:rsidRPr="007F693B">
        <w:rPr>
          <w:rFonts w:ascii="Calibri" w:eastAsia="Calibri" w:hAnsi="Calibri" w:cs="Calibri"/>
          <w:noProof/>
          <w:sz w:val="22"/>
          <w:szCs w:val="22"/>
          <w:lang w:val="lv-LV" w:bidi="lv-LV"/>
        </w:rPr>
        <w:t>˚</w:t>
      </w:r>
      <w:r w:rsidRPr="007F693B">
        <w:rPr>
          <w:noProof/>
          <w:sz w:val="22"/>
          <w:szCs w:val="22"/>
          <w:lang w:val="lv-LV" w:bidi="lv-LV"/>
        </w:rPr>
        <w:t xml:space="preserve"> C. Uzglabāt oriģinālajā iepakojumā, lai pasargātu no gaismas.</w:t>
      </w:r>
    </w:p>
    <w:p w14:paraId="4510BF78" w14:textId="77777777" w:rsidR="002F1CCD" w:rsidRPr="00FD6610" w:rsidRDefault="002F1CCD" w:rsidP="007C5E3A">
      <w:pPr>
        <w:pStyle w:val="BodyText3"/>
        <w:rPr>
          <w:noProof/>
          <w:sz w:val="22"/>
          <w:szCs w:val="4"/>
          <w:lang w:val="lv-LV"/>
        </w:rPr>
      </w:pPr>
    </w:p>
    <w:p w14:paraId="2E8E4060" w14:textId="77777777" w:rsidR="002F1CCD" w:rsidRPr="007F693B" w:rsidRDefault="00291A2C" w:rsidP="007C5E3A">
      <w:pPr>
        <w:pStyle w:val="BodyText3"/>
        <w:rPr>
          <w:noProof/>
          <w:sz w:val="22"/>
          <w:lang w:val="lv-LV"/>
        </w:rPr>
      </w:pPr>
      <w:r w:rsidRPr="007F693B">
        <w:rPr>
          <w:noProof/>
          <w:sz w:val="22"/>
          <w:lang w:val="lv-LV" w:bidi="lv-LV"/>
        </w:rPr>
        <w:t>Nelietot šīs zāles pēc derīguma termiņa beigām, kas norādīts uz blistera un kastītes pēc: “Derīgs līdz”. Derīguma termiņš attiecas uz norādītā mēneša pēdējo dienu.</w:t>
      </w:r>
    </w:p>
    <w:p w14:paraId="22487E4A" w14:textId="77777777" w:rsidR="002F1CCD" w:rsidRPr="007F693B" w:rsidRDefault="002F1CCD" w:rsidP="007C5E3A">
      <w:pPr>
        <w:pStyle w:val="BodyText3"/>
        <w:rPr>
          <w:noProof/>
          <w:sz w:val="22"/>
          <w:szCs w:val="4"/>
          <w:lang w:val="lv-LV"/>
        </w:rPr>
      </w:pPr>
    </w:p>
    <w:p w14:paraId="5221A770" w14:textId="77777777" w:rsidR="002F1CCD" w:rsidRPr="007F693B" w:rsidRDefault="00291A2C" w:rsidP="007C5E3A">
      <w:pPr>
        <w:pStyle w:val="BodyText3"/>
        <w:rPr>
          <w:noProof/>
          <w:sz w:val="22"/>
          <w:lang w:val="lv-LV"/>
        </w:rPr>
      </w:pPr>
      <w:r w:rsidRPr="007F693B">
        <w:rPr>
          <w:noProof/>
          <w:sz w:val="22"/>
          <w:lang w:val="lv-LV" w:bidi="lv-LV"/>
        </w:rPr>
        <w:t xml:space="preserve">Neizmetiet zāles kanalizācijā vai sadzīves atkritumos. Vaicājiet farmaceitam, kā izmest zāles, kuras vairs nelietojat. Šie pasākumi palīdzēs aizsargāt apkārtējo vidi. </w:t>
      </w:r>
    </w:p>
    <w:p w14:paraId="70214342" w14:textId="77777777" w:rsidR="002F1CCD" w:rsidRPr="007F693B" w:rsidRDefault="002F1CCD" w:rsidP="007C5E3A">
      <w:pPr>
        <w:tabs>
          <w:tab w:val="left" w:pos="-720"/>
          <w:tab w:val="left" w:pos="0"/>
        </w:tabs>
        <w:suppressAutoHyphens/>
        <w:rPr>
          <w:b/>
          <w:noProof/>
          <w:sz w:val="22"/>
          <w:lang w:val="lv-LV"/>
        </w:rPr>
      </w:pPr>
    </w:p>
    <w:p w14:paraId="471E376F" w14:textId="77777777" w:rsidR="007C5E3A" w:rsidRPr="007F693B" w:rsidRDefault="007C5E3A" w:rsidP="007C5E3A">
      <w:pPr>
        <w:tabs>
          <w:tab w:val="left" w:pos="-720"/>
          <w:tab w:val="left" w:pos="0"/>
        </w:tabs>
        <w:suppressAutoHyphens/>
        <w:rPr>
          <w:b/>
          <w:noProof/>
          <w:sz w:val="22"/>
          <w:lang w:val="lv-LV"/>
        </w:rPr>
      </w:pPr>
    </w:p>
    <w:p w14:paraId="6D416BEC" w14:textId="77777777" w:rsidR="002F1CCD" w:rsidRPr="007F693B" w:rsidRDefault="005E1B6B" w:rsidP="007C5E3A">
      <w:pPr>
        <w:tabs>
          <w:tab w:val="left" w:pos="-720"/>
          <w:tab w:val="left" w:pos="0"/>
          <w:tab w:val="left" w:pos="540"/>
        </w:tabs>
        <w:suppressAutoHyphens/>
        <w:rPr>
          <w:b/>
          <w:noProof/>
          <w:sz w:val="22"/>
          <w:lang w:val="lv-LV"/>
        </w:rPr>
      </w:pPr>
      <w:r w:rsidRPr="007F693B">
        <w:rPr>
          <w:b/>
          <w:noProof/>
          <w:sz w:val="22"/>
          <w:lang w:val="lv-LV" w:bidi="lv-LV"/>
        </w:rPr>
        <w:t xml:space="preserve">6. </w:t>
      </w:r>
      <w:r w:rsidRPr="007F693B">
        <w:rPr>
          <w:b/>
          <w:noProof/>
          <w:sz w:val="22"/>
          <w:lang w:val="lv-LV" w:bidi="lv-LV"/>
        </w:rPr>
        <w:tab/>
      </w:r>
      <w:r w:rsidR="002E626C" w:rsidRPr="007F693B">
        <w:rPr>
          <w:b/>
          <w:noProof/>
          <w:szCs w:val="22"/>
          <w:lang w:val="lv-LV" w:bidi="lv-LV"/>
        </w:rPr>
        <w:t>Iepakojuma saturs un cita informācija</w:t>
      </w:r>
    </w:p>
    <w:p w14:paraId="01D62B55" w14:textId="77777777" w:rsidR="002F1CCD" w:rsidRPr="007F693B" w:rsidRDefault="002F1CCD" w:rsidP="007C5E3A">
      <w:pPr>
        <w:tabs>
          <w:tab w:val="left" w:pos="-720"/>
          <w:tab w:val="left" w:pos="0"/>
          <w:tab w:val="left" w:pos="540"/>
        </w:tabs>
        <w:suppressAutoHyphens/>
        <w:rPr>
          <w:b/>
          <w:noProof/>
          <w:sz w:val="22"/>
          <w:lang w:val="lv-LV"/>
        </w:rPr>
      </w:pPr>
    </w:p>
    <w:p w14:paraId="10491341" w14:textId="77777777" w:rsidR="002F1CCD" w:rsidRPr="007F693B" w:rsidRDefault="00291A2C" w:rsidP="007C5E3A">
      <w:pPr>
        <w:tabs>
          <w:tab w:val="left" w:pos="-720"/>
          <w:tab w:val="left" w:pos="0"/>
          <w:tab w:val="left" w:pos="540"/>
        </w:tabs>
        <w:suppressAutoHyphens/>
        <w:rPr>
          <w:b/>
          <w:noProof/>
          <w:sz w:val="22"/>
        </w:rPr>
      </w:pPr>
      <w:r w:rsidRPr="007F693B">
        <w:rPr>
          <w:b/>
          <w:noProof/>
          <w:sz w:val="22"/>
          <w:lang w:val="lv-LV" w:bidi="lv-LV"/>
        </w:rPr>
        <w:t xml:space="preserve">Ko </w:t>
      </w:r>
      <w:r w:rsidR="002E626C" w:rsidRPr="007F693B">
        <w:rPr>
          <w:b/>
          <w:noProof/>
          <w:sz w:val="22"/>
          <w:lang w:val="lv-LV" w:bidi="lv-LV"/>
        </w:rPr>
        <w:t>Alyr</w:t>
      </w:r>
      <w:r w:rsidRPr="007F693B">
        <w:rPr>
          <w:b/>
          <w:noProof/>
          <w:sz w:val="22"/>
          <w:lang w:val="lv-LV" w:bidi="lv-LV"/>
        </w:rPr>
        <w:t xml:space="preserve"> satur</w:t>
      </w:r>
    </w:p>
    <w:p w14:paraId="5E746102" w14:textId="77777777" w:rsidR="002F1CCD" w:rsidRPr="007F693B" w:rsidRDefault="00B56F39" w:rsidP="007C5E3A">
      <w:pPr>
        <w:numPr>
          <w:ilvl w:val="0"/>
          <w:numId w:val="11"/>
        </w:numPr>
        <w:tabs>
          <w:tab w:val="left" w:pos="-720"/>
          <w:tab w:val="left" w:pos="0"/>
          <w:tab w:val="left" w:pos="540"/>
        </w:tabs>
        <w:suppressAutoHyphens/>
        <w:rPr>
          <w:noProof/>
          <w:sz w:val="22"/>
          <w:szCs w:val="22"/>
          <w:lang w:val="lv-LV"/>
        </w:rPr>
      </w:pPr>
      <w:r w:rsidRPr="007F693B">
        <w:rPr>
          <w:noProof/>
          <w:sz w:val="22"/>
          <w:szCs w:val="22"/>
          <w:lang w:val="lv-LV" w:bidi="lv-LV"/>
        </w:rPr>
        <w:t>Alyr</w:t>
      </w:r>
      <w:r w:rsidR="00291A2C" w:rsidRPr="007F693B">
        <w:rPr>
          <w:noProof/>
          <w:sz w:val="22"/>
          <w:szCs w:val="22"/>
          <w:lang w:val="lv-LV" w:bidi="lv-LV"/>
        </w:rPr>
        <w:t xml:space="preserve"> aktīvā viela ir cetirizīna dihidrohlorīds. Viena apvalkotā tablete satur 10 mg cetirizīna dihidrohlorīda.</w:t>
      </w:r>
    </w:p>
    <w:p w14:paraId="31BA63A4" w14:textId="77777777" w:rsidR="002F1CCD" w:rsidRPr="007F693B" w:rsidRDefault="00E654D6" w:rsidP="007C5E3A">
      <w:pPr>
        <w:numPr>
          <w:ilvl w:val="0"/>
          <w:numId w:val="11"/>
        </w:numPr>
        <w:tabs>
          <w:tab w:val="left" w:pos="-720"/>
          <w:tab w:val="left" w:pos="0"/>
          <w:tab w:val="left" w:pos="540"/>
        </w:tabs>
        <w:suppressAutoHyphens/>
        <w:rPr>
          <w:noProof/>
          <w:sz w:val="22"/>
          <w:lang w:val="lv-LV"/>
        </w:rPr>
      </w:pPr>
      <w:r w:rsidRPr="007F693B">
        <w:rPr>
          <w:noProof/>
          <w:sz w:val="22"/>
          <w:szCs w:val="22"/>
          <w:lang w:val="lv-LV" w:bidi="lv-LV"/>
        </w:rPr>
        <w:t xml:space="preserve">Citas sastāvdaļas ir laktozes monohidrāts, mikrokristāliskā celuloze, koloidāls bezūdens silīcija dioksīds, magnija stearāts, apvalks </w:t>
      </w:r>
      <w:r w:rsidR="002F1CCD" w:rsidRPr="007F693B">
        <w:rPr>
          <w:i/>
          <w:noProof/>
          <w:sz w:val="22"/>
          <w:lang w:val="lv-LV" w:bidi="lv-LV"/>
        </w:rPr>
        <w:t>Opadry Y-1-7000 white:</w:t>
      </w:r>
      <w:r w:rsidR="002F1CCD" w:rsidRPr="007F693B">
        <w:rPr>
          <w:noProof/>
          <w:sz w:val="22"/>
          <w:lang w:val="lv-LV" w:bidi="lv-LV"/>
        </w:rPr>
        <w:t xml:space="preserve"> hipromeloze, titāna dioksīds (E171), makrogols 400.</w:t>
      </w:r>
    </w:p>
    <w:p w14:paraId="568D6338" w14:textId="77777777" w:rsidR="002F1CCD" w:rsidRPr="007F693B" w:rsidRDefault="002F1CCD" w:rsidP="007C5E3A">
      <w:pPr>
        <w:tabs>
          <w:tab w:val="left" w:pos="-720"/>
          <w:tab w:val="left" w:pos="0"/>
          <w:tab w:val="left" w:pos="540"/>
        </w:tabs>
        <w:suppressAutoHyphens/>
        <w:rPr>
          <w:noProof/>
          <w:sz w:val="22"/>
          <w:lang w:val="lv-LV"/>
        </w:rPr>
      </w:pPr>
    </w:p>
    <w:p w14:paraId="0924309E" w14:textId="77777777" w:rsidR="002F1CCD" w:rsidRPr="007F693B" w:rsidRDefault="00B56F39" w:rsidP="007C5E3A">
      <w:pPr>
        <w:rPr>
          <w:b/>
          <w:noProof/>
          <w:sz w:val="22"/>
          <w:lang w:val="lv-LV"/>
        </w:rPr>
      </w:pPr>
      <w:r w:rsidRPr="007F693B">
        <w:rPr>
          <w:b/>
          <w:noProof/>
          <w:sz w:val="22"/>
          <w:lang w:val="lv-LV" w:bidi="lv-LV"/>
        </w:rPr>
        <w:t>Alyr</w:t>
      </w:r>
      <w:r w:rsidR="00E654D6" w:rsidRPr="007F693B">
        <w:rPr>
          <w:b/>
          <w:noProof/>
          <w:sz w:val="22"/>
          <w:lang w:val="lv-LV" w:bidi="lv-LV"/>
        </w:rPr>
        <w:t xml:space="preserve"> ārējais izskats un iepakojums</w:t>
      </w:r>
    </w:p>
    <w:p w14:paraId="4C69C5A2" w14:textId="126F533E" w:rsidR="00524BB7" w:rsidRPr="007F693B" w:rsidRDefault="007316AB" w:rsidP="006901E7">
      <w:pPr>
        <w:pStyle w:val="BodyText3"/>
        <w:rPr>
          <w:sz w:val="22"/>
          <w:lang w:val="lv-LV"/>
        </w:rPr>
      </w:pPr>
      <w:r w:rsidRPr="007F693B">
        <w:rPr>
          <w:noProof/>
          <w:sz w:val="22"/>
          <w:lang w:val="lv-LV" w:bidi="lv-LV"/>
        </w:rPr>
        <w:t xml:space="preserve">Alyr </w:t>
      </w:r>
      <w:r w:rsidR="008A1DAE" w:rsidRPr="007F693B">
        <w:rPr>
          <w:noProof/>
          <w:sz w:val="22"/>
          <w:lang w:val="lv-LV" w:bidi="lv-LV"/>
        </w:rPr>
        <w:t>ir baltas vai gandrīz baltas, apaļas, abā</w:t>
      </w:r>
      <w:r w:rsidRPr="007F693B">
        <w:rPr>
          <w:noProof/>
          <w:sz w:val="22"/>
          <w:lang w:val="lv-LV" w:bidi="lv-LV"/>
        </w:rPr>
        <w:t>s</w:t>
      </w:r>
      <w:r w:rsidR="008A1DAE" w:rsidRPr="007F693B">
        <w:rPr>
          <w:noProof/>
          <w:sz w:val="22"/>
          <w:lang w:val="lv-LV" w:bidi="lv-LV"/>
        </w:rPr>
        <w:t xml:space="preserve"> pusē</w:t>
      </w:r>
      <w:r w:rsidRPr="007F693B">
        <w:rPr>
          <w:noProof/>
          <w:sz w:val="22"/>
          <w:lang w:val="lv-LV" w:bidi="lv-LV"/>
        </w:rPr>
        <w:t>s</w:t>
      </w:r>
      <w:r w:rsidR="008A1DAE" w:rsidRPr="007F693B">
        <w:rPr>
          <w:noProof/>
          <w:sz w:val="22"/>
          <w:lang w:val="lv-LV" w:bidi="lv-LV"/>
        </w:rPr>
        <w:t xml:space="preserve"> izliektas apvalkotas tabletes ar izmēru 7,0-7,2 mm un dalījuma līniju vienā pusē.</w:t>
      </w:r>
    </w:p>
    <w:p w14:paraId="10CFC673" w14:textId="77777777" w:rsidR="00BB5C91" w:rsidRPr="007F693B" w:rsidRDefault="00BB5C91" w:rsidP="007C5E3A">
      <w:pPr>
        <w:ind w:right="147"/>
        <w:rPr>
          <w:noProof/>
          <w:sz w:val="22"/>
          <w:lang w:val="lv-LV"/>
        </w:rPr>
      </w:pPr>
    </w:p>
    <w:p w14:paraId="0DFCE127" w14:textId="6FCDFB8F" w:rsidR="002F1CCD" w:rsidRPr="007F693B" w:rsidRDefault="00C94869" w:rsidP="007C5E3A">
      <w:pPr>
        <w:ind w:right="147"/>
        <w:rPr>
          <w:sz w:val="22"/>
          <w:lang w:val="lv-LV"/>
        </w:rPr>
      </w:pPr>
      <w:r w:rsidRPr="007F693B">
        <w:rPr>
          <w:noProof/>
          <w:sz w:val="22"/>
          <w:lang w:val="lv-LV" w:bidi="lv-LV"/>
        </w:rPr>
        <w:t xml:space="preserve">Pieejamie iepakojumi: 7, </w:t>
      </w:r>
      <w:r w:rsidR="002F1CCD" w:rsidRPr="007F693B">
        <w:rPr>
          <w:noProof/>
          <w:sz w:val="22"/>
          <w:lang w:val="lv-LV" w:bidi="lv-LV"/>
        </w:rPr>
        <w:t xml:space="preserve">10 </w:t>
      </w:r>
      <w:r w:rsidRPr="007F693B">
        <w:rPr>
          <w:noProof/>
          <w:sz w:val="22"/>
          <w:lang w:val="lv-LV" w:bidi="lv-LV"/>
        </w:rPr>
        <w:t xml:space="preserve">apvalkotās tabletes </w:t>
      </w:r>
      <w:r w:rsidR="003453ED" w:rsidRPr="007F693B">
        <w:rPr>
          <w:noProof/>
          <w:sz w:val="22"/>
          <w:lang w:val="lv-LV" w:bidi="lv-LV"/>
        </w:rPr>
        <w:t>A</w:t>
      </w:r>
      <w:r w:rsidRPr="007F693B">
        <w:rPr>
          <w:noProof/>
          <w:sz w:val="22"/>
          <w:lang w:val="lv-LV" w:bidi="lv-LV"/>
        </w:rPr>
        <w:t>l/PV</w:t>
      </w:r>
      <w:r w:rsidR="00934021">
        <w:rPr>
          <w:noProof/>
          <w:sz w:val="22"/>
          <w:lang w:val="lv-LV" w:bidi="lv-LV"/>
        </w:rPr>
        <w:t>D</w:t>
      </w:r>
      <w:r w:rsidRPr="007F693B">
        <w:rPr>
          <w:noProof/>
          <w:sz w:val="22"/>
          <w:lang w:val="lv-LV" w:bidi="lv-LV"/>
        </w:rPr>
        <w:t>H/PVH folijas blisterī, kas ievietots kartona kastītē.</w:t>
      </w:r>
    </w:p>
    <w:p w14:paraId="39565190" w14:textId="77777777" w:rsidR="00C94869" w:rsidRPr="007F693B" w:rsidRDefault="00C94869" w:rsidP="007C5E3A">
      <w:pPr>
        <w:ind w:right="147"/>
        <w:rPr>
          <w:sz w:val="22"/>
          <w:lang w:val="lv-LV"/>
        </w:rPr>
      </w:pPr>
    </w:p>
    <w:p w14:paraId="3F83C439" w14:textId="77777777" w:rsidR="00C94869" w:rsidRPr="007F693B" w:rsidRDefault="00C94869" w:rsidP="007C5E3A">
      <w:pPr>
        <w:ind w:right="147"/>
        <w:rPr>
          <w:sz w:val="22"/>
          <w:lang w:val="lv-LV"/>
        </w:rPr>
      </w:pPr>
      <w:r w:rsidRPr="007F693B">
        <w:rPr>
          <w:sz w:val="22"/>
          <w:lang w:val="lv-LV" w:bidi="lv-LV"/>
        </w:rPr>
        <w:t>Visi iepakojuma lielumi tirgū var nebūt pieejami.</w:t>
      </w:r>
    </w:p>
    <w:p w14:paraId="3D0BA06A" w14:textId="77777777" w:rsidR="00A07169" w:rsidRPr="007F693B" w:rsidRDefault="00A07169" w:rsidP="007C5E3A">
      <w:pPr>
        <w:jc w:val="both"/>
        <w:rPr>
          <w:b/>
          <w:noProof/>
          <w:sz w:val="22"/>
          <w:lang w:val="lv-LV"/>
        </w:rPr>
      </w:pPr>
    </w:p>
    <w:p w14:paraId="0215D6F5" w14:textId="77777777" w:rsidR="002F1CCD" w:rsidRPr="007F693B" w:rsidRDefault="00E654D6" w:rsidP="007C5E3A">
      <w:pPr>
        <w:jc w:val="both"/>
        <w:rPr>
          <w:b/>
          <w:noProof/>
          <w:sz w:val="22"/>
          <w:lang w:val="lv-LV"/>
        </w:rPr>
      </w:pPr>
      <w:r w:rsidRPr="007F693B">
        <w:rPr>
          <w:b/>
          <w:noProof/>
          <w:sz w:val="22"/>
          <w:lang w:val="lv-LV" w:bidi="lv-LV"/>
        </w:rPr>
        <w:t xml:space="preserve">Reģistrācijas apliecības īpašnieks </w:t>
      </w:r>
    </w:p>
    <w:p w14:paraId="18967A92" w14:textId="6398C216" w:rsidR="00553E77" w:rsidRDefault="00553E77" w:rsidP="007C5E3A">
      <w:pPr>
        <w:jc w:val="both"/>
        <w:rPr>
          <w:sz w:val="22"/>
          <w:szCs w:val="22"/>
        </w:rPr>
      </w:pPr>
    </w:p>
    <w:p w14:paraId="1C5E5B86" w14:textId="77777777" w:rsidR="00BF68B3" w:rsidRDefault="00BF68B3" w:rsidP="00BF68B3">
      <w:pPr>
        <w:rPr>
          <w:sz w:val="22"/>
          <w:szCs w:val="22"/>
          <w:lang w:val="en-US" w:eastAsia="en-US"/>
        </w:rPr>
      </w:pPr>
      <w:r>
        <w:rPr>
          <w:lang w:val="en-US"/>
        </w:rPr>
        <w:t>Bausch Health Ireland Limited</w:t>
      </w:r>
    </w:p>
    <w:p w14:paraId="6AE9F01B" w14:textId="77777777" w:rsidR="00BF68B3" w:rsidRDefault="00BF68B3" w:rsidP="00BF68B3">
      <w:pPr>
        <w:rPr>
          <w:lang w:val="en-US"/>
        </w:rPr>
      </w:pPr>
      <w:r>
        <w:rPr>
          <w:lang w:val="en-US"/>
        </w:rPr>
        <w:t>3013 Lake Drive</w:t>
      </w:r>
    </w:p>
    <w:p w14:paraId="2BAD2024" w14:textId="77777777" w:rsidR="00BF68B3" w:rsidRDefault="00BF68B3" w:rsidP="00BF68B3">
      <w:pPr>
        <w:rPr>
          <w:lang w:val="en-US"/>
        </w:rPr>
      </w:pPr>
      <w:r>
        <w:rPr>
          <w:lang w:val="en-US"/>
        </w:rPr>
        <w:t>Citywest Business Campus</w:t>
      </w:r>
    </w:p>
    <w:p w14:paraId="2BB6C0F3" w14:textId="77777777" w:rsidR="00BF68B3" w:rsidRDefault="00BF68B3" w:rsidP="00BF68B3">
      <w:pPr>
        <w:rPr>
          <w:lang w:val="en-US"/>
        </w:rPr>
      </w:pPr>
      <w:r>
        <w:rPr>
          <w:lang w:val="en-US"/>
        </w:rPr>
        <w:t>Dublin 24, D24PPT3</w:t>
      </w:r>
    </w:p>
    <w:p w14:paraId="1D14E2C7" w14:textId="34BFE7B1" w:rsidR="00BF68B3" w:rsidRDefault="00BF68B3" w:rsidP="00BF68B3">
      <w:pPr>
        <w:rPr>
          <w:lang w:val="en-US"/>
        </w:rPr>
      </w:pPr>
      <w:r>
        <w:rPr>
          <w:lang w:val="en-US"/>
        </w:rPr>
        <w:t xml:space="preserve">Ireland, </w:t>
      </w:r>
      <w:proofErr w:type="spellStart"/>
      <w:r w:rsidR="00AA162D">
        <w:rPr>
          <w:lang w:val="en-US"/>
        </w:rPr>
        <w:t>Ī</w:t>
      </w:r>
      <w:r>
        <w:rPr>
          <w:lang w:val="en-US"/>
        </w:rPr>
        <w:t>rija</w:t>
      </w:r>
      <w:proofErr w:type="spellEnd"/>
    </w:p>
    <w:p w14:paraId="765AB3D6" w14:textId="77777777" w:rsidR="00BF68B3" w:rsidRPr="009E1CA0" w:rsidRDefault="00BF68B3" w:rsidP="007C5E3A">
      <w:pPr>
        <w:jc w:val="both"/>
        <w:rPr>
          <w:sz w:val="22"/>
          <w:szCs w:val="22"/>
          <w:lang w:val="lv-LV"/>
        </w:rPr>
      </w:pPr>
    </w:p>
    <w:p w14:paraId="5FE90010" w14:textId="77777777" w:rsidR="00553E77" w:rsidRPr="007F693B" w:rsidRDefault="00E654D6" w:rsidP="007C5E3A">
      <w:pPr>
        <w:jc w:val="both"/>
        <w:rPr>
          <w:b/>
          <w:sz w:val="22"/>
          <w:lang w:val="lv-LV"/>
        </w:rPr>
      </w:pPr>
      <w:r w:rsidRPr="007F693B">
        <w:rPr>
          <w:b/>
          <w:sz w:val="22"/>
          <w:lang w:val="lv-LV" w:bidi="lv-LV"/>
        </w:rPr>
        <w:t>Ražotājs</w:t>
      </w:r>
    </w:p>
    <w:p w14:paraId="08B45B87" w14:textId="77777777" w:rsidR="002F1CCD" w:rsidRPr="009E1CA0" w:rsidRDefault="002F1CCD" w:rsidP="007C5E3A">
      <w:pPr>
        <w:jc w:val="both"/>
        <w:rPr>
          <w:iCs/>
          <w:sz w:val="22"/>
          <w:lang w:val="lv-LV"/>
        </w:rPr>
      </w:pPr>
      <w:r w:rsidRPr="00FD6610">
        <w:rPr>
          <w:iCs/>
          <w:sz w:val="22"/>
          <w:lang w:val="lv-LV" w:bidi="lv-LV"/>
        </w:rPr>
        <w:t xml:space="preserve">ICN </w:t>
      </w:r>
      <w:proofErr w:type="spellStart"/>
      <w:r w:rsidRPr="00FD6610">
        <w:rPr>
          <w:iCs/>
          <w:sz w:val="22"/>
          <w:lang w:val="lv-LV" w:bidi="lv-LV"/>
        </w:rPr>
        <w:t>Polfa</w:t>
      </w:r>
      <w:proofErr w:type="spellEnd"/>
      <w:r w:rsidRPr="00FD6610">
        <w:rPr>
          <w:iCs/>
          <w:sz w:val="22"/>
          <w:lang w:val="lv-LV" w:bidi="lv-LV"/>
        </w:rPr>
        <w:t xml:space="preserve"> </w:t>
      </w:r>
      <w:proofErr w:type="spellStart"/>
      <w:r w:rsidRPr="00FD6610">
        <w:rPr>
          <w:iCs/>
          <w:sz w:val="22"/>
          <w:lang w:val="lv-LV" w:bidi="lv-LV"/>
        </w:rPr>
        <w:t>Rzeszów</w:t>
      </w:r>
      <w:proofErr w:type="spellEnd"/>
      <w:r w:rsidRPr="00FD6610">
        <w:rPr>
          <w:iCs/>
          <w:sz w:val="22"/>
          <w:lang w:val="lv-LV" w:bidi="lv-LV"/>
        </w:rPr>
        <w:t xml:space="preserve"> S.A.</w:t>
      </w:r>
      <w:r w:rsidRPr="009E1CA0">
        <w:rPr>
          <w:iCs/>
          <w:sz w:val="22"/>
          <w:lang w:val="lv-LV" w:bidi="lv-LV"/>
        </w:rPr>
        <w:t xml:space="preserve"> </w:t>
      </w:r>
    </w:p>
    <w:p w14:paraId="0A280B3C" w14:textId="77777777" w:rsidR="002F1CCD" w:rsidRPr="009E1CA0" w:rsidRDefault="002F1CCD" w:rsidP="007C5E3A">
      <w:pPr>
        <w:jc w:val="both"/>
        <w:rPr>
          <w:iCs/>
          <w:sz w:val="22"/>
          <w:lang w:val="lv-LV"/>
        </w:rPr>
      </w:pPr>
      <w:proofErr w:type="spellStart"/>
      <w:r w:rsidRPr="00FD6610">
        <w:rPr>
          <w:iCs/>
          <w:sz w:val="22"/>
          <w:lang w:val="lv-LV" w:bidi="lv-LV"/>
        </w:rPr>
        <w:t>ul</w:t>
      </w:r>
      <w:proofErr w:type="spellEnd"/>
      <w:r w:rsidRPr="00FD6610">
        <w:rPr>
          <w:iCs/>
          <w:sz w:val="22"/>
          <w:lang w:val="lv-LV" w:bidi="lv-LV"/>
        </w:rPr>
        <w:t>.</w:t>
      </w:r>
      <w:r w:rsidRPr="009E1CA0">
        <w:rPr>
          <w:iCs/>
          <w:sz w:val="22"/>
          <w:lang w:val="lv-LV" w:bidi="lv-LV"/>
        </w:rPr>
        <w:t xml:space="preserve"> </w:t>
      </w:r>
      <w:proofErr w:type="spellStart"/>
      <w:r w:rsidRPr="00FD6610">
        <w:rPr>
          <w:iCs/>
          <w:sz w:val="22"/>
          <w:lang w:val="lv-LV" w:bidi="lv-LV"/>
        </w:rPr>
        <w:t>Przemysłowa</w:t>
      </w:r>
      <w:proofErr w:type="spellEnd"/>
      <w:r w:rsidRPr="00FD6610">
        <w:rPr>
          <w:iCs/>
          <w:sz w:val="22"/>
          <w:lang w:val="lv-LV" w:bidi="lv-LV"/>
        </w:rPr>
        <w:t xml:space="preserve"> 2</w:t>
      </w:r>
    </w:p>
    <w:p w14:paraId="3D43B152" w14:textId="77777777" w:rsidR="002F1CCD" w:rsidRPr="00FD6610" w:rsidRDefault="002F1CCD" w:rsidP="007C5E3A">
      <w:pPr>
        <w:jc w:val="both"/>
        <w:rPr>
          <w:iCs/>
          <w:sz w:val="22"/>
          <w:lang w:val="lv-LV" w:bidi="lv-LV"/>
        </w:rPr>
      </w:pPr>
      <w:r w:rsidRPr="009E1CA0">
        <w:rPr>
          <w:iCs/>
          <w:sz w:val="22"/>
          <w:lang w:val="lv-LV" w:bidi="lv-LV"/>
        </w:rPr>
        <w:t xml:space="preserve">35-959 </w:t>
      </w:r>
      <w:proofErr w:type="spellStart"/>
      <w:r w:rsidRPr="00FD6610">
        <w:rPr>
          <w:iCs/>
          <w:sz w:val="22"/>
          <w:lang w:val="lv-LV" w:bidi="lv-LV"/>
        </w:rPr>
        <w:t>Rzeszów</w:t>
      </w:r>
      <w:proofErr w:type="spellEnd"/>
    </w:p>
    <w:p w14:paraId="68F67D4A" w14:textId="77777777" w:rsidR="003453ED" w:rsidRPr="009E1CA0" w:rsidRDefault="003453ED" w:rsidP="007C5E3A">
      <w:pPr>
        <w:jc w:val="both"/>
        <w:rPr>
          <w:iCs/>
          <w:sz w:val="22"/>
          <w:lang w:val="lv-LV"/>
        </w:rPr>
      </w:pPr>
      <w:r w:rsidRPr="00FD6610">
        <w:rPr>
          <w:iCs/>
          <w:sz w:val="22"/>
          <w:lang w:val="lv-LV" w:bidi="lv-LV"/>
        </w:rPr>
        <w:t>Polija</w:t>
      </w:r>
    </w:p>
    <w:p w14:paraId="53316C4E" w14:textId="77777777" w:rsidR="007C5E3A" w:rsidRPr="007F693B" w:rsidRDefault="007C5E3A" w:rsidP="007C5E3A">
      <w:pPr>
        <w:jc w:val="both"/>
        <w:rPr>
          <w:sz w:val="22"/>
          <w:lang w:val="lv-LV"/>
        </w:rPr>
      </w:pPr>
    </w:p>
    <w:p w14:paraId="2A14BFCF" w14:textId="77777777" w:rsidR="003A08AD" w:rsidRPr="007F693B" w:rsidRDefault="003A08AD" w:rsidP="007C5E3A">
      <w:pPr>
        <w:jc w:val="both"/>
        <w:rPr>
          <w:b/>
          <w:bCs/>
          <w:iCs/>
          <w:sz w:val="22"/>
          <w:lang w:val="lv-LV"/>
        </w:rPr>
      </w:pPr>
      <w:r w:rsidRPr="007F693B">
        <w:rPr>
          <w:b/>
          <w:sz w:val="22"/>
          <w:lang w:val="lv-LV" w:bidi="lv-LV"/>
        </w:rPr>
        <w:t xml:space="preserve">Šīs zāles </w:t>
      </w:r>
      <w:r w:rsidR="003453ED" w:rsidRPr="007F693B">
        <w:rPr>
          <w:b/>
          <w:sz w:val="22"/>
          <w:lang w:val="lv-LV" w:bidi="lv-LV"/>
        </w:rPr>
        <w:t>Eiropas ekonomikas zonas (</w:t>
      </w:r>
      <w:r w:rsidRPr="007F693B">
        <w:rPr>
          <w:b/>
          <w:sz w:val="22"/>
          <w:lang w:val="lv-LV" w:bidi="lv-LV"/>
        </w:rPr>
        <w:t>EEZ</w:t>
      </w:r>
      <w:r w:rsidR="003453ED" w:rsidRPr="007F693B">
        <w:rPr>
          <w:b/>
          <w:sz w:val="22"/>
          <w:lang w:val="lv-LV" w:bidi="lv-LV"/>
        </w:rPr>
        <w:t>)</w:t>
      </w:r>
      <w:r w:rsidRPr="007F693B">
        <w:rPr>
          <w:b/>
          <w:sz w:val="22"/>
          <w:lang w:val="lv-LV" w:bidi="lv-LV"/>
        </w:rPr>
        <w:t xml:space="preserve"> dalībvalstīs ir reģistrētas ar šādiem nosaukumiem:</w:t>
      </w:r>
    </w:p>
    <w:p w14:paraId="790F2902" w14:textId="77777777" w:rsidR="00B56F39" w:rsidRPr="007F693B" w:rsidRDefault="00B56F39" w:rsidP="00B56F39">
      <w:pPr>
        <w:autoSpaceDE w:val="0"/>
        <w:autoSpaceDN w:val="0"/>
        <w:adjustRightInd w:val="0"/>
        <w:rPr>
          <w:rFonts w:ascii="TimesNewRoman" w:hAnsi="TimesNewRoman" w:cs="TimesNewRoman"/>
          <w:sz w:val="22"/>
          <w:szCs w:val="22"/>
          <w:lang w:val="en-US" w:eastAsia="en-US"/>
        </w:rPr>
      </w:pPr>
      <w:proofErr w:type="spellStart"/>
      <w:r w:rsidRPr="007F693B">
        <w:rPr>
          <w:rFonts w:ascii="TimesNewRoman" w:hAnsi="TimesNewRoman" w:cs="TimesNewRoman"/>
          <w:sz w:val="22"/>
          <w:szCs w:val="22"/>
          <w:lang w:val="en-US" w:eastAsia="en-US"/>
        </w:rPr>
        <w:t>Polija</w:t>
      </w:r>
      <w:proofErr w:type="spellEnd"/>
      <w:r w:rsidRPr="007F693B">
        <w:rPr>
          <w:rFonts w:ascii="TimesNewRoman" w:hAnsi="TimesNewRoman" w:cs="TimesNewRoman"/>
          <w:sz w:val="22"/>
          <w:szCs w:val="22"/>
          <w:lang w:val="en-US" w:eastAsia="en-US"/>
        </w:rPr>
        <w:t xml:space="preserve"> -</w:t>
      </w:r>
      <w:r w:rsidRPr="007F693B">
        <w:rPr>
          <w:rFonts w:ascii="TimesNewRoman" w:hAnsi="TimesNewRoman" w:cs="TimesNewRoman"/>
          <w:sz w:val="22"/>
          <w:szCs w:val="22"/>
          <w:lang w:val="en-US" w:eastAsia="en-US"/>
        </w:rPr>
        <w:tab/>
      </w:r>
      <w:r w:rsidRPr="007F693B">
        <w:rPr>
          <w:rFonts w:ascii="TimesNewRoman" w:hAnsi="TimesNewRoman" w:cs="TimesNewRoman"/>
          <w:sz w:val="22"/>
          <w:szCs w:val="22"/>
          <w:lang w:val="en-US" w:eastAsia="en-US"/>
        </w:rPr>
        <w:tab/>
      </w:r>
      <w:proofErr w:type="spellStart"/>
      <w:r w:rsidRPr="007F693B">
        <w:rPr>
          <w:rFonts w:ascii="TimesNewRoman,Bold" w:hAnsi="TimesNewRoman,Bold" w:cs="TimesNewRoman,Bold"/>
          <w:b/>
          <w:bCs/>
          <w:sz w:val="22"/>
          <w:szCs w:val="22"/>
          <w:lang w:val="en-US" w:eastAsia="en-US"/>
        </w:rPr>
        <w:t>CetAlergin</w:t>
      </w:r>
      <w:proofErr w:type="spellEnd"/>
      <w:r w:rsidRPr="007F693B">
        <w:rPr>
          <w:rFonts w:ascii="TimesNewRoman,Bold" w:hAnsi="TimesNewRoman,Bold" w:cs="TimesNewRoman,Bold"/>
          <w:b/>
          <w:bCs/>
          <w:sz w:val="22"/>
          <w:szCs w:val="22"/>
          <w:lang w:val="en-US" w:eastAsia="en-US"/>
        </w:rPr>
        <w:t xml:space="preserve"> Ten </w:t>
      </w:r>
    </w:p>
    <w:p w14:paraId="55A53680" w14:textId="77777777" w:rsidR="00B56F39" w:rsidRPr="007F693B" w:rsidRDefault="00B56F39" w:rsidP="00B56F39">
      <w:pPr>
        <w:autoSpaceDE w:val="0"/>
        <w:autoSpaceDN w:val="0"/>
        <w:adjustRightInd w:val="0"/>
        <w:rPr>
          <w:rFonts w:ascii="TimesNewRoman,Bold" w:hAnsi="TimesNewRoman,Bold" w:cs="TimesNewRoman,Bold"/>
          <w:b/>
          <w:bCs/>
          <w:sz w:val="22"/>
          <w:szCs w:val="22"/>
          <w:lang w:val="en-US" w:eastAsia="en-US"/>
        </w:rPr>
      </w:pPr>
      <w:proofErr w:type="spellStart"/>
      <w:r w:rsidRPr="007F693B">
        <w:rPr>
          <w:rFonts w:ascii="TimesNewRoman" w:hAnsi="TimesNewRoman" w:cs="TimesNewRoman"/>
          <w:sz w:val="22"/>
          <w:szCs w:val="22"/>
          <w:lang w:val="en-US" w:eastAsia="en-US"/>
        </w:rPr>
        <w:t>Vācija</w:t>
      </w:r>
      <w:proofErr w:type="spellEnd"/>
      <w:r w:rsidRPr="007F693B">
        <w:rPr>
          <w:rFonts w:ascii="TimesNewRoman" w:hAnsi="TimesNewRoman" w:cs="TimesNewRoman"/>
          <w:sz w:val="22"/>
          <w:szCs w:val="22"/>
          <w:lang w:val="en-US" w:eastAsia="en-US"/>
        </w:rPr>
        <w:t xml:space="preserve"> -</w:t>
      </w:r>
      <w:r w:rsidRPr="007F693B">
        <w:rPr>
          <w:rFonts w:ascii="TimesNewRoman" w:hAnsi="TimesNewRoman" w:cs="TimesNewRoman"/>
          <w:sz w:val="22"/>
          <w:szCs w:val="22"/>
          <w:lang w:val="en-US" w:eastAsia="en-US"/>
        </w:rPr>
        <w:tab/>
      </w:r>
      <w:r w:rsidRPr="007F693B">
        <w:rPr>
          <w:rFonts w:ascii="TimesNewRoman" w:hAnsi="TimesNewRoman" w:cs="TimesNewRoman"/>
          <w:sz w:val="22"/>
          <w:szCs w:val="22"/>
          <w:lang w:val="en-US" w:eastAsia="en-US"/>
        </w:rPr>
        <w:tab/>
      </w:r>
      <w:proofErr w:type="spellStart"/>
      <w:r w:rsidRPr="007F693B">
        <w:rPr>
          <w:rFonts w:ascii="TimesNewRoman,Bold" w:hAnsi="TimesNewRoman,Bold" w:cs="TimesNewRoman,Bold"/>
          <w:b/>
          <w:bCs/>
          <w:sz w:val="22"/>
          <w:szCs w:val="22"/>
          <w:lang w:val="en-US" w:eastAsia="en-US"/>
        </w:rPr>
        <w:t>Cetirizin</w:t>
      </w:r>
      <w:proofErr w:type="spellEnd"/>
      <w:r w:rsidRPr="007F693B">
        <w:rPr>
          <w:rFonts w:ascii="TimesNewRoman,Bold" w:hAnsi="TimesNewRoman,Bold" w:cs="TimesNewRoman,Bold"/>
          <w:b/>
          <w:bCs/>
          <w:sz w:val="22"/>
          <w:szCs w:val="22"/>
          <w:lang w:val="en-US" w:eastAsia="en-US"/>
        </w:rPr>
        <w:t xml:space="preserve"> Dr. Mann 10 mg </w:t>
      </w:r>
      <w:proofErr w:type="spellStart"/>
      <w:r w:rsidRPr="007F693B">
        <w:rPr>
          <w:rFonts w:ascii="TimesNewRoman,Bold" w:hAnsi="TimesNewRoman,Bold" w:cs="TimesNewRoman,Bold"/>
          <w:b/>
          <w:bCs/>
          <w:sz w:val="22"/>
          <w:szCs w:val="22"/>
          <w:lang w:val="en-US" w:eastAsia="en-US"/>
        </w:rPr>
        <w:t>Filmtabletten</w:t>
      </w:r>
      <w:proofErr w:type="spellEnd"/>
    </w:p>
    <w:p w14:paraId="3E28A13F" w14:textId="77777777" w:rsidR="00B56F39" w:rsidRPr="007F693B" w:rsidRDefault="00B56F39" w:rsidP="00B56F39">
      <w:pPr>
        <w:autoSpaceDE w:val="0"/>
        <w:autoSpaceDN w:val="0"/>
        <w:adjustRightInd w:val="0"/>
        <w:rPr>
          <w:rFonts w:ascii="TimesNewRoman" w:hAnsi="TimesNewRoman" w:cs="TimesNewRoman"/>
          <w:sz w:val="22"/>
          <w:szCs w:val="22"/>
          <w:lang w:val="en-US" w:eastAsia="en-US"/>
        </w:rPr>
      </w:pPr>
      <w:proofErr w:type="spellStart"/>
      <w:r w:rsidRPr="007F693B">
        <w:rPr>
          <w:rFonts w:ascii="TimesNewRoman" w:hAnsi="TimesNewRoman" w:cs="TimesNewRoman"/>
          <w:sz w:val="22"/>
          <w:szCs w:val="22"/>
          <w:lang w:val="en-US" w:eastAsia="en-US"/>
        </w:rPr>
        <w:t>Igaunija</w:t>
      </w:r>
      <w:proofErr w:type="spellEnd"/>
      <w:r w:rsidRPr="007F693B">
        <w:rPr>
          <w:rFonts w:ascii="TimesNewRoman" w:hAnsi="TimesNewRoman" w:cs="TimesNewRoman"/>
          <w:sz w:val="22"/>
          <w:szCs w:val="22"/>
          <w:lang w:val="en-US" w:eastAsia="en-US"/>
        </w:rPr>
        <w:t xml:space="preserve"> -</w:t>
      </w:r>
      <w:r w:rsidRPr="007F693B">
        <w:rPr>
          <w:rFonts w:ascii="TimesNewRoman" w:hAnsi="TimesNewRoman" w:cs="TimesNewRoman"/>
          <w:sz w:val="22"/>
          <w:szCs w:val="22"/>
          <w:lang w:val="en-US" w:eastAsia="en-US"/>
        </w:rPr>
        <w:tab/>
      </w:r>
      <w:r w:rsidRPr="007F693B">
        <w:rPr>
          <w:rFonts w:ascii="TimesNewRoman,Bold" w:hAnsi="TimesNewRoman,Bold" w:cs="TimesNewRoman,Bold"/>
          <w:b/>
          <w:bCs/>
          <w:sz w:val="22"/>
          <w:szCs w:val="22"/>
          <w:lang w:val="en-US" w:eastAsia="en-US"/>
        </w:rPr>
        <w:t>ALYR</w:t>
      </w:r>
    </w:p>
    <w:p w14:paraId="37BEB213" w14:textId="77777777" w:rsidR="00B56F39" w:rsidRPr="007F693B" w:rsidRDefault="00B56F39" w:rsidP="00B56F39">
      <w:pPr>
        <w:autoSpaceDE w:val="0"/>
        <w:autoSpaceDN w:val="0"/>
        <w:adjustRightInd w:val="0"/>
        <w:rPr>
          <w:rFonts w:ascii="TimesNewRoman,Bold" w:hAnsi="TimesNewRoman,Bold" w:cs="TimesNewRoman,Bold"/>
          <w:b/>
          <w:bCs/>
          <w:sz w:val="22"/>
          <w:szCs w:val="22"/>
          <w:lang w:val="en-US" w:eastAsia="en-US"/>
        </w:rPr>
      </w:pPr>
      <w:proofErr w:type="spellStart"/>
      <w:r w:rsidRPr="007F693B">
        <w:rPr>
          <w:rFonts w:ascii="TimesNewRoman" w:hAnsi="TimesNewRoman" w:cs="TimesNewRoman"/>
          <w:sz w:val="22"/>
          <w:szCs w:val="22"/>
          <w:lang w:val="en-US" w:eastAsia="en-US"/>
        </w:rPr>
        <w:t>Lietuva</w:t>
      </w:r>
      <w:proofErr w:type="spellEnd"/>
      <w:r w:rsidRPr="007F693B">
        <w:rPr>
          <w:rFonts w:ascii="TimesNewRoman" w:hAnsi="TimesNewRoman" w:cs="TimesNewRoman"/>
          <w:sz w:val="22"/>
          <w:szCs w:val="22"/>
          <w:lang w:val="en-US" w:eastAsia="en-US"/>
        </w:rPr>
        <w:t xml:space="preserve"> -</w:t>
      </w:r>
      <w:r w:rsidRPr="007F693B">
        <w:rPr>
          <w:rFonts w:ascii="TimesNewRoman" w:hAnsi="TimesNewRoman" w:cs="TimesNewRoman"/>
          <w:sz w:val="22"/>
          <w:szCs w:val="22"/>
          <w:lang w:val="en-US" w:eastAsia="en-US"/>
        </w:rPr>
        <w:tab/>
      </w:r>
      <w:r w:rsidRPr="007F693B">
        <w:rPr>
          <w:rFonts w:ascii="TimesNewRoman,Bold" w:hAnsi="TimesNewRoman,Bold" w:cs="TimesNewRoman,Bold"/>
          <w:b/>
          <w:bCs/>
          <w:sz w:val="22"/>
          <w:szCs w:val="22"/>
          <w:lang w:val="en-US" w:eastAsia="en-US"/>
        </w:rPr>
        <w:t xml:space="preserve">ALYR 10 mg </w:t>
      </w:r>
      <w:proofErr w:type="spellStart"/>
      <w:r w:rsidRPr="007F693B">
        <w:rPr>
          <w:rFonts w:ascii="TimesNewRoman,Bold" w:hAnsi="TimesNewRoman,Bold" w:cs="TimesNewRoman,Bold"/>
          <w:b/>
          <w:bCs/>
          <w:sz w:val="22"/>
          <w:szCs w:val="22"/>
          <w:lang w:val="en-US" w:eastAsia="en-US"/>
        </w:rPr>
        <w:t>plėvele</w:t>
      </w:r>
      <w:proofErr w:type="spellEnd"/>
      <w:r w:rsidRPr="007F693B">
        <w:rPr>
          <w:rFonts w:ascii="TimesNewRoman,Bold" w:hAnsi="TimesNewRoman,Bold" w:cs="TimesNewRoman,Bold"/>
          <w:b/>
          <w:bCs/>
          <w:sz w:val="22"/>
          <w:szCs w:val="22"/>
          <w:lang w:val="en-US" w:eastAsia="en-US"/>
        </w:rPr>
        <w:t xml:space="preserve"> </w:t>
      </w:r>
      <w:proofErr w:type="spellStart"/>
      <w:r w:rsidRPr="007F693B">
        <w:rPr>
          <w:rFonts w:ascii="TimesNewRoman,Bold" w:hAnsi="TimesNewRoman,Bold" w:cs="TimesNewRoman,Bold"/>
          <w:b/>
          <w:bCs/>
          <w:sz w:val="22"/>
          <w:szCs w:val="22"/>
          <w:lang w:val="en-US" w:eastAsia="en-US"/>
        </w:rPr>
        <w:t>dengtos</w:t>
      </w:r>
      <w:proofErr w:type="spellEnd"/>
      <w:r w:rsidRPr="007F693B">
        <w:rPr>
          <w:rFonts w:ascii="TimesNewRoman,Bold" w:hAnsi="TimesNewRoman,Bold" w:cs="TimesNewRoman,Bold"/>
          <w:b/>
          <w:bCs/>
          <w:sz w:val="22"/>
          <w:szCs w:val="22"/>
          <w:lang w:val="en-US" w:eastAsia="en-US"/>
        </w:rPr>
        <w:t xml:space="preserve"> </w:t>
      </w:r>
      <w:proofErr w:type="spellStart"/>
      <w:r w:rsidRPr="007F693B">
        <w:rPr>
          <w:rFonts w:ascii="TimesNewRoman,Bold" w:hAnsi="TimesNewRoman,Bold" w:cs="TimesNewRoman,Bold"/>
          <w:b/>
          <w:bCs/>
          <w:sz w:val="22"/>
          <w:szCs w:val="22"/>
          <w:lang w:val="en-US" w:eastAsia="en-US"/>
        </w:rPr>
        <w:t>tabletės</w:t>
      </w:r>
      <w:proofErr w:type="spellEnd"/>
    </w:p>
    <w:p w14:paraId="29C2419E" w14:textId="77777777" w:rsidR="003A08AD" w:rsidRPr="007F693B" w:rsidRDefault="00B56F39" w:rsidP="00B56F39">
      <w:pPr>
        <w:autoSpaceDE w:val="0"/>
        <w:autoSpaceDN w:val="0"/>
        <w:adjustRightInd w:val="0"/>
        <w:rPr>
          <w:b/>
          <w:bCs/>
          <w:iCs/>
          <w:sz w:val="22"/>
          <w:lang w:val="lv-LV"/>
        </w:rPr>
      </w:pPr>
      <w:proofErr w:type="spellStart"/>
      <w:r w:rsidRPr="007F693B">
        <w:rPr>
          <w:rFonts w:ascii="TimesNewRoman" w:hAnsi="TimesNewRoman" w:cs="TimesNewRoman"/>
          <w:sz w:val="22"/>
          <w:szCs w:val="22"/>
          <w:lang w:val="en-US" w:eastAsia="en-US"/>
        </w:rPr>
        <w:t>Slovākija</w:t>
      </w:r>
      <w:proofErr w:type="spellEnd"/>
      <w:r w:rsidRPr="007F693B">
        <w:rPr>
          <w:rFonts w:ascii="TimesNewRoman" w:hAnsi="TimesNewRoman" w:cs="TimesNewRoman"/>
          <w:sz w:val="22"/>
          <w:szCs w:val="22"/>
          <w:lang w:val="en-US" w:eastAsia="en-US"/>
        </w:rPr>
        <w:t xml:space="preserve"> -</w:t>
      </w:r>
      <w:r w:rsidRPr="007F693B">
        <w:rPr>
          <w:rFonts w:ascii="TimesNewRoman" w:hAnsi="TimesNewRoman" w:cs="TimesNewRoman"/>
          <w:sz w:val="22"/>
          <w:szCs w:val="22"/>
          <w:lang w:val="en-US" w:eastAsia="en-US"/>
        </w:rPr>
        <w:tab/>
      </w:r>
      <w:proofErr w:type="spellStart"/>
      <w:r w:rsidRPr="007F693B">
        <w:rPr>
          <w:rFonts w:ascii="TimesNewRoman,Bold" w:hAnsi="TimesNewRoman,Bold" w:cs="TimesNewRoman,Bold"/>
          <w:b/>
          <w:bCs/>
          <w:sz w:val="22"/>
          <w:szCs w:val="22"/>
          <w:lang w:val="en-US" w:eastAsia="en-US"/>
        </w:rPr>
        <w:t>Izatexi</w:t>
      </w:r>
      <w:proofErr w:type="spellEnd"/>
      <w:r w:rsidRPr="007F693B">
        <w:rPr>
          <w:rFonts w:ascii="TimesNewRoman,Bold" w:hAnsi="TimesNewRoman,Bold" w:cs="TimesNewRoman,Bold"/>
          <w:b/>
          <w:bCs/>
          <w:sz w:val="22"/>
          <w:szCs w:val="22"/>
          <w:lang w:val="en-US" w:eastAsia="en-US"/>
        </w:rPr>
        <w:t xml:space="preserve"> 10 mg </w:t>
      </w:r>
    </w:p>
    <w:p w14:paraId="1C5C2584" w14:textId="77777777" w:rsidR="00B56F39" w:rsidRPr="007F693B" w:rsidRDefault="00B56F39" w:rsidP="007C5E3A">
      <w:pPr>
        <w:jc w:val="both"/>
        <w:rPr>
          <w:b/>
          <w:sz w:val="22"/>
          <w:lang w:val="lv-LV" w:bidi="lv-LV"/>
        </w:rPr>
      </w:pPr>
    </w:p>
    <w:p w14:paraId="2E1E11E9" w14:textId="4AEBA8D4" w:rsidR="002F1CCD" w:rsidRPr="00FD6610" w:rsidRDefault="003A08AD" w:rsidP="003A08AD">
      <w:pPr>
        <w:jc w:val="both"/>
        <w:rPr>
          <w:sz w:val="22"/>
          <w:szCs w:val="22"/>
          <w:lang w:val="lv-LV"/>
        </w:rPr>
      </w:pPr>
      <w:r w:rsidRPr="007F693B">
        <w:rPr>
          <w:b/>
          <w:sz w:val="22"/>
          <w:lang w:val="lv-LV" w:bidi="lv-LV"/>
        </w:rPr>
        <w:t xml:space="preserve">Šī lietošanas instrukcija pēdējo reizi tika pārskatīta </w:t>
      </w:r>
      <w:r w:rsidR="00BF68B3">
        <w:rPr>
          <w:bCs/>
          <w:sz w:val="22"/>
          <w:lang w:val="lv-LV" w:bidi="lv-LV"/>
        </w:rPr>
        <w:t>0</w:t>
      </w:r>
      <w:r w:rsidR="00177FB4">
        <w:rPr>
          <w:bCs/>
          <w:sz w:val="22"/>
          <w:lang w:val="lv-LV" w:bidi="lv-LV"/>
        </w:rPr>
        <w:t>4/</w:t>
      </w:r>
      <w:r w:rsidR="00BF68B3">
        <w:rPr>
          <w:bCs/>
          <w:sz w:val="22"/>
          <w:lang w:val="lv-LV" w:bidi="lv-LV"/>
        </w:rPr>
        <w:t>2022</w:t>
      </w:r>
    </w:p>
    <w:sectPr w:rsidR="002F1CCD" w:rsidRPr="00FD6610" w:rsidSect="00D87B37">
      <w:headerReference w:type="default" r:id="rId7"/>
      <w:footerReference w:type="even" r:id="rId8"/>
      <w:footerReference w:type="default" r:id="rId9"/>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196A" w14:textId="77777777" w:rsidR="00D546E9" w:rsidRDefault="00D546E9">
      <w:r>
        <w:separator/>
      </w:r>
    </w:p>
  </w:endnote>
  <w:endnote w:type="continuationSeparator" w:id="0">
    <w:p w14:paraId="2F525535" w14:textId="77777777" w:rsidR="00D546E9" w:rsidRDefault="00D5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2AFF" w:usb1="4000ACFF" w:usb2="00000001"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5793" w14:textId="77777777" w:rsidR="00A07169" w:rsidRDefault="00A07169" w:rsidP="00802C9F">
    <w:pPr>
      <w:pStyle w:val="Footer"/>
      <w:framePr w:wrap="around" w:vAnchor="text" w:hAnchor="margin" w:xAlign="center" w:y="1"/>
      <w:rPr>
        <w:rStyle w:val="PageNumber"/>
      </w:rPr>
    </w:pPr>
    <w:r>
      <w:rPr>
        <w:rStyle w:val="PageNumber"/>
        <w:lang w:val="lv-LV" w:bidi="lv-LV"/>
      </w:rPr>
      <w:fldChar w:fldCharType="begin"/>
    </w:r>
    <w:r>
      <w:rPr>
        <w:rStyle w:val="PageNumber"/>
        <w:lang w:val="lv-LV" w:bidi="lv-LV"/>
      </w:rPr>
      <w:instrText xml:space="preserve">PAGE  </w:instrText>
    </w:r>
    <w:r>
      <w:rPr>
        <w:rStyle w:val="PageNumber"/>
        <w:lang w:val="lv-LV" w:bidi="lv-LV"/>
      </w:rPr>
      <w:fldChar w:fldCharType="separate"/>
    </w:r>
    <w:r>
      <w:rPr>
        <w:rStyle w:val="PageNumber"/>
        <w:noProof/>
        <w:lang w:val="lv-LV" w:bidi="lv-LV"/>
      </w:rPr>
      <w:t>1</w:t>
    </w:r>
    <w:r>
      <w:rPr>
        <w:rStyle w:val="PageNumber"/>
        <w:lang w:val="lv-LV" w:bidi="lv-LV"/>
      </w:rPr>
      <w:fldChar w:fldCharType="end"/>
    </w:r>
  </w:p>
  <w:p w14:paraId="3552865C" w14:textId="77777777" w:rsidR="00A07169" w:rsidRDefault="00A071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B6CB" w14:textId="77777777" w:rsidR="00A07169" w:rsidRDefault="00A07169" w:rsidP="00802C9F">
    <w:pPr>
      <w:pStyle w:val="Footer"/>
      <w:framePr w:wrap="around" w:vAnchor="text" w:hAnchor="margin" w:xAlign="center" w:y="1"/>
      <w:rPr>
        <w:rStyle w:val="PageNumber"/>
      </w:rPr>
    </w:pPr>
    <w:r>
      <w:rPr>
        <w:rStyle w:val="PageNumber"/>
        <w:lang w:val="lv-LV" w:bidi="lv-LV"/>
      </w:rPr>
      <w:fldChar w:fldCharType="begin"/>
    </w:r>
    <w:r>
      <w:rPr>
        <w:rStyle w:val="PageNumber"/>
        <w:lang w:val="lv-LV" w:bidi="lv-LV"/>
      </w:rPr>
      <w:instrText xml:space="preserve">PAGE  </w:instrText>
    </w:r>
    <w:r>
      <w:rPr>
        <w:rStyle w:val="PageNumber"/>
        <w:lang w:val="lv-LV" w:bidi="lv-LV"/>
      </w:rPr>
      <w:fldChar w:fldCharType="separate"/>
    </w:r>
    <w:r w:rsidR="006F1EEF">
      <w:rPr>
        <w:rStyle w:val="PageNumber"/>
        <w:noProof/>
        <w:lang w:val="lv-LV" w:bidi="lv-LV"/>
      </w:rPr>
      <w:t>4</w:t>
    </w:r>
    <w:r>
      <w:rPr>
        <w:rStyle w:val="PageNumber"/>
        <w:lang w:val="lv-LV" w:bidi="lv-LV"/>
      </w:rPr>
      <w:fldChar w:fldCharType="end"/>
    </w:r>
  </w:p>
  <w:p w14:paraId="5E32642F" w14:textId="77777777" w:rsidR="00A07169" w:rsidRDefault="00A071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49E2" w14:textId="77777777" w:rsidR="00D546E9" w:rsidRDefault="00D546E9">
      <w:r>
        <w:separator/>
      </w:r>
    </w:p>
  </w:footnote>
  <w:footnote w:type="continuationSeparator" w:id="0">
    <w:p w14:paraId="054DB3D1" w14:textId="77777777" w:rsidR="00D546E9" w:rsidRDefault="00D54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A5FA3" w14:textId="4E42771B" w:rsidR="00907110" w:rsidRDefault="006A2E67" w:rsidP="00907110">
    <w:pPr>
      <w:pStyle w:val="Header"/>
      <w:jc w:val="right"/>
    </w:pPr>
    <w:r w:rsidRPr="006A2E67">
      <w:t>SASKAŅOTS ZVA 03-05-2022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966BD"/>
    <w:multiLevelType w:val="hybridMultilevel"/>
    <w:tmpl w:val="541628F0"/>
    <w:lvl w:ilvl="0" w:tplc="04150001">
      <w:start w:val="1"/>
      <w:numFmt w:val="bullet"/>
      <w:lvlText w:val=""/>
      <w:lvlJc w:val="left"/>
      <w:pPr>
        <w:tabs>
          <w:tab w:val="num" w:pos="540"/>
        </w:tabs>
        <w:ind w:left="540" w:hanging="360"/>
      </w:pPr>
      <w:rPr>
        <w:rFonts w:ascii="Symbol" w:hAnsi="Symbol" w:cs="Symbol"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1980"/>
        </w:tabs>
        <w:ind w:left="1980" w:hanging="360"/>
      </w:pPr>
      <w:rPr>
        <w:rFonts w:ascii="Wingdings" w:hAnsi="Wingdings" w:cs="Wingdings" w:hint="default"/>
      </w:rPr>
    </w:lvl>
    <w:lvl w:ilvl="3" w:tplc="04150001">
      <w:start w:val="1"/>
      <w:numFmt w:val="bullet"/>
      <w:lvlText w:val=""/>
      <w:lvlJc w:val="left"/>
      <w:pPr>
        <w:tabs>
          <w:tab w:val="num" w:pos="2700"/>
        </w:tabs>
        <w:ind w:left="2700" w:hanging="360"/>
      </w:pPr>
      <w:rPr>
        <w:rFonts w:ascii="Symbol" w:hAnsi="Symbol" w:cs="Symbol" w:hint="default"/>
      </w:rPr>
    </w:lvl>
    <w:lvl w:ilvl="4" w:tplc="04150003">
      <w:start w:val="1"/>
      <w:numFmt w:val="bullet"/>
      <w:lvlText w:val="o"/>
      <w:lvlJc w:val="left"/>
      <w:pPr>
        <w:tabs>
          <w:tab w:val="num" w:pos="3420"/>
        </w:tabs>
        <w:ind w:left="3420" w:hanging="360"/>
      </w:pPr>
      <w:rPr>
        <w:rFonts w:ascii="Courier New" w:hAnsi="Courier New" w:cs="Courier New" w:hint="default"/>
      </w:rPr>
    </w:lvl>
    <w:lvl w:ilvl="5" w:tplc="04150005">
      <w:start w:val="1"/>
      <w:numFmt w:val="bullet"/>
      <w:lvlText w:val=""/>
      <w:lvlJc w:val="left"/>
      <w:pPr>
        <w:tabs>
          <w:tab w:val="num" w:pos="4140"/>
        </w:tabs>
        <w:ind w:left="4140" w:hanging="360"/>
      </w:pPr>
      <w:rPr>
        <w:rFonts w:ascii="Wingdings" w:hAnsi="Wingdings" w:cs="Wingdings" w:hint="default"/>
      </w:rPr>
    </w:lvl>
    <w:lvl w:ilvl="6" w:tplc="04150001">
      <w:start w:val="1"/>
      <w:numFmt w:val="bullet"/>
      <w:lvlText w:val=""/>
      <w:lvlJc w:val="left"/>
      <w:pPr>
        <w:tabs>
          <w:tab w:val="num" w:pos="4860"/>
        </w:tabs>
        <w:ind w:left="4860" w:hanging="360"/>
      </w:pPr>
      <w:rPr>
        <w:rFonts w:ascii="Symbol" w:hAnsi="Symbol" w:cs="Symbol" w:hint="default"/>
      </w:rPr>
    </w:lvl>
    <w:lvl w:ilvl="7" w:tplc="04150003">
      <w:start w:val="1"/>
      <w:numFmt w:val="bullet"/>
      <w:lvlText w:val="o"/>
      <w:lvlJc w:val="left"/>
      <w:pPr>
        <w:tabs>
          <w:tab w:val="num" w:pos="5580"/>
        </w:tabs>
        <w:ind w:left="5580" w:hanging="360"/>
      </w:pPr>
      <w:rPr>
        <w:rFonts w:ascii="Courier New" w:hAnsi="Courier New" w:cs="Courier New" w:hint="default"/>
      </w:rPr>
    </w:lvl>
    <w:lvl w:ilvl="8" w:tplc="04150005">
      <w:start w:val="1"/>
      <w:numFmt w:val="bullet"/>
      <w:lvlText w:val=""/>
      <w:lvlJc w:val="left"/>
      <w:pPr>
        <w:tabs>
          <w:tab w:val="num" w:pos="6300"/>
        </w:tabs>
        <w:ind w:left="6300" w:hanging="360"/>
      </w:pPr>
      <w:rPr>
        <w:rFonts w:ascii="Wingdings" w:hAnsi="Wingdings" w:cs="Wingdings" w:hint="default"/>
      </w:rPr>
    </w:lvl>
  </w:abstractNum>
  <w:abstractNum w:abstractNumId="2" w15:restartNumberingAfterBreak="0">
    <w:nsid w:val="0B7C3D2D"/>
    <w:multiLevelType w:val="hybridMultilevel"/>
    <w:tmpl w:val="420E78F4"/>
    <w:lvl w:ilvl="0" w:tplc="FFFFFFFF">
      <w:start w:val="21"/>
      <w:numFmt w:val="bullet"/>
      <w:lvlText w:val="-"/>
      <w:lvlJc w:val="left"/>
      <w:pPr>
        <w:tabs>
          <w:tab w:val="num" w:pos="417"/>
        </w:tabs>
        <w:ind w:left="417"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F454C"/>
    <w:multiLevelType w:val="hybridMultilevel"/>
    <w:tmpl w:val="53B4808E"/>
    <w:lvl w:ilvl="0" w:tplc="FFFFFFFF">
      <w:start w:val="21"/>
      <w:numFmt w:val="bullet"/>
      <w:lvlText w:val="-"/>
      <w:lvlJc w:val="left"/>
      <w:pPr>
        <w:tabs>
          <w:tab w:val="num" w:pos="417"/>
        </w:tabs>
        <w:ind w:left="417"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4F5AF1"/>
    <w:multiLevelType w:val="singleLevel"/>
    <w:tmpl w:val="09CAF794"/>
    <w:lvl w:ilvl="0">
      <w:start w:val="1"/>
      <w:numFmt w:val="decimal"/>
      <w:lvlText w:val="%1."/>
      <w:lvlJc w:val="left"/>
      <w:pPr>
        <w:tabs>
          <w:tab w:val="num" w:pos="360"/>
        </w:tabs>
        <w:ind w:left="360" w:hanging="360"/>
      </w:pPr>
      <w:rPr>
        <w:rFonts w:hint="default"/>
        <w:b/>
      </w:rPr>
    </w:lvl>
  </w:abstractNum>
  <w:abstractNum w:abstractNumId="5" w15:restartNumberingAfterBreak="0">
    <w:nsid w:val="1C814982"/>
    <w:multiLevelType w:val="hybridMultilevel"/>
    <w:tmpl w:val="9586D7E0"/>
    <w:lvl w:ilvl="0" w:tplc="FFFFFFFF">
      <w:start w:val="21"/>
      <w:numFmt w:val="bullet"/>
      <w:lvlText w:val="-"/>
      <w:lvlJc w:val="left"/>
      <w:pPr>
        <w:tabs>
          <w:tab w:val="num" w:pos="417"/>
        </w:tabs>
        <w:ind w:left="417"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231F66"/>
    <w:multiLevelType w:val="hybridMultilevel"/>
    <w:tmpl w:val="FD2C0BA2"/>
    <w:lvl w:ilvl="0" w:tplc="91F85B96">
      <w:start w:val="21"/>
      <w:numFmt w:val="bullet"/>
      <w:lvlText w:val="-"/>
      <w:lvlJc w:val="left"/>
      <w:pPr>
        <w:tabs>
          <w:tab w:val="num" w:pos="417"/>
        </w:tabs>
        <w:ind w:left="417" w:hanging="360"/>
      </w:pPr>
      <w:rPr>
        <w:rFonts w:hint="default"/>
        <w:lang w:val="en-G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1717C"/>
    <w:multiLevelType w:val="hybridMultilevel"/>
    <w:tmpl w:val="D5C6A484"/>
    <w:lvl w:ilvl="0" w:tplc="7334EDF0">
      <w:start w:val="1"/>
      <w:numFmt w:val="bullet"/>
      <w:lvlText w:val="-"/>
      <w:lvlJc w:val="left"/>
      <w:pPr>
        <w:tabs>
          <w:tab w:val="num" w:pos="454"/>
        </w:tabs>
        <w:ind w:left="454" w:hanging="454"/>
      </w:pPr>
      <w:rPr>
        <w:rFonts w:ascii="Sylfaen" w:hAnsi="Sylfae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D30894"/>
    <w:multiLevelType w:val="hybridMultilevel"/>
    <w:tmpl w:val="87F40A54"/>
    <w:lvl w:ilvl="0" w:tplc="F0F69BEA">
      <w:start w:val="1"/>
      <w:numFmt w:val="bullet"/>
      <w:lvlText w:val=""/>
      <w:lvlJc w:val="left"/>
      <w:pPr>
        <w:tabs>
          <w:tab w:val="num" w:pos="1713"/>
        </w:tabs>
        <w:ind w:left="1713" w:hanging="360"/>
      </w:pPr>
      <w:rPr>
        <w:rFonts w:ascii="Symbol" w:hAnsi="Symbol" w:hint="default"/>
      </w:rPr>
    </w:lvl>
    <w:lvl w:ilvl="1" w:tplc="F216CFE6" w:tentative="1">
      <w:start w:val="1"/>
      <w:numFmt w:val="bullet"/>
      <w:lvlText w:val="o"/>
      <w:lvlJc w:val="left"/>
      <w:pPr>
        <w:tabs>
          <w:tab w:val="num" w:pos="1440"/>
        </w:tabs>
        <w:ind w:left="1440" w:hanging="360"/>
      </w:pPr>
      <w:rPr>
        <w:rFonts w:ascii="Courier New" w:hAnsi="Courier New" w:hint="default"/>
      </w:rPr>
    </w:lvl>
    <w:lvl w:ilvl="2" w:tplc="51CC5040" w:tentative="1">
      <w:start w:val="1"/>
      <w:numFmt w:val="bullet"/>
      <w:lvlText w:val=""/>
      <w:lvlJc w:val="left"/>
      <w:pPr>
        <w:tabs>
          <w:tab w:val="num" w:pos="2160"/>
        </w:tabs>
        <w:ind w:left="2160" w:hanging="360"/>
      </w:pPr>
      <w:rPr>
        <w:rFonts w:ascii="Wingdings" w:hAnsi="Wingdings" w:hint="default"/>
      </w:rPr>
    </w:lvl>
    <w:lvl w:ilvl="3" w:tplc="34D659E0" w:tentative="1">
      <w:start w:val="1"/>
      <w:numFmt w:val="bullet"/>
      <w:lvlText w:val=""/>
      <w:lvlJc w:val="left"/>
      <w:pPr>
        <w:tabs>
          <w:tab w:val="num" w:pos="2880"/>
        </w:tabs>
        <w:ind w:left="2880" w:hanging="360"/>
      </w:pPr>
      <w:rPr>
        <w:rFonts w:ascii="Symbol" w:hAnsi="Symbol" w:hint="default"/>
      </w:rPr>
    </w:lvl>
    <w:lvl w:ilvl="4" w:tplc="4CF22F92" w:tentative="1">
      <w:start w:val="1"/>
      <w:numFmt w:val="bullet"/>
      <w:lvlText w:val="o"/>
      <w:lvlJc w:val="left"/>
      <w:pPr>
        <w:tabs>
          <w:tab w:val="num" w:pos="3600"/>
        </w:tabs>
        <w:ind w:left="3600" w:hanging="360"/>
      </w:pPr>
      <w:rPr>
        <w:rFonts w:ascii="Courier New" w:hAnsi="Courier New" w:hint="default"/>
      </w:rPr>
    </w:lvl>
    <w:lvl w:ilvl="5" w:tplc="4DA8B8D0" w:tentative="1">
      <w:start w:val="1"/>
      <w:numFmt w:val="bullet"/>
      <w:lvlText w:val=""/>
      <w:lvlJc w:val="left"/>
      <w:pPr>
        <w:tabs>
          <w:tab w:val="num" w:pos="4320"/>
        </w:tabs>
        <w:ind w:left="4320" w:hanging="360"/>
      </w:pPr>
      <w:rPr>
        <w:rFonts w:ascii="Wingdings" w:hAnsi="Wingdings" w:hint="default"/>
      </w:rPr>
    </w:lvl>
    <w:lvl w:ilvl="6" w:tplc="A54E50F2" w:tentative="1">
      <w:start w:val="1"/>
      <w:numFmt w:val="bullet"/>
      <w:lvlText w:val=""/>
      <w:lvlJc w:val="left"/>
      <w:pPr>
        <w:tabs>
          <w:tab w:val="num" w:pos="5040"/>
        </w:tabs>
        <w:ind w:left="5040" w:hanging="360"/>
      </w:pPr>
      <w:rPr>
        <w:rFonts w:ascii="Symbol" w:hAnsi="Symbol" w:hint="default"/>
      </w:rPr>
    </w:lvl>
    <w:lvl w:ilvl="7" w:tplc="DFA078CA" w:tentative="1">
      <w:start w:val="1"/>
      <w:numFmt w:val="bullet"/>
      <w:lvlText w:val="o"/>
      <w:lvlJc w:val="left"/>
      <w:pPr>
        <w:tabs>
          <w:tab w:val="num" w:pos="5760"/>
        </w:tabs>
        <w:ind w:left="5760" w:hanging="360"/>
      </w:pPr>
      <w:rPr>
        <w:rFonts w:ascii="Courier New" w:hAnsi="Courier New" w:hint="default"/>
      </w:rPr>
    </w:lvl>
    <w:lvl w:ilvl="8" w:tplc="7A6057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3304F"/>
    <w:multiLevelType w:val="hybridMultilevel"/>
    <w:tmpl w:val="E53A7BE6"/>
    <w:lvl w:ilvl="0" w:tplc="B8D8DE24">
      <w:start w:val="1"/>
      <w:numFmt w:val="bullet"/>
      <w:lvlText w:val=""/>
      <w:lvlJc w:val="left"/>
      <w:pPr>
        <w:tabs>
          <w:tab w:val="num" w:pos="720"/>
        </w:tabs>
        <w:ind w:left="720" w:hanging="360"/>
      </w:pPr>
      <w:rPr>
        <w:rFonts w:ascii="Symbol" w:hAnsi="Symbol" w:hint="default"/>
      </w:rPr>
    </w:lvl>
    <w:lvl w:ilvl="1" w:tplc="B532B540" w:tentative="1">
      <w:start w:val="1"/>
      <w:numFmt w:val="bullet"/>
      <w:lvlText w:val="o"/>
      <w:lvlJc w:val="left"/>
      <w:pPr>
        <w:tabs>
          <w:tab w:val="num" w:pos="1440"/>
        </w:tabs>
        <w:ind w:left="1440" w:hanging="360"/>
      </w:pPr>
      <w:rPr>
        <w:rFonts w:ascii="Courier New" w:hAnsi="Courier New" w:hint="default"/>
      </w:rPr>
    </w:lvl>
    <w:lvl w:ilvl="2" w:tplc="D2E07E62" w:tentative="1">
      <w:start w:val="1"/>
      <w:numFmt w:val="bullet"/>
      <w:lvlText w:val=""/>
      <w:lvlJc w:val="left"/>
      <w:pPr>
        <w:tabs>
          <w:tab w:val="num" w:pos="2160"/>
        </w:tabs>
        <w:ind w:left="2160" w:hanging="360"/>
      </w:pPr>
      <w:rPr>
        <w:rFonts w:ascii="Wingdings" w:hAnsi="Wingdings" w:hint="default"/>
      </w:rPr>
    </w:lvl>
    <w:lvl w:ilvl="3" w:tplc="11F68868" w:tentative="1">
      <w:start w:val="1"/>
      <w:numFmt w:val="bullet"/>
      <w:lvlText w:val=""/>
      <w:lvlJc w:val="left"/>
      <w:pPr>
        <w:tabs>
          <w:tab w:val="num" w:pos="2880"/>
        </w:tabs>
        <w:ind w:left="2880" w:hanging="360"/>
      </w:pPr>
      <w:rPr>
        <w:rFonts w:ascii="Symbol" w:hAnsi="Symbol" w:hint="default"/>
      </w:rPr>
    </w:lvl>
    <w:lvl w:ilvl="4" w:tplc="85BA9162" w:tentative="1">
      <w:start w:val="1"/>
      <w:numFmt w:val="bullet"/>
      <w:lvlText w:val="o"/>
      <w:lvlJc w:val="left"/>
      <w:pPr>
        <w:tabs>
          <w:tab w:val="num" w:pos="3600"/>
        </w:tabs>
        <w:ind w:left="3600" w:hanging="360"/>
      </w:pPr>
      <w:rPr>
        <w:rFonts w:ascii="Courier New" w:hAnsi="Courier New" w:hint="default"/>
      </w:rPr>
    </w:lvl>
    <w:lvl w:ilvl="5" w:tplc="05C826B4" w:tentative="1">
      <w:start w:val="1"/>
      <w:numFmt w:val="bullet"/>
      <w:lvlText w:val=""/>
      <w:lvlJc w:val="left"/>
      <w:pPr>
        <w:tabs>
          <w:tab w:val="num" w:pos="4320"/>
        </w:tabs>
        <w:ind w:left="4320" w:hanging="360"/>
      </w:pPr>
      <w:rPr>
        <w:rFonts w:ascii="Wingdings" w:hAnsi="Wingdings" w:hint="default"/>
      </w:rPr>
    </w:lvl>
    <w:lvl w:ilvl="6" w:tplc="466C2A74" w:tentative="1">
      <w:start w:val="1"/>
      <w:numFmt w:val="bullet"/>
      <w:lvlText w:val=""/>
      <w:lvlJc w:val="left"/>
      <w:pPr>
        <w:tabs>
          <w:tab w:val="num" w:pos="5040"/>
        </w:tabs>
        <w:ind w:left="5040" w:hanging="360"/>
      </w:pPr>
      <w:rPr>
        <w:rFonts w:ascii="Symbol" w:hAnsi="Symbol" w:hint="default"/>
      </w:rPr>
    </w:lvl>
    <w:lvl w:ilvl="7" w:tplc="FCE230CA" w:tentative="1">
      <w:start w:val="1"/>
      <w:numFmt w:val="bullet"/>
      <w:lvlText w:val="o"/>
      <w:lvlJc w:val="left"/>
      <w:pPr>
        <w:tabs>
          <w:tab w:val="num" w:pos="5760"/>
        </w:tabs>
        <w:ind w:left="5760" w:hanging="360"/>
      </w:pPr>
      <w:rPr>
        <w:rFonts w:ascii="Courier New" w:hAnsi="Courier New" w:hint="default"/>
      </w:rPr>
    </w:lvl>
    <w:lvl w:ilvl="8" w:tplc="3BCEDEE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90861"/>
    <w:multiLevelType w:val="hybridMultilevel"/>
    <w:tmpl w:val="64E047E8"/>
    <w:lvl w:ilvl="0" w:tplc="33B873E8">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FE310A4"/>
    <w:multiLevelType w:val="hybridMultilevel"/>
    <w:tmpl w:val="8DAEDBC6"/>
    <w:lvl w:ilvl="0" w:tplc="20C80656">
      <w:start w:val="1"/>
      <w:numFmt w:val="decimal"/>
      <w:lvlText w:val="%1."/>
      <w:lvlJc w:val="left"/>
      <w:pPr>
        <w:tabs>
          <w:tab w:val="num" w:pos="720"/>
        </w:tabs>
        <w:ind w:left="720" w:hanging="360"/>
      </w:pPr>
      <w:rPr>
        <w:rFonts w:hint="default"/>
      </w:rPr>
    </w:lvl>
    <w:lvl w:ilvl="1" w:tplc="7A383836" w:tentative="1">
      <w:start w:val="1"/>
      <w:numFmt w:val="lowerLetter"/>
      <w:lvlText w:val="%2."/>
      <w:lvlJc w:val="left"/>
      <w:pPr>
        <w:tabs>
          <w:tab w:val="num" w:pos="1440"/>
        </w:tabs>
        <w:ind w:left="1440" w:hanging="360"/>
      </w:pPr>
    </w:lvl>
    <w:lvl w:ilvl="2" w:tplc="FA40F39E" w:tentative="1">
      <w:start w:val="1"/>
      <w:numFmt w:val="lowerRoman"/>
      <w:lvlText w:val="%3."/>
      <w:lvlJc w:val="right"/>
      <w:pPr>
        <w:tabs>
          <w:tab w:val="num" w:pos="2160"/>
        </w:tabs>
        <w:ind w:left="2160" w:hanging="180"/>
      </w:pPr>
    </w:lvl>
    <w:lvl w:ilvl="3" w:tplc="ACC0C270" w:tentative="1">
      <w:start w:val="1"/>
      <w:numFmt w:val="decimal"/>
      <w:lvlText w:val="%4."/>
      <w:lvlJc w:val="left"/>
      <w:pPr>
        <w:tabs>
          <w:tab w:val="num" w:pos="2880"/>
        </w:tabs>
        <w:ind w:left="2880" w:hanging="360"/>
      </w:pPr>
    </w:lvl>
    <w:lvl w:ilvl="4" w:tplc="D05847D8" w:tentative="1">
      <w:start w:val="1"/>
      <w:numFmt w:val="lowerLetter"/>
      <w:lvlText w:val="%5."/>
      <w:lvlJc w:val="left"/>
      <w:pPr>
        <w:tabs>
          <w:tab w:val="num" w:pos="3600"/>
        </w:tabs>
        <w:ind w:left="3600" w:hanging="360"/>
      </w:pPr>
    </w:lvl>
    <w:lvl w:ilvl="5" w:tplc="92E00862" w:tentative="1">
      <w:start w:val="1"/>
      <w:numFmt w:val="lowerRoman"/>
      <w:lvlText w:val="%6."/>
      <w:lvlJc w:val="right"/>
      <w:pPr>
        <w:tabs>
          <w:tab w:val="num" w:pos="4320"/>
        </w:tabs>
        <w:ind w:left="4320" w:hanging="180"/>
      </w:pPr>
    </w:lvl>
    <w:lvl w:ilvl="6" w:tplc="FEE89D46" w:tentative="1">
      <w:start w:val="1"/>
      <w:numFmt w:val="decimal"/>
      <w:lvlText w:val="%7."/>
      <w:lvlJc w:val="left"/>
      <w:pPr>
        <w:tabs>
          <w:tab w:val="num" w:pos="5040"/>
        </w:tabs>
        <w:ind w:left="5040" w:hanging="360"/>
      </w:pPr>
    </w:lvl>
    <w:lvl w:ilvl="7" w:tplc="FC2CE7C8" w:tentative="1">
      <w:start w:val="1"/>
      <w:numFmt w:val="lowerLetter"/>
      <w:lvlText w:val="%8."/>
      <w:lvlJc w:val="left"/>
      <w:pPr>
        <w:tabs>
          <w:tab w:val="num" w:pos="5760"/>
        </w:tabs>
        <w:ind w:left="5760" w:hanging="360"/>
      </w:pPr>
    </w:lvl>
    <w:lvl w:ilvl="8" w:tplc="9D821252" w:tentative="1">
      <w:start w:val="1"/>
      <w:numFmt w:val="lowerRoman"/>
      <w:lvlText w:val="%9."/>
      <w:lvlJc w:val="right"/>
      <w:pPr>
        <w:tabs>
          <w:tab w:val="num" w:pos="6480"/>
        </w:tabs>
        <w:ind w:left="6480" w:hanging="180"/>
      </w:pPr>
    </w:lvl>
  </w:abstractNum>
  <w:abstractNum w:abstractNumId="12" w15:restartNumberingAfterBreak="0">
    <w:nsid w:val="523F7FFA"/>
    <w:multiLevelType w:val="hybridMultilevel"/>
    <w:tmpl w:val="E7C65298"/>
    <w:lvl w:ilvl="0" w:tplc="FFFFFFFF">
      <w:start w:val="21"/>
      <w:numFmt w:val="bullet"/>
      <w:lvlText w:val="-"/>
      <w:lvlJc w:val="left"/>
      <w:pPr>
        <w:tabs>
          <w:tab w:val="num" w:pos="417"/>
        </w:tabs>
        <w:ind w:left="417"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D91974"/>
    <w:multiLevelType w:val="hybridMultilevel"/>
    <w:tmpl w:val="47B07816"/>
    <w:lvl w:ilvl="0" w:tplc="3080FC28">
      <w:start w:val="1"/>
      <w:numFmt w:val="bullet"/>
      <w:lvlText w:val=""/>
      <w:lvlJc w:val="left"/>
      <w:pPr>
        <w:tabs>
          <w:tab w:val="num" w:pos="1713"/>
        </w:tabs>
        <w:ind w:left="1713" w:hanging="360"/>
      </w:pPr>
      <w:rPr>
        <w:rFonts w:ascii="Symbol" w:hAnsi="Symbol" w:hint="default"/>
      </w:rPr>
    </w:lvl>
    <w:lvl w:ilvl="1" w:tplc="2AECE996" w:tentative="1">
      <w:start w:val="1"/>
      <w:numFmt w:val="bullet"/>
      <w:lvlText w:val="o"/>
      <w:lvlJc w:val="left"/>
      <w:pPr>
        <w:tabs>
          <w:tab w:val="num" w:pos="1440"/>
        </w:tabs>
        <w:ind w:left="1440" w:hanging="360"/>
      </w:pPr>
      <w:rPr>
        <w:rFonts w:ascii="Courier New" w:hAnsi="Courier New" w:hint="default"/>
      </w:rPr>
    </w:lvl>
    <w:lvl w:ilvl="2" w:tplc="BF3E5090" w:tentative="1">
      <w:start w:val="1"/>
      <w:numFmt w:val="bullet"/>
      <w:lvlText w:val=""/>
      <w:lvlJc w:val="left"/>
      <w:pPr>
        <w:tabs>
          <w:tab w:val="num" w:pos="2160"/>
        </w:tabs>
        <w:ind w:left="2160" w:hanging="360"/>
      </w:pPr>
      <w:rPr>
        <w:rFonts w:ascii="Wingdings" w:hAnsi="Wingdings" w:hint="default"/>
      </w:rPr>
    </w:lvl>
    <w:lvl w:ilvl="3" w:tplc="0C7AFD8C" w:tentative="1">
      <w:start w:val="1"/>
      <w:numFmt w:val="bullet"/>
      <w:lvlText w:val=""/>
      <w:lvlJc w:val="left"/>
      <w:pPr>
        <w:tabs>
          <w:tab w:val="num" w:pos="2880"/>
        </w:tabs>
        <w:ind w:left="2880" w:hanging="360"/>
      </w:pPr>
      <w:rPr>
        <w:rFonts w:ascii="Symbol" w:hAnsi="Symbol" w:hint="default"/>
      </w:rPr>
    </w:lvl>
    <w:lvl w:ilvl="4" w:tplc="8E8AC074" w:tentative="1">
      <w:start w:val="1"/>
      <w:numFmt w:val="bullet"/>
      <w:lvlText w:val="o"/>
      <w:lvlJc w:val="left"/>
      <w:pPr>
        <w:tabs>
          <w:tab w:val="num" w:pos="3600"/>
        </w:tabs>
        <w:ind w:left="3600" w:hanging="360"/>
      </w:pPr>
      <w:rPr>
        <w:rFonts w:ascii="Courier New" w:hAnsi="Courier New" w:hint="default"/>
      </w:rPr>
    </w:lvl>
    <w:lvl w:ilvl="5" w:tplc="C046AF1C" w:tentative="1">
      <w:start w:val="1"/>
      <w:numFmt w:val="bullet"/>
      <w:lvlText w:val=""/>
      <w:lvlJc w:val="left"/>
      <w:pPr>
        <w:tabs>
          <w:tab w:val="num" w:pos="4320"/>
        </w:tabs>
        <w:ind w:left="4320" w:hanging="360"/>
      </w:pPr>
      <w:rPr>
        <w:rFonts w:ascii="Wingdings" w:hAnsi="Wingdings" w:hint="default"/>
      </w:rPr>
    </w:lvl>
    <w:lvl w:ilvl="6" w:tplc="5E8A2BF4" w:tentative="1">
      <w:start w:val="1"/>
      <w:numFmt w:val="bullet"/>
      <w:lvlText w:val=""/>
      <w:lvlJc w:val="left"/>
      <w:pPr>
        <w:tabs>
          <w:tab w:val="num" w:pos="5040"/>
        </w:tabs>
        <w:ind w:left="5040" w:hanging="360"/>
      </w:pPr>
      <w:rPr>
        <w:rFonts w:ascii="Symbol" w:hAnsi="Symbol" w:hint="default"/>
      </w:rPr>
    </w:lvl>
    <w:lvl w:ilvl="7" w:tplc="8AC88160" w:tentative="1">
      <w:start w:val="1"/>
      <w:numFmt w:val="bullet"/>
      <w:lvlText w:val="o"/>
      <w:lvlJc w:val="left"/>
      <w:pPr>
        <w:tabs>
          <w:tab w:val="num" w:pos="5760"/>
        </w:tabs>
        <w:ind w:left="5760" w:hanging="360"/>
      </w:pPr>
      <w:rPr>
        <w:rFonts w:ascii="Courier New" w:hAnsi="Courier New" w:hint="default"/>
      </w:rPr>
    </w:lvl>
    <w:lvl w:ilvl="8" w:tplc="E53CC41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260BA"/>
    <w:multiLevelType w:val="hybridMultilevel"/>
    <w:tmpl w:val="5B10E676"/>
    <w:lvl w:ilvl="0" w:tplc="7B201F20">
      <w:start w:val="1"/>
      <w:numFmt w:val="decimal"/>
      <w:lvlText w:val="%1."/>
      <w:lvlJc w:val="left"/>
      <w:pPr>
        <w:tabs>
          <w:tab w:val="num" w:pos="720"/>
        </w:tabs>
        <w:ind w:left="720" w:hanging="360"/>
      </w:pPr>
      <w:rPr>
        <w:b/>
      </w:rPr>
    </w:lvl>
    <w:lvl w:ilvl="1" w:tplc="9FD89F4E">
      <w:numFmt w:val="bullet"/>
      <w:lvlText w:val="-"/>
      <w:lvlJc w:val="left"/>
      <w:pPr>
        <w:tabs>
          <w:tab w:val="num" w:pos="1440"/>
        </w:tabs>
        <w:ind w:left="1440" w:hanging="360"/>
      </w:pPr>
      <w:rPr>
        <w:rFonts w:ascii="Times New Roman" w:eastAsia="Times New Roman" w:hAnsi="Times New Roman" w:cs="Times New Roman" w:hint="default"/>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7963A6C"/>
    <w:multiLevelType w:val="singleLevel"/>
    <w:tmpl w:val="0415000F"/>
    <w:lvl w:ilvl="0">
      <w:start w:val="1"/>
      <w:numFmt w:val="decimal"/>
      <w:lvlText w:val="%1."/>
      <w:lvlJc w:val="left"/>
      <w:pPr>
        <w:tabs>
          <w:tab w:val="num" w:pos="720"/>
        </w:tabs>
        <w:ind w:left="720" w:hanging="360"/>
      </w:pPr>
    </w:lvl>
  </w:abstractNum>
  <w:abstractNum w:abstractNumId="16" w15:restartNumberingAfterBreak="0">
    <w:nsid w:val="6E8A769C"/>
    <w:multiLevelType w:val="hybridMultilevel"/>
    <w:tmpl w:val="36D86348"/>
    <w:lvl w:ilvl="0" w:tplc="FFFFFFFF">
      <w:start w:val="21"/>
      <w:numFmt w:val="bullet"/>
      <w:lvlText w:val="-"/>
      <w:lvlJc w:val="left"/>
      <w:pPr>
        <w:tabs>
          <w:tab w:val="num" w:pos="417"/>
        </w:tabs>
        <w:ind w:left="417" w:hanging="360"/>
      </w:pPr>
      <w:rPr>
        <w:rFonts w:hint="default"/>
      </w:rPr>
    </w:lvl>
    <w:lvl w:ilvl="1" w:tplc="FFFFFFFF">
      <w:start w:val="1"/>
      <w:numFmt w:val="bullet"/>
      <w:lvlText w:val="o"/>
      <w:lvlJc w:val="left"/>
      <w:pPr>
        <w:tabs>
          <w:tab w:val="num" w:pos="1497"/>
        </w:tabs>
        <w:ind w:left="1497" w:hanging="360"/>
      </w:pPr>
      <w:rPr>
        <w:rFonts w:ascii="Courier New" w:hAnsi="Courier New" w:cs="Courier New" w:hint="default"/>
      </w:rPr>
    </w:lvl>
    <w:lvl w:ilvl="2" w:tplc="FFFFFFFF">
      <w:start w:val="1"/>
      <w:numFmt w:val="bullet"/>
      <w:lvlText w:val=""/>
      <w:lvlJc w:val="left"/>
      <w:pPr>
        <w:tabs>
          <w:tab w:val="num" w:pos="2217"/>
        </w:tabs>
        <w:ind w:left="2217" w:hanging="360"/>
      </w:pPr>
      <w:rPr>
        <w:rFonts w:ascii="Wingdings" w:hAnsi="Wingdings" w:cs="Times New Roman" w:hint="default"/>
      </w:rPr>
    </w:lvl>
    <w:lvl w:ilvl="3" w:tplc="FFFFFFFF">
      <w:start w:val="1"/>
      <w:numFmt w:val="bullet"/>
      <w:lvlText w:val=""/>
      <w:lvlJc w:val="left"/>
      <w:pPr>
        <w:tabs>
          <w:tab w:val="num" w:pos="2937"/>
        </w:tabs>
        <w:ind w:left="2937" w:hanging="360"/>
      </w:pPr>
      <w:rPr>
        <w:rFonts w:ascii="Symbol" w:hAnsi="Symbol" w:cs="Times New Roman" w:hint="default"/>
      </w:rPr>
    </w:lvl>
    <w:lvl w:ilvl="4" w:tplc="FFFFFFFF">
      <w:start w:val="1"/>
      <w:numFmt w:val="bullet"/>
      <w:lvlText w:val="o"/>
      <w:lvlJc w:val="left"/>
      <w:pPr>
        <w:tabs>
          <w:tab w:val="num" w:pos="3657"/>
        </w:tabs>
        <w:ind w:left="3657" w:hanging="360"/>
      </w:pPr>
      <w:rPr>
        <w:rFonts w:ascii="Courier New" w:hAnsi="Courier New" w:cs="Courier New" w:hint="default"/>
      </w:rPr>
    </w:lvl>
    <w:lvl w:ilvl="5" w:tplc="FFFFFFFF">
      <w:start w:val="1"/>
      <w:numFmt w:val="bullet"/>
      <w:lvlText w:val=""/>
      <w:lvlJc w:val="left"/>
      <w:pPr>
        <w:tabs>
          <w:tab w:val="num" w:pos="4377"/>
        </w:tabs>
        <w:ind w:left="4377" w:hanging="360"/>
      </w:pPr>
      <w:rPr>
        <w:rFonts w:ascii="Wingdings" w:hAnsi="Wingdings" w:cs="Times New Roman" w:hint="default"/>
      </w:rPr>
    </w:lvl>
    <w:lvl w:ilvl="6" w:tplc="FFFFFFFF">
      <w:start w:val="1"/>
      <w:numFmt w:val="bullet"/>
      <w:lvlText w:val=""/>
      <w:lvlJc w:val="left"/>
      <w:pPr>
        <w:tabs>
          <w:tab w:val="num" w:pos="5097"/>
        </w:tabs>
        <w:ind w:left="5097" w:hanging="360"/>
      </w:pPr>
      <w:rPr>
        <w:rFonts w:ascii="Symbol" w:hAnsi="Symbol" w:cs="Times New Roman" w:hint="default"/>
      </w:rPr>
    </w:lvl>
    <w:lvl w:ilvl="7" w:tplc="FFFFFFFF">
      <w:start w:val="1"/>
      <w:numFmt w:val="bullet"/>
      <w:lvlText w:val="o"/>
      <w:lvlJc w:val="left"/>
      <w:pPr>
        <w:tabs>
          <w:tab w:val="num" w:pos="5817"/>
        </w:tabs>
        <w:ind w:left="5817" w:hanging="360"/>
      </w:pPr>
      <w:rPr>
        <w:rFonts w:ascii="Courier New" w:hAnsi="Courier New" w:cs="Courier New" w:hint="default"/>
      </w:rPr>
    </w:lvl>
    <w:lvl w:ilvl="8" w:tplc="FFFFFFFF">
      <w:start w:val="1"/>
      <w:numFmt w:val="bullet"/>
      <w:lvlText w:val=""/>
      <w:lvlJc w:val="left"/>
      <w:pPr>
        <w:tabs>
          <w:tab w:val="num" w:pos="6537"/>
        </w:tabs>
        <w:ind w:left="6537" w:hanging="360"/>
      </w:pPr>
      <w:rPr>
        <w:rFonts w:ascii="Wingdings" w:hAnsi="Wingdings" w:cs="Times New Roman" w:hint="default"/>
      </w:rPr>
    </w:lvl>
  </w:abstractNum>
  <w:num w:numId="1">
    <w:abstractNumId w:val="4"/>
  </w:num>
  <w:num w:numId="2">
    <w:abstractNumId w:val="11"/>
  </w:num>
  <w:num w:numId="3">
    <w:abstractNumId w:val="8"/>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16"/>
  </w:num>
  <w:num w:numId="8">
    <w:abstractNumId w:val="2"/>
  </w:num>
  <w:num w:numId="9">
    <w:abstractNumId w:val="1"/>
  </w:num>
  <w:num w:numId="10">
    <w:abstractNumId w:val="10"/>
  </w:num>
  <w:num w:numId="11">
    <w:abstractNumId w:val="7"/>
  </w:num>
  <w:num w:numId="12">
    <w:abstractNumId w:val="12"/>
  </w:num>
  <w:num w:numId="13">
    <w:abstractNumId w:val="3"/>
  </w:num>
  <w:num w:numId="14">
    <w:abstractNumId w:val="6"/>
  </w:num>
  <w:num w:numId="15">
    <w:abstractNumId w:val="5"/>
  </w:num>
  <w:num w:numId="16">
    <w:abstractNumId w:val="0"/>
    <w:lvlOverride w:ilvl="0">
      <w:lvl w:ilvl="0">
        <w:start w:val="1"/>
        <w:numFmt w:val="bullet"/>
        <w:lvlText w:val="-"/>
        <w:legacy w:legacy="1" w:legacySpace="0" w:legacyIndent="360"/>
        <w:lvlJc w:val="left"/>
        <w:pPr>
          <w:ind w:left="360" w:hanging="360"/>
        </w:pPr>
      </w:lvl>
    </w:lvlOverride>
  </w:num>
  <w:num w:numId="1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A3"/>
    <w:rsid w:val="00032047"/>
    <w:rsid w:val="00034832"/>
    <w:rsid w:val="000354D4"/>
    <w:rsid w:val="00040E7C"/>
    <w:rsid w:val="000448BD"/>
    <w:rsid w:val="00044BFB"/>
    <w:rsid w:val="0005591E"/>
    <w:rsid w:val="000671A0"/>
    <w:rsid w:val="00073CC2"/>
    <w:rsid w:val="0007785D"/>
    <w:rsid w:val="000963B8"/>
    <w:rsid w:val="000A1D10"/>
    <w:rsid w:val="000B62B2"/>
    <w:rsid w:val="000E5A3B"/>
    <w:rsid w:val="000F1276"/>
    <w:rsid w:val="000F4A8A"/>
    <w:rsid w:val="000F4C52"/>
    <w:rsid w:val="000F7C3E"/>
    <w:rsid w:val="00112F5D"/>
    <w:rsid w:val="0011588A"/>
    <w:rsid w:val="00126FF3"/>
    <w:rsid w:val="00134639"/>
    <w:rsid w:val="0013585D"/>
    <w:rsid w:val="00140506"/>
    <w:rsid w:val="001439D1"/>
    <w:rsid w:val="00152AD9"/>
    <w:rsid w:val="00154FA7"/>
    <w:rsid w:val="001706ED"/>
    <w:rsid w:val="001763C7"/>
    <w:rsid w:val="001779DF"/>
    <w:rsid w:val="00177FB4"/>
    <w:rsid w:val="0018078F"/>
    <w:rsid w:val="00195C8F"/>
    <w:rsid w:val="001A483A"/>
    <w:rsid w:val="001E7899"/>
    <w:rsid w:val="002057E2"/>
    <w:rsid w:val="00211B21"/>
    <w:rsid w:val="00217BCF"/>
    <w:rsid w:val="00221B63"/>
    <w:rsid w:val="00221E9E"/>
    <w:rsid w:val="0022622B"/>
    <w:rsid w:val="0023138B"/>
    <w:rsid w:val="00250847"/>
    <w:rsid w:val="00252B38"/>
    <w:rsid w:val="002607DC"/>
    <w:rsid w:val="0026728D"/>
    <w:rsid w:val="00270F7F"/>
    <w:rsid w:val="0028291D"/>
    <w:rsid w:val="0028718A"/>
    <w:rsid w:val="00291A2C"/>
    <w:rsid w:val="00293194"/>
    <w:rsid w:val="00297334"/>
    <w:rsid w:val="002A115B"/>
    <w:rsid w:val="002B0175"/>
    <w:rsid w:val="002D0CB3"/>
    <w:rsid w:val="002D421D"/>
    <w:rsid w:val="002E13CC"/>
    <w:rsid w:val="002E626C"/>
    <w:rsid w:val="002F1CCD"/>
    <w:rsid w:val="002F2AA4"/>
    <w:rsid w:val="003010B6"/>
    <w:rsid w:val="003048C4"/>
    <w:rsid w:val="00311C04"/>
    <w:rsid w:val="00312139"/>
    <w:rsid w:val="00312421"/>
    <w:rsid w:val="003154C4"/>
    <w:rsid w:val="003175FC"/>
    <w:rsid w:val="00322E43"/>
    <w:rsid w:val="0032469F"/>
    <w:rsid w:val="0032552B"/>
    <w:rsid w:val="003453ED"/>
    <w:rsid w:val="0037252E"/>
    <w:rsid w:val="00381B69"/>
    <w:rsid w:val="003A08AD"/>
    <w:rsid w:val="003A5730"/>
    <w:rsid w:val="003C0B87"/>
    <w:rsid w:val="003C698C"/>
    <w:rsid w:val="003D54C3"/>
    <w:rsid w:val="003E2C12"/>
    <w:rsid w:val="003E4204"/>
    <w:rsid w:val="003F2D9B"/>
    <w:rsid w:val="00420072"/>
    <w:rsid w:val="00420FD3"/>
    <w:rsid w:val="00426744"/>
    <w:rsid w:val="00427FD0"/>
    <w:rsid w:val="0043033B"/>
    <w:rsid w:val="0043268B"/>
    <w:rsid w:val="004409E6"/>
    <w:rsid w:val="00447C24"/>
    <w:rsid w:val="00454976"/>
    <w:rsid w:val="004715E0"/>
    <w:rsid w:val="00475289"/>
    <w:rsid w:val="00475500"/>
    <w:rsid w:val="004A1D7E"/>
    <w:rsid w:val="004A373D"/>
    <w:rsid w:val="004B06B6"/>
    <w:rsid w:val="004C1F8D"/>
    <w:rsid w:val="004C25DF"/>
    <w:rsid w:val="004D32E1"/>
    <w:rsid w:val="004D4040"/>
    <w:rsid w:val="004E1AC4"/>
    <w:rsid w:val="00510823"/>
    <w:rsid w:val="005112E6"/>
    <w:rsid w:val="00521653"/>
    <w:rsid w:val="00524BB7"/>
    <w:rsid w:val="00530785"/>
    <w:rsid w:val="00534829"/>
    <w:rsid w:val="00540808"/>
    <w:rsid w:val="005419AD"/>
    <w:rsid w:val="005433E3"/>
    <w:rsid w:val="00553E77"/>
    <w:rsid w:val="00563F24"/>
    <w:rsid w:val="00570320"/>
    <w:rsid w:val="00590856"/>
    <w:rsid w:val="005939EF"/>
    <w:rsid w:val="00597A7D"/>
    <w:rsid w:val="005A3FE8"/>
    <w:rsid w:val="005A6EE5"/>
    <w:rsid w:val="005D180A"/>
    <w:rsid w:val="005E1B6B"/>
    <w:rsid w:val="00600E50"/>
    <w:rsid w:val="006018B0"/>
    <w:rsid w:val="00623AD0"/>
    <w:rsid w:val="00634D72"/>
    <w:rsid w:val="006366A6"/>
    <w:rsid w:val="00636B22"/>
    <w:rsid w:val="00644E7E"/>
    <w:rsid w:val="00665302"/>
    <w:rsid w:val="006662B5"/>
    <w:rsid w:val="00667F77"/>
    <w:rsid w:val="00684B86"/>
    <w:rsid w:val="006901E7"/>
    <w:rsid w:val="00692F13"/>
    <w:rsid w:val="006A2E67"/>
    <w:rsid w:val="006D0948"/>
    <w:rsid w:val="006D34CC"/>
    <w:rsid w:val="006E31B9"/>
    <w:rsid w:val="006F1EEF"/>
    <w:rsid w:val="006F6F5C"/>
    <w:rsid w:val="00702EF3"/>
    <w:rsid w:val="00717E05"/>
    <w:rsid w:val="00721D36"/>
    <w:rsid w:val="00723555"/>
    <w:rsid w:val="0072439A"/>
    <w:rsid w:val="007316AB"/>
    <w:rsid w:val="00771E90"/>
    <w:rsid w:val="00784F2D"/>
    <w:rsid w:val="00795BF7"/>
    <w:rsid w:val="007A3B4F"/>
    <w:rsid w:val="007B7B65"/>
    <w:rsid w:val="007C12A2"/>
    <w:rsid w:val="007C5E3A"/>
    <w:rsid w:val="007E37E7"/>
    <w:rsid w:val="007F693B"/>
    <w:rsid w:val="00802C9F"/>
    <w:rsid w:val="008051D9"/>
    <w:rsid w:val="008115D4"/>
    <w:rsid w:val="0082270A"/>
    <w:rsid w:val="00825A99"/>
    <w:rsid w:val="00826036"/>
    <w:rsid w:val="0084201C"/>
    <w:rsid w:val="00862B47"/>
    <w:rsid w:val="00863B9B"/>
    <w:rsid w:val="008763D5"/>
    <w:rsid w:val="00876953"/>
    <w:rsid w:val="008A1DAE"/>
    <w:rsid w:val="008A7CCE"/>
    <w:rsid w:val="008B2EA5"/>
    <w:rsid w:val="008B44FE"/>
    <w:rsid w:val="008D0F2A"/>
    <w:rsid w:val="008D21CC"/>
    <w:rsid w:val="008E1274"/>
    <w:rsid w:val="008F042C"/>
    <w:rsid w:val="008F5CD2"/>
    <w:rsid w:val="008F6DCD"/>
    <w:rsid w:val="008F6E93"/>
    <w:rsid w:val="008F7D65"/>
    <w:rsid w:val="00907110"/>
    <w:rsid w:val="00934021"/>
    <w:rsid w:val="00941720"/>
    <w:rsid w:val="0094363C"/>
    <w:rsid w:val="0094367F"/>
    <w:rsid w:val="00954604"/>
    <w:rsid w:val="00971C97"/>
    <w:rsid w:val="00974299"/>
    <w:rsid w:val="009760D8"/>
    <w:rsid w:val="00986BEF"/>
    <w:rsid w:val="00991573"/>
    <w:rsid w:val="00993364"/>
    <w:rsid w:val="00996F9D"/>
    <w:rsid w:val="009A185C"/>
    <w:rsid w:val="009B10AD"/>
    <w:rsid w:val="009B2CC7"/>
    <w:rsid w:val="009C60E4"/>
    <w:rsid w:val="009C7A03"/>
    <w:rsid w:val="009D0AF0"/>
    <w:rsid w:val="009D1CCD"/>
    <w:rsid w:val="009D23E4"/>
    <w:rsid w:val="009E1CA0"/>
    <w:rsid w:val="009F0AE2"/>
    <w:rsid w:val="009F7E22"/>
    <w:rsid w:val="00A07169"/>
    <w:rsid w:val="00A16CDB"/>
    <w:rsid w:val="00A3437C"/>
    <w:rsid w:val="00A42A2B"/>
    <w:rsid w:val="00A51ECA"/>
    <w:rsid w:val="00A51FC6"/>
    <w:rsid w:val="00A53063"/>
    <w:rsid w:val="00A547FE"/>
    <w:rsid w:val="00A63458"/>
    <w:rsid w:val="00A6699C"/>
    <w:rsid w:val="00A704FF"/>
    <w:rsid w:val="00A823BE"/>
    <w:rsid w:val="00A84467"/>
    <w:rsid w:val="00A8551D"/>
    <w:rsid w:val="00A93825"/>
    <w:rsid w:val="00AA162D"/>
    <w:rsid w:val="00AB2F7F"/>
    <w:rsid w:val="00AE00DD"/>
    <w:rsid w:val="00AF59FE"/>
    <w:rsid w:val="00B10686"/>
    <w:rsid w:val="00B12E19"/>
    <w:rsid w:val="00B12F39"/>
    <w:rsid w:val="00B30618"/>
    <w:rsid w:val="00B36AA3"/>
    <w:rsid w:val="00B473F2"/>
    <w:rsid w:val="00B50836"/>
    <w:rsid w:val="00B56621"/>
    <w:rsid w:val="00B56F39"/>
    <w:rsid w:val="00B655EA"/>
    <w:rsid w:val="00B951A9"/>
    <w:rsid w:val="00BA44D4"/>
    <w:rsid w:val="00BA7B00"/>
    <w:rsid w:val="00BB5C91"/>
    <w:rsid w:val="00BC1CA4"/>
    <w:rsid w:val="00BC5441"/>
    <w:rsid w:val="00BF5624"/>
    <w:rsid w:val="00BF68B3"/>
    <w:rsid w:val="00C05365"/>
    <w:rsid w:val="00C15E25"/>
    <w:rsid w:val="00C23F5C"/>
    <w:rsid w:val="00C26548"/>
    <w:rsid w:val="00C312AC"/>
    <w:rsid w:val="00C548CC"/>
    <w:rsid w:val="00C6480E"/>
    <w:rsid w:val="00C80D0F"/>
    <w:rsid w:val="00C815E9"/>
    <w:rsid w:val="00C90ADE"/>
    <w:rsid w:val="00C94869"/>
    <w:rsid w:val="00CB0815"/>
    <w:rsid w:val="00CB17D4"/>
    <w:rsid w:val="00CB471E"/>
    <w:rsid w:val="00CB4FC1"/>
    <w:rsid w:val="00CE5F61"/>
    <w:rsid w:val="00CF7081"/>
    <w:rsid w:val="00D16270"/>
    <w:rsid w:val="00D164C3"/>
    <w:rsid w:val="00D22376"/>
    <w:rsid w:val="00D3052A"/>
    <w:rsid w:val="00D472D6"/>
    <w:rsid w:val="00D5013B"/>
    <w:rsid w:val="00D546E9"/>
    <w:rsid w:val="00D563E2"/>
    <w:rsid w:val="00D71223"/>
    <w:rsid w:val="00D761C1"/>
    <w:rsid w:val="00D85B34"/>
    <w:rsid w:val="00D87B37"/>
    <w:rsid w:val="00D87F47"/>
    <w:rsid w:val="00D918AD"/>
    <w:rsid w:val="00D92935"/>
    <w:rsid w:val="00D972A0"/>
    <w:rsid w:val="00D97928"/>
    <w:rsid w:val="00DC54EB"/>
    <w:rsid w:val="00DD3481"/>
    <w:rsid w:val="00DD6FCE"/>
    <w:rsid w:val="00DE240B"/>
    <w:rsid w:val="00DF6A6B"/>
    <w:rsid w:val="00E041F7"/>
    <w:rsid w:val="00E06768"/>
    <w:rsid w:val="00E17AB5"/>
    <w:rsid w:val="00E3517A"/>
    <w:rsid w:val="00E37677"/>
    <w:rsid w:val="00E37F69"/>
    <w:rsid w:val="00E43C13"/>
    <w:rsid w:val="00E461FE"/>
    <w:rsid w:val="00E62D0E"/>
    <w:rsid w:val="00E65408"/>
    <w:rsid w:val="00E654D6"/>
    <w:rsid w:val="00E73828"/>
    <w:rsid w:val="00E7582C"/>
    <w:rsid w:val="00E83FC0"/>
    <w:rsid w:val="00E90738"/>
    <w:rsid w:val="00E91C8C"/>
    <w:rsid w:val="00EC3F77"/>
    <w:rsid w:val="00EC4382"/>
    <w:rsid w:val="00ED6FC3"/>
    <w:rsid w:val="00F14E9E"/>
    <w:rsid w:val="00F34C65"/>
    <w:rsid w:val="00F350BA"/>
    <w:rsid w:val="00F40C4F"/>
    <w:rsid w:val="00F44776"/>
    <w:rsid w:val="00F62CF6"/>
    <w:rsid w:val="00F675A4"/>
    <w:rsid w:val="00F75840"/>
    <w:rsid w:val="00F82B55"/>
    <w:rsid w:val="00F904D3"/>
    <w:rsid w:val="00F94265"/>
    <w:rsid w:val="00F94BD8"/>
    <w:rsid w:val="00F95A87"/>
    <w:rsid w:val="00FC73AD"/>
    <w:rsid w:val="00FD428E"/>
    <w:rsid w:val="00FD6610"/>
    <w:rsid w:val="00FE6F96"/>
    <w:rsid w:val="00FF1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FB11C"/>
  <w15:docId w15:val="{A20F12A7-F59D-4CD4-960B-A9E8A608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pl-PL" w:eastAsia="pl-PL"/>
    </w:rPr>
  </w:style>
  <w:style w:type="paragraph" w:styleId="Heading1">
    <w:name w:val="heading 1"/>
    <w:basedOn w:val="Normal"/>
    <w:next w:val="Normal"/>
    <w:qFormat/>
    <w:pPr>
      <w:keepNext/>
      <w:jc w:val="both"/>
      <w:outlineLvl w:val="0"/>
    </w:pPr>
    <w:rPr>
      <w:szCs w:val="20"/>
    </w:rPr>
  </w:style>
  <w:style w:type="paragraph" w:styleId="Heading2">
    <w:name w:val="heading 2"/>
    <w:basedOn w:val="Normal"/>
    <w:next w:val="Normal"/>
    <w:qFormat/>
    <w:pPr>
      <w:keepNext/>
      <w:jc w:val="both"/>
      <w:outlineLvl w:val="1"/>
    </w:pPr>
    <w:rPr>
      <w:b/>
      <w:i/>
      <w:szCs w:val="20"/>
    </w:rPr>
  </w:style>
  <w:style w:type="paragraph" w:styleId="Heading3">
    <w:name w:val="heading 3"/>
    <w:basedOn w:val="Normal"/>
    <w:next w:val="Normal"/>
    <w:qFormat/>
    <w:pPr>
      <w:keepNext/>
      <w:ind w:left="708"/>
      <w:outlineLvl w:val="2"/>
    </w:pPr>
    <w:rPr>
      <w:b/>
      <w:szCs w:val="20"/>
    </w:rPr>
  </w:style>
  <w:style w:type="paragraph" w:styleId="Heading4">
    <w:name w:val="heading 4"/>
    <w:basedOn w:val="Normal"/>
    <w:next w:val="Normal"/>
    <w:qFormat/>
    <w:pPr>
      <w:keepNext/>
      <w:spacing w:before="120" w:line="360" w:lineRule="auto"/>
      <w:outlineLvl w:val="3"/>
    </w:pPr>
    <w:rPr>
      <w:rFonts w:ascii="Tms Rmn" w:hAnsi="Tms Rmn"/>
      <w:snapToGrid w:val="0"/>
      <w:color w:val="000000"/>
      <w:u w:val="single"/>
    </w:rPr>
  </w:style>
  <w:style w:type="paragraph" w:styleId="Heading5">
    <w:name w:val="heading 5"/>
    <w:basedOn w:val="Normal"/>
    <w:next w:val="Normal"/>
    <w:qFormat/>
    <w:pPr>
      <w:keepNext/>
      <w:spacing w:line="360" w:lineRule="auto"/>
      <w:jc w:val="both"/>
      <w:outlineLvl w:val="4"/>
    </w:pPr>
    <w:rPr>
      <w:b/>
      <w:sz w:val="40"/>
      <w:szCs w:val="20"/>
    </w:rPr>
  </w:style>
  <w:style w:type="paragraph" w:styleId="Heading6">
    <w:name w:val="heading 6"/>
    <w:basedOn w:val="Normal"/>
    <w:next w:val="Normal"/>
    <w:qFormat/>
    <w:pPr>
      <w:keepNext/>
      <w:suppressAutoHyphens/>
      <w:spacing w:line="360" w:lineRule="auto"/>
      <w:jc w:val="both"/>
      <w:outlineLvl w:val="5"/>
    </w:pPr>
    <w:rPr>
      <w:b/>
      <w:bCs/>
      <w:i/>
      <w:iCs/>
      <w:spacing w:val="-2"/>
      <w:szCs w:val="20"/>
    </w:rPr>
  </w:style>
  <w:style w:type="paragraph" w:styleId="Heading7">
    <w:name w:val="heading 7"/>
    <w:basedOn w:val="Normal"/>
    <w:next w:val="Normal"/>
    <w:qFormat/>
    <w:pPr>
      <w:keepNext/>
      <w:spacing w:line="360" w:lineRule="auto"/>
      <w:ind w:left="567" w:hanging="567"/>
      <w:outlineLvl w:val="6"/>
    </w:pPr>
    <w:rPr>
      <w:u w:val="single"/>
    </w:rPr>
  </w:style>
  <w:style w:type="paragraph" w:styleId="Heading8">
    <w:name w:val="heading 8"/>
    <w:basedOn w:val="Normal"/>
    <w:next w:val="Normal"/>
    <w:qFormat/>
    <w:pPr>
      <w:keepNext/>
      <w:spacing w:line="360" w:lineRule="auto"/>
      <w:ind w:left="567" w:hanging="567"/>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szCs w:val="20"/>
    </w:rPr>
  </w:style>
  <w:style w:type="paragraph" w:styleId="BodyText2">
    <w:name w:val="Body Text 2"/>
    <w:basedOn w:val="Normal"/>
    <w:pPr>
      <w:jc w:val="both"/>
    </w:pPr>
    <w:rPr>
      <w:szCs w:val="20"/>
    </w:rPr>
  </w:style>
  <w:style w:type="paragraph" w:styleId="BodyText3">
    <w:name w:val="Body Text 3"/>
    <w:basedOn w:val="Normal"/>
    <w:rPr>
      <w:szCs w:val="20"/>
    </w:rPr>
  </w:style>
  <w:style w:type="paragraph" w:styleId="BodyTextIndent2">
    <w:name w:val="Body Text Indent 2"/>
    <w:basedOn w:val="Normal"/>
    <w:pPr>
      <w:tabs>
        <w:tab w:val="left" w:pos="-720"/>
        <w:tab w:val="left" w:pos="284"/>
      </w:tabs>
      <w:suppressAutoHyphens/>
      <w:ind w:left="284" w:hanging="284"/>
      <w:jc w:val="both"/>
    </w:pPr>
    <w:rPr>
      <w:noProof/>
      <w:szCs w:val="20"/>
    </w:rPr>
  </w:style>
  <w:style w:type="character" w:styleId="PageNumber">
    <w:name w:val="page number"/>
    <w:basedOn w:val="DefaultParagraphFont"/>
  </w:style>
  <w:style w:type="paragraph" w:styleId="Footer">
    <w:name w:val="footer"/>
    <w:basedOn w:val="Normal"/>
    <w:pPr>
      <w:tabs>
        <w:tab w:val="center" w:pos="4536"/>
        <w:tab w:val="right" w:pos="9072"/>
      </w:tabs>
    </w:pPr>
    <w:rPr>
      <w:sz w:val="20"/>
      <w:szCs w:val="20"/>
    </w:rPr>
  </w:style>
  <w:style w:type="paragraph" w:styleId="BodyTextIndent">
    <w:name w:val="Body Text Indent"/>
    <w:basedOn w:val="Normal"/>
    <w:pPr>
      <w:widowControl w:val="0"/>
      <w:jc w:val="both"/>
    </w:pPr>
    <w:rPr>
      <w:snapToGrid w:val="0"/>
      <w:szCs w:val="20"/>
    </w:rPr>
  </w:style>
  <w:style w:type="paragraph" w:styleId="BodyTextIndent3">
    <w:name w:val="Body Text Indent 3"/>
    <w:basedOn w:val="Normal"/>
    <w:pPr>
      <w:widowControl w:val="0"/>
      <w:ind w:left="705"/>
      <w:jc w:val="both"/>
    </w:pPr>
    <w:rPr>
      <w:snapToGrid w:val="0"/>
      <w:szCs w:val="20"/>
    </w:rPr>
  </w:style>
  <w:style w:type="paragraph" w:styleId="NormalWeb">
    <w:name w:val="Normal (Web)"/>
    <w:basedOn w:val="Normal"/>
    <w:pPr>
      <w:spacing w:before="100" w:beforeAutospacing="1" w:after="100" w:afterAutospacing="1"/>
    </w:pPr>
    <w:rPr>
      <w:rFonts w:ascii="Verdana" w:hAnsi="Verdana"/>
      <w:color w:val="000000"/>
      <w:sz w:val="18"/>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A42A2B"/>
    <w:rPr>
      <w:sz w:val="24"/>
      <w:szCs w:val="24"/>
      <w:lang w:val="pl-PL" w:eastAsia="pl-PL"/>
    </w:rPr>
  </w:style>
  <w:style w:type="paragraph" w:customStyle="1" w:styleId="Default">
    <w:name w:val="Default"/>
    <w:rsid w:val="002E626C"/>
    <w:pPr>
      <w:autoSpaceDE w:val="0"/>
      <w:autoSpaceDN w:val="0"/>
      <w:adjustRightInd w:val="0"/>
    </w:pPr>
    <w:rPr>
      <w:rFonts w:eastAsia="MS Mincho"/>
      <w:color w:val="000000"/>
      <w:sz w:val="24"/>
      <w:szCs w:val="24"/>
      <w:lang w:val="fr-FR" w:eastAsia="ja-JP"/>
    </w:rPr>
  </w:style>
  <w:style w:type="paragraph" w:styleId="Header">
    <w:name w:val="header"/>
    <w:basedOn w:val="Normal"/>
    <w:link w:val="HeaderChar"/>
    <w:uiPriority w:val="99"/>
    <w:unhideWhenUsed/>
    <w:rsid w:val="00907110"/>
    <w:pPr>
      <w:tabs>
        <w:tab w:val="center" w:pos="4153"/>
        <w:tab w:val="right" w:pos="8306"/>
      </w:tabs>
    </w:pPr>
  </w:style>
  <w:style w:type="character" w:customStyle="1" w:styleId="HeaderChar">
    <w:name w:val="Header Char"/>
    <w:basedOn w:val="DefaultParagraphFont"/>
    <w:link w:val="Header"/>
    <w:uiPriority w:val="99"/>
    <w:rsid w:val="00907110"/>
    <w:rPr>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6430">
      <w:bodyDiv w:val="1"/>
      <w:marLeft w:val="0"/>
      <w:marRight w:val="0"/>
      <w:marTop w:val="0"/>
      <w:marBottom w:val="0"/>
      <w:divBdr>
        <w:top w:val="none" w:sz="0" w:space="0" w:color="auto"/>
        <w:left w:val="none" w:sz="0" w:space="0" w:color="auto"/>
        <w:bottom w:val="none" w:sz="0" w:space="0" w:color="auto"/>
        <w:right w:val="none" w:sz="0" w:space="0" w:color="auto"/>
      </w:divBdr>
    </w:div>
    <w:div w:id="979044216">
      <w:bodyDiv w:val="1"/>
      <w:marLeft w:val="0"/>
      <w:marRight w:val="0"/>
      <w:marTop w:val="0"/>
      <w:marBottom w:val="0"/>
      <w:divBdr>
        <w:top w:val="none" w:sz="0" w:space="0" w:color="auto"/>
        <w:left w:val="none" w:sz="0" w:space="0" w:color="auto"/>
        <w:bottom w:val="none" w:sz="0" w:space="0" w:color="auto"/>
        <w:right w:val="none" w:sz="0" w:space="0" w:color="auto"/>
      </w:divBdr>
    </w:div>
    <w:div w:id="13078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1482</Words>
  <Characters>9178</Characters>
  <Application>Microsoft Office Word</Application>
  <DocSecurity>0</DocSecurity>
  <Lines>76</Lines>
  <Paragraphs>21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Ulotka dla pacjenta</vt:lpstr>
      <vt:lpstr>Ulotka dla pacjenta</vt:lpstr>
    </vt:vector>
  </TitlesOfParts>
  <Company>a</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Ulotka dla pacjenta</dc:title>
  <dc:creator>WAD</dc:creator>
  <cp:lastModifiedBy>Gita Rasuma</cp:lastModifiedBy>
  <cp:revision>7</cp:revision>
  <cp:lastPrinted>2011-07-08T11:59:00Z</cp:lastPrinted>
  <dcterms:created xsi:type="dcterms:W3CDTF">2022-02-11T11:11:00Z</dcterms:created>
  <dcterms:modified xsi:type="dcterms:W3CDTF">2022-04-29T08:16:00Z</dcterms:modified>
</cp:coreProperties>
</file>