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8292A" w14:textId="77777777" w:rsidR="00C31DD0" w:rsidRPr="00A52173" w:rsidRDefault="00C31DD0" w:rsidP="00A52173">
      <w:pPr>
        <w:spacing w:line="240" w:lineRule="auto"/>
        <w:jc w:val="center"/>
        <w:rPr>
          <w:b/>
          <w:color w:val="000000"/>
        </w:rPr>
      </w:pPr>
      <w:r w:rsidRPr="00A52173">
        <w:rPr>
          <w:b/>
          <w:color w:val="000000"/>
        </w:rPr>
        <w:t>ZĀĻU APRAKSTS</w:t>
      </w:r>
    </w:p>
    <w:p w14:paraId="18CFF771" w14:textId="77777777" w:rsidR="00C31DD0" w:rsidRPr="00A52173" w:rsidRDefault="00C31DD0" w:rsidP="00A52173">
      <w:pPr>
        <w:spacing w:line="240" w:lineRule="auto"/>
        <w:jc w:val="both"/>
        <w:rPr>
          <w:color w:val="000000"/>
        </w:rPr>
      </w:pPr>
    </w:p>
    <w:p w14:paraId="7D5472F4" w14:textId="77777777" w:rsidR="00CD10AA" w:rsidRPr="00A52173" w:rsidRDefault="00CD10AA" w:rsidP="00A52173">
      <w:pPr>
        <w:spacing w:line="240" w:lineRule="auto"/>
        <w:jc w:val="both"/>
        <w:rPr>
          <w:b/>
          <w:color w:val="000000"/>
        </w:rPr>
      </w:pPr>
      <w:r w:rsidRPr="00A52173">
        <w:rPr>
          <w:b/>
          <w:color w:val="000000"/>
        </w:rPr>
        <w:t>1.</w:t>
      </w:r>
      <w:r w:rsidRPr="00A52173">
        <w:rPr>
          <w:b/>
          <w:color w:val="000000"/>
        </w:rPr>
        <w:tab/>
        <w:t>ZĀĻU NOSAUKUMS</w:t>
      </w:r>
    </w:p>
    <w:p w14:paraId="2BCAF0BB" w14:textId="77777777" w:rsidR="00CD10AA" w:rsidRPr="00A52173" w:rsidRDefault="00CD10AA" w:rsidP="00A52173">
      <w:pPr>
        <w:spacing w:line="240" w:lineRule="auto"/>
        <w:jc w:val="both"/>
        <w:rPr>
          <w:color w:val="000000"/>
        </w:rPr>
      </w:pPr>
    </w:p>
    <w:p w14:paraId="2381F39A" w14:textId="77777777" w:rsidR="00E23529" w:rsidRPr="00A52173" w:rsidRDefault="00E23529" w:rsidP="00A521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A52173">
        <w:rPr>
          <w:b/>
          <w:color w:val="000000"/>
        </w:rPr>
        <w:t>Klimadynon 2,8</w:t>
      </w:r>
      <w:r w:rsidR="006526D1" w:rsidRPr="00A52173">
        <w:rPr>
          <w:b/>
          <w:color w:val="000000"/>
          <w:szCs w:val="22"/>
        </w:rPr>
        <w:t> </w:t>
      </w:r>
      <w:r w:rsidRPr="00A52173">
        <w:rPr>
          <w:b/>
          <w:color w:val="000000"/>
        </w:rPr>
        <w:t>mg apvalkotās tabletes</w:t>
      </w:r>
    </w:p>
    <w:p w14:paraId="4B6B213A" w14:textId="77777777" w:rsidR="00E23529" w:rsidRPr="00A52173" w:rsidRDefault="00E23529" w:rsidP="00A521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67E69671" w14:textId="77777777" w:rsidR="00CD10AA" w:rsidRPr="00A52173" w:rsidRDefault="00CD10AA" w:rsidP="00A52173">
      <w:pPr>
        <w:spacing w:line="240" w:lineRule="auto"/>
        <w:jc w:val="both"/>
        <w:rPr>
          <w:color w:val="000000"/>
        </w:rPr>
      </w:pPr>
    </w:p>
    <w:p w14:paraId="14266E3B" w14:textId="77777777" w:rsidR="00CD10AA" w:rsidRPr="00A52173" w:rsidRDefault="00CD10AA" w:rsidP="00A52173">
      <w:pPr>
        <w:spacing w:line="240" w:lineRule="auto"/>
        <w:jc w:val="both"/>
        <w:rPr>
          <w:b/>
          <w:color w:val="000000"/>
        </w:rPr>
      </w:pPr>
      <w:r w:rsidRPr="00A52173">
        <w:rPr>
          <w:b/>
          <w:color w:val="000000"/>
        </w:rPr>
        <w:t>2.</w:t>
      </w:r>
      <w:r w:rsidRPr="00A52173">
        <w:rPr>
          <w:b/>
          <w:color w:val="000000"/>
        </w:rPr>
        <w:tab/>
        <w:t>KVALITATĪVAIS UN KVANTITATĪVAIS SASTĀVS</w:t>
      </w:r>
    </w:p>
    <w:p w14:paraId="215F869B" w14:textId="77777777" w:rsidR="00CD10AA" w:rsidRPr="00A52173" w:rsidRDefault="00CD10AA" w:rsidP="00A52173">
      <w:pPr>
        <w:spacing w:line="240" w:lineRule="auto"/>
        <w:jc w:val="both"/>
        <w:rPr>
          <w:color w:val="000000"/>
        </w:rPr>
      </w:pPr>
    </w:p>
    <w:p w14:paraId="68BBB27C" w14:textId="77777777" w:rsidR="00461663" w:rsidRPr="00A52173" w:rsidRDefault="00461663" w:rsidP="00A52173">
      <w:pPr>
        <w:pStyle w:val="EMEAEnBodyText"/>
        <w:autoSpaceDE w:val="0"/>
        <w:autoSpaceDN w:val="0"/>
        <w:adjustRightInd w:val="0"/>
        <w:spacing w:before="0" w:after="0"/>
        <w:rPr>
          <w:color w:val="000000"/>
          <w:lang w:val="lv-LV"/>
        </w:rPr>
      </w:pPr>
      <w:r w:rsidRPr="00A52173">
        <w:rPr>
          <w:color w:val="000000"/>
          <w:lang w:val="lv-LV"/>
        </w:rPr>
        <w:t>1</w:t>
      </w:r>
      <w:r w:rsidR="006526D1" w:rsidRPr="00A52173">
        <w:rPr>
          <w:color w:val="000000"/>
          <w:szCs w:val="22"/>
          <w:lang w:val="lv-LV"/>
        </w:rPr>
        <w:t> </w:t>
      </w:r>
      <w:r w:rsidRPr="00A52173">
        <w:rPr>
          <w:color w:val="000000"/>
          <w:lang w:val="lv-LV"/>
        </w:rPr>
        <w:t>apvalkotā tablete satur</w:t>
      </w:r>
      <w:r w:rsidRPr="00A52173">
        <w:rPr>
          <w:color w:val="000000"/>
          <w:szCs w:val="22"/>
          <w:lang w:val="lv-LV"/>
        </w:rPr>
        <w:t xml:space="preserve"> </w:t>
      </w:r>
      <w:r w:rsidR="005A54BD" w:rsidRPr="00A52173">
        <w:rPr>
          <w:color w:val="000000"/>
          <w:lang w:val="lv-LV"/>
        </w:rPr>
        <w:t>2,</w:t>
      </w:r>
      <w:r w:rsidRPr="00A52173">
        <w:rPr>
          <w:color w:val="000000"/>
          <w:lang w:val="lv-LV"/>
        </w:rPr>
        <w:t>8</w:t>
      </w:r>
      <w:r w:rsidR="006526D1" w:rsidRPr="00A52173">
        <w:rPr>
          <w:color w:val="000000"/>
          <w:szCs w:val="22"/>
          <w:lang w:val="lv-LV"/>
        </w:rPr>
        <w:t> </w:t>
      </w:r>
      <w:r w:rsidRPr="00A52173">
        <w:rPr>
          <w:color w:val="000000"/>
          <w:lang w:val="lv-LV"/>
        </w:rPr>
        <w:t xml:space="preserve">mg </w:t>
      </w:r>
      <w:r w:rsidR="00F247A9" w:rsidRPr="00A52173">
        <w:rPr>
          <w:color w:val="000000"/>
          <w:lang w:val="lv-LV"/>
        </w:rPr>
        <w:t xml:space="preserve">ķekarainās </w:t>
      </w:r>
      <w:r w:rsidR="001F6091" w:rsidRPr="00A52173">
        <w:rPr>
          <w:color w:val="000000"/>
          <w:lang w:val="lv-LV"/>
        </w:rPr>
        <w:t>sudrabsveces (</w:t>
      </w:r>
      <w:r w:rsidR="001F6091" w:rsidRPr="00A52173">
        <w:rPr>
          <w:i/>
          <w:color w:val="000000"/>
          <w:lang w:val="lv-LV"/>
        </w:rPr>
        <w:t>Cimi</w:t>
      </w:r>
      <w:r w:rsidR="00124635" w:rsidRPr="00A52173">
        <w:rPr>
          <w:i/>
          <w:color w:val="000000"/>
          <w:lang w:val="lv-LV"/>
        </w:rPr>
        <w:t>ci</w:t>
      </w:r>
      <w:r w:rsidR="001F6091" w:rsidRPr="00A52173">
        <w:rPr>
          <w:i/>
          <w:color w:val="000000"/>
          <w:lang w:val="lv-LV"/>
        </w:rPr>
        <w:t>fuga racemosa (L.) Nutt.</w:t>
      </w:r>
      <w:r w:rsidR="001F6091" w:rsidRPr="00A52173">
        <w:rPr>
          <w:color w:val="000000"/>
          <w:lang w:val="lv-LV"/>
        </w:rPr>
        <w:t xml:space="preserve">) </w:t>
      </w:r>
      <w:r w:rsidR="00CC4652" w:rsidRPr="00A52173">
        <w:rPr>
          <w:color w:val="000000"/>
          <w:lang w:val="lv-LV"/>
        </w:rPr>
        <w:t>sakneņ</w:t>
      </w:r>
      <w:r w:rsidR="00182FCF" w:rsidRPr="00A52173">
        <w:rPr>
          <w:color w:val="000000"/>
          <w:lang w:val="lv-LV"/>
        </w:rPr>
        <w:t>u</w:t>
      </w:r>
      <w:r w:rsidR="00CC4652" w:rsidRPr="00A52173">
        <w:rPr>
          <w:color w:val="000000"/>
          <w:lang w:val="lv-LV"/>
        </w:rPr>
        <w:t xml:space="preserve"> </w:t>
      </w:r>
      <w:r w:rsidR="001F6091" w:rsidRPr="00A52173">
        <w:rPr>
          <w:color w:val="000000"/>
          <w:lang w:val="lv-LV"/>
        </w:rPr>
        <w:t>sausā ekstrakta (5</w:t>
      </w:r>
      <w:r w:rsidR="006526D1" w:rsidRPr="00A52173">
        <w:rPr>
          <w:color w:val="000000"/>
          <w:szCs w:val="22"/>
          <w:lang w:val="lv-LV"/>
        </w:rPr>
        <w:noBreakHyphen/>
      </w:r>
      <w:r w:rsidR="001F6091" w:rsidRPr="00A52173">
        <w:rPr>
          <w:color w:val="000000"/>
          <w:lang w:val="lv-LV"/>
        </w:rPr>
        <w:t>10:1)</w:t>
      </w:r>
      <w:r w:rsidR="00352690" w:rsidRPr="00A52173">
        <w:rPr>
          <w:color w:val="000000"/>
          <w:lang w:val="lv-LV"/>
        </w:rPr>
        <w:t xml:space="preserve"> (</w:t>
      </w:r>
      <w:r w:rsidR="00352690" w:rsidRPr="00A52173">
        <w:rPr>
          <w:i/>
          <w:color w:val="000000"/>
          <w:lang w:val="lv-LV"/>
        </w:rPr>
        <w:t>Cimicifugae rhizomae extractum siccum</w:t>
      </w:r>
      <w:r w:rsidR="00352690" w:rsidRPr="00A52173">
        <w:rPr>
          <w:color w:val="000000"/>
          <w:lang w:val="lv-LV"/>
        </w:rPr>
        <w:t>)</w:t>
      </w:r>
      <w:r w:rsidR="006526D1" w:rsidRPr="00A52173">
        <w:rPr>
          <w:color w:val="000000"/>
          <w:lang w:val="lv-LV"/>
        </w:rPr>
        <w:t>.</w:t>
      </w:r>
    </w:p>
    <w:p w14:paraId="03BB3882" w14:textId="77777777" w:rsidR="00461663" w:rsidRPr="00A52173" w:rsidRDefault="00E66352" w:rsidP="00A52173">
      <w:pPr>
        <w:pStyle w:val="EMEAEnBodyText"/>
        <w:autoSpaceDE w:val="0"/>
        <w:autoSpaceDN w:val="0"/>
        <w:adjustRightInd w:val="0"/>
        <w:spacing w:before="0" w:after="0"/>
        <w:rPr>
          <w:color w:val="000000"/>
          <w:lang w:val="lv-LV"/>
        </w:rPr>
      </w:pPr>
      <w:r w:rsidRPr="00A52173">
        <w:rPr>
          <w:color w:val="000000"/>
          <w:lang w:val="lv-LV"/>
        </w:rPr>
        <w:t>Ekstraģents: etilspirts 58</w:t>
      </w:r>
      <w:r w:rsidR="006526D1" w:rsidRPr="00A52173">
        <w:rPr>
          <w:color w:val="000000"/>
          <w:szCs w:val="22"/>
          <w:lang w:val="lv-LV"/>
        </w:rPr>
        <w:t> </w:t>
      </w:r>
      <w:r w:rsidRPr="00A52173">
        <w:rPr>
          <w:color w:val="000000"/>
          <w:lang w:val="lv-LV"/>
        </w:rPr>
        <w:t>tilp</w:t>
      </w:r>
      <w:r w:rsidR="006526D1" w:rsidRPr="00A52173">
        <w:rPr>
          <w:color w:val="000000"/>
          <w:szCs w:val="22"/>
          <w:lang w:val="lv-LV"/>
        </w:rPr>
        <w:t>. </w:t>
      </w:r>
      <w:r w:rsidRPr="00A52173">
        <w:rPr>
          <w:color w:val="000000"/>
          <w:szCs w:val="22"/>
          <w:lang w:val="lv-LV"/>
        </w:rPr>
        <w:t>%</w:t>
      </w:r>
      <w:r w:rsidR="006526D1" w:rsidRPr="00A52173">
        <w:rPr>
          <w:color w:val="000000"/>
          <w:szCs w:val="22"/>
          <w:lang w:val="lv-LV"/>
        </w:rPr>
        <w:t>.</w:t>
      </w:r>
    </w:p>
    <w:p w14:paraId="40739790" w14:textId="77777777" w:rsidR="00E66352" w:rsidRPr="00A52173" w:rsidRDefault="00E66352" w:rsidP="00A52173">
      <w:pPr>
        <w:pStyle w:val="EMEAEnBodyText"/>
        <w:autoSpaceDE w:val="0"/>
        <w:autoSpaceDN w:val="0"/>
        <w:adjustRightInd w:val="0"/>
        <w:spacing w:before="0" w:after="0"/>
        <w:rPr>
          <w:color w:val="000000"/>
          <w:u w:val="single"/>
          <w:lang w:val="lv-LV"/>
        </w:rPr>
      </w:pPr>
    </w:p>
    <w:p w14:paraId="2D8A3BF7" w14:textId="77777777" w:rsidR="005A54BD" w:rsidRPr="00A52173" w:rsidRDefault="00CD10AA" w:rsidP="00A52173">
      <w:pPr>
        <w:pStyle w:val="EMEAEnBodyText"/>
        <w:autoSpaceDE w:val="0"/>
        <w:autoSpaceDN w:val="0"/>
        <w:adjustRightInd w:val="0"/>
        <w:spacing w:before="0" w:after="0"/>
        <w:rPr>
          <w:color w:val="000000"/>
          <w:lang w:val="lv-LV"/>
        </w:rPr>
      </w:pPr>
      <w:r w:rsidRPr="00A52173">
        <w:rPr>
          <w:color w:val="000000"/>
          <w:u w:val="single"/>
          <w:lang w:val="lv-LV"/>
        </w:rPr>
        <w:t>Palīgviela</w:t>
      </w:r>
      <w:r w:rsidR="007240AA" w:rsidRPr="00A52173">
        <w:rPr>
          <w:color w:val="000000"/>
          <w:u w:val="single"/>
          <w:lang w:val="lv-LV"/>
        </w:rPr>
        <w:t xml:space="preserve"> ar zināmu iedarbību</w:t>
      </w:r>
      <w:r w:rsidR="00CC4652" w:rsidRPr="00A52173">
        <w:rPr>
          <w:color w:val="000000"/>
          <w:lang w:val="lv-LV"/>
        </w:rPr>
        <w:t>:</w:t>
      </w:r>
    </w:p>
    <w:p w14:paraId="2B2B459A" w14:textId="77777777" w:rsidR="00CD10AA" w:rsidRPr="00A52173" w:rsidRDefault="006526D1" w:rsidP="00A52173">
      <w:pPr>
        <w:pStyle w:val="EMEAEnBodyText"/>
        <w:autoSpaceDE w:val="0"/>
        <w:autoSpaceDN w:val="0"/>
        <w:adjustRightInd w:val="0"/>
        <w:spacing w:before="0" w:after="0"/>
        <w:rPr>
          <w:color w:val="000000"/>
          <w:u w:val="single"/>
          <w:lang w:val="lv-LV"/>
        </w:rPr>
      </w:pPr>
      <w:r w:rsidRPr="00A52173">
        <w:rPr>
          <w:color w:val="000000"/>
          <w:szCs w:val="22"/>
          <w:lang w:val="lv-LV"/>
        </w:rPr>
        <w:t>L</w:t>
      </w:r>
      <w:r w:rsidR="005A54BD" w:rsidRPr="00A52173">
        <w:rPr>
          <w:color w:val="000000"/>
          <w:lang w:val="lv-LV"/>
        </w:rPr>
        <w:t xml:space="preserve">aktozes monohidrāts </w:t>
      </w:r>
      <w:r w:rsidRPr="00A52173">
        <w:rPr>
          <w:color w:val="000000"/>
          <w:szCs w:val="22"/>
          <w:lang w:val="lv-LV"/>
        </w:rPr>
        <w:t xml:space="preserve">- </w:t>
      </w:r>
      <w:r w:rsidR="005A54BD" w:rsidRPr="00A52173">
        <w:rPr>
          <w:color w:val="000000"/>
          <w:lang w:val="lv-LV"/>
        </w:rPr>
        <w:t>17,</w:t>
      </w:r>
      <w:r w:rsidR="00CC4652" w:rsidRPr="00A52173">
        <w:rPr>
          <w:color w:val="000000"/>
          <w:lang w:val="lv-LV"/>
        </w:rPr>
        <w:t>2</w:t>
      </w:r>
      <w:r w:rsidRPr="00A52173">
        <w:rPr>
          <w:color w:val="000000"/>
          <w:szCs w:val="22"/>
          <w:lang w:val="lv-LV"/>
        </w:rPr>
        <w:t> </w:t>
      </w:r>
      <w:r w:rsidR="00CC4652" w:rsidRPr="00A52173">
        <w:rPr>
          <w:color w:val="000000"/>
          <w:lang w:val="lv-LV"/>
        </w:rPr>
        <w:t>mg</w:t>
      </w:r>
      <w:r w:rsidRPr="00A52173">
        <w:rPr>
          <w:color w:val="000000"/>
          <w:lang w:val="lv-LV"/>
        </w:rPr>
        <w:t>.</w:t>
      </w:r>
    </w:p>
    <w:p w14:paraId="3619FABD" w14:textId="77777777" w:rsidR="00CC4652" w:rsidRPr="00A52173" w:rsidRDefault="00CC4652" w:rsidP="00A52173">
      <w:pPr>
        <w:spacing w:line="240" w:lineRule="auto"/>
        <w:jc w:val="both"/>
        <w:rPr>
          <w:color w:val="000000"/>
        </w:rPr>
      </w:pPr>
    </w:p>
    <w:p w14:paraId="1DB4FDAD" w14:textId="77777777" w:rsidR="00CD10AA" w:rsidRPr="00A52173" w:rsidRDefault="00CD10AA" w:rsidP="00A52173">
      <w:pPr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 xml:space="preserve">Pilnu palīgvielu sarakstu skatīt </w:t>
      </w:r>
      <w:r w:rsidR="0020587A" w:rsidRPr="00A52173">
        <w:rPr>
          <w:color w:val="000000"/>
        </w:rPr>
        <w:t>6.1</w:t>
      </w:r>
      <w:r w:rsidR="00F41868" w:rsidRPr="00A52173">
        <w:rPr>
          <w:color w:val="000000"/>
        </w:rPr>
        <w:t>.</w:t>
      </w:r>
      <w:r w:rsidR="006526D1" w:rsidRPr="00A52173">
        <w:rPr>
          <w:color w:val="000000"/>
          <w:szCs w:val="22"/>
        </w:rPr>
        <w:t> </w:t>
      </w:r>
      <w:r w:rsidRPr="00A52173">
        <w:rPr>
          <w:color w:val="000000"/>
        </w:rPr>
        <w:t>apakšpunktā</w:t>
      </w:r>
      <w:r w:rsidR="0020587A" w:rsidRPr="00A52173">
        <w:rPr>
          <w:color w:val="000000"/>
        </w:rPr>
        <w:t>.</w:t>
      </w:r>
    </w:p>
    <w:p w14:paraId="4374A798" w14:textId="77777777" w:rsidR="00043713" w:rsidRPr="00A52173" w:rsidRDefault="00043713" w:rsidP="00A52173">
      <w:pPr>
        <w:spacing w:line="240" w:lineRule="auto"/>
        <w:jc w:val="both"/>
        <w:rPr>
          <w:color w:val="000000"/>
        </w:rPr>
      </w:pPr>
    </w:p>
    <w:p w14:paraId="6D4E5293" w14:textId="77777777" w:rsidR="00043713" w:rsidRPr="00A52173" w:rsidRDefault="00043713" w:rsidP="00A52173">
      <w:pPr>
        <w:spacing w:line="240" w:lineRule="auto"/>
        <w:jc w:val="both"/>
        <w:rPr>
          <w:color w:val="000000"/>
        </w:rPr>
      </w:pPr>
    </w:p>
    <w:p w14:paraId="70C2C1DE" w14:textId="77777777" w:rsidR="00CD10AA" w:rsidRPr="00A52173" w:rsidRDefault="00CD10AA" w:rsidP="00A52173">
      <w:pPr>
        <w:spacing w:line="240" w:lineRule="auto"/>
        <w:jc w:val="both"/>
        <w:rPr>
          <w:b/>
          <w:caps/>
          <w:color w:val="000000"/>
        </w:rPr>
      </w:pPr>
      <w:r w:rsidRPr="00A52173">
        <w:rPr>
          <w:b/>
          <w:color w:val="000000"/>
        </w:rPr>
        <w:t>3.</w:t>
      </w:r>
      <w:r w:rsidRPr="00A52173">
        <w:rPr>
          <w:b/>
          <w:color w:val="000000"/>
        </w:rPr>
        <w:tab/>
        <w:t>ZĀĻU FORMA</w:t>
      </w:r>
    </w:p>
    <w:p w14:paraId="7A945436" w14:textId="77777777" w:rsidR="00CD10AA" w:rsidRPr="00A52173" w:rsidRDefault="00CD10AA" w:rsidP="00A52173">
      <w:pPr>
        <w:spacing w:line="240" w:lineRule="auto"/>
        <w:jc w:val="both"/>
        <w:rPr>
          <w:color w:val="000000"/>
        </w:rPr>
      </w:pPr>
    </w:p>
    <w:p w14:paraId="276F917B" w14:textId="77777777" w:rsidR="00CC4652" w:rsidRPr="00A52173" w:rsidRDefault="00CC4652" w:rsidP="00A5217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>Apvalkotā tablet</w:t>
      </w:r>
      <w:r w:rsidR="00124635" w:rsidRPr="00A52173">
        <w:rPr>
          <w:color w:val="000000"/>
        </w:rPr>
        <w:t>e</w:t>
      </w:r>
      <w:r w:rsidR="002F2277" w:rsidRPr="00A52173">
        <w:rPr>
          <w:color w:val="000000"/>
        </w:rPr>
        <w:t>.</w:t>
      </w:r>
    </w:p>
    <w:p w14:paraId="7E2CEAE1" w14:textId="77777777" w:rsidR="00DE2B7E" w:rsidRPr="00A52173" w:rsidRDefault="00DE2B7E" w:rsidP="00A5217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</w:p>
    <w:p w14:paraId="1C3BB9B8" w14:textId="77777777" w:rsidR="00CD10AA" w:rsidRPr="00A52173" w:rsidRDefault="007133AC" w:rsidP="00A5217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>Apaļas</w:t>
      </w:r>
      <w:r w:rsidR="00CC4652" w:rsidRPr="00A52173">
        <w:rPr>
          <w:color w:val="000000"/>
        </w:rPr>
        <w:t xml:space="preserve">, </w:t>
      </w:r>
      <w:r w:rsidRPr="00A52173">
        <w:rPr>
          <w:color w:val="000000"/>
        </w:rPr>
        <w:t>abpusēji izliektas tabletes terakotas krāsā ar gludu virsmu. Apvalkotās tablet</w:t>
      </w:r>
      <w:r w:rsidR="00124635" w:rsidRPr="00A52173">
        <w:rPr>
          <w:color w:val="000000"/>
        </w:rPr>
        <w:t>e</w:t>
      </w:r>
      <w:r w:rsidRPr="00A52173">
        <w:rPr>
          <w:color w:val="000000"/>
        </w:rPr>
        <w:t>s diametrs ir</w:t>
      </w:r>
      <w:r w:rsidR="00994BE6" w:rsidRPr="00A52173">
        <w:rPr>
          <w:color w:val="000000"/>
        </w:rPr>
        <w:t xml:space="preserve"> </w:t>
      </w:r>
      <w:r w:rsidR="005A54BD" w:rsidRPr="00A52173">
        <w:rPr>
          <w:color w:val="000000"/>
        </w:rPr>
        <w:t>7,0</w:t>
      </w:r>
      <w:r w:rsidR="006526D1" w:rsidRPr="00A52173">
        <w:rPr>
          <w:color w:val="000000"/>
          <w:szCs w:val="22"/>
        </w:rPr>
        <w:noBreakHyphen/>
      </w:r>
      <w:r w:rsidR="005A54BD" w:rsidRPr="00A52173">
        <w:rPr>
          <w:color w:val="000000"/>
        </w:rPr>
        <w:t>7,</w:t>
      </w:r>
      <w:r w:rsidR="00CC4652" w:rsidRPr="00A52173">
        <w:rPr>
          <w:color w:val="000000"/>
        </w:rPr>
        <w:t>2</w:t>
      </w:r>
      <w:r w:rsidR="006526D1" w:rsidRPr="00A52173">
        <w:rPr>
          <w:color w:val="000000"/>
          <w:szCs w:val="22"/>
        </w:rPr>
        <w:t> </w:t>
      </w:r>
      <w:r w:rsidR="00CC4652" w:rsidRPr="00A52173">
        <w:rPr>
          <w:color w:val="000000"/>
        </w:rPr>
        <w:t>mm.</w:t>
      </w:r>
    </w:p>
    <w:p w14:paraId="3A50849C" w14:textId="77777777" w:rsidR="00CD10AA" w:rsidRPr="00A52173" w:rsidRDefault="00CD10AA" w:rsidP="00A52173">
      <w:pPr>
        <w:spacing w:line="240" w:lineRule="auto"/>
        <w:jc w:val="both"/>
        <w:rPr>
          <w:color w:val="000000"/>
        </w:rPr>
      </w:pPr>
    </w:p>
    <w:p w14:paraId="3DFC3A6D" w14:textId="77777777" w:rsidR="00CD10AA" w:rsidRPr="00A52173" w:rsidRDefault="00CD10AA" w:rsidP="00A52173">
      <w:pPr>
        <w:spacing w:line="240" w:lineRule="auto"/>
        <w:jc w:val="both"/>
        <w:rPr>
          <w:color w:val="000000"/>
        </w:rPr>
      </w:pPr>
    </w:p>
    <w:p w14:paraId="105A34B4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b/>
          <w:color w:val="000000"/>
        </w:rPr>
      </w:pPr>
      <w:r w:rsidRPr="00A52173">
        <w:rPr>
          <w:b/>
          <w:caps/>
          <w:color w:val="000000"/>
        </w:rPr>
        <w:t>4.</w:t>
      </w:r>
      <w:r w:rsidRPr="00A52173">
        <w:rPr>
          <w:b/>
          <w:caps/>
          <w:color w:val="000000"/>
        </w:rPr>
        <w:tab/>
        <w:t>KLĪNISKĀ INFORMĀCIJA</w:t>
      </w:r>
    </w:p>
    <w:p w14:paraId="6FA48D58" w14:textId="77777777" w:rsidR="00CD10AA" w:rsidRPr="00A52173" w:rsidRDefault="00CD10AA" w:rsidP="00A52173">
      <w:pPr>
        <w:spacing w:line="240" w:lineRule="auto"/>
        <w:jc w:val="both"/>
        <w:rPr>
          <w:color w:val="000000"/>
        </w:rPr>
      </w:pPr>
    </w:p>
    <w:p w14:paraId="16CF4C67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A52173">
        <w:rPr>
          <w:b/>
          <w:color w:val="000000"/>
        </w:rPr>
        <w:t>4.1</w:t>
      </w:r>
      <w:r w:rsidR="003B0FF0" w:rsidRPr="00A52173">
        <w:rPr>
          <w:b/>
          <w:color w:val="000000"/>
        </w:rPr>
        <w:t>.</w:t>
      </w:r>
      <w:r w:rsidRPr="00A52173">
        <w:rPr>
          <w:b/>
          <w:color w:val="000000"/>
        </w:rPr>
        <w:tab/>
        <w:t>Terapeitiskās indikācijas</w:t>
      </w:r>
    </w:p>
    <w:p w14:paraId="29B2C065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498BA647" w14:textId="77777777" w:rsidR="007133AC" w:rsidRPr="00A52173" w:rsidRDefault="005A54BD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>A</w:t>
      </w:r>
      <w:r w:rsidR="007133AC" w:rsidRPr="00A52173">
        <w:rPr>
          <w:color w:val="000000"/>
        </w:rPr>
        <w:t xml:space="preserve">ugu </w:t>
      </w:r>
      <w:r w:rsidR="00731506" w:rsidRPr="00A52173">
        <w:rPr>
          <w:color w:val="000000"/>
        </w:rPr>
        <w:t xml:space="preserve">izcelsmes </w:t>
      </w:r>
      <w:r w:rsidRPr="00A52173">
        <w:rPr>
          <w:color w:val="000000"/>
        </w:rPr>
        <w:t>zāles</w:t>
      </w:r>
      <w:r w:rsidR="006526D1" w:rsidRPr="00A52173">
        <w:rPr>
          <w:color w:val="000000"/>
          <w:szCs w:val="22"/>
        </w:rPr>
        <w:t>, kas</w:t>
      </w:r>
      <w:r w:rsidR="007133AC" w:rsidRPr="00A52173">
        <w:rPr>
          <w:color w:val="000000"/>
        </w:rPr>
        <w:t xml:space="preserve"> paredzēt</w:t>
      </w:r>
      <w:r w:rsidRPr="00A52173">
        <w:rPr>
          <w:color w:val="000000"/>
        </w:rPr>
        <w:t>a</w:t>
      </w:r>
      <w:r w:rsidR="007133AC" w:rsidRPr="00A52173">
        <w:rPr>
          <w:color w:val="000000"/>
        </w:rPr>
        <w:t xml:space="preserve">s pieaugušām sievietēm menopauzes </w:t>
      </w:r>
      <w:r w:rsidRPr="00A52173">
        <w:rPr>
          <w:color w:val="000000"/>
        </w:rPr>
        <w:t>traucējumu</w:t>
      </w:r>
      <w:r w:rsidR="007133AC" w:rsidRPr="00A52173">
        <w:rPr>
          <w:color w:val="000000"/>
        </w:rPr>
        <w:t xml:space="preserve">, </w:t>
      </w:r>
      <w:r w:rsidRPr="00A52173">
        <w:rPr>
          <w:color w:val="000000"/>
        </w:rPr>
        <w:t>piemēram,</w:t>
      </w:r>
      <w:r w:rsidR="007133AC" w:rsidRPr="00A52173">
        <w:rPr>
          <w:color w:val="000000"/>
        </w:rPr>
        <w:t xml:space="preserve"> karstuma viļņ</w:t>
      </w:r>
      <w:r w:rsidRPr="00A52173">
        <w:rPr>
          <w:color w:val="000000"/>
        </w:rPr>
        <w:t>u</w:t>
      </w:r>
      <w:r w:rsidR="007133AC" w:rsidRPr="00A52173">
        <w:rPr>
          <w:color w:val="000000"/>
        </w:rPr>
        <w:t xml:space="preserve"> un </w:t>
      </w:r>
      <w:r w:rsidRPr="00A52173">
        <w:rPr>
          <w:color w:val="000000"/>
        </w:rPr>
        <w:t>stipras</w:t>
      </w:r>
      <w:r w:rsidR="007133AC" w:rsidRPr="00A52173">
        <w:rPr>
          <w:color w:val="000000"/>
        </w:rPr>
        <w:t xml:space="preserve"> svīšana</w:t>
      </w:r>
      <w:r w:rsidRPr="00A52173">
        <w:rPr>
          <w:color w:val="000000"/>
        </w:rPr>
        <w:t>s</w:t>
      </w:r>
      <w:r w:rsidR="007133AC" w:rsidRPr="00A52173">
        <w:rPr>
          <w:color w:val="000000"/>
        </w:rPr>
        <w:t xml:space="preserve">, </w:t>
      </w:r>
      <w:r w:rsidRPr="00A52173">
        <w:rPr>
          <w:color w:val="000000"/>
        </w:rPr>
        <w:t>mazināšanai</w:t>
      </w:r>
      <w:r w:rsidR="007133AC" w:rsidRPr="00A52173">
        <w:rPr>
          <w:color w:val="000000"/>
        </w:rPr>
        <w:t>.</w:t>
      </w:r>
    </w:p>
    <w:p w14:paraId="0D76C57E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20832221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b/>
          <w:color w:val="000000"/>
        </w:rPr>
      </w:pPr>
      <w:r w:rsidRPr="00A52173">
        <w:rPr>
          <w:b/>
          <w:color w:val="000000"/>
        </w:rPr>
        <w:t>4.2</w:t>
      </w:r>
      <w:r w:rsidR="00FB475A" w:rsidRPr="00A52173">
        <w:rPr>
          <w:b/>
          <w:color w:val="000000"/>
        </w:rPr>
        <w:t>.</w:t>
      </w:r>
      <w:r w:rsidRPr="00A52173">
        <w:rPr>
          <w:b/>
          <w:color w:val="000000"/>
        </w:rPr>
        <w:tab/>
        <w:t>Devas un lietošanas veids</w:t>
      </w:r>
    </w:p>
    <w:p w14:paraId="61C11E08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48AA1523" w14:textId="77777777" w:rsidR="0097548A" w:rsidRPr="00A52173" w:rsidRDefault="0097548A" w:rsidP="00A52173">
      <w:pPr>
        <w:tabs>
          <w:tab w:val="clear" w:pos="567"/>
        </w:tabs>
        <w:spacing w:line="240" w:lineRule="auto"/>
        <w:jc w:val="both"/>
        <w:rPr>
          <w:color w:val="000000"/>
          <w:u w:val="single"/>
        </w:rPr>
      </w:pPr>
      <w:r w:rsidRPr="00A52173">
        <w:rPr>
          <w:color w:val="000000"/>
          <w:u w:val="single"/>
        </w:rPr>
        <w:t>Devas</w:t>
      </w:r>
    </w:p>
    <w:p w14:paraId="28191FA9" w14:textId="25E28609" w:rsidR="00C03513" w:rsidRPr="00A52173" w:rsidRDefault="00A533FB" w:rsidP="00A533FB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A533FB">
        <w:rPr>
          <w:color w:val="000000"/>
        </w:rPr>
        <w:t>Pieauguš</w:t>
      </w:r>
      <w:r>
        <w:rPr>
          <w:color w:val="000000"/>
        </w:rPr>
        <w:t>ām</w:t>
      </w:r>
      <w:r w:rsidRPr="00A533FB">
        <w:rPr>
          <w:color w:val="000000"/>
        </w:rPr>
        <w:t xml:space="preserve"> sieviet</w:t>
      </w:r>
      <w:r>
        <w:rPr>
          <w:color w:val="000000"/>
        </w:rPr>
        <w:t>ēm</w:t>
      </w:r>
      <w:r w:rsidRPr="00A533FB">
        <w:rPr>
          <w:color w:val="000000"/>
        </w:rPr>
        <w:t xml:space="preserve"> menopauzes laikā</w:t>
      </w:r>
      <w:r w:rsidR="000C6772">
        <w:rPr>
          <w:color w:val="000000"/>
        </w:rPr>
        <w:t xml:space="preserve"> </w:t>
      </w:r>
      <w:r w:rsidR="000C6772" w:rsidRPr="000C6772">
        <w:rPr>
          <w:color w:val="000000"/>
        </w:rPr>
        <w:t>jālieto viena apvalkotā tablete divas reizes dienā (no rīta un vakarā).</w:t>
      </w:r>
      <w:r w:rsidRPr="00A533FB">
        <w:rPr>
          <w:color w:val="000000"/>
        </w:rPr>
        <w:tab/>
      </w:r>
    </w:p>
    <w:p w14:paraId="196A462D" w14:textId="77777777" w:rsidR="008A2923" w:rsidRPr="00A52173" w:rsidRDefault="008A2923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4AD9E3FF" w14:textId="7346BD44" w:rsidR="00A50C50" w:rsidRPr="00A50C50" w:rsidRDefault="00A50C50" w:rsidP="00A50C50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 w:rsidRPr="00A50C50">
        <w:rPr>
          <w:color w:val="000000"/>
          <w:szCs w:val="22"/>
        </w:rPr>
        <w:t>Nav pietiekamu datu, lai sniegtu specifiskus ieteikumus par devām pacientēm ar nieru/aknu darbības traucējumiem (skatīt 4.4. un 4.8. apakšpunktu).</w:t>
      </w:r>
    </w:p>
    <w:p w14:paraId="0E4355AE" w14:textId="77777777" w:rsidR="00C03513" w:rsidRPr="00A52173" w:rsidRDefault="00C03513" w:rsidP="00A52173">
      <w:pPr>
        <w:tabs>
          <w:tab w:val="clear" w:pos="567"/>
        </w:tabs>
        <w:spacing w:line="240" w:lineRule="auto"/>
        <w:jc w:val="both"/>
        <w:rPr>
          <w:color w:val="000000"/>
          <w:u w:val="single"/>
        </w:rPr>
      </w:pPr>
    </w:p>
    <w:p w14:paraId="483AA1C4" w14:textId="77777777" w:rsidR="0097548A" w:rsidRPr="00A52173" w:rsidRDefault="0097548A" w:rsidP="00A52173">
      <w:pPr>
        <w:tabs>
          <w:tab w:val="clear" w:pos="567"/>
        </w:tabs>
        <w:spacing w:line="240" w:lineRule="auto"/>
        <w:jc w:val="both"/>
        <w:rPr>
          <w:color w:val="000000"/>
          <w:u w:val="single"/>
        </w:rPr>
      </w:pPr>
      <w:r w:rsidRPr="00A52173">
        <w:rPr>
          <w:color w:val="000000"/>
          <w:u w:val="single"/>
        </w:rPr>
        <w:t>Pediatriskā populācija</w:t>
      </w:r>
    </w:p>
    <w:p w14:paraId="5E4478B3" w14:textId="77777777" w:rsidR="00A50C50" w:rsidRPr="00A50C50" w:rsidRDefault="00A50C50" w:rsidP="00A50C5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 w:rsidRPr="00A50C50">
        <w:rPr>
          <w:color w:val="000000"/>
          <w:szCs w:val="22"/>
        </w:rPr>
        <w:t>Klimadynon lietošana pediatriskajā populācijā norādīto terapeitisko indikāciju gadījumā nav piemērota (skatīt 4.1. apakšpunktu).</w:t>
      </w:r>
    </w:p>
    <w:p w14:paraId="03D74206" w14:textId="77777777" w:rsidR="0097548A" w:rsidRPr="00A52173" w:rsidRDefault="0097548A" w:rsidP="00A52173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615AEC42" w14:textId="77777777" w:rsidR="0097548A" w:rsidRPr="00A52173" w:rsidRDefault="0097548A" w:rsidP="00A52173">
      <w:pPr>
        <w:tabs>
          <w:tab w:val="clear" w:pos="567"/>
        </w:tabs>
        <w:spacing w:line="240" w:lineRule="auto"/>
        <w:jc w:val="both"/>
        <w:rPr>
          <w:color w:val="000000"/>
          <w:u w:val="single"/>
        </w:rPr>
      </w:pPr>
      <w:r w:rsidRPr="00A52173">
        <w:rPr>
          <w:color w:val="000000"/>
          <w:u w:val="single"/>
        </w:rPr>
        <w:t>Lietošanas veids</w:t>
      </w:r>
    </w:p>
    <w:p w14:paraId="782681E8" w14:textId="6D1D5B22" w:rsidR="0097548A" w:rsidRPr="00A52173" w:rsidRDefault="00B30646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>Iekšķīgai lietošanai.</w:t>
      </w:r>
      <w:r w:rsidRPr="00A52173">
        <w:rPr>
          <w:color w:val="000000"/>
          <w:szCs w:val="22"/>
        </w:rPr>
        <w:t xml:space="preserve"> Apvalkotā</w:t>
      </w:r>
      <w:r w:rsidR="006526D1" w:rsidRPr="00A52173">
        <w:rPr>
          <w:color w:val="000000"/>
          <w:szCs w:val="22"/>
        </w:rPr>
        <w:t>s</w:t>
      </w:r>
      <w:r w:rsidRPr="00A52173">
        <w:rPr>
          <w:color w:val="000000"/>
          <w:szCs w:val="22"/>
        </w:rPr>
        <w:t xml:space="preserve"> tablet</w:t>
      </w:r>
      <w:r w:rsidR="006526D1" w:rsidRPr="00A52173">
        <w:rPr>
          <w:color w:val="000000"/>
          <w:szCs w:val="22"/>
        </w:rPr>
        <w:t>es</w:t>
      </w:r>
      <w:r w:rsidRPr="00A52173">
        <w:rPr>
          <w:color w:val="000000"/>
          <w:szCs w:val="22"/>
        </w:rPr>
        <w:t xml:space="preserve"> jā</w:t>
      </w:r>
      <w:r w:rsidR="006526D1" w:rsidRPr="00A52173">
        <w:rPr>
          <w:color w:val="000000"/>
          <w:szCs w:val="22"/>
        </w:rPr>
        <w:t xml:space="preserve">lieto, </w:t>
      </w:r>
      <w:r w:rsidRPr="00A52173">
        <w:rPr>
          <w:color w:val="000000"/>
          <w:szCs w:val="22"/>
        </w:rPr>
        <w:t>uzdzer</w:t>
      </w:r>
      <w:r w:rsidR="006526D1" w:rsidRPr="00A52173">
        <w:rPr>
          <w:color w:val="000000"/>
          <w:szCs w:val="22"/>
        </w:rPr>
        <w:t>ot</w:t>
      </w:r>
      <w:r w:rsidRPr="00A52173">
        <w:rPr>
          <w:color w:val="000000"/>
          <w:szCs w:val="22"/>
        </w:rPr>
        <w:t xml:space="preserve"> ne</w:t>
      </w:r>
      <w:r w:rsidR="006526D1" w:rsidRPr="00A52173">
        <w:rPr>
          <w:color w:val="000000"/>
          <w:szCs w:val="22"/>
        </w:rPr>
        <w:t xml:space="preserve">lielu </w:t>
      </w:r>
      <w:r w:rsidR="00994BE6" w:rsidRPr="00A52173">
        <w:rPr>
          <w:color w:val="000000"/>
          <w:szCs w:val="22"/>
        </w:rPr>
        <w:t>d</w:t>
      </w:r>
      <w:r w:rsidRPr="00A52173">
        <w:rPr>
          <w:color w:val="000000"/>
          <w:szCs w:val="22"/>
        </w:rPr>
        <w:t>audz</w:t>
      </w:r>
      <w:r w:rsidR="006526D1" w:rsidRPr="00A52173">
        <w:rPr>
          <w:color w:val="000000"/>
          <w:szCs w:val="22"/>
        </w:rPr>
        <w:t>umu</w:t>
      </w:r>
      <w:r w:rsidRPr="00A52173">
        <w:rPr>
          <w:color w:val="000000"/>
        </w:rPr>
        <w:t xml:space="preserve"> šķidruma. Nekošļāt un nesūkāt.</w:t>
      </w:r>
    </w:p>
    <w:p w14:paraId="78528AA1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119D2B51" w14:textId="77777777" w:rsidR="001B1F64" w:rsidRPr="001B1F64" w:rsidRDefault="001B1F64" w:rsidP="001B1F64">
      <w:pPr>
        <w:tabs>
          <w:tab w:val="clear" w:pos="567"/>
        </w:tabs>
        <w:spacing w:line="240" w:lineRule="auto"/>
        <w:jc w:val="both"/>
        <w:rPr>
          <w:color w:val="000000"/>
          <w:szCs w:val="22"/>
          <w:u w:val="single"/>
        </w:rPr>
      </w:pPr>
      <w:r w:rsidRPr="001B1F64">
        <w:rPr>
          <w:color w:val="000000"/>
          <w:szCs w:val="22"/>
          <w:u w:val="single"/>
        </w:rPr>
        <w:t>Lietošanas ilgums</w:t>
      </w:r>
    </w:p>
    <w:p w14:paraId="55937A65" w14:textId="77777777" w:rsidR="001B1F64" w:rsidRPr="001B1F64" w:rsidRDefault="001B1F64" w:rsidP="001B1F64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 w:rsidRPr="001B1F64">
        <w:rPr>
          <w:color w:val="000000"/>
          <w:szCs w:val="22"/>
        </w:rPr>
        <w:t>Ja zāļu lietošanas laikā simptomi saglabājas, jākonsultējas ar ārstu vai farmaceitu.</w:t>
      </w:r>
    </w:p>
    <w:p w14:paraId="15CB68D5" w14:textId="77777777" w:rsidR="001B1F64" w:rsidRPr="001B1F64" w:rsidRDefault="001B1F64" w:rsidP="001B1F64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 w:rsidRPr="001B1F64">
        <w:rPr>
          <w:color w:val="000000"/>
          <w:szCs w:val="22"/>
        </w:rPr>
        <w:t>Klimadynon nedrīkst lietot ilgāk par 6 mēnešiem, nekonsultējoties ar ārstu.</w:t>
      </w:r>
    </w:p>
    <w:p w14:paraId="37817BB0" w14:textId="77777777" w:rsidR="00A50C50" w:rsidRDefault="00A50C50" w:rsidP="00A52173">
      <w:pPr>
        <w:tabs>
          <w:tab w:val="clear" w:pos="567"/>
        </w:tabs>
        <w:spacing w:line="240" w:lineRule="auto"/>
        <w:jc w:val="both"/>
        <w:rPr>
          <w:b/>
          <w:color w:val="000000"/>
        </w:rPr>
      </w:pPr>
    </w:p>
    <w:p w14:paraId="7D72CD46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A52173">
        <w:rPr>
          <w:b/>
          <w:color w:val="000000"/>
        </w:rPr>
        <w:t>4.3</w:t>
      </w:r>
      <w:r w:rsidR="004D591D" w:rsidRPr="00A52173">
        <w:rPr>
          <w:b/>
          <w:color w:val="000000"/>
        </w:rPr>
        <w:t>.</w:t>
      </w:r>
      <w:r w:rsidRPr="00A52173">
        <w:rPr>
          <w:b/>
          <w:color w:val="000000"/>
        </w:rPr>
        <w:tab/>
        <w:t>Kontrindikācijas</w:t>
      </w:r>
    </w:p>
    <w:p w14:paraId="3839FB6E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236F6E53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lastRenderedPageBreak/>
        <w:t>Paaugstināta jutība pret aktīvo</w:t>
      </w:r>
      <w:r w:rsidR="00B30646" w:rsidRPr="00A52173">
        <w:rPr>
          <w:color w:val="000000"/>
        </w:rPr>
        <w:t xml:space="preserve"> </w:t>
      </w:r>
      <w:r w:rsidRPr="00A52173">
        <w:rPr>
          <w:color w:val="000000"/>
        </w:rPr>
        <w:t>vielu</w:t>
      </w:r>
      <w:r w:rsidR="00B30646" w:rsidRPr="00A52173">
        <w:rPr>
          <w:color w:val="000000"/>
        </w:rPr>
        <w:t xml:space="preserve"> </w:t>
      </w:r>
      <w:r w:rsidRPr="00A52173">
        <w:rPr>
          <w:color w:val="000000"/>
        </w:rPr>
        <w:t xml:space="preserve">vai jebkuru no </w:t>
      </w:r>
      <w:r w:rsidR="00870E9B" w:rsidRPr="00A52173">
        <w:rPr>
          <w:color w:val="000000"/>
        </w:rPr>
        <w:t>6.1</w:t>
      </w:r>
      <w:r w:rsidR="004D591D" w:rsidRPr="00A52173">
        <w:rPr>
          <w:color w:val="000000"/>
        </w:rPr>
        <w:t>.</w:t>
      </w:r>
      <w:r w:rsidR="006526D1" w:rsidRPr="00A52173">
        <w:rPr>
          <w:color w:val="000000"/>
          <w:szCs w:val="22"/>
        </w:rPr>
        <w:t> </w:t>
      </w:r>
      <w:r w:rsidR="00870E9B" w:rsidRPr="00A52173">
        <w:rPr>
          <w:color w:val="000000"/>
        </w:rPr>
        <w:t xml:space="preserve">apakšpunktā uzskaitītajām </w:t>
      </w:r>
      <w:r w:rsidR="00B30646" w:rsidRPr="00A52173">
        <w:rPr>
          <w:color w:val="000000"/>
        </w:rPr>
        <w:t>palīgvielām.</w:t>
      </w:r>
    </w:p>
    <w:p w14:paraId="04E824F2" w14:textId="77777777" w:rsidR="00B30646" w:rsidRPr="00A52173" w:rsidRDefault="00B30646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58DE13A1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b/>
          <w:color w:val="000000"/>
        </w:rPr>
      </w:pPr>
      <w:r w:rsidRPr="00A52173">
        <w:rPr>
          <w:b/>
          <w:color w:val="000000"/>
        </w:rPr>
        <w:t>4.4</w:t>
      </w:r>
      <w:r w:rsidR="004D591D" w:rsidRPr="00A52173">
        <w:rPr>
          <w:b/>
          <w:color w:val="000000"/>
        </w:rPr>
        <w:t>.</w:t>
      </w:r>
      <w:r w:rsidRPr="00A52173">
        <w:rPr>
          <w:b/>
          <w:color w:val="000000"/>
        </w:rPr>
        <w:tab/>
        <w:t>Īpaši brīdinājumi un piesardzība lietošanā</w:t>
      </w:r>
    </w:p>
    <w:p w14:paraId="5AA3FEC6" w14:textId="77777777" w:rsidR="00BC3011" w:rsidRPr="00A52173" w:rsidRDefault="00BC3011" w:rsidP="00A52173">
      <w:pPr>
        <w:tabs>
          <w:tab w:val="clear" w:pos="567"/>
        </w:tabs>
        <w:spacing w:line="240" w:lineRule="auto"/>
        <w:jc w:val="both"/>
        <w:rPr>
          <w:b/>
          <w:color w:val="000000"/>
        </w:rPr>
      </w:pPr>
    </w:p>
    <w:p w14:paraId="6071D25C" w14:textId="77777777" w:rsidR="00BC3011" w:rsidRPr="00A52173" w:rsidRDefault="00BC3011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>Pacient</w:t>
      </w:r>
      <w:r w:rsidR="005A54BD" w:rsidRPr="00A52173">
        <w:rPr>
          <w:color w:val="000000"/>
        </w:rPr>
        <w:t>ē</w:t>
      </w:r>
      <w:r w:rsidRPr="00A52173">
        <w:rPr>
          <w:color w:val="000000"/>
        </w:rPr>
        <w:t>m</w:t>
      </w:r>
      <w:r w:rsidR="006526D1" w:rsidRPr="00A52173">
        <w:rPr>
          <w:color w:val="000000"/>
          <w:szCs w:val="22"/>
        </w:rPr>
        <w:t xml:space="preserve"> ar</w:t>
      </w:r>
      <w:r w:rsidRPr="00A52173">
        <w:rPr>
          <w:color w:val="000000"/>
        </w:rPr>
        <w:t xml:space="preserve"> aknu</w:t>
      </w:r>
      <w:r w:rsidR="005A54BD" w:rsidRPr="00A52173">
        <w:rPr>
          <w:color w:val="000000"/>
        </w:rPr>
        <w:t xml:space="preserve"> darbības</w:t>
      </w:r>
      <w:r w:rsidRPr="00A52173">
        <w:rPr>
          <w:color w:val="000000"/>
        </w:rPr>
        <w:t xml:space="preserve"> </w:t>
      </w:r>
      <w:r w:rsidRPr="00A52173">
        <w:rPr>
          <w:color w:val="000000"/>
          <w:szCs w:val="22"/>
        </w:rPr>
        <w:t>traucējumi</w:t>
      </w:r>
      <w:r w:rsidR="006526D1" w:rsidRPr="00A52173">
        <w:rPr>
          <w:color w:val="000000"/>
          <w:szCs w:val="22"/>
        </w:rPr>
        <w:t>em anamnēzē</w:t>
      </w:r>
      <w:r w:rsidRPr="00A52173">
        <w:rPr>
          <w:color w:val="000000"/>
        </w:rPr>
        <w:t xml:space="preserve">, </w:t>
      </w:r>
      <w:r w:rsidR="00E23529" w:rsidRPr="00A52173">
        <w:rPr>
          <w:color w:val="000000"/>
        </w:rPr>
        <w:t>Klimadynon</w:t>
      </w:r>
      <w:r w:rsidRPr="00A52173">
        <w:rPr>
          <w:color w:val="000000"/>
        </w:rPr>
        <w:t xml:space="preserve"> jālieto piesardzīgi (skatīt 4.8.</w:t>
      </w:r>
      <w:r w:rsidR="006526D1" w:rsidRPr="00A52173">
        <w:rPr>
          <w:color w:val="000000"/>
          <w:szCs w:val="22"/>
        </w:rPr>
        <w:t> </w:t>
      </w:r>
      <w:r w:rsidR="005A54BD" w:rsidRPr="00A52173">
        <w:rPr>
          <w:color w:val="000000"/>
        </w:rPr>
        <w:t>apakšpunktu „</w:t>
      </w:r>
      <w:r w:rsidRPr="00A52173">
        <w:rPr>
          <w:i/>
          <w:color w:val="000000"/>
        </w:rPr>
        <w:t>Nevēlamās bl</w:t>
      </w:r>
      <w:r w:rsidR="005A54BD" w:rsidRPr="00A52173">
        <w:rPr>
          <w:i/>
          <w:color w:val="000000"/>
        </w:rPr>
        <w:t>a</w:t>
      </w:r>
      <w:r w:rsidRPr="00A52173">
        <w:rPr>
          <w:i/>
          <w:color w:val="000000"/>
        </w:rPr>
        <w:t>kusparādības</w:t>
      </w:r>
      <w:r w:rsidR="005A54BD" w:rsidRPr="00A52173">
        <w:rPr>
          <w:color w:val="000000"/>
          <w:szCs w:val="22"/>
        </w:rPr>
        <w:t>”)</w:t>
      </w:r>
      <w:r w:rsidR="006526D1" w:rsidRPr="00A52173">
        <w:rPr>
          <w:color w:val="000000"/>
          <w:szCs w:val="22"/>
        </w:rPr>
        <w:t xml:space="preserve"> un</w:t>
      </w:r>
      <w:r w:rsidR="006526D1" w:rsidRPr="00A52173">
        <w:rPr>
          <w:color w:val="000000"/>
        </w:rPr>
        <w:t xml:space="preserve"> </w:t>
      </w:r>
      <w:r w:rsidR="005A54BD" w:rsidRPr="00A52173">
        <w:rPr>
          <w:color w:val="000000"/>
        </w:rPr>
        <w:t>šī</w:t>
      </w:r>
      <w:r w:rsidRPr="00A52173">
        <w:rPr>
          <w:color w:val="000000"/>
        </w:rPr>
        <w:t>m pacient</w:t>
      </w:r>
      <w:r w:rsidR="005A54BD" w:rsidRPr="00A52173">
        <w:rPr>
          <w:color w:val="000000"/>
        </w:rPr>
        <w:t>ēm jāveic aknu darbības pārbaude.</w:t>
      </w:r>
    </w:p>
    <w:p w14:paraId="09A00ADC" w14:textId="77777777" w:rsidR="0097548A" w:rsidRPr="00A52173" w:rsidRDefault="0097548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5BCD61ED" w14:textId="77777777" w:rsidR="00BC3011" w:rsidRPr="00A52173" w:rsidRDefault="00BC3011" w:rsidP="00A521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>Ja pacient</w:t>
      </w:r>
      <w:r w:rsidR="005A54BD" w:rsidRPr="00A52173">
        <w:rPr>
          <w:color w:val="000000"/>
        </w:rPr>
        <w:t>ei</w:t>
      </w:r>
      <w:r w:rsidRPr="00A52173">
        <w:rPr>
          <w:color w:val="000000"/>
        </w:rPr>
        <w:t xml:space="preserve"> r</w:t>
      </w:r>
      <w:r w:rsidR="005A54BD" w:rsidRPr="00A52173">
        <w:rPr>
          <w:color w:val="000000"/>
        </w:rPr>
        <w:t>o</w:t>
      </w:r>
      <w:r w:rsidRPr="00A52173">
        <w:rPr>
          <w:color w:val="000000"/>
        </w:rPr>
        <w:t>d</w:t>
      </w:r>
      <w:r w:rsidR="005A54BD" w:rsidRPr="00A52173">
        <w:rPr>
          <w:color w:val="000000"/>
        </w:rPr>
        <w:t>a</w:t>
      </w:r>
      <w:r w:rsidRPr="00A52173">
        <w:rPr>
          <w:color w:val="000000"/>
        </w:rPr>
        <w:t>s pazīmes vai simptomi, kas liecina par a</w:t>
      </w:r>
      <w:r w:rsidR="005A54BD" w:rsidRPr="00A52173">
        <w:rPr>
          <w:color w:val="000000"/>
        </w:rPr>
        <w:t>knu bojājumu (nogurums, ēstgribas</w:t>
      </w:r>
      <w:r w:rsidRPr="00A52173">
        <w:rPr>
          <w:color w:val="000000"/>
        </w:rPr>
        <w:t xml:space="preserve"> zudums, ādas un acu baltumu dzelte vai s</w:t>
      </w:r>
      <w:r w:rsidR="005A54BD" w:rsidRPr="00A52173">
        <w:rPr>
          <w:color w:val="000000"/>
        </w:rPr>
        <w:t>tipr</w:t>
      </w:r>
      <w:r w:rsidRPr="00A52173">
        <w:rPr>
          <w:color w:val="000000"/>
        </w:rPr>
        <w:t xml:space="preserve">as sāpes </w:t>
      </w:r>
      <w:r w:rsidR="00706322" w:rsidRPr="00A52173">
        <w:rPr>
          <w:color w:val="000000"/>
        </w:rPr>
        <w:t xml:space="preserve">vēdera augšdaļā </w:t>
      </w:r>
      <w:r w:rsidRPr="00A52173">
        <w:rPr>
          <w:color w:val="000000"/>
        </w:rPr>
        <w:t>ar sliktu</w:t>
      </w:r>
      <w:r w:rsidR="003135AC" w:rsidRPr="00A52173">
        <w:rPr>
          <w:color w:val="000000"/>
        </w:rPr>
        <w:t xml:space="preserve"> dūšu un vemšanu</w:t>
      </w:r>
      <w:r w:rsidR="00706322" w:rsidRPr="00A52173">
        <w:rPr>
          <w:color w:val="000000"/>
        </w:rPr>
        <w:t>,</w:t>
      </w:r>
      <w:r w:rsidR="003135AC" w:rsidRPr="00A52173">
        <w:rPr>
          <w:color w:val="000000"/>
        </w:rPr>
        <w:t xml:space="preserve"> vai </w:t>
      </w:r>
      <w:r w:rsidR="003135AC" w:rsidRPr="00A52173">
        <w:rPr>
          <w:color w:val="000000"/>
          <w:szCs w:val="22"/>
        </w:rPr>
        <w:t>tumš</w:t>
      </w:r>
      <w:r w:rsidR="006526D1" w:rsidRPr="00A52173">
        <w:rPr>
          <w:color w:val="000000"/>
          <w:szCs w:val="22"/>
        </w:rPr>
        <w:t>a</w:t>
      </w:r>
      <w:r w:rsidR="003135AC" w:rsidRPr="00A52173">
        <w:rPr>
          <w:color w:val="000000"/>
          <w:szCs w:val="22"/>
        </w:rPr>
        <w:t xml:space="preserve">s </w:t>
      </w:r>
      <w:r w:rsidR="006526D1" w:rsidRPr="00A52173">
        <w:rPr>
          <w:color w:val="000000"/>
          <w:szCs w:val="22"/>
        </w:rPr>
        <w:t>krāsas</w:t>
      </w:r>
      <w:r w:rsidR="006526D1" w:rsidRPr="00A52173">
        <w:rPr>
          <w:color w:val="000000"/>
        </w:rPr>
        <w:t xml:space="preserve"> </w:t>
      </w:r>
      <w:r w:rsidR="003135AC" w:rsidRPr="00A52173">
        <w:rPr>
          <w:color w:val="000000"/>
        </w:rPr>
        <w:t>urīn</w:t>
      </w:r>
      <w:r w:rsidR="000F7420">
        <w:rPr>
          <w:color w:val="000000"/>
        </w:rPr>
        <w:t>s</w:t>
      </w:r>
      <w:r w:rsidR="003135AC" w:rsidRPr="00A52173">
        <w:rPr>
          <w:color w:val="000000"/>
        </w:rPr>
        <w:t>),</w:t>
      </w:r>
      <w:r w:rsidRPr="00A52173">
        <w:rPr>
          <w:color w:val="000000"/>
        </w:rPr>
        <w:t xml:space="preserve"> nekavējoties jāpārtrauc </w:t>
      </w:r>
      <w:r w:rsidR="006526D1" w:rsidRPr="00A52173">
        <w:rPr>
          <w:color w:val="000000"/>
        </w:rPr>
        <w:t>Klimadynon</w:t>
      </w:r>
      <w:r w:rsidR="006526D1" w:rsidRPr="00A52173" w:rsidDel="0015323B">
        <w:rPr>
          <w:color w:val="000000"/>
        </w:rPr>
        <w:t xml:space="preserve"> </w:t>
      </w:r>
      <w:r w:rsidRPr="00A52173">
        <w:rPr>
          <w:color w:val="000000"/>
          <w:szCs w:val="22"/>
        </w:rPr>
        <w:t>lieto</w:t>
      </w:r>
      <w:r w:rsidR="006526D1" w:rsidRPr="00A52173">
        <w:rPr>
          <w:color w:val="000000"/>
          <w:szCs w:val="22"/>
        </w:rPr>
        <w:t>š</w:t>
      </w:r>
      <w:r w:rsidRPr="00A52173">
        <w:rPr>
          <w:color w:val="000000"/>
          <w:szCs w:val="22"/>
        </w:rPr>
        <w:t>a</w:t>
      </w:r>
      <w:r w:rsidR="006526D1" w:rsidRPr="00A52173">
        <w:rPr>
          <w:color w:val="000000"/>
          <w:szCs w:val="22"/>
        </w:rPr>
        <w:t>n</w:t>
      </w:r>
      <w:r w:rsidRPr="00A52173">
        <w:rPr>
          <w:color w:val="000000"/>
          <w:szCs w:val="22"/>
        </w:rPr>
        <w:t>a</w:t>
      </w:r>
      <w:r w:rsidRPr="00A52173">
        <w:rPr>
          <w:color w:val="000000"/>
        </w:rPr>
        <w:t xml:space="preserve"> un jākonsultējas ar ārstu.</w:t>
      </w:r>
    </w:p>
    <w:p w14:paraId="7132B04A" w14:textId="77777777" w:rsidR="00BC3011" w:rsidRPr="00A52173" w:rsidRDefault="00BC3011" w:rsidP="00A521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40A1F600" w14:textId="77777777" w:rsidR="00BC3011" w:rsidRPr="00A52173" w:rsidRDefault="003135AC" w:rsidP="00A521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>Ja r</w:t>
      </w:r>
      <w:r w:rsidR="005A54BD" w:rsidRPr="00A52173">
        <w:rPr>
          <w:color w:val="000000"/>
        </w:rPr>
        <w:t>o</w:t>
      </w:r>
      <w:r w:rsidRPr="00A52173">
        <w:rPr>
          <w:color w:val="000000"/>
        </w:rPr>
        <w:t>d</w:t>
      </w:r>
      <w:r w:rsidR="005A54BD" w:rsidRPr="00A52173">
        <w:rPr>
          <w:color w:val="000000"/>
        </w:rPr>
        <w:t>a</w:t>
      </w:r>
      <w:r w:rsidRPr="00A52173">
        <w:rPr>
          <w:color w:val="000000"/>
        </w:rPr>
        <w:t>s asiņošana no maksts vai citi simptomi, jākonsultējas ar ārstu.</w:t>
      </w:r>
    </w:p>
    <w:p w14:paraId="2067463A" w14:textId="77777777" w:rsidR="003135AC" w:rsidRPr="00A52173" w:rsidRDefault="003135AC" w:rsidP="00A521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34FDEBF3" w14:textId="77777777" w:rsidR="00BC3011" w:rsidRPr="00A52173" w:rsidRDefault="00E23529" w:rsidP="00A521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>Klimadynon</w:t>
      </w:r>
      <w:r w:rsidR="003135AC" w:rsidRPr="00A52173">
        <w:rPr>
          <w:color w:val="000000"/>
        </w:rPr>
        <w:t xml:space="preserve"> nedrīkst lietot </w:t>
      </w:r>
      <w:r w:rsidR="006526D1" w:rsidRPr="00A52173">
        <w:rPr>
          <w:color w:val="000000"/>
          <w:szCs w:val="22"/>
        </w:rPr>
        <w:t>vienlaicīgi</w:t>
      </w:r>
      <w:r w:rsidR="006526D1" w:rsidRPr="00A52173">
        <w:rPr>
          <w:color w:val="000000"/>
        </w:rPr>
        <w:t xml:space="preserve"> </w:t>
      </w:r>
      <w:r w:rsidR="003135AC" w:rsidRPr="00A52173">
        <w:rPr>
          <w:color w:val="000000"/>
        </w:rPr>
        <w:t>ar estrogēniem, ja vien to nav ieteicis ārsts</w:t>
      </w:r>
      <w:r w:rsidR="00BC3011" w:rsidRPr="00A52173">
        <w:rPr>
          <w:color w:val="000000"/>
        </w:rPr>
        <w:t>.</w:t>
      </w:r>
    </w:p>
    <w:p w14:paraId="0C518AB1" w14:textId="77777777" w:rsidR="00BC3011" w:rsidRPr="00A52173" w:rsidRDefault="00BC3011" w:rsidP="00A521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2F4271BB" w14:textId="77777777" w:rsidR="00BC3011" w:rsidRPr="00A52173" w:rsidRDefault="003135AC" w:rsidP="00A521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>Pacientes, k</w:t>
      </w:r>
      <w:r w:rsidR="006526D1" w:rsidRPr="00A52173">
        <w:rPr>
          <w:color w:val="000000"/>
          <w:szCs w:val="22"/>
        </w:rPr>
        <w:t>ur</w:t>
      </w:r>
      <w:r w:rsidRPr="00A52173">
        <w:rPr>
          <w:color w:val="000000"/>
        </w:rPr>
        <w:t>as lietojušas vai pa</w:t>
      </w:r>
      <w:r w:rsidR="005A54BD" w:rsidRPr="00A52173">
        <w:rPr>
          <w:color w:val="000000"/>
        </w:rPr>
        <w:t>šlaik</w:t>
      </w:r>
      <w:r w:rsidRPr="00A52173">
        <w:rPr>
          <w:color w:val="000000"/>
        </w:rPr>
        <w:t xml:space="preserve"> lieto zāles krūts </w:t>
      </w:r>
      <w:r w:rsidR="006526D1" w:rsidRPr="00A52173">
        <w:rPr>
          <w:color w:val="000000"/>
          <w:szCs w:val="22"/>
        </w:rPr>
        <w:t xml:space="preserve">dziedzera </w:t>
      </w:r>
      <w:r w:rsidRPr="00A52173">
        <w:rPr>
          <w:color w:val="000000"/>
        </w:rPr>
        <w:t xml:space="preserve">vēža vai kāda cita hormonatkarīga vēža ārstēšanai, nedrīkst lietot </w:t>
      </w:r>
      <w:r w:rsidR="00E23529" w:rsidRPr="00A52173">
        <w:rPr>
          <w:color w:val="000000"/>
        </w:rPr>
        <w:t>Klimadynon</w:t>
      </w:r>
      <w:r w:rsidRPr="00A52173">
        <w:rPr>
          <w:color w:val="000000"/>
        </w:rPr>
        <w:t xml:space="preserve">, nekonsultējoties ar ārstu. Skatīt </w:t>
      </w:r>
      <w:r w:rsidR="005A54BD" w:rsidRPr="00A52173">
        <w:rPr>
          <w:color w:val="000000"/>
        </w:rPr>
        <w:t>5.3. </w:t>
      </w:r>
      <w:r w:rsidRPr="00A52173">
        <w:rPr>
          <w:color w:val="000000"/>
        </w:rPr>
        <w:t>apakšpunktu</w:t>
      </w:r>
      <w:r w:rsidR="005A54BD" w:rsidRPr="00A52173">
        <w:rPr>
          <w:color w:val="000000"/>
        </w:rPr>
        <w:t xml:space="preserve"> „</w:t>
      </w:r>
      <w:r w:rsidRPr="00A52173">
        <w:rPr>
          <w:i/>
          <w:color w:val="000000"/>
        </w:rPr>
        <w:t>Preklīniskie dati par drošumu</w:t>
      </w:r>
      <w:r w:rsidR="005A54BD" w:rsidRPr="00A52173">
        <w:rPr>
          <w:color w:val="000000"/>
        </w:rPr>
        <w:t>”</w:t>
      </w:r>
      <w:r w:rsidR="00BC3011" w:rsidRPr="00A52173">
        <w:rPr>
          <w:color w:val="000000"/>
        </w:rPr>
        <w:t>.</w:t>
      </w:r>
    </w:p>
    <w:p w14:paraId="2311ED13" w14:textId="77777777" w:rsidR="00BC3011" w:rsidRPr="00A52173" w:rsidRDefault="00BC3011" w:rsidP="00A521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01C0B917" w14:textId="77777777" w:rsidR="00356178" w:rsidRPr="00A52173" w:rsidRDefault="003135AC" w:rsidP="00A521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 xml:space="preserve">Ja </w:t>
      </w:r>
      <w:r w:rsidR="005A54BD" w:rsidRPr="00A52173">
        <w:rPr>
          <w:color w:val="000000"/>
        </w:rPr>
        <w:t>zāļu</w:t>
      </w:r>
      <w:r w:rsidRPr="00A52173">
        <w:rPr>
          <w:color w:val="000000"/>
        </w:rPr>
        <w:t xml:space="preserve"> lietošanas laikā simptomi pasliktinās, jākonsultējas ar ārstu vai farmaceitu.</w:t>
      </w:r>
    </w:p>
    <w:p w14:paraId="598949E5" w14:textId="77777777" w:rsidR="00BC3011" w:rsidRPr="00A52173" w:rsidRDefault="00BC3011" w:rsidP="00A521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</w:p>
    <w:p w14:paraId="02E4CC49" w14:textId="2B1C4C05" w:rsidR="00BC3011" w:rsidRPr="00A52173" w:rsidRDefault="001B1F64" w:rsidP="00A521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1B1F64">
        <w:rPr>
          <w:color w:val="000000"/>
          <w:szCs w:val="22"/>
        </w:rPr>
        <w:t>Šīs zāles nevajadzētu</w:t>
      </w:r>
      <w:r w:rsidR="003135AC" w:rsidRPr="00A52173">
        <w:rPr>
          <w:color w:val="000000"/>
        </w:rPr>
        <w:t xml:space="preserve"> lietot </w:t>
      </w:r>
      <w:r w:rsidR="00237886" w:rsidRPr="00A52173">
        <w:rPr>
          <w:color w:val="000000"/>
        </w:rPr>
        <w:t>pacient</w:t>
      </w:r>
      <w:r>
        <w:rPr>
          <w:color w:val="000000"/>
        </w:rPr>
        <w:t>ēm</w:t>
      </w:r>
      <w:r w:rsidR="00237886" w:rsidRPr="00A52173">
        <w:rPr>
          <w:color w:val="000000"/>
        </w:rPr>
        <w:t xml:space="preserve"> ar retu iedzimtu galaktozes nepanesību, </w:t>
      </w:r>
      <w:r w:rsidRPr="001B1F64">
        <w:rPr>
          <w:color w:val="000000"/>
          <w:szCs w:val="22"/>
        </w:rPr>
        <w:t xml:space="preserve">ar </w:t>
      </w:r>
      <w:r w:rsidRPr="001B1F64">
        <w:rPr>
          <w:iCs/>
          <w:color w:val="000000"/>
          <w:szCs w:val="22"/>
        </w:rPr>
        <w:t>pilnīgu</w:t>
      </w:r>
      <w:r w:rsidR="00237886" w:rsidRPr="00A52173">
        <w:rPr>
          <w:color w:val="000000"/>
        </w:rPr>
        <w:t xml:space="preserve"> laktāzes defic</w:t>
      </w:r>
      <w:r w:rsidR="00994BE6" w:rsidRPr="00A52173">
        <w:rPr>
          <w:color w:val="000000"/>
        </w:rPr>
        <w:t>ītu</w:t>
      </w:r>
      <w:r w:rsidR="00237886" w:rsidRPr="00A52173">
        <w:rPr>
          <w:color w:val="000000"/>
        </w:rPr>
        <w:t xml:space="preserve"> vai glikozes-galaktozes malabsorbciju</w:t>
      </w:r>
      <w:r w:rsidR="00994BE6" w:rsidRPr="00A52173">
        <w:rPr>
          <w:color w:val="000000"/>
        </w:rPr>
        <w:t>.</w:t>
      </w:r>
    </w:p>
    <w:p w14:paraId="1E7DBAD4" w14:textId="77777777" w:rsidR="001B1F64" w:rsidRPr="001B1F64" w:rsidRDefault="001B1F64" w:rsidP="001B1F64">
      <w:pPr>
        <w:tabs>
          <w:tab w:val="clear" w:pos="567"/>
          <w:tab w:val="left" w:pos="720"/>
        </w:tabs>
        <w:spacing w:line="240" w:lineRule="auto"/>
        <w:jc w:val="both"/>
        <w:rPr>
          <w:color w:val="000000"/>
          <w:szCs w:val="22"/>
        </w:rPr>
      </w:pPr>
      <w:r w:rsidRPr="001B1F64">
        <w:rPr>
          <w:color w:val="000000"/>
          <w:szCs w:val="22"/>
        </w:rPr>
        <w:t>Zāles satur mazāk par 1 mmol nātrija (23 mg) katrā apvalkotajā tabletē, - būtībā tās ir “nātriju nesaturošas”.</w:t>
      </w:r>
    </w:p>
    <w:p w14:paraId="5875143C" w14:textId="77777777" w:rsidR="00BC3011" w:rsidRPr="00A52173" w:rsidRDefault="00BC3011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1E961BA3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b/>
          <w:color w:val="000000"/>
        </w:rPr>
      </w:pPr>
      <w:r w:rsidRPr="00A52173">
        <w:rPr>
          <w:b/>
          <w:color w:val="000000"/>
        </w:rPr>
        <w:t>4.5</w:t>
      </w:r>
      <w:r w:rsidR="004D591D" w:rsidRPr="00A52173">
        <w:rPr>
          <w:b/>
          <w:color w:val="000000"/>
        </w:rPr>
        <w:t>.</w:t>
      </w:r>
      <w:r w:rsidRPr="00A52173">
        <w:rPr>
          <w:b/>
          <w:color w:val="000000"/>
        </w:rPr>
        <w:tab/>
        <w:t>Mijiedarbība ar citām zālēm un citi mijiedarbības veidi</w:t>
      </w:r>
    </w:p>
    <w:p w14:paraId="7FAF0DE2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b/>
          <w:color w:val="000000"/>
        </w:rPr>
      </w:pPr>
    </w:p>
    <w:p w14:paraId="79B496DA" w14:textId="77777777" w:rsidR="00CD10AA" w:rsidRPr="00A52173" w:rsidRDefault="00237886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>Nav ziņots.</w:t>
      </w:r>
    </w:p>
    <w:p w14:paraId="200C1DDC" w14:textId="77777777" w:rsidR="00DE2B7E" w:rsidRPr="00A52173" w:rsidRDefault="00DE2B7E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0BE253B9" w14:textId="77777777" w:rsidR="00DE2B7E" w:rsidRPr="00A52173" w:rsidRDefault="00DE2B7E" w:rsidP="00A52173">
      <w:pPr>
        <w:tabs>
          <w:tab w:val="clear" w:pos="567"/>
        </w:tabs>
        <w:spacing w:line="240" w:lineRule="auto"/>
        <w:jc w:val="both"/>
        <w:rPr>
          <w:noProof/>
          <w:color w:val="000000"/>
          <w:szCs w:val="22"/>
        </w:rPr>
      </w:pPr>
      <w:r w:rsidRPr="00A52173">
        <w:rPr>
          <w:noProof/>
          <w:color w:val="000000"/>
          <w:szCs w:val="22"/>
        </w:rPr>
        <w:t xml:space="preserve">Mijiedarbības pētījumi ar </w:t>
      </w:r>
      <w:r w:rsidRPr="00A52173">
        <w:rPr>
          <w:color w:val="000000"/>
          <w:szCs w:val="22"/>
        </w:rPr>
        <w:t xml:space="preserve">Klimadynon </w:t>
      </w:r>
      <w:r w:rsidRPr="00A52173">
        <w:rPr>
          <w:noProof/>
          <w:color w:val="000000"/>
          <w:szCs w:val="22"/>
        </w:rPr>
        <w:t>nav veikti.</w:t>
      </w:r>
    </w:p>
    <w:p w14:paraId="04B288AC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5031E542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A52173">
        <w:rPr>
          <w:b/>
          <w:color w:val="000000"/>
        </w:rPr>
        <w:t>4.6</w:t>
      </w:r>
      <w:r w:rsidR="00E2542E" w:rsidRPr="00A52173">
        <w:rPr>
          <w:b/>
          <w:color w:val="000000"/>
        </w:rPr>
        <w:t>.</w:t>
      </w:r>
      <w:r w:rsidRPr="00A52173">
        <w:rPr>
          <w:b/>
          <w:color w:val="000000"/>
        </w:rPr>
        <w:tab/>
      </w:r>
      <w:r w:rsidR="0097548A" w:rsidRPr="00A52173">
        <w:rPr>
          <w:b/>
          <w:color w:val="000000"/>
        </w:rPr>
        <w:t xml:space="preserve">Fertilitāte, grūtniecība </w:t>
      </w:r>
      <w:r w:rsidRPr="00A52173">
        <w:rPr>
          <w:b/>
          <w:color w:val="000000"/>
        </w:rPr>
        <w:t xml:space="preserve">un </w:t>
      </w:r>
      <w:r w:rsidR="00E2542E" w:rsidRPr="00A52173">
        <w:rPr>
          <w:b/>
          <w:color w:val="000000"/>
        </w:rPr>
        <w:t>barošana ar krūti</w:t>
      </w:r>
    </w:p>
    <w:p w14:paraId="2534E65A" w14:textId="77777777" w:rsidR="0097548A" w:rsidRPr="00A52173" w:rsidRDefault="0097548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7975C835" w14:textId="779D25EB" w:rsidR="00237886" w:rsidRPr="00A52173" w:rsidRDefault="00237886" w:rsidP="00A521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u w:val="single"/>
        </w:rPr>
      </w:pPr>
      <w:r w:rsidRPr="00A52173">
        <w:rPr>
          <w:color w:val="000000"/>
          <w:u w:val="single"/>
        </w:rPr>
        <w:t>Grūtniecība</w:t>
      </w:r>
    </w:p>
    <w:p w14:paraId="368E9E54" w14:textId="77777777" w:rsidR="00237886" w:rsidRPr="00A52173" w:rsidRDefault="00DF4308" w:rsidP="00A521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>Dati</w:t>
      </w:r>
      <w:r w:rsidR="00BC4D63" w:rsidRPr="00A52173">
        <w:rPr>
          <w:color w:val="000000"/>
        </w:rPr>
        <w:t xml:space="preserve"> par </w:t>
      </w:r>
      <w:r w:rsidR="00710A4E" w:rsidRPr="00A52173">
        <w:rPr>
          <w:color w:val="000000"/>
        </w:rPr>
        <w:t xml:space="preserve">ķekarainās </w:t>
      </w:r>
      <w:r w:rsidR="006D11ED" w:rsidRPr="00A52173">
        <w:rPr>
          <w:color w:val="000000"/>
        </w:rPr>
        <w:t xml:space="preserve">sudrabsveces etilspirta ekstrakta lietošanu </w:t>
      </w:r>
      <w:r w:rsidR="00DE2B7E" w:rsidRPr="00A52173">
        <w:rPr>
          <w:color w:val="000000"/>
          <w:szCs w:val="22"/>
        </w:rPr>
        <w:t>grūtniecēm</w:t>
      </w:r>
      <w:r w:rsidRPr="00A52173">
        <w:rPr>
          <w:color w:val="000000"/>
        </w:rPr>
        <w:t xml:space="preserve"> nav pieejami</w:t>
      </w:r>
      <w:r w:rsidR="00BA6D2B" w:rsidRPr="00A52173">
        <w:rPr>
          <w:color w:val="000000"/>
        </w:rPr>
        <w:t>.</w:t>
      </w:r>
      <w:r w:rsidR="00BB0C75" w:rsidRPr="00A52173">
        <w:rPr>
          <w:color w:val="000000"/>
        </w:rPr>
        <w:t xml:space="preserve"> </w:t>
      </w:r>
      <w:r w:rsidR="00BA6D2B" w:rsidRPr="00A52173">
        <w:rPr>
          <w:color w:val="000000"/>
        </w:rPr>
        <w:t>Pētījumi ar dzīvniekiem</w:t>
      </w:r>
      <w:r w:rsidR="009B1F80" w:rsidRPr="00A52173">
        <w:rPr>
          <w:color w:val="000000"/>
          <w:szCs w:val="22"/>
        </w:rPr>
        <w:t xml:space="preserve"> attiecībā uz</w:t>
      </w:r>
      <w:r w:rsidR="00BA6D2B" w:rsidRPr="00A52173">
        <w:rPr>
          <w:color w:val="000000"/>
        </w:rPr>
        <w:t xml:space="preserve"> reproduktīvo toksicitāti nav pietiekami</w:t>
      </w:r>
      <w:r w:rsidR="00BB0C75" w:rsidRPr="00A52173">
        <w:rPr>
          <w:color w:val="000000"/>
        </w:rPr>
        <w:t xml:space="preserve"> </w:t>
      </w:r>
      <w:r w:rsidR="00237886" w:rsidRPr="00A52173">
        <w:rPr>
          <w:color w:val="000000"/>
        </w:rPr>
        <w:t>(</w:t>
      </w:r>
      <w:r w:rsidR="00BA6D2B" w:rsidRPr="00A52173">
        <w:rPr>
          <w:color w:val="000000"/>
        </w:rPr>
        <w:t>s</w:t>
      </w:r>
      <w:r w:rsidR="00BB0C75" w:rsidRPr="00A52173">
        <w:rPr>
          <w:color w:val="000000"/>
        </w:rPr>
        <w:t xml:space="preserve">katīt </w:t>
      </w:r>
      <w:r w:rsidR="00710A4E" w:rsidRPr="00A52173">
        <w:rPr>
          <w:color w:val="000000"/>
        </w:rPr>
        <w:t>5.3.</w:t>
      </w:r>
      <w:r w:rsidR="00356178" w:rsidRPr="00A52173">
        <w:rPr>
          <w:color w:val="000000"/>
          <w:szCs w:val="22"/>
        </w:rPr>
        <w:t> </w:t>
      </w:r>
      <w:r w:rsidR="00BB0C75" w:rsidRPr="00A52173">
        <w:rPr>
          <w:color w:val="000000"/>
        </w:rPr>
        <w:t>apakšpunktu</w:t>
      </w:r>
      <w:r w:rsidR="00237886" w:rsidRPr="00A52173">
        <w:rPr>
          <w:color w:val="000000"/>
        </w:rPr>
        <w:t xml:space="preserve">). </w:t>
      </w:r>
      <w:r w:rsidR="00E23529" w:rsidRPr="00A52173">
        <w:rPr>
          <w:color w:val="000000"/>
        </w:rPr>
        <w:t>Klimadynon</w:t>
      </w:r>
      <w:r w:rsidR="00BB0C75" w:rsidRPr="00A52173">
        <w:rPr>
          <w:color w:val="000000"/>
        </w:rPr>
        <w:t xml:space="preserve"> nav </w:t>
      </w:r>
      <w:r w:rsidR="00E5209F" w:rsidRPr="00A52173">
        <w:rPr>
          <w:color w:val="000000"/>
        </w:rPr>
        <w:t>i</w:t>
      </w:r>
      <w:r w:rsidR="00BB0C75" w:rsidRPr="00A52173">
        <w:rPr>
          <w:color w:val="000000"/>
        </w:rPr>
        <w:t>eteicams lietot grūtniecības laikā.</w:t>
      </w:r>
    </w:p>
    <w:p w14:paraId="185CC6C6" w14:textId="77777777" w:rsidR="00DE2B7E" w:rsidRPr="00A52173" w:rsidRDefault="00DE2B7E" w:rsidP="00A521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</w:p>
    <w:p w14:paraId="3A424DA2" w14:textId="77777777" w:rsidR="00DE2B7E" w:rsidRPr="00A52173" w:rsidRDefault="00E5209F" w:rsidP="00A52173">
      <w:pPr>
        <w:widowControl w:val="0"/>
        <w:tabs>
          <w:tab w:val="clear" w:pos="567"/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 w:rsidRPr="00A52173">
        <w:rPr>
          <w:color w:val="000000"/>
        </w:rPr>
        <w:t xml:space="preserve">Sievietēm reproduktīvā vecumā </w:t>
      </w:r>
      <w:r w:rsidR="00BA6D2B" w:rsidRPr="00A52173">
        <w:rPr>
          <w:color w:val="000000"/>
        </w:rPr>
        <w:t>ārstēšanās</w:t>
      </w:r>
      <w:r w:rsidRPr="00A52173">
        <w:rPr>
          <w:color w:val="000000"/>
        </w:rPr>
        <w:t xml:space="preserve"> laikā jā</w:t>
      </w:r>
      <w:r w:rsidR="00BA6D2B" w:rsidRPr="00A52173">
        <w:rPr>
          <w:color w:val="000000"/>
        </w:rPr>
        <w:t>lieto efektīva</w:t>
      </w:r>
      <w:r w:rsidRPr="00A52173">
        <w:rPr>
          <w:color w:val="000000"/>
        </w:rPr>
        <w:t xml:space="preserve"> kontracepcijas </w:t>
      </w:r>
      <w:r w:rsidR="00BA6D2B" w:rsidRPr="00A52173">
        <w:rPr>
          <w:color w:val="000000"/>
        </w:rPr>
        <w:t>metode</w:t>
      </w:r>
      <w:r w:rsidRPr="00A52173">
        <w:rPr>
          <w:color w:val="000000"/>
        </w:rPr>
        <w:t>.</w:t>
      </w:r>
    </w:p>
    <w:p w14:paraId="1CA90011" w14:textId="77777777" w:rsidR="00DE2B7E" w:rsidRPr="00A52173" w:rsidRDefault="00DE2B7E" w:rsidP="00A52173">
      <w:pPr>
        <w:widowControl w:val="0"/>
        <w:tabs>
          <w:tab w:val="clear" w:pos="567"/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</w:p>
    <w:p w14:paraId="1A745934" w14:textId="77777777" w:rsidR="001B1F64" w:rsidRPr="001B1F64" w:rsidRDefault="001B1F64" w:rsidP="001B1F64">
      <w:pPr>
        <w:widowControl w:val="0"/>
        <w:tabs>
          <w:tab w:val="clear" w:pos="567"/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 w:rsidRPr="001B1F64">
        <w:rPr>
          <w:color w:val="000000"/>
          <w:szCs w:val="22"/>
          <w:u w:val="single"/>
        </w:rPr>
        <w:t>Barošana ar krūti</w:t>
      </w:r>
    </w:p>
    <w:p w14:paraId="7C8EEF3C" w14:textId="77777777" w:rsidR="00237886" w:rsidRPr="00A52173" w:rsidRDefault="00431121" w:rsidP="00A52173">
      <w:pPr>
        <w:widowControl w:val="0"/>
        <w:tabs>
          <w:tab w:val="clear" w:pos="567"/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 xml:space="preserve">Nav zināms, vai </w:t>
      </w:r>
      <w:r w:rsidR="00710A4E" w:rsidRPr="00A52173">
        <w:rPr>
          <w:color w:val="000000"/>
        </w:rPr>
        <w:t xml:space="preserve">ķekarainās </w:t>
      </w:r>
      <w:r w:rsidRPr="00A52173">
        <w:rPr>
          <w:color w:val="000000"/>
        </w:rPr>
        <w:t>s</w:t>
      </w:r>
      <w:r w:rsidR="00296687" w:rsidRPr="00A52173">
        <w:rPr>
          <w:color w:val="000000"/>
        </w:rPr>
        <w:t>udrabsveces etilspirta ekstrakts</w:t>
      </w:r>
      <w:r w:rsidRPr="00A52173">
        <w:rPr>
          <w:color w:val="000000"/>
        </w:rPr>
        <w:t xml:space="preserve"> </w:t>
      </w:r>
      <w:r w:rsidR="00296687" w:rsidRPr="00A52173">
        <w:rPr>
          <w:color w:val="000000"/>
        </w:rPr>
        <w:t xml:space="preserve">vai tā metabolīti izdalās </w:t>
      </w:r>
      <w:r w:rsidR="009B1F80" w:rsidRPr="00A52173">
        <w:rPr>
          <w:color w:val="000000"/>
          <w:szCs w:val="22"/>
        </w:rPr>
        <w:t xml:space="preserve">cilvēka </w:t>
      </w:r>
      <w:r w:rsidR="00296687" w:rsidRPr="00A52173">
        <w:rPr>
          <w:color w:val="000000"/>
        </w:rPr>
        <w:t xml:space="preserve">mātes pienā. </w:t>
      </w:r>
      <w:r w:rsidR="00DE2B7E" w:rsidRPr="00A52173">
        <w:rPr>
          <w:color w:val="000000"/>
          <w:szCs w:val="22"/>
        </w:rPr>
        <w:t>N</w:t>
      </w:r>
      <w:r w:rsidR="009B1F80" w:rsidRPr="00A52173">
        <w:rPr>
          <w:color w:val="000000"/>
          <w:szCs w:val="22"/>
        </w:rPr>
        <w:t>av iespējams</w:t>
      </w:r>
      <w:r w:rsidR="009B1F80" w:rsidRPr="00A52173">
        <w:rPr>
          <w:color w:val="000000"/>
        </w:rPr>
        <w:t xml:space="preserve"> </w:t>
      </w:r>
      <w:r w:rsidR="00296687" w:rsidRPr="00A52173">
        <w:rPr>
          <w:color w:val="000000"/>
        </w:rPr>
        <w:t xml:space="preserve">izslēgt risku </w:t>
      </w:r>
      <w:r w:rsidR="009B1F80" w:rsidRPr="00A52173">
        <w:rPr>
          <w:color w:val="000000"/>
          <w:szCs w:val="22"/>
        </w:rPr>
        <w:t>ar krūti barotam bērn</w:t>
      </w:r>
      <w:r w:rsidR="00DE2B7E" w:rsidRPr="00A52173">
        <w:rPr>
          <w:color w:val="000000"/>
          <w:szCs w:val="22"/>
        </w:rPr>
        <w:t>a</w:t>
      </w:r>
      <w:r w:rsidR="009B1F80" w:rsidRPr="00A52173">
        <w:rPr>
          <w:color w:val="000000"/>
          <w:szCs w:val="22"/>
        </w:rPr>
        <w:t>m</w:t>
      </w:r>
      <w:r w:rsidR="00296687" w:rsidRPr="00A52173">
        <w:rPr>
          <w:color w:val="000000"/>
        </w:rPr>
        <w:t xml:space="preserve">. </w:t>
      </w:r>
      <w:r w:rsidR="00E23529" w:rsidRPr="00A52173">
        <w:rPr>
          <w:color w:val="000000"/>
        </w:rPr>
        <w:t>Klimadynon</w:t>
      </w:r>
      <w:r w:rsidR="00E23529" w:rsidRPr="00A52173" w:rsidDel="0015323B">
        <w:rPr>
          <w:color w:val="000000"/>
        </w:rPr>
        <w:t xml:space="preserve"> </w:t>
      </w:r>
      <w:r w:rsidR="009B1F80" w:rsidRPr="00A52173">
        <w:rPr>
          <w:color w:val="000000"/>
          <w:szCs w:val="22"/>
        </w:rPr>
        <w:t>nedrīkst lietot mātes, kuras baro bērnu</w:t>
      </w:r>
      <w:r w:rsidR="009B1F80" w:rsidRPr="00A52173">
        <w:rPr>
          <w:color w:val="000000"/>
        </w:rPr>
        <w:t xml:space="preserve"> ar krūti</w:t>
      </w:r>
      <w:r w:rsidR="00237886" w:rsidRPr="00A52173">
        <w:rPr>
          <w:color w:val="000000"/>
          <w:szCs w:val="22"/>
        </w:rPr>
        <w:t>.</w:t>
      </w:r>
    </w:p>
    <w:p w14:paraId="127CDEB7" w14:textId="77777777" w:rsidR="00D3199B" w:rsidRPr="00A52173" w:rsidRDefault="00D3199B" w:rsidP="00A5217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u w:val="single"/>
        </w:rPr>
      </w:pPr>
    </w:p>
    <w:p w14:paraId="5B78C727" w14:textId="77777777" w:rsidR="00D3199B" w:rsidRPr="00A52173" w:rsidRDefault="00237886" w:rsidP="00A5217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u w:val="single"/>
        </w:rPr>
      </w:pPr>
      <w:r w:rsidRPr="00A52173">
        <w:rPr>
          <w:color w:val="000000"/>
          <w:u w:val="single"/>
        </w:rPr>
        <w:t>Fertilitāte</w:t>
      </w:r>
    </w:p>
    <w:p w14:paraId="437D179B" w14:textId="2B75D8BE" w:rsidR="00237886" w:rsidRPr="00A52173" w:rsidRDefault="001B1F64" w:rsidP="00A5217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u w:val="single"/>
        </w:rPr>
      </w:pPr>
      <w:r>
        <w:rPr>
          <w:color w:val="000000"/>
        </w:rPr>
        <w:t>N</w:t>
      </w:r>
      <w:r w:rsidRPr="00A52173">
        <w:rPr>
          <w:color w:val="000000"/>
        </w:rPr>
        <w:t>av veikti</w:t>
      </w:r>
      <w:r w:rsidR="00DF4308" w:rsidRPr="00A52173">
        <w:rPr>
          <w:color w:val="000000"/>
        </w:rPr>
        <w:t xml:space="preserve"> pētījumi </w:t>
      </w:r>
      <w:r w:rsidR="00102B6C" w:rsidRPr="00102B6C">
        <w:rPr>
          <w:color w:val="000000"/>
          <w:szCs w:val="22"/>
        </w:rPr>
        <w:t>par ietekmi uz fertilitāti</w:t>
      </w:r>
      <w:r w:rsidR="00237886" w:rsidRPr="00A52173">
        <w:rPr>
          <w:color w:val="000000"/>
        </w:rPr>
        <w:t>.</w:t>
      </w:r>
    </w:p>
    <w:p w14:paraId="30FF797D" w14:textId="77777777" w:rsidR="00237886" w:rsidRPr="00A52173" w:rsidRDefault="00237886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53E484A1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A52173">
        <w:rPr>
          <w:b/>
          <w:color w:val="000000"/>
        </w:rPr>
        <w:t>4.7</w:t>
      </w:r>
      <w:r w:rsidR="00ED4652" w:rsidRPr="00A52173">
        <w:rPr>
          <w:b/>
          <w:color w:val="000000"/>
        </w:rPr>
        <w:t>.</w:t>
      </w:r>
      <w:r w:rsidRPr="00A52173">
        <w:rPr>
          <w:b/>
          <w:color w:val="000000"/>
        </w:rPr>
        <w:tab/>
        <w:t>Ietekme uz spēju vadīt transportlīdzekļus un apkalpot mehānismus</w:t>
      </w:r>
    </w:p>
    <w:p w14:paraId="00C0F4A0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05755354" w14:textId="77777777" w:rsidR="00CD10AA" w:rsidRPr="00A52173" w:rsidRDefault="00DF4308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>Nav veikti pētījumi par ietekmi uz spēju vadīt transportlīdzekļus un apkalpot mehānismus</w:t>
      </w:r>
      <w:r w:rsidR="00317635" w:rsidRPr="00A52173">
        <w:rPr>
          <w:color w:val="000000"/>
        </w:rPr>
        <w:t>.</w:t>
      </w:r>
    </w:p>
    <w:p w14:paraId="010A6FA6" w14:textId="77777777" w:rsidR="00317635" w:rsidRPr="00A52173" w:rsidRDefault="00317635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0869DFC6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b/>
          <w:color w:val="000000"/>
        </w:rPr>
      </w:pPr>
      <w:r w:rsidRPr="00A52173">
        <w:rPr>
          <w:b/>
          <w:color w:val="000000"/>
        </w:rPr>
        <w:t>4.8</w:t>
      </w:r>
      <w:r w:rsidR="002A61E1" w:rsidRPr="00A52173">
        <w:rPr>
          <w:b/>
          <w:color w:val="000000"/>
        </w:rPr>
        <w:t>.</w:t>
      </w:r>
      <w:r w:rsidRPr="00A52173">
        <w:rPr>
          <w:b/>
          <w:color w:val="000000"/>
        </w:rPr>
        <w:tab/>
        <w:t>Nevēlamās blakusparādības</w:t>
      </w:r>
    </w:p>
    <w:p w14:paraId="60BA666D" w14:textId="77777777" w:rsidR="00CD10AA" w:rsidRPr="00A52173" w:rsidRDefault="00CD10AA" w:rsidP="00A52173">
      <w:pPr>
        <w:spacing w:line="240" w:lineRule="auto"/>
        <w:jc w:val="both"/>
        <w:rPr>
          <w:i/>
          <w:color w:val="000000"/>
        </w:rPr>
      </w:pPr>
    </w:p>
    <w:p w14:paraId="69F86001" w14:textId="77777777" w:rsidR="00317635" w:rsidRPr="00A52173" w:rsidRDefault="009B1F80" w:rsidP="00A5217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 xml:space="preserve">Blakusparādību </w:t>
      </w:r>
      <w:r w:rsidRPr="00A52173">
        <w:rPr>
          <w:color w:val="000000"/>
          <w:szCs w:val="22"/>
        </w:rPr>
        <w:t>izvērtēšanai izmantotas šāda sastopamības</w:t>
      </w:r>
      <w:r w:rsidRPr="00A52173">
        <w:rPr>
          <w:color w:val="000000"/>
        </w:rPr>
        <w:t xml:space="preserve"> biežuma </w:t>
      </w:r>
      <w:r w:rsidR="00DE2B7E" w:rsidRPr="00A52173">
        <w:rPr>
          <w:color w:val="000000"/>
          <w:szCs w:val="22"/>
        </w:rPr>
        <w:t>klasifikācija</w:t>
      </w:r>
      <w:r w:rsidR="00317635" w:rsidRPr="00A52173">
        <w:rPr>
          <w:color w:val="000000"/>
        </w:rPr>
        <w:t>:</w:t>
      </w:r>
    </w:p>
    <w:p w14:paraId="7887FBB3" w14:textId="77777777" w:rsidR="00317635" w:rsidRPr="00A52173" w:rsidRDefault="00317635" w:rsidP="00A5217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3"/>
        <w:gridCol w:w="4839"/>
      </w:tblGrid>
      <w:tr w:rsidR="000D6B06" w:rsidRPr="00A52173" w14:paraId="4D4316E7" w14:textId="77777777" w:rsidTr="00195AF3">
        <w:tc>
          <w:tcPr>
            <w:tcW w:w="4233" w:type="dxa"/>
            <w:tcMar>
              <w:top w:w="100" w:type="nil"/>
              <w:right w:w="100" w:type="nil"/>
            </w:tcMar>
          </w:tcPr>
          <w:p w14:paraId="13CFED1A" w14:textId="77777777" w:rsidR="00317635" w:rsidRPr="00A52173" w:rsidRDefault="00317635" w:rsidP="00A5217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A52173">
              <w:rPr>
                <w:color w:val="000000"/>
              </w:rPr>
              <w:lastRenderedPageBreak/>
              <w:t>Ļoti bieži (≥</w:t>
            </w:r>
            <w:r w:rsidR="009B1F80" w:rsidRPr="00A52173">
              <w:rPr>
                <w:color w:val="000000"/>
                <w:szCs w:val="22"/>
              </w:rPr>
              <w:t> </w:t>
            </w:r>
            <w:r w:rsidRPr="00A52173">
              <w:rPr>
                <w:color w:val="000000"/>
              </w:rPr>
              <w:t>1/10)</w:t>
            </w:r>
          </w:p>
        </w:tc>
        <w:tc>
          <w:tcPr>
            <w:tcW w:w="4839" w:type="dxa"/>
            <w:tcMar>
              <w:top w:w="100" w:type="nil"/>
              <w:right w:w="100" w:type="nil"/>
            </w:tcMar>
          </w:tcPr>
          <w:p w14:paraId="2AC7C7A7" w14:textId="77777777" w:rsidR="00317635" w:rsidRPr="00A52173" w:rsidRDefault="00317635" w:rsidP="00A5217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A52173">
              <w:rPr>
                <w:color w:val="000000"/>
              </w:rPr>
              <w:t>Bieži (≥</w:t>
            </w:r>
            <w:r w:rsidR="009B1F80" w:rsidRPr="00A52173">
              <w:rPr>
                <w:color w:val="000000"/>
                <w:szCs w:val="22"/>
              </w:rPr>
              <w:t> </w:t>
            </w:r>
            <w:r w:rsidRPr="00A52173">
              <w:rPr>
                <w:color w:val="000000"/>
              </w:rPr>
              <w:t>1/100</w:t>
            </w:r>
            <w:r w:rsidR="009B1F80" w:rsidRPr="00A52173">
              <w:rPr>
                <w:color w:val="000000"/>
                <w:szCs w:val="22"/>
              </w:rPr>
              <w:t xml:space="preserve"> līdz</w:t>
            </w:r>
            <w:r w:rsidRPr="00A52173">
              <w:rPr>
                <w:color w:val="000000"/>
                <w:szCs w:val="22"/>
              </w:rPr>
              <w:t xml:space="preserve"> &lt;</w:t>
            </w:r>
            <w:r w:rsidR="009B1F80" w:rsidRPr="00A52173">
              <w:rPr>
                <w:color w:val="000000"/>
                <w:szCs w:val="22"/>
              </w:rPr>
              <w:t> </w:t>
            </w:r>
            <w:r w:rsidRPr="00A52173">
              <w:rPr>
                <w:color w:val="000000"/>
              </w:rPr>
              <w:t>1/10)</w:t>
            </w:r>
          </w:p>
        </w:tc>
      </w:tr>
      <w:tr w:rsidR="000D6B06" w:rsidRPr="00A52173" w14:paraId="3BA67D61" w14:textId="77777777" w:rsidTr="00195AF3">
        <w:tc>
          <w:tcPr>
            <w:tcW w:w="4233" w:type="dxa"/>
            <w:tcMar>
              <w:top w:w="100" w:type="nil"/>
              <w:right w:w="100" w:type="nil"/>
            </w:tcMar>
          </w:tcPr>
          <w:p w14:paraId="21D26F77" w14:textId="77777777" w:rsidR="00317635" w:rsidRPr="00A52173" w:rsidRDefault="00710A4E" w:rsidP="00A5217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A52173">
              <w:rPr>
                <w:color w:val="000000"/>
              </w:rPr>
              <w:t>Retāk (≥</w:t>
            </w:r>
            <w:r w:rsidR="009B1F80" w:rsidRPr="00A52173">
              <w:rPr>
                <w:color w:val="000000"/>
                <w:szCs w:val="22"/>
              </w:rPr>
              <w:t> </w:t>
            </w:r>
            <w:r w:rsidRPr="00A52173">
              <w:rPr>
                <w:color w:val="000000"/>
              </w:rPr>
              <w:t>1/1000 līdz</w:t>
            </w:r>
            <w:r w:rsidR="00317635" w:rsidRPr="00A52173">
              <w:rPr>
                <w:color w:val="000000"/>
              </w:rPr>
              <w:t xml:space="preserve"> &lt;</w:t>
            </w:r>
            <w:r w:rsidR="009B1F80" w:rsidRPr="00A52173">
              <w:rPr>
                <w:color w:val="000000"/>
                <w:szCs w:val="22"/>
              </w:rPr>
              <w:t> </w:t>
            </w:r>
            <w:r w:rsidR="00317635" w:rsidRPr="00A52173">
              <w:rPr>
                <w:color w:val="000000"/>
              </w:rPr>
              <w:t>1/100)</w:t>
            </w:r>
          </w:p>
        </w:tc>
        <w:tc>
          <w:tcPr>
            <w:tcW w:w="4839" w:type="dxa"/>
            <w:tcMar>
              <w:top w:w="100" w:type="nil"/>
              <w:right w:w="100" w:type="nil"/>
            </w:tcMar>
          </w:tcPr>
          <w:p w14:paraId="210AF004" w14:textId="77777777" w:rsidR="00317635" w:rsidRPr="00A52173" w:rsidRDefault="00317635" w:rsidP="00A5217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A52173">
              <w:rPr>
                <w:color w:val="000000"/>
              </w:rPr>
              <w:t>Reti (≥</w:t>
            </w:r>
            <w:r w:rsidR="009B1F80" w:rsidRPr="00A52173">
              <w:rPr>
                <w:color w:val="000000"/>
                <w:szCs w:val="22"/>
              </w:rPr>
              <w:t> </w:t>
            </w:r>
            <w:r w:rsidRPr="00A52173">
              <w:rPr>
                <w:color w:val="000000"/>
              </w:rPr>
              <w:t>1/10</w:t>
            </w:r>
            <w:r w:rsidR="00710A4E" w:rsidRPr="00A52173">
              <w:rPr>
                <w:color w:val="000000"/>
              </w:rPr>
              <w:t> 000 līdz</w:t>
            </w:r>
            <w:r w:rsidRPr="00A52173">
              <w:rPr>
                <w:color w:val="000000"/>
              </w:rPr>
              <w:t xml:space="preserve"> &lt;</w:t>
            </w:r>
            <w:r w:rsidR="009B1F80" w:rsidRPr="00A52173">
              <w:rPr>
                <w:color w:val="000000"/>
                <w:szCs w:val="22"/>
              </w:rPr>
              <w:t> </w:t>
            </w:r>
            <w:r w:rsidRPr="00A52173">
              <w:rPr>
                <w:color w:val="000000"/>
              </w:rPr>
              <w:t>1/1000)</w:t>
            </w:r>
          </w:p>
        </w:tc>
      </w:tr>
      <w:tr w:rsidR="000D6B06" w:rsidRPr="00A52173" w14:paraId="45FB7D8A" w14:textId="77777777" w:rsidTr="00195AF3">
        <w:tc>
          <w:tcPr>
            <w:tcW w:w="4233" w:type="dxa"/>
            <w:tcMar>
              <w:top w:w="100" w:type="nil"/>
              <w:right w:w="100" w:type="nil"/>
            </w:tcMar>
          </w:tcPr>
          <w:p w14:paraId="7D24C75A" w14:textId="77777777" w:rsidR="00317635" w:rsidRPr="00A52173" w:rsidRDefault="00317635" w:rsidP="00A5217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A52173">
              <w:rPr>
                <w:color w:val="000000"/>
              </w:rPr>
              <w:t>Ļoti reti (&lt;</w:t>
            </w:r>
            <w:r w:rsidR="009B1F80" w:rsidRPr="00A52173">
              <w:rPr>
                <w:color w:val="000000"/>
                <w:szCs w:val="22"/>
              </w:rPr>
              <w:t> </w:t>
            </w:r>
            <w:r w:rsidRPr="00A52173">
              <w:rPr>
                <w:color w:val="000000"/>
              </w:rPr>
              <w:t>1/10</w:t>
            </w:r>
            <w:r w:rsidR="00710A4E" w:rsidRPr="00A52173">
              <w:rPr>
                <w:color w:val="000000"/>
              </w:rPr>
              <w:t> </w:t>
            </w:r>
            <w:r w:rsidRPr="00A52173">
              <w:rPr>
                <w:color w:val="000000"/>
              </w:rPr>
              <w:t>000)</w:t>
            </w:r>
          </w:p>
        </w:tc>
        <w:tc>
          <w:tcPr>
            <w:tcW w:w="4839" w:type="dxa"/>
            <w:tcMar>
              <w:top w:w="100" w:type="nil"/>
              <w:right w:w="100" w:type="nil"/>
            </w:tcMar>
          </w:tcPr>
          <w:p w14:paraId="0700D517" w14:textId="77777777" w:rsidR="00317635" w:rsidRPr="00A52173" w:rsidRDefault="00317635" w:rsidP="00A5217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A52173">
              <w:rPr>
                <w:color w:val="000000"/>
              </w:rPr>
              <w:t>Nav zināmi (nevar noteikt pēc pieejamiem datiem)</w:t>
            </w:r>
          </w:p>
        </w:tc>
      </w:tr>
    </w:tbl>
    <w:p w14:paraId="5C0BFB16" w14:textId="77777777" w:rsidR="00317635" w:rsidRPr="00A52173" w:rsidRDefault="00317635" w:rsidP="00A5217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52AC60AB" w14:textId="77777777" w:rsidR="00DE2B7E" w:rsidRPr="00A52173" w:rsidRDefault="00DE2B7E" w:rsidP="00A52173">
      <w:pPr>
        <w:pStyle w:val="EMEAEnBodyText"/>
        <w:spacing w:before="0" w:after="0"/>
        <w:rPr>
          <w:i/>
          <w:noProof/>
          <w:color w:val="000000"/>
          <w:szCs w:val="22"/>
          <w:lang w:val="lv-LV"/>
        </w:rPr>
      </w:pPr>
      <w:r w:rsidRPr="00A52173">
        <w:rPr>
          <w:i/>
          <w:noProof/>
          <w:color w:val="000000"/>
          <w:szCs w:val="22"/>
          <w:lang w:val="lv-LV"/>
        </w:rPr>
        <w:t>Kuņģa-zarnu trakta traucējumi</w:t>
      </w:r>
    </w:p>
    <w:p w14:paraId="3A056C9E" w14:textId="77777777" w:rsidR="00DE2B7E" w:rsidRPr="00A52173" w:rsidRDefault="00DE2B7E" w:rsidP="00A52173">
      <w:pPr>
        <w:pStyle w:val="EMEAEnBodyText"/>
        <w:spacing w:before="0" w:after="0"/>
        <w:rPr>
          <w:noProof/>
          <w:color w:val="000000"/>
          <w:szCs w:val="22"/>
          <w:lang w:val="lv-LV"/>
        </w:rPr>
      </w:pPr>
      <w:r w:rsidRPr="00A52173">
        <w:rPr>
          <w:noProof/>
          <w:color w:val="000000"/>
          <w:szCs w:val="22"/>
          <w:u w:val="single"/>
          <w:lang w:val="lv-LV"/>
        </w:rPr>
        <w:t>Nav zināmi</w:t>
      </w:r>
      <w:r w:rsidRPr="00A52173">
        <w:rPr>
          <w:noProof/>
          <w:color w:val="000000"/>
          <w:szCs w:val="22"/>
          <w:lang w:val="lv-LV"/>
        </w:rPr>
        <w:t>:</w:t>
      </w:r>
      <w:r w:rsidRPr="00A52173">
        <w:rPr>
          <w:color w:val="000000"/>
          <w:szCs w:val="22"/>
          <w:lang w:val="lv-LV"/>
        </w:rPr>
        <w:t xml:space="preserve"> kuņģa un zarnu trakta simptomi (piemēram, gremošanas traucējumi, caureja).</w:t>
      </w:r>
    </w:p>
    <w:p w14:paraId="7D24C3D5" w14:textId="77777777" w:rsidR="00DE2B7E" w:rsidRPr="00A52173" w:rsidRDefault="00DE2B7E" w:rsidP="00A52173">
      <w:pPr>
        <w:pStyle w:val="EMEAEnBodyText"/>
        <w:spacing w:before="0" w:after="0"/>
        <w:rPr>
          <w:noProof/>
          <w:color w:val="000000"/>
          <w:szCs w:val="22"/>
          <w:lang w:val="lv-LV"/>
        </w:rPr>
      </w:pPr>
    </w:p>
    <w:p w14:paraId="0679CBCD" w14:textId="77777777" w:rsidR="00DE2B7E" w:rsidRPr="00A52173" w:rsidRDefault="00DE2B7E" w:rsidP="00A52173">
      <w:pPr>
        <w:pStyle w:val="EMEAEnBodyText"/>
        <w:spacing w:before="0" w:after="0"/>
        <w:rPr>
          <w:i/>
          <w:noProof/>
          <w:color w:val="000000"/>
          <w:szCs w:val="22"/>
          <w:lang w:val="lv-LV"/>
        </w:rPr>
      </w:pPr>
      <w:r w:rsidRPr="00A52173">
        <w:rPr>
          <w:i/>
          <w:noProof/>
          <w:color w:val="000000"/>
          <w:szCs w:val="22"/>
          <w:lang w:val="lv-LV"/>
        </w:rPr>
        <w:t>Aknu un/vai žults izvades sistēmas traucējumi</w:t>
      </w:r>
    </w:p>
    <w:p w14:paraId="098C300C" w14:textId="77777777" w:rsidR="00DE2B7E" w:rsidRPr="00A52173" w:rsidRDefault="00DE2B7E" w:rsidP="00A52173">
      <w:pPr>
        <w:pStyle w:val="EMEAEnBodyText"/>
        <w:spacing w:before="0" w:after="0"/>
        <w:rPr>
          <w:color w:val="000000"/>
          <w:lang w:val="lv-LV"/>
        </w:rPr>
      </w:pPr>
      <w:r w:rsidRPr="00A52173">
        <w:rPr>
          <w:noProof/>
          <w:color w:val="000000"/>
          <w:szCs w:val="22"/>
          <w:u w:val="single"/>
          <w:lang w:val="lv-LV"/>
        </w:rPr>
        <w:t>Nav zināmi</w:t>
      </w:r>
      <w:r w:rsidRPr="00A52173">
        <w:rPr>
          <w:noProof/>
          <w:color w:val="000000"/>
          <w:szCs w:val="22"/>
          <w:lang w:val="lv-LV"/>
        </w:rPr>
        <w:t xml:space="preserve">: </w:t>
      </w:r>
      <w:r w:rsidR="00102B6C" w:rsidRPr="00102B6C">
        <w:rPr>
          <w:noProof/>
          <w:color w:val="000000"/>
          <w:szCs w:val="22"/>
          <w:lang w:val="lv-LV"/>
        </w:rPr>
        <w:t xml:space="preserve">ķekaraino </w:t>
      </w:r>
      <w:r w:rsidRPr="00A52173">
        <w:rPr>
          <w:color w:val="000000"/>
          <w:szCs w:val="22"/>
          <w:lang w:val="lv-LV"/>
        </w:rPr>
        <w:t>sudrabsveci</w:t>
      </w:r>
      <w:r w:rsidRPr="00A52173">
        <w:rPr>
          <w:color w:val="000000"/>
          <w:lang w:val="lv-LV"/>
        </w:rPr>
        <w:t xml:space="preserve"> saturošu līdzekļu lietošana ir saistīta ar aknu toksicitāti (</w:t>
      </w:r>
      <w:r w:rsidRPr="00A52173">
        <w:rPr>
          <w:color w:val="000000"/>
          <w:szCs w:val="22"/>
          <w:lang w:val="lv-LV"/>
        </w:rPr>
        <w:t>tajā skaitā</w:t>
      </w:r>
      <w:r w:rsidRPr="00A52173">
        <w:rPr>
          <w:color w:val="000000"/>
          <w:lang w:val="lv-LV"/>
        </w:rPr>
        <w:t xml:space="preserve"> hepatītu, dzelti, </w:t>
      </w:r>
      <w:r w:rsidRPr="00A52173">
        <w:rPr>
          <w:color w:val="000000"/>
          <w:szCs w:val="22"/>
          <w:lang w:val="lv-LV"/>
        </w:rPr>
        <w:t>novirz</w:t>
      </w:r>
      <w:r w:rsidR="001B258D">
        <w:rPr>
          <w:color w:val="000000"/>
          <w:szCs w:val="22"/>
          <w:lang w:val="lv-LV"/>
        </w:rPr>
        <w:t>ēm</w:t>
      </w:r>
      <w:r w:rsidRPr="00A52173">
        <w:rPr>
          <w:color w:val="000000"/>
          <w:szCs w:val="22"/>
          <w:lang w:val="lv-LV"/>
        </w:rPr>
        <w:t xml:space="preserve"> </w:t>
      </w:r>
      <w:r w:rsidRPr="00A52173">
        <w:rPr>
          <w:color w:val="000000"/>
          <w:lang w:val="lv-LV"/>
        </w:rPr>
        <w:t xml:space="preserve">aknu </w:t>
      </w:r>
      <w:r w:rsidRPr="00A52173">
        <w:rPr>
          <w:color w:val="000000"/>
          <w:szCs w:val="22"/>
          <w:lang w:val="lv-LV"/>
        </w:rPr>
        <w:t>funkcionālajās analīzēs).</w:t>
      </w:r>
    </w:p>
    <w:p w14:paraId="621BF527" w14:textId="77777777" w:rsidR="00DE2B7E" w:rsidRPr="00A52173" w:rsidRDefault="00DE2B7E" w:rsidP="00A52173">
      <w:pPr>
        <w:pStyle w:val="EMEAEnBodyText"/>
        <w:spacing w:before="0" w:after="0"/>
        <w:rPr>
          <w:color w:val="000000"/>
          <w:lang w:val="lv-LV"/>
        </w:rPr>
      </w:pPr>
    </w:p>
    <w:p w14:paraId="6598CD3B" w14:textId="77777777" w:rsidR="00DE2B7E" w:rsidRPr="00A52173" w:rsidRDefault="00DE2B7E" w:rsidP="00A52173">
      <w:pPr>
        <w:pStyle w:val="EMEAEnBodyText"/>
        <w:spacing w:before="0" w:after="0"/>
        <w:rPr>
          <w:i/>
          <w:noProof/>
          <w:color w:val="000000"/>
          <w:szCs w:val="22"/>
          <w:lang w:val="lv-LV"/>
        </w:rPr>
      </w:pPr>
      <w:r w:rsidRPr="00A52173">
        <w:rPr>
          <w:i/>
          <w:noProof/>
          <w:color w:val="000000"/>
          <w:szCs w:val="22"/>
          <w:lang w:val="lv-LV"/>
        </w:rPr>
        <w:t>Ādas un zemādas audu bojājumi</w:t>
      </w:r>
    </w:p>
    <w:p w14:paraId="32063823" w14:textId="77777777" w:rsidR="00DE2B7E" w:rsidRPr="00A52173" w:rsidRDefault="00DE2B7E" w:rsidP="00A52173">
      <w:pPr>
        <w:pStyle w:val="EMEAEnBodyText"/>
        <w:spacing w:before="0" w:after="0"/>
        <w:rPr>
          <w:noProof/>
          <w:color w:val="000000"/>
          <w:szCs w:val="22"/>
          <w:lang w:val="lv-LV"/>
        </w:rPr>
      </w:pPr>
      <w:r w:rsidRPr="00A52173">
        <w:rPr>
          <w:noProof/>
          <w:color w:val="000000"/>
          <w:szCs w:val="22"/>
          <w:u w:val="single"/>
          <w:lang w:val="lv-LV"/>
        </w:rPr>
        <w:t>Nav zināmi</w:t>
      </w:r>
      <w:r w:rsidRPr="00A52173">
        <w:rPr>
          <w:noProof/>
          <w:color w:val="000000"/>
          <w:szCs w:val="22"/>
          <w:lang w:val="lv-LV"/>
        </w:rPr>
        <w:t>:</w:t>
      </w:r>
      <w:r w:rsidRPr="00A52173">
        <w:rPr>
          <w:color w:val="000000"/>
          <w:szCs w:val="22"/>
          <w:lang w:val="lv-LV"/>
        </w:rPr>
        <w:t xml:space="preserve"> </w:t>
      </w:r>
      <w:r w:rsidR="00102B6C" w:rsidRPr="00102B6C">
        <w:rPr>
          <w:color w:val="000000"/>
          <w:szCs w:val="22"/>
          <w:lang w:val="lv-LV"/>
        </w:rPr>
        <w:t xml:space="preserve">alerģiskas </w:t>
      </w:r>
      <w:r w:rsidRPr="00A52173">
        <w:rPr>
          <w:color w:val="000000"/>
          <w:szCs w:val="22"/>
          <w:lang w:val="lv-LV"/>
        </w:rPr>
        <w:t>ādas reakcijas (nātrene</w:t>
      </w:r>
      <w:r w:rsidRPr="00A52173">
        <w:rPr>
          <w:color w:val="000000"/>
          <w:lang w:val="lv-LV"/>
        </w:rPr>
        <w:t>, niez</w:t>
      </w:r>
      <w:r w:rsidR="00FC035D">
        <w:rPr>
          <w:color w:val="000000"/>
          <w:lang w:val="lv-LV"/>
        </w:rPr>
        <w:t>e</w:t>
      </w:r>
      <w:r w:rsidRPr="00A52173">
        <w:rPr>
          <w:color w:val="000000"/>
          <w:lang w:val="lv-LV"/>
        </w:rPr>
        <w:t xml:space="preserve">, </w:t>
      </w:r>
      <w:r w:rsidRPr="00A52173">
        <w:rPr>
          <w:color w:val="000000"/>
          <w:szCs w:val="22"/>
          <w:lang w:val="lv-LV"/>
        </w:rPr>
        <w:t>eksantēma</w:t>
      </w:r>
      <w:r w:rsidRPr="00A52173">
        <w:rPr>
          <w:color w:val="000000"/>
          <w:lang w:val="lv-LV"/>
        </w:rPr>
        <w:t xml:space="preserve">), sejas </w:t>
      </w:r>
      <w:r w:rsidRPr="00A52173">
        <w:rPr>
          <w:color w:val="000000"/>
          <w:szCs w:val="22"/>
          <w:lang w:val="lv-LV"/>
        </w:rPr>
        <w:t>tūska.</w:t>
      </w:r>
    </w:p>
    <w:p w14:paraId="33A4592D" w14:textId="77777777" w:rsidR="00DE2B7E" w:rsidRPr="00A52173" w:rsidRDefault="00DE2B7E" w:rsidP="00A52173">
      <w:pPr>
        <w:pStyle w:val="EMEAEnBodyText"/>
        <w:spacing w:before="0" w:after="0"/>
        <w:rPr>
          <w:noProof/>
          <w:color w:val="000000"/>
          <w:szCs w:val="22"/>
          <w:lang w:val="lv-LV"/>
        </w:rPr>
      </w:pPr>
    </w:p>
    <w:p w14:paraId="42FDF19C" w14:textId="77777777" w:rsidR="00DE2B7E" w:rsidRPr="00A52173" w:rsidRDefault="00DE2B7E" w:rsidP="00A52173">
      <w:pPr>
        <w:pStyle w:val="EMEAEnBodyText"/>
        <w:spacing w:before="0" w:after="0"/>
        <w:rPr>
          <w:i/>
          <w:noProof/>
          <w:color w:val="000000"/>
          <w:szCs w:val="22"/>
          <w:lang w:val="lv-LV"/>
        </w:rPr>
      </w:pPr>
      <w:r w:rsidRPr="00A52173">
        <w:rPr>
          <w:i/>
          <w:noProof/>
          <w:color w:val="000000"/>
          <w:szCs w:val="22"/>
          <w:lang w:val="lv-LV"/>
        </w:rPr>
        <w:t>Vispārēji traucējumi</w:t>
      </w:r>
      <w:r w:rsidRPr="00A52173">
        <w:rPr>
          <w:i/>
          <w:color w:val="000000"/>
          <w:lang w:val="lv-LV"/>
        </w:rPr>
        <w:t xml:space="preserve"> un </w:t>
      </w:r>
      <w:r w:rsidRPr="00A52173">
        <w:rPr>
          <w:i/>
          <w:noProof/>
          <w:color w:val="000000"/>
          <w:szCs w:val="22"/>
          <w:lang w:val="lv-LV"/>
        </w:rPr>
        <w:t>reakcijas ievadīšanas vietā</w:t>
      </w:r>
    </w:p>
    <w:p w14:paraId="232AB47B" w14:textId="77777777" w:rsidR="00DE2B7E" w:rsidRPr="00A52173" w:rsidRDefault="00DE2B7E" w:rsidP="00A52173">
      <w:pPr>
        <w:pStyle w:val="EMEAEnBodyText"/>
        <w:spacing w:before="0" w:after="0"/>
        <w:rPr>
          <w:color w:val="000000"/>
          <w:lang w:val="lv-LV"/>
        </w:rPr>
      </w:pPr>
      <w:r w:rsidRPr="00A52173">
        <w:rPr>
          <w:noProof/>
          <w:color w:val="000000"/>
          <w:szCs w:val="22"/>
          <w:u w:val="single"/>
          <w:lang w:val="lv-LV"/>
        </w:rPr>
        <w:t>Nav zināmi</w:t>
      </w:r>
      <w:r w:rsidRPr="00A52173">
        <w:rPr>
          <w:noProof/>
          <w:color w:val="000000"/>
          <w:szCs w:val="22"/>
          <w:lang w:val="lv-LV"/>
        </w:rPr>
        <w:t>:</w:t>
      </w:r>
      <w:r w:rsidRPr="00A52173">
        <w:rPr>
          <w:color w:val="000000"/>
          <w:szCs w:val="22"/>
          <w:lang w:val="lv-LV"/>
        </w:rPr>
        <w:t xml:space="preserve"> perifēra tūska</w:t>
      </w:r>
      <w:r w:rsidRPr="00A52173">
        <w:rPr>
          <w:color w:val="000000"/>
          <w:lang w:val="lv-LV"/>
        </w:rPr>
        <w:t>.</w:t>
      </w:r>
    </w:p>
    <w:p w14:paraId="385A9F1C" w14:textId="77777777" w:rsidR="00102B6C" w:rsidRPr="00102B6C" w:rsidRDefault="00102B6C" w:rsidP="00102B6C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</w:p>
    <w:p w14:paraId="4122E5A8" w14:textId="681114A3" w:rsidR="00DE2B7E" w:rsidRDefault="006B1F6F" w:rsidP="00A5217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 w:rsidRPr="006B1F6F">
        <w:rPr>
          <w:color w:val="000000"/>
          <w:szCs w:val="22"/>
        </w:rPr>
        <w:t>Lietošanas instrukcijā ir norādīts, ka pacientam jākonsultējas ar ārstu vai farmaceitu, ja rodas citas blakusparādības, kas nav minētas iepriekš.</w:t>
      </w:r>
    </w:p>
    <w:p w14:paraId="72519132" w14:textId="77777777" w:rsidR="006B1F6F" w:rsidRPr="00A52173" w:rsidRDefault="006B1F6F" w:rsidP="00A5217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72D135EB" w14:textId="77777777" w:rsidR="002A61E1" w:rsidRPr="00A52173" w:rsidRDefault="002A61E1" w:rsidP="00A52173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 w:rsidRPr="00A52173">
        <w:rPr>
          <w:b/>
          <w:color w:val="000000"/>
          <w:u w:val="single"/>
        </w:rPr>
        <w:t>Ziņošana par iespējamām nevēlamām blakusparādībām</w:t>
      </w:r>
    </w:p>
    <w:p w14:paraId="5F0E7B0B" w14:textId="22E07FB6" w:rsidR="002A61E1" w:rsidRPr="00A52173" w:rsidRDefault="002A61E1" w:rsidP="00A52173">
      <w:pPr>
        <w:autoSpaceDE w:val="0"/>
        <w:autoSpaceDN w:val="0"/>
        <w:adjustRightInd w:val="0"/>
        <w:spacing w:line="240" w:lineRule="auto"/>
        <w:jc w:val="both"/>
        <w:rPr>
          <w:color w:val="000000"/>
          <w:u w:val="single"/>
        </w:rPr>
      </w:pPr>
      <w:r w:rsidRPr="00A52173">
        <w:rPr>
          <w:color w:val="000000"/>
        </w:rPr>
        <w:t>Ir svarīgi ziņot par iespējamām nevēlamām blakusparādībām pēc zāļu reģistrācijas. Tādējādi zāļu ieguvum</w:t>
      </w:r>
      <w:r w:rsidR="00E02000" w:rsidRPr="00A52173">
        <w:rPr>
          <w:color w:val="000000"/>
        </w:rPr>
        <w:t>a</w:t>
      </w:r>
      <w:r w:rsidRPr="00A52173">
        <w:rPr>
          <w:color w:val="000000"/>
        </w:rPr>
        <w:t>/riska attiecība tiek nepārtraukti uzraudzīta. Veselības aprūpes speciālisti tiek lūgti ziņot par jebkādām iespējamām nevēlamām blakusparādībām</w:t>
      </w:r>
      <w:r w:rsidR="005B62D6" w:rsidRPr="00A52173">
        <w:rPr>
          <w:color w:val="000000"/>
        </w:rPr>
        <w:t xml:space="preserve"> Zāļu valsts aģentūrai, Jersikas iel</w:t>
      </w:r>
      <w:r w:rsidR="00C107AC">
        <w:rPr>
          <w:color w:val="000000"/>
        </w:rPr>
        <w:t>ā</w:t>
      </w:r>
      <w:r w:rsidR="00F50561" w:rsidRPr="00A52173">
        <w:rPr>
          <w:color w:val="000000"/>
          <w:szCs w:val="22"/>
        </w:rPr>
        <w:t> </w:t>
      </w:r>
      <w:r w:rsidR="005B62D6" w:rsidRPr="00A52173">
        <w:rPr>
          <w:color w:val="000000"/>
        </w:rPr>
        <w:t>15, Rīg</w:t>
      </w:r>
      <w:r w:rsidR="0052154C">
        <w:rPr>
          <w:color w:val="000000"/>
        </w:rPr>
        <w:t>ā</w:t>
      </w:r>
      <w:r w:rsidR="005B62D6" w:rsidRPr="00A52173">
        <w:rPr>
          <w:color w:val="000000"/>
        </w:rPr>
        <w:t>, LV</w:t>
      </w:r>
      <w:r w:rsidR="00F50561" w:rsidRPr="00A52173">
        <w:rPr>
          <w:color w:val="000000"/>
          <w:szCs w:val="22"/>
        </w:rPr>
        <w:t> </w:t>
      </w:r>
      <w:r w:rsidR="005B62D6" w:rsidRPr="00A52173">
        <w:rPr>
          <w:color w:val="000000"/>
        </w:rPr>
        <w:t>1003. Tīmekļa vietne: www.zva.gov.lv.</w:t>
      </w:r>
    </w:p>
    <w:p w14:paraId="49934CCE" w14:textId="77777777" w:rsidR="00594288" w:rsidRPr="00A52173" w:rsidRDefault="00594288" w:rsidP="00A52173">
      <w:pPr>
        <w:tabs>
          <w:tab w:val="clear" w:pos="567"/>
        </w:tabs>
        <w:spacing w:line="240" w:lineRule="auto"/>
        <w:jc w:val="both"/>
        <w:rPr>
          <w:b/>
          <w:color w:val="000000"/>
        </w:rPr>
      </w:pPr>
    </w:p>
    <w:p w14:paraId="32F665AF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A52173">
        <w:rPr>
          <w:b/>
          <w:color w:val="000000"/>
        </w:rPr>
        <w:t>4.9</w:t>
      </w:r>
      <w:r w:rsidR="002A61E1" w:rsidRPr="00A52173">
        <w:rPr>
          <w:b/>
          <w:color w:val="000000"/>
        </w:rPr>
        <w:t>.</w:t>
      </w:r>
      <w:r w:rsidRPr="00A52173">
        <w:rPr>
          <w:b/>
          <w:color w:val="000000"/>
        </w:rPr>
        <w:tab/>
        <w:t>Pārdozēšana</w:t>
      </w:r>
    </w:p>
    <w:p w14:paraId="31A7C52A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0C43A6E4" w14:textId="77777777" w:rsidR="00B43D00" w:rsidRPr="00A52173" w:rsidRDefault="00B43D00" w:rsidP="00A521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>Nav ziņots par pārdozēšanas gadījumiem.</w:t>
      </w:r>
    </w:p>
    <w:p w14:paraId="1A662902" w14:textId="77777777" w:rsidR="00DE2B7E" w:rsidRPr="00A52173" w:rsidRDefault="00DE2B7E" w:rsidP="00A521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</w:p>
    <w:p w14:paraId="5C4003B2" w14:textId="77777777" w:rsidR="00B43D00" w:rsidRPr="00A52173" w:rsidRDefault="00B43D00" w:rsidP="00A521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>Pārdozēšanas terapija: pārdozēšanas gadījumā jā</w:t>
      </w:r>
      <w:r w:rsidR="00594288" w:rsidRPr="00A52173">
        <w:rPr>
          <w:color w:val="000000"/>
        </w:rPr>
        <w:t>uz</w:t>
      </w:r>
      <w:r w:rsidRPr="00A52173">
        <w:rPr>
          <w:color w:val="000000"/>
        </w:rPr>
        <w:t>sāk simptomātiska terapija.</w:t>
      </w:r>
    </w:p>
    <w:p w14:paraId="1EDAB8EE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47F54034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26ACD825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b/>
          <w:color w:val="000000"/>
        </w:rPr>
      </w:pPr>
      <w:r w:rsidRPr="00A52173">
        <w:rPr>
          <w:b/>
          <w:color w:val="000000"/>
        </w:rPr>
        <w:t>5.</w:t>
      </w:r>
      <w:r w:rsidRPr="00A52173">
        <w:rPr>
          <w:b/>
          <w:color w:val="000000"/>
        </w:rPr>
        <w:tab/>
        <w:t>FARMAKOLOĢISKĀS ĪPAŠĪBAS</w:t>
      </w:r>
    </w:p>
    <w:p w14:paraId="4FECC155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48C1B511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A52173">
        <w:rPr>
          <w:b/>
          <w:color w:val="000000"/>
        </w:rPr>
        <w:t>5.1</w:t>
      </w:r>
      <w:r w:rsidR="00F311D8" w:rsidRPr="00A52173">
        <w:rPr>
          <w:b/>
          <w:color w:val="000000"/>
        </w:rPr>
        <w:t>.</w:t>
      </w:r>
      <w:r w:rsidRPr="00A52173">
        <w:rPr>
          <w:b/>
          <w:color w:val="000000"/>
        </w:rPr>
        <w:tab/>
        <w:t>Farmakodinamiskās īpašības</w:t>
      </w:r>
    </w:p>
    <w:p w14:paraId="4A4C2930" w14:textId="77777777" w:rsidR="00CD10AA" w:rsidRPr="00A52173" w:rsidRDefault="00CD10AA" w:rsidP="00A52173">
      <w:pPr>
        <w:spacing w:line="240" w:lineRule="auto"/>
        <w:jc w:val="both"/>
        <w:rPr>
          <w:color w:val="000000"/>
        </w:rPr>
      </w:pPr>
    </w:p>
    <w:p w14:paraId="66D4F25F" w14:textId="77777777" w:rsidR="00710A4E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A52173">
        <w:rPr>
          <w:b/>
          <w:color w:val="000000"/>
        </w:rPr>
        <w:t>Farmakoterapeitiskā grupa</w:t>
      </w:r>
      <w:r w:rsidRPr="00A52173">
        <w:rPr>
          <w:color w:val="000000"/>
        </w:rPr>
        <w:t xml:space="preserve">: </w:t>
      </w:r>
      <w:r w:rsidR="00B43D00" w:rsidRPr="00A52173">
        <w:rPr>
          <w:color w:val="000000"/>
        </w:rPr>
        <w:t>citi ginekoloģiski</w:t>
      </w:r>
      <w:r w:rsidR="00F50561" w:rsidRPr="00A52173">
        <w:rPr>
          <w:color w:val="000000"/>
          <w:szCs w:val="22"/>
        </w:rPr>
        <w:t>e</w:t>
      </w:r>
      <w:r w:rsidR="00B43D00" w:rsidRPr="00A52173">
        <w:rPr>
          <w:color w:val="000000"/>
        </w:rPr>
        <w:t xml:space="preserve"> līdzekļi</w:t>
      </w:r>
      <w:r w:rsidR="00FD62F4" w:rsidRPr="00A52173">
        <w:rPr>
          <w:color w:val="000000"/>
        </w:rPr>
        <w:t>.</w:t>
      </w:r>
    </w:p>
    <w:p w14:paraId="126321D9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A52173">
        <w:rPr>
          <w:b/>
          <w:color w:val="000000"/>
        </w:rPr>
        <w:t>ATĶ kods</w:t>
      </w:r>
      <w:r w:rsidRPr="00A52173">
        <w:rPr>
          <w:color w:val="000000"/>
        </w:rPr>
        <w:t xml:space="preserve">: </w:t>
      </w:r>
      <w:r w:rsidR="00B43D00" w:rsidRPr="00A52173">
        <w:rPr>
          <w:color w:val="000000"/>
        </w:rPr>
        <w:t>G02CX04</w:t>
      </w:r>
    </w:p>
    <w:p w14:paraId="00163490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6EEB2AA9" w14:textId="499B1F2F" w:rsidR="00B43D00" w:rsidRPr="00A52173" w:rsidRDefault="00F50561" w:rsidP="00A521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52173">
        <w:rPr>
          <w:noProof/>
          <w:color w:val="000000"/>
          <w:szCs w:val="22"/>
        </w:rPr>
        <w:t>Nav zināms n</w:t>
      </w:r>
      <w:r w:rsidR="00B43D00" w:rsidRPr="00A52173">
        <w:rPr>
          <w:noProof/>
          <w:color w:val="000000"/>
          <w:szCs w:val="22"/>
        </w:rPr>
        <w:t>e</w:t>
      </w:r>
      <w:r w:rsidR="00B43D00" w:rsidRPr="00A52173">
        <w:rPr>
          <w:color w:val="000000"/>
        </w:rPr>
        <w:t xml:space="preserve"> darbības mehānisms, ne sastāvdaļas, kas </w:t>
      </w:r>
      <w:r w:rsidR="00DE2B7E" w:rsidRPr="00A52173">
        <w:rPr>
          <w:noProof/>
          <w:color w:val="000000"/>
          <w:szCs w:val="22"/>
        </w:rPr>
        <w:t>veicina</w:t>
      </w:r>
      <w:r w:rsidR="00DE2B7E" w:rsidRPr="00A52173">
        <w:rPr>
          <w:color w:val="000000"/>
        </w:rPr>
        <w:t xml:space="preserve"> </w:t>
      </w:r>
      <w:r w:rsidR="00710A4E" w:rsidRPr="00A52173">
        <w:rPr>
          <w:color w:val="000000"/>
        </w:rPr>
        <w:t>menopauzes simptomu mazinā</w:t>
      </w:r>
      <w:r w:rsidR="00B43D00" w:rsidRPr="00A52173">
        <w:rPr>
          <w:color w:val="000000"/>
        </w:rPr>
        <w:t>šanos.</w:t>
      </w:r>
    </w:p>
    <w:p w14:paraId="4ED097FF" w14:textId="77777777" w:rsidR="00DE2B7E" w:rsidRPr="00A52173" w:rsidRDefault="00DE2B7E" w:rsidP="00A521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  <w:szCs w:val="22"/>
        </w:rPr>
      </w:pPr>
    </w:p>
    <w:p w14:paraId="0C1A6812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b/>
          <w:color w:val="000000"/>
        </w:rPr>
      </w:pPr>
      <w:r w:rsidRPr="00A52173">
        <w:rPr>
          <w:b/>
          <w:color w:val="000000"/>
        </w:rPr>
        <w:t>5.2</w:t>
      </w:r>
      <w:r w:rsidR="00565B11" w:rsidRPr="00A52173">
        <w:rPr>
          <w:b/>
          <w:color w:val="000000"/>
        </w:rPr>
        <w:t>.</w:t>
      </w:r>
      <w:r w:rsidRPr="00A52173">
        <w:rPr>
          <w:b/>
          <w:color w:val="000000"/>
        </w:rPr>
        <w:tab/>
        <w:t>Farmakokinētiskās īpašības</w:t>
      </w:r>
    </w:p>
    <w:p w14:paraId="6C174085" w14:textId="77777777" w:rsidR="0071303C" w:rsidRPr="00A52173" w:rsidRDefault="0071303C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5313212E" w14:textId="77777777" w:rsidR="0071303C" w:rsidRPr="00A52173" w:rsidRDefault="00D3199B" w:rsidP="00A52173">
      <w:pPr>
        <w:tabs>
          <w:tab w:val="clear" w:pos="567"/>
        </w:tabs>
        <w:spacing w:line="240" w:lineRule="auto"/>
        <w:jc w:val="both"/>
        <w:rPr>
          <w:color w:val="000000"/>
          <w:shd w:val="pct15" w:color="auto" w:fill="FFFFFF"/>
        </w:rPr>
      </w:pPr>
      <w:r w:rsidRPr="00A52173">
        <w:rPr>
          <w:color w:val="000000"/>
        </w:rPr>
        <w:t>Dati nav pieejami.</w:t>
      </w:r>
    </w:p>
    <w:p w14:paraId="1FECCD16" w14:textId="77777777" w:rsidR="00D3199B" w:rsidRPr="00A52173" w:rsidRDefault="00D3199B" w:rsidP="00A52173">
      <w:pPr>
        <w:spacing w:line="240" w:lineRule="auto"/>
        <w:jc w:val="both"/>
        <w:rPr>
          <w:color w:val="000000"/>
        </w:rPr>
      </w:pPr>
    </w:p>
    <w:p w14:paraId="5A8483A2" w14:textId="77777777" w:rsidR="00CD10AA" w:rsidRPr="00A52173" w:rsidRDefault="00CD10AA" w:rsidP="00A52173">
      <w:pPr>
        <w:spacing w:line="240" w:lineRule="auto"/>
        <w:rPr>
          <w:b/>
          <w:color w:val="000000"/>
        </w:rPr>
      </w:pPr>
      <w:r w:rsidRPr="00A52173">
        <w:rPr>
          <w:b/>
          <w:color w:val="000000"/>
        </w:rPr>
        <w:t>5.3</w:t>
      </w:r>
      <w:r w:rsidR="008C59E2" w:rsidRPr="00A52173">
        <w:rPr>
          <w:b/>
          <w:color w:val="000000"/>
        </w:rPr>
        <w:t>.</w:t>
      </w:r>
      <w:r w:rsidRPr="00A52173">
        <w:rPr>
          <w:b/>
          <w:color w:val="000000"/>
        </w:rPr>
        <w:tab/>
        <w:t>Preklīniskie dati par droš</w:t>
      </w:r>
      <w:r w:rsidR="00E53972" w:rsidRPr="00A52173">
        <w:rPr>
          <w:b/>
          <w:color w:val="000000"/>
        </w:rPr>
        <w:t>umu</w:t>
      </w:r>
    </w:p>
    <w:p w14:paraId="28BAB1FF" w14:textId="77777777" w:rsidR="00CD10AA" w:rsidRPr="00A52173" w:rsidRDefault="00CD10AA" w:rsidP="00A52173">
      <w:pPr>
        <w:spacing w:line="240" w:lineRule="auto"/>
        <w:rPr>
          <w:color w:val="000000"/>
        </w:rPr>
      </w:pPr>
    </w:p>
    <w:p w14:paraId="1D4B5CCE" w14:textId="1F87078E" w:rsidR="00F232BC" w:rsidRPr="00A52173" w:rsidRDefault="00F232BC" w:rsidP="00A52173">
      <w:pPr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>28</w:t>
      </w:r>
      <w:r w:rsidR="00401387" w:rsidRPr="00A52173">
        <w:rPr>
          <w:color w:val="000000"/>
          <w:szCs w:val="22"/>
        </w:rPr>
        <w:t> </w:t>
      </w:r>
      <w:r w:rsidRPr="00A52173">
        <w:rPr>
          <w:color w:val="000000"/>
        </w:rPr>
        <w:t xml:space="preserve">dienu toksicitātes pētījumā </w:t>
      </w:r>
      <w:r w:rsidR="006762DC" w:rsidRPr="00A52173">
        <w:rPr>
          <w:color w:val="000000"/>
          <w:szCs w:val="22"/>
        </w:rPr>
        <w:t xml:space="preserve">ar </w:t>
      </w:r>
      <w:r w:rsidRPr="00A52173">
        <w:rPr>
          <w:color w:val="000000"/>
        </w:rPr>
        <w:t xml:space="preserve">žurkām tika </w:t>
      </w:r>
      <w:r w:rsidR="006762DC" w:rsidRPr="00A52173">
        <w:rPr>
          <w:color w:val="000000"/>
          <w:szCs w:val="22"/>
        </w:rPr>
        <w:t>pētītas</w:t>
      </w:r>
      <w:r w:rsidR="006762DC" w:rsidRPr="00A52173">
        <w:rPr>
          <w:color w:val="000000"/>
        </w:rPr>
        <w:t xml:space="preserve"> </w:t>
      </w:r>
      <w:r w:rsidRPr="00A52173">
        <w:rPr>
          <w:color w:val="000000"/>
        </w:rPr>
        <w:t>šādas devas</w:t>
      </w:r>
      <w:r w:rsidR="006D1BF7" w:rsidRPr="00A52173">
        <w:rPr>
          <w:color w:val="000000"/>
        </w:rPr>
        <w:t>:</w:t>
      </w:r>
      <w:r w:rsidR="00401387" w:rsidRPr="00A52173">
        <w:rPr>
          <w:color w:val="000000"/>
          <w:szCs w:val="22"/>
        </w:rPr>
        <w:t> </w:t>
      </w:r>
      <w:r w:rsidR="006D1BF7" w:rsidRPr="00A52173">
        <w:rPr>
          <w:color w:val="000000"/>
        </w:rPr>
        <w:t>50, 200</w:t>
      </w:r>
      <w:r w:rsidR="00401387" w:rsidRPr="00A52173">
        <w:rPr>
          <w:color w:val="000000"/>
          <w:szCs w:val="22"/>
        </w:rPr>
        <w:t> </w:t>
      </w:r>
      <w:r w:rsidR="006D1BF7" w:rsidRPr="00A52173">
        <w:rPr>
          <w:color w:val="000000"/>
        </w:rPr>
        <w:t>un 1000</w:t>
      </w:r>
      <w:r w:rsidR="00401387" w:rsidRPr="00A52173">
        <w:rPr>
          <w:color w:val="000000"/>
          <w:szCs w:val="22"/>
        </w:rPr>
        <w:t> </w:t>
      </w:r>
      <w:r w:rsidR="006D1BF7" w:rsidRPr="00A52173">
        <w:rPr>
          <w:color w:val="000000"/>
        </w:rPr>
        <w:t>mg/kg ķermeņa masas</w:t>
      </w:r>
      <w:r w:rsidRPr="00A52173">
        <w:rPr>
          <w:color w:val="000000"/>
        </w:rPr>
        <w:t xml:space="preserve"> </w:t>
      </w:r>
      <w:r w:rsidR="00AB1C47" w:rsidRPr="00A52173">
        <w:rPr>
          <w:color w:val="000000"/>
        </w:rPr>
        <w:t>(ekvivalentas dev</w:t>
      </w:r>
      <w:r w:rsidR="00D3199B" w:rsidRPr="00A52173">
        <w:rPr>
          <w:color w:val="000000"/>
        </w:rPr>
        <w:t>as cilvēkiem</w:t>
      </w:r>
      <w:r w:rsidR="00401387" w:rsidRPr="00A52173">
        <w:rPr>
          <w:color w:val="000000"/>
          <w:szCs w:val="22"/>
        </w:rPr>
        <w:t> </w:t>
      </w:r>
      <w:r w:rsidR="00D3199B" w:rsidRPr="00A52173">
        <w:rPr>
          <w:color w:val="000000"/>
        </w:rPr>
        <w:t>8</w:t>
      </w:r>
      <w:r w:rsidR="00710A4E" w:rsidRPr="00A52173">
        <w:rPr>
          <w:color w:val="000000"/>
        </w:rPr>
        <w:t>,</w:t>
      </w:r>
      <w:r w:rsidR="000C5CB7">
        <w:rPr>
          <w:color w:val="000000"/>
        </w:rPr>
        <w:t xml:space="preserve"> </w:t>
      </w:r>
      <w:r w:rsidR="00AB1C47" w:rsidRPr="00A52173">
        <w:rPr>
          <w:color w:val="000000"/>
        </w:rPr>
        <w:t xml:space="preserve">32 </w:t>
      </w:r>
      <w:r w:rsidR="00710A4E" w:rsidRPr="00A52173">
        <w:rPr>
          <w:color w:val="000000"/>
        </w:rPr>
        <w:t>un 161</w:t>
      </w:r>
      <w:r w:rsidR="00401387" w:rsidRPr="00A52173">
        <w:rPr>
          <w:color w:val="000000"/>
          <w:szCs w:val="22"/>
        </w:rPr>
        <w:t> </w:t>
      </w:r>
      <w:r w:rsidR="00710A4E" w:rsidRPr="00A52173">
        <w:rPr>
          <w:color w:val="000000"/>
        </w:rPr>
        <w:t>mg/kg; klīniskā deva – 0,</w:t>
      </w:r>
      <w:r w:rsidR="00AB1C47" w:rsidRPr="00A52173">
        <w:rPr>
          <w:color w:val="000000"/>
        </w:rPr>
        <w:t>11</w:t>
      </w:r>
      <w:r w:rsidR="00401387" w:rsidRPr="00A52173">
        <w:rPr>
          <w:color w:val="000000"/>
          <w:szCs w:val="22"/>
        </w:rPr>
        <w:t> </w:t>
      </w:r>
      <w:r w:rsidR="00AB1C47" w:rsidRPr="00A52173">
        <w:rPr>
          <w:color w:val="000000"/>
        </w:rPr>
        <w:t xml:space="preserve">mg/kg). </w:t>
      </w:r>
      <w:r w:rsidR="00710A4E" w:rsidRPr="00A52173">
        <w:rPr>
          <w:color w:val="000000"/>
        </w:rPr>
        <w:t xml:space="preserve">Arī </w:t>
      </w:r>
      <w:r w:rsidR="00BA186F" w:rsidRPr="00A52173">
        <w:rPr>
          <w:color w:val="000000"/>
        </w:rPr>
        <w:t>m</w:t>
      </w:r>
      <w:r w:rsidR="00710A4E" w:rsidRPr="00A52173">
        <w:rPr>
          <w:color w:val="000000"/>
        </w:rPr>
        <w:t>az</w:t>
      </w:r>
      <w:r w:rsidR="00BA186F" w:rsidRPr="00A52173">
        <w:rPr>
          <w:color w:val="000000"/>
        </w:rPr>
        <w:t>o devu grupā novēroja blakusparādības vairākās orgānu sistēmās</w:t>
      </w:r>
      <w:r w:rsidR="0010451D" w:rsidRPr="00A52173">
        <w:rPr>
          <w:color w:val="000000"/>
        </w:rPr>
        <w:t xml:space="preserve"> (piemēram, palielināt</w:t>
      </w:r>
      <w:r w:rsidR="006B2476" w:rsidRPr="00A52173">
        <w:rPr>
          <w:color w:val="000000"/>
        </w:rPr>
        <w:t>u</w:t>
      </w:r>
      <w:r w:rsidR="0010451D" w:rsidRPr="00A52173">
        <w:rPr>
          <w:color w:val="000000"/>
        </w:rPr>
        <w:t xml:space="preserve"> aknu </w:t>
      </w:r>
      <w:r w:rsidR="00710A4E" w:rsidRPr="00A52173">
        <w:rPr>
          <w:color w:val="000000"/>
        </w:rPr>
        <w:t>masu</w:t>
      </w:r>
      <w:r w:rsidR="0010451D" w:rsidRPr="00A52173">
        <w:rPr>
          <w:color w:val="000000"/>
        </w:rPr>
        <w:t>). Vism</w:t>
      </w:r>
      <w:r w:rsidR="00710A4E" w:rsidRPr="00A52173">
        <w:rPr>
          <w:color w:val="000000"/>
        </w:rPr>
        <w:t>az</w:t>
      </w:r>
      <w:r w:rsidR="0010451D" w:rsidRPr="00A52173">
        <w:rPr>
          <w:color w:val="000000"/>
        </w:rPr>
        <w:t>āko devu grupā ietekme uz aknām bija atgriezeniska</w:t>
      </w:r>
      <w:r w:rsidR="006B2476" w:rsidRPr="00A52173">
        <w:rPr>
          <w:color w:val="000000"/>
        </w:rPr>
        <w:t xml:space="preserve">, </w:t>
      </w:r>
      <w:r w:rsidR="00DC6F1F" w:rsidRPr="00A52173">
        <w:rPr>
          <w:color w:val="000000"/>
          <w:szCs w:val="22"/>
        </w:rPr>
        <w:t>turpretim</w:t>
      </w:r>
      <w:r w:rsidR="00DC6F1F" w:rsidRPr="00A52173">
        <w:rPr>
          <w:color w:val="000000"/>
        </w:rPr>
        <w:t xml:space="preserve"> </w:t>
      </w:r>
      <w:r w:rsidR="00710A4E" w:rsidRPr="00A52173">
        <w:rPr>
          <w:color w:val="000000"/>
        </w:rPr>
        <w:t>liel</w:t>
      </w:r>
      <w:r w:rsidR="006B2476" w:rsidRPr="00A52173">
        <w:rPr>
          <w:color w:val="000000"/>
        </w:rPr>
        <w:t>āko devu grupā 14</w:t>
      </w:r>
      <w:r w:rsidR="00401387" w:rsidRPr="00A52173">
        <w:rPr>
          <w:color w:val="000000"/>
          <w:szCs w:val="22"/>
        </w:rPr>
        <w:t> </w:t>
      </w:r>
      <w:r w:rsidR="006B2476" w:rsidRPr="00A52173">
        <w:rPr>
          <w:color w:val="000000"/>
        </w:rPr>
        <w:t>dienas pēc atveseļoš</w:t>
      </w:r>
      <w:r w:rsidR="00401387" w:rsidRPr="00A52173">
        <w:rPr>
          <w:color w:val="000000"/>
        </w:rPr>
        <w:t>a</w:t>
      </w:r>
      <w:r w:rsidR="006B2476" w:rsidRPr="00A52173">
        <w:rPr>
          <w:color w:val="000000"/>
        </w:rPr>
        <w:t xml:space="preserve">nās aknu </w:t>
      </w:r>
      <w:r w:rsidR="00710A4E" w:rsidRPr="00A52173">
        <w:rPr>
          <w:color w:val="000000"/>
        </w:rPr>
        <w:t>masa</w:t>
      </w:r>
      <w:r w:rsidR="006B2476" w:rsidRPr="00A52173">
        <w:rPr>
          <w:color w:val="000000"/>
        </w:rPr>
        <w:t xml:space="preserve"> pilnībā nesamazinājās. </w:t>
      </w:r>
      <w:r w:rsidR="00BF25AE" w:rsidRPr="00A52173">
        <w:rPr>
          <w:color w:val="000000"/>
        </w:rPr>
        <w:t>Žurkām, kuras tika ārstētas ar sudrabsveces etilsp</w:t>
      </w:r>
      <w:r w:rsidR="00710A4E" w:rsidRPr="00A52173">
        <w:rPr>
          <w:color w:val="000000"/>
        </w:rPr>
        <w:t>irta ekstrakta</w:t>
      </w:r>
      <w:r w:rsidR="00BF25AE" w:rsidRPr="00A52173">
        <w:rPr>
          <w:color w:val="000000"/>
        </w:rPr>
        <w:t xml:space="preserve"> devā</w:t>
      </w:r>
      <w:r w:rsidR="00710A4E" w:rsidRPr="00A52173">
        <w:rPr>
          <w:color w:val="000000"/>
        </w:rPr>
        <w:t>m</w:t>
      </w:r>
      <w:r w:rsidR="00BF25AE" w:rsidRPr="00A52173">
        <w:rPr>
          <w:color w:val="000000"/>
        </w:rPr>
        <w:t xml:space="preserve"> no 10</w:t>
      </w:r>
      <w:r w:rsidR="00401387" w:rsidRPr="00A52173">
        <w:rPr>
          <w:color w:val="000000"/>
          <w:szCs w:val="22"/>
        </w:rPr>
        <w:noBreakHyphen/>
      </w:r>
      <w:r w:rsidR="00BF25AE" w:rsidRPr="00A52173">
        <w:rPr>
          <w:color w:val="000000"/>
        </w:rPr>
        <w:t>1000</w:t>
      </w:r>
      <w:r w:rsidR="00401387" w:rsidRPr="00A52173">
        <w:rPr>
          <w:color w:val="000000"/>
          <w:szCs w:val="22"/>
        </w:rPr>
        <w:t> </w:t>
      </w:r>
      <w:r w:rsidR="00BF25AE" w:rsidRPr="00A52173">
        <w:rPr>
          <w:color w:val="000000"/>
        </w:rPr>
        <w:t xml:space="preserve">mg/kg </w:t>
      </w:r>
      <w:r w:rsidR="00234E1D" w:rsidRPr="00A52173">
        <w:rPr>
          <w:color w:val="000000"/>
        </w:rPr>
        <w:t>ķermeņa masas (atbilstoši ekvivalentas devas cilvēkiem 1</w:t>
      </w:r>
      <w:r w:rsidR="00710A4E" w:rsidRPr="00A52173">
        <w:rPr>
          <w:color w:val="000000"/>
        </w:rPr>
        <w:t>,</w:t>
      </w:r>
      <w:r w:rsidR="00234E1D" w:rsidRPr="00A52173">
        <w:rPr>
          <w:color w:val="000000"/>
        </w:rPr>
        <w:t>6</w:t>
      </w:r>
      <w:r w:rsidR="00401387" w:rsidRPr="00A52173">
        <w:rPr>
          <w:color w:val="000000"/>
          <w:szCs w:val="22"/>
        </w:rPr>
        <w:noBreakHyphen/>
      </w:r>
      <w:r w:rsidR="00234E1D" w:rsidRPr="00A52173">
        <w:rPr>
          <w:color w:val="000000"/>
        </w:rPr>
        <w:t>161</w:t>
      </w:r>
      <w:r w:rsidR="00401387" w:rsidRPr="00A52173">
        <w:rPr>
          <w:color w:val="000000"/>
          <w:szCs w:val="22"/>
        </w:rPr>
        <w:t> </w:t>
      </w:r>
      <w:r w:rsidR="00234E1D" w:rsidRPr="00A52173">
        <w:rPr>
          <w:color w:val="000000"/>
        </w:rPr>
        <w:t>mg/kg)</w:t>
      </w:r>
      <w:r w:rsidR="00BF25AE" w:rsidRPr="00A52173">
        <w:rPr>
          <w:color w:val="000000"/>
        </w:rPr>
        <w:t xml:space="preserve">, </w:t>
      </w:r>
      <w:r w:rsidR="00DC6F1F" w:rsidRPr="00A52173">
        <w:rPr>
          <w:color w:val="000000"/>
          <w:szCs w:val="22"/>
        </w:rPr>
        <w:t xml:space="preserve">elektronmikroskopa </w:t>
      </w:r>
      <w:r w:rsidR="00BF25AE" w:rsidRPr="00A52173">
        <w:rPr>
          <w:color w:val="000000"/>
        </w:rPr>
        <w:t>i</w:t>
      </w:r>
      <w:r w:rsidR="00710A4E" w:rsidRPr="00A52173">
        <w:rPr>
          <w:color w:val="000000"/>
        </w:rPr>
        <w:t xml:space="preserve">zmeklējumos </w:t>
      </w:r>
      <w:r w:rsidR="00DC6F1F" w:rsidRPr="00A52173">
        <w:rPr>
          <w:color w:val="000000"/>
          <w:szCs w:val="22"/>
        </w:rPr>
        <w:t>novēroja no</w:t>
      </w:r>
      <w:r w:rsidR="00DC6F1F" w:rsidRPr="00A52173">
        <w:rPr>
          <w:color w:val="000000"/>
        </w:rPr>
        <w:t xml:space="preserve"> </w:t>
      </w:r>
      <w:r w:rsidR="006B2476" w:rsidRPr="00A52173">
        <w:rPr>
          <w:color w:val="000000"/>
        </w:rPr>
        <w:t>deva</w:t>
      </w:r>
      <w:r w:rsidR="0060080F" w:rsidRPr="00A52173">
        <w:rPr>
          <w:color w:val="000000"/>
        </w:rPr>
        <w:t>s a</w:t>
      </w:r>
      <w:r w:rsidR="006B2476" w:rsidRPr="00A52173">
        <w:rPr>
          <w:color w:val="000000"/>
        </w:rPr>
        <w:t>tkarīgu hepatocelulāro mitohondriju tilpuma palielināšanos</w:t>
      </w:r>
      <w:r w:rsidR="00BF25AE" w:rsidRPr="00A52173">
        <w:rPr>
          <w:color w:val="000000"/>
        </w:rPr>
        <w:t xml:space="preserve"> (mitohondriju tūsku) </w:t>
      </w:r>
      <w:r w:rsidR="00234E1D" w:rsidRPr="00A52173">
        <w:rPr>
          <w:color w:val="000000"/>
        </w:rPr>
        <w:t>un žults kanāliņu paplašināšanos</w:t>
      </w:r>
      <w:r w:rsidR="00A473C3" w:rsidRPr="00A52173">
        <w:rPr>
          <w:color w:val="000000"/>
        </w:rPr>
        <w:t>.</w:t>
      </w:r>
    </w:p>
    <w:p w14:paraId="6F340427" w14:textId="77777777" w:rsidR="00F232BC" w:rsidRPr="00A52173" w:rsidRDefault="00F232BC" w:rsidP="00A521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39904AA6" w14:textId="77777777" w:rsidR="00102B6C" w:rsidRPr="00102B6C" w:rsidRDefault="00102B6C" w:rsidP="00102B6C">
      <w:pPr>
        <w:spacing w:line="240" w:lineRule="auto"/>
        <w:jc w:val="both"/>
        <w:rPr>
          <w:color w:val="000000"/>
          <w:szCs w:val="22"/>
        </w:rPr>
      </w:pPr>
      <w:r w:rsidRPr="00102B6C">
        <w:rPr>
          <w:color w:val="000000"/>
          <w:szCs w:val="22"/>
        </w:rPr>
        <w:lastRenderedPageBreak/>
        <w:t>Sešu mēnešu pētījumā ar žurkām tika noskaidrots, ka izopropanola ekstrakta (granulāta) līmenis, kas neizraisa novērojamas nevēlamas blakusparādības</w:t>
      </w:r>
      <w:r w:rsidRPr="00102B6C">
        <w:rPr>
          <w:i/>
          <w:color w:val="000000"/>
          <w:szCs w:val="22"/>
        </w:rPr>
        <w:t xml:space="preserve"> (NOAEL - No-Observed-Adverse-Effect-Level</w:t>
      </w:r>
      <w:r w:rsidRPr="00102B6C">
        <w:rPr>
          <w:color w:val="000000"/>
          <w:szCs w:val="22"/>
        </w:rPr>
        <w:t>), ir 22,5 mg dabīgā ekstrakta/kg ķermeņa masas.</w:t>
      </w:r>
    </w:p>
    <w:p w14:paraId="6F8C8D28" w14:textId="77777777" w:rsidR="00102B6C" w:rsidRDefault="00102B6C" w:rsidP="00A521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i/>
          <w:color w:val="000000"/>
          <w:szCs w:val="22"/>
        </w:rPr>
      </w:pPr>
    </w:p>
    <w:p w14:paraId="7E1022FA" w14:textId="77777777" w:rsidR="0035197B" w:rsidRPr="00A52173" w:rsidRDefault="00BA3EC6" w:rsidP="00A521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52173">
        <w:rPr>
          <w:i/>
          <w:color w:val="000000"/>
          <w:szCs w:val="22"/>
        </w:rPr>
        <w:t>In </w:t>
      </w:r>
      <w:r w:rsidRPr="00A52173">
        <w:rPr>
          <w:i/>
          <w:color w:val="000000"/>
        </w:rPr>
        <w:t>vitro</w:t>
      </w:r>
      <w:r w:rsidRPr="00A52173">
        <w:rPr>
          <w:color w:val="000000"/>
        </w:rPr>
        <w:t xml:space="preserve"> un </w:t>
      </w:r>
      <w:r w:rsidRPr="00A52173">
        <w:rPr>
          <w:i/>
          <w:color w:val="000000"/>
        </w:rPr>
        <w:t>in</w:t>
      </w:r>
      <w:r w:rsidRPr="00A52173">
        <w:rPr>
          <w:i/>
          <w:color w:val="000000"/>
          <w:szCs w:val="22"/>
        </w:rPr>
        <w:t> </w:t>
      </w:r>
      <w:r w:rsidRPr="00A52173">
        <w:rPr>
          <w:i/>
          <w:color w:val="000000"/>
        </w:rPr>
        <w:t>vivo</w:t>
      </w:r>
      <w:r w:rsidRPr="00A52173">
        <w:rPr>
          <w:color w:val="000000"/>
        </w:rPr>
        <w:t xml:space="preserve"> </w:t>
      </w:r>
      <w:r w:rsidRPr="00A52173">
        <w:rPr>
          <w:color w:val="000000"/>
          <w:szCs w:val="22"/>
        </w:rPr>
        <w:t>f</w:t>
      </w:r>
      <w:r w:rsidR="0058053D" w:rsidRPr="00A52173">
        <w:rPr>
          <w:color w:val="000000"/>
          <w:szCs w:val="22"/>
        </w:rPr>
        <w:t>armakoloģisk</w:t>
      </w:r>
      <w:r w:rsidR="00DC6F1F" w:rsidRPr="00A52173">
        <w:rPr>
          <w:color w:val="000000"/>
          <w:szCs w:val="22"/>
        </w:rPr>
        <w:t>aj</w:t>
      </w:r>
      <w:r w:rsidR="0058053D" w:rsidRPr="00A52173">
        <w:rPr>
          <w:color w:val="000000"/>
          <w:szCs w:val="22"/>
        </w:rPr>
        <w:t>o</w:t>
      </w:r>
      <w:r w:rsidR="0035197B" w:rsidRPr="00A52173">
        <w:rPr>
          <w:color w:val="000000"/>
          <w:szCs w:val="22"/>
        </w:rPr>
        <w:t>s</w:t>
      </w:r>
      <w:r w:rsidR="0058053D" w:rsidRPr="00A52173">
        <w:rPr>
          <w:color w:val="000000"/>
          <w:szCs w:val="22"/>
        </w:rPr>
        <w:t xml:space="preserve"> pētījumos </w:t>
      </w:r>
      <w:r w:rsidR="00EB0F97" w:rsidRPr="00A52173">
        <w:rPr>
          <w:color w:val="000000"/>
        </w:rPr>
        <w:t xml:space="preserve">ir </w:t>
      </w:r>
      <w:r w:rsidR="0058053D" w:rsidRPr="00A52173">
        <w:rPr>
          <w:color w:val="000000"/>
        </w:rPr>
        <w:t xml:space="preserve">pierādīts, ka sudrabsveces ekstrakts </w:t>
      </w:r>
      <w:r w:rsidR="0035197B" w:rsidRPr="00A52173">
        <w:rPr>
          <w:color w:val="000000"/>
        </w:rPr>
        <w:t xml:space="preserve">neietekmē </w:t>
      </w:r>
      <w:r w:rsidR="00EB0F97" w:rsidRPr="00A52173">
        <w:rPr>
          <w:color w:val="000000"/>
        </w:rPr>
        <w:t xml:space="preserve">krūts </w:t>
      </w:r>
      <w:r w:rsidR="00DC6F1F" w:rsidRPr="00A52173">
        <w:rPr>
          <w:color w:val="000000"/>
          <w:szCs w:val="22"/>
        </w:rPr>
        <w:t xml:space="preserve">dziedzera </w:t>
      </w:r>
      <w:r w:rsidR="00EB0F97" w:rsidRPr="00A52173">
        <w:rPr>
          <w:color w:val="000000"/>
        </w:rPr>
        <w:t>vēža latentumu vai attīst</w:t>
      </w:r>
      <w:r w:rsidR="0035197B" w:rsidRPr="00A52173">
        <w:rPr>
          <w:color w:val="000000"/>
        </w:rPr>
        <w:t xml:space="preserve">ību. Tomēr citos </w:t>
      </w:r>
      <w:r w:rsidR="0035197B" w:rsidRPr="00A52173">
        <w:rPr>
          <w:i/>
          <w:color w:val="000000"/>
        </w:rPr>
        <w:t>in</w:t>
      </w:r>
      <w:r w:rsidR="00401387" w:rsidRPr="00A52173">
        <w:rPr>
          <w:i/>
          <w:color w:val="000000"/>
          <w:szCs w:val="22"/>
        </w:rPr>
        <w:t> </w:t>
      </w:r>
      <w:r w:rsidR="0035197B" w:rsidRPr="00A52173">
        <w:rPr>
          <w:i/>
          <w:color w:val="000000"/>
        </w:rPr>
        <w:t>vitro</w:t>
      </w:r>
      <w:r w:rsidR="0035197B" w:rsidRPr="00A52173">
        <w:rPr>
          <w:color w:val="000000"/>
        </w:rPr>
        <w:t xml:space="preserve"> </w:t>
      </w:r>
      <w:r w:rsidRPr="00A52173">
        <w:rPr>
          <w:color w:val="000000"/>
          <w:szCs w:val="22"/>
        </w:rPr>
        <w:t>pētījumos</w:t>
      </w:r>
      <w:r w:rsidRPr="00A52173">
        <w:rPr>
          <w:color w:val="000000"/>
        </w:rPr>
        <w:t xml:space="preserve"> </w:t>
      </w:r>
      <w:r w:rsidR="0035197B" w:rsidRPr="00A52173">
        <w:rPr>
          <w:color w:val="000000"/>
        </w:rPr>
        <w:t>tika iegūti pretrunīgi rezultāti.</w:t>
      </w:r>
    </w:p>
    <w:p w14:paraId="4C1ABCF1" w14:textId="77777777" w:rsidR="00BA3EC6" w:rsidRPr="00A52173" w:rsidRDefault="00BA3EC6" w:rsidP="00A521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38CF4796" w14:textId="77777777" w:rsidR="00DC6F1F" w:rsidRPr="00A52173" w:rsidRDefault="0035197B" w:rsidP="00A521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 xml:space="preserve">Ar sudrabsveci </w:t>
      </w:r>
      <w:r w:rsidR="00F232BC" w:rsidRPr="00A52173">
        <w:rPr>
          <w:color w:val="000000"/>
        </w:rPr>
        <w:t>(</w:t>
      </w:r>
      <w:r w:rsidR="00BF7E9E" w:rsidRPr="00A52173">
        <w:rPr>
          <w:color w:val="000000"/>
        </w:rPr>
        <w:t>izopropanol</w:t>
      </w:r>
      <w:r w:rsidR="00D3199B" w:rsidRPr="00A52173">
        <w:rPr>
          <w:color w:val="000000"/>
        </w:rPr>
        <w:t>a</w:t>
      </w:r>
      <w:r w:rsidR="00F232BC" w:rsidRPr="00A52173">
        <w:rPr>
          <w:color w:val="000000"/>
        </w:rPr>
        <w:t xml:space="preserve"> </w:t>
      </w:r>
      <w:r w:rsidR="00BA3EC6" w:rsidRPr="00A52173">
        <w:rPr>
          <w:color w:val="000000"/>
          <w:szCs w:val="22"/>
        </w:rPr>
        <w:t xml:space="preserve">ķekarainās </w:t>
      </w:r>
      <w:r w:rsidR="00BF7E9E" w:rsidRPr="00A52173">
        <w:rPr>
          <w:color w:val="000000"/>
        </w:rPr>
        <w:t xml:space="preserve">sudrabsveces ekstrakts, kas </w:t>
      </w:r>
      <w:r w:rsidR="00710A4E" w:rsidRPr="00A52173">
        <w:rPr>
          <w:color w:val="000000"/>
        </w:rPr>
        <w:t>atbilst</w:t>
      </w:r>
      <w:r w:rsidR="00F232BC" w:rsidRPr="00A52173">
        <w:rPr>
          <w:color w:val="000000"/>
        </w:rPr>
        <w:t xml:space="preserve"> </w:t>
      </w:r>
      <w:r w:rsidR="00845B93" w:rsidRPr="00A52173">
        <w:rPr>
          <w:color w:val="000000"/>
        </w:rPr>
        <w:t>40</w:t>
      </w:r>
      <w:r w:rsidR="00401387" w:rsidRPr="00A52173">
        <w:rPr>
          <w:color w:val="000000"/>
          <w:szCs w:val="22"/>
        </w:rPr>
        <w:t> </w:t>
      </w:r>
      <w:r w:rsidR="00845B93" w:rsidRPr="00A52173">
        <w:rPr>
          <w:color w:val="000000"/>
        </w:rPr>
        <w:t xml:space="preserve">mg </w:t>
      </w:r>
      <w:r w:rsidR="00BF7E9E" w:rsidRPr="00A52173">
        <w:rPr>
          <w:color w:val="000000"/>
        </w:rPr>
        <w:t>sakņu un sakneņu</w:t>
      </w:r>
      <w:r w:rsidR="00845B93" w:rsidRPr="00A52173">
        <w:rPr>
          <w:color w:val="000000"/>
        </w:rPr>
        <w:t xml:space="preserve">) </w:t>
      </w:r>
      <w:r w:rsidR="00BF7E9E" w:rsidRPr="00A52173">
        <w:rPr>
          <w:color w:val="000000"/>
        </w:rPr>
        <w:t xml:space="preserve">ārstētām </w:t>
      </w:r>
      <w:r w:rsidR="00845B93" w:rsidRPr="00A52173">
        <w:rPr>
          <w:color w:val="000000"/>
        </w:rPr>
        <w:t>transgēniskām peļu mātītēm ar audzēju</w:t>
      </w:r>
      <w:r w:rsidR="00F232BC" w:rsidRPr="00A52173">
        <w:rPr>
          <w:color w:val="000000"/>
        </w:rPr>
        <w:t xml:space="preserve">, </w:t>
      </w:r>
      <w:r w:rsidR="00BF7E9E" w:rsidRPr="00A52173">
        <w:rPr>
          <w:color w:val="000000"/>
        </w:rPr>
        <w:t xml:space="preserve">peļu </w:t>
      </w:r>
      <w:r w:rsidR="00710A4E" w:rsidRPr="00A52173">
        <w:rPr>
          <w:color w:val="000000"/>
        </w:rPr>
        <w:t>īpatsvars</w:t>
      </w:r>
      <w:r w:rsidR="00BF7E9E" w:rsidRPr="00A52173">
        <w:rPr>
          <w:color w:val="000000"/>
        </w:rPr>
        <w:t xml:space="preserve"> ar </w:t>
      </w:r>
      <w:r w:rsidR="00EB0F97" w:rsidRPr="00A52173">
        <w:rPr>
          <w:color w:val="000000"/>
        </w:rPr>
        <w:t>nosakāmu metastātisku plaušu audzēju nekropsijā bij</w:t>
      </w:r>
      <w:r w:rsidR="00710A4E" w:rsidRPr="00A52173">
        <w:rPr>
          <w:color w:val="000000"/>
        </w:rPr>
        <w:t>a lielāks nekā diētas kontrol</w:t>
      </w:r>
      <w:r w:rsidR="00593603" w:rsidRPr="00A52173">
        <w:rPr>
          <w:color w:val="000000"/>
        </w:rPr>
        <w:t xml:space="preserve">es </w:t>
      </w:r>
      <w:r w:rsidR="00EB0F97" w:rsidRPr="00A52173">
        <w:rPr>
          <w:color w:val="000000"/>
        </w:rPr>
        <w:t>grupas pelēm</w:t>
      </w:r>
      <w:r w:rsidR="00F232BC" w:rsidRPr="00A52173">
        <w:rPr>
          <w:color w:val="000000"/>
        </w:rPr>
        <w:t>.</w:t>
      </w:r>
      <w:r w:rsidR="00845B93" w:rsidRPr="00A52173">
        <w:rPr>
          <w:color w:val="000000"/>
        </w:rPr>
        <w:t xml:space="preserve"> </w:t>
      </w:r>
      <w:r w:rsidR="00D3199B" w:rsidRPr="00A52173">
        <w:rPr>
          <w:color w:val="000000"/>
        </w:rPr>
        <w:t>Tomēr</w:t>
      </w:r>
      <w:r w:rsidR="00DC6F1F" w:rsidRPr="00A52173">
        <w:rPr>
          <w:color w:val="000000"/>
          <w:szCs w:val="22"/>
        </w:rPr>
        <w:t>,</w:t>
      </w:r>
      <w:r w:rsidR="00EB0F97" w:rsidRPr="00A52173">
        <w:rPr>
          <w:color w:val="000000"/>
        </w:rPr>
        <w:t xml:space="preserve"> ta</w:t>
      </w:r>
      <w:r w:rsidR="00BA3EC6" w:rsidRPr="00A52173">
        <w:rPr>
          <w:color w:val="000000"/>
          <w:szCs w:val="22"/>
        </w:rPr>
        <w:t>jā</w:t>
      </w:r>
      <w:r w:rsidR="00EB0F97" w:rsidRPr="00A52173">
        <w:rPr>
          <w:color w:val="000000"/>
        </w:rPr>
        <w:t xml:space="preserve"> pašā eksperimentālajā modelī </w:t>
      </w:r>
      <w:r w:rsidR="00DC6F1F" w:rsidRPr="00A52173">
        <w:rPr>
          <w:color w:val="000000"/>
          <w:szCs w:val="22"/>
        </w:rPr>
        <w:t>nenovēroja</w:t>
      </w:r>
      <w:r w:rsidR="00DC6F1F" w:rsidRPr="00A52173">
        <w:rPr>
          <w:color w:val="000000"/>
        </w:rPr>
        <w:t xml:space="preserve"> </w:t>
      </w:r>
      <w:r w:rsidR="00EB0F97" w:rsidRPr="00A52173">
        <w:rPr>
          <w:color w:val="000000"/>
        </w:rPr>
        <w:t xml:space="preserve">primārā krūts </w:t>
      </w:r>
      <w:r w:rsidR="00DC6F1F" w:rsidRPr="00A52173">
        <w:rPr>
          <w:color w:val="000000"/>
          <w:szCs w:val="22"/>
        </w:rPr>
        <w:t xml:space="preserve">dziedzera </w:t>
      </w:r>
      <w:r w:rsidR="00EB0F97" w:rsidRPr="00A52173">
        <w:rPr>
          <w:color w:val="000000"/>
        </w:rPr>
        <w:t xml:space="preserve">vēža </w:t>
      </w:r>
      <w:r w:rsidR="00710A4E" w:rsidRPr="00A52173">
        <w:rPr>
          <w:color w:val="000000"/>
        </w:rPr>
        <w:t xml:space="preserve">sastopamības </w:t>
      </w:r>
      <w:r w:rsidR="00EB0F97" w:rsidRPr="00A52173">
        <w:rPr>
          <w:color w:val="000000"/>
        </w:rPr>
        <w:t>palielināšanos.</w:t>
      </w:r>
      <w:r w:rsidR="00EB0F97" w:rsidRPr="00A52173">
        <w:rPr>
          <w:color w:val="000000"/>
          <w:szCs w:val="22"/>
        </w:rPr>
        <w:t xml:space="preserve"> </w:t>
      </w:r>
      <w:r w:rsidR="00DC6F1F" w:rsidRPr="00A52173">
        <w:rPr>
          <w:color w:val="000000"/>
          <w:szCs w:val="22"/>
        </w:rPr>
        <w:t>Nav iespējams pilnībā izslēgt i</w:t>
      </w:r>
      <w:r w:rsidR="00EB0F97" w:rsidRPr="00A52173">
        <w:rPr>
          <w:color w:val="000000"/>
          <w:szCs w:val="22"/>
        </w:rPr>
        <w:t>etekmi</w:t>
      </w:r>
      <w:r w:rsidR="00EB0F97" w:rsidRPr="00A52173">
        <w:rPr>
          <w:color w:val="000000"/>
        </w:rPr>
        <w:t xml:space="preserve"> uz krūts </w:t>
      </w:r>
      <w:r w:rsidR="00DC6F1F" w:rsidRPr="00A52173">
        <w:rPr>
          <w:color w:val="000000"/>
          <w:szCs w:val="22"/>
        </w:rPr>
        <w:t xml:space="preserve">dziedzera </w:t>
      </w:r>
      <w:r w:rsidR="00EB0F97" w:rsidRPr="00A52173">
        <w:rPr>
          <w:color w:val="000000"/>
        </w:rPr>
        <w:t>vēzi vai citiem hormonatkarīgiem audzējiem</w:t>
      </w:r>
      <w:r w:rsidR="00FB4D8D" w:rsidRPr="00A52173">
        <w:rPr>
          <w:color w:val="000000"/>
        </w:rPr>
        <w:t>.</w:t>
      </w:r>
    </w:p>
    <w:p w14:paraId="02FA1DC3" w14:textId="77777777" w:rsidR="00BA3EC6" w:rsidRPr="00A52173" w:rsidRDefault="00BA3EC6" w:rsidP="00A521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</w:p>
    <w:p w14:paraId="50547444" w14:textId="0881A259" w:rsidR="00F232BC" w:rsidRPr="00A52173" w:rsidRDefault="001F61E6" w:rsidP="00A521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 w:rsidRPr="001F61E6">
        <w:rPr>
          <w:color w:val="000000"/>
          <w:szCs w:val="22"/>
        </w:rPr>
        <w:t>Četros genotoksicitātes pētījumos ar etilspirta ekstraktu (</w:t>
      </w:r>
      <w:r w:rsidRPr="003426E1">
        <w:rPr>
          <w:i/>
          <w:color w:val="000000"/>
          <w:szCs w:val="22"/>
        </w:rPr>
        <w:t>in vitro</w:t>
      </w:r>
      <w:r w:rsidRPr="001F61E6">
        <w:rPr>
          <w:color w:val="000000"/>
          <w:szCs w:val="22"/>
        </w:rPr>
        <w:t xml:space="preserve"> Eimsa un peļu limfomas testos; </w:t>
      </w:r>
      <w:r w:rsidRPr="003426E1">
        <w:rPr>
          <w:i/>
          <w:color w:val="000000"/>
          <w:szCs w:val="22"/>
        </w:rPr>
        <w:t>in vivo</w:t>
      </w:r>
      <w:r w:rsidR="003426E1">
        <w:rPr>
          <w:i/>
          <w:color w:val="000000"/>
          <w:szCs w:val="22"/>
        </w:rPr>
        <w:t xml:space="preserve"> </w:t>
      </w:r>
      <w:r w:rsidRPr="001F61E6">
        <w:rPr>
          <w:color w:val="000000"/>
          <w:szCs w:val="22"/>
        </w:rPr>
        <w:t xml:space="preserve">neprogrammētas DNS sintēzes testā un orālā peļu mikrokodolu testā) </w:t>
      </w:r>
      <w:r w:rsidR="003426E1" w:rsidRPr="00A52173">
        <w:rPr>
          <w:color w:val="000000"/>
          <w:szCs w:val="22"/>
        </w:rPr>
        <w:t>nenovēroja</w:t>
      </w:r>
      <w:r w:rsidR="003426E1" w:rsidRPr="001F61E6">
        <w:rPr>
          <w:color w:val="000000"/>
          <w:szCs w:val="22"/>
        </w:rPr>
        <w:t xml:space="preserve"> </w:t>
      </w:r>
      <w:r w:rsidRPr="001F61E6">
        <w:rPr>
          <w:color w:val="000000"/>
          <w:szCs w:val="22"/>
        </w:rPr>
        <w:t>genotoksisk</w:t>
      </w:r>
      <w:r w:rsidR="000E5A3C">
        <w:rPr>
          <w:color w:val="000000"/>
          <w:szCs w:val="22"/>
        </w:rPr>
        <w:t>u</w:t>
      </w:r>
      <w:r w:rsidRPr="001F61E6">
        <w:rPr>
          <w:color w:val="000000"/>
          <w:szCs w:val="22"/>
        </w:rPr>
        <w:t xml:space="preserve"> potenciālu.</w:t>
      </w:r>
    </w:p>
    <w:p w14:paraId="52FD37E9" w14:textId="77777777" w:rsidR="00F232BC" w:rsidRPr="00A52173" w:rsidRDefault="00F232BC" w:rsidP="00A521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5756C301" w14:textId="254F5A4B" w:rsidR="00F232BC" w:rsidRPr="00A52173" w:rsidRDefault="00D970DE" w:rsidP="00A521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 xml:space="preserve">Nav </w:t>
      </w:r>
      <w:r w:rsidR="00102B6C">
        <w:rPr>
          <w:color w:val="000000"/>
        </w:rPr>
        <w:t>veikti</w:t>
      </w:r>
      <w:r w:rsidRPr="00A52173">
        <w:rPr>
          <w:color w:val="000000"/>
        </w:rPr>
        <w:t xml:space="preserve"> </w:t>
      </w:r>
      <w:r w:rsidR="00102B6C" w:rsidRPr="00102B6C">
        <w:rPr>
          <w:color w:val="000000"/>
          <w:szCs w:val="22"/>
        </w:rPr>
        <w:t xml:space="preserve">adekvāti </w:t>
      </w:r>
      <w:r w:rsidR="00BA6712" w:rsidRPr="00A52173">
        <w:rPr>
          <w:color w:val="000000"/>
        </w:rPr>
        <w:t>kancerogenitāt</w:t>
      </w:r>
      <w:r w:rsidR="00102B6C">
        <w:rPr>
          <w:color w:val="000000"/>
        </w:rPr>
        <w:t>es</w:t>
      </w:r>
      <w:r w:rsidR="00BA6712" w:rsidRPr="00A52173">
        <w:rPr>
          <w:color w:val="000000"/>
        </w:rPr>
        <w:t xml:space="preserve"> </w:t>
      </w:r>
      <w:r w:rsidRPr="00A52173">
        <w:rPr>
          <w:color w:val="000000"/>
        </w:rPr>
        <w:t>un reproduktīv</w:t>
      </w:r>
      <w:r w:rsidR="00102B6C">
        <w:rPr>
          <w:color w:val="000000"/>
        </w:rPr>
        <w:t>ās</w:t>
      </w:r>
      <w:r w:rsidRPr="00A52173">
        <w:rPr>
          <w:color w:val="000000"/>
        </w:rPr>
        <w:t xml:space="preserve"> toksicitāt</w:t>
      </w:r>
      <w:r w:rsidR="00102B6C">
        <w:rPr>
          <w:color w:val="000000"/>
        </w:rPr>
        <w:t xml:space="preserve">es </w:t>
      </w:r>
      <w:r w:rsidR="00102B6C" w:rsidRPr="00102B6C">
        <w:rPr>
          <w:color w:val="000000"/>
          <w:szCs w:val="22"/>
        </w:rPr>
        <w:t>pētījumi</w:t>
      </w:r>
      <w:r w:rsidRPr="00A52173">
        <w:rPr>
          <w:color w:val="000000"/>
          <w:szCs w:val="22"/>
        </w:rPr>
        <w:t>.</w:t>
      </w:r>
    </w:p>
    <w:p w14:paraId="3683E3A4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7CC0E217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0EAE928E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b/>
          <w:color w:val="000000"/>
        </w:rPr>
      </w:pPr>
      <w:r w:rsidRPr="00A52173">
        <w:rPr>
          <w:b/>
          <w:color w:val="000000"/>
        </w:rPr>
        <w:t>6.</w:t>
      </w:r>
      <w:r w:rsidRPr="00A52173">
        <w:rPr>
          <w:b/>
          <w:color w:val="000000"/>
        </w:rPr>
        <w:tab/>
        <w:t>FARMACEITISKĀ INFORMĀCIJA</w:t>
      </w:r>
    </w:p>
    <w:p w14:paraId="5A391159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5A5B7346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A52173">
        <w:rPr>
          <w:b/>
          <w:color w:val="000000"/>
        </w:rPr>
        <w:t>6.1</w:t>
      </w:r>
      <w:r w:rsidR="00980C1E" w:rsidRPr="00A52173">
        <w:rPr>
          <w:b/>
          <w:color w:val="000000"/>
        </w:rPr>
        <w:t>.</w:t>
      </w:r>
      <w:r w:rsidRPr="00A52173">
        <w:rPr>
          <w:b/>
          <w:color w:val="000000"/>
        </w:rPr>
        <w:tab/>
        <w:t>Palīgvielu saraksts</w:t>
      </w:r>
    </w:p>
    <w:p w14:paraId="01622C82" w14:textId="77777777" w:rsidR="00CD10AA" w:rsidRPr="00A52173" w:rsidRDefault="00CD10AA" w:rsidP="00A52173">
      <w:pPr>
        <w:spacing w:line="240" w:lineRule="auto"/>
        <w:jc w:val="both"/>
        <w:rPr>
          <w:color w:val="000000"/>
        </w:rPr>
      </w:pPr>
    </w:p>
    <w:p w14:paraId="2E52362B" w14:textId="77777777" w:rsidR="00D970DE" w:rsidRPr="00A52173" w:rsidRDefault="00022C9C" w:rsidP="00A5217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>Kalcija hidro</w:t>
      </w:r>
      <w:r w:rsidR="00710A4E" w:rsidRPr="00A52173">
        <w:rPr>
          <w:color w:val="000000"/>
        </w:rPr>
        <w:t>gēnfosfāta d</w:t>
      </w:r>
      <w:r w:rsidR="003A0DAB" w:rsidRPr="00A52173">
        <w:rPr>
          <w:color w:val="000000"/>
        </w:rPr>
        <w:t>i</w:t>
      </w:r>
      <w:r w:rsidR="00710A4E" w:rsidRPr="00A52173">
        <w:rPr>
          <w:color w:val="000000"/>
        </w:rPr>
        <w:t>hidrāts</w:t>
      </w:r>
    </w:p>
    <w:p w14:paraId="22F4D947" w14:textId="77777777" w:rsidR="00D970DE" w:rsidRPr="00A52173" w:rsidRDefault="00710A4E" w:rsidP="00A5217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>Amonija metakrilāta kopolimēr</w:t>
      </w:r>
      <w:r w:rsidR="00F1479D">
        <w:rPr>
          <w:color w:val="000000"/>
        </w:rPr>
        <w:t>s</w:t>
      </w:r>
      <w:r w:rsidR="00F2008B">
        <w:rPr>
          <w:color w:val="000000"/>
        </w:rPr>
        <w:t xml:space="preserve"> (</w:t>
      </w:r>
      <w:r w:rsidRPr="00A52173">
        <w:rPr>
          <w:color w:val="000000"/>
        </w:rPr>
        <w:t>A</w:t>
      </w:r>
      <w:r w:rsidR="00401387" w:rsidRPr="00A52173">
        <w:rPr>
          <w:color w:val="000000"/>
          <w:szCs w:val="22"/>
        </w:rPr>
        <w:t> </w:t>
      </w:r>
      <w:r w:rsidR="00022C9C" w:rsidRPr="00A52173">
        <w:rPr>
          <w:color w:val="000000"/>
        </w:rPr>
        <w:t>tips</w:t>
      </w:r>
      <w:r w:rsidR="00F2008B">
        <w:rPr>
          <w:color w:val="000000"/>
        </w:rPr>
        <w:t>)</w:t>
      </w:r>
      <w:r w:rsidR="00F1479D">
        <w:rPr>
          <w:color w:val="000000"/>
        </w:rPr>
        <w:t>,</w:t>
      </w:r>
      <w:r w:rsidR="00D970DE" w:rsidRPr="00A52173">
        <w:rPr>
          <w:color w:val="000000"/>
        </w:rPr>
        <w:t xml:space="preserve"> </w:t>
      </w:r>
      <w:r w:rsidR="00F2008B">
        <w:rPr>
          <w:color w:val="000000"/>
        </w:rPr>
        <w:t xml:space="preserve">30% </w:t>
      </w:r>
      <w:r w:rsidR="00022C9C" w:rsidRPr="00A52173">
        <w:rPr>
          <w:color w:val="000000"/>
        </w:rPr>
        <w:t>dispersija</w:t>
      </w:r>
      <w:r w:rsidR="00D970DE" w:rsidRPr="00A52173">
        <w:rPr>
          <w:color w:val="000000"/>
        </w:rPr>
        <w:t xml:space="preserve"> (Eudragit RL</w:t>
      </w:r>
      <w:r w:rsidR="00401387" w:rsidRPr="00A52173">
        <w:rPr>
          <w:color w:val="000000"/>
          <w:szCs w:val="22"/>
        </w:rPr>
        <w:t> </w:t>
      </w:r>
      <w:r w:rsidR="00D970DE" w:rsidRPr="00A52173">
        <w:rPr>
          <w:color w:val="000000"/>
        </w:rPr>
        <w:t>30D)</w:t>
      </w:r>
    </w:p>
    <w:p w14:paraId="26404CFA" w14:textId="77777777" w:rsidR="00D970DE" w:rsidRPr="00A52173" w:rsidRDefault="00710A4E" w:rsidP="00A5217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 xml:space="preserve">Sarkanais dzelzs oksīds </w:t>
      </w:r>
      <w:r w:rsidR="00D970DE" w:rsidRPr="00A52173">
        <w:rPr>
          <w:color w:val="000000"/>
        </w:rPr>
        <w:t>(E172)</w:t>
      </w:r>
    </w:p>
    <w:p w14:paraId="0BD5DC4A" w14:textId="77777777" w:rsidR="00D970DE" w:rsidRPr="00A52173" w:rsidRDefault="00022C9C" w:rsidP="00A5217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>Dzeltenais dzelzs oksīds</w:t>
      </w:r>
      <w:r w:rsidR="00D970DE" w:rsidRPr="00A52173">
        <w:rPr>
          <w:color w:val="000000"/>
        </w:rPr>
        <w:t xml:space="preserve"> (E172)</w:t>
      </w:r>
    </w:p>
    <w:p w14:paraId="2670CD53" w14:textId="77777777" w:rsidR="00D970DE" w:rsidRPr="00A52173" w:rsidRDefault="00710A4E" w:rsidP="00A5217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>Laktozes monohidrāts</w:t>
      </w:r>
    </w:p>
    <w:p w14:paraId="5081C174" w14:textId="77777777" w:rsidR="00D970DE" w:rsidRPr="00A52173" w:rsidRDefault="00710A4E" w:rsidP="00A5217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>Makrogols</w:t>
      </w:r>
      <w:r w:rsidR="00401387" w:rsidRPr="00A52173">
        <w:rPr>
          <w:color w:val="000000"/>
          <w:szCs w:val="22"/>
        </w:rPr>
        <w:t> </w:t>
      </w:r>
      <w:r w:rsidRPr="00A52173">
        <w:rPr>
          <w:color w:val="000000"/>
        </w:rPr>
        <w:t>6000</w:t>
      </w:r>
    </w:p>
    <w:p w14:paraId="1CE76E99" w14:textId="77777777" w:rsidR="00D970DE" w:rsidRPr="00A52173" w:rsidRDefault="00022C9C" w:rsidP="00A5217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>Magnija stearāts</w:t>
      </w:r>
      <w:r w:rsidR="00D970DE" w:rsidRPr="00A52173">
        <w:rPr>
          <w:color w:val="000000"/>
        </w:rPr>
        <w:t xml:space="preserve"> (</w:t>
      </w:r>
      <w:r w:rsidRPr="00A52173">
        <w:rPr>
          <w:color w:val="000000"/>
        </w:rPr>
        <w:t>augu</w:t>
      </w:r>
      <w:r w:rsidR="00135433" w:rsidRPr="00A52173">
        <w:rPr>
          <w:color w:val="000000"/>
          <w:szCs w:val="22"/>
        </w:rPr>
        <w:t xml:space="preserve"> izcelsmes</w:t>
      </w:r>
      <w:r w:rsidR="00D970DE" w:rsidRPr="00A52173">
        <w:rPr>
          <w:color w:val="000000"/>
        </w:rPr>
        <w:t>)</w:t>
      </w:r>
    </w:p>
    <w:p w14:paraId="758AB181" w14:textId="77777777" w:rsidR="00D970DE" w:rsidRPr="00A52173" w:rsidRDefault="003A5E89" w:rsidP="00A5217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>Kartupeļu ciete</w:t>
      </w:r>
    </w:p>
    <w:p w14:paraId="64C89E78" w14:textId="77777777" w:rsidR="00D970DE" w:rsidRPr="00A52173" w:rsidRDefault="00022C9C" w:rsidP="00A5217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>Nātrija hidroksīds</w:t>
      </w:r>
    </w:p>
    <w:p w14:paraId="7F743E20" w14:textId="77777777" w:rsidR="00D970DE" w:rsidRPr="00A52173" w:rsidRDefault="003A5E89" w:rsidP="00A5217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>Sorbīnskābe</w:t>
      </w:r>
    </w:p>
    <w:p w14:paraId="29805E58" w14:textId="77777777" w:rsidR="00D970DE" w:rsidRPr="00A52173" w:rsidRDefault="003A5E89" w:rsidP="00A5217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>Talks</w:t>
      </w:r>
    </w:p>
    <w:p w14:paraId="3CB00E3E" w14:textId="77777777" w:rsidR="00CD10AA" w:rsidRPr="00A52173" w:rsidRDefault="00022C9C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>Titāna dioksīd</w:t>
      </w:r>
      <w:r w:rsidR="003A5E89" w:rsidRPr="00A52173">
        <w:rPr>
          <w:color w:val="000000"/>
        </w:rPr>
        <w:t xml:space="preserve">s </w:t>
      </w:r>
      <w:r w:rsidR="00D970DE" w:rsidRPr="00A52173">
        <w:rPr>
          <w:color w:val="000000"/>
        </w:rPr>
        <w:t>(E171)</w:t>
      </w:r>
    </w:p>
    <w:p w14:paraId="491F23CF" w14:textId="77777777" w:rsidR="0045265F" w:rsidRPr="00A52173" w:rsidRDefault="0045265F" w:rsidP="00A52173">
      <w:pPr>
        <w:tabs>
          <w:tab w:val="clear" w:pos="567"/>
        </w:tabs>
        <w:spacing w:line="240" w:lineRule="auto"/>
        <w:jc w:val="both"/>
        <w:rPr>
          <w:b/>
          <w:color w:val="000000"/>
        </w:rPr>
      </w:pPr>
    </w:p>
    <w:p w14:paraId="4AAD9A62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A52173">
        <w:rPr>
          <w:b/>
          <w:color w:val="000000"/>
        </w:rPr>
        <w:t>6.2</w:t>
      </w:r>
      <w:r w:rsidR="00980C1E" w:rsidRPr="00A52173">
        <w:rPr>
          <w:b/>
          <w:color w:val="000000"/>
        </w:rPr>
        <w:t>.</w:t>
      </w:r>
      <w:r w:rsidRPr="00A52173">
        <w:rPr>
          <w:b/>
          <w:color w:val="000000"/>
        </w:rPr>
        <w:tab/>
        <w:t>Nesaderība</w:t>
      </w:r>
    </w:p>
    <w:p w14:paraId="010887CF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3F4EBA62" w14:textId="77777777" w:rsidR="00CD10AA" w:rsidRPr="00A52173" w:rsidRDefault="0045265F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>Nav piemērojama.</w:t>
      </w:r>
    </w:p>
    <w:p w14:paraId="4A51258F" w14:textId="77777777" w:rsidR="00980C1E" w:rsidRPr="00A52173" w:rsidRDefault="00980C1E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261AA9BB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A52173">
        <w:rPr>
          <w:b/>
          <w:color w:val="000000"/>
        </w:rPr>
        <w:t>6.3</w:t>
      </w:r>
      <w:r w:rsidR="00980C1E" w:rsidRPr="00A52173">
        <w:rPr>
          <w:b/>
          <w:color w:val="000000"/>
        </w:rPr>
        <w:t>.</w:t>
      </w:r>
      <w:r w:rsidRPr="00A52173">
        <w:rPr>
          <w:b/>
          <w:color w:val="000000"/>
        </w:rPr>
        <w:tab/>
        <w:t>Uzglabāšanas laiks</w:t>
      </w:r>
    </w:p>
    <w:p w14:paraId="67EE290C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36A9A174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>3</w:t>
      </w:r>
      <w:r w:rsidR="00401387" w:rsidRPr="00A52173">
        <w:rPr>
          <w:color w:val="000000"/>
          <w:szCs w:val="22"/>
        </w:rPr>
        <w:t> </w:t>
      </w:r>
      <w:r w:rsidRPr="00A52173">
        <w:rPr>
          <w:color w:val="000000"/>
        </w:rPr>
        <w:t>gadi</w:t>
      </w:r>
    </w:p>
    <w:p w14:paraId="24A3AECB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36755872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A52173">
        <w:rPr>
          <w:b/>
          <w:color w:val="000000"/>
        </w:rPr>
        <w:t>6.4</w:t>
      </w:r>
      <w:r w:rsidR="00980C1E" w:rsidRPr="00A52173">
        <w:rPr>
          <w:b/>
          <w:color w:val="000000"/>
        </w:rPr>
        <w:t>.</w:t>
      </w:r>
      <w:r w:rsidRPr="00A52173">
        <w:rPr>
          <w:b/>
          <w:color w:val="000000"/>
        </w:rPr>
        <w:tab/>
        <w:t>Īpaši uzglabāšanas nosacījumi</w:t>
      </w:r>
    </w:p>
    <w:p w14:paraId="4ECED7D1" w14:textId="77777777" w:rsidR="00CD10AA" w:rsidRPr="00A52173" w:rsidRDefault="00CD10AA" w:rsidP="00A52173">
      <w:pPr>
        <w:spacing w:line="240" w:lineRule="auto"/>
        <w:jc w:val="both"/>
        <w:rPr>
          <w:i/>
          <w:color w:val="000000"/>
        </w:rPr>
      </w:pPr>
    </w:p>
    <w:p w14:paraId="703A54EC" w14:textId="77777777" w:rsidR="0045265F" w:rsidRPr="00A52173" w:rsidRDefault="0045265F" w:rsidP="00A52173">
      <w:pPr>
        <w:widowControl w:val="0"/>
        <w:tabs>
          <w:tab w:val="clear" w:pos="567"/>
          <w:tab w:val="left" w:pos="13608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>Uzglabāt temperat</w:t>
      </w:r>
      <w:r w:rsidR="00DB6A96" w:rsidRPr="00A52173">
        <w:rPr>
          <w:color w:val="000000"/>
        </w:rPr>
        <w:t>ū</w:t>
      </w:r>
      <w:r w:rsidRPr="00A52173">
        <w:rPr>
          <w:color w:val="000000"/>
        </w:rPr>
        <w:t>rā līdz 30°C.</w:t>
      </w:r>
    </w:p>
    <w:p w14:paraId="08D8E670" w14:textId="77777777" w:rsidR="0045265F" w:rsidRPr="00A52173" w:rsidRDefault="0045265F" w:rsidP="00A5217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>Uzglabāt blisterus ārējā iepakojumā.</w:t>
      </w:r>
    </w:p>
    <w:p w14:paraId="040CFE2E" w14:textId="77777777" w:rsidR="0045265F" w:rsidRPr="00A52173" w:rsidRDefault="0045265F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017FD3A0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A52173">
        <w:rPr>
          <w:b/>
          <w:color w:val="000000"/>
        </w:rPr>
        <w:t>6.5</w:t>
      </w:r>
      <w:r w:rsidR="00980C1E" w:rsidRPr="00A52173">
        <w:rPr>
          <w:b/>
          <w:color w:val="000000"/>
        </w:rPr>
        <w:t>.</w:t>
      </w:r>
      <w:r w:rsidRPr="00A52173">
        <w:rPr>
          <w:b/>
          <w:color w:val="000000"/>
        </w:rPr>
        <w:tab/>
        <w:t>Iepakojuma veids un saturs</w:t>
      </w:r>
    </w:p>
    <w:p w14:paraId="1FE65B59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634B1DFA" w14:textId="77777777" w:rsidR="0045265F" w:rsidRPr="00A52173" w:rsidRDefault="00E23529" w:rsidP="00A5217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>Klimadynon</w:t>
      </w:r>
      <w:r w:rsidRPr="00A52173" w:rsidDel="0015323B">
        <w:rPr>
          <w:color w:val="000000"/>
        </w:rPr>
        <w:t xml:space="preserve"> </w:t>
      </w:r>
      <w:r w:rsidR="00003BA4" w:rsidRPr="00A52173">
        <w:rPr>
          <w:color w:val="000000"/>
        </w:rPr>
        <w:t>ir pieejams PVH/PVDH/alumīnija</w:t>
      </w:r>
      <w:r w:rsidR="0045265F" w:rsidRPr="00A52173">
        <w:rPr>
          <w:color w:val="000000"/>
        </w:rPr>
        <w:t xml:space="preserve"> blister</w:t>
      </w:r>
      <w:r w:rsidR="00003BA4" w:rsidRPr="00A52173">
        <w:rPr>
          <w:color w:val="000000"/>
        </w:rPr>
        <w:t>o</w:t>
      </w:r>
      <w:r w:rsidR="0045265F" w:rsidRPr="00A52173">
        <w:rPr>
          <w:color w:val="000000"/>
        </w:rPr>
        <w:t>s.</w:t>
      </w:r>
    </w:p>
    <w:p w14:paraId="53C9F173" w14:textId="77777777" w:rsidR="00003BA4" w:rsidRPr="00A52173" w:rsidRDefault="00003BA4" w:rsidP="00A5217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0540A10C" w14:textId="77777777" w:rsidR="0045265F" w:rsidRPr="00A52173" w:rsidRDefault="00003BA4" w:rsidP="00A5217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 w:rsidRPr="00A52173">
        <w:rPr>
          <w:color w:val="000000"/>
          <w:szCs w:val="22"/>
        </w:rPr>
        <w:t>Iepakojum</w:t>
      </w:r>
      <w:r w:rsidR="00DB6A96" w:rsidRPr="00A52173">
        <w:rPr>
          <w:color w:val="000000"/>
          <w:szCs w:val="22"/>
        </w:rPr>
        <w:t>i pa</w:t>
      </w:r>
      <w:r w:rsidR="0045265F" w:rsidRPr="00A52173">
        <w:rPr>
          <w:color w:val="000000"/>
          <w:szCs w:val="22"/>
        </w:rPr>
        <w:t xml:space="preserve"> 60</w:t>
      </w:r>
      <w:r w:rsidR="00DB6A96" w:rsidRPr="00A52173">
        <w:rPr>
          <w:color w:val="000000"/>
          <w:szCs w:val="22"/>
        </w:rPr>
        <w:t> </w:t>
      </w:r>
      <w:r w:rsidRPr="00A52173">
        <w:rPr>
          <w:color w:val="000000"/>
          <w:szCs w:val="22"/>
        </w:rPr>
        <w:t>apvalkot</w:t>
      </w:r>
      <w:r w:rsidR="00DB6A96" w:rsidRPr="00A52173">
        <w:rPr>
          <w:color w:val="000000"/>
          <w:szCs w:val="22"/>
        </w:rPr>
        <w:t>ajām</w:t>
      </w:r>
      <w:r w:rsidRPr="00A52173">
        <w:rPr>
          <w:color w:val="000000"/>
          <w:szCs w:val="22"/>
        </w:rPr>
        <w:t xml:space="preserve"> tablet</w:t>
      </w:r>
      <w:r w:rsidR="00DB6A96" w:rsidRPr="00A52173">
        <w:rPr>
          <w:color w:val="000000"/>
          <w:szCs w:val="22"/>
        </w:rPr>
        <w:t>ēm.</w:t>
      </w:r>
    </w:p>
    <w:p w14:paraId="1B6EFBCA" w14:textId="77777777" w:rsidR="0045265F" w:rsidRPr="00A52173" w:rsidRDefault="00003BA4" w:rsidP="00A5217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 w:rsidRPr="00A52173">
        <w:rPr>
          <w:color w:val="000000"/>
          <w:szCs w:val="22"/>
        </w:rPr>
        <w:t>Iepakojum</w:t>
      </w:r>
      <w:r w:rsidR="00DB6A96" w:rsidRPr="00A52173">
        <w:rPr>
          <w:color w:val="000000"/>
          <w:szCs w:val="22"/>
        </w:rPr>
        <w:t>i pa</w:t>
      </w:r>
      <w:r w:rsidR="0045265F" w:rsidRPr="00A52173">
        <w:rPr>
          <w:color w:val="000000"/>
          <w:szCs w:val="22"/>
        </w:rPr>
        <w:t xml:space="preserve"> 90</w:t>
      </w:r>
      <w:r w:rsidR="00DB6A96" w:rsidRPr="00A52173">
        <w:rPr>
          <w:color w:val="000000"/>
          <w:szCs w:val="22"/>
        </w:rPr>
        <w:t> </w:t>
      </w:r>
      <w:r w:rsidRPr="00A52173">
        <w:rPr>
          <w:color w:val="000000"/>
          <w:szCs w:val="22"/>
        </w:rPr>
        <w:t>apvalkot</w:t>
      </w:r>
      <w:r w:rsidR="00DB6A96" w:rsidRPr="00A52173">
        <w:rPr>
          <w:color w:val="000000"/>
          <w:szCs w:val="22"/>
        </w:rPr>
        <w:t>aj</w:t>
      </w:r>
      <w:r w:rsidRPr="00A52173">
        <w:rPr>
          <w:color w:val="000000"/>
          <w:szCs w:val="22"/>
        </w:rPr>
        <w:t>ā</w:t>
      </w:r>
      <w:r w:rsidR="00DB6A96" w:rsidRPr="00A52173">
        <w:rPr>
          <w:color w:val="000000"/>
          <w:szCs w:val="22"/>
        </w:rPr>
        <w:t>m</w:t>
      </w:r>
      <w:r w:rsidRPr="00A52173">
        <w:rPr>
          <w:color w:val="000000"/>
          <w:szCs w:val="22"/>
        </w:rPr>
        <w:t xml:space="preserve"> tablet</w:t>
      </w:r>
      <w:r w:rsidR="00DB6A96" w:rsidRPr="00A52173">
        <w:rPr>
          <w:color w:val="000000"/>
          <w:szCs w:val="22"/>
        </w:rPr>
        <w:t>ēm.</w:t>
      </w:r>
    </w:p>
    <w:p w14:paraId="0BBE313A" w14:textId="77777777" w:rsidR="0045265F" w:rsidRPr="00A52173" w:rsidRDefault="0045265F" w:rsidP="00A5217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1A73446E" w14:textId="77777777" w:rsidR="0045265F" w:rsidRPr="00A52173" w:rsidRDefault="0045265F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lastRenderedPageBreak/>
        <w:t>Visi iepakojuma lielumi tirgū var nebūt pieejami.</w:t>
      </w:r>
    </w:p>
    <w:p w14:paraId="5314F8F1" w14:textId="77777777" w:rsidR="0045265F" w:rsidRPr="00A52173" w:rsidRDefault="0045265F" w:rsidP="00A5217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669F0C3E" w14:textId="7047C616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b/>
          <w:color w:val="000000"/>
        </w:rPr>
      </w:pPr>
      <w:r w:rsidRPr="00A52173">
        <w:rPr>
          <w:b/>
          <w:color w:val="000000"/>
        </w:rPr>
        <w:t>6.6</w:t>
      </w:r>
      <w:r w:rsidR="00980C1E" w:rsidRPr="00A52173">
        <w:rPr>
          <w:b/>
          <w:color w:val="000000"/>
        </w:rPr>
        <w:t>.</w:t>
      </w:r>
      <w:r w:rsidRPr="00A52173">
        <w:rPr>
          <w:b/>
          <w:color w:val="000000"/>
        </w:rPr>
        <w:tab/>
        <w:t>Īpaši norādījumi atkritumu likvidēšanai</w:t>
      </w:r>
      <w:r w:rsidR="00401387" w:rsidRPr="00A52173">
        <w:rPr>
          <w:b/>
          <w:noProof/>
          <w:color w:val="000000"/>
          <w:szCs w:val="22"/>
        </w:rPr>
        <w:t xml:space="preserve"> </w:t>
      </w:r>
      <w:r w:rsidR="00401387" w:rsidRPr="00A52173">
        <w:rPr>
          <w:b/>
          <w:color w:val="000000"/>
          <w:szCs w:val="22"/>
        </w:rPr>
        <w:t xml:space="preserve">un </w:t>
      </w:r>
      <w:r w:rsidR="00401387" w:rsidRPr="00A52173">
        <w:rPr>
          <w:b/>
          <w:noProof/>
          <w:color w:val="000000"/>
          <w:szCs w:val="22"/>
        </w:rPr>
        <w:t>citi</w:t>
      </w:r>
      <w:r w:rsidR="00401387" w:rsidRPr="00A52173">
        <w:rPr>
          <w:b/>
          <w:color w:val="000000"/>
          <w:szCs w:val="22"/>
        </w:rPr>
        <w:t xml:space="preserve"> norādījumi par </w:t>
      </w:r>
      <w:r w:rsidR="00401387" w:rsidRPr="00A52173">
        <w:rPr>
          <w:b/>
          <w:noProof/>
          <w:color w:val="000000"/>
          <w:szCs w:val="22"/>
        </w:rPr>
        <w:t>rīkošanos</w:t>
      </w:r>
    </w:p>
    <w:p w14:paraId="7EA5866E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2F2316FC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>Nav īpašu</w:t>
      </w:r>
      <w:r w:rsidR="00CC4E9B" w:rsidRPr="00A52173">
        <w:rPr>
          <w:color w:val="000000"/>
        </w:rPr>
        <w:t xml:space="preserve"> </w:t>
      </w:r>
      <w:r w:rsidR="00003BA4" w:rsidRPr="00A52173">
        <w:rPr>
          <w:color w:val="000000"/>
        </w:rPr>
        <w:t>prasību.</w:t>
      </w:r>
    </w:p>
    <w:p w14:paraId="7035801C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4F80A5B6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1562148E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A52173">
        <w:rPr>
          <w:b/>
          <w:color w:val="000000"/>
        </w:rPr>
        <w:t>7.</w:t>
      </w:r>
      <w:r w:rsidRPr="00A52173">
        <w:rPr>
          <w:b/>
          <w:color w:val="000000"/>
        </w:rPr>
        <w:tab/>
        <w:t>REĢISTRĀCIJAS APLIECĪBAS ĪPAŠNIEKS</w:t>
      </w:r>
    </w:p>
    <w:p w14:paraId="6EBB5277" w14:textId="77777777" w:rsidR="00CD10AA" w:rsidRPr="00A52173" w:rsidRDefault="00CD10AA" w:rsidP="00A52173">
      <w:pPr>
        <w:spacing w:line="240" w:lineRule="auto"/>
        <w:jc w:val="both"/>
        <w:rPr>
          <w:color w:val="000000"/>
        </w:rPr>
      </w:pPr>
    </w:p>
    <w:p w14:paraId="235798FE" w14:textId="77777777" w:rsidR="000070E1" w:rsidRPr="00A52173" w:rsidRDefault="000070E1" w:rsidP="00A521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52173">
        <w:rPr>
          <w:color w:val="000000"/>
          <w:szCs w:val="22"/>
        </w:rPr>
        <w:t>B</w:t>
      </w:r>
      <w:r w:rsidR="00F1479D" w:rsidRPr="00A52173">
        <w:rPr>
          <w:color w:val="000000"/>
          <w:szCs w:val="22"/>
        </w:rPr>
        <w:t>IONORICA</w:t>
      </w:r>
      <w:r w:rsidR="00F1479D" w:rsidRPr="00A52173">
        <w:rPr>
          <w:color w:val="000000"/>
        </w:rPr>
        <w:t xml:space="preserve"> </w:t>
      </w:r>
      <w:r w:rsidRPr="00A52173">
        <w:rPr>
          <w:color w:val="000000"/>
        </w:rPr>
        <w:t>SE</w:t>
      </w:r>
    </w:p>
    <w:p w14:paraId="72950231" w14:textId="77777777" w:rsidR="000070E1" w:rsidRPr="00A52173" w:rsidRDefault="000070E1" w:rsidP="00A521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ind w:right="-432"/>
        <w:rPr>
          <w:color w:val="000000"/>
        </w:rPr>
      </w:pPr>
      <w:r w:rsidRPr="00A52173">
        <w:rPr>
          <w:color w:val="000000"/>
        </w:rPr>
        <w:t>Kerschensteinerstra</w:t>
      </w:r>
      <w:r w:rsidRPr="00A52173">
        <w:rPr>
          <w:color w:val="000000"/>
          <w:szCs w:val="22"/>
        </w:rPr>
        <w:t>ss</w:t>
      </w:r>
      <w:r w:rsidRPr="00A52173">
        <w:rPr>
          <w:color w:val="000000"/>
        </w:rPr>
        <w:t>e</w:t>
      </w:r>
      <w:r w:rsidRPr="00A52173">
        <w:rPr>
          <w:color w:val="000000"/>
          <w:szCs w:val="22"/>
        </w:rPr>
        <w:t> </w:t>
      </w:r>
      <w:r w:rsidRPr="00A52173">
        <w:rPr>
          <w:color w:val="000000"/>
        </w:rPr>
        <w:t>11</w:t>
      </w:r>
      <w:r w:rsidRPr="00A52173">
        <w:rPr>
          <w:color w:val="000000"/>
          <w:szCs w:val="22"/>
        </w:rPr>
        <w:noBreakHyphen/>
      </w:r>
      <w:r w:rsidRPr="00A52173">
        <w:rPr>
          <w:color w:val="000000"/>
        </w:rPr>
        <w:t>15</w:t>
      </w:r>
    </w:p>
    <w:p w14:paraId="5981FB4C" w14:textId="77777777" w:rsidR="000070E1" w:rsidRPr="00A52173" w:rsidRDefault="000070E1" w:rsidP="00A521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>923</w:t>
      </w:r>
      <w:r w:rsidR="00F1479D">
        <w:rPr>
          <w:color w:val="000000"/>
        </w:rPr>
        <w:t>1</w:t>
      </w:r>
      <w:r w:rsidRPr="00A52173">
        <w:rPr>
          <w:color w:val="000000"/>
        </w:rPr>
        <w:t>8</w:t>
      </w:r>
      <w:r w:rsidRPr="00A52173">
        <w:rPr>
          <w:color w:val="000000"/>
          <w:szCs w:val="22"/>
        </w:rPr>
        <w:t> </w:t>
      </w:r>
      <w:r w:rsidRPr="00A52173">
        <w:rPr>
          <w:color w:val="000000"/>
        </w:rPr>
        <w:t>Neumarkt</w:t>
      </w:r>
    </w:p>
    <w:p w14:paraId="6A928938" w14:textId="77777777" w:rsidR="000070E1" w:rsidRPr="00A52173" w:rsidRDefault="000070E1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>Vācija</w:t>
      </w:r>
    </w:p>
    <w:p w14:paraId="12A717CB" w14:textId="77777777" w:rsidR="000070E1" w:rsidRPr="00A52173" w:rsidRDefault="00135433" w:rsidP="00A52173">
      <w:pPr>
        <w:numPr>
          <w:ilvl w:val="12"/>
          <w:numId w:val="0"/>
        </w:numPr>
        <w:spacing w:line="240" w:lineRule="auto"/>
        <w:rPr>
          <w:color w:val="000000"/>
        </w:rPr>
      </w:pPr>
      <w:r w:rsidRPr="00A52173">
        <w:rPr>
          <w:color w:val="000000"/>
          <w:szCs w:val="22"/>
        </w:rPr>
        <w:t>Tālr</w:t>
      </w:r>
      <w:r w:rsidR="00DE2B7E" w:rsidRPr="00A52173">
        <w:rPr>
          <w:color w:val="000000"/>
        </w:rPr>
        <w:t>.</w:t>
      </w:r>
      <w:r w:rsidR="000070E1" w:rsidRPr="00A52173">
        <w:rPr>
          <w:color w:val="000000"/>
        </w:rPr>
        <w:t>: +49</w:t>
      </w:r>
      <w:r w:rsidR="000070E1" w:rsidRPr="00A52173">
        <w:rPr>
          <w:color w:val="000000"/>
          <w:szCs w:val="22"/>
        </w:rPr>
        <w:noBreakHyphen/>
      </w:r>
      <w:r w:rsidR="000070E1" w:rsidRPr="00A52173">
        <w:rPr>
          <w:color w:val="000000"/>
        </w:rPr>
        <w:t>9181</w:t>
      </w:r>
      <w:r w:rsidR="000070E1" w:rsidRPr="00A52173">
        <w:rPr>
          <w:color w:val="000000"/>
          <w:szCs w:val="22"/>
        </w:rPr>
        <w:noBreakHyphen/>
        <w:t>23190</w:t>
      </w:r>
    </w:p>
    <w:p w14:paraId="2F48702F" w14:textId="77777777" w:rsidR="000070E1" w:rsidRPr="00A52173" w:rsidRDefault="00DE2B7E" w:rsidP="00A52173">
      <w:pPr>
        <w:numPr>
          <w:ilvl w:val="12"/>
          <w:numId w:val="0"/>
        </w:numPr>
        <w:spacing w:line="240" w:lineRule="auto"/>
        <w:rPr>
          <w:color w:val="000000"/>
        </w:rPr>
      </w:pPr>
      <w:r w:rsidRPr="00A52173">
        <w:rPr>
          <w:color w:val="000000"/>
          <w:szCs w:val="22"/>
        </w:rPr>
        <w:t>F</w:t>
      </w:r>
      <w:r w:rsidRPr="00A52173">
        <w:rPr>
          <w:color w:val="000000"/>
        </w:rPr>
        <w:t>akss</w:t>
      </w:r>
      <w:r w:rsidR="000070E1" w:rsidRPr="00A52173">
        <w:rPr>
          <w:color w:val="000000"/>
        </w:rPr>
        <w:t>: +49</w:t>
      </w:r>
      <w:r w:rsidR="000070E1" w:rsidRPr="00A52173">
        <w:rPr>
          <w:color w:val="000000"/>
          <w:szCs w:val="22"/>
        </w:rPr>
        <w:noBreakHyphen/>
      </w:r>
      <w:r w:rsidR="000070E1" w:rsidRPr="00A52173">
        <w:rPr>
          <w:color w:val="000000"/>
        </w:rPr>
        <w:t>9181</w:t>
      </w:r>
      <w:r w:rsidR="000070E1" w:rsidRPr="00A52173">
        <w:rPr>
          <w:color w:val="000000"/>
          <w:szCs w:val="22"/>
        </w:rPr>
        <w:noBreakHyphen/>
        <w:t>231265</w:t>
      </w:r>
    </w:p>
    <w:p w14:paraId="09047FB6" w14:textId="77777777" w:rsidR="000070E1" w:rsidRPr="00A52173" w:rsidRDefault="00DE2B7E" w:rsidP="00A52173">
      <w:pPr>
        <w:spacing w:line="240" w:lineRule="auto"/>
        <w:rPr>
          <w:color w:val="000000"/>
        </w:rPr>
      </w:pPr>
      <w:r w:rsidRPr="00A52173">
        <w:rPr>
          <w:color w:val="000000"/>
        </w:rPr>
        <w:t>e</w:t>
      </w:r>
      <w:r w:rsidR="000070E1" w:rsidRPr="00A52173">
        <w:rPr>
          <w:color w:val="000000"/>
        </w:rPr>
        <w:t>-past</w:t>
      </w:r>
      <w:r w:rsidRPr="00A52173">
        <w:rPr>
          <w:color w:val="000000"/>
        </w:rPr>
        <w:t>s</w:t>
      </w:r>
      <w:r w:rsidR="000070E1" w:rsidRPr="00A52173">
        <w:rPr>
          <w:color w:val="000000"/>
        </w:rPr>
        <w:t>: info@bionorica.de</w:t>
      </w:r>
    </w:p>
    <w:p w14:paraId="0CA42B48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111D2B8C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271C4ACA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b/>
          <w:color w:val="000000"/>
        </w:rPr>
      </w:pPr>
      <w:r w:rsidRPr="00A52173">
        <w:rPr>
          <w:b/>
          <w:color w:val="000000"/>
        </w:rPr>
        <w:t>8.</w:t>
      </w:r>
      <w:r w:rsidRPr="00A52173">
        <w:rPr>
          <w:b/>
          <w:color w:val="000000"/>
        </w:rPr>
        <w:tab/>
        <w:t>REĢISTRĀCIJAS</w:t>
      </w:r>
      <w:r w:rsidR="0082246A" w:rsidRPr="00A52173">
        <w:rPr>
          <w:b/>
          <w:color w:val="000000"/>
        </w:rPr>
        <w:t xml:space="preserve"> APLIECĪBAS</w:t>
      </w:r>
      <w:r w:rsidRPr="00A52173">
        <w:rPr>
          <w:b/>
          <w:color w:val="000000"/>
        </w:rPr>
        <w:t xml:space="preserve"> NUMURS</w:t>
      </w:r>
    </w:p>
    <w:p w14:paraId="036DF251" w14:textId="77777777" w:rsidR="00CD10AA" w:rsidRPr="00A52173" w:rsidRDefault="00CD10AA" w:rsidP="00A52173">
      <w:pPr>
        <w:spacing w:line="240" w:lineRule="auto"/>
        <w:jc w:val="both"/>
        <w:rPr>
          <w:i/>
          <w:color w:val="000000"/>
        </w:rPr>
      </w:pPr>
    </w:p>
    <w:p w14:paraId="2BF5B31E" w14:textId="77777777" w:rsidR="00CD10AA" w:rsidRPr="00A52173" w:rsidRDefault="00CE7B5F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>16</w:t>
      </w:r>
      <w:r w:rsidR="000070E1" w:rsidRPr="00A52173">
        <w:rPr>
          <w:color w:val="000000"/>
          <w:szCs w:val="22"/>
        </w:rPr>
        <w:noBreakHyphen/>
      </w:r>
      <w:r w:rsidRPr="00A52173">
        <w:rPr>
          <w:color w:val="000000"/>
        </w:rPr>
        <w:t>0094</w:t>
      </w:r>
    </w:p>
    <w:p w14:paraId="0BE54764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75F0715C" w14:textId="77777777" w:rsidR="00401387" w:rsidRPr="00A52173" w:rsidRDefault="00401387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2439D2CE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b/>
          <w:color w:val="000000"/>
        </w:rPr>
      </w:pPr>
      <w:r w:rsidRPr="00A52173">
        <w:rPr>
          <w:b/>
          <w:color w:val="000000"/>
        </w:rPr>
        <w:t>9.</w:t>
      </w:r>
      <w:r w:rsidRPr="00A52173">
        <w:rPr>
          <w:b/>
          <w:color w:val="000000"/>
        </w:rPr>
        <w:tab/>
      </w:r>
      <w:r w:rsidR="00980C1E" w:rsidRPr="00A52173">
        <w:rPr>
          <w:b/>
          <w:color w:val="000000"/>
        </w:rPr>
        <w:t xml:space="preserve">PIRMĀS </w:t>
      </w:r>
      <w:r w:rsidRPr="00A52173">
        <w:rPr>
          <w:b/>
          <w:color w:val="000000"/>
        </w:rPr>
        <w:t>REĢISTRĀCIJAS/PĀRREĢISTRĀCIJAS DATUMS</w:t>
      </w:r>
    </w:p>
    <w:p w14:paraId="5958F064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440B1813" w14:textId="77777777" w:rsidR="0082246A" w:rsidRPr="00A52173" w:rsidRDefault="0082246A" w:rsidP="00A52173">
      <w:pPr>
        <w:spacing w:line="240" w:lineRule="auto"/>
        <w:jc w:val="both"/>
        <w:rPr>
          <w:color w:val="000000"/>
        </w:rPr>
      </w:pPr>
      <w:r w:rsidRPr="00A52173">
        <w:rPr>
          <w:color w:val="000000"/>
        </w:rPr>
        <w:t xml:space="preserve">Reģistrācijas datums: </w:t>
      </w:r>
      <w:r w:rsidR="00CE7B5F" w:rsidRPr="00A52173">
        <w:rPr>
          <w:color w:val="000000"/>
        </w:rPr>
        <w:t>2016</w:t>
      </w:r>
      <w:r w:rsidR="00135A70" w:rsidRPr="00A52173">
        <w:rPr>
          <w:color w:val="000000"/>
        </w:rPr>
        <w:t>.</w:t>
      </w:r>
      <w:r w:rsidR="000070E1" w:rsidRPr="00A52173">
        <w:rPr>
          <w:color w:val="000000"/>
          <w:szCs w:val="22"/>
        </w:rPr>
        <w:t> </w:t>
      </w:r>
      <w:r w:rsidR="00135A70" w:rsidRPr="00A52173">
        <w:rPr>
          <w:color w:val="000000"/>
        </w:rPr>
        <w:t>gada 17</w:t>
      </w:r>
      <w:r w:rsidR="000070E1" w:rsidRPr="00A52173">
        <w:rPr>
          <w:color w:val="000000"/>
        </w:rPr>
        <w:t>.</w:t>
      </w:r>
      <w:r w:rsidR="000070E1" w:rsidRPr="00A52173">
        <w:rPr>
          <w:color w:val="000000"/>
          <w:szCs w:val="22"/>
        </w:rPr>
        <w:t> </w:t>
      </w:r>
      <w:r w:rsidR="00135A70" w:rsidRPr="00A52173">
        <w:rPr>
          <w:color w:val="000000"/>
        </w:rPr>
        <w:t>maij</w:t>
      </w:r>
      <w:r w:rsidR="0069499C" w:rsidRPr="00A52173">
        <w:rPr>
          <w:color w:val="000000"/>
        </w:rPr>
        <w:t>s</w:t>
      </w:r>
      <w:r w:rsidR="000070E1" w:rsidRPr="00A52173">
        <w:rPr>
          <w:color w:val="000000"/>
        </w:rPr>
        <w:t>.</w:t>
      </w:r>
    </w:p>
    <w:p w14:paraId="78A77262" w14:textId="0C8727D7" w:rsidR="00DE2B7E" w:rsidRPr="00A52173" w:rsidRDefault="00DE2B7E" w:rsidP="00A52173">
      <w:pPr>
        <w:spacing w:line="240" w:lineRule="auto"/>
        <w:jc w:val="both"/>
        <w:rPr>
          <w:noProof/>
          <w:color w:val="000000"/>
          <w:szCs w:val="22"/>
        </w:rPr>
      </w:pPr>
      <w:r w:rsidRPr="00A52173">
        <w:rPr>
          <w:color w:val="000000"/>
          <w:szCs w:val="22"/>
        </w:rPr>
        <w:t>Pēdējās pārreģistrācijas datums:</w:t>
      </w:r>
      <w:r w:rsidR="00102B6C">
        <w:rPr>
          <w:color w:val="000000"/>
          <w:szCs w:val="22"/>
        </w:rPr>
        <w:t xml:space="preserve"> </w:t>
      </w:r>
      <w:r w:rsidR="00102B6C" w:rsidRPr="00102B6C">
        <w:rPr>
          <w:color w:val="000000"/>
          <w:szCs w:val="22"/>
        </w:rPr>
        <w:t>2018. gada 3. decembris.</w:t>
      </w:r>
    </w:p>
    <w:p w14:paraId="4ADBFF81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74E5D2E6" w14:textId="77777777" w:rsidR="003A5E89" w:rsidRPr="00A52173" w:rsidRDefault="003A5E89" w:rsidP="00A52173">
      <w:pPr>
        <w:tabs>
          <w:tab w:val="clear" w:pos="567"/>
        </w:tabs>
        <w:spacing w:line="240" w:lineRule="auto"/>
        <w:jc w:val="both"/>
        <w:rPr>
          <w:color w:val="000000"/>
        </w:rPr>
      </w:pPr>
    </w:p>
    <w:p w14:paraId="2FD8B5FF" w14:textId="77777777" w:rsidR="00CD10AA" w:rsidRPr="00A52173" w:rsidRDefault="00CD10AA" w:rsidP="00A52173">
      <w:pPr>
        <w:tabs>
          <w:tab w:val="clear" w:pos="567"/>
        </w:tabs>
        <w:spacing w:line="240" w:lineRule="auto"/>
        <w:jc w:val="both"/>
        <w:rPr>
          <w:b/>
          <w:color w:val="000000"/>
        </w:rPr>
      </w:pPr>
      <w:r w:rsidRPr="00A52173">
        <w:rPr>
          <w:b/>
          <w:color w:val="000000"/>
        </w:rPr>
        <w:t>10.</w:t>
      </w:r>
      <w:r w:rsidRPr="00A52173">
        <w:rPr>
          <w:b/>
          <w:color w:val="000000"/>
        </w:rPr>
        <w:tab/>
        <w:t>TEKSTA</w:t>
      </w:r>
      <w:r w:rsidR="00171350" w:rsidRPr="00A52173">
        <w:rPr>
          <w:b/>
          <w:color w:val="000000"/>
        </w:rPr>
        <w:t xml:space="preserve"> </w:t>
      </w:r>
      <w:r w:rsidRPr="00A52173">
        <w:rPr>
          <w:b/>
          <w:color w:val="000000"/>
        </w:rPr>
        <w:t>PĀRSKATĪŠANAS DATUMS</w:t>
      </w:r>
    </w:p>
    <w:p w14:paraId="27CAB59B" w14:textId="77777777" w:rsidR="00003BA4" w:rsidRPr="00A52173" w:rsidRDefault="00003BA4" w:rsidP="00A5217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26A5B71A" w14:textId="17CAAFA1" w:rsidR="00D067A1" w:rsidRPr="00D067A1" w:rsidRDefault="00AF6F20" w:rsidP="00D067A1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10</w:t>
      </w:r>
      <w:r w:rsidR="00D067A1" w:rsidRPr="00D067A1">
        <w:rPr>
          <w:color w:val="000000"/>
          <w:szCs w:val="22"/>
        </w:rPr>
        <w:t>/2020</w:t>
      </w:r>
    </w:p>
    <w:p w14:paraId="2574178E" w14:textId="77777777" w:rsidR="00DE2B7E" w:rsidRPr="00A52173" w:rsidRDefault="00DE2B7E" w:rsidP="00A521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sectPr w:rsidR="00DE2B7E" w:rsidRPr="00A52173" w:rsidSect="008941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134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2A89F" w14:textId="77777777" w:rsidR="0081118F" w:rsidRDefault="0081118F">
      <w:r>
        <w:separator/>
      </w:r>
    </w:p>
  </w:endnote>
  <w:endnote w:type="continuationSeparator" w:id="0">
    <w:p w14:paraId="436C04D3" w14:textId="77777777" w:rsidR="0081118F" w:rsidRDefault="0081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BF86C" w14:textId="77777777" w:rsidR="005F149C" w:rsidRDefault="005F14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9A57F" w14:textId="57266F1E" w:rsidR="009B1F80" w:rsidRPr="008941E5" w:rsidRDefault="000052E1">
    <w:pPr>
      <w:pStyle w:val="Footer"/>
      <w:tabs>
        <w:tab w:val="clear" w:pos="8930"/>
        <w:tab w:val="right" w:pos="8931"/>
      </w:tabs>
      <w:ind w:right="96"/>
      <w:jc w:val="center"/>
      <w:rPr>
        <w:rFonts w:ascii="Times New Roman" w:hAnsi="Times New Roman"/>
        <w:sz w:val="18"/>
        <w:szCs w:val="18"/>
      </w:rPr>
    </w:pPr>
    <w:r w:rsidRPr="008941E5">
      <w:rPr>
        <w:rFonts w:ascii="Times New Roman" w:hAnsi="Times New Roman"/>
        <w:sz w:val="18"/>
        <w:szCs w:val="18"/>
      </w:rPr>
      <w:t>DE/H/2940/001/</w:t>
    </w:r>
    <w:r w:rsidR="007F7112">
      <w:rPr>
        <w:rFonts w:ascii="Times New Roman" w:hAnsi="Times New Roman"/>
        <w:sz w:val="18"/>
        <w:szCs w:val="18"/>
      </w:rPr>
      <w:t>II/016/G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44EF6" w14:textId="77777777" w:rsidR="0053264D" w:rsidRPr="00EA5121" w:rsidRDefault="0053264D" w:rsidP="0053264D">
    <w:pPr>
      <w:pStyle w:val="Footer"/>
      <w:tabs>
        <w:tab w:val="clear" w:pos="8930"/>
        <w:tab w:val="right" w:pos="8931"/>
      </w:tabs>
      <w:ind w:right="96"/>
      <w:jc w:val="center"/>
      <w:rPr>
        <w:rFonts w:ascii="Times New Roman" w:hAnsi="Times New Roman"/>
        <w:sz w:val="22"/>
      </w:rPr>
    </w:pPr>
    <w:r w:rsidRPr="000052E1">
      <w:rPr>
        <w:rFonts w:ascii="Times New Roman" w:hAnsi="Times New Roman"/>
        <w:sz w:val="22"/>
        <w:szCs w:val="22"/>
      </w:rPr>
      <w:t>DE/H/2940/001/R/001</w:t>
    </w:r>
  </w:p>
  <w:p w14:paraId="06661B26" w14:textId="77777777" w:rsidR="009B1F80" w:rsidRDefault="009B1F80">
    <w:pPr>
      <w:pStyle w:val="Footer"/>
      <w:tabs>
        <w:tab w:val="clear" w:pos="8930"/>
        <w:tab w:val="right" w:pos="8931"/>
      </w:tabs>
      <w:ind w:right="9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0F73C" w14:textId="77777777" w:rsidR="0081118F" w:rsidRDefault="0081118F">
      <w:r>
        <w:separator/>
      </w:r>
    </w:p>
  </w:footnote>
  <w:footnote w:type="continuationSeparator" w:id="0">
    <w:p w14:paraId="378F0CB6" w14:textId="77777777" w:rsidR="0081118F" w:rsidRDefault="00811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CBB37" w14:textId="77777777" w:rsidR="005F149C" w:rsidRDefault="005F14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4BC74" w14:textId="4ABEC6D8" w:rsidR="009B1F80" w:rsidRPr="008941E5" w:rsidRDefault="005F149C" w:rsidP="008941E5">
    <w:pPr>
      <w:pStyle w:val="Header"/>
      <w:jc w:val="right"/>
      <w:rPr>
        <w:rFonts w:ascii="Times New Roman" w:hAnsi="Times New Roman"/>
        <w:sz w:val="24"/>
        <w:lang w:val="en-US"/>
      </w:rPr>
    </w:pPr>
    <w:r>
      <w:rPr>
        <w:rFonts w:ascii="Times New Roman" w:hAnsi="Times New Roman"/>
        <w:sz w:val="24"/>
        <w:lang w:val="en-US"/>
      </w:rPr>
      <w:t>SASKAŅOTS ZVA 07-01-2021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E56F" w14:textId="77777777" w:rsidR="009B1F80" w:rsidRPr="00AA6CCD" w:rsidRDefault="00AA6CCD" w:rsidP="00B26850">
    <w:pPr>
      <w:pStyle w:val="Header"/>
      <w:jc w:val="right"/>
      <w:rPr>
        <w:rFonts w:ascii="Times New Roman" w:hAnsi="Times New Roman"/>
        <w:sz w:val="24"/>
        <w:lang w:val="en-US"/>
      </w:rPr>
    </w:pPr>
    <w:r>
      <w:rPr>
        <w:rFonts w:ascii="Times New Roman" w:hAnsi="Times New Roman"/>
        <w:sz w:val="24"/>
        <w:lang w:val="en-US"/>
      </w:rPr>
      <w:t>SASKAŅOTS ZVA 29-11-2018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AEAFC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BB66B22"/>
    <w:multiLevelType w:val="multilevel"/>
    <w:tmpl w:val="A2AE694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0F351A5E"/>
    <w:multiLevelType w:val="hybridMultilevel"/>
    <w:tmpl w:val="754424AA"/>
    <w:lvl w:ilvl="0" w:tplc="71F2E1B8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3B6DE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0447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BED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12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F646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780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E6F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9CC6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5" w15:restartNumberingAfterBreak="0">
    <w:nsid w:val="219A3667"/>
    <w:multiLevelType w:val="multi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19D6658"/>
    <w:multiLevelType w:val="hybridMultilevel"/>
    <w:tmpl w:val="17F8F9DC"/>
    <w:lvl w:ilvl="0" w:tplc="A19C8654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BF1E85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9CD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CE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672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500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B2B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3C62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86C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 w15:restartNumberingAfterBreak="0">
    <w:nsid w:val="4BE54AFE"/>
    <w:multiLevelType w:val="hybridMultilevel"/>
    <w:tmpl w:val="B1A46980"/>
    <w:lvl w:ilvl="0" w:tplc="307E970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4F3E71F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7E254E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6C2C2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15C7D4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5C488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7D00D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AE626D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9DE44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F715EA8"/>
    <w:multiLevelType w:val="hybridMultilevel"/>
    <w:tmpl w:val="85242A24"/>
    <w:lvl w:ilvl="0" w:tplc="6D2225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036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B298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849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CC8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2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808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40E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A87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6D4F3A43"/>
    <w:multiLevelType w:val="hybridMultilevel"/>
    <w:tmpl w:val="44EA2960"/>
    <w:lvl w:ilvl="0" w:tplc="7D26BAE2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color w:val="auto"/>
      </w:rPr>
    </w:lvl>
    <w:lvl w:ilvl="1" w:tplc="295E6D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AF5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9EC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3CDB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482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C6D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4C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DE73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762709E1"/>
    <w:multiLevelType w:val="hybridMultilevel"/>
    <w:tmpl w:val="440A813E"/>
    <w:lvl w:ilvl="0" w:tplc="049AFD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B680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EEF5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FA2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E3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2633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608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251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DC3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100D28"/>
    <w:multiLevelType w:val="hybridMultilevel"/>
    <w:tmpl w:val="49EE9F1C"/>
    <w:lvl w:ilvl="0" w:tplc="FD788292">
      <w:start w:val="1"/>
      <w:numFmt w:val="upperLetter"/>
      <w:lvlText w:val="%1."/>
      <w:lvlJc w:val="left"/>
      <w:pPr>
        <w:ind w:left="5670" w:hanging="5670"/>
      </w:pPr>
      <w:rPr>
        <w:b/>
      </w:rPr>
    </w:lvl>
    <w:lvl w:ilvl="1" w:tplc="BC80F8FA">
      <w:start w:val="17"/>
      <w:numFmt w:val="decimal"/>
      <w:lvlText w:val="%2."/>
      <w:lvlJc w:val="left"/>
      <w:pPr>
        <w:ind w:left="1650" w:hanging="570"/>
      </w:pPr>
      <w:rPr>
        <w:b/>
        <w:i w:val="0"/>
      </w:rPr>
    </w:lvl>
    <w:lvl w:ilvl="2" w:tplc="140C001B">
      <w:start w:val="1"/>
      <w:numFmt w:val="lowerRoman"/>
      <w:lvlText w:val="%3."/>
      <w:lvlJc w:val="right"/>
      <w:pPr>
        <w:ind w:left="2160" w:hanging="180"/>
      </w:pPr>
    </w:lvl>
    <w:lvl w:ilvl="3" w:tplc="140C000F">
      <w:start w:val="1"/>
      <w:numFmt w:val="decimal"/>
      <w:lvlText w:val="%4."/>
      <w:lvlJc w:val="left"/>
      <w:pPr>
        <w:ind w:left="2880" w:hanging="360"/>
      </w:pPr>
    </w:lvl>
    <w:lvl w:ilvl="4" w:tplc="140C0019">
      <w:start w:val="1"/>
      <w:numFmt w:val="lowerLetter"/>
      <w:lvlText w:val="%5."/>
      <w:lvlJc w:val="left"/>
      <w:pPr>
        <w:ind w:left="3600" w:hanging="360"/>
      </w:pPr>
    </w:lvl>
    <w:lvl w:ilvl="5" w:tplc="140C001B">
      <w:start w:val="1"/>
      <w:numFmt w:val="lowerRoman"/>
      <w:lvlText w:val="%6."/>
      <w:lvlJc w:val="right"/>
      <w:pPr>
        <w:ind w:left="4320" w:hanging="180"/>
      </w:pPr>
    </w:lvl>
    <w:lvl w:ilvl="6" w:tplc="140C000F">
      <w:start w:val="1"/>
      <w:numFmt w:val="decimal"/>
      <w:lvlText w:val="%7."/>
      <w:lvlJc w:val="left"/>
      <w:pPr>
        <w:ind w:left="5040" w:hanging="360"/>
      </w:pPr>
    </w:lvl>
    <w:lvl w:ilvl="7" w:tplc="140C0019">
      <w:start w:val="1"/>
      <w:numFmt w:val="lowerLetter"/>
      <w:lvlText w:val="%8."/>
      <w:lvlJc w:val="left"/>
      <w:pPr>
        <w:ind w:left="5760" w:hanging="360"/>
      </w:pPr>
    </w:lvl>
    <w:lvl w:ilvl="8" w:tplc="1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B52F6"/>
    <w:multiLevelType w:val="hybridMultilevel"/>
    <w:tmpl w:val="B7EC6880"/>
    <w:lvl w:ilvl="0" w:tplc="C04EE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700A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6F4899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F225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FBA103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56B4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68E05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6F646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2EF9E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3"/>
  </w:num>
  <w:num w:numId="5">
    <w:abstractNumId w:val="6"/>
  </w:num>
  <w:num w:numId="6">
    <w:abstractNumId w:val="11"/>
  </w:num>
  <w:num w:numId="7">
    <w:abstractNumId w:val="8"/>
  </w:num>
  <w:num w:numId="8">
    <w:abstractNumId w:val="4"/>
  </w:num>
  <w:num w:numId="9">
    <w:abstractNumId w:val="12"/>
  </w:num>
  <w:num w:numId="10">
    <w:abstractNumId w:val="9"/>
  </w:num>
  <w:num w:numId="11">
    <w:abstractNumId w:val="14"/>
  </w:num>
  <w:num w:numId="12">
    <w:abstractNumId w:val="3"/>
  </w:num>
  <w:num w:numId="13">
    <w:abstractNumId w:val="5"/>
  </w:num>
  <w:num w:numId="14">
    <w:abstractNumId w:val="18"/>
  </w:num>
  <w:num w:numId="15">
    <w:abstractNumId w:val="16"/>
  </w:num>
  <w:num w:numId="16">
    <w:abstractNumId w:val="10"/>
  </w:num>
  <w:num w:numId="17">
    <w:abstractNumId w:val="7"/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8" w:dllVersion="513" w:checkStyle="1"/>
  <w:activeWritingStyle w:appName="MSWord" w:lang="it-IT" w:vendorID="3" w:dllVersion="512" w:checkStyle="1"/>
  <w:activeWritingStyle w:appName="MSWord" w:lang="en-AU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US" w:vendorID="8" w:dllVersion="513" w:checkStyle="1"/>
  <w:activeWritingStyle w:appName="MSWord" w:lang="hu-HU" w:vendorID="7" w:dllVersion="513" w:checkStyle="1"/>
  <w:activeWritingStyle w:appName="MSWord" w:lang="it-IT" w:vendorID="3" w:dllVersion="517" w:checkStyle="1"/>
  <w:activeWritingStyle w:appName="MSWord" w:lang="fr-FR" w:vendorID="9" w:dllVersion="512" w:checkStyle="1"/>
  <w:activeWritingStyle w:appName="MSWord" w:lang="pl-PL" w:vendorID="12" w:dllVersion="512" w:checkStyle="1"/>
  <w:activeWritingStyle w:appName="MSWord" w:lang="sv-SE" w:vendorID="0" w:dllVersion="512" w:checkStyle="1"/>
  <w:activeWritingStyle w:appName="MSWord" w:lang="lv-LV" w:vendorID="7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D10AA"/>
    <w:rsid w:val="00001D78"/>
    <w:rsid w:val="00002CEB"/>
    <w:rsid w:val="00003BA4"/>
    <w:rsid w:val="000052E1"/>
    <w:rsid w:val="000070E1"/>
    <w:rsid w:val="000148DB"/>
    <w:rsid w:val="000174DB"/>
    <w:rsid w:val="00020C95"/>
    <w:rsid w:val="00022C9C"/>
    <w:rsid w:val="000235FD"/>
    <w:rsid w:val="000328DD"/>
    <w:rsid w:val="00033061"/>
    <w:rsid w:val="00033516"/>
    <w:rsid w:val="00043713"/>
    <w:rsid w:val="0005089C"/>
    <w:rsid w:val="000535C0"/>
    <w:rsid w:val="00067D94"/>
    <w:rsid w:val="00070A97"/>
    <w:rsid w:val="00077E67"/>
    <w:rsid w:val="000802BB"/>
    <w:rsid w:val="00081F8A"/>
    <w:rsid w:val="00083B2F"/>
    <w:rsid w:val="00086F3E"/>
    <w:rsid w:val="000908EF"/>
    <w:rsid w:val="00092A6B"/>
    <w:rsid w:val="000A2D24"/>
    <w:rsid w:val="000A5FA6"/>
    <w:rsid w:val="000B367B"/>
    <w:rsid w:val="000C0362"/>
    <w:rsid w:val="000C3853"/>
    <w:rsid w:val="000C5CB7"/>
    <w:rsid w:val="000C6772"/>
    <w:rsid w:val="000D6B06"/>
    <w:rsid w:val="000D7A48"/>
    <w:rsid w:val="000E09A7"/>
    <w:rsid w:val="000E5A3C"/>
    <w:rsid w:val="000E6CD5"/>
    <w:rsid w:val="000E72E4"/>
    <w:rsid w:val="000F001C"/>
    <w:rsid w:val="000F4516"/>
    <w:rsid w:val="000F7420"/>
    <w:rsid w:val="001011C0"/>
    <w:rsid w:val="001026B8"/>
    <w:rsid w:val="00102B6C"/>
    <w:rsid w:val="0010451D"/>
    <w:rsid w:val="00106DE1"/>
    <w:rsid w:val="00113A9A"/>
    <w:rsid w:val="00117E6F"/>
    <w:rsid w:val="00121C5E"/>
    <w:rsid w:val="00124635"/>
    <w:rsid w:val="00127324"/>
    <w:rsid w:val="00132092"/>
    <w:rsid w:val="00135433"/>
    <w:rsid w:val="00135A70"/>
    <w:rsid w:val="00135C1E"/>
    <w:rsid w:val="00144E29"/>
    <w:rsid w:val="00145FFD"/>
    <w:rsid w:val="00146BD9"/>
    <w:rsid w:val="0015116F"/>
    <w:rsid w:val="00151E5B"/>
    <w:rsid w:val="00152A88"/>
    <w:rsid w:val="001550FB"/>
    <w:rsid w:val="0016329F"/>
    <w:rsid w:val="00165887"/>
    <w:rsid w:val="00171350"/>
    <w:rsid w:val="0017355A"/>
    <w:rsid w:val="00176DD3"/>
    <w:rsid w:val="00177BED"/>
    <w:rsid w:val="0018001D"/>
    <w:rsid w:val="00182FCF"/>
    <w:rsid w:val="001867D4"/>
    <w:rsid w:val="00195AF3"/>
    <w:rsid w:val="0019681A"/>
    <w:rsid w:val="001A0622"/>
    <w:rsid w:val="001A2EE3"/>
    <w:rsid w:val="001A60CC"/>
    <w:rsid w:val="001B1F64"/>
    <w:rsid w:val="001B258D"/>
    <w:rsid w:val="001B3C0B"/>
    <w:rsid w:val="001D0E04"/>
    <w:rsid w:val="001D0FE7"/>
    <w:rsid w:val="001D1FD8"/>
    <w:rsid w:val="001D29AD"/>
    <w:rsid w:val="001D37B5"/>
    <w:rsid w:val="001E2E0F"/>
    <w:rsid w:val="001F202B"/>
    <w:rsid w:val="001F6091"/>
    <w:rsid w:val="001F61E6"/>
    <w:rsid w:val="00200E68"/>
    <w:rsid w:val="00204C37"/>
    <w:rsid w:val="0020587A"/>
    <w:rsid w:val="00206FE3"/>
    <w:rsid w:val="002105FD"/>
    <w:rsid w:val="00214E19"/>
    <w:rsid w:val="00224F47"/>
    <w:rsid w:val="00234E1D"/>
    <w:rsid w:val="002362A1"/>
    <w:rsid w:val="002362AD"/>
    <w:rsid w:val="00237886"/>
    <w:rsid w:val="00243093"/>
    <w:rsid w:val="0025333C"/>
    <w:rsid w:val="00253570"/>
    <w:rsid w:val="00261D24"/>
    <w:rsid w:val="0026357D"/>
    <w:rsid w:val="00264794"/>
    <w:rsid w:val="00273FDB"/>
    <w:rsid w:val="0027668E"/>
    <w:rsid w:val="00280F04"/>
    <w:rsid w:val="0028216C"/>
    <w:rsid w:val="00282286"/>
    <w:rsid w:val="0028330C"/>
    <w:rsid w:val="00286E1F"/>
    <w:rsid w:val="00296687"/>
    <w:rsid w:val="002A5A82"/>
    <w:rsid w:val="002A61E1"/>
    <w:rsid w:val="002B676A"/>
    <w:rsid w:val="002B7FDE"/>
    <w:rsid w:val="002C0C4D"/>
    <w:rsid w:val="002C1E29"/>
    <w:rsid w:val="002C5B6A"/>
    <w:rsid w:val="002C629B"/>
    <w:rsid w:val="002F1698"/>
    <w:rsid w:val="002F2277"/>
    <w:rsid w:val="00304243"/>
    <w:rsid w:val="003131A5"/>
    <w:rsid w:val="003135AC"/>
    <w:rsid w:val="00317635"/>
    <w:rsid w:val="00320AF5"/>
    <w:rsid w:val="00334FB2"/>
    <w:rsid w:val="00341025"/>
    <w:rsid w:val="003426E1"/>
    <w:rsid w:val="00344AA6"/>
    <w:rsid w:val="0034783C"/>
    <w:rsid w:val="0035197B"/>
    <w:rsid w:val="00352690"/>
    <w:rsid w:val="00355E96"/>
    <w:rsid w:val="00356178"/>
    <w:rsid w:val="0035750F"/>
    <w:rsid w:val="00363501"/>
    <w:rsid w:val="00363799"/>
    <w:rsid w:val="003642F4"/>
    <w:rsid w:val="00364DCD"/>
    <w:rsid w:val="003662BE"/>
    <w:rsid w:val="00366581"/>
    <w:rsid w:val="003757B8"/>
    <w:rsid w:val="00383677"/>
    <w:rsid w:val="00384EF9"/>
    <w:rsid w:val="00392D1F"/>
    <w:rsid w:val="00393D47"/>
    <w:rsid w:val="00397B67"/>
    <w:rsid w:val="003A0DAB"/>
    <w:rsid w:val="003A34E9"/>
    <w:rsid w:val="003A4B37"/>
    <w:rsid w:val="003A5E89"/>
    <w:rsid w:val="003B0FF0"/>
    <w:rsid w:val="003B5B00"/>
    <w:rsid w:val="003B5C38"/>
    <w:rsid w:val="003C0ED4"/>
    <w:rsid w:val="003E5A72"/>
    <w:rsid w:val="003E7A87"/>
    <w:rsid w:val="00401387"/>
    <w:rsid w:val="00413A30"/>
    <w:rsid w:val="00431121"/>
    <w:rsid w:val="00434CCE"/>
    <w:rsid w:val="00434FE2"/>
    <w:rsid w:val="0044566E"/>
    <w:rsid w:val="00450577"/>
    <w:rsid w:val="0045265F"/>
    <w:rsid w:val="00456979"/>
    <w:rsid w:val="00457F98"/>
    <w:rsid w:val="00461663"/>
    <w:rsid w:val="00465F40"/>
    <w:rsid w:val="00487D7A"/>
    <w:rsid w:val="00494905"/>
    <w:rsid w:val="004A5544"/>
    <w:rsid w:val="004C3D89"/>
    <w:rsid w:val="004D591D"/>
    <w:rsid w:val="004E6465"/>
    <w:rsid w:val="004E764D"/>
    <w:rsid w:val="00507519"/>
    <w:rsid w:val="00517707"/>
    <w:rsid w:val="0052154C"/>
    <w:rsid w:val="00524BD9"/>
    <w:rsid w:val="00526EA1"/>
    <w:rsid w:val="0053264D"/>
    <w:rsid w:val="00535C2A"/>
    <w:rsid w:val="00551EC9"/>
    <w:rsid w:val="00556D0F"/>
    <w:rsid w:val="00564E69"/>
    <w:rsid w:val="005655BD"/>
    <w:rsid w:val="00565B11"/>
    <w:rsid w:val="00570396"/>
    <w:rsid w:val="00572EB3"/>
    <w:rsid w:val="005742C8"/>
    <w:rsid w:val="0058053D"/>
    <w:rsid w:val="00585FC3"/>
    <w:rsid w:val="00593603"/>
    <w:rsid w:val="00594288"/>
    <w:rsid w:val="005950EB"/>
    <w:rsid w:val="00596CC8"/>
    <w:rsid w:val="005A54BD"/>
    <w:rsid w:val="005A5B8A"/>
    <w:rsid w:val="005B62D6"/>
    <w:rsid w:val="005C7C3A"/>
    <w:rsid w:val="005D22E7"/>
    <w:rsid w:val="005D4E04"/>
    <w:rsid w:val="005D6F77"/>
    <w:rsid w:val="005F149C"/>
    <w:rsid w:val="0060080F"/>
    <w:rsid w:val="00612CD2"/>
    <w:rsid w:val="006434D1"/>
    <w:rsid w:val="00644D26"/>
    <w:rsid w:val="00645687"/>
    <w:rsid w:val="006518C7"/>
    <w:rsid w:val="006526D1"/>
    <w:rsid w:val="006549F5"/>
    <w:rsid w:val="00663AAF"/>
    <w:rsid w:val="00673237"/>
    <w:rsid w:val="006762DC"/>
    <w:rsid w:val="0068129F"/>
    <w:rsid w:val="006878EC"/>
    <w:rsid w:val="00690A78"/>
    <w:rsid w:val="006934C2"/>
    <w:rsid w:val="0069499C"/>
    <w:rsid w:val="00694CD6"/>
    <w:rsid w:val="006A012E"/>
    <w:rsid w:val="006A01F8"/>
    <w:rsid w:val="006A6775"/>
    <w:rsid w:val="006B1F6F"/>
    <w:rsid w:val="006B2476"/>
    <w:rsid w:val="006B35EF"/>
    <w:rsid w:val="006B5B51"/>
    <w:rsid w:val="006B7DCE"/>
    <w:rsid w:val="006C40A7"/>
    <w:rsid w:val="006D11ED"/>
    <w:rsid w:val="006D1BF7"/>
    <w:rsid w:val="006E3EBD"/>
    <w:rsid w:val="006E77CB"/>
    <w:rsid w:val="00706322"/>
    <w:rsid w:val="00710A4E"/>
    <w:rsid w:val="0071303C"/>
    <w:rsid w:val="007133AC"/>
    <w:rsid w:val="007226E0"/>
    <w:rsid w:val="007240AA"/>
    <w:rsid w:val="0072506A"/>
    <w:rsid w:val="00731506"/>
    <w:rsid w:val="00733F84"/>
    <w:rsid w:val="00737D26"/>
    <w:rsid w:val="007419C2"/>
    <w:rsid w:val="00741CCA"/>
    <w:rsid w:val="00750D3B"/>
    <w:rsid w:val="0075170E"/>
    <w:rsid w:val="00760D20"/>
    <w:rsid w:val="007856F2"/>
    <w:rsid w:val="00786593"/>
    <w:rsid w:val="007917CE"/>
    <w:rsid w:val="007A0102"/>
    <w:rsid w:val="007A219E"/>
    <w:rsid w:val="007B0320"/>
    <w:rsid w:val="007B1EDC"/>
    <w:rsid w:val="007B2B99"/>
    <w:rsid w:val="007B3839"/>
    <w:rsid w:val="007B627F"/>
    <w:rsid w:val="007C4B5C"/>
    <w:rsid w:val="007D26FC"/>
    <w:rsid w:val="007E009F"/>
    <w:rsid w:val="007E0B4E"/>
    <w:rsid w:val="007E1441"/>
    <w:rsid w:val="007E707A"/>
    <w:rsid w:val="007F399B"/>
    <w:rsid w:val="007F7112"/>
    <w:rsid w:val="008029D8"/>
    <w:rsid w:val="00806DB9"/>
    <w:rsid w:val="0081118F"/>
    <w:rsid w:val="00813715"/>
    <w:rsid w:val="00821D0A"/>
    <w:rsid w:val="0082246A"/>
    <w:rsid w:val="0082641B"/>
    <w:rsid w:val="00831C0C"/>
    <w:rsid w:val="008358D9"/>
    <w:rsid w:val="00845B93"/>
    <w:rsid w:val="00846418"/>
    <w:rsid w:val="00847844"/>
    <w:rsid w:val="00855AAD"/>
    <w:rsid w:val="00861B39"/>
    <w:rsid w:val="00863995"/>
    <w:rsid w:val="00867475"/>
    <w:rsid w:val="00870E9B"/>
    <w:rsid w:val="008726E3"/>
    <w:rsid w:val="0087527C"/>
    <w:rsid w:val="008806F9"/>
    <w:rsid w:val="0088508A"/>
    <w:rsid w:val="008871B0"/>
    <w:rsid w:val="00890E32"/>
    <w:rsid w:val="008941E5"/>
    <w:rsid w:val="00895182"/>
    <w:rsid w:val="008A2923"/>
    <w:rsid w:val="008A6E13"/>
    <w:rsid w:val="008B0BDE"/>
    <w:rsid w:val="008B16E1"/>
    <w:rsid w:val="008B1EB3"/>
    <w:rsid w:val="008B4A52"/>
    <w:rsid w:val="008C59E2"/>
    <w:rsid w:val="008E5355"/>
    <w:rsid w:val="008F26B5"/>
    <w:rsid w:val="008F34E7"/>
    <w:rsid w:val="00900BEF"/>
    <w:rsid w:val="00906981"/>
    <w:rsid w:val="00910F65"/>
    <w:rsid w:val="0091143B"/>
    <w:rsid w:val="00911DDF"/>
    <w:rsid w:val="00915A9E"/>
    <w:rsid w:val="00930B1A"/>
    <w:rsid w:val="0094053A"/>
    <w:rsid w:val="009451A8"/>
    <w:rsid w:val="00950B5E"/>
    <w:rsid w:val="00952955"/>
    <w:rsid w:val="00953E29"/>
    <w:rsid w:val="00953EC8"/>
    <w:rsid w:val="0097039A"/>
    <w:rsid w:val="009710D6"/>
    <w:rsid w:val="00971115"/>
    <w:rsid w:val="00972808"/>
    <w:rsid w:val="0097548A"/>
    <w:rsid w:val="00975CD2"/>
    <w:rsid w:val="009765AB"/>
    <w:rsid w:val="00980C1E"/>
    <w:rsid w:val="00985101"/>
    <w:rsid w:val="0098512F"/>
    <w:rsid w:val="00987C7B"/>
    <w:rsid w:val="00994BE6"/>
    <w:rsid w:val="009A5E66"/>
    <w:rsid w:val="009B1F80"/>
    <w:rsid w:val="009C74AE"/>
    <w:rsid w:val="009D6234"/>
    <w:rsid w:val="009D65E0"/>
    <w:rsid w:val="009E3106"/>
    <w:rsid w:val="009E4EF9"/>
    <w:rsid w:val="009E70C5"/>
    <w:rsid w:val="009F66E2"/>
    <w:rsid w:val="009F7E08"/>
    <w:rsid w:val="00A10FD9"/>
    <w:rsid w:val="00A12EA6"/>
    <w:rsid w:val="00A146BB"/>
    <w:rsid w:val="00A152BC"/>
    <w:rsid w:val="00A15A78"/>
    <w:rsid w:val="00A16429"/>
    <w:rsid w:val="00A170C5"/>
    <w:rsid w:val="00A20C36"/>
    <w:rsid w:val="00A41608"/>
    <w:rsid w:val="00A43145"/>
    <w:rsid w:val="00A434E5"/>
    <w:rsid w:val="00A473C3"/>
    <w:rsid w:val="00A509BA"/>
    <w:rsid w:val="00A50C50"/>
    <w:rsid w:val="00A52173"/>
    <w:rsid w:val="00A533FB"/>
    <w:rsid w:val="00A56759"/>
    <w:rsid w:val="00A62481"/>
    <w:rsid w:val="00A62E9C"/>
    <w:rsid w:val="00A71FBA"/>
    <w:rsid w:val="00A80E66"/>
    <w:rsid w:val="00A83601"/>
    <w:rsid w:val="00A85898"/>
    <w:rsid w:val="00A85D34"/>
    <w:rsid w:val="00A9036F"/>
    <w:rsid w:val="00A91492"/>
    <w:rsid w:val="00AA191F"/>
    <w:rsid w:val="00AA6CCD"/>
    <w:rsid w:val="00AB14B5"/>
    <w:rsid w:val="00AB1C47"/>
    <w:rsid w:val="00AB5426"/>
    <w:rsid w:val="00AD7124"/>
    <w:rsid w:val="00AE2AFB"/>
    <w:rsid w:val="00AE33F7"/>
    <w:rsid w:val="00AF659A"/>
    <w:rsid w:val="00AF6F20"/>
    <w:rsid w:val="00B172DE"/>
    <w:rsid w:val="00B23C16"/>
    <w:rsid w:val="00B24714"/>
    <w:rsid w:val="00B26850"/>
    <w:rsid w:val="00B305FD"/>
    <w:rsid w:val="00B30646"/>
    <w:rsid w:val="00B35171"/>
    <w:rsid w:val="00B439B1"/>
    <w:rsid w:val="00B43D00"/>
    <w:rsid w:val="00B47451"/>
    <w:rsid w:val="00B54420"/>
    <w:rsid w:val="00B55366"/>
    <w:rsid w:val="00B5734C"/>
    <w:rsid w:val="00B66887"/>
    <w:rsid w:val="00B66D1E"/>
    <w:rsid w:val="00B73742"/>
    <w:rsid w:val="00B77803"/>
    <w:rsid w:val="00B86E34"/>
    <w:rsid w:val="00BA186F"/>
    <w:rsid w:val="00BA3EC6"/>
    <w:rsid w:val="00BA482E"/>
    <w:rsid w:val="00BA6712"/>
    <w:rsid w:val="00BA6D2B"/>
    <w:rsid w:val="00BB0C75"/>
    <w:rsid w:val="00BB156D"/>
    <w:rsid w:val="00BB4A78"/>
    <w:rsid w:val="00BC3011"/>
    <w:rsid w:val="00BC4D63"/>
    <w:rsid w:val="00BD4D41"/>
    <w:rsid w:val="00BE1168"/>
    <w:rsid w:val="00BF25AE"/>
    <w:rsid w:val="00BF6D3D"/>
    <w:rsid w:val="00BF7E9E"/>
    <w:rsid w:val="00C03513"/>
    <w:rsid w:val="00C107AC"/>
    <w:rsid w:val="00C1388A"/>
    <w:rsid w:val="00C2672B"/>
    <w:rsid w:val="00C31DD0"/>
    <w:rsid w:val="00C439E9"/>
    <w:rsid w:val="00C45907"/>
    <w:rsid w:val="00C477BD"/>
    <w:rsid w:val="00C630D9"/>
    <w:rsid w:val="00C66BDA"/>
    <w:rsid w:val="00C7465E"/>
    <w:rsid w:val="00CA2B68"/>
    <w:rsid w:val="00CB3740"/>
    <w:rsid w:val="00CC4652"/>
    <w:rsid w:val="00CC4E9B"/>
    <w:rsid w:val="00CD10AA"/>
    <w:rsid w:val="00CD2E1C"/>
    <w:rsid w:val="00CD578B"/>
    <w:rsid w:val="00CE30A1"/>
    <w:rsid w:val="00CE58A7"/>
    <w:rsid w:val="00CE7B5F"/>
    <w:rsid w:val="00CF2163"/>
    <w:rsid w:val="00CF5E2D"/>
    <w:rsid w:val="00CF5F6A"/>
    <w:rsid w:val="00CF7C84"/>
    <w:rsid w:val="00D004C1"/>
    <w:rsid w:val="00D01144"/>
    <w:rsid w:val="00D04831"/>
    <w:rsid w:val="00D067A1"/>
    <w:rsid w:val="00D222E6"/>
    <w:rsid w:val="00D228D2"/>
    <w:rsid w:val="00D257F8"/>
    <w:rsid w:val="00D27362"/>
    <w:rsid w:val="00D3199B"/>
    <w:rsid w:val="00D5558D"/>
    <w:rsid w:val="00D56557"/>
    <w:rsid w:val="00D6136B"/>
    <w:rsid w:val="00D6219F"/>
    <w:rsid w:val="00D816C4"/>
    <w:rsid w:val="00D9220D"/>
    <w:rsid w:val="00D94323"/>
    <w:rsid w:val="00D970DE"/>
    <w:rsid w:val="00DA0F27"/>
    <w:rsid w:val="00DA7272"/>
    <w:rsid w:val="00DB0882"/>
    <w:rsid w:val="00DB1A6A"/>
    <w:rsid w:val="00DB6A96"/>
    <w:rsid w:val="00DC072C"/>
    <w:rsid w:val="00DC45FB"/>
    <w:rsid w:val="00DC66A7"/>
    <w:rsid w:val="00DC6F1F"/>
    <w:rsid w:val="00DD75E5"/>
    <w:rsid w:val="00DE2B7E"/>
    <w:rsid w:val="00DF15FB"/>
    <w:rsid w:val="00DF4308"/>
    <w:rsid w:val="00E02000"/>
    <w:rsid w:val="00E02AAB"/>
    <w:rsid w:val="00E11F9F"/>
    <w:rsid w:val="00E1735A"/>
    <w:rsid w:val="00E17A75"/>
    <w:rsid w:val="00E23529"/>
    <w:rsid w:val="00E2542E"/>
    <w:rsid w:val="00E25F94"/>
    <w:rsid w:val="00E31273"/>
    <w:rsid w:val="00E40DB0"/>
    <w:rsid w:val="00E5209F"/>
    <w:rsid w:val="00E53972"/>
    <w:rsid w:val="00E569E6"/>
    <w:rsid w:val="00E62248"/>
    <w:rsid w:val="00E646B5"/>
    <w:rsid w:val="00E66352"/>
    <w:rsid w:val="00E7779D"/>
    <w:rsid w:val="00E87F00"/>
    <w:rsid w:val="00E944AC"/>
    <w:rsid w:val="00E96CB9"/>
    <w:rsid w:val="00E97FFA"/>
    <w:rsid w:val="00EA4EDE"/>
    <w:rsid w:val="00EA5121"/>
    <w:rsid w:val="00EB0F97"/>
    <w:rsid w:val="00EB142D"/>
    <w:rsid w:val="00EB14BB"/>
    <w:rsid w:val="00EB4D97"/>
    <w:rsid w:val="00EC38F4"/>
    <w:rsid w:val="00ED4652"/>
    <w:rsid w:val="00ED4998"/>
    <w:rsid w:val="00EF5B2C"/>
    <w:rsid w:val="00F02B22"/>
    <w:rsid w:val="00F03511"/>
    <w:rsid w:val="00F07F17"/>
    <w:rsid w:val="00F1479D"/>
    <w:rsid w:val="00F2008B"/>
    <w:rsid w:val="00F21AA4"/>
    <w:rsid w:val="00F21C4F"/>
    <w:rsid w:val="00F232BC"/>
    <w:rsid w:val="00F247A9"/>
    <w:rsid w:val="00F27009"/>
    <w:rsid w:val="00F311D8"/>
    <w:rsid w:val="00F36843"/>
    <w:rsid w:val="00F41417"/>
    <w:rsid w:val="00F41868"/>
    <w:rsid w:val="00F42F5D"/>
    <w:rsid w:val="00F44A1A"/>
    <w:rsid w:val="00F468C4"/>
    <w:rsid w:val="00F50561"/>
    <w:rsid w:val="00F50D2B"/>
    <w:rsid w:val="00F61671"/>
    <w:rsid w:val="00F64705"/>
    <w:rsid w:val="00F666EB"/>
    <w:rsid w:val="00F70660"/>
    <w:rsid w:val="00F71FC3"/>
    <w:rsid w:val="00F7536C"/>
    <w:rsid w:val="00F80538"/>
    <w:rsid w:val="00F8203C"/>
    <w:rsid w:val="00F835F2"/>
    <w:rsid w:val="00F868D9"/>
    <w:rsid w:val="00F944D3"/>
    <w:rsid w:val="00FA03F8"/>
    <w:rsid w:val="00FA0D4C"/>
    <w:rsid w:val="00FA2E38"/>
    <w:rsid w:val="00FA3562"/>
    <w:rsid w:val="00FB25E3"/>
    <w:rsid w:val="00FB3D06"/>
    <w:rsid w:val="00FB475A"/>
    <w:rsid w:val="00FB4D8D"/>
    <w:rsid w:val="00FB67DA"/>
    <w:rsid w:val="00FC035D"/>
    <w:rsid w:val="00FC3C89"/>
    <w:rsid w:val="00FC75E8"/>
    <w:rsid w:val="00FC78CD"/>
    <w:rsid w:val="00FD0B28"/>
    <w:rsid w:val="00FD62F4"/>
    <w:rsid w:val="00FE11DC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1E499"/>
  <w15:chartTrackingRefBased/>
  <w15:docId w15:val="{FFB7EB3D-415B-4ADD-847F-B663CCD6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362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0C0362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Heading2">
    <w:name w:val="heading 2"/>
    <w:basedOn w:val="Normal"/>
    <w:next w:val="Normal"/>
    <w:qFormat/>
    <w:rsid w:val="000C0362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Heading3">
    <w:name w:val="heading 3"/>
    <w:basedOn w:val="Normal"/>
    <w:next w:val="Normal"/>
    <w:qFormat/>
    <w:rsid w:val="000C0362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Heading4">
    <w:name w:val="heading 4"/>
    <w:basedOn w:val="Normal"/>
    <w:next w:val="Normal"/>
    <w:qFormat/>
    <w:rsid w:val="000C0362"/>
    <w:pPr>
      <w:keepNext/>
      <w:jc w:val="both"/>
      <w:outlineLvl w:val="3"/>
    </w:pPr>
    <w:rPr>
      <w:b/>
      <w:noProof/>
    </w:rPr>
  </w:style>
  <w:style w:type="paragraph" w:styleId="Heading5">
    <w:name w:val="heading 5"/>
    <w:basedOn w:val="Normal"/>
    <w:next w:val="Normal"/>
    <w:qFormat/>
    <w:rsid w:val="000C0362"/>
    <w:pPr>
      <w:keepNext/>
      <w:jc w:val="both"/>
      <w:outlineLvl w:val="4"/>
    </w:pPr>
    <w:rPr>
      <w:noProof/>
    </w:rPr>
  </w:style>
  <w:style w:type="paragraph" w:styleId="Heading6">
    <w:name w:val="heading 6"/>
    <w:basedOn w:val="Normal"/>
    <w:next w:val="Normal"/>
    <w:qFormat/>
    <w:rsid w:val="000C0362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0C0362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0C0362"/>
    <w:pPr>
      <w:keepNext/>
      <w:ind w:left="567" w:hanging="567"/>
      <w:jc w:val="both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rsid w:val="000C0362"/>
    <w:pPr>
      <w:keepNext/>
      <w:jc w:val="both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0362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  <w:lang w:val="x-none"/>
    </w:rPr>
  </w:style>
  <w:style w:type="paragraph" w:styleId="Footer">
    <w:name w:val="footer"/>
    <w:basedOn w:val="Normal"/>
    <w:rsid w:val="000C0362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PageNumber">
    <w:name w:val="page number"/>
    <w:basedOn w:val="DefaultParagraphFont"/>
    <w:rsid w:val="000C0362"/>
  </w:style>
  <w:style w:type="character" w:styleId="Hyperlink">
    <w:name w:val="Hyperlink"/>
    <w:rsid w:val="000C0362"/>
    <w:rPr>
      <w:color w:val="0000FF"/>
      <w:u w:val="single"/>
    </w:rPr>
  </w:style>
  <w:style w:type="paragraph" w:customStyle="1" w:styleId="EMEAEnBodyText">
    <w:name w:val="EMEA En Body Text"/>
    <w:basedOn w:val="Normal"/>
    <w:rsid w:val="000C0362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BalloonText">
    <w:name w:val="Balloon Text"/>
    <w:basedOn w:val="Normal"/>
    <w:semiHidden/>
    <w:rsid w:val="000C036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C0362"/>
    <w:rPr>
      <w:color w:val="800080"/>
      <w:u w:val="single"/>
    </w:rPr>
  </w:style>
  <w:style w:type="character" w:styleId="CommentReference">
    <w:name w:val="annotation reference"/>
    <w:unhideWhenUsed/>
    <w:rsid w:val="00F468C4"/>
    <w:rPr>
      <w:sz w:val="16"/>
      <w:szCs w:val="16"/>
    </w:rPr>
  </w:style>
  <w:style w:type="paragraph" w:styleId="CommentText">
    <w:name w:val="annotation text"/>
    <w:basedOn w:val="Normal"/>
    <w:link w:val="CommentTextChar1"/>
    <w:unhideWhenUsed/>
    <w:rsid w:val="00F468C4"/>
    <w:rPr>
      <w:snapToGrid w:val="0"/>
      <w:sz w:val="20"/>
      <w:lang w:val="en-GB" w:eastAsia="zh-CN"/>
    </w:rPr>
  </w:style>
  <w:style w:type="character" w:customStyle="1" w:styleId="CommentTextChar">
    <w:name w:val="Comment Text Char"/>
    <w:rsid w:val="00F468C4"/>
    <w:rPr>
      <w:lang w:val="lv-LV"/>
    </w:rPr>
  </w:style>
  <w:style w:type="character" w:customStyle="1" w:styleId="CommentTextChar1">
    <w:name w:val="Comment Text Char1"/>
    <w:link w:val="CommentText"/>
    <w:rsid w:val="00F468C4"/>
    <w:rPr>
      <w:snapToGrid w:val="0"/>
      <w:lang w:val="en-GB" w:eastAsia="zh-CN"/>
    </w:rPr>
  </w:style>
  <w:style w:type="paragraph" w:customStyle="1" w:styleId="Default">
    <w:name w:val="Default"/>
    <w:rsid w:val="003526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4053A"/>
    <w:rPr>
      <w:b/>
      <w:bCs/>
      <w:snapToGrid/>
      <w:lang w:eastAsia="en-US"/>
    </w:rPr>
  </w:style>
  <w:style w:type="character" w:customStyle="1" w:styleId="CommentSubjectChar">
    <w:name w:val="Comment Subject Char"/>
    <w:link w:val="CommentSubject"/>
    <w:rsid w:val="0094053A"/>
    <w:rPr>
      <w:b/>
      <w:bCs/>
      <w:snapToGrid/>
      <w:lang w:val="en-GB" w:eastAsia="en-US"/>
    </w:rPr>
  </w:style>
  <w:style w:type="character" w:customStyle="1" w:styleId="HeaderChar">
    <w:name w:val="Header Char"/>
    <w:link w:val="Header"/>
    <w:uiPriority w:val="99"/>
    <w:rsid w:val="00B26850"/>
    <w:rPr>
      <w:rFonts w:ascii="Helvetica" w:hAnsi="Helvetica"/>
      <w:lang w:eastAsia="en-US"/>
    </w:rPr>
  </w:style>
  <w:style w:type="table" w:styleId="TableGrid">
    <w:name w:val="Table Grid"/>
    <w:basedOn w:val="TableNormal"/>
    <w:rsid w:val="00A50C5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EF9C47-3AFF-4F79-87E7-149E8F8703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2589B2-14FD-4E2F-91B6-7A4E50211E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68E92E-7C2C-4BD4-8414-C7D8604D4E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0B0A32-5933-4B01-B59A-3C1AD212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1115</Words>
  <Characters>7868</Characters>
  <Application>Microsoft Office Word</Application>
  <DocSecurity>0</DocSecurity>
  <Lines>65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Hreferralspccleanlv</vt:lpstr>
      <vt:lpstr>Hreferralspccleanlv</vt:lpstr>
    </vt:vector>
  </TitlesOfParts>
  <Company>EMEA</Company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Hreferralspccleanlv</dc:title>
  <dc:subject>General-EMA/53557/2010</dc:subject>
  <dc:creator>European Medicines Agency</dc:creator>
  <cp:keywords/>
  <cp:lastModifiedBy>Skaidrīte Lapsenīte</cp:lastModifiedBy>
  <cp:revision>8</cp:revision>
  <cp:lastPrinted>2003-10-21T07:46:00Z</cp:lastPrinted>
  <dcterms:created xsi:type="dcterms:W3CDTF">2020-12-09T14:35:00Z</dcterms:created>
  <dcterms:modified xsi:type="dcterms:W3CDTF">2021-01-05T07:24:00Z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53557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General-EMA/53557/2010</vt:lpwstr>
  </property>
  <property fmtid="{D5CDD505-2E9C-101B-9397-08002B2CF9AE}" pid="30" name="DM_Version">
    <vt:lpwstr>CURRENT,3.0</vt:lpwstr>
  </property>
  <property fmtid="{D5CDD505-2E9C-101B-9397-08002B2CF9AE}" pid="31" name="DM_Name">
    <vt:lpwstr>Hreferralspccleanlv</vt:lpwstr>
  </property>
  <property fmtid="{D5CDD505-2E9C-101B-9397-08002B2CF9AE}" pid="32" name="DM_Creation_Date">
    <vt:lpwstr>08/02/2016 11:00:57</vt:lpwstr>
  </property>
  <property fmtid="{D5CDD505-2E9C-101B-9397-08002B2CF9AE}" pid="33" name="DM_Modify_Date">
    <vt:lpwstr>08/02/2016 11:00:57</vt:lpwstr>
  </property>
  <property fmtid="{D5CDD505-2E9C-101B-9397-08002B2CF9AE}" pid="34" name="DM_Creator_Name">
    <vt:lpwstr>Guardado Susana</vt:lpwstr>
  </property>
  <property fmtid="{D5CDD505-2E9C-101B-9397-08002B2CF9AE}" pid="35" name="DM_Modifier_Name">
    <vt:lpwstr>Guardado Susana</vt:lpwstr>
  </property>
  <property fmtid="{D5CDD505-2E9C-101B-9397-08002B2CF9AE}" pid="36" name="DM_Type">
    <vt:lpwstr>emea_document</vt:lpwstr>
  </property>
  <property fmtid="{D5CDD505-2E9C-101B-9397-08002B2CF9AE}" pid="37" name="DM_DocRefId">
    <vt:lpwstr>EMA/88060/2016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templates/08 H Referral template v 4.0 February16/Publication Feb 2016/Clean language templates</vt:lpwstr>
  </property>
  <property fmtid="{D5CDD505-2E9C-101B-9397-08002B2CF9AE}" pid="40" name="DM_emea_doc_ref_id">
    <vt:lpwstr>EMA/88060/2016</vt:lpwstr>
  </property>
  <property fmtid="{D5CDD505-2E9C-101B-9397-08002B2CF9AE}" pid="41" name="DM_Modifer_Name">
    <vt:lpwstr>Guardado Susana</vt:lpwstr>
  </property>
  <property fmtid="{D5CDD505-2E9C-101B-9397-08002B2CF9AE}" pid="42" name="DM_Modified_Date">
    <vt:lpwstr>08/02/2016 11:00:57</vt:lpwstr>
  </property>
</Properties>
</file>