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58B3A" w14:textId="77777777" w:rsidR="004E3AFF" w:rsidRPr="00CD63D5" w:rsidRDefault="004E3AFF" w:rsidP="004235F3">
      <w:pPr>
        <w:jc w:val="center"/>
        <w:rPr>
          <w:b/>
          <w:color w:val="000000"/>
          <w:kern w:val="28"/>
          <w:sz w:val="22"/>
          <w:szCs w:val="22"/>
          <w:lang w:val="lv-LV"/>
        </w:rPr>
      </w:pPr>
      <w:r w:rsidRPr="00CD63D5">
        <w:rPr>
          <w:b/>
          <w:color w:val="000000"/>
          <w:kern w:val="28"/>
          <w:sz w:val="22"/>
          <w:szCs w:val="22"/>
          <w:lang w:val="lv-LV"/>
        </w:rPr>
        <w:t>ZĀĻU APRAKSTS</w:t>
      </w:r>
    </w:p>
    <w:p w14:paraId="596ADCF3" w14:textId="77777777" w:rsidR="00337B9B" w:rsidRPr="00CD63D5" w:rsidRDefault="00337B9B" w:rsidP="004235F3">
      <w:pPr>
        <w:jc w:val="both"/>
        <w:rPr>
          <w:b/>
          <w:color w:val="000000"/>
          <w:kern w:val="28"/>
          <w:sz w:val="22"/>
          <w:szCs w:val="22"/>
          <w:lang w:val="lv-LV"/>
        </w:rPr>
      </w:pPr>
    </w:p>
    <w:p w14:paraId="73AB4EE9" w14:textId="77777777" w:rsidR="004E3AFF" w:rsidRPr="00C6111A" w:rsidRDefault="004E3AFF" w:rsidP="00CD63D5">
      <w:pPr>
        <w:jc w:val="both"/>
        <w:rPr>
          <w:b/>
          <w:color w:val="000000"/>
          <w:kern w:val="28"/>
          <w:sz w:val="22"/>
          <w:szCs w:val="22"/>
          <w:lang w:val="lv-LV"/>
        </w:rPr>
      </w:pPr>
    </w:p>
    <w:p w14:paraId="0DFF2B6C" w14:textId="77777777" w:rsidR="00491FD5" w:rsidRPr="00C6111A" w:rsidRDefault="00491FD5" w:rsidP="00CD63D5">
      <w:pPr>
        <w:jc w:val="both"/>
        <w:rPr>
          <w:b/>
          <w:color w:val="000000"/>
          <w:sz w:val="22"/>
          <w:szCs w:val="22"/>
          <w:lang w:val="lv-LV"/>
        </w:rPr>
      </w:pPr>
      <w:r w:rsidRPr="00C6111A">
        <w:rPr>
          <w:b/>
          <w:color w:val="000000"/>
          <w:sz w:val="22"/>
          <w:szCs w:val="22"/>
          <w:lang w:val="lv-LV"/>
        </w:rPr>
        <w:t>1.</w:t>
      </w:r>
      <w:r w:rsidRPr="00C6111A">
        <w:rPr>
          <w:b/>
          <w:color w:val="000000"/>
          <w:sz w:val="22"/>
          <w:szCs w:val="22"/>
          <w:lang w:val="lv-LV"/>
        </w:rPr>
        <w:tab/>
        <w:t>ZĀĻU NOSAUKUMS</w:t>
      </w:r>
    </w:p>
    <w:p w14:paraId="11317B92" w14:textId="77777777" w:rsidR="004E3AFF" w:rsidRPr="00C6111A" w:rsidRDefault="004E3AFF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</w:p>
    <w:p w14:paraId="325E3F65" w14:textId="77777777" w:rsidR="00491FD5" w:rsidRPr="00C6111A" w:rsidRDefault="00240119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Sinupret ekstrakts 160 mg apval</w:t>
      </w:r>
      <w:r w:rsidR="009B46DA" w:rsidRPr="00C6111A">
        <w:rPr>
          <w:color w:val="000000"/>
          <w:sz w:val="22"/>
          <w:szCs w:val="22"/>
          <w:lang w:val="lv-LV"/>
        </w:rPr>
        <w:t>k</w:t>
      </w:r>
      <w:r w:rsidRPr="00C6111A">
        <w:rPr>
          <w:color w:val="000000"/>
          <w:sz w:val="22"/>
          <w:szCs w:val="22"/>
          <w:lang w:val="lv-LV"/>
        </w:rPr>
        <w:t>otās tabletes</w:t>
      </w:r>
    </w:p>
    <w:p w14:paraId="64B2D7BC" w14:textId="77777777" w:rsidR="004E3AFF" w:rsidRPr="00C6111A" w:rsidRDefault="004E3AFF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</w:p>
    <w:p w14:paraId="3C0B4387" w14:textId="77777777" w:rsidR="004E3AFF" w:rsidRPr="00C6111A" w:rsidRDefault="004E3AFF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</w:p>
    <w:p w14:paraId="172A7207" w14:textId="77777777" w:rsidR="00491FD5" w:rsidRPr="00C6111A" w:rsidRDefault="00491FD5" w:rsidP="00C6111A">
      <w:pPr>
        <w:jc w:val="both"/>
        <w:rPr>
          <w:b/>
          <w:color w:val="000000"/>
          <w:sz w:val="22"/>
          <w:szCs w:val="22"/>
          <w:lang w:val="lv-LV"/>
        </w:rPr>
      </w:pPr>
      <w:r w:rsidRPr="00C6111A">
        <w:rPr>
          <w:b/>
          <w:color w:val="000000"/>
          <w:sz w:val="22"/>
          <w:szCs w:val="22"/>
          <w:lang w:val="lv-LV"/>
        </w:rPr>
        <w:t>2.</w:t>
      </w:r>
      <w:r w:rsidRPr="00C6111A">
        <w:rPr>
          <w:b/>
          <w:color w:val="000000"/>
          <w:sz w:val="22"/>
          <w:szCs w:val="22"/>
          <w:lang w:val="lv-LV"/>
        </w:rPr>
        <w:tab/>
        <w:t>KVALITATĪVAIS UN KVANTITATĪVAIS SASTĀVS</w:t>
      </w:r>
    </w:p>
    <w:p w14:paraId="5265442B" w14:textId="77777777" w:rsidR="004E3AFF" w:rsidRPr="00C6111A" w:rsidRDefault="004E3AFF" w:rsidP="00C6111A">
      <w:pPr>
        <w:jc w:val="both"/>
        <w:rPr>
          <w:color w:val="000000"/>
          <w:sz w:val="22"/>
          <w:szCs w:val="22"/>
          <w:lang w:val="lv-LV"/>
        </w:rPr>
      </w:pPr>
    </w:p>
    <w:p w14:paraId="11F5065B" w14:textId="77777777" w:rsidR="00491FD5" w:rsidRPr="00C6111A" w:rsidRDefault="00491FD5" w:rsidP="00C6111A">
      <w:pPr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Aktīvā viela:</w:t>
      </w:r>
    </w:p>
    <w:p w14:paraId="000197A5" w14:textId="77777777" w:rsidR="00491FD5" w:rsidRPr="00C6111A" w:rsidRDefault="00491FD5" w:rsidP="00C6111A">
      <w:pPr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1 apvalkot</w:t>
      </w:r>
      <w:r w:rsidR="009E4540" w:rsidRPr="00C6111A">
        <w:rPr>
          <w:color w:val="000000"/>
          <w:sz w:val="22"/>
          <w:szCs w:val="22"/>
          <w:lang w:val="lv-LV"/>
        </w:rPr>
        <w:t>ā</w:t>
      </w:r>
      <w:r w:rsidRPr="00C6111A">
        <w:rPr>
          <w:color w:val="000000"/>
          <w:sz w:val="22"/>
          <w:szCs w:val="22"/>
          <w:lang w:val="lv-LV"/>
        </w:rPr>
        <w:t xml:space="preserve"> tablete satur:</w:t>
      </w:r>
    </w:p>
    <w:p w14:paraId="58234C76" w14:textId="77777777" w:rsidR="00491FD5" w:rsidRPr="00C6111A" w:rsidRDefault="00491FD5" w:rsidP="00C6111A">
      <w:pPr>
        <w:pStyle w:val="Default"/>
        <w:jc w:val="both"/>
        <w:rPr>
          <w:sz w:val="22"/>
          <w:szCs w:val="22"/>
          <w:lang w:val="lv-LV"/>
        </w:rPr>
      </w:pPr>
      <w:r w:rsidRPr="00C6111A">
        <w:rPr>
          <w:sz w:val="22"/>
          <w:szCs w:val="22"/>
          <w:lang w:val="lv-LV"/>
        </w:rPr>
        <w:t>160,00 mg dabīga sausā ekstrakta (3-6:1), kas iegūts no genciāna</w:t>
      </w:r>
      <w:r w:rsidR="003858AE" w:rsidRPr="00C6111A">
        <w:rPr>
          <w:sz w:val="22"/>
          <w:szCs w:val="22"/>
          <w:lang w:val="lv-LV"/>
        </w:rPr>
        <w:t>s</w:t>
      </w:r>
      <w:r w:rsidRPr="00C6111A">
        <w:rPr>
          <w:sz w:val="22"/>
          <w:szCs w:val="22"/>
          <w:lang w:val="lv-LV"/>
        </w:rPr>
        <w:t xml:space="preserve"> saknes (</w:t>
      </w:r>
      <w:r w:rsidRPr="00C6111A">
        <w:rPr>
          <w:i/>
          <w:sz w:val="22"/>
          <w:szCs w:val="22"/>
          <w:lang w:val="lv-LV"/>
        </w:rPr>
        <w:t>Gentiana lutea</w:t>
      </w:r>
      <w:r w:rsidRPr="00C6111A">
        <w:rPr>
          <w:sz w:val="22"/>
          <w:szCs w:val="22"/>
          <w:lang w:val="lv-LV"/>
        </w:rPr>
        <w:t xml:space="preserve"> L</w:t>
      </w:r>
      <w:r w:rsidR="00356A09">
        <w:rPr>
          <w:sz w:val="22"/>
          <w:szCs w:val="22"/>
          <w:lang w:val="lv-LV"/>
        </w:rPr>
        <w:t>.</w:t>
      </w:r>
      <w:r w:rsidRPr="00C6111A">
        <w:rPr>
          <w:sz w:val="22"/>
          <w:szCs w:val="22"/>
          <w:lang w:val="lv-LV"/>
        </w:rPr>
        <w:t>),</w:t>
      </w:r>
      <w:r w:rsidR="004E3AFF" w:rsidRPr="00C6111A">
        <w:rPr>
          <w:sz w:val="22"/>
          <w:szCs w:val="22"/>
          <w:lang w:val="lv-LV"/>
        </w:rPr>
        <w:t xml:space="preserve"> </w:t>
      </w:r>
      <w:r w:rsidR="001042AD" w:rsidRPr="00C6111A">
        <w:rPr>
          <w:snapToGrid/>
          <w:sz w:val="22"/>
          <w:szCs w:val="22"/>
          <w:lang w:val="lv-LV" w:eastAsia="lv-LV"/>
        </w:rPr>
        <w:t xml:space="preserve">prīmulu </w:t>
      </w:r>
      <w:r w:rsidRPr="00C6111A">
        <w:rPr>
          <w:sz w:val="22"/>
          <w:szCs w:val="22"/>
          <w:lang w:val="lv-LV"/>
        </w:rPr>
        <w:t>ziediem (</w:t>
      </w:r>
      <w:r w:rsidRPr="00C6111A">
        <w:rPr>
          <w:i/>
          <w:sz w:val="22"/>
          <w:szCs w:val="22"/>
          <w:lang w:val="lv-LV"/>
        </w:rPr>
        <w:t>Primula veris</w:t>
      </w:r>
      <w:r w:rsidRPr="00C6111A">
        <w:rPr>
          <w:sz w:val="22"/>
          <w:szCs w:val="22"/>
          <w:lang w:val="lv-LV"/>
        </w:rPr>
        <w:t xml:space="preserve"> L.), skābenes</w:t>
      </w:r>
      <w:r w:rsidR="001042AD" w:rsidRPr="00C6111A">
        <w:rPr>
          <w:sz w:val="22"/>
          <w:szCs w:val="22"/>
          <w:lang w:val="lv-LV"/>
        </w:rPr>
        <w:t xml:space="preserve"> lakstiem</w:t>
      </w:r>
      <w:r w:rsidRPr="00C6111A">
        <w:rPr>
          <w:sz w:val="22"/>
          <w:szCs w:val="22"/>
          <w:lang w:val="lv-LV"/>
        </w:rPr>
        <w:t xml:space="preserve"> (</w:t>
      </w:r>
      <w:r w:rsidRPr="00C6111A">
        <w:rPr>
          <w:i/>
          <w:sz w:val="22"/>
          <w:szCs w:val="22"/>
          <w:lang w:val="lv-LV"/>
        </w:rPr>
        <w:t>Rumex crispus</w:t>
      </w:r>
      <w:r w:rsidRPr="00C6111A">
        <w:rPr>
          <w:sz w:val="22"/>
          <w:szCs w:val="22"/>
          <w:lang w:val="lv-LV"/>
        </w:rPr>
        <w:t xml:space="preserve"> L</w:t>
      </w:r>
      <w:r w:rsidR="00356A09">
        <w:rPr>
          <w:sz w:val="22"/>
          <w:szCs w:val="22"/>
          <w:lang w:val="lv-LV"/>
        </w:rPr>
        <w:t>.</w:t>
      </w:r>
      <w:r w:rsidRPr="00C6111A">
        <w:rPr>
          <w:sz w:val="22"/>
          <w:szCs w:val="22"/>
          <w:lang w:val="lv-LV"/>
        </w:rPr>
        <w:t xml:space="preserve">), </w:t>
      </w:r>
      <w:r w:rsidR="00BA2783" w:rsidRPr="00C6111A">
        <w:rPr>
          <w:sz w:val="22"/>
          <w:szCs w:val="22"/>
          <w:lang w:val="lv-LV"/>
        </w:rPr>
        <w:t>meln</w:t>
      </w:r>
      <w:r w:rsidR="0045106D" w:rsidRPr="00C6111A">
        <w:rPr>
          <w:sz w:val="22"/>
          <w:szCs w:val="22"/>
          <w:lang w:val="lv-LV"/>
        </w:rPr>
        <w:t>ā</w:t>
      </w:r>
      <w:r w:rsidR="00BA2783" w:rsidRPr="00C6111A">
        <w:rPr>
          <w:sz w:val="22"/>
          <w:szCs w:val="22"/>
          <w:lang w:val="lv-LV"/>
        </w:rPr>
        <w:t xml:space="preserve"> </w:t>
      </w:r>
      <w:r w:rsidRPr="00C6111A">
        <w:rPr>
          <w:sz w:val="22"/>
          <w:szCs w:val="22"/>
          <w:lang w:val="lv-LV"/>
        </w:rPr>
        <w:t>plūškoka ziediem (</w:t>
      </w:r>
      <w:r w:rsidRPr="00C6111A">
        <w:rPr>
          <w:i/>
          <w:sz w:val="22"/>
          <w:szCs w:val="22"/>
          <w:lang w:val="lv-LV"/>
        </w:rPr>
        <w:t>Sambucus nigra</w:t>
      </w:r>
      <w:r w:rsidRPr="00C6111A">
        <w:rPr>
          <w:sz w:val="22"/>
          <w:szCs w:val="22"/>
          <w:lang w:val="lv-LV"/>
        </w:rPr>
        <w:t xml:space="preserve"> L.), v</w:t>
      </w:r>
      <w:r w:rsidR="00BA2783" w:rsidRPr="00C6111A">
        <w:rPr>
          <w:sz w:val="22"/>
          <w:szCs w:val="22"/>
          <w:lang w:val="lv-LV"/>
        </w:rPr>
        <w:t>erbēnas</w:t>
      </w:r>
      <w:r w:rsidR="0016789C" w:rsidRPr="00C6111A">
        <w:rPr>
          <w:sz w:val="22"/>
          <w:szCs w:val="22"/>
          <w:lang w:val="lv-LV"/>
        </w:rPr>
        <w:t xml:space="preserve"> lakstiem</w:t>
      </w:r>
      <w:r w:rsidRPr="00C6111A">
        <w:rPr>
          <w:sz w:val="22"/>
          <w:szCs w:val="22"/>
          <w:lang w:val="lv-LV"/>
        </w:rPr>
        <w:t xml:space="preserve"> (</w:t>
      </w:r>
      <w:r w:rsidRPr="00C6111A">
        <w:rPr>
          <w:i/>
          <w:sz w:val="22"/>
          <w:szCs w:val="22"/>
          <w:lang w:val="lv-LV"/>
        </w:rPr>
        <w:t>Verbena officinalis</w:t>
      </w:r>
      <w:r w:rsidRPr="00C6111A">
        <w:rPr>
          <w:sz w:val="22"/>
          <w:szCs w:val="22"/>
          <w:lang w:val="lv-LV"/>
        </w:rPr>
        <w:t xml:space="preserve"> L.) (1:3:3:3:3)</w:t>
      </w:r>
      <w:r w:rsidR="00226261">
        <w:rPr>
          <w:sz w:val="22"/>
          <w:szCs w:val="22"/>
          <w:lang w:val="lv-LV"/>
        </w:rPr>
        <w:t xml:space="preserve"> (</w:t>
      </w:r>
      <w:r w:rsidR="00226261" w:rsidRPr="005B4C9B">
        <w:rPr>
          <w:i/>
          <w:sz w:val="22"/>
          <w:szCs w:val="22"/>
          <w:lang w:val="lv-LV"/>
        </w:rPr>
        <w:t>Gentianae radicis, Primulae floris, Rumicis herbae, Sambuci floris, Verbenae herbae extractum siccum</w:t>
      </w:r>
      <w:r w:rsidR="00226261">
        <w:rPr>
          <w:sz w:val="22"/>
          <w:szCs w:val="22"/>
          <w:lang w:val="lv-LV"/>
        </w:rPr>
        <w:t>)</w:t>
      </w:r>
      <w:r w:rsidR="004E3AFF" w:rsidRPr="00C6111A">
        <w:rPr>
          <w:sz w:val="22"/>
          <w:szCs w:val="22"/>
          <w:lang w:val="lv-LV"/>
        </w:rPr>
        <w:t>.</w:t>
      </w:r>
    </w:p>
    <w:p w14:paraId="5D393B8F" w14:textId="77777777" w:rsidR="00491FD5" w:rsidRPr="00C6111A" w:rsidRDefault="00FF4B2C" w:rsidP="00C6111A">
      <w:pPr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Pirmais</w:t>
      </w:r>
      <w:r w:rsidR="00491FD5" w:rsidRPr="00C6111A">
        <w:rPr>
          <w:color w:val="000000"/>
          <w:sz w:val="22"/>
          <w:szCs w:val="22"/>
          <w:lang w:val="lv-LV"/>
        </w:rPr>
        <w:t xml:space="preserve"> </w:t>
      </w:r>
      <w:r w:rsidRPr="00C6111A">
        <w:rPr>
          <w:color w:val="000000"/>
          <w:sz w:val="22"/>
          <w:szCs w:val="22"/>
          <w:lang w:val="lv-LV"/>
        </w:rPr>
        <w:t>e</w:t>
      </w:r>
      <w:r w:rsidR="008B1830" w:rsidRPr="00C6111A">
        <w:rPr>
          <w:color w:val="000000"/>
          <w:sz w:val="22"/>
          <w:szCs w:val="22"/>
          <w:lang w:val="lv-LV"/>
        </w:rPr>
        <w:t>kstraģ</w:t>
      </w:r>
      <w:r w:rsidR="00682812" w:rsidRPr="00C6111A">
        <w:rPr>
          <w:color w:val="000000"/>
          <w:sz w:val="22"/>
          <w:szCs w:val="22"/>
          <w:lang w:val="lv-LV"/>
        </w:rPr>
        <w:t>e</w:t>
      </w:r>
      <w:r w:rsidR="00117846" w:rsidRPr="00C6111A">
        <w:rPr>
          <w:color w:val="000000"/>
          <w:sz w:val="22"/>
          <w:szCs w:val="22"/>
          <w:lang w:val="lv-LV"/>
        </w:rPr>
        <w:t>nts</w:t>
      </w:r>
      <w:r w:rsidR="00491FD5" w:rsidRPr="00C6111A">
        <w:rPr>
          <w:color w:val="000000"/>
          <w:sz w:val="22"/>
          <w:szCs w:val="22"/>
          <w:lang w:val="lv-LV"/>
        </w:rPr>
        <w:t>: et</w:t>
      </w:r>
      <w:r w:rsidR="008B1830" w:rsidRPr="00C6111A">
        <w:rPr>
          <w:color w:val="000000"/>
          <w:sz w:val="22"/>
          <w:szCs w:val="22"/>
          <w:lang w:val="lv-LV"/>
        </w:rPr>
        <w:t>ilspirts</w:t>
      </w:r>
      <w:r w:rsidR="00491FD5" w:rsidRPr="00C6111A">
        <w:rPr>
          <w:color w:val="000000"/>
          <w:sz w:val="22"/>
          <w:szCs w:val="22"/>
          <w:lang w:val="lv-LV"/>
        </w:rPr>
        <w:t xml:space="preserve"> 51% (m/m)</w:t>
      </w:r>
      <w:r w:rsidR="004E3AFF" w:rsidRPr="00C6111A">
        <w:rPr>
          <w:color w:val="000000"/>
          <w:sz w:val="22"/>
          <w:szCs w:val="22"/>
          <w:lang w:val="lv-LV"/>
        </w:rPr>
        <w:t>.</w:t>
      </w:r>
    </w:p>
    <w:p w14:paraId="77AECBD7" w14:textId="77777777" w:rsidR="00491FD5" w:rsidRPr="00C6111A" w:rsidRDefault="00491FD5" w:rsidP="00C6111A">
      <w:pPr>
        <w:tabs>
          <w:tab w:val="left" w:pos="284"/>
        </w:tabs>
        <w:jc w:val="both"/>
        <w:rPr>
          <w:color w:val="000000"/>
          <w:sz w:val="22"/>
          <w:szCs w:val="22"/>
          <w:lang w:val="lv-LV"/>
        </w:rPr>
      </w:pPr>
    </w:p>
    <w:p w14:paraId="07CEF0B8" w14:textId="77777777" w:rsidR="00491FD5" w:rsidRPr="00C6111A" w:rsidRDefault="00491FD5" w:rsidP="00C6111A">
      <w:pPr>
        <w:tabs>
          <w:tab w:val="right" w:pos="4962"/>
        </w:tabs>
        <w:jc w:val="both"/>
        <w:rPr>
          <w:color w:val="000000"/>
          <w:sz w:val="22"/>
          <w:szCs w:val="22"/>
          <w:u w:val="single"/>
          <w:lang w:val="lv-LV"/>
        </w:rPr>
      </w:pPr>
      <w:r w:rsidRPr="00C6111A">
        <w:rPr>
          <w:color w:val="000000"/>
          <w:sz w:val="22"/>
          <w:szCs w:val="22"/>
          <w:u w:val="single"/>
          <w:lang w:val="lv-LV"/>
        </w:rPr>
        <w:t>Palīgvielas ar zināmu iedarbību:</w:t>
      </w:r>
    </w:p>
    <w:p w14:paraId="28F56ED4" w14:textId="77777777" w:rsidR="00491FD5" w:rsidRPr="00C6111A" w:rsidRDefault="00491FD5" w:rsidP="00C6111A">
      <w:pPr>
        <w:tabs>
          <w:tab w:val="right" w:pos="4962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Glikozes sīrups</w:t>
      </w:r>
      <w:r w:rsidRPr="00C6111A">
        <w:rPr>
          <w:color w:val="000000"/>
          <w:sz w:val="22"/>
          <w:szCs w:val="22"/>
          <w:lang w:val="lv-LV"/>
        </w:rPr>
        <w:tab/>
        <w:t>3,141 mg</w:t>
      </w:r>
    </w:p>
    <w:p w14:paraId="6AA98664" w14:textId="77777777" w:rsidR="00491FD5" w:rsidRPr="00C6111A" w:rsidRDefault="00491FD5" w:rsidP="00C6111A">
      <w:pPr>
        <w:tabs>
          <w:tab w:val="right" w:pos="4962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S</w:t>
      </w:r>
      <w:r w:rsidR="001042AD" w:rsidRPr="00C6111A">
        <w:rPr>
          <w:color w:val="000000"/>
          <w:sz w:val="22"/>
          <w:szCs w:val="22"/>
          <w:lang w:val="lv-LV"/>
        </w:rPr>
        <w:t>ukroze (s</w:t>
      </w:r>
      <w:r w:rsidRPr="00C6111A">
        <w:rPr>
          <w:color w:val="000000"/>
          <w:sz w:val="22"/>
          <w:szCs w:val="22"/>
          <w:lang w:val="lv-LV"/>
        </w:rPr>
        <w:t>aharoze</w:t>
      </w:r>
      <w:r w:rsidR="001042AD" w:rsidRPr="00C6111A">
        <w:rPr>
          <w:color w:val="000000"/>
          <w:sz w:val="22"/>
          <w:szCs w:val="22"/>
          <w:lang w:val="lv-LV"/>
        </w:rPr>
        <w:t>)</w:t>
      </w:r>
      <w:r w:rsidRPr="00C6111A">
        <w:rPr>
          <w:color w:val="000000"/>
          <w:sz w:val="22"/>
          <w:szCs w:val="22"/>
          <w:lang w:val="lv-LV"/>
        </w:rPr>
        <w:tab/>
        <w:t>133,736 mg</w:t>
      </w:r>
    </w:p>
    <w:p w14:paraId="0495A032" w14:textId="77777777" w:rsidR="00491FD5" w:rsidRPr="00C6111A" w:rsidRDefault="00491FD5" w:rsidP="00C6111A">
      <w:pPr>
        <w:jc w:val="both"/>
        <w:rPr>
          <w:color w:val="000000"/>
          <w:sz w:val="22"/>
          <w:szCs w:val="22"/>
          <w:lang w:val="lv-LV"/>
        </w:rPr>
      </w:pPr>
    </w:p>
    <w:p w14:paraId="7B2F46EC" w14:textId="77777777" w:rsidR="00491FD5" w:rsidRPr="00C6111A" w:rsidRDefault="00491FD5" w:rsidP="00C6111A">
      <w:pPr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Pilnu palīgvielu sarakstu skatīt 6.1. apakšpunktā.</w:t>
      </w:r>
    </w:p>
    <w:p w14:paraId="5FC0C4BE" w14:textId="77777777" w:rsidR="00491FD5" w:rsidRPr="00C6111A" w:rsidRDefault="00491FD5" w:rsidP="00C6111A">
      <w:pPr>
        <w:jc w:val="both"/>
        <w:rPr>
          <w:color w:val="000000"/>
          <w:sz w:val="22"/>
          <w:szCs w:val="22"/>
          <w:lang w:val="lv-LV"/>
        </w:rPr>
      </w:pPr>
    </w:p>
    <w:p w14:paraId="0148945B" w14:textId="77777777" w:rsidR="004E3AFF" w:rsidRPr="00C6111A" w:rsidRDefault="004E3AFF" w:rsidP="00C6111A">
      <w:pPr>
        <w:jc w:val="both"/>
        <w:rPr>
          <w:color w:val="000000"/>
          <w:sz w:val="22"/>
          <w:szCs w:val="22"/>
          <w:lang w:val="lv-LV"/>
        </w:rPr>
      </w:pPr>
    </w:p>
    <w:p w14:paraId="587006AD" w14:textId="77777777" w:rsidR="00491FD5" w:rsidRPr="00C6111A" w:rsidRDefault="00491FD5" w:rsidP="00C6111A">
      <w:pPr>
        <w:jc w:val="both"/>
        <w:rPr>
          <w:b/>
          <w:color w:val="000000"/>
          <w:sz w:val="22"/>
          <w:szCs w:val="22"/>
          <w:lang w:val="lv-LV"/>
        </w:rPr>
      </w:pPr>
      <w:r w:rsidRPr="00C6111A">
        <w:rPr>
          <w:b/>
          <w:color w:val="000000"/>
          <w:sz w:val="22"/>
          <w:szCs w:val="22"/>
          <w:lang w:val="lv-LV"/>
        </w:rPr>
        <w:t>3.</w:t>
      </w:r>
      <w:r w:rsidRPr="00C6111A">
        <w:rPr>
          <w:b/>
          <w:color w:val="000000"/>
          <w:sz w:val="22"/>
          <w:szCs w:val="22"/>
          <w:lang w:val="lv-LV"/>
        </w:rPr>
        <w:tab/>
        <w:t>ZĀĻU FORMA</w:t>
      </w:r>
    </w:p>
    <w:p w14:paraId="5CBD0DB6" w14:textId="77777777" w:rsidR="004E3AFF" w:rsidRPr="00C6111A" w:rsidRDefault="004E3AFF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</w:p>
    <w:p w14:paraId="5BC3F5E1" w14:textId="77777777" w:rsidR="00491FD5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Apvalkot</w:t>
      </w:r>
      <w:r w:rsidR="004E3AFF" w:rsidRPr="00C6111A">
        <w:rPr>
          <w:color w:val="000000"/>
          <w:sz w:val="22"/>
          <w:szCs w:val="22"/>
          <w:lang w:val="lv-LV"/>
        </w:rPr>
        <w:t>ā</w:t>
      </w:r>
      <w:r w:rsidRPr="00C6111A">
        <w:rPr>
          <w:color w:val="000000"/>
          <w:sz w:val="22"/>
          <w:szCs w:val="22"/>
          <w:lang w:val="lv-LV"/>
        </w:rPr>
        <w:t xml:space="preserve"> tablete</w:t>
      </w:r>
      <w:r w:rsidR="004E3AFF" w:rsidRPr="00C6111A">
        <w:rPr>
          <w:color w:val="000000"/>
          <w:sz w:val="22"/>
          <w:szCs w:val="22"/>
          <w:lang w:val="lv-LV"/>
        </w:rPr>
        <w:t>.</w:t>
      </w:r>
    </w:p>
    <w:p w14:paraId="07BC8EC2" w14:textId="77777777" w:rsidR="00491FD5" w:rsidRPr="00C6111A" w:rsidRDefault="00491FD5" w:rsidP="00C6111A">
      <w:pPr>
        <w:jc w:val="both"/>
        <w:rPr>
          <w:color w:val="000000"/>
          <w:sz w:val="22"/>
          <w:szCs w:val="22"/>
          <w:lang w:val="lv-LV"/>
        </w:rPr>
      </w:pPr>
    </w:p>
    <w:p w14:paraId="67BD7008" w14:textId="77777777" w:rsidR="00491FD5" w:rsidRPr="00C6111A" w:rsidRDefault="00491FD5" w:rsidP="00C6111A">
      <w:pPr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Apvalkotās tabletes ir zaļas, apaļas, abpusēji izliektas ar gludu virsmu. Apvalkotās tabletes diametrs</w:t>
      </w:r>
      <w:r w:rsidR="00337B9B" w:rsidRPr="00C6111A">
        <w:rPr>
          <w:color w:val="000000"/>
          <w:sz w:val="22"/>
          <w:szCs w:val="22"/>
          <w:lang w:val="lv-LV"/>
        </w:rPr>
        <w:t xml:space="preserve"> ir</w:t>
      </w:r>
      <w:r w:rsidRPr="00C6111A">
        <w:rPr>
          <w:color w:val="000000"/>
          <w:sz w:val="22"/>
          <w:szCs w:val="22"/>
          <w:lang w:val="lv-LV"/>
        </w:rPr>
        <w:t xml:space="preserve"> 11,0–11,9 mm.</w:t>
      </w:r>
    </w:p>
    <w:p w14:paraId="697FCEA7" w14:textId="77777777" w:rsidR="00A9696E" w:rsidRPr="00C6111A" w:rsidRDefault="00A9696E" w:rsidP="00C6111A">
      <w:pPr>
        <w:jc w:val="both"/>
        <w:rPr>
          <w:color w:val="000000"/>
          <w:sz w:val="22"/>
          <w:szCs w:val="22"/>
          <w:lang w:val="lv-LV"/>
        </w:rPr>
      </w:pPr>
    </w:p>
    <w:p w14:paraId="6727BE26" w14:textId="77777777" w:rsidR="004E3AFF" w:rsidRPr="00C6111A" w:rsidRDefault="004E3AFF" w:rsidP="00C6111A">
      <w:pPr>
        <w:jc w:val="both"/>
        <w:rPr>
          <w:color w:val="000000"/>
          <w:sz w:val="22"/>
          <w:szCs w:val="22"/>
          <w:lang w:val="lv-LV"/>
        </w:rPr>
      </w:pPr>
    </w:p>
    <w:p w14:paraId="7AB69DB4" w14:textId="77777777" w:rsidR="00491FD5" w:rsidRPr="00C6111A" w:rsidRDefault="00491FD5" w:rsidP="00C6111A">
      <w:pPr>
        <w:jc w:val="both"/>
        <w:rPr>
          <w:b/>
          <w:color w:val="000000"/>
          <w:sz w:val="22"/>
          <w:szCs w:val="22"/>
          <w:lang w:val="lv-LV"/>
        </w:rPr>
      </w:pPr>
      <w:r w:rsidRPr="00C6111A">
        <w:rPr>
          <w:b/>
          <w:color w:val="000000"/>
          <w:sz w:val="22"/>
          <w:szCs w:val="22"/>
          <w:lang w:val="lv-LV"/>
        </w:rPr>
        <w:t>4.</w:t>
      </w:r>
      <w:r w:rsidRPr="00C6111A">
        <w:rPr>
          <w:b/>
          <w:color w:val="000000"/>
          <w:sz w:val="22"/>
          <w:szCs w:val="22"/>
          <w:lang w:val="lv-LV"/>
        </w:rPr>
        <w:tab/>
        <w:t>KLĪNISKĀ INFORMĀCIJA</w:t>
      </w:r>
    </w:p>
    <w:p w14:paraId="4ACD03CB" w14:textId="77777777" w:rsidR="004E3AFF" w:rsidRPr="00C6111A" w:rsidRDefault="004E3AFF" w:rsidP="00C6111A">
      <w:pPr>
        <w:jc w:val="both"/>
        <w:rPr>
          <w:b/>
          <w:color w:val="000000"/>
          <w:sz w:val="22"/>
          <w:szCs w:val="22"/>
          <w:lang w:val="lv-LV"/>
        </w:rPr>
      </w:pPr>
    </w:p>
    <w:p w14:paraId="361750E6" w14:textId="77777777" w:rsidR="00491FD5" w:rsidRPr="00C6111A" w:rsidRDefault="00491FD5" w:rsidP="00C6111A">
      <w:pPr>
        <w:jc w:val="both"/>
        <w:rPr>
          <w:b/>
          <w:color w:val="000000"/>
          <w:sz w:val="22"/>
          <w:szCs w:val="22"/>
          <w:lang w:val="lv-LV"/>
        </w:rPr>
      </w:pPr>
      <w:r w:rsidRPr="00C6111A">
        <w:rPr>
          <w:b/>
          <w:color w:val="000000"/>
          <w:sz w:val="22"/>
          <w:szCs w:val="22"/>
          <w:lang w:val="lv-LV"/>
        </w:rPr>
        <w:t>4.1.</w:t>
      </w:r>
      <w:r w:rsidRPr="00C6111A">
        <w:rPr>
          <w:b/>
          <w:color w:val="000000"/>
          <w:sz w:val="22"/>
          <w:szCs w:val="22"/>
          <w:lang w:val="lv-LV"/>
        </w:rPr>
        <w:tab/>
        <w:t>Terapeitiskās indikācijas</w:t>
      </w:r>
    </w:p>
    <w:p w14:paraId="37874C57" w14:textId="77777777" w:rsidR="004E3AFF" w:rsidRPr="00C6111A" w:rsidRDefault="004E3AFF" w:rsidP="00C6111A">
      <w:pPr>
        <w:jc w:val="both"/>
        <w:rPr>
          <w:color w:val="000000"/>
          <w:sz w:val="22"/>
          <w:szCs w:val="22"/>
          <w:lang w:val="lv-LV"/>
        </w:rPr>
      </w:pPr>
    </w:p>
    <w:p w14:paraId="5C8875B4" w14:textId="77777777" w:rsidR="00491FD5" w:rsidRPr="00C6111A" w:rsidRDefault="00B86B68" w:rsidP="00C6111A">
      <w:pPr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Augu izcelsmes zāles</w:t>
      </w:r>
      <w:r w:rsidR="00491FD5" w:rsidRPr="00C6111A">
        <w:rPr>
          <w:color w:val="000000"/>
          <w:sz w:val="22"/>
          <w:szCs w:val="22"/>
          <w:lang w:val="lv-LV"/>
        </w:rPr>
        <w:t xml:space="preserve"> </w:t>
      </w:r>
      <w:r w:rsidR="00337B9B" w:rsidRPr="00C6111A">
        <w:rPr>
          <w:color w:val="000000"/>
          <w:sz w:val="22"/>
          <w:szCs w:val="22"/>
          <w:lang w:val="lv-LV"/>
        </w:rPr>
        <w:t>akūta, nekomplicēta deguna blakusdobumu</w:t>
      </w:r>
      <w:r w:rsidR="00491FD5" w:rsidRPr="00C6111A">
        <w:rPr>
          <w:color w:val="000000"/>
          <w:sz w:val="22"/>
          <w:szCs w:val="22"/>
          <w:lang w:val="lv-LV"/>
        </w:rPr>
        <w:t xml:space="preserve"> (akūta, nekomplicēta rinosinusīta) iekaisuma</w:t>
      </w:r>
      <w:r w:rsidR="00A17D67">
        <w:rPr>
          <w:color w:val="000000"/>
          <w:sz w:val="22"/>
          <w:szCs w:val="22"/>
          <w:lang w:val="lv-LV"/>
        </w:rPr>
        <w:t>, ar tādiem simptomiem kā iesnas, aizlikts deguns, galvassāpes, sāpes vai spiediena sajūta sejas apvidū,</w:t>
      </w:r>
      <w:r w:rsidR="00491FD5" w:rsidRPr="00C6111A">
        <w:rPr>
          <w:color w:val="000000"/>
          <w:sz w:val="22"/>
          <w:szCs w:val="22"/>
          <w:lang w:val="lv-LV"/>
        </w:rPr>
        <w:t xml:space="preserve"> ārstēšanai</w:t>
      </w:r>
      <w:r w:rsidR="001042AD" w:rsidRPr="00C6111A">
        <w:rPr>
          <w:color w:val="000000"/>
          <w:sz w:val="22"/>
          <w:szCs w:val="22"/>
          <w:lang w:val="lv-LV"/>
        </w:rPr>
        <w:t xml:space="preserve"> pieaugušajiem</w:t>
      </w:r>
      <w:r w:rsidR="00491FD5" w:rsidRPr="00C6111A">
        <w:rPr>
          <w:color w:val="000000"/>
          <w:sz w:val="22"/>
          <w:szCs w:val="22"/>
          <w:lang w:val="lv-LV"/>
        </w:rPr>
        <w:t>.</w:t>
      </w:r>
    </w:p>
    <w:p w14:paraId="7A185AE5" w14:textId="77777777" w:rsidR="004E3AFF" w:rsidRPr="00C6111A" w:rsidRDefault="004E3AFF" w:rsidP="00C6111A">
      <w:pPr>
        <w:jc w:val="both"/>
        <w:rPr>
          <w:color w:val="000000"/>
          <w:sz w:val="22"/>
          <w:szCs w:val="22"/>
          <w:lang w:val="lv-LV"/>
        </w:rPr>
      </w:pPr>
    </w:p>
    <w:p w14:paraId="13640199" w14:textId="77777777" w:rsidR="00491FD5" w:rsidRPr="00C6111A" w:rsidRDefault="00491FD5" w:rsidP="00C6111A">
      <w:pPr>
        <w:jc w:val="both"/>
        <w:rPr>
          <w:b/>
          <w:color w:val="000000"/>
          <w:sz w:val="22"/>
          <w:szCs w:val="22"/>
          <w:lang w:val="lv-LV"/>
        </w:rPr>
      </w:pPr>
      <w:r w:rsidRPr="00C6111A">
        <w:rPr>
          <w:b/>
          <w:color w:val="000000"/>
          <w:sz w:val="22"/>
          <w:szCs w:val="22"/>
          <w:lang w:val="lv-LV"/>
        </w:rPr>
        <w:t>4.2.</w:t>
      </w:r>
      <w:r w:rsidRPr="00C6111A">
        <w:rPr>
          <w:b/>
          <w:color w:val="000000"/>
          <w:sz w:val="22"/>
          <w:szCs w:val="22"/>
          <w:lang w:val="lv-LV"/>
        </w:rPr>
        <w:tab/>
        <w:t>Devas un lietošanas veids</w:t>
      </w:r>
    </w:p>
    <w:p w14:paraId="7E9E0E8A" w14:textId="77777777" w:rsidR="00491FD5" w:rsidRPr="00C6111A" w:rsidRDefault="00491FD5" w:rsidP="00C6111A">
      <w:pPr>
        <w:jc w:val="both"/>
        <w:rPr>
          <w:b/>
          <w:color w:val="000000"/>
          <w:sz w:val="22"/>
          <w:szCs w:val="22"/>
          <w:lang w:val="lv-LV"/>
        </w:rPr>
      </w:pPr>
    </w:p>
    <w:p w14:paraId="10A0BAAC" w14:textId="77777777" w:rsidR="00491FD5" w:rsidRPr="00C6111A" w:rsidRDefault="00491FD5" w:rsidP="00C6111A">
      <w:pPr>
        <w:jc w:val="both"/>
        <w:rPr>
          <w:b/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u w:val="single"/>
          <w:lang w:val="lv-LV"/>
        </w:rPr>
        <w:t>Devas</w:t>
      </w:r>
    </w:p>
    <w:p w14:paraId="012619C0" w14:textId="77777777" w:rsidR="00491FD5" w:rsidRPr="00C6111A" w:rsidRDefault="00491FD5" w:rsidP="00C6111A">
      <w:pPr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Pieauguš</w:t>
      </w:r>
      <w:r w:rsidR="00337B9B" w:rsidRPr="00C6111A">
        <w:rPr>
          <w:color w:val="000000"/>
          <w:sz w:val="22"/>
          <w:szCs w:val="22"/>
          <w:lang w:val="lv-LV"/>
        </w:rPr>
        <w:t>aj</w:t>
      </w:r>
      <w:r w:rsidRPr="00C6111A">
        <w:rPr>
          <w:color w:val="000000"/>
          <w:sz w:val="22"/>
          <w:szCs w:val="22"/>
          <w:lang w:val="lv-LV"/>
        </w:rPr>
        <w:t>ie</w:t>
      </w:r>
      <w:r w:rsidR="00337B9B" w:rsidRPr="00C6111A">
        <w:rPr>
          <w:color w:val="000000"/>
          <w:sz w:val="22"/>
          <w:szCs w:val="22"/>
          <w:lang w:val="lv-LV"/>
        </w:rPr>
        <w:t>m</w:t>
      </w:r>
      <w:r w:rsidRPr="00C6111A">
        <w:rPr>
          <w:color w:val="000000"/>
          <w:sz w:val="22"/>
          <w:szCs w:val="22"/>
          <w:lang w:val="lv-LV"/>
        </w:rPr>
        <w:t xml:space="preserve"> </w:t>
      </w:r>
      <w:r w:rsidR="00337B9B" w:rsidRPr="00C6111A">
        <w:rPr>
          <w:color w:val="000000"/>
          <w:sz w:val="22"/>
          <w:szCs w:val="22"/>
          <w:lang w:val="lv-LV"/>
        </w:rPr>
        <w:t>jā</w:t>
      </w:r>
      <w:r w:rsidRPr="00C6111A">
        <w:rPr>
          <w:color w:val="000000"/>
          <w:sz w:val="22"/>
          <w:szCs w:val="22"/>
          <w:lang w:val="lv-LV"/>
        </w:rPr>
        <w:t>lieto 1 apvalkot</w:t>
      </w:r>
      <w:r w:rsidR="00337B9B" w:rsidRPr="00C6111A">
        <w:rPr>
          <w:color w:val="000000"/>
          <w:sz w:val="22"/>
          <w:szCs w:val="22"/>
          <w:lang w:val="lv-LV"/>
        </w:rPr>
        <w:t>ā</w:t>
      </w:r>
      <w:r w:rsidRPr="00C6111A">
        <w:rPr>
          <w:color w:val="000000"/>
          <w:sz w:val="22"/>
          <w:szCs w:val="22"/>
          <w:lang w:val="lv-LV"/>
        </w:rPr>
        <w:t xml:space="preserve"> tablet</w:t>
      </w:r>
      <w:r w:rsidR="00337B9B" w:rsidRPr="00C6111A">
        <w:rPr>
          <w:color w:val="000000"/>
          <w:sz w:val="22"/>
          <w:szCs w:val="22"/>
          <w:lang w:val="lv-LV"/>
        </w:rPr>
        <w:t>e</w:t>
      </w:r>
      <w:r w:rsidRPr="00C6111A">
        <w:rPr>
          <w:color w:val="000000"/>
          <w:sz w:val="22"/>
          <w:szCs w:val="22"/>
          <w:lang w:val="lv-LV"/>
        </w:rPr>
        <w:t xml:space="preserve"> 3 reizes dienā (maksimāli 3 apvalkot</w:t>
      </w:r>
      <w:r w:rsidR="004E3AFF" w:rsidRPr="00C6111A">
        <w:rPr>
          <w:color w:val="000000"/>
          <w:sz w:val="22"/>
          <w:szCs w:val="22"/>
          <w:lang w:val="lv-LV"/>
        </w:rPr>
        <w:t>ā</w:t>
      </w:r>
      <w:r w:rsidRPr="00C6111A">
        <w:rPr>
          <w:color w:val="000000"/>
          <w:sz w:val="22"/>
          <w:szCs w:val="22"/>
          <w:lang w:val="lv-LV"/>
        </w:rPr>
        <w:t>s tabletes dienā).</w:t>
      </w:r>
    </w:p>
    <w:p w14:paraId="2DB6963F" w14:textId="77777777" w:rsidR="00491FD5" w:rsidRPr="00C6111A" w:rsidRDefault="00491FD5" w:rsidP="00C6111A">
      <w:pPr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N</w:t>
      </w:r>
      <w:r w:rsidR="00337B9B" w:rsidRPr="00C6111A">
        <w:rPr>
          <w:color w:val="000000"/>
          <w:sz w:val="22"/>
          <w:szCs w:val="22"/>
          <w:lang w:val="lv-LV"/>
        </w:rPr>
        <w:t xml:space="preserve">av </w:t>
      </w:r>
      <w:r w:rsidRPr="00C6111A">
        <w:rPr>
          <w:color w:val="000000"/>
          <w:sz w:val="22"/>
          <w:szCs w:val="22"/>
          <w:lang w:val="lv-LV"/>
        </w:rPr>
        <w:t>pietiek</w:t>
      </w:r>
      <w:r w:rsidR="00337B9B" w:rsidRPr="00C6111A">
        <w:rPr>
          <w:color w:val="000000"/>
          <w:sz w:val="22"/>
          <w:szCs w:val="22"/>
          <w:lang w:val="lv-LV"/>
        </w:rPr>
        <w:t>amu</w:t>
      </w:r>
      <w:r w:rsidRPr="00C6111A">
        <w:rPr>
          <w:color w:val="000000"/>
          <w:sz w:val="22"/>
          <w:szCs w:val="22"/>
          <w:lang w:val="lv-LV"/>
        </w:rPr>
        <w:t xml:space="preserve"> datu par </w:t>
      </w:r>
      <w:r w:rsidR="00337B9B" w:rsidRPr="00C6111A">
        <w:rPr>
          <w:color w:val="000000"/>
          <w:sz w:val="22"/>
          <w:szCs w:val="22"/>
          <w:lang w:val="lv-LV"/>
        </w:rPr>
        <w:t>specifiskiem devu ieteikumiem</w:t>
      </w:r>
      <w:r w:rsidRPr="00C6111A">
        <w:rPr>
          <w:color w:val="000000"/>
          <w:sz w:val="22"/>
          <w:szCs w:val="22"/>
          <w:lang w:val="lv-LV"/>
        </w:rPr>
        <w:t xml:space="preserve"> pacientiem ar nieru/aknu darbības traucējumiem.</w:t>
      </w:r>
    </w:p>
    <w:p w14:paraId="50AEAAE8" w14:textId="77777777" w:rsidR="00491FD5" w:rsidRPr="00C6111A" w:rsidRDefault="00491FD5" w:rsidP="00C6111A">
      <w:pPr>
        <w:jc w:val="both"/>
        <w:rPr>
          <w:color w:val="000000"/>
          <w:sz w:val="22"/>
          <w:szCs w:val="22"/>
          <w:lang w:val="lv-LV"/>
        </w:rPr>
      </w:pPr>
    </w:p>
    <w:p w14:paraId="57DF5837" w14:textId="77777777" w:rsidR="00491FD5" w:rsidRPr="00C6111A" w:rsidRDefault="00491FD5" w:rsidP="00C6111A">
      <w:pPr>
        <w:jc w:val="both"/>
        <w:rPr>
          <w:i/>
          <w:color w:val="000000"/>
          <w:sz w:val="22"/>
          <w:szCs w:val="22"/>
          <w:lang w:val="lv-LV"/>
        </w:rPr>
      </w:pPr>
      <w:r w:rsidRPr="00C6111A">
        <w:rPr>
          <w:i/>
          <w:color w:val="000000"/>
          <w:sz w:val="22"/>
          <w:szCs w:val="22"/>
          <w:lang w:val="lv-LV"/>
        </w:rPr>
        <w:t>Pediatriskā populācija</w:t>
      </w:r>
    </w:p>
    <w:p w14:paraId="2E48148B" w14:textId="77777777" w:rsidR="00491FD5" w:rsidRPr="00C6111A" w:rsidRDefault="00491FD5" w:rsidP="00C6111A">
      <w:pPr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Šīs zāles nedrīkst lietot bērni un pusaudži, kuri ir jaunāki par 18 gadiem.</w:t>
      </w:r>
    </w:p>
    <w:p w14:paraId="1E48D4D1" w14:textId="77777777" w:rsidR="00491FD5" w:rsidRPr="00C6111A" w:rsidRDefault="00491FD5" w:rsidP="00C6111A">
      <w:pPr>
        <w:jc w:val="both"/>
        <w:rPr>
          <w:color w:val="000000"/>
          <w:sz w:val="22"/>
          <w:szCs w:val="22"/>
          <w:lang w:val="lv-LV"/>
        </w:rPr>
      </w:pPr>
    </w:p>
    <w:p w14:paraId="6B1911DE" w14:textId="77777777" w:rsidR="00491FD5" w:rsidRPr="00C6111A" w:rsidRDefault="00491FD5" w:rsidP="00C6111A">
      <w:pPr>
        <w:jc w:val="both"/>
        <w:rPr>
          <w:color w:val="000000"/>
          <w:sz w:val="22"/>
          <w:szCs w:val="22"/>
          <w:u w:val="single"/>
          <w:lang w:val="lv-LV"/>
        </w:rPr>
      </w:pPr>
      <w:r w:rsidRPr="00C6111A">
        <w:rPr>
          <w:color w:val="000000"/>
          <w:sz w:val="22"/>
          <w:szCs w:val="22"/>
          <w:u w:val="single"/>
          <w:lang w:val="lv-LV"/>
        </w:rPr>
        <w:t>Lietošanas veids</w:t>
      </w:r>
    </w:p>
    <w:p w14:paraId="3BCF577A" w14:textId="77777777" w:rsidR="004E3AFF" w:rsidRPr="00C6111A" w:rsidRDefault="00DE2C08" w:rsidP="00C6111A">
      <w:pPr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A</w:t>
      </w:r>
      <w:r w:rsidR="00491FD5" w:rsidRPr="00C6111A">
        <w:rPr>
          <w:color w:val="000000"/>
          <w:sz w:val="22"/>
          <w:szCs w:val="22"/>
          <w:lang w:val="lv-LV"/>
        </w:rPr>
        <w:t>pvalkot</w:t>
      </w:r>
      <w:r w:rsidR="00502564" w:rsidRPr="00C6111A">
        <w:rPr>
          <w:color w:val="000000"/>
          <w:sz w:val="22"/>
          <w:szCs w:val="22"/>
          <w:lang w:val="lv-LV"/>
        </w:rPr>
        <w:t>ā</w:t>
      </w:r>
      <w:r w:rsidRPr="00C6111A">
        <w:rPr>
          <w:color w:val="000000"/>
          <w:sz w:val="22"/>
          <w:szCs w:val="22"/>
          <w:lang w:val="lv-LV"/>
        </w:rPr>
        <w:t>s</w:t>
      </w:r>
      <w:r w:rsidR="00491FD5" w:rsidRPr="00C6111A">
        <w:rPr>
          <w:color w:val="000000"/>
          <w:sz w:val="22"/>
          <w:szCs w:val="22"/>
          <w:lang w:val="lv-LV"/>
        </w:rPr>
        <w:t xml:space="preserve"> tablet</w:t>
      </w:r>
      <w:r w:rsidRPr="00C6111A">
        <w:rPr>
          <w:color w:val="000000"/>
          <w:sz w:val="22"/>
          <w:szCs w:val="22"/>
          <w:lang w:val="lv-LV"/>
        </w:rPr>
        <w:t>es jānorij</w:t>
      </w:r>
      <w:r w:rsidR="00502564" w:rsidRPr="00C6111A">
        <w:rPr>
          <w:color w:val="000000"/>
          <w:sz w:val="22"/>
          <w:szCs w:val="22"/>
          <w:lang w:val="lv-LV"/>
        </w:rPr>
        <w:t>,</w:t>
      </w:r>
      <w:r w:rsidR="00491FD5" w:rsidRPr="00C6111A">
        <w:rPr>
          <w:color w:val="000000"/>
          <w:sz w:val="22"/>
          <w:szCs w:val="22"/>
          <w:lang w:val="lv-LV"/>
        </w:rPr>
        <w:t xml:space="preserve"> </w:t>
      </w:r>
      <w:r w:rsidR="00502564" w:rsidRPr="00C6111A">
        <w:rPr>
          <w:color w:val="000000"/>
          <w:sz w:val="22"/>
          <w:szCs w:val="22"/>
          <w:lang w:val="lv-LV"/>
        </w:rPr>
        <w:t xml:space="preserve">tās </w:t>
      </w:r>
      <w:r w:rsidR="00491FD5" w:rsidRPr="00C6111A">
        <w:rPr>
          <w:color w:val="000000"/>
          <w:sz w:val="22"/>
          <w:szCs w:val="22"/>
          <w:lang w:val="lv-LV"/>
        </w:rPr>
        <w:t>ne</w:t>
      </w:r>
      <w:r w:rsidR="00DD1843" w:rsidRPr="00C6111A">
        <w:rPr>
          <w:color w:val="000000"/>
          <w:sz w:val="22"/>
          <w:szCs w:val="22"/>
          <w:lang w:val="lv-LV"/>
        </w:rPr>
        <w:t>sa</w:t>
      </w:r>
      <w:r w:rsidR="00491FD5" w:rsidRPr="00C6111A">
        <w:rPr>
          <w:color w:val="000000"/>
          <w:sz w:val="22"/>
          <w:szCs w:val="22"/>
          <w:lang w:val="lv-LV"/>
        </w:rPr>
        <w:t xml:space="preserve">košļājot. </w:t>
      </w:r>
      <w:r w:rsidR="000B2636" w:rsidRPr="00C6111A">
        <w:rPr>
          <w:color w:val="000000"/>
          <w:sz w:val="22"/>
          <w:szCs w:val="22"/>
          <w:lang w:val="lv-LV"/>
        </w:rPr>
        <w:t>Š</w:t>
      </w:r>
      <w:r w:rsidR="00337B9B" w:rsidRPr="00C6111A">
        <w:rPr>
          <w:color w:val="000000"/>
          <w:sz w:val="22"/>
          <w:szCs w:val="22"/>
          <w:lang w:val="lv-LV"/>
        </w:rPr>
        <w:t>īs z</w:t>
      </w:r>
      <w:r w:rsidR="00491FD5" w:rsidRPr="00C6111A">
        <w:rPr>
          <w:color w:val="000000"/>
          <w:sz w:val="22"/>
          <w:szCs w:val="22"/>
          <w:lang w:val="lv-LV"/>
        </w:rPr>
        <w:t>āles</w:t>
      </w:r>
      <w:r w:rsidR="00E30015" w:rsidRPr="00C6111A">
        <w:rPr>
          <w:color w:val="000000"/>
          <w:sz w:val="22"/>
          <w:szCs w:val="22"/>
          <w:lang w:val="lv-LV"/>
        </w:rPr>
        <w:t xml:space="preserve"> jālieto</w:t>
      </w:r>
      <w:r w:rsidR="00D87BF7" w:rsidRPr="00C6111A">
        <w:rPr>
          <w:color w:val="000000"/>
          <w:sz w:val="22"/>
          <w:szCs w:val="22"/>
          <w:lang w:val="lv-LV"/>
        </w:rPr>
        <w:t>,</w:t>
      </w:r>
      <w:r w:rsidR="00491FD5" w:rsidRPr="00C6111A">
        <w:rPr>
          <w:color w:val="000000"/>
          <w:sz w:val="22"/>
          <w:szCs w:val="22"/>
          <w:lang w:val="lv-LV"/>
        </w:rPr>
        <w:t xml:space="preserve"> uzdzerot</w:t>
      </w:r>
      <w:r w:rsidR="00DD1843" w:rsidRPr="00C6111A">
        <w:rPr>
          <w:color w:val="000000"/>
          <w:sz w:val="22"/>
          <w:szCs w:val="22"/>
          <w:lang w:val="lv-LV"/>
        </w:rPr>
        <w:t xml:space="preserve"> </w:t>
      </w:r>
      <w:r w:rsidR="00337B9B" w:rsidRPr="00C6111A">
        <w:rPr>
          <w:color w:val="000000"/>
          <w:sz w:val="22"/>
          <w:szCs w:val="22"/>
          <w:lang w:val="lv-LV"/>
        </w:rPr>
        <w:t xml:space="preserve">nedaudz </w:t>
      </w:r>
      <w:r w:rsidR="00491FD5" w:rsidRPr="00C6111A">
        <w:rPr>
          <w:color w:val="000000"/>
          <w:sz w:val="22"/>
          <w:szCs w:val="22"/>
          <w:lang w:val="lv-LV"/>
        </w:rPr>
        <w:t>šķidrum</w:t>
      </w:r>
      <w:r w:rsidR="00D87BF7" w:rsidRPr="00C6111A">
        <w:rPr>
          <w:color w:val="000000"/>
          <w:sz w:val="22"/>
          <w:szCs w:val="22"/>
          <w:lang w:val="lv-LV"/>
        </w:rPr>
        <w:t>a</w:t>
      </w:r>
      <w:r w:rsidR="00491FD5" w:rsidRPr="00C6111A">
        <w:rPr>
          <w:color w:val="000000"/>
          <w:sz w:val="22"/>
          <w:szCs w:val="22"/>
          <w:lang w:val="lv-LV"/>
        </w:rPr>
        <w:t xml:space="preserve">, piemēram, </w:t>
      </w:r>
      <w:r w:rsidR="00337B9B" w:rsidRPr="00C6111A">
        <w:rPr>
          <w:color w:val="000000"/>
          <w:sz w:val="22"/>
          <w:szCs w:val="22"/>
          <w:lang w:val="lv-LV"/>
        </w:rPr>
        <w:t xml:space="preserve">glāzi </w:t>
      </w:r>
      <w:r w:rsidR="00491FD5" w:rsidRPr="00C6111A">
        <w:rPr>
          <w:color w:val="000000"/>
          <w:sz w:val="22"/>
          <w:szCs w:val="22"/>
          <w:lang w:val="lv-LV"/>
        </w:rPr>
        <w:t>ūdens.</w:t>
      </w:r>
    </w:p>
    <w:p w14:paraId="1C5BB778" w14:textId="77777777" w:rsidR="004E3AFF" w:rsidRPr="00C6111A" w:rsidRDefault="004E3AFF" w:rsidP="00C6111A">
      <w:pPr>
        <w:jc w:val="both"/>
        <w:rPr>
          <w:color w:val="000000"/>
          <w:sz w:val="22"/>
          <w:szCs w:val="22"/>
          <w:lang w:val="lv-LV"/>
        </w:rPr>
      </w:pPr>
    </w:p>
    <w:p w14:paraId="059A2966" w14:textId="77777777" w:rsidR="00491FD5" w:rsidRPr="00CD63D5" w:rsidRDefault="00491FD5" w:rsidP="00C6111A">
      <w:pPr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 xml:space="preserve">Ja nav nozīmēts citādi, zāles jālieto 7–14 dienas. </w:t>
      </w:r>
      <w:r w:rsidR="00337B9B" w:rsidRPr="00C6111A">
        <w:rPr>
          <w:color w:val="000000"/>
          <w:sz w:val="22"/>
          <w:szCs w:val="22"/>
          <w:lang w:val="lv-LV"/>
        </w:rPr>
        <w:t>Lūdzu ņemt vērā informāciju, kas sniegta apakšpunktā</w:t>
      </w:r>
      <w:r w:rsidRPr="00C6111A">
        <w:rPr>
          <w:color w:val="000000"/>
          <w:sz w:val="22"/>
          <w:szCs w:val="22"/>
          <w:lang w:val="lv-LV"/>
        </w:rPr>
        <w:t xml:space="preserve"> </w:t>
      </w:r>
      <w:r w:rsidR="00D15B52" w:rsidRPr="00C6111A">
        <w:rPr>
          <w:color w:val="000000"/>
          <w:sz w:val="22"/>
          <w:szCs w:val="22"/>
          <w:lang w:val="lv-LV"/>
        </w:rPr>
        <w:t>“</w:t>
      </w:r>
      <w:r w:rsidR="00D15B52" w:rsidRPr="00C6111A">
        <w:rPr>
          <w:i/>
          <w:color w:val="000000"/>
          <w:sz w:val="22"/>
          <w:lang w:val="lv-LV"/>
        </w:rPr>
        <w:t>Ī</w:t>
      </w:r>
      <w:r w:rsidRPr="00C6111A">
        <w:rPr>
          <w:i/>
          <w:color w:val="000000"/>
          <w:sz w:val="22"/>
          <w:lang w:val="lv-LV"/>
        </w:rPr>
        <w:t>paši brīdinājumi un piesardzība lietošanā</w:t>
      </w:r>
      <w:r w:rsidR="00D15B52" w:rsidRPr="00CD63D5">
        <w:rPr>
          <w:color w:val="000000"/>
          <w:sz w:val="22"/>
          <w:szCs w:val="22"/>
          <w:lang w:val="lv-LV"/>
        </w:rPr>
        <w:t>”</w:t>
      </w:r>
      <w:r w:rsidRPr="00CD63D5">
        <w:rPr>
          <w:color w:val="000000"/>
          <w:sz w:val="22"/>
          <w:szCs w:val="22"/>
          <w:lang w:val="lv-LV"/>
        </w:rPr>
        <w:t>.</w:t>
      </w:r>
    </w:p>
    <w:p w14:paraId="0632E761" w14:textId="77777777" w:rsidR="004E3AFF" w:rsidRPr="00CD63D5" w:rsidRDefault="004E3AFF" w:rsidP="00C6111A">
      <w:pPr>
        <w:jc w:val="both"/>
        <w:rPr>
          <w:color w:val="000000"/>
          <w:sz w:val="22"/>
          <w:szCs w:val="22"/>
          <w:lang w:val="lv-LV"/>
        </w:rPr>
      </w:pPr>
    </w:p>
    <w:p w14:paraId="69E325FD" w14:textId="77777777" w:rsidR="00491FD5" w:rsidRPr="00C6111A" w:rsidRDefault="00491FD5" w:rsidP="00C6111A">
      <w:pPr>
        <w:jc w:val="both"/>
        <w:rPr>
          <w:b/>
          <w:color w:val="000000"/>
          <w:sz w:val="22"/>
          <w:szCs w:val="22"/>
          <w:lang w:val="lv-LV"/>
        </w:rPr>
      </w:pPr>
      <w:r w:rsidRPr="00C6111A">
        <w:rPr>
          <w:b/>
          <w:color w:val="000000"/>
          <w:sz w:val="22"/>
          <w:szCs w:val="22"/>
          <w:lang w:val="lv-LV"/>
        </w:rPr>
        <w:t>4.3.</w:t>
      </w:r>
      <w:r w:rsidRPr="00C6111A">
        <w:rPr>
          <w:b/>
          <w:color w:val="000000"/>
          <w:sz w:val="22"/>
          <w:szCs w:val="22"/>
          <w:lang w:val="lv-LV"/>
        </w:rPr>
        <w:tab/>
        <w:t>Kontrindikācijas</w:t>
      </w:r>
    </w:p>
    <w:p w14:paraId="4A354C20" w14:textId="77777777" w:rsidR="004E3AFF" w:rsidRPr="00C6111A" w:rsidRDefault="004E3AFF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</w:p>
    <w:p w14:paraId="79B65312" w14:textId="77777777" w:rsidR="00491FD5" w:rsidRPr="00C6111A" w:rsidRDefault="00491FD5" w:rsidP="00C6111A">
      <w:pPr>
        <w:numPr>
          <w:ilvl w:val="0"/>
          <w:numId w:val="23"/>
        </w:numPr>
        <w:tabs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Paaugstināta jutība pret aktīvo vielu vai jebkuru no 6.1 apakšpunktā uzskaitītajām palīgvielām.</w:t>
      </w:r>
    </w:p>
    <w:p w14:paraId="629DC582" w14:textId="77777777" w:rsidR="00491FD5" w:rsidRPr="00C6111A" w:rsidRDefault="00491FD5" w:rsidP="00C6111A">
      <w:pPr>
        <w:numPr>
          <w:ilvl w:val="0"/>
          <w:numId w:val="23"/>
        </w:numPr>
        <w:tabs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Peptiska čūla.</w:t>
      </w:r>
    </w:p>
    <w:p w14:paraId="59AF02B0" w14:textId="77777777" w:rsidR="004E3AFF" w:rsidRPr="00C6111A" w:rsidRDefault="004E3AFF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</w:p>
    <w:p w14:paraId="2A06FA72" w14:textId="77777777" w:rsidR="00491FD5" w:rsidRPr="00C6111A" w:rsidRDefault="00491FD5" w:rsidP="00C6111A">
      <w:pPr>
        <w:jc w:val="both"/>
        <w:rPr>
          <w:b/>
          <w:color w:val="000000"/>
          <w:sz w:val="22"/>
          <w:szCs w:val="22"/>
          <w:lang w:val="lv-LV"/>
        </w:rPr>
      </w:pPr>
      <w:r w:rsidRPr="00C6111A">
        <w:rPr>
          <w:b/>
          <w:color w:val="000000"/>
          <w:sz w:val="22"/>
          <w:szCs w:val="22"/>
          <w:lang w:val="lv-LV"/>
        </w:rPr>
        <w:t>4.4.</w:t>
      </w:r>
      <w:r w:rsidRPr="00C6111A">
        <w:rPr>
          <w:b/>
          <w:color w:val="000000"/>
          <w:sz w:val="22"/>
          <w:szCs w:val="22"/>
          <w:lang w:val="lv-LV"/>
        </w:rPr>
        <w:tab/>
        <w:t>Īpaši brīdinājumi un piesardzība lietošanā</w:t>
      </w:r>
    </w:p>
    <w:p w14:paraId="68C2BF74" w14:textId="77777777" w:rsidR="004E3AFF" w:rsidRPr="00C6111A" w:rsidRDefault="004E3AFF" w:rsidP="00C6111A">
      <w:pPr>
        <w:jc w:val="both"/>
        <w:rPr>
          <w:color w:val="000000"/>
          <w:sz w:val="22"/>
          <w:szCs w:val="22"/>
          <w:lang w:val="lv-LV"/>
        </w:rPr>
      </w:pPr>
    </w:p>
    <w:p w14:paraId="1237AF64" w14:textId="77777777" w:rsidR="004C6BD3" w:rsidRPr="00C6111A" w:rsidRDefault="004C6BD3" w:rsidP="00C6111A">
      <w:pPr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Ja pacientam rodas asiņošana no deguna, drudzis, stipras sāpes, strutojoši izdalījumi no deguna, redzes traucējumi, asimetriska sejas vidus daļa vai acis vai arī sejas nejutīgums, jāveic diferenciāldiagnoze un jāpārskata ārstēšana.</w:t>
      </w:r>
    </w:p>
    <w:p w14:paraId="7D505888" w14:textId="77777777" w:rsidR="004C6BD3" w:rsidRPr="00C6111A" w:rsidRDefault="004C6BD3" w:rsidP="00C6111A">
      <w:pPr>
        <w:jc w:val="both"/>
        <w:rPr>
          <w:color w:val="000000"/>
          <w:sz w:val="22"/>
          <w:szCs w:val="22"/>
          <w:lang w:val="lv-LV"/>
        </w:rPr>
      </w:pPr>
    </w:p>
    <w:p w14:paraId="0E614502" w14:textId="77777777" w:rsidR="004C6BD3" w:rsidRPr="00C6111A" w:rsidRDefault="004C6BD3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Ja simptomi saglabājas ilgāk par 7–14 dienām, pacienta stāvoklis pasliktinās vai simptomi periodiski atkārtojas, pacientam jāiesaka konsultēties ar ārstu.</w:t>
      </w:r>
    </w:p>
    <w:p w14:paraId="44A10AE9" w14:textId="77777777" w:rsidR="004C6BD3" w:rsidRPr="00C6111A" w:rsidRDefault="004C6BD3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</w:p>
    <w:p w14:paraId="712C546C" w14:textId="77777777" w:rsidR="00491FD5" w:rsidRPr="00C6111A" w:rsidRDefault="00264595" w:rsidP="00C6111A">
      <w:pPr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P</w:t>
      </w:r>
      <w:r w:rsidR="00B3791A" w:rsidRPr="00C6111A">
        <w:rPr>
          <w:color w:val="000000"/>
          <w:sz w:val="22"/>
          <w:szCs w:val="22"/>
          <w:lang w:val="lv-LV"/>
        </w:rPr>
        <w:t>acient</w:t>
      </w:r>
      <w:r w:rsidRPr="00C6111A">
        <w:rPr>
          <w:color w:val="000000"/>
          <w:sz w:val="22"/>
          <w:szCs w:val="22"/>
          <w:lang w:val="lv-LV"/>
        </w:rPr>
        <w:t>ie</w:t>
      </w:r>
      <w:r w:rsidR="00B3791A" w:rsidRPr="00C6111A">
        <w:rPr>
          <w:color w:val="000000"/>
          <w:sz w:val="22"/>
          <w:szCs w:val="22"/>
          <w:lang w:val="lv-LV"/>
        </w:rPr>
        <w:t xml:space="preserve">m </w:t>
      </w:r>
      <w:r w:rsidRPr="00C6111A">
        <w:rPr>
          <w:color w:val="000000"/>
          <w:sz w:val="22"/>
          <w:szCs w:val="22"/>
          <w:lang w:val="lv-LV"/>
        </w:rPr>
        <w:t>ar diagnosticētu</w:t>
      </w:r>
      <w:r w:rsidR="00491FD5" w:rsidRPr="00C6111A">
        <w:rPr>
          <w:color w:val="000000"/>
          <w:sz w:val="22"/>
          <w:szCs w:val="22"/>
          <w:lang w:val="lv-LV"/>
        </w:rPr>
        <w:t xml:space="preserve"> </w:t>
      </w:r>
      <w:r w:rsidRPr="00C6111A">
        <w:rPr>
          <w:color w:val="000000"/>
          <w:sz w:val="22"/>
          <w:szCs w:val="22"/>
          <w:lang w:val="lv-LV"/>
        </w:rPr>
        <w:t xml:space="preserve">gastrītu un pacientiem ar </w:t>
      </w:r>
      <w:r w:rsidR="00491FD5" w:rsidRPr="00C6111A">
        <w:rPr>
          <w:color w:val="000000"/>
          <w:sz w:val="22"/>
          <w:szCs w:val="22"/>
          <w:lang w:val="lv-LV"/>
        </w:rPr>
        <w:t>jutīg</w:t>
      </w:r>
      <w:r w:rsidRPr="00C6111A">
        <w:rPr>
          <w:color w:val="000000"/>
          <w:sz w:val="22"/>
          <w:szCs w:val="22"/>
          <w:lang w:val="lv-LV"/>
        </w:rPr>
        <w:t>u</w:t>
      </w:r>
      <w:r w:rsidR="00491FD5" w:rsidRPr="00C6111A">
        <w:rPr>
          <w:color w:val="000000"/>
          <w:sz w:val="22"/>
          <w:szCs w:val="22"/>
          <w:lang w:val="lv-LV"/>
        </w:rPr>
        <w:t xml:space="preserve"> </w:t>
      </w:r>
      <w:r w:rsidR="00B3791A" w:rsidRPr="00C6111A">
        <w:rPr>
          <w:color w:val="000000"/>
          <w:sz w:val="22"/>
          <w:szCs w:val="22"/>
          <w:lang w:val="lv-LV"/>
        </w:rPr>
        <w:t>kuņģi</w:t>
      </w:r>
      <w:r w:rsidRPr="00C6111A">
        <w:rPr>
          <w:color w:val="000000"/>
          <w:sz w:val="22"/>
          <w:szCs w:val="22"/>
          <w:lang w:val="lv-LV"/>
        </w:rPr>
        <w:t>,</w:t>
      </w:r>
      <w:r w:rsidR="00491FD5" w:rsidRPr="00C6111A">
        <w:rPr>
          <w:color w:val="000000"/>
          <w:sz w:val="22"/>
          <w:szCs w:val="22"/>
          <w:lang w:val="lv-LV"/>
        </w:rPr>
        <w:t xml:space="preserve"> šīs zāles jālieto īpaši piesardzīgi. </w:t>
      </w:r>
      <w:r w:rsidR="000F31B6" w:rsidRPr="00C6111A">
        <w:rPr>
          <w:color w:val="000000"/>
          <w:sz w:val="22"/>
          <w:szCs w:val="22"/>
          <w:lang w:val="lv-LV"/>
        </w:rPr>
        <w:t xml:space="preserve">Sinupret ekstrakts </w:t>
      </w:r>
      <w:r w:rsidR="00491FD5" w:rsidRPr="00C6111A">
        <w:rPr>
          <w:color w:val="000000"/>
          <w:sz w:val="22"/>
          <w:szCs w:val="22"/>
          <w:lang w:val="lv-LV"/>
        </w:rPr>
        <w:t>ieteicams lietot pēc ēdienreizēm, uzdzerot glāzi ūdens.</w:t>
      </w:r>
    </w:p>
    <w:p w14:paraId="4CAFB3E3" w14:textId="77777777" w:rsidR="00491FD5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</w:p>
    <w:p w14:paraId="0B94E0A9" w14:textId="77777777" w:rsidR="00491FD5" w:rsidRPr="00CD63D5" w:rsidRDefault="0023491F" w:rsidP="00C6111A">
      <w:pPr>
        <w:autoSpaceDE w:val="0"/>
        <w:autoSpaceDN w:val="0"/>
        <w:adjustRightInd w:val="0"/>
        <w:rPr>
          <w:color w:val="000000"/>
          <w:sz w:val="22"/>
          <w:szCs w:val="22"/>
          <w:lang w:val="lv-LV"/>
        </w:rPr>
      </w:pPr>
      <w:r>
        <w:rPr>
          <w:snapToGrid/>
          <w:color w:val="000000"/>
          <w:sz w:val="22"/>
          <w:szCs w:val="17"/>
          <w:lang w:val="lv-LV" w:eastAsia="en-GB"/>
        </w:rPr>
        <w:t>Š</w:t>
      </w:r>
      <w:r w:rsidR="004C6BD3" w:rsidRPr="00C6111A">
        <w:rPr>
          <w:snapToGrid/>
          <w:color w:val="000000"/>
          <w:sz w:val="22"/>
          <w:szCs w:val="17"/>
          <w:lang w:val="lv-LV" w:eastAsia="en-GB"/>
        </w:rPr>
        <w:t>īs zāles nevajadzētu</w:t>
      </w:r>
      <w:r w:rsidR="004C6BD3" w:rsidRPr="00CD63D5">
        <w:rPr>
          <w:color w:val="000000"/>
          <w:sz w:val="22"/>
          <w:lang w:val="lv-LV"/>
        </w:rPr>
        <w:t xml:space="preserve"> lietot pacienti</w:t>
      </w:r>
      <w:r w:rsidR="004C6BD3" w:rsidRPr="00C6111A">
        <w:rPr>
          <w:snapToGrid/>
          <w:color w:val="000000"/>
          <w:sz w:val="22"/>
          <w:szCs w:val="17"/>
          <w:lang w:val="lv-LV" w:eastAsia="en-GB"/>
        </w:rPr>
        <w:t>em</w:t>
      </w:r>
      <w:r w:rsidR="004C6BD3" w:rsidRPr="00CD63D5">
        <w:rPr>
          <w:color w:val="000000"/>
          <w:sz w:val="22"/>
          <w:lang w:val="lv-LV"/>
        </w:rPr>
        <w:t xml:space="preserve"> ar retu iedzimtu fruktozes nepanesību, glikozes-galaktozes malabsorbciju vai saharāzes-izomaltāzes nepietiekamību.</w:t>
      </w:r>
    </w:p>
    <w:p w14:paraId="697B7B06" w14:textId="77777777" w:rsidR="00491FD5" w:rsidRPr="00C6111A" w:rsidRDefault="00491FD5" w:rsidP="004235F3">
      <w:pPr>
        <w:jc w:val="both"/>
        <w:rPr>
          <w:color w:val="000000"/>
          <w:sz w:val="22"/>
          <w:szCs w:val="22"/>
          <w:lang w:val="lv-LV"/>
        </w:rPr>
      </w:pPr>
    </w:p>
    <w:p w14:paraId="412B87E5" w14:textId="77777777" w:rsidR="004E3AFF" w:rsidRPr="00C6111A" w:rsidRDefault="00750719" w:rsidP="00CD63D5">
      <w:pPr>
        <w:tabs>
          <w:tab w:val="left" w:pos="567"/>
        </w:tabs>
        <w:jc w:val="both"/>
        <w:rPr>
          <w:color w:val="000000"/>
          <w:sz w:val="22"/>
          <w:szCs w:val="22"/>
          <w:u w:val="single"/>
          <w:lang w:val="lv-LV"/>
        </w:rPr>
      </w:pPr>
      <w:r w:rsidRPr="00C6111A">
        <w:rPr>
          <w:color w:val="000000"/>
          <w:sz w:val="22"/>
          <w:szCs w:val="22"/>
          <w:u w:val="single"/>
          <w:lang w:val="lv-LV"/>
        </w:rPr>
        <w:t>Piezīme</w:t>
      </w:r>
      <w:r w:rsidR="00491FD5" w:rsidRPr="00C6111A">
        <w:rPr>
          <w:color w:val="000000"/>
          <w:sz w:val="22"/>
          <w:szCs w:val="22"/>
          <w:u w:val="single"/>
          <w:lang w:val="lv-LV"/>
        </w:rPr>
        <w:t xml:space="preserve"> </w:t>
      </w:r>
      <w:r w:rsidR="004E3AFF" w:rsidRPr="00C6111A">
        <w:rPr>
          <w:color w:val="000000"/>
          <w:sz w:val="22"/>
          <w:szCs w:val="22"/>
          <w:u w:val="single"/>
          <w:lang w:val="lv-LV"/>
        </w:rPr>
        <w:t>diabēta slimniekiem</w:t>
      </w:r>
    </w:p>
    <w:p w14:paraId="3E09398D" w14:textId="77777777" w:rsidR="00491FD5" w:rsidRPr="00C6111A" w:rsidRDefault="004E3AFF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V</w:t>
      </w:r>
      <w:r w:rsidR="00491FD5" w:rsidRPr="00C6111A">
        <w:rPr>
          <w:color w:val="000000"/>
          <w:sz w:val="22"/>
          <w:szCs w:val="22"/>
          <w:lang w:val="lv-LV"/>
        </w:rPr>
        <w:t>iena apvalkot</w:t>
      </w:r>
      <w:r w:rsidRPr="00C6111A">
        <w:rPr>
          <w:color w:val="000000"/>
          <w:sz w:val="22"/>
          <w:szCs w:val="22"/>
          <w:lang w:val="lv-LV"/>
        </w:rPr>
        <w:t>ā</w:t>
      </w:r>
      <w:r w:rsidR="00491FD5" w:rsidRPr="00C6111A">
        <w:rPr>
          <w:color w:val="000000"/>
          <w:sz w:val="22"/>
          <w:szCs w:val="22"/>
          <w:lang w:val="lv-LV"/>
        </w:rPr>
        <w:t xml:space="preserve"> tablete satur vidēji 0,3 g sagremojamu ogļhidrātu.</w:t>
      </w:r>
    </w:p>
    <w:p w14:paraId="02F1BC81" w14:textId="77777777" w:rsidR="00491FD5" w:rsidRPr="00C6111A" w:rsidRDefault="00491FD5" w:rsidP="00C6111A">
      <w:pPr>
        <w:jc w:val="both"/>
        <w:rPr>
          <w:color w:val="000000"/>
          <w:sz w:val="22"/>
          <w:szCs w:val="22"/>
          <w:lang w:val="lv-LV"/>
        </w:rPr>
      </w:pPr>
    </w:p>
    <w:p w14:paraId="0ED95205" w14:textId="77777777" w:rsidR="00491FD5" w:rsidRPr="00C6111A" w:rsidRDefault="00491FD5" w:rsidP="00C6111A">
      <w:pPr>
        <w:jc w:val="both"/>
        <w:rPr>
          <w:color w:val="000000"/>
          <w:sz w:val="22"/>
          <w:szCs w:val="22"/>
          <w:u w:val="single"/>
          <w:lang w:val="lv-LV"/>
        </w:rPr>
      </w:pPr>
      <w:r w:rsidRPr="00C6111A">
        <w:rPr>
          <w:color w:val="000000"/>
          <w:sz w:val="22"/>
          <w:szCs w:val="22"/>
          <w:u w:val="single"/>
          <w:lang w:val="lv-LV"/>
        </w:rPr>
        <w:t>Pediatriskā populācija</w:t>
      </w:r>
    </w:p>
    <w:p w14:paraId="422C434A" w14:textId="77777777" w:rsidR="00491FD5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Nav ieteicams lietot bērniem un pusaudžiem, kuri ir jaunāki par 18 gadiem, jo trūkst pietiekamu datu.</w:t>
      </w:r>
    </w:p>
    <w:p w14:paraId="371E4493" w14:textId="77777777" w:rsidR="00491FD5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</w:p>
    <w:p w14:paraId="1F399B50" w14:textId="77777777" w:rsidR="00491FD5" w:rsidRPr="00C6111A" w:rsidRDefault="00491FD5" w:rsidP="00C6111A">
      <w:pPr>
        <w:jc w:val="both"/>
        <w:rPr>
          <w:b/>
          <w:color w:val="000000"/>
          <w:sz w:val="22"/>
          <w:szCs w:val="22"/>
          <w:lang w:val="lv-LV"/>
        </w:rPr>
      </w:pPr>
      <w:r w:rsidRPr="00C6111A">
        <w:rPr>
          <w:b/>
          <w:color w:val="000000"/>
          <w:sz w:val="22"/>
          <w:szCs w:val="22"/>
          <w:lang w:val="lv-LV"/>
        </w:rPr>
        <w:t>4.5.</w:t>
      </w:r>
      <w:r w:rsidRPr="00C6111A">
        <w:rPr>
          <w:b/>
          <w:color w:val="000000"/>
          <w:sz w:val="22"/>
          <w:szCs w:val="22"/>
          <w:lang w:val="lv-LV"/>
        </w:rPr>
        <w:tab/>
        <w:t>Mijiedarbība ar citām zālēm un citi mijiedarbības veidi</w:t>
      </w:r>
    </w:p>
    <w:p w14:paraId="000812B9" w14:textId="77777777" w:rsidR="004E3AFF" w:rsidRPr="00C6111A" w:rsidRDefault="004E3AFF" w:rsidP="00C6111A">
      <w:pPr>
        <w:pStyle w:val="BodyText"/>
        <w:jc w:val="both"/>
        <w:rPr>
          <w:color w:val="000000"/>
          <w:sz w:val="22"/>
          <w:szCs w:val="22"/>
          <w:lang w:val="lv-LV"/>
        </w:rPr>
      </w:pPr>
    </w:p>
    <w:p w14:paraId="50C301B2" w14:textId="77777777" w:rsidR="00491FD5" w:rsidRPr="00C6111A" w:rsidRDefault="00491FD5" w:rsidP="00C6111A">
      <w:pPr>
        <w:pStyle w:val="BodyText"/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Mijiedarbības pētījumi nav veikti.</w:t>
      </w:r>
    </w:p>
    <w:p w14:paraId="6424F63C" w14:textId="77777777" w:rsidR="004E3AFF" w:rsidRPr="00C6111A" w:rsidRDefault="00491FD5" w:rsidP="00C6111A">
      <w:pPr>
        <w:pStyle w:val="BodyText"/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 xml:space="preserve">Šī iemesla dēļ nevar izslēgt, ka citu zāļu iedarbība var </w:t>
      </w:r>
      <w:r w:rsidR="004E3AFF" w:rsidRPr="00C6111A">
        <w:rPr>
          <w:color w:val="000000"/>
          <w:sz w:val="22"/>
          <w:szCs w:val="22"/>
          <w:lang w:val="lv-LV"/>
        </w:rPr>
        <w:t xml:space="preserve">pastiprināties </w:t>
      </w:r>
      <w:r w:rsidRPr="00C6111A">
        <w:rPr>
          <w:color w:val="000000"/>
          <w:sz w:val="22"/>
          <w:szCs w:val="22"/>
          <w:lang w:val="lv-LV"/>
        </w:rPr>
        <w:t xml:space="preserve">vai </w:t>
      </w:r>
      <w:r w:rsidR="004E3AFF" w:rsidRPr="00C6111A">
        <w:rPr>
          <w:color w:val="000000"/>
          <w:sz w:val="22"/>
          <w:szCs w:val="22"/>
          <w:lang w:val="lv-LV"/>
        </w:rPr>
        <w:t>pavājināties</w:t>
      </w:r>
      <w:r w:rsidRPr="00C6111A">
        <w:rPr>
          <w:color w:val="000000"/>
          <w:sz w:val="22"/>
          <w:szCs w:val="22"/>
          <w:lang w:val="lv-LV"/>
        </w:rPr>
        <w:t xml:space="preserve">. Citu zāļu ar šauru terapeitisko </w:t>
      </w:r>
      <w:r w:rsidR="003D06ED" w:rsidRPr="00C6111A">
        <w:rPr>
          <w:color w:val="000000"/>
          <w:sz w:val="22"/>
          <w:szCs w:val="22"/>
          <w:lang w:val="lv-LV"/>
        </w:rPr>
        <w:t xml:space="preserve">indeksu </w:t>
      </w:r>
      <w:r w:rsidR="00220B20" w:rsidRPr="00C6111A">
        <w:rPr>
          <w:color w:val="000000"/>
          <w:sz w:val="22"/>
          <w:szCs w:val="22"/>
          <w:lang w:val="lv-LV"/>
        </w:rPr>
        <w:t xml:space="preserve">vienlaicīga </w:t>
      </w:r>
      <w:r w:rsidRPr="00C6111A">
        <w:rPr>
          <w:color w:val="000000"/>
          <w:sz w:val="22"/>
          <w:szCs w:val="22"/>
          <w:lang w:val="lv-LV"/>
        </w:rPr>
        <w:t>lietošana ir jāizlemj</w:t>
      </w:r>
      <w:r w:rsidR="00220B20" w:rsidRPr="00C6111A">
        <w:rPr>
          <w:color w:val="000000"/>
          <w:sz w:val="22"/>
          <w:szCs w:val="22"/>
          <w:lang w:val="lv-LV"/>
        </w:rPr>
        <w:t xml:space="preserve"> katrā</w:t>
      </w:r>
      <w:r w:rsidRPr="00C6111A">
        <w:rPr>
          <w:color w:val="000000"/>
          <w:sz w:val="22"/>
          <w:szCs w:val="22"/>
          <w:lang w:val="lv-LV"/>
        </w:rPr>
        <w:t xml:space="preserve"> </w:t>
      </w:r>
      <w:r w:rsidR="00220B20" w:rsidRPr="00C6111A">
        <w:rPr>
          <w:color w:val="000000"/>
          <w:sz w:val="22"/>
          <w:szCs w:val="22"/>
          <w:lang w:val="lv-LV"/>
        </w:rPr>
        <w:t>konkrētajā gadījumā</w:t>
      </w:r>
      <w:r w:rsidRPr="00C6111A">
        <w:rPr>
          <w:color w:val="000000"/>
          <w:sz w:val="22"/>
          <w:szCs w:val="22"/>
          <w:lang w:val="lv-LV"/>
        </w:rPr>
        <w:t>.</w:t>
      </w:r>
    </w:p>
    <w:p w14:paraId="79074AD6" w14:textId="77777777" w:rsidR="00491FD5" w:rsidRPr="00C6111A" w:rsidRDefault="00491FD5" w:rsidP="00C6111A">
      <w:pPr>
        <w:pStyle w:val="BodyText"/>
        <w:jc w:val="both"/>
        <w:rPr>
          <w:color w:val="000000"/>
          <w:sz w:val="22"/>
          <w:szCs w:val="22"/>
          <w:lang w:val="lv-LV"/>
        </w:rPr>
      </w:pPr>
    </w:p>
    <w:p w14:paraId="27CEFB4A" w14:textId="77777777" w:rsidR="00491FD5" w:rsidRPr="00C6111A" w:rsidRDefault="00491FD5" w:rsidP="00C6111A">
      <w:pPr>
        <w:jc w:val="both"/>
        <w:rPr>
          <w:b/>
          <w:color w:val="000000"/>
          <w:sz w:val="22"/>
          <w:szCs w:val="22"/>
          <w:highlight w:val="green"/>
          <w:lang w:val="lv-LV"/>
        </w:rPr>
      </w:pPr>
      <w:r w:rsidRPr="00C6111A">
        <w:rPr>
          <w:b/>
          <w:color w:val="000000"/>
          <w:sz w:val="22"/>
          <w:szCs w:val="22"/>
          <w:lang w:val="lv-LV"/>
        </w:rPr>
        <w:t>4.6.</w:t>
      </w:r>
      <w:r w:rsidRPr="00C6111A">
        <w:rPr>
          <w:b/>
          <w:color w:val="000000"/>
          <w:sz w:val="22"/>
          <w:szCs w:val="22"/>
          <w:lang w:val="lv-LV"/>
        </w:rPr>
        <w:tab/>
        <w:t>Fertilitāte, grūtniecība un barošana ar krūti</w:t>
      </w:r>
    </w:p>
    <w:p w14:paraId="4A8B0FFD" w14:textId="77777777" w:rsidR="004E3AFF" w:rsidRPr="00C6111A" w:rsidRDefault="004E3AFF" w:rsidP="00C6111A">
      <w:pPr>
        <w:tabs>
          <w:tab w:val="left" w:pos="567"/>
        </w:tabs>
        <w:jc w:val="both"/>
        <w:rPr>
          <w:color w:val="000000"/>
          <w:sz w:val="22"/>
          <w:szCs w:val="22"/>
          <w:u w:val="single"/>
          <w:lang w:val="lv-LV"/>
        </w:rPr>
      </w:pPr>
    </w:p>
    <w:p w14:paraId="53F12909" w14:textId="77777777" w:rsidR="00491FD5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u w:val="single"/>
          <w:lang w:val="lv-LV"/>
        </w:rPr>
      </w:pPr>
      <w:r w:rsidRPr="00C6111A">
        <w:rPr>
          <w:color w:val="000000"/>
          <w:sz w:val="22"/>
          <w:szCs w:val="22"/>
          <w:u w:val="single"/>
          <w:lang w:val="lv-LV"/>
        </w:rPr>
        <w:t>Grūtniecība</w:t>
      </w:r>
    </w:p>
    <w:p w14:paraId="65C02D16" w14:textId="77777777" w:rsidR="00491FD5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 xml:space="preserve">Nav datu par </w:t>
      </w:r>
      <w:r w:rsidR="000F31B6" w:rsidRPr="00C6111A">
        <w:rPr>
          <w:color w:val="000000"/>
          <w:sz w:val="22"/>
          <w:szCs w:val="22"/>
          <w:lang w:val="lv-LV"/>
        </w:rPr>
        <w:t xml:space="preserve">Sinupret ekstrakts </w:t>
      </w:r>
      <w:r w:rsidRPr="00C6111A">
        <w:rPr>
          <w:color w:val="000000"/>
          <w:sz w:val="22"/>
          <w:szCs w:val="22"/>
          <w:lang w:val="lv-LV"/>
        </w:rPr>
        <w:t xml:space="preserve">(sausā ekstrakta) lietošanu grūtniecēm. Pētījumos ar dzīvniekiem nav uzrādīta tieša vai netieša kaitīga ietekme </w:t>
      </w:r>
      <w:r w:rsidR="00F461D4" w:rsidRPr="00C6111A">
        <w:rPr>
          <w:color w:val="000000"/>
          <w:sz w:val="22"/>
          <w:szCs w:val="22"/>
          <w:lang w:val="lv-LV"/>
        </w:rPr>
        <w:t xml:space="preserve">attiecībā </w:t>
      </w:r>
      <w:r w:rsidRPr="00C6111A">
        <w:rPr>
          <w:color w:val="000000"/>
          <w:sz w:val="22"/>
          <w:szCs w:val="22"/>
          <w:lang w:val="lv-LV"/>
        </w:rPr>
        <w:t xml:space="preserve">uz reproduktīvo toksicitāti (skatīt 5.3. apakšpunktu). </w:t>
      </w:r>
      <w:r w:rsidR="000D6E91" w:rsidRPr="00C6111A">
        <w:rPr>
          <w:color w:val="000000"/>
          <w:sz w:val="22"/>
          <w:szCs w:val="22"/>
          <w:lang w:val="lv-LV"/>
        </w:rPr>
        <w:t>Drošuma apsvērum</w:t>
      </w:r>
      <w:r w:rsidR="0021485E" w:rsidRPr="00C6111A">
        <w:rPr>
          <w:color w:val="000000"/>
          <w:sz w:val="22"/>
          <w:szCs w:val="22"/>
          <w:lang w:val="lv-LV"/>
        </w:rPr>
        <w:t>u</w:t>
      </w:r>
      <w:r w:rsidR="000D6E91" w:rsidRPr="00C6111A">
        <w:rPr>
          <w:color w:val="000000"/>
          <w:sz w:val="22"/>
          <w:szCs w:val="22"/>
          <w:lang w:val="lv-LV"/>
        </w:rPr>
        <w:t xml:space="preserve"> dēļ, </w:t>
      </w:r>
      <w:r w:rsidRPr="00C6111A">
        <w:rPr>
          <w:color w:val="000000"/>
          <w:sz w:val="22"/>
          <w:szCs w:val="22"/>
          <w:lang w:val="lv-LV"/>
        </w:rPr>
        <w:t xml:space="preserve">jāizvairās no </w:t>
      </w:r>
      <w:r w:rsidR="000F31B6" w:rsidRPr="00C6111A">
        <w:rPr>
          <w:color w:val="000000"/>
          <w:sz w:val="22"/>
          <w:szCs w:val="22"/>
          <w:lang w:val="lv-LV"/>
        </w:rPr>
        <w:t xml:space="preserve">Sinupret ekstrakts </w:t>
      </w:r>
      <w:r w:rsidRPr="00C6111A">
        <w:rPr>
          <w:color w:val="000000"/>
          <w:sz w:val="22"/>
          <w:szCs w:val="22"/>
          <w:lang w:val="lv-LV"/>
        </w:rPr>
        <w:t>lietošanas grūtniecības laikā.</w:t>
      </w:r>
    </w:p>
    <w:p w14:paraId="188E97A3" w14:textId="77777777" w:rsidR="00491FD5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</w:p>
    <w:p w14:paraId="315BF83F" w14:textId="77777777" w:rsidR="00491FD5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u w:val="single"/>
          <w:lang w:val="lv-LV"/>
        </w:rPr>
      </w:pPr>
      <w:r w:rsidRPr="00C6111A">
        <w:rPr>
          <w:color w:val="000000"/>
          <w:sz w:val="22"/>
          <w:szCs w:val="22"/>
          <w:u w:val="single"/>
          <w:lang w:val="lv-LV"/>
        </w:rPr>
        <w:t>Barošana ar krūti</w:t>
      </w:r>
    </w:p>
    <w:p w14:paraId="304F4CEC" w14:textId="77777777" w:rsidR="00491FD5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 xml:space="preserve">Nav zināms, vai </w:t>
      </w:r>
      <w:r w:rsidR="000F31B6" w:rsidRPr="00C6111A">
        <w:rPr>
          <w:color w:val="000000"/>
          <w:sz w:val="22"/>
          <w:szCs w:val="22"/>
          <w:lang w:val="lv-LV"/>
        </w:rPr>
        <w:t xml:space="preserve">Sinupret ekstrakts </w:t>
      </w:r>
      <w:r w:rsidRPr="00C6111A">
        <w:rPr>
          <w:color w:val="000000"/>
          <w:sz w:val="22"/>
          <w:szCs w:val="22"/>
          <w:lang w:val="lv-LV"/>
        </w:rPr>
        <w:t>aktīvā</w:t>
      </w:r>
      <w:r w:rsidR="00250D67" w:rsidRPr="00C6111A">
        <w:rPr>
          <w:color w:val="000000"/>
          <w:sz w:val="22"/>
          <w:szCs w:val="22"/>
          <w:lang w:val="lv-LV"/>
        </w:rPr>
        <w:t>s</w:t>
      </w:r>
      <w:r w:rsidRPr="00C6111A">
        <w:rPr>
          <w:color w:val="000000"/>
          <w:sz w:val="22"/>
          <w:szCs w:val="22"/>
          <w:lang w:val="lv-LV"/>
        </w:rPr>
        <w:t xml:space="preserve"> viela</w:t>
      </w:r>
      <w:r w:rsidR="00250D67" w:rsidRPr="00C6111A">
        <w:rPr>
          <w:color w:val="000000"/>
          <w:sz w:val="22"/>
          <w:szCs w:val="22"/>
          <w:lang w:val="lv-LV"/>
        </w:rPr>
        <w:t>s</w:t>
      </w:r>
      <w:r w:rsidRPr="00C6111A">
        <w:rPr>
          <w:color w:val="000000"/>
          <w:sz w:val="22"/>
          <w:szCs w:val="22"/>
          <w:lang w:val="lv-LV"/>
        </w:rPr>
        <w:t xml:space="preserve"> </w:t>
      </w:r>
      <w:r w:rsidR="00250D67" w:rsidRPr="00C6111A">
        <w:rPr>
          <w:color w:val="000000"/>
          <w:sz w:val="22"/>
          <w:szCs w:val="22"/>
          <w:lang w:val="lv-LV"/>
        </w:rPr>
        <w:t xml:space="preserve">izdalās mātes </w:t>
      </w:r>
      <w:r w:rsidRPr="00C6111A">
        <w:rPr>
          <w:color w:val="000000"/>
          <w:sz w:val="22"/>
          <w:szCs w:val="22"/>
          <w:lang w:val="lv-LV"/>
        </w:rPr>
        <w:t xml:space="preserve">pienā. Nevar izslēgt risku ar krūti barotam bērnam. </w:t>
      </w:r>
      <w:r w:rsidR="000F31B6" w:rsidRPr="00C6111A">
        <w:rPr>
          <w:color w:val="000000"/>
          <w:sz w:val="22"/>
          <w:szCs w:val="22"/>
          <w:lang w:val="lv-LV"/>
        </w:rPr>
        <w:t xml:space="preserve">Sinupret ekstrakts </w:t>
      </w:r>
      <w:r w:rsidRPr="00C6111A">
        <w:rPr>
          <w:color w:val="000000"/>
          <w:sz w:val="22"/>
          <w:szCs w:val="22"/>
          <w:lang w:val="lv-LV"/>
        </w:rPr>
        <w:t>nedrīkst lietot barošanas ar krūti laikā.</w:t>
      </w:r>
    </w:p>
    <w:p w14:paraId="6D46D0E0" w14:textId="77777777" w:rsidR="00491FD5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</w:p>
    <w:p w14:paraId="50C804BB" w14:textId="77777777" w:rsidR="00491FD5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u w:val="single"/>
          <w:lang w:val="lv-LV"/>
        </w:rPr>
      </w:pPr>
      <w:r w:rsidRPr="00C6111A">
        <w:rPr>
          <w:color w:val="000000"/>
          <w:sz w:val="22"/>
          <w:szCs w:val="22"/>
          <w:u w:val="single"/>
          <w:lang w:val="lv-LV"/>
        </w:rPr>
        <w:t>Fertilitāte</w:t>
      </w:r>
    </w:p>
    <w:p w14:paraId="246A4E61" w14:textId="77777777" w:rsidR="00491FD5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 xml:space="preserve">Nav pieejami dati par </w:t>
      </w:r>
      <w:r w:rsidR="000F31B6" w:rsidRPr="00C6111A">
        <w:rPr>
          <w:color w:val="000000"/>
          <w:sz w:val="22"/>
          <w:szCs w:val="22"/>
          <w:lang w:val="lv-LV"/>
        </w:rPr>
        <w:t xml:space="preserve">Sinupret ekstrakts </w:t>
      </w:r>
      <w:r w:rsidRPr="00C6111A">
        <w:rPr>
          <w:color w:val="000000"/>
          <w:sz w:val="22"/>
          <w:szCs w:val="22"/>
          <w:lang w:val="lv-LV"/>
        </w:rPr>
        <w:t>(sausā ekstrakta) ietekmi uz fertilitāti. Pētījumos ar dzīvniekiem netika novērota Sinupret apvalkoto tablešu un Sinupret pilienu</w:t>
      </w:r>
      <w:r w:rsidR="00F461D4" w:rsidRPr="00C6111A">
        <w:rPr>
          <w:color w:val="000000"/>
          <w:sz w:val="22"/>
          <w:szCs w:val="22"/>
          <w:lang w:val="lv-LV"/>
        </w:rPr>
        <w:t xml:space="preserve"> iekšķīgai lietošanai</w:t>
      </w:r>
      <w:r w:rsidRPr="00C6111A">
        <w:rPr>
          <w:color w:val="000000"/>
          <w:sz w:val="22"/>
          <w:szCs w:val="22"/>
          <w:lang w:val="lv-LV"/>
        </w:rPr>
        <w:t xml:space="preserve"> ietekme uz fertilitāti (skatīt 5.3. apakšpunktu).</w:t>
      </w:r>
    </w:p>
    <w:p w14:paraId="1D4DADEA" w14:textId="77777777" w:rsidR="00491FD5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</w:p>
    <w:p w14:paraId="4815B935" w14:textId="77777777" w:rsidR="00491FD5" w:rsidRPr="00C6111A" w:rsidRDefault="00491FD5" w:rsidP="00C6111A">
      <w:pPr>
        <w:jc w:val="both"/>
        <w:rPr>
          <w:b/>
          <w:color w:val="000000"/>
          <w:sz w:val="22"/>
          <w:szCs w:val="22"/>
          <w:lang w:val="lv-LV"/>
        </w:rPr>
      </w:pPr>
      <w:r w:rsidRPr="00C6111A">
        <w:rPr>
          <w:b/>
          <w:color w:val="000000"/>
          <w:sz w:val="22"/>
          <w:szCs w:val="22"/>
          <w:lang w:val="lv-LV"/>
        </w:rPr>
        <w:t>4.7.</w:t>
      </w:r>
      <w:r w:rsidRPr="00C6111A">
        <w:rPr>
          <w:b/>
          <w:color w:val="000000"/>
          <w:sz w:val="22"/>
          <w:szCs w:val="22"/>
          <w:lang w:val="lv-LV"/>
        </w:rPr>
        <w:tab/>
        <w:t>Ietekme uz spēju vadīt transportlīdzekļus un apkalpot mehānismus</w:t>
      </w:r>
    </w:p>
    <w:p w14:paraId="046EFFDF" w14:textId="77777777" w:rsidR="004E3AFF" w:rsidRPr="00C6111A" w:rsidRDefault="004E3AFF" w:rsidP="00C6111A">
      <w:pPr>
        <w:jc w:val="both"/>
        <w:rPr>
          <w:color w:val="000000"/>
          <w:sz w:val="22"/>
          <w:szCs w:val="22"/>
          <w:lang w:val="lv-LV"/>
        </w:rPr>
      </w:pPr>
    </w:p>
    <w:p w14:paraId="315ACAC8" w14:textId="77777777" w:rsidR="00491FD5" w:rsidRPr="00C6111A" w:rsidRDefault="000F31B6" w:rsidP="00C6111A">
      <w:pPr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 xml:space="preserve">Sinupret ekstrakts </w:t>
      </w:r>
      <w:r w:rsidR="00D536F7" w:rsidRPr="00C6111A">
        <w:rPr>
          <w:color w:val="000000"/>
          <w:sz w:val="22"/>
          <w:szCs w:val="22"/>
          <w:lang w:val="lv-LV"/>
        </w:rPr>
        <w:t xml:space="preserve">var </w:t>
      </w:r>
      <w:r w:rsidR="00F461D4" w:rsidRPr="00C6111A">
        <w:rPr>
          <w:color w:val="000000"/>
          <w:sz w:val="22"/>
          <w:szCs w:val="22"/>
          <w:lang w:val="lv-LV"/>
        </w:rPr>
        <w:t>nedaudz</w:t>
      </w:r>
      <w:r w:rsidR="00D536F7" w:rsidRPr="00C6111A">
        <w:rPr>
          <w:color w:val="000000"/>
          <w:sz w:val="22"/>
          <w:szCs w:val="22"/>
          <w:lang w:val="lv-LV"/>
        </w:rPr>
        <w:t xml:space="preserve"> ietekm</w:t>
      </w:r>
      <w:r w:rsidR="00F461D4" w:rsidRPr="00C6111A">
        <w:rPr>
          <w:color w:val="000000"/>
          <w:sz w:val="22"/>
          <w:szCs w:val="22"/>
          <w:lang w:val="lv-LV"/>
        </w:rPr>
        <w:t>ēt</w:t>
      </w:r>
      <w:r w:rsidR="00D536F7" w:rsidRPr="00C6111A">
        <w:rPr>
          <w:color w:val="000000"/>
          <w:sz w:val="22"/>
          <w:szCs w:val="22"/>
          <w:lang w:val="lv-LV"/>
        </w:rPr>
        <w:t xml:space="preserve"> </w:t>
      </w:r>
      <w:r w:rsidR="00491FD5" w:rsidRPr="00C6111A">
        <w:rPr>
          <w:color w:val="000000"/>
          <w:sz w:val="22"/>
          <w:szCs w:val="22"/>
          <w:lang w:val="lv-LV"/>
        </w:rPr>
        <w:t xml:space="preserve">spēju vadīt transportlīdzekļus un apkalpot mehānismus pacientiem, kuriem </w:t>
      </w:r>
      <w:r w:rsidR="00F461D4" w:rsidRPr="00C6111A">
        <w:rPr>
          <w:color w:val="000000"/>
          <w:sz w:val="22"/>
          <w:szCs w:val="22"/>
          <w:lang w:val="lv-LV"/>
        </w:rPr>
        <w:t xml:space="preserve">novērojama </w:t>
      </w:r>
      <w:r w:rsidR="00491FD5" w:rsidRPr="00C6111A">
        <w:rPr>
          <w:color w:val="000000"/>
          <w:sz w:val="22"/>
          <w:szCs w:val="22"/>
          <w:lang w:val="lv-LV"/>
        </w:rPr>
        <w:t>iespējam</w:t>
      </w:r>
      <w:r w:rsidR="00F461D4" w:rsidRPr="00C6111A">
        <w:rPr>
          <w:color w:val="000000"/>
          <w:sz w:val="22"/>
          <w:szCs w:val="22"/>
          <w:lang w:val="lv-LV"/>
        </w:rPr>
        <w:t>ā</w:t>
      </w:r>
      <w:r w:rsidR="00491FD5" w:rsidRPr="00C6111A">
        <w:rPr>
          <w:color w:val="000000"/>
          <w:sz w:val="22"/>
          <w:szCs w:val="22"/>
          <w:lang w:val="lv-LV"/>
        </w:rPr>
        <w:t xml:space="preserve"> nevēlam</w:t>
      </w:r>
      <w:r w:rsidR="00F461D4" w:rsidRPr="00C6111A">
        <w:rPr>
          <w:color w:val="000000"/>
          <w:sz w:val="22"/>
          <w:szCs w:val="22"/>
          <w:lang w:val="lv-LV"/>
        </w:rPr>
        <w:t>ā</w:t>
      </w:r>
      <w:r w:rsidR="00491FD5" w:rsidRPr="00C6111A">
        <w:rPr>
          <w:color w:val="000000"/>
          <w:sz w:val="22"/>
          <w:szCs w:val="22"/>
          <w:lang w:val="lv-LV"/>
        </w:rPr>
        <w:t xml:space="preserve"> blakusparādība “reibonis” (skatīt 4.8. </w:t>
      </w:r>
      <w:r w:rsidR="00A27C45" w:rsidRPr="00C6111A">
        <w:rPr>
          <w:color w:val="000000"/>
          <w:sz w:val="22"/>
          <w:szCs w:val="22"/>
          <w:lang w:val="lv-LV"/>
        </w:rPr>
        <w:t>apakš</w:t>
      </w:r>
      <w:r w:rsidR="00491FD5" w:rsidRPr="00C6111A">
        <w:rPr>
          <w:color w:val="000000"/>
          <w:sz w:val="22"/>
          <w:szCs w:val="22"/>
          <w:lang w:val="lv-LV"/>
        </w:rPr>
        <w:t>punktu).</w:t>
      </w:r>
    </w:p>
    <w:p w14:paraId="03221A0D" w14:textId="77777777" w:rsidR="00491FD5" w:rsidRPr="00C6111A" w:rsidRDefault="00491FD5" w:rsidP="00C6111A">
      <w:pPr>
        <w:tabs>
          <w:tab w:val="left" w:pos="567"/>
        </w:tabs>
        <w:jc w:val="both"/>
        <w:rPr>
          <w:b/>
          <w:color w:val="000000"/>
          <w:sz w:val="22"/>
          <w:szCs w:val="22"/>
          <w:highlight w:val="green"/>
          <w:lang w:val="lv-LV"/>
        </w:rPr>
      </w:pPr>
    </w:p>
    <w:p w14:paraId="4E4E0B76" w14:textId="77777777" w:rsidR="00491FD5" w:rsidRPr="00C6111A" w:rsidRDefault="00491FD5" w:rsidP="00C6111A">
      <w:pPr>
        <w:jc w:val="both"/>
        <w:rPr>
          <w:b/>
          <w:color w:val="000000"/>
          <w:sz w:val="22"/>
          <w:szCs w:val="22"/>
          <w:lang w:val="lv-LV"/>
        </w:rPr>
      </w:pPr>
      <w:r w:rsidRPr="00C6111A">
        <w:rPr>
          <w:b/>
          <w:color w:val="000000"/>
          <w:sz w:val="22"/>
          <w:szCs w:val="22"/>
          <w:lang w:val="lv-LV"/>
        </w:rPr>
        <w:t>4.8.</w:t>
      </w:r>
      <w:r w:rsidRPr="00C6111A">
        <w:rPr>
          <w:b/>
          <w:color w:val="000000"/>
          <w:sz w:val="22"/>
          <w:szCs w:val="22"/>
          <w:lang w:val="lv-LV"/>
        </w:rPr>
        <w:tab/>
        <w:t>Nevēlamās blakusparādības</w:t>
      </w:r>
    </w:p>
    <w:p w14:paraId="231A8430" w14:textId="77777777" w:rsidR="004E3AFF" w:rsidRPr="00C6111A" w:rsidRDefault="004E3AFF" w:rsidP="00C6111A">
      <w:pPr>
        <w:pStyle w:val="knZulassung01"/>
        <w:ind w:left="0" w:right="0" w:firstLine="0"/>
        <w:jc w:val="both"/>
        <w:rPr>
          <w:rFonts w:ascii="Times New Roman" w:hAnsi="Times New Roman" w:cs="Times New Roman"/>
          <w:color w:val="000000"/>
          <w:sz w:val="22"/>
          <w:szCs w:val="22"/>
          <w:lang w:val="lv-LV"/>
        </w:rPr>
      </w:pPr>
    </w:p>
    <w:p w14:paraId="4B4DF982" w14:textId="77777777" w:rsidR="00491FD5" w:rsidRPr="00C6111A" w:rsidRDefault="00491FD5" w:rsidP="00C6111A">
      <w:pPr>
        <w:jc w:val="both"/>
        <w:rPr>
          <w:color w:val="000000"/>
          <w:sz w:val="22"/>
          <w:szCs w:val="22"/>
          <w:u w:val="single"/>
          <w:lang w:val="lv-LV"/>
        </w:rPr>
      </w:pPr>
      <w:r w:rsidRPr="00C6111A">
        <w:rPr>
          <w:color w:val="000000"/>
          <w:sz w:val="22"/>
          <w:szCs w:val="22"/>
          <w:u w:val="single"/>
          <w:lang w:val="lv-LV"/>
        </w:rPr>
        <w:lastRenderedPageBreak/>
        <w:t>Kuņģa-zarnu trakta traucējumi</w:t>
      </w:r>
    </w:p>
    <w:p w14:paraId="0969C26D" w14:textId="77777777" w:rsidR="00491FD5" w:rsidRPr="00C6111A" w:rsidRDefault="00F55D87" w:rsidP="00C6111A">
      <w:pPr>
        <w:jc w:val="both"/>
        <w:rPr>
          <w:color w:val="000000"/>
          <w:sz w:val="22"/>
          <w:szCs w:val="22"/>
          <w:lang w:val="lv-LV"/>
        </w:rPr>
      </w:pPr>
      <w:r w:rsidRPr="00C6111A">
        <w:rPr>
          <w:i/>
          <w:color w:val="000000"/>
          <w:sz w:val="22"/>
          <w:szCs w:val="22"/>
          <w:lang w:val="lv-LV"/>
        </w:rPr>
        <w:t>Bieži (≥ 1/100 līdz &lt; 1/10)</w:t>
      </w:r>
      <w:r w:rsidR="00491FD5" w:rsidRPr="00C6111A">
        <w:rPr>
          <w:color w:val="000000"/>
          <w:sz w:val="22"/>
          <w:szCs w:val="22"/>
          <w:lang w:val="lv-LV"/>
        </w:rPr>
        <w:t xml:space="preserve">: kuņģa-zarnu trakta traucējumi, piemēram, </w:t>
      </w:r>
      <w:r w:rsidR="00DE2F69" w:rsidRPr="00C6111A">
        <w:rPr>
          <w:color w:val="000000"/>
          <w:sz w:val="22"/>
          <w:szCs w:val="22"/>
          <w:lang w:val="lv-LV"/>
        </w:rPr>
        <w:t>slikta dūša</w:t>
      </w:r>
      <w:r w:rsidR="00491FD5" w:rsidRPr="00C6111A">
        <w:rPr>
          <w:color w:val="000000"/>
          <w:sz w:val="22"/>
          <w:szCs w:val="22"/>
          <w:lang w:val="lv-LV"/>
        </w:rPr>
        <w:t xml:space="preserve">, </w:t>
      </w:r>
      <w:r w:rsidR="00DE2F69" w:rsidRPr="00C6111A">
        <w:rPr>
          <w:color w:val="000000"/>
          <w:sz w:val="22"/>
          <w:szCs w:val="22"/>
          <w:lang w:val="lv-LV"/>
        </w:rPr>
        <w:t>meteorisms</w:t>
      </w:r>
      <w:r w:rsidR="00491FD5" w:rsidRPr="00C6111A">
        <w:rPr>
          <w:color w:val="000000"/>
          <w:sz w:val="22"/>
          <w:szCs w:val="22"/>
          <w:lang w:val="lv-LV"/>
        </w:rPr>
        <w:t>, caureja, sausums mutē, sāpes vēderā</w:t>
      </w:r>
      <w:r w:rsidR="00EE44B0" w:rsidRPr="00C6111A">
        <w:rPr>
          <w:color w:val="000000"/>
          <w:sz w:val="22"/>
          <w:szCs w:val="22"/>
          <w:lang w:val="lv-LV"/>
        </w:rPr>
        <w:t>.</w:t>
      </w:r>
    </w:p>
    <w:p w14:paraId="39548D0A" w14:textId="77777777" w:rsidR="00491FD5" w:rsidRPr="00C6111A" w:rsidRDefault="00491FD5" w:rsidP="00C6111A">
      <w:pPr>
        <w:jc w:val="both"/>
        <w:rPr>
          <w:color w:val="000000"/>
          <w:sz w:val="22"/>
          <w:szCs w:val="22"/>
          <w:lang w:val="lv-LV"/>
        </w:rPr>
      </w:pPr>
    </w:p>
    <w:p w14:paraId="7BB3905F" w14:textId="77777777" w:rsidR="00491FD5" w:rsidRPr="00C6111A" w:rsidRDefault="00491FD5" w:rsidP="00C6111A">
      <w:pPr>
        <w:jc w:val="both"/>
        <w:rPr>
          <w:color w:val="000000"/>
          <w:sz w:val="22"/>
          <w:szCs w:val="22"/>
          <w:u w:val="single"/>
          <w:lang w:val="lv-LV"/>
        </w:rPr>
      </w:pPr>
      <w:r w:rsidRPr="00C6111A">
        <w:rPr>
          <w:color w:val="000000"/>
          <w:sz w:val="22"/>
          <w:szCs w:val="22"/>
          <w:u w:val="single"/>
          <w:lang w:val="lv-LV"/>
        </w:rPr>
        <w:t>Imūnās sistēmas traucējumi</w:t>
      </w:r>
    </w:p>
    <w:p w14:paraId="32B68140" w14:textId="77777777" w:rsidR="00491FD5" w:rsidRPr="00C6111A" w:rsidRDefault="00F55D87" w:rsidP="00C6111A">
      <w:pPr>
        <w:jc w:val="both"/>
        <w:rPr>
          <w:color w:val="000000"/>
          <w:sz w:val="22"/>
          <w:szCs w:val="22"/>
          <w:lang w:val="lv-LV"/>
        </w:rPr>
      </w:pPr>
      <w:r w:rsidRPr="00C6111A">
        <w:rPr>
          <w:i/>
          <w:color w:val="000000"/>
          <w:sz w:val="22"/>
          <w:szCs w:val="22"/>
          <w:lang w:val="lv-LV"/>
        </w:rPr>
        <w:t>Retāk (≥ 1/1000 līdz &lt; 1/100)</w:t>
      </w:r>
      <w:r w:rsidR="00491FD5" w:rsidRPr="00C6111A">
        <w:rPr>
          <w:color w:val="000000"/>
          <w:sz w:val="22"/>
          <w:szCs w:val="22"/>
          <w:lang w:val="lv-LV"/>
        </w:rPr>
        <w:t xml:space="preserve">: lokālas paaugstinātas jutības reakcijas </w:t>
      </w:r>
      <w:r w:rsidR="003460CF" w:rsidRPr="00C6111A">
        <w:rPr>
          <w:color w:val="000000"/>
          <w:sz w:val="22"/>
          <w:szCs w:val="22"/>
          <w:lang w:val="lv-LV"/>
        </w:rPr>
        <w:t>(</w:t>
      </w:r>
      <w:r w:rsidR="00E36438" w:rsidRPr="00C6111A">
        <w:rPr>
          <w:color w:val="000000"/>
          <w:sz w:val="22"/>
          <w:szCs w:val="22"/>
          <w:lang w:val="lv-LV"/>
        </w:rPr>
        <w:t>izsitumi</w:t>
      </w:r>
      <w:r w:rsidR="00491FD5" w:rsidRPr="00C6111A">
        <w:rPr>
          <w:color w:val="000000"/>
          <w:sz w:val="22"/>
          <w:szCs w:val="22"/>
          <w:lang w:val="lv-LV"/>
        </w:rPr>
        <w:t xml:space="preserve">, eritēma, </w:t>
      </w:r>
      <w:r w:rsidR="003460CF" w:rsidRPr="00C6111A">
        <w:rPr>
          <w:color w:val="000000"/>
          <w:sz w:val="22"/>
          <w:szCs w:val="22"/>
          <w:lang w:val="lv-LV"/>
        </w:rPr>
        <w:t xml:space="preserve">ādas vai acu </w:t>
      </w:r>
      <w:r w:rsidR="00491FD5" w:rsidRPr="00C6111A">
        <w:rPr>
          <w:color w:val="000000"/>
          <w:sz w:val="22"/>
          <w:szCs w:val="22"/>
          <w:lang w:val="lv-LV"/>
        </w:rPr>
        <w:t>nieze)</w:t>
      </w:r>
      <w:r w:rsidRPr="00C6111A">
        <w:rPr>
          <w:color w:val="000000"/>
          <w:sz w:val="22"/>
          <w:szCs w:val="22"/>
          <w:lang w:val="lv-LV"/>
        </w:rPr>
        <w:t xml:space="preserve"> un </w:t>
      </w:r>
      <w:r w:rsidR="00491FD5" w:rsidRPr="00C6111A">
        <w:rPr>
          <w:color w:val="000000"/>
          <w:sz w:val="22"/>
          <w:szCs w:val="22"/>
          <w:lang w:val="lv-LV"/>
        </w:rPr>
        <w:t>sistēmiskas alerģiskas reakcijas (angioedēma, aizdusa, sejas pietūkums).</w:t>
      </w:r>
    </w:p>
    <w:p w14:paraId="1E894E17" w14:textId="77777777" w:rsidR="00491FD5" w:rsidRPr="00C6111A" w:rsidRDefault="00491FD5" w:rsidP="00C6111A">
      <w:pPr>
        <w:jc w:val="both"/>
        <w:rPr>
          <w:color w:val="000000"/>
          <w:sz w:val="22"/>
          <w:szCs w:val="22"/>
          <w:lang w:val="lv-LV"/>
        </w:rPr>
      </w:pPr>
    </w:p>
    <w:p w14:paraId="14859A08" w14:textId="77777777" w:rsidR="00491FD5" w:rsidRPr="00C6111A" w:rsidRDefault="00491FD5" w:rsidP="00C6111A">
      <w:pPr>
        <w:jc w:val="both"/>
        <w:rPr>
          <w:color w:val="000000"/>
          <w:sz w:val="22"/>
          <w:szCs w:val="22"/>
          <w:u w:val="single"/>
          <w:lang w:val="lv-LV"/>
        </w:rPr>
      </w:pPr>
      <w:r w:rsidRPr="00C6111A">
        <w:rPr>
          <w:color w:val="000000"/>
          <w:sz w:val="22"/>
          <w:szCs w:val="22"/>
          <w:u w:val="single"/>
          <w:lang w:val="lv-LV"/>
        </w:rPr>
        <w:t>Nervu sistēmas traucējumi</w:t>
      </w:r>
    </w:p>
    <w:p w14:paraId="6472D7EE" w14:textId="77777777" w:rsidR="00491FD5" w:rsidRPr="00C6111A" w:rsidRDefault="00F55D87" w:rsidP="00C6111A">
      <w:pPr>
        <w:jc w:val="both"/>
        <w:rPr>
          <w:color w:val="000000"/>
          <w:sz w:val="22"/>
          <w:szCs w:val="22"/>
          <w:lang w:val="lv-LV"/>
        </w:rPr>
      </w:pPr>
      <w:r w:rsidRPr="00C6111A">
        <w:rPr>
          <w:i/>
          <w:color w:val="000000"/>
          <w:sz w:val="22"/>
          <w:szCs w:val="22"/>
          <w:lang w:val="lv-LV"/>
        </w:rPr>
        <w:t>Retāk (≥ 1/1000 līdz &lt; 1/100)</w:t>
      </w:r>
      <w:r w:rsidR="00491FD5" w:rsidRPr="00C6111A">
        <w:rPr>
          <w:color w:val="000000"/>
          <w:sz w:val="22"/>
          <w:szCs w:val="22"/>
          <w:lang w:val="lv-LV"/>
        </w:rPr>
        <w:t>: reibonis</w:t>
      </w:r>
      <w:r w:rsidR="007245FD" w:rsidRPr="00C6111A">
        <w:rPr>
          <w:color w:val="000000"/>
          <w:sz w:val="22"/>
          <w:szCs w:val="22"/>
          <w:lang w:val="lv-LV"/>
        </w:rPr>
        <w:t>.</w:t>
      </w:r>
    </w:p>
    <w:p w14:paraId="24D2BA0D" w14:textId="77777777" w:rsidR="00491FD5" w:rsidRPr="00C6111A" w:rsidRDefault="00491FD5" w:rsidP="00C6111A">
      <w:pPr>
        <w:jc w:val="both"/>
        <w:rPr>
          <w:color w:val="000000"/>
          <w:sz w:val="22"/>
          <w:szCs w:val="22"/>
          <w:lang w:val="lv-LV"/>
        </w:rPr>
      </w:pPr>
    </w:p>
    <w:p w14:paraId="4338507A" w14:textId="77777777" w:rsidR="00491FD5" w:rsidRPr="00C6111A" w:rsidRDefault="00491FD5" w:rsidP="00C6111A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  <w:lang w:val="lv-LV"/>
        </w:rPr>
      </w:pPr>
      <w:r w:rsidRPr="00C6111A">
        <w:rPr>
          <w:b/>
          <w:color w:val="000000"/>
          <w:sz w:val="22"/>
          <w:szCs w:val="22"/>
          <w:u w:val="single"/>
          <w:lang w:val="lv-LV"/>
        </w:rPr>
        <w:t>Ziņošana par iespējamām nevēlamām blakusparādībām</w:t>
      </w:r>
    </w:p>
    <w:p w14:paraId="6274244C" w14:textId="77777777" w:rsidR="00491FD5" w:rsidRPr="00C6111A" w:rsidRDefault="00491FD5" w:rsidP="00C6111A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 xml:space="preserve">Ir svarīgi ziņot par iespējamām nevēlamām blakusparādībām pēc zāļu reģistrācijas. Tādējādi zāļu ieguvumu/riska attiecība tiek nepārtraukti uzraudzīta. Veselības aprūpes speciālisti tiek lūgti ziņot par jebkādām iespējamām nevēlamām blakusparādībām </w:t>
      </w:r>
      <w:r w:rsidR="00F50170" w:rsidRPr="00C6111A">
        <w:rPr>
          <w:color w:val="000000"/>
          <w:sz w:val="22"/>
          <w:szCs w:val="22"/>
          <w:lang w:val="lv-LV"/>
        </w:rPr>
        <w:t>Zāļu valsts aģentūra</w:t>
      </w:r>
      <w:r w:rsidR="003A68C3" w:rsidRPr="00C6111A">
        <w:rPr>
          <w:color w:val="000000"/>
          <w:sz w:val="22"/>
          <w:szCs w:val="22"/>
          <w:lang w:val="lv-LV"/>
        </w:rPr>
        <w:t>i</w:t>
      </w:r>
      <w:r w:rsidR="00F50170" w:rsidRPr="00C6111A">
        <w:rPr>
          <w:color w:val="000000"/>
          <w:sz w:val="22"/>
          <w:szCs w:val="22"/>
          <w:lang w:val="lv-LV"/>
        </w:rPr>
        <w:t xml:space="preserve">, Jersikas </w:t>
      </w:r>
      <w:r w:rsidR="003A68C3" w:rsidRPr="00C6111A">
        <w:rPr>
          <w:color w:val="000000"/>
          <w:sz w:val="22"/>
          <w:szCs w:val="22"/>
          <w:lang w:val="lv-LV"/>
        </w:rPr>
        <w:t xml:space="preserve">ielā </w:t>
      </w:r>
      <w:r w:rsidR="00F50170" w:rsidRPr="00C6111A">
        <w:rPr>
          <w:color w:val="000000"/>
          <w:sz w:val="22"/>
          <w:szCs w:val="22"/>
          <w:lang w:val="lv-LV"/>
        </w:rPr>
        <w:t xml:space="preserve">15, </w:t>
      </w:r>
      <w:r w:rsidR="003A68C3" w:rsidRPr="00C6111A">
        <w:rPr>
          <w:color w:val="000000"/>
          <w:sz w:val="22"/>
          <w:szCs w:val="22"/>
          <w:lang w:val="lv-LV"/>
        </w:rPr>
        <w:t>Rīgā</w:t>
      </w:r>
      <w:r w:rsidR="00F50170" w:rsidRPr="00C6111A">
        <w:rPr>
          <w:color w:val="000000"/>
          <w:sz w:val="22"/>
          <w:szCs w:val="22"/>
          <w:lang w:val="lv-LV"/>
        </w:rPr>
        <w:t>, LV 1003</w:t>
      </w:r>
      <w:r w:rsidR="00235A2B" w:rsidRPr="00C6111A">
        <w:rPr>
          <w:color w:val="000000"/>
          <w:sz w:val="22"/>
          <w:szCs w:val="22"/>
          <w:lang w:val="lv-LV"/>
        </w:rPr>
        <w:t>.</w:t>
      </w:r>
      <w:r w:rsidR="00F50170" w:rsidRPr="00C6111A">
        <w:rPr>
          <w:color w:val="000000"/>
          <w:sz w:val="22"/>
          <w:szCs w:val="22"/>
          <w:lang w:val="lv-LV"/>
        </w:rPr>
        <w:t xml:space="preserve"> Tīmekļa vietne: www.zva.gov.lv</w:t>
      </w:r>
      <w:r w:rsidRPr="00C6111A">
        <w:rPr>
          <w:color w:val="000000"/>
          <w:sz w:val="22"/>
          <w:szCs w:val="22"/>
          <w:lang w:val="lv-LV"/>
        </w:rPr>
        <w:t>.</w:t>
      </w:r>
    </w:p>
    <w:p w14:paraId="1CA1587E" w14:textId="77777777" w:rsidR="00491FD5" w:rsidRPr="00C6111A" w:rsidRDefault="00491FD5" w:rsidP="00C6111A">
      <w:pPr>
        <w:jc w:val="both"/>
        <w:rPr>
          <w:color w:val="000000"/>
          <w:sz w:val="22"/>
          <w:szCs w:val="22"/>
          <w:lang w:val="lv-LV"/>
        </w:rPr>
      </w:pPr>
    </w:p>
    <w:p w14:paraId="74CCAE4A" w14:textId="77777777" w:rsidR="00491FD5" w:rsidRPr="00C6111A" w:rsidRDefault="00491FD5" w:rsidP="00C6111A">
      <w:pPr>
        <w:jc w:val="both"/>
        <w:rPr>
          <w:b/>
          <w:color w:val="000000"/>
          <w:sz w:val="22"/>
          <w:szCs w:val="22"/>
          <w:lang w:val="lv-LV"/>
        </w:rPr>
      </w:pPr>
      <w:r w:rsidRPr="00C6111A">
        <w:rPr>
          <w:b/>
          <w:color w:val="000000"/>
          <w:sz w:val="22"/>
          <w:szCs w:val="22"/>
          <w:lang w:val="lv-LV"/>
        </w:rPr>
        <w:t>4.9.</w:t>
      </w:r>
      <w:r w:rsidRPr="00C6111A">
        <w:rPr>
          <w:b/>
          <w:color w:val="000000"/>
          <w:sz w:val="22"/>
          <w:szCs w:val="22"/>
          <w:lang w:val="lv-LV"/>
        </w:rPr>
        <w:tab/>
        <w:t>Pārdozēšana</w:t>
      </w:r>
    </w:p>
    <w:p w14:paraId="6B4748E3" w14:textId="77777777" w:rsidR="004E3AFF" w:rsidRPr="00C6111A" w:rsidRDefault="004E3AFF" w:rsidP="00C6111A">
      <w:pPr>
        <w:jc w:val="both"/>
        <w:rPr>
          <w:b/>
          <w:color w:val="000000"/>
          <w:sz w:val="22"/>
          <w:szCs w:val="22"/>
          <w:lang w:val="lv-LV"/>
        </w:rPr>
      </w:pPr>
    </w:p>
    <w:p w14:paraId="28C41DFC" w14:textId="77777777" w:rsidR="00491FD5" w:rsidRPr="00C6111A" w:rsidRDefault="00491FD5" w:rsidP="00C6111A">
      <w:pPr>
        <w:tabs>
          <w:tab w:val="left" w:pos="567"/>
        </w:tabs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 xml:space="preserve">Līdz šim nav zināms par saindēšanās gadījumiem ar Sinupret </w:t>
      </w:r>
      <w:r w:rsidR="00344D06" w:rsidRPr="00C6111A">
        <w:rPr>
          <w:color w:val="000000"/>
          <w:sz w:val="22"/>
          <w:szCs w:val="22"/>
          <w:lang w:val="lv-LV"/>
        </w:rPr>
        <w:t>ekstrakt</w:t>
      </w:r>
      <w:r w:rsidR="00AC7C65" w:rsidRPr="00C6111A">
        <w:rPr>
          <w:color w:val="000000"/>
          <w:sz w:val="22"/>
          <w:szCs w:val="22"/>
          <w:lang w:val="lv-LV"/>
        </w:rPr>
        <w:t>s</w:t>
      </w:r>
      <w:r w:rsidRPr="00C6111A">
        <w:rPr>
          <w:color w:val="000000"/>
          <w:sz w:val="22"/>
          <w:szCs w:val="22"/>
          <w:lang w:val="lv-LV"/>
        </w:rPr>
        <w:t>.</w:t>
      </w:r>
    </w:p>
    <w:p w14:paraId="06BF0738" w14:textId="77777777" w:rsidR="00491FD5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</w:p>
    <w:p w14:paraId="6984AB6F" w14:textId="77777777" w:rsidR="00491FD5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Pārdozēšanas gadījumā var pastiprināties iepriekš minētās nevēlamās blakusparādības (piemēram,</w:t>
      </w:r>
      <w:r w:rsidR="00F75437" w:rsidRPr="00C6111A">
        <w:rPr>
          <w:color w:val="000000"/>
          <w:sz w:val="22"/>
          <w:szCs w:val="22"/>
          <w:lang w:val="lv-LV"/>
        </w:rPr>
        <w:t xml:space="preserve"> </w:t>
      </w:r>
      <w:r w:rsidR="00344D06" w:rsidRPr="00C6111A">
        <w:rPr>
          <w:color w:val="000000"/>
          <w:sz w:val="22"/>
          <w:szCs w:val="22"/>
          <w:lang w:val="lv-LV"/>
        </w:rPr>
        <w:t>slikta dūša</w:t>
      </w:r>
      <w:r w:rsidRPr="00C6111A">
        <w:rPr>
          <w:color w:val="000000"/>
          <w:sz w:val="22"/>
          <w:szCs w:val="22"/>
          <w:lang w:val="lv-LV"/>
        </w:rPr>
        <w:t>, sāpes vēderā, caureja).</w:t>
      </w:r>
    </w:p>
    <w:p w14:paraId="21B1B517" w14:textId="77777777" w:rsidR="00491FD5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</w:p>
    <w:p w14:paraId="397CFF2F" w14:textId="77777777" w:rsidR="00491FD5" w:rsidRPr="00C6111A" w:rsidRDefault="004E3AFF" w:rsidP="00C6111A">
      <w:pPr>
        <w:tabs>
          <w:tab w:val="left" w:pos="567"/>
        </w:tabs>
        <w:jc w:val="both"/>
        <w:rPr>
          <w:color w:val="000000"/>
          <w:sz w:val="22"/>
          <w:szCs w:val="22"/>
          <w:u w:val="single"/>
          <w:lang w:val="lv-LV"/>
        </w:rPr>
      </w:pPr>
      <w:r w:rsidRPr="00C6111A">
        <w:rPr>
          <w:color w:val="000000"/>
          <w:sz w:val="22"/>
          <w:szCs w:val="22"/>
          <w:u w:val="single"/>
          <w:lang w:val="lv-LV"/>
        </w:rPr>
        <w:t xml:space="preserve">Pārdozēšanas </w:t>
      </w:r>
      <w:r w:rsidR="00491FD5" w:rsidRPr="00C6111A">
        <w:rPr>
          <w:color w:val="000000"/>
          <w:sz w:val="22"/>
          <w:szCs w:val="22"/>
          <w:u w:val="single"/>
          <w:lang w:val="lv-LV"/>
        </w:rPr>
        <w:t>ārstēšana</w:t>
      </w:r>
    </w:p>
    <w:p w14:paraId="0B568106" w14:textId="77777777" w:rsidR="00491FD5" w:rsidRPr="00C6111A" w:rsidRDefault="004E3AFF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S</w:t>
      </w:r>
      <w:r w:rsidR="00491FD5" w:rsidRPr="00C6111A">
        <w:rPr>
          <w:color w:val="000000"/>
          <w:sz w:val="22"/>
          <w:szCs w:val="22"/>
          <w:lang w:val="lv-LV"/>
        </w:rPr>
        <w:t>aindēšanās vai pārdozēšanas simptomu gadījumā ir nepieciešama simptomātiska ārstēšana.</w:t>
      </w:r>
    </w:p>
    <w:p w14:paraId="10A07995" w14:textId="77777777" w:rsidR="00491FD5" w:rsidRPr="00C6111A" w:rsidRDefault="00491FD5" w:rsidP="00C6111A">
      <w:pPr>
        <w:jc w:val="both"/>
        <w:rPr>
          <w:b/>
          <w:color w:val="000000"/>
          <w:sz w:val="22"/>
          <w:szCs w:val="22"/>
          <w:lang w:val="lv-LV"/>
        </w:rPr>
      </w:pPr>
    </w:p>
    <w:p w14:paraId="7764F7A8" w14:textId="77777777" w:rsidR="004E3AFF" w:rsidRPr="00C6111A" w:rsidRDefault="004E3AFF" w:rsidP="00C6111A">
      <w:pPr>
        <w:jc w:val="both"/>
        <w:rPr>
          <w:b/>
          <w:color w:val="000000"/>
          <w:sz w:val="22"/>
          <w:szCs w:val="22"/>
          <w:lang w:val="lv-LV"/>
        </w:rPr>
      </w:pPr>
    </w:p>
    <w:p w14:paraId="777DE083" w14:textId="77777777" w:rsidR="00491FD5" w:rsidRPr="00C6111A" w:rsidRDefault="00491FD5" w:rsidP="00C6111A">
      <w:pPr>
        <w:jc w:val="both"/>
        <w:rPr>
          <w:b/>
          <w:color w:val="000000"/>
          <w:sz w:val="22"/>
          <w:szCs w:val="22"/>
          <w:highlight w:val="green"/>
          <w:lang w:val="lv-LV"/>
        </w:rPr>
      </w:pPr>
      <w:r w:rsidRPr="00C6111A">
        <w:rPr>
          <w:b/>
          <w:color w:val="000000"/>
          <w:sz w:val="22"/>
          <w:szCs w:val="22"/>
          <w:lang w:val="lv-LV"/>
        </w:rPr>
        <w:t>5.</w:t>
      </w:r>
      <w:r w:rsidRPr="00C6111A">
        <w:rPr>
          <w:b/>
          <w:color w:val="000000"/>
          <w:sz w:val="22"/>
          <w:szCs w:val="22"/>
          <w:lang w:val="lv-LV"/>
        </w:rPr>
        <w:tab/>
        <w:t>FARMAKOLOĢISKĀS ĪPAŠĪBAS</w:t>
      </w:r>
    </w:p>
    <w:p w14:paraId="331B04CA" w14:textId="77777777" w:rsidR="004E3AFF" w:rsidRPr="00C6111A" w:rsidRDefault="004E3AFF" w:rsidP="00C6111A">
      <w:pPr>
        <w:jc w:val="both"/>
        <w:rPr>
          <w:b/>
          <w:color w:val="000000"/>
          <w:sz w:val="22"/>
          <w:szCs w:val="22"/>
          <w:lang w:val="lv-LV"/>
        </w:rPr>
      </w:pPr>
    </w:p>
    <w:p w14:paraId="2E939552" w14:textId="77777777" w:rsidR="00491FD5" w:rsidRPr="00C6111A" w:rsidRDefault="00491FD5" w:rsidP="00C6111A">
      <w:pPr>
        <w:jc w:val="both"/>
        <w:rPr>
          <w:color w:val="000000"/>
          <w:sz w:val="22"/>
          <w:szCs w:val="22"/>
          <w:highlight w:val="green"/>
          <w:lang w:val="lv-LV"/>
        </w:rPr>
      </w:pPr>
      <w:r w:rsidRPr="00C6111A">
        <w:rPr>
          <w:b/>
          <w:color w:val="000000"/>
          <w:sz w:val="22"/>
          <w:szCs w:val="22"/>
          <w:lang w:val="lv-LV"/>
        </w:rPr>
        <w:t>5.1.</w:t>
      </w:r>
      <w:r w:rsidRPr="00C6111A">
        <w:rPr>
          <w:b/>
          <w:color w:val="000000"/>
          <w:sz w:val="22"/>
          <w:szCs w:val="22"/>
          <w:lang w:val="lv-LV"/>
        </w:rPr>
        <w:tab/>
        <w:t>Farmakodinamiskās īpašības</w:t>
      </w:r>
    </w:p>
    <w:p w14:paraId="6ED43FC1" w14:textId="77777777" w:rsidR="00F55D87" w:rsidRPr="00C6111A" w:rsidRDefault="00F55D87" w:rsidP="00C6111A">
      <w:pPr>
        <w:jc w:val="both"/>
        <w:rPr>
          <w:b/>
          <w:color w:val="000000"/>
          <w:sz w:val="22"/>
          <w:szCs w:val="22"/>
          <w:lang w:val="lv-LV"/>
        </w:rPr>
      </w:pPr>
    </w:p>
    <w:p w14:paraId="5F9ECE91" w14:textId="77777777" w:rsidR="00F50170" w:rsidRPr="00C6111A" w:rsidRDefault="00491FD5" w:rsidP="00C6111A">
      <w:pPr>
        <w:jc w:val="both"/>
        <w:rPr>
          <w:color w:val="000000"/>
          <w:sz w:val="22"/>
          <w:szCs w:val="22"/>
          <w:lang w:val="lv-LV"/>
        </w:rPr>
      </w:pPr>
      <w:r w:rsidRPr="00C6111A">
        <w:rPr>
          <w:b/>
          <w:color w:val="000000"/>
          <w:sz w:val="22"/>
          <w:szCs w:val="22"/>
          <w:lang w:val="lv-LV"/>
        </w:rPr>
        <w:t>Farmakoterapeitiskā grupa</w:t>
      </w:r>
      <w:r w:rsidRPr="00C6111A">
        <w:rPr>
          <w:color w:val="000000"/>
          <w:sz w:val="22"/>
          <w:szCs w:val="22"/>
          <w:lang w:val="lv-LV"/>
        </w:rPr>
        <w:t xml:space="preserve">: citi </w:t>
      </w:r>
      <w:r w:rsidR="00E036B9" w:rsidRPr="00C6111A">
        <w:rPr>
          <w:color w:val="000000"/>
          <w:sz w:val="22"/>
          <w:szCs w:val="22"/>
          <w:lang w:val="lv-LV"/>
        </w:rPr>
        <w:t>pret</w:t>
      </w:r>
      <w:r w:rsidRPr="00C6111A">
        <w:rPr>
          <w:color w:val="000000"/>
          <w:sz w:val="22"/>
          <w:szCs w:val="22"/>
          <w:lang w:val="lv-LV"/>
        </w:rPr>
        <w:t xml:space="preserve">saaukstēšanās </w:t>
      </w:r>
      <w:r w:rsidR="00AC7C65" w:rsidRPr="00C6111A">
        <w:rPr>
          <w:color w:val="000000"/>
          <w:sz w:val="22"/>
          <w:szCs w:val="22"/>
          <w:lang w:val="lv-LV"/>
        </w:rPr>
        <w:t>līdzekļi</w:t>
      </w:r>
      <w:r w:rsidR="004E3AFF" w:rsidRPr="00C6111A">
        <w:rPr>
          <w:color w:val="000000"/>
          <w:sz w:val="22"/>
          <w:szCs w:val="22"/>
          <w:lang w:val="lv-LV"/>
        </w:rPr>
        <w:t>.</w:t>
      </w:r>
    </w:p>
    <w:p w14:paraId="6A676977" w14:textId="77777777" w:rsidR="00491FD5" w:rsidRPr="00C6111A" w:rsidRDefault="00491FD5" w:rsidP="00C6111A">
      <w:pPr>
        <w:jc w:val="both"/>
        <w:rPr>
          <w:color w:val="000000"/>
          <w:sz w:val="22"/>
          <w:szCs w:val="22"/>
          <w:lang w:val="lv-LV"/>
        </w:rPr>
      </w:pPr>
      <w:r w:rsidRPr="00C6111A">
        <w:rPr>
          <w:b/>
          <w:color w:val="000000"/>
          <w:sz w:val="22"/>
          <w:szCs w:val="22"/>
          <w:lang w:val="lv-LV"/>
        </w:rPr>
        <w:t>ATĶ kods</w:t>
      </w:r>
      <w:r w:rsidRPr="00C6111A">
        <w:rPr>
          <w:color w:val="000000"/>
          <w:sz w:val="22"/>
          <w:szCs w:val="22"/>
          <w:lang w:val="lv-LV"/>
        </w:rPr>
        <w:t>: R05X</w:t>
      </w:r>
    </w:p>
    <w:p w14:paraId="1C45DD70" w14:textId="77777777" w:rsidR="00491FD5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highlight w:val="green"/>
          <w:lang w:val="lv-LV"/>
        </w:rPr>
      </w:pPr>
    </w:p>
    <w:p w14:paraId="3F4CD80C" w14:textId="77777777" w:rsidR="00491FD5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u w:val="single"/>
          <w:lang w:val="lv-LV"/>
        </w:rPr>
      </w:pPr>
      <w:r w:rsidRPr="00C6111A">
        <w:rPr>
          <w:color w:val="000000"/>
          <w:sz w:val="22"/>
          <w:szCs w:val="22"/>
          <w:u w:val="single"/>
          <w:lang w:val="lv-LV"/>
        </w:rPr>
        <w:t>Klīniskā efektivitāte</w:t>
      </w:r>
    </w:p>
    <w:p w14:paraId="02090D58" w14:textId="77777777" w:rsidR="00491FD5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 xml:space="preserve">Sinupret </w:t>
      </w:r>
      <w:r w:rsidR="008C477E" w:rsidRPr="00C6111A">
        <w:rPr>
          <w:color w:val="000000"/>
          <w:sz w:val="22"/>
          <w:szCs w:val="22"/>
          <w:lang w:val="lv-LV"/>
        </w:rPr>
        <w:t xml:space="preserve">ekstrakts </w:t>
      </w:r>
      <w:r w:rsidRPr="00C6111A">
        <w:rPr>
          <w:color w:val="000000"/>
          <w:sz w:val="22"/>
          <w:szCs w:val="22"/>
          <w:lang w:val="lv-LV"/>
        </w:rPr>
        <w:t xml:space="preserve">efektivitāte ir </w:t>
      </w:r>
      <w:r w:rsidR="0031372D" w:rsidRPr="00C6111A">
        <w:rPr>
          <w:color w:val="000000"/>
          <w:sz w:val="22"/>
          <w:szCs w:val="22"/>
          <w:lang w:val="lv-LV"/>
        </w:rPr>
        <w:t>iz</w:t>
      </w:r>
      <w:r w:rsidRPr="00C6111A">
        <w:rPr>
          <w:color w:val="000000"/>
          <w:sz w:val="22"/>
          <w:szCs w:val="22"/>
          <w:lang w:val="lv-LV"/>
        </w:rPr>
        <w:t xml:space="preserve">vērtēta pacientiem ar akūtu vīrusa rinosinusītu randomizētā, placebo kontrolētā klīniskajā pētījumā. Primārās efektivitātes kritērijs bija vidējais galveno simptomu rezultāts </w:t>
      </w:r>
      <w:r w:rsidRPr="00C6111A">
        <w:rPr>
          <w:i/>
          <w:color w:val="000000"/>
          <w:sz w:val="22"/>
          <w:szCs w:val="22"/>
          <w:lang w:val="lv-LV"/>
        </w:rPr>
        <w:t>(MSS</w:t>
      </w:r>
      <w:r w:rsidR="00375948" w:rsidRPr="00C6111A">
        <w:rPr>
          <w:i/>
          <w:color w:val="000000"/>
          <w:sz w:val="22"/>
          <w:szCs w:val="22"/>
          <w:lang w:val="lv-LV"/>
        </w:rPr>
        <w:t xml:space="preserve"> -</w:t>
      </w:r>
      <w:r w:rsidR="004E3AFF" w:rsidRPr="00C6111A">
        <w:rPr>
          <w:i/>
          <w:color w:val="000000"/>
          <w:sz w:val="22"/>
          <w:szCs w:val="22"/>
          <w:lang w:val="lv-LV"/>
        </w:rPr>
        <w:t xml:space="preserve"> </w:t>
      </w:r>
      <w:r w:rsidR="00375948" w:rsidRPr="00C6111A">
        <w:rPr>
          <w:i/>
          <w:color w:val="000000"/>
          <w:sz w:val="22"/>
          <w:szCs w:val="22"/>
          <w:lang w:val="lv-LV"/>
        </w:rPr>
        <w:t>major symptom score</w:t>
      </w:r>
      <w:r w:rsidRPr="00C6111A">
        <w:rPr>
          <w:i/>
          <w:color w:val="000000"/>
          <w:sz w:val="22"/>
          <w:szCs w:val="22"/>
          <w:lang w:val="lv-LV"/>
        </w:rPr>
        <w:t>)</w:t>
      </w:r>
      <w:r w:rsidRPr="00C6111A">
        <w:rPr>
          <w:color w:val="000000"/>
          <w:sz w:val="22"/>
          <w:szCs w:val="22"/>
          <w:lang w:val="lv-LV"/>
        </w:rPr>
        <w:t xml:space="preserve"> ārstēšanas beigās. </w:t>
      </w:r>
      <w:r w:rsidR="00164A90" w:rsidRPr="00C6111A">
        <w:rPr>
          <w:color w:val="000000"/>
          <w:sz w:val="22"/>
          <w:szCs w:val="22"/>
          <w:lang w:val="lv-LV"/>
        </w:rPr>
        <w:t>Ā</w:t>
      </w:r>
      <w:r w:rsidRPr="00C6111A">
        <w:rPr>
          <w:color w:val="000000"/>
          <w:sz w:val="22"/>
          <w:szCs w:val="22"/>
          <w:lang w:val="lv-LV"/>
        </w:rPr>
        <w:t>rstēšana</w:t>
      </w:r>
      <w:r w:rsidR="004E3AFF" w:rsidRPr="00C6111A">
        <w:rPr>
          <w:color w:val="000000"/>
          <w:sz w:val="22"/>
          <w:szCs w:val="22"/>
          <w:lang w:val="lv-LV"/>
        </w:rPr>
        <w:t xml:space="preserve"> </w:t>
      </w:r>
      <w:r w:rsidR="00164A90" w:rsidRPr="00C6111A">
        <w:rPr>
          <w:color w:val="000000"/>
          <w:sz w:val="22"/>
          <w:szCs w:val="22"/>
          <w:lang w:val="lv-LV"/>
        </w:rPr>
        <w:t>ar Sinupret ekstrakt</w:t>
      </w:r>
      <w:r w:rsidR="008C477E" w:rsidRPr="00C6111A">
        <w:rPr>
          <w:color w:val="000000"/>
          <w:sz w:val="22"/>
          <w:szCs w:val="22"/>
          <w:lang w:val="lv-LV"/>
        </w:rPr>
        <w:t>s</w:t>
      </w:r>
      <w:r w:rsidR="00164A90" w:rsidRPr="00C6111A">
        <w:rPr>
          <w:color w:val="000000"/>
          <w:sz w:val="22"/>
          <w:szCs w:val="22"/>
          <w:lang w:val="lv-LV"/>
        </w:rPr>
        <w:t xml:space="preserve"> </w:t>
      </w:r>
      <w:r w:rsidR="0031372D" w:rsidRPr="00C6111A">
        <w:rPr>
          <w:color w:val="000000"/>
          <w:sz w:val="22"/>
          <w:szCs w:val="22"/>
          <w:lang w:val="lv-LV"/>
        </w:rPr>
        <w:t>uz</w:t>
      </w:r>
      <w:r w:rsidR="002948E1" w:rsidRPr="00C6111A">
        <w:rPr>
          <w:color w:val="000000"/>
          <w:sz w:val="22"/>
          <w:szCs w:val="22"/>
          <w:lang w:val="lv-LV"/>
        </w:rPr>
        <w:t>r</w:t>
      </w:r>
      <w:r w:rsidR="0031372D" w:rsidRPr="00C6111A">
        <w:rPr>
          <w:color w:val="000000"/>
          <w:sz w:val="22"/>
          <w:szCs w:val="22"/>
          <w:lang w:val="lv-LV"/>
        </w:rPr>
        <w:t>ā</w:t>
      </w:r>
      <w:r w:rsidR="002948E1" w:rsidRPr="00C6111A">
        <w:rPr>
          <w:color w:val="000000"/>
          <w:sz w:val="22"/>
          <w:szCs w:val="22"/>
          <w:lang w:val="lv-LV"/>
        </w:rPr>
        <w:t>dī</w:t>
      </w:r>
      <w:r w:rsidR="005A0836" w:rsidRPr="00C6111A">
        <w:rPr>
          <w:color w:val="000000"/>
          <w:sz w:val="22"/>
          <w:szCs w:val="22"/>
          <w:lang w:val="lv-LV"/>
        </w:rPr>
        <w:t>ja</w:t>
      </w:r>
      <w:r w:rsidR="004E3AFF" w:rsidRPr="00C6111A">
        <w:rPr>
          <w:color w:val="000000"/>
          <w:sz w:val="22"/>
          <w:szCs w:val="22"/>
          <w:lang w:val="lv-LV"/>
        </w:rPr>
        <w:t xml:space="preserve"> </w:t>
      </w:r>
      <w:r w:rsidRPr="00C6111A">
        <w:rPr>
          <w:color w:val="000000"/>
          <w:sz w:val="22"/>
          <w:szCs w:val="22"/>
          <w:lang w:val="lv-LV"/>
        </w:rPr>
        <w:t>klīniski nozīmīgas</w:t>
      </w:r>
      <w:r w:rsidR="00C87945" w:rsidRPr="00C6111A">
        <w:rPr>
          <w:color w:val="000000"/>
          <w:sz w:val="22"/>
          <w:szCs w:val="22"/>
          <w:lang w:val="lv-LV"/>
        </w:rPr>
        <w:t>,</w:t>
      </w:r>
      <w:r w:rsidR="004E3AFF" w:rsidRPr="00C6111A">
        <w:rPr>
          <w:color w:val="000000"/>
          <w:sz w:val="22"/>
          <w:szCs w:val="22"/>
          <w:lang w:val="lv-LV"/>
        </w:rPr>
        <w:t xml:space="preserve"> </w:t>
      </w:r>
      <w:r w:rsidR="00C87945" w:rsidRPr="00C6111A">
        <w:rPr>
          <w:color w:val="000000"/>
          <w:sz w:val="22"/>
          <w:szCs w:val="22"/>
          <w:lang w:val="lv-LV"/>
        </w:rPr>
        <w:t xml:space="preserve">būtiskas </w:t>
      </w:r>
      <w:r w:rsidRPr="00C6111A">
        <w:rPr>
          <w:color w:val="000000"/>
          <w:sz w:val="22"/>
          <w:szCs w:val="22"/>
          <w:lang w:val="lv-LV"/>
        </w:rPr>
        <w:t xml:space="preserve">vidējā MSS </w:t>
      </w:r>
      <w:r w:rsidR="0031372D" w:rsidRPr="00C6111A">
        <w:rPr>
          <w:color w:val="000000"/>
          <w:sz w:val="22"/>
          <w:szCs w:val="22"/>
          <w:lang w:val="lv-LV"/>
        </w:rPr>
        <w:t xml:space="preserve">atšķirības </w:t>
      </w:r>
      <w:r w:rsidRPr="00C6111A">
        <w:rPr>
          <w:color w:val="000000"/>
          <w:sz w:val="22"/>
          <w:szCs w:val="22"/>
          <w:lang w:val="lv-LV"/>
        </w:rPr>
        <w:t xml:space="preserve">Sinupret </w:t>
      </w:r>
      <w:r w:rsidR="00C87945" w:rsidRPr="00C6111A">
        <w:rPr>
          <w:color w:val="000000"/>
          <w:sz w:val="22"/>
          <w:szCs w:val="22"/>
          <w:lang w:val="lv-LV"/>
        </w:rPr>
        <w:t xml:space="preserve">ekstrakts </w:t>
      </w:r>
      <w:r w:rsidR="008C477E" w:rsidRPr="00C6111A">
        <w:rPr>
          <w:color w:val="000000"/>
          <w:sz w:val="22"/>
          <w:szCs w:val="22"/>
          <w:lang w:val="lv-LV"/>
        </w:rPr>
        <w:t xml:space="preserve">grupā </w:t>
      </w:r>
      <w:r w:rsidRPr="00C6111A">
        <w:rPr>
          <w:color w:val="000000"/>
          <w:sz w:val="22"/>
          <w:szCs w:val="22"/>
          <w:lang w:val="lv-LV"/>
        </w:rPr>
        <w:t>salīdzinājumā ar placebo</w:t>
      </w:r>
      <w:r w:rsidR="008C477E" w:rsidRPr="00C6111A">
        <w:rPr>
          <w:color w:val="000000"/>
          <w:sz w:val="22"/>
          <w:szCs w:val="22"/>
          <w:lang w:val="lv-LV"/>
        </w:rPr>
        <w:t xml:space="preserve"> grupu</w:t>
      </w:r>
      <w:r w:rsidRPr="00C6111A">
        <w:rPr>
          <w:color w:val="000000"/>
          <w:sz w:val="22"/>
          <w:szCs w:val="22"/>
          <w:lang w:val="lv-LV"/>
        </w:rPr>
        <w:t xml:space="preserve">. Sinupret </w:t>
      </w:r>
      <w:r w:rsidR="00C05AE8" w:rsidRPr="00C6111A">
        <w:rPr>
          <w:color w:val="000000"/>
          <w:sz w:val="22"/>
          <w:szCs w:val="22"/>
          <w:lang w:val="lv-LV"/>
        </w:rPr>
        <w:t xml:space="preserve">ekstrakts </w:t>
      </w:r>
      <w:r w:rsidRPr="00C6111A">
        <w:rPr>
          <w:color w:val="000000"/>
          <w:sz w:val="22"/>
          <w:szCs w:val="22"/>
          <w:lang w:val="lv-LV"/>
        </w:rPr>
        <w:t xml:space="preserve">uzrādīja simptomu </w:t>
      </w:r>
      <w:r w:rsidR="004E3AFF" w:rsidRPr="00C6111A">
        <w:rPr>
          <w:color w:val="000000"/>
          <w:sz w:val="22"/>
          <w:szCs w:val="22"/>
          <w:lang w:val="lv-LV"/>
        </w:rPr>
        <w:t>iz</w:t>
      </w:r>
      <w:r w:rsidRPr="00C6111A">
        <w:rPr>
          <w:color w:val="000000"/>
          <w:sz w:val="22"/>
          <w:szCs w:val="22"/>
          <w:lang w:val="lv-LV"/>
        </w:rPr>
        <w:t>zušanu divas dienas ātrāk nekā placebo.</w:t>
      </w:r>
    </w:p>
    <w:p w14:paraId="3051994C" w14:textId="77777777" w:rsidR="00491FD5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highlight w:val="green"/>
          <w:lang w:val="lv-LV"/>
        </w:rPr>
      </w:pPr>
    </w:p>
    <w:p w14:paraId="4572D885" w14:textId="77777777" w:rsidR="00491FD5" w:rsidRPr="00C6111A" w:rsidRDefault="00491FD5" w:rsidP="00C6111A">
      <w:pPr>
        <w:jc w:val="both"/>
        <w:rPr>
          <w:b/>
          <w:color w:val="000000"/>
          <w:sz w:val="22"/>
          <w:szCs w:val="22"/>
          <w:highlight w:val="green"/>
          <w:lang w:val="lv-LV"/>
        </w:rPr>
      </w:pPr>
      <w:r w:rsidRPr="00C6111A">
        <w:rPr>
          <w:b/>
          <w:color w:val="000000"/>
          <w:sz w:val="22"/>
          <w:szCs w:val="22"/>
          <w:lang w:val="lv-LV"/>
        </w:rPr>
        <w:t>5.2.</w:t>
      </w:r>
      <w:r w:rsidRPr="00C6111A">
        <w:rPr>
          <w:b/>
          <w:color w:val="000000"/>
          <w:sz w:val="22"/>
          <w:szCs w:val="22"/>
          <w:lang w:val="lv-LV"/>
        </w:rPr>
        <w:tab/>
        <w:t>Farmakokinētiskās īpašības</w:t>
      </w:r>
    </w:p>
    <w:p w14:paraId="61E943FA" w14:textId="77777777" w:rsidR="004E3AFF" w:rsidRPr="00C6111A" w:rsidRDefault="004E3AFF" w:rsidP="00C6111A">
      <w:pPr>
        <w:jc w:val="both"/>
        <w:rPr>
          <w:color w:val="000000"/>
          <w:sz w:val="22"/>
          <w:szCs w:val="22"/>
          <w:lang w:val="lv-LV"/>
        </w:rPr>
      </w:pPr>
    </w:p>
    <w:p w14:paraId="4CE1A99B" w14:textId="77777777" w:rsidR="00491FD5" w:rsidRPr="00C6111A" w:rsidRDefault="00491FD5" w:rsidP="00C6111A">
      <w:pPr>
        <w:jc w:val="both"/>
        <w:rPr>
          <w:color w:val="000000"/>
          <w:sz w:val="22"/>
          <w:szCs w:val="22"/>
          <w:highlight w:val="green"/>
          <w:lang w:val="lv-LV"/>
        </w:rPr>
      </w:pPr>
      <w:r w:rsidRPr="00C6111A">
        <w:rPr>
          <w:color w:val="000000"/>
          <w:sz w:val="22"/>
          <w:szCs w:val="22"/>
          <w:lang w:val="lv-LV"/>
        </w:rPr>
        <w:t xml:space="preserve">Nav </w:t>
      </w:r>
      <w:r w:rsidR="008C477E" w:rsidRPr="00C6111A">
        <w:rPr>
          <w:color w:val="000000"/>
          <w:sz w:val="22"/>
          <w:szCs w:val="22"/>
          <w:lang w:val="lv-LV"/>
        </w:rPr>
        <w:t xml:space="preserve">datu </w:t>
      </w:r>
      <w:r w:rsidRPr="00C6111A">
        <w:rPr>
          <w:color w:val="000000"/>
          <w:sz w:val="22"/>
          <w:szCs w:val="22"/>
          <w:lang w:val="lv-LV"/>
        </w:rPr>
        <w:t>par farmakokinētiku un biopieejamību.</w:t>
      </w:r>
    </w:p>
    <w:p w14:paraId="08348CB5" w14:textId="77777777" w:rsidR="004E3AFF" w:rsidRPr="00C6111A" w:rsidRDefault="004E3AFF" w:rsidP="00C6111A">
      <w:pPr>
        <w:jc w:val="both"/>
        <w:rPr>
          <w:color w:val="000000"/>
          <w:sz w:val="22"/>
          <w:szCs w:val="22"/>
          <w:highlight w:val="green"/>
          <w:lang w:val="lv-LV"/>
        </w:rPr>
      </w:pPr>
    </w:p>
    <w:p w14:paraId="6306B6B8" w14:textId="77777777" w:rsidR="00491FD5" w:rsidRPr="00C6111A" w:rsidRDefault="00A77D05" w:rsidP="00C6111A">
      <w:pPr>
        <w:jc w:val="both"/>
        <w:rPr>
          <w:b/>
          <w:color w:val="000000"/>
          <w:sz w:val="22"/>
          <w:szCs w:val="22"/>
          <w:lang w:val="lv-LV"/>
        </w:rPr>
      </w:pPr>
      <w:r w:rsidRPr="00C6111A">
        <w:rPr>
          <w:b/>
          <w:color w:val="000000"/>
          <w:sz w:val="22"/>
          <w:szCs w:val="22"/>
          <w:lang w:val="lv-LV"/>
        </w:rPr>
        <w:t>5.3.</w:t>
      </w:r>
      <w:r w:rsidR="00503EB5" w:rsidRPr="00C6111A">
        <w:rPr>
          <w:b/>
          <w:color w:val="000000"/>
          <w:sz w:val="22"/>
          <w:szCs w:val="22"/>
          <w:lang w:val="lv-LV"/>
        </w:rPr>
        <w:tab/>
      </w:r>
      <w:r w:rsidR="00491FD5" w:rsidRPr="00C6111A">
        <w:rPr>
          <w:b/>
          <w:color w:val="000000"/>
          <w:sz w:val="22"/>
          <w:szCs w:val="22"/>
          <w:lang w:val="lv-LV"/>
        </w:rPr>
        <w:t>Preklīniskie dati par drošumu</w:t>
      </w:r>
    </w:p>
    <w:p w14:paraId="139CAF2D" w14:textId="77777777" w:rsidR="00491FD5" w:rsidRPr="00C6111A" w:rsidRDefault="00491FD5" w:rsidP="00C6111A">
      <w:pPr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lv-LV"/>
        </w:rPr>
      </w:pPr>
    </w:p>
    <w:p w14:paraId="7CF90E43" w14:textId="77777777" w:rsidR="00491FD5" w:rsidRPr="00C6111A" w:rsidRDefault="00491FD5" w:rsidP="00C6111A">
      <w:pPr>
        <w:tabs>
          <w:tab w:val="left" w:pos="5103"/>
        </w:tabs>
        <w:autoSpaceDE w:val="0"/>
        <w:autoSpaceDN w:val="0"/>
        <w:adjustRightInd w:val="0"/>
        <w:jc w:val="both"/>
        <w:rPr>
          <w:i/>
          <w:color w:val="000000"/>
          <w:sz w:val="22"/>
          <w:szCs w:val="22"/>
          <w:lang w:val="lv-LV"/>
        </w:rPr>
      </w:pPr>
      <w:r w:rsidRPr="00C6111A">
        <w:rPr>
          <w:i/>
          <w:color w:val="000000"/>
          <w:sz w:val="22"/>
          <w:szCs w:val="22"/>
          <w:lang w:val="lv-LV"/>
        </w:rPr>
        <w:t>Hronisk</w:t>
      </w:r>
      <w:r w:rsidR="00BC186A" w:rsidRPr="00C6111A">
        <w:rPr>
          <w:i/>
          <w:color w:val="000000"/>
          <w:sz w:val="22"/>
          <w:szCs w:val="22"/>
          <w:lang w:val="lv-LV"/>
        </w:rPr>
        <w:t>ā</w:t>
      </w:r>
      <w:r w:rsidRPr="00C6111A">
        <w:rPr>
          <w:i/>
          <w:color w:val="000000"/>
          <w:sz w:val="22"/>
          <w:szCs w:val="22"/>
          <w:lang w:val="lv-LV"/>
        </w:rPr>
        <w:t xml:space="preserve"> toksicitāte</w:t>
      </w:r>
    </w:p>
    <w:p w14:paraId="79A51407" w14:textId="77777777" w:rsidR="00491FD5" w:rsidRPr="00CD63D5" w:rsidRDefault="00491FD5" w:rsidP="00C6111A">
      <w:pPr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 xml:space="preserve">Atkārtotu devu pētījumos Sinupret sausais ekstrakts tika iekšķīgi lietots suņiem (39 nedēļas) un žurkām (26 nedēļas). Pētījumā ar suņiem </w:t>
      </w:r>
      <w:r w:rsidR="003069D7" w:rsidRPr="00C6111A">
        <w:rPr>
          <w:color w:val="000000"/>
          <w:sz w:val="22"/>
          <w:szCs w:val="22"/>
          <w:lang w:val="lv-LV"/>
        </w:rPr>
        <w:t>dev</w:t>
      </w:r>
      <w:r w:rsidR="007F0F63" w:rsidRPr="00C6111A">
        <w:rPr>
          <w:color w:val="000000"/>
          <w:sz w:val="22"/>
          <w:szCs w:val="22"/>
          <w:lang w:val="lv-LV"/>
        </w:rPr>
        <w:t>a</w:t>
      </w:r>
      <w:r w:rsidRPr="00C6111A">
        <w:rPr>
          <w:color w:val="000000"/>
          <w:sz w:val="22"/>
          <w:szCs w:val="22"/>
          <w:lang w:val="lv-LV"/>
        </w:rPr>
        <w:t xml:space="preserve">, </w:t>
      </w:r>
      <w:r w:rsidR="003069D7" w:rsidRPr="00C6111A">
        <w:rPr>
          <w:color w:val="000000"/>
          <w:sz w:val="22"/>
          <w:szCs w:val="22"/>
          <w:lang w:val="lv-LV"/>
        </w:rPr>
        <w:t>kas neizraisa novērojamas nevēlamas blakusparādības</w:t>
      </w:r>
      <w:r w:rsidRPr="00CD63D5">
        <w:rPr>
          <w:i/>
          <w:color w:val="000000"/>
          <w:sz w:val="22"/>
          <w:szCs w:val="22"/>
          <w:lang w:val="lv-LV"/>
        </w:rPr>
        <w:t xml:space="preserve"> (NOAEL</w:t>
      </w:r>
      <w:r w:rsidR="008D6B93" w:rsidRPr="00CD63D5">
        <w:rPr>
          <w:i/>
          <w:color w:val="000000"/>
          <w:sz w:val="22"/>
          <w:szCs w:val="22"/>
          <w:lang w:val="lv-LV"/>
        </w:rPr>
        <w:t xml:space="preserve"> - No-Observed-Adverse-Effect-Level</w:t>
      </w:r>
      <w:r w:rsidRPr="00C6111A">
        <w:rPr>
          <w:i/>
          <w:color w:val="000000"/>
          <w:sz w:val="22"/>
          <w:szCs w:val="22"/>
          <w:lang w:val="lv-LV"/>
        </w:rPr>
        <w:t>)</w:t>
      </w:r>
      <w:r w:rsidR="003069D7" w:rsidRPr="00C6111A">
        <w:rPr>
          <w:color w:val="000000"/>
          <w:sz w:val="22"/>
          <w:szCs w:val="22"/>
          <w:lang w:val="lv-LV"/>
        </w:rPr>
        <w:t>,</w:t>
      </w:r>
      <w:r w:rsidRPr="00C6111A">
        <w:rPr>
          <w:color w:val="000000"/>
          <w:sz w:val="22"/>
          <w:szCs w:val="22"/>
          <w:lang w:val="lv-LV"/>
        </w:rPr>
        <w:t xml:space="preserve"> bija 320 mg sausā ekstrakta/kg ķermeņa </w:t>
      </w:r>
      <w:r w:rsidR="008D6B93" w:rsidRPr="00C6111A">
        <w:rPr>
          <w:color w:val="000000"/>
          <w:sz w:val="22"/>
          <w:szCs w:val="22"/>
          <w:lang w:val="lv-LV"/>
        </w:rPr>
        <w:t>masas</w:t>
      </w:r>
      <w:r w:rsidR="003069D7" w:rsidRPr="00C6111A">
        <w:rPr>
          <w:color w:val="000000"/>
          <w:sz w:val="22"/>
          <w:szCs w:val="22"/>
          <w:lang w:val="lv-LV"/>
        </w:rPr>
        <w:t xml:space="preserve"> (šāda deva ir 22 reizes lielāka par atbilstošo devu cilvēkam)</w:t>
      </w:r>
      <w:r w:rsidR="003069D7" w:rsidRPr="00CD63D5">
        <w:rPr>
          <w:color w:val="000000"/>
          <w:sz w:val="22"/>
          <w:szCs w:val="22"/>
          <w:lang w:val="lv-LV"/>
        </w:rPr>
        <w:t>.</w:t>
      </w:r>
      <w:r w:rsidRPr="00CD63D5">
        <w:rPr>
          <w:color w:val="000000"/>
          <w:sz w:val="22"/>
          <w:szCs w:val="22"/>
          <w:lang w:val="lv-LV"/>
        </w:rPr>
        <w:t xml:space="preserve"> Pētījumā ar žurkām NOAEL bija 320 mg sausā ekstrakta/kg ķermeņa </w:t>
      </w:r>
      <w:r w:rsidR="00F64473" w:rsidRPr="00C6111A">
        <w:rPr>
          <w:color w:val="000000"/>
          <w:sz w:val="22"/>
          <w:szCs w:val="22"/>
          <w:lang w:val="lv-LV"/>
        </w:rPr>
        <w:t>masas</w:t>
      </w:r>
      <w:r w:rsidRPr="00C6111A">
        <w:rPr>
          <w:color w:val="000000"/>
          <w:sz w:val="22"/>
          <w:szCs w:val="22"/>
          <w:lang w:val="lv-LV"/>
        </w:rPr>
        <w:t>.</w:t>
      </w:r>
      <w:r w:rsidR="003069D7" w:rsidRPr="00C6111A">
        <w:rPr>
          <w:color w:val="000000"/>
          <w:sz w:val="22"/>
          <w:szCs w:val="22"/>
          <w:lang w:val="lv-LV"/>
        </w:rPr>
        <w:t xml:space="preserve"> Šāda deva ir 22 reizes lielāka par atbilstošo devu cilvēkam.</w:t>
      </w:r>
    </w:p>
    <w:p w14:paraId="4CFE3BC4" w14:textId="77777777" w:rsidR="00491FD5" w:rsidRPr="00C6111A" w:rsidRDefault="00491FD5" w:rsidP="00C6111A">
      <w:pPr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lv-LV"/>
        </w:rPr>
      </w:pPr>
    </w:p>
    <w:p w14:paraId="5047A558" w14:textId="77777777" w:rsidR="00491FD5" w:rsidRPr="00C6111A" w:rsidRDefault="00491FD5" w:rsidP="00C6111A">
      <w:pPr>
        <w:tabs>
          <w:tab w:val="left" w:pos="5103"/>
        </w:tabs>
        <w:autoSpaceDE w:val="0"/>
        <w:autoSpaceDN w:val="0"/>
        <w:adjustRightInd w:val="0"/>
        <w:jc w:val="both"/>
        <w:rPr>
          <w:i/>
          <w:color w:val="000000"/>
          <w:sz w:val="22"/>
          <w:szCs w:val="22"/>
          <w:lang w:val="lv-LV"/>
        </w:rPr>
      </w:pPr>
      <w:r w:rsidRPr="00C6111A">
        <w:rPr>
          <w:i/>
          <w:color w:val="000000"/>
          <w:sz w:val="22"/>
          <w:szCs w:val="22"/>
          <w:lang w:val="lv-LV"/>
        </w:rPr>
        <w:t>Genotoksicitāte</w:t>
      </w:r>
    </w:p>
    <w:p w14:paraId="679F0452" w14:textId="77777777" w:rsidR="00491FD5" w:rsidRPr="00C6111A" w:rsidRDefault="00491FD5" w:rsidP="00C6111A">
      <w:pPr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lastRenderedPageBreak/>
        <w:t xml:space="preserve">Netika konstatēts mutagēnisks/genotoksisks potenciāls, kad Sinupret sausais ekstrakts tika pārbaudīts </w:t>
      </w:r>
      <w:r w:rsidRPr="00C6111A">
        <w:rPr>
          <w:i/>
          <w:color w:val="000000"/>
          <w:sz w:val="22"/>
          <w:szCs w:val="22"/>
          <w:lang w:val="lv-LV"/>
        </w:rPr>
        <w:t>in vitro</w:t>
      </w:r>
      <w:r w:rsidRPr="00C6111A">
        <w:rPr>
          <w:color w:val="000000"/>
          <w:sz w:val="22"/>
          <w:szCs w:val="22"/>
          <w:lang w:val="lv-LV"/>
        </w:rPr>
        <w:t xml:space="preserve"> </w:t>
      </w:r>
      <w:r w:rsidRPr="00C6111A">
        <w:rPr>
          <w:i/>
          <w:color w:val="000000"/>
          <w:sz w:val="22"/>
          <w:szCs w:val="22"/>
          <w:lang w:val="lv-LV"/>
        </w:rPr>
        <w:t>Salmonella typhimurium</w:t>
      </w:r>
      <w:r w:rsidRPr="00C6111A">
        <w:rPr>
          <w:color w:val="000000"/>
          <w:sz w:val="22"/>
          <w:szCs w:val="22"/>
          <w:lang w:val="lv-LV"/>
        </w:rPr>
        <w:t xml:space="preserve"> reversās mutācijas testā (AMES) un peļu limfomas testā, kā arī mikrokodoliņu testā žurkām (</w:t>
      </w:r>
      <w:r w:rsidRPr="00C6111A">
        <w:rPr>
          <w:i/>
          <w:color w:val="000000"/>
          <w:sz w:val="22"/>
          <w:szCs w:val="22"/>
          <w:lang w:val="lv-LV"/>
        </w:rPr>
        <w:t>in vivo</w:t>
      </w:r>
      <w:r w:rsidRPr="00C6111A">
        <w:rPr>
          <w:color w:val="000000"/>
          <w:sz w:val="22"/>
          <w:szCs w:val="22"/>
          <w:lang w:val="lv-LV"/>
        </w:rPr>
        <w:t>).</w:t>
      </w:r>
    </w:p>
    <w:p w14:paraId="5A75B872" w14:textId="77777777" w:rsidR="00491FD5" w:rsidRPr="00C6111A" w:rsidRDefault="00491FD5" w:rsidP="00C6111A">
      <w:pPr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lv-LV"/>
        </w:rPr>
      </w:pPr>
    </w:p>
    <w:p w14:paraId="7131D483" w14:textId="77777777" w:rsidR="00491FD5" w:rsidRPr="00C6111A" w:rsidRDefault="00491FD5" w:rsidP="00C6111A">
      <w:pPr>
        <w:tabs>
          <w:tab w:val="left" w:pos="5103"/>
        </w:tabs>
        <w:autoSpaceDE w:val="0"/>
        <w:autoSpaceDN w:val="0"/>
        <w:adjustRightInd w:val="0"/>
        <w:jc w:val="both"/>
        <w:rPr>
          <w:i/>
          <w:color w:val="000000"/>
          <w:sz w:val="22"/>
          <w:szCs w:val="22"/>
          <w:lang w:val="lv-LV"/>
        </w:rPr>
      </w:pPr>
      <w:r w:rsidRPr="00C6111A">
        <w:rPr>
          <w:i/>
          <w:color w:val="000000"/>
          <w:sz w:val="22"/>
          <w:szCs w:val="22"/>
          <w:lang w:val="lv-LV"/>
        </w:rPr>
        <w:t xml:space="preserve">Reproduktīvā </w:t>
      </w:r>
      <w:r w:rsidR="008C477E" w:rsidRPr="00C6111A">
        <w:rPr>
          <w:i/>
          <w:color w:val="000000"/>
          <w:sz w:val="22"/>
          <w:szCs w:val="22"/>
          <w:lang w:val="lv-LV"/>
        </w:rPr>
        <w:t>toksicitāte</w:t>
      </w:r>
    </w:p>
    <w:p w14:paraId="1FB2A366" w14:textId="77777777" w:rsidR="00491FD5" w:rsidRPr="00C6111A" w:rsidRDefault="00491FD5" w:rsidP="00C6111A">
      <w:pPr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Pēc Sinupret pilienu</w:t>
      </w:r>
      <w:r w:rsidR="003069D7" w:rsidRPr="00C6111A">
        <w:rPr>
          <w:color w:val="000000"/>
          <w:sz w:val="22"/>
          <w:szCs w:val="22"/>
          <w:lang w:val="lv-LV"/>
        </w:rPr>
        <w:t xml:space="preserve"> iekšķīgai lietošanai</w:t>
      </w:r>
      <w:r w:rsidRPr="00C6111A">
        <w:rPr>
          <w:color w:val="000000"/>
          <w:sz w:val="22"/>
          <w:szCs w:val="22"/>
          <w:lang w:val="lv-LV"/>
        </w:rPr>
        <w:t xml:space="preserve"> vai Sinupret apvalkoto tablešu lietošanas vairākām sugām (žurkām un trušiem) netika novērota ietekme uz fertilitāti, embriofetālo un perinatālo/postnatālo attīstību, kā arī </w:t>
      </w:r>
      <w:r w:rsidR="00822F47" w:rsidRPr="00C6111A">
        <w:rPr>
          <w:color w:val="000000"/>
          <w:sz w:val="22"/>
          <w:szCs w:val="22"/>
          <w:lang w:val="lv-LV"/>
        </w:rPr>
        <w:t>netika novērota teratogēna iedarbība</w:t>
      </w:r>
      <w:r w:rsidRPr="00C6111A">
        <w:rPr>
          <w:color w:val="000000"/>
          <w:sz w:val="22"/>
          <w:szCs w:val="22"/>
          <w:lang w:val="lv-LV"/>
        </w:rPr>
        <w:t>.</w:t>
      </w:r>
    </w:p>
    <w:p w14:paraId="233332A2" w14:textId="77777777" w:rsidR="003069D7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 xml:space="preserve">II segmenta reproduktīvās toksicitātes pētījumā trušiem embriofetālā attīstība netika ietekmēta un </w:t>
      </w:r>
      <w:r w:rsidR="009865A2" w:rsidRPr="00C6111A">
        <w:rPr>
          <w:color w:val="000000"/>
          <w:sz w:val="22"/>
          <w:szCs w:val="22"/>
          <w:lang w:val="lv-LV"/>
        </w:rPr>
        <w:t xml:space="preserve">teratogēna iedarbība </w:t>
      </w:r>
      <w:r w:rsidRPr="00C6111A">
        <w:rPr>
          <w:color w:val="000000"/>
          <w:sz w:val="22"/>
          <w:szCs w:val="22"/>
          <w:lang w:val="lv-LV"/>
        </w:rPr>
        <w:t xml:space="preserve">neradās pēc Sinupret sausā ekstrakta lietošanas līdz maksimālajai testētajai dienas devai 800 mg sausā ekstrakta/kg ķermeņa </w:t>
      </w:r>
      <w:r w:rsidR="003C6DC0" w:rsidRPr="00C6111A">
        <w:rPr>
          <w:color w:val="000000"/>
          <w:sz w:val="22"/>
          <w:szCs w:val="22"/>
          <w:lang w:val="lv-LV"/>
        </w:rPr>
        <w:t>masas</w:t>
      </w:r>
      <w:r w:rsidRPr="00C6111A">
        <w:rPr>
          <w:color w:val="000000"/>
          <w:sz w:val="22"/>
          <w:szCs w:val="22"/>
          <w:lang w:val="lv-LV"/>
        </w:rPr>
        <w:t xml:space="preserve">, </w:t>
      </w:r>
      <w:r w:rsidR="003069D7" w:rsidRPr="00C6111A">
        <w:rPr>
          <w:color w:val="000000"/>
          <w:sz w:val="22"/>
          <w:szCs w:val="22"/>
          <w:lang w:val="lv-LV"/>
        </w:rPr>
        <w:t xml:space="preserve">kas 32 reizes </w:t>
      </w:r>
      <w:r w:rsidR="007072CD" w:rsidRPr="00C6111A">
        <w:rPr>
          <w:color w:val="000000"/>
          <w:sz w:val="22"/>
          <w:szCs w:val="22"/>
          <w:lang w:val="lv-LV"/>
        </w:rPr>
        <w:t>pārsniedza</w:t>
      </w:r>
      <w:r w:rsidR="007072CD" w:rsidRPr="00C6111A">
        <w:rPr>
          <w:color w:val="000000"/>
          <w:sz w:val="22"/>
          <w:lang w:val="lv-LV"/>
        </w:rPr>
        <w:t xml:space="preserve"> drošuma robežu</w:t>
      </w:r>
      <w:r w:rsidR="007072CD" w:rsidRPr="00C6111A">
        <w:rPr>
          <w:color w:val="000000"/>
          <w:sz w:val="22"/>
          <w:szCs w:val="22"/>
          <w:lang w:val="lv-LV"/>
        </w:rPr>
        <w:t xml:space="preserve">, ņemot vērā ieteicamo </w:t>
      </w:r>
      <w:r w:rsidR="007072CD" w:rsidRPr="00C6111A">
        <w:rPr>
          <w:color w:val="000000"/>
          <w:sz w:val="22"/>
          <w:lang w:val="lv-LV"/>
        </w:rPr>
        <w:t xml:space="preserve">atbilstošo </w:t>
      </w:r>
      <w:r w:rsidR="007072CD" w:rsidRPr="00C6111A">
        <w:rPr>
          <w:color w:val="000000"/>
          <w:sz w:val="22"/>
          <w:szCs w:val="22"/>
          <w:lang w:val="lv-LV"/>
        </w:rPr>
        <w:t xml:space="preserve">devu </w:t>
      </w:r>
      <w:r w:rsidR="007072CD" w:rsidRPr="00C6111A">
        <w:rPr>
          <w:color w:val="000000"/>
          <w:sz w:val="22"/>
          <w:lang w:val="lv-LV"/>
        </w:rPr>
        <w:t>cilvēkam</w:t>
      </w:r>
      <w:r w:rsidR="003069D7" w:rsidRPr="00C6111A">
        <w:rPr>
          <w:color w:val="000000"/>
          <w:sz w:val="22"/>
          <w:szCs w:val="22"/>
          <w:lang w:val="lv-LV"/>
        </w:rPr>
        <w:t>.</w:t>
      </w:r>
    </w:p>
    <w:p w14:paraId="7E2A3BA0" w14:textId="77777777" w:rsidR="00491FD5" w:rsidRPr="00CD63D5" w:rsidRDefault="00491FD5" w:rsidP="00C6111A">
      <w:pPr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  <w:lang w:val="lv-LV"/>
        </w:rPr>
      </w:pPr>
    </w:p>
    <w:p w14:paraId="353E73F8" w14:textId="77777777" w:rsidR="00491FD5" w:rsidRPr="00C6111A" w:rsidRDefault="00491FD5" w:rsidP="00C6111A">
      <w:pPr>
        <w:tabs>
          <w:tab w:val="left" w:pos="5103"/>
        </w:tabs>
        <w:autoSpaceDE w:val="0"/>
        <w:autoSpaceDN w:val="0"/>
        <w:adjustRightInd w:val="0"/>
        <w:jc w:val="both"/>
        <w:rPr>
          <w:i/>
          <w:color w:val="000000"/>
          <w:sz w:val="22"/>
          <w:szCs w:val="22"/>
          <w:lang w:val="lv-LV"/>
        </w:rPr>
      </w:pPr>
      <w:r w:rsidRPr="00C6111A">
        <w:rPr>
          <w:i/>
          <w:color w:val="000000"/>
          <w:sz w:val="22"/>
          <w:szCs w:val="22"/>
          <w:lang w:val="lv-LV"/>
        </w:rPr>
        <w:t>Kancerogenitāte</w:t>
      </w:r>
    </w:p>
    <w:p w14:paraId="37F3BAE6" w14:textId="77777777" w:rsidR="00491FD5" w:rsidRPr="00C6111A" w:rsidRDefault="004E54B7" w:rsidP="00C6111A">
      <w:pPr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K</w:t>
      </w:r>
      <w:r w:rsidR="00491FD5" w:rsidRPr="00C6111A">
        <w:rPr>
          <w:color w:val="000000"/>
          <w:sz w:val="22"/>
          <w:szCs w:val="22"/>
          <w:lang w:val="lv-LV"/>
        </w:rPr>
        <w:t>ancerogenitātes pētījumi</w:t>
      </w:r>
      <w:r w:rsidRPr="00C6111A">
        <w:rPr>
          <w:color w:val="000000"/>
          <w:sz w:val="22"/>
          <w:szCs w:val="22"/>
          <w:lang w:val="lv-LV"/>
        </w:rPr>
        <w:t xml:space="preserve"> nav veikti</w:t>
      </w:r>
      <w:r w:rsidR="00491FD5" w:rsidRPr="00C6111A">
        <w:rPr>
          <w:color w:val="000000"/>
          <w:sz w:val="22"/>
          <w:szCs w:val="22"/>
          <w:lang w:val="lv-LV"/>
        </w:rPr>
        <w:t>.</w:t>
      </w:r>
    </w:p>
    <w:p w14:paraId="1C55E02D" w14:textId="77777777" w:rsidR="00491FD5" w:rsidRPr="00C6111A" w:rsidRDefault="00491FD5" w:rsidP="00C6111A">
      <w:pPr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lv-LV"/>
        </w:rPr>
      </w:pPr>
    </w:p>
    <w:p w14:paraId="2585D0ED" w14:textId="77777777" w:rsidR="00491FD5" w:rsidRPr="00C6111A" w:rsidRDefault="004E54B7" w:rsidP="00C6111A">
      <w:pPr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F</w:t>
      </w:r>
      <w:r w:rsidR="004D2829" w:rsidRPr="00C6111A">
        <w:rPr>
          <w:color w:val="000000"/>
          <w:sz w:val="22"/>
          <w:szCs w:val="22"/>
          <w:lang w:val="lv-LV"/>
        </w:rPr>
        <w:t xml:space="preserve">otodrošuma </w:t>
      </w:r>
      <w:r w:rsidR="00491FD5" w:rsidRPr="00C6111A">
        <w:rPr>
          <w:color w:val="000000"/>
          <w:sz w:val="22"/>
          <w:szCs w:val="22"/>
          <w:lang w:val="lv-LV"/>
        </w:rPr>
        <w:t>pētījumi</w:t>
      </w:r>
      <w:r w:rsidRPr="00C6111A">
        <w:rPr>
          <w:color w:val="000000"/>
          <w:sz w:val="22"/>
          <w:szCs w:val="22"/>
          <w:lang w:val="lv-LV"/>
        </w:rPr>
        <w:t xml:space="preserve"> nav veikti</w:t>
      </w:r>
      <w:r w:rsidR="00491FD5" w:rsidRPr="00C6111A">
        <w:rPr>
          <w:color w:val="000000"/>
          <w:sz w:val="22"/>
          <w:szCs w:val="22"/>
          <w:lang w:val="lv-LV"/>
        </w:rPr>
        <w:t>.</w:t>
      </w:r>
    </w:p>
    <w:p w14:paraId="19ACDEE1" w14:textId="77777777" w:rsidR="00491FD5" w:rsidRPr="00C6111A" w:rsidRDefault="00491FD5" w:rsidP="00C6111A">
      <w:pPr>
        <w:jc w:val="both"/>
        <w:rPr>
          <w:color w:val="000000"/>
          <w:sz w:val="22"/>
          <w:szCs w:val="22"/>
          <w:highlight w:val="green"/>
          <w:lang w:val="lv-LV"/>
        </w:rPr>
      </w:pPr>
    </w:p>
    <w:p w14:paraId="17EF1BDB" w14:textId="77777777" w:rsidR="00BA030B" w:rsidRPr="00C6111A" w:rsidRDefault="00BA030B" w:rsidP="00C6111A">
      <w:pPr>
        <w:jc w:val="both"/>
        <w:rPr>
          <w:color w:val="000000"/>
          <w:sz w:val="22"/>
          <w:szCs w:val="22"/>
          <w:highlight w:val="green"/>
          <w:lang w:val="lv-LV"/>
        </w:rPr>
      </w:pPr>
    </w:p>
    <w:p w14:paraId="4B0C6A4A" w14:textId="77777777" w:rsidR="00491FD5" w:rsidRPr="00C6111A" w:rsidRDefault="00491FD5" w:rsidP="00C6111A">
      <w:pPr>
        <w:jc w:val="both"/>
        <w:rPr>
          <w:b/>
          <w:color w:val="000000"/>
          <w:sz w:val="22"/>
          <w:szCs w:val="22"/>
          <w:lang w:val="lv-LV"/>
        </w:rPr>
      </w:pPr>
      <w:r w:rsidRPr="00C6111A">
        <w:rPr>
          <w:b/>
          <w:color w:val="000000"/>
          <w:sz w:val="22"/>
          <w:szCs w:val="22"/>
          <w:lang w:val="lv-LV"/>
        </w:rPr>
        <w:t>6.</w:t>
      </w:r>
      <w:r w:rsidRPr="00C6111A">
        <w:rPr>
          <w:b/>
          <w:color w:val="000000"/>
          <w:sz w:val="22"/>
          <w:szCs w:val="22"/>
          <w:lang w:val="lv-LV"/>
        </w:rPr>
        <w:tab/>
        <w:t>FARMACEITISKĀ INFORMĀCIJA</w:t>
      </w:r>
    </w:p>
    <w:p w14:paraId="36566888" w14:textId="77777777" w:rsidR="00BA030B" w:rsidRPr="00C6111A" w:rsidRDefault="00BA030B" w:rsidP="00C6111A">
      <w:pPr>
        <w:jc w:val="both"/>
        <w:rPr>
          <w:b/>
          <w:color w:val="000000"/>
          <w:sz w:val="22"/>
          <w:szCs w:val="22"/>
          <w:lang w:val="lv-LV"/>
        </w:rPr>
      </w:pPr>
    </w:p>
    <w:p w14:paraId="2BF50678" w14:textId="77777777" w:rsidR="00491FD5" w:rsidRPr="00C6111A" w:rsidRDefault="00491FD5" w:rsidP="00C6111A">
      <w:pPr>
        <w:jc w:val="both"/>
        <w:rPr>
          <w:b/>
          <w:color w:val="000000"/>
          <w:sz w:val="22"/>
          <w:szCs w:val="22"/>
          <w:lang w:val="lv-LV"/>
        </w:rPr>
      </w:pPr>
      <w:r w:rsidRPr="00C6111A">
        <w:rPr>
          <w:b/>
          <w:color w:val="000000"/>
          <w:sz w:val="22"/>
          <w:szCs w:val="22"/>
          <w:lang w:val="lv-LV"/>
        </w:rPr>
        <w:t>6.1.</w:t>
      </w:r>
      <w:r w:rsidRPr="00C6111A">
        <w:rPr>
          <w:b/>
          <w:color w:val="000000"/>
          <w:sz w:val="22"/>
          <w:szCs w:val="22"/>
          <w:lang w:val="lv-LV"/>
        </w:rPr>
        <w:tab/>
        <w:t>Palīgvielu saraksts</w:t>
      </w:r>
    </w:p>
    <w:p w14:paraId="7205F3FF" w14:textId="77777777" w:rsidR="00BA030B" w:rsidRPr="00C6111A" w:rsidRDefault="00BA030B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</w:p>
    <w:p w14:paraId="696E65A3" w14:textId="77777777" w:rsidR="00491FD5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Saharoze</w:t>
      </w:r>
    </w:p>
    <w:p w14:paraId="4B3DFC8D" w14:textId="77777777" w:rsidR="00491FD5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Talks</w:t>
      </w:r>
    </w:p>
    <w:p w14:paraId="240E7B00" w14:textId="77777777" w:rsidR="00491FD5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Kalcija karbonāts (E170)</w:t>
      </w:r>
    </w:p>
    <w:p w14:paraId="5A91774E" w14:textId="77777777" w:rsidR="00491FD5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Mikrokristāliskā celuloze</w:t>
      </w:r>
    </w:p>
    <w:p w14:paraId="199AD00B" w14:textId="77777777" w:rsidR="00491FD5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Maltodekstrīns</w:t>
      </w:r>
    </w:p>
    <w:p w14:paraId="632BEE44" w14:textId="77777777" w:rsidR="00491FD5" w:rsidRPr="00C6111A" w:rsidRDefault="008C477E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C</w:t>
      </w:r>
      <w:r w:rsidR="00491FD5" w:rsidRPr="00C6111A">
        <w:rPr>
          <w:color w:val="000000"/>
          <w:sz w:val="22"/>
          <w:szCs w:val="22"/>
          <w:lang w:val="lv-LV"/>
        </w:rPr>
        <w:t>eluloze</w:t>
      </w:r>
      <w:r w:rsidRPr="00C6111A">
        <w:rPr>
          <w:color w:val="000000"/>
          <w:sz w:val="22"/>
          <w:szCs w:val="22"/>
          <w:lang w:val="lv-LV"/>
        </w:rPr>
        <w:t>, pulveris</w:t>
      </w:r>
    </w:p>
    <w:p w14:paraId="2760905B" w14:textId="77777777" w:rsidR="00491FD5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Hipromeloze</w:t>
      </w:r>
    </w:p>
    <w:p w14:paraId="3E8EAAE1" w14:textId="77777777" w:rsidR="00491FD5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Dekstrīns</w:t>
      </w:r>
    </w:p>
    <w:p w14:paraId="023E5FF2" w14:textId="77777777" w:rsidR="00491FD5" w:rsidRPr="00C6111A" w:rsidRDefault="005F24FF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I</w:t>
      </w:r>
      <w:r w:rsidR="008C477E" w:rsidRPr="00C6111A">
        <w:rPr>
          <w:color w:val="000000"/>
          <w:sz w:val="22"/>
          <w:szCs w:val="22"/>
          <w:lang w:val="lv-LV"/>
        </w:rPr>
        <w:t>zsmidzināti, izžāvēti</w:t>
      </w:r>
      <w:r>
        <w:rPr>
          <w:color w:val="000000"/>
          <w:sz w:val="22"/>
          <w:szCs w:val="22"/>
          <w:lang w:val="lv-LV"/>
        </w:rPr>
        <w:t xml:space="preserve"> a</w:t>
      </w:r>
      <w:r w:rsidRPr="00C6111A">
        <w:rPr>
          <w:color w:val="000000"/>
          <w:sz w:val="22"/>
          <w:szCs w:val="22"/>
          <w:lang w:val="lv-LV"/>
        </w:rPr>
        <w:t>kācijas sveķi</w:t>
      </w:r>
    </w:p>
    <w:p w14:paraId="2DF3711A" w14:textId="77777777" w:rsidR="00491FD5" w:rsidRPr="00C6111A" w:rsidRDefault="00B70A01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Koloidālais hidrofobais s</w:t>
      </w:r>
      <w:r w:rsidR="008C477E" w:rsidRPr="00C6111A">
        <w:rPr>
          <w:color w:val="000000"/>
          <w:sz w:val="22"/>
          <w:szCs w:val="22"/>
          <w:lang w:val="lv-LV"/>
        </w:rPr>
        <w:t>ilīcija dioksīds</w:t>
      </w:r>
    </w:p>
    <w:p w14:paraId="6F46B009" w14:textId="77777777" w:rsidR="00491FD5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Hidrofob</w:t>
      </w:r>
      <w:r w:rsidR="00B70A01">
        <w:rPr>
          <w:color w:val="000000"/>
          <w:sz w:val="22"/>
          <w:szCs w:val="22"/>
          <w:lang w:val="lv-LV"/>
        </w:rPr>
        <w:t>ai</w:t>
      </w:r>
      <w:r w:rsidRPr="00C6111A">
        <w:rPr>
          <w:color w:val="000000"/>
          <w:sz w:val="22"/>
          <w:szCs w:val="22"/>
          <w:lang w:val="lv-LV"/>
        </w:rPr>
        <w:t>s bezūdens silīcija dioksīds</w:t>
      </w:r>
    </w:p>
    <w:p w14:paraId="05DC45F4" w14:textId="77777777" w:rsidR="00491FD5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Titāna dioksīds (E171)</w:t>
      </w:r>
    </w:p>
    <w:p w14:paraId="6E745EB4" w14:textId="77777777" w:rsidR="00491FD5" w:rsidRPr="00C6111A" w:rsidRDefault="008C477E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G</w:t>
      </w:r>
      <w:r w:rsidR="00491FD5" w:rsidRPr="00C6111A">
        <w:rPr>
          <w:color w:val="000000"/>
          <w:sz w:val="22"/>
          <w:szCs w:val="22"/>
          <w:lang w:val="lv-LV"/>
        </w:rPr>
        <w:t>likoze</w:t>
      </w:r>
      <w:r w:rsidR="005F24FF">
        <w:rPr>
          <w:color w:val="000000"/>
          <w:sz w:val="22"/>
          <w:szCs w:val="22"/>
          <w:lang w:val="lv-LV"/>
        </w:rPr>
        <w:t>s</w:t>
      </w:r>
      <w:r w:rsidRPr="00C6111A">
        <w:rPr>
          <w:color w:val="000000"/>
          <w:sz w:val="22"/>
          <w:szCs w:val="22"/>
          <w:lang w:val="lv-LV"/>
        </w:rPr>
        <w:t xml:space="preserve"> šķīdums</w:t>
      </w:r>
    </w:p>
    <w:p w14:paraId="01622105" w14:textId="77777777" w:rsidR="00491FD5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 xml:space="preserve">Magnija stearāts </w:t>
      </w:r>
      <w:r w:rsidR="00AC7C65" w:rsidRPr="00C6111A">
        <w:rPr>
          <w:color w:val="000000"/>
          <w:sz w:val="22"/>
          <w:szCs w:val="22"/>
          <w:lang w:val="lv-LV"/>
        </w:rPr>
        <w:t>(</w:t>
      </w:r>
      <w:r w:rsidR="00446CB5" w:rsidRPr="00C6111A">
        <w:rPr>
          <w:color w:val="000000"/>
          <w:sz w:val="22"/>
          <w:szCs w:val="22"/>
          <w:lang w:val="lv-LV"/>
        </w:rPr>
        <w:t>augu izcelsmes</w:t>
      </w:r>
      <w:r w:rsidR="00AC7C65" w:rsidRPr="00C6111A">
        <w:rPr>
          <w:color w:val="000000"/>
          <w:sz w:val="22"/>
          <w:szCs w:val="22"/>
          <w:lang w:val="lv-LV"/>
        </w:rPr>
        <w:t>)</w:t>
      </w:r>
    </w:p>
    <w:p w14:paraId="2C997996" w14:textId="77777777" w:rsidR="00491FD5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Stearīnskābe</w:t>
      </w:r>
    </w:p>
    <w:p w14:paraId="16DA2EE3" w14:textId="77777777" w:rsidR="00491FD5" w:rsidRPr="00C6111A" w:rsidRDefault="00F2247B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25%</w:t>
      </w:r>
      <w:r w:rsidR="005F24FF">
        <w:rPr>
          <w:color w:val="000000"/>
          <w:sz w:val="22"/>
          <w:szCs w:val="22"/>
          <w:lang w:val="lv-LV"/>
        </w:rPr>
        <w:t xml:space="preserve"> h</w:t>
      </w:r>
      <w:r w:rsidR="00491FD5" w:rsidRPr="00C6111A">
        <w:rPr>
          <w:color w:val="000000"/>
          <w:sz w:val="22"/>
          <w:szCs w:val="22"/>
          <w:lang w:val="lv-LV"/>
        </w:rPr>
        <w:t xml:space="preserve">lorofila pulveris (satur vara hlorofilīnu </w:t>
      </w:r>
      <w:r w:rsidR="00AC7C65" w:rsidRPr="00C6111A">
        <w:rPr>
          <w:color w:val="000000"/>
          <w:sz w:val="22"/>
          <w:szCs w:val="22"/>
          <w:lang w:val="lv-LV"/>
        </w:rPr>
        <w:t>[</w:t>
      </w:r>
      <w:r w:rsidR="00491FD5" w:rsidRPr="00C6111A">
        <w:rPr>
          <w:color w:val="000000"/>
          <w:sz w:val="22"/>
          <w:szCs w:val="22"/>
          <w:lang w:val="lv-LV"/>
        </w:rPr>
        <w:t>E141</w:t>
      </w:r>
      <w:r w:rsidR="00AC7C65" w:rsidRPr="00C6111A">
        <w:rPr>
          <w:color w:val="000000"/>
          <w:sz w:val="22"/>
          <w:szCs w:val="22"/>
          <w:lang w:val="lv-LV"/>
        </w:rPr>
        <w:t>]</w:t>
      </w:r>
      <w:r w:rsidR="00491FD5" w:rsidRPr="00C6111A">
        <w:rPr>
          <w:color w:val="000000"/>
          <w:sz w:val="22"/>
          <w:szCs w:val="22"/>
          <w:lang w:val="lv-LV"/>
        </w:rPr>
        <w:t>)</w:t>
      </w:r>
    </w:p>
    <w:p w14:paraId="4B456CB4" w14:textId="77777777" w:rsidR="00491FD5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 xml:space="preserve">Indigo karmīna alumīnija </w:t>
      </w:r>
      <w:r w:rsidR="00AC7C65" w:rsidRPr="00C6111A">
        <w:rPr>
          <w:color w:val="000000"/>
          <w:sz w:val="22"/>
          <w:szCs w:val="22"/>
          <w:lang w:val="lv-LV"/>
        </w:rPr>
        <w:t xml:space="preserve">laka </w:t>
      </w:r>
      <w:r w:rsidRPr="00C6111A">
        <w:rPr>
          <w:color w:val="000000"/>
          <w:sz w:val="22"/>
          <w:szCs w:val="22"/>
          <w:lang w:val="lv-LV"/>
        </w:rPr>
        <w:t xml:space="preserve">(satur indigo karmīnu </w:t>
      </w:r>
      <w:r w:rsidR="00AC7C65" w:rsidRPr="00C6111A">
        <w:rPr>
          <w:color w:val="000000"/>
          <w:sz w:val="22"/>
          <w:szCs w:val="22"/>
          <w:lang w:val="lv-LV"/>
        </w:rPr>
        <w:t>[</w:t>
      </w:r>
      <w:r w:rsidRPr="00C6111A">
        <w:rPr>
          <w:color w:val="000000"/>
          <w:sz w:val="22"/>
          <w:szCs w:val="22"/>
          <w:lang w:val="lv-LV"/>
        </w:rPr>
        <w:t>E132</w:t>
      </w:r>
      <w:r w:rsidR="00AC7C65" w:rsidRPr="00C6111A">
        <w:rPr>
          <w:color w:val="000000"/>
          <w:sz w:val="22"/>
          <w:szCs w:val="22"/>
          <w:lang w:val="lv-LV"/>
        </w:rPr>
        <w:t>]</w:t>
      </w:r>
      <w:r w:rsidR="00876BEC" w:rsidRPr="00C6111A">
        <w:rPr>
          <w:color w:val="000000"/>
          <w:sz w:val="22"/>
          <w:szCs w:val="22"/>
          <w:lang w:val="lv-LV"/>
        </w:rPr>
        <w:t xml:space="preserve"> </w:t>
      </w:r>
      <w:r w:rsidR="00CC69A3" w:rsidRPr="00C6111A">
        <w:rPr>
          <w:color w:val="000000"/>
          <w:sz w:val="22"/>
          <w:szCs w:val="22"/>
          <w:lang w:val="lv-LV"/>
        </w:rPr>
        <w:t>un alumīnija hidroksīdu</w:t>
      </w:r>
      <w:r w:rsidRPr="00C6111A">
        <w:rPr>
          <w:color w:val="000000"/>
          <w:sz w:val="22"/>
          <w:szCs w:val="22"/>
          <w:lang w:val="lv-LV"/>
        </w:rPr>
        <w:t>)</w:t>
      </w:r>
    </w:p>
    <w:p w14:paraId="41681A5B" w14:textId="77777777" w:rsidR="00491FD5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Karnauba vasks</w:t>
      </w:r>
    </w:p>
    <w:p w14:paraId="51C7F8DD" w14:textId="77777777" w:rsidR="00491FD5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Riboflavīns (E101)</w:t>
      </w:r>
    </w:p>
    <w:p w14:paraId="7FA30E06" w14:textId="77777777" w:rsidR="00491FD5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</w:p>
    <w:p w14:paraId="2D5DF0EB" w14:textId="77777777" w:rsidR="00491FD5" w:rsidRPr="00C6111A" w:rsidRDefault="00491FD5" w:rsidP="00C6111A">
      <w:pPr>
        <w:jc w:val="both"/>
        <w:rPr>
          <w:b/>
          <w:color w:val="000000"/>
          <w:sz w:val="22"/>
          <w:szCs w:val="22"/>
          <w:lang w:val="lv-LV"/>
        </w:rPr>
      </w:pPr>
      <w:r w:rsidRPr="00C6111A">
        <w:rPr>
          <w:b/>
          <w:color w:val="000000"/>
          <w:sz w:val="22"/>
          <w:szCs w:val="22"/>
          <w:lang w:val="lv-LV"/>
        </w:rPr>
        <w:t>6.2.</w:t>
      </w:r>
      <w:r w:rsidRPr="00C6111A">
        <w:rPr>
          <w:b/>
          <w:color w:val="000000"/>
          <w:sz w:val="22"/>
          <w:szCs w:val="22"/>
          <w:lang w:val="lv-LV"/>
        </w:rPr>
        <w:tab/>
        <w:t>Nesaderība</w:t>
      </w:r>
    </w:p>
    <w:p w14:paraId="07F04137" w14:textId="77777777" w:rsidR="00BA030B" w:rsidRPr="00C6111A" w:rsidRDefault="00BA030B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</w:p>
    <w:p w14:paraId="2702864A" w14:textId="77777777" w:rsidR="00491FD5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 xml:space="preserve">Nav </w:t>
      </w:r>
      <w:r w:rsidR="00BA030B" w:rsidRPr="00C6111A">
        <w:rPr>
          <w:color w:val="000000"/>
          <w:sz w:val="22"/>
          <w:szCs w:val="22"/>
          <w:lang w:val="lv-LV"/>
        </w:rPr>
        <w:t>piemērojama</w:t>
      </w:r>
      <w:r w:rsidRPr="00C6111A">
        <w:rPr>
          <w:color w:val="000000"/>
          <w:sz w:val="22"/>
          <w:szCs w:val="22"/>
          <w:lang w:val="lv-LV"/>
        </w:rPr>
        <w:t>.</w:t>
      </w:r>
    </w:p>
    <w:p w14:paraId="26E69E46" w14:textId="77777777" w:rsidR="00BA030B" w:rsidRPr="00C6111A" w:rsidRDefault="00BA030B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</w:p>
    <w:p w14:paraId="7852B1A7" w14:textId="77777777" w:rsidR="00491FD5" w:rsidRPr="00C6111A" w:rsidRDefault="00491FD5" w:rsidP="00C6111A">
      <w:pPr>
        <w:jc w:val="both"/>
        <w:rPr>
          <w:b/>
          <w:color w:val="000000"/>
          <w:sz w:val="22"/>
          <w:szCs w:val="22"/>
          <w:highlight w:val="green"/>
          <w:lang w:val="lv-LV"/>
        </w:rPr>
      </w:pPr>
      <w:r w:rsidRPr="00C6111A">
        <w:rPr>
          <w:b/>
          <w:color w:val="000000"/>
          <w:sz w:val="22"/>
          <w:szCs w:val="22"/>
          <w:lang w:val="lv-LV"/>
        </w:rPr>
        <w:t>6.3.</w:t>
      </w:r>
      <w:r w:rsidRPr="00C6111A">
        <w:rPr>
          <w:b/>
          <w:color w:val="000000"/>
          <w:sz w:val="22"/>
          <w:szCs w:val="22"/>
          <w:lang w:val="lv-LV"/>
        </w:rPr>
        <w:tab/>
        <w:t>Uzglabāšanas laiks</w:t>
      </w:r>
    </w:p>
    <w:p w14:paraId="177645C9" w14:textId="77777777" w:rsidR="00BA030B" w:rsidRPr="00C6111A" w:rsidRDefault="00BA030B" w:rsidP="00C6111A">
      <w:pPr>
        <w:jc w:val="both"/>
        <w:rPr>
          <w:color w:val="000000"/>
          <w:sz w:val="22"/>
          <w:szCs w:val="22"/>
          <w:lang w:val="lv-LV"/>
        </w:rPr>
      </w:pPr>
    </w:p>
    <w:p w14:paraId="2F5FFC13" w14:textId="77777777" w:rsidR="00491FD5" w:rsidRPr="00C6111A" w:rsidRDefault="00240119" w:rsidP="00C6111A">
      <w:pPr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2</w:t>
      </w:r>
      <w:r w:rsidR="00491FD5" w:rsidRPr="00C6111A">
        <w:rPr>
          <w:color w:val="000000"/>
          <w:sz w:val="22"/>
          <w:szCs w:val="22"/>
          <w:lang w:val="lv-LV"/>
        </w:rPr>
        <w:t> gadi</w:t>
      </w:r>
      <w:r w:rsidR="00AC7C65" w:rsidRPr="00C6111A">
        <w:rPr>
          <w:color w:val="000000"/>
          <w:sz w:val="22"/>
          <w:szCs w:val="22"/>
          <w:lang w:val="lv-LV"/>
        </w:rPr>
        <w:t>.</w:t>
      </w:r>
    </w:p>
    <w:p w14:paraId="10562665" w14:textId="77777777" w:rsidR="00240119" w:rsidRPr="00C6111A" w:rsidRDefault="00240119" w:rsidP="00C6111A">
      <w:pPr>
        <w:jc w:val="both"/>
        <w:rPr>
          <w:color w:val="000000"/>
          <w:sz w:val="22"/>
          <w:szCs w:val="22"/>
          <w:highlight w:val="green"/>
          <w:lang w:val="lv-LV"/>
        </w:rPr>
      </w:pPr>
    </w:p>
    <w:p w14:paraId="540B9ABA" w14:textId="77777777" w:rsidR="00491FD5" w:rsidRPr="00C6111A" w:rsidRDefault="00491FD5" w:rsidP="00C6111A">
      <w:pPr>
        <w:jc w:val="both"/>
        <w:rPr>
          <w:b/>
          <w:color w:val="000000"/>
          <w:sz w:val="22"/>
          <w:szCs w:val="22"/>
          <w:lang w:val="lv-LV"/>
        </w:rPr>
      </w:pPr>
      <w:r w:rsidRPr="00C6111A">
        <w:rPr>
          <w:b/>
          <w:color w:val="000000"/>
          <w:sz w:val="22"/>
          <w:szCs w:val="22"/>
          <w:lang w:val="lv-LV"/>
        </w:rPr>
        <w:t>6.4.</w:t>
      </w:r>
      <w:r w:rsidRPr="00C6111A">
        <w:rPr>
          <w:b/>
          <w:color w:val="000000"/>
          <w:sz w:val="22"/>
          <w:szCs w:val="22"/>
          <w:lang w:val="lv-LV"/>
        </w:rPr>
        <w:tab/>
        <w:t>Īpaši uzglabāšanas nosacījumi</w:t>
      </w:r>
    </w:p>
    <w:p w14:paraId="5C3BA796" w14:textId="77777777" w:rsidR="00BA030B" w:rsidRPr="00C6111A" w:rsidRDefault="00BA030B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</w:p>
    <w:p w14:paraId="77991369" w14:textId="77777777" w:rsidR="00BA030B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Uzglabāt temperatūrā līdz 30ºC.</w:t>
      </w:r>
    </w:p>
    <w:p w14:paraId="468A8EE4" w14:textId="77777777" w:rsidR="00491FD5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highlight w:val="green"/>
          <w:lang w:val="lv-LV"/>
        </w:rPr>
      </w:pPr>
    </w:p>
    <w:p w14:paraId="4C98A276" w14:textId="77777777" w:rsidR="00491FD5" w:rsidRPr="00C6111A" w:rsidRDefault="00491FD5" w:rsidP="00C6111A">
      <w:pPr>
        <w:jc w:val="both"/>
        <w:rPr>
          <w:b/>
          <w:color w:val="000000"/>
          <w:sz w:val="22"/>
          <w:szCs w:val="22"/>
          <w:highlight w:val="green"/>
          <w:lang w:val="lv-LV"/>
        </w:rPr>
      </w:pPr>
      <w:r w:rsidRPr="00C6111A">
        <w:rPr>
          <w:b/>
          <w:color w:val="000000"/>
          <w:sz w:val="22"/>
          <w:szCs w:val="22"/>
          <w:lang w:val="lv-LV"/>
        </w:rPr>
        <w:t>6.5.</w:t>
      </w:r>
      <w:r w:rsidRPr="00C6111A">
        <w:rPr>
          <w:b/>
          <w:color w:val="000000"/>
          <w:sz w:val="22"/>
          <w:szCs w:val="22"/>
          <w:lang w:val="lv-LV"/>
        </w:rPr>
        <w:tab/>
        <w:t>Iepakojuma veids un saturs</w:t>
      </w:r>
    </w:p>
    <w:p w14:paraId="169D5659" w14:textId="77777777" w:rsidR="00BA030B" w:rsidRPr="00C6111A" w:rsidRDefault="00BA030B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</w:p>
    <w:p w14:paraId="2D0640C4" w14:textId="77777777" w:rsidR="00491FD5" w:rsidRPr="00C6111A" w:rsidRDefault="000F31B6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lastRenderedPageBreak/>
        <w:t xml:space="preserve">Sinupret ekstrakts </w:t>
      </w:r>
      <w:r w:rsidR="00491FD5" w:rsidRPr="00C6111A">
        <w:rPr>
          <w:color w:val="000000"/>
          <w:sz w:val="22"/>
          <w:szCs w:val="22"/>
          <w:lang w:val="lv-LV"/>
        </w:rPr>
        <w:t>ir pieejams PV</w:t>
      </w:r>
      <w:r w:rsidR="00422132" w:rsidRPr="00C6111A">
        <w:rPr>
          <w:color w:val="000000"/>
          <w:sz w:val="22"/>
          <w:szCs w:val="22"/>
          <w:lang w:val="lv-LV"/>
        </w:rPr>
        <w:t>H</w:t>
      </w:r>
      <w:r w:rsidR="00491FD5" w:rsidRPr="00C6111A">
        <w:rPr>
          <w:color w:val="000000"/>
          <w:sz w:val="22"/>
          <w:szCs w:val="22"/>
          <w:lang w:val="lv-LV"/>
        </w:rPr>
        <w:t>/PVD</w:t>
      </w:r>
      <w:r w:rsidR="00422132" w:rsidRPr="00C6111A">
        <w:rPr>
          <w:color w:val="000000"/>
          <w:sz w:val="22"/>
          <w:szCs w:val="22"/>
          <w:lang w:val="lv-LV"/>
        </w:rPr>
        <w:t>H</w:t>
      </w:r>
      <w:r w:rsidR="00491FD5" w:rsidRPr="00C6111A">
        <w:rPr>
          <w:color w:val="000000"/>
          <w:sz w:val="22"/>
          <w:szCs w:val="22"/>
          <w:lang w:val="lv-LV"/>
        </w:rPr>
        <w:t>/alumīnija blisteros.</w:t>
      </w:r>
    </w:p>
    <w:p w14:paraId="63EF6E07" w14:textId="77777777" w:rsidR="00491FD5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Katrs blisteris satur 10</w:t>
      </w:r>
      <w:r w:rsidR="00503EB5" w:rsidRPr="00C6111A">
        <w:rPr>
          <w:color w:val="000000"/>
          <w:sz w:val="22"/>
          <w:szCs w:val="22"/>
          <w:lang w:val="lv-LV"/>
        </w:rPr>
        <w:t xml:space="preserve"> </w:t>
      </w:r>
      <w:r w:rsidRPr="00C6111A">
        <w:rPr>
          <w:color w:val="000000"/>
          <w:sz w:val="22"/>
          <w:szCs w:val="22"/>
          <w:lang w:val="lv-LV"/>
        </w:rPr>
        <w:t>apvalkot</w:t>
      </w:r>
      <w:r w:rsidR="002C1CD2" w:rsidRPr="00C6111A">
        <w:rPr>
          <w:color w:val="000000"/>
          <w:sz w:val="22"/>
          <w:szCs w:val="22"/>
          <w:lang w:val="lv-LV"/>
        </w:rPr>
        <w:t>ā</w:t>
      </w:r>
      <w:r w:rsidRPr="00C6111A">
        <w:rPr>
          <w:color w:val="000000"/>
          <w:sz w:val="22"/>
          <w:szCs w:val="22"/>
          <w:lang w:val="lv-LV"/>
        </w:rPr>
        <w:t>s tabletes.</w:t>
      </w:r>
    </w:p>
    <w:p w14:paraId="735CDFAD" w14:textId="77777777" w:rsidR="00491FD5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</w:p>
    <w:p w14:paraId="4CFDE795" w14:textId="77777777" w:rsidR="00491FD5" w:rsidRPr="00C6111A" w:rsidRDefault="00AC7C6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P</w:t>
      </w:r>
      <w:r w:rsidR="00491FD5" w:rsidRPr="00C6111A">
        <w:rPr>
          <w:color w:val="000000"/>
          <w:sz w:val="22"/>
          <w:szCs w:val="22"/>
          <w:lang w:val="lv-LV"/>
        </w:rPr>
        <w:t xml:space="preserve">ieejami </w:t>
      </w:r>
      <w:r w:rsidRPr="00C6111A">
        <w:rPr>
          <w:color w:val="000000"/>
          <w:sz w:val="22"/>
          <w:szCs w:val="22"/>
          <w:lang w:val="lv-LV"/>
        </w:rPr>
        <w:t xml:space="preserve">zemāk </w:t>
      </w:r>
      <w:r w:rsidR="00491FD5" w:rsidRPr="00C6111A">
        <w:rPr>
          <w:color w:val="000000"/>
          <w:sz w:val="22"/>
          <w:szCs w:val="22"/>
          <w:lang w:val="lv-LV"/>
        </w:rPr>
        <w:t>norādītie iepakojuma lielumi</w:t>
      </w:r>
      <w:r w:rsidRPr="00C6111A">
        <w:rPr>
          <w:color w:val="000000"/>
          <w:sz w:val="22"/>
          <w:szCs w:val="22"/>
          <w:lang w:val="lv-LV"/>
        </w:rPr>
        <w:t>:</w:t>
      </w:r>
    </w:p>
    <w:p w14:paraId="43AA2329" w14:textId="77777777" w:rsidR="00BA030B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Iepakojum</w:t>
      </w:r>
      <w:r w:rsidR="00AC7C65" w:rsidRPr="00C6111A">
        <w:rPr>
          <w:color w:val="000000"/>
          <w:sz w:val="22"/>
          <w:szCs w:val="22"/>
          <w:lang w:val="lv-LV"/>
        </w:rPr>
        <w:t>i</w:t>
      </w:r>
      <w:r w:rsidRPr="00C6111A">
        <w:rPr>
          <w:color w:val="000000"/>
          <w:sz w:val="22"/>
          <w:szCs w:val="22"/>
          <w:lang w:val="lv-LV"/>
        </w:rPr>
        <w:t xml:space="preserve"> </w:t>
      </w:r>
      <w:r w:rsidR="00AC7C65" w:rsidRPr="00C6111A">
        <w:rPr>
          <w:color w:val="000000"/>
          <w:sz w:val="22"/>
          <w:szCs w:val="22"/>
          <w:lang w:val="lv-LV"/>
        </w:rPr>
        <w:t xml:space="preserve">pa </w:t>
      </w:r>
      <w:r w:rsidRPr="00C6111A">
        <w:rPr>
          <w:color w:val="000000"/>
          <w:sz w:val="22"/>
          <w:szCs w:val="22"/>
          <w:lang w:val="lv-LV"/>
        </w:rPr>
        <w:t>20 apvalkot</w:t>
      </w:r>
      <w:r w:rsidR="00BA030B" w:rsidRPr="00C6111A">
        <w:rPr>
          <w:color w:val="000000"/>
          <w:sz w:val="22"/>
          <w:szCs w:val="22"/>
          <w:lang w:val="lv-LV"/>
        </w:rPr>
        <w:t>aj</w:t>
      </w:r>
      <w:r w:rsidRPr="00C6111A">
        <w:rPr>
          <w:color w:val="000000"/>
          <w:sz w:val="22"/>
          <w:szCs w:val="22"/>
          <w:lang w:val="lv-LV"/>
        </w:rPr>
        <w:t>ām tabletēm</w:t>
      </w:r>
      <w:r w:rsidR="00BA030B" w:rsidRPr="00C6111A">
        <w:rPr>
          <w:color w:val="000000"/>
          <w:sz w:val="22"/>
          <w:szCs w:val="22"/>
          <w:lang w:val="lv-LV"/>
        </w:rPr>
        <w:t>.</w:t>
      </w:r>
    </w:p>
    <w:p w14:paraId="7113A22D" w14:textId="77777777" w:rsidR="00BA030B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Iepakojum</w:t>
      </w:r>
      <w:r w:rsidR="00AC7C65" w:rsidRPr="00C6111A">
        <w:rPr>
          <w:color w:val="000000"/>
          <w:sz w:val="22"/>
          <w:szCs w:val="22"/>
          <w:lang w:val="lv-LV"/>
        </w:rPr>
        <w:t>i</w:t>
      </w:r>
      <w:r w:rsidRPr="00C6111A">
        <w:rPr>
          <w:color w:val="000000"/>
          <w:sz w:val="22"/>
          <w:szCs w:val="22"/>
          <w:lang w:val="lv-LV"/>
        </w:rPr>
        <w:t xml:space="preserve"> </w:t>
      </w:r>
      <w:r w:rsidR="00AC7C65" w:rsidRPr="00C6111A">
        <w:rPr>
          <w:color w:val="000000"/>
          <w:sz w:val="22"/>
          <w:szCs w:val="22"/>
          <w:lang w:val="lv-LV"/>
        </w:rPr>
        <w:t xml:space="preserve">pa </w:t>
      </w:r>
      <w:r w:rsidRPr="00C6111A">
        <w:rPr>
          <w:color w:val="000000"/>
          <w:sz w:val="22"/>
          <w:szCs w:val="22"/>
          <w:lang w:val="lv-LV"/>
        </w:rPr>
        <w:t>40 apvalkot</w:t>
      </w:r>
      <w:r w:rsidR="00BA030B" w:rsidRPr="00C6111A">
        <w:rPr>
          <w:color w:val="000000"/>
          <w:sz w:val="22"/>
          <w:szCs w:val="22"/>
          <w:lang w:val="lv-LV"/>
        </w:rPr>
        <w:t>aj</w:t>
      </w:r>
      <w:r w:rsidRPr="00C6111A">
        <w:rPr>
          <w:color w:val="000000"/>
          <w:sz w:val="22"/>
          <w:szCs w:val="22"/>
          <w:lang w:val="lv-LV"/>
        </w:rPr>
        <w:t>ām tabletēm</w:t>
      </w:r>
      <w:r w:rsidR="00BA030B" w:rsidRPr="00C6111A">
        <w:rPr>
          <w:color w:val="000000"/>
          <w:sz w:val="22"/>
          <w:szCs w:val="22"/>
          <w:lang w:val="lv-LV"/>
        </w:rPr>
        <w:t>.</w:t>
      </w:r>
    </w:p>
    <w:p w14:paraId="194180BA" w14:textId="77777777" w:rsidR="00491FD5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</w:p>
    <w:p w14:paraId="00F41419" w14:textId="77777777" w:rsidR="00491FD5" w:rsidRPr="00C6111A" w:rsidRDefault="00491FD5" w:rsidP="00C6111A">
      <w:pPr>
        <w:suppressAutoHyphens/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Visi iepakojuma lielumi tirgū var nebūt pieejami.</w:t>
      </w:r>
    </w:p>
    <w:p w14:paraId="2EB3C339" w14:textId="77777777" w:rsidR="00B45F1F" w:rsidRPr="00C6111A" w:rsidRDefault="00B45F1F" w:rsidP="00C6111A">
      <w:pPr>
        <w:suppressAutoHyphens/>
        <w:jc w:val="both"/>
        <w:rPr>
          <w:color w:val="000000"/>
          <w:sz w:val="22"/>
          <w:szCs w:val="22"/>
          <w:lang w:val="lv-LV"/>
        </w:rPr>
      </w:pPr>
    </w:p>
    <w:p w14:paraId="415527C4" w14:textId="77777777" w:rsidR="00491FD5" w:rsidRPr="00C6111A" w:rsidRDefault="00491FD5" w:rsidP="00C6111A">
      <w:pPr>
        <w:pStyle w:val="Musterberschrift211"/>
        <w:tabs>
          <w:tab w:val="clear" w:pos="567"/>
        </w:tabs>
        <w:spacing w:before="0" w:after="0"/>
        <w:ind w:left="0"/>
        <w:jc w:val="both"/>
        <w:rPr>
          <w:rFonts w:ascii="Times New Roman" w:hAnsi="Times New Roman" w:cs="Times New Roman"/>
          <w:bCs w:val="0"/>
          <w:color w:val="000000"/>
          <w:lang w:val="lv-LV"/>
        </w:rPr>
      </w:pPr>
      <w:r w:rsidRPr="00C6111A">
        <w:rPr>
          <w:rFonts w:ascii="Times New Roman" w:hAnsi="Times New Roman" w:cs="Times New Roman"/>
          <w:bCs w:val="0"/>
          <w:color w:val="000000"/>
          <w:lang w:val="lv-LV"/>
        </w:rPr>
        <w:t>6.6.</w:t>
      </w:r>
      <w:r w:rsidRPr="00C6111A">
        <w:rPr>
          <w:rFonts w:ascii="Times New Roman" w:hAnsi="Times New Roman" w:cs="Times New Roman"/>
          <w:bCs w:val="0"/>
          <w:color w:val="000000"/>
          <w:lang w:val="lv-LV"/>
        </w:rPr>
        <w:tab/>
        <w:t>Īpaši norādījumi atkritumu likvidēšanai</w:t>
      </w:r>
    </w:p>
    <w:p w14:paraId="7AE3692C" w14:textId="77777777" w:rsidR="00BA030B" w:rsidRPr="00C6111A" w:rsidRDefault="00BA030B" w:rsidP="00C6111A">
      <w:pPr>
        <w:jc w:val="both"/>
        <w:rPr>
          <w:color w:val="000000"/>
          <w:sz w:val="22"/>
          <w:szCs w:val="22"/>
          <w:lang w:val="lv-LV"/>
        </w:rPr>
      </w:pPr>
    </w:p>
    <w:p w14:paraId="0146B2C7" w14:textId="77777777" w:rsidR="00491FD5" w:rsidRPr="00C6111A" w:rsidRDefault="00491FD5" w:rsidP="00C6111A">
      <w:pPr>
        <w:jc w:val="both"/>
        <w:rPr>
          <w:b/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Nav īpašu prasību.</w:t>
      </w:r>
    </w:p>
    <w:p w14:paraId="10451E17" w14:textId="77777777" w:rsidR="00BA030B" w:rsidRPr="00C6111A" w:rsidRDefault="00BA030B" w:rsidP="00C6111A">
      <w:pPr>
        <w:jc w:val="both"/>
        <w:rPr>
          <w:b/>
          <w:color w:val="000000"/>
          <w:sz w:val="22"/>
          <w:szCs w:val="22"/>
          <w:lang w:val="lv-LV"/>
        </w:rPr>
      </w:pPr>
    </w:p>
    <w:p w14:paraId="46A008C3" w14:textId="77777777" w:rsidR="00BA030B" w:rsidRPr="00C6111A" w:rsidRDefault="00BA030B" w:rsidP="00C6111A">
      <w:pPr>
        <w:jc w:val="both"/>
        <w:rPr>
          <w:b/>
          <w:color w:val="000000"/>
          <w:sz w:val="22"/>
          <w:szCs w:val="22"/>
          <w:lang w:val="lv-LV"/>
        </w:rPr>
      </w:pPr>
    </w:p>
    <w:p w14:paraId="047CECDC" w14:textId="77777777" w:rsidR="00491FD5" w:rsidRPr="00C6111A" w:rsidRDefault="00491FD5" w:rsidP="00C6111A">
      <w:pPr>
        <w:rPr>
          <w:b/>
          <w:color w:val="000000"/>
          <w:sz w:val="22"/>
          <w:szCs w:val="22"/>
          <w:lang w:val="lv-LV"/>
        </w:rPr>
      </w:pPr>
      <w:r w:rsidRPr="00C6111A">
        <w:rPr>
          <w:b/>
          <w:color w:val="000000"/>
          <w:sz w:val="22"/>
          <w:szCs w:val="22"/>
          <w:lang w:val="lv-LV"/>
        </w:rPr>
        <w:t>7.</w:t>
      </w:r>
      <w:r w:rsidRPr="00C6111A">
        <w:rPr>
          <w:b/>
          <w:color w:val="000000"/>
          <w:sz w:val="22"/>
          <w:szCs w:val="22"/>
          <w:lang w:val="lv-LV"/>
        </w:rPr>
        <w:tab/>
        <w:t>REĢISTRĀCIJAS APLIECĪBAS ĪPAŠNIEKS</w:t>
      </w:r>
    </w:p>
    <w:p w14:paraId="47975EC8" w14:textId="77777777" w:rsidR="00BA030B" w:rsidRPr="00C6111A" w:rsidRDefault="00BA030B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</w:p>
    <w:p w14:paraId="151BF49A" w14:textId="77777777" w:rsidR="00BA030B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BIONORICA SE</w:t>
      </w:r>
    </w:p>
    <w:p w14:paraId="6C837888" w14:textId="77777777" w:rsidR="00BA030B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Kerschensteinerstrasse 11-15</w:t>
      </w:r>
    </w:p>
    <w:p w14:paraId="0AB3E947" w14:textId="77777777" w:rsidR="00AC7C65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92318 Neumarkt</w:t>
      </w:r>
      <w:r w:rsidR="004276F5" w:rsidRPr="00C6111A">
        <w:rPr>
          <w:color w:val="000000"/>
          <w:sz w:val="22"/>
          <w:szCs w:val="22"/>
          <w:lang w:val="lv-LV"/>
        </w:rPr>
        <w:t>,</w:t>
      </w:r>
    </w:p>
    <w:p w14:paraId="3309039D" w14:textId="77777777" w:rsidR="00BA030B" w:rsidRPr="00C6111A" w:rsidRDefault="004276F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Vācija</w:t>
      </w:r>
    </w:p>
    <w:p w14:paraId="7BDC6810" w14:textId="77777777" w:rsidR="00BA030B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Tālr.: +49 (0)9181 231-90</w:t>
      </w:r>
    </w:p>
    <w:p w14:paraId="51911955" w14:textId="77777777" w:rsidR="00BA030B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Fakss: +49 (0)9181 231-265</w:t>
      </w:r>
    </w:p>
    <w:p w14:paraId="4685C4E5" w14:textId="77777777" w:rsidR="00491FD5" w:rsidRPr="00C6111A" w:rsidRDefault="00491FD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E-pasts: info@bionorica.de</w:t>
      </w:r>
    </w:p>
    <w:p w14:paraId="14DF5811" w14:textId="77777777" w:rsidR="00BA030B" w:rsidRPr="00C6111A" w:rsidRDefault="00BA030B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</w:p>
    <w:p w14:paraId="5742339B" w14:textId="77777777" w:rsidR="00AC7C65" w:rsidRPr="00C6111A" w:rsidRDefault="00AC7C65" w:rsidP="00C6111A">
      <w:pPr>
        <w:tabs>
          <w:tab w:val="left" w:pos="567"/>
        </w:tabs>
        <w:jc w:val="both"/>
        <w:rPr>
          <w:color w:val="000000"/>
          <w:sz w:val="22"/>
          <w:szCs w:val="22"/>
          <w:lang w:val="lv-LV"/>
        </w:rPr>
      </w:pPr>
    </w:p>
    <w:p w14:paraId="21C29A53" w14:textId="77777777" w:rsidR="00491FD5" w:rsidRPr="00C6111A" w:rsidRDefault="00491FD5" w:rsidP="00C6111A">
      <w:pPr>
        <w:jc w:val="both"/>
        <w:rPr>
          <w:b/>
          <w:color w:val="000000"/>
          <w:sz w:val="22"/>
          <w:szCs w:val="22"/>
          <w:lang w:val="lv-LV"/>
        </w:rPr>
      </w:pPr>
      <w:r w:rsidRPr="00C6111A">
        <w:rPr>
          <w:b/>
          <w:color w:val="000000"/>
          <w:sz w:val="22"/>
          <w:szCs w:val="22"/>
          <w:lang w:val="lv-LV"/>
        </w:rPr>
        <w:t>8.</w:t>
      </w:r>
      <w:r w:rsidRPr="00C6111A">
        <w:rPr>
          <w:b/>
          <w:color w:val="000000"/>
          <w:sz w:val="22"/>
          <w:szCs w:val="22"/>
          <w:lang w:val="lv-LV"/>
        </w:rPr>
        <w:tab/>
        <w:t>REĢISTRĀCIJAS APLIECĪBAS NUMURS</w:t>
      </w:r>
    </w:p>
    <w:p w14:paraId="41A733E6" w14:textId="77777777" w:rsidR="00A9696E" w:rsidRPr="00C6111A" w:rsidRDefault="00A9696E" w:rsidP="00C6111A">
      <w:pPr>
        <w:jc w:val="both"/>
        <w:rPr>
          <w:color w:val="000000"/>
          <w:sz w:val="22"/>
          <w:szCs w:val="22"/>
          <w:lang w:val="lv-LV"/>
        </w:rPr>
      </w:pPr>
    </w:p>
    <w:p w14:paraId="467EDEEA" w14:textId="77777777" w:rsidR="00095DBD" w:rsidRPr="00C6111A" w:rsidRDefault="00095DBD" w:rsidP="00C6111A">
      <w:pPr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>14-0268</w:t>
      </w:r>
    </w:p>
    <w:p w14:paraId="0C3A811E" w14:textId="77777777" w:rsidR="00A9696E" w:rsidRPr="00C6111A" w:rsidRDefault="00A9696E" w:rsidP="00C6111A">
      <w:pPr>
        <w:jc w:val="both"/>
        <w:rPr>
          <w:color w:val="000000"/>
          <w:sz w:val="22"/>
          <w:szCs w:val="22"/>
          <w:lang w:val="lv-LV"/>
        </w:rPr>
      </w:pPr>
    </w:p>
    <w:p w14:paraId="3B7801AA" w14:textId="77777777" w:rsidR="00BA030B" w:rsidRPr="00C6111A" w:rsidRDefault="00BA030B" w:rsidP="00C6111A">
      <w:pPr>
        <w:jc w:val="both"/>
        <w:rPr>
          <w:color w:val="000000"/>
          <w:sz w:val="22"/>
          <w:szCs w:val="22"/>
          <w:lang w:val="lv-LV"/>
        </w:rPr>
      </w:pPr>
    </w:p>
    <w:p w14:paraId="05E49F38" w14:textId="77777777" w:rsidR="00491FD5" w:rsidRPr="00C6111A" w:rsidRDefault="00BA030B" w:rsidP="00C6111A">
      <w:pPr>
        <w:jc w:val="both"/>
        <w:rPr>
          <w:b/>
          <w:color w:val="000000"/>
          <w:sz w:val="22"/>
          <w:szCs w:val="22"/>
          <w:lang w:val="lv-LV"/>
        </w:rPr>
      </w:pPr>
      <w:r w:rsidRPr="00C6111A">
        <w:rPr>
          <w:b/>
          <w:color w:val="000000"/>
          <w:sz w:val="22"/>
          <w:szCs w:val="22"/>
          <w:lang w:val="lv-LV"/>
        </w:rPr>
        <w:t>9.</w:t>
      </w:r>
      <w:r w:rsidRPr="00C6111A">
        <w:rPr>
          <w:b/>
          <w:color w:val="000000"/>
          <w:sz w:val="22"/>
          <w:szCs w:val="22"/>
          <w:lang w:val="lv-LV"/>
        </w:rPr>
        <w:tab/>
      </w:r>
      <w:r w:rsidR="00491FD5" w:rsidRPr="00C6111A">
        <w:rPr>
          <w:b/>
          <w:color w:val="000000"/>
          <w:sz w:val="22"/>
          <w:szCs w:val="22"/>
          <w:lang w:val="lv-LV"/>
        </w:rPr>
        <w:t>PIRMĀS REĢISTRĀCIJAS/PĀRREĢISTRĀCIJAS DATUMS</w:t>
      </w:r>
    </w:p>
    <w:p w14:paraId="2EBCCD42" w14:textId="77777777" w:rsidR="00BA030B" w:rsidRPr="00C6111A" w:rsidRDefault="00BA030B" w:rsidP="00C6111A">
      <w:pPr>
        <w:jc w:val="both"/>
        <w:rPr>
          <w:color w:val="000000"/>
          <w:sz w:val="22"/>
          <w:szCs w:val="22"/>
          <w:lang w:val="lv-LV"/>
        </w:rPr>
      </w:pPr>
    </w:p>
    <w:p w14:paraId="1C1B335F" w14:textId="77777777" w:rsidR="00491FD5" w:rsidRPr="00C6111A" w:rsidRDefault="00491FD5" w:rsidP="00C6111A">
      <w:pPr>
        <w:jc w:val="both"/>
        <w:rPr>
          <w:color w:val="000000"/>
          <w:sz w:val="22"/>
          <w:szCs w:val="22"/>
          <w:lang w:val="lv-LV"/>
        </w:rPr>
      </w:pPr>
      <w:r w:rsidRPr="00C6111A">
        <w:rPr>
          <w:color w:val="000000"/>
          <w:sz w:val="22"/>
          <w:szCs w:val="22"/>
          <w:lang w:val="lv-LV"/>
        </w:rPr>
        <w:t xml:space="preserve">Reģistrācijas datums: </w:t>
      </w:r>
      <w:r w:rsidR="00095DBD" w:rsidRPr="00C6111A">
        <w:rPr>
          <w:color w:val="000000"/>
          <w:sz w:val="22"/>
          <w:szCs w:val="22"/>
          <w:lang w:val="lv-LV"/>
        </w:rPr>
        <w:t>2014.</w:t>
      </w:r>
      <w:r w:rsidR="00716A5A" w:rsidRPr="00C6111A">
        <w:rPr>
          <w:color w:val="000000"/>
          <w:sz w:val="22"/>
          <w:szCs w:val="22"/>
          <w:lang w:val="lv-LV"/>
        </w:rPr>
        <w:t>gada 23.</w:t>
      </w:r>
      <w:r w:rsidR="00AC7C65" w:rsidRPr="00C6111A">
        <w:rPr>
          <w:color w:val="000000"/>
          <w:sz w:val="22"/>
          <w:szCs w:val="22"/>
          <w:lang w:val="lv-LV"/>
        </w:rPr>
        <w:t>d</w:t>
      </w:r>
      <w:r w:rsidR="00716A5A" w:rsidRPr="00C6111A">
        <w:rPr>
          <w:color w:val="000000"/>
          <w:sz w:val="22"/>
          <w:szCs w:val="22"/>
          <w:lang w:val="lv-LV"/>
        </w:rPr>
        <w:t>ecembris</w:t>
      </w:r>
      <w:r w:rsidR="00AC7C65" w:rsidRPr="00C6111A">
        <w:rPr>
          <w:color w:val="000000"/>
          <w:sz w:val="22"/>
          <w:szCs w:val="22"/>
          <w:lang w:val="lv-LV"/>
        </w:rPr>
        <w:t>.</w:t>
      </w:r>
    </w:p>
    <w:p w14:paraId="5A8E878C" w14:textId="77777777" w:rsidR="001042AD" w:rsidRPr="009E09F6" w:rsidRDefault="001042AD" w:rsidP="00C6111A">
      <w:pPr>
        <w:jc w:val="both"/>
        <w:rPr>
          <w:noProof/>
          <w:color w:val="000000"/>
          <w:sz w:val="22"/>
          <w:szCs w:val="22"/>
          <w:lang w:val="lv-LV"/>
        </w:rPr>
      </w:pPr>
      <w:r w:rsidRPr="009E09F6">
        <w:rPr>
          <w:color w:val="000000"/>
          <w:sz w:val="22"/>
          <w:szCs w:val="22"/>
          <w:lang w:val="lv-LV"/>
        </w:rPr>
        <w:t xml:space="preserve">Pēdējās pārreģistrācijas datums: </w:t>
      </w:r>
      <w:r w:rsidR="00CF0FA3" w:rsidRPr="009E09F6">
        <w:rPr>
          <w:color w:val="000000"/>
          <w:sz w:val="22"/>
          <w:szCs w:val="22"/>
          <w:lang w:val="lv-LV"/>
        </w:rPr>
        <w:t>2019.gada 6.septembris.</w:t>
      </w:r>
    </w:p>
    <w:p w14:paraId="28F2DD01" w14:textId="77777777" w:rsidR="00491FD5" w:rsidRPr="00CD63D5" w:rsidRDefault="00491FD5" w:rsidP="00C6111A">
      <w:pPr>
        <w:jc w:val="both"/>
        <w:rPr>
          <w:color w:val="000000"/>
          <w:sz w:val="22"/>
          <w:szCs w:val="22"/>
          <w:lang w:val="lv-LV"/>
        </w:rPr>
      </w:pPr>
    </w:p>
    <w:p w14:paraId="08152C5C" w14:textId="77777777" w:rsidR="00BA030B" w:rsidRPr="00C6111A" w:rsidRDefault="00BA030B" w:rsidP="00C6111A">
      <w:pPr>
        <w:jc w:val="both"/>
        <w:rPr>
          <w:color w:val="000000"/>
          <w:sz w:val="22"/>
          <w:szCs w:val="22"/>
          <w:lang w:val="lv-LV"/>
        </w:rPr>
      </w:pPr>
    </w:p>
    <w:p w14:paraId="2F53735B" w14:textId="77777777" w:rsidR="00491FD5" w:rsidRPr="00C6111A" w:rsidRDefault="00491FD5" w:rsidP="00C6111A">
      <w:pPr>
        <w:jc w:val="both"/>
        <w:rPr>
          <w:b/>
          <w:color w:val="000000"/>
          <w:sz w:val="22"/>
          <w:szCs w:val="22"/>
          <w:highlight w:val="green"/>
          <w:lang w:val="lv-LV"/>
        </w:rPr>
      </w:pPr>
      <w:r w:rsidRPr="00C6111A">
        <w:rPr>
          <w:b/>
          <w:color w:val="000000"/>
          <w:sz w:val="22"/>
          <w:szCs w:val="22"/>
          <w:lang w:val="lv-LV"/>
        </w:rPr>
        <w:t>10.</w:t>
      </w:r>
      <w:r w:rsidRPr="00C6111A">
        <w:rPr>
          <w:b/>
          <w:color w:val="000000"/>
          <w:sz w:val="22"/>
          <w:szCs w:val="22"/>
          <w:lang w:val="lv-LV"/>
        </w:rPr>
        <w:tab/>
        <w:t>TEKSTA PĀRSKATĪŠANAS DATUMS</w:t>
      </w:r>
    </w:p>
    <w:p w14:paraId="2F7D2ACC" w14:textId="77777777" w:rsidR="00BA030B" w:rsidRPr="00C6111A" w:rsidRDefault="00BA030B" w:rsidP="00C6111A">
      <w:pPr>
        <w:jc w:val="both"/>
        <w:rPr>
          <w:color w:val="000000"/>
          <w:sz w:val="22"/>
          <w:szCs w:val="22"/>
          <w:lang w:val="lv-LV"/>
        </w:rPr>
      </w:pPr>
    </w:p>
    <w:p w14:paraId="6FDFAB8C" w14:textId="57839716" w:rsidR="00491FD5" w:rsidRPr="00C6111A" w:rsidRDefault="0023491F" w:rsidP="00C6111A">
      <w:pPr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06/</w:t>
      </w:r>
      <w:r w:rsidR="00BA030B" w:rsidRPr="00CD63D5">
        <w:rPr>
          <w:color w:val="000000"/>
          <w:sz w:val="22"/>
          <w:szCs w:val="22"/>
          <w:lang w:val="lv-LV"/>
        </w:rPr>
        <w:t>20</w:t>
      </w:r>
      <w:r w:rsidR="00DC04F9">
        <w:rPr>
          <w:color w:val="000000"/>
          <w:sz w:val="22"/>
          <w:szCs w:val="22"/>
          <w:lang w:val="lv-LV"/>
        </w:rPr>
        <w:t>20</w:t>
      </w:r>
    </w:p>
    <w:p w14:paraId="72C51916" w14:textId="77777777" w:rsidR="00AC7C65" w:rsidRPr="00C6111A" w:rsidRDefault="00AC7C65" w:rsidP="00C6111A">
      <w:pPr>
        <w:jc w:val="both"/>
        <w:rPr>
          <w:b/>
          <w:color w:val="000000"/>
          <w:sz w:val="22"/>
          <w:szCs w:val="22"/>
          <w:lang w:val="lv-LV"/>
        </w:rPr>
      </w:pPr>
    </w:p>
    <w:p w14:paraId="0E604B52" w14:textId="77777777" w:rsidR="00491FD5" w:rsidRPr="00C6111A" w:rsidRDefault="00491FD5" w:rsidP="00C6111A">
      <w:pPr>
        <w:jc w:val="both"/>
        <w:rPr>
          <w:b/>
          <w:color w:val="000000"/>
          <w:sz w:val="22"/>
          <w:szCs w:val="22"/>
          <w:lang w:val="lv-LV"/>
        </w:rPr>
      </w:pPr>
    </w:p>
    <w:sectPr w:rsidR="00491FD5" w:rsidRPr="00C6111A" w:rsidSect="004E3A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134" w:bottom="1134" w:left="1701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20EDB" w14:textId="77777777" w:rsidR="000E6DCD" w:rsidRPr="0002355F" w:rsidRDefault="000E6DCD">
      <w:pPr>
        <w:rPr>
          <w:szCs w:val="24"/>
        </w:rPr>
      </w:pPr>
      <w:r w:rsidRPr="0002355F">
        <w:rPr>
          <w:szCs w:val="24"/>
        </w:rPr>
        <w:separator/>
      </w:r>
    </w:p>
  </w:endnote>
  <w:endnote w:type="continuationSeparator" w:id="0">
    <w:p w14:paraId="41566752" w14:textId="77777777" w:rsidR="000E6DCD" w:rsidRPr="0002355F" w:rsidRDefault="000E6DCD">
      <w:pPr>
        <w:rPr>
          <w:szCs w:val="24"/>
        </w:rPr>
      </w:pPr>
      <w:r w:rsidRPr="0002355F"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F98C" w14:textId="77777777" w:rsidR="001D3501" w:rsidRDefault="001D3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9BADD" w14:textId="7A469DE4" w:rsidR="00DC04F9" w:rsidRPr="00C6111A" w:rsidRDefault="00DC04F9" w:rsidP="00C6111A">
    <w:pPr>
      <w:pStyle w:val="Footer"/>
      <w:jc w:val="center"/>
      <w:rPr>
        <w:sz w:val="22"/>
        <w:lang w:val="en-GB"/>
      </w:rPr>
    </w:pPr>
    <w:r w:rsidRPr="001042AD">
      <w:rPr>
        <w:color w:val="000000"/>
        <w:sz w:val="22"/>
        <w:szCs w:val="22"/>
        <w:lang w:val="en-US"/>
      </w:rPr>
      <w:t>DE/H/3813/001/</w:t>
    </w:r>
    <w:r>
      <w:rPr>
        <w:color w:val="000000"/>
        <w:sz w:val="22"/>
        <w:szCs w:val="22"/>
        <w:lang w:val="en-US"/>
      </w:rPr>
      <w:t>II</w:t>
    </w:r>
    <w:r w:rsidRPr="001042AD">
      <w:rPr>
        <w:color w:val="000000"/>
        <w:sz w:val="22"/>
        <w:szCs w:val="22"/>
        <w:lang w:val="en-US"/>
      </w:rPr>
      <w:t>/00</w:t>
    </w:r>
    <w:r>
      <w:rPr>
        <w:color w:val="000000"/>
        <w:sz w:val="22"/>
        <w:szCs w:val="22"/>
        <w:lang w:val="en-US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0901A" w14:textId="77777777" w:rsidR="001D3501" w:rsidRDefault="001D3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632AD" w14:textId="77777777" w:rsidR="000E6DCD" w:rsidRPr="0002355F" w:rsidRDefault="000E6DCD">
      <w:pPr>
        <w:rPr>
          <w:szCs w:val="24"/>
        </w:rPr>
      </w:pPr>
      <w:r w:rsidRPr="0002355F">
        <w:rPr>
          <w:szCs w:val="24"/>
        </w:rPr>
        <w:separator/>
      </w:r>
    </w:p>
  </w:footnote>
  <w:footnote w:type="continuationSeparator" w:id="0">
    <w:p w14:paraId="096F2043" w14:textId="77777777" w:rsidR="000E6DCD" w:rsidRPr="0002355F" w:rsidRDefault="000E6DCD">
      <w:pPr>
        <w:rPr>
          <w:szCs w:val="24"/>
        </w:rPr>
      </w:pPr>
      <w:r w:rsidRPr="0002355F"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CA8ED" w14:textId="77777777" w:rsidR="001D3501" w:rsidRDefault="001D3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767FA" w14:textId="05AAE69D" w:rsidR="00DC04F9" w:rsidRPr="001879BF" w:rsidRDefault="001D3501" w:rsidP="00B70CCC">
    <w:pPr>
      <w:pStyle w:val="Header"/>
      <w:jc w:val="right"/>
      <w:rPr>
        <w:sz w:val="24"/>
        <w:szCs w:val="24"/>
        <w:lang w:val="en-US"/>
      </w:rPr>
    </w:pPr>
    <w:r>
      <w:rPr>
        <w:sz w:val="24"/>
        <w:szCs w:val="24"/>
        <w:lang w:val="en-US"/>
      </w:rPr>
      <w:t>SASKAŅOTS ZV</w:t>
    </w:r>
    <w:bookmarkStart w:id="0" w:name="_GoBack"/>
    <w:bookmarkEnd w:id="0"/>
    <w:r>
      <w:rPr>
        <w:sz w:val="24"/>
        <w:szCs w:val="24"/>
        <w:lang w:val="en-US"/>
      </w:rPr>
      <w:t>A 09-07-2020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F301E" w14:textId="77777777" w:rsidR="001D3501" w:rsidRDefault="001D3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D80A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7F27A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9D0711"/>
    <w:multiLevelType w:val="multilevel"/>
    <w:tmpl w:val="AA16C0C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6E56233D"/>
    <w:multiLevelType w:val="hybridMultilevel"/>
    <w:tmpl w:val="4D10DC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82FA0"/>
    <w:multiLevelType w:val="hybridMultilevel"/>
    <w:tmpl w:val="528E6ADA"/>
    <w:lvl w:ilvl="0" w:tplc="7794D0FE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4A0821"/>
    <w:multiLevelType w:val="hybridMultilevel"/>
    <w:tmpl w:val="115A31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53608"/>
    <w:multiLevelType w:val="hybridMultilevel"/>
    <w:tmpl w:val="140455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2"/>
  </w:num>
  <w:num w:numId="20">
    <w:abstractNumId w:val="4"/>
  </w:num>
  <w:num w:numId="21">
    <w:abstractNumId w:val="0"/>
  </w:num>
  <w:num w:numId="22">
    <w:abstractNumId w:val="3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A84DD9E-CAFB-474D-883C-629A22F30F21}"/>
    <w:docVar w:name="dgnword-eventsink" w:val="78176392"/>
  </w:docVars>
  <w:rsids>
    <w:rsidRoot w:val="009F19AC"/>
    <w:rsid w:val="000006B7"/>
    <w:rsid w:val="000061A1"/>
    <w:rsid w:val="00021B97"/>
    <w:rsid w:val="0002355F"/>
    <w:rsid w:val="00023990"/>
    <w:rsid w:val="00025AC3"/>
    <w:rsid w:val="000262ED"/>
    <w:rsid w:val="000349AF"/>
    <w:rsid w:val="00044903"/>
    <w:rsid w:val="00047147"/>
    <w:rsid w:val="0005181F"/>
    <w:rsid w:val="00051C6C"/>
    <w:rsid w:val="00052CAA"/>
    <w:rsid w:val="0005780F"/>
    <w:rsid w:val="000609BA"/>
    <w:rsid w:val="00061DBD"/>
    <w:rsid w:val="00061E46"/>
    <w:rsid w:val="000645E7"/>
    <w:rsid w:val="0006676F"/>
    <w:rsid w:val="00066A0A"/>
    <w:rsid w:val="00070E63"/>
    <w:rsid w:val="000734BA"/>
    <w:rsid w:val="00081493"/>
    <w:rsid w:val="00081CBC"/>
    <w:rsid w:val="00084A84"/>
    <w:rsid w:val="00091EEC"/>
    <w:rsid w:val="00091FF6"/>
    <w:rsid w:val="00095DBD"/>
    <w:rsid w:val="00097422"/>
    <w:rsid w:val="000A026D"/>
    <w:rsid w:val="000A07CF"/>
    <w:rsid w:val="000A0AFD"/>
    <w:rsid w:val="000B2636"/>
    <w:rsid w:val="000B30C8"/>
    <w:rsid w:val="000C2AAD"/>
    <w:rsid w:val="000C67C1"/>
    <w:rsid w:val="000D146A"/>
    <w:rsid w:val="000D2F90"/>
    <w:rsid w:val="000D3230"/>
    <w:rsid w:val="000D3532"/>
    <w:rsid w:val="000D6E91"/>
    <w:rsid w:val="000D70A6"/>
    <w:rsid w:val="000D7DBB"/>
    <w:rsid w:val="000E3C7F"/>
    <w:rsid w:val="000E6DCD"/>
    <w:rsid w:val="000F1D1C"/>
    <w:rsid w:val="000F2048"/>
    <w:rsid w:val="000F31B6"/>
    <w:rsid w:val="000F3559"/>
    <w:rsid w:val="000F45AC"/>
    <w:rsid w:val="001042AD"/>
    <w:rsid w:val="00104CF5"/>
    <w:rsid w:val="0011018F"/>
    <w:rsid w:val="001131EE"/>
    <w:rsid w:val="00113C6A"/>
    <w:rsid w:val="00113FE3"/>
    <w:rsid w:val="001157BC"/>
    <w:rsid w:val="001165F4"/>
    <w:rsid w:val="00117846"/>
    <w:rsid w:val="0012162D"/>
    <w:rsid w:val="00125AF1"/>
    <w:rsid w:val="00125E5F"/>
    <w:rsid w:val="001379D9"/>
    <w:rsid w:val="001406E8"/>
    <w:rsid w:val="001415E1"/>
    <w:rsid w:val="00141CC3"/>
    <w:rsid w:val="00143BFA"/>
    <w:rsid w:val="00145791"/>
    <w:rsid w:val="00151ABB"/>
    <w:rsid w:val="00152F3C"/>
    <w:rsid w:val="001569E3"/>
    <w:rsid w:val="00160E11"/>
    <w:rsid w:val="00164A90"/>
    <w:rsid w:val="0016789C"/>
    <w:rsid w:val="001701F7"/>
    <w:rsid w:val="00170B20"/>
    <w:rsid w:val="0017168D"/>
    <w:rsid w:val="00173884"/>
    <w:rsid w:val="001754FB"/>
    <w:rsid w:val="0017745F"/>
    <w:rsid w:val="00181629"/>
    <w:rsid w:val="00184632"/>
    <w:rsid w:val="00184B49"/>
    <w:rsid w:val="001879BF"/>
    <w:rsid w:val="0019090E"/>
    <w:rsid w:val="00192453"/>
    <w:rsid w:val="001943C3"/>
    <w:rsid w:val="00195A5B"/>
    <w:rsid w:val="001977AC"/>
    <w:rsid w:val="001A69C0"/>
    <w:rsid w:val="001B35D2"/>
    <w:rsid w:val="001C2BA4"/>
    <w:rsid w:val="001C6ACF"/>
    <w:rsid w:val="001D3501"/>
    <w:rsid w:val="001D7EAF"/>
    <w:rsid w:val="001E0491"/>
    <w:rsid w:val="001E0D26"/>
    <w:rsid w:val="001E2E8A"/>
    <w:rsid w:val="001E7843"/>
    <w:rsid w:val="001F01B8"/>
    <w:rsid w:val="001F0DF0"/>
    <w:rsid w:val="001F2FAB"/>
    <w:rsid w:val="00203BC5"/>
    <w:rsid w:val="002053A7"/>
    <w:rsid w:val="00211C24"/>
    <w:rsid w:val="0021485E"/>
    <w:rsid w:val="00214E77"/>
    <w:rsid w:val="002202E2"/>
    <w:rsid w:val="00220B20"/>
    <w:rsid w:val="00226261"/>
    <w:rsid w:val="00230326"/>
    <w:rsid w:val="00231FDE"/>
    <w:rsid w:val="00232B0B"/>
    <w:rsid w:val="0023491F"/>
    <w:rsid w:val="00235437"/>
    <w:rsid w:val="00235A2B"/>
    <w:rsid w:val="00240119"/>
    <w:rsid w:val="002420D7"/>
    <w:rsid w:val="00243176"/>
    <w:rsid w:val="00245DF6"/>
    <w:rsid w:val="00250D67"/>
    <w:rsid w:val="00255AB9"/>
    <w:rsid w:val="00264595"/>
    <w:rsid w:val="00272569"/>
    <w:rsid w:val="00277131"/>
    <w:rsid w:val="002802FC"/>
    <w:rsid w:val="0028123F"/>
    <w:rsid w:val="00281C19"/>
    <w:rsid w:val="00284EE5"/>
    <w:rsid w:val="00285129"/>
    <w:rsid w:val="00285B9B"/>
    <w:rsid w:val="00287918"/>
    <w:rsid w:val="0029362C"/>
    <w:rsid w:val="002948E1"/>
    <w:rsid w:val="002A023C"/>
    <w:rsid w:val="002A07D8"/>
    <w:rsid w:val="002A148F"/>
    <w:rsid w:val="002A4C74"/>
    <w:rsid w:val="002B1A80"/>
    <w:rsid w:val="002B21E7"/>
    <w:rsid w:val="002B7286"/>
    <w:rsid w:val="002C1CD2"/>
    <w:rsid w:val="002C7E54"/>
    <w:rsid w:val="002D029F"/>
    <w:rsid w:val="002D0A50"/>
    <w:rsid w:val="002D1509"/>
    <w:rsid w:val="002D1C6C"/>
    <w:rsid w:val="002D5370"/>
    <w:rsid w:val="002E2B0C"/>
    <w:rsid w:val="002E5FD1"/>
    <w:rsid w:val="002F0A66"/>
    <w:rsid w:val="002F0CB4"/>
    <w:rsid w:val="002F57F1"/>
    <w:rsid w:val="003001FD"/>
    <w:rsid w:val="00300953"/>
    <w:rsid w:val="00301AFD"/>
    <w:rsid w:val="003069D7"/>
    <w:rsid w:val="0031372D"/>
    <w:rsid w:val="0031621F"/>
    <w:rsid w:val="00321FA1"/>
    <w:rsid w:val="0032435E"/>
    <w:rsid w:val="00326C84"/>
    <w:rsid w:val="003357E0"/>
    <w:rsid w:val="00337B9B"/>
    <w:rsid w:val="00340DEF"/>
    <w:rsid w:val="00341869"/>
    <w:rsid w:val="00344D06"/>
    <w:rsid w:val="00344DBF"/>
    <w:rsid w:val="003460CF"/>
    <w:rsid w:val="003512A8"/>
    <w:rsid w:val="00351B2B"/>
    <w:rsid w:val="00352388"/>
    <w:rsid w:val="00356A09"/>
    <w:rsid w:val="0035739C"/>
    <w:rsid w:val="00357ECC"/>
    <w:rsid w:val="00360DDC"/>
    <w:rsid w:val="00372964"/>
    <w:rsid w:val="00373FF0"/>
    <w:rsid w:val="00375948"/>
    <w:rsid w:val="003854CD"/>
    <w:rsid w:val="003858AE"/>
    <w:rsid w:val="003864AA"/>
    <w:rsid w:val="0039008E"/>
    <w:rsid w:val="00390A07"/>
    <w:rsid w:val="0039549F"/>
    <w:rsid w:val="003A0537"/>
    <w:rsid w:val="003A5700"/>
    <w:rsid w:val="003A628C"/>
    <w:rsid w:val="003A68C3"/>
    <w:rsid w:val="003A7E08"/>
    <w:rsid w:val="003B4FEA"/>
    <w:rsid w:val="003B6879"/>
    <w:rsid w:val="003C32D8"/>
    <w:rsid w:val="003C6DC0"/>
    <w:rsid w:val="003D06ED"/>
    <w:rsid w:val="003D12A1"/>
    <w:rsid w:val="003D1CF3"/>
    <w:rsid w:val="003D45DF"/>
    <w:rsid w:val="003E37E1"/>
    <w:rsid w:val="003E709D"/>
    <w:rsid w:val="003E7AF1"/>
    <w:rsid w:val="003F70E2"/>
    <w:rsid w:val="004078AB"/>
    <w:rsid w:val="00411964"/>
    <w:rsid w:val="00414F3B"/>
    <w:rsid w:val="00416A20"/>
    <w:rsid w:val="00422132"/>
    <w:rsid w:val="004235F3"/>
    <w:rsid w:val="004236ED"/>
    <w:rsid w:val="00423DA2"/>
    <w:rsid w:val="00423F4E"/>
    <w:rsid w:val="004249A5"/>
    <w:rsid w:val="00425D27"/>
    <w:rsid w:val="004262B2"/>
    <w:rsid w:val="0042661F"/>
    <w:rsid w:val="004276F5"/>
    <w:rsid w:val="0043126A"/>
    <w:rsid w:val="00435AEB"/>
    <w:rsid w:val="00445C1C"/>
    <w:rsid w:val="00446CB5"/>
    <w:rsid w:val="0045106D"/>
    <w:rsid w:val="004522E2"/>
    <w:rsid w:val="0045509C"/>
    <w:rsid w:val="00455459"/>
    <w:rsid w:val="00457BE0"/>
    <w:rsid w:val="0046544D"/>
    <w:rsid w:val="00467541"/>
    <w:rsid w:val="00472D57"/>
    <w:rsid w:val="004752CB"/>
    <w:rsid w:val="00481B5A"/>
    <w:rsid w:val="00483F96"/>
    <w:rsid w:val="004857AF"/>
    <w:rsid w:val="00485F79"/>
    <w:rsid w:val="0048764A"/>
    <w:rsid w:val="00491F01"/>
    <w:rsid w:val="00491FD5"/>
    <w:rsid w:val="00494B8E"/>
    <w:rsid w:val="004A483D"/>
    <w:rsid w:val="004B40BC"/>
    <w:rsid w:val="004B72E9"/>
    <w:rsid w:val="004C05C4"/>
    <w:rsid w:val="004C3BE9"/>
    <w:rsid w:val="004C5EBA"/>
    <w:rsid w:val="004C6BD3"/>
    <w:rsid w:val="004D18A9"/>
    <w:rsid w:val="004D2829"/>
    <w:rsid w:val="004D38AF"/>
    <w:rsid w:val="004D46BD"/>
    <w:rsid w:val="004D766B"/>
    <w:rsid w:val="004E3AFF"/>
    <w:rsid w:val="004E54B7"/>
    <w:rsid w:val="004E72AF"/>
    <w:rsid w:val="00502564"/>
    <w:rsid w:val="00503EB5"/>
    <w:rsid w:val="0050486E"/>
    <w:rsid w:val="00511ACD"/>
    <w:rsid w:val="00512C1F"/>
    <w:rsid w:val="0051457E"/>
    <w:rsid w:val="0051487B"/>
    <w:rsid w:val="00521FF0"/>
    <w:rsid w:val="005231D1"/>
    <w:rsid w:val="00526DB9"/>
    <w:rsid w:val="00530A2D"/>
    <w:rsid w:val="00532B4F"/>
    <w:rsid w:val="00535C2B"/>
    <w:rsid w:val="00542645"/>
    <w:rsid w:val="00544A15"/>
    <w:rsid w:val="00547D7B"/>
    <w:rsid w:val="005505DF"/>
    <w:rsid w:val="00551112"/>
    <w:rsid w:val="00552156"/>
    <w:rsid w:val="00553B9B"/>
    <w:rsid w:val="00561E97"/>
    <w:rsid w:val="00565E0E"/>
    <w:rsid w:val="00577AA2"/>
    <w:rsid w:val="0058124A"/>
    <w:rsid w:val="00582302"/>
    <w:rsid w:val="00582BDA"/>
    <w:rsid w:val="00585137"/>
    <w:rsid w:val="0058658D"/>
    <w:rsid w:val="005869B5"/>
    <w:rsid w:val="00587A44"/>
    <w:rsid w:val="0059428B"/>
    <w:rsid w:val="0059666C"/>
    <w:rsid w:val="005A0836"/>
    <w:rsid w:val="005A53AC"/>
    <w:rsid w:val="005A7F7A"/>
    <w:rsid w:val="005C1CD9"/>
    <w:rsid w:val="005C1CFB"/>
    <w:rsid w:val="005C3160"/>
    <w:rsid w:val="005C3926"/>
    <w:rsid w:val="005C504F"/>
    <w:rsid w:val="005C64D0"/>
    <w:rsid w:val="005D02E3"/>
    <w:rsid w:val="005D2823"/>
    <w:rsid w:val="005D6F5D"/>
    <w:rsid w:val="005E1149"/>
    <w:rsid w:val="005E29EB"/>
    <w:rsid w:val="005E3D73"/>
    <w:rsid w:val="005E71E3"/>
    <w:rsid w:val="005F24FF"/>
    <w:rsid w:val="005F70B2"/>
    <w:rsid w:val="00600686"/>
    <w:rsid w:val="0060362B"/>
    <w:rsid w:val="006117E0"/>
    <w:rsid w:val="0062003B"/>
    <w:rsid w:val="00622F83"/>
    <w:rsid w:val="00625988"/>
    <w:rsid w:val="00633CB1"/>
    <w:rsid w:val="0063617B"/>
    <w:rsid w:val="00636FF9"/>
    <w:rsid w:val="006450E8"/>
    <w:rsid w:val="006533B9"/>
    <w:rsid w:val="00654960"/>
    <w:rsid w:val="0065559E"/>
    <w:rsid w:val="0066632E"/>
    <w:rsid w:val="006753E7"/>
    <w:rsid w:val="00682812"/>
    <w:rsid w:val="0068335F"/>
    <w:rsid w:val="00692B72"/>
    <w:rsid w:val="006935EA"/>
    <w:rsid w:val="006A101C"/>
    <w:rsid w:val="006A1B3A"/>
    <w:rsid w:val="006A692D"/>
    <w:rsid w:val="006A72FF"/>
    <w:rsid w:val="006B2278"/>
    <w:rsid w:val="006B4557"/>
    <w:rsid w:val="006B79B3"/>
    <w:rsid w:val="006D4FAD"/>
    <w:rsid w:val="006D53BD"/>
    <w:rsid w:val="006E1D15"/>
    <w:rsid w:val="006E3D71"/>
    <w:rsid w:val="006E435D"/>
    <w:rsid w:val="006E6870"/>
    <w:rsid w:val="006F1903"/>
    <w:rsid w:val="006F1B18"/>
    <w:rsid w:val="006F5109"/>
    <w:rsid w:val="006F5892"/>
    <w:rsid w:val="006F760B"/>
    <w:rsid w:val="007042C2"/>
    <w:rsid w:val="00705A9E"/>
    <w:rsid w:val="00707114"/>
    <w:rsid w:val="00707283"/>
    <w:rsid w:val="007072CD"/>
    <w:rsid w:val="007141DB"/>
    <w:rsid w:val="00715857"/>
    <w:rsid w:val="00716A5A"/>
    <w:rsid w:val="0072019F"/>
    <w:rsid w:val="007245FD"/>
    <w:rsid w:val="0072698E"/>
    <w:rsid w:val="0073247C"/>
    <w:rsid w:val="00733318"/>
    <w:rsid w:val="007447BF"/>
    <w:rsid w:val="00747617"/>
    <w:rsid w:val="00750719"/>
    <w:rsid w:val="00755388"/>
    <w:rsid w:val="00756993"/>
    <w:rsid w:val="007606DA"/>
    <w:rsid w:val="00761913"/>
    <w:rsid w:val="00762870"/>
    <w:rsid w:val="00766332"/>
    <w:rsid w:val="007664FA"/>
    <w:rsid w:val="0076671A"/>
    <w:rsid w:val="0077044E"/>
    <w:rsid w:val="007711DE"/>
    <w:rsid w:val="00772DED"/>
    <w:rsid w:val="00776C8A"/>
    <w:rsid w:val="00780703"/>
    <w:rsid w:val="00781180"/>
    <w:rsid w:val="00791DE1"/>
    <w:rsid w:val="007935CF"/>
    <w:rsid w:val="0079590B"/>
    <w:rsid w:val="007A1370"/>
    <w:rsid w:val="007A14EE"/>
    <w:rsid w:val="007A274C"/>
    <w:rsid w:val="007C5C4D"/>
    <w:rsid w:val="007C614D"/>
    <w:rsid w:val="007D0906"/>
    <w:rsid w:val="007D228B"/>
    <w:rsid w:val="007D360B"/>
    <w:rsid w:val="007E2BD6"/>
    <w:rsid w:val="007E4799"/>
    <w:rsid w:val="007E6690"/>
    <w:rsid w:val="007E6FA1"/>
    <w:rsid w:val="007E728A"/>
    <w:rsid w:val="007F0F63"/>
    <w:rsid w:val="007F2AFA"/>
    <w:rsid w:val="007F3DEF"/>
    <w:rsid w:val="007F5C89"/>
    <w:rsid w:val="00807937"/>
    <w:rsid w:val="008101C3"/>
    <w:rsid w:val="00812884"/>
    <w:rsid w:val="00815D11"/>
    <w:rsid w:val="00820102"/>
    <w:rsid w:val="00822F47"/>
    <w:rsid w:val="0082798D"/>
    <w:rsid w:val="00830166"/>
    <w:rsid w:val="0083121A"/>
    <w:rsid w:val="00832F64"/>
    <w:rsid w:val="00840EC7"/>
    <w:rsid w:val="00842355"/>
    <w:rsid w:val="00845B54"/>
    <w:rsid w:val="00847DBB"/>
    <w:rsid w:val="00850923"/>
    <w:rsid w:val="00852840"/>
    <w:rsid w:val="00856802"/>
    <w:rsid w:val="00857D55"/>
    <w:rsid w:val="00860B86"/>
    <w:rsid w:val="0086286F"/>
    <w:rsid w:val="0086310D"/>
    <w:rsid w:val="00867ED2"/>
    <w:rsid w:val="00871594"/>
    <w:rsid w:val="00873389"/>
    <w:rsid w:val="00876BA1"/>
    <w:rsid w:val="00876BEC"/>
    <w:rsid w:val="008775C3"/>
    <w:rsid w:val="0089142E"/>
    <w:rsid w:val="008938FD"/>
    <w:rsid w:val="008A0847"/>
    <w:rsid w:val="008A4EF4"/>
    <w:rsid w:val="008A589E"/>
    <w:rsid w:val="008B0685"/>
    <w:rsid w:val="008B0F9E"/>
    <w:rsid w:val="008B140E"/>
    <w:rsid w:val="008B1703"/>
    <w:rsid w:val="008B1830"/>
    <w:rsid w:val="008B1832"/>
    <w:rsid w:val="008C064A"/>
    <w:rsid w:val="008C2439"/>
    <w:rsid w:val="008C477E"/>
    <w:rsid w:val="008C5CA5"/>
    <w:rsid w:val="008C6E06"/>
    <w:rsid w:val="008C6FCF"/>
    <w:rsid w:val="008C79E2"/>
    <w:rsid w:val="008D5DA5"/>
    <w:rsid w:val="008D6B93"/>
    <w:rsid w:val="008E2C7B"/>
    <w:rsid w:val="008E4E19"/>
    <w:rsid w:val="008E691F"/>
    <w:rsid w:val="008F2240"/>
    <w:rsid w:val="008F29D5"/>
    <w:rsid w:val="008F3094"/>
    <w:rsid w:val="008F58F3"/>
    <w:rsid w:val="008F6282"/>
    <w:rsid w:val="008F6459"/>
    <w:rsid w:val="008F6F86"/>
    <w:rsid w:val="00902212"/>
    <w:rsid w:val="00902216"/>
    <w:rsid w:val="0090240C"/>
    <w:rsid w:val="00902A36"/>
    <w:rsid w:val="00902DBE"/>
    <w:rsid w:val="00904428"/>
    <w:rsid w:val="00904E25"/>
    <w:rsid w:val="009055BA"/>
    <w:rsid w:val="0091132E"/>
    <w:rsid w:val="00915EC8"/>
    <w:rsid w:val="009178A9"/>
    <w:rsid w:val="00921777"/>
    <w:rsid w:val="00921AAD"/>
    <w:rsid w:val="00922C2F"/>
    <w:rsid w:val="00922E3A"/>
    <w:rsid w:val="0092696E"/>
    <w:rsid w:val="00926B62"/>
    <w:rsid w:val="009273C1"/>
    <w:rsid w:val="00933163"/>
    <w:rsid w:val="009403FD"/>
    <w:rsid w:val="009516FF"/>
    <w:rsid w:val="00951817"/>
    <w:rsid w:val="00957AAA"/>
    <w:rsid w:val="00961497"/>
    <w:rsid w:val="009629E6"/>
    <w:rsid w:val="00964F3B"/>
    <w:rsid w:val="00971E5B"/>
    <w:rsid w:val="00976A51"/>
    <w:rsid w:val="00976B39"/>
    <w:rsid w:val="009829CC"/>
    <w:rsid w:val="00984489"/>
    <w:rsid w:val="009865A2"/>
    <w:rsid w:val="00996386"/>
    <w:rsid w:val="00996E95"/>
    <w:rsid w:val="009A0C2C"/>
    <w:rsid w:val="009A12D2"/>
    <w:rsid w:val="009A168D"/>
    <w:rsid w:val="009A1E20"/>
    <w:rsid w:val="009A4EAB"/>
    <w:rsid w:val="009A68C7"/>
    <w:rsid w:val="009A75E2"/>
    <w:rsid w:val="009B256A"/>
    <w:rsid w:val="009B46DA"/>
    <w:rsid w:val="009C015B"/>
    <w:rsid w:val="009C1F67"/>
    <w:rsid w:val="009C52FD"/>
    <w:rsid w:val="009D0F9A"/>
    <w:rsid w:val="009D370C"/>
    <w:rsid w:val="009D7828"/>
    <w:rsid w:val="009E09F6"/>
    <w:rsid w:val="009E4540"/>
    <w:rsid w:val="009E55D5"/>
    <w:rsid w:val="009E742C"/>
    <w:rsid w:val="009F18AD"/>
    <w:rsid w:val="009F19AC"/>
    <w:rsid w:val="009F7B19"/>
    <w:rsid w:val="00A0195D"/>
    <w:rsid w:val="00A04B4D"/>
    <w:rsid w:val="00A070C1"/>
    <w:rsid w:val="00A12DBA"/>
    <w:rsid w:val="00A12FD5"/>
    <w:rsid w:val="00A13AC9"/>
    <w:rsid w:val="00A15091"/>
    <w:rsid w:val="00A155A3"/>
    <w:rsid w:val="00A17D67"/>
    <w:rsid w:val="00A21EA4"/>
    <w:rsid w:val="00A225FE"/>
    <w:rsid w:val="00A235E5"/>
    <w:rsid w:val="00A27C45"/>
    <w:rsid w:val="00A3092D"/>
    <w:rsid w:val="00A46088"/>
    <w:rsid w:val="00A532AC"/>
    <w:rsid w:val="00A60B78"/>
    <w:rsid w:val="00A60C96"/>
    <w:rsid w:val="00A63FF8"/>
    <w:rsid w:val="00A64772"/>
    <w:rsid w:val="00A66958"/>
    <w:rsid w:val="00A72AAB"/>
    <w:rsid w:val="00A77D05"/>
    <w:rsid w:val="00A8060F"/>
    <w:rsid w:val="00A85AC7"/>
    <w:rsid w:val="00A87591"/>
    <w:rsid w:val="00A9339C"/>
    <w:rsid w:val="00A9696E"/>
    <w:rsid w:val="00AA1D79"/>
    <w:rsid w:val="00AA2BD8"/>
    <w:rsid w:val="00AA7609"/>
    <w:rsid w:val="00AB15D6"/>
    <w:rsid w:val="00AB35E5"/>
    <w:rsid w:val="00AB6F5C"/>
    <w:rsid w:val="00AC29A9"/>
    <w:rsid w:val="00AC5359"/>
    <w:rsid w:val="00AC57BF"/>
    <w:rsid w:val="00AC5A49"/>
    <w:rsid w:val="00AC7C65"/>
    <w:rsid w:val="00AC7F30"/>
    <w:rsid w:val="00AD14AB"/>
    <w:rsid w:val="00AD2407"/>
    <w:rsid w:val="00AD2812"/>
    <w:rsid w:val="00AD4376"/>
    <w:rsid w:val="00AE0D0B"/>
    <w:rsid w:val="00AE2C35"/>
    <w:rsid w:val="00AE623C"/>
    <w:rsid w:val="00B11333"/>
    <w:rsid w:val="00B147CE"/>
    <w:rsid w:val="00B14E94"/>
    <w:rsid w:val="00B16385"/>
    <w:rsid w:val="00B164FB"/>
    <w:rsid w:val="00B17864"/>
    <w:rsid w:val="00B24072"/>
    <w:rsid w:val="00B24EC3"/>
    <w:rsid w:val="00B2703C"/>
    <w:rsid w:val="00B3791A"/>
    <w:rsid w:val="00B4136E"/>
    <w:rsid w:val="00B414FD"/>
    <w:rsid w:val="00B42B5D"/>
    <w:rsid w:val="00B43268"/>
    <w:rsid w:val="00B45F1F"/>
    <w:rsid w:val="00B47FCF"/>
    <w:rsid w:val="00B511C5"/>
    <w:rsid w:val="00B52EA7"/>
    <w:rsid w:val="00B54E4A"/>
    <w:rsid w:val="00B55691"/>
    <w:rsid w:val="00B61BB9"/>
    <w:rsid w:val="00B64859"/>
    <w:rsid w:val="00B70A01"/>
    <w:rsid w:val="00B70CCC"/>
    <w:rsid w:val="00B71423"/>
    <w:rsid w:val="00B73B2D"/>
    <w:rsid w:val="00B754BB"/>
    <w:rsid w:val="00B800F9"/>
    <w:rsid w:val="00B802EC"/>
    <w:rsid w:val="00B82709"/>
    <w:rsid w:val="00B83566"/>
    <w:rsid w:val="00B84B1B"/>
    <w:rsid w:val="00B86B68"/>
    <w:rsid w:val="00B86E7E"/>
    <w:rsid w:val="00B9089E"/>
    <w:rsid w:val="00B9394F"/>
    <w:rsid w:val="00BA021E"/>
    <w:rsid w:val="00BA030B"/>
    <w:rsid w:val="00BA2783"/>
    <w:rsid w:val="00BB2F34"/>
    <w:rsid w:val="00BC186A"/>
    <w:rsid w:val="00BC7C35"/>
    <w:rsid w:val="00BD2A58"/>
    <w:rsid w:val="00BD5C51"/>
    <w:rsid w:val="00BE32E6"/>
    <w:rsid w:val="00BF0E66"/>
    <w:rsid w:val="00BF425B"/>
    <w:rsid w:val="00BF46C9"/>
    <w:rsid w:val="00C01F87"/>
    <w:rsid w:val="00C02AFF"/>
    <w:rsid w:val="00C02D89"/>
    <w:rsid w:val="00C0457A"/>
    <w:rsid w:val="00C04CE5"/>
    <w:rsid w:val="00C05AE8"/>
    <w:rsid w:val="00C05BE7"/>
    <w:rsid w:val="00C07453"/>
    <w:rsid w:val="00C162C2"/>
    <w:rsid w:val="00C16E81"/>
    <w:rsid w:val="00C22456"/>
    <w:rsid w:val="00C22993"/>
    <w:rsid w:val="00C23389"/>
    <w:rsid w:val="00C2605D"/>
    <w:rsid w:val="00C50B0F"/>
    <w:rsid w:val="00C532B9"/>
    <w:rsid w:val="00C6111A"/>
    <w:rsid w:val="00C61EA2"/>
    <w:rsid w:val="00C6678E"/>
    <w:rsid w:val="00C70080"/>
    <w:rsid w:val="00C73AD6"/>
    <w:rsid w:val="00C82083"/>
    <w:rsid w:val="00C82BEB"/>
    <w:rsid w:val="00C84480"/>
    <w:rsid w:val="00C85913"/>
    <w:rsid w:val="00C8692B"/>
    <w:rsid w:val="00C87945"/>
    <w:rsid w:val="00C91BCC"/>
    <w:rsid w:val="00C93431"/>
    <w:rsid w:val="00C93928"/>
    <w:rsid w:val="00C948AC"/>
    <w:rsid w:val="00C965D7"/>
    <w:rsid w:val="00C9782C"/>
    <w:rsid w:val="00CA1175"/>
    <w:rsid w:val="00CA1A79"/>
    <w:rsid w:val="00CA21F9"/>
    <w:rsid w:val="00CA2B06"/>
    <w:rsid w:val="00CA3081"/>
    <w:rsid w:val="00CA5715"/>
    <w:rsid w:val="00CA6265"/>
    <w:rsid w:val="00CA7F64"/>
    <w:rsid w:val="00CB20A3"/>
    <w:rsid w:val="00CB4813"/>
    <w:rsid w:val="00CB7F11"/>
    <w:rsid w:val="00CC153A"/>
    <w:rsid w:val="00CC2637"/>
    <w:rsid w:val="00CC5A29"/>
    <w:rsid w:val="00CC69A3"/>
    <w:rsid w:val="00CD0899"/>
    <w:rsid w:val="00CD21D2"/>
    <w:rsid w:val="00CD63D5"/>
    <w:rsid w:val="00CD7D5C"/>
    <w:rsid w:val="00CE4006"/>
    <w:rsid w:val="00CE4307"/>
    <w:rsid w:val="00CF0FA3"/>
    <w:rsid w:val="00CF254F"/>
    <w:rsid w:val="00CF3E0B"/>
    <w:rsid w:val="00CF589E"/>
    <w:rsid w:val="00CF7B91"/>
    <w:rsid w:val="00D00E9A"/>
    <w:rsid w:val="00D0348F"/>
    <w:rsid w:val="00D04901"/>
    <w:rsid w:val="00D12A77"/>
    <w:rsid w:val="00D13690"/>
    <w:rsid w:val="00D13FDC"/>
    <w:rsid w:val="00D15B52"/>
    <w:rsid w:val="00D218BA"/>
    <w:rsid w:val="00D2413B"/>
    <w:rsid w:val="00D24FA3"/>
    <w:rsid w:val="00D2521D"/>
    <w:rsid w:val="00D32644"/>
    <w:rsid w:val="00D35C81"/>
    <w:rsid w:val="00D3683F"/>
    <w:rsid w:val="00D41BAC"/>
    <w:rsid w:val="00D41BBC"/>
    <w:rsid w:val="00D47841"/>
    <w:rsid w:val="00D50352"/>
    <w:rsid w:val="00D511AA"/>
    <w:rsid w:val="00D51E30"/>
    <w:rsid w:val="00D536F7"/>
    <w:rsid w:val="00D55704"/>
    <w:rsid w:val="00D575C0"/>
    <w:rsid w:val="00D747D4"/>
    <w:rsid w:val="00D750EA"/>
    <w:rsid w:val="00D8789F"/>
    <w:rsid w:val="00D87BF7"/>
    <w:rsid w:val="00D9486E"/>
    <w:rsid w:val="00D9678B"/>
    <w:rsid w:val="00DA27D4"/>
    <w:rsid w:val="00DA3E21"/>
    <w:rsid w:val="00DA6E5A"/>
    <w:rsid w:val="00DB35C0"/>
    <w:rsid w:val="00DB62F1"/>
    <w:rsid w:val="00DC04F9"/>
    <w:rsid w:val="00DC1561"/>
    <w:rsid w:val="00DC5F80"/>
    <w:rsid w:val="00DC73CD"/>
    <w:rsid w:val="00DC744B"/>
    <w:rsid w:val="00DC78CC"/>
    <w:rsid w:val="00DD1843"/>
    <w:rsid w:val="00DD2B63"/>
    <w:rsid w:val="00DD5F40"/>
    <w:rsid w:val="00DD7374"/>
    <w:rsid w:val="00DE15F4"/>
    <w:rsid w:val="00DE2C08"/>
    <w:rsid w:val="00DE2F69"/>
    <w:rsid w:val="00DE4B9A"/>
    <w:rsid w:val="00DE7080"/>
    <w:rsid w:val="00DE7230"/>
    <w:rsid w:val="00DF048A"/>
    <w:rsid w:val="00DF73A1"/>
    <w:rsid w:val="00E036B9"/>
    <w:rsid w:val="00E05306"/>
    <w:rsid w:val="00E062B0"/>
    <w:rsid w:val="00E135D4"/>
    <w:rsid w:val="00E16F38"/>
    <w:rsid w:val="00E17673"/>
    <w:rsid w:val="00E21AE1"/>
    <w:rsid w:val="00E2284C"/>
    <w:rsid w:val="00E30015"/>
    <w:rsid w:val="00E334C5"/>
    <w:rsid w:val="00E351A6"/>
    <w:rsid w:val="00E359C6"/>
    <w:rsid w:val="00E361B4"/>
    <w:rsid w:val="00E36438"/>
    <w:rsid w:val="00E367E6"/>
    <w:rsid w:val="00E37357"/>
    <w:rsid w:val="00E44540"/>
    <w:rsid w:val="00E45531"/>
    <w:rsid w:val="00E47659"/>
    <w:rsid w:val="00E4775F"/>
    <w:rsid w:val="00E50E6B"/>
    <w:rsid w:val="00E5148E"/>
    <w:rsid w:val="00E526B7"/>
    <w:rsid w:val="00E53277"/>
    <w:rsid w:val="00E548EC"/>
    <w:rsid w:val="00E55761"/>
    <w:rsid w:val="00E55E25"/>
    <w:rsid w:val="00E65638"/>
    <w:rsid w:val="00E65D8D"/>
    <w:rsid w:val="00E66317"/>
    <w:rsid w:val="00E6730E"/>
    <w:rsid w:val="00E70338"/>
    <w:rsid w:val="00E710A8"/>
    <w:rsid w:val="00E80129"/>
    <w:rsid w:val="00E810D9"/>
    <w:rsid w:val="00E82695"/>
    <w:rsid w:val="00E946BD"/>
    <w:rsid w:val="00EA058B"/>
    <w:rsid w:val="00EA2733"/>
    <w:rsid w:val="00EA4B6F"/>
    <w:rsid w:val="00EA786A"/>
    <w:rsid w:val="00EB0F9D"/>
    <w:rsid w:val="00EB1F72"/>
    <w:rsid w:val="00EB22BB"/>
    <w:rsid w:val="00EB50F5"/>
    <w:rsid w:val="00EB65C2"/>
    <w:rsid w:val="00EB6FE4"/>
    <w:rsid w:val="00EB78F0"/>
    <w:rsid w:val="00EC081B"/>
    <w:rsid w:val="00EC2E14"/>
    <w:rsid w:val="00EC3A4F"/>
    <w:rsid w:val="00EC3F41"/>
    <w:rsid w:val="00EC522D"/>
    <w:rsid w:val="00EE0F7F"/>
    <w:rsid w:val="00EE1B44"/>
    <w:rsid w:val="00EE3240"/>
    <w:rsid w:val="00EE44B0"/>
    <w:rsid w:val="00EE529E"/>
    <w:rsid w:val="00EF122B"/>
    <w:rsid w:val="00EF2F58"/>
    <w:rsid w:val="00EF63B5"/>
    <w:rsid w:val="00EF788E"/>
    <w:rsid w:val="00F00222"/>
    <w:rsid w:val="00F07A42"/>
    <w:rsid w:val="00F1219B"/>
    <w:rsid w:val="00F125EF"/>
    <w:rsid w:val="00F131CD"/>
    <w:rsid w:val="00F14344"/>
    <w:rsid w:val="00F2204E"/>
    <w:rsid w:val="00F2247B"/>
    <w:rsid w:val="00F34233"/>
    <w:rsid w:val="00F34727"/>
    <w:rsid w:val="00F40CFB"/>
    <w:rsid w:val="00F41222"/>
    <w:rsid w:val="00F42FB3"/>
    <w:rsid w:val="00F461D4"/>
    <w:rsid w:val="00F50170"/>
    <w:rsid w:val="00F515ED"/>
    <w:rsid w:val="00F53881"/>
    <w:rsid w:val="00F55130"/>
    <w:rsid w:val="00F55D87"/>
    <w:rsid w:val="00F563B9"/>
    <w:rsid w:val="00F57DFF"/>
    <w:rsid w:val="00F60943"/>
    <w:rsid w:val="00F60D53"/>
    <w:rsid w:val="00F64473"/>
    <w:rsid w:val="00F65449"/>
    <w:rsid w:val="00F6788C"/>
    <w:rsid w:val="00F67DAB"/>
    <w:rsid w:val="00F71C4C"/>
    <w:rsid w:val="00F737D1"/>
    <w:rsid w:val="00F75437"/>
    <w:rsid w:val="00F76364"/>
    <w:rsid w:val="00F960E0"/>
    <w:rsid w:val="00FA545F"/>
    <w:rsid w:val="00FA6A8E"/>
    <w:rsid w:val="00FA6EEE"/>
    <w:rsid w:val="00FA7C7D"/>
    <w:rsid w:val="00FB1418"/>
    <w:rsid w:val="00FB1705"/>
    <w:rsid w:val="00FC39D6"/>
    <w:rsid w:val="00FC3CA9"/>
    <w:rsid w:val="00FC4469"/>
    <w:rsid w:val="00FD1355"/>
    <w:rsid w:val="00FD20CC"/>
    <w:rsid w:val="00FD3568"/>
    <w:rsid w:val="00FD593E"/>
    <w:rsid w:val="00FE2A7A"/>
    <w:rsid w:val="00FE2EB0"/>
    <w:rsid w:val="00FF293A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AAD64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9" w:qFormat="1"/>
    <w:lsdException w:name="heading 8" w:locked="1" w:uiPriority="9" w:qFormat="1"/>
    <w:lsdException w:name="heading 9" w:locked="1" w:uiPriority="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locked="1" w:uiPriority="99"/>
    <w:lsdException w:name="page number" w:uiPriority="99"/>
    <w:lsdException w:name="List Bullet" w:uiPriority="99"/>
    <w:lsdException w:name="Title" w:locked="1" w:qFormat="1"/>
    <w:lsdException w:name="Default Paragraph Font" w:locked="1" w:uiPriority="1"/>
    <w:lsdException w:name="Body Text" w:uiPriority="99"/>
    <w:lsdException w:name="Subtitle" w:locked="1" w:qFormat="1"/>
    <w:lsdException w:name="Body Text 2" w:uiPriority="99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Document Map" w:uiPriority="99"/>
    <w:lsdException w:name="Normal (Web)" w:locked="1" w:uiPriority="99"/>
    <w:lsdException w:name="HTML Definition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D1509"/>
    <w:rPr>
      <w:snapToGrid w:val="0"/>
      <w:lang w:val="de-DE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567"/>
      </w:tabs>
      <w:spacing w:before="240" w:after="60" w:line="288" w:lineRule="auto"/>
      <w:outlineLvl w:val="0"/>
    </w:pPr>
    <w:rPr>
      <w:rFonts w:ascii="Arial" w:hAnsi="Arial" w:cs="Arial"/>
      <w:b/>
      <w:bCs/>
      <w:kern w:val="28"/>
      <w:sz w:val="22"/>
      <w:szCs w:val="22"/>
    </w:rPr>
  </w:style>
  <w:style w:type="paragraph" w:styleId="Heading2">
    <w:name w:val="heading 2"/>
    <w:aliases w:val="Z&amp;D Überschrift 2"/>
    <w:basedOn w:val="Normal"/>
    <w:next w:val="Normal"/>
    <w:uiPriority w:val="9"/>
    <w:qFormat/>
    <w:pPr>
      <w:keepNext/>
      <w:tabs>
        <w:tab w:val="left" w:pos="567"/>
      </w:tabs>
      <w:spacing w:before="180" w:after="60" w:line="288" w:lineRule="auto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aliases w:val="Z&amp;D Überschrift 3"/>
    <w:basedOn w:val="Normal"/>
    <w:next w:val="Normal"/>
    <w:uiPriority w:val="9"/>
    <w:qFormat/>
    <w:pPr>
      <w:keepNext/>
      <w:spacing w:before="240" w:after="60" w:line="288" w:lineRule="auto"/>
      <w:outlineLvl w:val="2"/>
    </w:pPr>
    <w:rPr>
      <w:rFonts w:ascii="Arial" w:hAnsi="Arial" w:cs="Arial"/>
      <w:i/>
      <w:iCs/>
      <w:sz w:val="22"/>
      <w:szCs w:val="22"/>
    </w:rPr>
  </w:style>
  <w:style w:type="paragraph" w:styleId="Heading4">
    <w:name w:val="heading 4"/>
    <w:aliases w:val="Z&amp;D Überschrift 4"/>
    <w:basedOn w:val="Normal"/>
    <w:next w:val="Normal"/>
    <w:uiPriority w:val="9"/>
    <w:qFormat/>
    <w:pPr>
      <w:keepNext/>
      <w:tabs>
        <w:tab w:val="left" w:pos="567"/>
        <w:tab w:val="left" w:pos="2552"/>
      </w:tabs>
      <w:outlineLvl w:val="3"/>
    </w:pPr>
    <w:rPr>
      <w:rFonts w:ascii="Arial" w:hAnsi="Arial" w:cs="Arial"/>
      <w:color w:val="0000FF"/>
      <w:sz w:val="32"/>
      <w:szCs w:val="32"/>
    </w:rPr>
  </w:style>
  <w:style w:type="paragraph" w:styleId="Heading5">
    <w:name w:val="heading 5"/>
    <w:aliases w:val="Z&amp;D Überschrift 5"/>
    <w:basedOn w:val="Normal"/>
    <w:next w:val="Normal"/>
    <w:uiPriority w:val="9"/>
    <w:qFormat/>
    <w:locked/>
    <w:pPr>
      <w:tabs>
        <w:tab w:val="num" w:pos="1134"/>
      </w:tabs>
      <w:spacing w:before="240" w:after="80" w:line="240" w:lineRule="exact"/>
      <w:ind w:left="1134" w:hanging="1134"/>
      <w:outlineLvl w:val="4"/>
    </w:pPr>
    <w:rPr>
      <w:rFonts w:ascii="Arial" w:hAnsi="Arial"/>
      <w:b/>
      <w:sz w:val="22"/>
      <w:lang w:val="en-GB"/>
    </w:rPr>
  </w:style>
  <w:style w:type="paragraph" w:styleId="Heading6">
    <w:name w:val="heading 6"/>
    <w:aliases w:val="Z&amp;D Überschrift 6"/>
    <w:basedOn w:val="Normal"/>
    <w:next w:val="Normal"/>
    <w:uiPriority w:val="9"/>
    <w:qFormat/>
    <w:locked/>
    <w:pPr>
      <w:tabs>
        <w:tab w:val="left" w:pos="1134"/>
        <w:tab w:val="num" w:pos="1418"/>
      </w:tabs>
      <w:spacing w:before="240" w:after="80" w:line="240" w:lineRule="atLeast"/>
      <w:ind w:left="1418" w:hanging="1418"/>
      <w:outlineLvl w:val="5"/>
    </w:pPr>
    <w:rPr>
      <w:rFonts w:ascii="Arial" w:hAnsi="Arial"/>
      <w:i/>
      <w:spacing w:val="-8"/>
      <w:sz w:val="22"/>
      <w:lang w:val="en-GB"/>
    </w:rPr>
  </w:style>
  <w:style w:type="paragraph" w:styleId="Heading7">
    <w:name w:val="heading 7"/>
    <w:aliases w:val="Überschrift 7 Zchn,Heading 7 Char1 Zchn,Z&amp;D Überschrift 7 Char1 Zchn"/>
    <w:basedOn w:val="Normal"/>
    <w:next w:val="Normal"/>
    <w:link w:val="FollowedHyperlink"/>
    <w:uiPriority w:val="99"/>
    <w:qFormat/>
    <w:locked/>
    <w:pPr>
      <w:tabs>
        <w:tab w:val="left" w:pos="1134"/>
        <w:tab w:val="num" w:pos="1800"/>
      </w:tabs>
      <w:spacing w:before="240" w:after="60" w:line="240" w:lineRule="atLeast"/>
      <w:ind w:left="1418" w:hanging="1418"/>
      <w:outlineLvl w:val="6"/>
    </w:pPr>
    <w:rPr>
      <w:rFonts w:cs="Arial Unicode MS"/>
      <w:snapToGrid/>
      <w:color w:val="800080"/>
      <w:u w:val="single"/>
      <w:lang w:val="x-none" w:eastAsia="x-none" w:bidi="lo-LA"/>
    </w:rPr>
  </w:style>
  <w:style w:type="paragraph" w:styleId="Heading8">
    <w:name w:val="heading 8"/>
    <w:aliases w:val="Z&amp;D Überschrift 8"/>
    <w:basedOn w:val="Normal"/>
    <w:next w:val="Normal"/>
    <w:uiPriority w:val="9"/>
    <w:qFormat/>
    <w:locked/>
    <w:pPr>
      <w:tabs>
        <w:tab w:val="left" w:pos="1134"/>
        <w:tab w:val="num" w:pos="2160"/>
      </w:tabs>
      <w:spacing w:before="240" w:after="60" w:line="240" w:lineRule="atLeast"/>
      <w:ind w:left="1418" w:hanging="1418"/>
      <w:outlineLvl w:val="7"/>
    </w:pPr>
    <w:rPr>
      <w:rFonts w:ascii="Arial" w:hAnsi="Arial"/>
      <w:b/>
      <w:lang w:val="en-GB"/>
    </w:rPr>
  </w:style>
  <w:style w:type="paragraph" w:styleId="Heading9">
    <w:name w:val="heading 9"/>
    <w:aliases w:val="Z&amp;D Überschrift 9"/>
    <w:basedOn w:val="Normal"/>
    <w:next w:val="Normal"/>
    <w:uiPriority w:val="9"/>
    <w:qFormat/>
    <w:locked/>
    <w:pPr>
      <w:tabs>
        <w:tab w:val="left" w:pos="1134"/>
        <w:tab w:val="num" w:pos="9780"/>
      </w:tabs>
      <w:spacing w:before="240" w:after="60" w:line="240" w:lineRule="atLeast"/>
      <w:ind w:left="1418" w:hanging="1418"/>
      <w:outlineLvl w:val="8"/>
    </w:pPr>
    <w:rPr>
      <w:rFonts w:ascii="Arial" w:hAnsi="Arial"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locked/>
    <w:rPr>
      <w:rFonts w:ascii="Times New Roman" w:hAnsi="Times New Roman"/>
      <w:b/>
      <w:kern w:val="32"/>
      <w:sz w:val="32"/>
    </w:rPr>
  </w:style>
  <w:style w:type="character" w:customStyle="1" w:styleId="Heading2Char">
    <w:name w:val="Heading 2 Char"/>
    <w:aliases w:val="Z&amp;D Überschrift 2 Char"/>
    <w:uiPriority w:val="9"/>
    <w:semiHidden/>
    <w:locked/>
    <w:rPr>
      <w:rFonts w:ascii="Times New Roman" w:hAnsi="Times New Roman"/>
      <w:b/>
      <w:i/>
      <w:sz w:val="28"/>
    </w:rPr>
  </w:style>
  <w:style w:type="character" w:customStyle="1" w:styleId="Heading3Char">
    <w:name w:val="Heading 3 Char"/>
    <w:aliases w:val="Z&amp;D Überschrift 3 Char"/>
    <w:uiPriority w:val="9"/>
    <w:semiHidden/>
    <w:locked/>
    <w:rPr>
      <w:rFonts w:ascii="Times New Roman" w:hAnsi="Times New Roman"/>
      <w:b/>
      <w:sz w:val="26"/>
    </w:rPr>
  </w:style>
  <w:style w:type="character" w:customStyle="1" w:styleId="Heading4Char">
    <w:name w:val="Heading 4 Char"/>
    <w:aliases w:val="Z&amp;D Überschrift 4 Char"/>
    <w:uiPriority w:val="9"/>
    <w:semiHidden/>
    <w:locked/>
    <w:rPr>
      <w:rFonts w:ascii="Times New Roman" w:hAnsi="Times New Roman"/>
      <w:b/>
      <w:sz w:val="28"/>
    </w:rPr>
  </w:style>
  <w:style w:type="character" w:customStyle="1" w:styleId="Heading5Char">
    <w:name w:val="Heading 5 Char"/>
    <w:aliases w:val="Z&amp;D Überschrift 5 Char"/>
    <w:uiPriority w:val="9"/>
    <w:locked/>
    <w:rPr>
      <w:rFonts w:ascii="Arial" w:hAnsi="Arial"/>
      <w:b/>
      <w:sz w:val="20"/>
      <w:lang w:val="en-GB"/>
    </w:rPr>
  </w:style>
  <w:style w:type="character" w:customStyle="1" w:styleId="Heading6Char">
    <w:name w:val="Heading 6 Char"/>
    <w:aliases w:val="Z&amp;D Überschrift 6 Char"/>
    <w:uiPriority w:val="9"/>
    <w:locked/>
    <w:rPr>
      <w:rFonts w:ascii="Arial" w:hAnsi="Arial"/>
      <w:i/>
      <w:spacing w:val="-8"/>
      <w:sz w:val="20"/>
      <w:lang w:val="en-GB"/>
    </w:rPr>
  </w:style>
  <w:style w:type="character" w:customStyle="1" w:styleId="Heading7Char">
    <w:name w:val="Heading 7 Char"/>
    <w:aliases w:val="Z&amp;D Überschrift 7 Char"/>
    <w:uiPriority w:val="9"/>
    <w:locked/>
    <w:rPr>
      <w:rFonts w:ascii="Arial" w:hAnsi="Arial"/>
      <w:sz w:val="20"/>
      <w:lang w:val="en-GB"/>
    </w:rPr>
  </w:style>
  <w:style w:type="character" w:customStyle="1" w:styleId="Heading8Char">
    <w:name w:val="Heading 8 Char"/>
    <w:aliases w:val="Z&amp;D Überschrift 8 Char"/>
    <w:uiPriority w:val="9"/>
    <w:locked/>
    <w:rPr>
      <w:rFonts w:ascii="Arial" w:hAnsi="Arial"/>
      <w:b/>
      <w:sz w:val="20"/>
      <w:lang w:val="en-GB"/>
    </w:rPr>
  </w:style>
  <w:style w:type="character" w:customStyle="1" w:styleId="Heading9Char">
    <w:name w:val="Heading 9 Char"/>
    <w:aliases w:val="Z&amp;D Überschrift 9 Char"/>
    <w:uiPriority w:val="9"/>
    <w:locked/>
    <w:rPr>
      <w:rFonts w:ascii="Arial" w:hAnsi="Arial"/>
      <w:i/>
      <w:sz w:val="20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Arial Unicode MS"/>
      <w:snapToGrid/>
      <w:lang w:val="x-none" w:eastAsia="x-none" w:bidi="lo-LA"/>
    </w:rPr>
  </w:style>
  <w:style w:type="character" w:customStyle="1" w:styleId="FooterChar">
    <w:name w:val="Footer Char"/>
    <w:link w:val="Footer"/>
    <w:uiPriority w:val="99"/>
    <w:semiHidden/>
    <w:locked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Arial Unicode MS"/>
      <w:snapToGrid/>
      <w:lang w:val="x-none" w:eastAsia="x-none" w:bidi="lo-LA"/>
    </w:rPr>
  </w:style>
  <w:style w:type="character" w:customStyle="1" w:styleId="HeaderChar">
    <w:name w:val="Header Char"/>
    <w:link w:val="Header"/>
    <w:uiPriority w:val="99"/>
    <w:locked/>
    <w:rPr>
      <w:sz w:val="20"/>
    </w:rPr>
  </w:style>
  <w:style w:type="character" w:styleId="PageNumber">
    <w:name w:val="page number"/>
    <w:uiPriority w:val="99"/>
  </w:style>
  <w:style w:type="paragraph" w:styleId="BodyText">
    <w:name w:val="Body Text"/>
    <w:basedOn w:val="Normal"/>
    <w:link w:val="BodyTextChar"/>
    <w:uiPriority w:val="99"/>
    <w:rPr>
      <w:rFonts w:cs="Arial Unicode MS"/>
      <w:snapToGrid/>
      <w:lang w:val="x-none" w:eastAsia="x-none" w:bidi="lo-LA"/>
    </w:rPr>
  </w:style>
  <w:style w:type="character" w:customStyle="1" w:styleId="BodyTextChar">
    <w:name w:val="Body Text Char"/>
    <w:link w:val="BodyText"/>
    <w:uiPriority w:val="99"/>
    <w:semiHidden/>
    <w:locked/>
    <w:rPr>
      <w:sz w:val="20"/>
    </w:rPr>
  </w:style>
  <w:style w:type="paragraph" w:customStyle="1" w:styleId="knZulassung01">
    <w:name w:val="knZulassung01"/>
    <w:basedOn w:val="Normal"/>
    <w:pPr>
      <w:tabs>
        <w:tab w:val="left" w:pos="567"/>
      </w:tabs>
      <w:ind w:left="1843" w:right="284" w:hanging="1843"/>
    </w:pPr>
    <w:rPr>
      <w:rFonts w:ascii="Courier" w:hAnsi="Courier" w:cs="Courier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knZulassung02">
    <w:name w:val="knZulassung02"/>
    <w:basedOn w:val="Normal"/>
    <w:pPr>
      <w:ind w:left="1843" w:right="284"/>
    </w:pPr>
    <w:rPr>
      <w:rFonts w:ascii="Courier" w:hAnsi="Courier" w:cs="Courier"/>
      <w:sz w:val="24"/>
      <w:szCs w:val="24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Pr>
      <w:rFonts w:cs="Arial Unicode MS"/>
      <w:snapToGrid/>
      <w:lang w:val="x-none" w:eastAsia="x-none" w:bidi="lo-LA"/>
    </w:rPr>
  </w:style>
  <w:style w:type="character" w:customStyle="1" w:styleId="CommentTextChar">
    <w:name w:val="Comment Text Char"/>
    <w:link w:val="CommentText"/>
    <w:uiPriority w:val="99"/>
    <w:locked/>
    <w:rPr>
      <w:sz w:val="20"/>
    </w:rPr>
  </w:style>
  <w:style w:type="paragraph" w:styleId="DocumentMap">
    <w:name w:val="Document Map"/>
    <w:basedOn w:val="Normal"/>
    <w:link w:val="DocumentMapChar1"/>
    <w:uiPriority w:val="99"/>
    <w:semiHidden/>
    <w:pPr>
      <w:shd w:val="clear" w:color="auto" w:fill="000080"/>
    </w:pPr>
    <w:rPr>
      <w:rFonts w:cs="Arial Unicode MS"/>
      <w:snapToGrid/>
      <w:sz w:val="16"/>
      <w:lang w:val="x-none" w:eastAsia="x-none" w:bidi="lo-LA"/>
    </w:rPr>
  </w:style>
  <w:style w:type="character" w:customStyle="1" w:styleId="DocumentMapChar">
    <w:name w:val="Document Map Char"/>
    <w:uiPriority w:val="99"/>
    <w:semiHidden/>
    <w:locked/>
    <w:rPr>
      <w:rFonts w:ascii="Times New Roman" w:hAnsi="Times New Roman"/>
      <w:sz w:val="16"/>
    </w:rPr>
  </w:style>
  <w:style w:type="paragraph" w:styleId="BodyText2">
    <w:name w:val="Body Text 2"/>
    <w:basedOn w:val="Normal"/>
    <w:link w:val="BodyText2Char"/>
    <w:uiPriority w:val="99"/>
    <w:rPr>
      <w:rFonts w:cs="Arial Unicode MS"/>
      <w:snapToGrid/>
      <w:lang w:val="x-none" w:eastAsia="x-none" w:bidi="lo-LA"/>
    </w:rPr>
  </w:style>
  <w:style w:type="character" w:customStyle="1" w:styleId="BodyText2Char">
    <w:name w:val="Body Text 2 Char"/>
    <w:link w:val="BodyText2"/>
    <w:uiPriority w:val="99"/>
    <w:semiHidden/>
    <w:locked/>
    <w:rPr>
      <w:sz w:val="20"/>
    </w:rPr>
  </w:style>
  <w:style w:type="paragraph" w:customStyle="1" w:styleId="KNTabellenFormat">
    <w:name w:val="KNTabellenFormat"/>
    <w:basedOn w:val="Normal"/>
    <w:rPr>
      <w:rFonts w:ascii="Courier" w:hAnsi="Courier" w:cs="Courier"/>
      <w:sz w:val="24"/>
      <w:szCs w:val="24"/>
    </w:rPr>
  </w:style>
  <w:style w:type="character" w:styleId="FollowedHyperlink">
    <w:name w:val="FollowedHyperlink"/>
    <w:aliases w:val="Heading 7 Char1,Überschrift 7 Zchn Char,Heading 7 Char1 Zchn Char,Z&amp;D Überschrift 7 Char1 Zchn Char"/>
    <w:link w:val="Heading7"/>
    <w:uiPriority w:val="99"/>
    <w:rPr>
      <w:color w:val="800080"/>
      <w:u w:val="single"/>
    </w:rPr>
  </w:style>
  <w:style w:type="paragraph" w:styleId="BalloonText">
    <w:name w:val="Balloon Text"/>
    <w:basedOn w:val="Normal"/>
    <w:uiPriority w:val="99"/>
    <w:semiHidden/>
    <w:rPr>
      <w:sz w:val="16"/>
      <w:szCs w:val="16"/>
    </w:rPr>
  </w:style>
  <w:style w:type="character" w:customStyle="1" w:styleId="DocumentMapChar1">
    <w:name w:val="Document Map Char1"/>
    <w:link w:val="DocumentMap"/>
    <w:uiPriority w:val="99"/>
    <w:semiHidden/>
    <w:locked/>
    <w:rPr>
      <w:rFonts w:ascii="Times New Roman" w:hAnsi="Times New Roman"/>
      <w:sz w:val="16"/>
    </w:rPr>
  </w:style>
  <w:style w:type="paragraph" w:customStyle="1" w:styleId="Musterberschrift211">
    <w:name w:val="Muster_Überschrift2_11"/>
    <w:basedOn w:val="knZulassung01"/>
    <w:next w:val="Normal"/>
    <w:pPr>
      <w:spacing w:before="240" w:after="240"/>
      <w:ind w:left="567" w:right="0" w:firstLine="0"/>
    </w:pPr>
    <w:rPr>
      <w:rFonts w:ascii="Arial" w:hAnsi="Arial" w:cs="Arial"/>
      <w:b/>
      <w:bCs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Pr>
      <w:b/>
      <w:sz w:val="20"/>
    </w:rPr>
  </w:style>
  <w:style w:type="paragraph" w:customStyle="1" w:styleId="Revision1">
    <w:name w:val="Revision1"/>
    <w:hidden/>
    <w:uiPriority w:val="99"/>
    <w:semiHidden/>
    <w:rPr>
      <w:snapToGrid w:val="0"/>
      <w:lang w:val="de-DE" w:eastAsia="en-US"/>
    </w:rPr>
  </w:style>
  <w:style w:type="paragraph" w:styleId="ListBullet">
    <w:name w:val="List Bullet"/>
    <w:basedOn w:val="Normal"/>
    <w:uiPriority w:val="99"/>
    <w:pPr>
      <w:numPr>
        <w:numId w:val="1"/>
      </w:numPr>
      <w:tabs>
        <w:tab w:val="clear" w:pos="360"/>
        <w:tab w:val="num" w:pos="570"/>
        <w:tab w:val="num" w:pos="930"/>
      </w:tabs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75"/>
    </w:pPr>
    <w:rPr>
      <w:color w:val="000000"/>
      <w:sz w:val="24"/>
      <w:szCs w:val="24"/>
      <w:lang w:val="ro-RO"/>
    </w:rPr>
  </w:style>
  <w:style w:type="paragraph" w:customStyle="1" w:styleId="Default">
    <w:name w:val="Default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de-DE" w:eastAsia="en-US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TextDelimiter">
    <w:name w:val="Text Delimiter"/>
    <w:rsid w:val="00D575C0"/>
    <w:rPr>
      <w:rFonts w:ascii="Times New Roman" w:hAnsi="Times New Roman" w:cs="Times New Roman"/>
      <w:vanish/>
      <w:color w:val="800000"/>
      <w:sz w:val="16"/>
      <w:szCs w:val="24"/>
      <w:vertAlign w:val="subscript"/>
      <w:lang w:val="en-US"/>
    </w:rPr>
  </w:style>
  <w:style w:type="paragraph" w:customStyle="1" w:styleId="FarbigeSchattierung-Akzent11">
    <w:name w:val="Farbige Schattierung - Akzent 11"/>
    <w:hidden/>
    <w:uiPriority w:val="99"/>
    <w:semiHidden/>
    <w:rsid w:val="00B52EA7"/>
    <w:rPr>
      <w:snapToGrid w:val="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2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30759-39A2-484E-81A7-D08502FA54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C8582C-69EB-4E82-AF9B-CAFB480106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88EAF8-2E45-453F-A4B3-C4D40B7711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DD3595-556B-4E38-8C16-8A45F5EF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8110</Characters>
  <Application>Microsoft Office Word</Application>
  <DocSecurity>0</DocSecurity>
  <Lines>67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2020-07-01T07:13:00Z</dcterms:created>
  <dcterms:modified xsi:type="dcterms:W3CDTF">2020-07-03T07:50:00Z</dcterms:modified>
</cp:coreProperties>
</file>