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01DBA" w14:textId="186E6B93" w:rsidR="00F519C7" w:rsidRPr="003D54AB" w:rsidRDefault="00F519C7" w:rsidP="00F519C7">
      <w:pPr>
        <w:tabs>
          <w:tab w:val="clear" w:pos="567"/>
        </w:tabs>
        <w:spacing w:line="240" w:lineRule="auto"/>
        <w:jc w:val="center"/>
        <w:outlineLvl w:val="0"/>
        <w:rPr>
          <w:b/>
          <w:noProof/>
          <w:szCs w:val="22"/>
        </w:rPr>
      </w:pPr>
      <w:r w:rsidRPr="003D54AB">
        <w:rPr>
          <w:b/>
          <w:noProof/>
          <w:szCs w:val="22"/>
        </w:rPr>
        <w:t>Lietošanas instrukcija: informācija lietotājam</w:t>
      </w:r>
      <w:r w:rsidR="007B36AA">
        <w:rPr>
          <w:b/>
          <w:noProof/>
          <w:szCs w:val="22"/>
        </w:rPr>
        <w:fldChar w:fldCharType="begin"/>
      </w:r>
      <w:r w:rsidR="007B36AA">
        <w:rPr>
          <w:b/>
          <w:noProof/>
          <w:szCs w:val="22"/>
        </w:rPr>
        <w:instrText xml:space="preserve"> DOCVARIABLE vault_nd_a3f546f3-74b4-4d29-87c8-652f3a9e2477 \* MERGEFORMAT </w:instrText>
      </w:r>
      <w:r w:rsidR="007B36AA">
        <w:rPr>
          <w:b/>
          <w:noProof/>
          <w:szCs w:val="22"/>
        </w:rPr>
        <w:fldChar w:fldCharType="separate"/>
      </w:r>
      <w:r w:rsidR="007B36AA">
        <w:rPr>
          <w:b/>
          <w:noProof/>
          <w:szCs w:val="22"/>
        </w:rPr>
        <w:t xml:space="preserve"> </w:t>
      </w:r>
      <w:r w:rsidR="007B36AA">
        <w:rPr>
          <w:b/>
          <w:noProof/>
          <w:szCs w:val="22"/>
        </w:rPr>
        <w:fldChar w:fldCharType="end"/>
      </w:r>
    </w:p>
    <w:p w14:paraId="42C15584" w14:textId="77777777" w:rsidR="00F519C7" w:rsidRPr="003D54AB" w:rsidRDefault="00F519C7" w:rsidP="00F519C7">
      <w:pPr>
        <w:numPr>
          <w:ilvl w:val="12"/>
          <w:numId w:val="0"/>
        </w:numPr>
        <w:tabs>
          <w:tab w:val="clear" w:pos="567"/>
        </w:tabs>
        <w:spacing w:line="240" w:lineRule="auto"/>
        <w:jc w:val="center"/>
        <w:rPr>
          <w:b/>
          <w:bCs/>
          <w:noProof/>
          <w:szCs w:val="22"/>
        </w:rPr>
      </w:pPr>
    </w:p>
    <w:p w14:paraId="0DFA86FE" w14:textId="77777777" w:rsidR="00F519C7" w:rsidRPr="003D54AB" w:rsidRDefault="00F519C7" w:rsidP="00F519C7">
      <w:pPr>
        <w:tabs>
          <w:tab w:val="clear" w:pos="567"/>
        </w:tabs>
        <w:spacing w:line="240" w:lineRule="auto"/>
        <w:jc w:val="center"/>
        <w:rPr>
          <w:b/>
          <w:noProof/>
          <w:color w:val="000000"/>
          <w:szCs w:val="22"/>
          <w:lang w:eastAsia="es-ES"/>
        </w:rPr>
      </w:pPr>
      <w:r>
        <w:rPr>
          <w:b/>
          <w:noProof/>
          <w:color w:val="000000"/>
          <w:szCs w:val="22"/>
          <w:lang w:eastAsia="es-ES"/>
        </w:rPr>
        <w:t>TriFlunex 500 mg/</w:t>
      </w:r>
      <w:r w:rsidRPr="003D54AB">
        <w:rPr>
          <w:b/>
          <w:noProof/>
          <w:color w:val="000000"/>
          <w:szCs w:val="22"/>
          <w:lang w:eastAsia="es-ES"/>
        </w:rPr>
        <w:t>200 mg/10 mg pulveris iekšķīgi lietojama šķīduma pagatavošanai</w:t>
      </w:r>
    </w:p>
    <w:p w14:paraId="5F19702D" w14:textId="77777777" w:rsidR="00F519C7" w:rsidRPr="00491A71" w:rsidRDefault="00F519C7" w:rsidP="00F519C7">
      <w:pPr>
        <w:tabs>
          <w:tab w:val="clear" w:pos="567"/>
        </w:tabs>
        <w:spacing w:line="240" w:lineRule="auto"/>
        <w:jc w:val="center"/>
        <w:rPr>
          <w:i/>
          <w:noProof/>
          <w:szCs w:val="22"/>
          <w:lang w:eastAsia="es-ES"/>
        </w:rPr>
      </w:pPr>
      <w:r w:rsidRPr="00491A71">
        <w:rPr>
          <w:i/>
          <w:noProof/>
          <w:szCs w:val="22"/>
          <w:lang w:eastAsia="es-ES"/>
        </w:rPr>
        <w:t>Paracetamolum/Guaifenesinum/Phenylephrini hydrochloridum</w:t>
      </w:r>
    </w:p>
    <w:p w14:paraId="6DF14723" w14:textId="77777777" w:rsidR="00F519C7" w:rsidRPr="003D54AB" w:rsidRDefault="00F519C7" w:rsidP="00F519C7">
      <w:pPr>
        <w:tabs>
          <w:tab w:val="clear" w:pos="567"/>
        </w:tabs>
        <w:spacing w:line="240" w:lineRule="auto"/>
        <w:ind w:right="-2"/>
        <w:rPr>
          <w:noProof/>
          <w:szCs w:val="22"/>
        </w:rPr>
      </w:pPr>
    </w:p>
    <w:p w14:paraId="5C42ECEB" w14:textId="77777777" w:rsidR="00F519C7" w:rsidRPr="003D54AB" w:rsidRDefault="00F519C7" w:rsidP="00F519C7">
      <w:pPr>
        <w:tabs>
          <w:tab w:val="clear" w:pos="567"/>
        </w:tabs>
        <w:spacing w:line="240" w:lineRule="auto"/>
        <w:ind w:right="-2"/>
        <w:rPr>
          <w:b/>
          <w:noProof/>
          <w:szCs w:val="22"/>
        </w:rPr>
      </w:pPr>
      <w:r w:rsidRPr="003D54AB">
        <w:rPr>
          <w:b/>
          <w:noProof/>
          <w:szCs w:val="22"/>
        </w:rPr>
        <w:t>Pirms šo zāļu lietošanas uzmanīgi izlasiet visu instrukciju, jo tā satur Jums svarīgu informāciju.</w:t>
      </w:r>
    </w:p>
    <w:p w14:paraId="0E87E018" w14:textId="77777777" w:rsidR="00F519C7" w:rsidRPr="003D54AB" w:rsidRDefault="00F519C7" w:rsidP="00F519C7">
      <w:pPr>
        <w:tabs>
          <w:tab w:val="clear" w:pos="567"/>
        </w:tabs>
        <w:spacing w:line="240" w:lineRule="auto"/>
        <w:ind w:right="-2"/>
      </w:pPr>
      <w:r>
        <w:rPr>
          <w:noProof/>
          <w:szCs w:val="22"/>
        </w:rPr>
        <w:t>Vienmēr lietojiet šīs zāles tieši tā, kā aprakstīts šajā instrukcijā, vai arī tā, kā ārsts vai farmaceits Jums teicis.</w:t>
      </w:r>
    </w:p>
    <w:p w14:paraId="0DACC1B4" w14:textId="77777777" w:rsidR="00F519C7" w:rsidRPr="00AC1C4E" w:rsidRDefault="00F519C7" w:rsidP="00F519C7">
      <w:pPr>
        <w:numPr>
          <w:ilvl w:val="0"/>
          <w:numId w:val="1"/>
        </w:numPr>
        <w:tabs>
          <w:tab w:val="clear" w:pos="567"/>
        </w:tabs>
        <w:spacing w:line="240" w:lineRule="auto"/>
        <w:ind w:left="567" w:right="-2" w:hanging="567"/>
        <w:rPr>
          <w:noProof/>
          <w:szCs w:val="22"/>
        </w:rPr>
      </w:pPr>
      <w:r w:rsidRPr="000C474B">
        <w:rPr>
          <w:noProof/>
          <w:szCs w:val="22"/>
        </w:rPr>
        <w:t>Saglabājiet šo instrukciju!</w:t>
      </w:r>
      <w:r w:rsidRPr="00AC1C4E">
        <w:rPr>
          <w:noProof/>
          <w:szCs w:val="22"/>
        </w:rPr>
        <w:t xml:space="preserve"> Iespējams, ka vēlāk to vajadzēs pārlasīt</w:t>
      </w:r>
      <w:r>
        <w:rPr>
          <w:noProof/>
          <w:szCs w:val="22"/>
        </w:rPr>
        <w:t>.</w:t>
      </w:r>
    </w:p>
    <w:p w14:paraId="378FC6B8" w14:textId="77777777" w:rsidR="00F519C7" w:rsidRDefault="00F519C7" w:rsidP="00F519C7">
      <w:pPr>
        <w:numPr>
          <w:ilvl w:val="0"/>
          <w:numId w:val="1"/>
        </w:numPr>
        <w:tabs>
          <w:tab w:val="clear" w:pos="567"/>
        </w:tabs>
        <w:spacing w:line="240" w:lineRule="auto"/>
        <w:ind w:left="567" w:right="-2" w:hanging="567"/>
        <w:rPr>
          <w:noProof/>
          <w:szCs w:val="22"/>
        </w:rPr>
      </w:pPr>
      <w:r w:rsidRPr="00AC1C4E">
        <w:rPr>
          <w:noProof/>
          <w:szCs w:val="22"/>
        </w:rPr>
        <w:t>Ja Jums nepieciešama papildu informācija vai padoms, vaicājiet farmaceitam.</w:t>
      </w:r>
    </w:p>
    <w:p w14:paraId="21C760C1" w14:textId="77777777" w:rsidR="00F519C7" w:rsidRPr="00FA23B6" w:rsidRDefault="00F519C7" w:rsidP="00F519C7">
      <w:pPr>
        <w:numPr>
          <w:ilvl w:val="0"/>
          <w:numId w:val="1"/>
        </w:numPr>
        <w:tabs>
          <w:tab w:val="clear" w:pos="567"/>
        </w:tabs>
        <w:spacing w:line="240" w:lineRule="auto"/>
        <w:ind w:left="567" w:right="-2" w:hanging="567"/>
      </w:pPr>
      <w:r w:rsidRPr="00FA23B6">
        <w:rPr>
          <w:noProof/>
          <w:szCs w:val="22"/>
        </w:rPr>
        <w:t>Ja Jums rodas jebkādas blakusparādības, konsultējieties ar ārstu vai farmaceitu. Tas attiecas arī uz iespējamām blakusparādībām, kas nav minētas šajā instrukcijā</w:t>
      </w:r>
      <w:r w:rsidRPr="00FA23B6">
        <w:t>.</w:t>
      </w:r>
      <w:r>
        <w:t xml:space="preserve"> Skatīt 4. punktu.</w:t>
      </w:r>
    </w:p>
    <w:p w14:paraId="78D792C4" w14:textId="77777777" w:rsidR="00F519C7" w:rsidRPr="00AC1C4E" w:rsidRDefault="00F519C7" w:rsidP="00F519C7">
      <w:pPr>
        <w:numPr>
          <w:ilvl w:val="0"/>
          <w:numId w:val="1"/>
        </w:numPr>
        <w:tabs>
          <w:tab w:val="clear" w:pos="567"/>
        </w:tabs>
        <w:spacing w:line="240" w:lineRule="auto"/>
        <w:ind w:left="567" w:right="-2" w:hanging="567"/>
        <w:rPr>
          <w:noProof/>
          <w:szCs w:val="22"/>
        </w:rPr>
      </w:pPr>
      <w:r w:rsidRPr="00AC1C4E">
        <w:rPr>
          <w:noProof/>
          <w:szCs w:val="22"/>
        </w:rPr>
        <w:t>Ja pēc 3 dienām</w:t>
      </w:r>
      <w:r>
        <w:rPr>
          <w:noProof/>
          <w:szCs w:val="22"/>
        </w:rPr>
        <w:t xml:space="preserve"> nejūtaties labāk vai jūtaties sliktāk</w:t>
      </w:r>
      <w:r w:rsidRPr="00AC1C4E">
        <w:rPr>
          <w:noProof/>
          <w:szCs w:val="22"/>
        </w:rPr>
        <w:t>, Jums jā</w:t>
      </w:r>
      <w:r>
        <w:rPr>
          <w:noProof/>
          <w:szCs w:val="22"/>
        </w:rPr>
        <w:t>konsultējas</w:t>
      </w:r>
      <w:r w:rsidRPr="00AC1C4E">
        <w:rPr>
          <w:noProof/>
          <w:szCs w:val="22"/>
        </w:rPr>
        <w:t xml:space="preserve"> ar ārstu.</w:t>
      </w:r>
    </w:p>
    <w:p w14:paraId="0126746D" w14:textId="77777777" w:rsidR="00F519C7" w:rsidRPr="003D54AB" w:rsidRDefault="00F519C7" w:rsidP="00F519C7">
      <w:pPr>
        <w:tabs>
          <w:tab w:val="clear" w:pos="567"/>
        </w:tabs>
        <w:spacing w:line="240" w:lineRule="auto"/>
        <w:ind w:right="-2"/>
        <w:rPr>
          <w:noProof/>
          <w:szCs w:val="22"/>
        </w:rPr>
      </w:pPr>
    </w:p>
    <w:p w14:paraId="3B4D1998" w14:textId="77777777" w:rsidR="00F519C7" w:rsidRPr="006E03CA" w:rsidRDefault="00F519C7" w:rsidP="00F519C7">
      <w:pPr>
        <w:tabs>
          <w:tab w:val="clear" w:pos="567"/>
        </w:tabs>
        <w:spacing w:line="240" w:lineRule="auto"/>
        <w:ind w:left="567" w:right="-2" w:hanging="567"/>
        <w:rPr>
          <w:noProof/>
        </w:rPr>
      </w:pPr>
      <w:r w:rsidRPr="006E03CA">
        <w:rPr>
          <w:b/>
          <w:noProof/>
        </w:rPr>
        <w:t>Šajā instrukcijā varat uzzināt</w:t>
      </w:r>
      <w:r w:rsidRPr="006E03CA">
        <w:rPr>
          <w:noProof/>
        </w:rPr>
        <w:t>:</w:t>
      </w:r>
    </w:p>
    <w:p w14:paraId="17DBA534" w14:textId="77777777" w:rsidR="00F519C7" w:rsidRPr="003D54AB" w:rsidRDefault="00F519C7" w:rsidP="00F519C7">
      <w:pPr>
        <w:tabs>
          <w:tab w:val="clear" w:pos="567"/>
        </w:tabs>
        <w:spacing w:line="240" w:lineRule="auto"/>
        <w:ind w:left="567" w:hanging="567"/>
        <w:rPr>
          <w:noProof/>
          <w:color w:val="000000"/>
          <w:szCs w:val="22"/>
          <w:lang w:eastAsia="es-ES"/>
        </w:rPr>
      </w:pPr>
      <w:r w:rsidRPr="003D54AB">
        <w:rPr>
          <w:noProof/>
          <w:color w:val="000000"/>
          <w:szCs w:val="22"/>
          <w:lang w:eastAsia="es-ES"/>
        </w:rPr>
        <w:t>1.</w:t>
      </w:r>
      <w:r>
        <w:rPr>
          <w:noProof/>
          <w:color w:val="000000"/>
          <w:szCs w:val="22"/>
          <w:lang w:eastAsia="es-ES"/>
        </w:rPr>
        <w:tab/>
      </w:r>
      <w:r w:rsidRPr="003D54AB">
        <w:rPr>
          <w:noProof/>
          <w:color w:val="000000"/>
          <w:szCs w:val="22"/>
          <w:lang w:eastAsia="es-ES"/>
        </w:rPr>
        <w:t>Kas ir TriFlunex un kādam nolūkam to lieto</w:t>
      </w:r>
    </w:p>
    <w:p w14:paraId="605D77AF" w14:textId="77777777" w:rsidR="00F519C7" w:rsidRPr="003D54AB" w:rsidRDefault="00F519C7" w:rsidP="00F519C7">
      <w:pPr>
        <w:tabs>
          <w:tab w:val="clear" w:pos="567"/>
        </w:tabs>
        <w:spacing w:line="240" w:lineRule="auto"/>
        <w:ind w:left="567" w:hanging="567"/>
        <w:rPr>
          <w:noProof/>
          <w:color w:val="000000"/>
          <w:szCs w:val="22"/>
          <w:lang w:eastAsia="es-ES"/>
        </w:rPr>
      </w:pPr>
      <w:r w:rsidRPr="003D54AB">
        <w:rPr>
          <w:noProof/>
          <w:color w:val="000000"/>
          <w:szCs w:val="22"/>
          <w:lang w:eastAsia="es-ES"/>
        </w:rPr>
        <w:t xml:space="preserve">2. </w:t>
      </w:r>
      <w:r>
        <w:rPr>
          <w:noProof/>
          <w:color w:val="000000"/>
          <w:szCs w:val="22"/>
          <w:lang w:eastAsia="es-ES"/>
        </w:rPr>
        <w:tab/>
      </w:r>
      <w:r w:rsidRPr="003D54AB">
        <w:rPr>
          <w:noProof/>
          <w:color w:val="000000"/>
          <w:szCs w:val="22"/>
          <w:lang w:eastAsia="es-ES"/>
        </w:rPr>
        <w:t>Kas Jums jāzina pirms TriFlunex lietošanas</w:t>
      </w:r>
    </w:p>
    <w:p w14:paraId="7CC54C76" w14:textId="77777777" w:rsidR="00F519C7" w:rsidRPr="003D54AB" w:rsidRDefault="00F519C7" w:rsidP="00F519C7">
      <w:pPr>
        <w:tabs>
          <w:tab w:val="clear" w:pos="567"/>
        </w:tabs>
        <w:spacing w:line="240" w:lineRule="auto"/>
        <w:ind w:left="567" w:hanging="567"/>
        <w:rPr>
          <w:noProof/>
          <w:color w:val="000000"/>
          <w:szCs w:val="22"/>
          <w:lang w:eastAsia="es-ES"/>
        </w:rPr>
      </w:pPr>
      <w:r w:rsidRPr="003D54AB">
        <w:rPr>
          <w:noProof/>
          <w:color w:val="000000"/>
          <w:szCs w:val="22"/>
          <w:lang w:eastAsia="es-ES"/>
        </w:rPr>
        <w:t xml:space="preserve">3. </w:t>
      </w:r>
      <w:r>
        <w:rPr>
          <w:noProof/>
          <w:color w:val="000000"/>
          <w:szCs w:val="22"/>
          <w:lang w:eastAsia="es-ES"/>
        </w:rPr>
        <w:tab/>
      </w:r>
      <w:r w:rsidRPr="003D54AB">
        <w:rPr>
          <w:noProof/>
          <w:color w:val="000000"/>
          <w:szCs w:val="22"/>
          <w:lang w:eastAsia="es-ES"/>
        </w:rPr>
        <w:t>Kā lietot TriFlunex</w:t>
      </w:r>
    </w:p>
    <w:p w14:paraId="38134D8B" w14:textId="77777777" w:rsidR="00F519C7" w:rsidRPr="003D54AB" w:rsidRDefault="00F519C7" w:rsidP="00F519C7">
      <w:pPr>
        <w:tabs>
          <w:tab w:val="clear" w:pos="567"/>
        </w:tabs>
        <w:spacing w:line="240" w:lineRule="auto"/>
        <w:ind w:left="567" w:hanging="567"/>
        <w:rPr>
          <w:noProof/>
          <w:color w:val="000000"/>
          <w:szCs w:val="22"/>
          <w:lang w:eastAsia="es-ES"/>
        </w:rPr>
      </w:pPr>
      <w:r w:rsidRPr="003D54AB">
        <w:rPr>
          <w:noProof/>
          <w:color w:val="000000"/>
          <w:szCs w:val="22"/>
          <w:lang w:eastAsia="es-ES"/>
        </w:rPr>
        <w:t xml:space="preserve">4. </w:t>
      </w:r>
      <w:r>
        <w:rPr>
          <w:noProof/>
          <w:color w:val="000000"/>
          <w:szCs w:val="22"/>
          <w:lang w:eastAsia="es-ES"/>
        </w:rPr>
        <w:tab/>
      </w:r>
      <w:r w:rsidRPr="003D54AB">
        <w:rPr>
          <w:noProof/>
          <w:color w:val="000000"/>
          <w:szCs w:val="22"/>
          <w:lang w:eastAsia="es-ES"/>
        </w:rPr>
        <w:t>Iespējamās blakusparādības</w:t>
      </w:r>
    </w:p>
    <w:p w14:paraId="57929EF1" w14:textId="77777777" w:rsidR="00F519C7" w:rsidRPr="003D54AB" w:rsidRDefault="00F519C7" w:rsidP="00F519C7">
      <w:pPr>
        <w:tabs>
          <w:tab w:val="clear" w:pos="567"/>
        </w:tabs>
        <w:spacing w:line="240" w:lineRule="auto"/>
        <w:ind w:left="567" w:hanging="567"/>
        <w:rPr>
          <w:noProof/>
          <w:color w:val="000000"/>
          <w:szCs w:val="22"/>
          <w:lang w:eastAsia="es-ES"/>
        </w:rPr>
      </w:pPr>
      <w:r w:rsidRPr="003D54AB">
        <w:rPr>
          <w:noProof/>
          <w:color w:val="000000"/>
          <w:szCs w:val="22"/>
          <w:lang w:eastAsia="es-ES"/>
        </w:rPr>
        <w:t xml:space="preserve">5. </w:t>
      </w:r>
      <w:r>
        <w:rPr>
          <w:noProof/>
          <w:color w:val="000000"/>
          <w:szCs w:val="22"/>
          <w:lang w:eastAsia="es-ES"/>
        </w:rPr>
        <w:tab/>
      </w:r>
      <w:r w:rsidRPr="003D54AB">
        <w:rPr>
          <w:noProof/>
          <w:color w:val="000000"/>
          <w:szCs w:val="22"/>
          <w:lang w:eastAsia="es-ES"/>
        </w:rPr>
        <w:t>Kā uzglabāt TriFlunex</w:t>
      </w:r>
    </w:p>
    <w:p w14:paraId="2EE86E66" w14:textId="77777777" w:rsidR="00F519C7" w:rsidRPr="003D54AB" w:rsidRDefault="00F519C7" w:rsidP="00F519C7">
      <w:pPr>
        <w:tabs>
          <w:tab w:val="clear" w:pos="567"/>
        </w:tabs>
        <w:spacing w:line="240" w:lineRule="auto"/>
        <w:ind w:left="567" w:hanging="567"/>
        <w:rPr>
          <w:noProof/>
          <w:color w:val="000000"/>
          <w:szCs w:val="22"/>
          <w:lang w:eastAsia="es-ES"/>
        </w:rPr>
      </w:pPr>
      <w:r w:rsidRPr="003D54AB">
        <w:rPr>
          <w:noProof/>
          <w:color w:val="000000"/>
          <w:szCs w:val="22"/>
          <w:lang w:eastAsia="es-ES"/>
        </w:rPr>
        <w:t xml:space="preserve">6. </w:t>
      </w:r>
      <w:r>
        <w:rPr>
          <w:noProof/>
          <w:color w:val="000000"/>
          <w:szCs w:val="22"/>
          <w:lang w:eastAsia="es-ES"/>
        </w:rPr>
        <w:tab/>
      </w:r>
      <w:r w:rsidRPr="003D54AB">
        <w:rPr>
          <w:noProof/>
          <w:color w:val="000000"/>
          <w:szCs w:val="22"/>
          <w:lang w:eastAsia="es-ES"/>
        </w:rPr>
        <w:t>Iepakojuma saturs un cita informācija</w:t>
      </w:r>
    </w:p>
    <w:p w14:paraId="25E019A5" w14:textId="77777777" w:rsidR="00F519C7" w:rsidRPr="003D54AB" w:rsidRDefault="00F519C7" w:rsidP="00F519C7">
      <w:pPr>
        <w:tabs>
          <w:tab w:val="clear" w:pos="567"/>
        </w:tabs>
        <w:spacing w:line="240" w:lineRule="auto"/>
        <w:ind w:right="-2"/>
        <w:rPr>
          <w:noProof/>
          <w:szCs w:val="22"/>
        </w:rPr>
      </w:pPr>
    </w:p>
    <w:p w14:paraId="21449992" w14:textId="77777777" w:rsidR="00F519C7" w:rsidRPr="003D54AB" w:rsidRDefault="00F519C7" w:rsidP="00F519C7">
      <w:pPr>
        <w:tabs>
          <w:tab w:val="clear" w:pos="567"/>
        </w:tabs>
        <w:spacing w:line="240" w:lineRule="auto"/>
        <w:ind w:right="-2"/>
        <w:rPr>
          <w:noProof/>
          <w:szCs w:val="22"/>
        </w:rPr>
      </w:pPr>
    </w:p>
    <w:p w14:paraId="5FC44C94" w14:textId="77777777" w:rsidR="00F519C7" w:rsidRDefault="00F519C7" w:rsidP="00F519C7">
      <w:pPr>
        <w:numPr>
          <w:ilvl w:val="0"/>
          <w:numId w:val="4"/>
        </w:numPr>
        <w:tabs>
          <w:tab w:val="clear" w:pos="567"/>
        </w:tabs>
        <w:spacing w:line="240" w:lineRule="auto"/>
        <w:ind w:left="567" w:hanging="567"/>
        <w:rPr>
          <w:b/>
          <w:noProof/>
          <w:lang w:val="en-GB"/>
        </w:rPr>
      </w:pPr>
      <w:r w:rsidRPr="003D54AB">
        <w:rPr>
          <w:b/>
          <w:noProof/>
          <w:lang w:val="en-GB"/>
        </w:rPr>
        <w:t xml:space="preserve">Kas ir </w:t>
      </w:r>
      <w:r w:rsidRPr="003D54AB">
        <w:rPr>
          <w:b/>
          <w:noProof/>
        </w:rPr>
        <w:t>TriFlunex</w:t>
      </w:r>
      <w:r w:rsidRPr="003D54AB">
        <w:rPr>
          <w:b/>
          <w:noProof/>
          <w:lang w:val="en-GB"/>
        </w:rPr>
        <w:t xml:space="preserve"> un kādam nolūkam to lieto</w:t>
      </w:r>
    </w:p>
    <w:p w14:paraId="08BAC21B" w14:textId="77777777" w:rsidR="00F519C7" w:rsidRPr="003D54AB" w:rsidRDefault="00F519C7" w:rsidP="00F519C7">
      <w:pPr>
        <w:tabs>
          <w:tab w:val="clear" w:pos="567"/>
        </w:tabs>
        <w:spacing w:line="240" w:lineRule="auto"/>
        <w:ind w:left="930"/>
        <w:rPr>
          <w:b/>
          <w:noProof/>
          <w:szCs w:val="22"/>
        </w:rPr>
      </w:pPr>
    </w:p>
    <w:p w14:paraId="7FB52E57" w14:textId="77777777" w:rsidR="00F519C7" w:rsidRPr="003D54AB" w:rsidRDefault="00F519C7" w:rsidP="00F519C7">
      <w:pPr>
        <w:numPr>
          <w:ilvl w:val="12"/>
          <w:numId w:val="0"/>
        </w:numPr>
        <w:tabs>
          <w:tab w:val="clear" w:pos="567"/>
        </w:tabs>
        <w:spacing w:line="240" w:lineRule="auto"/>
        <w:rPr>
          <w:noProof/>
          <w:szCs w:val="22"/>
        </w:rPr>
      </w:pPr>
      <w:r w:rsidRPr="00491A71">
        <w:rPr>
          <w:noProof/>
          <w:szCs w:val="22"/>
        </w:rPr>
        <w:t>TriFlunex ir paredzēts saaukstēšanās un gripas simptomu mazināšanai.</w:t>
      </w:r>
    </w:p>
    <w:p w14:paraId="64BFCA12" w14:textId="77777777" w:rsidR="00F519C7" w:rsidRPr="003D54AB" w:rsidRDefault="00F519C7" w:rsidP="00F519C7">
      <w:pPr>
        <w:numPr>
          <w:ilvl w:val="12"/>
          <w:numId w:val="0"/>
        </w:numPr>
        <w:tabs>
          <w:tab w:val="clear" w:pos="567"/>
        </w:tabs>
        <w:spacing w:line="240" w:lineRule="auto"/>
        <w:rPr>
          <w:noProof/>
          <w:szCs w:val="22"/>
        </w:rPr>
      </w:pPr>
      <w:r w:rsidRPr="003D54AB">
        <w:rPr>
          <w:noProof/>
          <w:szCs w:val="22"/>
        </w:rPr>
        <w:t>Tā sastāvā ir trīs aktīvās vielas:</w:t>
      </w:r>
    </w:p>
    <w:p w14:paraId="2CB80828" w14:textId="77777777" w:rsidR="00F519C7" w:rsidRPr="003D54AB" w:rsidRDefault="00F519C7" w:rsidP="00F519C7">
      <w:pPr>
        <w:numPr>
          <w:ilvl w:val="0"/>
          <w:numId w:val="3"/>
        </w:numPr>
        <w:tabs>
          <w:tab w:val="clear" w:pos="720"/>
          <w:tab w:val="num" w:pos="567"/>
        </w:tabs>
        <w:spacing w:line="240" w:lineRule="auto"/>
        <w:ind w:left="567" w:hanging="567"/>
        <w:rPr>
          <w:noProof/>
          <w:szCs w:val="22"/>
        </w:rPr>
      </w:pPr>
      <w:r w:rsidRPr="003D54AB">
        <w:rPr>
          <w:noProof/>
          <w:szCs w:val="22"/>
        </w:rPr>
        <w:t>Paracetamols ir plaši pazīstams pretsāpju līdzeklis (analgēti</w:t>
      </w:r>
      <w:r>
        <w:rPr>
          <w:noProof/>
          <w:szCs w:val="22"/>
        </w:rPr>
        <w:t>s</w:t>
      </w:r>
      <w:r w:rsidRPr="003D54AB">
        <w:rPr>
          <w:noProof/>
          <w:szCs w:val="22"/>
        </w:rPr>
        <w:t>ks līdzeklis). Tas ir efektīvs pret sāpēm, piemēram</w:t>
      </w:r>
      <w:r>
        <w:rPr>
          <w:noProof/>
          <w:szCs w:val="22"/>
        </w:rPr>
        <w:t>,</w:t>
      </w:r>
      <w:r w:rsidRPr="003D54AB">
        <w:rPr>
          <w:noProof/>
          <w:szCs w:val="22"/>
        </w:rPr>
        <w:t xml:space="preserve"> galvas un kakla sāpēm</w:t>
      </w:r>
      <w:r>
        <w:rPr>
          <w:noProof/>
          <w:szCs w:val="22"/>
        </w:rPr>
        <w:t>,</w:t>
      </w:r>
      <w:r w:rsidRPr="003D54AB">
        <w:rPr>
          <w:noProof/>
          <w:szCs w:val="22"/>
        </w:rPr>
        <w:t xml:space="preserve"> un var pavājināt drudzi (antipirētisks līdzeklis).</w:t>
      </w:r>
    </w:p>
    <w:p w14:paraId="2B1DA46C" w14:textId="77777777" w:rsidR="00F519C7" w:rsidRPr="003D54AB" w:rsidRDefault="00F519C7" w:rsidP="00F519C7">
      <w:pPr>
        <w:numPr>
          <w:ilvl w:val="0"/>
          <w:numId w:val="3"/>
        </w:numPr>
        <w:tabs>
          <w:tab w:val="clear" w:pos="720"/>
          <w:tab w:val="num" w:pos="567"/>
        </w:tabs>
        <w:spacing w:line="240" w:lineRule="auto"/>
        <w:ind w:left="567" w:hanging="567"/>
        <w:rPr>
          <w:noProof/>
          <w:szCs w:val="22"/>
        </w:rPr>
      </w:pPr>
      <w:r w:rsidRPr="003D54AB">
        <w:rPr>
          <w:noProof/>
          <w:szCs w:val="22"/>
        </w:rPr>
        <w:t>Gvaifenezīn</w:t>
      </w:r>
      <w:r>
        <w:rPr>
          <w:noProof/>
          <w:szCs w:val="22"/>
        </w:rPr>
        <w:t>s (atkrēpojošs līdzeklis)</w:t>
      </w:r>
      <w:r w:rsidRPr="003D54AB">
        <w:rPr>
          <w:noProof/>
          <w:szCs w:val="22"/>
        </w:rPr>
        <w:t xml:space="preserve"> </w:t>
      </w:r>
      <w:r>
        <w:rPr>
          <w:noProof/>
          <w:szCs w:val="22"/>
        </w:rPr>
        <w:t>šķidrina elpceļos esošās gļotas</w:t>
      </w:r>
      <w:r w:rsidRPr="003D54AB">
        <w:rPr>
          <w:noProof/>
          <w:szCs w:val="22"/>
        </w:rPr>
        <w:t>, kas palīdz atvieglot dziļu klepu.</w:t>
      </w:r>
    </w:p>
    <w:p w14:paraId="2B399E6C" w14:textId="77777777" w:rsidR="00F519C7" w:rsidRPr="003D54AB" w:rsidRDefault="00F519C7" w:rsidP="00F519C7">
      <w:pPr>
        <w:numPr>
          <w:ilvl w:val="0"/>
          <w:numId w:val="3"/>
        </w:numPr>
        <w:tabs>
          <w:tab w:val="clear" w:pos="720"/>
          <w:tab w:val="num" w:pos="567"/>
        </w:tabs>
        <w:spacing w:line="240" w:lineRule="auto"/>
        <w:ind w:left="567" w:hanging="567"/>
        <w:rPr>
          <w:noProof/>
          <w:szCs w:val="22"/>
        </w:rPr>
      </w:pPr>
      <w:r w:rsidRPr="003D54AB">
        <w:rPr>
          <w:noProof/>
          <w:szCs w:val="22"/>
        </w:rPr>
        <w:t xml:space="preserve">Fenilefrīna hidrohlorīds </w:t>
      </w:r>
      <w:r>
        <w:rPr>
          <w:noProof/>
          <w:szCs w:val="22"/>
        </w:rPr>
        <w:t xml:space="preserve">(līdzeklis pret aizliktu degunu) </w:t>
      </w:r>
      <w:r w:rsidRPr="003D54AB">
        <w:rPr>
          <w:noProof/>
          <w:szCs w:val="22"/>
        </w:rPr>
        <w:t>samazina deguna elpceļu tūsku</w:t>
      </w:r>
      <w:r>
        <w:rPr>
          <w:noProof/>
          <w:szCs w:val="22"/>
        </w:rPr>
        <w:t>,</w:t>
      </w:r>
      <w:r w:rsidRPr="003D54AB">
        <w:rPr>
          <w:noProof/>
          <w:szCs w:val="22"/>
        </w:rPr>
        <w:t xml:space="preserve"> atvieglojot aizlikt</w:t>
      </w:r>
      <w:r>
        <w:rPr>
          <w:noProof/>
          <w:szCs w:val="22"/>
        </w:rPr>
        <w:t>a</w:t>
      </w:r>
      <w:r w:rsidRPr="003D54AB">
        <w:rPr>
          <w:noProof/>
          <w:szCs w:val="22"/>
        </w:rPr>
        <w:t xml:space="preserve"> degun</w:t>
      </w:r>
      <w:r>
        <w:rPr>
          <w:noProof/>
          <w:szCs w:val="22"/>
        </w:rPr>
        <w:t>a simptomus</w:t>
      </w:r>
      <w:r w:rsidRPr="003D54AB">
        <w:rPr>
          <w:noProof/>
          <w:szCs w:val="22"/>
        </w:rPr>
        <w:t>.</w:t>
      </w:r>
    </w:p>
    <w:p w14:paraId="5C7F713F" w14:textId="77777777" w:rsidR="00F519C7" w:rsidRPr="003D54AB" w:rsidRDefault="00F519C7" w:rsidP="00F519C7">
      <w:pPr>
        <w:tabs>
          <w:tab w:val="clear" w:pos="567"/>
        </w:tabs>
        <w:spacing w:line="240" w:lineRule="auto"/>
        <w:rPr>
          <w:noProof/>
          <w:szCs w:val="22"/>
        </w:rPr>
      </w:pPr>
      <w:r w:rsidRPr="003D54AB">
        <w:rPr>
          <w:noProof/>
          <w:szCs w:val="22"/>
        </w:rPr>
        <w:t xml:space="preserve">Jums jālieto </w:t>
      </w:r>
      <w:proofErr w:type="spellStart"/>
      <w:r w:rsidRPr="003D54AB">
        <w:t>TriFlunex</w:t>
      </w:r>
      <w:proofErr w:type="spellEnd"/>
      <w:r w:rsidRPr="003D54AB">
        <w:t xml:space="preserve"> vienīgi</w:t>
      </w:r>
      <w:r>
        <w:t xml:space="preserve"> tad</w:t>
      </w:r>
      <w:r w:rsidRPr="003D54AB">
        <w:t xml:space="preserve">, ja Jums ir sāpes vai drudzis, deguna </w:t>
      </w:r>
      <w:proofErr w:type="spellStart"/>
      <w:r w:rsidRPr="003D54AB">
        <w:t>aizlikums</w:t>
      </w:r>
      <w:proofErr w:type="spellEnd"/>
      <w:r w:rsidRPr="003D54AB">
        <w:t xml:space="preserve"> un dziļš klepus.</w:t>
      </w:r>
    </w:p>
    <w:p w14:paraId="202859D3" w14:textId="77777777" w:rsidR="00123D1C" w:rsidRDefault="00123D1C" w:rsidP="00F519C7">
      <w:pPr>
        <w:numPr>
          <w:ilvl w:val="12"/>
          <w:numId w:val="0"/>
        </w:numPr>
        <w:tabs>
          <w:tab w:val="clear" w:pos="567"/>
        </w:tabs>
        <w:spacing w:line="240" w:lineRule="auto"/>
        <w:rPr>
          <w:noProof/>
          <w:szCs w:val="22"/>
        </w:rPr>
      </w:pPr>
    </w:p>
    <w:p w14:paraId="470AC89F" w14:textId="77777777" w:rsidR="00F519C7" w:rsidRPr="003D54AB" w:rsidRDefault="00123D1C" w:rsidP="00F519C7">
      <w:pPr>
        <w:numPr>
          <w:ilvl w:val="12"/>
          <w:numId w:val="0"/>
        </w:numPr>
        <w:tabs>
          <w:tab w:val="clear" w:pos="567"/>
        </w:tabs>
        <w:spacing w:line="240" w:lineRule="auto"/>
        <w:rPr>
          <w:noProof/>
          <w:szCs w:val="22"/>
        </w:rPr>
      </w:pPr>
      <w:r w:rsidRPr="00123D1C">
        <w:rPr>
          <w:noProof/>
          <w:szCs w:val="22"/>
        </w:rPr>
        <w:t>Ja pēc 3 dienām nejūtaties labāk vai jūtaties sliktāk, Jums jākonsultējas ar ārstu.</w:t>
      </w:r>
    </w:p>
    <w:p w14:paraId="03BF54DB" w14:textId="77777777" w:rsidR="00F519C7" w:rsidRPr="003D54AB" w:rsidRDefault="00F519C7" w:rsidP="00F519C7">
      <w:pPr>
        <w:numPr>
          <w:ilvl w:val="12"/>
          <w:numId w:val="0"/>
        </w:numPr>
        <w:tabs>
          <w:tab w:val="clear" w:pos="567"/>
        </w:tabs>
        <w:spacing w:line="240" w:lineRule="auto"/>
        <w:rPr>
          <w:noProof/>
          <w:szCs w:val="22"/>
        </w:rPr>
      </w:pPr>
    </w:p>
    <w:p w14:paraId="5E2707E9" w14:textId="77777777" w:rsidR="00F519C7" w:rsidRPr="003D54AB" w:rsidRDefault="00F519C7" w:rsidP="00F519C7">
      <w:pPr>
        <w:numPr>
          <w:ilvl w:val="12"/>
          <w:numId w:val="0"/>
        </w:numPr>
        <w:tabs>
          <w:tab w:val="clear" w:pos="567"/>
        </w:tabs>
        <w:spacing w:line="240" w:lineRule="auto"/>
        <w:rPr>
          <w:noProof/>
          <w:szCs w:val="22"/>
        </w:rPr>
      </w:pPr>
      <w:r w:rsidRPr="003D54AB">
        <w:rPr>
          <w:b/>
          <w:noProof/>
          <w:lang w:val="en-GB"/>
        </w:rPr>
        <w:t>2.</w:t>
      </w:r>
      <w:r w:rsidRPr="003D54AB">
        <w:rPr>
          <w:b/>
          <w:noProof/>
          <w:lang w:val="en-GB"/>
        </w:rPr>
        <w:tab/>
        <w:t xml:space="preserve">Kas Jums jāzina pirms </w:t>
      </w:r>
      <w:r w:rsidRPr="003D54AB">
        <w:rPr>
          <w:b/>
          <w:noProof/>
        </w:rPr>
        <w:t>TriFlunex</w:t>
      </w:r>
      <w:r w:rsidRPr="003D54AB">
        <w:rPr>
          <w:b/>
          <w:noProof/>
          <w:lang w:val="en-GB"/>
        </w:rPr>
        <w:t xml:space="preserve"> lietošanas</w:t>
      </w:r>
    </w:p>
    <w:p w14:paraId="1A6751E2" w14:textId="77777777" w:rsidR="00F519C7" w:rsidRPr="003D54AB" w:rsidRDefault="00F519C7" w:rsidP="00F519C7">
      <w:pPr>
        <w:numPr>
          <w:ilvl w:val="12"/>
          <w:numId w:val="0"/>
        </w:numPr>
        <w:tabs>
          <w:tab w:val="clear" w:pos="567"/>
        </w:tabs>
        <w:spacing w:line="240" w:lineRule="auto"/>
        <w:rPr>
          <w:noProof/>
          <w:szCs w:val="22"/>
        </w:rPr>
      </w:pPr>
    </w:p>
    <w:p w14:paraId="08BD1596" w14:textId="77777777" w:rsidR="00F519C7" w:rsidRPr="003D54AB" w:rsidRDefault="00F519C7" w:rsidP="00F519C7">
      <w:pPr>
        <w:numPr>
          <w:ilvl w:val="12"/>
          <w:numId w:val="0"/>
        </w:numPr>
        <w:tabs>
          <w:tab w:val="clear" w:pos="567"/>
        </w:tabs>
        <w:spacing w:line="240" w:lineRule="auto"/>
        <w:rPr>
          <w:noProof/>
          <w:lang w:val="en-GB"/>
        </w:rPr>
      </w:pPr>
      <w:r w:rsidRPr="003D54AB">
        <w:rPr>
          <w:b/>
          <w:noProof/>
          <w:lang w:val="en-GB"/>
        </w:rPr>
        <w:t xml:space="preserve">Nelietojiet </w:t>
      </w:r>
      <w:r w:rsidRPr="003D54AB">
        <w:rPr>
          <w:b/>
          <w:noProof/>
        </w:rPr>
        <w:t>TriFlunex</w:t>
      </w:r>
      <w:r w:rsidRPr="003D54AB">
        <w:rPr>
          <w:b/>
          <w:noProof/>
          <w:lang w:val="en-GB"/>
        </w:rPr>
        <w:t xml:space="preserve"> šādos gadījumos:</w:t>
      </w:r>
    </w:p>
    <w:p w14:paraId="58F1BDBC" w14:textId="77777777" w:rsidR="00F519C7" w:rsidRPr="002E7078" w:rsidRDefault="00F519C7" w:rsidP="00F519C7">
      <w:pPr>
        <w:numPr>
          <w:ilvl w:val="1"/>
          <w:numId w:val="2"/>
        </w:numPr>
        <w:tabs>
          <w:tab w:val="clear" w:pos="1170"/>
          <w:tab w:val="num" w:pos="567"/>
        </w:tabs>
        <w:spacing w:line="240" w:lineRule="auto"/>
        <w:ind w:left="567" w:right="-2" w:hanging="567"/>
        <w:rPr>
          <w:noProof/>
          <w:szCs w:val="22"/>
        </w:rPr>
      </w:pPr>
      <w:r w:rsidRPr="00DC7A75">
        <w:rPr>
          <w:noProof/>
          <w:szCs w:val="22"/>
        </w:rPr>
        <w:t xml:space="preserve">ja Jums ir </w:t>
      </w:r>
      <w:r w:rsidRPr="002E7078">
        <w:rPr>
          <w:noProof/>
          <w:szCs w:val="22"/>
        </w:rPr>
        <w:t>alerģija pret paracetamolu, gvaifen</w:t>
      </w:r>
      <w:r>
        <w:rPr>
          <w:noProof/>
          <w:szCs w:val="22"/>
        </w:rPr>
        <w:t>e</w:t>
      </w:r>
      <w:r w:rsidRPr="002E7078">
        <w:rPr>
          <w:noProof/>
          <w:szCs w:val="22"/>
        </w:rPr>
        <w:t>zīnu, fenilefrīna hidrohlorīdu vai kādu citu (6. punktā minēto) šo zāļu sastāvdaļu;</w:t>
      </w:r>
    </w:p>
    <w:p w14:paraId="4D08AF83"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r w:rsidRPr="003D54AB">
        <w:rPr>
          <w:noProof/>
          <w:szCs w:val="22"/>
        </w:rPr>
        <w:t>ja Jums ir sirds slimība</w:t>
      </w:r>
      <w:r>
        <w:rPr>
          <w:noProof/>
          <w:szCs w:val="22"/>
        </w:rPr>
        <w:t>;</w:t>
      </w:r>
    </w:p>
    <w:p w14:paraId="614202BD"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r w:rsidRPr="003D54AB">
        <w:rPr>
          <w:noProof/>
          <w:szCs w:val="22"/>
        </w:rPr>
        <w:t>ja Jums ir augsts asinsspiediens (hipertensija)</w:t>
      </w:r>
      <w:r>
        <w:rPr>
          <w:noProof/>
          <w:szCs w:val="22"/>
        </w:rPr>
        <w:t>;</w:t>
      </w:r>
    </w:p>
    <w:p w14:paraId="3C6FF7CF"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r w:rsidRPr="003D54AB">
        <w:rPr>
          <w:noProof/>
          <w:szCs w:val="22"/>
        </w:rPr>
        <w:t>ja Jums ir aknu</w:t>
      </w:r>
      <w:r>
        <w:rPr>
          <w:noProof/>
          <w:szCs w:val="22"/>
        </w:rPr>
        <w:t xml:space="preserve"> slimība</w:t>
      </w:r>
      <w:r w:rsidRPr="003D54AB">
        <w:rPr>
          <w:noProof/>
          <w:szCs w:val="22"/>
        </w:rPr>
        <w:t xml:space="preserve"> vai smaga nieru </w:t>
      </w:r>
      <w:r>
        <w:rPr>
          <w:noProof/>
          <w:szCs w:val="22"/>
        </w:rPr>
        <w:t>slimība;</w:t>
      </w:r>
    </w:p>
    <w:p w14:paraId="2E82904D"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r w:rsidRPr="003D54AB">
        <w:rPr>
          <w:noProof/>
          <w:szCs w:val="22"/>
        </w:rPr>
        <w:t>ja Jums ir pastiprināta vairogdziedzera darbība</w:t>
      </w:r>
      <w:r>
        <w:rPr>
          <w:noProof/>
          <w:szCs w:val="22"/>
        </w:rPr>
        <w:t>;</w:t>
      </w:r>
    </w:p>
    <w:p w14:paraId="61E6941E"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r w:rsidRPr="003D54AB">
        <w:rPr>
          <w:noProof/>
          <w:szCs w:val="22"/>
        </w:rPr>
        <w:t xml:space="preserve">ja Jums ir </w:t>
      </w:r>
      <w:r>
        <w:rPr>
          <w:noProof/>
          <w:szCs w:val="22"/>
        </w:rPr>
        <w:t xml:space="preserve">cukura </w:t>
      </w:r>
      <w:r w:rsidRPr="003D54AB">
        <w:rPr>
          <w:noProof/>
          <w:szCs w:val="22"/>
        </w:rPr>
        <w:t>diabēts</w:t>
      </w:r>
      <w:r>
        <w:rPr>
          <w:noProof/>
          <w:szCs w:val="22"/>
        </w:rPr>
        <w:t>;</w:t>
      </w:r>
    </w:p>
    <w:p w14:paraId="65CD1AF0" w14:textId="77777777" w:rsidR="00F519C7" w:rsidRPr="00491A71" w:rsidRDefault="00F519C7" w:rsidP="00F519C7">
      <w:pPr>
        <w:numPr>
          <w:ilvl w:val="1"/>
          <w:numId w:val="2"/>
        </w:numPr>
        <w:tabs>
          <w:tab w:val="clear" w:pos="1170"/>
          <w:tab w:val="num" w:pos="567"/>
        </w:tabs>
        <w:spacing w:line="240" w:lineRule="auto"/>
        <w:ind w:left="567" w:right="-2" w:hanging="567"/>
        <w:rPr>
          <w:noProof/>
          <w:szCs w:val="22"/>
        </w:rPr>
      </w:pPr>
      <w:r w:rsidRPr="00491A71">
        <w:rPr>
          <w:noProof/>
          <w:szCs w:val="22"/>
        </w:rPr>
        <w:t>ja Jums ir slēgta kakta glaukoma (paaugstināts acs iekšējais spiediens);</w:t>
      </w:r>
    </w:p>
    <w:p w14:paraId="088F5371" w14:textId="77777777" w:rsidR="00F519C7" w:rsidRPr="007D0084" w:rsidRDefault="00F519C7" w:rsidP="00F519C7">
      <w:pPr>
        <w:numPr>
          <w:ilvl w:val="1"/>
          <w:numId w:val="2"/>
        </w:numPr>
        <w:tabs>
          <w:tab w:val="clear" w:pos="1170"/>
          <w:tab w:val="num" w:pos="567"/>
        </w:tabs>
        <w:spacing w:line="240" w:lineRule="auto"/>
        <w:ind w:left="567" w:right="-2" w:hanging="567"/>
        <w:rPr>
          <w:noProof/>
          <w:szCs w:val="22"/>
        </w:rPr>
      </w:pPr>
      <w:r w:rsidRPr="007D0084">
        <w:rPr>
          <w:noProof/>
          <w:szCs w:val="22"/>
        </w:rPr>
        <w:t>ja Jums ir porfīrija, iedzimta slim</w:t>
      </w:r>
      <w:r w:rsidRPr="006D04DB">
        <w:rPr>
          <w:noProof/>
          <w:szCs w:val="22"/>
        </w:rPr>
        <w:t>ība, kam raksturīgs pārmērīgs pigmenta daudzums urīnā</w:t>
      </w:r>
      <w:r>
        <w:rPr>
          <w:noProof/>
          <w:szCs w:val="22"/>
        </w:rPr>
        <w:t>;</w:t>
      </w:r>
    </w:p>
    <w:p w14:paraId="7D80B8E4"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r w:rsidRPr="003D54AB">
        <w:rPr>
          <w:noProof/>
          <w:szCs w:val="22"/>
        </w:rPr>
        <w:t>ja Jūs lietojat tricikliskos antidepresantus</w:t>
      </w:r>
      <w:r>
        <w:rPr>
          <w:noProof/>
          <w:szCs w:val="22"/>
        </w:rPr>
        <w:t>;</w:t>
      </w:r>
    </w:p>
    <w:p w14:paraId="4E41EE6D"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r>
        <w:rPr>
          <w:noProof/>
          <w:szCs w:val="22"/>
        </w:rPr>
        <w:t>ja Jūs lietojat bē</w:t>
      </w:r>
      <w:r w:rsidRPr="003D54AB">
        <w:rPr>
          <w:noProof/>
          <w:szCs w:val="22"/>
        </w:rPr>
        <w:t>ta blokatorus</w:t>
      </w:r>
      <w:r>
        <w:rPr>
          <w:noProof/>
          <w:szCs w:val="22"/>
        </w:rPr>
        <w:t>;</w:t>
      </w:r>
    </w:p>
    <w:p w14:paraId="52649F24"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r w:rsidRPr="003D54AB">
        <w:rPr>
          <w:noProof/>
          <w:szCs w:val="22"/>
        </w:rPr>
        <w:t xml:space="preserve">ja Jūs lietojat vai pēdējo 14 dienu laikā esat lietojis </w:t>
      </w:r>
      <w:proofErr w:type="spellStart"/>
      <w:r w:rsidRPr="003D54AB">
        <w:t>monoamīnoksidāzes</w:t>
      </w:r>
      <w:proofErr w:type="spellEnd"/>
      <w:r w:rsidRPr="003D54AB">
        <w:t xml:space="preserve"> inhibitorus (</w:t>
      </w:r>
      <w:proofErr w:type="spellStart"/>
      <w:r w:rsidRPr="003D54AB">
        <w:t>MAOi</w:t>
      </w:r>
      <w:proofErr w:type="spellEnd"/>
      <w:r w:rsidRPr="003D54AB">
        <w:t xml:space="preserve">), ko lieto depresijas vai </w:t>
      </w:r>
      <w:proofErr w:type="spellStart"/>
      <w:r w:rsidRPr="003D54AB">
        <w:t>P</w:t>
      </w:r>
      <w:r>
        <w:t>a</w:t>
      </w:r>
      <w:r w:rsidRPr="003D54AB">
        <w:t>rkinsona</w:t>
      </w:r>
      <w:proofErr w:type="spellEnd"/>
      <w:r w:rsidRPr="003D54AB">
        <w:t xml:space="preserve"> slimības ārstēšanai</w:t>
      </w:r>
      <w:r>
        <w:t>;</w:t>
      </w:r>
    </w:p>
    <w:p w14:paraId="793A1638"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r w:rsidRPr="003D54AB">
        <w:lastRenderedPageBreak/>
        <w:t xml:space="preserve">ja Jūs lietojat zāles, lai pazeminātu asinsspiedienu vai ārstētu </w:t>
      </w:r>
      <w:r>
        <w:t>stenokardiju.</w:t>
      </w:r>
    </w:p>
    <w:p w14:paraId="447362FF" w14:textId="77777777" w:rsidR="00F519C7" w:rsidRDefault="00F519C7" w:rsidP="00F519C7">
      <w:pPr>
        <w:tabs>
          <w:tab w:val="clear" w:pos="567"/>
        </w:tabs>
        <w:spacing w:line="240" w:lineRule="auto"/>
        <w:ind w:right="-2"/>
        <w:rPr>
          <w:noProof/>
          <w:szCs w:val="22"/>
        </w:rPr>
      </w:pPr>
    </w:p>
    <w:p w14:paraId="19A9A5D5" w14:textId="77777777" w:rsidR="00F519C7" w:rsidRPr="000C474B" w:rsidRDefault="00F519C7" w:rsidP="00F519C7">
      <w:pPr>
        <w:tabs>
          <w:tab w:val="clear" w:pos="567"/>
        </w:tabs>
        <w:spacing w:line="240" w:lineRule="auto"/>
        <w:ind w:right="-2"/>
        <w:rPr>
          <w:b/>
          <w:noProof/>
          <w:szCs w:val="22"/>
        </w:rPr>
      </w:pPr>
      <w:r w:rsidRPr="000C474B">
        <w:rPr>
          <w:b/>
          <w:noProof/>
          <w:szCs w:val="22"/>
        </w:rPr>
        <w:t>Brīdinājumi un piesardzība</w:t>
      </w:r>
    </w:p>
    <w:p w14:paraId="1C4BA403" w14:textId="77777777" w:rsidR="00F519C7" w:rsidRPr="003D54AB" w:rsidRDefault="00F519C7" w:rsidP="00F519C7">
      <w:pPr>
        <w:tabs>
          <w:tab w:val="clear" w:pos="567"/>
        </w:tabs>
        <w:spacing w:line="240" w:lineRule="auto"/>
        <w:ind w:right="-2"/>
        <w:rPr>
          <w:noProof/>
          <w:szCs w:val="22"/>
        </w:rPr>
      </w:pPr>
      <w:r>
        <w:rPr>
          <w:noProof/>
          <w:szCs w:val="22"/>
        </w:rPr>
        <w:t>Svarīgi: satur p</w:t>
      </w:r>
      <w:r w:rsidRPr="003D54AB">
        <w:rPr>
          <w:noProof/>
          <w:szCs w:val="22"/>
        </w:rPr>
        <w:t>aracetamolu. Nelietojiet kopā ar cit</w:t>
      </w:r>
      <w:r>
        <w:rPr>
          <w:noProof/>
          <w:szCs w:val="22"/>
        </w:rPr>
        <w:t>ā</w:t>
      </w:r>
      <w:r w:rsidRPr="003D54AB">
        <w:rPr>
          <w:noProof/>
          <w:szCs w:val="22"/>
        </w:rPr>
        <w:t>m paracetamolu saturoš</w:t>
      </w:r>
      <w:r>
        <w:rPr>
          <w:noProof/>
          <w:szCs w:val="22"/>
        </w:rPr>
        <w:t>ā</w:t>
      </w:r>
      <w:r w:rsidRPr="003D54AB">
        <w:rPr>
          <w:noProof/>
          <w:szCs w:val="22"/>
        </w:rPr>
        <w:t xml:space="preserve">m </w:t>
      </w:r>
      <w:r>
        <w:rPr>
          <w:noProof/>
          <w:szCs w:val="22"/>
        </w:rPr>
        <w:t>zālēm</w:t>
      </w:r>
      <w:r w:rsidRPr="003D54AB">
        <w:rPr>
          <w:noProof/>
          <w:szCs w:val="22"/>
        </w:rPr>
        <w:t>.</w:t>
      </w:r>
    </w:p>
    <w:p w14:paraId="1CDFD372" w14:textId="77777777" w:rsidR="00F519C7" w:rsidRPr="003D54AB" w:rsidRDefault="00F519C7" w:rsidP="00F519C7">
      <w:pPr>
        <w:tabs>
          <w:tab w:val="clear" w:pos="567"/>
        </w:tabs>
        <w:spacing w:line="240" w:lineRule="auto"/>
        <w:ind w:right="-2"/>
        <w:rPr>
          <w:noProof/>
          <w:szCs w:val="22"/>
        </w:rPr>
      </w:pPr>
      <w:r w:rsidRPr="003D54AB">
        <w:rPr>
          <w:noProof/>
          <w:szCs w:val="22"/>
        </w:rPr>
        <w:t xml:space="preserve">Pārdozēšanas gadījumā nekavējoties jāmeklē medicīniska </w:t>
      </w:r>
      <w:r>
        <w:rPr>
          <w:noProof/>
          <w:szCs w:val="22"/>
        </w:rPr>
        <w:t>palīdzība</w:t>
      </w:r>
      <w:r w:rsidRPr="003D54AB">
        <w:rPr>
          <w:noProof/>
          <w:szCs w:val="22"/>
        </w:rPr>
        <w:t xml:space="preserve"> arī tad, ja jūtaties labi, jo pastāv aizkavēt</w:t>
      </w:r>
      <w:r>
        <w:rPr>
          <w:noProof/>
          <w:szCs w:val="22"/>
        </w:rPr>
        <w:t>a</w:t>
      </w:r>
      <w:r w:rsidRPr="003D54AB">
        <w:rPr>
          <w:noProof/>
          <w:szCs w:val="22"/>
        </w:rPr>
        <w:t xml:space="preserve">, </w:t>
      </w:r>
      <w:r>
        <w:rPr>
          <w:noProof/>
          <w:szCs w:val="22"/>
        </w:rPr>
        <w:t>smaga</w:t>
      </w:r>
      <w:r w:rsidRPr="003D54AB">
        <w:rPr>
          <w:noProof/>
          <w:szCs w:val="22"/>
        </w:rPr>
        <w:t xml:space="preserve"> aknu bojājum</w:t>
      </w:r>
      <w:r>
        <w:rPr>
          <w:noProof/>
          <w:szCs w:val="22"/>
        </w:rPr>
        <w:t>a</w:t>
      </w:r>
      <w:r w:rsidRPr="003D54AB">
        <w:rPr>
          <w:noProof/>
          <w:szCs w:val="22"/>
        </w:rPr>
        <w:t xml:space="preserve"> risks. Nelietojiet kopā ar cit</w:t>
      </w:r>
      <w:r>
        <w:rPr>
          <w:noProof/>
          <w:szCs w:val="22"/>
        </w:rPr>
        <w:t>ām</w:t>
      </w:r>
      <w:r w:rsidRPr="003D54AB">
        <w:rPr>
          <w:noProof/>
          <w:szCs w:val="22"/>
        </w:rPr>
        <w:t xml:space="preserve"> </w:t>
      </w:r>
      <w:r>
        <w:rPr>
          <w:noProof/>
          <w:szCs w:val="22"/>
        </w:rPr>
        <w:t xml:space="preserve">pretgripas, pretsaaukstēšanās zālēm </w:t>
      </w:r>
      <w:r w:rsidRPr="00E94614">
        <w:rPr>
          <w:noProof/>
          <w:szCs w:val="22"/>
        </w:rPr>
        <w:t>vai dekongestantiem (atkrēpojošas zāles un zāles pret aizliktu degunu).</w:t>
      </w:r>
    </w:p>
    <w:p w14:paraId="51BF7369" w14:textId="77777777" w:rsidR="00F519C7" w:rsidRDefault="00F519C7" w:rsidP="00F519C7">
      <w:pPr>
        <w:tabs>
          <w:tab w:val="clear" w:pos="567"/>
        </w:tabs>
        <w:spacing w:line="240" w:lineRule="auto"/>
        <w:ind w:right="-2"/>
        <w:rPr>
          <w:noProof/>
          <w:szCs w:val="22"/>
        </w:rPr>
      </w:pPr>
    </w:p>
    <w:p w14:paraId="38BB696C" w14:textId="77777777" w:rsidR="00F519C7" w:rsidRPr="003D54AB" w:rsidRDefault="00F519C7" w:rsidP="00F519C7">
      <w:pPr>
        <w:tabs>
          <w:tab w:val="clear" w:pos="567"/>
        </w:tabs>
        <w:spacing w:line="240" w:lineRule="auto"/>
        <w:ind w:right="-2"/>
        <w:rPr>
          <w:noProof/>
          <w:szCs w:val="22"/>
        </w:rPr>
      </w:pPr>
      <w:r w:rsidRPr="003D54AB">
        <w:rPr>
          <w:noProof/>
          <w:szCs w:val="22"/>
        </w:rPr>
        <w:t>Pirms TriFlunex lietošanas konsultējieties ar ārstu vai farmaceitu:</w:t>
      </w:r>
    </w:p>
    <w:p w14:paraId="08C82BC1" w14:textId="77777777" w:rsidR="00F519C7" w:rsidRPr="003D54AB" w:rsidRDefault="00123D1C" w:rsidP="00F519C7">
      <w:pPr>
        <w:numPr>
          <w:ilvl w:val="1"/>
          <w:numId w:val="2"/>
        </w:numPr>
        <w:tabs>
          <w:tab w:val="clear" w:pos="1170"/>
          <w:tab w:val="num" w:pos="567"/>
        </w:tabs>
        <w:spacing w:line="240" w:lineRule="auto"/>
        <w:ind w:left="567" w:right="-2" w:hanging="567"/>
        <w:rPr>
          <w:noProof/>
          <w:szCs w:val="22"/>
        </w:rPr>
      </w:pPr>
      <w:r>
        <w:rPr>
          <w:noProof/>
          <w:szCs w:val="22"/>
        </w:rPr>
        <w:t xml:space="preserve">ja </w:t>
      </w:r>
      <w:r w:rsidR="00F519C7" w:rsidRPr="003D54AB">
        <w:rPr>
          <w:noProof/>
          <w:szCs w:val="22"/>
        </w:rPr>
        <w:t>Jums ir aknu darbības traucējumi</w:t>
      </w:r>
      <w:r w:rsidR="00F519C7">
        <w:rPr>
          <w:noProof/>
          <w:szCs w:val="22"/>
        </w:rPr>
        <w:t>;</w:t>
      </w:r>
    </w:p>
    <w:p w14:paraId="02434496" w14:textId="77777777" w:rsidR="00F519C7" w:rsidRPr="003D54AB" w:rsidRDefault="00123D1C" w:rsidP="00F519C7">
      <w:pPr>
        <w:numPr>
          <w:ilvl w:val="1"/>
          <w:numId w:val="2"/>
        </w:numPr>
        <w:tabs>
          <w:tab w:val="clear" w:pos="1170"/>
          <w:tab w:val="num" w:pos="567"/>
        </w:tabs>
        <w:spacing w:line="240" w:lineRule="auto"/>
        <w:ind w:left="567" w:right="-2" w:hanging="567"/>
        <w:rPr>
          <w:noProof/>
          <w:szCs w:val="22"/>
        </w:rPr>
      </w:pPr>
      <w:r>
        <w:rPr>
          <w:noProof/>
          <w:szCs w:val="22"/>
        </w:rPr>
        <w:t xml:space="preserve">ja </w:t>
      </w:r>
      <w:r w:rsidR="00F519C7" w:rsidRPr="003D54AB">
        <w:rPr>
          <w:noProof/>
          <w:szCs w:val="22"/>
        </w:rPr>
        <w:t>Jūs esat vīrietis un, ja Jums ir palielināt</w:t>
      </w:r>
      <w:r w:rsidR="00F519C7">
        <w:rPr>
          <w:noProof/>
          <w:szCs w:val="22"/>
        </w:rPr>
        <w:t>s</w:t>
      </w:r>
      <w:r w:rsidR="00F519C7" w:rsidRPr="003D54AB">
        <w:rPr>
          <w:noProof/>
          <w:szCs w:val="22"/>
        </w:rPr>
        <w:t xml:space="preserve"> prostata</w:t>
      </w:r>
      <w:r w:rsidR="00F519C7">
        <w:rPr>
          <w:noProof/>
          <w:szCs w:val="22"/>
        </w:rPr>
        <w:t>s dziedzeris</w:t>
      </w:r>
      <w:r w:rsidR="00F519C7" w:rsidRPr="003D54AB">
        <w:rPr>
          <w:noProof/>
          <w:szCs w:val="22"/>
        </w:rPr>
        <w:t xml:space="preserve">, jo </w:t>
      </w:r>
      <w:r w:rsidR="00F519C7">
        <w:rPr>
          <w:noProof/>
          <w:szCs w:val="22"/>
        </w:rPr>
        <w:t>J</w:t>
      </w:r>
      <w:r w:rsidR="00F519C7" w:rsidRPr="003D54AB">
        <w:rPr>
          <w:noProof/>
          <w:szCs w:val="22"/>
        </w:rPr>
        <w:t>ums var būt apgrūtināta urinācija</w:t>
      </w:r>
      <w:r w:rsidR="00F519C7">
        <w:rPr>
          <w:noProof/>
          <w:szCs w:val="22"/>
        </w:rPr>
        <w:t>;</w:t>
      </w:r>
    </w:p>
    <w:p w14:paraId="69AAEE2E" w14:textId="77777777" w:rsidR="00F519C7" w:rsidRPr="003D54AB" w:rsidRDefault="00123D1C" w:rsidP="00F519C7">
      <w:pPr>
        <w:numPr>
          <w:ilvl w:val="1"/>
          <w:numId w:val="2"/>
        </w:numPr>
        <w:tabs>
          <w:tab w:val="clear" w:pos="1170"/>
          <w:tab w:val="num" w:pos="567"/>
        </w:tabs>
        <w:spacing w:line="240" w:lineRule="auto"/>
        <w:ind w:left="567" w:right="-2" w:hanging="567"/>
        <w:rPr>
          <w:noProof/>
          <w:szCs w:val="22"/>
        </w:rPr>
      </w:pPr>
      <w:r>
        <w:rPr>
          <w:noProof/>
          <w:szCs w:val="22"/>
        </w:rPr>
        <w:t xml:space="preserve">ja </w:t>
      </w:r>
      <w:r w:rsidR="00F519C7">
        <w:rPr>
          <w:noProof/>
          <w:szCs w:val="22"/>
        </w:rPr>
        <w:t>J</w:t>
      </w:r>
      <w:r w:rsidR="00F519C7" w:rsidRPr="003D54AB">
        <w:rPr>
          <w:noProof/>
          <w:szCs w:val="22"/>
        </w:rPr>
        <w:t>ums ir asins</w:t>
      </w:r>
      <w:r w:rsidR="00F519C7">
        <w:rPr>
          <w:noProof/>
          <w:szCs w:val="22"/>
        </w:rPr>
        <w:t>rites</w:t>
      </w:r>
      <w:r w:rsidR="00F519C7" w:rsidRPr="003D54AB">
        <w:rPr>
          <w:noProof/>
          <w:szCs w:val="22"/>
        </w:rPr>
        <w:t xml:space="preserve"> </w:t>
      </w:r>
      <w:r w:rsidR="00F519C7">
        <w:rPr>
          <w:noProof/>
          <w:szCs w:val="22"/>
        </w:rPr>
        <w:t>traucējumi</w:t>
      </w:r>
      <w:r w:rsidR="00F519C7" w:rsidRPr="003D54AB">
        <w:rPr>
          <w:noProof/>
          <w:szCs w:val="22"/>
        </w:rPr>
        <w:t xml:space="preserve"> (</w:t>
      </w:r>
      <w:r w:rsidR="00F519C7">
        <w:rPr>
          <w:noProof/>
          <w:szCs w:val="22"/>
        </w:rPr>
        <w:t>tai skaitā</w:t>
      </w:r>
      <w:r w:rsidR="00F519C7" w:rsidRPr="003D54AB">
        <w:rPr>
          <w:noProof/>
          <w:szCs w:val="22"/>
        </w:rPr>
        <w:t xml:space="preserve"> </w:t>
      </w:r>
      <w:r w:rsidR="00F519C7">
        <w:rPr>
          <w:noProof/>
          <w:szCs w:val="22"/>
        </w:rPr>
        <w:t>Reino</w:t>
      </w:r>
      <w:r w:rsidR="00F519C7" w:rsidRPr="003D54AB">
        <w:rPr>
          <w:noProof/>
          <w:szCs w:val="22"/>
        </w:rPr>
        <w:t xml:space="preserve"> sindrom</w:t>
      </w:r>
      <w:r w:rsidR="00F519C7">
        <w:rPr>
          <w:noProof/>
          <w:szCs w:val="22"/>
        </w:rPr>
        <w:t>s</w:t>
      </w:r>
      <w:r w:rsidR="00F519C7" w:rsidRPr="003D54AB">
        <w:rPr>
          <w:noProof/>
          <w:szCs w:val="22"/>
        </w:rPr>
        <w:t>)</w:t>
      </w:r>
      <w:r w:rsidR="00F519C7">
        <w:rPr>
          <w:noProof/>
          <w:szCs w:val="22"/>
        </w:rPr>
        <w:t>;</w:t>
      </w:r>
    </w:p>
    <w:p w14:paraId="5D8043B0" w14:textId="77777777" w:rsidR="00F519C7" w:rsidRDefault="00123D1C" w:rsidP="00F519C7">
      <w:pPr>
        <w:numPr>
          <w:ilvl w:val="1"/>
          <w:numId w:val="2"/>
        </w:numPr>
        <w:tabs>
          <w:tab w:val="clear" w:pos="1170"/>
          <w:tab w:val="num" w:pos="567"/>
        </w:tabs>
        <w:spacing w:line="240" w:lineRule="auto"/>
        <w:ind w:left="567" w:right="-2" w:hanging="567"/>
        <w:rPr>
          <w:noProof/>
          <w:szCs w:val="22"/>
        </w:rPr>
      </w:pPr>
      <w:r>
        <w:rPr>
          <w:noProof/>
          <w:szCs w:val="22"/>
        </w:rPr>
        <w:t xml:space="preserve">ja </w:t>
      </w:r>
      <w:r w:rsidR="00F519C7" w:rsidRPr="003D54AB">
        <w:rPr>
          <w:noProof/>
          <w:szCs w:val="22"/>
        </w:rPr>
        <w:t xml:space="preserve">Jums ir pastāvīgs vai hronisks klepus, piemēram tāds, kas rodas smēķēšanas, astmas, hroniska bronhīta vai emfizēmas </w:t>
      </w:r>
      <w:r w:rsidR="00F519C7">
        <w:rPr>
          <w:noProof/>
          <w:szCs w:val="22"/>
        </w:rPr>
        <w:t>dēļ;</w:t>
      </w:r>
    </w:p>
    <w:p w14:paraId="1CB193C7" w14:textId="77777777" w:rsidR="00F519C7" w:rsidRDefault="00123D1C" w:rsidP="00F519C7">
      <w:pPr>
        <w:numPr>
          <w:ilvl w:val="1"/>
          <w:numId w:val="2"/>
        </w:numPr>
        <w:tabs>
          <w:tab w:val="clear" w:pos="1170"/>
          <w:tab w:val="num" w:pos="567"/>
        </w:tabs>
        <w:spacing w:line="240" w:lineRule="auto"/>
        <w:ind w:left="567" w:right="-2" w:hanging="567"/>
        <w:rPr>
          <w:noProof/>
          <w:szCs w:val="22"/>
        </w:rPr>
      </w:pPr>
      <w:r>
        <w:rPr>
          <w:noProof/>
          <w:szCs w:val="22"/>
        </w:rPr>
        <w:t xml:space="preserve">ja </w:t>
      </w:r>
      <w:r w:rsidR="00F519C7">
        <w:rPr>
          <w:noProof/>
          <w:szCs w:val="22"/>
        </w:rPr>
        <w:t>Jums ir smaga hemolītiskā anēmija, glikozes-6-dehidrogenāzes deficīts, hroniski nepietiekams uzturs vai Jūs esat dehidratēts.</w:t>
      </w:r>
    </w:p>
    <w:p w14:paraId="637EEECA" w14:textId="77777777" w:rsidR="00F519C7" w:rsidRDefault="00F519C7" w:rsidP="00F519C7">
      <w:pPr>
        <w:tabs>
          <w:tab w:val="clear" w:pos="567"/>
        </w:tabs>
        <w:spacing w:line="240" w:lineRule="auto"/>
        <w:ind w:right="-2"/>
        <w:rPr>
          <w:noProof/>
          <w:szCs w:val="22"/>
        </w:rPr>
      </w:pPr>
    </w:p>
    <w:p w14:paraId="179BAFC0" w14:textId="77777777" w:rsidR="00F519C7" w:rsidRPr="000706E7" w:rsidRDefault="00F519C7" w:rsidP="00F519C7">
      <w:pPr>
        <w:tabs>
          <w:tab w:val="clear" w:pos="567"/>
        </w:tabs>
        <w:spacing w:line="240" w:lineRule="auto"/>
        <w:ind w:right="-2"/>
        <w:rPr>
          <w:b/>
          <w:noProof/>
          <w:szCs w:val="22"/>
        </w:rPr>
      </w:pPr>
      <w:r w:rsidRPr="000706E7">
        <w:rPr>
          <w:b/>
          <w:noProof/>
          <w:szCs w:val="22"/>
        </w:rPr>
        <w:t>Bērni un pusaudži</w:t>
      </w:r>
    </w:p>
    <w:p w14:paraId="4AB20F99" w14:textId="77777777" w:rsidR="00F519C7" w:rsidRPr="003D54AB" w:rsidRDefault="00F519C7" w:rsidP="00F519C7">
      <w:pPr>
        <w:tabs>
          <w:tab w:val="clear" w:pos="567"/>
        </w:tabs>
        <w:spacing w:line="240" w:lineRule="auto"/>
        <w:ind w:right="-2"/>
        <w:rPr>
          <w:noProof/>
          <w:szCs w:val="22"/>
        </w:rPr>
      </w:pPr>
      <w:r w:rsidRPr="000706E7">
        <w:rPr>
          <w:noProof/>
          <w:szCs w:val="22"/>
        </w:rPr>
        <w:t>Nedodiet TriFlunex bērniem līdz 12 gadu vecumam.</w:t>
      </w:r>
    </w:p>
    <w:p w14:paraId="2C0D38ED" w14:textId="77777777" w:rsidR="00F519C7" w:rsidRPr="00F519C7" w:rsidRDefault="00F519C7" w:rsidP="00F519C7">
      <w:pPr>
        <w:tabs>
          <w:tab w:val="clear" w:pos="567"/>
        </w:tabs>
        <w:spacing w:line="240" w:lineRule="auto"/>
        <w:ind w:right="-2"/>
        <w:rPr>
          <w:b/>
          <w:noProof/>
        </w:rPr>
      </w:pPr>
    </w:p>
    <w:p w14:paraId="124D957F" w14:textId="77777777" w:rsidR="00F519C7" w:rsidRPr="00F519C7" w:rsidRDefault="00F519C7" w:rsidP="00F519C7">
      <w:pPr>
        <w:tabs>
          <w:tab w:val="clear" w:pos="567"/>
        </w:tabs>
        <w:spacing w:line="240" w:lineRule="auto"/>
        <w:ind w:right="-2"/>
        <w:rPr>
          <w:b/>
          <w:noProof/>
        </w:rPr>
      </w:pPr>
      <w:r w:rsidRPr="00F519C7">
        <w:rPr>
          <w:b/>
          <w:noProof/>
        </w:rPr>
        <w:t>Citas zāles un TriFlunex</w:t>
      </w:r>
    </w:p>
    <w:p w14:paraId="456CE1DC" w14:textId="77777777" w:rsidR="00F519C7" w:rsidRPr="00F519C7" w:rsidRDefault="00F519C7" w:rsidP="00F519C7">
      <w:pPr>
        <w:tabs>
          <w:tab w:val="clear" w:pos="567"/>
        </w:tabs>
        <w:spacing w:line="240" w:lineRule="auto"/>
        <w:ind w:right="-2"/>
        <w:rPr>
          <w:noProof/>
        </w:rPr>
      </w:pPr>
    </w:p>
    <w:p w14:paraId="7D217BA7" w14:textId="77777777" w:rsidR="00F519C7" w:rsidRPr="003D54AB" w:rsidRDefault="00F519C7" w:rsidP="00F519C7">
      <w:pPr>
        <w:tabs>
          <w:tab w:val="clear" w:pos="567"/>
        </w:tabs>
        <w:spacing w:line="240" w:lineRule="auto"/>
        <w:ind w:right="-2"/>
        <w:rPr>
          <w:noProof/>
          <w:szCs w:val="22"/>
        </w:rPr>
      </w:pPr>
      <w:r w:rsidRPr="00F519C7">
        <w:rPr>
          <w:noProof/>
          <w:szCs w:val="22"/>
        </w:rPr>
        <w:t xml:space="preserve">Pastāstiet ārstam vai farmaceitam par visām zālēm, kuras lietojat pēdējā laikā, esat lietojis vai varētu lietot. </w:t>
      </w:r>
      <w:r w:rsidRPr="006E03CA">
        <w:rPr>
          <w:noProof/>
          <w:szCs w:val="22"/>
        </w:rPr>
        <w:t>Pirms TriFlunex lietošanas, p</w:t>
      </w:r>
      <w:r w:rsidRPr="003D54AB">
        <w:rPr>
          <w:noProof/>
          <w:szCs w:val="22"/>
        </w:rPr>
        <w:t>astāstiet savam ārstam vai farmaceitam, ja Jūs lietojat:</w:t>
      </w:r>
    </w:p>
    <w:p w14:paraId="0891A17E" w14:textId="3D018886" w:rsidR="00F519C7" w:rsidRDefault="00F519C7" w:rsidP="00F519C7">
      <w:pPr>
        <w:numPr>
          <w:ilvl w:val="1"/>
          <w:numId w:val="2"/>
        </w:numPr>
        <w:tabs>
          <w:tab w:val="clear" w:pos="1170"/>
          <w:tab w:val="num" w:pos="567"/>
        </w:tabs>
        <w:spacing w:line="240" w:lineRule="auto"/>
        <w:ind w:left="567" w:right="-2" w:hanging="567"/>
        <w:rPr>
          <w:noProof/>
          <w:szCs w:val="22"/>
        </w:rPr>
      </w:pPr>
      <w:r w:rsidRPr="003D54AB">
        <w:rPr>
          <w:noProof/>
          <w:szCs w:val="22"/>
        </w:rPr>
        <w:t>zāles, kas satur</w:t>
      </w:r>
      <w:r w:rsidRPr="003D54AB">
        <w:rPr>
          <w:b/>
          <w:noProof/>
          <w:szCs w:val="22"/>
        </w:rPr>
        <w:t xml:space="preserve"> paracetamolu, vai citas zāles pret deguna aizlikumu un gripu</w:t>
      </w:r>
      <w:r>
        <w:rPr>
          <w:noProof/>
          <w:szCs w:val="22"/>
        </w:rPr>
        <w:t>;</w:t>
      </w:r>
    </w:p>
    <w:p w14:paraId="7EDF52C5" w14:textId="13C79413" w:rsidR="00DC72D9" w:rsidRPr="00575C2E" w:rsidRDefault="00DC72D9" w:rsidP="00575C2E">
      <w:pPr>
        <w:pStyle w:val="ListParagraph"/>
        <w:numPr>
          <w:ilvl w:val="1"/>
          <w:numId w:val="2"/>
        </w:numPr>
        <w:tabs>
          <w:tab w:val="clear" w:pos="1170"/>
          <w:tab w:val="num" w:pos="567"/>
        </w:tabs>
        <w:ind w:left="567" w:hanging="567"/>
        <w:rPr>
          <w:noProof/>
          <w:szCs w:val="22"/>
        </w:rPr>
      </w:pPr>
      <w:r w:rsidRPr="00DC72D9">
        <w:rPr>
          <w:noProof/>
          <w:szCs w:val="22"/>
        </w:rPr>
        <w:t>flukloksacilīnu (antibiotisks līdzeklis), jo pastāv nopietns asins un šķidruma anomāliju risks (metabolā acidoze ar lielu anjonu starpību), kam nepieciešama steidzama ārstēšana un kas var rasties īpaši smagu nieru darbības traucējumu, sepses (kad baktērijas un to toksīni cirkulē asinīs, izraisot orgānu bojājumus), nepietiekama uztura, hroniskā alkoholisma gadījumā un, ja tiek lietotas maksimālās paracetamola dienas devas;</w:t>
      </w:r>
    </w:p>
    <w:p w14:paraId="55ED20EF" w14:textId="77777777" w:rsidR="00F519C7" w:rsidRPr="003D54AB" w:rsidRDefault="00F519C7" w:rsidP="00F519C7">
      <w:pPr>
        <w:numPr>
          <w:ilvl w:val="1"/>
          <w:numId w:val="2"/>
        </w:numPr>
        <w:tabs>
          <w:tab w:val="clear" w:pos="1170"/>
          <w:tab w:val="num" w:pos="567"/>
        </w:tabs>
        <w:spacing w:line="240" w:lineRule="auto"/>
        <w:ind w:left="567" w:right="-2" w:hanging="567"/>
        <w:rPr>
          <w:noProof/>
          <w:szCs w:val="22"/>
        </w:rPr>
      </w:pPr>
      <w:proofErr w:type="spellStart"/>
      <w:r w:rsidRPr="003D54AB">
        <w:rPr>
          <w:b/>
        </w:rPr>
        <w:t>monoamīnoksidāzes</w:t>
      </w:r>
      <w:proofErr w:type="spellEnd"/>
      <w:r w:rsidRPr="003D54AB">
        <w:rPr>
          <w:b/>
        </w:rPr>
        <w:t xml:space="preserve"> inhibitorus</w:t>
      </w:r>
      <w:r w:rsidRPr="003D54AB">
        <w:t xml:space="preserve"> (</w:t>
      </w:r>
      <w:proofErr w:type="spellStart"/>
      <w:r w:rsidRPr="003D54AB">
        <w:t>MAOi</w:t>
      </w:r>
      <w:proofErr w:type="spellEnd"/>
      <w:r w:rsidRPr="003D54AB">
        <w:t xml:space="preserve">), ko parasti lieto </w:t>
      </w:r>
      <w:r w:rsidRPr="003D54AB">
        <w:rPr>
          <w:b/>
        </w:rPr>
        <w:t>depresijas</w:t>
      </w:r>
      <w:r w:rsidRPr="003D54AB">
        <w:t xml:space="preserve"> vai </w:t>
      </w:r>
      <w:proofErr w:type="spellStart"/>
      <w:r w:rsidRPr="003D54AB">
        <w:t>P</w:t>
      </w:r>
      <w:r>
        <w:t>a</w:t>
      </w:r>
      <w:r w:rsidRPr="003D54AB">
        <w:t>rkinsona</w:t>
      </w:r>
      <w:proofErr w:type="spellEnd"/>
      <w:r w:rsidRPr="003D54AB">
        <w:t xml:space="preserve"> slimības ārstēšanai. </w:t>
      </w:r>
      <w:r w:rsidRPr="003D54AB">
        <w:rPr>
          <w:b/>
        </w:rPr>
        <w:t>Nelietojiet</w:t>
      </w:r>
      <w:r w:rsidRPr="003D54AB">
        <w:t xml:space="preserve"> </w:t>
      </w:r>
      <w:proofErr w:type="spellStart"/>
      <w:r w:rsidRPr="003D54AB">
        <w:t>TriFlunex</w:t>
      </w:r>
      <w:proofErr w:type="spellEnd"/>
      <w:r w:rsidRPr="003D54AB">
        <w:t xml:space="preserve">, ja Jūs esat lietojis </w:t>
      </w:r>
      <w:proofErr w:type="spellStart"/>
      <w:r w:rsidRPr="003D54AB">
        <w:t>MAOi</w:t>
      </w:r>
      <w:proofErr w:type="spellEnd"/>
      <w:r w:rsidRPr="003D54AB">
        <w:t xml:space="preserve"> pēdējo 14 dienu laikā</w:t>
      </w:r>
      <w:r>
        <w:t>;</w:t>
      </w:r>
    </w:p>
    <w:p w14:paraId="05155994" w14:textId="77777777" w:rsidR="00F519C7" w:rsidRPr="003D54AB" w:rsidRDefault="00F519C7" w:rsidP="00F519C7">
      <w:pPr>
        <w:numPr>
          <w:ilvl w:val="1"/>
          <w:numId w:val="2"/>
        </w:numPr>
        <w:tabs>
          <w:tab w:val="clear" w:pos="1170"/>
          <w:tab w:val="num" w:pos="567"/>
        </w:tabs>
        <w:spacing w:line="240" w:lineRule="auto"/>
        <w:ind w:left="567" w:right="-2" w:hanging="567"/>
        <w:rPr>
          <w:b/>
          <w:noProof/>
          <w:szCs w:val="22"/>
        </w:rPr>
      </w:pPr>
      <w:r w:rsidRPr="003D54AB">
        <w:rPr>
          <w:b/>
          <w:noProof/>
          <w:szCs w:val="22"/>
        </w:rPr>
        <w:t>tricikliskos antidepresantus</w:t>
      </w:r>
      <w:r w:rsidRPr="003D54AB">
        <w:rPr>
          <w:noProof/>
          <w:szCs w:val="22"/>
        </w:rPr>
        <w:t xml:space="preserve">, kurus izmanto </w:t>
      </w:r>
      <w:r w:rsidRPr="003D54AB">
        <w:rPr>
          <w:b/>
          <w:noProof/>
          <w:szCs w:val="22"/>
        </w:rPr>
        <w:t>depresijas</w:t>
      </w:r>
      <w:r w:rsidRPr="003D54AB">
        <w:rPr>
          <w:noProof/>
          <w:szCs w:val="22"/>
        </w:rPr>
        <w:t xml:space="preserve"> ārstēšanai, piemēram amitriptilīnu vai imipramīnu</w:t>
      </w:r>
      <w:r>
        <w:rPr>
          <w:noProof/>
          <w:szCs w:val="22"/>
        </w:rPr>
        <w:t>;</w:t>
      </w:r>
    </w:p>
    <w:p w14:paraId="1F1A33B2" w14:textId="77777777" w:rsidR="00F519C7" w:rsidRPr="003D54AB" w:rsidRDefault="00F519C7" w:rsidP="00F519C7">
      <w:pPr>
        <w:numPr>
          <w:ilvl w:val="1"/>
          <w:numId w:val="2"/>
        </w:numPr>
        <w:tabs>
          <w:tab w:val="clear" w:pos="1170"/>
          <w:tab w:val="num" w:pos="567"/>
        </w:tabs>
        <w:spacing w:line="240" w:lineRule="auto"/>
        <w:ind w:left="567" w:right="-2" w:hanging="567"/>
        <w:rPr>
          <w:b/>
          <w:noProof/>
          <w:szCs w:val="22"/>
        </w:rPr>
      </w:pPr>
      <w:r w:rsidRPr="003D54AB">
        <w:rPr>
          <w:noProof/>
          <w:szCs w:val="22"/>
        </w:rPr>
        <w:t xml:space="preserve">zāles </w:t>
      </w:r>
      <w:r w:rsidRPr="003D54AB">
        <w:rPr>
          <w:b/>
          <w:noProof/>
          <w:szCs w:val="22"/>
        </w:rPr>
        <w:t>augsta asinsspiediena</w:t>
      </w:r>
      <w:r w:rsidRPr="003D54AB">
        <w:rPr>
          <w:noProof/>
          <w:szCs w:val="22"/>
        </w:rPr>
        <w:t xml:space="preserve"> ārstēšanai (antihipertensīv</w:t>
      </w:r>
      <w:r>
        <w:rPr>
          <w:noProof/>
          <w:szCs w:val="22"/>
        </w:rPr>
        <w:t>ie līdzekļi</w:t>
      </w:r>
      <w:r w:rsidRPr="003D54AB">
        <w:rPr>
          <w:noProof/>
          <w:szCs w:val="22"/>
        </w:rPr>
        <w:t xml:space="preserve">), </w:t>
      </w:r>
      <w:r>
        <w:rPr>
          <w:noProof/>
          <w:szCs w:val="22"/>
        </w:rPr>
        <w:t>tai skaitā</w:t>
      </w:r>
      <w:r w:rsidRPr="003D54AB">
        <w:rPr>
          <w:noProof/>
          <w:szCs w:val="22"/>
        </w:rPr>
        <w:t xml:space="preserve"> b</w:t>
      </w:r>
      <w:r>
        <w:rPr>
          <w:noProof/>
          <w:szCs w:val="22"/>
        </w:rPr>
        <w:t>ē</w:t>
      </w:r>
      <w:r w:rsidRPr="003D54AB">
        <w:rPr>
          <w:noProof/>
          <w:szCs w:val="22"/>
        </w:rPr>
        <w:t xml:space="preserve">ta blokatorus, vai </w:t>
      </w:r>
      <w:r>
        <w:rPr>
          <w:noProof/>
          <w:szCs w:val="22"/>
        </w:rPr>
        <w:t xml:space="preserve">zāles </w:t>
      </w:r>
      <w:r w:rsidRPr="003D54AB">
        <w:rPr>
          <w:noProof/>
          <w:szCs w:val="22"/>
        </w:rPr>
        <w:t xml:space="preserve">sirdsdarbības uzlabošanai vai sirds ritma </w:t>
      </w:r>
      <w:r>
        <w:rPr>
          <w:noProof/>
          <w:szCs w:val="22"/>
        </w:rPr>
        <w:t>traucējumu ārstēšanai</w:t>
      </w:r>
      <w:r w:rsidRPr="003D54AB">
        <w:rPr>
          <w:noProof/>
          <w:szCs w:val="22"/>
        </w:rPr>
        <w:t xml:space="preserve"> (digoksīnu, lanoksīnu, digitoksīnu)</w:t>
      </w:r>
      <w:r>
        <w:rPr>
          <w:noProof/>
          <w:szCs w:val="22"/>
        </w:rPr>
        <w:t>;</w:t>
      </w:r>
    </w:p>
    <w:p w14:paraId="4B3DFE98" w14:textId="77777777" w:rsidR="00F519C7" w:rsidRPr="003D54AB" w:rsidRDefault="00F519C7" w:rsidP="00F519C7">
      <w:pPr>
        <w:numPr>
          <w:ilvl w:val="1"/>
          <w:numId w:val="2"/>
        </w:numPr>
        <w:tabs>
          <w:tab w:val="clear" w:pos="1170"/>
          <w:tab w:val="num" w:pos="567"/>
        </w:tabs>
        <w:spacing w:line="240" w:lineRule="auto"/>
        <w:ind w:left="567" w:right="-2" w:hanging="567"/>
        <w:rPr>
          <w:b/>
          <w:noProof/>
          <w:szCs w:val="22"/>
        </w:rPr>
      </w:pPr>
      <w:r w:rsidRPr="003D54AB">
        <w:rPr>
          <w:noProof/>
          <w:szCs w:val="22"/>
        </w:rPr>
        <w:t>fenotiazīnus (kurus lieto kā antipsihoti</w:t>
      </w:r>
      <w:r>
        <w:rPr>
          <w:noProof/>
          <w:szCs w:val="22"/>
        </w:rPr>
        <w:t>sk</w:t>
      </w:r>
      <w:r w:rsidRPr="003D54AB">
        <w:rPr>
          <w:noProof/>
          <w:szCs w:val="22"/>
        </w:rPr>
        <w:t>us</w:t>
      </w:r>
      <w:r>
        <w:rPr>
          <w:noProof/>
          <w:szCs w:val="22"/>
        </w:rPr>
        <w:t xml:space="preserve"> līdzekļus</w:t>
      </w:r>
      <w:r w:rsidRPr="003D54AB">
        <w:rPr>
          <w:noProof/>
          <w:szCs w:val="22"/>
        </w:rPr>
        <w:t xml:space="preserve"> šizofrēnijas vai paranoj</w:t>
      </w:r>
      <w:r>
        <w:rPr>
          <w:noProof/>
          <w:szCs w:val="22"/>
        </w:rPr>
        <w:t>ālu traucējumu</w:t>
      </w:r>
      <w:r w:rsidRPr="003D54AB">
        <w:rPr>
          <w:noProof/>
          <w:szCs w:val="22"/>
        </w:rPr>
        <w:t xml:space="preserve"> ārstēšanai, vai sliktas dūšas un vemšanas novēršanai)</w:t>
      </w:r>
      <w:r>
        <w:rPr>
          <w:noProof/>
          <w:szCs w:val="22"/>
        </w:rPr>
        <w:t>;</w:t>
      </w:r>
    </w:p>
    <w:p w14:paraId="245CD946" w14:textId="77777777" w:rsidR="00F519C7" w:rsidRPr="003D54AB" w:rsidRDefault="00F519C7" w:rsidP="00F519C7">
      <w:pPr>
        <w:numPr>
          <w:ilvl w:val="1"/>
          <w:numId w:val="2"/>
        </w:numPr>
        <w:tabs>
          <w:tab w:val="clear" w:pos="1170"/>
          <w:tab w:val="num" w:pos="567"/>
        </w:tabs>
        <w:spacing w:line="240" w:lineRule="auto"/>
        <w:ind w:left="567" w:right="-2" w:hanging="567"/>
        <w:rPr>
          <w:b/>
          <w:noProof/>
          <w:szCs w:val="22"/>
        </w:rPr>
      </w:pPr>
      <w:r w:rsidRPr="003D54AB">
        <w:rPr>
          <w:noProof/>
          <w:szCs w:val="22"/>
        </w:rPr>
        <w:t xml:space="preserve">zāles pret </w:t>
      </w:r>
      <w:r w:rsidRPr="003D54AB">
        <w:rPr>
          <w:b/>
          <w:noProof/>
          <w:szCs w:val="22"/>
        </w:rPr>
        <w:t>sliktu dūšu un vemšanu</w:t>
      </w:r>
      <w:r w:rsidRPr="003D54AB">
        <w:rPr>
          <w:noProof/>
          <w:szCs w:val="22"/>
        </w:rPr>
        <w:t xml:space="preserve"> (piemēram metoklopramīdu vai d</w:t>
      </w:r>
      <w:r>
        <w:rPr>
          <w:noProof/>
          <w:szCs w:val="22"/>
        </w:rPr>
        <w:t>o</w:t>
      </w:r>
      <w:r w:rsidRPr="003D54AB">
        <w:rPr>
          <w:noProof/>
          <w:szCs w:val="22"/>
        </w:rPr>
        <w:t>mperidonu)</w:t>
      </w:r>
      <w:r>
        <w:rPr>
          <w:noProof/>
          <w:szCs w:val="22"/>
        </w:rPr>
        <w:t>;</w:t>
      </w:r>
    </w:p>
    <w:p w14:paraId="190813EB" w14:textId="77777777" w:rsidR="00F519C7" w:rsidRPr="003D54AB" w:rsidRDefault="00F519C7" w:rsidP="00F519C7">
      <w:pPr>
        <w:numPr>
          <w:ilvl w:val="1"/>
          <w:numId w:val="2"/>
        </w:numPr>
        <w:tabs>
          <w:tab w:val="clear" w:pos="1170"/>
          <w:tab w:val="num" w:pos="567"/>
        </w:tabs>
        <w:spacing w:line="240" w:lineRule="auto"/>
        <w:ind w:left="567" w:right="-2" w:hanging="567"/>
        <w:rPr>
          <w:b/>
          <w:noProof/>
          <w:szCs w:val="22"/>
        </w:rPr>
      </w:pPr>
      <w:r w:rsidRPr="003D54AB">
        <w:rPr>
          <w:noProof/>
          <w:szCs w:val="22"/>
        </w:rPr>
        <w:t xml:space="preserve">zāles, kas </w:t>
      </w:r>
      <w:r w:rsidRPr="003D54AB">
        <w:rPr>
          <w:b/>
          <w:noProof/>
          <w:szCs w:val="22"/>
        </w:rPr>
        <w:t>šķidrina asinis</w:t>
      </w:r>
      <w:r w:rsidRPr="003D54AB">
        <w:rPr>
          <w:noProof/>
          <w:szCs w:val="22"/>
        </w:rPr>
        <w:t xml:space="preserve"> (antikoagulantus), piemēram varfarīnu vai citus kumarīnus</w:t>
      </w:r>
      <w:r>
        <w:rPr>
          <w:noProof/>
          <w:szCs w:val="22"/>
        </w:rPr>
        <w:t>;</w:t>
      </w:r>
    </w:p>
    <w:p w14:paraId="65F0EEC4" w14:textId="77777777" w:rsidR="00F519C7" w:rsidRPr="003D54AB" w:rsidRDefault="00F519C7" w:rsidP="00F519C7">
      <w:pPr>
        <w:numPr>
          <w:ilvl w:val="1"/>
          <w:numId w:val="2"/>
        </w:numPr>
        <w:tabs>
          <w:tab w:val="clear" w:pos="1170"/>
          <w:tab w:val="num" w:pos="567"/>
        </w:tabs>
        <w:spacing w:line="240" w:lineRule="auto"/>
        <w:ind w:left="567" w:right="-2" w:hanging="567"/>
        <w:rPr>
          <w:b/>
          <w:noProof/>
          <w:szCs w:val="22"/>
        </w:rPr>
      </w:pPr>
      <w:r w:rsidRPr="003D54AB">
        <w:rPr>
          <w:noProof/>
          <w:szCs w:val="22"/>
        </w:rPr>
        <w:t xml:space="preserve">zāles pret </w:t>
      </w:r>
      <w:r w:rsidRPr="003D54AB">
        <w:rPr>
          <w:b/>
          <w:noProof/>
          <w:szCs w:val="22"/>
        </w:rPr>
        <w:t>augstu holesterīn</w:t>
      </w:r>
      <w:r>
        <w:rPr>
          <w:b/>
          <w:noProof/>
          <w:szCs w:val="22"/>
        </w:rPr>
        <w:t>a līmeni</w:t>
      </w:r>
      <w:r w:rsidRPr="003D54AB">
        <w:rPr>
          <w:b/>
          <w:noProof/>
          <w:szCs w:val="22"/>
        </w:rPr>
        <w:t xml:space="preserve"> </w:t>
      </w:r>
      <w:r w:rsidRPr="003D54AB">
        <w:rPr>
          <w:noProof/>
          <w:szCs w:val="22"/>
        </w:rPr>
        <w:t xml:space="preserve">(piemēram </w:t>
      </w:r>
      <w:r>
        <w:rPr>
          <w:noProof/>
          <w:szCs w:val="22"/>
        </w:rPr>
        <w:t>h</w:t>
      </w:r>
      <w:r w:rsidRPr="003D54AB">
        <w:rPr>
          <w:noProof/>
          <w:szCs w:val="22"/>
        </w:rPr>
        <w:t>olestiramīnu)</w:t>
      </w:r>
      <w:r>
        <w:rPr>
          <w:noProof/>
          <w:szCs w:val="22"/>
        </w:rPr>
        <w:t>;</w:t>
      </w:r>
    </w:p>
    <w:p w14:paraId="6704D195" w14:textId="77777777" w:rsidR="00F519C7" w:rsidRPr="003D54AB" w:rsidRDefault="00F519C7" w:rsidP="00F519C7">
      <w:pPr>
        <w:numPr>
          <w:ilvl w:val="1"/>
          <w:numId w:val="2"/>
        </w:numPr>
        <w:tabs>
          <w:tab w:val="clear" w:pos="1170"/>
          <w:tab w:val="num" w:pos="567"/>
        </w:tabs>
        <w:spacing w:line="240" w:lineRule="auto"/>
        <w:ind w:left="567" w:right="-2" w:hanging="567"/>
        <w:rPr>
          <w:b/>
          <w:noProof/>
          <w:szCs w:val="22"/>
        </w:rPr>
      </w:pPr>
      <w:r>
        <w:rPr>
          <w:noProof/>
          <w:szCs w:val="22"/>
        </w:rPr>
        <w:t>sedatīvas</w:t>
      </w:r>
      <w:r w:rsidRPr="003D54AB">
        <w:rPr>
          <w:noProof/>
          <w:szCs w:val="22"/>
        </w:rPr>
        <w:t xml:space="preserve"> zāles (barbiturātus)</w:t>
      </w:r>
      <w:r>
        <w:rPr>
          <w:noProof/>
          <w:szCs w:val="22"/>
        </w:rPr>
        <w:t>;</w:t>
      </w:r>
    </w:p>
    <w:p w14:paraId="3EE92F0D" w14:textId="77777777" w:rsidR="00F519C7" w:rsidRPr="003D54AB" w:rsidRDefault="00F519C7" w:rsidP="00F519C7">
      <w:pPr>
        <w:numPr>
          <w:ilvl w:val="1"/>
          <w:numId w:val="2"/>
        </w:numPr>
        <w:tabs>
          <w:tab w:val="clear" w:pos="1170"/>
          <w:tab w:val="num" w:pos="567"/>
        </w:tabs>
        <w:spacing w:line="240" w:lineRule="auto"/>
        <w:ind w:left="567" w:right="-2" w:hanging="567"/>
        <w:rPr>
          <w:b/>
          <w:noProof/>
          <w:szCs w:val="22"/>
        </w:rPr>
      </w:pPr>
      <w:r w:rsidRPr="003D54AB">
        <w:rPr>
          <w:noProof/>
          <w:szCs w:val="22"/>
        </w:rPr>
        <w:t>probenecīdu vai AZT (zidovudīnu)</w:t>
      </w:r>
      <w:r>
        <w:rPr>
          <w:noProof/>
          <w:szCs w:val="22"/>
        </w:rPr>
        <w:t>;</w:t>
      </w:r>
    </w:p>
    <w:p w14:paraId="12BECB1C" w14:textId="77777777" w:rsidR="00F519C7" w:rsidRPr="003D54AB" w:rsidRDefault="00F519C7" w:rsidP="00F519C7">
      <w:pPr>
        <w:numPr>
          <w:ilvl w:val="1"/>
          <w:numId w:val="2"/>
        </w:numPr>
        <w:tabs>
          <w:tab w:val="clear" w:pos="1170"/>
          <w:tab w:val="num" w:pos="567"/>
        </w:tabs>
        <w:spacing w:line="240" w:lineRule="auto"/>
        <w:ind w:left="567" w:right="-2" w:hanging="567"/>
        <w:rPr>
          <w:b/>
          <w:noProof/>
          <w:szCs w:val="22"/>
        </w:rPr>
      </w:pPr>
      <w:r w:rsidRPr="003D54AB">
        <w:rPr>
          <w:noProof/>
          <w:szCs w:val="22"/>
        </w:rPr>
        <w:t>izoniazīdu (lieto tuberkulozes novēršanai)</w:t>
      </w:r>
      <w:r>
        <w:rPr>
          <w:noProof/>
          <w:szCs w:val="22"/>
        </w:rPr>
        <w:t>.</w:t>
      </w:r>
    </w:p>
    <w:p w14:paraId="3C82AC4A" w14:textId="77777777" w:rsidR="00F519C7" w:rsidRPr="003D54AB" w:rsidRDefault="00F519C7" w:rsidP="00F519C7">
      <w:pPr>
        <w:numPr>
          <w:ilvl w:val="12"/>
          <w:numId w:val="0"/>
        </w:numPr>
        <w:tabs>
          <w:tab w:val="clear" w:pos="567"/>
        </w:tabs>
        <w:spacing w:line="240" w:lineRule="auto"/>
        <w:rPr>
          <w:noProof/>
        </w:rPr>
      </w:pPr>
    </w:p>
    <w:p w14:paraId="7C1878C8" w14:textId="77777777" w:rsidR="00F519C7" w:rsidRDefault="00F519C7" w:rsidP="00F519C7">
      <w:pPr>
        <w:tabs>
          <w:tab w:val="clear" w:pos="567"/>
        </w:tabs>
        <w:spacing w:line="240" w:lineRule="auto"/>
        <w:ind w:right="-2"/>
        <w:rPr>
          <w:b/>
          <w:noProof/>
          <w:color w:val="000000"/>
          <w:szCs w:val="22"/>
          <w:lang w:eastAsia="es-ES"/>
        </w:rPr>
      </w:pPr>
      <w:r w:rsidRPr="003D54AB">
        <w:rPr>
          <w:b/>
          <w:noProof/>
          <w:color w:val="000000"/>
          <w:szCs w:val="22"/>
          <w:lang w:eastAsia="es-ES"/>
        </w:rPr>
        <w:t>Tri</w:t>
      </w:r>
      <w:r>
        <w:rPr>
          <w:b/>
          <w:noProof/>
          <w:color w:val="000000"/>
          <w:szCs w:val="22"/>
          <w:lang w:eastAsia="es-ES"/>
        </w:rPr>
        <w:t>F</w:t>
      </w:r>
      <w:r w:rsidRPr="003D54AB">
        <w:rPr>
          <w:b/>
          <w:noProof/>
          <w:color w:val="000000"/>
          <w:szCs w:val="22"/>
          <w:lang w:eastAsia="es-ES"/>
        </w:rPr>
        <w:t>lunex kopā ar uzturu</w:t>
      </w:r>
      <w:r w:rsidR="00190D19">
        <w:rPr>
          <w:b/>
          <w:noProof/>
          <w:color w:val="000000"/>
          <w:szCs w:val="22"/>
          <w:lang w:eastAsia="es-ES"/>
        </w:rPr>
        <w:t>,</w:t>
      </w:r>
      <w:r>
        <w:rPr>
          <w:b/>
          <w:noProof/>
          <w:color w:val="000000"/>
          <w:szCs w:val="22"/>
          <w:lang w:eastAsia="es-ES"/>
        </w:rPr>
        <w:t xml:space="preserve"> </w:t>
      </w:r>
      <w:r w:rsidRPr="003D54AB">
        <w:rPr>
          <w:b/>
          <w:noProof/>
          <w:color w:val="000000"/>
          <w:szCs w:val="22"/>
          <w:lang w:eastAsia="es-ES"/>
        </w:rPr>
        <w:t>dzērienu</w:t>
      </w:r>
      <w:r w:rsidR="00190D19">
        <w:rPr>
          <w:b/>
          <w:noProof/>
          <w:color w:val="000000"/>
          <w:szCs w:val="22"/>
          <w:lang w:eastAsia="es-ES"/>
        </w:rPr>
        <w:t xml:space="preserve"> un alkoholu</w:t>
      </w:r>
      <w:r w:rsidRPr="003D54AB">
        <w:rPr>
          <w:b/>
          <w:noProof/>
          <w:color w:val="000000"/>
          <w:szCs w:val="22"/>
          <w:lang w:eastAsia="es-ES"/>
        </w:rPr>
        <w:t xml:space="preserve"> </w:t>
      </w:r>
    </w:p>
    <w:p w14:paraId="51DE920F" w14:textId="77777777" w:rsidR="00F519C7" w:rsidRPr="003D54AB" w:rsidRDefault="00F519C7" w:rsidP="00F519C7">
      <w:pPr>
        <w:tabs>
          <w:tab w:val="clear" w:pos="567"/>
        </w:tabs>
        <w:spacing w:line="240" w:lineRule="auto"/>
        <w:ind w:right="-2"/>
        <w:rPr>
          <w:szCs w:val="22"/>
        </w:rPr>
      </w:pPr>
      <w:r w:rsidRPr="003D54AB">
        <w:rPr>
          <w:noProof/>
          <w:color w:val="000000"/>
          <w:szCs w:val="22"/>
          <w:lang w:eastAsia="es-ES"/>
        </w:rPr>
        <w:t>Nelietojiet šīs zāles kopā ar alkoholiskiem dzērieniem.</w:t>
      </w:r>
    </w:p>
    <w:p w14:paraId="62961799" w14:textId="77777777" w:rsidR="00F519C7" w:rsidRPr="003D54AB" w:rsidRDefault="00F519C7" w:rsidP="00F519C7">
      <w:pPr>
        <w:numPr>
          <w:ilvl w:val="12"/>
          <w:numId w:val="0"/>
        </w:numPr>
        <w:tabs>
          <w:tab w:val="clear" w:pos="567"/>
        </w:tabs>
        <w:spacing w:line="240" w:lineRule="auto"/>
        <w:ind w:right="-2"/>
        <w:rPr>
          <w:szCs w:val="22"/>
        </w:rPr>
      </w:pPr>
    </w:p>
    <w:p w14:paraId="331433BB" w14:textId="77777777" w:rsidR="00F519C7" w:rsidRPr="003D54AB" w:rsidRDefault="00F519C7" w:rsidP="00F519C7">
      <w:pPr>
        <w:numPr>
          <w:ilvl w:val="12"/>
          <w:numId w:val="0"/>
        </w:numPr>
        <w:tabs>
          <w:tab w:val="clear" w:pos="567"/>
        </w:tabs>
        <w:spacing w:line="240" w:lineRule="auto"/>
        <w:ind w:right="-2"/>
        <w:rPr>
          <w:szCs w:val="22"/>
        </w:rPr>
      </w:pPr>
      <w:r w:rsidRPr="003D54AB">
        <w:rPr>
          <w:b/>
          <w:szCs w:val="22"/>
        </w:rPr>
        <w:t>Grūtniecība</w:t>
      </w:r>
      <w:r>
        <w:rPr>
          <w:b/>
          <w:szCs w:val="22"/>
        </w:rPr>
        <w:t>,</w:t>
      </w:r>
      <w:r w:rsidRPr="003D54AB">
        <w:rPr>
          <w:b/>
          <w:szCs w:val="22"/>
        </w:rPr>
        <w:t xml:space="preserve"> barošana ar krūti</w:t>
      </w:r>
      <w:r>
        <w:rPr>
          <w:b/>
          <w:szCs w:val="22"/>
        </w:rPr>
        <w:t xml:space="preserve"> un </w:t>
      </w:r>
      <w:proofErr w:type="spellStart"/>
      <w:r>
        <w:rPr>
          <w:b/>
          <w:szCs w:val="22"/>
        </w:rPr>
        <w:t>fertilitāte</w:t>
      </w:r>
      <w:proofErr w:type="spellEnd"/>
    </w:p>
    <w:p w14:paraId="29115D09" w14:textId="77777777" w:rsidR="00190D19" w:rsidRDefault="00190D19" w:rsidP="00F519C7">
      <w:pPr>
        <w:numPr>
          <w:ilvl w:val="12"/>
          <w:numId w:val="0"/>
        </w:numPr>
        <w:tabs>
          <w:tab w:val="clear" w:pos="567"/>
        </w:tabs>
        <w:spacing w:line="240" w:lineRule="auto"/>
        <w:ind w:right="-2"/>
        <w:rPr>
          <w:szCs w:val="22"/>
        </w:rPr>
      </w:pPr>
      <w:r>
        <w:rPr>
          <w:szCs w:val="22"/>
        </w:rPr>
        <w:lastRenderedPageBreak/>
        <w:t>Ja Jūs esat grūtniece vai barojat bērnu ar krūti, ja domājat, ka Jums varētu būt grūtniecība, vai plānojat grūtniecību, pirms šo zāļu lietošanas konsultējieties ar ārstu vai farmaceitu.</w:t>
      </w:r>
    </w:p>
    <w:p w14:paraId="1A2ADC6B" w14:textId="77777777" w:rsidR="00F519C7" w:rsidRPr="004C67BA" w:rsidRDefault="00190D19" w:rsidP="00F519C7">
      <w:pPr>
        <w:numPr>
          <w:ilvl w:val="12"/>
          <w:numId w:val="0"/>
        </w:numPr>
        <w:tabs>
          <w:tab w:val="clear" w:pos="567"/>
        </w:tabs>
        <w:spacing w:line="240" w:lineRule="auto"/>
        <w:ind w:right="-2"/>
        <w:rPr>
          <w:szCs w:val="22"/>
        </w:rPr>
      </w:pPr>
      <w:r>
        <w:rPr>
          <w:szCs w:val="22"/>
        </w:rPr>
        <w:t xml:space="preserve">Ja nepieciešams, </w:t>
      </w:r>
      <w:proofErr w:type="spellStart"/>
      <w:r w:rsidR="00F519C7" w:rsidRPr="000C474B">
        <w:rPr>
          <w:szCs w:val="22"/>
        </w:rPr>
        <w:t>TriFlunex</w:t>
      </w:r>
      <w:proofErr w:type="spellEnd"/>
      <w:r>
        <w:rPr>
          <w:szCs w:val="22"/>
        </w:rPr>
        <w:t xml:space="preserve"> </w:t>
      </w:r>
      <w:r w:rsidR="00F519C7" w:rsidRPr="000C474B">
        <w:rPr>
          <w:szCs w:val="22"/>
        </w:rPr>
        <w:t>lieto</w:t>
      </w:r>
      <w:r w:rsidR="00123D1C">
        <w:rPr>
          <w:szCs w:val="22"/>
        </w:rPr>
        <w:t>t</w:t>
      </w:r>
      <w:r w:rsidR="00F519C7" w:rsidRPr="000C474B">
        <w:rPr>
          <w:szCs w:val="22"/>
        </w:rPr>
        <w:t xml:space="preserve"> grūtniecības laikā</w:t>
      </w:r>
      <w:r w:rsidR="00F519C7">
        <w:rPr>
          <w:szCs w:val="22"/>
        </w:rPr>
        <w:t xml:space="preserve"> </w:t>
      </w:r>
      <w:r w:rsidR="00123D1C">
        <w:rPr>
          <w:szCs w:val="22"/>
        </w:rPr>
        <w:t>drīkst tikai tad, ja to ieteicis ārsts vai farmaceits</w:t>
      </w:r>
    </w:p>
    <w:p w14:paraId="7956A68C" w14:textId="77777777" w:rsidR="009B49D3" w:rsidRDefault="00190D19" w:rsidP="00F519C7">
      <w:pPr>
        <w:numPr>
          <w:ilvl w:val="12"/>
          <w:numId w:val="0"/>
        </w:numPr>
        <w:tabs>
          <w:tab w:val="clear" w:pos="567"/>
        </w:tabs>
        <w:spacing w:line="240" w:lineRule="auto"/>
        <w:ind w:right="-2"/>
        <w:rPr>
          <w:szCs w:val="22"/>
        </w:rPr>
      </w:pPr>
      <w:r>
        <w:rPr>
          <w:szCs w:val="22"/>
        </w:rPr>
        <w:t>Jums j</w:t>
      </w:r>
      <w:r w:rsidRPr="00190D19">
        <w:rPr>
          <w:szCs w:val="22"/>
        </w:rPr>
        <w:t>ālieto mazāk</w:t>
      </w:r>
      <w:r>
        <w:rPr>
          <w:szCs w:val="22"/>
        </w:rPr>
        <w:t>ā</w:t>
      </w:r>
      <w:r w:rsidRPr="00190D19">
        <w:rPr>
          <w:szCs w:val="22"/>
        </w:rPr>
        <w:t xml:space="preserve"> efektīv</w:t>
      </w:r>
      <w:r>
        <w:rPr>
          <w:szCs w:val="22"/>
        </w:rPr>
        <w:t>ā deva, kas mazina s</w:t>
      </w:r>
      <w:r w:rsidR="009B49D3">
        <w:rPr>
          <w:szCs w:val="22"/>
        </w:rPr>
        <w:t>āpes un/vai d</w:t>
      </w:r>
      <w:r>
        <w:rPr>
          <w:szCs w:val="22"/>
        </w:rPr>
        <w:t>rudzi</w:t>
      </w:r>
      <w:r w:rsidR="009B49D3">
        <w:rPr>
          <w:szCs w:val="22"/>
        </w:rPr>
        <w:t>, un</w:t>
      </w:r>
      <w:r w:rsidRPr="00190D19">
        <w:rPr>
          <w:szCs w:val="22"/>
        </w:rPr>
        <w:t xml:space="preserve"> iespējami īsāk</w:t>
      </w:r>
      <w:r w:rsidR="009B49D3">
        <w:rPr>
          <w:szCs w:val="22"/>
        </w:rPr>
        <w:t>u</w:t>
      </w:r>
      <w:r w:rsidRPr="00190D19">
        <w:rPr>
          <w:szCs w:val="22"/>
        </w:rPr>
        <w:t xml:space="preserve"> laiku</w:t>
      </w:r>
      <w:r w:rsidR="009B49D3">
        <w:rPr>
          <w:szCs w:val="22"/>
        </w:rPr>
        <w:t>. Ja sāpes un/vai drudzis nemazinās vai Jums zāles jālieto biežāk, konsultējieties ar ārstu.</w:t>
      </w:r>
    </w:p>
    <w:p w14:paraId="0C40331C" w14:textId="77777777" w:rsidR="00190D19" w:rsidRPr="003D54AB" w:rsidRDefault="00190D19" w:rsidP="00F519C7">
      <w:pPr>
        <w:numPr>
          <w:ilvl w:val="12"/>
          <w:numId w:val="0"/>
        </w:numPr>
        <w:tabs>
          <w:tab w:val="clear" w:pos="567"/>
        </w:tabs>
        <w:spacing w:line="240" w:lineRule="auto"/>
        <w:ind w:right="-2"/>
        <w:rPr>
          <w:szCs w:val="22"/>
        </w:rPr>
      </w:pPr>
    </w:p>
    <w:p w14:paraId="15F58288" w14:textId="77777777" w:rsidR="00F519C7" w:rsidRPr="003D54AB" w:rsidRDefault="00F519C7" w:rsidP="00F519C7">
      <w:pPr>
        <w:numPr>
          <w:ilvl w:val="12"/>
          <w:numId w:val="0"/>
        </w:numPr>
        <w:tabs>
          <w:tab w:val="clear" w:pos="567"/>
        </w:tabs>
        <w:spacing w:line="240" w:lineRule="auto"/>
        <w:ind w:right="-2"/>
        <w:rPr>
          <w:noProof/>
        </w:rPr>
      </w:pPr>
      <w:r w:rsidRPr="003D54AB">
        <w:rPr>
          <w:b/>
          <w:noProof/>
        </w:rPr>
        <w:t>Transportlīdzekļu vadīšana un mehānismu apkalpošana</w:t>
      </w:r>
    </w:p>
    <w:p w14:paraId="069D4838" w14:textId="77777777" w:rsidR="00F519C7" w:rsidRPr="003D54AB" w:rsidRDefault="00F519C7" w:rsidP="00F519C7">
      <w:pPr>
        <w:numPr>
          <w:ilvl w:val="12"/>
          <w:numId w:val="0"/>
        </w:numPr>
        <w:tabs>
          <w:tab w:val="clear" w:pos="567"/>
        </w:tabs>
        <w:spacing w:line="240" w:lineRule="auto"/>
        <w:ind w:right="-2"/>
        <w:rPr>
          <w:szCs w:val="22"/>
        </w:rPr>
      </w:pPr>
      <w:r w:rsidRPr="003D54AB">
        <w:rPr>
          <w:noProof/>
        </w:rPr>
        <w:t>Šīs zāles var izraisīt reiboni vai ap</w:t>
      </w:r>
      <w:r w:rsidR="002F7093">
        <w:rPr>
          <w:noProof/>
        </w:rPr>
        <w:t>j</w:t>
      </w:r>
      <w:r w:rsidRPr="003D54AB">
        <w:rPr>
          <w:noProof/>
        </w:rPr>
        <w:t>u</w:t>
      </w:r>
      <w:r w:rsidR="002F7093">
        <w:rPr>
          <w:noProof/>
        </w:rPr>
        <w:t>k</w:t>
      </w:r>
      <w:r w:rsidRPr="003D54AB">
        <w:rPr>
          <w:noProof/>
        </w:rPr>
        <w:t xml:space="preserve">umu. </w:t>
      </w:r>
      <w:r w:rsidRPr="006E03CA">
        <w:rPr>
          <w:noProof/>
        </w:rPr>
        <w:t>Ja tā notiek, nevadiet transportlīdzekļus un neapkalpojiet mehānismus.</w:t>
      </w:r>
    </w:p>
    <w:p w14:paraId="5AE83148" w14:textId="77777777" w:rsidR="00F519C7" w:rsidRPr="003D54AB" w:rsidRDefault="00F519C7" w:rsidP="00F519C7">
      <w:pPr>
        <w:numPr>
          <w:ilvl w:val="12"/>
          <w:numId w:val="0"/>
        </w:numPr>
        <w:tabs>
          <w:tab w:val="clear" w:pos="567"/>
        </w:tabs>
        <w:spacing w:line="240" w:lineRule="auto"/>
        <w:ind w:right="-2"/>
        <w:rPr>
          <w:szCs w:val="22"/>
        </w:rPr>
      </w:pPr>
    </w:p>
    <w:p w14:paraId="18B7860E" w14:textId="77777777" w:rsidR="00F519C7" w:rsidRDefault="00F519C7" w:rsidP="00F519C7">
      <w:pPr>
        <w:numPr>
          <w:ilvl w:val="12"/>
          <w:numId w:val="0"/>
        </w:numPr>
        <w:tabs>
          <w:tab w:val="clear" w:pos="567"/>
        </w:tabs>
        <w:spacing w:line="240" w:lineRule="auto"/>
        <w:ind w:right="-2"/>
        <w:rPr>
          <w:b/>
          <w:szCs w:val="22"/>
        </w:rPr>
      </w:pPr>
      <w:proofErr w:type="spellStart"/>
      <w:r>
        <w:rPr>
          <w:b/>
          <w:szCs w:val="22"/>
        </w:rPr>
        <w:t>TriF</w:t>
      </w:r>
      <w:r w:rsidRPr="00E94614">
        <w:rPr>
          <w:b/>
          <w:szCs w:val="22"/>
        </w:rPr>
        <w:t>lunex</w:t>
      </w:r>
      <w:proofErr w:type="spellEnd"/>
      <w:r w:rsidRPr="00E94614">
        <w:rPr>
          <w:b/>
          <w:szCs w:val="22"/>
        </w:rPr>
        <w:t xml:space="preserve"> </w:t>
      </w:r>
      <w:r>
        <w:rPr>
          <w:b/>
          <w:szCs w:val="22"/>
        </w:rPr>
        <w:t>satur</w:t>
      </w:r>
      <w:r w:rsidR="00123D1C">
        <w:rPr>
          <w:b/>
          <w:szCs w:val="22"/>
        </w:rPr>
        <w:t xml:space="preserve"> </w:t>
      </w:r>
      <w:proofErr w:type="spellStart"/>
      <w:r w:rsidR="00123D1C">
        <w:rPr>
          <w:b/>
          <w:szCs w:val="22"/>
        </w:rPr>
        <w:t>aspartāmu</w:t>
      </w:r>
      <w:proofErr w:type="spellEnd"/>
      <w:r w:rsidR="00123D1C">
        <w:rPr>
          <w:b/>
          <w:szCs w:val="22"/>
        </w:rPr>
        <w:t>, saharozi un nātriju</w:t>
      </w:r>
    </w:p>
    <w:p w14:paraId="539E73F8" w14:textId="77777777" w:rsidR="00F519C7" w:rsidRPr="003D54AB" w:rsidRDefault="00E00EC5" w:rsidP="00F519C7">
      <w:pPr>
        <w:numPr>
          <w:ilvl w:val="1"/>
          <w:numId w:val="2"/>
        </w:numPr>
        <w:tabs>
          <w:tab w:val="clear" w:pos="1170"/>
          <w:tab w:val="num" w:pos="567"/>
        </w:tabs>
        <w:spacing w:line="240" w:lineRule="auto"/>
        <w:ind w:left="567" w:right="-2" w:hanging="567"/>
        <w:rPr>
          <w:b/>
          <w:noProof/>
          <w:szCs w:val="22"/>
        </w:rPr>
      </w:pPr>
      <w:r>
        <w:rPr>
          <w:noProof/>
          <w:szCs w:val="22"/>
        </w:rPr>
        <w:t xml:space="preserve">Aspartāms (E951). </w:t>
      </w:r>
      <w:r w:rsidRPr="00E00EC5">
        <w:rPr>
          <w:noProof/>
          <w:szCs w:val="22"/>
        </w:rPr>
        <w:t xml:space="preserve">Šīs zāles satur </w:t>
      </w:r>
      <w:r>
        <w:rPr>
          <w:noProof/>
          <w:szCs w:val="22"/>
        </w:rPr>
        <w:t>6</w:t>
      </w:r>
      <w:r w:rsidRPr="00E00EC5">
        <w:rPr>
          <w:noProof/>
          <w:szCs w:val="22"/>
        </w:rPr>
        <w:t xml:space="preserve"> mg aspartāma katrā </w:t>
      </w:r>
      <w:r>
        <w:rPr>
          <w:noProof/>
          <w:szCs w:val="22"/>
        </w:rPr>
        <w:t>paciņā</w:t>
      </w:r>
      <w:r w:rsidRPr="00E00EC5">
        <w:rPr>
          <w:noProof/>
          <w:szCs w:val="22"/>
        </w:rPr>
        <w:t>. Aspartāms ir fenilalanīna avots. Tas var būt kai</w:t>
      </w:r>
      <w:r w:rsidR="00992662">
        <w:rPr>
          <w:noProof/>
          <w:szCs w:val="22"/>
        </w:rPr>
        <w:t>tīgs, ja Jums ir fenilketonūrij</w:t>
      </w:r>
      <w:r w:rsidRPr="00E00EC5">
        <w:rPr>
          <w:noProof/>
          <w:szCs w:val="22"/>
        </w:rPr>
        <w:t>a (FKU), kas ir reta ģenētiska slimība, kuras gadījumā fenilalanīns uzkrājas, jo organisms nevar to pareizi izvadīt.</w:t>
      </w:r>
      <w:r w:rsidR="00F519C7" w:rsidRPr="003D54AB">
        <w:rPr>
          <w:noProof/>
          <w:szCs w:val="22"/>
        </w:rPr>
        <w:t>Saharoz</w:t>
      </w:r>
      <w:r>
        <w:rPr>
          <w:noProof/>
          <w:szCs w:val="22"/>
        </w:rPr>
        <w:t>e</w:t>
      </w:r>
      <w:r w:rsidR="00F519C7" w:rsidRPr="003D54AB">
        <w:rPr>
          <w:noProof/>
          <w:szCs w:val="22"/>
        </w:rPr>
        <w:t>. Ja Jums ārsts ir teicis, ka Jums ir dažu cukuru nepanesība, konsultējieties ar ārstu pirms zāļu lietošanas.</w:t>
      </w:r>
    </w:p>
    <w:p w14:paraId="00D3C35F" w14:textId="77777777" w:rsidR="00F519C7" w:rsidRPr="00E00EC5" w:rsidRDefault="00F519C7" w:rsidP="002A0E33">
      <w:pPr>
        <w:numPr>
          <w:ilvl w:val="1"/>
          <w:numId w:val="2"/>
        </w:numPr>
        <w:tabs>
          <w:tab w:val="clear" w:pos="567"/>
        </w:tabs>
        <w:spacing w:line="240" w:lineRule="auto"/>
        <w:ind w:right="-2"/>
        <w:rPr>
          <w:b/>
          <w:noProof/>
          <w:szCs w:val="22"/>
        </w:rPr>
      </w:pPr>
      <w:r w:rsidRPr="00E00EC5">
        <w:rPr>
          <w:noProof/>
          <w:szCs w:val="22"/>
        </w:rPr>
        <w:t>Nātrij</w:t>
      </w:r>
      <w:r w:rsidR="00E00EC5" w:rsidRPr="00E00EC5">
        <w:rPr>
          <w:noProof/>
          <w:szCs w:val="22"/>
        </w:rPr>
        <w:t xml:space="preserve">s. </w:t>
      </w:r>
      <w:r w:rsidRPr="00E00EC5">
        <w:rPr>
          <w:noProof/>
          <w:szCs w:val="22"/>
        </w:rPr>
        <w:t xml:space="preserve"> </w:t>
      </w:r>
      <w:r w:rsidR="00E00EC5" w:rsidRPr="00E00EC5">
        <w:rPr>
          <w:noProof/>
          <w:szCs w:val="22"/>
        </w:rPr>
        <w:t>Šīs zāles satur 157 mg nātrija (galvenā pārtikā lietojamās/vārāmās sāls sastāvdaļa) katrā paciņā</w:t>
      </w:r>
      <w:r w:rsidR="00E00EC5">
        <w:rPr>
          <w:noProof/>
          <w:szCs w:val="22"/>
        </w:rPr>
        <w:t>. Tas ir līdzvērtīgi 7,85</w:t>
      </w:r>
      <w:r w:rsidR="00E00EC5" w:rsidRPr="00E00EC5">
        <w:rPr>
          <w:noProof/>
          <w:szCs w:val="22"/>
        </w:rPr>
        <w:t xml:space="preserve">% </w:t>
      </w:r>
      <w:r w:rsidR="00E00EC5">
        <w:rPr>
          <w:noProof/>
          <w:szCs w:val="22"/>
        </w:rPr>
        <w:t xml:space="preserve">no </w:t>
      </w:r>
      <w:r w:rsidR="00E00EC5" w:rsidRPr="00E00EC5">
        <w:rPr>
          <w:noProof/>
          <w:szCs w:val="22"/>
        </w:rPr>
        <w:t>ieteicamās maksimālās nātrija dienas devas pieaugušajiem.</w:t>
      </w:r>
    </w:p>
    <w:p w14:paraId="56FAB18F" w14:textId="77777777" w:rsidR="00E00EC5" w:rsidRPr="00E00EC5" w:rsidRDefault="00E00EC5" w:rsidP="00E00EC5">
      <w:pPr>
        <w:numPr>
          <w:ilvl w:val="12"/>
          <w:numId w:val="0"/>
        </w:numPr>
        <w:tabs>
          <w:tab w:val="clear" w:pos="567"/>
        </w:tabs>
        <w:spacing w:line="240" w:lineRule="auto"/>
        <w:ind w:right="-2"/>
        <w:rPr>
          <w:szCs w:val="22"/>
        </w:rPr>
      </w:pPr>
      <w:r w:rsidRPr="00E00EC5">
        <w:rPr>
          <w:szCs w:val="22"/>
        </w:rPr>
        <w:t>Pastāstiet ārs</w:t>
      </w:r>
      <w:r>
        <w:rPr>
          <w:szCs w:val="22"/>
        </w:rPr>
        <w:t xml:space="preserve">tam vai farmaceitam, ja Jums ir </w:t>
      </w:r>
      <w:r w:rsidRPr="00E00EC5">
        <w:rPr>
          <w:szCs w:val="22"/>
        </w:rPr>
        <w:t>nepieciešams</w:t>
      </w:r>
      <w:r>
        <w:rPr>
          <w:szCs w:val="22"/>
        </w:rPr>
        <w:t xml:space="preserve"> lietot</w:t>
      </w:r>
      <w:r w:rsidRPr="00E00EC5">
        <w:rPr>
          <w:szCs w:val="22"/>
        </w:rPr>
        <w:t xml:space="preserve"> </w:t>
      </w:r>
      <w:r>
        <w:rPr>
          <w:szCs w:val="22"/>
        </w:rPr>
        <w:t>3 vai vairāk paciņas</w:t>
      </w:r>
      <w:r w:rsidRPr="00E00EC5">
        <w:rPr>
          <w:szCs w:val="22"/>
        </w:rPr>
        <w:t xml:space="preserve"> dienā ilgāku</w:t>
      </w:r>
    </w:p>
    <w:p w14:paraId="6A7A8E91" w14:textId="77777777" w:rsidR="00F519C7" w:rsidRPr="003D54AB" w:rsidRDefault="00E00EC5" w:rsidP="00E00EC5">
      <w:pPr>
        <w:numPr>
          <w:ilvl w:val="12"/>
          <w:numId w:val="0"/>
        </w:numPr>
        <w:tabs>
          <w:tab w:val="clear" w:pos="567"/>
        </w:tabs>
        <w:spacing w:line="240" w:lineRule="auto"/>
        <w:ind w:right="-2"/>
        <w:rPr>
          <w:szCs w:val="22"/>
        </w:rPr>
      </w:pPr>
      <w:r w:rsidRPr="00E00EC5">
        <w:rPr>
          <w:szCs w:val="22"/>
        </w:rPr>
        <w:t xml:space="preserve">laiku, īpaši, ja Jums </w:t>
      </w:r>
      <w:r>
        <w:rPr>
          <w:szCs w:val="22"/>
        </w:rPr>
        <w:t xml:space="preserve">ir ieteikts ievērot </w:t>
      </w:r>
      <w:r w:rsidR="009B49D3" w:rsidRPr="00E00EC5">
        <w:rPr>
          <w:szCs w:val="22"/>
        </w:rPr>
        <w:t>diētu</w:t>
      </w:r>
      <w:r w:rsidR="009B49D3">
        <w:rPr>
          <w:szCs w:val="22"/>
        </w:rPr>
        <w:t xml:space="preserve"> ar </w:t>
      </w:r>
      <w:r>
        <w:rPr>
          <w:szCs w:val="22"/>
        </w:rPr>
        <w:t>zem</w:t>
      </w:r>
      <w:r w:rsidR="009B49D3">
        <w:rPr>
          <w:szCs w:val="22"/>
        </w:rPr>
        <w:t>u</w:t>
      </w:r>
      <w:r>
        <w:rPr>
          <w:szCs w:val="22"/>
        </w:rPr>
        <w:t xml:space="preserve"> </w:t>
      </w:r>
      <w:r w:rsidRPr="00E00EC5">
        <w:rPr>
          <w:szCs w:val="22"/>
        </w:rPr>
        <w:t>sāls (nātrija)</w:t>
      </w:r>
      <w:r w:rsidR="009B49D3">
        <w:rPr>
          <w:szCs w:val="22"/>
        </w:rPr>
        <w:t xml:space="preserve"> saturu</w:t>
      </w:r>
      <w:r w:rsidRPr="00E00EC5">
        <w:rPr>
          <w:szCs w:val="22"/>
        </w:rPr>
        <w:t>.</w:t>
      </w:r>
    </w:p>
    <w:p w14:paraId="7ABC5140" w14:textId="77777777" w:rsidR="00F519C7" w:rsidRPr="003D54AB" w:rsidRDefault="00F519C7" w:rsidP="00F519C7">
      <w:pPr>
        <w:numPr>
          <w:ilvl w:val="12"/>
          <w:numId w:val="0"/>
        </w:numPr>
        <w:tabs>
          <w:tab w:val="clear" w:pos="567"/>
        </w:tabs>
        <w:spacing w:line="240" w:lineRule="auto"/>
        <w:ind w:right="-2"/>
        <w:rPr>
          <w:szCs w:val="22"/>
        </w:rPr>
      </w:pPr>
    </w:p>
    <w:p w14:paraId="2585F8C4" w14:textId="77777777" w:rsidR="00F519C7" w:rsidRPr="003D54AB" w:rsidRDefault="00F519C7" w:rsidP="00F519C7">
      <w:pPr>
        <w:numPr>
          <w:ilvl w:val="12"/>
          <w:numId w:val="0"/>
        </w:numPr>
        <w:tabs>
          <w:tab w:val="clear" w:pos="567"/>
        </w:tabs>
        <w:spacing w:line="240" w:lineRule="auto"/>
        <w:ind w:right="-2"/>
        <w:rPr>
          <w:b/>
          <w:noProof/>
        </w:rPr>
      </w:pPr>
      <w:r w:rsidRPr="003D54AB">
        <w:rPr>
          <w:b/>
          <w:noProof/>
        </w:rPr>
        <w:t>3.</w:t>
      </w:r>
      <w:r w:rsidRPr="003D54AB">
        <w:rPr>
          <w:b/>
          <w:noProof/>
        </w:rPr>
        <w:tab/>
        <w:t>Kā lietot TriFlunex</w:t>
      </w:r>
    </w:p>
    <w:p w14:paraId="1FA53C11" w14:textId="77777777" w:rsidR="00F519C7" w:rsidRPr="003D54AB" w:rsidRDefault="00F519C7" w:rsidP="00F519C7">
      <w:pPr>
        <w:numPr>
          <w:ilvl w:val="12"/>
          <w:numId w:val="0"/>
        </w:numPr>
        <w:tabs>
          <w:tab w:val="clear" w:pos="567"/>
        </w:tabs>
        <w:spacing w:line="240" w:lineRule="auto"/>
        <w:ind w:right="-2"/>
        <w:rPr>
          <w:b/>
          <w:noProof/>
        </w:rPr>
      </w:pPr>
    </w:p>
    <w:p w14:paraId="20FE08E2" w14:textId="77777777" w:rsidR="00F519C7" w:rsidRPr="003D54AB" w:rsidRDefault="00F519C7" w:rsidP="00F519C7">
      <w:pPr>
        <w:numPr>
          <w:ilvl w:val="12"/>
          <w:numId w:val="0"/>
        </w:numPr>
        <w:tabs>
          <w:tab w:val="clear" w:pos="567"/>
        </w:tabs>
        <w:spacing w:line="240" w:lineRule="auto"/>
        <w:ind w:right="-2"/>
        <w:rPr>
          <w:noProof/>
          <w:szCs w:val="22"/>
        </w:rPr>
      </w:pPr>
      <w:r w:rsidRPr="003D54AB">
        <w:rPr>
          <w:noProof/>
          <w:szCs w:val="22"/>
        </w:rPr>
        <w:t>Vienmēr lietojiet šīs zāles tieši tā, kā ārsts vai farmaceits Jums teicis. Neskaidrību gadījumā vaicājiet ārstam vai farmaceitam.</w:t>
      </w:r>
    </w:p>
    <w:p w14:paraId="4CA77C20" w14:textId="77777777" w:rsidR="00F519C7" w:rsidRPr="003D54AB" w:rsidRDefault="00F519C7" w:rsidP="00F519C7">
      <w:pPr>
        <w:numPr>
          <w:ilvl w:val="12"/>
          <w:numId w:val="0"/>
        </w:numPr>
        <w:tabs>
          <w:tab w:val="clear" w:pos="567"/>
        </w:tabs>
        <w:spacing w:line="240" w:lineRule="auto"/>
        <w:ind w:right="-2"/>
        <w:rPr>
          <w:noProof/>
          <w:szCs w:val="22"/>
        </w:rPr>
      </w:pPr>
    </w:p>
    <w:p w14:paraId="5051B00A" w14:textId="77777777" w:rsidR="00F519C7" w:rsidRPr="003D54AB" w:rsidRDefault="00F519C7" w:rsidP="00F519C7">
      <w:pPr>
        <w:numPr>
          <w:ilvl w:val="12"/>
          <w:numId w:val="0"/>
        </w:numPr>
        <w:tabs>
          <w:tab w:val="clear" w:pos="567"/>
        </w:tabs>
        <w:spacing w:line="240" w:lineRule="auto"/>
        <w:ind w:right="-2"/>
        <w:rPr>
          <w:noProof/>
          <w:szCs w:val="22"/>
        </w:rPr>
      </w:pPr>
      <w:r>
        <w:rPr>
          <w:b/>
          <w:noProof/>
          <w:szCs w:val="22"/>
        </w:rPr>
        <w:t>Ieteicamās d</w:t>
      </w:r>
      <w:r w:rsidRPr="003D54AB">
        <w:rPr>
          <w:b/>
          <w:noProof/>
          <w:szCs w:val="22"/>
        </w:rPr>
        <w:t>evas</w:t>
      </w:r>
    </w:p>
    <w:p w14:paraId="68DB565B" w14:textId="77777777" w:rsidR="00F519C7" w:rsidRPr="00F519C7" w:rsidRDefault="00F519C7" w:rsidP="00F519C7">
      <w:pPr>
        <w:numPr>
          <w:ilvl w:val="12"/>
          <w:numId w:val="0"/>
        </w:numPr>
        <w:tabs>
          <w:tab w:val="clear" w:pos="567"/>
        </w:tabs>
        <w:spacing w:line="240" w:lineRule="auto"/>
        <w:ind w:right="-2"/>
        <w:rPr>
          <w:noProof/>
          <w:szCs w:val="22"/>
        </w:rPr>
      </w:pPr>
      <w:r w:rsidRPr="00F519C7">
        <w:rPr>
          <w:noProof/>
          <w:szCs w:val="22"/>
        </w:rPr>
        <w:t>Pieaugušajiem un bērniem vecākiem par 12 gadiem:</w:t>
      </w:r>
    </w:p>
    <w:p w14:paraId="418CE263" w14:textId="77777777" w:rsidR="00F519C7" w:rsidRPr="006E03CA" w:rsidRDefault="00F519C7" w:rsidP="00F519C7">
      <w:pPr>
        <w:numPr>
          <w:ilvl w:val="12"/>
          <w:numId w:val="0"/>
        </w:numPr>
        <w:tabs>
          <w:tab w:val="clear" w:pos="567"/>
        </w:tabs>
        <w:spacing w:line="240" w:lineRule="auto"/>
        <w:ind w:right="-2"/>
        <w:rPr>
          <w:noProof/>
          <w:szCs w:val="22"/>
        </w:rPr>
      </w:pPr>
      <w:r w:rsidRPr="00F519C7">
        <w:rPr>
          <w:noProof/>
          <w:szCs w:val="22"/>
        </w:rPr>
        <w:t>pa vienai paciņai ik pēc 4</w:t>
      </w:r>
      <w:r w:rsidRPr="00F519C7">
        <w:rPr>
          <w:noProof/>
          <w:szCs w:val="22"/>
        </w:rPr>
        <w:noBreakHyphen/>
        <w:t xml:space="preserve">6 stundām pēc vajadzības. </w:t>
      </w:r>
      <w:r w:rsidRPr="006E03CA">
        <w:rPr>
          <w:noProof/>
          <w:szCs w:val="22"/>
        </w:rPr>
        <w:t>Nelietojiet vairāk par 4 paciņām jebkurā 24 stundu laika periodā.</w:t>
      </w:r>
    </w:p>
    <w:p w14:paraId="54D5B712" w14:textId="77777777" w:rsidR="00F519C7" w:rsidRPr="006E03CA" w:rsidRDefault="00F519C7" w:rsidP="00F519C7">
      <w:pPr>
        <w:numPr>
          <w:ilvl w:val="12"/>
          <w:numId w:val="0"/>
        </w:numPr>
        <w:tabs>
          <w:tab w:val="clear" w:pos="567"/>
        </w:tabs>
        <w:spacing w:line="240" w:lineRule="auto"/>
        <w:ind w:right="-2"/>
        <w:rPr>
          <w:noProof/>
          <w:szCs w:val="22"/>
        </w:rPr>
      </w:pPr>
      <w:r w:rsidRPr="006E03CA">
        <w:rPr>
          <w:noProof/>
          <w:szCs w:val="22"/>
        </w:rPr>
        <w:t>Nepārsniedziet norādīto devu.</w:t>
      </w:r>
    </w:p>
    <w:p w14:paraId="25DD15D7" w14:textId="77777777" w:rsidR="00F519C7" w:rsidRPr="006E03CA" w:rsidRDefault="00F519C7" w:rsidP="00F519C7">
      <w:pPr>
        <w:numPr>
          <w:ilvl w:val="12"/>
          <w:numId w:val="0"/>
        </w:numPr>
        <w:tabs>
          <w:tab w:val="clear" w:pos="567"/>
        </w:tabs>
        <w:spacing w:line="240" w:lineRule="auto"/>
        <w:ind w:right="-2"/>
        <w:rPr>
          <w:noProof/>
          <w:szCs w:val="22"/>
        </w:rPr>
      </w:pPr>
      <w:r w:rsidRPr="006E03CA">
        <w:rPr>
          <w:noProof/>
          <w:szCs w:val="22"/>
        </w:rPr>
        <w:t>Nelietojiet šīs zāles vienlaicīgi ar alkoholiskiem dzērieniem.</w:t>
      </w:r>
    </w:p>
    <w:p w14:paraId="2D9BACF4" w14:textId="77777777" w:rsidR="00F519C7" w:rsidRPr="006E03CA" w:rsidRDefault="00F519C7" w:rsidP="00F519C7">
      <w:pPr>
        <w:numPr>
          <w:ilvl w:val="12"/>
          <w:numId w:val="0"/>
        </w:numPr>
        <w:tabs>
          <w:tab w:val="clear" w:pos="567"/>
        </w:tabs>
        <w:spacing w:line="240" w:lineRule="auto"/>
        <w:ind w:right="-2"/>
        <w:rPr>
          <w:noProof/>
          <w:szCs w:val="22"/>
        </w:rPr>
      </w:pPr>
    </w:p>
    <w:p w14:paraId="4846C9EF" w14:textId="77777777" w:rsidR="00F519C7" w:rsidRPr="006E03CA" w:rsidRDefault="00F519C7" w:rsidP="00F519C7">
      <w:pPr>
        <w:numPr>
          <w:ilvl w:val="12"/>
          <w:numId w:val="0"/>
        </w:numPr>
        <w:tabs>
          <w:tab w:val="clear" w:pos="567"/>
        </w:tabs>
        <w:spacing w:line="240" w:lineRule="auto"/>
        <w:ind w:right="-2"/>
        <w:rPr>
          <w:b/>
          <w:noProof/>
          <w:szCs w:val="22"/>
        </w:rPr>
      </w:pPr>
      <w:r w:rsidRPr="006E03CA">
        <w:rPr>
          <w:b/>
          <w:noProof/>
          <w:szCs w:val="22"/>
        </w:rPr>
        <w:t>Lietošana bērniem un pusaudžiem</w:t>
      </w:r>
    </w:p>
    <w:p w14:paraId="5EBD9FA1" w14:textId="77777777" w:rsidR="00F519C7" w:rsidRPr="006E03CA" w:rsidRDefault="00F519C7" w:rsidP="00F519C7">
      <w:pPr>
        <w:numPr>
          <w:ilvl w:val="12"/>
          <w:numId w:val="0"/>
        </w:numPr>
        <w:tabs>
          <w:tab w:val="clear" w:pos="567"/>
        </w:tabs>
        <w:spacing w:line="240" w:lineRule="auto"/>
        <w:ind w:right="-2"/>
        <w:rPr>
          <w:noProof/>
          <w:szCs w:val="22"/>
        </w:rPr>
      </w:pPr>
      <w:r w:rsidRPr="006E03CA">
        <w:rPr>
          <w:noProof/>
          <w:szCs w:val="22"/>
        </w:rPr>
        <w:t>Nedodiet bērniem līdz 12 gadu vecumam.</w:t>
      </w:r>
    </w:p>
    <w:p w14:paraId="2BA1BA1B" w14:textId="77777777" w:rsidR="00F519C7" w:rsidRPr="006E03CA" w:rsidRDefault="00F519C7" w:rsidP="00F519C7">
      <w:pPr>
        <w:numPr>
          <w:ilvl w:val="12"/>
          <w:numId w:val="0"/>
        </w:numPr>
        <w:tabs>
          <w:tab w:val="clear" w:pos="567"/>
        </w:tabs>
        <w:spacing w:line="240" w:lineRule="auto"/>
        <w:ind w:right="-2"/>
        <w:rPr>
          <w:b/>
          <w:noProof/>
          <w:szCs w:val="22"/>
        </w:rPr>
      </w:pPr>
    </w:p>
    <w:p w14:paraId="766D76BF" w14:textId="77777777" w:rsidR="00F519C7" w:rsidRPr="006E03CA" w:rsidRDefault="00F519C7" w:rsidP="00F519C7">
      <w:pPr>
        <w:numPr>
          <w:ilvl w:val="12"/>
          <w:numId w:val="0"/>
        </w:numPr>
        <w:tabs>
          <w:tab w:val="clear" w:pos="567"/>
        </w:tabs>
        <w:spacing w:line="240" w:lineRule="auto"/>
        <w:ind w:right="-2"/>
        <w:rPr>
          <w:b/>
          <w:noProof/>
          <w:szCs w:val="22"/>
        </w:rPr>
      </w:pPr>
      <w:r w:rsidRPr="006E03CA">
        <w:rPr>
          <w:b/>
          <w:noProof/>
          <w:szCs w:val="22"/>
        </w:rPr>
        <w:t>Lietošanas veids</w:t>
      </w:r>
    </w:p>
    <w:p w14:paraId="60716E87" w14:textId="77777777" w:rsidR="00F519C7" w:rsidRPr="006E03CA" w:rsidRDefault="00F519C7" w:rsidP="00F519C7">
      <w:pPr>
        <w:numPr>
          <w:ilvl w:val="12"/>
          <w:numId w:val="0"/>
        </w:numPr>
        <w:tabs>
          <w:tab w:val="clear" w:pos="567"/>
        </w:tabs>
        <w:spacing w:line="240" w:lineRule="auto"/>
        <w:ind w:right="-2"/>
        <w:rPr>
          <w:noProof/>
          <w:szCs w:val="22"/>
        </w:rPr>
      </w:pPr>
      <w:r w:rsidRPr="006E03CA">
        <w:rPr>
          <w:noProof/>
          <w:szCs w:val="22"/>
        </w:rPr>
        <w:t>Šīs zāles ir pulveris, kas paredzēts šķīdināšanai ūdenī un lietošanai karsta dzēriena veidā.</w:t>
      </w:r>
    </w:p>
    <w:p w14:paraId="7AAA15AB" w14:textId="77777777" w:rsidR="00F519C7" w:rsidRDefault="00F519C7" w:rsidP="00F519C7">
      <w:pPr>
        <w:pStyle w:val="NormalIndent"/>
      </w:pPr>
      <w:r w:rsidRPr="006E03CA">
        <w:t xml:space="preserve">Ieberiet vienu paciņu pulvera standarta izmēra krūzē un piepildiet ar karstu, bet ne verdošu ūdeni (aptuveni 250 ml). Ļaujiet atdzist līdz dzeršanas temperatūrai. Šķīdums ir </w:t>
      </w:r>
      <w:r w:rsidRPr="00320363">
        <w:t>opalescējošs, dzeltens</w:t>
      </w:r>
      <w:r>
        <w:t xml:space="preserve"> ar citrusaugļu/mentola smaržu</w:t>
      </w:r>
      <w:r w:rsidRPr="00320363">
        <w:t xml:space="preserve"> un garšu.</w:t>
      </w:r>
    </w:p>
    <w:p w14:paraId="6A0E3F26" w14:textId="77777777" w:rsidR="00F519C7" w:rsidRDefault="00F519C7" w:rsidP="00F519C7">
      <w:pPr>
        <w:numPr>
          <w:ilvl w:val="12"/>
          <w:numId w:val="0"/>
        </w:numPr>
        <w:tabs>
          <w:tab w:val="clear" w:pos="567"/>
        </w:tabs>
        <w:spacing w:line="240" w:lineRule="auto"/>
        <w:ind w:right="-2"/>
        <w:rPr>
          <w:noProof/>
          <w:szCs w:val="22"/>
        </w:rPr>
      </w:pPr>
    </w:p>
    <w:p w14:paraId="3F9982BA" w14:textId="77777777" w:rsidR="00F519C7" w:rsidRPr="000C474B" w:rsidRDefault="00F519C7" w:rsidP="00F519C7">
      <w:pPr>
        <w:numPr>
          <w:ilvl w:val="12"/>
          <w:numId w:val="0"/>
        </w:numPr>
        <w:tabs>
          <w:tab w:val="clear" w:pos="567"/>
        </w:tabs>
        <w:spacing w:line="240" w:lineRule="auto"/>
        <w:ind w:right="-2"/>
        <w:rPr>
          <w:b/>
          <w:noProof/>
          <w:szCs w:val="22"/>
        </w:rPr>
      </w:pPr>
      <w:r w:rsidRPr="000C474B">
        <w:rPr>
          <w:b/>
          <w:noProof/>
          <w:szCs w:val="22"/>
        </w:rPr>
        <w:t>Lietošanas ilgums</w:t>
      </w:r>
    </w:p>
    <w:p w14:paraId="7F38DEF3" w14:textId="77777777" w:rsidR="00F519C7" w:rsidRPr="006E03CA" w:rsidRDefault="00F519C7" w:rsidP="00F519C7">
      <w:pPr>
        <w:numPr>
          <w:ilvl w:val="12"/>
          <w:numId w:val="0"/>
        </w:numPr>
        <w:tabs>
          <w:tab w:val="clear" w:pos="567"/>
        </w:tabs>
        <w:spacing w:line="240" w:lineRule="auto"/>
        <w:ind w:right="-2"/>
        <w:rPr>
          <w:noProof/>
          <w:szCs w:val="22"/>
        </w:rPr>
      </w:pPr>
      <w:r w:rsidRPr="006E03CA">
        <w:rPr>
          <w:noProof/>
          <w:szCs w:val="22"/>
        </w:rPr>
        <w:t xml:space="preserve">Šīs zāles nav ieteicams lietot ilgstoši. </w:t>
      </w:r>
    </w:p>
    <w:p w14:paraId="43CE181F" w14:textId="77777777" w:rsidR="00F519C7" w:rsidRPr="003D54AB" w:rsidRDefault="00F519C7" w:rsidP="00F519C7">
      <w:pPr>
        <w:numPr>
          <w:ilvl w:val="12"/>
          <w:numId w:val="0"/>
        </w:numPr>
        <w:tabs>
          <w:tab w:val="clear" w:pos="567"/>
        </w:tabs>
        <w:spacing w:line="240" w:lineRule="auto"/>
        <w:ind w:right="-2"/>
        <w:rPr>
          <w:noProof/>
          <w:szCs w:val="22"/>
        </w:rPr>
      </w:pPr>
      <w:r w:rsidRPr="006E03CA">
        <w:rPr>
          <w:noProof/>
          <w:szCs w:val="22"/>
        </w:rPr>
        <w:t xml:space="preserve">Ja simptomi turpinās ilgāk par 3 dienām vai pastiprinās, </w:t>
      </w:r>
      <w:r w:rsidRPr="00AB18AE">
        <w:rPr>
          <w:noProof/>
          <w:szCs w:val="22"/>
        </w:rPr>
        <w:t>Jums</w:t>
      </w:r>
      <w:r w:rsidRPr="00DE725E">
        <w:rPr>
          <w:noProof/>
          <w:szCs w:val="22"/>
        </w:rPr>
        <w:t xml:space="preserve"> jākonsultējas ar ārstu.</w:t>
      </w:r>
    </w:p>
    <w:p w14:paraId="5480433D" w14:textId="77777777" w:rsidR="00F519C7" w:rsidRPr="003D54AB" w:rsidRDefault="00F519C7" w:rsidP="00F519C7">
      <w:pPr>
        <w:numPr>
          <w:ilvl w:val="12"/>
          <w:numId w:val="0"/>
        </w:numPr>
        <w:tabs>
          <w:tab w:val="clear" w:pos="567"/>
        </w:tabs>
        <w:spacing w:line="240" w:lineRule="auto"/>
        <w:ind w:right="-2"/>
        <w:rPr>
          <w:b/>
          <w:noProof/>
          <w:szCs w:val="22"/>
        </w:rPr>
      </w:pPr>
    </w:p>
    <w:p w14:paraId="57A05D2A" w14:textId="77777777" w:rsidR="00F519C7" w:rsidRPr="006E03CA" w:rsidRDefault="00F519C7" w:rsidP="00F519C7">
      <w:pPr>
        <w:numPr>
          <w:ilvl w:val="12"/>
          <w:numId w:val="0"/>
        </w:numPr>
        <w:tabs>
          <w:tab w:val="clear" w:pos="567"/>
        </w:tabs>
        <w:spacing w:line="240" w:lineRule="auto"/>
        <w:ind w:right="-2"/>
        <w:rPr>
          <w:noProof/>
        </w:rPr>
      </w:pPr>
      <w:r w:rsidRPr="006E03CA">
        <w:rPr>
          <w:b/>
          <w:noProof/>
        </w:rPr>
        <w:t>Ja esat lietojis TriFlunex vairāk nekā noteikts</w:t>
      </w:r>
    </w:p>
    <w:p w14:paraId="3E230493" w14:textId="77777777" w:rsidR="00F519C7" w:rsidRPr="006E03CA" w:rsidRDefault="00F519C7" w:rsidP="00F519C7">
      <w:pPr>
        <w:numPr>
          <w:ilvl w:val="12"/>
          <w:numId w:val="0"/>
        </w:numPr>
        <w:tabs>
          <w:tab w:val="clear" w:pos="567"/>
        </w:tabs>
        <w:spacing w:line="240" w:lineRule="auto"/>
        <w:ind w:right="-2"/>
        <w:rPr>
          <w:noProof/>
        </w:rPr>
      </w:pPr>
      <w:r w:rsidRPr="006E03CA">
        <w:rPr>
          <w:b/>
          <w:noProof/>
        </w:rPr>
        <w:t>Nekavējoties meklējiet medicīnisku palīdzību</w:t>
      </w:r>
      <w:r w:rsidRPr="006E03CA">
        <w:rPr>
          <w:noProof/>
        </w:rPr>
        <w:t xml:space="preserve">, ja Jūs nejauši esat lietojis vairāk zāļu nekā noteikts vai iedevis bērnam vairāk nekā ieteikts, </w:t>
      </w:r>
      <w:r w:rsidRPr="006E03CA">
        <w:rPr>
          <w:b/>
          <w:noProof/>
        </w:rPr>
        <w:t>arī gadījumos, ja Jūs/bērns jūtaties labi, jo pastāv aizkavēta, smaga aknu bojājuma risks</w:t>
      </w:r>
      <w:r w:rsidRPr="006E03CA">
        <w:rPr>
          <w:noProof/>
        </w:rPr>
        <w:t>.</w:t>
      </w:r>
    </w:p>
    <w:p w14:paraId="60735FF4" w14:textId="77777777" w:rsidR="00F519C7" w:rsidRPr="006E03CA" w:rsidRDefault="00F519C7" w:rsidP="00F519C7">
      <w:pPr>
        <w:numPr>
          <w:ilvl w:val="12"/>
          <w:numId w:val="0"/>
        </w:numPr>
        <w:tabs>
          <w:tab w:val="clear" w:pos="567"/>
        </w:tabs>
        <w:spacing w:line="240" w:lineRule="auto"/>
        <w:ind w:right="-2"/>
        <w:rPr>
          <w:noProof/>
        </w:rPr>
      </w:pPr>
    </w:p>
    <w:p w14:paraId="45350AB4" w14:textId="77777777" w:rsidR="00F519C7" w:rsidRPr="003D54AB" w:rsidRDefault="00F519C7" w:rsidP="00F519C7">
      <w:pPr>
        <w:numPr>
          <w:ilvl w:val="12"/>
          <w:numId w:val="0"/>
        </w:numPr>
        <w:tabs>
          <w:tab w:val="clear" w:pos="567"/>
        </w:tabs>
        <w:spacing w:line="240" w:lineRule="auto"/>
        <w:ind w:right="-2"/>
        <w:rPr>
          <w:noProof/>
          <w:szCs w:val="22"/>
        </w:rPr>
      </w:pPr>
      <w:r>
        <w:rPr>
          <w:noProof/>
          <w:szCs w:val="22"/>
        </w:rPr>
        <w:t xml:space="preserve">Ja </w:t>
      </w:r>
      <w:r w:rsidRPr="003D54AB">
        <w:rPr>
          <w:noProof/>
          <w:szCs w:val="22"/>
        </w:rPr>
        <w:t xml:space="preserve">Jums ir </w:t>
      </w:r>
      <w:r>
        <w:rPr>
          <w:noProof/>
          <w:szCs w:val="22"/>
        </w:rPr>
        <w:t xml:space="preserve">kādi </w:t>
      </w:r>
      <w:r w:rsidRPr="003D54AB">
        <w:rPr>
          <w:noProof/>
          <w:szCs w:val="22"/>
        </w:rPr>
        <w:t>jautājumi par šo zāļu lietošanu, jautājiet farmaceitam.</w:t>
      </w:r>
    </w:p>
    <w:p w14:paraId="1EE866EC" w14:textId="77777777" w:rsidR="00F519C7" w:rsidRDefault="00F519C7" w:rsidP="00F519C7">
      <w:pPr>
        <w:numPr>
          <w:ilvl w:val="12"/>
          <w:numId w:val="0"/>
        </w:numPr>
        <w:tabs>
          <w:tab w:val="clear" w:pos="567"/>
        </w:tabs>
        <w:spacing w:line="240" w:lineRule="auto"/>
        <w:ind w:right="-2"/>
        <w:rPr>
          <w:noProof/>
          <w:szCs w:val="22"/>
        </w:rPr>
      </w:pPr>
    </w:p>
    <w:p w14:paraId="54C122CE" w14:textId="77777777" w:rsidR="004C4917" w:rsidRPr="002A0E33" w:rsidRDefault="004C4917" w:rsidP="00F519C7">
      <w:pPr>
        <w:numPr>
          <w:ilvl w:val="12"/>
          <w:numId w:val="0"/>
        </w:numPr>
        <w:tabs>
          <w:tab w:val="clear" w:pos="567"/>
        </w:tabs>
        <w:spacing w:line="240" w:lineRule="auto"/>
        <w:ind w:right="-2"/>
        <w:rPr>
          <w:b/>
          <w:noProof/>
          <w:szCs w:val="22"/>
        </w:rPr>
      </w:pPr>
      <w:r w:rsidRPr="002A0E33">
        <w:rPr>
          <w:b/>
          <w:noProof/>
          <w:szCs w:val="22"/>
        </w:rPr>
        <w:lastRenderedPageBreak/>
        <w:t>Ja esat aizmirsis lietot TriFlunex</w:t>
      </w:r>
    </w:p>
    <w:p w14:paraId="10612616" w14:textId="77777777" w:rsidR="00F519C7" w:rsidRDefault="004C4917" w:rsidP="00F519C7">
      <w:pPr>
        <w:numPr>
          <w:ilvl w:val="12"/>
          <w:numId w:val="0"/>
        </w:numPr>
        <w:tabs>
          <w:tab w:val="clear" w:pos="567"/>
        </w:tabs>
        <w:spacing w:line="240" w:lineRule="auto"/>
        <w:ind w:right="-2"/>
        <w:rPr>
          <w:noProof/>
          <w:szCs w:val="22"/>
        </w:rPr>
      </w:pPr>
      <w:r>
        <w:rPr>
          <w:noProof/>
          <w:szCs w:val="22"/>
        </w:rPr>
        <w:t>Nelietojiet dubultu devu, lai aizvietotu aizmirsto paciņu.</w:t>
      </w:r>
    </w:p>
    <w:p w14:paraId="79FEC705" w14:textId="77777777" w:rsidR="004C4917" w:rsidRDefault="004C4917" w:rsidP="00F519C7">
      <w:pPr>
        <w:numPr>
          <w:ilvl w:val="12"/>
          <w:numId w:val="0"/>
        </w:numPr>
        <w:tabs>
          <w:tab w:val="clear" w:pos="567"/>
        </w:tabs>
        <w:spacing w:line="240" w:lineRule="auto"/>
        <w:ind w:right="-2"/>
        <w:rPr>
          <w:noProof/>
          <w:szCs w:val="22"/>
        </w:rPr>
      </w:pPr>
    </w:p>
    <w:p w14:paraId="3E261163" w14:textId="77777777" w:rsidR="004C4917" w:rsidRPr="003D54AB" w:rsidRDefault="004C4917" w:rsidP="00F519C7">
      <w:pPr>
        <w:numPr>
          <w:ilvl w:val="12"/>
          <w:numId w:val="0"/>
        </w:numPr>
        <w:tabs>
          <w:tab w:val="clear" w:pos="567"/>
        </w:tabs>
        <w:spacing w:line="240" w:lineRule="auto"/>
        <w:ind w:right="-2"/>
        <w:rPr>
          <w:noProof/>
          <w:szCs w:val="22"/>
        </w:rPr>
      </w:pPr>
    </w:p>
    <w:p w14:paraId="5575E57F" w14:textId="77777777" w:rsidR="00F519C7" w:rsidRPr="006E03CA" w:rsidRDefault="00F519C7" w:rsidP="00F519C7">
      <w:pPr>
        <w:tabs>
          <w:tab w:val="clear" w:pos="567"/>
        </w:tabs>
        <w:spacing w:line="240" w:lineRule="auto"/>
        <w:ind w:right="-2"/>
        <w:rPr>
          <w:noProof/>
        </w:rPr>
      </w:pPr>
      <w:r w:rsidRPr="006E03CA">
        <w:rPr>
          <w:b/>
          <w:noProof/>
        </w:rPr>
        <w:t xml:space="preserve"> 4.</w:t>
      </w:r>
      <w:r w:rsidRPr="006E03CA">
        <w:rPr>
          <w:b/>
          <w:noProof/>
        </w:rPr>
        <w:tab/>
        <w:t>Iespējamās blakusparādības</w:t>
      </w:r>
    </w:p>
    <w:p w14:paraId="26F20D82" w14:textId="77777777" w:rsidR="00F519C7" w:rsidRPr="006E03CA" w:rsidRDefault="00F519C7" w:rsidP="00F519C7">
      <w:pPr>
        <w:tabs>
          <w:tab w:val="clear" w:pos="567"/>
        </w:tabs>
        <w:spacing w:line="240" w:lineRule="auto"/>
        <w:ind w:right="-2"/>
        <w:rPr>
          <w:noProof/>
        </w:rPr>
      </w:pPr>
    </w:p>
    <w:p w14:paraId="2EFCFBEF" w14:textId="77777777" w:rsidR="00F519C7" w:rsidRDefault="00F519C7" w:rsidP="00F519C7">
      <w:pPr>
        <w:tabs>
          <w:tab w:val="clear" w:pos="567"/>
        </w:tabs>
        <w:spacing w:line="240" w:lineRule="auto"/>
        <w:ind w:right="-2"/>
        <w:rPr>
          <w:noProof/>
          <w:szCs w:val="22"/>
        </w:rPr>
      </w:pPr>
      <w:r w:rsidRPr="003D54AB">
        <w:rPr>
          <w:noProof/>
          <w:szCs w:val="22"/>
        </w:rPr>
        <w:t xml:space="preserve">Tāpat kā visas zāles, šīs zāles var izraisīt blakusparādības, kaut arī ne visiem tās izpaužas. </w:t>
      </w:r>
    </w:p>
    <w:p w14:paraId="3A59D325" w14:textId="77777777" w:rsidR="000F24A0" w:rsidRDefault="000F24A0" w:rsidP="00F519C7">
      <w:pPr>
        <w:tabs>
          <w:tab w:val="clear" w:pos="567"/>
        </w:tabs>
        <w:spacing w:line="240" w:lineRule="auto"/>
        <w:ind w:right="-2"/>
        <w:rPr>
          <w:noProof/>
          <w:szCs w:val="22"/>
        </w:rPr>
      </w:pPr>
    </w:p>
    <w:p w14:paraId="23060BAF" w14:textId="77777777" w:rsidR="00F519C7" w:rsidRDefault="00F519C7" w:rsidP="00F519C7">
      <w:pPr>
        <w:tabs>
          <w:tab w:val="clear" w:pos="567"/>
        </w:tabs>
        <w:spacing w:line="240" w:lineRule="auto"/>
        <w:ind w:right="-2"/>
        <w:rPr>
          <w:noProof/>
          <w:szCs w:val="22"/>
        </w:rPr>
      </w:pPr>
      <w:r w:rsidRPr="003D54AB">
        <w:rPr>
          <w:noProof/>
          <w:szCs w:val="22"/>
        </w:rPr>
        <w:t xml:space="preserve">Ja Jums rodas </w:t>
      </w:r>
      <w:r>
        <w:rPr>
          <w:noProof/>
          <w:szCs w:val="22"/>
        </w:rPr>
        <w:t>kāda no tālāk uzskaitītajām</w:t>
      </w:r>
      <w:r w:rsidR="000F24A0">
        <w:rPr>
          <w:noProof/>
          <w:szCs w:val="22"/>
        </w:rPr>
        <w:t xml:space="preserve"> smagām</w:t>
      </w:r>
      <w:r w:rsidRPr="003D54AB">
        <w:rPr>
          <w:noProof/>
          <w:szCs w:val="22"/>
        </w:rPr>
        <w:t xml:space="preserve"> blakusparādīb</w:t>
      </w:r>
      <w:r>
        <w:rPr>
          <w:noProof/>
          <w:szCs w:val="22"/>
        </w:rPr>
        <w:t>ām</w:t>
      </w:r>
      <w:r w:rsidRPr="003D54AB">
        <w:rPr>
          <w:noProof/>
          <w:szCs w:val="22"/>
        </w:rPr>
        <w:t>, nekavējoties pār</w:t>
      </w:r>
      <w:r>
        <w:rPr>
          <w:noProof/>
          <w:szCs w:val="22"/>
        </w:rPr>
        <w:t>trauciet</w:t>
      </w:r>
      <w:r w:rsidRPr="003D54AB">
        <w:rPr>
          <w:noProof/>
          <w:szCs w:val="22"/>
        </w:rPr>
        <w:t xml:space="preserve"> lietot šīs zāle</w:t>
      </w:r>
      <w:r>
        <w:rPr>
          <w:noProof/>
          <w:szCs w:val="22"/>
        </w:rPr>
        <w:t>s</w:t>
      </w:r>
      <w:r w:rsidR="000F24A0">
        <w:rPr>
          <w:noProof/>
          <w:szCs w:val="22"/>
        </w:rPr>
        <w:t xml:space="preserve"> un meklējiet neatliekamo medicīnisko palīdzību</w:t>
      </w:r>
      <w:r>
        <w:rPr>
          <w:noProof/>
          <w:szCs w:val="22"/>
        </w:rPr>
        <w:t>.</w:t>
      </w:r>
    </w:p>
    <w:p w14:paraId="39FAF8DD" w14:textId="77777777" w:rsidR="000F24A0" w:rsidRPr="000F24A0" w:rsidRDefault="000F24A0" w:rsidP="000F24A0">
      <w:pPr>
        <w:numPr>
          <w:ilvl w:val="0"/>
          <w:numId w:val="5"/>
        </w:numPr>
        <w:tabs>
          <w:tab w:val="clear" w:pos="567"/>
        </w:tabs>
        <w:spacing w:line="240" w:lineRule="auto"/>
        <w:ind w:right="-2"/>
        <w:rPr>
          <w:noProof/>
          <w:szCs w:val="22"/>
        </w:rPr>
      </w:pPr>
      <w:r w:rsidRPr="000F24A0">
        <w:rPr>
          <w:noProof/>
          <w:szCs w:val="22"/>
        </w:rPr>
        <w:t>Ļoti reti ir ziņots par smagām ādas reakcijām. Reti var rasties smagas alerģiskas reakcijas (anafilakse), sēkšana vai elpošanas traucējumi.</w:t>
      </w:r>
    </w:p>
    <w:p w14:paraId="6C2A0A47" w14:textId="77777777" w:rsidR="000F24A0" w:rsidRDefault="000F24A0" w:rsidP="000B624C">
      <w:pPr>
        <w:tabs>
          <w:tab w:val="clear" w:pos="567"/>
        </w:tabs>
        <w:spacing w:line="240" w:lineRule="auto"/>
        <w:ind w:left="720" w:right="-2"/>
        <w:rPr>
          <w:noProof/>
          <w:szCs w:val="22"/>
        </w:rPr>
      </w:pPr>
      <w:r w:rsidRPr="000F24A0">
        <w:rPr>
          <w:noProof/>
          <w:szCs w:val="22"/>
        </w:rPr>
        <w:t>(Reti: ietekmē mazāk nekā 1 cilvēku no 1 000, bet vairāk nekā 1 cilvēku no 10 000; ļoti reti: ietekmē mazāk nekā 1 cilvēku no 10 000)</w:t>
      </w:r>
      <w:r>
        <w:rPr>
          <w:noProof/>
          <w:szCs w:val="22"/>
        </w:rPr>
        <w:t>.</w:t>
      </w:r>
    </w:p>
    <w:p w14:paraId="23D93763" w14:textId="77777777" w:rsidR="000F24A0" w:rsidRDefault="000F24A0" w:rsidP="000F24A0">
      <w:pPr>
        <w:tabs>
          <w:tab w:val="clear" w:pos="567"/>
        </w:tabs>
        <w:spacing w:line="240" w:lineRule="auto"/>
        <w:ind w:left="360" w:right="-2"/>
        <w:rPr>
          <w:noProof/>
          <w:szCs w:val="22"/>
        </w:rPr>
      </w:pPr>
    </w:p>
    <w:p w14:paraId="5F2E9287" w14:textId="77777777" w:rsidR="000F24A0" w:rsidRPr="000F24A0" w:rsidRDefault="000F24A0" w:rsidP="000F24A0">
      <w:pPr>
        <w:numPr>
          <w:ilvl w:val="0"/>
          <w:numId w:val="6"/>
        </w:numPr>
        <w:tabs>
          <w:tab w:val="clear" w:pos="567"/>
        </w:tabs>
        <w:spacing w:line="240" w:lineRule="auto"/>
        <w:ind w:right="-2"/>
        <w:rPr>
          <w:noProof/>
          <w:szCs w:val="22"/>
        </w:rPr>
      </w:pPr>
      <w:r w:rsidRPr="000F24A0">
        <w:rPr>
          <w:noProof/>
          <w:szCs w:val="22"/>
        </w:rPr>
        <w:t>Lietojot paracetamolu, ļoti reti (ietekmē mazāk nekā 1 cilvēku no 10 000) var rasties noteikti asins šūnu bojājumi un pankreatīts (aizkuņģa dziedzera iekaisums).</w:t>
      </w:r>
    </w:p>
    <w:p w14:paraId="18B81C69" w14:textId="77777777" w:rsidR="00F519C7" w:rsidRDefault="00F519C7" w:rsidP="00F519C7">
      <w:pPr>
        <w:tabs>
          <w:tab w:val="clear" w:pos="567"/>
        </w:tabs>
        <w:spacing w:line="240" w:lineRule="auto"/>
        <w:ind w:right="-2"/>
        <w:rPr>
          <w:noProof/>
          <w:szCs w:val="22"/>
        </w:rPr>
      </w:pPr>
    </w:p>
    <w:p w14:paraId="6A26BA0A" w14:textId="77777777" w:rsidR="000F24A0" w:rsidRPr="000F24A0" w:rsidRDefault="000F24A0" w:rsidP="00F519C7">
      <w:pPr>
        <w:tabs>
          <w:tab w:val="clear" w:pos="567"/>
        </w:tabs>
        <w:spacing w:line="240" w:lineRule="auto"/>
        <w:ind w:right="-2"/>
        <w:rPr>
          <w:b/>
          <w:noProof/>
          <w:szCs w:val="22"/>
        </w:rPr>
      </w:pPr>
      <w:r w:rsidRPr="000F24A0">
        <w:rPr>
          <w:b/>
          <w:noProof/>
          <w:szCs w:val="22"/>
        </w:rPr>
        <w:t>Citas blakusparādības</w:t>
      </w:r>
    </w:p>
    <w:p w14:paraId="6ABBFFED" w14:textId="77777777" w:rsidR="000F24A0" w:rsidRDefault="000F24A0" w:rsidP="00F519C7">
      <w:pPr>
        <w:tabs>
          <w:tab w:val="clear" w:pos="567"/>
        </w:tabs>
        <w:spacing w:line="240" w:lineRule="auto"/>
        <w:ind w:right="-2"/>
        <w:rPr>
          <w:noProof/>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4536"/>
      </w:tblGrid>
      <w:tr w:rsidR="000F24A0" w:rsidRPr="000F24A0" w14:paraId="00EBE453" w14:textId="77777777" w:rsidTr="00010ED2">
        <w:tc>
          <w:tcPr>
            <w:tcW w:w="4361" w:type="dxa"/>
            <w:shd w:val="clear" w:color="auto" w:fill="auto"/>
          </w:tcPr>
          <w:p w14:paraId="49560F53" w14:textId="77777777" w:rsidR="000F24A0" w:rsidRPr="000F24A0" w:rsidRDefault="000F24A0" w:rsidP="000F24A0">
            <w:pPr>
              <w:tabs>
                <w:tab w:val="clear" w:pos="567"/>
              </w:tabs>
              <w:spacing w:line="240" w:lineRule="auto"/>
              <w:ind w:right="-2"/>
              <w:rPr>
                <w:b/>
                <w:noProof/>
                <w:szCs w:val="22"/>
                <w:u w:val="single"/>
              </w:rPr>
            </w:pPr>
            <w:r w:rsidRPr="000F24A0">
              <w:rPr>
                <w:b/>
                <w:noProof/>
                <w:szCs w:val="22"/>
                <w:u w:val="single"/>
              </w:rPr>
              <w:t>Biežums</w:t>
            </w:r>
          </w:p>
        </w:tc>
        <w:tc>
          <w:tcPr>
            <w:tcW w:w="4536" w:type="dxa"/>
            <w:shd w:val="clear" w:color="auto" w:fill="auto"/>
          </w:tcPr>
          <w:p w14:paraId="0596B008" w14:textId="77777777" w:rsidR="000F24A0" w:rsidRPr="000F24A0" w:rsidRDefault="000F24A0" w:rsidP="000F24A0">
            <w:pPr>
              <w:tabs>
                <w:tab w:val="clear" w:pos="567"/>
              </w:tabs>
              <w:spacing w:line="240" w:lineRule="auto"/>
              <w:ind w:right="-2"/>
              <w:rPr>
                <w:b/>
                <w:noProof/>
                <w:szCs w:val="22"/>
                <w:u w:val="single"/>
              </w:rPr>
            </w:pPr>
            <w:r w:rsidRPr="000F24A0">
              <w:rPr>
                <w:b/>
                <w:noProof/>
                <w:szCs w:val="22"/>
                <w:u w:val="single"/>
              </w:rPr>
              <w:t>Blakusparādības</w:t>
            </w:r>
          </w:p>
        </w:tc>
      </w:tr>
      <w:tr w:rsidR="000F24A0" w:rsidRPr="000F24A0" w14:paraId="4A7D4CD8" w14:textId="77777777" w:rsidTr="00010ED2">
        <w:tc>
          <w:tcPr>
            <w:tcW w:w="4361" w:type="dxa"/>
            <w:shd w:val="clear" w:color="auto" w:fill="auto"/>
          </w:tcPr>
          <w:p w14:paraId="74A2E737" w14:textId="77777777" w:rsidR="000F24A0" w:rsidRPr="000F24A0" w:rsidRDefault="000F24A0" w:rsidP="000F24A0">
            <w:pPr>
              <w:tabs>
                <w:tab w:val="clear" w:pos="567"/>
              </w:tabs>
              <w:spacing w:line="240" w:lineRule="auto"/>
              <w:ind w:right="-2"/>
              <w:rPr>
                <w:noProof/>
                <w:szCs w:val="22"/>
              </w:rPr>
            </w:pPr>
            <w:r w:rsidRPr="000F24A0">
              <w:rPr>
                <w:noProof/>
                <w:szCs w:val="22"/>
              </w:rPr>
              <w:t>Bieži (ietekmē mazāk nekā 1 cilvēku no 10, bet vairāk nekā 1 cilvēku no 100)</w:t>
            </w:r>
          </w:p>
        </w:tc>
        <w:tc>
          <w:tcPr>
            <w:tcW w:w="4536" w:type="dxa"/>
            <w:shd w:val="clear" w:color="auto" w:fill="auto"/>
          </w:tcPr>
          <w:p w14:paraId="288D297C" w14:textId="77777777" w:rsidR="000F24A0" w:rsidRPr="000F24A0" w:rsidRDefault="000F24A0" w:rsidP="000F24A0">
            <w:pPr>
              <w:tabs>
                <w:tab w:val="clear" w:pos="567"/>
              </w:tabs>
              <w:spacing w:line="240" w:lineRule="auto"/>
              <w:ind w:right="-2"/>
              <w:rPr>
                <w:noProof/>
                <w:szCs w:val="22"/>
              </w:rPr>
            </w:pPr>
            <w:r w:rsidRPr="000F24A0">
              <w:t>Ēstgribas zudums, slikta dūša vai vemšana</w:t>
            </w:r>
          </w:p>
        </w:tc>
      </w:tr>
      <w:tr w:rsidR="000F24A0" w:rsidRPr="000F24A0" w14:paraId="3A758D10" w14:textId="77777777" w:rsidTr="002A0E33">
        <w:trPr>
          <w:trHeight w:val="2437"/>
        </w:trPr>
        <w:tc>
          <w:tcPr>
            <w:tcW w:w="4361" w:type="dxa"/>
            <w:shd w:val="clear" w:color="auto" w:fill="auto"/>
          </w:tcPr>
          <w:p w14:paraId="43F9C94B" w14:textId="77777777" w:rsidR="000F24A0" w:rsidRPr="000F24A0" w:rsidRDefault="000F24A0" w:rsidP="000F24A0">
            <w:pPr>
              <w:tabs>
                <w:tab w:val="clear" w:pos="567"/>
              </w:tabs>
              <w:spacing w:line="240" w:lineRule="auto"/>
              <w:ind w:right="-2"/>
              <w:rPr>
                <w:noProof/>
                <w:szCs w:val="22"/>
              </w:rPr>
            </w:pPr>
            <w:r w:rsidRPr="000F24A0">
              <w:rPr>
                <w:noProof/>
                <w:szCs w:val="22"/>
              </w:rPr>
              <w:t>Reti (ietekmē mazāk nekā 1 cilvēku no 1 000, bet vairāk nekā 1 cilvēku no 10 000)</w:t>
            </w:r>
          </w:p>
        </w:tc>
        <w:tc>
          <w:tcPr>
            <w:tcW w:w="4536" w:type="dxa"/>
            <w:shd w:val="clear" w:color="auto" w:fill="auto"/>
          </w:tcPr>
          <w:p w14:paraId="60AC1F61" w14:textId="77777777" w:rsidR="000F24A0" w:rsidRPr="000F24A0" w:rsidRDefault="000F24A0" w:rsidP="000F24A0">
            <w:pPr>
              <w:tabs>
                <w:tab w:val="clear" w:pos="567"/>
              </w:tabs>
              <w:spacing w:line="240" w:lineRule="auto"/>
              <w:ind w:right="-2"/>
              <w:rPr>
                <w:noProof/>
                <w:szCs w:val="22"/>
              </w:rPr>
            </w:pPr>
            <w:r w:rsidRPr="000F24A0">
              <w:rPr>
                <w:noProof/>
                <w:szCs w:val="22"/>
              </w:rPr>
              <w:t>Vieglas alerģiskas reakcijas (piemēram, izsitumi uz ādas, nātrene)</w:t>
            </w:r>
          </w:p>
          <w:p w14:paraId="463CC3F9" w14:textId="77777777" w:rsidR="000F24A0" w:rsidRPr="000F24A0" w:rsidRDefault="000F24A0" w:rsidP="000F24A0">
            <w:pPr>
              <w:tabs>
                <w:tab w:val="clear" w:pos="567"/>
              </w:tabs>
              <w:spacing w:line="240" w:lineRule="auto"/>
              <w:ind w:right="-2"/>
              <w:rPr>
                <w:noProof/>
                <w:szCs w:val="22"/>
              </w:rPr>
            </w:pPr>
            <w:r w:rsidRPr="000F24A0">
              <w:rPr>
                <w:noProof/>
                <w:szCs w:val="22"/>
              </w:rPr>
              <w:t>Sāpes vēderā, caureja</w:t>
            </w:r>
          </w:p>
          <w:p w14:paraId="24370B57" w14:textId="77777777" w:rsidR="000F24A0" w:rsidRPr="000F24A0" w:rsidRDefault="000F24A0" w:rsidP="000F24A0">
            <w:pPr>
              <w:tabs>
                <w:tab w:val="clear" w:pos="567"/>
              </w:tabs>
              <w:spacing w:line="240" w:lineRule="auto"/>
              <w:ind w:right="-2"/>
              <w:rPr>
                <w:noProof/>
                <w:szCs w:val="22"/>
              </w:rPr>
            </w:pPr>
            <w:r w:rsidRPr="000F24A0">
              <w:rPr>
                <w:noProof/>
                <w:szCs w:val="22"/>
              </w:rPr>
              <w:t>Galvassāpes, reibonis</w:t>
            </w:r>
          </w:p>
          <w:p w14:paraId="6EBAC0F3" w14:textId="77777777" w:rsidR="000F24A0" w:rsidRPr="000F24A0" w:rsidRDefault="000F24A0" w:rsidP="000F24A0">
            <w:pPr>
              <w:tabs>
                <w:tab w:val="clear" w:pos="567"/>
              </w:tabs>
              <w:spacing w:line="240" w:lineRule="auto"/>
              <w:ind w:right="-2"/>
              <w:rPr>
                <w:noProof/>
                <w:szCs w:val="22"/>
              </w:rPr>
            </w:pPr>
            <w:r w:rsidRPr="000F24A0">
              <w:rPr>
                <w:noProof/>
                <w:szCs w:val="22"/>
              </w:rPr>
              <w:t>Paātrināta sirdsdarbība (sirdsklauves), augsts asinsspiediens</w:t>
            </w:r>
          </w:p>
          <w:p w14:paraId="0D891AE6" w14:textId="77777777" w:rsidR="000F24A0" w:rsidRDefault="000F24A0" w:rsidP="000F24A0">
            <w:pPr>
              <w:tabs>
                <w:tab w:val="clear" w:pos="567"/>
              </w:tabs>
              <w:spacing w:line="240" w:lineRule="auto"/>
              <w:ind w:right="-2"/>
              <w:rPr>
                <w:noProof/>
                <w:szCs w:val="22"/>
              </w:rPr>
            </w:pPr>
            <w:r w:rsidRPr="000F24A0">
              <w:rPr>
                <w:noProof/>
                <w:szCs w:val="22"/>
              </w:rPr>
              <w:t>Miega traucējumi (bezmiegs), nervozitāte, trīce, aizkaitināmība, nemiers, ap</w:t>
            </w:r>
            <w:r>
              <w:rPr>
                <w:noProof/>
                <w:szCs w:val="22"/>
              </w:rPr>
              <w:t>jukums</w:t>
            </w:r>
            <w:r w:rsidRPr="000F24A0">
              <w:rPr>
                <w:noProof/>
                <w:szCs w:val="22"/>
              </w:rPr>
              <w:t xml:space="preserve"> vai trauksme</w:t>
            </w:r>
          </w:p>
          <w:p w14:paraId="5FD99D54" w14:textId="77777777" w:rsidR="00992662" w:rsidRPr="000F24A0" w:rsidRDefault="00992662" w:rsidP="000F24A0">
            <w:pPr>
              <w:tabs>
                <w:tab w:val="clear" w:pos="567"/>
              </w:tabs>
              <w:spacing w:line="240" w:lineRule="auto"/>
              <w:ind w:right="-2"/>
              <w:rPr>
                <w:noProof/>
                <w:szCs w:val="22"/>
              </w:rPr>
            </w:pPr>
            <w:r>
              <w:rPr>
                <w:noProof/>
                <w:szCs w:val="22"/>
              </w:rPr>
              <w:t>Izmainīti aknu darbības rādītāji asins analīzē</w:t>
            </w:r>
          </w:p>
        </w:tc>
      </w:tr>
    </w:tbl>
    <w:p w14:paraId="4AB167B8" w14:textId="77777777" w:rsidR="000F24A0" w:rsidRDefault="000F24A0" w:rsidP="00F519C7">
      <w:pPr>
        <w:tabs>
          <w:tab w:val="clear" w:pos="567"/>
        </w:tabs>
        <w:spacing w:line="240" w:lineRule="auto"/>
        <w:ind w:right="-2"/>
        <w:rPr>
          <w:noProof/>
          <w:szCs w:val="22"/>
        </w:rPr>
      </w:pPr>
    </w:p>
    <w:p w14:paraId="12E4CD92" w14:textId="77777777" w:rsidR="00F519C7" w:rsidRDefault="00F519C7" w:rsidP="00F519C7">
      <w:pPr>
        <w:numPr>
          <w:ilvl w:val="12"/>
          <w:numId w:val="0"/>
        </w:numPr>
        <w:tabs>
          <w:tab w:val="clear" w:pos="567"/>
          <w:tab w:val="left" w:pos="720"/>
        </w:tabs>
        <w:spacing w:line="240" w:lineRule="auto"/>
        <w:ind w:right="-2"/>
        <w:rPr>
          <w:b/>
          <w:color w:val="000000"/>
          <w:szCs w:val="22"/>
        </w:rPr>
      </w:pPr>
      <w:r w:rsidRPr="00DE725E">
        <w:rPr>
          <w:b/>
          <w:color w:val="000000"/>
          <w:szCs w:val="22"/>
        </w:rPr>
        <w:t>Ziņošana par blakusparādībām</w:t>
      </w:r>
    </w:p>
    <w:p w14:paraId="6EAF17B4" w14:textId="77777777" w:rsidR="00F519C7" w:rsidRDefault="00F519C7" w:rsidP="00F519C7">
      <w:pPr>
        <w:tabs>
          <w:tab w:val="clear" w:pos="567"/>
        </w:tabs>
        <w:spacing w:line="240" w:lineRule="auto"/>
        <w:ind w:right="-2"/>
        <w:rPr>
          <w:color w:val="000000"/>
          <w:szCs w:val="22"/>
        </w:rPr>
      </w:pPr>
      <w:r w:rsidRPr="002135B9">
        <w:rPr>
          <w:color w:val="000000"/>
          <w:szCs w:val="22"/>
        </w:rPr>
        <w:t>Ja Jums rodas jebkādas blakusparādības, konsultējieties ar ārstu</w:t>
      </w:r>
      <w:r>
        <w:rPr>
          <w:color w:val="000000"/>
          <w:szCs w:val="22"/>
        </w:rPr>
        <w:t xml:space="preserve"> </w:t>
      </w:r>
      <w:r w:rsidRPr="002135B9">
        <w:rPr>
          <w:color w:val="000000"/>
          <w:szCs w:val="22"/>
        </w:rPr>
        <w:t>vai</w:t>
      </w:r>
      <w:r>
        <w:rPr>
          <w:color w:val="000000"/>
          <w:szCs w:val="22"/>
        </w:rPr>
        <w:t xml:space="preserve"> </w:t>
      </w:r>
      <w:r w:rsidRPr="002135B9">
        <w:rPr>
          <w:color w:val="000000"/>
          <w:szCs w:val="22"/>
        </w:rPr>
        <w:t>farmaceitu. Tas attiecas arī uz iespējamajām blakusparādībām, kas nav minētas šajā instrukcijā. Jūs varat ziņot par blakusparādībām arī tieši Zāļu valsts aģentūrai, Jersikas ielā</w:t>
      </w:r>
      <w:r>
        <w:rPr>
          <w:color w:val="000000"/>
          <w:szCs w:val="22"/>
        </w:rPr>
        <w:t> </w:t>
      </w:r>
      <w:r w:rsidRPr="002135B9">
        <w:rPr>
          <w:color w:val="000000"/>
          <w:szCs w:val="22"/>
        </w:rPr>
        <w:t>15, Rīgā, LV</w:t>
      </w:r>
      <w:r>
        <w:rPr>
          <w:color w:val="000000"/>
          <w:szCs w:val="22"/>
        </w:rPr>
        <w:t> </w:t>
      </w:r>
      <w:r w:rsidRPr="002135B9">
        <w:rPr>
          <w:color w:val="000000"/>
          <w:szCs w:val="22"/>
        </w:rPr>
        <w:t>1003.</w:t>
      </w:r>
      <w:r>
        <w:rPr>
          <w:color w:val="000000"/>
          <w:szCs w:val="22"/>
        </w:rPr>
        <w:t xml:space="preserve"> </w:t>
      </w:r>
      <w:r w:rsidRPr="002135B9">
        <w:rPr>
          <w:color w:val="000000"/>
          <w:szCs w:val="22"/>
        </w:rPr>
        <w:t>Tīmekļa vietne: </w:t>
      </w:r>
      <w:hyperlink r:id="rId7" w:history="1">
        <w:r w:rsidRPr="00DE725E">
          <w:rPr>
            <w:color w:val="233B72"/>
            <w:szCs w:val="22"/>
            <w:u w:val="single"/>
          </w:rPr>
          <w:t>www.zva.gov.lv</w:t>
        </w:r>
      </w:hyperlink>
      <w:r w:rsidRPr="00DE725E">
        <w:rPr>
          <w:color w:val="000000"/>
          <w:szCs w:val="22"/>
        </w:rPr>
        <w:t xml:space="preserve"> </w:t>
      </w:r>
    </w:p>
    <w:p w14:paraId="4E2D4109" w14:textId="77777777" w:rsidR="00F519C7" w:rsidRDefault="00F519C7" w:rsidP="00F519C7">
      <w:pPr>
        <w:tabs>
          <w:tab w:val="clear" w:pos="567"/>
        </w:tabs>
        <w:spacing w:line="240" w:lineRule="auto"/>
        <w:ind w:right="-2"/>
        <w:rPr>
          <w:color w:val="000000"/>
          <w:szCs w:val="22"/>
        </w:rPr>
      </w:pPr>
    </w:p>
    <w:p w14:paraId="3924DECC" w14:textId="77777777" w:rsidR="00F519C7" w:rsidRDefault="00F519C7" w:rsidP="00F519C7">
      <w:pPr>
        <w:tabs>
          <w:tab w:val="clear" w:pos="567"/>
        </w:tabs>
        <w:spacing w:line="240" w:lineRule="auto"/>
        <w:ind w:right="-2"/>
      </w:pPr>
      <w:r w:rsidRPr="00DE725E">
        <w:rPr>
          <w:color w:val="000000"/>
          <w:szCs w:val="22"/>
        </w:rPr>
        <w:t>Ziņojot par blakusparādībām, Jūs varat palīdzēt nodrošināt daudz plašāku informāciju par šo zāļu drošumu.</w:t>
      </w:r>
    </w:p>
    <w:p w14:paraId="5683FA7F" w14:textId="77777777" w:rsidR="00F519C7" w:rsidRPr="00DE725E" w:rsidRDefault="00F519C7" w:rsidP="00F519C7">
      <w:pPr>
        <w:numPr>
          <w:ilvl w:val="12"/>
          <w:numId w:val="0"/>
        </w:numPr>
        <w:tabs>
          <w:tab w:val="clear" w:pos="567"/>
          <w:tab w:val="left" w:pos="720"/>
        </w:tabs>
        <w:spacing w:line="240" w:lineRule="auto"/>
        <w:ind w:right="-2"/>
        <w:rPr>
          <w:noProof/>
          <w:szCs w:val="22"/>
        </w:rPr>
      </w:pPr>
    </w:p>
    <w:p w14:paraId="202DB16E" w14:textId="77777777" w:rsidR="00F519C7" w:rsidRPr="003D54AB" w:rsidRDefault="00F519C7" w:rsidP="00F519C7">
      <w:pPr>
        <w:tabs>
          <w:tab w:val="clear" w:pos="567"/>
          <w:tab w:val="left" w:pos="720"/>
        </w:tabs>
        <w:spacing w:line="240" w:lineRule="auto"/>
        <w:ind w:right="-2"/>
        <w:rPr>
          <w:b/>
          <w:noProof/>
        </w:rPr>
      </w:pPr>
      <w:r w:rsidRPr="003D54AB">
        <w:rPr>
          <w:b/>
          <w:noProof/>
        </w:rPr>
        <w:t xml:space="preserve"> 5.</w:t>
      </w:r>
      <w:r w:rsidRPr="003D54AB">
        <w:rPr>
          <w:b/>
          <w:noProof/>
        </w:rPr>
        <w:tab/>
        <w:t>Kā uzglabāt TriFlunex</w:t>
      </w:r>
    </w:p>
    <w:p w14:paraId="13FC93E4" w14:textId="77777777" w:rsidR="00F519C7" w:rsidRPr="003D54AB" w:rsidRDefault="00F519C7" w:rsidP="00F519C7">
      <w:pPr>
        <w:tabs>
          <w:tab w:val="clear" w:pos="567"/>
          <w:tab w:val="left" w:pos="720"/>
        </w:tabs>
        <w:spacing w:line="240" w:lineRule="auto"/>
        <w:ind w:right="-2"/>
        <w:rPr>
          <w:noProof/>
          <w:szCs w:val="22"/>
        </w:rPr>
      </w:pPr>
    </w:p>
    <w:p w14:paraId="5BC25DE1" w14:textId="77777777" w:rsidR="00F519C7" w:rsidRPr="003D54AB" w:rsidRDefault="00F519C7" w:rsidP="00F519C7">
      <w:pPr>
        <w:tabs>
          <w:tab w:val="clear" w:pos="567"/>
          <w:tab w:val="left" w:pos="720"/>
        </w:tabs>
        <w:spacing w:line="240" w:lineRule="auto"/>
        <w:ind w:right="-2"/>
        <w:rPr>
          <w:b/>
          <w:noProof/>
          <w:szCs w:val="22"/>
        </w:rPr>
      </w:pPr>
      <w:r w:rsidRPr="003D54AB">
        <w:rPr>
          <w:b/>
          <w:noProof/>
          <w:szCs w:val="22"/>
        </w:rPr>
        <w:t>Uzglabāt bērniem neredzamā un nepieejamā vietā.</w:t>
      </w:r>
    </w:p>
    <w:p w14:paraId="4A986897" w14:textId="77777777" w:rsidR="00F519C7" w:rsidRPr="003D54AB" w:rsidRDefault="00F519C7" w:rsidP="00F519C7">
      <w:pPr>
        <w:numPr>
          <w:ilvl w:val="12"/>
          <w:numId w:val="0"/>
        </w:numPr>
        <w:tabs>
          <w:tab w:val="clear" w:pos="567"/>
        </w:tabs>
        <w:spacing w:line="240" w:lineRule="auto"/>
        <w:ind w:right="-2"/>
        <w:rPr>
          <w:noProof/>
          <w:szCs w:val="22"/>
        </w:rPr>
      </w:pPr>
    </w:p>
    <w:p w14:paraId="53F13941" w14:textId="77777777" w:rsidR="00F519C7" w:rsidRPr="003D54AB" w:rsidRDefault="00F519C7" w:rsidP="00F519C7">
      <w:pPr>
        <w:numPr>
          <w:ilvl w:val="12"/>
          <w:numId w:val="0"/>
        </w:numPr>
        <w:tabs>
          <w:tab w:val="clear" w:pos="567"/>
        </w:tabs>
        <w:spacing w:line="240" w:lineRule="auto"/>
        <w:ind w:right="-2"/>
        <w:rPr>
          <w:noProof/>
          <w:szCs w:val="22"/>
        </w:rPr>
      </w:pPr>
      <w:r>
        <w:rPr>
          <w:noProof/>
          <w:szCs w:val="22"/>
        </w:rPr>
        <w:t>Uzglabāt temperatūrā līdz 25</w:t>
      </w:r>
      <w:r w:rsidRPr="003D54AB">
        <w:rPr>
          <w:noProof/>
          <w:szCs w:val="22"/>
        </w:rPr>
        <w:t>°C.</w:t>
      </w:r>
    </w:p>
    <w:p w14:paraId="682E48A1" w14:textId="77777777" w:rsidR="00F519C7" w:rsidRPr="003D54AB" w:rsidRDefault="00F519C7" w:rsidP="00F519C7">
      <w:pPr>
        <w:numPr>
          <w:ilvl w:val="12"/>
          <w:numId w:val="0"/>
        </w:numPr>
        <w:tabs>
          <w:tab w:val="clear" w:pos="567"/>
        </w:tabs>
        <w:spacing w:line="240" w:lineRule="auto"/>
        <w:ind w:right="-2"/>
        <w:rPr>
          <w:noProof/>
          <w:szCs w:val="22"/>
        </w:rPr>
      </w:pPr>
    </w:p>
    <w:p w14:paraId="52A53668" w14:textId="77777777" w:rsidR="00F519C7" w:rsidRPr="003D54AB" w:rsidRDefault="00F519C7" w:rsidP="00F519C7">
      <w:pPr>
        <w:numPr>
          <w:ilvl w:val="12"/>
          <w:numId w:val="0"/>
        </w:numPr>
        <w:tabs>
          <w:tab w:val="clear" w:pos="567"/>
        </w:tabs>
        <w:spacing w:line="240" w:lineRule="auto"/>
        <w:ind w:right="-2"/>
        <w:rPr>
          <w:noProof/>
        </w:rPr>
      </w:pPr>
      <w:r w:rsidRPr="003D54AB">
        <w:rPr>
          <w:noProof/>
        </w:rPr>
        <w:t>Nelietot šīs zāles pēc derīguma termiņa beigām, kas norādīts uz kartona k</w:t>
      </w:r>
      <w:r>
        <w:rPr>
          <w:noProof/>
        </w:rPr>
        <w:t>astītes un</w:t>
      </w:r>
      <w:r w:rsidRPr="003D54AB">
        <w:rPr>
          <w:noProof/>
        </w:rPr>
        <w:t xml:space="preserve"> paciņas</w:t>
      </w:r>
      <w:r>
        <w:rPr>
          <w:noProof/>
        </w:rPr>
        <w:t xml:space="preserve"> pēc ,,EXP’’</w:t>
      </w:r>
      <w:r w:rsidRPr="003D54AB">
        <w:rPr>
          <w:noProof/>
        </w:rPr>
        <w:t>. Derīguma termiņš attiecas uz norādītā mēneša pēdējo dienu.</w:t>
      </w:r>
    </w:p>
    <w:p w14:paraId="27251F88" w14:textId="77777777" w:rsidR="00F519C7" w:rsidRDefault="00F519C7" w:rsidP="00F519C7">
      <w:pPr>
        <w:tabs>
          <w:tab w:val="clear" w:pos="567"/>
        </w:tabs>
        <w:spacing w:line="240" w:lineRule="auto"/>
        <w:rPr>
          <w:noProof/>
          <w:szCs w:val="22"/>
          <w:lang w:eastAsia="en-GB"/>
        </w:rPr>
      </w:pPr>
    </w:p>
    <w:p w14:paraId="56375F86" w14:textId="77777777" w:rsidR="00F519C7" w:rsidRPr="00EE3368" w:rsidRDefault="00F519C7" w:rsidP="00F519C7">
      <w:pPr>
        <w:tabs>
          <w:tab w:val="clear" w:pos="567"/>
        </w:tabs>
        <w:spacing w:line="240" w:lineRule="auto"/>
        <w:rPr>
          <w:noProof/>
          <w:szCs w:val="22"/>
          <w:lang w:eastAsia="en-GB"/>
        </w:rPr>
      </w:pPr>
      <w:r w:rsidRPr="00EE3368">
        <w:rPr>
          <w:noProof/>
          <w:szCs w:val="22"/>
          <w:lang w:eastAsia="en-GB"/>
        </w:rPr>
        <w:t>Uzglabāšanas laiks pēc izšķīdināšanas: šķīdums ir stabils 90 minūtes.</w:t>
      </w:r>
    </w:p>
    <w:p w14:paraId="25587D96" w14:textId="77777777" w:rsidR="00F519C7" w:rsidRPr="003D54AB" w:rsidRDefault="00F519C7" w:rsidP="00F519C7">
      <w:pPr>
        <w:numPr>
          <w:ilvl w:val="12"/>
          <w:numId w:val="0"/>
        </w:numPr>
        <w:tabs>
          <w:tab w:val="clear" w:pos="567"/>
        </w:tabs>
        <w:spacing w:line="240" w:lineRule="auto"/>
        <w:ind w:right="-2"/>
        <w:rPr>
          <w:noProof/>
        </w:rPr>
      </w:pPr>
    </w:p>
    <w:p w14:paraId="4ED6982B" w14:textId="77777777" w:rsidR="00F519C7" w:rsidRPr="003D54AB" w:rsidRDefault="00F519C7" w:rsidP="00F519C7">
      <w:pPr>
        <w:numPr>
          <w:ilvl w:val="12"/>
          <w:numId w:val="0"/>
        </w:numPr>
        <w:tabs>
          <w:tab w:val="clear" w:pos="567"/>
        </w:tabs>
        <w:spacing w:line="240" w:lineRule="auto"/>
        <w:ind w:right="-2"/>
        <w:rPr>
          <w:noProof/>
          <w:szCs w:val="22"/>
        </w:rPr>
      </w:pPr>
      <w:r w:rsidRPr="003D54AB">
        <w:rPr>
          <w:noProof/>
          <w:szCs w:val="22"/>
        </w:rPr>
        <w:lastRenderedPageBreak/>
        <w:t>Neizmetiet zāles kanalizācijā vai sadzīves atkritumos. Vaicājiet farmaceitam, kā izmest zāles, kuras vairs nelietojat. Šie pasākumi palīdzēs aizsargāt apkārtējo vidi.</w:t>
      </w:r>
    </w:p>
    <w:p w14:paraId="199877B3" w14:textId="77777777" w:rsidR="00F519C7" w:rsidRPr="003D54AB" w:rsidRDefault="00F519C7" w:rsidP="00F519C7">
      <w:pPr>
        <w:numPr>
          <w:ilvl w:val="12"/>
          <w:numId w:val="0"/>
        </w:numPr>
        <w:tabs>
          <w:tab w:val="clear" w:pos="567"/>
        </w:tabs>
        <w:spacing w:line="240" w:lineRule="auto"/>
        <w:ind w:right="-2"/>
        <w:rPr>
          <w:noProof/>
          <w:szCs w:val="22"/>
        </w:rPr>
      </w:pPr>
    </w:p>
    <w:p w14:paraId="0934CBD9" w14:textId="77777777" w:rsidR="00F519C7" w:rsidRPr="003D54AB" w:rsidRDefault="00F519C7" w:rsidP="00F519C7">
      <w:pPr>
        <w:numPr>
          <w:ilvl w:val="12"/>
          <w:numId w:val="0"/>
        </w:numPr>
        <w:tabs>
          <w:tab w:val="clear" w:pos="567"/>
        </w:tabs>
        <w:spacing w:line="240" w:lineRule="auto"/>
        <w:ind w:right="-2"/>
        <w:rPr>
          <w:noProof/>
          <w:szCs w:val="22"/>
        </w:rPr>
      </w:pPr>
    </w:p>
    <w:p w14:paraId="497CF1B0" w14:textId="77777777" w:rsidR="00F519C7" w:rsidRPr="003D54AB" w:rsidRDefault="00F519C7" w:rsidP="00F519C7">
      <w:pPr>
        <w:numPr>
          <w:ilvl w:val="12"/>
          <w:numId w:val="0"/>
        </w:numPr>
        <w:tabs>
          <w:tab w:val="clear" w:pos="567"/>
        </w:tabs>
        <w:spacing w:line="240" w:lineRule="auto"/>
        <w:ind w:right="-2"/>
        <w:rPr>
          <w:noProof/>
        </w:rPr>
      </w:pPr>
      <w:r w:rsidRPr="003D54AB">
        <w:rPr>
          <w:b/>
          <w:noProof/>
        </w:rPr>
        <w:t>6.</w:t>
      </w:r>
      <w:r w:rsidRPr="003D54AB">
        <w:rPr>
          <w:b/>
          <w:noProof/>
        </w:rPr>
        <w:tab/>
        <w:t>Iepakojuma saturs un cita informācija</w:t>
      </w:r>
    </w:p>
    <w:p w14:paraId="5950CD12" w14:textId="77777777" w:rsidR="00F519C7" w:rsidRPr="003D54AB" w:rsidRDefault="00F519C7" w:rsidP="00F519C7">
      <w:pPr>
        <w:numPr>
          <w:ilvl w:val="12"/>
          <w:numId w:val="0"/>
        </w:numPr>
        <w:tabs>
          <w:tab w:val="clear" w:pos="567"/>
        </w:tabs>
        <w:spacing w:line="240" w:lineRule="auto"/>
        <w:ind w:right="-2"/>
        <w:rPr>
          <w:noProof/>
          <w:szCs w:val="22"/>
        </w:rPr>
      </w:pPr>
    </w:p>
    <w:p w14:paraId="0BD8071B" w14:textId="77777777" w:rsidR="00F519C7" w:rsidRPr="003D54AB" w:rsidRDefault="00F519C7" w:rsidP="00F519C7">
      <w:pPr>
        <w:numPr>
          <w:ilvl w:val="12"/>
          <w:numId w:val="0"/>
        </w:numPr>
        <w:tabs>
          <w:tab w:val="clear" w:pos="567"/>
        </w:tabs>
        <w:spacing w:line="240" w:lineRule="auto"/>
        <w:ind w:right="-2"/>
        <w:rPr>
          <w:noProof/>
          <w:szCs w:val="22"/>
        </w:rPr>
      </w:pPr>
      <w:r w:rsidRPr="003D54AB">
        <w:rPr>
          <w:b/>
          <w:noProof/>
          <w:szCs w:val="22"/>
        </w:rPr>
        <w:t>Ko TriFlunex satur</w:t>
      </w:r>
    </w:p>
    <w:p w14:paraId="799548EF" w14:textId="77777777" w:rsidR="00F519C7" w:rsidRPr="003D54AB" w:rsidRDefault="00F519C7" w:rsidP="00F519C7">
      <w:pPr>
        <w:numPr>
          <w:ilvl w:val="12"/>
          <w:numId w:val="0"/>
        </w:numPr>
        <w:tabs>
          <w:tab w:val="clear" w:pos="567"/>
        </w:tabs>
        <w:spacing w:line="240" w:lineRule="auto"/>
        <w:ind w:right="-2"/>
        <w:rPr>
          <w:noProof/>
          <w:szCs w:val="22"/>
        </w:rPr>
      </w:pPr>
    </w:p>
    <w:p w14:paraId="6F1BE684" w14:textId="77777777" w:rsidR="00F519C7" w:rsidRPr="003D54AB" w:rsidRDefault="004C4917" w:rsidP="00F519C7">
      <w:pPr>
        <w:numPr>
          <w:ilvl w:val="12"/>
          <w:numId w:val="0"/>
        </w:numPr>
        <w:tabs>
          <w:tab w:val="clear" w:pos="567"/>
        </w:tabs>
        <w:spacing w:line="240" w:lineRule="auto"/>
        <w:ind w:right="-2"/>
        <w:rPr>
          <w:noProof/>
          <w:szCs w:val="22"/>
        </w:rPr>
      </w:pPr>
      <w:r w:rsidRPr="009E6DC0">
        <w:rPr>
          <w:noProof/>
          <w:szCs w:val="22"/>
        </w:rPr>
        <w:t xml:space="preserve">Aktīvās vielas ir paracetamols, gvaifenezīns un fenilefrīna hidrohlorīds. </w:t>
      </w:r>
      <w:r w:rsidR="00F519C7" w:rsidRPr="003D54AB">
        <w:rPr>
          <w:noProof/>
          <w:szCs w:val="22"/>
        </w:rPr>
        <w:t xml:space="preserve">Katra </w:t>
      </w:r>
      <w:r w:rsidR="00F519C7">
        <w:rPr>
          <w:noProof/>
          <w:szCs w:val="22"/>
        </w:rPr>
        <w:t xml:space="preserve">šo </w:t>
      </w:r>
      <w:r w:rsidR="00F519C7" w:rsidRPr="003D54AB">
        <w:rPr>
          <w:noProof/>
          <w:szCs w:val="22"/>
        </w:rPr>
        <w:t>zāļu paciņa satur vienu devu, kuras sastāvā ir</w:t>
      </w:r>
      <w:r w:rsidR="009E6DC0">
        <w:rPr>
          <w:noProof/>
          <w:szCs w:val="22"/>
        </w:rPr>
        <w:t xml:space="preserve"> </w:t>
      </w:r>
      <w:r w:rsidR="00F519C7" w:rsidRPr="009E6DC0">
        <w:rPr>
          <w:b/>
          <w:noProof/>
          <w:szCs w:val="22"/>
        </w:rPr>
        <w:t>aktīvās vielas</w:t>
      </w:r>
      <w:r w:rsidR="00F519C7" w:rsidRPr="003D54AB">
        <w:rPr>
          <w:noProof/>
          <w:szCs w:val="22"/>
        </w:rPr>
        <w:t>: paracetamols 500 mg, g</w:t>
      </w:r>
      <w:r w:rsidR="00F519C7">
        <w:rPr>
          <w:noProof/>
          <w:szCs w:val="22"/>
        </w:rPr>
        <w:t>v</w:t>
      </w:r>
      <w:r w:rsidR="00F519C7" w:rsidRPr="003D54AB">
        <w:rPr>
          <w:noProof/>
          <w:szCs w:val="22"/>
        </w:rPr>
        <w:t>aifenezīns 200 mg un fenilefrīna hidrohlorīds 10 mg.</w:t>
      </w:r>
    </w:p>
    <w:p w14:paraId="1C675329" w14:textId="77777777" w:rsidR="00F519C7" w:rsidRPr="003D54AB" w:rsidRDefault="00F519C7" w:rsidP="00F519C7">
      <w:pPr>
        <w:numPr>
          <w:ilvl w:val="12"/>
          <w:numId w:val="0"/>
        </w:numPr>
        <w:tabs>
          <w:tab w:val="clear" w:pos="567"/>
        </w:tabs>
        <w:spacing w:line="240" w:lineRule="auto"/>
        <w:ind w:right="-2"/>
        <w:rPr>
          <w:noProof/>
          <w:szCs w:val="22"/>
        </w:rPr>
      </w:pPr>
    </w:p>
    <w:p w14:paraId="42EE1374" w14:textId="77777777" w:rsidR="00F519C7" w:rsidRPr="00A007C2" w:rsidRDefault="00F519C7" w:rsidP="00F519C7">
      <w:pPr>
        <w:numPr>
          <w:ilvl w:val="12"/>
          <w:numId w:val="0"/>
        </w:numPr>
        <w:tabs>
          <w:tab w:val="clear" w:pos="567"/>
        </w:tabs>
        <w:spacing w:line="240" w:lineRule="auto"/>
        <w:ind w:right="-2"/>
        <w:rPr>
          <w:noProof/>
          <w:szCs w:val="22"/>
        </w:rPr>
      </w:pPr>
      <w:r w:rsidRPr="005D6796">
        <w:rPr>
          <w:b/>
          <w:noProof/>
          <w:szCs w:val="22"/>
        </w:rPr>
        <w:t xml:space="preserve">Citas </w:t>
      </w:r>
      <w:r w:rsidRPr="004C4917">
        <w:rPr>
          <w:b/>
          <w:noProof/>
          <w:szCs w:val="22"/>
        </w:rPr>
        <w:t>sastāvdaļas</w:t>
      </w:r>
      <w:r w:rsidRPr="002A0E33">
        <w:rPr>
          <w:b/>
          <w:noProof/>
          <w:szCs w:val="22"/>
        </w:rPr>
        <w:t xml:space="preserve"> ir</w:t>
      </w:r>
      <w:r w:rsidRPr="005D6796">
        <w:rPr>
          <w:noProof/>
          <w:szCs w:val="22"/>
        </w:rPr>
        <w:t xml:space="preserve"> saharoze, citronskābe, </w:t>
      </w:r>
      <w:r>
        <w:rPr>
          <w:noProof/>
          <w:szCs w:val="22"/>
        </w:rPr>
        <w:t>vīnskābe</w:t>
      </w:r>
      <w:r w:rsidRPr="005D6796">
        <w:rPr>
          <w:noProof/>
          <w:szCs w:val="22"/>
        </w:rPr>
        <w:t>, nātrija ciklamāts, n</w:t>
      </w:r>
      <w:r>
        <w:rPr>
          <w:noProof/>
          <w:szCs w:val="22"/>
        </w:rPr>
        <w:t>ā</w:t>
      </w:r>
      <w:r w:rsidRPr="005D6796">
        <w:rPr>
          <w:noProof/>
          <w:szCs w:val="22"/>
        </w:rPr>
        <w:t>trija citrāts, aspartāms (E951), acesulfām</w:t>
      </w:r>
      <w:r>
        <w:rPr>
          <w:noProof/>
          <w:szCs w:val="22"/>
        </w:rPr>
        <w:t>a</w:t>
      </w:r>
      <w:r w:rsidRPr="005D6796">
        <w:rPr>
          <w:noProof/>
          <w:szCs w:val="22"/>
        </w:rPr>
        <w:t xml:space="preserve"> kālija</w:t>
      </w:r>
      <w:r>
        <w:rPr>
          <w:noProof/>
          <w:szCs w:val="22"/>
        </w:rPr>
        <w:t xml:space="preserve"> sāls</w:t>
      </w:r>
      <w:r w:rsidRPr="005D6796">
        <w:rPr>
          <w:noProof/>
          <w:szCs w:val="22"/>
        </w:rPr>
        <w:t xml:space="preserve"> (E950), pulverveida mentols, citrona aromatizētājs, citrona sulas aromatizētā</w:t>
      </w:r>
      <w:r>
        <w:rPr>
          <w:noProof/>
          <w:szCs w:val="22"/>
        </w:rPr>
        <w:t>j</w:t>
      </w:r>
      <w:r w:rsidRPr="005D6796">
        <w:rPr>
          <w:noProof/>
          <w:szCs w:val="22"/>
        </w:rPr>
        <w:t xml:space="preserve">s, hinolīndzeltenais (E104). </w:t>
      </w:r>
      <w:r w:rsidRPr="00A007C2">
        <w:rPr>
          <w:noProof/>
          <w:szCs w:val="22"/>
        </w:rPr>
        <w:t>Skatīt 2. punktu.</w:t>
      </w:r>
    </w:p>
    <w:p w14:paraId="426D0E86" w14:textId="77777777" w:rsidR="00F519C7" w:rsidRPr="00A007C2" w:rsidRDefault="00F519C7" w:rsidP="00F519C7">
      <w:pPr>
        <w:numPr>
          <w:ilvl w:val="12"/>
          <w:numId w:val="0"/>
        </w:numPr>
        <w:tabs>
          <w:tab w:val="clear" w:pos="567"/>
        </w:tabs>
        <w:spacing w:line="240" w:lineRule="auto"/>
        <w:ind w:right="-2"/>
        <w:rPr>
          <w:noProof/>
          <w:szCs w:val="22"/>
        </w:rPr>
      </w:pPr>
    </w:p>
    <w:p w14:paraId="6CD30C29" w14:textId="77777777" w:rsidR="00F519C7" w:rsidRPr="00A007C2" w:rsidRDefault="00F519C7" w:rsidP="00F519C7">
      <w:pPr>
        <w:numPr>
          <w:ilvl w:val="12"/>
          <w:numId w:val="0"/>
        </w:numPr>
        <w:tabs>
          <w:tab w:val="clear" w:pos="567"/>
        </w:tabs>
        <w:spacing w:line="240" w:lineRule="auto"/>
        <w:ind w:right="-2"/>
        <w:rPr>
          <w:b/>
          <w:noProof/>
          <w:szCs w:val="22"/>
        </w:rPr>
      </w:pPr>
      <w:r w:rsidRPr="00A007C2">
        <w:rPr>
          <w:b/>
          <w:noProof/>
          <w:szCs w:val="22"/>
        </w:rPr>
        <w:t>TriFlunex ārējais izskats un iepakojums</w:t>
      </w:r>
    </w:p>
    <w:p w14:paraId="778666CB" w14:textId="77777777" w:rsidR="00F519C7" w:rsidRPr="00A007C2" w:rsidRDefault="00F519C7" w:rsidP="00F519C7">
      <w:pPr>
        <w:numPr>
          <w:ilvl w:val="12"/>
          <w:numId w:val="0"/>
        </w:numPr>
        <w:tabs>
          <w:tab w:val="clear" w:pos="567"/>
        </w:tabs>
        <w:spacing w:line="240" w:lineRule="auto"/>
        <w:ind w:right="-2"/>
        <w:rPr>
          <w:noProof/>
          <w:szCs w:val="22"/>
        </w:rPr>
      </w:pPr>
    </w:p>
    <w:p w14:paraId="7A227B25" w14:textId="77777777" w:rsidR="00F519C7" w:rsidRPr="00A007C2" w:rsidRDefault="00F519C7" w:rsidP="00F519C7">
      <w:pPr>
        <w:numPr>
          <w:ilvl w:val="12"/>
          <w:numId w:val="0"/>
        </w:numPr>
        <w:tabs>
          <w:tab w:val="clear" w:pos="567"/>
        </w:tabs>
        <w:spacing w:line="240" w:lineRule="auto"/>
        <w:ind w:right="-2"/>
        <w:rPr>
          <w:noProof/>
          <w:szCs w:val="22"/>
        </w:rPr>
      </w:pPr>
      <w:r w:rsidRPr="00D12F51">
        <w:rPr>
          <w:noProof/>
          <w:szCs w:val="22"/>
        </w:rPr>
        <w:t>TriFlunex ir gandrīz baltas krāsas pulveris, iepakots laminētās paciņās, kas ievietotas kartona kastītē.</w:t>
      </w:r>
      <w:r w:rsidRPr="00A007C2">
        <w:rPr>
          <w:noProof/>
          <w:szCs w:val="22"/>
        </w:rPr>
        <w:t xml:space="preserve"> Iepakojumi ar 5 vai 10 paciņām.</w:t>
      </w:r>
    </w:p>
    <w:p w14:paraId="17DB2EF5" w14:textId="77777777" w:rsidR="00F519C7" w:rsidRPr="00A007C2" w:rsidRDefault="00F519C7" w:rsidP="00F519C7">
      <w:pPr>
        <w:numPr>
          <w:ilvl w:val="12"/>
          <w:numId w:val="0"/>
        </w:numPr>
        <w:tabs>
          <w:tab w:val="clear" w:pos="567"/>
        </w:tabs>
        <w:spacing w:line="240" w:lineRule="auto"/>
        <w:ind w:right="-2"/>
        <w:rPr>
          <w:noProof/>
          <w:szCs w:val="22"/>
        </w:rPr>
      </w:pPr>
    </w:p>
    <w:p w14:paraId="4EA531DD" w14:textId="77777777" w:rsidR="00F519C7" w:rsidRPr="00A007C2" w:rsidRDefault="00F519C7" w:rsidP="00F519C7">
      <w:pPr>
        <w:numPr>
          <w:ilvl w:val="12"/>
          <w:numId w:val="0"/>
        </w:numPr>
        <w:tabs>
          <w:tab w:val="clear" w:pos="567"/>
        </w:tabs>
        <w:spacing w:line="240" w:lineRule="auto"/>
        <w:ind w:right="-2"/>
        <w:rPr>
          <w:noProof/>
          <w:szCs w:val="22"/>
        </w:rPr>
      </w:pPr>
      <w:r w:rsidRPr="00A007C2">
        <w:rPr>
          <w:noProof/>
          <w:szCs w:val="22"/>
        </w:rPr>
        <w:t>Visi iepakojuma lielumi tirgū var nebūt pieejami.</w:t>
      </w:r>
    </w:p>
    <w:p w14:paraId="3276C25A" w14:textId="77777777" w:rsidR="00F519C7" w:rsidRPr="00A007C2" w:rsidRDefault="00F519C7" w:rsidP="00F519C7">
      <w:pPr>
        <w:numPr>
          <w:ilvl w:val="12"/>
          <w:numId w:val="0"/>
        </w:numPr>
        <w:tabs>
          <w:tab w:val="clear" w:pos="567"/>
        </w:tabs>
        <w:spacing w:line="240" w:lineRule="auto"/>
        <w:ind w:right="-2"/>
        <w:rPr>
          <w:noProof/>
          <w:szCs w:val="22"/>
        </w:rPr>
      </w:pPr>
    </w:p>
    <w:p w14:paraId="110AD316" w14:textId="77777777" w:rsidR="00F519C7" w:rsidRPr="00A007C2" w:rsidRDefault="00F519C7" w:rsidP="00F519C7">
      <w:pPr>
        <w:numPr>
          <w:ilvl w:val="12"/>
          <w:numId w:val="0"/>
        </w:numPr>
        <w:tabs>
          <w:tab w:val="clear" w:pos="567"/>
        </w:tabs>
        <w:spacing w:line="240" w:lineRule="auto"/>
        <w:ind w:right="-2"/>
        <w:rPr>
          <w:b/>
          <w:noProof/>
          <w:szCs w:val="22"/>
        </w:rPr>
      </w:pPr>
      <w:r w:rsidRPr="00A007C2">
        <w:rPr>
          <w:b/>
          <w:noProof/>
          <w:szCs w:val="22"/>
        </w:rPr>
        <w:t>Reģistrācijas apliecības īpašnieks</w:t>
      </w:r>
    </w:p>
    <w:p w14:paraId="6750A50B" w14:textId="77777777" w:rsidR="00F519C7" w:rsidRPr="008B3BA1" w:rsidRDefault="00F519C7" w:rsidP="00F519C7">
      <w:pPr>
        <w:numPr>
          <w:ilvl w:val="12"/>
          <w:numId w:val="0"/>
        </w:numPr>
        <w:tabs>
          <w:tab w:val="clear" w:pos="567"/>
        </w:tabs>
        <w:spacing w:line="240" w:lineRule="auto"/>
        <w:ind w:right="-2"/>
        <w:rPr>
          <w:noProof/>
          <w:szCs w:val="22"/>
        </w:rPr>
      </w:pPr>
      <w:r>
        <w:rPr>
          <w:noProof/>
          <w:szCs w:val="22"/>
        </w:rPr>
        <w:t xml:space="preserve">WICK Pharma, </w:t>
      </w:r>
      <w:r w:rsidRPr="006E03CA">
        <w:rPr>
          <w:noProof/>
          <w:szCs w:val="22"/>
        </w:rPr>
        <w:t>Sulzbacher Strasse 40, 65824 Schwalbach am Taunus,</w:t>
      </w:r>
      <w:r>
        <w:rPr>
          <w:noProof/>
          <w:szCs w:val="22"/>
        </w:rPr>
        <w:t xml:space="preserve"> </w:t>
      </w:r>
      <w:r w:rsidRPr="006E03CA">
        <w:rPr>
          <w:noProof/>
          <w:szCs w:val="22"/>
        </w:rPr>
        <w:t>Vācija</w:t>
      </w:r>
    </w:p>
    <w:p w14:paraId="1BD87DBA" w14:textId="77777777" w:rsidR="00F519C7" w:rsidRPr="006E03CA" w:rsidRDefault="00F519C7" w:rsidP="00F519C7">
      <w:pPr>
        <w:numPr>
          <w:ilvl w:val="12"/>
          <w:numId w:val="0"/>
        </w:numPr>
        <w:tabs>
          <w:tab w:val="clear" w:pos="567"/>
        </w:tabs>
        <w:spacing w:line="240" w:lineRule="auto"/>
        <w:ind w:right="-2"/>
        <w:rPr>
          <w:noProof/>
          <w:szCs w:val="22"/>
        </w:rPr>
      </w:pPr>
    </w:p>
    <w:p w14:paraId="5B5BFD2B" w14:textId="77777777" w:rsidR="00F519C7" w:rsidRPr="00DD25CE" w:rsidRDefault="00F519C7" w:rsidP="00F519C7">
      <w:pPr>
        <w:numPr>
          <w:ilvl w:val="12"/>
          <w:numId w:val="0"/>
        </w:numPr>
        <w:tabs>
          <w:tab w:val="clear" w:pos="567"/>
        </w:tabs>
        <w:spacing w:line="240" w:lineRule="auto"/>
        <w:ind w:right="-2"/>
        <w:rPr>
          <w:b/>
          <w:noProof/>
          <w:szCs w:val="22"/>
        </w:rPr>
      </w:pPr>
      <w:r w:rsidRPr="00DD25CE">
        <w:rPr>
          <w:b/>
          <w:noProof/>
          <w:szCs w:val="22"/>
        </w:rPr>
        <w:t>Ražotājs</w:t>
      </w:r>
    </w:p>
    <w:p w14:paraId="393682A8" w14:textId="77777777" w:rsidR="00775C0A" w:rsidRPr="00775C0A" w:rsidRDefault="00775C0A" w:rsidP="00775C0A">
      <w:pPr>
        <w:numPr>
          <w:ilvl w:val="12"/>
          <w:numId w:val="0"/>
        </w:numPr>
        <w:tabs>
          <w:tab w:val="clear" w:pos="567"/>
        </w:tabs>
        <w:spacing w:line="240" w:lineRule="auto"/>
        <w:ind w:right="-2"/>
        <w:rPr>
          <w:snapToGrid w:val="0"/>
          <w:szCs w:val="24"/>
          <w:lang w:eastAsia="lv-LV"/>
        </w:rPr>
      </w:pPr>
      <w:r w:rsidRPr="00775C0A">
        <w:rPr>
          <w:snapToGrid w:val="0"/>
          <w:szCs w:val="24"/>
          <w:lang w:eastAsia="lv-LV"/>
        </w:rPr>
        <w:t xml:space="preserve">Procter &amp; Gamble </w:t>
      </w:r>
      <w:proofErr w:type="spellStart"/>
      <w:r w:rsidRPr="00775C0A">
        <w:rPr>
          <w:snapToGrid w:val="0"/>
          <w:szCs w:val="24"/>
          <w:lang w:eastAsia="lv-LV"/>
        </w:rPr>
        <w:t>Manufacturing</w:t>
      </w:r>
      <w:proofErr w:type="spellEnd"/>
      <w:r w:rsidRPr="00775C0A">
        <w:rPr>
          <w:snapToGrid w:val="0"/>
          <w:szCs w:val="24"/>
          <w:lang w:eastAsia="lv-LV"/>
        </w:rPr>
        <w:t xml:space="preserve"> </w:t>
      </w:r>
      <w:proofErr w:type="spellStart"/>
      <w:r w:rsidRPr="00775C0A">
        <w:rPr>
          <w:snapToGrid w:val="0"/>
          <w:szCs w:val="24"/>
          <w:lang w:eastAsia="lv-LV"/>
        </w:rPr>
        <w:t>GmbH</w:t>
      </w:r>
      <w:proofErr w:type="spellEnd"/>
      <w:r w:rsidRPr="00775C0A">
        <w:rPr>
          <w:snapToGrid w:val="0"/>
          <w:szCs w:val="24"/>
          <w:lang w:eastAsia="lv-LV"/>
        </w:rPr>
        <w:t xml:space="preserve">, Procter &amp; Gamble </w:t>
      </w:r>
      <w:proofErr w:type="spellStart"/>
      <w:r w:rsidRPr="00775C0A">
        <w:rPr>
          <w:snapToGrid w:val="0"/>
          <w:szCs w:val="24"/>
          <w:lang w:eastAsia="lv-LV"/>
        </w:rPr>
        <w:t>Strasse</w:t>
      </w:r>
      <w:proofErr w:type="spellEnd"/>
      <w:r w:rsidRPr="00775C0A">
        <w:rPr>
          <w:snapToGrid w:val="0"/>
          <w:szCs w:val="24"/>
          <w:lang w:eastAsia="lv-LV"/>
        </w:rPr>
        <w:t xml:space="preserve"> 1, 64521 Gross-</w:t>
      </w:r>
      <w:proofErr w:type="spellStart"/>
      <w:r w:rsidRPr="00775C0A">
        <w:rPr>
          <w:snapToGrid w:val="0"/>
          <w:szCs w:val="24"/>
          <w:lang w:eastAsia="lv-LV"/>
        </w:rPr>
        <w:t>Gerau</w:t>
      </w:r>
      <w:proofErr w:type="spellEnd"/>
      <w:r w:rsidRPr="00775C0A">
        <w:rPr>
          <w:snapToGrid w:val="0"/>
          <w:szCs w:val="24"/>
          <w:lang w:eastAsia="lv-LV"/>
        </w:rPr>
        <w:t xml:space="preserve">, </w:t>
      </w:r>
      <w:proofErr w:type="spellStart"/>
      <w:r w:rsidRPr="00775C0A">
        <w:rPr>
          <w:snapToGrid w:val="0"/>
          <w:szCs w:val="24"/>
          <w:lang w:eastAsia="lv-LV"/>
        </w:rPr>
        <w:t>Hessen</w:t>
      </w:r>
      <w:proofErr w:type="spellEnd"/>
      <w:r w:rsidRPr="00775C0A">
        <w:rPr>
          <w:snapToGrid w:val="0"/>
          <w:szCs w:val="24"/>
          <w:lang w:eastAsia="lv-LV"/>
        </w:rPr>
        <w:t xml:space="preserve">, </w:t>
      </w:r>
    </w:p>
    <w:p w14:paraId="7B3F3ADF" w14:textId="77777777" w:rsidR="00775C0A" w:rsidRDefault="00775C0A" w:rsidP="00775C0A">
      <w:pPr>
        <w:numPr>
          <w:ilvl w:val="12"/>
          <w:numId w:val="0"/>
        </w:numPr>
        <w:tabs>
          <w:tab w:val="clear" w:pos="567"/>
        </w:tabs>
        <w:spacing w:line="240" w:lineRule="auto"/>
        <w:ind w:right="-2"/>
        <w:rPr>
          <w:snapToGrid w:val="0"/>
          <w:szCs w:val="24"/>
          <w:lang w:eastAsia="lv-LV"/>
        </w:rPr>
      </w:pPr>
      <w:r w:rsidRPr="00775C0A">
        <w:rPr>
          <w:snapToGrid w:val="0"/>
          <w:szCs w:val="24"/>
          <w:lang w:eastAsia="lv-LV"/>
        </w:rPr>
        <w:t>Vācija</w:t>
      </w:r>
    </w:p>
    <w:p w14:paraId="18C307DD" w14:textId="77777777" w:rsidR="00F519C7" w:rsidRDefault="00F519C7" w:rsidP="00F519C7">
      <w:pPr>
        <w:numPr>
          <w:ilvl w:val="12"/>
          <w:numId w:val="0"/>
        </w:numPr>
        <w:tabs>
          <w:tab w:val="clear" w:pos="567"/>
        </w:tabs>
        <w:spacing w:line="240" w:lineRule="auto"/>
        <w:ind w:right="-2"/>
        <w:rPr>
          <w:noProof/>
          <w:szCs w:val="22"/>
        </w:rPr>
      </w:pPr>
    </w:p>
    <w:p w14:paraId="0D11677B" w14:textId="77777777" w:rsidR="00F519C7" w:rsidRDefault="00F519C7" w:rsidP="00F519C7">
      <w:pPr>
        <w:numPr>
          <w:ilvl w:val="12"/>
          <w:numId w:val="0"/>
        </w:numPr>
        <w:tabs>
          <w:tab w:val="clear" w:pos="567"/>
        </w:tabs>
        <w:spacing w:line="240" w:lineRule="auto"/>
        <w:ind w:right="-2"/>
        <w:rPr>
          <w:b/>
          <w:noProof/>
          <w:szCs w:val="22"/>
        </w:rPr>
      </w:pPr>
      <w:r w:rsidRPr="00794FCC">
        <w:rPr>
          <w:b/>
          <w:noProof/>
          <w:szCs w:val="22"/>
        </w:rPr>
        <w:t>Šīs zāles Eiropas Ekonomikas zonas (EEZ) dalībvalstīs ir reģistrētas ar šādiem nosaukumiem:</w:t>
      </w:r>
    </w:p>
    <w:p w14:paraId="6FBB8404" w14:textId="77777777" w:rsidR="009E6DC0" w:rsidRDefault="009E6DC0" w:rsidP="00F519C7">
      <w:pPr>
        <w:numPr>
          <w:ilvl w:val="12"/>
          <w:numId w:val="0"/>
        </w:numPr>
        <w:tabs>
          <w:tab w:val="clear" w:pos="567"/>
        </w:tabs>
        <w:spacing w:line="240" w:lineRule="auto"/>
        <w:ind w:right="-2"/>
        <w:rPr>
          <w:rFonts w:eastAsia="Calibri"/>
          <w:b/>
          <w:noProof/>
          <w:szCs w:val="22"/>
        </w:rPr>
      </w:pPr>
    </w:p>
    <w:p w14:paraId="07C47F59" w14:textId="77777777"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Bulgārijā:</w:t>
      </w:r>
      <w:r w:rsidRPr="00515A4D">
        <w:rPr>
          <w:rFonts w:eastAsia="Calibri"/>
          <w:szCs w:val="22"/>
          <w:lang w:eastAsia="lv-LV"/>
        </w:rPr>
        <w:t xml:space="preserve"> </w:t>
      </w:r>
      <w:proofErr w:type="spellStart"/>
      <w:r w:rsidRPr="00515A4D">
        <w:rPr>
          <w:rFonts w:eastAsia="Calibri"/>
          <w:szCs w:val="22"/>
          <w:lang w:eastAsia="lv-LV"/>
        </w:rPr>
        <w:t>Vicks</w:t>
      </w:r>
      <w:proofErr w:type="spellEnd"/>
      <w:r w:rsidRPr="00515A4D">
        <w:rPr>
          <w:rFonts w:eastAsia="Calibri"/>
          <w:szCs w:val="22"/>
          <w:lang w:eastAsia="lv-LV"/>
        </w:rPr>
        <w:t xml:space="preserve"> </w:t>
      </w:r>
      <w:proofErr w:type="spellStart"/>
      <w:r w:rsidRPr="00515A4D">
        <w:rPr>
          <w:rFonts w:eastAsia="Calibri"/>
          <w:szCs w:val="22"/>
          <w:lang w:eastAsia="lv-LV"/>
        </w:rPr>
        <w:t>AntiGrip</w:t>
      </w:r>
      <w:proofErr w:type="spellEnd"/>
      <w:r w:rsidRPr="00515A4D">
        <w:rPr>
          <w:rFonts w:eastAsia="Calibri"/>
          <w:szCs w:val="22"/>
          <w:lang w:eastAsia="lv-LV"/>
        </w:rPr>
        <w:t xml:space="preserve"> </w:t>
      </w:r>
      <w:proofErr w:type="spellStart"/>
      <w:r w:rsidRPr="00515A4D">
        <w:rPr>
          <w:rFonts w:eastAsia="Calibri"/>
          <w:szCs w:val="22"/>
          <w:lang w:eastAsia="lv-LV"/>
        </w:rPr>
        <w:t>Complex</w:t>
      </w:r>
      <w:proofErr w:type="spellEnd"/>
      <w:r w:rsidRPr="00D64B59">
        <w:rPr>
          <w:rFonts w:eastAsia="Calibri"/>
          <w:b/>
          <w:noProof/>
          <w:szCs w:val="22"/>
        </w:rPr>
        <w:t xml:space="preserve"> </w:t>
      </w:r>
    </w:p>
    <w:p w14:paraId="18563068" w14:textId="77777777"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Čehijā:</w:t>
      </w:r>
      <w:r w:rsidRPr="00515A4D">
        <w:rPr>
          <w:rFonts w:eastAsia="Calibri"/>
          <w:szCs w:val="22"/>
          <w:lang w:eastAsia="lv-LV"/>
        </w:rPr>
        <w:t xml:space="preserve"> </w:t>
      </w:r>
      <w:proofErr w:type="spellStart"/>
      <w:r w:rsidRPr="00515A4D">
        <w:rPr>
          <w:rFonts w:eastAsia="Calibri"/>
          <w:szCs w:val="22"/>
          <w:lang w:eastAsia="lv-LV"/>
        </w:rPr>
        <w:t>Vicks</w:t>
      </w:r>
      <w:proofErr w:type="spellEnd"/>
      <w:r w:rsidRPr="00515A4D">
        <w:rPr>
          <w:rFonts w:eastAsia="Calibri"/>
          <w:szCs w:val="22"/>
          <w:lang w:eastAsia="lv-LV"/>
        </w:rPr>
        <w:t xml:space="preserve"> </w:t>
      </w:r>
      <w:proofErr w:type="spellStart"/>
      <w:r w:rsidRPr="00515A4D">
        <w:rPr>
          <w:rFonts w:eastAsia="Calibri"/>
          <w:szCs w:val="22"/>
          <w:lang w:eastAsia="lv-LV"/>
        </w:rPr>
        <w:t>SymptoMed</w:t>
      </w:r>
      <w:proofErr w:type="spellEnd"/>
      <w:r w:rsidRPr="00515A4D">
        <w:rPr>
          <w:rFonts w:eastAsia="Calibri"/>
          <w:szCs w:val="22"/>
          <w:lang w:eastAsia="lv-LV"/>
        </w:rPr>
        <w:t xml:space="preserve"> </w:t>
      </w:r>
      <w:proofErr w:type="spellStart"/>
      <w:r w:rsidRPr="00515A4D">
        <w:rPr>
          <w:rFonts w:eastAsia="Calibri"/>
          <w:szCs w:val="22"/>
          <w:lang w:eastAsia="lv-LV"/>
        </w:rPr>
        <w:t>Complete</w:t>
      </w:r>
      <w:proofErr w:type="spellEnd"/>
      <w:r w:rsidRPr="00515A4D">
        <w:rPr>
          <w:rFonts w:eastAsia="Calibri"/>
          <w:szCs w:val="22"/>
          <w:lang w:eastAsia="lv-LV"/>
        </w:rPr>
        <w:t xml:space="preserve"> </w:t>
      </w:r>
      <w:proofErr w:type="spellStart"/>
      <w:r w:rsidRPr="00515A4D">
        <w:rPr>
          <w:rFonts w:eastAsia="Calibri"/>
          <w:szCs w:val="22"/>
          <w:lang w:eastAsia="lv-LV"/>
        </w:rPr>
        <w:t>citrón</w:t>
      </w:r>
      <w:proofErr w:type="spellEnd"/>
      <w:r w:rsidRPr="00515A4D">
        <w:rPr>
          <w:rFonts w:eastAsia="Calibri"/>
          <w:b/>
          <w:noProof/>
          <w:szCs w:val="22"/>
        </w:rPr>
        <w:t xml:space="preserve"> </w:t>
      </w:r>
    </w:p>
    <w:p w14:paraId="3D8BCCAA" w14:textId="77777777"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Igaunijā:</w:t>
      </w:r>
      <w:r w:rsidRPr="00515A4D">
        <w:rPr>
          <w:rFonts w:eastAsia="Calibri"/>
          <w:noProof/>
          <w:szCs w:val="22"/>
        </w:rPr>
        <w:t xml:space="preserve"> TriFlunex</w:t>
      </w:r>
      <w:r w:rsidRPr="00515A4D">
        <w:rPr>
          <w:rFonts w:eastAsia="Calibri"/>
          <w:b/>
          <w:noProof/>
          <w:szCs w:val="22"/>
        </w:rPr>
        <w:t xml:space="preserve"> </w:t>
      </w:r>
    </w:p>
    <w:p w14:paraId="37376927" w14:textId="77777777"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Itālijā:</w:t>
      </w:r>
      <w:r w:rsidRPr="00515A4D">
        <w:rPr>
          <w:rFonts w:eastAsia="Calibri"/>
          <w:szCs w:val="22"/>
          <w:lang w:eastAsia="lv-LV"/>
        </w:rPr>
        <w:t xml:space="preserve"> </w:t>
      </w:r>
      <w:proofErr w:type="spellStart"/>
      <w:r w:rsidRPr="00515A4D">
        <w:rPr>
          <w:rFonts w:eastAsia="Calibri"/>
          <w:szCs w:val="22"/>
          <w:lang w:eastAsia="lv-LV"/>
        </w:rPr>
        <w:t>Vicks</w:t>
      </w:r>
      <w:proofErr w:type="spellEnd"/>
      <w:r w:rsidRPr="00515A4D">
        <w:rPr>
          <w:rFonts w:eastAsia="Calibri"/>
          <w:szCs w:val="22"/>
          <w:lang w:eastAsia="lv-LV"/>
        </w:rPr>
        <w:t xml:space="preserve"> </w:t>
      </w:r>
      <w:proofErr w:type="spellStart"/>
      <w:r w:rsidRPr="00515A4D">
        <w:rPr>
          <w:rFonts w:eastAsia="Calibri"/>
          <w:szCs w:val="22"/>
          <w:lang w:eastAsia="lv-LV"/>
        </w:rPr>
        <w:t>Flu-Tripla</w:t>
      </w:r>
      <w:proofErr w:type="spellEnd"/>
      <w:r w:rsidRPr="00515A4D">
        <w:rPr>
          <w:rFonts w:eastAsia="Calibri"/>
          <w:szCs w:val="22"/>
          <w:lang w:eastAsia="lv-LV"/>
        </w:rPr>
        <w:t xml:space="preserve"> </w:t>
      </w:r>
      <w:proofErr w:type="spellStart"/>
      <w:r w:rsidRPr="00515A4D">
        <w:rPr>
          <w:rFonts w:eastAsia="Calibri"/>
          <w:szCs w:val="22"/>
          <w:lang w:eastAsia="lv-LV"/>
        </w:rPr>
        <w:t>Azione</w:t>
      </w:r>
      <w:proofErr w:type="spellEnd"/>
      <w:r w:rsidRPr="00515A4D">
        <w:rPr>
          <w:rFonts w:eastAsia="Calibri"/>
          <w:b/>
          <w:noProof/>
          <w:szCs w:val="22"/>
        </w:rPr>
        <w:t xml:space="preserve"> </w:t>
      </w:r>
    </w:p>
    <w:p w14:paraId="63C9DD60" w14:textId="77777777" w:rsidR="00F519C7"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Īrijā:</w:t>
      </w:r>
      <w:r w:rsidRPr="00515A4D">
        <w:rPr>
          <w:rFonts w:eastAsia="Calibri"/>
          <w:szCs w:val="22"/>
          <w:lang w:eastAsia="lv-LV"/>
        </w:rPr>
        <w:t xml:space="preserve"> </w:t>
      </w:r>
      <w:proofErr w:type="spellStart"/>
      <w:r w:rsidRPr="00515A4D">
        <w:rPr>
          <w:rFonts w:eastAsia="Calibri"/>
          <w:szCs w:val="22"/>
          <w:lang w:eastAsia="lv-LV"/>
        </w:rPr>
        <w:t>Paracetamol</w:t>
      </w:r>
      <w:proofErr w:type="spellEnd"/>
      <w:r w:rsidRPr="00515A4D">
        <w:rPr>
          <w:rFonts w:eastAsia="Calibri"/>
          <w:szCs w:val="22"/>
          <w:lang w:eastAsia="lv-LV"/>
        </w:rPr>
        <w:t xml:space="preserve"> 500 mg </w:t>
      </w:r>
      <w:proofErr w:type="spellStart"/>
      <w:r w:rsidRPr="00515A4D">
        <w:rPr>
          <w:rFonts w:eastAsia="Calibri"/>
          <w:szCs w:val="22"/>
          <w:lang w:eastAsia="lv-LV"/>
        </w:rPr>
        <w:t>Guaifenesin</w:t>
      </w:r>
      <w:proofErr w:type="spellEnd"/>
      <w:r w:rsidRPr="00515A4D">
        <w:rPr>
          <w:rFonts w:eastAsia="Calibri"/>
          <w:szCs w:val="22"/>
          <w:lang w:eastAsia="lv-LV"/>
        </w:rPr>
        <w:t xml:space="preserve"> 200 mg </w:t>
      </w:r>
      <w:proofErr w:type="spellStart"/>
      <w:r w:rsidRPr="00515A4D">
        <w:rPr>
          <w:rFonts w:eastAsia="Calibri"/>
          <w:szCs w:val="22"/>
          <w:lang w:eastAsia="lv-LV"/>
        </w:rPr>
        <w:t>Phenylephedrine</w:t>
      </w:r>
      <w:proofErr w:type="spellEnd"/>
      <w:r w:rsidRPr="00515A4D">
        <w:rPr>
          <w:rFonts w:eastAsia="Calibri"/>
          <w:szCs w:val="22"/>
          <w:lang w:eastAsia="lv-LV"/>
        </w:rPr>
        <w:t xml:space="preserve"> </w:t>
      </w:r>
      <w:proofErr w:type="spellStart"/>
      <w:r w:rsidRPr="00515A4D">
        <w:rPr>
          <w:rFonts w:eastAsia="Calibri"/>
          <w:szCs w:val="22"/>
          <w:lang w:eastAsia="lv-LV"/>
        </w:rPr>
        <w:t>Hydrochloride</w:t>
      </w:r>
      <w:proofErr w:type="spellEnd"/>
      <w:r w:rsidRPr="00515A4D">
        <w:rPr>
          <w:rFonts w:eastAsia="Calibri"/>
          <w:szCs w:val="22"/>
          <w:lang w:eastAsia="lv-LV"/>
        </w:rPr>
        <w:t xml:space="preserve"> 10 mg</w:t>
      </w:r>
      <w:r w:rsidRPr="00515A4D">
        <w:rPr>
          <w:rFonts w:eastAsia="Calibri"/>
          <w:b/>
          <w:noProof/>
          <w:szCs w:val="22"/>
        </w:rPr>
        <w:t xml:space="preserve"> </w:t>
      </w:r>
    </w:p>
    <w:p w14:paraId="523E8E68" w14:textId="77777777"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Latvijā:</w:t>
      </w:r>
      <w:r w:rsidRPr="00515A4D">
        <w:rPr>
          <w:rFonts w:eastAsia="Calibri"/>
          <w:szCs w:val="22"/>
          <w:lang w:eastAsia="lv-LV"/>
        </w:rPr>
        <w:t xml:space="preserve"> </w:t>
      </w:r>
      <w:proofErr w:type="spellStart"/>
      <w:r w:rsidRPr="00515A4D">
        <w:rPr>
          <w:rFonts w:eastAsia="Calibri"/>
          <w:szCs w:val="22"/>
          <w:lang w:eastAsia="lv-LV"/>
        </w:rPr>
        <w:t>TriFlunex</w:t>
      </w:r>
      <w:proofErr w:type="spellEnd"/>
      <w:r w:rsidRPr="00515A4D">
        <w:rPr>
          <w:rFonts w:eastAsia="Calibri"/>
          <w:szCs w:val="22"/>
          <w:lang w:eastAsia="lv-LV"/>
        </w:rPr>
        <w:t xml:space="preserve"> 500 mg/200 mg/10 mg pulveris iekšķīgi lietojama šķīduma pagatavošanai</w:t>
      </w:r>
      <w:r w:rsidR="00BC2D70">
        <w:rPr>
          <w:rFonts w:eastAsia="Calibri"/>
          <w:b/>
          <w:noProof/>
          <w:szCs w:val="22"/>
        </w:rPr>
        <w:t xml:space="preserve"> </w:t>
      </w:r>
      <w:r w:rsidRPr="00515A4D">
        <w:rPr>
          <w:rFonts w:eastAsia="Calibri"/>
          <w:b/>
          <w:noProof/>
          <w:szCs w:val="22"/>
        </w:rPr>
        <w:t>Lielbritānijā:</w:t>
      </w:r>
      <w:r w:rsidRPr="00515A4D">
        <w:rPr>
          <w:rFonts w:eastAsia="Calibri"/>
          <w:szCs w:val="22"/>
          <w:lang w:eastAsia="lv-LV"/>
        </w:rPr>
        <w:t xml:space="preserve"> </w:t>
      </w:r>
      <w:proofErr w:type="spellStart"/>
      <w:r w:rsidRPr="00D64B59">
        <w:rPr>
          <w:rFonts w:eastAsia="Calibri"/>
          <w:szCs w:val="22"/>
          <w:lang w:eastAsia="lv-LV"/>
        </w:rPr>
        <w:t>Vicks</w:t>
      </w:r>
      <w:proofErr w:type="spellEnd"/>
      <w:r w:rsidRPr="00D64B59">
        <w:rPr>
          <w:rFonts w:eastAsia="Calibri"/>
          <w:szCs w:val="22"/>
          <w:lang w:eastAsia="lv-LV"/>
        </w:rPr>
        <w:t xml:space="preserve"> </w:t>
      </w:r>
      <w:proofErr w:type="spellStart"/>
      <w:r w:rsidRPr="00D64B59">
        <w:rPr>
          <w:rFonts w:eastAsia="Calibri"/>
          <w:szCs w:val="22"/>
          <w:lang w:eastAsia="lv-LV"/>
        </w:rPr>
        <w:t>Cold</w:t>
      </w:r>
      <w:proofErr w:type="spellEnd"/>
      <w:r w:rsidRPr="00D64B59">
        <w:rPr>
          <w:rFonts w:eastAsia="Calibri"/>
          <w:szCs w:val="22"/>
          <w:lang w:eastAsia="lv-LV"/>
        </w:rPr>
        <w:t xml:space="preserve"> </w:t>
      </w:r>
      <w:proofErr w:type="spellStart"/>
      <w:r w:rsidRPr="00D64B59">
        <w:rPr>
          <w:rFonts w:eastAsia="Calibri"/>
          <w:szCs w:val="22"/>
          <w:lang w:eastAsia="lv-LV"/>
        </w:rPr>
        <w:t>and</w:t>
      </w:r>
      <w:proofErr w:type="spellEnd"/>
      <w:r w:rsidRPr="00D64B59">
        <w:rPr>
          <w:rFonts w:eastAsia="Calibri"/>
          <w:szCs w:val="22"/>
          <w:lang w:eastAsia="lv-LV"/>
        </w:rPr>
        <w:t xml:space="preserve"> </w:t>
      </w:r>
      <w:proofErr w:type="spellStart"/>
      <w:r w:rsidRPr="00D64B59">
        <w:rPr>
          <w:rFonts w:eastAsia="Calibri"/>
          <w:szCs w:val="22"/>
          <w:lang w:eastAsia="lv-LV"/>
        </w:rPr>
        <w:t>Flu</w:t>
      </w:r>
      <w:proofErr w:type="spellEnd"/>
      <w:r w:rsidRPr="00D64B59">
        <w:rPr>
          <w:rFonts w:eastAsia="Calibri"/>
          <w:szCs w:val="22"/>
          <w:lang w:eastAsia="lv-LV"/>
        </w:rPr>
        <w:t xml:space="preserve"> </w:t>
      </w:r>
      <w:proofErr w:type="spellStart"/>
      <w:r w:rsidRPr="00D64B59">
        <w:rPr>
          <w:rFonts w:eastAsia="Calibri"/>
          <w:szCs w:val="22"/>
          <w:lang w:eastAsia="lv-LV"/>
        </w:rPr>
        <w:t>Care</w:t>
      </w:r>
      <w:proofErr w:type="spellEnd"/>
      <w:r w:rsidRPr="00D64B59">
        <w:rPr>
          <w:rFonts w:eastAsia="Calibri"/>
          <w:szCs w:val="22"/>
          <w:lang w:eastAsia="lv-LV"/>
        </w:rPr>
        <w:t xml:space="preserve"> </w:t>
      </w:r>
      <w:proofErr w:type="spellStart"/>
      <w:r w:rsidRPr="00D64B59">
        <w:rPr>
          <w:rFonts w:eastAsia="Calibri"/>
          <w:szCs w:val="22"/>
          <w:lang w:eastAsia="lv-LV"/>
        </w:rPr>
        <w:t>Daymed</w:t>
      </w:r>
      <w:proofErr w:type="spellEnd"/>
      <w:r w:rsidRPr="00D64B59">
        <w:rPr>
          <w:rFonts w:eastAsia="Calibri"/>
          <w:szCs w:val="22"/>
          <w:lang w:eastAsia="lv-LV"/>
        </w:rPr>
        <w:t xml:space="preserve"> </w:t>
      </w:r>
      <w:proofErr w:type="spellStart"/>
      <w:r w:rsidRPr="00D64B59">
        <w:rPr>
          <w:rFonts w:eastAsia="Calibri"/>
          <w:szCs w:val="22"/>
          <w:lang w:eastAsia="lv-LV"/>
        </w:rPr>
        <w:t>Complete</w:t>
      </w:r>
      <w:proofErr w:type="spellEnd"/>
      <w:r w:rsidRPr="00D64B59">
        <w:rPr>
          <w:rFonts w:eastAsia="Calibri"/>
          <w:szCs w:val="22"/>
          <w:lang w:eastAsia="lv-LV"/>
        </w:rPr>
        <w:t xml:space="preserve"> </w:t>
      </w:r>
      <w:proofErr w:type="spellStart"/>
      <w:r w:rsidRPr="00D64B59">
        <w:rPr>
          <w:rFonts w:eastAsia="Calibri"/>
          <w:szCs w:val="22"/>
          <w:lang w:eastAsia="lv-LV"/>
        </w:rPr>
        <w:t>Hot</w:t>
      </w:r>
      <w:proofErr w:type="spellEnd"/>
      <w:r w:rsidRPr="00D64B59">
        <w:rPr>
          <w:rFonts w:eastAsia="Calibri"/>
          <w:szCs w:val="22"/>
          <w:lang w:eastAsia="lv-LV"/>
        </w:rPr>
        <w:t xml:space="preserve"> </w:t>
      </w:r>
      <w:proofErr w:type="spellStart"/>
      <w:r w:rsidRPr="00D64B59">
        <w:rPr>
          <w:rFonts w:eastAsia="Calibri"/>
          <w:szCs w:val="22"/>
          <w:lang w:eastAsia="lv-LV"/>
        </w:rPr>
        <w:t>Drink</w:t>
      </w:r>
      <w:proofErr w:type="spellEnd"/>
      <w:r w:rsidRPr="00D64B59">
        <w:rPr>
          <w:rFonts w:eastAsia="Calibri"/>
          <w:b/>
          <w:noProof/>
          <w:szCs w:val="22"/>
        </w:rPr>
        <w:t xml:space="preserve"> </w:t>
      </w:r>
    </w:p>
    <w:p w14:paraId="44EA0027" w14:textId="77777777"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Lietuvā:</w:t>
      </w:r>
      <w:r w:rsidRPr="00515A4D">
        <w:rPr>
          <w:rFonts w:eastAsia="Calibri"/>
          <w:szCs w:val="22"/>
          <w:lang w:eastAsia="lv-LV"/>
        </w:rPr>
        <w:t xml:space="preserve"> </w:t>
      </w:r>
      <w:proofErr w:type="spellStart"/>
      <w:r w:rsidRPr="00515A4D">
        <w:rPr>
          <w:rFonts w:eastAsia="Calibri"/>
          <w:szCs w:val="22"/>
          <w:lang w:eastAsia="lv-LV"/>
        </w:rPr>
        <w:t>TriFlunex</w:t>
      </w:r>
      <w:proofErr w:type="spellEnd"/>
      <w:r w:rsidRPr="00515A4D">
        <w:rPr>
          <w:rFonts w:eastAsia="Calibri"/>
          <w:szCs w:val="22"/>
          <w:lang w:eastAsia="lv-LV"/>
        </w:rPr>
        <w:t xml:space="preserve"> 500 mg/200 mg/10 mg </w:t>
      </w:r>
      <w:proofErr w:type="spellStart"/>
      <w:r w:rsidRPr="00515A4D">
        <w:rPr>
          <w:rFonts w:eastAsia="Calibri"/>
          <w:szCs w:val="22"/>
          <w:lang w:eastAsia="lv-LV"/>
        </w:rPr>
        <w:t>milteliai</w:t>
      </w:r>
      <w:proofErr w:type="spellEnd"/>
      <w:r w:rsidRPr="00515A4D">
        <w:rPr>
          <w:rFonts w:eastAsia="Calibri"/>
          <w:szCs w:val="22"/>
          <w:lang w:eastAsia="lv-LV"/>
        </w:rPr>
        <w:t xml:space="preserve"> </w:t>
      </w:r>
      <w:proofErr w:type="spellStart"/>
      <w:r w:rsidRPr="00515A4D">
        <w:rPr>
          <w:rFonts w:eastAsia="Calibri"/>
          <w:szCs w:val="22"/>
          <w:lang w:eastAsia="lv-LV"/>
        </w:rPr>
        <w:t>geriamajam</w:t>
      </w:r>
      <w:proofErr w:type="spellEnd"/>
      <w:r w:rsidRPr="00515A4D">
        <w:rPr>
          <w:rFonts w:eastAsia="Calibri"/>
          <w:szCs w:val="22"/>
          <w:lang w:eastAsia="lv-LV"/>
        </w:rPr>
        <w:t xml:space="preserve"> </w:t>
      </w:r>
      <w:proofErr w:type="spellStart"/>
      <w:r w:rsidRPr="00515A4D">
        <w:rPr>
          <w:rFonts w:eastAsia="Calibri"/>
          <w:szCs w:val="22"/>
          <w:lang w:eastAsia="lv-LV"/>
        </w:rPr>
        <w:t>tirpalui</w:t>
      </w:r>
      <w:proofErr w:type="spellEnd"/>
      <w:r>
        <w:rPr>
          <w:rFonts w:eastAsia="Calibri"/>
          <w:b/>
          <w:noProof/>
          <w:szCs w:val="22"/>
        </w:rPr>
        <w:t xml:space="preserve"> </w:t>
      </w:r>
    </w:p>
    <w:p w14:paraId="60149FDF" w14:textId="77777777"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Polijā:</w:t>
      </w:r>
      <w:r w:rsidRPr="00515A4D">
        <w:rPr>
          <w:rFonts w:eastAsia="Calibri"/>
          <w:szCs w:val="22"/>
          <w:lang w:eastAsia="lv-LV"/>
        </w:rPr>
        <w:t xml:space="preserve"> </w:t>
      </w:r>
      <w:proofErr w:type="spellStart"/>
      <w:r w:rsidRPr="00515A4D">
        <w:rPr>
          <w:rFonts w:eastAsia="Calibri"/>
          <w:szCs w:val="22"/>
          <w:lang w:eastAsia="lv-LV"/>
        </w:rPr>
        <w:t>Vicks</w:t>
      </w:r>
      <w:proofErr w:type="spellEnd"/>
      <w:r w:rsidRPr="00515A4D">
        <w:rPr>
          <w:rFonts w:eastAsia="Calibri"/>
          <w:szCs w:val="22"/>
          <w:lang w:eastAsia="lv-LV"/>
        </w:rPr>
        <w:t xml:space="preserve"> </w:t>
      </w:r>
      <w:proofErr w:type="spellStart"/>
      <w:r w:rsidRPr="00515A4D">
        <w:rPr>
          <w:rFonts w:eastAsia="Calibri"/>
          <w:szCs w:val="22"/>
          <w:lang w:eastAsia="lv-LV"/>
        </w:rPr>
        <w:t>Ant</w:t>
      </w:r>
      <w:r>
        <w:rPr>
          <w:rFonts w:eastAsia="Calibri"/>
          <w:szCs w:val="22"/>
          <w:lang w:eastAsia="lv-LV"/>
        </w:rPr>
        <w:t>i</w:t>
      </w:r>
      <w:r w:rsidRPr="00515A4D">
        <w:rPr>
          <w:rFonts w:eastAsia="Calibri"/>
          <w:szCs w:val="22"/>
          <w:lang w:eastAsia="lv-LV"/>
        </w:rPr>
        <w:t>Grip</w:t>
      </w:r>
      <w:proofErr w:type="spellEnd"/>
      <w:r w:rsidRPr="00515A4D">
        <w:rPr>
          <w:rFonts w:eastAsia="Calibri"/>
          <w:szCs w:val="22"/>
          <w:lang w:eastAsia="lv-LV"/>
        </w:rPr>
        <w:t xml:space="preserve"> </w:t>
      </w:r>
      <w:proofErr w:type="spellStart"/>
      <w:r w:rsidRPr="00515A4D">
        <w:rPr>
          <w:rFonts w:eastAsia="Calibri"/>
          <w:szCs w:val="22"/>
          <w:lang w:eastAsia="lv-LV"/>
        </w:rPr>
        <w:t>Complex</w:t>
      </w:r>
      <w:proofErr w:type="spellEnd"/>
      <w:r w:rsidRPr="00515A4D">
        <w:rPr>
          <w:rFonts w:eastAsia="Calibri"/>
          <w:b/>
          <w:noProof/>
          <w:szCs w:val="22"/>
        </w:rPr>
        <w:t xml:space="preserve"> </w:t>
      </w:r>
    </w:p>
    <w:p w14:paraId="124627B3" w14:textId="77777777"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Rumānijā:</w:t>
      </w:r>
      <w:r w:rsidRPr="00515A4D">
        <w:rPr>
          <w:rFonts w:eastAsia="Calibri"/>
          <w:szCs w:val="22"/>
          <w:lang w:eastAsia="lv-LV"/>
        </w:rPr>
        <w:t xml:space="preserve"> </w:t>
      </w:r>
      <w:proofErr w:type="spellStart"/>
      <w:r w:rsidRPr="00D64B59">
        <w:rPr>
          <w:rFonts w:eastAsia="Calibri"/>
          <w:szCs w:val="22"/>
          <w:lang w:eastAsia="lv-LV"/>
        </w:rPr>
        <w:t>Vicks</w:t>
      </w:r>
      <w:proofErr w:type="spellEnd"/>
      <w:r w:rsidRPr="00D64B59">
        <w:rPr>
          <w:rFonts w:eastAsia="Calibri"/>
          <w:szCs w:val="22"/>
          <w:lang w:eastAsia="lv-LV"/>
        </w:rPr>
        <w:t xml:space="preserve"> </w:t>
      </w:r>
      <w:proofErr w:type="spellStart"/>
      <w:r w:rsidRPr="00D64B59">
        <w:rPr>
          <w:rFonts w:eastAsia="Calibri"/>
          <w:szCs w:val="22"/>
          <w:lang w:eastAsia="lv-LV"/>
        </w:rPr>
        <w:t>AntiGrip</w:t>
      </w:r>
      <w:proofErr w:type="spellEnd"/>
      <w:r w:rsidRPr="00D64B59">
        <w:rPr>
          <w:rFonts w:eastAsia="Calibri"/>
          <w:szCs w:val="22"/>
          <w:lang w:eastAsia="lv-LV"/>
        </w:rPr>
        <w:t xml:space="preserve"> </w:t>
      </w:r>
      <w:proofErr w:type="spellStart"/>
      <w:r w:rsidRPr="00D64B59">
        <w:rPr>
          <w:rFonts w:eastAsia="Calibri"/>
          <w:szCs w:val="22"/>
          <w:lang w:eastAsia="lv-LV"/>
        </w:rPr>
        <w:t>Complex</w:t>
      </w:r>
      <w:proofErr w:type="spellEnd"/>
      <w:r w:rsidRPr="00515A4D">
        <w:rPr>
          <w:rFonts w:eastAsia="Calibri"/>
          <w:b/>
          <w:noProof/>
          <w:szCs w:val="22"/>
        </w:rPr>
        <w:t xml:space="preserve"> </w:t>
      </w:r>
    </w:p>
    <w:p w14:paraId="286DB0E8" w14:textId="2F1F930C"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Spānijā:</w:t>
      </w:r>
      <w:r w:rsidRPr="00515A4D">
        <w:rPr>
          <w:rFonts w:eastAsia="Calibri"/>
          <w:szCs w:val="22"/>
          <w:lang w:eastAsia="lv-LV"/>
        </w:rPr>
        <w:t xml:space="preserve"> </w:t>
      </w:r>
      <w:proofErr w:type="spellStart"/>
      <w:r w:rsidR="00DC72D9" w:rsidRPr="00DC72D9">
        <w:rPr>
          <w:rFonts w:eastAsia="Calibri"/>
          <w:szCs w:val="22"/>
          <w:lang w:eastAsia="lv-LV"/>
        </w:rPr>
        <w:t>IlviGrip</w:t>
      </w:r>
      <w:proofErr w:type="spellEnd"/>
      <w:r w:rsidR="00DC72D9" w:rsidRPr="00DC72D9">
        <w:rPr>
          <w:rFonts w:eastAsia="Calibri"/>
          <w:szCs w:val="22"/>
          <w:lang w:eastAsia="lv-LV"/>
        </w:rPr>
        <w:t xml:space="preserve"> </w:t>
      </w:r>
      <w:proofErr w:type="spellStart"/>
      <w:r w:rsidR="00DC72D9" w:rsidRPr="00DC72D9">
        <w:rPr>
          <w:rFonts w:eastAsia="Calibri"/>
          <w:szCs w:val="22"/>
          <w:lang w:eastAsia="lv-LV"/>
        </w:rPr>
        <w:t>Expectorante</w:t>
      </w:r>
      <w:proofErr w:type="spellEnd"/>
      <w:r w:rsidR="00DC72D9" w:rsidRPr="00DC72D9">
        <w:rPr>
          <w:rFonts w:eastAsia="Calibri"/>
          <w:szCs w:val="22"/>
          <w:lang w:eastAsia="lv-LV"/>
        </w:rPr>
        <w:t xml:space="preserve"> </w:t>
      </w:r>
      <w:proofErr w:type="spellStart"/>
      <w:r w:rsidR="00DC72D9" w:rsidRPr="00DC72D9">
        <w:rPr>
          <w:rFonts w:eastAsia="Calibri"/>
          <w:szCs w:val="22"/>
          <w:lang w:eastAsia="lv-LV"/>
        </w:rPr>
        <w:t>polvo</w:t>
      </w:r>
      <w:proofErr w:type="spellEnd"/>
      <w:r w:rsidR="00DC72D9" w:rsidRPr="00DC72D9">
        <w:rPr>
          <w:rFonts w:eastAsia="Calibri"/>
          <w:szCs w:val="22"/>
          <w:lang w:eastAsia="lv-LV"/>
        </w:rPr>
        <w:t xml:space="preserve"> </w:t>
      </w:r>
      <w:proofErr w:type="spellStart"/>
      <w:r w:rsidR="00DC72D9" w:rsidRPr="00DC72D9">
        <w:rPr>
          <w:rFonts w:eastAsia="Calibri"/>
          <w:szCs w:val="22"/>
          <w:lang w:eastAsia="lv-LV"/>
        </w:rPr>
        <w:t>para</w:t>
      </w:r>
      <w:proofErr w:type="spellEnd"/>
      <w:r w:rsidR="00DC72D9" w:rsidRPr="00DC72D9">
        <w:rPr>
          <w:rFonts w:eastAsia="Calibri"/>
          <w:szCs w:val="22"/>
          <w:lang w:eastAsia="lv-LV"/>
        </w:rPr>
        <w:t xml:space="preserve"> </w:t>
      </w:r>
      <w:proofErr w:type="spellStart"/>
      <w:r w:rsidR="00DC72D9" w:rsidRPr="00DC72D9">
        <w:rPr>
          <w:rFonts w:eastAsia="Calibri"/>
          <w:szCs w:val="22"/>
          <w:lang w:eastAsia="lv-LV"/>
        </w:rPr>
        <w:t>solución</w:t>
      </w:r>
      <w:proofErr w:type="spellEnd"/>
      <w:r w:rsidR="00DC72D9" w:rsidRPr="00DC72D9">
        <w:rPr>
          <w:rFonts w:eastAsia="Calibri"/>
          <w:szCs w:val="22"/>
          <w:lang w:eastAsia="lv-LV"/>
        </w:rPr>
        <w:t xml:space="preserve"> </w:t>
      </w:r>
      <w:proofErr w:type="spellStart"/>
      <w:r w:rsidR="00DC72D9" w:rsidRPr="00DC72D9">
        <w:rPr>
          <w:rFonts w:eastAsia="Calibri"/>
          <w:szCs w:val="22"/>
          <w:lang w:eastAsia="lv-LV"/>
        </w:rPr>
        <w:t>oral</w:t>
      </w:r>
      <w:proofErr w:type="spellEnd"/>
    </w:p>
    <w:p w14:paraId="13287493" w14:textId="77777777" w:rsidR="009E6DC0"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Ungārijā:</w:t>
      </w:r>
      <w:r w:rsidRPr="00515A4D">
        <w:rPr>
          <w:rFonts w:eastAsia="Calibri"/>
          <w:szCs w:val="22"/>
          <w:lang w:eastAsia="lv-LV"/>
        </w:rPr>
        <w:t xml:space="preserve"> </w:t>
      </w:r>
      <w:proofErr w:type="spellStart"/>
      <w:r w:rsidRPr="00515A4D">
        <w:rPr>
          <w:rFonts w:eastAsia="Calibri"/>
          <w:szCs w:val="22"/>
          <w:lang w:eastAsia="lv-LV"/>
        </w:rPr>
        <w:t>GrippoMed</w:t>
      </w:r>
      <w:proofErr w:type="spellEnd"/>
      <w:r w:rsidRPr="00515A4D">
        <w:rPr>
          <w:rFonts w:eastAsia="Calibri"/>
          <w:szCs w:val="22"/>
          <w:lang w:eastAsia="lv-LV"/>
        </w:rPr>
        <w:t xml:space="preserve"> </w:t>
      </w:r>
      <w:proofErr w:type="spellStart"/>
      <w:r w:rsidRPr="00515A4D">
        <w:rPr>
          <w:rFonts w:eastAsia="Calibri"/>
          <w:szCs w:val="22"/>
          <w:lang w:eastAsia="lv-LV"/>
        </w:rPr>
        <w:t>Wick</w:t>
      </w:r>
      <w:proofErr w:type="spellEnd"/>
      <w:r w:rsidRPr="00515A4D">
        <w:rPr>
          <w:rFonts w:eastAsia="Calibri"/>
          <w:szCs w:val="22"/>
          <w:lang w:eastAsia="lv-LV"/>
        </w:rPr>
        <w:t xml:space="preserve"> </w:t>
      </w:r>
      <w:proofErr w:type="spellStart"/>
      <w:r w:rsidRPr="00515A4D">
        <w:rPr>
          <w:rFonts w:eastAsia="Calibri"/>
          <w:szCs w:val="22"/>
          <w:lang w:eastAsia="lv-LV"/>
        </w:rPr>
        <w:t>Citrom</w:t>
      </w:r>
      <w:proofErr w:type="spellEnd"/>
      <w:r w:rsidRPr="00515A4D">
        <w:rPr>
          <w:rFonts w:eastAsia="Calibri"/>
          <w:szCs w:val="22"/>
          <w:lang w:eastAsia="lv-LV"/>
        </w:rPr>
        <w:t xml:space="preserve"> </w:t>
      </w:r>
      <w:proofErr w:type="spellStart"/>
      <w:r w:rsidRPr="00515A4D">
        <w:rPr>
          <w:rFonts w:eastAsia="Calibri"/>
          <w:szCs w:val="22"/>
          <w:lang w:eastAsia="lv-LV"/>
        </w:rPr>
        <w:t>izü</w:t>
      </w:r>
      <w:proofErr w:type="spellEnd"/>
      <w:r w:rsidRPr="00515A4D">
        <w:rPr>
          <w:rFonts w:eastAsia="Calibri"/>
          <w:szCs w:val="22"/>
          <w:lang w:eastAsia="lv-LV"/>
        </w:rPr>
        <w:t xml:space="preserve"> </w:t>
      </w:r>
      <w:proofErr w:type="spellStart"/>
      <w:r w:rsidRPr="00515A4D">
        <w:rPr>
          <w:rFonts w:eastAsia="Calibri"/>
          <w:szCs w:val="22"/>
          <w:lang w:eastAsia="lv-LV"/>
        </w:rPr>
        <w:t>por</w:t>
      </w:r>
      <w:proofErr w:type="spellEnd"/>
      <w:r w:rsidRPr="00515A4D">
        <w:rPr>
          <w:rFonts w:eastAsia="Calibri"/>
          <w:szCs w:val="22"/>
          <w:lang w:eastAsia="lv-LV"/>
        </w:rPr>
        <w:t xml:space="preserve"> </w:t>
      </w:r>
      <w:proofErr w:type="spellStart"/>
      <w:r w:rsidRPr="00515A4D">
        <w:rPr>
          <w:rFonts w:eastAsia="Calibri"/>
          <w:szCs w:val="22"/>
          <w:lang w:eastAsia="lv-LV"/>
        </w:rPr>
        <w:t>belsöleges</w:t>
      </w:r>
      <w:proofErr w:type="spellEnd"/>
      <w:r w:rsidRPr="00515A4D">
        <w:rPr>
          <w:rFonts w:eastAsia="Calibri"/>
          <w:szCs w:val="22"/>
          <w:lang w:eastAsia="lv-LV"/>
        </w:rPr>
        <w:t xml:space="preserve"> </w:t>
      </w:r>
      <w:proofErr w:type="spellStart"/>
      <w:r w:rsidRPr="00515A4D">
        <w:rPr>
          <w:rFonts w:eastAsia="Calibri"/>
          <w:szCs w:val="22"/>
          <w:lang w:eastAsia="lv-LV"/>
        </w:rPr>
        <w:t>oldathoz</w:t>
      </w:r>
      <w:proofErr w:type="spellEnd"/>
      <w:r w:rsidRPr="00515A4D">
        <w:rPr>
          <w:rFonts w:eastAsia="Calibri"/>
          <w:b/>
          <w:noProof/>
          <w:szCs w:val="22"/>
        </w:rPr>
        <w:t xml:space="preserve"> </w:t>
      </w:r>
    </w:p>
    <w:p w14:paraId="120CD909" w14:textId="77777777" w:rsidR="00F519C7" w:rsidRPr="0067794D" w:rsidRDefault="00F519C7" w:rsidP="00F519C7">
      <w:pPr>
        <w:numPr>
          <w:ilvl w:val="12"/>
          <w:numId w:val="0"/>
        </w:numPr>
        <w:tabs>
          <w:tab w:val="clear" w:pos="567"/>
        </w:tabs>
        <w:spacing w:line="240" w:lineRule="auto"/>
        <w:ind w:right="-2"/>
        <w:rPr>
          <w:rFonts w:eastAsia="Calibri"/>
          <w:b/>
          <w:noProof/>
          <w:szCs w:val="22"/>
        </w:rPr>
      </w:pPr>
      <w:r w:rsidRPr="00515A4D">
        <w:rPr>
          <w:rFonts w:eastAsia="Calibri"/>
          <w:b/>
          <w:noProof/>
          <w:szCs w:val="22"/>
        </w:rPr>
        <w:t>Vācijā:</w:t>
      </w:r>
      <w:r w:rsidRPr="00515A4D">
        <w:rPr>
          <w:rFonts w:eastAsia="Calibri"/>
          <w:szCs w:val="22"/>
          <w:lang w:eastAsia="lv-LV"/>
        </w:rPr>
        <w:t xml:space="preserve"> WICK </w:t>
      </w:r>
      <w:proofErr w:type="spellStart"/>
      <w:r w:rsidRPr="00515A4D">
        <w:rPr>
          <w:rFonts w:eastAsia="Calibri"/>
          <w:szCs w:val="22"/>
          <w:lang w:eastAsia="lv-LV"/>
        </w:rPr>
        <w:t>DayMed</w:t>
      </w:r>
      <w:proofErr w:type="spellEnd"/>
      <w:r w:rsidRPr="00515A4D">
        <w:rPr>
          <w:rFonts w:eastAsia="Calibri"/>
          <w:szCs w:val="22"/>
          <w:lang w:eastAsia="lv-LV"/>
        </w:rPr>
        <w:t xml:space="preserve"> </w:t>
      </w:r>
      <w:proofErr w:type="spellStart"/>
      <w:r w:rsidRPr="00515A4D">
        <w:rPr>
          <w:rFonts w:eastAsia="Calibri"/>
          <w:szCs w:val="22"/>
          <w:lang w:eastAsia="lv-LV"/>
        </w:rPr>
        <w:t>Kombi</w:t>
      </w:r>
      <w:proofErr w:type="spellEnd"/>
      <w:r w:rsidRPr="00515A4D">
        <w:rPr>
          <w:rFonts w:eastAsia="Calibri"/>
          <w:szCs w:val="22"/>
          <w:lang w:eastAsia="lv-LV"/>
        </w:rPr>
        <w:t xml:space="preserve"> </w:t>
      </w:r>
      <w:proofErr w:type="spellStart"/>
      <w:r w:rsidRPr="00515A4D">
        <w:rPr>
          <w:rFonts w:eastAsia="Calibri"/>
          <w:szCs w:val="22"/>
          <w:lang w:eastAsia="lv-LV"/>
        </w:rPr>
        <w:t>Erkältungsgetränk</w:t>
      </w:r>
      <w:proofErr w:type="spellEnd"/>
    </w:p>
    <w:p w14:paraId="11EEF980" w14:textId="77777777" w:rsidR="00F519C7" w:rsidRPr="00794FCC" w:rsidRDefault="00F519C7" w:rsidP="00F519C7">
      <w:pPr>
        <w:numPr>
          <w:ilvl w:val="12"/>
          <w:numId w:val="0"/>
        </w:numPr>
        <w:tabs>
          <w:tab w:val="clear" w:pos="567"/>
        </w:tabs>
        <w:spacing w:line="240" w:lineRule="auto"/>
        <w:ind w:right="-2"/>
        <w:rPr>
          <w:b/>
          <w:noProof/>
          <w:szCs w:val="22"/>
        </w:rPr>
      </w:pPr>
    </w:p>
    <w:p w14:paraId="17E66511" w14:textId="0DA95ADF" w:rsidR="00F519C7" w:rsidRPr="003D54AB" w:rsidRDefault="00F519C7" w:rsidP="00F519C7">
      <w:pPr>
        <w:numPr>
          <w:ilvl w:val="12"/>
          <w:numId w:val="0"/>
        </w:numPr>
        <w:tabs>
          <w:tab w:val="clear" w:pos="567"/>
        </w:tabs>
        <w:spacing w:line="240" w:lineRule="auto"/>
        <w:ind w:right="-2"/>
        <w:rPr>
          <w:noProof/>
          <w:szCs w:val="22"/>
        </w:rPr>
      </w:pPr>
      <w:r w:rsidRPr="003D54AB">
        <w:rPr>
          <w:b/>
          <w:noProof/>
        </w:rPr>
        <w:t>Šī lietošanas instrukcija</w:t>
      </w:r>
      <w:r w:rsidRPr="003D54AB">
        <w:rPr>
          <w:b/>
          <w:noProof/>
          <w:szCs w:val="22"/>
        </w:rPr>
        <w:t xml:space="preserve"> pēdējo reizi</w:t>
      </w:r>
      <w:r w:rsidRPr="003D54AB">
        <w:rPr>
          <w:b/>
          <w:noProof/>
        </w:rPr>
        <w:t xml:space="preserve"> pārskatīta </w:t>
      </w:r>
      <w:r w:rsidR="006207EC">
        <w:rPr>
          <w:b/>
          <w:noProof/>
        </w:rPr>
        <w:t>0</w:t>
      </w:r>
      <w:r w:rsidR="00DC72D9">
        <w:rPr>
          <w:b/>
          <w:noProof/>
        </w:rPr>
        <w:t>6</w:t>
      </w:r>
      <w:r w:rsidR="006207EC">
        <w:rPr>
          <w:b/>
          <w:noProof/>
        </w:rPr>
        <w:t>/2022</w:t>
      </w:r>
    </w:p>
    <w:p w14:paraId="7CBFEE2D" w14:textId="77777777" w:rsidR="00B50383" w:rsidRDefault="00B50383"/>
    <w:sectPr w:rsidR="00B50383" w:rsidSect="00F519C7">
      <w:headerReference w:type="default" r:id="rId8"/>
      <w:footerReference w:type="default" r:id="rId9"/>
      <w:pgSz w:w="12240" w:h="15840"/>
      <w:pgMar w:top="1134" w:right="1418"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813F9" w14:textId="77777777" w:rsidR="00756935" w:rsidRDefault="00756935" w:rsidP="00F60308">
      <w:pPr>
        <w:spacing w:line="240" w:lineRule="auto"/>
      </w:pPr>
      <w:r>
        <w:separator/>
      </w:r>
    </w:p>
  </w:endnote>
  <w:endnote w:type="continuationSeparator" w:id="0">
    <w:p w14:paraId="6D19D696" w14:textId="77777777" w:rsidR="00756935" w:rsidRDefault="00756935" w:rsidP="00F603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rdia New">
    <w:panose1 w:val="020B0304020202020204"/>
    <w:charset w:val="00"/>
    <w:family w:val="swiss"/>
    <w:pitch w:val="variable"/>
    <w:sig w:usb0="00000000" w:usb1="00000000" w:usb2="00000000" w:usb3="00000000" w:csb0="00010001"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5456613"/>
      <w:docPartObj>
        <w:docPartGallery w:val="Page Numbers (Bottom of Page)"/>
        <w:docPartUnique/>
      </w:docPartObj>
    </w:sdtPr>
    <w:sdtEndPr>
      <w:rPr>
        <w:noProof/>
        <w:sz w:val="20"/>
      </w:rPr>
    </w:sdtEndPr>
    <w:sdtContent>
      <w:p w14:paraId="07D91340" w14:textId="6B7E5CFD" w:rsidR="00D5006E" w:rsidRPr="00D5006E" w:rsidRDefault="001B0D1F" w:rsidP="00D5006E">
        <w:pPr>
          <w:pStyle w:val="Header"/>
          <w:jc w:val="right"/>
          <w:rPr>
            <w:sz w:val="20"/>
          </w:rPr>
        </w:pPr>
        <w:r w:rsidRPr="001B0D1F">
          <w:rPr>
            <w:sz w:val="20"/>
          </w:rPr>
          <w:fldChar w:fldCharType="begin"/>
        </w:r>
        <w:r w:rsidRPr="001B0D1F">
          <w:rPr>
            <w:sz w:val="20"/>
          </w:rPr>
          <w:instrText xml:space="preserve"> PAGE   \* MERGEFORMAT </w:instrText>
        </w:r>
        <w:r w:rsidRPr="001B0D1F">
          <w:rPr>
            <w:sz w:val="20"/>
          </w:rPr>
          <w:fldChar w:fldCharType="separate"/>
        </w:r>
        <w:r w:rsidR="00575C2E">
          <w:rPr>
            <w:noProof/>
            <w:sz w:val="20"/>
          </w:rPr>
          <w:t>4</w:t>
        </w:r>
        <w:r w:rsidRPr="001B0D1F">
          <w:rPr>
            <w:noProof/>
            <w:sz w:val="20"/>
          </w:rPr>
          <w:fldChar w:fldCharType="end"/>
        </w:r>
        <w:r w:rsidR="00D5006E">
          <w:rPr>
            <w:noProof/>
            <w:sz w:val="20"/>
          </w:rPr>
          <w:t xml:space="preserve">                          </w:t>
        </w:r>
      </w:p>
      <w:p w14:paraId="2DC4389F" w14:textId="4966251B" w:rsidR="001B0D1F" w:rsidRPr="001B0D1F" w:rsidRDefault="007A653B" w:rsidP="00005B1E">
        <w:pPr>
          <w:pStyle w:val="Header"/>
          <w:jc w:val="right"/>
          <w:rPr>
            <w:sz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2C9B" w14:textId="77777777" w:rsidR="00756935" w:rsidRDefault="00756935" w:rsidP="00F60308">
      <w:pPr>
        <w:spacing w:line="240" w:lineRule="auto"/>
      </w:pPr>
      <w:r>
        <w:separator/>
      </w:r>
    </w:p>
  </w:footnote>
  <w:footnote w:type="continuationSeparator" w:id="0">
    <w:p w14:paraId="7AC0F00A" w14:textId="77777777" w:rsidR="00756935" w:rsidRDefault="00756935" w:rsidP="00F603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693FB" w14:textId="02B2FEDC" w:rsidR="001B0D1F" w:rsidRPr="00F742AC" w:rsidRDefault="00F742AC" w:rsidP="00F742AC">
    <w:pPr>
      <w:pStyle w:val="Header"/>
      <w:jc w:val="right"/>
      <w:rPr>
        <w:sz w:val="24"/>
        <w:szCs w:val="24"/>
      </w:rPr>
    </w:pPr>
    <w:r w:rsidRPr="00F742AC">
      <w:rPr>
        <w:sz w:val="24"/>
        <w:szCs w:val="24"/>
      </w:rPr>
      <w:t>SASKAŅOTS ZVA 30-06-2022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569A2802"/>
    <w:multiLevelType w:val="hybridMultilevel"/>
    <w:tmpl w:val="13EA5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B56C73"/>
    <w:multiLevelType w:val="hybridMultilevel"/>
    <w:tmpl w:val="3C18E69E"/>
    <w:lvl w:ilvl="0" w:tplc="EF94C522">
      <w:start w:val="2"/>
      <w:numFmt w:val="decimal"/>
      <w:lvlText w:val="%1."/>
      <w:lvlJc w:val="left"/>
      <w:pPr>
        <w:tabs>
          <w:tab w:val="num" w:pos="660"/>
        </w:tabs>
        <w:ind w:left="660" w:hanging="570"/>
      </w:pPr>
      <w:rPr>
        <w:rFonts w:hint="default"/>
      </w:rPr>
    </w:lvl>
    <w:lvl w:ilvl="1" w:tplc="04260001">
      <w:start w:val="1"/>
      <w:numFmt w:val="bullet"/>
      <w:lvlText w:val=""/>
      <w:lvlJc w:val="left"/>
      <w:pPr>
        <w:tabs>
          <w:tab w:val="num" w:pos="1170"/>
        </w:tabs>
        <w:ind w:left="1170" w:hanging="360"/>
      </w:pPr>
      <w:rPr>
        <w:rFonts w:ascii="Symbol" w:hAnsi="Symbol" w:hint="default"/>
      </w:r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5DDF7BB0"/>
    <w:multiLevelType w:val="hybridMultilevel"/>
    <w:tmpl w:val="D21865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5DB36FB"/>
    <w:multiLevelType w:val="hybridMultilevel"/>
    <w:tmpl w:val="07BABFCE"/>
    <w:lvl w:ilvl="0" w:tplc="9DE85E1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2C6FCA"/>
    <w:multiLevelType w:val="hybridMultilevel"/>
    <w:tmpl w:val="CB4E26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74662060">
    <w:abstractNumId w:val="0"/>
    <w:lvlOverride w:ilvl="0">
      <w:lvl w:ilvl="0">
        <w:start w:val="1"/>
        <w:numFmt w:val="bullet"/>
        <w:lvlText w:val="-"/>
        <w:legacy w:legacy="1" w:legacySpace="0" w:legacyIndent="360"/>
        <w:lvlJc w:val="left"/>
        <w:pPr>
          <w:ind w:left="360" w:hanging="360"/>
        </w:pPr>
      </w:lvl>
    </w:lvlOverride>
  </w:num>
  <w:num w:numId="2" w16cid:durableId="1777478685">
    <w:abstractNumId w:val="2"/>
  </w:num>
  <w:num w:numId="3" w16cid:durableId="1195651020">
    <w:abstractNumId w:val="1"/>
  </w:num>
  <w:num w:numId="4" w16cid:durableId="1967815064">
    <w:abstractNumId w:val="4"/>
  </w:num>
  <w:num w:numId="5" w16cid:durableId="2136756526">
    <w:abstractNumId w:val="5"/>
  </w:num>
  <w:num w:numId="6" w16cid:durableId="601789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vault_nd_a3f546f3-74b4-4d29-87c8-652f3a9e2477" w:val=" "/>
  </w:docVars>
  <w:rsids>
    <w:rsidRoot w:val="00F519C7"/>
    <w:rsid w:val="00005B1E"/>
    <w:rsid w:val="00021B76"/>
    <w:rsid w:val="000B624C"/>
    <w:rsid w:val="000F24A0"/>
    <w:rsid w:val="00117CA0"/>
    <w:rsid w:val="00123D1C"/>
    <w:rsid w:val="00167C5C"/>
    <w:rsid w:val="001828E4"/>
    <w:rsid w:val="0018626D"/>
    <w:rsid w:val="00190D19"/>
    <w:rsid w:val="001B0D1F"/>
    <w:rsid w:val="002013B6"/>
    <w:rsid w:val="00244A32"/>
    <w:rsid w:val="002A0E33"/>
    <w:rsid w:val="002F7093"/>
    <w:rsid w:val="00313FBB"/>
    <w:rsid w:val="00356B72"/>
    <w:rsid w:val="004C4917"/>
    <w:rsid w:val="004D1F29"/>
    <w:rsid w:val="00575C2E"/>
    <w:rsid w:val="006207EC"/>
    <w:rsid w:val="006E03CA"/>
    <w:rsid w:val="00737A78"/>
    <w:rsid w:val="00756935"/>
    <w:rsid w:val="00775C0A"/>
    <w:rsid w:val="007A653B"/>
    <w:rsid w:val="007B36AA"/>
    <w:rsid w:val="00815FD5"/>
    <w:rsid w:val="00947162"/>
    <w:rsid w:val="00992662"/>
    <w:rsid w:val="009B49D3"/>
    <w:rsid w:val="009E5792"/>
    <w:rsid w:val="009E6DC0"/>
    <w:rsid w:val="00B50383"/>
    <w:rsid w:val="00B52414"/>
    <w:rsid w:val="00BC2D70"/>
    <w:rsid w:val="00C80A60"/>
    <w:rsid w:val="00D5006E"/>
    <w:rsid w:val="00DC72D9"/>
    <w:rsid w:val="00DD25CE"/>
    <w:rsid w:val="00E00EC5"/>
    <w:rsid w:val="00E50C88"/>
    <w:rsid w:val="00E67D22"/>
    <w:rsid w:val="00F519C7"/>
    <w:rsid w:val="00F60308"/>
    <w:rsid w:val="00F7142C"/>
    <w:rsid w:val="00F742AC"/>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390237F"/>
  <w15:docId w15:val="{2FC3CE21-225E-4549-8AF4-A10DB76C8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9C7"/>
    <w:pPr>
      <w:tabs>
        <w:tab w:val="left" w:pos="567"/>
      </w:tabs>
      <w:spacing w:after="0" w:line="260" w:lineRule="exact"/>
    </w:pPr>
    <w:rPr>
      <w:rFonts w:ascii="Times New Roman" w:eastAsia="Times New Roman" w:hAnsi="Times New Roman" w:cs="Times New Roman"/>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autoRedefine/>
    <w:rsid w:val="00F519C7"/>
    <w:pPr>
      <w:tabs>
        <w:tab w:val="clear" w:pos="567"/>
      </w:tabs>
      <w:spacing w:line="240" w:lineRule="auto"/>
    </w:pPr>
    <w:rPr>
      <w:noProof/>
      <w:color w:val="000000"/>
      <w:szCs w:val="22"/>
      <w:lang w:eastAsia="en-GB"/>
    </w:rPr>
  </w:style>
  <w:style w:type="paragraph" w:styleId="Header">
    <w:name w:val="header"/>
    <w:basedOn w:val="Normal"/>
    <w:link w:val="HeaderChar"/>
    <w:uiPriority w:val="99"/>
    <w:unhideWhenUsed/>
    <w:rsid w:val="00F60308"/>
    <w:pPr>
      <w:tabs>
        <w:tab w:val="clear" w:pos="567"/>
        <w:tab w:val="center" w:pos="4320"/>
        <w:tab w:val="right" w:pos="8640"/>
      </w:tabs>
      <w:spacing w:line="240" w:lineRule="auto"/>
    </w:pPr>
  </w:style>
  <w:style w:type="character" w:customStyle="1" w:styleId="HeaderChar">
    <w:name w:val="Header Char"/>
    <w:basedOn w:val="DefaultParagraphFont"/>
    <w:link w:val="Header"/>
    <w:uiPriority w:val="99"/>
    <w:rsid w:val="00F60308"/>
    <w:rPr>
      <w:rFonts w:ascii="Times New Roman" w:eastAsia="Times New Roman" w:hAnsi="Times New Roman" w:cs="Times New Roman"/>
      <w:szCs w:val="20"/>
      <w:lang w:val="lv-LV"/>
    </w:rPr>
  </w:style>
  <w:style w:type="paragraph" w:styleId="Footer">
    <w:name w:val="footer"/>
    <w:basedOn w:val="Normal"/>
    <w:link w:val="FooterChar"/>
    <w:uiPriority w:val="99"/>
    <w:unhideWhenUsed/>
    <w:rsid w:val="00F60308"/>
    <w:pPr>
      <w:tabs>
        <w:tab w:val="clear" w:pos="567"/>
        <w:tab w:val="center" w:pos="4320"/>
        <w:tab w:val="right" w:pos="8640"/>
      </w:tabs>
      <w:spacing w:line="240" w:lineRule="auto"/>
    </w:pPr>
  </w:style>
  <w:style w:type="character" w:customStyle="1" w:styleId="FooterChar">
    <w:name w:val="Footer Char"/>
    <w:basedOn w:val="DefaultParagraphFont"/>
    <w:link w:val="Footer"/>
    <w:uiPriority w:val="99"/>
    <w:rsid w:val="00F60308"/>
    <w:rPr>
      <w:rFonts w:ascii="Times New Roman" w:eastAsia="Times New Roman" w:hAnsi="Times New Roman" w:cs="Times New Roman"/>
      <w:szCs w:val="20"/>
      <w:lang w:val="lv-LV"/>
    </w:rPr>
  </w:style>
  <w:style w:type="paragraph" w:styleId="BalloonText">
    <w:name w:val="Balloon Text"/>
    <w:basedOn w:val="Normal"/>
    <w:link w:val="BalloonTextChar"/>
    <w:uiPriority w:val="99"/>
    <w:semiHidden/>
    <w:unhideWhenUsed/>
    <w:rsid w:val="002F70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093"/>
    <w:rPr>
      <w:rFonts w:ascii="Segoe UI" w:eastAsia="Times New Roman" w:hAnsi="Segoe UI" w:cs="Segoe UI"/>
      <w:sz w:val="18"/>
      <w:szCs w:val="18"/>
      <w:lang w:val="lv-LV"/>
    </w:rPr>
  </w:style>
  <w:style w:type="character" w:styleId="CommentReference">
    <w:name w:val="annotation reference"/>
    <w:basedOn w:val="DefaultParagraphFont"/>
    <w:uiPriority w:val="99"/>
    <w:semiHidden/>
    <w:unhideWhenUsed/>
    <w:rsid w:val="00C80A60"/>
    <w:rPr>
      <w:sz w:val="16"/>
      <w:szCs w:val="16"/>
    </w:rPr>
  </w:style>
  <w:style w:type="paragraph" w:styleId="CommentText">
    <w:name w:val="annotation text"/>
    <w:basedOn w:val="Normal"/>
    <w:link w:val="CommentTextChar"/>
    <w:uiPriority w:val="99"/>
    <w:semiHidden/>
    <w:unhideWhenUsed/>
    <w:rsid w:val="00C80A60"/>
    <w:pPr>
      <w:spacing w:line="240" w:lineRule="auto"/>
    </w:pPr>
    <w:rPr>
      <w:sz w:val="20"/>
    </w:rPr>
  </w:style>
  <w:style w:type="character" w:customStyle="1" w:styleId="CommentTextChar">
    <w:name w:val="Comment Text Char"/>
    <w:basedOn w:val="DefaultParagraphFont"/>
    <w:link w:val="CommentText"/>
    <w:uiPriority w:val="99"/>
    <w:semiHidden/>
    <w:rsid w:val="00C80A60"/>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C80A60"/>
    <w:rPr>
      <w:b/>
      <w:bCs/>
    </w:rPr>
  </w:style>
  <w:style w:type="character" w:customStyle="1" w:styleId="CommentSubjectChar">
    <w:name w:val="Comment Subject Char"/>
    <w:basedOn w:val="CommentTextChar"/>
    <w:link w:val="CommentSubject"/>
    <w:uiPriority w:val="99"/>
    <w:semiHidden/>
    <w:rsid w:val="00C80A60"/>
    <w:rPr>
      <w:rFonts w:ascii="Times New Roman" w:eastAsia="Times New Roman" w:hAnsi="Times New Roman" w:cs="Times New Roman"/>
      <w:b/>
      <w:bCs/>
      <w:sz w:val="20"/>
      <w:szCs w:val="20"/>
      <w:lang w:val="lv-LV"/>
    </w:rPr>
  </w:style>
  <w:style w:type="paragraph" w:styleId="Title">
    <w:name w:val="Title"/>
    <w:basedOn w:val="Normal"/>
    <w:next w:val="Normal"/>
    <w:link w:val="TitleChar"/>
    <w:uiPriority w:val="10"/>
    <w:qFormat/>
    <w:rsid w:val="007B36A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36AA"/>
    <w:rPr>
      <w:rFonts w:asciiTheme="majorHAnsi" w:eastAsiaTheme="majorEastAsia" w:hAnsiTheme="majorHAnsi" w:cstheme="majorBidi"/>
      <w:spacing w:val="-10"/>
      <w:kern w:val="28"/>
      <w:sz w:val="56"/>
      <w:szCs w:val="56"/>
      <w:lang w:val="lv-LV"/>
    </w:rPr>
  </w:style>
  <w:style w:type="paragraph" w:styleId="Revision">
    <w:name w:val="Revision"/>
    <w:hidden/>
    <w:uiPriority w:val="99"/>
    <w:semiHidden/>
    <w:rsid w:val="00DD25CE"/>
    <w:pPr>
      <w:spacing w:after="0" w:line="240" w:lineRule="auto"/>
    </w:pPr>
    <w:rPr>
      <w:rFonts w:ascii="Times New Roman" w:eastAsia="Times New Roman" w:hAnsi="Times New Roman" w:cs="Times New Roman"/>
      <w:szCs w:val="20"/>
      <w:lang w:val="lv-LV"/>
    </w:rPr>
  </w:style>
  <w:style w:type="paragraph" w:styleId="ListParagraph">
    <w:name w:val="List Paragraph"/>
    <w:basedOn w:val="Normal"/>
    <w:uiPriority w:val="34"/>
    <w:qFormat/>
    <w:rsid w:val="00DC72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79714">
      <w:bodyDiv w:val="1"/>
      <w:marLeft w:val="0"/>
      <w:marRight w:val="0"/>
      <w:marTop w:val="0"/>
      <w:marBottom w:val="0"/>
      <w:divBdr>
        <w:top w:val="none" w:sz="0" w:space="0" w:color="auto"/>
        <w:left w:val="none" w:sz="0" w:space="0" w:color="auto"/>
        <w:bottom w:val="none" w:sz="0" w:space="0" w:color="auto"/>
        <w:right w:val="none" w:sz="0" w:space="0" w:color="auto"/>
      </w:divBdr>
    </w:div>
    <w:div w:id="21068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zva.gov.lv/?id=613&amp;sa=613&amp;top=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1665</Words>
  <Characters>10967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Teva</Company>
  <LinksUpToDate>false</LinksUpToDate>
  <CharactersWithSpaces>12607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c:creator>
  <cp:lastModifiedBy>Kristīne Beļska</cp:lastModifiedBy>
  <cp:revision>11</cp:revision>
  <dcterms:created xsi:type="dcterms:W3CDTF">2022-02-17T14:29:00Z</dcterms:created>
  <dcterms:modified xsi:type="dcterms:W3CDTF">2022-06-27T12:45:00Z</dcterms:modified>
</cp:coreProperties>
</file>