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E1E4" w14:textId="77777777" w:rsidR="00902E73" w:rsidRPr="006F4B81" w:rsidRDefault="00902E73" w:rsidP="006F4B81">
      <w:pPr>
        <w:pStyle w:val="Default"/>
        <w:ind w:right="-765"/>
        <w:jc w:val="center"/>
        <w:rPr>
          <w:sz w:val="22"/>
          <w:szCs w:val="22"/>
        </w:rPr>
      </w:pPr>
      <w:r w:rsidRPr="006F4B81">
        <w:rPr>
          <w:b/>
          <w:bCs/>
          <w:sz w:val="22"/>
          <w:szCs w:val="22"/>
        </w:rPr>
        <w:t>ZĀĻU APRAKSTS</w:t>
      </w:r>
    </w:p>
    <w:p w14:paraId="0B07BB3A" w14:textId="77777777" w:rsidR="00902E73" w:rsidRPr="006F4B81" w:rsidRDefault="00902E73" w:rsidP="006F4B81">
      <w:pPr>
        <w:spacing w:after="0" w:line="240" w:lineRule="auto"/>
        <w:ind w:right="-765"/>
        <w:rPr>
          <w:rFonts w:ascii="Times New Roman" w:hAnsi="Times New Roman"/>
          <w:b/>
          <w:noProof/>
        </w:rPr>
      </w:pPr>
    </w:p>
    <w:p w14:paraId="42A659EA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6F4B81">
        <w:rPr>
          <w:rFonts w:ascii="Times New Roman" w:hAnsi="Times New Roman"/>
          <w:b/>
          <w:noProof/>
        </w:rPr>
        <w:t>1.</w:t>
      </w:r>
      <w:r w:rsidRPr="006F4B81">
        <w:rPr>
          <w:rFonts w:ascii="Times New Roman" w:hAnsi="Times New Roman"/>
          <w:b/>
          <w:noProof/>
        </w:rPr>
        <w:tab/>
        <w:t>ZĀĻU NOSAUKUMS</w:t>
      </w:r>
    </w:p>
    <w:p w14:paraId="02D4488B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  <w:bCs/>
        </w:rPr>
      </w:pPr>
    </w:p>
    <w:p w14:paraId="24EFAA81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  <w:bCs/>
        </w:rPr>
      </w:pPr>
      <w:proofErr w:type="spellStart"/>
      <w:r w:rsidRPr="006F4B81">
        <w:rPr>
          <w:rFonts w:ascii="Times New Roman" w:hAnsi="Times New Roman"/>
          <w:bCs/>
        </w:rPr>
        <w:t>Lopacut</w:t>
      </w:r>
      <w:proofErr w:type="spellEnd"/>
      <w:r w:rsidRPr="006F4B81">
        <w:rPr>
          <w:rFonts w:ascii="Times New Roman" w:hAnsi="Times New Roman"/>
          <w:bCs/>
        </w:rPr>
        <w:t xml:space="preserve"> 2 mg </w:t>
      </w:r>
      <w:proofErr w:type="spellStart"/>
      <w:r w:rsidRPr="006F4B81">
        <w:rPr>
          <w:rFonts w:ascii="Times New Roman" w:hAnsi="Times New Roman"/>
          <w:bCs/>
        </w:rPr>
        <w:t>apvalkotās</w:t>
      </w:r>
      <w:proofErr w:type="spellEnd"/>
      <w:r w:rsidRPr="006F4B81">
        <w:rPr>
          <w:rFonts w:ascii="Times New Roman" w:hAnsi="Times New Roman"/>
          <w:bCs/>
        </w:rPr>
        <w:t xml:space="preserve"> tabletes</w:t>
      </w:r>
    </w:p>
    <w:p w14:paraId="196CDE93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noProof/>
        </w:rPr>
      </w:pPr>
    </w:p>
    <w:p w14:paraId="00A3715E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noProof/>
        </w:rPr>
      </w:pPr>
    </w:p>
    <w:p w14:paraId="1940CCF6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6F4B81">
        <w:rPr>
          <w:rFonts w:ascii="Times New Roman" w:hAnsi="Times New Roman"/>
          <w:b/>
          <w:noProof/>
        </w:rPr>
        <w:t>2.</w:t>
      </w:r>
      <w:r w:rsidRPr="006F4B81">
        <w:rPr>
          <w:rFonts w:ascii="Times New Roman" w:hAnsi="Times New Roman"/>
          <w:b/>
          <w:noProof/>
        </w:rPr>
        <w:tab/>
        <w:t>KVALITATĪVAIS UN KVANTITATĪVAIS SASTĀVS</w:t>
      </w:r>
    </w:p>
    <w:p w14:paraId="6603BA7B" w14:textId="77777777" w:rsidR="00902E73" w:rsidRPr="006F4B81" w:rsidRDefault="00902E73" w:rsidP="006F4B81">
      <w:pPr>
        <w:pStyle w:val="Default"/>
        <w:ind w:right="-765"/>
        <w:jc w:val="both"/>
        <w:rPr>
          <w:sz w:val="22"/>
          <w:szCs w:val="22"/>
        </w:rPr>
      </w:pPr>
    </w:p>
    <w:p w14:paraId="3815E01B" w14:textId="77777777" w:rsidR="00902E73" w:rsidRPr="006F4B81" w:rsidRDefault="00902E73" w:rsidP="006F4B81">
      <w:pPr>
        <w:pStyle w:val="Default"/>
        <w:ind w:right="-765"/>
        <w:jc w:val="both"/>
        <w:rPr>
          <w:sz w:val="22"/>
          <w:szCs w:val="22"/>
        </w:rPr>
      </w:pPr>
      <w:r w:rsidRPr="006F4B81">
        <w:rPr>
          <w:sz w:val="22"/>
          <w:szCs w:val="22"/>
        </w:rPr>
        <w:t xml:space="preserve">Katra tablete satur 2 mg </w:t>
      </w:r>
      <w:proofErr w:type="spellStart"/>
      <w:r w:rsidRPr="006F4B81">
        <w:rPr>
          <w:sz w:val="22"/>
          <w:szCs w:val="22"/>
        </w:rPr>
        <w:t>loperamīda</w:t>
      </w:r>
      <w:proofErr w:type="spellEnd"/>
      <w:r w:rsidRPr="006F4B81">
        <w:rPr>
          <w:sz w:val="22"/>
          <w:szCs w:val="22"/>
        </w:rPr>
        <w:t xml:space="preserve"> </w:t>
      </w:r>
      <w:proofErr w:type="spellStart"/>
      <w:r w:rsidRPr="006F4B81">
        <w:rPr>
          <w:sz w:val="22"/>
          <w:szCs w:val="22"/>
        </w:rPr>
        <w:t>hidrohlorīda</w:t>
      </w:r>
      <w:proofErr w:type="spellEnd"/>
      <w:r w:rsidRPr="006F4B81">
        <w:rPr>
          <w:sz w:val="22"/>
          <w:szCs w:val="22"/>
        </w:rPr>
        <w:t xml:space="preserve"> (</w:t>
      </w:r>
      <w:proofErr w:type="spellStart"/>
      <w:r w:rsidRPr="006F4B81">
        <w:rPr>
          <w:i/>
          <w:iCs/>
          <w:sz w:val="22"/>
          <w:szCs w:val="22"/>
        </w:rPr>
        <w:t>Loperamidi</w:t>
      </w:r>
      <w:proofErr w:type="spellEnd"/>
      <w:r w:rsidRPr="006F4B81">
        <w:rPr>
          <w:i/>
          <w:iCs/>
          <w:sz w:val="22"/>
          <w:szCs w:val="22"/>
        </w:rPr>
        <w:t xml:space="preserve"> </w:t>
      </w:r>
      <w:proofErr w:type="spellStart"/>
      <w:r w:rsidRPr="006F4B81">
        <w:rPr>
          <w:i/>
          <w:iCs/>
          <w:sz w:val="22"/>
          <w:szCs w:val="22"/>
        </w:rPr>
        <w:t>hydrochloridum</w:t>
      </w:r>
      <w:proofErr w:type="spellEnd"/>
      <w:r w:rsidRPr="006F4B81">
        <w:rPr>
          <w:sz w:val="22"/>
          <w:szCs w:val="22"/>
        </w:rPr>
        <w:t xml:space="preserve">). </w:t>
      </w:r>
    </w:p>
    <w:p w14:paraId="3A433EAE" w14:textId="77777777" w:rsidR="00902E73" w:rsidRPr="006F4B81" w:rsidRDefault="00902E73" w:rsidP="006F4B81">
      <w:pPr>
        <w:pStyle w:val="Default"/>
        <w:ind w:right="-765"/>
        <w:jc w:val="both"/>
        <w:rPr>
          <w:sz w:val="22"/>
          <w:szCs w:val="22"/>
        </w:rPr>
      </w:pPr>
    </w:p>
    <w:p w14:paraId="40C86F01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</w:rPr>
      </w:pPr>
      <w:r w:rsidRPr="006F4B81">
        <w:rPr>
          <w:rFonts w:ascii="Times New Roman" w:hAnsi="Times New Roman"/>
        </w:rPr>
        <w:t xml:space="preserve">Pilnu </w:t>
      </w:r>
      <w:proofErr w:type="spellStart"/>
      <w:r w:rsidRPr="006F4B81">
        <w:rPr>
          <w:rFonts w:ascii="Times New Roman" w:hAnsi="Times New Roman"/>
        </w:rPr>
        <w:t>palīgvielu</w:t>
      </w:r>
      <w:proofErr w:type="spellEnd"/>
      <w:r w:rsidRPr="006F4B81">
        <w:rPr>
          <w:rFonts w:ascii="Times New Roman" w:hAnsi="Times New Roman"/>
        </w:rPr>
        <w:t xml:space="preserve"> sarakstu skatīt </w:t>
      </w:r>
      <w:r w:rsidR="004511CC" w:rsidRPr="006F4B81">
        <w:rPr>
          <w:rFonts w:ascii="Times New Roman" w:hAnsi="Times New Roman"/>
        </w:rPr>
        <w:t xml:space="preserve">6.1. </w:t>
      </w:r>
      <w:r w:rsidRPr="006F4B81">
        <w:rPr>
          <w:rFonts w:ascii="Times New Roman" w:hAnsi="Times New Roman"/>
        </w:rPr>
        <w:t>apakšpunktā.</w:t>
      </w:r>
    </w:p>
    <w:p w14:paraId="64575260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noProof/>
        </w:rPr>
      </w:pPr>
    </w:p>
    <w:p w14:paraId="050024FD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noProof/>
        </w:rPr>
      </w:pPr>
    </w:p>
    <w:p w14:paraId="7197B7E7" w14:textId="77777777" w:rsidR="00902E73" w:rsidRPr="006F4B81" w:rsidRDefault="00902E73" w:rsidP="006F4B81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6F4B81">
        <w:rPr>
          <w:rFonts w:ascii="Times New Roman" w:hAnsi="Times New Roman"/>
          <w:b/>
          <w:noProof/>
        </w:rPr>
        <w:t>3.</w:t>
      </w:r>
      <w:r w:rsidRPr="006F4B81">
        <w:rPr>
          <w:rFonts w:ascii="Times New Roman" w:hAnsi="Times New Roman"/>
          <w:b/>
          <w:noProof/>
        </w:rPr>
        <w:tab/>
        <w:t>ZĀĻU FORMA</w:t>
      </w:r>
    </w:p>
    <w:p w14:paraId="64770962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</w:rPr>
      </w:pPr>
    </w:p>
    <w:p w14:paraId="45AFE72B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</w:rPr>
      </w:pPr>
      <w:proofErr w:type="spellStart"/>
      <w:r w:rsidRPr="006F4B81">
        <w:rPr>
          <w:rFonts w:ascii="Times New Roman" w:hAnsi="Times New Roman"/>
        </w:rPr>
        <w:t>Apvalkotā</w:t>
      </w:r>
      <w:proofErr w:type="spellEnd"/>
      <w:r w:rsidRPr="006F4B81">
        <w:rPr>
          <w:rFonts w:ascii="Times New Roman" w:hAnsi="Times New Roman"/>
        </w:rPr>
        <w:t xml:space="preserve"> tablete.</w:t>
      </w:r>
    </w:p>
    <w:p w14:paraId="08442C0C" w14:textId="77777777" w:rsidR="00902E73" w:rsidRPr="006F4B81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</w:rPr>
      </w:pPr>
    </w:p>
    <w:p w14:paraId="3A5A9084" w14:textId="77777777" w:rsidR="00902E73" w:rsidRPr="00DA3A5E" w:rsidRDefault="00902E73" w:rsidP="006F4B81">
      <w:pPr>
        <w:autoSpaceDE w:val="0"/>
        <w:autoSpaceDN w:val="0"/>
        <w:adjustRightInd w:val="0"/>
        <w:spacing w:after="0" w:line="240" w:lineRule="auto"/>
        <w:ind w:right="-765"/>
        <w:jc w:val="both"/>
        <w:rPr>
          <w:rFonts w:ascii="Times New Roman" w:hAnsi="Times New Roman"/>
        </w:rPr>
      </w:pPr>
      <w:r w:rsidRPr="006F4B81">
        <w:rPr>
          <w:rFonts w:ascii="Times New Roman" w:hAnsi="Times New Roman"/>
        </w:rPr>
        <w:t xml:space="preserve">Balta, apaļa, </w:t>
      </w:r>
      <w:r w:rsidR="008440DB" w:rsidRPr="00DA3A5E">
        <w:rPr>
          <w:rFonts w:ascii="Times New Roman" w:hAnsi="Times New Roman"/>
        </w:rPr>
        <w:t xml:space="preserve">izliekta </w:t>
      </w:r>
      <w:r w:rsidRPr="00DA3A5E">
        <w:rPr>
          <w:rFonts w:ascii="Times New Roman" w:hAnsi="Times New Roman"/>
        </w:rPr>
        <w:t xml:space="preserve">tablete ar logotipu „6”. Tabletes diametrs – </w:t>
      </w:r>
      <w:smartTag w:uri="urn:schemas-microsoft-com:office:smarttags" w:element="metricconverter">
        <w:smartTagPr>
          <w:attr w:name="ProductID" w:val="8 mm"/>
        </w:smartTagPr>
        <w:r w:rsidRPr="00DA3A5E">
          <w:rPr>
            <w:rFonts w:ascii="Times New Roman" w:hAnsi="Times New Roman"/>
          </w:rPr>
          <w:t>8 mm</w:t>
        </w:r>
      </w:smartTag>
      <w:r w:rsidRPr="00DA3A5E">
        <w:rPr>
          <w:rFonts w:ascii="Times New Roman" w:hAnsi="Times New Roman"/>
        </w:rPr>
        <w:t>.</w:t>
      </w:r>
    </w:p>
    <w:p w14:paraId="3F66EEB8" w14:textId="77777777" w:rsidR="00902E73" w:rsidRPr="004E6004" w:rsidRDefault="00902E73" w:rsidP="00DA3A5E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</w:p>
    <w:p w14:paraId="6AE0EFB8" w14:textId="77777777" w:rsidR="00902E73" w:rsidRPr="004E6004" w:rsidRDefault="00902E73" w:rsidP="00DA3A5E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</w:p>
    <w:p w14:paraId="52594EBE" w14:textId="77777777" w:rsidR="00902E73" w:rsidRPr="004E6004" w:rsidRDefault="00902E73" w:rsidP="004E6004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4.</w:t>
      </w:r>
      <w:r w:rsidRPr="004E6004">
        <w:rPr>
          <w:rFonts w:ascii="Times New Roman" w:hAnsi="Times New Roman"/>
          <w:b/>
          <w:noProof/>
        </w:rPr>
        <w:tab/>
        <w:t>KLĪNISKĀ INFORMĀCIJA</w:t>
      </w:r>
    </w:p>
    <w:p w14:paraId="472EB440" w14:textId="77777777" w:rsidR="00902E73" w:rsidRPr="004E6004" w:rsidRDefault="00902E73" w:rsidP="004E6004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</w:p>
    <w:p w14:paraId="65C5E44C" w14:textId="77777777" w:rsidR="00902E73" w:rsidRPr="004E6004" w:rsidRDefault="004511CC" w:rsidP="004E6004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4.1.</w:t>
      </w:r>
      <w:r w:rsidR="00902E73" w:rsidRPr="004E6004">
        <w:rPr>
          <w:rFonts w:ascii="Times New Roman" w:hAnsi="Times New Roman"/>
          <w:b/>
          <w:noProof/>
        </w:rPr>
        <w:t xml:space="preserve">       Terapeitisk</w:t>
      </w:r>
      <w:proofErr w:type="spellStart"/>
      <w:r w:rsidR="00902E73" w:rsidRPr="004E6004">
        <w:rPr>
          <w:rFonts w:ascii="Times New Roman" w:hAnsi="Times New Roman"/>
          <w:b/>
        </w:rPr>
        <w:t>ās</w:t>
      </w:r>
      <w:proofErr w:type="spellEnd"/>
      <w:r w:rsidR="00902E73" w:rsidRPr="004E6004">
        <w:rPr>
          <w:rFonts w:ascii="Times New Roman" w:hAnsi="Times New Roman"/>
          <w:b/>
        </w:rPr>
        <w:t xml:space="preserve"> i</w:t>
      </w:r>
      <w:r w:rsidR="00902E73" w:rsidRPr="004E6004">
        <w:rPr>
          <w:rFonts w:ascii="Times New Roman" w:hAnsi="Times New Roman"/>
          <w:b/>
          <w:noProof/>
        </w:rPr>
        <w:t>ndikācijas</w:t>
      </w:r>
    </w:p>
    <w:p w14:paraId="73D42AC5" w14:textId="77777777" w:rsidR="00902E73" w:rsidRPr="004E6004" w:rsidRDefault="00902E73" w:rsidP="004E6004">
      <w:pPr>
        <w:spacing w:after="0" w:line="240" w:lineRule="auto"/>
        <w:ind w:left="360" w:right="-765"/>
        <w:jc w:val="both"/>
        <w:rPr>
          <w:rFonts w:ascii="Times New Roman" w:hAnsi="Times New Roman"/>
          <w:b/>
          <w:noProof/>
        </w:rPr>
      </w:pPr>
    </w:p>
    <w:p w14:paraId="2D79CEBD" w14:textId="77777777" w:rsidR="007B6BCB" w:rsidRPr="004E6004" w:rsidRDefault="00902E73" w:rsidP="004E6004">
      <w:pPr>
        <w:pStyle w:val="ListParagraph1"/>
        <w:autoSpaceDE w:val="0"/>
        <w:autoSpaceDN w:val="0"/>
        <w:adjustRightInd w:val="0"/>
        <w:spacing w:after="0" w:line="240" w:lineRule="auto"/>
        <w:ind w:left="0" w:right="-765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Īslaicīgai akūtas caurejas simptomātiskai ārstēšanai</w:t>
      </w:r>
      <w:r w:rsidR="007B6BCB" w:rsidRPr="004E6004">
        <w:rPr>
          <w:rFonts w:ascii="Times New Roman" w:hAnsi="Times New Roman"/>
        </w:rPr>
        <w:t>.</w:t>
      </w:r>
    </w:p>
    <w:p w14:paraId="34FCF636" w14:textId="77777777" w:rsidR="00902E73" w:rsidRPr="004E6004" w:rsidRDefault="007B6BCB" w:rsidP="004E6004">
      <w:pPr>
        <w:pStyle w:val="ListParagraph1"/>
        <w:autoSpaceDE w:val="0"/>
        <w:autoSpaceDN w:val="0"/>
        <w:adjustRightInd w:val="0"/>
        <w:spacing w:after="0" w:line="240" w:lineRule="auto"/>
        <w:ind w:left="0" w:right="-765"/>
        <w:jc w:val="both"/>
        <w:rPr>
          <w:rFonts w:ascii="Times New Roman" w:hAnsi="Times New Roman"/>
        </w:rPr>
      </w:pPr>
      <w:proofErr w:type="spellStart"/>
      <w:r w:rsidRPr="004E6004">
        <w:rPr>
          <w:rFonts w:ascii="Times New Roman" w:hAnsi="Times New Roman"/>
        </w:rPr>
        <w:t>Lopacut</w:t>
      </w:r>
      <w:proofErr w:type="spellEnd"/>
      <w:r w:rsidRPr="004E6004">
        <w:rPr>
          <w:rFonts w:ascii="Times New Roman" w:hAnsi="Times New Roman"/>
        </w:rPr>
        <w:t xml:space="preserve"> </w:t>
      </w:r>
      <w:r w:rsidR="00D33803" w:rsidRPr="004E6004">
        <w:rPr>
          <w:rFonts w:ascii="Times New Roman" w:hAnsi="Times New Roman"/>
          <w:color w:val="000000"/>
        </w:rPr>
        <w:t>ir paredzēts lietošanai</w:t>
      </w:r>
      <w:r w:rsidRPr="004E6004">
        <w:rPr>
          <w:rFonts w:ascii="Times New Roman" w:hAnsi="Times New Roman"/>
        </w:rPr>
        <w:t xml:space="preserve"> pieaugušajiem un pusaudžiem no 12 gad</w:t>
      </w:r>
      <w:r w:rsidR="004511CC" w:rsidRPr="004E6004">
        <w:rPr>
          <w:rFonts w:ascii="Times New Roman" w:hAnsi="Times New Roman"/>
        </w:rPr>
        <w:t>u vecuma</w:t>
      </w:r>
      <w:r w:rsidRPr="004E6004">
        <w:rPr>
          <w:rFonts w:ascii="Times New Roman" w:hAnsi="Times New Roman"/>
        </w:rPr>
        <w:t>.</w:t>
      </w:r>
    </w:p>
    <w:p w14:paraId="677E4F61" w14:textId="77777777" w:rsidR="00902E73" w:rsidRPr="004E6004" w:rsidRDefault="00902E73" w:rsidP="004E6004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</w:p>
    <w:p w14:paraId="73B82D4D" w14:textId="77777777" w:rsidR="00902E73" w:rsidRPr="004E6004" w:rsidRDefault="00902E73" w:rsidP="004E6004">
      <w:pPr>
        <w:spacing w:after="0" w:line="240" w:lineRule="auto"/>
        <w:ind w:right="-765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4.2</w:t>
      </w:r>
      <w:r w:rsidR="004511CC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Devas un lietošanas veids</w:t>
      </w:r>
    </w:p>
    <w:p w14:paraId="7BAEE6D8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7FDAE0AE" w14:textId="77777777" w:rsidR="00902E73" w:rsidRPr="004E6004" w:rsidRDefault="007B6BCB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Devas</w:t>
      </w:r>
    </w:p>
    <w:p w14:paraId="0AEA68E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5DC80D5C" w14:textId="77777777" w:rsidR="00902E73" w:rsidRPr="004E6004" w:rsidRDefault="00902E73" w:rsidP="004E6004">
      <w:pPr>
        <w:pStyle w:val="Default"/>
        <w:ind w:right="-766"/>
        <w:jc w:val="both"/>
        <w:rPr>
          <w:i/>
          <w:sz w:val="22"/>
          <w:szCs w:val="22"/>
        </w:rPr>
      </w:pPr>
      <w:r w:rsidRPr="004E6004">
        <w:rPr>
          <w:i/>
          <w:sz w:val="22"/>
          <w:szCs w:val="22"/>
        </w:rPr>
        <w:t>Pieaugušie un pusaudži no 12 gadu vecuma</w:t>
      </w:r>
    </w:p>
    <w:p w14:paraId="5EB56447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Sākuma deva ir 2 tabletes, pēc tam pa 1 tabletei pēc katras šķidras vēdera izejas, bet ne ātrāk kā 2-3 stundas pēc sākuma devas </w:t>
      </w:r>
      <w:r w:rsidR="000952B2" w:rsidRPr="004E6004">
        <w:rPr>
          <w:sz w:val="22"/>
          <w:szCs w:val="22"/>
        </w:rPr>
        <w:t>lietošanas</w:t>
      </w:r>
      <w:r w:rsidRPr="004E6004">
        <w:rPr>
          <w:sz w:val="22"/>
          <w:szCs w:val="22"/>
        </w:rPr>
        <w:t xml:space="preserve">. Maksimālā dienas deva pieaugušajiem ir 6 tabletes (12 mg), bet pusaudžiem 4 tabletes (8 mg). Ja divu dienu laikā nenovēro stāvokļa uzlabošanos, </w:t>
      </w:r>
      <w:proofErr w:type="spellStart"/>
      <w:r w:rsidRPr="004E6004">
        <w:rPr>
          <w:sz w:val="22"/>
          <w:szCs w:val="22"/>
        </w:rPr>
        <w:t>Lopacut</w:t>
      </w:r>
      <w:proofErr w:type="spellEnd"/>
      <w:r w:rsidRPr="004E6004">
        <w:rPr>
          <w:sz w:val="22"/>
          <w:szCs w:val="22"/>
        </w:rPr>
        <w:t xml:space="preserve"> lietošana jāpārtrauc.</w:t>
      </w:r>
    </w:p>
    <w:p w14:paraId="6FD4DA2C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53C2B6C8" w14:textId="77777777" w:rsidR="00902E73" w:rsidRPr="004E6004" w:rsidRDefault="00902E73" w:rsidP="004E6004">
      <w:pPr>
        <w:pStyle w:val="Default"/>
        <w:ind w:right="-766"/>
        <w:jc w:val="both"/>
        <w:rPr>
          <w:i/>
          <w:sz w:val="22"/>
          <w:szCs w:val="22"/>
        </w:rPr>
      </w:pPr>
      <w:r w:rsidRPr="004E6004">
        <w:rPr>
          <w:i/>
          <w:sz w:val="22"/>
          <w:szCs w:val="22"/>
        </w:rPr>
        <w:t xml:space="preserve">Gados vecāki pacienti </w:t>
      </w:r>
    </w:p>
    <w:p w14:paraId="6FEAE69A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Gados vecākiem pacientiem devas pielāgošana nav nepieciešama.</w:t>
      </w:r>
    </w:p>
    <w:p w14:paraId="219D9AE2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364B8A2C" w14:textId="77777777" w:rsidR="00902E73" w:rsidRPr="004E6004" w:rsidRDefault="00902E73" w:rsidP="004E6004">
      <w:pPr>
        <w:pStyle w:val="Default"/>
        <w:ind w:right="-766"/>
        <w:jc w:val="both"/>
        <w:rPr>
          <w:i/>
          <w:sz w:val="22"/>
          <w:szCs w:val="22"/>
        </w:rPr>
      </w:pPr>
      <w:r w:rsidRPr="004E6004">
        <w:rPr>
          <w:i/>
          <w:sz w:val="22"/>
          <w:szCs w:val="22"/>
        </w:rPr>
        <w:t xml:space="preserve">Nieru darbības traucējumi </w:t>
      </w:r>
    </w:p>
    <w:p w14:paraId="0B008B0F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Pacientiem ar nieru darbības traucējumiem devas pielāgošana nav nepieciešama.</w:t>
      </w:r>
    </w:p>
    <w:p w14:paraId="2EE38675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69A9FF55" w14:textId="77777777" w:rsidR="00902E73" w:rsidRPr="004E6004" w:rsidRDefault="00902E73" w:rsidP="004E6004">
      <w:pPr>
        <w:pStyle w:val="Default"/>
        <w:ind w:right="-766"/>
        <w:jc w:val="both"/>
        <w:rPr>
          <w:i/>
          <w:sz w:val="22"/>
          <w:szCs w:val="22"/>
        </w:rPr>
      </w:pPr>
      <w:r w:rsidRPr="004E6004">
        <w:rPr>
          <w:i/>
          <w:sz w:val="22"/>
          <w:szCs w:val="22"/>
        </w:rPr>
        <w:t xml:space="preserve">Aknu darbības traucējumi </w:t>
      </w:r>
    </w:p>
    <w:p w14:paraId="39B54F00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Pacientiem ar aknu darbības traucējumiem </w:t>
      </w:r>
      <w:proofErr w:type="spellStart"/>
      <w:r w:rsidRPr="004E6004">
        <w:rPr>
          <w:sz w:val="22"/>
          <w:szCs w:val="22"/>
        </w:rPr>
        <w:t>loperamīds</w:t>
      </w:r>
      <w:proofErr w:type="spellEnd"/>
      <w:r w:rsidRPr="004E6004">
        <w:rPr>
          <w:sz w:val="22"/>
          <w:szCs w:val="22"/>
        </w:rPr>
        <w:t xml:space="preserve"> jālieto piesardzīgi (skatīt </w:t>
      </w:r>
      <w:r w:rsidR="004511CC" w:rsidRPr="004E6004">
        <w:rPr>
          <w:sz w:val="22"/>
          <w:szCs w:val="22"/>
        </w:rPr>
        <w:t xml:space="preserve">4.4. </w:t>
      </w:r>
      <w:r w:rsidRPr="004E6004">
        <w:rPr>
          <w:sz w:val="22"/>
          <w:szCs w:val="22"/>
        </w:rPr>
        <w:t xml:space="preserve">apakšpunktu). </w:t>
      </w:r>
    </w:p>
    <w:p w14:paraId="7BA474C9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6F212F4A" w14:textId="77777777" w:rsidR="007B6BCB" w:rsidRPr="004E6004" w:rsidRDefault="007B6BCB" w:rsidP="004E60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u w:val="single"/>
          <w:lang w:eastAsia="zh-CN"/>
        </w:rPr>
      </w:pPr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Lietošanas veids</w:t>
      </w:r>
    </w:p>
    <w:p w14:paraId="672015DA" w14:textId="77777777" w:rsidR="007B6BCB" w:rsidRPr="004E6004" w:rsidRDefault="007B6BCB" w:rsidP="004E6004">
      <w:pPr>
        <w:pStyle w:val="Default"/>
        <w:ind w:right="-766"/>
        <w:jc w:val="both"/>
        <w:rPr>
          <w:sz w:val="22"/>
          <w:szCs w:val="22"/>
        </w:rPr>
      </w:pPr>
    </w:p>
    <w:p w14:paraId="54F342A8" w14:textId="77777777" w:rsidR="007B6BCB" w:rsidRPr="004E6004" w:rsidRDefault="007B6BCB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Iekšķīgai lietošanai.</w:t>
      </w:r>
    </w:p>
    <w:p w14:paraId="1351078B" w14:textId="77777777" w:rsidR="007B6BCB" w:rsidRPr="004E6004" w:rsidRDefault="007B6BCB" w:rsidP="004E6004">
      <w:pPr>
        <w:pStyle w:val="Default"/>
        <w:ind w:right="-766"/>
        <w:jc w:val="both"/>
        <w:rPr>
          <w:sz w:val="22"/>
          <w:szCs w:val="22"/>
        </w:rPr>
      </w:pPr>
    </w:p>
    <w:p w14:paraId="269B112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4.3</w:t>
      </w:r>
      <w:r w:rsidR="004511CC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  <w:t>Kontrindikācijas</w:t>
      </w:r>
    </w:p>
    <w:p w14:paraId="25EEAF3C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50C55A00" w14:textId="77777777" w:rsidR="00902E73" w:rsidRPr="004E6004" w:rsidRDefault="00263CDF" w:rsidP="004E6004">
      <w:pPr>
        <w:pStyle w:val="Default"/>
        <w:numPr>
          <w:ilvl w:val="0"/>
          <w:numId w:val="3"/>
        </w:numPr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Paaugstināta jutība pret aktīvo vielu vai jebkuru no 6.1. apakšpunktā uzskaitītajām</w:t>
      </w:r>
      <w:r w:rsidRPr="004E6004" w:rsidDel="00263CDF">
        <w:rPr>
          <w:sz w:val="22"/>
          <w:szCs w:val="22"/>
        </w:rPr>
        <w:t xml:space="preserve"> </w:t>
      </w:r>
      <w:proofErr w:type="spellStart"/>
      <w:r w:rsidR="00902E73" w:rsidRPr="004E6004">
        <w:rPr>
          <w:sz w:val="22"/>
          <w:szCs w:val="22"/>
        </w:rPr>
        <w:t>palīgvielām</w:t>
      </w:r>
      <w:proofErr w:type="spellEnd"/>
      <w:r w:rsidR="00902E73" w:rsidRPr="004E6004">
        <w:rPr>
          <w:sz w:val="22"/>
          <w:szCs w:val="22"/>
        </w:rPr>
        <w:t>.</w:t>
      </w:r>
    </w:p>
    <w:p w14:paraId="3E1A9D99" w14:textId="77777777" w:rsidR="00902E73" w:rsidRPr="004E6004" w:rsidRDefault="00902E73" w:rsidP="004E6004">
      <w:pPr>
        <w:pStyle w:val="Default"/>
        <w:numPr>
          <w:ilvl w:val="0"/>
          <w:numId w:val="3"/>
        </w:numPr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lastRenderedPageBreak/>
        <w:t>Bērni, kuri jaunāki par 12 gadiem.</w:t>
      </w:r>
    </w:p>
    <w:p w14:paraId="1E1CCA21" w14:textId="77777777" w:rsidR="006C5655" w:rsidRPr="004E6004" w:rsidRDefault="006C5655" w:rsidP="004E6004">
      <w:pPr>
        <w:pStyle w:val="Default"/>
        <w:numPr>
          <w:ilvl w:val="0"/>
          <w:numId w:val="3"/>
        </w:numPr>
        <w:ind w:right="-766"/>
        <w:jc w:val="both"/>
        <w:rPr>
          <w:sz w:val="22"/>
          <w:szCs w:val="22"/>
        </w:rPr>
      </w:pPr>
      <w:proofErr w:type="spellStart"/>
      <w:r w:rsidRPr="004E6004">
        <w:rPr>
          <w:sz w:val="22"/>
          <w:szCs w:val="22"/>
        </w:rPr>
        <w:t>Loperamīdu</w:t>
      </w:r>
      <w:proofErr w:type="spellEnd"/>
      <w:r w:rsidRPr="004E6004">
        <w:rPr>
          <w:sz w:val="22"/>
          <w:szCs w:val="22"/>
        </w:rPr>
        <w:t xml:space="preserve"> nedrīkst lietot kā primāro terapiju pacientiem ar:</w:t>
      </w:r>
    </w:p>
    <w:p w14:paraId="51831BC5" w14:textId="77777777" w:rsidR="00902E73" w:rsidRPr="004E6004" w:rsidRDefault="004B55A9" w:rsidP="004E6004">
      <w:pPr>
        <w:pStyle w:val="Default"/>
        <w:numPr>
          <w:ilvl w:val="0"/>
          <w:numId w:val="3"/>
        </w:numPr>
        <w:ind w:left="714" w:right="-765" w:hanging="5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a</w:t>
      </w:r>
      <w:r w:rsidR="0041617F" w:rsidRPr="004E6004">
        <w:rPr>
          <w:sz w:val="22"/>
          <w:szCs w:val="22"/>
        </w:rPr>
        <w:t>kūtu</w:t>
      </w:r>
      <w:r w:rsidR="00902E73" w:rsidRPr="004E6004">
        <w:rPr>
          <w:sz w:val="22"/>
          <w:szCs w:val="22"/>
        </w:rPr>
        <w:t xml:space="preserve"> dizentērij</w:t>
      </w:r>
      <w:r w:rsidR="0041617F" w:rsidRPr="004E6004">
        <w:rPr>
          <w:sz w:val="22"/>
          <w:szCs w:val="22"/>
        </w:rPr>
        <w:t>u</w:t>
      </w:r>
      <w:r w:rsidR="00902E73" w:rsidRPr="004E6004">
        <w:rPr>
          <w:sz w:val="22"/>
          <w:szCs w:val="22"/>
        </w:rPr>
        <w:t>, ko raksturo asins piejaukums izkārnījumos un stiprs drudzis</w:t>
      </w:r>
      <w:r w:rsidR="0041617F" w:rsidRPr="004E6004">
        <w:rPr>
          <w:sz w:val="22"/>
          <w:szCs w:val="22"/>
        </w:rPr>
        <w:t>;</w:t>
      </w:r>
    </w:p>
    <w:p w14:paraId="2DCD2EDB" w14:textId="77777777" w:rsidR="00E92533" w:rsidRPr="004E6004" w:rsidRDefault="0041617F" w:rsidP="004E6004">
      <w:pPr>
        <w:pStyle w:val="Default"/>
        <w:numPr>
          <w:ilvl w:val="0"/>
          <w:numId w:val="3"/>
        </w:numPr>
        <w:ind w:left="1418" w:right="-766" w:hanging="709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a</w:t>
      </w:r>
      <w:r w:rsidR="00902E73" w:rsidRPr="004E6004">
        <w:rPr>
          <w:sz w:val="22"/>
          <w:szCs w:val="22"/>
        </w:rPr>
        <w:t>kūt</w:t>
      </w:r>
      <w:r w:rsidRPr="004E6004">
        <w:rPr>
          <w:sz w:val="22"/>
          <w:szCs w:val="22"/>
        </w:rPr>
        <w:t>u</w:t>
      </w:r>
      <w:r w:rsidR="00902E73" w:rsidRPr="004E6004">
        <w:rPr>
          <w:sz w:val="22"/>
          <w:szCs w:val="22"/>
        </w:rPr>
        <w:t xml:space="preserve"> čūlain</w:t>
      </w:r>
      <w:r w:rsidRPr="004E6004">
        <w:rPr>
          <w:sz w:val="22"/>
          <w:szCs w:val="22"/>
        </w:rPr>
        <w:t>o</w:t>
      </w:r>
      <w:r w:rsidR="00902E73" w:rsidRPr="004E6004">
        <w:rPr>
          <w:sz w:val="22"/>
          <w:szCs w:val="22"/>
        </w:rPr>
        <w:t xml:space="preserve"> kolīt</w:t>
      </w:r>
      <w:r w:rsidRPr="004E6004">
        <w:rPr>
          <w:sz w:val="22"/>
          <w:szCs w:val="22"/>
        </w:rPr>
        <w:t>u</w:t>
      </w:r>
      <w:r w:rsidR="00902E73" w:rsidRPr="004E6004">
        <w:rPr>
          <w:sz w:val="22"/>
          <w:szCs w:val="22"/>
        </w:rPr>
        <w:t xml:space="preserve"> vai </w:t>
      </w:r>
      <w:proofErr w:type="spellStart"/>
      <w:r w:rsidR="00902E73" w:rsidRPr="004E6004">
        <w:rPr>
          <w:sz w:val="22"/>
          <w:szCs w:val="22"/>
        </w:rPr>
        <w:t>pseidomembranoz</w:t>
      </w:r>
      <w:r w:rsidRPr="004E6004">
        <w:rPr>
          <w:sz w:val="22"/>
          <w:szCs w:val="22"/>
        </w:rPr>
        <w:t>o</w:t>
      </w:r>
      <w:proofErr w:type="spellEnd"/>
      <w:r w:rsidR="00902E73" w:rsidRPr="004E6004">
        <w:rPr>
          <w:sz w:val="22"/>
          <w:szCs w:val="22"/>
        </w:rPr>
        <w:t xml:space="preserve"> kolīt</w:t>
      </w:r>
      <w:r w:rsidRPr="004E6004">
        <w:rPr>
          <w:sz w:val="22"/>
          <w:szCs w:val="22"/>
        </w:rPr>
        <w:t>u</w:t>
      </w:r>
      <w:r w:rsidR="00902E73" w:rsidRPr="004E6004">
        <w:rPr>
          <w:sz w:val="22"/>
          <w:szCs w:val="22"/>
        </w:rPr>
        <w:t>, kas saistīts ar plaša spektra antibiotiku lietošanu</w:t>
      </w:r>
      <w:r w:rsidR="00E92533" w:rsidRPr="004E6004">
        <w:rPr>
          <w:sz w:val="22"/>
          <w:szCs w:val="22"/>
        </w:rPr>
        <w:t>;</w:t>
      </w:r>
    </w:p>
    <w:p w14:paraId="338B5CAE" w14:textId="77777777" w:rsidR="00750FF4" w:rsidRPr="004E6004" w:rsidRDefault="00E92533" w:rsidP="004E6004">
      <w:pPr>
        <w:pStyle w:val="Default"/>
        <w:numPr>
          <w:ilvl w:val="0"/>
          <w:numId w:val="3"/>
        </w:numPr>
        <w:ind w:left="1418" w:right="-766" w:hanging="709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bakteriālu </w:t>
      </w:r>
      <w:proofErr w:type="spellStart"/>
      <w:r w:rsidRPr="004E6004">
        <w:rPr>
          <w:sz w:val="22"/>
          <w:szCs w:val="22"/>
        </w:rPr>
        <w:t>enterokolītu</w:t>
      </w:r>
      <w:proofErr w:type="spellEnd"/>
      <w:r w:rsidRPr="004E6004">
        <w:rPr>
          <w:sz w:val="22"/>
          <w:szCs w:val="22"/>
        </w:rPr>
        <w:t xml:space="preserve">, ko izraisījis </w:t>
      </w:r>
      <w:proofErr w:type="spellStart"/>
      <w:r w:rsidRPr="004E6004">
        <w:rPr>
          <w:sz w:val="22"/>
          <w:szCs w:val="22"/>
        </w:rPr>
        <w:t>invazīvs</w:t>
      </w:r>
      <w:proofErr w:type="spellEnd"/>
      <w:r w:rsidRPr="004E6004">
        <w:rPr>
          <w:sz w:val="22"/>
          <w:szCs w:val="22"/>
        </w:rPr>
        <w:t xml:space="preserve"> mikroorganisms, ieskaitot </w:t>
      </w:r>
      <w:r w:rsidRPr="004E6004">
        <w:rPr>
          <w:i/>
          <w:sz w:val="22"/>
          <w:szCs w:val="22"/>
        </w:rPr>
        <w:t xml:space="preserve">Salmonella, </w:t>
      </w:r>
      <w:proofErr w:type="spellStart"/>
      <w:r w:rsidRPr="004E6004">
        <w:rPr>
          <w:i/>
          <w:sz w:val="22"/>
          <w:szCs w:val="22"/>
        </w:rPr>
        <w:t>Shigella</w:t>
      </w:r>
      <w:proofErr w:type="spellEnd"/>
      <w:r w:rsidRPr="004E6004">
        <w:rPr>
          <w:i/>
          <w:sz w:val="22"/>
          <w:szCs w:val="22"/>
        </w:rPr>
        <w:t xml:space="preserve"> </w:t>
      </w:r>
      <w:r w:rsidRPr="004E6004">
        <w:rPr>
          <w:sz w:val="22"/>
          <w:szCs w:val="22"/>
        </w:rPr>
        <w:t xml:space="preserve">un </w:t>
      </w:r>
      <w:proofErr w:type="spellStart"/>
      <w:r w:rsidRPr="004E6004">
        <w:rPr>
          <w:i/>
          <w:sz w:val="22"/>
          <w:szCs w:val="22"/>
        </w:rPr>
        <w:t>Campylobacter</w:t>
      </w:r>
      <w:proofErr w:type="spellEnd"/>
      <w:r w:rsidRPr="004E6004">
        <w:rPr>
          <w:i/>
          <w:sz w:val="22"/>
          <w:szCs w:val="22"/>
        </w:rPr>
        <w:t>.</w:t>
      </w:r>
    </w:p>
    <w:p w14:paraId="046F3FE1" w14:textId="77777777" w:rsidR="00E92533" w:rsidRPr="004E6004" w:rsidRDefault="00E92533" w:rsidP="004E6004">
      <w:pPr>
        <w:pStyle w:val="Default"/>
        <w:ind w:left="1418" w:right="-766"/>
        <w:jc w:val="both"/>
        <w:rPr>
          <w:sz w:val="22"/>
          <w:szCs w:val="22"/>
        </w:rPr>
      </w:pPr>
    </w:p>
    <w:p w14:paraId="3AF244D9" w14:textId="77777777" w:rsidR="00902E73" w:rsidRPr="00DA3A5E" w:rsidRDefault="00902E73" w:rsidP="004E6004">
      <w:pPr>
        <w:pStyle w:val="Default"/>
        <w:numPr>
          <w:ilvl w:val="0"/>
          <w:numId w:val="4"/>
        </w:numPr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>Gadījumos, kad jāizvairās no zarnu peristaltikas nomākšanas būtisku se</w:t>
      </w:r>
      <w:r w:rsidRPr="004E6004">
        <w:rPr>
          <w:iCs/>
          <w:sz w:val="22"/>
          <w:szCs w:val="22"/>
        </w:rPr>
        <w:t>ku,</w:t>
      </w:r>
      <w:r w:rsidRPr="00DA3A5E">
        <w:rPr>
          <w:i/>
          <w:iCs/>
          <w:sz w:val="22"/>
          <w:szCs w:val="22"/>
        </w:rPr>
        <w:t xml:space="preserve"> </w:t>
      </w:r>
      <w:r w:rsidRPr="004E6004">
        <w:rPr>
          <w:iCs/>
          <w:sz w:val="22"/>
          <w:szCs w:val="22"/>
        </w:rPr>
        <w:t>i</w:t>
      </w:r>
      <w:r w:rsidRPr="00DA3A5E">
        <w:rPr>
          <w:sz w:val="22"/>
          <w:szCs w:val="22"/>
        </w:rPr>
        <w:t>esk</w:t>
      </w:r>
      <w:r w:rsidRPr="004E6004">
        <w:rPr>
          <w:iCs/>
          <w:sz w:val="22"/>
          <w:szCs w:val="22"/>
        </w:rPr>
        <w:t xml:space="preserve">aitot </w:t>
      </w:r>
      <w:proofErr w:type="spellStart"/>
      <w:r w:rsidRPr="004E6004">
        <w:rPr>
          <w:iCs/>
          <w:sz w:val="22"/>
          <w:szCs w:val="22"/>
        </w:rPr>
        <w:t>ileusu</w:t>
      </w:r>
      <w:proofErr w:type="spellEnd"/>
      <w:r w:rsidRPr="004E6004">
        <w:rPr>
          <w:iCs/>
          <w:sz w:val="22"/>
          <w:szCs w:val="22"/>
        </w:rPr>
        <w:t>,</w:t>
      </w:r>
      <w:r w:rsidRPr="00DA3A5E">
        <w:rPr>
          <w:iCs/>
          <w:sz w:val="22"/>
          <w:szCs w:val="22"/>
        </w:rPr>
        <w:t xml:space="preserve"> </w:t>
      </w:r>
      <w:proofErr w:type="spellStart"/>
      <w:r w:rsidRPr="00DA3A5E">
        <w:rPr>
          <w:sz w:val="22"/>
          <w:szCs w:val="22"/>
        </w:rPr>
        <w:t>megakolonu</w:t>
      </w:r>
      <w:proofErr w:type="spellEnd"/>
      <w:r w:rsidRPr="00DA3A5E">
        <w:rPr>
          <w:sz w:val="22"/>
          <w:szCs w:val="22"/>
        </w:rPr>
        <w:t xml:space="preserve"> un toksisku </w:t>
      </w:r>
      <w:proofErr w:type="spellStart"/>
      <w:r w:rsidRPr="00DA3A5E">
        <w:rPr>
          <w:sz w:val="22"/>
          <w:szCs w:val="22"/>
        </w:rPr>
        <w:t>megakolonu</w:t>
      </w:r>
      <w:proofErr w:type="spellEnd"/>
      <w:r w:rsidR="00976806" w:rsidRPr="004E6004">
        <w:rPr>
          <w:sz w:val="22"/>
          <w:szCs w:val="22"/>
        </w:rPr>
        <w:t>, iespējamā riska dēļ</w:t>
      </w:r>
      <w:r w:rsidRPr="00DA3A5E">
        <w:rPr>
          <w:sz w:val="22"/>
          <w:szCs w:val="22"/>
        </w:rPr>
        <w:t>.</w:t>
      </w:r>
    </w:p>
    <w:p w14:paraId="7B4815D1" w14:textId="77777777" w:rsidR="00902E73" w:rsidRPr="00DA3A5E" w:rsidRDefault="00902E73" w:rsidP="004E6004">
      <w:pPr>
        <w:pStyle w:val="Default"/>
        <w:numPr>
          <w:ilvl w:val="0"/>
          <w:numId w:val="3"/>
        </w:numPr>
        <w:ind w:left="714" w:right="-765" w:hanging="357"/>
        <w:jc w:val="both"/>
        <w:rPr>
          <w:sz w:val="22"/>
          <w:szCs w:val="22"/>
        </w:rPr>
      </w:pPr>
      <w:r w:rsidRPr="00DA3A5E">
        <w:rPr>
          <w:sz w:val="22"/>
          <w:szCs w:val="22"/>
        </w:rPr>
        <w:t>Hroniska caureja.</w:t>
      </w:r>
    </w:p>
    <w:p w14:paraId="1779DCBA" w14:textId="77777777" w:rsidR="00666E3F" w:rsidRPr="004E6004" w:rsidRDefault="00666E3F" w:rsidP="004E6004">
      <w:pPr>
        <w:pStyle w:val="Default"/>
        <w:numPr>
          <w:ilvl w:val="0"/>
          <w:numId w:val="3"/>
        </w:numPr>
        <w:ind w:right="-766"/>
        <w:jc w:val="both"/>
        <w:rPr>
          <w:sz w:val="22"/>
          <w:szCs w:val="22"/>
        </w:rPr>
      </w:pP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lietošana nekavējoties jāpārtrauc, ja novēro aizcietējumu, vēdera uzpūšanos vai </w:t>
      </w:r>
      <w:proofErr w:type="spellStart"/>
      <w:r w:rsidRPr="004E6004">
        <w:rPr>
          <w:sz w:val="22"/>
          <w:szCs w:val="22"/>
        </w:rPr>
        <w:t>ileusa</w:t>
      </w:r>
      <w:proofErr w:type="spellEnd"/>
      <w:r w:rsidRPr="004E6004">
        <w:rPr>
          <w:sz w:val="22"/>
          <w:szCs w:val="22"/>
        </w:rPr>
        <w:t xml:space="preserve"> attīstības pazīmes.</w:t>
      </w:r>
    </w:p>
    <w:p w14:paraId="39159154" w14:textId="77777777" w:rsidR="00666E3F" w:rsidRPr="004E6004" w:rsidRDefault="00666E3F" w:rsidP="004E6004">
      <w:pPr>
        <w:pStyle w:val="Default"/>
        <w:ind w:left="714" w:right="-765"/>
        <w:jc w:val="both"/>
        <w:rPr>
          <w:sz w:val="22"/>
          <w:szCs w:val="22"/>
        </w:rPr>
      </w:pPr>
    </w:p>
    <w:p w14:paraId="0B75217B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4.4</w:t>
      </w:r>
      <w:r w:rsidR="004511CC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  <w:t>Īpaši brīdinājumi un piesardzība lietošanā</w:t>
      </w:r>
    </w:p>
    <w:p w14:paraId="2792169F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2A7A8850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Hroniskas </w:t>
      </w:r>
      <w:proofErr w:type="spellStart"/>
      <w:r w:rsidRPr="004E6004">
        <w:rPr>
          <w:sz w:val="22"/>
          <w:szCs w:val="22"/>
        </w:rPr>
        <w:t>iekaisīgas</w:t>
      </w:r>
      <w:proofErr w:type="spellEnd"/>
      <w:r w:rsidRPr="004E6004">
        <w:rPr>
          <w:sz w:val="22"/>
          <w:szCs w:val="22"/>
        </w:rPr>
        <w:t xml:space="preserve"> zarnu slimības gadījumā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lietošana var maskēt akūta slimības paasinājuma simptomus.</w:t>
      </w:r>
    </w:p>
    <w:p w14:paraId="39CC2188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672F2849" w14:textId="77777777" w:rsidR="003F59B8" w:rsidRPr="00DA3A5E" w:rsidRDefault="00902E73" w:rsidP="004E6004">
      <w:pPr>
        <w:pStyle w:val="Default"/>
        <w:ind w:right="-765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Galvenais priekšnosacījums akūtas caurejas ārstēšanā ir novērst vai samazināt šķidruma un elektrolītu zudumu. Tas īpaši attiecas uz bērniem, slimības novārdzinātiem, kā arī gados vecākiem pacientiem ar akūtu caureju. </w:t>
      </w:r>
      <w:r w:rsidR="003F59B8" w:rsidRPr="004E6004">
        <w:rPr>
          <w:sz w:val="22"/>
          <w:szCs w:val="22"/>
        </w:rPr>
        <w:t xml:space="preserve">Šajos gadījumos galvenais pasākums ir atbilstoša šķidruma un </w:t>
      </w:r>
      <w:r w:rsidR="00A47765" w:rsidRPr="004E6004">
        <w:rPr>
          <w:sz w:val="22"/>
          <w:szCs w:val="22"/>
        </w:rPr>
        <w:t>elektrolītus</w:t>
      </w:r>
      <w:r w:rsidR="003F59B8" w:rsidRPr="004E6004">
        <w:rPr>
          <w:sz w:val="22"/>
          <w:szCs w:val="22"/>
        </w:rPr>
        <w:t xml:space="preserve"> aizvietojoša</w:t>
      </w:r>
      <w:r w:rsidR="003F59B8" w:rsidRPr="00DA3A5E">
        <w:rPr>
          <w:sz w:val="22"/>
          <w:szCs w:val="22"/>
        </w:rPr>
        <w:t xml:space="preserve"> terapija. </w:t>
      </w:r>
    </w:p>
    <w:p w14:paraId="1729561C" w14:textId="77777777" w:rsidR="003F59B8" w:rsidRPr="00DA3A5E" w:rsidRDefault="003F59B8" w:rsidP="004E6004">
      <w:pPr>
        <w:pStyle w:val="Default"/>
        <w:ind w:right="-765"/>
        <w:jc w:val="both"/>
        <w:rPr>
          <w:sz w:val="22"/>
          <w:szCs w:val="22"/>
        </w:rPr>
      </w:pPr>
    </w:p>
    <w:p w14:paraId="27D91EA1" w14:textId="77777777" w:rsidR="00902E73" w:rsidRPr="004E6004" w:rsidRDefault="00902E73" w:rsidP="004E6004">
      <w:pPr>
        <w:pStyle w:val="Default"/>
        <w:ind w:right="-765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Caurejas ārstēšana ar </w:t>
      </w:r>
      <w:proofErr w:type="spellStart"/>
      <w:r w:rsidRPr="004E6004">
        <w:rPr>
          <w:sz w:val="22"/>
          <w:szCs w:val="22"/>
        </w:rPr>
        <w:t>loperamīdu</w:t>
      </w:r>
      <w:proofErr w:type="spellEnd"/>
      <w:r w:rsidRPr="004E6004">
        <w:rPr>
          <w:sz w:val="22"/>
          <w:szCs w:val="22"/>
        </w:rPr>
        <w:t xml:space="preserve"> ir tikai simptomātiska. Ja vien </w:t>
      </w:r>
      <w:proofErr w:type="spellStart"/>
      <w:r w:rsidRPr="004E6004">
        <w:rPr>
          <w:sz w:val="22"/>
          <w:szCs w:val="22"/>
        </w:rPr>
        <w:t>pamatslimības</w:t>
      </w:r>
      <w:proofErr w:type="spellEnd"/>
      <w:r w:rsidRPr="004E6004">
        <w:rPr>
          <w:sz w:val="22"/>
          <w:szCs w:val="22"/>
        </w:rPr>
        <w:t xml:space="preserve"> etioloģija ir zināma, </w:t>
      </w:r>
      <w:r w:rsidR="003F59B8" w:rsidRPr="004E6004">
        <w:rPr>
          <w:sz w:val="22"/>
          <w:szCs w:val="22"/>
        </w:rPr>
        <w:t xml:space="preserve">nepieciešamības gadījumā </w:t>
      </w:r>
      <w:r w:rsidRPr="004E6004">
        <w:rPr>
          <w:sz w:val="22"/>
          <w:szCs w:val="22"/>
        </w:rPr>
        <w:t>jāpiemēro specifiska terapija.</w:t>
      </w:r>
    </w:p>
    <w:p w14:paraId="4F78D1A4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690F6188" w14:textId="77777777" w:rsidR="00326CE0" w:rsidRPr="004E6004" w:rsidRDefault="00326CE0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Ja akūtas caurejas gadījumā klīniska uzlabošanās netiek panākta 48 stundu laikā, </w:t>
      </w:r>
      <w:proofErr w:type="spellStart"/>
      <w:r w:rsidR="00D60F99"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lietošana jāpārtrauc un pacientam jāiesaka konsultēties ar savu ārstu. </w:t>
      </w:r>
    </w:p>
    <w:p w14:paraId="0E1DA043" w14:textId="77777777" w:rsidR="00326CE0" w:rsidRPr="004E6004" w:rsidRDefault="00326CE0" w:rsidP="004E6004">
      <w:pPr>
        <w:pStyle w:val="Default"/>
        <w:ind w:right="-766"/>
        <w:jc w:val="both"/>
        <w:rPr>
          <w:sz w:val="22"/>
          <w:szCs w:val="22"/>
        </w:rPr>
      </w:pPr>
    </w:p>
    <w:p w14:paraId="2199D580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Tā kā nepārejoša caureja var būt rādītājs daudz nopietnākam veselības stāvoklim, </w:t>
      </w:r>
      <w:proofErr w:type="spellStart"/>
      <w:r w:rsidRPr="004E6004">
        <w:rPr>
          <w:sz w:val="22"/>
          <w:szCs w:val="22"/>
        </w:rPr>
        <w:t>loperamīdu</w:t>
      </w:r>
      <w:proofErr w:type="spellEnd"/>
      <w:r w:rsidRPr="004E6004">
        <w:rPr>
          <w:sz w:val="22"/>
          <w:szCs w:val="22"/>
        </w:rPr>
        <w:t xml:space="preserve"> nedrīkst lietot ilgstoši, kamēr nav noteikti caurejas rašanās iemesli.</w:t>
      </w:r>
    </w:p>
    <w:p w14:paraId="25A05AF4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13CE191C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Lai arī </w:t>
      </w:r>
      <w:proofErr w:type="spellStart"/>
      <w:r w:rsidRPr="004E6004">
        <w:rPr>
          <w:sz w:val="22"/>
          <w:szCs w:val="22"/>
        </w:rPr>
        <w:t>farmakokinētiskie</w:t>
      </w:r>
      <w:proofErr w:type="spellEnd"/>
      <w:r w:rsidRPr="004E6004">
        <w:rPr>
          <w:sz w:val="22"/>
          <w:szCs w:val="22"/>
        </w:rPr>
        <w:t xml:space="preserve"> dati pacientiem ar aknu darbības traucējumiem nav pieejami, šādiem pacientiem </w:t>
      </w:r>
      <w:proofErr w:type="spellStart"/>
      <w:r w:rsidRPr="004E6004">
        <w:rPr>
          <w:sz w:val="22"/>
          <w:szCs w:val="22"/>
        </w:rPr>
        <w:t>loperamīds</w:t>
      </w:r>
      <w:proofErr w:type="spellEnd"/>
      <w:r w:rsidRPr="004E6004">
        <w:rPr>
          <w:sz w:val="22"/>
          <w:szCs w:val="22"/>
        </w:rPr>
        <w:t xml:space="preserve"> jālieto piesardzīgi</w:t>
      </w:r>
      <w:r w:rsidR="000D4B06" w:rsidRPr="004E6004">
        <w:rPr>
          <w:sz w:val="22"/>
          <w:szCs w:val="22"/>
        </w:rPr>
        <w:t xml:space="preserve"> sakarā ar samazinātu pirmā loka metabolismu</w:t>
      </w:r>
      <w:r w:rsidRPr="004E6004">
        <w:rPr>
          <w:sz w:val="22"/>
          <w:szCs w:val="22"/>
        </w:rPr>
        <w:t xml:space="preserve">. </w:t>
      </w:r>
      <w:r w:rsidR="006A1837" w:rsidRPr="004E6004">
        <w:rPr>
          <w:sz w:val="22"/>
          <w:szCs w:val="22"/>
        </w:rPr>
        <w:t>Pacientiem ar aknu darbības traucējumiem šīs zāles jālieto piesardzīgi, jo relatīva pārdozēšana var radīt toksisku ietekm</w:t>
      </w:r>
      <w:r w:rsidR="003D3D16" w:rsidRPr="004E6004">
        <w:rPr>
          <w:sz w:val="22"/>
          <w:szCs w:val="22"/>
        </w:rPr>
        <w:t>i</w:t>
      </w:r>
      <w:r w:rsidR="006A1837" w:rsidRPr="004E6004">
        <w:rPr>
          <w:sz w:val="22"/>
          <w:szCs w:val="22"/>
        </w:rPr>
        <w:t xml:space="preserve"> uz CNS.</w:t>
      </w:r>
    </w:p>
    <w:p w14:paraId="64A6122C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52141B5E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AIDS pacientiem, lietojot </w:t>
      </w:r>
      <w:proofErr w:type="spellStart"/>
      <w:r w:rsidRPr="004E6004">
        <w:rPr>
          <w:sz w:val="22"/>
          <w:szCs w:val="22"/>
        </w:rPr>
        <w:t>loperamīdu</w:t>
      </w:r>
      <w:proofErr w:type="spellEnd"/>
      <w:r w:rsidRPr="004E6004">
        <w:rPr>
          <w:sz w:val="22"/>
          <w:szCs w:val="22"/>
        </w:rPr>
        <w:t xml:space="preserve"> caurejas ārstēšanai, terapija jāpārtrauc parādoties agrīnām vēdera uzpūšanās pazīmēm. Ir ziņots par atsevišķiem toksiska </w:t>
      </w:r>
      <w:proofErr w:type="spellStart"/>
      <w:r w:rsidRPr="004E6004">
        <w:rPr>
          <w:sz w:val="22"/>
          <w:szCs w:val="22"/>
        </w:rPr>
        <w:t>megakolona</w:t>
      </w:r>
      <w:proofErr w:type="spellEnd"/>
      <w:r w:rsidRPr="004E6004">
        <w:rPr>
          <w:sz w:val="22"/>
          <w:szCs w:val="22"/>
        </w:rPr>
        <w:t xml:space="preserve"> gadījumiem AIDS pacientiem ar infekciozu kolītu, ko izraisīja gan virāli, gan bakteriāli patogēni, ja terapijā lietoja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</w:t>
      </w:r>
      <w:proofErr w:type="spellStart"/>
      <w:r w:rsidRPr="004E6004">
        <w:rPr>
          <w:sz w:val="22"/>
          <w:szCs w:val="22"/>
        </w:rPr>
        <w:t>hidrohlorīdu</w:t>
      </w:r>
      <w:proofErr w:type="spellEnd"/>
      <w:r w:rsidRPr="004E6004">
        <w:rPr>
          <w:sz w:val="22"/>
          <w:szCs w:val="22"/>
        </w:rPr>
        <w:t>.</w:t>
      </w:r>
    </w:p>
    <w:p w14:paraId="686AC8E0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63A93082" w14:textId="77777777" w:rsidR="00902E73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r w:rsidRPr="004E6004">
        <w:rPr>
          <w:rStyle w:val="apple-style-span"/>
          <w:rFonts w:ascii="Times New Roman" w:hAnsi="Times New Roman"/>
          <w:color w:val="000000"/>
        </w:rPr>
        <w:t xml:space="preserve">Ar piesardzību jālieto lielas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loperamīda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devas vienlaicīgi ar zālēm, kas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inhibē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P-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glikoproteīnu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(piemēram,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hinidīnu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ritonav</w:t>
      </w:r>
      <w:r w:rsidR="004511CC" w:rsidRPr="004E6004">
        <w:rPr>
          <w:rStyle w:val="apple-style-span"/>
          <w:rFonts w:ascii="Times New Roman" w:hAnsi="Times New Roman"/>
          <w:color w:val="000000"/>
        </w:rPr>
        <w:t>ī</w:t>
      </w:r>
      <w:r w:rsidRPr="004E6004">
        <w:rPr>
          <w:rStyle w:val="apple-style-span"/>
          <w:rFonts w:ascii="Times New Roman" w:hAnsi="Times New Roman"/>
          <w:color w:val="000000"/>
        </w:rPr>
        <w:t>ru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ciklosporīnu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,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verapamilu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, un dažām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makrolīdu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antibiotikām, piemēram,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eritromicīnu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un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klaritromicīnu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) (skatīt </w:t>
      </w:r>
      <w:r w:rsidR="004511CC" w:rsidRPr="004E6004">
        <w:rPr>
          <w:rStyle w:val="apple-style-span"/>
          <w:rFonts w:ascii="Times New Roman" w:hAnsi="Times New Roman"/>
          <w:color w:val="000000"/>
        </w:rPr>
        <w:t xml:space="preserve">4.5. </w:t>
      </w:r>
      <w:r w:rsidRPr="004E6004">
        <w:rPr>
          <w:rStyle w:val="apple-style-span"/>
          <w:rFonts w:ascii="Times New Roman" w:hAnsi="Times New Roman"/>
          <w:color w:val="000000"/>
        </w:rPr>
        <w:t>apakšpunktu).</w:t>
      </w:r>
    </w:p>
    <w:p w14:paraId="6CB6E415" w14:textId="77777777" w:rsidR="009C2E5B" w:rsidRPr="00A12E9F" w:rsidRDefault="009C2E5B" w:rsidP="009C2E5B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</w:p>
    <w:p w14:paraId="3F58F94F" w14:textId="77777777" w:rsidR="009C2E5B" w:rsidRPr="001773CD" w:rsidRDefault="009C2E5B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r w:rsidRPr="00A12E9F">
        <w:rPr>
          <w:rStyle w:val="apple-style-span"/>
          <w:rFonts w:ascii="Times New Roman" w:hAnsi="Times New Roman"/>
          <w:color w:val="000000"/>
        </w:rPr>
        <w:t xml:space="preserve">Saistībā ar pārdozēšanu ir ziņots par kardiāliem notikumiem, </w:t>
      </w:r>
      <w:r w:rsidRPr="00834DA7">
        <w:rPr>
          <w:rStyle w:val="apple-style-span"/>
          <w:rFonts w:ascii="Times New Roman" w:hAnsi="Times New Roman"/>
          <w:color w:val="000000"/>
        </w:rPr>
        <w:t xml:space="preserve">ieskaitot </w:t>
      </w:r>
      <w:r w:rsidR="00834DA7">
        <w:rPr>
          <w:rStyle w:val="apple-style-span"/>
          <w:rFonts w:ascii="Times New Roman" w:hAnsi="Times New Roman"/>
          <w:color w:val="000000"/>
        </w:rPr>
        <w:t>pagarin</w:t>
      </w:r>
      <w:r w:rsidR="00834DA7" w:rsidRPr="00A12E9F">
        <w:rPr>
          <w:rStyle w:val="apple-style-span"/>
          <w:rFonts w:ascii="Times New Roman" w:hAnsi="Times New Roman"/>
          <w:color w:val="000000"/>
        </w:rPr>
        <w:t>ā</w:t>
      </w:r>
      <w:r w:rsidR="00834DA7">
        <w:rPr>
          <w:rStyle w:val="apple-style-span"/>
          <w:rFonts w:ascii="Times New Roman" w:hAnsi="Times New Roman"/>
          <w:color w:val="000000"/>
        </w:rPr>
        <w:t xml:space="preserve">tu </w:t>
      </w:r>
      <w:r w:rsidRPr="00845924">
        <w:rPr>
          <w:rStyle w:val="apple-style-span"/>
          <w:rFonts w:ascii="Times New Roman" w:hAnsi="Times New Roman"/>
          <w:color w:val="000000"/>
        </w:rPr>
        <w:t>QT</w:t>
      </w:r>
      <w:r w:rsidRPr="001773CD">
        <w:rPr>
          <w:rStyle w:val="apple-style-span"/>
          <w:rFonts w:ascii="Times New Roman" w:hAnsi="Times New Roman"/>
          <w:color w:val="000000"/>
        </w:rPr>
        <w:t xml:space="preserve"> intervāl</w:t>
      </w:r>
      <w:r w:rsidR="00A12E9F" w:rsidRPr="001773CD">
        <w:rPr>
          <w:rStyle w:val="apple-style-span"/>
          <w:rFonts w:ascii="Times New Roman" w:hAnsi="Times New Roman"/>
          <w:color w:val="000000"/>
        </w:rPr>
        <w:t>u un QRS kompleksu, kā ar</w:t>
      </w:r>
      <w:r w:rsidR="00A12E9F" w:rsidRPr="00845924">
        <w:rPr>
          <w:rFonts w:ascii="Times New Roman" w:hAnsi="Times New Roman"/>
        </w:rPr>
        <w:t>ī piruetes tahikardiju</w:t>
      </w:r>
      <w:r w:rsidRPr="001773CD">
        <w:rPr>
          <w:rStyle w:val="apple-style-span"/>
          <w:rFonts w:ascii="Times New Roman" w:hAnsi="Times New Roman"/>
          <w:color w:val="000000"/>
        </w:rPr>
        <w:t xml:space="preserve"> </w:t>
      </w:r>
      <w:r w:rsidR="00A12E9F" w:rsidRPr="001773CD">
        <w:rPr>
          <w:rStyle w:val="apple-style-span"/>
          <w:rFonts w:ascii="Times New Roman" w:hAnsi="Times New Roman"/>
          <w:color w:val="000000"/>
        </w:rPr>
        <w:t>(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torsades</w:t>
      </w:r>
      <w:proofErr w:type="spellEnd"/>
      <w:r w:rsidRPr="001773CD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de</w:t>
      </w:r>
      <w:proofErr w:type="spellEnd"/>
      <w:r w:rsidRPr="001773CD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pointes</w:t>
      </w:r>
      <w:proofErr w:type="spellEnd"/>
      <w:r w:rsidR="00A12E9F" w:rsidRPr="00845924">
        <w:rPr>
          <w:rStyle w:val="apple-style-span"/>
          <w:rFonts w:ascii="Times New Roman" w:hAnsi="Times New Roman"/>
          <w:color w:val="000000"/>
        </w:rPr>
        <w:t>)</w:t>
      </w:r>
      <w:r w:rsidRPr="001773CD">
        <w:rPr>
          <w:rStyle w:val="apple-style-span"/>
          <w:rFonts w:ascii="Times New Roman" w:hAnsi="Times New Roman"/>
          <w:color w:val="000000"/>
        </w:rPr>
        <w:t xml:space="preserve">. Dažos gadījumos ir bijis letāls iznākums (skatīt 4.9. apakšpunktu). </w:t>
      </w:r>
      <w:r w:rsidR="001773CD" w:rsidRPr="00845924">
        <w:rPr>
          <w:rFonts w:ascii="Times New Roman" w:hAnsi="Times New Roman"/>
        </w:rPr>
        <w:t xml:space="preserve">Pārdozēšana var atklāt esošu </w:t>
      </w:r>
      <w:proofErr w:type="spellStart"/>
      <w:r w:rsidR="001773CD" w:rsidRPr="00845924">
        <w:rPr>
          <w:rFonts w:ascii="Times New Roman" w:hAnsi="Times New Roman"/>
        </w:rPr>
        <w:t>Brugadas</w:t>
      </w:r>
      <w:proofErr w:type="spellEnd"/>
      <w:r w:rsidR="001773CD" w:rsidRPr="00845924">
        <w:rPr>
          <w:rFonts w:ascii="Times New Roman" w:hAnsi="Times New Roman"/>
        </w:rPr>
        <w:t xml:space="preserve"> sindromu.</w:t>
      </w:r>
      <w:r w:rsidR="001773CD">
        <w:rPr>
          <w:rFonts w:ascii="Arial" w:hAnsi="Arial" w:cs="Arial"/>
          <w:sz w:val="23"/>
          <w:szCs w:val="23"/>
        </w:rPr>
        <w:t xml:space="preserve"> </w:t>
      </w:r>
      <w:r w:rsidRPr="001773CD">
        <w:rPr>
          <w:rStyle w:val="apple-style-span"/>
          <w:rFonts w:ascii="Times New Roman" w:hAnsi="Times New Roman"/>
          <w:color w:val="000000"/>
        </w:rPr>
        <w:t xml:space="preserve">Pacienti nedrīkst pārsniegt ieteicamo devu un/vai ieteicamo </w:t>
      </w:r>
      <w:r w:rsidR="00A12E9F" w:rsidRPr="001773CD">
        <w:rPr>
          <w:rStyle w:val="apple-style-span"/>
          <w:rFonts w:ascii="Times New Roman" w:hAnsi="Times New Roman"/>
          <w:color w:val="000000"/>
        </w:rPr>
        <w:t>ārstē</w:t>
      </w:r>
      <w:r w:rsidR="00A12E9F" w:rsidRPr="00845924">
        <w:rPr>
          <w:rFonts w:ascii="Times New Roman" w:hAnsi="Times New Roman"/>
        </w:rPr>
        <w:t>š</w:t>
      </w:r>
      <w:r w:rsidR="00A12E9F" w:rsidRPr="001773CD">
        <w:rPr>
          <w:rStyle w:val="apple-style-span"/>
          <w:rFonts w:ascii="Times New Roman" w:hAnsi="Times New Roman"/>
          <w:color w:val="000000"/>
        </w:rPr>
        <w:t>anas</w:t>
      </w:r>
      <w:r w:rsidRPr="001773CD">
        <w:rPr>
          <w:rStyle w:val="apple-style-span"/>
          <w:rFonts w:ascii="Times New Roman" w:hAnsi="Times New Roman"/>
          <w:color w:val="000000"/>
        </w:rPr>
        <w:t xml:space="preserve"> ilgumu.</w:t>
      </w:r>
    </w:p>
    <w:p w14:paraId="536112F5" w14:textId="77777777" w:rsidR="00902E73" w:rsidRPr="00E27B41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4E2110E0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845924">
        <w:rPr>
          <w:rFonts w:ascii="Times New Roman" w:hAnsi="Times New Roman"/>
          <w:b/>
          <w:bCs/>
        </w:rPr>
        <w:t>4.5</w:t>
      </w:r>
      <w:r w:rsidR="004511CC" w:rsidRPr="00845924">
        <w:rPr>
          <w:rFonts w:ascii="Times New Roman" w:hAnsi="Times New Roman"/>
          <w:b/>
          <w:bCs/>
        </w:rPr>
        <w:t>.</w:t>
      </w:r>
      <w:r w:rsidRPr="00845924">
        <w:rPr>
          <w:rFonts w:ascii="Times New Roman" w:hAnsi="Times New Roman"/>
          <w:b/>
          <w:bCs/>
        </w:rPr>
        <w:tab/>
      </w:r>
      <w:r w:rsidRPr="004E6004">
        <w:rPr>
          <w:rFonts w:ascii="Times New Roman" w:hAnsi="Times New Roman"/>
          <w:b/>
          <w:bCs/>
        </w:rPr>
        <w:t>Mijiedarbība ar citām zālēm un citi mijied</w:t>
      </w:r>
      <w:r w:rsidR="00A427A1" w:rsidRPr="004E6004">
        <w:rPr>
          <w:rFonts w:ascii="Times New Roman" w:hAnsi="Times New Roman"/>
          <w:b/>
          <w:bCs/>
        </w:rPr>
        <w:t>a</w:t>
      </w:r>
      <w:r w:rsidRPr="004E6004">
        <w:rPr>
          <w:rFonts w:ascii="Times New Roman" w:hAnsi="Times New Roman"/>
          <w:b/>
          <w:bCs/>
        </w:rPr>
        <w:t>rbības veidi</w:t>
      </w:r>
    </w:p>
    <w:p w14:paraId="65915357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13371503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proofErr w:type="spellStart"/>
      <w:r w:rsidRPr="004E6004">
        <w:rPr>
          <w:sz w:val="22"/>
          <w:szCs w:val="22"/>
          <w:u w:val="single"/>
        </w:rPr>
        <w:lastRenderedPageBreak/>
        <w:t>Holestiramīns</w:t>
      </w:r>
      <w:proofErr w:type="spellEnd"/>
    </w:p>
    <w:p w14:paraId="432DD6DA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Vienlaicīga </w:t>
      </w:r>
      <w:proofErr w:type="spellStart"/>
      <w:r w:rsidRPr="004E6004">
        <w:rPr>
          <w:sz w:val="22"/>
          <w:szCs w:val="22"/>
        </w:rPr>
        <w:t>holestiramīna</w:t>
      </w:r>
      <w:proofErr w:type="spellEnd"/>
      <w:r w:rsidRPr="004E6004">
        <w:rPr>
          <w:sz w:val="22"/>
          <w:szCs w:val="22"/>
        </w:rPr>
        <w:t xml:space="preserve"> lietošana var samazināt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absorbciju.</w:t>
      </w:r>
    </w:p>
    <w:p w14:paraId="50983CF7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  <w:u w:val="single"/>
        </w:rPr>
      </w:pPr>
    </w:p>
    <w:p w14:paraId="7B67AC6A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r w:rsidRPr="004E6004">
        <w:rPr>
          <w:sz w:val="22"/>
          <w:szCs w:val="22"/>
          <w:u w:val="single"/>
        </w:rPr>
        <w:t>P-</w:t>
      </w:r>
      <w:proofErr w:type="spellStart"/>
      <w:r w:rsidRPr="004E6004">
        <w:rPr>
          <w:sz w:val="22"/>
          <w:szCs w:val="22"/>
          <w:u w:val="single"/>
        </w:rPr>
        <w:t>glikoproteīna</w:t>
      </w:r>
      <w:proofErr w:type="spellEnd"/>
      <w:r w:rsidRPr="004E6004">
        <w:rPr>
          <w:sz w:val="22"/>
          <w:szCs w:val="22"/>
          <w:u w:val="single"/>
        </w:rPr>
        <w:t xml:space="preserve"> inhibitori</w:t>
      </w:r>
    </w:p>
    <w:p w14:paraId="534E52CC" w14:textId="77777777" w:rsidR="00902E73" w:rsidRPr="004E6004" w:rsidRDefault="00902E73" w:rsidP="004E6004">
      <w:pPr>
        <w:pStyle w:val="Default"/>
        <w:ind w:right="-1050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Neklīniskie </w:t>
      </w:r>
      <w:r w:rsidR="008623FD" w:rsidRPr="004E6004">
        <w:rPr>
          <w:sz w:val="22"/>
          <w:szCs w:val="22"/>
        </w:rPr>
        <w:t>pētījumi</w:t>
      </w:r>
      <w:r w:rsidRPr="00DA3A5E">
        <w:rPr>
          <w:sz w:val="22"/>
          <w:szCs w:val="22"/>
        </w:rPr>
        <w:t xml:space="preserve"> liecina, ka </w:t>
      </w:r>
      <w:proofErr w:type="spellStart"/>
      <w:r w:rsidRPr="00DA3A5E">
        <w:rPr>
          <w:sz w:val="22"/>
          <w:szCs w:val="22"/>
        </w:rPr>
        <w:t>loperamīds</w:t>
      </w:r>
      <w:proofErr w:type="spellEnd"/>
      <w:r w:rsidRPr="00DA3A5E">
        <w:rPr>
          <w:sz w:val="22"/>
          <w:szCs w:val="22"/>
        </w:rPr>
        <w:t xml:space="preserve"> ir P-</w:t>
      </w:r>
      <w:proofErr w:type="spellStart"/>
      <w:r w:rsidRPr="00DA3A5E">
        <w:rPr>
          <w:sz w:val="22"/>
          <w:szCs w:val="22"/>
        </w:rPr>
        <w:t>glikoproteīna</w:t>
      </w:r>
      <w:proofErr w:type="spellEnd"/>
      <w:r w:rsidRPr="00DA3A5E">
        <w:rPr>
          <w:sz w:val="22"/>
          <w:szCs w:val="22"/>
        </w:rPr>
        <w:t xml:space="preserve"> substrāts, kas atrodams, piemēram, asins – smadzeņu barjerā. Vienlaicīga </w:t>
      </w:r>
      <w:proofErr w:type="spellStart"/>
      <w:r w:rsidRPr="00DA3A5E">
        <w:rPr>
          <w:sz w:val="22"/>
          <w:szCs w:val="22"/>
        </w:rPr>
        <w:t>loperamīda</w:t>
      </w:r>
      <w:proofErr w:type="spellEnd"/>
      <w:r w:rsidRPr="00DA3A5E">
        <w:rPr>
          <w:sz w:val="22"/>
          <w:szCs w:val="22"/>
        </w:rPr>
        <w:t xml:space="preserve"> (vienreizējā 16 mg devā) lietošana ar </w:t>
      </w:r>
      <w:proofErr w:type="spellStart"/>
      <w:r w:rsidR="00B27CC0" w:rsidRPr="004E6004">
        <w:rPr>
          <w:sz w:val="22"/>
          <w:szCs w:val="22"/>
        </w:rPr>
        <w:t>h</w:t>
      </w:r>
      <w:r w:rsidRPr="004E6004">
        <w:rPr>
          <w:sz w:val="22"/>
          <w:szCs w:val="22"/>
        </w:rPr>
        <w:t>inidīnu</w:t>
      </w:r>
      <w:proofErr w:type="spellEnd"/>
      <w:r w:rsidRPr="004E6004">
        <w:rPr>
          <w:sz w:val="22"/>
          <w:szCs w:val="22"/>
        </w:rPr>
        <w:t xml:space="preserve"> vai </w:t>
      </w:r>
      <w:proofErr w:type="spellStart"/>
      <w:r w:rsidRPr="004E6004">
        <w:rPr>
          <w:sz w:val="22"/>
          <w:szCs w:val="22"/>
        </w:rPr>
        <w:t>ritonav</w:t>
      </w:r>
      <w:r w:rsidR="00C921FD" w:rsidRPr="004E6004">
        <w:rPr>
          <w:sz w:val="22"/>
          <w:szCs w:val="22"/>
        </w:rPr>
        <w:t>ī</w:t>
      </w:r>
      <w:r w:rsidRPr="004E6004">
        <w:rPr>
          <w:sz w:val="22"/>
          <w:szCs w:val="22"/>
        </w:rPr>
        <w:t>ru</w:t>
      </w:r>
      <w:proofErr w:type="spellEnd"/>
      <w:r w:rsidRPr="00DA3A5E">
        <w:rPr>
          <w:sz w:val="22"/>
          <w:szCs w:val="22"/>
        </w:rPr>
        <w:t>, kuri abi ir P-</w:t>
      </w:r>
      <w:proofErr w:type="spellStart"/>
      <w:r w:rsidRPr="00DA3A5E">
        <w:rPr>
          <w:sz w:val="22"/>
          <w:szCs w:val="22"/>
        </w:rPr>
        <w:t>glikoproteīna</w:t>
      </w:r>
      <w:proofErr w:type="spellEnd"/>
      <w:r w:rsidRPr="00DA3A5E">
        <w:rPr>
          <w:sz w:val="22"/>
          <w:szCs w:val="22"/>
        </w:rPr>
        <w:t xml:space="preserve"> inhibitori, izraisīja 2 – 3 reizes lielāku </w:t>
      </w:r>
      <w:proofErr w:type="spellStart"/>
      <w:r w:rsidRPr="00DA3A5E">
        <w:rPr>
          <w:sz w:val="22"/>
          <w:szCs w:val="22"/>
        </w:rPr>
        <w:t>loperamīda</w:t>
      </w:r>
      <w:proofErr w:type="spellEnd"/>
      <w:r w:rsidRPr="00DA3A5E">
        <w:rPr>
          <w:sz w:val="22"/>
          <w:szCs w:val="22"/>
        </w:rPr>
        <w:t xml:space="preserve"> koncentrāciju plazmā. Teorētiski pastāv iespēja, ka palielinātā daudzumā tas nonāk arī centrālajā nervu sistēmā. Lietojot </w:t>
      </w:r>
      <w:proofErr w:type="spellStart"/>
      <w:r w:rsidRPr="00DA3A5E">
        <w:rPr>
          <w:sz w:val="22"/>
          <w:szCs w:val="22"/>
        </w:rPr>
        <w:t>loperamīdu</w:t>
      </w:r>
      <w:proofErr w:type="spellEnd"/>
      <w:r w:rsidRPr="00DA3A5E">
        <w:rPr>
          <w:sz w:val="22"/>
          <w:szCs w:val="22"/>
        </w:rPr>
        <w:t xml:space="preserve"> ieteicamajās devās (2 mg līdz maksimālai dienas devai - 1</w:t>
      </w:r>
      <w:r w:rsidR="00812919" w:rsidRPr="004E6004">
        <w:rPr>
          <w:sz w:val="22"/>
          <w:szCs w:val="22"/>
        </w:rPr>
        <w:t>2</w:t>
      </w:r>
      <w:r w:rsidRPr="004E6004">
        <w:rPr>
          <w:sz w:val="22"/>
          <w:szCs w:val="22"/>
        </w:rPr>
        <w:t xml:space="preserve"> mg), šīs P-</w:t>
      </w:r>
      <w:proofErr w:type="spellStart"/>
      <w:r w:rsidRPr="004E6004">
        <w:rPr>
          <w:sz w:val="22"/>
          <w:szCs w:val="22"/>
        </w:rPr>
        <w:t>glikoproteīnu</w:t>
      </w:r>
      <w:proofErr w:type="spellEnd"/>
      <w:r w:rsidRPr="004E6004">
        <w:rPr>
          <w:sz w:val="22"/>
          <w:szCs w:val="22"/>
        </w:rPr>
        <w:t xml:space="preserve"> inhibitoru </w:t>
      </w:r>
      <w:proofErr w:type="spellStart"/>
      <w:r w:rsidRPr="004E6004">
        <w:rPr>
          <w:sz w:val="22"/>
          <w:szCs w:val="22"/>
        </w:rPr>
        <w:t>farmakokinētiskās</w:t>
      </w:r>
      <w:proofErr w:type="spellEnd"/>
      <w:r w:rsidRPr="004E6004">
        <w:rPr>
          <w:sz w:val="22"/>
          <w:szCs w:val="22"/>
        </w:rPr>
        <w:t xml:space="preserve"> mijiedarbības klīniskā nozīme nav zināma, bet pastāv risks, ka centralizēti samazinās jutība pret oglekļa dioksīdu, kā rezultātā nav izslēgta ietekme uz elpošanu. </w:t>
      </w:r>
      <w:r w:rsidRPr="004E6004">
        <w:rPr>
          <w:rStyle w:val="apple-style-span"/>
          <w:sz w:val="22"/>
          <w:szCs w:val="22"/>
        </w:rPr>
        <w:t xml:space="preserve">Ar piesardzību jālieto lielas </w:t>
      </w:r>
      <w:proofErr w:type="spellStart"/>
      <w:r w:rsidRPr="004E6004">
        <w:rPr>
          <w:rStyle w:val="apple-style-span"/>
          <w:sz w:val="22"/>
          <w:szCs w:val="22"/>
        </w:rPr>
        <w:t>loperamīda</w:t>
      </w:r>
      <w:proofErr w:type="spellEnd"/>
      <w:r w:rsidRPr="004E6004">
        <w:rPr>
          <w:rStyle w:val="apple-style-span"/>
          <w:sz w:val="22"/>
          <w:szCs w:val="22"/>
        </w:rPr>
        <w:t xml:space="preserve"> devas vienlaicīgi ar zālēm, kas </w:t>
      </w:r>
      <w:proofErr w:type="spellStart"/>
      <w:r w:rsidRPr="004E6004">
        <w:rPr>
          <w:rStyle w:val="apple-style-span"/>
          <w:sz w:val="22"/>
          <w:szCs w:val="22"/>
        </w:rPr>
        <w:t>inhibē</w:t>
      </w:r>
      <w:proofErr w:type="spellEnd"/>
      <w:r w:rsidRPr="004E6004">
        <w:rPr>
          <w:rStyle w:val="apple-style-span"/>
          <w:sz w:val="22"/>
          <w:szCs w:val="22"/>
        </w:rPr>
        <w:t xml:space="preserve"> P-</w:t>
      </w:r>
      <w:proofErr w:type="spellStart"/>
      <w:r w:rsidRPr="004E6004">
        <w:rPr>
          <w:rStyle w:val="apple-style-span"/>
          <w:sz w:val="22"/>
          <w:szCs w:val="22"/>
        </w:rPr>
        <w:t>glikoproteīnu</w:t>
      </w:r>
      <w:proofErr w:type="spellEnd"/>
      <w:r w:rsidR="00B651B4" w:rsidRPr="004E6004">
        <w:rPr>
          <w:rStyle w:val="apple-style-span"/>
          <w:sz w:val="22"/>
          <w:szCs w:val="22"/>
        </w:rPr>
        <w:t>,</w:t>
      </w:r>
      <w:r w:rsidRPr="004E6004">
        <w:rPr>
          <w:rStyle w:val="apple-style-span"/>
          <w:sz w:val="22"/>
          <w:szCs w:val="22"/>
        </w:rPr>
        <w:t xml:space="preserve"> piemēram, </w:t>
      </w:r>
      <w:proofErr w:type="spellStart"/>
      <w:r w:rsidRPr="004E6004">
        <w:rPr>
          <w:rStyle w:val="apple-style-span"/>
          <w:sz w:val="22"/>
          <w:szCs w:val="22"/>
        </w:rPr>
        <w:t>hinidīnu</w:t>
      </w:r>
      <w:proofErr w:type="spellEnd"/>
      <w:r w:rsidRPr="004E6004">
        <w:rPr>
          <w:rStyle w:val="apple-style-span"/>
          <w:sz w:val="22"/>
          <w:szCs w:val="22"/>
        </w:rPr>
        <w:t xml:space="preserve">, </w:t>
      </w:r>
      <w:proofErr w:type="spellStart"/>
      <w:r w:rsidRPr="004E6004">
        <w:rPr>
          <w:rStyle w:val="apple-style-span"/>
          <w:sz w:val="22"/>
          <w:szCs w:val="22"/>
        </w:rPr>
        <w:t>ritonav</w:t>
      </w:r>
      <w:r w:rsidR="00B42ECF" w:rsidRPr="004E6004">
        <w:rPr>
          <w:rStyle w:val="apple-style-span"/>
          <w:sz w:val="22"/>
          <w:szCs w:val="22"/>
        </w:rPr>
        <w:t>ī</w:t>
      </w:r>
      <w:r w:rsidRPr="004E6004">
        <w:rPr>
          <w:rStyle w:val="apple-style-span"/>
          <w:sz w:val="22"/>
          <w:szCs w:val="22"/>
        </w:rPr>
        <w:t>ru</w:t>
      </w:r>
      <w:proofErr w:type="spellEnd"/>
      <w:r w:rsidRPr="004E6004">
        <w:rPr>
          <w:rStyle w:val="apple-style-span"/>
          <w:sz w:val="22"/>
          <w:szCs w:val="22"/>
        </w:rPr>
        <w:t xml:space="preserve">, </w:t>
      </w:r>
      <w:proofErr w:type="spellStart"/>
      <w:r w:rsidRPr="004E6004">
        <w:rPr>
          <w:rStyle w:val="apple-style-span"/>
          <w:sz w:val="22"/>
          <w:szCs w:val="22"/>
        </w:rPr>
        <w:t>ciklosporīnu</w:t>
      </w:r>
      <w:proofErr w:type="spellEnd"/>
      <w:r w:rsidRPr="004E6004">
        <w:rPr>
          <w:rStyle w:val="apple-style-span"/>
          <w:sz w:val="22"/>
          <w:szCs w:val="22"/>
        </w:rPr>
        <w:t xml:space="preserve">, </w:t>
      </w:r>
      <w:proofErr w:type="spellStart"/>
      <w:r w:rsidRPr="004E6004">
        <w:rPr>
          <w:rStyle w:val="apple-style-span"/>
          <w:sz w:val="22"/>
          <w:szCs w:val="22"/>
        </w:rPr>
        <w:t>verapamilu</w:t>
      </w:r>
      <w:proofErr w:type="spellEnd"/>
      <w:r w:rsidRPr="004E6004">
        <w:rPr>
          <w:rStyle w:val="apple-style-span"/>
          <w:sz w:val="22"/>
          <w:szCs w:val="22"/>
        </w:rPr>
        <w:t xml:space="preserve">, un dažām </w:t>
      </w:r>
      <w:proofErr w:type="spellStart"/>
      <w:r w:rsidRPr="004E6004">
        <w:rPr>
          <w:rStyle w:val="apple-style-span"/>
          <w:sz w:val="22"/>
          <w:szCs w:val="22"/>
        </w:rPr>
        <w:t>makrolīdu</w:t>
      </w:r>
      <w:proofErr w:type="spellEnd"/>
      <w:r w:rsidRPr="004E6004">
        <w:rPr>
          <w:rStyle w:val="apple-style-span"/>
          <w:sz w:val="22"/>
          <w:szCs w:val="22"/>
        </w:rPr>
        <w:t xml:space="preserve"> antibiotikām, piemēram, </w:t>
      </w:r>
      <w:proofErr w:type="spellStart"/>
      <w:r w:rsidRPr="004E6004">
        <w:rPr>
          <w:rStyle w:val="apple-style-span"/>
          <w:sz w:val="22"/>
          <w:szCs w:val="22"/>
        </w:rPr>
        <w:t>eritromicīnu</w:t>
      </w:r>
      <w:proofErr w:type="spellEnd"/>
      <w:r w:rsidRPr="004E6004">
        <w:rPr>
          <w:rStyle w:val="apple-style-span"/>
          <w:sz w:val="22"/>
          <w:szCs w:val="22"/>
        </w:rPr>
        <w:t xml:space="preserve"> un </w:t>
      </w:r>
      <w:proofErr w:type="spellStart"/>
      <w:r w:rsidRPr="004E6004">
        <w:rPr>
          <w:rStyle w:val="apple-style-span"/>
          <w:sz w:val="22"/>
          <w:szCs w:val="22"/>
        </w:rPr>
        <w:t>klaritromicīnu</w:t>
      </w:r>
      <w:proofErr w:type="spellEnd"/>
      <w:r w:rsidRPr="004E6004">
        <w:rPr>
          <w:rStyle w:val="apple-style-span"/>
          <w:sz w:val="22"/>
          <w:szCs w:val="22"/>
        </w:rPr>
        <w:t>. Iespējams, jāapsver devas pielāgošana.</w:t>
      </w:r>
    </w:p>
    <w:p w14:paraId="7ECB3259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</w:p>
    <w:p w14:paraId="54578328" w14:textId="77777777" w:rsidR="002159D2" w:rsidRPr="004E6004" w:rsidRDefault="002159D2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proofErr w:type="spellStart"/>
      <w:r w:rsidRPr="004E6004">
        <w:rPr>
          <w:sz w:val="22"/>
          <w:szCs w:val="22"/>
          <w:u w:val="single"/>
        </w:rPr>
        <w:t>Itrakonazols</w:t>
      </w:r>
      <w:proofErr w:type="spellEnd"/>
    </w:p>
    <w:p w14:paraId="3C4F7511" w14:textId="77777777" w:rsidR="003B418F" w:rsidRPr="004E6004" w:rsidRDefault="002159D2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Vienlaicīga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(</w:t>
      </w:r>
      <w:proofErr w:type="spellStart"/>
      <w:r w:rsidRPr="004E6004">
        <w:rPr>
          <w:sz w:val="22"/>
          <w:szCs w:val="22"/>
        </w:rPr>
        <w:t>vienreizājā</w:t>
      </w:r>
      <w:proofErr w:type="spellEnd"/>
      <w:r w:rsidRPr="004E6004">
        <w:rPr>
          <w:sz w:val="22"/>
          <w:szCs w:val="22"/>
        </w:rPr>
        <w:t xml:space="preserve"> 4 mg devā) lietošana ar </w:t>
      </w:r>
      <w:proofErr w:type="spellStart"/>
      <w:r w:rsidRPr="004E6004">
        <w:rPr>
          <w:sz w:val="22"/>
          <w:szCs w:val="22"/>
        </w:rPr>
        <w:t>itrakonazolu</w:t>
      </w:r>
      <w:proofErr w:type="spellEnd"/>
      <w:r w:rsidRPr="004E6004">
        <w:rPr>
          <w:sz w:val="22"/>
          <w:szCs w:val="22"/>
        </w:rPr>
        <w:t>, kurš ir CYP3A4 un P-</w:t>
      </w:r>
      <w:proofErr w:type="spellStart"/>
      <w:r w:rsidRPr="004E6004">
        <w:rPr>
          <w:sz w:val="22"/>
          <w:szCs w:val="22"/>
        </w:rPr>
        <w:t>glikoproteīna</w:t>
      </w:r>
      <w:proofErr w:type="spellEnd"/>
      <w:r w:rsidRPr="004E6004">
        <w:rPr>
          <w:sz w:val="22"/>
          <w:szCs w:val="22"/>
        </w:rPr>
        <w:t xml:space="preserve"> inhibitors</w:t>
      </w:r>
      <w:r w:rsidR="00AE5610" w:rsidRPr="004E6004">
        <w:rPr>
          <w:sz w:val="22"/>
          <w:szCs w:val="22"/>
        </w:rPr>
        <w:t xml:space="preserve">, izraisīja 3 – 4 reizes lielāku </w:t>
      </w:r>
      <w:proofErr w:type="spellStart"/>
      <w:r w:rsidR="00AE5610" w:rsidRPr="004E6004">
        <w:rPr>
          <w:sz w:val="22"/>
          <w:szCs w:val="22"/>
        </w:rPr>
        <w:t>loperamīda</w:t>
      </w:r>
      <w:proofErr w:type="spellEnd"/>
      <w:r w:rsidR="00AE5610" w:rsidRPr="004E6004">
        <w:rPr>
          <w:sz w:val="22"/>
          <w:szCs w:val="22"/>
        </w:rPr>
        <w:t xml:space="preserve"> koncentrāciju plazmā. Šajā pašā pētījumā </w:t>
      </w:r>
      <w:proofErr w:type="spellStart"/>
      <w:r w:rsidR="00AE5610" w:rsidRPr="004E6004">
        <w:rPr>
          <w:sz w:val="22"/>
          <w:szCs w:val="22"/>
        </w:rPr>
        <w:t>gemfibrozils</w:t>
      </w:r>
      <w:proofErr w:type="spellEnd"/>
      <w:r w:rsidR="00AE5610" w:rsidRPr="004E6004">
        <w:rPr>
          <w:sz w:val="22"/>
          <w:szCs w:val="22"/>
        </w:rPr>
        <w:t xml:space="preserve">, CYP2C8 inhibitors, palielināja </w:t>
      </w:r>
      <w:proofErr w:type="spellStart"/>
      <w:r w:rsidR="00AE5610" w:rsidRPr="004E6004">
        <w:rPr>
          <w:sz w:val="22"/>
          <w:szCs w:val="22"/>
        </w:rPr>
        <w:t>loperamīda</w:t>
      </w:r>
      <w:proofErr w:type="spellEnd"/>
      <w:r w:rsidR="00AE5610" w:rsidRPr="004E6004">
        <w:rPr>
          <w:sz w:val="22"/>
          <w:szCs w:val="22"/>
        </w:rPr>
        <w:t xml:space="preserve"> koncentrāciju aptuveni 2 reizes.</w:t>
      </w:r>
      <w:r w:rsidR="00491ACF" w:rsidRPr="004E6004">
        <w:rPr>
          <w:sz w:val="22"/>
          <w:szCs w:val="22"/>
        </w:rPr>
        <w:t xml:space="preserve"> </w:t>
      </w:r>
      <w:r w:rsidR="00E81DE0" w:rsidRPr="004E6004">
        <w:rPr>
          <w:sz w:val="22"/>
          <w:szCs w:val="22"/>
        </w:rPr>
        <w:t xml:space="preserve">Kombinēta </w:t>
      </w:r>
      <w:proofErr w:type="spellStart"/>
      <w:r w:rsidR="00E81DE0" w:rsidRPr="004E6004">
        <w:rPr>
          <w:sz w:val="22"/>
          <w:szCs w:val="22"/>
        </w:rPr>
        <w:t>itrakonazola</w:t>
      </w:r>
      <w:proofErr w:type="spellEnd"/>
      <w:r w:rsidR="00E81DE0" w:rsidRPr="004E6004">
        <w:rPr>
          <w:sz w:val="22"/>
          <w:szCs w:val="22"/>
        </w:rPr>
        <w:t xml:space="preserve"> un </w:t>
      </w:r>
      <w:proofErr w:type="spellStart"/>
      <w:r w:rsidR="00E81DE0" w:rsidRPr="004E6004">
        <w:rPr>
          <w:sz w:val="22"/>
          <w:szCs w:val="22"/>
        </w:rPr>
        <w:t>gemfibrozila</w:t>
      </w:r>
      <w:proofErr w:type="spellEnd"/>
      <w:r w:rsidR="00E81DE0" w:rsidRPr="004E6004">
        <w:rPr>
          <w:sz w:val="22"/>
          <w:szCs w:val="22"/>
        </w:rPr>
        <w:t xml:space="preserve"> lietošana </w:t>
      </w:r>
      <w:proofErr w:type="spellStart"/>
      <w:r w:rsidR="00E81DE0" w:rsidRPr="004E6004">
        <w:rPr>
          <w:sz w:val="22"/>
          <w:szCs w:val="22"/>
        </w:rPr>
        <w:t>izrasīja</w:t>
      </w:r>
      <w:proofErr w:type="spellEnd"/>
      <w:r w:rsidR="00E81DE0" w:rsidRPr="004E6004">
        <w:rPr>
          <w:sz w:val="22"/>
          <w:szCs w:val="22"/>
        </w:rPr>
        <w:t xml:space="preserve"> 4 reizes lielāku maksimālo </w:t>
      </w:r>
      <w:proofErr w:type="spellStart"/>
      <w:r w:rsidR="00E81DE0" w:rsidRPr="004E6004">
        <w:rPr>
          <w:sz w:val="22"/>
          <w:szCs w:val="22"/>
        </w:rPr>
        <w:t>loperamīda</w:t>
      </w:r>
      <w:proofErr w:type="spellEnd"/>
      <w:r w:rsidR="00E81DE0" w:rsidRPr="004E6004">
        <w:rPr>
          <w:sz w:val="22"/>
          <w:szCs w:val="22"/>
        </w:rPr>
        <w:t xml:space="preserve"> plazmas koncentrāciju un 13 reizes lielāku </w:t>
      </w:r>
      <w:proofErr w:type="spellStart"/>
      <w:r w:rsidR="00E81DE0" w:rsidRPr="004E6004">
        <w:rPr>
          <w:sz w:val="22"/>
          <w:szCs w:val="22"/>
        </w:rPr>
        <w:t>loperamīda</w:t>
      </w:r>
      <w:proofErr w:type="spellEnd"/>
      <w:r w:rsidR="00E81DE0" w:rsidRPr="004E6004">
        <w:rPr>
          <w:sz w:val="22"/>
          <w:szCs w:val="22"/>
        </w:rPr>
        <w:t xml:space="preserve"> kopējo plazmas ekspozīciju. Šie koncentrācijas pieaugumi nebija saistīti ar ietekmi uz </w:t>
      </w:r>
      <w:r w:rsidR="00961C87" w:rsidRPr="004E6004">
        <w:rPr>
          <w:sz w:val="22"/>
          <w:szCs w:val="22"/>
        </w:rPr>
        <w:t>centrālo nervu sistēmu (</w:t>
      </w:r>
      <w:r w:rsidR="00E81DE0" w:rsidRPr="004E6004">
        <w:rPr>
          <w:sz w:val="22"/>
          <w:szCs w:val="22"/>
        </w:rPr>
        <w:t>CNS</w:t>
      </w:r>
      <w:r w:rsidR="00961C87" w:rsidRPr="00DA3A5E">
        <w:rPr>
          <w:sz w:val="22"/>
          <w:szCs w:val="22"/>
        </w:rPr>
        <w:t>)</w:t>
      </w:r>
      <w:r w:rsidR="00E81DE0" w:rsidRPr="00DA3A5E">
        <w:rPr>
          <w:sz w:val="22"/>
          <w:szCs w:val="22"/>
        </w:rPr>
        <w:t xml:space="preserve">, ko secināja pēc veiktajiem </w:t>
      </w:r>
      <w:proofErr w:type="spellStart"/>
      <w:r w:rsidR="00E81DE0" w:rsidRPr="00DA3A5E">
        <w:rPr>
          <w:sz w:val="22"/>
          <w:szCs w:val="22"/>
        </w:rPr>
        <w:t>psihomot</w:t>
      </w:r>
      <w:r w:rsidR="0024089C" w:rsidRPr="004E6004">
        <w:rPr>
          <w:sz w:val="22"/>
          <w:szCs w:val="22"/>
        </w:rPr>
        <w:t>oriem</w:t>
      </w:r>
      <w:proofErr w:type="spellEnd"/>
      <w:r w:rsidR="0024089C" w:rsidRPr="004E6004">
        <w:rPr>
          <w:sz w:val="22"/>
          <w:szCs w:val="22"/>
        </w:rPr>
        <w:t xml:space="preserve"> testiem (piem., subjektīvā miegainības un ciparu-simbolu aizvietošanas testa).</w:t>
      </w:r>
    </w:p>
    <w:p w14:paraId="4F4AD75B" w14:textId="77777777" w:rsidR="003B418F" w:rsidRPr="004E6004" w:rsidRDefault="003B418F" w:rsidP="004E6004">
      <w:pPr>
        <w:pStyle w:val="Default"/>
        <w:ind w:right="-766"/>
        <w:jc w:val="both"/>
        <w:rPr>
          <w:sz w:val="22"/>
          <w:szCs w:val="22"/>
        </w:rPr>
      </w:pPr>
    </w:p>
    <w:p w14:paraId="05349128" w14:textId="77777777" w:rsidR="003B418F" w:rsidRPr="004E6004" w:rsidRDefault="003B418F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proofErr w:type="spellStart"/>
      <w:r w:rsidRPr="004E6004">
        <w:rPr>
          <w:sz w:val="22"/>
          <w:szCs w:val="22"/>
          <w:u w:val="single"/>
        </w:rPr>
        <w:t>Ketokonazols</w:t>
      </w:r>
      <w:proofErr w:type="spellEnd"/>
    </w:p>
    <w:p w14:paraId="4CB16FDE" w14:textId="77777777" w:rsidR="00E81DE0" w:rsidRPr="004E6004" w:rsidRDefault="00E33342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Vienlaicīga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(</w:t>
      </w:r>
      <w:proofErr w:type="spellStart"/>
      <w:r w:rsidRPr="004E6004">
        <w:rPr>
          <w:sz w:val="22"/>
          <w:szCs w:val="22"/>
        </w:rPr>
        <w:t>vienreizājā</w:t>
      </w:r>
      <w:proofErr w:type="spellEnd"/>
      <w:r w:rsidRPr="004E6004">
        <w:rPr>
          <w:sz w:val="22"/>
          <w:szCs w:val="22"/>
        </w:rPr>
        <w:t xml:space="preserve"> 16 mg devā) lietošana ar </w:t>
      </w:r>
      <w:proofErr w:type="spellStart"/>
      <w:r w:rsidRPr="004E6004">
        <w:rPr>
          <w:sz w:val="22"/>
          <w:szCs w:val="22"/>
        </w:rPr>
        <w:t>ketokonazolu</w:t>
      </w:r>
      <w:proofErr w:type="spellEnd"/>
      <w:r w:rsidRPr="004E6004">
        <w:rPr>
          <w:sz w:val="22"/>
          <w:szCs w:val="22"/>
        </w:rPr>
        <w:t>, kurš ir CYP3A4 un P-</w:t>
      </w:r>
      <w:proofErr w:type="spellStart"/>
      <w:r w:rsidRPr="004E6004">
        <w:rPr>
          <w:sz w:val="22"/>
          <w:szCs w:val="22"/>
        </w:rPr>
        <w:t>glikoproteīna</w:t>
      </w:r>
      <w:proofErr w:type="spellEnd"/>
      <w:r w:rsidRPr="004E6004">
        <w:rPr>
          <w:sz w:val="22"/>
          <w:szCs w:val="22"/>
        </w:rPr>
        <w:t xml:space="preserve"> inhibitors, izraisīja 5 reizes lielāku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koncentrāciju plazmā.</w:t>
      </w:r>
      <w:r w:rsidR="00CD2CCC" w:rsidRPr="004E6004">
        <w:rPr>
          <w:sz w:val="22"/>
          <w:szCs w:val="22"/>
        </w:rPr>
        <w:t xml:space="preserve"> Šis pieaugums </w:t>
      </w:r>
      <w:proofErr w:type="spellStart"/>
      <w:r w:rsidR="00CD2CCC" w:rsidRPr="004E6004">
        <w:rPr>
          <w:sz w:val="22"/>
          <w:szCs w:val="22"/>
        </w:rPr>
        <w:t>nebijas</w:t>
      </w:r>
      <w:proofErr w:type="spellEnd"/>
      <w:r w:rsidR="00CD2CCC" w:rsidRPr="004E6004">
        <w:rPr>
          <w:sz w:val="22"/>
          <w:szCs w:val="22"/>
        </w:rPr>
        <w:t xml:space="preserve"> saistīts ar palielinātu </w:t>
      </w:r>
      <w:proofErr w:type="spellStart"/>
      <w:r w:rsidR="00CD2CCC" w:rsidRPr="004E6004">
        <w:rPr>
          <w:sz w:val="22"/>
          <w:szCs w:val="22"/>
        </w:rPr>
        <w:t>farmakodinamisko</w:t>
      </w:r>
      <w:proofErr w:type="spellEnd"/>
      <w:r w:rsidR="00CD2CCC" w:rsidRPr="004E6004">
        <w:rPr>
          <w:sz w:val="22"/>
          <w:szCs w:val="22"/>
        </w:rPr>
        <w:t xml:space="preserve"> iedarbību, </w:t>
      </w:r>
      <w:r w:rsidR="00B83A32" w:rsidRPr="004E6004">
        <w:rPr>
          <w:sz w:val="22"/>
          <w:szCs w:val="22"/>
        </w:rPr>
        <w:t xml:space="preserve">ko noteica </w:t>
      </w:r>
      <w:r w:rsidR="00CD2CCC" w:rsidRPr="004E6004">
        <w:rPr>
          <w:sz w:val="22"/>
          <w:szCs w:val="22"/>
        </w:rPr>
        <w:t xml:space="preserve">izmantojot </w:t>
      </w:r>
      <w:proofErr w:type="spellStart"/>
      <w:r w:rsidR="00CD2CCC" w:rsidRPr="004E6004">
        <w:rPr>
          <w:sz w:val="22"/>
          <w:szCs w:val="22"/>
        </w:rPr>
        <w:t>pupilometriju</w:t>
      </w:r>
      <w:proofErr w:type="spellEnd"/>
      <w:r w:rsidR="00CD2CCC" w:rsidRPr="004E6004">
        <w:rPr>
          <w:sz w:val="22"/>
          <w:szCs w:val="22"/>
        </w:rPr>
        <w:t>.</w:t>
      </w:r>
    </w:p>
    <w:p w14:paraId="4E1D644D" w14:textId="77777777" w:rsidR="00E8458A" w:rsidRPr="004E6004" w:rsidRDefault="00E8458A" w:rsidP="004E6004">
      <w:pPr>
        <w:pStyle w:val="Default"/>
        <w:ind w:right="-766"/>
        <w:jc w:val="both"/>
        <w:rPr>
          <w:sz w:val="22"/>
          <w:szCs w:val="22"/>
        </w:rPr>
      </w:pPr>
    </w:p>
    <w:p w14:paraId="589DB0D8" w14:textId="77777777" w:rsidR="00E8458A" w:rsidRPr="004E6004" w:rsidRDefault="00E8458A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proofErr w:type="spellStart"/>
      <w:r w:rsidRPr="004E6004">
        <w:rPr>
          <w:sz w:val="22"/>
          <w:szCs w:val="22"/>
          <w:u w:val="single"/>
        </w:rPr>
        <w:t>Desmopresīns</w:t>
      </w:r>
      <w:proofErr w:type="spellEnd"/>
    </w:p>
    <w:p w14:paraId="34962443" w14:textId="77777777" w:rsidR="00E8458A" w:rsidRPr="004E6004" w:rsidRDefault="00E8458A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Vienlaicīga iekšķīga lietošana ar </w:t>
      </w:r>
      <w:proofErr w:type="spellStart"/>
      <w:r w:rsidRPr="004E6004">
        <w:rPr>
          <w:sz w:val="22"/>
          <w:szCs w:val="22"/>
        </w:rPr>
        <w:t>desmopresīnu</w:t>
      </w:r>
      <w:proofErr w:type="spellEnd"/>
      <w:r w:rsidRPr="004E6004">
        <w:rPr>
          <w:sz w:val="22"/>
          <w:szCs w:val="22"/>
        </w:rPr>
        <w:t xml:space="preserve">, izraisīja 3 reizes lielāku </w:t>
      </w:r>
      <w:proofErr w:type="spellStart"/>
      <w:r w:rsidRPr="004E6004">
        <w:rPr>
          <w:sz w:val="22"/>
          <w:szCs w:val="22"/>
        </w:rPr>
        <w:t>desmopresīna</w:t>
      </w:r>
      <w:proofErr w:type="spellEnd"/>
      <w:r w:rsidRPr="004E6004">
        <w:rPr>
          <w:sz w:val="22"/>
          <w:szCs w:val="22"/>
        </w:rPr>
        <w:t xml:space="preserve"> koncentrāciju plazmā, kas, iespējams, saistīta ar palēninātu kuņģa-zarnu darbību</w:t>
      </w:r>
      <w:r w:rsidR="00195203" w:rsidRPr="004E6004">
        <w:rPr>
          <w:sz w:val="22"/>
          <w:szCs w:val="22"/>
        </w:rPr>
        <w:t>.</w:t>
      </w:r>
    </w:p>
    <w:p w14:paraId="7EF9F75A" w14:textId="77777777" w:rsidR="002159D2" w:rsidRPr="004E6004" w:rsidRDefault="002159D2" w:rsidP="004E6004">
      <w:pPr>
        <w:pStyle w:val="Default"/>
        <w:ind w:right="-766"/>
        <w:jc w:val="both"/>
        <w:rPr>
          <w:sz w:val="22"/>
          <w:szCs w:val="22"/>
        </w:rPr>
      </w:pPr>
    </w:p>
    <w:p w14:paraId="56932FCE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  <w:u w:val="single"/>
        </w:rPr>
      </w:pPr>
      <w:proofErr w:type="spellStart"/>
      <w:r w:rsidRPr="004E6004">
        <w:rPr>
          <w:sz w:val="22"/>
          <w:szCs w:val="22"/>
          <w:u w:val="single"/>
        </w:rPr>
        <w:t>Antiholīnerģiskie</w:t>
      </w:r>
      <w:proofErr w:type="spellEnd"/>
      <w:r w:rsidRPr="004E6004">
        <w:rPr>
          <w:sz w:val="22"/>
          <w:szCs w:val="22"/>
          <w:u w:val="single"/>
        </w:rPr>
        <w:t xml:space="preserve"> līdzekļi</w:t>
      </w:r>
    </w:p>
    <w:p w14:paraId="679DD244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Fonts w:ascii="Times New Roman" w:hAnsi="Times New Roman"/>
        </w:rPr>
        <w:t>Antiholīnerģiskie</w:t>
      </w:r>
      <w:proofErr w:type="spellEnd"/>
      <w:r w:rsidRPr="004E6004">
        <w:rPr>
          <w:rFonts w:ascii="Times New Roman" w:hAnsi="Times New Roman"/>
        </w:rPr>
        <w:t xml:space="preserve"> līdzekļi palēnina kuņģa un zarnu iztukšo</w:t>
      </w:r>
      <w:r w:rsidR="00B651B4" w:rsidRPr="004E6004">
        <w:rPr>
          <w:rFonts w:ascii="Times New Roman" w:hAnsi="Times New Roman"/>
        </w:rPr>
        <w:t>š</w:t>
      </w:r>
      <w:r w:rsidRPr="004E6004">
        <w:rPr>
          <w:rFonts w:ascii="Times New Roman" w:hAnsi="Times New Roman"/>
        </w:rPr>
        <w:t xml:space="preserve">anos, un </w:t>
      </w:r>
      <w:proofErr w:type="spellStart"/>
      <w:r w:rsidRPr="004E6004">
        <w:rPr>
          <w:rFonts w:ascii="Times New Roman" w:hAnsi="Times New Roman"/>
        </w:rPr>
        <w:t>loperamīda</w:t>
      </w:r>
      <w:proofErr w:type="spellEnd"/>
      <w:r w:rsidRPr="004E6004">
        <w:rPr>
          <w:rFonts w:ascii="Times New Roman" w:hAnsi="Times New Roman"/>
        </w:rPr>
        <w:t xml:space="preserve"> iedarbība var pastiprināties.</w:t>
      </w:r>
    </w:p>
    <w:p w14:paraId="2C987224" w14:textId="77777777" w:rsidR="00665536" w:rsidRPr="004E6004" w:rsidRDefault="00665536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6F5F9715" w14:textId="77777777" w:rsidR="00902E73" w:rsidRPr="004E6004" w:rsidRDefault="00FF2978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Sagaidāms, ka, v</w:t>
      </w:r>
      <w:r w:rsidR="00B33C26" w:rsidRPr="004E6004">
        <w:rPr>
          <w:rFonts w:ascii="Times New Roman" w:hAnsi="Times New Roman"/>
        </w:rPr>
        <w:t>ienlaicīgi lietojot zāles</w:t>
      </w:r>
      <w:r w:rsidRPr="004E6004">
        <w:rPr>
          <w:rFonts w:ascii="Times New Roman" w:hAnsi="Times New Roman"/>
        </w:rPr>
        <w:t xml:space="preserve"> ar līdzīgām farmakoloģiskām īpašībām, </w:t>
      </w:r>
      <w:proofErr w:type="spellStart"/>
      <w:r w:rsidRPr="004E6004">
        <w:rPr>
          <w:rFonts w:ascii="Times New Roman" w:hAnsi="Times New Roman"/>
        </w:rPr>
        <w:t>loperamīda</w:t>
      </w:r>
      <w:proofErr w:type="spellEnd"/>
      <w:r w:rsidRPr="004E6004">
        <w:rPr>
          <w:rFonts w:ascii="Times New Roman" w:hAnsi="Times New Roman"/>
        </w:rPr>
        <w:t xml:space="preserve"> iedarbība pastiprināsies</w:t>
      </w:r>
      <w:r w:rsidR="00B33C26" w:rsidRPr="004E6004">
        <w:rPr>
          <w:rFonts w:ascii="Times New Roman" w:hAnsi="Times New Roman"/>
        </w:rPr>
        <w:t>,</w:t>
      </w:r>
      <w:r w:rsidRPr="004E6004">
        <w:rPr>
          <w:rFonts w:ascii="Times New Roman" w:hAnsi="Times New Roman"/>
        </w:rPr>
        <w:t xml:space="preserve"> bet zāles, </w:t>
      </w:r>
      <w:r w:rsidR="00B33C26" w:rsidRPr="004E6004">
        <w:rPr>
          <w:rFonts w:ascii="Times New Roman" w:hAnsi="Times New Roman"/>
        </w:rPr>
        <w:t>kas pa</w:t>
      </w:r>
      <w:r w:rsidR="0005744C" w:rsidRPr="004E6004">
        <w:rPr>
          <w:rFonts w:ascii="Times New Roman" w:hAnsi="Times New Roman"/>
        </w:rPr>
        <w:t>ātrin</w:t>
      </w:r>
      <w:r w:rsidR="00B33C26" w:rsidRPr="004E6004">
        <w:rPr>
          <w:rFonts w:ascii="Times New Roman" w:hAnsi="Times New Roman"/>
        </w:rPr>
        <w:t>a kuņģa un zarnu darbību</w:t>
      </w:r>
      <w:r w:rsidRPr="004E6004">
        <w:rPr>
          <w:rFonts w:ascii="Times New Roman" w:hAnsi="Times New Roman"/>
        </w:rPr>
        <w:t xml:space="preserve">, </w:t>
      </w:r>
      <w:r w:rsidR="00B015BB" w:rsidRPr="004E6004">
        <w:rPr>
          <w:rFonts w:ascii="Times New Roman" w:hAnsi="Times New Roman"/>
        </w:rPr>
        <w:t xml:space="preserve">var </w:t>
      </w:r>
      <w:r w:rsidRPr="004E6004">
        <w:rPr>
          <w:rFonts w:ascii="Times New Roman" w:hAnsi="Times New Roman"/>
        </w:rPr>
        <w:t>samazinā</w:t>
      </w:r>
      <w:r w:rsidR="00B015BB" w:rsidRPr="004E6004">
        <w:rPr>
          <w:rFonts w:ascii="Times New Roman" w:hAnsi="Times New Roman"/>
        </w:rPr>
        <w:t>t</w:t>
      </w:r>
      <w:r w:rsidRPr="004E6004">
        <w:rPr>
          <w:rFonts w:ascii="Times New Roman" w:hAnsi="Times New Roman"/>
        </w:rPr>
        <w:t xml:space="preserve"> tā</w:t>
      </w:r>
      <w:r w:rsidRPr="00DA3A5E">
        <w:rPr>
          <w:rFonts w:ascii="Times New Roman" w:hAnsi="Times New Roman"/>
        </w:rPr>
        <w:t xml:space="preserve"> ieda</w:t>
      </w:r>
      <w:r w:rsidR="00281B7A" w:rsidRPr="00DA3A5E">
        <w:rPr>
          <w:rFonts w:ascii="Times New Roman" w:hAnsi="Times New Roman"/>
        </w:rPr>
        <w:t>r</w:t>
      </w:r>
      <w:r w:rsidRPr="004E6004">
        <w:rPr>
          <w:rFonts w:ascii="Times New Roman" w:hAnsi="Times New Roman"/>
        </w:rPr>
        <w:t>bību.</w:t>
      </w:r>
    </w:p>
    <w:p w14:paraId="4133EFD3" w14:textId="77777777" w:rsidR="00550C82" w:rsidRPr="004E6004" w:rsidRDefault="00550C82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00843A69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4.6</w:t>
      </w:r>
      <w:r w:rsidR="004511CC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</w:r>
      <w:proofErr w:type="spellStart"/>
      <w:r w:rsidRPr="004E6004">
        <w:rPr>
          <w:rFonts w:ascii="Times New Roman" w:hAnsi="Times New Roman"/>
          <w:b/>
          <w:bCs/>
        </w:rPr>
        <w:t>Fertilitāte</w:t>
      </w:r>
      <w:proofErr w:type="spellEnd"/>
      <w:r w:rsidRPr="004E6004">
        <w:rPr>
          <w:rFonts w:ascii="Times New Roman" w:hAnsi="Times New Roman"/>
          <w:b/>
          <w:bCs/>
        </w:rPr>
        <w:t xml:space="preserve">, grūtniecība un </w:t>
      </w:r>
      <w:r w:rsidR="00263CDF" w:rsidRPr="004E6004">
        <w:rPr>
          <w:rFonts w:ascii="Times New Roman" w:hAnsi="Times New Roman"/>
          <w:b/>
          <w:bCs/>
        </w:rPr>
        <w:t>barošana ar krūti</w:t>
      </w:r>
    </w:p>
    <w:p w14:paraId="6BC18FEE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7BBB89BB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u w:val="single"/>
        </w:rPr>
      </w:pPr>
      <w:r w:rsidRPr="004E6004">
        <w:rPr>
          <w:rFonts w:ascii="Times New Roman" w:hAnsi="Times New Roman"/>
          <w:u w:val="single"/>
        </w:rPr>
        <w:t>Grūtniecība</w:t>
      </w:r>
    </w:p>
    <w:p w14:paraId="649FC271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 xml:space="preserve">Klīniskie dati par zāļu lietošanu grūtniecības laikā ir ierobežoti. Pētījumi ar žurkām pierāda palielinātu augļa bojāeju, lietojot lielas zāļu devas. Tāpēc līdz turpmākai datu iegūšanai, </w:t>
      </w:r>
      <w:proofErr w:type="spellStart"/>
      <w:r w:rsidRPr="004E6004">
        <w:rPr>
          <w:rFonts w:ascii="Times New Roman" w:hAnsi="Times New Roman"/>
        </w:rPr>
        <w:t>loperamīda</w:t>
      </w:r>
      <w:proofErr w:type="spellEnd"/>
      <w:r w:rsidRPr="004E6004">
        <w:rPr>
          <w:rFonts w:ascii="Times New Roman" w:hAnsi="Times New Roman"/>
        </w:rPr>
        <w:t xml:space="preserve"> lietošana grūtniecības laikā rūpīgi jāizvērtē.</w:t>
      </w:r>
      <w:r w:rsidRPr="004E6004" w:rsidDel="00A260DC">
        <w:rPr>
          <w:rFonts w:ascii="Times New Roman" w:hAnsi="Times New Roman"/>
        </w:rPr>
        <w:t xml:space="preserve"> </w:t>
      </w:r>
      <w:r w:rsidR="00281B7A" w:rsidRPr="004E6004">
        <w:rPr>
          <w:rFonts w:ascii="Times New Roman" w:hAnsi="Times New Roman"/>
        </w:rPr>
        <w:t xml:space="preserve">Lai gan nav informācijas, ka </w:t>
      </w:r>
      <w:proofErr w:type="spellStart"/>
      <w:r w:rsidR="00281B7A" w:rsidRPr="004E6004">
        <w:rPr>
          <w:rFonts w:ascii="Times New Roman" w:hAnsi="Times New Roman"/>
        </w:rPr>
        <w:t>loperamīdam</w:t>
      </w:r>
      <w:proofErr w:type="spellEnd"/>
      <w:r w:rsidR="00281B7A" w:rsidRPr="004E6004">
        <w:rPr>
          <w:rFonts w:ascii="Times New Roman" w:hAnsi="Times New Roman"/>
        </w:rPr>
        <w:t xml:space="preserve"> piemīt </w:t>
      </w:r>
      <w:proofErr w:type="spellStart"/>
      <w:r w:rsidR="00281B7A" w:rsidRPr="004E6004">
        <w:rPr>
          <w:rFonts w:ascii="Times New Roman" w:hAnsi="Times New Roman"/>
        </w:rPr>
        <w:t>teratogēna</w:t>
      </w:r>
      <w:proofErr w:type="spellEnd"/>
      <w:r w:rsidR="00281B7A" w:rsidRPr="004E6004">
        <w:rPr>
          <w:rFonts w:ascii="Times New Roman" w:hAnsi="Times New Roman"/>
        </w:rPr>
        <w:t xml:space="preserve"> vai </w:t>
      </w:r>
      <w:proofErr w:type="spellStart"/>
      <w:r w:rsidR="00281B7A" w:rsidRPr="004E6004">
        <w:rPr>
          <w:rFonts w:ascii="Times New Roman" w:hAnsi="Times New Roman"/>
        </w:rPr>
        <w:t>embriotoksiska</w:t>
      </w:r>
      <w:proofErr w:type="spellEnd"/>
      <w:r w:rsidR="00281B7A" w:rsidRPr="004E6004">
        <w:rPr>
          <w:rFonts w:ascii="Times New Roman" w:hAnsi="Times New Roman"/>
        </w:rPr>
        <w:t xml:space="preserve"> iedarbība, tomēr pirms </w:t>
      </w:r>
      <w:proofErr w:type="spellStart"/>
      <w:r w:rsidR="00847C4E" w:rsidRPr="004E6004">
        <w:rPr>
          <w:rFonts w:ascii="Times New Roman" w:hAnsi="Times New Roman"/>
        </w:rPr>
        <w:t>loperamīda</w:t>
      </w:r>
      <w:proofErr w:type="spellEnd"/>
      <w:r w:rsidR="00281B7A" w:rsidRPr="004E6004">
        <w:rPr>
          <w:rFonts w:ascii="Times New Roman" w:hAnsi="Times New Roman"/>
        </w:rPr>
        <w:t xml:space="preserve"> lietošanas grūtniecības laikā, sevišķi pirmajā trimestrī, nepieciešams izvērtēt iespējamo terapeitisko ieguvumu salīdzinājumā ar potenciālo risku.</w:t>
      </w:r>
    </w:p>
    <w:p w14:paraId="5FF35E76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167BC6E9" w14:textId="77777777" w:rsidR="00902E73" w:rsidRPr="004E6004" w:rsidRDefault="00263CD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u w:val="single"/>
        </w:rPr>
      </w:pPr>
      <w:r w:rsidRPr="004E6004">
        <w:rPr>
          <w:rFonts w:ascii="Times New Roman" w:hAnsi="Times New Roman"/>
          <w:u w:val="single"/>
        </w:rPr>
        <w:t>Barošana ar krūti</w:t>
      </w:r>
    </w:p>
    <w:p w14:paraId="258A9DA8" w14:textId="77777777" w:rsidR="00902E73" w:rsidRPr="004E6004" w:rsidRDefault="00AB580E" w:rsidP="004E6004">
      <w:pPr>
        <w:pStyle w:val="Default"/>
        <w:ind w:right="-766"/>
        <w:jc w:val="both"/>
        <w:rPr>
          <w:sz w:val="22"/>
          <w:szCs w:val="22"/>
        </w:rPr>
      </w:pPr>
      <w:r w:rsidRPr="004E6004">
        <w:rPr>
          <w:sz w:val="22"/>
          <w:szCs w:val="22"/>
        </w:rPr>
        <w:t xml:space="preserve">Neliels daudzums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var izdalīties mātes pienā. Tāpēc </w:t>
      </w:r>
      <w:proofErr w:type="spellStart"/>
      <w:r w:rsidRPr="004E6004">
        <w:rPr>
          <w:sz w:val="22"/>
          <w:szCs w:val="22"/>
        </w:rPr>
        <w:t>loperamīda</w:t>
      </w:r>
      <w:proofErr w:type="spellEnd"/>
      <w:r w:rsidRPr="004E6004">
        <w:rPr>
          <w:sz w:val="22"/>
          <w:szCs w:val="22"/>
        </w:rPr>
        <w:t xml:space="preserve"> </w:t>
      </w:r>
      <w:proofErr w:type="spellStart"/>
      <w:r w:rsidRPr="004E6004">
        <w:rPr>
          <w:sz w:val="22"/>
          <w:szCs w:val="22"/>
        </w:rPr>
        <w:t>hidrohlor</w:t>
      </w:r>
      <w:r w:rsidR="001B7486" w:rsidRPr="004E6004">
        <w:rPr>
          <w:sz w:val="22"/>
          <w:szCs w:val="22"/>
        </w:rPr>
        <w:t>īdu</w:t>
      </w:r>
      <w:proofErr w:type="spellEnd"/>
      <w:r w:rsidRPr="004E6004">
        <w:rPr>
          <w:sz w:val="22"/>
          <w:szCs w:val="22"/>
        </w:rPr>
        <w:t xml:space="preserve"> nav ieteicams lietot mātēm, kuras baro bērnu ar krūti.</w:t>
      </w:r>
    </w:p>
    <w:p w14:paraId="51CEF4AC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0B8D3EA2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4.7</w:t>
      </w:r>
      <w:r w:rsidR="004511CC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  <w:t>Ietekme uz spēju vadīt transportlīdzekļus un apkalpot mehānismus</w:t>
      </w:r>
    </w:p>
    <w:p w14:paraId="44A87FA7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0F36095B" w14:textId="77777777" w:rsidR="00902E73" w:rsidRPr="004E6004" w:rsidRDefault="00446082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lastRenderedPageBreak/>
        <w:t xml:space="preserve">Nogurums, </w:t>
      </w:r>
      <w:r w:rsidR="00902E73" w:rsidRPr="004E6004">
        <w:rPr>
          <w:rFonts w:ascii="Times New Roman" w:hAnsi="Times New Roman"/>
        </w:rPr>
        <w:t>reibonis un miegainība</w:t>
      </w:r>
      <w:r w:rsidRPr="004E6004">
        <w:rPr>
          <w:rFonts w:ascii="Times New Roman" w:hAnsi="Times New Roman"/>
        </w:rPr>
        <w:t xml:space="preserve"> var rasties saistībā ar caurejas sindromu, ko ārstē ar </w:t>
      </w:r>
      <w:proofErr w:type="spellStart"/>
      <w:r w:rsidRPr="004E6004">
        <w:rPr>
          <w:rFonts w:ascii="Times New Roman" w:hAnsi="Times New Roman"/>
        </w:rPr>
        <w:t>Lopacut</w:t>
      </w:r>
      <w:proofErr w:type="spellEnd"/>
      <w:r w:rsidRPr="004E6004">
        <w:rPr>
          <w:rFonts w:ascii="Times New Roman" w:hAnsi="Times New Roman"/>
        </w:rPr>
        <w:t xml:space="preserve">. </w:t>
      </w:r>
      <w:r w:rsidR="00902E73" w:rsidRPr="004E6004">
        <w:rPr>
          <w:rFonts w:ascii="Times New Roman" w:hAnsi="Times New Roman"/>
        </w:rPr>
        <w:t xml:space="preserve">Tādēļ, vadot transportlīdzekļus un apkalpojot mehānismus, ieteicams ievērot piesardzību (skatīt </w:t>
      </w:r>
      <w:r w:rsidR="00585745" w:rsidRPr="004E6004">
        <w:rPr>
          <w:rFonts w:ascii="Times New Roman" w:hAnsi="Times New Roman"/>
        </w:rPr>
        <w:t xml:space="preserve">4.8. </w:t>
      </w:r>
      <w:r w:rsidR="00902E73" w:rsidRPr="004E6004">
        <w:rPr>
          <w:rFonts w:ascii="Times New Roman" w:hAnsi="Times New Roman"/>
        </w:rPr>
        <w:t>apakšpunktu).</w:t>
      </w:r>
    </w:p>
    <w:p w14:paraId="271199D0" w14:textId="77777777" w:rsidR="00750FF4" w:rsidRPr="004E6004" w:rsidRDefault="00750FF4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69468B6A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4.8</w:t>
      </w:r>
      <w:r w:rsidR="004511CC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  <w:t>Nevēlamās blakusparādības</w:t>
      </w:r>
    </w:p>
    <w:p w14:paraId="525F4CF4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2D18189D" w14:textId="77777777" w:rsidR="00CB7703" w:rsidRPr="004E6004" w:rsidRDefault="00CB770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  <w:u w:val="single"/>
        </w:rPr>
      </w:pPr>
      <w:r w:rsidRPr="004E6004">
        <w:rPr>
          <w:rFonts w:ascii="Times New Roman" w:hAnsi="Times New Roman"/>
          <w:bCs/>
          <w:u w:val="single"/>
        </w:rPr>
        <w:t>Pieaugušajiem un pusaudžiem no 12 gadu vecuma</w:t>
      </w:r>
    </w:p>
    <w:p w14:paraId="10750F10" w14:textId="77777777" w:rsidR="00CB7703" w:rsidRPr="004E6004" w:rsidRDefault="00CB770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  <w:i/>
        </w:rPr>
      </w:pPr>
    </w:p>
    <w:p w14:paraId="75CF8BFC" w14:textId="77777777" w:rsidR="00CB7703" w:rsidRPr="004E6004" w:rsidRDefault="00CB770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  <w:proofErr w:type="spellStart"/>
      <w:r w:rsidRPr="004E6004">
        <w:rPr>
          <w:rFonts w:ascii="Times New Roman" w:hAnsi="Times New Roman"/>
          <w:bCs/>
        </w:rPr>
        <w:t>Loperamīda</w:t>
      </w:r>
      <w:proofErr w:type="spellEnd"/>
      <w:r w:rsidRPr="004E6004">
        <w:rPr>
          <w:rFonts w:ascii="Times New Roman" w:hAnsi="Times New Roman"/>
          <w:bCs/>
        </w:rPr>
        <w:t xml:space="preserve"> </w:t>
      </w:r>
      <w:proofErr w:type="spellStart"/>
      <w:r w:rsidRPr="004E6004">
        <w:rPr>
          <w:rFonts w:ascii="Times New Roman" w:hAnsi="Times New Roman"/>
          <w:bCs/>
        </w:rPr>
        <w:t>hidrohlorīda</w:t>
      </w:r>
      <w:proofErr w:type="spellEnd"/>
      <w:r w:rsidRPr="004E6004">
        <w:rPr>
          <w:rFonts w:ascii="Times New Roman" w:hAnsi="Times New Roman"/>
          <w:bCs/>
        </w:rPr>
        <w:t xml:space="preserve"> lietošanas droš</w:t>
      </w:r>
      <w:r w:rsidR="00585745" w:rsidRPr="004E6004">
        <w:rPr>
          <w:rFonts w:ascii="Times New Roman" w:hAnsi="Times New Roman"/>
          <w:bCs/>
        </w:rPr>
        <w:t>ums</w:t>
      </w:r>
      <w:r w:rsidRPr="004E6004">
        <w:rPr>
          <w:rFonts w:ascii="Times New Roman" w:hAnsi="Times New Roman"/>
          <w:bCs/>
        </w:rPr>
        <w:t xml:space="preserve"> tika pētīt</w:t>
      </w:r>
      <w:r w:rsidR="00585745" w:rsidRPr="004E6004">
        <w:rPr>
          <w:rFonts w:ascii="Times New Roman" w:hAnsi="Times New Roman"/>
          <w:bCs/>
        </w:rPr>
        <w:t>s</w:t>
      </w:r>
      <w:r w:rsidRPr="004E6004">
        <w:rPr>
          <w:rFonts w:ascii="Times New Roman" w:hAnsi="Times New Roman"/>
          <w:bCs/>
        </w:rPr>
        <w:t xml:space="preserve"> 3076 pieaugušajiem un pusaudžiem no 12 gadu vecuma, kuri piedalījās 31 kontrolētā un nekontrolētā pētījumā, kurā ar </w:t>
      </w:r>
      <w:proofErr w:type="spellStart"/>
      <w:r w:rsidRPr="004E6004">
        <w:rPr>
          <w:rFonts w:ascii="Times New Roman" w:hAnsi="Times New Roman"/>
          <w:bCs/>
        </w:rPr>
        <w:t>loperamīda</w:t>
      </w:r>
      <w:proofErr w:type="spellEnd"/>
      <w:r w:rsidRPr="004E6004">
        <w:rPr>
          <w:rFonts w:ascii="Times New Roman" w:hAnsi="Times New Roman"/>
          <w:bCs/>
        </w:rPr>
        <w:t xml:space="preserve"> </w:t>
      </w:r>
      <w:proofErr w:type="spellStart"/>
      <w:r w:rsidRPr="004E6004">
        <w:rPr>
          <w:rFonts w:ascii="Times New Roman" w:hAnsi="Times New Roman"/>
          <w:bCs/>
        </w:rPr>
        <w:t>hidrohlorīdu</w:t>
      </w:r>
      <w:proofErr w:type="spellEnd"/>
      <w:r w:rsidRPr="004E6004">
        <w:rPr>
          <w:rFonts w:ascii="Times New Roman" w:hAnsi="Times New Roman"/>
          <w:bCs/>
        </w:rPr>
        <w:t xml:space="preserve"> tika ārstēta caureja. No tiem 26 pētījumos tika ārstēta akūta caureja (N=2755) un 5 pētījumos tik ārstēta hroniska caureja (N=321).</w:t>
      </w:r>
    </w:p>
    <w:p w14:paraId="363A4513" w14:textId="77777777" w:rsidR="00401BDF" w:rsidRPr="004E6004" w:rsidRDefault="00401BD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</w:p>
    <w:p w14:paraId="7478AD8F" w14:textId="77777777" w:rsidR="00401BDF" w:rsidRPr="004E6004" w:rsidRDefault="00401BD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  <w:r w:rsidRPr="004E6004">
        <w:rPr>
          <w:rFonts w:ascii="Times New Roman" w:hAnsi="Times New Roman"/>
          <w:bCs/>
        </w:rPr>
        <w:t>Klīniskajos pētījumos</w:t>
      </w:r>
      <w:r w:rsidR="00AA660C" w:rsidRPr="004E6004">
        <w:rPr>
          <w:rFonts w:ascii="Times New Roman" w:hAnsi="Times New Roman"/>
          <w:bCs/>
        </w:rPr>
        <w:t xml:space="preserve"> ar </w:t>
      </w:r>
      <w:proofErr w:type="spellStart"/>
      <w:r w:rsidR="00AA660C" w:rsidRPr="004E6004">
        <w:rPr>
          <w:rFonts w:ascii="Times New Roman" w:hAnsi="Times New Roman"/>
          <w:bCs/>
        </w:rPr>
        <w:t>loperamīda</w:t>
      </w:r>
      <w:proofErr w:type="spellEnd"/>
      <w:r w:rsidR="00AA660C" w:rsidRPr="004E6004">
        <w:rPr>
          <w:rFonts w:ascii="Times New Roman" w:hAnsi="Times New Roman"/>
          <w:bCs/>
        </w:rPr>
        <w:t xml:space="preserve"> </w:t>
      </w:r>
      <w:proofErr w:type="spellStart"/>
      <w:r w:rsidR="00AA660C" w:rsidRPr="004E6004">
        <w:rPr>
          <w:rFonts w:ascii="Times New Roman" w:hAnsi="Times New Roman"/>
          <w:bCs/>
        </w:rPr>
        <w:t>hidrohlorīdu</w:t>
      </w:r>
      <w:proofErr w:type="spellEnd"/>
      <w:r w:rsidR="00AA660C" w:rsidRPr="004E6004">
        <w:rPr>
          <w:rFonts w:ascii="Times New Roman" w:hAnsi="Times New Roman"/>
          <w:bCs/>
        </w:rPr>
        <w:t xml:space="preserve"> </w:t>
      </w:r>
      <w:r w:rsidRPr="004E6004">
        <w:rPr>
          <w:rFonts w:ascii="Times New Roman" w:hAnsi="Times New Roman"/>
          <w:bCs/>
        </w:rPr>
        <w:t xml:space="preserve">akūtas caurejas gadījumā visbiezāk (t.i., </w:t>
      </w:r>
      <w:r w:rsidRPr="004E6004">
        <w:rPr>
          <w:rFonts w:ascii="Times New Roman" w:hAnsi="Times New Roman"/>
        </w:rPr>
        <w:t>≥1%</w:t>
      </w:r>
      <w:r w:rsidR="00AA660C" w:rsidRPr="004E6004">
        <w:rPr>
          <w:rFonts w:ascii="Times New Roman" w:hAnsi="Times New Roman"/>
        </w:rPr>
        <w:t xml:space="preserve"> gadījumu)</w:t>
      </w:r>
      <w:r w:rsidRPr="004E6004">
        <w:rPr>
          <w:rFonts w:ascii="Times New Roman" w:hAnsi="Times New Roman"/>
        </w:rPr>
        <w:t xml:space="preserve"> </w:t>
      </w:r>
      <w:r w:rsidRPr="004E6004">
        <w:rPr>
          <w:rFonts w:ascii="Times New Roman" w:hAnsi="Times New Roman"/>
          <w:bCs/>
        </w:rPr>
        <w:t>tika ziņots par sekojošām</w:t>
      </w:r>
      <w:r w:rsidR="00125682" w:rsidRPr="004E6004">
        <w:rPr>
          <w:rFonts w:ascii="Times New Roman" w:hAnsi="Times New Roman"/>
          <w:bCs/>
        </w:rPr>
        <w:t xml:space="preserve"> nevēlamām</w:t>
      </w:r>
      <w:r w:rsidRPr="004E6004">
        <w:rPr>
          <w:rFonts w:ascii="Times New Roman" w:hAnsi="Times New Roman"/>
          <w:bCs/>
        </w:rPr>
        <w:t xml:space="preserve"> blakusparādībām</w:t>
      </w:r>
      <w:r w:rsidR="00125682" w:rsidRPr="004E6004">
        <w:rPr>
          <w:rFonts w:ascii="Times New Roman" w:hAnsi="Times New Roman"/>
          <w:bCs/>
        </w:rPr>
        <w:t xml:space="preserve"> (NBP)</w:t>
      </w:r>
      <w:r w:rsidRPr="004E6004">
        <w:rPr>
          <w:rFonts w:ascii="Times New Roman" w:hAnsi="Times New Roman"/>
          <w:bCs/>
        </w:rPr>
        <w:t xml:space="preserve">: </w:t>
      </w:r>
      <w:r w:rsidR="00125682" w:rsidRPr="004E6004">
        <w:rPr>
          <w:rFonts w:ascii="Times New Roman" w:hAnsi="Times New Roman"/>
          <w:bCs/>
        </w:rPr>
        <w:t>aizcietējums (2.7%), vēdera uzpūšanās (1.7%), galvassāpes (1.2%) un slikta dūša (1.1%). Klīniskajos pētījumos hroni</w:t>
      </w:r>
      <w:r w:rsidR="0053601A" w:rsidRPr="004E6004">
        <w:rPr>
          <w:rFonts w:ascii="Times New Roman" w:hAnsi="Times New Roman"/>
          <w:bCs/>
        </w:rPr>
        <w:t>s</w:t>
      </w:r>
      <w:r w:rsidR="00125682" w:rsidRPr="004E6004">
        <w:rPr>
          <w:rFonts w:ascii="Times New Roman" w:hAnsi="Times New Roman"/>
          <w:bCs/>
        </w:rPr>
        <w:t xml:space="preserve">kas caurejas gadījumā visbiezāk (t.i., </w:t>
      </w:r>
      <w:r w:rsidR="00125682" w:rsidRPr="004E6004">
        <w:rPr>
          <w:rFonts w:ascii="Times New Roman" w:hAnsi="Times New Roman"/>
        </w:rPr>
        <w:t xml:space="preserve">≥1% gadījumu) </w:t>
      </w:r>
      <w:r w:rsidR="00125682" w:rsidRPr="004E6004">
        <w:rPr>
          <w:rFonts w:ascii="Times New Roman" w:hAnsi="Times New Roman"/>
          <w:bCs/>
        </w:rPr>
        <w:t>tika ziņots par sekojošām NBP: aizcietējums (2.8%), vēdera uzpūšanās (2.2%), slikta dūša (1.2%) un reibonis (1.2%).</w:t>
      </w:r>
    </w:p>
    <w:p w14:paraId="54A747FA" w14:textId="77777777" w:rsidR="00CB7703" w:rsidRPr="004E6004" w:rsidRDefault="00CB770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30811391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Nevēlamās blakusparādības sakārtotas sekojošās sastopamības biežuma grup</w:t>
      </w:r>
      <w:r w:rsidR="0041382B" w:rsidRPr="004E6004">
        <w:rPr>
          <w:rFonts w:ascii="Times New Roman" w:hAnsi="Times New Roman"/>
        </w:rPr>
        <w:t>ā</w:t>
      </w:r>
      <w:r w:rsidRPr="004E6004">
        <w:rPr>
          <w:rFonts w:ascii="Times New Roman" w:hAnsi="Times New Roman"/>
        </w:rPr>
        <w:t>s:</w:t>
      </w:r>
    </w:p>
    <w:p w14:paraId="62D88208" w14:textId="77777777" w:rsidR="00902E73" w:rsidRPr="004E6004" w:rsidRDefault="00902E73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bCs/>
          <w:noProof/>
          <w:lang w:val="fr-FR"/>
        </w:rPr>
        <w:t>Ļ</w:t>
      </w:r>
      <w:proofErr w:type="spellStart"/>
      <w:r w:rsidRPr="004E6004">
        <w:rPr>
          <w:rFonts w:ascii="Times New Roman" w:hAnsi="Times New Roman"/>
          <w:iCs/>
        </w:rPr>
        <w:t>oti</w:t>
      </w:r>
      <w:proofErr w:type="spellEnd"/>
      <w:r w:rsidRPr="004E6004">
        <w:rPr>
          <w:rFonts w:ascii="Times New Roman" w:hAnsi="Times New Roman"/>
          <w:iCs/>
        </w:rPr>
        <w:t xml:space="preserve"> bieži: (≥</w:t>
      </w:r>
      <w:r w:rsidR="007B1C13" w:rsidRPr="004E6004">
        <w:rPr>
          <w:rFonts w:ascii="Times New Roman" w:hAnsi="Times New Roman"/>
          <w:iCs/>
        </w:rPr>
        <w:t xml:space="preserve"> </w:t>
      </w:r>
      <w:r w:rsidRPr="004E6004">
        <w:rPr>
          <w:rFonts w:ascii="Times New Roman" w:hAnsi="Times New Roman"/>
          <w:iCs/>
        </w:rPr>
        <w:t>1/10);</w:t>
      </w:r>
    </w:p>
    <w:p w14:paraId="27015D60" w14:textId="77777777" w:rsidR="00902E73" w:rsidRPr="00DA3A5E" w:rsidRDefault="00902E73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iCs/>
        </w:rPr>
        <w:t>Bieži: (≥</w:t>
      </w:r>
      <w:r w:rsidR="007B1C13" w:rsidRPr="004E6004">
        <w:rPr>
          <w:rFonts w:ascii="Times New Roman" w:hAnsi="Times New Roman"/>
          <w:iCs/>
        </w:rPr>
        <w:t xml:space="preserve"> </w:t>
      </w:r>
      <w:r w:rsidRPr="004E6004">
        <w:rPr>
          <w:rFonts w:ascii="Times New Roman" w:hAnsi="Times New Roman"/>
          <w:iCs/>
        </w:rPr>
        <w:t>1/100</w:t>
      </w:r>
      <w:r w:rsidR="00A647B8" w:rsidRPr="004E6004">
        <w:rPr>
          <w:rFonts w:ascii="Times New Roman" w:hAnsi="Times New Roman"/>
          <w:iCs/>
        </w:rPr>
        <w:t xml:space="preserve"> līdz</w:t>
      </w:r>
      <w:r w:rsidRPr="00DA3A5E">
        <w:rPr>
          <w:rFonts w:ascii="Times New Roman" w:hAnsi="Times New Roman"/>
          <w:iCs/>
        </w:rPr>
        <w:t xml:space="preserve"> &lt; 1/10);</w:t>
      </w:r>
    </w:p>
    <w:p w14:paraId="7A67F800" w14:textId="77777777" w:rsidR="00902E73" w:rsidRPr="004E6004" w:rsidRDefault="00902E73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DA3A5E">
        <w:rPr>
          <w:rFonts w:ascii="Times New Roman" w:hAnsi="Times New Roman"/>
          <w:iCs/>
        </w:rPr>
        <w:t>Retāk: (≥</w:t>
      </w:r>
      <w:r w:rsidR="007B1C13" w:rsidRPr="004E6004">
        <w:rPr>
          <w:rFonts w:ascii="Times New Roman" w:hAnsi="Times New Roman"/>
          <w:iCs/>
        </w:rPr>
        <w:t xml:space="preserve"> </w:t>
      </w:r>
      <w:r w:rsidRPr="004E6004">
        <w:rPr>
          <w:rFonts w:ascii="Times New Roman" w:hAnsi="Times New Roman"/>
          <w:iCs/>
        </w:rPr>
        <w:t>1/1 000</w:t>
      </w:r>
      <w:r w:rsidR="008428D2" w:rsidRPr="004E6004">
        <w:rPr>
          <w:rFonts w:ascii="Times New Roman" w:hAnsi="Times New Roman"/>
          <w:iCs/>
        </w:rPr>
        <w:t xml:space="preserve"> līdz</w:t>
      </w:r>
      <w:r w:rsidRPr="004E6004">
        <w:rPr>
          <w:rFonts w:ascii="Times New Roman" w:hAnsi="Times New Roman"/>
          <w:iCs/>
        </w:rPr>
        <w:t xml:space="preserve"> &lt; 1/100);</w:t>
      </w:r>
    </w:p>
    <w:p w14:paraId="01A206D3" w14:textId="77777777" w:rsidR="00902E73" w:rsidRPr="004E6004" w:rsidRDefault="00902E73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iCs/>
        </w:rPr>
        <w:t>Reti: (≥</w:t>
      </w:r>
      <w:r w:rsidR="007B1C13" w:rsidRPr="004E6004">
        <w:rPr>
          <w:rFonts w:ascii="Times New Roman" w:hAnsi="Times New Roman"/>
          <w:iCs/>
        </w:rPr>
        <w:t xml:space="preserve"> </w:t>
      </w:r>
      <w:r w:rsidRPr="004E6004">
        <w:rPr>
          <w:rFonts w:ascii="Times New Roman" w:hAnsi="Times New Roman"/>
          <w:iCs/>
        </w:rPr>
        <w:t>1/10 000</w:t>
      </w:r>
      <w:r w:rsidR="008428D2" w:rsidRPr="004E6004">
        <w:rPr>
          <w:rFonts w:ascii="Times New Roman" w:hAnsi="Times New Roman"/>
          <w:iCs/>
        </w:rPr>
        <w:t xml:space="preserve"> līdz</w:t>
      </w:r>
      <w:r w:rsidRPr="004E6004">
        <w:rPr>
          <w:rFonts w:ascii="Times New Roman" w:hAnsi="Times New Roman"/>
          <w:iCs/>
        </w:rPr>
        <w:t xml:space="preserve"> &lt; 1/1 000);</w:t>
      </w:r>
    </w:p>
    <w:p w14:paraId="3FEC72A4" w14:textId="77777777" w:rsidR="00902E73" w:rsidRPr="004E6004" w:rsidRDefault="00902E73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bCs/>
          <w:noProof/>
          <w:lang w:val="fr-FR"/>
        </w:rPr>
        <w:t>Ļ</w:t>
      </w:r>
      <w:proofErr w:type="spellStart"/>
      <w:r w:rsidRPr="004E6004">
        <w:rPr>
          <w:rFonts w:ascii="Times New Roman" w:hAnsi="Times New Roman"/>
          <w:iCs/>
        </w:rPr>
        <w:t>oti</w:t>
      </w:r>
      <w:proofErr w:type="spellEnd"/>
      <w:r w:rsidRPr="004E6004">
        <w:rPr>
          <w:rFonts w:ascii="Times New Roman" w:hAnsi="Times New Roman"/>
          <w:iCs/>
        </w:rPr>
        <w:t xml:space="preserve"> reti: (&lt; 1/10 000)</w:t>
      </w:r>
      <w:r w:rsidR="003F40E3" w:rsidRPr="004E6004">
        <w:rPr>
          <w:rFonts w:ascii="Times New Roman" w:hAnsi="Times New Roman"/>
          <w:iCs/>
        </w:rPr>
        <w:t>;</w:t>
      </w:r>
    </w:p>
    <w:p w14:paraId="6CF6DAF0" w14:textId="77777777" w:rsidR="00902E73" w:rsidRPr="004E6004" w:rsidRDefault="00F61599" w:rsidP="004E60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right="-766" w:hanging="294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iCs/>
        </w:rPr>
        <w:t xml:space="preserve">Nav </w:t>
      </w:r>
      <w:r w:rsidR="00902E73" w:rsidRPr="004E6004">
        <w:rPr>
          <w:rFonts w:ascii="Times New Roman" w:hAnsi="Times New Roman"/>
          <w:iCs/>
        </w:rPr>
        <w:t>zināmi (nevar noteikt pēc pieejamiem datiem)</w:t>
      </w:r>
    </w:p>
    <w:p w14:paraId="553A1AE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iCs/>
        </w:rPr>
      </w:pPr>
    </w:p>
    <w:p w14:paraId="3127EC1C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iCs/>
        </w:rPr>
      </w:pPr>
      <w:r w:rsidRPr="004E6004">
        <w:rPr>
          <w:rFonts w:ascii="Times New Roman" w:hAnsi="Times New Roman"/>
          <w:iCs/>
        </w:rPr>
        <w:t>Klīniskajos pētījumos</w:t>
      </w:r>
      <w:r w:rsidR="0053601A" w:rsidRPr="004E6004">
        <w:rPr>
          <w:rFonts w:ascii="Times New Roman" w:hAnsi="Times New Roman"/>
          <w:iCs/>
        </w:rPr>
        <w:t xml:space="preserve"> vai </w:t>
      </w:r>
      <w:proofErr w:type="spellStart"/>
      <w:r w:rsidR="0053601A" w:rsidRPr="004E6004">
        <w:rPr>
          <w:rFonts w:ascii="Times New Roman" w:hAnsi="Times New Roman"/>
          <w:iCs/>
        </w:rPr>
        <w:t>pēcre</w:t>
      </w:r>
      <w:r w:rsidR="00E56C01" w:rsidRPr="004E6004">
        <w:rPr>
          <w:rFonts w:ascii="Times New Roman" w:hAnsi="Times New Roman"/>
          <w:iCs/>
        </w:rPr>
        <w:t>ģ</w:t>
      </w:r>
      <w:r w:rsidR="0053601A" w:rsidRPr="004E6004">
        <w:rPr>
          <w:rFonts w:ascii="Times New Roman" w:hAnsi="Times New Roman"/>
          <w:iCs/>
        </w:rPr>
        <w:t>i</w:t>
      </w:r>
      <w:r w:rsidR="00E56C01" w:rsidRPr="004E6004">
        <w:rPr>
          <w:rFonts w:ascii="Times New Roman" w:hAnsi="Times New Roman"/>
          <w:iCs/>
        </w:rPr>
        <w:t>s</w:t>
      </w:r>
      <w:r w:rsidR="0053601A" w:rsidRPr="004E6004">
        <w:rPr>
          <w:rFonts w:ascii="Times New Roman" w:hAnsi="Times New Roman"/>
          <w:iCs/>
        </w:rPr>
        <w:t>trācijas</w:t>
      </w:r>
      <w:proofErr w:type="spellEnd"/>
      <w:r w:rsidR="0053601A" w:rsidRPr="004E6004">
        <w:rPr>
          <w:rFonts w:ascii="Times New Roman" w:hAnsi="Times New Roman"/>
          <w:iCs/>
        </w:rPr>
        <w:t xml:space="preserve"> pieredzē</w:t>
      </w:r>
      <w:r w:rsidRPr="004E6004">
        <w:rPr>
          <w:rFonts w:ascii="Times New Roman" w:hAnsi="Times New Roman"/>
          <w:iCs/>
        </w:rPr>
        <w:t xml:space="preserve"> ar </w:t>
      </w:r>
      <w:proofErr w:type="spellStart"/>
      <w:r w:rsidRPr="004E6004">
        <w:rPr>
          <w:rFonts w:ascii="Times New Roman" w:hAnsi="Times New Roman"/>
          <w:iCs/>
        </w:rPr>
        <w:t>loperamīdu</w:t>
      </w:r>
      <w:proofErr w:type="spellEnd"/>
      <w:r w:rsidRPr="004E6004">
        <w:rPr>
          <w:rFonts w:ascii="Times New Roman" w:hAnsi="Times New Roman"/>
          <w:iCs/>
        </w:rPr>
        <w:t xml:space="preserve"> </w:t>
      </w:r>
      <w:r w:rsidR="0053601A" w:rsidRPr="004E6004">
        <w:rPr>
          <w:rFonts w:ascii="Times New Roman" w:hAnsi="Times New Roman"/>
          <w:iCs/>
        </w:rPr>
        <w:t xml:space="preserve">ziņots par </w:t>
      </w:r>
      <w:r w:rsidRPr="004E6004">
        <w:rPr>
          <w:rFonts w:ascii="Times New Roman" w:hAnsi="Times New Roman"/>
          <w:iCs/>
        </w:rPr>
        <w:t>sekojoš</w:t>
      </w:r>
      <w:r w:rsidR="0053601A" w:rsidRPr="004E6004">
        <w:rPr>
          <w:rFonts w:ascii="Times New Roman" w:hAnsi="Times New Roman"/>
          <w:iCs/>
        </w:rPr>
        <w:t>ām</w:t>
      </w:r>
      <w:r w:rsidRPr="004E6004">
        <w:rPr>
          <w:rFonts w:ascii="Times New Roman" w:hAnsi="Times New Roman"/>
          <w:iCs/>
        </w:rPr>
        <w:t xml:space="preserve"> blakusparādīb</w:t>
      </w:r>
      <w:r w:rsidR="0053601A" w:rsidRPr="004E6004">
        <w:rPr>
          <w:rFonts w:ascii="Times New Roman" w:hAnsi="Times New Roman"/>
          <w:iCs/>
        </w:rPr>
        <w:t>ām</w:t>
      </w:r>
      <w:r w:rsidRPr="004E6004">
        <w:rPr>
          <w:rFonts w:ascii="Times New Roman" w:hAnsi="Times New Roman"/>
          <w:iCs/>
        </w:rPr>
        <w:t>:</w:t>
      </w:r>
    </w:p>
    <w:p w14:paraId="6399CB3B" w14:textId="77777777" w:rsidR="00B5135D" w:rsidRPr="004E6004" w:rsidRDefault="00B5135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3685"/>
      </w:tblGrid>
      <w:tr w:rsidR="00B5135D" w:rsidRPr="004E6004" w14:paraId="526B06EC" w14:textId="77777777" w:rsidTr="00B80509">
        <w:tc>
          <w:tcPr>
            <w:tcW w:w="3085" w:type="dxa"/>
          </w:tcPr>
          <w:p w14:paraId="1E168734" w14:textId="77777777" w:rsidR="00B5135D" w:rsidRPr="004E6004" w:rsidRDefault="00B5135D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6004">
              <w:rPr>
                <w:rFonts w:ascii="Times New Roman" w:hAnsi="Times New Roman"/>
                <w:iCs/>
                <w:u w:val="single"/>
              </w:rPr>
              <w:t>Imūnās sistēmas traucējumi:</w:t>
            </w:r>
          </w:p>
          <w:p w14:paraId="614D9787" w14:textId="77777777" w:rsidR="00B5135D" w:rsidRPr="004E6004" w:rsidRDefault="00B5135D" w:rsidP="004E6004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both"/>
              <w:rPr>
                <w:rFonts w:ascii="Times New Roman" w:hAnsi="Times New Roman"/>
                <w:iCs/>
              </w:rPr>
            </w:pPr>
            <w:r w:rsidRPr="004E6004">
              <w:rPr>
                <w:rFonts w:ascii="Times New Roman" w:hAnsi="Times New Roman"/>
                <w:iCs/>
              </w:rPr>
              <w:t>reti:</w:t>
            </w:r>
            <w:r w:rsidRPr="004E6004">
              <w:rPr>
                <w:rFonts w:ascii="Times New Roman" w:hAnsi="Times New Roman"/>
                <w:iCs/>
              </w:rPr>
              <w:tab/>
            </w:r>
            <w:r w:rsidRPr="004E6004">
              <w:rPr>
                <w:rFonts w:ascii="Times New Roman" w:hAnsi="Times New Roman"/>
                <w:iCs/>
              </w:rPr>
              <w:tab/>
            </w:r>
            <w:r w:rsidRPr="004E6004">
              <w:rPr>
                <w:rFonts w:ascii="Times New Roman" w:hAnsi="Times New Roman"/>
                <w:iCs/>
              </w:rPr>
              <w:tab/>
            </w:r>
            <w:r w:rsidRPr="004E6004">
              <w:rPr>
                <w:rFonts w:ascii="Times New Roman" w:hAnsi="Times New Roman"/>
                <w:iCs/>
              </w:rPr>
              <w:tab/>
            </w:r>
          </w:p>
        </w:tc>
        <w:tc>
          <w:tcPr>
            <w:tcW w:w="6095" w:type="dxa"/>
            <w:gridSpan w:val="3"/>
          </w:tcPr>
          <w:p w14:paraId="78BAF460" w14:textId="77777777" w:rsidR="00B5135D" w:rsidRPr="004E6004" w:rsidRDefault="00B5135D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373DFB04" w14:textId="77777777" w:rsidR="00B5135D" w:rsidRPr="004E6004" w:rsidRDefault="003F4106" w:rsidP="004E600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vertAlign w:val="superscript"/>
              </w:rPr>
            </w:pPr>
            <w:r w:rsidRPr="004E6004">
              <w:rPr>
                <w:rFonts w:ascii="Times New Roman" w:hAnsi="Times New Roman"/>
                <w:iCs/>
              </w:rPr>
              <w:t xml:space="preserve">alerģiskas reakcijas/paaugstinātas jutības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reakcijas</w:t>
            </w:r>
            <w:r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 un dažkārt smagas paaugstinātas jutības reakcijas, tai skaitā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anafilaktiskas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reakcijas</w:t>
            </w:r>
            <w:r w:rsidR="000E4B00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 (ieskaitot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anafilaktisko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 šoku),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anafilaktoīdas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reakcijas</w:t>
            </w:r>
            <w:r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</w:p>
          <w:p w14:paraId="5FD390E8" w14:textId="77777777" w:rsidR="003B776F" w:rsidRPr="004E6004" w:rsidRDefault="003B776F" w:rsidP="004E600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B5135D" w:rsidRPr="004E6004" w14:paraId="27B2AC24" w14:textId="77777777" w:rsidTr="00B80509">
        <w:tc>
          <w:tcPr>
            <w:tcW w:w="3085" w:type="dxa"/>
          </w:tcPr>
          <w:p w14:paraId="6EF56220" w14:textId="77777777" w:rsidR="003B776F" w:rsidRPr="004E6004" w:rsidRDefault="003B776F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Psihiskie traucējumi</w:t>
            </w:r>
            <w:r w:rsidR="0034290C"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:</w:t>
            </w:r>
          </w:p>
          <w:p w14:paraId="56C25006" w14:textId="77777777" w:rsidR="00B5135D" w:rsidRPr="004E6004" w:rsidRDefault="003B776F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nav zināmi:</w:t>
            </w:r>
          </w:p>
        </w:tc>
        <w:tc>
          <w:tcPr>
            <w:tcW w:w="6095" w:type="dxa"/>
            <w:gridSpan w:val="3"/>
            <w:tcBorders>
              <w:left w:val="nil"/>
            </w:tcBorders>
          </w:tcPr>
          <w:p w14:paraId="7784CD51" w14:textId="77777777" w:rsidR="00B5135D" w:rsidRPr="004E6004" w:rsidRDefault="00B5135D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3CC5A625" w14:textId="77777777" w:rsidR="003B776F" w:rsidRPr="004E6004" w:rsidRDefault="009B1097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 xml:space="preserve">izteikta </w:t>
            </w:r>
            <w:r w:rsidR="003B776F" w:rsidRPr="004E6004">
              <w:rPr>
                <w:rStyle w:val="apple-style-span"/>
                <w:rFonts w:ascii="Times New Roman" w:hAnsi="Times New Roman"/>
                <w:color w:val="000000"/>
              </w:rPr>
              <w:t>miegainība</w:t>
            </w:r>
          </w:p>
          <w:p w14:paraId="0583ADE4" w14:textId="77777777" w:rsidR="003B776F" w:rsidRPr="004E6004" w:rsidRDefault="003B776F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B5135D" w:rsidRPr="004E6004" w14:paraId="18B55980" w14:textId="77777777" w:rsidTr="00B80509">
        <w:tc>
          <w:tcPr>
            <w:tcW w:w="3085" w:type="dxa"/>
          </w:tcPr>
          <w:p w14:paraId="0C82B048" w14:textId="77777777" w:rsidR="00B5135D" w:rsidRPr="004E6004" w:rsidRDefault="00BC2BA9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  <w:t>Nervu sistēmas traucējumi</w:t>
            </w:r>
            <w:r w:rsidR="0034290C" w:rsidRPr="004E6004"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  <w:t>:</w:t>
            </w:r>
          </w:p>
          <w:p w14:paraId="0CB16D69" w14:textId="77777777" w:rsidR="00BC2BA9" w:rsidRPr="004E6004" w:rsidRDefault="00BC2BA9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bieži:</w:t>
            </w:r>
          </w:p>
          <w:p w14:paraId="0DBF11EA" w14:textId="77777777" w:rsidR="00BC2BA9" w:rsidRPr="004E6004" w:rsidRDefault="00BC2BA9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r w:rsidRPr="004E6004">
              <w:rPr>
                <w:rFonts w:ascii="Times New Roman" w:hAnsi="Times New Roman"/>
                <w:iCs/>
              </w:rPr>
              <w:t>retāk:</w:t>
            </w:r>
          </w:p>
          <w:p w14:paraId="761EFD65" w14:textId="77777777" w:rsidR="00BC2BA9" w:rsidRPr="004E6004" w:rsidRDefault="00BC2BA9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r w:rsidRPr="004E6004">
              <w:rPr>
                <w:rFonts w:ascii="Times New Roman" w:hAnsi="Times New Roman"/>
                <w:iCs/>
              </w:rPr>
              <w:t>reti:</w:t>
            </w:r>
          </w:p>
        </w:tc>
        <w:tc>
          <w:tcPr>
            <w:tcW w:w="6095" w:type="dxa"/>
            <w:gridSpan w:val="3"/>
          </w:tcPr>
          <w:p w14:paraId="1DEBFF29" w14:textId="77777777" w:rsidR="00B5135D" w:rsidRPr="004E6004" w:rsidRDefault="00B5135D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01A877ED" w14:textId="77777777" w:rsidR="00BC2BA9" w:rsidRPr="004E6004" w:rsidRDefault="00BC2BA9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r w:rsidRPr="004E6004">
              <w:rPr>
                <w:rFonts w:ascii="Times New Roman" w:hAnsi="Times New Roman"/>
                <w:iCs/>
              </w:rPr>
              <w:t>reibonis, galvassāpes</w:t>
            </w:r>
          </w:p>
          <w:p w14:paraId="370D8322" w14:textId="77777777" w:rsidR="00BC2BA9" w:rsidRPr="004E6004" w:rsidRDefault="00BC2BA9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4E6004">
              <w:rPr>
                <w:rFonts w:ascii="Times New Roman" w:hAnsi="Times New Roman"/>
                <w:iCs/>
              </w:rPr>
              <w:t>miegainība</w:t>
            </w:r>
            <w:r w:rsidR="00263CDF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</w:p>
          <w:p w14:paraId="1C6C867F" w14:textId="77777777" w:rsidR="00BC2BA9" w:rsidRPr="004E6004" w:rsidRDefault="00BC2BA9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vertAlign w:val="superscript"/>
              </w:rPr>
            </w:pPr>
            <w:r w:rsidRPr="004E6004">
              <w:rPr>
                <w:rFonts w:ascii="Times New Roman" w:hAnsi="Times New Roman"/>
                <w:iCs/>
              </w:rPr>
              <w:t xml:space="preserve">samaņas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zudums</w:t>
            </w:r>
            <w:r w:rsidR="00300EC8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stupors</w:t>
            </w:r>
            <w:r w:rsidR="00300EC8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>, apziņas</w:t>
            </w:r>
            <w:r w:rsidR="00770B28" w:rsidRPr="004E600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770B28" w:rsidRPr="004E6004">
              <w:rPr>
                <w:rFonts w:ascii="Times New Roman" w:hAnsi="Times New Roman"/>
                <w:iCs/>
              </w:rPr>
              <w:t>nomākums</w:t>
            </w:r>
            <w:r w:rsidR="00300EC8" w:rsidRPr="00DA3A5E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hipertonija</w:t>
            </w:r>
            <w:r w:rsidR="00263CDF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  <w:iCs/>
              </w:rPr>
              <w:t xml:space="preserve">, koordinācijas </w:t>
            </w:r>
            <w:proofErr w:type="spellStart"/>
            <w:r w:rsidRPr="004E6004">
              <w:rPr>
                <w:rFonts w:ascii="Times New Roman" w:hAnsi="Times New Roman"/>
                <w:iCs/>
              </w:rPr>
              <w:t>traucējumi</w:t>
            </w:r>
            <w:r w:rsidR="00300EC8" w:rsidRPr="004E6004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</w:p>
          <w:p w14:paraId="0A707E99" w14:textId="77777777" w:rsidR="00C549C5" w:rsidRPr="004E6004" w:rsidRDefault="00C549C5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C549C5" w:rsidRPr="004E6004" w14:paraId="2734D7C3" w14:textId="77777777" w:rsidTr="00B80509">
        <w:tc>
          <w:tcPr>
            <w:tcW w:w="3085" w:type="dxa"/>
          </w:tcPr>
          <w:p w14:paraId="00373389" w14:textId="77777777" w:rsidR="00C549C5" w:rsidRPr="004E6004" w:rsidRDefault="0034290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  <w:t>Acu bojājumi:</w:t>
            </w:r>
          </w:p>
          <w:p w14:paraId="60C0AC71" w14:textId="77777777" w:rsidR="0034290C" w:rsidRPr="004E6004" w:rsidRDefault="0034290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reti:</w:t>
            </w:r>
          </w:p>
          <w:p w14:paraId="5AA44231" w14:textId="77777777" w:rsidR="0034290C" w:rsidRPr="004E6004" w:rsidRDefault="0034290C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6095" w:type="dxa"/>
            <w:gridSpan w:val="3"/>
            <w:tcBorders>
              <w:left w:val="nil"/>
            </w:tcBorders>
          </w:tcPr>
          <w:p w14:paraId="6A8C438A" w14:textId="77777777" w:rsidR="00C549C5" w:rsidRPr="004E6004" w:rsidRDefault="00C549C5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2207FAFF" w14:textId="77777777" w:rsidR="00F7024D" w:rsidRPr="004E6004" w:rsidRDefault="00F7024D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4E6004">
              <w:rPr>
                <w:rFonts w:ascii="Times New Roman" w:hAnsi="Times New Roman"/>
                <w:iCs/>
              </w:rPr>
              <w:t>mioze</w:t>
            </w:r>
            <w:proofErr w:type="spellEnd"/>
          </w:p>
        </w:tc>
      </w:tr>
      <w:tr w:rsidR="00C549C5" w:rsidRPr="004E6004" w14:paraId="308A480F" w14:textId="77777777" w:rsidTr="00B80509">
        <w:tc>
          <w:tcPr>
            <w:tcW w:w="3085" w:type="dxa"/>
          </w:tcPr>
          <w:p w14:paraId="3146267D" w14:textId="77777777" w:rsidR="00C549C5" w:rsidRPr="004E6004" w:rsidRDefault="00C549C5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Kuņģa-zarnu trakta traucējumi</w:t>
            </w:r>
            <w:r w:rsidR="0034290C"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:</w:t>
            </w:r>
            <w:r w:rsidRPr="004E6004">
              <w:rPr>
                <w:rFonts w:ascii="Times New Roman" w:hAnsi="Times New Roman"/>
                <w:color w:val="000000"/>
              </w:rPr>
              <w:br/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bieži:</w:t>
            </w:r>
          </w:p>
          <w:p w14:paraId="6B3F4A4C" w14:textId="77777777" w:rsidR="00C549C5" w:rsidRPr="004E6004" w:rsidRDefault="00C549C5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retāk:</w:t>
            </w:r>
          </w:p>
          <w:p w14:paraId="76122AFC" w14:textId="77777777" w:rsidR="00A8119F" w:rsidRPr="004E6004" w:rsidRDefault="00A8119F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16143D" w14:textId="77777777" w:rsidR="00A8119F" w:rsidRDefault="00D54238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reti:</w:t>
            </w:r>
          </w:p>
          <w:p w14:paraId="1CECC452" w14:textId="77777777" w:rsidR="00432447" w:rsidRDefault="00432447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207FC9C" w14:textId="74B195FB" w:rsidR="00432447" w:rsidRPr="004E6004" w:rsidRDefault="00432447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nav zināmi:</w:t>
            </w:r>
          </w:p>
        </w:tc>
        <w:tc>
          <w:tcPr>
            <w:tcW w:w="6095" w:type="dxa"/>
            <w:gridSpan w:val="3"/>
          </w:tcPr>
          <w:p w14:paraId="7772B845" w14:textId="77777777" w:rsidR="00C549C5" w:rsidRPr="004E6004" w:rsidRDefault="00C549C5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071439D6" w14:textId="77777777" w:rsidR="00C549C5" w:rsidRPr="004E6004" w:rsidRDefault="00C549C5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aizcietējums, slikta dūša,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meteorisms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, vēdera spazmas un kolikas</w:t>
            </w:r>
          </w:p>
          <w:p w14:paraId="2DFB8981" w14:textId="77777777" w:rsidR="00C549C5" w:rsidRPr="004E6004" w:rsidRDefault="00C549C5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sāpes vēderā, </w:t>
            </w:r>
            <w:r w:rsidR="00494201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diskomforta sajūta vēderā, sausuma sajūta mutē,</w:t>
            </w:r>
            <w:r w:rsidR="00195203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94201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sāpes vēdera augšdaļā, 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vemšana</w:t>
            </w:r>
            <w:r w:rsidR="00494201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, dispepsija</w:t>
            </w:r>
          </w:p>
          <w:p w14:paraId="5C3B088C" w14:textId="5FC3C7C9" w:rsidR="00432447" w:rsidRPr="004E6004" w:rsidRDefault="00D54238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ileuss</w:t>
            </w:r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a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 (ieskaitot paralītisko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ileusu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vēdera uzpūšanās, </w:t>
            </w:r>
            <w:proofErr w:type="spellStart"/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megakolons</w:t>
            </w:r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a</w:t>
            </w:r>
            <w:proofErr w:type="spellEnd"/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 (ieskaitot toksisko </w:t>
            </w:r>
            <w:proofErr w:type="spellStart"/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megakolonu</w:t>
            </w:r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b</w:t>
            </w:r>
            <w:proofErr w:type="spellEnd"/>
            <w:r w:rsidR="002A6692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14:paraId="41673C8A" w14:textId="4C4A7DD5" w:rsidR="00C549C5" w:rsidRPr="004E6004" w:rsidRDefault="00432447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</w:t>
            </w:r>
            <w:r w:rsidRPr="00432447">
              <w:rPr>
                <w:rFonts w:ascii="Times New Roman" w:hAnsi="Times New Roman"/>
                <w:iCs/>
              </w:rPr>
              <w:t xml:space="preserve">kūts </w:t>
            </w:r>
            <w:proofErr w:type="spellStart"/>
            <w:r w:rsidRPr="00432447">
              <w:rPr>
                <w:rFonts w:ascii="Times New Roman" w:hAnsi="Times New Roman"/>
                <w:iCs/>
              </w:rPr>
              <w:t>pankreatīts</w:t>
            </w:r>
            <w:proofErr w:type="spellEnd"/>
          </w:p>
        </w:tc>
      </w:tr>
      <w:tr w:rsidR="00A64142" w:rsidRPr="004E6004" w14:paraId="62C1F22A" w14:textId="77777777" w:rsidTr="00B80509">
        <w:tc>
          <w:tcPr>
            <w:tcW w:w="3085" w:type="dxa"/>
          </w:tcPr>
          <w:p w14:paraId="43FB3DB1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lastRenderedPageBreak/>
              <w:t>Ādas un zemādas audu bojājumi:</w:t>
            </w:r>
          </w:p>
          <w:p w14:paraId="187A8BC4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retāk:</w:t>
            </w:r>
          </w:p>
          <w:p w14:paraId="3050973A" w14:textId="77777777" w:rsidR="00A64142" w:rsidRPr="004E6004" w:rsidRDefault="00E73CAC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reti:</w:t>
            </w:r>
          </w:p>
        </w:tc>
        <w:tc>
          <w:tcPr>
            <w:tcW w:w="6095" w:type="dxa"/>
            <w:gridSpan w:val="3"/>
            <w:tcBorders>
              <w:left w:val="nil"/>
            </w:tcBorders>
          </w:tcPr>
          <w:p w14:paraId="1EC64851" w14:textId="77777777" w:rsidR="00A64142" w:rsidRPr="004E6004" w:rsidRDefault="00A64142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  <w:p w14:paraId="37D10067" w14:textId="77777777" w:rsidR="00E73CAC" w:rsidRPr="004E6004" w:rsidRDefault="00E73CAC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izsitumi,</w:t>
            </w:r>
          </w:p>
          <w:p w14:paraId="68093300" w14:textId="77777777" w:rsidR="00E73CAC" w:rsidRPr="004E6004" w:rsidRDefault="00E73CAC" w:rsidP="004E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nātrene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a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nieze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a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angio</w:t>
            </w:r>
            <w:r w:rsidR="003B2834"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edēma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>a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bullozi</w:t>
            </w:r>
            <w:proofErr w:type="spellEnd"/>
            <w:r w:rsidRPr="004E6004">
              <w:rPr>
                <w:rFonts w:ascii="Times New Roman" w:hAnsi="Times New Roman"/>
              </w:rPr>
              <w:t xml:space="preserve"> </w:t>
            </w:r>
            <w:proofErr w:type="spellStart"/>
            <w:r w:rsidRPr="004E6004">
              <w:rPr>
                <w:rFonts w:ascii="Times New Roman" w:hAnsi="Times New Roman"/>
              </w:rPr>
              <w:t>izsitumi</w:t>
            </w:r>
            <w:r w:rsidRPr="004E6004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4E6004">
              <w:rPr>
                <w:rFonts w:ascii="Times New Roman" w:hAnsi="Times New Roman"/>
              </w:rPr>
              <w:t xml:space="preserve">, 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ieskaitot Stīvensa-Džonsona sindromu,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i/>
                <w:color w:val="000000"/>
                <w:shd w:val="clear" w:color="auto" w:fill="FFFFFF"/>
              </w:rPr>
              <w:t>erythema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i/>
                <w:color w:val="000000"/>
                <w:shd w:val="clear" w:color="auto" w:fill="FFFFFF"/>
              </w:rPr>
              <w:t>multiforme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 un toksiskā epidermālā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nekrolīze</w:t>
            </w:r>
            <w:proofErr w:type="spellEnd"/>
          </w:p>
          <w:p w14:paraId="43F6810F" w14:textId="77777777" w:rsidR="00E73CAC" w:rsidRPr="004E6004" w:rsidRDefault="00E73CAC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73CAC" w:rsidRPr="004E6004" w14:paraId="0DF99FE6" w14:textId="77777777" w:rsidTr="00B80509">
        <w:tc>
          <w:tcPr>
            <w:tcW w:w="4077" w:type="dxa"/>
            <w:gridSpan w:val="2"/>
          </w:tcPr>
          <w:p w14:paraId="45742DAB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 xml:space="preserve">Nieru un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urīnizvades</w:t>
            </w:r>
            <w:proofErr w:type="spellEnd"/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 xml:space="preserve"> sistēmas traucējumi: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14:paraId="1508CEFE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73CAC" w:rsidRPr="004E6004" w14:paraId="2D7C10B5" w14:textId="77777777" w:rsidTr="00B80509">
        <w:tc>
          <w:tcPr>
            <w:tcW w:w="3085" w:type="dxa"/>
          </w:tcPr>
          <w:p w14:paraId="3C77E1D1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reti:</w:t>
            </w:r>
          </w:p>
        </w:tc>
        <w:tc>
          <w:tcPr>
            <w:tcW w:w="6095" w:type="dxa"/>
            <w:gridSpan w:val="3"/>
          </w:tcPr>
          <w:p w14:paraId="5E1EEFA8" w14:textId="77777777" w:rsidR="00E73CAC" w:rsidRPr="004E6004" w:rsidRDefault="00E73CA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vertAlign w:val="superscript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 xml:space="preserve">urīna </w:t>
            </w: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aizture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vertAlign w:val="superscript"/>
              </w:rPr>
              <w:t>a</w:t>
            </w:r>
            <w:proofErr w:type="spellEnd"/>
          </w:p>
          <w:p w14:paraId="63DCECFA" w14:textId="77777777" w:rsidR="007E5B8E" w:rsidRPr="004E6004" w:rsidRDefault="007E5B8E" w:rsidP="004E6004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38489C" w:rsidRPr="004E6004" w14:paraId="30E16DDA" w14:textId="77777777" w:rsidTr="00B80509">
        <w:tc>
          <w:tcPr>
            <w:tcW w:w="5495" w:type="dxa"/>
            <w:gridSpan w:val="3"/>
          </w:tcPr>
          <w:p w14:paraId="0B99BA16" w14:textId="77777777" w:rsidR="0038489C" w:rsidRPr="004E6004" w:rsidDel="0034290C" w:rsidRDefault="0038489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u w:val="single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  <w:u w:val="single"/>
              </w:rPr>
              <w:t>Vispārēji traucējumi un reakcijas ievadīšanas vietā:</w:t>
            </w:r>
          </w:p>
        </w:tc>
        <w:tc>
          <w:tcPr>
            <w:tcW w:w="3685" w:type="dxa"/>
          </w:tcPr>
          <w:p w14:paraId="238498AA" w14:textId="77777777" w:rsidR="0038489C" w:rsidRPr="004E6004" w:rsidRDefault="0038489C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  <w:tr w:rsidR="0038489C" w:rsidRPr="004E6004" w14:paraId="1D671D18" w14:textId="77777777" w:rsidTr="00B80509">
        <w:tc>
          <w:tcPr>
            <w:tcW w:w="3085" w:type="dxa"/>
          </w:tcPr>
          <w:p w14:paraId="53401198" w14:textId="77777777" w:rsidR="0038489C" w:rsidRPr="004E6004" w:rsidRDefault="00705A13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reti:</w:t>
            </w:r>
          </w:p>
        </w:tc>
        <w:tc>
          <w:tcPr>
            <w:tcW w:w="6095" w:type="dxa"/>
            <w:gridSpan w:val="3"/>
          </w:tcPr>
          <w:p w14:paraId="5BEFE668" w14:textId="77777777" w:rsidR="0038489C" w:rsidRPr="004E6004" w:rsidRDefault="00A27C77" w:rsidP="00DA3A5E">
            <w:pPr>
              <w:autoSpaceDE w:val="0"/>
              <w:autoSpaceDN w:val="0"/>
              <w:adjustRightInd w:val="0"/>
              <w:spacing w:after="0" w:line="240" w:lineRule="auto"/>
              <w:ind w:right="-766"/>
              <w:jc w:val="both"/>
              <w:rPr>
                <w:rStyle w:val="apple-style-span"/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4E6004">
              <w:rPr>
                <w:rStyle w:val="apple-style-span"/>
                <w:rFonts w:ascii="Times New Roman" w:hAnsi="Times New Roman"/>
                <w:color w:val="000000"/>
              </w:rPr>
              <w:t>vājums</w:t>
            </w:r>
            <w:r w:rsidRPr="004E6004">
              <w:rPr>
                <w:rStyle w:val="apple-style-span"/>
                <w:rFonts w:ascii="Times New Roman" w:hAnsi="Times New Roman"/>
                <w:color w:val="000000"/>
                <w:vertAlign w:val="superscript"/>
              </w:rPr>
              <w:t>a</w:t>
            </w:r>
            <w:proofErr w:type="spellEnd"/>
          </w:p>
        </w:tc>
      </w:tr>
    </w:tbl>
    <w:p w14:paraId="17D3D81F" w14:textId="77777777" w:rsidR="00975816" w:rsidRPr="00DB3463" w:rsidRDefault="00975816" w:rsidP="00DA3A5E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3516CBCB" w14:textId="77777777" w:rsidR="00975816" w:rsidRPr="002F3CF1" w:rsidRDefault="00975816" w:rsidP="00DA3A5E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  <w:sz w:val="20"/>
          <w:szCs w:val="20"/>
        </w:rPr>
      </w:pPr>
      <w:r w:rsidRPr="002F3CF1">
        <w:rPr>
          <w:rFonts w:ascii="Times New Roman" w:hAnsi="Times New Roman"/>
          <w:bCs/>
          <w:sz w:val="20"/>
          <w:szCs w:val="20"/>
        </w:rPr>
        <w:t xml:space="preserve">a: Šīs blakusparādības iekļaušana ir pamatota ar </w:t>
      </w:r>
      <w:proofErr w:type="spellStart"/>
      <w:r w:rsidRPr="002F3CF1">
        <w:rPr>
          <w:rFonts w:ascii="Times New Roman" w:hAnsi="Times New Roman"/>
          <w:bCs/>
          <w:sz w:val="20"/>
          <w:szCs w:val="20"/>
        </w:rPr>
        <w:t>pēcreģi</w:t>
      </w:r>
      <w:r w:rsidR="00101079" w:rsidRPr="002F3CF1">
        <w:rPr>
          <w:rFonts w:ascii="Times New Roman" w:hAnsi="Times New Roman"/>
          <w:bCs/>
          <w:sz w:val="20"/>
          <w:szCs w:val="20"/>
        </w:rPr>
        <w:t>s</w:t>
      </w:r>
      <w:r w:rsidRPr="002F3CF1">
        <w:rPr>
          <w:rFonts w:ascii="Times New Roman" w:hAnsi="Times New Roman"/>
          <w:bCs/>
          <w:sz w:val="20"/>
          <w:szCs w:val="20"/>
        </w:rPr>
        <w:t>trācijas</w:t>
      </w:r>
      <w:proofErr w:type="spellEnd"/>
      <w:r w:rsidR="001274C5" w:rsidRPr="002F3CF1">
        <w:rPr>
          <w:rFonts w:ascii="Times New Roman" w:hAnsi="Times New Roman"/>
          <w:bCs/>
          <w:sz w:val="20"/>
          <w:szCs w:val="20"/>
        </w:rPr>
        <w:t xml:space="preserve"> ziņojumiem p</w:t>
      </w:r>
      <w:r w:rsidRPr="002F3CF1">
        <w:rPr>
          <w:rFonts w:ascii="Times New Roman" w:hAnsi="Times New Roman"/>
          <w:bCs/>
          <w:sz w:val="20"/>
          <w:szCs w:val="20"/>
        </w:rPr>
        <w:t xml:space="preserve">ar </w:t>
      </w:r>
      <w:proofErr w:type="spellStart"/>
      <w:r w:rsidRPr="002F3CF1">
        <w:rPr>
          <w:rFonts w:ascii="Times New Roman" w:hAnsi="Times New Roman"/>
          <w:bCs/>
          <w:sz w:val="20"/>
          <w:szCs w:val="20"/>
        </w:rPr>
        <w:t>loperamīda</w:t>
      </w:r>
      <w:proofErr w:type="spellEnd"/>
      <w:r w:rsidRPr="002F3CF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3CF1">
        <w:rPr>
          <w:rFonts w:ascii="Times New Roman" w:hAnsi="Times New Roman"/>
          <w:bCs/>
          <w:sz w:val="20"/>
          <w:szCs w:val="20"/>
        </w:rPr>
        <w:t>hidrolorīdu</w:t>
      </w:r>
      <w:proofErr w:type="spellEnd"/>
      <w:r w:rsidRPr="002F3CF1">
        <w:rPr>
          <w:rFonts w:ascii="Times New Roman" w:hAnsi="Times New Roman"/>
          <w:bCs/>
          <w:sz w:val="20"/>
          <w:szCs w:val="20"/>
        </w:rPr>
        <w:t>.</w:t>
      </w:r>
      <w:r w:rsidR="00703035" w:rsidRPr="002F3CF1">
        <w:rPr>
          <w:rFonts w:ascii="Times New Roman" w:hAnsi="Times New Roman"/>
          <w:bCs/>
          <w:sz w:val="20"/>
          <w:szCs w:val="20"/>
        </w:rPr>
        <w:t xml:space="preserve"> Tā kā </w:t>
      </w:r>
      <w:proofErr w:type="spellStart"/>
      <w:r w:rsidR="00703035" w:rsidRPr="002F3CF1">
        <w:rPr>
          <w:rFonts w:ascii="Times New Roman" w:hAnsi="Times New Roman"/>
          <w:bCs/>
          <w:sz w:val="20"/>
          <w:szCs w:val="20"/>
        </w:rPr>
        <w:t>pēcreģistrācijas</w:t>
      </w:r>
      <w:proofErr w:type="spellEnd"/>
      <w:r w:rsidR="00703035" w:rsidRPr="002F3CF1">
        <w:rPr>
          <w:rFonts w:ascii="Times New Roman" w:hAnsi="Times New Roman"/>
          <w:bCs/>
          <w:sz w:val="20"/>
          <w:szCs w:val="20"/>
        </w:rPr>
        <w:t xml:space="preserve"> pieredzes procesā netika atsevišķi izdalītas hroniskās un akūtās indikācijas, kā arī pieaugušie un bērni, tad šo NBP rašanās biežums tika</w:t>
      </w:r>
      <w:r w:rsidR="00585745" w:rsidRPr="002F3CF1">
        <w:rPr>
          <w:rFonts w:ascii="Times New Roman" w:hAnsi="Times New Roman"/>
          <w:bCs/>
          <w:sz w:val="20"/>
          <w:szCs w:val="20"/>
        </w:rPr>
        <w:t xml:space="preserve"> </w:t>
      </w:r>
      <w:r w:rsidR="00703035" w:rsidRPr="002F3CF1">
        <w:rPr>
          <w:rFonts w:ascii="Times New Roman" w:hAnsi="Times New Roman"/>
          <w:bCs/>
          <w:sz w:val="20"/>
          <w:szCs w:val="20"/>
        </w:rPr>
        <w:t xml:space="preserve">aprēķināts, ņemot vērā visus klīniskos pētījumus ar </w:t>
      </w:r>
      <w:proofErr w:type="spellStart"/>
      <w:r w:rsidR="00703035" w:rsidRPr="002F3CF1">
        <w:rPr>
          <w:rFonts w:ascii="Times New Roman" w:hAnsi="Times New Roman"/>
          <w:bCs/>
          <w:sz w:val="20"/>
          <w:szCs w:val="20"/>
        </w:rPr>
        <w:t>loperamīda</w:t>
      </w:r>
      <w:proofErr w:type="spellEnd"/>
      <w:r w:rsidR="00703035" w:rsidRPr="002F3CF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703035" w:rsidRPr="002F3CF1">
        <w:rPr>
          <w:rFonts w:ascii="Times New Roman" w:hAnsi="Times New Roman"/>
          <w:bCs/>
          <w:sz w:val="20"/>
          <w:szCs w:val="20"/>
        </w:rPr>
        <w:t>hidrohlorīdu</w:t>
      </w:r>
      <w:proofErr w:type="spellEnd"/>
      <w:r w:rsidR="00703035" w:rsidRPr="002F3CF1">
        <w:rPr>
          <w:rFonts w:ascii="Times New Roman" w:hAnsi="Times New Roman"/>
          <w:bCs/>
          <w:sz w:val="20"/>
          <w:szCs w:val="20"/>
        </w:rPr>
        <w:t>, ieskaitot pētījumos, kuros piedalījās bērni līdz 12 gadu vecumam (N=3683).</w:t>
      </w:r>
    </w:p>
    <w:p w14:paraId="4694FCDE" w14:textId="77777777" w:rsidR="00AD23DD" w:rsidRPr="00DB3463" w:rsidRDefault="00AD23D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  <w:r w:rsidRPr="002F3CF1">
        <w:rPr>
          <w:rFonts w:ascii="Times New Roman" w:hAnsi="Times New Roman"/>
          <w:bCs/>
          <w:sz w:val="20"/>
          <w:szCs w:val="20"/>
        </w:rPr>
        <w:t xml:space="preserve">b: Skatīt </w:t>
      </w:r>
      <w:r w:rsidR="00083337" w:rsidRPr="002F3CF1">
        <w:rPr>
          <w:rFonts w:ascii="Times New Roman" w:hAnsi="Times New Roman"/>
          <w:bCs/>
          <w:sz w:val="20"/>
          <w:szCs w:val="20"/>
        </w:rPr>
        <w:t xml:space="preserve">4.4. </w:t>
      </w:r>
      <w:r w:rsidRPr="002F3CF1">
        <w:rPr>
          <w:rFonts w:ascii="Times New Roman" w:hAnsi="Times New Roman"/>
          <w:bCs/>
          <w:sz w:val="20"/>
          <w:szCs w:val="20"/>
        </w:rPr>
        <w:t>apakšpunktu „Īpaši brīdinājumi un piesardzība lietošanā”.</w:t>
      </w:r>
    </w:p>
    <w:p w14:paraId="5CB5AD7C" w14:textId="77777777" w:rsidR="00FE57E1" w:rsidRPr="004E6004" w:rsidRDefault="00FE57E1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</w:p>
    <w:p w14:paraId="40CD49E9" w14:textId="77777777" w:rsidR="00975816" w:rsidRPr="004E6004" w:rsidRDefault="00AD23D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  <w:u w:val="single"/>
        </w:rPr>
      </w:pPr>
      <w:r w:rsidRPr="004E6004">
        <w:rPr>
          <w:rFonts w:ascii="Times New Roman" w:hAnsi="Times New Roman"/>
          <w:bCs/>
          <w:u w:val="single"/>
        </w:rPr>
        <w:t>Pediatrisk</w:t>
      </w:r>
      <w:r w:rsidR="00FE57E1" w:rsidRPr="004E6004">
        <w:rPr>
          <w:rFonts w:ascii="Times New Roman" w:hAnsi="Times New Roman"/>
          <w:bCs/>
          <w:u w:val="single"/>
        </w:rPr>
        <w:t>ā popu</w:t>
      </w:r>
      <w:r w:rsidRPr="004E6004">
        <w:rPr>
          <w:rFonts w:ascii="Times New Roman" w:hAnsi="Times New Roman"/>
          <w:bCs/>
          <w:u w:val="single"/>
        </w:rPr>
        <w:t>lācija</w:t>
      </w:r>
    </w:p>
    <w:p w14:paraId="1E993DA6" w14:textId="77777777" w:rsidR="00213652" w:rsidRPr="004E6004" w:rsidRDefault="00213652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  <w:proofErr w:type="spellStart"/>
      <w:r w:rsidRPr="004E6004">
        <w:rPr>
          <w:rFonts w:ascii="Times New Roman" w:hAnsi="Times New Roman"/>
          <w:bCs/>
        </w:rPr>
        <w:t>Loperamīda</w:t>
      </w:r>
      <w:proofErr w:type="spellEnd"/>
      <w:r w:rsidRPr="004E6004">
        <w:rPr>
          <w:rFonts w:ascii="Times New Roman" w:hAnsi="Times New Roman"/>
          <w:bCs/>
        </w:rPr>
        <w:t xml:space="preserve"> </w:t>
      </w:r>
      <w:proofErr w:type="spellStart"/>
      <w:r w:rsidRPr="004E6004">
        <w:rPr>
          <w:rFonts w:ascii="Times New Roman" w:hAnsi="Times New Roman"/>
          <w:bCs/>
        </w:rPr>
        <w:t>hidrohlorīda</w:t>
      </w:r>
      <w:proofErr w:type="spellEnd"/>
      <w:r w:rsidRPr="004E6004">
        <w:rPr>
          <w:rFonts w:ascii="Times New Roman" w:hAnsi="Times New Roman"/>
          <w:bCs/>
        </w:rPr>
        <w:t xml:space="preserve"> lietošanas droš</w:t>
      </w:r>
      <w:r w:rsidR="00585745" w:rsidRPr="004E6004">
        <w:rPr>
          <w:rFonts w:ascii="Times New Roman" w:hAnsi="Times New Roman"/>
          <w:bCs/>
        </w:rPr>
        <w:t>ums</w:t>
      </w:r>
      <w:r w:rsidRPr="004E6004">
        <w:rPr>
          <w:rFonts w:ascii="Times New Roman" w:hAnsi="Times New Roman"/>
          <w:bCs/>
        </w:rPr>
        <w:t xml:space="preserve"> tika pētīt</w:t>
      </w:r>
      <w:r w:rsidR="00585745" w:rsidRPr="004E6004">
        <w:rPr>
          <w:rFonts w:ascii="Times New Roman" w:hAnsi="Times New Roman"/>
          <w:bCs/>
        </w:rPr>
        <w:t>s</w:t>
      </w:r>
      <w:r w:rsidRPr="004E6004">
        <w:rPr>
          <w:rFonts w:ascii="Times New Roman" w:hAnsi="Times New Roman"/>
          <w:bCs/>
        </w:rPr>
        <w:t xml:space="preserve"> 607 bērniem vecumā no 10 līdz 13 gadiem,</w:t>
      </w:r>
      <w:r w:rsidR="00195203" w:rsidRPr="004E6004">
        <w:rPr>
          <w:rFonts w:ascii="Times New Roman" w:hAnsi="Times New Roman"/>
          <w:bCs/>
        </w:rPr>
        <w:t xml:space="preserve"> </w:t>
      </w:r>
      <w:r w:rsidRPr="004E6004">
        <w:rPr>
          <w:rFonts w:ascii="Times New Roman" w:hAnsi="Times New Roman"/>
          <w:bCs/>
        </w:rPr>
        <w:t xml:space="preserve">kuri piedalījās 13 kontrolētos un nekontrolētos pētījumos, kuros ar </w:t>
      </w:r>
      <w:proofErr w:type="spellStart"/>
      <w:r w:rsidRPr="004E6004">
        <w:rPr>
          <w:rFonts w:ascii="Times New Roman" w:hAnsi="Times New Roman"/>
          <w:bCs/>
        </w:rPr>
        <w:t>loperamīda</w:t>
      </w:r>
      <w:proofErr w:type="spellEnd"/>
      <w:r w:rsidRPr="004E6004">
        <w:rPr>
          <w:rFonts w:ascii="Times New Roman" w:hAnsi="Times New Roman"/>
          <w:bCs/>
        </w:rPr>
        <w:t xml:space="preserve"> </w:t>
      </w:r>
      <w:proofErr w:type="spellStart"/>
      <w:r w:rsidRPr="004E6004">
        <w:rPr>
          <w:rFonts w:ascii="Times New Roman" w:hAnsi="Times New Roman"/>
          <w:bCs/>
        </w:rPr>
        <w:t>hidrohlorīdu</w:t>
      </w:r>
      <w:proofErr w:type="spellEnd"/>
      <w:r w:rsidRPr="004E6004">
        <w:rPr>
          <w:rFonts w:ascii="Times New Roman" w:hAnsi="Times New Roman"/>
          <w:bCs/>
        </w:rPr>
        <w:t xml:space="preserve"> tika ārstēta akūta caureja.</w:t>
      </w:r>
      <w:r w:rsidR="000776EB" w:rsidRPr="004E6004">
        <w:rPr>
          <w:rFonts w:ascii="Times New Roman" w:hAnsi="Times New Roman"/>
          <w:bCs/>
        </w:rPr>
        <w:t xml:space="preserve"> Kopumā NBP</w:t>
      </w:r>
      <w:r w:rsidR="0026635F" w:rsidRPr="004E6004">
        <w:rPr>
          <w:rFonts w:ascii="Times New Roman" w:hAnsi="Times New Roman"/>
          <w:bCs/>
        </w:rPr>
        <w:t xml:space="preserve"> profils</w:t>
      </w:r>
      <w:r w:rsidR="005B079C" w:rsidRPr="004E6004">
        <w:rPr>
          <w:rFonts w:ascii="Times New Roman" w:hAnsi="Times New Roman"/>
          <w:bCs/>
        </w:rPr>
        <w:t xml:space="preserve"> šajā pacientu populācijā</w:t>
      </w:r>
      <w:r w:rsidR="000776EB" w:rsidRPr="004E6004">
        <w:rPr>
          <w:rFonts w:ascii="Times New Roman" w:hAnsi="Times New Roman"/>
          <w:bCs/>
        </w:rPr>
        <w:t xml:space="preserve"> bija līdz</w:t>
      </w:r>
      <w:r w:rsidR="00E0431F" w:rsidRPr="004E6004">
        <w:rPr>
          <w:rFonts w:ascii="Times New Roman" w:hAnsi="Times New Roman"/>
          <w:bCs/>
        </w:rPr>
        <w:t>īgs</w:t>
      </w:r>
      <w:r w:rsidR="000776EB" w:rsidRPr="004E6004">
        <w:rPr>
          <w:rFonts w:ascii="Times New Roman" w:hAnsi="Times New Roman"/>
          <w:bCs/>
        </w:rPr>
        <w:t xml:space="preserve"> </w:t>
      </w:r>
      <w:r w:rsidR="00077CD3" w:rsidRPr="004E6004">
        <w:rPr>
          <w:rFonts w:ascii="Times New Roman" w:hAnsi="Times New Roman"/>
          <w:bCs/>
        </w:rPr>
        <w:t>tam, ko</w:t>
      </w:r>
      <w:r w:rsidR="000776EB" w:rsidRPr="004E6004">
        <w:rPr>
          <w:rFonts w:ascii="Times New Roman" w:hAnsi="Times New Roman"/>
          <w:bCs/>
        </w:rPr>
        <w:t xml:space="preserve"> novēro</w:t>
      </w:r>
      <w:r w:rsidR="00077CD3" w:rsidRPr="004E6004">
        <w:rPr>
          <w:rFonts w:ascii="Times New Roman" w:hAnsi="Times New Roman"/>
          <w:bCs/>
        </w:rPr>
        <w:t>ja</w:t>
      </w:r>
      <w:r w:rsidR="000776EB" w:rsidRPr="004E6004">
        <w:rPr>
          <w:rFonts w:ascii="Times New Roman" w:hAnsi="Times New Roman"/>
          <w:bCs/>
        </w:rPr>
        <w:t xml:space="preserve"> </w:t>
      </w:r>
      <w:r w:rsidR="00E0431F" w:rsidRPr="004E6004">
        <w:rPr>
          <w:rFonts w:ascii="Times New Roman" w:hAnsi="Times New Roman"/>
          <w:bCs/>
        </w:rPr>
        <w:t xml:space="preserve"> </w:t>
      </w:r>
      <w:r w:rsidR="000776EB" w:rsidRPr="004E6004">
        <w:rPr>
          <w:rFonts w:ascii="Times New Roman" w:hAnsi="Times New Roman"/>
          <w:bCs/>
        </w:rPr>
        <w:t xml:space="preserve">klīniskajos pētījumos ar </w:t>
      </w:r>
      <w:proofErr w:type="spellStart"/>
      <w:r w:rsidR="000776EB" w:rsidRPr="004E6004">
        <w:rPr>
          <w:rFonts w:ascii="Times New Roman" w:hAnsi="Times New Roman"/>
          <w:bCs/>
        </w:rPr>
        <w:t>loperamīda</w:t>
      </w:r>
      <w:proofErr w:type="spellEnd"/>
      <w:r w:rsidR="000776EB" w:rsidRPr="004E6004">
        <w:rPr>
          <w:rFonts w:ascii="Times New Roman" w:hAnsi="Times New Roman"/>
          <w:bCs/>
        </w:rPr>
        <w:t xml:space="preserve"> </w:t>
      </w:r>
      <w:proofErr w:type="spellStart"/>
      <w:r w:rsidR="000776EB" w:rsidRPr="004E6004">
        <w:rPr>
          <w:rFonts w:ascii="Times New Roman" w:hAnsi="Times New Roman"/>
          <w:bCs/>
        </w:rPr>
        <w:t>hidrohlorīdu</w:t>
      </w:r>
      <w:proofErr w:type="spellEnd"/>
      <w:r w:rsidR="000776EB" w:rsidRPr="004E6004">
        <w:rPr>
          <w:rFonts w:ascii="Times New Roman" w:hAnsi="Times New Roman"/>
          <w:bCs/>
        </w:rPr>
        <w:t xml:space="preserve"> pieaugušajiem un pusaudžiem no 12 gadu vecuma.</w:t>
      </w:r>
    </w:p>
    <w:p w14:paraId="77DEC026" w14:textId="77777777" w:rsidR="00263CDF" w:rsidRPr="004E6004" w:rsidRDefault="00263CD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</w:p>
    <w:p w14:paraId="377E7082" w14:textId="77777777" w:rsidR="00263CDF" w:rsidRPr="004E6004" w:rsidRDefault="00263CDF" w:rsidP="004E60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u w:val="single"/>
          <w:lang w:eastAsia="zh-CN"/>
        </w:rPr>
      </w:pPr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Ziņošana par iespējamām nevēlamām blakusparādībām</w:t>
      </w:r>
    </w:p>
    <w:p w14:paraId="08AF0B10" w14:textId="332AFA42" w:rsidR="00FC276C" w:rsidRPr="004E6004" w:rsidRDefault="00263CD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eastAsia="Times New Roman" w:hAnsi="Times New Roman"/>
          <w:snapToGrid w:val="0"/>
          <w:lang w:eastAsia="zh-CN"/>
        </w:rPr>
      </w:pPr>
      <w:r w:rsidRPr="004E6004">
        <w:rPr>
          <w:rFonts w:ascii="Times New Roman" w:eastAsia="Times New Roman" w:hAnsi="Times New Roman"/>
          <w:snapToGrid w:val="0"/>
          <w:lang w:eastAsia="zh-CN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</w:t>
      </w:r>
      <w:r w:rsidR="003633EC" w:rsidRPr="004E6004">
        <w:rPr>
          <w:rFonts w:ascii="Times New Roman" w:hAnsi="Times New Roman"/>
        </w:rPr>
        <w:t xml:space="preserve"> </w:t>
      </w:r>
      <w:r w:rsidR="003633EC" w:rsidRPr="00DA3A5E">
        <w:rPr>
          <w:rFonts w:ascii="Times New Roman" w:eastAsia="Times New Roman" w:hAnsi="Times New Roman"/>
          <w:snapToGrid w:val="0"/>
          <w:lang w:eastAsia="zh-CN"/>
        </w:rPr>
        <w:t xml:space="preserve">Zāļu valsts aģentūrai, Jersikas ielā </w:t>
      </w:r>
      <w:r w:rsidR="003633EC" w:rsidRPr="004E6004">
        <w:rPr>
          <w:rFonts w:ascii="Times New Roman" w:eastAsia="Times New Roman" w:hAnsi="Times New Roman"/>
          <w:snapToGrid w:val="0"/>
          <w:lang w:eastAsia="zh-CN"/>
        </w:rPr>
        <w:t>15, Rīgā, LV 1003. Tīmekļa vietne: www.zva.gov.lv</w:t>
      </w:r>
      <w:r w:rsidRPr="00DA3A5E">
        <w:rPr>
          <w:rFonts w:ascii="Times New Roman" w:eastAsia="Times New Roman" w:hAnsi="Times New Roman"/>
          <w:snapToGrid w:val="0"/>
          <w:lang w:eastAsia="zh-CN"/>
        </w:rPr>
        <w:t xml:space="preserve"> </w:t>
      </w:r>
    </w:p>
    <w:p w14:paraId="3E482481" w14:textId="77777777" w:rsidR="00975816" w:rsidRPr="00DA3A5E" w:rsidRDefault="00975816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70AD2B79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4.9</w:t>
      </w:r>
      <w:r w:rsidR="004511CC" w:rsidRPr="004E6004">
        <w:rPr>
          <w:rFonts w:ascii="Times New Roman" w:hAnsi="Times New Roman"/>
          <w:b/>
          <w:bCs/>
        </w:rPr>
        <w:t xml:space="preserve">.    </w:t>
      </w:r>
      <w:r w:rsidRPr="004E6004">
        <w:rPr>
          <w:rFonts w:ascii="Times New Roman" w:hAnsi="Times New Roman"/>
          <w:b/>
          <w:bCs/>
        </w:rPr>
        <w:t>Pārdozēšana</w:t>
      </w:r>
    </w:p>
    <w:p w14:paraId="3E69AD27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77249618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Style w:val="apple-style-span"/>
          <w:rFonts w:ascii="Times New Roman" w:hAnsi="Times New Roman"/>
          <w:i/>
          <w:color w:val="000000"/>
        </w:rPr>
        <w:t>Toksicitāte</w:t>
      </w:r>
      <w:proofErr w:type="spellEnd"/>
      <w:r w:rsidRPr="004E6004">
        <w:rPr>
          <w:rFonts w:ascii="Times New Roman" w:hAnsi="Times New Roman"/>
          <w:color w:val="000000"/>
        </w:rPr>
        <w:br/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1-2 mg/dienā bērniem 1-6 mēnešu vecumā izraisīja smagu līdz ļoti smagu saindēšanos.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10 mg bērniem 4 mēnešu vecumā izraisīja ļoti smagu saindēšanos.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3 mg 16 stundu laikā 4 gadu vecum</w:t>
      </w:r>
      <w:r w:rsidR="006C498B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ā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izraisīja mērenu intoksikāciju, bet 1 mg 1 ½ gada vecumā un maksimāli 12 mg 2 gadu vecam bērnam (kuram tika veikta kuņģa skalošana) izraisīja vieglu intoksikāciju.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Style w:val="apple-style-span"/>
          <w:rFonts w:ascii="Times New Roman" w:hAnsi="Times New Roman"/>
          <w:color w:val="000000"/>
        </w:rPr>
        <w:t>26 mg pieaugušam cilvēkam pēc kuņģa skalošan</w:t>
      </w:r>
      <w:r w:rsidR="00EA3F36" w:rsidRPr="004E6004">
        <w:rPr>
          <w:rStyle w:val="apple-style-span"/>
          <w:rFonts w:ascii="Times New Roman" w:hAnsi="Times New Roman"/>
          <w:color w:val="000000"/>
        </w:rPr>
        <w:t>as</w:t>
      </w:r>
      <w:r w:rsidRPr="004E6004">
        <w:rPr>
          <w:rStyle w:val="apple-style-span"/>
          <w:rFonts w:ascii="Times New Roman" w:hAnsi="Times New Roman"/>
          <w:color w:val="000000"/>
        </w:rPr>
        <w:t xml:space="preserve"> nekādus simptomus neizraisīja.</w:t>
      </w:r>
    </w:p>
    <w:p w14:paraId="519F0A42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5D596369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i/>
        </w:rPr>
      </w:pPr>
      <w:r w:rsidRPr="004E6004">
        <w:rPr>
          <w:rFonts w:ascii="Times New Roman" w:hAnsi="Times New Roman"/>
          <w:i/>
        </w:rPr>
        <w:t>Simptomi</w:t>
      </w:r>
    </w:p>
    <w:p w14:paraId="4947A064" w14:textId="77777777" w:rsidR="00F25568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Style w:val="apple-style-span"/>
          <w:rFonts w:ascii="Times New Roman" w:hAnsi="Times New Roman"/>
          <w:color w:val="000000"/>
        </w:rPr>
        <w:t>Simptomu parādīšanās bieži ir novēlota, un bērniem var rasties pēc atkārtotas terapeitiskās devas lietošanas.</w:t>
      </w:r>
      <w:r w:rsidR="00F77F70" w:rsidRPr="004E6004">
        <w:rPr>
          <w:rStyle w:val="apple-style-span"/>
          <w:rFonts w:ascii="Times New Roman" w:hAnsi="Times New Roman"/>
          <w:color w:val="000000"/>
        </w:rPr>
        <w:t xml:space="preserve"> </w:t>
      </w:r>
      <w:r w:rsidR="00F77F70" w:rsidRPr="004E6004">
        <w:rPr>
          <w:rFonts w:ascii="Times New Roman" w:hAnsi="Times New Roman"/>
        </w:rPr>
        <w:t xml:space="preserve">Pārdozēšanas gadījumā (ieskaitot relatīvo pārdozēšanu sakarā ar aknu disfunkciju) </w:t>
      </w:r>
      <w:r w:rsidR="00F25568" w:rsidRPr="004E6004">
        <w:rPr>
          <w:rFonts w:ascii="Times New Roman" w:hAnsi="Times New Roman"/>
        </w:rPr>
        <w:t xml:space="preserve">var </w:t>
      </w:r>
      <w:proofErr w:type="spellStart"/>
      <w:r w:rsidR="00F25568" w:rsidRPr="004E6004">
        <w:rPr>
          <w:rFonts w:ascii="Times New Roman" w:hAnsi="Times New Roman"/>
        </w:rPr>
        <w:t>raties</w:t>
      </w:r>
      <w:proofErr w:type="spellEnd"/>
      <w:r w:rsidR="00F25568" w:rsidRPr="004E6004">
        <w:rPr>
          <w:rFonts w:ascii="Times New Roman" w:hAnsi="Times New Roman"/>
        </w:rPr>
        <w:t xml:space="preserve"> </w:t>
      </w:r>
      <w:r w:rsidR="00F77F70" w:rsidRPr="004E6004">
        <w:rPr>
          <w:rFonts w:ascii="Times New Roman" w:hAnsi="Times New Roman"/>
        </w:rPr>
        <w:t>CNS nomākuma simptomi (</w:t>
      </w:r>
      <w:proofErr w:type="spellStart"/>
      <w:r w:rsidR="00F77F70" w:rsidRPr="004E6004">
        <w:rPr>
          <w:rFonts w:ascii="Times New Roman" w:hAnsi="Times New Roman"/>
        </w:rPr>
        <w:t>stupors</w:t>
      </w:r>
      <w:proofErr w:type="spellEnd"/>
      <w:r w:rsidR="00F77F70" w:rsidRPr="004E6004">
        <w:rPr>
          <w:rFonts w:ascii="Times New Roman" w:hAnsi="Times New Roman"/>
        </w:rPr>
        <w:t xml:space="preserve">, koordinācijas traucējumi, miegainība, </w:t>
      </w:r>
      <w:proofErr w:type="spellStart"/>
      <w:r w:rsidR="00F77F70" w:rsidRPr="004E6004">
        <w:rPr>
          <w:rFonts w:ascii="Times New Roman" w:hAnsi="Times New Roman"/>
        </w:rPr>
        <w:t>mioze</w:t>
      </w:r>
      <w:proofErr w:type="spellEnd"/>
      <w:r w:rsidR="00F77F70" w:rsidRPr="004E6004">
        <w:rPr>
          <w:rFonts w:ascii="Times New Roman" w:hAnsi="Times New Roman"/>
        </w:rPr>
        <w:t xml:space="preserve">, paaugstināts muskuļu </w:t>
      </w:r>
      <w:r w:rsidR="00F25568" w:rsidRPr="004E6004">
        <w:rPr>
          <w:rFonts w:ascii="Times New Roman" w:hAnsi="Times New Roman"/>
        </w:rPr>
        <w:t>tonuss un</w:t>
      </w:r>
      <w:r w:rsidR="00F77F70" w:rsidRPr="004E6004">
        <w:rPr>
          <w:rFonts w:ascii="Times New Roman" w:hAnsi="Times New Roman"/>
        </w:rPr>
        <w:t xml:space="preserve"> elpošanas sistēmas nomākums), urīna aizture un </w:t>
      </w:r>
      <w:proofErr w:type="spellStart"/>
      <w:r w:rsidR="00F77F70" w:rsidRPr="004E6004">
        <w:rPr>
          <w:rFonts w:ascii="Times New Roman" w:hAnsi="Times New Roman"/>
        </w:rPr>
        <w:t>ileuss</w:t>
      </w:r>
      <w:proofErr w:type="spellEnd"/>
      <w:r w:rsidR="00F77F70" w:rsidRPr="004E6004">
        <w:rPr>
          <w:rFonts w:ascii="Times New Roman" w:hAnsi="Times New Roman"/>
        </w:rPr>
        <w:t xml:space="preserve">. </w:t>
      </w:r>
      <w:r w:rsidR="003A44F4" w:rsidRPr="004E6004">
        <w:rPr>
          <w:rFonts w:ascii="Times New Roman" w:hAnsi="Times New Roman"/>
        </w:rPr>
        <w:t>Letarģija, reibonis, apjukums, halucinācijas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, apziņas traucējumi, koma. </w:t>
      </w:r>
      <w:proofErr w:type="spellStart"/>
      <w:r w:rsidR="00CE3B55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A</w:t>
      </w:r>
      <w:r w:rsidR="003A44F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pnoja</w:t>
      </w:r>
      <w:proofErr w:type="spellEnd"/>
      <w:r w:rsidR="003A44F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="003A44F4" w:rsidRPr="004E6004">
        <w:rPr>
          <w:rStyle w:val="apple-converted-space"/>
          <w:rFonts w:ascii="Times New Roman" w:hAnsi="Times New Roman"/>
          <w:color w:val="000000"/>
        </w:rPr>
        <w:t xml:space="preserve"> 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Palielināts vai samazināts muskuļu tonuss,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opistotonuss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Bradikardija</w:t>
      </w:r>
      <w:r w:rsidR="003A44F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, kambaru </w:t>
      </w:r>
      <w:proofErr w:type="spellStart"/>
      <w:r w:rsidR="003A44F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ekstrasistoles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="00FE3522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Hiperglikēmija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>.</w:t>
      </w:r>
      <w:r w:rsidR="00CE3B55" w:rsidRPr="004E6004">
        <w:rPr>
          <w:rStyle w:val="apple-style-span"/>
          <w:rFonts w:ascii="Times New Roman" w:hAnsi="Times New Roman"/>
          <w:color w:val="000000"/>
        </w:rPr>
        <w:t xml:space="preserve"> </w:t>
      </w:r>
      <w:r w:rsidRPr="004E6004">
        <w:rPr>
          <w:rStyle w:val="apple-style-span"/>
          <w:rFonts w:ascii="Times New Roman" w:hAnsi="Times New Roman"/>
          <w:color w:val="000000"/>
        </w:rPr>
        <w:t>Slikta dūša, vemšana, aizcietējum</w:t>
      </w:r>
      <w:r w:rsidR="00EA3F36" w:rsidRPr="004E6004">
        <w:rPr>
          <w:rStyle w:val="apple-style-span"/>
          <w:rFonts w:ascii="Times New Roman" w:hAnsi="Times New Roman"/>
          <w:color w:val="000000"/>
        </w:rPr>
        <w:t>s</w:t>
      </w:r>
      <w:r w:rsidRPr="004E6004">
        <w:rPr>
          <w:rStyle w:val="apple-style-span"/>
          <w:rFonts w:ascii="Times New Roman" w:hAnsi="Times New Roman"/>
          <w:color w:val="000000"/>
        </w:rPr>
        <w:t xml:space="preserve"> un retos gadījumos paralītisks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ileuss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>.</w:t>
      </w:r>
      <w:r w:rsidR="003F40E3" w:rsidRPr="004E6004">
        <w:rPr>
          <w:rFonts w:ascii="Times New Roman" w:hAnsi="Times New Roman"/>
        </w:rPr>
        <w:t xml:space="preserve"> </w:t>
      </w:r>
      <w:r w:rsidR="00F25568" w:rsidRPr="004E6004">
        <w:rPr>
          <w:rFonts w:ascii="Times New Roman" w:hAnsi="Times New Roman"/>
        </w:rPr>
        <w:t>Bērni var būt jutīgāki attiecībā uz CNS simptomātiku nekā pieaugušie.</w:t>
      </w:r>
    </w:p>
    <w:p w14:paraId="5BE0EFB9" w14:textId="77777777" w:rsidR="009C2E5B" w:rsidRPr="00F37992" w:rsidRDefault="009C2E5B" w:rsidP="009C2E5B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color w:val="000000"/>
        </w:rPr>
      </w:pPr>
    </w:p>
    <w:p w14:paraId="5F596C6A" w14:textId="77777777" w:rsidR="009C2E5B" w:rsidRPr="004E6004" w:rsidRDefault="009C2E5B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r w:rsidRPr="00F37992">
        <w:rPr>
          <w:rStyle w:val="apple-style-span"/>
          <w:rFonts w:ascii="Times New Roman" w:hAnsi="Times New Roman"/>
          <w:color w:val="000000"/>
        </w:rPr>
        <w:t xml:space="preserve">Pacientiem, kuri ir lietojuši pārāk lielu </w:t>
      </w:r>
      <w:proofErr w:type="spellStart"/>
      <w:r w:rsidRPr="00F37992">
        <w:rPr>
          <w:rStyle w:val="apple-style-span"/>
          <w:rFonts w:ascii="Times New Roman" w:hAnsi="Times New Roman"/>
          <w:color w:val="000000"/>
        </w:rPr>
        <w:t>loperamīda</w:t>
      </w:r>
      <w:proofErr w:type="spellEnd"/>
      <w:r w:rsidRPr="00F37992">
        <w:rPr>
          <w:rStyle w:val="apple-style-span"/>
          <w:rFonts w:ascii="Times New Roman" w:hAnsi="Times New Roman"/>
          <w:color w:val="000000"/>
        </w:rPr>
        <w:t xml:space="preserve"> devu, ir novēroti kardiāli notikumi, piemēram, </w:t>
      </w:r>
      <w:r w:rsidRPr="00845924">
        <w:rPr>
          <w:rStyle w:val="apple-style-span"/>
          <w:rFonts w:ascii="Times New Roman" w:hAnsi="Times New Roman"/>
          <w:color w:val="000000"/>
        </w:rPr>
        <w:t>QT</w:t>
      </w:r>
      <w:r w:rsidRPr="001773CD">
        <w:rPr>
          <w:rStyle w:val="apple-style-span"/>
          <w:rFonts w:ascii="Times New Roman" w:hAnsi="Times New Roman"/>
          <w:color w:val="000000"/>
        </w:rPr>
        <w:t xml:space="preserve"> </w:t>
      </w:r>
      <w:r w:rsidRPr="00F37992">
        <w:rPr>
          <w:rStyle w:val="apple-style-span"/>
          <w:rFonts w:ascii="Times New Roman" w:hAnsi="Times New Roman"/>
          <w:color w:val="000000"/>
        </w:rPr>
        <w:t xml:space="preserve">intervāla </w:t>
      </w:r>
      <w:r w:rsidR="001C3CDC">
        <w:rPr>
          <w:rStyle w:val="apple-style-span"/>
          <w:rFonts w:ascii="Times New Roman" w:hAnsi="Times New Roman"/>
          <w:color w:val="000000"/>
        </w:rPr>
        <w:t xml:space="preserve">un QRS kompleksa </w:t>
      </w:r>
      <w:r w:rsidRPr="00F37992">
        <w:rPr>
          <w:rStyle w:val="apple-style-span"/>
          <w:rFonts w:ascii="Times New Roman" w:hAnsi="Times New Roman"/>
          <w:color w:val="000000"/>
        </w:rPr>
        <w:t xml:space="preserve">pagarināšanās, </w:t>
      </w:r>
      <w:r w:rsidR="001C3CDC">
        <w:rPr>
          <w:rStyle w:val="apple-style-span"/>
          <w:rFonts w:ascii="Times New Roman" w:hAnsi="Times New Roman"/>
          <w:color w:val="000000"/>
        </w:rPr>
        <w:t xml:space="preserve">piruetes </w:t>
      </w:r>
      <w:r w:rsidR="001C3CDC" w:rsidRPr="001773CD">
        <w:rPr>
          <w:rStyle w:val="apple-style-span"/>
          <w:rFonts w:ascii="Times New Roman" w:hAnsi="Times New Roman"/>
          <w:color w:val="000000"/>
        </w:rPr>
        <w:t>tahikardija (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torsades</w:t>
      </w:r>
      <w:proofErr w:type="spellEnd"/>
      <w:r w:rsidRPr="001773CD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de</w:t>
      </w:r>
      <w:proofErr w:type="spellEnd"/>
      <w:r w:rsidRPr="001773CD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1773CD">
        <w:rPr>
          <w:rStyle w:val="apple-style-span"/>
          <w:rFonts w:ascii="Times New Roman" w:hAnsi="Times New Roman"/>
          <w:i/>
          <w:color w:val="000000"/>
        </w:rPr>
        <w:t>pointes</w:t>
      </w:r>
      <w:proofErr w:type="spellEnd"/>
      <w:r w:rsidR="001C3CDC" w:rsidRPr="00845924">
        <w:rPr>
          <w:rStyle w:val="apple-style-span"/>
          <w:rFonts w:ascii="Times New Roman" w:hAnsi="Times New Roman"/>
          <w:color w:val="000000"/>
        </w:rPr>
        <w:t>)</w:t>
      </w:r>
      <w:r w:rsidRPr="001773CD">
        <w:rPr>
          <w:rStyle w:val="apple-style-span"/>
          <w:rFonts w:ascii="Times New Roman" w:hAnsi="Times New Roman"/>
          <w:color w:val="000000"/>
        </w:rPr>
        <w:t>, citas</w:t>
      </w:r>
      <w:r w:rsidRPr="00F37992">
        <w:rPr>
          <w:rStyle w:val="apple-style-span"/>
          <w:rFonts w:ascii="Times New Roman" w:hAnsi="Times New Roman"/>
          <w:color w:val="000000"/>
        </w:rPr>
        <w:t xml:space="preserve"> smagas </w:t>
      </w:r>
      <w:proofErr w:type="spellStart"/>
      <w:r w:rsidRPr="00F37992">
        <w:rPr>
          <w:rStyle w:val="apple-style-span"/>
          <w:rFonts w:ascii="Times New Roman" w:hAnsi="Times New Roman"/>
          <w:color w:val="000000"/>
        </w:rPr>
        <w:t>ventrikulāras</w:t>
      </w:r>
      <w:proofErr w:type="spellEnd"/>
      <w:r w:rsidRPr="00F37992">
        <w:rPr>
          <w:rStyle w:val="apple-style-span"/>
          <w:rFonts w:ascii="Times New Roman" w:hAnsi="Times New Roman"/>
          <w:color w:val="000000"/>
        </w:rPr>
        <w:t xml:space="preserve"> aritmijas, sirdsdarbības apstāšanās un ģībonis (skatīt 4.4. apakšpunktu). Ir ziņots arī par nāves gadījumiem.</w:t>
      </w:r>
      <w:r w:rsidR="001773CD">
        <w:rPr>
          <w:rStyle w:val="apple-style-span"/>
          <w:rFonts w:ascii="Times New Roman" w:hAnsi="Times New Roman"/>
          <w:color w:val="000000"/>
        </w:rPr>
        <w:t xml:space="preserve"> </w:t>
      </w:r>
      <w:r w:rsidR="001773CD" w:rsidRPr="005D7EA4">
        <w:rPr>
          <w:rFonts w:ascii="Times New Roman" w:hAnsi="Times New Roman"/>
        </w:rPr>
        <w:t xml:space="preserve">Pārdozēšana var atklāt esošu </w:t>
      </w:r>
      <w:proofErr w:type="spellStart"/>
      <w:r w:rsidR="001773CD" w:rsidRPr="005D7EA4">
        <w:rPr>
          <w:rFonts w:ascii="Times New Roman" w:hAnsi="Times New Roman"/>
        </w:rPr>
        <w:t>Brugadas</w:t>
      </w:r>
      <w:proofErr w:type="spellEnd"/>
      <w:r w:rsidR="001773CD" w:rsidRPr="005D7EA4">
        <w:rPr>
          <w:rFonts w:ascii="Times New Roman" w:hAnsi="Times New Roman"/>
        </w:rPr>
        <w:t xml:space="preserve"> sindromu.</w:t>
      </w:r>
    </w:p>
    <w:p w14:paraId="04A1010B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</w:p>
    <w:p w14:paraId="2FB1B101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i/>
        </w:rPr>
      </w:pPr>
      <w:r w:rsidRPr="004E6004">
        <w:rPr>
          <w:rFonts w:ascii="Times New Roman" w:hAnsi="Times New Roman"/>
          <w:i/>
        </w:rPr>
        <w:t>Ārstēšana</w:t>
      </w:r>
    </w:p>
    <w:p w14:paraId="4EE03B12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908"/>
        <w:jc w:val="both"/>
        <w:rPr>
          <w:rFonts w:ascii="Times New Roman" w:hAnsi="Times New Roman"/>
        </w:rPr>
      </w:pPr>
      <w:r w:rsidRPr="004E6004">
        <w:rPr>
          <w:rStyle w:val="apple-style-span"/>
          <w:rFonts w:ascii="Times New Roman" w:hAnsi="Times New Roman"/>
          <w:color w:val="000000"/>
        </w:rPr>
        <w:lastRenderedPageBreak/>
        <w:t>Pamatota kuņģa skalošana, aktivētā ogle.</w:t>
      </w:r>
      <w:r w:rsidRPr="004E6004">
        <w:rPr>
          <w:rStyle w:val="apple-converted-space"/>
          <w:rFonts w:ascii="Times New Roman" w:hAnsi="Times New Roman"/>
          <w:color w:val="000000"/>
        </w:rPr>
        <w:t> Ja lietota liela deva, pacienta u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zraudzība ir jāpagarina līdz 24 stundām.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F73089" w:rsidRPr="004E6004">
        <w:rPr>
          <w:rFonts w:ascii="Times New Roman" w:hAnsi="Times New Roman"/>
        </w:rPr>
        <w:t xml:space="preserve">Ja novēro pārdozēšanas simptomus, jālieto </w:t>
      </w:r>
      <w:proofErr w:type="spellStart"/>
      <w:r w:rsidR="00F73089" w:rsidRPr="004E6004">
        <w:rPr>
          <w:rFonts w:ascii="Times New Roman" w:hAnsi="Times New Roman"/>
        </w:rPr>
        <w:t>antidots</w:t>
      </w:r>
      <w:proofErr w:type="spellEnd"/>
      <w:r w:rsidR="00F73089" w:rsidRPr="004E6004">
        <w:rPr>
          <w:rFonts w:ascii="Times New Roman" w:hAnsi="Times New Roman"/>
        </w:rPr>
        <w:t xml:space="preserve"> </w:t>
      </w:r>
      <w:proofErr w:type="spellStart"/>
      <w:r w:rsidR="00F73089" w:rsidRPr="004E6004">
        <w:rPr>
          <w:rFonts w:ascii="Times New Roman" w:hAnsi="Times New Roman"/>
        </w:rPr>
        <w:t>naloksons</w:t>
      </w:r>
      <w:proofErr w:type="spellEnd"/>
      <w:r w:rsidR="00F73089" w:rsidRPr="004E6004">
        <w:rPr>
          <w:rFonts w:ascii="Times New Roman" w:hAnsi="Times New Roman"/>
        </w:rPr>
        <w:t xml:space="preserve">. Tā kā </w:t>
      </w:r>
      <w:proofErr w:type="spellStart"/>
      <w:r w:rsidR="00F73089" w:rsidRPr="004E6004">
        <w:rPr>
          <w:rFonts w:ascii="Times New Roman" w:hAnsi="Times New Roman"/>
        </w:rPr>
        <w:t>loperamīda</w:t>
      </w:r>
      <w:proofErr w:type="spellEnd"/>
      <w:r w:rsidR="00F73089" w:rsidRPr="004E6004">
        <w:rPr>
          <w:rFonts w:ascii="Times New Roman" w:hAnsi="Times New Roman"/>
        </w:rPr>
        <w:t xml:space="preserve"> darbība ir ilgstošāka nekā </w:t>
      </w:r>
      <w:proofErr w:type="spellStart"/>
      <w:r w:rsidR="00F73089" w:rsidRPr="004E6004">
        <w:rPr>
          <w:rFonts w:ascii="Times New Roman" w:hAnsi="Times New Roman"/>
        </w:rPr>
        <w:t>naloksonam</w:t>
      </w:r>
      <w:proofErr w:type="spellEnd"/>
      <w:r w:rsidR="00F73089" w:rsidRPr="004E6004">
        <w:rPr>
          <w:rFonts w:ascii="Times New Roman" w:hAnsi="Times New Roman"/>
        </w:rPr>
        <w:t xml:space="preserve"> ( 1 līdz 3 stundas</w:t>
      </w:r>
      <w:r w:rsidR="00F73089" w:rsidRPr="00DA3A5E">
        <w:rPr>
          <w:rFonts w:ascii="Times New Roman" w:hAnsi="Times New Roman"/>
        </w:rPr>
        <w:t xml:space="preserve">), var būt nepieciešams </w:t>
      </w:r>
      <w:proofErr w:type="spellStart"/>
      <w:r w:rsidR="00F73089" w:rsidRPr="00DA3A5E">
        <w:rPr>
          <w:rFonts w:ascii="Times New Roman" w:hAnsi="Times New Roman"/>
        </w:rPr>
        <w:t>naloksonu</w:t>
      </w:r>
      <w:proofErr w:type="spellEnd"/>
      <w:r w:rsidR="00F73089" w:rsidRPr="00DA3A5E">
        <w:rPr>
          <w:rFonts w:ascii="Times New Roman" w:hAnsi="Times New Roman"/>
        </w:rPr>
        <w:t xml:space="preserve"> lietot atkārtoti. Tāpēc pacienti jānovēro vismaz 48 stundas, lai savlaicīgi noteiktu </w:t>
      </w:r>
      <w:r w:rsidR="00E17C3B" w:rsidRPr="004E6004">
        <w:rPr>
          <w:rFonts w:ascii="Times New Roman" w:hAnsi="Times New Roman"/>
        </w:rPr>
        <w:t xml:space="preserve">iespējamos </w:t>
      </w:r>
      <w:r w:rsidR="00F73089" w:rsidRPr="004E6004">
        <w:rPr>
          <w:rFonts w:ascii="Times New Roman" w:hAnsi="Times New Roman"/>
        </w:rPr>
        <w:t>CNS nomākuma simptomus.</w:t>
      </w:r>
      <w:r w:rsidR="00195203" w:rsidRPr="004E6004">
        <w:rPr>
          <w:rFonts w:ascii="Times New Roman" w:hAnsi="Times New Roman"/>
        </w:rPr>
        <w:t xml:space="preserve"> 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CNS un elpošanas sistēmas nomākuma gadījumā vairākkārt lieto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naloksonu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0,4 mg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i</w:t>
      </w:r>
      <w:r w:rsidR="005D5D1B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v</w:t>
      </w:r>
      <w:proofErr w:type="spellEnd"/>
      <w:r w:rsidR="005D5D1B" w:rsidRPr="00DA3A5E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DA3A5E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(bērniem 0,01 mg/kg </w:t>
      </w:r>
      <w:proofErr w:type="spellStart"/>
      <w:r w:rsidRPr="00DA3A5E">
        <w:rPr>
          <w:rStyle w:val="apple-style-span"/>
          <w:rFonts w:ascii="Times New Roman" w:hAnsi="Times New Roman"/>
          <w:color w:val="000000"/>
          <w:shd w:val="clear" w:color="auto" w:fill="FFFFFF"/>
        </w:rPr>
        <w:t>i</w:t>
      </w:r>
      <w:r w:rsidR="005D5D1B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v</w:t>
      </w:r>
      <w:proofErr w:type="spellEnd"/>
      <w:r w:rsidR="005D5D1B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), līdz tiek panākts vēlamais efekts, un tad, ja nepieciešams, lieto atkārtoti.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Jā</w:t>
      </w:r>
      <w:r w:rsidRPr="004E6004">
        <w:rPr>
          <w:rStyle w:val="apple-style-span"/>
          <w:rFonts w:ascii="Times New Roman" w:hAnsi="Times New Roman"/>
          <w:color w:val="000000"/>
        </w:rPr>
        <w:t>kontrolē elpošana.</w:t>
      </w:r>
      <w:r w:rsidRPr="004E6004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Distonisku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reakciju, muskuļu krampj</w:t>
      </w:r>
      <w:r w:rsidR="00770B28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u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gadījumā ordinē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diazepāmu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. </w:t>
      </w:r>
      <w:r w:rsidRPr="004E6004">
        <w:rPr>
          <w:rStyle w:val="apple-style-span"/>
          <w:rFonts w:ascii="Times New Roman" w:hAnsi="Times New Roman"/>
          <w:color w:val="000000"/>
        </w:rPr>
        <w:t>Simptomātiska ārstēšana.</w:t>
      </w:r>
    </w:p>
    <w:p w14:paraId="0B46F4D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3C2C7529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10978C8D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5.</w:t>
      </w:r>
      <w:r w:rsidRPr="004E6004">
        <w:rPr>
          <w:rFonts w:ascii="Times New Roman" w:hAnsi="Times New Roman"/>
          <w:b/>
          <w:noProof/>
        </w:rPr>
        <w:tab/>
        <w:t>FARMAKOLOĢISKĀS ĪPAŠĪBAS</w:t>
      </w:r>
    </w:p>
    <w:p w14:paraId="20F7AADB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58625EC9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5.1</w:t>
      </w:r>
      <w:r w:rsidR="0058574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Farmakodinamiskās īpašības</w:t>
      </w:r>
    </w:p>
    <w:p w14:paraId="50DB2CF2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03581749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Fonts w:ascii="Times New Roman" w:hAnsi="Times New Roman"/>
        </w:rPr>
        <w:t>Farmakoterapeitiskā</w:t>
      </w:r>
      <w:proofErr w:type="spellEnd"/>
      <w:r w:rsidRPr="004E6004">
        <w:rPr>
          <w:rFonts w:ascii="Times New Roman" w:hAnsi="Times New Roman"/>
        </w:rPr>
        <w:t xml:space="preserve"> grupa: zarnu peristaltiku nomācoši līdzekļi </w:t>
      </w:r>
    </w:p>
    <w:p w14:paraId="6581F70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ATĶ kods: A07DA03</w:t>
      </w:r>
    </w:p>
    <w:p w14:paraId="45EF9C04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14412DAE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Loperamīda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hidrohlorīds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ir sintētisks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opioīds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, kas nomāc zarnu motoriku, saistoties ar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opiātu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receptoriem zarnu sieniņas</w:t>
      </w:r>
      <w:r w:rsidR="00576E1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,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un var samazināt arī kuņģa un zarnu trakta </w:t>
      </w:r>
      <w:r w:rsidR="008944DB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sekrēciju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, tādējādi, palīdzot mazināt caurejas simptomus.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Loperamīds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palielina arī anālā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sfinktera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tonusu.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Style w:val="apple-style-span"/>
          <w:rFonts w:ascii="Times New Roman" w:hAnsi="Times New Roman"/>
          <w:color w:val="000000"/>
        </w:rPr>
        <w:t xml:space="preserve">Zāļu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pretcaurejas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efekts izpaužas jau pēc vienas stundas pēc 4 mg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loperamīda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devas lietošanas.</w:t>
      </w:r>
    </w:p>
    <w:p w14:paraId="23823917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55D4E8C4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5.2</w:t>
      </w:r>
      <w:r w:rsidR="00585745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</w:r>
      <w:proofErr w:type="spellStart"/>
      <w:r w:rsidRPr="004E6004">
        <w:rPr>
          <w:rFonts w:ascii="Times New Roman" w:hAnsi="Times New Roman"/>
          <w:b/>
          <w:bCs/>
        </w:rPr>
        <w:t>Farmakokinētiskās</w:t>
      </w:r>
      <w:proofErr w:type="spellEnd"/>
      <w:r w:rsidRPr="004E6004">
        <w:rPr>
          <w:rFonts w:ascii="Times New Roman" w:hAnsi="Times New Roman"/>
          <w:b/>
          <w:bCs/>
        </w:rPr>
        <w:t xml:space="preserve"> īpašības</w:t>
      </w:r>
    </w:p>
    <w:p w14:paraId="63F296FF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Cs/>
        </w:rPr>
      </w:pPr>
    </w:p>
    <w:p w14:paraId="6C978EC6" w14:textId="77777777" w:rsidR="00F0183D" w:rsidRPr="004E6004" w:rsidRDefault="00F0183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Uzsūkšanās</w:t>
      </w:r>
    </w:p>
    <w:p w14:paraId="0D4D2F7A" w14:textId="77777777" w:rsidR="00F0183D" w:rsidRPr="004E6004" w:rsidRDefault="00952074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Loperamīds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labi uzsūcas no zarnām</w:t>
      </w:r>
      <w:r w:rsidR="00F0183D" w:rsidRPr="004E6004">
        <w:rPr>
          <w:rStyle w:val="apple-style-span"/>
          <w:rFonts w:ascii="Times New Roman" w:hAnsi="Times New Roman"/>
          <w:color w:val="000000"/>
        </w:rPr>
        <w:t>.</w:t>
      </w:r>
    </w:p>
    <w:p w14:paraId="65232460" w14:textId="77777777" w:rsidR="00F0183D" w:rsidRPr="004E6004" w:rsidRDefault="00F0183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</w:p>
    <w:p w14:paraId="1037548A" w14:textId="77777777" w:rsidR="00F0183D" w:rsidRPr="004E6004" w:rsidRDefault="00F0183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proofErr w:type="spellStart"/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Biotransformācija</w:t>
      </w:r>
      <w:proofErr w:type="spellEnd"/>
    </w:p>
    <w:p w14:paraId="35B2E78F" w14:textId="77777777" w:rsidR="0074520F" w:rsidRPr="004E6004" w:rsidRDefault="00F0183D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  <w:shd w:val="clear" w:color="auto" w:fill="FFFFFF"/>
        </w:rPr>
      </w:pP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Loperamīds</w:t>
      </w:r>
      <w:proofErr w:type="spellEnd"/>
      <w:r w:rsidR="00952074" w:rsidRPr="004E6004">
        <w:rPr>
          <w:rStyle w:val="apple-style-span"/>
          <w:rFonts w:ascii="Times New Roman" w:hAnsi="Times New Roman"/>
          <w:color w:val="000000"/>
        </w:rPr>
        <w:t xml:space="preserve"> gandrīz pilnīgi ekstrahējas un </w:t>
      </w:r>
      <w:proofErr w:type="spellStart"/>
      <w:r w:rsidR="00952074" w:rsidRPr="004E6004">
        <w:rPr>
          <w:rStyle w:val="apple-style-span"/>
          <w:rFonts w:ascii="Times New Roman" w:hAnsi="Times New Roman"/>
          <w:color w:val="000000"/>
        </w:rPr>
        <w:t>metabolizējas</w:t>
      </w:r>
      <w:proofErr w:type="spellEnd"/>
      <w:r w:rsidR="00952074" w:rsidRPr="004E6004">
        <w:rPr>
          <w:rStyle w:val="apple-style-span"/>
          <w:rFonts w:ascii="Times New Roman" w:hAnsi="Times New Roman"/>
          <w:color w:val="000000"/>
        </w:rPr>
        <w:t xml:space="preserve"> aknās, kur tas tiek konjugēts un izvadīts ar žults palīdzību fēcēs.</w:t>
      </w:r>
      <w:r w:rsidR="00952074" w:rsidRPr="004E6004">
        <w:rPr>
          <w:rStyle w:val="apple-converted-space"/>
          <w:rFonts w:ascii="Times New Roman" w:hAnsi="Times New Roman"/>
          <w:color w:val="000000"/>
        </w:rPr>
        <w:t> </w:t>
      </w:r>
      <w:r w:rsidR="0095207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Sakarā ar tā augsto afinitāti pret zarnu sieniņām un pirmā loka metabolismu, ļoti maz </w:t>
      </w:r>
      <w:proofErr w:type="spellStart"/>
      <w:r w:rsidR="0095207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loperamīda</w:t>
      </w:r>
      <w:proofErr w:type="spellEnd"/>
      <w:r w:rsidR="00952074"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sasniedz sistēmisko cirkulāciju. </w:t>
      </w:r>
    </w:p>
    <w:p w14:paraId="2B6A1FFC" w14:textId="77777777" w:rsidR="0074520F" w:rsidRPr="004E6004" w:rsidRDefault="0074520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  <w:shd w:val="clear" w:color="auto" w:fill="FFFFFF"/>
        </w:rPr>
      </w:pPr>
    </w:p>
    <w:p w14:paraId="2159C185" w14:textId="77777777" w:rsidR="0074520F" w:rsidRPr="004E6004" w:rsidRDefault="0074520F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  <w:shd w:val="clear" w:color="auto" w:fill="FFFFFF"/>
        </w:rPr>
      </w:pPr>
      <w:r w:rsidRPr="004E6004">
        <w:rPr>
          <w:rFonts w:ascii="Times New Roman" w:eastAsia="Times New Roman" w:hAnsi="Times New Roman"/>
          <w:snapToGrid w:val="0"/>
          <w:u w:val="single"/>
          <w:lang w:eastAsia="zh-CN"/>
        </w:rPr>
        <w:t>Eliminācija</w:t>
      </w:r>
    </w:p>
    <w:p w14:paraId="0B61BCEC" w14:textId="77777777" w:rsidR="00902E73" w:rsidRPr="004E6004" w:rsidRDefault="00952074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Style w:val="apple-style-span"/>
          <w:rFonts w:ascii="Times New Roman" w:hAnsi="Times New Roman"/>
          <w:color w:val="000000"/>
        </w:rPr>
      </w:pP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Pieejamie dati liecina, ka e</w:t>
      </w:r>
      <w:r w:rsidRPr="004E6004">
        <w:rPr>
          <w:rStyle w:val="apple-style-span"/>
          <w:rFonts w:ascii="Times New Roman" w:hAnsi="Times New Roman"/>
          <w:color w:val="000000"/>
        </w:rPr>
        <w:t>liminācijas pusperiods ir aptuveni 11 stundas (9-14 stundas).</w:t>
      </w:r>
    </w:p>
    <w:p w14:paraId="3F9966A7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</w:p>
    <w:p w14:paraId="7B03E1FE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5.3</w:t>
      </w:r>
      <w:r w:rsidR="00113A85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</w:r>
      <w:proofErr w:type="spellStart"/>
      <w:r w:rsidRPr="004E6004">
        <w:rPr>
          <w:rFonts w:ascii="Times New Roman" w:hAnsi="Times New Roman"/>
          <w:b/>
          <w:bCs/>
        </w:rPr>
        <w:t>Preklīniskie</w:t>
      </w:r>
      <w:proofErr w:type="spellEnd"/>
      <w:r w:rsidRPr="004E6004">
        <w:rPr>
          <w:rFonts w:ascii="Times New Roman" w:hAnsi="Times New Roman"/>
          <w:b/>
          <w:bCs/>
        </w:rPr>
        <w:t xml:space="preserve"> dati par droš</w:t>
      </w:r>
      <w:r w:rsidR="00FA62EE" w:rsidRPr="004E6004">
        <w:rPr>
          <w:rFonts w:ascii="Times New Roman" w:hAnsi="Times New Roman"/>
          <w:b/>
          <w:bCs/>
        </w:rPr>
        <w:t>um</w:t>
      </w:r>
      <w:r w:rsidRPr="004E6004">
        <w:rPr>
          <w:rFonts w:ascii="Times New Roman" w:hAnsi="Times New Roman"/>
          <w:b/>
          <w:bCs/>
        </w:rPr>
        <w:t>u</w:t>
      </w:r>
    </w:p>
    <w:p w14:paraId="5F01B87F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908"/>
        <w:jc w:val="both"/>
        <w:rPr>
          <w:rFonts w:ascii="Times New Roman" w:hAnsi="Times New Roman"/>
          <w:b/>
          <w:bCs/>
        </w:rPr>
      </w:pPr>
    </w:p>
    <w:p w14:paraId="600FB747" w14:textId="77777777" w:rsidR="00902E73" w:rsidRDefault="00902E73" w:rsidP="004E6004">
      <w:pPr>
        <w:spacing w:after="0" w:line="240" w:lineRule="auto"/>
        <w:ind w:right="-908"/>
        <w:jc w:val="both"/>
        <w:rPr>
          <w:rFonts w:ascii="Times New Roman" w:hAnsi="Times New Roman"/>
        </w:rPr>
      </w:pPr>
      <w:r w:rsidRPr="004E6004">
        <w:rPr>
          <w:rStyle w:val="apple-style-span"/>
          <w:rFonts w:ascii="Times New Roman" w:hAnsi="Times New Roman"/>
          <w:color w:val="000000"/>
        </w:rPr>
        <w:t xml:space="preserve">Akūtie un hroniskie pētījumi ar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loperamīdu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 xml:space="preserve"> neuzrādīja īpašu </w:t>
      </w:r>
      <w:proofErr w:type="spellStart"/>
      <w:r w:rsidRPr="004E6004">
        <w:rPr>
          <w:rStyle w:val="apple-style-span"/>
          <w:rFonts w:ascii="Times New Roman" w:hAnsi="Times New Roman"/>
          <w:color w:val="000000"/>
        </w:rPr>
        <w:t>toksicitāti</w:t>
      </w:r>
      <w:proofErr w:type="spellEnd"/>
      <w:r w:rsidRPr="004E6004">
        <w:rPr>
          <w:rStyle w:val="apple-style-span"/>
          <w:rFonts w:ascii="Times New Roman" w:hAnsi="Times New Roman"/>
          <w:color w:val="000000"/>
        </w:rPr>
        <w:t>.</w:t>
      </w:r>
      <w:r w:rsidRPr="004E6004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4E6004">
        <w:rPr>
          <w:rFonts w:ascii="Times New Roman" w:hAnsi="Times New Roman"/>
          <w:i/>
          <w:iCs/>
        </w:rPr>
        <w:t>In</w:t>
      </w:r>
      <w:proofErr w:type="spellEnd"/>
      <w:r w:rsidRPr="004E6004">
        <w:rPr>
          <w:rFonts w:ascii="Times New Roman" w:hAnsi="Times New Roman"/>
          <w:i/>
          <w:iCs/>
        </w:rPr>
        <w:t xml:space="preserve"> </w:t>
      </w:r>
      <w:proofErr w:type="spellStart"/>
      <w:r w:rsidRPr="004E6004">
        <w:rPr>
          <w:rFonts w:ascii="Times New Roman" w:hAnsi="Times New Roman"/>
          <w:i/>
          <w:iCs/>
        </w:rPr>
        <w:t>vivo</w:t>
      </w:r>
      <w:proofErr w:type="spellEnd"/>
      <w:r w:rsidRPr="004E6004">
        <w:rPr>
          <w:rFonts w:ascii="Times New Roman" w:hAnsi="Times New Roman"/>
          <w:i/>
          <w:iCs/>
        </w:rPr>
        <w:t xml:space="preserve"> </w:t>
      </w:r>
      <w:r w:rsidRPr="004E6004">
        <w:rPr>
          <w:rFonts w:ascii="Times New Roman" w:hAnsi="Times New Roman"/>
        </w:rPr>
        <w:t xml:space="preserve">un </w:t>
      </w:r>
      <w:proofErr w:type="spellStart"/>
      <w:r w:rsidRPr="004E6004">
        <w:rPr>
          <w:rFonts w:ascii="Times New Roman" w:hAnsi="Times New Roman"/>
          <w:i/>
          <w:iCs/>
        </w:rPr>
        <w:t>in</w:t>
      </w:r>
      <w:proofErr w:type="spellEnd"/>
      <w:r w:rsidRPr="004E6004">
        <w:rPr>
          <w:rFonts w:ascii="Times New Roman" w:hAnsi="Times New Roman"/>
          <w:i/>
          <w:iCs/>
        </w:rPr>
        <w:t xml:space="preserve"> </w:t>
      </w:r>
      <w:proofErr w:type="spellStart"/>
      <w:r w:rsidRPr="004E6004">
        <w:rPr>
          <w:rFonts w:ascii="Times New Roman" w:hAnsi="Times New Roman"/>
          <w:i/>
          <w:iCs/>
        </w:rPr>
        <w:t>vitro</w:t>
      </w:r>
      <w:proofErr w:type="spellEnd"/>
      <w:r w:rsidRPr="004E6004">
        <w:rPr>
          <w:rFonts w:ascii="Times New Roman" w:hAnsi="Times New Roman"/>
          <w:i/>
          <w:iCs/>
        </w:rPr>
        <w:t xml:space="preserve"> </w:t>
      </w:r>
      <w:r w:rsidRPr="004E6004">
        <w:rPr>
          <w:rFonts w:ascii="Times New Roman" w:hAnsi="Times New Roman"/>
        </w:rPr>
        <w:t>pētījumu</w:t>
      </w:r>
      <w:r w:rsidR="0042225E" w:rsidRPr="004E6004">
        <w:rPr>
          <w:rFonts w:ascii="Times New Roman" w:hAnsi="Times New Roman"/>
        </w:rPr>
        <w:t>, kas veikti ar</w:t>
      </w:r>
      <w:r w:rsidRPr="004E6004">
        <w:rPr>
          <w:rFonts w:ascii="Times New Roman" w:hAnsi="Times New Roman"/>
        </w:rPr>
        <w:t xml:space="preserve"> </w:t>
      </w:r>
      <w:proofErr w:type="spellStart"/>
      <w:r w:rsidRPr="004E6004">
        <w:rPr>
          <w:rFonts w:ascii="Times New Roman" w:hAnsi="Times New Roman"/>
        </w:rPr>
        <w:t>loperamīd</w:t>
      </w:r>
      <w:r w:rsidR="0042225E" w:rsidRPr="004E6004">
        <w:rPr>
          <w:rFonts w:ascii="Times New Roman" w:hAnsi="Times New Roman"/>
        </w:rPr>
        <w:t>u</w:t>
      </w:r>
      <w:proofErr w:type="spellEnd"/>
      <w:r w:rsidRPr="004E6004">
        <w:rPr>
          <w:rFonts w:ascii="Times New Roman" w:hAnsi="Times New Roman"/>
        </w:rPr>
        <w:t xml:space="preserve"> un tā </w:t>
      </w:r>
      <w:proofErr w:type="spellStart"/>
      <w:r w:rsidR="00520546" w:rsidRPr="004E6004">
        <w:rPr>
          <w:rFonts w:ascii="Times New Roman" w:hAnsi="Times New Roman"/>
        </w:rPr>
        <w:t>priekš</w:t>
      </w:r>
      <w:r w:rsidRPr="004E6004">
        <w:rPr>
          <w:rFonts w:ascii="Times New Roman" w:hAnsi="Times New Roman"/>
        </w:rPr>
        <w:t>zāl</w:t>
      </w:r>
      <w:r w:rsidR="0042225E" w:rsidRPr="004E6004">
        <w:rPr>
          <w:rFonts w:ascii="Times New Roman" w:hAnsi="Times New Roman"/>
        </w:rPr>
        <w:t>ēm</w:t>
      </w:r>
      <w:proofErr w:type="spellEnd"/>
      <w:r w:rsidRPr="004E6004">
        <w:rPr>
          <w:rFonts w:ascii="Times New Roman" w:hAnsi="Times New Roman"/>
        </w:rPr>
        <w:t xml:space="preserve">, piem., </w:t>
      </w:r>
      <w:proofErr w:type="spellStart"/>
      <w:r w:rsidRPr="004E6004">
        <w:rPr>
          <w:rFonts w:ascii="Times New Roman" w:hAnsi="Times New Roman"/>
        </w:rPr>
        <w:t>loperamidoksīd</w:t>
      </w:r>
      <w:r w:rsidR="0042225E" w:rsidRPr="004E6004">
        <w:rPr>
          <w:rFonts w:ascii="Times New Roman" w:hAnsi="Times New Roman"/>
        </w:rPr>
        <w:t>u</w:t>
      </w:r>
      <w:proofErr w:type="spellEnd"/>
      <w:r w:rsidR="0042225E" w:rsidRPr="004E6004">
        <w:rPr>
          <w:rFonts w:ascii="Times New Roman" w:hAnsi="Times New Roman"/>
        </w:rPr>
        <w:t>, rezultāti liecina</w:t>
      </w:r>
      <w:r w:rsidR="0042225E" w:rsidRPr="00DA3A5E">
        <w:rPr>
          <w:rFonts w:ascii="Times New Roman" w:hAnsi="Times New Roman"/>
        </w:rPr>
        <w:t xml:space="preserve">, ka </w:t>
      </w:r>
      <w:proofErr w:type="spellStart"/>
      <w:r w:rsidR="0042225E" w:rsidRPr="00DA3A5E">
        <w:rPr>
          <w:rFonts w:ascii="Times New Roman" w:hAnsi="Times New Roman"/>
        </w:rPr>
        <w:t>loperamīds</w:t>
      </w:r>
      <w:proofErr w:type="spellEnd"/>
      <w:r w:rsidRPr="00DA3A5E">
        <w:rPr>
          <w:rFonts w:ascii="Times New Roman" w:hAnsi="Times New Roman"/>
        </w:rPr>
        <w:t xml:space="preserve"> nav </w:t>
      </w:r>
      <w:proofErr w:type="spellStart"/>
      <w:r w:rsidRPr="00DA3A5E">
        <w:rPr>
          <w:rFonts w:ascii="Times New Roman" w:hAnsi="Times New Roman"/>
        </w:rPr>
        <w:t>genotoksisk</w:t>
      </w:r>
      <w:r w:rsidR="0042225E" w:rsidRPr="004E6004">
        <w:rPr>
          <w:rFonts w:ascii="Times New Roman" w:hAnsi="Times New Roman"/>
        </w:rPr>
        <w:t>s</w:t>
      </w:r>
      <w:proofErr w:type="spellEnd"/>
      <w:r w:rsidRPr="004E6004">
        <w:rPr>
          <w:rFonts w:ascii="Times New Roman" w:hAnsi="Times New Roman"/>
        </w:rPr>
        <w:t xml:space="preserve">. </w:t>
      </w:r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Reproduktīvās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toksicitātes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pētījumos ar žurkām ļoti lielas </w:t>
      </w:r>
      <w:proofErr w:type="spellStart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>loperamīda</w:t>
      </w:r>
      <w:proofErr w:type="spellEnd"/>
      <w:r w:rsidRPr="004E6004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devas (40 mg/kg/dienā, kas 240 reizes pārsniedz maksimālo devu cilvēkiem), </w:t>
      </w:r>
      <w:r w:rsidRPr="004E6004">
        <w:rPr>
          <w:rFonts w:ascii="Times New Roman" w:hAnsi="Times New Roman"/>
        </w:rPr>
        <w:t>saistī</w:t>
      </w:r>
      <w:r w:rsidR="00B9242D" w:rsidRPr="004E6004">
        <w:rPr>
          <w:rFonts w:ascii="Times New Roman" w:hAnsi="Times New Roman"/>
        </w:rPr>
        <w:t>tas</w:t>
      </w:r>
      <w:r w:rsidRPr="004E6004">
        <w:rPr>
          <w:rFonts w:ascii="Times New Roman" w:hAnsi="Times New Roman"/>
        </w:rPr>
        <w:t xml:space="preserve"> ar žurku mātīšu </w:t>
      </w:r>
      <w:proofErr w:type="spellStart"/>
      <w:r w:rsidRPr="004E6004">
        <w:rPr>
          <w:rFonts w:ascii="Times New Roman" w:hAnsi="Times New Roman"/>
        </w:rPr>
        <w:t>toksicitāti</w:t>
      </w:r>
      <w:proofErr w:type="spellEnd"/>
      <w:r w:rsidRPr="004E6004">
        <w:rPr>
          <w:rFonts w:ascii="Times New Roman" w:hAnsi="Times New Roman"/>
        </w:rPr>
        <w:t>,</w:t>
      </w:r>
      <w:r w:rsidR="00B9242D" w:rsidRPr="004E6004">
        <w:rPr>
          <w:rFonts w:ascii="Times New Roman" w:hAnsi="Times New Roman"/>
        </w:rPr>
        <w:t xml:space="preserve"> </w:t>
      </w:r>
      <w:r w:rsidR="00A24C00" w:rsidRPr="004E6004">
        <w:rPr>
          <w:rFonts w:ascii="Times New Roman" w:hAnsi="Times New Roman"/>
        </w:rPr>
        <w:t>nelabvēlīgu ietekmi uz</w:t>
      </w:r>
      <w:r w:rsidRPr="00DA3A5E">
        <w:rPr>
          <w:rFonts w:ascii="Times New Roman" w:hAnsi="Times New Roman"/>
        </w:rPr>
        <w:t xml:space="preserve"> auglību un augļa dzīvildzi</w:t>
      </w:r>
      <w:r w:rsidRPr="00DA3A5E">
        <w:rPr>
          <w:rStyle w:val="apple-style-span"/>
          <w:rFonts w:ascii="Times New Roman" w:hAnsi="Times New Roman"/>
          <w:color w:val="000000"/>
          <w:shd w:val="clear" w:color="auto" w:fill="FFFFFF"/>
        </w:rPr>
        <w:t>.</w:t>
      </w:r>
      <w:r w:rsidRPr="004E600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E6004">
        <w:rPr>
          <w:rFonts w:ascii="Times New Roman" w:hAnsi="Times New Roman"/>
        </w:rPr>
        <w:t xml:space="preserve">Mazākas devas neietekmēja mātīšu vai augļa veselību un neietekmēja peri- un </w:t>
      </w:r>
      <w:proofErr w:type="spellStart"/>
      <w:r w:rsidRPr="004E6004">
        <w:rPr>
          <w:rFonts w:ascii="Times New Roman" w:hAnsi="Times New Roman"/>
        </w:rPr>
        <w:t>postnatālo</w:t>
      </w:r>
      <w:proofErr w:type="spellEnd"/>
      <w:r w:rsidRPr="004E6004">
        <w:rPr>
          <w:rFonts w:ascii="Times New Roman" w:hAnsi="Times New Roman"/>
        </w:rPr>
        <w:t xml:space="preserve"> attīstību.</w:t>
      </w:r>
    </w:p>
    <w:p w14:paraId="55F70226" w14:textId="77777777" w:rsidR="008361B9" w:rsidRPr="008361B9" w:rsidRDefault="008361B9" w:rsidP="004E6004">
      <w:pPr>
        <w:spacing w:after="0" w:line="240" w:lineRule="auto"/>
        <w:ind w:right="-908"/>
        <w:jc w:val="both"/>
        <w:rPr>
          <w:rStyle w:val="apple-style-span"/>
          <w:color w:val="000000"/>
        </w:rPr>
      </w:pPr>
    </w:p>
    <w:p w14:paraId="001A401A" w14:textId="77777777" w:rsidR="008361B9" w:rsidRPr="008361B9" w:rsidRDefault="008361B9" w:rsidP="008361B9">
      <w:pPr>
        <w:spacing w:after="0" w:line="240" w:lineRule="auto"/>
        <w:ind w:right="-908"/>
        <w:jc w:val="both"/>
        <w:rPr>
          <w:rStyle w:val="apple-style-span"/>
          <w:rFonts w:ascii="Times New Roman" w:hAnsi="Times New Roman"/>
          <w:color w:val="000000"/>
        </w:rPr>
      </w:pPr>
      <w:proofErr w:type="spellStart"/>
      <w:r w:rsidRPr="008361B9">
        <w:rPr>
          <w:rStyle w:val="apple-style-span"/>
          <w:rFonts w:ascii="Times New Roman" w:hAnsi="Times New Roman"/>
          <w:color w:val="000000"/>
        </w:rPr>
        <w:t>Loperamīda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neklīniskais </w:t>
      </w:r>
      <w:proofErr w:type="spellStart"/>
      <w:r w:rsidRPr="00971E79">
        <w:rPr>
          <w:rStyle w:val="apple-style-span"/>
          <w:rFonts w:ascii="Times New Roman" w:hAnsi="Times New Roman"/>
          <w:i/>
          <w:color w:val="000000"/>
        </w:rPr>
        <w:t>in</w:t>
      </w:r>
      <w:proofErr w:type="spellEnd"/>
      <w:r w:rsidRPr="00971E79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971E79">
        <w:rPr>
          <w:rStyle w:val="apple-style-span"/>
          <w:rFonts w:ascii="Times New Roman" w:hAnsi="Times New Roman"/>
          <w:i/>
          <w:color w:val="000000"/>
        </w:rPr>
        <w:t>vitro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un </w:t>
      </w:r>
      <w:proofErr w:type="spellStart"/>
      <w:r w:rsidRPr="00971E79">
        <w:rPr>
          <w:rStyle w:val="apple-style-span"/>
          <w:rFonts w:ascii="Times New Roman" w:hAnsi="Times New Roman"/>
          <w:i/>
          <w:color w:val="000000"/>
        </w:rPr>
        <w:t>in</w:t>
      </w:r>
      <w:proofErr w:type="spellEnd"/>
      <w:r w:rsidRPr="00971E79">
        <w:rPr>
          <w:rStyle w:val="apple-style-span"/>
          <w:rFonts w:ascii="Times New Roman" w:hAnsi="Times New Roman"/>
          <w:i/>
          <w:color w:val="000000"/>
        </w:rPr>
        <w:t xml:space="preserve"> </w:t>
      </w:r>
      <w:proofErr w:type="spellStart"/>
      <w:r w:rsidRPr="00971E79">
        <w:rPr>
          <w:rStyle w:val="apple-style-span"/>
          <w:rFonts w:ascii="Times New Roman" w:hAnsi="Times New Roman"/>
          <w:i/>
          <w:color w:val="000000"/>
        </w:rPr>
        <w:t>vivo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novērtējums neuzrāda būtisku kardiālu </w:t>
      </w:r>
      <w:proofErr w:type="spellStart"/>
      <w:r w:rsidRPr="008361B9">
        <w:rPr>
          <w:rStyle w:val="apple-style-span"/>
          <w:rFonts w:ascii="Times New Roman" w:hAnsi="Times New Roman"/>
          <w:color w:val="000000"/>
        </w:rPr>
        <w:t>elektrofizioloģisku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ietekmi terapeitiski nozīmīgas koncentrācijas diapazonā un būtiski palielinot šo diapazonu (līdz pat 47 reizēm). Tomēr ārkārtīgi augstā koncentrācijā, kas saistās ar pārdozēšanu (skatīt 4.4. apakšpunktu), </w:t>
      </w:r>
      <w:proofErr w:type="spellStart"/>
      <w:r w:rsidRPr="008361B9">
        <w:rPr>
          <w:rStyle w:val="apple-style-span"/>
          <w:rFonts w:ascii="Times New Roman" w:hAnsi="Times New Roman"/>
          <w:color w:val="000000"/>
        </w:rPr>
        <w:t>loperamīdam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ir kardiāla </w:t>
      </w:r>
      <w:proofErr w:type="spellStart"/>
      <w:r w:rsidRPr="008361B9">
        <w:rPr>
          <w:rStyle w:val="apple-style-span"/>
          <w:rFonts w:ascii="Times New Roman" w:hAnsi="Times New Roman"/>
          <w:color w:val="000000"/>
        </w:rPr>
        <w:t>elektrofizioloģiska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 xml:space="preserve"> iedarbība, kas ietver kālija (</w:t>
      </w:r>
      <w:proofErr w:type="spellStart"/>
      <w:r w:rsidRPr="00971E79">
        <w:rPr>
          <w:rStyle w:val="apple-style-span"/>
          <w:rFonts w:ascii="Times New Roman" w:hAnsi="Times New Roman"/>
          <w:i/>
          <w:color w:val="000000"/>
        </w:rPr>
        <w:t>hERG</w:t>
      </w:r>
      <w:proofErr w:type="spellEnd"/>
      <w:r w:rsidRPr="008361B9">
        <w:rPr>
          <w:rStyle w:val="apple-style-span"/>
          <w:rFonts w:ascii="Times New Roman" w:hAnsi="Times New Roman"/>
          <w:color w:val="000000"/>
        </w:rPr>
        <w:t>) un nātrija plūsmu</w:t>
      </w:r>
    </w:p>
    <w:p w14:paraId="0A19E630" w14:textId="77777777" w:rsidR="008361B9" w:rsidRPr="008361B9" w:rsidRDefault="008361B9" w:rsidP="008361B9">
      <w:pPr>
        <w:spacing w:after="0" w:line="240" w:lineRule="auto"/>
        <w:ind w:right="-908"/>
        <w:jc w:val="both"/>
        <w:rPr>
          <w:rStyle w:val="apple-style-span"/>
          <w:rFonts w:ascii="Times New Roman" w:hAnsi="Times New Roman"/>
          <w:color w:val="000000"/>
        </w:rPr>
      </w:pPr>
      <w:r w:rsidRPr="008361B9">
        <w:rPr>
          <w:rStyle w:val="apple-style-span"/>
          <w:rFonts w:ascii="Times New Roman" w:hAnsi="Times New Roman"/>
          <w:color w:val="000000"/>
        </w:rPr>
        <w:t>kavēšanu, kā arī aritmiju.</w:t>
      </w:r>
    </w:p>
    <w:p w14:paraId="1EA07085" w14:textId="77777777" w:rsidR="00902E73" w:rsidRPr="008361B9" w:rsidRDefault="00902E73" w:rsidP="004E6004">
      <w:pPr>
        <w:spacing w:after="0" w:line="240" w:lineRule="auto"/>
        <w:ind w:right="-908"/>
        <w:jc w:val="both"/>
        <w:rPr>
          <w:rStyle w:val="apple-style-span"/>
          <w:color w:val="000000"/>
        </w:rPr>
      </w:pPr>
    </w:p>
    <w:p w14:paraId="0C095F33" w14:textId="77777777" w:rsidR="00902E73" w:rsidRPr="004E6004" w:rsidRDefault="00902E73" w:rsidP="004E6004">
      <w:pPr>
        <w:spacing w:after="0" w:line="240" w:lineRule="auto"/>
        <w:ind w:right="-908"/>
        <w:jc w:val="both"/>
        <w:rPr>
          <w:rFonts w:ascii="Times New Roman" w:hAnsi="Times New Roman"/>
          <w:b/>
          <w:noProof/>
        </w:rPr>
      </w:pPr>
    </w:p>
    <w:p w14:paraId="5E95D74B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</w:t>
      </w:r>
      <w:r w:rsidRPr="004E6004">
        <w:rPr>
          <w:rFonts w:ascii="Times New Roman" w:hAnsi="Times New Roman"/>
          <w:b/>
          <w:noProof/>
        </w:rPr>
        <w:tab/>
        <w:t>FARMACEITISKĀ INFORMĀCIJA</w:t>
      </w:r>
    </w:p>
    <w:p w14:paraId="35713D70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544EC41C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6.1</w:t>
      </w:r>
      <w:r w:rsidR="00113A8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Palīgvielu saraksts</w:t>
      </w:r>
    </w:p>
    <w:p w14:paraId="6CC63884" w14:textId="77777777" w:rsidR="00902E73" w:rsidRPr="004E6004" w:rsidRDefault="00902E73" w:rsidP="004E6004">
      <w:pPr>
        <w:pStyle w:val="CM9"/>
        <w:ind w:right="-766"/>
        <w:jc w:val="both"/>
        <w:rPr>
          <w:iCs/>
          <w:color w:val="000000"/>
          <w:sz w:val="22"/>
          <w:szCs w:val="22"/>
          <w:u w:val="single"/>
        </w:rPr>
      </w:pPr>
    </w:p>
    <w:p w14:paraId="0B7311B3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  <w:u w:val="single"/>
        </w:rPr>
      </w:pPr>
      <w:r w:rsidRPr="004E6004">
        <w:rPr>
          <w:iCs/>
          <w:color w:val="000000"/>
          <w:sz w:val="22"/>
          <w:szCs w:val="22"/>
          <w:u w:val="single"/>
        </w:rPr>
        <w:lastRenderedPageBreak/>
        <w:t xml:space="preserve">Tabletes kodols: </w:t>
      </w:r>
    </w:p>
    <w:p w14:paraId="587AA950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proofErr w:type="spellStart"/>
      <w:r w:rsidRPr="004E6004">
        <w:rPr>
          <w:color w:val="000000"/>
          <w:sz w:val="22"/>
          <w:szCs w:val="22"/>
        </w:rPr>
        <w:t>Mikrokristāliskā</w:t>
      </w:r>
      <w:proofErr w:type="spellEnd"/>
      <w:r w:rsidRPr="004E6004">
        <w:rPr>
          <w:color w:val="000000"/>
          <w:sz w:val="22"/>
          <w:szCs w:val="22"/>
        </w:rPr>
        <w:t xml:space="preserve"> celuloze </w:t>
      </w:r>
    </w:p>
    <w:p w14:paraId="74BE3F1F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proofErr w:type="spellStart"/>
      <w:r w:rsidRPr="004E6004">
        <w:rPr>
          <w:color w:val="000000"/>
          <w:sz w:val="22"/>
          <w:szCs w:val="22"/>
        </w:rPr>
        <w:t>Preželatinizēta</w:t>
      </w:r>
      <w:proofErr w:type="spellEnd"/>
      <w:r w:rsidRPr="004E6004">
        <w:rPr>
          <w:color w:val="000000"/>
          <w:sz w:val="22"/>
          <w:szCs w:val="22"/>
        </w:rPr>
        <w:t xml:space="preserve"> ciete</w:t>
      </w:r>
    </w:p>
    <w:p w14:paraId="41887907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proofErr w:type="spellStart"/>
      <w:r w:rsidRPr="004E6004">
        <w:rPr>
          <w:color w:val="000000"/>
          <w:sz w:val="22"/>
          <w:szCs w:val="22"/>
        </w:rPr>
        <w:t>Kroskarmelozes</w:t>
      </w:r>
      <w:proofErr w:type="spellEnd"/>
      <w:r w:rsidRPr="004E6004">
        <w:rPr>
          <w:color w:val="000000"/>
          <w:sz w:val="22"/>
          <w:szCs w:val="22"/>
        </w:rPr>
        <w:t xml:space="preserve"> nātrij</w:t>
      </w:r>
      <w:r w:rsidR="00BF7F95" w:rsidRPr="004E6004">
        <w:rPr>
          <w:color w:val="000000"/>
          <w:sz w:val="22"/>
          <w:szCs w:val="22"/>
        </w:rPr>
        <w:t>a sāls</w:t>
      </w:r>
      <w:r w:rsidRPr="004E6004">
        <w:rPr>
          <w:color w:val="000000"/>
          <w:sz w:val="22"/>
          <w:szCs w:val="22"/>
        </w:rPr>
        <w:t xml:space="preserve"> </w:t>
      </w:r>
    </w:p>
    <w:p w14:paraId="2B97E99F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r w:rsidRPr="004E6004">
        <w:rPr>
          <w:color w:val="000000"/>
          <w:sz w:val="22"/>
          <w:szCs w:val="22"/>
        </w:rPr>
        <w:t xml:space="preserve">Koloidālais bezūdens silīcija dioksīds </w:t>
      </w:r>
    </w:p>
    <w:p w14:paraId="7DEA37B3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r w:rsidRPr="004E6004">
        <w:rPr>
          <w:color w:val="000000"/>
          <w:sz w:val="22"/>
          <w:szCs w:val="22"/>
        </w:rPr>
        <w:t xml:space="preserve">Magnija </w:t>
      </w:r>
      <w:proofErr w:type="spellStart"/>
      <w:r w:rsidRPr="004E6004">
        <w:rPr>
          <w:color w:val="000000"/>
          <w:sz w:val="22"/>
          <w:szCs w:val="22"/>
        </w:rPr>
        <w:t>stearāts</w:t>
      </w:r>
      <w:proofErr w:type="spellEnd"/>
      <w:r w:rsidRPr="004E6004">
        <w:rPr>
          <w:color w:val="000000"/>
          <w:sz w:val="22"/>
          <w:szCs w:val="22"/>
        </w:rPr>
        <w:t xml:space="preserve"> </w:t>
      </w:r>
    </w:p>
    <w:p w14:paraId="1D67BE0C" w14:textId="77777777" w:rsidR="00902E73" w:rsidRPr="004E6004" w:rsidRDefault="00902E73" w:rsidP="004E6004">
      <w:pPr>
        <w:pStyle w:val="CM9"/>
        <w:ind w:right="-766"/>
        <w:jc w:val="both"/>
        <w:rPr>
          <w:iCs/>
          <w:color w:val="000000"/>
          <w:sz w:val="22"/>
          <w:szCs w:val="22"/>
        </w:rPr>
      </w:pPr>
    </w:p>
    <w:p w14:paraId="2FF29B1E" w14:textId="77777777" w:rsidR="00902E73" w:rsidRPr="004E6004" w:rsidRDefault="00902E73" w:rsidP="004E6004">
      <w:pPr>
        <w:pStyle w:val="CM9"/>
        <w:ind w:right="-766"/>
        <w:jc w:val="both"/>
        <w:rPr>
          <w:iCs/>
          <w:color w:val="000000"/>
          <w:sz w:val="22"/>
          <w:szCs w:val="22"/>
          <w:u w:val="single"/>
        </w:rPr>
      </w:pPr>
      <w:r w:rsidRPr="004E6004">
        <w:rPr>
          <w:iCs/>
          <w:color w:val="000000"/>
          <w:sz w:val="22"/>
          <w:szCs w:val="22"/>
          <w:u w:val="single"/>
        </w:rPr>
        <w:t xml:space="preserve">Tabletes apvalks: </w:t>
      </w:r>
    </w:p>
    <w:p w14:paraId="09358FB0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proofErr w:type="spellStart"/>
      <w:r w:rsidRPr="004E6004">
        <w:rPr>
          <w:sz w:val="22"/>
          <w:szCs w:val="22"/>
        </w:rPr>
        <w:t>Polidekstroze</w:t>
      </w:r>
      <w:proofErr w:type="spellEnd"/>
    </w:p>
    <w:p w14:paraId="66D618D8" w14:textId="77777777" w:rsidR="00902E73" w:rsidRPr="004E6004" w:rsidRDefault="00902E73" w:rsidP="004E6004">
      <w:pPr>
        <w:pStyle w:val="Default"/>
        <w:ind w:right="-766"/>
        <w:jc w:val="both"/>
        <w:rPr>
          <w:sz w:val="22"/>
          <w:szCs w:val="22"/>
        </w:rPr>
      </w:pPr>
      <w:proofErr w:type="spellStart"/>
      <w:r w:rsidRPr="004E6004">
        <w:rPr>
          <w:sz w:val="22"/>
          <w:szCs w:val="22"/>
        </w:rPr>
        <w:t>Hipromeloze</w:t>
      </w:r>
      <w:proofErr w:type="spellEnd"/>
    </w:p>
    <w:p w14:paraId="3E84025E" w14:textId="77777777" w:rsidR="00902E73" w:rsidRPr="004E6004" w:rsidRDefault="00902E73" w:rsidP="004E6004">
      <w:pPr>
        <w:pStyle w:val="CM9"/>
        <w:ind w:right="-766"/>
        <w:jc w:val="both"/>
        <w:rPr>
          <w:color w:val="000000"/>
          <w:sz w:val="22"/>
          <w:szCs w:val="22"/>
        </w:rPr>
      </w:pPr>
      <w:r w:rsidRPr="004E6004">
        <w:rPr>
          <w:color w:val="000000"/>
          <w:sz w:val="22"/>
          <w:szCs w:val="22"/>
        </w:rPr>
        <w:t xml:space="preserve">Titāna dioksīds (E171) </w:t>
      </w:r>
    </w:p>
    <w:p w14:paraId="695B9934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proofErr w:type="spellStart"/>
      <w:r w:rsidRPr="004E6004">
        <w:rPr>
          <w:rFonts w:ascii="Times New Roman" w:hAnsi="Times New Roman"/>
          <w:color w:val="000000"/>
        </w:rPr>
        <w:t>Makrogols</w:t>
      </w:r>
      <w:proofErr w:type="spellEnd"/>
    </w:p>
    <w:p w14:paraId="7A113D8C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02732604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6.2</w:t>
      </w:r>
      <w:r w:rsidR="00113A8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Nesaderība</w:t>
      </w:r>
    </w:p>
    <w:p w14:paraId="16860833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2EF54E78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Nav piemērojama.</w:t>
      </w:r>
    </w:p>
    <w:p w14:paraId="13D01615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30EBD7DB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6.3</w:t>
      </w:r>
      <w:r w:rsidR="00113A8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Uzglabāšanas laiks</w:t>
      </w:r>
    </w:p>
    <w:p w14:paraId="62C4B72F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2FB482FB" w14:textId="77777777" w:rsidR="00902E73" w:rsidRPr="004E6004" w:rsidRDefault="000F139D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5</w:t>
      </w:r>
      <w:r w:rsidR="00902E73" w:rsidRPr="004E6004">
        <w:rPr>
          <w:rFonts w:ascii="Times New Roman" w:hAnsi="Times New Roman"/>
          <w:noProof/>
        </w:rPr>
        <w:t xml:space="preserve"> gadi.</w:t>
      </w:r>
    </w:p>
    <w:p w14:paraId="3B11A928" w14:textId="77777777" w:rsidR="00750FF4" w:rsidRPr="004E6004" w:rsidRDefault="00750FF4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2F93326F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6.4</w:t>
      </w:r>
      <w:r w:rsidR="00113A8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Īpaši uzglabāšanas noteikumi</w:t>
      </w:r>
    </w:p>
    <w:p w14:paraId="3D028A11" w14:textId="77777777" w:rsidR="00902E73" w:rsidRPr="004E6004" w:rsidRDefault="00902E73" w:rsidP="004E6004">
      <w:pPr>
        <w:numPr>
          <w:ilvl w:val="12"/>
          <w:numId w:val="0"/>
        </w:num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25777B6E" w14:textId="77777777" w:rsidR="00902E73" w:rsidRPr="004E6004" w:rsidRDefault="00902E73" w:rsidP="004E6004">
      <w:pPr>
        <w:numPr>
          <w:ilvl w:val="12"/>
          <w:numId w:val="0"/>
        </w:num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Zālēm nav nepieciešami īpaši uzglabāšanas apstākļi.</w:t>
      </w:r>
    </w:p>
    <w:p w14:paraId="73C6E8D9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30DFCE62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6.5</w:t>
      </w:r>
      <w:r w:rsidR="00113A85" w:rsidRPr="004E6004">
        <w:rPr>
          <w:rFonts w:ascii="Times New Roman" w:hAnsi="Times New Roman"/>
          <w:b/>
          <w:noProof/>
        </w:rPr>
        <w:t>.</w:t>
      </w:r>
      <w:r w:rsidRPr="004E6004">
        <w:rPr>
          <w:rFonts w:ascii="Times New Roman" w:hAnsi="Times New Roman"/>
          <w:b/>
          <w:noProof/>
        </w:rPr>
        <w:tab/>
        <w:t>Iepakojuma veids un saturs</w:t>
      </w:r>
    </w:p>
    <w:p w14:paraId="14FD61B1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57997FD7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  <w:noProof/>
        </w:rPr>
        <w:t>8 un 10 apvalkot</w:t>
      </w:r>
      <w:r w:rsidR="00B7593E" w:rsidRPr="004E6004">
        <w:rPr>
          <w:rFonts w:ascii="Times New Roman" w:hAnsi="Times New Roman"/>
          <w:noProof/>
        </w:rPr>
        <w:t>ā</w:t>
      </w:r>
      <w:r w:rsidR="00BF7F95" w:rsidRPr="004E6004">
        <w:rPr>
          <w:rFonts w:ascii="Times New Roman" w:hAnsi="Times New Roman"/>
          <w:noProof/>
        </w:rPr>
        <w:t>s</w:t>
      </w:r>
      <w:r w:rsidRPr="004E6004">
        <w:rPr>
          <w:rFonts w:ascii="Times New Roman" w:hAnsi="Times New Roman"/>
          <w:noProof/>
        </w:rPr>
        <w:t xml:space="preserve"> tablet</w:t>
      </w:r>
      <w:r w:rsidR="00BF7F95" w:rsidRPr="004E6004">
        <w:rPr>
          <w:rFonts w:ascii="Times New Roman" w:hAnsi="Times New Roman"/>
          <w:noProof/>
        </w:rPr>
        <w:t>es</w:t>
      </w:r>
      <w:r w:rsidRPr="004E6004">
        <w:rPr>
          <w:rFonts w:ascii="Times New Roman" w:hAnsi="Times New Roman"/>
          <w:noProof/>
        </w:rPr>
        <w:t xml:space="preserve"> blisteros (</w:t>
      </w:r>
      <w:r w:rsidRPr="004E6004">
        <w:rPr>
          <w:rFonts w:ascii="Times New Roman" w:hAnsi="Times New Roman"/>
        </w:rPr>
        <w:t>PVH/Al).</w:t>
      </w:r>
    </w:p>
    <w:p w14:paraId="36CA5251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Visi iepakojuma lielumi tirgū var nebūt pieejami.</w:t>
      </w:r>
    </w:p>
    <w:p w14:paraId="0AC4C6E5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3A0EEE06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b/>
          <w:bCs/>
        </w:rPr>
      </w:pPr>
      <w:r w:rsidRPr="004E6004">
        <w:rPr>
          <w:rFonts w:ascii="Times New Roman" w:hAnsi="Times New Roman"/>
          <w:b/>
          <w:bCs/>
        </w:rPr>
        <w:t>6.6</w:t>
      </w:r>
      <w:r w:rsidR="00113A85" w:rsidRPr="004E6004">
        <w:rPr>
          <w:rFonts w:ascii="Times New Roman" w:hAnsi="Times New Roman"/>
          <w:b/>
          <w:bCs/>
        </w:rPr>
        <w:t>.</w:t>
      </w:r>
      <w:r w:rsidRPr="004E6004">
        <w:rPr>
          <w:rFonts w:ascii="Times New Roman" w:hAnsi="Times New Roman"/>
          <w:b/>
          <w:bCs/>
        </w:rPr>
        <w:tab/>
        <w:t>Īpaši norādījumi atkritumu likvidēšanai</w:t>
      </w:r>
    </w:p>
    <w:p w14:paraId="69CE23CF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2440AEEB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Nav īpašu prasību.</w:t>
      </w:r>
    </w:p>
    <w:p w14:paraId="6083245E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Neizlietotās zāles vai izlietot</w:t>
      </w:r>
      <w:r w:rsidR="00E176E8" w:rsidRPr="004E6004">
        <w:rPr>
          <w:rFonts w:ascii="Times New Roman" w:hAnsi="Times New Roman"/>
        </w:rPr>
        <w:t>ie</w:t>
      </w:r>
      <w:r w:rsidRPr="004E6004">
        <w:rPr>
          <w:rFonts w:ascii="Times New Roman" w:hAnsi="Times New Roman"/>
        </w:rPr>
        <w:t xml:space="preserve"> materiāl</w:t>
      </w:r>
      <w:r w:rsidR="00E176E8" w:rsidRPr="004E6004">
        <w:rPr>
          <w:rFonts w:ascii="Times New Roman" w:hAnsi="Times New Roman"/>
        </w:rPr>
        <w:t>i</w:t>
      </w:r>
      <w:r w:rsidRPr="004E6004">
        <w:rPr>
          <w:rFonts w:ascii="Times New Roman" w:hAnsi="Times New Roman"/>
        </w:rPr>
        <w:t xml:space="preserve"> jāiznīcina atbilstoši vietējām prasībām.</w:t>
      </w:r>
    </w:p>
    <w:p w14:paraId="2217106D" w14:textId="77777777" w:rsidR="00902E73" w:rsidRPr="004E6004" w:rsidRDefault="00902E73" w:rsidP="004E6004">
      <w:p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69DDFD1D" w14:textId="77777777" w:rsidR="00555FE5" w:rsidRPr="004E6004" w:rsidRDefault="00555FE5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0444215F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7.</w:t>
      </w:r>
      <w:r w:rsidRPr="004E6004">
        <w:rPr>
          <w:rFonts w:ascii="Times New Roman" w:hAnsi="Times New Roman"/>
          <w:b/>
          <w:noProof/>
        </w:rPr>
        <w:tab/>
        <w:t>REĢISTRĀCIJAS APLIECĪBAS ĪPAŠNIEKS</w:t>
      </w:r>
    </w:p>
    <w:p w14:paraId="44C0F933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</w:p>
    <w:p w14:paraId="3A250281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Fonts w:ascii="Times New Roman" w:hAnsi="Times New Roman"/>
        </w:rPr>
        <w:t>Vitabalans</w:t>
      </w:r>
      <w:proofErr w:type="spellEnd"/>
      <w:r w:rsidRPr="004E6004">
        <w:rPr>
          <w:rFonts w:ascii="Times New Roman" w:hAnsi="Times New Roman"/>
        </w:rPr>
        <w:t xml:space="preserve"> </w:t>
      </w:r>
      <w:proofErr w:type="spellStart"/>
      <w:r w:rsidRPr="004E6004">
        <w:rPr>
          <w:rFonts w:ascii="Times New Roman" w:hAnsi="Times New Roman"/>
        </w:rPr>
        <w:t>Oy</w:t>
      </w:r>
      <w:proofErr w:type="spellEnd"/>
    </w:p>
    <w:p w14:paraId="38DDD4B2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proofErr w:type="spellStart"/>
      <w:r w:rsidRPr="004E6004">
        <w:rPr>
          <w:rFonts w:ascii="Times New Roman" w:hAnsi="Times New Roman"/>
        </w:rPr>
        <w:t>Varastokatu</w:t>
      </w:r>
      <w:proofErr w:type="spellEnd"/>
      <w:r w:rsidRPr="004E6004">
        <w:rPr>
          <w:rFonts w:ascii="Times New Roman" w:hAnsi="Times New Roman"/>
        </w:rPr>
        <w:t xml:space="preserve"> 8</w:t>
      </w:r>
    </w:p>
    <w:p w14:paraId="31359598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 xml:space="preserve">FI-13500 </w:t>
      </w:r>
      <w:proofErr w:type="spellStart"/>
      <w:r w:rsidRPr="004E6004">
        <w:rPr>
          <w:rFonts w:ascii="Times New Roman" w:hAnsi="Times New Roman"/>
        </w:rPr>
        <w:t>Hämeenlinna</w:t>
      </w:r>
      <w:proofErr w:type="spellEnd"/>
    </w:p>
    <w:p w14:paraId="6FB8B564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SOMIJA</w:t>
      </w:r>
    </w:p>
    <w:p w14:paraId="1C13C0FB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r w:rsidRPr="004E6004">
        <w:rPr>
          <w:rFonts w:ascii="Times New Roman" w:hAnsi="Times New Roman"/>
        </w:rPr>
        <w:t>Tālrunis:</w:t>
      </w:r>
      <w:r w:rsidRPr="004E6004">
        <w:rPr>
          <w:rFonts w:ascii="Times New Roman" w:hAnsi="Times New Roman"/>
        </w:rPr>
        <w:tab/>
        <w:t>+358 (3) 615 600</w:t>
      </w:r>
    </w:p>
    <w:p w14:paraId="3CDF1634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</w:rPr>
      </w:pP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E6004">
          <w:rPr>
            <w:rFonts w:ascii="Times New Roman" w:hAnsi="Times New Roman"/>
          </w:rPr>
          <w:t>Fakss</w:t>
        </w:r>
      </w:smartTag>
      <w:r w:rsidRPr="004E6004">
        <w:rPr>
          <w:rFonts w:ascii="Times New Roman" w:hAnsi="Times New Roman"/>
        </w:rPr>
        <w:t>:</w:t>
      </w:r>
      <w:r w:rsidRPr="004E6004">
        <w:rPr>
          <w:rFonts w:ascii="Times New Roman" w:hAnsi="Times New Roman"/>
        </w:rPr>
        <w:tab/>
      </w:r>
      <w:r w:rsidRPr="004E6004">
        <w:rPr>
          <w:rFonts w:ascii="Times New Roman" w:hAnsi="Times New Roman"/>
        </w:rPr>
        <w:tab/>
        <w:t>+358 (3) 618 3130</w:t>
      </w:r>
    </w:p>
    <w:p w14:paraId="5563AB7F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6BB70279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</w:p>
    <w:p w14:paraId="66E6C5E7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8.</w:t>
      </w:r>
      <w:r w:rsidRPr="004E6004">
        <w:rPr>
          <w:rFonts w:ascii="Times New Roman" w:hAnsi="Times New Roman"/>
          <w:b/>
          <w:noProof/>
        </w:rPr>
        <w:tab/>
        <w:t xml:space="preserve">REĢISTRĀCIJAS </w:t>
      </w:r>
      <w:r w:rsidR="00E176E8" w:rsidRPr="004E6004">
        <w:rPr>
          <w:rFonts w:ascii="Times New Roman" w:hAnsi="Times New Roman"/>
          <w:b/>
          <w:noProof/>
        </w:rPr>
        <w:t xml:space="preserve">APLIECĪBAS </w:t>
      </w:r>
      <w:r w:rsidRPr="004E6004">
        <w:rPr>
          <w:rFonts w:ascii="Times New Roman" w:hAnsi="Times New Roman"/>
          <w:b/>
          <w:noProof/>
        </w:rPr>
        <w:t>NUMUR</w:t>
      </w:r>
      <w:r w:rsidR="00E176E8" w:rsidRPr="004E6004">
        <w:rPr>
          <w:rFonts w:ascii="Times New Roman" w:hAnsi="Times New Roman"/>
          <w:b/>
          <w:noProof/>
        </w:rPr>
        <w:t>S(-</w:t>
      </w:r>
      <w:r w:rsidRPr="004E6004">
        <w:rPr>
          <w:rFonts w:ascii="Times New Roman" w:hAnsi="Times New Roman"/>
          <w:b/>
          <w:noProof/>
        </w:rPr>
        <w:t>I</w:t>
      </w:r>
      <w:r w:rsidR="00E176E8" w:rsidRPr="004E6004">
        <w:rPr>
          <w:rFonts w:ascii="Times New Roman" w:hAnsi="Times New Roman"/>
          <w:b/>
          <w:noProof/>
        </w:rPr>
        <w:t>)</w:t>
      </w:r>
    </w:p>
    <w:p w14:paraId="3E432920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  <w:highlight w:val="yellow"/>
        </w:rPr>
      </w:pPr>
    </w:p>
    <w:p w14:paraId="318D9448" w14:textId="77777777" w:rsidR="00902E73" w:rsidRPr="004E6004" w:rsidRDefault="00B40A98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10-0649</w:t>
      </w:r>
    </w:p>
    <w:p w14:paraId="1F7E57F7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4D014EFC" w14:textId="77777777" w:rsidR="00E176E8" w:rsidRPr="004E6004" w:rsidRDefault="00E176E8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463FF27D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4E6004">
        <w:rPr>
          <w:rFonts w:ascii="Times New Roman" w:hAnsi="Times New Roman"/>
          <w:b/>
          <w:noProof/>
        </w:rPr>
        <w:t>9.</w:t>
      </w:r>
      <w:r w:rsidRPr="004E6004">
        <w:rPr>
          <w:rFonts w:ascii="Times New Roman" w:hAnsi="Times New Roman"/>
          <w:b/>
          <w:noProof/>
        </w:rPr>
        <w:tab/>
      </w:r>
      <w:r w:rsidR="00E176E8" w:rsidRPr="004E6004">
        <w:rPr>
          <w:rFonts w:ascii="Times New Roman" w:hAnsi="Times New Roman"/>
          <w:b/>
          <w:noProof/>
        </w:rPr>
        <w:t xml:space="preserve">PIRMĀS </w:t>
      </w:r>
      <w:r w:rsidRPr="004E6004">
        <w:rPr>
          <w:rFonts w:ascii="Times New Roman" w:hAnsi="Times New Roman"/>
          <w:b/>
          <w:noProof/>
        </w:rPr>
        <w:t>REĢISTRĀCIJAS/PĀRREĢISTRĀCIJAS DATUMS</w:t>
      </w:r>
    </w:p>
    <w:p w14:paraId="1E467031" w14:textId="77777777" w:rsidR="00902E73" w:rsidRPr="004E6004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  <w:highlight w:val="yellow"/>
        </w:rPr>
      </w:pPr>
    </w:p>
    <w:p w14:paraId="0F4AC5EB" w14:textId="77777777" w:rsidR="00902E73" w:rsidRPr="004E6004" w:rsidRDefault="00BF7F95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Pirmās reģistrācijas datums:</w:t>
      </w:r>
      <w:r w:rsidR="00546B84">
        <w:rPr>
          <w:rFonts w:ascii="Times New Roman" w:hAnsi="Times New Roman"/>
          <w:noProof/>
        </w:rPr>
        <w:t xml:space="preserve"> </w:t>
      </w:r>
      <w:r w:rsidR="00B40A98" w:rsidRPr="004E6004">
        <w:rPr>
          <w:rFonts w:ascii="Times New Roman" w:hAnsi="Times New Roman"/>
          <w:noProof/>
        </w:rPr>
        <w:t>2010</w:t>
      </w:r>
      <w:r w:rsidR="00E176E8" w:rsidRPr="004E6004">
        <w:rPr>
          <w:rFonts w:ascii="Times New Roman" w:hAnsi="Times New Roman"/>
          <w:noProof/>
        </w:rPr>
        <w:t>. gada 30. decembris</w:t>
      </w:r>
    </w:p>
    <w:p w14:paraId="4297921A" w14:textId="77777777" w:rsidR="00BF7F95" w:rsidRPr="004E6004" w:rsidRDefault="00BF7F95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  <w:r w:rsidRPr="004E6004">
        <w:rPr>
          <w:rFonts w:ascii="Times New Roman" w:hAnsi="Times New Roman"/>
          <w:noProof/>
        </w:rPr>
        <w:t>Pārreģistrācijas datums:</w:t>
      </w:r>
    </w:p>
    <w:p w14:paraId="4BCCBF18" w14:textId="77777777" w:rsidR="00B40A98" w:rsidRPr="004E6004" w:rsidRDefault="00B40A98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08CBD8C9" w14:textId="77777777" w:rsidR="00E176E8" w:rsidRPr="004E6004" w:rsidRDefault="00E176E8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</w:rPr>
      </w:pPr>
    </w:p>
    <w:p w14:paraId="0F483B10" w14:textId="77777777" w:rsidR="00902E73" w:rsidRPr="00DA3A5E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b/>
          <w:noProof/>
        </w:rPr>
      </w:pPr>
      <w:r w:rsidRPr="00DA3A5E">
        <w:rPr>
          <w:rFonts w:ascii="Times New Roman" w:hAnsi="Times New Roman"/>
          <w:b/>
          <w:noProof/>
        </w:rPr>
        <w:t>10.</w:t>
      </w:r>
      <w:r w:rsidRPr="00DA3A5E">
        <w:rPr>
          <w:rFonts w:ascii="Times New Roman" w:hAnsi="Times New Roman"/>
          <w:b/>
          <w:noProof/>
        </w:rPr>
        <w:tab/>
        <w:t>TEKSTA PĀRSKATĪŠANAS DATUMS</w:t>
      </w:r>
    </w:p>
    <w:p w14:paraId="610E9673" w14:textId="77777777" w:rsidR="00902E73" w:rsidRPr="00DA3A5E" w:rsidRDefault="00902E73" w:rsidP="004E6004">
      <w:pPr>
        <w:spacing w:after="0" w:line="240" w:lineRule="auto"/>
        <w:ind w:right="-766"/>
        <w:jc w:val="both"/>
        <w:rPr>
          <w:rFonts w:ascii="Times New Roman" w:hAnsi="Times New Roman"/>
          <w:noProof/>
          <w:highlight w:val="yellow"/>
        </w:rPr>
      </w:pPr>
    </w:p>
    <w:p w14:paraId="07AE981E" w14:textId="53B30493" w:rsidR="00902E73" w:rsidRPr="004E6004" w:rsidRDefault="008361B9" w:rsidP="004E6004">
      <w:pPr>
        <w:pStyle w:val="Default"/>
        <w:ind w:right="-766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0</w:t>
      </w:r>
      <w:r w:rsidR="00BD48F3">
        <w:rPr>
          <w:noProof/>
          <w:sz w:val="22"/>
          <w:szCs w:val="22"/>
        </w:rPr>
        <w:t>6</w:t>
      </w:r>
      <w:r w:rsidR="00113A85" w:rsidRPr="004E6004">
        <w:rPr>
          <w:noProof/>
          <w:sz w:val="22"/>
          <w:szCs w:val="22"/>
        </w:rPr>
        <w:t>/20</w:t>
      </w:r>
      <w:r w:rsidR="000C0D57">
        <w:rPr>
          <w:noProof/>
          <w:sz w:val="22"/>
          <w:szCs w:val="22"/>
        </w:rPr>
        <w:t>22</w:t>
      </w:r>
    </w:p>
    <w:p w14:paraId="500E5E4F" w14:textId="77777777" w:rsidR="00E070AD" w:rsidRPr="004E6004" w:rsidRDefault="00E070AD" w:rsidP="004E6004">
      <w:pPr>
        <w:spacing w:after="0" w:line="240" w:lineRule="auto"/>
        <w:rPr>
          <w:rFonts w:ascii="Times New Roman" w:hAnsi="Times New Roman"/>
        </w:rPr>
      </w:pPr>
    </w:p>
    <w:sectPr w:rsidR="00E070AD" w:rsidRPr="004E6004" w:rsidSect="005D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BF2" w14:textId="77777777" w:rsidR="006F44F4" w:rsidRDefault="006F44F4">
      <w:pPr>
        <w:spacing w:after="0" w:line="240" w:lineRule="auto"/>
      </w:pPr>
      <w:r>
        <w:separator/>
      </w:r>
    </w:p>
  </w:endnote>
  <w:endnote w:type="continuationSeparator" w:id="0">
    <w:p w14:paraId="3916C6A9" w14:textId="77777777" w:rsidR="006F44F4" w:rsidRDefault="006F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A914" w14:textId="77777777" w:rsidR="00BB05E6" w:rsidRDefault="00BB0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A9E4" w14:textId="77777777" w:rsidR="00C0685A" w:rsidRDefault="00C068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5E6">
      <w:rPr>
        <w:noProof/>
      </w:rPr>
      <w:t>1</w:t>
    </w:r>
    <w:r>
      <w:fldChar w:fldCharType="end"/>
    </w:r>
  </w:p>
  <w:p w14:paraId="3D4D658C" w14:textId="77777777" w:rsidR="00C0685A" w:rsidRDefault="00C06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1B01" w14:textId="77777777" w:rsidR="00BB05E6" w:rsidRDefault="00BB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EB5E" w14:textId="77777777" w:rsidR="006F44F4" w:rsidRDefault="006F44F4">
      <w:pPr>
        <w:spacing w:after="0" w:line="240" w:lineRule="auto"/>
      </w:pPr>
      <w:r>
        <w:separator/>
      </w:r>
    </w:p>
  </w:footnote>
  <w:footnote w:type="continuationSeparator" w:id="0">
    <w:p w14:paraId="43B1DED4" w14:textId="77777777" w:rsidR="006F44F4" w:rsidRDefault="006F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AD04" w14:textId="77777777" w:rsidR="00BB05E6" w:rsidRDefault="00BB0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EF26" w14:textId="15C34C54" w:rsidR="00C0685A" w:rsidRPr="00BB05E6" w:rsidRDefault="00FB0A2A" w:rsidP="003C2060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SASKAŅOTS ZVA 14-06-2022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327" w14:textId="77777777" w:rsidR="00BB05E6" w:rsidRDefault="00BB0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075"/>
    <w:multiLevelType w:val="multilevel"/>
    <w:tmpl w:val="9F7AA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C204F6"/>
    <w:multiLevelType w:val="hybridMultilevel"/>
    <w:tmpl w:val="22B255D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6FB2"/>
    <w:multiLevelType w:val="hybridMultilevel"/>
    <w:tmpl w:val="45983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1B77"/>
    <w:multiLevelType w:val="hybridMultilevel"/>
    <w:tmpl w:val="BD92FE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E73"/>
    <w:rsid w:val="00000CE5"/>
    <w:rsid w:val="0003104F"/>
    <w:rsid w:val="00037E8D"/>
    <w:rsid w:val="00053E2A"/>
    <w:rsid w:val="00054C07"/>
    <w:rsid w:val="00057112"/>
    <w:rsid w:val="0005744C"/>
    <w:rsid w:val="00060AB6"/>
    <w:rsid w:val="00075B42"/>
    <w:rsid w:val="000776EB"/>
    <w:rsid w:val="00077CD3"/>
    <w:rsid w:val="00080F03"/>
    <w:rsid w:val="00083337"/>
    <w:rsid w:val="000952B2"/>
    <w:rsid w:val="000C0D57"/>
    <w:rsid w:val="000D4B06"/>
    <w:rsid w:val="000E4B00"/>
    <w:rsid w:val="000E75B3"/>
    <w:rsid w:val="000F139D"/>
    <w:rsid w:val="00101079"/>
    <w:rsid w:val="00101A31"/>
    <w:rsid w:val="00111FB1"/>
    <w:rsid w:val="00113A85"/>
    <w:rsid w:val="00115FA3"/>
    <w:rsid w:val="00120108"/>
    <w:rsid w:val="00125682"/>
    <w:rsid w:val="001274C5"/>
    <w:rsid w:val="00130764"/>
    <w:rsid w:val="00163DF7"/>
    <w:rsid w:val="001773CD"/>
    <w:rsid w:val="001834FE"/>
    <w:rsid w:val="00184926"/>
    <w:rsid w:val="00195203"/>
    <w:rsid w:val="00197364"/>
    <w:rsid w:val="001B265A"/>
    <w:rsid w:val="001B7486"/>
    <w:rsid w:val="001C3CDC"/>
    <w:rsid w:val="001D44A5"/>
    <w:rsid w:val="001F01BD"/>
    <w:rsid w:val="001F01E8"/>
    <w:rsid w:val="001F72BE"/>
    <w:rsid w:val="002077FE"/>
    <w:rsid w:val="00213625"/>
    <w:rsid w:val="00213652"/>
    <w:rsid w:val="002159D2"/>
    <w:rsid w:val="002354CA"/>
    <w:rsid w:val="0024089C"/>
    <w:rsid w:val="00241AAF"/>
    <w:rsid w:val="00241E98"/>
    <w:rsid w:val="00263CDF"/>
    <w:rsid w:val="0026635F"/>
    <w:rsid w:val="0027743A"/>
    <w:rsid w:val="00281B7A"/>
    <w:rsid w:val="00282D1F"/>
    <w:rsid w:val="002A6692"/>
    <w:rsid w:val="002B09DE"/>
    <w:rsid w:val="002D55B0"/>
    <w:rsid w:val="002D7355"/>
    <w:rsid w:val="002E4A13"/>
    <w:rsid w:val="002F3CF1"/>
    <w:rsid w:val="00300EC8"/>
    <w:rsid w:val="00326CE0"/>
    <w:rsid w:val="00333284"/>
    <w:rsid w:val="0034290C"/>
    <w:rsid w:val="0034417B"/>
    <w:rsid w:val="003470F7"/>
    <w:rsid w:val="00351A24"/>
    <w:rsid w:val="003633EC"/>
    <w:rsid w:val="003801A8"/>
    <w:rsid w:val="0038489C"/>
    <w:rsid w:val="003A44F4"/>
    <w:rsid w:val="003B2834"/>
    <w:rsid w:val="003B418F"/>
    <w:rsid w:val="003B776F"/>
    <w:rsid w:val="003C0070"/>
    <w:rsid w:val="003C2060"/>
    <w:rsid w:val="003D3D16"/>
    <w:rsid w:val="003F40E3"/>
    <w:rsid w:val="003F4106"/>
    <w:rsid w:val="003F59B8"/>
    <w:rsid w:val="00401BDF"/>
    <w:rsid w:val="0041382B"/>
    <w:rsid w:val="0041617F"/>
    <w:rsid w:val="0042225E"/>
    <w:rsid w:val="00432447"/>
    <w:rsid w:val="00446082"/>
    <w:rsid w:val="004511CC"/>
    <w:rsid w:val="0046625A"/>
    <w:rsid w:val="00472B97"/>
    <w:rsid w:val="00481A1E"/>
    <w:rsid w:val="00491ACF"/>
    <w:rsid w:val="00494201"/>
    <w:rsid w:val="004B55A9"/>
    <w:rsid w:val="004C5BB8"/>
    <w:rsid w:val="004D02F4"/>
    <w:rsid w:val="004E34FA"/>
    <w:rsid w:val="004E57CA"/>
    <w:rsid w:val="004E6004"/>
    <w:rsid w:val="004E7180"/>
    <w:rsid w:val="005031E4"/>
    <w:rsid w:val="00503AA3"/>
    <w:rsid w:val="00520546"/>
    <w:rsid w:val="00527038"/>
    <w:rsid w:val="0053601A"/>
    <w:rsid w:val="0054145B"/>
    <w:rsid w:val="00546B84"/>
    <w:rsid w:val="00550C82"/>
    <w:rsid w:val="00555FE5"/>
    <w:rsid w:val="00576E14"/>
    <w:rsid w:val="00585745"/>
    <w:rsid w:val="005A3543"/>
    <w:rsid w:val="005B079C"/>
    <w:rsid w:val="005D3E43"/>
    <w:rsid w:val="005D5D1B"/>
    <w:rsid w:val="005D7437"/>
    <w:rsid w:val="005D7BB6"/>
    <w:rsid w:val="005E42E7"/>
    <w:rsid w:val="005F2E97"/>
    <w:rsid w:val="0061581B"/>
    <w:rsid w:val="006203C5"/>
    <w:rsid w:val="006475CE"/>
    <w:rsid w:val="00656E0C"/>
    <w:rsid w:val="00662AB2"/>
    <w:rsid w:val="00665536"/>
    <w:rsid w:val="00666E3F"/>
    <w:rsid w:val="00693C47"/>
    <w:rsid w:val="006A1837"/>
    <w:rsid w:val="006A40AC"/>
    <w:rsid w:val="006C498B"/>
    <w:rsid w:val="006C5655"/>
    <w:rsid w:val="006C6782"/>
    <w:rsid w:val="006D033F"/>
    <w:rsid w:val="006D68D1"/>
    <w:rsid w:val="006F38F6"/>
    <w:rsid w:val="006F44F4"/>
    <w:rsid w:val="006F4B81"/>
    <w:rsid w:val="00703035"/>
    <w:rsid w:val="00703A92"/>
    <w:rsid w:val="00705A13"/>
    <w:rsid w:val="00730CE5"/>
    <w:rsid w:val="0074520F"/>
    <w:rsid w:val="00750FF4"/>
    <w:rsid w:val="00750FFA"/>
    <w:rsid w:val="00770B28"/>
    <w:rsid w:val="0077703D"/>
    <w:rsid w:val="007A42E3"/>
    <w:rsid w:val="007A4D67"/>
    <w:rsid w:val="007B0231"/>
    <w:rsid w:val="007B1C13"/>
    <w:rsid w:val="007B6BCB"/>
    <w:rsid w:val="007C28E4"/>
    <w:rsid w:val="007C7399"/>
    <w:rsid w:val="007E2A4F"/>
    <w:rsid w:val="007E3A3D"/>
    <w:rsid w:val="007E5B8E"/>
    <w:rsid w:val="0080494C"/>
    <w:rsid w:val="00812919"/>
    <w:rsid w:val="008334F3"/>
    <w:rsid w:val="00834DA7"/>
    <w:rsid w:val="008361B9"/>
    <w:rsid w:val="008428D2"/>
    <w:rsid w:val="008440DB"/>
    <w:rsid w:val="00845924"/>
    <w:rsid w:val="00847C4E"/>
    <w:rsid w:val="008623FD"/>
    <w:rsid w:val="008672C1"/>
    <w:rsid w:val="0087125C"/>
    <w:rsid w:val="00872C8C"/>
    <w:rsid w:val="008944DB"/>
    <w:rsid w:val="00894C0F"/>
    <w:rsid w:val="008E4673"/>
    <w:rsid w:val="00902E73"/>
    <w:rsid w:val="0093297A"/>
    <w:rsid w:val="00952074"/>
    <w:rsid w:val="009533ED"/>
    <w:rsid w:val="00961C87"/>
    <w:rsid w:val="00962A7F"/>
    <w:rsid w:val="00967704"/>
    <w:rsid w:val="00971E79"/>
    <w:rsid w:val="00975816"/>
    <w:rsid w:val="00976806"/>
    <w:rsid w:val="00987153"/>
    <w:rsid w:val="0099140A"/>
    <w:rsid w:val="00996DC1"/>
    <w:rsid w:val="009A4B7E"/>
    <w:rsid w:val="009B1097"/>
    <w:rsid w:val="009C0CDC"/>
    <w:rsid w:val="009C28B4"/>
    <w:rsid w:val="009C2E5B"/>
    <w:rsid w:val="00A11D2B"/>
    <w:rsid w:val="00A12E9F"/>
    <w:rsid w:val="00A216F4"/>
    <w:rsid w:val="00A24592"/>
    <w:rsid w:val="00A24C00"/>
    <w:rsid w:val="00A27C77"/>
    <w:rsid w:val="00A30E89"/>
    <w:rsid w:val="00A310B4"/>
    <w:rsid w:val="00A32A69"/>
    <w:rsid w:val="00A427A1"/>
    <w:rsid w:val="00A47765"/>
    <w:rsid w:val="00A510CA"/>
    <w:rsid w:val="00A64142"/>
    <w:rsid w:val="00A647B8"/>
    <w:rsid w:val="00A73176"/>
    <w:rsid w:val="00A758C6"/>
    <w:rsid w:val="00A8119F"/>
    <w:rsid w:val="00AA2485"/>
    <w:rsid w:val="00AA660C"/>
    <w:rsid w:val="00AB580E"/>
    <w:rsid w:val="00AC6946"/>
    <w:rsid w:val="00AD23DD"/>
    <w:rsid w:val="00AD512E"/>
    <w:rsid w:val="00AE5610"/>
    <w:rsid w:val="00AE7DDD"/>
    <w:rsid w:val="00AF4AEE"/>
    <w:rsid w:val="00AF7084"/>
    <w:rsid w:val="00B015BB"/>
    <w:rsid w:val="00B104BC"/>
    <w:rsid w:val="00B10AA7"/>
    <w:rsid w:val="00B27CC0"/>
    <w:rsid w:val="00B33C26"/>
    <w:rsid w:val="00B40A98"/>
    <w:rsid w:val="00B40B53"/>
    <w:rsid w:val="00B42ECF"/>
    <w:rsid w:val="00B5135D"/>
    <w:rsid w:val="00B55039"/>
    <w:rsid w:val="00B60ADB"/>
    <w:rsid w:val="00B651B4"/>
    <w:rsid w:val="00B7593E"/>
    <w:rsid w:val="00B777D5"/>
    <w:rsid w:val="00B80509"/>
    <w:rsid w:val="00B83A32"/>
    <w:rsid w:val="00B9242D"/>
    <w:rsid w:val="00BB05E6"/>
    <w:rsid w:val="00BB5255"/>
    <w:rsid w:val="00BC2BA9"/>
    <w:rsid w:val="00BC3B21"/>
    <w:rsid w:val="00BC4765"/>
    <w:rsid w:val="00BD48F3"/>
    <w:rsid w:val="00BF2F7B"/>
    <w:rsid w:val="00BF7F95"/>
    <w:rsid w:val="00C06840"/>
    <w:rsid w:val="00C0685A"/>
    <w:rsid w:val="00C07942"/>
    <w:rsid w:val="00C13DAA"/>
    <w:rsid w:val="00C455AD"/>
    <w:rsid w:val="00C47F8A"/>
    <w:rsid w:val="00C549C5"/>
    <w:rsid w:val="00C815FC"/>
    <w:rsid w:val="00C84724"/>
    <w:rsid w:val="00C921FD"/>
    <w:rsid w:val="00CA5F1F"/>
    <w:rsid w:val="00CB7703"/>
    <w:rsid w:val="00CC0C95"/>
    <w:rsid w:val="00CD2CCC"/>
    <w:rsid w:val="00CE3B55"/>
    <w:rsid w:val="00D02F8E"/>
    <w:rsid w:val="00D0769E"/>
    <w:rsid w:val="00D33803"/>
    <w:rsid w:val="00D51501"/>
    <w:rsid w:val="00D54238"/>
    <w:rsid w:val="00D60F99"/>
    <w:rsid w:val="00D657D7"/>
    <w:rsid w:val="00D85F0E"/>
    <w:rsid w:val="00DA3A5E"/>
    <w:rsid w:val="00DB3463"/>
    <w:rsid w:val="00DD248C"/>
    <w:rsid w:val="00DD57DA"/>
    <w:rsid w:val="00DF09CA"/>
    <w:rsid w:val="00E0431F"/>
    <w:rsid w:val="00E06ADD"/>
    <w:rsid w:val="00E070AD"/>
    <w:rsid w:val="00E1588D"/>
    <w:rsid w:val="00E176E8"/>
    <w:rsid w:val="00E17C3B"/>
    <w:rsid w:val="00E27B41"/>
    <w:rsid w:val="00E33342"/>
    <w:rsid w:val="00E36F5E"/>
    <w:rsid w:val="00E56C01"/>
    <w:rsid w:val="00E73CAC"/>
    <w:rsid w:val="00E77EFF"/>
    <w:rsid w:val="00E81DE0"/>
    <w:rsid w:val="00E8458A"/>
    <w:rsid w:val="00E92533"/>
    <w:rsid w:val="00EA3462"/>
    <w:rsid w:val="00EA3F36"/>
    <w:rsid w:val="00EA7793"/>
    <w:rsid w:val="00EB6AB8"/>
    <w:rsid w:val="00EC229B"/>
    <w:rsid w:val="00F0183D"/>
    <w:rsid w:val="00F10423"/>
    <w:rsid w:val="00F25568"/>
    <w:rsid w:val="00F61599"/>
    <w:rsid w:val="00F7024D"/>
    <w:rsid w:val="00F70A1E"/>
    <w:rsid w:val="00F73089"/>
    <w:rsid w:val="00F77F70"/>
    <w:rsid w:val="00FA62EE"/>
    <w:rsid w:val="00FB0A2A"/>
    <w:rsid w:val="00FC276C"/>
    <w:rsid w:val="00FE3522"/>
    <w:rsid w:val="00FE57E1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70A68BFA"/>
  <w15:chartTrackingRefBased/>
  <w15:docId w15:val="{A730C63E-EFD6-466D-BF81-AE75DAC1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73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E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en-US"/>
    </w:rPr>
  </w:style>
  <w:style w:type="paragraph" w:customStyle="1" w:styleId="CM9">
    <w:name w:val="CM9"/>
    <w:basedOn w:val="Default"/>
    <w:next w:val="Default"/>
    <w:uiPriority w:val="99"/>
    <w:rsid w:val="00902E73"/>
    <w:rPr>
      <w:color w:val="auto"/>
      <w:lang w:eastAsia="lv-LV"/>
    </w:rPr>
  </w:style>
  <w:style w:type="paragraph" w:customStyle="1" w:styleId="ListParagraph1">
    <w:name w:val="List Paragraph1"/>
    <w:basedOn w:val="Normal"/>
    <w:uiPriority w:val="34"/>
    <w:qFormat/>
    <w:rsid w:val="00902E7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2E73"/>
  </w:style>
  <w:style w:type="character" w:customStyle="1" w:styleId="apple-converted-space">
    <w:name w:val="apple-converted-space"/>
    <w:basedOn w:val="DefaultParagraphFont"/>
    <w:rsid w:val="00902E73"/>
  </w:style>
  <w:style w:type="paragraph" w:styleId="Footer">
    <w:name w:val="footer"/>
    <w:basedOn w:val="Normal"/>
    <w:link w:val="FooterChar"/>
    <w:uiPriority w:val="99"/>
    <w:unhideWhenUsed/>
    <w:rsid w:val="00902E7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2E73"/>
    <w:rPr>
      <w:rFonts w:ascii="Calibri" w:eastAsia="Calibri" w:hAnsi="Calibri" w:cs="Times New Roman"/>
    </w:rPr>
  </w:style>
  <w:style w:type="paragraph" w:styleId="BalloonText">
    <w:name w:val="Balloon Text"/>
    <w:basedOn w:val="Normal"/>
    <w:semiHidden/>
    <w:rsid w:val="00C47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06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C2060"/>
    <w:rPr>
      <w:sz w:val="22"/>
      <w:szCs w:val="22"/>
      <w:lang w:val="lv-LV" w:eastAsia="en-US"/>
    </w:rPr>
  </w:style>
  <w:style w:type="table" w:styleId="TableGrid">
    <w:name w:val="Table Grid"/>
    <w:basedOn w:val="TableNormal"/>
    <w:uiPriority w:val="59"/>
    <w:rsid w:val="00B5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0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768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806"/>
    <w:rPr>
      <w:b/>
      <w:bCs/>
      <w:lang w:eastAsia="en-US"/>
    </w:rPr>
  </w:style>
  <w:style w:type="paragraph" w:styleId="Revision">
    <w:name w:val="Revision"/>
    <w:hidden/>
    <w:uiPriority w:val="99"/>
    <w:semiHidden/>
    <w:rsid w:val="00BD48F3"/>
    <w:rPr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8078-853C-44E3-9A23-D180432F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10871</Words>
  <Characters>6197</Characters>
  <Application>Microsoft Office Word</Application>
  <DocSecurity>0</DocSecurity>
  <Lines>51</Lines>
  <Paragraphs>34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Vitabalans Oy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iveta.eglite</dc:creator>
  <cp:keywords/>
  <cp:lastModifiedBy>Kristīne Beļska</cp:lastModifiedBy>
  <cp:revision>8</cp:revision>
  <dcterms:created xsi:type="dcterms:W3CDTF">2022-04-04T11:49:00Z</dcterms:created>
  <dcterms:modified xsi:type="dcterms:W3CDTF">2022-06-13T08:19:00Z</dcterms:modified>
</cp:coreProperties>
</file>