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48FC" w14:textId="77777777" w:rsidR="00C42E9E" w:rsidRPr="00C42E9E" w:rsidRDefault="00C42E9E" w:rsidP="00C42E9E">
      <w:pPr>
        <w:spacing w:line="240" w:lineRule="auto"/>
        <w:jc w:val="center"/>
        <w:rPr>
          <w:color w:val="000000"/>
        </w:rPr>
      </w:pPr>
      <w:r w:rsidRPr="00C42E9E">
        <w:rPr>
          <w:b/>
          <w:color w:val="000000"/>
        </w:rPr>
        <w:t>ZĀĻU APRAKSTS</w:t>
      </w:r>
    </w:p>
    <w:p w14:paraId="7C0CAFF4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0DC71DA1" w14:textId="77777777" w:rsidR="008871B0" w:rsidRPr="000B72E3" w:rsidRDefault="008871B0" w:rsidP="000404A7">
      <w:pPr>
        <w:spacing w:line="240" w:lineRule="auto"/>
        <w:jc w:val="both"/>
        <w:rPr>
          <w:color w:val="000000"/>
          <w:szCs w:val="22"/>
        </w:rPr>
      </w:pPr>
    </w:p>
    <w:p w14:paraId="2AC851E0" w14:textId="77777777" w:rsidR="00C42E9E" w:rsidRPr="00C42E9E" w:rsidRDefault="00CD10AA" w:rsidP="00C42E9E">
      <w:pPr>
        <w:spacing w:line="240" w:lineRule="auto"/>
        <w:jc w:val="both"/>
        <w:rPr>
          <w:b/>
          <w:color w:val="000000"/>
        </w:rPr>
      </w:pPr>
      <w:r w:rsidRPr="000B72E3">
        <w:rPr>
          <w:b/>
          <w:color w:val="000000"/>
          <w:szCs w:val="22"/>
        </w:rPr>
        <w:t>1.</w:t>
      </w:r>
      <w:r w:rsidRPr="000B72E3">
        <w:rPr>
          <w:b/>
          <w:color w:val="000000"/>
          <w:szCs w:val="22"/>
        </w:rPr>
        <w:tab/>
      </w:r>
      <w:r w:rsidR="00C42E9E" w:rsidRPr="00C42E9E">
        <w:rPr>
          <w:b/>
          <w:color w:val="000000"/>
        </w:rPr>
        <w:t>ZĀĻU NOSAUKUMS</w:t>
      </w:r>
    </w:p>
    <w:p w14:paraId="61F9D48A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485BADFD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Canephron apvalkotās tabletes</w:t>
      </w:r>
    </w:p>
    <w:p w14:paraId="002EA66B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18B312BE" w14:textId="77777777" w:rsidR="007659B2" w:rsidRPr="000B72E3" w:rsidRDefault="007659B2" w:rsidP="000404A7">
      <w:pPr>
        <w:spacing w:line="240" w:lineRule="auto"/>
        <w:jc w:val="both"/>
        <w:rPr>
          <w:color w:val="000000"/>
          <w:szCs w:val="22"/>
        </w:rPr>
      </w:pPr>
    </w:p>
    <w:p w14:paraId="28E2BB86" w14:textId="77777777" w:rsidR="00C42E9E" w:rsidRPr="00C42E9E" w:rsidRDefault="00CD10AA" w:rsidP="00C42E9E">
      <w:pPr>
        <w:spacing w:line="240" w:lineRule="auto"/>
        <w:jc w:val="both"/>
        <w:rPr>
          <w:b/>
          <w:color w:val="000000"/>
        </w:rPr>
      </w:pPr>
      <w:r w:rsidRPr="000B72E3">
        <w:rPr>
          <w:b/>
          <w:color w:val="000000"/>
          <w:szCs w:val="22"/>
        </w:rPr>
        <w:t>2.</w:t>
      </w:r>
      <w:r w:rsidRPr="000B72E3">
        <w:rPr>
          <w:b/>
          <w:color w:val="000000"/>
          <w:szCs w:val="22"/>
        </w:rPr>
        <w:tab/>
      </w:r>
      <w:r w:rsidR="00C42E9E" w:rsidRPr="00C42E9E">
        <w:rPr>
          <w:b/>
          <w:color w:val="000000"/>
        </w:rPr>
        <w:t>KVALITATĪVAIS UN KVANTITATĪVAIS SASTĀVS</w:t>
      </w:r>
    </w:p>
    <w:p w14:paraId="1D40C3E0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58A73D44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b/>
          <w:i/>
          <w:color w:val="000000"/>
        </w:rPr>
      </w:pPr>
      <w:r w:rsidRPr="00C42E9E">
        <w:rPr>
          <w:b/>
          <w:i/>
          <w:color w:val="000000"/>
        </w:rPr>
        <w:t>Aktīvās vielas</w:t>
      </w:r>
    </w:p>
    <w:p w14:paraId="22E65231" w14:textId="77777777" w:rsidR="00C42E9E" w:rsidRPr="00C42E9E" w:rsidRDefault="002F7C48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Katra</w:t>
      </w:r>
      <w:r w:rsidR="00C42E9E" w:rsidRPr="00C42E9E">
        <w:rPr>
          <w:color w:val="000000"/>
        </w:rPr>
        <w:t xml:space="preserve"> apvalkotā tablete satur:</w:t>
      </w:r>
    </w:p>
    <w:p w14:paraId="78EBD845" w14:textId="77777777" w:rsidR="00C42E9E" w:rsidRPr="00C42E9E" w:rsidRDefault="00C42E9E" w:rsidP="00C42E9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</w:rPr>
      </w:pPr>
      <w:r w:rsidRPr="00C42E9E">
        <w:rPr>
          <w:color w:val="000000"/>
        </w:rPr>
        <w:t>18</w:t>
      </w:r>
      <w:r w:rsidR="002F7C48" w:rsidRPr="000B72E3">
        <w:rPr>
          <w:color w:val="000000"/>
          <w:szCs w:val="22"/>
        </w:rPr>
        <w:t> </w:t>
      </w:r>
      <w:r w:rsidRPr="00C42E9E">
        <w:rPr>
          <w:color w:val="000000"/>
        </w:rPr>
        <w:t>mg augstiņa (</w:t>
      </w:r>
      <w:r w:rsidRPr="00C42E9E">
        <w:rPr>
          <w:i/>
          <w:color w:val="000000"/>
        </w:rPr>
        <w:t>Centaurium erythraea</w:t>
      </w:r>
      <w:r w:rsidRPr="00C42E9E">
        <w:rPr>
          <w:color w:val="000000"/>
        </w:rPr>
        <w:t xml:space="preserve"> Rafn s.l.) lakstu (</w:t>
      </w:r>
      <w:r w:rsidRPr="00C42E9E">
        <w:rPr>
          <w:i/>
          <w:color w:val="000000"/>
        </w:rPr>
        <w:t>Centaurii herba</w:t>
      </w:r>
      <w:r w:rsidRPr="00C42E9E">
        <w:rPr>
          <w:color w:val="000000"/>
        </w:rPr>
        <w:t>) pulvera</w:t>
      </w:r>
      <w:r w:rsidR="002F7C48" w:rsidRPr="000B72E3">
        <w:rPr>
          <w:color w:val="000000"/>
          <w:szCs w:val="22"/>
        </w:rPr>
        <w:t>;</w:t>
      </w:r>
    </w:p>
    <w:p w14:paraId="0AD4D14C" w14:textId="77777777" w:rsidR="00C42E9E" w:rsidRPr="00C42E9E" w:rsidRDefault="00C42E9E" w:rsidP="00C42E9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</w:rPr>
      </w:pPr>
      <w:r w:rsidRPr="00C42E9E">
        <w:rPr>
          <w:color w:val="000000"/>
        </w:rPr>
        <w:t>18</w:t>
      </w:r>
      <w:r w:rsidR="002F7C48" w:rsidRPr="000B72E3">
        <w:rPr>
          <w:color w:val="000000"/>
          <w:szCs w:val="22"/>
        </w:rPr>
        <w:t> </w:t>
      </w:r>
      <w:r w:rsidRPr="00C42E9E">
        <w:rPr>
          <w:color w:val="000000"/>
        </w:rPr>
        <w:t>mg lupstāja (</w:t>
      </w:r>
      <w:r w:rsidRPr="00C42E9E">
        <w:rPr>
          <w:i/>
          <w:color w:val="000000"/>
        </w:rPr>
        <w:t>Levisticum officinale</w:t>
      </w:r>
      <w:r w:rsidRPr="00C42E9E">
        <w:rPr>
          <w:color w:val="000000"/>
        </w:rPr>
        <w:t xml:space="preserve"> Koch.) sakņu (</w:t>
      </w:r>
      <w:r w:rsidRPr="00C42E9E">
        <w:rPr>
          <w:i/>
          <w:color w:val="000000"/>
        </w:rPr>
        <w:t>Levistici radix</w:t>
      </w:r>
      <w:r w:rsidRPr="00C42E9E">
        <w:rPr>
          <w:color w:val="000000"/>
        </w:rPr>
        <w:t>) pulvera</w:t>
      </w:r>
      <w:r w:rsidR="002F7C48" w:rsidRPr="000B72E3">
        <w:rPr>
          <w:color w:val="000000"/>
          <w:szCs w:val="22"/>
        </w:rPr>
        <w:t>;</w:t>
      </w:r>
    </w:p>
    <w:p w14:paraId="216DF866" w14:textId="77777777" w:rsidR="00C42E9E" w:rsidRPr="00C42E9E" w:rsidRDefault="00C42E9E" w:rsidP="00C42E9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</w:rPr>
      </w:pPr>
      <w:r w:rsidRPr="00C42E9E">
        <w:rPr>
          <w:color w:val="000000"/>
        </w:rPr>
        <w:t>18</w:t>
      </w:r>
      <w:r w:rsidR="002F7C48" w:rsidRPr="000B72E3">
        <w:rPr>
          <w:color w:val="000000"/>
          <w:szCs w:val="22"/>
        </w:rPr>
        <w:t> </w:t>
      </w:r>
      <w:r w:rsidRPr="00C42E9E">
        <w:rPr>
          <w:color w:val="000000"/>
        </w:rPr>
        <w:t>mg rozmarīna (</w:t>
      </w:r>
      <w:r w:rsidRPr="00C42E9E">
        <w:rPr>
          <w:i/>
          <w:color w:val="000000"/>
        </w:rPr>
        <w:t>Rosmarinus officinalis</w:t>
      </w:r>
      <w:r w:rsidRPr="00C42E9E">
        <w:rPr>
          <w:color w:val="000000"/>
        </w:rPr>
        <w:t xml:space="preserve"> L.) lapu (</w:t>
      </w:r>
      <w:r w:rsidRPr="00C42E9E">
        <w:rPr>
          <w:i/>
          <w:color w:val="000000"/>
        </w:rPr>
        <w:t>Rosmarini folium</w:t>
      </w:r>
      <w:r w:rsidRPr="00C42E9E">
        <w:rPr>
          <w:color w:val="000000"/>
        </w:rPr>
        <w:t>) pulvera</w:t>
      </w:r>
      <w:r w:rsidR="005C79C3" w:rsidRPr="000B72E3">
        <w:rPr>
          <w:color w:val="000000"/>
          <w:szCs w:val="22"/>
        </w:rPr>
        <w:t>.</w:t>
      </w:r>
    </w:p>
    <w:p w14:paraId="12DF25D8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15BB7935" w14:textId="77777777" w:rsidR="00CD10AA" w:rsidRPr="000B72E3" w:rsidRDefault="005C79C3" w:rsidP="000404A7">
      <w:pPr>
        <w:pStyle w:val="EMEAEnBodyText"/>
        <w:autoSpaceDE w:val="0"/>
        <w:autoSpaceDN w:val="0"/>
        <w:adjustRightInd w:val="0"/>
        <w:spacing w:before="0" w:after="0"/>
        <w:rPr>
          <w:color w:val="000000"/>
          <w:szCs w:val="22"/>
          <w:lang w:val="lv-LV"/>
        </w:rPr>
      </w:pPr>
      <w:r w:rsidRPr="000B72E3">
        <w:rPr>
          <w:color w:val="000000"/>
          <w:szCs w:val="22"/>
          <w:u w:val="single"/>
          <w:lang w:val="lv-LV"/>
        </w:rPr>
        <w:t>Palīgviela</w:t>
      </w:r>
      <w:r w:rsidR="00042F20">
        <w:rPr>
          <w:color w:val="000000"/>
          <w:szCs w:val="22"/>
          <w:u w:val="single"/>
          <w:lang w:val="lv-LV"/>
        </w:rPr>
        <w:t>s</w:t>
      </w:r>
      <w:r w:rsidRPr="000B72E3">
        <w:rPr>
          <w:color w:val="000000"/>
          <w:szCs w:val="22"/>
          <w:u w:val="single"/>
          <w:lang w:val="lv-LV"/>
        </w:rPr>
        <w:t xml:space="preserve"> ar zināmu iedarbību</w:t>
      </w:r>
      <w:r w:rsidRPr="000B72E3">
        <w:rPr>
          <w:color w:val="000000"/>
          <w:szCs w:val="22"/>
          <w:lang w:val="lv-LV"/>
        </w:rPr>
        <w:t>:</w:t>
      </w:r>
    </w:p>
    <w:p w14:paraId="5425A066" w14:textId="77777777" w:rsidR="00C42E9E" w:rsidRPr="00A4393D" w:rsidRDefault="002F7C48" w:rsidP="00C42E9E">
      <w:pPr>
        <w:pStyle w:val="EMEAEnBodyText"/>
        <w:autoSpaceDE w:val="0"/>
        <w:autoSpaceDN w:val="0"/>
        <w:adjustRightInd w:val="0"/>
        <w:spacing w:before="0" w:after="0"/>
        <w:rPr>
          <w:color w:val="000000"/>
          <w:lang w:val="lv-LV"/>
        </w:rPr>
      </w:pPr>
      <w:r w:rsidRPr="000B72E3">
        <w:rPr>
          <w:color w:val="000000"/>
          <w:szCs w:val="22"/>
          <w:lang w:val="lv-LV"/>
        </w:rPr>
        <w:t>Katra apvalkotā</w:t>
      </w:r>
      <w:r w:rsidR="00C42E9E" w:rsidRPr="00C42E9E">
        <w:rPr>
          <w:color w:val="000000"/>
          <w:lang w:val="lv-LV"/>
        </w:rPr>
        <w:t xml:space="preserve"> tablete satur 45</w:t>
      </w:r>
      <w:r w:rsidRPr="000B72E3">
        <w:rPr>
          <w:color w:val="000000"/>
          <w:szCs w:val="22"/>
          <w:lang w:val="lv-LV"/>
        </w:rPr>
        <w:t> </w:t>
      </w:r>
      <w:r w:rsidR="00C42E9E" w:rsidRPr="00C42E9E">
        <w:rPr>
          <w:color w:val="000000"/>
          <w:lang w:val="lv-LV"/>
        </w:rPr>
        <w:t>mg laktozes monohidrāta, 1,086</w:t>
      </w:r>
      <w:r w:rsidRPr="000B72E3">
        <w:rPr>
          <w:color w:val="000000"/>
          <w:szCs w:val="22"/>
          <w:lang w:val="lv-LV"/>
        </w:rPr>
        <w:t> </w:t>
      </w:r>
      <w:r w:rsidR="00C42E9E" w:rsidRPr="00C42E9E">
        <w:rPr>
          <w:color w:val="000000"/>
          <w:lang w:val="lv-LV"/>
        </w:rPr>
        <w:t xml:space="preserve">mg </w:t>
      </w:r>
      <w:r w:rsidR="00EF74BB" w:rsidRPr="00EF74BB">
        <w:rPr>
          <w:lang w:val="lv-LV"/>
        </w:rPr>
        <w:t xml:space="preserve">glikozes </w:t>
      </w:r>
      <w:r w:rsidR="00EF74BB">
        <w:rPr>
          <w:lang w:val="lv-LV"/>
        </w:rPr>
        <w:t>sīrupa</w:t>
      </w:r>
      <w:r w:rsidR="00C42E9E" w:rsidRPr="00C42E9E">
        <w:rPr>
          <w:color w:val="000000"/>
          <w:lang w:val="lv-LV"/>
        </w:rPr>
        <w:t xml:space="preserve"> </w:t>
      </w:r>
      <w:r w:rsidRPr="000B72E3">
        <w:rPr>
          <w:color w:val="000000"/>
          <w:szCs w:val="22"/>
          <w:lang w:val="lv-LV"/>
        </w:rPr>
        <w:t>un</w:t>
      </w:r>
      <w:r w:rsidR="005C79C3" w:rsidRPr="000B72E3">
        <w:rPr>
          <w:color w:val="000000"/>
          <w:szCs w:val="22"/>
          <w:lang w:val="lv-LV"/>
        </w:rPr>
        <w:t xml:space="preserve"> </w:t>
      </w:r>
      <w:r w:rsidR="00C42E9E" w:rsidRPr="00C42E9E">
        <w:rPr>
          <w:color w:val="000000"/>
          <w:lang w:val="lv-LV"/>
        </w:rPr>
        <w:t>60,431</w:t>
      </w:r>
      <w:r w:rsidRPr="000B72E3">
        <w:rPr>
          <w:color w:val="000000"/>
          <w:szCs w:val="22"/>
          <w:lang w:val="lv-LV"/>
        </w:rPr>
        <w:t> </w:t>
      </w:r>
      <w:r w:rsidR="00C42E9E" w:rsidRPr="00C42E9E">
        <w:rPr>
          <w:color w:val="000000"/>
          <w:lang w:val="lv-LV"/>
        </w:rPr>
        <w:t>mg saharozes.</w:t>
      </w:r>
    </w:p>
    <w:p w14:paraId="42874118" w14:textId="77777777" w:rsidR="00C42E9E" w:rsidRPr="00A4393D" w:rsidRDefault="00C42E9E" w:rsidP="00C42E9E">
      <w:pPr>
        <w:pStyle w:val="EMEAEnBodyText"/>
        <w:autoSpaceDE w:val="0"/>
        <w:autoSpaceDN w:val="0"/>
        <w:adjustRightInd w:val="0"/>
        <w:spacing w:before="0" w:after="0"/>
        <w:rPr>
          <w:color w:val="000000"/>
          <w:u w:val="single"/>
          <w:lang w:val="lv-LV"/>
        </w:rPr>
      </w:pPr>
    </w:p>
    <w:p w14:paraId="59D91FF7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Pilnu palīgvielu sarakstu skatīt 6.1. apakšpunktā.</w:t>
      </w:r>
    </w:p>
    <w:p w14:paraId="79AC364C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5EABED34" w14:textId="77777777" w:rsidR="002F7C48" w:rsidRPr="000B72E3" w:rsidRDefault="002F7C48" w:rsidP="000404A7">
      <w:pPr>
        <w:spacing w:line="240" w:lineRule="auto"/>
        <w:jc w:val="both"/>
        <w:rPr>
          <w:color w:val="000000"/>
          <w:szCs w:val="22"/>
        </w:rPr>
      </w:pPr>
    </w:p>
    <w:p w14:paraId="04B7DDCE" w14:textId="77777777" w:rsidR="00C42E9E" w:rsidRPr="00C42E9E" w:rsidRDefault="00CD10AA" w:rsidP="00C42E9E">
      <w:pPr>
        <w:spacing w:line="240" w:lineRule="auto"/>
        <w:jc w:val="both"/>
        <w:rPr>
          <w:b/>
          <w:caps/>
          <w:color w:val="000000"/>
        </w:rPr>
      </w:pPr>
      <w:r w:rsidRPr="000B72E3">
        <w:rPr>
          <w:b/>
          <w:color w:val="000000"/>
          <w:szCs w:val="22"/>
        </w:rPr>
        <w:t>3.</w:t>
      </w:r>
      <w:r w:rsidRPr="000B72E3">
        <w:rPr>
          <w:b/>
          <w:color w:val="000000"/>
          <w:szCs w:val="22"/>
        </w:rPr>
        <w:tab/>
      </w:r>
      <w:r w:rsidR="00C42E9E" w:rsidRPr="00C42E9E">
        <w:rPr>
          <w:b/>
          <w:color w:val="000000"/>
        </w:rPr>
        <w:t>ZĀĻU FORMA</w:t>
      </w:r>
    </w:p>
    <w:p w14:paraId="1CC4C942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44699CE7" w14:textId="77777777" w:rsidR="00675538" w:rsidRDefault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Apvalkotā tablete</w:t>
      </w:r>
      <w:r w:rsidR="009A3828">
        <w:rPr>
          <w:color w:val="000000"/>
        </w:rPr>
        <w:t xml:space="preserve"> (tablete)</w:t>
      </w:r>
      <w:r w:rsidRPr="00C42E9E">
        <w:rPr>
          <w:color w:val="000000"/>
        </w:rPr>
        <w:t>.</w:t>
      </w:r>
    </w:p>
    <w:p w14:paraId="22B51F0A" w14:textId="77777777" w:rsidR="00BA3CE9" w:rsidRDefault="00BA3C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974834C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Oranžas, apaļas, abpusēji izliektas apvalkotās tabletes.</w:t>
      </w:r>
    </w:p>
    <w:p w14:paraId="25DDCB16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48C4C19D" w14:textId="77777777" w:rsidR="00944B19" w:rsidRPr="000B72E3" w:rsidRDefault="00944B19">
      <w:pPr>
        <w:spacing w:line="240" w:lineRule="auto"/>
        <w:jc w:val="both"/>
        <w:rPr>
          <w:color w:val="000000"/>
          <w:szCs w:val="22"/>
        </w:rPr>
      </w:pPr>
    </w:p>
    <w:p w14:paraId="3F448DD6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aps/>
          <w:color w:val="000000"/>
        </w:rPr>
        <w:t>4.</w:t>
      </w:r>
      <w:r w:rsidR="00CD10AA" w:rsidRPr="000B72E3">
        <w:rPr>
          <w:b/>
          <w:caps/>
          <w:color w:val="000000"/>
          <w:szCs w:val="22"/>
        </w:rPr>
        <w:tab/>
      </w:r>
      <w:r w:rsidRPr="00C42E9E">
        <w:rPr>
          <w:b/>
          <w:caps/>
          <w:color w:val="000000"/>
        </w:rPr>
        <w:t>KLĪNISKĀ INFORMĀCIJA</w:t>
      </w:r>
    </w:p>
    <w:p w14:paraId="44021080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1E3FDC76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4.1.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Terapeitiskās indikācijas</w:t>
      </w:r>
    </w:p>
    <w:p w14:paraId="12F96C2B" w14:textId="77777777" w:rsidR="00CD10AA" w:rsidRPr="000B72E3" w:rsidRDefault="00CD10AA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05B7642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 xml:space="preserve">Tradicionāli lieto atbalstošai terapijai un </w:t>
      </w:r>
      <w:r w:rsidR="00167537" w:rsidRPr="000B72E3">
        <w:rPr>
          <w:color w:val="000000"/>
          <w:szCs w:val="22"/>
        </w:rPr>
        <w:t>specifiskai papildterapijai</w:t>
      </w:r>
      <w:r w:rsidRPr="00C42E9E">
        <w:rPr>
          <w:color w:val="000000"/>
        </w:rPr>
        <w:t xml:space="preserve"> vieglu apakšējo urīnceļu iekaisuma slimību gadījumā, kā arī profilaktiski, lai novērstu nierakmeņu veidošanos.</w:t>
      </w:r>
    </w:p>
    <w:p w14:paraId="678AA873" w14:textId="77777777" w:rsidR="00167537" w:rsidRPr="000B72E3" w:rsidRDefault="00167537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4D6D3405" w14:textId="77777777" w:rsidR="00C42E9E" w:rsidRPr="00A4393D" w:rsidRDefault="00C42E9E" w:rsidP="00C42E9E">
      <w:pPr>
        <w:pStyle w:val="CM5"/>
        <w:widowControl/>
        <w:spacing w:after="0"/>
        <w:jc w:val="both"/>
        <w:rPr>
          <w:color w:val="000000"/>
          <w:lang w:val="lv-LV"/>
        </w:rPr>
      </w:pPr>
      <w:r w:rsidRPr="00C42E9E">
        <w:rPr>
          <w:b/>
          <w:color w:val="000000"/>
          <w:sz w:val="22"/>
          <w:lang w:val="lv-LV"/>
        </w:rPr>
        <w:t>Piezīme</w:t>
      </w:r>
      <w:r w:rsidRPr="00C42E9E">
        <w:rPr>
          <w:color w:val="000000"/>
          <w:sz w:val="22"/>
          <w:lang w:val="lv-LV"/>
        </w:rPr>
        <w:t xml:space="preserve">: Canephron ir tradicionāli lietotas augu izcelsmes zāles ar noteiktām indikācijām, kas balstītas vienīgi uz </w:t>
      </w:r>
      <w:r w:rsidR="00167537" w:rsidRPr="000B72E3">
        <w:rPr>
          <w:color w:val="000000"/>
          <w:sz w:val="22"/>
          <w:szCs w:val="22"/>
          <w:lang w:val="lv-LV"/>
        </w:rPr>
        <w:t>ilgstošu lietošanu</w:t>
      </w:r>
      <w:r w:rsidRPr="00C42E9E">
        <w:rPr>
          <w:color w:val="000000"/>
          <w:sz w:val="22"/>
          <w:lang w:val="lv-LV"/>
        </w:rPr>
        <w:t>.</w:t>
      </w:r>
    </w:p>
    <w:p w14:paraId="71718166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A7E213D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4.2.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Devas un lietošanas veids</w:t>
      </w:r>
    </w:p>
    <w:p w14:paraId="43CDEC50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4DEF9A05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>Devas</w:t>
      </w:r>
    </w:p>
    <w:p w14:paraId="7BF48D4D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2278"/>
        <w:gridCol w:w="2278"/>
      </w:tblGrid>
      <w:tr w:rsidR="006366EA" w:rsidRPr="000B72E3" w14:paraId="52004CD8" w14:textId="77777777" w:rsidTr="00167537">
        <w:tc>
          <w:tcPr>
            <w:tcW w:w="2486" w:type="pct"/>
          </w:tcPr>
          <w:p w14:paraId="6FDDBADB" w14:textId="77777777" w:rsidR="00C42E9E" w:rsidRPr="00C42E9E" w:rsidRDefault="00C42E9E" w:rsidP="00C42E9E">
            <w:pPr>
              <w:spacing w:line="240" w:lineRule="auto"/>
              <w:jc w:val="both"/>
              <w:rPr>
                <w:b/>
                <w:color w:val="000000"/>
              </w:rPr>
            </w:pPr>
            <w:r w:rsidRPr="00C42E9E">
              <w:rPr>
                <w:b/>
                <w:color w:val="000000"/>
              </w:rPr>
              <w:t>Pacienti</w:t>
            </w:r>
          </w:p>
        </w:tc>
        <w:tc>
          <w:tcPr>
            <w:tcW w:w="1257" w:type="pct"/>
          </w:tcPr>
          <w:p w14:paraId="28565560" w14:textId="77777777" w:rsidR="00C42E9E" w:rsidRPr="00C42E9E" w:rsidRDefault="00C42E9E" w:rsidP="00C42E9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42E9E">
              <w:rPr>
                <w:b/>
                <w:color w:val="000000"/>
              </w:rPr>
              <w:t>Reizes deva</w:t>
            </w:r>
          </w:p>
        </w:tc>
        <w:tc>
          <w:tcPr>
            <w:tcW w:w="1257" w:type="pct"/>
          </w:tcPr>
          <w:p w14:paraId="13161A6C" w14:textId="77777777" w:rsidR="00C42E9E" w:rsidRPr="00C42E9E" w:rsidRDefault="00C42E9E" w:rsidP="00C42E9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42E9E">
              <w:rPr>
                <w:b/>
                <w:color w:val="000000"/>
              </w:rPr>
              <w:t>Dienas deva</w:t>
            </w:r>
          </w:p>
        </w:tc>
      </w:tr>
      <w:tr w:rsidR="006366EA" w:rsidRPr="000B72E3" w14:paraId="7E765B9C" w14:textId="77777777" w:rsidTr="00167537">
        <w:tc>
          <w:tcPr>
            <w:tcW w:w="2486" w:type="pct"/>
          </w:tcPr>
          <w:p w14:paraId="7090C95E" w14:textId="77777777" w:rsidR="00C42E9E" w:rsidRPr="00C42E9E" w:rsidRDefault="00C42E9E" w:rsidP="00C42E9E">
            <w:pPr>
              <w:spacing w:line="240" w:lineRule="auto"/>
              <w:jc w:val="both"/>
              <w:rPr>
                <w:color w:val="000000"/>
              </w:rPr>
            </w:pPr>
            <w:r w:rsidRPr="00C42E9E">
              <w:rPr>
                <w:color w:val="000000"/>
              </w:rPr>
              <w:t xml:space="preserve">Pieaugušie un </w:t>
            </w:r>
            <w:r w:rsidR="00167537" w:rsidRPr="000B72E3">
              <w:rPr>
                <w:color w:val="000000"/>
                <w:szCs w:val="22"/>
              </w:rPr>
              <w:t>pusaudži</w:t>
            </w:r>
            <w:r w:rsidRPr="00C42E9E">
              <w:rPr>
                <w:color w:val="000000"/>
              </w:rPr>
              <w:t xml:space="preserve"> no 12</w:t>
            </w:r>
            <w:r w:rsidR="00167537" w:rsidRPr="000B72E3">
              <w:rPr>
                <w:color w:val="000000"/>
                <w:szCs w:val="22"/>
              </w:rPr>
              <w:t> gadu vecuma</w:t>
            </w:r>
          </w:p>
        </w:tc>
        <w:tc>
          <w:tcPr>
            <w:tcW w:w="1257" w:type="pct"/>
          </w:tcPr>
          <w:p w14:paraId="7D89FF40" w14:textId="77777777" w:rsidR="00C42E9E" w:rsidRPr="00C42E9E" w:rsidRDefault="00C42E9E" w:rsidP="00C42E9E">
            <w:pPr>
              <w:spacing w:line="240" w:lineRule="auto"/>
              <w:jc w:val="center"/>
              <w:rPr>
                <w:color w:val="000000"/>
              </w:rPr>
            </w:pPr>
            <w:r w:rsidRPr="00C42E9E">
              <w:rPr>
                <w:color w:val="000000"/>
              </w:rPr>
              <w:t>2</w:t>
            </w:r>
            <w:r w:rsidR="00167537" w:rsidRPr="000B72E3">
              <w:rPr>
                <w:color w:val="000000"/>
                <w:szCs w:val="22"/>
              </w:rPr>
              <w:t> </w:t>
            </w:r>
            <w:r w:rsidRPr="00C42E9E">
              <w:rPr>
                <w:color w:val="000000"/>
              </w:rPr>
              <w:t>apvalkotās tabletes</w:t>
            </w:r>
          </w:p>
        </w:tc>
        <w:tc>
          <w:tcPr>
            <w:tcW w:w="1257" w:type="pct"/>
          </w:tcPr>
          <w:p w14:paraId="32122DDE" w14:textId="77777777" w:rsidR="00C42E9E" w:rsidRPr="00C42E9E" w:rsidRDefault="00C42E9E" w:rsidP="00C42E9E">
            <w:pPr>
              <w:spacing w:line="240" w:lineRule="auto"/>
              <w:jc w:val="center"/>
              <w:rPr>
                <w:color w:val="000000"/>
              </w:rPr>
            </w:pPr>
            <w:r w:rsidRPr="00C42E9E">
              <w:rPr>
                <w:color w:val="000000"/>
              </w:rPr>
              <w:t>6</w:t>
            </w:r>
            <w:r w:rsidR="00167537" w:rsidRPr="000B72E3">
              <w:rPr>
                <w:color w:val="000000"/>
                <w:szCs w:val="22"/>
              </w:rPr>
              <w:t> </w:t>
            </w:r>
            <w:r w:rsidRPr="00C42E9E">
              <w:rPr>
                <w:color w:val="000000"/>
              </w:rPr>
              <w:t>apvalkotās tabletes</w:t>
            </w:r>
          </w:p>
        </w:tc>
      </w:tr>
    </w:tbl>
    <w:p w14:paraId="1DA57832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7000C7D7" w14:textId="77777777" w:rsidR="0097548A" w:rsidRPr="000B72E3" w:rsidRDefault="0097548A" w:rsidP="000404A7">
      <w:pPr>
        <w:tabs>
          <w:tab w:val="clear" w:pos="567"/>
        </w:tabs>
        <w:spacing w:line="240" w:lineRule="auto"/>
        <w:jc w:val="both"/>
        <w:rPr>
          <w:i/>
          <w:color w:val="000000"/>
        </w:rPr>
      </w:pPr>
      <w:r w:rsidRPr="000B72E3">
        <w:rPr>
          <w:i/>
          <w:color w:val="000000"/>
        </w:rPr>
        <w:t>Pediatriskā populācija</w:t>
      </w:r>
    </w:p>
    <w:p w14:paraId="68FF6D5A" w14:textId="77777777" w:rsidR="00F051FA" w:rsidRPr="000B72E3" w:rsidRDefault="00F051FA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Nav pietiekamas pieredzes par šo zāļu lietošanu bērniem līdz 12 gadu vecumam.</w:t>
      </w:r>
    </w:p>
    <w:p w14:paraId="2A13056A" w14:textId="77777777" w:rsidR="00106DE1" w:rsidRPr="000B72E3" w:rsidRDefault="00167537" w:rsidP="000404A7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</w:rPr>
        <w:t xml:space="preserve">Canephron </w:t>
      </w:r>
      <w:r w:rsidR="00F051FA" w:rsidRPr="000B72E3">
        <w:rPr>
          <w:color w:val="000000"/>
          <w:szCs w:val="22"/>
        </w:rPr>
        <w:t>nav ieteicams</w:t>
      </w:r>
      <w:r w:rsidRPr="000B72E3">
        <w:rPr>
          <w:color w:val="000000"/>
        </w:rPr>
        <w:t xml:space="preserve"> lietot bērni</w:t>
      </w:r>
      <w:r w:rsidR="00961D8A">
        <w:rPr>
          <w:color w:val="000000"/>
        </w:rPr>
        <w:t>em</w:t>
      </w:r>
      <w:r w:rsidRPr="000B72E3">
        <w:rPr>
          <w:color w:val="000000"/>
        </w:rPr>
        <w:t xml:space="preserve"> līdz 1</w:t>
      </w:r>
      <w:r w:rsidR="00C567F3" w:rsidRPr="000B72E3">
        <w:rPr>
          <w:color w:val="000000"/>
        </w:rPr>
        <w:t>2</w:t>
      </w:r>
      <w:r w:rsidR="00BA3CE9">
        <w:rPr>
          <w:color w:val="000000"/>
        </w:rPr>
        <w:t> gadu vecumam.</w:t>
      </w:r>
    </w:p>
    <w:p w14:paraId="36C386AE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i/>
          <w:color w:val="000000"/>
        </w:rPr>
      </w:pPr>
    </w:p>
    <w:p w14:paraId="06128C85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>Lietošanas veids</w:t>
      </w:r>
    </w:p>
    <w:p w14:paraId="10A56C7D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Katra reizes deva jālieto no rīta, pusdienlaikā un vakarā.</w:t>
      </w:r>
    </w:p>
    <w:p w14:paraId="353FA44B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 xml:space="preserve">Apvalkotās tabletes jānorij nesakošļātas, uzdzerot </w:t>
      </w:r>
      <w:r w:rsidR="005C79C3" w:rsidRPr="000B72E3">
        <w:rPr>
          <w:color w:val="000000"/>
          <w:szCs w:val="22"/>
        </w:rPr>
        <w:t>nelielu šķidruma daudzumu</w:t>
      </w:r>
      <w:r w:rsidRPr="00C42E9E">
        <w:rPr>
          <w:color w:val="000000"/>
        </w:rPr>
        <w:t xml:space="preserve"> (piemēram, glāzi ūdens).</w:t>
      </w:r>
    </w:p>
    <w:p w14:paraId="658EA384" w14:textId="77777777" w:rsidR="00944B19" w:rsidRPr="000B72E3" w:rsidRDefault="00F051F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J</w:t>
      </w:r>
      <w:r w:rsidR="005C79C3" w:rsidRPr="000B72E3">
        <w:rPr>
          <w:color w:val="000000"/>
          <w:szCs w:val="22"/>
        </w:rPr>
        <w:t>ālieto daudz šķidruma.</w:t>
      </w:r>
    </w:p>
    <w:p w14:paraId="2C23E9BA" w14:textId="77777777" w:rsidR="00C42E9E" w:rsidRDefault="00C42E9E" w:rsidP="00C42E9E">
      <w:pPr>
        <w:tabs>
          <w:tab w:val="clear" w:pos="567"/>
        </w:tabs>
        <w:spacing w:line="240" w:lineRule="auto"/>
        <w:jc w:val="both"/>
      </w:pPr>
    </w:p>
    <w:p w14:paraId="78CA5830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Pieaugušajiem un pusaudžiem no 12</w:t>
      </w:r>
      <w:r w:rsidR="00DE12BE" w:rsidRPr="000B72E3">
        <w:rPr>
          <w:color w:val="000000"/>
          <w:szCs w:val="22"/>
        </w:rPr>
        <w:t> </w:t>
      </w:r>
      <w:r w:rsidRPr="00C42E9E">
        <w:rPr>
          <w:color w:val="000000"/>
        </w:rPr>
        <w:t xml:space="preserve">gadu vecuma </w:t>
      </w:r>
      <w:r w:rsidR="00DE12BE" w:rsidRPr="000B72E3">
        <w:rPr>
          <w:color w:val="000000"/>
          <w:szCs w:val="22"/>
        </w:rPr>
        <w:t xml:space="preserve">jālieto </w:t>
      </w:r>
      <w:r w:rsidRPr="00C42E9E">
        <w:rPr>
          <w:color w:val="000000"/>
        </w:rPr>
        <w:t>pa 2</w:t>
      </w:r>
      <w:r w:rsidR="00DE12BE" w:rsidRPr="000B72E3">
        <w:rPr>
          <w:color w:val="000000"/>
          <w:szCs w:val="22"/>
        </w:rPr>
        <w:t> </w:t>
      </w:r>
      <w:r w:rsidRPr="00C42E9E">
        <w:rPr>
          <w:color w:val="000000"/>
        </w:rPr>
        <w:t>apvalkotajām tabletēm 3</w:t>
      </w:r>
      <w:r w:rsidR="00DE12BE" w:rsidRPr="000B72E3">
        <w:rPr>
          <w:color w:val="000000"/>
          <w:szCs w:val="22"/>
        </w:rPr>
        <w:t> </w:t>
      </w:r>
      <w:r w:rsidRPr="00C42E9E">
        <w:rPr>
          <w:color w:val="000000"/>
        </w:rPr>
        <w:t>reizes dienā.</w:t>
      </w:r>
    </w:p>
    <w:p w14:paraId="05A61E8E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0EEDD77" w14:textId="77777777" w:rsidR="00C42E9E" w:rsidRPr="00C42E9E" w:rsidRDefault="00DE12B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B72E3">
        <w:t>Lietošanas instrukcijā pacientam tiek ieteikts:</w:t>
      </w:r>
      <w:r w:rsidR="00BA3CE9">
        <w:rPr>
          <w:i/>
        </w:rPr>
        <w:t xml:space="preserve"> </w:t>
      </w:r>
      <w:r w:rsidR="00C42E9E" w:rsidRPr="00C42E9E">
        <w:rPr>
          <w:color w:val="000000"/>
        </w:rPr>
        <w:t>Canephron apvalkotās tabletes jānorij veselas, nesakošļājot, uzdzerot nelielu šķidruma daudzumu</w:t>
      </w:r>
      <w:r w:rsidR="009973F1" w:rsidRPr="009973F1">
        <w:rPr>
          <w:color w:val="000000"/>
          <w:szCs w:val="22"/>
        </w:rPr>
        <w:t xml:space="preserve"> (piemēram, glāzi ūdens). </w:t>
      </w:r>
      <w:r w:rsidRPr="000B72E3">
        <w:rPr>
          <w:color w:val="000000"/>
          <w:szCs w:val="22"/>
        </w:rPr>
        <w:t>Terapijas laikā</w:t>
      </w:r>
      <w:r w:rsidR="00C42E9E" w:rsidRPr="00C42E9E">
        <w:rPr>
          <w:color w:val="000000"/>
        </w:rPr>
        <w:t xml:space="preserve"> jālieto daudz šķidruma.</w:t>
      </w:r>
    </w:p>
    <w:p w14:paraId="76B2FAB0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4B4837AF" w14:textId="77777777" w:rsidR="00C42E9E" w:rsidRPr="00C42E9E" w:rsidRDefault="00C66CE7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Terapijas</w:t>
      </w:r>
      <w:r w:rsidR="00C42E9E" w:rsidRPr="00C42E9E">
        <w:rPr>
          <w:color w:val="000000"/>
        </w:rPr>
        <w:t xml:space="preserve"> ilgums principā nav ierobežots, </w:t>
      </w:r>
      <w:r w:rsidR="00DE12BE" w:rsidRPr="000B72E3">
        <w:t>tomēr, lū</w:t>
      </w:r>
      <w:r w:rsidR="00BA3CE9">
        <w:t xml:space="preserve">dzu, izlasiet informāciju </w:t>
      </w:r>
      <w:r w:rsidR="00DE12BE" w:rsidRPr="000B72E3">
        <w:rPr>
          <w:szCs w:val="22"/>
        </w:rPr>
        <w:t xml:space="preserve">4.4. </w:t>
      </w:r>
      <w:r w:rsidR="00DE12BE" w:rsidRPr="000B72E3">
        <w:t>apakšpunktā “</w:t>
      </w:r>
      <w:r w:rsidR="00C42E9E" w:rsidRPr="00C42E9E">
        <w:rPr>
          <w:i/>
        </w:rPr>
        <w:t>Īpaši brīdinājumi un piesardzība lietošanā</w:t>
      </w:r>
      <w:r w:rsidR="00DE12BE" w:rsidRPr="000B72E3">
        <w:t>”.</w:t>
      </w:r>
    </w:p>
    <w:p w14:paraId="2C8D1742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BC1FAEB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4.3.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Kontrindikācijas</w:t>
      </w:r>
    </w:p>
    <w:p w14:paraId="1BC3EF3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6BC4B99" w14:textId="77777777" w:rsidR="00C42E9E" w:rsidRPr="00C42E9E" w:rsidRDefault="00C42E9E" w:rsidP="00C42E9E">
      <w:pPr>
        <w:tabs>
          <w:tab w:val="left" w:pos="72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Canephron nedrīkst lietot šādos gadījumos:</w:t>
      </w:r>
    </w:p>
    <w:p w14:paraId="40ACFEC7" w14:textId="77777777" w:rsidR="00DE12BE" w:rsidRPr="000B72E3" w:rsidRDefault="00DE12BE" w:rsidP="00DE12BE">
      <w:pPr>
        <w:pStyle w:val="ListParagraph"/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0B72E3">
        <w:rPr>
          <w:rFonts w:ascii="Times New Roman" w:hAnsi="Times New Roman"/>
          <w:color w:val="000000"/>
          <w:sz w:val="22"/>
          <w:szCs w:val="22"/>
          <w:lang w:val="lv-LV"/>
        </w:rPr>
        <w:t>a</w:t>
      </w:r>
      <w:r w:rsidR="00C42E9E" w:rsidRPr="00C42E9E">
        <w:rPr>
          <w:rFonts w:ascii="Times New Roman" w:hAnsi="Times New Roman"/>
          <w:color w:val="000000"/>
          <w:sz w:val="22"/>
          <w:lang w:val="lv-LV"/>
        </w:rPr>
        <w:t>ktīva peptiska čūla</w:t>
      </w:r>
      <w:r w:rsidRPr="000B72E3">
        <w:rPr>
          <w:rFonts w:ascii="Times New Roman" w:hAnsi="Times New Roman"/>
          <w:color w:val="000000"/>
          <w:sz w:val="22"/>
          <w:szCs w:val="22"/>
          <w:lang w:val="lv-LV"/>
        </w:rPr>
        <w:t>;</w:t>
      </w:r>
    </w:p>
    <w:p w14:paraId="47B6FC19" w14:textId="77777777" w:rsidR="00C42E9E" w:rsidRPr="00C42E9E" w:rsidRDefault="00C42E9E" w:rsidP="00C42E9E">
      <w:pPr>
        <w:pStyle w:val="ListParagraph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2"/>
          <w:lang w:val="lv-LV"/>
        </w:rPr>
      </w:pPr>
      <w:r w:rsidRPr="00C42E9E">
        <w:rPr>
          <w:rFonts w:ascii="Times New Roman" w:hAnsi="Times New Roman"/>
          <w:color w:val="000000"/>
          <w:sz w:val="22"/>
          <w:lang w:val="lv-LV"/>
        </w:rPr>
        <w:t xml:space="preserve">paaugstināta jutība pret </w:t>
      </w:r>
      <w:r w:rsidRPr="00C42E9E">
        <w:rPr>
          <w:rFonts w:ascii="Times New Roman" w:hAnsi="Times New Roman"/>
          <w:sz w:val="22"/>
          <w:lang w:val="lv-LV"/>
        </w:rPr>
        <w:t xml:space="preserve">čemuru augstiņa lakstiem, lupstāja sakni, rozmarīna lapām, </w:t>
      </w:r>
      <w:r w:rsidRPr="00C42E9E">
        <w:rPr>
          <w:rFonts w:ascii="Times New Roman" w:hAnsi="Times New Roman"/>
          <w:color w:val="000000"/>
          <w:sz w:val="22"/>
          <w:lang w:val="lv-LV"/>
        </w:rPr>
        <w:t>čemurziežu dzimtas (</w:t>
      </w:r>
      <w:r w:rsidRPr="00C42E9E">
        <w:rPr>
          <w:rFonts w:ascii="Times New Roman" w:hAnsi="Times New Roman"/>
          <w:i/>
          <w:color w:val="000000"/>
          <w:sz w:val="22"/>
          <w:lang w:val="lv-LV"/>
        </w:rPr>
        <w:t>Apiaceae</w:t>
      </w:r>
      <w:r w:rsidRPr="00C42E9E">
        <w:rPr>
          <w:rFonts w:ascii="Times New Roman" w:hAnsi="Times New Roman"/>
          <w:color w:val="000000"/>
          <w:sz w:val="22"/>
          <w:lang w:val="lv-LV"/>
        </w:rPr>
        <w:t xml:space="preserve"> 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[</w:t>
      </w:r>
      <w:r w:rsidR="003E28F7" w:rsidRPr="000B72E3">
        <w:rPr>
          <w:rFonts w:ascii="Times New Roman" w:hAnsi="Times New Roman"/>
          <w:i/>
          <w:color w:val="000000"/>
          <w:sz w:val="22"/>
          <w:szCs w:val="22"/>
          <w:lang w:val="lv-LV"/>
        </w:rPr>
        <w:t>Umbelliferae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]</w:t>
      </w:r>
      <w:r w:rsidRPr="00C42E9E">
        <w:rPr>
          <w:rFonts w:ascii="Times New Roman" w:hAnsi="Times New Roman"/>
          <w:color w:val="000000"/>
          <w:sz w:val="22"/>
          <w:lang w:val="lv-LV"/>
        </w:rPr>
        <w:t>) augiem (piemēram, anīsu, fenheli), anetolu (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 xml:space="preserve">piemēram, </w:t>
      </w:r>
      <w:r w:rsidRPr="00C42E9E">
        <w:rPr>
          <w:rFonts w:ascii="Times New Roman" w:hAnsi="Times New Roman"/>
          <w:color w:val="000000"/>
          <w:sz w:val="22"/>
          <w:lang w:val="lv-LV"/>
        </w:rPr>
        <w:t>anīsa un fenheļa ēteriskās eļļas sastāvdaļa) vai jebkuru no 6.1.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 xml:space="preserve"> </w:t>
      </w:r>
      <w:r w:rsidRPr="00C42E9E">
        <w:rPr>
          <w:rFonts w:ascii="Times New Roman" w:hAnsi="Times New Roman"/>
          <w:color w:val="000000"/>
          <w:sz w:val="22"/>
          <w:lang w:val="lv-LV"/>
        </w:rPr>
        <w:t>apakšpunktā uzskaitītajām palīgvielām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;</w:t>
      </w:r>
    </w:p>
    <w:p w14:paraId="51F222D3" w14:textId="77777777" w:rsidR="00C42E9E" w:rsidRPr="00C42E9E" w:rsidRDefault="00C42E9E" w:rsidP="00C42E9E">
      <w:pPr>
        <w:pStyle w:val="ListParagraph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2"/>
          <w:lang w:val="lv-LV"/>
        </w:rPr>
      </w:pPr>
      <w:r w:rsidRPr="00C42E9E">
        <w:rPr>
          <w:rFonts w:ascii="Times New Roman" w:hAnsi="Times New Roman"/>
          <w:color w:val="000000"/>
          <w:sz w:val="22"/>
          <w:lang w:val="lv-LV"/>
        </w:rPr>
        <w:t xml:space="preserve">sirds vai nieru darbības traucējumu 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izraisītās tūskas gadījumā</w:t>
      </w:r>
      <w:r w:rsidRPr="00C42E9E">
        <w:rPr>
          <w:rFonts w:ascii="Times New Roman" w:hAnsi="Times New Roman"/>
          <w:color w:val="000000"/>
          <w:sz w:val="22"/>
          <w:lang w:val="lv-LV"/>
        </w:rPr>
        <w:t xml:space="preserve"> un/vai 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gadījumos, kad</w:t>
      </w:r>
      <w:r w:rsidRPr="00C42E9E">
        <w:rPr>
          <w:rFonts w:ascii="Times New Roman" w:hAnsi="Times New Roman"/>
          <w:color w:val="000000"/>
          <w:sz w:val="22"/>
          <w:lang w:val="lv-LV"/>
        </w:rPr>
        <w:t xml:space="preserve"> ir 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ieteikta samazināta</w:t>
      </w:r>
      <w:r w:rsidRPr="00C42E9E">
        <w:rPr>
          <w:rFonts w:ascii="Times New Roman" w:hAnsi="Times New Roman"/>
          <w:color w:val="000000"/>
          <w:sz w:val="22"/>
          <w:lang w:val="lv-LV"/>
        </w:rPr>
        <w:t xml:space="preserve"> šķidruma </w:t>
      </w:r>
      <w:r w:rsidR="003E28F7" w:rsidRPr="000B72E3">
        <w:rPr>
          <w:rFonts w:ascii="Times New Roman" w:hAnsi="Times New Roman"/>
          <w:color w:val="000000"/>
          <w:sz w:val="22"/>
          <w:szCs w:val="22"/>
          <w:lang w:val="lv-LV"/>
        </w:rPr>
        <w:t>uzņemšana</w:t>
      </w:r>
      <w:r w:rsidR="005C79C3" w:rsidRPr="000B72E3">
        <w:rPr>
          <w:rFonts w:ascii="Times New Roman" w:hAnsi="Times New Roman"/>
          <w:color w:val="000000"/>
          <w:sz w:val="22"/>
          <w:szCs w:val="22"/>
          <w:lang w:val="lv-LV"/>
        </w:rPr>
        <w:t>.</w:t>
      </w:r>
    </w:p>
    <w:p w14:paraId="512EC707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A96313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4.4.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Īpaši brīdinājumi un piesardzība lietošanā</w:t>
      </w:r>
    </w:p>
    <w:p w14:paraId="3EEB8E88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DC7D909" w14:textId="77777777" w:rsidR="00C42E9E" w:rsidRPr="00C42E9E" w:rsidRDefault="000451C5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B72E3">
        <w:t>Lietošanas instrukcijā pacient</w:t>
      </w:r>
      <w:r w:rsidRPr="000B72E3">
        <w:rPr>
          <w:szCs w:val="22"/>
        </w:rPr>
        <w:t>am</w:t>
      </w:r>
      <w:r w:rsidRPr="000B72E3">
        <w:t xml:space="preserve"> tiek </w:t>
      </w:r>
      <w:r w:rsidRPr="000B72E3">
        <w:rPr>
          <w:szCs w:val="22"/>
        </w:rPr>
        <w:t>ieteikts</w:t>
      </w:r>
      <w:r w:rsidR="00E0011C">
        <w:rPr>
          <w:szCs w:val="22"/>
        </w:rPr>
        <w:t>, k</w:t>
      </w:r>
      <w:r w:rsidRPr="000B72E3">
        <w:rPr>
          <w:szCs w:val="22"/>
        </w:rPr>
        <w:t>a g</w:t>
      </w:r>
      <w:r w:rsidR="000A7E87" w:rsidRPr="000B72E3">
        <w:rPr>
          <w:color w:val="000000"/>
          <w:szCs w:val="22"/>
        </w:rPr>
        <w:t xml:space="preserve">adījumā ja rodas ilgstošs drudzis, spazmas, asins piejaukums urīnā, urinācijas traucējumi un akūta urīna </w:t>
      </w:r>
      <w:r w:rsidR="007F4E6E">
        <w:rPr>
          <w:color w:val="000000"/>
          <w:szCs w:val="22"/>
        </w:rPr>
        <w:t>aizture</w:t>
      </w:r>
      <w:r w:rsidR="000A7E87" w:rsidRPr="000B72E3">
        <w:rPr>
          <w:color w:val="000000"/>
          <w:szCs w:val="22"/>
        </w:rPr>
        <w:t>,</w:t>
      </w:r>
      <w:r w:rsidR="00C42E9E" w:rsidRPr="00C42E9E">
        <w:rPr>
          <w:color w:val="000000"/>
        </w:rPr>
        <w:t xml:space="preserve"> nekavējoties </w:t>
      </w:r>
      <w:r w:rsidRPr="000B72E3">
        <w:rPr>
          <w:color w:val="000000"/>
          <w:szCs w:val="22"/>
        </w:rPr>
        <w:t>jā</w:t>
      </w:r>
      <w:r w:rsidR="00C42E9E" w:rsidRPr="00C42E9E">
        <w:rPr>
          <w:color w:val="000000"/>
        </w:rPr>
        <w:t>konsultē</w:t>
      </w:r>
      <w:r w:rsidRPr="000B72E3">
        <w:rPr>
          <w:color w:val="000000"/>
          <w:szCs w:val="22"/>
        </w:rPr>
        <w:t>ja</w:t>
      </w:r>
      <w:r w:rsidR="00C42E9E" w:rsidRPr="00C42E9E">
        <w:rPr>
          <w:color w:val="000000"/>
        </w:rPr>
        <w:t>s ar ārstu.</w:t>
      </w:r>
    </w:p>
    <w:p w14:paraId="26DE221C" w14:textId="77777777" w:rsidR="000A7E87" w:rsidRPr="000B72E3" w:rsidRDefault="000A7E87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32CF5F1E" w14:textId="77777777" w:rsidR="00C42E9E" w:rsidRPr="00C42E9E" w:rsidRDefault="005C79C3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Šīs zāles</w:t>
      </w:r>
      <w:r w:rsidR="00C42E9E" w:rsidRPr="00C42E9E">
        <w:rPr>
          <w:color w:val="000000"/>
        </w:rPr>
        <w:t xml:space="preserve"> nevajadzētu lietot pacientiem ar </w:t>
      </w:r>
      <w:r w:rsidR="002A2224" w:rsidRPr="000B72E3">
        <w:rPr>
          <w:color w:val="000000"/>
          <w:szCs w:val="22"/>
        </w:rPr>
        <w:t>retu iedzimtu</w:t>
      </w:r>
      <w:r w:rsidR="00C42E9E" w:rsidRPr="00C42E9E">
        <w:rPr>
          <w:color w:val="000000"/>
        </w:rPr>
        <w:t xml:space="preserve"> fruktozes nepanesību, </w:t>
      </w:r>
      <w:r w:rsidRPr="000B72E3">
        <w:rPr>
          <w:color w:val="000000"/>
          <w:szCs w:val="22"/>
        </w:rPr>
        <w:t xml:space="preserve">galaktozes nepanesību, </w:t>
      </w:r>
      <w:r w:rsidR="000451C5" w:rsidRPr="000B72E3">
        <w:rPr>
          <w:iCs/>
          <w:color w:val="000000"/>
          <w:szCs w:val="22"/>
        </w:rPr>
        <w:t>pilnīgu</w:t>
      </w:r>
      <w:r w:rsidR="00DF55AA" w:rsidRPr="000B72E3">
        <w:rPr>
          <w:color w:val="000000"/>
          <w:szCs w:val="22"/>
        </w:rPr>
        <w:t xml:space="preserve"> </w:t>
      </w:r>
      <w:r w:rsidRPr="000B72E3">
        <w:rPr>
          <w:color w:val="000000"/>
          <w:szCs w:val="22"/>
        </w:rPr>
        <w:t>laktāzes deficītu</w:t>
      </w:r>
      <w:r w:rsidR="00C42E9E" w:rsidRPr="00C42E9E">
        <w:rPr>
          <w:color w:val="000000"/>
        </w:rPr>
        <w:t>, glikozes-galaktozes malabsorbciju</w:t>
      </w:r>
      <w:r w:rsidRPr="000B72E3">
        <w:rPr>
          <w:color w:val="000000"/>
          <w:szCs w:val="22"/>
        </w:rPr>
        <w:t xml:space="preserve"> vai</w:t>
      </w:r>
      <w:r w:rsidR="00C42E9E" w:rsidRPr="00C42E9E">
        <w:rPr>
          <w:color w:val="000000"/>
        </w:rPr>
        <w:t xml:space="preserve"> saharāzes-izomaltāzes nepietiekamību.</w:t>
      </w:r>
    </w:p>
    <w:p w14:paraId="5880DEA9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2EACE49" w14:textId="77777777" w:rsidR="000451C5" w:rsidRPr="000B72E3" w:rsidRDefault="000451C5" w:rsidP="000451C5">
      <w:pPr>
        <w:tabs>
          <w:tab w:val="clear" w:pos="567"/>
        </w:tabs>
        <w:spacing w:line="240" w:lineRule="auto"/>
        <w:jc w:val="both"/>
        <w:rPr>
          <w:i/>
          <w:color w:val="000000"/>
        </w:rPr>
      </w:pPr>
      <w:r w:rsidRPr="000B72E3">
        <w:rPr>
          <w:i/>
          <w:color w:val="000000"/>
        </w:rPr>
        <w:t>Pediatriskā populācija</w:t>
      </w:r>
    </w:p>
    <w:p w14:paraId="64F8BF01" w14:textId="77777777" w:rsidR="000451C5" w:rsidRPr="000B72E3" w:rsidRDefault="000451C5" w:rsidP="000451C5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Nav pietiekamas pieredzes</w:t>
      </w:r>
      <w:r w:rsidR="00C42E9E" w:rsidRPr="00C42E9E">
        <w:rPr>
          <w:color w:val="000000"/>
        </w:rPr>
        <w:t xml:space="preserve"> par </w:t>
      </w:r>
      <w:r w:rsidRPr="000B72E3">
        <w:rPr>
          <w:color w:val="000000"/>
          <w:szCs w:val="22"/>
        </w:rPr>
        <w:t xml:space="preserve">šo zāļu lietošanu bērniem līdz </w:t>
      </w:r>
      <w:r w:rsidR="00C42E9E" w:rsidRPr="00C42E9E">
        <w:rPr>
          <w:color w:val="000000"/>
        </w:rPr>
        <w:t xml:space="preserve">12 </w:t>
      </w:r>
      <w:r w:rsidRPr="000B72E3">
        <w:rPr>
          <w:color w:val="000000"/>
          <w:szCs w:val="22"/>
        </w:rPr>
        <w:t>gadu vecumam.</w:t>
      </w:r>
    </w:p>
    <w:p w14:paraId="35C46633" w14:textId="77777777" w:rsidR="00C42E9E" w:rsidRPr="00C42E9E" w:rsidRDefault="000451C5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Canephron nav ieteicams</w:t>
      </w:r>
      <w:r w:rsidR="00C42E9E" w:rsidRPr="00C42E9E">
        <w:rPr>
          <w:color w:val="000000"/>
        </w:rPr>
        <w:t xml:space="preserve"> lietot</w:t>
      </w:r>
      <w:r w:rsidRPr="000B72E3">
        <w:rPr>
          <w:color w:val="000000"/>
          <w:szCs w:val="22"/>
        </w:rPr>
        <w:t xml:space="preserve"> bērni</w:t>
      </w:r>
      <w:r w:rsidR="00154BB2">
        <w:rPr>
          <w:color w:val="000000"/>
          <w:szCs w:val="22"/>
        </w:rPr>
        <w:t>em</w:t>
      </w:r>
      <w:r w:rsidRPr="000B72E3">
        <w:rPr>
          <w:color w:val="000000"/>
          <w:szCs w:val="22"/>
        </w:rPr>
        <w:t xml:space="preserve"> līdz 12 gadu vecumam</w:t>
      </w:r>
      <w:r w:rsidR="00C42E9E" w:rsidRPr="00C42E9E">
        <w:rPr>
          <w:color w:val="000000"/>
        </w:rPr>
        <w:t>.</w:t>
      </w:r>
    </w:p>
    <w:p w14:paraId="4A918E6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D10605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4.5.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Mijiedarbība ar citām zālēm un citi mijiedarbības veidi</w:t>
      </w:r>
    </w:p>
    <w:p w14:paraId="084C53BB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7334DEE8" w14:textId="77777777" w:rsidR="00C42E9E" w:rsidRPr="00C42E9E" w:rsidRDefault="00DF55AA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Mijiedarbība ar citām zālēm līdz</w:t>
      </w:r>
      <w:r w:rsidR="00C42E9E" w:rsidRPr="00C42E9E">
        <w:rPr>
          <w:color w:val="000000"/>
        </w:rPr>
        <w:t xml:space="preserve"> šim nav zināma</w:t>
      </w:r>
      <w:r w:rsidRPr="000B72E3">
        <w:rPr>
          <w:color w:val="000000"/>
          <w:szCs w:val="22"/>
        </w:rPr>
        <w:t>.</w:t>
      </w:r>
    </w:p>
    <w:p w14:paraId="4E587067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1DCFEA7" w14:textId="77777777" w:rsid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4.6.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Fertilit</w:t>
      </w:r>
      <w:r w:rsidRPr="00C42E9E">
        <w:rPr>
          <w:rFonts w:hint="eastAsia"/>
          <w:b/>
          <w:color w:val="000000"/>
        </w:rPr>
        <w:t>ā</w:t>
      </w:r>
      <w:r w:rsidRPr="00C42E9E">
        <w:rPr>
          <w:b/>
          <w:color w:val="000000"/>
        </w:rPr>
        <w:t>te, gr</w:t>
      </w:r>
      <w:r w:rsidRPr="00C42E9E">
        <w:rPr>
          <w:rFonts w:hint="eastAsia"/>
          <w:b/>
          <w:color w:val="000000"/>
        </w:rPr>
        <w:t>ū</w:t>
      </w:r>
      <w:r w:rsidRPr="00C42E9E">
        <w:rPr>
          <w:b/>
          <w:color w:val="000000"/>
        </w:rPr>
        <w:t>tniec</w:t>
      </w:r>
      <w:r w:rsidRPr="00C42E9E">
        <w:rPr>
          <w:rFonts w:hint="eastAsia"/>
          <w:b/>
          <w:color w:val="000000"/>
        </w:rPr>
        <w:t>ī</w:t>
      </w:r>
      <w:r w:rsidRPr="00C42E9E">
        <w:rPr>
          <w:b/>
          <w:color w:val="000000"/>
        </w:rPr>
        <w:t>ba un barošana ar kr</w:t>
      </w:r>
      <w:r w:rsidRPr="00C42E9E">
        <w:rPr>
          <w:rFonts w:hint="eastAsia"/>
          <w:b/>
          <w:color w:val="000000"/>
        </w:rPr>
        <w:t>ū</w:t>
      </w:r>
      <w:r w:rsidRPr="00C42E9E">
        <w:rPr>
          <w:b/>
          <w:color w:val="000000"/>
        </w:rPr>
        <w:t>ti</w:t>
      </w:r>
    </w:p>
    <w:p w14:paraId="06222157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6665C3D2" w14:textId="77777777" w:rsidR="0097548A" w:rsidRPr="000B72E3" w:rsidRDefault="00C42E9E" w:rsidP="000404A7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>Grūtniecība</w:t>
      </w:r>
    </w:p>
    <w:p w14:paraId="6916387C" w14:textId="77777777" w:rsidR="005E64CF" w:rsidRDefault="00BE2841">
      <w:pPr>
        <w:spacing w:line="240" w:lineRule="auto"/>
        <w:jc w:val="both"/>
        <w:rPr>
          <w:color w:val="000000"/>
        </w:rPr>
      </w:pPr>
      <w:r w:rsidRPr="000B72E3">
        <w:rPr>
          <w:color w:val="000000"/>
        </w:rPr>
        <w:t>Vidēji liels datu apjoms par grūtniecēm (300</w:t>
      </w:r>
      <w:r w:rsidRPr="000B72E3">
        <w:rPr>
          <w:color w:val="000000"/>
        </w:rPr>
        <w:noBreakHyphen/>
        <w:t>1000 grūtniecības iznākumu</w:t>
      </w:r>
      <w:r w:rsidR="00BA3CE9">
        <w:rPr>
          <w:color w:val="000000"/>
        </w:rPr>
        <w:t>), neliecina par Canephron apvalkoto tablešu izraisītām patoloģijām vai augļa/jaundzimušā toksicitāti.</w:t>
      </w:r>
    </w:p>
    <w:p w14:paraId="1481EE27" w14:textId="77777777" w:rsidR="009E1941" w:rsidRDefault="00BA3CE9">
      <w:pPr>
        <w:spacing w:line="240" w:lineRule="auto"/>
        <w:jc w:val="both"/>
        <w:rPr>
          <w:color w:val="000000"/>
        </w:rPr>
      </w:pPr>
      <w:r>
        <w:rPr>
          <w:color w:val="000000"/>
        </w:rPr>
        <w:t>Pētījumi ar dzīvniekiem neliecina par reproduktīvo toksicitāti (skatīt 5.3. apakšpunktu).</w:t>
      </w:r>
    </w:p>
    <w:p w14:paraId="579A005E" w14:textId="77777777" w:rsidR="009E1941" w:rsidRDefault="00BA3CE9" w:rsidP="009E1941">
      <w:pPr>
        <w:spacing w:line="24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Canephron lietošanu grūtniecības laikā var apsvērt, </w:t>
      </w:r>
      <w:r w:rsidR="000451C5" w:rsidRPr="000B72E3">
        <w:rPr>
          <w:color w:val="000000"/>
          <w:szCs w:val="22"/>
        </w:rPr>
        <w:t>ja</w:t>
      </w:r>
      <w:r w:rsidR="000451C5" w:rsidRPr="000B72E3">
        <w:rPr>
          <w:color w:val="000000"/>
        </w:rPr>
        <w:t xml:space="preserve"> ārsts to uzskata par nepieciešamu</w:t>
      </w:r>
      <w:r>
        <w:rPr>
          <w:color w:val="000000"/>
        </w:rPr>
        <w:t>.</w:t>
      </w:r>
    </w:p>
    <w:p w14:paraId="4A0D0AD0" w14:textId="77777777" w:rsidR="00C42E9E" w:rsidRDefault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7164A048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>Barošana ar krūti</w:t>
      </w:r>
    </w:p>
    <w:p w14:paraId="3C65D860" w14:textId="77777777" w:rsidR="00C42E9E" w:rsidRDefault="00DF55AA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</w:rPr>
        <w:t>Nav zināms vai Canephron</w:t>
      </w:r>
      <w:r w:rsidR="00BA3CE9">
        <w:rPr>
          <w:color w:val="000000"/>
        </w:rPr>
        <w:t xml:space="preserve"> vai tā aktīvās vielas/metabolīti izdalās ar cilvēka mātes pienu. Nav iespējams izslēgt risku ar krūti barotam bērnam/jaundzimušajam. Canephron nevajadzētu lietot krūts barošanas periodā.</w:t>
      </w:r>
    </w:p>
    <w:p w14:paraId="2A2ABC35" w14:textId="77777777" w:rsid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44831538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>Fertilitāte</w:t>
      </w:r>
    </w:p>
    <w:p w14:paraId="73D1E89F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42E9E">
        <w:rPr>
          <w:color w:val="000000"/>
        </w:rPr>
        <w:t>Dati par cilvēka fertilitāti nav pieejami. Pētījumos ar dzīvniekiem nav novērota ietekme uz tēviņu vai mātīšu fertilitāti.</w:t>
      </w:r>
    </w:p>
    <w:p w14:paraId="56D60F73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D1B99F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4.7.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Ietekme uz spēju vadīt transportlīdzekļus un apkalpot mehānismus</w:t>
      </w:r>
    </w:p>
    <w:p w14:paraId="56EFC911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8016DB6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Lieto</w:t>
      </w:r>
      <w:r w:rsidR="007D5836" w:rsidRPr="000B72E3">
        <w:rPr>
          <w:color w:val="000000"/>
          <w:szCs w:val="22"/>
        </w:rPr>
        <w:t>jo</w:t>
      </w:r>
      <w:r w:rsidRPr="00C42E9E">
        <w:rPr>
          <w:color w:val="000000"/>
        </w:rPr>
        <w:t xml:space="preserve">t ieteiktajās devās, </w:t>
      </w:r>
      <w:r w:rsidR="007922BF" w:rsidRPr="000B72E3">
        <w:rPr>
          <w:color w:val="000000"/>
          <w:szCs w:val="22"/>
        </w:rPr>
        <w:t xml:space="preserve">šīs </w:t>
      </w:r>
      <w:r w:rsidRPr="00C42E9E">
        <w:rPr>
          <w:color w:val="000000"/>
        </w:rPr>
        <w:t>zāles neietekmē spēju vadīt transportlīdzekļus un apkalpot mehānismus.</w:t>
      </w:r>
    </w:p>
    <w:p w14:paraId="79DAC577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8D66B1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4.8.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Nevēlamās blakusparādības</w:t>
      </w:r>
    </w:p>
    <w:p w14:paraId="34D6BA0E" w14:textId="77777777" w:rsidR="00C42E9E" w:rsidRPr="00A4393D" w:rsidRDefault="00C42E9E" w:rsidP="00C42E9E">
      <w:pPr>
        <w:pStyle w:val="EMEAEnBodyText"/>
        <w:spacing w:before="0" w:after="0"/>
        <w:rPr>
          <w:color w:val="000000"/>
          <w:lang w:val="lv-LV"/>
        </w:rPr>
      </w:pPr>
    </w:p>
    <w:p w14:paraId="2CAC721F" w14:textId="77777777" w:rsidR="00C42E9E" w:rsidRPr="00C42E9E" w:rsidRDefault="00B820EE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lastRenderedPageBreak/>
        <w:t>Blakusparādību izvērtēšanai,</w:t>
      </w:r>
      <w:r w:rsidR="00C42E9E" w:rsidRPr="00C42E9E">
        <w:rPr>
          <w:color w:val="000000"/>
        </w:rPr>
        <w:t xml:space="preserve"> ir </w:t>
      </w:r>
      <w:r w:rsidRPr="000B72E3">
        <w:rPr>
          <w:color w:val="000000"/>
          <w:szCs w:val="22"/>
        </w:rPr>
        <w:t>izmantoti šādi sastopamības</w:t>
      </w:r>
      <w:r w:rsidR="00C42E9E" w:rsidRPr="00C42E9E">
        <w:rPr>
          <w:color w:val="000000"/>
        </w:rPr>
        <w:t xml:space="preserve"> biežuma </w:t>
      </w:r>
      <w:r w:rsidRPr="000B72E3">
        <w:rPr>
          <w:color w:val="000000"/>
          <w:szCs w:val="22"/>
        </w:rPr>
        <w:t>apzīmējumi</w:t>
      </w:r>
      <w:r w:rsidR="00C42E9E" w:rsidRPr="00C42E9E">
        <w:rPr>
          <w:color w:val="000000"/>
        </w:rPr>
        <w:t>:</w:t>
      </w:r>
    </w:p>
    <w:p w14:paraId="6EA2CA3A" w14:textId="77777777" w:rsidR="00C42E9E" w:rsidRPr="00C42E9E" w:rsidRDefault="00B820EE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-</w:t>
      </w:r>
      <w:r w:rsidRPr="000B72E3">
        <w:rPr>
          <w:color w:val="000000"/>
          <w:szCs w:val="22"/>
        </w:rPr>
        <w:tab/>
        <w:t>ļ</w:t>
      </w:r>
      <w:r w:rsidR="00C42E9E" w:rsidRPr="00C42E9E">
        <w:rPr>
          <w:color w:val="000000"/>
        </w:rPr>
        <w:t xml:space="preserve">oti bieži </w:t>
      </w:r>
      <w:r w:rsidRPr="000B72E3">
        <w:rPr>
          <w:color w:val="000000"/>
          <w:szCs w:val="22"/>
        </w:rPr>
        <w:t>(≥ </w:t>
      </w:r>
      <w:r w:rsidR="00C42E9E" w:rsidRPr="00C42E9E">
        <w:rPr>
          <w:color w:val="000000"/>
        </w:rPr>
        <w:t>1/10</w:t>
      </w:r>
      <w:r w:rsidRPr="000B72E3">
        <w:rPr>
          <w:color w:val="000000"/>
          <w:szCs w:val="22"/>
        </w:rPr>
        <w:t>);</w:t>
      </w:r>
    </w:p>
    <w:p w14:paraId="76351165" w14:textId="77777777" w:rsidR="00C42E9E" w:rsidRPr="00C42E9E" w:rsidRDefault="00B820EE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-</w:t>
      </w:r>
      <w:r w:rsidRPr="000B72E3">
        <w:rPr>
          <w:color w:val="000000"/>
          <w:szCs w:val="22"/>
        </w:rPr>
        <w:tab/>
        <w:t>b</w:t>
      </w:r>
      <w:r w:rsidR="00C42E9E" w:rsidRPr="00C42E9E">
        <w:rPr>
          <w:color w:val="000000"/>
        </w:rPr>
        <w:t>ieži (</w:t>
      </w:r>
      <w:r w:rsidRPr="000B72E3">
        <w:rPr>
          <w:color w:val="000000"/>
          <w:szCs w:val="22"/>
          <w:cs/>
        </w:rPr>
        <w:t>≥ </w:t>
      </w:r>
      <w:r w:rsidR="00C42E9E" w:rsidRPr="00C42E9E">
        <w:rPr>
          <w:color w:val="000000"/>
        </w:rPr>
        <w:t>1/100 līdz &lt;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1/10</w:t>
      </w:r>
      <w:r w:rsidRPr="000B72E3">
        <w:rPr>
          <w:color w:val="000000"/>
          <w:szCs w:val="22"/>
        </w:rPr>
        <w:t>);</w:t>
      </w:r>
    </w:p>
    <w:p w14:paraId="6CE9597B" w14:textId="77777777" w:rsidR="00C42E9E" w:rsidRPr="00C42E9E" w:rsidRDefault="00B820EE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-</w:t>
      </w:r>
      <w:r w:rsidRPr="000B72E3">
        <w:rPr>
          <w:color w:val="000000"/>
          <w:szCs w:val="22"/>
        </w:rPr>
        <w:tab/>
        <w:t>r</w:t>
      </w:r>
      <w:r w:rsidR="00C42E9E" w:rsidRPr="00C42E9E">
        <w:rPr>
          <w:color w:val="000000"/>
        </w:rPr>
        <w:t>etāk (</w:t>
      </w:r>
      <w:r w:rsidRPr="000B72E3">
        <w:rPr>
          <w:color w:val="000000"/>
          <w:szCs w:val="22"/>
          <w:cs/>
        </w:rPr>
        <w:t>≥ </w:t>
      </w:r>
      <w:r w:rsidR="00C42E9E" w:rsidRPr="00C42E9E">
        <w:rPr>
          <w:color w:val="000000"/>
        </w:rPr>
        <w:t>1/</w:t>
      </w:r>
      <w:r w:rsidRPr="000B72E3">
        <w:rPr>
          <w:color w:val="000000"/>
          <w:szCs w:val="22"/>
        </w:rPr>
        <w:t>1000</w:t>
      </w:r>
      <w:r w:rsidR="00C42E9E" w:rsidRPr="00C42E9E">
        <w:rPr>
          <w:color w:val="000000"/>
        </w:rPr>
        <w:t xml:space="preserve"> līdz &lt;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1/100</w:t>
      </w:r>
      <w:r w:rsidRPr="000B72E3">
        <w:rPr>
          <w:color w:val="000000"/>
          <w:szCs w:val="22"/>
        </w:rPr>
        <w:t>);</w:t>
      </w:r>
    </w:p>
    <w:p w14:paraId="4F1AC562" w14:textId="77777777" w:rsidR="00C42E9E" w:rsidRPr="00C42E9E" w:rsidRDefault="00B820EE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-</w:t>
      </w:r>
      <w:r w:rsidRPr="000B72E3">
        <w:rPr>
          <w:color w:val="000000"/>
          <w:szCs w:val="22"/>
        </w:rPr>
        <w:tab/>
        <w:t>reti (</w:t>
      </w:r>
      <w:r w:rsidRPr="000B72E3">
        <w:rPr>
          <w:color w:val="000000"/>
          <w:szCs w:val="22"/>
          <w:cs/>
        </w:rPr>
        <w:t>≥ </w:t>
      </w:r>
      <w:r w:rsidR="00C42E9E" w:rsidRPr="00C42E9E">
        <w:rPr>
          <w:color w:val="000000"/>
        </w:rPr>
        <w:t>1/10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000 līdz &lt;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1/</w:t>
      </w:r>
      <w:r w:rsidRPr="000B72E3">
        <w:rPr>
          <w:color w:val="000000"/>
          <w:szCs w:val="22"/>
        </w:rPr>
        <w:t>1000);</w:t>
      </w:r>
    </w:p>
    <w:p w14:paraId="51132AA0" w14:textId="77777777" w:rsidR="00B820EE" w:rsidRPr="000B72E3" w:rsidRDefault="00B820EE" w:rsidP="000404A7">
      <w:pPr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-</w:t>
      </w:r>
      <w:r w:rsidRPr="000B72E3">
        <w:rPr>
          <w:color w:val="000000"/>
          <w:szCs w:val="22"/>
        </w:rPr>
        <w:tab/>
        <w:t>ļ</w:t>
      </w:r>
      <w:r w:rsidR="00C42E9E" w:rsidRPr="00C42E9E">
        <w:rPr>
          <w:color w:val="000000"/>
        </w:rPr>
        <w:t>oti reti (&lt;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1/10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000</w:t>
      </w:r>
      <w:r w:rsidRPr="000B72E3">
        <w:rPr>
          <w:color w:val="000000"/>
          <w:szCs w:val="22"/>
        </w:rPr>
        <w:t>);</w:t>
      </w:r>
    </w:p>
    <w:p w14:paraId="675716C9" w14:textId="77777777" w:rsidR="00C42E9E" w:rsidRPr="00C42E9E" w:rsidRDefault="00B820EE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-</w:t>
      </w:r>
      <w:r w:rsidRPr="000B72E3">
        <w:rPr>
          <w:color w:val="000000"/>
          <w:szCs w:val="22"/>
        </w:rPr>
        <w:tab/>
      </w:r>
      <w:r w:rsidR="00C42E9E" w:rsidRPr="00C42E9E">
        <w:rPr>
          <w:color w:val="000000"/>
        </w:rPr>
        <w:t>nav zinām</w:t>
      </w:r>
      <w:r w:rsidRPr="000B72E3">
        <w:rPr>
          <w:color w:val="000000"/>
          <w:szCs w:val="22"/>
        </w:rPr>
        <w:t>i</w:t>
      </w:r>
      <w:r w:rsidR="00C42E9E" w:rsidRPr="00C42E9E">
        <w:rPr>
          <w:color w:val="000000"/>
        </w:rPr>
        <w:t xml:space="preserve"> (nevar noteikt pēc pieejamiem datiem).</w:t>
      </w:r>
    </w:p>
    <w:p w14:paraId="131214FC" w14:textId="77777777" w:rsidR="00C42E9E" w:rsidRPr="00EA1911" w:rsidRDefault="00C42E9E" w:rsidP="00C42E9E">
      <w:pPr>
        <w:pStyle w:val="EMEAEnBodyText"/>
        <w:spacing w:before="0" w:after="0"/>
        <w:rPr>
          <w:color w:val="000000"/>
          <w:lang w:val="lv-LV"/>
        </w:rPr>
      </w:pPr>
    </w:p>
    <w:p w14:paraId="37BBB39B" w14:textId="77777777" w:rsidR="00944B19" w:rsidRPr="000B72E3" w:rsidRDefault="007922BF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0B72E3">
        <w:rPr>
          <w:i/>
          <w:color w:val="000000"/>
          <w:szCs w:val="22"/>
        </w:rPr>
        <w:t>Bieži</w:t>
      </w:r>
      <w:r w:rsidRPr="000B72E3">
        <w:rPr>
          <w:color w:val="000000"/>
          <w:szCs w:val="22"/>
          <w:cs/>
        </w:rPr>
        <w:t xml:space="preserve">: </w:t>
      </w:r>
      <w:r w:rsidRPr="000B72E3">
        <w:rPr>
          <w:color w:val="000000"/>
          <w:szCs w:val="22"/>
        </w:rPr>
        <w:t>kuņģa</w:t>
      </w:r>
      <w:r w:rsidRPr="000B72E3">
        <w:rPr>
          <w:color w:val="000000"/>
          <w:szCs w:val="22"/>
        </w:rPr>
        <w:noBreakHyphen/>
      </w:r>
      <w:r w:rsidR="00C42E9E" w:rsidRPr="00C42E9E">
        <w:rPr>
          <w:color w:val="000000"/>
        </w:rPr>
        <w:t>zarnu trakta traucējumi (</w:t>
      </w:r>
      <w:r w:rsidRPr="000B72E3">
        <w:rPr>
          <w:color w:val="000000"/>
          <w:szCs w:val="22"/>
        </w:rPr>
        <w:t xml:space="preserve">piemēram, </w:t>
      </w:r>
      <w:r w:rsidR="00C42E9E" w:rsidRPr="00C42E9E">
        <w:rPr>
          <w:color w:val="000000"/>
        </w:rPr>
        <w:t>slikta dūša, vemšana, caureja</w:t>
      </w:r>
      <w:r w:rsidR="005C79C3" w:rsidRPr="000B72E3">
        <w:rPr>
          <w:color w:val="000000"/>
          <w:szCs w:val="22"/>
        </w:rPr>
        <w:t>).</w:t>
      </w:r>
    </w:p>
    <w:p w14:paraId="36E613A8" w14:textId="77777777" w:rsidR="00C42E9E" w:rsidRPr="00C42E9E" w:rsidRDefault="000B72E3" w:rsidP="00C42E9E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B72E3">
        <w:rPr>
          <w:i/>
          <w:color w:val="000000"/>
          <w:szCs w:val="22"/>
        </w:rPr>
        <w:t>Nav zināmi</w:t>
      </w:r>
      <w:r w:rsidRPr="000B72E3">
        <w:rPr>
          <w:color w:val="000000"/>
          <w:szCs w:val="22"/>
        </w:rPr>
        <w:t>: var</w:t>
      </w:r>
      <w:r w:rsidR="00C42E9E" w:rsidRPr="00C42E9E">
        <w:rPr>
          <w:color w:val="000000"/>
        </w:rPr>
        <w:t xml:space="preserve"> rasties </w:t>
      </w:r>
      <w:r w:rsidRPr="000B72E3">
        <w:rPr>
          <w:color w:val="000000"/>
          <w:szCs w:val="22"/>
        </w:rPr>
        <w:t>paaugstinātas jutības</w:t>
      </w:r>
      <w:r w:rsidR="00C42E9E" w:rsidRPr="00C42E9E">
        <w:rPr>
          <w:color w:val="000000"/>
        </w:rPr>
        <w:t>/alerģiskas reakcijas.</w:t>
      </w:r>
    </w:p>
    <w:p w14:paraId="338CDF69" w14:textId="77777777" w:rsidR="00FD187E" w:rsidRPr="000B72E3" w:rsidRDefault="00FD187E" w:rsidP="000404A7">
      <w:pPr>
        <w:spacing w:line="240" w:lineRule="auto"/>
        <w:jc w:val="both"/>
        <w:rPr>
          <w:i/>
          <w:color w:val="000000"/>
          <w:szCs w:val="22"/>
        </w:rPr>
      </w:pPr>
    </w:p>
    <w:p w14:paraId="3E638EA5" w14:textId="77777777" w:rsidR="00C42E9E" w:rsidRPr="00C42E9E" w:rsidRDefault="00B820EE" w:rsidP="00C42E9E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Parādoties pirmajām paaugstinātas jutības</w:t>
      </w:r>
      <w:r w:rsidR="00C42E9E" w:rsidRPr="00C42E9E">
        <w:rPr>
          <w:color w:val="000000"/>
        </w:rPr>
        <w:t>/alerģiskas reakcijas pazīm</w:t>
      </w:r>
      <w:r w:rsidRPr="000B72E3">
        <w:rPr>
          <w:color w:val="000000"/>
          <w:szCs w:val="22"/>
        </w:rPr>
        <w:t>ēm</w:t>
      </w:r>
      <w:r w:rsidR="00C42E9E" w:rsidRPr="00C42E9E">
        <w:rPr>
          <w:color w:val="000000"/>
        </w:rPr>
        <w:t xml:space="preserve">, Canephron </w:t>
      </w:r>
      <w:r w:rsidRPr="000B72E3">
        <w:rPr>
          <w:color w:val="000000"/>
          <w:szCs w:val="22"/>
        </w:rPr>
        <w:t>apvalkoto tablešu lietošana jāpārtrauc</w:t>
      </w:r>
      <w:r w:rsidR="00C42E9E" w:rsidRPr="00C42E9E">
        <w:rPr>
          <w:color w:val="000000"/>
        </w:rPr>
        <w:t>.</w:t>
      </w:r>
    </w:p>
    <w:p w14:paraId="0C641F12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7808A1D2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>Ziņošana par iespējamām nevēlamām blakusparādībām</w:t>
      </w:r>
    </w:p>
    <w:p w14:paraId="7E34DC89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rStyle w:val="apple-style-span"/>
          <w:color w:val="000000"/>
        </w:rPr>
      </w:pPr>
      <w:r w:rsidRPr="00C42E9E">
        <w:rPr>
          <w:rStyle w:val="apple-style-span"/>
          <w:color w:val="000000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</w:t>
      </w:r>
      <w:r w:rsidR="000C61CB" w:rsidRPr="000B72E3">
        <w:rPr>
          <w:rStyle w:val="apple-style-span"/>
          <w:color w:val="000000"/>
          <w:szCs w:val="22"/>
        </w:rPr>
        <w:t xml:space="preserve"> </w:t>
      </w:r>
      <w:r w:rsidRPr="00C42E9E">
        <w:rPr>
          <w:rStyle w:val="apple-style-span"/>
          <w:color w:val="000000"/>
        </w:rPr>
        <w:t>ielā</w:t>
      </w:r>
      <w:r w:rsidR="00B820EE" w:rsidRPr="000B72E3">
        <w:rPr>
          <w:rStyle w:val="apple-style-span"/>
          <w:color w:val="000000"/>
          <w:szCs w:val="22"/>
        </w:rPr>
        <w:t> </w:t>
      </w:r>
      <w:r w:rsidRPr="00C42E9E">
        <w:rPr>
          <w:rStyle w:val="apple-style-span"/>
          <w:color w:val="000000"/>
        </w:rPr>
        <w:t>15, Rīg</w:t>
      </w:r>
      <w:r w:rsidR="00B820EE" w:rsidRPr="000B72E3">
        <w:rPr>
          <w:rStyle w:val="apple-style-span"/>
          <w:color w:val="000000"/>
          <w:szCs w:val="22"/>
        </w:rPr>
        <w:t>ā</w:t>
      </w:r>
      <w:r w:rsidRPr="00C42E9E">
        <w:rPr>
          <w:rStyle w:val="apple-style-span"/>
          <w:color w:val="000000"/>
        </w:rPr>
        <w:t xml:space="preserve">, LV 1003. Tīmekļa vietne: </w:t>
      </w:r>
      <w:hyperlink r:id="rId17" w:history="1">
        <w:r w:rsidRPr="00C42E9E">
          <w:rPr>
            <w:rStyle w:val="Hyperlink"/>
            <w:color w:val="000000"/>
          </w:rPr>
          <w:t>www.zva.gov.lv</w:t>
        </w:r>
      </w:hyperlink>
    </w:p>
    <w:p w14:paraId="4CFD7FA9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4175508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4.9.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Pārdozēšana</w:t>
      </w:r>
    </w:p>
    <w:p w14:paraId="7E25D730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CBD50FD" w14:textId="77777777" w:rsidR="00B820EE" w:rsidRPr="000B72E3" w:rsidRDefault="00B820EE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Nav ziņots</w:t>
      </w:r>
      <w:r w:rsidR="00C42E9E" w:rsidRPr="00C42E9E">
        <w:rPr>
          <w:color w:val="000000"/>
        </w:rPr>
        <w:t xml:space="preserve"> par </w:t>
      </w:r>
      <w:r w:rsidRPr="000B72E3">
        <w:rPr>
          <w:color w:val="000000"/>
          <w:szCs w:val="22"/>
        </w:rPr>
        <w:t>pārdozēšanas gadījumiem.</w:t>
      </w:r>
    </w:p>
    <w:p w14:paraId="55D8B9D3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65DAB2A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C42E9E">
        <w:rPr>
          <w:color w:val="000000"/>
          <w:u w:val="single"/>
        </w:rPr>
        <w:t xml:space="preserve">Pārdozēšanas </w:t>
      </w:r>
      <w:r w:rsidR="00B820EE" w:rsidRPr="000B72E3">
        <w:rPr>
          <w:bCs/>
          <w:iCs/>
          <w:color w:val="000000"/>
          <w:szCs w:val="22"/>
          <w:u w:val="single"/>
        </w:rPr>
        <w:t>ārstēšana</w:t>
      </w:r>
    </w:p>
    <w:p w14:paraId="027C7075" w14:textId="77777777" w:rsidR="00C42E9E" w:rsidRPr="00C42E9E" w:rsidRDefault="00B820E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Pārdozēšanas gadījumā jāpiemēro</w:t>
      </w:r>
      <w:r w:rsidR="00C42E9E" w:rsidRPr="00C42E9E">
        <w:rPr>
          <w:color w:val="000000"/>
        </w:rPr>
        <w:t xml:space="preserve"> simptomātiska </w:t>
      </w:r>
      <w:r w:rsidRPr="000B72E3">
        <w:rPr>
          <w:color w:val="000000"/>
          <w:szCs w:val="22"/>
        </w:rPr>
        <w:t>terapija</w:t>
      </w:r>
      <w:r w:rsidR="00C42E9E" w:rsidRPr="00C42E9E">
        <w:rPr>
          <w:color w:val="000000"/>
        </w:rPr>
        <w:t>.</w:t>
      </w:r>
    </w:p>
    <w:p w14:paraId="7AF2F84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62B38A6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3291118" w14:textId="77777777" w:rsidR="00C42E9E" w:rsidRPr="00C42E9E" w:rsidRDefault="00D4124F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0B72E3">
        <w:rPr>
          <w:b/>
          <w:color w:val="000000"/>
          <w:szCs w:val="22"/>
        </w:rPr>
        <w:t>5.</w:t>
      </w:r>
      <w:r w:rsidRPr="000B72E3">
        <w:rPr>
          <w:b/>
          <w:color w:val="000000"/>
          <w:szCs w:val="22"/>
        </w:rPr>
        <w:tab/>
      </w:r>
      <w:r w:rsidR="00C42E9E" w:rsidRPr="00C42E9E">
        <w:rPr>
          <w:b/>
          <w:color w:val="000000"/>
        </w:rPr>
        <w:t>FARMAKOLOĢISKĀS ĪPAŠĪBAS</w:t>
      </w:r>
    </w:p>
    <w:p w14:paraId="6981A8E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2E3A5275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Tradicionāli lietotas augu izcelsmes zāles.</w:t>
      </w:r>
    </w:p>
    <w:p w14:paraId="0E7A1B7D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7D7D3ABC" w14:textId="77777777" w:rsidR="00FF7B51" w:rsidRDefault="009317E3" w:rsidP="0044543B">
      <w:pPr>
        <w:widowControl w:val="0"/>
        <w:tabs>
          <w:tab w:val="left" w:pos="780"/>
        </w:tabs>
        <w:autoSpaceDE w:val="0"/>
        <w:autoSpaceDN w:val="0"/>
        <w:adjustRightInd w:val="0"/>
        <w:ind w:right="-766"/>
        <w:jc w:val="both"/>
        <w:rPr>
          <w:b/>
          <w:bCs/>
        </w:rPr>
      </w:pPr>
      <w:r w:rsidRPr="009317E3">
        <w:rPr>
          <w:b/>
          <w:bCs/>
        </w:rPr>
        <w:t>5.1.</w:t>
      </w:r>
      <w:r w:rsidRPr="009317E3">
        <w:rPr>
          <w:b/>
          <w:bCs/>
        </w:rPr>
        <w:tab/>
        <w:t>Farmakodinamiskās īpašības</w:t>
      </w:r>
    </w:p>
    <w:p w14:paraId="48434491" w14:textId="77777777" w:rsidR="00D83125" w:rsidRPr="00D32DE0" w:rsidRDefault="00D83125" w:rsidP="0044543B">
      <w:pPr>
        <w:widowControl w:val="0"/>
        <w:tabs>
          <w:tab w:val="left" w:pos="780"/>
        </w:tabs>
        <w:autoSpaceDE w:val="0"/>
        <w:autoSpaceDN w:val="0"/>
        <w:adjustRightInd w:val="0"/>
        <w:ind w:right="-766"/>
        <w:jc w:val="both"/>
        <w:rPr>
          <w:b/>
          <w:bCs/>
        </w:rPr>
      </w:pPr>
    </w:p>
    <w:p w14:paraId="57AA5BB2" w14:textId="77777777" w:rsidR="00E93AA1" w:rsidRPr="00805167" w:rsidRDefault="00E93AA1" w:rsidP="00E93AA1">
      <w:pPr>
        <w:autoSpaceDE w:val="0"/>
        <w:autoSpaceDN w:val="0"/>
        <w:adjustRightInd w:val="0"/>
        <w:jc w:val="both"/>
        <w:rPr>
          <w:color w:val="000000"/>
        </w:rPr>
      </w:pPr>
      <w:r w:rsidRPr="00805167">
        <w:rPr>
          <w:color w:val="000000"/>
        </w:rPr>
        <w:t>Daudzos klīniskajos pētījumos ir pierādīts, ka Canephron izraisa ātrāku apakšējo urīnceļu iekaisuma slimību simptomu mazināšanos. Šajos pē</w:t>
      </w:r>
      <w:r w:rsidR="00C42E9E" w:rsidRPr="00C42E9E">
        <w:rPr>
          <w:color w:val="000000"/>
        </w:rPr>
        <w:t>tījumos novērotā iedarbība liecina par Canephron pretiekaisuma, spazmolītisko, antinociceptīvo un antibakteriālo aktivitāti. Klīniskās efektivitātes datus papildina un apstiprina arī ne-klīnisko pētījumu rezultāti.</w:t>
      </w:r>
    </w:p>
    <w:p w14:paraId="3D8CA085" w14:textId="77777777" w:rsidR="00E93AA1" w:rsidRPr="00B47C71" w:rsidRDefault="00C42E9E" w:rsidP="00E93AA1">
      <w:pPr>
        <w:autoSpaceDE w:val="0"/>
        <w:autoSpaceDN w:val="0"/>
        <w:adjustRightInd w:val="0"/>
        <w:jc w:val="both"/>
        <w:rPr>
          <w:color w:val="000000"/>
        </w:rPr>
      </w:pPr>
      <w:r w:rsidRPr="00C42E9E">
        <w:rPr>
          <w:i/>
          <w:color w:val="000000"/>
        </w:rPr>
        <w:t>In vitro</w:t>
      </w:r>
      <w:r w:rsidRPr="00C42E9E">
        <w:rPr>
          <w:color w:val="000000"/>
        </w:rPr>
        <w:t>, papildus antioksidatīvajai iedarbība</w:t>
      </w:r>
      <w:r w:rsidR="00E93AA1">
        <w:rPr>
          <w:color w:val="000000"/>
          <w:szCs w:val="22"/>
        </w:rPr>
        <w:t>i</w:t>
      </w:r>
      <w:r w:rsidR="00E93AA1" w:rsidRPr="00805167">
        <w:rPr>
          <w:color w:val="000000"/>
        </w:rPr>
        <w:t>,</w:t>
      </w:r>
      <w:r w:rsidRPr="00C42E9E">
        <w:rPr>
          <w:color w:val="000000"/>
        </w:rPr>
        <w:t xml:space="preserve"> Canephron novērota arī pretiekaisuma iedarbība, piemēram, prostaglan</w:t>
      </w:r>
      <w:r w:rsidR="00E93AA1" w:rsidRPr="00805167">
        <w:rPr>
          <w:color w:val="000000"/>
        </w:rPr>
        <w:t>d</w:t>
      </w:r>
      <w:r w:rsidR="00E93AA1">
        <w:rPr>
          <w:color w:val="000000"/>
          <w:szCs w:val="22"/>
        </w:rPr>
        <w:t>ī</w:t>
      </w:r>
      <w:r w:rsidR="00E93AA1" w:rsidRPr="00805167">
        <w:rPr>
          <w:color w:val="000000"/>
        </w:rPr>
        <w:t xml:space="preserve">nu un </w:t>
      </w:r>
      <w:r w:rsidRPr="00C42E9E">
        <w:rPr>
          <w:color w:val="000000"/>
        </w:rPr>
        <w:t>citokīnu atbrīvošanās un enzīma 5</w:t>
      </w:r>
      <w:r w:rsidRPr="00C42E9E">
        <w:rPr>
          <w:color w:val="000000"/>
        </w:rPr>
        <w:noBreakHyphen/>
        <w:t xml:space="preserve">lipoksigenāzes nomākums. Bez tam, Canephron pretiekaisuma iedarbība novērota </w:t>
      </w:r>
      <w:r w:rsidRPr="00C42E9E">
        <w:rPr>
          <w:i/>
          <w:color w:val="000000"/>
        </w:rPr>
        <w:t>in vivo</w:t>
      </w:r>
      <w:r w:rsidRPr="00C42E9E">
        <w:rPr>
          <w:color w:val="000000"/>
        </w:rPr>
        <w:t xml:space="preserve"> iekaisuma modelī ar žurkām.</w:t>
      </w:r>
    </w:p>
    <w:p w14:paraId="56F6D486" w14:textId="77777777" w:rsidR="00E93AA1" w:rsidRPr="00B47C71" w:rsidRDefault="00C42E9E" w:rsidP="00E93AA1">
      <w:pPr>
        <w:autoSpaceDE w:val="0"/>
        <w:autoSpaceDN w:val="0"/>
        <w:adjustRightInd w:val="0"/>
        <w:jc w:val="both"/>
        <w:rPr>
          <w:color w:val="000000"/>
        </w:rPr>
      </w:pPr>
      <w:r w:rsidRPr="00C42E9E">
        <w:rPr>
          <w:i/>
          <w:color w:val="000000"/>
        </w:rPr>
        <w:t>In vitro</w:t>
      </w:r>
      <w:r w:rsidRPr="00C42E9E">
        <w:rPr>
          <w:color w:val="000000"/>
        </w:rPr>
        <w:t xml:space="preserve"> novērota arī spazmolītiska iedarbība, izmantojot cilvēka un žurku urīnpūšļa sloksnes.</w:t>
      </w:r>
    </w:p>
    <w:p w14:paraId="5643FA16" w14:textId="77777777" w:rsidR="00E93AA1" w:rsidRPr="00B47C71" w:rsidRDefault="00C42E9E" w:rsidP="00E93AA1">
      <w:pPr>
        <w:autoSpaceDE w:val="0"/>
        <w:autoSpaceDN w:val="0"/>
        <w:adjustRightInd w:val="0"/>
        <w:jc w:val="both"/>
        <w:rPr>
          <w:color w:val="000000"/>
        </w:rPr>
      </w:pPr>
      <w:r w:rsidRPr="00C42E9E">
        <w:rPr>
          <w:i/>
          <w:color w:val="000000"/>
        </w:rPr>
        <w:t>In vivo</w:t>
      </w:r>
      <w:r w:rsidRPr="00C42E9E">
        <w:rPr>
          <w:color w:val="000000"/>
        </w:rPr>
        <w:t xml:space="preserve"> eksperimentāla cistīta modelī žurkām Canephron normalizēja urodinamiskos raksturlielumus, piemēram, urinēšanas biežumu un urīnpūšļa kapacitāti, un, lietojot ļoti mazās devās, uzrādīja antinociceptīvu iedarbību.</w:t>
      </w:r>
    </w:p>
    <w:p w14:paraId="08DDFCEE" w14:textId="77777777" w:rsidR="00E93AA1" w:rsidRPr="00B47C71" w:rsidRDefault="00C42E9E" w:rsidP="00E93AA1">
      <w:pPr>
        <w:autoSpaceDE w:val="0"/>
        <w:autoSpaceDN w:val="0"/>
        <w:adjustRightInd w:val="0"/>
        <w:jc w:val="both"/>
        <w:rPr>
          <w:color w:val="000000"/>
        </w:rPr>
      </w:pPr>
      <w:r w:rsidRPr="00C42E9E">
        <w:rPr>
          <w:i/>
          <w:color w:val="000000"/>
        </w:rPr>
        <w:t>In vitro</w:t>
      </w:r>
      <w:r w:rsidRPr="00C42E9E">
        <w:rPr>
          <w:color w:val="000000"/>
        </w:rPr>
        <w:t xml:space="preserve"> Canephron novērota antiadhezīva darbība pret uropatogēnām baktērijām.</w:t>
      </w:r>
    </w:p>
    <w:p w14:paraId="473CEF42" w14:textId="77777777" w:rsidR="00E93AA1" w:rsidRPr="00805167" w:rsidRDefault="00E93AA1" w:rsidP="00E93AA1">
      <w:pPr>
        <w:autoSpaceDE w:val="0"/>
        <w:autoSpaceDN w:val="0"/>
        <w:adjustRightInd w:val="0"/>
        <w:jc w:val="both"/>
        <w:rPr>
          <w:color w:val="000000"/>
        </w:rPr>
      </w:pPr>
    </w:p>
    <w:p w14:paraId="07B384AE" w14:textId="77777777" w:rsidR="00E93AA1" w:rsidRPr="00B47C71" w:rsidRDefault="00E93AA1" w:rsidP="00E93AA1">
      <w:pPr>
        <w:tabs>
          <w:tab w:val="left" w:pos="78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05167">
        <w:rPr>
          <w:color w:val="000000"/>
        </w:rPr>
        <w:t>Turklāt, ir aprakstīts, ka atsevišķām</w:t>
      </w:r>
      <w:r w:rsidR="00C42E9E" w:rsidRPr="00C42E9E">
        <w:rPr>
          <w:color w:val="000000"/>
        </w:rPr>
        <w:t xml:space="preserve"> Canephron sastāvdaļām piemīt antibakteriāla aktivitāte un novērota diurētiska iedarbība, kas papildina antibakteriālo aktivitāti, jo baktērijas tiek izskalotas no urīnceļiem.</w:t>
      </w:r>
    </w:p>
    <w:p w14:paraId="0CF5C88D" w14:textId="77777777" w:rsidR="00675538" w:rsidRDefault="00675538">
      <w:pPr>
        <w:tabs>
          <w:tab w:val="clear" w:pos="567"/>
        </w:tabs>
        <w:spacing w:line="240" w:lineRule="auto"/>
        <w:jc w:val="both"/>
        <w:rPr>
          <w:b/>
        </w:rPr>
      </w:pPr>
    </w:p>
    <w:p w14:paraId="4C1B8BA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5.2.</w:t>
      </w:r>
      <w:r w:rsidRPr="00C42E9E">
        <w:rPr>
          <w:b/>
          <w:color w:val="000000"/>
        </w:rPr>
        <w:tab/>
        <w:t>Farmakokinētiskās īpašības</w:t>
      </w:r>
    </w:p>
    <w:p w14:paraId="57CA96D5" w14:textId="77777777" w:rsidR="00C42E9E" w:rsidRPr="00C42E9E" w:rsidRDefault="00C42E9E" w:rsidP="00C42E9E">
      <w:pPr>
        <w:spacing w:line="240" w:lineRule="auto"/>
        <w:jc w:val="both"/>
        <w:rPr>
          <w:color w:val="000000"/>
          <w:u w:val="single"/>
        </w:rPr>
      </w:pPr>
    </w:p>
    <w:p w14:paraId="1209568D" w14:textId="77777777" w:rsidR="00E93AA1" w:rsidRPr="00805167" w:rsidRDefault="00E93AA1" w:rsidP="00E93AA1">
      <w:pPr>
        <w:jc w:val="both"/>
        <w:rPr>
          <w:color w:val="000000"/>
        </w:rPr>
      </w:pPr>
      <w:r w:rsidRPr="00805167">
        <w:rPr>
          <w:color w:val="000000"/>
        </w:rPr>
        <w:t xml:space="preserve">Secinājumus attiecībā par farmakokinētiku var izdarīt par pamatu ņemot toksikokinētiskos pētījumus, kas veikti hroniskās </w:t>
      </w:r>
      <w:r w:rsidR="00C42E9E" w:rsidRPr="00C42E9E">
        <w:rPr>
          <w:color w:val="000000"/>
        </w:rPr>
        <w:t>toksicitātes pētījumu ietvaros. Marķieru (12</w:t>
      </w:r>
      <w:r w:rsidR="00C42E9E" w:rsidRPr="00C42E9E">
        <w:rPr>
          <w:color w:val="000000"/>
        </w:rPr>
        <w:noBreakHyphen/>
        <w:t>O</w:t>
      </w:r>
      <w:r w:rsidR="00C42E9E" w:rsidRPr="00C42E9E">
        <w:rPr>
          <w:color w:val="000000"/>
        </w:rPr>
        <w:noBreakHyphen/>
        <w:t>metilkarnozīnskābes, z</w:t>
      </w:r>
      <w:r w:rsidR="00C42E9E" w:rsidRPr="00C42E9E">
        <w:rPr>
          <w:color w:val="000000"/>
        </w:rPr>
        <w:noBreakHyphen/>
        <w:t xml:space="preserve">ligustilīda un sverozīda) koncentrācija plazmā tika noteikta katrai Canephron aktīvajai vielai atsevišķi. Rezultāti liecina par būtisku un no devas atkarīgu marķieru plazmas koncentrāciju. Turklāt, netika novērota </w:t>
      </w:r>
      <w:r w:rsidR="00C42E9E" w:rsidRPr="00C42E9E">
        <w:rPr>
          <w:color w:val="000000"/>
        </w:rPr>
        <w:lastRenderedPageBreak/>
        <w:t>uzkrāšanās. Nav pieejami kinētikas dat</w:t>
      </w:r>
      <w:r w:rsidR="00787AAC">
        <w:rPr>
          <w:color w:val="000000"/>
        </w:rPr>
        <w:t>i</w:t>
      </w:r>
      <w:r w:rsidR="00C42E9E" w:rsidRPr="00C42E9E">
        <w:rPr>
          <w:color w:val="000000"/>
        </w:rPr>
        <w:t xml:space="preserve"> par šīm zālēm cilvēkiem. Dzīvniekiem pētītās devas 9 un 22 reizes pārsniedza cilvēkiem paredzēto devu, kas attiecīgi bija daudz lielāka nekā cilvēkiem ietiecamā dienas deva (3 x 2 tabletes).</w:t>
      </w:r>
    </w:p>
    <w:p w14:paraId="0B4A2BA7" w14:textId="77777777" w:rsidR="00675538" w:rsidRDefault="00675538">
      <w:pPr>
        <w:spacing w:line="240" w:lineRule="auto"/>
        <w:jc w:val="both"/>
        <w:rPr>
          <w:color w:val="000000"/>
        </w:rPr>
      </w:pPr>
    </w:p>
    <w:p w14:paraId="377963A2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5.3.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Preklīniskie dati par drošu</w:t>
      </w:r>
      <w:r w:rsidR="00E53972" w:rsidRPr="000B72E3">
        <w:rPr>
          <w:b/>
          <w:color w:val="000000"/>
          <w:szCs w:val="22"/>
        </w:rPr>
        <w:t>mu</w:t>
      </w:r>
    </w:p>
    <w:p w14:paraId="46F02002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508C49F" w14:textId="77777777" w:rsidR="00CD10AA" w:rsidRPr="000B72E3" w:rsidRDefault="00CD10AA" w:rsidP="000404A7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</w:rPr>
        <w:t>Neklīniskajos standartpētījumos iegūtie dati par farmakoloģisko droš</w:t>
      </w:r>
      <w:r w:rsidR="00C42E9E" w:rsidRPr="00C42E9E">
        <w:rPr>
          <w:color w:val="000000"/>
        </w:rPr>
        <w:t>umu, reizes devas un atkārtotu devu toksicitāti, genotoksicitāti, toksisku ietekmi uz reproduktivitāti un attīstību neliecina par īpašu risku cilvēkam.</w:t>
      </w:r>
    </w:p>
    <w:p w14:paraId="3C6BBDB6" w14:textId="77777777" w:rsidR="00BA3CE9" w:rsidRDefault="00BA3CE9" w:rsidP="00BA3CE9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C59C091" w14:textId="77777777" w:rsidR="00BA3CE9" w:rsidRDefault="00C42E9E" w:rsidP="00BA3CE9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Nav pieejama informācija par Canephron kancerogēno potenciālu.</w:t>
      </w:r>
    </w:p>
    <w:p w14:paraId="6A3D3F28" w14:textId="77777777" w:rsidR="009E1941" w:rsidRDefault="009E1941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AACE27C" w14:textId="77777777" w:rsidR="00C42E9E" w:rsidRPr="00C42E9E" w:rsidRDefault="00CD10AA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0B72E3">
        <w:rPr>
          <w:b/>
          <w:color w:val="000000"/>
          <w:szCs w:val="22"/>
        </w:rPr>
        <w:t>6.</w:t>
      </w:r>
      <w:r w:rsidRPr="000B72E3">
        <w:rPr>
          <w:b/>
          <w:color w:val="000000"/>
          <w:szCs w:val="22"/>
        </w:rPr>
        <w:tab/>
      </w:r>
      <w:r w:rsidR="00C42E9E" w:rsidRPr="00C42E9E">
        <w:rPr>
          <w:b/>
          <w:color w:val="000000"/>
        </w:rPr>
        <w:t>FARMACEITISKĀ INFORMĀCIJA</w:t>
      </w:r>
    </w:p>
    <w:p w14:paraId="657979A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003DB865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6.1.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Palīgvielu saraksts</w:t>
      </w:r>
    </w:p>
    <w:p w14:paraId="5AD7A64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1E13A6E0" w14:textId="77777777" w:rsidR="00483275" w:rsidRPr="000B72E3" w:rsidRDefault="00C42E9E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C42E9E">
        <w:rPr>
          <w:color w:val="000000"/>
        </w:rPr>
        <w:t>Kalcija karbonāts</w:t>
      </w:r>
    </w:p>
    <w:p w14:paraId="72F5AB80" w14:textId="77777777" w:rsidR="00EF74BB" w:rsidRDefault="00EF74BB" w:rsidP="000404A7">
      <w:pPr>
        <w:autoSpaceDE w:val="0"/>
        <w:autoSpaceDN w:val="0"/>
        <w:adjustRightInd w:val="0"/>
        <w:spacing w:line="240" w:lineRule="auto"/>
        <w:jc w:val="both"/>
      </w:pPr>
      <w:r>
        <w:t>G</w:t>
      </w:r>
      <w:r w:rsidRPr="00EF74BB">
        <w:t xml:space="preserve">likozes </w:t>
      </w:r>
      <w:r>
        <w:t>sīrups</w:t>
      </w:r>
    </w:p>
    <w:p w14:paraId="55C13C51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L</w:t>
      </w:r>
      <w:r w:rsidR="00C42E9E" w:rsidRPr="00C42E9E">
        <w:rPr>
          <w:color w:val="000000"/>
        </w:rPr>
        <w:t>aktozes monohidrāts</w:t>
      </w:r>
    </w:p>
    <w:p w14:paraId="7133E223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M</w:t>
      </w:r>
      <w:r w:rsidR="00C42E9E" w:rsidRPr="00C42E9E">
        <w:rPr>
          <w:color w:val="000000"/>
        </w:rPr>
        <w:t>agnija stearāts</w:t>
      </w:r>
    </w:p>
    <w:p w14:paraId="6E775C70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K</w:t>
      </w:r>
      <w:r w:rsidR="00C42E9E" w:rsidRPr="00C42E9E">
        <w:rPr>
          <w:color w:val="000000"/>
        </w:rPr>
        <w:t>ukurūzas ciete</w:t>
      </w:r>
    </w:p>
    <w:p w14:paraId="74221B1D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Dekstrīns</w:t>
      </w:r>
    </w:p>
    <w:p w14:paraId="5B770D10" w14:textId="77777777" w:rsidR="00483275" w:rsidRPr="000B72E3" w:rsidRDefault="000B72E3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szCs w:val="22"/>
        </w:rPr>
        <w:t>Montānglikola</w:t>
      </w:r>
      <w:r w:rsidRPr="000B72E3">
        <w:t xml:space="preserve"> </w:t>
      </w:r>
      <w:r w:rsidR="00C42E9E" w:rsidRPr="00C42E9E">
        <w:rPr>
          <w:color w:val="000000"/>
        </w:rPr>
        <w:t>vasks</w:t>
      </w:r>
    </w:p>
    <w:p w14:paraId="013CFD73" w14:textId="77777777" w:rsidR="00483275" w:rsidRPr="000B72E3" w:rsidRDefault="001255C2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P</w:t>
      </w:r>
      <w:r w:rsidR="00C42E9E" w:rsidRPr="00C42E9E">
        <w:rPr>
          <w:color w:val="000000"/>
        </w:rPr>
        <w:t>ovidons (K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25, K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30</w:t>
      </w:r>
      <w:r w:rsidRPr="000B72E3">
        <w:rPr>
          <w:color w:val="000000"/>
          <w:szCs w:val="22"/>
        </w:rPr>
        <w:t>)</w:t>
      </w:r>
    </w:p>
    <w:p w14:paraId="1BD3E811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Rīcineļļa</w:t>
      </w:r>
    </w:p>
    <w:p w14:paraId="2B7A8C00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Saharoze</w:t>
      </w:r>
    </w:p>
    <w:p w14:paraId="1759A758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Šellaka</w:t>
      </w:r>
    </w:p>
    <w:p w14:paraId="657593CD" w14:textId="77777777" w:rsidR="00483275" w:rsidRPr="000B72E3" w:rsidRDefault="000B72E3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szCs w:val="22"/>
        </w:rPr>
        <w:t>Augstas dispersijas</w:t>
      </w:r>
      <w:r w:rsidR="00C42E9E" w:rsidRPr="00C42E9E">
        <w:rPr>
          <w:color w:val="000000"/>
        </w:rPr>
        <w:t xml:space="preserve"> silīcija dioksīds</w:t>
      </w:r>
    </w:p>
    <w:p w14:paraId="6AB403D6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Talks</w:t>
      </w:r>
    </w:p>
    <w:p w14:paraId="17042188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Sarkanais</w:t>
      </w:r>
      <w:r w:rsidR="00C42E9E" w:rsidRPr="00C42E9E">
        <w:rPr>
          <w:color w:val="000000"/>
        </w:rPr>
        <w:t xml:space="preserve"> dzelzs oksīds (E172)</w:t>
      </w:r>
    </w:p>
    <w:p w14:paraId="14870A64" w14:textId="77777777" w:rsidR="00483275" w:rsidRPr="000B72E3" w:rsidRDefault="00483275" w:rsidP="000404A7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0B72E3">
        <w:rPr>
          <w:color w:val="000000"/>
          <w:szCs w:val="22"/>
        </w:rPr>
        <w:t>R</w:t>
      </w:r>
      <w:r w:rsidR="00C42E9E" w:rsidRPr="00C42E9E">
        <w:rPr>
          <w:color w:val="000000"/>
        </w:rPr>
        <w:t>iboflavīns (E101)</w:t>
      </w:r>
    </w:p>
    <w:p w14:paraId="1BA669B5" w14:textId="77777777" w:rsidR="00C42E9E" w:rsidRPr="00C42E9E" w:rsidRDefault="00483275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T</w:t>
      </w:r>
      <w:r w:rsidR="00C42E9E" w:rsidRPr="00C42E9E">
        <w:rPr>
          <w:color w:val="000000"/>
        </w:rPr>
        <w:t>itāna dioksīds (E171</w:t>
      </w:r>
      <w:r w:rsidRPr="000B72E3">
        <w:rPr>
          <w:color w:val="000000"/>
          <w:szCs w:val="22"/>
        </w:rPr>
        <w:t>)</w:t>
      </w:r>
    </w:p>
    <w:p w14:paraId="5A321440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E3FD0BD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6.2.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Nesaderība</w:t>
      </w:r>
    </w:p>
    <w:p w14:paraId="0137B54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1335896" w14:textId="77777777" w:rsidR="00C42E9E" w:rsidRPr="00C42E9E" w:rsidRDefault="005C79C3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Nav piemērojama</w:t>
      </w:r>
      <w:r w:rsidR="00C42E9E" w:rsidRPr="00C42E9E">
        <w:rPr>
          <w:color w:val="000000"/>
        </w:rPr>
        <w:t>.</w:t>
      </w:r>
    </w:p>
    <w:p w14:paraId="39DA57D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869E21A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6.3.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Uzglabāšanas laiks</w:t>
      </w:r>
    </w:p>
    <w:p w14:paraId="6113BBF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  <w:highlight w:val="yellow"/>
        </w:rPr>
      </w:pPr>
    </w:p>
    <w:p w14:paraId="4D1FA9C2" w14:textId="77777777" w:rsidR="00C42E9E" w:rsidRPr="00C42E9E" w:rsidRDefault="00800AAF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3</w:t>
      </w:r>
      <w:r w:rsidRPr="000B72E3">
        <w:rPr>
          <w:color w:val="000000"/>
          <w:szCs w:val="22"/>
        </w:rPr>
        <w:t> </w:t>
      </w:r>
      <w:r w:rsidR="00C42E9E" w:rsidRPr="00C42E9E">
        <w:rPr>
          <w:color w:val="000000"/>
        </w:rPr>
        <w:t>gadi.</w:t>
      </w:r>
    </w:p>
    <w:p w14:paraId="52C050F1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6EE02B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6.4.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Īpaši uzglabāšanas nosacījumi</w:t>
      </w:r>
    </w:p>
    <w:p w14:paraId="63EC2104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</w:p>
    <w:p w14:paraId="27FE77D4" w14:textId="2F8ADEFD" w:rsidR="00CB1001" w:rsidRPr="00402556" w:rsidRDefault="00CB1001" w:rsidP="00CB1001">
      <w:pPr>
        <w:spacing w:line="240" w:lineRule="auto"/>
        <w:jc w:val="both"/>
        <w:rPr>
          <w:color w:val="000000"/>
          <w:szCs w:val="22"/>
        </w:rPr>
      </w:pPr>
      <w:r w:rsidRPr="00402556">
        <w:rPr>
          <w:color w:val="000000"/>
          <w:szCs w:val="22"/>
        </w:rPr>
        <w:t>Uzglabāt temperatūrā līdz 30</w:t>
      </w:r>
      <w:r w:rsidR="006C57E6">
        <w:rPr>
          <w:color w:val="000000"/>
          <w:szCs w:val="22"/>
        </w:rPr>
        <w:t> </w:t>
      </w:r>
      <w:r w:rsidRPr="00402556">
        <w:rPr>
          <w:color w:val="000000"/>
          <w:szCs w:val="22"/>
        </w:rPr>
        <w:t>°C.</w:t>
      </w:r>
    </w:p>
    <w:p w14:paraId="598A13FB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rFonts w:eastAsia="SimSun"/>
          <w:color w:val="000000"/>
        </w:rPr>
      </w:pPr>
    </w:p>
    <w:p w14:paraId="212D6A9D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6.5.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Iepakojuma veids un saturs</w:t>
      </w:r>
    </w:p>
    <w:p w14:paraId="665FC81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38D4B38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Canephron apvalkotās tabletes ir pieejamas blisteros pa 20</w:t>
      </w:r>
      <w:r w:rsidR="002F7C48" w:rsidRPr="000B72E3">
        <w:rPr>
          <w:color w:val="000000"/>
          <w:szCs w:val="22"/>
        </w:rPr>
        <w:t> </w:t>
      </w:r>
      <w:r w:rsidRPr="00C42E9E">
        <w:rPr>
          <w:color w:val="000000"/>
        </w:rPr>
        <w:t>tabletēm katrā.</w:t>
      </w:r>
    </w:p>
    <w:p w14:paraId="5E8B63C8" w14:textId="77777777" w:rsidR="00C42E9E" w:rsidRPr="00C42E9E" w:rsidRDefault="000B72E3" w:rsidP="00C42E9E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B72E3">
        <w:t>Blisteriem izmantotie materiāli: apakšējā virsmā - a</w:t>
      </w:r>
      <w:r w:rsidR="00C42E9E" w:rsidRPr="00C42E9E">
        <w:t>lumīnija folija, augšējā virsmā - PVH/PVDH plēve.</w:t>
      </w:r>
    </w:p>
    <w:p w14:paraId="247FD197" w14:textId="77777777" w:rsidR="00C42E9E" w:rsidRPr="00C42E9E" w:rsidRDefault="00C42E9E" w:rsidP="00C42E9E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42E9E">
        <w:rPr>
          <w:color w:val="000000"/>
        </w:rPr>
        <w:t>Ir pieejami šādi iepakojuma lielumi: 60</w:t>
      </w:r>
      <w:r w:rsidR="002F7C48" w:rsidRPr="000B72E3">
        <w:rPr>
          <w:color w:val="000000"/>
          <w:szCs w:val="22"/>
        </w:rPr>
        <w:t> </w:t>
      </w:r>
      <w:r w:rsidRPr="00C42E9E">
        <w:rPr>
          <w:color w:val="000000"/>
        </w:rPr>
        <w:t>un 120</w:t>
      </w:r>
      <w:r w:rsidR="002F7C48" w:rsidRPr="000B72E3">
        <w:rPr>
          <w:color w:val="000000"/>
          <w:szCs w:val="22"/>
        </w:rPr>
        <w:t> </w:t>
      </w:r>
      <w:r w:rsidRPr="00C42E9E">
        <w:rPr>
          <w:color w:val="000000"/>
        </w:rPr>
        <w:t>apvalkotās tabletes.</w:t>
      </w:r>
    </w:p>
    <w:p w14:paraId="569850D7" w14:textId="77777777" w:rsidR="00944B19" w:rsidRPr="000B72E3" w:rsidRDefault="00944B19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2C6230C8" w14:textId="77777777" w:rsidR="00CD10AA" w:rsidRPr="000B72E3" w:rsidRDefault="00CD10AA" w:rsidP="000404A7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</w:rPr>
        <w:t>Visi iepakojuma li</w:t>
      </w:r>
      <w:r w:rsidR="00C42E9E" w:rsidRPr="00C42E9E">
        <w:rPr>
          <w:color w:val="000000"/>
        </w:rPr>
        <w:t>elumi tirgū var nebūt pieejami.</w:t>
      </w:r>
    </w:p>
    <w:p w14:paraId="4DF638FB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9F4C43B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6.6.</w:t>
      </w:r>
      <w:r w:rsidR="00CD10AA" w:rsidRPr="000B72E3">
        <w:rPr>
          <w:b/>
          <w:color w:val="000000"/>
          <w:szCs w:val="22"/>
        </w:rPr>
        <w:tab/>
      </w:r>
      <w:r w:rsidRPr="00C42E9E">
        <w:rPr>
          <w:b/>
          <w:color w:val="000000"/>
        </w:rPr>
        <w:t>Īpaši norādījumi atkritumu likvidēšanai</w:t>
      </w:r>
    </w:p>
    <w:p w14:paraId="3E18FD7A" w14:textId="77777777" w:rsidR="00FD187E" w:rsidRPr="000B72E3" w:rsidRDefault="00FD187E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5FC0F67A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Nav īpašu prasību.</w:t>
      </w:r>
    </w:p>
    <w:p w14:paraId="08BC994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6506B3E" w14:textId="77777777" w:rsidR="007659B2" w:rsidRPr="000B72E3" w:rsidRDefault="007659B2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162F0371" w14:textId="77777777" w:rsidR="00C42E9E" w:rsidRPr="00C42E9E" w:rsidRDefault="00CD10AA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b/>
          <w:color w:val="000000"/>
          <w:szCs w:val="22"/>
        </w:rPr>
        <w:t>7.</w:t>
      </w:r>
      <w:r w:rsidRPr="000B72E3">
        <w:rPr>
          <w:b/>
          <w:color w:val="000000"/>
          <w:szCs w:val="22"/>
        </w:rPr>
        <w:tab/>
      </w:r>
      <w:r w:rsidR="00C42E9E" w:rsidRPr="00C42E9E">
        <w:rPr>
          <w:b/>
          <w:color w:val="000000"/>
        </w:rPr>
        <w:t>REĢISTRĀCIJAS APLIECĪBAS ĪPAŠNIEKS</w:t>
      </w:r>
    </w:p>
    <w:p w14:paraId="24A3B854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7E343C9" w14:textId="77777777" w:rsidR="007659B2" w:rsidRPr="000B72E3" w:rsidRDefault="00C42E9E" w:rsidP="000404A7">
      <w:pPr>
        <w:spacing w:line="240" w:lineRule="auto"/>
        <w:jc w:val="both"/>
        <w:rPr>
          <w:color w:val="000000"/>
          <w:szCs w:val="22"/>
        </w:rPr>
      </w:pPr>
      <w:r w:rsidRPr="00C42E9E">
        <w:rPr>
          <w:color w:val="000000"/>
        </w:rPr>
        <w:t>BIONORICA SE</w:t>
      </w:r>
    </w:p>
    <w:p w14:paraId="24AC449F" w14:textId="77777777" w:rsidR="007659B2" w:rsidRPr="000B72E3" w:rsidRDefault="00C42E9E" w:rsidP="000404A7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C42E9E">
        <w:rPr>
          <w:color w:val="000000"/>
        </w:rPr>
        <w:t>Kerschensteinerstrasse</w:t>
      </w:r>
      <w:r w:rsidR="007659B2" w:rsidRPr="000B72E3">
        <w:rPr>
          <w:color w:val="000000"/>
          <w:szCs w:val="22"/>
        </w:rPr>
        <w:t> </w:t>
      </w:r>
      <w:r w:rsidRPr="00C42E9E">
        <w:rPr>
          <w:color w:val="000000"/>
        </w:rPr>
        <w:t>11</w:t>
      </w:r>
      <w:r w:rsidR="007659B2" w:rsidRPr="000B72E3">
        <w:rPr>
          <w:color w:val="000000"/>
          <w:szCs w:val="22"/>
        </w:rPr>
        <w:noBreakHyphen/>
      </w:r>
      <w:r w:rsidRPr="00C42E9E">
        <w:rPr>
          <w:color w:val="000000"/>
        </w:rPr>
        <w:t>15</w:t>
      </w:r>
    </w:p>
    <w:p w14:paraId="7FD14FFD" w14:textId="77777777" w:rsidR="00C42E9E" w:rsidRPr="00C42E9E" w:rsidRDefault="00C42E9E" w:rsidP="00C42E9E">
      <w:pPr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92318</w:t>
      </w:r>
      <w:r w:rsidR="007659B2" w:rsidRPr="000B72E3">
        <w:rPr>
          <w:color w:val="000000"/>
          <w:szCs w:val="22"/>
        </w:rPr>
        <w:t> </w:t>
      </w:r>
      <w:r w:rsidRPr="00C42E9E">
        <w:rPr>
          <w:color w:val="000000"/>
        </w:rPr>
        <w:t>Neumarkt</w:t>
      </w:r>
    </w:p>
    <w:p w14:paraId="1BF6A103" w14:textId="77777777" w:rsidR="007659B2" w:rsidRPr="000B72E3" w:rsidRDefault="00C42E9E" w:rsidP="000404A7">
      <w:pPr>
        <w:spacing w:line="240" w:lineRule="auto"/>
        <w:jc w:val="both"/>
        <w:rPr>
          <w:color w:val="000000"/>
          <w:szCs w:val="22"/>
        </w:rPr>
      </w:pPr>
      <w:r w:rsidRPr="00C42E9E">
        <w:rPr>
          <w:color w:val="000000"/>
        </w:rPr>
        <w:t>Vācija</w:t>
      </w:r>
    </w:p>
    <w:p w14:paraId="5F8BAC8E" w14:textId="77777777" w:rsidR="007659B2" w:rsidRPr="000B72E3" w:rsidRDefault="00C42E9E" w:rsidP="000404A7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C42E9E">
        <w:rPr>
          <w:color w:val="000000"/>
        </w:rPr>
        <w:t>Tālr.: +49</w:t>
      </w:r>
      <w:r w:rsidR="007659B2" w:rsidRPr="000B72E3">
        <w:rPr>
          <w:color w:val="000000"/>
          <w:szCs w:val="22"/>
        </w:rPr>
        <w:noBreakHyphen/>
      </w:r>
      <w:r w:rsidRPr="00C42E9E">
        <w:rPr>
          <w:color w:val="000000"/>
        </w:rPr>
        <w:t>9181</w:t>
      </w:r>
      <w:r w:rsidR="007659B2" w:rsidRPr="000B72E3">
        <w:rPr>
          <w:color w:val="000000"/>
          <w:szCs w:val="22"/>
        </w:rPr>
        <w:noBreakHyphen/>
        <w:t>23190</w:t>
      </w:r>
    </w:p>
    <w:p w14:paraId="0C67B3D5" w14:textId="77777777" w:rsidR="00C42E9E" w:rsidRPr="00C42E9E" w:rsidRDefault="00C42E9E" w:rsidP="00C42E9E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C42E9E">
        <w:rPr>
          <w:color w:val="000000"/>
        </w:rPr>
        <w:t>Fakss</w:t>
      </w:r>
      <w:r w:rsidR="007659B2" w:rsidRPr="000B72E3">
        <w:rPr>
          <w:color w:val="000000"/>
          <w:szCs w:val="22"/>
        </w:rPr>
        <w:t>:</w:t>
      </w:r>
      <w:r w:rsidRPr="00C42E9E">
        <w:rPr>
          <w:color w:val="000000"/>
        </w:rPr>
        <w:t xml:space="preserve"> +49</w:t>
      </w:r>
      <w:r w:rsidR="007659B2" w:rsidRPr="000B72E3">
        <w:rPr>
          <w:color w:val="000000"/>
          <w:szCs w:val="22"/>
        </w:rPr>
        <w:noBreakHyphen/>
      </w:r>
      <w:r w:rsidRPr="00C42E9E">
        <w:rPr>
          <w:color w:val="000000"/>
        </w:rPr>
        <w:t>9181</w:t>
      </w:r>
      <w:r w:rsidR="007659B2" w:rsidRPr="000B72E3">
        <w:rPr>
          <w:color w:val="000000"/>
          <w:szCs w:val="22"/>
        </w:rPr>
        <w:noBreakHyphen/>
        <w:t>231265</w:t>
      </w:r>
    </w:p>
    <w:p w14:paraId="016AA99B" w14:textId="77777777" w:rsidR="00C42E9E" w:rsidRDefault="00413BD2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>
        <w:rPr>
          <w:snapToGrid w:val="0"/>
          <w:color w:val="000000"/>
          <w:szCs w:val="22"/>
        </w:rPr>
        <w:t>E-pasts</w:t>
      </w:r>
      <w:r w:rsidR="008B4C8E" w:rsidRPr="008B4C8E">
        <w:rPr>
          <w:color w:val="000000"/>
        </w:rPr>
        <w:t>: info@bionorica.de</w:t>
      </w:r>
    </w:p>
    <w:p w14:paraId="73F94DC3" w14:textId="77777777" w:rsid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E29235C" w14:textId="77777777" w:rsidR="00725335" w:rsidRDefault="00725335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B3E46A1" w14:textId="77777777" w:rsid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8.</w:t>
      </w:r>
      <w:r w:rsidRPr="00C42E9E">
        <w:rPr>
          <w:b/>
          <w:color w:val="000000"/>
        </w:rPr>
        <w:tab/>
        <w:t xml:space="preserve">REĢISTRĀCIJAS </w:t>
      </w:r>
      <w:r w:rsidR="0082246A" w:rsidRPr="000B72E3">
        <w:rPr>
          <w:b/>
          <w:color w:val="000000"/>
          <w:szCs w:val="22"/>
        </w:rPr>
        <w:t>APLIECĪBAS</w:t>
      </w:r>
      <w:r w:rsidRPr="00C42E9E">
        <w:rPr>
          <w:b/>
          <w:color w:val="000000"/>
        </w:rPr>
        <w:t xml:space="preserve"> NUMURS</w:t>
      </w:r>
    </w:p>
    <w:p w14:paraId="2F286FE5" w14:textId="77777777" w:rsidR="00944B19" w:rsidRPr="000B72E3" w:rsidRDefault="00944B19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3D598320" w14:textId="77777777" w:rsidR="00C42E9E" w:rsidRPr="00C42E9E" w:rsidRDefault="005C79C3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10-0544</w:t>
      </w:r>
    </w:p>
    <w:p w14:paraId="2E0841C9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DD089B9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4403F8C" w14:textId="77777777" w:rsid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C42E9E">
        <w:rPr>
          <w:b/>
          <w:color w:val="000000"/>
        </w:rPr>
        <w:t>9.</w:t>
      </w:r>
      <w:r w:rsidRPr="00C42E9E">
        <w:rPr>
          <w:b/>
          <w:color w:val="000000"/>
        </w:rPr>
        <w:tab/>
        <w:t>PIRMĀS REĢISTRĀCIJAS/PĀRREĢISTRĀCIJAS DATUMS</w:t>
      </w:r>
    </w:p>
    <w:p w14:paraId="7FD2A051" w14:textId="77777777" w:rsidR="00944B19" w:rsidRPr="000B72E3" w:rsidRDefault="00944B19">
      <w:pPr>
        <w:spacing w:line="240" w:lineRule="auto"/>
        <w:jc w:val="both"/>
        <w:rPr>
          <w:color w:val="000000"/>
          <w:szCs w:val="22"/>
        </w:rPr>
      </w:pPr>
    </w:p>
    <w:p w14:paraId="4E5D480C" w14:textId="77777777" w:rsidR="00C42E9E" w:rsidRPr="00C42E9E" w:rsidRDefault="00F31302" w:rsidP="00C42E9E">
      <w:pPr>
        <w:spacing w:line="240" w:lineRule="auto"/>
        <w:jc w:val="both"/>
        <w:rPr>
          <w:color w:val="000000"/>
        </w:rPr>
      </w:pPr>
      <w:r w:rsidRPr="000B72E3">
        <w:rPr>
          <w:color w:val="000000"/>
          <w:szCs w:val="22"/>
        </w:rPr>
        <w:t>R</w:t>
      </w:r>
      <w:r w:rsidR="0082246A" w:rsidRPr="000B72E3">
        <w:rPr>
          <w:color w:val="000000"/>
          <w:szCs w:val="22"/>
        </w:rPr>
        <w:t>eģistrācijas</w:t>
      </w:r>
      <w:r w:rsidR="0082246A" w:rsidRPr="000B72E3">
        <w:rPr>
          <w:color w:val="000000"/>
        </w:rPr>
        <w:t xml:space="preserve"> datums: </w:t>
      </w:r>
      <w:r w:rsidR="00C42E9E" w:rsidRPr="00C42E9E">
        <w:rPr>
          <w:color w:val="000000"/>
        </w:rPr>
        <w:t>2010.</w:t>
      </w:r>
      <w:r w:rsidR="007659B2" w:rsidRPr="000B72E3">
        <w:rPr>
          <w:color w:val="000000"/>
          <w:szCs w:val="22"/>
        </w:rPr>
        <w:t> gada 22. oktobris.</w:t>
      </w:r>
    </w:p>
    <w:p w14:paraId="6BA1E1AD" w14:textId="77777777" w:rsidR="00CD10AA" w:rsidRPr="000B72E3" w:rsidRDefault="0082246A" w:rsidP="000404A7">
      <w:pPr>
        <w:spacing w:line="240" w:lineRule="auto"/>
        <w:jc w:val="both"/>
        <w:rPr>
          <w:color w:val="000000"/>
        </w:rPr>
      </w:pPr>
      <w:r w:rsidRPr="000B72E3">
        <w:rPr>
          <w:color w:val="000000"/>
        </w:rPr>
        <w:t xml:space="preserve">Pēdējās pārreģistrācijas datums: </w:t>
      </w:r>
      <w:r w:rsidR="00C42E9E" w:rsidRPr="00C42E9E">
        <w:rPr>
          <w:color w:val="000000"/>
        </w:rPr>
        <w:t>2015. gada 5. oktobris.</w:t>
      </w:r>
    </w:p>
    <w:p w14:paraId="3C5BAA93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3ABA5A4" w14:textId="77777777" w:rsidR="007659B2" w:rsidRPr="000B72E3" w:rsidRDefault="007659B2" w:rsidP="000404A7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0AFE4F0F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C42E9E">
        <w:rPr>
          <w:b/>
          <w:color w:val="000000"/>
        </w:rPr>
        <w:t>10.</w:t>
      </w:r>
      <w:r w:rsidRPr="00C42E9E">
        <w:rPr>
          <w:b/>
          <w:color w:val="000000"/>
        </w:rPr>
        <w:tab/>
        <w:t>TEKSTA PĀRSKATĪŠANAS DATUMS</w:t>
      </w:r>
    </w:p>
    <w:p w14:paraId="592BBB0E" w14:textId="77777777" w:rsidR="00944B19" w:rsidRPr="000B72E3" w:rsidRDefault="00944B19">
      <w:pPr>
        <w:tabs>
          <w:tab w:val="clear" w:pos="567"/>
        </w:tabs>
        <w:spacing w:line="240" w:lineRule="auto"/>
        <w:jc w:val="both"/>
        <w:rPr>
          <w:b/>
          <w:color w:val="000000"/>
          <w:szCs w:val="22"/>
        </w:rPr>
      </w:pPr>
    </w:p>
    <w:p w14:paraId="7DB3E24C" w14:textId="0D9BD507" w:rsidR="00C42E9E" w:rsidRPr="00C42E9E" w:rsidRDefault="007E0811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  <w:r>
        <w:rPr>
          <w:color w:val="000000"/>
          <w:szCs w:val="22"/>
        </w:rPr>
        <w:t>1</w:t>
      </w:r>
      <w:r w:rsidR="00CB1001">
        <w:rPr>
          <w:color w:val="000000"/>
          <w:szCs w:val="22"/>
        </w:rPr>
        <w:t>2</w:t>
      </w:r>
      <w:r w:rsidR="007659B2" w:rsidRPr="000B72E3">
        <w:rPr>
          <w:color w:val="000000"/>
          <w:szCs w:val="22"/>
        </w:rPr>
        <w:t>/</w:t>
      </w:r>
      <w:r w:rsidR="00C42E9E" w:rsidRPr="00C42E9E">
        <w:rPr>
          <w:color w:val="000000"/>
        </w:rPr>
        <w:t>201</w:t>
      </w:r>
      <w:r w:rsidR="00800AAF">
        <w:rPr>
          <w:color w:val="000000"/>
        </w:rPr>
        <w:t>9</w:t>
      </w:r>
    </w:p>
    <w:p w14:paraId="78FD721F" w14:textId="77777777" w:rsidR="00944B19" w:rsidRPr="000B72E3" w:rsidRDefault="00944B19">
      <w:pPr>
        <w:tabs>
          <w:tab w:val="clear" w:pos="567"/>
        </w:tabs>
        <w:spacing w:line="240" w:lineRule="auto"/>
        <w:jc w:val="both"/>
        <w:rPr>
          <w:b/>
          <w:color w:val="000000"/>
          <w:szCs w:val="22"/>
        </w:rPr>
      </w:pPr>
    </w:p>
    <w:p w14:paraId="2E0FFA7C" w14:textId="77777777" w:rsidR="00944B19" w:rsidRPr="000B72E3" w:rsidRDefault="00944B19">
      <w:pPr>
        <w:tabs>
          <w:tab w:val="clear" w:pos="567"/>
        </w:tabs>
        <w:spacing w:line="240" w:lineRule="auto"/>
        <w:jc w:val="both"/>
        <w:rPr>
          <w:b/>
          <w:color w:val="000000"/>
          <w:szCs w:val="22"/>
        </w:rPr>
      </w:pPr>
    </w:p>
    <w:p w14:paraId="36093E30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rFonts w:eastAsia="Calibri"/>
          <w:b/>
          <w:color w:val="000000"/>
        </w:rPr>
      </w:pPr>
      <w:r w:rsidRPr="00C42E9E">
        <w:rPr>
          <w:color w:val="000000"/>
        </w:rPr>
        <w:t xml:space="preserve">Sīkāka informācija par </w:t>
      </w:r>
      <w:r w:rsidR="005C79C3" w:rsidRPr="000B72E3">
        <w:rPr>
          <w:color w:val="000000"/>
          <w:szCs w:val="22"/>
        </w:rPr>
        <w:t>šīm</w:t>
      </w:r>
      <w:r w:rsidRPr="00C42E9E">
        <w:rPr>
          <w:color w:val="000000"/>
        </w:rPr>
        <w:t xml:space="preserve"> zālēm ir pieejama Zāļu valsts aģentūras tīmekļa vietnē </w:t>
      </w:r>
      <w:hyperlink r:id="rId18" w:history="1">
        <w:r w:rsidRPr="00C42E9E">
          <w:rPr>
            <w:rFonts w:eastAsia="Calibri"/>
            <w:color w:val="000000"/>
          </w:rPr>
          <w:t>www.zva.gov.</w:t>
        </w:r>
        <w:r w:rsidRPr="00C42E9E">
          <w:rPr>
            <w:rFonts w:eastAsia="Calibri"/>
            <w:color w:val="000000"/>
            <w:szCs w:val="22"/>
            <w:lang w:eastAsia="zh-CN"/>
          </w:rPr>
          <w:t>lv</w:t>
        </w:r>
      </w:hyperlink>
      <w:r w:rsidR="00FD187E" w:rsidRPr="000B72E3">
        <w:rPr>
          <w:rFonts w:eastAsia="Calibri"/>
          <w:color w:val="000000"/>
          <w:szCs w:val="22"/>
          <w:lang w:eastAsia="zh-CN"/>
        </w:rPr>
        <w:t>.</w:t>
      </w:r>
    </w:p>
    <w:p w14:paraId="1BA39ACC" w14:textId="77777777" w:rsidR="00C42E9E" w:rsidRPr="00C42E9E" w:rsidRDefault="00C42E9E" w:rsidP="00C42E9E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E76320A" w14:textId="77777777" w:rsidR="00675538" w:rsidRDefault="00675538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sectPr w:rsidR="00675538" w:rsidSect="004C3B4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638D" w14:textId="77777777" w:rsidR="00C029F7" w:rsidRDefault="00C029F7">
      <w:r>
        <w:separator/>
      </w:r>
    </w:p>
  </w:endnote>
  <w:endnote w:type="continuationSeparator" w:id="0">
    <w:p w14:paraId="3F9F65D3" w14:textId="77777777" w:rsidR="00C029F7" w:rsidRDefault="00C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86C2" w14:textId="77777777" w:rsidR="00C771FC" w:rsidRDefault="00C77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14FF" w14:textId="1E3364FE" w:rsidR="00725335" w:rsidRDefault="000D5C30" w:rsidP="00C42E9E">
    <w:pPr>
      <w:pStyle w:val="Footer"/>
      <w:jc w:val="center"/>
    </w:pPr>
    <w:r>
      <w:fldChar w:fldCharType="begin"/>
    </w:r>
    <w:r w:rsidR="00725335">
      <w:instrText xml:space="preserve"> EQ </w:instrText>
    </w:r>
    <w:r>
      <w:fldChar w:fldCharType="end"/>
    </w:r>
    <w:r w:rsidR="00725335" w:rsidRPr="00096270">
      <w:rPr>
        <w:rStyle w:val="apple-style-span"/>
        <w:rFonts w:ascii="Times New Roman" w:hAnsi="Times New Roman"/>
        <w:color w:val="000000"/>
        <w:sz w:val="20"/>
      </w:rPr>
      <w:t>10-0544</w:t>
    </w:r>
    <w:r w:rsidR="00725335" w:rsidRPr="00096270">
      <w:rPr>
        <w:rFonts w:ascii="Times New Roman" w:hAnsi="Times New Roman"/>
        <w:color w:val="000000"/>
        <w:sz w:val="20"/>
      </w:rPr>
      <w:t>/I</w:t>
    </w:r>
    <w:r w:rsidR="00E259FE">
      <w:rPr>
        <w:rFonts w:ascii="Times New Roman" w:hAnsi="Times New Roman"/>
        <w:color w:val="000000"/>
        <w:sz w:val="20"/>
      </w:rPr>
      <w:t>B</w:t>
    </w:r>
    <w:r w:rsidR="00725335" w:rsidRPr="00096270">
      <w:rPr>
        <w:rFonts w:ascii="Times New Roman" w:hAnsi="Times New Roman"/>
        <w:color w:val="000000"/>
        <w:sz w:val="20"/>
      </w:rPr>
      <w:t>/02</w:t>
    </w:r>
    <w:r w:rsidR="00E259FE">
      <w:rPr>
        <w:rFonts w:ascii="Times New Roman" w:hAnsi="Times New Roman"/>
        <w:color w:val="000000"/>
        <w:sz w:val="20"/>
      </w:rPr>
      <w:t>9/G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876F" w14:textId="77777777" w:rsidR="00725335" w:rsidRDefault="000D5C30" w:rsidP="00C42E9E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 w:rsidR="00725335"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 w:rsidR="00725335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725335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5881" w14:textId="77777777" w:rsidR="00C029F7" w:rsidRDefault="00C029F7">
      <w:r>
        <w:separator/>
      </w:r>
    </w:p>
  </w:footnote>
  <w:footnote w:type="continuationSeparator" w:id="0">
    <w:p w14:paraId="469B5393" w14:textId="77777777" w:rsidR="00C029F7" w:rsidRDefault="00C0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7DE9" w14:textId="77777777" w:rsidR="00C771FC" w:rsidRDefault="00C77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6DBD" w14:textId="08F92A55" w:rsidR="00725335" w:rsidRPr="006D4576" w:rsidRDefault="00C771FC" w:rsidP="006D4576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SASKAŅOTS ZVA 21-04-2020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7627" w14:textId="77777777" w:rsidR="00C771FC" w:rsidRDefault="00C77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3.8pt" o:bullet="t">
        <v:imagedata r:id="rId1" o:title="BT_1000x858px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DEBC7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7D640F"/>
    <w:multiLevelType w:val="hybridMultilevel"/>
    <w:tmpl w:val="D6D0A0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4A345F"/>
    <w:multiLevelType w:val="multilevel"/>
    <w:tmpl w:val="14FA0F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0F351A5E"/>
    <w:multiLevelType w:val="hybridMultilevel"/>
    <w:tmpl w:val="754424AA"/>
    <w:lvl w:ilvl="0" w:tplc="6448979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09C1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06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6F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E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A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0E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E9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8D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AD5624"/>
    <w:multiLevelType w:val="hybridMultilevel"/>
    <w:tmpl w:val="E1ECBB8C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A4953"/>
    <w:multiLevelType w:val="hybridMultilevel"/>
    <w:tmpl w:val="53D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2952EA"/>
    <w:multiLevelType w:val="hybridMultilevel"/>
    <w:tmpl w:val="AA8433D8"/>
    <w:lvl w:ilvl="0" w:tplc="B9768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1AC6133"/>
    <w:multiLevelType w:val="hybridMultilevel"/>
    <w:tmpl w:val="4B0EC6AA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26003A"/>
    <w:multiLevelType w:val="hybridMultilevel"/>
    <w:tmpl w:val="A858B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703F5E"/>
    <w:multiLevelType w:val="hybridMultilevel"/>
    <w:tmpl w:val="81460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874AB4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C996949"/>
    <w:multiLevelType w:val="hybridMultilevel"/>
    <w:tmpl w:val="70722C94"/>
    <w:lvl w:ilvl="0" w:tplc="BF546EB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9D6658"/>
    <w:multiLevelType w:val="hybridMultilevel"/>
    <w:tmpl w:val="17F8F9DC"/>
    <w:lvl w:ilvl="0" w:tplc="1DEADBE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E426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20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E4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8C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D29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0A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8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62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7" w15:restartNumberingAfterBreak="0">
    <w:nsid w:val="4BE54AFE"/>
    <w:multiLevelType w:val="hybridMultilevel"/>
    <w:tmpl w:val="B1A46980"/>
    <w:lvl w:ilvl="0" w:tplc="473427DC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6D42D3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6CB2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F287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5C3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0029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266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68A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9681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715EA8"/>
    <w:multiLevelType w:val="hybridMultilevel"/>
    <w:tmpl w:val="85242A24"/>
    <w:lvl w:ilvl="0" w:tplc="992A5F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4E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86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A4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F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6D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E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C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8B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4B6E01"/>
    <w:multiLevelType w:val="hybridMultilevel"/>
    <w:tmpl w:val="9E32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B1123"/>
    <w:multiLevelType w:val="hybridMultilevel"/>
    <w:tmpl w:val="29B2D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2" w15:restartNumberingAfterBreak="0">
    <w:nsid w:val="5D671175"/>
    <w:multiLevelType w:val="hybridMultilevel"/>
    <w:tmpl w:val="E86AE22E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5" w15:restartNumberingAfterBreak="0">
    <w:nsid w:val="6D4F3A43"/>
    <w:multiLevelType w:val="hybridMultilevel"/>
    <w:tmpl w:val="44EA2960"/>
    <w:lvl w:ilvl="0" w:tplc="3810345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F4C3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DA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A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8A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ED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40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6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7" w15:restartNumberingAfterBreak="0">
    <w:nsid w:val="762709E1"/>
    <w:multiLevelType w:val="hybridMultilevel"/>
    <w:tmpl w:val="440A813E"/>
    <w:lvl w:ilvl="0" w:tplc="02BAEB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4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C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A1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0B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29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E9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88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E5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B52F6"/>
    <w:multiLevelType w:val="hybridMultilevel"/>
    <w:tmpl w:val="B7EC6880"/>
    <w:lvl w:ilvl="0" w:tplc="3E56E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1E10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FA99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86DC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6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42BB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4A13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7A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BE82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6"/>
  </w:num>
  <w:num w:numId="4">
    <w:abstractNumId w:val="44"/>
  </w:num>
  <w:num w:numId="5">
    <w:abstractNumId w:val="29"/>
  </w:num>
  <w:num w:numId="6">
    <w:abstractNumId w:val="41"/>
  </w:num>
  <w:num w:numId="7">
    <w:abstractNumId w:val="36"/>
  </w:num>
  <w:num w:numId="8">
    <w:abstractNumId w:val="26"/>
  </w:num>
  <w:num w:numId="9">
    <w:abstractNumId w:val="43"/>
  </w:num>
  <w:num w:numId="10">
    <w:abstractNumId w:val="37"/>
  </w:num>
  <w:num w:numId="11">
    <w:abstractNumId w:val="45"/>
  </w:num>
  <w:num w:numId="12">
    <w:abstractNumId w:val="23"/>
  </w:num>
  <w:num w:numId="13">
    <w:abstractNumId w:val="27"/>
  </w:num>
  <w:num w:numId="14">
    <w:abstractNumId w:val="48"/>
  </w:num>
  <w:num w:numId="15">
    <w:abstractNumId w:val="47"/>
  </w:num>
  <w:num w:numId="16">
    <w:abstractNumId w:val="38"/>
  </w:num>
  <w:num w:numId="17">
    <w:abstractNumId w:val="35"/>
  </w:num>
  <w:num w:numId="18">
    <w:abstractNumId w:val="22"/>
  </w:num>
  <w:num w:numId="19">
    <w:abstractNumId w:val="31"/>
  </w:num>
  <w:num w:numId="20">
    <w:abstractNumId w:val="32"/>
  </w:num>
  <w:num w:numId="21">
    <w:abstractNumId w:val="40"/>
  </w:num>
  <w:num w:numId="22">
    <w:abstractNumId w:val="20"/>
  </w:num>
  <w:num w:numId="23">
    <w:abstractNumId w:val="24"/>
  </w:num>
  <w:num w:numId="24">
    <w:abstractNumId w:val="3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3"/>
  </w:num>
  <w:num w:numId="45">
    <w:abstractNumId w:val="21"/>
  </w:num>
  <w:num w:numId="46">
    <w:abstractNumId w:val="28"/>
  </w:num>
  <w:num w:numId="47">
    <w:abstractNumId w:val="42"/>
  </w:num>
  <w:num w:numId="48">
    <w:abstractNumId w:val="34"/>
  </w:num>
  <w:num w:numId="49">
    <w:abstractNumId w:val="2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D10AA"/>
    <w:rsid w:val="00001D78"/>
    <w:rsid w:val="000037AC"/>
    <w:rsid w:val="00007027"/>
    <w:rsid w:val="00015390"/>
    <w:rsid w:val="000174DB"/>
    <w:rsid w:val="00017BF9"/>
    <w:rsid w:val="00020C95"/>
    <w:rsid w:val="00021E80"/>
    <w:rsid w:val="00022295"/>
    <w:rsid w:val="000235FD"/>
    <w:rsid w:val="0003018F"/>
    <w:rsid w:val="00030DF7"/>
    <w:rsid w:val="000328DD"/>
    <w:rsid w:val="00033061"/>
    <w:rsid w:val="00033516"/>
    <w:rsid w:val="000404A7"/>
    <w:rsid w:val="00042F20"/>
    <w:rsid w:val="000451C5"/>
    <w:rsid w:val="000535C0"/>
    <w:rsid w:val="00067D94"/>
    <w:rsid w:val="0007199B"/>
    <w:rsid w:val="000802BB"/>
    <w:rsid w:val="00081ACE"/>
    <w:rsid w:val="00081F8A"/>
    <w:rsid w:val="00083B2F"/>
    <w:rsid w:val="00084399"/>
    <w:rsid w:val="00084F92"/>
    <w:rsid w:val="00085E31"/>
    <w:rsid w:val="00087864"/>
    <w:rsid w:val="0009500B"/>
    <w:rsid w:val="000A299B"/>
    <w:rsid w:val="000A2D24"/>
    <w:rsid w:val="000A5FA6"/>
    <w:rsid w:val="000A7E87"/>
    <w:rsid w:val="000B257B"/>
    <w:rsid w:val="000B367B"/>
    <w:rsid w:val="000B4BC0"/>
    <w:rsid w:val="000B4F44"/>
    <w:rsid w:val="000B72E3"/>
    <w:rsid w:val="000C220B"/>
    <w:rsid w:val="000C61CB"/>
    <w:rsid w:val="000D1F5B"/>
    <w:rsid w:val="000D5C30"/>
    <w:rsid w:val="000D7A48"/>
    <w:rsid w:val="000E09A7"/>
    <w:rsid w:val="000E4457"/>
    <w:rsid w:val="000E6CD5"/>
    <w:rsid w:val="000E72E4"/>
    <w:rsid w:val="000F4516"/>
    <w:rsid w:val="00100CED"/>
    <w:rsid w:val="00106DE1"/>
    <w:rsid w:val="00113A9A"/>
    <w:rsid w:val="001144D3"/>
    <w:rsid w:val="00115889"/>
    <w:rsid w:val="0011742B"/>
    <w:rsid w:val="00117E6F"/>
    <w:rsid w:val="00121C5E"/>
    <w:rsid w:val="00121E2E"/>
    <w:rsid w:val="001255C2"/>
    <w:rsid w:val="00127324"/>
    <w:rsid w:val="00132092"/>
    <w:rsid w:val="00135C1E"/>
    <w:rsid w:val="00152A35"/>
    <w:rsid w:val="00152D71"/>
    <w:rsid w:val="00154BB2"/>
    <w:rsid w:val="001550FB"/>
    <w:rsid w:val="001620E9"/>
    <w:rsid w:val="0016329F"/>
    <w:rsid w:val="00165887"/>
    <w:rsid w:val="00167537"/>
    <w:rsid w:val="001700C5"/>
    <w:rsid w:val="0017125B"/>
    <w:rsid w:val="00171350"/>
    <w:rsid w:val="0017355A"/>
    <w:rsid w:val="0017464E"/>
    <w:rsid w:val="00176DD3"/>
    <w:rsid w:val="00190F85"/>
    <w:rsid w:val="0019322B"/>
    <w:rsid w:val="001948DD"/>
    <w:rsid w:val="001B3C0B"/>
    <w:rsid w:val="001B45E5"/>
    <w:rsid w:val="001C3EDE"/>
    <w:rsid w:val="001C54A5"/>
    <w:rsid w:val="001C61D6"/>
    <w:rsid w:val="001C6523"/>
    <w:rsid w:val="001D0FE7"/>
    <w:rsid w:val="001D29AD"/>
    <w:rsid w:val="001D2CD1"/>
    <w:rsid w:val="001D37B5"/>
    <w:rsid w:val="001D467D"/>
    <w:rsid w:val="001D598D"/>
    <w:rsid w:val="001D5D10"/>
    <w:rsid w:val="001D76BC"/>
    <w:rsid w:val="001E0D68"/>
    <w:rsid w:val="001E127D"/>
    <w:rsid w:val="001E7C49"/>
    <w:rsid w:val="001F398B"/>
    <w:rsid w:val="00200E68"/>
    <w:rsid w:val="00201437"/>
    <w:rsid w:val="00204C37"/>
    <w:rsid w:val="0020587A"/>
    <w:rsid w:val="00205FD4"/>
    <w:rsid w:val="002069A7"/>
    <w:rsid w:val="00206FE3"/>
    <w:rsid w:val="00214999"/>
    <w:rsid w:val="00232C06"/>
    <w:rsid w:val="0023326D"/>
    <w:rsid w:val="00234E11"/>
    <w:rsid w:val="002356C3"/>
    <w:rsid w:val="002362A1"/>
    <w:rsid w:val="0023720F"/>
    <w:rsid w:val="0024626C"/>
    <w:rsid w:val="00247567"/>
    <w:rsid w:val="00261D24"/>
    <w:rsid w:val="0026357D"/>
    <w:rsid w:val="00263F55"/>
    <w:rsid w:val="00264794"/>
    <w:rsid w:val="00272B69"/>
    <w:rsid w:val="00273FB5"/>
    <w:rsid w:val="00273FDB"/>
    <w:rsid w:val="0027668E"/>
    <w:rsid w:val="0028202A"/>
    <w:rsid w:val="00282286"/>
    <w:rsid w:val="0028308E"/>
    <w:rsid w:val="002935CC"/>
    <w:rsid w:val="0029384B"/>
    <w:rsid w:val="00297165"/>
    <w:rsid w:val="00297A01"/>
    <w:rsid w:val="002A2224"/>
    <w:rsid w:val="002A5A82"/>
    <w:rsid w:val="002A61E1"/>
    <w:rsid w:val="002B7289"/>
    <w:rsid w:val="002B7FDE"/>
    <w:rsid w:val="002C250C"/>
    <w:rsid w:val="002C3BB0"/>
    <w:rsid w:val="002C629B"/>
    <w:rsid w:val="002E584F"/>
    <w:rsid w:val="002F7C48"/>
    <w:rsid w:val="00304243"/>
    <w:rsid w:val="00317CE6"/>
    <w:rsid w:val="00320AF5"/>
    <w:rsid w:val="00324DFD"/>
    <w:rsid w:val="0034286C"/>
    <w:rsid w:val="00344AA6"/>
    <w:rsid w:val="00346BCC"/>
    <w:rsid w:val="00352277"/>
    <w:rsid w:val="00355E96"/>
    <w:rsid w:val="0035750F"/>
    <w:rsid w:val="003642F4"/>
    <w:rsid w:val="00364DCD"/>
    <w:rsid w:val="0036616B"/>
    <w:rsid w:val="003662BE"/>
    <w:rsid w:val="00366581"/>
    <w:rsid w:val="003723A2"/>
    <w:rsid w:val="00384EF9"/>
    <w:rsid w:val="00385220"/>
    <w:rsid w:val="00387C83"/>
    <w:rsid w:val="0039248A"/>
    <w:rsid w:val="00392D1F"/>
    <w:rsid w:val="00397B67"/>
    <w:rsid w:val="00397E5D"/>
    <w:rsid w:val="003A34E9"/>
    <w:rsid w:val="003A7988"/>
    <w:rsid w:val="003B0FF0"/>
    <w:rsid w:val="003B4097"/>
    <w:rsid w:val="003B49E6"/>
    <w:rsid w:val="003B5C38"/>
    <w:rsid w:val="003B7FC4"/>
    <w:rsid w:val="003C0ED4"/>
    <w:rsid w:val="003D04B4"/>
    <w:rsid w:val="003D3000"/>
    <w:rsid w:val="003D3524"/>
    <w:rsid w:val="003D5F90"/>
    <w:rsid w:val="003E28F7"/>
    <w:rsid w:val="003F10A3"/>
    <w:rsid w:val="003F499B"/>
    <w:rsid w:val="00407EA6"/>
    <w:rsid w:val="00413A30"/>
    <w:rsid w:val="00413BD2"/>
    <w:rsid w:val="0042135B"/>
    <w:rsid w:val="00426A57"/>
    <w:rsid w:val="00434CCE"/>
    <w:rsid w:val="0044543B"/>
    <w:rsid w:val="00456979"/>
    <w:rsid w:val="00457F98"/>
    <w:rsid w:val="004637B8"/>
    <w:rsid w:val="00463CF1"/>
    <w:rsid w:val="00465F40"/>
    <w:rsid w:val="004729BD"/>
    <w:rsid w:val="004770F1"/>
    <w:rsid w:val="00483275"/>
    <w:rsid w:val="00487D7A"/>
    <w:rsid w:val="00492ADD"/>
    <w:rsid w:val="00494905"/>
    <w:rsid w:val="004A5F3E"/>
    <w:rsid w:val="004B04E7"/>
    <w:rsid w:val="004B74D3"/>
    <w:rsid w:val="004C3B43"/>
    <w:rsid w:val="004C657E"/>
    <w:rsid w:val="004D44D8"/>
    <w:rsid w:val="004D591D"/>
    <w:rsid w:val="004D621E"/>
    <w:rsid w:val="004E2454"/>
    <w:rsid w:val="004E4986"/>
    <w:rsid w:val="004E6E7D"/>
    <w:rsid w:val="004E764D"/>
    <w:rsid w:val="00504257"/>
    <w:rsid w:val="00505A8D"/>
    <w:rsid w:val="00507519"/>
    <w:rsid w:val="00510CA4"/>
    <w:rsid w:val="0051447E"/>
    <w:rsid w:val="00522904"/>
    <w:rsid w:val="0052306C"/>
    <w:rsid w:val="00524BD9"/>
    <w:rsid w:val="0052709A"/>
    <w:rsid w:val="005422DF"/>
    <w:rsid w:val="00551EC9"/>
    <w:rsid w:val="0055276A"/>
    <w:rsid w:val="00556D0F"/>
    <w:rsid w:val="00557C48"/>
    <w:rsid w:val="005659FA"/>
    <w:rsid w:val="00565B11"/>
    <w:rsid w:val="005676FC"/>
    <w:rsid w:val="00570396"/>
    <w:rsid w:val="005742C8"/>
    <w:rsid w:val="005746ED"/>
    <w:rsid w:val="00580ABE"/>
    <w:rsid w:val="005953AC"/>
    <w:rsid w:val="00596840"/>
    <w:rsid w:val="00597CBA"/>
    <w:rsid w:val="005A1A70"/>
    <w:rsid w:val="005A34FA"/>
    <w:rsid w:val="005A5B8A"/>
    <w:rsid w:val="005B36C6"/>
    <w:rsid w:val="005C2D15"/>
    <w:rsid w:val="005C79C3"/>
    <w:rsid w:val="005C7C3A"/>
    <w:rsid w:val="005D4E04"/>
    <w:rsid w:val="005D7015"/>
    <w:rsid w:val="005E64CF"/>
    <w:rsid w:val="005F0FEB"/>
    <w:rsid w:val="005F5089"/>
    <w:rsid w:val="005F7F51"/>
    <w:rsid w:val="0061226C"/>
    <w:rsid w:val="00612CD2"/>
    <w:rsid w:val="00620100"/>
    <w:rsid w:val="00625551"/>
    <w:rsid w:val="0062783E"/>
    <w:rsid w:val="00632317"/>
    <w:rsid w:val="006366EA"/>
    <w:rsid w:val="00644D26"/>
    <w:rsid w:val="00645687"/>
    <w:rsid w:val="006467CB"/>
    <w:rsid w:val="00652B0C"/>
    <w:rsid w:val="00660234"/>
    <w:rsid w:val="006609D5"/>
    <w:rsid w:val="00662E49"/>
    <w:rsid w:val="00663B82"/>
    <w:rsid w:val="006715B1"/>
    <w:rsid w:val="00675538"/>
    <w:rsid w:val="0068129F"/>
    <w:rsid w:val="006852DC"/>
    <w:rsid w:val="006878EC"/>
    <w:rsid w:val="00693AE5"/>
    <w:rsid w:val="006944F4"/>
    <w:rsid w:val="00694CD6"/>
    <w:rsid w:val="00694D6A"/>
    <w:rsid w:val="006A4F88"/>
    <w:rsid w:val="006A6775"/>
    <w:rsid w:val="006B35EF"/>
    <w:rsid w:val="006B49C2"/>
    <w:rsid w:val="006B5B51"/>
    <w:rsid w:val="006B6530"/>
    <w:rsid w:val="006B7DCE"/>
    <w:rsid w:val="006C21A4"/>
    <w:rsid w:val="006C57E6"/>
    <w:rsid w:val="006C6A71"/>
    <w:rsid w:val="006D0F7A"/>
    <w:rsid w:val="006D1D5B"/>
    <w:rsid w:val="006D4576"/>
    <w:rsid w:val="006E77CB"/>
    <w:rsid w:val="006F5C2E"/>
    <w:rsid w:val="006F6AB7"/>
    <w:rsid w:val="00706A7E"/>
    <w:rsid w:val="00711735"/>
    <w:rsid w:val="0071303C"/>
    <w:rsid w:val="00722066"/>
    <w:rsid w:val="007226E0"/>
    <w:rsid w:val="007240AA"/>
    <w:rsid w:val="0072506A"/>
    <w:rsid w:val="00725335"/>
    <w:rsid w:val="007407C1"/>
    <w:rsid w:val="007419C2"/>
    <w:rsid w:val="0074280B"/>
    <w:rsid w:val="00746F67"/>
    <w:rsid w:val="0076357E"/>
    <w:rsid w:val="007659B2"/>
    <w:rsid w:val="007678B0"/>
    <w:rsid w:val="00774E7F"/>
    <w:rsid w:val="00776D89"/>
    <w:rsid w:val="007779D1"/>
    <w:rsid w:val="007856F2"/>
    <w:rsid w:val="00787AAC"/>
    <w:rsid w:val="007922BF"/>
    <w:rsid w:val="00795DF4"/>
    <w:rsid w:val="007A0102"/>
    <w:rsid w:val="007A086E"/>
    <w:rsid w:val="007A3D0E"/>
    <w:rsid w:val="007A75BB"/>
    <w:rsid w:val="007B0320"/>
    <w:rsid w:val="007B1AA6"/>
    <w:rsid w:val="007B2924"/>
    <w:rsid w:val="007B627F"/>
    <w:rsid w:val="007C0C5A"/>
    <w:rsid w:val="007D5836"/>
    <w:rsid w:val="007E009F"/>
    <w:rsid w:val="007E0811"/>
    <w:rsid w:val="007E1441"/>
    <w:rsid w:val="007F4E6E"/>
    <w:rsid w:val="00800AAF"/>
    <w:rsid w:val="00800E45"/>
    <w:rsid w:val="0080103D"/>
    <w:rsid w:val="0080198C"/>
    <w:rsid w:val="008029D8"/>
    <w:rsid w:val="00806DB9"/>
    <w:rsid w:val="00806E2A"/>
    <w:rsid w:val="00807B5F"/>
    <w:rsid w:val="008140B2"/>
    <w:rsid w:val="00821D0A"/>
    <w:rsid w:val="0082246A"/>
    <w:rsid w:val="0082486E"/>
    <w:rsid w:val="00826195"/>
    <w:rsid w:val="0082641B"/>
    <w:rsid w:val="00846418"/>
    <w:rsid w:val="00846C2B"/>
    <w:rsid w:val="0084740E"/>
    <w:rsid w:val="0085128B"/>
    <w:rsid w:val="00853739"/>
    <w:rsid w:val="00855AAD"/>
    <w:rsid w:val="00870E9B"/>
    <w:rsid w:val="008726E3"/>
    <w:rsid w:val="00874FD4"/>
    <w:rsid w:val="008778BA"/>
    <w:rsid w:val="008806F9"/>
    <w:rsid w:val="0088508A"/>
    <w:rsid w:val="008871B0"/>
    <w:rsid w:val="008A6E13"/>
    <w:rsid w:val="008B146A"/>
    <w:rsid w:val="008B16E1"/>
    <w:rsid w:val="008B1EB3"/>
    <w:rsid w:val="008B4A52"/>
    <w:rsid w:val="008B4C8E"/>
    <w:rsid w:val="008C0D56"/>
    <w:rsid w:val="008C3465"/>
    <w:rsid w:val="008C59E2"/>
    <w:rsid w:val="008D37E8"/>
    <w:rsid w:val="008D7C36"/>
    <w:rsid w:val="008E46CA"/>
    <w:rsid w:val="008F1565"/>
    <w:rsid w:val="008F26B5"/>
    <w:rsid w:val="008F42EE"/>
    <w:rsid w:val="008F4668"/>
    <w:rsid w:val="00910F65"/>
    <w:rsid w:val="0091143B"/>
    <w:rsid w:val="00911DDF"/>
    <w:rsid w:val="00913B67"/>
    <w:rsid w:val="00915A9E"/>
    <w:rsid w:val="00924061"/>
    <w:rsid w:val="00930DF2"/>
    <w:rsid w:val="009317E3"/>
    <w:rsid w:val="00932A06"/>
    <w:rsid w:val="0093403E"/>
    <w:rsid w:val="009351DE"/>
    <w:rsid w:val="00944B19"/>
    <w:rsid w:val="009451A8"/>
    <w:rsid w:val="00952955"/>
    <w:rsid w:val="00953E29"/>
    <w:rsid w:val="00960293"/>
    <w:rsid w:val="00961D8A"/>
    <w:rsid w:val="0097039A"/>
    <w:rsid w:val="009710D6"/>
    <w:rsid w:val="00972808"/>
    <w:rsid w:val="0097548A"/>
    <w:rsid w:val="00975CD2"/>
    <w:rsid w:val="009765AB"/>
    <w:rsid w:val="00980C1E"/>
    <w:rsid w:val="00985101"/>
    <w:rsid w:val="0098512F"/>
    <w:rsid w:val="00987A7F"/>
    <w:rsid w:val="00987C7B"/>
    <w:rsid w:val="00996852"/>
    <w:rsid w:val="009973F1"/>
    <w:rsid w:val="009A3828"/>
    <w:rsid w:val="009A5E66"/>
    <w:rsid w:val="009B0C47"/>
    <w:rsid w:val="009C141A"/>
    <w:rsid w:val="009C45A7"/>
    <w:rsid w:val="009C548D"/>
    <w:rsid w:val="009C74AE"/>
    <w:rsid w:val="009D396A"/>
    <w:rsid w:val="009E1941"/>
    <w:rsid w:val="009E3D81"/>
    <w:rsid w:val="009E70C5"/>
    <w:rsid w:val="009F0563"/>
    <w:rsid w:val="009F2074"/>
    <w:rsid w:val="009F2F53"/>
    <w:rsid w:val="009F4D35"/>
    <w:rsid w:val="009F66E2"/>
    <w:rsid w:val="00A00722"/>
    <w:rsid w:val="00A02D26"/>
    <w:rsid w:val="00A10AF0"/>
    <w:rsid w:val="00A12EA6"/>
    <w:rsid w:val="00A146BB"/>
    <w:rsid w:val="00A152BC"/>
    <w:rsid w:val="00A16429"/>
    <w:rsid w:val="00A170C5"/>
    <w:rsid w:val="00A2093F"/>
    <w:rsid w:val="00A243D8"/>
    <w:rsid w:val="00A3078D"/>
    <w:rsid w:val="00A33A39"/>
    <w:rsid w:val="00A35ACF"/>
    <w:rsid w:val="00A4208D"/>
    <w:rsid w:val="00A4393D"/>
    <w:rsid w:val="00A449E3"/>
    <w:rsid w:val="00A5743C"/>
    <w:rsid w:val="00A71D28"/>
    <w:rsid w:val="00A71FBA"/>
    <w:rsid w:val="00A85D34"/>
    <w:rsid w:val="00A900E7"/>
    <w:rsid w:val="00A9036F"/>
    <w:rsid w:val="00AA191F"/>
    <w:rsid w:val="00AB5426"/>
    <w:rsid w:val="00AB64F3"/>
    <w:rsid w:val="00AC4AB6"/>
    <w:rsid w:val="00AC7184"/>
    <w:rsid w:val="00AD2F11"/>
    <w:rsid w:val="00AD4C34"/>
    <w:rsid w:val="00AD7124"/>
    <w:rsid w:val="00AE2AFB"/>
    <w:rsid w:val="00AE33F7"/>
    <w:rsid w:val="00AE7FA5"/>
    <w:rsid w:val="00B00982"/>
    <w:rsid w:val="00B240FD"/>
    <w:rsid w:val="00B27D6D"/>
    <w:rsid w:val="00B305FD"/>
    <w:rsid w:val="00B35171"/>
    <w:rsid w:val="00B41187"/>
    <w:rsid w:val="00B47451"/>
    <w:rsid w:val="00B50F21"/>
    <w:rsid w:val="00B54420"/>
    <w:rsid w:val="00B55366"/>
    <w:rsid w:val="00B61C62"/>
    <w:rsid w:val="00B73742"/>
    <w:rsid w:val="00B7444A"/>
    <w:rsid w:val="00B75DE3"/>
    <w:rsid w:val="00B76E96"/>
    <w:rsid w:val="00B77803"/>
    <w:rsid w:val="00B820EE"/>
    <w:rsid w:val="00B86CD7"/>
    <w:rsid w:val="00B93291"/>
    <w:rsid w:val="00B97DB0"/>
    <w:rsid w:val="00BA2050"/>
    <w:rsid w:val="00BA3CE9"/>
    <w:rsid w:val="00BA4E56"/>
    <w:rsid w:val="00BB1E1B"/>
    <w:rsid w:val="00BB6517"/>
    <w:rsid w:val="00BE2841"/>
    <w:rsid w:val="00BF2CD2"/>
    <w:rsid w:val="00C029F7"/>
    <w:rsid w:val="00C0787C"/>
    <w:rsid w:val="00C1388A"/>
    <w:rsid w:val="00C15636"/>
    <w:rsid w:val="00C15E47"/>
    <w:rsid w:val="00C2280B"/>
    <w:rsid w:val="00C24013"/>
    <w:rsid w:val="00C42E9E"/>
    <w:rsid w:val="00C43D38"/>
    <w:rsid w:val="00C45907"/>
    <w:rsid w:val="00C567F3"/>
    <w:rsid w:val="00C630D9"/>
    <w:rsid w:val="00C64A5A"/>
    <w:rsid w:val="00C66CE7"/>
    <w:rsid w:val="00C70CFB"/>
    <w:rsid w:val="00C7465E"/>
    <w:rsid w:val="00C76EF5"/>
    <w:rsid w:val="00C771FC"/>
    <w:rsid w:val="00C903F3"/>
    <w:rsid w:val="00C92FB5"/>
    <w:rsid w:val="00CA12E3"/>
    <w:rsid w:val="00CB1001"/>
    <w:rsid w:val="00CB398D"/>
    <w:rsid w:val="00CC4E9B"/>
    <w:rsid w:val="00CC4EB8"/>
    <w:rsid w:val="00CD10AA"/>
    <w:rsid w:val="00CD281E"/>
    <w:rsid w:val="00CD296D"/>
    <w:rsid w:val="00CD2E1C"/>
    <w:rsid w:val="00CE7D52"/>
    <w:rsid w:val="00CF2163"/>
    <w:rsid w:val="00CF4296"/>
    <w:rsid w:val="00CF6D59"/>
    <w:rsid w:val="00CF7C84"/>
    <w:rsid w:val="00D04831"/>
    <w:rsid w:val="00D10C15"/>
    <w:rsid w:val="00D12015"/>
    <w:rsid w:val="00D228D2"/>
    <w:rsid w:val="00D237EC"/>
    <w:rsid w:val="00D257F8"/>
    <w:rsid w:val="00D26A55"/>
    <w:rsid w:val="00D27362"/>
    <w:rsid w:val="00D27587"/>
    <w:rsid w:val="00D321E0"/>
    <w:rsid w:val="00D32DE0"/>
    <w:rsid w:val="00D347D6"/>
    <w:rsid w:val="00D4124F"/>
    <w:rsid w:val="00D52BF0"/>
    <w:rsid w:val="00D6136B"/>
    <w:rsid w:val="00D6219F"/>
    <w:rsid w:val="00D65CE5"/>
    <w:rsid w:val="00D66B58"/>
    <w:rsid w:val="00D814B5"/>
    <w:rsid w:val="00D816C4"/>
    <w:rsid w:val="00D83125"/>
    <w:rsid w:val="00D83EFB"/>
    <w:rsid w:val="00D877F4"/>
    <w:rsid w:val="00D902E6"/>
    <w:rsid w:val="00D9220D"/>
    <w:rsid w:val="00D94C7F"/>
    <w:rsid w:val="00DA0F3F"/>
    <w:rsid w:val="00DA6694"/>
    <w:rsid w:val="00DA7190"/>
    <w:rsid w:val="00DA796B"/>
    <w:rsid w:val="00DB2872"/>
    <w:rsid w:val="00DC072C"/>
    <w:rsid w:val="00DC66A7"/>
    <w:rsid w:val="00DC746A"/>
    <w:rsid w:val="00DD75E5"/>
    <w:rsid w:val="00DE0B17"/>
    <w:rsid w:val="00DE12BE"/>
    <w:rsid w:val="00DF15FB"/>
    <w:rsid w:val="00DF2CD1"/>
    <w:rsid w:val="00DF55AA"/>
    <w:rsid w:val="00DF5BDF"/>
    <w:rsid w:val="00E0011C"/>
    <w:rsid w:val="00E02000"/>
    <w:rsid w:val="00E11F9F"/>
    <w:rsid w:val="00E12C42"/>
    <w:rsid w:val="00E15FC2"/>
    <w:rsid w:val="00E1735A"/>
    <w:rsid w:val="00E17A75"/>
    <w:rsid w:val="00E23CED"/>
    <w:rsid w:val="00E2542E"/>
    <w:rsid w:val="00E259FE"/>
    <w:rsid w:val="00E25F94"/>
    <w:rsid w:val="00E35C49"/>
    <w:rsid w:val="00E40DB0"/>
    <w:rsid w:val="00E4128E"/>
    <w:rsid w:val="00E53972"/>
    <w:rsid w:val="00E569E6"/>
    <w:rsid w:val="00E56AB1"/>
    <w:rsid w:val="00E70FBD"/>
    <w:rsid w:val="00E71138"/>
    <w:rsid w:val="00E7221C"/>
    <w:rsid w:val="00E76A08"/>
    <w:rsid w:val="00E87F00"/>
    <w:rsid w:val="00E93AA1"/>
    <w:rsid w:val="00E95034"/>
    <w:rsid w:val="00E96394"/>
    <w:rsid w:val="00EA1911"/>
    <w:rsid w:val="00EA2CEA"/>
    <w:rsid w:val="00EA4EDE"/>
    <w:rsid w:val="00EB142D"/>
    <w:rsid w:val="00EB14BB"/>
    <w:rsid w:val="00EB4D97"/>
    <w:rsid w:val="00EC38F4"/>
    <w:rsid w:val="00EC69ED"/>
    <w:rsid w:val="00EC7EC9"/>
    <w:rsid w:val="00ED4394"/>
    <w:rsid w:val="00ED4652"/>
    <w:rsid w:val="00ED7507"/>
    <w:rsid w:val="00EE3377"/>
    <w:rsid w:val="00EE6CB3"/>
    <w:rsid w:val="00EF1BE5"/>
    <w:rsid w:val="00EF5B2C"/>
    <w:rsid w:val="00EF74BB"/>
    <w:rsid w:val="00F02B22"/>
    <w:rsid w:val="00F03511"/>
    <w:rsid w:val="00F051FA"/>
    <w:rsid w:val="00F1374F"/>
    <w:rsid w:val="00F157AB"/>
    <w:rsid w:val="00F17DFB"/>
    <w:rsid w:val="00F27009"/>
    <w:rsid w:val="00F311D8"/>
    <w:rsid w:val="00F31302"/>
    <w:rsid w:val="00F334B6"/>
    <w:rsid w:val="00F3373B"/>
    <w:rsid w:val="00F36843"/>
    <w:rsid w:val="00F36A42"/>
    <w:rsid w:val="00F409C1"/>
    <w:rsid w:val="00F41417"/>
    <w:rsid w:val="00F41868"/>
    <w:rsid w:val="00F42F5D"/>
    <w:rsid w:val="00F44A1A"/>
    <w:rsid w:val="00F468C4"/>
    <w:rsid w:val="00F46DB8"/>
    <w:rsid w:val="00F51355"/>
    <w:rsid w:val="00F514F4"/>
    <w:rsid w:val="00F52C43"/>
    <w:rsid w:val="00F57987"/>
    <w:rsid w:val="00F64173"/>
    <w:rsid w:val="00F6773E"/>
    <w:rsid w:val="00F70660"/>
    <w:rsid w:val="00F73E38"/>
    <w:rsid w:val="00F7536C"/>
    <w:rsid w:val="00F77A22"/>
    <w:rsid w:val="00F77CB8"/>
    <w:rsid w:val="00F807F4"/>
    <w:rsid w:val="00F8203C"/>
    <w:rsid w:val="00F835F2"/>
    <w:rsid w:val="00F85F58"/>
    <w:rsid w:val="00F864E8"/>
    <w:rsid w:val="00F86C5C"/>
    <w:rsid w:val="00F944D3"/>
    <w:rsid w:val="00FA03F8"/>
    <w:rsid w:val="00FA0D4C"/>
    <w:rsid w:val="00FA3562"/>
    <w:rsid w:val="00FB475A"/>
    <w:rsid w:val="00FB5102"/>
    <w:rsid w:val="00FB67DA"/>
    <w:rsid w:val="00FC1D4A"/>
    <w:rsid w:val="00FC3C89"/>
    <w:rsid w:val="00FC78CD"/>
    <w:rsid w:val="00FD0B28"/>
    <w:rsid w:val="00FD187E"/>
    <w:rsid w:val="00FF1CF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DFE1D"/>
  <w15:docId w15:val="{C5B8AC0B-518B-4755-8862-B5394AA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66EA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6E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66E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366E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C43D38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6EA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C43D3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43D3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43D38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C43D38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6E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6366EA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C43D38"/>
  </w:style>
  <w:style w:type="character" w:styleId="Hyperlink">
    <w:name w:val="Hyperlink"/>
    <w:uiPriority w:val="99"/>
    <w:rsid w:val="00C43D38"/>
    <w:rPr>
      <w:color w:val="0000FF"/>
      <w:u w:val="single"/>
    </w:rPr>
  </w:style>
  <w:style w:type="paragraph" w:customStyle="1" w:styleId="EMEAEnBodyText">
    <w:name w:val="EMEA En Body Text"/>
    <w:basedOn w:val="Normal"/>
    <w:rsid w:val="00C43D38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366E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C43D38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F468C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6366EA"/>
    <w:rPr>
      <w:snapToGrid w:val="0"/>
      <w:sz w:val="20"/>
      <w:lang w:val="en-GB" w:eastAsia="zh-CN"/>
    </w:rPr>
  </w:style>
  <w:style w:type="character" w:customStyle="1" w:styleId="CommentTextChar">
    <w:name w:val="Comment Text Char"/>
    <w:uiPriority w:val="99"/>
    <w:rsid w:val="00F468C4"/>
    <w:rPr>
      <w:rFonts w:asciiTheme="minorHAnsi" w:eastAsiaTheme="minorEastAsia" w:hAnsiTheme="minorHAnsi" w:cstheme="minorBidi"/>
      <w:lang w:eastAsia="ja-JP"/>
    </w:rPr>
  </w:style>
  <w:style w:type="character" w:customStyle="1" w:styleId="CommentTextChar1">
    <w:name w:val="Comment Text Char1"/>
    <w:link w:val="CommentText"/>
    <w:uiPriority w:val="99"/>
    <w:rsid w:val="00F468C4"/>
    <w:rPr>
      <w:snapToGrid w:val="0"/>
      <w:lang w:eastAsia="zh-CN"/>
    </w:rPr>
  </w:style>
  <w:style w:type="paragraph" w:customStyle="1" w:styleId="Default">
    <w:name w:val="Default"/>
    <w:rsid w:val="006366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61CB"/>
  </w:style>
  <w:style w:type="character" w:customStyle="1" w:styleId="apple-converted-space">
    <w:name w:val="apple-converted-space"/>
    <w:basedOn w:val="DefaultParagraphFont"/>
    <w:rsid w:val="000C61CB"/>
  </w:style>
  <w:style w:type="paragraph" w:customStyle="1" w:styleId="CM5">
    <w:name w:val="CM5"/>
    <w:basedOn w:val="Default"/>
    <w:next w:val="Default"/>
    <w:uiPriority w:val="99"/>
    <w:rsid w:val="00167537"/>
    <w:pPr>
      <w:spacing w:after="26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6366EA"/>
    <w:pPr>
      <w:tabs>
        <w:tab w:val="clear" w:pos="567"/>
      </w:tabs>
      <w:spacing w:line="240" w:lineRule="auto"/>
      <w:ind w:left="720"/>
      <w:contextualSpacing/>
    </w:pPr>
    <w:rPr>
      <w:rFonts w:ascii="Calibri" w:hAnsi="Calibri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4740E"/>
    <w:rPr>
      <w:rFonts w:ascii="Helvetica" w:hAnsi="Helvetica"/>
      <w:sz w:val="16"/>
      <w:lang w:val="lv-LV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35CC"/>
    <w:rPr>
      <w:b/>
      <w:caps/>
      <w:sz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935CC"/>
    <w:rPr>
      <w:noProof/>
      <w:sz w:val="22"/>
      <w:lang w:val="lv-LV" w:eastAsia="en-US"/>
    </w:rPr>
  </w:style>
  <w:style w:type="character" w:customStyle="1" w:styleId="Heading3Char">
    <w:name w:val="Heading 3 Char"/>
    <w:basedOn w:val="DefaultParagraphFont"/>
    <w:link w:val="Heading3"/>
    <w:rsid w:val="002935CC"/>
    <w:rPr>
      <w:b/>
      <w:kern w:val="28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35CC"/>
    <w:rPr>
      <w:rFonts w:ascii="Helvetica" w:hAnsi="Helvetica"/>
      <w:b/>
      <w:i/>
      <w:sz w:val="24"/>
      <w:lang w:val="lv-LV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CC"/>
    <w:rPr>
      <w:rFonts w:ascii="Tahoma" w:hAnsi="Tahoma" w:cs="Tahoma"/>
      <w:sz w:val="16"/>
      <w:szCs w:val="16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66EA"/>
    <w:pPr>
      <w:tabs>
        <w:tab w:val="clear" w:pos="567"/>
      </w:tabs>
      <w:spacing w:line="240" w:lineRule="auto"/>
    </w:pPr>
    <w:rPr>
      <w:rFonts w:asciiTheme="minorHAnsi" w:eastAsiaTheme="minorEastAsia" w:hAnsiTheme="minorHAnsi" w:cstheme="minorBidi"/>
      <w:b/>
      <w:bCs/>
      <w:snapToGrid/>
      <w:lang w:eastAsia="ja-JP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2935CC"/>
    <w:rPr>
      <w:rFonts w:asciiTheme="minorHAnsi" w:eastAsiaTheme="minorEastAsia" w:hAnsiTheme="minorHAnsi" w:cstheme="minorBidi"/>
      <w:b/>
      <w:bCs/>
      <w:snapToGrid w:val="0"/>
      <w:lang w:eastAsia="ja-JP"/>
    </w:rPr>
  </w:style>
  <w:style w:type="paragraph" w:styleId="Revision">
    <w:name w:val="Revision"/>
    <w:hidden/>
    <w:uiPriority w:val="99"/>
    <w:semiHidden/>
    <w:rsid w:val="006366EA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935CC"/>
    <w:rPr>
      <w:rFonts w:ascii="Helvetica" w:hAnsi="Helvetica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http://www.zva.gov.l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s://www.zva.gov.lv/..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5A2F-D334-4C0B-A853-4BAB379E47A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F6EE1EC-8298-41FE-9E3C-1EEB249C0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AD97A-3328-46BC-8715-2EBD57CB0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5B7AC-3A9C-499B-BCB7-859A08E49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447D9-5868-4F9B-922A-17C3CFA11B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D6AF4D-49FE-4B7F-88C9-AD279A7DD2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9C6807-EB9B-41FE-851B-2F5D0E4FF52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4296A42-6097-4567-AED4-B9EA4DB4231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070B95B-2F5C-4113-99C1-3937398892C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79C903D-35CA-4380-A621-500CFFD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Hreferralspccleanlv</vt:lpstr>
      <vt:lpstr>Hreferralspccleanlv</vt:lpstr>
    </vt:vector>
  </TitlesOfParts>
  <Company>EMEA</Company>
  <LinksUpToDate>false</LinksUpToDate>
  <CharactersWithSpaces>9148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https://www.zva.gov.lv/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Irēna Rogovska</dc:creator>
  <cp:lastModifiedBy>Skaidrīte Lapsenīte</cp:lastModifiedBy>
  <cp:revision>4</cp:revision>
  <cp:lastPrinted>2018-07-17T08:51:00Z</cp:lastPrinted>
  <dcterms:created xsi:type="dcterms:W3CDTF">2019-11-28T15:16:00Z</dcterms:created>
  <dcterms:modified xsi:type="dcterms:W3CDTF">2020-04-17T09:42:00Z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09/06/2015 13:30:25</vt:lpwstr>
  </property>
  <property fmtid="{D5CDD505-2E9C-101B-9397-08002B2CF9AE}" pid="33" name="DM_Modify_Date">
    <vt:lpwstr>09/06/2015 13:30:25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EMA/384855/2015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templates/06 H Referral template v 3.1 June15/04 For publication June 2015/Clean languages</vt:lpwstr>
  </property>
  <property fmtid="{D5CDD505-2E9C-101B-9397-08002B2CF9AE}" pid="40" name="DM_emea_doc_ref_id">
    <vt:lpwstr>EMA/384855/2015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09/06/2015 13:30:25</vt:lpwstr>
  </property>
</Properties>
</file>