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1F" w:rsidRPr="00F8712E" w:rsidRDefault="001D5C1F" w:rsidP="001878B7">
      <w:pPr>
        <w:jc w:val="center"/>
        <w:rPr>
          <w:b/>
          <w:bCs/>
          <w:iCs/>
          <w:sz w:val="22"/>
          <w:szCs w:val="22"/>
          <w:lang w:val="lv-LV"/>
        </w:rPr>
      </w:pPr>
      <w:r w:rsidRPr="00F8712E">
        <w:rPr>
          <w:b/>
          <w:sz w:val="22"/>
          <w:szCs w:val="22"/>
          <w:lang w:val="lv-LV"/>
        </w:rPr>
        <w:t>ZĀĻU APRAKSTS</w:t>
      </w:r>
    </w:p>
    <w:p w:rsidR="001D5C1F" w:rsidRPr="00F8712E" w:rsidRDefault="001D5C1F" w:rsidP="001878B7">
      <w:pPr>
        <w:jc w:val="center"/>
        <w:rPr>
          <w:sz w:val="22"/>
          <w:szCs w:val="22"/>
          <w:lang w:val="lv-LV"/>
        </w:rPr>
      </w:pPr>
    </w:p>
    <w:p w:rsidR="001878B7" w:rsidRPr="00F8712E" w:rsidRDefault="001878B7" w:rsidP="001878B7">
      <w:pPr>
        <w:jc w:val="center"/>
        <w:rPr>
          <w:sz w:val="22"/>
          <w:szCs w:val="22"/>
          <w:lang w:val="lv-LV"/>
        </w:rPr>
      </w:pPr>
    </w:p>
    <w:p w:rsidR="001D5C1F" w:rsidRPr="00F8712E" w:rsidRDefault="001D5C1F" w:rsidP="001878B7">
      <w:pPr>
        <w:rPr>
          <w:b/>
          <w:sz w:val="22"/>
          <w:szCs w:val="22"/>
          <w:lang w:val="lv-LV"/>
        </w:rPr>
      </w:pPr>
      <w:r w:rsidRPr="00F8712E">
        <w:rPr>
          <w:b/>
          <w:sz w:val="22"/>
          <w:szCs w:val="22"/>
          <w:lang w:val="lv-LV"/>
        </w:rPr>
        <w:t>1.</w:t>
      </w:r>
      <w:r w:rsidRPr="00F8712E">
        <w:rPr>
          <w:b/>
          <w:sz w:val="22"/>
          <w:szCs w:val="22"/>
          <w:lang w:val="lv-LV"/>
        </w:rPr>
        <w:tab/>
        <w:t>ZĀĻU NOSAUKUMS</w:t>
      </w:r>
    </w:p>
    <w:p w:rsidR="001D5C1F" w:rsidRPr="00F8712E" w:rsidRDefault="001D5C1F" w:rsidP="001878B7">
      <w:pPr>
        <w:rPr>
          <w:sz w:val="22"/>
          <w:szCs w:val="22"/>
          <w:lang w:val="lv-LV"/>
        </w:rPr>
      </w:pPr>
    </w:p>
    <w:p w:rsidR="001D5C1F" w:rsidRPr="00F8712E" w:rsidRDefault="001D5C1F" w:rsidP="001878B7">
      <w:pPr>
        <w:rPr>
          <w:bCs/>
          <w:sz w:val="22"/>
          <w:szCs w:val="22"/>
          <w:lang w:val="lv-LV"/>
        </w:rPr>
      </w:pPr>
      <w:r w:rsidRPr="00F8712E">
        <w:rPr>
          <w:bCs/>
          <w:sz w:val="22"/>
          <w:szCs w:val="22"/>
          <w:lang w:val="lv-LV"/>
        </w:rPr>
        <w:t>Terbi</w:t>
      </w:r>
      <w:r w:rsidR="001260CC" w:rsidRPr="00F8712E">
        <w:rPr>
          <w:bCs/>
          <w:sz w:val="22"/>
          <w:szCs w:val="22"/>
          <w:lang w:val="lv-LV"/>
        </w:rPr>
        <w:t>tal</w:t>
      </w:r>
      <w:r w:rsidR="00F72B61" w:rsidRPr="00F8712E">
        <w:rPr>
          <w:bCs/>
          <w:sz w:val="22"/>
          <w:szCs w:val="22"/>
          <w:lang w:val="lv-LV"/>
        </w:rPr>
        <w:t xml:space="preserve"> </w:t>
      </w:r>
      <w:r w:rsidR="001878B7" w:rsidRPr="00F8712E">
        <w:rPr>
          <w:bCs/>
          <w:sz w:val="22"/>
          <w:szCs w:val="22"/>
          <w:lang w:val="lv-LV"/>
        </w:rPr>
        <w:t>10 </w:t>
      </w:r>
      <w:r w:rsidRPr="00F8712E">
        <w:rPr>
          <w:bCs/>
          <w:sz w:val="22"/>
          <w:szCs w:val="22"/>
          <w:lang w:val="lv-LV"/>
        </w:rPr>
        <w:t>mg/g krēms</w:t>
      </w:r>
    </w:p>
    <w:p w:rsidR="001D5C1F" w:rsidRPr="00F8712E" w:rsidRDefault="001D5C1F" w:rsidP="001878B7">
      <w:pPr>
        <w:rPr>
          <w:sz w:val="22"/>
          <w:szCs w:val="22"/>
          <w:lang w:val="lv-LV"/>
        </w:rPr>
      </w:pPr>
    </w:p>
    <w:p w:rsidR="001878B7" w:rsidRPr="00F8712E" w:rsidRDefault="001878B7" w:rsidP="001878B7">
      <w:pPr>
        <w:rPr>
          <w:sz w:val="22"/>
          <w:szCs w:val="22"/>
          <w:lang w:val="lv-LV"/>
        </w:rPr>
      </w:pPr>
    </w:p>
    <w:p w:rsidR="001D5C1F" w:rsidRPr="00F8712E" w:rsidRDefault="001878B7" w:rsidP="001878B7">
      <w:pPr>
        <w:rPr>
          <w:b/>
          <w:sz w:val="22"/>
          <w:szCs w:val="22"/>
          <w:lang w:val="lv-LV"/>
        </w:rPr>
      </w:pPr>
      <w:r w:rsidRPr="00F8712E">
        <w:rPr>
          <w:b/>
          <w:sz w:val="22"/>
          <w:szCs w:val="22"/>
          <w:lang w:val="lv-LV"/>
        </w:rPr>
        <w:t>2.</w:t>
      </w:r>
      <w:r w:rsidR="001D5C1F" w:rsidRPr="00F8712E">
        <w:rPr>
          <w:b/>
          <w:sz w:val="22"/>
          <w:szCs w:val="22"/>
          <w:lang w:val="lv-LV"/>
        </w:rPr>
        <w:tab/>
        <w:t>KVALITATĪVAIS UN KVANTITATĪVAIS SASTĀVS</w:t>
      </w:r>
    </w:p>
    <w:p w:rsidR="001D5C1F" w:rsidRPr="00F8712E" w:rsidRDefault="001D5C1F" w:rsidP="001878B7">
      <w:pPr>
        <w:rPr>
          <w:sz w:val="22"/>
          <w:szCs w:val="22"/>
          <w:lang w:val="lv-LV"/>
        </w:rPr>
      </w:pPr>
    </w:p>
    <w:p w:rsidR="001D5C1F" w:rsidRPr="00F8712E" w:rsidRDefault="001878B7" w:rsidP="001878B7">
      <w:pPr>
        <w:rPr>
          <w:sz w:val="22"/>
          <w:szCs w:val="22"/>
          <w:lang w:val="lv-LV"/>
        </w:rPr>
      </w:pPr>
      <w:r w:rsidRPr="00F8712E">
        <w:rPr>
          <w:sz w:val="22"/>
          <w:szCs w:val="22"/>
          <w:lang w:val="lv-LV"/>
        </w:rPr>
        <w:t>1 g krēma satur 10 </w:t>
      </w:r>
      <w:r w:rsidR="001D5C1F" w:rsidRPr="00F8712E">
        <w:rPr>
          <w:sz w:val="22"/>
          <w:szCs w:val="22"/>
          <w:lang w:val="lv-LV"/>
        </w:rPr>
        <w:t>mg terbinafīna hidrohlorīda (</w:t>
      </w:r>
      <w:r w:rsidR="001D5C1F" w:rsidRPr="00F8712E">
        <w:rPr>
          <w:i/>
          <w:iCs/>
          <w:sz w:val="22"/>
          <w:szCs w:val="22"/>
          <w:lang w:val="lv-LV"/>
        </w:rPr>
        <w:t>Terbinafini hydrochloridum</w:t>
      </w:r>
      <w:r w:rsidR="001D5C1F" w:rsidRPr="00F8712E">
        <w:rPr>
          <w:sz w:val="22"/>
          <w:szCs w:val="22"/>
          <w:lang w:val="lv-LV"/>
        </w:rPr>
        <w:t>).</w:t>
      </w:r>
    </w:p>
    <w:p w:rsidR="001D5C1F" w:rsidRPr="00F8712E" w:rsidRDefault="001D5C1F" w:rsidP="001878B7">
      <w:pPr>
        <w:rPr>
          <w:sz w:val="22"/>
          <w:szCs w:val="22"/>
          <w:lang w:val="lv-LV"/>
        </w:rPr>
      </w:pPr>
    </w:p>
    <w:p w:rsidR="001D5C1F" w:rsidRPr="00F8712E" w:rsidRDefault="001D5C1F" w:rsidP="001878B7">
      <w:pPr>
        <w:rPr>
          <w:sz w:val="22"/>
          <w:szCs w:val="22"/>
          <w:lang w:val="lv-LV"/>
        </w:rPr>
      </w:pPr>
      <w:r w:rsidRPr="00F8712E">
        <w:rPr>
          <w:sz w:val="22"/>
          <w:szCs w:val="22"/>
          <w:u w:val="single"/>
          <w:lang w:val="lv-LV"/>
        </w:rPr>
        <w:t>Palīgviela</w:t>
      </w:r>
      <w:r w:rsidR="009A18ED" w:rsidRPr="00F8712E">
        <w:rPr>
          <w:sz w:val="22"/>
          <w:szCs w:val="22"/>
          <w:u w:val="single"/>
          <w:lang w:val="lv-LV"/>
        </w:rPr>
        <w:t>(-s) ar zināmu iedarbību</w:t>
      </w:r>
      <w:r w:rsidRPr="00F8712E">
        <w:rPr>
          <w:sz w:val="22"/>
          <w:szCs w:val="22"/>
          <w:lang w:val="lv-LV"/>
        </w:rPr>
        <w:t>: cetostearilspirts.</w:t>
      </w:r>
    </w:p>
    <w:p w:rsidR="001D5C1F" w:rsidRPr="00F8712E" w:rsidRDefault="001D5C1F" w:rsidP="001878B7">
      <w:pPr>
        <w:rPr>
          <w:sz w:val="22"/>
          <w:szCs w:val="22"/>
          <w:lang w:val="lv-LV"/>
        </w:rPr>
      </w:pPr>
      <w:r w:rsidRPr="00F8712E">
        <w:rPr>
          <w:sz w:val="22"/>
          <w:szCs w:val="22"/>
          <w:lang w:val="lv-LV"/>
        </w:rPr>
        <w:t xml:space="preserve">Pilnu palīgvielu sarakstu skatīt </w:t>
      </w:r>
      <w:r w:rsidR="00005166" w:rsidRPr="00F8712E">
        <w:rPr>
          <w:sz w:val="22"/>
          <w:szCs w:val="22"/>
          <w:lang w:val="lv-LV"/>
        </w:rPr>
        <w:t>6.1. </w:t>
      </w:r>
      <w:r w:rsidRPr="00F8712E">
        <w:rPr>
          <w:sz w:val="22"/>
          <w:szCs w:val="22"/>
          <w:lang w:val="lv-LV"/>
        </w:rPr>
        <w:t>apakšpunktā.</w:t>
      </w:r>
    </w:p>
    <w:p w:rsidR="001D5C1F" w:rsidRPr="00F8712E" w:rsidRDefault="001D5C1F" w:rsidP="001878B7">
      <w:pPr>
        <w:rPr>
          <w:sz w:val="22"/>
          <w:szCs w:val="22"/>
          <w:lang w:val="lv-LV"/>
        </w:rPr>
      </w:pPr>
    </w:p>
    <w:p w:rsidR="001878B7" w:rsidRPr="00F8712E" w:rsidRDefault="001878B7" w:rsidP="001878B7">
      <w:pPr>
        <w:rPr>
          <w:sz w:val="22"/>
          <w:szCs w:val="22"/>
          <w:lang w:val="lv-LV"/>
        </w:rPr>
      </w:pPr>
    </w:p>
    <w:p w:rsidR="001D5C1F" w:rsidRPr="00F8712E" w:rsidRDefault="001878B7" w:rsidP="001878B7">
      <w:pPr>
        <w:rPr>
          <w:b/>
          <w:sz w:val="22"/>
          <w:szCs w:val="22"/>
          <w:lang w:val="lv-LV"/>
        </w:rPr>
      </w:pPr>
      <w:r w:rsidRPr="00F8712E">
        <w:rPr>
          <w:b/>
          <w:sz w:val="22"/>
          <w:szCs w:val="22"/>
          <w:lang w:val="lv-LV"/>
        </w:rPr>
        <w:t>3.</w:t>
      </w:r>
      <w:r w:rsidR="001D5C1F" w:rsidRPr="00F8712E">
        <w:rPr>
          <w:b/>
          <w:sz w:val="22"/>
          <w:szCs w:val="22"/>
          <w:lang w:val="lv-LV"/>
        </w:rPr>
        <w:tab/>
        <w:t>ZĀĻU FORMA</w:t>
      </w:r>
    </w:p>
    <w:p w:rsidR="001D5C1F" w:rsidRPr="00F8712E" w:rsidRDefault="001D5C1F" w:rsidP="001878B7">
      <w:pPr>
        <w:rPr>
          <w:sz w:val="22"/>
          <w:szCs w:val="22"/>
          <w:lang w:val="lv-LV"/>
        </w:rPr>
      </w:pPr>
    </w:p>
    <w:p w:rsidR="001D5C1F" w:rsidRPr="00F8712E" w:rsidRDefault="001D5C1F" w:rsidP="001878B7">
      <w:pPr>
        <w:rPr>
          <w:sz w:val="22"/>
          <w:szCs w:val="22"/>
          <w:lang w:val="lv-LV"/>
        </w:rPr>
      </w:pPr>
      <w:r w:rsidRPr="00F8712E">
        <w:rPr>
          <w:sz w:val="22"/>
          <w:szCs w:val="22"/>
          <w:lang w:val="lv-LV"/>
        </w:rPr>
        <w:t>Krēms.</w:t>
      </w:r>
    </w:p>
    <w:p w:rsidR="001D5C1F" w:rsidRPr="00F8712E" w:rsidRDefault="001D5C1F" w:rsidP="001878B7">
      <w:pPr>
        <w:rPr>
          <w:sz w:val="22"/>
          <w:szCs w:val="22"/>
          <w:lang w:val="lv-LV"/>
        </w:rPr>
      </w:pPr>
      <w:r w:rsidRPr="00F8712E">
        <w:rPr>
          <w:sz w:val="22"/>
          <w:szCs w:val="22"/>
          <w:lang w:val="lv-LV"/>
        </w:rPr>
        <w:t>Balts vai gandrīz balts krēms ar specifisku smaržu.</w:t>
      </w:r>
    </w:p>
    <w:p w:rsidR="001D5C1F" w:rsidRPr="00F8712E" w:rsidRDefault="001D5C1F" w:rsidP="001878B7">
      <w:pPr>
        <w:rPr>
          <w:sz w:val="22"/>
          <w:szCs w:val="22"/>
          <w:lang w:val="lv-LV"/>
        </w:rPr>
      </w:pPr>
    </w:p>
    <w:p w:rsidR="001878B7" w:rsidRPr="00F8712E" w:rsidRDefault="001878B7" w:rsidP="001878B7">
      <w:pPr>
        <w:rPr>
          <w:sz w:val="22"/>
          <w:szCs w:val="22"/>
          <w:lang w:val="lv-LV"/>
        </w:rPr>
      </w:pPr>
    </w:p>
    <w:p w:rsidR="001D5C1F" w:rsidRPr="00F8712E" w:rsidRDefault="001878B7" w:rsidP="001878B7">
      <w:pPr>
        <w:rPr>
          <w:b/>
          <w:sz w:val="22"/>
          <w:szCs w:val="22"/>
          <w:lang w:val="lv-LV"/>
        </w:rPr>
      </w:pPr>
      <w:r w:rsidRPr="00F8712E">
        <w:rPr>
          <w:b/>
          <w:sz w:val="22"/>
          <w:szCs w:val="22"/>
          <w:lang w:val="lv-LV"/>
        </w:rPr>
        <w:t>4.</w:t>
      </w:r>
      <w:r w:rsidR="001D5C1F" w:rsidRPr="00F8712E">
        <w:rPr>
          <w:b/>
          <w:sz w:val="22"/>
          <w:szCs w:val="22"/>
          <w:lang w:val="lv-LV"/>
        </w:rPr>
        <w:tab/>
        <w:t>KLĪNISKĀ INFORMĀCIJA</w:t>
      </w:r>
    </w:p>
    <w:p w:rsidR="001D5C1F" w:rsidRPr="00F8712E" w:rsidRDefault="001D5C1F" w:rsidP="001878B7">
      <w:pPr>
        <w:rPr>
          <w:sz w:val="22"/>
          <w:szCs w:val="22"/>
          <w:lang w:val="lv-LV"/>
        </w:rPr>
      </w:pPr>
    </w:p>
    <w:p w:rsidR="001D5C1F" w:rsidRPr="00F8712E" w:rsidRDefault="001878B7" w:rsidP="001878B7">
      <w:pPr>
        <w:rPr>
          <w:b/>
          <w:sz w:val="22"/>
          <w:szCs w:val="22"/>
          <w:lang w:val="lv-LV"/>
        </w:rPr>
      </w:pPr>
      <w:r w:rsidRPr="00F8712E">
        <w:rPr>
          <w:b/>
          <w:sz w:val="22"/>
          <w:szCs w:val="22"/>
          <w:lang w:val="lv-LV"/>
        </w:rPr>
        <w:t>4.1.</w:t>
      </w:r>
      <w:r w:rsidRPr="00F8712E">
        <w:rPr>
          <w:b/>
          <w:sz w:val="22"/>
          <w:szCs w:val="22"/>
          <w:lang w:val="lv-LV"/>
        </w:rPr>
        <w:tab/>
      </w:r>
      <w:r w:rsidR="001D5C1F" w:rsidRPr="00F8712E">
        <w:rPr>
          <w:b/>
          <w:sz w:val="22"/>
          <w:szCs w:val="22"/>
          <w:lang w:val="lv-LV"/>
        </w:rPr>
        <w:t>Terapeitiskās indikācijas</w:t>
      </w:r>
    </w:p>
    <w:p w:rsidR="001D5C1F" w:rsidRPr="00F8712E" w:rsidRDefault="001D5C1F" w:rsidP="001878B7">
      <w:pPr>
        <w:rPr>
          <w:sz w:val="22"/>
          <w:szCs w:val="22"/>
          <w:lang w:val="lv-LV"/>
        </w:rPr>
      </w:pPr>
    </w:p>
    <w:p w:rsidR="001D5C1F" w:rsidRPr="00F8712E" w:rsidRDefault="0093357E" w:rsidP="001878B7">
      <w:pPr>
        <w:rPr>
          <w:sz w:val="22"/>
          <w:szCs w:val="22"/>
          <w:lang w:val="lv-LV"/>
        </w:rPr>
      </w:pPr>
      <w:proofErr w:type="spellStart"/>
      <w:r w:rsidRPr="00F8712E">
        <w:rPr>
          <w:sz w:val="22"/>
          <w:szCs w:val="22"/>
          <w:lang w:val="lv-LV"/>
        </w:rPr>
        <w:t>Dermatofītu</w:t>
      </w:r>
      <w:proofErr w:type="spellEnd"/>
      <w:r w:rsidRPr="00F8712E">
        <w:rPr>
          <w:sz w:val="22"/>
          <w:szCs w:val="22"/>
          <w:lang w:val="lv-LV"/>
        </w:rPr>
        <w:t xml:space="preserve"> izraisītas ādas</w:t>
      </w:r>
      <w:r w:rsidR="001D5C1F" w:rsidRPr="00F8712E">
        <w:rPr>
          <w:sz w:val="22"/>
          <w:szCs w:val="22"/>
          <w:lang w:val="lv-LV"/>
        </w:rPr>
        <w:t xml:space="preserve"> sēnīšu infekcija</w:t>
      </w:r>
      <w:r w:rsidRPr="00F8712E">
        <w:rPr>
          <w:sz w:val="22"/>
          <w:szCs w:val="22"/>
          <w:lang w:val="lv-LV"/>
        </w:rPr>
        <w:t xml:space="preserve">s, tādas kā </w:t>
      </w:r>
      <w:proofErr w:type="spellStart"/>
      <w:r w:rsidRPr="00F8712E">
        <w:rPr>
          <w:i/>
          <w:iCs/>
          <w:sz w:val="22"/>
          <w:szCs w:val="22"/>
          <w:lang w:val="lv-LV"/>
        </w:rPr>
        <w:t>Trichophyton</w:t>
      </w:r>
      <w:proofErr w:type="spellEnd"/>
      <w:r w:rsidRPr="00F8712E">
        <w:rPr>
          <w:i/>
          <w:iCs/>
          <w:sz w:val="22"/>
          <w:szCs w:val="22"/>
          <w:lang w:val="lv-LV"/>
        </w:rPr>
        <w:t xml:space="preserve"> </w:t>
      </w:r>
      <w:r w:rsidRPr="00F8712E">
        <w:rPr>
          <w:sz w:val="22"/>
          <w:szCs w:val="22"/>
          <w:lang w:val="lv-LV"/>
        </w:rPr>
        <w:t xml:space="preserve">(piem., </w:t>
      </w:r>
      <w:r w:rsidRPr="00F8712E">
        <w:rPr>
          <w:i/>
          <w:iCs/>
          <w:sz w:val="22"/>
          <w:szCs w:val="22"/>
          <w:lang w:val="lv-LV"/>
        </w:rPr>
        <w:t xml:space="preserve">T. </w:t>
      </w:r>
      <w:proofErr w:type="spellStart"/>
      <w:r w:rsidRPr="00F8712E">
        <w:rPr>
          <w:i/>
          <w:iCs/>
          <w:sz w:val="22"/>
          <w:szCs w:val="22"/>
          <w:lang w:val="lv-LV"/>
        </w:rPr>
        <w:t>rubrum</w:t>
      </w:r>
      <w:proofErr w:type="spellEnd"/>
      <w:r w:rsidRPr="00F8712E">
        <w:rPr>
          <w:i/>
          <w:iCs/>
          <w:sz w:val="22"/>
          <w:szCs w:val="22"/>
          <w:lang w:val="lv-LV"/>
        </w:rPr>
        <w:t>, T. </w:t>
      </w:r>
      <w:proofErr w:type="spellStart"/>
      <w:r w:rsidRPr="00F8712E">
        <w:rPr>
          <w:i/>
          <w:iCs/>
          <w:sz w:val="22"/>
          <w:szCs w:val="22"/>
          <w:lang w:val="lv-LV"/>
        </w:rPr>
        <w:t>mentagrophytes</w:t>
      </w:r>
      <w:proofErr w:type="spellEnd"/>
      <w:r w:rsidRPr="00F8712E">
        <w:rPr>
          <w:i/>
          <w:iCs/>
          <w:sz w:val="22"/>
          <w:szCs w:val="22"/>
          <w:lang w:val="lv-LV"/>
        </w:rPr>
        <w:t xml:space="preserve">, T. </w:t>
      </w:r>
      <w:proofErr w:type="spellStart"/>
      <w:r w:rsidRPr="00F8712E">
        <w:rPr>
          <w:i/>
          <w:iCs/>
          <w:sz w:val="22"/>
          <w:szCs w:val="22"/>
          <w:lang w:val="lv-LV"/>
        </w:rPr>
        <w:t>verrucosum</w:t>
      </w:r>
      <w:proofErr w:type="spellEnd"/>
      <w:r w:rsidRPr="00F8712E">
        <w:rPr>
          <w:i/>
          <w:iCs/>
          <w:sz w:val="22"/>
          <w:szCs w:val="22"/>
          <w:lang w:val="lv-LV"/>
        </w:rPr>
        <w:t xml:space="preserve">, T. </w:t>
      </w:r>
      <w:proofErr w:type="spellStart"/>
      <w:r w:rsidRPr="00F8712E">
        <w:rPr>
          <w:i/>
          <w:iCs/>
          <w:sz w:val="22"/>
          <w:szCs w:val="22"/>
          <w:lang w:val="lv-LV"/>
        </w:rPr>
        <w:t>violaceum</w:t>
      </w:r>
      <w:proofErr w:type="spellEnd"/>
      <w:r w:rsidRPr="00F8712E">
        <w:rPr>
          <w:sz w:val="22"/>
          <w:szCs w:val="22"/>
          <w:lang w:val="lv-LV"/>
        </w:rPr>
        <w:t xml:space="preserve">), </w:t>
      </w:r>
      <w:proofErr w:type="spellStart"/>
      <w:r w:rsidRPr="00F8712E">
        <w:rPr>
          <w:i/>
          <w:iCs/>
          <w:sz w:val="22"/>
          <w:szCs w:val="22"/>
          <w:lang w:val="lv-LV"/>
        </w:rPr>
        <w:t>Microsporum</w:t>
      </w:r>
      <w:proofErr w:type="spellEnd"/>
      <w:r w:rsidRPr="00F8712E">
        <w:rPr>
          <w:i/>
          <w:iCs/>
          <w:sz w:val="22"/>
          <w:szCs w:val="22"/>
          <w:lang w:val="lv-LV"/>
        </w:rPr>
        <w:t xml:space="preserve"> </w:t>
      </w:r>
      <w:proofErr w:type="spellStart"/>
      <w:r w:rsidRPr="00F8712E">
        <w:rPr>
          <w:i/>
          <w:iCs/>
          <w:sz w:val="22"/>
          <w:szCs w:val="22"/>
          <w:lang w:val="lv-LV"/>
        </w:rPr>
        <w:t>canis</w:t>
      </w:r>
      <w:proofErr w:type="spellEnd"/>
      <w:r w:rsidRPr="00F8712E">
        <w:rPr>
          <w:i/>
          <w:iCs/>
          <w:sz w:val="22"/>
          <w:szCs w:val="22"/>
          <w:lang w:val="lv-LV"/>
        </w:rPr>
        <w:t xml:space="preserve"> un </w:t>
      </w:r>
      <w:proofErr w:type="spellStart"/>
      <w:r w:rsidRPr="00F8712E">
        <w:rPr>
          <w:i/>
          <w:iCs/>
          <w:sz w:val="22"/>
          <w:szCs w:val="22"/>
          <w:lang w:val="lv-LV"/>
        </w:rPr>
        <w:t>Epidermophyton</w:t>
      </w:r>
      <w:proofErr w:type="spellEnd"/>
      <w:r w:rsidRPr="00F8712E">
        <w:rPr>
          <w:i/>
          <w:iCs/>
          <w:sz w:val="22"/>
          <w:szCs w:val="22"/>
          <w:lang w:val="lv-LV"/>
        </w:rPr>
        <w:t xml:space="preserve"> </w:t>
      </w:r>
      <w:proofErr w:type="spellStart"/>
      <w:r w:rsidRPr="00F8712E">
        <w:rPr>
          <w:i/>
          <w:iCs/>
          <w:sz w:val="22"/>
          <w:szCs w:val="22"/>
          <w:lang w:val="lv-LV"/>
        </w:rPr>
        <w:t>floccosum</w:t>
      </w:r>
      <w:proofErr w:type="spellEnd"/>
      <w:r w:rsidRPr="00F8712E">
        <w:rPr>
          <w:sz w:val="22"/>
          <w:szCs w:val="22"/>
          <w:lang w:val="lv-LV"/>
        </w:rPr>
        <w:t>, piemēram,</w:t>
      </w:r>
      <w:r w:rsidR="001D5C1F" w:rsidRPr="00F8712E">
        <w:rPr>
          <w:sz w:val="22"/>
          <w:szCs w:val="22"/>
          <w:lang w:val="lv-LV"/>
        </w:rPr>
        <w:t xml:space="preserve"> </w:t>
      </w:r>
      <w:proofErr w:type="spellStart"/>
      <w:r w:rsidR="001D5C1F" w:rsidRPr="00F8712E">
        <w:rPr>
          <w:i/>
          <w:sz w:val="22"/>
          <w:szCs w:val="22"/>
          <w:lang w:val="lv-LV"/>
        </w:rPr>
        <w:t>tinea</w:t>
      </w:r>
      <w:proofErr w:type="spellEnd"/>
      <w:r w:rsidR="001D5C1F" w:rsidRPr="00F8712E">
        <w:rPr>
          <w:i/>
          <w:sz w:val="22"/>
          <w:szCs w:val="22"/>
          <w:lang w:val="lv-LV"/>
        </w:rPr>
        <w:t xml:space="preserve"> </w:t>
      </w:r>
      <w:proofErr w:type="spellStart"/>
      <w:r w:rsidR="001D5C1F" w:rsidRPr="00F8712E">
        <w:rPr>
          <w:i/>
          <w:sz w:val="22"/>
          <w:szCs w:val="22"/>
          <w:lang w:val="lv-LV"/>
        </w:rPr>
        <w:t>pedis</w:t>
      </w:r>
      <w:proofErr w:type="spellEnd"/>
      <w:r w:rsidRPr="00F8712E">
        <w:rPr>
          <w:i/>
          <w:sz w:val="22"/>
          <w:szCs w:val="22"/>
          <w:lang w:val="lv-LV"/>
        </w:rPr>
        <w:t xml:space="preserve"> </w:t>
      </w:r>
      <w:r w:rsidRPr="00F8712E">
        <w:rPr>
          <w:sz w:val="22"/>
          <w:szCs w:val="22"/>
          <w:lang w:val="lv-LV"/>
        </w:rPr>
        <w:t>(</w:t>
      </w:r>
      <w:r w:rsidR="00F31696">
        <w:rPr>
          <w:sz w:val="22"/>
          <w:szCs w:val="22"/>
          <w:lang w:val="lv-LV"/>
        </w:rPr>
        <w:t>“</w:t>
      </w:r>
      <w:r w:rsidRPr="00F8712E">
        <w:rPr>
          <w:sz w:val="22"/>
          <w:szCs w:val="22"/>
          <w:lang w:val="lv-LV"/>
        </w:rPr>
        <w:t>atlēta pēda</w:t>
      </w:r>
      <w:r w:rsidR="00F31696">
        <w:rPr>
          <w:sz w:val="22"/>
          <w:szCs w:val="22"/>
          <w:lang w:val="lv-LV"/>
        </w:rPr>
        <w:t>”</w:t>
      </w:r>
      <w:r w:rsidR="001D5C1F" w:rsidRPr="00F8712E">
        <w:rPr>
          <w:sz w:val="22"/>
          <w:szCs w:val="22"/>
          <w:lang w:val="lv-LV"/>
        </w:rPr>
        <w:t>)</w:t>
      </w:r>
      <w:r w:rsidRPr="00F8712E">
        <w:rPr>
          <w:sz w:val="22"/>
          <w:szCs w:val="22"/>
          <w:lang w:val="lv-LV"/>
        </w:rPr>
        <w:t xml:space="preserve">, </w:t>
      </w:r>
      <w:proofErr w:type="spellStart"/>
      <w:r w:rsidRPr="00F8712E">
        <w:rPr>
          <w:sz w:val="22"/>
          <w:szCs w:val="22"/>
          <w:lang w:val="lv-LV"/>
        </w:rPr>
        <w:t>plantāra</w:t>
      </w:r>
      <w:proofErr w:type="spellEnd"/>
      <w:r w:rsidRPr="00F8712E">
        <w:rPr>
          <w:sz w:val="22"/>
          <w:szCs w:val="22"/>
          <w:lang w:val="lv-LV"/>
        </w:rPr>
        <w:t xml:space="preserve"> tipa </w:t>
      </w:r>
      <w:r w:rsidR="001A34E4">
        <w:rPr>
          <w:sz w:val="22"/>
          <w:szCs w:val="22"/>
          <w:lang w:val="lv-LV"/>
        </w:rPr>
        <w:t>“</w:t>
      </w:r>
      <w:r w:rsidRPr="00F8712E">
        <w:rPr>
          <w:sz w:val="22"/>
          <w:szCs w:val="22"/>
          <w:lang w:val="lv-LV"/>
        </w:rPr>
        <w:t>atlēta pēda</w:t>
      </w:r>
      <w:r w:rsidR="001A34E4">
        <w:rPr>
          <w:sz w:val="22"/>
          <w:szCs w:val="22"/>
          <w:lang w:val="lv-LV"/>
        </w:rPr>
        <w:t>”</w:t>
      </w:r>
      <w:r w:rsidRPr="00F8712E">
        <w:rPr>
          <w:sz w:val="22"/>
          <w:szCs w:val="22"/>
          <w:lang w:val="lv-LV"/>
        </w:rPr>
        <w:t xml:space="preserve">, </w:t>
      </w:r>
      <w:proofErr w:type="spellStart"/>
      <w:r w:rsidRPr="00F8712E">
        <w:rPr>
          <w:i/>
          <w:sz w:val="22"/>
          <w:szCs w:val="22"/>
          <w:lang w:val="lv-LV"/>
        </w:rPr>
        <w:t>tinea</w:t>
      </w:r>
      <w:proofErr w:type="spellEnd"/>
      <w:r w:rsidRPr="00F8712E">
        <w:rPr>
          <w:i/>
          <w:sz w:val="22"/>
          <w:szCs w:val="22"/>
          <w:lang w:val="lv-LV"/>
        </w:rPr>
        <w:t xml:space="preserve"> </w:t>
      </w:r>
      <w:proofErr w:type="spellStart"/>
      <w:r w:rsidRPr="00F8712E">
        <w:rPr>
          <w:i/>
          <w:sz w:val="22"/>
          <w:szCs w:val="22"/>
          <w:lang w:val="lv-LV"/>
        </w:rPr>
        <w:t>cruris</w:t>
      </w:r>
      <w:proofErr w:type="spellEnd"/>
      <w:r w:rsidRPr="00F8712E">
        <w:rPr>
          <w:i/>
          <w:sz w:val="22"/>
          <w:szCs w:val="22"/>
          <w:lang w:val="lv-LV"/>
        </w:rPr>
        <w:t xml:space="preserve"> </w:t>
      </w:r>
      <w:r w:rsidRPr="00F8712E">
        <w:rPr>
          <w:sz w:val="22"/>
          <w:szCs w:val="22"/>
          <w:lang w:val="lv-LV"/>
        </w:rPr>
        <w:t xml:space="preserve">(cirkšņu cirpējēde) un </w:t>
      </w:r>
      <w:proofErr w:type="spellStart"/>
      <w:r w:rsidRPr="00F8712E">
        <w:rPr>
          <w:i/>
          <w:sz w:val="22"/>
          <w:szCs w:val="22"/>
          <w:lang w:val="lv-LV"/>
        </w:rPr>
        <w:t>tinea</w:t>
      </w:r>
      <w:proofErr w:type="spellEnd"/>
      <w:r w:rsidRPr="00F8712E">
        <w:rPr>
          <w:i/>
          <w:sz w:val="22"/>
          <w:szCs w:val="22"/>
          <w:lang w:val="lv-LV"/>
        </w:rPr>
        <w:t xml:space="preserve"> </w:t>
      </w:r>
      <w:proofErr w:type="spellStart"/>
      <w:r w:rsidRPr="00F8712E">
        <w:rPr>
          <w:i/>
          <w:sz w:val="22"/>
          <w:szCs w:val="22"/>
          <w:lang w:val="lv-LV"/>
        </w:rPr>
        <w:t>corporis</w:t>
      </w:r>
      <w:proofErr w:type="spellEnd"/>
      <w:r w:rsidRPr="00F8712E">
        <w:rPr>
          <w:sz w:val="22"/>
          <w:szCs w:val="22"/>
          <w:lang w:val="lv-LV"/>
        </w:rPr>
        <w:t xml:space="preserve"> (rumpja cirpējēde)</w:t>
      </w:r>
      <w:r w:rsidR="001D5C1F" w:rsidRPr="00F8712E">
        <w:rPr>
          <w:sz w:val="22"/>
          <w:szCs w:val="22"/>
          <w:lang w:val="lv-LV"/>
        </w:rPr>
        <w:t>.</w:t>
      </w:r>
    </w:p>
    <w:p w:rsidR="0093357E" w:rsidRPr="00F8712E" w:rsidRDefault="0093357E" w:rsidP="0093357E">
      <w:pPr>
        <w:pStyle w:val="Text"/>
        <w:rPr>
          <w:rFonts w:ascii="Times New Roman" w:hAnsi="Times New Roman"/>
          <w:sz w:val="22"/>
          <w:szCs w:val="22"/>
          <w:lang w:val="lv-LV"/>
        </w:rPr>
      </w:pPr>
      <w:r w:rsidRPr="00F8712E">
        <w:rPr>
          <w:rFonts w:ascii="Times New Roman" w:hAnsi="Times New Roman"/>
          <w:sz w:val="22"/>
          <w:szCs w:val="22"/>
          <w:lang w:val="lv-LV"/>
        </w:rPr>
        <w:t xml:space="preserve">Rauga sēnīšu ādas infekcijas, kuras galvenokārt izraisa </w:t>
      </w:r>
      <w:proofErr w:type="spellStart"/>
      <w:r w:rsidRPr="00F8712E">
        <w:rPr>
          <w:rFonts w:ascii="Times New Roman" w:hAnsi="Times New Roman"/>
          <w:i/>
          <w:iCs/>
          <w:sz w:val="22"/>
          <w:szCs w:val="22"/>
          <w:lang w:val="lv-LV"/>
        </w:rPr>
        <w:t>Candida</w:t>
      </w:r>
      <w:proofErr w:type="spellEnd"/>
      <w:r w:rsidRPr="00F8712E">
        <w:rPr>
          <w:rFonts w:ascii="Times New Roman" w:hAnsi="Times New Roman"/>
          <w:sz w:val="22"/>
          <w:szCs w:val="22"/>
          <w:lang w:val="lv-LV"/>
        </w:rPr>
        <w:t xml:space="preserve"> ģints sēnītes (piemēram, </w:t>
      </w:r>
      <w:proofErr w:type="spellStart"/>
      <w:r w:rsidRPr="00F8712E">
        <w:rPr>
          <w:rFonts w:ascii="Times New Roman" w:hAnsi="Times New Roman"/>
          <w:i/>
          <w:iCs/>
          <w:sz w:val="22"/>
          <w:szCs w:val="22"/>
          <w:lang w:val="lv-LV"/>
        </w:rPr>
        <w:t>Candida</w:t>
      </w:r>
      <w:proofErr w:type="spellEnd"/>
      <w:r w:rsidRPr="00F8712E">
        <w:rPr>
          <w:rFonts w:ascii="Times New Roman" w:hAnsi="Times New Roman"/>
          <w:i/>
          <w:iCs/>
          <w:sz w:val="22"/>
          <w:szCs w:val="22"/>
          <w:lang w:val="lv-LV"/>
        </w:rPr>
        <w:t xml:space="preserve"> </w:t>
      </w:r>
      <w:proofErr w:type="spellStart"/>
      <w:r w:rsidRPr="00F8712E">
        <w:rPr>
          <w:rFonts w:ascii="Times New Roman" w:hAnsi="Times New Roman"/>
          <w:i/>
          <w:iCs/>
          <w:sz w:val="22"/>
          <w:szCs w:val="22"/>
          <w:lang w:val="lv-LV"/>
        </w:rPr>
        <w:t>albicans</w:t>
      </w:r>
      <w:proofErr w:type="spellEnd"/>
      <w:r w:rsidRPr="00F8712E">
        <w:rPr>
          <w:rFonts w:ascii="Times New Roman" w:hAnsi="Times New Roman"/>
          <w:sz w:val="22"/>
          <w:szCs w:val="22"/>
          <w:lang w:val="lv-LV"/>
        </w:rPr>
        <w:t xml:space="preserve">). </w:t>
      </w:r>
    </w:p>
    <w:p w:rsidR="0093357E" w:rsidRPr="00F8712E" w:rsidRDefault="0093357E" w:rsidP="0093357E">
      <w:pPr>
        <w:pStyle w:val="Text"/>
        <w:rPr>
          <w:rFonts w:ascii="Times New Roman" w:hAnsi="Times New Roman"/>
          <w:sz w:val="22"/>
          <w:szCs w:val="22"/>
          <w:lang w:val="lv-LV"/>
        </w:rPr>
      </w:pPr>
      <w:proofErr w:type="spellStart"/>
      <w:r w:rsidRPr="00F8712E">
        <w:rPr>
          <w:rFonts w:ascii="Times New Roman" w:hAnsi="Times New Roman"/>
          <w:i/>
          <w:sz w:val="22"/>
          <w:szCs w:val="22"/>
          <w:lang w:val="lv-LV"/>
        </w:rPr>
        <w:t>Pityriasis</w:t>
      </w:r>
      <w:proofErr w:type="spellEnd"/>
      <w:r w:rsidRPr="00F8712E">
        <w:rPr>
          <w:rFonts w:ascii="Times New Roman" w:hAnsi="Times New Roman"/>
          <w:i/>
          <w:sz w:val="22"/>
          <w:szCs w:val="22"/>
          <w:lang w:val="lv-LV"/>
        </w:rPr>
        <w:t xml:space="preserve"> (</w:t>
      </w:r>
      <w:proofErr w:type="spellStart"/>
      <w:r w:rsidRPr="00F8712E">
        <w:rPr>
          <w:rFonts w:ascii="Times New Roman" w:hAnsi="Times New Roman"/>
          <w:i/>
          <w:sz w:val="22"/>
          <w:szCs w:val="22"/>
          <w:lang w:val="lv-LV"/>
        </w:rPr>
        <w:t>tinea</w:t>
      </w:r>
      <w:proofErr w:type="spellEnd"/>
      <w:r w:rsidRPr="00F8712E">
        <w:rPr>
          <w:rFonts w:ascii="Times New Roman" w:hAnsi="Times New Roman"/>
          <w:i/>
          <w:sz w:val="22"/>
          <w:szCs w:val="22"/>
          <w:lang w:val="lv-LV"/>
        </w:rPr>
        <w:t xml:space="preserve">) </w:t>
      </w:r>
      <w:proofErr w:type="spellStart"/>
      <w:r w:rsidRPr="00F8712E">
        <w:rPr>
          <w:rFonts w:ascii="Times New Roman" w:hAnsi="Times New Roman"/>
          <w:i/>
          <w:sz w:val="22"/>
          <w:szCs w:val="22"/>
          <w:lang w:val="lv-LV"/>
        </w:rPr>
        <w:t>versicolor</w:t>
      </w:r>
      <w:proofErr w:type="spellEnd"/>
      <w:r w:rsidRPr="00F8712E">
        <w:rPr>
          <w:rFonts w:ascii="Times New Roman" w:hAnsi="Times New Roman"/>
          <w:sz w:val="22"/>
          <w:szCs w:val="22"/>
          <w:lang w:val="lv-LV"/>
        </w:rPr>
        <w:t xml:space="preserve"> (daudzkrāsainā ēde), kuru izraisa </w:t>
      </w:r>
      <w:proofErr w:type="spellStart"/>
      <w:r w:rsidRPr="00F8712E">
        <w:rPr>
          <w:rFonts w:ascii="Times New Roman" w:hAnsi="Times New Roman"/>
          <w:i/>
          <w:iCs/>
          <w:sz w:val="22"/>
          <w:szCs w:val="22"/>
          <w:lang w:val="lv-LV"/>
        </w:rPr>
        <w:t>Pityrosporum</w:t>
      </w:r>
      <w:proofErr w:type="spellEnd"/>
      <w:r w:rsidRPr="00F8712E">
        <w:rPr>
          <w:rFonts w:ascii="Times New Roman" w:hAnsi="Times New Roman"/>
          <w:i/>
          <w:iCs/>
          <w:sz w:val="22"/>
          <w:szCs w:val="22"/>
          <w:lang w:val="lv-LV"/>
        </w:rPr>
        <w:t xml:space="preserve"> </w:t>
      </w:r>
      <w:proofErr w:type="spellStart"/>
      <w:r w:rsidRPr="00F8712E">
        <w:rPr>
          <w:rFonts w:ascii="Times New Roman" w:hAnsi="Times New Roman"/>
          <w:i/>
          <w:iCs/>
          <w:sz w:val="22"/>
          <w:szCs w:val="22"/>
          <w:lang w:val="lv-LV"/>
        </w:rPr>
        <w:t>orbiculare</w:t>
      </w:r>
      <w:proofErr w:type="spellEnd"/>
      <w:r w:rsidRPr="00F8712E">
        <w:rPr>
          <w:rFonts w:ascii="Times New Roman" w:hAnsi="Times New Roman"/>
          <w:sz w:val="22"/>
          <w:szCs w:val="22"/>
          <w:lang w:val="lv-LV"/>
        </w:rPr>
        <w:t xml:space="preserve"> (zināms arī kā </w:t>
      </w:r>
      <w:proofErr w:type="spellStart"/>
      <w:r w:rsidRPr="00F8712E">
        <w:rPr>
          <w:rFonts w:ascii="Times New Roman" w:hAnsi="Times New Roman"/>
          <w:i/>
          <w:iCs/>
          <w:sz w:val="22"/>
          <w:szCs w:val="22"/>
          <w:lang w:val="lv-LV"/>
        </w:rPr>
        <w:t>Malassezia</w:t>
      </w:r>
      <w:proofErr w:type="spellEnd"/>
      <w:r w:rsidRPr="00F8712E">
        <w:rPr>
          <w:rFonts w:ascii="Times New Roman" w:hAnsi="Times New Roman"/>
          <w:i/>
          <w:iCs/>
          <w:sz w:val="22"/>
          <w:szCs w:val="22"/>
          <w:lang w:val="lv-LV"/>
        </w:rPr>
        <w:t xml:space="preserve"> </w:t>
      </w:r>
      <w:proofErr w:type="spellStart"/>
      <w:r w:rsidRPr="00F8712E">
        <w:rPr>
          <w:rFonts w:ascii="Times New Roman" w:hAnsi="Times New Roman"/>
          <w:i/>
          <w:iCs/>
          <w:sz w:val="22"/>
          <w:szCs w:val="22"/>
          <w:lang w:val="lv-LV"/>
        </w:rPr>
        <w:t>furfur</w:t>
      </w:r>
      <w:proofErr w:type="spellEnd"/>
      <w:r w:rsidRPr="00F8712E">
        <w:rPr>
          <w:rFonts w:ascii="Times New Roman" w:hAnsi="Times New Roman"/>
          <w:sz w:val="22"/>
          <w:szCs w:val="22"/>
          <w:lang w:val="lv-LV"/>
        </w:rPr>
        <w:t>).</w:t>
      </w:r>
    </w:p>
    <w:p w:rsidR="001D5C1F" w:rsidRPr="00F8712E" w:rsidRDefault="001D5C1F" w:rsidP="001878B7">
      <w:pPr>
        <w:rPr>
          <w:sz w:val="22"/>
          <w:szCs w:val="22"/>
          <w:lang w:val="lv-LV"/>
        </w:rPr>
      </w:pPr>
    </w:p>
    <w:p w:rsidR="001D5C1F" w:rsidRPr="00F8712E" w:rsidRDefault="001878B7" w:rsidP="001878B7">
      <w:pPr>
        <w:rPr>
          <w:b/>
          <w:iCs/>
          <w:sz w:val="22"/>
          <w:szCs w:val="22"/>
          <w:lang w:val="lv-LV"/>
        </w:rPr>
      </w:pPr>
      <w:r w:rsidRPr="00F8712E">
        <w:rPr>
          <w:b/>
          <w:iCs/>
          <w:sz w:val="22"/>
          <w:szCs w:val="22"/>
          <w:lang w:val="lv-LV"/>
        </w:rPr>
        <w:t>4.2.</w:t>
      </w:r>
      <w:r w:rsidRPr="00F8712E">
        <w:rPr>
          <w:b/>
          <w:iCs/>
          <w:sz w:val="22"/>
          <w:szCs w:val="22"/>
          <w:lang w:val="lv-LV"/>
        </w:rPr>
        <w:tab/>
      </w:r>
      <w:r w:rsidR="001D5C1F" w:rsidRPr="00F8712E">
        <w:rPr>
          <w:b/>
          <w:iCs/>
          <w:sz w:val="22"/>
          <w:szCs w:val="22"/>
          <w:lang w:val="lv-LV"/>
        </w:rPr>
        <w:t>Devas un lietošanas veids</w:t>
      </w:r>
    </w:p>
    <w:p w:rsidR="001D5C1F" w:rsidRPr="00F8712E" w:rsidRDefault="001D5C1F" w:rsidP="001878B7">
      <w:pPr>
        <w:rPr>
          <w:iCs/>
          <w:sz w:val="22"/>
          <w:szCs w:val="22"/>
          <w:lang w:val="lv-LV"/>
        </w:rPr>
      </w:pPr>
    </w:p>
    <w:p w:rsidR="00005166" w:rsidRDefault="00005166" w:rsidP="00005166">
      <w:pPr>
        <w:rPr>
          <w:sz w:val="22"/>
          <w:szCs w:val="22"/>
          <w:u w:val="single"/>
          <w:lang w:val="lv-LV"/>
        </w:rPr>
      </w:pPr>
      <w:r w:rsidRPr="00F8712E">
        <w:rPr>
          <w:sz w:val="22"/>
          <w:szCs w:val="22"/>
          <w:u w:val="single"/>
          <w:lang w:val="lv-LV"/>
        </w:rPr>
        <w:t>Devas</w:t>
      </w:r>
    </w:p>
    <w:p w:rsidR="006651EE" w:rsidRPr="00F8712E" w:rsidRDefault="006651EE" w:rsidP="00005166">
      <w:pPr>
        <w:rPr>
          <w:sz w:val="22"/>
          <w:szCs w:val="22"/>
          <w:u w:val="single"/>
          <w:lang w:val="lv-LV"/>
        </w:rPr>
      </w:pPr>
    </w:p>
    <w:p w:rsidR="009E7D57" w:rsidRPr="00F8712E" w:rsidRDefault="009E7D57" w:rsidP="009E7D57">
      <w:pPr>
        <w:pStyle w:val="Text"/>
        <w:rPr>
          <w:rFonts w:ascii="Times New Roman" w:hAnsi="Times New Roman"/>
          <w:i/>
          <w:sz w:val="22"/>
          <w:szCs w:val="22"/>
          <w:lang w:val="lv-LV"/>
        </w:rPr>
      </w:pPr>
      <w:r w:rsidRPr="00F8712E">
        <w:rPr>
          <w:rFonts w:ascii="Times New Roman" w:hAnsi="Times New Roman"/>
          <w:i/>
          <w:sz w:val="22"/>
          <w:szCs w:val="22"/>
          <w:lang w:val="lv-LV"/>
        </w:rPr>
        <w:t>Pieaugušie un bērni no 12 gadu vecuma</w:t>
      </w:r>
    </w:p>
    <w:p w:rsidR="00C8166A" w:rsidRPr="00F8712E" w:rsidRDefault="009E7D57" w:rsidP="001878B7">
      <w:pPr>
        <w:rPr>
          <w:iCs/>
          <w:sz w:val="22"/>
          <w:szCs w:val="22"/>
          <w:lang w:val="lv-LV"/>
        </w:rPr>
      </w:pPr>
      <w:proofErr w:type="spellStart"/>
      <w:r w:rsidRPr="00F8712E">
        <w:rPr>
          <w:sz w:val="22"/>
          <w:szCs w:val="22"/>
          <w:lang w:val="lv-LV"/>
        </w:rPr>
        <w:t>Terbital</w:t>
      </w:r>
      <w:proofErr w:type="spellEnd"/>
      <w:r w:rsidRPr="00F8712E">
        <w:rPr>
          <w:sz w:val="22"/>
          <w:szCs w:val="22"/>
          <w:lang w:val="lv-LV"/>
        </w:rPr>
        <w:t xml:space="preserve"> krēmu </w:t>
      </w:r>
      <w:r w:rsidR="00CF1A75" w:rsidRPr="00F8712E">
        <w:rPr>
          <w:sz w:val="22"/>
          <w:szCs w:val="22"/>
          <w:lang w:val="lv-LV"/>
        </w:rPr>
        <w:t xml:space="preserve">lieto </w:t>
      </w:r>
      <w:r w:rsidR="001D5C1F" w:rsidRPr="00F8712E">
        <w:rPr>
          <w:iCs/>
          <w:sz w:val="22"/>
          <w:szCs w:val="22"/>
          <w:lang w:val="lv-LV"/>
        </w:rPr>
        <w:t>vienu vai divas reizes dienā</w:t>
      </w:r>
      <w:r w:rsidR="00E13CFA" w:rsidRPr="00F8712E">
        <w:rPr>
          <w:iCs/>
          <w:sz w:val="22"/>
          <w:szCs w:val="22"/>
          <w:lang w:val="lv-LV"/>
        </w:rPr>
        <w:t xml:space="preserve"> </w:t>
      </w:r>
      <w:r w:rsidR="00CF1A75" w:rsidRPr="00F8712E">
        <w:rPr>
          <w:sz w:val="22"/>
          <w:szCs w:val="22"/>
          <w:lang w:val="lv-LV"/>
        </w:rPr>
        <w:t xml:space="preserve">atkarībā </w:t>
      </w:r>
      <w:r w:rsidR="006320E1">
        <w:rPr>
          <w:sz w:val="22"/>
          <w:szCs w:val="22"/>
          <w:lang w:val="lv-LV"/>
        </w:rPr>
        <w:t>indikācijas</w:t>
      </w:r>
      <w:r w:rsidR="001D5C1F" w:rsidRPr="00F8712E">
        <w:rPr>
          <w:iCs/>
          <w:sz w:val="22"/>
          <w:szCs w:val="22"/>
          <w:lang w:val="lv-LV"/>
        </w:rPr>
        <w:t>. Lai iegūtu labāku ārstēšanas efektu, jānovērš saskare ar apkārtējiem sēnīšu infekcijas avotiem.</w:t>
      </w:r>
    </w:p>
    <w:p w:rsidR="00CF1A75" w:rsidRPr="00F8712E" w:rsidRDefault="00CF1A75" w:rsidP="00CF1A75">
      <w:pPr>
        <w:pStyle w:val="Text"/>
        <w:rPr>
          <w:rFonts w:ascii="Times New Roman" w:hAnsi="Times New Roman"/>
          <w:i/>
          <w:iCs/>
          <w:sz w:val="22"/>
          <w:szCs w:val="22"/>
          <w:lang w:val="lv-LV"/>
        </w:rPr>
      </w:pPr>
    </w:p>
    <w:p w:rsidR="00CF1A75" w:rsidRPr="00F8712E" w:rsidRDefault="00CF1A75" w:rsidP="00CF1A75">
      <w:pPr>
        <w:pStyle w:val="Text"/>
        <w:rPr>
          <w:rFonts w:ascii="Times New Roman" w:hAnsi="Times New Roman"/>
          <w:sz w:val="22"/>
          <w:szCs w:val="22"/>
          <w:lang w:val="lv-LV"/>
        </w:rPr>
      </w:pPr>
      <w:r w:rsidRPr="00F8712E">
        <w:rPr>
          <w:rFonts w:ascii="Times New Roman" w:hAnsi="Times New Roman"/>
          <w:i/>
          <w:iCs/>
          <w:sz w:val="22"/>
          <w:szCs w:val="22"/>
          <w:lang w:val="lv-LV"/>
        </w:rPr>
        <w:t>Ārstēšanas ilgums un biežums:</w:t>
      </w:r>
    </w:p>
    <w:p w:rsidR="00CF1A75" w:rsidRPr="00F8712E" w:rsidRDefault="00CF1A75" w:rsidP="00F8712E">
      <w:pPr>
        <w:pStyle w:val="Text"/>
        <w:numPr>
          <w:ilvl w:val="0"/>
          <w:numId w:val="4"/>
        </w:numPr>
        <w:tabs>
          <w:tab w:val="num" w:pos="426"/>
        </w:tabs>
        <w:autoSpaceDE/>
        <w:autoSpaceDN/>
        <w:adjustRightInd/>
        <w:ind w:left="426" w:hanging="426"/>
        <w:jc w:val="both"/>
        <w:rPr>
          <w:rFonts w:ascii="Times New Roman" w:hAnsi="Times New Roman"/>
          <w:sz w:val="22"/>
          <w:szCs w:val="22"/>
          <w:lang w:val="lv-LV"/>
        </w:rPr>
      </w:pPr>
      <w:proofErr w:type="spellStart"/>
      <w:r w:rsidRPr="00F8712E">
        <w:rPr>
          <w:rFonts w:ascii="Times New Roman" w:hAnsi="Times New Roman"/>
          <w:i/>
          <w:iCs/>
          <w:sz w:val="22"/>
          <w:szCs w:val="22"/>
          <w:lang w:val="lv-LV"/>
        </w:rPr>
        <w:t>Tinea</w:t>
      </w:r>
      <w:proofErr w:type="spellEnd"/>
      <w:r w:rsidRPr="00F8712E">
        <w:rPr>
          <w:rFonts w:ascii="Times New Roman" w:hAnsi="Times New Roman"/>
          <w:i/>
          <w:iCs/>
          <w:sz w:val="22"/>
          <w:szCs w:val="22"/>
          <w:lang w:val="lv-LV"/>
        </w:rPr>
        <w:t xml:space="preserve"> </w:t>
      </w:r>
      <w:proofErr w:type="spellStart"/>
      <w:r w:rsidRPr="00F8712E">
        <w:rPr>
          <w:rFonts w:ascii="Times New Roman" w:hAnsi="Times New Roman"/>
          <w:i/>
          <w:iCs/>
          <w:sz w:val="22"/>
          <w:szCs w:val="22"/>
          <w:lang w:val="lv-LV"/>
        </w:rPr>
        <w:t>pedis</w:t>
      </w:r>
      <w:proofErr w:type="spellEnd"/>
      <w:r w:rsidRPr="00F8712E">
        <w:rPr>
          <w:rFonts w:ascii="Times New Roman" w:hAnsi="Times New Roman"/>
          <w:i/>
          <w:iCs/>
          <w:sz w:val="22"/>
          <w:szCs w:val="22"/>
          <w:lang w:val="lv-LV"/>
        </w:rPr>
        <w:t>:</w:t>
      </w:r>
      <w:r w:rsidR="00242D64" w:rsidRPr="000865C0">
        <w:rPr>
          <w:rFonts w:ascii="Times New Roman" w:hAnsi="Times New Roman"/>
          <w:sz w:val="22"/>
          <w:szCs w:val="22"/>
          <w:lang w:val="lv-LV"/>
        </w:rPr>
        <w:t xml:space="preserve"> krēmu lieto </w:t>
      </w:r>
      <w:r w:rsidR="00F31696">
        <w:rPr>
          <w:rFonts w:ascii="Times New Roman" w:hAnsi="Times New Roman"/>
          <w:sz w:val="22"/>
          <w:szCs w:val="22"/>
          <w:lang w:val="lv-LV"/>
        </w:rPr>
        <w:t>2 reizes dienā,</w:t>
      </w:r>
      <w:r w:rsidR="00242D64" w:rsidRPr="000865C0">
        <w:rPr>
          <w:rFonts w:ascii="Times New Roman" w:hAnsi="Times New Roman"/>
          <w:sz w:val="22"/>
          <w:szCs w:val="22"/>
          <w:lang w:val="lv-LV"/>
        </w:rPr>
        <w:t xml:space="preserve"> ārstēšanas ilgums - 1 nedēļa. </w:t>
      </w:r>
      <w:r w:rsidR="00BA5A44" w:rsidRPr="000865C0">
        <w:rPr>
          <w:rFonts w:ascii="Times New Roman" w:hAnsi="Times New Roman"/>
          <w:sz w:val="22"/>
          <w:szCs w:val="22"/>
          <w:lang w:val="lv-LV"/>
        </w:rPr>
        <w:t>Iespējamais ārstēšanas ilgums</w:t>
      </w:r>
      <w:r w:rsidR="00835019" w:rsidRPr="00F8712E">
        <w:rPr>
          <w:rFonts w:ascii="Times New Roman" w:hAnsi="Times New Roman"/>
          <w:sz w:val="22"/>
          <w:szCs w:val="22"/>
          <w:lang w:val="lv-LV"/>
        </w:rPr>
        <w:t xml:space="preserve"> </w:t>
      </w:r>
      <w:r w:rsidR="00835019">
        <w:rPr>
          <w:rFonts w:ascii="Times New Roman" w:hAnsi="Times New Roman"/>
          <w:sz w:val="22"/>
          <w:szCs w:val="22"/>
          <w:lang w:val="lv-LV"/>
        </w:rPr>
        <w:t>atkarīgs no saslimšanas smaguma pakāpes</w:t>
      </w:r>
      <w:r w:rsidR="00BA5A44" w:rsidRPr="000865C0">
        <w:rPr>
          <w:rFonts w:ascii="Times New Roman" w:hAnsi="Times New Roman"/>
          <w:sz w:val="22"/>
          <w:szCs w:val="22"/>
          <w:lang w:val="lv-LV"/>
        </w:rPr>
        <w:t xml:space="preserve"> </w:t>
      </w:r>
      <w:r w:rsidR="00835019">
        <w:rPr>
          <w:rFonts w:ascii="Times New Roman" w:hAnsi="Times New Roman"/>
          <w:sz w:val="22"/>
          <w:szCs w:val="22"/>
          <w:lang w:val="lv-LV"/>
        </w:rPr>
        <w:t xml:space="preserve">un </w:t>
      </w:r>
      <w:r w:rsidR="00BA5A44" w:rsidRPr="000865C0">
        <w:rPr>
          <w:rFonts w:ascii="Times New Roman" w:hAnsi="Times New Roman"/>
          <w:sz w:val="22"/>
          <w:szCs w:val="22"/>
          <w:lang w:val="lv-LV"/>
        </w:rPr>
        <w:t>var būt</w:t>
      </w:r>
      <w:r w:rsidR="00242D64" w:rsidRPr="000865C0">
        <w:rPr>
          <w:rFonts w:ascii="Times New Roman" w:hAnsi="Times New Roman"/>
          <w:sz w:val="22"/>
          <w:szCs w:val="22"/>
          <w:lang w:val="lv-LV"/>
        </w:rPr>
        <w:t xml:space="preserve"> </w:t>
      </w:r>
      <w:r w:rsidR="00835019">
        <w:rPr>
          <w:rFonts w:ascii="Times New Roman" w:hAnsi="Times New Roman"/>
          <w:sz w:val="22"/>
          <w:szCs w:val="22"/>
          <w:lang w:val="lv-LV"/>
        </w:rPr>
        <w:t xml:space="preserve">pat </w:t>
      </w:r>
      <w:r w:rsidR="00242D64" w:rsidRPr="000865C0">
        <w:rPr>
          <w:rFonts w:ascii="Times New Roman" w:hAnsi="Times New Roman"/>
          <w:sz w:val="22"/>
          <w:szCs w:val="22"/>
          <w:lang w:val="lv-LV"/>
        </w:rPr>
        <w:t>2 līdz 4 nedēļas.</w:t>
      </w:r>
    </w:p>
    <w:p w:rsidR="00CF1A75" w:rsidRPr="00F8712E" w:rsidRDefault="00CF1A75" w:rsidP="00F8712E">
      <w:pPr>
        <w:pStyle w:val="Text"/>
        <w:numPr>
          <w:ilvl w:val="0"/>
          <w:numId w:val="4"/>
        </w:numPr>
        <w:tabs>
          <w:tab w:val="num" w:pos="426"/>
        </w:tabs>
        <w:autoSpaceDE/>
        <w:autoSpaceDN/>
        <w:adjustRightInd/>
        <w:ind w:left="0" w:firstLine="0"/>
        <w:jc w:val="both"/>
        <w:rPr>
          <w:rFonts w:ascii="Times New Roman" w:hAnsi="Times New Roman"/>
          <w:sz w:val="22"/>
          <w:szCs w:val="22"/>
          <w:lang w:val="lv-LV"/>
        </w:rPr>
      </w:pPr>
      <w:proofErr w:type="spellStart"/>
      <w:r w:rsidRPr="00F8712E">
        <w:rPr>
          <w:rFonts w:ascii="Times New Roman" w:hAnsi="Times New Roman"/>
          <w:i/>
          <w:iCs/>
          <w:sz w:val="22"/>
          <w:szCs w:val="22"/>
          <w:lang w:val="lv-LV"/>
        </w:rPr>
        <w:t>Tinea</w:t>
      </w:r>
      <w:proofErr w:type="spellEnd"/>
      <w:r w:rsidRPr="00F8712E">
        <w:rPr>
          <w:rFonts w:ascii="Times New Roman" w:hAnsi="Times New Roman"/>
          <w:i/>
          <w:iCs/>
          <w:sz w:val="22"/>
          <w:szCs w:val="22"/>
          <w:lang w:val="lv-LV"/>
        </w:rPr>
        <w:t xml:space="preserve"> </w:t>
      </w:r>
      <w:proofErr w:type="spellStart"/>
      <w:r w:rsidRPr="00F8712E">
        <w:rPr>
          <w:rFonts w:ascii="Times New Roman" w:hAnsi="Times New Roman"/>
          <w:i/>
          <w:iCs/>
          <w:sz w:val="22"/>
          <w:szCs w:val="22"/>
          <w:lang w:val="lv-LV"/>
        </w:rPr>
        <w:t>cruris</w:t>
      </w:r>
      <w:proofErr w:type="spellEnd"/>
      <w:r w:rsidRPr="00F8712E">
        <w:rPr>
          <w:rFonts w:ascii="Times New Roman" w:hAnsi="Times New Roman"/>
          <w:sz w:val="22"/>
          <w:szCs w:val="22"/>
          <w:lang w:val="lv-LV"/>
        </w:rPr>
        <w:t xml:space="preserve"> un</w:t>
      </w:r>
      <w:r w:rsidR="00697087">
        <w:rPr>
          <w:rFonts w:ascii="Times New Roman" w:hAnsi="Times New Roman"/>
          <w:sz w:val="22"/>
          <w:szCs w:val="22"/>
          <w:lang w:val="lv-LV"/>
        </w:rPr>
        <w:t>/vai</w:t>
      </w:r>
      <w:r w:rsidRPr="00F8712E">
        <w:rPr>
          <w:rFonts w:ascii="Times New Roman" w:hAnsi="Times New Roman"/>
          <w:sz w:val="22"/>
          <w:szCs w:val="22"/>
          <w:lang w:val="lv-LV"/>
        </w:rPr>
        <w:t xml:space="preserve"> </w:t>
      </w:r>
      <w:proofErr w:type="spellStart"/>
      <w:r w:rsidRPr="00F8712E">
        <w:rPr>
          <w:rFonts w:ascii="Times New Roman" w:hAnsi="Times New Roman"/>
          <w:i/>
          <w:iCs/>
          <w:sz w:val="22"/>
          <w:szCs w:val="22"/>
          <w:lang w:val="lv-LV"/>
        </w:rPr>
        <w:t>tinea</w:t>
      </w:r>
      <w:proofErr w:type="spellEnd"/>
      <w:r w:rsidRPr="00F8712E">
        <w:rPr>
          <w:rFonts w:ascii="Times New Roman" w:hAnsi="Times New Roman"/>
          <w:i/>
          <w:iCs/>
          <w:sz w:val="22"/>
          <w:szCs w:val="22"/>
          <w:lang w:val="lv-LV"/>
        </w:rPr>
        <w:t xml:space="preserve"> </w:t>
      </w:r>
      <w:proofErr w:type="spellStart"/>
      <w:r w:rsidRPr="00F8712E">
        <w:rPr>
          <w:rFonts w:ascii="Times New Roman" w:hAnsi="Times New Roman"/>
          <w:i/>
          <w:iCs/>
          <w:sz w:val="22"/>
          <w:szCs w:val="22"/>
          <w:lang w:val="lv-LV"/>
        </w:rPr>
        <w:t>corporis</w:t>
      </w:r>
      <w:proofErr w:type="spellEnd"/>
      <w:r w:rsidRPr="00F8712E">
        <w:rPr>
          <w:rFonts w:ascii="Times New Roman" w:hAnsi="Times New Roman"/>
          <w:sz w:val="22"/>
          <w:szCs w:val="22"/>
          <w:lang w:val="lv-LV"/>
        </w:rPr>
        <w:t xml:space="preserve">: vienu </w:t>
      </w:r>
      <w:r w:rsidR="00242D64" w:rsidRPr="00F339FB">
        <w:rPr>
          <w:rFonts w:ascii="Times New Roman" w:hAnsi="Times New Roman"/>
          <w:sz w:val="22"/>
          <w:szCs w:val="22"/>
          <w:lang w:val="lv-LV"/>
        </w:rPr>
        <w:t xml:space="preserve">vai divas reizes </w:t>
      </w:r>
      <w:r w:rsidRPr="00F8712E">
        <w:rPr>
          <w:rFonts w:ascii="Times New Roman" w:hAnsi="Times New Roman"/>
          <w:sz w:val="22"/>
          <w:szCs w:val="22"/>
          <w:lang w:val="lv-LV"/>
        </w:rPr>
        <w:t xml:space="preserve">dienā 1 </w:t>
      </w:r>
      <w:r w:rsidR="00CB7A53">
        <w:rPr>
          <w:rFonts w:ascii="Times New Roman" w:hAnsi="Times New Roman"/>
          <w:sz w:val="22"/>
          <w:szCs w:val="22"/>
          <w:lang w:val="lv-LV"/>
        </w:rPr>
        <w:t>-</w:t>
      </w:r>
      <w:r w:rsidR="00242D64" w:rsidRPr="00A862C0">
        <w:rPr>
          <w:rFonts w:ascii="Times New Roman" w:hAnsi="Times New Roman"/>
          <w:sz w:val="22"/>
          <w:szCs w:val="22"/>
          <w:lang w:val="lv-LV"/>
        </w:rPr>
        <w:t xml:space="preserve"> 2</w:t>
      </w:r>
      <w:r w:rsidR="00242D64">
        <w:rPr>
          <w:rFonts w:ascii="Times New Roman" w:hAnsi="Times New Roman"/>
          <w:sz w:val="22"/>
          <w:szCs w:val="22"/>
          <w:lang w:val="lv-LV"/>
        </w:rPr>
        <w:t xml:space="preserve"> </w:t>
      </w:r>
      <w:r w:rsidR="00242D64" w:rsidRPr="00242D64">
        <w:rPr>
          <w:rFonts w:ascii="Times New Roman" w:hAnsi="Times New Roman"/>
          <w:sz w:val="22"/>
          <w:szCs w:val="22"/>
          <w:lang w:val="lv-LV"/>
        </w:rPr>
        <w:t>nedēļ</w:t>
      </w:r>
      <w:r w:rsidR="00242D64">
        <w:rPr>
          <w:rFonts w:ascii="Times New Roman" w:hAnsi="Times New Roman"/>
          <w:sz w:val="22"/>
          <w:szCs w:val="22"/>
          <w:lang w:val="lv-LV"/>
        </w:rPr>
        <w:t>as</w:t>
      </w:r>
      <w:r w:rsidRPr="00F8712E">
        <w:rPr>
          <w:rFonts w:ascii="Times New Roman" w:hAnsi="Times New Roman"/>
          <w:sz w:val="22"/>
          <w:szCs w:val="22"/>
          <w:lang w:val="lv-LV"/>
        </w:rPr>
        <w:t>.</w:t>
      </w:r>
    </w:p>
    <w:p w:rsidR="00CF1A75" w:rsidRPr="00F8712E" w:rsidRDefault="00CF1A75" w:rsidP="00F8712E">
      <w:pPr>
        <w:pStyle w:val="Text"/>
        <w:numPr>
          <w:ilvl w:val="0"/>
          <w:numId w:val="4"/>
        </w:numPr>
        <w:tabs>
          <w:tab w:val="num" w:pos="426"/>
        </w:tabs>
        <w:autoSpaceDE/>
        <w:autoSpaceDN/>
        <w:adjustRightInd/>
        <w:ind w:left="0" w:firstLine="0"/>
        <w:jc w:val="both"/>
        <w:rPr>
          <w:rFonts w:ascii="Times New Roman" w:hAnsi="Times New Roman"/>
          <w:sz w:val="22"/>
          <w:szCs w:val="22"/>
          <w:lang w:val="lv-LV"/>
        </w:rPr>
      </w:pPr>
      <w:r w:rsidRPr="00F8712E">
        <w:rPr>
          <w:rFonts w:ascii="Times New Roman" w:hAnsi="Times New Roman"/>
          <w:sz w:val="22"/>
          <w:szCs w:val="22"/>
          <w:lang w:val="lv-LV"/>
        </w:rPr>
        <w:t>Ādas kandidoze</w:t>
      </w:r>
      <w:r w:rsidR="007F0B4C">
        <w:rPr>
          <w:rFonts w:ascii="Times New Roman" w:hAnsi="Times New Roman"/>
          <w:sz w:val="22"/>
          <w:szCs w:val="22"/>
          <w:lang w:val="lv-LV"/>
        </w:rPr>
        <w:t xml:space="preserve"> </w:t>
      </w:r>
      <w:r w:rsidR="00697087">
        <w:rPr>
          <w:rFonts w:ascii="Times New Roman" w:hAnsi="Times New Roman"/>
          <w:sz w:val="22"/>
          <w:szCs w:val="22"/>
          <w:lang w:val="lv-LV"/>
        </w:rPr>
        <w:t>un/</w:t>
      </w:r>
      <w:r w:rsidR="007F0B4C">
        <w:rPr>
          <w:rFonts w:ascii="Times New Roman" w:hAnsi="Times New Roman"/>
          <w:sz w:val="22"/>
          <w:szCs w:val="22"/>
          <w:lang w:val="lv-LV"/>
        </w:rPr>
        <w:t>vai</w:t>
      </w:r>
      <w:r w:rsidRPr="00F8712E">
        <w:rPr>
          <w:rFonts w:ascii="Times New Roman" w:hAnsi="Times New Roman"/>
          <w:sz w:val="22"/>
          <w:szCs w:val="22"/>
          <w:lang w:val="lv-LV"/>
        </w:rPr>
        <w:t xml:space="preserve"> </w:t>
      </w:r>
      <w:r w:rsidR="00F27C3B" w:rsidRPr="00A31538">
        <w:rPr>
          <w:rFonts w:ascii="Times New Roman" w:hAnsi="Times New Roman"/>
          <w:sz w:val="22"/>
          <w:szCs w:val="22"/>
          <w:lang w:val="lv-LV"/>
        </w:rPr>
        <w:t>daudzkrāsainā ēde</w:t>
      </w:r>
      <w:r w:rsidR="00A316F1">
        <w:rPr>
          <w:rFonts w:ascii="Times New Roman" w:hAnsi="Times New Roman"/>
          <w:i/>
          <w:iCs/>
          <w:sz w:val="22"/>
          <w:szCs w:val="22"/>
          <w:lang w:val="lv-LV"/>
        </w:rPr>
        <w:t>:</w:t>
      </w:r>
      <w:r w:rsidR="007F0B4C" w:rsidRPr="007F0B4C">
        <w:rPr>
          <w:rFonts w:ascii="Times New Roman" w:hAnsi="Times New Roman"/>
          <w:sz w:val="22"/>
          <w:szCs w:val="22"/>
          <w:lang w:val="lv-LV"/>
        </w:rPr>
        <w:t xml:space="preserve"> </w:t>
      </w:r>
      <w:r w:rsidRPr="00F8712E">
        <w:rPr>
          <w:rFonts w:ascii="Times New Roman" w:hAnsi="Times New Roman"/>
          <w:sz w:val="22"/>
          <w:szCs w:val="22"/>
          <w:lang w:val="lv-LV"/>
        </w:rPr>
        <w:t>vienu vai divas reizes dienā 2 nedēļas.</w:t>
      </w:r>
    </w:p>
    <w:p w:rsidR="00CF1A75" w:rsidRPr="00F8712E" w:rsidRDefault="00CF1A75" w:rsidP="001878B7">
      <w:pPr>
        <w:rPr>
          <w:iCs/>
          <w:sz w:val="22"/>
          <w:szCs w:val="22"/>
          <w:lang w:val="en-US"/>
        </w:rPr>
      </w:pPr>
    </w:p>
    <w:p w:rsidR="001D5C1F" w:rsidRPr="00F8712E" w:rsidRDefault="001D5C1F" w:rsidP="001878B7">
      <w:pPr>
        <w:rPr>
          <w:iCs/>
          <w:sz w:val="22"/>
          <w:szCs w:val="22"/>
          <w:lang w:val="lv-LV"/>
        </w:rPr>
      </w:pPr>
      <w:r w:rsidRPr="00F8712E">
        <w:rPr>
          <w:iCs/>
          <w:sz w:val="22"/>
          <w:szCs w:val="22"/>
          <w:lang w:val="lv-LV"/>
        </w:rPr>
        <w:t xml:space="preserve">Klīniska uzlabošanās parasti jau vērojama dažu dienu laikā. Neregulāra </w:t>
      </w:r>
      <w:r w:rsidR="00CF3CD2" w:rsidRPr="00F8712E">
        <w:rPr>
          <w:iCs/>
          <w:sz w:val="22"/>
          <w:szCs w:val="22"/>
          <w:lang w:val="lv-LV"/>
        </w:rPr>
        <w:t>krēma</w:t>
      </w:r>
      <w:r w:rsidR="003E1330" w:rsidRPr="00F8712E">
        <w:rPr>
          <w:iCs/>
          <w:sz w:val="22"/>
          <w:szCs w:val="22"/>
          <w:lang w:val="lv-LV"/>
        </w:rPr>
        <w:t xml:space="preserve"> l</w:t>
      </w:r>
      <w:r w:rsidRPr="00F8712E">
        <w:rPr>
          <w:iCs/>
          <w:sz w:val="22"/>
          <w:szCs w:val="22"/>
          <w:lang w:val="lv-LV"/>
        </w:rPr>
        <w:t xml:space="preserve">ietošana vai lietošanas priekšlaicīga pārtraukšana var palielināt slimības recidīva risku. Ja simptomi nav mazinājušies </w:t>
      </w:r>
      <w:r w:rsidR="008B53A5" w:rsidRPr="00F8712E">
        <w:rPr>
          <w:iCs/>
          <w:sz w:val="22"/>
          <w:szCs w:val="22"/>
          <w:lang w:val="lv-LV"/>
        </w:rPr>
        <w:t>2 </w:t>
      </w:r>
      <w:r w:rsidRPr="00F8712E">
        <w:rPr>
          <w:iCs/>
          <w:sz w:val="22"/>
          <w:szCs w:val="22"/>
          <w:lang w:val="lv-LV"/>
        </w:rPr>
        <w:t>nedēļu laikā</w:t>
      </w:r>
      <w:r w:rsidR="008B53A5" w:rsidRPr="00F8712E">
        <w:rPr>
          <w:iCs/>
          <w:sz w:val="22"/>
          <w:szCs w:val="22"/>
          <w:lang w:val="lv-LV"/>
        </w:rPr>
        <w:t xml:space="preserve"> pēc terapijas uzsākšanas</w:t>
      </w:r>
      <w:r w:rsidRPr="00F8712E">
        <w:rPr>
          <w:iCs/>
          <w:sz w:val="22"/>
          <w:szCs w:val="22"/>
          <w:lang w:val="lv-LV"/>
        </w:rPr>
        <w:t>, jāpārliecinās par diagnozes pareizību.</w:t>
      </w:r>
    </w:p>
    <w:p w:rsidR="00005166" w:rsidRPr="00F8712E" w:rsidRDefault="00005166" w:rsidP="001878B7">
      <w:pPr>
        <w:rPr>
          <w:iCs/>
          <w:sz w:val="22"/>
          <w:szCs w:val="22"/>
          <w:lang w:val="lv-LV"/>
        </w:rPr>
      </w:pPr>
    </w:p>
    <w:p w:rsidR="00005166" w:rsidRPr="00F8712E" w:rsidRDefault="001D5C1F" w:rsidP="001878B7">
      <w:pPr>
        <w:rPr>
          <w:i/>
          <w:iCs/>
          <w:sz w:val="22"/>
          <w:szCs w:val="22"/>
          <w:lang w:val="lv-LV"/>
        </w:rPr>
      </w:pPr>
      <w:r w:rsidRPr="00F8712E">
        <w:rPr>
          <w:i/>
          <w:iCs/>
          <w:sz w:val="22"/>
          <w:szCs w:val="22"/>
          <w:lang w:val="lv-LV"/>
        </w:rPr>
        <w:t>Gados vecāki pacienti</w:t>
      </w:r>
    </w:p>
    <w:p w:rsidR="001D5C1F" w:rsidRPr="00F8712E" w:rsidRDefault="001D5C1F" w:rsidP="001878B7">
      <w:pPr>
        <w:rPr>
          <w:iCs/>
          <w:sz w:val="22"/>
          <w:szCs w:val="22"/>
          <w:lang w:val="lv-LV"/>
        </w:rPr>
      </w:pPr>
      <w:r w:rsidRPr="00F8712E">
        <w:rPr>
          <w:sz w:val="22"/>
          <w:szCs w:val="22"/>
          <w:lang w:val="lv-LV"/>
        </w:rPr>
        <w:t>N</w:t>
      </w:r>
      <w:r w:rsidRPr="00F8712E">
        <w:rPr>
          <w:iCs/>
          <w:sz w:val="22"/>
          <w:szCs w:val="22"/>
          <w:lang w:val="lv-LV"/>
        </w:rPr>
        <w:t>av datu, kas liecinātu, ka gados vecākiem pacientiem būtu jālieto citas devas</w:t>
      </w:r>
      <w:r w:rsidR="001878B7" w:rsidRPr="00F8712E">
        <w:rPr>
          <w:iCs/>
          <w:sz w:val="22"/>
          <w:szCs w:val="22"/>
          <w:lang w:val="lv-LV"/>
        </w:rPr>
        <w:t>,</w:t>
      </w:r>
      <w:r w:rsidRPr="00F8712E">
        <w:rPr>
          <w:iCs/>
          <w:sz w:val="22"/>
          <w:szCs w:val="22"/>
          <w:lang w:val="lv-LV"/>
        </w:rPr>
        <w:t xml:space="preserve"> </w:t>
      </w:r>
      <w:r w:rsidR="00C8166A" w:rsidRPr="00F8712E">
        <w:rPr>
          <w:iCs/>
          <w:sz w:val="22"/>
          <w:szCs w:val="22"/>
          <w:lang w:val="lv-LV"/>
        </w:rPr>
        <w:t>un ka</w:t>
      </w:r>
      <w:r w:rsidRPr="00F8712E">
        <w:rPr>
          <w:iCs/>
          <w:sz w:val="22"/>
          <w:szCs w:val="22"/>
          <w:lang w:val="lv-LV"/>
        </w:rPr>
        <w:t xml:space="preserve"> </w:t>
      </w:r>
      <w:r w:rsidR="00C8166A" w:rsidRPr="00F8712E">
        <w:rPr>
          <w:iCs/>
          <w:sz w:val="22"/>
          <w:szCs w:val="22"/>
          <w:lang w:val="lv-LV"/>
        </w:rPr>
        <w:t>v</w:t>
      </w:r>
      <w:r w:rsidR="00F72B61" w:rsidRPr="00F8712E">
        <w:rPr>
          <w:iCs/>
          <w:sz w:val="22"/>
          <w:szCs w:val="22"/>
          <w:lang w:val="lv-LV"/>
        </w:rPr>
        <w:t xml:space="preserve">iņiem </w:t>
      </w:r>
      <w:r w:rsidRPr="00F8712E">
        <w:rPr>
          <w:iCs/>
          <w:sz w:val="22"/>
          <w:szCs w:val="22"/>
          <w:lang w:val="lv-LV"/>
        </w:rPr>
        <w:t>rastos atšķirīgas blakusparādības</w:t>
      </w:r>
      <w:r w:rsidR="00F72B61" w:rsidRPr="00F8712E">
        <w:rPr>
          <w:iCs/>
          <w:sz w:val="22"/>
          <w:szCs w:val="22"/>
          <w:lang w:val="lv-LV"/>
        </w:rPr>
        <w:t>,</w:t>
      </w:r>
      <w:r w:rsidR="00F3148F" w:rsidRPr="00F8712E">
        <w:rPr>
          <w:iCs/>
          <w:sz w:val="22"/>
          <w:szCs w:val="22"/>
          <w:lang w:val="lv-LV"/>
        </w:rPr>
        <w:t xml:space="preserve"> salīdzin</w:t>
      </w:r>
      <w:r w:rsidR="00F72B61" w:rsidRPr="00F8712E">
        <w:rPr>
          <w:iCs/>
          <w:sz w:val="22"/>
          <w:szCs w:val="22"/>
          <w:lang w:val="lv-LV"/>
        </w:rPr>
        <w:t xml:space="preserve">ot </w:t>
      </w:r>
      <w:r w:rsidR="00F3148F" w:rsidRPr="00F8712E">
        <w:rPr>
          <w:iCs/>
          <w:sz w:val="22"/>
          <w:szCs w:val="22"/>
          <w:lang w:val="lv-LV"/>
        </w:rPr>
        <w:t xml:space="preserve">ar </w:t>
      </w:r>
      <w:r w:rsidRPr="00F8712E">
        <w:rPr>
          <w:iCs/>
          <w:sz w:val="22"/>
          <w:szCs w:val="22"/>
          <w:lang w:val="lv-LV"/>
        </w:rPr>
        <w:t>gados jaunākiem cilvēkiem.</w:t>
      </w:r>
    </w:p>
    <w:p w:rsidR="00E323F5" w:rsidRPr="00F8712E" w:rsidRDefault="00E323F5" w:rsidP="00005166">
      <w:pPr>
        <w:rPr>
          <w:sz w:val="22"/>
          <w:szCs w:val="22"/>
          <w:u w:val="single"/>
          <w:lang w:val="lv-LV"/>
        </w:rPr>
      </w:pPr>
    </w:p>
    <w:p w:rsidR="00C8166A" w:rsidRPr="00F8712E" w:rsidRDefault="00C8166A" w:rsidP="00C8166A">
      <w:pPr>
        <w:rPr>
          <w:i/>
          <w:iCs/>
          <w:sz w:val="22"/>
          <w:szCs w:val="22"/>
          <w:lang w:val="lv-LV"/>
        </w:rPr>
      </w:pPr>
      <w:r w:rsidRPr="00F8712E">
        <w:rPr>
          <w:bCs/>
          <w:i/>
          <w:iCs/>
          <w:sz w:val="22"/>
          <w:szCs w:val="22"/>
          <w:lang w:val="lv-LV"/>
        </w:rPr>
        <w:lastRenderedPageBreak/>
        <w:t>Pediatriskā populācija</w:t>
      </w:r>
    </w:p>
    <w:p w:rsidR="00C8166A" w:rsidRPr="00F8712E" w:rsidRDefault="00C8166A" w:rsidP="00C8166A">
      <w:pPr>
        <w:rPr>
          <w:iCs/>
          <w:sz w:val="22"/>
          <w:szCs w:val="22"/>
          <w:lang w:val="lv-LV"/>
        </w:rPr>
      </w:pPr>
      <w:r w:rsidRPr="00F8712E">
        <w:rPr>
          <w:iCs/>
          <w:sz w:val="22"/>
          <w:szCs w:val="22"/>
          <w:lang w:val="lv-LV"/>
        </w:rPr>
        <w:t>Tā kā nav pietiekamu klīnisko datu par terbinafīna lokālu lietošanu bērniem līdz 12 gadu vecumam, to neiesaka lietot šajā vecumā grupā.</w:t>
      </w:r>
    </w:p>
    <w:p w:rsidR="00C8166A" w:rsidRPr="00F8712E" w:rsidRDefault="00C8166A" w:rsidP="00005166">
      <w:pPr>
        <w:rPr>
          <w:sz w:val="22"/>
          <w:szCs w:val="22"/>
          <w:u w:val="single"/>
          <w:lang w:val="lv-LV"/>
        </w:rPr>
      </w:pPr>
    </w:p>
    <w:p w:rsidR="00005166" w:rsidRPr="00F8712E" w:rsidRDefault="00005166" w:rsidP="00005166">
      <w:pPr>
        <w:rPr>
          <w:sz w:val="22"/>
          <w:szCs w:val="22"/>
          <w:u w:val="single"/>
          <w:lang w:val="lv-LV"/>
        </w:rPr>
      </w:pPr>
      <w:r w:rsidRPr="00F8712E">
        <w:rPr>
          <w:sz w:val="22"/>
          <w:szCs w:val="22"/>
          <w:u w:val="single"/>
          <w:lang w:val="lv-LV"/>
        </w:rPr>
        <w:t>Lietošanas veids</w:t>
      </w:r>
    </w:p>
    <w:p w:rsidR="00005166" w:rsidRPr="00F8712E" w:rsidRDefault="00005166" w:rsidP="001878B7">
      <w:pPr>
        <w:rPr>
          <w:iCs/>
          <w:sz w:val="22"/>
          <w:szCs w:val="22"/>
          <w:lang w:val="lv-LV"/>
        </w:rPr>
      </w:pPr>
    </w:p>
    <w:p w:rsidR="00005166" w:rsidRPr="00F8712E" w:rsidRDefault="00005166" w:rsidP="001878B7">
      <w:pPr>
        <w:rPr>
          <w:iCs/>
          <w:sz w:val="22"/>
          <w:szCs w:val="22"/>
          <w:lang w:val="lv-LV"/>
        </w:rPr>
      </w:pPr>
      <w:r w:rsidRPr="00F8712E">
        <w:rPr>
          <w:iCs/>
          <w:sz w:val="22"/>
          <w:szCs w:val="22"/>
          <w:lang w:val="lv-LV"/>
        </w:rPr>
        <w:t>Lietošanai uz ādas.</w:t>
      </w:r>
      <w:r w:rsidR="009E7D57" w:rsidRPr="00F8712E">
        <w:rPr>
          <w:iCs/>
          <w:sz w:val="22"/>
          <w:szCs w:val="22"/>
          <w:lang w:val="lv-LV"/>
        </w:rPr>
        <w:t xml:space="preserve"> Pirms </w:t>
      </w:r>
      <w:proofErr w:type="spellStart"/>
      <w:r w:rsidR="009E7D57" w:rsidRPr="00F8712E">
        <w:rPr>
          <w:iCs/>
          <w:sz w:val="22"/>
          <w:szCs w:val="22"/>
          <w:lang w:val="lv-LV"/>
        </w:rPr>
        <w:t>Terbital</w:t>
      </w:r>
      <w:proofErr w:type="spellEnd"/>
      <w:r w:rsidR="00F84221">
        <w:rPr>
          <w:iCs/>
          <w:sz w:val="22"/>
          <w:szCs w:val="22"/>
          <w:lang w:val="lv-LV"/>
        </w:rPr>
        <w:t xml:space="preserve"> krēma</w:t>
      </w:r>
      <w:r w:rsidR="009E7D57" w:rsidRPr="00F8712E">
        <w:rPr>
          <w:iCs/>
          <w:sz w:val="22"/>
          <w:szCs w:val="22"/>
          <w:lang w:val="lv-LV"/>
        </w:rPr>
        <w:t xml:space="preserve"> lietošanas āda jānomazgā un rūpīgi jānosusina. Krēms jāuzziež plānā kārtā un viegli jāierīvē inficētajā ādas rajonā un apkārt tam.</w:t>
      </w:r>
    </w:p>
    <w:p w:rsidR="00005166" w:rsidRPr="00F8712E" w:rsidRDefault="00005166"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4.3.</w:t>
      </w:r>
      <w:r w:rsidRPr="00F8712E">
        <w:rPr>
          <w:b/>
          <w:iCs/>
          <w:sz w:val="22"/>
          <w:szCs w:val="22"/>
          <w:lang w:val="lv-LV"/>
        </w:rPr>
        <w:tab/>
      </w:r>
      <w:r w:rsidR="001D5C1F" w:rsidRPr="00F8712E">
        <w:rPr>
          <w:b/>
          <w:iCs/>
          <w:sz w:val="22"/>
          <w:szCs w:val="22"/>
          <w:lang w:val="lv-LV"/>
        </w:rPr>
        <w:t>Kontrindikācijas</w:t>
      </w:r>
    </w:p>
    <w:p w:rsidR="001D5C1F" w:rsidRPr="00F8712E" w:rsidRDefault="001D5C1F" w:rsidP="001878B7">
      <w:pPr>
        <w:rPr>
          <w:iCs/>
          <w:sz w:val="22"/>
          <w:szCs w:val="22"/>
          <w:lang w:val="lv-LV"/>
        </w:rPr>
      </w:pPr>
    </w:p>
    <w:p w:rsidR="001D5C1F" w:rsidRPr="00F8712E" w:rsidRDefault="00C26731" w:rsidP="001878B7">
      <w:pPr>
        <w:rPr>
          <w:iCs/>
          <w:sz w:val="22"/>
          <w:szCs w:val="22"/>
          <w:lang w:val="lv-LV"/>
        </w:rPr>
      </w:pPr>
      <w:r w:rsidRPr="00F8712E">
        <w:rPr>
          <w:iCs/>
          <w:sz w:val="22"/>
          <w:szCs w:val="22"/>
          <w:lang w:val="lv-LV"/>
        </w:rPr>
        <w:t>P</w:t>
      </w:r>
      <w:r w:rsidR="001D5C1F" w:rsidRPr="00F8712E">
        <w:rPr>
          <w:iCs/>
          <w:sz w:val="22"/>
          <w:szCs w:val="22"/>
          <w:lang w:val="lv-LV"/>
        </w:rPr>
        <w:t xml:space="preserve">aaugstināta jutība pret </w:t>
      </w:r>
      <w:r w:rsidRPr="00F8712E">
        <w:rPr>
          <w:iCs/>
          <w:sz w:val="22"/>
          <w:szCs w:val="22"/>
          <w:lang w:val="lv-LV"/>
        </w:rPr>
        <w:t xml:space="preserve">aktīvo vielu </w:t>
      </w:r>
      <w:r w:rsidR="001D5C1F" w:rsidRPr="00F8712E">
        <w:rPr>
          <w:iCs/>
          <w:sz w:val="22"/>
          <w:szCs w:val="22"/>
          <w:lang w:val="lv-LV"/>
        </w:rPr>
        <w:t xml:space="preserve">vai jebkuru no </w:t>
      </w:r>
      <w:r w:rsidRPr="00F8712E">
        <w:rPr>
          <w:sz w:val="22"/>
          <w:szCs w:val="22"/>
          <w:lang w:val="lv-LV"/>
        </w:rPr>
        <w:t>6.1. apakšpunktā uzskaitītajām</w:t>
      </w:r>
      <w:r w:rsidR="001D5C1F" w:rsidRPr="00F8712E">
        <w:rPr>
          <w:iCs/>
          <w:sz w:val="22"/>
          <w:szCs w:val="22"/>
          <w:lang w:val="lv-LV"/>
        </w:rPr>
        <w:t xml:space="preserve"> palīgvielām.</w:t>
      </w:r>
    </w:p>
    <w:p w:rsidR="001D5C1F" w:rsidRPr="00F8712E" w:rsidRDefault="001D5C1F"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4.4.</w:t>
      </w:r>
      <w:r w:rsidRPr="00F8712E">
        <w:rPr>
          <w:b/>
          <w:iCs/>
          <w:sz w:val="22"/>
          <w:szCs w:val="22"/>
          <w:lang w:val="lv-LV"/>
        </w:rPr>
        <w:tab/>
      </w:r>
      <w:r w:rsidR="001D5C1F" w:rsidRPr="00F8712E">
        <w:rPr>
          <w:b/>
          <w:iCs/>
          <w:sz w:val="22"/>
          <w:szCs w:val="22"/>
          <w:lang w:val="lv-LV"/>
        </w:rPr>
        <w:t>Īpaši brīdinājumi un piesardzība lietošanā</w:t>
      </w:r>
    </w:p>
    <w:p w:rsidR="001D5C1F" w:rsidRPr="00F8712E" w:rsidRDefault="001D5C1F" w:rsidP="001878B7">
      <w:pPr>
        <w:rPr>
          <w:iCs/>
          <w:sz w:val="22"/>
          <w:szCs w:val="22"/>
          <w:lang w:val="lv-LV"/>
        </w:rPr>
      </w:pPr>
    </w:p>
    <w:p w:rsidR="001D5C1F" w:rsidRPr="00F8712E" w:rsidRDefault="001D5C1F" w:rsidP="001878B7">
      <w:pPr>
        <w:rPr>
          <w:iCs/>
          <w:sz w:val="22"/>
          <w:szCs w:val="22"/>
          <w:lang w:val="lv-LV"/>
        </w:rPr>
      </w:pPr>
      <w:r w:rsidRPr="00F8712E">
        <w:rPr>
          <w:iCs/>
          <w:sz w:val="22"/>
          <w:szCs w:val="22"/>
          <w:lang w:val="lv-LV"/>
        </w:rPr>
        <w:t>Krēms par</w:t>
      </w:r>
      <w:r w:rsidR="00F958B6" w:rsidRPr="00F8712E">
        <w:rPr>
          <w:iCs/>
          <w:sz w:val="22"/>
          <w:szCs w:val="22"/>
          <w:lang w:val="lv-LV"/>
        </w:rPr>
        <w:t>edzēts tikai ārīgai lietošanai.</w:t>
      </w:r>
      <w:r w:rsidR="00F3148F" w:rsidRPr="00F8712E">
        <w:rPr>
          <w:iCs/>
          <w:sz w:val="22"/>
          <w:szCs w:val="22"/>
          <w:lang w:val="lv-LV"/>
        </w:rPr>
        <w:t xml:space="preserve"> </w:t>
      </w:r>
      <w:r w:rsidR="000842E8" w:rsidRPr="00F8712E">
        <w:rPr>
          <w:iCs/>
          <w:sz w:val="22"/>
          <w:szCs w:val="22"/>
          <w:lang w:val="lv-LV"/>
        </w:rPr>
        <w:t>Jāizvairās</w:t>
      </w:r>
      <w:r w:rsidRPr="00F8712E">
        <w:rPr>
          <w:iCs/>
          <w:sz w:val="22"/>
          <w:szCs w:val="22"/>
          <w:lang w:val="lv-LV"/>
        </w:rPr>
        <w:t xml:space="preserve"> no krēma </w:t>
      </w:r>
      <w:r w:rsidR="00F958B6" w:rsidRPr="00F8712E">
        <w:rPr>
          <w:iCs/>
          <w:sz w:val="22"/>
          <w:szCs w:val="22"/>
          <w:lang w:val="lv-LV"/>
        </w:rPr>
        <w:t>ie</w:t>
      </w:r>
      <w:r w:rsidRPr="00F8712E">
        <w:rPr>
          <w:iCs/>
          <w:sz w:val="22"/>
          <w:szCs w:val="22"/>
          <w:lang w:val="lv-LV"/>
        </w:rPr>
        <w:t>kļūšanas acīs.</w:t>
      </w:r>
      <w:r w:rsidR="00F958B6" w:rsidRPr="00F8712E">
        <w:rPr>
          <w:iCs/>
          <w:sz w:val="22"/>
          <w:szCs w:val="22"/>
          <w:lang w:val="lv-LV"/>
        </w:rPr>
        <w:t xml:space="preserve"> </w:t>
      </w:r>
      <w:r w:rsidRPr="00F8712E">
        <w:rPr>
          <w:iCs/>
          <w:sz w:val="22"/>
          <w:szCs w:val="22"/>
          <w:lang w:val="lv-LV"/>
        </w:rPr>
        <w:t xml:space="preserve">Ja </w:t>
      </w:r>
      <w:r w:rsidR="00CF3CD2" w:rsidRPr="00F8712E">
        <w:rPr>
          <w:iCs/>
          <w:sz w:val="22"/>
          <w:szCs w:val="22"/>
          <w:lang w:val="lv-LV"/>
        </w:rPr>
        <w:t xml:space="preserve">krēms </w:t>
      </w:r>
      <w:r w:rsidR="003E1330" w:rsidRPr="00F8712E">
        <w:rPr>
          <w:iCs/>
          <w:sz w:val="22"/>
          <w:szCs w:val="22"/>
          <w:lang w:val="lv-LV"/>
        </w:rPr>
        <w:t>n</w:t>
      </w:r>
      <w:r w:rsidRPr="00F8712E">
        <w:rPr>
          <w:iCs/>
          <w:sz w:val="22"/>
          <w:szCs w:val="22"/>
          <w:lang w:val="lv-LV"/>
        </w:rPr>
        <w:t xml:space="preserve">etīšām </w:t>
      </w:r>
      <w:r w:rsidR="00CF3CD2" w:rsidRPr="00F8712E">
        <w:rPr>
          <w:iCs/>
          <w:sz w:val="22"/>
          <w:szCs w:val="22"/>
          <w:lang w:val="lv-LV"/>
        </w:rPr>
        <w:t xml:space="preserve">iekļuvis </w:t>
      </w:r>
      <w:r w:rsidRPr="00F8712E">
        <w:rPr>
          <w:iCs/>
          <w:sz w:val="22"/>
          <w:szCs w:val="22"/>
          <w:lang w:val="lv-LV"/>
        </w:rPr>
        <w:t xml:space="preserve">acīs, </w:t>
      </w:r>
      <w:r w:rsidR="00CF3CD2" w:rsidRPr="00F8712E">
        <w:rPr>
          <w:iCs/>
          <w:sz w:val="22"/>
          <w:szCs w:val="22"/>
          <w:lang w:val="lv-LV"/>
        </w:rPr>
        <w:t xml:space="preserve">tas </w:t>
      </w:r>
      <w:r w:rsidR="000842E8" w:rsidRPr="00F8712E">
        <w:rPr>
          <w:iCs/>
          <w:sz w:val="22"/>
          <w:szCs w:val="22"/>
          <w:lang w:val="lv-LV"/>
        </w:rPr>
        <w:t>jā</w:t>
      </w:r>
      <w:r w:rsidRPr="00F8712E">
        <w:rPr>
          <w:iCs/>
          <w:sz w:val="22"/>
          <w:szCs w:val="22"/>
          <w:lang w:val="lv-LV"/>
        </w:rPr>
        <w:t>noslauk</w:t>
      </w:r>
      <w:r w:rsidR="000842E8" w:rsidRPr="00F8712E">
        <w:rPr>
          <w:iCs/>
          <w:sz w:val="22"/>
          <w:szCs w:val="22"/>
          <w:lang w:val="lv-LV"/>
        </w:rPr>
        <w:t>a</w:t>
      </w:r>
      <w:r w:rsidRPr="00F8712E">
        <w:rPr>
          <w:iCs/>
          <w:sz w:val="22"/>
          <w:szCs w:val="22"/>
          <w:lang w:val="lv-LV"/>
        </w:rPr>
        <w:t xml:space="preserve"> un acis </w:t>
      </w:r>
      <w:r w:rsidR="000842E8" w:rsidRPr="00F8712E">
        <w:rPr>
          <w:iCs/>
          <w:sz w:val="22"/>
          <w:szCs w:val="22"/>
          <w:lang w:val="lv-LV"/>
        </w:rPr>
        <w:t xml:space="preserve">jāizskalo </w:t>
      </w:r>
      <w:r w:rsidRPr="00F8712E">
        <w:rPr>
          <w:iCs/>
          <w:sz w:val="22"/>
          <w:szCs w:val="22"/>
          <w:lang w:val="lv-LV"/>
        </w:rPr>
        <w:t>ar tīru ūdeni.</w:t>
      </w:r>
    </w:p>
    <w:p w:rsidR="001D5C1F" w:rsidRPr="00F8712E" w:rsidRDefault="001D5C1F" w:rsidP="001878B7">
      <w:pPr>
        <w:rPr>
          <w:spacing w:val="2"/>
          <w:sz w:val="22"/>
          <w:szCs w:val="22"/>
          <w:lang w:val="lv-LV"/>
        </w:rPr>
      </w:pPr>
      <w:r w:rsidRPr="00F8712E">
        <w:rPr>
          <w:iCs/>
          <w:spacing w:val="2"/>
          <w:sz w:val="22"/>
          <w:szCs w:val="22"/>
          <w:lang w:val="lv-LV"/>
        </w:rPr>
        <w:t>Terbi</w:t>
      </w:r>
      <w:r w:rsidR="001260CC" w:rsidRPr="00F8712E">
        <w:rPr>
          <w:iCs/>
          <w:spacing w:val="2"/>
          <w:sz w:val="22"/>
          <w:szCs w:val="22"/>
          <w:lang w:val="lv-LV"/>
        </w:rPr>
        <w:t>tal</w:t>
      </w:r>
      <w:r w:rsidRPr="00F8712E">
        <w:rPr>
          <w:spacing w:val="2"/>
          <w:sz w:val="22"/>
          <w:szCs w:val="22"/>
          <w:lang w:val="lv-LV"/>
        </w:rPr>
        <w:t xml:space="preserve"> satur cetostearilspirtu. Tas var izraisīt lokālas ādas reakcijas (piemēram, kontaktdermatītu).</w:t>
      </w:r>
    </w:p>
    <w:p w:rsidR="001D5C1F" w:rsidRPr="00F8712E" w:rsidRDefault="001D5C1F"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4.5.</w:t>
      </w:r>
      <w:r w:rsidRPr="00F8712E">
        <w:rPr>
          <w:b/>
          <w:iCs/>
          <w:sz w:val="22"/>
          <w:szCs w:val="22"/>
          <w:lang w:val="lv-LV"/>
        </w:rPr>
        <w:tab/>
      </w:r>
      <w:r w:rsidR="001D5C1F" w:rsidRPr="00F8712E">
        <w:rPr>
          <w:b/>
          <w:iCs/>
          <w:sz w:val="22"/>
          <w:szCs w:val="22"/>
          <w:lang w:val="lv-LV"/>
        </w:rPr>
        <w:t>Mijiedarbība ar citām zālēm un citi mijiedarbības veidi</w:t>
      </w:r>
    </w:p>
    <w:p w:rsidR="001D5C1F" w:rsidRPr="00F8712E" w:rsidRDefault="001D5C1F" w:rsidP="001878B7">
      <w:pPr>
        <w:rPr>
          <w:iCs/>
          <w:sz w:val="22"/>
          <w:szCs w:val="22"/>
          <w:lang w:val="lv-LV"/>
        </w:rPr>
      </w:pPr>
    </w:p>
    <w:p w:rsidR="00051110" w:rsidRDefault="00051110" w:rsidP="001878B7">
      <w:pPr>
        <w:rPr>
          <w:noProof/>
          <w:sz w:val="22"/>
          <w:szCs w:val="22"/>
          <w:lang w:val="lv-LV"/>
        </w:rPr>
      </w:pPr>
      <w:r w:rsidRPr="00F8712E">
        <w:rPr>
          <w:sz w:val="22"/>
          <w:szCs w:val="22"/>
          <w:lang w:val="lv-LV"/>
        </w:rPr>
        <w:t xml:space="preserve">Zāļu mijiedarbība ar </w:t>
      </w:r>
      <w:r w:rsidR="00FC446B">
        <w:rPr>
          <w:sz w:val="22"/>
          <w:szCs w:val="22"/>
          <w:lang w:val="lv-LV"/>
        </w:rPr>
        <w:t>citām zālēm</w:t>
      </w:r>
      <w:r w:rsidRPr="00F8712E">
        <w:rPr>
          <w:sz w:val="22"/>
          <w:szCs w:val="22"/>
          <w:lang w:val="lv-LV"/>
        </w:rPr>
        <w:t xml:space="preserve"> nav zināma</w:t>
      </w:r>
      <w:r w:rsidR="00614B3D" w:rsidRPr="00F8712E">
        <w:rPr>
          <w:noProof/>
          <w:sz w:val="22"/>
          <w:szCs w:val="22"/>
          <w:lang w:val="lv-LV"/>
        </w:rPr>
        <w:t>.</w:t>
      </w:r>
    </w:p>
    <w:p w:rsidR="001D5C1F" w:rsidRPr="00F8712E" w:rsidRDefault="001D5C1F"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4.6.</w:t>
      </w:r>
      <w:r w:rsidRPr="00F8712E">
        <w:rPr>
          <w:b/>
          <w:iCs/>
          <w:sz w:val="22"/>
          <w:szCs w:val="22"/>
          <w:lang w:val="lv-LV"/>
        </w:rPr>
        <w:tab/>
      </w:r>
      <w:r w:rsidR="00F958B6" w:rsidRPr="00F8712E">
        <w:rPr>
          <w:b/>
          <w:iCs/>
          <w:sz w:val="22"/>
          <w:szCs w:val="22"/>
          <w:lang w:val="lv-LV"/>
        </w:rPr>
        <w:t>Fertilitāte, g</w:t>
      </w:r>
      <w:r w:rsidR="001D5C1F" w:rsidRPr="00F8712E">
        <w:rPr>
          <w:b/>
          <w:iCs/>
          <w:sz w:val="22"/>
          <w:szCs w:val="22"/>
          <w:lang w:val="lv-LV"/>
        </w:rPr>
        <w:t xml:space="preserve">rūtniecība un </w:t>
      </w:r>
      <w:r w:rsidR="00F958B6" w:rsidRPr="00F8712E">
        <w:rPr>
          <w:b/>
          <w:iCs/>
          <w:sz w:val="22"/>
          <w:szCs w:val="22"/>
          <w:lang w:val="lv-LV"/>
        </w:rPr>
        <w:t>barošana ar krūti</w:t>
      </w:r>
    </w:p>
    <w:p w:rsidR="001D5C1F" w:rsidRPr="00F8712E" w:rsidRDefault="001D5C1F" w:rsidP="001878B7">
      <w:pPr>
        <w:rPr>
          <w:iCs/>
          <w:sz w:val="22"/>
          <w:szCs w:val="22"/>
          <w:lang w:val="lv-LV"/>
        </w:rPr>
      </w:pPr>
    </w:p>
    <w:p w:rsidR="00F958B6" w:rsidRPr="00F8712E" w:rsidRDefault="00F958B6" w:rsidP="001878B7">
      <w:pPr>
        <w:rPr>
          <w:iCs/>
          <w:sz w:val="22"/>
          <w:szCs w:val="22"/>
          <w:u w:val="single"/>
          <w:lang w:val="lv-LV"/>
        </w:rPr>
      </w:pPr>
      <w:r w:rsidRPr="00F8712E">
        <w:rPr>
          <w:iCs/>
          <w:sz w:val="22"/>
          <w:szCs w:val="22"/>
          <w:u w:val="single"/>
          <w:lang w:val="lv-LV"/>
        </w:rPr>
        <w:t>Grūtniecība</w:t>
      </w:r>
    </w:p>
    <w:p w:rsidR="001D5C1F" w:rsidRPr="00F8712E" w:rsidRDefault="001D5C1F" w:rsidP="001878B7">
      <w:pPr>
        <w:rPr>
          <w:iCs/>
          <w:sz w:val="22"/>
          <w:szCs w:val="22"/>
          <w:lang w:val="lv-LV"/>
        </w:rPr>
      </w:pPr>
      <w:r w:rsidRPr="00F8712E">
        <w:rPr>
          <w:iCs/>
          <w:sz w:val="22"/>
          <w:szCs w:val="22"/>
          <w:lang w:val="lv-LV"/>
        </w:rPr>
        <w:t>Nav klīnisku datu par terbinafīna lietošanu grūtniec</w:t>
      </w:r>
      <w:r w:rsidR="0066787E" w:rsidRPr="00F8712E">
        <w:rPr>
          <w:iCs/>
          <w:sz w:val="22"/>
          <w:szCs w:val="22"/>
          <w:lang w:val="lv-LV"/>
        </w:rPr>
        <w:t>ēm</w:t>
      </w:r>
      <w:r w:rsidRPr="00F8712E">
        <w:rPr>
          <w:iCs/>
          <w:sz w:val="22"/>
          <w:szCs w:val="22"/>
          <w:lang w:val="lv-LV"/>
        </w:rPr>
        <w:t xml:space="preserve">. </w:t>
      </w:r>
      <w:r w:rsidR="0066787E" w:rsidRPr="00F8712E">
        <w:rPr>
          <w:iCs/>
          <w:sz w:val="22"/>
          <w:szCs w:val="22"/>
          <w:lang w:val="lv-LV"/>
        </w:rPr>
        <w:t xml:space="preserve">Tādēļ </w:t>
      </w:r>
      <w:r w:rsidRPr="00F8712E">
        <w:rPr>
          <w:iCs/>
          <w:sz w:val="22"/>
          <w:szCs w:val="22"/>
          <w:lang w:val="lv-LV"/>
        </w:rPr>
        <w:t xml:space="preserve">grūtniecības </w:t>
      </w:r>
      <w:r w:rsidR="00F958B6" w:rsidRPr="00F8712E">
        <w:rPr>
          <w:iCs/>
          <w:sz w:val="22"/>
          <w:szCs w:val="22"/>
          <w:lang w:val="lv-LV"/>
        </w:rPr>
        <w:t>periodā</w:t>
      </w:r>
      <w:r w:rsidR="00C51363" w:rsidRPr="00F8712E">
        <w:rPr>
          <w:iCs/>
          <w:sz w:val="22"/>
          <w:szCs w:val="22"/>
          <w:lang w:val="lv-LV"/>
        </w:rPr>
        <w:t xml:space="preserve"> no Terbital lietošanas jāizvairās</w:t>
      </w:r>
      <w:r w:rsidRPr="00F8712E">
        <w:rPr>
          <w:iCs/>
          <w:sz w:val="22"/>
          <w:szCs w:val="22"/>
          <w:lang w:val="lv-LV"/>
        </w:rPr>
        <w:t xml:space="preserve">. Zāles </w:t>
      </w:r>
      <w:r w:rsidR="0066787E" w:rsidRPr="00F8712E">
        <w:rPr>
          <w:iCs/>
          <w:sz w:val="22"/>
          <w:szCs w:val="22"/>
          <w:lang w:val="lv-LV"/>
        </w:rPr>
        <w:t>ir pieļaujams</w:t>
      </w:r>
      <w:r w:rsidRPr="00F8712E">
        <w:rPr>
          <w:iCs/>
          <w:sz w:val="22"/>
          <w:szCs w:val="22"/>
          <w:lang w:val="lv-LV"/>
        </w:rPr>
        <w:t xml:space="preserve"> lietot </w:t>
      </w:r>
      <w:r w:rsidR="0066787E" w:rsidRPr="00F8712E">
        <w:rPr>
          <w:iCs/>
          <w:sz w:val="22"/>
          <w:szCs w:val="22"/>
          <w:lang w:val="lv-LV"/>
        </w:rPr>
        <w:t xml:space="preserve">tikai </w:t>
      </w:r>
      <w:r w:rsidRPr="00F8712E">
        <w:rPr>
          <w:iCs/>
          <w:sz w:val="22"/>
          <w:szCs w:val="22"/>
          <w:lang w:val="lv-LV"/>
        </w:rPr>
        <w:t xml:space="preserve">izņēmuma gadījumā, kad paredzamais ieguvums no ārstēšanas </w:t>
      </w:r>
      <w:r w:rsidR="0066787E" w:rsidRPr="00F8712E">
        <w:rPr>
          <w:iCs/>
          <w:sz w:val="22"/>
          <w:szCs w:val="22"/>
          <w:lang w:val="lv-LV"/>
        </w:rPr>
        <w:t>mātei ir</w:t>
      </w:r>
      <w:r w:rsidRPr="00F8712E">
        <w:rPr>
          <w:iCs/>
          <w:sz w:val="22"/>
          <w:szCs w:val="22"/>
          <w:lang w:val="lv-LV"/>
        </w:rPr>
        <w:t xml:space="preserve"> lielāks par risku auglim.</w:t>
      </w:r>
    </w:p>
    <w:p w:rsidR="00F958B6" w:rsidRPr="00F8712E" w:rsidRDefault="00F958B6" w:rsidP="001878B7">
      <w:pPr>
        <w:rPr>
          <w:iCs/>
          <w:sz w:val="22"/>
          <w:szCs w:val="22"/>
          <w:lang w:val="lv-LV"/>
        </w:rPr>
      </w:pPr>
    </w:p>
    <w:p w:rsidR="00F958B6" w:rsidRPr="00F8712E" w:rsidRDefault="00F958B6" w:rsidP="001878B7">
      <w:pPr>
        <w:rPr>
          <w:iCs/>
          <w:sz w:val="22"/>
          <w:szCs w:val="22"/>
          <w:u w:val="single"/>
          <w:lang w:val="lv-LV"/>
        </w:rPr>
      </w:pPr>
      <w:r w:rsidRPr="00F8712E">
        <w:rPr>
          <w:iCs/>
          <w:sz w:val="22"/>
          <w:szCs w:val="22"/>
          <w:u w:val="single"/>
          <w:lang w:val="lv-LV"/>
        </w:rPr>
        <w:t>Barošana ar krūti</w:t>
      </w:r>
    </w:p>
    <w:p w:rsidR="001D5C1F" w:rsidRPr="00F8712E" w:rsidRDefault="001D5C1F" w:rsidP="001878B7">
      <w:pPr>
        <w:rPr>
          <w:sz w:val="22"/>
          <w:szCs w:val="22"/>
          <w:lang w:val="lv-LV"/>
        </w:rPr>
      </w:pPr>
      <w:r w:rsidRPr="00F8712E">
        <w:rPr>
          <w:iCs/>
          <w:sz w:val="22"/>
          <w:szCs w:val="22"/>
          <w:lang w:val="lv-LV"/>
        </w:rPr>
        <w:t>Terbinafīns izdalās mātes pienā</w:t>
      </w:r>
      <w:r w:rsidR="009A6AC8" w:rsidRPr="00F8712E">
        <w:rPr>
          <w:iCs/>
          <w:sz w:val="22"/>
          <w:szCs w:val="22"/>
          <w:lang w:val="lv-LV"/>
        </w:rPr>
        <w:t>. Taču</w:t>
      </w:r>
      <w:r w:rsidRPr="00F8712E">
        <w:rPr>
          <w:iCs/>
          <w:sz w:val="22"/>
          <w:szCs w:val="22"/>
          <w:lang w:val="lv-LV"/>
        </w:rPr>
        <w:t xml:space="preserve"> iedarbība uz jaundzimušo ir maz ticama, jo</w:t>
      </w:r>
      <w:r w:rsidR="009A6AC8" w:rsidRPr="00F8712E">
        <w:rPr>
          <w:iCs/>
          <w:sz w:val="22"/>
          <w:szCs w:val="22"/>
          <w:lang w:val="lv-LV"/>
        </w:rPr>
        <w:t>,</w:t>
      </w:r>
      <w:r w:rsidRPr="00F8712E">
        <w:rPr>
          <w:iCs/>
          <w:sz w:val="22"/>
          <w:szCs w:val="22"/>
          <w:lang w:val="lv-LV"/>
        </w:rPr>
        <w:t xml:space="preserve"> lietojot krēmu lokāli, aktīvās vielas uzsūkšanās ir niecīga. Tomēr </w:t>
      </w:r>
      <w:r w:rsidRPr="00F8712E">
        <w:rPr>
          <w:sz w:val="22"/>
          <w:szCs w:val="22"/>
          <w:lang w:val="lv-LV"/>
        </w:rPr>
        <w:t xml:space="preserve">bērna barošanas ar krūti laikā </w:t>
      </w:r>
      <w:r w:rsidR="003D4B58" w:rsidRPr="00F8712E">
        <w:rPr>
          <w:iCs/>
          <w:sz w:val="22"/>
          <w:szCs w:val="22"/>
          <w:lang w:val="lv-LV"/>
        </w:rPr>
        <w:t>Terbital</w:t>
      </w:r>
      <w:r w:rsidR="003D4B58" w:rsidRPr="00F8712E">
        <w:rPr>
          <w:sz w:val="22"/>
          <w:szCs w:val="22"/>
          <w:lang w:val="lv-LV"/>
        </w:rPr>
        <w:t xml:space="preserve"> ir pieļaujams </w:t>
      </w:r>
      <w:r w:rsidRPr="00F8712E">
        <w:rPr>
          <w:sz w:val="22"/>
          <w:szCs w:val="22"/>
          <w:lang w:val="lv-LV"/>
        </w:rPr>
        <w:t>lietot tikai izņēmuma gadījum</w:t>
      </w:r>
      <w:r w:rsidR="003D4B58" w:rsidRPr="00F8712E">
        <w:rPr>
          <w:sz w:val="22"/>
          <w:szCs w:val="22"/>
          <w:lang w:val="lv-LV"/>
        </w:rPr>
        <w:t>ā</w:t>
      </w:r>
      <w:r w:rsidRPr="00F8712E">
        <w:rPr>
          <w:sz w:val="22"/>
          <w:szCs w:val="22"/>
          <w:lang w:val="lv-LV"/>
        </w:rPr>
        <w:t xml:space="preserve">, </w:t>
      </w:r>
      <w:r w:rsidRPr="00F8712E">
        <w:rPr>
          <w:iCs/>
          <w:sz w:val="22"/>
          <w:szCs w:val="22"/>
          <w:lang w:val="lv-LV"/>
        </w:rPr>
        <w:t xml:space="preserve">kad paredzamais ieguvums no ārstēšanas </w:t>
      </w:r>
      <w:r w:rsidR="003D4B58" w:rsidRPr="00F8712E">
        <w:rPr>
          <w:iCs/>
          <w:sz w:val="22"/>
          <w:szCs w:val="22"/>
          <w:lang w:val="lv-LV"/>
        </w:rPr>
        <w:t>mātei ir</w:t>
      </w:r>
      <w:r w:rsidRPr="00F8712E">
        <w:rPr>
          <w:iCs/>
          <w:sz w:val="22"/>
          <w:szCs w:val="22"/>
          <w:lang w:val="lv-LV"/>
        </w:rPr>
        <w:t xml:space="preserve"> lielāks par risku bērnam.</w:t>
      </w:r>
    </w:p>
    <w:p w:rsidR="001D5C1F" w:rsidRPr="00F8712E" w:rsidRDefault="001D5C1F"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4.7.</w:t>
      </w:r>
      <w:r w:rsidRPr="00F8712E">
        <w:rPr>
          <w:b/>
          <w:iCs/>
          <w:sz w:val="22"/>
          <w:szCs w:val="22"/>
          <w:lang w:val="lv-LV"/>
        </w:rPr>
        <w:tab/>
      </w:r>
      <w:r w:rsidR="001D5C1F" w:rsidRPr="00F8712E">
        <w:rPr>
          <w:b/>
          <w:iCs/>
          <w:sz w:val="22"/>
          <w:szCs w:val="22"/>
          <w:lang w:val="lv-LV"/>
        </w:rPr>
        <w:t>Ietekme uz spēju vadīt transportlīdzekļus un apkalpot mehānismus</w:t>
      </w:r>
    </w:p>
    <w:p w:rsidR="001D5C1F" w:rsidRPr="00F8712E" w:rsidRDefault="001D5C1F" w:rsidP="001878B7">
      <w:pPr>
        <w:rPr>
          <w:iCs/>
          <w:sz w:val="22"/>
          <w:szCs w:val="22"/>
          <w:lang w:val="lv-LV"/>
        </w:rPr>
      </w:pPr>
    </w:p>
    <w:p w:rsidR="001D5C1F" w:rsidRPr="00F8712E" w:rsidRDefault="003D4B58" w:rsidP="001878B7">
      <w:pPr>
        <w:rPr>
          <w:iCs/>
          <w:sz w:val="22"/>
          <w:szCs w:val="22"/>
          <w:lang w:val="lv-LV"/>
        </w:rPr>
      </w:pPr>
      <w:r w:rsidRPr="00F8712E">
        <w:rPr>
          <w:iCs/>
          <w:sz w:val="22"/>
          <w:szCs w:val="22"/>
          <w:lang w:val="lv-LV"/>
        </w:rPr>
        <w:t>Terbital</w:t>
      </w:r>
      <w:r w:rsidRPr="00F8712E">
        <w:rPr>
          <w:sz w:val="22"/>
          <w:szCs w:val="22"/>
          <w:lang w:val="lv-LV"/>
        </w:rPr>
        <w:t xml:space="preserve"> </w:t>
      </w:r>
      <w:r w:rsidRPr="00F8712E">
        <w:rPr>
          <w:iCs/>
          <w:sz w:val="22"/>
          <w:szCs w:val="22"/>
          <w:lang w:val="lv-LV"/>
        </w:rPr>
        <w:t>n</w:t>
      </w:r>
      <w:r w:rsidR="001D5C1F" w:rsidRPr="00F8712E">
        <w:rPr>
          <w:iCs/>
          <w:sz w:val="22"/>
          <w:szCs w:val="22"/>
          <w:lang w:val="lv-LV"/>
        </w:rPr>
        <w:t>eietekmē</w:t>
      </w:r>
      <w:r w:rsidRPr="00F8712E">
        <w:rPr>
          <w:iCs/>
          <w:sz w:val="22"/>
          <w:szCs w:val="22"/>
          <w:lang w:val="lv-LV"/>
        </w:rPr>
        <w:t xml:space="preserve"> </w:t>
      </w:r>
      <w:r w:rsidRPr="00F8712E">
        <w:rPr>
          <w:sz w:val="22"/>
          <w:szCs w:val="22"/>
          <w:lang w:val="lv-LV"/>
        </w:rPr>
        <w:t>spēju vadīt transportlīdzekļus un apkalpot mehānismus</w:t>
      </w:r>
      <w:r w:rsidR="001D5C1F" w:rsidRPr="00F8712E">
        <w:rPr>
          <w:iCs/>
          <w:sz w:val="22"/>
          <w:szCs w:val="22"/>
          <w:lang w:val="lv-LV"/>
        </w:rPr>
        <w:t>.</w:t>
      </w:r>
    </w:p>
    <w:p w:rsidR="001D5C1F" w:rsidRPr="00F8712E" w:rsidRDefault="001D5C1F"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4.8.</w:t>
      </w:r>
      <w:r w:rsidRPr="00F8712E">
        <w:rPr>
          <w:b/>
          <w:iCs/>
          <w:sz w:val="22"/>
          <w:szCs w:val="22"/>
          <w:lang w:val="lv-LV"/>
        </w:rPr>
        <w:tab/>
      </w:r>
      <w:r w:rsidR="001D5C1F" w:rsidRPr="00F8712E">
        <w:rPr>
          <w:b/>
          <w:iCs/>
          <w:sz w:val="22"/>
          <w:szCs w:val="22"/>
          <w:lang w:val="lv-LV"/>
        </w:rPr>
        <w:t>Nevēlamās blakusparādības</w:t>
      </w:r>
    </w:p>
    <w:p w:rsidR="008377B9" w:rsidRPr="00F8712E" w:rsidRDefault="008377B9" w:rsidP="003D4B58">
      <w:pPr>
        <w:rPr>
          <w:sz w:val="22"/>
          <w:szCs w:val="22"/>
          <w:lang w:val="lv-LV"/>
        </w:rPr>
      </w:pPr>
    </w:p>
    <w:p w:rsidR="003D4B58" w:rsidRPr="00F8712E" w:rsidRDefault="003D4B58" w:rsidP="003D4B58">
      <w:pPr>
        <w:rPr>
          <w:sz w:val="22"/>
          <w:szCs w:val="22"/>
          <w:lang w:val="lv-LV"/>
        </w:rPr>
      </w:pPr>
      <w:r w:rsidRPr="00F8712E">
        <w:rPr>
          <w:sz w:val="22"/>
          <w:szCs w:val="22"/>
          <w:lang w:val="lv-LV"/>
        </w:rPr>
        <w:t xml:space="preserve">Turpmāk minētās blakusparādības norādītas atbilstoši MedDRA orgānu sistēmu klasifikācijas </w:t>
      </w:r>
      <w:r w:rsidR="00F72B61" w:rsidRPr="00F8712E">
        <w:rPr>
          <w:sz w:val="22"/>
          <w:szCs w:val="22"/>
          <w:lang w:val="lv-LV"/>
        </w:rPr>
        <w:t>datubāzei</w:t>
      </w:r>
      <w:r w:rsidRPr="00F8712E">
        <w:rPr>
          <w:sz w:val="22"/>
          <w:szCs w:val="22"/>
          <w:lang w:val="lv-LV"/>
        </w:rPr>
        <w:t xml:space="preserve"> un biežuma iedalījumam: ļoti bieži (≥1/10), bieži (≥1/100 līdz &lt;1/10), retāk (≥1/1000 līdz &lt;1/100), reti (≥1/10 000 līdz &lt;1/1000), ļoti reti (&lt;1/10 000), nav zinām</w:t>
      </w:r>
      <w:r w:rsidR="00817EB3">
        <w:rPr>
          <w:sz w:val="22"/>
          <w:szCs w:val="22"/>
          <w:lang w:val="lv-LV"/>
        </w:rPr>
        <w:t>i</w:t>
      </w:r>
      <w:r w:rsidRPr="00F8712E">
        <w:rPr>
          <w:sz w:val="22"/>
          <w:szCs w:val="22"/>
          <w:lang w:val="lv-LV"/>
        </w:rPr>
        <w:t xml:space="preserve"> (nevar noteikt pēc pieejamajiem datiem).</w:t>
      </w:r>
    </w:p>
    <w:p w:rsidR="001D5C1F" w:rsidRPr="00F8712E" w:rsidRDefault="001D5C1F" w:rsidP="001878B7">
      <w:pPr>
        <w:rPr>
          <w:iCs/>
          <w:sz w:val="22"/>
          <w:szCs w:val="22"/>
          <w:lang w:val="lv-LV"/>
        </w:rPr>
      </w:pPr>
    </w:p>
    <w:p w:rsidR="003D4B58" w:rsidRPr="00F8712E" w:rsidRDefault="003D4B58" w:rsidP="001878B7">
      <w:pPr>
        <w:rPr>
          <w:iCs/>
          <w:sz w:val="22"/>
          <w:szCs w:val="22"/>
          <w:u w:val="single"/>
          <w:lang w:val="lv-LV"/>
        </w:rPr>
      </w:pPr>
      <w:r w:rsidRPr="00F8712E">
        <w:rPr>
          <w:iCs/>
          <w:sz w:val="22"/>
          <w:szCs w:val="22"/>
          <w:u w:val="single"/>
          <w:lang w:val="lv-LV"/>
        </w:rPr>
        <w:t>Ādas un zemādas audu bojājumi</w:t>
      </w:r>
    </w:p>
    <w:p w:rsidR="00430DBB" w:rsidRPr="00F8712E" w:rsidRDefault="003D4B58" w:rsidP="00430DBB">
      <w:pPr>
        <w:rPr>
          <w:iCs/>
          <w:sz w:val="22"/>
          <w:szCs w:val="22"/>
          <w:lang w:val="lv-LV"/>
        </w:rPr>
      </w:pPr>
      <w:r w:rsidRPr="00F8712E">
        <w:rPr>
          <w:i/>
          <w:iCs/>
          <w:sz w:val="22"/>
          <w:szCs w:val="22"/>
          <w:lang w:val="lv-LV"/>
        </w:rPr>
        <w:t xml:space="preserve">Reti: </w:t>
      </w:r>
      <w:r w:rsidR="00430DBB" w:rsidRPr="00F8712E">
        <w:rPr>
          <w:iCs/>
          <w:sz w:val="22"/>
          <w:szCs w:val="22"/>
          <w:lang w:val="lv-LV"/>
        </w:rPr>
        <w:t xml:space="preserve">paaugstinātas jutības reakcijas (nieze, izsitumi, </w:t>
      </w:r>
      <w:proofErr w:type="spellStart"/>
      <w:r w:rsidR="00430DBB" w:rsidRPr="00F8712E">
        <w:rPr>
          <w:iCs/>
          <w:sz w:val="22"/>
          <w:szCs w:val="22"/>
          <w:lang w:val="lv-LV"/>
        </w:rPr>
        <w:t>bullozi</w:t>
      </w:r>
      <w:proofErr w:type="spellEnd"/>
      <w:r w:rsidR="00430DBB" w:rsidRPr="00F8712E">
        <w:rPr>
          <w:iCs/>
          <w:sz w:val="22"/>
          <w:szCs w:val="22"/>
          <w:lang w:val="lv-LV"/>
        </w:rPr>
        <w:t xml:space="preserve"> izsitumi), </w:t>
      </w:r>
      <w:r w:rsidR="0056569D" w:rsidRPr="00F8712E">
        <w:rPr>
          <w:iCs/>
          <w:sz w:val="22"/>
          <w:szCs w:val="22"/>
          <w:lang w:val="lv-LV"/>
        </w:rPr>
        <w:t xml:space="preserve">kuru gadījumā </w:t>
      </w:r>
      <w:r w:rsidR="00430DBB" w:rsidRPr="00F8712E">
        <w:rPr>
          <w:iCs/>
          <w:sz w:val="22"/>
          <w:szCs w:val="22"/>
          <w:lang w:val="lv-LV"/>
        </w:rPr>
        <w:t xml:space="preserve">ārstēšana </w:t>
      </w:r>
      <w:r w:rsidR="0056569D" w:rsidRPr="00F8712E">
        <w:rPr>
          <w:iCs/>
          <w:sz w:val="22"/>
          <w:szCs w:val="22"/>
          <w:lang w:val="lv-LV"/>
        </w:rPr>
        <w:t>jā</w:t>
      </w:r>
      <w:r w:rsidR="00430DBB" w:rsidRPr="00F8712E">
        <w:rPr>
          <w:iCs/>
          <w:sz w:val="22"/>
          <w:szCs w:val="22"/>
          <w:lang w:val="lv-LV"/>
        </w:rPr>
        <w:t>pārtrau</w:t>
      </w:r>
      <w:r w:rsidR="0056569D" w:rsidRPr="00F8712E">
        <w:rPr>
          <w:iCs/>
          <w:sz w:val="22"/>
          <w:szCs w:val="22"/>
          <w:lang w:val="lv-LV"/>
        </w:rPr>
        <w:t>c</w:t>
      </w:r>
      <w:r w:rsidR="00430DBB" w:rsidRPr="00F8712E">
        <w:rPr>
          <w:iCs/>
          <w:sz w:val="22"/>
          <w:szCs w:val="22"/>
          <w:lang w:val="lv-LV"/>
        </w:rPr>
        <w:t>.</w:t>
      </w:r>
    </w:p>
    <w:p w:rsidR="00942B4B" w:rsidRPr="00F8712E" w:rsidRDefault="00817EB3" w:rsidP="00430DBB">
      <w:pPr>
        <w:rPr>
          <w:iCs/>
          <w:sz w:val="22"/>
          <w:szCs w:val="22"/>
          <w:lang w:val="lv-LV"/>
        </w:rPr>
      </w:pPr>
      <w:r>
        <w:rPr>
          <w:i/>
          <w:iCs/>
          <w:sz w:val="22"/>
          <w:szCs w:val="22"/>
          <w:lang w:val="lv-LV"/>
        </w:rPr>
        <w:t>Nav zināmi</w:t>
      </w:r>
      <w:r w:rsidR="00942B4B" w:rsidRPr="00F8712E">
        <w:rPr>
          <w:i/>
          <w:iCs/>
          <w:sz w:val="22"/>
          <w:szCs w:val="22"/>
          <w:lang w:val="lv-LV"/>
        </w:rPr>
        <w:t>:</w:t>
      </w:r>
      <w:r w:rsidR="00942B4B" w:rsidRPr="00942B4B">
        <w:rPr>
          <w:i/>
          <w:iCs/>
          <w:sz w:val="22"/>
          <w:szCs w:val="22"/>
          <w:lang w:val="lv-LV"/>
        </w:rPr>
        <w:t xml:space="preserve"> </w:t>
      </w:r>
      <w:r w:rsidR="00942B4B" w:rsidRPr="00F8712E">
        <w:rPr>
          <w:rStyle w:val="hps"/>
          <w:sz w:val="22"/>
          <w:szCs w:val="22"/>
          <w:lang w:val="lv-LV"/>
        </w:rPr>
        <w:t>pigmentācijas traucējumi.</w:t>
      </w:r>
    </w:p>
    <w:p w:rsidR="00942B4B" w:rsidRPr="00F8712E" w:rsidRDefault="00942B4B" w:rsidP="001878B7">
      <w:pPr>
        <w:rPr>
          <w:rStyle w:val="hps"/>
          <w:sz w:val="22"/>
          <w:szCs w:val="22"/>
          <w:u w:val="single"/>
          <w:lang w:val="lv-LV"/>
        </w:rPr>
      </w:pPr>
    </w:p>
    <w:p w:rsidR="00942B4B" w:rsidRPr="00F8712E" w:rsidRDefault="00942B4B" w:rsidP="001878B7">
      <w:pPr>
        <w:rPr>
          <w:rStyle w:val="hps"/>
          <w:sz w:val="22"/>
          <w:szCs w:val="22"/>
          <w:u w:val="single"/>
          <w:lang w:val="lv-LV"/>
        </w:rPr>
      </w:pPr>
      <w:r w:rsidRPr="00F8712E">
        <w:rPr>
          <w:rStyle w:val="hps"/>
          <w:sz w:val="22"/>
          <w:szCs w:val="22"/>
          <w:u w:val="single"/>
          <w:lang w:val="lv-LV"/>
        </w:rPr>
        <w:t>Redzes traucējumi</w:t>
      </w:r>
    </w:p>
    <w:p w:rsidR="003D4B58" w:rsidRPr="00F8712E" w:rsidRDefault="00942B4B" w:rsidP="001878B7">
      <w:pPr>
        <w:rPr>
          <w:iCs/>
          <w:sz w:val="22"/>
          <w:szCs w:val="22"/>
          <w:lang w:val="lv-LV"/>
        </w:rPr>
      </w:pPr>
      <w:r w:rsidRPr="00942B4B">
        <w:rPr>
          <w:i/>
          <w:iCs/>
          <w:sz w:val="22"/>
          <w:szCs w:val="22"/>
          <w:lang w:val="lv-LV"/>
        </w:rPr>
        <w:t>Nav zinām</w:t>
      </w:r>
      <w:r w:rsidR="00817EB3">
        <w:rPr>
          <w:i/>
          <w:iCs/>
          <w:sz w:val="22"/>
          <w:szCs w:val="22"/>
          <w:lang w:val="lv-LV"/>
        </w:rPr>
        <w:t>i</w:t>
      </w:r>
      <w:r w:rsidRPr="00F8712E">
        <w:rPr>
          <w:rStyle w:val="hps"/>
          <w:sz w:val="22"/>
          <w:szCs w:val="22"/>
          <w:lang w:val="lv-LV"/>
        </w:rPr>
        <w:t>:</w:t>
      </w:r>
      <w:r w:rsidRPr="00F8712E">
        <w:rPr>
          <w:sz w:val="22"/>
          <w:szCs w:val="22"/>
          <w:lang w:val="lv-LV"/>
        </w:rPr>
        <w:t xml:space="preserve"> </w:t>
      </w:r>
      <w:r w:rsidRPr="00F8712E">
        <w:rPr>
          <w:rStyle w:val="hps"/>
          <w:sz w:val="22"/>
          <w:szCs w:val="22"/>
          <w:lang w:val="lv-LV"/>
        </w:rPr>
        <w:t>acu</w:t>
      </w:r>
      <w:r w:rsidRPr="00F8712E">
        <w:rPr>
          <w:sz w:val="22"/>
          <w:szCs w:val="22"/>
          <w:lang w:val="lv-LV"/>
        </w:rPr>
        <w:t xml:space="preserve"> </w:t>
      </w:r>
      <w:r w:rsidRPr="00F8712E">
        <w:rPr>
          <w:rStyle w:val="hps"/>
          <w:sz w:val="22"/>
          <w:szCs w:val="22"/>
          <w:lang w:val="lv-LV"/>
        </w:rPr>
        <w:t>kairinājums.</w:t>
      </w:r>
    </w:p>
    <w:p w:rsidR="00ED16C6" w:rsidRPr="00F8712E" w:rsidRDefault="00ED16C6" w:rsidP="001878B7">
      <w:pPr>
        <w:rPr>
          <w:iCs/>
          <w:sz w:val="22"/>
          <w:szCs w:val="22"/>
          <w:lang w:val="lv-LV"/>
        </w:rPr>
      </w:pPr>
    </w:p>
    <w:p w:rsidR="00430DBB" w:rsidRPr="00F8712E" w:rsidRDefault="00ED16C6" w:rsidP="00430DBB">
      <w:pPr>
        <w:rPr>
          <w:sz w:val="22"/>
          <w:szCs w:val="22"/>
          <w:u w:val="single"/>
          <w:lang w:val="lv-LV"/>
        </w:rPr>
      </w:pPr>
      <w:r>
        <w:rPr>
          <w:sz w:val="22"/>
          <w:szCs w:val="22"/>
          <w:u w:val="single"/>
          <w:lang w:val="lv-LV"/>
        </w:rPr>
        <w:br w:type="page"/>
      </w:r>
      <w:r w:rsidR="00430DBB" w:rsidRPr="00F8712E">
        <w:rPr>
          <w:sz w:val="22"/>
          <w:szCs w:val="22"/>
          <w:u w:val="single"/>
          <w:lang w:val="lv-LV"/>
        </w:rPr>
        <w:lastRenderedPageBreak/>
        <w:t>Vispārēji traucējumi un reakcijas ievadīšanas vietā</w:t>
      </w:r>
    </w:p>
    <w:p w:rsidR="002A1AF8" w:rsidRPr="00F8712E" w:rsidRDefault="00430DBB" w:rsidP="002A1AF8">
      <w:pPr>
        <w:rPr>
          <w:iCs/>
          <w:sz w:val="22"/>
          <w:szCs w:val="22"/>
          <w:lang w:val="lv-LV"/>
        </w:rPr>
      </w:pPr>
      <w:r w:rsidRPr="00F8712E">
        <w:rPr>
          <w:i/>
          <w:iCs/>
          <w:sz w:val="22"/>
          <w:szCs w:val="22"/>
          <w:lang w:val="lv-LV"/>
        </w:rPr>
        <w:t xml:space="preserve">Reti: </w:t>
      </w:r>
      <w:r w:rsidRPr="00F8712E">
        <w:rPr>
          <w:iCs/>
          <w:sz w:val="22"/>
          <w:szCs w:val="22"/>
          <w:lang w:val="lv-LV"/>
        </w:rPr>
        <w:t>apsārtums krēma uzklāšanas vietā, nieze un dedzināšanas sajūta (parasti nav nepieciešams pārtraukt ārstēšanu).</w:t>
      </w:r>
      <w:r w:rsidR="002A1AF8" w:rsidRPr="00F8712E">
        <w:rPr>
          <w:iCs/>
          <w:sz w:val="22"/>
          <w:szCs w:val="22"/>
          <w:lang w:val="lv-LV"/>
        </w:rPr>
        <w:t xml:space="preserve"> Šie simptomi ir jāatšķir no reti sastopamām paaugstinātas jutības reakcijām (skatīt iepriekš </w:t>
      </w:r>
      <w:r w:rsidR="002A1AF8" w:rsidRPr="00F8712E">
        <w:rPr>
          <w:i/>
          <w:iCs/>
          <w:sz w:val="22"/>
          <w:szCs w:val="22"/>
          <w:lang w:val="lv-LV"/>
        </w:rPr>
        <w:t>Ādas un zemādas audu bojājumi</w:t>
      </w:r>
      <w:r w:rsidR="003A7F98" w:rsidRPr="00F8712E">
        <w:rPr>
          <w:iCs/>
          <w:sz w:val="22"/>
          <w:szCs w:val="22"/>
          <w:lang w:val="lv-LV"/>
        </w:rPr>
        <w:t>).</w:t>
      </w:r>
    </w:p>
    <w:p w:rsidR="00430DBB" w:rsidRPr="00F8712E" w:rsidRDefault="00817EB3" w:rsidP="00430DBB">
      <w:pPr>
        <w:rPr>
          <w:iCs/>
          <w:sz w:val="22"/>
          <w:szCs w:val="22"/>
          <w:lang w:val="lv-LV"/>
        </w:rPr>
      </w:pPr>
      <w:r>
        <w:rPr>
          <w:i/>
          <w:iCs/>
          <w:sz w:val="22"/>
          <w:szCs w:val="22"/>
          <w:lang w:val="lv-LV"/>
        </w:rPr>
        <w:t>Nav zināmi</w:t>
      </w:r>
      <w:r w:rsidR="00942B4B" w:rsidRPr="00942B4B">
        <w:rPr>
          <w:i/>
          <w:iCs/>
          <w:sz w:val="22"/>
          <w:szCs w:val="22"/>
          <w:lang w:val="lv-LV"/>
        </w:rPr>
        <w:t xml:space="preserve">: </w:t>
      </w:r>
      <w:r w:rsidR="00942B4B" w:rsidRPr="00F8712E">
        <w:rPr>
          <w:sz w:val="22"/>
          <w:szCs w:val="22"/>
          <w:lang w:val="lv-LV"/>
        </w:rPr>
        <w:t>sāpes aplikācijas</w:t>
      </w:r>
      <w:r w:rsidR="00942B4B" w:rsidRPr="00F8712E">
        <w:rPr>
          <w:rStyle w:val="hps"/>
          <w:sz w:val="22"/>
          <w:szCs w:val="22"/>
          <w:lang w:val="lv-LV"/>
        </w:rPr>
        <w:t xml:space="preserve"> vietā.</w:t>
      </w:r>
    </w:p>
    <w:p w:rsidR="00ED16C6" w:rsidRDefault="00ED16C6" w:rsidP="003D4B58">
      <w:pPr>
        <w:autoSpaceDE w:val="0"/>
        <w:autoSpaceDN w:val="0"/>
        <w:adjustRightInd w:val="0"/>
        <w:rPr>
          <w:sz w:val="22"/>
          <w:szCs w:val="22"/>
          <w:u w:val="single"/>
          <w:lang w:val="lv-LV"/>
        </w:rPr>
      </w:pPr>
    </w:p>
    <w:p w:rsidR="003D4B58" w:rsidRPr="00F8712E" w:rsidRDefault="003D4B58" w:rsidP="003D4B58">
      <w:pPr>
        <w:autoSpaceDE w:val="0"/>
        <w:autoSpaceDN w:val="0"/>
        <w:adjustRightInd w:val="0"/>
        <w:rPr>
          <w:sz w:val="22"/>
          <w:szCs w:val="22"/>
          <w:u w:val="single"/>
          <w:lang w:val="lv-LV"/>
        </w:rPr>
      </w:pPr>
      <w:r w:rsidRPr="00F8712E">
        <w:rPr>
          <w:sz w:val="22"/>
          <w:szCs w:val="22"/>
          <w:u w:val="single"/>
          <w:lang w:val="lv-LV"/>
        </w:rPr>
        <w:t>Ziņošana par iespējamām nevēlamām blakusparādībām</w:t>
      </w:r>
    </w:p>
    <w:p w:rsidR="003D4B58" w:rsidRPr="00F8712E" w:rsidRDefault="003D4B58" w:rsidP="003D4B58">
      <w:pPr>
        <w:tabs>
          <w:tab w:val="left" w:pos="-720"/>
          <w:tab w:val="left" w:pos="567"/>
        </w:tabs>
        <w:suppressAutoHyphens/>
        <w:rPr>
          <w:rFonts w:eastAsia="Calibri"/>
          <w:sz w:val="22"/>
          <w:szCs w:val="22"/>
          <w:lang w:val="lv-LV" w:eastAsia="zh-CN"/>
        </w:rPr>
      </w:pPr>
      <w:r w:rsidRPr="00F8712E">
        <w:rPr>
          <w:sz w:val="22"/>
          <w:szCs w:val="22"/>
          <w:lang w:val="lv-LV"/>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w:t>
      </w:r>
      <w:r w:rsidR="00F84221">
        <w:rPr>
          <w:rFonts w:eastAsia="Calibri"/>
          <w:sz w:val="22"/>
          <w:szCs w:val="22"/>
          <w:lang w:val="lv-LV" w:eastAsia="zh-CN"/>
        </w:rPr>
        <w:t xml:space="preserve"> </w:t>
      </w:r>
      <w:r w:rsidRPr="00F8712E">
        <w:rPr>
          <w:rFonts w:eastAsia="Calibri"/>
          <w:sz w:val="22"/>
          <w:szCs w:val="22"/>
          <w:lang w:val="lv-LV" w:eastAsia="zh-CN"/>
        </w:rPr>
        <w:t>Zāļu valsts aģentūra</w:t>
      </w:r>
      <w:r w:rsidR="00F84221">
        <w:rPr>
          <w:rFonts w:eastAsia="Calibri"/>
          <w:sz w:val="22"/>
          <w:szCs w:val="22"/>
          <w:lang w:val="lv-LV" w:eastAsia="zh-CN"/>
        </w:rPr>
        <w:t xml:space="preserve">i, </w:t>
      </w:r>
      <w:r w:rsidRPr="00F8712E">
        <w:rPr>
          <w:rFonts w:eastAsia="Calibri"/>
          <w:sz w:val="22"/>
          <w:szCs w:val="22"/>
          <w:lang w:val="lv-LV" w:eastAsia="zh-CN"/>
        </w:rPr>
        <w:t>Jersikas iel</w:t>
      </w:r>
      <w:r w:rsidR="00F84221">
        <w:rPr>
          <w:rFonts w:eastAsia="Calibri"/>
          <w:sz w:val="22"/>
          <w:szCs w:val="22"/>
          <w:lang w:val="lv-LV" w:eastAsia="zh-CN"/>
        </w:rPr>
        <w:t>ā</w:t>
      </w:r>
      <w:r w:rsidRPr="00F8712E">
        <w:rPr>
          <w:rFonts w:eastAsia="Calibri"/>
          <w:sz w:val="22"/>
          <w:szCs w:val="22"/>
          <w:lang w:val="lv-LV" w:eastAsia="zh-CN"/>
        </w:rPr>
        <w:t xml:space="preserve"> 15</w:t>
      </w:r>
      <w:r w:rsidR="00F84221">
        <w:rPr>
          <w:rFonts w:eastAsia="Calibri"/>
          <w:sz w:val="22"/>
          <w:szCs w:val="22"/>
          <w:lang w:val="lv-LV" w:eastAsia="zh-CN"/>
        </w:rPr>
        <w:t xml:space="preserve">, </w:t>
      </w:r>
      <w:r w:rsidRPr="00F8712E">
        <w:rPr>
          <w:rFonts w:eastAsia="Calibri"/>
          <w:sz w:val="22"/>
          <w:szCs w:val="22"/>
          <w:lang w:val="lv-LV" w:eastAsia="zh-CN"/>
        </w:rPr>
        <w:t>Rīg</w:t>
      </w:r>
      <w:r w:rsidR="00F84221">
        <w:rPr>
          <w:rFonts w:eastAsia="Calibri"/>
          <w:sz w:val="22"/>
          <w:szCs w:val="22"/>
          <w:lang w:val="lv-LV" w:eastAsia="zh-CN"/>
        </w:rPr>
        <w:t>ā</w:t>
      </w:r>
      <w:r w:rsidRPr="00F8712E">
        <w:rPr>
          <w:rFonts w:eastAsia="Calibri"/>
          <w:sz w:val="22"/>
          <w:szCs w:val="22"/>
          <w:lang w:val="lv-LV" w:eastAsia="zh-CN"/>
        </w:rPr>
        <w:t>, LV</w:t>
      </w:r>
      <w:r w:rsidRPr="00F8712E">
        <w:rPr>
          <w:rFonts w:eastAsia="Calibri"/>
          <w:sz w:val="22"/>
          <w:szCs w:val="22"/>
          <w:lang w:val="lv-LV" w:eastAsia="zh-CN"/>
        </w:rPr>
        <w:noBreakHyphen/>
        <w:t>1003</w:t>
      </w:r>
      <w:r w:rsidR="00F84221">
        <w:rPr>
          <w:rFonts w:eastAsia="Calibri"/>
          <w:sz w:val="22"/>
          <w:szCs w:val="22"/>
          <w:lang w:val="lv-LV" w:eastAsia="zh-CN"/>
        </w:rPr>
        <w:t xml:space="preserve">. </w:t>
      </w:r>
      <w:r w:rsidRPr="00F8712E">
        <w:rPr>
          <w:rFonts w:eastAsia="Calibri"/>
          <w:sz w:val="22"/>
          <w:szCs w:val="22"/>
          <w:lang w:val="lv-LV" w:eastAsia="zh-CN"/>
        </w:rPr>
        <w:t>Tīmekļa vietne: www.zva.gov.lv</w:t>
      </w:r>
      <w:r w:rsidR="00ED16C6">
        <w:rPr>
          <w:rFonts w:eastAsia="Calibri"/>
          <w:sz w:val="22"/>
          <w:szCs w:val="22"/>
          <w:lang w:val="lv-LV" w:eastAsia="zh-CN"/>
        </w:rPr>
        <w:t>.</w:t>
      </w:r>
    </w:p>
    <w:p w:rsidR="003D4B58" w:rsidRPr="00F8712E" w:rsidRDefault="003D4B58"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4.9.</w:t>
      </w:r>
      <w:r w:rsidRPr="00F8712E">
        <w:rPr>
          <w:b/>
          <w:iCs/>
          <w:sz w:val="22"/>
          <w:szCs w:val="22"/>
          <w:lang w:val="lv-LV"/>
        </w:rPr>
        <w:tab/>
      </w:r>
      <w:r w:rsidR="001D5C1F" w:rsidRPr="00F8712E">
        <w:rPr>
          <w:b/>
          <w:iCs/>
          <w:sz w:val="22"/>
          <w:szCs w:val="22"/>
          <w:lang w:val="lv-LV"/>
        </w:rPr>
        <w:t>Pārdozēšana</w:t>
      </w:r>
    </w:p>
    <w:p w:rsidR="001D5C1F" w:rsidRPr="00F8712E" w:rsidRDefault="001D5C1F" w:rsidP="001878B7">
      <w:pPr>
        <w:rPr>
          <w:iCs/>
          <w:sz w:val="22"/>
          <w:szCs w:val="22"/>
          <w:lang w:val="lv-LV"/>
        </w:rPr>
      </w:pPr>
    </w:p>
    <w:p w:rsidR="0032052B" w:rsidRDefault="001D5C1F" w:rsidP="001878B7">
      <w:pPr>
        <w:rPr>
          <w:iCs/>
          <w:sz w:val="22"/>
          <w:szCs w:val="22"/>
          <w:lang w:val="lv-LV"/>
        </w:rPr>
      </w:pPr>
      <w:r w:rsidRPr="00F8712E">
        <w:rPr>
          <w:iCs/>
          <w:sz w:val="22"/>
          <w:szCs w:val="22"/>
          <w:lang w:val="lv-LV"/>
        </w:rPr>
        <w:t>Nav ziņojumu par pārdozēšanu. Ja Terbi</w:t>
      </w:r>
      <w:r w:rsidR="001260CC" w:rsidRPr="00F8712E">
        <w:rPr>
          <w:iCs/>
          <w:sz w:val="22"/>
          <w:szCs w:val="22"/>
          <w:lang w:val="lv-LV"/>
        </w:rPr>
        <w:t>tal</w:t>
      </w:r>
      <w:r w:rsidRPr="00F8712E">
        <w:rPr>
          <w:iCs/>
          <w:sz w:val="22"/>
          <w:szCs w:val="22"/>
          <w:lang w:val="lv-LV"/>
        </w:rPr>
        <w:t xml:space="preserve"> krēms nejauši tiek norīts, var parādīties sist</w:t>
      </w:r>
      <w:r w:rsidR="003A7F98" w:rsidRPr="00F8712E">
        <w:rPr>
          <w:iCs/>
          <w:sz w:val="22"/>
          <w:szCs w:val="22"/>
          <w:lang w:val="lv-LV"/>
        </w:rPr>
        <w:t>ēmiskas blakusparādības – kuņģa</w:t>
      </w:r>
      <w:r w:rsidR="003A7F98" w:rsidRPr="00F8712E">
        <w:rPr>
          <w:iCs/>
          <w:sz w:val="22"/>
          <w:szCs w:val="22"/>
          <w:lang w:val="lv-LV"/>
        </w:rPr>
        <w:noBreakHyphen/>
      </w:r>
      <w:r w:rsidRPr="00F8712E">
        <w:rPr>
          <w:iCs/>
          <w:sz w:val="22"/>
          <w:szCs w:val="22"/>
          <w:lang w:val="lv-LV"/>
        </w:rPr>
        <w:t xml:space="preserve">zarnu trakta darbības traucējumi (slikta dūša, apetītes zudums, sāpes vēderā un caureja) un galvassāpes. </w:t>
      </w:r>
    </w:p>
    <w:p w:rsidR="0032052B" w:rsidRDefault="0032052B" w:rsidP="001878B7">
      <w:pPr>
        <w:rPr>
          <w:iCs/>
          <w:sz w:val="22"/>
          <w:szCs w:val="22"/>
          <w:u w:val="single"/>
          <w:lang w:val="lv-LV"/>
        </w:rPr>
      </w:pPr>
    </w:p>
    <w:p w:rsidR="0032052B" w:rsidRDefault="0032052B" w:rsidP="001878B7">
      <w:pPr>
        <w:rPr>
          <w:iCs/>
          <w:sz w:val="22"/>
          <w:szCs w:val="22"/>
          <w:lang w:val="lv-LV"/>
        </w:rPr>
      </w:pPr>
      <w:r w:rsidRPr="00F8712E">
        <w:rPr>
          <w:iCs/>
          <w:sz w:val="22"/>
          <w:szCs w:val="22"/>
          <w:u w:val="single"/>
          <w:lang w:val="lv-LV"/>
        </w:rPr>
        <w:t>Ārstēšan</w:t>
      </w:r>
      <w:r>
        <w:rPr>
          <w:iCs/>
          <w:sz w:val="22"/>
          <w:szCs w:val="22"/>
          <w:lang w:val="lv-LV"/>
        </w:rPr>
        <w:t>a</w:t>
      </w:r>
    </w:p>
    <w:p w:rsidR="001D5C1F" w:rsidRPr="00F8712E" w:rsidRDefault="001D5C1F" w:rsidP="001878B7">
      <w:pPr>
        <w:rPr>
          <w:b/>
          <w:iCs/>
          <w:sz w:val="22"/>
          <w:szCs w:val="22"/>
          <w:lang w:val="lv-LV"/>
        </w:rPr>
      </w:pPr>
      <w:r w:rsidRPr="00F8712E">
        <w:rPr>
          <w:iCs/>
          <w:sz w:val="22"/>
          <w:szCs w:val="22"/>
          <w:lang w:val="lv-LV"/>
        </w:rPr>
        <w:t>Ja nepieciešams, jāuzsāk simptomātiska un uzturoša terapija; lai mazinātu aktīvās vielas uzsūkšanos, var veikt kuņģa skalošanu un lietot aktivēto ogli.</w:t>
      </w:r>
    </w:p>
    <w:p w:rsidR="001878B7" w:rsidRPr="00F8712E" w:rsidRDefault="001878B7" w:rsidP="001878B7">
      <w:pPr>
        <w:rPr>
          <w:iCs/>
          <w:sz w:val="22"/>
          <w:szCs w:val="22"/>
          <w:lang w:val="lv-LV"/>
        </w:rPr>
      </w:pPr>
    </w:p>
    <w:p w:rsidR="008377B9" w:rsidRPr="00F8712E" w:rsidRDefault="008377B9"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5.</w:t>
      </w:r>
      <w:r w:rsidRPr="00F8712E">
        <w:rPr>
          <w:b/>
          <w:iCs/>
          <w:sz w:val="22"/>
          <w:szCs w:val="22"/>
          <w:lang w:val="lv-LV"/>
        </w:rPr>
        <w:tab/>
      </w:r>
      <w:r w:rsidR="001D5C1F" w:rsidRPr="00F8712E">
        <w:rPr>
          <w:b/>
          <w:iCs/>
          <w:sz w:val="22"/>
          <w:szCs w:val="22"/>
          <w:lang w:val="lv-LV"/>
        </w:rPr>
        <w:t>FARMAKOLOĢISKĀS ĪPAŠĪBAS</w:t>
      </w:r>
    </w:p>
    <w:p w:rsidR="001D5C1F" w:rsidRPr="00F8712E" w:rsidRDefault="001D5C1F"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5.1.</w:t>
      </w:r>
      <w:r w:rsidRPr="00F8712E">
        <w:rPr>
          <w:b/>
          <w:iCs/>
          <w:sz w:val="22"/>
          <w:szCs w:val="22"/>
          <w:lang w:val="lv-LV"/>
        </w:rPr>
        <w:tab/>
      </w:r>
      <w:r w:rsidR="001D5C1F" w:rsidRPr="00F8712E">
        <w:rPr>
          <w:b/>
          <w:iCs/>
          <w:sz w:val="22"/>
          <w:szCs w:val="22"/>
          <w:lang w:val="lv-LV"/>
        </w:rPr>
        <w:t>Farmakodinamiskās īpašības</w:t>
      </w:r>
    </w:p>
    <w:p w:rsidR="001D5C1F" w:rsidRPr="00F8712E" w:rsidRDefault="001D5C1F" w:rsidP="001878B7">
      <w:pPr>
        <w:rPr>
          <w:iCs/>
          <w:sz w:val="22"/>
          <w:szCs w:val="22"/>
          <w:lang w:val="lv-LV"/>
        </w:rPr>
      </w:pPr>
    </w:p>
    <w:p w:rsidR="001D5C1F" w:rsidRPr="00F8712E" w:rsidRDefault="001D5C1F" w:rsidP="001878B7">
      <w:pPr>
        <w:rPr>
          <w:iCs/>
          <w:sz w:val="22"/>
          <w:szCs w:val="22"/>
          <w:lang w:val="lv-LV"/>
        </w:rPr>
      </w:pPr>
      <w:r w:rsidRPr="00F8712E">
        <w:rPr>
          <w:iCs/>
          <w:sz w:val="22"/>
          <w:szCs w:val="22"/>
          <w:lang w:val="lv-LV"/>
        </w:rPr>
        <w:t>Farmakoterapeitiskā grupa: pretsēnīšu līdzekļi vietējai lietošanai, ATĶ kods: D01AE15</w:t>
      </w:r>
    </w:p>
    <w:p w:rsidR="001D5C1F" w:rsidRPr="00F8712E" w:rsidRDefault="001D5C1F" w:rsidP="001878B7">
      <w:pPr>
        <w:rPr>
          <w:iCs/>
          <w:sz w:val="22"/>
          <w:szCs w:val="22"/>
          <w:lang w:val="lv-LV"/>
        </w:rPr>
      </w:pPr>
    </w:p>
    <w:p w:rsidR="001D5C1F" w:rsidRPr="00F8712E" w:rsidRDefault="001D5C1F" w:rsidP="001878B7">
      <w:pPr>
        <w:rPr>
          <w:iCs/>
          <w:sz w:val="22"/>
          <w:szCs w:val="22"/>
          <w:lang w:val="lv-LV"/>
        </w:rPr>
      </w:pPr>
      <w:r w:rsidRPr="00F8712E">
        <w:rPr>
          <w:iCs/>
          <w:sz w:val="22"/>
          <w:szCs w:val="22"/>
          <w:lang w:val="lv-LV"/>
        </w:rPr>
        <w:t>Krēma sastāvā esošā aktīvā viela ir terbinafīns. Tas ir alilamīna derivāts ar plaša spektra antifungālu darbību. Terbinafīnam ir fungicīda iedarbība pret dermatofītiem, pelējuma sēnītēm un dažām dimorfiskām sēnītēm. Pret rauga sēnītēm tā darbība ir fungicīda vai fungistatiska, atkarībā no sēnīšu sugas. Terbinafīns specifiski ietekmē sterolu biosintēzi tās agrīnajā stadijā. Tā rezultātā rodas ergosterola deficīts, šūnās uzkrājas skvalēns, un sēnīšu šūnas iet bojā. Terbinafīns inhibē skvalēna epoksidāzi sēnīšu šūnas membrānā. Enzīms skvalēna epoksidāze nav saistīts ar citohroma P450 sistēmu, un tāpēc terbinafīns neietekmē hormonu un citu zāļu metabolismu.</w:t>
      </w:r>
    </w:p>
    <w:p w:rsidR="002F16BE" w:rsidRPr="00F8712E" w:rsidRDefault="002F16BE" w:rsidP="001878B7">
      <w:pPr>
        <w:rPr>
          <w:iCs/>
          <w:sz w:val="22"/>
          <w:szCs w:val="22"/>
          <w:lang w:val="lv-LV"/>
        </w:rPr>
      </w:pPr>
    </w:p>
    <w:p w:rsidR="002F16BE" w:rsidRPr="00F8712E" w:rsidRDefault="001D5C1F" w:rsidP="001878B7">
      <w:pPr>
        <w:rPr>
          <w:sz w:val="22"/>
          <w:szCs w:val="22"/>
          <w:lang w:val="lv-LV"/>
        </w:rPr>
      </w:pPr>
      <w:r w:rsidRPr="00F8712E">
        <w:rPr>
          <w:sz w:val="22"/>
          <w:szCs w:val="22"/>
          <w:u w:val="single"/>
          <w:lang w:val="lv-LV"/>
        </w:rPr>
        <w:t>K</w:t>
      </w:r>
      <w:r w:rsidR="002F16BE" w:rsidRPr="00F8712E">
        <w:rPr>
          <w:sz w:val="22"/>
          <w:szCs w:val="22"/>
          <w:u w:val="single"/>
          <w:lang w:val="lv-LV"/>
        </w:rPr>
        <w:t>l</w:t>
      </w:r>
      <w:r w:rsidRPr="00F8712E">
        <w:rPr>
          <w:sz w:val="22"/>
          <w:szCs w:val="22"/>
          <w:u w:val="single"/>
          <w:lang w:val="lv-LV"/>
        </w:rPr>
        <w:t>īniski svarīgākais terbinafīna aktivitātes spektrs</w:t>
      </w:r>
    </w:p>
    <w:p w:rsidR="001D5C1F" w:rsidRPr="00F8712E" w:rsidRDefault="001D5C1F" w:rsidP="001878B7">
      <w:pPr>
        <w:rPr>
          <w:iCs/>
          <w:sz w:val="22"/>
          <w:szCs w:val="22"/>
          <w:lang w:val="lv-LV"/>
        </w:rPr>
      </w:pPr>
      <w:r w:rsidRPr="00F8712E">
        <w:rPr>
          <w:i/>
          <w:iCs/>
          <w:sz w:val="22"/>
          <w:szCs w:val="22"/>
          <w:lang w:val="lv-LV"/>
        </w:rPr>
        <w:t>Trichophyton</w:t>
      </w:r>
      <w:r w:rsidRPr="00F8712E">
        <w:rPr>
          <w:sz w:val="22"/>
          <w:szCs w:val="22"/>
          <w:lang w:val="lv-LV"/>
        </w:rPr>
        <w:t xml:space="preserve"> </w:t>
      </w:r>
      <w:r w:rsidR="002F16BE" w:rsidRPr="00F8712E">
        <w:rPr>
          <w:i/>
          <w:iCs/>
          <w:sz w:val="22"/>
          <w:szCs w:val="22"/>
          <w:lang w:val="lv-LV"/>
        </w:rPr>
        <w:t>(T. </w:t>
      </w:r>
      <w:r w:rsidRPr="00F8712E">
        <w:rPr>
          <w:i/>
          <w:iCs/>
          <w:sz w:val="22"/>
          <w:szCs w:val="22"/>
          <w:lang w:val="lv-LV"/>
        </w:rPr>
        <w:t>rubrum, T. me</w:t>
      </w:r>
      <w:r w:rsidR="002F16BE" w:rsidRPr="00F8712E">
        <w:rPr>
          <w:i/>
          <w:iCs/>
          <w:sz w:val="22"/>
          <w:szCs w:val="22"/>
          <w:lang w:val="lv-LV"/>
        </w:rPr>
        <w:t>ntagrophytes, T. verrucosum, T. </w:t>
      </w:r>
      <w:r w:rsidRPr="00F8712E">
        <w:rPr>
          <w:i/>
          <w:iCs/>
          <w:sz w:val="22"/>
          <w:szCs w:val="22"/>
          <w:lang w:val="lv-LV"/>
        </w:rPr>
        <w:t>violaceum), Microsporum canis, Epidermophyton floccosum (tinea pedis, tinea cruris</w:t>
      </w:r>
      <w:r w:rsidR="002F16BE" w:rsidRPr="00F8712E">
        <w:rPr>
          <w:sz w:val="22"/>
          <w:szCs w:val="22"/>
          <w:lang w:val="lv-LV"/>
        </w:rPr>
        <w:t>,</w:t>
      </w:r>
      <w:r w:rsidRPr="00F8712E">
        <w:rPr>
          <w:sz w:val="22"/>
          <w:szCs w:val="22"/>
          <w:lang w:val="lv-LV"/>
        </w:rPr>
        <w:t xml:space="preserve"> </w:t>
      </w:r>
      <w:r w:rsidRPr="00F8712E">
        <w:rPr>
          <w:i/>
          <w:iCs/>
          <w:sz w:val="22"/>
          <w:szCs w:val="22"/>
          <w:lang w:val="lv-LV"/>
        </w:rPr>
        <w:t xml:space="preserve">tinea corporis), Candida albicans, Pityrosporum orbiculare </w:t>
      </w:r>
      <w:r w:rsidRPr="00F8712E">
        <w:rPr>
          <w:sz w:val="22"/>
          <w:szCs w:val="22"/>
          <w:lang w:val="lv-LV"/>
        </w:rPr>
        <w:t xml:space="preserve">(dēvēta arī par </w:t>
      </w:r>
      <w:r w:rsidRPr="00F8712E">
        <w:rPr>
          <w:i/>
          <w:iCs/>
          <w:sz w:val="22"/>
          <w:szCs w:val="22"/>
          <w:lang w:val="lv-LV"/>
        </w:rPr>
        <w:t>Malassezia furfur</w:t>
      </w:r>
      <w:r w:rsidRPr="00F8712E">
        <w:rPr>
          <w:sz w:val="22"/>
          <w:szCs w:val="22"/>
          <w:lang w:val="lv-LV"/>
        </w:rPr>
        <w:t>)</w:t>
      </w:r>
      <w:r w:rsidRPr="00F8712E">
        <w:rPr>
          <w:i/>
          <w:iCs/>
          <w:sz w:val="22"/>
          <w:szCs w:val="22"/>
          <w:lang w:val="lv-LV"/>
        </w:rPr>
        <w:t>.</w:t>
      </w:r>
    </w:p>
    <w:p w:rsidR="001D5C1F" w:rsidRPr="00F8712E" w:rsidRDefault="001D5C1F"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5.2.</w:t>
      </w:r>
      <w:r w:rsidRPr="00F8712E">
        <w:rPr>
          <w:b/>
          <w:iCs/>
          <w:sz w:val="22"/>
          <w:szCs w:val="22"/>
          <w:lang w:val="lv-LV"/>
        </w:rPr>
        <w:tab/>
      </w:r>
      <w:r w:rsidR="001D5C1F" w:rsidRPr="00F8712E">
        <w:rPr>
          <w:b/>
          <w:iCs/>
          <w:sz w:val="22"/>
          <w:szCs w:val="22"/>
          <w:lang w:val="lv-LV"/>
        </w:rPr>
        <w:t>Farmakokinētiskās īpašības</w:t>
      </w:r>
    </w:p>
    <w:p w:rsidR="001D5C1F" w:rsidRPr="00F8712E" w:rsidRDefault="001D5C1F" w:rsidP="001878B7">
      <w:pPr>
        <w:rPr>
          <w:iCs/>
          <w:sz w:val="22"/>
          <w:szCs w:val="22"/>
          <w:lang w:val="lv-LV"/>
        </w:rPr>
      </w:pPr>
    </w:p>
    <w:p w:rsidR="001D5C1F" w:rsidRPr="00F8712E" w:rsidRDefault="002F16BE" w:rsidP="001878B7">
      <w:pPr>
        <w:rPr>
          <w:iCs/>
          <w:sz w:val="22"/>
          <w:szCs w:val="22"/>
          <w:lang w:val="lv-LV"/>
        </w:rPr>
      </w:pPr>
      <w:r w:rsidRPr="00F8712E">
        <w:rPr>
          <w:iCs/>
          <w:sz w:val="22"/>
          <w:szCs w:val="22"/>
          <w:lang w:val="lv-LV"/>
        </w:rPr>
        <w:t>Lietojot v</w:t>
      </w:r>
      <w:r w:rsidR="001878B7" w:rsidRPr="00F8712E">
        <w:rPr>
          <w:iCs/>
          <w:sz w:val="22"/>
          <w:szCs w:val="22"/>
          <w:lang w:val="lv-LV"/>
        </w:rPr>
        <w:t>ietēji</w:t>
      </w:r>
      <w:r w:rsidRPr="00F8712E">
        <w:rPr>
          <w:iCs/>
          <w:sz w:val="22"/>
          <w:szCs w:val="22"/>
          <w:lang w:val="lv-LV"/>
        </w:rPr>
        <w:t>,</w:t>
      </w:r>
      <w:r w:rsidR="001878B7" w:rsidRPr="00F8712E">
        <w:rPr>
          <w:iCs/>
          <w:sz w:val="22"/>
          <w:szCs w:val="22"/>
          <w:lang w:val="lv-LV"/>
        </w:rPr>
        <w:t xml:space="preserve"> mazāk nekā 5 </w:t>
      </w:r>
      <w:r w:rsidR="001D5C1F" w:rsidRPr="00F8712E">
        <w:rPr>
          <w:iCs/>
          <w:sz w:val="22"/>
          <w:szCs w:val="22"/>
          <w:lang w:val="lv-LV"/>
        </w:rPr>
        <w:t>% aktīvās vielas uzsūcas</w:t>
      </w:r>
      <w:r w:rsidRPr="00F8712E">
        <w:rPr>
          <w:iCs/>
          <w:sz w:val="22"/>
          <w:szCs w:val="22"/>
          <w:lang w:val="lv-LV"/>
        </w:rPr>
        <w:t>,</w:t>
      </w:r>
      <w:r w:rsidR="001D5C1F" w:rsidRPr="00F8712E">
        <w:rPr>
          <w:iCs/>
          <w:sz w:val="22"/>
          <w:szCs w:val="22"/>
          <w:lang w:val="lv-LV"/>
        </w:rPr>
        <w:t xml:space="preserve"> un tāpēc sis</w:t>
      </w:r>
      <w:r w:rsidR="001878B7" w:rsidRPr="00F8712E">
        <w:rPr>
          <w:iCs/>
          <w:sz w:val="22"/>
          <w:szCs w:val="22"/>
          <w:lang w:val="lv-LV"/>
        </w:rPr>
        <w:t>tēm</w:t>
      </w:r>
      <w:r w:rsidRPr="00F8712E">
        <w:rPr>
          <w:iCs/>
          <w:sz w:val="22"/>
          <w:szCs w:val="22"/>
          <w:lang w:val="lv-LV"/>
        </w:rPr>
        <w:t>isk</w:t>
      </w:r>
      <w:r w:rsidR="001878B7" w:rsidRPr="00F8712E">
        <w:rPr>
          <w:iCs/>
          <w:sz w:val="22"/>
          <w:szCs w:val="22"/>
          <w:lang w:val="lv-LV"/>
        </w:rPr>
        <w:t>ais efekts ir niecīgs. Pēc 7 </w:t>
      </w:r>
      <w:r w:rsidR="001D5C1F" w:rsidRPr="00F8712E">
        <w:rPr>
          <w:iCs/>
          <w:sz w:val="22"/>
          <w:szCs w:val="22"/>
          <w:lang w:val="lv-LV"/>
        </w:rPr>
        <w:t>dienu Terbi</w:t>
      </w:r>
      <w:r w:rsidR="00D205F9" w:rsidRPr="00F8712E">
        <w:rPr>
          <w:iCs/>
          <w:sz w:val="22"/>
          <w:szCs w:val="22"/>
          <w:lang w:val="lv-LV"/>
        </w:rPr>
        <w:t>tal</w:t>
      </w:r>
      <w:r w:rsidR="001D5C1F" w:rsidRPr="00F8712E">
        <w:rPr>
          <w:iCs/>
          <w:sz w:val="22"/>
          <w:szCs w:val="22"/>
          <w:lang w:val="lv-LV"/>
        </w:rPr>
        <w:t xml:space="preserve"> krēma lietošanas terbinafīna koncentrācija ādas raga slānī ir augstāka, nekā tas nepieciešams, lai sasniegtu fungicīdu efektu</w:t>
      </w:r>
      <w:r w:rsidR="001878B7" w:rsidRPr="00F8712E">
        <w:rPr>
          <w:iCs/>
          <w:sz w:val="22"/>
          <w:szCs w:val="22"/>
          <w:lang w:val="lv-LV"/>
        </w:rPr>
        <w:t>, un tā saglabājas vēl vismaz 7 </w:t>
      </w:r>
      <w:r w:rsidR="001D5C1F" w:rsidRPr="00F8712E">
        <w:rPr>
          <w:iCs/>
          <w:sz w:val="22"/>
          <w:szCs w:val="22"/>
          <w:lang w:val="lv-LV"/>
        </w:rPr>
        <w:t>dienas pēc ārstēšanas pārtraukšanas.</w:t>
      </w:r>
    </w:p>
    <w:p w:rsidR="001D5C1F" w:rsidRPr="00F8712E" w:rsidRDefault="001D5C1F" w:rsidP="001878B7">
      <w:pPr>
        <w:rPr>
          <w:iCs/>
          <w:sz w:val="22"/>
          <w:szCs w:val="22"/>
          <w:lang w:val="lv-LV"/>
        </w:rPr>
      </w:pPr>
    </w:p>
    <w:p w:rsidR="001D5C1F" w:rsidRPr="00F8712E" w:rsidRDefault="001878B7" w:rsidP="001878B7">
      <w:pPr>
        <w:rPr>
          <w:b/>
          <w:iCs/>
          <w:sz w:val="22"/>
          <w:szCs w:val="22"/>
          <w:lang w:val="lv-LV"/>
        </w:rPr>
      </w:pPr>
      <w:r w:rsidRPr="00F8712E">
        <w:rPr>
          <w:b/>
          <w:iCs/>
          <w:sz w:val="22"/>
          <w:szCs w:val="22"/>
          <w:lang w:val="lv-LV"/>
        </w:rPr>
        <w:t>5.3.</w:t>
      </w:r>
      <w:r w:rsidRPr="00F8712E">
        <w:rPr>
          <w:b/>
          <w:iCs/>
          <w:sz w:val="22"/>
          <w:szCs w:val="22"/>
          <w:lang w:val="lv-LV"/>
        </w:rPr>
        <w:tab/>
      </w:r>
      <w:r w:rsidR="001D5C1F" w:rsidRPr="00F8712E">
        <w:rPr>
          <w:b/>
          <w:iCs/>
          <w:sz w:val="22"/>
          <w:szCs w:val="22"/>
          <w:lang w:val="lv-LV"/>
        </w:rPr>
        <w:t>Preklīniskie dati par droš</w:t>
      </w:r>
      <w:r w:rsidRPr="00F8712E">
        <w:rPr>
          <w:b/>
          <w:iCs/>
          <w:sz w:val="22"/>
          <w:szCs w:val="22"/>
          <w:lang w:val="lv-LV"/>
        </w:rPr>
        <w:t>umu</w:t>
      </w:r>
    </w:p>
    <w:p w:rsidR="001D5C1F" w:rsidRPr="00F8712E" w:rsidRDefault="001D5C1F" w:rsidP="001878B7">
      <w:pPr>
        <w:rPr>
          <w:iCs/>
          <w:sz w:val="22"/>
          <w:szCs w:val="22"/>
          <w:lang w:val="lv-LV"/>
        </w:rPr>
      </w:pPr>
    </w:p>
    <w:p w:rsidR="001D5C1F" w:rsidRPr="00F8712E" w:rsidRDefault="001D5C1F" w:rsidP="001878B7">
      <w:pPr>
        <w:autoSpaceDE w:val="0"/>
        <w:autoSpaceDN w:val="0"/>
        <w:adjustRightInd w:val="0"/>
        <w:rPr>
          <w:sz w:val="22"/>
          <w:szCs w:val="22"/>
          <w:lang w:val="lv-LV" w:bidi="lo-LA"/>
        </w:rPr>
      </w:pPr>
      <w:r w:rsidRPr="00F8712E">
        <w:rPr>
          <w:sz w:val="22"/>
          <w:szCs w:val="22"/>
          <w:lang w:val="lv-LV" w:bidi="lo-LA"/>
        </w:rPr>
        <w:t>Preklīnisk</w:t>
      </w:r>
      <w:r w:rsidR="001878B7" w:rsidRPr="00F8712E">
        <w:rPr>
          <w:sz w:val="22"/>
          <w:szCs w:val="22"/>
          <w:lang w:val="lv-LV" w:bidi="lo-LA"/>
        </w:rPr>
        <w:t>aj</w:t>
      </w:r>
      <w:r w:rsidRPr="00F8712E">
        <w:rPr>
          <w:sz w:val="22"/>
          <w:szCs w:val="22"/>
          <w:lang w:val="lv-LV" w:bidi="lo-LA"/>
        </w:rPr>
        <w:t>os pētījumos žurkām un suņiem,</w:t>
      </w:r>
      <w:r w:rsidR="001878B7" w:rsidRPr="00F8712E">
        <w:rPr>
          <w:sz w:val="22"/>
          <w:szCs w:val="22"/>
          <w:lang w:val="lv-LV" w:bidi="lo-LA"/>
        </w:rPr>
        <w:t xml:space="preserve"> kuriem iekšķīgi ievadīja līdz 100 mg</w:t>
      </w:r>
      <w:r w:rsidRPr="00F8712E">
        <w:rPr>
          <w:sz w:val="22"/>
          <w:szCs w:val="22"/>
          <w:lang w:val="lv-LV" w:bidi="lo-LA"/>
        </w:rPr>
        <w:t xml:space="preserve">/kg ķermeņa masas </w:t>
      </w:r>
      <w:r w:rsidR="001878B7" w:rsidRPr="00F8712E">
        <w:rPr>
          <w:sz w:val="22"/>
          <w:szCs w:val="22"/>
          <w:lang w:val="lv-LV" w:bidi="lo-LA"/>
        </w:rPr>
        <w:t xml:space="preserve">terbinafīna </w:t>
      </w:r>
      <w:r w:rsidRPr="00F8712E">
        <w:rPr>
          <w:sz w:val="22"/>
          <w:szCs w:val="22"/>
          <w:lang w:val="lv-LV" w:bidi="lo-LA"/>
        </w:rPr>
        <w:t>vienu gadu, toksisku iedarbību nekonstatēja. Lietojot iekšķīgi ļoti lielas devas, iespējamās nelabvēlīgās iedarbības mērķ</w:t>
      </w:r>
      <w:r w:rsidR="001878B7" w:rsidRPr="00F8712E">
        <w:rPr>
          <w:sz w:val="22"/>
          <w:szCs w:val="22"/>
          <w:lang w:val="lv-LV" w:bidi="lo-LA"/>
        </w:rPr>
        <w:t xml:space="preserve">a </w:t>
      </w:r>
      <w:r w:rsidRPr="00F8712E">
        <w:rPr>
          <w:sz w:val="22"/>
          <w:szCs w:val="22"/>
          <w:lang w:val="lv-LV" w:bidi="lo-LA"/>
        </w:rPr>
        <w:t>orgāni bija nieres un aknas.</w:t>
      </w:r>
    </w:p>
    <w:p w:rsidR="001D5C1F" w:rsidRPr="00F8712E" w:rsidRDefault="002F16BE" w:rsidP="001878B7">
      <w:pPr>
        <w:autoSpaceDE w:val="0"/>
        <w:autoSpaceDN w:val="0"/>
        <w:adjustRightInd w:val="0"/>
        <w:rPr>
          <w:sz w:val="22"/>
          <w:szCs w:val="22"/>
          <w:lang w:val="lv-LV" w:bidi="lo-LA"/>
        </w:rPr>
      </w:pPr>
      <w:r w:rsidRPr="00F8712E">
        <w:rPr>
          <w:sz w:val="22"/>
          <w:szCs w:val="22"/>
          <w:lang w:val="lv-LV" w:bidi="lo-LA"/>
        </w:rPr>
        <w:t>Divus</w:t>
      </w:r>
      <w:r w:rsidR="0043377D" w:rsidRPr="00F8712E">
        <w:rPr>
          <w:sz w:val="22"/>
          <w:szCs w:val="22"/>
          <w:lang w:val="lv-LV" w:bidi="lo-LA"/>
        </w:rPr>
        <w:t xml:space="preserve"> </w:t>
      </w:r>
      <w:r w:rsidR="001D5C1F" w:rsidRPr="00F8712E">
        <w:rPr>
          <w:sz w:val="22"/>
          <w:szCs w:val="22"/>
          <w:lang w:val="lv-LV" w:bidi="lo-LA"/>
        </w:rPr>
        <w:t>gadus ilgā preklīniskā pētījumā ar peļu</w:t>
      </w:r>
      <w:r w:rsidR="001878B7" w:rsidRPr="00F8712E">
        <w:rPr>
          <w:sz w:val="22"/>
          <w:szCs w:val="22"/>
          <w:lang w:val="lv-LV" w:bidi="lo-LA"/>
        </w:rPr>
        <w:t xml:space="preserve"> tēviņiem (ievadot iekšķīgi 130 </w:t>
      </w:r>
      <w:r w:rsidR="001D5C1F" w:rsidRPr="00F8712E">
        <w:rPr>
          <w:sz w:val="22"/>
          <w:szCs w:val="22"/>
          <w:lang w:val="lv-LV" w:bidi="lo-LA"/>
        </w:rPr>
        <w:t>mg/kg ķermeņa masas) un peļ</w:t>
      </w:r>
      <w:r w:rsidR="001878B7" w:rsidRPr="00F8712E">
        <w:rPr>
          <w:sz w:val="22"/>
          <w:szCs w:val="22"/>
          <w:lang w:val="lv-LV" w:bidi="lo-LA"/>
        </w:rPr>
        <w:t>u mātītēm (ievadot iekšķīgi 156 </w:t>
      </w:r>
      <w:r w:rsidR="001D5C1F" w:rsidRPr="00F8712E">
        <w:rPr>
          <w:sz w:val="22"/>
          <w:szCs w:val="22"/>
          <w:lang w:val="lv-LV" w:bidi="lo-LA"/>
        </w:rPr>
        <w:t>mg/kg ķermeņa masas) kancerogēnu iedarbību vai citas patoloģijas nekonstatē</w:t>
      </w:r>
      <w:r w:rsidR="00DC3C90" w:rsidRPr="00F8712E">
        <w:rPr>
          <w:sz w:val="22"/>
          <w:szCs w:val="22"/>
          <w:lang w:val="lv-LV" w:bidi="lo-LA"/>
        </w:rPr>
        <w:t xml:space="preserve">ja. Citā divus </w:t>
      </w:r>
      <w:r w:rsidR="001D5C1F" w:rsidRPr="00F8712E">
        <w:rPr>
          <w:sz w:val="22"/>
          <w:szCs w:val="22"/>
          <w:lang w:val="lv-LV" w:bidi="lo-LA"/>
        </w:rPr>
        <w:t>gadu</w:t>
      </w:r>
      <w:r w:rsidR="001878B7" w:rsidRPr="00F8712E">
        <w:rPr>
          <w:sz w:val="22"/>
          <w:szCs w:val="22"/>
          <w:lang w:val="lv-LV" w:bidi="lo-LA"/>
        </w:rPr>
        <w:t>s ilgā</w:t>
      </w:r>
      <w:r w:rsidR="001D5C1F" w:rsidRPr="00F8712E">
        <w:rPr>
          <w:sz w:val="22"/>
          <w:szCs w:val="22"/>
          <w:lang w:val="lv-LV" w:bidi="lo-LA"/>
        </w:rPr>
        <w:t xml:space="preserve"> kancerogenitātes pētījumā, kur</w:t>
      </w:r>
      <w:r w:rsidR="001878B7" w:rsidRPr="00F8712E">
        <w:rPr>
          <w:sz w:val="22"/>
          <w:szCs w:val="22"/>
          <w:lang w:val="lv-LV" w:bidi="lo-LA"/>
        </w:rPr>
        <w:t xml:space="preserve">a laikā žurkas saņēma </w:t>
      </w:r>
      <w:r w:rsidR="001878B7" w:rsidRPr="00F8712E">
        <w:rPr>
          <w:sz w:val="22"/>
          <w:szCs w:val="22"/>
          <w:lang w:val="lv-LV" w:bidi="lo-LA"/>
        </w:rPr>
        <w:lastRenderedPageBreak/>
        <w:t xml:space="preserve">terbinafīnu </w:t>
      </w:r>
      <w:r w:rsidR="001175C9" w:rsidRPr="00F8712E">
        <w:rPr>
          <w:sz w:val="22"/>
          <w:szCs w:val="22"/>
          <w:lang w:val="lv-LV" w:bidi="lo-LA"/>
        </w:rPr>
        <w:t xml:space="preserve">devā </w:t>
      </w:r>
      <w:r w:rsidR="001878B7" w:rsidRPr="00F8712E">
        <w:rPr>
          <w:sz w:val="22"/>
          <w:szCs w:val="22"/>
          <w:lang w:val="lv-LV" w:bidi="lo-LA"/>
        </w:rPr>
        <w:t>69 </w:t>
      </w:r>
      <w:r w:rsidR="001D5C1F" w:rsidRPr="00F8712E">
        <w:rPr>
          <w:sz w:val="22"/>
          <w:szCs w:val="22"/>
          <w:lang w:val="lv-LV" w:bidi="lo-LA"/>
        </w:rPr>
        <w:t>mg/kg ķermeņa masas dienā, žurku tēviņiem novēroja palielinātu aknu audzēju gadījumu skaitu. Ir</w:t>
      </w:r>
      <w:r w:rsidR="00206654" w:rsidRPr="00F8712E">
        <w:rPr>
          <w:sz w:val="22"/>
          <w:szCs w:val="22"/>
          <w:lang w:val="lv-LV" w:bidi="lo-LA"/>
        </w:rPr>
        <w:t> </w:t>
      </w:r>
      <w:r w:rsidR="001D5C1F" w:rsidRPr="00F8712E">
        <w:rPr>
          <w:sz w:val="22"/>
          <w:szCs w:val="22"/>
          <w:lang w:val="lv-LV" w:bidi="lo-LA"/>
        </w:rPr>
        <w:t>konstatēts, ka audzēju rašanās ir saistīta ar konkrētām dzīvnieku sugām, jo netika novērotas izmaiņas ka</w:t>
      </w:r>
      <w:r w:rsidR="001878B7" w:rsidRPr="00F8712E">
        <w:rPr>
          <w:sz w:val="22"/>
          <w:szCs w:val="22"/>
          <w:lang w:val="lv-LV" w:bidi="lo-LA"/>
        </w:rPr>
        <w:t>ncero</w:t>
      </w:r>
      <w:r w:rsidR="001D5C1F" w:rsidRPr="00F8712E">
        <w:rPr>
          <w:sz w:val="22"/>
          <w:szCs w:val="22"/>
          <w:lang w:val="lv-LV" w:bidi="lo-LA"/>
        </w:rPr>
        <w:t>genitātes pētījumos ar pelēm vai citos pētījumos ar pelēm, suņiem un pērtiķiem.</w:t>
      </w:r>
    </w:p>
    <w:p w:rsidR="009728D5" w:rsidRPr="00F8712E" w:rsidRDefault="001D5C1F" w:rsidP="001878B7">
      <w:pPr>
        <w:autoSpaceDE w:val="0"/>
        <w:autoSpaceDN w:val="0"/>
        <w:adjustRightInd w:val="0"/>
        <w:rPr>
          <w:sz w:val="22"/>
          <w:szCs w:val="22"/>
          <w:lang w:val="lv-LV" w:bidi="lo-LA"/>
        </w:rPr>
      </w:pPr>
      <w:r w:rsidRPr="00F8712E">
        <w:rPr>
          <w:sz w:val="22"/>
          <w:szCs w:val="22"/>
          <w:lang w:val="lv-LV" w:bidi="lo-LA"/>
        </w:rPr>
        <w:t>Preklīnisk</w:t>
      </w:r>
      <w:r w:rsidR="001878B7" w:rsidRPr="00F8712E">
        <w:rPr>
          <w:sz w:val="22"/>
          <w:szCs w:val="22"/>
          <w:lang w:val="lv-LV" w:bidi="lo-LA"/>
        </w:rPr>
        <w:t>aj</w:t>
      </w:r>
      <w:r w:rsidRPr="00F8712E">
        <w:rPr>
          <w:sz w:val="22"/>
          <w:szCs w:val="22"/>
          <w:lang w:val="lv-LV" w:bidi="lo-LA"/>
        </w:rPr>
        <w:t>os pētījumos ar pērtiķiem, k</w:t>
      </w:r>
      <w:r w:rsidR="001878B7" w:rsidRPr="00F8712E">
        <w:rPr>
          <w:sz w:val="22"/>
          <w:szCs w:val="22"/>
          <w:lang w:val="lv-LV" w:bidi="lo-LA"/>
        </w:rPr>
        <w:t>uri</w:t>
      </w:r>
      <w:r w:rsidRPr="00F8712E">
        <w:rPr>
          <w:sz w:val="22"/>
          <w:szCs w:val="22"/>
          <w:lang w:val="lv-LV" w:bidi="lo-LA"/>
        </w:rPr>
        <w:t xml:space="preserve"> saņēma lielas terbinafīna devas (piemēram, 50 mg/kg ķermeņa masas), toksiska iedarbība netika novērota, tomēr zāles izraisīja refrakcijas traucējumus tīklenē. Pārmaiņas izraisīja terbinafīna metabolītu klātbūtne acu audos, un tās izzuda pēc zāļu lietošanas pārtraukšanas. Traucējumi nebija saist</w:t>
      </w:r>
      <w:r w:rsidR="009728D5" w:rsidRPr="00F8712E">
        <w:rPr>
          <w:sz w:val="22"/>
          <w:szCs w:val="22"/>
          <w:lang w:val="lv-LV" w:bidi="lo-LA"/>
        </w:rPr>
        <w:t>īti ar histoloģiskām pārmaiņām.</w:t>
      </w:r>
    </w:p>
    <w:p w:rsidR="001D5C1F" w:rsidRPr="00F8712E" w:rsidRDefault="001D5C1F" w:rsidP="001878B7">
      <w:pPr>
        <w:autoSpaceDE w:val="0"/>
        <w:autoSpaceDN w:val="0"/>
        <w:adjustRightInd w:val="0"/>
        <w:rPr>
          <w:sz w:val="22"/>
          <w:szCs w:val="22"/>
          <w:lang w:val="lv-LV" w:bidi="lo-LA"/>
        </w:rPr>
      </w:pPr>
      <w:r w:rsidRPr="00F8712E">
        <w:rPr>
          <w:sz w:val="22"/>
          <w:szCs w:val="22"/>
          <w:lang w:val="lv-LV" w:bidi="lo-LA"/>
        </w:rPr>
        <w:t xml:space="preserve">Ne </w:t>
      </w:r>
      <w:r w:rsidR="001878B7" w:rsidRPr="00F8712E">
        <w:rPr>
          <w:i/>
          <w:iCs/>
          <w:sz w:val="22"/>
          <w:szCs w:val="22"/>
          <w:lang w:val="lv-LV" w:bidi="lo-LA"/>
        </w:rPr>
        <w:t>in </w:t>
      </w:r>
      <w:r w:rsidRPr="00F8712E">
        <w:rPr>
          <w:i/>
          <w:iCs/>
          <w:sz w:val="22"/>
          <w:szCs w:val="22"/>
          <w:lang w:val="lv-LV" w:bidi="lo-LA"/>
        </w:rPr>
        <w:t>vitro</w:t>
      </w:r>
      <w:r w:rsidRPr="00F8712E">
        <w:rPr>
          <w:sz w:val="22"/>
          <w:szCs w:val="22"/>
          <w:lang w:val="lv-LV" w:bidi="lo-LA"/>
        </w:rPr>
        <w:t xml:space="preserve">, ne </w:t>
      </w:r>
      <w:r w:rsidR="001878B7" w:rsidRPr="00F8712E">
        <w:rPr>
          <w:i/>
          <w:iCs/>
          <w:sz w:val="22"/>
          <w:szCs w:val="22"/>
          <w:lang w:val="lv-LV" w:bidi="lo-LA"/>
        </w:rPr>
        <w:t>in </w:t>
      </w:r>
      <w:r w:rsidRPr="00F8712E">
        <w:rPr>
          <w:i/>
          <w:iCs/>
          <w:sz w:val="22"/>
          <w:szCs w:val="22"/>
          <w:lang w:val="lv-LV" w:bidi="lo-LA"/>
        </w:rPr>
        <w:t xml:space="preserve">vivo </w:t>
      </w:r>
      <w:r w:rsidRPr="00F8712E">
        <w:rPr>
          <w:sz w:val="22"/>
          <w:szCs w:val="22"/>
          <w:lang w:val="lv-LV" w:bidi="lo-LA"/>
        </w:rPr>
        <w:t>genotoksicitātes</w:t>
      </w:r>
      <w:r w:rsidRPr="00F8712E">
        <w:rPr>
          <w:i/>
          <w:iCs/>
          <w:sz w:val="22"/>
          <w:szCs w:val="22"/>
          <w:lang w:val="lv-LV" w:bidi="lo-LA"/>
        </w:rPr>
        <w:t xml:space="preserve"> </w:t>
      </w:r>
      <w:r w:rsidRPr="00F8712E">
        <w:rPr>
          <w:sz w:val="22"/>
          <w:szCs w:val="22"/>
          <w:lang w:val="lv-LV" w:bidi="lo-LA"/>
        </w:rPr>
        <w:t>pētījumos nekonstatēja ne mutagēnisku, ne klastogēnisku iedarbību. Preklīnisk</w:t>
      </w:r>
      <w:r w:rsidR="001878B7" w:rsidRPr="00F8712E">
        <w:rPr>
          <w:sz w:val="22"/>
          <w:szCs w:val="22"/>
          <w:lang w:val="lv-LV" w:bidi="lo-LA"/>
        </w:rPr>
        <w:t>aj</w:t>
      </w:r>
      <w:r w:rsidRPr="00F8712E">
        <w:rPr>
          <w:sz w:val="22"/>
          <w:szCs w:val="22"/>
          <w:lang w:val="lv-LV" w:bidi="lo-LA"/>
        </w:rPr>
        <w:t xml:space="preserve">os pētījumos ar trušiem un žurkām </w:t>
      </w:r>
      <w:r w:rsidR="009728D5" w:rsidRPr="00F8712E">
        <w:rPr>
          <w:sz w:val="22"/>
          <w:szCs w:val="22"/>
          <w:lang w:val="lv-LV" w:bidi="lo-LA"/>
        </w:rPr>
        <w:t xml:space="preserve">nekonstatēja </w:t>
      </w:r>
      <w:r w:rsidRPr="00F8712E">
        <w:rPr>
          <w:sz w:val="22"/>
          <w:szCs w:val="22"/>
          <w:lang w:val="lv-LV" w:bidi="lo-LA"/>
        </w:rPr>
        <w:t>nelabvēlīgu ietekmi uz auglību un vairošanos.</w:t>
      </w:r>
    </w:p>
    <w:p w:rsidR="00244896" w:rsidRPr="00F8712E" w:rsidRDefault="00244896" w:rsidP="001878B7">
      <w:pPr>
        <w:autoSpaceDE w:val="0"/>
        <w:autoSpaceDN w:val="0"/>
        <w:adjustRightInd w:val="0"/>
        <w:rPr>
          <w:sz w:val="22"/>
          <w:szCs w:val="22"/>
          <w:lang w:val="lv-LV" w:bidi="lo-LA"/>
        </w:rPr>
      </w:pPr>
    </w:p>
    <w:p w:rsidR="00244896" w:rsidRPr="00F8712E" w:rsidRDefault="00244896" w:rsidP="001878B7">
      <w:pPr>
        <w:autoSpaceDE w:val="0"/>
        <w:autoSpaceDN w:val="0"/>
        <w:adjustRightInd w:val="0"/>
        <w:rPr>
          <w:sz w:val="22"/>
          <w:szCs w:val="22"/>
          <w:lang w:val="lv-LV" w:bidi="lo-LA"/>
        </w:rPr>
      </w:pPr>
    </w:p>
    <w:p w:rsidR="001D5C1F" w:rsidRPr="00F8712E" w:rsidRDefault="005879DC" w:rsidP="001878B7">
      <w:pPr>
        <w:rPr>
          <w:b/>
          <w:iCs/>
          <w:sz w:val="22"/>
          <w:szCs w:val="22"/>
          <w:lang w:val="lv-LV"/>
        </w:rPr>
      </w:pPr>
      <w:r w:rsidRPr="00F8712E">
        <w:rPr>
          <w:b/>
          <w:iCs/>
          <w:sz w:val="22"/>
          <w:szCs w:val="22"/>
          <w:lang w:val="lv-LV"/>
        </w:rPr>
        <w:t>6.</w:t>
      </w:r>
      <w:r w:rsidR="001D5C1F" w:rsidRPr="00F8712E">
        <w:rPr>
          <w:b/>
          <w:iCs/>
          <w:sz w:val="22"/>
          <w:szCs w:val="22"/>
          <w:lang w:val="lv-LV"/>
        </w:rPr>
        <w:tab/>
        <w:t>FARMACEITISKĀ INFORMĀCIJA</w:t>
      </w:r>
    </w:p>
    <w:p w:rsidR="001D5C1F" w:rsidRPr="00F8712E" w:rsidRDefault="001D5C1F" w:rsidP="001878B7">
      <w:pPr>
        <w:rPr>
          <w:iCs/>
          <w:sz w:val="22"/>
          <w:szCs w:val="22"/>
          <w:lang w:val="lv-LV"/>
        </w:rPr>
      </w:pPr>
    </w:p>
    <w:p w:rsidR="001D5C1F" w:rsidRPr="00F8712E" w:rsidRDefault="005879DC" w:rsidP="001878B7">
      <w:pPr>
        <w:rPr>
          <w:b/>
          <w:iCs/>
          <w:sz w:val="22"/>
          <w:szCs w:val="22"/>
          <w:lang w:val="lv-LV"/>
        </w:rPr>
      </w:pPr>
      <w:r w:rsidRPr="00F8712E">
        <w:rPr>
          <w:b/>
          <w:iCs/>
          <w:sz w:val="22"/>
          <w:szCs w:val="22"/>
          <w:lang w:val="lv-LV"/>
        </w:rPr>
        <w:t>6.1.</w:t>
      </w:r>
      <w:r w:rsidRPr="00F8712E">
        <w:rPr>
          <w:b/>
          <w:iCs/>
          <w:sz w:val="22"/>
          <w:szCs w:val="22"/>
          <w:lang w:val="lv-LV"/>
        </w:rPr>
        <w:tab/>
      </w:r>
      <w:r w:rsidR="001D5C1F" w:rsidRPr="00F8712E">
        <w:rPr>
          <w:b/>
          <w:iCs/>
          <w:sz w:val="22"/>
          <w:szCs w:val="22"/>
          <w:lang w:val="lv-LV"/>
        </w:rPr>
        <w:t>Palīgvielu saraksts</w:t>
      </w:r>
    </w:p>
    <w:p w:rsidR="001D5C1F" w:rsidRPr="00F8712E" w:rsidRDefault="001D5C1F" w:rsidP="001878B7">
      <w:pPr>
        <w:rPr>
          <w:iCs/>
          <w:sz w:val="22"/>
          <w:szCs w:val="22"/>
          <w:lang w:val="lv-LV"/>
        </w:rPr>
      </w:pPr>
    </w:p>
    <w:p w:rsidR="009A18ED" w:rsidRPr="00F8712E" w:rsidRDefault="001D5C1F" w:rsidP="001878B7">
      <w:pPr>
        <w:rPr>
          <w:iCs/>
          <w:sz w:val="22"/>
          <w:szCs w:val="22"/>
          <w:lang w:val="lv-LV"/>
        </w:rPr>
      </w:pPr>
      <w:r w:rsidRPr="00F8712E">
        <w:rPr>
          <w:iCs/>
          <w:sz w:val="22"/>
          <w:szCs w:val="22"/>
          <w:lang w:val="lv-LV"/>
        </w:rPr>
        <w:t>Izopropilmiristāts</w:t>
      </w:r>
    </w:p>
    <w:p w:rsidR="009A18ED" w:rsidRPr="00F8712E" w:rsidRDefault="009A18ED" w:rsidP="001878B7">
      <w:pPr>
        <w:rPr>
          <w:iCs/>
          <w:sz w:val="22"/>
          <w:szCs w:val="22"/>
          <w:lang w:val="lv-LV"/>
        </w:rPr>
      </w:pPr>
      <w:r w:rsidRPr="00F8712E">
        <w:rPr>
          <w:iCs/>
          <w:sz w:val="22"/>
          <w:szCs w:val="22"/>
          <w:lang w:val="lv-LV"/>
        </w:rPr>
        <w:t>C</w:t>
      </w:r>
      <w:r w:rsidR="001D5C1F" w:rsidRPr="00F8712E">
        <w:rPr>
          <w:iCs/>
          <w:sz w:val="22"/>
          <w:szCs w:val="22"/>
          <w:lang w:val="lv-LV"/>
        </w:rPr>
        <w:t>etostear</w:t>
      </w:r>
      <w:r w:rsidR="00D03CCE" w:rsidRPr="00F8712E">
        <w:rPr>
          <w:iCs/>
          <w:sz w:val="22"/>
          <w:szCs w:val="22"/>
          <w:lang w:val="lv-LV"/>
        </w:rPr>
        <w:t>ilspirts</w:t>
      </w:r>
    </w:p>
    <w:p w:rsidR="009A18ED" w:rsidRPr="00F8712E" w:rsidRDefault="009A18ED" w:rsidP="001878B7">
      <w:pPr>
        <w:rPr>
          <w:iCs/>
          <w:sz w:val="22"/>
          <w:szCs w:val="22"/>
          <w:lang w:val="lv-LV"/>
        </w:rPr>
      </w:pPr>
      <w:r w:rsidRPr="00F8712E">
        <w:rPr>
          <w:iCs/>
          <w:sz w:val="22"/>
          <w:szCs w:val="22"/>
          <w:lang w:val="lv-LV"/>
        </w:rPr>
        <w:t>S</w:t>
      </w:r>
      <w:r w:rsidR="00D03CCE" w:rsidRPr="00F8712E">
        <w:rPr>
          <w:iCs/>
          <w:sz w:val="22"/>
          <w:szCs w:val="22"/>
          <w:lang w:val="lv-LV"/>
        </w:rPr>
        <w:t>orbitāna stearāts, 1</w:t>
      </w:r>
      <w:r w:rsidR="00AD384A" w:rsidRPr="00F8712E">
        <w:rPr>
          <w:iCs/>
          <w:sz w:val="22"/>
          <w:szCs w:val="22"/>
          <w:lang w:val="lv-LV"/>
        </w:rPr>
        <w:t>.</w:t>
      </w:r>
      <w:r w:rsidR="00D03CCE" w:rsidRPr="00F8712E">
        <w:rPr>
          <w:iCs/>
          <w:sz w:val="22"/>
          <w:szCs w:val="22"/>
          <w:lang w:val="lv-LV"/>
        </w:rPr>
        <w:t> tips</w:t>
      </w:r>
    </w:p>
    <w:p w:rsidR="009A18ED" w:rsidRPr="00F8712E" w:rsidRDefault="009A18ED" w:rsidP="001878B7">
      <w:pPr>
        <w:rPr>
          <w:iCs/>
          <w:sz w:val="22"/>
          <w:szCs w:val="22"/>
          <w:lang w:val="lv-LV"/>
        </w:rPr>
      </w:pPr>
      <w:r w:rsidRPr="00F8712E">
        <w:rPr>
          <w:iCs/>
          <w:sz w:val="22"/>
          <w:szCs w:val="22"/>
          <w:lang w:val="lv-LV"/>
        </w:rPr>
        <w:t>C</w:t>
      </w:r>
      <w:r w:rsidR="00D03CCE" w:rsidRPr="00F8712E">
        <w:rPr>
          <w:iCs/>
          <w:sz w:val="22"/>
          <w:szCs w:val="22"/>
          <w:lang w:val="lv-LV"/>
        </w:rPr>
        <w:t>etilpalmitāts</w:t>
      </w:r>
    </w:p>
    <w:p w:rsidR="009A18ED" w:rsidRPr="00F8712E" w:rsidRDefault="009A18ED" w:rsidP="001878B7">
      <w:pPr>
        <w:rPr>
          <w:iCs/>
          <w:sz w:val="22"/>
          <w:szCs w:val="22"/>
          <w:lang w:val="lv-LV"/>
        </w:rPr>
      </w:pPr>
      <w:r w:rsidRPr="00F8712E">
        <w:rPr>
          <w:iCs/>
          <w:sz w:val="22"/>
          <w:szCs w:val="22"/>
          <w:lang w:val="lv-LV"/>
        </w:rPr>
        <w:t>P</w:t>
      </w:r>
      <w:r w:rsidR="00D03CCE" w:rsidRPr="00F8712E">
        <w:rPr>
          <w:iCs/>
          <w:sz w:val="22"/>
          <w:szCs w:val="22"/>
          <w:lang w:val="lv-LV"/>
        </w:rPr>
        <w:t>olisorbāts </w:t>
      </w:r>
      <w:r w:rsidR="001D5C1F" w:rsidRPr="00F8712E">
        <w:rPr>
          <w:iCs/>
          <w:sz w:val="22"/>
          <w:szCs w:val="22"/>
          <w:lang w:val="lv-LV"/>
        </w:rPr>
        <w:t>60</w:t>
      </w:r>
    </w:p>
    <w:p w:rsidR="009A18ED" w:rsidRPr="00F8712E" w:rsidRDefault="009A18ED" w:rsidP="001878B7">
      <w:pPr>
        <w:rPr>
          <w:iCs/>
          <w:sz w:val="22"/>
          <w:szCs w:val="22"/>
          <w:lang w:val="lv-LV"/>
        </w:rPr>
      </w:pPr>
      <w:r w:rsidRPr="00F8712E">
        <w:rPr>
          <w:iCs/>
          <w:sz w:val="22"/>
          <w:szCs w:val="22"/>
          <w:lang w:val="lv-LV"/>
        </w:rPr>
        <w:t>B</w:t>
      </w:r>
      <w:r w:rsidR="001D5C1F" w:rsidRPr="00F8712E">
        <w:rPr>
          <w:iCs/>
          <w:sz w:val="22"/>
          <w:szCs w:val="22"/>
          <w:lang w:val="lv-LV"/>
        </w:rPr>
        <w:t>enzilspirts</w:t>
      </w:r>
    </w:p>
    <w:p w:rsidR="009A18ED" w:rsidRPr="00F8712E" w:rsidRDefault="009A18ED" w:rsidP="001878B7">
      <w:pPr>
        <w:rPr>
          <w:iCs/>
          <w:sz w:val="22"/>
          <w:szCs w:val="22"/>
          <w:lang w:val="lv-LV"/>
        </w:rPr>
      </w:pPr>
      <w:r w:rsidRPr="00F8712E">
        <w:rPr>
          <w:iCs/>
          <w:sz w:val="22"/>
          <w:szCs w:val="22"/>
          <w:lang w:val="lv-LV"/>
        </w:rPr>
        <w:t>N</w:t>
      </w:r>
      <w:r w:rsidR="001D5C1F" w:rsidRPr="00F8712E">
        <w:rPr>
          <w:iCs/>
          <w:sz w:val="22"/>
          <w:szCs w:val="22"/>
          <w:lang w:val="lv-LV"/>
        </w:rPr>
        <w:t>ātrija hidroksīds</w:t>
      </w:r>
    </w:p>
    <w:p w:rsidR="001D5C1F" w:rsidRPr="00F8712E" w:rsidRDefault="009A18ED" w:rsidP="001878B7">
      <w:pPr>
        <w:rPr>
          <w:iCs/>
          <w:sz w:val="22"/>
          <w:szCs w:val="22"/>
          <w:lang w:val="lv-LV"/>
        </w:rPr>
      </w:pPr>
      <w:r w:rsidRPr="00F8712E">
        <w:rPr>
          <w:iCs/>
          <w:sz w:val="22"/>
          <w:szCs w:val="22"/>
          <w:lang w:val="lv-LV"/>
        </w:rPr>
        <w:t>A</w:t>
      </w:r>
      <w:r w:rsidR="001D5C1F" w:rsidRPr="00F8712E">
        <w:rPr>
          <w:iCs/>
          <w:sz w:val="22"/>
          <w:szCs w:val="22"/>
          <w:lang w:val="lv-LV"/>
        </w:rPr>
        <w:t>ttīrīts ūdens</w:t>
      </w:r>
    </w:p>
    <w:p w:rsidR="009A18ED" w:rsidRPr="00F8712E" w:rsidRDefault="009A18ED" w:rsidP="001878B7">
      <w:pPr>
        <w:rPr>
          <w:iCs/>
          <w:sz w:val="22"/>
          <w:szCs w:val="22"/>
          <w:lang w:val="lv-LV"/>
        </w:rPr>
      </w:pPr>
    </w:p>
    <w:p w:rsidR="001D5C1F" w:rsidRPr="00F8712E" w:rsidRDefault="005879DC" w:rsidP="001878B7">
      <w:pPr>
        <w:rPr>
          <w:b/>
          <w:iCs/>
          <w:sz w:val="22"/>
          <w:szCs w:val="22"/>
          <w:lang w:val="lv-LV"/>
        </w:rPr>
      </w:pPr>
      <w:r w:rsidRPr="00F8712E">
        <w:rPr>
          <w:b/>
          <w:iCs/>
          <w:sz w:val="22"/>
          <w:szCs w:val="22"/>
          <w:lang w:val="lv-LV"/>
        </w:rPr>
        <w:t>6.2.</w:t>
      </w:r>
      <w:r w:rsidRPr="00F8712E">
        <w:rPr>
          <w:b/>
          <w:iCs/>
          <w:sz w:val="22"/>
          <w:szCs w:val="22"/>
          <w:lang w:val="lv-LV"/>
        </w:rPr>
        <w:tab/>
      </w:r>
      <w:r w:rsidR="001D5C1F" w:rsidRPr="00F8712E">
        <w:rPr>
          <w:b/>
          <w:iCs/>
          <w:sz w:val="22"/>
          <w:szCs w:val="22"/>
          <w:lang w:val="lv-LV"/>
        </w:rPr>
        <w:t>Nesaderība</w:t>
      </w:r>
    </w:p>
    <w:p w:rsidR="001D5C1F" w:rsidRPr="00F8712E" w:rsidRDefault="001D5C1F" w:rsidP="001878B7">
      <w:pPr>
        <w:rPr>
          <w:iCs/>
          <w:sz w:val="22"/>
          <w:szCs w:val="22"/>
          <w:lang w:val="lv-LV"/>
        </w:rPr>
      </w:pPr>
    </w:p>
    <w:p w:rsidR="001D5C1F" w:rsidRPr="00F8712E" w:rsidRDefault="001D5C1F" w:rsidP="001878B7">
      <w:pPr>
        <w:rPr>
          <w:iCs/>
          <w:sz w:val="22"/>
          <w:szCs w:val="22"/>
          <w:lang w:val="lv-LV"/>
        </w:rPr>
      </w:pPr>
      <w:r w:rsidRPr="00F8712E">
        <w:rPr>
          <w:iCs/>
          <w:sz w:val="22"/>
          <w:szCs w:val="22"/>
          <w:lang w:val="lv-LV"/>
        </w:rPr>
        <w:t>Nav piemērojama.</w:t>
      </w:r>
    </w:p>
    <w:p w:rsidR="001D5C1F" w:rsidRPr="00F8712E" w:rsidRDefault="001D5C1F" w:rsidP="001878B7">
      <w:pPr>
        <w:rPr>
          <w:iCs/>
          <w:sz w:val="22"/>
          <w:szCs w:val="22"/>
          <w:lang w:val="lv-LV"/>
        </w:rPr>
      </w:pPr>
    </w:p>
    <w:p w:rsidR="001D5C1F" w:rsidRPr="00F8712E" w:rsidRDefault="005879DC" w:rsidP="001878B7">
      <w:pPr>
        <w:rPr>
          <w:b/>
          <w:iCs/>
          <w:sz w:val="22"/>
          <w:szCs w:val="22"/>
          <w:lang w:val="lv-LV"/>
        </w:rPr>
      </w:pPr>
      <w:r w:rsidRPr="00F8712E">
        <w:rPr>
          <w:b/>
          <w:iCs/>
          <w:sz w:val="22"/>
          <w:szCs w:val="22"/>
          <w:lang w:val="lv-LV"/>
        </w:rPr>
        <w:t>6.3.</w:t>
      </w:r>
      <w:r w:rsidRPr="00F8712E">
        <w:rPr>
          <w:b/>
          <w:iCs/>
          <w:sz w:val="22"/>
          <w:szCs w:val="22"/>
          <w:lang w:val="lv-LV"/>
        </w:rPr>
        <w:tab/>
      </w:r>
      <w:r w:rsidR="001D5C1F" w:rsidRPr="00F8712E">
        <w:rPr>
          <w:b/>
          <w:iCs/>
          <w:sz w:val="22"/>
          <w:szCs w:val="22"/>
          <w:lang w:val="lv-LV"/>
        </w:rPr>
        <w:t>Uzglabāšanas laiks</w:t>
      </w:r>
    </w:p>
    <w:p w:rsidR="001D5C1F" w:rsidRPr="00F8712E" w:rsidRDefault="001D5C1F" w:rsidP="001878B7">
      <w:pPr>
        <w:rPr>
          <w:iCs/>
          <w:sz w:val="22"/>
          <w:szCs w:val="22"/>
          <w:lang w:val="lv-LV"/>
        </w:rPr>
      </w:pPr>
    </w:p>
    <w:p w:rsidR="001D5C1F" w:rsidRPr="00F8712E" w:rsidRDefault="005879DC" w:rsidP="001878B7">
      <w:pPr>
        <w:pStyle w:val="BodyText3"/>
        <w:rPr>
          <w:iCs/>
          <w:spacing w:val="0"/>
          <w:sz w:val="22"/>
          <w:szCs w:val="22"/>
        </w:rPr>
      </w:pPr>
      <w:r w:rsidRPr="00F8712E">
        <w:rPr>
          <w:iCs/>
          <w:spacing w:val="0"/>
          <w:sz w:val="22"/>
          <w:szCs w:val="22"/>
        </w:rPr>
        <w:t>2 </w:t>
      </w:r>
      <w:r w:rsidR="001D5C1F" w:rsidRPr="00F8712E">
        <w:rPr>
          <w:iCs/>
          <w:spacing w:val="0"/>
          <w:sz w:val="22"/>
          <w:szCs w:val="22"/>
        </w:rPr>
        <w:t>gadi.</w:t>
      </w:r>
    </w:p>
    <w:p w:rsidR="005879DC" w:rsidRPr="00F8712E" w:rsidRDefault="005879DC" w:rsidP="001878B7">
      <w:pPr>
        <w:pStyle w:val="BodyText3"/>
        <w:rPr>
          <w:iCs/>
          <w:spacing w:val="0"/>
          <w:sz w:val="22"/>
          <w:szCs w:val="22"/>
        </w:rPr>
      </w:pPr>
    </w:p>
    <w:p w:rsidR="001D5C1F" w:rsidRPr="00F8712E" w:rsidRDefault="005879DC" w:rsidP="001878B7">
      <w:pPr>
        <w:rPr>
          <w:b/>
          <w:iCs/>
          <w:sz w:val="22"/>
          <w:szCs w:val="22"/>
          <w:lang w:val="lv-LV"/>
        </w:rPr>
      </w:pPr>
      <w:r w:rsidRPr="00F8712E">
        <w:rPr>
          <w:b/>
          <w:iCs/>
          <w:sz w:val="22"/>
          <w:szCs w:val="22"/>
          <w:lang w:val="lv-LV"/>
        </w:rPr>
        <w:t>6.4.</w:t>
      </w:r>
      <w:r w:rsidRPr="00F8712E">
        <w:rPr>
          <w:b/>
          <w:iCs/>
          <w:sz w:val="22"/>
          <w:szCs w:val="22"/>
          <w:lang w:val="lv-LV"/>
        </w:rPr>
        <w:tab/>
      </w:r>
      <w:r w:rsidR="001D5C1F" w:rsidRPr="00F8712E">
        <w:rPr>
          <w:b/>
          <w:iCs/>
          <w:sz w:val="22"/>
          <w:szCs w:val="22"/>
          <w:lang w:val="lv-LV"/>
        </w:rPr>
        <w:t>Īpaši uzglabāšanas nosacījumi</w:t>
      </w:r>
    </w:p>
    <w:p w:rsidR="001D5C1F" w:rsidRPr="00F8712E" w:rsidRDefault="001D5C1F" w:rsidP="001878B7">
      <w:pPr>
        <w:rPr>
          <w:iCs/>
          <w:sz w:val="22"/>
          <w:szCs w:val="22"/>
          <w:lang w:val="lv-LV"/>
        </w:rPr>
      </w:pPr>
    </w:p>
    <w:p w:rsidR="001D5C1F" w:rsidRPr="00F8712E" w:rsidRDefault="001D5C1F" w:rsidP="001878B7">
      <w:pPr>
        <w:autoSpaceDE w:val="0"/>
        <w:autoSpaceDN w:val="0"/>
        <w:adjustRightInd w:val="0"/>
        <w:rPr>
          <w:sz w:val="22"/>
          <w:szCs w:val="22"/>
          <w:lang w:val="lv-LV"/>
        </w:rPr>
      </w:pPr>
      <w:r w:rsidRPr="00F8712E">
        <w:rPr>
          <w:sz w:val="22"/>
          <w:szCs w:val="22"/>
          <w:lang w:val="lv-LV"/>
        </w:rPr>
        <w:t>Uzglabāt temperatūrā l</w:t>
      </w:r>
      <w:r w:rsidR="00C1143A" w:rsidRPr="00F8712E">
        <w:rPr>
          <w:sz w:val="22"/>
          <w:szCs w:val="22"/>
          <w:lang w:val="lv-LV"/>
        </w:rPr>
        <w:t xml:space="preserve">īdz 25 °C. </w:t>
      </w:r>
      <w:r w:rsidRPr="00F8712E">
        <w:rPr>
          <w:iCs/>
          <w:sz w:val="22"/>
          <w:szCs w:val="22"/>
          <w:lang w:val="lv-LV"/>
        </w:rPr>
        <w:t>Nesasaldēt.</w:t>
      </w:r>
    </w:p>
    <w:p w:rsidR="001D5C1F" w:rsidRPr="00F8712E" w:rsidRDefault="001D5C1F" w:rsidP="001878B7">
      <w:pPr>
        <w:rPr>
          <w:iCs/>
          <w:sz w:val="22"/>
          <w:szCs w:val="22"/>
          <w:lang w:val="lv-LV"/>
        </w:rPr>
      </w:pPr>
    </w:p>
    <w:p w:rsidR="001D5C1F" w:rsidRPr="00F8712E" w:rsidRDefault="005879DC" w:rsidP="001878B7">
      <w:pPr>
        <w:rPr>
          <w:b/>
          <w:iCs/>
          <w:sz w:val="22"/>
          <w:szCs w:val="22"/>
          <w:lang w:val="lv-LV"/>
        </w:rPr>
      </w:pPr>
      <w:r w:rsidRPr="00F8712E">
        <w:rPr>
          <w:b/>
          <w:iCs/>
          <w:sz w:val="22"/>
          <w:szCs w:val="22"/>
          <w:lang w:val="lv-LV"/>
        </w:rPr>
        <w:t>6.5.</w:t>
      </w:r>
      <w:r w:rsidRPr="00F8712E">
        <w:rPr>
          <w:b/>
          <w:iCs/>
          <w:sz w:val="22"/>
          <w:szCs w:val="22"/>
          <w:lang w:val="lv-LV"/>
        </w:rPr>
        <w:tab/>
      </w:r>
      <w:r w:rsidR="001D5C1F" w:rsidRPr="00F8712E">
        <w:rPr>
          <w:b/>
          <w:iCs/>
          <w:sz w:val="22"/>
          <w:szCs w:val="22"/>
          <w:lang w:val="lv-LV"/>
        </w:rPr>
        <w:t>Iepakojuma veids un saturs</w:t>
      </w:r>
    </w:p>
    <w:p w:rsidR="001D5C1F" w:rsidRPr="00F8712E" w:rsidRDefault="001D5C1F" w:rsidP="001878B7">
      <w:pPr>
        <w:rPr>
          <w:iCs/>
          <w:sz w:val="22"/>
          <w:szCs w:val="22"/>
          <w:lang w:val="lv-LV"/>
        </w:rPr>
      </w:pPr>
    </w:p>
    <w:p w:rsidR="001D5C1F" w:rsidRPr="00F8712E" w:rsidRDefault="005879DC" w:rsidP="001878B7">
      <w:pPr>
        <w:rPr>
          <w:iCs/>
          <w:sz w:val="22"/>
          <w:szCs w:val="22"/>
          <w:lang w:val="lv-LV"/>
        </w:rPr>
      </w:pPr>
      <w:r w:rsidRPr="00F8712E">
        <w:rPr>
          <w:iCs/>
          <w:sz w:val="22"/>
          <w:szCs w:val="22"/>
          <w:lang w:val="lv-LV"/>
        </w:rPr>
        <w:t>15 </w:t>
      </w:r>
      <w:r w:rsidR="001D5C1F" w:rsidRPr="00F8712E">
        <w:rPr>
          <w:iCs/>
          <w:sz w:val="22"/>
          <w:szCs w:val="22"/>
          <w:lang w:val="lv-LV"/>
        </w:rPr>
        <w:t>g krēma alumīnija tūbā.</w:t>
      </w:r>
      <w:r w:rsidR="009728D5" w:rsidRPr="00F8712E">
        <w:rPr>
          <w:iCs/>
          <w:sz w:val="22"/>
          <w:szCs w:val="22"/>
          <w:lang w:val="lv-LV"/>
        </w:rPr>
        <w:t xml:space="preserve"> Alumīnija tūba kartona kastītē.</w:t>
      </w:r>
    </w:p>
    <w:p w:rsidR="001D5C1F" w:rsidRPr="00F8712E" w:rsidRDefault="001D5C1F" w:rsidP="001878B7">
      <w:pPr>
        <w:rPr>
          <w:iCs/>
          <w:sz w:val="22"/>
          <w:szCs w:val="22"/>
          <w:lang w:val="lv-LV"/>
        </w:rPr>
      </w:pPr>
    </w:p>
    <w:p w:rsidR="001D5C1F" w:rsidRPr="00F8712E" w:rsidRDefault="005879DC" w:rsidP="001878B7">
      <w:pPr>
        <w:rPr>
          <w:b/>
          <w:iCs/>
          <w:sz w:val="22"/>
          <w:szCs w:val="22"/>
          <w:lang w:val="lv-LV"/>
        </w:rPr>
      </w:pPr>
      <w:r w:rsidRPr="00F8712E">
        <w:rPr>
          <w:b/>
          <w:iCs/>
          <w:sz w:val="22"/>
          <w:szCs w:val="22"/>
          <w:lang w:val="lv-LV"/>
        </w:rPr>
        <w:t>6.6.</w:t>
      </w:r>
      <w:r w:rsidRPr="00F8712E">
        <w:rPr>
          <w:b/>
          <w:iCs/>
          <w:sz w:val="22"/>
          <w:szCs w:val="22"/>
          <w:lang w:val="lv-LV"/>
        </w:rPr>
        <w:tab/>
        <w:t xml:space="preserve">Īpaši norādījumi </w:t>
      </w:r>
      <w:r w:rsidR="001D5C1F" w:rsidRPr="00F8712E">
        <w:rPr>
          <w:b/>
          <w:iCs/>
          <w:sz w:val="22"/>
          <w:szCs w:val="22"/>
          <w:lang w:val="lv-LV"/>
        </w:rPr>
        <w:t xml:space="preserve">atkritumu likvidēšanai un </w:t>
      </w:r>
      <w:r w:rsidRPr="00F8712E">
        <w:rPr>
          <w:b/>
          <w:iCs/>
          <w:sz w:val="22"/>
          <w:szCs w:val="22"/>
          <w:lang w:val="lv-LV"/>
        </w:rPr>
        <w:t xml:space="preserve">citi </w:t>
      </w:r>
      <w:r w:rsidR="001D5C1F" w:rsidRPr="00F8712E">
        <w:rPr>
          <w:b/>
          <w:iCs/>
          <w:sz w:val="22"/>
          <w:szCs w:val="22"/>
          <w:lang w:val="lv-LV"/>
        </w:rPr>
        <w:t xml:space="preserve">norādījumi par </w:t>
      </w:r>
      <w:r w:rsidRPr="00F8712E">
        <w:rPr>
          <w:b/>
          <w:iCs/>
          <w:sz w:val="22"/>
          <w:szCs w:val="22"/>
          <w:lang w:val="lv-LV"/>
        </w:rPr>
        <w:t>rīkošanos</w:t>
      </w:r>
    </w:p>
    <w:p w:rsidR="001D5C1F" w:rsidRPr="00F8712E" w:rsidRDefault="001D5C1F" w:rsidP="001878B7">
      <w:pPr>
        <w:rPr>
          <w:iCs/>
          <w:sz w:val="22"/>
          <w:szCs w:val="22"/>
          <w:lang w:val="lv-LV"/>
        </w:rPr>
      </w:pPr>
    </w:p>
    <w:p w:rsidR="001D5C1F" w:rsidRPr="00F8712E" w:rsidRDefault="001D5C1F" w:rsidP="001878B7">
      <w:pPr>
        <w:rPr>
          <w:iCs/>
          <w:sz w:val="22"/>
          <w:szCs w:val="22"/>
          <w:lang w:val="lv-LV"/>
        </w:rPr>
      </w:pPr>
      <w:r w:rsidRPr="00F8712E">
        <w:rPr>
          <w:iCs/>
          <w:sz w:val="22"/>
          <w:szCs w:val="22"/>
          <w:lang w:val="lv-LV"/>
        </w:rPr>
        <w:t>Nav īpašu prasību.</w:t>
      </w:r>
    </w:p>
    <w:p w:rsidR="001D5C1F" w:rsidRPr="00F8712E" w:rsidRDefault="001D5C1F" w:rsidP="001878B7">
      <w:pPr>
        <w:rPr>
          <w:iCs/>
          <w:sz w:val="22"/>
          <w:szCs w:val="22"/>
          <w:lang w:val="lv-LV"/>
        </w:rPr>
      </w:pPr>
    </w:p>
    <w:p w:rsidR="005879DC" w:rsidRPr="00F8712E" w:rsidRDefault="005879DC" w:rsidP="001878B7">
      <w:pPr>
        <w:rPr>
          <w:iCs/>
          <w:sz w:val="22"/>
          <w:szCs w:val="22"/>
          <w:lang w:val="lv-LV"/>
        </w:rPr>
      </w:pPr>
    </w:p>
    <w:p w:rsidR="001D5C1F" w:rsidRPr="00F8712E" w:rsidRDefault="005879DC" w:rsidP="001878B7">
      <w:pPr>
        <w:rPr>
          <w:b/>
          <w:iCs/>
          <w:sz w:val="22"/>
          <w:szCs w:val="22"/>
          <w:lang w:val="lv-LV"/>
        </w:rPr>
      </w:pPr>
      <w:r w:rsidRPr="00F8712E">
        <w:rPr>
          <w:b/>
          <w:iCs/>
          <w:sz w:val="22"/>
          <w:szCs w:val="22"/>
          <w:lang w:val="lv-LV"/>
        </w:rPr>
        <w:t>7.</w:t>
      </w:r>
      <w:r w:rsidRPr="00F8712E">
        <w:rPr>
          <w:b/>
          <w:iCs/>
          <w:sz w:val="22"/>
          <w:szCs w:val="22"/>
          <w:lang w:val="lv-LV"/>
        </w:rPr>
        <w:tab/>
      </w:r>
      <w:r w:rsidR="001D5C1F" w:rsidRPr="00F8712E">
        <w:rPr>
          <w:b/>
          <w:iCs/>
          <w:sz w:val="22"/>
          <w:szCs w:val="22"/>
          <w:lang w:val="lv-LV"/>
        </w:rPr>
        <w:t>REĢISTRĀCIJAS APLIECĪBAS ĪPAŠNIEKS</w:t>
      </w:r>
    </w:p>
    <w:p w:rsidR="001D5C1F" w:rsidRPr="00F8712E" w:rsidRDefault="001D5C1F" w:rsidP="001878B7">
      <w:pPr>
        <w:rPr>
          <w:iCs/>
          <w:sz w:val="22"/>
          <w:szCs w:val="22"/>
          <w:lang w:val="lv-LV"/>
        </w:rPr>
      </w:pPr>
    </w:p>
    <w:p w:rsidR="001D5C1F" w:rsidRPr="00F8712E" w:rsidRDefault="001D5C1F" w:rsidP="001878B7">
      <w:pPr>
        <w:rPr>
          <w:sz w:val="22"/>
          <w:szCs w:val="22"/>
          <w:lang w:val="lv-LV"/>
        </w:rPr>
      </w:pPr>
      <w:r w:rsidRPr="00F8712E">
        <w:rPr>
          <w:sz w:val="22"/>
          <w:szCs w:val="22"/>
          <w:lang w:val="lv-LV"/>
        </w:rPr>
        <w:t>AS GRINDEKS.</w:t>
      </w:r>
    </w:p>
    <w:p w:rsidR="001D5C1F" w:rsidRPr="00F8712E" w:rsidRDefault="001D5C1F" w:rsidP="001878B7">
      <w:pPr>
        <w:rPr>
          <w:sz w:val="22"/>
          <w:szCs w:val="22"/>
          <w:lang w:val="lv-LV"/>
        </w:rPr>
      </w:pPr>
      <w:r w:rsidRPr="00F8712E">
        <w:rPr>
          <w:sz w:val="22"/>
          <w:szCs w:val="22"/>
          <w:lang w:val="lv-LV"/>
        </w:rPr>
        <w:t xml:space="preserve">Krustpils </w:t>
      </w:r>
      <w:r w:rsidR="00B9739C" w:rsidRPr="00F8712E">
        <w:rPr>
          <w:sz w:val="22"/>
          <w:szCs w:val="22"/>
          <w:lang w:val="lv-LV"/>
        </w:rPr>
        <w:t xml:space="preserve">iela </w:t>
      </w:r>
      <w:r w:rsidR="005879DC" w:rsidRPr="00F8712E">
        <w:rPr>
          <w:sz w:val="22"/>
          <w:szCs w:val="22"/>
          <w:lang w:val="lv-LV"/>
        </w:rPr>
        <w:t>53, Rīga, LV</w:t>
      </w:r>
      <w:r w:rsidR="005879DC" w:rsidRPr="00F8712E">
        <w:rPr>
          <w:sz w:val="22"/>
          <w:szCs w:val="22"/>
          <w:lang w:val="lv-LV"/>
        </w:rPr>
        <w:noBreakHyphen/>
      </w:r>
      <w:r w:rsidRPr="00F8712E">
        <w:rPr>
          <w:sz w:val="22"/>
          <w:szCs w:val="22"/>
          <w:lang w:val="lv-LV"/>
        </w:rPr>
        <w:t>1057, Latvija</w:t>
      </w:r>
    </w:p>
    <w:p w:rsidR="001D5C1F" w:rsidRPr="00F8712E" w:rsidRDefault="001D5C1F" w:rsidP="001878B7">
      <w:pPr>
        <w:rPr>
          <w:sz w:val="22"/>
          <w:szCs w:val="22"/>
          <w:lang w:val="lv-LV"/>
        </w:rPr>
      </w:pPr>
      <w:r w:rsidRPr="00F8712E">
        <w:rPr>
          <w:sz w:val="22"/>
          <w:szCs w:val="22"/>
          <w:lang w:val="lv-LV"/>
        </w:rPr>
        <w:t>Tālrunis: 67083205</w:t>
      </w:r>
    </w:p>
    <w:p w:rsidR="001D5C1F" w:rsidRPr="00F8712E" w:rsidRDefault="001D5C1F" w:rsidP="001878B7">
      <w:pPr>
        <w:pStyle w:val="bt"/>
        <w:ind w:firstLine="0"/>
        <w:rPr>
          <w:rFonts w:ascii="Times New Roman" w:hAnsi="Times New Roman"/>
          <w:sz w:val="22"/>
          <w:szCs w:val="22"/>
        </w:rPr>
      </w:pPr>
      <w:r w:rsidRPr="00F8712E">
        <w:rPr>
          <w:rFonts w:ascii="Times New Roman" w:hAnsi="Times New Roman"/>
          <w:sz w:val="22"/>
          <w:szCs w:val="22"/>
        </w:rPr>
        <w:t>Fakss: 67083505</w:t>
      </w:r>
    </w:p>
    <w:p w:rsidR="001D5C1F" w:rsidRPr="00F8712E" w:rsidRDefault="005879DC" w:rsidP="001878B7">
      <w:pPr>
        <w:rPr>
          <w:sz w:val="22"/>
          <w:szCs w:val="22"/>
          <w:lang w:val="lv-LV"/>
        </w:rPr>
      </w:pPr>
      <w:r w:rsidRPr="00F8712E">
        <w:rPr>
          <w:kern w:val="16"/>
          <w:sz w:val="22"/>
          <w:szCs w:val="22"/>
          <w:lang w:val="lv-LV"/>
        </w:rPr>
        <w:t>E</w:t>
      </w:r>
      <w:r w:rsidR="009728D5" w:rsidRPr="00F8712E">
        <w:rPr>
          <w:kern w:val="16"/>
          <w:sz w:val="22"/>
          <w:szCs w:val="22"/>
          <w:lang w:val="lv-LV"/>
        </w:rPr>
        <w:noBreakHyphen/>
      </w:r>
      <w:r w:rsidR="001D5C1F" w:rsidRPr="00F8712E">
        <w:rPr>
          <w:kern w:val="16"/>
          <w:sz w:val="22"/>
          <w:szCs w:val="22"/>
          <w:lang w:val="lv-LV"/>
        </w:rPr>
        <w:t xml:space="preserve">pasts: </w:t>
      </w:r>
      <w:hyperlink r:id="rId8" w:history="1">
        <w:r w:rsidR="001D5C1F" w:rsidRPr="00F8712E">
          <w:rPr>
            <w:rStyle w:val="Hyperlink"/>
            <w:color w:val="auto"/>
            <w:sz w:val="22"/>
            <w:szCs w:val="22"/>
            <w:u w:val="none"/>
            <w:lang w:val="lv-LV"/>
          </w:rPr>
          <w:t>grindeks@grindeks.lv</w:t>
        </w:r>
      </w:hyperlink>
    </w:p>
    <w:p w:rsidR="001D5C1F" w:rsidRPr="00F8712E" w:rsidRDefault="001D5C1F" w:rsidP="001878B7">
      <w:pPr>
        <w:rPr>
          <w:sz w:val="22"/>
          <w:szCs w:val="22"/>
          <w:lang w:val="lv-LV"/>
        </w:rPr>
      </w:pPr>
    </w:p>
    <w:p w:rsidR="005879DC" w:rsidRPr="00F8712E" w:rsidRDefault="005879DC" w:rsidP="001878B7">
      <w:pPr>
        <w:rPr>
          <w:sz w:val="22"/>
          <w:szCs w:val="22"/>
          <w:lang w:val="lv-LV"/>
        </w:rPr>
      </w:pPr>
    </w:p>
    <w:p w:rsidR="001D5C1F" w:rsidRPr="00F8712E" w:rsidRDefault="00817EB3" w:rsidP="00206654">
      <w:pPr>
        <w:rPr>
          <w:b/>
          <w:iCs/>
          <w:sz w:val="22"/>
          <w:szCs w:val="22"/>
          <w:lang w:val="lv-LV"/>
        </w:rPr>
      </w:pPr>
      <w:r>
        <w:rPr>
          <w:b/>
          <w:iCs/>
          <w:sz w:val="22"/>
          <w:szCs w:val="22"/>
          <w:lang w:val="lv-LV"/>
        </w:rPr>
        <w:br w:type="page"/>
      </w:r>
      <w:r w:rsidR="00587281" w:rsidRPr="00F8712E">
        <w:rPr>
          <w:b/>
          <w:iCs/>
          <w:sz w:val="22"/>
          <w:szCs w:val="22"/>
          <w:lang w:val="lv-LV"/>
        </w:rPr>
        <w:lastRenderedPageBreak/>
        <w:t>8.</w:t>
      </w:r>
      <w:r w:rsidR="001D5C1F" w:rsidRPr="00F8712E">
        <w:rPr>
          <w:b/>
          <w:iCs/>
          <w:sz w:val="22"/>
          <w:szCs w:val="22"/>
          <w:lang w:val="lv-LV"/>
        </w:rPr>
        <w:tab/>
        <w:t xml:space="preserve">REĢISTRĀCIJAS </w:t>
      </w:r>
      <w:r w:rsidR="005879DC" w:rsidRPr="00F8712E">
        <w:rPr>
          <w:b/>
          <w:iCs/>
          <w:sz w:val="22"/>
          <w:szCs w:val="22"/>
          <w:lang w:val="lv-LV"/>
        </w:rPr>
        <w:t xml:space="preserve">APLIECĪBAS </w:t>
      </w:r>
      <w:r w:rsidR="001D5C1F" w:rsidRPr="00F8712E">
        <w:rPr>
          <w:b/>
          <w:iCs/>
          <w:sz w:val="22"/>
          <w:szCs w:val="22"/>
          <w:lang w:val="lv-LV"/>
        </w:rPr>
        <w:t>NUMURS</w:t>
      </w:r>
      <w:r w:rsidR="005879DC" w:rsidRPr="00F8712E">
        <w:rPr>
          <w:b/>
          <w:iCs/>
          <w:sz w:val="22"/>
          <w:szCs w:val="22"/>
          <w:lang w:val="lv-LV"/>
        </w:rPr>
        <w:t>(-I)</w:t>
      </w:r>
    </w:p>
    <w:p w:rsidR="008A4BC2" w:rsidRPr="00F8712E" w:rsidRDefault="008A4BC2" w:rsidP="001878B7">
      <w:pPr>
        <w:rPr>
          <w:sz w:val="22"/>
          <w:szCs w:val="22"/>
          <w:lang w:val="lv-LV"/>
        </w:rPr>
      </w:pPr>
    </w:p>
    <w:p w:rsidR="007B58C9" w:rsidRPr="00F8712E" w:rsidRDefault="00786F6E" w:rsidP="001878B7">
      <w:pPr>
        <w:rPr>
          <w:sz w:val="22"/>
          <w:szCs w:val="22"/>
          <w:lang w:val="lv-LV"/>
        </w:rPr>
      </w:pPr>
      <w:r w:rsidRPr="00F8712E">
        <w:rPr>
          <w:sz w:val="22"/>
          <w:szCs w:val="22"/>
          <w:lang w:val="lv-LV"/>
        </w:rPr>
        <w:t>09</w:t>
      </w:r>
      <w:r w:rsidRPr="00F8712E">
        <w:rPr>
          <w:sz w:val="22"/>
          <w:szCs w:val="22"/>
          <w:lang w:val="lv-LV"/>
        </w:rPr>
        <w:noBreakHyphen/>
      </w:r>
      <w:r w:rsidR="007B58C9" w:rsidRPr="00F8712E">
        <w:rPr>
          <w:sz w:val="22"/>
          <w:szCs w:val="22"/>
          <w:lang w:val="lv-LV"/>
        </w:rPr>
        <w:t>0424</w:t>
      </w:r>
    </w:p>
    <w:p w:rsidR="00244896" w:rsidRPr="00F8712E" w:rsidRDefault="00244896" w:rsidP="001878B7">
      <w:pPr>
        <w:rPr>
          <w:sz w:val="22"/>
          <w:szCs w:val="22"/>
          <w:lang w:val="lv-LV"/>
        </w:rPr>
      </w:pPr>
    </w:p>
    <w:p w:rsidR="00244896" w:rsidRPr="00F8712E" w:rsidRDefault="00244896" w:rsidP="001878B7">
      <w:pPr>
        <w:rPr>
          <w:iCs/>
          <w:sz w:val="22"/>
          <w:szCs w:val="22"/>
          <w:lang w:val="lv-LV"/>
        </w:rPr>
      </w:pPr>
    </w:p>
    <w:p w:rsidR="001D5C1F" w:rsidRPr="00F8712E" w:rsidRDefault="00587281" w:rsidP="001878B7">
      <w:pPr>
        <w:rPr>
          <w:b/>
          <w:iCs/>
          <w:sz w:val="22"/>
          <w:szCs w:val="22"/>
          <w:lang w:val="lv-LV"/>
        </w:rPr>
      </w:pPr>
      <w:r w:rsidRPr="00F8712E">
        <w:rPr>
          <w:b/>
          <w:iCs/>
          <w:sz w:val="22"/>
          <w:szCs w:val="22"/>
          <w:lang w:val="lv-LV"/>
        </w:rPr>
        <w:t>9.</w:t>
      </w:r>
      <w:r w:rsidR="001D5C1F" w:rsidRPr="00F8712E">
        <w:rPr>
          <w:b/>
          <w:iCs/>
          <w:sz w:val="22"/>
          <w:szCs w:val="22"/>
          <w:lang w:val="lv-LV"/>
        </w:rPr>
        <w:tab/>
      </w:r>
      <w:r w:rsidR="009728D5" w:rsidRPr="00F8712E">
        <w:rPr>
          <w:b/>
          <w:iCs/>
          <w:sz w:val="22"/>
          <w:szCs w:val="22"/>
          <w:lang w:val="lv-LV"/>
        </w:rPr>
        <w:t xml:space="preserve">PIRMĀS </w:t>
      </w:r>
      <w:r w:rsidR="001D5C1F" w:rsidRPr="00F8712E">
        <w:rPr>
          <w:b/>
          <w:iCs/>
          <w:sz w:val="22"/>
          <w:szCs w:val="22"/>
          <w:lang w:val="lv-LV"/>
        </w:rPr>
        <w:t>REĢISTRĀCIJAS/PĀRREĢISTRĀCIJAS DATUMS</w:t>
      </w:r>
    </w:p>
    <w:p w:rsidR="008A4BC2" w:rsidRPr="00F8712E" w:rsidRDefault="008A4BC2" w:rsidP="001878B7">
      <w:pPr>
        <w:rPr>
          <w:sz w:val="22"/>
          <w:szCs w:val="22"/>
          <w:lang w:val="lv-LV"/>
        </w:rPr>
      </w:pPr>
    </w:p>
    <w:p w:rsidR="00786F6E" w:rsidRPr="00F8712E" w:rsidRDefault="008377B9" w:rsidP="001878B7">
      <w:pPr>
        <w:rPr>
          <w:sz w:val="22"/>
          <w:szCs w:val="22"/>
          <w:lang w:val="lv-LV"/>
        </w:rPr>
      </w:pPr>
      <w:r w:rsidRPr="00F8712E">
        <w:rPr>
          <w:sz w:val="22"/>
          <w:szCs w:val="22"/>
          <w:lang w:val="lv-LV"/>
        </w:rPr>
        <w:t xml:space="preserve">Reģistrācijas datums: </w:t>
      </w:r>
      <w:r w:rsidR="00786F6E" w:rsidRPr="00F8712E">
        <w:rPr>
          <w:sz w:val="22"/>
          <w:szCs w:val="22"/>
          <w:lang w:val="lv-LV"/>
        </w:rPr>
        <w:t>2009</w:t>
      </w:r>
      <w:r w:rsidR="00AE4333" w:rsidRPr="00F8712E">
        <w:rPr>
          <w:sz w:val="22"/>
          <w:szCs w:val="22"/>
          <w:lang w:val="lv-LV"/>
        </w:rPr>
        <w:t>.</w:t>
      </w:r>
      <w:r w:rsidR="00786F6E" w:rsidRPr="00F8712E">
        <w:rPr>
          <w:sz w:val="22"/>
          <w:szCs w:val="22"/>
          <w:lang w:val="lv-LV"/>
        </w:rPr>
        <w:t> gada 6. novembris</w:t>
      </w:r>
    </w:p>
    <w:p w:rsidR="001D5C1F" w:rsidRPr="00F8712E" w:rsidRDefault="00A16317" w:rsidP="001878B7">
      <w:pPr>
        <w:rPr>
          <w:iCs/>
          <w:sz w:val="22"/>
          <w:szCs w:val="22"/>
          <w:lang w:val="lv-LV"/>
        </w:rPr>
      </w:pPr>
      <w:r>
        <w:rPr>
          <w:iCs/>
          <w:sz w:val="22"/>
          <w:szCs w:val="22"/>
          <w:lang w:val="lv-LV"/>
        </w:rPr>
        <w:t>P</w:t>
      </w:r>
      <w:r w:rsidR="00D62526">
        <w:rPr>
          <w:iCs/>
          <w:sz w:val="22"/>
          <w:szCs w:val="22"/>
          <w:lang w:val="lv-LV"/>
        </w:rPr>
        <w:t>ēdējās p</w:t>
      </w:r>
      <w:r>
        <w:rPr>
          <w:iCs/>
          <w:sz w:val="22"/>
          <w:szCs w:val="22"/>
          <w:lang w:val="lv-LV"/>
        </w:rPr>
        <w:t>ārreģistrācijas datums: 2014. gada 30. maijs</w:t>
      </w:r>
    </w:p>
    <w:p w:rsidR="005879DC" w:rsidRDefault="005879DC" w:rsidP="001878B7">
      <w:pPr>
        <w:rPr>
          <w:iCs/>
          <w:sz w:val="22"/>
          <w:szCs w:val="22"/>
          <w:lang w:val="lv-LV"/>
        </w:rPr>
      </w:pPr>
    </w:p>
    <w:p w:rsidR="0032052B" w:rsidRPr="00F8712E" w:rsidRDefault="0032052B" w:rsidP="001878B7">
      <w:pPr>
        <w:rPr>
          <w:iCs/>
          <w:sz w:val="22"/>
          <w:szCs w:val="22"/>
          <w:lang w:val="lv-LV"/>
        </w:rPr>
      </w:pPr>
    </w:p>
    <w:p w:rsidR="001D5C1F" w:rsidRPr="00F8712E" w:rsidRDefault="00587281" w:rsidP="001878B7">
      <w:pPr>
        <w:rPr>
          <w:b/>
          <w:iCs/>
          <w:sz w:val="22"/>
          <w:szCs w:val="22"/>
          <w:lang w:val="lv-LV"/>
        </w:rPr>
      </w:pPr>
      <w:r w:rsidRPr="00F8712E">
        <w:rPr>
          <w:b/>
          <w:iCs/>
          <w:sz w:val="22"/>
          <w:szCs w:val="22"/>
          <w:lang w:val="lv-LV"/>
        </w:rPr>
        <w:t>10.</w:t>
      </w:r>
      <w:r w:rsidR="001D5C1F" w:rsidRPr="00F8712E">
        <w:rPr>
          <w:b/>
          <w:iCs/>
          <w:sz w:val="22"/>
          <w:szCs w:val="22"/>
          <w:lang w:val="lv-LV"/>
        </w:rPr>
        <w:tab/>
        <w:t>TEKSTA PĀRSKATĪŠANAS DATUMS</w:t>
      </w:r>
    </w:p>
    <w:p w:rsidR="001D5C1F" w:rsidRPr="00F8712E" w:rsidRDefault="001D5C1F" w:rsidP="001878B7">
      <w:pPr>
        <w:rPr>
          <w:iCs/>
          <w:sz w:val="22"/>
          <w:szCs w:val="22"/>
          <w:lang w:val="lv-LV"/>
        </w:rPr>
      </w:pPr>
    </w:p>
    <w:p w:rsidR="001878B7" w:rsidRPr="00F8712E" w:rsidRDefault="004C55E8" w:rsidP="001878B7">
      <w:pPr>
        <w:pStyle w:val="BodyText1"/>
        <w:spacing w:after="0"/>
        <w:ind w:firstLine="0"/>
        <w:jc w:val="left"/>
        <w:rPr>
          <w:rFonts w:ascii="Times New Roman" w:hAnsi="Times New Roman"/>
          <w:color w:val="auto"/>
          <w:sz w:val="22"/>
          <w:szCs w:val="22"/>
          <w:lang w:val="lv-LV"/>
        </w:rPr>
      </w:pPr>
      <w:r>
        <w:rPr>
          <w:rFonts w:ascii="Times New Roman" w:hAnsi="Times New Roman"/>
          <w:iCs/>
          <w:color w:val="auto"/>
          <w:sz w:val="22"/>
          <w:szCs w:val="22"/>
          <w:lang w:val="lv-LV"/>
        </w:rPr>
        <w:t>11</w:t>
      </w:r>
      <w:r w:rsidR="005879DC" w:rsidRPr="00F8712E">
        <w:rPr>
          <w:rFonts w:ascii="Times New Roman" w:hAnsi="Times New Roman"/>
          <w:iCs/>
          <w:color w:val="auto"/>
          <w:sz w:val="22"/>
          <w:szCs w:val="22"/>
          <w:lang w:val="lv-LV"/>
        </w:rPr>
        <w:t>/201</w:t>
      </w:r>
      <w:r>
        <w:rPr>
          <w:rFonts w:ascii="Times New Roman" w:hAnsi="Times New Roman"/>
          <w:iCs/>
          <w:color w:val="auto"/>
          <w:sz w:val="22"/>
          <w:szCs w:val="22"/>
          <w:lang w:val="lv-LV"/>
        </w:rPr>
        <w:t>8</w:t>
      </w:r>
    </w:p>
    <w:sectPr w:rsidR="001878B7" w:rsidRPr="00F8712E" w:rsidSect="00F8712E">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BF" w:rsidRDefault="00E842BF" w:rsidP="00A563D0">
      <w:r>
        <w:separator/>
      </w:r>
    </w:p>
  </w:endnote>
  <w:endnote w:type="continuationSeparator" w:id="0">
    <w:p w:rsidR="00E842BF" w:rsidRDefault="00E842BF" w:rsidP="00A5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16" w:rsidRDefault="00832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16" w:rsidRDefault="00832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16" w:rsidRDefault="00832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BF" w:rsidRDefault="00E842BF" w:rsidP="00A563D0">
      <w:r>
        <w:separator/>
      </w:r>
    </w:p>
  </w:footnote>
  <w:footnote w:type="continuationSeparator" w:id="0">
    <w:p w:rsidR="00E842BF" w:rsidRDefault="00E842BF" w:rsidP="00A5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16" w:rsidRDefault="00832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FE" w:rsidRDefault="00832516" w:rsidP="00832516">
    <w:pPr>
      <w:pStyle w:val="Header"/>
      <w:jc w:val="right"/>
    </w:pPr>
    <w:r>
      <w:t xml:space="preserve">SASKAŅOTS ZVA </w:t>
    </w:r>
    <w:r>
      <w:t>14-02-2019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16" w:rsidRDefault="00832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44E1C67"/>
    <w:multiLevelType w:val="multilevel"/>
    <w:tmpl w:val="B0D20938"/>
    <w:lvl w:ilvl="0">
      <w:start w:val="21"/>
      <w:numFmt w:val="decimal"/>
      <w:lvlText w:val="%1."/>
      <w:lvlJc w:val="left"/>
      <w:pPr>
        <w:tabs>
          <w:tab w:val="num" w:pos="7200"/>
        </w:tabs>
        <w:ind w:left="7200" w:hanging="7200"/>
      </w:pPr>
      <w:rPr>
        <w:rFonts w:hint="default"/>
      </w:rPr>
    </w:lvl>
    <w:lvl w:ilvl="1">
      <w:start w:val="4"/>
      <w:numFmt w:val="decimalZero"/>
      <w:lvlText w:val="%1.%2."/>
      <w:lvlJc w:val="left"/>
      <w:pPr>
        <w:tabs>
          <w:tab w:val="num" w:pos="7200"/>
        </w:tabs>
        <w:ind w:left="7200" w:hanging="7200"/>
      </w:pPr>
      <w:rPr>
        <w:rFonts w:hint="default"/>
      </w:rPr>
    </w:lvl>
    <w:lvl w:ilvl="2">
      <w:start w:val="2008"/>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3" w15:restartNumberingAfterBreak="0">
    <w:nsid w:val="6AB27211"/>
    <w:multiLevelType w:val="singleLevel"/>
    <w:tmpl w:val="FFFFFFFF"/>
    <w:lvl w:ilvl="0">
      <w:start w:val="1"/>
      <w:numFmt w:val="bullet"/>
      <w:lvlText w:val="-"/>
      <w:lvlJc w:val="left"/>
      <w:pPr>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2A8"/>
    <w:rsid w:val="00001201"/>
    <w:rsid w:val="00005166"/>
    <w:rsid w:val="00051110"/>
    <w:rsid w:val="00052FE8"/>
    <w:rsid w:val="00055D8D"/>
    <w:rsid w:val="0008301E"/>
    <w:rsid w:val="000842E8"/>
    <w:rsid w:val="000865C0"/>
    <w:rsid w:val="000A47EC"/>
    <w:rsid w:val="000D096F"/>
    <w:rsid w:val="000D7FEF"/>
    <w:rsid w:val="00112081"/>
    <w:rsid w:val="001175C9"/>
    <w:rsid w:val="001260CC"/>
    <w:rsid w:val="00163465"/>
    <w:rsid w:val="00174E47"/>
    <w:rsid w:val="001878B7"/>
    <w:rsid w:val="001927B8"/>
    <w:rsid w:val="001956FB"/>
    <w:rsid w:val="001A34E4"/>
    <w:rsid w:val="001D5C1F"/>
    <w:rsid w:val="0020011C"/>
    <w:rsid w:val="00206654"/>
    <w:rsid w:val="002402A4"/>
    <w:rsid w:val="00242D64"/>
    <w:rsid w:val="00244896"/>
    <w:rsid w:val="00284016"/>
    <w:rsid w:val="002A1AF8"/>
    <w:rsid w:val="002C774E"/>
    <w:rsid w:val="002F16BE"/>
    <w:rsid w:val="002F1890"/>
    <w:rsid w:val="0032052B"/>
    <w:rsid w:val="00326D1D"/>
    <w:rsid w:val="00364745"/>
    <w:rsid w:val="00374E08"/>
    <w:rsid w:val="00395D89"/>
    <w:rsid w:val="003A7F98"/>
    <w:rsid w:val="003D4B58"/>
    <w:rsid w:val="003E1330"/>
    <w:rsid w:val="00430DBB"/>
    <w:rsid w:val="0043377D"/>
    <w:rsid w:val="00474347"/>
    <w:rsid w:val="004846CB"/>
    <w:rsid w:val="0049577A"/>
    <w:rsid w:val="004A5686"/>
    <w:rsid w:val="004C55E8"/>
    <w:rsid w:val="004C72B9"/>
    <w:rsid w:val="005104E1"/>
    <w:rsid w:val="0056569D"/>
    <w:rsid w:val="00587281"/>
    <w:rsid w:val="005879DC"/>
    <w:rsid w:val="005B115D"/>
    <w:rsid w:val="005E6980"/>
    <w:rsid w:val="00610BAF"/>
    <w:rsid w:val="00614B3D"/>
    <w:rsid w:val="006204E9"/>
    <w:rsid w:val="006320E1"/>
    <w:rsid w:val="00635726"/>
    <w:rsid w:val="00642AFC"/>
    <w:rsid w:val="00661FF5"/>
    <w:rsid w:val="006651EE"/>
    <w:rsid w:val="0066787E"/>
    <w:rsid w:val="00697087"/>
    <w:rsid w:val="006A2062"/>
    <w:rsid w:val="006A426F"/>
    <w:rsid w:val="006C6225"/>
    <w:rsid w:val="006D4A59"/>
    <w:rsid w:val="006E29B7"/>
    <w:rsid w:val="006E3476"/>
    <w:rsid w:val="006F3C8F"/>
    <w:rsid w:val="007157BF"/>
    <w:rsid w:val="00786F6E"/>
    <w:rsid w:val="007B58C9"/>
    <w:rsid w:val="007C5DF7"/>
    <w:rsid w:val="007E0D7C"/>
    <w:rsid w:val="007F0B4C"/>
    <w:rsid w:val="00817EB3"/>
    <w:rsid w:val="00832516"/>
    <w:rsid w:val="00835019"/>
    <w:rsid w:val="008377B9"/>
    <w:rsid w:val="00841DFE"/>
    <w:rsid w:val="008911A3"/>
    <w:rsid w:val="008A39E2"/>
    <w:rsid w:val="008A4BC2"/>
    <w:rsid w:val="008B53A5"/>
    <w:rsid w:val="008C1509"/>
    <w:rsid w:val="008F4CDE"/>
    <w:rsid w:val="00917664"/>
    <w:rsid w:val="009272D4"/>
    <w:rsid w:val="0093357E"/>
    <w:rsid w:val="00937650"/>
    <w:rsid w:val="00942B4B"/>
    <w:rsid w:val="009728D5"/>
    <w:rsid w:val="0097399E"/>
    <w:rsid w:val="00993C6A"/>
    <w:rsid w:val="009A18ED"/>
    <w:rsid w:val="009A6AC8"/>
    <w:rsid w:val="009D307F"/>
    <w:rsid w:val="009E7D57"/>
    <w:rsid w:val="009E7F40"/>
    <w:rsid w:val="00A16317"/>
    <w:rsid w:val="00A316F1"/>
    <w:rsid w:val="00A563D0"/>
    <w:rsid w:val="00A629FA"/>
    <w:rsid w:val="00A77420"/>
    <w:rsid w:val="00A862C0"/>
    <w:rsid w:val="00AA21C3"/>
    <w:rsid w:val="00AC442D"/>
    <w:rsid w:val="00AD384A"/>
    <w:rsid w:val="00AD4D27"/>
    <w:rsid w:val="00AE4333"/>
    <w:rsid w:val="00B44059"/>
    <w:rsid w:val="00B65E0B"/>
    <w:rsid w:val="00B926C2"/>
    <w:rsid w:val="00B9739C"/>
    <w:rsid w:val="00BA5A44"/>
    <w:rsid w:val="00C105BC"/>
    <w:rsid w:val="00C1143A"/>
    <w:rsid w:val="00C26731"/>
    <w:rsid w:val="00C51363"/>
    <w:rsid w:val="00C8166A"/>
    <w:rsid w:val="00C82454"/>
    <w:rsid w:val="00CB7A53"/>
    <w:rsid w:val="00CF1A75"/>
    <w:rsid w:val="00CF3CD2"/>
    <w:rsid w:val="00D03CCE"/>
    <w:rsid w:val="00D205F9"/>
    <w:rsid w:val="00D21F35"/>
    <w:rsid w:val="00D42ED1"/>
    <w:rsid w:val="00D5289C"/>
    <w:rsid w:val="00D62526"/>
    <w:rsid w:val="00D6415F"/>
    <w:rsid w:val="00DB1FD9"/>
    <w:rsid w:val="00DC3C90"/>
    <w:rsid w:val="00E0589F"/>
    <w:rsid w:val="00E13CFA"/>
    <w:rsid w:val="00E22908"/>
    <w:rsid w:val="00E323F5"/>
    <w:rsid w:val="00E842BF"/>
    <w:rsid w:val="00EA410B"/>
    <w:rsid w:val="00EC797F"/>
    <w:rsid w:val="00ED16C6"/>
    <w:rsid w:val="00EF661E"/>
    <w:rsid w:val="00F022AA"/>
    <w:rsid w:val="00F05F65"/>
    <w:rsid w:val="00F256AD"/>
    <w:rsid w:val="00F27C3B"/>
    <w:rsid w:val="00F3148F"/>
    <w:rsid w:val="00F31696"/>
    <w:rsid w:val="00F448E4"/>
    <w:rsid w:val="00F551A6"/>
    <w:rsid w:val="00F72B61"/>
    <w:rsid w:val="00F84221"/>
    <w:rsid w:val="00F8712E"/>
    <w:rsid w:val="00F958B6"/>
    <w:rsid w:val="00FC446B"/>
    <w:rsid w:val="00FE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4D630"/>
  <w15:docId w15:val="{D92DDBF9-F2A2-45DE-88A4-962A7C7C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B7"/>
    <w:pPr>
      <w:jc w:val="both"/>
    </w:pPr>
    <w:rPr>
      <w:sz w:val="24"/>
      <w:szCs w:val="24"/>
      <w:lang w:val="en-GB" w:eastAsia="en-US"/>
    </w:rPr>
  </w:style>
  <w:style w:type="paragraph" w:styleId="Heading1">
    <w:name w:val="heading 1"/>
    <w:basedOn w:val="Normal"/>
    <w:next w:val="Normal"/>
    <w:qFormat/>
    <w:pPr>
      <w:keepNext/>
      <w:widowControl w:val="0"/>
      <w:outlineLvl w:val="0"/>
    </w:pPr>
    <w:rPr>
      <w:b/>
      <w:lang w:val="en-AU"/>
    </w:rPr>
  </w:style>
  <w:style w:type="paragraph" w:styleId="Heading2">
    <w:name w:val="heading 2"/>
    <w:basedOn w:val="Normal"/>
    <w:next w:val="Normal"/>
    <w:qFormat/>
    <w:pPr>
      <w:keepNext/>
      <w:outlineLvl w:val="1"/>
    </w:pPr>
    <w:rPr>
      <w:szCs w:val="22"/>
      <w:lang w:val="en-US"/>
    </w:rPr>
  </w:style>
  <w:style w:type="paragraph" w:styleId="Heading3">
    <w:name w:val="heading 3"/>
    <w:basedOn w:val="Normal"/>
    <w:next w:val="Normal"/>
    <w:qFormat/>
    <w:pPr>
      <w:keepNext/>
      <w:jc w:val="center"/>
      <w:outlineLvl w:val="2"/>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pacing w:val="-10"/>
      <w:lang w:val="lv-LV"/>
    </w:rPr>
  </w:style>
  <w:style w:type="paragraph" w:customStyle="1" w:styleId="bt">
    <w:name w:val="bt"/>
    <w:basedOn w:val="Normal"/>
    <w:pPr>
      <w:ind w:firstLine="567"/>
    </w:pPr>
    <w:rPr>
      <w:rFonts w:ascii="RimTimes" w:hAnsi="RimTimes"/>
      <w:szCs w:val="20"/>
      <w:lang w:val="lv-LV"/>
    </w:rPr>
  </w:style>
  <w:style w:type="character" w:styleId="Hyperlink">
    <w:name w:val="Hyperlink"/>
    <w:rPr>
      <w:color w:val="0000FF"/>
      <w:u w:val="single"/>
    </w:rPr>
  </w:style>
  <w:style w:type="paragraph" w:customStyle="1" w:styleId="BodyText1">
    <w:name w:val="Body Text1"/>
    <w:pPr>
      <w:spacing w:after="170"/>
      <w:ind w:firstLine="425"/>
      <w:jc w:val="both"/>
    </w:pPr>
    <w:rPr>
      <w:rFonts w:ascii="RimTimes" w:hAnsi="RimTimes"/>
      <w:color w:val="000000"/>
      <w:lang w:val="en-US" w:eastAsia="en-US"/>
    </w:rPr>
  </w:style>
  <w:style w:type="paragraph" w:customStyle="1" w:styleId="Text">
    <w:name w:val="Text"/>
    <w:basedOn w:val="Default"/>
    <w:next w:val="Default"/>
    <w:rPr>
      <w:rFonts w:ascii="Arial" w:hAnsi="Arial"/>
      <w:color w:val="auto"/>
    </w:rPr>
  </w:style>
  <w:style w:type="paragraph" w:customStyle="1" w:styleId="Default">
    <w:name w:val="Default"/>
    <w:pPr>
      <w:autoSpaceDE w:val="0"/>
      <w:autoSpaceDN w:val="0"/>
      <w:adjustRightInd w:val="0"/>
    </w:pPr>
    <w:rPr>
      <w:color w:val="000000"/>
      <w:sz w:val="24"/>
      <w:szCs w:val="24"/>
      <w:lang w:val="en-US" w:eastAsia="en-US"/>
    </w:rPr>
  </w:style>
  <w:style w:type="paragraph" w:styleId="BalloonText">
    <w:name w:val="Balloon Text"/>
    <w:basedOn w:val="Normal"/>
    <w:semiHidden/>
    <w:rsid w:val="00395D89"/>
    <w:rPr>
      <w:rFonts w:ascii="Tahoma" w:hAnsi="Tahoma" w:cs="Tahoma"/>
      <w:sz w:val="16"/>
      <w:szCs w:val="16"/>
    </w:rPr>
  </w:style>
  <w:style w:type="paragraph" w:styleId="Header">
    <w:name w:val="header"/>
    <w:basedOn w:val="Normal"/>
    <w:link w:val="HeaderChar"/>
    <w:uiPriority w:val="99"/>
    <w:rsid w:val="00A563D0"/>
    <w:pPr>
      <w:tabs>
        <w:tab w:val="center" w:pos="4153"/>
        <w:tab w:val="right" w:pos="8306"/>
      </w:tabs>
    </w:pPr>
  </w:style>
  <w:style w:type="character" w:customStyle="1" w:styleId="HeaderChar">
    <w:name w:val="Header Char"/>
    <w:link w:val="Header"/>
    <w:uiPriority w:val="99"/>
    <w:rsid w:val="00A563D0"/>
    <w:rPr>
      <w:sz w:val="24"/>
      <w:szCs w:val="24"/>
      <w:lang w:val="en-GB" w:eastAsia="en-US"/>
    </w:rPr>
  </w:style>
  <w:style w:type="paragraph" w:styleId="Footer">
    <w:name w:val="footer"/>
    <w:basedOn w:val="Normal"/>
    <w:link w:val="FooterChar"/>
    <w:rsid w:val="00A563D0"/>
    <w:pPr>
      <w:tabs>
        <w:tab w:val="center" w:pos="4153"/>
        <w:tab w:val="right" w:pos="8306"/>
      </w:tabs>
    </w:pPr>
  </w:style>
  <w:style w:type="character" w:customStyle="1" w:styleId="FooterChar">
    <w:name w:val="Footer Char"/>
    <w:link w:val="Footer"/>
    <w:rsid w:val="00A563D0"/>
    <w:rPr>
      <w:sz w:val="24"/>
      <w:szCs w:val="24"/>
      <w:lang w:val="en-GB" w:eastAsia="en-US"/>
    </w:rPr>
  </w:style>
  <w:style w:type="character" w:styleId="CommentReference">
    <w:name w:val="annotation reference"/>
    <w:rsid w:val="00E0589F"/>
    <w:rPr>
      <w:sz w:val="16"/>
      <w:szCs w:val="16"/>
    </w:rPr>
  </w:style>
  <w:style w:type="paragraph" w:styleId="CommentText">
    <w:name w:val="annotation text"/>
    <w:basedOn w:val="Normal"/>
    <w:link w:val="CommentTextChar"/>
    <w:rsid w:val="00E0589F"/>
    <w:rPr>
      <w:sz w:val="20"/>
      <w:szCs w:val="20"/>
    </w:rPr>
  </w:style>
  <w:style w:type="character" w:customStyle="1" w:styleId="CommentTextChar">
    <w:name w:val="Comment Text Char"/>
    <w:link w:val="CommentText"/>
    <w:rsid w:val="00E0589F"/>
    <w:rPr>
      <w:lang w:val="en-GB" w:eastAsia="en-US"/>
    </w:rPr>
  </w:style>
  <w:style w:type="paragraph" w:styleId="CommentSubject">
    <w:name w:val="annotation subject"/>
    <w:basedOn w:val="CommentText"/>
    <w:next w:val="CommentText"/>
    <w:link w:val="CommentSubjectChar"/>
    <w:rsid w:val="00E0589F"/>
    <w:rPr>
      <w:b/>
      <w:bCs/>
    </w:rPr>
  </w:style>
  <w:style w:type="character" w:customStyle="1" w:styleId="CommentSubjectChar">
    <w:name w:val="Comment Subject Char"/>
    <w:link w:val="CommentSubject"/>
    <w:rsid w:val="00E0589F"/>
    <w:rPr>
      <w:b/>
      <w:bCs/>
      <w:lang w:val="en-GB" w:eastAsia="en-US"/>
    </w:rPr>
  </w:style>
  <w:style w:type="paragraph" w:styleId="Revision">
    <w:name w:val="Revision"/>
    <w:hidden/>
    <w:uiPriority w:val="99"/>
    <w:semiHidden/>
    <w:rsid w:val="00841DFE"/>
    <w:rPr>
      <w:sz w:val="24"/>
      <w:szCs w:val="24"/>
      <w:lang w:val="en-GB" w:eastAsia="en-US"/>
    </w:rPr>
  </w:style>
  <w:style w:type="character" w:customStyle="1" w:styleId="hps">
    <w:name w:val="hps"/>
    <w:basedOn w:val="DefaultParagraphFont"/>
    <w:rsid w:val="0094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ndeks@grindek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01832-5D3E-4E7C-AA07-97EAC21A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5959</Words>
  <Characters>3397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ZĀĻU APRAKSTS</vt:lpstr>
    </vt:vector>
  </TitlesOfParts>
  <Company>Grindeks</Company>
  <LinksUpToDate>false</LinksUpToDate>
  <CharactersWithSpaces>9338</CharactersWithSpaces>
  <SharedDoc>false</SharedDoc>
  <HLinks>
    <vt:vector size="6" baseType="variant">
      <vt:variant>
        <vt:i4>8257561</vt:i4>
      </vt:variant>
      <vt:variant>
        <vt:i4>0</vt:i4>
      </vt:variant>
      <vt:variant>
        <vt:i4>0</vt:i4>
      </vt:variant>
      <vt:variant>
        <vt:i4>5</vt:i4>
      </vt:variant>
      <vt:variant>
        <vt:lpwstr>mailto:grindeks@grindeks.lv;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creator>Monika Paberza</dc:creator>
  <cp:lastModifiedBy>Agnese Gudrupe</cp:lastModifiedBy>
  <cp:revision>5</cp:revision>
  <cp:lastPrinted>2009-12-01T11:24:00Z</cp:lastPrinted>
  <dcterms:created xsi:type="dcterms:W3CDTF">2018-11-28T12:27:00Z</dcterms:created>
  <dcterms:modified xsi:type="dcterms:W3CDTF">2019-02-14T08:47:00Z</dcterms:modified>
</cp:coreProperties>
</file>