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588C" w14:textId="77777777" w:rsidR="00446781" w:rsidRDefault="001A19EE">
      <w:pPr>
        <w:pStyle w:val="Title"/>
        <w:ind w:right="-716"/>
        <w:rPr>
          <w:sz w:val="22"/>
          <w:lang w:val="lv-LV"/>
        </w:rPr>
      </w:pPr>
      <w:r w:rsidRPr="001A19EE">
        <w:rPr>
          <w:sz w:val="22"/>
          <w:lang w:val="lv-LV"/>
        </w:rPr>
        <w:t>Lietošanas instru</w:t>
      </w:r>
      <w:r>
        <w:rPr>
          <w:sz w:val="22"/>
          <w:lang w:val="lv-LV"/>
        </w:rPr>
        <w:t xml:space="preserve">kcija: informācija </w:t>
      </w:r>
      <w:r w:rsidRPr="001A19EE">
        <w:rPr>
          <w:sz w:val="22"/>
          <w:lang w:val="lv-LV"/>
        </w:rPr>
        <w:t>lietotājam</w:t>
      </w:r>
    </w:p>
    <w:p w14:paraId="7CC6CCB2" w14:textId="77777777" w:rsidR="00446781" w:rsidRDefault="00446781">
      <w:pPr>
        <w:pStyle w:val="Title"/>
        <w:ind w:right="-716"/>
        <w:rPr>
          <w:sz w:val="22"/>
          <w:lang w:val="lv-LV"/>
        </w:rPr>
      </w:pPr>
    </w:p>
    <w:p w14:paraId="71A7C0B2" w14:textId="77777777" w:rsidR="00446781" w:rsidRDefault="00446781">
      <w:pPr>
        <w:pStyle w:val="Title"/>
        <w:ind w:right="-716"/>
        <w:rPr>
          <w:sz w:val="22"/>
          <w:lang w:val="lv-LV"/>
        </w:rPr>
      </w:pPr>
      <w:r>
        <w:rPr>
          <w:sz w:val="22"/>
          <w:lang w:val="lv-LV"/>
        </w:rPr>
        <w:t>PARAMAX Junior 250 mg tabletes</w:t>
      </w:r>
    </w:p>
    <w:p w14:paraId="4B986C91" w14:textId="77777777" w:rsidR="00446781" w:rsidRDefault="00446781">
      <w:pPr>
        <w:jc w:val="center"/>
        <w:rPr>
          <w:b/>
          <w:sz w:val="22"/>
          <w:lang w:val="lv-LV"/>
        </w:rPr>
      </w:pPr>
      <w:r>
        <w:rPr>
          <w:b/>
          <w:sz w:val="22"/>
          <w:lang w:val="lv-LV"/>
        </w:rPr>
        <w:t xml:space="preserve">            PARAMAX Rapid 500 mg tabletes</w:t>
      </w:r>
    </w:p>
    <w:p w14:paraId="3189D2EA" w14:textId="77777777" w:rsidR="00446781" w:rsidRDefault="00446781">
      <w:pPr>
        <w:jc w:val="center"/>
        <w:rPr>
          <w:b/>
          <w:sz w:val="22"/>
          <w:lang w:val="lv-LV"/>
        </w:rPr>
      </w:pPr>
      <w:r>
        <w:rPr>
          <w:b/>
          <w:sz w:val="22"/>
          <w:lang w:val="lv-LV"/>
        </w:rPr>
        <w:t xml:space="preserve">           PARAMAX</w:t>
      </w:r>
      <w:r>
        <w:rPr>
          <w:sz w:val="22"/>
          <w:vertAlign w:val="superscript"/>
          <w:lang w:val="lv-LV"/>
        </w:rPr>
        <w:t xml:space="preserve"> </w:t>
      </w:r>
      <w:r>
        <w:rPr>
          <w:b/>
          <w:sz w:val="22"/>
          <w:lang w:val="lv-LV"/>
        </w:rPr>
        <w:t>Rapid 1000 mg tabletes</w:t>
      </w:r>
    </w:p>
    <w:p w14:paraId="0F6D257D" w14:textId="77777777" w:rsidR="00446781" w:rsidRDefault="00446781">
      <w:pPr>
        <w:jc w:val="center"/>
        <w:rPr>
          <w:i/>
          <w:sz w:val="22"/>
          <w:lang w:val="lv-LV"/>
        </w:rPr>
      </w:pPr>
      <w:r>
        <w:rPr>
          <w:i/>
          <w:sz w:val="22"/>
          <w:lang w:val="lv-LV"/>
        </w:rPr>
        <w:t>Paracetamolum</w:t>
      </w:r>
    </w:p>
    <w:p w14:paraId="6943F503" w14:textId="77777777" w:rsidR="00446781" w:rsidRDefault="00446781">
      <w:pPr>
        <w:rPr>
          <w:sz w:val="22"/>
          <w:lang w:val="lv-LV"/>
        </w:rPr>
      </w:pPr>
    </w:p>
    <w:p w14:paraId="6F1B74AA" w14:textId="77777777" w:rsidR="00446781" w:rsidRDefault="001A19EE">
      <w:pPr>
        <w:ind w:right="276"/>
        <w:rPr>
          <w:b/>
          <w:sz w:val="22"/>
          <w:lang w:val="lv-LV"/>
        </w:rPr>
      </w:pPr>
      <w:r w:rsidRPr="001A19EE">
        <w:rPr>
          <w:b/>
          <w:sz w:val="22"/>
          <w:lang w:val="lv-LV"/>
        </w:rPr>
        <w:t>Pirms šo zāļu lietošanas u</w:t>
      </w:r>
      <w:r w:rsidR="00446781">
        <w:rPr>
          <w:b/>
          <w:sz w:val="22"/>
          <w:lang w:val="lv-LV"/>
        </w:rPr>
        <w:t>z</w:t>
      </w:r>
      <w:r w:rsidR="00446781">
        <w:rPr>
          <w:b/>
          <w:sz w:val="22"/>
          <w:lang w:val="lv-LV"/>
        </w:rPr>
        <w:softHyphen/>
        <w:t>ma</w:t>
      </w:r>
      <w:r w:rsidR="00446781">
        <w:rPr>
          <w:b/>
          <w:sz w:val="22"/>
          <w:lang w:val="lv-LV"/>
        </w:rPr>
        <w:softHyphen/>
        <w:t>nī</w:t>
      </w:r>
      <w:r w:rsidR="00446781">
        <w:rPr>
          <w:b/>
          <w:sz w:val="22"/>
          <w:lang w:val="lv-LV"/>
        </w:rPr>
        <w:softHyphen/>
        <w:t>gi iz</w:t>
      </w:r>
      <w:r w:rsidR="00446781">
        <w:rPr>
          <w:b/>
          <w:sz w:val="22"/>
          <w:lang w:val="lv-LV"/>
        </w:rPr>
        <w:softHyphen/>
        <w:t>la</w:t>
      </w:r>
      <w:r w:rsidR="00446781">
        <w:rPr>
          <w:b/>
          <w:sz w:val="22"/>
          <w:lang w:val="lv-LV"/>
        </w:rPr>
        <w:softHyphen/>
        <w:t>siet visu instrukciju, jo tā satur Jums svarīgu informāciju.</w:t>
      </w:r>
    </w:p>
    <w:p w14:paraId="0B579246" w14:textId="77777777" w:rsidR="00446781" w:rsidRDefault="001A19EE">
      <w:pPr>
        <w:ind w:right="276"/>
        <w:rPr>
          <w:sz w:val="22"/>
          <w:lang w:val="lv-LV"/>
        </w:rPr>
      </w:pPr>
      <w:r w:rsidRPr="001A19EE">
        <w:rPr>
          <w:sz w:val="22"/>
          <w:lang w:val="lv-LV"/>
        </w:rPr>
        <w:t>Vienmēr lietojiet š</w:t>
      </w:r>
      <w:r w:rsidR="00446781">
        <w:rPr>
          <w:sz w:val="22"/>
          <w:lang w:val="lv-LV"/>
        </w:rPr>
        <w:t xml:space="preserve">īs zāles </w:t>
      </w:r>
      <w:r>
        <w:rPr>
          <w:sz w:val="22"/>
          <w:lang w:val="lv-LV"/>
        </w:rPr>
        <w:t xml:space="preserve">tieši tā, kā </w:t>
      </w:r>
      <w:r w:rsidRPr="001A19EE">
        <w:rPr>
          <w:sz w:val="22"/>
          <w:lang w:val="lv-LV"/>
        </w:rPr>
        <w:t xml:space="preserve">aprakstīts šajā instrukcijā, vai </w:t>
      </w:r>
      <w:r w:rsidR="00CB4D61">
        <w:rPr>
          <w:sz w:val="22"/>
          <w:lang w:val="lv-LV"/>
        </w:rPr>
        <w:t xml:space="preserve"> kā </w:t>
      </w:r>
      <w:r w:rsidR="0083008D">
        <w:rPr>
          <w:sz w:val="22"/>
          <w:lang w:val="lv-LV"/>
        </w:rPr>
        <w:t xml:space="preserve">ārsts vai farmaceits </w:t>
      </w:r>
      <w:r w:rsidR="00533A64" w:rsidRPr="00533A64">
        <w:rPr>
          <w:sz w:val="22"/>
          <w:lang w:val="lv-LV"/>
        </w:rPr>
        <w:t>Jums teicis(-kusi).</w:t>
      </w:r>
      <w:r w:rsidR="00533A64">
        <w:rPr>
          <w:sz w:val="22"/>
          <w:lang w:val="lv-LV"/>
        </w:rPr>
        <w:t xml:space="preserve"> </w:t>
      </w:r>
    </w:p>
    <w:p w14:paraId="39934C4A" w14:textId="77777777" w:rsidR="00446781" w:rsidRDefault="00446781">
      <w:pPr>
        <w:numPr>
          <w:ilvl w:val="0"/>
          <w:numId w:val="1"/>
        </w:numPr>
        <w:ind w:right="276"/>
        <w:rPr>
          <w:sz w:val="22"/>
          <w:lang w:val="lv-LV"/>
        </w:rPr>
      </w:pPr>
      <w:r>
        <w:rPr>
          <w:sz w:val="22"/>
          <w:lang w:val="lv-LV"/>
        </w:rPr>
        <w:t>Saglabājiet šo instrukciju! Iespējams, ka vēlāk to vajadzēs pārlasīt.</w:t>
      </w:r>
    </w:p>
    <w:p w14:paraId="62E289F3" w14:textId="77777777" w:rsidR="00446781" w:rsidRPr="00E80428" w:rsidRDefault="00446781" w:rsidP="00E80428">
      <w:pPr>
        <w:numPr>
          <w:ilvl w:val="0"/>
          <w:numId w:val="1"/>
        </w:numPr>
        <w:ind w:right="276"/>
        <w:rPr>
          <w:b/>
          <w:sz w:val="22"/>
          <w:lang w:val="lv-LV"/>
        </w:rPr>
      </w:pPr>
      <w:r>
        <w:rPr>
          <w:sz w:val="22"/>
          <w:lang w:val="lv-LV"/>
        </w:rPr>
        <w:t xml:space="preserve">Ja </w:t>
      </w:r>
      <w:r w:rsidR="001A19EE">
        <w:rPr>
          <w:sz w:val="22"/>
          <w:lang w:val="lv-LV"/>
        </w:rPr>
        <w:t>J</w:t>
      </w:r>
      <w:r>
        <w:rPr>
          <w:sz w:val="22"/>
          <w:lang w:val="lv-LV"/>
        </w:rPr>
        <w:t>ums nepieciešama papildu informācija vai padoms, vaicājiet  far</w:t>
      </w:r>
      <w:r>
        <w:rPr>
          <w:sz w:val="22"/>
          <w:lang w:val="lv-LV"/>
        </w:rPr>
        <w:softHyphen/>
        <w:t>ma</w:t>
      </w:r>
      <w:r>
        <w:rPr>
          <w:sz w:val="22"/>
          <w:lang w:val="lv-LV"/>
        </w:rPr>
        <w:softHyphen/>
        <w:t>cei</w:t>
      </w:r>
      <w:r>
        <w:rPr>
          <w:sz w:val="22"/>
          <w:lang w:val="lv-LV"/>
        </w:rPr>
        <w:softHyphen/>
        <w:t xml:space="preserve">tam. </w:t>
      </w:r>
    </w:p>
    <w:p w14:paraId="27D30BAA" w14:textId="77777777" w:rsidR="00446781" w:rsidRPr="00CB4D61" w:rsidRDefault="00446781" w:rsidP="00CB4D61">
      <w:pPr>
        <w:numPr>
          <w:ilvl w:val="0"/>
          <w:numId w:val="1"/>
        </w:numPr>
        <w:rPr>
          <w:noProof/>
          <w:sz w:val="22"/>
          <w:szCs w:val="22"/>
          <w:lang w:val="lv-LV"/>
        </w:rPr>
      </w:pPr>
      <w:r>
        <w:rPr>
          <w:noProof/>
          <w:sz w:val="22"/>
          <w:szCs w:val="22"/>
          <w:lang w:val="lv-LV"/>
        </w:rPr>
        <w:t xml:space="preserve">Ja </w:t>
      </w:r>
      <w:r w:rsidR="001A19EE">
        <w:rPr>
          <w:noProof/>
          <w:sz w:val="22"/>
          <w:szCs w:val="22"/>
          <w:lang w:val="lv-LV"/>
        </w:rPr>
        <w:t>Jums r</w:t>
      </w:r>
      <w:r w:rsidR="001A19EE" w:rsidRPr="001A19EE">
        <w:rPr>
          <w:noProof/>
          <w:sz w:val="22"/>
          <w:szCs w:val="22"/>
          <w:lang w:val="lv-LV"/>
        </w:rPr>
        <w:t>odas jebkādas</w:t>
      </w:r>
      <w:r w:rsidR="00380DCF">
        <w:rPr>
          <w:noProof/>
          <w:sz w:val="22"/>
          <w:szCs w:val="22"/>
          <w:lang w:val="lv-LV"/>
        </w:rPr>
        <w:t xml:space="preserve"> </w:t>
      </w:r>
      <w:r w:rsidR="00CB4D61" w:rsidRPr="00CB4D61">
        <w:rPr>
          <w:noProof/>
          <w:sz w:val="22"/>
          <w:szCs w:val="22"/>
          <w:lang w:val="lv-LV"/>
        </w:rPr>
        <w:t>blakusparādības</w:t>
      </w:r>
      <w:r w:rsidR="001A19EE" w:rsidRPr="001A19EE">
        <w:rPr>
          <w:noProof/>
          <w:sz w:val="22"/>
          <w:szCs w:val="22"/>
          <w:lang w:val="lv-LV"/>
        </w:rPr>
        <w:t>, ko</w:t>
      </w:r>
      <w:r w:rsidR="00CB4D61">
        <w:rPr>
          <w:noProof/>
          <w:sz w:val="22"/>
          <w:szCs w:val="22"/>
          <w:lang w:val="lv-LV"/>
        </w:rPr>
        <w:t xml:space="preserve">nsultējieties ar </w:t>
      </w:r>
      <w:r w:rsidR="001A19EE" w:rsidRPr="001A19EE">
        <w:rPr>
          <w:noProof/>
          <w:sz w:val="22"/>
          <w:szCs w:val="22"/>
          <w:lang w:val="lv-LV"/>
        </w:rPr>
        <w:t>ārstu</w:t>
      </w:r>
      <w:r w:rsidR="00CB4D61">
        <w:rPr>
          <w:noProof/>
          <w:sz w:val="22"/>
          <w:szCs w:val="22"/>
          <w:lang w:val="lv-LV"/>
        </w:rPr>
        <w:t xml:space="preserve"> </w:t>
      </w:r>
      <w:r w:rsidR="001A19EE" w:rsidRPr="001A19EE">
        <w:rPr>
          <w:noProof/>
          <w:sz w:val="22"/>
          <w:szCs w:val="22"/>
          <w:lang w:val="lv-LV"/>
        </w:rPr>
        <w:t>vai</w:t>
      </w:r>
      <w:r w:rsidR="00CB4D61">
        <w:rPr>
          <w:noProof/>
          <w:sz w:val="22"/>
          <w:szCs w:val="22"/>
          <w:lang w:val="lv-LV"/>
        </w:rPr>
        <w:t xml:space="preserve"> </w:t>
      </w:r>
      <w:r w:rsidR="001A19EE" w:rsidRPr="001A19EE">
        <w:rPr>
          <w:noProof/>
          <w:sz w:val="22"/>
          <w:szCs w:val="22"/>
          <w:lang w:val="lv-LV"/>
        </w:rPr>
        <w:t>farmaceitu. Tas attiecas arī</w:t>
      </w:r>
      <w:r w:rsidR="001A19EE">
        <w:rPr>
          <w:noProof/>
          <w:sz w:val="22"/>
          <w:szCs w:val="22"/>
          <w:lang w:val="lv-LV"/>
        </w:rPr>
        <w:t xml:space="preserve"> uz iespējamām blakusparādībām</w:t>
      </w:r>
      <w:r>
        <w:rPr>
          <w:noProof/>
          <w:sz w:val="22"/>
          <w:szCs w:val="22"/>
          <w:lang w:val="lv-LV"/>
        </w:rPr>
        <w:t xml:space="preserve">, kas </w:t>
      </w:r>
      <w:r w:rsidR="00CB4D61">
        <w:rPr>
          <w:noProof/>
          <w:sz w:val="22"/>
          <w:szCs w:val="22"/>
          <w:lang w:val="lv-LV"/>
        </w:rPr>
        <w:t xml:space="preserve">nav minētas </w:t>
      </w:r>
      <w:r>
        <w:rPr>
          <w:noProof/>
          <w:sz w:val="22"/>
          <w:szCs w:val="22"/>
          <w:lang w:val="lv-LV"/>
        </w:rPr>
        <w:t>šajā instrukcijā</w:t>
      </w:r>
      <w:r w:rsidR="00CB4D61" w:rsidRPr="00CB4D61">
        <w:rPr>
          <w:noProof/>
          <w:sz w:val="22"/>
          <w:szCs w:val="22"/>
          <w:lang w:val="lv-LV"/>
        </w:rPr>
        <w:t>. Skatīt 4. punktu.</w:t>
      </w:r>
    </w:p>
    <w:p w14:paraId="6673512C" w14:textId="77777777" w:rsidR="001A19EE" w:rsidRDefault="00CB4D61">
      <w:pPr>
        <w:numPr>
          <w:ilvl w:val="0"/>
          <w:numId w:val="1"/>
        </w:numPr>
        <w:ind w:right="458"/>
        <w:jc w:val="both"/>
        <w:rPr>
          <w:noProof/>
          <w:sz w:val="22"/>
          <w:szCs w:val="22"/>
          <w:lang w:val="lv-LV"/>
        </w:rPr>
      </w:pPr>
      <w:r>
        <w:rPr>
          <w:bCs/>
          <w:sz w:val="22"/>
          <w:lang w:val="lv-LV"/>
        </w:rPr>
        <w:t xml:space="preserve">Ja </w:t>
      </w:r>
      <w:r w:rsidRPr="00CB4D61">
        <w:rPr>
          <w:bCs/>
          <w:sz w:val="22"/>
          <w:lang w:val="lv-LV"/>
        </w:rPr>
        <w:t xml:space="preserve">pēc </w:t>
      </w:r>
      <w:r>
        <w:rPr>
          <w:bCs/>
          <w:sz w:val="22"/>
          <w:lang w:val="lv-LV"/>
        </w:rPr>
        <w:t>3 dienām</w:t>
      </w:r>
      <w:r w:rsidRPr="00CB4D61">
        <w:rPr>
          <w:bCs/>
          <w:sz w:val="22"/>
          <w:lang w:val="lv-LV"/>
        </w:rPr>
        <w:t xml:space="preserve"> nejūtaties labāk vai jūtaties sliktāk, Jums jākonsultējas ar ārstu.</w:t>
      </w:r>
    </w:p>
    <w:p w14:paraId="70FDEBB5" w14:textId="77777777" w:rsidR="00446781" w:rsidRDefault="00446781">
      <w:pPr>
        <w:pStyle w:val="Heading2"/>
        <w:rPr>
          <w:rFonts w:ascii="Times New Roman" w:hAnsi="Times New Roman" w:cs="Times New Roman"/>
          <w:i w:val="0"/>
          <w:iCs w:val="0"/>
          <w:sz w:val="22"/>
          <w:lang w:val="lv-LV"/>
        </w:rPr>
      </w:pPr>
      <w:r>
        <w:rPr>
          <w:rFonts w:ascii="Times New Roman" w:hAnsi="Times New Roman" w:cs="Times New Roman"/>
          <w:i w:val="0"/>
          <w:iCs w:val="0"/>
          <w:sz w:val="22"/>
          <w:lang w:val="lv-LV"/>
        </w:rPr>
        <w:t>Šajā instrukcijā varat uzzināt:</w:t>
      </w:r>
    </w:p>
    <w:p w14:paraId="58488014" w14:textId="77777777" w:rsidR="00446781" w:rsidRDefault="00446781">
      <w:pPr>
        <w:numPr>
          <w:ilvl w:val="0"/>
          <w:numId w:val="2"/>
        </w:numPr>
        <w:rPr>
          <w:sz w:val="22"/>
          <w:lang w:val="lv-LV"/>
        </w:rPr>
      </w:pPr>
      <w:r>
        <w:rPr>
          <w:sz w:val="22"/>
          <w:lang w:val="lv-LV"/>
        </w:rPr>
        <w:t xml:space="preserve">Kas ir PARAMAX un kādam nolūkam </w:t>
      </w:r>
      <w:r w:rsidR="00CB4D61">
        <w:rPr>
          <w:sz w:val="22"/>
          <w:lang w:val="lv-LV"/>
        </w:rPr>
        <w:t>tās/</w:t>
      </w:r>
      <w:r>
        <w:rPr>
          <w:sz w:val="22"/>
          <w:lang w:val="lv-LV"/>
        </w:rPr>
        <w:t>to lieto</w:t>
      </w:r>
    </w:p>
    <w:p w14:paraId="70666CE2" w14:textId="77777777" w:rsidR="00446781" w:rsidRDefault="00CB4D61" w:rsidP="00CB4D61">
      <w:pPr>
        <w:numPr>
          <w:ilvl w:val="0"/>
          <w:numId w:val="2"/>
        </w:numPr>
        <w:rPr>
          <w:sz w:val="22"/>
          <w:lang w:val="lv-LV"/>
        </w:rPr>
      </w:pPr>
      <w:r w:rsidRPr="00CB4D61">
        <w:rPr>
          <w:sz w:val="22"/>
          <w:lang w:val="lv-LV"/>
        </w:rPr>
        <w:t>Kas Jums jāzina p</w:t>
      </w:r>
      <w:r w:rsidR="00446781">
        <w:rPr>
          <w:sz w:val="22"/>
          <w:lang w:val="lv-LV"/>
        </w:rPr>
        <w:t>irms PARAMAX lietošanas</w:t>
      </w:r>
    </w:p>
    <w:p w14:paraId="246C1057" w14:textId="77777777" w:rsidR="00446781" w:rsidRDefault="00446781">
      <w:pPr>
        <w:numPr>
          <w:ilvl w:val="0"/>
          <w:numId w:val="2"/>
        </w:numPr>
        <w:rPr>
          <w:sz w:val="22"/>
          <w:lang w:val="lv-LV"/>
        </w:rPr>
      </w:pPr>
      <w:r>
        <w:rPr>
          <w:sz w:val="22"/>
          <w:lang w:val="lv-LV"/>
        </w:rPr>
        <w:t>Kā lietot PARAMAX</w:t>
      </w:r>
    </w:p>
    <w:p w14:paraId="60BBA55B" w14:textId="77777777" w:rsidR="00446781" w:rsidRDefault="00446781">
      <w:pPr>
        <w:numPr>
          <w:ilvl w:val="0"/>
          <w:numId w:val="2"/>
        </w:numPr>
        <w:rPr>
          <w:sz w:val="22"/>
          <w:lang w:val="lv-LV"/>
        </w:rPr>
      </w:pPr>
      <w:r>
        <w:rPr>
          <w:sz w:val="22"/>
          <w:lang w:val="lv-LV"/>
        </w:rPr>
        <w:t>Iespējamās blakusparādības</w:t>
      </w:r>
    </w:p>
    <w:p w14:paraId="19C38667" w14:textId="77777777" w:rsidR="00446781" w:rsidRDefault="00446781">
      <w:pPr>
        <w:numPr>
          <w:ilvl w:val="0"/>
          <w:numId w:val="2"/>
        </w:numPr>
        <w:rPr>
          <w:bCs/>
          <w:sz w:val="22"/>
          <w:lang w:val="lv-LV"/>
        </w:rPr>
      </w:pPr>
      <w:r>
        <w:rPr>
          <w:sz w:val="22"/>
          <w:lang w:val="lv-LV"/>
        </w:rPr>
        <w:t>Kā uzglabāt PARAMAX</w:t>
      </w:r>
    </w:p>
    <w:p w14:paraId="7D07D7EF" w14:textId="77777777" w:rsidR="00446781" w:rsidRDefault="00CB4D61" w:rsidP="00CB4D61">
      <w:pPr>
        <w:numPr>
          <w:ilvl w:val="0"/>
          <w:numId w:val="2"/>
        </w:numPr>
        <w:rPr>
          <w:bCs/>
          <w:sz w:val="22"/>
          <w:lang w:val="lv-LV"/>
        </w:rPr>
      </w:pPr>
      <w:r w:rsidRPr="00CB4D61">
        <w:rPr>
          <w:bCs/>
          <w:sz w:val="22"/>
          <w:lang w:val="lv-LV"/>
        </w:rPr>
        <w:t>Iepakojuma saturs un cita informācija</w:t>
      </w:r>
    </w:p>
    <w:p w14:paraId="30F3E6B5" w14:textId="77777777" w:rsidR="00446781" w:rsidRDefault="00446781">
      <w:pPr>
        <w:rPr>
          <w:b/>
          <w:sz w:val="22"/>
          <w:lang w:val="lv-LV"/>
        </w:rPr>
      </w:pPr>
    </w:p>
    <w:p w14:paraId="17E68366" w14:textId="77777777" w:rsidR="008021FB" w:rsidRDefault="008021FB">
      <w:pPr>
        <w:rPr>
          <w:b/>
          <w:sz w:val="22"/>
          <w:lang w:val="lv-LV"/>
        </w:rPr>
      </w:pPr>
    </w:p>
    <w:p w14:paraId="014BAB23" w14:textId="77777777" w:rsidR="00446781" w:rsidRDefault="00446781">
      <w:pPr>
        <w:ind w:right="-716"/>
        <w:rPr>
          <w:b/>
          <w:sz w:val="22"/>
          <w:lang w:val="lv-LV"/>
        </w:rPr>
      </w:pPr>
      <w:r>
        <w:rPr>
          <w:b/>
          <w:sz w:val="22"/>
          <w:lang w:val="lv-LV"/>
        </w:rPr>
        <w:t xml:space="preserve">1. </w:t>
      </w:r>
      <w:r w:rsidR="00CB4D61" w:rsidRPr="00CB4D61">
        <w:rPr>
          <w:b/>
          <w:sz w:val="22"/>
          <w:lang w:val="lv-LV"/>
        </w:rPr>
        <w:t>Kas ir PARAMAX un kādam nolūkam tās/to lieto</w:t>
      </w:r>
    </w:p>
    <w:p w14:paraId="4EF11157" w14:textId="77777777" w:rsidR="00446781" w:rsidRDefault="00446781">
      <w:pPr>
        <w:jc w:val="both"/>
        <w:rPr>
          <w:sz w:val="22"/>
          <w:lang w:val="lv-LV"/>
        </w:rPr>
      </w:pPr>
    </w:p>
    <w:p w14:paraId="11331638" w14:textId="77777777" w:rsidR="00446781" w:rsidRDefault="00446781">
      <w:pPr>
        <w:jc w:val="both"/>
        <w:rPr>
          <w:sz w:val="22"/>
          <w:lang w:val="lv-LV"/>
        </w:rPr>
      </w:pPr>
      <w:r>
        <w:rPr>
          <w:sz w:val="22"/>
          <w:lang w:val="lv-LV"/>
        </w:rPr>
        <w:t>PARAMAX lieto īslaicīgai drudža un vieglu vai vidējas intensitātes sāpju – galvassāpju, zobu sāpju, menstruālu sāpju, muskuļu, locītavu, postoperatīvu sāpju ārstēšanai.</w:t>
      </w:r>
    </w:p>
    <w:p w14:paraId="6FE81897" w14:textId="77777777" w:rsidR="00446781" w:rsidRDefault="00446781">
      <w:pPr>
        <w:jc w:val="both"/>
        <w:rPr>
          <w:b/>
          <w:sz w:val="22"/>
          <w:lang w:val="lv-LV"/>
        </w:rPr>
      </w:pPr>
    </w:p>
    <w:p w14:paraId="3604462D" w14:textId="77777777" w:rsidR="008021FB" w:rsidRDefault="008021FB">
      <w:pPr>
        <w:jc w:val="both"/>
        <w:rPr>
          <w:b/>
          <w:sz w:val="22"/>
          <w:lang w:val="lv-LV"/>
        </w:rPr>
      </w:pPr>
    </w:p>
    <w:p w14:paraId="5D0506C9" w14:textId="77777777" w:rsidR="00446781" w:rsidRDefault="00446781">
      <w:pPr>
        <w:rPr>
          <w:b/>
          <w:sz w:val="22"/>
          <w:lang w:val="lv-LV"/>
        </w:rPr>
      </w:pPr>
      <w:r>
        <w:rPr>
          <w:b/>
          <w:sz w:val="22"/>
          <w:lang w:val="lv-LV"/>
        </w:rPr>
        <w:t xml:space="preserve">2. </w:t>
      </w:r>
      <w:r w:rsidR="00CB4D61" w:rsidRPr="00CB4D61">
        <w:rPr>
          <w:b/>
          <w:sz w:val="22"/>
          <w:lang w:val="lv-LV"/>
        </w:rPr>
        <w:t>Kas Jums jāzina pirms PARAMAX lietošanas</w:t>
      </w:r>
    </w:p>
    <w:p w14:paraId="24E23014" w14:textId="77777777" w:rsidR="00446781" w:rsidRDefault="00446781">
      <w:pPr>
        <w:pStyle w:val="BodyTextIndent"/>
        <w:tabs>
          <w:tab w:val="num" w:pos="0"/>
        </w:tabs>
        <w:ind w:left="0"/>
        <w:rPr>
          <w:b/>
          <w:sz w:val="22"/>
        </w:rPr>
      </w:pPr>
    </w:p>
    <w:p w14:paraId="145B27B1" w14:textId="77777777" w:rsidR="00446781" w:rsidRDefault="00446781">
      <w:pPr>
        <w:pStyle w:val="BodyTextIndent"/>
        <w:tabs>
          <w:tab w:val="num" w:pos="0"/>
        </w:tabs>
        <w:ind w:left="0"/>
        <w:rPr>
          <w:b/>
          <w:sz w:val="22"/>
        </w:rPr>
      </w:pPr>
      <w:r>
        <w:rPr>
          <w:b/>
          <w:sz w:val="22"/>
        </w:rPr>
        <w:t>Nelietojiet PARAMAX šādos gadījumos</w:t>
      </w:r>
    </w:p>
    <w:p w14:paraId="080E5C2A" w14:textId="77777777" w:rsidR="00446781" w:rsidRDefault="00446781">
      <w:pPr>
        <w:pStyle w:val="BodyTextIndent"/>
        <w:tabs>
          <w:tab w:val="num" w:pos="0"/>
        </w:tabs>
        <w:ind w:left="0"/>
        <w:rPr>
          <w:sz w:val="22"/>
        </w:rPr>
      </w:pPr>
      <w:r>
        <w:rPr>
          <w:sz w:val="22"/>
        </w:rPr>
        <w:t xml:space="preserve">- ja Jums ir alerģija pret paracetamolu vai kādu citu </w:t>
      </w:r>
      <w:r w:rsidR="00CB4D61">
        <w:rPr>
          <w:sz w:val="22"/>
        </w:rPr>
        <w:t xml:space="preserve">(6. </w:t>
      </w:r>
      <w:r w:rsidR="00CB4D61" w:rsidRPr="00CB4D61">
        <w:rPr>
          <w:sz w:val="22"/>
        </w:rPr>
        <w:t>punktā minēto) šo zāļu</w:t>
      </w:r>
      <w:r>
        <w:rPr>
          <w:sz w:val="22"/>
        </w:rPr>
        <w:t xml:space="preserve"> sastāvdaļu.</w:t>
      </w:r>
    </w:p>
    <w:p w14:paraId="29F266D7" w14:textId="77777777" w:rsidR="00446781" w:rsidRDefault="00CB4D61">
      <w:pPr>
        <w:pStyle w:val="Heading2"/>
        <w:rPr>
          <w:rFonts w:ascii="Times New Roman" w:hAnsi="Times New Roman" w:cs="Times New Roman"/>
          <w:i w:val="0"/>
          <w:iCs w:val="0"/>
          <w:sz w:val="22"/>
          <w:lang w:val="lv-LV"/>
        </w:rPr>
      </w:pPr>
      <w:r w:rsidRPr="00CB4D61">
        <w:rPr>
          <w:rFonts w:ascii="Times New Roman" w:hAnsi="Times New Roman" w:cs="Times New Roman"/>
          <w:i w:val="0"/>
          <w:iCs w:val="0"/>
          <w:sz w:val="22"/>
          <w:lang w:val="lv-LV"/>
        </w:rPr>
        <w:t>Brīdinājumi un piesardzība lietošanā</w:t>
      </w:r>
    </w:p>
    <w:p w14:paraId="536006B1" w14:textId="77777777" w:rsidR="00446781" w:rsidRDefault="00963CA0">
      <w:pPr>
        <w:pStyle w:val="BodyTextIndent"/>
        <w:tabs>
          <w:tab w:val="num" w:pos="0"/>
        </w:tabs>
        <w:ind w:left="0"/>
        <w:jc w:val="both"/>
        <w:rPr>
          <w:sz w:val="22"/>
        </w:rPr>
      </w:pPr>
      <w:r w:rsidRPr="00963CA0">
        <w:rPr>
          <w:sz w:val="22"/>
        </w:rPr>
        <w:t xml:space="preserve">Pirms PARAMAX lietošanas </w:t>
      </w:r>
      <w:r>
        <w:rPr>
          <w:sz w:val="22"/>
        </w:rPr>
        <w:t>konsultējieties ar ārstu</w:t>
      </w:r>
      <w:r w:rsidR="003223AB">
        <w:rPr>
          <w:sz w:val="22"/>
        </w:rPr>
        <w:t xml:space="preserve"> vai</w:t>
      </w:r>
      <w:r>
        <w:rPr>
          <w:sz w:val="22"/>
        </w:rPr>
        <w:t xml:space="preserve"> </w:t>
      </w:r>
      <w:r w:rsidRPr="00963CA0">
        <w:rPr>
          <w:sz w:val="22"/>
        </w:rPr>
        <w:t>farmaceitu</w:t>
      </w:r>
      <w:r>
        <w:rPr>
          <w:sz w:val="22"/>
        </w:rPr>
        <w:t>.</w:t>
      </w:r>
    </w:p>
    <w:p w14:paraId="25EDA42C" w14:textId="77777777" w:rsidR="00446781" w:rsidRDefault="00446781">
      <w:pPr>
        <w:pStyle w:val="BodyTextIndent"/>
        <w:numPr>
          <w:ilvl w:val="1"/>
          <w:numId w:val="1"/>
        </w:numPr>
        <w:jc w:val="both"/>
        <w:rPr>
          <w:sz w:val="22"/>
        </w:rPr>
      </w:pPr>
      <w:r>
        <w:rPr>
          <w:sz w:val="22"/>
        </w:rPr>
        <w:t>ja Jums ir aknu funkciju traucējumi (piem., hroniska alkoholisma vai aknu iekaisuma rezultātā);</w:t>
      </w:r>
    </w:p>
    <w:p w14:paraId="28BFE6BB" w14:textId="77777777" w:rsidR="00446781" w:rsidRDefault="00446781">
      <w:pPr>
        <w:pStyle w:val="BodyTextIndent"/>
        <w:numPr>
          <w:ilvl w:val="1"/>
          <w:numId w:val="1"/>
        </w:numPr>
        <w:jc w:val="both"/>
        <w:rPr>
          <w:sz w:val="22"/>
        </w:rPr>
      </w:pPr>
      <w:r>
        <w:rPr>
          <w:sz w:val="22"/>
        </w:rPr>
        <w:t>ja Jums ir agrāk radušies nieru bojājumi;</w:t>
      </w:r>
    </w:p>
    <w:p w14:paraId="650356FE" w14:textId="77777777" w:rsidR="00446781" w:rsidRDefault="00446781">
      <w:pPr>
        <w:pStyle w:val="BodyTextIndent"/>
        <w:numPr>
          <w:ilvl w:val="1"/>
          <w:numId w:val="1"/>
        </w:numPr>
        <w:jc w:val="both"/>
        <w:rPr>
          <w:sz w:val="22"/>
        </w:rPr>
      </w:pPr>
      <w:r>
        <w:rPr>
          <w:sz w:val="22"/>
        </w:rPr>
        <w:t>ja Jums ir iedzimts palielināts bilirubīna saturs asinīs (Žilbēra sindroms vai Meilengrahta slimība)</w:t>
      </w:r>
      <w:r w:rsidR="00963CA0">
        <w:rPr>
          <w:sz w:val="22"/>
        </w:rPr>
        <w:t>;</w:t>
      </w:r>
    </w:p>
    <w:p w14:paraId="4C2D3DEB" w14:textId="77777777" w:rsidR="00963CA0" w:rsidRDefault="00D87020" w:rsidP="008021FB">
      <w:pPr>
        <w:pStyle w:val="BodyTextIndent"/>
        <w:numPr>
          <w:ilvl w:val="1"/>
          <w:numId w:val="1"/>
        </w:numPr>
        <w:jc w:val="both"/>
        <w:rPr>
          <w:sz w:val="22"/>
        </w:rPr>
      </w:pPr>
      <w:r w:rsidRPr="00D87020">
        <w:rPr>
          <w:sz w:val="22"/>
        </w:rPr>
        <w:t>Ja Jums ir glikozes- 6- fosfātdehidrogenāzes trūkums, hemolītiskā anēmija, atūdeņošanās</w:t>
      </w:r>
      <w:r>
        <w:rPr>
          <w:sz w:val="22"/>
        </w:rPr>
        <w:t xml:space="preserve"> vai J</w:t>
      </w:r>
      <w:r w:rsidRPr="00D87020">
        <w:rPr>
          <w:sz w:val="22"/>
        </w:rPr>
        <w:t>ūs cieš</w:t>
      </w:r>
      <w:r w:rsidR="007554F1">
        <w:rPr>
          <w:sz w:val="22"/>
        </w:rPr>
        <w:t>at</w:t>
      </w:r>
      <w:r w:rsidRPr="00D87020">
        <w:rPr>
          <w:sz w:val="22"/>
        </w:rPr>
        <w:t xml:space="preserve"> no </w:t>
      </w:r>
      <w:r w:rsidR="008021FB" w:rsidRPr="008021FB">
        <w:rPr>
          <w:sz w:val="22"/>
        </w:rPr>
        <w:t>hroniskiem uztures traucējumiem</w:t>
      </w:r>
      <w:r w:rsidRPr="00D87020">
        <w:rPr>
          <w:sz w:val="22"/>
        </w:rPr>
        <w:t>.</w:t>
      </w:r>
    </w:p>
    <w:p w14:paraId="7EAD2C92" w14:textId="77777777" w:rsidR="007554F1" w:rsidRDefault="007554F1">
      <w:pPr>
        <w:pStyle w:val="BodyText2"/>
        <w:rPr>
          <w:rFonts w:ascii="Times New Roman" w:hAnsi="Times New Roman" w:cs="Times New Roman"/>
          <w:sz w:val="22"/>
          <w:lang w:val="lv-LV"/>
        </w:rPr>
      </w:pPr>
    </w:p>
    <w:p w14:paraId="5493D2D3" w14:textId="77777777" w:rsidR="007554F1" w:rsidRDefault="007554F1">
      <w:pPr>
        <w:pStyle w:val="BodyText2"/>
        <w:rPr>
          <w:rFonts w:ascii="Times New Roman" w:hAnsi="Times New Roman" w:cs="Times New Roman"/>
          <w:sz w:val="22"/>
          <w:lang w:val="lv-LV"/>
        </w:rPr>
      </w:pPr>
      <w:r w:rsidRPr="007554F1">
        <w:rPr>
          <w:rFonts w:ascii="Times New Roman" w:hAnsi="Times New Roman" w:cs="Times New Roman"/>
          <w:sz w:val="22"/>
          <w:lang w:val="lv-LV"/>
        </w:rPr>
        <w:t>Piesardzīgi jālieto pacientiem ar astmu, kuriem ir paaugstināta jutība pret a</w:t>
      </w:r>
      <w:r>
        <w:rPr>
          <w:rFonts w:ascii="Times New Roman" w:hAnsi="Times New Roman" w:cs="Times New Roman"/>
          <w:sz w:val="22"/>
          <w:lang w:val="lv-LV"/>
        </w:rPr>
        <w:t>spirīnu</w:t>
      </w:r>
      <w:r w:rsidRPr="007554F1">
        <w:rPr>
          <w:rFonts w:ascii="Times New Roman" w:hAnsi="Times New Roman" w:cs="Times New Roman"/>
          <w:sz w:val="22"/>
          <w:lang w:val="lv-LV"/>
        </w:rPr>
        <w:t xml:space="preserve"> un NSPL, jo ir ziņots par vieglām bronhu spazmām saistībā ar paracetamola lietošanu (krusteniskā reakcija)</w:t>
      </w:r>
      <w:r w:rsidR="008021FB">
        <w:rPr>
          <w:rFonts w:ascii="Times New Roman" w:hAnsi="Times New Roman" w:cs="Times New Roman"/>
          <w:sz w:val="22"/>
          <w:lang w:val="lv-LV"/>
        </w:rPr>
        <w:t>.</w:t>
      </w:r>
    </w:p>
    <w:p w14:paraId="460BD72C" w14:textId="77777777" w:rsidR="007554F1" w:rsidRDefault="007554F1">
      <w:pPr>
        <w:pStyle w:val="BodyText2"/>
        <w:rPr>
          <w:rFonts w:ascii="Times New Roman" w:hAnsi="Times New Roman" w:cs="Times New Roman"/>
          <w:sz w:val="22"/>
          <w:lang w:val="lv-LV"/>
        </w:rPr>
      </w:pPr>
      <w:r>
        <w:rPr>
          <w:rFonts w:ascii="Times New Roman" w:hAnsi="Times New Roman" w:cs="Times New Roman"/>
          <w:sz w:val="22"/>
          <w:lang w:val="lv-LV"/>
        </w:rPr>
        <w:t>Ā</w:t>
      </w:r>
      <w:r w:rsidRPr="007554F1">
        <w:rPr>
          <w:rFonts w:ascii="Times New Roman" w:hAnsi="Times New Roman" w:cs="Times New Roman"/>
          <w:sz w:val="22"/>
          <w:lang w:val="lv-LV"/>
        </w:rPr>
        <w:t xml:space="preserve">rstēšanas laikā ar paracetamolu nedrīkst lietot </w:t>
      </w:r>
      <w:r>
        <w:rPr>
          <w:rFonts w:ascii="Times New Roman" w:hAnsi="Times New Roman" w:cs="Times New Roman"/>
          <w:sz w:val="22"/>
          <w:lang w:val="lv-LV"/>
        </w:rPr>
        <w:t>a</w:t>
      </w:r>
      <w:r w:rsidRPr="007554F1">
        <w:rPr>
          <w:rFonts w:ascii="Times New Roman" w:hAnsi="Times New Roman" w:cs="Times New Roman"/>
          <w:sz w:val="22"/>
          <w:lang w:val="lv-LV"/>
        </w:rPr>
        <w:t xml:space="preserve">lkoholu. </w:t>
      </w:r>
      <w:r>
        <w:rPr>
          <w:rFonts w:ascii="Times New Roman" w:hAnsi="Times New Roman" w:cs="Times New Roman"/>
          <w:sz w:val="22"/>
          <w:lang w:val="lv-LV"/>
        </w:rPr>
        <w:t>H</w:t>
      </w:r>
      <w:r w:rsidRPr="007554F1">
        <w:rPr>
          <w:rFonts w:ascii="Times New Roman" w:hAnsi="Times New Roman" w:cs="Times New Roman"/>
          <w:sz w:val="22"/>
          <w:lang w:val="lv-LV"/>
        </w:rPr>
        <w:t xml:space="preserve">roniska alkoholisma gadījumā </w:t>
      </w:r>
      <w:r>
        <w:rPr>
          <w:rFonts w:ascii="Times New Roman" w:hAnsi="Times New Roman" w:cs="Times New Roman"/>
          <w:sz w:val="22"/>
          <w:lang w:val="lv-LV"/>
        </w:rPr>
        <w:t>j</w:t>
      </w:r>
      <w:r w:rsidRPr="007554F1">
        <w:rPr>
          <w:rFonts w:ascii="Times New Roman" w:hAnsi="Times New Roman" w:cs="Times New Roman"/>
          <w:sz w:val="22"/>
          <w:lang w:val="lv-LV"/>
        </w:rPr>
        <w:t>āievēro piesardzība.</w:t>
      </w:r>
    </w:p>
    <w:p w14:paraId="4F4A89C0" w14:textId="77777777" w:rsidR="00446781" w:rsidRDefault="00446781">
      <w:pPr>
        <w:pStyle w:val="BodyText2"/>
        <w:rPr>
          <w:rFonts w:ascii="Times New Roman" w:hAnsi="Times New Roman" w:cs="Times New Roman"/>
          <w:sz w:val="22"/>
          <w:lang w:val="lv-LV"/>
        </w:rPr>
      </w:pPr>
      <w:r>
        <w:rPr>
          <w:rFonts w:ascii="Times New Roman" w:hAnsi="Times New Roman" w:cs="Times New Roman"/>
          <w:sz w:val="22"/>
          <w:lang w:val="lv-LV"/>
        </w:rPr>
        <w:t xml:space="preserve">Pretsāpju līdzekļus lietojot ilgstoši, lielās devās vai neatbilstoši norādījumiem, var rasties galvassāpes, ko nedrīkst ārstēt, izmantojot </w:t>
      </w:r>
      <w:r w:rsidR="00380DCF">
        <w:rPr>
          <w:rFonts w:ascii="Times New Roman" w:hAnsi="Times New Roman" w:cs="Times New Roman"/>
          <w:sz w:val="22"/>
          <w:lang w:val="lv-LV"/>
        </w:rPr>
        <w:t xml:space="preserve">zāļu </w:t>
      </w:r>
      <w:r>
        <w:rPr>
          <w:rFonts w:ascii="Times New Roman" w:hAnsi="Times New Roman" w:cs="Times New Roman"/>
          <w:sz w:val="22"/>
          <w:lang w:val="lv-LV"/>
        </w:rPr>
        <w:t>palielinātas devas.</w:t>
      </w:r>
    </w:p>
    <w:p w14:paraId="799371A0" w14:textId="77777777" w:rsidR="00446781" w:rsidRDefault="00446781">
      <w:pPr>
        <w:pStyle w:val="BodyText2"/>
        <w:rPr>
          <w:rFonts w:ascii="Times New Roman" w:hAnsi="Times New Roman" w:cs="Times New Roman"/>
          <w:sz w:val="22"/>
          <w:lang w:val="lv-LV"/>
        </w:rPr>
      </w:pPr>
      <w:r>
        <w:rPr>
          <w:rFonts w:ascii="Times New Roman" w:hAnsi="Times New Roman" w:cs="Times New Roman"/>
          <w:sz w:val="22"/>
          <w:lang w:val="lv-LV"/>
        </w:rPr>
        <w:t>Pirms PARAMAX lietošanas pārliecinieties, ka esat informējis savu ārstu par augstāk minētajiem gadījumiem.</w:t>
      </w:r>
    </w:p>
    <w:p w14:paraId="287AF007" w14:textId="77777777" w:rsidR="008021FB" w:rsidRDefault="008021FB">
      <w:pPr>
        <w:pStyle w:val="BodyText2"/>
        <w:rPr>
          <w:rFonts w:ascii="Times New Roman" w:hAnsi="Times New Roman" w:cs="Times New Roman"/>
          <w:sz w:val="22"/>
          <w:lang w:val="lv-LV"/>
        </w:rPr>
      </w:pPr>
    </w:p>
    <w:p w14:paraId="0F56FB69" w14:textId="77777777" w:rsidR="008021FB" w:rsidRPr="008021FB" w:rsidRDefault="008F5294" w:rsidP="008021FB">
      <w:pPr>
        <w:pStyle w:val="BodyText2"/>
        <w:rPr>
          <w:rFonts w:ascii="Times New Roman" w:hAnsi="Times New Roman" w:cs="Times New Roman"/>
          <w:sz w:val="22"/>
          <w:lang w:val="lv-LV"/>
        </w:rPr>
      </w:pPr>
      <w:r>
        <w:rPr>
          <w:rFonts w:ascii="Times New Roman" w:hAnsi="Times New Roman" w:cs="Times New Roman"/>
          <w:sz w:val="22"/>
          <w:lang w:val="lv-LV"/>
        </w:rPr>
        <w:lastRenderedPageBreak/>
        <w:t xml:space="preserve">PARAMAX </w:t>
      </w:r>
      <w:r w:rsidR="008021FB">
        <w:rPr>
          <w:rFonts w:ascii="Times New Roman" w:hAnsi="Times New Roman" w:cs="Times New Roman"/>
          <w:sz w:val="22"/>
          <w:lang w:val="lv-LV"/>
        </w:rPr>
        <w:t>nedrīkst lietot ilgstoši</w:t>
      </w:r>
      <w:r w:rsidR="008021FB" w:rsidRPr="008021FB">
        <w:rPr>
          <w:rFonts w:ascii="Times New Roman" w:hAnsi="Times New Roman" w:cs="Times New Roman"/>
          <w:sz w:val="22"/>
          <w:lang w:val="lv-LV"/>
        </w:rPr>
        <w:t xml:space="preserve"> vai atkārtoti.</w:t>
      </w:r>
      <w:r w:rsidR="008021FB">
        <w:rPr>
          <w:rFonts w:ascii="Times New Roman" w:hAnsi="Times New Roman" w:cs="Times New Roman"/>
          <w:sz w:val="22"/>
          <w:lang w:val="lv-LV"/>
        </w:rPr>
        <w:t xml:space="preserve"> </w:t>
      </w:r>
      <w:r w:rsidR="008021FB" w:rsidRPr="008021FB">
        <w:rPr>
          <w:rFonts w:ascii="Times New Roman" w:hAnsi="Times New Roman" w:cs="Times New Roman"/>
          <w:sz w:val="22"/>
          <w:lang w:val="lv-LV"/>
        </w:rPr>
        <w:t>Maksimālais ārstēšanas ilgums bez konsultēšanās ar ārstu ir 3 dienas.</w:t>
      </w:r>
    </w:p>
    <w:p w14:paraId="16F7ADD5" w14:textId="77777777" w:rsidR="008021FB" w:rsidRPr="008021FB" w:rsidRDefault="008021FB" w:rsidP="008021FB">
      <w:pPr>
        <w:pStyle w:val="BodyText2"/>
        <w:rPr>
          <w:rFonts w:ascii="Times New Roman" w:hAnsi="Times New Roman" w:cs="Times New Roman"/>
          <w:sz w:val="22"/>
          <w:lang w:val="lv-LV"/>
        </w:rPr>
      </w:pPr>
    </w:p>
    <w:p w14:paraId="36D4912E" w14:textId="77777777" w:rsidR="008021FB" w:rsidRDefault="008021FB" w:rsidP="008021FB">
      <w:pPr>
        <w:pStyle w:val="BodyText2"/>
        <w:rPr>
          <w:rFonts w:ascii="Times New Roman" w:hAnsi="Times New Roman" w:cs="Times New Roman"/>
          <w:sz w:val="22"/>
          <w:lang w:val="lv-LV"/>
        </w:rPr>
      </w:pPr>
      <w:r>
        <w:rPr>
          <w:rFonts w:ascii="Times New Roman" w:hAnsi="Times New Roman" w:cs="Times New Roman"/>
          <w:sz w:val="22"/>
          <w:lang w:val="lv-LV"/>
        </w:rPr>
        <w:t>Ieņ</w:t>
      </w:r>
      <w:r w:rsidRPr="008021FB">
        <w:rPr>
          <w:rFonts w:ascii="Times New Roman" w:hAnsi="Times New Roman" w:cs="Times New Roman"/>
          <w:sz w:val="22"/>
          <w:lang w:val="lv-LV"/>
        </w:rPr>
        <w:t xml:space="preserve">emot vairākas dienas devas vienā </w:t>
      </w:r>
      <w:r>
        <w:rPr>
          <w:rFonts w:ascii="Times New Roman" w:hAnsi="Times New Roman" w:cs="Times New Roman"/>
          <w:sz w:val="22"/>
          <w:lang w:val="lv-LV"/>
        </w:rPr>
        <w:t>reiz</w:t>
      </w:r>
      <w:r w:rsidRPr="008021FB">
        <w:rPr>
          <w:rFonts w:ascii="Times New Roman" w:hAnsi="Times New Roman" w:cs="Times New Roman"/>
          <w:sz w:val="22"/>
          <w:lang w:val="lv-LV"/>
        </w:rPr>
        <w:t>ē</w:t>
      </w:r>
      <w:r w:rsidR="00D94DAE">
        <w:rPr>
          <w:rFonts w:ascii="Times New Roman" w:hAnsi="Times New Roman" w:cs="Times New Roman"/>
          <w:sz w:val="22"/>
          <w:lang w:val="lv-LV"/>
        </w:rPr>
        <w:t>,</w:t>
      </w:r>
      <w:r w:rsidRPr="008021FB">
        <w:rPr>
          <w:rFonts w:ascii="Times New Roman" w:hAnsi="Times New Roman" w:cs="Times New Roman"/>
          <w:sz w:val="22"/>
          <w:lang w:val="lv-LV"/>
        </w:rPr>
        <w:t xml:space="preserve"> var nopietni bojāt aknas, tādā gadījumā bezsamaņa nerodas. Tomēr medicīniskā palīdzība jāmeklē nekavējoties.</w:t>
      </w:r>
    </w:p>
    <w:p w14:paraId="13D27285" w14:textId="77777777" w:rsidR="008021FB" w:rsidRDefault="008021FB" w:rsidP="008021FB">
      <w:pPr>
        <w:pStyle w:val="BodyText2"/>
        <w:rPr>
          <w:rFonts w:ascii="Times New Roman" w:hAnsi="Times New Roman" w:cs="Times New Roman"/>
          <w:sz w:val="22"/>
          <w:lang w:val="lv-LV"/>
        </w:rPr>
      </w:pPr>
    </w:p>
    <w:p w14:paraId="0B8025DF" w14:textId="77777777" w:rsidR="00446781" w:rsidRDefault="008021FB" w:rsidP="008021FB">
      <w:pPr>
        <w:pStyle w:val="Heading2"/>
        <w:tabs>
          <w:tab w:val="left" w:pos="2880"/>
          <w:tab w:val="center" w:pos="4320"/>
          <w:tab w:val="left" w:pos="6840"/>
        </w:tabs>
        <w:spacing w:before="0"/>
        <w:rPr>
          <w:rFonts w:ascii="Times New Roman" w:hAnsi="Times New Roman" w:cs="Times New Roman"/>
          <w:i w:val="0"/>
          <w:iCs w:val="0"/>
          <w:sz w:val="22"/>
          <w:lang w:val="lv-LV"/>
        </w:rPr>
      </w:pPr>
      <w:r w:rsidRPr="008021FB">
        <w:rPr>
          <w:rFonts w:ascii="Times New Roman" w:hAnsi="Times New Roman" w:cs="Times New Roman"/>
          <w:i w:val="0"/>
          <w:iCs w:val="0"/>
          <w:sz w:val="22"/>
          <w:lang w:val="lv-LV"/>
        </w:rPr>
        <w:t>Citas zāles un</w:t>
      </w:r>
      <w:r>
        <w:rPr>
          <w:rFonts w:ascii="Times New Roman" w:hAnsi="Times New Roman" w:cs="Times New Roman"/>
          <w:i w:val="0"/>
          <w:iCs w:val="0"/>
          <w:sz w:val="22"/>
          <w:lang w:val="lv-LV"/>
        </w:rPr>
        <w:t xml:space="preserve"> </w:t>
      </w:r>
      <w:r w:rsidRPr="008021FB">
        <w:rPr>
          <w:rFonts w:ascii="Times New Roman" w:hAnsi="Times New Roman" w:cs="Times New Roman"/>
          <w:i w:val="0"/>
          <w:iCs w:val="0"/>
          <w:sz w:val="22"/>
          <w:lang w:val="lv-LV"/>
        </w:rPr>
        <w:t>PARAMAX</w:t>
      </w:r>
      <w:r w:rsidRPr="008021FB" w:rsidDel="008021FB">
        <w:rPr>
          <w:rFonts w:ascii="Times New Roman" w:hAnsi="Times New Roman" w:cs="Times New Roman"/>
          <w:i w:val="0"/>
          <w:iCs w:val="0"/>
          <w:sz w:val="22"/>
          <w:lang w:val="lv-LV"/>
        </w:rPr>
        <w:t xml:space="preserve"> </w:t>
      </w:r>
    </w:p>
    <w:p w14:paraId="4E398F69" w14:textId="77777777" w:rsidR="00446781" w:rsidRDefault="00446781">
      <w:pPr>
        <w:rPr>
          <w:sz w:val="22"/>
          <w:szCs w:val="22"/>
          <w:lang w:val="lv-LV" w:eastAsia="en-US"/>
        </w:rPr>
      </w:pPr>
      <w:r>
        <w:rPr>
          <w:sz w:val="22"/>
          <w:szCs w:val="22"/>
          <w:lang w:val="lv-LV" w:eastAsia="en-US"/>
        </w:rPr>
        <w:t>Pastāstiet ārstam vai farmaceitam par visām zālēm, kuras lietojat pēdējā laikā</w:t>
      </w:r>
      <w:r w:rsidR="00BE31CF">
        <w:rPr>
          <w:sz w:val="22"/>
          <w:szCs w:val="22"/>
          <w:lang w:val="lv-LV" w:eastAsia="en-US"/>
        </w:rPr>
        <w:t>,</w:t>
      </w:r>
      <w:r>
        <w:rPr>
          <w:sz w:val="22"/>
          <w:szCs w:val="22"/>
          <w:lang w:val="lv-LV" w:eastAsia="en-US"/>
        </w:rPr>
        <w:t xml:space="preserve"> esat lietojis </w:t>
      </w:r>
      <w:r w:rsidR="00BE31CF" w:rsidRPr="00BE31CF">
        <w:rPr>
          <w:sz w:val="22"/>
          <w:szCs w:val="22"/>
          <w:lang w:val="lv-LV" w:eastAsia="en-US"/>
        </w:rPr>
        <w:t>vai varētu lietot</w:t>
      </w:r>
      <w:r>
        <w:rPr>
          <w:sz w:val="22"/>
          <w:szCs w:val="22"/>
          <w:lang w:val="lv-LV" w:eastAsia="en-US"/>
        </w:rPr>
        <w:t>.</w:t>
      </w:r>
    </w:p>
    <w:p w14:paraId="113FA037" w14:textId="406D9037" w:rsidR="00446781" w:rsidRDefault="00446781">
      <w:pPr>
        <w:jc w:val="both"/>
        <w:rPr>
          <w:sz w:val="22"/>
          <w:lang w:val="lv-LV"/>
        </w:rPr>
      </w:pPr>
      <w:r>
        <w:rPr>
          <w:sz w:val="22"/>
          <w:lang w:val="lv-LV"/>
        </w:rPr>
        <w:t xml:space="preserve">Paracetamols mijiedarbojas (pastiprina vai pazemina efektu un </w:t>
      </w:r>
      <w:r w:rsidR="00380DCF">
        <w:rPr>
          <w:sz w:val="22"/>
          <w:lang w:val="lv-LV"/>
        </w:rPr>
        <w:t>blakusparādības</w:t>
      </w:r>
      <w:r>
        <w:rPr>
          <w:sz w:val="22"/>
          <w:lang w:val="lv-LV"/>
        </w:rPr>
        <w:t>) ar daudziem citiem medikamentiem, tāpēc pirms tā lietošanas nepieciešama ārsta konsultācija.</w:t>
      </w:r>
    </w:p>
    <w:p w14:paraId="46426DAA" w14:textId="6C8D1504" w:rsidR="000110D8" w:rsidRDefault="000110D8">
      <w:pPr>
        <w:jc w:val="both"/>
        <w:rPr>
          <w:sz w:val="22"/>
          <w:lang w:val="lv-LV"/>
        </w:rPr>
      </w:pPr>
      <w:r w:rsidRPr="000110D8">
        <w:rPr>
          <w:sz w:val="22"/>
          <w:lang w:val="lv-LV"/>
        </w:rPr>
        <w:t>- flukloksacilīnu (antibiotisks līdzeklis), jo pastāv nopietns asins un šķidruma anomāliju risks (metabolā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p>
    <w:p w14:paraId="50F21521" w14:textId="77777777" w:rsidR="00446781" w:rsidRDefault="00446781">
      <w:pPr>
        <w:pStyle w:val="BodyText3"/>
      </w:pPr>
      <w:r>
        <w:t>Lietojot vienlaikus ar zālēm, kas paātrina medikamentu noārdīšanos aknās, piem., dažiem miega un pretepilepsijas līdzekļiem (medikamentiem pret centrālas izcelsmes krampju lēkmēm - fenobarbitālu, fenitoīnu, karbamazepīnu), kā arī rifampicīnu, deva, kas citādi ir nekaitīga, var izraisīt aknu bojājumu. Tas jāņem vērā</w:t>
      </w:r>
      <w:r w:rsidR="00D94DAE">
        <w:t>,</w:t>
      </w:r>
      <w:r>
        <w:t xml:space="preserve"> arī pārmērīgi lietojot alkoholu.</w:t>
      </w:r>
    </w:p>
    <w:p w14:paraId="722160D6" w14:textId="77777777" w:rsidR="00446781" w:rsidRDefault="00446781">
      <w:pPr>
        <w:pStyle w:val="BodyText3"/>
      </w:pPr>
      <w:r>
        <w:t>Lietojot paracetamolu vienlaikus ar hloramfenikolu, hloramfenikola izdalīšanās var ievērojami palēnināties, un palielinās toksicitātes risks.</w:t>
      </w:r>
    </w:p>
    <w:p w14:paraId="058CE762" w14:textId="77777777" w:rsidR="00446781" w:rsidRDefault="00446781">
      <w:pPr>
        <w:jc w:val="both"/>
        <w:rPr>
          <w:sz w:val="22"/>
          <w:lang w:val="lv-LV"/>
        </w:rPr>
      </w:pPr>
      <w:r>
        <w:rPr>
          <w:sz w:val="22"/>
          <w:lang w:val="lv-LV"/>
        </w:rPr>
        <w:t>Tā kā vēl nav noteikta klīniskā nozīme mijiedarbībai starp paracetamolu un kumarīna atvasinājumiem, ilgstoša PARAMAX lietošana pacientiem, kuri tiek ārstēti ar perorāliem antikoagulantiem, būtu jāveic tikai ārsta kontrolē.</w:t>
      </w:r>
    </w:p>
    <w:p w14:paraId="099554F9" w14:textId="77777777" w:rsidR="00446781" w:rsidRDefault="00446781">
      <w:pPr>
        <w:jc w:val="both"/>
        <w:rPr>
          <w:sz w:val="22"/>
          <w:lang w:val="lv-LV"/>
        </w:rPr>
      </w:pPr>
      <w:r>
        <w:rPr>
          <w:sz w:val="22"/>
          <w:lang w:val="lv-LV"/>
        </w:rPr>
        <w:t>Lietojot paracetamolu vienlaikus ar AZT (zidovudīnu), pieaug balto asins ķermenīšu skaita samazināšanās (neitropēnijas) risks. Tāpēc PARAMAX var lietot vienlaikus ar AZT tikai tad, ja to ordinējis ārsts.</w:t>
      </w:r>
    </w:p>
    <w:p w14:paraId="40E99B0A" w14:textId="77777777" w:rsidR="00446781" w:rsidRDefault="00446781">
      <w:pPr>
        <w:jc w:val="both"/>
        <w:rPr>
          <w:sz w:val="22"/>
          <w:lang w:val="lv-LV"/>
        </w:rPr>
      </w:pPr>
      <w:r>
        <w:rPr>
          <w:sz w:val="22"/>
          <w:lang w:val="lv-LV"/>
        </w:rPr>
        <w:t>Metoklopramīds var paātrināt paraceptamola uzsūkšanos.</w:t>
      </w:r>
    </w:p>
    <w:p w14:paraId="5CEDAC84" w14:textId="77777777" w:rsidR="00446781" w:rsidRDefault="00446781">
      <w:pPr>
        <w:jc w:val="both"/>
        <w:rPr>
          <w:sz w:val="22"/>
          <w:lang w:val="lv-LV"/>
        </w:rPr>
      </w:pPr>
      <w:r>
        <w:rPr>
          <w:sz w:val="22"/>
          <w:lang w:val="lv-LV"/>
        </w:rPr>
        <w:t>Probenecīds aizkavē paracetamola metabolītu izvadīšanos un var palielināties aknu toksicitātes risks.</w:t>
      </w:r>
    </w:p>
    <w:p w14:paraId="250034A6" w14:textId="77777777" w:rsidR="00BE31CF" w:rsidRDefault="00BE31CF" w:rsidP="00BE31CF">
      <w:pPr>
        <w:jc w:val="both"/>
        <w:rPr>
          <w:sz w:val="22"/>
          <w:lang w:val="lv-LV"/>
        </w:rPr>
      </w:pPr>
      <w:r w:rsidRPr="00BE31CF">
        <w:rPr>
          <w:sz w:val="22"/>
          <w:lang w:val="lv-LV"/>
        </w:rPr>
        <w:t xml:space="preserve">Paracetamola uzsūkšanos var samazināt holestiramīns. Lai iegūtu maksimālo efektu, starp holestiramīna un paracetamola lietošanu jāievēro vismaz vienas stundas starplaiks. </w:t>
      </w:r>
    </w:p>
    <w:p w14:paraId="13F07EFA" w14:textId="77777777" w:rsidR="00BE31CF" w:rsidRPr="00BE31CF" w:rsidRDefault="00BE31CF" w:rsidP="00BE31CF">
      <w:pPr>
        <w:jc w:val="both"/>
        <w:rPr>
          <w:sz w:val="22"/>
          <w:lang w:val="lv-LV"/>
        </w:rPr>
      </w:pPr>
      <w:r w:rsidRPr="00BE31CF">
        <w:rPr>
          <w:sz w:val="22"/>
          <w:lang w:val="lv-LV"/>
        </w:rPr>
        <w:t>Lietojot vienlaicīgi zāles, kas aizkavē kuņģa iztukšošanos, var samazināties paracetamola uzsūkšanās un tā iedarbības sākums.</w:t>
      </w:r>
    </w:p>
    <w:p w14:paraId="0C43F8EB" w14:textId="77777777" w:rsidR="00BE31CF" w:rsidRPr="00BE31CF" w:rsidRDefault="00BE31CF" w:rsidP="00BE31CF">
      <w:pPr>
        <w:jc w:val="both"/>
        <w:rPr>
          <w:sz w:val="22"/>
          <w:lang w:val="lv-LV"/>
        </w:rPr>
      </w:pPr>
      <w:r w:rsidRPr="00BE31CF">
        <w:rPr>
          <w:sz w:val="22"/>
          <w:lang w:val="lv-LV"/>
        </w:rPr>
        <w:t>Paracetamols palielina acetilsalicilskābes līmeni plazmā. Ir iespējama tikai īslaicīga vienlaikus lietošana ar acetilsalicilskābi, jo palielinās nieru darbības traucējumu rašanās risks, līdzīgi kā to rada citi nesteroīdie pretiekaisuma līdzekļi (</w:t>
      </w:r>
      <w:r w:rsidR="00380DCF" w:rsidRPr="00BE31CF">
        <w:rPr>
          <w:sz w:val="22"/>
          <w:lang w:val="lv-LV"/>
        </w:rPr>
        <w:t>N</w:t>
      </w:r>
      <w:r w:rsidR="00380DCF">
        <w:rPr>
          <w:sz w:val="22"/>
          <w:lang w:val="lv-LV"/>
        </w:rPr>
        <w:t>SPL</w:t>
      </w:r>
      <w:r w:rsidRPr="00BE31CF">
        <w:rPr>
          <w:sz w:val="22"/>
          <w:lang w:val="lv-LV"/>
        </w:rPr>
        <w:t>).</w:t>
      </w:r>
    </w:p>
    <w:p w14:paraId="26B0F669" w14:textId="77777777" w:rsidR="00BE31CF" w:rsidRPr="00BE31CF" w:rsidRDefault="00BE31CF" w:rsidP="00BE31CF">
      <w:pPr>
        <w:jc w:val="both"/>
        <w:rPr>
          <w:sz w:val="22"/>
          <w:lang w:val="lv-LV"/>
        </w:rPr>
      </w:pPr>
      <w:r w:rsidRPr="00BE31CF">
        <w:rPr>
          <w:sz w:val="22"/>
          <w:lang w:val="lv-LV"/>
        </w:rPr>
        <w:t xml:space="preserve">Salicilamīdi var pagarināt paracetamola </w:t>
      </w:r>
      <w:r>
        <w:rPr>
          <w:sz w:val="22"/>
          <w:lang w:val="lv-LV"/>
        </w:rPr>
        <w:t>izvadīšanu no organisma</w:t>
      </w:r>
      <w:r w:rsidRPr="00BE31CF">
        <w:rPr>
          <w:sz w:val="22"/>
          <w:lang w:val="lv-LV"/>
        </w:rPr>
        <w:t>.</w:t>
      </w:r>
    </w:p>
    <w:p w14:paraId="6DE9E5F8" w14:textId="77777777" w:rsidR="00BE31CF" w:rsidRDefault="00BE31CF" w:rsidP="00BE31CF">
      <w:pPr>
        <w:jc w:val="both"/>
        <w:rPr>
          <w:sz w:val="22"/>
          <w:lang w:val="lv-LV"/>
        </w:rPr>
      </w:pPr>
      <w:r w:rsidRPr="00BE31CF">
        <w:rPr>
          <w:sz w:val="22"/>
          <w:lang w:val="lv-LV"/>
        </w:rPr>
        <w:t>Paracetamols var samazināt lamotrigīna biopieejamību ar iespējamu tā iedarbības samazināšanos, kam pamatā ir nomākts lamotrigīna metabolisms aknās.</w:t>
      </w:r>
    </w:p>
    <w:p w14:paraId="41285467" w14:textId="77777777" w:rsidR="00BE31CF" w:rsidRDefault="00BE31CF" w:rsidP="00BE31CF">
      <w:pPr>
        <w:jc w:val="both"/>
        <w:rPr>
          <w:sz w:val="22"/>
          <w:lang w:val="lv-LV"/>
        </w:rPr>
      </w:pPr>
    </w:p>
    <w:p w14:paraId="433AD041" w14:textId="77777777" w:rsidR="00BE31CF" w:rsidRDefault="00BE31CF" w:rsidP="00BE31CF">
      <w:pPr>
        <w:jc w:val="both"/>
        <w:rPr>
          <w:sz w:val="22"/>
          <w:lang w:val="lv-LV"/>
        </w:rPr>
      </w:pPr>
      <w:r>
        <w:rPr>
          <w:sz w:val="22"/>
          <w:lang w:val="lv-LV"/>
        </w:rPr>
        <w:t>N</w:t>
      </w:r>
      <w:r w:rsidRPr="00BE31CF">
        <w:rPr>
          <w:sz w:val="22"/>
          <w:lang w:val="lv-LV"/>
        </w:rPr>
        <w:t xml:space="preserve">edrīkst lietot vienlaicīgi </w:t>
      </w:r>
      <w:r>
        <w:rPr>
          <w:sz w:val="22"/>
          <w:lang w:val="lv-LV"/>
        </w:rPr>
        <w:t>ar citām paracetamolu saturošām zālēm</w:t>
      </w:r>
      <w:r w:rsidRPr="00BE31CF">
        <w:rPr>
          <w:sz w:val="22"/>
          <w:lang w:val="lv-LV"/>
        </w:rPr>
        <w:t>.</w:t>
      </w:r>
    </w:p>
    <w:p w14:paraId="4254297A" w14:textId="77777777" w:rsidR="00446781" w:rsidRDefault="00446781">
      <w:pPr>
        <w:pStyle w:val="Heading2"/>
        <w:tabs>
          <w:tab w:val="left" w:pos="2880"/>
          <w:tab w:val="center" w:pos="4320"/>
          <w:tab w:val="left" w:pos="6840"/>
        </w:tabs>
        <w:rPr>
          <w:rFonts w:ascii="Times New Roman" w:hAnsi="Times New Roman" w:cs="Times New Roman"/>
          <w:i w:val="0"/>
          <w:iCs w:val="0"/>
          <w:sz w:val="22"/>
          <w:lang w:val="lv-LV"/>
        </w:rPr>
      </w:pPr>
      <w:r>
        <w:rPr>
          <w:rFonts w:ascii="Times New Roman" w:hAnsi="Times New Roman" w:cs="Times New Roman"/>
          <w:i w:val="0"/>
          <w:iCs w:val="0"/>
          <w:sz w:val="22"/>
          <w:lang w:val="lv-LV"/>
        </w:rPr>
        <w:t xml:space="preserve">Grūtniecība un </w:t>
      </w:r>
      <w:r w:rsidR="00A70794" w:rsidRPr="00A70794">
        <w:rPr>
          <w:rFonts w:ascii="Times New Roman" w:hAnsi="Times New Roman" w:cs="Times New Roman"/>
          <w:i w:val="0"/>
          <w:iCs w:val="0"/>
          <w:sz w:val="22"/>
          <w:lang w:val="lv-LV"/>
        </w:rPr>
        <w:t>barošana ar krūti</w:t>
      </w:r>
    </w:p>
    <w:p w14:paraId="31C7FB52" w14:textId="77777777" w:rsidR="00446781" w:rsidRDefault="00BE31CF" w:rsidP="00BE31CF">
      <w:pPr>
        <w:jc w:val="both"/>
        <w:rPr>
          <w:sz w:val="22"/>
          <w:lang w:val="lv-LV"/>
        </w:rPr>
      </w:pPr>
      <w:r w:rsidRPr="00BE31CF">
        <w:rPr>
          <w:sz w:val="22"/>
          <w:lang w:val="lv-LV"/>
        </w:rPr>
        <w:t xml:space="preserve">Ja Jūs esat grūtniece vai barojat bērnu ar krūti, ja domājat, ka Jums varētu būt </w:t>
      </w:r>
      <w:r w:rsidR="00A70794">
        <w:rPr>
          <w:sz w:val="22"/>
          <w:lang w:val="lv-LV"/>
        </w:rPr>
        <w:t xml:space="preserve">grūtniecība vai plānojat </w:t>
      </w:r>
      <w:r w:rsidRPr="00BE31CF">
        <w:rPr>
          <w:sz w:val="22"/>
          <w:lang w:val="lv-LV"/>
        </w:rPr>
        <w:t>grūtniecību, pirms šo</w:t>
      </w:r>
      <w:r w:rsidR="00446781">
        <w:rPr>
          <w:sz w:val="22"/>
          <w:lang w:val="lv-LV"/>
        </w:rPr>
        <w:t xml:space="preserve"> zāļu lietošanas konsultējieties ar ārstu vai farmaceitu.</w:t>
      </w:r>
    </w:p>
    <w:p w14:paraId="60015600" w14:textId="77777777" w:rsidR="00A70794" w:rsidRDefault="00A70794">
      <w:pPr>
        <w:pStyle w:val="BodyTextIndent"/>
        <w:tabs>
          <w:tab w:val="num" w:pos="0"/>
        </w:tabs>
        <w:ind w:left="0"/>
        <w:jc w:val="both"/>
        <w:rPr>
          <w:sz w:val="22"/>
        </w:rPr>
      </w:pPr>
    </w:p>
    <w:p w14:paraId="2E4D1658" w14:textId="77777777" w:rsidR="00A70794" w:rsidRDefault="00A70794">
      <w:pPr>
        <w:pStyle w:val="BodyTextIndent"/>
        <w:tabs>
          <w:tab w:val="num" w:pos="0"/>
        </w:tabs>
        <w:ind w:left="0"/>
        <w:jc w:val="both"/>
        <w:rPr>
          <w:sz w:val="22"/>
        </w:rPr>
      </w:pPr>
      <w:r>
        <w:rPr>
          <w:i/>
          <w:iCs/>
          <w:sz w:val="22"/>
        </w:rPr>
        <w:t>Grūtniecība</w:t>
      </w:r>
    </w:p>
    <w:p w14:paraId="5E5EE75D" w14:textId="77777777" w:rsidR="00A1373C" w:rsidRDefault="00A1373C">
      <w:pPr>
        <w:pStyle w:val="BodyTextIndent"/>
        <w:tabs>
          <w:tab w:val="num" w:pos="0"/>
        </w:tabs>
        <w:ind w:left="0"/>
        <w:jc w:val="both"/>
        <w:rPr>
          <w:sz w:val="22"/>
        </w:rPr>
      </w:pPr>
      <w:bookmarkStart w:id="0" w:name="_Hlk11251988"/>
      <w:r w:rsidRPr="00D94DAE">
        <w:rPr>
          <w:sz w:val="22"/>
        </w:rPr>
        <w:t>Ja nepieciešams</w:t>
      </w:r>
      <w:r w:rsidR="00422255">
        <w:rPr>
          <w:sz w:val="22"/>
        </w:rPr>
        <w:t>,</w:t>
      </w:r>
      <w:r>
        <w:rPr>
          <w:sz w:val="22"/>
        </w:rPr>
        <w:t xml:space="preserve"> PARAMAX </w:t>
      </w:r>
      <w:r w:rsidRPr="00A1373C">
        <w:rPr>
          <w:sz w:val="22"/>
        </w:rPr>
        <w:t>var lietot grūtniecības laikā. Jums pēc iespējas īsāku laiku jālieto iespējami mazākā deva, kas mazina sāpes un/vai drudzi. Ja sāpes un/vai drudzis nemazinās</w:t>
      </w:r>
      <w:r w:rsidR="00422255">
        <w:rPr>
          <w:sz w:val="22"/>
        </w:rPr>
        <w:t>,</w:t>
      </w:r>
      <w:r w:rsidRPr="00A1373C">
        <w:rPr>
          <w:sz w:val="22"/>
        </w:rPr>
        <w:t xml:space="preserve"> vai Jums zāles jālieto biežāk, sazinieties ar </w:t>
      </w:r>
      <w:r>
        <w:rPr>
          <w:sz w:val="22"/>
        </w:rPr>
        <w:t xml:space="preserve"> </w:t>
      </w:r>
      <w:r w:rsidRPr="00A1373C">
        <w:rPr>
          <w:sz w:val="22"/>
        </w:rPr>
        <w:t>ārstu</w:t>
      </w:r>
      <w:r>
        <w:rPr>
          <w:sz w:val="22"/>
        </w:rPr>
        <w:t>/</w:t>
      </w:r>
      <w:r w:rsidRPr="00A1373C">
        <w:rPr>
          <w:sz w:val="22"/>
        </w:rPr>
        <w:t>vecmāti</w:t>
      </w:r>
      <w:r>
        <w:rPr>
          <w:sz w:val="22"/>
        </w:rPr>
        <w:t>.</w:t>
      </w:r>
    </w:p>
    <w:bookmarkEnd w:id="0"/>
    <w:p w14:paraId="79DEB9DE" w14:textId="77777777" w:rsidR="00A70794" w:rsidRDefault="00A70794">
      <w:pPr>
        <w:pStyle w:val="BodyTextIndent"/>
        <w:tabs>
          <w:tab w:val="num" w:pos="0"/>
        </w:tabs>
        <w:ind w:left="0"/>
        <w:jc w:val="both"/>
        <w:rPr>
          <w:sz w:val="22"/>
        </w:rPr>
      </w:pPr>
    </w:p>
    <w:p w14:paraId="708D66BE" w14:textId="77777777" w:rsidR="00A70794" w:rsidRPr="00A70794" w:rsidRDefault="00A70794">
      <w:pPr>
        <w:pStyle w:val="BodyTextIndent"/>
        <w:tabs>
          <w:tab w:val="num" w:pos="0"/>
        </w:tabs>
        <w:ind w:left="0"/>
        <w:jc w:val="both"/>
        <w:rPr>
          <w:i/>
          <w:sz w:val="22"/>
        </w:rPr>
      </w:pPr>
      <w:r w:rsidRPr="00A70794">
        <w:rPr>
          <w:i/>
          <w:sz w:val="22"/>
        </w:rPr>
        <w:t>Barošana ar krūti</w:t>
      </w:r>
    </w:p>
    <w:p w14:paraId="7BAB72D8" w14:textId="77777777" w:rsidR="00446781" w:rsidRDefault="00A70794">
      <w:pPr>
        <w:pStyle w:val="BodyTextIndent"/>
        <w:tabs>
          <w:tab w:val="num" w:pos="0"/>
        </w:tabs>
        <w:ind w:left="0"/>
        <w:jc w:val="both"/>
        <w:rPr>
          <w:sz w:val="22"/>
        </w:rPr>
      </w:pPr>
      <w:r w:rsidRPr="00A70794">
        <w:rPr>
          <w:sz w:val="22"/>
        </w:rPr>
        <w:t xml:space="preserve">Rekomendētajās devās PARAMAX var lietot, barojot bērnu ar krūti. </w:t>
      </w:r>
      <w:r w:rsidR="00446781">
        <w:rPr>
          <w:sz w:val="22"/>
        </w:rPr>
        <w:t xml:space="preserve">Paracetamols nelielos daudzumos izdalās mātes pienā, bet </w:t>
      </w:r>
      <w:r w:rsidRPr="00A70794">
        <w:rPr>
          <w:sz w:val="22"/>
        </w:rPr>
        <w:t>ir maz ticams, ka t</w:t>
      </w:r>
      <w:r>
        <w:rPr>
          <w:sz w:val="22"/>
        </w:rPr>
        <w:t>am piemīt</w:t>
      </w:r>
      <w:r w:rsidRPr="00A70794">
        <w:rPr>
          <w:sz w:val="22"/>
        </w:rPr>
        <w:t xml:space="preserve"> </w:t>
      </w:r>
      <w:r>
        <w:rPr>
          <w:sz w:val="22"/>
        </w:rPr>
        <w:t>jebkāda ietekme uz bērnu</w:t>
      </w:r>
      <w:r w:rsidR="00446781">
        <w:rPr>
          <w:sz w:val="22"/>
        </w:rPr>
        <w:t>.</w:t>
      </w:r>
    </w:p>
    <w:p w14:paraId="7B61B0FE" w14:textId="77777777" w:rsidR="00446781" w:rsidRDefault="00446781">
      <w:pPr>
        <w:tabs>
          <w:tab w:val="left" w:pos="2880"/>
          <w:tab w:val="center" w:pos="4320"/>
          <w:tab w:val="left" w:pos="6840"/>
        </w:tabs>
        <w:rPr>
          <w:b/>
          <w:sz w:val="22"/>
          <w:lang w:val="lv-LV"/>
        </w:rPr>
      </w:pPr>
    </w:p>
    <w:p w14:paraId="6DCFE918" w14:textId="77777777" w:rsidR="00446781" w:rsidRDefault="00446781">
      <w:pPr>
        <w:pStyle w:val="Heading3"/>
        <w:rPr>
          <w:rFonts w:ascii="Times New Roman" w:hAnsi="Times New Roman" w:cs="Times New Roman"/>
          <w:i w:val="0"/>
          <w:iCs w:val="0"/>
        </w:rPr>
      </w:pPr>
      <w:r>
        <w:rPr>
          <w:rFonts w:ascii="Times New Roman" w:hAnsi="Times New Roman" w:cs="Times New Roman"/>
          <w:i w:val="0"/>
          <w:iCs w:val="0"/>
        </w:rPr>
        <w:t xml:space="preserve">Transportlīdzekļu vadīšana un mehānismu apkalpošana </w:t>
      </w:r>
    </w:p>
    <w:p w14:paraId="5C2E426A" w14:textId="77777777" w:rsidR="00446781" w:rsidRDefault="00446781">
      <w:pPr>
        <w:pStyle w:val="BodyTextIndent"/>
        <w:ind w:left="0"/>
        <w:jc w:val="both"/>
        <w:rPr>
          <w:sz w:val="22"/>
        </w:rPr>
      </w:pPr>
      <w:r>
        <w:rPr>
          <w:sz w:val="22"/>
        </w:rPr>
        <w:t xml:space="preserve">PARAMAX neietekmē </w:t>
      </w:r>
      <w:r w:rsidR="00A70794" w:rsidRPr="00A70794">
        <w:rPr>
          <w:sz w:val="22"/>
        </w:rPr>
        <w:t xml:space="preserve">vai nedaudz ietekmē </w:t>
      </w:r>
      <w:r>
        <w:rPr>
          <w:sz w:val="22"/>
        </w:rPr>
        <w:t xml:space="preserve">spēju vadīt autotransportu un apkalpot mehānismus. </w:t>
      </w:r>
    </w:p>
    <w:p w14:paraId="75B6D0B8" w14:textId="77777777" w:rsidR="00E229AE" w:rsidRDefault="00E229AE" w:rsidP="00E229AE">
      <w:pPr>
        <w:pStyle w:val="Heading2"/>
        <w:spacing w:before="0"/>
        <w:rPr>
          <w:rFonts w:ascii="Times New Roman" w:hAnsi="Times New Roman" w:cs="Times New Roman"/>
          <w:i w:val="0"/>
          <w:iCs w:val="0"/>
          <w:sz w:val="22"/>
          <w:lang w:val="lv-LV"/>
        </w:rPr>
      </w:pPr>
    </w:p>
    <w:p w14:paraId="0172187C" w14:textId="77777777" w:rsidR="00E229AE" w:rsidRDefault="00E229AE" w:rsidP="00E229AE">
      <w:pPr>
        <w:pStyle w:val="Heading2"/>
        <w:spacing w:before="0"/>
        <w:rPr>
          <w:rFonts w:ascii="Times New Roman" w:hAnsi="Times New Roman" w:cs="Times New Roman"/>
          <w:i w:val="0"/>
          <w:iCs w:val="0"/>
          <w:sz w:val="22"/>
          <w:lang w:val="lv-LV"/>
        </w:rPr>
      </w:pPr>
    </w:p>
    <w:p w14:paraId="1122076B" w14:textId="77777777" w:rsidR="00446781" w:rsidRDefault="00446781" w:rsidP="00E229AE">
      <w:pPr>
        <w:pStyle w:val="Heading2"/>
        <w:spacing w:before="0"/>
        <w:rPr>
          <w:rFonts w:ascii="Times New Roman" w:hAnsi="Times New Roman" w:cs="Times New Roman"/>
          <w:i w:val="0"/>
          <w:iCs w:val="0"/>
          <w:sz w:val="22"/>
          <w:lang w:val="lv-LV"/>
        </w:rPr>
      </w:pPr>
      <w:r>
        <w:rPr>
          <w:rFonts w:ascii="Times New Roman" w:hAnsi="Times New Roman" w:cs="Times New Roman"/>
          <w:i w:val="0"/>
          <w:iCs w:val="0"/>
          <w:sz w:val="22"/>
          <w:lang w:val="lv-LV"/>
        </w:rPr>
        <w:t xml:space="preserve">3. </w:t>
      </w:r>
      <w:r w:rsidR="00A70794" w:rsidRPr="00A70794">
        <w:rPr>
          <w:rFonts w:ascii="Times New Roman" w:hAnsi="Times New Roman" w:cs="Times New Roman"/>
          <w:i w:val="0"/>
          <w:iCs w:val="0"/>
          <w:sz w:val="22"/>
          <w:lang w:val="lv-LV"/>
        </w:rPr>
        <w:t>Kā lietot PARAMAX</w:t>
      </w:r>
    </w:p>
    <w:p w14:paraId="61835A74" w14:textId="77777777" w:rsidR="00446781" w:rsidRDefault="00446781">
      <w:pPr>
        <w:pStyle w:val="Heading2"/>
        <w:jc w:val="both"/>
        <w:rPr>
          <w:rFonts w:ascii="Times New Roman" w:hAnsi="Times New Roman" w:cs="Times New Roman"/>
          <w:b w:val="0"/>
          <w:bCs w:val="0"/>
          <w:i w:val="0"/>
          <w:iCs w:val="0"/>
          <w:sz w:val="22"/>
          <w:szCs w:val="22"/>
          <w:lang w:val="lv-LV" w:eastAsia="fi-FI"/>
        </w:rPr>
      </w:pPr>
      <w:r>
        <w:rPr>
          <w:rFonts w:ascii="Times New Roman" w:hAnsi="Times New Roman" w:cs="Times New Roman"/>
          <w:b w:val="0"/>
          <w:i w:val="0"/>
          <w:iCs w:val="0"/>
          <w:sz w:val="22"/>
          <w:szCs w:val="22"/>
          <w:lang w:val="lv-LV"/>
        </w:rPr>
        <w:t xml:space="preserve">Vienmēr lietojiet </w:t>
      </w:r>
      <w:r w:rsidR="007311F5" w:rsidRPr="007311F5">
        <w:rPr>
          <w:rFonts w:ascii="Times New Roman" w:hAnsi="Times New Roman" w:cs="Times New Roman"/>
          <w:b w:val="0"/>
          <w:i w:val="0"/>
          <w:iCs w:val="0"/>
          <w:sz w:val="22"/>
          <w:szCs w:val="22"/>
          <w:lang w:val="lv-LV"/>
        </w:rPr>
        <w:t>šīs zāles</w:t>
      </w:r>
      <w:r>
        <w:rPr>
          <w:rFonts w:ascii="Times New Roman" w:hAnsi="Times New Roman" w:cs="Times New Roman"/>
          <w:b w:val="0"/>
          <w:i w:val="0"/>
          <w:iCs w:val="0"/>
          <w:sz w:val="22"/>
          <w:szCs w:val="22"/>
          <w:lang w:val="lv-LV"/>
        </w:rPr>
        <w:t xml:space="preserve"> </w:t>
      </w:r>
      <w:r>
        <w:rPr>
          <w:rFonts w:ascii="Times New Roman" w:hAnsi="Times New Roman" w:cs="Times New Roman"/>
          <w:b w:val="0"/>
          <w:bCs w:val="0"/>
          <w:i w:val="0"/>
          <w:iCs w:val="0"/>
          <w:sz w:val="22"/>
          <w:szCs w:val="22"/>
          <w:lang w:val="lv-LV" w:eastAsia="fi-FI"/>
        </w:rPr>
        <w:t xml:space="preserve">tieši tā, kā </w:t>
      </w:r>
      <w:r w:rsidR="007311F5" w:rsidRPr="007311F5">
        <w:rPr>
          <w:rFonts w:ascii="Times New Roman" w:hAnsi="Times New Roman" w:cs="Times New Roman"/>
          <w:b w:val="0"/>
          <w:bCs w:val="0"/>
          <w:i w:val="0"/>
          <w:iCs w:val="0"/>
          <w:sz w:val="22"/>
          <w:szCs w:val="22"/>
          <w:lang w:val="lv-LV" w:eastAsia="fi-FI"/>
        </w:rPr>
        <w:t xml:space="preserve">aprakstīts šajā instrukcijā </w:t>
      </w:r>
      <w:r w:rsidR="007311F5">
        <w:rPr>
          <w:rFonts w:ascii="Times New Roman" w:hAnsi="Times New Roman" w:cs="Times New Roman"/>
          <w:b w:val="0"/>
          <w:bCs w:val="0"/>
          <w:i w:val="0"/>
          <w:iCs w:val="0"/>
          <w:sz w:val="22"/>
          <w:szCs w:val="22"/>
          <w:lang w:val="lv-LV" w:eastAsia="fi-FI"/>
        </w:rPr>
        <w:t xml:space="preserve">vai kā </w:t>
      </w:r>
      <w:r>
        <w:rPr>
          <w:rFonts w:ascii="Times New Roman" w:hAnsi="Times New Roman" w:cs="Times New Roman"/>
          <w:b w:val="0"/>
          <w:bCs w:val="0"/>
          <w:i w:val="0"/>
          <w:iCs w:val="0"/>
          <w:sz w:val="22"/>
          <w:szCs w:val="22"/>
          <w:lang w:val="lv-LV" w:eastAsia="fi-FI"/>
        </w:rPr>
        <w:t xml:space="preserve">ārsts </w:t>
      </w:r>
      <w:r w:rsidR="007311F5">
        <w:rPr>
          <w:rFonts w:ascii="Times New Roman" w:hAnsi="Times New Roman" w:cs="Times New Roman"/>
          <w:b w:val="0"/>
          <w:bCs w:val="0"/>
          <w:i w:val="0"/>
          <w:iCs w:val="0"/>
          <w:sz w:val="22"/>
          <w:szCs w:val="22"/>
          <w:lang w:val="lv-LV" w:eastAsia="fi-FI"/>
        </w:rPr>
        <w:t xml:space="preserve">vai </w:t>
      </w:r>
      <w:r w:rsidR="007311F5" w:rsidRPr="007311F5">
        <w:rPr>
          <w:rFonts w:ascii="Times New Roman" w:hAnsi="Times New Roman" w:cs="Times New Roman"/>
          <w:b w:val="0"/>
          <w:bCs w:val="0"/>
          <w:i w:val="0"/>
          <w:iCs w:val="0"/>
          <w:sz w:val="22"/>
          <w:szCs w:val="22"/>
          <w:lang w:val="lv-LV" w:eastAsia="fi-FI"/>
        </w:rPr>
        <w:t>farmaceits</w:t>
      </w:r>
      <w:r w:rsidR="007311F5">
        <w:rPr>
          <w:rFonts w:ascii="Times New Roman" w:hAnsi="Times New Roman" w:cs="Times New Roman"/>
          <w:b w:val="0"/>
          <w:bCs w:val="0"/>
          <w:i w:val="0"/>
          <w:iCs w:val="0"/>
          <w:sz w:val="22"/>
          <w:szCs w:val="22"/>
          <w:lang w:val="lv-LV" w:eastAsia="fi-FI"/>
        </w:rPr>
        <w:t xml:space="preserve"> </w:t>
      </w:r>
      <w:r>
        <w:rPr>
          <w:rFonts w:ascii="Times New Roman" w:hAnsi="Times New Roman" w:cs="Times New Roman"/>
          <w:b w:val="0"/>
          <w:bCs w:val="0"/>
          <w:i w:val="0"/>
          <w:iCs w:val="0"/>
          <w:sz w:val="22"/>
          <w:szCs w:val="22"/>
          <w:lang w:val="lv-LV" w:eastAsia="fi-FI"/>
        </w:rPr>
        <w:t xml:space="preserve">Jums </w:t>
      </w:r>
      <w:r w:rsidR="007311F5" w:rsidRPr="007311F5">
        <w:rPr>
          <w:rFonts w:ascii="Times New Roman" w:hAnsi="Times New Roman" w:cs="Times New Roman"/>
          <w:b w:val="0"/>
          <w:bCs w:val="0"/>
          <w:i w:val="0"/>
          <w:iCs w:val="0"/>
          <w:sz w:val="22"/>
          <w:szCs w:val="22"/>
          <w:lang w:val="lv-LV" w:eastAsia="fi-FI"/>
        </w:rPr>
        <w:t>teicis(-kusi)</w:t>
      </w:r>
      <w:r>
        <w:rPr>
          <w:rFonts w:ascii="Times New Roman" w:hAnsi="Times New Roman" w:cs="Times New Roman"/>
          <w:b w:val="0"/>
          <w:bCs w:val="0"/>
          <w:i w:val="0"/>
          <w:iCs w:val="0"/>
          <w:sz w:val="22"/>
          <w:szCs w:val="22"/>
          <w:lang w:val="lv-LV" w:eastAsia="fi-FI"/>
        </w:rPr>
        <w:t xml:space="preserve">. Neskaidrību gadījumā </w:t>
      </w:r>
      <w:r w:rsidR="007311F5" w:rsidRPr="007311F5">
        <w:rPr>
          <w:rFonts w:ascii="Times New Roman" w:hAnsi="Times New Roman" w:cs="Times New Roman"/>
          <w:b w:val="0"/>
          <w:bCs w:val="0"/>
          <w:i w:val="0"/>
          <w:iCs w:val="0"/>
          <w:sz w:val="22"/>
          <w:szCs w:val="22"/>
          <w:lang w:val="lv-LV" w:eastAsia="fi-FI"/>
        </w:rPr>
        <w:t>vaicājiet</w:t>
      </w:r>
      <w:r>
        <w:rPr>
          <w:rFonts w:ascii="Times New Roman" w:hAnsi="Times New Roman" w:cs="Times New Roman"/>
          <w:b w:val="0"/>
          <w:bCs w:val="0"/>
          <w:i w:val="0"/>
          <w:iCs w:val="0"/>
          <w:sz w:val="22"/>
          <w:szCs w:val="22"/>
          <w:lang w:val="lv-LV" w:eastAsia="fi-FI"/>
        </w:rPr>
        <w:t xml:space="preserve"> ārstam vai farmaceitam.</w:t>
      </w:r>
    </w:p>
    <w:p w14:paraId="0731FD88" w14:textId="77777777" w:rsidR="007311F5" w:rsidRDefault="007311F5">
      <w:pPr>
        <w:rPr>
          <w:sz w:val="22"/>
          <w:szCs w:val="22"/>
          <w:lang w:val="lv-LV"/>
        </w:rPr>
      </w:pPr>
    </w:p>
    <w:p w14:paraId="23D7FD0F" w14:textId="77777777" w:rsidR="007311F5" w:rsidRPr="00435D27" w:rsidRDefault="007311F5" w:rsidP="007311F5">
      <w:pPr>
        <w:rPr>
          <w:b/>
          <w:i/>
          <w:sz w:val="22"/>
          <w:szCs w:val="22"/>
          <w:lang w:val="lv-LV"/>
        </w:rPr>
      </w:pPr>
      <w:r w:rsidRPr="007311F5">
        <w:rPr>
          <w:b/>
          <w:i/>
          <w:sz w:val="22"/>
          <w:szCs w:val="22"/>
          <w:lang w:val="lv-LV"/>
        </w:rPr>
        <w:t>Lietošana pieaugušajiem</w:t>
      </w:r>
    </w:p>
    <w:p w14:paraId="3013FA33" w14:textId="77777777" w:rsidR="007311F5" w:rsidRPr="007311F5" w:rsidRDefault="007311F5" w:rsidP="007311F5">
      <w:pPr>
        <w:rPr>
          <w:sz w:val="22"/>
          <w:szCs w:val="22"/>
          <w:lang w:val="lv-LV"/>
        </w:rPr>
      </w:pPr>
      <w:r w:rsidRPr="007311F5">
        <w:rPr>
          <w:sz w:val="22"/>
          <w:szCs w:val="22"/>
          <w:lang w:val="lv-LV"/>
        </w:rPr>
        <w:t>Ieteicamā deva PARAMAX Rapid 500 mg:</w:t>
      </w:r>
    </w:p>
    <w:p w14:paraId="09723087" w14:textId="77777777" w:rsidR="007311F5" w:rsidRDefault="007311F5" w:rsidP="007311F5">
      <w:pPr>
        <w:rPr>
          <w:sz w:val="22"/>
          <w:szCs w:val="22"/>
          <w:lang w:val="lv-LV"/>
        </w:rPr>
      </w:pPr>
      <w:r>
        <w:rPr>
          <w:sz w:val="22"/>
          <w:szCs w:val="22"/>
          <w:lang w:val="lv-LV"/>
        </w:rPr>
        <w:t>P</w:t>
      </w:r>
      <w:r w:rsidRPr="007311F5">
        <w:rPr>
          <w:sz w:val="22"/>
          <w:szCs w:val="22"/>
          <w:lang w:val="lv-LV"/>
        </w:rPr>
        <w:t xml:space="preserve">a 1-2 tabletēm, ja nepieciešams 3-4 reizes dienā, ik pēc 4-6 stundām. Maksimālā PARAMAX Rapid 500 mg deva diennaktī </w:t>
      </w:r>
      <w:r>
        <w:rPr>
          <w:sz w:val="22"/>
          <w:szCs w:val="22"/>
          <w:lang w:val="lv-LV"/>
        </w:rPr>
        <w:t>pieaugušajiem un bērniem virs 16</w:t>
      </w:r>
      <w:r w:rsidRPr="007311F5">
        <w:rPr>
          <w:sz w:val="22"/>
          <w:szCs w:val="22"/>
          <w:lang w:val="lv-LV"/>
        </w:rPr>
        <w:t xml:space="preserve"> gadu vecuma</w:t>
      </w:r>
      <w:r w:rsidR="00435D27">
        <w:rPr>
          <w:sz w:val="22"/>
          <w:szCs w:val="22"/>
          <w:lang w:val="lv-LV"/>
        </w:rPr>
        <w:t xml:space="preserve">, ar ķermeņa masu virs </w:t>
      </w:r>
      <w:r w:rsidR="00435D27" w:rsidRPr="00435D27">
        <w:rPr>
          <w:sz w:val="22"/>
          <w:szCs w:val="22"/>
          <w:lang w:val="lv-LV"/>
        </w:rPr>
        <w:t>54 kg</w:t>
      </w:r>
      <w:r w:rsidRPr="007311F5">
        <w:rPr>
          <w:sz w:val="22"/>
          <w:szCs w:val="22"/>
          <w:lang w:val="lv-LV"/>
        </w:rPr>
        <w:t xml:space="preserve"> ir 8 tabletes.</w:t>
      </w:r>
    </w:p>
    <w:p w14:paraId="7CBC4EC8" w14:textId="77777777" w:rsidR="007311F5" w:rsidRDefault="007311F5" w:rsidP="007311F5">
      <w:pPr>
        <w:rPr>
          <w:sz w:val="22"/>
          <w:szCs w:val="22"/>
          <w:lang w:val="lv-LV"/>
        </w:rPr>
      </w:pPr>
    </w:p>
    <w:p w14:paraId="5F274125" w14:textId="77777777" w:rsidR="00435D27" w:rsidRPr="00435D27" w:rsidRDefault="00435D27" w:rsidP="00435D27">
      <w:pPr>
        <w:rPr>
          <w:sz w:val="22"/>
          <w:szCs w:val="22"/>
          <w:lang w:val="lv-LV"/>
        </w:rPr>
      </w:pPr>
      <w:r w:rsidRPr="00435D27">
        <w:rPr>
          <w:sz w:val="22"/>
          <w:szCs w:val="22"/>
          <w:lang w:val="lv-LV"/>
        </w:rPr>
        <w:t>Ieteicamā deva PARAMAX Rapid 1000 mg:</w:t>
      </w:r>
    </w:p>
    <w:p w14:paraId="7FFB1742" w14:textId="77777777" w:rsidR="00435D27" w:rsidRDefault="00435D27" w:rsidP="00435D27">
      <w:pPr>
        <w:rPr>
          <w:sz w:val="22"/>
          <w:szCs w:val="22"/>
          <w:lang w:val="lv-LV"/>
        </w:rPr>
      </w:pPr>
      <w:r>
        <w:rPr>
          <w:sz w:val="22"/>
          <w:szCs w:val="22"/>
          <w:lang w:val="lv-LV"/>
        </w:rPr>
        <w:t>P</w:t>
      </w:r>
      <w:r w:rsidRPr="00435D27">
        <w:rPr>
          <w:sz w:val="22"/>
          <w:szCs w:val="22"/>
          <w:lang w:val="lv-LV"/>
        </w:rPr>
        <w:t xml:space="preserve">a ½ - 1 tabletei, ja nepieciešams 3-4 reizes dienā, ik pēc 4-6 stundām. Maksimālā PARAMAX Rapid 1000 mg deva diennaktī pieaugušajiem un bērniem virs </w:t>
      </w:r>
      <w:r>
        <w:rPr>
          <w:sz w:val="22"/>
          <w:szCs w:val="22"/>
          <w:lang w:val="lv-LV"/>
        </w:rPr>
        <w:t>16</w:t>
      </w:r>
      <w:r w:rsidRPr="007311F5">
        <w:rPr>
          <w:sz w:val="22"/>
          <w:szCs w:val="22"/>
          <w:lang w:val="lv-LV"/>
        </w:rPr>
        <w:t xml:space="preserve"> gadu vecuma</w:t>
      </w:r>
      <w:r>
        <w:rPr>
          <w:sz w:val="22"/>
          <w:szCs w:val="22"/>
          <w:lang w:val="lv-LV"/>
        </w:rPr>
        <w:t xml:space="preserve">, ar ķermeņa masu virs </w:t>
      </w:r>
      <w:r w:rsidRPr="00435D27">
        <w:rPr>
          <w:sz w:val="22"/>
          <w:szCs w:val="22"/>
          <w:lang w:val="lv-LV"/>
        </w:rPr>
        <w:t>54 kg</w:t>
      </w:r>
      <w:r w:rsidRPr="007311F5">
        <w:rPr>
          <w:sz w:val="22"/>
          <w:szCs w:val="22"/>
          <w:lang w:val="lv-LV"/>
        </w:rPr>
        <w:t xml:space="preserve"> </w:t>
      </w:r>
      <w:r w:rsidRPr="00435D27">
        <w:rPr>
          <w:sz w:val="22"/>
          <w:szCs w:val="22"/>
          <w:lang w:val="lv-LV"/>
        </w:rPr>
        <w:t>ir 4 tabletes.</w:t>
      </w:r>
      <w:r w:rsidRPr="00435D27">
        <w:rPr>
          <w:sz w:val="22"/>
          <w:szCs w:val="22"/>
          <w:lang w:val="lv-LV"/>
        </w:rPr>
        <w:cr/>
      </w:r>
    </w:p>
    <w:p w14:paraId="5EB8319E" w14:textId="77777777" w:rsidR="00435D27" w:rsidRPr="00435D27" w:rsidRDefault="00435D27" w:rsidP="007311F5">
      <w:pPr>
        <w:rPr>
          <w:b/>
          <w:i/>
          <w:sz w:val="22"/>
          <w:szCs w:val="22"/>
          <w:lang w:val="lv-LV"/>
        </w:rPr>
      </w:pPr>
      <w:r w:rsidRPr="00435D27">
        <w:rPr>
          <w:b/>
          <w:i/>
          <w:sz w:val="22"/>
          <w:szCs w:val="22"/>
          <w:lang w:val="lv-LV"/>
        </w:rPr>
        <w:t>Lietošana bērniem un pusaudžiem</w:t>
      </w:r>
    </w:p>
    <w:p w14:paraId="5B5450F0" w14:textId="77777777" w:rsidR="00446781" w:rsidRDefault="00446781">
      <w:pPr>
        <w:rPr>
          <w:sz w:val="22"/>
          <w:szCs w:val="22"/>
          <w:lang w:val="lv-LV"/>
        </w:rPr>
      </w:pPr>
      <w:r>
        <w:rPr>
          <w:sz w:val="22"/>
          <w:szCs w:val="22"/>
          <w:lang w:val="lv-LV"/>
        </w:rPr>
        <w:t>Ieteicamā deva PARAMAX Junior 250 mg:</w:t>
      </w:r>
    </w:p>
    <w:p w14:paraId="4CB1FF86" w14:textId="77777777" w:rsidR="00446781" w:rsidRDefault="00446781">
      <w:pPr>
        <w:rPr>
          <w:sz w:val="22"/>
          <w:szCs w:val="22"/>
          <w:lang w:val="lv-LV"/>
        </w:rPr>
      </w:pPr>
      <w:r>
        <w:rPr>
          <w:sz w:val="22"/>
          <w:szCs w:val="22"/>
          <w:lang w:val="lv-LV"/>
        </w:rPr>
        <w:t>Bērniem vecumā no 6 līdz 12 gadiem: pa 1-2 tabletēm, ja nepieciešams 3-4 reizes dienā, ik pēc 4-6 stundām. Maksimālā PARAMAX Junior 250 mg deva diennaktī bērniem vecumā no 6 - 12 gadiem ir 8 tabletes.</w:t>
      </w:r>
    </w:p>
    <w:p w14:paraId="63A48694" w14:textId="77777777" w:rsidR="00446781" w:rsidRDefault="00446781">
      <w:pPr>
        <w:rPr>
          <w:sz w:val="22"/>
          <w:szCs w:val="22"/>
          <w:lang w:val="lv-LV"/>
        </w:rPr>
      </w:pPr>
    </w:p>
    <w:p w14:paraId="39CBBFDF" w14:textId="77777777" w:rsidR="00446781" w:rsidRDefault="00446781">
      <w:pPr>
        <w:rPr>
          <w:sz w:val="22"/>
          <w:szCs w:val="22"/>
          <w:lang w:val="lv-LV"/>
        </w:rPr>
      </w:pPr>
      <w:r>
        <w:rPr>
          <w:sz w:val="22"/>
          <w:szCs w:val="22"/>
          <w:lang w:val="lv-LV"/>
        </w:rPr>
        <w:t>Ieteicamā deva PARAMAX Rapid 500 mg:</w:t>
      </w:r>
    </w:p>
    <w:p w14:paraId="588C9B43" w14:textId="77777777" w:rsidR="00446781" w:rsidRDefault="00435D27">
      <w:pPr>
        <w:rPr>
          <w:sz w:val="22"/>
          <w:szCs w:val="22"/>
          <w:lang w:val="lv-LV"/>
        </w:rPr>
      </w:pPr>
      <w:r>
        <w:rPr>
          <w:sz w:val="22"/>
          <w:szCs w:val="22"/>
          <w:lang w:val="lv-LV"/>
        </w:rPr>
        <w:t>B</w:t>
      </w:r>
      <w:r w:rsidR="00446781">
        <w:rPr>
          <w:sz w:val="22"/>
          <w:szCs w:val="22"/>
          <w:lang w:val="lv-LV"/>
        </w:rPr>
        <w:t xml:space="preserve">ērniem </w:t>
      </w:r>
      <w:r>
        <w:rPr>
          <w:sz w:val="22"/>
          <w:szCs w:val="22"/>
          <w:lang w:val="lv-LV"/>
        </w:rPr>
        <w:t xml:space="preserve">un pusaudžiem </w:t>
      </w:r>
      <w:r w:rsidR="00446781">
        <w:rPr>
          <w:sz w:val="22"/>
          <w:szCs w:val="22"/>
          <w:lang w:val="lv-LV"/>
        </w:rPr>
        <w:t xml:space="preserve">vecumā </w:t>
      </w:r>
      <w:r>
        <w:rPr>
          <w:sz w:val="22"/>
          <w:szCs w:val="22"/>
          <w:lang w:val="lv-LV"/>
        </w:rPr>
        <w:t>no</w:t>
      </w:r>
      <w:r w:rsidR="00446781">
        <w:rPr>
          <w:sz w:val="22"/>
          <w:szCs w:val="22"/>
          <w:lang w:val="lv-LV"/>
        </w:rPr>
        <w:t xml:space="preserve"> 12 </w:t>
      </w:r>
      <w:r>
        <w:rPr>
          <w:sz w:val="22"/>
          <w:szCs w:val="22"/>
          <w:lang w:val="lv-LV"/>
        </w:rPr>
        <w:t xml:space="preserve">līdz 16 </w:t>
      </w:r>
      <w:r w:rsidR="00446781">
        <w:rPr>
          <w:sz w:val="22"/>
          <w:szCs w:val="22"/>
          <w:lang w:val="lv-LV"/>
        </w:rPr>
        <w:t xml:space="preserve">gadiem, ar ķermeņa masu 40 </w:t>
      </w:r>
      <w:r>
        <w:rPr>
          <w:sz w:val="22"/>
          <w:szCs w:val="22"/>
          <w:lang w:val="lv-LV"/>
        </w:rPr>
        <w:t xml:space="preserve">- 54 </w:t>
      </w:r>
      <w:r w:rsidR="00446781">
        <w:rPr>
          <w:sz w:val="22"/>
          <w:szCs w:val="22"/>
          <w:lang w:val="lv-LV"/>
        </w:rPr>
        <w:t>kg: pa 1 tablet</w:t>
      </w:r>
      <w:r>
        <w:rPr>
          <w:sz w:val="22"/>
          <w:szCs w:val="22"/>
          <w:lang w:val="lv-LV"/>
        </w:rPr>
        <w:t>ei</w:t>
      </w:r>
      <w:r w:rsidR="00446781">
        <w:rPr>
          <w:sz w:val="22"/>
          <w:szCs w:val="22"/>
          <w:lang w:val="lv-LV"/>
        </w:rPr>
        <w:t xml:space="preserve">, ja nepieciešams 3-4 reizes dienā, ik pēc 4-6 stundām. Maksimālā PARAMAX Rapid 500 mg deva diennaktī bērniem </w:t>
      </w:r>
      <w:r>
        <w:rPr>
          <w:sz w:val="22"/>
          <w:szCs w:val="22"/>
          <w:lang w:val="lv-LV"/>
        </w:rPr>
        <w:t>un pusaudžiem no</w:t>
      </w:r>
      <w:r w:rsidR="00380DCF">
        <w:rPr>
          <w:sz w:val="22"/>
          <w:szCs w:val="22"/>
          <w:lang w:val="lv-LV"/>
        </w:rPr>
        <w:t xml:space="preserve"> </w:t>
      </w:r>
      <w:r w:rsidR="00446781">
        <w:rPr>
          <w:sz w:val="22"/>
          <w:szCs w:val="22"/>
          <w:lang w:val="lv-LV"/>
        </w:rPr>
        <w:t xml:space="preserve">12 </w:t>
      </w:r>
      <w:r>
        <w:rPr>
          <w:sz w:val="22"/>
          <w:szCs w:val="22"/>
          <w:lang w:val="lv-LV"/>
        </w:rPr>
        <w:t xml:space="preserve">līdz 16 </w:t>
      </w:r>
      <w:r w:rsidR="00446781">
        <w:rPr>
          <w:sz w:val="22"/>
          <w:szCs w:val="22"/>
          <w:lang w:val="lv-LV"/>
        </w:rPr>
        <w:t xml:space="preserve">gadu vecuma ir </w:t>
      </w:r>
      <w:r>
        <w:rPr>
          <w:sz w:val="22"/>
          <w:szCs w:val="22"/>
          <w:lang w:val="lv-LV"/>
        </w:rPr>
        <w:t>6</w:t>
      </w:r>
      <w:r w:rsidR="00446781">
        <w:rPr>
          <w:sz w:val="22"/>
          <w:szCs w:val="22"/>
          <w:lang w:val="lv-LV"/>
        </w:rPr>
        <w:t xml:space="preserve"> tabletes.</w:t>
      </w:r>
    </w:p>
    <w:p w14:paraId="252D3D99" w14:textId="77777777" w:rsidR="00435D27" w:rsidRDefault="00435D27">
      <w:pPr>
        <w:rPr>
          <w:sz w:val="22"/>
          <w:szCs w:val="22"/>
          <w:lang w:val="lv-LV"/>
        </w:rPr>
      </w:pPr>
    </w:p>
    <w:p w14:paraId="53A0CB68" w14:textId="77777777" w:rsidR="00446781" w:rsidRDefault="00446781">
      <w:pPr>
        <w:rPr>
          <w:sz w:val="22"/>
          <w:szCs w:val="22"/>
          <w:lang w:val="lv-LV"/>
        </w:rPr>
      </w:pPr>
      <w:r>
        <w:rPr>
          <w:sz w:val="22"/>
          <w:szCs w:val="22"/>
          <w:lang w:val="lv-LV"/>
        </w:rPr>
        <w:t>Bērniem vecumā no 6 līdz 12 gadiem: pa ½ - 1 tabletei, ja nepieciešams 3-4 reizes dienā, ik pēc 4-6 stundām. Maksimālā PARAMAX Rapid 500 mg deva diennaktī bērniem vecumā no 6 - 12 gadiem ir 4 tabletes.</w:t>
      </w:r>
    </w:p>
    <w:p w14:paraId="5AA830CB" w14:textId="77777777" w:rsidR="00446781" w:rsidRDefault="00446781">
      <w:pPr>
        <w:jc w:val="both"/>
        <w:rPr>
          <w:sz w:val="22"/>
          <w:szCs w:val="22"/>
          <w:lang w:val="lv-LV"/>
        </w:rPr>
      </w:pPr>
    </w:p>
    <w:p w14:paraId="0164B7B0" w14:textId="77777777" w:rsidR="00446781" w:rsidRDefault="00446781">
      <w:pPr>
        <w:jc w:val="both"/>
        <w:rPr>
          <w:sz w:val="22"/>
          <w:szCs w:val="22"/>
          <w:lang w:val="lv-LV"/>
        </w:rPr>
      </w:pPr>
      <w:r>
        <w:rPr>
          <w:sz w:val="22"/>
          <w:szCs w:val="22"/>
          <w:lang w:val="lv-LV"/>
        </w:rPr>
        <w:t>Ieteicamā deva PARAMAX Rapid 1000 mg:</w:t>
      </w:r>
    </w:p>
    <w:p w14:paraId="0FE7898C" w14:textId="77777777" w:rsidR="00446781" w:rsidRDefault="00435D27">
      <w:pPr>
        <w:jc w:val="both"/>
        <w:rPr>
          <w:sz w:val="22"/>
          <w:lang w:val="lv-LV"/>
        </w:rPr>
      </w:pPr>
      <w:r>
        <w:rPr>
          <w:sz w:val="22"/>
          <w:szCs w:val="22"/>
          <w:lang w:val="lv-LV"/>
        </w:rPr>
        <w:t>B</w:t>
      </w:r>
      <w:r w:rsidR="00446781">
        <w:rPr>
          <w:sz w:val="22"/>
          <w:szCs w:val="22"/>
          <w:lang w:val="lv-LV"/>
        </w:rPr>
        <w:t>ērniem</w:t>
      </w:r>
      <w:r w:rsidR="00446781">
        <w:rPr>
          <w:sz w:val="22"/>
          <w:lang w:val="lv-LV"/>
        </w:rPr>
        <w:t xml:space="preserve"> </w:t>
      </w:r>
      <w:r>
        <w:rPr>
          <w:sz w:val="22"/>
          <w:szCs w:val="22"/>
          <w:lang w:val="lv-LV"/>
        </w:rPr>
        <w:t xml:space="preserve">un pusaudžiem </w:t>
      </w:r>
      <w:r w:rsidR="00446781">
        <w:rPr>
          <w:sz w:val="22"/>
          <w:lang w:val="lv-LV"/>
        </w:rPr>
        <w:t xml:space="preserve">vecumā </w:t>
      </w:r>
      <w:r>
        <w:rPr>
          <w:sz w:val="22"/>
          <w:lang w:val="lv-LV"/>
        </w:rPr>
        <w:t>no</w:t>
      </w:r>
      <w:r w:rsidR="00446781">
        <w:rPr>
          <w:sz w:val="22"/>
          <w:lang w:val="lv-LV"/>
        </w:rPr>
        <w:t xml:space="preserve"> 12 </w:t>
      </w:r>
      <w:r>
        <w:rPr>
          <w:sz w:val="22"/>
          <w:lang w:val="lv-LV"/>
        </w:rPr>
        <w:t xml:space="preserve">līdz 16 </w:t>
      </w:r>
      <w:r w:rsidR="00446781">
        <w:rPr>
          <w:sz w:val="22"/>
          <w:lang w:val="lv-LV"/>
        </w:rPr>
        <w:t>gadiem, ar ķermeņa masu 40</w:t>
      </w:r>
      <w:r>
        <w:rPr>
          <w:sz w:val="22"/>
          <w:lang w:val="lv-LV"/>
        </w:rPr>
        <w:t xml:space="preserve"> - 54</w:t>
      </w:r>
      <w:r w:rsidR="00446781">
        <w:rPr>
          <w:sz w:val="22"/>
          <w:lang w:val="lv-LV"/>
        </w:rPr>
        <w:t xml:space="preserve"> kg: pa ½ tablete</w:t>
      </w:r>
      <w:r>
        <w:rPr>
          <w:sz w:val="22"/>
          <w:lang w:val="lv-LV"/>
        </w:rPr>
        <w:t>s</w:t>
      </w:r>
      <w:r w:rsidR="00446781">
        <w:rPr>
          <w:sz w:val="22"/>
          <w:lang w:val="lv-LV"/>
        </w:rPr>
        <w:t xml:space="preserve">, ja nepieciešams 3-4 reizes dienā, ik pēc 4-6 stundām. Maksimālā PARAMAX Rapid 1000 mg deva diennaktī bērniem </w:t>
      </w:r>
      <w:r>
        <w:rPr>
          <w:sz w:val="22"/>
          <w:szCs w:val="22"/>
          <w:lang w:val="lv-LV"/>
        </w:rPr>
        <w:t xml:space="preserve">un pusaudžiem </w:t>
      </w:r>
      <w:r>
        <w:rPr>
          <w:sz w:val="22"/>
          <w:lang w:val="lv-LV"/>
        </w:rPr>
        <w:t>no</w:t>
      </w:r>
      <w:r w:rsidR="00446781">
        <w:rPr>
          <w:sz w:val="22"/>
          <w:lang w:val="lv-LV"/>
        </w:rPr>
        <w:t xml:space="preserve"> 12</w:t>
      </w:r>
      <w:r>
        <w:rPr>
          <w:sz w:val="22"/>
          <w:lang w:val="lv-LV"/>
        </w:rPr>
        <w:t xml:space="preserve"> līdz 16</w:t>
      </w:r>
      <w:r w:rsidR="00446781">
        <w:rPr>
          <w:sz w:val="22"/>
          <w:lang w:val="lv-LV"/>
        </w:rPr>
        <w:t xml:space="preserve"> gadu vecuma ir </w:t>
      </w:r>
      <w:r w:rsidR="009A4395">
        <w:rPr>
          <w:sz w:val="22"/>
          <w:lang w:val="lv-LV"/>
        </w:rPr>
        <w:t>3</w:t>
      </w:r>
      <w:r w:rsidR="00446781">
        <w:rPr>
          <w:sz w:val="22"/>
          <w:lang w:val="lv-LV"/>
        </w:rPr>
        <w:t xml:space="preserve"> tabletes.</w:t>
      </w:r>
    </w:p>
    <w:p w14:paraId="40947296" w14:textId="77777777" w:rsidR="00446781" w:rsidRDefault="00446781">
      <w:pPr>
        <w:jc w:val="both"/>
        <w:rPr>
          <w:sz w:val="22"/>
          <w:lang w:val="lv-LV"/>
        </w:rPr>
      </w:pPr>
    </w:p>
    <w:p w14:paraId="19FCC8B6" w14:textId="77777777" w:rsidR="009A4395" w:rsidRPr="009A4395" w:rsidRDefault="009A4395" w:rsidP="009A4395">
      <w:pPr>
        <w:jc w:val="both"/>
        <w:rPr>
          <w:noProof/>
          <w:sz w:val="22"/>
          <w:szCs w:val="22"/>
          <w:lang w:val="lv-LV"/>
        </w:rPr>
      </w:pPr>
      <w:r w:rsidRPr="009A4395">
        <w:rPr>
          <w:i/>
          <w:noProof/>
          <w:sz w:val="22"/>
          <w:szCs w:val="22"/>
          <w:lang w:val="lv-LV"/>
        </w:rPr>
        <w:t>Gados vecāki pacienti</w:t>
      </w:r>
      <w:r w:rsidRPr="009A4395">
        <w:rPr>
          <w:noProof/>
          <w:sz w:val="22"/>
          <w:szCs w:val="22"/>
          <w:lang w:val="lv-LV"/>
        </w:rPr>
        <w:t xml:space="preserve"> </w:t>
      </w:r>
    </w:p>
    <w:p w14:paraId="11ACB29B" w14:textId="77777777" w:rsidR="009A4395" w:rsidRDefault="009A4395">
      <w:pPr>
        <w:jc w:val="both"/>
        <w:rPr>
          <w:noProof/>
          <w:sz w:val="22"/>
          <w:szCs w:val="22"/>
          <w:lang w:val="lv-LV"/>
        </w:rPr>
      </w:pPr>
      <w:r w:rsidRPr="009A4395">
        <w:rPr>
          <w:noProof/>
          <w:sz w:val="22"/>
          <w:szCs w:val="22"/>
          <w:lang w:val="lv-LV"/>
        </w:rPr>
        <w:t>Gados vecākiem pacientiem deva nav jāpielāgo.</w:t>
      </w:r>
    </w:p>
    <w:p w14:paraId="294C9889" w14:textId="77777777" w:rsidR="0057380A" w:rsidRDefault="0057380A">
      <w:pPr>
        <w:jc w:val="both"/>
        <w:rPr>
          <w:sz w:val="22"/>
          <w:lang w:val="lv-LV"/>
        </w:rPr>
      </w:pPr>
    </w:p>
    <w:p w14:paraId="7A848A65" w14:textId="77777777" w:rsidR="009A4395" w:rsidRPr="00C824A4" w:rsidRDefault="009A4395">
      <w:pPr>
        <w:jc w:val="both"/>
        <w:rPr>
          <w:i/>
          <w:iCs/>
          <w:sz w:val="22"/>
          <w:szCs w:val="22"/>
          <w:lang w:val="en-US"/>
        </w:rPr>
      </w:pPr>
      <w:r w:rsidRPr="00C824A4">
        <w:rPr>
          <w:i/>
          <w:iCs/>
          <w:sz w:val="22"/>
          <w:szCs w:val="22"/>
          <w:lang w:val="en-US"/>
        </w:rPr>
        <w:t xml:space="preserve">Pacienti ar nieru darbības traucējumiem </w:t>
      </w:r>
    </w:p>
    <w:p w14:paraId="49BE4199" w14:textId="77777777" w:rsidR="00446781" w:rsidRDefault="00446781">
      <w:pPr>
        <w:jc w:val="both"/>
        <w:rPr>
          <w:sz w:val="22"/>
          <w:lang w:val="lv-LV"/>
        </w:rPr>
      </w:pPr>
      <w:r>
        <w:rPr>
          <w:sz w:val="22"/>
          <w:lang w:val="lv-LV"/>
        </w:rPr>
        <w:t>Nieru mazspējas gadījumā (kreatinīna klīrenss &lt; 30 ml/min) reizes deva ir 500 mg ar intervālu starp devām ne mazāk kā 6 stundas.</w:t>
      </w:r>
    </w:p>
    <w:p w14:paraId="22E75CA1" w14:textId="77777777" w:rsidR="009A4395" w:rsidRDefault="009A4395">
      <w:pPr>
        <w:jc w:val="both"/>
        <w:rPr>
          <w:sz w:val="22"/>
          <w:lang w:val="lv-LV"/>
        </w:rPr>
      </w:pPr>
    </w:p>
    <w:p w14:paraId="20D9625C" w14:textId="77777777" w:rsidR="009A4395" w:rsidRPr="009A4395" w:rsidRDefault="009A4395" w:rsidP="009A4395">
      <w:pPr>
        <w:jc w:val="both"/>
        <w:rPr>
          <w:i/>
          <w:sz w:val="22"/>
          <w:lang w:val="lv-LV"/>
        </w:rPr>
      </w:pPr>
      <w:r w:rsidRPr="009A4395">
        <w:rPr>
          <w:i/>
          <w:sz w:val="22"/>
          <w:lang w:val="lv-LV"/>
        </w:rPr>
        <w:t xml:space="preserve">Pacienti ar aknu darbības traucējumiem  </w:t>
      </w:r>
    </w:p>
    <w:p w14:paraId="4E9F1D0B" w14:textId="77777777" w:rsidR="009A4395" w:rsidRPr="009A4395" w:rsidRDefault="009A4395" w:rsidP="009A4395">
      <w:pPr>
        <w:jc w:val="both"/>
        <w:rPr>
          <w:sz w:val="22"/>
          <w:lang w:val="lv-LV"/>
        </w:rPr>
      </w:pPr>
      <w:r w:rsidRPr="009A4395">
        <w:rPr>
          <w:sz w:val="22"/>
          <w:lang w:val="lv-LV"/>
        </w:rPr>
        <w:t xml:space="preserve">Pacientiem ar aknu mazspēju vai </w:t>
      </w:r>
      <w:r w:rsidR="00380DCF">
        <w:rPr>
          <w:sz w:val="22"/>
          <w:lang w:val="lv-LV"/>
        </w:rPr>
        <w:t>Ž</w:t>
      </w:r>
      <w:r w:rsidR="00380DCF" w:rsidRPr="009A4395">
        <w:rPr>
          <w:sz w:val="22"/>
          <w:lang w:val="lv-LV"/>
        </w:rPr>
        <w:t xml:space="preserve">ilbēra </w:t>
      </w:r>
      <w:r w:rsidRPr="009A4395">
        <w:rPr>
          <w:sz w:val="22"/>
          <w:lang w:val="lv-LV"/>
        </w:rPr>
        <w:t xml:space="preserve">(Gilbert’s) sindromu paracetamols jālieto ar piesardzību. </w:t>
      </w:r>
    </w:p>
    <w:p w14:paraId="4929FC9F" w14:textId="77777777" w:rsidR="009A4395" w:rsidRDefault="009A4395" w:rsidP="009A4395">
      <w:pPr>
        <w:jc w:val="both"/>
        <w:rPr>
          <w:sz w:val="22"/>
          <w:lang w:val="lv-LV"/>
        </w:rPr>
      </w:pPr>
      <w:r>
        <w:rPr>
          <w:sz w:val="22"/>
          <w:lang w:val="lv-LV"/>
        </w:rPr>
        <w:t>Jautājiet ārstam par devas</w:t>
      </w:r>
      <w:r w:rsidRPr="009A4395">
        <w:rPr>
          <w:sz w:val="22"/>
          <w:lang w:val="lv-LV"/>
        </w:rPr>
        <w:t xml:space="preserve"> pielāg</w:t>
      </w:r>
      <w:r>
        <w:rPr>
          <w:sz w:val="22"/>
          <w:lang w:val="lv-LV"/>
        </w:rPr>
        <w:t>ošanu, kas var būt nepieciešama</w:t>
      </w:r>
      <w:r w:rsidRPr="009A4395">
        <w:rPr>
          <w:sz w:val="22"/>
          <w:lang w:val="lv-LV"/>
        </w:rPr>
        <w:t>.</w:t>
      </w:r>
    </w:p>
    <w:p w14:paraId="6ACD407E" w14:textId="77777777" w:rsidR="009A4395" w:rsidRDefault="009A4395" w:rsidP="009A4395">
      <w:pPr>
        <w:jc w:val="both"/>
        <w:rPr>
          <w:sz w:val="22"/>
          <w:lang w:val="lv-LV"/>
        </w:rPr>
      </w:pPr>
    </w:p>
    <w:p w14:paraId="5F300EB8" w14:textId="77777777" w:rsidR="009A4395" w:rsidRPr="009A4395" w:rsidRDefault="009A4395" w:rsidP="009A4395">
      <w:pPr>
        <w:jc w:val="both"/>
        <w:rPr>
          <w:sz w:val="22"/>
          <w:lang w:val="lv-LV"/>
        </w:rPr>
      </w:pPr>
      <w:r w:rsidRPr="00E43C7E">
        <w:rPr>
          <w:i/>
          <w:sz w:val="22"/>
          <w:lang w:val="lv-LV"/>
        </w:rPr>
        <w:t>Pacienti ar</w:t>
      </w:r>
      <w:r w:rsidRPr="009A4395">
        <w:rPr>
          <w:sz w:val="22"/>
          <w:lang w:val="lv-LV"/>
        </w:rPr>
        <w:t xml:space="preserve"> </w:t>
      </w:r>
      <w:r w:rsidRPr="009A4395">
        <w:rPr>
          <w:i/>
          <w:sz w:val="22"/>
          <w:lang w:val="lv-LV"/>
        </w:rPr>
        <w:t xml:space="preserve">hronisku alkoholismu </w:t>
      </w:r>
    </w:p>
    <w:p w14:paraId="51B186E1" w14:textId="77777777" w:rsidR="009A4395" w:rsidRPr="009A4395" w:rsidRDefault="009A4395" w:rsidP="009A4395">
      <w:pPr>
        <w:jc w:val="both"/>
        <w:rPr>
          <w:sz w:val="22"/>
          <w:lang w:val="lv-LV"/>
        </w:rPr>
      </w:pPr>
      <w:r w:rsidRPr="009A4395">
        <w:rPr>
          <w:sz w:val="22"/>
          <w:lang w:val="lv-LV"/>
        </w:rPr>
        <w:t xml:space="preserve">Hroniska alkohola lietošana var samazināt paracetamola toksicitātes slieksni. Šiem pacientiem </w:t>
      </w:r>
    </w:p>
    <w:p w14:paraId="22903E02" w14:textId="77777777" w:rsidR="009A4395" w:rsidRPr="009A4395" w:rsidRDefault="009A4395" w:rsidP="009A4395">
      <w:pPr>
        <w:jc w:val="both"/>
        <w:rPr>
          <w:sz w:val="22"/>
          <w:lang w:val="lv-LV"/>
        </w:rPr>
      </w:pPr>
      <w:r w:rsidRPr="009A4395">
        <w:rPr>
          <w:sz w:val="22"/>
          <w:lang w:val="lv-LV"/>
        </w:rPr>
        <w:t xml:space="preserve">minimālais starplaiks starp devu lietošanas reizēm ir 8 stundas. Dienas laikā nedrīkst lietot </w:t>
      </w:r>
    </w:p>
    <w:p w14:paraId="12A78528" w14:textId="77777777" w:rsidR="009A4395" w:rsidRPr="009A4395" w:rsidRDefault="009A4395" w:rsidP="009A4395">
      <w:pPr>
        <w:jc w:val="both"/>
        <w:rPr>
          <w:sz w:val="22"/>
          <w:lang w:val="lv-LV"/>
        </w:rPr>
      </w:pPr>
      <w:r w:rsidRPr="009A4395">
        <w:rPr>
          <w:sz w:val="22"/>
          <w:lang w:val="lv-LV"/>
        </w:rPr>
        <w:t>vairāk kā 2 g paracetamola.</w:t>
      </w:r>
    </w:p>
    <w:p w14:paraId="3FAC0C60" w14:textId="77777777" w:rsidR="009A4395" w:rsidRDefault="009A4395">
      <w:pPr>
        <w:jc w:val="both"/>
        <w:rPr>
          <w:sz w:val="22"/>
          <w:lang w:val="lv-LV"/>
        </w:rPr>
      </w:pPr>
    </w:p>
    <w:p w14:paraId="4663853C" w14:textId="77777777" w:rsidR="009A4395" w:rsidRDefault="009A4395">
      <w:pPr>
        <w:jc w:val="both"/>
        <w:rPr>
          <w:sz w:val="22"/>
          <w:lang w:val="lv-LV"/>
        </w:rPr>
      </w:pPr>
      <w:r w:rsidRPr="009A4395">
        <w:rPr>
          <w:sz w:val="22"/>
          <w:lang w:val="lv-LV"/>
        </w:rPr>
        <w:t>Tabletes jānorij, uzdzerot glāzi ūdens</w:t>
      </w:r>
      <w:r>
        <w:rPr>
          <w:sz w:val="22"/>
          <w:lang w:val="lv-LV"/>
        </w:rPr>
        <w:t>.</w:t>
      </w:r>
    </w:p>
    <w:p w14:paraId="72FB17C6" w14:textId="77777777" w:rsidR="00446781" w:rsidRDefault="00446781">
      <w:pPr>
        <w:pStyle w:val="Heading2"/>
        <w:rPr>
          <w:rFonts w:ascii="Times New Roman" w:hAnsi="Times New Roman" w:cs="Times New Roman"/>
          <w:i w:val="0"/>
          <w:iCs w:val="0"/>
          <w:sz w:val="22"/>
          <w:lang w:val="lv-LV"/>
        </w:rPr>
      </w:pPr>
      <w:r>
        <w:rPr>
          <w:rFonts w:ascii="Times New Roman" w:hAnsi="Times New Roman" w:cs="Times New Roman"/>
          <w:i w:val="0"/>
          <w:iCs w:val="0"/>
          <w:sz w:val="22"/>
          <w:lang w:val="lv-LV"/>
        </w:rPr>
        <w:t>Ja esat lietojis PARAMAX vairāk nekā noteikts</w:t>
      </w:r>
    </w:p>
    <w:p w14:paraId="25CC03FD" w14:textId="77777777" w:rsidR="00446781" w:rsidRDefault="00446781">
      <w:pPr>
        <w:jc w:val="both"/>
        <w:rPr>
          <w:sz w:val="22"/>
          <w:lang w:val="lv-LV"/>
        </w:rPr>
      </w:pPr>
      <w:r>
        <w:rPr>
          <w:sz w:val="22"/>
          <w:lang w:val="lv-LV"/>
        </w:rPr>
        <w:t>Pirmie pārdozēšanas simptomi ir slikta dūša, vemšana, svīšana, miegainība un vispārēja slikta pašsajūta. Lietojot lielās devās iespējama aknu mazspēja. Zāļu pārdozēšanas vai saindēšanās gadījumā ar tām, nekavējoties jākonsultējas ar ārstu.</w:t>
      </w:r>
    </w:p>
    <w:p w14:paraId="1EC1BA88" w14:textId="77777777" w:rsidR="00446781" w:rsidRDefault="00446781">
      <w:pPr>
        <w:pStyle w:val="Heading2"/>
        <w:rPr>
          <w:rFonts w:ascii="Times New Roman" w:hAnsi="Times New Roman" w:cs="Times New Roman"/>
          <w:i w:val="0"/>
          <w:iCs w:val="0"/>
          <w:sz w:val="22"/>
          <w:lang w:val="lv-LV"/>
        </w:rPr>
      </w:pPr>
      <w:r>
        <w:rPr>
          <w:rFonts w:ascii="Times New Roman" w:hAnsi="Times New Roman" w:cs="Times New Roman"/>
          <w:i w:val="0"/>
          <w:iCs w:val="0"/>
          <w:sz w:val="22"/>
          <w:lang w:val="lv-LV"/>
        </w:rPr>
        <w:lastRenderedPageBreak/>
        <w:t>Ja esat aizmirsis lietot PARAMAX</w:t>
      </w:r>
    </w:p>
    <w:p w14:paraId="091DC109" w14:textId="77777777" w:rsidR="00446781" w:rsidRDefault="009A4395">
      <w:pPr>
        <w:pStyle w:val="BodyText3"/>
        <w:ind w:right="818"/>
        <w:rPr>
          <w:color w:val="000000"/>
          <w:szCs w:val="22"/>
        </w:rPr>
      </w:pPr>
      <w:r w:rsidRPr="009A4395">
        <w:rPr>
          <w:noProof/>
          <w:szCs w:val="22"/>
        </w:rPr>
        <w:t xml:space="preserve">Nelietojiet dubultu </w:t>
      </w:r>
      <w:r>
        <w:rPr>
          <w:noProof/>
          <w:szCs w:val="22"/>
        </w:rPr>
        <w:t xml:space="preserve">devu, lai aizvietotu aizmirsto </w:t>
      </w:r>
      <w:r w:rsidRPr="009A4395">
        <w:rPr>
          <w:noProof/>
          <w:szCs w:val="22"/>
        </w:rPr>
        <w:t>tableti</w:t>
      </w:r>
      <w:r>
        <w:rPr>
          <w:noProof/>
          <w:szCs w:val="22"/>
        </w:rPr>
        <w:t xml:space="preserve">. </w:t>
      </w:r>
      <w:r w:rsidR="00446781">
        <w:rPr>
          <w:color w:val="000000"/>
          <w:szCs w:val="22"/>
        </w:rPr>
        <w:t>Ievērojiet, ka starplaikam starp reizes devām jābūt vismaz 4 stundām.</w:t>
      </w:r>
    </w:p>
    <w:p w14:paraId="558330A3" w14:textId="77777777" w:rsidR="00446781" w:rsidRDefault="00446781">
      <w:pPr>
        <w:pStyle w:val="Heading2"/>
        <w:rPr>
          <w:rFonts w:ascii="Times New Roman" w:hAnsi="Times New Roman" w:cs="Times New Roman"/>
          <w:i w:val="0"/>
          <w:iCs w:val="0"/>
          <w:sz w:val="22"/>
          <w:lang w:val="lv-LV"/>
        </w:rPr>
      </w:pPr>
      <w:r>
        <w:rPr>
          <w:rFonts w:ascii="Times New Roman" w:hAnsi="Times New Roman" w:cs="Times New Roman"/>
          <w:i w:val="0"/>
          <w:iCs w:val="0"/>
          <w:sz w:val="22"/>
          <w:lang w:val="lv-LV"/>
        </w:rPr>
        <w:t>Ja pārtraucat lietot PARAMAX</w:t>
      </w:r>
    </w:p>
    <w:p w14:paraId="24EDCA2A" w14:textId="77777777" w:rsidR="00446781" w:rsidRDefault="00446781">
      <w:pPr>
        <w:jc w:val="both"/>
        <w:rPr>
          <w:sz w:val="22"/>
          <w:lang w:val="lv-LV"/>
        </w:rPr>
      </w:pPr>
      <w:r>
        <w:rPr>
          <w:sz w:val="22"/>
          <w:lang w:val="lv-LV"/>
        </w:rPr>
        <w:t>Ja Jums ir kādi jautājumi par š</w:t>
      </w:r>
      <w:r w:rsidR="009A4395">
        <w:rPr>
          <w:sz w:val="22"/>
          <w:lang w:val="lv-LV"/>
        </w:rPr>
        <w:t>o zāļu</w:t>
      </w:r>
      <w:r>
        <w:rPr>
          <w:sz w:val="22"/>
          <w:lang w:val="lv-LV"/>
        </w:rPr>
        <w:t xml:space="preserve"> lietošanu, jautājiet ārstam vai farmaceitam.</w:t>
      </w:r>
    </w:p>
    <w:p w14:paraId="517164C7" w14:textId="77777777" w:rsidR="00446781" w:rsidRDefault="00446781">
      <w:pPr>
        <w:jc w:val="both"/>
        <w:rPr>
          <w:sz w:val="22"/>
          <w:lang w:val="lv-LV"/>
        </w:rPr>
      </w:pPr>
    </w:p>
    <w:p w14:paraId="063416FD" w14:textId="77777777" w:rsidR="00E229AE" w:rsidRDefault="00E229AE">
      <w:pPr>
        <w:jc w:val="both"/>
        <w:rPr>
          <w:sz w:val="22"/>
          <w:lang w:val="lv-LV"/>
        </w:rPr>
      </w:pPr>
    </w:p>
    <w:p w14:paraId="1762A295" w14:textId="77777777" w:rsidR="00446781" w:rsidRDefault="00446781">
      <w:pPr>
        <w:rPr>
          <w:b/>
          <w:sz w:val="22"/>
          <w:lang w:val="lv-LV"/>
        </w:rPr>
      </w:pPr>
      <w:r>
        <w:rPr>
          <w:b/>
          <w:sz w:val="22"/>
          <w:lang w:val="lv-LV"/>
        </w:rPr>
        <w:t xml:space="preserve">4. </w:t>
      </w:r>
      <w:r w:rsidR="009A4395" w:rsidRPr="009A4395">
        <w:rPr>
          <w:b/>
          <w:sz w:val="22"/>
          <w:lang w:val="lv-LV"/>
        </w:rPr>
        <w:t>Iespējamās blakusparādības</w:t>
      </w:r>
    </w:p>
    <w:p w14:paraId="3E03EA39" w14:textId="77777777" w:rsidR="00446781" w:rsidRDefault="00446781">
      <w:pPr>
        <w:jc w:val="both"/>
        <w:rPr>
          <w:sz w:val="22"/>
          <w:lang w:val="lv-LV"/>
        </w:rPr>
      </w:pPr>
    </w:p>
    <w:p w14:paraId="373D5A1C" w14:textId="77777777" w:rsidR="00446781" w:rsidRDefault="00446781">
      <w:pPr>
        <w:numPr>
          <w:ilvl w:val="12"/>
          <w:numId w:val="0"/>
        </w:numPr>
        <w:ind w:left="567" w:right="-540" w:hanging="567"/>
        <w:rPr>
          <w:noProof/>
          <w:sz w:val="22"/>
          <w:szCs w:val="22"/>
          <w:lang w:val="lv-LV"/>
        </w:rPr>
      </w:pPr>
      <w:r>
        <w:rPr>
          <w:noProof/>
          <w:sz w:val="22"/>
          <w:szCs w:val="22"/>
          <w:lang w:val="lv-LV"/>
        </w:rPr>
        <w:t xml:space="preserve">Tāpat kā </w:t>
      </w:r>
      <w:r w:rsidR="009A4395">
        <w:rPr>
          <w:noProof/>
          <w:sz w:val="22"/>
          <w:szCs w:val="22"/>
          <w:lang w:val="lv-LV"/>
        </w:rPr>
        <w:t>vis</w:t>
      </w:r>
      <w:r>
        <w:rPr>
          <w:noProof/>
          <w:sz w:val="22"/>
          <w:szCs w:val="22"/>
          <w:lang w:val="lv-LV"/>
        </w:rPr>
        <w:t xml:space="preserve">as zāles, </w:t>
      </w:r>
      <w:r w:rsidR="009A4395">
        <w:rPr>
          <w:noProof/>
          <w:sz w:val="22"/>
          <w:szCs w:val="22"/>
          <w:lang w:val="lv-LV"/>
        </w:rPr>
        <w:t xml:space="preserve">šīs zāles </w:t>
      </w:r>
      <w:r>
        <w:rPr>
          <w:noProof/>
          <w:sz w:val="22"/>
          <w:szCs w:val="22"/>
          <w:lang w:val="lv-LV"/>
        </w:rPr>
        <w:t>var izraisīt blakusparādības, kaut arī ne visiem tās izpaužas.</w:t>
      </w:r>
    </w:p>
    <w:p w14:paraId="47B6B000" w14:textId="77777777" w:rsidR="00446781" w:rsidRDefault="00446781">
      <w:pPr>
        <w:jc w:val="both"/>
        <w:rPr>
          <w:sz w:val="22"/>
          <w:lang w:val="lv-LV"/>
        </w:rPr>
      </w:pPr>
      <w:r>
        <w:rPr>
          <w:sz w:val="22"/>
          <w:lang w:val="lv-LV"/>
        </w:rPr>
        <w:t>Lietojot rekomendētās devās, blakusparādības novēro reti.</w:t>
      </w:r>
    </w:p>
    <w:p w14:paraId="468AC2F2" w14:textId="77777777" w:rsidR="00446781" w:rsidRDefault="00446781">
      <w:pPr>
        <w:ind w:right="-540"/>
        <w:jc w:val="both"/>
        <w:rPr>
          <w:noProof/>
          <w:sz w:val="22"/>
          <w:szCs w:val="22"/>
          <w:lang w:val="lv-LV"/>
        </w:rPr>
      </w:pPr>
    </w:p>
    <w:p w14:paraId="54659AAD" w14:textId="77777777" w:rsidR="009A4395" w:rsidRPr="003C50DE" w:rsidRDefault="003C50DE">
      <w:pPr>
        <w:ind w:right="-540"/>
        <w:jc w:val="both"/>
        <w:rPr>
          <w:b/>
          <w:noProof/>
          <w:sz w:val="22"/>
          <w:szCs w:val="22"/>
          <w:lang w:val="lv-LV"/>
        </w:rPr>
      </w:pPr>
      <w:r w:rsidRPr="003C50DE">
        <w:rPr>
          <w:b/>
          <w:noProof/>
          <w:sz w:val="22"/>
          <w:szCs w:val="22"/>
          <w:lang w:val="lv-LV"/>
        </w:rPr>
        <w:t>Bieži</w:t>
      </w:r>
      <w:r>
        <w:rPr>
          <w:b/>
          <w:noProof/>
          <w:sz w:val="22"/>
          <w:szCs w:val="22"/>
          <w:lang w:val="lv-LV"/>
        </w:rPr>
        <w:t xml:space="preserve"> </w:t>
      </w:r>
      <w:r>
        <w:rPr>
          <w:i/>
          <w:noProof/>
          <w:sz w:val="22"/>
          <w:szCs w:val="22"/>
          <w:lang w:val="lv-LV"/>
        </w:rPr>
        <w:t>(</w:t>
      </w:r>
      <w:r w:rsidRPr="003C50DE">
        <w:rPr>
          <w:i/>
          <w:noProof/>
          <w:sz w:val="22"/>
          <w:szCs w:val="22"/>
          <w:lang w:val="lv-LV"/>
        </w:rPr>
        <w:t>skar 1 līdz 10 no 100 lietotājiem</w:t>
      </w:r>
      <w:r>
        <w:rPr>
          <w:i/>
          <w:noProof/>
          <w:sz w:val="22"/>
          <w:szCs w:val="22"/>
          <w:lang w:val="lv-LV"/>
        </w:rPr>
        <w:t xml:space="preserve">) </w:t>
      </w:r>
      <w:r>
        <w:rPr>
          <w:b/>
          <w:noProof/>
          <w:sz w:val="22"/>
          <w:szCs w:val="22"/>
          <w:lang w:val="lv-LV"/>
        </w:rPr>
        <w:t xml:space="preserve">vai retāk </w:t>
      </w:r>
      <w:r>
        <w:rPr>
          <w:i/>
          <w:noProof/>
          <w:sz w:val="22"/>
          <w:szCs w:val="22"/>
          <w:lang w:val="lv-LV"/>
        </w:rPr>
        <w:t>(</w:t>
      </w:r>
      <w:r w:rsidRPr="003C50DE">
        <w:rPr>
          <w:i/>
          <w:noProof/>
          <w:sz w:val="22"/>
          <w:szCs w:val="22"/>
          <w:lang w:val="lv-LV"/>
        </w:rPr>
        <w:t>skar 1 līdz 10 no 1</w:t>
      </w:r>
      <w:r>
        <w:rPr>
          <w:i/>
          <w:noProof/>
          <w:sz w:val="22"/>
          <w:szCs w:val="22"/>
          <w:lang w:val="lv-LV"/>
        </w:rPr>
        <w:t xml:space="preserve"> </w:t>
      </w:r>
      <w:r w:rsidRPr="003C50DE">
        <w:rPr>
          <w:i/>
          <w:noProof/>
          <w:sz w:val="22"/>
          <w:szCs w:val="22"/>
          <w:lang w:val="lv-LV"/>
        </w:rPr>
        <w:t>0</w:t>
      </w:r>
      <w:r>
        <w:rPr>
          <w:i/>
          <w:noProof/>
          <w:sz w:val="22"/>
          <w:szCs w:val="22"/>
          <w:lang w:val="lv-LV"/>
        </w:rPr>
        <w:t>0</w:t>
      </w:r>
      <w:r w:rsidRPr="003C50DE">
        <w:rPr>
          <w:i/>
          <w:noProof/>
          <w:sz w:val="22"/>
          <w:szCs w:val="22"/>
          <w:lang w:val="lv-LV"/>
        </w:rPr>
        <w:t>0 lietotājiem</w:t>
      </w:r>
      <w:r>
        <w:rPr>
          <w:i/>
          <w:noProof/>
          <w:sz w:val="22"/>
          <w:szCs w:val="22"/>
          <w:lang w:val="lv-LV"/>
        </w:rPr>
        <w:t>)</w:t>
      </w:r>
    </w:p>
    <w:p w14:paraId="58EBB3BD" w14:textId="77777777" w:rsidR="003C50DE" w:rsidRDefault="003C50DE" w:rsidP="003C50DE">
      <w:pPr>
        <w:ind w:right="-540"/>
        <w:jc w:val="both"/>
        <w:rPr>
          <w:i/>
          <w:noProof/>
          <w:sz w:val="22"/>
          <w:szCs w:val="22"/>
          <w:lang w:val="lv-LV"/>
        </w:rPr>
      </w:pPr>
      <w:r>
        <w:rPr>
          <w:i/>
          <w:noProof/>
          <w:sz w:val="22"/>
          <w:szCs w:val="22"/>
          <w:lang w:val="lv-LV"/>
        </w:rPr>
        <w:t xml:space="preserve">Kuņģa-zarnu trakta traucējumi: </w:t>
      </w:r>
      <w:r w:rsidRPr="00380DCF">
        <w:rPr>
          <w:noProof/>
          <w:sz w:val="22"/>
          <w:szCs w:val="22"/>
          <w:lang w:val="lv-LV"/>
        </w:rPr>
        <w:t>sausuma sajūta mutē</w:t>
      </w:r>
      <w:r w:rsidR="00380DCF">
        <w:rPr>
          <w:noProof/>
          <w:sz w:val="22"/>
          <w:szCs w:val="22"/>
          <w:lang w:val="lv-LV"/>
        </w:rPr>
        <w:t>.</w:t>
      </w:r>
    </w:p>
    <w:p w14:paraId="655B5225" w14:textId="77777777" w:rsidR="003C50DE" w:rsidRDefault="003C50DE" w:rsidP="003C50DE">
      <w:pPr>
        <w:ind w:right="-540"/>
        <w:jc w:val="both"/>
        <w:rPr>
          <w:i/>
          <w:noProof/>
          <w:sz w:val="22"/>
          <w:szCs w:val="22"/>
          <w:lang w:val="lv-LV"/>
        </w:rPr>
      </w:pPr>
      <w:r>
        <w:rPr>
          <w:i/>
          <w:noProof/>
          <w:sz w:val="22"/>
          <w:szCs w:val="22"/>
          <w:lang w:val="lv-LV"/>
        </w:rPr>
        <w:t xml:space="preserve">Ādas un zemādas audu bojājumi: </w:t>
      </w:r>
      <w:r w:rsidRPr="00380DCF">
        <w:rPr>
          <w:noProof/>
          <w:sz w:val="22"/>
          <w:szCs w:val="22"/>
          <w:lang w:val="lv-LV"/>
        </w:rPr>
        <w:t>ādas izsitumi</w:t>
      </w:r>
      <w:r w:rsidR="00380DCF">
        <w:rPr>
          <w:noProof/>
          <w:sz w:val="22"/>
          <w:szCs w:val="22"/>
          <w:lang w:val="lv-LV"/>
        </w:rPr>
        <w:t>.</w:t>
      </w:r>
    </w:p>
    <w:p w14:paraId="7B6B3246" w14:textId="77777777" w:rsidR="003C50DE" w:rsidRDefault="003C50DE" w:rsidP="003C50DE">
      <w:pPr>
        <w:ind w:right="-540"/>
        <w:jc w:val="both"/>
        <w:rPr>
          <w:i/>
          <w:noProof/>
          <w:sz w:val="22"/>
          <w:szCs w:val="22"/>
          <w:lang w:val="lv-LV"/>
        </w:rPr>
      </w:pPr>
    </w:p>
    <w:p w14:paraId="5A74A9A7" w14:textId="77777777" w:rsidR="003C50DE" w:rsidRPr="00E43C7E" w:rsidRDefault="003C50DE" w:rsidP="003C50DE">
      <w:pPr>
        <w:ind w:right="-540"/>
        <w:jc w:val="both"/>
        <w:rPr>
          <w:b/>
          <w:noProof/>
          <w:sz w:val="22"/>
          <w:szCs w:val="22"/>
          <w:lang w:val="lv-LV"/>
        </w:rPr>
      </w:pPr>
      <w:r>
        <w:rPr>
          <w:b/>
          <w:noProof/>
          <w:sz w:val="22"/>
          <w:szCs w:val="22"/>
          <w:lang w:val="lv-LV"/>
        </w:rPr>
        <w:t xml:space="preserve">Reti </w:t>
      </w:r>
      <w:r>
        <w:rPr>
          <w:i/>
          <w:noProof/>
          <w:sz w:val="22"/>
          <w:szCs w:val="22"/>
          <w:lang w:val="lv-LV"/>
        </w:rPr>
        <w:t>(</w:t>
      </w:r>
      <w:r w:rsidRPr="003C50DE">
        <w:rPr>
          <w:i/>
          <w:noProof/>
          <w:sz w:val="22"/>
          <w:szCs w:val="22"/>
          <w:lang w:val="lv-LV"/>
        </w:rPr>
        <w:t>skar 1 līdz 10 no 10</w:t>
      </w:r>
      <w:r>
        <w:rPr>
          <w:i/>
          <w:noProof/>
          <w:sz w:val="22"/>
          <w:szCs w:val="22"/>
          <w:lang w:val="lv-LV"/>
        </w:rPr>
        <w:t xml:space="preserve"> 00</w:t>
      </w:r>
      <w:r w:rsidRPr="003C50DE">
        <w:rPr>
          <w:i/>
          <w:noProof/>
          <w:sz w:val="22"/>
          <w:szCs w:val="22"/>
          <w:lang w:val="lv-LV"/>
        </w:rPr>
        <w:t>0 lietotājiem</w:t>
      </w:r>
      <w:r>
        <w:rPr>
          <w:i/>
          <w:noProof/>
          <w:sz w:val="22"/>
          <w:szCs w:val="22"/>
          <w:lang w:val="lv-LV"/>
        </w:rPr>
        <w:t xml:space="preserve">) </w:t>
      </w:r>
      <w:r>
        <w:rPr>
          <w:b/>
          <w:noProof/>
          <w:sz w:val="22"/>
          <w:szCs w:val="22"/>
          <w:lang w:val="lv-LV"/>
        </w:rPr>
        <w:t xml:space="preserve">un ļoti reti </w:t>
      </w:r>
      <w:r>
        <w:rPr>
          <w:i/>
          <w:noProof/>
          <w:sz w:val="22"/>
          <w:szCs w:val="22"/>
          <w:lang w:val="lv-LV"/>
        </w:rPr>
        <w:t>(</w:t>
      </w:r>
      <w:r w:rsidRPr="003C50DE">
        <w:rPr>
          <w:i/>
          <w:noProof/>
          <w:sz w:val="22"/>
          <w:szCs w:val="22"/>
          <w:lang w:val="lv-LV"/>
        </w:rPr>
        <w:t>skar mazāk nekā 1 no 10 000 lietotājiem</w:t>
      </w:r>
      <w:r>
        <w:rPr>
          <w:i/>
          <w:noProof/>
          <w:sz w:val="22"/>
          <w:szCs w:val="22"/>
          <w:lang w:val="lv-LV"/>
        </w:rPr>
        <w:t>)</w:t>
      </w:r>
    </w:p>
    <w:p w14:paraId="489D602E" w14:textId="77777777" w:rsidR="003C50DE" w:rsidRDefault="003C50DE" w:rsidP="003C50DE">
      <w:pPr>
        <w:ind w:right="-540"/>
        <w:jc w:val="both"/>
        <w:rPr>
          <w:i/>
          <w:noProof/>
          <w:sz w:val="22"/>
          <w:szCs w:val="22"/>
          <w:lang w:val="lv-LV"/>
        </w:rPr>
      </w:pPr>
      <w:r w:rsidRPr="009A4395">
        <w:rPr>
          <w:i/>
          <w:noProof/>
          <w:sz w:val="22"/>
          <w:szCs w:val="22"/>
          <w:lang w:val="lv-LV"/>
        </w:rPr>
        <w:t>Asins un li</w:t>
      </w:r>
      <w:r>
        <w:rPr>
          <w:i/>
          <w:noProof/>
          <w:sz w:val="22"/>
          <w:szCs w:val="22"/>
          <w:lang w:val="lv-LV"/>
        </w:rPr>
        <w:t xml:space="preserve">mfatiskās sistēmas traucējumi: </w:t>
      </w:r>
      <w:r w:rsidRPr="00380DCF">
        <w:rPr>
          <w:noProof/>
          <w:sz w:val="22"/>
          <w:szCs w:val="22"/>
          <w:lang w:val="lv-LV"/>
        </w:rPr>
        <w:t>cukura līmeņa pazemināšanās asinīs un izmaiņas asinsainā: mazs trombocītu skaits (trombocitopēnija), samazināts visu asins šūnu skaits (pancitopēnija), zems balto asins šūnu skaits (neitropēnija, leikopēnija), kas var būt nopietnas (agranulocitoze)</w:t>
      </w:r>
      <w:r w:rsidR="00380DCF">
        <w:rPr>
          <w:noProof/>
          <w:sz w:val="22"/>
          <w:szCs w:val="22"/>
          <w:lang w:val="lv-LV"/>
        </w:rPr>
        <w:t>.</w:t>
      </w:r>
    </w:p>
    <w:p w14:paraId="587FAFDB" w14:textId="77777777" w:rsidR="003C50DE" w:rsidRPr="00380DCF" w:rsidRDefault="003C50DE" w:rsidP="003C50DE">
      <w:pPr>
        <w:ind w:right="-540"/>
        <w:jc w:val="both"/>
        <w:rPr>
          <w:noProof/>
          <w:sz w:val="22"/>
          <w:szCs w:val="22"/>
          <w:lang w:val="lv-LV"/>
        </w:rPr>
      </w:pPr>
      <w:r>
        <w:rPr>
          <w:i/>
          <w:noProof/>
          <w:sz w:val="22"/>
          <w:szCs w:val="22"/>
          <w:lang w:val="lv-LV"/>
        </w:rPr>
        <w:t xml:space="preserve">Imūnās sistēmas traucējumi: </w:t>
      </w:r>
      <w:r w:rsidRPr="00380DCF">
        <w:rPr>
          <w:noProof/>
          <w:sz w:val="22"/>
          <w:szCs w:val="22"/>
          <w:lang w:val="lv-LV"/>
        </w:rPr>
        <w:t>anafilakse (smaga alerģiska reakcija) un alerģiskas (paaugstinātas jutības) ādas reakcijas, tostarp arī izsitumi, angioneirotiskā tūska un nopietnas ādas reakcijas (Stīv</w:t>
      </w:r>
      <w:r w:rsidR="00E229AE" w:rsidRPr="00380DCF">
        <w:rPr>
          <w:noProof/>
          <w:sz w:val="22"/>
          <w:szCs w:val="22"/>
          <w:lang w:val="lv-LV"/>
        </w:rPr>
        <w:t>ensa-Džonsona sindroms, toksiskā</w:t>
      </w:r>
      <w:r w:rsidRPr="00380DCF">
        <w:rPr>
          <w:noProof/>
          <w:sz w:val="22"/>
          <w:szCs w:val="22"/>
          <w:lang w:val="lv-LV"/>
        </w:rPr>
        <w:t xml:space="preserve"> epidermas nekrolīze)</w:t>
      </w:r>
      <w:r w:rsidR="00380DCF">
        <w:rPr>
          <w:noProof/>
          <w:sz w:val="22"/>
          <w:szCs w:val="22"/>
          <w:lang w:val="lv-LV"/>
        </w:rPr>
        <w:t>.</w:t>
      </w:r>
    </w:p>
    <w:p w14:paraId="358A5B05" w14:textId="77777777" w:rsidR="003C50DE" w:rsidRPr="009A4395" w:rsidRDefault="00E229AE" w:rsidP="003C50DE">
      <w:pPr>
        <w:ind w:right="-540"/>
        <w:jc w:val="both"/>
        <w:rPr>
          <w:i/>
          <w:noProof/>
          <w:sz w:val="22"/>
          <w:szCs w:val="22"/>
          <w:lang w:val="lv-LV"/>
        </w:rPr>
      </w:pPr>
      <w:r>
        <w:rPr>
          <w:i/>
          <w:noProof/>
          <w:sz w:val="22"/>
          <w:szCs w:val="22"/>
          <w:lang w:val="lv-LV"/>
        </w:rPr>
        <w:t xml:space="preserve">Nervu sistēmas traucējumi: </w:t>
      </w:r>
      <w:r w:rsidR="003C50DE" w:rsidRPr="00380DCF">
        <w:rPr>
          <w:noProof/>
          <w:sz w:val="22"/>
          <w:szCs w:val="22"/>
          <w:lang w:val="lv-LV"/>
        </w:rPr>
        <w:t>galvassāpes, (ilgstoši lietojot – hroniskas)</w:t>
      </w:r>
      <w:r w:rsidR="00380DCF">
        <w:rPr>
          <w:noProof/>
          <w:sz w:val="22"/>
          <w:szCs w:val="22"/>
          <w:lang w:val="lv-LV"/>
        </w:rPr>
        <w:t>.</w:t>
      </w:r>
    </w:p>
    <w:p w14:paraId="17D2AF54" w14:textId="77777777" w:rsidR="003C50DE" w:rsidRPr="009A4395" w:rsidRDefault="00E229AE" w:rsidP="003C50DE">
      <w:pPr>
        <w:ind w:right="-540"/>
        <w:jc w:val="both"/>
        <w:rPr>
          <w:i/>
          <w:noProof/>
          <w:sz w:val="22"/>
          <w:szCs w:val="22"/>
          <w:lang w:val="lv-LV"/>
        </w:rPr>
      </w:pPr>
      <w:r>
        <w:rPr>
          <w:i/>
          <w:noProof/>
          <w:sz w:val="22"/>
          <w:szCs w:val="22"/>
          <w:lang w:val="lv-LV"/>
        </w:rPr>
        <w:t xml:space="preserve">Sirds funkcijas traucējumi: </w:t>
      </w:r>
      <w:r w:rsidR="003C50DE" w:rsidRPr="00380DCF">
        <w:rPr>
          <w:noProof/>
          <w:sz w:val="22"/>
          <w:szCs w:val="22"/>
          <w:lang w:val="lv-LV"/>
        </w:rPr>
        <w:t>ievērojama asinsspiediena pazemināšanās</w:t>
      </w:r>
      <w:r w:rsidR="00380DCF">
        <w:rPr>
          <w:noProof/>
          <w:sz w:val="22"/>
          <w:szCs w:val="22"/>
          <w:lang w:val="lv-LV"/>
        </w:rPr>
        <w:t>.</w:t>
      </w:r>
    </w:p>
    <w:p w14:paraId="089CDB32" w14:textId="77777777" w:rsidR="003C50DE" w:rsidRPr="00380DCF" w:rsidRDefault="003C50DE" w:rsidP="003C50DE">
      <w:pPr>
        <w:ind w:right="-540"/>
        <w:jc w:val="both"/>
        <w:rPr>
          <w:noProof/>
          <w:sz w:val="22"/>
          <w:szCs w:val="22"/>
          <w:lang w:val="lv-LV"/>
        </w:rPr>
      </w:pPr>
      <w:r w:rsidRPr="009A4395">
        <w:rPr>
          <w:i/>
          <w:noProof/>
          <w:sz w:val="22"/>
          <w:szCs w:val="22"/>
          <w:lang w:val="lv-LV"/>
        </w:rPr>
        <w:t>Elpošanas sistēmas traucējumi, krūšu kurvja un vi</w:t>
      </w:r>
      <w:r w:rsidR="00E229AE">
        <w:rPr>
          <w:i/>
          <w:noProof/>
          <w:sz w:val="22"/>
          <w:szCs w:val="22"/>
          <w:lang w:val="lv-LV"/>
        </w:rPr>
        <w:t xml:space="preserve">denes slimības: </w:t>
      </w:r>
      <w:r w:rsidRPr="00380DCF">
        <w:rPr>
          <w:noProof/>
          <w:sz w:val="22"/>
          <w:szCs w:val="22"/>
          <w:lang w:val="lv-LV"/>
        </w:rPr>
        <w:t>elpošanas traucējumi, cianoze, bronhiālās astmas paasinājums, bronhu spazmas pacientiem ar paaugstinātu jutību pret aspirīnu un citiem N</w:t>
      </w:r>
      <w:r w:rsidR="00380DCF">
        <w:rPr>
          <w:noProof/>
          <w:sz w:val="22"/>
          <w:szCs w:val="22"/>
          <w:lang w:val="lv-LV"/>
        </w:rPr>
        <w:t>S</w:t>
      </w:r>
      <w:r w:rsidRPr="00380DCF">
        <w:rPr>
          <w:noProof/>
          <w:sz w:val="22"/>
          <w:szCs w:val="22"/>
          <w:lang w:val="lv-LV"/>
        </w:rPr>
        <w:t>PL</w:t>
      </w:r>
      <w:r w:rsidR="00380DCF">
        <w:rPr>
          <w:noProof/>
          <w:sz w:val="22"/>
          <w:szCs w:val="22"/>
          <w:lang w:val="lv-LV"/>
        </w:rPr>
        <w:t>.</w:t>
      </w:r>
    </w:p>
    <w:p w14:paraId="0491D10E" w14:textId="77777777" w:rsidR="00E229AE" w:rsidRPr="009A4395" w:rsidRDefault="00E229AE" w:rsidP="00E229AE">
      <w:pPr>
        <w:ind w:right="-540"/>
        <w:jc w:val="both"/>
        <w:rPr>
          <w:i/>
          <w:noProof/>
          <w:sz w:val="22"/>
          <w:szCs w:val="22"/>
          <w:lang w:val="lv-LV"/>
        </w:rPr>
      </w:pPr>
      <w:r>
        <w:rPr>
          <w:i/>
          <w:noProof/>
          <w:sz w:val="22"/>
          <w:szCs w:val="22"/>
          <w:lang w:val="lv-LV"/>
        </w:rPr>
        <w:t>Kuņģa-zarnu trakta traucējumi:</w:t>
      </w:r>
      <w:r w:rsidRPr="00E229AE">
        <w:rPr>
          <w:i/>
          <w:noProof/>
          <w:sz w:val="22"/>
          <w:szCs w:val="22"/>
          <w:lang w:val="lv-LV"/>
        </w:rPr>
        <w:t xml:space="preserve"> </w:t>
      </w:r>
      <w:r w:rsidRPr="00380DCF">
        <w:rPr>
          <w:noProof/>
          <w:sz w:val="22"/>
          <w:szCs w:val="22"/>
          <w:lang w:val="lv-LV"/>
        </w:rPr>
        <w:t>dedzinoša sajūta pakrūtes rajonā</w:t>
      </w:r>
      <w:r w:rsidR="00380DCF">
        <w:rPr>
          <w:noProof/>
          <w:sz w:val="22"/>
          <w:szCs w:val="22"/>
          <w:lang w:val="lv-LV"/>
        </w:rPr>
        <w:t>.</w:t>
      </w:r>
    </w:p>
    <w:p w14:paraId="690DA8ED" w14:textId="77777777" w:rsidR="00E229AE" w:rsidRPr="009A4395" w:rsidRDefault="00E229AE" w:rsidP="00E229AE">
      <w:pPr>
        <w:ind w:right="-540"/>
        <w:jc w:val="both"/>
        <w:rPr>
          <w:i/>
          <w:noProof/>
          <w:sz w:val="22"/>
          <w:szCs w:val="22"/>
          <w:lang w:val="lv-LV"/>
        </w:rPr>
      </w:pPr>
      <w:r w:rsidRPr="009A4395">
        <w:rPr>
          <w:i/>
          <w:noProof/>
          <w:sz w:val="22"/>
          <w:szCs w:val="22"/>
          <w:lang w:val="lv-LV"/>
        </w:rPr>
        <w:t>Aknu un/vai žul</w:t>
      </w:r>
      <w:r>
        <w:rPr>
          <w:i/>
          <w:noProof/>
          <w:sz w:val="22"/>
          <w:szCs w:val="22"/>
          <w:lang w:val="lv-LV"/>
        </w:rPr>
        <w:t xml:space="preserve">ts izvades sistēmas traucējumi: </w:t>
      </w:r>
      <w:r w:rsidRPr="00380DCF">
        <w:rPr>
          <w:noProof/>
          <w:sz w:val="22"/>
          <w:szCs w:val="22"/>
          <w:lang w:val="lv-LV"/>
        </w:rPr>
        <w:t>dzelte, hepatīts</w:t>
      </w:r>
      <w:r w:rsidR="00380DCF">
        <w:rPr>
          <w:noProof/>
          <w:sz w:val="22"/>
          <w:szCs w:val="22"/>
          <w:lang w:val="lv-LV"/>
        </w:rPr>
        <w:t>.</w:t>
      </w:r>
    </w:p>
    <w:p w14:paraId="4C1677B2" w14:textId="77777777" w:rsidR="00C51756" w:rsidRDefault="00E229AE" w:rsidP="00E229AE">
      <w:pPr>
        <w:ind w:right="-540"/>
        <w:jc w:val="both"/>
        <w:rPr>
          <w:i/>
          <w:noProof/>
          <w:sz w:val="22"/>
          <w:szCs w:val="22"/>
          <w:lang w:val="lv-LV"/>
        </w:rPr>
      </w:pPr>
      <w:r w:rsidRPr="00E229AE">
        <w:rPr>
          <w:i/>
          <w:noProof/>
          <w:sz w:val="22"/>
          <w:szCs w:val="22"/>
          <w:lang w:val="lv-LV"/>
        </w:rPr>
        <w:t>Ādas un zemā</w:t>
      </w:r>
      <w:r>
        <w:rPr>
          <w:i/>
          <w:noProof/>
          <w:sz w:val="22"/>
          <w:szCs w:val="22"/>
          <w:lang w:val="lv-LV"/>
        </w:rPr>
        <w:t xml:space="preserve">das audu bojājumi: </w:t>
      </w:r>
      <w:r w:rsidRPr="00380DCF">
        <w:rPr>
          <w:noProof/>
          <w:sz w:val="22"/>
          <w:szCs w:val="22"/>
          <w:lang w:val="lv-LV"/>
        </w:rPr>
        <w:t>nātrene, ādas apsārtums</w:t>
      </w:r>
      <w:r w:rsidR="003E6C8F">
        <w:rPr>
          <w:noProof/>
          <w:sz w:val="22"/>
          <w:szCs w:val="22"/>
          <w:lang w:val="lv-LV"/>
        </w:rPr>
        <w:t>,</w:t>
      </w:r>
      <w:r w:rsidR="003E6C8F" w:rsidRPr="001D5E2A">
        <w:rPr>
          <w:lang w:val="lv-LV"/>
        </w:rPr>
        <w:t xml:space="preserve"> </w:t>
      </w:r>
      <w:r w:rsidR="003E6C8F" w:rsidRPr="003E6C8F">
        <w:rPr>
          <w:noProof/>
          <w:sz w:val="22"/>
          <w:szCs w:val="22"/>
          <w:lang w:val="lv-LV"/>
        </w:rPr>
        <w:t>smagas ādas reakcijas</w:t>
      </w:r>
      <w:r w:rsidR="003E6C8F">
        <w:rPr>
          <w:noProof/>
          <w:sz w:val="22"/>
          <w:szCs w:val="22"/>
          <w:lang w:val="lv-LV"/>
        </w:rPr>
        <w:t>.</w:t>
      </w:r>
    </w:p>
    <w:p w14:paraId="14FABB36" w14:textId="77777777" w:rsidR="009A4395" w:rsidRPr="009A4395" w:rsidRDefault="009A4395" w:rsidP="009A4395">
      <w:pPr>
        <w:ind w:right="-540"/>
        <w:jc w:val="both"/>
        <w:rPr>
          <w:i/>
          <w:noProof/>
          <w:sz w:val="22"/>
          <w:szCs w:val="22"/>
          <w:lang w:val="lv-LV"/>
        </w:rPr>
      </w:pPr>
      <w:r w:rsidRPr="009A4395">
        <w:rPr>
          <w:i/>
          <w:noProof/>
          <w:sz w:val="22"/>
          <w:szCs w:val="22"/>
          <w:lang w:val="lv-LV"/>
        </w:rPr>
        <w:t>Nieru un u</w:t>
      </w:r>
      <w:r w:rsidR="00E229AE">
        <w:rPr>
          <w:i/>
          <w:noProof/>
          <w:sz w:val="22"/>
          <w:szCs w:val="22"/>
          <w:lang w:val="lv-LV"/>
        </w:rPr>
        <w:t xml:space="preserve">rīnizvades sistēmas traucējumi: </w:t>
      </w:r>
      <w:r w:rsidRPr="00380DCF">
        <w:rPr>
          <w:noProof/>
          <w:sz w:val="22"/>
          <w:szCs w:val="22"/>
          <w:lang w:val="lv-LV"/>
        </w:rPr>
        <w:t xml:space="preserve">nieru </w:t>
      </w:r>
      <w:r w:rsidR="00380DCF">
        <w:rPr>
          <w:noProof/>
          <w:sz w:val="22"/>
          <w:szCs w:val="22"/>
          <w:lang w:val="lv-LV"/>
        </w:rPr>
        <w:t>darbības traucējumi.</w:t>
      </w:r>
    </w:p>
    <w:p w14:paraId="71ECCE65" w14:textId="77777777" w:rsidR="009A4395" w:rsidRDefault="009A4395" w:rsidP="009A4395">
      <w:pPr>
        <w:ind w:right="-540"/>
        <w:jc w:val="both"/>
        <w:rPr>
          <w:i/>
          <w:noProof/>
          <w:sz w:val="22"/>
          <w:szCs w:val="22"/>
          <w:lang w:val="lv-LV"/>
        </w:rPr>
      </w:pPr>
      <w:r w:rsidRPr="009A4395">
        <w:rPr>
          <w:i/>
          <w:noProof/>
          <w:sz w:val="22"/>
          <w:szCs w:val="22"/>
          <w:lang w:val="lv-LV"/>
        </w:rPr>
        <w:t xml:space="preserve">Vispārēji traucējumi </w:t>
      </w:r>
      <w:r w:rsidR="00E229AE">
        <w:rPr>
          <w:i/>
          <w:noProof/>
          <w:sz w:val="22"/>
          <w:szCs w:val="22"/>
          <w:lang w:val="lv-LV"/>
        </w:rPr>
        <w:t xml:space="preserve">un reakcijas ievadīšanas vietā: </w:t>
      </w:r>
      <w:r w:rsidRPr="00380DCF">
        <w:rPr>
          <w:noProof/>
          <w:sz w:val="22"/>
          <w:szCs w:val="22"/>
          <w:lang w:val="lv-LV"/>
        </w:rPr>
        <w:t>drudzis</w:t>
      </w:r>
      <w:r w:rsidR="00380DCF">
        <w:rPr>
          <w:noProof/>
          <w:sz w:val="22"/>
          <w:szCs w:val="22"/>
          <w:lang w:val="lv-LV"/>
        </w:rPr>
        <w:t>.</w:t>
      </w:r>
    </w:p>
    <w:p w14:paraId="24B6F958" w14:textId="77777777" w:rsidR="00270E6A" w:rsidRDefault="00270E6A" w:rsidP="00E229AE">
      <w:pPr>
        <w:ind w:right="-82"/>
        <w:jc w:val="both"/>
        <w:rPr>
          <w:b/>
          <w:noProof/>
          <w:sz w:val="22"/>
          <w:szCs w:val="22"/>
          <w:lang w:val="lv-LV"/>
        </w:rPr>
      </w:pPr>
    </w:p>
    <w:p w14:paraId="1A887A2A" w14:textId="77777777" w:rsidR="00E229AE" w:rsidRDefault="00E229AE" w:rsidP="00E229AE">
      <w:pPr>
        <w:ind w:right="-82"/>
        <w:jc w:val="both"/>
        <w:rPr>
          <w:b/>
          <w:noProof/>
          <w:sz w:val="22"/>
          <w:szCs w:val="22"/>
          <w:lang w:val="lv-LV"/>
        </w:rPr>
      </w:pPr>
      <w:r w:rsidRPr="00E229AE">
        <w:rPr>
          <w:b/>
          <w:noProof/>
          <w:sz w:val="22"/>
          <w:szCs w:val="22"/>
          <w:lang w:val="lv-LV"/>
        </w:rPr>
        <w:t>Ziņošana par blakusparādībām</w:t>
      </w:r>
    </w:p>
    <w:p w14:paraId="00C364E5" w14:textId="77777777" w:rsidR="00E229AE" w:rsidRDefault="00E229AE" w:rsidP="00E229AE">
      <w:pPr>
        <w:ind w:right="-82"/>
        <w:jc w:val="both"/>
        <w:rPr>
          <w:noProof/>
          <w:sz w:val="22"/>
          <w:szCs w:val="22"/>
          <w:lang w:val="lv-LV"/>
        </w:rPr>
      </w:pPr>
      <w:r w:rsidRPr="00E229AE">
        <w:rPr>
          <w:noProof/>
          <w:sz w:val="22"/>
          <w:szCs w:val="22"/>
          <w:lang w:val="lv-LV"/>
        </w:rPr>
        <w:t>Ja Jums rodas jebkādas blaku</w:t>
      </w:r>
      <w:r>
        <w:rPr>
          <w:noProof/>
          <w:sz w:val="22"/>
          <w:szCs w:val="22"/>
          <w:lang w:val="lv-LV"/>
        </w:rPr>
        <w:t>sparādības, konsultējieties ar ārstu vai farmaceitu</w:t>
      </w:r>
      <w:r w:rsidRPr="00E229AE">
        <w:rPr>
          <w:noProof/>
          <w:sz w:val="22"/>
          <w:szCs w:val="22"/>
          <w:lang w:val="lv-LV"/>
        </w:rPr>
        <w:t xml:space="preserve">. Tas attiecas arī uz iespējamajām blakusparādībām, kas nav minētas šajā instrukcijā. Jūs varat ziņot par blakusparādībām arī tieši </w:t>
      </w:r>
    </w:p>
    <w:p w14:paraId="63024B2E" w14:textId="77777777" w:rsidR="00E229AE" w:rsidRPr="00380DCF" w:rsidRDefault="00E229AE" w:rsidP="00380DCF">
      <w:pPr>
        <w:rPr>
          <w:rFonts w:eastAsia="Calibri"/>
          <w:noProof/>
          <w:sz w:val="22"/>
          <w:szCs w:val="22"/>
          <w:lang w:val="lv-LV" w:eastAsia="zh-CN"/>
        </w:rPr>
      </w:pPr>
      <w:r w:rsidRPr="00833809">
        <w:rPr>
          <w:rFonts w:eastAsia="Calibri"/>
          <w:noProof/>
          <w:sz w:val="22"/>
          <w:szCs w:val="22"/>
          <w:lang w:val="lv-LV" w:eastAsia="zh-CN"/>
        </w:rPr>
        <w:t>Z</w:t>
      </w:r>
      <w:r>
        <w:rPr>
          <w:rFonts w:eastAsia="Calibri"/>
          <w:noProof/>
          <w:sz w:val="22"/>
          <w:szCs w:val="22"/>
          <w:lang w:val="el-GR" w:eastAsia="zh-CN"/>
        </w:rPr>
        <w:t>āļ</w:t>
      </w:r>
      <w:r w:rsidRPr="00833809">
        <w:rPr>
          <w:rFonts w:eastAsia="Calibri"/>
          <w:noProof/>
          <w:sz w:val="22"/>
          <w:szCs w:val="22"/>
          <w:lang w:val="lv-LV" w:eastAsia="zh-CN"/>
        </w:rPr>
        <w:t>u</w:t>
      </w:r>
      <w:r>
        <w:rPr>
          <w:rFonts w:eastAsia="Calibri"/>
          <w:noProof/>
          <w:sz w:val="22"/>
          <w:szCs w:val="22"/>
          <w:lang w:val="el-GR" w:eastAsia="zh-CN"/>
        </w:rPr>
        <w:t xml:space="preserve"> </w:t>
      </w:r>
      <w:r w:rsidRPr="00833809">
        <w:rPr>
          <w:rFonts w:eastAsia="Calibri"/>
          <w:noProof/>
          <w:sz w:val="22"/>
          <w:szCs w:val="22"/>
          <w:lang w:val="lv-LV" w:eastAsia="zh-CN"/>
        </w:rPr>
        <w:t>valsts</w:t>
      </w:r>
      <w:r>
        <w:rPr>
          <w:rFonts w:eastAsia="Calibri"/>
          <w:noProof/>
          <w:sz w:val="22"/>
          <w:szCs w:val="22"/>
          <w:lang w:val="el-GR" w:eastAsia="zh-CN"/>
        </w:rPr>
        <w:t xml:space="preserve"> </w:t>
      </w:r>
      <w:r w:rsidRPr="00833809">
        <w:rPr>
          <w:rFonts w:eastAsia="Calibri"/>
          <w:noProof/>
          <w:sz w:val="22"/>
          <w:szCs w:val="22"/>
          <w:lang w:val="lv-LV" w:eastAsia="zh-CN"/>
        </w:rPr>
        <w:t>a</w:t>
      </w:r>
      <w:r>
        <w:rPr>
          <w:rFonts w:eastAsia="Calibri"/>
          <w:noProof/>
          <w:sz w:val="22"/>
          <w:szCs w:val="22"/>
          <w:lang w:val="el-GR" w:eastAsia="zh-CN"/>
        </w:rPr>
        <w:t>ģ</w:t>
      </w:r>
      <w:r w:rsidRPr="00833809">
        <w:rPr>
          <w:rFonts w:eastAsia="Calibri"/>
          <w:noProof/>
          <w:sz w:val="22"/>
          <w:szCs w:val="22"/>
          <w:lang w:val="lv-LV" w:eastAsia="zh-CN"/>
        </w:rPr>
        <w:t>ent</w:t>
      </w:r>
      <w:r>
        <w:rPr>
          <w:rFonts w:eastAsia="Calibri"/>
          <w:noProof/>
          <w:sz w:val="22"/>
          <w:szCs w:val="22"/>
          <w:lang w:val="el-GR" w:eastAsia="zh-CN"/>
        </w:rPr>
        <w:t>ū</w:t>
      </w:r>
      <w:r w:rsidRPr="00833809">
        <w:rPr>
          <w:rFonts w:eastAsia="Calibri"/>
          <w:noProof/>
          <w:sz w:val="22"/>
          <w:szCs w:val="22"/>
          <w:lang w:val="lv-LV" w:eastAsia="zh-CN"/>
        </w:rPr>
        <w:t>ra</w:t>
      </w:r>
      <w:r w:rsidR="00380DCF" w:rsidRPr="00833809">
        <w:rPr>
          <w:rFonts w:eastAsia="Calibri"/>
          <w:noProof/>
          <w:sz w:val="22"/>
          <w:szCs w:val="22"/>
          <w:lang w:val="lv-LV" w:eastAsia="zh-CN"/>
        </w:rPr>
        <w:t>i,</w:t>
      </w:r>
      <w:r w:rsidR="00380DCF" w:rsidRPr="00833809">
        <w:rPr>
          <w:rFonts w:eastAsia="Calibri"/>
          <w:sz w:val="22"/>
          <w:szCs w:val="22"/>
          <w:lang w:val="lv-LV" w:eastAsia="zh-CN"/>
        </w:rPr>
        <w:t xml:space="preserve"> </w:t>
      </w:r>
      <w:r w:rsidRPr="00CA4AB4">
        <w:rPr>
          <w:rFonts w:eastAsia="Calibri"/>
          <w:sz w:val="22"/>
          <w:szCs w:val="22"/>
          <w:lang w:val="lv-LV" w:eastAsia="zh-CN"/>
        </w:rPr>
        <w:t>Jersikas</w:t>
      </w:r>
      <w:r>
        <w:rPr>
          <w:rFonts w:eastAsia="Calibri"/>
          <w:sz w:val="22"/>
          <w:szCs w:val="22"/>
          <w:lang w:val="el-GR" w:eastAsia="zh-CN"/>
        </w:rPr>
        <w:t xml:space="preserve"> </w:t>
      </w:r>
      <w:r w:rsidRPr="00CA4AB4">
        <w:rPr>
          <w:rFonts w:eastAsia="Calibri"/>
          <w:sz w:val="22"/>
          <w:szCs w:val="22"/>
          <w:lang w:val="lv-LV" w:eastAsia="zh-CN"/>
        </w:rPr>
        <w:t>iela</w:t>
      </w:r>
      <w:r>
        <w:rPr>
          <w:rFonts w:eastAsia="Calibri"/>
          <w:sz w:val="22"/>
          <w:szCs w:val="22"/>
          <w:lang w:val="el-GR" w:eastAsia="zh-CN"/>
        </w:rPr>
        <w:t xml:space="preserve"> 15</w:t>
      </w:r>
      <w:r w:rsidR="00380DCF">
        <w:rPr>
          <w:rFonts w:eastAsia="Calibri"/>
          <w:sz w:val="22"/>
          <w:szCs w:val="22"/>
          <w:lang w:val="lv-LV" w:eastAsia="zh-CN"/>
        </w:rPr>
        <w:t xml:space="preserve">, </w:t>
      </w:r>
      <w:r>
        <w:rPr>
          <w:rFonts w:eastAsia="Calibri"/>
          <w:sz w:val="22"/>
          <w:szCs w:val="22"/>
          <w:lang w:val="en-US" w:eastAsia="zh-CN"/>
        </w:rPr>
        <w:t>R</w:t>
      </w:r>
      <w:r>
        <w:rPr>
          <w:rFonts w:eastAsia="Calibri"/>
          <w:sz w:val="22"/>
          <w:szCs w:val="22"/>
          <w:lang w:val="el-GR" w:eastAsia="zh-CN"/>
        </w:rPr>
        <w:t>ī</w:t>
      </w:r>
      <w:r>
        <w:rPr>
          <w:rFonts w:eastAsia="Calibri"/>
          <w:sz w:val="22"/>
          <w:szCs w:val="22"/>
          <w:lang w:val="en-US" w:eastAsia="zh-CN"/>
        </w:rPr>
        <w:t>g</w:t>
      </w:r>
      <w:r w:rsidR="00833809">
        <w:rPr>
          <w:rFonts w:eastAsia="Calibri"/>
          <w:sz w:val="22"/>
          <w:szCs w:val="22"/>
          <w:lang w:val="en-US" w:eastAsia="zh-CN"/>
        </w:rPr>
        <w:t>a</w:t>
      </w:r>
      <w:r>
        <w:rPr>
          <w:rFonts w:eastAsia="Calibri"/>
          <w:sz w:val="22"/>
          <w:szCs w:val="22"/>
          <w:lang w:val="el-GR" w:eastAsia="zh-CN"/>
        </w:rPr>
        <w:t xml:space="preserve">, </w:t>
      </w:r>
      <w:r>
        <w:rPr>
          <w:rFonts w:eastAsia="Calibri"/>
          <w:sz w:val="22"/>
          <w:szCs w:val="22"/>
          <w:lang w:val="en-US" w:eastAsia="zh-CN"/>
        </w:rPr>
        <w:t>LV</w:t>
      </w:r>
      <w:r>
        <w:rPr>
          <w:rFonts w:eastAsia="Calibri"/>
          <w:sz w:val="22"/>
          <w:szCs w:val="22"/>
          <w:lang w:val="el-GR" w:eastAsia="zh-CN"/>
        </w:rPr>
        <w:t xml:space="preserve"> 1003</w:t>
      </w:r>
      <w:r w:rsidR="00380DCF">
        <w:rPr>
          <w:rFonts w:eastAsia="Calibri"/>
          <w:sz w:val="22"/>
          <w:szCs w:val="22"/>
          <w:lang w:val="lv-LV" w:eastAsia="zh-CN"/>
        </w:rPr>
        <w:t>.</w:t>
      </w:r>
      <w:r>
        <w:rPr>
          <w:rFonts w:eastAsia="Calibri"/>
          <w:sz w:val="22"/>
          <w:szCs w:val="22"/>
          <w:lang w:val="el-GR" w:eastAsia="zh-CN"/>
        </w:rPr>
        <w:t xml:space="preserve"> </w:t>
      </w:r>
    </w:p>
    <w:p w14:paraId="6A0B0112" w14:textId="77777777" w:rsidR="00E229AE" w:rsidRPr="00E229AE" w:rsidRDefault="00E229AE" w:rsidP="00380DCF">
      <w:pPr>
        <w:tabs>
          <w:tab w:val="left" w:pos="-720"/>
        </w:tabs>
        <w:suppressAutoHyphens/>
        <w:rPr>
          <w:noProof/>
          <w:sz w:val="22"/>
          <w:szCs w:val="22"/>
          <w:lang w:val="pt-PT"/>
        </w:rPr>
      </w:pPr>
      <w:r>
        <w:rPr>
          <w:rFonts w:eastAsia="Calibri"/>
          <w:sz w:val="22"/>
          <w:szCs w:val="22"/>
          <w:lang w:val="en-US" w:eastAsia="zh-CN"/>
        </w:rPr>
        <w:t>T</w:t>
      </w:r>
      <w:r>
        <w:rPr>
          <w:rFonts w:eastAsia="Calibri"/>
          <w:sz w:val="22"/>
          <w:szCs w:val="22"/>
          <w:lang w:val="el-GR" w:eastAsia="zh-CN"/>
        </w:rPr>
        <w:t>ī</w:t>
      </w:r>
      <w:r>
        <w:rPr>
          <w:rFonts w:eastAsia="Calibri"/>
          <w:sz w:val="22"/>
          <w:szCs w:val="22"/>
          <w:lang w:val="en-US" w:eastAsia="zh-CN"/>
        </w:rPr>
        <w:t>mek</w:t>
      </w:r>
      <w:r>
        <w:rPr>
          <w:rFonts w:eastAsia="Calibri"/>
          <w:sz w:val="22"/>
          <w:szCs w:val="22"/>
          <w:lang w:val="el-GR" w:eastAsia="zh-CN"/>
        </w:rPr>
        <w:t>ļ</w:t>
      </w:r>
      <w:r>
        <w:rPr>
          <w:rFonts w:eastAsia="Calibri"/>
          <w:sz w:val="22"/>
          <w:szCs w:val="22"/>
          <w:lang w:val="en-US" w:eastAsia="zh-CN"/>
        </w:rPr>
        <w:t>a</w:t>
      </w:r>
      <w:r>
        <w:rPr>
          <w:rFonts w:eastAsia="Calibri"/>
          <w:sz w:val="22"/>
          <w:szCs w:val="22"/>
          <w:lang w:val="el-GR" w:eastAsia="zh-CN"/>
        </w:rPr>
        <w:t xml:space="preserve"> </w:t>
      </w:r>
      <w:r>
        <w:rPr>
          <w:rFonts w:eastAsia="Calibri"/>
          <w:sz w:val="22"/>
          <w:szCs w:val="22"/>
          <w:lang w:val="en-US" w:eastAsia="zh-CN"/>
        </w:rPr>
        <w:t>vietne</w:t>
      </w:r>
      <w:r>
        <w:rPr>
          <w:rFonts w:eastAsia="Calibri"/>
          <w:sz w:val="22"/>
          <w:szCs w:val="22"/>
          <w:lang w:val="el-GR" w:eastAsia="zh-CN"/>
        </w:rPr>
        <w:t xml:space="preserve">: </w:t>
      </w:r>
      <w:hyperlink r:id="rId8" w:history="1">
        <w:r>
          <w:rPr>
            <w:rStyle w:val="Hyperlink"/>
            <w:rFonts w:eastAsia="Calibri"/>
            <w:sz w:val="22"/>
            <w:szCs w:val="22"/>
            <w:lang w:eastAsia="zh-CN"/>
          </w:rPr>
          <w:t>www</w:t>
        </w:r>
        <w:r>
          <w:rPr>
            <w:rStyle w:val="Hyperlink"/>
            <w:rFonts w:eastAsia="Calibri"/>
            <w:sz w:val="22"/>
            <w:szCs w:val="22"/>
            <w:lang w:val="el-GR" w:eastAsia="zh-CN"/>
          </w:rPr>
          <w:t>.</w:t>
        </w:r>
        <w:r>
          <w:rPr>
            <w:rStyle w:val="Hyperlink"/>
            <w:rFonts w:eastAsia="Calibri"/>
            <w:sz w:val="22"/>
            <w:szCs w:val="22"/>
            <w:lang w:eastAsia="zh-CN"/>
          </w:rPr>
          <w:t>zva</w:t>
        </w:r>
        <w:r>
          <w:rPr>
            <w:rStyle w:val="Hyperlink"/>
            <w:rFonts w:eastAsia="Calibri"/>
            <w:sz w:val="22"/>
            <w:szCs w:val="22"/>
            <w:lang w:val="el-GR" w:eastAsia="zh-CN"/>
          </w:rPr>
          <w:t>.</w:t>
        </w:r>
        <w:r>
          <w:rPr>
            <w:rStyle w:val="Hyperlink"/>
            <w:rFonts w:eastAsia="Calibri"/>
            <w:sz w:val="22"/>
            <w:szCs w:val="22"/>
            <w:lang w:eastAsia="zh-CN"/>
          </w:rPr>
          <w:t>gov</w:t>
        </w:r>
        <w:r>
          <w:rPr>
            <w:rStyle w:val="Hyperlink"/>
            <w:rFonts w:eastAsia="Calibri"/>
            <w:sz w:val="22"/>
            <w:szCs w:val="22"/>
            <w:lang w:val="el-GR" w:eastAsia="zh-CN"/>
          </w:rPr>
          <w:t>.</w:t>
        </w:r>
        <w:r>
          <w:rPr>
            <w:rStyle w:val="Hyperlink"/>
            <w:rFonts w:eastAsia="Calibri"/>
            <w:sz w:val="22"/>
            <w:szCs w:val="22"/>
            <w:lang w:eastAsia="zh-CN"/>
          </w:rPr>
          <w:t>lv</w:t>
        </w:r>
      </w:hyperlink>
    </w:p>
    <w:p w14:paraId="43350148" w14:textId="77777777" w:rsidR="00446781" w:rsidRDefault="00E229AE">
      <w:pPr>
        <w:ind w:right="-716"/>
        <w:jc w:val="both"/>
        <w:rPr>
          <w:noProof/>
          <w:sz w:val="22"/>
          <w:szCs w:val="22"/>
          <w:lang w:val="lv-LV"/>
        </w:rPr>
      </w:pPr>
      <w:r w:rsidRPr="00E229AE">
        <w:rPr>
          <w:noProof/>
          <w:sz w:val="22"/>
          <w:szCs w:val="22"/>
          <w:lang w:val="lv-LV"/>
        </w:rPr>
        <w:t>Ziņojot par blakusparādībām, Jūs varat palīdzēt nodrošināt daudz plašāku informāciju par šo zāļu drošumu.</w:t>
      </w:r>
    </w:p>
    <w:p w14:paraId="637EF6A7" w14:textId="77777777" w:rsidR="00E229AE" w:rsidRDefault="00E229AE">
      <w:pPr>
        <w:ind w:right="-716"/>
        <w:jc w:val="both"/>
        <w:rPr>
          <w:noProof/>
          <w:sz w:val="22"/>
          <w:szCs w:val="22"/>
          <w:lang w:val="lv-LV"/>
        </w:rPr>
      </w:pPr>
    </w:p>
    <w:p w14:paraId="18C95A29" w14:textId="77777777" w:rsidR="00270E6A" w:rsidRDefault="00270E6A">
      <w:pPr>
        <w:ind w:right="-716"/>
        <w:jc w:val="both"/>
        <w:rPr>
          <w:noProof/>
          <w:sz w:val="22"/>
          <w:szCs w:val="22"/>
          <w:lang w:val="lv-LV"/>
        </w:rPr>
      </w:pPr>
    </w:p>
    <w:p w14:paraId="7F94832C" w14:textId="77777777" w:rsidR="00446781" w:rsidRDefault="00446781">
      <w:pPr>
        <w:rPr>
          <w:b/>
          <w:sz w:val="22"/>
          <w:lang w:val="lv-LV"/>
        </w:rPr>
      </w:pPr>
      <w:r>
        <w:rPr>
          <w:b/>
          <w:sz w:val="22"/>
          <w:lang w:val="lv-LV"/>
        </w:rPr>
        <w:t xml:space="preserve">5. </w:t>
      </w:r>
      <w:r w:rsidR="00E229AE" w:rsidRPr="00E229AE">
        <w:rPr>
          <w:b/>
          <w:sz w:val="22"/>
          <w:lang w:val="lv-LV"/>
        </w:rPr>
        <w:t>Kā uzglabāt</w:t>
      </w:r>
      <w:r>
        <w:rPr>
          <w:b/>
          <w:sz w:val="22"/>
          <w:lang w:val="lv-LV"/>
        </w:rPr>
        <w:t xml:space="preserve"> PARAMAX</w:t>
      </w:r>
    </w:p>
    <w:p w14:paraId="7F793C98" w14:textId="77777777" w:rsidR="00446781" w:rsidRDefault="00446781">
      <w:pPr>
        <w:ind w:right="-999"/>
        <w:rPr>
          <w:sz w:val="22"/>
          <w:lang w:val="lv-LV"/>
        </w:rPr>
      </w:pPr>
    </w:p>
    <w:p w14:paraId="69169F1C" w14:textId="77777777" w:rsidR="00446781" w:rsidRDefault="00446781">
      <w:pPr>
        <w:ind w:right="-999"/>
        <w:rPr>
          <w:sz w:val="22"/>
          <w:lang w:val="lv-LV"/>
        </w:rPr>
      </w:pPr>
      <w:r>
        <w:rPr>
          <w:sz w:val="22"/>
          <w:lang w:val="lv-LV"/>
        </w:rPr>
        <w:t>Zālēm nav nepieciešami īpaši uzglabāšanas apstākļi.</w:t>
      </w:r>
    </w:p>
    <w:p w14:paraId="23E2D3CF" w14:textId="77777777" w:rsidR="00446781" w:rsidRDefault="00446781">
      <w:pPr>
        <w:ind w:right="-999"/>
        <w:rPr>
          <w:sz w:val="22"/>
          <w:lang w:val="lv-LV"/>
        </w:rPr>
      </w:pPr>
      <w:r>
        <w:rPr>
          <w:sz w:val="22"/>
          <w:lang w:val="lv-LV"/>
        </w:rPr>
        <w:t xml:space="preserve">Uzglabāt </w:t>
      </w:r>
      <w:r w:rsidR="00E229AE">
        <w:rPr>
          <w:sz w:val="22"/>
          <w:lang w:val="lv-LV"/>
        </w:rPr>
        <w:t xml:space="preserve">šīs zāles </w:t>
      </w:r>
      <w:r>
        <w:rPr>
          <w:sz w:val="22"/>
          <w:lang w:val="lv-LV"/>
        </w:rPr>
        <w:t xml:space="preserve">bērniem </w:t>
      </w:r>
      <w:r w:rsidR="00E229AE">
        <w:rPr>
          <w:sz w:val="22"/>
          <w:lang w:val="lv-LV"/>
        </w:rPr>
        <w:t xml:space="preserve">neredzamā un </w:t>
      </w:r>
      <w:r>
        <w:rPr>
          <w:sz w:val="22"/>
          <w:lang w:val="lv-LV"/>
        </w:rPr>
        <w:t>nepieejamā vietā.</w:t>
      </w:r>
    </w:p>
    <w:p w14:paraId="4FE46F7C" w14:textId="77777777" w:rsidR="00446781" w:rsidRDefault="00446781">
      <w:pPr>
        <w:rPr>
          <w:sz w:val="22"/>
          <w:lang w:val="lv-LV"/>
        </w:rPr>
      </w:pPr>
      <w:r>
        <w:rPr>
          <w:sz w:val="22"/>
          <w:lang w:val="lv-LV"/>
        </w:rPr>
        <w:t xml:space="preserve">Nelietot </w:t>
      </w:r>
      <w:r w:rsidR="00E229AE">
        <w:rPr>
          <w:sz w:val="22"/>
          <w:lang w:val="lv-LV"/>
        </w:rPr>
        <w:t>šīs zāles</w:t>
      </w:r>
      <w:r>
        <w:rPr>
          <w:sz w:val="22"/>
          <w:lang w:val="lv-LV"/>
        </w:rPr>
        <w:t xml:space="preserve"> pēc derīguma termiņa beigām, kas norādīts uz iepakojuma.</w:t>
      </w:r>
      <w:r w:rsidR="00797239">
        <w:rPr>
          <w:sz w:val="22"/>
          <w:lang w:val="lv-LV"/>
        </w:rPr>
        <w:t xml:space="preserve"> </w:t>
      </w:r>
      <w:r w:rsidR="00797239" w:rsidRPr="00797239">
        <w:rPr>
          <w:sz w:val="22"/>
          <w:lang w:val="lv-LV"/>
        </w:rPr>
        <w:t>Derīguma termiņš attiecas uz norādītā mēneša pēdējo dienu.</w:t>
      </w:r>
    </w:p>
    <w:p w14:paraId="0995C63C" w14:textId="77777777" w:rsidR="00446781" w:rsidRDefault="00E229AE">
      <w:pPr>
        <w:autoSpaceDE w:val="0"/>
        <w:autoSpaceDN w:val="0"/>
        <w:adjustRightInd w:val="0"/>
        <w:ind w:right="-82"/>
        <w:jc w:val="both"/>
        <w:rPr>
          <w:noProof/>
          <w:sz w:val="22"/>
          <w:szCs w:val="22"/>
          <w:lang w:val="lv-LV"/>
        </w:rPr>
      </w:pPr>
      <w:r>
        <w:rPr>
          <w:noProof/>
          <w:sz w:val="22"/>
          <w:szCs w:val="22"/>
          <w:lang w:val="lv-LV"/>
        </w:rPr>
        <w:t>Neizmetiet zāles kanalizācijā vai sadzīves atkritumos</w:t>
      </w:r>
      <w:r w:rsidRPr="00E229AE">
        <w:rPr>
          <w:noProof/>
          <w:sz w:val="22"/>
          <w:szCs w:val="22"/>
          <w:lang w:val="lv-LV"/>
        </w:rPr>
        <w:t>. Vaicājiet farmaceitam, kā izmest zāles, kuras vairs nelietojat</w:t>
      </w:r>
      <w:r w:rsidR="00446781">
        <w:rPr>
          <w:noProof/>
          <w:sz w:val="22"/>
          <w:szCs w:val="22"/>
          <w:lang w:val="lv-LV"/>
        </w:rPr>
        <w:t>. Šie pasākumi palīdzēs aizsargāt apkārtējo vidi.</w:t>
      </w:r>
    </w:p>
    <w:p w14:paraId="51E2ABA3" w14:textId="77777777" w:rsidR="00446781" w:rsidRDefault="00446781">
      <w:pPr>
        <w:rPr>
          <w:sz w:val="22"/>
          <w:lang w:val="lv-LV"/>
        </w:rPr>
      </w:pPr>
    </w:p>
    <w:p w14:paraId="7FDF5CC2" w14:textId="77777777" w:rsidR="00446781" w:rsidRDefault="00446781">
      <w:pPr>
        <w:rPr>
          <w:sz w:val="22"/>
          <w:lang w:val="lv-LV"/>
        </w:rPr>
      </w:pPr>
    </w:p>
    <w:p w14:paraId="36F688CC" w14:textId="77777777" w:rsidR="00446781" w:rsidRDefault="00446781">
      <w:pPr>
        <w:ind w:right="-999"/>
        <w:rPr>
          <w:b/>
          <w:sz w:val="22"/>
          <w:lang w:val="lv-LV"/>
        </w:rPr>
      </w:pPr>
      <w:r>
        <w:rPr>
          <w:b/>
          <w:sz w:val="22"/>
          <w:lang w:val="lv-LV"/>
        </w:rPr>
        <w:t xml:space="preserve">6. </w:t>
      </w:r>
      <w:r w:rsidR="00E229AE" w:rsidRPr="00E229AE">
        <w:rPr>
          <w:b/>
          <w:sz w:val="22"/>
          <w:lang w:val="lv-LV"/>
        </w:rPr>
        <w:t>Iepakojuma saturs un cita informācija</w:t>
      </w:r>
    </w:p>
    <w:p w14:paraId="2AEAB993" w14:textId="77777777" w:rsidR="00446781" w:rsidRDefault="00446781">
      <w:pPr>
        <w:ind w:right="-999"/>
        <w:rPr>
          <w:b/>
          <w:sz w:val="22"/>
          <w:lang w:val="lv-LV"/>
        </w:rPr>
      </w:pPr>
    </w:p>
    <w:p w14:paraId="09DE107A" w14:textId="77777777" w:rsidR="00446781" w:rsidRDefault="00446781">
      <w:pPr>
        <w:rPr>
          <w:b/>
          <w:sz w:val="22"/>
          <w:lang w:val="lv-LV"/>
        </w:rPr>
      </w:pPr>
      <w:r>
        <w:rPr>
          <w:b/>
          <w:sz w:val="22"/>
          <w:lang w:val="lv-LV"/>
        </w:rPr>
        <w:t>Ko PARAMAX satur</w:t>
      </w:r>
    </w:p>
    <w:p w14:paraId="272AC428" w14:textId="77777777" w:rsidR="00446781" w:rsidRDefault="00446781">
      <w:pPr>
        <w:numPr>
          <w:ilvl w:val="1"/>
          <w:numId w:val="1"/>
        </w:numPr>
        <w:tabs>
          <w:tab w:val="clear" w:pos="1440"/>
          <w:tab w:val="num" w:pos="900"/>
        </w:tabs>
        <w:ind w:hanging="1080"/>
        <w:jc w:val="both"/>
        <w:rPr>
          <w:sz w:val="22"/>
          <w:lang w:val="lv-LV"/>
        </w:rPr>
      </w:pPr>
      <w:r>
        <w:rPr>
          <w:sz w:val="22"/>
          <w:lang w:val="lv-LV"/>
        </w:rPr>
        <w:t>Aktīvā viela ir paracetamols 250 mg, 500 mg vai 1000 mg vienā tabletē.</w:t>
      </w:r>
    </w:p>
    <w:p w14:paraId="2EB3EFF9" w14:textId="77777777" w:rsidR="00446781" w:rsidRDefault="00446781">
      <w:pPr>
        <w:numPr>
          <w:ilvl w:val="1"/>
          <w:numId w:val="1"/>
        </w:numPr>
        <w:tabs>
          <w:tab w:val="clear" w:pos="1440"/>
          <w:tab w:val="num" w:pos="900"/>
        </w:tabs>
        <w:ind w:left="900" w:hanging="540"/>
        <w:jc w:val="both"/>
        <w:rPr>
          <w:sz w:val="22"/>
          <w:szCs w:val="22"/>
          <w:lang w:val="lv-LV"/>
        </w:rPr>
      </w:pPr>
      <w:r>
        <w:rPr>
          <w:sz w:val="22"/>
          <w:lang w:val="lv-LV"/>
        </w:rPr>
        <w:lastRenderedPageBreak/>
        <w:t xml:space="preserve">Citas sastāvdaļas ir: povidons, mikrokristāliskā celuloze, nātrija cietes glikolāts, stearīnskābe un magnija stearāts. </w:t>
      </w:r>
    </w:p>
    <w:p w14:paraId="4809FB33" w14:textId="77777777" w:rsidR="00446781" w:rsidRDefault="00446781">
      <w:pPr>
        <w:jc w:val="both"/>
        <w:rPr>
          <w:sz w:val="22"/>
          <w:szCs w:val="22"/>
          <w:lang w:val="lv-LV"/>
        </w:rPr>
      </w:pPr>
    </w:p>
    <w:p w14:paraId="41F6A1E7" w14:textId="77777777" w:rsidR="00446781" w:rsidRDefault="00446781">
      <w:pPr>
        <w:pStyle w:val="Heading4"/>
        <w:rPr>
          <w:sz w:val="22"/>
          <w:szCs w:val="22"/>
        </w:rPr>
      </w:pPr>
      <w:r>
        <w:rPr>
          <w:sz w:val="22"/>
          <w:szCs w:val="22"/>
        </w:rPr>
        <w:t>PARAMAX ārējais izskats un iepakojums</w:t>
      </w:r>
    </w:p>
    <w:p w14:paraId="2DADF49C" w14:textId="77777777" w:rsidR="00446781" w:rsidRDefault="00446781">
      <w:pPr>
        <w:rPr>
          <w:lang w:val="lv-LV" w:eastAsia="en-US"/>
        </w:rPr>
      </w:pPr>
    </w:p>
    <w:p w14:paraId="058DC869" w14:textId="77777777" w:rsidR="00446781" w:rsidRDefault="00446781">
      <w:pPr>
        <w:tabs>
          <w:tab w:val="left" w:pos="2880"/>
          <w:tab w:val="center" w:pos="4320"/>
          <w:tab w:val="left" w:pos="6840"/>
        </w:tabs>
        <w:jc w:val="both"/>
        <w:rPr>
          <w:sz w:val="22"/>
          <w:szCs w:val="22"/>
          <w:lang w:val="lv-LV"/>
        </w:rPr>
      </w:pPr>
      <w:r>
        <w:rPr>
          <w:sz w:val="22"/>
          <w:szCs w:val="22"/>
          <w:lang w:val="lv-LV"/>
        </w:rPr>
        <w:t>PARAMAX Junior 250 mg: balta, apaļa tablete ar dalījuma līniju. Tabletes diametrs 10 mm.</w:t>
      </w:r>
    </w:p>
    <w:p w14:paraId="2B4E1F6A" w14:textId="77777777" w:rsidR="00446781" w:rsidRDefault="00446781">
      <w:pPr>
        <w:ind w:right="-82"/>
        <w:jc w:val="both"/>
        <w:rPr>
          <w:sz w:val="22"/>
          <w:szCs w:val="22"/>
          <w:lang w:val="lv-LV"/>
        </w:rPr>
      </w:pPr>
      <w:r>
        <w:rPr>
          <w:sz w:val="22"/>
          <w:szCs w:val="22"/>
          <w:lang w:val="lv-LV"/>
        </w:rPr>
        <w:t>PARAMAX Rapid 500 mg: balta, kapsulas formas tablete ar dalījuma līniju. Tabletes platums 7,5 mm, garums 18 mm.</w:t>
      </w:r>
    </w:p>
    <w:p w14:paraId="6F17F2FB" w14:textId="77777777" w:rsidR="00446781" w:rsidRDefault="00446781">
      <w:pPr>
        <w:ind w:right="-82"/>
        <w:jc w:val="both"/>
        <w:rPr>
          <w:sz w:val="22"/>
          <w:szCs w:val="22"/>
          <w:lang w:val="lv-LV"/>
        </w:rPr>
      </w:pPr>
      <w:r>
        <w:rPr>
          <w:sz w:val="22"/>
          <w:szCs w:val="22"/>
          <w:lang w:val="lv-LV"/>
        </w:rPr>
        <w:t>PARAMAX Rapid 1000 mg: balta, kapsulas formas tablete ar dalījuma līniju. Tabletes platums 9 mm, garums 22,5 mm.</w:t>
      </w:r>
    </w:p>
    <w:p w14:paraId="04D18059" w14:textId="77777777" w:rsidR="00446781" w:rsidRDefault="00446781">
      <w:pPr>
        <w:rPr>
          <w:b/>
          <w:sz w:val="22"/>
          <w:szCs w:val="22"/>
          <w:lang w:val="lv-LV" w:eastAsia="en-US"/>
        </w:rPr>
      </w:pPr>
      <w:r>
        <w:rPr>
          <w:b/>
          <w:sz w:val="22"/>
          <w:szCs w:val="22"/>
          <w:lang w:val="lv-LV" w:eastAsia="en-US"/>
        </w:rPr>
        <w:t>Iepakojums.</w:t>
      </w:r>
    </w:p>
    <w:p w14:paraId="74357EDE" w14:textId="77777777" w:rsidR="00446781" w:rsidRDefault="00446781">
      <w:pPr>
        <w:jc w:val="both"/>
        <w:rPr>
          <w:sz w:val="22"/>
          <w:szCs w:val="22"/>
          <w:lang w:val="lv-LV"/>
        </w:rPr>
      </w:pPr>
      <w:r>
        <w:rPr>
          <w:sz w:val="22"/>
          <w:szCs w:val="22"/>
          <w:lang w:val="lv-LV"/>
        </w:rPr>
        <w:t>PARAMAX Junior 250 mg: pa 10 tabletēm blisteriepakojumā.</w:t>
      </w:r>
    </w:p>
    <w:p w14:paraId="4350EEC1" w14:textId="77777777" w:rsidR="00446781" w:rsidRDefault="00446781">
      <w:pPr>
        <w:jc w:val="both"/>
        <w:rPr>
          <w:sz w:val="22"/>
          <w:szCs w:val="22"/>
          <w:lang w:val="lv-LV"/>
        </w:rPr>
      </w:pPr>
      <w:r>
        <w:rPr>
          <w:sz w:val="22"/>
          <w:szCs w:val="22"/>
          <w:lang w:val="lv-LV"/>
        </w:rPr>
        <w:t>PARAMAX Rapid 500 mg: pa 10 un 30 tabletēm</w:t>
      </w:r>
      <w:r>
        <w:rPr>
          <w:noProof/>
          <w:sz w:val="22"/>
          <w:szCs w:val="22"/>
          <w:lang w:val="lv-LV"/>
        </w:rPr>
        <w:t xml:space="preserve"> </w:t>
      </w:r>
      <w:r>
        <w:rPr>
          <w:sz w:val="22"/>
          <w:szCs w:val="22"/>
          <w:lang w:val="lv-LV"/>
        </w:rPr>
        <w:t xml:space="preserve">blisteriepakojumā, pa 100 tabletēm plastmasas trauciņos. PARAMAX Rapid 1000 mg: pa 5 </w:t>
      </w:r>
      <w:r w:rsidR="00A11669">
        <w:rPr>
          <w:sz w:val="22"/>
          <w:szCs w:val="22"/>
          <w:lang w:val="lv-LV"/>
        </w:rPr>
        <w:t xml:space="preserve"> un 10 </w:t>
      </w:r>
      <w:r>
        <w:rPr>
          <w:sz w:val="22"/>
          <w:szCs w:val="22"/>
          <w:lang w:val="lv-LV"/>
        </w:rPr>
        <w:t>tabletēm blisteriepakojumā, pa 5</w:t>
      </w:r>
      <w:r w:rsidR="00A11669">
        <w:rPr>
          <w:sz w:val="22"/>
          <w:szCs w:val="22"/>
          <w:lang w:val="lv-LV"/>
        </w:rPr>
        <w:t xml:space="preserve"> un 10</w:t>
      </w:r>
      <w:r>
        <w:rPr>
          <w:sz w:val="22"/>
          <w:szCs w:val="22"/>
          <w:lang w:val="lv-LV"/>
        </w:rPr>
        <w:t xml:space="preserve"> tabletēm plastmasas trauciņos.</w:t>
      </w:r>
    </w:p>
    <w:p w14:paraId="12E42F5E" w14:textId="77777777" w:rsidR="00446781" w:rsidRDefault="00446781">
      <w:pPr>
        <w:jc w:val="both"/>
        <w:rPr>
          <w:sz w:val="22"/>
          <w:szCs w:val="22"/>
          <w:lang w:val="lv-LV"/>
        </w:rPr>
      </w:pPr>
      <w:r>
        <w:rPr>
          <w:sz w:val="22"/>
          <w:szCs w:val="22"/>
          <w:lang w:val="lv-LV"/>
        </w:rPr>
        <w:t>Visi iepakojuma lielumi tirgū var nebūt pieejami.</w:t>
      </w:r>
    </w:p>
    <w:p w14:paraId="56F9E70A" w14:textId="77777777" w:rsidR="00446781" w:rsidRDefault="00446781">
      <w:pPr>
        <w:pStyle w:val="Heading4"/>
        <w:rPr>
          <w:sz w:val="22"/>
          <w:szCs w:val="22"/>
        </w:rPr>
      </w:pPr>
    </w:p>
    <w:p w14:paraId="4C2145D2" w14:textId="77777777" w:rsidR="00446781" w:rsidRDefault="00446781">
      <w:pPr>
        <w:pStyle w:val="Heading4"/>
        <w:rPr>
          <w:sz w:val="22"/>
          <w:szCs w:val="22"/>
        </w:rPr>
      </w:pPr>
      <w:r>
        <w:rPr>
          <w:sz w:val="22"/>
          <w:szCs w:val="22"/>
        </w:rPr>
        <w:t>Reģistrācijas apliecības īpašnieks un ražotājs</w:t>
      </w:r>
    </w:p>
    <w:p w14:paraId="3380654D" w14:textId="77777777" w:rsidR="00446781" w:rsidRDefault="00446781">
      <w:pPr>
        <w:ind w:right="-716"/>
        <w:jc w:val="both"/>
        <w:rPr>
          <w:sz w:val="22"/>
          <w:szCs w:val="22"/>
          <w:lang w:val="lv-LV"/>
        </w:rPr>
      </w:pPr>
    </w:p>
    <w:p w14:paraId="5FBB16E8" w14:textId="77777777" w:rsidR="00446781" w:rsidRDefault="00446781">
      <w:pPr>
        <w:ind w:right="-716"/>
        <w:jc w:val="both"/>
        <w:rPr>
          <w:sz w:val="22"/>
          <w:szCs w:val="22"/>
          <w:lang w:val="lv-LV"/>
        </w:rPr>
      </w:pPr>
      <w:r>
        <w:rPr>
          <w:sz w:val="22"/>
          <w:szCs w:val="22"/>
          <w:lang w:val="lv-LV"/>
        </w:rPr>
        <w:t>Vitabalans Oy, Varastokatu 8, 13500 Hämeenlinna, Somija.</w:t>
      </w:r>
    </w:p>
    <w:p w14:paraId="276ABD9D" w14:textId="77777777" w:rsidR="00446781" w:rsidRDefault="00446781">
      <w:pPr>
        <w:ind w:right="-716"/>
        <w:jc w:val="both"/>
        <w:rPr>
          <w:sz w:val="22"/>
          <w:szCs w:val="22"/>
          <w:lang w:val="lv-LV"/>
        </w:rPr>
      </w:pPr>
      <w:r>
        <w:rPr>
          <w:sz w:val="22"/>
          <w:szCs w:val="22"/>
          <w:lang w:val="lv-LV"/>
        </w:rPr>
        <w:t>Tālr.:   + 358 3 615 600</w:t>
      </w:r>
    </w:p>
    <w:p w14:paraId="44F90920" w14:textId="77777777" w:rsidR="00446781" w:rsidRDefault="00446781">
      <w:pPr>
        <w:ind w:right="-716"/>
        <w:jc w:val="both"/>
        <w:rPr>
          <w:sz w:val="22"/>
          <w:lang w:val="lv-LV"/>
        </w:rPr>
      </w:pPr>
      <w:r>
        <w:rPr>
          <w:sz w:val="22"/>
          <w:lang w:val="lv-LV"/>
        </w:rPr>
        <w:t>Fakss: + 358 3 618 3130</w:t>
      </w:r>
    </w:p>
    <w:p w14:paraId="20DFE958" w14:textId="77777777" w:rsidR="00446781" w:rsidRDefault="00446781">
      <w:pPr>
        <w:ind w:right="-999"/>
        <w:rPr>
          <w:b/>
          <w:sz w:val="22"/>
          <w:lang w:val="lv-LV"/>
        </w:rPr>
      </w:pPr>
    </w:p>
    <w:p w14:paraId="49078AD8" w14:textId="77777777" w:rsidR="00446781" w:rsidRDefault="00446781">
      <w:pPr>
        <w:ind w:right="-82"/>
        <w:rPr>
          <w:bCs/>
          <w:sz w:val="22"/>
          <w:lang w:val="lv-LV"/>
        </w:rPr>
      </w:pPr>
      <w:r>
        <w:rPr>
          <w:bCs/>
          <w:sz w:val="22"/>
          <w:lang w:val="lv-LV"/>
        </w:rPr>
        <w:t xml:space="preserve">Lai </w:t>
      </w:r>
      <w:r w:rsidR="00797239">
        <w:rPr>
          <w:bCs/>
          <w:sz w:val="22"/>
          <w:lang w:val="lv-LV"/>
        </w:rPr>
        <w:t>s</w:t>
      </w:r>
      <w:r w:rsidR="00797239" w:rsidRPr="00797239">
        <w:rPr>
          <w:bCs/>
          <w:sz w:val="22"/>
          <w:lang w:val="lv-LV"/>
        </w:rPr>
        <w:t xml:space="preserve">aņemtu papildu </w:t>
      </w:r>
      <w:r>
        <w:rPr>
          <w:bCs/>
          <w:sz w:val="22"/>
          <w:lang w:val="lv-LV"/>
        </w:rPr>
        <w:t xml:space="preserve">informāciju par šīm zālēm, lūdzam </w:t>
      </w:r>
      <w:r w:rsidR="00797239" w:rsidRPr="00797239">
        <w:rPr>
          <w:bCs/>
          <w:sz w:val="22"/>
          <w:lang w:val="lv-LV"/>
        </w:rPr>
        <w:t>sazināties</w:t>
      </w:r>
      <w:r w:rsidR="00797239" w:rsidRPr="00797239" w:rsidDel="00797239">
        <w:rPr>
          <w:bCs/>
          <w:sz w:val="22"/>
          <w:lang w:val="lv-LV"/>
        </w:rPr>
        <w:t xml:space="preserve"> </w:t>
      </w:r>
      <w:r>
        <w:rPr>
          <w:bCs/>
          <w:sz w:val="22"/>
          <w:lang w:val="lv-LV"/>
        </w:rPr>
        <w:t xml:space="preserve">ar </w:t>
      </w:r>
      <w:r w:rsidR="00797239">
        <w:rPr>
          <w:bCs/>
          <w:sz w:val="22"/>
          <w:lang w:val="lv-LV"/>
        </w:rPr>
        <w:t>r</w:t>
      </w:r>
      <w:r>
        <w:rPr>
          <w:bCs/>
          <w:sz w:val="22"/>
          <w:lang w:val="lv-LV"/>
        </w:rPr>
        <w:t xml:space="preserve">eģistrācijas apliecības īpašnieka </w:t>
      </w:r>
      <w:r w:rsidR="00797239" w:rsidRPr="00797239">
        <w:rPr>
          <w:bCs/>
          <w:sz w:val="22"/>
          <w:lang w:val="lv-LV"/>
        </w:rPr>
        <w:t>vietējo pārstāvniecību</w:t>
      </w:r>
      <w:r>
        <w:rPr>
          <w:bCs/>
          <w:sz w:val="22"/>
          <w:lang w:val="lv-LV"/>
        </w:rPr>
        <w:t>:</w:t>
      </w:r>
    </w:p>
    <w:p w14:paraId="41664AF3" w14:textId="77777777" w:rsidR="00446781" w:rsidRDefault="00446781">
      <w:pPr>
        <w:ind w:right="-999"/>
        <w:rPr>
          <w:bCs/>
          <w:sz w:val="22"/>
          <w:lang w:val="lv-LV"/>
        </w:rPr>
      </w:pPr>
      <w:r>
        <w:rPr>
          <w:bCs/>
          <w:sz w:val="22"/>
          <w:lang w:val="lv-LV"/>
        </w:rPr>
        <w:t>SIA „VITABALANS”</w:t>
      </w:r>
    </w:p>
    <w:p w14:paraId="0C5614E3" w14:textId="77777777" w:rsidR="00446781" w:rsidRDefault="00446781">
      <w:pPr>
        <w:ind w:right="-999"/>
        <w:rPr>
          <w:bCs/>
          <w:sz w:val="22"/>
          <w:lang w:val="lv-LV"/>
        </w:rPr>
      </w:pPr>
      <w:r>
        <w:rPr>
          <w:bCs/>
          <w:sz w:val="22"/>
          <w:lang w:val="lv-LV"/>
        </w:rPr>
        <w:t>Raunas iela 16b, Rīga, LV-1039, Latvija</w:t>
      </w:r>
    </w:p>
    <w:p w14:paraId="5D6BFC50" w14:textId="77777777" w:rsidR="00446781" w:rsidRDefault="00446781">
      <w:pPr>
        <w:ind w:right="-999"/>
        <w:rPr>
          <w:bCs/>
          <w:sz w:val="22"/>
          <w:lang w:val="lv-LV"/>
        </w:rPr>
      </w:pPr>
      <w:r>
        <w:rPr>
          <w:bCs/>
          <w:sz w:val="22"/>
          <w:lang w:val="lv-LV"/>
        </w:rPr>
        <w:t>Tālr./fakss: 67 282750</w:t>
      </w:r>
    </w:p>
    <w:p w14:paraId="12BB7D94" w14:textId="77777777" w:rsidR="00446781" w:rsidRDefault="00446781">
      <w:pPr>
        <w:rPr>
          <w:sz w:val="22"/>
          <w:lang w:val="lv-LV"/>
        </w:rPr>
      </w:pPr>
    </w:p>
    <w:p w14:paraId="3DCD5B8D" w14:textId="77777777" w:rsidR="00446781" w:rsidRDefault="00446781">
      <w:pPr>
        <w:pStyle w:val="BodyTextIndent"/>
        <w:ind w:left="0"/>
        <w:rPr>
          <w:b/>
          <w:sz w:val="22"/>
        </w:rPr>
      </w:pPr>
      <w:r>
        <w:rPr>
          <w:b/>
          <w:sz w:val="22"/>
        </w:rPr>
        <w:t xml:space="preserve">Šī lietošanas instrukcija </w:t>
      </w:r>
      <w:r w:rsidR="00797239" w:rsidRPr="00797239">
        <w:rPr>
          <w:b/>
          <w:sz w:val="22"/>
        </w:rPr>
        <w:t>pēdējo reizi pārskatīta</w:t>
      </w:r>
    </w:p>
    <w:p w14:paraId="0A3E0053" w14:textId="75BD40BE" w:rsidR="00446781" w:rsidRDefault="004D0693">
      <w:pPr>
        <w:pStyle w:val="Title"/>
        <w:jc w:val="both"/>
        <w:rPr>
          <w:lang w:val="lv-LV"/>
        </w:rPr>
      </w:pPr>
      <w:r>
        <w:rPr>
          <w:b w:val="0"/>
          <w:sz w:val="22"/>
          <w:lang w:val="lv-LV"/>
        </w:rPr>
        <w:t>2022-05-11</w:t>
      </w:r>
    </w:p>
    <w:sectPr w:rsidR="00446781">
      <w:headerReference w:type="even" r:id="rId9"/>
      <w:headerReference w:type="default" r:id="rId10"/>
      <w:footerReference w:type="even" r:id="rId11"/>
      <w:footerReference w:type="default" r:id="rId12"/>
      <w:headerReference w:type="first" r:id="rId13"/>
      <w:footerReference w:type="first" r:id="rId14"/>
      <w:pgSz w:w="11906" w:h="16838"/>
      <w:pgMar w:top="899"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1A5F" w14:textId="77777777" w:rsidR="00183FB2" w:rsidRDefault="00183FB2" w:rsidP="003F690D">
      <w:r>
        <w:separator/>
      </w:r>
    </w:p>
  </w:endnote>
  <w:endnote w:type="continuationSeparator" w:id="0">
    <w:p w14:paraId="04FB8BBA" w14:textId="77777777" w:rsidR="00183FB2" w:rsidRDefault="00183FB2" w:rsidP="003F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18A" w14:textId="77777777" w:rsidR="00497447" w:rsidRDefault="0049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2EED" w14:textId="77777777" w:rsidR="00497447" w:rsidRDefault="0049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7E0E" w14:textId="77777777" w:rsidR="00497447" w:rsidRDefault="0049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2A4D" w14:textId="77777777" w:rsidR="00183FB2" w:rsidRDefault="00183FB2" w:rsidP="003F690D">
      <w:r>
        <w:separator/>
      </w:r>
    </w:p>
  </w:footnote>
  <w:footnote w:type="continuationSeparator" w:id="0">
    <w:p w14:paraId="5FAF338D" w14:textId="77777777" w:rsidR="00183FB2" w:rsidRDefault="00183FB2" w:rsidP="003F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6F88" w14:textId="77777777" w:rsidR="00497447" w:rsidRDefault="0049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CA13" w14:textId="7F2E47FB" w:rsidR="003F690D" w:rsidRDefault="003F690D" w:rsidP="003F690D">
    <w:pPr>
      <w:pStyle w:val="Header"/>
      <w:jc w:val="right"/>
    </w:pPr>
    <w:r>
      <w:t xml:space="preserve">SASKAŅOTS ZVA </w:t>
    </w:r>
    <w:r w:rsidR="00497447">
      <w:t>2</w:t>
    </w:r>
    <w:r w:rsidR="007F60AB">
      <w:t>6</w:t>
    </w:r>
    <w:r w:rsidR="00497447">
      <w:t>-0</w:t>
    </w:r>
    <w:r w:rsidR="007F60AB">
      <w:t>5</w:t>
    </w:r>
    <w:r w:rsidR="00497447">
      <w:t>-20</w:t>
    </w:r>
    <w:r w:rsidR="007F60AB">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5AD9" w14:textId="77777777" w:rsidR="00497447" w:rsidRDefault="0049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309C2"/>
    <w:multiLevelType w:val="hybridMultilevel"/>
    <w:tmpl w:val="05247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1108B"/>
    <w:multiLevelType w:val="hybridMultilevel"/>
    <w:tmpl w:val="926A55C0"/>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2F3"/>
    <w:multiLevelType w:val="hybridMultilevel"/>
    <w:tmpl w:val="FC7490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40AC7"/>
    <w:multiLevelType w:val="hybridMultilevel"/>
    <w:tmpl w:val="9DC2CA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ACA"/>
    <w:rsid w:val="000110D8"/>
    <w:rsid w:val="000125BE"/>
    <w:rsid w:val="000D6202"/>
    <w:rsid w:val="00183FB2"/>
    <w:rsid w:val="00184A9C"/>
    <w:rsid w:val="001A19EE"/>
    <w:rsid w:val="001D2188"/>
    <w:rsid w:val="001D5E2A"/>
    <w:rsid w:val="002003D8"/>
    <w:rsid w:val="002528D7"/>
    <w:rsid w:val="00270E6A"/>
    <w:rsid w:val="00293EAC"/>
    <w:rsid w:val="003223AB"/>
    <w:rsid w:val="00380DCF"/>
    <w:rsid w:val="003A480E"/>
    <w:rsid w:val="003C50DE"/>
    <w:rsid w:val="003D035A"/>
    <w:rsid w:val="003E6C8F"/>
    <w:rsid w:val="003F690D"/>
    <w:rsid w:val="00402EDC"/>
    <w:rsid w:val="00422255"/>
    <w:rsid w:val="00435D27"/>
    <w:rsid w:val="00446781"/>
    <w:rsid w:val="00497447"/>
    <w:rsid w:val="004C73D7"/>
    <w:rsid w:val="004D0693"/>
    <w:rsid w:val="004D56A0"/>
    <w:rsid w:val="00514ABF"/>
    <w:rsid w:val="00533A64"/>
    <w:rsid w:val="0055720D"/>
    <w:rsid w:val="0057380A"/>
    <w:rsid w:val="005B2269"/>
    <w:rsid w:val="005C5313"/>
    <w:rsid w:val="006A41FC"/>
    <w:rsid w:val="00701355"/>
    <w:rsid w:val="0070664F"/>
    <w:rsid w:val="007311F5"/>
    <w:rsid w:val="007554F1"/>
    <w:rsid w:val="00797239"/>
    <w:rsid w:val="007F60AB"/>
    <w:rsid w:val="008021FB"/>
    <w:rsid w:val="00803EBA"/>
    <w:rsid w:val="00821210"/>
    <w:rsid w:val="0083008D"/>
    <w:rsid w:val="00833809"/>
    <w:rsid w:val="008F5294"/>
    <w:rsid w:val="00904CED"/>
    <w:rsid w:val="0093158F"/>
    <w:rsid w:val="00963CA0"/>
    <w:rsid w:val="009A4395"/>
    <w:rsid w:val="009B5BAF"/>
    <w:rsid w:val="009F0431"/>
    <w:rsid w:val="00A11669"/>
    <w:rsid w:val="00A1373C"/>
    <w:rsid w:val="00A24DF1"/>
    <w:rsid w:val="00A55D25"/>
    <w:rsid w:val="00A70794"/>
    <w:rsid w:val="00A91D66"/>
    <w:rsid w:val="00B363F1"/>
    <w:rsid w:val="00B43256"/>
    <w:rsid w:val="00B94245"/>
    <w:rsid w:val="00BB1EE2"/>
    <w:rsid w:val="00BE31CF"/>
    <w:rsid w:val="00C51756"/>
    <w:rsid w:val="00C72ACA"/>
    <w:rsid w:val="00C824A4"/>
    <w:rsid w:val="00CA4AB4"/>
    <w:rsid w:val="00CB4D61"/>
    <w:rsid w:val="00D12284"/>
    <w:rsid w:val="00D3133A"/>
    <w:rsid w:val="00D87020"/>
    <w:rsid w:val="00D94DAE"/>
    <w:rsid w:val="00DA43BB"/>
    <w:rsid w:val="00DE359B"/>
    <w:rsid w:val="00E229AE"/>
    <w:rsid w:val="00E80428"/>
    <w:rsid w:val="00F953C7"/>
    <w:rsid w:val="00FD51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2557F"/>
  <w15:chartTrackingRefBased/>
  <w15:docId w15:val="{C4229C25-3A69-4167-9347-55F8646A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lang w:val="sv-SE"/>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qFormat/>
    <w:pPr>
      <w:keepNext/>
      <w:tabs>
        <w:tab w:val="left" w:pos="2880"/>
        <w:tab w:val="center" w:pos="4320"/>
        <w:tab w:val="left" w:pos="6840"/>
      </w:tabs>
      <w:outlineLvl w:val="2"/>
    </w:pPr>
    <w:rPr>
      <w:rFonts w:ascii="Arial" w:hAnsi="Arial" w:cs="Arial"/>
      <w:b/>
      <w:i/>
      <w:iCs/>
      <w:sz w:val="22"/>
      <w:lang w:val="lv-LV"/>
    </w:rPr>
  </w:style>
  <w:style w:type="paragraph" w:styleId="Heading4">
    <w:name w:val="heading 4"/>
    <w:basedOn w:val="Normal"/>
    <w:next w:val="Normal"/>
    <w:qFormat/>
    <w:pPr>
      <w:keepNext/>
      <w:ind w:right="-716"/>
      <w:jc w:val="both"/>
      <w:outlineLvl w:val="3"/>
    </w:pPr>
    <w:rPr>
      <w:b/>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cs="Arial"/>
      <w:szCs w:val="20"/>
      <w:lang w:val="en-GB"/>
    </w:rPr>
  </w:style>
  <w:style w:type="paragraph" w:styleId="Title">
    <w:name w:val="Title"/>
    <w:basedOn w:val="Normal"/>
    <w:qFormat/>
    <w:pPr>
      <w:jc w:val="center"/>
    </w:pPr>
    <w:rPr>
      <w:b/>
      <w:bCs/>
    </w:rPr>
  </w:style>
  <w:style w:type="paragraph" w:styleId="BodyTextIndent">
    <w:name w:val="Body Text Indent"/>
    <w:basedOn w:val="Normal"/>
    <w:semiHidden/>
    <w:pPr>
      <w:ind w:left="720"/>
    </w:pPr>
    <w:rPr>
      <w:lang w:val="lv-LV" w:eastAsia="en-US"/>
    </w:rPr>
  </w:style>
  <w:style w:type="paragraph" w:styleId="BodyText3">
    <w:name w:val="Body Text 3"/>
    <w:basedOn w:val="Normal"/>
    <w:semiHidden/>
    <w:pPr>
      <w:jc w:val="both"/>
    </w:pPr>
    <w:rPr>
      <w:sz w:val="22"/>
      <w:lang w:val="lv-LV" w:eastAsia="en-US"/>
    </w:rPr>
  </w:style>
  <w:style w:type="paragraph" w:styleId="BodyText">
    <w:name w:val="Body Text"/>
    <w:basedOn w:val="Normal"/>
    <w:semiHidden/>
    <w:rPr>
      <w:rFonts w:ascii="Arial" w:hAnsi="Arial" w:cs="Arial"/>
      <w:b/>
      <w:bCs/>
      <w:lang w:val="en-GB"/>
    </w:rPr>
  </w:style>
  <w:style w:type="paragraph" w:customStyle="1" w:styleId="BalloonText1">
    <w:name w:val="Balloon Text1"/>
    <w:basedOn w:val="Normal"/>
    <w:semiHidden/>
    <w:rPr>
      <w:rFonts w:ascii="Tahoma" w:hAnsi="Tahoma" w:cs="Tahoma"/>
      <w:sz w:val="16"/>
      <w:szCs w:val="16"/>
    </w:rPr>
  </w:style>
  <w:style w:type="character" w:styleId="Hyperlink">
    <w:name w:val="Hyperlink"/>
    <w:uiPriority w:val="99"/>
    <w:semiHidden/>
    <w:unhideWhenUsed/>
    <w:rsid w:val="00E229AE"/>
    <w:rPr>
      <w:color w:val="0000FF"/>
      <w:u w:val="single"/>
    </w:rPr>
  </w:style>
  <w:style w:type="paragraph" w:styleId="BalloonText">
    <w:name w:val="Balloon Text"/>
    <w:basedOn w:val="Normal"/>
    <w:link w:val="BalloonTextChar"/>
    <w:uiPriority w:val="99"/>
    <w:semiHidden/>
    <w:unhideWhenUsed/>
    <w:rsid w:val="004C73D7"/>
    <w:rPr>
      <w:rFonts w:ascii="Tahoma" w:hAnsi="Tahoma" w:cs="Tahoma"/>
      <w:sz w:val="16"/>
      <w:szCs w:val="16"/>
    </w:rPr>
  </w:style>
  <w:style w:type="character" w:customStyle="1" w:styleId="BalloonTextChar">
    <w:name w:val="Balloon Text Char"/>
    <w:link w:val="BalloonText"/>
    <w:uiPriority w:val="99"/>
    <w:semiHidden/>
    <w:rsid w:val="004C73D7"/>
    <w:rPr>
      <w:rFonts w:ascii="Tahoma" w:hAnsi="Tahoma" w:cs="Tahoma"/>
      <w:sz w:val="16"/>
      <w:szCs w:val="16"/>
    </w:rPr>
  </w:style>
  <w:style w:type="paragraph" w:styleId="Header">
    <w:name w:val="header"/>
    <w:basedOn w:val="Normal"/>
    <w:link w:val="HeaderChar"/>
    <w:uiPriority w:val="99"/>
    <w:unhideWhenUsed/>
    <w:rsid w:val="003F690D"/>
    <w:pPr>
      <w:tabs>
        <w:tab w:val="center" w:pos="4153"/>
        <w:tab w:val="right" w:pos="8306"/>
      </w:tabs>
    </w:pPr>
  </w:style>
  <w:style w:type="character" w:customStyle="1" w:styleId="HeaderChar">
    <w:name w:val="Header Char"/>
    <w:link w:val="Header"/>
    <w:uiPriority w:val="99"/>
    <w:rsid w:val="003F690D"/>
    <w:rPr>
      <w:sz w:val="24"/>
      <w:szCs w:val="24"/>
      <w:lang w:val="fi-FI" w:eastAsia="fi-FI"/>
    </w:rPr>
  </w:style>
  <w:style w:type="paragraph" w:styleId="Footer">
    <w:name w:val="footer"/>
    <w:basedOn w:val="Normal"/>
    <w:link w:val="FooterChar"/>
    <w:uiPriority w:val="99"/>
    <w:unhideWhenUsed/>
    <w:rsid w:val="003F690D"/>
    <w:pPr>
      <w:tabs>
        <w:tab w:val="center" w:pos="4153"/>
        <w:tab w:val="right" w:pos="8306"/>
      </w:tabs>
    </w:pPr>
  </w:style>
  <w:style w:type="character" w:customStyle="1" w:styleId="FooterChar">
    <w:name w:val="Footer Char"/>
    <w:link w:val="Footer"/>
    <w:uiPriority w:val="99"/>
    <w:rsid w:val="003F690D"/>
    <w:rPr>
      <w:sz w:val="24"/>
      <w:szCs w:val="24"/>
      <w:lang w:val="fi-FI" w:eastAsia="fi-FI"/>
    </w:rPr>
  </w:style>
  <w:style w:type="character" w:styleId="CommentReference">
    <w:name w:val="annotation reference"/>
    <w:uiPriority w:val="99"/>
    <w:semiHidden/>
    <w:unhideWhenUsed/>
    <w:rsid w:val="00701355"/>
    <w:rPr>
      <w:sz w:val="16"/>
      <w:szCs w:val="16"/>
    </w:rPr>
  </w:style>
  <w:style w:type="paragraph" w:styleId="CommentText">
    <w:name w:val="annotation text"/>
    <w:basedOn w:val="Normal"/>
    <w:link w:val="CommentTextChar"/>
    <w:uiPriority w:val="99"/>
    <w:semiHidden/>
    <w:unhideWhenUsed/>
    <w:rsid w:val="00701355"/>
    <w:rPr>
      <w:sz w:val="20"/>
      <w:szCs w:val="20"/>
    </w:rPr>
  </w:style>
  <w:style w:type="character" w:customStyle="1" w:styleId="CommentTextChar">
    <w:name w:val="Comment Text Char"/>
    <w:basedOn w:val="DefaultParagraphFont"/>
    <w:link w:val="CommentText"/>
    <w:uiPriority w:val="99"/>
    <w:semiHidden/>
    <w:rsid w:val="00701355"/>
  </w:style>
  <w:style w:type="paragraph" w:styleId="CommentSubject">
    <w:name w:val="annotation subject"/>
    <w:basedOn w:val="CommentText"/>
    <w:next w:val="CommentText"/>
    <w:link w:val="CommentSubjectChar"/>
    <w:uiPriority w:val="99"/>
    <w:semiHidden/>
    <w:unhideWhenUsed/>
    <w:rsid w:val="00701355"/>
    <w:rPr>
      <w:b/>
      <w:bCs/>
    </w:rPr>
  </w:style>
  <w:style w:type="character" w:customStyle="1" w:styleId="CommentSubjectChar">
    <w:name w:val="Comment Subject Char"/>
    <w:link w:val="CommentSubject"/>
    <w:uiPriority w:val="99"/>
    <w:semiHidden/>
    <w:rsid w:val="00701355"/>
    <w:rPr>
      <w:b/>
      <w:bCs/>
    </w:rPr>
  </w:style>
  <w:style w:type="paragraph" w:styleId="Revision">
    <w:name w:val="Revision"/>
    <w:hidden/>
    <w:uiPriority w:val="99"/>
    <w:semiHidden/>
    <w:rsid w:val="000D62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D0149-B102-4F3A-A3A6-342B618C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8459</Words>
  <Characters>4823</Characters>
  <Application>Microsoft Office Word</Application>
  <DocSecurity>0</DocSecurity>
  <Lines>40</Lines>
  <Paragraphs>26</Paragraphs>
  <ScaleCrop>false</ScaleCrop>
  <HeadingPairs>
    <vt:vector size="8" baseType="variant">
      <vt:variant>
        <vt:lpstr>Otsikko</vt:lpstr>
      </vt:variant>
      <vt:variant>
        <vt:i4>1</vt:i4>
      </vt:variant>
      <vt:variant>
        <vt:lpstr>Title</vt:lpstr>
      </vt:variant>
      <vt:variant>
        <vt:i4>1</vt:i4>
      </vt:variant>
      <vt:variant>
        <vt:lpstr>Название</vt:lpstr>
      </vt:variant>
      <vt:variant>
        <vt:i4>1</vt:i4>
      </vt:variant>
      <vt:variant>
        <vt:lpstr>Заголовки</vt:lpstr>
      </vt:variant>
      <vt:variant>
        <vt:i4>12</vt:i4>
      </vt:variant>
    </vt:vector>
  </HeadingPairs>
  <TitlesOfParts>
    <vt:vector size="15" baseType="lpstr">
      <vt:lpstr>Lietošanas instrukcija</vt:lpstr>
      <vt:lpstr>Lietošanas instrukcija</vt:lpstr>
      <vt:lpstr>Lietošanas instrukcija</vt:lpstr>
      <vt:lpstr>    Šajā instrukcijā varat uzzināt:</vt:lpstr>
      <vt:lpstr>    Brīdinājumi un piesardzība lietošanāĪpaša piesardzība, lietojot PARAMAX, nepieci</vt:lpstr>
      <vt:lpstr>    Citas zāles un PARAMAX Citu zāļu lietošana</vt:lpstr>
      <vt:lpstr>    Grūtniecība un barošana ar krūtizīdīšanas periods </vt:lpstr>
      <vt:lpstr>        Transportlīdzekļu vadīšana un mehānismu apkalpošana </vt:lpstr>
      <vt:lpstr>    </vt:lpstr>
      <vt:lpstr>    </vt:lpstr>
      <vt:lpstr>    3. Kā lietot PARAMAXKĀ LIETOT PARAMAX</vt:lpstr>
      <vt:lpstr>    Vienmēr lietojiet šīs zālesPARAMAX tieši tā, kā aprakstīts šajā instrukcijā vai </vt:lpstr>
      <vt:lpstr>    Ja esat lietojis PARAMAX vairāk nekā noteikts</vt:lpstr>
      <vt:lpstr>    Ja esat aizmirsis lietot PARAMAX</vt:lpstr>
      <vt:lpstr>    Ja Jūs pārtraucat lietot PARAMAX</vt:lpstr>
    </vt:vector>
  </TitlesOfParts>
  <Company>Vitabalans Oy</Company>
  <LinksUpToDate>false</LinksUpToDate>
  <CharactersWithSpaces>13256</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dc:title>
  <dc:subject/>
  <dc:creator>Heidi Taipale</dc:creator>
  <cp:keywords/>
  <cp:lastModifiedBy>Skaidrīte Lapsenīte</cp:lastModifiedBy>
  <cp:revision>4</cp:revision>
  <cp:lastPrinted>2016-01-26T12:00:00Z</cp:lastPrinted>
  <dcterms:created xsi:type="dcterms:W3CDTF">2022-05-11T07:22:00Z</dcterms:created>
  <dcterms:modified xsi:type="dcterms:W3CDTF">2022-05-24T11:29:00Z</dcterms:modified>
</cp:coreProperties>
</file>