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E638" w14:textId="77777777" w:rsidR="003759A8" w:rsidRPr="006C2333" w:rsidRDefault="003759A8" w:rsidP="003929E2">
      <w:pPr>
        <w:pStyle w:val="Heading11"/>
        <w:jc w:val="center"/>
        <w:rPr>
          <w:b/>
          <w:bCs/>
          <w:color w:val="000000"/>
        </w:rPr>
      </w:pPr>
      <w:r w:rsidRPr="006C2333">
        <w:rPr>
          <w:b/>
          <w:bCs/>
          <w:color w:val="000000"/>
        </w:rPr>
        <w:t>Zāļu apraksts</w:t>
      </w:r>
    </w:p>
    <w:p w14:paraId="4A36ED27" w14:textId="77777777" w:rsidR="003759A8" w:rsidRPr="00D6328D" w:rsidRDefault="003759A8">
      <w:pPr>
        <w:pStyle w:val="Default"/>
        <w:rPr>
          <w:sz w:val="22"/>
          <w:szCs w:val="22"/>
        </w:rPr>
      </w:pPr>
    </w:p>
    <w:p w14:paraId="3834BFD8" w14:textId="77777777" w:rsidR="005323A7" w:rsidRPr="00D6328D" w:rsidRDefault="005323A7">
      <w:pPr>
        <w:pStyle w:val="Default"/>
        <w:rPr>
          <w:sz w:val="22"/>
          <w:szCs w:val="22"/>
        </w:rPr>
      </w:pPr>
    </w:p>
    <w:p w14:paraId="5AB090AB" w14:textId="77777777" w:rsidR="003759A8" w:rsidRPr="00D6328D" w:rsidRDefault="003759A8" w:rsidP="00D6328D">
      <w:pPr>
        <w:pStyle w:val="Normal1"/>
        <w:numPr>
          <w:ilvl w:val="0"/>
          <w:numId w:val="1"/>
        </w:numPr>
        <w:tabs>
          <w:tab w:val="left" w:pos="426"/>
        </w:tabs>
        <w:ind w:left="0" w:firstLine="0"/>
        <w:jc w:val="both"/>
        <w:rPr>
          <w:b/>
          <w:bCs/>
          <w:color w:val="000000"/>
          <w:sz w:val="22"/>
          <w:szCs w:val="22"/>
        </w:rPr>
      </w:pPr>
      <w:r w:rsidRPr="00D6328D">
        <w:rPr>
          <w:b/>
          <w:bCs/>
          <w:color w:val="000000"/>
          <w:sz w:val="22"/>
          <w:szCs w:val="22"/>
        </w:rPr>
        <w:t xml:space="preserve">ZĀĻU NOSAUKUMS </w:t>
      </w:r>
    </w:p>
    <w:p w14:paraId="42AAC9BC" w14:textId="77777777" w:rsidR="003759A8" w:rsidRPr="00D6328D" w:rsidRDefault="003759A8" w:rsidP="003929E2">
      <w:pPr>
        <w:pStyle w:val="Default"/>
        <w:jc w:val="both"/>
        <w:rPr>
          <w:sz w:val="22"/>
          <w:szCs w:val="22"/>
        </w:rPr>
      </w:pPr>
    </w:p>
    <w:p w14:paraId="2D0A146E" w14:textId="77777777" w:rsidR="003759A8" w:rsidRPr="00D6328D" w:rsidRDefault="00750DFE" w:rsidP="003929E2">
      <w:pPr>
        <w:pStyle w:val="Virsraksts5"/>
        <w:jc w:val="both"/>
        <w:rPr>
          <w:color w:val="000000"/>
          <w:sz w:val="22"/>
          <w:szCs w:val="22"/>
        </w:rPr>
      </w:pPr>
      <w:r w:rsidRPr="00D6328D">
        <w:rPr>
          <w:b/>
          <w:sz w:val="22"/>
          <w:szCs w:val="22"/>
        </w:rPr>
        <w:t>Milgamma NA</w:t>
      </w:r>
      <w:r w:rsidRPr="00D6328D">
        <w:rPr>
          <w:sz w:val="22"/>
          <w:szCs w:val="22"/>
        </w:rPr>
        <w:t xml:space="preserve"> </w:t>
      </w:r>
      <w:r w:rsidR="003759A8" w:rsidRPr="00D6328D">
        <w:rPr>
          <w:b/>
          <w:bCs/>
          <w:iCs/>
          <w:color w:val="000000"/>
          <w:sz w:val="22"/>
          <w:szCs w:val="22"/>
        </w:rPr>
        <w:t xml:space="preserve">Injekt 100 mg/50mg/ml šķīdums injekcijām </w:t>
      </w:r>
    </w:p>
    <w:p w14:paraId="76BE7F59" w14:textId="77777777" w:rsidR="003759A8" w:rsidRPr="00D6328D" w:rsidRDefault="003759A8">
      <w:pPr>
        <w:pStyle w:val="Parastais"/>
        <w:jc w:val="both"/>
        <w:rPr>
          <w:color w:val="000000"/>
          <w:sz w:val="22"/>
          <w:szCs w:val="22"/>
        </w:rPr>
      </w:pPr>
      <w:r w:rsidRPr="00D6328D">
        <w:rPr>
          <w:color w:val="000000"/>
          <w:sz w:val="22"/>
          <w:szCs w:val="22"/>
        </w:rPr>
        <w:t xml:space="preserve">Thiamini hydrochloridum </w:t>
      </w:r>
    </w:p>
    <w:p w14:paraId="05286CCD" w14:textId="77777777" w:rsidR="003759A8" w:rsidRPr="00D6328D" w:rsidRDefault="003759A8">
      <w:pPr>
        <w:pStyle w:val="Parastais"/>
        <w:jc w:val="both"/>
        <w:rPr>
          <w:color w:val="000000"/>
          <w:sz w:val="22"/>
          <w:szCs w:val="22"/>
        </w:rPr>
      </w:pPr>
      <w:r w:rsidRPr="00D6328D">
        <w:rPr>
          <w:color w:val="000000"/>
          <w:sz w:val="22"/>
          <w:szCs w:val="22"/>
        </w:rPr>
        <w:t xml:space="preserve">Pyridoxini hydrochloridum </w:t>
      </w:r>
    </w:p>
    <w:p w14:paraId="7AE2A480" w14:textId="77777777" w:rsidR="003759A8" w:rsidRPr="00D6328D" w:rsidRDefault="003759A8">
      <w:pPr>
        <w:pStyle w:val="Default"/>
        <w:jc w:val="both"/>
        <w:rPr>
          <w:sz w:val="22"/>
          <w:szCs w:val="22"/>
        </w:rPr>
      </w:pPr>
    </w:p>
    <w:p w14:paraId="63CDACE5" w14:textId="77777777" w:rsidR="005323A7" w:rsidRPr="00D6328D" w:rsidRDefault="005323A7">
      <w:pPr>
        <w:pStyle w:val="Default"/>
        <w:jc w:val="both"/>
        <w:rPr>
          <w:sz w:val="22"/>
          <w:szCs w:val="22"/>
        </w:rPr>
      </w:pPr>
    </w:p>
    <w:p w14:paraId="646ECAB2" w14:textId="77777777" w:rsidR="003759A8" w:rsidRPr="00D6328D" w:rsidRDefault="003759A8" w:rsidP="00D6328D">
      <w:pPr>
        <w:pStyle w:val="Normal1"/>
        <w:numPr>
          <w:ilvl w:val="0"/>
          <w:numId w:val="1"/>
        </w:numPr>
        <w:tabs>
          <w:tab w:val="left" w:pos="426"/>
        </w:tabs>
        <w:ind w:left="0" w:firstLine="0"/>
        <w:jc w:val="both"/>
        <w:rPr>
          <w:b/>
          <w:bCs/>
          <w:color w:val="000000"/>
          <w:sz w:val="22"/>
          <w:szCs w:val="22"/>
        </w:rPr>
      </w:pPr>
      <w:r w:rsidRPr="00D6328D">
        <w:rPr>
          <w:b/>
          <w:bCs/>
          <w:color w:val="000000"/>
          <w:sz w:val="22"/>
          <w:szCs w:val="22"/>
        </w:rPr>
        <w:t xml:space="preserve">KVALITATĪVAIS UN KVANTITATĪVAIS SASTĀVS </w:t>
      </w:r>
    </w:p>
    <w:p w14:paraId="0962F206" w14:textId="77777777" w:rsidR="003759A8" w:rsidRPr="00D6328D" w:rsidRDefault="003759A8" w:rsidP="00D6328D">
      <w:pPr>
        <w:pStyle w:val="Default"/>
        <w:jc w:val="both"/>
        <w:rPr>
          <w:sz w:val="22"/>
          <w:szCs w:val="22"/>
        </w:rPr>
      </w:pPr>
    </w:p>
    <w:p w14:paraId="33EB7E1D" w14:textId="77777777" w:rsidR="003759A8" w:rsidRDefault="003759A8" w:rsidP="003929E2">
      <w:pPr>
        <w:pStyle w:val="Parastais"/>
        <w:jc w:val="both"/>
        <w:rPr>
          <w:color w:val="000000"/>
          <w:sz w:val="22"/>
          <w:szCs w:val="22"/>
        </w:rPr>
      </w:pPr>
      <w:r w:rsidRPr="00D6328D">
        <w:rPr>
          <w:color w:val="000000"/>
          <w:sz w:val="22"/>
          <w:szCs w:val="22"/>
        </w:rPr>
        <w:t xml:space="preserve">1 ampula (1 ml) </w:t>
      </w:r>
      <w:r w:rsidRPr="00D6328D">
        <w:rPr>
          <w:iCs/>
          <w:color w:val="000000"/>
          <w:sz w:val="22"/>
          <w:szCs w:val="22"/>
        </w:rPr>
        <w:t xml:space="preserve"> </w:t>
      </w:r>
      <w:r w:rsidR="00750DFE" w:rsidRPr="00D6328D">
        <w:rPr>
          <w:sz w:val="22"/>
          <w:szCs w:val="22"/>
        </w:rPr>
        <w:t>Milgamma NA Injekt</w:t>
      </w:r>
      <w:r w:rsidRPr="00D6328D">
        <w:rPr>
          <w:iCs/>
          <w:color w:val="000000"/>
          <w:sz w:val="22"/>
          <w:szCs w:val="22"/>
        </w:rPr>
        <w:t xml:space="preserve"> </w:t>
      </w:r>
      <w:r w:rsidRPr="00D6328D">
        <w:rPr>
          <w:color w:val="000000"/>
          <w:sz w:val="22"/>
          <w:szCs w:val="22"/>
        </w:rPr>
        <w:t xml:space="preserve">satur: </w:t>
      </w:r>
    </w:p>
    <w:p w14:paraId="6C51DF45" w14:textId="77777777" w:rsidR="003759A8" w:rsidRPr="00D6328D" w:rsidRDefault="003759A8">
      <w:pPr>
        <w:pStyle w:val="Parastais"/>
        <w:jc w:val="both"/>
        <w:rPr>
          <w:color w:val="000000"/>
          <w:sz w:val="22"/>
          <w:szCs w:val="22"/>
        </w:rPr>
      </w:pPr>
      <w:r w:rsidRPr="00D6328D">
        <w:rPr>
          <w:color w:val="000000"/>
          <w:sz w:val="22"/>
          <w:szCs w:val="22"/>
        </w:rPr>
        <w:t>100 mg tiamīna hidrohlorīda (</w:t>
      </w:r>
      <w:r w:rsidR="00750DFE" w:rsidRPr="00D6328D">
        <w:rPr>
          <w:color w:val="000000"/>
          <w:sz w:val="22"/>
          <w:szCs w:val="22"/>
        </w:rPr>
        <w:t>B</w:t>
      </w:r>
      <w:r w:rsidR="00750DFE" w:rsidRPr="00D6328D">
        <w:rPr>
          <w:color w:val="000000"/>
          <w:sz w:val="22"/>
          <w:szCs w:val="22"/>
          <w:vertAlign w:val="subscript"/>
        </w:rPr>
        <w:t>1</w:t>
      </w:r>
      <w:r w:rsidRPr="00D6328D">
        <w:rPr>
          <w:color w:val="000000"/>
          <w:position w:val="-10"/>
          <w:sz w:val="22"/>
          <w:szCs w:val="22"/>
          <w:vertAlign w:val="subscript"/>
        </w:rPr>
        <w:t xml:space="preserve"> </w:t>
      </w:r>
      <w:r w:rsidRPr="00D6328D">
        <w:rPr>
          <w:color w:val="000000"/>
          <w:sz w:val="22"/>
          <w:szCs w:val="22"/>
        </w:rPr>
        <w:t xml:space="preserve">vitamīna) (Thiamini hydrochloridum) </w:t>
      </w:r>
    </w:p>
    <w:p w14:paraId="1BEF57E0" w14:textId="77777777" w:rsidR="003759A8" w:rsidRPr="00D6328D" w:rsidRDefault="003759A8">
      <w:pPr>
        <w:pStyle w:val="Parastais"/>
        <w:jc w:val="both"/>
        <w:rPr>
          <w:color w:val="000000"/>
          <w:sz w:val="22"/>
          <w:szCs w:val="22"/>
        </w:rPr>
      </w:pPr>
      <w:r w:rsidRPr="00D6328D">
        <w:rPr>
          <w:color w:val="000000"/>
          <w:sz w:val="22"/>
          <w:szCs w:val="22"/>
        </w:rPr>
        <w:t>50 mg piridoksīna hidrohlorīda (</w:t>
      </w:r>
      <w:r w:rsidR="00750DFE" w:rsidRPr="00D6328D">
        <w:rPr>
          <w:color w:val="000000"/>
          <w:sz w:val="22"/>
          <w:szCs w:val="22"/>
        </w:rPr>
        <w:t>B</w:t>
      </w:r>
      <w:r w:rsidR="00750DFE"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(Pyridoxini hydrochloridum) </w:t>
      </w:r>
    </w:p>
    <w:p w14:paraId="480ADEF4" w14:textId="77777777" w:rsidR="004E5FB0" w:rsidRPr="00D6328D" w:rsidRDefault="004E5FB0">
      <w:pPr>
        <w:pStyle w:val="Parastais"/>
        <w:jc w:val="both"/>
        <w:rPr>
          <w:color w:val="000000"/>
          <w:sz w:val="22"/>
          <w:szCs w:val="22"/>
        </w:rPr>
      </w:pPr>
    </w:p>
    <w:p w14:paraId="6418016B" w14:textId="77777777" w:rsidR="003759A8" w:rsidRPr="00D6328D" w:rsidRDefault="003759A8">
      <w:pPr>
        <w:pStyle w:val="Parastais"/>
        <w:jc w:val="both"/>
        <w:rPr>
          <w:color w:val="000000"/>
          <w:sz w:val="22"/>
          <w:szCs w:val="22"/>
        </w:rPr>
      </w:pPr>
      <w:r w:rsidRPr="00D6328D">
        <w:rPr>
          <w:color w:val="000000"/>
          <w:sz w:val="22"/>
          <w:szCs w:val="22"/>
        </w:rPr>
        <w:t xml:space="preserve">Pilnu palīgvielu sarakstu skatīt </w:t>
      </w:r>
      <w:r w:rsidR="004E5FB0" w:rsidRPr="00D6328D">
        <w:rPr>
          <w:color w:val="000000"/>
          <w:sz w:val="22"/>
          <w:szCs w:val="22"/>
        </w:rPr>
        <w:t>6.1</w:t>
      </w:r>
      <w:r w:rsidR="00750DFE" w:rsidRPr="00D6328D">
        <w:rPr>
          <w:color w:val="000000"/>
          <w:sz w:val="22"/>
          <w:szCs w:val="22"/>
        </w:rPr>
        <w:t>.</w:t>
      </w:r>
      <w:r w:rsidR="004E5FB0" w:rsidRPr="00D6328D">
        <w:rPr>
          <w:color w:val="000000"/>
          <w:sz w:val="22"/>
          <w:szCs w:val="22"/>
        </w:rPr>
        <w:t xml:space="preserve"> </w:t>
      </w:r>
      <w:r w:rsidRPr="00D6328D">
        <w:rPr>
          <w:color w:val="000000"/>
          <w:sz w:val="22"/>
          <w:szCs w:val="22"/>
        </w:rPr>
        <w:t xml:space="preserve">apakšpunktā. </w:t>
      </w:r>
    </w:p>
    <w:p w14:paraId="07FB4A5B" w14:textId="77777777" w:rsidR="003759A8" w:rsidRPr="00D6328D" w:rsidRDefault="003759A8">
      <w:pPr>
        <w:pStyle w:val="Default"/>
        <w:jc w:val="both"/>
        <w:rPr>
          <w:sz w:val="22"/>
          <w:szCs w:val="22"/>
        </w:rPr>
      </w:pPr>
    </w:p>
    <w:p w14:paraId="4E60286D" w14:textId="77777777" w:rsidR="004E5FB0" w:rsidRPr="00D6328D" w:rsidRDefault="004E5FB0">
      <w:pPr>
        <w:pStyle w:val="Default"/>
        <w:jc w:val="both"/>
        <w:rPr>
          <w:sz w:val="22"/>
          <w:szCs w:val="22"/>
        </w:rPr>
      </w:pPr>
    </w:p>
    <w:p w14:paraId="59FBAD3F" w14:textId="77777777" w:rsidR="003759A8" w:rsidRPr="00D6328D" w:rsidRDefault="003759A8" w:rsidP="00D6328D">
      <w:pPr>
        <w:pStyle w:val="Normal1"/>
        <w:numPr>
          <w:ilvl w:val="0"/>
          <w:numId w:val="1"/>
        </w:numPr>
        <w:tabs>
          <w:tab w:val="left" w:pos="426"/>
        </w:tabs>
        <w:ind w:left="0" w:firstLine="0"/>
        <w:jc w:val="both"/>
        <w:rPr>
          <w:b/>
          <w:bCs/>
          <w:color w:val="000000"/>
          <w:sz w:val="22"/>
          <w:szCs w:val="22"/>
        </w:rPr>
      </w:pPr>
      <w:r w:rsidRPr="00D6328D">
        <w:rPr>
          <w:b/>
          <w:bCs/>
          <w:color w:val="000000"/>
          <w:sz w:val="22"/>
          <w:szCs w:val="22"/>
        </w:rPr>
        <w:t xml:space="preserve">ZĀĻU FORMA </w:t>
      </w:r>
    </w:p>
    <w:p w14:paraId="273226F3" w14:textId="77777777" w:rsidR="003759A8" w:rsidRPr="00D6328D" w:rsidRDefault="003759A8" w:rsidP="00D6328D">
      <w:pPr>
        <w:pStyle w:val="Default"/>
        <w:jc w:val="both"/>
        <w:rPr>
          <w:sz w:val="22"/>
          <w:szCs w:val="22"/>
        </w:rPr>
      </w:pPr>
    </w:p>
    <w:p w14:paraId="4A0D02AE" w14:textId="77777777" w:rsidR="003759A8" w:rsidRPr="00D6328D" w:rsidRDefault="003759A8" w:rsidP="003929E2">
      <w:pPr>
        <w:pStyle w:val="Parastais"/>
        <w:jc w:val="both"/>
        <w:rPr>
          <w:color w:val="000000"/>
          <w:sz w:val="22"/>
          <w:szCs w:val="22"/>
        </w:rPr>
      </w:pPr>
      <w:r w:rsidRPr="00D6328D">
        <w:rPr>
          <w:color w:val="000000"/>
          <w:sz w:val="22"/>
          <w:szCs w:val="22"/>
        </w:rPr>
        <w:t>Šķīdums injekcijām</w:t>
      </w:r>
      <w:r w:rsidR="003929E2">
        <w:rPr>
          <w:color w:val="000000"/>
          <w:sz w:val="22"/>
          <w:szCs w:val="22"/>
        </w:rPr>
        <w:t>.</w:t>
      </w:r>
      <w:r w:rsidRPr="00D6328D">
        <w:rPr>
          <w:color w:val="000000"/>
          <w:sz w:val="22"/>
          <w:szCs w:val="22"/>
        </w:rPr>
        <w:t xml:space="preserve"> </w:t>
      </w:r>
    </w:p>
    <w:p w14:paraId="702CB535" w14:textId="77777777" w:rsidR="004E5FB0" w:rsidRPr="00D6328D" w:rsidRDefault="004E5FB0">
      <w:pPr>
        <w:pStyle w:val="Default"/>
        <w:jc w:val="both"/>
        <w:rPr>
          <w:sz w:val="22"/>
          <w:szCs w:val="22"/>
        </w:rPr>
      </w:pPr>
    </w:p>
    <w:p w14:paraId="7E30B6F3" w14:textId="77777777" w:rsidR="003759A8" w:rsidRPr="00D6328D" w:rsidRDefault="003759A8">
      <w:pPr>
        <w:pStyle w:val="Default"/>
        <w:jc w:val="both"/>
        <w:rPr>
          <w:sz w:val="22"/>
          <w:szCs w:val="22"/>
        </w:rPr>
      </w:pPr>
    </w:p>
    <w:p w14:paraId="2DE77C7E" w14:textId="77777777" w:rsidR="003759A8" w:rsidRPr="00D6328D" w:rsidRDefault="003759A8" w:rsidP="00D6328D">
      <w:pPr>
        <w:pStyle w:val="Normal1"/>
        <w:numPr>
          <w:ilvl w:val="0"/>
          <w:numId w:val="1"/>
        </w:numPr>
        <w:tabs>
          <w:tab w:val="left" w:pos="426"/>
        </w:tabs>
        <w:ind w:left="0" w:firstLine="0"/>
        <w:jc w:val="both"/>
        <w:rPr>
          <w:b/>
          <w:bCs/>
          <w:color w:val="000000"/>
          <w:sz w:val="22"/>
          <w:szCs w:val="22"/>
        </w:rPr>
      </w:pPr>
      <w:r w:rsidRPr="00D6328D">
        <w:rPr>
          <w:b/>
          <w:bCs/>
          <w:color w:val="000000"/>
          <w:sz w:val="22"/>
          <w:szCs w:val="22"/>
        </w:rPr>
        <w:t xml:space="preserve">KLĪNISKĀ INFORMĀCIJA </w:t>
      </w:r>
    </w:p>
    <w:p w14:paraId="249FBD20" w14:textId="77777777" w:rsidR="003759A8" w:rsidRPr="00D6328D" w:rsidRDefault="003759A8" w:rsidP="00D6328D">
      <w:pPr>
        <w:pStyle w:val="Default"/>
        <w:jc w:val="both"/>
        <w:rPr>
          <w:sz w:val="22"/>
          <w:szCs w:val="22"/>
        </w:rPr>
      </w:pPr>
    </w:p>
    <w:p w14:paraId="1F2735D1" w14:textId="77777777" w:rsidR="003759A8" w:rsidRPr="00D6328D" w:rsidRDefault="003759A8" w:rsidP="00D6328D">
      <w:pPr>
        <w:pStyle w:val="Normal1"/>
        <w:numPr>
          <w:ilvl w:val="1"/>
          <w:numId w:val="1"/>
        </w:numPr>
        <w:ind w:left="0" w:firstLine="0"/>
        <w:jc w:val="both"/>
        <w:rPr>
          <w:b/>
          <w:bCs/>
          <w:color w:val="000000"/>
          <w:sz w:val="22"/>
          <w:szCs w:val="22"/>
        </w:rPr>
      </w:pPr>
      <w:r w:rsidRPr="00D6328D">
        <w:rPr>
          <w:b/>
          <w:bCs/>
          <w:color w:val="000000"/>
          <w:sz w:val="22"/>
          <w:szCs w:val="22"/>
        </w:rPr>
        <w:t xml:space="preserve">Terapeitiskās indikācijas </w:t>
      </w:r>
    </w:p>
    <w:p w14:paraId="3E484773" w14:textId="77777777" w:rsidR="003759A8" w:rsidRPr="00D6328D" w:rsidRDefault="003759A8" w:rsidP="00D6328D">
      <w:pPr>
        <w:pStyle w:val="Default"/>
        <w:jc w:val="both"/>
        <w:rPr>
          <w:sz w:val="22"/>
          <w:szCs w:val="22"/>
        </w:rPr>
      </w:pPr>
    </w:p>
    <w:p w14:paraId="75E9ED47" w14:textId="77777777" w:rsidR="003759A8" w:rsidRPr="00D6328D" w:rsidRDefault="003759A8" w:rsidP="003929E2">
      <w:pPr>
        <w:pStyle w:val="Parastais"/>
        <w:jc w:val="both"/>
        <w:rPr>
          <w:color w:val="000000"/>
          <w:sz w:val="22"/>
          <w:szCs w:val="22"/>
        </w:rPr>
      </w:pPr>
      <w:r w:rsidRPr="00D6328D">
        <w:rPr>
          <w:color w:val="000000"/>
          <w:sz w:val="22"/>
          <w:szCs w:val="22"/>
        </w:rPr>
        <w:t xml:space="preserve">B vitamīnu trūkums (nervu sistēmas slimības, ko izraisījis pierādīts </w:t>
      </w:r>
      <w:r w:rsidR="007A16C6" w:rsidRPr="00D6328D">
        <w:rPr>
          <w:color w:val="000000"/>
          <w:sz w:val="22"/>
          <w:szCs w:val="22"/>
        </w:rPr>
        <w:t>B</w:t>
      </w:r>
      <w:r w:rsidR="007A16C6" w:rsidRPr="00D6328D">
        <w:rPr>
          <w:color w:val="000000"/>
          <w:sz w:val="22"/>
          <w:szCs w:val="22"/>
          <w:vertAlign w:val="subscript"/>
        </w:rPr>
        <w:t>1</w:t>
      </w:r>
      <w:r w:rsidR="003803D4" w:rsidRPr="00D6328D">
        <w:rPr>
          <w:color w:val="000000"/>
          <w:sz w:val="22"/>
          <w:szCs w:val="22"/>
        </w:rPr>
        <w:t xml:space="preserve"> </w:t>
      </w:r>
      <w:r w:rsidRPr="00D6328D">
        <w:rPr>
          <w:color w:val="000000"/>
          <w:sz w:val="22"/>
          <w:szCs w:val="22"/>
        </w:rPr>
        <w:t xml:space="preserve">un </w:t>
      </w:r>
      <w:r w:rsidR="007A16C6" w:rsidRPr="00D6328D">
        <w:rPr>
          <w:color w:val="000000"/>
          <w:sz w:val="22"/>
          <w:szCs w:val="22"/>
        </w:rPr>
        <w:t>B</w:t>
      </w:r>
      <w:r w:rsidR="007A16C6"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deficīts). </w:t>
      </w:r>
    </w:p>
    <w:p w14:paraId="2A40A937" w14:textId="77777777" w:rsidR="003759A8" w:rsidRPr="00D6328D" w:rsidRDefault="003759A8">
      <w:pPr>
        <w:pStyle w:val="Default"/>
        <w:jc w:val="both"/>
        <w:rPr>
          <w:sz w:val="22"/>
          <w:szCs w:val="22"/>
        </w:rPr>
      </w:pPr>
    </w:p>
    <w:p w14:paraId="0DA87687" w14:textId="77777777" w:rsidR="003759A8" w:rsidRPr="00D6328D" w:rsidRDefault="003759A8" w:rsidP="00D6328D">
      <w:pPr>
        <w:pStyle w:val="Normal1"/>
        <w:numPr>
          <w:ilvl w:val="1"/>
          <w:numId w:val="1"/>
        </w:numPr>
        <w:ind w:left="0" w:firstLine="0"/>
        <w:jc w:val="both"/>
        <w:rPr>
          <w:b/>
          <w:bCs/>
          <w:color w:val="000000"/>
          <w:sz w:val="22"/>
          <w:szCs w:val="22"/>
        </w:rPr>
      </w:pPr>
      <w:r w:rsidRPr="00D6328D">
        <w:rPr>
          <w:b/>
          <w:bCs/>
          <w:color w:val="000000"/>
          <w:sz w:val="22"/>
          <w:szCs w:val="22"/>
        </w:rPr>
        <w:t xml:space="preserve">Devas un lietošanas veids </w:t>
      </w:r>
    </w:p>
    <w:p w14:paraId="12D7E0D4" w14:textId="77777777" w:rsidR="004E5FB0" w:rsidRPr="00D6328D" w:rsidRDefault="004E5FB0" w:rsidP="003929E2">
      <w:pPr>
        <w:pStyle w:val="Default"/>
        <w:jc w:val="both"/>
        <w:rPr>
          <w:sz w:val="22"/>
          <w:szCs w:val="22"/>
        </w:rPr>
      </w:pPr>
    </w:p>
    <w:p w14:paraId="7ED8D8F0" w14:textId="77777777" w:rsidR="004E5FB0" w:rsidRPr="00D6328D" w:rsidRDefault="004E5FB0">
      <w:pPr>
        <w:pStyle w:val="Default"/>
        <w:jc w:val="both"/>
        <w:rPr>
          <w:sz w:val="22"/>
          <w:szCs w:val="22"/>
        </w:rPr>
      </w:pPr>
      <w:r w:rsidRPr="00D6328D">
        <w:rPr>
          <w:i/>
          <w:sz w:val="22"/>
          <w:szCs w:val="22"/>
        </w:rPr>
        <w:t>Devas</w:t>
      </w:r>
    </w:p>
    <w:p w14:paraId="60076AAB" w14:textId="77777777" w:rsidR="003759A8" w:rsidRPr="00D6328D" w:rsidRDefault="003759A8">
      <w:pPr>
        <w:pStyle w:val="Pamatteksts"/>
        <w:jc w:val="both"/>
        <w:rPr>
          <w:color w:val="000000"/>
          <w:sz w:val="22"/>
          <w:szCs w:val="22"/>
        </w:rPr>
      </w:pPr>
      <w:r w:rsidRPr="00D6328D">
        <w:rPr>
          <w:color w:val="000000"/>
          <w:sz w:val="22"/>
          <w:szCs w:val="22"/>
        </w:rPr>
        <w:t xml:space="preserve">Ja nav ordinēts citādi, ieteicamas šādas devas: </w:t>
      </w:r>
    </w:p>
    <w:p w14:paraId="17940926" w14:textId="77777777" w:rsidR="003759A8" w:rsidRPr="00D6328D" w:rsidRDefault="003759A8">
      <w:pPr>
        <w:pStyle w:val="Pamatteksts"/>
        <w:jc w:val="both"/>
        <w:rPr>
          <w:color w:val="000000"/>
          <w:sz w:val="22"/>
          <w:szCs w:val="22"/>
        </w:rPr>
      </w:pPr>
      <w:r w:rsidRPr="00D6328D">
        <w:rPr>
          <w:color w:val="000000"/>
          <w:sz w:val="22"/>
          <w:szCs w:val="22"/>
        </w:rPr>
        <w:t xml:space="preserve">Ārstēšanas sākumā injicē pa 1 ml injekciju šķīduma (= 1 ampula) 1 x dienā, vēlākajā ārstēšanā reizi nedēļā injicē 1 – 2 ml (= 1 – 2 ampulas). </w:t>
      </w:r>
    </w:p>
    <w:p w14:paraId="252FC748" w14:textId="77777777" w:rsidR="007A16C6" w:rsidRPr="00D6328D" w:rsidRDefault="007A16C6">
      <w:pPr>
        <w:pStyle w:val="Default"/>
        <w:jc w:val="both"/>
        <w:rPr>
          <w:sz w:val="22"/>
          <w:szCs w:val="22"/>
        </w:rPr>
      </w:pPr>
    </w:p>
    <w:p w14:paraId="34FCCBC8" w14:textId="77777777" w:rsidR="007A16C6" w:rsidRPr="00D6328D" w:rsidRDefault="007A16C6">
      <w:pPr>
        <w:pStyle w:val="Default"/>
        <w:jc w:val="both"/>
        <w:rPr>
          <w:sz w:val="22"/>
          <w:szCs w:val="22"/>
          <w:u w:val="single"/>
        </w:rPr>
      </w:pPr>
      <w:r w:rsidRPr="00D6328D">
        <w:rPr>
          <w:sz w:val="22"/>
          <w:szCs w:val="22"/>
          <w:u w:val="single"/>
        </w:rPr>
        <w:t>Lietošanas veids</w:t>
      </w:r>
    </w:p>
    <w:p w14:paraId="61227B17" w14:textId="77777777" w:rsidR="003759A8" w:rsidRPr="00D6328D" w:rsidRDefault="003759A8">
      <w:pPr>
        <w:pStyle w:val="Normal1"/>
        <w:jc w:val="both"/>
        <w:rPr>
          <w:color w:val="000000"/>
          <w:sz w:val="22"/>
          <w:szCs w:val="22"/>
        </w:rPr>
      </w:pPr>
      <w:r w:rsidRPr="00D6328D">
        <w:rPr>
          <w:color w:val="000000"/>
          <w:sz w:val="22"/>
          <w:szCs w:val="22"/>
        </w:rPr>
        <w:t xml:space="preserve">Injekciju veic intramuskulāri vai intravenozi. </w:t>
      </w:r>
    </w:p>
    <w:p w14:paraId="02D90D7B" w14:textId="77777777" w:rsidR="003759A8" w:rsidRPr="00D6328D" w:rsidRDefault="003759A8">
      <w:pPr>
        <w:spacing w:line="240" w:lineRule="auto"/>
        <w:jc w:val="both"/>
        <w:rPr>
          <w:rFonts w:ascii="Times New Roman" w:hAnsi="Times New Roman" w:cs="Times New Roman"/>
          <w:color w:val="000000"/>
        </w:rPr>
      </w:pPr>
      <w:r w:rsidRPr="00D6328D">
        <w:rPr>
          <w:rFonts w:ascii="Times New Roman" w:hAnsi="Times New Roman" w:cs="Times New Roman"/>
          <w:color w:val="000000"/>
        </w:rPr>
        <w:t>Lietošanas ilgums ir atkarīgs no pamatslimības smaguma pakāpes</w:t>
      </w:r>
    </w:p>
    <w:p w14:paraId="5BE6DF47" w14:textId="77777777" w:rsidR="003759A8" w:rsidRPr="00D6328D" w:rsidRDefault="003759A8">
      <w:pPr>
        <w:pStyle w:val="Normal1"/>
        <w:jc w:val="both"/>
        <w:rPr>
          <w:b/>
          <w:bCs/>
          <w:color w:val="000000"/>
          <w:sz w:val="22"/>
          <w:szCs w:val="22"/>
        </w:rPr>
      </w:pPr>
    </w:p>
    <w:p w14:paraId="43109E75" w14:textId="77777777" w:rsidR="003759A8" w:rsidRPr="00D6328D" w:rsidRDefault="003759A8" w:rsidP="00D6328D">
      <w:pPr>
        <w:pStyle w:val="Normal1"/>
        <w:numPr>
          <w:ilvl w:val="1"/>
          <w:numId w:val="1"/>
        </w:numPr>
        <w:ind w:left="0" w:firstLine="0"/>
        <w:jc w:val="both"/>
        <w:rPr>
          <w:b/>
          <w:bCs/>
          <w:color w:val="000000"/>
          <w:sz w:val="22"/>
          <w:szCs w:val="22"/>
        </w:rPr>
      </w:pPr>
      <w:r w:rsidRPr="00D6328D">
        <w:rPr>
          <w:b/>
          <w:bCs/>
          <w:color w:val="000000"/>
          <w:sz w:val="22"/>
          <w:szCs w:val="22"/>
        </w:rPr>
        <w:t xml:space="preserve">Kontrindikācijas </w:t>
      </w:r>
    </w:p>
    <w:p w14:paraId="6F9BBC0D" w14:textId="77777777" w:rsidR="003759A8" w:rsidRPr="00D6328D" w:rsidRDefault="003759A8" w:rsidP="00D6328D">
      <w:pPr>
        <w:pStyle w:val="Default"/>
        <w:jc w:val="both"/>
        <w:rPr>
          <w:sz w:val="22"/>
          <w:szCs w:val="22"/>
        </w:rPr>
      </w:pPr>
    </w:p>
    <w:p w14:paraId="448A3EDA" w14:textId="77777777" w:rsidR="003759A8" w:rsidRPr="00D6328D" w:rsidRDefault="004E5FB0" w:rsidP="003929E2">
      <w:pPr>
        <w:pStyle w:val="Parastais"/>
        <w:jc w:val="both"/>
        <w:rPr>
          <w:color w:val="000000"/>
          <w:sz w:val="22"/>
          <w:szCs w:val="22"/>
        </w:rPr>
      </w:pPr>
      <w:r w:rsidRPr="00D6328D">
        <w:rPr>
          <w:color w:val="000000"/>
          <w:sz w:val="22"/>
          <w:szCs w:val="22"/>
        </w:rPr>
        <w:t>P</w:t>
      </w:r>
      <w:r w:rsidR="003759A8" w:rsidRPr="00D6328D">
        <w:rPr>
          <w:color w:val="000000"/>
          <w:sz w:val="22"/>
          <w:szCs w:val="22"/>
        </w:rPr>
        <w:t xml:space="preserve">aaugstinātu jutību pret kādu </w:t>
      </w:r>
      <w:r w:rsidR="00750DFE" w:rsidRPr="00D6328D">
        <w:rPr>
          <w:color w:val="000000"/>
          <w:sz w:val="22"/>
          <w:szCs w:val="22"/>
        </w:rPr>
        <w:t xml:space="preserve">no </w:t>
      </w:r>
      <w:r w:rsidR="003759A8" w:rsidRPr="00D6328D">
        <w:rPr>
          <w:color w:val="000000"/>
          <w:sz w:val="22"/>
          <w:szCs w:val="22"/>
        </w:rPr>
        <w:t>aktīv</w:t>
      </w:r>
      <w:r w:rsidRPr="00D6328D">
        <w:rPr>
          <w:color w:val="000000"/>
          <w:sz w:val="22"/>
          <w:szCs w:val="22"/>
        </w:rPr>
        <w:t>ajām vielām</w:t>
      </w:r>
      <w:r w:rsidR="003759A8" w:rsidRPr="00D6328D">
        <w:rPr>
          <w:color w:val="000000"/>
          <w:sz w:val="22"/>
          <w:szCs w:val="22"/>
        </w:rPr>
        <w:t xml:space="preserve"> (tiamīna hlorīda hidrohlorīdu un piridoksīna hidrohlorīdu) vai </w:t>
      </w:r>
      <w:r w:rsidR="002D185F" w:rsidRPr="00D6328D">
        <w:rPr>
          <w:color w:val="000000"/>
          <w:sz w:val="22"/>
          <w:szCs w:val="22"/>
        </w:rPr>
        <w:t>jebkuru no 6.1. apakšpunktā uzskaitītajām palīgvielām.</w:t>
      </w:r>
      <w:r w:rsidR="003759A8" w:rsidRPr="00D6328D">
        <w:rPr>
          <w:color w:val="000000"/>
          <w:sz w:val="22"/>
          <w:szCs w:val="22"/>
        </w:rPr>
        <w:t xml:space="preserve"> </w:t>
      </w:r>
    </w:p>
    <w:p w14:paraId="0699FC0D" w14:textId="77777777" w:rsidR="003759A8" w:rsidRPr="00D6328D" w:rsidRDefault="003759A8" w:rsidP="003929E2">
      <w:pPr>
        <w:pStyle w:val="Normal1"/>
        <w:jc w:val="both"/>
        <w:rPr>
          <w:color w:val="000000"/>
          <w:sz w:val="22"/>
          <w:szCs w:val="22"/>
        </w:rPr>
      </w:pPr>
      <w:r w:rsidRPr="00D6328D">
        <w:rPr>
          <w:color w:val="000000"/>
          <w:sz w:val="22"/>
          <w:szCs w:val="22"/>
        </w:rPr>
        <w:t>Grūtniecības un zīdīšanas period</w:t>
      </w:r>
      <w:r w:rsidR="002D185F" w:rsidRPr="00D6328D">
        <w:rPr>
          <w:color w:val="000000"/>
          <w:sz w:val="22"/>
          <w:szCs w:val="22"/>
        </w:rPr>
        <w:t>u</w:t>
      </w:r>
      <w:r w:rsidRPr="00D6328D">
        <w:rPr>
          <w:color w:val="000000"/>
          <w:sz w:val="22"/>
          <w:szCs w:val="22"/>
        </w:rPr>
        <w:t>s (skatīt 4.6</w:t>
      </w:r>
      <w:r w:rsidR="00F71ADE" w:rsidRPr="00D6328D">
        <w:rPr>
          <w:color w:val="000000"/>
          <w:sz w:val="22"/>
          <w:szCs w:val="22"/>
        </w:rPr>
        <w:t>. apakšpunktu</w:t>
      </w:r>
      <w:r w:rsidRPr="00D6328D">
        <w:rPr>
          <w:color w:val="000000"/>
          <w:sz w:val="22"/>
          <w:szCs w:val="22"/>
        </w:rPr>
        <w:t xml:space="preserve">). </w:t>
      </w:r>
    </w:p>
    <w:p w14:paraId="5C6743CE" w14:textId="77777777" w:rsidR="003759A8" w:rsidRPr="00D6328D" w:rsidRDefault="003759A8">
      <w:pPr>
        <w:pStyle w:val="Default"/>
        <w:jc w:val="both"/>
        <w:rPr>
          <w:sz w:val="22"/>
          <w:szCs w:val="22"/>
        </w:rPr>
      </w:pPr>
    </w:p>
    <w:p w14:paraId="00A121D0" w14:textId="77777777" w:rsidR="003759A8" w:rsidRPr="00D6328D" w:rsidRDefault="003759A8" w:rsidP="00D6328D">
      <w:pPr>
        <w:pStyle w:val="Normal1"/>
        <w:numPr>
          <w:ilvl w:val="1"/>
          <w:numId w:val="1"/>
        </w:numPr>
        <w:ind w:left="0" w:firstLine="0"/>
        <w:jc w:val="both"/>
        <w:rPr>
          <w:b/>
          <w:bCs/>
          <w:color w:val="000000"/>
          <w:sz w:val="22"/>
          <w:szCs w:val="22"/>
        </w:rPr>
      </w:pPr>
      <w:r w:rsidRPr="00D6328D">
        <w:rPr>
          <w:b/>
          <w:bCs/>
          <w:color w:val="000000"/>
          <w:sz w:val="22"/>
          <w:szCs w:val="22"/>
        </w:rPr>
        <w:t xml:space="preserve">Īpaši brīdinājumi un piesardzība lietošanā </w:t>
      </w:r>
    </w:p>
    <w:p w14:paraId="409AD239" w14:textId="77777777" w:rsidR="003759A8" w:rsidRPr="00D6328D" w:rsidRDefault="003759A8" w:rsidP="00D6328D">
      <w:pPr>
        <w:pStyle w:val="Default"/>
        <w:jc w:val="both"/>
        <w:rPr>
          <w:sz w:val="22"/>
          <w:szCs w:val="22"/>
        </w:rPr>
      </w:pPr>
    </w:p>
    <w:p w14:paraId="0E7FAE40" w14:textId="77777777" w:rsidR="003759A8" w:rsidRPr="00D6328D" w:rsidRDefault="003759A8" w:rsidP="003929E2">
      <w:pPr>
        <w:pStyle w:val="Pamatteksts"/>
        <w:jc w:val="both"/>
        <w:rPr>
          <w:color w:val="000000"/>
          <w:sz w:val="22"/>
          <w:szCs w:val="22"/>
        </w:rPr>
      </w:pPr>
      <w:r w:rsidRPr="00D6328D">
        <w:rPr>
          <w:color w:val="000000"/>
          <w:sz w:val="22"/>
          <w:szCs w:val="22"/>
        </w:rPr>
        <w:t xml:space="preserve">Paaugstinātas jutības reakcijas ar šoku pēc </w:t>
      </w:r>
      <w:r w:rsidR="007A16C6" w:rsidRPr="00D6328D">
        <w:rPr>
          <w:color w:val="000000"/>
          <w:sz w:val="22"/>
          <w:szCs w:val="22"/>
        </w:rPr>
        <w:t>B</w:t>
      </w:r>
      <w:r w:rsidR="007A16C6" w:rsidRPr="00D6328D">
        <w:rPr>
          <w:color w:val="000000"/>
          <w:sz w:val="22"/>
          <w:szCs w:val="22"/>
          <w:vertAlign w:val="subscript"/>
        </w:rPr>
        <w:t>1</w:t>
      </w:r>
      <w:r w:rsidRPr="00D6328D">
        <w:rPr>
          <w:color w:val="000000"/>
          <w:position w:val="-10"/>
          <w:sz w:val="22"/>
          <w:szCs w:val="22"/>
          <w:vertAlign w:val="subscript"/>
        </w:rPr>
        <w:t xml:space="preserve"> </w:t>
      </w:r>
      <w:r w:rsidRPr="00D6328D">
        <w:rPr>
          <w:color w:val="000000"/>
          <w:sz w:val="22"/>
          <w:szCs w:val="22"/>
        </w:rPr>
        <w:t xml:space="preserve">vitamīnu saturošu injekciju šķīdumu ievadīšanas rodas ļoti reti, tomēr ir iespējamas (skatīt blakusparādības). Intravenozā injekcija jānozīmē lēnas (~ 30 min) infūzijas veidā un jābūt pieejamam aprīkojumam anafilakstisku reakciju ārstēšanai. </w:t>
      </w:r>
    </w:p>
    <w:p w14:paraId="534C8E83" w14:textId="77777777" w:rsidR="003759A8" w:rsidRPr="00D6328D" w:rsidRDefault="003759A8">
      <w:pPr>
        <w:pStyle w:val="Pamatteksts"/>
        <w:jc w:val="both"/>
        <w:rPr>
          <w:color w:val="000000"/>
          <w:sz w:val="22"/>
          <w:szCs w:val="22"/>
        </w:rPr>
      </w:pPr>
      <w:r w:rsidRPr="00D6328D">
        <w:rPr>
          <w:color w:val="000000"/>
          <w:sz w:val="22"/>
          <w:szCs w:val="22"/>
        </w:rPr>
        <w:lastRenderedPageBreak/>
        <w:t xml:space="preserve">Ja rodas elpas trūkums, paātrināta sirdsdarbība, nātrene vai cirkulators kolapss, nekavējoties jāmeklē ārsta palīdzība. </w:t>
      </w:r>
    </w:p>
    <w:p w14:paraId="3B041972" w14:textId="77777777" w:rsidR="003759A8" w:rsidRPr="00D6328D" w:rsidRDefault="003759A8">
      <w:pPr>
        <w:pStyle w:val="Pamatteksts"/>
        <w:jc w:val="both"/>
        <w:rPr>
          <w:color w:val="000000"/>
          <w:sz w:val="22"/>
          <w:szCs w:val="22"/>
        </w:rPr>
      </w:pPr>
      <w:r w:rsidRPr="00D6328D">
        <w:rPr>
          <w:color w:val="000000"/>
          <w:sz w:val="22"/>
          <w:szCs w:val="22"/>
        </w:rPr>
        <w:t xml:space="preserve">Ilgstoši lietojot </w:t>
      </w:r>
      <w:r w:rsidR="007A16C6" w:rsidRPr="00D6328D">
        <w:rPr>
          <w:color w:val="000000"/>
          <w:sz w:val="22"/>
          <w:szCs w:val="22"/>
        </w:rPr>
        <w:t>B</w:t>
      </w:r>
      <w:r w:rsidR="007A16C6"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vitamīnu par 200 mg lielākās dienas devās, kā arī īslaicīgi lietojot devas gramu diapazonā, tika novērota tirpšana un “skudriņu skraidīšanas” sajūta plaukstās un pēdās (perifēras sensoriskas neiropātijas vai parestēziju pazīmes). </w:t>
      </w:r>
    </w:p>
    <w:p w14:paraId="27510CCC" w14:textId="77777777" w:rsidR="003759A8" w:rsidRPr="00D6328D" w:rsidRDefault="003759A8">
      <w:pPr>
        <w:pStyle w:val="Default"/>
        <w:jc w:val="both"/>
        <w:rPr>
          <w:sz w:val="22"/>
          <w:szCs w:val="22"/>
        </w:rPr>
      </w:pPr>
    </w:p>
    <w:p w14:paraId="6B64B48A" w14:textId="77777777" w:rsidR="003759A8" w:rsidRPr="00D6328D" w:rsidRDefault="003759A8" w:rsidP="00D6328D">
      <w:pPr>
        <w:pStyle w:val="Normal1"/>
        <w:numPr>
          <w:ilvl w:val="1"/>
          <w:numId w:val="1"/>
        </w:numPr>
        <w:ind w:left="0" w:firstLine="0"/>
        <w:jc w:val="both"/>
        <w:rPr>
          <w:b/>
          <w:bCs/>
          <w:color w:val="000000"/>
          <w:sz w:val="22"/>
          <w:szCs w:val="22"/>
        </w:rPr>
      </w:pPr>
      <w:r w:rsidRPr="00D6328D">
        <w:rPr>
          <w:b/>
          <w:bCs/>
          <w:color w:val="000000"/>
          <w:sz w:val="22"/>
          <w:szCs w:val="22"/>
        </w:rPr>
        <w:t xml:space="preserve">Mijiedarbība ar citām zālēm un citi mijiedarbības veidi </w:t>
      </w:r>
    </w:p>
    <w:p w14:paraId="116F0873" w14:textId="77777777" w:rsidR="003759A8" w:rsidRPr="00D6328D" w:rsidRDefault="003759A8" w:rsidP="00D6328D">
      <w:pPr>
        <w:pStyle w:val="Default"/>
        <w:jc w:val="both"/>
        <w:rPr>
          <w:sz w:val="22"/>
          <w:szCs w:val="22"/>
        </w:rPr>
      </w:pPr>
    </w:p>
    <w:p w14:paraId="6BA3D00F" w14:textId="77777777" w:rsidR="003759A8" w:rsidRPr="00D6328D" w:rsidRDefault="007A16C6" w:rsidP="003929E2">
      <w:pPr>
        <w:pStyle w:val="Parastais"/>
        <w:jc w:val="both"/>
        <w:rPr>
          <w:color w:val="000000"/>
          <w:sz w:val="22"/>
          <w:szCs w:val="22"/>
        </w:rPr>
      </w:pPr>
      <w:r w:rsidRPr="00D6328D">
        <w:rPr>
          <w:color w:val="000000"/>
          <w:sz w:val="22"/>
          <w:szCs w:val="22"/>
        </w:rPr>
        <w:t>B</w:t>
      </w:r>
      <w:r w:rsidRPr="00D6328D">
        <w:rPr>
          <w:color w:val="000000"/>
          <w:sz w:val="22"/>
          <w:szCs w:val="22"/>
          <w:vertAlign w:val="subscript"/>
        </w:rPr>
        <w:t>1</w:t>
      </w:r>
      <w:r w:rsidR="003759A8" w:rsidRPr="00D6328D">
        <w:rPr>
          <w:color w:val="000000"/>
          <w:position w:val="-10"/>
          <w:sz w:val="22"/>
          <w:szCs w:val="22"/>
          <w:vertAlign w:val="subscript"/>
        </w:rPr>
        <w:t xml:space="preserve"> </w:t>
      </w:r>
      <w:r w:rsidR="003759A8" w:rsidRPr="00D6328D">
        <w:rPr>
          <w:color w:val="000000"/>
          <w:sz w:val="22"/>
          <w:szCs w:val="22"/>
        </w:rPr>
        <w:t xml:space="preserve">vitamīns (tiamīna hlorīda hidrohlorīds) zaudē iedarbību, lietojot to vienlaikus ar pretvēža (citostatisko) līdzekli 5-fluoruracilu. </w:t>
      </w:r>
    </w:p>
    <w:p w14:paraId="0671B6B4" w14:textId="77777777" w:rsidR="003759A8" w:rsidRPr="00D6328D" w:rsidRDefault="003759A8">
      <w:pPr>
        <w:pStyle w:val="Parastais"/>
        <w:jc w:val="both"/>
        <w:rPr>
          <w:color w:val="000000"/>
          <w:sz w:val="22"/>
          <w:szCs w:val="22"/>
        </w:rPr>
      </w:pPr>
      <w:r w:rsidRPr="00D6328D">
        <w:rPr>
          <w:color w:val="000000"/>
          <w:sz w:val="22"/>
          <w:szCs w:val="22"/>
        </w:rPr>
        <w:t xml:space="preserve">Ilgstoši lietojot vienlaikus ar urīndzenošo līdzekli furosemīdu, var rasties </w:t>
      </w:r>
      <w:r w:rsidR="007A16C6" w:rsidRPr="00D6328D">
        <w:rPr>
          <w:color w:val="000000"/>
          <w:sz w:val="22"/>
          <w:szCs w:val="22"/>
        </w:rPr>
        <w:t>B</w:t>
      </w:r>
      <w:r w:rsidR="007A16C6" w:rsidRPr="00D6328D">
        <w:rPr>
          <w:color w:val="000000"/>
          <w:sz w:val="22"/>
          <w:szCs w:val="22"/>
          <w:vertAlign w:val="subscript"/>
        </w:rPr>
        <w:t>1</w:t>
      </w:r>
      <w:r w:rsidRPr="00D6328D">
        <w:rPr>
          <w:color w:val="000000"/>
          <w:position w:val="-10"/>
          <w:sz w:val="22"/>
          <w:szCs w:val="22"/>
          <w:vertAlign w:val="subscript"/>
        </w:rPr>
        <w:t xml:space="preserve"> </w:t>
      </w:r>
      <w:r w:rsidRPr="00D6328D">
        <w:rPr>
          <w:color w:val="000000"/>
          <w:sz w:val="22"/>
          <w:szCs w:val="22"/>
        </w:rPr>
        <w:t xml:space="preserve">vitamīna deficīts, jo </w:t>
      </w:r>
      <w:r w:rsidR="00750DFE" w:rsidRPr="00D6328D">
        <w:rPr>
          <w:color w:val="000000"/>
          <w:sz w:val="22"/>
          <w:szCs w:val="22"/>
        </w:rPr>
        <w:t>B</w:t>
      </w:r>
      <w:r w:rsidR="00750DFE" w:rsidRPr="00D6328D">
        <w:rPr>
          <w:color w:val="000000"/>
          <w:sz w:val="22"/>
          <w:szCs w:val="22"/>
          <w:vertAlign w:val="subscript"/>
        </w:rPr>
        <w:t>1</w:t>
      </w:r>
      <w:r w:rsidRPr="00D6328D">
        <w:rPr>
          <w:color w:val="000000"/>
          <w:position w:val="-10"/>
          <w:sz w:val="22"/>
          <w:szCs w:val="22"/>
          <w:vertAlign w:val="subscript"/>
        </w:rPr>
        <w:t xml:space="preserve"> </w:t>
      </w:r>
      <w:r w:rsidRPr="00D6328D">
        <w:rPr>
          <w:color w:val="000000"/>
          <w:sz w:val="22"/>
          <w:szCs w:val="22"/>
        </w:rPr>
        <w:t xml:space="preserve">vitamīns pastiprināti tiek izdalīts ar urīnu. </w:t>
      </w:r>
    </w:p>
    <w:p w14:paraId="537AD68E" w14:textId="77777777" w:rsidR="003759A8" w:rsidRPr="00D6328D" w:rsidRDefault="003759A8">
      <w:pPr>
        <w:pStyle w:val="Parastais"/>
        <w:jc w:val="both"/>
        <w:rPr>
          <w:color w:val="000000"/>
          <w:sz w:val="22"/>
          <w:szCs w:val="22"/>
        </w:rPr>
      </w:pPr>
      <w:r w:rsidRPr="00D6328D">
        <w:rPr>
          <w:color w:val="000000"/>
          <w:sz w:val="22"/>
          <w:szCs w:val="22"/>
        </w:rPr>
        <w:t xml:space="preserve">Vienlaikus lietojot t.s. piridoksīna antagonistus (zāles, kuru darbība ir vērsta pret </w:t>
      </w:r>
      <w:r w:rsidR="007A16C6" w:rsidRPr="00D6328D">
        <w:rPr>
          <w:color w:val="000000"/>
          <w:sz w:val="22"/>
          <w:szCs w:val="22"/>
        </w:rPr>
        <w:t>B</w:t>
      </w:r>
      <w:r w:rsidR="007A16C6"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vitamīnu, piem, hidralazīnu, izoniazīdu [INH], cikloserīnu, D-penicilamīnu), var palielināties nepieciešamība pēc </w:t>
      </w:r>
      <w:r w:rsidR="007A16C6" w:rsidRPr="00D6328D">
        <w:rPr>
          <w:color w:val="000000"/>
          <w:sz w:val="22"/>
          <w:szCs w:val="22"/>
        </w:rPr>
        <w:t>B</w:t>
      </w:r>
      <w:r w:rsidR="007A16C6"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w:t>
      </w:r>
    </w:p>
    <w:p w14:paraId="2A85E426" w14:textId="77777777" w:rsidR="003759A8" w:rsidRPr="00D6328D" w:rsidRDefault="003759A8">
      <w:pPr>
        <w:pStyle w:val="Normal1"/>
        <w:jc w:val="both"/>
        <w:rPr>
          <w:color w:val="000000"/>
          <w:sz w:val="22"/>
          <w:szCs w:val="22"/>
        </w:rPr>
      </w:pPr>
      <w:r w:rsidRPr="00D6328D">
        <w:rPr>
          <w:color w:val="000000"/>
          <w:sz w:val="22"/>
          <w:szCs w:val="22"/>
        </w:rPr>
        <w:t xml:space="preserve">Piridoksīns var samazināt fenobarbitāla un fenitoīna koncentrāciju serumā. </w:t>
      </w:r>
    </w:p>
    <w:p w14:paraId="6D8E421F" w14:textId="77777777" w:rsidR="003759A8" w:rsidRPr="00D6328D" w:rsidRDefault="007A16C6">
      <w:pPr>
        <w:pStyle w:val="Parastais"/>
        <w:jc w:val="both"/>
        <w:rPr>
          <w:color w:val="000000"/>
          <w:sz w:val="22"/>
          <w:szCs w:val="22"/>
        </w:rPr>
      </w:pPr>
      <w:r w:rsidRPr="00D6328D">
        <w:rPr>
          <w:color w:val="000000"/>
          <w:sz w:val="22"/>
          <w:szCs w:val="22"/>
        </w:rPr>
        <w:t>B</w:t>
      </w:r>
      <w:r w:rsidRPr="00D6328D">
        <w:rPr>
          <w:color w:val="000000"/>
          <w:sz w:val="22"/>
          <w:szCs w:val="22"/>
          <w:vertAlign w:val="subscript"/>
        </w:rPr>
        <w:t>6</w:t>
      </w:r>
      <w:r w:rsidR="003759A8" w:rsidRPr="00D6328D">
        <w:rPr>
          <w:color w:val="000000"/>
          <w:position w:val="-10"/>
          <w:sz w:val="22"/>
          <w:szCs w:val="22"/>
          <w:vertAlign w:val="subscript"/>
        </w:rPr>
        <w:t xml:space="preserve"> </w:t>
      </w:r>
      <w:r w:rsidR="003759A8" w:rsidRPr="00D6328D">
        <w:rPr>
          <w:color w:val="000000"/>
          <w:sz w:val="22"/>
          <w:szCs w:val="22"/>
        </w:rPr>
        <w:t>vitamīna (piridoksīna hidrohlorīda) dienas devas virs 5 mg var pavājināt L-dopa (medikaments Parkinsona slimības ārstēšanai) darbību.</w:t>
      </w:r>
    </w:p>
    <w:p w14:paraId="058B8192" w14:textId="77777777" w:rsidR="003759A8" w:rsidRPr="00D6328D" w:rsidRDefault="003759A8">
      <w:pPr>
        <w:pStyle w:val="Parastais"/>
        <w:jc w:val="both"/>
        <w:rPr>
          <w:color w:val="000000"/>
          <w:sz w:val="22"/>
          <w:szCs w:val="22"/>
        </w:rPr>
      </w:pPr>
      <w:r w:rsidRPr="00D6328D">
        <w:rPr>
          <w:color w:val="000000"/>
          <w:sz w:val="22"/>
          <w:szCs w:val="22"/>
        </w:rPr>
        <w:t xml:space="preserve"> </w:t>
      </w:r>
    </w:p>
    <w:p w14:paraId="53F67D81" w14:textId="77777777" w:rsidR="003759A8" w:rsidRPr="00D6328D" w:rsidRDefault="002D185F" w:rsidP="00D6328D">
      <w:pPr>
        <w:pStyle w:val="ListParagraph"/>
        <w:numPr>
          <w:ilvl w:val="1"/>
          <w:numId w:val="1"/>
        </w:numPr>
        <w:spacing w:line="240" w:lineRule="auto"/>
        <w:ind w:left="0" w:firstLine="0"/>
        <w:jc w:val="both"/>
        <w:rPr>
          <w:rFonts w:ascii="Times New Roman" w:hAnsi="Times New Roman" w:cs="Times New Roman"/>
          <w:b/>
          <w:bCs/>
          <w:color w:val="000000"/>
        </w:rPr>
      </w:pPr>
      <w:r w:rsidRPr="00D6328D">
        <w:rPr>
          <w:rFonts w:ascii="Times New Roman" w:hAnsi="Times New Roman" w:cs="Times New Roman"/>
          <w:b/>
          <w:bCs/>
          <w:color w:val="000000"/>
        </w:rPr>
        <w:t>Fertilitāte, g</w:t>
      </w:r>
      <w:r w:rsidR="003759A8" w:rsidRPr="00D6328D">
        <w:rPr>
          <w:rFonts w:ascii="Times New Roman" w:hAnsi="Times New Roman" w:cs="Times New Roman"/>
          <w:b/>
          <w:bCs/>
          <w:color w:val="000000"/>
        </w:rPr>
        <w:t xml:space="preserve">rūtniecība un </w:t>
      </w:r>
      <w:r w:rsidRPr="00D6328D">
        <w:rPr>
          <w:rFonts w:ascii="Times New Roman" w:hAnsi="Times New Roman" w:cs="Times New Roman"/>
          <w:b/>
          <w:bCs/>
          <w:color w:val="000000"/>
        </w:rPr>
        <w:t>barošana ar krūti</w:t>
      </w:r>
    </w:p>
    <w:p w14:paraId="323991EF" w14:textId="77777777" w:rsidR="003759A8" w:rsidRPr="00D6328D" w:rsidRDefault="003759A8" w:rsidP="00D6328D">
      <w:pPr>
        <w:pStyle w:val="ListParagraph"/>
        <w:spacing w:after="0" w:line="240" w:lineRule="auto"/>
        <w:ind w:left="0"/>
        <w:jc w:val="both"/>
        <w:rPr>
          <w:rFonts w:ascii="Times New Roman" w:hAnsi="Times New Roman" w:cs="Times New Roman"/>
        </w:rPr>
      </w:pPr>
    </w:p>
    <w:p w14:paraId="65A05005" w14:textId="77777777" w:rsidR="003759A8" w:rsidRPr="00D6328D" w:rsidRDefault="003759A8" w:rsidP="003929E2">
      <w:pPr>
        <w:pStyle w:val="Pamatteksts"/>
        <w:jc w:val="both"/>
        <w:rPr>
          <w:color w:val="000000"/>
          <w:sz w:val="22"/>
          <w:szCs w:val="22"/>
        </w:rPr>
      </w:pPr>
      <w:r w:rsidRPr="00D6328D">
        <w:rPr>
          <w:color w:val="000000"/>
          <w:sz w:val="22"/>
          <w:szCs w:val="22"/>
        </w:rPr>
        <w:t xml:space="preserve">Grūtniecības un zīdīšanas laikā nepieciešamo vitamīnu dienas daudzumu jāuzņem ar sabalansētu uzturu. Šīs zāles (tajās esošā aktīvās vielas daudzuma dēļ) ir paredzētas tikai vitamīnu deficīta ārstēšanai, tādēļ tās drīkst lietot tikai pēc tam, kad ārsts rūpīgi izvērtējis terapijas lietderību un risku. Nav sistēmisku pētījumu par </w:t>
      </w:r>
      <w:r w:rsidR="00750DFE" w:rsidRPr="00D6328D">
        <w:rPr>
          <w:sz w:val="22"/>
          <w:szCs w:val="22"/>
        </w:rPr>
        <w:t>Milgamma</w:t>
      </w:r>
      <w:r w:rsidR="00750DFE" w:rsidRPr="00D6328D">
        <w:rPr>
          <w:sz w:val="22"/>
          <w:szCs w:val="22"/>
          <w:vertAlign w:val="superscript"/>
        </w:rPr>
        <w:t>®</w:t>
      </w:r>
      <w:r w:rsidR="00750DFE" w:rsidRPr="00D6328D">
        <w:rPr>
          <w:sz w:val="22"/>
          <w:szCs w:val="22"/>
        </w:rPr>
        <w:t xml:space="preserve"> NA Injekt </w:t>
      </w:r>
      <w:r w:rsidRPr="00D6328D">
        <w:rPr>
          <w:color w:val="000000"/>
          <w:sz w:val="22"/>
          <w:szCs w:val="22"/>
        </w:rPr>
        <w:t xml:space="preserve">lietošanu grūtniecības laikā. </w:t>
      </w:r>
    </w:p>
    <w:p w14:paraId="522AB39F" w14:textId="77777777" w:rsidR="003759A8" w:rsidRPr="00D6328D" w:rsidRDefault="007A16C6">
      <w:pPr>
        <w:pStyle w:val="Pamatteksts"/>
        <w:jc w:val="both"/>
        <w:rPr>
          <w:color w:val="000000"/>
          <w:sz w:val="22"/>
          <w:szCs w:val="22"/>
        </w:rPr>
      </w:pPr>
      <w:r w:rsidRPr="00D6328D">
        <w:rPr>
          <w:color w:val="000000"/>
          <w:sz w:val="22"/>
          <w:szCs w:val="22"/>
        </w:rPr>
        <w:t>B</w:t>
      </w:r>
      <w:r w:rsidRPr="00D6328D">
        <w:rPr>
          <w:color w:val="000000"/>
          <w:sz w:val="22"/>
          <w:szCs w:val="22"/>
          <w:vertAlign w:val="subscript"/>
        </w:rPr>
        <w:t>1</w:t>
      </w:r>
      <w:r w:rsidR="003759A8" w:rsidRPr="00D6328D">
        <w:rPr>
          <w:color w:val="000000"/>
          <w:position w:val="-10"/>
          <w:sz w:val="22"/>
          <w:szCs w:val="22"/>
          <w:vertAlign w:val="subscript"/>
        </w:rPr>
        <w:t xml:space="preserve"> </w:t>
      </w:r>
      <w:r w:rsidR="003759A8" w:rsidRPr="00D6328D">
        <w:rPr>
          <w:color w:val="000000"/>
          <w:sz w:val="22"/>
          <w:szCs w:val="22"/>
        </w:rPr>
        <w:t xml:space="preserve">+ </w:t>
      </w:r>
      <w:r w:rsidRPr="00D6328D">
        <w:rPr>
          <w:color w:val="000000"/>
          <w:sz w:val="22"/>
          <w:szCs w:val="22"/>
        </w:rPr>
        <w:t>B</w:t>
      </w:r>
      <w:r w:rsidRPr="00D6328D">
        <w:rPr>
          <w:color w:val="000000"/>
          <w:sz w:val="22"/>
          <w:szCs w:val="22"/>
          <w:vertAlign w:val="subscript"/>
        </w:rPr>
        <w:t>6</w:t>
      </w:r>
      <w:r w:rsidR="003759A8" w:rsidRPr="00D6328D">
        <w:rPr>
          <w:color w:val="000000"/>
          <w:position w:val="-10"/>
          <w:sz w:val="22"/>
          <w:szCs w:val="22"/>
          <w:vertAlign w:val="subscript"/>
        </w:rPr>
        <w:t xml:space="preserve"> </w:t>
      </w:r>
      <w:r w:rsidR="003759A8" w:rsidRPr="00D6328D">
        <w:rPr>
          <w:color w:val="000000"/>
          <w:sz w:val="22"/>
          <w:szCs w:val="22"/>
        </w:rPr>
        <w:t xml:space="preserve">vitamīns nokļūst mātes pienā. </w:t>
      </w:r>
    </w:p>
    <w:p w14:paraId="4B39B281" w14:textId="77777777" w:rsidR="003759A8" w:rsidRPr="00D6328D" w:rsidRDefault="003759A8">
      <w:pPr>
        <w:pStyle w:val="Pamatteksts"/>
        <w:jc w:val="both"/>
        <w:rPr>
          <w:color w:val="000000"/>
          <w:sz w:val="22"/>
          <w:szCs w:val="22"/>
        </w:rPr>
      </w:pPr>
      <w:r w:rsidRPr="00D6328D">
        <w:rPr>
          <w:color w:val="000000"/>
          <w:sz w:val="22"/>
          <w:szCs w:val="22"/>
        </w:rPr>
        <w:t xml:space="preserve">Grūtniecības un zīdīšanas laikā maksimālā dienas deva nedrīkst pārsniegt 25 mg piridoksīna hidrohlorīda. Tā kā injekciju šķīdums satur 50 mg piridoksīna hidrohlorīda, tā lietošana grūtniecības un zīdīšanas laikā ir kontrindicēta. </w:t>
      </w:r>
    </w:p>
    <w:p w14:paraId="7F81CD3C" w14:textId="77777777" w:rsidR="003759A8" w:rsidRPr="00D6328D" w:rsidRDefault="003759A8">
      <w:pPr>
        <w:pStyle w:val="Default"/>
        <w:jc w:val="both"/>
        <w:rPr>
          <w:sz w:val="22"/>
          <w:szCs w:val="22"/>
        </w:rPr>
      </w:pPr>
    </w:p>
    <w:p w14:paraId="31AB76DA" w14:textId="77777777" w:rsidR="003759A8" w:rsidRPr="00D6328D" w:rsidRDefault="003759A8" w:rsidP="00D6328D">
      <w:pPr>
        <w:pStyle w:val="Normal1"/>
        <w:numPr>
          <w:ilvl w:val="1"/>
          <w:numId w:val="1"/>
        </w:numPr>
        <w:ind w:left="0" w:firstLine="0"/>
        <w:jc w:val="both"/>
        <w:rPr>
          <w:b/>
          <w:bCs/>
          <w:color w:val="000000"/>
          <w:sz w:val="22"/>
          <w:szCs w:val="22"/>
        </w:rPr>
      </w:pPr>
      <w:r w:rsidRPr="00D6328D">
        <w:rPr>
          <w:b/>
          <w:bCs/>
          <w:color w:val="000000"/>
          <w:sz w:val="22"/>
          <w:szCs w:val="22"/>
        </w:rPr>
        <w:t xml:space="preserve">Ietekme uz spēju vadīt transportlīdzekļus un apkalpot mehānismus </w:t>
      </w:r>
    </w:p>
    <w:p w14:paraId="19FB4D02" w14:textId="77777777" w:rsidR="003759A8" w:rsidRPr="00D6328D" w:rsidRDefault="003759A8" w:rsidP="00D6328D">
      <w:pPr>
        <w:pStyle w:val="Default"/>
        <w:jc w:val="both"/>
        <w:rPr>
          <w:sz w:val="22"/>
          <w:szCs w:val="22"/>
        </w:rPr>
      </w:pPr>
    </w:p>
    <w:p w14:paraId="58C607F6" w14:textId="77777777" w:rsidR="003759A8" w:rsidRPr="00D6328D" w:rsidRDefault="00750DFE" w:rsidP="003929E2">
      <w:pPr>
        <w:pStyle w:val="Pamatteksts"/>
        <w:jc w:val="both"/>
        <w:rPr>
          <w:color w:val="000000"/>
          <w:sz w:val="22"/>
          <w:szCs w:val="22"/>
        </w:rPr>
      </w:pPr>
      <w:r w:rsidRPr="00D6328D">
        <w:rPr>
          <w:sz w:val="22"/>
          <w:szCs w:val="22"/>
        </w:rPr>
        <w:t>Milgamma</w:t>
      </w:r>
      <w:r w:rsidRPr="00D6328D">
        <w:rPr>
          <w:sz w:val="22"/>
          <w:szCs w:val="22"/>
          <w:vertAlign w:val="superscript"/>
        </w:rPr>
        <w:t>®</w:t>
      </w:r>
      <w:r w:rsidR="00AA1027" w:rsidRPr="00D6328D">
        <w:rPr>
          <w:sz w:val="22"/>
          <w:szCs w:val="22"/>
        </w:rPr>
        <w:t xml:space="preserve"> </w:t>
      </w:r>
      <w:r w:rsidRPr="00D6328D">
        <w:rPr>
          <w:sz w:val="22"/>
          <w:szCs w:val="22"/>
        </w:rPr>
        <w:t xml:space="preserve">NA Injekt </w:t>
      </w:r>
      <w:r w:rsidR="002D185F" w:rsidRPr="00D6328D">
        <w:rPr>
          <w:bCs/>
          <w:iCs/>
          <w:color w:val="000000"/>
          <w:sz w:val="22"/>
          <w:szCs w:val="22"/>
        </w:rPr>
        <w:t>100 mg/50mg/ml šķīdums injekcijām</w:t>
      </w:r>
      <w:r w:rsidR="002D185F" w:rsidRPr="00D6328D">
        <w:rPr>
          <w:b/>
          <w:bCs/>
          <w:iCs/>
          <w:color w:val="000000"/>
          <w:sz w:val="22"/>
          <w:szCs w:val="22"/>
        </w:rPr>
        <w:t xml:space="preserve"> </w:t>
      </w:r>
      <w:r w:rsidR="002D185F" w:rsidRPr="00D6328D">
        <w:rPr>
          <w:sz w:val="22"/>
          <w:szCs w:val="22"/>
        </w:rPr>
        <w:t>neietekmē spēju vadīt transportlīdzekļus un apkalpot mehānismus</w:t>
      </w:r>
      <w:r w:rsidR="002D185F" w:rsidRPr="00D6328D">
        <w:rPr>
          <w:color w:val="000000"/>
          <w:sz w:val="22"/>
          <w:szCs w:val="22"/>
        </w:rPr>
        <w:t xml:space="preserve"> </w:t>
      </w:r>
    </w:p>
    <w:p w14:paraId="402C5816" w14:textId="77777777" w:rsidR="003759A8" w:rsidRPr="00D6328D" w:rsidRDefault="003759A8">
      <w:pPr>
        <w:pStyle w:val="Default"/>
        <w:jc w:val="both"/>
        <w:rPr>
          <w:sz w:val="22"/>
          <w:szCs w:val="22"/>
        </w:rPr>
      </w:pPr>
    </w:p>
    <w:p w14:paraId="003C172B" w14:textId="77777777" w:rsidR="003759A8" w:rsidRPr="00D6328D" w:rsidRDefault="003759A8" w:rsidP="00D6328D">
      <w:pPr>
        <w:pStyle w:val="Normal0"/>
        <w:numPr>
          <w:ilvl w:val="1"/>
          <w:numId w:val="1"/>
        </w:numPr>
        <w:ind w:left="0" w:firstLine="0"/>
        <w:jc w:val="both"/>
        <w:rPr>
          <w:b/>
          <w:bCs/>
          <w:color w:val="000000"/>
          <w:sz w:val="22"/>
          <w:szCs w:val="22"/>
        </w:rPr>
      </w:pPr>
      <w:r w:rsidRPr="00D6328D">
        <w:rPr>
          <w:b/>
          <w:bCs/>
          <w:color w:val="000000"/>
          <w:sz w:val="22"/>
          <w:szCs w:val="22"/>
        </w:rPr>
        <w:t>Nevēlam</w:t>
      </w:r>
      <w:r w:rsidR="00AA1027" w:rsidRPr="00D6328D">
        <w:rPr>
          <w:b/>
          <w:bCs/>
          <w:color w:val="000000"/>
          <w:sz w:val="22"/>
          <w:szCs w:val="22"/>
        </w:rPr>
        <w:t>ā</w:t>
      </w:r>
      <w:r w:rsidRPr="00D6328D">
        <w:rPr>
          <w:b/>
          <w:bCs/>
          <w:color w:val="000000"/>
          <w:sz w:val="22"/>
          <w:szCs w:val="22"/>
        </w:rPr>
        <w:t xml:space="preserve">s blakusparādības </w:t>
      </w:r>
    </w:p>
    <w:p w14:paraId="1C517190" w14:textId="77777777" w:rsidR="003759A8" w:rsidRPr="00D6328D" w:rsidRDefault="003759A8" w:rsidP="00D6328D">
      <w:pPr>
        <w:pStyle w:val="Default"/>
        <w:jc w:val="both"/>
        <w:rPr>
          <w:sz w:val="22"/>
          <w:szCs w:val="22"/>
        </w:rPr>
      </w:pPr>
    </w:p>
    <w:p w14:paraId="7B7E69D7" w14:textId="77777777" w:rsidR="003759A8" w:rsidRPr="00D6328D" w:rsidRDefault="003759A8" w:rsidP="003929E2">
      <w:pPr>
        <w:pStyle w:val="Parastais"/>
        <w:jc w:val="both"/>
        <w:rPr>
          <w:color w:val="000000"/>
          <w:sz w:val="22"/>
          <w:szCs w:val="22"/>
        </w:rPr>
      </w:pPr>
      <w:r w:rsidRPr="00D6328D">
        <w:rPr>
          <w:color w:val="000000"/>
          <w:sz w:val="22"/>
          <w:szCs w:val="22"/>
        </w:rPr>
        <w:t>Blakusparādību novērtēšanā izmantots šāds sastopamības biežum</w:t>
      </w:r>
      <w:r w:rsidR="009E08F7" w:rsidRPr="00D6328D">
        <w:rPr>
          <w:color w:val="000000"/>
          <w:sz w:val="22"/>
          <w:szCs w:val="22"/>
        </w:rPr>
        <w:t>a iedalījums</w:t>
      </w:r>
      <w:r w:rsidRPr="00D6328D">
        <w:rPr>
          <w:color w:val="000000"/>
          <w:sz w:val="22"/>
          <w:szCs w:val="22"/>
        </w:rPr>
        <w:t xml:space="preserve">: </w:t>
      </w:r>
    </w:p>
    <w:p w14:paraId="3BAF651A" w14:textId="77777777" w:rsidR="003759A8" w:rsidRPr="00D6328D" w:rsidRDefault="003759A8">
      <w:pPr>
        <w:pStyle w:val="Normal1"/>
        <w:jc w:val="both"/>
        <w:rPr>
          <w:color w:val="000000"/>
          <w:sz w:val="22"/>
          <w:szCs w:val="22"/>
        </w:rPr>
      </w:pPr>
      <w:r w:rsidRPr="00D6328D">
        <w:rPr>
          <w:color w:val="000000"/>
          <w:sz w:val="22"/>
          <w:szCs w:val="22"/>
        </w:rPr>
        <w:t xml:space="preserve">Ļoti bieži (≥1/10) </w:t>
      </w:r>
    </w:p>
    <w:p w14:paraId="52C663FF" w14:textId="77777777" w:rsidR="003759A8" w:rsidRPr="00D6328D" w:rsidRDefault="003759A8">
      <w:pPr>
        <w:pStyle w:val="Normal1"/>
        <w:jc w:val="both"/>
        <w:rPr>
          <w:color w:val="000000"/>
          <w:sz w:val="22"/>
          <w:szCs w:val="22"/>
        </w:rPr>
      </w:pPr>
      <w:r w:rsidRPr="00D6328D">
        <w:rPr>
          <w:color w:val="000000"/>
          <w:sz w:val="22"/>
          <w:szCs w:val="22"/>
        </w:rPr>
        <w:t xml:space="preserve">Bieži (≥1/100 līdz &lt;1/10) </w:t>
      </w:r>
    </w:p>
    <w:p w14:paraId="1FF70767" w14:textId="77777777" w:rsidR="003759A8" w:rsidRPr="00D6328D" w:rsidRDefault="003759A8">
      <w:pPr>
        <w:pStyle w:val="Normal1"/>
        <w:jc w:val="both"/>
        <w:rPr>
          <w:color w:val="000000"/>
          <w:sz w:val="22"/>
          <w:szCs w:val="22"/>
        </w:rPr>
      </w:pPr>
      <w:r w:rsidRPr="00D6328D">
        <w:rPr>
          <w:color w:val="000000"/>
          <w:sz w:val="22"/>
          <w:szCs w:val="22"/>
        </w:rPr>
        <w:t xml:space="preserve">Retāk (≥1/1 000 līdz &lt;1/100) </w:t>
      </w:r>
    </w:p>
    <w:p w14:paraId="62E3C51F" w14:textId="77777777" w:rsidR="00F71ADE" w:rsidRPr="00D6328D" w:rsidRDefault="003759A8">
      <w:pPr>
        <w:pStyle w:val="Normal1"/>
        <w:jc w:val="both"/>
        <w:rPr>
          <w:color w:val="000000"/>
          <w:sz w:val="22"/>
          <w:szCs w:val="22"/>
        </w:rPr>
      </w:pPr>
      <w:r w:rsidRPr="00D6328D">
        <w:rPr>
          <w:color w:val="000000"/>
          <w:sz w:val="22"/>
          <w:szCs w:val="22"/>
        </w:rPr>
        <w:t xml:space="preserve">Reti (≥1/10 000 līdz &lt;1/1 000) </w:t>
      </w:r>
    </w:p>
    <w:p w14:paraId="570E13C5" w14:textId="77777777" w:rsidR="003759A8" w:rsidRPr="00D6328D" w:rsidRDefault="003759A8">
      <w:pPr>
        <w:pStyle w:val="Normal1"/>
        <w:jc w:val="both"/>
        <w:rPr>
          <w:color w:val="000000"/>
          <w:sz w:val="22"/>
          <w:szCs w:val="22"/>
        </w:rPr>
      </w:pPr>
      <w:r w:rsidRPr="00D6328D">
        <w:rPr>
          <w:color w:val="000000"/>
          <w:sz w:val="22"/>
          <w:szCs w:val="22"/>
        </w:rPr>
        <w:t>Ļoti reti (&lt;1/10 000), biežums nav zināms (nevar aprēķināt no pieejamiem datiem)</w:t>
      </w:r>
    </w:p>
    <w:p w14:paraId="521960C8" w14:textId="77777777" w:rsidR="003759A8" w:rsidRPr="00D6328D" w:rsidRDefault="003759A8">
      <w:pPr>
        <w:pStyle w:val="Default"/>
        <w:jc w:val="both"/>
        <w:rPr>
          <w:sz w:val="22"/>
          <w:szCs w:val="22"/>
        </w:rPr>
      </w:pPr>
    </w:p>
    <w:tbl>
      <w:tblPr>
        <w:tblStyle w:val="TableGrid"/>
        <w:tblW w:w="0" w:type="auto"/>
        <w:tblLook w:val="04A0" w:firstRow="1" w:lastRow="0" w:firstColumn="1" w:lastColumn="0" w:noHBand="0" w:noVBand="1"/>
      </w:tblPr>
      <w:tblGrid>
        <w:gridCol w:w="2093"/>
        <w:gridCol w:w="1559"/>
        <w:gridCol w:w="4870"/>
      </w:tblGrid>
      <w:tr w:rsidR="003759A8" w:rsidRPr="003929E2" w14:paraId="744AD0DE" w14:textId="77777777" w:rsidTr="003759A8">
        <w:tc>
          <w:tcPr>
            <w:tcW w:w="2093" w:type="dxa"/>
          </w:tcPr>
          <w:p w14:paraId="32A2A7EE" w14:textId="77777777" w:rsidR="003759A8" w:rsidRPr="00D6328D" w:rsidRDefault="003759A8">
            <w:pPr>
              <w:pStyle w:val="Parastais"/>
              <w:jc w:val="both"/>
              <w:rPr>
                <w:color w:val="000000"/>
                <w:sz w:val="22"/>
                <w:szCs w:val="22"/>
              </w:rPr>
            </w:pPr>
            <w:r w:rsidRPr="00D6328D">
              <w:rPr>
                <w:color w:val="000000"/>
                <w:sz w:val="22"/>
                <w:szCs w:val="22"/>
              </w:rPr>
              <w:t xml:space="preserve">Nervu sistēmas traucējumi </w:t>
            </w:r>
          </w:p>
          <w:p w14:paraId="2511360C" w14:textId="77777777" w:rsidR="003759A8" w:rsidRPr="00D6328D" w:rsidRDefault="003759A8">
            <w:pPr>
              <w:pStyle w:val="Default"/>
              <w:jc w:val="both"/>
              <w:rPr>
                <w:sz w:val="22"/>
                <w:szCs w:val="22"/>
              </w:rPr>
            </w:pPr>
          </w:p>
        </w:tc>
        <w:tc>
          <w:tcPr>
            <w:tcW w:w="1559" w:type="dxa"/>
          </w:tcPr>
          <w:p w14:paraId="20532302" w14:textId="77777777" w:rsidR="003759A8" w:rsidRPr="00D6328D" w:rsidRDefault="003759A8">
            <w:pPr>
              <w:pStyle w:val="Parastais"/>
              <w:jc w:val="both"/>
              <w:rPr>
                <w:color w:val="000000"/>
                <w:sz w:val="22"/>
                <w:szCs w:val="22"/>
              </w:rPr>
            </w:pPr>
            <w:r w:rsidRPr="00D6328D">
              <w:rPr>
                <w:color w:val="000000"/>
                <w:sz w:val="22"/>
                <w:szCs w:val="22"/>
              </w:rPr>
              <w:t xml:space="preserve">Biežums nav zināms </w:t>
            </w:r>
          </w:p>
          <w:p w14:paraId="3072C37E" w14:textId="77777777" w:rsidR="003759A8" w:rsidRPr="00D6328D" w:rsidRDefault="003759A8">
            <w:pPr>
              <w:pStyle w:val="Default"/>
              <w:jc w:val="both"/>
              <w:rPr>
                <w:sz w:val="22"/>
                <w:szCs w:val="22"/>
              </w:rPr>
            </w:pPr>
          </w:p>
        </w:tc>
        <w:tc>
          <w:tcPr>
            <w:tcW w:w="4870" w:type="dxa"/>
          </w:tcPr>
          <w:p w14:paraId="3DC2825A" w14:textId="77777777" w:rsidR="003759A8" w:rsidRPr="00D6328D" w:rsidRDefault="003759A8">
            <w:pPr>
              <w:pStyle w:val="Normal1"/>
              <w:jc w:val="both"/>
              <w:rPr>
                <w:color w:val="000000"/>
                <w:sz w:val="22"/>
                <w:szCs w:val="22"/>
              </w:rPr>
            </w:pPr>
            <w:r w:rsidRPr="00D6328D">
              <w:rPr>
                <w:color w:val="000000"/>
                <w:sz w:val="22"/>
                <w:szCs w:val="22"/>
              </w:rPr>
              <w:t xml:space="preserve">Perifēra sensoriska neiropātija (neiroloģiska slimība ar tirpšanas un skudriņu skraidīšanas sajūtu) (skatīt Brīdinājumus). </w:t>
            </w:r>
          </w:p>
          <w:p w14:paraId="6A0F9EC5" w14:textId="77777777" w:rsidR="003759A8" w:rsidRPr="00D6328D" w:rsidRDefault="003759A8">
            <w:pPr>
              <w:pStyle w:val="Default"/>
              <w:jc w:val="both"/>
              <w:rPr>
                <w:sz w:val="22"/>
                <w:szCs w:val="22"/>
              </w:rPr>
            </w:pPr>
          </w:p>
        </w:tc>
      </w:tr>
      <w:tr w:rsidR="003759A8" w:rsidRPr="003929E2" w14:paraId="7E62EA72" w14:textId="77777777" w:rsidTr="003759A8">
        <w:tc>
          <w:tcPr>
            <w:tcW w:w="2093" w:type="dxa"/>
          </w:tcPr>
          <w:p w14:paraId="753BC4AA" w14:textId="77777777" w:rsidR="003759A8" w:rsidRPr="00D6328D" w:rsidRDefault="003759A8" w:rsidP="003929E2">
            <w:pPr>
              <w:pStyle w:val="Parastais"/>
              <w:jc w:val="both"/>
              <w:rPr>
                <w:color w:val="000000"/>
                <w:sz w:val="22"/>
                <w:szCs w:val="22"/>
              </w:rPr>
            </w:pPr>
            <w:r w:rsidRPr="00D6328D">
              <w:rPr>
                <w:color w:val="000000"/>
                <w:sz w:val="22"/>
                <w:szCs w:val="22"/>
              </w:rPr>
              <w:t xml:space="preserve">Imūnās sistēmas traucējumi </w:t>
            </w:r>
          </w:p>
          <w:p w14:paraId="10F49CE1" w14:textId="77777777" w:rsidR="003759A8" w:rsidRPr="00D6328D" w:rsidRDefault="003759A8" w:rsidP="003929E2">
            <w:pPr>
              <w:pStyle w:val="Default"/>
              <w:jc w:val="both"/>
              <w:rPr>
                <w:sz w:val="22"/>
                <w:szCs w:val="22"/>
              </w:rPr>
            </w:pPr>
          </w:p>
        </w:tc>
        <w:tc>
          <w:tcPr>
            <w:tcW w:w="1559" w:type="dxa"/>
          </w:tcPr>
          <w:p w14:paraId="1333259A" w14:textId="77777777" w:rsidR="003759A8" w:rsidRPr="00D6328D" w:rsidRDefault="003759A8">
            <w:pPr>
              <w:pStyle w:val="Parastais"/>
              <w:jc w:val="both"/>
              <w:rPr>
                <w:color w:val="000000"/>
                <w:sz w:val="22"/>
                <w:szCs w:val="22"/>
              </w:rPr>
            </w:pPr>
            <w:r w:rsidRPr="00D6328D">
              <w:rPr>
                <w:color w:val="000000"/>
                <w:sz w:val="22"/>
                <w:szCs w:val="22"/>
              </w:rPr>
              <w:t xml:space="preserve">Ļoti reti </w:t>
            </w:r>
          </w:p>
          <w:p w14:paraId="2C3651D3" w14:textId="77777777" w:rsidR="003759A8" w:rsidRPr="00D6328D" w:rsidRDefault="003759A8">
            <w:pPr>
              <w:pStyle w:val="Default"/>
              <w:jc w:val="both"/>
              <w:rPr>
                <w:sz w:val="22"/>
                <w:szCs w:val="22"/>
              </w:rPr>
            </w:pPr>
          </w:p>
        </w:tc>
        <w:tc>
          <w:tcPr>
            <w:tcW w:w="4870" w:type="dxa"/>
          </w:tcPr>
          <w:p w14:paraId="3AEDCD11" w14:textId="77777777" w:rsidR="003759A8" w:rsidRPr="00D6328D" w:rsidRDefault="003759A8">
            <w:pPr>
              <w:pStyle w:val="Pamatteksts"/>
              <w:jc w:val="both"/>
              <w:rPr>
                <w:color w:val="000000"/>
                <w:sz w:val="22"/>
                <w:szCs w:val="22"/>
              </w:rPr>
            </w:pPr>
            <w:r w:rsidRPr="00D6328D">
              <w:rPr>
                <w:color w:val="000000"/>
                <w:sz w:val="22"/>
                <w:szCs w:val="22"/>
              </w:rPr>
              <w:t>Paaugstinātas jutības reakcijas (svīšana, paātrināta sirdsdarbība, ādas reakcijas ar niezi un nātreni); šoks ar cirkulatoru kolapsu, izsitumi vai elpas trūkums (skatīt 4.4.</w:t>
            </w:r>
            <w:r w:rsidR="00F71ADE" w:rsidRPr="00D6328D">
              <w:rPr>
                <w:color w:val="000000"/>
                <w:sz w:val="22"/>
                <w:szCs w:val="22"/>
              </w:rPr>
              <w:t>apakšpunktu</w:t>
            </w:r>
            <w:r w:rsidRPr="00D6328D">
              <w:rPr>
                <w:color w:val="000000"/>
                <w:sz w:val="22"/>
                <w:szCs w:val="22"/>
              </w:rPr>
              <w:t xml:space="preserve">). </w:t>
            </w:r>
          </w:p>
          <w:p w14:paraId="4FE0CE9B" w14:textId="77777777" w:rsidR="003759A8" w:rsidRPr="00D6328D" w:rsidRDefault="003759A8">
            <w:pPr>
              <w:pStyle w:val="Default"/>
              <w:jc w:val="both"/>
              <w:rPr>
                <w:sz w:val="22"/>
                <w:szCs w:val="22"/>
              </w:rPr>
            </w:pPr>
          </w:p>
        </w:tc>
      </w:tr>
    </w:tbl>
    <w:p w14:paraId="33C904F6" w14:textId="77777777" w:rsidR="003759A8" w:rsidRPr="00D6328D" w:rsidRDefault="003759A8" w:rsidP="003929E2">
      <w:pPr>
        <w:pStyle w:val="Default"/>
        <w:jc w:val="both"/>
        <w:rPr>
          <w:sz w:val="22"/>
          <w:szCs w:val="22"/>
        </w:rPr>
      </w:pPr>
    </w:p>
    <w:p w14:paraId="41D01A6C" w14:textId="77777777" w:rsidR="002D185F" w:rsidRPr="00D6328D" w:rsidRDefault="002D185F">
      <w:pPr>
        <w:widowControl w:val="0"/>
        <w:spacing w:after="0" w:line="240" w:lineRule="auto"/>
        <w:jc w:val="both"/>
        <w:rPr>
          <w:rFonts w:ascii="Times New Roman" w:eastAsia="Times New Roman" w:hAnsi="Times New Roman" w:cs="Times New Roman"/>
          <w:u w:val="single"/>
          <w:lang w:eastAsia="lv-LV"/>
        </w:rPr>
      </w:pPr>
      <w:r w:rsidRPr="00D6328D">
        <w:rPr>
          <w:rFonts w:ascii="Times New Roman" w:eastAsia="Times New Roman" w:hAnsi="Times New Roman" w:cs="Times New Roman"/>
          <w:u w:val="single"/>
          <w:lang w:eastAsia="lv-LV"/>
        </w:rPr>
        <w:lastRenderedPageBreak/>
        <w:t>Ziņošana par iespējamām nevēlamām blakusparādībām</w:t>
      </w:r>
    </w:p>
    <w:p w14:paraId="67927EE5" w14:textId="77777777" w:rsidR="002D185F" w:rsidRPr="00D6328D" w:rsidRDefault="002D185F">
      <w:pPr>
        <w:widowControl w:val="0"/>
        <w:spacing w:after="0" w:line="240" w:lineRule="auto"/>
        <w:jc w:val="both"/>
        <w:rPr>
          <w:rFonts w:ascii="Times New Roman" w:eastAsia="Times New Roman" w:hAnsi="Times New Roman" w:cs="Times New Roman"/>
          <w:u w:val="single"/>
          <w:lang w:eastAsia="lv-LV"/>
        </w:rPr>
      </w:pPr>
      <w:r w:rsidRPr="00D6328D">
        <w:rPr>
          <w:rFonts w:ascii="Times New Roman" w:eastAsia="Times New Roman" w:hAnsi="Times New Roman" w:cs="Times New Roman"/>
          <w:color w:val="000000"/>
          <w:kern w:val="24"/>
          <w:lang w:eastAsia="lv-LV"/>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w:t>
      </w:r>
      <w:r w:rsidR="003929E2">
        <w:rPr>
          <w:rFonts w:ascii="Times New Roman" w:eastAsia="Times New Roman" w:hAnsi="Times New Roman" w:cs="Times New Roman"/>
          <w:color w:val="000000"/>
          <w:kern w:val="24"/>
          <w:lang w:eastAsia="lv-LV"/>
        </w:rPr>
        <w:t xml:space="preserve"> </w:t>
      </w:r>
      <w:r w:rsidRPr="00D6328D">
        <w:rPr>
          <w:rFonts w:ascii="Times New Roman" w:eastAsia="Times New Roman" w:hAnsi="Times New Roman" w:cs="Times New Roman"/>
          <w:color w:val="000000"/>
          <w:kern w:val="24"/>
          <w:lang w:eastAsia="lv-LV"/>
        </w:rPr>
        <w:t>15, Rīgā, LV 1003. Tālr.: +371 67078400; Fakss: +371 67078428.</w:t>
      </w:r>
    </w:p>
    <w:p w14:paraId="7A1AF2FA" w14:textId="77777777" w:rsidR="002D185F" w:rsidRPr="00D6328D" w:rsidRDefault="002D185F">
      <w:pPr>
        <w:spacing w:after="0" w:line="240" w:lineRule="auto"/>
        <w:jc w:val="both"/>
        <w:rPr>
          <w:rFonts w:ascii="Times New Roman" w:eastAsia="Times New Roman" w:hAnsi="Times New Roman" w:cs="Times New Roman"/>
          <w:noProof/>
        </w:rPr>
      </w:pPr>
      <w:r w:rsidRPr="00D6328D">
        <w:rPr>
          <w:rFonts w:ascii="Times New Roman" w:eastAsia="Times New Roman" w:hAnsi="Times New Roman" w:cs="Times New Roman"/>
          <w:noProof/>
          <w:color w:val="000000"/>
          <w:kern w:val="24"/>
          <w:lang w:val="en-US"/>
        </w:rPr>
        <w:t xml:space="preserve">Tīmekļa vietne: </w:t>
      </w:r>
      <w:hyperlink r:id="rId8" w:history="1">
        <w:r w:rsidRPr="00D6328D">
          <w:rPr>
            <w:rFonts w:ascii="Times New Roman" w:eastAsia="Times New Roman" w:hAnsi="Times New Roman" w:cs="Times New Roman"/>
            <w:noProof/>
            <w:color w:val="000000"/>
            <w:kern w:val="24"/>
            <w:u w:val="single"/>
            <w:lang w:val="en-US"/>
          </w:rPr>
          <w:t>www.zva.gov.lv</w:t>
        </w:r>
      </w:hyperlink>
    </w:p>
    <w:p w14:paraId="76E84E36" w14:textId="77777777" w:rsidR="003759A8" w:rsidRPr="00D6328D" w:rsidRDefault="003759A8">
      <w:pPr>
        <w:pStyle w:val="Default"/>
        <w:jc w:val="both"/>
        <w:rPr>
          <w:sz w:val="22"/>
          <w:szCs w:val="22"/>
        </w:rPr>
      </w:pPr>
    </w:p>
    <w:p w14:paraId="490D7550" w14:textId="77777777" w:rsidR="003759A8" w:rsidRPr="00D6328D" w:rsidRDefault="003759A8" w:rsidP="00D6328D">
      <w:pPr>
        <w:pStyle w:val="Normal0"/>
        <w:numPr>
          <w:ilvl w:val="1"/>
          <w:numId w:val="1"/>
        </w:numPr>
        <w:ind w:left="0" w:firstLine="0"/>
        <w:jc w:val="both"/>
        <w:rPr>
          <w:b/>
          <w:bCs/>
          <w:color w:val="000000"/>
          <w:sz w:val="22"/>
          <w:szCs w:val="22"/>
        </w:rPr>
      </w:pPr>
      <w:r w:rsidRPr="00D6328D">
        <w:rPr>
          <w:b/>
          <w:bCs/>
          <w:color w:val="000000"/>
          <w:sz w:val="22"/>
          <w:szCs w:val="22"/>
        </w:rPr>
        <w:t xml:space="preserve">Pārdozēšana </w:t>
      </w:r>
    </w:p>
    <w:p w14:paraId="245A561B" w14:textId="77777777" w:rsidR="003759A8" w:rsidRPr="00D6328D" w:rsidRDefault="003759A8" w:rsidP="00D6328D">
      <w:pPr>
        <w:pStyle w:val="Default"/>
        <w:jc w:val="both"/>
        <w:rPr>
          <w:sz w:val="22"/>
          <w:szCs w:val="22"/>
        </w:rPr>
      </w:pPr>
    </w:p>
    <w:p w14:paraId="38A60DB2" w14:textId="77777777" w:rsidR="003759A8" w:rsidRPr="00D6328D" w:rsidRDefault="003759A8" w:rsidP="003929E2">
      <w:pPr>
        <w:pStyle w:val="Parastais"/>
        <w:jc w:val="both"/>
        <w:rPr>
          <w:color w:val="000000"/>
          <w:sz w:val="22"/>
          <w:szCs w:val="22"/>
        </w:rPr>
      </w:pPr>
      <w:r w:rsidRPr="00D6328D">
        <w:rPr>
          <w:color w:val="000000"/>
          <w:sz w:val="22"/>
          <w:szCs w:val="22"/>
          <w:u w:val="single"/>
        </w:rPr>
        <w:t>B</w:t>
      </w:r>
      <w:r w:rsidR="007A16C6" w:rsidRPr="00D6328D">
        <w:rPr>
          <w:color w:val="000000"/>
          <w:sz w:val="22"/>
          <w:szCs w:val="22"/>
          <w:u w:val="single"/>
          <w:vertAlign w:val="subscript"/>
        </w:rPr>
        <w:t>1</w:t>
      </w:r>
      <w:r w:rsidRPr="00D6328D">
        <w:rPr>
          <w:color w:val="000000"/>
          <w:sz w:val="22"/>
          <w:szCs w:val="22"/>
          <w:u w:val="single"/>
        </w:rPr>
        <w:t xml:space="preserve"> vitamīns: </w:t>
      </w:r>
    </w:p>
    <w:p w14:paraId="55682EDE" w14:textId="77777777" w:rsidR="003759A8" w:rsidRPr="00D6328D" w:rsidRDefault="003759A8">
      <w:pPr>
        <w:pStyle w:val="Parastais"/>
        <w:jc w:val="both"/>
        <w:rPr>
          <w:color w:val="000000"/>
          <w:sz w:val="22"/>
          <w:szCs w:val="22"/>
        </w:rPr>
      </w:pPr>
      <w:r w:rsidRPr="00D6328D">
        <w:rPr>
          <w:color w:val="000000"/>
          <w:sz w:val="22"/>
          <w:szCs w:val="22"/>
        </w:rPr>
        <w:t xml:space="preserve">Ja tas tiek lietots pareizi, pārdozēšanas izpausmes cilvēkiem nav zināmas. Pēc atkārtotas parenterālas ievadīšanas var rasties anafilaktoīdas reakcijas ar asinsrites kolapsu. Atbilstoši simptomiem jāveic parastie vispārējie intensīvās terapijas neatliekamie pasākumi. </w:t>
      </w:r>
    </w:p>
    <w:p w14:paraId="18DAE640" w14:textId="77777777" w:rsidR="003759A8" w:rsidRPr="00D6328D" w:rsidRDefault="003759A8">
      <w:pPr>
        <w:pStyle w:val="Parastais"/>
        <w:jc w:val="both"/>
        <w:rPr>
          <w:color w:val="000000"/>
          <w:sz w:val="22"/>
          <w:szCs w:val="22"/>
        </w:rPr>
      </w:pPr>
      <w:r w:rsidRPr="00D6328D">
        <w:rPr>
          <w:color w:val="000000"/>
          <w:sz w:val="22"/>
          <w:szCs w:val="22"/>
        </w:rPr>
        <w:t xml:space="preserve">Ļoti lielām intravenozām devām (&gt;10 g) piemīt gangliobloķējoša iedarbība, un kurārei līdzīgi tās nomāc neirālo kairinājuma pārvadi. </w:t>
      </w:r>
    </w:p>
    <w:p w14:paraId="20BFD26F" w14:textId="77777777" w:rsidR="007C0B95" w:rsidRPr="00D6328D" w:rsidRDefault="007C0B95">
      <w:pPr>
        <w:pStyle w:val="Parastais"/>
        <w:jc w:val="both"/>
        <w:rPr>
          <w:color w:val="000000"/>
          <w:sz w:val="22"/>
          <w:szCs w:val="22"/>
          <w:u w:val="single"/>
        </w:rPr>
      </w:pPr>
    </w:p>
    <w:p w14:paraId="79F8B41A" w14:textId="77777777" w:rsidR="003759A8" w:rsidRPr="00D6328D" w:rsidRDefault="003759A8">
      <w:pPr>
        <w:pStyle w:val="Parastais"/>
        <w:jc w:val="both"/>
        <w:rPr>
          <w:color w:val="000000"/>
          <w:sz w:val="22"/>
          <w:szCs w:val="22"/>
        </w:rPr>
      </w:pPr>
      <w:r w:rsidRPr="00D6328D">
        <w:rPr>
          <w:color w:val="000000"/>
          <w:sz w:val="22"/>
          <w:szCs w:val="22"/>
          <w:u w:val="single"/>
        </w:rPr>
        <w:t>B</w:t>
      </w:r>
      <w:r w:rsidR="007A16C6" w:rsidRPr="00D6328D">
        <w:rPr>
          <w:color w:val="000000"/>
          <w:sz w:val="22"/>
          <w:szCs w:val="22"/>
          <w:u w:val="single"/>
          <w:vertAlign w:val="subscript"/>
        </w:rPr>
        <w:t>6</w:t>
      </w:r>
      <w:r w:rsidRPr="00D6328D">
        <w:rPr>
          <w:color w:val="000000"/>
          <w:sz w:val="22"/>
          <w:szCs w:val="22"/>
          <w:u w:val="single"/>
        </w:rPr>
        <w:t xml:space="preserve"> vitamīns: </w:t>
      </w:r>
    </w:p>
    <w:p w14:paraId="55224A19" w14:textId="77777777" w:rsidR="003759A8" w:rsidRPr="00D6328D" w:rsidRDefault="003759A8">
      <w:pPr>
        <w:pStyle w:val="Normal1"/>
        <w:jc w:val="both"/>
        <w:rPr>
          <w:color w:val="000000"/>
          <w:sz w:val="22"/>
          <w:szCs w:val="22"/>
        </w:rPr>
      </w:pPr>
      <w:r w:rsidRPr="00D6328D">
        <w:rPr>
          <w:color w:val="000000"/>
          <w:sz w:val="22"/>
          <w:szCs w:val="22"/>
          <w:u w:val="single"/>
        </w:rPr>
        <w:t xml:space="preserve">a) Intoksikācijas simptomi </w:t>
      </w:r>
    </w:p>
    <w:p w14:paraId="1F817647" w14:textId="77777777" w:rsidR="003759A8" w:rsidRPr="00D6328D" w:rsidRDefault="003759A8">
      <w:pPr>
        <w:pStyle w:val="Parastais"/>
        <w:jc w:val="both"/>
        <w:rPr>
          <w:color w:val="000000"/>
          <w:sz w:val="22"/>
          <w:szCs w:val="22"/>
        </w:rPr>
      </w:pPr>
      <w:r w:rsidRPr="00D6328D">
        <w:rPr>
          <w:color w:val="000000"/>
          <w:sz w:val="22"/>
          <w:szCs w:val="22"/>
        </w:rPr>
        <w:t xml:space="preserve">Lielas </w:t>
      </w:r>
      <w:r w:rsidR="006C5D5A" w:rsidRPr="00D6328D">
        <w:rPr>
          <w:color w:val="000000"/>
          <w:sz w:val="22"/>
          <w:szCs w:val="22"/>
        </w:rPr>
        <w:t>B</w:t>
      </w:r>
      <w:r w:rsidR="006C5D5A"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devas var nomākt piena sekrēciju. </w:t>
      </w:r>
      <w:r w:rsidR="006C5D5A" w:rsidRPr="00D6328D">
        <w:rPr>
          <w:color w:val="000000"/>
          <w:sz w:val="22"/>
          <w:szCs w:val="22"/>
        </w:rPr>
        <w:t>B</w:t>
      </w:r>
      <w:r w:rsidR="006C5D5A"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ilgstoša lietošana (vairākus mēnešus vai gadus) devās, kas pārsniedz 200 mg dienā, kā arī īslaicīga lietošana (2 mēnešus) devās, kas pārsniedz 1 g dienā, var radīt neirotoksisku iedarbību. </w:t>
      </w:r>
    </w:p>
    <w:p w14:paraId="44A3496D" w14:textId="77777777" w:rsidR="003759A8" w:rsidRPr="00D6328D" w:rsidRDefault="003759A8">
      <w:pPr>
        <w:pStyle w:val="Parastais"/>
        <w:jc w:val="both"/>
        <w:rPr>
          <w:color w:val="000000"/>
          <w:sz w:val="22"/>
          <w:szCs w:val="22"/>
        </w:rPr>
      </w:pPr>
      <w:r w:rsidRPr="00D6328D">
        <w:rPr>
          <w:color w:val="000000"/>
          <w:sz w:val="22"/>
          <w:szCs w:val="22"/>
        </w:rPr>
        <w:t xml:space="preserve">Pārdozēšana galvenokārt izpaužas ar sensorisku polineiropātiju vai ataksiju. Ārkārtīgi lielas devas var radīt krampjus. Jaundzimušajiem un zīdaiņiem var rasties izteikta sedācija, hipotonija un elpošanas traucējumi (dispnoja, apnoja). </w:t>
      </w:r>
    </w:p>
    <w:p w14:paraId="4744A6F3" w14:textId="77777777" w:rsidR="003759A8" w:rsidRPr="00D6328D" w:rsidRDefault="003759A8" w:rsidP="00D6328D">
      <w:pPr>
        <w:pStyle w:val="Normal1"/>
        <w:jc w:val="both"/>
        <w:rPr>
          <w:color w:val="000000"/>
          <w:sz w:val="22"/>
          <w:szCs w:val="22"/>
          <w:u w:val="single"/>
        </w:rPr>
      </w:pPr>
    </w:p>
    <w:p w14:paraId="2FC595A4" w14:textId="77777777" w:rsidR="003759A8" w:rsidRPr="00D6328D" w:rsidRDefault="003759A8" w:rsidP="00D6328D">
      <w:pPr>
        <w:pStyle w:val="Normal1"/>
        <w:jc w:val="both"/>
        <w:rPr>
          <w:color w:val="000000"/>
          <w:sz w:val="22"/>
          <w:szCs w:val="22"/>
        </w:rPr>
      </w:pPr>
      <w:r w:rsidRPr="00D6328D">
        <w:rPr>
          <w:color w:val="000000"/>
          <w:sz w:val="22"/>
          <w:szCs w:val="22"/>
          <w:u w:val="single"/>
        </w:rPr>
        <w:t xml:space="preserve">b) Intoksikācijas terapija </w:t>
      </w:r>
    </w:p>
    <w:p w14:paraId="4A0A747E" w14:textId="77777777" w:rsidR="003759A8" w:rsidRPr="00D6328D" w:rsidRDefault="003759A8" w:rsidP="003929E2">
      <w:pPr>
        <w:pStyle w:val="Parastais"/>
        <w:jc w:val="both"/>
        <w:rPr>
          <w:color w:val="000000"/>
          <w:sz w:val="22"/>
          <w:szCs w:val="22"/>
        </w:rPr>
      </w:pPr>
      <w:r w:rsidRPr="00D6328D">
        <w:rPr>
          <w:color w:val="000000"/>
          <w:sz w:val="22"/>
          <w:szCs w:val="22"/>
        </w:rPr>
        <w:t xml:space="preserve">Ja akūti ir ievadītas devas, kas pārsniedz 150 mg/kg ķermeņa masas, var būt nepieciešami intensīvās terapijas pasākumi </w:t>
      </w:r>
    </w:p>
    <w:p w14:paraId="0E23DD4B" w14:textId="77777777" w:rsidR="003759A8" w:rsidRPr="00D6328D" w:rsidRDefault="003759A8">
      <w:pPr>
        <w:pStyle w:val="Default"/>
        <w:jc w:val="both"/>
        <w:rPr>
          <w:sz w:val="22"/>
          <w:szCs w:val="22"/>
        </w:rPr>
      </w:pPr>
    </w:p>
    <w:p w14:paraId="10ED3FB8" w14:textId="77777777" w:rsidR="003759A8" w:rsidRPr="00D6328D" w:rsidRDefault="003759A8">
      <w:pPr>
        <w:pStyle w:val="Default"/>
        <w:jc w:val="both"/>
        <w:rPr>
          <w:sz w:val="22"/>
          <w:szCs w:val="22"/>
        </w:rPr>
      </w:pPr>
    </w:p>
    <w:p w14:paraId="78B23588" w14:textId="77777777" w:rsidR="003759A8" w:rsidRPr="00D6328D" w:rsidRDefault="003759A8" w:rsidP="00D6328D">
      <w:pPr>
        <w:pStyle w:val="Normal1"/>
        <w:numPr>
          <w:ilvl w:val="0"/>
          <w:numId w:val="1"/>
        </w:numPr>
        <w:tabs>
          <w:tab w:val="left" w:pos="426"/>
        </w:tabs>
        <w:ind w:left="0" w:firstLine="0"/>
        <w:jc w:val="both"/>
        <w:rPr>
          <w:b/>
          <w:bCs/>
          <w:color w:val="000000"/>
          <w:sz w:val="22"/>
          <w:szCs w:val="22"/>
        </w:rPr>
      </w:pPr>
      <w:r w:rsidRPr="00D6328D">
        <w:rPr>
          <w:b/>
          <w:bCs/>
          <w:color w:val="000000"/>
          <w:sz w:val="22"/>
          <w:szCs w:val="22"/>
        </w:rPr>
        <w:t xml:space="preserve">FARMAKOLOĢISKĀS ĪPAŠĪBAS </w:t>
      </w:r>
    </w:p>
    <w:p w14:paraId="67BC8B61" w14:textId="77777777" w:rsidR="003759A8" w:rsidRPr="00D6328D" w:rsidRDefault="003759A8" w:rsidP="00D6328D">
      <w:pPr>
        <w:pStyle w:val="Default"/>
        <w:jc w:val="both"/>
        <w:rPr>
          <w:sz w:val="22"/>
          <w:szCs w:val="22"/>
        </w:rPr>
      </w:pPr>
    </w:p>
    <w:p w14:paraId="473BF482" w14:textId="77777777" w:rsidR="003759A8" w:rsidRPr="00D6328D" w:rsidRDefault="003759A8" w:rsidP="00D6328D">
      <w:pPr>
        <w:pStyle w:val="Normal0"/>
        <w:numPr>
          <w:ilvl w:val="1"/>
          <w:numId w:val="1"/>
        </w:numPr>
        <w:ind w:left="0" w:firstLine="0"/>
        <w:jc w:val="both"/>
        <w:rPr>
          <w:b/>
          <w:bCs/>
          <w:color w:val="000000"/>
          <w:sz w:val="22"/>
          <w:szCs w:val="22"/>
        </w:rPr>
      </w:pPr>
      <w:r w:rsidRPr="00D6328D">
        <w:rPr>
          <w:b/>
          <w:bCs/>
          <w:color w:val="000000"/>
          <w:sz w:val="22"/>
          <w:szCs w:val="22"/>
        </w:rPr>
        <w:t xml:space="preserve">Farmakodinamiskās īpašības </w:t>
      </w:r>
    </w:p>
    <w:p w14:paraId="62200B1F" w14:textId="77777777" w:rsidR="003759A8" w:rsidRPr="00D6328D" w:rsidRDefault="003759A8" w:rsidP="00D6328D">
      <w:pPr>
        <w:pStyle w:val="Default"/>
        <w:jc w:val="both"/>
        <w:rPr>
          <w:sz w:val="22"/>
          <w:szCs w:val="22"/>
        </w:rPr>
      </w:pPr>
    </w:p>
    <w:p w14:paraId="025793AF" w14:textId="77777777" w:rsidR="003759A8" w:rsidRPr="00D6328D" w:rsidRDefault="003759A8" w:rsidP="003929E2">
      <w:pPr>
        <w:pStyle w:val="Parastais"/>
        <w:jc w:val="both"/>
        <w:rPr>
          <w:color w:val="000000"/>
          <w:sz w:val="22"/>
          <w:szCs w:val="22"/>
        </w:rPr>
      </w:pPr>
      <w:r w:rsidRPr="00D6328D">
        <w:rPr>
          <w:color w:val="000000"/>
          <w:sz w:val="22"/>
          <w:szCs w:val="22"/>
        </w:rPr>
        <w:t xml:space="preserve">Farmakoterapeitiskā grupa: vitamīni </w:t>
      </w:r>
    </w:p>
    <w:p w14:paraId="74C957DE" w14:textId="77777777" w:rsidR="003759A8" w:rsidRPr="00D6328D" w:rsidRDefault="003759A8">
      <w:pPr>
        <w:pStyle w:val="Parastais"/>
        <w:jc w:val="both"/>
        <w:rPr>
          <w:color w:val="000000"/>
          <w:sz w:val="22"/>
          <w:szCs w:val="22"/>
        </w:rPr>
      </w:pPr>
      <w:r w:rsidRPr="00D6328D">
        <w:rPr>
          <w:color w:val="000000"/>
          <w:sz w:val="22"/>
          <w:szCs w:val="22"/>
        </w:rPr>
        <w:t xml:space="preserve">ATĶ kods: A11DB01 </w:t>
      </w:r>
    </w:p>
    <w:p w14:paraId="6B3CE1CD" w14:textId="77777777" w:rsidR="003759A8" w:rsidRPr="00D6328D" w:rsidRDefault="003759A8">
      <w:pPr>
        <w:pStyle w:val="Default"/>
        <w:jc w:val="both"/>
        <w:rPr>
          <w:sz w:val="22"/>
          <w:szCs w:val="22"/>
        </w:rPr>
      </w:pPr>
    </w:p>
    <w:p w14:paraId="19AF5383" w14:textId="77777777" w:rsidR="003759A8" w:rsidRPr="00D6328D" w:rsidRDefault="003759A8" w:rsidP="00D6328D">
      <w:pPr>
        <w:pStyle w:val="Normal0"/>
        <w:numPr>
          <w:ilvl w:val="1"/>
          <w:numId w:val="1"/>
        </w:numPr>
        <w:ind w:left="0" w:firstLine="0"/>
        <w:jc w:val="both"/>
        <w:rPr>
          <w:b/>
          <w:bCs/>
          <w:color w:val="000000"/>
          <w:sz w:val="22"/>
          <w:szCs w:val="22"/>
        </w:rPr>
      </w:pPr>
      <w:r w:rsidRPr="00D6328D">
        <w:rPr>
          <w:b/>
          <w:bCs/>
          <w:color w:val="000000"/>
          <w:sz w:val="22"/>
          <w:szCs w:val="22"/>
        </w:rPr>
        <w:t xml:space="preserve">Farmakokinētiskās īpašības </w:t>
      </w:r>
    </w:p>
    <w:p w14:paraId="76237A90" w14:textId="77777777" w:rsidR="003759A8" w:rsidRPr="00D6328D" w:rsidRDefault="003759A8" w:rsidP="00D6328D">
      <w:pPr>
        <w:pStyle w:val="Default"/>
        <w:jc w:val="both"/>
        <w:rPr>
          <w:sz w:val="22"/>
          <w:szCs w:val="22"/>
        </w:rPr>
      </w:pPr>
    </w:p>
    <w:p w14:paraId="4A21EC6F" w14:textId="77777777" w:rsidR="003759A8" w:rsidRPr="00D6328D" w:rsidRDefault="003759A8" w:rsidP="003929E2">
      <w:pPr>
        <w:pStyle w:val="Parastais"/>
        <w:jc w:val="both"/>
        <w:rPr>
          <w:color w:val="000000"/>
          <w:sz w:val="22"/>
          <w:szCs w:val="22"/>
        </w:rPr>
      </w:pPr>
      <w:r w:rsidRPr="00D6328D">
        <w:rPr>
          <w:color w:val="000000"/>
          <w:sz w:val="22"/>
          <w:szCs w:val="22"/>
          <w:u w:val="single"/>
        </w:rPr>
        <w:t>B</w:t>
      </w:r>
      <w:r w:rsidR="006C5D5A" w:rsidRPr="00D6328D">
        <w:rPr>
          <w:color w:val="000000"/>
          <w:sz w:val="22"/>
          <w:szCs w:val="22"/>
          <w:u w:val="single"/>
          <w:vertAlign w:val="subscript"/>
        </w:rPr>
        <w:t>1</w:t>
      </w:r>
      <w:r w:rsidRPr="00D6328D">
        <w:rPr>
          <w:color w:val="000000"/>
          <w:sz w:val="22"/>
          <w:szCs w:val="22"/>
          <w:u w:val="single"/>
        </w:rPr>
        <w:t xml:space="preserve"> vitamīns </w:t>
      </w:r>
    </w:p>
    <w:p w14:paraId="12783D90" w14:textId="77777777" w:rsidR="003759A8" w:rsidRPr="00D6328D" w:rsidRDefault="003759A8">
      <w:pPr>
        <w:pStyle w:val="Parastais"/>
        <w:jc w:val="both"/>
        <w:rPr>
          <w:color w:val="000000"/>
          <w:sz w:val="22"/>
          <w:szCs w:val="22"/>
        </w:rPr>
      </w:pPr>
      <w:r w:rsidRPr="00D6328D">
        <w:rPr>
          <w:sz w:val="22"/>
          <w:szCs w:val="22"/>
        </w:rPr>
        <w:t>Tiamīns tiek izvadīts ar 1,0 h ilgu eliminācijas pusperiodu β fāzē. Galvenie izdalīšanās produkti ir tiamīnogļskābe, piramīns, tiamīns un virkne līdz šim neidentificētu metabolītu. Jo lielāks ir uzņemtais tiamīna daudzums, jo vairāk nemainīta tiamīna izdalās 4-6 h laikā. Reālais</w:t>
      </w:r>
      <w:r w:rsidR="005E0DB5" w:rsidRPr="00D6328D">
        <w:rPr>
          <w:color w:val="000000"/>
          <w:sz w:val="22"/>
          <w:szCs w:val="22"/>
        </w:rPr>
        <w:t xml:space="preserve"> </w:t>
      </w:r>
      <w:r w:rsidRPr="00D6328D">
        <w:rPr>
          <w:color w:val="000000"/>
          <w:sz w:val="22"/>
          <w:szCs w:val="22"/>
        </w:rPr>
        <w:t xml:space="preserve">klīrenss fizioloģiskām koncentrācijām ir ļoti zems un ir mazāks par kreatinīna klīrensu. </w:t>
      </w:r>
    </w:p>
    <w:p w14:paraId="29DE6B9F" w14:textId="77777777" w:rsidR="003759A8" w:rsidRPr="00D6328D" w:rsidRDefault="006C5D5A">
      <w:pPr>
        <w:pStyle w:val="Parastais"/>
        <w:jc w:val="both"/>
        <w:rPr>
          <w:color w:val="000000"/>
          <w:sz w:val="22"/>
          <w:szCs w:val="22"/>
        </w:rPr>
      </w:pPr>
      <w:r w:rsidRPr="00D6328D">
        <w:rPr>
          <w:color w:val="000000"/>
          <w:sz w:val="22"/>
          <w:szCs w:val="22"/>
        </w:rPr>
        <w:t>B</w:t>
      </w:r>
      <w:r w:rsidRPr="00D6328D">
        <w:rPr>
          <w:color w:val="000000"/>
          <w:sz w:val="22"/>
          <w:szCs w:val="22"/>
          <w:vertAlign w:val="subscript"/>
        </w:rPr>
        <w:t>1</w:t>
      </w:r>
      <w:r w:rsidR="003759A8" w:rsidRPr="00D6328D">
        <w:rPr>
          <w:color w:val="000000"/>
          <w:position w:val="-10"/>
          <w:sz w:val="22"/>
          <w:szCs w:val="22"/>
          <w:vertAlign w:val="subscript"/>
        </w:rPr>
        <w:t xml:space="preserve"> </w:t>
      </w:r>
      <w:r w:rsidR="003759A8" w:rsidRPr="00D6328D">
        <w:rPr>
          <w:color w:val="000000"/>
          <w:sz w:val="22"/>
          <w:szCs w:val="22"/>
        </w:rPr>
        <w:t xml:space="preserve">vitamīns ir neaizvietojama aktīvā viela. Organismā tas tiek pārveidots par bioloģiski aktīvo tiamīna pirofosfātu (TPF). TPF veic svarīgas funkcijas ogļhidrātu vielmaiņā. Tiamīna pirofosfāts darbojas kā koenzīms piruvāta pārveidošanā par acetil-CoA un transketolāzes – pentozes fosfāta ciklā. Turklāt tas piedalās alfa-ketoglutarāta pārveidošanā par sukcinil-CoA citronskābes ciklā. Sakarā ar ciešo saistību vielmaiņā pastāv mijiedarbība ar pārējiem B grupas vitamīniem. Eksperimentālos modeļos ar dzīvniekiem ir iegūti norādījumi par analgētisku darbību. </w:t>
      </w:r>
    </w:p>
    <w:p w14:paraId="54D36FFA" w14:textId="77777777" w:rsidR="003759A8" w:rsidRPr="00D6328D" w:rsidRDefault="003759A8">
      <w:pPr>
        <w:pStyle w:val="Default"/>
        <w:jc w:val="both"/>
        <w:rPr>
          <w:sz w:val="22"/>
          <w:szCs w:val="22"/>
        </w:rPr>
      </w:pPr>
    </w:p>
    <w:p w14:paraId="4E7BB305" w14:textId="77777777" w:rsidR="003759A8" w:rsidRPr="00D6328D" w:rsidRDefault="003759A8">
      <w:pPr>
        <w:pStyle w:val="Parastais"/>
        <w:jc w:val="both"/>
        <w:rPr>
          <w:i/>
          <w:iCs/>
          <w:color w:val="000000"/>
          <w:sz w:val="22"/>
          <w:szCs w:val="22"/>
          <w:u w:val="single"/>
        </w:rPr>
      </w:pPr>
      <w:r w:rsidRPr="00D6328D">
        <w:rPr>
          <w:i/>
          <w:iCs/>
          <w:color w:val="000000"/>
          <w:sz w:val="22"/>
          <w:szCs w:val="22"/>
          <w:u w:val="single"/>
        </w:rPr>
        <w:t xml:space="preserve">Sastopamība un nepieciešamības segšana </w:t>
      </w:r>
    </w:p>
    <w:p w14:paraId="7A8FA18D" w14:textId="77777777" w:rsidR="003759A8" w:rsidRPr="00D6328D" w:rsidRDefault="006C5D5A">
      <w:pPr>
        <w:pStyle w:val="Parastais"/>
        <w:jc w:val="both"/>
        <w:rPr>
          <w:color w:val="000000"/>
          <w:sz w:val="22"/>
          <w:szCs w:val="22"/>
        </w:rPr>
      </w:pPr>
      <w:r w:rsidRPr="00D6328D">
        <w:rPr>
          <w:color w:val="000000"/>
          <w:sz w:val="22"/>
          <w:szCs w:val="22"/>
        </w:rPr>
        <w:lastRenderedPageBreak/>
        <w:t>B</w:t>
      </w:r>
      <w:r w:rsidRPr="00D6328D">
        <w:rPr>
          <w:color w:val="000000"/>
          <w:sz w:val="22"/>
          <w:szCs w:val="22"/>
          <w:vertAlign w:val="subscript"/>
        </w:rPr>
        <w:t>1</w:t>
      </w:r>
      <w:r w:rsidR="003759A8" w:rsidRPr="00D6328D">
        <w:rPr>
          <w:color w:val="000000"/>
          <w:position w:val="-10"/>
          <w:sz w:val="22"/>
          <w:szCs w:val="22"/>
          <w:vertAlign w:val="subscript"/>
        </w:rPr>
        <w:t xml:space="preserve"> </w:t>
      </w:r>
      <w:r w:rsidR="003759A8" w:rsidRPr="00D6328D">
        <w:rPr>
          <w:color w:val="000000"/>
          <w:sz w:val="22"/>
          <w:szCs w:val="22"/>
        </w:rPr>
        <w:t xml:space="preserve">vitamīna bioloģiski aktīvā forma – tiamīna pirofosfāts ir plaši izplatīts augu un dzīvnieku valstī. Augi un daži mikroorganismi ir tiamīna autotrofi. Cilvēks pieder pie tiamīna heterotrofiem organismiem. </w:t>
      </w:r>
    </w:p>
    <w:p w14:paraId="73359D26" w14:textId="77777777" w:rsidR="003759A8" w:rsidRPr="00D6328D" w:rsidRDefault="003759A8">
      <w:pPr>
        <w:pStyle w:val="Parastais"/>
        <w:jc w:val="both"/>
        <w:rPr>
          <w:color w:val="000000"/>
          <w:sz w:val="22"/>
          <w:szCs w:val="22"/>
        </w:rPr>
      </w:pPr>
      <w:r w:rsidRPr="00D6328D">
        <w:rPr>
          <w:color w:val="000000"/>
          <w:sz w:val="22"/>
          <w:szCs w:val="22"/>
        </w:rPr>
        <w:t xml:space="preserve">Ar tiamīnu sevišķi bagāti produkti ir alus raugs (15,6 mg/100 g), cūkgaļa (0,9 mg/100 g), kviešu klijas (0,7 mg/100 g), auzu pārslas un pistācijas (0,6 mg/100 g) un pilngraudu milti (apm. 0,5 mg/100 g) </w:t>
      </w:r>
    </w:p>
    <w:p w14:paraId="6ADAAF9E" w14:textId="77777777" w:rsidR="003759A8" w:rsidRPr="00D6328D" w:rsidRDefault="003759A8">
      <w:pPr>
        <w:pStyle w:val="Parastais"/>
        <w:jc w:val="both"/>
        <w:rPr>
          <w:color w:val="000000"/>
          <w:sz w:val="22"/>
          <w:szCs w:val="22"/>
        </w:rPr>
      </w:pPr>
      <w:r w:rsidRPr="00D6328D">
        <w:rPr>
          <w:color w:val="000000"/>
          <w:sz w:val="22"/>
          <w:szCs w:val="22"/>
        </w:rPr>
        <w:t xml:space="preserve">Augstās apmaiņas pakāpes un ierobežotas uzkrāšanās dēļ, lai nosegtu nepieciešamību pēc tiamīna, tas katru dienu jāuzņem pietiekamā daudzumā. Kopējais daudzums organismā ir apm. 30 mg. Apm. 40% no tā atrodas muskuļos. </w:t>
      </w:r>
    </w:p>
    <w:p w14:paraId="62902121" w14:textId="77777777" w:rsidR="003759A8" w:rsidRPr="00D6328D" w:rsidRDefault="003759A8">
      <w:pPr>
        <w:pStyle w:val="Parastais"/>
        <w:jc w:val="both"/>
        <w:rPr>
          <w:color w:val="000000"/>
          <w:sz w:val="22"/>
          <w:szCs w:val="22"/>
        </w:rPr>
      </w:pPr>
      <w:r w:rsidRPr="00D6328D">
        <w:rPr>
          <w:color w:val="000000"/>
          <w:sz w:val="22"/>
          <w:szCs w:val="22"/>
        </w:rPr>
        <w:t>Lai izvairītos no deficīta stāvokļa vīriešiem ieteicams uzņemt 1,3 – 1,5 mg</w:t>
      </w:r>
      <w:r w:rsidR="006C5D5A" w:rsidRPr="00D6328D">
        <w:rPr>
          <w:color w:val="000000"/>
          <w:sz w:val="22"/>
          <w:szCs w:val="22"/>
        </w:rPr>
        <w:t xml:space="preserve"> B</w:t>
      </w:r>
      <w:r w:rsidR="006C5D5A" w:rsidRPr="00D6328D">
        <w:rPr>
          <w:color w:val="000000"/>
          <w:sz w:val="22"/>
          <w:szCs w:val="22"/>
          <w:vertAlign w:val="subscript"/>
        </w:rPr>
        <w:t>1</w:t>
      </w:r>
      <w:r w:rsidRPr="00D6328D">
        <w:rPr>
          <w:color w:val="000000"/>
          <w:sz w:val="22"/>
          <w:szCs w:val="22"/>
        </w:rPr>
        <w:t xml:space="preserve"> </w:t>
      </w:r>
      <w:r w:rsidRPr="00D6328D">
        <w:rPr>
          <w:color w:val="000000"/>
          <w:position w:val="-10"/>
          <w:sz w:val="22"/>
          <w:szCs w:val="22"/>
          <w:vertAlign w:val="subscript"/>
        </w:rPr>
        <w:t xml:space="preserve"> </w:t>
      </w:r>
      <w:r w:rsidRPr="00D6328D">
        <w:rPr>
          <w:color w:val="000000"/>
          <w:sz w:val="22"/>
          <w:szCs w:val="22"/>
        </w:rPr>
        <w:t xml:space="preserve">vitamīna dienā, bet sievietēm 1,1 – 1,3 mg dienā. Grūtniecības laikā papildus jāuzņem 0,3 mg dienā, bet zīdīšanas laikā – 0,5 mg dienā. </w:t>
      </w:r>
    </w:p>
    <w:p w14:paraId="4E53DC02" w14:textId="77777777" w:rsidR="003759A8" w:rsidRPr="00D6328D" w:rsidRDefault="003759A8">
      <w:pPr>
        <w:pStyle w:val="Parastais"/>
        <w:jc w:val="both"/>
        <w:rPr>
          <w:color w:val="000000"/>
          <w:sz w:val="22"/>
          <w:szCs w:val="22"/>
        </w:rPr>
      </w:pPr>
      <w:r w:rsidRPr="00D6328D">
        <w:rPr>
          <w:color w:val="000000"/>
          <w:sz w:val="22"/>
          <w:szCs w:val="22"/>
        </w:rPr>
        <w:t>Cilvēkam nepieciešamais minimālais</w:t>
      </w:r>
      <w:r w:rsidR="006C5D5A" w:rsidRPr="00D6328D">
        <w:rPr>
          <w:color w:val="000000"/>
          <w:sz w:val="22"/>
          <w:szCs w:val="22"/>
        </w:rPr>
        <w:t xml:space="preserve"> B</w:t>
      </w:r>
      <w:r w:rsidR="006C5D5A" w:rsidRPr="00D6328D">
        <w:rPr>
          <w:color w:val="000000"/>
          <w:sz w:val="22"/>
          <w:szCs w:val="22"/>
          <w:vertAlign w:val="subscript"/>
        </w:rPr>
        <w:t>1</w:t>
      </w:r>
      <w:r w:rsidRPr="00D6328D">
        <w:rPr>
          <w:color w:val="000000"/>
          <w:position w:val="-10"/>
          <w:sz w:val="22"/>
          <w:szCs w:val="22"/>
          <w:vertAlign w:val="subscript"/>
        </w:rPr>
        <w:t xml:space="preserve"> </w:t>
      </w:r>
      <w:r w:rsidRPr="00D6328D">
        <w:rPr>
          <w:color w:val="000000"/>
          <w:sz w:val="22"/>
          <w:szCs w:val="22"/>
        </w:rPr>
        <w:t xml:space="preserve">vitamīna daudzums ir 0,3 mg/1000 kcal. </w:t>
      </w:r>
    </w:p>
    <w:p w14:paraId="022C1D96" w14:textId="77777777" w:rsidR="003759A8" w:rsidRPr="00D6328D" w:rsidRDefault="003759A8">
      <w:pPr>
        <w:pStyle w:val="Default"/>
        <w:jc w:val="both"/>
        <w:rPr>
          <w:sz w:val="22"/>
          <w:szCs w:val="22"/>
        </w:rPr>
      </w:pPr>
    </w:p>
    <w:p w14:paraId="7177A356" w14:textId="77777777" w:rsidR="003759A8" w:rsidRPr="00D6328D" w:rsidRDefault="003759A8">
      <w:pPr>
        <w:pStyle w:val="Parastais"/>
        <w:jc w:val="both"/>
        <w:rPr>
          <w:color w:val="000000"/>
          <w:sz w:val="22"/>
          <w:szCs w:val="22"/>
          <w:u w:val="single"/>
        </w:rPr>
      </w:pPr>
      <w:r w:rsidRPr="00D6328D">
        <w:rPr>
          <w:color w:val="000000"/>
          <w:sz w:val="22"/>
          <w:szCs w:val="22"/>
          <w:u w:val="single"/>
        </w:rPr>
        <w:t>B</w:t>
      </w:r>
      <w:r w:rsidR="006C5D5A" w:rsidRPr="00D6328D">
        <w:rPr>
          <w:color w:val="000000"/>
          <w:sz w:val="22"/>
          <w:szCs w:val="22"/>
          <w:u w:val="single"/>
          <w:vertAlign w:val="subscript"/>
        </w:rPr>
        <w:t>1</w:t>
      </w:r>
      <w:r w:rsidRPr="00D6328D">
        <w:rPr>
          <w:color w:val="000000"/>
          <w:sz w:val="22"/>
          <w:szCs w:val="22"/>
          <w:u w:val="single"/>
        </w:rPr>
        <w:t xml:space="preserve"> vitamīna deficīta izpausmes </w:t>
      </w:r>
    </w:p>
    <w:p w14:paraId="15C1FBA7" w14:textId="77777777" w:rsidR="003759A8" w:rsidRPr="00D6328D" w:rsidRDefault="006C5D5A">
      <w:pPr>
        <w:pStyle w:val="Parastais"/>
        <w:jc w:val="both"/>
        <w:rPr>
          <w:color w:val="000000"/>
          <w:sz w:val="22"/>
          <w:szCs w:val="22"/>
        </w:rPr>
      </w:pPr>
      <w:r w:rsidRPr="00D6328D">
        <w:rPr>
          <w:color w:val="000000"/>
          <w:sz w:val="22"/>
          <w:szCs w:val="22"/>
        </w:rPr>
        <w:t>B</w:t>
      </w:r>
      <w:r w:rsidRPr="00D6328D">
        <w:rPr>
          <w:color w:val="000000"/>
          <w:sz w:val="22"/>
          <w:szCs w:val="22"/>
          <w:vertAlign w:val="subscript"/>
        </w:rPr>
        <w:t>1</w:t>
      </w:r>
      <w:r w:rsidR="003759A8" w:rsidRPr="00D6328D">
        <w:rPr>
          <w:color w:val="000000"/>
          <w:position w:val="-10"/>
          <w:sz w:val="22"/>
          <w:szCs w:val="22"/>
          <w:vertAlign w:val="subscript"/>
        </w:rPr>
        <w:t xml:space="preserve"> </w:t>
      </w:r>
      <w:r w:rsidR="003759A8" w:rsidRPr="00D6328D">
        <w:rPr>
          <w:color w:val="000000"/>
          <w:sz w:val="22"/>
          <w:szCs w:val="22"/>
        </w:rPr>
        <w:t xml:space="preserve">vitamīna deficīta izpausmes – līdztekus citām deficīta izpausmēm – var rasties šādos gadījumos: </w:t>
      </w:r>
    </w:p>
    <w:p w14:paraId="4DE00551" w14:textId="77777777" w:rsidR="003759A8" w:rsidRPr="00D6328D" w:rsidRDefault="003759A8" w:rsidP="00D6328D">
      <w:pPr>
        <w:pStyle w:val="Parastais"/>
        <w:jc w:val="both"/>
        <w:rPr>
          <w:color w:val="000000"/>
          <w:sz w:val="22"/>
          <w:szCs w:val="22"/>
        </w:rPr>
      </w:pPr>
      <w:r w:rsidRPr="00D6328D">
        <w:rPr>
          <w:color w:val="000000"/>
          <w:sz w:val="22"/>
          <w:szCs w:val="22"/>
        </w:rPr>
        <w:t>- nepietiekams un nepareizs uzturs (piem., beri</w:t>
      </w:r>
      <w:r w:rsidR="005E0DB5" w:rsidRPr="00D6328D">
        <w:rPr>
          <w:color w:val="000000"/>
          <w:sz w:val="22"/>
          <w:szCs w:val="22"/>
        </w:rPr>
        <w:t>-</w:t>
      </w:r>
      <w:r w:rsidRPr="00D6328D">
        <w:rPr>
          <w:color w:val="000000"/>
          <w:sz w:val="22"/>
          <w:szCs w:val="22"/>
        </w:rPr>
        <w:t xml:space="preserve">beri), ilgstoša parenterālā barošana, hemodialīze, malabsorbcija, </w:t>
      </w:r>
    </w:p>
    <w:p w14:paraId="2638D17D" w14:textId="77777777" w:rsidR="003759A8" w:rsidRPr="00D6328D" w:rsidRDefault="003759A8" w:rsidP="00D6328D">
      <w:pPr>
        <w:pStyle w:val="Parastais"/>
        <w:jc w:val="both"/>
        <w:rPr>
          <w:color w:val="000000"/>
          <w:sz w:val="22"/>
          <w:szCs w:val="22"/>
        </w:rPr>
      </w:pPr>
      <w:r w:rsidRPr="00D6328D">
        <w:rPr>
          <w:color w:val="000000"/>
          <w:sz w:val="22"/>
          <w:szCs w:val="22"/>
        </w:rPr>
        <w:t>- hronisks alkoholisms (alkoholiska kardiomiopātija, Vernikes encefalopātija, Korsakova sindroms)</w:t>
      </w:r>
      <w:r w:rsidR="003803D4" w:rsidRPr="00D6328D">
        <w:rPr>
          <w:color w:val="000000"/>
          <w:sz w:val="22"/>
          <w:szCs w:val="22"/>
        </w:rPr>
        <w:t>,</w:t>
      </w:r>
      <w:r w:rsidRPr="00D6328D">
        <w:rPr>
          <w:color w:val="000000"/>
          <w:sz w:val="22"/>
          <w:szCs w:val="22"/>
        </w:rPr>
        <w:t xml:space="preserve"> </w:t>
      </w:r>
    </w:p>
    <w:p w14:paraId="6CC972D0" w14:textId="77777777" w:rsidR="003759A8" w:rsidRPr="00D6328D" w:rsidRDefault="003759A8" w:rsidP="00D6328D">
      <w:pPr>
        <w:pStyle w:val="Parastais"/>
        <w:jc w:val="both"/>
        <w:rPr>
          <w:color w:val="000000"/>
          <w:sz w:val="22"/>
          <w:szCs w:val="22"/>
        </w:rPr>
      </w:pPr>
      <w:r w:rsidRPr="00D6328D">
        <w:rPr>
          <w:color w:val="000000"/>
          <w:sz w:val="22"/>
          <w:szCs w:val="22"/>
        </w:rPr>
        <w:t xml:space="preserve">- pastiprināta nepieciešamība. </w:t>
      </w:r>
    </w:p>
    <w:p w14:paraId="07467D91" w14:textId="77777777" w:rsidR="003759A8" w:rsidRPr="00D6328D" w:rsidRDefault="003759A8" w:rsidP="003929E2">
      <w:pPr>
        <w:pStyle w:val="Default"/>
        <w:jc w:val="both"/>
        <w:rPr>
          <w:sz w:val="22"/>
          <w:szCs w:val="22"/>
        </w:rPr>
      </w:pPr>
    </w:p>
    <w:p w14:paraId="364BDBA6" w14:textId="77777777" w:rsidR="00EF3DC2" w:rsidRPr="00D6328D" w:rsidRDefault="003759A8">
      <w:pPr>
        <w:pStyle w:val="Default"/>
        <w:jc w:val="both"/>
        <w:rPr>
          <w:sz w:val="22"/>
          <w:szCs w:val="22"/>
        </w:rPr>
      </w:pPr>
      <w:r w:rsidRPr="00D6328D">
        <w:rPr>
          <w:sz w:val="22"/>
          <w:szCs w:val="22"/>
        </w:rPr>
        <w:t xml:space="preserve">Pilnībā izteikta </w:t>
      </w:r>
      <w:r w:rsidR="006C5D5A" w:rsidRPr="00D6328D">
        <w:rPr>
          <w:sz w:val="22"/>
          <w:szCs w:val="22"/>
        </w:rPr>
        <w:t>B</w:t>
      </w:r>
      <w:r w:rsidR="006C5D5A" w:rsidRPr="00D6328D">
        <w:rPr>
          <w:sz w:val="22"/>
          <w:szCs w:val="22"/>
          <w:vertAlign w:val="subscript"/>
        </w:rPr>
        <w:t>1</w:t>
      </w:r>
      <w:r w:rsidRPr="00D6328D">
        <w:rPr>
          <w:position w:val="-10"/>
          <w:sz w:val="22"/>
          <w:szCs w:val="22"/>
          <w:vertAlign w:val="subscript"/>
        </w:rPr>
        <w:t xml:space="preserve"> </w:t>
      </w:r>
      <w:r w:rsidRPr="00D6328D">
        <w:rPr>
          <w:sz w:val="22"/>
          <w:szCs w:val="22"/>
        </w:rPr>
        <w:t>vitamīna deficīta (beriberi) simptomi ir perifēra neiropātija ar jušanas traucējumiem, muskuļu vājums, centrālas izcelsmes</w:t>
      </w:r>
      <w:r w:rsidR="003803D4" w:rsidRPr="00D6328D">
        <w:rPr>
          <w:sz w:val="22"/>
          <w:szCs w:val="22"/>
        </w:rPr>
        <w:t xml:space="preserve"> </w:t>
      </w:r>
      <w:r w:rsidR="00EF3DC2" w:rsidRPr="00D6328D">
        <w:rPr>
          <w:sz w:val="22"/>
          <w:szCs w:val="22"/>
        </w:rPr>
        <w:t xml:space="preserve">koordinācijas traucējumi, ataksija, parēzes, kā arī psihiski, gastrointestināli un kardiovaskulāri traucējumi. Izšķir </w:t>
      </w:r>
      <w:r w:rsidR="006C5D5A" w:rsidRPr="00D6328D">
        <w:rPr>
          <w:sz w:val="22"/>
          <w:szCs w:val="22"/>
        </w:rPr>
        <w:t>B</w:t>
      </w:r>
      <w:r w:rsidR="006C5D5A" w:rsidRPr="00D6328D">
        <w:rPr>
          <w:sz w:val="22"/>
          <w:szCs w:val="22"/>
          <w:vertAlign w:val="subscript"/>
        </w:rPr>
        <w:t>1</w:t>
      </w:r>
      <w:r w:rsidR="00EF3DC2" w:rsidRPr="00D6328D">
        <w:rPr>
          <w:position w:val="-10"/>
          <w:sz w:val="22"/>
          <w:szCs w:val="22"/>
          <w:vertAlign w:val="subscript"/>
        </w:rPr>
        <w:t xml:space="preserve"> </w:t>
      </w:r>
      <w:r w:rsidR="00EF3DC2" w:rsidRPr="00D6328D">
        <w:rPr>
          <w:sz w:val="22"/>
          <w:szCs w:val="22"/>
        </w:rPr>
        <w:t xml:space="preserve">vitamīna avitaminozes sauso formu un mitro formu. Pēdējās formas gadījumā ir vērojamas arī plašas tūskas. Hroniska alkoholisma gadījumā </w:t>
      </w:r>
      <w:r w:rsidR="006C5D5A" w:rsidRPr="00D6328D">
        <w:rPr>
          <w:sz w:val="22"/>
          <w:szCs w:val="22"/>
        </w:rPr>
        <w:t>B</w:t>
      </w:r>
      <w:r w:rsidR="006C5D5A" w:rsidRPr="00D6328D">
        <w:rPr>
          <w:sz w:val="22"/>
          <w:szCs w:val="22"/>
          <w:vertAlign w:val="subscript"/>
        </w:rPr>
        <w:t>1</w:t>
      </w:r>
      <w:r w:rsidR="00EF3DC2" w:rsidRPr="00D6328D">
        <w:rPr>
          <w:position w:val="-10"/>
          <w:sz w:val="22"/>
          <w:szCs w:val="22"/>
          <w:vertAlign w:val="subscript"/>
        </w:rPr>
        <w:t xml:space="preserve"> </w:t>
      </w:r>
      <w:r w:rsidR="00EF3DC2" w:rsidRPr="00D6328D">
        <w:rPr>
          <w:sz w:val="22"/>
          <w:szCs w:val="22"/>
        </w:rPr>
        <w:t xml:space="preserve">vitamīna trūkums var veicināt kardiomiopātijas attīstību ar labā kambara paplašināšanos, polineiropātiju, Vernikes encefalopātiju un Korsakova sindromu. </w:t>
      </w:r>
    </w:p>
    <w:p w14:paraId="17363D15" w14:textId="77777777" w:rsidR="00EF3DC2" w:rsidRPr="00D6328D" w:rsidRDefault="00EF3DC2">
      <w:pPr>
        <w:pStyle w:val="Default"/>
        <w:jc w:val="both"/>
        <w:rPr>
          <w:sz w:val="22"/>
          <w:szCs w:val="22"/>
        </w:rPr>
      </w:pPr>
    </w:p>
    <w:p w14:paraId="16D216F0" w14:textId="77777777" w:rsidR="00EF3DC2" w:rsidRPr="00D6328D" w:rsidRDefault="00EF3DC2">
      <w:pPr>
        <w:pStyle w:val="Parastais"/>
        <w:jc w:val="both"/>
        <w:rPr>
          <w:color w:val="000000"/>
          <w:sz w:val="22"/>
          <w:szCs w:val="22"/>
        </w:rPr>
      </w:pPr>
      <w:r w:rsidRPr="00D6328D">
        <w:rPr>
          <w:color w:val="000000"/>
          <w:sz w:val="22"/>
          <w:szCs w:val="22"/>
        </w:rPr>
        <w:t xml:space="preserve">Norādījumi par </w:t>
      </w:r>
      <w:r w:rsidR="006C5D5A" w:rsidRPr="00D6328D">
        <w:rPr>
          <w:color w:val="000000"/>
          <w:sz w:val="22"/>
          <w:szCs w:val="22"/>
        </w:rPr>
        <w:t>B</w:t>
      </w:r>
      <w:r w:rsidR="006C5D5A" w:rsidRPr="00D6328D">
        <w:rPr>
          <w:color w:val="000000"/>
          <w:sz w:val="22"/>
          <w:szCs w:val="22"/>
          <w:vertAlign w:val="subscript"/>
        </w:rPr>
        <w:t>1</w:t>
      </w:r>
      <w:r w:rsidRPr="00D6328D">
        <w:rPr>
          <w:color w:val="000000"/>
          <w:position w:val="-10"/>
          <w:sz w:val="22"/>
          <w:szCs w:val="22"/>
          <w:vertAlign w:val="subscript"/>
        </w:rPr>
        <w:t xml:space="preserve"> </w:t>
      </w:r>
      <w:r w:rsidRPr="00D6328D">
        <w:rPr>
          <w:color w:val="000000"/>
          <w:sz w:val="22"/>
          <w:szCs w:val="22"/>
        </w:rPr>
        <w:t>vitamīna deficītu var būt arī</w:t>
      </w:r>
      <w:r w:rsidR="003803D4" w:rsidRPr="00D6328D">
        <w:rPr>
          <w:color w:val="000000"/>
          <w:sz w:val="22"/>
          <w:szCs w:val="22"/>
        </w:rPr>
        <w:t>:</w:t>
      </w:r>
      <w:r w:rsidRPr="00D6328D">
        <w:rPr>
          <w:color w:val="000000"/>
          <w:sz w:val="22"/>
          <w:szCs w:val="22"/>
        </w:rPr>
        <w:t xml:space="preserve"> </w:t>
      </w:r>
    </w:p>
    <w:p w14:paraId="14C6B388" w14:textId="77777777" w:rsidR="00EF3DC2" w:rsidRPr="00D6328D" w:rsidRDefault="00EF3DC2" w:rsidP="00D6328D">
      <w:pPr>
        <w:pStyle w:val="Parastais"/>
        <w:jc w:val="both"/>
        <w:rPr>
          <w:color w:val="000000"/>
          <w:sz w:val="22"/>
          <w:szCs w:val="22"/>
        </w:rPr>
      </w:pPr>
      <w:r w:rsidRPr="00D6328D">
        <w:rPr>
          <w:color w:val="000000"/>
          <w:sz w:val="22"/>
          <w:szCs w:val="22"/>
        </w:rPr>
        <w:t>- samazināta tiamīna koncentrācija asinīs, plazmā un asins šūnās</w:t>
      </w:r>
      <w:r w:rsidR="003803D4" w:rsidRPr="00D6328D">
        <w:rPr>
          <w:color w:val="000000"/>
          <w:sz w:val="22"/>
          <w:szCs w:val="22"/>
        </w:rPr>
        <w:t>,</w:t>
      </w:r>
      <w:r w:rsidRPr="00D6328D">
        <w:rPr>
          <w:color w:val="000000"/>
          <w:sz w:val="22"/>
          <w:szCs w:val="22"/>
        </w:rPr>
        <w:t xml:space="preserve"> </w:t>
      </w:r>
    </w:p>
    <w:p w14:paraId="25E220AE" w14:textId="77777777" w:rsidR="00EF3DC2" w:rsidRPr="00D6328D" w:rsidRDefault="00EF3DC2" w:rsidP="00D6328D">
      <w:pPr>
        <w:pStyle w:val="Parastais"/>
        <w:jc w:val="both"/>
        <w:rPr>
          <w:color w:val="000000"/>
          <w:sz w:val="22"/>
          <w:szCs w:val="22"/>
        </w:rPr>
      </w:pPr>
      <w:r w:rsidRPr="00D6328D">
        <w:rPr>
          <w:color w:val="000000"/>
          <w:sz w:val="22"/>
          <w:szCs w:val="22"/>
        </w:rPr>
        <w:t>- samazināta tiamīna izdalīšanās ar urīnu un samazināta transketolāžu aktivitāte</w:t>
      </w:r>
      <w:r w:rsidR="003803D4" w:rsidRPr="00D6328D">
        <w:rPr>
          <w:color w:val="000000"/>
          <w:sz w:val="22"/>
          <w:szCs w:val="22"/>
        </w:rPr>
        <w:t>.</w:t>
      </w:r>
      <w:r w:rsidRPr="00D6328D">
        <w:rPr>
          <w:color w:val="000000"/>
          <w:sz w:val="22"/>
          <w:szCs w:val="22"/>
        </w:rPr>
        <w:t xml:space="preserve"> </w:t>
      </w:r>
    </w:p>
    <w:p w14:paraId="6F0C767E" w14:textId="77777777" w:rsidR="00EF3DC2" w:rsidRPr="00D6328D" w:rsidRDefault="00EF3DC2" w:rsidP="003929E2">
      <w:pPr>
        <w:pStyle w:val="Default"/>
        <w:jc w:val="both"/>
        <w:rPr>
          <w:sz w:val="22"/>
          <w:szCs w:val="22"/>
        </w:rPr>
      </w:pPr>
    </w:p>
    <w:p w14:paraId="4C2AC452" w14:textId="77777777" w:rsidR="00EF3DC2" w:rsidRPr="00D6328D" w:rsidRDefault="00EF3DC2">
      <w:pPr>
        <w:pStyle w:val="Parastais"/>
        <w:jc w:val="both"/>
        <w:rPr>
          <w:color w:val="000000"/>
          <w:sz w:val="22"/>
          <w:szCs w:val="22"/>
        </w:rPr>
      </w:pPr>
      <w:r w:rsidRPr="00D6328D">
        <w:rPr>
          <w:color w:val="000000"/>
          <w:sz w:val="22"/>
          <w:szCs w:val="22"/>
          <w:u w:val="single"/>
        </w:rPr>
        <w:t>B</w:t>
      </w:r>
      <w:r w:rsidR="006C5D5A" w:rsidRPr="00D6328D">
        <w:rPr>
          <w:color w:val="000000"/>
          <w:sz w:val="22"/>
          <w:szCs w:val="22"/>
          <w:u w:val="single"/>
          <w:vertAlign w:val="subscript"/>
        </w:rPr>
        <w:t>6</w:t>
      </w:r>
      <w:r w:rsidRPr="00D6328D">
        <w:rPr>
          <w:color w:val="000000"/>
          <w:sz w:val="22"/>
          <w:szCs w:val="22"/>
          <w:u w:val="single"/>
        </w:rPr>
        <w:t xml:space="preserve"> vitamīns </w:t>
      </w:r>
    </w:p>
    <w:p w14:paraId="1FBA6412" w14:textId="77777777" w:rsidR="00EF3DC2" w:rsidRPr="00D6328D" w:rsidRDefault="00EF3DC2">
      <w:pPr>
        <w:pStyle w:val="Parastais"/>
        <w:jc w:val="both"/>
        <w:rPr>
          <w:color w:val="000000"/>
          <w:sz w:val="22"/>
          <w:szCs w:val="22"/>
        </w:rPr>
      </w:pPr>
      <w:r w:rsidRPr="00D6328D">
        <w:rPr>
          <w:color w:val="000000"/>
          <w:sz w:val="22"/>
          <w:szCs w:val="22"/>
        </w:rPr>
        <w:t xml:space="preserve">Piridoksīns, piridoksāls un piridoksamīns visātrāk uzsūcas gastrointestinālā trakta sākumdaļā un tiek izvadīti 2 – 5 stundu laikā. Galvenais izvadīšanās produkts ir 4-piridoksīnskābe. </w:t>
      </w:r>
      <w:r w:rsidR="006C5D5A" w:rsidRPr="00D6328D">
        <w:rPr>
          <w:color w:val="000000"/>
          <w:sz w:val="22"/>
          <w:szCs w:val="22"/>
        </w:rPr>
        <w:t>B</w:t>
      </w:r>
      <w:r w:rsidR="006C5D5A"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vitamīna metaboliski aktīvā koenzīma forma ir piridoksāla-5’-fosfāts (CH2OH grupas fosforilācija 5.stāvoklī). Cilvēka organismā uzkrātais B</w:t>
      </w:r>
      <w:r w:rsidR="006C5D5A" w:rsidRPr="00D6328D">
        <w:rPr>
          <w:color w:val="000000"/>
          <w:sz w:val="22"/>
          <w:szCs w:val="22"/>
          <w:vertAlign w:val="subscript"/>
        </w:rPr>
        <w:t>6</w:t>
      </w:r>
      <w:r w:rsidRPr="00D6328D">
        <w:rPr>
          <w:color w:val="000000"/>
          <w:sz w:val="22"/>
          <w:szCs w:val="22"/>
        </w:rPr>
        <w:t xml:space="preserve"> vitamīna daudzums ir 40 – 150 mg, bet renālā ekskrēcija ir 1,7 – 2,6 mg dienā un aprites koeficients ir 2,2 –2,4%. </w:t>
      </w:r>
    </w:p>
    <w:p w14:paraId="4C9DB7B1" w14:textId="77777777" w:rsidR="00EF3DC2" w:rsidRPr="00D6328D" w:rsidRDefault="006C5D5A">
      <w:pPr>
        <w:pStyle w:val="Parastais"/>
        <w:jc w:val="both"/>
        <w:rPr>
          <w:color w:val="000000"/>
          <w:sz w:val="22"/>
          <w:szCs w:val="22"/>
        </w:rPr>
      </w:pPr>
      <w:r w:rsidRPr="00D6328D">
        <w:rPr>
          <w:color w:val="000000"/>
          <w:sz w:val="22"/>
          <w:szCs w:val="22"/>
        </w:rPr>
        <w:t>B</w:t>
      </w:r>
      <w:r w:rsidRPr="00D6328D">
        <w:rPr>
          <w:color w:val="000000"/>
          <w:sz w:val="22"/>
          <w:szCs w:val="22"/>
          <w:vertAlign w:val="subscript"/>
        </w:rPr>
        <w:t>6</w:t>
      </w:r>
      <w:r w:rsidR="00EF3DC2" w:rsidRPr="00D6328D">
        <w:rPr>
          <w:color w:val="000000"/>
          <w:position w:val="-10"/>
          <w:sz w:val="22"/>
          <w:szCs w:val="22"/>
          <w:vertAlign w:val="subscript"/>
        </w:rPr>
        <w:t xml:space="preserve"> </w:t>
      </w:r>
      <w:r w:rsidR="00EF3DC2" w:rsidRPr="00D6328D">
        <w:rPr>
          <w:color w:val="000000"/>
          <w:sz w:val="22"/>
          <w:szCs w:val="22"/>
        </w:rPr>
        <w:t xml:space="preserve">vitamīns savā fosforilētajā formā (piridoksāla-5’-fosfāts, PALP) ir koenzīms daudziem enzīmiem, kas piedalās aminoskābju vispārējā, neoksidatīvajā vielmaiņā. Dekarboksilēšanās ceļā tie piedalās fizioloģiski aktīvu amīnu (piem., adrenalīna, histamīna, serotonīna, dopamīna, tironīna) veidošanā, transaminācijas ceļā – anabolajos un katabolajos vielmaiņas procesos (piem., glutamātoksālacetāta transamināze, glutamātpiruvāta transamināze, gamma-aminosviestskābe, alfa-ketoglutarāta transamināze), kā arī aminoskābju dažāda veida sašķelšanā un sintēzē. </w:t>
      </w:r>
    </w:p>
    <w:p w14:paraId="599CE122" w14:textId="77777777" w:rsidR="00EF3DC2" w:rsidRPr="00D6328D" w:rsidRDefault="006C5D5A">
      <w:pPr>
        <w:pStyle w:val="Parastais"/>
        <w:jc w:val="both"/>
        <w:rPr>
          <w:color w:val="000000"/>
          <w:sz w:val="22"/>
          <w:szCs w:val="22"/>
        </w:rPr>
      </w:pPr>
      <w:r w:rsidRPr="00D6328D">
        <w:rPr>
          <w:color w:val="000000"/>
          <w:sz w:val="22"/>
          <w:szCs w:val="22"/>
        </w:rPr>
        <w:t>B</w:t>
      </w:r>
      <w:r w:rsidRPr="00D6328D">
        <w:rPr>
          <w:color w:val="000000"/>
          <w:sz w:val="22"/>
          <w:szCs w:val="22"/>
          <w:vertAlign w:val="subscript"/>
        </w:rPr>
        <w:t>6</w:t>
      </w:r>
      <w:r w:rsidR="00EF3DC2" w:rsidRPr="00D6328D">
        <w:rPr>
          <w:color w:val="000000"/>
          <w:position w:val="-10"/>
          <w:sz w:val="22"/>
          <w:szCs w:val="22"/>
          <w:vertAlign w:val="subscript"/>
        </w:rPr>
        <w:t xml:space="preserve"> </w:t>
      </w:r>
      <w:r w:rsidR="00EF3DC2" w:rsidRPr="00D6328D">
        <w:rPr>
          <w:color w:val="000000"/>
          <w:sz w:val="22"/>
          <w:szCs w:val="22"/>
        </w:rPr>
        <w:t xml:space="preserve">vitamīns iedarbojas četros dažādos triptofāna vielmaiņas punktos. Asins sarkanā pigmenta sintēzes ietvaros </w:t>
      </w:r>
      <w:r w:rsidRPr="00D6328D">
        <w:rPr>
          <w:color w:val="000000"/>
          <w:sz w:val="22"/>
          <w:szCs w:val="22"/>
        </w:rPr>
        <w:t>B</w:t>
      </w:r>
      <w:r w:rsidRPr="00D6328D">
        <w:rPr>
          <w:color w:val="000000"/>
          <w:sz w:val="22"/>
          <w:szCs w:val="22"/>
          <w:vertAlign w:val="subscript"/>
        </w:rPr>
        <w:t>6</w:t>
      </w:r>
      <w:r w:rsidR="00EF3DC2" w:rsidRPr="00D6328D">
        <w:rPr>
          <w:color w:val="000000"/>
          <w:position w:val="-10"/>
          <w:sz w:val="22"/>
          <w:szCs w:val="22"/>
          <w:vertAlign w:val="subscript"/>
        </w:rPr>
        <w:t xml:space="preserve"> </w:t>
      </w:r>
      <w:r w:rsidR="00EF3DC2" w:rsidRPr="00D6328D">
        <w:rPr>
          <w:color w:val="000000"/>
          <w:sz w:val="22"/>
          <w:szCs w:val="22"/>
        </w:rPr>
        <w:t xml:space="preserve">vitamīns katalizē alfa-amino-beta-ketoadipīnskābes veidošanos. Bez tam pastāv cieša bioķīmiska saistība ar citiem B grupas vitamīniem. </w:t>
      </w:r>
    </w:p>
    <w:p w14:paraId="7275BB67" w14:textId="77777777" w:rsidR="00EF3DC2" w:rsidRPr="00D6328D" w:rsidRDefault="00EF3DC2">
      <w:pPr>
        <w:pStyle w:val="Parastais"/>
        <w:jc w:val="both"/>
        <w:rPr>
          <w:i/>
          <w:iCs/>
          <w:color w:val="000000"/>
          <w:sz w:val="22"/>
          <w:szCs w:val="22"/>
          <w:u w:val="single"/>
        </w:rPr>
      </w:pPr>
    </w:p>
    <w:p w14:paraId="29A34765" w14:textId="77777777" w:rsidR="00EF3DC2" w:rsidRPr="00D6328D" w:rsidRDefault="00EF3DC2">
      <w:pPr>
        <w:pStyle w:val="Parastais"/>
        <w:jc w:val="both"/>
        <w:rPr>
          <w:color w:val="000000"/>
          <w:sz w:val="22"/>
          <w:szCs w:val="22"/>
        </w:rPr>
      </w:pPr>
      <w:r w:rsidRPr="00D6328D">
        <w:rPr>
          <w:i/>
          <w:iCs/>
          <w:color w:val="000000"/>
          <w:sz w:val="22"/>
          <w:szCs w:val="22"/>
          <w:u w:val="single"/>
        </w:rPr>
        <w:t xml:space="preserve">Sastopamība un nepieciešamības segšana </w:t>
      </w:r>
    </w:p>
    <w:p w14:paraId="77F6B399" w14:textId="77777777" w:rsidR="00EF3DC2" w:rsidRPr="00D6328D" w:rsidRDefault="00EF3DC2">
      <w:pPr>
        <w:pStyle w:val="Parastais"/>
        <w:jc w:val="both"/>
        <w:rPr>
          <w:color w:val="000000"/>
          <w:sz w:val="22"/>
          <w:szCs w:val="22"/>
        </w:rPr>
      </w:pPr>
      <w:r w:rsidRPr="00D6328D">
        <w:rPr>
          <w:sz w:val="22"/>
          <w:szCs w:val="22"/>
        </w:rPr>
        <w:t xml:space="preserve">Piridoksīns, piridoksāls un piridoksamīns ir plaši izplatīti augu un dzīvnieku valstī. Vislielākais </w:t>
      </w:r>
      <w:r w:rsidR="006C5D5A" w:rsidRPr="00D6328D">
        <w:rPr>
          <w:sz w:val="22"/>
          <w:szCs w:val="22"/>
        </w:rPr>
        <w:t>B</w:t>
      </w:r>
      <w:r w:rsidR="006C5D5A" w:rsidRPr="00D6328D">
        <w:rPr>
          <w:sz w:val="22"/>
          <w:szCs w:val="22"/>
          <w:vertAlign w:val="subscript"/>
        </w:rPr>
        <w:t>6</w:t>
      </w:r>
      <w:r w:rsidRPr="00D6328D">
        <w:rPr>
          <w:position w:val="-10"/>
          <w:sz w:val="22"/>
          <w:szCs w:val="22"/>
          <w:vertAlign w:val="subscript"/>
        </w:rPr>
        <w:t xml:space="preserve"> </w:t>
      </w:r>
      <w:r w:rsidRPr="00D6328D">
        <w:rPr>
          <w:sz w:val="22"/>
          <w:szCs w:val="22"/>
        </w:rPr>
        <w:t>vitamīna daudzums ir raugā, graudos</w:t>
      </w:r>
      <w:r w:rsidR="005E0DB5" w:rsidRPr="00D6328D">
        <w:rPr>
          <w:color w:val="000000"/>
          <w:sz w:val="22"/>
          <w:szCs w:val="22"/>
        </w:rPr>
        <w:t xml:space="preserve"> </w:t>
      </w:r>
      <w:r w:rsidRPr="00D6328D">
        <w:rPr>
          <w:color w:val="000000"/>
          <w:sz w:val="22"/>
          <w:szCs w:val="22"/>
        </w:rPr>
        <w:t xml:space="preserve">(sevišķi graudu asnos), sojas pupās, </w:t>
      </w:r>
      <w:r w:rsidRPr="00D6328D">
        <w:rPr>
          <w:color w:val="000000"/>
          <w:sz w:val="22"/>
          <w:szCs w:val="22"/>
        </w:rPr>
        <w:lastRenderedPageBreak/>
        <w:t xml:space="preserve">aknās, nierēs, muskuļos, pienā, piena produktos, zaļajos dārzeņos, kartupeļos, burkānos un banānos. </w:t>
      </w:r>
    </w:p>
    <w:p w14:paraId="4E54E07A" w14:textId="77777777" w:rsidR="00EF3DC2" w:rsidRPr="00D6328D" w:rsidRDefault="00EF3DC2">
      <w:pPr>
        <w:pStyle w:val="Default"/>
        <w:jc w:val="both"/>
        <w:rPr>
          <w:sz w:val="22"/>
          <w:szCs w:val="22"/>
        </w:rPr>
      </w:pPr>
    </w:p>
    <w:p w14:paraId="293497BE" w14:textId="77777777" w:rsidR="00EF3DC2" w:rsidRPr="00D6328D" w:rsidRDefault="00EF3DC2">
      <w:pPr>
        <w:pStyle w:val="Parastais"/>
        <w:jc w:val="both"/>
        <w:rPr>
          <w:color w:val="000000"/>
          <w:sz w:val="22"/>
          <w:szCs w:val="22"/>
        </w:rPr>
      </w:pPr>
      <w:r w:rsidRPr="00D6328D">
        <w:rPr>
          <w:color w:val="000000"/>
          <w:sz w:val="22"/>
          <w:szCs w:val="22"/>
        </w:rPr>
        <w:t xml:space="preserve">Piridoksīns uzkrājas galvenokārt muskuļos piridoksāla-5’-fosfāta veidā. Nepieciešamība pēc </w:t>
      </w:r>
      <w:r w:rsidR="006C5D5A" w:rsidRPr="00D6328D">
        <w:rPr>
          <w:color w:val="000000"/>
          <w:sz w:val="22"/>
          <w:szCs w:val="22"/>
        </w:rPr>
        <w:t>B</w:t>
      </w:r>
      <w:r w:rsidR="006C5D5A"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ir būtiski atkarīga no proteīnu apmaiņas, un tā pieaug līdz ar olbaltumvielu uzņemšanu. Ieteicams uzņemt 0,02 mg </w:t>
      </w:r>
      <w:r w:rsidR="006C5D5A" w:rsidRPr="00D6328D">
        <w:rPr>
          <w:color w:val="000000"/>
          <w:sz w:val="22"/>
          <w:szCs w:val="22"/>
        </w:rPr>
        <w:t>B</w:t>
      </w:r>
      <w:r w:rsidR="006C5D5A" w:rsidRPr="00D6328D">
        <w:rPr>
          <w:color w:val="000000"/>
          <w:sz w:val="22"/>
          <w:szCs w:val="22"/>
          <w:vertAlign w:val="subscript"/>
        </w:rPr>
        <w:t>6</w:t>
      </w:r>
      <w:r w:rsidR="00FE0E00" w:rsidRPr="00D6328D">
        <w:rPr>
          <w:color w:val="000000"/>
          <w:sz w:val="22"/>
          <w:szCs w:val="22"/>
          <w:vertAlign w:val="subscript"/>
        </w:rPr>
        <w:t xml:space="preserve"> </w:t>
      </w:r>
      <w:r w:rsidRPr="00D6328D">
        <w:rPr>
          <w:color w:val="000000"/>
          <w:sz w:val="22"/>
          <w:szCs w:val="22"/>
        </w:rPr>
        <w:t xml:space="preserve">vitamīna uz vienu gramu uztura proteīnu. Lai izvairītos no deficīta stāvokļa, vīriešiem dienā jāuzņem 1,8 mg </w:t>
      </w:r>
      <w:r w:rsidR="006C5D5A" w:rsidRPr="00D6328D">
        <w:rPr>
          <w:color w:val="000000"/>
          <w:sz w:val="22"/>
          <w:szCs w:val="22"/>
        </w:rPr>
        <w:t>B</w:t>
      </w:r>
      <w:r w:rsidR="006C5D5A" w:rsidRPr="00D6328D">
        <w:rPr>
          <w:color w:val="000000"/>
          <w:sz w:val="22"/>
          <w:szCs w:val="22"/>
          <w:vertAlign w:val="subscript"/>
        </w:rPr>
        <w:t>6</w:t>
      </w:r>
      <w:r w:rsidR="00FE0E00" w:rsidRPr="00D6328D">
        <w:rPr>
          <w:color w:val="000000"/>
          <w:sz w:val="22"/>
          <w:szCs w:val="22"/>
          <w:vertAlign w:val="subscript"/>
        </w:rPr>
        <w:t xml:space="preserve"> </w:t>
      </w:r>
      <w:r w:rsidRPr="00D6328D">
        <w:rPr>
          <w:color w:val="000000"/>
          <w:sz w:val="22"/>
          <w:szCs w:val="22"/>
        </w:rPr>
        <w:t xml:space="preserve">vitamīna, bet sievietēm – 1,6 mg dienā. Grūtniecības laikā ieteicams vēl papildus uzņemt 1,0 mg dienā, bet zīdīšanas laikā – 0,6 mg dienā. Nepieciešamais daudzums var palielināties, piem., ilgstošas zāļu lietošanas, slimību vai vielmaiņas traucējumu gadījumā. </w:t>
      </w:r>
    </w:p>
    <w:p w14:paraId="61AE0B52" w14:textId="77777777" w:rsidR="00EF3DC2" w:rsidRPr="00D6328D" w:rsidRDefault="00EF3DC2">
      <w:pPr>
        <w:pStyle w:val="Default"/>
        <w:jc w:val="both"/>
        <w:rPr>
          <w:sz w:val="22"/>
          <w:szCs w:val="22"/>
        </w:rPr>
      </w:pPr>
    </w:p>
    <w:p w14:paraId="6CF52493" w14:textId="77777777" w:rsidR="00EF3DC2" w:rsidRPr="00D6328D" w:rsidRDefault="00EF3DC2">
      <w:pPr>
        <w:pStyle w:val="Parastais"/>
        <w:jc w:val="both"/>
        <w:rPr>
          <w:color w:val="000000"/>
          <w:sz w:val="22"/>
          <w:szCs w:val="22"/>
          <w:u w:val="single"/>
        </w:rPr>
      </w:pPr>
      <w:r w:rsidRPr="00D6328D">
        <w:rPr>
          <w:color w:val="000000"/>
          <w:sz w:val="22"/>
          <w:szCs w:val="22"/>
          <w:u w:val="single"/>
        </w:rPr>
        <w:t>B</w:t>
      </w:r>
      <w:r w:rsidR="006C5D5A" w:rsidRPr="00D6328D">
        <w:rPr>
          <w:color w:val="000000"/>
          <w:sz w:val="22"/>
          <w:szCs w:val="22"/>
          <w:u w:val="single"/>
          <w:vertAlign w:val="subscript"/>
        </w:rPr>
        <w:t>6</w:t>
      </w:r>
      <w:r w:rsidRPr="00D6328D">
        <w:rPr>
          <w:color w:val="000000"/>
          <w:sz w:val="22"/>
          <w:szCs w:val="22"/>
          <w:u w:val="single"/>
        </w:rPr>
        <w:t xml:space="preserve"> vitamīna deficīta izpausmes </w:t>
      </w:r>
    </w:p>
    <w:p w14:paraId="138908CD" w14:textId="77777777" w:rsidR="00EF3DC2" w:rsidRPr="00D6328D" w:rsidRDefault="00EF3DC2">
      <w:pPr>
        <w:pStyle w:val="Default"/>
        <w:jc w:val="both"/>
        <w:rPr>
          <w:sz w:val="22"/>
          <w:szCs w:val="22"/>
        </w:rPr>
      </w:pPr>
    </w:p>
    <w:p w14:paraId="0B235B72" w14:textId="77777777" w:rsidR="00EF3DC2" w:rsidRPr="00D6328D" w:rsidRDefault="00EF3DC2">
      <w:pPr>
        <w:pStyle w:val="Parastais"/>
        <w:jc w:val="both"/>
        <w:rPr>
          <w:sz w:val="22"/>
          <w:szCs w:val="22"/>
        </w:rPr>
      </w:pPr>
      <w:r w:rsidRPr="00D6328D">
        <w:rPr>
          <w:color w:val="000000"/>
          <w:sz w:val="22"/>
          <w:szCs w:val="22"/>
        </w:rPr>
        <w:t xml:space="preserve">Tīrs </w:t>
      </w:r>
      <w:r w:rsidR="006C5D5A" w:rsidRPr="00D6328D">
        <w:rPr>
          <w:color w:val="000000"/>
          <w:sz w:val="22"/>
          <w:szCs w:val="22"/>
        </w:rPr>
        <w:t>B</w:t>
      </w:r>
      <w:r w:rsidR="006C5D5A" w:rsidRPr="00D6328D">
        <w:rPr>
          <w:color w:val="000000"/>
          <w:sz w:val="22"/>
          <w:szCs w:val="22"/>
          <w:vertAlign w:val="subscript"/>
        </w:rPr>
        <w:t>6</w:t>
      </w:r>
      <w:r w:rsidR="003803D4" w:rsidRPr="00D6328D">
        <w:rPr>
          <w:color w:val="000000"/>
          <w:position w:val="-10"/>
          <w:sz w:val="22"/>
          <w:szCs w:val="22"/>
          <w:vertAlign w:val="subscript"/>
        </w:rPr>
        <w:t xml:space="preserve"> </w:t>
      </w:r>
      <w:r w:rsidRPr="00D6328D">
        <w:rPr>
          <w:color w:val="000000"/>
          <w:sz w:val="22"/>
          <w:szCs w:val="22"/>
        </w:rPr>
        <w:t xml:space="preserve">vitamīna deficīts cilvēkiem ir reti. Nepieciešamais </w:t>
      </w:r>
      <w:r w:rsidR="006C5D5A" w:rsidRPr="00D6328D">
        <w:rPr>
          <w:color w:val="000000"/>
          <w:sz w:val="22"/>
          <w:szCs w:val="22"/>
        </w:rPr>
        <w:t>B</w:t>
      </w:r>
      <w:r w:rsidR="006C5D5A" w:rsidRPr="00D6328D">
        <w:rPr>
          <w:color w:val="000000"/>
          <w:sz w:val="22"/>
          <w:szCs w:val="22"/>
          <w:vertAlign w:val="subscript"/>
        </w:rPr>
        <w:t>6</w:t>
      </w:r>
      <w:r w:rsidR="003803D4" w:rsidRPr="00D6328D">
        <w:rPr>
          <w:color w:val="000000"/>
          <w:position w:val="-10"/>
          <w:sz w:val="22"/>
          <w:szCs w:val="22"/>
          <w:vertAlign w:val="subscript"/>
        </w:rPr>
        <w:t xml:space="preserve"> </w:t>
      </w:r>
      <w:r w:rsidRPr="00D6328D">
        <w:rPr>
          <w:color w:val="000000"/>
          <w:sz w:val="22"/>
          <w:szCs w:val="22"/>
        </w:rPr>
        <w:t xml:space="preserve">vitamīna daudzums ne vienmēr tiek nodrošināts dažādām riska grupām, piem., jauniešiem, grūtniecēm, veciem cilvēkiem. </w:t>
      </w:r>
      <w:r w:rsidR="006C5D5A" w:rsidRPr="00D6328D">
        <w:rPr>
          <w:color w:val="000000"/>
          <w:sz w:val="22"/>
          <w:szCs w:val="22"/>
        </w:rPr>
        <w:t>B</w:t>
      </w:r>
      <w:r w:rsidR="006C5D5A" w:rsidRPr="00D6328D">
        <w:rPr>
          <w:color w:val="000000"/>
          <w:sz w:val="22"/>
          <w:szCs w:val="22"/>
          <w:vertAlign w:val="subscript"/>
        </w:rPr>
        <w:t>6</w:t>
      </w:r>
      <w:r w:rsidR="003803D4" w:rsidRPr="00D6328D">
        <w:rPr>
          <w:color w:val="000000"/>
          <w:position w:val="-10"/>
          <w:sz w:val="22"/>
          <w:szCs w:val="22"/>
          <w:vertAlign w:val="subscript"/>
        </w:rPr>
        <w:t xml:space="preserve"> </w:t>
      </w:r>
      <w:r w:rsidRPr="00D6328D">
        <w:rPr>
          <w:color w:val="000000"/>
          <w:sz w:val="22"/>
          <w:szCs w:val="22"/>
        </w:rPr>
        <w:t xml:space="preserve">vitamīna deficīts bieži ir saistīts ar citu B grupas vitamīnu nepietiekamu uzņemšanu. Klīniskie simptomi ir ļoti dažādi. Ar </w:t>
      </w:r>
      <w:r w:rsidR="006C5D5A" w:rsidRPr="00D6328D">
        <w:rPr>
          <w:color w:val="000000"/>
          <w:sz w:val="22"/>
          <w:szCs w:val="22"/>
        </w:rPr>
        <w:t>B</w:t>
      </w:r>
      <w:r w:rsidR="006C5D5A" w:rsidRPr="00D6328D">
        <w:rPr>
          <w:color w:val="000000"/>
          <w:sz w:val="22"/>
          <w:szCs w:val="22"/>
          <w:vertAlign w:val="subscript"/>
        </w:rPr>
        <w:t>6</w:t>
      </w:r>
      <w:r w:rsidR="005E0DB5" w:rsidRPr="00D6328D">
        <w:rPr>
          <w:color w:val="000000"/>
          <w:sz w:val="22"/>
          <w:szCs w:val="22"/>
          <w:vertAlign w:val="subscript"/>
        </w:rPr>
        <w:t xml:space="preserve"> </w:t>
      </w:r>
      <w:r w:rsidRPr="00D6328D">
        <w:rPr>
          <w:color w:val="000000"/>
          <w:sz w:val="22"/>
          <w:szCs w:val="22"/>
        </w:rPr>
        <w:t xml:space="preserve">vitamīna deficītu varētu būt daļēji saistītas šādas slimības: </w:t>
      </w:r>
    </w:p>
    <w:p w14:paraId="6677D604" w14:textId="77777777" w:rsidR="002D185F" w:rsidRPr="00D6328D" w:rsidRDefault="00EF3DC2" w:rsidP="00D6328D">
      <w:pPr>
        <w:pStyle w:val="Parastais"/>
        <w:jc w:val="both"/>
        <w:rPr>
          <w:color w:val="000000"/>
          <w:sz w:val="22"/>
          <w:szCs w:val="22"/>
        </w:rPr>
      </w:pPr>
      <w:r w:rsidRPr="00D6328D">
        <w:rPr>
          <w:color w:val="000000"/>
          <w:sz w:val="22"/>
          <w:szCs w:val="22"/>
        </w:rPr>
        <w:t>-</w:t>
      </w:r>
      <w:r w:rsidR="005E0DB5" w:rsidRPr="00D6328D">
        <w:rPr>
          <w:color w:val="000000"/>
          <w:sz w:val="22"/>
          <w:szCs w:val="22"/>
        </w:rPr>
        <w:t xml:space="preserve"> </w:t>
      </w:r>
      <w:r w:rsidRPr="00D6328D">
        <w:rPr>
          <w:color w:val="000000"/>
          <w:sz w:val="22"/>
          <w:szCs w:val="22"/>
        </w:rPr>
        <w:t>seborejiskas, dermatītam līdzīgas ādas pārmaiņas</w:t>
      </w:r>
      <w:r w:rsidR="005E0DB5" w:rsidRPr="00D6328D">
        <w:rPr>
          <w:color w:val="000000"/>
          <w:sz w:val="22"/>
          <w:szCs w:val="22"/>
        </w:rPr>
        <w:t>;</w:t>
      </w:r>
    </w:p>
    <w:p w14:paraId="1E5A3ABC" w14:textId="77777777" w:rsidR="00EF3DC2" w:rsidRPr="00D6328D" w:rsidRDefault="002D185F" w:rsidP="00D6328D">
      <w:pPr>
        <w:pStyle w:val="Parastais"/>
        <w:jc w:val="both"/>
        <w:rPr>
          <w:color w:val="000000"/>
          <w:sz w:val="22"/>
          <w:szCs w:val="22"/>
        </w:rPr>
      </w:pPr>
      <w:r w:rsidRPr="00D6328D">
        <w:rPr>
          <w:color w:val="000000"/>
          <w:sz w:val="22"/>
          <w:szCs w:val="22"/>
        </w:rPr>
        <w:t xml:space="preserve">- </w:t>
      </w:r>
      <w:r w:rsidR="00EF3DC2" w:rsidRPr="00D6328D">
        <w:rPr>
          <w:color w:val="000000"/>
          <w:sz w:val="22"/>
          <w:szCs w:val="22"/>
        </w:rPr>
        <w:t xml:space="preserve"> blefarokonjunktivīts</w:t>
      </w:r>
      <w:r w:rsidR="005E0DB5" w:rsidRPr="00D6328D">
        <w:rPr>
          <w:color w:val="000000"/>
          <w:sz w:val="22"/>
          <w:szCs w:val="22"/>
        </w:rPr>
        <w:t>;</w:t>
      </w:r>
      <w:r w:rsidR="00EF3DC2" w:rsidRPr="00D6328D">
        <w:rPr>
          <w:color w:val="000000"/>
          <w:sz w:val="22"/>
          <w:szCs w:val="22"/>
        </w:rPr>
        <w:t xml:space="preserve"> </w:t>
      </w:r>
    </w:p>
    <w:p w14:paraId="068C0BA0" w14:textId="77777777" w:rsidR="00EF3DC2" w:rsidRPr="00D6328D" w:rsidRDefault="00EF3DC2" w:rsidP="00D6328D">
      <w:pPr>
        <w:pStyle w:val="Parastais"/>
        <w:jc w:val="both"/>
        <w:rPr>
          <w:color w:val="000000"/>
          <w:sz w:val="22"/>
          <w:szCs w:val="22"/>
        </w:rPr>
      </w:pPr>
      <w:r w:rsidRPr="00D6328D">
        <w:rPr>
          <w:color w:val="000000"/>
          <w:sz w:val="22"/>
          <w:szCs w:val="22"/>
        </w:rPr>
        <w:t>- hipohroma anēmija</w:t>
      </w:r>
      <w:r w:rsidR="005E0DB5" w:rsidRPr="00D6328D">
        <w:rPr>
          <w:color w:val="000000"/>
          <w:sz w:val="22"/>
          <w:szCs w:val="22"/>
        </w:rPr>
        <w:t>;</w:t>
      </w:r>
    </w:p>
    <w:p w14:paraId="45A6BDFC" w14:textId="77777777" w:rsidR="00EF3DC2" w:rsidRPr="00D6328D" w:rsidRDefault="00EF3DC2" w:rsidP="00D6328D">
      <w:pPr>
        <w:pStyle w:val="Parastais"/>
        <w:jc w:val="both"/>
        <w:rPr>
          <w:color w:val="000000"/>
          <w:sz w:val="22"/>
          <w:szCs w:val="22"/>
        </w:rPr>
      </w:pPr>
      <w:r w:rsidRPr="00D6328D">
        <w:rPr>
          <w:color w:val="000000"/>
          <w:sz w:val="22"/>
          <w:szCs w:val="22"/>
        </w:rPr>
        <w:t>- perifēri neirīti</w:t>
      </w:r>
      <w:r w:rsidR="005E0DB5" w:rsidRPr="00D6328D">
        <w:rPr>
          <w:color w:val="000000"/>
          <w:sz w:val="22"/>
          <w:szCs w:val="22"/>
        </w:rPr>
        <w:t>;</w:t>
      </w:r>
      <w:r w:rsidRPr="00D6328D">
        <w:rPr>
          <w:color w:val="000000"/>
          <w:sz w:val="22"/>
          <w:szCs w:val="22"/>
        </w:rPr>
        <w:t xml:space="preserve"> </w:t>
      </w:r>
    </w:p>
    <w:p w14:paraId="28D3439E" w14:textId="77777777" w:rsidR="00EF3DC2" w:rsidRPr="00D6328D" w:rsidRDefault="00EF3DC2" w:rsidP="00D6328D">
      <w:pPr>
        <w:pStyle w:val="Parastais"/>
        <w:jc w:val="both"/>
        <w:rPr>
          <w:color w:val="000000"/>
          <w:sz w:val="22"/>
          <w:szCs w:val="22"/>
        </w:rPr>
      </w:pPr>
      <w:r w:rsidRPr="00D6328D">
        <w:rPr>
          <w:color w:val="000000"/>
          <w:sz w:val="22"/>
          <w:szCs w:val="22"/>
        </w:rPr>
        <w:t>- hiperoksalūrija ar akmeņu veidošanos izvadošajos urīnceļos</w:t>
      </w:r>
      <w:r w:rsidR="005E0DB5" w:rsidRPr="00D6328D">
        <w:rPr>
          <w:color w:val="000000"/>
          <w:sz w:val="22"/>
          <w:szCs w:val="22"/>
        </w:rPr>
        <w:t>;</w:t>
      </w:r>
      <w:r w:rsidRPr="00D6328D">
        <w:rPr>
          <w:color w:val="000000"/>
          <w:sz w:val="22"/>
          <w:szCs w:val="22"/>
        </w:rPr>
        <w:t xml:space="preserve"> </w:t>
      </w:r>
    </w:p>
    <w:p w14:paraId="4BD5BA6C" w14:textId="77777777" w:rsidR="00EF3DC2" w:rsidRPr="00D6328D" w:rsidRDefault="00EF3DC2" w:rsidP="00D6328D">
      <w:pPr>
        <w:pStyle w:val="Parastais"/>
        <w:jc w:val="both"/>
        <w:rPr>
          <w:color w:val="000000"/>
          <w:sz w:val="22"/>
          <w:szCs w:val="22"/>
        </w:rPr>
      </w:pPr>
      <w:r w:rsidRPr="00D6328D">
        <w:rPr>
          <w:color w:val="000000"/>
          <w:sz w:val="22"/>
          <w:szCs w:val="22"/>
        </w:rPr>
        <w:t>- cerebrāli krampji</w:t>
      </w:r>
      <w:r w:rsidR="005E0DB5" w:rsidRPr="00D6328D">
        <w:rPr>
          <w:color w:val="000000"/>
          <w:sz w:val="22"/>
          <w:szCs w:val="22"/>
        </w:rPr>
        <w:t>.</w:t>
      </w:r>
      <w:r w:rsidRPr="00D6328D">
        <w:rPr>
          <w:color w:val="000000"/>
          <w:sz w:val="22"/>
          <w:szCs w:val="22"/>
        </w:rPr>
        <w:t xml:space="preserve"> </w:t>
      </w:r>
    </w:p>
    <w:p w14:paraId="615D99A6" w14:textId="77777777" w:rsidR="00EF3DC2" w:rsidRPr="00D6328D" w:rsidRDefault="00EF3DC2" w:rsidP="003929E2">
      <w:pPr>
        <w:pStyle w:val="Default"/>
        <w:jc w:val="both"/>
        <w:rPr>
          <w:sz w:val="22"/>
          <w:szCs w:val="22"/>
        </w:rPr>
      </w:pPr>
    </w:p>
    <w:p w14:paraId="5EDC5C08" w14:textId="77777777" w:rsidR="00EF3DC2" w:rsidRPr="00D6328D" w:rsidRDefault="00EF3DC2">
      <w:pPr>
        <w:pStyle w:val="Parastais"/>
        <w:jc w:val="both"/>
        <w:rPr>
          <w:sz w:val="22"/>
          <w:szCs w:val="22"/>
        </w:rPr>
      </w:pPr>
      <w:r w:rsidRPr="00D6328D">
        <w:rPr>
          <w:color w:val="000000"/>
          <w:sz w:val="22"/>
          <w:szCs w:val="22"/>
        </w:rPr>
        <w:t xml:space="preserve">Norādījumi par </w:t>
      </w:r>
      <w:r w:rsidR="006C5D5A" w:rsidRPr="00D6328D">
        <w:rPr>
          <w:color w:val="000000"/>
          <w:sz w:val="22"/>
          <w:szCs w:val="22"/>
        </w:rPr>
        <w:t>B</w:t>
      </w:r>
      <w:r w:rsidR="006C5D5A" w:rsidRPr="00D6328D">
        <w:rPr>
          <w:color w:val="000000"/>
          <w:sz w:val="22"/>
          <w:szCs w:val="22"/>
          <w:vertAlign w:val="subscript"/>
        </w:rPr>
        <w:t>6</w:t>
      </w:r>
      <w:r w:rsidRPr="00D6328D">
        <w:rPr>
          <w:color w:val="000000"/>
          <w:position w:val="-10"/>
          <w:sz w:val="22"/>
          <w:szCs w:val="22"/>
          <w:vertAlign w:val="subscript"/>
        </w:rPr>
        <w:t xml:space="preserve"> </w:t>
      </w:r>
      <w:r w:rsidRPr="00D6328D">
        <w:rPr>
          <w:color w:val="000000"/>
          <w:sz w:val="22"/>
          <w:szCs w:val="22"/>
        </w:rPr>
        <w:t xml:space="preserve">vitamīna deficītu var būt arī: </w:t>
      </w:r>
    </w:p>
    <w:p w14:paraId="46C379DE" w14:textId="77777777" w:rsidR="00EF3DC2" w:rsidRPr="00D6328D" w:rsidRDefault="00EF3DC2" w:rsidP="00D6328D">
      <w:pPr>
        <w:pStyle w:val="Parastais"/>
        <w:jc w:val="both"/>
        <w:rPr>
          <w:color w:val="000000"/>
          <w:sz w:val="22"/>
          <w:szCs w:val="22"/>
        </w:rPr>
      </w:pPr>
      <w:r w:rsidRPr="00D6328D">
        <w:rPr>
          <w:color w:val="000000"/>
          <w:sz w:val="22"/>
          <w:szCs w:val="22"/>
        </w:rPr>
        <w:t>- pastiprināta ksanturēnskābes izdalīšanās ar urīnu pēc triptofāna slodzes</w:t>
      </w:r>
      <w:r w:rsidR="005E0DB5" w:rsidRPr="00D6328D">
        <w:rPr>
          <w:color w:val="000000"/>
          <w:sz w:val="22"/>
          <w:szCs w:val="22"/>
        </w:rPr>
        <w:t>;</w:t>
      </w:r>
      <w:r w:rsidRPr="00D6328D">
        <w:rPr>
          <w:color w:val="000000"/>
          <w:sz w:val="22"/>
          <w:szCs w:val="22"/>
        </w:rPr>
        <w:t xml:space="preserve"> </w:t>
      </w:r>
    </w:p>
    <w:p w14:paraId="5427271E" w14:textId="77777777" w:rsidR="00EF3DC2" w:rsidRPr="00D6328D" w:rsidRDefault="00EF3DC2" w:rsidP="00D6328D">
      <w:pPr>
        <w:pStyle w:val="Parastais"/>
        <w:jc w:val="both"/>
        <w:rPr>
          <w:color w:val="000000"/>
          <w:sz w:val="22"/>
          <w:szCs w:val="22"/>
        </w:rPr>
      </w:pPr>
      <w:r w:rsidRPr="00D6328D">
        <w:rPr>
          <w:color w:val="000000"/>
          <w:sz w:val="22"/>
          <w:szCs w:val="22"/>
        </w:rPr>
        <w:t>- samazināta 4-piridoksīnskābes izdalīšanās</w:t>
      </w:r>
      <w:r w:rsidR="005E0DB5" w:rsidRPr="00D6328D">
        <w:rPr>
          <w:color w:val="000000"/>
          <w:sz w:val="22"/>
          <w:szCs w:val="22"/>
        </w:rPr>
        <w:t>;</w:t>
      </w:r>
      <w:r w:rsidRPr="00D6328D">
        <w:rPr>
          <w:color w:val="000000"/>
          <w:sz w:val="22"/>
          <w:szCs w:val="22"/>
        </w:rPr>
        <w:t xml:space="preserve"> </w:t>
      </w:r>
    </w:p>
    <w:p w14:paraId="7D149232" w14:textId="77777777" w:rsidR="00EF3DC2" w:rsidRPr="00D6328D" w:rsidRDefault="00EF3DC2" w:rsidP="00D6328D">
      <w:pPr>
        <w:pStyle w:val="Parastais"/>
        <w:jc w:val="both"/>
        <w:rPr>
          <w:color w:val="000000"/>
          <w:sz w:val="22"/>
          <w:szCs w:val="22"/>
        </w:rPr>
      </w:pPr>
      <w:r w:rsidRPr="00D6328D">
        <w:rPr>
          <w:color w:val="000000"/>
          <w:sz w:val="22"/>
          <w:szCs w:val="22"/>
        </w:rPr>
        <w:t>- samazināts piridoksāl-5’-fosfāta daudzums serumā</w:t>
      </w:r>
      <w:r w:rsidR="005E0DB5" w:rsidRPr="00D6328D">
        <w:rPr>
          <w:color w:val="000000"/>
          <w:sz w:val="22"/>
          <w:szCs w:val="22"/>
        </w:rPr>
        <w:t>;</w:t>
      </w:r>
      <w:r w:rsidRPr="00D6328D">
        <w:rPr>
          <w:color w:val="000000"/>
          <w:sz w:val="22"/>
          <w:szCs w:val="22"/>
        </w:rPr>
        <w:t xml:space="preserve"> </w:t>
      </w:r>
    </w:p>
    <w:p w14:paraId="19398260" w14:textId="77777777" w:rsidR="00EF3DC2" w:rsidRPr="00D6328D" w:rsidRDefault="00EF3DC2" w:rsidP="00D6328D">
      <w:pPr>
        <w:pStyle w:val="Parastais"/>
        <w:jc w:val="both"/>
        <w:rPr>
          <w:color w:val="000000"/>
          <w:sz w:val="22"/>
          <w:szCs w:val="22"/>
        </w:rPr>
      </w:pPr>
      <w:r w:rsidRPr="00D6328D">
        <w:rPr>
          <w:color w:val="000000"/>
          <w:sz w:val="22"/>
          <w:szCs w:val="22"/>
        </w:rPr>
        <w:t>- samazināta eritrocitārā glutamātoksalacetāta transamināzes aktivitāte</w:t>
      </w:r>
      <w:r w:rsidR="005E0DB5" w:rsidRPr="00D6328D">
        <w:rPr>
          <w:color w:val="000000"/>
          <w:sz w:val="22"/>
          <w:szCs w:val="22"/>
        </w:rPr>
        <w:t>.</w:t>
      </w:r>
      <w:r w:rsidRPr="00D6328D">
        <w:rPr>
          <w:color w:val="000000"/>
          <w:sz w:val="22"/>
          <w:szCs w:val="22"/>
        </w:rPr>
        <w:t xml:space="preserve"> </w:t>
      </w:r>
    </w:p>
    <w:p w14:paraId="4E4B5A3E" w14:textId="77777777" w:rsidR="00EF3DC2" w:rsidRPr="00D6328D" w:rsidRDefault="00EF3DC2" w:rsidP="003929E2">
      <w:pPr>
        <w:pStyle w:val="Default"/>
        <w:jc w:val="both"/>
        <w:rPr>
          <w:sz w:val="22"/>
          <w:szCs w:val="22"/>
        </w:rPr>
      </w:pPr>
    </w:p>
    <w:p w14:paraId="3BD1CD4C" w14:textId="77777777" w:rsidR="00EF3DC2" w:rsidRPr="00D6328D" w:rsidRDefault="00EF3DC2">
      <w:pPr>
        <w:pStyle w:val="Normal0"/>
        <w:jc w:val="both"/>
        <w:rPr>
          <w:color w:val="000000"/>
          <w:sz w:val="22"/>
          <w:szCs w:val="22"/>
        </w:rPr>
      </w:pPr>
      <w:r w:rsidRPr="00D6328D">
        <w:rPr>
          <w:b/>
          <w:bCs/>
          <w:color w:val="000000"/>
          <w:sz w:val="22"/>
          <w:szCs w:val="22"/>
        </w:rPr>
        <w:t>5.3. Preklīniskie dati par droš</w:t>
      </w:r>
      <w:r w:rsidR="003929E2">
        <w:rPr>
          <w:b/>
          <w:bCs/>
          <w:color w:val="000000"/>
          <w:sz w:val="22"/>
          <w:szCs w:val="22"/>
        </w:rPr>
        <w:t>um</w:t>
      </w:r>
      <w:r w:rsidRPr="00D6328D">
        <w:rPr>
          <w:b/>
          <w:bCs/>
          <w:color w:val="000000"/>
          <w:sz w:val="22"/>
          <w:szCs w:val="22"/>
        </w:rPr>
        <w:t xml:space="preserve">u </w:t>
      </w:r>
    </w:p>
    <w:p w14:paraId="7ABDAF1A" w14:textId="77777777" w:rsidR="002D185F" w:rsidRPr="00D6328D" w:rsidRDefault="002D185F">
      <w:pPr>
        <w:pStyle w:val="Default"/>
        <w:jc w:val="both"/>
        <w:rPr>
          <w:sz w:val="22"/>
          <w:szCs w:val="22"/>
          <w:u w:val="single"/>
        </w:rPr>
      </w:pPr>
    </w:p>
    <w:p w14:paraId="59F3781F" w14:textId="77777777" w:rsidR="00EF3DC2" w:rsidRDefault="00EF3DC2">
      <w:pPr>
        <w:pStyle w:val="Default"/>
        <w:jc w:val="both"/>
        <w:rPr>
          <w:sz w:val="22"/>
          <w:szCs w:val="22"/>
          <w:u w:val="single"/>
        </w:rPr>
      </w:pPr>
      <w:r w:rsidRPr="00D6328D">
        <w:rPr>
          <w:sz w:val="22"/>
          <w:szCs w:val="22"/>
          <w:u w:val="single"/>
        </w:rPr>
        <w:t>B</w:t>
      </w:r>
      <w:r w:rsidR="006C5D5A" w:rsidRPr="00D6328D">
        <w:rPr>
          <w:sz w:val="22"/>
          <w:szCs w:val="22"/>
          <w:u w:val="single"/>
          <w:vertAlign w:val="subscript"/>
        </w:rPr>
        <w:t>1</w:t>
      </w:r>
      <w:r w:rsidRPr="00D6328D">
        <w:rPr>
          <w:sz w:val="22"/>
          <w:szCs w:val="22"/>
          <w:u w:val="single"/>
        </w:rPr>
        <w:t xml:space="preserve"> vitamīns</w:t>
      </w:r>
    </w:p>
    <w:p w14:paraId="6C542AE1" w14:textId="77777777" w:rsidR="003929E2" w:rsidRPr="00D6328D" w:rsidRDefault="003929E2">
      <w:pPr>
        <w:pStyle w:val="Default"/>
        <w:jc w:val="both"/>
        <w:rPr>
          <w:sz w:val="22"/>
          <w:szCs w:val="22"/>
        </w:rPr>
      </w:pPr>
    </w:p>
    <w:p w14:paraId="73FDEFF9" w14:textId="77777777" w:rsidR="00EF3DC2" w:rsidRPr="00D6328D" w:rsidRDefault="00EF3DC2" w:rsidP="00D6328D">
      <w:pPr>
        <w:pStyle w:val="Normal1"/>
        <w:numPr>
          <w:ilvl w:val="0"/>
          <w:numId w:val="2"/>
        </w:numPr>
        <w:ind w:left="0" w:firstLine="0"/>
        <w:jc w:val="both"/>
        <w:rPr>
          <w:color w:val="000000"/>
          <w:sz w:val="22"/>
          <w:szCs w:val="22"/>
        </w:rPr>
      </w:pPr>
      <w:r w:rsidRPr="00D6328D">
        <w:rPr>
          <w:color w:val="000000"/>
          <w:sz w:val="22"/>
          <w:szCs w:val="22"/>
        </w:rPr>
        <w:t xml:space="preserve">Akūta toksicitāte </w:t>
      </w:r>
    </w:p>
    <w:p w14:paraId="6FEC1592" w14:textId="77777777" w:rsidR="00EF3DC2" w:rsidRPr="00D6328D" w:rsidRDefault="00EF3DC2" w:rsidP="003929E2">
      <w:pPr>
        <w:pStyle w:val="Default"/>
        <w:jc w:val="both"/>
        <w:rPr>
          <w:sz w:val="22"/>
          <w:szCs w:val="22"/>
        </w:rPr>
      </w:pPr>
    </w:p>
    <w:p w14:paraId="4F047474" w14:textId="77777777" w:rsidR="00EF3DC2" w:rsidRPr="00D6328D" w:rsidRDefault="00EF3DC2">
      <w:pPr>
        <w:pStyle w:val="Normal0"/>
        <w:jc w:val="both"/>
        <w:rPr>
          <w:color w:val="000000"/>
          <w:sz w:val="22"/>
          <w:szCs w:val="22"/>
        </w:rPr>
      </w:pPr>
      <w:r w:rsidRPr="00D6328D">
        <w:rPr>
          <w:color w:val="000000"/>
          <w:sz w:val="22"/>
          <w:szCs w:val="22"/>
        </w:rPr>
        <w:t xml:space="preserve">Skatīt </w:t>
      </w:r>
      <w:r w:rsidR="006C5D5A" w:rsidRPr="00D6328D">
        <w:rPr>
          <w:color w:val="000000"/>
          <w:sz w:val="22"/>
          <w:szCs w:val="22"/>
        </w:rPr>
        <w:t xml:space="preserve">apakšpunktu </w:t>
      </w:r>
      <w:r w:rsidRPr="00D6328D">
        <w:rPr>
          <w:color w:val="000000"/>
          <w:sz w:val="22"/>
          <w:szCs w:val="22"/>
        </w:rPr>
        <w:t>4.9. “Pārdozēšana” un</w:t>
      </w:r>
      <w:r w:rsidR="006C5D5A" w:rsidRPr="00D6328D">
        <w:rPr>
          <w:color w:val="000000"/>
          <w:sz w:val="22"/>
          <w:szCs w:val="22"/>
        </w:rPr>
        <w:t xml:space="preserve"> apakšpunktu</w:t>
      </w:r>
      <w:r w:rsidRPr="00D6328D">
        <w:rPr>
          <w:color w:val="000000"/>
          <w:sz w:val="22"/>
          <w:szCs w:val="22"/>
        </w:rPr>
        <w:t xml:space="preserve"> 4.8. „Nevēlamas blakusparādības” </w:t>
      </w:r>
    </w:p>
    <w:p w14:paraId="78F46E10" w14:textId="77777777" w:rsidR="00EF3DC2" w:rsidRPr="00D6328D" w:rsidRDefault="00EF3DC2">
      <w:pPr>
        <w:pStyle w:val="Default"/>
        <w:jc w:val="both"/>
        <w:rPr>
          <w:sz w:val="22"/>
          <w:szCs w:val="22"/>
        </w:rPr>
      </w:pPr>
    </w:p>
    <w:p w14:paraId="542F598B" w14:textId="77777777" w:rsidR="00EF3DC2" w:rsidRPr="00D6328D" w:rsidRDefault="00EF3DC2" w:rsidP="00D6328D">
      <w:pPr>
        <w:pStyle w:val="Pamatteksts2"/>
        <w:numPr>
          <w:ilvl w:val="0"/>
          <w:numId w:val="2"/>
        </w:numPr>
        <w:ind w:left="0" w:firstLine="0"/>
        <w:jc w:val="both"/>
        <w:rPr>
          <w:color w:val="000000"/>
          <w:sz w:val="22"/>
          <w:szCs w:val="22"/>
        </w:rPr>
      </w:pPr>
      <w:r w:rsidRPr="00D6328D">
        <w:rPr>
          <w:color w:val="000000"/>
          <w:sz w:val="22"/>
          <w:szCs w:val="22"/>
        </w:rPr>
        <w:t xml:space="preserve">Mutagēnā un tumorogēnā darbība </w:t>
      </w:r>
    </w:p>
    <w:p w14:paraId="378AFB8B" w14:textId="77777777" w:rsidR="00EF3DC2" w:rsidRPr="00D6328D" w:rsidRDefault="00EF3DC2" w:rsidP="00D6328D">
      <w:pPr>
        <w:pStyle w:val="Default"/>
        <w:jc w:val="both"/>
        <w:rPr>
          <w:sz w:val="22"/>
          <w:szCs w:val="22"/>
        </w:rPr>
      </w:pPr>
    </w:p>
    <w:p w14:paraId="69E0D95D" w14:textId="77777777" w:rsidR="00EF3DC2" w:rsidRPr="00D6328D" w:rsidRDefault="00EF3DC2" w:rsidP="003929E2">
      <w:pPr>
        <w:pStyle w:val="Normal1"/>
        <w:jc w:val="both"/>
        <w:rPr>
          <w:color w:val="000000"/>
          <w:sz w:val="22"/>
          <w:szCs w:val="22"/>
        </w:rPr>
      </w:pPr>
      <w:r w:rsidRPr="00D6328D">
        <w:rPr>
          <w:color w:val="000000"/>
          <w:sz w:val="22"/>
          <w:szCs w:val="22"/>
        </w:rPr>
        <w:t>Lietojot B</w:t>
      </w:r>
      <w:r w:rsidR="006C5D5A" w:rsidRPr="00D6328D">
        <w:rPr>
          <w:color w:val="000000"/>
          <w:sz w:val="22"/>
          <w:szCs w:val="22"/>
          <w:vertAlign w:val="subscript"/>
        </w:rPr>
        <w:t>1</w:t>
      </w:r>
      <w:r w:rsidRPr="00D6328D">
        <w:rPr>
          <w:color w:val="000000"/>
          <w:sz w:val="22"/>
          <w:szCs w:val="22"/>
        </w:rPr>
        <w:t xml:space="preserve"> vitamīnu terapeitiskās devās mutagēnā darbība nav gaidāma. </w:t>
      </w:r>
    </w:p>
    <w:p w14:paraId="71FFA4C4" w14:textId="77777777" w:rsidR="00EF3DC2" w:rsidRPr="00D6328D" w:rsidRDefault="00EF3DC2">
      <w:pPr>
        <w:pStyle w:val="Parastais"/>
        <w:jc w:val="both"/>
        <w:rPr>
          <w:color w:val="000000"/>
          <w:sz w:val="22"/>
          <w:szCs w:val="22"/>
        </w:rPr>
      </w:pPr>
      <w:r w:rsidRPr="00D6328D">
        <w:rPr>
          <w:color w:val="000000"/>
          <w:sz w:val="22"/>
          <w:szCs w:val="22"/>
        </w:rPr>
        <w:t xml:space="preserve">Nav pieejami ilglaicīgi pētījumi ar dzīvniekiem ar sagaidāmu vēža veidošanās potenciālu. </w:t>
      </w:r>
    </w:p>
    <w:p w14:paraId="7760E730" w14:textId="77777777" w:rsidR="00EF3DC2" w:rsidRPr="00D6328D" w:rsidRDefault="00EF3DC2">
      <w:pPr>
        <w:pStyle w:val="Default"/>
        <w:jc w:val="both"/>
        <w:rPr>
          <w:sz w:val="22"/>
          <w:szCs w:val="22"/>
        </w:rPr>
      </w:pPr>
    </w:p>
    <w:p w14:paraId="5B922388" w14:textId="77777777" w:rsidR="00EF3DC2" w:rsidRPr="00D6328D" w:rsidRDefault="00EF3DC2" w:rsidP="00D6328D">
      <w:pPr>
        <w:pStyle w:val="Normal1"/>
        <w:numPr>
          <w:ilvl w:val="0"/>
          <w:numId w:val="2"/>
        </w:numPr>
        <w:ind w:left="0" w:firstLine="0"/>
        <w:jc w:val="both"/>
        <w:rPr>
          <w:color w:val="000000"/>
          <w:sz w:val="22"/>
          <w:szCs w:val="22"/>
        </w:rPr>
      </w:pPr>
      <w:r w:rsidRPr="00D6328D">
        <w:rPr>
          <w:color w:val="000000"/>
          <w:sz w:val="22"/>
          <w:szCs w:val="22"/>
        </w:rPr>
        <w:t xml:space="preserve">Reprodukcijas toksicitāte </w:t>
      </w:r>
    </w:p>
    <w:p w14:paraId="106A056E" w14:textId="77777777" w:rsidR="00EF3DC2" w:rsidRPr="00D6328D" w:rsidRDefault="00EF3DC2" w:rsidP="00D6328D">
      <w:pPr>
        <w:pStyle w:val="Default"/>
        <w:jc w:val="both"/>
        <w:rPr>
          <w:sz w:val="22"/>
          <w:szCs w:val="22"/>
        </w:rPr>
      </w:pPr>
    </w:p>
    <w:p w14:paraId="4E5F0B73" w14:textId="77777777" w:rsidR="00EF3DC2" w:rsidRPr="00D6328D" w:rsidRDefault="00EF3DC2" w:rsidP="003929E2">
      <w:pPr>
        <w:pStyle w:val="Parastais"/>
        <w:jc w:val="both"/>
        <w:rPr>
          <w:color w:val="000000"/>
          <w:sz w:val="22"/>
          <w:szCs w:val="22"/>
        </w:rPr>
      </w:pPr>
      <w:r w:rsidRPr="00D6328D">
        <w:rPr>
          <w:color w:val="000000"/>
          <w:sz w:val="22"/>
          <w:szCs w:val="22"/>
        </w:rPr>
        <w:t>Vitamīns B</w:t>
      </w:r>
      <w:r w:rsidR="006C5D5A" w:rsidRPr="00D6328D">
        <w:rPr>
          <w:color w:val="000000"/>
          <w:sz w:val="22"/>
          <w:szCs w:val="22"/>
          <w:vertAlign w:val="subscript"/>
        </w:rPr>
        <w:t>1</w:t>
      </w:r>
      <w:r w:rsidRPr="00D6328D">
        <w:rPr>
          <w:color w:val="000000"/>
          <w:sz w:val="22"/>
          <w:szCs w:val="22"/>
        </w:rPr>
        <w:t xml:space="preserve"> tiek aktīvi transportēts embrijā. Koncentrācija embrijā un jaundzimušajā ir augstāka par koncentrāciju mātes organismā.</w:t>
      </w:r>
    </w:p>
    <w:p w14:paraId="2F47275A" w14:textId="77777777" w:rsidR="00EF3DC2" w:rsidRPr="00D6328D" w:rsidRDefault="00EF3DC2">
      <w:pPr>
        <w:pStyle w:val="Parastais"/>
        <w:jc w:val="both"/>
        <w:rPr>
          <w:color w:val="000000"/>
          <w:sz w:val="22"/>
          <w:szCs w:val="22"/>
        </w:rPr>
      </w:pPr>
      <w:r w:rsidRPr="00D6328D">
        <w:rPr>
          <w:color w:val="000000"/>
          <w:sz w:val="22"/>
          <w:szCs w:val="22"/>
        </w:rPr>
        <w:t xml:space="preserve"> </w:t>
      </w:r>
    </w:p>
    <w:p w14:paraId="57BD62BD" w14:textId="77777777" w:rsidR="00EF3DC2" w:rsidRPr="00D6328D" w:rsidRDefault="00EF3DC2">
      <w:pPr>
        <w:pStyle w:val="Parastais"/>
        <w:jc w:val="both"/>
        <w:rPr>
          <w:color w:val="000000"/>
          <w:sz w:val="22"/>
          <w:szCs w:val="22"/>
          <w:u w:val="single"/>
        </w:rPr>
      </w:pPr>
      <w:r w:rsidRPr="00D6328D">
        <w:rPr>
          <w:color w:val="000000"/>
          <w:sz w:val="22"/>
          <w:szCs w:val="22"/>
          <w:u w:val="single"/>
        </w:rPr>
        <w:t>B</w:t>
      </w:r>
      <w:r w:rsidR="006C5D5A" w:rsidRPr="00D6328D">
        <w:rPr>
          <w:color w:val="000000"/>
          <w:sz w:val="22"/>
          <w:szCs w:val="22"/>
          <w:u w:val="single"/>
          <w:vertAlign w:val="subscript"/>
        </w:rPr>
        <w:t>6</w:t>
      </w:r>
      <w:r w:rsidRPr="00D6328D">
        <w:rPr>
          <w:color w:val="000000"/>
          <w:sz w:val="22"/>
          <w:szCs w:val="22"/>
          <w:u w:val="single"/>
        </w:rPr>
        <w:t xml:space="preserve"> vitamīns </w:t>
      </w:r>
    </w:p>
    <w:p w14:paraId="1781CB99" w14:textId="77777777" w:rsidR="00EF3DC2" w:rsidRPr="00D6328D" w:rsidRDefault="00EF3DC2">
      <w:pPr>
        <w:pStyle w:val="Default"/>
        <w:jc w:val="both"/>
        <w:rPr>
          <w:sz w:val="22"/>
          <w:szCs w:val="22"/>
        </w:rPr>
      </w:pPr>
    </w:p>
    <w:p w14:paraId="696C6560" w14:textId="77777777" w:rsidR="00EF3DC2" w:rsidRPr="00D6328D" w:rsidRDefault="00EF3DC2" w:rsidP="00D6328D">
      <w:pPr>
        <w:pStyle w:val="Normal1"/>
        <w:numPr>
          <w:ilvl w:val="0"/>
          <w:numId w:val="3"/>
        </w:numPr>
        <w:ind w:hanging="720"/>
        <w:jc w:val="both"/>
        <w:rPr>
          <w:color w:val="000000"/>
          <w:sz w:val="22"/>
          <w:szCs w:val="22"/>
        </w:rPr>
      </w:pPr>
      <w:r w:rsidRPr="00D6328D">
        <w:rPr>
          <w:color w:val="000000"/>
          <w:sz w:val="22"/>
          <w:szCs w:val="22"/>
        </w:rPr>
        <w:t xml:space="preserve"> Akūta toksicitāte </w:t>
      </w:r>
    </w:p>
    <w:p w14:paraId="7E7A07EF" w14:textId="77777777" w:rsidR="003929E2" w:rsidRDefault="003929E2">
      <w:pPr>
        <w:pStyle w:val="Normal1"/>
        <w:jc w:val="both"/>
        <w:rPr>
          <w:color w:val="000000"/>
          <w:sz w:val="22"/>
          <w:szCs w:val="22"/>
        </w:rPr>
      </w:pPr>
    </w:p>
    <w:p w14:paraId="2A8F69E4" w14:textId="77777777" w:rsidR="00EF3DC2" w:rsidRPr="00D6328D" w:rsidRDefault="00EF3DC2">
      <w:pPr>
        <w:pStyle w:val="Normal1"/>
        <w:jc w:val="both"/>
        <w:rPr>
          <w:color w:val="000000"/>
          <w:sz w:val="22"/>
          <w:szCs w:val="22"/>
        </w:rPr>
      </w:pPr>
      <w:r w:rsidRPr="00D6328D">
        <w:rPr>
          <w:color w:val="000000"/>
          <w:sz w:val="22"/>
          <w:szCs w:val="22"/>
        </w:rPr>
        <w:t xml:space="preserve">Skatīt </w:t>
      </w:r>
      <w:r w:rsidR="006C5D5A" w:rsidRPr="00D6328D">
        <w:rPr>
          <w:color w:val="000000"/>
          <w:sz w:val="22"/>
          <w:szCs w:val="22"/>
        </w:rPr>
        <w:t xml:space="preserve">apakšpunktā </w:t>
      </w:r>
      <w:r w:rsidRPr="00D6328D">
        <w:rPr>
          <w:color w:val="000000"/>
          <w:sz w:val="22"/>
          <w:szCs w:val="22"/>
        </w:rPr>
        <w:t xml:space="preserve">4.9. “Pārdozēšana” </w:t>
      </w:r>
    </w:p>
    <w:p w14:paraId="5ADE124A" w14:textId="77777777" w:rsidR="00EF3DC2" w:rsidRPr="00D6328D" w:rsidRDefault="00EF3DC2">
      <w:pPr>
        <w:pStyle w:val="Default"/>
        <w:jc w:val="both"/>
        <w:rPr>
          <w:sz w:val="22"/>
          <w:szCs w:val="22"/>
        </w:rPr>
      </w:pPr>
    </w:p>
    <w:p w14:paraId="14707F25" w14:textId="77777777" w:rsidR="00EF3DC2" w:rsidRPr="00D6328D" w:rsidRDefault="00EF3DC2" w:rsidP="00D6328D">
      <w:pPr>
        <w:pStyle w:val="Normal1"/>
        <w:numPr>
          <w:ilvl w:val="0"/>
          <w:numId w:val="3"/>
        </w:numPr>
        <w:ind w:hanging="720"/>
        <w:jc w:val="both"/>
        <w:rPr>
          <w:color w:val="000000"/>
          <w:sz w:val="22"/>
          <w:szCs w:val="22"/>
        </w:rPr>
      </w:pPr>
      <w:r w:rsidRPr="00D6328D">
        <w:rPr>
          <w:color w:val="000000"/>
          <w:sz w:val="22"/>
          <w:szCs w:val="22"/>
        </w:rPr>
        <w:t xml:space="preserve">Subhroniska-/hroniska toksicitāte </w:t>
      </w:r>
    </w:p>
    <w:p w14:paraId="3ACA7540" w14:textId="77777777" w:rsidR="003929E2" w:rsidRDefault="003929E2" w:rsidP="003929E2">
      <w:pPr>
        <w:pStyle w:val="Parastais"/>
        <w:jc w:val="both"/>
        <w:rPr>
          <w:color w:val="000000"/>
          <w:sz w:val="22"/>
          <w:szCs w:val="22"/>
        </w:rPr>
      </w:pPr>
    </w:p>
    <w:p w14:paraId="0400E4AE" w14:textId="77777777" w:rsidR="00EF3DC2" w:rsidRPr="00D6328D" w:rsidRDefault="00EF3DC2" w:rsidP="003929E2">
      <w:pPr>
        <w:pStyle w:val="Parastais"/>
        <w:jc w:val="both"/>
        <w:rPr>
          <w:color w:val="000000"/>
          <w:sz w:val="22"/>
          <w:szCs w:val="22"/>
        </w:rPr>
      </w:pPr>
      <w:r w:rsidRPr="00D6328D">
        <w:rPr>
          <w:color w:val="000000"/>
          <w:sz w:val="22"/>
          <w:szCs w:val="22"/>
        </w:rPr>
        <w:t xml:space="preserve">Perorāli ievadot B6 vitamīnu (piridoksīna hidrohlorīdu) 150-200 mg uz </w:t>
      </w:r>
    </w:p>
    <w:p w14:paraId="3151A52E" w14:textId="77777777" w:rsidR="00EF3DC2" w:rsidRPr="00D6328D" w:rsidRDefault="00EF3DC2">
      <w:pPr>
        <w:pStyle w:val="Parastais"/>
        <w:jc w:val="both"/>
        <w:rPr>
          <w:color w:val="000000"/>
          <w:sz w:val="22"/>
          <w:szCs w:val="22"/>
        </w:rPr>
      </w:pPr>
      <w:r w:rsidRPr="00D6328D">
        <w:rPr>
          <w:color w:val="000000"/>
          <w:sz w:val="22"/>
          <w:szCs w:val="22"/>
        </w:rPr>
        <w:t xml:space="preserve">kilogramu svara dienā suņiem vairāk nekā 100-107 dienu ilgā periodā, rodas ataksija, muskuļu vājums, līdzsvara traucējumi un deģeneratīvas izmaiņas aksonos un mielīna šķiedrās. Turklāt pētījumos ar dzīvniekiem krampji un koordinācijas traucējumi rodas pēc lielu </w:t>
      </w:r>
      <w:r w:rsidR="006C5D5A" w:rsidRPr="00D6328D">
        <w:rPr>
          <w:color w:val="000000"/>
          <w:sz w:val="22"/>
          <w:szCs w:val="22"/>
        </w:rPr>
        <w:t>B</w:t>
      </w:r>
      <w:r w:rsidR="006C5D5A" w:rsidRPr="00D6328D">
        <w:rPr>
          <w:color w:val="000000"/>
          <w:sz w:val="22"/>
          <w:szCs w:val="22"/>
          <w:vertAlign w:val="subscript"/>
        </w:rPr>
        <w:t>6</w:t>
      </w:r>
      <w:r w:rsidRPr="00D6328D">
        <w:rPr>
          <w:color w:val="000000"/>
          <w:sz w:val="22"/>
          <w:szCs w:val="22"/>
        </w:rPr>
        <w:t xml:space="preserve"> vitamīna devu ievades.</w:t>
      </w:r>
    </w:p>
    <w:p w14:paraId="243A9181" w14:textId="77777777" w:rsidR="00EF3DC2" w:rsidRPr="00D6328D" w:rsidRDefault="00EF3DC2">
      <w:pPr>
        <w:pStyle w:val="Parastais"/>
        <w:jc w:val="both"/>
        <w:rPr>
          <w:color w:val="000000"/>
          <w:sz w:val="22"/>
          <w:szCs w:val="22"/>
        </w:rPr>
      </w:pPr>
      <w:r w:rsidRPr="00D6328D">
        <w:rPr>
          <w:color w:val="000000"/>
          <w:sz w:val="22"/>
          <w:szCs w:val="22"/>
        </w:rPr>
        <w:t xml:space="preserve"> </w:t>
      </w:r>
    </w:p>
    <w:p w14:paraId="75ECD9C0" w14:textId="77777777" w:rsidR="00EF3DC2" w:rsidRPr="00D6328D" w:rsidRDefault="00EF3DC2" w:rsidP="00D6328D">
      <w:pPr>
        <w:pStyle w:val="Normal1"/>
        <w:numPr>
          <w:ilvl w:val="0"/>
          <w:numId w:val="3"/>
        </w:numPr>
        <w:ind w:hanging="720"/>
        <w:jc w:val="both"/>
        <w:rPr>
          <w:color w:val="000000"/>
          <w:sz w:val="22"/>
          <w:szCs w:val="22"/>
        </w:rPr>
      </w:pPr>
      <w:r w:rsidRPr="00D6328D">
        <w:rPr>
          <w:color w:val="000000"/>
          <w:sz w:val="22"/>
          <w:szCs w:val="22"/>
        </w:rPr>
        <w:t xml:space="preserve">Mutagēnā un tumorogēnā darbība </w:t>
      </w:r>
    </w:p>
    <w:p w14:paraId="1A6A9D6D" w14:textId="77777777" w:rsidR="00EF3DC2" w:rsidRPr="00D6328D" w:rsidRDefault="00EF3DC2" w:rsidP="003929E2">
      <w:pPr>
        <w:pStyle w:val="Normal1"/>
        <w:jc w:val="both"/>
        <w:rPr>
          <w:color w:val="000000"/>
          <w:sz w:val="22"/>
          <w:szCs w:val="22"/>
        </w:rPr>
      </w:pPr>
    </w:p>
    <w:p w14:paraId="0726300C" w14:textId="77777777" w:rsidR="00EF3DC2" w:rsidRPr="00D6328D" w:rsidRDefault="00EF3DC2">
      <w:pPr>
        <w:pStyle w:val="Normal1"/>
        <w:jc w:val="both"/>
        <w:rPr>
          <w:color w:val="000000"/>
          <w:sz w:val="22"/>
          <w:szCs w:val="22"/>
        </w:rPr>
      </w:pPr>
      <w:r w:rsidRPr="00D6328D">
        <w:rPr>
          <w:color w:val="000000"/>
          <w:sz w:val="22"/>
          <w:szCs w:val="22"/>
        </w:rPr>
        <w:t xml:space="preserve">Lietojot </w:t>
      </w:r>
      <w:r w:rsidR="006C5D5A" w:rsidRPr="00D6328D">
        <w:rPr>
          <w:color w:val="000000"/>
          <w:sz w:val="22"/>
          <w:szCs w:val="22"/>
        </w:rPr>
        <w:t>B</w:t>
      </w:r>
      <w:r w:rsidR="006C5D5A" w:rsidRPr="00D6328D">
        <w:rPr>
          <w:color w:val="000000"/>
          <w:sz w:val="22"/>
          <w:szCs w:val="22"/>
          <w:vertAlign w:val="subscript"/>
        </w:rPr>
        <w:t>6</w:t>
      </w:r>
      <w:r w:rsidRPr="00D6328D">
        <w:rPr>
          <w:color w:val="000000"/>
          <w:sz w:val="22"/>
          <w:szCs w:val="22"/>
        </w:rPr>
        <w:t xml:space="preserve"> vitamīnu terapeitiskās devās mutagēnā darbība nav gaidāma. </w:t>
      </w:r>
    </w:p>
    <w:p w14:paraId="5F0E00D8" w14:textId="77777777" w:rsidR="00EF3DC2" w:rsidRPr="00D6328D" w:rsidRDefault="00EF3DC2">
      <w:pPr>
        <w:pStyle w:val="Parastais"/>
        <w:jc w:val="both"/>
        <w:rPr>
          <w:color w:val="000000"/>
          <w:sz w:val="22"/>
          <w:szCs w:val="22"/>
        </w:rPr>
      </w:pPr>
      <w:r w:rsidRPr="00D6328D">
        <w:rPr>
          <w:color w:val="000000"/>
          <w:sz w:val="22"/>
          <w:szCs w:val="22"/>
        </w:rPr>
        <w:t xml:space="preserve">Nav pieejami ilglaicīgi pētījumi ar dzīvniekiem ar sagaidāmu vēža veidošanās potenciālu. </w:t>
      </w:r>
    </w:p>
    <w:p w14:paraId="3743390F" w14:textId="77777777" w:rsidR="00EF3DC2" w:rsidRPr="00D6328D" w:rsidRDefault="00EF3DC2">
      <w:pPr>
        <w:pStyle w:val="Default"/>
        <w:jc w:val="both"/>
        <w:rPr>
          <w:sz w:val="22"/>
          <w:szCs w:val="22"/>
        </w:rPr>
      </w:pPr>
    </w:p>
    <w:p w14:paraId="28F0BF14" w14:textId="77777777" w:rsidR="00EF3DC2" w:rsidRDefault="00EF3DC2" w:rsidP="00D6328D">
      <w:pPr>
        <w:pStyle w:val="Normal1"/>
        <w:numPr>
          <w:ilvl w:val="0"/>
          <w:numId w:val="3"/>
        </w:numPr>
        <w:ind w:hanging="720"/>
        <w:jc w:val="both"/>
        <w:rPr>
          <w:color w:val="000000"/>
          <w:sz w:val="22"/>
          <w:szCs w:val="22"/>
        </w:rPr>
      </w:pPr>
      <w:r w:rsidRPr="00D6328D">
        <w:rPr>
          <w:color w:val="000000"/>
          <w:sz w:val="22"/>
          <w:szCs w:val="22"/>
        </w:rPr>
        <w:t xml:space="preserve">Reprodukcijas toksicitāte </w:t>
      </w:r>
    </w:p>
    <w:p w14:paraId="36DF38CF" w14:textId="77777777" w:rsidR="003929E2" w:rsidRPr="00D6328D" w:rsidRDefault="003929E2" w:rsidP="00D6328D">
      <w:pPr>
        <w:pStyle w:val="Default"/>
      </w:pPr>
    </w:p>
    <w:p w14:paraId="2C932F2C" w14:textId="77777777" w:rsidR="00EF3DC2" w:rsidRPr="00D6328D" w:rsidRDefault="00EF3DC2" w:rsidP="003929E2">
      <w:pPr>
        <w:pStyle w:val="Parastais"/>
        <w:jc w:val="both"/>
        <w:rPr>
          <w:color w:val="000000"/>
          <w:sz w:val="22"/>
          <w:szCs w:val="22"/>
        </w:rPr>
      </w:pPr>
      <w:r w:rsidRPr="00D6328D">
        <w:rPr>
          <w:color w:val="000000"/>
          <w:sz w:val="22"/>
          <w:szCs w:val="22"/>
        </w:rPr>
        <w:t xml:space="preserve">Vitamīns </w:t>
      </w:r>
      <w:r w:rsidR="004B0B25" w:rsidRPr="00D6328D">
        <w:rPr>
          <w:color w:val="000000"/>
          <w:sz w:val="22"/>
          <w:szCs w:val="22"/>
        </w:rPr>
        <w:t>B</w:t>
      </w:r>
      <w:r w:rsidR="004B0B25" w:rsidRPr="00D6328D">
        <w:rPr>
          <w:color w:val="000000"/>
          <w:sz w:val="22"/>
          <w:szCs w:val="22"/>
          <w:vertAlign w:val="subscript"/>
        </w:rPr>
        <w:t>6</w:t>
      </w:r>
      <w:r w:rsidRPr="00D6328D">
        <w:rPr>
          <w:color w:val="000000"/>
          <w:sz w:val="22"/>
          <w:szCs w:val="22"/>
        </w:rPr>
        <w:t xml:space="preserve"> var penetrēt placentā un koncentrācija auglī ir lielāka nekā mātes organismā. </w:t>
      </w:r>
    </w:p>
    <w:p w14:paraId="258579E3" w14:textId="77777777" w:rsidR="00EF3DC2" w:rsidRPr="00D6328D" w:rsidRDefault="00EF3DC2">
      <w:pPr>
        <w:pStyle w:val="Default"/>
        <w:jc w:val="both"/>
        <w:rPr>
          <w:sz w:val="22"/>
          <w:szCs w:val="22"/>
        </w:rPr>
      </w:pPr>
      <w:r w:rsidRPr="00D6328D">
        <w:rPr>
          <w:sz w:val="22"/>
          <w:szCs w:val="22"/>
        </w:rPr>
        <w:t>Vitamīns</w:t>
      </w:r>
      <w:r w:rsidR="004B0B25" w:rsidRPr="00D6328D">
        <w:rPr>
          <w:sz w:val="22"/>
          <w:szCs w:val="22"/>
        </w:rPr>
        <w:t xml:space="preserve"> B</w:t>
      </w:r>
      <w:r w:rsidR="004B0B25" w:rsidRPr="00D6328D">
        <w:rPr>
          <w:sz w:val="22"/>
          <w:szCs w:val="22"/>
          <w:vertAlign w:val="subscript"/>
        </w:rPr>
        <w:t>6</w:t>
      </w:r>
      <w:r w:rsidRPr="00D6328D">
        <w:rPr>
          <w:sz w:val="22"/>
          <w:szCs w:val="22"/>
        </w:rPr>
        <w:t xml:space="preserve"> nav adekvāti izpētīts eksperimentos ar dzīvniekiem. Embriotoksicitātes pētījumos ar žurkām bija norādes par teratogēnu potenciālu. Augstas koncentrācijas vitamīna </w:t>
      </w:r>
      <w:r w:rsidR="004B0B25" w:rsidRPr="00D6328D">
        <w:rPr>
          <w:sz w:val="22"/>
          <w:szCs w:val="22"/>
        </w:rPr>
        <w:t>B</w:t>
      </w:r>
      <w:r w:rsidR="004B0B25" w:rsidRPr="00D6328D">
        <w:rPr>
          <w:sz w:val="22"/>
          <w:szCs w:val="22"/>
          <w:vertAlign w:val="subscript"/>
        </w:rPr>
        <w:t>6</w:t>
      </w:r>
      <w:r w:rsidR="005E0DB5" w:rsidRPr="00D6328D">
        <w:rPr>
          <w:sz w:val="22"/>
          <w:szCs w:val="22"/>
          <w:vertAlign w:val="subscript"/>
        </w:rPr>
        <w:t xml:space="preserve"> </w:t>
      </w:r>
      <w:r w:rsidRPr="00D6328D">
        <w:rPr>
          <w:sz w:val="22"/>
          <w:szCs w:val="22"/>
        </w:rPr>
        <w:t>ievadīšana vīriešu dzimtas žurkām izraisa spermatoģenēzes traucējumus.</w:t>
      </w:r>
    </w:p>
    <w:p w14:paraId="0CA1B736" w14:textId="77777777" w:rsidR="00EF3DC2" w:rsidRPr="00D6328D" w:rsidRDefault="00EF3DC2">
      <w:pPr>
        <w:pStyle w:val="Default"/>
        <w:jc w:val="both"/>
        <w:rPr>
          <w:sz w:val="22"/>
          <w:szCs w:val="22"/>
        </w:rPr>
      </w:pPr>
    </w:p>
    <w:p w14:paraId="32FE3982" w14:textId="77777777" w:rsidR="005323A7" w:rsidRPr="00D6328D" w:rsidRDefault="005323A7">
      <w:pPr>
        <w:pStyle w:val="Default"/>
        <w:jc w:val="both"/>
        <w:rPr>
          <w:sz w:val="22"/>
          <w:szCs w:val="22"/>
        </w:rPr>
      </w:pPr>
    </w:p>
    <w:p w14:paraId="5DF0EE1E" w14:textId="77777777" w:rsidR="00EF3DC2" w:rsidRPr="00D6328D" w:rsidRDefault="00EF3DC2" w:rsidP="00D6328D">
      <w:pPr>
        <w:pStyle w:val="Normal0"/>
        <w:numPr>
          <w:ilvl w:val="0"/>
          <w:numId w:val="1"/>
        </w:numPr>
        <w:tabs>
          <w:tab w:val="left" w:pos="426"/>
        </w:tabs>
        <w:ind w:left="0" w:firstLine="0"/>
        <w:jc w:val="both"/>
        <w:rPr>
          <w:b/>
          <w:bCs/>
          <w:color w:val="000000"/>
          <w:sz w:val="22"/>
          <w:szCs w:val="22"/>
        </w:rPr>
      </w:pPr>
      <w:r w:rsidRPr="00D6328D">
        <w:rPr>
          <w:b/>
          <w:bCs/>
          <w:color w:val="000000"/>
          <w:sz w:val="22"/>
          <w:szCs w:val="22"/>
        </w:rPr>
        <w:t>FARMACEITISKĀ INFORMĀCIJA</w:t>
      </w:r>
    </w:p>
    <w:p w14:paraId="7EEBD015" w14:textId="77777777" w:rsidR="00EF3DC2" w:rsidRPr="00D6328D" w:rsidRDefault="00EF3DC2" w:rsidP="00D6328D">
      <w:pPr>
        <w:pStyle w:val="Normal0"/>
        <w:jc w:val="both"/>
        <w:rPr>
          <w:color w:val="000000"/>
          <w:sz w:val="22"/>
          <w:szCs w:val="22"/>
        </w:rPr>
      </w:pPr>
      <w:r w:rsidRPr="00D6328D">
        <w:rPr>
          <w:b/>
          <w:bCs/>
          <w:color w:val="000000"/>
          <w:sz w:val="22"/>
          <w:szCs w:val="22"/>
        </w:rPr>
        <w:t xml:space="preserve"> </w:t>
      </w:r>
    </w:p>
    <w:p w14:paraId="379AB801" w14:textId="77777777" w:rsidR="00EF3DC2" w:rsidRPr="00D6328D" w:rsidRDefault="00EF3DC2" w:rsidP="00D6328D">
      <w:pPr>
        <w:pStyle w:val="Normal0"/>
        <w:numPr>
          <w:ilvl w:val="1"/>
          <w:numId w:val="1"/>
        </w:numPr>
        <w:ind w:left="0" w:firstLine="0"/>
        <w:jc w:val="both"/>
        <w:rPr>
          <w:b/>
          <w:bCs/>
          <w:color w:val="000000"/>
          <w:sz w:val="22"/>
          <w:szCs w:val="22"/>
        </w:rPr>
      </w:pPr>
      <w:r w:rsidRPr="00D6328D">
        <w:rPr>
          <w:b/>
          <w:bCs/>
          <w:color w:val="000000"/>
          <w:sz w:val="22"/>
          <w:szCs w:val="22"/>
        </w:rPr>
        <w:t xml:space="preserve">Palīgvielu saraksts </w:t>
      </w:r>
    </w:p>
    <w:p w14:paraId="4591DA4D" w14:textId="77777777" w:rsidR="00EF3DC2" w:rsidRPr="00D6328D" w:rsidRDefault="00EF3DC2" w:rsidP="00D6328D">
      <w:pPr>
        <w:pStyle w:val="Default"/>
        <w:jc w:val="both"/>
        <w:rPr>
          <w:sz w:val="22"/>
          <w:szCs w:val="22"/>
        </w:rPr>
      </w:pPr>
    </w:p>
    <w:p w14:paraId="077090F2" w14:textId="77777777" w:rsidR="00EF3DC2" w:rsidRPr="00D6328D" w:rsidRDefault="00EF3DC2" w:rsidP="003929E2">
      <w:pPr>
        <w:pStyle w:val="Parastais"/>
        <w:jc w:val="both"/>
        <w:rPr>
          <w:color w:val="000000"/>
          <w:sz w:val="22"/>
          <w:szCs w:val="22"/>
        </w:rPr>
      </w:pPr>
      <w:r w:rsidRPr="00D6328D">
        <w:rPr>
          <w:color w:val="000000"/>
          <w:sz w:val="22"/>
          <w:szCs w:val="22"/>
        </w:rPr>
        <w:t>Vīnskābe, ūdens injekcijām</w:t>
      </w:r>
    </w:p>
    <w:p w14:paraId="047546A5" w14:textId="77777777" w:rsidR="00EF3DC2" w:rsidRPr="00D6328D" w:rsidRDefault="00EF3DC2">
      <w:pPr>
        <w:pStyle w:val="Parastais"/>
        <w:jc w:val="both"/>
        <w:rPr>
          <w:color w:val="000000"/>
          <w:sz w:val="22"/>
          <w:szCs w:val="22"/>
        </w:rPr>
      </w:pPr>
      <w:r w:rsidRPr="00D6328D">
        <w:rPr>
          <w:color w:val="000000"/>
          <w:sz w:val="22"/>
          <w:szCs w:val="22"/>
        </w:rPr>
        <w:t xml:space="preserve"> </w:t>
      </w:r>
    </w:p>
    <w:p w14:paraId="2223DA4C" w14:textId="77777777" w:rsidR="00EF3DC2" w:rsidRPr="00D6328D" w:rsidRDefault="00EF3DC2" w:rsidP="00D6328D">
      <w:pPr>
        <w:pStyle w:val="Normal0"/>
        <w:numPr>
          <w:ilvl w:val="1"/>
          <w:numId w:val="1"/>
        </w:numPr>
        <w:ind w:left="0" w:firstLine="0"/>
        <w:jc w:val="both"/>
        <w:rPr>
          <w:b/>
          <w:bCs/>
          <w:color w:val="000000"/>
          <w:sz w:val="22"/>
          <w:szCs w:val="22"/>
        </w:rPr>
      </w:pPr>
      <w:r w:rsidRPr="00D6328D">
        <w:rPr>
          <w:b/>
          <w:bCs/>
          <w:color w:val="000000"/>
          <w:sz w:val="22"/>
          <w:szCs w:val="22"/>
        </w:rPr>
        <w:t xml:space="preserve">Nesaderība </w:t>
      </w:r>
    </w:p>
    <w:p w14:paraId="547A4B7B" w14:textId="77777777" w:rsidR="00EF3DC2" w:rsidRPr="00D6328D" w:rsidRDefault="00EF3DC2" w:rsidP="00D6328D">
      <w:pPr>
        <w:pStyle w:val="Default"/>
        <w:jc w:val="both"/>
        <w:rPr>
          <w:sz w:val="22"/>
          <w:szCs w:val="22"/>
        </w:rPr>
      </w:pPr>
    </w:p>
    <w:p w14:paraId="72AE9E86" w14:textId="77777777" w:rsidR="00EF3DC2" w:rsidRPr="00D6328D" w:rsidRDefault="00EF3DC2" w:rsidP="003929E2">
      <w:pPr>
        <w:pStyle w:val="Parastais"/>
        <w:jc w:val="both"/>
        <w:rPr>
          <w:color w:val="000000"/>
          <w:sz w:val="22"/>
          <w:szCs w:val="22"/>
        </w:rPr>
      </w:pPr>
      <w:r w:rsidRPr="00D6328D">
        <w:rPr>
          <w:color w:val="000000"/>
          <w:sz w:val="22"/>
          <w:szCs w:val="22"/>
          <w:u w:val="single"/>
        </w:rPr>
        <w:t>B</w:t>
      </w:r>
      <w:r w:rsidR="004B0B25" w:rsidRPr="00D6328D">
        <w:rPr>
          <w:color w:val="000000"/>
          <w:sz w:val="22"/>
          <w:szCs w:val="22"/>
          <w:u w:val="single"/>
          <w:vertAlign w:val="subscript"/>
        </w:rPr>
        <w:t>1</w:t>
      </w:r>
      <w:r w:rsidRPr="00D6328D">
        <w:rPr>
          <w:color w:val="000000"/>
          <w:sz w:val="22"/>
          <w:szCs w:val="22"/>
          <w:u w:val="single"/>
        </w:rPr>
        <w:t xml:space="preserve"> vitamīns </w:t>
      </w:r>
    </w:p>
    <w:p w14:paraId="300469A6" w14:textId="77777777" w:rsidR="00EF3DC2" w:rsidRPr="00D6328D" w:rsidRDefault="00EF3DC2">
      <w:pPr>
        <w:pStyle w:val="Parastais"/>
        <w:jc w:val="both"/>
        <w:rPr>
          <w:color w:val="000000"/>
          <w:sz w:val="22"/>
          <w:szCs w:val="22"/>
        </w:rPr>
      </w:pPr>
      <w:r w:rsidRPr="00D6328D">
        <w:rPr>
          <w:color w:val="000000"/>
          <w:sz w:val="22"/>
          <w:szCs w:val="22"/>
        </w:rPr>
        <w:t xml:space="preserve">Sulfītus saturoši infūzijas šķīdumi var pilnībā noārdīt tiamīnu. </w:t>
      </w:r>
    </w:p>
    <w:p w14:paraId="3455DF98" w14:textId="77777777" w:rsidR="00EF3DC2" w:rsidRPr="00D6328D" w:rsidRDefault="00EF3DC2">
      <w:pPr>
        <w:pStyle w:val="Parastais"/>
        <w:jc w:val="both"/>
        <w:rPr>
          <w:color w:val="000000"/>
          <w:sz w:val="22"/>
          <w:szCs w:val="22"/>
        </w:rPr>
      </w:pPr>
      <w:r w:rsidRPr="00D6328D">
        <w:rPr>
          <w:color w:val="000000"/>
          <w:sz w:val="22"/>
          <w:szCs w:val="22"/>
        </w:rPr>
        <w:t xml:space="preserve">Gaisma, siltums un oksidējoši līdzekļi var inaktivēt tiamīna hidrohlorīda šķīdumus. </w:t>
      </w:r>
    </w:p>
    <w:p w14:paraId="5D6F9F56" w14:textId="77777777" w:rsidR="00EF3DC2" w:rsidRPr="00D6328D" w:rsidRDefault="00EF3DC2">
      <w:pPr>
        <w:pStyle w:val="Default"/>
        <w:jc w:val="both"/>
        <w:rPr>
          <w:sz w:val="22"/>
          <w:szCs w:val="22"/>
        </w:rPr>
      </w:pPr>
    </w:p>
    <w:p w14:paraId="1E408D45" w14:textId="77777777" w:rsidR="00EF3DC2" w:rsidRPr="00D6328D" w:rsidRDefault="00EF3DC2" w:rsidP="00D6328D">
      <w:pPr>
        <w:pStyle w:val="Normal0"/>
        <w:numPr>
          <w:ilvl w:val="1"/>
          <w:numId w:val="1"/>
        </w:numPr>
        <w:ind w:left="0" w:firstLine="0"/>
        <w:jc w:val="both"/>
        <w:rPr>
          <w:b/>
          <w:bCs/>
          <w:color w:val="000000"/>
          <w:sz w:val="22"/>
          <w:szCs w:val="22"/>
        </w:rPr>
      </w:pPr>
      <w:r w:rsidRPr="00D6328D">
        <w:rPr>
          <w:b/>
          <w:bCs/>
          <w:color w:val="000000"/>
          <w:sz w:val="22"/>
          <w:szCs w:val="22"/>
        </w:rPr>
        <w:t xml:space="preserve">Uzglabāšanas laiks </w:t>
      </w:r>
    </w:p>
    <w:p w14:paraId="2D78608A" w14:textId="77777777" w:rsidR="00EF3DC2" w:rsidRPr="00D6328D" w:rsidRDefault="00EF3DC2" w:rsidP="00D6328D">
      <w:pPr>
        <w:pStyle w:val="Default"/>
        <w:jc w:val="both"/>
        <w:rPr>
          <w:sz w:val="22"/>
          <w:szCs w:val="22"/>
        </w:rPr>
      </w:pPr>
    </w:p>
    <w:p w14:paraId="7E1C6B1E" w14:textId="77777777" w:rsidR="00EF3DC2" w:rsidRPr="00D6328D" w:rsidRDefault="00EF3DC2" w:rsidP="003929E2">
      <w:pPr>
        <w:pStyle w:val="Normal1"/>
        <w:jc w:val="both"/>
        <w:rPr>
          <w:color w:val="000000"/>
          <w:sz w:val="22"/>
          <w:szCs w:val="22"/>
        </w:rPr>
      </w:pPr>
      <w:r w:rsidRPr="00D6328D">
        <w:rPr>
          <w:color w:val="000000"/>
          <w:sz w:val="22"/>
          <w:szCs w:val="22"/>
        </w:rPr>
        <w:t xml:space="preserve">2 gadi. </w:t>
      </w:r>
    </w:p>
    <w:p w14:paraId="234647B3" w14:textId="77777777" w:rsidR="00EF3DC2" w:rsidRPr="00D6328D" w:rsidRDefault="00EF3DC2">
      <w:pPr>
        <w:pStyle w:val="Default"/>
        <w:jc w:val="both"/>
        <w:rPr>
          <w:sz w:val="22"/>
          <w:szCs w:val="22"/>
        </w:rPr>
      </w:pPr>
    </w:p>
    <w:p w14:paraId="5A3963C9" w14:textId="77777777" w:rsidR="00EF3DC2" w:rsidRPr="00D6328D" w:rsidRDefault="00EF3DC2">
      <w:pPr>
        <w:pStyle w:val="Normal0"/>
        <w:jc w:val="both"/>
        <w:rPr>
          <w:color w:val="000000"/>
          <w:sz w:val="22"/>
          <w:szCs w:val="22"/>
        </w:rPr>
      </w:pPr>
      <w:r w:rsidRPr="00D6328D">
        <w:rPr>
          <w:b/>
          <w:bCs/>
          <w:color w:val="000000"/>
          <w:sz w:val="22"/>
          <w:szCs w:val="22"/>
        </w:rPr>
        <w:t xml:space="preserve">6.4. Ipaši uzglabāšanas norādījumi </w:t>
      </w:r>
    </w:p>
    <w:p w14:paraId="66B5F3FA" w14:textId="77777777" w:rsidR="003803D4" w:rsidRPr="00D6328D" w:rsidRDefault="003803D4">
      <w:pPr>
        <w:pStyle w:val="Normal1"/>
        <w:jc w:val="both"/>
        <w:rPr>
          <w:color w:val="000000"/>
          <w:sz w:val="22"/>
          <w:szCs w:val="22"/>
        </w:rPr>
      </w:pPr>
    </w:p>
    <w:p w14:paraId="6D5DB57A" w14:textId="77777777" w:rsidR="00EF3DC2" w:rsidRPr="00D6328D" w:rsidRDefault="00EF3DC2">
      <w:pPr>
        <w:pStyle w:val="Normal1"/>
        <w:jc w:val="both"/>
        <w:rPr>
          <w:color w:val="000000"/>
          <w:sz w:val="22"/>
          <w:szCs w:val="22"/>
        </w:rPr>
      </w:pPr>
      <w:r w:rsidRPr="00D6328D">
        <w:rPr>
          <w:color w:val="000000"/>
          <w:sz w:val="22"/>
          <w:szCs w:val="22"/>
        </w:rPr>
        <w:t xml:space="preserve">Uzglabāt </w:t>
      </w:r>
      <w:r w:rsidR="00C97752" w:rsidRPr="00D6328D">
        <w:rPr>
          <w:color w:val="000000"/>
          <w:sz w:val="22"/>
          <w:szCs w:val="22"/>
        </w:rPr>
        <w:t>ledusskapī (</w:t>
      </w:r>
      <w:r w:rsidR="004B0B25" w:rsidRPr="00D6328D">
        <w:rPr>
          <w:color w:val="000000"/>
          <w:sz w:val="22"/>
          <w:szCs w:val="22"/>
        </w:rPr>
        <w:t>2°</w:t>
      </w:r>
      <w:r w:rsidR="00C97752" w:rsidRPr="00D6328D">
        <w:rPr>
          <w:color w:val="000000"/>
          <w:sz w:val="22"/>
          <w:szCs w:val="22"/>
        </w:rPr>
        <w:t>C</w:t>
      </w:r>
      <w:r w:rsidR="00EF6607" w:rsidRPr="00D6328D">
        <w:rPr>
          <w:color w:val="000000"/>
          <w:sz w:val="22"/>
          <w:szCs w:val="22"/>
        </w:rPr>
        <w:t xml:space="preserve"> </w:t>
      </w:r>
      <w:r w:rsidR="004B0B25" w:rsidRPr="00D6328D">
        <w:rPr>
          <w:color w:val="000000"/>
          <w:sz w:val="22"/>
          <w:szCs w:val="22"/>
        </w:rPr>
        <w:t>-</w:t>
      </w:r>
      <w:r w:rsidR="00EF6607" w:rsidRPr="00D6328D">
        <w:rPr>
          <w:color w:val="000000"/>
          <w:sz w:val="22"/>
          <w:szCs w:val="22"/>
        </w:rPr>
        <w:t xml:space="preserve"> </w:t>
      </w:r>
      <w:r w:rsidR="004B0B25" w:rsidRPr="00D6328D">
        <w:rPr>
          <w:color w:val="000000"/>
          <w:sz w:val="22"/>
          <w:szCs w:val="22"/>
        </w:rPr>
        <w:t>8°C</w:t>
      </w:r>
      <w:r w:rsidR="00EF6607" w:rsidRPr="00D6328D">
        <w:rPr>
          <w:color w:val="000000"/>
          <w:sz w:val="22"/>
          <w:szCs w:val="22"/>
        </w:rPr>
        <w:t>).</w:t>
      </w:r>
      <w:r w:rsidRPr="00D6328D">
        <w:rPr>
          <w:color w:val="000000"/>
          <w:sz w:val="22"/>
          <w:szCs w:val="22"/>
        </w:rPr>
        <w:t xml:space="preserve"> </w:t>
      </w:r>
      <w:r w:rsidR="00EF6607" w:rsidRPr="00D6328D">
        <w:rPr>
          <w:color w:val="000000"/>
          <w:sz w:val="22"/>
          <w:szCs w:val="22"/>
        </w:rPr>
        <w:t xml:space="preserve">Uzglabāt </w:t>
      </w:r>
      <w:r w:rsidRPr="00D6328D">
        <w:rPr>
          <w:color w:val="000000"/>
          <w:sz w:val="22"/>
          <w:szCs w:val="22"/>
        </w:rPr>
        <w:t>oriģināl</w:t>
      </w:r>
      <w:r w:rsidR="00416CBB" w:rsidRPr="00D6328D">
        <w:rPr>
          <w:color w:val="000000"/>
          <w:sz w:val="22"/>
          <w:szCs w:val="22"/>
        </w:rPr>
        <w:t xml:space="preserve">ā </w:t>
      </w:r>
      <w:r w:rsidRPr="00D6328D">
        <w:rPr>
          <w:color w:val="000000"/>
          <w:sz w:val="22"/>
          <w:szCs w:val="22"/>
        </w:rPr>
        <w:t>iepakojumā</w:t>
      </w:r>
      <w:r w:rsidR="00416CBB" w:rsidRPr="00D6328D">
        <w:rPr>
          <w:color w:val="000000"/>
          <w:sz w:val="22"/>
          <w:szCs w:val="22"/>
        </w:rPr>
        <w:t>.</w:t>
      </w:r>
      <w:r w:rsidRPr="00D6328D">
        <w:rPr>
          <w:color w:val="000000"/>
          <w:sz w:val="22"/>
          <w:szCs w:val="22"/>
        </w:rPr>
        <w:t xml:space="preserve"> </w:t>
      </w:r>
      <w:r w:rsidR="00416CBB" w:rsidRPr="00D6328D">
        <w:rPr>
          <w:color w:val="000000"/>
          <w:sz w:val="22"/>
          <w:szCs w:val="22"/>
        </w:rPr>
        <w:t>S</w:t>
      </w:r>
      <w:r w:rsidRPr="00D6328D">
        <w:rPr>
          <w:color w:val="000000"/>
          <w:sz w:val="22"/>
          <w:szCs w:val="22"/>
        </w:rPr>
        <w:t xml:space="preserve">argāt no gaismas. </w:t>
      </w:r>
    </w:p>
    <w:p w14:paraId="3F080C98" w14:textId="77777777" w:rsidR="00EF3DC2" w:rsidRPr="00D6328D" w:rsidRDefault="00EF3DC2">
      <w:pPr>
        <w:pStyle w:val="Default"/>
        <w:jc w:val="both"/>
        <w:rPr>
          <w:sz w:val="22"/>
          <w:szCs w:val="22"/>
        </w:rPr>
      </w:pPr>
    </w:p>
    <w:p w14:paraId="32D8060D" w14:textId="77777777" w:rsidR="00EF3DC2" w:rsidRPr="00D6328D" w:rsidRDefault="00EF3DC2">
      <w:pPr>
        <w:pStyle w:val="Normal0"/>
        <w:jc w:val="both"/>
        <w:rPr>
          <w:b/>
          <w:bCs/>
          <w:color w:val="000000"/>
          <w:sz w:val="22"/>
          <w:szCs w:val="22"/>
        </w:rPr>
      </w:pPr>
      <w:r w:rsidRPr="00D6328D">
        <w:rPr>
          <w:b/>
          <w:bCs/>
          <w:color w:val="000000"/>
          <w:sz w:val="22"/>
          <w:szCs w:val="22"/>
        </w:rPr>
        <w:t xml:space="preserve">6.5. Iepakojuma veids un saturs </w:t>
      </w:r>
    </w:p>
    <w:p w14:paraId="246CEA9B" w14:textId="77777777" w:rsidR="00EF3DC2" w:rsidRPr="00D6328D" w:rsidRDefault="00EF3DC2">
      <w:pPr>
        <w:pStyle w:val="Default"/>
        <w:jc w:val="both"/>
        <w:rPr>
          <w:sz w:val="22"/>
          <w:szCs w:val="22"/>
        </w:rPr>
      </w:pPr>
    </w:p>
    <w:p w14:paraId="0170F389" w14:textId="77777777" w:rsidR="00EF3DC2" w:rsidRPr="00D6328D" w:rsidRDefault="00EF3DC2">
      <w:pPr>
        <w:pStyle w:val="Parastais"/>
        <w:jc w:val="both"/>
        <w:rPr>
          <w:color w:val="000000"/>
          <w:sz w:val="22"/>
          <w:szCs w:val="22"/>
        </w:rPr>
      </w:pPr>
      <w:r w:rsidRPr="00D6328D">
        <w:rPr>
          <w:color w:val="000000"/>
          <w:sz w:val="22"/>
          <w:szCs w:val="22"/>
        </w:rPr>
        <w:t xml:space="preserve">5 x 1 ml ampulas </w:t>
      </w:r>
    </w:p>
    <w:p w14:paraId="653B7D39" w14:textId="77777777" w:rsidR="00EF3DC2" w:rsidRPr="00D6328D" w:rsidRDefault="00EF3DC2">
      <w:pPr>
        <w:pStyle w:val="Parastais"/>
        <w:jc w:val="both"/>
        <w:rPr>
          <w:color w:val="000000"/>
          <w:sz w:val="22"/>
          <w:szCs w:val="22"/>
        </w:rPr>
      </w:pPr>
      <w:r w:rsidRPr="00D6328D">
        <w:rPr>
          <w:color w:val="000000"/>
          <w:sz w:val="22"/>
          <w:szCs w:val="22"/>
        </w:rPr>
        <w:t xml:space="preserve">10 x 1 ml ampulas </w:t>
      </w:r>
    </w:p>
    <w:p w14:paraId="363FE53A" w14:textId="77777777" w:rsidR="00EF3DC2" w:rsidRPr="00D6328D" w:rsidRDefault="00EF3DC2">
      <w:pPr>
        <w:pStyle w:val="Parastais"/>
        <w:jc w:val="both"/>
        <w:rPr>
          <w:color w:val="000000"/>
          <w:sz w:val="22"/>
          <w:szCs w:val="22"/>
        </w:rPr>
      </w:pPr>
      <w:r w:rsidRPr="00D6328D">
        <w:rPr>
          <w:color w:val="000000"/>
          <w:sz w:val="22"/>
          <w:szCs w:val="22"/>
        </w:rPr>
        <w:t xml:space="preserve">20 x 1 ml ampulas </w:t>
      </w:r>
    </w:p>
    <w:p w14:paraId="4C49A821" w14:textId="77777777" w:rsidR="00EF3DC2" w:rsidRPr="00D6328D" w:rsidRDefault="00EF3DC2">
      <w:pPr>
        <w:pStyle w:val="Parastais"/>
        <w:jc w:val="both"/>
        <w:rPr>
          <w:color w:val="000000"/>
          <w:sz w:val="22"/>
          <w:szCs w:val="22"/>
        </w:rPr>
      </w:pPr>
      <w:r w:rsidRPr="00D6328D">
        <w:rPr>
          <w:color w:val="000000"/>
          <w:sz w:val="22"/>
          <w:szCs w:val="22"/>
        </w:rPr>
        <w:t xml:space="preserve">100 x1 ml ampulas </w:t>
      </w:r>
    </w:p>
    <w:p w14:paraId="40C3CD75" w14:textId="77777777" w:rsidR="00EF3DC2" w:rsidRDefault="00EF3DC2">
      <w:pPr>
        <w:pStyle w:val="Parastais"/>
        <w:jc w:val="both"/>
        <w:rPr>
          <w:color w:val="000000"/>
          <w:sz w:val="22"/>
          <w:szCs w:val="22"/>
        </w:rPr>
      </w:pPr>
      <w:r w:rsidRPr="00D6328D">
        <w:rPr>
          <w:color w:val="000000"/>
          <w:sz w:val="22"/>
          <w:szCs w:val="22"/>
        </w:rPr>
        <w:t xml:space="preserve">500 x1 ml ampulas </w:t>
      </w:r>
    </w:p>
    <w:p w14:paraId="32ADE8AE" w14:textId="77777777" w:rsidR="00D6328D" w:rsidRPr="00D6328D" w:rsidRDefault="00D6328D" w:rsidP="00D6328D">
      <w:pPr>
        <w:pStyle w:val="Default"/>
      </w:pPr>
    </w:p>
    <w:p w14:paraId="54C4399F" w14:textId="77777777" w:rsidR="00EF3DC2" w:rsidRPr="00D6328D" w:rsidRDefault="00EF3DC2">
      <w:pPr>
        <w:pStyle w:val="Parastais"/>
        <w:jc w:val="both"/>
        <w:rPr>
          <w:color w:val="000000"/>
          <w:sz w:val="22"/>
          <w:szCs w:val="22"/>
        </w:rPr>
      </w:pPr>
      <w:r w:rsidRPr="00D6328D">
        <w:rPr>
          <w:color w:val="000000"/>
          <w:sz w:val="22"/>
          <w:szCs w:val="22"/>
        </w:rPr>
        <w:t xml:space="preserve">Visi iepakojuma lielumi tirgū var nebūt pieejami. </w:t>
      </w:r>
    </w:p>
    <w:p w14:paraId="06E35D82" w14:textId="77777777" w:rsidR="00EF3DC2" w:rsidRPr="00D6328D" w:rsidRDefault="00EF3DC2">
      <w:pPr>
        <w:pStyle w:val="Default"/>
        <w:jc w:val="both"/>
        <w:rPr>
          <w:sz w:val="22"/>
          <w:szCs w:val="22"/>
        </w:rPr>
      </w:pPr>
    </w:p>
    <w:p w14:paraId="5B870869" w14:textId="77777777" w:rsidR="00EF3DC2" w:rsidRPr="00D6328D" w:rsidRDefault="00EF3DC2">
      <w:pPr>
        <w:pStyle w:val="Normal0"/>
        <w:jc w:val="both"/>
        <w:rPr>
          <w:b/>
          <w:bCs/>
          <w:color w:val="000000"/>
          <w:sz w:val="22"/>
          <w:szCs w:val="22"/>
        </w:rPr>
      </w:pPr>
      <w:r w:rsidRPr="00D6328D">
        <w:rPr>
          <w:b/>
          <w:bCs/>
          <w:color w:val="000000"/>
          <w:sz w:val="22"/>
          <w:szCs w:val="22"/>
        </w:rPr>
        <w:t xml:space="preserve">6.6. Īpaši norādījumi atkritumu likvidēšanai </w:t>
      </w:r>
    </w:p>
    <w:p w14:paraId="665A8939" w14:textId="77777777" w:rsidR="00EF3DC2" w:rsidRPr="00D6328D" w:rsidRDefault="00EF3DC2">
      <w:pPr>
        <w:pStyle w:val="Default"/>
        <w:jc w:val="both"/>
        <w:rPr>
          <w:sz w:val="22"/>
          <w:szCs w:val="22"/>
        </w:rPr>
      </w:pPr>
    </w:p>
    <w:p w14:paraId="3A4F2AD2" w14:textId="77777777" w:rsidR="00EF3DC2" w:rsidRPr="00D6328D" w:rsidRDefault="00EF3DC2">
      <w:pPr>
        <w:pStyle w:val="Normal0"/>
        <w:jc w:val="both"/>
        <w:rPr>
          <w:color w:val="000000"/>
          <w:sz w:val="22"/>
          <w:szCs w:val="22"/>
        </w:rPr>
      </w:pPr>
      <w:r w:rsidRPr="00D6328D">
        <w:rPr>
          <w:color w:val="000000"/>
          <w:sz w:val="22"/>
          <w:szCs w:val="22"/>
        </w:rPr>
        <w:t xml:space="preserve">Nav īpašu </w:t>
      </w:r>
      <w:r w:rsidR="004B0B25" w:rsidRPr="00D6328D">
        <w:rPr>
          <w:color w:val="000000"/>
          <w:sz w:val="22"/>
          <w:szCs w:val="22"/>
        </w:rPr>
        <w:t xml:space="preserve">atkritumu likvidēšanas </w:t>
      </w:r>
      <w:r w:rsidRPr="00D6328D">
        <w:rPr>
          <w:color w:val="000000"/>
          <w:sz w:val="22"/>
          <w:szCs w:val="22"/>
        </w:rPr>
        <w:t xml:space="preserve">prasību. </w:t>
      </w:r>
    </w:p>
    <w:p w14:paraId="0A2A8F56" w14:textId="77777777" w:rsidR="00EF3DC2" w:rsidRPr="00D6328D" w:rsidRDefault="00EF3DC2">
      <w:pPr>
        <w:pStyle w:val="Default"/>
        <w:jc w:val="both"/>
        <w:rPr>
          <w:sz w:val="22"/>
          <w:szCs w:val="22"/>
        </w:rPr>
      </w:pPr>
    </w:p>
    <w:p w14:paraId="1DC98FF0" w14:textId="77777777" w:rsidR="005323A7" w:rsidRPr="00D6328D" w:rsidRDefault="005323A7">
      <w:pPr>
        <w:pStyle w:val="Default"/>
        <w:jc w:val="both"/>
        <w:rPr>
          <w:sz w:val="22"/>
          <w:szCs w:val="22"/>
        </w:rPr>
      </w:pPr>
    </w:p>
    <w:p w14:paraId="58A3BEC8" w14:textId="77777777" w:rsidR="00EF3DC2" w:rsidRPr="00D6328D" w:rsidRDefault="00EF3DC2" w:rsidP="00D6328D">
      <w:pPr>
        <w:pStyle w:val="Normal0"/>
        <w:numPr>
          <w:ilvl w:val="0"/>
          <w:numId w:val="1"/>
        </w:numPr>
        <w:ind w:left="0" w:firstLine="0"/>
        <w:jc w:val="both"/>
        <w:rPr>
          <w:b/>
          <w:bCs/>
          <w:color w:val="000000"/>
          <w:sz w:val="22"/>
          <w:szCs w:val="22"/>
        </w:rPr>
      </w:pPr>
      <w:r w:rsidRPr="00D6328D">
        <w:rPr>
          <w:b/>
          <w:bCs/>
          <w:color w:val="000000"/>
          <w:sz w:val="22"/>
          <w:szCs w:val="22"/>
        </w:rPr>
        <w:t xml:space="preserve">REĢISTRĀCIJAS APLIECĪBAS ĪPAŠNIEKS </w:t>
      </w:r>
    </w:p>
    <w:p w14:paraId="1CDADB45" w14:textId="77777777" w:rsidR="00EF3DC2" w:rsidRPr="00D6328D" w:rsidRDefault="00EF3DC2" w:rsidP="00D6328D">
      <w:pPr>
        <w:pStyle w:val="Default"/>
        <w:jc w:val="both"/>
        <w:rPr>
          <w:sz w:val="22"/>
          <w:szCs w:val="22"/>
        </w:rPr>
      </w:pPr>
    </w:p>
    <w:p w14:paraId="131AAD07" w14:textId="77777777" w:rsidR="005323A7" w:rsidRPr="00D6328D" w:rsidRDefault="005323A7" w:rsidP="00D6328D">
      <w:pPr>
        <w:pStyle w:val="Default"/>
        <w:jc w:val="both"/>
        <w:rPr>
          <w:sz w:val="22"/>
          <w:szCs w:val="22"/>
        </w:rPr>
      </w:pPr>
    </w:p>
    <w:p w14:paraId="016C998C" w14:textId="77777777" w:rsidR="00EF3DC2" w:rsidRPr="00D6328D" w:rsidRDefault="00EF3DC2" w:rsidP="003929E2">
      <w:pPr>
        <w:pStyle w:val="Default"/>
        <w:jc w:val="both"/>
        <w:rPr>
          <w:sz w:val="22"/>
          <w:szCs w:val="22"/>
        </w:rPr>
      </w:pPr>
      <w:r w:rsidRPr="00D6328D">
        <w:rPr>
          <w:sz w:val="22"/>
          <w:szCs w:val="22"/>
        </w:rPr>
        <w:t>Wörwag Pharma GmbH &amp; Co. KG</w:t>
      </w:r>
    </w:p>
    <w:p w14:paraId="73A2E2A9" w14:textId="76F9FDB3" w:rsidR="00D36E36" w:rsidRDefault="00FF7777">
      <w:pPr>
        <w:pStyle w:val="Normal1"/>
        <w:jc w:val="both"/>
        <w:rPr>
          <w:color w:val="000000"/>
          <w:sz w:val="22"/>
          <w:szCs w:val="22"/>
        </w:rPr>
      </w:pPr>
      <w:r w:rsidRPr="0093675C">
        <w:rPr>
          <w:sz w:val="22"/>
          <w:lang w:val="et-EE"/>
        </w:rPr>
        <w:t>Flugfeld-Allee 24</w:t>
      </w:r>
    </w:p>
    <w:p w14:paraId="68B94809" w14:textId="1FFB4915" w:rsidR="00EF3DC2" w:rsidRPr="00D6328D" w:rsidRDefault="00EF3DC2">
      <w:pPr>
        <w:pStyle w:val="Normal1"/>
        <w:jc w:val="both"/>
        <w:rPr>
          <w:color w:val="000000"/>
          <w:sz w:val="22"/>
          <w:szCs w:val="22"/>
        </w:rPr>
      </w:pPr>
      <w:r w:rsidRPr="00D6328D">
        <w:rPr>
          <w:color w:val="000000"/>
          <w:sz w:val="22"/>
          <w:szCs w:val="22"/>
        </w:rPr>
        <w:t xml:space="preserve">71034 </w:t>
      </w:r>
      <w:proofErr w:type="spellStart"/>
      <w:r w:rsidRPr="00D6328D">
        <w:rPr>
          <w:color w:val="000000"/>
          <w:sz w:val="22"/>
          <w:szCs w:val="22"/>
        </w:rPr>
        <w:t>Böblingen</w:t>
      </w:r>
      <w:proofErr w:type="spellEnd"/>
    </w:p>
    <w:p w14:paraId="270D5D95" w14:textId="77777777" w:rsidR="00EF3DC2" w:rsidRPr="00D6328D" w:rsidRDefault="00EF3DC2">
      <w:pPr>
        <w:pStyle w:val="Normal1"/>
        <w:jc w:val="both"/>
        <w:rPr>
          <w:color w:val="000000"/>
          <w:sz w:val="22"/>
          <w:szCs w:val="22"/>
        </w:rPr>
      </w:pPr>
      <w:r w:rsidRPr="00D6328D">
        <w:rPr>
          <w:color w:val="000000"/>
          <w:sz w:val="22"/>
          <w:szCs w:val="22"/>
        </w:rPr>
        <w:t xml:space="preserve">Vācija </w:t>
      </w:r>
    </w:p>
    <w:p w14:paraId="4E1FB7BC" w14:textId="77777777" w:rsidR="00EF3DC2" w:rsidRPr="00D6328D" w:rsidRDefault="00EF3DC2">
      <w:pPr>
        <w:pStyle w:val="Default"/>
        <w:jc w:val="both"/>
        <w:rPr>
          <w:sz w:val="22"/>
          <w:szCs w:val="22"/>
        </w:rPr>
      </w:pPr>
    </w:p>
    <w:p w14:paraId="31D87DD7" w14:textId="77777777" w:rsidR="00363B7E" w:rsidRPr="00D6328D" w:rsidRDefault="00363B7E">
      <w:pPr>
        <w:pStyle w:val="Default"/>
        <w:jc w:val="both"/>
        <w:rPr>
          <w:sz w:val="22"/>
          <w:szCs w:val="22"/>
        </w:rPr>
      </w:pPr>
    </w:p>
    <w:p w14:paraId="59607313" w14:textId="77777777" w:rsidR="00EF3DC2" w:rsidRPr="00D6328D" w:rsidRDefault="00EF3DC2" w:rsidP="00D6328D">
      <w:pPr>
        <w:pStyle w:val="Normal0"/>
        <w:numPr>
          <w:ilvl w:val="0"/>
          <w:numId w:val="1"/>
        </w:numPr>
        <w:ind w:left="0" w:firstLine="0"/>
        <w:jc w:val="both"/>
        <w:rPr>
          <w:b/>
          <w:bCs/>
          <w:color w:val="000000"/>
          <w:sz w:val="22"/>
          <w:szCs w:val="22"/>
        </w:rPr>
      </w:pPr>
      <w:r w:rsidRPr="00D6328D">
        <w:rPr>
          <w:b/>
          <w:bCs/>
          <w:color w:val="000000"/>
          <w:sz w:val="22"/>
          <w:szCs w:val="22"/>
        </w:rPr>
        <w:t xml:space="preserve">REĢISTRĀCIJAS </w:t>
      </w:r>
      <w:r w:rsidR="0043172B" w:rsidRPr="00D6328D">
        <w:rPr>
          <w:b/>
          <w:bCs/>
          <w:color w:val="000000"/>
          <w:sz w:val="22"/>
          <w:szCs w:val="22"/>
        </w:rPr>
        <w:t xml:space="preserve">APLIECĪBAS </w:t>
      </w:r>
      <w:r w:rsidRPr="00D6328D">
        <w:rPr>
          <w:b/>
          <w:bCs/>
          <w:color w:val="000000"/>
          <w:sz w:val="22"/>
          <w:szCs w:val="22"/>
        </w:rPr>
        <w:t xml:space="preserve">NUMURS </w:t>
      </w:r>
    </w:p>
    <w:p w14:paraId="642B952A" w14:textId="77777777" w:rsidR="00EF3DC2" w:rsidRPr="00D6328D" w:rsidRDefault="00EF3DC2" w:rsidP="00D6328D">
      <w:pPr>
        <w:pStyle w:val="Default"/>
        <w:jc w:val="both"/>
        <w:rPr>
          <w:sz w:val="22"/>
          <w:szCs w:val="22"/>
        </w:rPr>
      </w:pPr>
    </w:p>
    <w:p w14:paraId="7706505C" w14:textId="77777777" w:rsidR="00EF3DC2" w:rsidRPr="00D6328D" w:rsidRDefault="00EF3DC2" w:rsidP="003929E2">
      <w:pPr>
        <w:pStyle w:val="Parastais"/>
        <w:jc w:val="both"/>
        <w:rPr>
          <w:color w:val="000000"/>
          <w:sz w:val="22"/>
          <w:szCs w:val="22"/>
        </w:rPr>
      </w:pPr>
      <w:r w:rsidRPr="00D6328D">
        <w:rPr>
          <w:color w:val="000000"/>
          <w:sz w:val="22"/>
          <w:szCs w:val="22"/>
        </w:rPr>
        <w:t xml:space="preserve">04-0092 </w:t>
      </w:r>
    </w:p>
    <w:p w14:paraId="4845CD09" w14:textId="77777777" w:rsidR="00EF3DC2" w:rsidRPr="00D6328D" w:rsidRDefault="00EF3DC2">
      <w:pPr>
        <w:pStyle w:val="Default"/>
        <w:jc w:val="both"/>
        <w:rPr>
          <w:sz w:val="22"/>
          <w:szCs w:val="22"/>
        </w:rPr>
      </w:pPr>
    </w:p>
    <w:p w14:paraId="38D7B699" w14:textId="77777777" w:rsidR="00363B7E" w:rsidRPr="00D6328D" w:rsidRDefault="00363B7E">
      <w:pPr>
        <w:pStyle w:val="Default"/>
        <w:jc w:val="both"/>
        <w:rPr>
          <w:sz w:val="22"/>
          <w:szCs w:val="22"/>
        </w:rPr>
      </w:pPr>
    </w:p>
    <w:p w14:paraId="4684EDBD" w14:textId="77777777" w:rsidR="00EF3DC2" w:rsidRPr="00D6328D" w:rsidRDefault="0043172B" w:rsidP="00D6328D">
      <w:pPr>
        <w:pStyle w:val="Normal0"/>
        <w:numPr>
          <w:ilvl w:val="0"/>
          <w:numId w:val="1"/>
        </w:numPr>
        <w:ind w:left="0" w:firstLine="0"/>
        <w:jc w:val="both"/>
        <w:rPr>
          <w:b/>
          <w:bCs/>
          <w:color w:val="000000"/>
          <w:sz w:val="22"/>
          <w:szCs w:val="22"/>
        </w:rPr>
      </w:pPr>
      <w:r w:rsidRPr="00D6328D">
        <w:rPr>
          <w:b/>
          <w:bCs/>
          <w:color w:val="000000"/>
          <w:sz w:val="22"/>
          <w:szCs w:val="22"/>
        </w:rPr>
        <w:t xml:space="preserve">PIRMĀS </w:t>
      </w:r>
      <w:r w:rsidR="00EF3DC2" w:rsidRPr="00D6328D">
        <w:rPr>
          <w:b/>
          <w:bCs/>
          <w:color w:val="000000"/>
          <w:sz w:val="22"/>
          <w:szCs w:val="22"/>
        </w:rPr>
        <w:t xml:space="preserve">REĢISTRĀCIJAS / PĀRREĢISTRĀCIJAS DATUMS </w:t>
      </w:r>
    </w:p>
    <w:p w14:paraId="74A1438C" w14:textId="77777777" w:rsidR="00EF3DC2" w:rsidRPr="00D6328D" w:rsidRDefault="00EF3DC2" w:rsidP="00D6328D">
      <w:pPr>
        <w:pStyle w:val="Default"/>
        <w:jc w:val="both"/>
        <w:rPr>
          <w:sz w:val="22"/>
          <w:szCs w:val="22"/>
        </w:rPr>
      </w:pPr>
    </w:p>
    <w:p w14:paraId="69A95488" w14:textId="77777777" w:rsidR="00EF3DC2" w:rsidRPr="00D6328D" w:rsidRDefault="0043172B" w:rsidP="003929E2">
      <w:pPr>
        <w:pStyle w:val="Parastais"/>
        <w:jc w:val="both"/>
        <w:rPr>
          <w:color w:val="000000"/>
          <w:sz w:val="22"/>
          <w:szCs w:val="22"/>
        </w:rPr>
      </w:pPr>
      <w:r w:rsidRPr="00D6328D">
        <w:rPr>
          <w:sz w:val="22"/>
          <w:szCs w:val="22"/>
        </w:rPr>
        <w:t>Reģistrācijas datums: 2004.</w:t>
      </w:r>
      <w:r w:rsidR="007067B3" w:rsidRPr="00D6328D">
        <w:rPr>
          <w:sz w:val="22"/>
          <w:szCs w:val="22"/>
        </w:rPr>
        <w:t xml:space="preserve"> </w:t>
      </w:r>
      <w:r w:rsidRPr="00D6328D">
        <w:rPr>
          <w:sz w:val="22"/>
          <w:szCs w:val="22"/>
        </w:rPr>
        <w:t xml:space="preserve">gada </w:t>
      </w:r>
      <w:r w:rsidR="007067B3" w:rsidRPr="00D6328D">
        <w:rPr>
          <w:sz w:val="22"/>
          <w:szCs w:val="22"/>
        </w:rPr>
        <w:t>9. marts</w:t>
      </w:r>
      <w:r w:rsidR="00EF3DC2" w:rsidRPr="00D6328D">
        <w:rPr>
          <w:color w:val="000000"/>
          <w:sz w:val="22"/>
          <w:szCs w:val="22"/>
        </w:rPr>
        <w:t xml:space="preserve"> </w:t>
      </w:r>
    </w:p>
    <w:p w14:paraId="201CDD38" w14:textId="77777777" w:rsidR="00750259" w:rsidRPr="00D6328D" w:rsidRDefault="007067B3" w:rsidP="00D6328D">
      <w:pPr>
        <w:pStyle w:val="Default"/>
        <w:rPr>
          <w:sz w:val="22"/>
          <w:szCs w:val="22"/>
        </w:rPr>
      </w:pPr>
      <w:r w:rsidRPr="00D6328D">
        <w:rPr>
          <w:sz w:val="22"/>
          <w:szCs w:val="22"/>
        </w:rPr>
        <w:t>Pēdējās pārreģistrācijas datums: 2008. gada 27. novembris</w:t>
      </w:r>
    </w:p>
    <w:p w14:paraId="0E5F71D5" w14:textId="77777777" w:rsidR="00363B7E" w:rsidRPr="00D6328D" w:rsidRDefault="00363B7E" w:rsidP="003929E2">
      <w:pPr>
        <w:pStyle w:val="Default"/>
        <w:jc w:val="both"/>
        <w:rPr>
          <w:sz w:val="22"/>
          <w:szCs w:val="22"/>
        </w:rPr>
      </w:pPr>
    </w:p>
    <w:p w14:paraId="7E9EAC9A" w14:textId="77777777" w:rsidR="004B0B25" w:rsidRPr="00D6328D" w:rsidRDefault="004B0B25">
      <w:pPr>
        <w:pStyle w:val="Default"/>
        <w:jc w:val="both"/>
        <w:rPr>
          <w:sz w:val="22"/>
          <w:szCs w:val="22"/>
        </w:rPr>
      </w:pPr>
    </w:p>
    <w:p w14:paraId="285080F0" w14:textId="77777777" w:rsidR="00EF3DC2" w:rsidRPr="00D6328D" w:rsidRDefault="00EF3DC2" w:rsidP="00D6328D">
      <w:pPr>
        <w:pStyle w:val="Normal0"/>
        <w:numPr>
          <w:ilvl w:val="0"/>
          <w:numId w:val="1"/>
        </w:numPr>
        <w:ind w:left="0" w:firstLine="0"/>
        <w:jc w:val="both"/>
        <w:rPr>
          <w:b/>
          <w:bCs/>
          <w:color w:val="000000"/>
          <w:sz w:val="22"/>
          <w:szCs w:val="22"/>
        </w:rPr>
      </w:pPr>
      <w:r w:rsidRPr="00D6328D">
        <w:rPr>
          <w:b/>
          <w:bCs/>
          <w:color w:val="000000"/>
          <w:sz w:val="22"/>
          <w:szCs w:val="22"/>
        </w:rPr>
        <w:t xml:space="preserve">TEKSTA PĒDĒJĀS PĀRSKATĪŠANAS DATUMS </w:t>
      </w:r>
    </w:p>
    <w:p w14:paraId="336F4DBB" w14:textId="77777777" w:rsidR="00EF3DC2" w:rsidRPr="00D6328D" w:rsidRDefault="00EF3DC2" w:rsidP="00D6328D">
      <w:pPr>
        <w:pStyle w:val="Default"/>
        <w:jc w:val="both"/>
        <w:rPr>
          <w:sz w:val="22"/>
          <w:szCs w:val="22"/>
        </w:rPr>
      </w:pPr>
    </w:p>
    <w:p w14:paraId="5005D0E8" w14:textId="2AF028E2" w:rsidR="003803D4" w:rsidRPr="00D6328D" w:rsidRDefault="00363B7E" w:rsidP="003929E2">
      <w:pPr>
        <w:pStyle w:val="Default"/>
        <w:rPr>
          <w:sz w:val="22"/>
          <w:szCs w:val="22"/>
        </w:rPr>
      </w:pPr>
      <w:r w:rsidRPr="00D6328D">
        <w:rPr>
          <w:sz w:val="22"/>
          <w:szCs w:val="22"/>
        </w:rPr>
        <w:t>20</w:t>
      </w:r>
      <w:r w:rsidR="00FF7777">
        <w:rPr>
          <w:sz w:val="22"/>
          <w:szCs w:val="22"/>
        </w:rPr>
        <w:t>21</w:t>
      </w:r>
      <w:r w:rsidRPr="00D6328D">
        <w:rPr>
          <w:sz w:val="22"/>
          <w:szCs w:val="22"/>
        </w:rPr>
        <w:t xml:space="preserve">. gada </w:t>
      </w:r>
      <w:r w:rsidR="00FF7777">
        <w:rPr>
          <w:sz w:val="22"/>
          <w:szCs w:val="22"/>
        </w:rPr>
        <w:t>oktobris</w:t>
      </w:r>
    </w:p>
    <w:p w14:paraId="0A2C232F" w14:textId="77777777" w:rsidR="00EF3DC2" w:rsidRPr="00D6328D" w:rsidRDefault="00EF3DC2">
      <w:pPr>
        <w:pStyle w:val="Default"/>
        <w:jc w:val="both"/>
        <w:rPr>
          <w:sz w:val="22"/>
          <w:szCs w:val="22"/>
        </w:rPr>
      </w:pPr>
    </w:p>
    <w:p w14:paraId="5A4E7FD0" w14:textId="77777777" w:rsidR="00EF3DC2" w:rsidRPr="00D6328D" w:rsidRDefault="00EF3DC2" w:rsidP="00D6328D">
      <w:pPr>
        <w:pStyle w:val="Normal0"/>
        <w:numPr>
          <w:ilvl w:val="0"/>
          <w:numId w:val="1"/>
        </w:numPr>
        <w:ind w:left="0" w:firstLine="0"/>
        <w:jc w:val="both"/>
        <w:rPr>
          <w:b/>
          <w:bCs/>
          <w:color w:val="000000"/>
          <w:sz w:val="22"/>
          <w:szCs w:val="22"/>
        </w:rPr>
      </w:pPr>
      <w:r w:rsidRPr="00D6328D">
        <w:rPr>
          <w:b/>
          <w:bCs/>
          <w:color w:val="000000"/>
          <w:sz w:val="22"/>
          <w:szCs w:val="22"/>
        </w:rPr>
        <w:t xml:space="preserve">DOZIMETRIJA </w:t>
      </w:r>
    </w:p>
    <w:p w14:paraId="108A422E" w14:textId="77777777" w:rsidR="00EF3DC2" w:rsidRPr="00D6328D" w:rsidRDefault="00EF3DC2" w:rsidP="00D6328D">
      <w:pPr>
        <w:pStyle w:val="Default"/>
        <w:jc w:val="both"/>
        <w:rPr>
          <w:sz w:val="22"/>
          <w:szCs w:val="22"/>
        </w:rPr>
      </w:pPr>
    </w:p>
    <w:p w14:paraId="23199C9B" w14:textId="77777777" w:rsidR="00EF3DC2" w:rsidRPr="00D6328D" w:rsidRDefault="00EF3DC2" w:rsidP="003929E2">
      <w:pPr>
        <w:pStyle w:val="Default"/>
        <w:jc w:val="both"/>
        <w:rPr>
          <w:sz w:val="22"/>
          <w:szCs w:val="22"/>
        </w:rPr>
      </w:pPr>
      <w:r w:rsidRPr="00D6328D">
        <w:rPr>
          <w:sz w:val="22"/>
          <w:szCs w:val="22"/>
        </w:rPr>
        <w:t>Recepšu zāles</w:t>
      </w:r>
    </w:p>
    <w:p w14:paraId="28999B23" w14:textId="77777777" w:rsidR="00EF3DC2" w:rsidRPr="00D6328D" w:rsidRDefault="00EF3DC2">
      <w:pPr>
        <w:pStyle w:val="Default"/>
        <w:jc w:val="both"/>
        <w:rPr>
          <w:sz w:val="22"/>
          <w:szCs w:val="22"/>
        </w:rPr>
      </w:pPr>
    </w:p>
    <w:p w14:paraId="27E1435E" w14:textId="77777777" w:rsidR="00EF3DC2" w:rsidRPr="003929E2" w:rsidRDefault="00EF3DC2">
      <w:pPr>
        <w:pStyle w:val="Default"/>
        <w:jc w:val="both"/>
        <w:rPr>
          <w:sz w:val="22"/>
          <w:szCs w:val="22"/>
        </w:rPr>
      </w:pPr>
    </w:p>
    <w:p w14:paraId="07E222BA" w14:textId="77777777" w:rsidR="00EF3DC2" w:rsidRPr="003929E2" w:rsidRDefault="00EF3DC2">
      <w:pPr>
        <w:pStyle w:val="Default"/>
        <w:jc w:val="both"/>
        <w:rPr>
          <w:sz w:val="22"/>
          <w:szCs w:val="22"/>
        </w:rPr>
      </w:pPr>
    </w:p>
    <w:p w14:paraId="095AE82E" w14:textId="77777777" w:rsidR="00EF3DC2" w:rsidRPr="003929E2" w:rsidRDefault="00EF3DC2">
      <w:pPr>
        <w:pStyle w:val="Default"/>
        <w:jc w:val="both"/>
        <w:rPr>
          <w:sz w:val="22"/>
          <w:szCs w:val="22"/>
        </w:rPr>
      </w:pPr>
    </w:p>
    <w:p w14:paraId="7F89DF6F" w14:textId="77777777" w:rsidR="00EF3DC2" w:rsidRPr="003929E2" w:rsidRDefault="00EF3DC2">
      <w:pPr>
        <w:pStyle w:val="Default"/>
        <w:jc w:val="both"/>
        <w:rPr>
          <w:sz w:val="22"/>
          <w:szCs w:val="22"/>
        </w:rPr>
      </w:pPr>
    </w:p>
    <w:p w14:paraId="674DA467" w14:textId="77777777" w:rsidR="00EF3DC2" w:rsidRPr="003929E2" w:rsidRDefault="00EF3DC2">
      <w:pPr>
        <w:pStyle w:val="Default"/>
        <w:jc w:val="both"/>
        <w:rPr>
          <w:sz w:val="22"/>
          <w:szCs w:val="22"/>
        </w:rPr>
      </w:pPr>
    </w:p>
    <w:sectPr w:rsidR="00EF3DC2" w:rsidRPr="003929E2" w:rsidSect="00C553E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C527" w14:textId="77777777" w:rsidR="00CD043F" w:rsidRDefault="00CD043F" w:rsidP="006D59A1">
      <w:pPr>
        <w:spacing w:after="0" w:line="240" w:lineRule="auto"/>
      </w:pPr>
      <w:r>
        <w:separator/>
      </w:r>
    </w:p>
  </w:endnote>
  <w:endnote w:type="continuationSeparator" w:id="0">
    <w:p w14:paraId="70951934" w14:textId="77777777" w:rsidR="00CD043F" w:rsidRDefault="00CD043F" w:rsidP="006D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5EB3" w14:textId="18474549" w:rsidR="00FF7777" w:rsidRPr="00FF7777" w:rsidRDefault="00FF7777">
    <w:pPr>
      <w:pStyle w:val="Footer"/>
      <w:rPr>
        <w:color w:val="BFBFBF" w:themeColor="background1" w:themeShade="BF"/>
        <w:sz w:val="20"/>
        <w:szCs w:val="20"/>
      </w:rPr>
    </w:pPr>
    <w:r w:rsidRPr="00FF7777">
      <w:rPr>
        <w:color w:val="BFBFBF" w:themeColor="background1" w:themeShade="BF"/>
        <w:sz w:val="20"/>
        <w:szCs w:val="20"/>
      </w:rPr>
      <w:t>Versija: Milgamma NA Inj_WP address change_okt2021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7C9C" w14:textId="77777777" w:rsidR="00CD043F" w:rsidRDefault="00CD043F" w:rsidP="006D59A1">
      <w:pPr>
        <w:spacing w:after="0" w:line="240" w:lineRule="auto"/>
      </w:pPr>
      <w:r>
        <w:separator/>
      </w:r>
    </w:p>
  </w:footnote>
  <w:footnote w:type="continuationSeparator" w:id="0">
    <w:p w14:paraId="686E2AD4" w14:textId="77777777" w:rsidR="00CD043F" w:rsidRDefault="00CD043F" w:rsidP="006D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A3D7" w14:textId="1D3E3813" w:rsidR="006D59A1" w:rsidRDefault="00654EF5" w:rsidP="00654EF5">
    <w:pPr>
      <w:pStyle w:val="Header"/>
      <w:jc w:val="right"/>
    </w:pPr>
    <w:r>
      <w:rPr>
        <w:rFonts w:ascii="Times New Roman" w:hAnsi="Times New Roman" w:cs="Times New Roman"/>
        <w:sz w:val="24"/>
        <w:szCs w:val="24"/>
      </w:rPr>
      <w:t>SASKAŅOTS ZVA 14-12-2021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60E0B"/>
    <w:multiLevelType w:val="multilevel"/>
    <w:tmpl w:val="AB08EC6E"/>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1F5A5B"/>
    <w:multiLevelType w:val="hybridMultilevel"/>
    <w:tmpl w:val="5F7EBA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BB4941"/>
    <w:multiLevelType w:val="hybridMultilevel"/>
    <w:tmpl w:val="14E4B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9A8"/>
    <w:rsid w:val="0001778B"/>
    <w:rsid w:val="00062ED9"/>
    <w:rsid w:val="00094AD3"/>
    <w:rsid w:val="002276A4"/>
    <w:rsid w:val="002D185F"/>
    <w:rsid w:val="00363B7E"/>
    <w:rsid w:val="003759A8"/>
    <w:rsid w:val="003803D4"/>
    <w:rsid w:val="003929E2"/>
    <w:rsid w:val="00416CBB"/>
    <w:rsid w:val="0043172B"/>
    <w:rsid w:val="004B0B25"/>
    <w:rsid w:val="004E5FB0"/>
    <w:rsid w:val="00502C7C"/>
    <w:rsid w:val="005323A7"/>
    <w:rsid w:val="005E0DB5"/>
    <w:rsid w:val="00654EF5"/>
    <w:rsid w:val="006C2333"/>
    <w:rsid w:val="006C5D5A"/>
    <w:rsid w:val="006D59A1"/>
    <w:rsid w:val="007067B3"/>
    <w:rsid w:val="007241D0"/>
    <w:rsid w:val="00750259"/>
    <w:rsid w:val="00750DFE"/>
    <w:rsid w:val="007A16C6"/>
    <w:rsid w:val="007C0B95"/>
    <w:rsid w:val="009E08F7"/>
    <w:rsid w:val="00A15DEA"/>
    <w:rsid w:val="00A9390C"/>
    <w:rsid w:val="00AA1027"/>
    <w:rsid w:val="00B26C59"/>
    <w:rsid w:val="00B757D0"/>
    <w:rsid w:val="00B760C2"/>
    <w:rsid w:val="00BE0E33"/>
    <w:rsid w:val="00C553E8"/>
    <w:rsid w:val="00C66499"/>
    <w:rsid w:val="00C97752"/>
    <w:rsid w:val="00CD043F"/>
    <w:rsid w:val="00D36E36"/>
    <w:rsid w:val="00D6328D"/>
    <w:rsid w:val="00E066BC"/>
    <w:rsid w:val="00E2407B"/>
    <w:rsid w:val="00ED6364"/>
    <w:rsid w:val="00EF3DC2"/>
    <w:rsid w:val="00EF6607"/>
    <w:rsid w:val="00F15424"/>
    <w:rsid w:val="00F71ADE"/>
    <w:rsid w:val="00FE0E00"/>
    <w:rsid w:val="00FF1A3C"/>
    <w:rsid w:val="00FF77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5A36"/>
  <w15:docId w15:val="{D63406A6-DBB7-4100-B16A-9F30E4B7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9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1">
    <w:name w:val="Heading 11"/>
    <w:basedOn w:val="Default"/>
    <w:next w:val="Default"/>
    <w:uiPriority w:val="99"/>
    <w:rsid w:val="003759A8"/>
    <w:rPr>
      <w:color w:val="auto"/>
    </w:rPr>
  </w:style>
  <w:style w:type="paragraph" w:customStyle="1" w:styleId="Normal1">
    <w:name w:val="Normal1"/>
    <w:basedOn w:val="Default"/>
    <w:next w:val="Default"/>
    <w:uiPriority w:val="99"/>
    <w:rsid w:val="003759A8"/>
    <w:rPr>
      <w:color w:val="auto"/>
    </w:rPr>
  </w:style>
  <w:style w:type="paragraph" w:customStyle="1" w:styleId="Virsraksts5">
    <w:name w:val="Virsraksts 5"/>
    <w:basedOn w:val="Default"/>
    <w:next w:val="Default"/>
    <w:uiPriority w:val="99"/>
    <w:rsid w:val="003759A8"/>
    <w:rPr>
      <w:color w:val="auto"/>
    </w:rPr>
  </w:style>
  <w:style w:type="paragraph" w:customStyle="1" w:styleId="Parastais">
    <w:name w:val="Parastais"/>
    <w:basedOn w:val="Default"/>
    <w:next w:val="Default"/>
    <w:uiPriority w:val="99"/>
    <w:rsid w:val="003759A8"/>
    <w:rPr>
      <w:color w:val="auto"/>
    </w:rPr>
  </w:style>
  <w:style w:type="paragraph" w:customStyle="1" w:styleId="Pamatteksts">
    <w:name w:val="Pamatteksts"/>
    <w:basedOn w:val="Default"/>
    <w:next w:val="Default"/>
    <w:uiPriority w:val="99"/>
    <w:rsid w:val="003759A8"/>
    <w:rPr>
      <w:color w:val="auto"/>
    </w:rPr>
  </w:style>
  <w:style w:type="paragraph" w:styleId="ListParagraph">
    <w:name w:val="List Paragraph"/>
    <w:basedOn w:val="Normal"/>
    <w:uiPriority w:val="34"/>
    <w:qFormat/>
    <w:rsid w:val="003759A8"/>
    <w:pPr>
      <w:ind w:left="720"/>
      <w:contextualSpacing/>
    </w:pPr>
  </w:style>
  <w:style w:type="paragraph" w:customStyle="1" w:styleId="Normal0">
    <w:name w:val="Normal~"/>
    <w:basedOn w:val="Default"/>
    <w:next w:val="Default"/>
    <w:uiPriority w:val="99"/>
    <w:rsid w:val="003759A8"/>
    <w:rPr>
      <w:color w:val="auto"/>
    </w:rPr>
  </w:style>
  <w:style w:type="table" w:styleId="TableGrid">
    <w:name w:val="Table Grid"/>
    <w:basedOn w:val="TableNormal"/>
    <w:uiPriority w:val="59"/>
    <w:rsid w:val="0037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2">
    <w:name w:val="Pamatteksts 2"/>
    <w:basedOn w:val="Default"/>
    <w:next w:val="Default"/>
    <w:uiPriority w:val="99"/>
    <w:rsid w:val="00EF3DC2"/>
    <w:rPr>
      <w:color w:val="auto"/>
    </w:rPr>
  </w:style>
  <w:style w:type="paragraph" w:styleId="BalloonText">
    <w:name w:val="Balloon Text"/>
    <w:basedOn w:val="Normal"/>
    <w:link w:val="BalloonTextChar"/>
    <w:uiPriority w:val="99"/>
    <w:semiHidden/>
    <w:unhideWhenUsed/>
    <w:rsid w:val="007C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95"/>
    <w:rPr>
      <w:rFonts w:ascii="Tahoma" w:hAnsi="Tahoma" w:cs="Tahoma"/>
      <w:sz w:val="16"/>
      <w:szCs w:val="16"/>
    </w:rPr>
  </w:style>
  <w:style w:type="character" w:styleId="CommentReference">
    <w:name w:val="annotation reference"/>
    <w:basedOn w:val="DefaultParagraphFont"/>
    <w:uiPriority w:val="99"/>
    <w:semiHidden/>
    <w:unhideWhenUsed/>
    <w:rsid w:val="007067B3"/>
    <w:rPr>
      <w:sz w:val="16"/>
      <w:szCs w:val="16"/>
    </w:rPr>
  </w:style>
  <w:style w:type="paragraph" w:styleId="CommentText">
    <w:name w:val="annotation text"/>
    <w:basedOn w:val="Normal"/>
    <w:link w:val="CommentTextChar"/>
    <w:uiPriority w:val="99"/>
    <w:semiHidden/>
    <w:unhideWhenUsed/>
    <w:rsid w:val="007067B3"/>
    <w:pPr>
      <w:spacing w:line="240" w:lineRule="auto"/>
    </w:pPr>
    <w:rPr>
      <w:sz w:val="20"/>
      <w:szCs w:val="20"/>
    </w:rPr>
  </w:style>
  <w:style w:type="character" w:customStyle="1" w:styleId="CommentTextChar">
    <w:name w:val="Comment Text Char"/>
    <w:basedOn w:val="DefaultParagraphFont"/>
    <w:link w:val="CommentText"/>
    <w:uiPriority w:val="99"/>
    <w:semiHidden/>
    <w:rsid w:val="007067B3"/>
    <w:rPr>
      <w:sz w:val="20"/>
      <w:szCs w:val="20"/>
    </w:rPr>
  </w:style>
  <w:style w:type="paragraph" w:styleId="CommentSubject">
    <w:name w:val="annotation subject"/>
    <w:basedOn w:val="CommentText"/>
    <w:next w:val="CommentText"/>
    <w:link w:val="CommentSubjectChar"/>
    <w:uiPriority w:val="99"/>
    <w:semiHidden/>
    <w:unhideWhenUsed/>
    <w:rsid w:val="007067B3"/>
    <w:rPr>
      <w:b/>
      <w:bCs/>
    </w:rPr>
  </w:style>
  <w:style w:type="character" w:customStyle="1" w:styleId="CommentSubjectChar">
    <w:name w:val="Comment Subject Char"/>
    <w:basedOn w:val="CommentTextChar"/>
    <w:link w:val="CommentSubject"/>
    <w:uiPriority w:val="99"/>
    <w:semiHidden/>
    <w:rsid w:val="007067B3"/>
    <w:rPr>
      <w:b/>
      <w:bCs/>
      <w:sz w:val="20"/>
      <w:szCs w:val="20"/>
    </w:rPr>
  </w:style>
  <w:style w:type="paragraph" w:styleId="Revision">
    <w:name w:val="Revision"/>
    <w:hidden/>
    <w:uiPriority w:val="99"/>
    <w:semiHidden/>
    <w:rsid w:val="006D59A1"/>
    <w:pPr>
      <w:spacing w:after="0" w:line="240" w:lineRule="auto"/>
    </w:pPr>
  </w:style>
  <w:style w:type="paragraph" w:styleId="Header">
    <w:name w:val="header"/>
    <w:basedOn w:val="Normal"/>
    <w:link w:val="HeaderChar"/>
    <w:uiPriority w:val="99"/>
    <w:unhideWhenUsed/>
    <w:rsid w:val="006D59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9A1"/>
  </w:style>
  <w:style w:type="paragraph" w:styleId="Footer">
    <w:name w:val="footer"/>
    <w:basedOn w:val="Normal"/>
    <w:link w:val="FooterChar"/>
    <w:uiPriority w:val="99"/>
    <w:unhideWhenUsed/>
    <w:rsid w:val="006D59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D843-83C2-4833-A1C3-8EECEB66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9419</Words>
  <Characters>5369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Woerwag Pharma LV</dc:creator>
  <cp:lastModifiedBy>Skaidrīte Lapsenīte</cp:lastModifiedBy>
  <cp:revision>17</cp:revision>
  <cp:lastPrinted>2013-10-08T07:39:00Z</cp:lastPrinted>
  <dcterms:created xsi:type="dcterms:W3CDTF">2013-10-29T15:03:00Z</dcterms:created>
  <dcterms:modified xsi:type="dcterms:W3CDTF">2021-12-09T13:20:00Z</dcterms:modified>
</cp:coreProperties>
</file>