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7BB7" w14:textId="77777777" w:rsidR="0089526B" w:rsidRPr="00DA1FDA" w:rsidRDefault="0089526B" w:rsidP="00E461A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ZĀĻU APRAKSTS</w:t>
      </w:r>
    </w:p>
    <w:p w14:paraId="4D8BCFDB" w14:textId="77777777" w:rsidR="0089526B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07B1DD21" w14:textId="77777777" w:rsidR="00DA1FDA" w:rsidRPr="00DA1FDA" w:rsidRDefault="00DA1FDA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4D7CE2ED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1. ZĀĻU NOSAUKUMS</w:t>
      </w:r>
    </w:p>
    <w:p w14:paraId="4B1A70D1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5066F025" w14:textId="77777777" w:rsidR="0089526B" w:rsidRPr="00DA1FDA" w:rsidRDefault="00FF0425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Lactulose</w:t>
      </w:r>
      <w:r w:rsidR="0089526B" w:rsidRPr="00DA1FDA">
        <w:rPr>
          <w:sz w:val="22"/>
          <w:szCs w:val="22"/>
          <w:lang w:val="lv-LV"/>
        </w:rPr>
        <w:t>-MIP 65 g/100 ml sīrups</w:t>
      </w:r>
    </w:p>
    <w:p w14:paraId="18179CB3" w14:textId="77777777" w:rsidR="0089526B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5CE35006" w14:textId="77777777" w:rsidR="00DA1FDA" w:rsidRPr="00DA1FDA" w:rsidRDefault="00DA1FDA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1781DD95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2. KVALITATĪVAIS UN KVANTITATĪVA</w:t>
      </w:r>
      <w:r w:rsidR="005433C3" w:rsidRPr="00DA1FDA">
        <w:rPr>
          <w:b/>
          <w:bCs/>
          <w:sz w:val="22"/>
          <w:szCs w:val="22"/>
          <w:lang w:val="lv-LV"/>
        </w:rPr>
        <w:t>I</w:t>
      </w:r>
      <w:r w:rsidRPr="00DA1FDA">
        <w:rPr>
          <w:b/>
          <w:bCs/>
          <w:sz w:val="22"/>
          <w:szCs w:val="22"/>
          <w:lang w:val="lv-LV"/>
        </w:rPr>
        <w:t>S SASTĀVS</w:t>
      </w:r>
    </w:p>
    <w:p w14:paraId="6C1E6A14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65D87002" w14:textId="2310DA39" w:rsidR="0089526B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100 ml Lactulose-MIP sīrupa satur 65 g laktulozes</w:t>
      </w:r>
      <w:r w:rsidR="004675E6" w:rsidRPr="00DA1FDA">
        <w:rPr>
          <w:sz w:val="22"/>
          <w:szCs w:val="22"/>
          <w:lang w:val="lv-LV"/>
        </w:rPr>
        <w:t xml:space="preserve"> (</w:t>
      </w:r>
      <w:r w:rsidR="0046619B" w:rsidRPr="0046286C">
        <w:rPr>
          <w:i/>
          <w:iCs/>
          <w:sz w:val="22"/>
          <w:szCs w:val="22"/>
          <w:lang w:val="lv-LV"/>
        </w:rPr>
        <w:t>l</w:t>
      </w:r>
      <w:r w:rsidR="004675E6" w:rsidRPr="0046286C">
        <w:rPr>
          <w:i/>
          <w:iCs/>
          <w:sz w:val="22"/>
          <w:szCs w:val="22"/>
          <w:lang w:val="lv-LV"/>
        </w:rPr>
        <w:t>actulosum</w:t>
      </w:r>
      <w:r w:rsidR="004675E6" w:rsidRPr="00DA1FDA">
        <w:rPr>
          <w:sz w:val="22"/>
          <w:szCs w:val="22"/>
          <w:lang w:val="lv-LV"/>
        </w:rPr>
        <w:t>)</w:t>
      </w:r>
      <w:r w:rsidRPr="00DA1FDA">
        <w:rPr>
          <w:sz w:val="22"/>
          <w:szCs w:val="22"/>
          <w:lang w:val="lv-LV"/>
        </w:rPr>
        <w:t>.</w:t>
      </w:r>
    </w:p>
    <w:p w14:paraId="6259AB5A" w14:textId="1734AA64" w:rsidR="00070DCF" w:rsidRPr="00070DCF" w:rsidRDefault="00070DCF" w:rsidP="00070DCF">
      <w:pPr>
        <w:rPr>
          <w:sz w:val="22"/>
          <w:szCs w:val="22"/>
          <w:lang w:val="lv-LV" w:eastAsia="zh-CN"/>
        </w:rPr>
      </w:pPr>
      <w:r w:rsidRPr="00070DCF">
        <w:rPr>
          <w:sz w:val="22"/>
          <w:szCs w:val="22"/>
          <w:lang w:val="lv-LV"/>
        </w:rPr>
        <w:t>Satur</w:t>
      </w:r>
      <w:r w:rsidRPr="00D96C47">
        <w:rPr>
          <w:spacing w:val="-2"/>
          <w:sz w:val="22"/>
          <w:szCs w:val="22"/>
          <w:lang w:val="lv-LV"/>
        </w:rPr>
        <w:t xml:space="preserve"> ražošanas procesa atlikumus </w:t>
      </w:r>
      <w:r w:rsidRPr="00D96C47">
        <w:rPr>
          <w:sz w:val="22"/>
          <w:szCs w:val="22"/>
          <w:lang w:val="lv-LV"/>
        </w:rPr>
        <w:t xml:space="preserve">ar zināmu iedarbību, </w:t>
      </w:r>
      <w:r w:rsidRPr="00D96C47">
        <w:rPr>
          <w:sz w:val="22"/>
          <w:szCs w:val="22"/>
          <w:lang w:val="lv-LV" w:eastAsia="zh-CN"/>
        </w:rPr>
        <w:t>skatīt 4.4. apakšpunktu.</w:t>
      </w:r>
    </w:p>
    <w:p w14:paraId="58908756" w14:textId="250F8D10" w:rsidR="00070DCF" w:rsidRPr="00DA1FDA" w:rsidRDefault="00070DCF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3B4DE88D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Pilnu palīgvielu sarakstu skatīt  6.1.</w:t>
      </w:r>
      <w:r w:rsidR="00702EFC" w:rsidRPr="00DA1FDA">
        <w:rPr>
          <w:sz w:val="22"/>
          <w:szCs w:val="22"/>
          <w:lang w:val="lv-LV"/>
        </w:rPr>
        <w:t xml:space="preserve"> apakšpunktā.</w:t>
      </w:r>
    </w:p>
    <w:p w14:paraId="36DF2B4F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2A8D577B" w14:textId="77777777" w:rsidR="00DA1FDA" w:rsidRDefault="00DA1FDA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0B61E51A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3. ZĀĻU FORMA</w:t>
      </w:r>
    </w:p>
    <w:p w14:paraId="459EBAA3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756ACEC9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Sīrups</w:t>
      </w:r>
    </w:p>
    <w:p w14:paraId="1D8BF17A" w14:textId="77777777" w:rsidR="00293E89" w:rsidRPr="00DA1FDA" w:rsidRDefault="00E968E5" w:rsidP="00293E89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Dzidrs, bezkrāsains vai dzeltenīgs, viskozs šķidrums.</w:t>
      </w:r>
    </w:p>
    <w:p w14:paraId="1CBBA3EC" w14:textId="77777777" w:rsidR="0089526B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658C5CF7" w14:textId="77777777" w:rsidR="00DA1FDA" w:rsidRPr="00DA1FDA" w:rsidRDefault="00DA1FDA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54D74D77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4. KLĪNISKĀ INFORMĀCIJA</w:t>
      </w:r>
    </w:p>
    <w:p w14:paraId="62C3B0FC" w14:textId="77777777" w:rsidR="00DA1FDA" w:rsidRDefault="00DA1FDA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08699CD3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4.1. Terapeitiskās indikācijas</w:t>
      </w:r>
    </w:p>
    <w:p w14:paraId="56B205FF" w14:textId="77777777" w:rsidR="00DA1FDA" w:rsidRDefault="00DA1FDA" w:rsidP="0089526B">
      <w:pPr>
        <w:autoSpaceDE w:val="0"/>
        <w:autoSpaceDN w:val="0"/>
        <w:adjustRightInd w:val="0"/>
        <w:rPr>
          <w:rFonts w:eastAsia="SymbolMT"/>
          <w:sz w:val="22"/>
          <w:szCs w:val="22"/>
          <w:lang w:val="lv-LV"/>
        </w:rPr>
      </w:pPr>
    </w:p>
    <w:p w14:paraId="4AB3E04E" w14:textId="73C3F80A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rFonts w:eastAsia="SymbolMT"/>
          <w:sz w:val="22"/>
          <w:szCs w:val="22"/>
          <w:lang w:val="lv-LV"/>
        </w:rPr>
        <w:t xml:space="preserve">• </w:t>
      </w:r>
      <w:r w:rsidRPr="00DA1FDA">
        <w:rPr>
          <w:sz w:val="22"/>
          <w:szCs w:val="22"/>
          <w:lang w:val="lv-LV"/>
        </w:rPr>
        <w:t>Aizcietējums, ko nenovērš ar šķiedrvielām bagātināta diēta un citi vispārīgi pasākumi;slimības, kuru gadījumā nepieciešama “mīksta vēdera” izeja.</w:t>
      </w:r>
    </w:p>
    <w:p w14:paraId="71B0DF88" w14:textId="319B5A59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rFonts w:eastAsia="SymbolMT"/>
          <w:sz w:val="22"/>
          <w:szCs w:val="22"/>
          <w:lang w:val="lv-LV"/>
        </w:rPr>
        <w:t xml:space="preserve">• </w:t>
      </w:r>
      <w:r w:rsidRPr="00DA1FDA">
        <w:rPr>
          <w:sz w:val="22"/>
          <w:szCs w:val="22"/>
          <w:lang w:val="lv-LV"/>
        </w:rPr>
        <w:t xml:space="preserve">Aknu </w:t>
      </w:r>
      <w:r w:rsidR="00ED5943" w:rsidRPr="00DA1FDA">
        <w:rPr>
          <w:sz w:val="22"/>
          <w:szCs w:val="22"/>
          <w:lang w:val="lv-LV"/>
        </w:rPr>
        <w:t xml:space="preserve">portālās sistēmiskās </w:t>
      </w:r>
      <w:r w:rsidRPr="00DA1FDA">
        <w:rPr>
          <w:sz w:val="22"/>
          <w:szCs w:val="22"/>
          <w:lang w:val="lv-LV"/>
        </w:rPr>
        <w:t>encefalopātijas  ārstēšana un profilakse.</w:t>
      </w:r>
    </w:p>
    <w:p w14:paraId="297C6463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2423E6BC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4.2. Devas un lietošanas veids</w:t>
      </w:r>
    </w:p>
    <w:p w14:paraId="105779B0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78FAAFF2" w14:textId="520DDF0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Lactulose-MIP sīrup</w:t>
      </w:r>
      <w:r w:rsidR="009F4644">
        <w:rPr>
          <w:sz w:val="22"/>
          <w:szCs w:val="22"/>
          <w:lang w:val="lv-LV"/>
        </w:rPr>
        <w:t>u</w:t>
      </w:r>
      <w:r w:rsidRPr="00DA1FDA">
        <w:rPr>
          <w:sz w:val="22"/>
          <w:szCs w:val="22"/>
          <w:lang w:val="lv-LV"/>
        </w:rPr>
        <w:t xml:space="preserve"> lieto iekšķīgi. Zemāk norādīt</w:t>
      </w:r>
      <w:r w:rsidR="009F4644">
        <w:rPr>
          <w:sz w:val="22"/>
          <w:szCs w:val="22"/>
          <w:lang w:val="lv-LV"/>
        </w:rPr>
        <w:t>ajām</w:t>
      </w:r>
      <w:r w:rsidRPr="00DA1FDA">
        <w:rPr>
          <w:sz w:val="22"/>
          <w:szCs w:val="22"/>
          <w:lang w:val="lv-LV"/>
        </w:rPr>
        <w:t xml:space="preserve"> d</w:t>
      </w:r>
      <w:r w:rsidR="009F4644">
        <w:rPr>
          <w:sz w:val="22"/>
          <w:szCs w:val="22"/>
          <w:lang w:val="lv-LV"/>
        </w:rPr>
        <w:t>evām</w:t>
      </w:r>
      <w:r w:rsidRPr="00DA1FDA">
        <w:rPr>
          <w:sz w:val="22"/>
          <w:szCs w:val="22"/>
          <w:lang w:val="lv-LV"/>
        </w:rPr>
        <w:t xml:space="preserve"> ir </w:t>
      </w:r>
      <w:r w:rsidR="009F4644">
        <w:rPr>
          <w:sz w:val="22"/>
          <w:szCs w:val="22"/>
          <w:lang w:val="lv-LV"/>
        </w:rPr>
        <w:t>ieteikuma raks</w:t>
      </w:r>
      <w:r w:rsidR="003E1DFB">
        <w:rPr>
          <w:sz w:val="22"/>
          <w:szCs w:val="22"/>
          <w:lang w:val="lv-LV"/>
        </w:rPr>
        <w:t>turs</w:t>
      </w:r>
      <w:r w:rsidRPr="00DA1FDA">
        <w:rPr>
          <w:sz w:val="22"/>
          <w:szCs w:val="22"/>
          <w:lang w:val="lv-LV"/>
        </w:rPr>
        <w:t xml:space="preserve">, </w:t>
      </w:r>
      <w:r w:rsidR="003E1DFB">
        <w:rPr>
          <w:sz w:val="22"/>
          <w:szCs w:val="22"/>
          <w:lang w:val="lv-LV"/>
        </w:rPr>
        <w:t>nepieciešam</w:t>
      </w:r>
      <w:r w:rsidR="00B467EA">
        <w:rPr>
          <w:sz w:val="22"/>
          <w:szCs w:val="22"/>
          <w:lang w:val="lv-LV"/>
        </w:rPr>
        <w:t>o</w:t>
      </w:r>
      <w:r w:rsidR="003E1DF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dev</w:t>
      </w:r>
      <w:r w:rsidR="00B467EA">
        <w:rPr>
          <w:sz w:val="22"/>
          <w:szCs w:val="22"/>
          <w:lang w:val="lv-LV"/>
        </w:rPr>
        <w:t>u</w:t>
      </w:r>
      <w:r w:rsidRPr="00DA1FDA">
        <w:rPr>
          <w:sz w:val="22"/>
          <w:szCs w:val="22"/>
          <w:lang w:val="lv-LV"/>
        </w:rPr>
        <w:t xml:space="preserve"> jāpielāgo individuāli atkarībā no aizcietējuma smaguma un ārstēšanas rezultāta.</w:t>
      </w:r>
    </w:p>
    <w:p w14:paraId="443CE0B5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6E855B17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  <w:r w:rsidRPr="00DA1FDA">
        <w:rPr>
          <w:sz w:val="22"/>
          <w:szCs w:val="22"/>
          <w:u w:val="single"/>
          <w:lang w:val="lv-LV"/>
        </w:rPr>
        <w:t>Devas</w:t>
      </w:r>
    </w:p>
    <w:p w14:paraId="0D046B4F" w14:textId="77777777" w:rsidR="0089526B" w:rsidRPr="00DA1FDA" w:rsidRDefault="0089526B" w:rsidP="0089526B">
      <w:pPr>
        <w:autoSpaceDE w:val="0"/>
        <w:autoSpaceDN w:val="0"/>
        <w:adjustRightInd w:val="0"/>
        <w:rPr>
          <w:i/>
          <w:iCs/>
          <w:sz w:val="22"/>
          <w:szCs w:val="22"/>
          <w:lang w:val="lv-LV"/>
        </w:rPr>
      </w:pPr>
      <w:r w:rsidRPr="00DA1FDA">
        <w:rPr>
          <w:i/>
          <w:iCs/>
          <w:sz w:val="22"/>
          <w:szCs w:val="22"/>
          <w:lang w:val="lv-LV"/>
        </w:rPr>
        <w:t>Aizcietējums</w:t>
      </w:r>
    </w:p>
    <w:p w14:paraId="7D95632D" w14:textId="624215F1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i/>
          <w:iCs/>
          <w:sz w:val="22"/>
          <w:szCs w:val="22"/>
          <w:lang w:val="lv-LV"/>
        </w:rPr>
        <w:t xml:space="preserve">Pieaugušajiem: </w:t>
      </w:r>
      <w:r w:rsidRPr="00DA1FDA">
        <w:rPr>
          <w:sz w:val="22"/>
          <w:szCs w:val="22"/>
          <w:lang w:val="lv-LV"/>
        </w:rPr>
        <w:t>10,0-15,0 ml sīrupa vienu vai divas reizes dienā.</w:t>
      </w:r>
    </w:p>
    <w:p w14:paraId="670ABF5D" w14:textId="1415E40E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i/>
          <w:iCs/>
          <w:sz w:val="22"/>
          <w:szCs w:val="22"/>
          <w:lang w:val="lv-LV"/>
        </w:rPr>
        <w:t xml:space="preserve">Bērniem: </w:t>
      </w:r>
      <w:r w:rsidRPr="00DA1FDA">
        <w:rPr>
          <w:sz w:val="22"/>
          <w:szCs w:val="22"/>
          <w:lang w:val="lv-LV"/>
        </w:rPr>
        <w:t>līdz 1 gada vecumam – 2,5 ml sīrupa divas reizes dienā;</w:t>
      </w:r>
    </w:p>
    <w:p w14:paraId="225C431B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no 1 līdz 5 gadu vecumam –</w:t>
      </w:r>
      <w:r w:rsidR="005F7073" w:rsidRPr="00DA1FDA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5,0 ml sīrupa divas reizes dienā;</w:t>
      </w:r>
    </w:p>
    <w:p w14:paraId="48872100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no 5 līdz 10 gadu vecumam – 10,0 ml sīrupa divas reizes dienā.</w:t>
      </w:r>
    </w:p>
    <w:p w14:paraId="0309CDB4" w14:textId="77777777" w:rsidR="0089526B" w:rsidRPr="00DA1FDA" w:rsidRDefault="0089526B" w:rsidP="0089526B">
      <w:pPr>
        <w:autoSpaceDE w:val="0"/>
        <w:autoSpaceDN w:val="0"/>
        <w:adjustRightInd w:val="0"/>
        <w:rPr>
          <w:i/>
          <w:iCs/>
          <w:sz w:val="22"/>
          <w:szCs w:val="22"/>
          <w:lang w:val="lv-LV"/>
        </w:rPr>
      </w:pPr>
    </w:p>
    <w:p w14:paraId="2A25178F" w14:textId="1C50A3A2" w:rsidR="0089526B" w:rsidRPr="00DA1FDA" w:rsidRDefault="008C349C" w:rsidP="0089526B">
      <w:pPr>
        <w:autoSpaceDE w:val="0"/>
        <w:autoSpaceDN w:val="0"/>
        <w:adjustRightInd w:val="0"/>
        <w:rPr>
          <w:i/>
          <w:iCs/>
          <w:sz w:val="22"/>
          <w:szCs w:val="22"/>
          <w:lang w:val="lv-LV"/>
        </w:rPr>
      </w:pPr>
      <w:r>
        <w:rPr>
          <w:i/>
          <w:iCs/>
          <w:sz w:val="22"/>
          <w:szCs w:val="22"/>
          <w:lang w:val="lv-LV"/>
        </w:rPr>
        <w:t>Aknu p</w:t>
      </w:r>
      <w:r w:rsidR="0089526B" w:rsidRPr="00DA1FDA">
        <w:rPr>
          <w:i/>
          <w:iCs/>
          <w:sz w:val="22"/>
          <w:szCs w:val="22"/>
          <w:lang w:val="lv-LV"/>
        </w:rPr>
        <w:t>ortālā sistēmiskā encefalopātija</w:t>
      </w:r>
    </w:p>
    <w:p w14:paraId="6C058006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Laktulozes deva jāpalielina pakāpeniski.</w:t>
      </w:r>
    </w:p>
    <w:p w14:paraId="4217B7C4" w14:textId="659FC12E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i/>
          <w:iCs/>
          <w:sz w:val="22"/>
          <w:szCs w:val="22"/>
          <w:lang w:val="lv-LV"/>
        </w:rPr>
        <w:t xml:space="preserve">Pieaugušajiem: </w:t>
      </w:r>
      <w:r w:rsidRPr="00DA1FDA">
        <w:rPr>
          <w:sz w:val="22"/>
          <w:szCs w:val="22"/>
          <w:lang w:val="lv-LV"/>
        </w:rPr>
        <w:t>pēc 10-15 ml sīrupa lietošanas, sākumdevu palielina līdz</w:t>
      </w:r>
      <w:r w:rsidR="00AA5A4A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30-45 ml sīrupa, ko lieto 3 līdz 4 reizes dienā. Lai iegūtu katru dienu 2-3</w:t>
      </w:r>
      <w:r w:rsidR="00AA5A4A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reizes “mīkstu vēdera” izeju, deva jāpielāgo individuāli.</w:t>
      </w:r>
    </w:p>
    <w:p w14:paraId="22F1B88A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Bērniem: šai indikācijai ieteicamās devas nav noteiktas.</w:t>
      </w:r>
    </w:p>
    <w:p w14:paraId="2E4153E9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1B3CD9F4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  <w:r w:rsidRPr="00DA1FDA">
        <w:rPr>
          <w:sz w:val="22"/>
          <w:szCs w:val="22"/>
          <w:u w:val="single"/>
          <w:lang w:val="lv-LV"/>
        </w:rPr>
        <w:t>Lietošanas veids un ilgums</w:t>
      </w:r>
    </w:p>
    <w:p w14:paraId="088223FC" w14:textId="63E6BDA3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Lactulose-MIP sīrup</w:t>
      </w:r>
      <w:r w:rsidR="003E1DFB">
        <w:rPr>
          <w:sz w:val="22"/>
          <w:szCs w:val="22"/>
          <w:lang w:val="lv-LV"/>
        </w:rPr>
        <w:t>u</w:t>
      </w:r>
      <w:r w:rsidRPr="00DA1FDA">
        <w:rPr>
          <w:sz w:val="22"/>
          <w:szCs w:val="22"/>
          <w:lang w:val="lv-LV"/>
        </w:rPr>
        <w:t xml:space="preserve"> lieto atšķaidīt</w:t>
      </w:r>
      <w:r w:rsidR="003E1DFB">
        <w:rPr>
          <w:sz w:val="22"/>
          <w:szCs w:val="22"/>
          <w:lang w:val="lv-LV"/>
        </w:rPr>
        <w:t>u,</w:t>
      </w:r>
      <w:r w:rsidRPr="00DA1FDA">
        <w:rPr>
          <w:sz w:val="22"/>
          <w:szCs w:val="22"/>
          <w:lang w:val="lv-LV"/>
        </w:rPr>
        <w:t xml:space="preserve"> pievieno ūdenim vai arī cit</w:t>
      </w:r>
      <w:r w:rsidR="003E1DFB">
        <w:rPr>
          <w:sz w:val="22"/>
          <w:szCs w:val="22"/>
          <w:lang w:val="lv-LV"/>
        </w:rPr>
        <w:t>am</w:t>
      </w:r>
      <w:r w:rsidRPr="00DA1FDA">
        <w:rPr>
          <w:sz w:val="22"/>
          <w:szCs w:val="22"/>
          <w:lang w:val="lv-LV"/>
        </w:rPr>
        <w:t xml:space="preserve"> šķidrum</w:t>
      </w:r>
      <w:r w:rsidR="003E1DFB">
        <w:rPr>
          <w:sz w:val="22"/>
          <w:szCs w:val="22"/>
          <w:lang w:val="lv-LV"/>
        </w:rPr>
        <w:t>a</w:t>
      </w:r>
      <w:r w:rsidRPr="00DA1FDA">
        <w:rPr>
          <w:sz w:val="22"/>
          <w:szCs w:val="22"/>
          <w:lang w:val="lv-LV"/>
        </w:rPr>
        <w:t>m.</w:t>
      </w:r>
    </w:p>
    <w:p w14:paraId="03AB32D2" w14:textId="732A5DDD" w:rsidR="0089526B" w:rsidRPr="00DA1FDA" w:rsidRDefault="009F4644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Zāles</w:t>
      </w:r>
      <w:r w:rsidR="0089526B" w:rsidRPr="00DA1FDA">
        <w:rPr>
          <w:sz w:val="22"/>
          <w:szCs w:val="22"/>
          <w:lang w:val="lv-LV"/>
        </w:rPr>
        <w:t xml:space="preserve"> var lietot neatkarīgi no </w:t>
      </w:r>
      <w:r>
        <w:rPr>
          <w:sz w:val="22"/>
          <w:szCs w:val="22"/>
          <w:lang w:val="lv-LV"/>
        </w:rPr>
        <w:t>ēdienreizēm</w:t>
      </w:r>
      <w:r w:rsidR="0089526B" w:rsidRPr="00DA1FDA">
        <w:rPr>
          <w:sz w:val="22"/>
          <w:szCs w:val="22"/>
          <w:lang w:val="lv-LV"/>
        </w:rPr>
        <w:t xml:space="preserve"> jebkurā laikā.</w:t>
      </w:r>
    </w:p>
    <w:p w14:paraId="1E4A9697" w14:textId="3EA6DB83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Laksatīvais efekts iestājas 2 līdz 10 stund</w:t>
      </w:r>
      <w:r w:rsidR="009F4644">
        <w:rPr>
          <w:sz w:val="22"/>
          <w:szCs w:val="22"/>
          <w:lang w:val="lv-LV"/>
        </w:rPr>
        <w:t>u laikā</w:t>
      </w:r>
      <w:r w:rsidRPr="00DA1FDA">
        <w:rPr>
          <w:sz w:val="22"/>
          <w:szCs w:val="22"/>
          <w:lang w:val="lv-LV"/>
        </w:rPr>
        <w:t xml:space="preserve">. Ja deva </w:t>
      </w:r>
      <w:r w:rsidR="003C49BF">
        <w:rPr>
          <w:sz w:val="22"/>
          <w:szCs w:val="22"/>
          <w:lang w:val="lv-LV"/>
        </w:rPr>
        <w:t>nav</w:t>
      </w:r>
      <w:r w:rsidRPr="00DA1FDA">
        <w:rPr>
          <w:sz w:val="22"/>
          <w:szCs w:val="22"/>
          <w:lang w:val="lv-LV"/>
        </w:rPr>
        <w:t xml:space="preserve"> pietiekama, pirmā vēdera izeja</w:t>
      </w:r>
      <w:r w:rsidR="00AA5A4A">
        <w:rPr>
          <w:sz w:val="22"/>
          <w:szCs w:val="22"/>
          <w:lang w:val="lv-LV"/>
        </w:rPr>
        <w:t xml:space="preserve"> </w:t>
      </w:r>
      <w:r w:rsidR="00B467EA">
        <w:rPr>
          <w:sz w:val="22"/>
          <w:szCs w:val="22"/>
          <w:lang w:val="lv-LV"/>
        </w:rPr>
        <w:t>ir</w:t>
      </w:r>
      <w:r w:rsidRPr="00DA1FDA">
        <w:rPr>
          <w:sz w:val="22"/>
          <w:szCs w:val="22"/>
          <w:lang w:val="lv-LV"/>
        </w:rPr>
        <w:t xml:space="preserve"> 24 līdz 48 stund</w:t>
      </w:r>
      <w:r w:rsidR="009F4644">
        <w:rPr>
          <w:sz w:val="22"/>
          <w:szCs w:val="22"/>
          <w:lang w:val="lv-LV"/>
        </w:rPr>
        <w:t>u laikā</w:t>
      </w:r>
      <w:r w:rsidRPr="00DA1FDA">
        <w:rPr>
          <w:sz w:val="22"/>
          <w:szCs w:val="22"/>
          <w:lang w:val="lv-LV"/>
        </w:rPr>
        <w:t>.</w:t>
      </w:r>
    </w:p>
    <w:p w14:paraId="2E7FDEB2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Terapijas ilgums ir atkarīgs no klīniskās gaitas.</w:t>
      </w:r>
    </w:p>
    <w:p w14:paraId="7A8F2335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6046B292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4.3. Kontrindikācijas</w:t>
      </w:r>
    </w:p>
    <w:p w14:paraId="133D70DF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371FC8B8" w14:textId="77777777" w:rsidR="008B7B12" w:rsidRDefault="008B7B12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8B7B12">
        <w:rPr>
          <w:sz w:val="22"/>
          <w:szCs w:val="22"/>
          <w:lang w:val="lv-LV"/>
        </w:rPr>
        <w:lastRenderedPageBreak/>
        <w:t>Paaugs</w:t>
      </w:r>
      <w:r>
        <w:rPr>
          <w:sz w:val="22"/>
          <w:szCs w:val="22"/>
          <w:lang w:val="lv-LV"/>
        </w:rPr>
        <w:t>tināta jutība pret aktīvo vielu</w:t>
      </w:r>
      <w:r w:rsidRPr="008B7B12">
        <w:rPr>
          <w:sz w:val="22"/>
          <w:szCs w:val="22"/>
          <w:lang w:val="lv-LV"/>
        </w:rPr>
        <w:t xml:space="preserve"> vai jebkuru no 6.1. apakšpunktā uzskaitītajām palīgvielām</w:t>
      </w:r>
      <w:r>
        <w:rPr>
          <w:sz w:val="22"/>
          <w:szCs w:val="22"/>
          <w:lang w:val="lv-LV"/>
        </w:rPr>
        <w:t>.</w:t>
      </w:r>
    </w:p>
    <w:p w14:paraId="59640D0A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Lactulose-MIP sīrups ir kontrindicēts pacientiem ar ileusu.</w:t>
      </w:r>
    </w:p>
    <w:p w14:paraId="5230CC6E" w14:textId="22400A95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Zāles nedrīkst lietot pacienti ar akūtām gremošanas trakta iekaisīgām slimībām un ūdens</w:t>
      </w:r>
      <w:r w:rsidR="00480BA6" w:rsidRPr="00DA1FDA">
        <w:rPr>
          <w:sz w:val="22"/>
          <w:szCs w:val="22"/>
          <w:lang w:val="lv-LV"/>
        </w:rPr>
        <w:t>-</w:t>
      </w:r>
      <w:r w:rsidRPr="00DA1FDA">
        <w:rPr>
          <w:sz w:val="22"/>
          <w:szCs w:val="22"/>
          <w:lang w:val="lv-LV"/>
        </w:rPr>
        <w:t>sāļu</w:t>
      </w:r>
      <w:r w:rsidR="00AA5A4A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līdzsvara traucējumiem.</w:t>
      </w:r>
    </w:p>
    <w:p w14:paraId="351F6669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13D419EA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4AF2DD14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4.4. Īpaši brīdinājumi un piesardzība lietošanā</w:t>
      </w:r>
    </w:p>
    <w:p w14:paraId="62183582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365764C1" w14:textId="6811E091" w:rsidR="0089526B" w:rsidRDefault="00271314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271314">
        <w:rPr>
          <w:sz w:val="22"/>
          <w:szCs w:val="22"/>
          <w:lang w:val="lv-LV"/>
        </w:rPr>
        <w:t>Šīs zāles 30 ml devā</w:t>
      </w:r>
      <w:r w:rsidR="001F023B">
        <w:rPr>
          <w:sz w:val="22"/>
          <w:szCs w:val="22"/>
          <w:lang w:val="lv-LV"/>
        </w:rPr>
        <w:t xml:space="preserve"> </w:t>
      </w:r>
      <w:r w:rsidR="0089526B" w:rsidRPr="00DA1FDA">
        <w:rPr>
          <w:sz w:val="22"/>
          <w:szCs w:val="22"/>
          <w:lang w:val="lv-LV"/>
        </w:rPr>
        <w:t xml:space="preserve">satur </w:t>
      </w:r>
      <w:r w:rsidRPr="00271314">
        <w:rPr>
          <w:sz w:val="22"/>
          <w:szCs w:val="22"/>
          <w:lang w:val="lv-LV"/>
        </w:rPr>
        <w:t>7,</w:t>
      </w:r>
      <w:r>
        <w:rPr>
          <w:sz w:val="22"/>
          <w:szCs w:val="22"/>
          <w:lang w:val="lv-LV"/>
        </w:rPr>
        <w:t>8</w:t>
      </w:r>
      <w:r w:rsidR="0089526B" w:rsidRPr="00DA1FDA">
        <w:rPr>
          <w:sz w:val="22"/>
          <w:szCs w:val="22"/>
          <w:lang w:val="lv-LV"/>
        </w:rPr>
        <w:t xml:space="preserve"> g viegli sagremojamus ogļhidrātus, piem</w:t>
      </w:r>
      <w:r w:rsidR="008C714A" w:rsidRPr="008C714A">
        <w:rPr>
          <w:sz w:val="22"/>
          <w:szCs w:val="22"/>
          <w:lang w:val="lv-LV"/>
        </w:rPr>
        <w:t>ēram</w:t>
      </w:r>
      <w:r w:rsidR="0089526B" w:rsidRPr="00DA1FDA">
        <w:rPr>
          <w:sz w:val="22"/>
          <w:szCs w:val="22"/>
          <w:lang w:val="lv-LV"/>
        </w:rPr>
        <w:t>, fruktozi, galaktozi,</w:t>
      </w:r>
      <w:r w:rsidR="00AA5A4A">
        <w:rPr>
          <w:sz w:val="22"/>
          <w:szCs w:val="22"/>
          <w:lang w:val="lv-LV"/>
        </w:rPr>
        <w:t xml:space="preserve"> </w:t>
      </w:r>
      <w:r w:rsidR="0089526B" w:rsidRPr="00DA1FDA">
        <w:rPr>
          <w:sz w:val="22"/>
          <w:szCs w:val="22"/>
          <w:lang w:val="lv-LV"/>
        </w:rPr>
        <w:t>laktozi, kas atbilst apmēram 0,</w:t>
      </w:r>
      <w:r>
        <w:rPr>
          <w:sz w:val="22"/>
          <w:szCs w:val="22"/>
          <w:lang w:val="lv-LV"/>
        </w:rPr>
        <w:t>65</w:t>
      </w:r>
      <w:r w:rsidR="0089526B" w:rsidRPr="00DA1FDA">
        <w:rPr>
          <w:sz w:val="22"/>
          <w:szCs w:val="22"/>
          <w:lang w:val="lv-LV"/>
        </w:rPr>
        <w:t xml:space="preserve"> MV (maizes vienības).</w:t>
      </w:r>
    </w:p>
    <w:p w14:paraId="3C9F4DE5" w14:textId="3F7AEE1F" w:rsidR="004025DD" w:rsidRDefault="004025DD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6D130A50" w14:textId="48805371" w:rsidR="00AB385C" w:rsidRPr="00DA1FDA" w:rsidRDefault="00AB385C" w:rsidP="00AB385C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Lactulose-MIP sīrup</w:t>
      </w:r>
      <w:r w:rsidR="00F42954">
        <w:rPr>
          <w:sz w:val="22"/>
          <w:szCs w:val="22"/>
          <w:lang w:val="lv-LV"/>
        </w:rPr>
        <w:t>u</w:t>
      </w:r>
      <w:r w:rsidRPr="00DA1FDA">
        <w:rPr>
          <w:sz w:val="22"/>
          <w:szCs w:val="22"/>
          <w:lang w:val="lv-LV"/>
        </w:rPr>
        <w:t xml:space="preserve"> </w:t>
      </w:r>
      <w:r w:rsidR="00A32C71">
        <w:rPr>
          <w:sz w:val="22"/>
          <w:szCs w:val="22"/>
          <w:lang w:val="lv-LV"/>
        </w:rPr>
        <w:t>nevajadzētu lietot</w:t>
      </w:r>
      <w:r w:rsidRPr="00DA1FDA">
        <w:rPr>
          <w:sz w:val="22"/>
          <w:szCs w:val="22"/>
          <w:lang w:val="lv-LV"/>
        </w:rPr>
        <w:t xml:space="preserve"> pacientiem ar iedzimtu fruktozes nepanesamību, laktāzes</w:t>
      </w:r>
      <w:r w:rsidR="00271314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deficītu, galaktozes nepanesamību (galaktozēmiju) vai glikozes-galaktozes malabsorbciju, jo</w:t>
      </w:r>
      <w:r w:rsidR="00271314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ražošanas procesa dēļ produkts satur fruktozi, galaktozi un laktozi.</w:t>
      </w:r>
    </w:p>
    <w:p w14:paraId="2299D019" w14:textId="080BAC69" w:rsidR="00AB385C" w:rsidRPr="00DA1FDA" w:rsidRDefault="00AB385C" w:rsidP="00AB385C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Īpaši zīdaiņiem un maziem bērniem jāizslēdz iedzimtas fruktozes nepanesamības iespēja.</w:t>
      </w:r>
      <w:r w:rsidR="00271314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Šiem pacientiem fruktozes nepilnīga šķelšanās var izraisīt fruktozēmiju un fruktozūriju,</w:t>
      </w:r>
      <w:r w:rsidR="00271314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hipoglikēmiju un hipoglikēmijas izraisītus aknu, nieru un galvas smadzeņu bojājumus.</w:t>
      </w:r>
    </w:p>
    <w:p w14:paraId="6A0DF16D" w14:textId="77777777" w:rsidR="004025DD" w:rsidRPr="00DA1FDA" w:rsidRDefault="004025DD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6367BC99" w14:textId="77777777" w:rsidR="00961AE7" w:rsidRPr="003A3629" w:rsidRDefault="00961AE7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795AE84F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4.5. Mijiedarbība ar citām zālēm un citi mijiedarbības veidi</w:t>
      </w:r>
    </w:p>
    <w:p w14:paraId="2F8F0CC5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30A4E6EF" w14:textId="16EB7238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 xml:space="preserve">Laktuloze var pastiprināt citu </w:t>
      </w:r>
      <w:r w:rsidR="00AB385C">
        <w:rPr>
          <w:sz w:val="22"/>
          <w:szCs w:val="22"/>
          <w:lang w:val="lv-LV"/>
        </w:rPr>
        <w:t>zāļu</w:t>
      </w:r>
      <w:r w:rsidRPr="00DA1FDA">
        <w:rPr>
          <w:sz w:val="22"/>
          <w:szCs w:val="22"/>
          <w:lang w:val="lv-LV"/>
        </w:rPr>
        <w:t xml:space="preserve"> (piem</w:t>
      </w:r>
      <w:r w:rsidR="00AB385C">
        <w:rPr>
          <w:sz w:val="22"/>
          <w:szCs w:val="22"/>
          <w:lang w:val="lv-LV"/>
        </w:rPr>
        <w:t>ēram</w:t>
      </w:r>
      <w:r w:rsidRPr="00DA1FDA">
        <w:rPr>
          <w:sz w:val="22"/>
          <w:szCs w:val="22"/>
          <w:lang w:val="lv-LV"/>
        </w:rPr>
        <w:t>, diurētisko līdzekļu, kortikosteroīdu un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amfotericīna B) izraisītu kālija jonu izvadi. Vienlaikus sirds glikozīdu lietošana, kālija jonu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deficīta dēļ var pa</w:t>
      </w:r>
      <w:r w:rsidR="00AB385C">
        <w:rPr>
          <w:sz w:val="22"/>
          <w:szCs w:val="22"/>
          <w:lang w:val="lv-LV"/>
        </w:rPr>
        <w:t>stiprināt</w:t>
      </w:r>
      <w:r w:rsidRPr="00DA1FDA">
        <w:rPr>
          <w:sz w:val="22"/>
          <w:szCs w:val="22"/>
          <w:lang w:val="lv-LV"/>
        </w:rPr>
        <w:t xml:space="preserve"> glikozīdu iedarb</w:t>
      </w:r>
      <w:r w:rsidR="00AB385C">
        <w:rPr>
          <w:sz w:val="22"/>
          <w:szCs w:val="22"/>
          <w:lang w:val="lv-LV"/>
        </w:rPr>
        <w:t>ību</w:t>
      </w:r>
      <w:r w:rsidRPr="00DA1FDA">
        <w:rPr>
          <w:sz w:val="22"/>
          <w:szCs w:val="22"/>
          <w:lang w:val="lv-LV"/>
        </w:rPr>
        <w:t>.</w:t>
      </w:r>
    </w:p>
    <w:p w14:paraId="413C3332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3D84CCDF" w14:textId="618989C3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 xml:space="preserve">4.6. </w:t>
      </w:r>
      <w:r w:rsidR="003E4097">
        <w:rPr>
          <w:b/>
          <w:bCs/>
          <w:sz w:val="22"/>
          <w:szCs w:val="22"/>
          <w:lang w:val="lv-LV"/>
        </w:rPr>
        <w:t>Fertilitāte, g</w:t>
      </w:r>
      <w:r w:rsidRPr="00DA1FDA">
        <w:rPr>
          <w:b/>
          <w:bCs/>
          <w:sz w:val="22"/>
          <w:szCs w:val="22"/>
          <w:lang w:val="lv-LV"/>
        </w:rPr>
        <w:t xml:space="preserve">rūtniecība un </w:t>
      </w:r>
      <w:r w:rsidR="00766EF9" w:rsidRPr="009F4644">
        <w:rPr>
          <w:b/>
          <w:bCs/>
          <w:sz w:val="22"/>
          <w:szCs w:val="22"/>
          <w:lang w:val="lv-LV"/>
        </w:rPr>
        <w:t>barošana ar krūti</w:t>
      </w:r>
    </w:p>
    <w:p w14:paraId="2AB45A55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63FA481E" w14:textId="7476D940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 xml:space="preserve">Laktulozi </w:t>
      </w:r>
      <w:r w:rsidR="00AB385C">
        <w:rPr>
          <w:sz w:val="22"/>
          <w:szCs w:val="22"/>
          <w:lang w:val="lv-LV"/>
        </w:rPr>
        <w:t>drīkst</w:t>
      </w:r>
      <w:r w:rsidRPr="00DA1FDA">
        <w:rPr>
          <w:sz w:val="22"/>
          <w:szCs w:val="22"/>
          <w:lang w:val="lv-LV"/>
        </w:rPr>
        <w:t xml:space="preserve"> lietot grūtniecības un </w:t>
      </w:r>
      <w:r w:rsidR="0002448D" w:rsidRPr="00DA1FDA">
        <w:rPr>
          <w:sz w:val="22"/>
          <w:szCs w:val="22"/>
          <w:lang w:val="lv-LV"/>
        </w:rPr>
        <w:t>barošanas ar krūti</w:t>
      </w:r>
      <w:r w:rsidRPr="00DA1FDA">
        <w:rPr>
          <w:sz w:val="22"/>
          <w:szCs w:val="22"/>
          <w:lang w:val="lv-LV"/>
        </w:rPr>
        <w:t xml:space="preserve"> periodā.</w:t>
      </w:r>
    </w:p>
    <w:p w14:paraId="13AD8D8E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041C2E39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4.7. Ietekme uz spēju vadīt transportlīdzekļus un apkalpot mehānismus</w:t>
      </w:r>
    </w:p>
    <w:p w14:paraId="4825E592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70E4F9F6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Neietekmē.</w:t>
      </w:r>
    </w:p>
    <w:p w14:paraId="1B565019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594BA121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4.8. Nevēlamās blakusparādības</w:t>
      </w:r>
    </w:p>
    <w:p w14:paraId="457144DB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256B658B" w14:textId="77777777" w:rsidR="00DA1FDA" w:rsidRPr="00DA1FDA" w:rsidRDefault="00DA1FDA" w:rsidP="0089526B">
      <w:pPr>
        <w:autoSpaceDE w:val="0"/>
        <w:autoSpaceDN w:val="0"/>
        <w:adjustRightInd w:val="0"/>
        <w:rPr>
          <w:b/>
          <w:sz w:val="22"/>
          <w:szCs w:val="22"/>
          <w:lang w:val="lv-LV"/>
        </w:rPr>
      </w:pPr>
      <w:r w:rsidRPr="00DA1FDA">
        <w:rPr>
          <w:b/>
          <w:sz w:val="22"/>
          <w:szCs w:val="22"/>
          <w:lang w:val="lv-LV"/>
        </w:rPr>
        <w:t>Imūnās sistēmas traucējumi</w:t>
      </w:r>
    </w:p>
    <w:p w14:paraId="24235320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Nav zināmi</w:t>
      </w:r>
      <w:r>
        <w:rPr>
          <w:sz w:val="22"/>
          <w:szCs w:val="22"/>
          <w:lang w:val="lv-LV"/>
        </w:rPr>
        <w:t xml:space="preserve"> (</w:t>
      </w:r>
      <w:r w:rsidRPr="00DA1FDA">
        <w:rPr>
          <w:sz w:val="22"/>
          <w:szCs w:val="22"/>
          <w:lang w:val="lv-LV"/>
        </w:rPr>
        <w:t>nevar noteikt pēc pieejamiem datiem</w:t>
      </w:r>
      <w:r>
        <w:rPr>
          <w:sz w:val="22"/>
          <w:szCs w:val="22"/>
          <w:lang w:val="lv-LV"/>
        </w:rPr>
        <w:t xml:space="preserve">): </w:t>
      </w:r>
      <w:r w:rsidRPr="00DA1FDA">
        <w:rPr>
          <w:sz w:val="22"/>
          <w:szCs w:val="22"/>
          <w:lang w:val="lv-LV"/>
        </w:rPr>
        <w:t>hipersensitivitātes reakcijas</w:t>
      </w:r>
      <w:r>
        <w:rPr>
          <w:sz w:val="22"/>
          <w:szCs w:val="22"/>
          <w:lang w:val="lv-LV"/>
        </w:rPr>
        <w:t>.</w:t>
      </w:r>
    </w:p>
    <w:p w14:paraId="7A38ACFE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6B517938" w14:textId="77777777" w:rsidR="00DA1FDA" w:rsidRPr="00DA1FDA" w:rsidRDefault="00DA1FDA" w:rsidP="0089526B">
      <w:pPr>
        <w:autoSpaceDE w:val="0"/>
        <w:autoSpaceDN w:val="0"/>
        <w:adjustRightInd w:val="0"/>
        <w:rPr>
          <w:b/>
          <w:sz w:val="22"/>
          <w:szCs w:val="22"/>
          <w:lang w:val="lv-LV"/>
        </w:rPr>
      </w:pPr>
      <w:r w:rsidRPr="00DA1FDA">
        <w:rPr>
          <w:b/>
          <w:sz w:val="22"/>
          <w:szCs w:val="22"/>
          <w:lang w:val="lv-LV"/>
        </w:rPr>
        <w:t>Kuņģa-zarnu trakta traucējumi</w:t>
      </w:r>
    </w:p>
    <w:p w14:paraId="32057986" w14:textId="60F80A45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Terapijas sākumā, lietojot pamatdevas, dažreiz novēro sāpes vēderā, meteorismu un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krampjus gāzu uzkrāšanās dēļ. Lietojot lielas devas, var novērot sliktu dūšu, vemšanu un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caureju ar vienlaikus elektrolītu līdzsvara traucējumiem.</w:t>
      </w:r>
    </w:p>
    <w:p w14:paraId="1713E8C4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71D56DEF" w14:textId="77777777" w:rsidR="00DA1FDA" w:rsidRPr="00DA1FDA" w:rsidRDefault="00DA1FDA" w:rsidP="0089526B">
      <w:pPr>
        <w:autoSpaceDE w:val="0"/>
        <w:autoSpaceDN w:val="0"/>
        <w:adjustRightInd w:val="0"/>
        <w:rPr>
          <w:b/>
          <w:sz w:val="22"/>
          <w:szCs w:val="22"/>
          <w:lang w:val="lv-LV"/>
        </w:rPr>
      </w:pPr>
      <w:r w:rsidRPr="00DA1FDA">
        <w:rPr>
          <w:b/>
          <w:sz w:val="22"/>
          <w:szCs w:val="22"/>
          <w:lang w:val="lv-LV"/>
        </w:rPr>
        <w:t>Ādas un zemādas audu bojājumi</w:t>
      </w:r>
    </w:p>
    <w:p w14:paraId="23E755A6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Nav zināmi</w:t>
      </w:r>
      <w:r>
        <w:rPr>
          <w:sz w:val="22"/>
          <w:szCs w:val="22"/>
          <w:lang w:val="lv-LV"/>
        </w:rPr>
        <w:t xml:space="preserve"> (</w:t>
      </w:r>
      <w:r w:rsidRPr="00DA1FDA">
        <w:rPr>
          <w:sz w:val="22"/>
          <w:szCs w:val="22"/>
          <w:lang w:val="lv-LV"/>
        </w:rPr>
        <w:t>nevar noteikt pēc pieejamiem datiem</w:t>
      </w:r>
      <w:r>
        <w:rPr>
          <w:sz w:val="22"/>
          <w:szCs w:val="22"/>
          <w:lang w:val="lv-LV"/>
        </w:rPr>
        <w:t xml:space="preserve">): </w:t>
      </w:r>
      <w:r w:rsidRPr="00DA1FDA">
        <w:rPr>
          <w:sz w:val="22"/>
          <w:szCs w:val="22"/>
          <w:lang w:val="lv-LV"/>
        </w:rPr>
        <w:t>izsitumi, nieze un nātrene</w:t>
      </w:r>
      <w:r>
        <w:rPr>
          <w:sz w:val="22"/>
          <w:szCs w:val="22"/>
          <w:lang w:val="lv-LV"/>
        </w:rPr>
        <w:t>.</w:t>
      </w:r>
    </w:p>
    <w:p w14:paraId="7CCD8377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733954FA" w14:textId="77777777" w:rsidR="00DA1FDA" w:rsidRPr="00DA1FDA" w:rsidRDefault="00DA1FDA" w:rsidP="0089526B">
      <w:pPr>
        <w:autoSpaceDE w:val="0"/>
        <w:autoSpaceDN w:val="0"/>
        <w:adjustRightInd w:val="0"/>
        <w:rPr>
          <w:b/>
          <w:sz w:val="22"/>
          <w:szCs w:val="22"/>
          <w:lang w:val="lv-LV"/>
        </w:rPr>
      </w:pPr>
      <w:r w:rsidRPr="00DA1FDA">
        <w:rPr>
          <w:b/>
          <w:sz w:val="22"/>
          <w:szCs w:val="22"/>
          <w:lang w:val="lv-LV"/>
        </w:rPr>
        <w:t>Vispārēji traucējumi</w:t>
      </w:r>
    </w:p>
    <w:p w14:paraId="5AC1B607" w14:textId="7577097E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Parasti caurejas līdzekļu lietošana rada ūdens un sāļu līdzsvara traucējumus. Ja vēdera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 xml:space="preserve">izejas regulārai atvieglošanai zāles lieto ilgstoši, tad </w:t>
      </w:r>
      <w:r w:rsidR="006F5BB4">
        <w:rPr>
          <w:sz w:val="22"/>
          <w:szCs w:val="22"/>
          <w:lang w:val="lv-LV"/>
        </w:rPr>
        <w:t>š</w:t>
      </w:r>
      <w:r w:rsidR="00F42954">
        <w:rPr>
          <w:sz w:val="22"/>
          <w:szCs w:val="22"/>
          <w:lang w:val="lv-LV"/>
        </w:rPr>
        <w:t>ī</w:t>
      </w:r>
      <w:r w:rsidR="006F5BB4">
        <w:rPr>
          <w:sz w:val="22"/>
          <w:szCs w:val="22"/>
          <w:lang w:val="lv-LV"/>
        </w:rPr>
        <w:t xml:space="preserve"> iedarbīb</w:t>
      </w:r>
      <w:r w:rsidR="00F42954">
        <w:rPr>
          <w:sz w:val="22"/>
          <w:szCs w:val="22"/>
          <w:lang w:val="lv-LV"/>
        </w:rPr>
        <w:t>a</w:t>
      </w:r>
      <w:r w:rsidR="006F5BB4">
        <w:rPr>
          <w:sz w:val="22"/>
          <w:szCs w:val="22"/>
          <w:lang w:val="lv-LV"/>
        </w:rPr>
        <w:t xml:space="preserve"> ir</w:t>
      </w:r>
      <w:r w:rsidRPr="00DA1FDA">
        <w:rPr>
          <w:sz w:val="22"/>
          <w:szCs w:val="22"/>
          <w:lang w:val="lv-LV"/>
        </w:rPr>
        <w:t xml:space="preserve"> jāņem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 xml:space="preserve">vērā. </w:t>
      </w:r>
      <w:r w:rsidR="008C349C">
        <w:rPr>
          <w:sz w:val="22"/>
          <w:szCs w:val="22"/>
          <w:lang w:val="lv-LV"/>
        </w:rPr>
        <w:t>Aknu p</w:t>
      </w:r>
      <w:r w:rsidRPr="00DA1FDA">
        <w:rPr>
          <w:sz w:val="22"/>
          <w:szCs w:val="22"/>
          <w:lang w:val="lv-LV"/>
        </w:rPr>
        <w:t>ortāl</w:t>
      </w:r>
      <w:r w:rsidR="006F5BB4">
        <w:rPr>
          <w:sz w:val="22"/>
          <w:szCs w:val="22"/>
          <w:lang w:val="lv-LV"/>
        </w:rPr>
        <w:t>ās</w:t>
      </w:r>
      <w:r w:rsidRPr="00DA1FDA">
        <w:rPr>
          <w:sz w:val="22"/>
          <w:szCs w:val="22"/>
          <w:lang w:val="lv-LV"/>
        </w:rPr>
        <w:t xml:space="preserve"> sistēmisk</w:t>
      </w:r>
      <w:r w:rsidR="006F5BB4">
        <w:rPr>
          <w:sz w:val="22"/>
          <w:szCs w:val="22"/>
          <w:lang w:val="lv-LV"/>
        </w:rPr>
        <w:t>ā</w:t>
      </w:r>
      <w:r w:rsidRPr="00DA1FDA">
        <w:rPr>
          <w:sz w:val="22"/>
          <w:szCs w:val="22"/>
          <w:lang w:val="lv-LV"/>
        </w:rPr>
        <w:t>s encefalopātijas gadījumā dažkārt novērota hipernatriēmija.</w:t>
      </w:r>
    </w:p>
    <w:p w14:paraId="54711610" w14:textId="77777777" w:rsidR="00766EF9" w:rsidRPr="00DA1FDA" w:rsidRDefault="00766EF9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116856C1" w14:textId="77777777" w:rsidR="00766EF9" w:rsidRPr="00DA1FDA" w:rsidRDefault="00766EF9" w:rsidP="00766EF9">
      <w:pPr>
        <w:autoSpaceDE w:val="0"/>
        <w:autoSpaceDN w:val="0"/>
        <w:adjustRightInd w:val="0"/>
        <w:rPr>
          <w:b/>
          <w:sz w:val="22"/>
          <w:szCs w:val="22"/>
          <w:u w:val="single"/>
          <w:lang w:val="lv-LV"/>
        </w:rPr>
      </w:pPr>
      <w:r w:rsidRPr="00DA1FDA">
        <w:rPr>
          <w:b/>
          <w:sz w:val="22"/>
          <w:szCs w:val="22"/>
          <w:u w:val="single"/>
          <w:lang w:val="lv-LV"/>
        </w:rPr>
        <w:t>Ziņošana par iespējamām nevēlamām blakusparādībām</w:t>
      </w:r>
    </w:p>
    <w:p w14:paraId="6AD4F603" w14:textId="77777777" w:rsidR="00766EF9" w:rsidRPr="00DA1FDA" w:rsidRDefault="00766EF9" w:rsidP="00766EF9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 xml:space="preserve">Ir svarīgi ziņot par iespējamām nevēlamām blakusparādībām pēc zāļu reģistrācijas. Tādējādi zāļu ieguvuma/riska attiecība tiek nepārtraukti uzraudzīta. Veselības aprūpes speciālisti tiek lūgti ziņot par jebkādām iespējamām nevēlamām blakusparādībām </w:t>
      </w:r>
    </w:p>
    <w:p w14:paraId="06EED15F" w14:textId="77777777" w:rsidR="00766EF9" w:rsidRPr="00DA1FDA" w:rsidRDefault="00766EF9" w:rsidP="00766EF9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Zāļu valsts aģentūra</w:t>
      </w:r>
      <w:r w:rsidR="005C7083" w:rsidRPr="00DA1FDA">
        <w:rPr>
          <w:sz w:val="22"/>
          <w:szCs w:val="22"/>
          <w:lang w:val="lv-LV"/>
        </w:rPr>
        <w:t>i</w:t>
      </w:r>
      <w:r w:rsidRPr="00DA1FDA">
        <w:rPr>
          <w:sz w:val="22"/>
          <w:szCs w:val="22"/>
          <w:lang w:val="lv-LV"/>
        </w:rPr>
        <w:t>, Jersikas iel</w:t>
      </w:r>
      <w:r w:rsidR="005C7083" w:rsidRPr="00DA1FDA">
        <w:rPr>
          <w:sz w:val="22"/>
          <w:szCs w:val="22"/>
          <w:lang w:val="lv-LV"/>
        </w:rPr>
        <w:t>ā</w:t>
      </w:r>
      <w:r w:rsidRPr="00DA1FDA">
        <w:rPr>
          <w:sz w:val="22"/>
          <w:szCs w:val="22"/>
          <w:lang w:val="lv-LV"/>
        </w:rPr>
        <w:t xml:space="preserve"> 15, Rīg</w:t>
      </w:r>
      <w:r w:rsidR="005C7083" w:rsidRPr="00DA1FDA">
        <w:rPr>
          <w:sz w:val="22"/>
          <w:szCs w:val="22"/>
          <w:lang w:val="lv-LV"/>
        </w:rPr>
        <w:t>ā</w:t>
      </w:r>
      <w:r w:rsidRPr="00DA1FDA">
        <w:rPr>
          <w:sz w:val="22"/>
          <w:szCs w:val="22"/>
          <w:lang w:val="lv-LV"/>
        </w:rPr>
        <w:t>, LV 1003, Tīmekļa vietne: www.zva.gov.lv.</w:t>
      </w:r>
    </w:p>
    <w:p w14:paraId="12E2DBCB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2416A9A7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lastRenderedPageBreak/>
        <w:t>4.9</w:t>
      </w:r>
      <w:r w:rsidR="0093706B" w:rsidRPr="00DA1FDA">
        <w:rPr>
          <w:b/>
          <w:bCs/>
          <w:sz w:val="22"/>
          <w:szCs w:val="22"/>
          <w:lang w:val="lv-LV"/>
        </w:rPr>
        <w:t>.</w:t>
      </w:r>
      <w:r w:rsidRPr="00DA1FDA">
        <w:rPr>
          <w:b/>
          <w:bCs/>
          <w:sz w:val="22"/>
          <w:szCs w:val="22"/>
          <w:lang w:val="lv-LV"/>
        </w:rPr>
        <w:t xml:space="preserve"> Pārdozēšana</w:t>
      </w:r>
    </w:p>
    <w:p w14:paraId="14773A45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</w:p>
    <w:p w14:paraId="3D03314C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  <w:r w:rsidRPr="00DA1FDA">
        <w:rPr>
          <w:sz w:val="22"/>
          <w:szCs w:val="22"/>
          <w:u w:val="single"/>
          <w:lang w:val="lv-LV"/>
        </w:rPr>
        <w:t>Pārdozēšanas simptomi</w:t>
      </w:r>
    </w:p>
    <w:p w14:paraId="3E870E58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Rodas caureja un elektrolītu zudums.</w:t>
      </w:r>
    </w:p>
    <w:p w14:paraId="5E3E28B9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</w:p>
    <w:p w14:paraId="11AD2A7C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  <w:r w:rsidRPr="00DA1FDA">
        <w:rPr>
          <w:sz w:val="22"/>
          <w:szCs w:val="22"/>
          <w:u w:val="single"/>
          <w:lang w:val="lv-LV"/>
        </w:rPr>
        <w:t>Pārdozēšanas terapija</w:t>
      </w:r>
    </w:p>
    <w:p w14:paraId="3B439264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Ja nepieciešams, ūdens un sāļu līdzsvara atjaunošanas pasākumi.</w:t>
      </w:r>
    </w:p>
    <w:p w14:paraId="2A53DAC6" w14:textId="77777777" w:rsidR="0089526B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6DFCAC9A" w14:textId="77777777" w:rsidR="00DA1FDA" w:rsidRPr="00DA1FDA" w:rsidRDefault="00DA1FDA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11768583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5. FARMAKOLOĢISKĀS ĪPAŠĪBAS</w:t>
      </w:r>
    </w:p>
    <w:p w14:paraId="0AECA5EB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33A5EC1B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5.1. Farmakodinamiskās īpašības</w:t>
      </w:r>
    </w:p>
    <w:p w14:paraId="7F5FA970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13F42188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Farmakoterapeitiskā grupa: Osmotiskas darbības caurejas līdzeklis.</w:t>
      </w:r>
    </w:p>
    <w:p w14:paraId="17B70AFE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ATĶ kods: A06A D11</w:t>
      </w:r>
    </w:p>
    <w:p w14:paraId="642D68AB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206E7043" w14:textId="4A986866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Laktuloze ir disaharīds, kas sastāv no galaktozes un fruktozes, ko tievajās zarnās nešķeļ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disaharidāzes, bet to metabolizē baktēriju enzīmi resnajā zarna par mazmolekulārām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skābēm, pienskābi un etiķskābi, kā arī metānu un ūdeņradi.</w:t>
      </w:r>
    </w:p>
    <w:p w14:paraId="47D56FEA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623338FA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Laktulozes laksatīvā efekta pamatā ir 2 mehānismi:</w:t>
      </w:r>
    </w:p>
    <w:p w14:paraId="26BF6E5D" w14:textId="53E9F742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rFonts w:eastAsia="SymbolMT"/>
          <w:sz w:val="22"/>
          <w:szCs w:val="22"/>
          <w:lang w:val="lv-LV"/>
        </w:rPr>
        <w:t xml:space="preserve">• </w:t>
      </w:r>
      <w:r w:rsidRPr="00DA1FDA">
        <w:rPr>
          <w:sz w:val="22"/>
          <w:szCs w:val="22"/>
          <w:lang w:val="lv-LV"/>
        </w:rPr>
        <w:t>monosaharīdi un skābes rada osmotisku ūdens aizturēšanu, tas palielina resnās zarnas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saturu un netieši stimulē zarnu peristaltiku;</w:t>
      </w:r>
    </w:p>
    <w:p w14:paraId="18F99BA9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rFonts w:eastAsia="SymbolMT"/>
          <w:sz w:val="22"/>
          <w:szCs w:val="22"/>
          <w:lang w:val="lv-LV"/>
        </w:rPr>
        <w:t xml:space="preserve">• </w:t>
      </w:r>
      <w:r w:rsidRPr="00DA1FDA">
        <w:rPr>
          <w:sz w:val="22"/>
          <w:szCs w:val="22"/>
          <w:lang w:val="lv-LV"/>
        </w:rPr>
        <w:t>zarnu peristaltikas stimulācijas efektu uzskata par skābju tiešu iedarbi.</w:t>
      </w:r>
    </w:p>
    <w:p w14:paraId="3AD56CE0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28BE95FB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Amonjaka samazināšanās mehānisma sakarā izvirza dažādas hipotēzes:</w:t>
      </w:r>
    </w:p>
    <w:p w14:paraId="044E690B" w14:textId="38264BA3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rFonts w:eastAsia="SymbolMT"/>
          <w:sz w:val="22"/>
          <w:szCs w:val="22"/>
          <w:lang w:val="lv-LV"/>
        </w:rPr>
        <w:t xml:space="preserve">• </w:t>
      </w:r>
      <w:r w:rsidRPr="00DA1FDA">
        <w:rPr>
          <w:sz w:val="22"/>
          <w:szCs w:val="22"/>
          <w:lang w:val="lv-LV"/>
        </w:rPr>
        <w:t>laktulozes šķelšanās rada pH pazeminājumu, kā rezultātā amonjaks pievieno protonu.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Tādējādi absorbējami un slāpekli saturoši toksīni pārvēršas neabsorbējamos un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nekaitīgos amonija jonos, kā rezultātā resnajā zarnā mazinās amonjaka uzsūkšanās.</w:t>
      </w:r>
    </w:p>
    <w:p w14:paraId="0198819C" w14:textId="4BF9B692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rFonts w:eastAsia="SymbolMT"/>
          <w:sz w:val="22"/>
          <w:szCs w:val="22"/>
          <w:lang w:val="lv-LV"/>
        </w:rPr>
        <w:t xml:space="preserve">• </w:t>
      </w:r>
      <w:r w:rsidRPr="00DA1FDA">
        <w:rPr>
          <w:sz w:val="22"/>
          <w:szCs w:val="22"/>
          <w:lang w:val="lv-LV"/>
        </w:rPr>
        <w:t>Ogļhidrātu pārpilnība un pH samazināšanās mazina proteolītisko baktēriju floru un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sekmē saharolītisko baktēriju floras attīstību, kas savukārt samazina amonjaka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daudzumu. Zemais pH līmenis sekmē amonjaka nokļūšanu tieši no asinīm skābajā zarnu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saturā.</w:t>
      </w:r>
    </w:p>
    <w:p w14:paraId="66A1ED30" w14:textId="45DDE218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rFonts w:eastAsia="SymbolMT"/>
          <w:sz w:val="22"/>
          <w:szCs w:val="22"/>
          <w:lang w:val="lv-LV"/>
        </w:rPr>
        <w:t xml:space="preserve">• </w:t>
      </w:r>
      <w:r w:rsidRPr="00DA1FDA">
        <w:rPr>
          <w:sz w:val="22"/>
          <w:szCs w:val="22"/>
          <w:lang w:val="lv-LV"/>
        </w:rPr>
        <w:t>Laktulozes lietošana rada ogļhidrātu pārpilnību resnajā zarnā, kas izraisa zarnu baktēriju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florai nosacītu nitrātu deficītu, kas savukārt tiek kompensēts ar mikrobu amonjaku.</w:t>
      </w:r>
    </w:p>
    <w:p w14:paraId="6D152972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1A07E6DA" w14:textId="680FC8EF" w:rsidR="0089526B" w:rsidRPr="00DA1FDA" w:rsidRDefault="00611444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Aknu p</w:t>
      </w:r>
      <w:r w:rsidR="0089526B" w:rsidRPr="00DA1FDA">
        <w:rPr>
          <w:sz w:val="22"/>
          <w:szCs w:val="22"/>
          <w:lang w:val="lv-LV"/>
        </w:rPr>
        <w:t>ortālās sistēmiskās encefalopātijas gadījumā laktuloze mazina amonija daudzumu</w:t>
      </w:r>
      <w:r w:rsidR="0000000B">
        <w:rPr>
          <w:sz w:val="22"/>
          <w:szCs w:val="22"/>
          <w:lang w:val="lv-LV"/>
        </w:rPr>
        <w:t xml:space="preserve"> </w:t>
      </w:r>
      <w:r w:rsidR="0089526B" w:rsidRPr="00DA1FDA">
        <w:rPr>
          <w:sz w:val="22"/>
          <w:szCs w:val="22"/>
          <w:lang w:val="lv-LV"/>
        </w:rPr>
        <w:t>asinīs par 25 – 50%. Medikamenta terapeitiskais efekts var attīstīties dažās stundās vai</w:t>
      </w:r>
      <w:r w:rsidR="0000000B">
        <w:rPr>
          <w:sz w:val="22"/>
          <w:szCs w:val="22"/>
          <w:lang w:val="lv-LV"/>
        </w:rPr>
        <w:t xml:space="preserve"> </w:t>
      </w:r>
      <w:r w:rsidR="0089526B" w:rsidRPr="00DA1FDA">
        <w:rPr>
          <w:sz w:val="22"/>
          <w:szCs w:val="22"/>
          <w:lang w:val="lv-LV"/>
        </w:rPr>
        <w:t>dienās.</w:t>
      </w:r>
    </w:p>
    <w:p w14:paraId="3C2FF404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16B1077C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5.2. Farmakokinētiskās īpašības</w:t>
      </w:r>
    </w:p>
    <w:p w14:paraId="2078E535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20C02D49" w14:textId="4A131ECC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 xml:space="preserve">Tikai </w:t>
      </w:r>
      <w:r w:rsidRPr="008D6DE5">
        <w:rPr>
          <w:sz w:val="22"/>
          <w:szCs w:val="22"/>
          <w:lang w:val="lv-LV"/>
        </w:rPr>
        <w:t>0,4-2%</w:t>
      </w:r>
      <w:r w:rsidRPr="00DA1FDA">
        <w:rPr>
          <w:sz w:val="22"/>
          <w:szCs w:val="22"/>
          <w:lang w:val="lv-LV"/>
        </w:rPr>
        <w:t xml:space="preserve"> perorāli lietotas laktulozes uzsūcas tievajās zarnās un nemainītā formā izdalās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ar urīnu. Viena daļa skābju, kas veidojas resnajā zarnā, absorbējas un metabolizējas.</w:t>
      </w:r>
    </w:p>
    <w:p w14:paraId="0795FD13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201A742E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 xml:space="preserve">5.3. Preklīniskie dati par </w:t>
      </w:r>
      <w:r w:rsidR="001E19BC" w:rsidRPr="00DA1FDA">
        <w:rPr>
          <w:b/>
          <w:bCs/>
          <w:sz w:val="22"/>
          <w:szCs w:val="22"/>
          <w:lang w:val="lv-LV"/>
        </w:rPr>
        <w:t>drošumu</w:t>
      </w:r>
    </w:p>
    <w:p w14:paraId="31E7DDFB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</w:p>
    <w:p w14:paraId="273BB4C9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  <w:r w:rsidRPr="00DA1FDA">
        <w:rPr>
          <w:sz w:val="22"/>
          <w:szCs w:val="22"/>
          <w:u w:val="single"/>
          <w:lang w:val="lv-LV"/>
        </w:rPr>
        <w:t>Akūtā toksicitāte</w:t>
      </w:r>
    </w:p>
    <w:p w14:paraId="38934B40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Akūtās toksicitātes pētījumos būtiski toksiski efekti nav konstatēti.</w:t>
      </w:r>
    </w:p>
    <w:p w14:paraId="05BAB3FD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6697AD4D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  <w:r w:rsidRPr="00DA1FDA">
        <w:rPr>
          <w:sz w:val="22"/>
          <w:szCs w:val="22"/>
          <w:u w:val="single"/>
          <w:lang w:val="lv-LV"/>
        </w:rPr>
        <w:t>Hroniskā toksicitāte</w:t>
      </w:r>
    </w:p>
    <w:p w14:paraId="2ED9EE98" w14:textId="5A91593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Hroniskās toksicitātes pētījumos ar dažādu sugu dzīvniekiem nav konstatēti būtiski toksiski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efekti.</w:t>
      </w:r>
    </w:p>
    <w:p w14:paraId="79A311A9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7FE9756E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  <w:r w:rsidRPr="00DA1FDA">
        <w:rPr>
          <w:sz w:val="22"/>
          <w:szCs w:val="22"/>
          <w:u w:val="single"/>
          <w:lang w:val="lv-LV"/>
        </w:rPr>
        <w:t>Mutagenitāte un kancerogenitāte</w:t>
      </w:r>
    </w:p>
    <w:p w14:paraId="684C981C" w14:textId="15187C68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Ilgstoši pētījumi ar dzīvniekiem neliecina par kancerogēnu darbību. Laktulozes mutagēnas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iedarbes pētījumi nav pieejami.</w:t>
      </w:r>
    </w:p>
    <w:p w14:paraId="5D744C07" w14:textId="77777777" w:rsidR="00F26536" w:rsidRPr="00DA1FDA" w:rsidRDefault="00F26536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51958AEC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  <w:r w:rsidRPr="00DA1FDA">
        <w:rPr>
          <w:sz w:val="22"/>
          <w:szCs w:val="22"/>
          <w:u w:val="single"/>
          <w:lang w:val="lv-LV"/>
        </w:rPr>
        <w:t>Ietekme uz reproduktīvo sistēmu</w:t>
      </w:r>
    </w:p>
    <w:p w14:paraId="42B70EB4" w14:textId="523D1104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lastRenderedPageBreak/>
        <w:t>Veicot pētījumus ar trīs dzīvnieku sugām par laktulozes ietekmi uz reproduktīvo sistēmu, nav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pierādīti teratogēni efekti. Nav arī zināma tās nelabvēlīga iedarbe grūtniecības un laktācijas</w:t>
      </w:r>
      <w:r w:rsidR="0000000B">
        <w:rPr>
          <w:sz w:val="22"/>
          <w:szCs w:val="22"/>
          <w:lang w:val="lv-LV"/>
        </w:rPr>
        <w:t xml:space="preserve"> </w:t>
      </w:r>
      <w:r w:rsidRPr="00DA1FDA">
        <w:rPr>
          <w:sz w:val="22"/>
          <w:szCs w:val="22"/>
          <w:lang w:val="lv-LV"/>
        </w:rPr>
        <w:t>periodā.</w:t>
      </w:r>
    </w:p>
    <w:p w14:paraId="03BBF6A5" w14:textId="77777777" w:rsidR="00F26536" w:rsidRDefault="00F26536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5CF1D6F4" w14:textId="77777777" w:rsidR="00DA1FDA" w:rsidRPr="00DA1FDA" w:rsidRDefault="00DA1FDA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44D045A0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6. FARMACEITISKĀ INFORMĀCIJA</w:t>
      </w:r>
    </w:p>
    <w:p w14:paraId="050BF60D" w14:textId="77777777" w:rsidR="00462B56" w:rsidRPr="00DA1FDA" w:rsidRDefault="00462B56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36EB0BEB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6.1. Palīgvielu saraksts</w:t>
      </w:r>
    </w:p>
    <w:p w14:paraId="7234FCE0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75D61AA7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Citronskābe, ķiršu garšviela, attīrīts ūdens.</w:t>
      </w:r>
    </w:p>
    <w:p w14:paraId="31C96D7B" w14:textId="6CE0950B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 xml:space="preserve">Lactulose-MIP sīrups satur arī </w:t>
      </w:r>
      <w:r w:rsidR="008A798D">
        <w:rPr>
          <w:sz w:val="22"/>
          <w:szCs w:val="22"/>
          <w:lang w:val="lv-LV"/>
        </w:rPr>
        <w:t xml:space="preserve">ražošanas procesa atlikumus </w:t>
      </w:r>
      <w:r w:rsidRPr="00DA1FDA">
        <w:rPr>
          <w:sz w:val="22"/>
          <w:szCs w:val="22"/>
          <w:lang w:val="lv-LV"/>
        </w:rPr>
        <w:t>fruktozi, galaktozi un laktozi.</w:t>
      </w:r>
    </w:p>
    <w:p w14:paraId="1779E86B" w14:textId="77777777" w:rsidR="00F26536" w:rsidRPr="00DA1FDA" w:rsidRDefault="00F26536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3AD61774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6.2. Nesaderība</w:t>
      </w:r>
    </w:p>
    <w:p w14:paraId="424E9B07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5C9E25DF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Nav piemērojama.</w:t>
      </w:r>
    </w:p>
    <w:p w14:paraId="3A1FBD0B" w14:textId="77777777" w:rsidR="00F26536" w:rsidRPr="00DA1FDA" w:rsidRDefault="00F26536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6EA43173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6.3. Uzglabāšanas laiks</w:t>
      </w:r>
    </w:p>
    <w:p w14:paraId="2C09FC8B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162A2C67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3 gadi.</w:t>
      </w:r>
    </w:p>
    <w:p w14:paraId="6AF61EF7" w14:textId="77777777" w:rsidR="00F26536" w:rsidRPr="00DA1FDA" w:rsidRDefault="00F26536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7F0EE8BB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6.4. Īpaši uzglabāšanas nosacījumi</w:t>
      </w:r>
    </w:p>
    <w:p w14:paraId="7A0349A3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6B2CEE38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Uzglabāt temperatūrā līdz 25°C.</w:t>
      </w:r>
    </w:p>
    <w:p w14:paraId="35BBCBDC" w14:textId="77777777" w:rsidR="00F26536" w:rsidRPr="00DA1FDA" w:rsidRDefault="00F26536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008897F5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6.5. Iepakojuma veids un saturs</w:t>
      </w:r>
    </w:p>
    <w:p w14:paraId="133A4E19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3ED2E27C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Laktulozes sīrups iepildīts polietilēntereftalāta (PET) pudelēs.</w:t>
      </w:r>
    </w:p>
    <w:p w14:paraId="3B478660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Pudelei ir uzgriežams polietilēna vāciņš.</w:t>
      </w:r>
    </w:p>
    <w:p w14:paraId="41FAF26F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Polietilēna mērglāzīte ar iedaļām 5 - 30 ml.</w:t>
      </w:r>
    </w:p>
    <w:p w14:paraId="533352D5" w14:textId="77777777" w:rsidR="00F26536" w:rsidRPr="00DA1FDA" w:rsidRDefault="00F26536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</w:p>
    <w:p w14:paraId="72FD8C4B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u w:val="single"/>
          <w:lang w:val="lv-LV"/>
        </w:rPr>
      </w:pPr>
      <w:r w:rsidRPr="00DA1FDA">
        <w:rPr>
          <w:sz w:val="22"/>
          <w:szCs w:val="22"/>
          <w:u w:val="single"/>
          <w:lang w:val="lv-LV"/>
        </w:rPr>
        <w:t>Iepakojuma lielumi</w:t>
      </w:r>
    </w:p>
    <w:p w14:paraId="03FC0E10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100 ml, 200 ml, 500 ml un 1000 ml.</w:t>
      </w:r>
    </w:p>
    <w:p w14:paraId="77B4362E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i/>
          <w:iCs/>
          <w:sz w:val="22"/>
          <w:szCs w:val="22"/>
          <w:lang w:val="lv-LV"/>
        </w:rPr>
        <w:t xml:space="preserve">Ārstniecības iestādēm: </w:t>
      </w:r>
      <w:r w:rsidRPr="00DA1FDA">
        <w:rPr>
          <w:sz w:val="22"/>
          <w:szCs w:val="22"/>
          <w:lang w:val="lv-LV"/>
        </w:rPr>
        <w:t>10 x 500 ml, 10 x 1000 ml.</w:t>
      </w:r>
    </w:p>
    <w:p w14:paraId="578F6FA8" w14:textId="77777777" w:rsidR="008D4903" w:rsidRPr="00DA1FDA" w:rsidRDefault="008D4903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Visi iepakojuma lielumi tirgū var nebūt pieejami.</w:t>
      </w:r>
    </w:p>
    <w:p w14:paraId="34BB5E11" w14:textId="77777777" w:rsidR="00F26536" w:rsidRPr="00DA1FDA" w:rsidRDefault="00F26536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13148A72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 xml:space="preserve">6.6. Īpaši norādījumi atkritumu likvidēšanai un norādījumi par </w:t>
      </w:r>
      <w:r w:rsidR="00ED521E" w:rsidRPr="00DA1FDA">
        <w:rPr>
          <w:b/>
          <w:bCs/>
          <w:sz w:val="22"/>
          <w:szCs w:val="22"/>
          <w:lang w:val="lv-LV"/>
        </w:rPr>
        <w:t>rīkošanos</w:t>
      </w:r>
    </w:p>
    <w:p w14:paraId="160FE9D8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7B8AC04F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Nav īpašu prasību.</w:t>
      </w:r>
    </w:p>
    <w:p w14:paraId="1500836C" w14:textId="77777777" w:rsidR="00F26536" w:rsidRDefault="00F26536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4FBE8F4A" w14:textId="77777777" w:rsidR="00DA1FDA" w:rsidRPr="00DA1FDA" w:rsidRDefault="00DA1FDA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5C8BE78B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7. REĢISTRĀCIJAS APLIECĪBAS ĪPAŠNIEKS</w:t>
      </w:r>
    </w:p>
    <w:p w14:paraId="7E3E9B48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42D8068D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MIP Pharma GmbH</w:t>
      </w:r>
    </w:p>
    <w:p w14:paraId="7480308D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Kirkeler Straβe 41</w:t>
      </w:r>
    </w:p>
    <w:p w14:paraId="74D38F8D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D-66440 Blieskastel-Niederwürzbach</w:t>
      </w:r>
    </w:p>
    <w:p w14:paraId="7336F7A6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Vācija</w:t>
      </w:r>
    </w:p>
    <w:p w14:paraId="1EC79D02" w14:textId="77777777" w:rsidR="00F26536" w:rsidRDefault="00F26536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6ADF1962" w14:textId="77777777" w:rsidR="00DA1FDA" w:rsidRPr="00DA1FDA" w:rsidRDefault="00DA1FDA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0BDDC5A2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 xml:space="preserve">8. REĢISTRĀCIJAS </w:t>
      </w:r>
      <w:r w:rsidR="00ED521E" w:rsidRPr="00DA1FDA">
        <w:rPr>
          <w:b/>
          <w:bCs/>
          <w:sz w:val="22"/>
          <w:szCs w:val="22"/>
          <w:lang w:val="lv-LV"/>
        </w:rPr>
        <w:t xml:space="preserve">APLIECĪBAS </w:t>
      </w:r>
      <w:r w:rsidRPr="00DA1FDA">
        <w:rPr>
          <w:b/>
          <w:bCs/>
          <w:sz w:val="22"/>
          <w:szCs w:val="22"/>
          <w:lang w:val="lv-LV"/>
        </w:rPr>
        <w:t>NUMURS</w:t>
      </w:r>
    </w:p>
    <w:p w14:paraId="55F3833C" w14:textId="77777777" w:rsid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79FE7527" w14:textId="77777777" w:rsidR="0089526B" w:rsidRPr="00DA1FDA" w:rsidRDefault="0089526B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DA1FDA">
        <w:rPr>
          <w:sz w:val="22"/>
          <w:szCs w:val="22"/>
          <w:lang w:val="lv-LV"/>
        </w:rPr>
        <w:t>04-0060</w:t>
      </w:r>
    </w:p>
    <w:p w14:paraId="31E149A3" w14:textId="77777777" w:rsidR="00637077" w:rsidRDefault="00637077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2AD2BE6B" w14:textId="77777777" w:rsidR="00DA1FDA" w:rsidRPr="00DA1FDA" w:rsidRDefault="00DA1FDA" w:rsidP="0089526B">
      <w:pPr>
        <w:autoSpaceDE w:val="0"/>
        <w:autoSpaceDN w:val="0"/>
        <w:adjustRightInd w:val="0"/>
        <w:rPr>
          <w:sz w:val="22"/>
          <w:szCs w:val="22"/>
          <w:lang w:val="lv-LV"/>
        </w:rPr>
      </w:pPr>
    </w:p>
    <w:p w14:paraId="71DFDE4B" w14:textId="77777777" w:rsidR="0089526B" w:rsidRPr="00DA1FDA" w:rsidRDefault="0089526B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 xml:space="preserve">9. </w:t>
      </w:r>
      <w:r w:rsidR="004F1F5D" w:rsidRPr="00DA1FDA">
        <w:rPr>
          <w:b/>
          <w:bCs/>
          <w:sz w:val="22"/>
          <w:szCs w:val="22"/>
          <w:lang w:val="lv-LV"/>
        </w:rPr>
        <w:t>PIRM</w:t>
      </w:r>
      <w:r w:rsidR="00CA1320" w:rsidRPr="00DA1FDA">
        <w:rPr>
          <w:b/>
          <w:bCs/>
          <w:sz w:val="22"/>
          <w:szCs w:val="22"/>
          <w:lang w:val="lv-LV"/>
        </w:rPr>
        <w:t xml:space="preserve">ĀS </w:t>
      </w:r>
      <w:r w:rsidRPr="00DA1FDA">
        <w:rPr>
          <w:b/>
          <w:bCs/>
          <w:sz w:val="22"/>
          <w:szCs w:val="22"/>
          <w:lang w:val="lv-LV"/>
        </w:rPr>
        <w:t>REĢISTRĀCIJAS / PĀRREĢISTRĀCIJAS DATUMS</w:t>
      </w:r>
    </w:p>
    <w:p w14:paraId="345FD1C4" w14:textId="77777777" w:rsidR="00776E67" w:rsidRPr="00DA1FDA" w:rsidRDefault="00776E67" w:rsidP="0089526B">
      <w:pPr>
        <w:autoSpaceDE w:val="0"/>
        <w:autoSpaceDN w:val="0"/>
        <w:adjustRightInd w:val="0"/>
        <w:rPr>
          <w:bCs/>
          <w:sz w:val="22"/>
          <w:szCs w:val="22"/>
          <w:lang w:val="lv-LV"/>
        </w:rPr>
      </w:pPr>
    </w:p>
    <w:p w14:paraId="5AFF230B" w14:textId="77777777" w:rsidR="00FC1662" w:rsidRPr="00DA1FDA" w:rsidRDefault="00FC1662" w:rsidP="0089526B">
      <w:pPr>
        <w:autoSpaceDE w:val="0"/>
        <w:autoSpaceDN w:val="0"/>
        <w:adjustRightInd w:val="0"/>
        <w:rPr>
          <w:bCs/>
          <w:sz w:val="22"/>
          <w:szCs w:val="22"/>
          <w:lang w:val="lv-LV"/>
        </w:rPr>
      </w:pPr>
      <w:r w:rsidRPr="00DA1FDA">
        <w:rPr>
          <w:bCs/>
          <w:sz w:val="22"/>
          <w:szCs w:val="22"/>
          <w:lang w:val="lv-LV"/>
        </w:rPr>
        <w:t>Reģistrācijas datums:</w:t>
      </w:r>
      <w:r w:rsidR="00E461A4" w:rsidRPr="00DA1FDA">
        <w:rPr>
          <w:bCs/>
          <w:sz w:val="22"/>
          <w:szCs w:val="22"/>
          <w:lang w:val="lv-LV"/>
        </w:rPr>
        <w:t xml:space="preserve"> 2004.</w:t>
      </w:r>
      <w:r w:rsidR="005C12BB" w:rsidRPr="00DA1FDA">
        <w:rPr>
          <w:bCs/>
          <w:sz w:val="22"/>
          <w:szCs w:val="22"/>
          <w:lang w:val="lv-LV"/>
        </w:rPr>
        <w:t xml:space="preserve"> gada </w:t>
      </w:r>
      <w:r w:rsidR="00CC3494" w:rsidRPr="00DA1FDA">
        <w:rPr>
          <w:bCs/>
          <w:sz w:val="22"/>
          <w:szCs w:val="22"/>
          <w:lang w:val="lv-LV"/>
        </w:rPr>
        <w:t>9.</w:t>
      </w:r>
      <w:r w:rsidR="005C12BB" w:rsidRPr="00DA1FDA">
        <w:rPr>
          <w:bCs/>
          <w:sz w:val="22"/>
          <w:szCs w:val="22"/>
          <w:lang w:val="lv-LV"/>
        </w:rPr>
        <w:t xml:space="preserve"> </w:t>
      </w:r>
      <w:r w:rsidR="00CC3494" w:rsidRPr="00DA1FDA">
        <w:rPr>
          <w:rStyle w:val="shorttext"/>
          <w:color w:val="222222"/>
          <w:sz w:val="22"/>
          <w:szCs w:val="22"/>
          <w:lang w:val="lv-LV"/>
        </w:rPr>
        <w:t>marts</w:t>
      </w:r>
    </w:p>
    <w:p w14:paraId="08F04AD8" w14:textId="77777777" w:rsidR="00776E67" w:rsidRPr="00DA1FDA" w:rsidRDefault="00776E67" w:rsidP="0089526B">
      <w:pPr>
        <w:autoSpaceDE w:val="0"/>
        <w:autoSpaceDN w:val="0"/>
        <w:adjustRightInd w:val="0"/>
        <w:rPr>
          <w:bCs/>
          <w:sz w:val="22"/>
          <w:szCs w:val="22"/>
          <w:lang w:val="lv-LV"/>
        </w:rPr>
      </w:pPr>
      <w:r w:rsidRPr="00DA1FDA">
        <w:rPr>
          <w:bCs/>
          <w:sz w:val="22"/>
          <w:szCs w:val="22"/>
          <w:lang w:val="lv-LV"/>
        </w:rPr>
        <w:t>Pēdējās pārreģistrācijas datums:</w:t>
      </w:r>
      <w:r w:rsidR="00CC3494" w:rsidRPr="00DA1FDA">
        <w:rPr>
          <w:bCs/>
          <w:sz w:val="22"/>
          <w:szCs w:val="22"/>
          <w:lang w:val="lv-LV"/>
        </w:rPr>
        <w:t xml:space="preserve"> 2009.</w:t>
      </w:r>
      <w:r w:rsidR="005C12BB" w:rsidRPr="00DA1FDA">
        <w:rPr>
          <w:bCs/>
          <w:sz w:val="22"/>
          <w:szCs w:val="22"/>
          <w:lang w:val="lv-LV"/>
        </w:rPr>
        <w:t xml:space="preserve"> gada </w:t>
      </w:r>
      <w:r w:rsidR="00CC3494" w:rsidRPr="00DA1FDA">
        <w:rPr>
          <w:bCs/>
          <w:sz w:val="22"/>
          <w:szCs w:val="22"/>
          <w:lang w:val="lv-LV"/>
        </w:rPr>
        <w:t>28.</w:t>
      </w:r>
      <w:r w:rsidR="005C12BB" w:rsidRPr="00DA1FDA">
        <w:rPr>
          <w:bCs/>
          <w:sz w:val="22"/>
          <w:szCs w:val="22"/>
          <w:lang w:val="lv-LV"/>
        </w:rPr>
        <w:t xml:space="preserve"> </w:t>
      </w:r>
      <w:r w:rsidR="00CC3494" w:rsidRPr="00DA1FDA">
        <w:rPr>
          <w:rStyle w:val="shorttext"/>
          <w:color w:val="222222"/>
          <w:sz w:val="22"/>
          <w:szCs w:val="22"/>
          <w:lang w:val="lv-LV"/>
        </w:rPr>
        <w:t>maijs</w:t>
      </w:r>
    </w:p>
    <w:p w14:paraId="0573FEE3" w14:textId="77777777" w:rsidR="00F26536" w:rsidRPr="00DA1FDA" w:rsidRDefault="00F26536" w:rsidP="0089526B">
      <w:pPr>
        <w:autoSpaceDE w:val="0"/>
        <w:autoSpaceDN w:val="0"/>
        <w:adjustRightInd w:val="0"/>
        <w:rPr>
          <w:b/>
          <w:bCs/>
          <w:sz w:val="22"/>
          <w:szCs w:val="22"/>
          <w:lang w:val="lv-LV"/>
        </w:rPr>
      </w:pPr>
    </w:p>
    <w:p w14:paraId="4E0609B4" w14:textId="77777777" w:rsidR="00DA1FDA" w:rsidRDefault="00DA1FDA" w:rsidP="0089526B">
      <w:pPr>
        <w:rPr>
          <w:b/>
          <w:bCs/>
          <w:sz w:val="22"/>
          <w:szCs w:val="22"/>
          <w:lang w:val="lv-LV"/>
        </w:rPr>
      </w:pPr>
    </w:p>
    <w:p w14:paraId="58AF23EB" w14:textId="77777777" w:rsidR="00E461A4" w:rsidRPr="00DA1FDA" w:rsidRDefault="0089526B" w:rsidP="0089526B">
      <w:pPr>
        <w:rPr>
          <w:b/>
          <w:bCs/>
          <w:sz w:val="22"/>
          <w:szCs w:val="22"/>
          <w:lang w:val="lv-LV"/>
        </w:rPr>
      </w:pPr>
      <w:r w:rsidRPr="00DA1FDA">
        <w:rPr>
          <w:b/>
          <w:bCs/>
          <w:sz w:val="22"/>
          <w:szCs w:val="22"/>
          <w:lang w:val="lv-LV"/>
        </w:rPr>
        <w:t>10. TEKSTA PĀRSKATĪŠANAS DATUMS</w:t>
      </w:r>
    </w:p>
    <w:p w14:paraId="5201CCEE" w14:textId="77777777" w:rsidR="00DA1FDA" w:rsidRDefault="00DA1FDA" w:rsidP="0089526B">
      <w:pPr>
        <w:rPr>
          <w:sz w:val="22"/>
          <w:szCs w:val="22"/>
          <w:lang w:val="lv-LV"/>
        </w:rPr>
      </w:pPr>
    </w:p>
    <w:p w14:paraId="2A1FA925" w14:textId="3BBBED18" w:rsidR="0089526B" w:rsidRPr="00DA1FDA" w:rsidRDefault="00033D49" w:rsidP="0089526B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06</w:t>
      </w:r>
      <w:r w:rsidR="00DA1FDA">
        <w:rPr>
          <w:sz w:val="22"/>
          <w:szCs w:val="22"/>
          <w:lang w:val="lv-LV"/>
        </w:rPr>
        <w:t>/2022</w:t>
      </w:r>
    </w:p>
    <w:sectPr w:rsidR="0089526B" w:rsidRPr="00DA1F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BF3F" w14:textId="77777777" w:rsidR="002C0E8B" w:rsidRDefault="002C0E8B">
      <w:r>
        <w:separator/>
      </w:r>
    </w:p>
  </w:endnote>
  <w:endnote w:type="continuationSeparator" w:id="0">
    <w:p w14:paraId="25B9CBBA" w14:textId="77777777" w:rsidR="002C0E8B" w:rsidRDefault="002C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AC63" w14:textId="77777777" w:rsidR="002C0E8B" w:rsidRDefault="002C0E8B">
      <w:r>
        <w:separator/>
      </w:r>
    </w:p>
  </w:footnote>
  <w:footnote w:type="continuationSeparator" w:id="0">
    <w:p w14:paraId="1EAB7D08" w14:textId="77777777" w:rsidR="002C0E8B" w:rsidRDefault="002C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FC43" w14:textId="6677BEDB" w:rsidR="006D11C9" w:rsidRPr="00004AE0" w:rsidRDefault="0058376B" w:rsidP="00004AE0">
    <w:pPr>
      <w:pStyle w:val="Header"/>
      <w:jc w:val="right"/>
      <w:rPr>
        <w:lang w:val="en-US"/>
      </w:rPr>
    </w:pPr>
    <w:r>
      <w:rPr>
        <w:lang w:val="en-US"/>
      </w:rPr>
      <w:t>SASKAŅOTS ZVA 14-06-2022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26B"/>
    <w:rsid w:val="0000000B"/>
    <w:rsid w:val="00004AE0"/>
    <w:rsid w:val="000154E9"/>
    <w:rsid w:val="0002448D"/>
    <w:rsid w:val="00033D49"/>
    <w:rsid w:val="0004674D"/>
    <w:rsid w:val="00064F13"/>
    <w:rsid w:val="00070DCF"/>
    <w:rsid w:val="00074F16"/>
    <w:rsid w:val="0008093A"/>
    <w:rsid w:val="000932B1"/>
    <w:rsid w:val="000A47C8"/>
    <w:rsid w:val="000D4067"/>
    <w:rsid w:val="000E1F0C"/>
    <w:rsid w:val="001338F1"/>
    <w:rsid w:val="00143A52"/>
    <w:rsid w:val="00156E99"/>
    <w:rsid w:val="00163114"/>
    <w:rsid w:val="00170C86"/>
    <w:rsid w:val="001D5765"/>
    <w:rsid w:val="001E19BC"/>
    <w:rsid w:val="001F023B"/>
    <w:rsid w:val="001F480E"/>
    <w:rsid w:val="0023113D"/>
    <w:rsid w:val="002319D0"/>
    <w:rsid w:val="0024248E"/>
    <w:rsid w:val="00245F19"/>
    <w:rsid w:val="00271314"/>
    <w:rsid w:val="00275504"/>
    <w:rsid w:val="00280BC0"/>
    <w:rsid w:val="00293E89"/>
    <w:rsid w:val="002B5C1D"/>
    <w:rsid w:val="002C0E8B"/>
    <w:rsid w:val="002C1A42"/>
    <w:rsid w:val="002E177F"/>
    <w:rsid w:val="002E2478"/>
    <w:rsid w:val="003134A9"/>
    <w:rsid w:val="00322F41"/>
    <w:rsid w:val="00324630"/>
    <w:rsid w:val="003A3629"/>
    <w:rsid w:val="003A49C3"/>
    <w:rsid w:val="003B0CC8"/>
    <w:rsid w:val="003C49BF"/>
    <w:rsid w:val="003C7E88"/>
    <w:rsid w:val="003E1DFB"/>
    <w:rsid w:val="003E4097"/>
    <w:rsid w:val="004025DD"/>
    <w:rsid w:val="0042766C"/>
    <w:rsid w:val="0046286C"/>
    <w:rsid w:val="00462B56"/>
    <w:rsid w:val="0046327D"/>
    <w:rsid w:val="0046619B"/>
    <w:rsid w:val="004675E6"/>
    <w:rsid w:val="00480BA6"/>
    <w:rsid w:val="004F1F5D"/>
    <w:rsid w:val="005163BE"/>
    <w:rsid w:val="00543393"/>
    <w:rsid w:val="005433C3"/>
    <w:rsid w:val="005553A9"/>
    <w:rsid w:val="0058376B"/>
    <w:rsid w:val="005A2AA3"/>
    <w:rsid w:val="005C12BB"/>
    <w:rsid w:val="005C6689"/>
    <w:rsid w:val="005C7083"/>
    <w:rsid w:val="005D2049"/>
    <w:rsid w:val="005E5B8B"/>
    <w:rsid w:val="005F5736"/>
    <w:rsid w:val="005F7073"/>
    <w:rsid w:val="00611444"/>
    <w:rsid w:val="00620325"/>
    <w:rsid w:val="00624C45"/>
    <w:rsid w:val="00637077"/>
    <w:rsid w:val="006845F5"/>
    <w:rsid w:val="006D0F0B"/>
    <w:rsid w:val="006D11C9"/>
    <w:rsid w:val="006D302D"/>
    <w:rsid w:val="006E33F8"/>
    <w:rsid w:val="006E7AFA"/>
    <w:rsid w:val="006F07DC"/>
    <w:rsid w:val="006F5BB4"/>
    <w:rsid w:val="00700EC7"/>
    <w:rsid w:val="00702EFC"/>
    <w:rsid w:val="0072502C"/>
    <w:rsid w:val="00737F79"/>
    <w:rsid w:val="00766EF9"/>
    <w:rsid w:val="0077020C"/>
    <w:rsid w:val="00776E67"/>
    <w:rsid w:val="00777B4B"/>
    <w:rsid w:val="00796D19"/>
    <w:rsid w:val="007C35B7"/>
    <w:rsid w:val="0080338B"/>
    <w:rsid w:val="0082747B"/>
    <w:rsid w:val="0085692B"/>
    <w:rsid w:val="00864401"/>
    <w:rsid w:val="00871743"/>
    <w:rsid w:val="0089526B"/>
    <w:rsid w:val="008A10A9"/>
    <w:rsid w:val="008A798D"/>
    <w:rsid w:val="008B7B12"/>
    <w:rsid w:val="008C349C"/>
    <w:rsid w:val="008C714A"/>
    <w:rsid w:val="008D4903"/>
    <w:rsid w:val="008D6DE5"/>
    <w:rsid w:val="008F176C"/>
    <w:rsid w:val="00920F6D"/>
    <w:rsid w:val="0093706B"/>
    <w:rsid w:val="00954AB7"/>
    <w:rsid w:val="00961AE7"/>
    <w:rsid w:val="00964609"/>
    <w:rsid w:val="009B0543"/>
    <w:rsid w:val="009F4644"/>
    <w:rsid w:val="009F4DFF"/>
    <w:rsid w:val="00A00EF8"/>
    <w:rsid w:val="00A32C71"/>
    <w:rsid w:val="00A43E9D"/>
    <w:rsid w:val="00A710FF"/>
    <w:rsid w:val="00AA0F5C"/>
    <w:rsid w:val="00AA5A4A"/>
    <w:rsid w:val="00AB385C"/>
    <w:rsid w:val="00AD3938"/>
    <w:rsid w:val="00B12A16"/>
    <w:rsid w:val="00B467EA"/>
    <w:rsid w:val="00B67F9C"/>
    <w:rsid w:val="00BB1588"/>
    <w:rsid w:val="00BD159D"/>
    <w:rsid w:val="00BE05DD"/>
    <w:rsid w:val="00BE7872"/>
    <w:rsid w:val="00BF5FE7"/>
    <w:rsid w:val="00C372D8"/>
    <w:rsid w:val="00C518F8"/>
    <w:rsid w:val="00C8179B"/>
    <w:rsid w:val="00C82E2C"/>
    <w:rsid w:val="00CA1320"/>
    <w:rsid w:val="00CA1D7F"/>
    <w:rsid w:val="00CB200E"/>
    <w:rsid w:val="00CB5799"/>
    <w:rsid w:val="00CC2E32"/>
    <w:rsid w:val="00CC3494"/>
    <w:rsid w:val="00D26CCA"/>
    <w:rsid w:val="00D35405"/>
    <w:rsid w:val="00D606EA"/>
    <w:rsid w:val="00D62B3D"/>
    <w:rsid w:val="00D73D54"/>
    <w:rsid w:val="00D84D52"/>
    <w:rsid w:val="00D96BAD"/>
    <w:rsid w:val="00D96C47"/>
    <w:rsid w:val="00DA1FDA"/>
    <w:rsid w:val="00DC78EF"/>
    <w:rsid w:val="00DE6AA0"/>
    <w:rsid w:val="00E461A4"/>
    <w:rsid w:val="00E52994"/>
    <w:rsid w:val="00E55A5A"/>
    <w:rsid w:val="00E968E5"/>
    <w:rsid w:val="00EA671A"/>
    <w:rsid w:val="00EC143B"/>
    <w:rsid w:val="00ED521E"/>
    <w:rsid w:val="00ED5943"/>
    <w:rsid w:val="00ED6226"/>
    <w:rsid w:val="00F000E9"/>
    <w:rsid w:val="00F26536"/>
    <w:rsid w:val="00F42954"/>
    <w:rsid w:val="00FB42E9"/>
    <w:rsid w:val="00FC1662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382628C"/>
  <w15:docId w15:val="{D514C438-88A5-4A6D-A580-7E9AC99E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26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89526B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EF9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uiPriority w:val="99"/>
    <w:unhideWhenUsed/>
    <w:rsid w:val="00766EF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5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E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6E9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E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E99"/>
    <w:rPr>
      <w:b/>
      <w:bCs/>
      <w:lang w:val="ru-RU" w:eastAsia="ru-RU"/>
    </w:rPr>
  </w:style>
  <w:style w:type="character" w:customStyle="1" w:styleId="shorttext">
    <w:name w:val="short_text"/>
    <w:rsid w:val="00CC3494"/>
  </w:style>
  <w:style w:type="paragraph" w:customStyle="1" w:styleId="Default">
    <w:name w:val="Default"/>
    <w:rsid w:val="00064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464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5249</Words>
  <Characters>2993</Characters>
  <Application>Microsoft Office Word</Application>
  <DocSecurity>0</DocSecurity>
  <Lines>24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ZĀĻU APRAKSTS</vt:lpstr>
      <vt:lpstr>ZĀĻU APRAKSTS</vt:lpstr>
    </vt:vector>
  </TitlesOfParts>
  <Company>ms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ZĀĻU APRAKSTS</dc:title>
  <dc:creator>Antra</dc:creator>
  <cp:lastModifiedBy>Kristīne Beļska</cp:lastModifiedBy>
  <cp:revision>6</cp:revision>
  <dcterms:created xsi:type="dcterms:W3CDTF">2022-06-01T14:09:00Z</dcterms:created>
  <dcterms:modified xsi:type="dcterms:W3CDTF">2022-06-13T06:02:00Z</dcterms:modified>
</cp:coreProperties>
</file>