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F5DC" w14:textId="77777777" w:rsidR="00B36E4D" w:rsidRDefault="00CD10AA" w:rsidP="00E91E28">
      <w:pPr>
        <w:pStyle w:val="Heading1"/>
        <w:jc w:val="center"/>
      </w:pPr>
      <w:r w:rsidRPr="000D4442">
        <w:t>ZĀĻU APRAKSTS</w:t>
      </w:r>
    </w:p>
    <w:p w14:paraId="54D9F5DD" w14:textId="2716883B" w:rsidR="00B36E4D" w:rsidRDefault="00B36E4D" w:rsidP="00DB3E9F">
      <w:pPr>
        <w:spacing w:line="240" w:lineRule="auto"/>
        <w:jc w:val="both"/>
        <w:rPr>
          <w:szCs w:val="22"/>
        </w:rPr>
      </w:pPr>
    </w:p>
    <w:p w14:paraId="2674F77B" w14:textId="77777777" w:rsidR="00E91E28" w:rsidRDefault="00E91E28" w:rsidP="00E12D25">
      <w:pPr>
        <w:spacing w:line="240" w:lineRule="auto"/>
        <w:jc w:val="both"/>
        <w:rPr>
          <w:szCs w:val="22"/>
        </w:rPr>
      </w:pPr>
    </w:p>
    <w:p w14:paraId="54D9F5DE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1.</w:t>
      </w:r>
      <w:r w:rsidR="00CD10AA" w:rsidRPr="000A4A45">
        <w:rPr>
          <w:b/>
          <w:szCs w:val="22"/>
        </w:rPr>
        <w:tab/>
        <w:t>ZĀĻU NOSAUKUMS</w:t>
      </w:r>
    </w:p>
    <w:p w14:paraId="54D9F5DF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E0" w14:textId="77777777" w:rsidR="00B36E4D" w:rsidRDefault="000A20EA" w:rsidP="00E12D25">
      <w:pPr>
        <w:spacing w:line="240" w:lineRule="auto"/>
        <w:jc w:val="both"/>
        <w:rPr>
          <w:b/>
        </w:rPr>
      </w:pPr>
      <w:r w:rsidRPr="00EC5BA6">
        <w:rPr>
          <w:b/>
          <w:szCs w:val="22"/>
        </w:rPr>
        <w:t>Tonsilgon</w:t>
      </w:r>
      <w:r w:rsidR="008C75AA" w:rsidRPr="00EC5BA6">
        <w:rPr>
          <w:b/>
          <w:szCs w:val="22"/>
        </w:rPr>
        <w:t> </w:t>
      </w:r>
      <w:r w:rsidRPr="00EC5BA6">
        <w:rPr>
          <w:b/>
          <w:szCs w:val="22"/>
        </w:rPr>
        <w:t>N</w:t>
      </w:r>
      <w:r w:rsidR="00FA3C28" w:rsidRPr="00FA3C28">
        <w:rPr>
          <w:b/>
        </w:rPr>
        <w:t xml:space="preserve"> pilieni iekšķīgai lietošanai, šķīdums</w:t>
      </w:r>
    </w:p>
    <w:p w14:paraId="54D9F5E1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E2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E3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2.</w:t>
      </w:r>
      <w:r w:rsidR="00CD10AA" w:rsidRPr="000A4A45">
        <w:rPr>
          <w:b/>
          <w:szCs w:val="22"/>
        </w:rPr>
        <w:tab/>
        <w:t>KVALITATĪVAIS UN KVANTITATĪVAIS SASTĀVS</w:t>
      </w:r>
    </w:p>
    <w:p w14:paraId="54D9F5E4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E5" w14:textId="6D0DDC1E" w:rsidR="00B36E4D" w:rsidRDefault="00F214FF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1</w:t>
      </w:r>
      <w:r w:rsidR="002370DC" w:rsidRPr="000A4A45">
        <w:rPr>
          <w:szCs w:val="22"/>
        </w:rPr>
        <w:t> </w:t>
      </w:r>
      <w:r w:rsidRPr="000A4A45">
        <w:rPr>
          <w:szCs w:val="22"/>
        </w:rPr>
        <w:t>g Tonsilgon</w:t>
      </w:r>
      <w:r w:rsidR="008C75AA" w:rsidRPr="000A4A45">
        <w:rPr>
          <w:szCs w:val="22"/>
        </w:rPr>
        <w:t> </w:t>
      </w:r>
      <w:r w:rsidRPr="000A4A45">
        <w:rPr>
          <w:szCs w:val="22"/>
        </w:rPr>
        <w:t>N pilienu</w:t>
      </w:r>
      <w:r w:rsidR="001522A4" w:rsidRPr="000A4A45">
        <w:rPr>
          <w:szCs w:val="22"/>
        </w:rPr>
        <w:t xml:space="preserve"> satur </w:t>
      </w:r>
      <w:r w:rsidR="002370DC" w:rsidRPr="000A4A45">
        <w:rPr>
          <w:szCs w:val="22"/>
        </w:rPr>
        <w:t>290 </w:t>
      </w:r>
      <w:r w:rsidRPr="000A4A45">
        <w:rPr>
          <w:szCs w:val="22"/>
        </w:rPr>
        <w:t xml:space="preserve">mg </w:t>
      </w:r>
      <w:r w:rsidR="00926ABA" w:rsidRPr="000A4A45">
        <w:rPr>
          <w:szCs w:val="22"/>
        </w:rPr>
        <w:t>etil</w:t>
      </w:r>
      <w:r w:rsidRPr="000A4A45">
        <w:rPr>
          <w:szCs w:val="22"/>
        </w:rPr>
        <w:t>spirta</w:t>
      </w:r>
      <w:r w:rsidR="00560147" w:rsidRPr="000A4A45">
        <w:rPr>
          <w:szCs w:val="22"/>
        </w:rPr>
        <w:noBreakHyphen/>
      </w:r>
      <w:r w:rsidRPr="000A4A45">
        <w:rPr>
          <w:szCs w:val="22"/>
        </w:rPr>
        <w:t>ūdens ekstrakt</w:t>
      </w:r>
      <w:r w:rsidR="005053B7">
        <w:rPr>
          <w:szCs w:val="22"/>
        </w:rPr>
        <w:t>a</w:t>
      </w:r>
      <w:r w:rsidRPr="000A4A45">
        <w:rPr>
          <w:szCs w:val="22"/>
        </w:rPr>
        <w:t xml:space="preserve"> (ekstraģents: 59</w:t>
      </w:r>
      <w:r w:rsidR="001522A4" w:rsidRPr="000A4A45">
        <w:rPr>
          <w:szCs w:val="22"/>
        </w:rPr>
        <w:t> </w:t>
      </w:r>
      <w:r w:rsidRPr="000A4A45">
        <w:rPr>
          <w:szCs w:val="22"/>
        </w:rPr>
        <w:t xml:space="preserve">% </w:t>
      </w:r>
      <w:bookmarkStart w:id="0" w:name="_Hlk102112756"/>
      <w:r w:rsidR="00240AC9" w:rsidRPr="00F26EC3">
        <w:rPr>
          <w:color w:val="000000"/>
          <w:szCs w:val="22"/>
        </w:rPr>
        <w:t>(</w:t>
      </w:r>
      <w:r w:rsidR="00240AC9" w:rsidRPr="00F26EC3">
        <w:rPr>
          <w:color w:val="000000"/>
        </w:rPr>
        <w:t>tilp</w:t>
      </w:r>
      <w:r w:rsidR="00240AC9" w:rsidRPr="00F26EC3">
        <w:rPr>
          <w:color w:val="000000"/>
          <w:szCs w:val="22"/>
        </w:rPr>
        <w:t>.%)</w:t>
      </w:r>
      <w:r w:rsidR="00240AC9" w:rsidRPr="00F26EC3">
        <w:rPr>
          <w:color w:val="000000"/>
        </w:rPr>
        <w:t xml:space="preserve"> </w:t>
      </w:r>
      <w:bookmarkEnd w:id="0"/>
      <w:r w:rsidR="00A93320">
        <w:rPr>
          <w:color w:val="000000"/>
        </w:rPr>
        <w:t>alkohol</w:t>
      </w:r>
      <w:r w:rsidR="001F467F">
        <w:rPr>
          <w:color w:val="000000"/>
        </w:rPr>
        <w:t>a</w:t>
      </w:r>
      <w:r w:rsidR="00A93320">
        <w:rPr>
          <w:color w:val="000000"/>
        </w:rPr>
        <w:t xml:space="preserve"> </w:t>
      </w:r>
      <w:r w:rsidR="00013EAA">
        <w:rPr>
          <w:color w:val="000000"/>
        </w:rPr>
        <w:t>(</w:t>
      </w:r>
      <w:r w:rsidRPr="000A4A45">
        <w:rPr>
          <w:szCs w:val="22"/>
        </w:rPr>
        <w:t>etilspirt</w:t>
      </w:r>
      <w:r w:rsidR="001F467F">
        <w:rPr>
          <w:szCs w:val="22"/>
        </w:rPr>
        <w:t>a</w:t>
      </w:r>
      <w:r w:rsidRPr="000A4A45">
        <w:rPr>
          <w:szCs w:val="22"/>
        </w:rPr>
        <w:t>)</w:t>
      </w:r>
      <w:r w:rsidR="00013EAA">
        <w:rPr>
          <w:szCs w:val="22"/>
        </w:rPr>
        <w:t>)</w:t>
      </w:r>
      <w:r w:rsidRPr="000A4A45">
        <w:rPr>
          <w:szCs w:val="22"/>
        </w:rPr>
        <w:t xml:space="preserve"> no </w:t>
      </w:r>
      <w:r w:rsidR="002370DC" w:rsidRPr="000A4A45">
        <w:rPr>
          <w:szCs w:val="22"/>
        </w:rPr>
        <w:t>šādām</w:t>
      </w:r>
      <w:r w:rsidRPr="000A4A45">
        <w:rPr>
          <w:szCs w:val="22"/>
        </w:rPr>
        <w:t xml:space="preserve"> drogā</w:t>
      </w:r>
      <w:r w:rsidR="000A20EA" w:rsidRPr="000A4A45">
        <w:rPr>
          <w:szCs w:val="22"/>
        </w:rPr>
        <w:t>m</w:t>
      </w:r>
      <w:r w:rsidR="002370DC" w:rsidRPr="000A4A45">
        <w:rPr>
          <w:szCs w:val="22"/>
        </w:rPr>
        <w:t>:</w:t>
      </w:r>
    </w:p>
    <w:p w14:paraId="54D9F5E6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a</w:t>
      </w:r>
      <w:r w:rsidR="00F214FF" w:rsidRPr="000A4A45">
        <w:rPr>
          <w:szCs w:val="22"/>
        </w:rPr>
        <w:t>ltejas sakne (</w:t>
      </w:r>
      <w:r w:rsidR="000A20EA" w:rsidRPr="000A4A45">
        <w:rPr>
          <w:i/>
          <w:szCs w:val="22"/>
        </w:rPr>
        <w:t>Althaeae radix</w:t>
      </w:r>
      <w:r w:rsidR="00F214FF" w:rsidRPr="000A4A45">
        <w:rPr>
          <w:szCs w:val="22"/>
        </w:rPr>
        <w:t>) 4</w:t>
      </w:r>
      <w:r w:rsidRPr="000A4A45">
        <w:rPr>
          <w:szCs w:val="22"/>
        </w:rPr>
        <w:t> </w:t>
      </w:r>
      <w:r w:rsidR="00F214FF" w:rsidRPr="000A4A45">
        <w:rPr>
          <w:szCs w:val="22"/>
        </w:rPr>
        <w:t>mg</w:t>
      </w:r>
      <w:r w:rsidR="001522A4" w:rsidRPr="000A4A45">
        <w:rPr>
          <w:szCs w:val="22"/>
        </w:rPr>
        <w:t>;</w:t>
      </w:r>
    </w:p>
    <w:p w14:paraId="54D9F5E7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k</w:t>
      </w:r>
      <w:r w:rsidR="00F214FF" w:rsidRPr="000A4A45">
        <w:rPr>
          <w:szCs w:val="22"/>
        </w:rPr>
        <w:t>umelītes ziedi (</w:t>
      </w:r>
      <w:r w:rsidR="000A20EA" w:rsidRPr="000A4A45">
        <w:rPr>
          <w:i/>
          <w:szCs w:val="22"/>
        </w:rPr>
        <w:t>Chamomillae flos</w:t>
      </w:r>
      <w:r w:rsidRPr="000A4A45">
        <w:rPr>
          <w:szCs w:val="22"/>
        </w:rPr>
        <w:t>) 3 </w:t>
      </w:r>
      <w:r w:rsidR="00F214FF" w:rsidRPr="000A4A45">
        <w:rPr>
          <w:szCs w:val="22"/>
        </w:rPr>
        <w:t>mg</w:t>
      </w:r>
      <w:r w:rsidR="001522A4" w:rsidRPr="000A4A45">
        <w:rPr>
          <w:szCs w:val="22"/>
        </w:rPr>
        <w:t>;</w:t>
      </w:r>
    </w:p>
    <w:p w14:paraId="54D9F5E8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k</w:t>
      </w:r>
      <w:r w:rsidR="00F214FF" w:rsidRPr="000A4A45">
        <w:rPr>
          <w:szCs w:val="22"/>
        </w:rPr>
        <w:t>osas laksti (</w:t>
      </w:r>
      <w:r w:rsidR="000A20EA" w:rsidRPr="000A4A45">
        <w:rPr>
          <w:i/>
          <w:szCs w:val="22"/>
        </w:rPr>
        <w:t>Equiseti herba</w:t>
      </w:r>
      <w:r w:rsidRPr="000A4A45">
        <w:rPr>
          <w:szCs w:val="22"/>
        </w:rPr>
        <w:t>) 5 </w:t>
      </w:r>
      <w:r w:rsidR="00F214FF" w:rsidRPr="000A4A45">
        <w:rPr>
          <w:szCs w:val="22"/>
        </w:rPr>
        <w:t>mg</w:t>
      </w:r>
      <w:r w:rsidR="001522A4" w:rsidRPr="000A4A45">
        <w:rPr>
          <w:szCs w:val="22"/>
        </w:rPr>
        <w:t>;</w:t>
      </w:r>
    </w:p>
    <w:p w14:paraId="54D9F5E9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v</w:t>
      </w:r>
      <w:r w:rsidR="00F214FF" w:rsidRPr="000A4A45">
        <w:rPr>
          <w:szCs w:val="22"/>
        </w:rPr>
        <w:t>alriekst</w:t>
      </w:r>
      <w:r w:rsidR="000A20EA" w:rsidRPr="000A4A45">
        <w:rPr>
          <w:szCs w:val="22"/>
        </w:rPr>
        <w:t>a lapas (</w:t>
      </w:r>
      <w:r w:rsidR="000A20EA" w:rsidRPr="000A4A45">
        <w:rPr>
          <w:i/>
          <w:szCs w:val="22"/>
        </w:rPr>
        <w:t>Juglandis folium</w:t>
      </w:r>
      <w:r w:rsidRPr="000A4A45">
        <w:rPr>
          <w:szCs w:val="22"/>
        </w:rPr>
        <w:t>) 4 </w:t>
      </w:r>
      <w:r w:rsidR="00F214FF" w:rsidRPr="000A4A45">
        <w:rPr>
          <w:szCs w:val="22"/>
        </w:rPr>
        <w:t>mg</w:t>
      </w:r>
      <w:r w:rsidR="001522A4" w:rsidRPr="000A4A45">
        <w:rPr>
          <w:szCs w:val="22"/>
        </w:rPr>
        <w:t>;</w:t>
      </w:r>
    </w:p>
    <w:p w14:paraId="54D9F5EA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p</w:t>
      </w:r>
      <w:r w:rsidR="00F214FF" w:rsidRPr="000A4A45">
        <w:rPr>
          <w:szCs w:val="22"/>
        </w:rPr>
        <w:t>elašķ</w:t>
      </w:r>
      <w:r w:rsidRPr="000A4A45">
        <w:rPr>
          <w:szCs w:val="22"/>
        </w:rPr>
        <w:t>a</w:t>
      </w:r>
      <w:r w:rsidR="00F214FF" w:rsidRPr="000A4A45">
        <w:rPr>
          <w:szCs w:val="22"/>
        </w:rPr>
        <w:t xml:space="preserve"> laksti (</w:t>
      </w:r>
      <w:r w:rsidR="000A20EA" w:rsidRPr="000A4A45">
        <w:rPr>
          <w:i/>
          <w:szCs w:val="22"/>
        </w:rPr>
        <w:t>Mill</w:t>
      </w:r>
      <w:r w:rsidR="00F909A2" w:rsidRPr="000A4A45">
        <w:rPr>
          <w:i/>
          <w:szCs w:val="22"/>
        </w:rPr>
        <w:t>e</w:t>
      </w:r>
      <w:r w:rsidR="000A20EA" w:rsidRPr="000A4A45">
        <w:rPr>
          <w:i/>
          <w:szCs w:val="22"/>
        </w:rPr>
        <w:t>folium herba</w:t>
      </w:r>
      <w:r w:rsidR="00F214FF" w:rsidRPr="000A4A45">
        <w:rPr>
          <w:szCs w:val="22"/>
        </w:rPr>
        <w:t>) 4</w:t>
      </w:r>
      <w:r w:rsidRPr="000A4A45">
        <w:rPr>
          <w:szCs w:val="22"/>
        </w:rPr>
        <w:t> </w:t>
      </w:r>
      <w:r w:rsidR="00F214FF" w:rsidRPr="000A4A45">
        <w:rPr>
          <w:szCs w:val="22"/>
        </w:rPr>
        <w:t>mg</w:t>
      </w:r>
      <w:r w:rsidR="001522A4" w:rsidRPr="000A4A45">
        <w:rPr>
          <w:szCs w:val="22"/>
        </w:rPr>
        <w:t>;</w:t>
      </w:r>
    </w:p>
    <w:p w14:paraId="54D9F5EB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o</w:t>
      </w:r>
      <w:r w:rsidR="00F214FF" w:rsidRPr="000A4A45">
        <w:rPr>
          <w:szCs w:val="22"/>
        </w:rPr>
        <w:t>zola miza (</w:t>
      </w:r>
      <w:r w:rsidR="000A20EA" w:rsidRPr="000A4A45">
        <w:rPr>
          <w:i/>
          <w:szCs w:val="22"/>
        </w:rPr>
        <w:t>Quercus cortex</w:t>
      </w:r>
      <w:r w:rsidRPr="000A4A45">
        <w:rPr>
          <w:szCs w:val="22"/>
        </w:rPr>
        <w:t>) 2 </w:t>
      </w:r>
      <w:r w:rsidR="00F214FF" w:rsidRPr="000A4A45">
        <w:rPr>
          <w:szCs w:val="22"/>
        </w:rPr>
        <w:t>mg</w:t>
      </w:r>
      <w:r w:rsidR="001522A4" w:rsidRPr="000A4A45">
        <w:rPr>
          <w:szCs w:val="22"/>
        </w:rPr>
        <w:t>;</w:t>
      </w:r>
    </w:p>
    <w:p w14:paraId="54D9F5EC" w14:textId="77777777" w:rsidR="00B36E4D" w:rsidRDefault="002370DC" w:rsidP="00E12D25">
      <w:pPr>
        <w:numPr>
          <w:ilvl w:val="0"/>
          <w:numId w:val="25"/>
        </w:numPr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>p</w:t>
      </w:r>
      <w:r w:rsidR="00F214FF" w:rsidRPr="000A4A45">
        <w:rPr>
          <w:szCs w:val="22"/>
        </w:rPr>
        <w:t>ienene</w:t>
      </w:r>
      <w:r w:rsidR="000A20EA" w:rsidRPr="000A4A45">
        <w:rPr>
          <w:szCs w:val="22"/>
        </w:rPr>
        <w:t>s laksti (</w:t>
      </w:r>
      <w:r w:rsidR="000A20EA" w:rsidRPr="000A4A45">
        <w:rPr>
          <w:i/>
          <w:szCs w:val="22"/>
        </w:rPr>
        <w:t>Taraxaci herba</w:t>
      </w:r>
      <w:r w:rsidRPr="000A4A45">
        <w:rPr>
          <w:szCs w:val="22"/>
        </w:rPr>
        <w:t>) 4 </w:t>
      </w:r>
      <w:r w:rsidR="00F214FF" w:rsidRPr="000A4A45">
        <w:rPr>
          <w:szCs w:val="22"/>
        </w:rPr>
        <w:t>mg.</w:t>
      </w:r>
    </w:p>
    <w:p w14:paraId="54D9F5ED" w14:textId="5A099CFF" w:rsidR="00B36E4D" w:rsidRDefault="00B36E4D" w:rsidP="00E12D25">
      <w:pPr>
        <w:spacing w:line="240" w:lineRule="auto"/>
        <w:ind w:left="567" w:hanging="567"/>
        <w:jc w:val="both"/>
        <w:rPr>
          <w:szCs w:val="22"/>
        </w:rPr>
      </w:pPr>
    </w:p>
    <w:p w14:paraId="3DD8D953" w14:textId="47EF55E5" w:rsidR="00F522AA" w:rsidRPr="00E91E28" w:rsidRDefault="00F522AA" w:rsidP="00E12D25">
      <w:pPr>
        <w:spacing w:line="240" w:lineRule="auto"/>
        <w:ind w:left="567" w:hanging="567"/>
        <w:jc w:val="both"/>
        <w:rPr>
          <w:szCs w:val="22"/>
          <w:u w:val="single"/>
        </w:rPr>
      </w:pPr>
      <w:r w:rsidRPr="00E91E28">
        <w:rPr>
          <w:szCs w:val="22"/>
          <w:u w:val="single"/>
        </w:rPr>
        <w:t>Palīgviela ar zināmu iedarbību</w:t>
      </w:r>
    </w:p>
    <w:p w14:paraId="64D27621" w14:textId="258184E8" w:rsidR="00F522AA" w:rsidRDefault="005D14A7" w:rsidP="00E12D25">
      <w:pPr>
        <w:spacing w:line="240" w:lineRule="auto"/>
        <w:ind w:left="567" w:hanging="567"/>
        <w:jc w:val="both"/>
        <w:rPr>
          <w:color w:val="000000" w:themeColor="text1"/>
          <w:szCs w:val="22"/>
        </w:rPr>
      </w:pPr>
      <w:r w:rsidRPr="00C476B0">
        <w:rPr>
          <w:bCs/>
          <w:color w:val="000000" w:themeColor="text1"/>
          <w:kern w:val="32"/>
          <w:szCs w:val="22"/>
        </w:rPr>
        <w:t xml:space="preserve">Šīs zāles satur </w:t>
      </w:r>
      <w:r w:rsidRPr="00AB6796">
        <w:rPr>
          <w:color w:val="000000" w:themeColor="text1"/>
          <w:szCs w:val="22"/>
        </w:rPr>
        <w:t>19 %</w:t>
      </w:r>
      <w:r w:rsidR="00055837">
        <w:rPr>
          <w:color w:val="000000" w:themeColor="text1"/>
          <w:szCs w:val="22"/>
          <w:lang w:val="ru-RU"/>
        </w:rPr>
        <w:t xml:space="preserve"> </w:t>
      </w:r>
      <w:r w:rsidRPr="00AB6796">
        <w:rPr>
          <w:color w:val="000000" w:themeColor="text1"/>
          <w:szCs w:val="22"/>
        </w:rPr>
        <w:t>(tilp.%)</w:t>
      </w:r>
      <w:r w:rsidR="00790C7B">
        <w:rPr>
          <w:color w:val="000000" w:themeColor="text1"/>
          <w:szCs w:val="22"/>
        </w:rPr>
        <w:t xml:space="preserve"> alkohola (etilspirta)</w:t>
      </w:r>
      <w:r>
        <w:rPr>
          <w:color w:val="000000" w:themeColor="text1"/>
          <w:szCs w:val="22"/>
        </w:rPr>
        <w:t>.</w:t>
      </w:r>
    </w:p>
    <w:p w14:paraId="1B9CB6FE" w14:textId="77777777" w:rsidR="00E91E28" w:rsidRDefault="00E91E28" w:rsidP="00E12D25">
      <w:pPr>
        <w:spacing w:line="240" w:lineRule="auto"/>
        <w:ind w:left="567" w:hanging="567"/>
        <w:jc w:val="both"/>
        <w:rPr>
          <w:szCs w:val="22"/>
        </w:rPr>
      </w:pPr>
    </w:p>
    <w:p w14:paraId="54D9F5EE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Pilnu palīgvielu sarakstu skatīt </w:t>
      </w:r>
      <w:r w:rsidR="0020587A" w:rsidRPr="000A4A45">
        <w:rPr>
          <w:szCs w:val="22"/>
        </w:rPr>
        <w:t>6.1</w:t>
      </w:r>
      <w:r w:rsidR="00560147" w:rsidRPr="000A4A45">
        <w:rPr>
          <w:szCs w:val="22"/>
        </w:rPr>
        <w:t>. </w:t>
      </w:r>
      <w:r w:rsidR="00CD10AA" w:rsidRPr="000A4A45">
        <w:rPr>
          <w:szCs w:val="22"/>
        </w:rPr>
        <w:t>apakšpunktā</w:t>
      </w:r>
      <w:r w:rsidR="0020587A" w:rsidRPr="000A4A45">
        <w:rPr>
          <w:szCs w:val="22"/>
        </w:rPr>
        <w:t>.</w:t>
      </w:r>
    </w:p>
    <w:p w14:paraId="54D9F5EF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F0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F1" w14:textId="77777777" w:rsidR="00B36E4D" w:rsidRDefault="000A20EA" w:rsidP="00E12D25">
      <w:pPr>
        <w:spacing w:line="240" w:lineRule="auto"/>
        <w:jc w:val="both"/>
        <w:rPr>
          <w:b/>
          <w:caps/>
          <w:szCs w:val="22"/>
        </w:rPr>
      </w:pPr>
      <w:r w:rsidRPr="000A4A45">
        <w:rPr>
          <w:b/>
          <w:szCs w:val="22"/>
        </w:rPr>
        <w:t>3.</w:t>
      </w:r>
      <w:r w:rsidR="00CD10AA" w:rsidRPr="000A4A45">
        <w:rPr>
          <w:b/>
          <w:szCs w:val="22"/>
        </w:rPr>
        <w:tab/>
        <w:t>ZĀĻU FORMA</w:t>
      </w:r>
    </w:p>
    <w:p w14:paraId="54D9F5F2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F3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Pilieni iekšķīgai lietošanai, šķīdums.</w:t>
      </w:r>
    </w:p>
    <w:p w14:paraId="54D9F5F4" w14:textId="77777777" w:rsidR="001522A4" w:rsidRPr="000A4A45" w:rsidRDefault="001522A4" w:rsidP="00E12D25">
      <w:pPr>
        <w:spacing w:line="240" w:lineRule="auto"/>
        <w:jc w:val="both"/>
        <w:rPr>
          <w:szCs w:val="22"/>
        </w:rPr>
      </w:pPr>
    </w:p>
    <w:p w14:paraId="54D9F5F5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Dzidrs </w:t>
      </w:r>
      <w:r w:rsidR="002370DC" w:rsidRPr="000A4A45">
        <w:rPr>
          <w:szCs w:val="22"/>
        </w:rPr>
        <w:t>līdz</w:t>
      </w:r>
      <w:r w:rsidR="00560147" w:rsidRPr="000A4A45">
        <w:rPr>
          <w:szCs w:val="22"/>
        </w:rPr>
        <w:t xml:space="preserve"> viegli duļķains, dzelteni</w:t>
      </w:r>
      <w:r w:rsidR="00560147" w:rsidRPr="000A4A45">
        <w:rPr>
          <w:szCs w:val="22"/>
        </w:rPr>
        <w:noBreakHyphen/>
      </w:r>
      <w:r w:rsidR="00F214FF" w:rsidRPr="000A4A45">
        <w:rPr>
          <w:szCs w:val="22"/>
        </w:rPr>
        <w:t>brūns šķidrums ar kumelīšu garšu un smaržu.</w:t>
      </w:r>
    </w:p>
    <w:p w14:paraId="54D9F5F6" w14:textId="77777777" w:rsidR="00894D62" w:rsidRPr="000A4A45" w:rsidRDefault="00894D62" w:rsidP="00E12D25">
      <w:pPr>
        <w:spacing w:line="240" w:lineRule="auto"/>
        <w:jc w:val="both"/>
        <w:rPr>
          <w:szCs w:val="22"/>
        </w:rPr>
      </w:pPr>
      <w:r w:rsidRPr="00C476B0">
        <w:rPr>
          <w:szCs w:val="22"/>
        </w:rPr>
        <w:t xml:space="preserve">Uzglabāšanas laikā iespējama viegla saduļķošanās vai nogulšņu rašanās, </w:t>
      </w:r>
      <w:r w:rsidR="00EC5BA6" w:rsidRPr="00C476B0">
        <w:rPr>
          <w:szCs w:val="22"/>
        </w:rPr>
        <w:t>tomēr tas</w:t>
      </w:r>
      <w:r w:rsidRPr="00C476B0">
        <w:rPr>
          <w:szCs w:val="22"/>
        </w:rPr>
        <w:t xml:space="preserve"> neietekmē šo zāļu drošumu un efektivitāti.</w:t>
      </w:r>
    </w:p>
    <w:p w14:paraId="54D9F5F7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F8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F9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caps/>
          <w:szCs w:val="22"/>
        </w:rPr>
        <w:t>4.</w:t>
      </w:r>
      <w:r w:rsidR="00CD10AA" w:rsidRPr="000A4A45">
        <w:rPr>
          <w:b/>
          <w:caps/>
          <w:szCs w:val="22"/>
        </w:rPr>
        <w:tab/>
      </w:r>
      <w:r w:rsidRPr="000A4A45">
        <w:rPr>
          <w:b/>
          <w:caps/>
          <w:szCs w:val="22"/>
        </w:rPr>
        <w:t>KLĪNISKĀ INFORMĀCIJA</w:t>
      </w:r>
    </w:p>
    <w:p w14:paraId="54D9F5FA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5FB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4.1</w:t>
      </w:r>
      <w:r w:rsidR="003B0FF0" w:rsidRPr="000A4A45">
        <w:rPr>
          <w:b/>
          <w:szCs w:val="22"/>
        </w:rPr>
        <w:t>.</w:t>
      </w:r>
      <w:r w:rsidR="00CD10AA" w:rsidRPr="000A4A45">
        <w:rPr>
          <w:b/>
          <w:szCs w:val="22"/>
        </w:rPr>
        <w:tab/>
        <w:t>Terapeit</w:t>
      </w:r>
      <w:r w:rsidRPr="000A4A45">
        <w:rPr>
          <w:b/>
          <w:szCs w:val="22"/>
        </w:rPr>
        <w:t>iskās indikācijas</w:t>
      </w:r>
    </w:p>
    <w:p w14:paraId="54D9F5FC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5FD" w14:textId="4451C64D" w:rsidR="001B0597" w:rsidRDefault="000A20E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Tonsilgon</w:t>
      </w:r>
      <w:r w:rsidR="008C75AA" w:rsidRPr="000A4A45">
        <w:rPr>
          <w:szCs w:val="22"/>
        </w:rPr>
        <w:t> </w:t>
      </w:r>
      <w:r w:rsidRPr="000A4A45">
        <w:rPr>
          <w:szCs w:val="22"/>
        </w:rPr>
        <w:t xml:space="preserve">N ir augu izcelsmes zāles </w:t>
      </w:r>
      <w:r w:rsidR="00560147" w:rsidRPr="000A4A45">
        <w:rPr>
          <w:szCs w:val="22"/>
        </w:rPr>
        <w:t>recidivējoš</w:t>
      </w:r>
      <w:r w:rsidR="00A16F72">
        <w:rPr>
          <w:szCs w:val="22"/>
        </w:rPr>
        <w:t>u</w:t>
      </w:r>
      <w:r w:rsidR="00F214FF" w:rsidRPr="000A4A45">
        <w:rPr>
          <w:szCs w:val="22"/>
        </w:rPr>
        <w:t xml:space="preserve"> </w:t>
      </w:r>
      <w:r w:rsidR="006D6F4B" w:rsidRPr="000A4A45">
        <w:rPr>
          <w:szCs w:val="22"/>
        </w:rPr>
        <w:t>vai</w:t>
      </w:r>
      <w:r w:rsidR="00F214FF" w:rsidRPr="000A4A45">
        <w:rPr>
          <w:szCs w:val="22"/>
        </w:rPr>
        <w:t xml:space="preserve"> hronisk</w:t>
      </w:r>
      <w:r w:rsidR="00A16F72">
        <w:rPr>
          <w:szCs w:val="22"/>
        </w:rPr>
        <w:t>u</w:t>
      </w:r>
      <w:r w:rsidR="00F214FF" w:rsidRPr="000A4A45">
        <w:rPr>
          <w:szCs w:val="22"/>
        </w:rPr>
        <w:t xml:space="preserve"> elpceļu </w:t>
      </w:r>
      <w:r w:rsidR="00A16F72">
        <w:rPr>
          <w:szCs w:val="22"/>
        </w:rPr>
        <w:t>infekciju</w:t>
      </w:r>
      <w:r w:rsidR="00A16F72" w:rsidRPr="000A4A45">
        <w:rPr>
          <w:szCs w:val="22"/>
        </w:rPr>
        <w:t xml:space="preserve"> </w:t>
      </w:r>
      <w:r w:rsidR="006D6F4B" w:rsidRPr="000A4A45">
        <w:rPr>
          <w:szCs w:val="22"/>
        </w:rPr>
        <w:t xml:space="preserve">un </w:t>
      </w:r>
      <w:r w:rsidRPr="000A4A45">
        <w:rPr>
          <w:szCs w:val="22"/>
        </w:rPr>
        <w:t xml:space="preserve">tonsilīta (mandeļu iekaisuma) </w:t>
      </w:r>
      <w:r w:rsidR="00F214FF" w:rsidRPr="000A4A45">
        <w:rPr>
          <w:szCs w:val="22"/>
        </w:rPr>
        <w:t>ārstēš</w:t>
      </w:r>
      <w:r w:rsidRPr="000A4A45">
        <w:rPr>
          <w:szCs w:val="22"/>
        </w:rPr>
        <w:t>anai</w:t>
      </w:r>
      <w:r w:rsidR="002574D0">
        <w:rPr>
          <w:szCs w:val="22"/>
        </w:rPr>
        <w:t xml:space="preserve"> pieaugušajiem un bērniem no 1 gada vecuma</w:t>
      </w:r>
      <w:r w:rsidRPr="000A4A45">
        <w:rPr>
          <w:szCs w:val="22"/>
        </w:rPr>
        <w:t>.</w:t>
      </w:r>
    </w:p>
    <w:p w14:paraId="261E5D87" w14:textId="77777777" w:rsidR="002574D0" w:rsidRPr="000A4A45" w:rsidRDefault="002574D0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5FE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5FF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4.2.</w:t>
      </w:r>
      <w:r w:rsidR="00CD10AA" w:rsidRPr="000A4A45">
        <w:rPr>
          <w:b/>
          <w:szCs w:val="22"/>
        </w:rPr>
        <w:tab/>
        <w:t>Devas un lietošanas veids</w:t>
      </w:r>
    </w:p>
    <w:p w14:paraId="54D9F600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01" w14:textId="77777777" w:rsidR="0097548A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Devas</w:t>
      </w:r>
    </w:p>
    <w:p w14:paraId="54D9F602" w14:textId="77777777" w:rsidR="0097548A" w:rsidRPr="000A4A45" w:rsidRDefault="0097548A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54D9F603" w14:textId="77777777" w:rsidR="001B0597" w:rsidRPr="000A4A45" w:rsidRDefault="00FA3C28" w:rsidP="00E12D25">
      <w:pPr>
        <w:tabs>
          <w:tab w:val="clear" w:pos="567"/>
        </w:tabs>
        <w:spacing w:line="240" w:lineRule="auto"/>
        <w:jc w:val="both"/>
        <w:rPr>
          <w:i/>
        </w:rPr>
      </w:pPr>
      <w:r w:rsidRPr="00FA3C28">
        <w:rPr>
          <w:i/>
        </w:rPr>
        <w:t>Devas akūtu simptomu ārstēšanai</w:t>
      </w:r>
    </w:p>
    <w:p w14:paraId="54D9F604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835"/>
        <w:gridCol w:w="1984"/>
      </w:tblGrid>
      <w:tr w:rsidR="00801871" w:rsidRPr="000A4A45" w14:paraId="54D9F608" w14:textId="77777777" w:rsidTr="00DB3E9F">
        <w:tc>
          <w:tcPr>
            <w:tcW w:w="4390" w:type="dxa"/>
            <w:shd w:val="clear" w:color="auto" w:fill="auto"/>
            <w:vAlign w:val="center"/>
          </w:tcPr>
          <w:p w14:paraId="54D9F605" w14:textId="77777777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FA3C28">
              <w:rPr>
                <w:b/>
              </w:rPr>
              <w:t>Pacienti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9F606" w14:textId="77777777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FA3C28">
              <w:rPr>
                <w:b/>
              </w:rPr>
              <w:t>Reizes deva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07" w14:textId="03530293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FA3C28">
              <w:rPr>
                <w:b/>
              </w:rPr>
              <w:t>Dienas deva</w:t>
            </w:r>
          </w:p>
        </w:tc>
      </w:tr>
      <w:tr w:rsidR="00801871" w:rsidRPr="000A4A45" w14:paraId="54D9F60C" w14:textId="77777777" w:rsidTr="00DB3E9F">
        <w:tc>
          <w:tcPr>
            <w:tcW w:w="4390" w:type="dxa"/>
            <w:shd w:val="clear" w:color="auto" w:fill="auto"/>
          </w:tcPr>
          <w:p w14:paraId="54D9F609" w14:textId="77777777" w:rsidR="00801871" w:rsidRPr="000A4A45" w:rsidRDefault="00801871" w:rsidP="008B3ACA">
            <w:pPr>
              <w:tabs>
                <w:tab w:val="clear" w:pos="567"/>
              </w:tabs>
              <w:spacing w:line="240" w:lineRule="auto"/>
              <w:jc w:val="both"/>
            </w:pPr>
            <w:r w:rsidRPr="00FA3C28">
              <w:t>Pieaugušie un pusaudži no 12</w:t>
            </w:r>
            <w:r w:rsidRPr="000A4A45">
              <w:rPr>
                <w:szCs w:val="22"/>
              </w:rPr>
              <w:t> </w:t>
            </w:r>
            <w:r w:rsidRPr="00FA3C28">
              <w:t>gadu vecuma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9F60A" w14:textId="794975E3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25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  <w:r w:rsidR="001E569F">
              <w:t xml:space="preserve"> 5-6 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0B" w14:textId="011FECA4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125</w:t>
            </w:r>
            <w:r w:rsidRPr="000A4A45">
              <w:rPr>
                <w:szCs w:val="22"/>
              </w:rPr>
              <w:noBreakHyphen/>
            </w:r>
            <w:r w:rsidRPr="00FA3C28">
              <w:t>150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</w:p>
        </w:tc>
      </w:tr>
      <w:tr w:rsidR="00801871" w:rsidRPr="000A4A45" w14:paraId="54D9F610" w14:textId="77777777" w:rsidTr="00DB3E9F">
        <w:tc>
          <w:tcPr>
            <w:tcW w:w="4390" w:type="dxa"/>
            <w:shd w:val="clear" w:color="auto" w:fill="auto"/>
          </w:tcPr>
          <w:p w14:paraId="54D9F60D" w14:textId="0157996B" w:rsidR="00801871" w:rsidRPr="000A4A45" w:rsidRDefault="00801871" w:rsidP="008B3ACA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0A4A45">
              <w:rPr>
                <w:szCs w:val="22"/>
              </w:rPr>
              <w:t>ērni vecumā</w:t>
            </w:r>
            <w:r w:rsidRPr="00FA3C28">
              <w:t xml:space="preserve"> no 6</w:t>
            </w:r>
            <w:r w:rsidRPr="000A4A45">
              <w:rPr>
                <w:szCs w:val="22"/>
              </w:rPr>
              <w:t> </w:t>
            </w:r>
            <w:r w:rsidRPr="00FA3C28">
              <w:t>līdz 11</w:t>
            </w:r>
            <w:r w:rsidRPr="000A4A45">
              <w:rPr>
                <w:szCs w:val="22"/>
              </w:rPr>
              <w:t> gadiem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9F60E" w14:textId="1D92F84D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15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  <w:r w:rsidR="001E569F">
              <w:t xml:space="preserve"> 5-6 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0F" w14:textId="071CA583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75</w:t>
            </w:r>
            <w:r w:rsidRPr="000A4A45">
              <w:rPr>
                <w:szCs w:val="22"/>
              </w:rPr>
              <w:noBreakHyphen/>
            </w:r>
            <w:r w:rsidRPr="00FA3C28">
              <w:t>90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</w:p>
        </w:tc>
      </w:tr>
      <w:tr w:rsidR="00801871" w:rsidRPr="000A4A45" w14:paraId="54D9F614" w14:textId="77777777" w:rsidTr="00DB3E9F">
        <w:tc>
          <w:tcPr>
            <w:tcW w:w="4390" w:type="dxa"/>
            <w:shd w:val="clear" w:color="auto" w:fill="auto"/>
          </w:tcPr>
          <w:p w14:paraId="54D9F611" w14:textId="1845BF7C" w:rsidR="00801871" w:rsidRPr="000A4A45" w:rsidRDefault="00801871" w:rsidP="008B3ACA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0A4A45">
              <w:rPr>
                <w:szCs w:val="22"/>
              </w:rPr>
              <w:t>ērni vecumā</w:t>
            </w:r>
            <w:r w:rsidRPr="00FA3C28">
              <w:t xml:space="preserve"> no 1</w:t>
            </w:r>
            <w:r w:rsidRPr="000A4A45">
              <w:rPr>
                <w:szCs w:val="22"/>
              </w:rPr>
              <w:t> </w:t>
            </w:r>
            <w:r w:rsidRPr="00FA3C28">
              <w:t>līdz 5</w:t>
            </w:r>
            <w:r w:rsidRPr="000A4A45">
              <w:rPr>
                <w:szCs w:val="22"/>
              </w:rPr>
              <w:t> gadiem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D9F612" w14:textId="7832B786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5</w:t>
            </w:r>
            <w:r w:rsidRPr="000A4A45">
              <w:rPr>
                <w:szCs w:val="22"/>
              </w:rPr>
              <w:noBreakHyphen/>
            </w:r>
            <w:r w:rsidRPr="00FA3C28">
              <w:t>10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  <w:r w:rsidR="001E569F">
              <w:t xml:space="preserve"> 5-6 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13" w14:textId="1B0AF136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25</w:t>
            </w:r>
            <w:r w:rsidRPr="000A4A45">
              <w:rPr>
                <w:szCs w:val="22"/>
              </w:rPr>
              <w:noBreakHyphen/>
            </w:r>
            <w:r w:rsidRPr="00FA3C28">
              <w:t>60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</w:p>
        </w:tc>
      </w:tr>
    </w:tbl>
    <w:p w14:paraId="54D9F615" w14:textId="77777777" w:rsidR="006D6F4B" w:rsidRPr="000A4A45" w:rsidRDefault="006D6F4B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54D9F616" w14:textId="77777777" w:rsidR="006D6F4B" w:rsidRPr="000A4A45" w:rsidRDefault="00FA3C28" w:rsidP="00E12D25">
      <w:pPr>
        <w:tabs>
          <w:tab w:val="clear" w:pos="567"/>
        </w:tabs>
        <w:spacing w:line="240" w:lineRule="auto"/>
        <w:jc w:val="both"/>
        <w:rPr>
          <w:i/>
        </w:rPr>
      </w:pPr>
      <w:r w:rsidRPr="00FA3C28">
        <w:rPr>
          <w:i/>
        </w:rPr>
        <w:t>Devas pēc akūto simptomu i</w:t>
      </w:r>
      <w:r w:rsidR="00A529B1" w:rsidRPr="000A4A45">
        <w:rPr>
          <w:i/>
          <w:szCs w:val="22"/>
        </w:rPr>
        <w:t>zzu</w:t>
      </w:r>
      <w:r w:rsidRPr="00FA3C28">
        <w:rPr>
          <w:i/>
        </w:rPr>
        <w:t>šanas</w:t>
      </w:r>
    </w:p>
    <w:p w14:paraId="54D9F617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  <w:gridCol w:w="1984"/>
      </w:tblGrid>
      <w:tr w:rsidR="00801871" w:rsidRPr="000A4A45" w14:paraId="54D9F61B" w14:textId="77777777" w:rsidTr="00DB3E9F">
        <w:tc>
          <w:tcPr>
            <w:tcW w:w="4531" w:type="dxa"/>
            <w:shd w:val="clear" w:color="auto" w:fill="auto"/>
            <w:vAlign w:val="center"/>
          </w:tcPr>
          <w:p w14:paraId="54D9F618" w14:textId="77777777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FA3C28">
              <w:rPr>
                <w:b/>
              </w:rPr>
              <w:t>Pacienti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D9F619" w14:textId="77777777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FA3C28">
              <w:rPr>
                <w:b/>
              </w:rPr>
              <w:t>Reizes deva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1A" w14:textId="16FBB6B6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  <w:rPr>
                <w:b/>
              </w:rPr>
            </w:pPr>
            <w:r w:rsidRPr="00FA3C28">
              <w:rPr>
                <w:b/>
              </w:rPr>
              <w:t>Dienas deva</w:t>
            </w:r>
          </w:p>
        </w:tc>
      </w:tr>
      <w:tr w:rsidR="00801871" w:rsidRPr="000A4A45" w14:paraId="54D9F61F" w14:textId="77777777" w:rsidTr="00DB3E9F">
        <w:tc>
          <w:tcPr>
            <w:tcW w:w="4531" w:type="dxa"/>
            <w:shd w:val="clear" w:color="auto" w:fill="auto"/>
          </w:tcPr>
          <w:p w14:paraId="54D9F61C" w14:textId="77777777" w:rsidR="00801871" w:rsidRPr="000A4A45" w:rsidRDefault="00801871" w:rsidP="008B3ACA">
            <w:pPr>
              <w:tabs>
                <w:tab w:val="clear" w:pos="567"/>
              </w:tabs>
              <w:spacing w:line="240" w:lineRule="auto"/>
              <w:jc w:val="both"/>
            </w:pPr>
            <w:r w:rsidRPr="00FA3C28">
              <w:t>Pieaugušie un pusaudži no 12</w:t>
            </w:r>
            <w:r w:rsidRPr="000A4A45">
              <w:rPr>
                <w:szCs w:val="22"/>
              </w:rPr>
              <w:t> </w:t>
            </w:r>
            <w:r w:rsidRPr="00FA3C28">
              <w:t>gadu vecuma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D9F61D" w14:textId="4DD95555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25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  <w:r w:rsidR="0053377C">
              <w:t xml:space="preserve"> 3</w:t>
            </w:r>
            <w:r w:rsidR="00C537DD">
              <w:t xml:space="preserve"> </w:t>
            </w:r>
            <w:r w:rsidR="0053377C">
              <w:t>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1E" w14:textId="12C17257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75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</w:p>
        </w:tc>
      </w:tr>
      <w:tr w:rsidR="00801871" w:rsidRPr="000A4A45" w14:paraId="54D9F623" w14:textId="77777777" w:rsidTr="00DB3E9F">
        <w:tc>
          <w:tcPr>
            <w:tcW w:w="4531" w:type="dxa"/>
            <w:shd w:val="clear" w:color="auto" w:fill="auto"/>
          </w:tcPr>
          <w:p w14:paraId="54D9F620" w14:textId="46CFAB1C" w:rsidR="00801871" w:rsidRPr="000A4A45" w:rsidRDefault="00801871" w:rsidP="008B3ACA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0A4A45">
              <w:rPr>
                <w:szCs w:val="22"/>
              </w:rPr>
              <w:t>ērni vecumā</w:t>
            </w:r>
            <w:r w:rsidRPr="00FA3C28">
              <w:t xml:space="preserve"> no 6</w:t>
            </w:r>
            <w:r w:rsidRPr="000A4A45">
              <w:rPr>
                <w:szCs w:val="22"/>
              </w:rPr>
              <w:t> </w:t>
            </w:r>
            <w:r w:rsidRPr="00FA3C28">
              <w:t>līdz 11</w:t>
            </w:r>
            <w:r w:rsidRPr="000A4A45">
              <w:rPr>
                <w:szCs w:val="22"/>
              </w:rPr>
              <w:t> gadiem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D9F621" w14:textId="09959DEE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15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  <w:r w:rsidR="0053377C">
              <w:t xml:space="preserve"> 3</w:t>
            </w:r>
            <w:r w:rsidR="00C537DD">
              <w:t xml:space="preserve"> </w:t>
            </w:r>
            <w:r w:rsidR="0053377C">
              <w:t>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22" w14:textId="62893400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45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</w:p>
        </w:tc>
      </w:tr>
      <w:tr w:rsidR="00801871" w:rsidRPr="000A4A45" w14:paraId="54D9F627" w14:textId="77777777" w:rsidTr="00DB3E9F">
        <w:tc>
          <w:tcPr>
            <w:tcW w:w="4531" w:type="dxa"/>
            <w:shd w:val="clear" w:color="auto" w:fill="auto"/>
          </w:tcPr>
          <w:p w14:paraId="54D9F624" w14:textId="27E43611" w:rsidR="00801871" w:rsidRPr="000A4A45" w:rsidRDefault="00801871" w:rsidP="008B3ACA">
            <w:pPr>
              <w:tabs>
                <w:tab w:val="clear" w:pos="567"/>
              </w:tabs>
              <w:spacing w:line="240" w:lineRule="auto"/>
              <w:jc w:val="both"/>
            </w:pPr>
            <w:r>
              <w:rPr>
                <w:szCs w:val="22"/>
              </w:rPr>
              <w:t>B</w:t>
            </w:r>
            <w:r w:rsidRPr="000A4A45">
              <w:rPr>
                <w:szCs w:val="22"/>
              </w:rPr>
              <w:t>ērni vecumā</w:t>
            </w:r>
            <w:r w:rsidRPr="00FA3C28">
              <w:t xml:space="preserve"> no 1</w:t>
            </w:r>
            <w:r w:rsidRPr="000A4A45">
              <w:rPr>
                <w:szCs w:val="22"/>
              </w:rPr>
              <w:t> </w:t>
            </w:r>
            <w:r w:rsidRPr="00FA3C28">
              <w:t>līdz 5</w:t>
            </w:r>
            <w:r w:rsidRPr="000A4A45">
              <w:rPr>
                <w:szCs w:val="22"/>
              </w:rPr>
              <w:t> gadiem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D9F625" w14:textId="5327B2E9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10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  <w:r w:rsidR="0053377C">
              <w:t xml:space="preserve"> 3</w:t>
            </w:r>
            <w:r w:rsidR="00C537DD">
              <w:t xml:space="preserve"> </w:t>
            </w:r>
            <w:r w:rsidR="0053377C">
              <w:t>reizes dienā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D9F626" w14:textId="4F398F9A" w:rsidR="00801871" w:rsidRPr="000A4A45" w:rsidRDefault="00801871" w:rsidP="00DB3E9F">
            <w:pPr>
              <w:tabs>
                <w:tab w:val="clear" w:pos="567"/>
              </w:tabs>
              <w:spacing w:line="240" w:lineRule="auto"/>
              <w:jc w:val="center"/>
            </w:pPr>
            <w:r w:rsidRPr="00FA3C28">
              <w:t>30</w:t>
            </w:r>
            <w:r w:rsidRPr="000A4A45">
              <w:rPr>
                <w:szCs w:val="22"/>
              </w:rPr>
              <w:t> </w:t>
            </w:r>
            <w:r w:rsidRPr="00FA3C28">
              <w:t>pilieni</w:t>
            </w:r>
          </w:p>
        </w:tc>
      </w:tr>
    </w:tbl>
    <w:p w14:paraId="54D9F628" w14:textId="77777777" w:rsidR="00B36E4D" w:rsidRDefault="00B36E4D" w:rsidP="00E12D2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54D9F629" w14:textId="77777777" w:rsidR="0097548A" w:rsidRPr="000A4A45" w:rsidRDefault="0097548A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Lietošanas veids</w:t>
      </w:r>
    </w:p>
    <w:p w14:paraId="54D9F62A" w14:textId="77777777" w:rsidR="006D6F4B" w:rsidRPr="000A4A45" w:rsidRDefault="0056014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Iekšķīgai lietošanai. </w:t>
      </w:r>
      <w:r w:rsidR="006D6F4B" w:rsidRPr="000A4A45">
        <w:rPr>
          <w:szCs w:val="22"/>
        </w:rPr>
        <w:t xml:space="preserve">Ja nepieciešams, </w:t>
      </w:r>
      <w:r w:rsidR="000438BD" w:rsidRPr="000A4A45">
        <w:rPr>
          <w:szCs w:val="22"/>
        </w:rPr>
        <w:t>pilienus</w:t>
      </w:r>
      <w:r w:rsidR="006D6F4B" w:rsidRPr="000A4A45">
        <w:rPr>
          <w:szCs w:val="22"/>
        </w:rPr>
        <w:t xml:space="preserve"> </w:t>
      </w:r>
      <w:r w:rsidR="00EC5BA6">
        <w:rPr>
          <w:szCs w:val="22"/>
        </w:rPr>
        <w:t xml:space="preserve">var </w:t>
      </w:r>
      <w:r w:rsidR="000438BD" w:rsidRPr="000A4A45">
        <w:rPr>
          <w:szCs w:val="22"/>
        </w:rPr>
        <w:t>lieto</w:t>
      </w:r>
      <w:r w:rsidR="00EC5BA6">
        <w:rPr>
          <w:szCs w:val="22"/>
        </w:rPr>
        <w:t>t</w:t>
      </w:r>
      <w:r w:rsidR="006D6F4B" w:rsidRPr="000A4A45">
        <w:rPr>
          <w:szCs w:val="22"/>
        </w:rPr>
        <w:t>, uzdzerot</w:t>
      </w:r>
      <w:r w:rsidR="00BB11C4" w:rsidRPr="000A4A45">
        <w:rPr>
          <w:szCs w:val="22"/>
        </w:rPr>
        <w:t xml:space="preserve"> nedaudz</w:t>
      </w:r>
      <w:r w:rsidR="006D6F4B" w:rsidRPr="000A4A45">
        <w:rPr>
          <w:szCs w:val="22"/>
        </w:rPr>
        <w:t xml:space="preserve"> šķ</w:t>
      </w:r>
      <w:r w:rsidR="001522A4" w:rsidRPr="000A4A45">
        <w:rPr>
          <w:szCs w:val="22"/>
        </w:rPr>
        <w:t>idrum</w:t>
      </w:r>
      <w:r w:rsidR="00BB11C4" w:rsidRPr="000A4A45">
        <w:rPr>
          <w:szCs w:val="22"/>
        </w:rPr>
        <w:t>a</w:t>
      </w:r>
      <w:r w:rsidR="001522A4" w:rsidRPr="000A4A45">
        <w:rPr>
          <w:szCs w:val="22"/>
        </w:rPr>
        <w:t xml:space="preserve"> (piemēram, glāzi ūdens).</w:t>
      </w:r>
    </w:p>
    <w:p w14:paraId="54D9F62B" w14:textId="77777777" w:rsidR="001B0597" w:rsidRPr="005053B7" w:rsidRDefault="006D6F4B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Pilināšanas laikā pudel</w:t>
      </w:r>
      <w:r w:rsidR="0094566F">
        <w:rPr>
          <w:szCs w:val="22"/>
        </w:rPr>
        <w:t>īte</w:t>
      </w:r>
      <w:r w:rsidRPr="000A4A45">
        <w:rPr>
          <w:szCs w:val="22"/>
        </w:rPr>
        <w:t xml:space="preserve"> jātur vertikāli.</w:t>
      </w:r>
    </w:p>
    <w:p w14:paraId="54D9F62C" w14:textId="77777777" w:rsidR="006D6F4B" w:rsidRPr="000A4A45" w:rsidRDefault="006D6F4B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Pirms katras lietošan</w:t>
      </w:r>
      <w:r w:rsidR="000438BD" w:rsidRPr="000A4A45">
        <w:rPr>
          <w:szCs w:val="22"/>
        </w:rPr>
        <w:t>a</w:t>
      </w:r>
      <w:r w:rsidRPr="000A4A45">
        <w:rPr>
          <w:szCs w:val="22"/>
        </w:rPr>
        <w:t xml:space="preserve">s </w:t>
      </w:r>
      <w:r w:rsidR="00BB11C4" w:rsidRPr="000A4A45">
        <w:rPr>
          <w:szCs w:val="22"/>
        </w:rPr>
        <w:t>reizes pudelīte kārtīgi</w:t>
      </w:r>
      <w:r w:rsidRPr="000A4A45">
        <w:rPr>
          <w:szCs w:val="22"/>
        </w:rPr>
        <w:t xml:space="preserve"> jāsakrata.</w:t>
      </w:r>
    </w:p>
    <w:p w14:paraId="54D9F62D" w14:textId="77777777" w:rsidR="006D6F4B" w:rsidRPr="000A4A45" w:rsidRDefault="006D6F4B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2E" w14:textId="77777777" w:rsidR="006D6F4B" w:rsidRPr="000A4A45" w:rsidRDefault="006D6F4B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Lietošanas ilgums</w:t>
      </w:r>
    </w:p>
    <w:p w14:paraId="54D9F62F" w14:textId="77777777" w:rsidR="006D6F4B" w:rsidRPr="000A4A45" w:rsidRDefault="00FA032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Pēc akūto simptomu izzušanas</w:t>
      </w:r>
      <w:r w:rsidR="001E38D7" w:rsidRPr="000A4A45">
        <w:rPr>
          <w:szCs w:val="22"/>
        </w:rPr>
        <w:t xml:space="preserve"> </w:t>
      </w:r>
      <w:r w:rsidR="006E3A0D" w:rsidRPr="000A4A45">
        <w:rPr>
          <w:szCs w:val="22"/>
        </w:rPr>
        <w:t>Tonsilgon</w:t>
      </w:r>
      <w:r w:rsidR="008C75AA" w:rsidRPr="000A4A45">
        <w:rPr>
          <w:szCs w:val="22"/>
        </w:rPr>
        <w:t> </w:t>
      </w:r>
      <w:r w:rsidR="006E3A0D" w:rsidRPr="000A4A45">
        <w:rPr>
          <w:szCs w:val="22"/>
        </w:rPr>
        <w:t>N</w:t>
      </w:r>
      <w:r w:rsidR="00BB11C4" w:rsidRPr="000A4A45">
        <w:rPr>
          <w:szCs w:val="22"/>
        </w:rPr>
        <w:t xml:space="preserve"> </w:t>
      </w:r>
      <w:r w:rsidR="001E38D7" w:rsidRPr="000A4A45">
        <w:rPr>
          <w:szCs w:val="22"/>
        </w:rPr>
        <w:t xml:space="preserve">jāturpina lietot apmēram </w:t>
      </w:r>
      <w:r w:rsidR="00BB11C4" w:rsidRPr="000A4A45">
        <w:rPr>
          <w:szCs w:val="22"/>
        </w:rPr>
        <w:t xml:space="preserve">vēl </w:t>
      </w:r>
      <w:r w:rsidR="001E38D7" w:rsidRPr="000A4A45">
        <w:rPr>
          <w:szCs w:val="22"/>
        </w:rPr>
        <w:t>vienu nedēļu.</w:t>
      </w:r>
    </w:p>
    <w:p w14:paraId="54D9F630" w14:textId="5FF54526" w:rsidR="001E38D7" w:rsidRDefault="001E38D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Ņemot vērā zāļu labo panesamību, tās ir piemērotas ilgstošai ārstēšanai.</w:t>
      </w:r>
    </w:p>
    <w:p w14:paraId="54D9F631" w14:textId="3E9A7213" w:rsidR="001B0597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80C2BB4" w14:textId="77777777" w:rsidR="005E446A" w:rsidRPr="000A4A45" w:rsidRDefault="005E446A" w:rsidP="005E446A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Pediatriskā populācija</w:t>
      </w:r>
    </w:p>
    <w:p w14:paraId="461716D2" w14:textId="29B44A80" w:rsidR="005E446A" w:rsidRDefault="005E446A" w:rsidP="005E446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Nav ieteicams lietot bērniem līdz 1 gada vecumam.</w:t>
      </w:r>
    </w:p>
    <w:p w14:paraId="049ADDAE" w14:textId="77777777" w:rsidR="00092434" w:rsidRPr="000A4A45" w:rsidRDefault="00092434" w:rsidP="005E446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32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4.3.</w:t>
      </w:r>
      <w:r w:rsidR="00CD10AA" w:rsidRPr="000A4A45">
        <w:rPr>
          <w:b/>
          <w:szCs w:val="22"/>
        </w:rPr>
        <w:tab/>
        <w:t>Kontrindikācijas</w:t>
      </w:r>
    </w:p>
    <w:p w14:paraId="54D9F633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34" w14:textId="77777777" w:rsidR="00B36E4D" w:rsidRDefault="000A20EA" w:rsidP="00E12D25">
      <w:pPr>
        <w:numPr>
          <w:ilvl w:val="0"/>
          <w:numId w:val="21"/>
        </w:numP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 w:rsidRPr="000A4A45">
        <w:rPr>
          <w:szCs w:val="22"/>
        </w:rPr>
        <w:t xml:space="preserve">Paaugstināta jutība pret </w:t>
      </w:r>
      <w:r w:rsidR="001E38D7" w:rsidRPr="000A4A45">
        <w:rPr>
          <w:szCs w:val="22"/>
        </w:rPr>
        <w:t>aktīv</w:t>
      </w:r>
      <w:r w:rsidR="004D591D" w:rsidRPr="000A4A45">
        <w:rPr>
          <w:szCs w:val="22"/>
        </w:rPr>
        <w:t>a</w:t>
      </w:r>
      <w:r w:rsidR="001E38D7" w:rsidRPr="000A4A45">
        <w:rPr>
          <w:szCs w:val="22"/>
        </w:rPr>
        <w:t>jām vielām</w:t>
      </w:r>
      <w:r w:rsidR="00CD10AA" w:rsidRPr="000A4A45">
        <w:rPr>
          <w:szCs w:val="22"/>
        </w:rPr>
        <w:t xml:space="preserve"> vai jebkuru no </w:t>
      </w:r>
      <w:r w:rsidR="00870E9B" w:rsidRPr="000A4A45">
        <w:rPr>
          <w:szCs w:val="22"/>
        </w:rPr>
        <w:t>6.1</w:t>
      </w:r>
      <w:r w:rsidR="004D591D" w:rsidRPr="000A4A45">
        <w:rPr>
          <w:szCs w:val="22"/>
        </w:rPr>
        <w:t>.</w:t>
      </w:r>
      <w:r w:rsidR="00BB11C4" w:rsidRPr="000A4A45">
        <w:rPr>
          <w:szCs w:val="22"/>
        </w:rPr>
        <w:t> </w:t>
      </w:r>
      <w:r w:rsidR="00870E9B" w:rsidRPr="000A4A45">
        <w:rPr>
          <w:szCs w:val="22"/>
        </w:rPr>
        <w:t xml:space="preserve">apakšpunktā uzskaitītajām </w:t>
      </w:r>
      <w:r w:rsidR="001522A4" w:rsidRPr="000A4A45">
        <w:rPr>
          <w:szCs w:val="22"/>
        </w:rPr>
        <w:t>palīgvielām.</w:t>
      </w:r>
    </w:p>
    <w:p w14:paraId="54D9F635" w14:textId="6C300EA1" w:rsidR="00B36E4D" w:rsidRDefault="00562996" w:rsidP="00E12D25">
      <w:pPr>
        <w:numPr>
          <w:ilvl w:val="0"/>
          <w:numId w:val="21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</w:rPr>
        <w:t>P</w:t>
      </w:r>
      <w:r w:rsidR="00BB11C4" w:rsidRPr="000A4A45">
        <w:rPr>
          <w:szCs w:val="22"/>
        </w:rPr>
        <w:t>aaugstināta jutība</w:t>
      </w:r>
      <w:r w:rsidR="001E38D7" w:rsidRPr="000A4A45">
        <w:rPr>
          <w:szCs w:val="22"/>
        </w:rPr>
        <w:t xml:space="preserve"> pret ast</w:t>
      </w:r>
      <w:r w:rsidR="000A20EA" w:rsidRPr="000A4A45">
        <w:rPr>
          <w:szCs w:val="22"/>
        </w:rPr>
        <w:t>eru dzimtas augiem.</w:t>
      </w:r>
    </w:p>
    <w:p w14:paraId="54D9F636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37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4.4.</w:t>
      </w:r>
      <w:r w:rsidR="00CD10AA" w:rsidRPr="000A4A45">
        <w:rPr>
          <w:b/>
          <w:szCs w:val="22"/>
        </w:rPr>
        <w:tab/>
        <w:t>Īpaši brīdinājumi un piesardzība lie</w:t>
      </w:r>
      <w:r w:rsidRPr="000A4A45">
        <w:rPr>
          <w:b/>
          <w:szCs w:val="22"/>
        </w:rPr>
        <w:t>tošanā</w:t>
      </w:r>
    </w:p>
    <w:p w14:paraId="54D9F638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39" w14:textId="77777777" w:rsidR="001E38D7" w:rsidRPr="000A4A45" w:rsidRDefault="001E38D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Ja simptomi </w:t>
      </w:r>
      <w:r w:rsidR="000438BD" w:rsidRPr="000A4A45">
        <w:rPr>
          <w:szCs w:val="22"/>
        </w:rPr>
        <w:t>saglabājas</w:t>
      </w:r>
      <w:r w:rsidRPr="000A4A45">
        <w:rPr>
          <w:szCs w:val="22"/>
        </w:rPr>
        <w:t xml:space="preserve"> vai rodas elpas</w:t>
      </w:r>
      <w:r w:rsidR="000438BD" w:rsidRPr="000A4A45">
        <w:rPr>
          <w:szCs w:val="22"/>
        </w:rPr>
        <w:t xml:space="preserve"> </w:t>
      </w:r>
      <w:r w:rsidRPr="000A4A45">
        <w:rPr>
          <w:szCs w:val="22"/>
        </w:rPr>
        <w:t xml:space="preserve">trūkums, drudzis, strutainas vai asiņainas krēpas, </w:t>
      </w:r>
      <w:r w:rsidR="00C16A9B" w:rsidRPr="000A4A45">
        <w:rPr>
          <w:szCs w:val="22"/>
        </w:rPr>
        <w:t>pacientam jāiesaka konsultēties</w:t>
      </w:r>
      <w:r w:rsidRPr="000A4A45">
        <w:rPr>
          <w:szCs w:val="22"/>
        </w:rPr>
        <w:t xml:space="preserve"> ar ārstu.</w:t>
      </w:r>
    </w:p>
    <w:p w14:paraId="54D9F63A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3B" w14:textId="61FFB3D6" w:rsidR="00B36E4D" w:rsidRPr="00AB6796" w:rsidRDefault="00E40E21" w:rsidP="00E12D2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eastAsia="en-GB"/>
        </w:rPr>
      </w:pPr>
      <w:r w:rsidRPr="00DB3E9F">
        <w:rPr>
          <w:color w:val="000000" w:themeColor="text1"/>
          <w:kern w:val="32"/>
        </w:rPr>
        <w:t xml:space="preserve">Šīs zāles satur 210 mg alkohola (etilspirta) katros 25 pilienos, kas ir līdzvērtīgi </w:t>
      </w:r>
      <w:r w:rsidRPr="00AB6796">
        <w:rPr>
          <w:color w:val="000000" w:themeColor="text1"/>
          <w:szCs w:val="22"/>
        </w:rPr>
        <w:t>152 mg/ml (19 % (tilp.%))</w:t>
      </w:r>
      <w:r w:rsidRPr="00DB3E9F">
        <w:rPr>
          <w:color w:val="000000" w:themeColor="text1"/>
          <w:kern w:val="32"/>
        </w:rPr>
        <w:t>. Šo zāļu daudzums 25 pilienos ir līdzvērtīgi 6 ml alus vai 3 ml vīna. Nelielais alkohola daudzums zālēs neizraisīs ievērojamu ietekmi.</w:t>
      </w:r>
    </w:p>
    <w:p w14:paraId="54D9F63C" w14:textId="77777777" w:rsidR="00B36E4D" w:rsidRPr="00AB6796" w:rsidRDefault="00B36E4D" w:rsidP="00E12D25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54D9F640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4.5.</w:t>
      </w:r>
      <w:r w:rsidR="00CD10AA" w:rsidRPr="000A4A45">
        <w:rPr>
          <w:b/>
          <w:szCs w:val="22"/>
        </w:rPr>
        <w:tab/>
        <w:t>Mijiedarbība ar citām zālēm un citi mijiedarbības veidi</w:t>
      </w:r>
    </w:p>
    <w:p w14:paraId="54D9F641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4D9F642" w14:textId="77777777" w:rsidR="001522A4" w:rsidRPr="000A4A45" w:rsidRDefault="004D591D" w:rsidP="00E12D25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0A4A45">
        <w:rPr>
          <w:noProof/>
          <w:szCs w:val="22"/>
        </w:rPr>
        <w:t>M</w:t>
      </w:r>
      <w:r w:rsidR="00CD10AA" w:rsidRPr="000A4A45">
        <w:rPr>
          <w:noProof/>
          <w:szCs w:val="22"/>
        </w:rPr>
        <w:t>ijiedarbības pētījumi</w:t>
      </w:r>
      <w:r w:rsidRPr="000A4A45">
        <w:rPr>
          <w:szCs w:val="22"/>
        </w:rPr>
        <w:t xml:space="preserve"> nav </w:t>
      </w:r>
      <w:r w:rsidRPr="000A4A45">
        <w:rPr>
          <w:noProof/>
          <w:szCs w:val="22"/>
        </w:rPr>
        <w:t>veikti</w:t>
      </w:r>
      <w:r w:rsidR="001522A4" w:rsidRPr="000A4A45">
        <w:rPr>
          <w:noProof/>
          <w:szCs w:val="22"/>
        </w:rPr>
        <w:t>.</w:t>
      </w:r>
    </w:p>
    <w:p w14:paraId="54D9F643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54D9F644" w14:textId="77777777" w:rsidR="001B0597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noProof/>
          <w:szCs w:val="22"/>
        </w:rPr>
        <w:t xml:space="preserve">Nav ziņots </w:t>
      </w:r>
      <w:r w:rsidR="002C6C2B" w:rsidRPr="000A4A45">
        <w:rPr>
          <w:szCs w:val="22"/>
        </w:rPr>
        <w:t xml:space="preserve">par </w:t>
      </w:r>
      <w:r w:rsidR="00A4278F" w:rsidRPr="000A4A45">
        <w:rPr>
          <w:noProof/>
          <w:szCs w:val="22"/>
        </w:rPr>
        <w:t xml:space="preserve">klīnisku </w:t>
      </w:r>
      <w:r w:rsidR="002C6C2B" w:rsidRPr="000A4A45">
        <w:rPr>
          <w:noProof/>
          <w:szCs w:val="22"/>
        </w:rPr>
        <w:t>Tonsilgon</w:t>
      </w:r>
      <w:r w:rsidR="008C75AA" w:rsidRPr="000A4A45">
        <w:rPr>
          <w:noProof/>
          <w:szCs w:val="22"/>
        </w:rPr>
        <w:t> </w:t>
      </w:r>
      <w:r w:rsidR="002C6C2B" w:rsidRPr="000A4A45">
        <w:rPr>
          <w:noProof/>
          <w:szCs w:val="22"/>
        </w:rPr>
        <w:t xml:space="preserve">N </w:t>
      </w:r>
      <w:r w:rsidR="002C6C2B" w:rsidRPr="000A4A45">
        <w:rPr>
          <w:szCs w:val="22"/>
        </w:rPr>
        <w:t>mijiedarbību ar citām zālē</w:t>
      </w:r>
      <w:r w:rsidR="000A20EA" w:rsidRPr="000A4A45">
        <w:rPr>
          <w:szCs w:val="22"/>
        </w:rPr>
        <w:t>m</w:t>
      </w:r>
      <w:r w:rsidR="002C6C2B" w:rsidRPr="000A4A45">
        <w:rPr>
          <w:noProof/>
          <w:szCs w:val="22"/>
        </w:rPr>
        <w:t>.</w:t>
      </w:r>
    </w:p>
    <w:p w14:paraId="54D9F645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46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4.6.</w:t>
      </w:r>
      <w:r w:rsidR="00CD10AA" w:rsidRPr="000A4A45">
        <w:rPr>
          <w:b/>
          <w:szCs w:val="22"/>
        </w:rPr>
        <w:tab/>
      </w:r>
      <w:r w:rsidR="0097548A" w:rsidRPr="000A4A45">
        <w:rPr>
          <w:b/>
          <w:noProof/>
          <w:szCs w:val="22"/>
        </w:rPr>
        <w:t xml:space="preserve">Fertilitāte, grūtniecība </w:t>
      </w:r>
      <w:r w:rsidR="00CD10AA" w:rsidRPr="000A4A45">
        <w:rPr>
          <w:b/>
          <w:szCs w:val="22"/>
        </w:rPr>
        <w:t xml:space="preserve">un </w:t>
      </w:r>
      <w:r w:rsidR="00E2542E" w:rsidRPr="000A4A45">
        <w:rPr>
          <w:b/>
          <w:noProof/>
          <w:szCs w:val="22"/>
        </w:rPr>
        <w:t>barošana ar krūti</w:t>
      </w:r>
    </w:p>
    <w:p w14:paraId="54D9F647" w14:textId="77777777" w:rsidR="0097548A" w:rsidRPr="000A4A45" w:rsidRDefault="0097548A" w:rsidP="00E12D25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54D9F648" w14:textId="77777777" w:rsidR="00B36E4D" w:rsidRDefault="00A4278F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Grūtniecība</w:t>
      </w:r>
    </w:p>
    <w:p w14:paraId="54D9F649" w14:textId="77777777" w:rsidR="000438BD" w:rsidRPr="000A4A45" w:rsidRDefault="000438B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D</w:t>
      </w:r>
      <w:r w:rsidR="002C6C2B" w:rsidRPr="000A4A45">
        <w:rPr>
          <w:szCs w:val="22"/>
        </w:rPr>
        <w:t xml:space="preserve">atu par </w:t>
      </w:r>
      <w:r w:rsidR="002C6C2B" w:rsidRPr="000A4A45">
        <w:rPr>
          <w:noProof/>
          <w:szCs w:val="22"/>
        </w:rPr>
        <w:t>Tonsilgon</w:t>
      </w:r>
      <w:r w:rsidR="008C75AA" w:rsidRPr="000A4A45">
        <w:rPr>
          <w:noProof/>
          <w:szCs w:val="22"/>
        </w:rPr>
        <w:t> </w:t>
      </w:r>
      <w:r w:rsidR="002C6C2B" w:rsidRPr="000A4A45">
        <w:rPr>
          <w:noProof/>
          <w:szCs w:val="22"/>
        </w:rPr>
        <w:t xml:space="preserve">N </w:t>
      </w:r>
      <w:r w:rsidR="002C6C2B" w:rsidRPr="000A4A45">
        <w:rPr>
          <w:szCs w:val="22"/>
        </w:rPr>
        <w:t>lietošan</w:t>
      </w:r>
      <w:r w:rsidR="000A20EA" w:rsidRPr="000A4A45">
        <w:rPr>
          <w:szCs w:val="22"/>
        </w:rPr>
        <w:t xml:space="preserve">u grūtniecēm </w:t>
      </w:r>
      <w:r w:rsidRPr="000A4A45">
        <w:rPr>
          <w:szCs w:val="22"/>
        </w:rPr>
        <w:t>nav</w:t>
      </w:r>
      <w:r w:rsidR="008C75AA" w:rsidRPr="000A4A45">
        <w:rPr>
          <w:szCs w:val="22"/>
        </w:rPr>
        <w:t xml:space="preserve"> un nav veikti r</w:t>
      </w:r>
      <w:r w:rsidR="002C6C2B" w:rsidRPr="000A4A45">
        <w:rPr>
          <w:szCs w:val="22"/>
        </w:rPr>
        <w:t>eproduktīvās toksicitātes pētījumi.</w:t>
      </w:r>
    </w:p>
    <w:p w14:paraId="54D9F64A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Tā kā nav pietiekamu datu, šīs zāles grūtniecības laikā drīkst lietot tikai pēc rūpīgas riska/ieguvuma attiecības izvērtēšanas.</w:t>
      </w:r>
    </w:p>
    <w:p w14:paraId="54D9F64B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4C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noProof/>
          <w:szCs w:val="22"/>
          <w:u w:val="single"/>
        </w:rPr>
        <w:t>Barošana ar krūti</w:t>
      </w:r>
    </w:p>
    <w:p w14:paraId="54D9F64D" w14:textId="77777777" w:rsidR="000438BD" w:rsidRPr="000A4A45" w:rsidRDefault="002C6C2B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Nav zināms, vai aktīvā</w:t>
      </w:r>
      <w:r w:rsidR="000438BD" w:rsidRPr="000A4A45">
        <w:rPr>
          <w:szCs w:val="22"/>
        </w:rPr>
        <w:t>s</w:t>
      </w:r>
      <w:r w:rsidRPr="000A4A45">
        <w:rPr>
          <w:szCs w:val="22"/>
        </w:rPr>
        <w:t xml:space="preserve"> viela</w:t>
      </w:r>
      <w:r w:rsidR="000438BD" w:rsidRPr="000A4A45">
        <w:rPr>
          <w:szCs w:val="22"/>
        </w:rPr>
        <w:t>s</w:t>
      </w:r>
      <w:r w:rsidRPr="000A4A45">
        <w:rPr>
          <w:szCs w:val="22"/>
        </w:rPr>
        <w:t xml:space="preserve"> un t</w:t>
      </w:r>
      <w:r w:rsidR="000438BD" w:rsidRPr="000A4A45">
        <w:rPr>
          <w:szCs w:val="22"/>
        </w:rPr>
        <w:t>o</w:t>
      </w:r>
      <w:r w:rsidRPr="000A4A45">
        <w:rPr>
          <w:szCs w:val="22"/>
        </w:rPr>
        <w:t xml:space="preserve"> metabolīti izdalās cilvēka</w:t>
      </w:r>
      <w:r w:rsidR="000438BD" w:rsidRPr="000A4A45">
        <w:rPr>
          <w:szCs w:val="22"/>
        </w:rPr>
        <w:t>m</w:t>
      </w:r>
      <w:r w:rsidRPr="000A4A45">
        <w:rPr>
          <w:szCs w:val="22"/>
        </w:rPr>
        <w:t xml:space="preserve"> </w:t>
      </w:r>
      <w:r w:rsidR="000438BD" w:rsidRPr="000A4A45">
        <w:rPr>
          <w:szCs w:val="22"/>
        </w:rPr>
        <w:t>mātes</w:t>
      </w:r>
      <w:r w:rsidRPr="000A4A45">
        <w:rPr>
          <w:szCs w:val="22"/>
        </w:rPr>
        <w:t xml:space="preserve"> pienā</w:t>
      </w:r>
      <w:r w:rsidR="001522A4" w:rsidRPr="000A4A45">
        <w:rPr>
          <w:szCs w:val="22"/>
        </w:rPr>
        <w:t>. Nav iespējams izslēgt risku zīdainim.</w:t>
      </w:r>
    </w:p>
    <w:p w14:paraId="54D9F64E" w14:textId="77777777" w:rsidR="001522A4" w:rsidRPr="000A4A45" w:rsidRDefault="000438B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Tā kā nav pietiekamu datu, šīs zāles krūts barošanas laikā drīkst lietot tikai pēc rūpīg</w:t>
      </w:r>
      <w:r w:rsidR="001522A4" w:rsidRPr="000A4A45">
        <w:rPr>
          <w:szCs w:val="22"/>
        </w:rPr>
        <w:t>as riska/ieguvuma attiecības izvērtēšanas.</w:t>
      </w:r>
    </w:p>
    <w:p w14:paraId="54D9F64F" w14:textId="77777777" w:rsidR="001522A4" w:rsidRPr="000A4A45" w:rsidRDefault="001522A4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50" w14:textId="77777777" w:rsidR="0097548A" w:rsidRPr="000A4A45" w:rsidRDefault="0097548A" w:rsidP="00E12D25">
      <w:pPr>
        <w:tabs>
          <w:tab w:val="clear" w:pos="567"/>
        </w:tabs>
        <w:spacing w:line="240" w:lineRule="auto"/>
        <w:jc w:val="both"/>
        <w:rPr>
          <w:noProof/>
          <w:szCs w:val="22"/>
          <w:u w:val="single"/>
        </w:rPr>
      </w:pPr>
      <w:r w:rsidRPr="000A4A45">
        <w:rPr>
          <w:noProof/>
          <w:szCs w:val="22"/>
          <w:u w:val="single"/>
        </w:rPr>
        <w:t>Fertilitāte</w:t>
      </w:r>
    </w:p>
    <w:p w14:paraId="54D9F651" w14:textId="77777777" w:rsidR="002C6C2B" w:rsidRPr="000A4A45" w:rsidRDefault="000438BD" w:rsidP="00E12D25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0A4A45">
        <w:rPr>
          <w:noProof/>
          <w:szCs w:val="22"/>
        </w:rPr>
        <w:t>P</w:t>
      </w:r>
      <w:r w:rsidR="002C6C2B" w:rsidRPr="000A4A45">
        <w:rPr>
          <w:noProof/>
          <w:szCs w:val="22"/>
        </w:rPr>
        <w:t>ētījumi par ietekmi uz fertilitāti</w:t>
      </w:r>
      <w:r w:rsidRPr="000A4A45">
        <w:rPr>
          <w:noProof/>
          <w:szCs w:val="22"/>
        </w:rPr>
        <w:t xml:space="preserve"> nav veikti</w:t>
      </w:r>
      <w:r w:rsidR="002C6C2B" w:rsidRPr="000A4A45">
        <w:rPr>
          <w:noProof/>
          <w:szCs w:val="22"/>
        </w:rPr>
        <w:t>.</w:t>
      </w:r>
    </w:p>
    <w:p w14:paraId="54D9F652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54D9F653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4.7</w:t>
      </w:r>
      <w:r w:rsidR="000A20EA" w:rsidRPr="000A4A45">
        <w:rPr>
          <w:b/>
          <w:szCs w:val="22"/>
        </w:rPr>
        <w:t>.</w:t>
      </w:r>
      <w:r w:rsidRPr="000A4A45">
        <w:rPr>
          <w:b/>
          <w:szCs w:val="22"/>
        </w:rPr>
        <w:tab/>
        <w:t>Ietekme uz spēju vadīt transportlīdzekļus un apkalpot mehānismus</w:t>
      </w:r>
    </w:p>
    <w:p w14:paraId="54D9F654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55" w14:textId="77777777" w:rsidR="001B0597" w:rsidRPr="000A4A45" w:rsidRDefault="000A20E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Nav norādījumu, ka </w:t>
      </w:r>
      <w:r w:rsidR="000438BD" w:rsidRPr="000A4A45">
        <w:rPr>
          <w:szCs w:val="22"/>
        </w:rPr>
        <w:t>šīs zāles</w:t>
      </w:r>
      <w:r w:rsidR="002C6C2B" w:rsidRPr="000A4A45">
        <w:rPr>
          <w:szCs w:val="22"/>
        </w:rPr>
        <w:t xml:space="preserve"> varētu ie</w:t>
      </w:r>
      <w:r w:rsidRPr="000A4A45">
        <w:rPr>
          <w:szCs w:val="22"/>
        </w:rPr>
        <w:t xml:space="preserve">tekmēt </w:t>
      </w:r>
      <w:r w:rsidR="000438BD" w:rsidRPr="000A4A45">
        <w:rPr>
          <w:szCs w:val="22"/>
        </w:rPr>
        <w:t>spēju vadīt transportlīdzekļus vai apkalpot mehānismus</w:t>
      </w:r>
      <w:r w:rsidR="002C6C2B" w:rsidRPr="000A4A45">
        <w:rPr>
          <w:szCs w:val="22"/>
        </w:rPr>
        <w:t>.</w:t>
      </w:r>
    </w:p>
    <w:p w14:paraId="54D9F656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57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4.8.</w:t>
      </w:r>
      <w:r w:rsidR="00CD10AA" w:rsidRPr="000A4A45">
        <w:rPr>
          <w:b/>
          <w:szCs w:val="22"/>
        </w:rPr>
        <w:tab/>
        <w:t>Nevēlamās blakusparādības</w:t>
      </w:r>
    </w:p>
    <w:p w14:paraId="54D9F658" w14:textId="77777777" w:rsidR="00B36E4D" w:rsidRDefault="00B36E4D" w:rsidP="00E12D25">
      <w:pPr>
        <w:spacing w:line="240" w:lineRule="auto"/>
        <w:jc w:val="both"/>
        <w:rPr>
          <w:i/>
          <w:szCs w:val="22"/>
        </w:rPr>
      </w:pPr>
    </w:p>
    <w:p w14:paraId="54D9F659" w14:textId="4C79AF0F" w:rsidR="00B36E4D" w:rsidRDefault="002C6C2B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Tapāt kā </w:t>
      </w:r>
      <w:r w:rsidR="00335ACA">
        <w:rPr>
          <w:szCs w:val="22"/>
        </w:rPr>
        <w:t>visas</w:t>
      </w:r>
      <w:r w:rsidRPr="000A4A45">
        <w:rPr>
          <w:szCs w:val="22"/>
        </w:rPr>
        <w:t xml:space="preserve"> zāles, arī Tonsilgon</w:t>
      </w:r>
      <w:r w:rsidR="006275B8" w:rsidRPr="000A4A45">
        <w:rPr>
          <w:szCs w:val="22"/>
        </w:rPr>
        <w:t> </w:t>
      </w:r>
      <w:r w:rsidRPr="000A4A45">
        <w:rPr>
          <w:szCs w:val="22"/>
        </w:rPr>
        <w:t xml:space="preserve">N </w:t>
      </w:r>
      <w:r w:rsidR="001522A4" w:rsidRPr="000A4A45">
        <w:rPr>
          <w:szCs w:val="22"/>
        </w:rPr>
        <w:t>var izraisīt blakusparādības</w:t>
      </w:r>
      <w:r w:rsidR="006275B8" w:rsidRPr="000A4A45">
        <w:rPr>
          <w:szCs w:val="22"/>
        </w:rPr>
        <w:t>, kaut arī ne visiem tās izpaužas.</w:t>
      </w:r>
    </w:p>
    <w:p w14:paraId="54D9F65A" w14:textId="77777777" w:rsidR="006275B8" w:rsidRPr="000A4A45" w:rsidRDefault="006275B8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54D9F65B" w14:textId="733DB5BA" w:rsidR="006275B8" w:rsidRPr="000A4A45" w:rsidRDefault="006275B8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Blakusparādību izvērtējumā ir izmantoti šādi sastopamības apzīmējumi:</w:t>
      </w:r>
    </w:p>
    <w:p w14:paraId="54D9F65C" w14:textId="77777777" w:rsidR="006275B8" w:rsidRPr="000A4A45" w:rsidRDefault="006275B8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-</w:t>
      </w:r>
      <w:r w:rsidRPr="000A4A45">
        <w:rPr>
          <w:szCs w:val="22"/>
        </w:rPr>
        <w:tab/>
        <w:t>ļoti bieži (≥ 1/10);</w:t>
      </w:r>
    </w:p>
    <w:p w14:paraId="54D9F65D" w14:textId="77777777" w:rsidR="006275B8" w:rsidRPr="000A4A45" w:rsidRDefault="006275B8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-</w:t>
      </w:r>
      <w:r w:rsidRPr="000A4A45">
        <w:rPr>
          <w:szCs w:val="22"/>
        </w:rPr>
        <w:tab/>
        <w:t>bieži (</w:t>
      </w:r>
      <w:r w:rsidRPr="000A4A45">
        <w:rPr>
          <w:szCs w:val="22"/>
          <w:cs/>
        </w:rPr>
        <w:t>≥ </w:t>
      </w:r>
      <w:r w:rsidRPr="000A4A45">
        <w:rPr>
          <w:szCs w:val="22"/>
        </w:rPr>
        <w:t>1/100 līdz &lt; 1/10);</w:t>
      </w:r>
    </w:p>
    <w:p w14:paraId="54D9F65E" w14:textId="77777777" w:rsidR="00B36E4D" w:rsidRDefault="006275B8" w:rsidP="00E12D25">
      <w:pPr>
        <w:spacing w:line="240" w:lineRule="auto"/>
        <w:jc w:val="both"/>
      </w:pPr>
      <w:r w:rsidRPr="000A4A45">
        <w:rPr>
          <w:szCs w:val="22"/>
        </w:rPr>
        <w:t>-</w:t>
      </w:r>
      <w:r w:rsidRPr="000A4A45">
        <w:rPr>
          <w:szCs w:val="22"/>
        </w:rPr>
        <w:tab/>
        <w:t>retāk (</w:t>
      </w:r>
      <w:r w:rsidRPr="000A4A45">
        <w:rPr>
          <w:szCs w:val="22"/>
          <w:cs/>
        </w:rPr>
        <w:t>≥ </w:t>
      </w:r>
      <w:r w:rsidRPr="000A4A45">
        <w:rPr>
          <w:szCs w:val="22"/>
        </w:rPr>
        <w:t>1/1000 līdz &lt; 1/100);</w:t>
      </w:r>
    </w:p>
    <w:p w14:paraId="54D9F65F" w14:textId="77777777" w:rsidR="006275B8" w:rsidRPr="000A4A45" w:rsidRDefault="006275B8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-</w:t>
      </w:r>
      <w:r w:rsidRPr="000A4A45">
        <w:rPr>
          <w:szCs w:val="22"/>
        </w:rPr>
        <w:tab/>
        <w:t>reti (</w:t>
      </w:r>
      <w:r w:rsidRPr="000A4A45">
        <w:rPr>
          <w:szCs w:val="22"/>
          <w:cs/>
        </w:rPr>
        <w:t>≥ </w:t>
      </w:r>
      <w:r w:rsidRPr="000A4A45">
        <w:rPr>
          <w:szCs w:val="22"/>
        </w:rPr>
        <w:t>1/10 000 līdz &lt; 1/1000);</w:t>
      </w:r>
    </w:p>
    <w:p w14:paraId="54D9F660" w14:textId="77777777" w:rsidR="006275B8" w:rsidRPr="000A4A45" w:rsidRDefault="006275B8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-</w:t>
      </w:r>
      <w:r w:rsidRPr="000A4A45">
        <w:rPr>
          <w:szCs w:val="22"/>
        </w:rPr>
        <w:tab/>
        <w:t>ļoti reti (&lt; 1/10 000);</w:t>
      </w:r>
    </w:p>
    <w:p w14:paraId="54D9F661" w14:textId="77777777" w:rsidR="00B36E4D" w:rsidRDefault="006275B8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-</w:t>
      </w:r>
      <w:r w:rsidRPr="000A4A45">
        <w:rPr>
          <w:szCs w:val="22"/>
        </w:rPr>
        <w:tab/>
        <w:t>nav zināmi (nevar noteikt pēc pieejamiem datiem).</w:t>
      </w:r>
    </w:p>
    <w:p w14:paraId="54D9F662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63" w14:textId="77777777" w:rsidR="006275B8" w:rsidRPr="000A4A45" w:rsidRDefault="006275B8" w:rsidP="00E12D25">
      <w:pPr>
        <w:pStyle w:val="EMEAEnBodyText"/>
        <w:spacing w:before="0" w:after="0"/>
        <w:rPr>
          <w:noProof/>
          <w:szCs w:val="22"/>
          <w:u w:val="single"/>
          <w:lang w:val="lv-LV"/>
        </w:rPr>
      </w:pPr>
      <w:r w:rsidRPr="000A4A45">
        <w:rPr>
          <w:noProof/>
          <w:szCs w:val="22"/>
          <w:u w:val="single"/>
          <w:lang w:val="lv-LV"/>
        </w:rPr>
        <w:t>Imūnās sistēmas traucējumi</w:t>
      </w:r>
    </w:p>
    <w:p w14:paraId="54D9F664" w14:textId="21719443" w:rsidR="006275B8" w:rsidRPr="000A4A45" w:rsidRDefault="006275B8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0A4A45">
        <w:rPr>
          <w:i/>
          <w:szCs w:val="22"/>
        </w:rPr>
        <w:t>Nav zināmi</w:t>
      </w:r>
      <w:r w:rsidRPr="000A4A45">
        <w:rPr>
          <w:szCs w:val="22"/>
        </w:rPr>
        <w:t>: alerģiskas reakcijas</w:t>
      </w:r>
      <w:r w:rsidRPr="000A4A45">
        <w:rPr>
          <w:bCs/>
          <w:iCs/>
          <w:szCs w:val="22"/>
        </w:rPr>
        <w:t xml:space="preserve"> (piemēram, ek</w:t>
      </w:r>
      <w:r w:rsidR="006E3140">
        <w:rPr>
          <w:bCs/>
          <w:iCs/>
          <w:szCs w:val="22"/>
        </w:rPr>
        <w:t>s</w:t>
      </w:r>
      <w:r w:rsidRPr="000A4A45">
        <w:rPr>
          <w:bCs/>
          <w:iCs/>
          <w:szCs w:val="22"/>
        </w:rPr>
        <w:t>antēma, nātrene)</w:t>
      </w:r>
      <w:r w:rsidRPr="000A4A45">
        <w:rPr>
          <w:szCs w:val="22"/>
        </w:rPr>
        <w:t>.</w:t>
      </w:r>
    </w:p>
    <w:p w14:paraId="54D9F665" w14:textId="77777777" w:rsidR="006275B8" w:rsidRPr="000A4A45" w:rsidRDefault="006275B8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54D9F666" w14:textId="77777777" w:rsidR="006275B8" w:rsidRPr="000A4A45" w:rsidRDefault="006275B8" w:rsidP="00E12D25">
      <w:pPr>
        <w:tabs>
          <w:tab w:val="clear" w:pos="567"/>
        </w:tabs>
        <w:spacing w:line="240" w:lineRule="auto"/>
        <w:jc w:val="both"/>
        <w:rPr>
          <w:bCs/>
          <w:iCs/>
          <w:szCs w:val="22"/>
        </w:rPr>
      </w:pPr>
      <w:r w:rsidRPr="000A4A45">
        <w:rPr>
          <w:bCs/>
          <w:iCs/>
          <w:szCs w:val="22"/>
        </w:rPr>
        <w:t>Tā saucamās krusteniskās reakcijas dēļ zāles, kas satur kumelītes ziedus, var izraisīt paaugstinātas jutības reakcijas cilvēkiem ar paaugstinātu jutību pret citiem asteru dzimtas augiem (piemēram, vībotnēm, pelašķiem, krizantēmām, mārpuķītēm).</w:t>
      </w:r>
    </w:p>
    <w:p w14:paraId="54D9F667" w14:textId="77777777" w:rsidR="006275B8" w:rsidRPr="000A4A45" w:rsidRDefault="006275B8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</w:p>
    <w:p w14:paraId="54D9F668" w14:textId="77777777" w:rsidR="006275B8" w:rsidRPr="000A4A45" w:rsidRDefault="006275B8" w:rsidP="00E12D25">
      <w:pPr>
        <w:pStyle w:val="EMEAEnBodyText"/>
        <w:spacing w:before="0" w:after="0"/>
        <w:rPr>
          <w:noProof/>
          <w:szCs w:val="22"/>
          <w:u w:val="single"/>
          <w:lang w:val="lv-LV"/>
        </w:rPr>
      </w:pPr>
      <w:r w:rsidRPr="000A4A45">
        <w:rPr>
          <w:noProof/>
          <w:szCs w:val="22"/>
          <w:u w:val="single"/>
          <w:lang w:val="lv-LV"/>
        </w:rPr>
        <w:t>Kuņģa</w:t>
      </w:r>
      <w:r w:rsidRPr="000A4A45">
        <w:rPr>
          <w:noProof/>
          <w:szCs w:val="22"/>
          <w:u w:val="single"/>
          <w:lang w:val="lv-LV"/>
        </w:rPr>
        <w:noBreakHyphen/>
        <w:t>zarnu trakta traucējumi</w:t>
      </w:r>
    </w:p>
    <w:p w14:paraId="54D9F669" w14:textId="77777777" w:rsidR="006275B8" w:rsidRPr="000A4A45" w:rsidRDefault="006275B8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0A4A45">
        <w:rPr>
          <w:i/>
          <w:szCs w:val="22"/>
        </w:rPr>
        <w:t>Retāk</w:t>
      </w:r>
      <w:r w:rsidRPr="000A4A45">
        <w:rPr>
          <w:szCs w:val="22"/>
          <w:cs/>
        </w:rPr>
        <w:t xml:space="preserve">: </w:t>
      </w:r>
      <w:r w:rsidRPr="000A4A45">
        <w:rPr>
          <w:szCs w:val="22"/>
        </w:rPr>
        <w:t>kuņģa</w:t>
      </w:r>
      <w:r w:rsidRPr="000A4A45">
        <w:rPr>
          <w:szCs w:val="22"/>
        </w:rPr>
        <w:noBreakHyphen/>
        <w:t>zarnu trakta traucējumi.</w:t>
      </w:r>
    </w:p>
    <w:p w14:paraId="54D9F66A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6B" w14:textId="77777777" w:rsidR="00B36E4D" w:rsidRDefault="00A529B1" w:rsidP="00E12D25">
      <w:pPr>
        <w:numPr>
          <w:ilvl w:val="12"/>
          <w:numId w:val="0"/>
        </w:numPr>
        <w:spacing w:line="240" w:lineRule="auto"/>
        <w:jc w:val="both"/>
        <w:rPr>
          <w:b/>
          <w:snapToGrid w:val="0"/>
          <w:szCs w:val="22"/>
        </w:rPr>
      </w:pPr>
      <w:r w:rsidRPr="000A4A45">
        <w:rPr>
          <w:b/>
          <w:szCs w:val="22"/>
        </w:rPr>
        <w:t>Ziņošana par iespējamām nevēlamām blakusparādībām</w:t>
      </w:r>
    </w:p>
    <w:p w14:paraId="54D9F66C" w14:textId="41E7E028" w:rsidR="00B36E4D" w:rsidRDefault="00A529B1" w:rsidP="00E12D25">
      <w:pPr>
        <w:numPr>
          <w:ilvl w:val="12"/>
          <w:numId w:val="0"/>
        </w:numPr>
        <w:spacing w:line="240" w:lineRule="auto"/>
        <w:jc w:val="both"/>
        <w:rPr>
          <w:snapToGrid w:val="0"/>
          <w:szCs w:val="22"/>
        </w:rPr>
      </w:pPr>
      <w:r w:rsidRPr="000A4A45">
        <w:rPr>
          <w:szCs w:val="22"/>
        </w:rPr>
        <w:t>Ir svarīgi ziņot par iespējamām nevēlamām blakusparādībām pēc zāļu reģistrācijas. Tādējādi zāļu ieguvuma/riska attiecība tiek nepārtraukti uzraudzīta. Veselības aprūpes speciālisti tiek lūgti ziņot par visām iespējamajām blakusparādībām Zāļu valsts aģentūrai, Jersikas iel</w:t>
      </w:r>
      <w:r w:rsidR="00BA386A">
        <w:rPr>
          <w:szCs w:val="22"/>
        </w:rPr>
        <w:t>ā</w:t>
      </w:r>
      <w:r w:rsidRPr="000A4A45">
        <w:rPr>
          <w:szCs w:val="22"/>
        </w:rPr>
        <w:t> 15, Rīg</w:t>
      </w:r>
      <w:r w:rsidR="00BA386A">
        <w:rPr>
          <w:szCs w:val="22"/>
        </w:rPr>
        <w:t>ā</w:t>
      </w:r>
      <w:r w:rsidRPr="000A4A45">
        <w:rPr>
          <w:szCs w:val="22"/>
        </w:rPr>
        <w:t>, LV 1003. Tīmekļa vietne: www.zva.gov.lv</w:t>
      </w:r>
    </w:p>
    <w:p w14:paraId="54D9F66D" w14:textId="77777777" w:rsidR="00CD10AA" w:rsidRPr="000A4A45" w:rsidRDefault="00CD10A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6E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4.9</w:t>
      </w:r>
      <w:r w:rsidR="000A20EA" w:rsidRPr="000A4A45">
        <w:rPr>
          <w:b/>
          <w:szCs w:val="22"/>
        </w:rPr>
        <w:t>.</w:t>
      </w:r>
      <w:r w:rsidRPr="000A4A45">
        <w:rPr>
          <w:b/>
          <w:szCs w:val="22"/>
        </w:rPr>
        <w:tab/>
        <w:t>Pārdozēšana</w:t>
      </w:r>
    </w:p>
    <w:p w14:paraId="54D9F66F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70" w14:textId="77777777" w:rsidR="00B36E4D" w:rsidRDefault="006275B8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Nav ziņots par pārdozēšanas gadījumiem.</w:t>
      </w:r>
    </w:p>
    <w:p w14:paraId="54D9F671" w14:textId="77777777" w:rsidR="006275B8" w:rsidRPr="000A4A45" w:rsidRDefault="006275B8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72" w14:textId="77777777" w:rsidR="00C0340A" w:rsidRPr="000A4A45" w:rsidRDefault="006275B8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Terapija</w:t>
      </w:r>
    </w:p>
    <w:p w14:paraId="54D9F673" w14:textId="77777777" w:rsidR="00B36E4D" w:rsidRDefault="006275B8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P</w:t>
      </w:r>
      <w:r w:rsidR="00C0340A" w:rsidRPr="000A4A45">
        <w:rPr>
          <w:szCs w:val="22"/>
        </w:rPr>
        <w:t>ārdozēšanas gadījumā jā</w:t>
      </w:r>
      <w:r w:rsidRPr="000A4A45">
        <w:rPr>
          <w:szCs w:val="22"/>
        </w:rPr>
        <w:t>uz</w:t>
      </w:r>
      <w:r w:rsidR="00C0340A" w:rsidRPr="000A4A45">
        <w:rPr>
          <w:szCs w:val="22"/>
        </w:rPr>
        <w:t>sāk simptomātiska terapija.</w:t>
      </w:r>
    </w:p>
    <w:p w14:paraId="54D9F674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75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76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5.</w:t>
      </w:r>
      <w:r w:rsidR="00CD10AA" w:rsidRPr="000A4A45">
        <w:rPr>
          <w:b/>
          <w:szCs w:val="22"/>
        </w:rPr>
        <w:tab/>
        <w:t xml:space="preserve">FARMAKOLOĢISKĀS ĪPAŠĪBAS </w:t>
      </w:r>
    </w:p>
    <w:p w14:paraId="54D9F677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78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5.1.</w:t>
      </w:r>
      <w:r w:rsidR="00CD10AA" w:rsidRPr="000A4A45">
        <w:rPr>
          <w:b/>
          <w:szCs w:val="22"/>
        </w:rPr>
        <w:tab/>
        <w:t>Farmakodinamiskās īpašības</w:t>
      </w:r>
    </w:p>
    <w:p w14:paraId="54D9F679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7A" w14:textId="77777777" w:rsidR="00B36E4D" w:rsidRPr="00E12D25" w:rsidRDefault="00FA3C28" w:rsidP="00E12D25">
      <w:pPr>
        <w:pStyle w:val="Default"/>
        <w:jc w:val="both"/>
        <w:rPr>
          <w:lang w:val="lv-LV"/>
        </w:rPr>
      </w:pPr>
      <w:r w:rsidRPr="00FA3C28">
        <w:rPr>
          <w:b/>
          <w:sz w:val="22"/>
          <w:lang w:val="lv-LV"/>
        </w:rPr>
        <w:t>Farmakoterapeitiskā grupa</w:t>
      </w:r>
      <w:r w:rsidRPr="00FA3C28">
        <w:rPr>
          <w:sz w:val="22"/>
          <w:lang w:val="lv-LV"/>
        </w:rPr>
        <w:t xml:space="preserve">: </w:t>
      </w:r>
      <w:r w:rsidR="006275B8" w:rsidRPr="000A4A45">
        <w:rPr>
          <w:rFonts w:eastAsia="Times New Roman"/>
          <w:sz w:val="22"/>
          <w:szCs w:val="22"/>
          <w:lang w:val="lv-LV"/>
        </w:rPr>
        <w:t xml:space="preserve">citi </w:t>
      </w:r>
      <w:r w:rsidRPr="00FA3C28">
        <w:rPr>
          <w:sz w:val="22"/>
          <w:lang w:val="lv-LV"/>
        </w:rPr>
        <w:t>pretsaaukstēšanās līdzekļi</w:t>
      </w:r>
      <w:r w:rsidR="006275B8" w:rsidRPr="000A4A45">
        <w:rPr>
          <w:rFonts w:eastAsia="Times New Roman"/>
          <w:sz w:val="22"/>
          <w:szCs w:val="22"/>
          <w:lang w:val="lv-LV"/>
        </w:rPr>
        <w:t>.</w:t>
      </w:r>
    </w:p>
    <w:p w14:paraId="54D9F67B" w14:textId="77777777" w:rsidR="001B0597" w:rsidRPr="000A4A45" w:rsidRDefault="00FA032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ATĶ kods</w:t>
      </w:r>
      <w:r w:rsidRPr="000A4A45">
        <w:rPr>
          <w:szCs w:val="22"/>
        </w:rPr>
        <w:t>: R05</w:t>
      </w:r>
      <w:r w:rsidR="006275B8" w:rsidRPr="000A4A45">
        <w:rPr>
          <w:szCs w:val="22"/>
        </w:rPr>
        <w:t>X</w:t>
      </w:r>
    </w:p>
    <w:p w14:paraId="54D9F67C" w14:textId="77777777" w:rsidR="00C566CC" w:rsidRPr="000A4A45" w:rsidRDefault="00C566CC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7D" w14:textId="77777777" w:rsidR="00B83A29" w:rsidRPr="000A4A45" w:rsidRDefault="00B83A29" w:rsidP="00E12D25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A4A45">
        <w:rPr>
          <w:szCs w:val="22"/>
          <w:u w:val="single"/>
        </w:rPr>
        <w:t>Darbības mehānisms</w:t>
      </w:r>
    </w:p>
    <w:p w14:paraId="54D9F67E" w14:textId="77777777" w:rsidR="00C0340A" w:rsidRPr="000A4A45" w:rsidRDefault="00C0340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Tonsilgon N eksperimentālo pētījumu rezultāti liecina, ka tam piemīt modulējoša ietekme uz imūnsistēmu, palielinot fagocītisko un </w:t>
      </w:r>
      <w:r w:rsidR="00984591" w:rsidRPr="000A4A45">
        <w:rPr>
          <w:szCs w:val="22"/>
        </w:rPr>
        <w:t>dabīgo</w:t>
      </w:r>
      <w:r w:rsidRPr="000A4A45">
        <w:rPr>
          <w:szCs w:val="22"/>
        </w:rPr>
        <w:t xml:space="preserve"> galētājšūnu procentuālo daudzumu. </w:t>
      </w:r>
      <w:r w:rsidR="00984591" w:rsidRPr="000A4A45">
        <w:rPr>
          <w:i/>
          <w:szCs w:val="22"/>
        </w:rPr>
        <w:t>I</w:t>
      </w:r>
      <w:r w:rsidR="00B83A29" w:rsidRPr="000A4A45">
        <w:rPr>
          <w:i/>
          <w:szCs w:val="22"/>
        </w:rPr>
        <w:t>n </w:t>
      </w:r>
      <w:r w:rsidRPr="000A4A45">
        <w:rPr>
          <w:i/>
          <w:szCs w:val="22"/>
        </w:rPr>
        <w:t>vitro</w:t>
      </w:r>
      <w:r w:rsidRPr="000A4A45">
        <w:rPr>
          <w:szCs w:val="22"/>
        </w:rPr>
        <w:t xml:space="preserve"> un </w:t>
      </w:r>
      <w:r w:rsidR="00B83A29" w:rsidRPr="000A4A45">
        <w:rPr>
          <w:i/>
          <w:szCs w:val="22"/>
        </w:rPr>
        <w:t>in </w:t>
      </w:r>
      <w:r w:rsidRPr="000A4A45">
        <w:rPr>
          <w:i/>
          <w:szCs w:val="22"/>
        </w:rPr>
        <w:t>vivo</w:t>
      </w:r>
      <w:r w:rsidRPr="000A4A45">
        <w:rPr>
          <w:szCs w:val="22"/>
        </w:rPr>
        <w:t xml:space="preserve"> </w:t>
      </w:r>
      <w:r w:rsidR="00984591" w:rsidRPr="000A4A45">
        <w:rPr>
          <w:szCs w:val="22"/>
        </w:rPr>
        <w:t xml:space="preserve">pētījumos </w:t>
      </w:r>
      <w:r w:rsidR="00B83A29" w:rsidRPr="000A4A45">
        <w:rPr>
          <w:szCs w:val="22"/>
        </w:rPr>
        <w:t>Tonsilgon </w:t>
      </w:r>
      <w:r w:rsidRPr="000A4A45">
        <w:rPr>
          <w:szCs w:val="22"/>
        </w:rPr>
        <w:t xml:space="preserve">N pierādīta pretiekaisuma un </w:t>
      </w:r>
      <w:r w:rsidR="00984591" w:rsidRPr="000A4A45">
        <w:rPr>
          <w:szCs w:val="22"/>
        </w:rPr>
        <w:t>antioksidanta</w:t>
      </w:r>
      <w:r w:rsidR="001522A4" w:rsidRPr="000A4A45">
        <w:rPr>
          <w:szCs w:val="22"/>
        </w:rPr>
        <w:t xml:space="preserve"> iedarbība.</w:t>
      </w:r>
    </w:p>
    <w:p w14:paraId="54D9F67F" w14:textId="77777777" w:rsidR="00B83A29" w:rsidRPr="000A4A45" w:rsidRDefault="00B83A29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80" w14:textId="77777777" w:rsidR="00C0340A" w:rsidRPr="000A4A45" w:rsidRDefault="00B83A29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i/>
          <w:szCs w:val="22"/>
        </w:rPr>
        <w:t>In </w:t>
      </w:r>
      <w:r w:rsidR="00C0340A" w:rsidRPr="000A4A45">
        <w:rPr>
          <w:i/>
          <w:szCs w:val="22"/>
        </w:rPr>
        <w:t xml:space="preserve">vitro </w:t>
      </w:r>
      <w:r w:rsidRPr="000A4A45">
        <w:rPr>
          <w:szCs w:val="22"/>
        </w:rPr>
        <w:t>pētījumos pierādīta Tonsilgon </w:t>
      </w:r>
      <w:r w:rsidR="00C0340A" w:rsidRPr="000A4A45">
        <w:rPr>
          <w:szCs w:val="22"/>
        </w:rPr>
        <w:t xml:space="preserve">N antibakteriālā un pretvīrusu iedarbība uz </w:t>
      </w:r>
      <w:r w:rsidRPr="000A4A45">
        <w:rPr>
          <w:i/>
          <w:szCs w:val="22"/>
        </w:rPr>
        <w:t>S. </w:t>
      </w:r>
      <w:r w:rsidR="00984591" w:rsidRPr="000A4A45">
        <w:rPr>
          <w:i/>
          <w:szCs w:val="22"/>
        </w:rPr>
        <w:t>p</w:t>
      </w:r>
      <w:r w:rsidR="00C0340A" w:rsidRPr="000A4A45">
        <w:rPr>
          <w:i/>
          <w:szCs w:val="22"/>
        </w:rPr>
        <w:t>neumoniae</w:t>
      </w:r>
      <w:r w:rsidR="00C0340A" w:rsidRPr="000A4A45">
        <w:rPr>
          <w:szCs w:val="22"/>
        </w:rPr>
        <w:t xml:space="preserve"> un </w:t>
      </w:r>
      <w:r w:rsidR="00984591" w:rsidRPr="000A4A45">
        <w:rPr>
          <w:szCs w:val="22"/>
        </w:rPr>
        <w:t>respiratori</w:t>
      </w:r>
      <w:r w:rsidR="00C0340A" w:rsidRPr="000A4A45">
        <w:rPr>
          <w:szCs w:val="22"/>
        </w:rPr>
        <w:t xml:space="preserve"> sincitiālo vīrusu,</w:t>
      </w:r>
      <w:r w:rsidR="00984591" w:rsidRPr="000A4A45">
        <w:rPr>
          <w:szCs w:val="22"/>
        </w:rPr>
        <w:t xml:space="preserve"> kā arī uz</w:t>
      </w:r>
      <w:r w:rsidR="00C0340A" w:rsidRPr="000A4A45">
        <w:rPr>
          <w:szCs w:val="22"/>
        </w:rPr>
        <w:t xml:space="preserve"> baktēriju un vīrusu celmiem, kuriem ir nozīme elpceļu infekcij</w:t>
      </w:r>
      <w:r w:rsidR="00984591" w:rsidRPr="000A4A45">
        <w:rPr>
          <w:szCs w:val="22"/>
        </w:rPr>
        <w:t>u</w:t>
      </w:r>
      <w:r w:rsidR="00C0340A" w:rsidRPr="000A4A45">
        <w:rPr>
          <w:szCs w:val="22"/>
        </w:rPr>
        <w:t xml:space="preserve"> izraisīšanā</w:t>
      </w:r>
      <w:r w:rsidR="001522A4" w:rsidRPr="000A4A45">
        <w:rPr>
          <w:szCs w:val="22"/>
        </w:rPr>
        <w:t>.</w:t>
      </w:r>
    </w:p>
    <w:p w14:paraId="54D9F681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82" w14:textId="77777777" w:rsidR="00B36E4D" w:rsidRDefault="00CD10A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5.2</w:t>
      </w:r>
      <w:r w:rsidR="00565B11" w:rsidRPr="000A4A45">
        <w:rPr>
          <w:b/>
          <w:szCs w:val="22"/>
        </w:rPr>
        <w:t>.</w:t>
      </w:r>
      <w:r w:rsidRPr="000A4A45">
        <w:rPr>
          <w:b/>
          <w:szCs w:val="22"/>
        </w:rPr>
        <w:tab/>
        <w:t>Farmakokinētiskās īpašības</w:t>
      </w:r>
    </w:p>
    <w:p w14:paraId="54D9F683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84" w14:textId="77777777" w:rsidR="00EA4EDE" w:rsidRPr="000A4A45" w:rsidRDefault="00B83A29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lastRenderedPageBreak/>
        <w:t>Nav veikti f</w:t>
      </w:r>
      <w:r w:rsidR="00C0340A" w:rsidRPr="000A4A45">
        <w:rPr>
          <w:szCs w:val="22"/>
        </w:rPr>
        <w:t>armakokinētikas un biopieejamības pētījumi, jo nav zināma detalizēta informāc</w:t>
      </w:r>
      <w:r w:rsidRPr="000A4A45">
        <w:rPr>
          <w:szCs w:val="22"/>
        </w:rPr>
        <w:t>ija par visām aktīvajām vielām.</w:t>
      </w:r>
    </w:p>
    <w:p w14:paraId="54D9F685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86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5.3</w:t>
      </w:r>
      <w:r w:rsidR="000A20EA" w:rsidRPr="000A4A45">
        <w:rPr>
          <w:b/>
          <w:szCs w:val="22"/>
        </w:rPr>
        <w:t>.</w:t>
      </w:r>
      <w:r w:rsidRPr="000A4A45">
        <w:rPr>
          <w:b/>
          <w:szCs w:val="22"/>
        </w:rPr>
        <w:tab/>
        <w:t>Preklīniskie dati par droš</w:t>
      </w:r>
      <w:r w:rsidR="00E53972" w:rsidRPr="000A4A45">
        <w:rPr>
          <w:b/>
          <w:szCs w:val="22"/>
        </w:rPr>
        <w:t>umu</w:t>
      </w:r>
    </w:p>
    <w:p w14:paraId="54D9F687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88" w14:textId="77777777" w:rsidR="00B83A29" w:rsidRPr="000A4A45" w:rsidRDefault="00B83A29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Nav veikti </w:t>
      </w:r>
      <w:r w:rsidR="0098581F" w:rsidRPr="000A4A45">
        <w:rPr>
          <w:szCs w:val="22"/>
        </w:rPr>
        <w:t xml:space="preserve">toksicitātes un </w:t>
      </w:r>
      <w:r w:rsidRPr="000A4A45">
        <w:rPr>
          <w:szCs w:val="22"/>
        </w:rPr>
        <w:t>kancerogenitātes</w:t>
      </w:r>
      <w:r w:rsidR="0098581F" w:rsidRPr="000A4A45">
        <w:rPr>
          <w:szCs w:val="22"/>
        </w:rPr>
        <w:t xml:space="preserve"> pētījumi</w:t>
      </w:r>
      <w:r w:rsidRPr="000A4A45">
        <w:rPr>
          <w:szCs w:val="22"/>
        </w:rPr>
        <w:t xml:space="preserve"> ar Tonsilgon N.</w:t>
      </w:r>
    </w:p>
    <w:p w14:paraId="54D9F689" w14:textId="77777777" w:rsidR="00B83A29" w:rsidRPr="000A4A45" w:rsidRDefault="00B83A29" w:rsidP="00DB3E9F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54D9F68A" w14:textId="77777777" w:rsidR="00B36E4D" w:rsidRDefault="0098581F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noProof/>
          <w:szCs w:val="22"/>
        </w:rPr>
        <w:t xml:space="preserve">Genotoksicitātes </w:t>
      </w:r>
      <w:r w:rsidR="00894D62" w:rsidRPr="000A4A45">
        <w:rPr>
          <w:noProof/>
          <w:szCs w:val="22"/>
        </w:rPr>
        <w:t>pētījumos</w:t>
      </w:r>
      <w:r w:rsidRPr="000A4A45">
        <w:rPr>
          <w:noProof/>
          <w:szCs w:val="22"/>
        </w:rPr>
        <w:t xml:space="preserve"> (</w:t>
      </w:r>
      <w:r w:rsidRPr="000A4A45">
        <w:rPr>
          <w:i/>
          <w:noProof/>
          <w:szCs w:val="22"/>
        </w:rPr>
        <w:t>S.</w:t>
      </w:r>
      <w:r w:rsidR="00984591" w:rsidRPr="000A4A45">
        <w:rPr>
          <w:i/>
          <w:noProof/>
          <w:szCs w:val="22"/>
        </w:rPr>
        <w:t xml:space="preserve"> </w:t>
      </w:r>
      <w:r w:rsidRPr="000A4A45">
        <w:rPr>
          <w:i/>
          <w:noProof/>
          <w:szCs w:val="22"/>
        </w:rPr>
        <w:t>typhimurium</w:t>
      </w:r>
      <w:r w:rsidRPr="000A4A45">
        <w:rPr>
          <w:noProof/>
          <w:szCs w:val="22"/>
        </w:rPr>
        <w:t xml:space="preserve"> baktēriju reversās mutācijas testā/Eimsa testā) </w:t>
      </w:r>
      <w:r w:rsidR="00894D62" w:rsidRPr="000A4A45">
        <w:rPr>
          <w:noProof/>
          <w:szCs w:val="22"/>
        </w:rPr>
        <w:t xml:space="preserve">netika novērota mutagēna </w:t>
      </w:r>
      <w:r w:rsidRPr="000A4A45">
        <w:rPr>
          <w:noProof/>
          <w:szCs w:val="22"/>
        </w:rPr>
        <w:t>Tonsilgon</w:t>
      </w:r>
      <w:r w:rsidR="00894D62" w:rsidRPr="000A4A45">
        <w:rPr>
          <w:noProof/>
          <w:szCs w:val="22"/>
        </w:rPr>
        <w:t> </w:t>
      </w:r>
      <w:r w:rsidRPr="000A4A45">
        <w:rPr>
          <w:noProof/>
          <w:szCs w:val="22"/>
        </w:rPr>
        <w:t>N</w:t>
      </w:r>
      <w:r w:rsidR="00894D62" w:rsidRPr="000A4A45">
        <w:rPr>
          <w:noProof/>
          <w:szCs w:val="22"/>
        </w:rPr>
        <w:t xml:space="preserve"> iedarbība ar vaibez metaboliskas aktivācijas.</w:t>
      </w:r>
    </w:p>
    <w:p w14:paraId="54D9F68B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8C" w14:textId="77777777" w:rsidR="00B36E4D" w:rsidRDefault="00CD10A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6.</w:t>
      </w:r>
      <w:r w:rsidRPr="000A4A45">
        <w:rPr>
          <w:b/>
          <w:szCs w:val="22"/>
        </w:rPr>
        <w:tab/>
        <w:t>FARMACEITISKĀ INFORMĀCIJA</w:t>
      </w:r>
    </w:p>
    <w:p w14:paraId="54D9F68D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8E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6.1.</w:t>
      </w:r>
      <w:r w:rsidR="00CD10AA" w:rsidRPr="000A4A45">
        <w:rPr>
          <w:b/>
          <w:szCs w:val="22"/>
        </w:rPr>
        <w:tab/>
        <w:t>Palīgvielu saraksts</w:t>
      </w:r>
    </w:p>
    <w:p w14:paraId="54D9F68F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90" w14:textId="77777777" w:rsidR="00B36E4D" w:rsidRDefault="00894D62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Etilspirts</w:t>
      </w:r>
    </w:p>
    <w:p w14:paraId="54D9F691" w14:textId="77777777" w:rsidR="00B36E4D" w:rsidRDefault="0098581F" w:rsidP="00E12D25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 w:rsidRPr="000A4A45">
        <w:rPr>
          <w:szCs w:val="22"/>
        </w:rPr>
        <w:t>Attīrīts ū</w:t>
      </w:r>
      <w:r w:rsidR="000A20EA" w:rsidRPr="000A4A45">
        <w:rPr>
          <w:szCs w:val="22"/>
        </w:rPr>
        <w:t>dens</w:t>
      </w:r>
    </w:p>
    <w:p w14:paraId="54D9F692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4D9F693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6</w:t>
      </w:r>
      <w:r w:rsidR="000A20EA" w:rsidRPr="000A4A45">
        <w:rPr>
          <w:b/>
          <w:szCs w:val="22"/>
        </w:rPr>
        <w:t>.2.</w:t>
      </w:r>
      <w:r w:rsidRPr="000A4A45">
        <w:rPr>
          <w:b/>
          <w:szCs w:val="22"/>
        </w:rPr>
        <w:tab/>
        <w:t>Nesaderība</w:t>
      </w:r>
    </w:p>
    <w:p w14:paraId="54D9F694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95" w14:textId="77777777" w:rsidR="00B36E4D" w:rsidRDefault="000A20E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Nav piemērojama.</w:t>
      </w:r>
    </w:p>
    <w:p w14:paraId="54D9F696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4D9F697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6.3</w:t>
      </w:r>
      <w:r w:rsidR="000A20EA" w:rsidRPr="000A4A45">
        <w:rPr>
          <w:b/>
          <w:szCs w:val="22"/>
        </w:rPr>
        <w:t>.</w:t>
      </w:r>
      <w:r w:rsidRPr="000A4A45">
        <w:rPr>
          <w:b/>
          <w:szCs w:val="22"/>
        </w:rPr>
        <w:tab/>
        <w:t>Uzglabāšanas laiks</w:t>
      </w:r>
    </w:p>
    <w:p w14:paraId="54D9F698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99" w14:textId="77777777" w:rsidR="00B36E4D" w:rsidRDefault="000A20E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2</w:t>
      </w:r>
      <w:r w:rsidR="00894D62" w:rsidRPr="000A4A45">
        <w:rPr>
          <w:szCs w:val="22"/>
        </w:rPr>
        <w:t> </w:t>
      </w:r>
      <w:r w:rsidR="00CD10AA" w:rsidRPr="000A4A45">
        <w:rPr>
          <w:szCs w:val="22"/>
        </w:rPr>
        <w:t>gadi</w:t>
      </w:r>
      <w:r w:rsidRPr="000A4A45">
        <w:rPr>
          <w:szCs w:val="22"/>
        </w:rPr>
        <w:t>.</w:t>
      </w:r>
    </w:p>
    <w:p w14:paraId="54D9F69A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9B" w14:textId="77777777" w:rsidR="00B36E4D" w:rsidRDefault="00894D62" w:rsidP="00E12D25">
      <w:pPr>
        <w:numPr>
          <w:ilvl w:val="12"/>
          <w:numId w:val="0"/>
        </w:numPr>
        <w:spacing w:line="240" w:lineRule="auto"/>
        <w:jc w:val="both"/>
        <w:rPr>
          <w:szCs w:val="22"/>
        </w:rPr>
      </w:pPr>
      <w:r w:rsidRPr="000A4A45">
        <w:rPr>
          <w:szCs w:val="22"/>
        </w:rPr>
        <w:t>Uzglabāšanas laiks pēc pudelītes pirmās atvēršanas ir 6 mēneši.</w:t>
      </w:r>
    </w:p>
    <w:p w14:paraId="54D9F69C" w14:textId="77777777" w:rsidR="00894D62" w:rsidRPr="000A4A45" w:rsidRDefault="00894D62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9D" w14:textId="77777777" w:rsidR="00B36E4D" w:rsidRDefault="000A20E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6.4.</w:t>
      </w:r>
      <w:r w:rsidR="00CD10AA" w:rsidRPr="000A4A45">
        <w:rPr>
          <w:b/>
          <w:szCs w:val="22"/>
        </w:rPr>
        <w:tab/>
        <w:t>Īpaši uzglabāšanas nosacījumi</w:t>
      </w:r>
    </w:p>
    <w:p w14:paraId="54D9F69E" w14:textId="77777777" w:rsidR="00B36E4D" w:rsidRDefault="00B36E4D" w:rsidP="00E12D25">
      <w:pPr>
        <w:spacing w:line="240" w:lineRule="auto"/>
        <w:jc w:val="both"/>
        <w:rPr>
          <w:i/>
          <w:szCs w:val="22"/>
        </w:rPr>
      </w:pPr>
    </w:p>
    <w:p w14:paraId="54D9F69F" w14:textId="77777777" w:rsidR="00B36E4D" w:rsidRDefault="0098581F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>Uzglabāt temperatūrā lī</w:t>
      </w:r>
      <w:r w:rsidR="000A20EA" w:rsidRPr="000A4A45">
        <w:rPr>
          <w:szCs w:val="22"/>
        </w:rPr>
        <w:t xml:space="preserve">dz </w:t>
      </w:r>
      <w:r w:rsidRPr="000A4A45">
        <w:rPr>
          <w:szCs w:val="22"/>
        </w:rPr>
        <w:t>25</w:t>
      </w:r>
      <w:r w:rsidRPr="000A4A45">
        <w:rPr>
          <w:szCs w:val="22"/>
          <w:vertAlign w:val="superscript"/>
        </w:rPr>
        <w:t>o</w:t>
      </w:r>
      <w:r w:rsidRPr="000A4A45">
        <w:rPr>
          <w:szCs w:val="22"/>
        </w:rPr>
        <w:t>C.</w:t>
      </w:r>
    </w:p>
    <w:p w14:paraId="54D9F6A0" w14:textId="77777777" w:rsidR="00B36E4D" w:rsidRDefault="005E06C0" w:rsidP="00E12D25">
      <w:pPr>
        <w:spacing w:line="240" w:lineRule="auto"/>
        <w:jc w:val="both"/>
        <w:rPr>
          <w:szCs w:val="22"/>
        </w:rPr>
      </w:pPr>
      <w:r>
        <w:rPr>
          <w:szCs w:val="22"/>
        </w:rPr>
        <w:t>Sargāt</w:t>
      </w:r>
      <w:r w:rsidR="0098581F" w:rsidRPr="000A4A45">
        <w:rPr>
          <w:szCs w:val="22"/>
        </w:rPr>
        <w:t xml:space="preserve"> no gaismas un mitruma.</w:t>
      </w:r>
    </w:p>
    <w:p w14:paraId="54D9F6A1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2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6.5</w:t>
      </w:r>
      <w:r w:rsidR="000A20EA" w:rsidRPr="000A4A45">
        <w:rPr>
          <w:b/>
          <w:szCs w:val="22"/>
        </w:rPr>
        <w:t>.</w:t>
      </w:r>
      <w:r w:rsidRPr="000A4A45">
        <w:rPr>
          <w:b/>
          <w:szCs w:val="22"/>
        </w:rPr>
        <w:tab/>
        <w:t>Iepakojuma veids un saturs</w:t>
      </w:r>
    </w:p>
    <w:p w14:paraId="54D9F6A3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4" w14:textId="77777777" w:rsidR="001B0597" w:rsidRPr="000A4A45" w:rsidRDefault="000A20E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Tonsilgon</w:t>
      </w:r>
      <w:r w:rsidR="00055455">
        <w:rPr>
          <w:szCs w:val="22"/>
        </w:rPr>
        <w:t> </w:t>
      </w:r>
      <w:r w:rsidR="006E3A0D" w:rsidRPr="000A4A45">
        <w:rPr>
          <w:szCs w:val="22"/>
        </w:rPr>
        <w:t>N pieejam</w:t>
      </w:r>
      <w:r w:rsidR="00894D62" w:rsidRPr="000A4A45">
        <w:rPr>
          <w:szCs w:val="22"/>
        </w:rPr>
        <w:t>s</w:t>
      </w:r>
      <w:r w:rsidR="006E3A0D" w:rsidRPr="000A4A45">
        <w:rPr>
          <w:szCs w:val="22"/>
        </w:rPr>
        <w:t xml:space="preserve"> 50</w:t>
      </w:r>
      <w:r w:rsidR="00894D62" w:rsidRPr="000A4A45">
        <w:rPr>
          <w:szCs w:val="22"/>
        </w:rPr>
        <w:t> </w:t>
      </w:r>
      <w:r w:rsidR="006E3A0D" w:rsidRPr="000A4A45">
        <w:rPr>
          <w:szCs w:val="22"/>
        </w:rPr>
        <w:t>ml un 100</w:t>
      </w:r>
      <w:r w:rsidR="00894D62" w:rsidRPr="000A4A45">
        <w:rPr>
          <w:szCs w:val="22"/>
        </w:rPr>
        <w:t> </w:t>
      </w:r>
      <w:r w:rsidR="006E3A0D" w:rsidRPr="000A4A45">
        <w:rPr>
          <w:szCs w:val="22"/>
        </w:rPr>
        <w:t>ml pudel</w:t>
      </w:r>
      <w:r w:rsidR="00894D62" w:rsidRPr="000A4A45">
        <w:rPr>
          <w:szCs w:val="22"/>
        </w:rPr>
        <w:t>īt</w:t>
      </w:r>
      <w:r w:rsidR="006E3A0D" w:rsidRPr="000A4A45">
        <w:rPr>
          <w:szCs w:val="22"/>
        </w:rPr>
        <w:t>ēs ar pilinātāju</w:t>
      </w:r>
      <w:r w:rsidR="00894D62" w:rsidRPr="000A4A45">
        <w:rPr>
          <w:szCs w:val="22"/>
        </w:rPr>
        <w:t>.</w:t>
      </w:r>
      <w:r w:rsidR="006E3A0D" w:rsidRPr="000A4A45">
        <w:rPr>
          <w:szCs w:val="22"/>
        </w:rPr>
        <w:t xml:space="preserve"> </w:t>
      </w:r>
      <w:r w:rsidR="00894D62" w:rsidRPr="000A4A45">
        <w:rPr>
          <w:szCs w:val="22"/>
        </w:rPr>
        <w:t>P</w:t>
      </w:r>
      <w:r w:rsidR="006E3A0D" w:rsidRPr="000A4A45">
        <w:rPr>
          <w:szCs w:val="22"/>
        </w:rPr>
        <w:t>udel</w:t>
      </w:r>
      <w:r w:rsidR="00894D62" w:rsidRPr="000A4A45">
        <w:rPr>
          <w:szCs w:val="22"/>
        </w:rPr>
        <w:t>īt</w:t>
      </w:r>
      <w:r w:rsidR="006E3A0D" w:rsidRPr="000A4A45">
        <w:rPr>
          <w:szCs w:val="22"/>
        </w:rPr>
        <w:t>es iepakotas kartona kast</w:t>
      </w:r>
      <w:r w:rsidR="00A61CB2" w:rsidRPr="000A4A45">
        <w:rPr>
          <w:szCs w:val="22"/>
        </w:rPr>
        <w:t>īt</w:t>
      </w:r>
      <w:r w:rsidR="006E3A0D" w:rsidRPr="000A4A45">
        <w:rPr>
          <w:szCs w:val="22"/>
        </w:rPr>
        <w:t>ēs.</w:t>
      </w:r>
    </w:p>
    <w:p w14:paraId="54D9F6A5" w14:textId="77777777" w:rsidR="00564E93" w:rsidRPr="000A4A45" w:rsidRDefault="00564E93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6" w14:textId="77777777" w:rsidR="00564E93" w:rsidRPr="000A4A45" w:rsidRDefault="00564E93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Visi iepakojuma lielumi tirgū var nebūt pieejami.</w:t>
      </w:r>
    </w:p>
    <w:p w14:paraId="54D9F6A7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8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6.6</w:t>
      </w:r>
      <w:r w:rsidR="00980C1E" w:rsidRPr="000A4A45">
        <w:rPr>
          <w:b/>
          <w:szCs w:val="22"/>
        </w:rPr>
        <w:t>.</w:t>
      </w:r>
      <w:r w:rsidR="00CD10AA" w:rsidRPr="000A4A45">
        <w:rPr>
          <w:b/>
          <w:szCs w:val="22"/>
        </w:rPr>
        <w:tab/>
      </w:r>
      <w:r w:rsidRPr="000A4A45">
        <w:rPr>
          <w:b/>
          <w:color w:val="000000"/>
          <w:szCs w:val="22"/>
        </w:rPr>
        <w:t>Īpaši norādījumi atkritumu likvidēšanai</w:t>
      </w:r>
    </w:p>
    <w:p w14:paraId="54D9F6A9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A" w14:textId="77777777" w:rsidR="00B36E4D" w:rsidRDefault="000A20EA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>Nav īpašu prasību.</w:t>
      </w:r>
    </w:p>
    <w:p w14:paraId="54D9F6AB" w14:textId="77777777" w:rsidR="001B0597" w:rsidRPr="000A4A45" w:rsidRDefault="001B0597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C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AD" w14:textId="77777777" w:rsidR="00B36E4D" w:rsidRDefault="00CD10AA" w:rsidP="00E12D25">
      <w:pPr>
        <w:spacing w:line="240" w:lineRule="auto"/>
        <w:jc w:val="both"/>
        <w:rPr>
          <w:szCs w:val="22"/>
        </w:rPr>
      </w:pPr>
      <w:r w:rsidRPr="000A4A45">
        <w:rPr>
          <w:b/>
          <w:szCs w:val="22"/>
        </w:rPr>
        <w:t>7.</w:t>
      </w:r>
      <w:r w:rsidRPr="000A4A45">
        <w:rPr>
          <w:b/>
          <w:szCs w:val="22"/>
        </w:rPr>
        <w:tab/>
        <w:t>REĢISTRĀCIJAS APLIECĪBAS ĪPAŠNIEKS</w:t>
      </w:r>
    </w:p>
    <w:p w14:paraId="54D9F6AE" w14:textId="77777777" w:rsidR="00B36E4D" w:rsidRDefault="00B36E4D" w:rsidP="00E12D25">
      <w:pPr>
        <w:spacing w:line="240" w:lineRule="auto"/>
        <w:jc w:val="both"/>
        <w:rPr>
          <w:szCs w:val="22"/>
        </w:rPr>
      </w:pPr>
    </w:p>
    <w:p w14:paraId="54D9F6AF" w14:textId="77777777" w:rsidR="00B36E4D" w:rsidRDefault="00894A39" w:rsidP="00E12D25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A4A45">
        <w:rPr>
          <w:noProof/>
          <w:color w:val="000000"/>
          <w:szCs w:val="22"/>
        </w:rPr>
        <w:t>BIONORICA</w:t>
      </w:r>
      <w:r w:rsidR="00FA3C28" w:rsidRPr="00FA3C28">
        <w:rPr>
          <w:color w:val="000000"/>
        </w:rPr>
        <w:t xml:space="preserve"> SE</w:t>
      </w:r>
    </w:p>
    <w:p w14:paraId="54D9F6B0" w14:textId="77777777" w:rsidR="00B36E4D" w:rsidRDefault="00FA3C28" w:rsidP="00E12D25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FA3C28">
        <w:rPr>
          <w:color w:val="000000"/>
        </w:rPr>
        <w:t>Kerschensteinerstrasse</w:t>
      </w:r>
      <w:r w:rsidR="00894A39" w:rsidRPr="000A4A45">
        <w:rPr>
          <w:noProof/>
          <w:color w:val="000000"/>
          <w:szCs w:val="22"/>
        </w:rPr>
        <w:t> </w:t>
      </w:r>
      <w:r w:rsidRPr="00FA3C28">
        <w:rPr>
          <w:color w:val="000000"/>
        </w:rPr>
        <w:t>11</w:t>
      </w:r>
      <w:r w:rsidR="00894A39" w:rsidRPr="000A4A45">
        <w:rPr>
          <w:noProof/>
          <w:color w:val="000000"/>
          <w:szCs w:val="22"/>
        </w:rPr>
        <w:noBreakHyphen/>
      </w:r>
      <w:r w:rsidRPr="00FA3C28">
        <w:rPr>
          <w:color w:val="000000"/>
        </w:rPr>
        <w:t>15</w:t>
      </w:r>
    </w:p>
    <w:p w14:paraId="54D9F6B1" w14:textId="77777777" w:rsidR="00B36E4D" w:rsidRDefault="00FA3C28" w:rsidP="00E12D25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FA3C28">
        <w:rPr>
          <w:color w:val="000000"/>
        </w:rPr>
        <w:t>92318</w:t>
      </w:r>
      <w:r w:rsidR="00894A39" w:rsidRPr="000A4A45">
        <w:rPr>
          <w:noProof/>
          <w:color w:val="000000"/>
          <w:szCs w:val="22"/>
        </w:rPr>
        <w:t> </w:t>
      </w:r>
      <w:r w:rsidRPr="00FA3C28">
        <w:rPr>
          <w:color w:val="000000"/>
        </w:rPr>
        <w:t>Neumarkt</w:t>
      </w:r>
    </w:p>
    <w:p w14:paraId="54D9F6B2" w14:textId="77777777" w:rsidR="00B36E4D" w:rsidRDefault="00FA3C28" w:rsidP="00E12D25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FA3C28">
        <w:rPr>
          <w:color w:val="000000"/>
        </w:rPr>
        <w:t>Vācija</w:t>
      </w:r>
    </w:p>
    <w:p w14:paraId="54D9F6B3" w14:textId="77777777" w:rsidR="00B36E4D" w:rsidRDefault="00894A39" w:rsidP="00E12D25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A4A45">
        <w:rPr>
          <w:noProof/>
          <w:color w:val="000000"/>
          <w:szCs w:val="22"/>
        </w:rPr>
        <w:t>Tel.: +49</w:t>
      </w:r>
      <w:r w:rsidRPr="000A4A45">
        <w:rPr>
          <w:noProof/>
          <w:color w:val="000000"/>
          <w:szCs w:val="22"/>
        </w:rPr>
        <w:noBreakHyphen/>
      </w:r>
      <w:r w:rsidR="00FA3C28" w:rsidRPr="00FA3C28">
        <w:rPr>
          <w:color w:val="000000"/>
        </w:rPr>
        <w:t>9181</w:t>
      </w:r>
      <w:r w:rsidRPr="000A4A45">
        <w:rPr>
          <w:noProof/>
          <w:color w:val="000000"/>
          <w:szCs w:val="22"/>
        </w:rPr>
        <w:noBreakHyphen/>
      </w:r>
      <w:r w:rsidR="00FA3C28" w:rsidRPr="00FA3C28">
        <w:rPr>
          <w:color w:val="000000"/>
        </w:rPr>
        <w:t>23190</w:t>
      </w:r>
    </w:p>
    <w:p w14:paraId="54D9F6B4" w14:textId="77777777" w:rsidR="00B36E4D" w:rsidRDefault="00894A39" w:rsidP="00E12D25">
      <w:pPr>
        <w:numPr>
          <w:ilvl w:val="12"/>
          <w:numId w:val="0"/>
        </w:numPr>
        <w:spacing w:line="240" w:lineRule="auto"/>
        <w:jc w:val="both"/>
        <w:rPr>
          <w:color w:val="000000"/>
        </w:rPr>
      </w:pPr>
      <w:r w:rsidRPr="000A4A45">
        <w:rPr>
          <w:noProof/>
          <w:color w:val="000000"/>
          <w:szCs w:val="22"/>
        </w:rPr>
        <w:t>Fax.: +49</w:t>
      </w:r>
      <w:r w:rsidRPr="000A4A45">
        <w:rPr>
          <w:noProof/>
          <w:color w:val="000000"/>
          <w:szCs w:val="22"/>
        </w:rPr>
        <w:noBreakHyphen/>
      </w:r>
      <w:r w:rsidR="00FA3C28" w:rsidRPr="00FA3C28">
        <w:rPr>
          <w:color w:val="000000"/>
        </w:rPr>
        <w:t>9181</w:t>
      </w:r>
      <w:r w:rsidRPr="000A4A45">
        <w:rPr>
          <w:noProof/>
          <w:color w:val="000000"/>
          <w:szCs w:val="22"/>
        </w:rPr>
        <w:noBreakHyphen/>
      </w:r>
      <w:r w:rsidR="00FA3C28" w:rsidRPr="00FA3C28">
        <w:rPr>
          <w:color w:val="000000"/>
        </w:rPr>
        <w:t>231265</w:t>
      </w:r>
    </w:p>
    <w:p w14:paraId="54D9F6B5" w14:textId="77777777" w:rsidR="00B36E4D" w:rsidRDefault="00B36E4D" w:rsidP="00E12D25">
      <w:pPr>
        <w:tabs>
          <w:tab w:val="clear" w:pos="567"/>
          <w:tab w:val="left" w:pos="0"/>
        </w:tabs>
        <w:spacing w:line="240" w:lineRule="auto"/>
        <w:jc w:val="both"/>
        <w:rPr>
          <w:szCs w:val="22"/>
        </w:rPr>
      </w:pPr>
    </w:p>
    <w:p w14:paraId="54D9F6B6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B7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8.</w:t>
      </w:r>
      <w:r w:rsidR="00CD10AA" w:rsidRPr="000A4A45">
        <w:rPr>
          <w:b/>
          <w:szCs w:val="22"/>
        </w:rPr>
        <w:tab/>
        <w:t>REĢISTRĀCIJAS</w:t>
      </w:r>
      <w:r w:rsidRPr="000A4A45">
        <w:rPr>
          <w:b/>
          <w:szCs w:val="22"/>
        </w:rPr>
        <w:t xml:space="preserve"> </w:t>
      </w:r>
      <w:r w:rsidR="0082246A" w:rsidRPr="000A4A45">
        <w:rPr>
          <w:b/>
          <w:szCs w:val="22"/>
        </w:rPr>
        <w:t>APLIECĪBAS</w:t>
      </w:r>
      <w:r w:rsidR="00CD10AA" w:rsidRPr="000A4A45">
        <w:rPr>
          <w:b/>
          <w:szCs w:val="22"/>
        </w:rPr>
        <w:t xml:space="preserve"> NUMURS</w:t>
      </w:r>
    </w:p>
    <w:p w14:paraId="54D9F6B8" w14:textId="77777777" w:rsidR="00B36E4D" w:rsidRDefault="00B36E4D" w:rsidP="00E12D25">
      <w:pPr>
        <w:spacing w:line="240" w:lineRule="auto"/>
        <w:jc w:val="both"/>
        <w:rPr>
          <w:i/>
          <w:szCs w:val="22"/>
        </w:rPr>
      </w:pPr>
    </w:p>
    <w:p w14:paraId="54D9F6B9" w14:textId="77777777" w:rsidR="00B36E4D" w:rsidRDefault="000A20EA" w:rsidP="00E12D25">
      <w:pPr>
        <w:spacing w:line="240" w:lineRule="auto"/>
        <w:jc w:val="both"/>
        <w:rPr>
          <w:i/>
          <w:szCs w:val="22"/>
        </w:rPr>
      </w:pPr>
      <w:r w:rsidRPr="000A4A45">
        <w:rPr>
          <w:szCs w:val="22"/>
        </w:rPr>
        <w:t>02-0218</w:t>
      </w:r>
    </w:p>
    <w:p w14:paraId="54D9F6BA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BB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BC" w14:textId="77777777" w:rsidR="00B36E4D" w:rsidRDefault="00CD10A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9.</w:t>
      </w:r>
      <w:r w:rsidRPr="000A4A45">
        <w:rPr>
          <w:b/>
          <w:szCs w:val="22"/>
        </w:rPr>
        <w:tab/>
      </w:r>
      <w:r w:rsidR="00980C1E" w:rsidRPr="000A4A45">
        <w:rPr>
          <w:b/>
          <w:szCs w:val="22"/>
        </w:rPr>
        <w:t xml:space="preserve">PIRMĀS </w:t>
      </w:r>
      <w:r w:rsidR="000A20EA" w:rsidRPr="000A4A45">
        <w:rPr>
          <w:b/>
          <w:szCs w:val="22"/>
        </w:rPr>
        <w:t>REĢISTRĀCIJAS</w:t>
      </w:r>
      <w:r w:rsidRPr="000A4A45">
        <w:rPr>
          <w:b/>
          <w:szCs w:val="22"/>
        </w:rPr>
        <w:t>/PĀRREĢISTRĀCIJAS DATUMS</w:t>
      </w:r>
    </w:p>
    <w:p w14:paraId="54D9F6BD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BE" w14:textId="77777777" w:rsidR="00B36E4D" w:rsidRDefault="0082246A" w:rsidP="00E12D25">
      <w:pPr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Reģistrācijas datums: </w:t>
      </w:r>
      <w:r w:rsidR="00814746" w:rsidRPr="000A4A45">
        <w:rPr>
          <w:szCs w:val="22"/>
        </w:rPr>
        <w:t>2002.</w:t>
      </w:r>
      <w:r w:rsidR="00894A39" w:rsidRPr="000A4A45">
        <w:rPr>
          <w:szCs w:val="22"/>
        </w:rPr>
        <w:t> gada 5. a</w:t>
      </w:r>
      <w:r w:rsidR="00814746" w:rsidRPr="000A4A45">
        <w:rPr>
          <w:szCs w:val="22"/>
        </w:rPr>
        <w:t>ugusts</w:t>
      </w:r>
      <w:r w:rsidR="00894A39" w:rsidRPr="000A4A45">
        <w:rPr>
          <w:szCs w:val="22"/>
        </w:rPr>
        <w:t>.</w:t>
      </w:r>
    </w:p>
    <w:p w14:paraId="54D9F6BF" w14:textId="77777777" w:rsidR="00B36E4D" w:rsidRDefault="0082246A" w:rsidP="00E12D25">
      <w:pPr>
        <w:spacing w:line="240" w:lineRule="auto"/>
        <w:jc w:val="both"/>
        <w:rPr>
          <w:noProof/>
          <w:szCs w:val="22"/>
        </w:rPr>
      </w:pPr>
      <w:r w:rsidRPr="000A4A45">
        <w:rPr>
          <w:szCs w:val="22"/>
        </w:rPr>
        <w:t xml:space="preserve">Pēdējās pārreģistrācijas datums: </w:t>
      </w:r>
      <w:r w:rsidR="00894A39" w:rsidRPr="000A4A45">
        <w:rPr>
          <w:szCs w:val="22"/>
        </w:rPr>
        <w:t>2007. </w:t>
      </w:r>
      <w:r w:rsidR="00814746" w:rsidRPr="000A4A45">
        <w:rPr>
          <w:szCs w:val="22"/>
        </w:rPr>
        <w:t>gada 27.</w:t>
      </w:r>
      <w:r w:rsidR="00894A39" w:rsidRPr="000A4A45">
        <w:rPr>
          <w:szCs w:val="22"/>
        </w:rPr>
        <w:t> </w:t>
      </w:r>
      <w:r w:rsidR="00814746" w:rsidRPr="000A4A45">
        <w:rPr>
          <w:szCs w:val="22"/>
        </w:rPr>
        <w:t>jūnijs</w:t>
      </w:r>
      <w:r w:rsidR="00894A39" w:rsidRPr="000A4A45">
        <w:rPr>
          <w:szCs w:val="22"/>
        </w:rPr>
        <w:t>.</w:t>
      </w:r>
    </w:p>
    <w:p w14:paraId="54D9F6C0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C1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C2" w14:textId="77777777" w:rsidR="00B36E4D" w:rsidRDefault="000A20EA" w:rsidP="00E12D25">
      <w:pPr>
        <w:spacing w:line="240" w:lineRule="auto"/>
        <w:jc w:val="both"/>
        <w:rPr>
          <w:b/>
          <w:szCs w:val="22"/>
        </w:rPr>
      </w:pPr>
      <w:r w:rsidRPr="000A4A45">
        <w:rPr>
          <w:b/>
          <w:szCs w:val="22"/>
        </w:rPr>
        <w:t>10.</w:t>
      </w:r>
      <w:r w:rsidR="00CD10AA" w:rsidRPr="000A4A45">
        <w:rPr>
          <w:b/>
          <w:szCs w:val="22"/>
        </w:rPr>
        <w:tab/>
        <w:t>TEKSTA</w:t>
      </w:r>
      <w:r w:rsidRPr="000A4A45">
        <w:rPr>
          <w:b/>
          <w:szCs w:val="22"/>
        </w:rPr>
        <w:t xml:space="preserve"> </w:t>
      </w:r>
      <w:r w:rsidR="00CD10AA" w:rsidRPr="000A4A45">
        <w:rPr>
          <w:b/>
          <w:szCs w:val="22"/>
        </w:rPr>
        <w:t>PĀRSKATĪŠANAS DATUMS</w:t>
      </w:r>
    </w:p>
    <w:p w14:paraId="54D9F6C3" w14:textId="77777777" w:rsidR="00B36E4D" w:rsidRDefault="00B36E4D" w:rsidP="00E12D25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4D9F6C4" w14:textId="5D88E298" w:rsidR="001B0597" w:rsidRPr="000A4A45" w:rsidRDefault="0046664C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</w:rPr>
        <w:t>0</w:t>
      </w:r>
      <w:r w:rsidR="001D0AC6">
        <w:rPr>
          <w:szCs w:val="22"/>
        </w:rPr>
        <w:t>7</w:t>
      </w:r>
      <w:r w:rsidR="00894A39" w:rsidRPr="000A4A45">
        <w:rPr>
          <w:szCs w:val="22"/>
        </w:rPr>
        <w:t>/20</w:t>
      </w:r>
      <w:r w:rsidR="009D39EE">
        <w:rPr>
          <w:szCs w:val="22"/>
        </w:rPr>
        <w:t>22</w:t>
      </w:r>
    </w:p>
    <w:p w14:paraId="54D9F6C5" w14:textId="77777777" w:rsidR="00894A39" w:rsidRPr="000A4A45" w:rsidRDefault="00894A39" w:rsidP="00E12D2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D9F6C6" w14:textId="77777777" w:rsidR="0045366F" w:rsidRDefault="00894A39" w:rsidP="00E12D25">
      <w:pPr>
        <w:tabs>
          <w:tab w:val="center" w:pos="4536"/>
          <w:tab w:val="right" w:pos="9072"/>
        </w:tabs>
        <w:spacing w:line="240" w:lineRule="auto"/>
        <w:jc w:val="both"/>
        <w:rPr>
          <w:szCs w:val="22"/>
        </w:rPr>
      </w:pPr>
      <w:r w:rsidRPr="000A4A45">
        <w:rPr>
          <w:szCs w:val="22"/>
        </w:rPr>
        <w:t xml:space="preserve">Sīkāka informācija par šīm zālēm ir pieejama Zāļu valsts aģentūras tīmekļa vietnē </w:t>
      </w:r>
      <w:hyperlink r:id="rId7" w:history="1">
        <w:r w:rsidRPr="000A4A45">
          <w:rPr>
            <w:rStyle w:val="Hyperlink"/>
            <w:szCs w:val="22"/>
          </w:rPr>
          <w:t>http://www.zva.gov.lv</w:t>
        </w:r>
      </w:hyperlink>
      <w:r w:rsidRPr="000A4A45">
        <w:rPr>
          <w:szCs w:val="22"/>
        </w:rPr>
        <w:t>.</w:t>
      </w:r>
    </w:p>
    <w:sectPr w:rsidR="0045366F" w:rsidSect="00C47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5CE5" w14:textId="77777777" w:rsidR="00A660BB" w:rsidRDefault="00A660BB">
      <w:r>
        <w:separator/>
      </w:r>
    </w:p>
  </w:endnote>
  <w:endnote w:type="continuationSeparator" w:id="0">
    <w:p w14:paraId="00DCF54F" w14:textId="77777777" w:rsidR="00A660BB" w:rsidRDefault="00A660BB">
      <w:r>
        <w:continuationSeparator/>
      </w:r>
    </w:p>
  </w:endnote>
  <w:endnote w:type="continuationNotice" w:id="1">
    <w:p w14:paraId="310ACCB2" w14:textId="77777777" w:rsidR="00A660BB" w:rsidRDefault="00A660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124" w14:textId="77777777" w:rsidR="001C0406" w:rsidRDefault="001C0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F016" w14:textId="77D3A281" w:rsidR="00A00A56" w:rsidRPr="00942F1F" w:rsidRDefault="00DF3B75" w:rsidP="00A00A56">
    <w:pPr>
      <w:pStyle w:val="Footer"/>
      <w:tabs>
        <w:tab w:val="clear" w:pos="8930"/>
        <w:tab w:val="right" w:pos="8931"/>
      </w:tabs>
      <w:ind w:right="96"/>
      <w:jc w:val="center"/>
      <w:rPr>
        <w:rFonts w:ascii="Times New Roman" w:hAnsi="Times New Roman"/>
        <w:sz w:val="22"/>
        <w:szCs w:val="22"/>
      </w:rPr>
    </w:pPr>
    <w:r>
      <w:fldChar w:fldCharType="begin"/>
    </w:r>
    <w:r w:rsidR="00BD3530">
      <w:instrText xml:space="preserve"> EQ </w:instrText>
    </w:r>
    <w:r>
      <w:fldChar w:fldCharType="end"/>
    </w:r>
    <w:r w:rsidR="00A00A56">
      <w:rPr>
        <w:rFonts w:ascii="Times New Roman" w:hAnsi="Times New Roman"/>
        <w:sz w:val="22"/>
        <w:szCs w:val="22"/>
      </w:rPr>
      <w:t>02-0218/IB/</w:t>
    </w:r>
    <w:r w:rsidR="00EF6B6A">
      <w:rPr>
        <w:rFonts w:ascii="Times New Roman" w:hAnsi="Times New Roman"/>
        <w:sz w:val="22"/>
        <w:szCs w:val="22"/>
      </w:rPr>
      <w:t>021</w:t>
    </w:r>
  </w:p>
  <w:p w14:paraId="54D9F6CE" w14:textId="53FD3AD6" w:rsidR="00BD3530" w:rsidRPr="00DB3E9F" w:rsidRDefault="00BD3530">
    <w:pPr>
      <w:pStyle w:val="Footer"/>
      <w:tabs>
        <w:tab w:val="clear" w:pos="8930"/>
        <w:tab w:val="right" w:pos="8931"/>
      </w:tabs>
      <w:ind w:right="9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F6D0" w14:textId="7B135A36" w:rsidR="00BD3530" w:rsidRDefault="00DF3B75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 w:rsidR="00BD3530">
      <w:instrText xml:space="preserve"> EQ </w:instrText>
    </w:r>
    <w:r>
      <w:fldChar w:fldCharType="end"/>
    </w:r>
    <w:r>
      <w:rPr>
        <w:rStyle w:val="PageNumber"/>
        <w:rFonts w:ascii="Arial" w:hAnsi="Arial" w:cs="Arial"/>
      </w:rPr>
      <w:fldChar w:fldCharType="begin"/>
    </w:r>
    <w:r w:rsidR="00BD3530"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F35B8E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4860" w14:textId="77777777" w:rsidR="00A660BB" w:rsidRDefault="00A660BB">
      <w:r>
        <w:separator/>
      </w:r>
    </w:p>
  </w:footnote>
  <w:footnote w:type="continuationSeparator" w:id="0">
    <w:p w14:paraId="5B08984D" w14:textId="77777777" w:rsidR="00A660BB" w:rsidRDefault="00A660BB">
      <w:r>
        <w:continuationSeparator/>
      </w:r>
    </w:p>
  </w:footnote>
  <w:footnote w:type="continuationNotice" w:id="1">
    <w:p w14:paraId="4F96BF5C" w14:textId="77777777" w:rsidR="00A660BB" w:rsidRDefault="00A660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D7BD" w14:textId="77777777" w:rsidR="001C0406" w:rsidRDefault="001C0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F6CC" w14:textId="07AF1F64" w:rsidR="00BD3530" w:rsidRPr="001C0406" w:rsidRDefault="001C0406" w:rsidP="00A66F8E">
    <w:pPr>
      <w:pStyle w:val="Header"/>
      <w:jc w:val="right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z w:val="24"/>
        <w:lang w:val="en-US"/>
      </w:rPr>
      <w:t>SASKAŅOTS ZVA 04-08-2022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F6CF" w14:textId="44D18A9E" w:rsidR="00BD3530" w:rsidRPr="00A66F8E" w:rsidRDefault="00DD23B0" w:rsidP="00DB3E9F">
    <w:pPr>
      <w:pStyle w:val="Header"/>
      <w:tabs>
        <w:tab w:val="left" w:pos="5788"/>
        <w:tab w:val="right" w:pos="9072"/>
      </w:tabs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A66F8E">
      <w:rPr>
        <w:rFonts w:ascii="Times New Roman" w:hAnsi="Times New Roman"/>
        <w:sz w:val="24"/>
      </w:rPr>
      <w:t>SASKAŅOTS ZVA 03-11-2016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4B700B"/>
    <w:multiLevelType w:val="hybridMultilevel"/>
    <w:tmpl w:val="6FFCA2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0F351A5E"/>
    <w:multiLevelType w:val="hybridMultilevel"/>
    <w:tmpl w:val="754424AA"/>
    <w:lvl w:ilvl="0" w:tplc="3DFE9E80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30ED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FEE1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0A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20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C8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6B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8F9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B5234"/>
    <w:multiLevelType w:val="hybridMultilevel"/>
    <w:tmpl w:val="0B3106F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6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8F2801"/>
    <w:multiLevelType w:val="hybridMultilevel"/>
    <w:tmpl w:val="CE24B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3648DF"/>
    <w:multiLevelType w:val="hybridMultilevel"/>
    <w:tmpl w:val="950EA8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6658"/>
    <w:multiLevelType w:val="hybridMultilevel"/>
    <w:tmpl w:val="17F8F9DC"/>
    <w:lvl w:ilvl="0" w:tplc="4856851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BD20E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DAB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C7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AC1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A3D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2C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4F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225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4BE54AFE"/>
    <w:multiLevelType w:val="hybridMultilevel"/>
    <w:tmpl w:val="B1A46980"/>
    <w:lvl w:ilvl="0" w:tplc="6B08829E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7F78A0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491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58B9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D60E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B42D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C5A49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9A06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9AB1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8C5398"/>
    <w:multiLevelType w:val="hybridMultilevel"/>
    <w:tmpl w:val="51FEFA8C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15EA8"/>
    <w:multiLevelType w:val="hybridMultilevel"/>
    <w:tmpl w:val="85242A24"/>
    <w:lvl w:ilvl="0" w:tplc="C35A07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2FF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C8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2E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0D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0D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F2E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495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A230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6" w15:restartNumberingAfterBreak="0">
    <w:nsid w:val="590F547C"/>
    <w:multiLevelType w:val="hybridMultilevel"/>
    <w:tmpl w:val="BCC7028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D4F3A43"/>
    <w:multiLevelType w:val="hybridMultilevel"/>
    <w:tmpl w:val="44EA2960"/>
    <w:lvl w:ilvl="0" w:tplc="D570ADF6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61BA7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BA4E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AF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5A1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C0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C4C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4611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CC9E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762709E1"/>
    <w:multiLevelType w:val="hybridMultilevel"/>
    <w:tmpl w:val="440A813E"/>
    <w:lvl w:ilvl="0" w:tplc="4C4C7F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885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08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AD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2A9C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E3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AB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F8F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AA3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00D28"/>
    <w:multiLevelType w:val="hybridMultilevel"/>
    <w:tmpl w:val="49EE9F1C"/>
    <w:lvl w:ilvl="0" w:tplc="FD788292">
      <w:start w:val="1"/>
      <w:numFmt w:val="upperLetter"/>
      <w:lvlText w:val="%1."/>
      <w:lvlJc w:val="left"/>
      <w:pPr>
        <w:ind w:left="5670" w:hanging="5670"/>
      </w:pPr>
      <w:rPr>
        <w:b/>
      </w:rPr>
    </w:lvl>
    <w:lvl w:ilvl="1" w:tplc="BC80F8FA">
      <w:start w:val="17"/>
      <w:numFmt w:val="decimal"/>
      <w:lvlText w:val="%2."/>
      <w:lvlJc w:val="left"/>
      <w:pPr>
        <w:ind w:left="1650" w:hanging="570"/>
      </w:pPr>
      <w:rPr>
        <w:b/>
        <w:i w:val="0"/>
      </w:r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B52F6"/>
    <w:multiLevelType w:val="hybridMultilevel"/>
    <w:tmpl w:val="B7EC6880"/>
    <w:lvl w:ilvl="0" w:tplc="530A2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A2C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EE30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529F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A829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C2C1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E66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D04B3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CEADA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8"/>
  </w:num>
  <w:num w:numId="5">
    <w:abstractNumId w:val="8"/>
  </w:num>
  <w:num w:numId="6">
    <w:abstractNumId w:val="15"/>
  </w:num>
  <w:num w:numId="7">
    <w:abstractNumId w:val="11"/>
  </w:num>
  <w:num w:numId="8">
    <w:abstractNumId w:val="5"/>
  </w:num>
  <w:num w:numId="9">
    <w:abstractNumId w:val="17"/>
  </w:num>
  <w:num w:numId="10">
    <w:abstractNumId w:val="12"/>
  </w:num>
  <w:num w:numId="11">
    <w:abstractNumId w:val="19"/>
  </w:num>
  <w:num w:numId="12">
    <w:abstractNumId w:val="3"/>
  </w:num>
  <w:num w:numId="13">
    <w:abstractNumId w:val="6"/>
  </w:num>
  <w:num w:numId="14">
    <w:abstractNumId w:val="23"/>
  </w:num>
  <w:num w:numId="15">
    <w:abstractNumId w:val="21"/>
  </w:num>
  <w:num w:numId="16">
    <w:abstractNumId w:val="14"/>
  </w:num>
  <w:num w:numId="17">
    <w:abstractNumId w:val="10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  <w:num w:numId="22">
    <w:abstractNumId w:val="16"/>
  </w:num>
  <w:num w:numId="23">
    <w:abstractNumId w:val="4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CB8"/>
    <w:rsid w:val="00001D78"/>
    <w:rsid w:val="00013EAA"/>
    <w:rsid w:val="000174DB"/>
    <w:rsid w:val="00020C95"/>
    <w:rsid w:val="000235FD"/>
    <w:rsid w:val="00026735"/>
    <w:rsid w:val="000328DD"/>
    <w:rsid w:val="00033061"/>
    <w:rsid w:val="00033516"/>
    <w:rsid w:val="00040A1F"/>
    <w:rsid w:val="000438BD"/>
    <w:rsid w:val="000440C3"/>
    <w:rsid w:val="00052F67"/>
    <w:rsid w:val="000535C0"/>
    <w:rsid w:val="00055455"/>
    <w:rsid w:val="00055837"/>
    <w:rsid w:val="00067D94"/>
    <w:rsid w:val="00073FD3"/>
    <w:rsid w:val="000802BB"/>
    <w:rsid w:val="00081F8A"/>
    <w:rsid w:val="00083B2F"/>
    <w:rsid w:val="00092434"/>
    <w:rsid w:val="0009272B"/>
    <w:rsid w:val="000A20EA"/>
    <w:rsid w:val="000A2D24"/>
    <w:rsid w:val="000A4A45"/>
    <w:rsid w:val="000A5219"/>
    <w:rsid w:val="000A5FA6"/>
    <w:rsid w:val="000B367B"/>
    <w:rsid w:val="000B6D32"/>
    <w:rsid w:val="000C3853"/>
    <w:rsid w:val="000C77CC"/>
    <w:rsid w:val="000D4442"/>
    <w:rsid w:val="000D7A48"/>
    <w:rsid w:val="000E0801"/>
    <w:rsid w:val="000E09A7"/>
    <w:rsid w:val="000E428F"/>
    <w:rsid w:val="000E6CD5"/>
    <w:rsid w:val="000E72E4"/>
    <w:rsid w:val="000F001C"/>
    <w:rsid w:val="000F34CE"/>
    <w:rsid w:val="000F4516"/>
    <w:rsid w:val="000F6712"/>
    <w:rsid w:val="00100EE4"/>
    <w:rsid w:val="00106DE1"/>
    <w:rsid w:val="00113A9A"/>
    <w:rsid w:val="00117E6F"/>
    <w:rsid w:val="00121C5E"/>
    <w:rsid w:val="00127324"/>
    <w:rsid w:val="00132092"/>
    <w:rsid w:val="00135C1E"/>
    <w:rsid w:val="00151E5B"/>
    <w:rsid w:val="001522A4"/>
    <w:rsid w:val="001550FB"/>
    <w:rsid w:val="0016329F"/>
    <w:rsid w:val="00165887"/>
    <w:rsid w:val="00167144"/>
    <w:rsid w:val="00171350"/>
    <w:rsid w:val="0017355A"/>
    <w:rsid w:val="00176DD3"/>
    <w:rsid w:val="001931BE"/>
    <w:rsid w:val="001A0AF5"/>
    <w:rsid w:val="001A31D6"/>
    <w:rsid w:val="001A6AFD"/>
    <w:rsid w:val="001B022D"/>
    <w:rsid w:val="001B0597"/>
    <w:rsid w:val="001B3C0B"/>
    <w:rsid w:val="001C0406"/>
    <w:rsid w:val="001D0AC6"/>
    <w:rsid w:val="001D0E04"/>
    <w:rsid w:val="001D0FE7"/>
    <w:rsid w:val="001D29AD"/>
    <w:rsid w:val="001D37B5"/>
    <w:rsid w:val="001E38D7"/>
    <w:rsid w:val="001E569F"/>
    <w:rsid w:val="001E64D3"/>
    <w:rsid w:val="001F467F"/>
    <w:rsid w:val="00200E68"/>
    <w:rsid w:val="00204C37"/>
    <w:rsid w:val="0020587A"/>
    <w:rsid w:val="00206FE3"/>
    <w:rsid w:val="002105FD"/>
    <w:rsid w:val="00214E19"/>
    <w:rsid w:val="002362A1"/>
    <w:rsid w:val="002370DC"/>
    <w:rsid w:val="00237CBF"/>
    <w:rsid w:val="00240AC9"/>
    <w:rsid w:val="002421BE"/>
    <w:rsid w:val="0025333C"/>
    <w:rsid w:val="00253570"/>
    <w:rsid w:val="002574D0"/>
    <w:rsid w:val="00261D24"/>
    <w:rsid w:val="0026357D"/>
    <w:rsid w:val="00264794"/>
    <w:rsid w:val="00273FDB"/>
    <w:rsid w:val="0027668E"/>
    <w:rsid w:val="00282286"/>
    <w:rsid w:val="00287BDC"/>
    <w:rsid w:val="002A15DC"/>
    <w:rsid w:val="002A5A82"/>
    <w:rsid w:val="002A61E1"/>
    <w:rsid w:val="002A79B1"/>
    <w:rsid w:val="002B7FDE"/>
    <w:rsid w:val="002C0C4D"/>
    <w:rsid w:val="002C5B6A"/>
    <w:rsid w:val="002C629B"/>
    <w:rsid w:val="002C6C2B"/>
    <w:rsid w:val="002E231E"/>
    <w:rsid w:val="00304243"/>
    <w:rsid w:val="00320AF5"/>
    <w:rsid w:val="00335ACA"/>
    <w:rsid w:val="00344AA6"/>
    <w:rsid w:val="00354BE3"/>
    <w:rsid w:val="00355E96"/>
    <w:rsid w:val="0035750F"/>
    <w:rsid w:val="00363799"/>
    <w:rsid w:val="003642F4"/>
    <w:rsid w:val="00364DCD"/>
    <w:rsid w:val="003662BE"/>
    <w:rsid w:val="00366581"/>
    <w:rsid w:val="003775EC"/>
    <w:rsid w:val="0038259E"/>
    <w:rsid w:val="00384EF9"/>
    <w:rsid w:val="00392D1F"/>
    <w:rsid w:val="00395D4A"/>
    <w:rsid w:val="00397B67"/>
    <w:rsid w:val="003A20A1"/>
    <w:rsid w:val="003A34E9"/>
    <w:rsid w:val="003A4B37"/>
    <w:rsid w:val="003B0FF0"/>
    <w:rsid w:val="003B5C38"/>
    <w:rsid w:val="003B7DC9"/>
    <w:rsid w:val="003C0ED4"/>
    <w:rsid w:val="003D4427"/>
    <w:rsid w:val="003F311F"/>
    <w:rsid w:val="00410796"/>
    <w:rsid w:val="00411D2A"/>
    <w:rsid w:val="00413A30"/>
    <w:rsid w:val="0042096C"/>
    <w:rsid w:val="00421232"/>
    <w:rsid w:val="00431258"/>
    <w:rsid w:val="00434CCE"/>
    <w:rsid w:val="00450577"/>
    <w:rsid w:val="0045366F"/>
    <w:rsid w:val="00456979"/>
    <w:rsid w:val="00457F98"/>
    <w:rsid w:val="00465F40"/>
    <w:rsid w:val="0046664C"/>
    <w:rsid w:val="00487D7A"/>
    <w:rsid w:val="00491682"/>
    <w:rsid w:val="00494905"/>
    <w:rsid w:val="004967D0"/>
    <w:rsid w:val="004B7D0E"/>
    <w:rsid w:val="004D591D"/>
    <w:rsid w:val="004E764D"/>
    <w:rsid w:val="004F7CFD"/>
    <w:rsid w:val="005048B2"/>
    <w:rsid w:val="005053B7"/>
    <w:rsid w:val="00507519"/>
    <w:rsid w:val="00511241"/>
    <w:rsid w:val="00516F3C"/>
    <w:rsid w:val="00524BD9"/>
    <w:rsid w:val="005275BD"/>
    <w:rsid w:val="0053377C"/>
    <w:rsid w:val="00535C2A"/>
    <w:rsid w:val="005443B8"/>
    <w:rsid w:val="00550B83"/>
    <w:rsid w:val="00551EC9"/>
    <w:rsid w:val="00556D0F"/>
    <w:rsid w:val="00560147"/>
    <w:rsid w:val="00562996"/>
    <w:rsid w:val="00564E93"/>
    <w:rsid w:val="00565B11"/>
    <w:rsid w:val="00570396"/>
    <w:rsid w:val="005742C8"/>
    <w:rsid w:val="005950EB"/>
    <w:rsid w:val="005A5B8A"/>
    <w:rsid w:val="005C7C3A"/>
    <w:rsid w:val="005D14A7"/>
    <w:rsid w:val="005D22E7"/>
    <w:rsid w:val="005D4E04"/>
    <w:rsid w:val="005D5094"/>
    <w:rsid w:val="005D6F77"/>
    <w:rsid w:val="005E06C0"/>
    <w:rsid w:val="005E446A"/>
    <w:rsid w:val="006039D9"/>
    <w:rsid w:val="00610CD5"/>
    <w:rsid w:val="00612CD2"/>
    <w:rsid w:val="00622E8D"/>
    <w:rsid w:val="006275B8"/>
    <w:rsid w:val="00630A9D"/>
    <w:rsid w:val="0064282D"/>
    <w:rsid w:val="00644D26"/>
    <w:rsid w:val="00645687"/>
    <w:rsid w:val="0065716C"/>
    <w:rsid w:val="00660439"/>
    <w:rsid w:val="006618FD"/>
    <w:rsid w:val="0066395B"/>
    <w:rsid w:val="00675C7B"/>
    <w:rsid w:val="0068129F"/>
    <w:rsid w:val="006878EC"/>
    <w:rsid w:val="00690A78"/>
    <w:rsid w:val="00694CD6"/>
    <w:rsid w:val="006A2905"/>
    <w:rsid w:val="006A6775"/>
    <w:rsid w:val="006B35EF"/>
    <w:rsid w:val="006B5B51"/>
    <w:rsid w:val="006B7DCE"/>
    <w:rsid w:val="006C07BD"/>
    <w:rsid w:val="006D6F4B"/>
    <w:rsid w:val="006E3140"/>
    <w:rsid w:val="006E3A0D"/>
    <w:rsid w:val="006E77CB"/>
    <w:rsid w:val="0071303C"/>
    <w:rsid w:val="00716EF1"/>
    <w:rsid w:val="007226E0"/>
    <w:rsid w:val="007240AA"/>
    <w:rsid w:val="0072506A"/>
    <w:rsid w:val="00741009"/>
    <w:rsid w:val="007419C2"/>
    <w:rsid w:val="007856F2"/>
    <w:rsid w:val="00790C7B"/>
    <w:rsid w:val="007A0102"/>
    <w:rsid w:val="007B0320"/>
    <w:rsid w:val="007B627F"/>
    <w:rsid w:val="007C306A"/>
    <w:rsid w:val="007C38F0"/>
    <w:rsid w:val="007D4D8A"/>
    <w:rsid w:val="007E009F"/>
    <w:rsid w:val="007E0B4E"/>
    <w:rsid w:val="007E1441"/>
    <w:rsid w:val="007E56AF"/>
    <w:rsid w:val="007F1AC5"/>
    <w:rsid w:val="00801871"/>
    <w:rsid w:val="008029D8"/>
    <w:rsid w:val="00805F3A"/>
    <w:rsid w:val="00806DB9"/>
    <w:rsid w:val="008125E9"/>
    <w:rsid w:val="00814746"/>
    <w:rsid w:val="008211EA"/>
    <w:rsid w:val="00821D0A"/>
    <w:rsid w:val="0082246A"/>
    <w:rsid w:val="0082641B"/>
    <w:rsid w:val="00846418"/>
    <w:rsid w:val="008536E1"/>
    <w:rsid w:val="00855AAD"/>
    <w:rsid w:val="00861B39"/>
    <w:rsid w:val="008621D6"/>
    <w:rsid w:val="00863995"/>
    <w:rsid w:val="00870E9B"/>
    <w:rsid w:val="008726E3"/>
    <w:rsid w:val="0087527C"/>
    <w:rsid w:val="008806F9"/>
    <w:rsid w:val="0088508A"/>
    <w:rsid w:val="008871B0"/>
    <w:rsid w:val="00894A39"/>
    <w:rsid w:val="00894D62"/>
    <w:rsid w:val="008A6E13"/>
    <w:rsid w:val="008A71CE"/>
    <w:rsid w:val="008B16E1"/>
    <w:rsid w:val="008B1EB3"/>
    <w:rsid w:val="008B3ACA"/>
    <w:rsid w:val="008B4A52"/>
    <w:rsid w:val="008C361B"/>
    <w:rsid w:val="008C59E2"/>
    <w:rsid w:val="008C75AA"/>
    <w:rsid w:val="008D2811"/>
    <w:rsid w:val="008F26B5"/>
    <w:rsid w:val="008F34E7"/>
    <w:rsid w:val="00906981"/>
    <w:rsid w:val="00906A24"/>
    <w:rsid w:val="00910F65"/>
    <w:rsid w:val="0091143B"/>
    <w:rsid w:val="00911DDF"/>
    <w:rsid w:val="00915A9E"/>
    <w:rsid w:val="009248FA"/>
    <w:rsid w:val="00926ABA"/>
    <w:rsid w:val="009451A8"/>
    <w:rsid w:val="0094566F"/>
    <w:rsid w:val="00952955"/>
    <w:rsid w:val="009537E4"/>
    <w:rsid w:val="00953E29"/>
    <w:rsid w:val="00953EC8"/>
    <w:rsid w:val="0097039A"/>
    <w:rsid w:val="009710D6"/>
    <w:rsid w:val="00972808"/>
    <w:rsid w:val="0097548A"/>
    <w:rsid w:val="00975CD2"/>
    <w:rsid w:val="009765AB"/>
    <w:rsid w:val="00980C1E"/>
    <w:rsid w:val="00984591"/>
    <w:rsid w:val="009848F0"/>
    <w:rsid w:val="00985101"/>
    <w:rsid w:val="0098512F"/>
    <w:rsid w:val="0098581F"/>
    <w:rsid w:val="00987C7B"/>
    <w:rsid w:val="00991C8A"/>
    <w:rsid w:val="009A5E66"/>
    <w:rsid w:val="009C74AE"/>
    <w:rsid w:val="009D042D"/>
    <w:rsid w:val="009D08A6"/>
    <w:rsid w:val="009D39EE"/>
    <w:rsid w:val="009D6234"/>
    <w:rsid w:val="009E1DF8"/>
    <w:rsid w:val="009E70C5"/>
    <w:rsid w:val="009F66E2"/>
    <w:rsid w:val="00A00A56"/>
    <w:rsid w:val="00A067E5"/>
    <w:rsid w:val="00A12EA6"/>
    <w:rsid w:val="00A143EE"/>
    <w:rsid w:val="00A146BB"/>
    <w:rsid w:val="00A152BC"/>
    <w:rsid w:val="00A16429"/>
    <w:rsid w:val="00A16F72"/>
    <w:rsid w:val="00A170C5"/>
    <w:rsid w:val="00A24A63"/>
    <w:rsid w:val="00A41608"/>
    <w:rsid w:val="00A4278F"/>
    <w:rsid w:val="00A529B1"/>
    <w:rsid w:val="00A61CB2"/>
    <w:rsid w:val="00A660BB"/>
    <w:rsid w:val="00A66732"/>
    <w:rsid w:val="00A66F8E"/>
    <w:rsid w:val="00A71FBA"/>
    <w:rsid w:val="00A85D34"/>
    <w:rsid w:val="00A90206"/>
    <w:rsid w:val="00A9036F"/>
    <w:rsid w:val="00A93320"/>
    <w:rsid w:val="00AA191F"/>
    <w:rsid w:val="00AB5426"/>
    <w:rsid w:val="00AB6796"/>
    <w:rsid w:val="00AB733F"/>
    <w:rsid w:val="00AD7124"/>
    <w:rsid w:val="00AE2AFB"/>
    <w:rsid w:val="00AE33F7"/>
    <w:rsid w:val="00AF1FDE"/>
    <w:rsid w:val="00AF5612"/>
    <w:rsid w:val="00AF65EB"/>
    <w:rsid w:val="00B015FC"/>
    <w:rsid w:val="00B14B4D"/>
    <w:rsid w:val="00B305FD"/>
    <w:rsid w:val="00B35171"/>
    <w:rsid w:val="00B36E4D"/>
    <w:rsid w:val="00B47451"/>
    <w:rsid w:val="00B54420"/>
    <w:rsid w:val="00B55366"/>
    <w:rsid w:val="00B5734C"/>
    <w:rsid w:val="00B73742"/>
    <w:rsid w:val="00B7449B"/>
    <w:rsid w:val="00B77803"/>
    <w:rsid w:val="00B83A29"/>
    <w:rsid w:val="00B86E34"/>
    <w:rsid w:val="00B92559"/>
    <w:rsid w:val="00B9462C"/>
    <w:rsid w:val="00BA386A"/>
    <w:rsid w:val="00BA482E"/>
    <w:rsid w:val="00BB11C4"/>
    <w:rsid w:val="00BB4A78"/>
    <w:rsid w:val="00BD3530"/>
    <w:rsid w:val="00BF4736"/>
    <w:rsid w:val="00C01498"/>
    <w:rsid w:val="00C0340A"/>
    <w:rsid w:val="00C0773E"/>
    <w:rsid w:val="00C1388A"/>
    <w:rsid w:val="00C16A9B"/>
    <w:rsid w:val="00C45907"/>
    <w:rsid w:val="00C476B0"/>
    <w:rsid w:val="00C537DD"/>
    <w:rsid w:val="00C566CC"/>
    <w:rsid w:val="00C630D9"/>
    <w:rsid w:val="00C73B61"/>
    <w:rsid w:val="00C7465E"/>
    <w:rsid w:val="00C84B58"/>
    <w:rsid w:val="00C85FF9"/>
    <w:rsid w:val="00C91218"/>
    <w:rsid w:val="00C959C7"/>
    <w:rsid w:val="00CB40DB"/>
    <w:rsid w:val="00CC2DE3"/>
    <w:rsid w:val="00CC4E9B"/>
    <w:rsid w:val="00CD10AA"/>
    <w:rsid w:val="00CD2E1C"/>
    <w:rsid w:val="00CE0A0B"/>
    <w:rsid w:val="00CE58A7"/>
    <w:rsid w:val="00CF2163"/>
    <w:rsid w:val="00CF7C84"/>
    <w:rsid w:val="00D04831"/>
    <w:rsid w:val="00D119EC"/>
    <w:rsid w:val="00D228D2"/>
    <w:rsid w:val="00D22D76"/>
    <w:rsid w:val="00D257F8"/>
    <w:rsid w:val="00D27362"/>
    <w:rsid w:val="00D50E9B"/>
    <w:rsid w:val="00D52B71"/>
    <w:rsid w:val="00D6136B"/>
    <w:rsid w:val="00D6219F"/>
    <w:rsid w:val="00D635D1"/>
    <w:rsid w:val="00D80EE3"/>
    <w:rsid w:val="00D816C4"/>
    <w:rsid w:val="00D9220D"/>
    <w:rsid w:val="00DA0987"/>
    <w:rsid w:val="00DA0F27"/>
    <w:rsid w:val="00DB0882"/>
    <w:rsid w:val="00DB3E9F"/>
    <w:rsid w:val="00DB4CC1"/>
    <w:rsid w:val="00DC072C"/>
    <w:rsid w:val="00DC66A7"/>
    <w:rsid w:val="00DD0211"/>
    <w:rsid w:val="00DD23B0"/>
    <w:rsid w:val="00DD75E5"/>
    <w:rsid w:val="00DF15FB"/>
    <w:rsid w:val="00DF3B75"/>
    <w:rsid w:val="00E02000"/>
    <w:rsid w:val="00E11F9F"/>
    <w:rsid w:val="00E12D25"/>
    <w:rsid w:val="00E147EC"/>
    <w:rsid w:val="00E1735A"/>
    <w:rsid w:val="00E17A75"/>
    <w:rsid w:val="00E2542E"/>
    <w:rsid w:val="00E25F94"/>
    <w:rsid w:val="00E40DB0"/>
    <w:rsid w:val="00E40E21"/>
    <w:rsid w:val="00E45222"/>
    <w:rsid w:val="00E53972"/>
    <w:rsid w:val="00E54D29"/>
    <w:rsid w:val="00E569E6"/>
    <w:rsid w:val="00E872E0"/>
    <w:rsid w:val="00E87F00"/>
    <w:rsid w:val="00E91E28"/>
    <w:rsid w:val="00E95B78"/>
    <w:rsid w:val="00EA4EDE"/>
    <w:rsid w:val="00EB142D"/>
    <w:rsid w:val="00EB14BB"/>
    <w:rsid w:val="00EB4D97"/>
    <w:rsid w:val="00EC38F4"/>
    <w:rsid w:val="00EC5BA6"/>
    <w:rsid w:val="00ED27B8"/>
    <w:rsid w:val="00ED4652"/>
    <w:rsid w:val="00ED46CE"/>
    <w:rsid w:val="00EE7A4F"/>
    <w:rsid w:val="00EF495E"/>
    <w:rsid w:val="00EF5B2C"/>
    <w:rsid w:val="00EF6B6A"/>
    <w:rsid w:val="00F02B22"/>
    <w:rsid w:val="00F03511"/>
    <w:rsid w:val="00F214FF"/>
    <w:rsid w:val="00F21C4F"/>
    <w:rsid w:val="00F27009"/>
    <w:rsid w:val="00F311D8"/>
    <w:rsid w:val="00F3544B"/>
    <w:rsid w:val="00F35B8E"/>
    <w:rsid w:val="00F36843"/>
    <w:rsid w:val="00F41417"/>
    <w:rsid w:val="00F41868"/>
    <w:rsid w:val="00F42F5D"/>
    <w:rsid w:val="00F44A1A"/>
    <w:rsid w:val="00F468C4"/>
    <w:rsid w:val="00F522AA"/>
    <w:rsid w:val="00F61671"/>
    <w:rsid w:val="00F64705"/>
    <w:rsid w:val="00F66EE0"/>
    <w:rsid w:val="00F70660"/>
    <w:rsid w:val="00F743A0"/>
    <w:rsid w:val="00F7536C"/>
    <w:rsid w:val="00F8203C"/>
    <w:rsid w:val="00F835F2"/>
    <w:rsid w:val="00F84EEF"/>
    <w:rsid w:val="00F909A2"/>
    <w:rsid w:val="00F944D3"/>
    <w:rsid w:val="00F94D49"/>
    <w:rsid w:val="00F96E34"/>
    <w:rsid w:val="00F97578"/>
    <w:rsid w:val="00FA032A"/>
    <w:rsid w:val="00FA03F8"/>
    <w:rsid w:val="00FA0D4C"/>
    <w:rsid w:val="00FA3562"/>
    <w:rsid w:val="00FA3C28"/>
    <w:rsid w:val="00FB475A"/>
    <w:rsid w:val="00FB67DA"/>
    <w:rsid w:val="00FC3C89"/>
    <w:rsid w:val="00FC609B"/>
    <w:rsid w:val="00FC78CD"/>
    <w:rsid w:val="00FD0B28"/>
    <w:rsid w:val="00FD2639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9F5DC"/>
  <w15:docId w15:val="{F531B485-A162-454A-8D0A-A4E5F7AF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B78"/>
    <w:pPr>
      <w:tabs>
        <w:tab w:val="left" w:pos="567"/>
      </w:tabs>
      <w:spacing w:line="260" w:lineRule="exact"/>
    </w:pPr>
    <w:rPr>
      <w:sz w:val="22"/>
      <w:lang w:val="lv-LV" w:eastAsia="en-US"/>
    </w:rPr>
  </w:style>
  <w:style w:type="paragraph" w:styleId="Heading1">
    <w:name w:val="heading 1"/>
    <w:basedOn w:val="Normal"/>
    <w:next w:val="Normal"/>
    <w:qFormat/>
    <w:rsid w:val="000A20EA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rsid w:val="000A20E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rsid w:val="000A20EA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rsid w:val="000A20EA"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rsid w:val="000A20EA"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0A20EA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0A20EA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0A20EA"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rsid w:val="000A20EA"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B78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link w:val="FooterChar"/>
    <w:uiPriority w:val="99"/>
    <w:rsid w:val="00E95B78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  <w:rsid w:val="000A20EA"/>
  </w:style>
  <w:style w:type="character" w:styleId="Hyperlink">
    <w:name w:val="Hyperlink"/>
    <w:rsid w:val="000A20EA"/>
    <w:rPr>
      <w:color w:val="0000FF"/>
      <w:u w:val="single"/>
    </w:rPr>
  </w:style>
  <w:style w:type="paragraph" w:customStyle="1" w:styleId="EMEAEnBodyText">
    <w:name w:val="EMEA En Body Text"/>
    <w:basedOn w:val="Normal"/>
    <w:rsid w:val="000A20EA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sid w:val="000A20E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A20EA"/>
    <w:rPr>
      <w:color w:val="800080"/>
      <w:u w:val="single"/>
    </w:rPr>
  </w:style>
  <w:style w:type="character" w:styleId="CommentReference">
    <w:name w:val="annotation reference"/>
    <w:unhideWhenUsed/>
    <w:rsid w:val="00F468C4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F468C4"/>
    <w:rPr>
      <w:snapToGrid w:val="0"/>
      <w:sz w:val="20"/>
      <w:lang w:val="en-GB" w:eastAsia="zh-CN"/>
    </w:rPr>
  </w:style>
  <w:style w:type="character" w:customStyle="1" w:styleId="CommentTextChar">
    <w:name w:val="Comment Text Char"/>
    <w:rsid w:val="00F468C4"/>
    <w:rPr>
      <w:lang w:val="lv-LV"/>
    </w:rPr>
  </w:style>
  <w:style w:type="character" w:customStyle="1" w:styleId="CommentTextChar1">
    <w:name w:val="Comment Text Char1"/>
    <w:link w:val="CommentText"/>
    <w:rsid w:val="00F468C4"/>
    <w:rPr>
      <w:snapToGrid/>
      <w:lang w:val="en-GB" w:eastAsia="zh-CN"/>
    </w:rPr>
  </w:style>
  <w:style w:type="table" w:styleId="TableGrid">
    <w:name w:val="Table Grid"/>
    <w:basedOn w:val="TableNormal"/>
    <w:rsid w:val="006D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B7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5B78"/>
    <w:rPr>
      <w:rFonts w:ascii="Helvetica" w:hAnsi="Helvetica"/>
      <w:lang w:val="lv-LV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5B78"/>
    <w:rPr>
      <w:rFonts w:ascii="Helvetica" w:hAnsi="Helvetica"/>
      <w:sz w:val="16"/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231E"/>
    <w:pPr>
      <w:spacing w:line="240" w:lineRule="auto"/>
    </w:pPr>
    <w:rPr>
      <w:b/>
      <w:bCs/>
      <w:snapToGrid/>
      <w:lang w:val="lv-LV" w:eastAsia="en-US"/>
    </w:rPr>
  </w:style>
  <w:style w:type="character" w:customStyle="1" w:styleId="CommentSubjectChar">
    <w:name w:val="Comment Subject Char"/>
    <w:basedOn w:val="CommentTextChar1"/>
    <w:link w:val="CommentSubject"/>
    <w:semiHidden/>
    <w:rsid w:val="002E231E"/>
    <w:rPr>
      <w:b/>
      <w:bCs/>
      <w:snapToGrid/>
      <w:lang w:val="lv-LV" w:eastAsia="en-US"/>
    </w:rPr>
  </w:style>
  <w:style w:type="paragraph" w:styleId="Revision">
    <w:name w:val="Revision"/>
    <w:hidden/>
    <w:uiPriority w:val="99"/>
    <w:semiHidden/>
    <w:rsid w:val="00A93320"/>
    <w:rPr>
      <w:sz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3bc9766-11e4-4349-bc06-4327e69321d3}" enabled="0" method="" siteId="{c3bc9766-11e4-4349-bc06-4327e69321d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Hreferralspccleanlv</vt:lpstr>
    </vt:vector>
  </TitlesOfParts>
  <Company>EMEA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European Medicines Agency</dc:creator>
  <cp:lastModifiedBy>Skaidrīte Lapsenīte</cp:lastModifiedBy>
  <cp:revision>5</cp:revision>
  <cp:lastPrinted>2016-05-06T08:24:00Z</cp:lastPrinted>
  <dcterms:created xsi:type="dcterms:W3CDTF">2022-07-28T09:39:00Z</dcterms:created>
  <dcterms:modified xsi:type="dcterms:W3CDTF">2022-08-02T09:02:00Z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CURRENT,3.0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08/02/2016 11:00:57</vt:lpwstr>
  </property>
  <property fmtid="{D5CDD505-2E9C-101B-9397-08002B2CF9AE}" pid="33" name="DM_Modify_Date">
    <vt:lpwstr>08/02/2016 11:00:57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EMA/88060/2016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templates/08 H Referral template v 4.0 February16/Publication Feb 2016/Clean language templates</vt:lpwstr>
  </property>
  <property fmtid="{D5CDD505-2E9C-101B-9397-08002B2CF9AE}" pid="40" name="DM_emea_doc_ref_id">
    <vt:lpwstr>EMA/88060/2016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08/02/2016 11:00:57</vt:lpwstr>
  </property>
</Properties>
</file>