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6520" w14:textId="77777777" w:rsidR="00242391" w:rsidRPr="0026641C" w:rsidRDefault="006D50F1" w:rsidP="00512293">
      <w:pPr>
        <w:pStyle w:val="Heading1"/>
        <w:jc w:val="center"/>
        <w:rPr>
          <w:rFonts w:ascii="Times New Roman" w:hAnsi="Times New Roman"/>
          <w:b/>
        </w:rPr>
      </w:pPr>
      <w:r w:rsidRPr="0026641C">
        <w:rPr>
          <w:rFonts w:ascii="Times New Roman" w:hAnsi="Times New Roman"/>
          <w:b/>
        </w:rPr>
        <w:t xml:space="preserve"> </w:t>
      </w:r>
      <w:r w:rsidR="00242391" w:rsidRPr="0026641C">
        <w:rPr>
          <w:rFonts w:ascii="Times New Roman" w:hAnsi="Times New Roman"/>
          <w:b/>
        </w:rPr>
        <w:t>ZĀĻU APRAKSTS</w:t>
      </w:r>
    </w:p>
    <w:p w14:paraId="26C971F7" w14:textId="77777777" w:rsidR="00242391" w:rsidRPr="0026641C" w:rsidRDefault="00242391">
      <w:pPr>
        <w:spacing w:line="360" w:lineRule="auto"/>
        <w:ind w:left="284" w:right="-55"/>
        <w:jc w:val="both"/>
        <w:rPr>
          <w:sz w:val="22"/>
        </w:rPr>
      </w:pPr>
    </w:p>
    <w:p w14:paraId="1925D571" w14:textId="77777777" w:rsidR="006D64D6" w:rsidRPr="0026641C" w:rsidRDefault="00242391">
      <w:pPr>
        <w:spacing w:line="360" w:lineRule="auto"/>
        <w:jc w:val="both"/>
        <w:rPr>
          <w:sz w:val="22"/>
        </w:rPr>
      </w:pPr>
      <w:r w:rsidRPr="0026641C">
        <w:rPr>
          <w:b/>
          <w:sz w:val="22"/>
        </w:rPr>
        <w:t>1.</w:t>
      </w:r>
      <w:r w:rsidR="00081166">
        <w:rPr>
          <w:b/>
          <w:sz w:val="22"/>
        </w:rPr>
        <w:tab/>
      </w:r>
      <w:r w:rsidRPr="0026641C">
        <w:rPr>
          <w:sz w:val="22"/>
        </w:rPr>
        <w:t xml:space="preserve"> </w:t>
      </w:r>
      <w:r w:rsidRPr="0026641C">
        <w:rPr>
          <w:b/>
          <w:sz w:val="22"/>
        </w:rPr>
        <w:t>ZĀĻU NOSAUKUMS</w:t>
      </w:r>
    </w:p>
    <w:p w14:paraId="5B7A192E" w14:textId="77777777" w:rsidR="00242391" w:rsidRPr="0026641C" w:rsidRDefault="00242391" w:rsidP="001E7C77">
      <w:pPr>
        <w:jc w:val="both"/>
        <w:rPr>
          <w:sz w:val="22"/>
        </w:rPr>
      </w:pPr>
      <w:r w:rsidRPr="0076197F">
        <w:rPr>
          <w:sz w:val="22"/>
        </w:rPr>
        <w:t>P</w:t>
      </w:r>
      <w:r w:rsidR="00F818C0" w:rsidRPr="0076197F">
        <w:rPr>
          <w:sz w:val="22"/>
        </w:rPr>
        <w:t>HYSIONEAL</w:t>
      </w:r>
      <w:r w:rsidRPr="0076197F">
        <w:rPr>
          <w:sz w:val="22"/>
        </w:rPr>
        <w:t xml:space="preserve"> </w:t>
      </w:r>
      <w:r w:rsidRPr="0076197F">
        <w:rPr>
          <w:color w:val="000000"/>
          <w:sz w:val="22"/>
        </w:rPr>
        <w:t xml:space="preserve">40 </w:t>
      </w:r>
      <w:r w:rsidRPr="0076197F">
        <w:rPr>
          <w:sz w:val="22"/>
        </w:rPr>
        <w:t>Glucose 1,36% w/v /13,6 mg/ml</w:t>
      </w:r>
      <w:r w:rsidR="00512293" w:rsidRPr="0026641C">
        <w:rPr>
          <w:b/>
          <w:sz w:val="22"/>
        </w:rPr>
        <w:t xml:space="preserve"> </w:t>
      </w:r>
      <w:r w:rsidR="00512293" w:rsidRPr="0026641C">
        <w:rPr>
          <w:sz w:val="22"/>
        </w:rPr>
        <w:t>š</w:t>
      </w:r>
      <w:r w:rsidR="00024CA2" w:rsidRPr="0026641C">
        <w:rPr>
          <w:sz w:val="22"/>
        </w:rPr>
        <w:t>ķīdums p</w:t>
      </w:r>
      <w:r w:rsidRPr="0026641C">
        <w:rPr>
          <w:sz w:val="22"/>
        </w:rPr>
        <w:t>eritoneāl</w:t>
      </w:r>
      <w:r w:rsidR="00024CA2" w:rsidRPr="0026641C">
        <w:rPr>
          <w:sz w:val="22"/>
        </w:rPr>
        <w:t>ai</w:t>
      </w:r>
      <w:r w:rsidRPr="0026641C">
        <w:rPr>
          <w:sz w:val="22"/>
        </w:rPr>
        <w:t xml:space="preserve"> dialīze</w:t>
      </w:r>
      <w:r w:rsidR="00024CA2" w:rsidRPr="0026641C">
        <w:rPr>
          <w:sz w:val="22"/>
        </w:rPr>
        <w:t>i</w:t>
      </w:r>
      <w:r w:rsidRPr="0026641C">
        <w:rPr>
          <w:sz w:val="22"/>
        </w:rPr>
        <w:t xml:space="preserve"> </w:t>
      </w:r>
    </w:p>
    <w:p w14:paraId="7624DE56" w14:textId="77777777" w:rsidR="00242391" w:rsidRDefault="0058603E" w:rsidP="001E7C77">
      <w:pPr>
        <w:jc w:val="both"/>
        <w:rPr>
          <w:sz w:val="22"/>
        </w:rPr>
      </w:pPr>
      <w:r w:rsidRPr="0076197F">
        <w:rPr>
          <w:sz w:val="22"/>
        </w:rPr>
        <w:t xml:space="preserve">PHYSIONEAL </w:t>
      </w:r>
      <w:r w:rsidRPr="0076197F">
        <w:rPr>
          <w:color w:val="000000"/>
          <w:sz w:val="22"/>
        </w:rPr>
        <w:t xml:space="preserve">40 </w:t>
      </w:r>
      <w:r w:rsidRPr="0076197F">
        <w:rPr>
          <w:sz w:val="22"/>
        </w:rPr>
        <w:t>Glucose 2,27% w/v /22,7 mg/ml</w:t>
      </w:r>
      <w:r w:rsidRPr="0026641C">
        <w:rPr>
          <w:b/>
          <w:sz w:val="22"/>
        </w:rPr>
        <w:t xml:space="preserve"> </w:t>
      </w:r>
      <w:r w:rsidRPr="0026641C">
        <w:rPr>
          <w:sz w:val="22"/>
        </w:rPr>
        <w:t>šķīdums peritoneālai dialīzei</w:t>
      </w:r>
    </w:p>
    <w:p w14:paraId="7F728745" w14:textId="77777777" w:rsidR="0058603E" w:rsidRDefault="0058603E" w:rsidP="001E7C77">
      <w:pPr>
        <w:jc w:val="both"/>
        <w:rPr>
          <w:sz w:val="22"/>
        </w:rPr>
      </w:pPr>
      <w:r w:rsidRPr="0076197F">
        <w:rPr>
          <w:sz w:val="22"/>
        </w:rPr>
        <w:t xml:space="preserve">PHYSIONEAL </w:t>
      </w:r>
      <w:r w:rsidRPr="0076197F">
        <w:rPr>
          <w:color w:val="000000"/>
          <w:sz w:val="22"/>
        </w:rPr>
        <w:t xml:space="preserve">40 </w:t>
      </w:r>
      <w:r w:rsidRPr="0076197F">
        <w:rPr>
          <w:sz w:val="22"/>
        </w:rPr>
        <w:t>Glucose 3,86% w/v /38,6 mg/ml</w:t>
      </w:r>
      <w:r w:rsidRPr="0026641C">
        <w:rPr>
          <w:b/>
          <w:sz w:val="22"/>
        </w:rPr>
        <w:t xml:space="preserve"> </w:t>
      </w:r>
      <w:r w:rsidRPr="0026641C">
        <w:rPr>
          <w:sz w:val="22"/>
        </w:rPr>
        <w:t>šķīdums peritoneālai dialīzei</w:t>
      </w:r>
    </w:p>
    <w:p w14:paraId="67BC4FFC" w14:textId="77777777" w:rsidR="0058603E" w:rsidRPr="0026641C" w:rsidRDefault="0058603E">
      <w:pPr>
        <w:spacing w:line="360" w:lineRule="auto"/>
        <w:jc w:val="both"/>
        <w:rPr>
          <w:sz w:val="22"/>
        </w:rPr>
      </w:pPr>
    </w:p>
    <w:p w14:paraId="3E55625E" w14:textId="77777777" w:rsidR="00242391" w:rsidRPr="0026641C" w:rsidRDefault="00242391">
      <w:pPr>
        <w:spacing w:line="360" w:lineRule="auto"/>
        <w:jc w:val="both"/>
        <w:rPr>
          <w:sz w:val="22"/>
        </w:rPr>
      </w:pPr>
      <w:r w:rsidRPr="0026641C">
        <w:rPr>
          <w:b/>
          <w:sz w:val="22"/>
        </w:rPr>
        <w:t>2.</w:t>
      </w:r>
      <w:r w:rsidR="00081166">
        <w:rPr>
          <w:b/>
          <w:sz w:val="22"/>
        </w:rPr>
        <w:tab/>
      </w:r>
      <w:r w:rsidRPr="0026641C">
        <w:rPr>
          <w:b/>
          <w:sz w:val="22"/>
        </w:rPr>
        <w:t>KVALITATĪVAIS UN KVANTITATĪVAIS SASTĀVS</w:t>
      </w:r>
    </w:p>
    <w:p w14:paraId="6CAB9899" w14:textId="77777777" w:rsidR="00E90401" w:rsidRDefault="002362D2" w:rsidP="001E7C77">
      <w:pPr>
        <w:spacing w:line="360" w:lineRule="auto"/>
        <w:jc w:val="both"/>
        <w:rPr>
          <w:sz w:val="22"/>
        </w:rPr>
      </w:pPr>
      <w:r w:rsidRPr="0026641C">
        <w:rPr>
          <w:sz w:val="22"/>
        </w:rPr>
        <w:t xml:space="preserve">Pirms </w:t>
      </w:r>
      <w:r w:rsidR="004256A0" w:rsidRPr="0026641C">
        <w:rPr>
          <w:sz w:val="22"/>
        </w:rPr>
        <w:t>samaisīšanas</w:t>
      </w:r>
      <w:r w:rsidRPr="0026641C">
        <w:rPr>
          <w:sz w:val="22"/>
        </w:rPr>
        <w:tab/>
      </w:r>
      <w:r w:rsidR="00B5474B" w:rsidRPr="0026641C">
        <w:rPr>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900"/>
        <w:gridCol w:w="900"/>
        <w:gridCol w:w="1080"/>
      </w:tblGrid>
      <w:tr w:rsidR="00E90401" w14:paraId="31C95646" w14:textId="77777777" w:rsidTr="0076197F">
        <w:tc>
          <w:tcPr>
            <w:tcW w:w="8910" w:type="dxa"/>
            <w:gridSpan w:val="4"/>
            <w:shd w:val="clear" w:color="auto" w:fill="auto"/>
          </w:tcPr>
          <w:p w14:paraId="0E0A075E" w14:textId="77777777" w:rsidR="00E90401" w:rsidRDefault="00E90401" w:rsidP="000D2EA4">
            <w:r w:rsidRPr="000D2EA4">
              <w:rPr>
                <w:b/>
                <w:sz w:val="22"/>
              </w:rPr>
              <w:t>1000 ml elektrolītu šķīduma</w:t>
            </w:r>
            <w:r w:rsidRPr="000D2EA4">
              <w:rPr>
                <w:sz w:val="22"/>
              </w:rPr>
              <w:t xml:space="preserve"> (</w:t>
            </w:r>
            <w:r w:rsidRPr="000D2EA4">
              <w:rPr>
                <w:b/>
                <w:sz w:val="22"/>
              </w:rPr>
              <w:t>mazā kamera “A”)</w:t>
            </w:r>
          </w:p>
        </w:tc>
      </w:tr>
      <w:tr w:rsidR="00B27C80" w14:paraId="00ABBC9B" w14:textId="77777777" w:rsidTr="0076197F">
        <w:tc>
          <w:tcPr>
            <w:tcW w:w="6030" w:type="dxa"/>
            <w:vMerge w:val="restart"/>
            <w:shd w:val="clear" w:color="auto" w:fill="auto"/>
          </w:tcPr>
          <w:p w14:paraId="13FF8CF4" w14:textId="77777777" w:rsidR="00B27C80" w:rsidRPr="000D2EA4" w:rsidRDefault="00B27C80" w:rsidP="000D2EA4">
            <w:pPr>
              <w:rPr>
                <w:sz w:val="22"/>
                <w:szCs w:val="22"/>
              </w:rPr>
            </w:pPr>
            <w:r w:rsidRPr="000D2EA4">
              <w:rPr>
                <w:sz w:val="22"/>
                <w:szCs w:val="22"/>
              </w:rPr>
              <w:t>Aktīvās vielas:</w:t>
            </w:r>
          </w:p>
          <w:p w14:paraId="4DCF3818" w14:textId="77777777" w:rsidR="00B27C80" w:rsidRPr="000D2EA4" w:rsidRDefault="00B27C80" w:rsidP="000D2EA4">
            <w:pPr>
              <w:rPr>
                <w:sz w:val="22"/>
                <w:szCs w:val="22"/>
              </w:rPr>
            </w:pPr>
          </w:p>
          <w:p w14:paraId="21A7C730" w14:textId="77777777" w:rsidR="00B27C80" w:rsidRPr="000D2EA4" w:rsidRDefault="00B27C80" w:rsidP="000D2EA4">
            <w:pPr>
              <w:rPr>
                <w:i/>
                <w:sz w:val="22"/>
                <w:szCs w:val="22"/>
              </w:rPr>
            </w:pPr>
            <w:r w:rsidRPr="000D2EA4">
              <w:rPr>
                <w:sz w:val="22"/>
                <w:szCs w:val="22"/>
              </w:rPr>
              <w:t xml:space="preserve">Glikozes monohidrāts </w:t>
            </w:r>
            <w:r w:rsidRPr="000D2EA4">
              <w:rPr>
                <w:i/>
                <w:sz w:val="22"/>
                <w:szCs w:val="22"/>
              </w:rPr>
              <w:t>(Glucosum</w:t>
            </w:r>
            <w:r w:rsidRPr="000D2EA4">
              <w:rPr>
                <w:sz w:val="22"/>
                <w:szCs w:val="22"/>
              </w:rPr>
              <w:t xml:space="preserve"> </w:t>
            </w:r>
            <w:r w:rsidRPr="000D2EA4">
              <w:rPr>
                <w:i/>
                <w:sz w:val="22"/>
                <w:szCs w:val="22"/>
              </w:rPr>
              <w:t>monohydricum)</w:t>
            </w:r>
          </w:p>
          <w:p w14:paraId="3C914771" w14:textId="77777777" w:rsidR="00B27C80" w:rsidRDefault="008B47A1" w:rsidP="007E6F8C">
            <w:r>
              <w:rPr>
                <w:sz w:val="22"/>
                <w:szCs w:val="22"/>
              </w:rPr>
              <w:t>Atbilst b</w:t>
            </w:r>
            <w:r w:rsidR="00B27C80" w:rsidRPr="000D2EA4">
              <w:rPr>
                <w:sz w:val="22"/>
                <w:szCs w:val="22"/>
              </w:rPr>
              <w:t>ezūdens</w:t>
            </w:r>
            <w:r w:rsidR="00B27C80" w:rsidRPr="000D2EA4">
              <w:rPr>
                <w:b/>
                <w:sz w:val="22"/>
                <w:szCs w:val="22"/>
              </w:rPr>
              <w:t xml:space="preserve"> </w:t>
            </w:r>
            <w:r w:rsidR="00B27C80" w:rsidRPr="000D2EA4">
              <w:rPr>
                <w:sz w:val="22"/>
                <w:szCs w:val="22"/>
              </w:rPr>
              <w:t>glikoze</w:t>
            </w:r>
            <w:r>
              <w:rPr>
                <w:sz w:val="22"/>
                <w:szCs w:val="22"/>
              </w:rPr>
              <w:t>i</w:t>
            </w:r>
            <w:r w:rsidR="00B27C80" w:rsidRPr="000D2EA4">
              <w:rPr>
                <w:sz w:val="22"/>
                <w:szCs w:val="22"/>
              </w:rPr>
              <w:t xml:space="preserve"> (</w:t>
            </w:r>
            <w:r w:rsidR="00B27C80" w:rsidRPr="000D2EA4">
              <w:rPr>
                <w:i/>
                <w:sz w:val="22"/>
                <w:szCs w:val="22"/>
              </w:rPr>
              <w:t>Glucosum anhydricum)</w:t>
            </w:r>
            <w:r w:rsidR="00B27C80" w:rsidRPr="000D2EA4">
              <w:rPr>
                <w:sz w:val="22"/>
                <w:szCs w:val="22"/>
              </w:rPr>
              <w:t xml:space="preserve"> </w:t>
            </w:r>
          </w:p>
        </w:tc>
        <w:tc>
          <w:tcPr>
            <w:tcW w:w="900" w:type="dxa"/>
            <w:shd w:val="clear" w:color="auto" w:fill="auto"/>
          </w:tcPr>
          <w:p w14:paraId="2C6E8D13" w14:textId="77777777" w:rsidR="00B27C80" w:rsidRPr="001E7C77" w:rsidRDefault="00B27C80" w:rsidP="000D2EA4">
            <w:pPr>
              <w:rPr>
                <w:b/>
                <w:sz w:val="22"/>
                <w:szCs w:val="22"/>
              </w:rPr>
            </w:pPr>
            <w:r w:rsidRPr="001E7C77">
              <w:rPr>
                <w:b/>
                <w:sz w:val="22"/>
                <w:szCs w:val="22"/>
              </w:rPr>
              <w:t>1,36%</w:t>
            </w:r>
          </w:p>
        </w:tc>
        <w:tc>
          <w:tcPr>
            <w:tcW w:w="900" w:type="dxa"/>
            <w:shd w:val="clear" w:color="auto" w:fill="auto"/>
          </w:tcPr>
          <w:p w14:paraId="2826CF45" w14:textId="77777777" w:rsidR="00B27C80" w:rsidRPr="001E7C77" w:rsidRDefault="00B27C80" w:rsidP="000D2EA4">
            <w:pPr>
              <w:rPr>
                <w:b/>
                <w:sz w:val="22"/>
                <w:szCs w:val="22"/>
              </w:rPr>
            </w:pPr>
            <w:r w:rsidRPr="001E7C77">
              <w:rPr>
                <w:b/>
                <w:sz w:val="22"/>
                <w:szCs w:val="22"/>
              </w:rPr>
              <w:t>2,27%</w:t>
            </w:r>
          </w:p>
        </w:tc>
        <w:tc>
          <w:tcPr>
            <w:tcW w:w="1080" w:type="dxa"/>
            <w:shd w:val="clear" w:color="auto" w:fill="auto"/>
          </w:tcPr>
          <w:p w14:paraId="73EA5AD6" w14:textId="77777777" w:rsidR="00B27C80" w:rsidRPr="001E7C77" w:rsidRDefault="00B27C80" w:rsidP="000D2EA4">
            <w:pPr>
              <w:rPr>
                <w:b/>
                <w:sz w:val="22"/>
                <w:szCs w:val="22"/>
              </w:rPr>
            </w:pPr>
            <w:r w:rsidRPr="001E7C77">
              <w:rPr>
                <w:b/>
                <w:sz w:val="22"/>
                <w:szCs w:val="22"/>
              </w:rPr>
              <w:t>3,86%</w:t>
            </w:r>
          </w:p>
        </w:tc>
      </w:tr>
      <w:tr w:rsidR="00B27C80" w14:paraId="33B91874" w14:textId="77777777" w:rsidTr="0076197F">
        <w:trPr>
          <w:trHeight w:val="1061"/>
        </w:trPr>
        <w:tc>
          <w:tcPr>
            <w:tcW w:w="6030" w:type="dxa"/>
            <w:vMerge/>
            <w:shd w:val="clear" w:color="auto" w:fill="auto"/>
          </w:tcPr>
          <w:p w14:paraId="576F3955" w14:textId="77777777" w:rsidR="00B27C80" w:rsidRDefault="00B27C80" w:rsidP="000D2EA4"/>
        </w:tc>
        <w:tc>
          <w:tcPr>
            <w:tcW w:w="900" w:type="dxa"/>
            <w:shd w:val="clear" w:color="auto" w:fill="auto"/>
          </w:tcPr>
          <w:p w14:paraId="60F76678" w14:textId="77777777" w:rsidR="00B27C80" w:rsidRPr="0076197F" w:rsidRDefault="00B27C80" w:rsidP="000D2EA4">
            <w:pPr>
              <w:rPr>
                <w:sz w:val="22"/>
                <w:szCs w:val="22"/>
              </w:rPr>
            </w:pPr>
          </w:p>
          <w:p w14:paraId="0E22E0D0" w14:textId="77777777" w:rsidR="00B27C80" w:rsidRPr="0076197F" w:rsidRDefault="00B27C80" w:rsidP="000D2EA4">
            <w:pPr>
              <w:rPr>
                <w:sz w:val="22"/>
                <w:szCs w:val="22"/>
              </w:rPr>
            </w:pPr>
            <w:r w:rsidRPr="0076197F">
              <w:rPr>
                <w:sz w:val="22"/>
                <w:szCs w:val="22"/>
              </w:rPr>
              <w:t>41,25 g</w:t>
            </w:r>
          </w:p>
          <w:p w14:paraId="6B174F85" w14:textId="77777777" w:rsidR="00B27C80" w:rsidRPr="0076197F" w:rsidRDefault="00B27C80" w:rsidP="000D2EA4">
            <w:pPr>
              <w:rPr>
                <w:sz w:val="22"/>
                <w:szCs w:val="22"/>
              </w:rPr>
            </w:pPr>
            <w:r w:rsidRPr="0076197F">
              <w:rPr>
                <w:sz w:val="22"/>
                <w:szCs w:val="22"/>
              </w:rPr>
              <w:t>37,5 g</w:t>
            </w:r>
          </w:p>
          <w:p w14:paraId="785297DA" w14:textId="77777777" w:rsidR="00B27C80" w:rsidRPr="0076197F" w:rsidRDefault="00B27C80" w:rsidP="000D2EA4">
            <w:pPr>
              <w:rPr>
                <w:sz w:val="22"/>
                <w:szCs w:val="22"/>
              </w:rPr>
            </w:pPr>
          </w:p>
        </w:tc>
        <w:tc>
          <w:tcPr>
            <w:tcW w:w="900" w:type="dxa"/>
            <w:shd w:val="clear" w:color="auto" w:fill="auto"/>
          </w:tcPr>
          <w:p w14:paraId="13986DD3" w14:textId="77777777" w:rsidR="00B27C80" w:rsidRPr="0076197F" w:rsidRDefault="00B27C80" w:rsidP="000D2EA4">
            <w:pPr>
              <w:rPr>
                <w:sz w:val="22"/>
                <w:szCs w:val="22"/>
              </w:rPr>
            </w:pPr>
          </w:p>
          <w:p w14:paraId="59B9F338" w14:textId="77777777" w:rsidR="00B27C80" w:rsidRPr="0076197F" w:rsidRDefault="00B27C80" w:rsidP="000D2EA4">
            <w:pPr>
              <w:rPr>
                <w:sz w:val="22"/>
                <w:szCs w:val="22"/>
              </w:rPr>
            </w:pPr>
            <w:r w:rsidRPr="0076197F">
              <w:rPr>
                <w:sz w:val="22"/>
                <w:szCs w:val="22"/>
              </w:rPr>
              <w:t>68,85</w:t>
            </w:r>
            <w:r w:rsidR="003B08F0" w:rsidRPr="0076197F">
              <w:rPr>
                <w:sz w:val="22"/>
                <w:szCs w:val="22"/>
              </w:rPr>
              <w:t xml:space="preserve"> g</w:t>
            </w:r>
          </w:p>
          <w:p w14:paraId="4DB494B1" w14:textId="77777777" w:rsidR="00B27C80" w:rsidRPr="0076197F" w:rsidRDefault="00B27C80" w:rsidP="000D2EA4">
            <w:pPr>
              <w:rPr>
                <w:sz w:val="22"/>
                <w:szCs w:val="22"/>
              </w:rPr>
            </w:pPr>
            <w:r w:rsidRPr="0076197F">
              <w:rPr>
                <w:sz w:val="22"/>
                <w:szCs w:val="22"/>
              </w:rPr>
              <w:t>62,6</w:t>
            </w:r>
            <w:r w:rsidR="003B08F0" w:rsidRPr="0076197F">
              <w:rPr>
                <w:sz w:val="22"/>
                <w:szCs w:val="22"/>
              </w:rPr>
              <w:t xml:space="preserve"> g</w:t>
            </w:r>
          </w:p>
        </w:tc>
        <w:tc>
          <w:tcPr>
            <w:tcW w:w="1080" w:type="dxa"/>
            <w:shd w:val="clear" w:color="auto" w:fill="auto"/>
          </w:tcPr>
          <w:p w14:paraId="23B932FA" w14:textId="77777777" w:rsidR="00B27C80" w:rsidRPr="0076197F" w:rsidRDefault="00B27C80" w:rsidP="000D2EA4">
            <w:pPr>
              <w:rPr>
                <w:sz w:val="22"/>
                <w:szCs w:val="22"/>
              </w:rPr>
            </w:pPr>
          </w:p>
          <w:p w14:paraId="12E57126" w14:textId="77777777" w:rsidR="00B27C80" w:rsidRPr="0076197F" w:rsidRDefault="00B27C80" w:rsidP="000D2EA4">
            <w:pPr>
              <w:rPr>
                <w:sz w:val="22"/>
                <w:szCs w:val="22"/>
              </w:rPr>
            </w:pPr>
            <w:r w:rsidRPr="0076197F">
              <w:rPr>
                <w:sz w:val="22"/>
                <w:szCs w:val="22"/>
              </w:rPr>
              <w:t>117,14</w:t>
            </w:r>
            <w:r w:rsidR="003B08F0" w:rsidRPr="0076197F">
              <w:rPr>
                <w:sz w:val="22"/>
                <w:szCs w:val="22"/>
              </w:rPr>
              <w:t>g</w:t>
            </w:r>
          </w:p>
          <w:p w14:paraId="0732677F" w14:textId="77777777" w:rsidR="00B27C80" w:rsidRPr="0076197F" w:rsidRDefault="00B27C80" w:rsidP="000D2EA4">
            <w:pPr>
              <w:rPr>
                <w:sz w:val="22"/>
                <w:szCs w:val="22"/>
              </w:rPr>
            </w:pPr>
            <w:r w:rsidRPr="0076197F">
              <w:rPr>
                <w:sz w:val="22"/>
                <w:szCs w:val="22"/>
              </w:rPr>
              <w:t>106,5</w:t>
            </w:r>
            <w:r w:rsidR="003B08F0" w:rsidRPr="0076197F">
              <w:rPr>
                <w:sz w:val="22"/>
                <w:szCs w:val="22"/>
              </w:rPr>
              <w:t xml:space="preserve"> g</w:t>
            </w:r>
          </w:p>
        </w:tc>
      </w:tr>
      <w:tr w:rsidR="00E90401" w:rsidRPr="000D2EA4" w14:paraId="43F820D1" w14:textId="77777777" w:rsidTr="0076197F">
        <w:trPr>
          <w:trHeight w:val="602"/>
        </w:trPr>
        <w:tc>
          <w:tcPr>
            <w:tcW w:w="6030" w:type="dxa"/>
            <w:shd w:val="clear" w:color="auto" w:fill="auto"/>
          </w:tcPr>
          <w:p w14:paraId="5EEBDF26" w14:textId="77777777" w:rsidR="00E90401" w:rsidRPr="000D2EA4" w:rsidRDefault="00E90401" w:rsidP="000D2EA4">
            <w:pPr>
              <w:rPr>
                <w:sz w:val="22"/>
              </w:rPr>
            </w:pPr>
            <w:r w:rsidRPr="000D2EA4">
              <w:rPr>
                <w:sz w:val="22"/>
              </w:rPr>
              <w:t>Kalcija hlorīda dihidrāts (</w:t>
            </w:r>
            <w:r w:rsidRPr="000D2EA4">
              <w:rPr>
                <w:i/>
                <w:sz w:val="22"/>
              </w:rPr>
              <w:t>Calcii chloridum dihydricum</w:t>
            </w:r>
            <w:r w:rsidRPr="000D2EA4">
              <w:rPr>
                <w:sz w:val="22"/>
              </w:rPr>
              <w:t>)</w:t>
            </w:r>
            <w:r w:rsidRPr="000D2EA4">
              <w:rPr>
                <w:sz w:val="22"/>
              </w:rPr>
              <w:tab/>
            </w:r>
          </w:p>
          <w:p w14:paraId="19DC99D0" w14:textId="77777777" w:rsidR="00E90401" w:rsidRPr="000D2EA4" w:rsidRDefault="00E90401" w:rsidP="000D2EA4">
            <w:pPr>
              <w:spacing w:before="120" w:after="120" w:line="360" w:lineRule="auto"/>
              <w:rPr>
                <w:b/>
              </w:rPr>
            </w:pPr>
            <w:r w:rsidRPr="000D2EA4">
              <w:rPr>
                <w:sz w:val="22"/>
              </w:rPr>
              <w:t>Magnija hlorīda heksahidrāts (</w:t>
            </w:r>
            <w:r w:rsidRPr="000D2EA4">
              <w:rPr>
                <w:i/>
                <w:sz w:val="22"/>
              </w:rPr>
              <w:t>Magnesii chloridum hexahydricum</w:t>
            </w:r>
            <w:r w:rsidRPr="000D2EA4">
              <w:rPr>
                <w:sz w:val="22"/>
              </w:rPr>
              <w:t>)</w:t>
            </w:r>
          </w:p>
        </w:tc>
        <w:tc>
          <w:tcPr>
            <w:tcW w:w="2880" w:type="dxa"/>
            <w:gridSpan w:val="3"/>
            <w:shd w:val="clear" w:color="auto" w:fill="auto"/>
          </w:tcPr>
          <w:p w14:paraId="3F056E58" w14:textId="77777777" w:rsidR="00E90401" w:rsidRPr="0076197F" w:rsidRDefault="00E90401" w:rsidP="000D2EA4">
            <w:pPr>
              <w:jc w:val="center"/>
              <w:rPr>
                <w:sz w:val="22"/>
                <w:szCs w:val="22"/>
              </w:rPr>
            </w:pPr>
            <w:r w:rsidRPr="0076197F">
              <w:rPr>
                <w:sz w:val="22"/>
                <w:szCs w:val="22"/>
              </w:rPr>
              <w:t>0,507 g</w:t>
            </w:r>
          </w:p>
          <w:p w14:paraId="4E66FF22" w14:textId="77777777" w:rsidR="003B08F0" w:rsidRDefault="003B08F0" w:rsidP="000D2EA4">
            <w:pPr>
              <w:jc w:val="center"/>
              <w:rPr>
                <w:sz w:val="22"/>
                <w:szCs w:val="22"/>
              </w:rPr>
            </w:pPr>
          </w:p>
          <w:p w14:paraId="60569B09" w14:textId="77777777" w:rsidR="00E90401" w:rsidRPr="0076197F" w:rsidRDefault="00E90401" w:rsidP="000D2EA4">
            <w:pPr>
              <w:jc w:val="center"/>
              <w:rPr>
                <w:sz w:val="22"/>
                <w:szCs w:val="22"/>
              </w:rPr>
            </w:pPr>
            <w:r w:rsidRPr="0076197F">
              <w:rPr>
                <w:sz w:val="22"/>
                <w:szCs w:val="22"/>
              </w:rPr>
              <w:t>0,140 g</w:t>
            </w:r>
          </w:p>
          <w:p w14:paraId="75868062" w14:textId="77777777" w:rsidR="00E90401" w:rsidRPr="000D2EA4" w:rsidRDefault="00E90401" w:rsidP="000D2EA4">
            <w:pPr>
              <w:spacing w:before="120" w:after="120" w:line="360" w:lineRule="auto"/>
              <w:rPr>
                <w:b/>
              </w:rPr>
            </w:pPr>
          </w:p>
        </w:tc>
      </w:tr>
      <w:tr w:rsidR="00E90401" w:rsidRPr="00D35924" w14:paraId="78AF515A" w14:textId="77777777" w:rsidTr="0076197F">
        <w:tc>
          <w:tcPr>
            <w:tcW w:w="8910" w:type="dxa"/>
            <w:gridSpan w:val="4"/>
            <w:shd w:val="clear" w:color="auto" w:fill="auto"/>
          </w:tcPr>
          <w:p w14:paraId="210FDD73" w14:textId="77777777" w:rsidR="00E90401" w:rsidRPr="000D2EA4" w:rsidRDefault="00E90401" w:rsidP="000D2EA4">
            <w:pPr>
              <w:spacing w:before="120" w:after="120" w:line="360" w:lineRule="auto"/>
              <w:rPr>
                <w:sz w:val="22"/>
                <w:szCs w:val="22"/>
              </w:rPr>
            </w:pPr>
            <w:r w:rsidRPr="000D2EA4">
              <w:rPr>
                <w:b/>
                <w:sz w:val="22"/>
              </w:rPr>
              <w:t>1000 ml buferšķīduma (lielā kamera “B”)</w:t>
            </w:r>
          </w:p>
        </w:tc>
      </w:tr>
      <w:tr w:rsidR="00E90401" w14:paraId="733AA417" w14:textId="77777777" w:rsidTr="0076197F">
        <w:tc>
          <w:tcPr>
            <w:tcW w:w="6030" w:type="dxa"/>
            <w:shd w:val="clear" w:color="auto" w:fill="auto"/>
          </w:tcPr>
          <w:p w14:paraId="78D0DBF5" w14:textId="77777777" w:rsidR="00E90401" w:rsidRPr="000D2EA4" w:rsidRDefault="00E90401" w:rsidP="000D2EA4">
            <w:pPr>
              <w:rPr>
                <w:sz w:val="22"/>
                <w:szCs w:val="22"/>
              </w:rPr>
            </w:pPr>
            <w:r w:rsidRPr="000D2EA4">
              <w:rPr>
                <w:sz w:val="22"/>
                <w:szCs w:val="22"/>
              </w:rPr>
              <w:t>Aktīvās vielas:</w:t>
            </w:r>
          </w:p>
          <w:p w14:paraId="7F93465A" w14:textId="77777777" w:rsidR="00E90401" w:rsidRPr="000D2EA4" w:rsidRDefault="00E90401" w:rsidP="000D2EA4">
            <w:pPr>
              <w:rPr>
                <w:i/>
                <w:sz w:val="22"/>
              </w:rPr>
            </w:pPr>
            <w:r w:rsidRPr="000D2EA4">
              <w:rPr>
                <w:sz w:val="22"/>
              </w:rPr>
              <w:t xml:space="preserve">Nātrija hlorīds </w:t>
            </w:r>
            <w:r w:rsidRPr="000D2EA4">
              <w:rPr>
                <w:i/>
                <w:sz w:val="22"/>
              </w:rPr>
              <w:t>(Natrii chloridum)</w:t>
            </w:r>
          </w:p>
          <w:p w14:paraId="4FFEF0BE" w14:textId="77777777" w:rsidR="00E90401" w:rsidRPr="000D2EA4" w:rsidRDefault="00E90401" w:rsidP="000D2EA4">
            <w:pPr>
              <w:rPr>
                <w:i/>
                <w:sz w:val="22"/>
              </w:rPr>
            </w:pPr>
            <w:r w:rsidRPr="000D2EA4">
              <w:rPr>
                <w:sz w:val="22"/>
              </w:rPr>
              <w:t xml:space="preserve">Nātrija hidrogēnkarbonāts </w:t>
            </w:r>
            <w:r w:rsidRPr="000D2EA4">
              <w:rPr>
                <w:i/>
                <w:sz w:val="22"/>
              </w:rPr>
              <w:t>(Natrii hydrocarbonas)</w:t>
            </w:r>
          </w:p>
          <w:p w14:paraId="02668138" w14:textId="77777777" w:rsidR="00E90401" w:rsidRPr="000D2EA4" w:rsidRDefault="00E90401" w:rsidP="000D2EA4">
            <w:pPr>
              <w:rPr>
                <w:sz w:val="22"/>
                <w:szCs w:val="22"/>
              </w:rPr>
            </w:pPr>
            <w:r w:rsidRPr="000D2EA4">
              <w:rPr>
                <w:sz w:val="22"/>
              </w:rPr>
              <w:t xml:space="preserve">Nātrija (S)-laktāts </w:t>
            </w:r>
            <w:r w:rsidRPr="000D2EA4">
              <w:rPr>
                <w:i/>
                <w:sz w:val="22"/>
              </w:rPr>
              <w:t>(Natrii S lactas)</w:t>
            </w:r>
          </w:p>
        </w:tc>
        <w:tc>
          <w:tcPr>
            <w:tcW w:w="2880" w:type="dxa"/>
            <w:gridSpan w:val="3"/>
            <w:shd w:val="clear" w:color="auto" w:fill="auto"/>
          </w:tcPr>
          <w:p w14:paraId="3177ECCE" w14:textId="77777777" w:rsidR="00E90401" w:rsidRDefault="00E90401" w:rsidP="000D2EA4"/>
          <w:p w14:paraId="60C45BCD" w14:textId="77777777" w:rsidR="00E90401" w:rsidRPr="000D2EA4" w:rsidRDefault="00E90401" w:rsidP="000D2EA4">
            <w:pPr>
              <w:jc w:val="center"/>
              <w:rPr>
                <w:sz w:val="22"/>
              </w:rPr>
            </w:pPr>
            <w:r w:rsidRPr="000D2EA4">
              <w:rPr>
                <w:sz w:val="22"/>
              </w:rPr>
              <w:t>8,43 g</w:t>
            </w:r>
          </w:p>
          <w:p w14:paraId="6802A475" w14:textId="77777777" w:rsidR="00E90401" w:rsidRPr="000D2EA4" w:rsidRDefault="00E90401" w:rsidP="000D2EA4">
            <w:pPr>
              <w:jc w:val="center"/>
              <w:rPr>
                <w:sz w:val="22"/>
              </w:rPr>
            </w:pPr>
            <w:r w:rsidRPr="000D2EA4">
              <w:rPr>
                <w:sz w:val="22"/>
              </w:rPr>
              <w:t>3,29 g</w:t>
            </w:r>
          </w:p>
          <w:p w14:paraId="486C064D" w14:textId="77777777" w:rsidR="00E90401" w:rsidRDefault="00E90401" w:rsidP="000D2EA4">
            <w:pPr>
              <w:jc w:val="center"/>
            </w:pPr>
            <w:r w:rsidRPr="000D2EA4">
              <w:rPr>
                <w:sz w:val="22"/>
              </w:rPr>
              <w:t>2,63 g</w:t>
            </w:r>
          </w:p>
        </w:tc>
      </w:tr>
    </w:tbl>
    <w:p w14:paraId="2BB60AAE" w14:textId="77777777" w:rsidR="0044655F" w:rsidRDefault="0044655F" w:rsidP="0044655F">
      <w:pPr>
        <w:jc w:val="both"/>
        <w:rPr>
          <w:sz w:val="22"/>
        </w:rPr>
      </w:pPr>
    </w:p>
    <w:p w14:paraId="01C486AA" w14:textId="77777777" w:rsidR="00B5474B" w:rsidRDefault="00B5474B">
      <w:pPr>
        <w:spacing w:line="360" w:lineRule="auto"/>
        <w:jc w:val="both"/>
        <w:rPr>
          <w:sz w:val="22"/>
        </w:rPr>
      </w:pPr>
      <w:r w:rsidRPr="0026641C">
        <w:rPr>
          <w:sz w:val="22"/>
        </w:rPr>
        <w:t xml:space="preserve">Pēc </w:t>
      </w:r>
      <w:r w:rsidR="004256A0" w:rsidRPr="0026641C">
        <w:rPr>
          <w:sz w:val="22"/>
        </w:rPr>
        <w:t>samaisīšanas</w:t>
      </w:r>
      <w:r w:rsidRPr="0026641C">
        <w:rPr>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900"/>
        <w:gridCol w:w="900"/>
        <w:gridCol w:w="1170"/>
      </w:tblGrid>
      <w:tr w:rsidR="00B27C80" w14:paraId="13AA2355" w14:textId="77777777" w:rsidTr="0076197F">
        <w:tc>
          <w:tcPr>
            <w:tcW w:w="9000" w:type="dxa"/>
            <w:gridSpan w:val="4"/>
            <w:shd w:val="clear" w:color="auto" w:fill="auto"/>
          </w:tcPr>
          <w:p w14:paraId="6B6EC5E0" w14:textId="77777777" w:rsidR="00B27C80" w:rsidRDefault="00B27C80" w:rsidP="000D2EA4">
            <w:r w:rsidRPr="000D2EA4">
              <w:rPr>
                <w:b/>
                <w:sz w:val="22"/>
              </w:rPr>
              <w:t>1000 ml samaisīta šķīduma satur:</w:t>
            </w:r>
          </w:p>
        </w:tc>
      </w:tr>
      <w:tr w:rsidR="00B27C80" w14:paraId="607357A7" w14:textId="77777777" w:rsidTr="0076197F">
        <w:tc>
          <w:tcPr>
            <w:tcW w:w="6030" w:type="dxa"/>
            <w:shd w:val="clear" w:color="auto" w:fill="auto"/>
          </w:tcPr>
          <w:p w14:paraId="011A2F27" w14:textId="77777777" w:rsidR="00B27C80" w:rsidRDefault="00B27C80" w:rsidP="000D2EA4"/>
        </w:tc>
        <w:tc>
          <w:tcPr>
            <w:tcW w:w="900" w:type="dxa"/>
            <w:shd w:val="clear" w:color="auto" w:fill="auto"/>
          </w:tcPr>
          <w:p w14:paraId="648F9247" w14:textId="77777777" w:rsidR="00B27C80" w:rsidRPr="001E7C77" w:rsidRDefault="00B27C80" w:rsidP="000D2EA4">
            <w:pPr>
              <w:rPr>
                <w:b/>
                <w:sz w:val="22"/>
                <w:szCs w:val="22"/>
              </w:rPr>
            </w:pPr>
            <w:r w:rsidRPr="001E7C77">
              <w:rPr>
                <w:b/>
                <w:sz w:val="22"/>
                <w:szCs w:val="22"/>
              </w:rPr>
              <w:t>1,36%</w:t>
            </w:r>
          </w:p>
        </w:tc>
        <w:tc>
          <w:tcPr>
            <w:tcW w:w="900" w:type="dxa"/>
            <w:shd w:val="clear" w:color="auto" w:fill="auto"/>
          </w:tcPr>
          <w:p w14:paraId="72EBA6F3" w14:textId="77777777" w:rsidR="00B27C80" w:rsidRPr="001E7C77" w:rsidRDefault="00B27C80" w:rsidP="000D2EA4">
            <w:pPr>
              <w:rPr>
                <w:b/>
                <w:sz w:val="22"/>
                <w:szCs w:val="22"/>
              </w:rPr>
            </w:pPr>
            <w:r w:rsidRPr="001E7C77">
              <w:rPr>
                <w:b/>
                <w:sz w:val="22"/>
                <w:szCs w:val="22"/>
              </w:rPr>
              <w:t>2,27%</w:t>
            </w:r>
          </w:p>
        </w:tc>
        <w:tc>
          <w:tcPr>
            <w:tcW w:w="1170" w:type="dxa"/>
            <w:shd w:val="clear" w:color="auto" w:fill="auto"/>
          </w:tcPr>
          <w:p w14:paraId="5570B8EE" w14:textId="77777777" w:rsidR="00B27C80" w:rsidRPr="001E7C77" w:rsidRDefault="00B27C80" w:rsidP="000D2EA4">
            <w:pPr>
              <w:rPr>
                <w:b/>
                <w:sz w:val="22"/>
                <w:szCs w:val="22"/>
              </w:rPr>
            </w:pPr>
            <w:r w:rsidRPr="001E7C77">
              <w:rPr>
                <w:b/>
                <w:sz w:val="22"/>
                <w:szCs w:val="22"/>
              </w:rPr>
              <w:t>3,86%</w:t>
            </w:r>
          </w:p>
        </w:tc>
      </w:tr>
      <w:tr w:rsidR="00B27C80" w14:paraId="7320469E" w14:textId="77777777" w:rsidTr="0076197F">
        <w:trPr>
          <w:trHeight w:val="1322"/>
        </w:trPr>
        <w:tc>
          <w:tcPr>
            <w:tcW w:w="6030" w:type="dxa"/>
            <w:shd w:val="clear" w:color="auto" w:fill="auto"/>
          </w:tcPr>
          <w:p w14:paraId="43F68FAA" w14:textId="77777777" w:rsidR="00B27C80" w:rsidRPr="000D2EA4" w:rsidRDefault="00B27C80" w:rsidP="000D2EA4">
            <w:pPr>
              <w:rPr>
                <w:sz w:val="22"/>
                <w:szCs w:val="22"/>
              </w:rPr>
            </w:pPr>
            <w:r w:rsidRPr="000D2EA4">
              <w:rPr>
                <w:sz w:val="22"/>
                <w:szCs w:val="22"/>
              </w:rPr>
              <w:t>Aktīvās vielas:</w:t>
            </w:r>
          </w:p>
          <w:p w14:paraId="64F2391C" w14:textId="77777777" w:rsidR="00B27C80" w:rsidRPr="000D2EA4" w:rsidRDefault="00B27C80" w:rsidP="000D2EA4">
            <w:pPr>
              <w:rPr>
                <w:sz w:val="22"/>
                <w:szCs w:val="22"/>
              </w:rPr>
            </w:pPr>
          </w:p>
          <w:p w14:paraId="3B85C488" w14:textId="77777777" w:rsidR="00B27C80" w:rsidRPr="000D2EA4" w:rsidRDefault="00B27C80" w:rsidP="000D2EA4">
            <w:pPr>
              <w:rPr>
                <w:i/>
                <w:sz w:val="22"/>
                <w:szCs w:val="22"/>
              </w:rPr>
            </w:pPr>
            <w:r w:rsidRPr="000D2EA4">
              <w:rPr>
                <w:sz w:val="22"/>
                <w:szCs w:val="22"/>
              </w:rPr>
              <w:t xml:space="preserve">Glikozes monohidrāts </w:t>
            </w:r>
            <w:r w:rsidRPr="000D2EA4">
              <w:rPr>
                <w:i/>
                <w:sz w:val="22"/>
                <w:szCs w:val="22"/>
              </w:rPr>
              <w:t>(Glucosum</w:t>
            </w:r>
            <w:r w:rsidRPr="000D2EA4">
              <w:rPr>
                <w:sz w:val="22"/>
                <w:szCs w:val="22"/>
              </w:rPr>
              <w:t xml:space="preserve"> </w:t>
            </w:r>
            <w:r w:rsidRPr="000D2EA4">
              <w:rPr>
                <w:i/>
                <w:sz w:val="22"/>
                <w:szCs w:val="22"/>
              </w:rPr>
              <w:t>monohydricum)</w:t>
            </w:r>
          </w:p>
          <w:p w14:paraId="15D17BB0" w14:textId="77777777" w:rsidR="00B27C80" w:rsidRDefault="001E7C77" w:rsidP="001E7C77">
            <w:r>
              <w:rPr>
                <w:sz w:val="22"/>
                <w:szCs w:val="22"/>
              </w:rPr>
              <w:t>Atbilst bezūdens glikozei</w:t>
            </w:r>
            <w:r w:rsidR="00B27C80" w:rsidRPr="001E7C77">
              <w:rPr>
                <w:sz w:val="22"/>
                <w:szCs w:val="22"/>
              </w:rPr>
              <w:t xml:space="preserve"> (</w:t>
            </w:r>
            <w:r w:rsidR="00B27C80" w:rsidRPr="001E7C77">
              <w:rPr>
                <w:i/>
                <w:sz w:val="22"/>
                <w:szCs w:val="22"/>
              </w:rPr>
              <w:t>Glucosum anhydricum)</w:t>
            </w:r>
            <w:r w:rsidR="00B27C80" w:rsidRPr="001E7C77">
              <w:rPr>
                <w:sz w:val="22"/>
                <w:szCs w:val="22"/>
              </w:rPr>
              <w:t xml:space="preserve"> </w:t>
            </w:r>
          </w:p>
        </w:tc>
        <w:tc>
          <w:tcPr>
            <w:tcW w:w="900" w:type="dxa"/>
            <w:shd w:val="clear" w:color="auto" w:fill="auto"/>
          </w:tcPr>
          <w:p w14:paraId="2082C018" w14:textId="77777777" w:rsidR="00B27C80" w:rsidRPr="0076197F" w:rsidRDefault="00B27C80" w:rsidP="000D2EA4">
            <w:pPr>
              <w:rPr>
                <w:sz w:val="22"/>
                <w:szCs w:val="22"/>
              </w:rPr>
            </w:pPr>
          </w:p>
          <w:p w14:paraId="53101230" w14:textId="77777777" w:rsidR="00B27C80" w:rsidRPr="0076197F" w:rsidRDefault="00B27C80" w:rsidP="000D2EA4">
            <w:pPr>
              <w:rPr>
                <w:sz w:val="22"/>
                <w:szCs w:val="22"/>
              </w:rPr>
            </w:pPr>
          </w:p>
          <w:p w14:paraId="2A96A17E" w14:textId="77777777" w:rsidR="00B27C80" w:rsidRPr="0076197F" w:rsidRDefault="00B27C80" w:rsidP="000D2EA4">
            <w:pPr>
              <w:rPr>
                <w:sz w:val="22"/>
                <w:szCs w:val="22"/>
              </w:rPr>
            </w:pPr>
            <w:r w:rsidRPr="0076197F">
              <w:rPr>
                <w:sz w:val="22"/>
                <w:szCs w:val="22"/>
              </w:rPr>
              <w:t>15,0 g</w:t>
            </w:r>
          </w:p>
          <w:p w14:paraId="6FBE2162" w14:textId="77777777" w:rsidR="00B27C80" w:rsidRPr="0076197F" w:rsidRDefault="00B27C80" w:rsidP="000D2EA4">
            <w:pPr>
              <w:rPr>
                <w:sz w:val="22"/>
                <w:szCs w:val="22"/>
              </w:rPr>
            </w:pPr>
            <w:r w:rsidRPr="0076197F">
              <w:rPr>
                <w:sz w:val="22"/>
                <w:szCs w:val="22"/>
              </w:rPr>
              <w:t>13,6 g</w:t>
            </w:r>
          </w:p>
          <w:p w14:paraId="6C1398CC" w14:textId="77777777" w:rsidR="00B27C80" w:rsidRPr="0076197F" w:rsidRDefault="00B27C80" w:rsidP="000D2EA4">
            <w:pPr>
              <w:rPr>
                <w:sz w:val="22"/>
                <w:szCs w:val="22"/>
              </w:rPr>
            </w:pPr>
          </w:p>
        </w:tc>
        <w:tc>
          <w:tcPr>
            <w:tcW w:w="900" w:type="dxa"/>
            <w:shd w:val="clear" w:color="auto" w:fill="auto"/>
          </w:tcPr>
          <w:p w14:paraId="46D9AF0A" w14:textId="77777777" w:rsidR="00B27C80" w:rsidRPr="0076197F" w:rsidRDefault="00B27C80" w:rsidP="000D2EA4">
            <w:pPr>
              <w:rPr>
                <w:sz w:val="22"/>
                <w:szCs w:val="22"/>
              </w:rPr>
            </w:pPr>
          </w:p>
          <w:p w14:paraId="281CDFE3" w14:textId="77777777" w:rsidR="00B27C80" w:rsidRPr="0076197F" w:rsidRDefault="00B27C80" w:rsidP="000D2EA4">
            <w:pPr>
              <w:rPr>
                <w:sz w:val="22"/>
                <w:szCs w:val="22"/>
              </w:rPr>
            </w:pPr>
          </w:p>
          <w:p w14:paraId="76C5C55A" w14:textId="77777777" w:rsidR="00B27C80" w:rsidRPr="0076197F" w:rsidRDefault="00B27C80" w:rsidP="000D2EA4">
            <w:pPr>
              <w:rPr>
                <w:sz w:val="22"/>
                <w:szCs w:val="22"/>
              </w:rPr>
            </w:pPr>
            <w:r w:rsidRPr="0076197F">
              <w:rPr>
                <w:sz w:val="22"/>
                <w:szCs w:val="22"/>
              </w:rPr>
              <w:t>25,0 g</w:t>
            </w:r>
          </w:p>
          <w:p w14:paraId="1C310F40" w14:textId="77777777" w:rsidR="00B27C80" w:rsidRPr="0076197F" w:rsidRDefault="00B27C80" w:rsidP="000D2EA4">
            <w:pPr>
              <w:rPr>
                <w:sz w:val="22"/>
                <w:szCs w:val="22"/>
              </w:rPr>
            </w:pPr>
            <w:r w:rsidRPr="0076197F">
              <w:rPr>
                <w:sz w:val="22"/>
                <w:szCs w:val="22"/>
              </w:rPr>
              <w:t>22,7 g</w:t>
            </w:r>
          </w:p>
        </w:tc>
        <w:tc>
          <w:tcPr>
            <w:tcW w:w="1170" w:type="dxa"/>
            <w:shd w:val="clear" w:color="auto" w:fill="auto"/>
          </w:tcPr>
          <w:p w14:paraId="2122BFFA" w14:textId="77777777" w:rsidR="00B27C80" w:rsidRPr="0076197F" w:rsidRDefault="00B27C80" w:rsidP="000D2EA4">
            <w:pPr>
              <w:rPr>
                <w:sz w:val="22"/>
                <w:szCs w:val="22"/>
              </w:rPr>
            </w:pPr>
          </w:p>
          <w:p w14:paraId="4D2B965D" w14:textId="77777777" w:rsidR="00B27C80" w:rsidRPr="0076197F" w:rsidRDefault="00B27C80" w:rsidP="000D2EA4">
            <w:pPr>
              <w:rPr>
                <w:sz w:val="22"/>
                <w:szCs w:val="22"/>
              </w:rPr>
            </w:pPr>
          </w:p>
          <w:p w14:paraId="1C343EA3" w14:textId="77777777" w:rsidR="00B27C80" w:rsidRPr="0076197F" w:rsidRDefault="00B27C80" w:rsidP="000D2EA4">
            <w:pPr>
              <w:rPr>
                <w:sz w:val="22"/>
                <w:szCs w:val="22"/>
              </w:rPr>
            </w:pPr>
            <w:r w:rsidRPr="0076197F">
              <w:rPr>
                <w:sz w:val="22"/>
                <w:szCs w:val="22"/>
              </w:rPr>
              <w:t>42,50 g</w:t>
            </w:r>
          </w:p>
          <w:p w14:paraId="1B53A652" w14:textId="77777777" w:rsidR="00B27C80" w:rsidRPr="0076197F" w:rsidRDefault="00B27C80" w:rsidP="000D2EA4">
            <w:pPr>
              <w:rPr>
                <w:sz w:val="22"/>
                <w:szCs w:val="22"/>
              </w:rPr>
            </w:pPr>
            <w:r w:rsidRPr="0076197F">
              <w:rPr>
                <w:sz w:val="22"/>
                <w:szCs w:val="22"/>
              </w:rPr>
              <w:t>38,6 g</w:t>
            </w:r>
          </w:p>
        </w:tc>
      </w:tr>
      <w:tr w:rsidR="00B27C80" w14:paraId="0A19B6FA" w14:textId="77777777" w:rsidTr="0076197F">
        <w:trPr>
          <w:trHeight w:val="1620"/>
        </w:trPr>
        <w:tc>
          <w:tcPr>
            <w:tcW w:w="6030" w:type="dxa"/>
            <w:shd w:val="clear" w:color="auto" w:fill="auto"/>
          </w:tcPr>
          <w:p w14:paraId="38420965" w14:textId="77777777" w:rsidR="00B27C80" w:rsidRPr="000D2EA4" w:rsidRDefault="00B27C80" w:rsidP="000D2EA4">
            <w:pPr>
              <w:rPr>
                <w:i/>
                <w:sz w:val="22"/>
              </w:rPr>
            </w:pPr>
            <w:r w:rsidRPr="000D2EA4">
              <w:rPr>
                <w:sz w:val="22"/>
              </w:rPr>
              <w:t xml:space="preserve">Nātrija hlorīds </w:t>
            </w:r>
            <w:r w:rsidRPr="000D2EA4">
              <w:rPr>
                <w:i/>
                <w:sz w:val="22"/>
              </w:rPr>
              <w:t>(Natrii chloridum)</w:t>
            </w:r>
          </w:p>
          <w:p w14:paraId="586F340B" w14:textId="77777777" w:rsidR="00B27C80" w:rsidRPr="000D2EA4" w:rsidRDefault="00B27C80" w:rsidP="000D2EA4">
            <w:pPr>
              <w:rPr>
                <w:sz w:val="22"/>
              </w:rPr>
            </w:pPr>
            <w:r w:rsidRPr="000D2EA4">
              <w:rPr>
                <w:sz w:val="22"/>
              </w:rPr>
              <w:t>Kalcija hlorīda dihidrāts (</w:t>
            </w:r>
            <w:r w:rsidRPr="000D2EA4">
              <w:rPr>
                <w:i/>
                <w:sz w:val="22"/>
              </w:rPr>
              <w:t>Calcii chloridum dihydricum</w:t>
            </w:r>
            <w:r w:rsidRPr="000D2EA4">
              <w:rPr>
                <w:sz w:val="22"/>
              </w:rPr>
              <w:t>)</w:t>
            </w:r>
            <w:r w:rsidRPr="000D2EA4">
              <w:rPr>
                <w:sz w:val="22"/>
              </w:rPr>
              <w:tab/>
            </w:r>
          </w:p>
          <w:p w14:paraId="3D2C675B" w14:textId="77777777" w:rsidR="00B27C80" w:rsidRPr="000D2EA4" w:rsidRDefault="00B27C80" w:rsidP="000D2EA4">
            <w:pPr>
              <w:rPr>
                <w:sz w:val="22"/>
                <w:szCs w:val="22"/>
              </w:rPr>
            </w:pPr>
            <w:r w:rsidRPr="000D2EA4">
              <w:rPr>
                <w:sz w:val="22"/>
                <w:szCs w:val="22"/>
              </w:rPr>
              <w:t>Magnija hlorīda heksahidrāts (</w:t>
            </w:r>
            <w:r w:rsidRPr="000D2EA4">
              <w:rPr>
                <w:i/>
                <w:sz w:val="22"/>
                <w:szCs w:val="22"/>
              </w:rPr>
              <w:t>Magnesii chloridum hexahydricum</w:t>
            </w:r>
            <w:r w:rsidRPr="000D2EA4">
              <w:rPr>
                <w:sz w:val="22"/>
                <w:szCs w:val="22"/>
              </w:rPr>
              <w:t>)</w:t>
            </w:r>
          </w:p>
          <w:p w14:paraId="6B85F455" w14:textId="77777777" w:rsidR="00B27C80" w:rsidRPr="000D2EA4" w:rsidRDefault="00B27C80" w:rsidP="000D2EA4">
            <w:pPr>
              <w:rPr>
                <w:i/>
                <w:sz w:val="22"/>
                <w:szCs w:val="22"/>
              </w:rPr>
            </w:pPr>
            <w:r w:rsidRPr="000D2EA4">
              <w:rPr>
                <w:sz w:val="22"/>
                <w:szCs w:val="22"/>
              </w:rPr>
              <w:t xml:space="preserve">Nātrija hidrogēnkarbonāts </w:t>
            </w:r>
            <w:r w:rsidRPr="000D2EA4">
              <w:rPr>
                <w:i/>
                <w:sz w:val="22"/>
                <w:szCs w:val="22"/>
              </w:rPr>
              <w:t>(Natrii hydrocarbonas)</w:t>
            </w:r>
          </w:p>
          <w:p w14:paraId="0CFB5EC3" w14:textId="77777777" w:rsidR="00B27C80" w:rsidRPr="000D2EA4" w:rsidRDefault="00B27C80" w:rsidP="000D2EA4">
            <w:pPr>
              <w:rPr>
                <w:sz w:val="22"/>
                <w:szCs w:val="22"/>
              </w:rPr>
            </w:pPr>
            <w:r w:rsidRPr="000D2EA4">
              <w:rPr>
                <w:sz w:val="22"/>
              </w:rPr>
              <w:t xml:space="preserve">Nātrija (S)-laktāts </w:t>
            </w:r>
            <w:r w:rsidRPr="000D2EA4">
              <w:rPr>
                <w:i/>
                <w:sz w:val="22"/>
              </w:rPr>
              <w:t>(Natrii S lactas)</w:t>
            </w:r>
          </w:p>
          <w:p w14:paraId="226F1850" w14:textId="77777777" w:rsidR="00B27C80" w:rsidRPr="00D35924" w:rsidRDefault="00B27C80" w:rsidP="000D2EA4"/>
        </w:tc>
        <w:tc>
          <w:tcPr>
            <w:tcW w:w="2970" w:type="dxa"/>
            <w:gridSpan w:val="3"/>
            <w:shd w:val="clear" w:color="auto" w:fill="auto"/>
          </w:tcPr>
          <w:p w14:paraId="1B0474C1" w14:textId="77777777" w:rsidR="00B27C80" w:rsidRPr="0076197F" w:rsidRDefault="00B27C80" w:rsidP="000D2EA4">
            <w:pPr>
              <w:jc w:val="center"/>
              <w:rPr>
                <w:sz w:val="22"/>
                <w:szCs w:val="22"/>
              </w:rPr>
            </w:pPr>
            <w:r w:rsidRPr="0076197F">
              <w:rPr>
                <w:sz w:val="22"/>
                <w:szCs w:val="22"/>
              </w:rPr>
              <w:t>5,38 g</w:t>
            </w:r>
          </w:p>
          <w:p w14:paraId="14FFD2BA" w14:textId="77777777" w:rsidR="00B27C80" w:rsidRPr="0076197F" w:rsidRDefault="00B27C80" w:rsidP="000D2EA4">
            <w:pPr>
              <w:jc w:val="center"/>
              <w:rPr>
                <w:sz w:val="22"/>
                <w:szCs w:val="22"/>
              </w:rPr>
            </w:pPr>
            <w:r w:rsidRPr="0076197F">
              <w:rPr>
                <w:sz w:val="22"/>
                <w:szCs w:val="22"/>
              </w:rPr>
              <w:t>0,184 g</w:t>
            </w:r>
          </w:p>
          <w:p w14:paraId="3543EF68" w14:textId="77777777" w:rsidR="00B27C80" w:rsidRPr="0076197F" w:rsidRDefault="00B27C80" w:rsidP="000D2EA4">
            <w:pPr>
              <w:jc w:val="center"/>
              <w:rPr>
                <w:sz w:val="22"/>
                <w:szCs w:val="22"/>
              </w:rPr>
            </w:pPr>
            <w:r w:rsidRPr="0076197F">
              <w:rPr>
                <w:sz w:val="22"/>
                <w:szCs w:val="22"/>
              </w:rPr>
              <w:t>0,051 g</w:t>
            </w:r>
          </w:p>
          <w:p w14:paraId="0A44275A" w14:textId="77777777" w:rsidR="003B08F0" w:rsidRDefault="003B08F0" w:rsidP="000D2EA4">
            <w:pPr>
              <w:jc w:val="center"/>
              <w:rPr>
                <w:sz w:val="22"/>
                <w:szCs w:val="22"/>
              </w:rPr>
            </w:pPr>
          </w:p>
          <w:p w14:paraId="73A64E81" w14:textId="77777777" w:rsidR="00B27C80" w:rsidRPr="0076197F" w:rsidRDefault="00B27C80" w:rsidP="000D2EA4">
            <w:pPr>
              <w:jc w:val="center"/>
              <w:rPr>
                <w:sz w:val="22"/>
                <w:szCs w:val="22"/>
              </w:rPr>
            </w:pPr>
            <w:r w:rsidRPr="0076197F">
              <w:rPr>
                <w:sz w:val="22"/>
                <w:szCs w:val="22"/>
              </w:rPr>
              <w:t>2,10 g</w:t>
            </w:r>
          </w:p>
          <w:p w14:paraId="4E1EAE83" w14:textId="77777777" w:rsidR="00B27C80" w:rsidRPr="0076197F" w:rsidRDefault="00B27C80" w:rsidP="000D2EA4">
            <w:pPr>
              <w:jc w:val="center"/>
              <w:rPr>
                <w:sz w:val="22"/>
                <w:szCs w:val="22"/>
              </w:rPr>
            </w:pPr>
            <w:r w:rsidRPr="0076197F">
              <w:rPr>
                <w:sz w:val="22"/>
                <w:szCs w:val="22"/>
              </w:rPr>
              <w:t>1,68 g</w:t>
            </w:r>
          </w:p>
        </w:tc>
      </w:tr>
    </w:tbl>
    <w:p w14:paraId="178D5111" w14:textId="77777777" w:rsidR="00242391" w:rsidRPr="0026641C" w:rsidRDefault="00242391" w:rsidP="0044655F">
      <w:pPr>
        <w:jc w:val="both"/>
        <w:rPr>
          <w:sz w:val="22"/>
        </w:rPr>
      </w:pPr>
    </w:p>
    <w:p w14:paraId="236BAE27" w14:textId="77777777" w:rsidR="00512293" w:rsidRPr="0026641C" w:rsidRDefault="00242391" w:rsidP="0044655F">
      <w:pPr>
        <w:jc w:val="both"/>
        <w:rPr>
          <w:sz w:val="22"/>
        </w:rPr>
      </w:pPr>
      <w:r w:rsidRPr="0026641C">
        <w:rPr>
          <w:color w:val="000000"/>
          <w:sz w:val="22"/>
        </w:rPr>
        <w:t>1000 ml</w:t>
      </w:r>
      <w:r w:rsidRPr="0026641C">
        <w:rPr>
          <w:color w:val="FF0000"/>
          <w:sz w:val="22"/>
        </w:rPr>
        <w:t xml:space="preserve"> </w:t>
      </w:r>
      <w:r w:rsidR="001F00A1">
        <w:rPr>
          <w:sz w:val="22"/>
        </w:rPr>
        <w:t>sagatavotā</w:t>
      </w:r>
      <w:r w:rsidR="001F00A1" w:rsidRPr="0026641C">
        <w:rPr>
          <w:sz w:val="22"/>
        </w:rPr>
        <w:t xml:space="preserve"> </w:t>
      </w:r>
      <w:r w:rsidR="00B5474B" w:rsidRPr="0026641C">
        <w:rPr>
          <w:sz w:val="22"/>
        </w:rPr>
        <w:t xml:space="preserve">šķīduma </w:t>
      </w:r>
      <w:r w:rsidRPr="0026641C">
        <w:rPr>
          <w:sz w:val="22"/>
        </w:rPr>
        <w:t xml:space="preserve">pēc </w:t>
      </w:r>
      <w:r w:rsidR="002A56CC" w:rsidRPr="0026641C">
        <w:rPr>
          <w:sz w:val="22"/>
        </w:rPr>
        <w:t>samaisīšanas</w:t>
      </w:r>
      <w:r w:rsidRPr="0026641C">
        <w:rPr>
          <w:sz w:val="22"/>
        </w:rPr>
        <w:t xml:space="preserve"> atbilst 362,5 ml A šķīduma un 637,5 ml B šķīduma. </w:t>
      </w:r>
    </w:p>
    <w:p w14:paraId="7504D1C0" w14:textId="77777777" w:rsidR="00242391" w:rsidRPr="0026641C" w:rsidRDefault="00242391" w:rsidP="00512293">
      <w:pPr>
        <w:jc w:val="both"/>
        <w:rPr>
          <w:sz w:val="22"/>
        </w:rPr>
      </w:pPr>
    </w:p>
    <w:p w14:paraId="54EFACCF" w14:textId="77777777" w:rsidR="000D2EA4" w:rsidRPr="000D2EA4" w:rsidRDefault="000D2EA4" w:rsidP="000D2EA4">
      <w:pPr>
        <w:rPr>
          <w:vanish/>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420"/>
        <w:gridCol w:w="1420"/>
        <w:gridCol w:w="1316"/>
      </w:tblGrid>
      <w:tr w:rsidR="00B27C80" w14:paraId="72A72749" w14:textId="77777777" w:rsidTr="001E7C77">
        <w:tc>
          <w:tcPr>
            <w:tcW w:w="8910" w:type="dxa"/>
            <w:gridSpan w:val="4"/>
            <w:shd w:val="clear" w:color="auto" w:fill="auto"/>
          </w:tcPr>
          <w:p w14:paraId="09C556FF" w14:textId="77777777" w:rsidR="00B27C80" w:rsidRDefault="00C21FF7" w:rsidP="000D2EA4">
            <w:r>
              <w:rPr>
                <w:b/>
                <w:sz w:val="22"/>
              </w:rPr>
              <w:t>Sagatavota</w:t>
            </w:r>
            <w:r w:rsidRPr="000D2EA4">
              <w:rPr>
                <w:b/>
                <w:sz w:val="22"/>
              </w:rPr>
              <w:t xml:space="preserve"> </w:t>
            </w:r>
            <w:r w:rsidR="00B27C80" w:rsidRPr="000D2EA4">
              <w:rPr>
                <w:b/>
                <w:sz w:val="22"/>
              </w:rPr>
              <w:t>šķīduma sastāvs pēc samaisīšanas mmol/l</w:t>
            </w:r>
          </w:p>
        </w:tc>
      </w:tr>
      <w:tr w:rsidR="00B27C80" w14:paraId="4B2ED429" w14:textId="77777777" w:rsidTr="001E7C77">
        <w:tc>
          <w:tcPr>
            <w:tcW w:w="4754" w:type="dxa"/>
            <w:shd w:val="clear" w:color="auto" w:fill="auto"/>
          </w:tcPr>
          <w:p w14:paraId="119B13A2" w14:textId="77777777" w:rsidR="00B27C80" w:rsidRDefault="00B27C80" w:rsidP="000D2EA4"/>
        </w:tc>
        <w:tc>
          <w:tcPr>
            <w:tcW w:w="1420" w:type="dxa"/>
            <w:shd w:val="clear" w:color="auto" w:fill="auto"/>
          </w:tcPr>
          <w:p w14:paraId="054CE7ED" w14:textId="77777777" w:rsidR="00B27C80" w:rsidRPr="001E7C77" w:rsidRDefault="00B27C80" w:rsidP="000D2EA4">
            <w:pPr>
              <w:rPr>
                <w:b/>
                <w:sz w:val="22"/>
                <w:szCs w:val="22"/>
              </w:rPr>
            </w:pPr>
            <w:r w:rsidRPr="001E7C77">
              <w:rPr>
                <w:b/>
                <w:sz w:val="22"/>
                <w:szCs w:val="22"/>
              </w:rPr>
              <w:t>1,36%</w:t>
            </w:r>
          </w:p>
        </w:tc>
        <w:tc>
          <w:tcPr>
            <w:tcW w:w="1420" w:type="dxa"/>
            <w:shd w:val="clear" w:color="auto" w:fill="auto"/>
          </w:tcPr>
          <w:p w14:paraId="726A19CE" w14:textId="77777777" w:rsidR="00B27C80" w:rsidRPr="001E7C77" w:rsidRDefault="00B27C80" w:rsidP="000D2EA4">
            <w:pPr>
              <w:rPr>
                <w:b/>
                <w:sz w:val="22"/>
                <w:szCs w:val="22"/>
              </w:rPr>
            </w:pPr>
            <w:r w:rsidRPr="001E7C77">
              <w:rPr>
                <w:b/>
                <w:sz w:val="22"/>
                <w:szCs w:val="22"/>
              </w:rPr>
              <w:t>2,27%</w:t>
            </w:r>
          </w:p>
        </w:tc>
        <w:tc>
          <w:tcPr>
            <w:tcW w:w="1316" w:type="dxa"/>
            <w:shd w:val="clear" w:color="auto" w:fill="auto"/>
          </w:tcPr>
          <w:p w14:paraId="6B6CE234" w14:textId="77777777" w:rsidR="00B27C80" w:rsidRPr="001E7C77" w:rsidRDefault="00B27C80" w:rsidP="000D2EA4">
            <w:pPr>
              <w:rPr>
                <w:b/>
                <w:sz w:val="22"/>
                <w:szCs w:val="22"/>
              </w:rPr>
            </w:pPr>
            <w:r w:rsidRPr="001E7C77">
              <w:rPr>
                <w:b/>
                <w:sz w:val="22"/>
                <w:szCs w:val="22"/>
              </w:rPr>
              <w:t>3,86%</w:t>
            </w:r>
          </w:p>
        </w:tc>
      </w:tr>
      <w:tr w:rsidR="00B27C80" w14:paraId="52AD72BC" w14:textId="77777777" w:rsidTr="001E7C77">
        <w:trPr>
          <w:trHeight w:val="324"/>
        </w:trPr>
        <w:tc>
          <w:tcPr>
            <w:tcW w:w="4754" w:type="dxa"/>
            <w:shd w:val="clear" w:color="auto" w:fill="auto"/>
          </w:tcPr>
          <w:p w14:paraId="5E8DF8B1" w14:textId="77777777" w:rsidR="00B27C80" w:rsidRDefault="00B27C80" w:rsidP="000D2EA4">
            <w:r w:rsidRPr="000D2EA4">
              <w:rPr>
                <w:sz w:val="22"/>
                <w:szCs w:val="22"/>
              </w:rPr>
              <w:t xml:space="preserve">Bezūdens glikoze </w:t>
            </w:r>
            <w:r w:rsidRPr="000D2EA4">
              <w:rPr>
                <w:color w:val="000000"/>
                <w:sz w:val="22"/>
                <w:szCs w:val="22"/>
              </w:rPr>
              <w:t>(C</w:t>
            </w:r>
            <w:r w:rsidRPr="000D2EA4">
              <w:rPr>
                <w:color w:val="000000"/>
                <w:sz w:val="22"/>
                <w:szCs w:val="22"/>
                <w:vertAlign w:val="subscript"/>
              </w:rPr>
              <w:t>6</w:t>
            </w:r>
            <w:r w:rsidRPr="000D2EA4">
              <w:rPr>
                <w:color w:val="000000"/>
                <w:sz w:val="22"/>
                <w:szCs w:val="22"/>
              </w:rPr>
              <w:t>H</w:t>
            </w:r>
            <w:r w:rsidRPr="000D2EA4">
              <w:rPr>
                <w:color w:val="000000"/>
                <w:sz w:val="22"/>
                <w:szCs w:val="22"/>
                <w:vertAlign w:val="subscript"/>
              </w:rPr>
              <w:t>12</w:t>
            </w:r>
            <w:r w:rsidRPr="000D2EA4">
              <w:rPr>
                <w:color w:val="000000"/>
                <w:sz w:val="22"/>
                <w:szCs w:val="22"/>
              </w:rPr>
              <w:t>O</w:t>
            </w:r>
            <w:r w:rsidRPr="000D2EA4">
              <w:rPr>
                <w:color w:val="000000"/>
                <w:sz w:val="22"/>
                <w:szCs w:val="22"/>
                <w:vertAlign w:val="subscript"/>
              </w:rPr>
              <w:t>6</w:t>
            </w:r>
            <w:r w:rsidRPr="000D2EA4">
              <w:rPr>
                <w:color w:val="000000"/>
                <w:sz w:val="22"/>
                <w:szCs w:val="22"/>
              </w:rPr>
              <w:t xml:space="preserve">) </w:t>
            </w:r>
            <w:r w:rsidRPr="000D2EA4">
              <w:rPr>
                <w:sz w:val="22"/>
                <w:szCs w:val="22"/>
              </w:rPr>
              <w:t>(</w:t>
            </w:r>
            <w:r w:rsidRPr="000D2EA4">
              <w:rPr>
                <w:i/>
                <w:sz w:val="22"/>
                <w:szCs w:val="22"/>
              </w:rPr>
              <w:t>Glucosum anhydricum)</w:t>
            </w:r>
          </w:p>
        </w:tc>
        <w:tc>
          <w:tcPr>
            <w:tcW w:w="1420" w:type="dxa"/>
            <w:shd w:val="clear" w:color="auto" w:fill="auto"/>
          </w:tcPr>
          <w:p w14:paraId="078A894D" w14:textId="77777777" w:rsidR="00B27C80" w:rsidRPr="0076197F" w:rsidRDefault="00B27C80" w:rsidP="000D2EA4">
            <w:pPr>
              <w:rPr>
                <w:sz w:val="22"/>
                <w:szCs w:val="22"/>
              </w:rPr>
            </w:pPr>
            <w:r w:rsidRPr="0076197F">
              <w:rPr>
                <w:sz w:val="22"/>
                <w:szCs w:val="22"/>
              </w:rPr>
              <w:t>75,5 mmol/l</w:t>
            </w:r>
          </w:p>
        </w:tc>
        <w:tc>
          <w:tcPr>
            <w:tcW w:w="1420" w:type="dxa"/>
            <w:shd w:val="clear" w:color="auto" w:fill="auto"/>
          </w:tcPr>
          <w:p w14:paraId="68C21122" w14:textId="77777777" w:rsidR="00B27C80" w:rsidRPr="0076197F" w:rsidRDefault="00B27C80" w:rsidP="000D2EA4">
            <w:pPr>
              <w:rPr>
                <w:sz w:val="22"/>
                <w:szCs w:val="22"/>
              </w:rPr>
            </w:pPr>
            <w:r w:rsidRPr="0076197F">
              <w:rPr>
                <w:sz w:val="22"/>
                <w:szCs w:val="22"/>
              </w:rPr>
              <w:t>126 mmol/l</w:t>
            </w:r>
          </w:p>
        </w:tc>
        <w:tc>
          <w:tcPr>
            <w:tcW w:w="1316" w:type="dxa"/>
            <w:shd w:val="clear" w:color="auto" w:fill="auto"/>
          </w:tcPr>
          <w:p w14:paraId="78182E19" w14:textId="77777777" w:rsidR="00B27C80" w:rsidRPr="0076197F" w:rsidRDefault="00B27C80" w:rsidP="000D2EA4">
            <w:pPr>
              <w:rPr>
                <w:sz w:val="22"/>
                <w:szCs w:val="22"/>
              </w:rPr>
            </w:pPr>
            <w:r w:rsidRPr="0076197F">
              <w:rPr>
                <w:sz w:val="22"/>
                <w:szCs w:val="22"/>
              </w:rPr>
              <w:t>214 mmol/l</w:t>
            </w:r>
          </w:p>
        </w:tc>
      </w:tr>
      <w:tr w:rsidR="00B27C80" w14:paraId="75F3D0EA" w14:textId="77777777" w:rsidTr="001E7C77">
        <w:trPr>
          <w:trHeight w:val="1548"/>
        </w:trPr>
        <w:tc>
          <w:tcPr>
            <w:tcW w:w="4754" w:type="dxa"/>
            <w:shd w:val="clear" w:color="auto" w:fill="auto"/>
          </w:tcPr>
          <w:p w14:paraId="631787A9" w14:textId="77777777" w:rsidR="00B27C80" w:rsidRPr="000D2EA4" w:rsidRDefault="00B27C80" w:rsidP="000D2EA4">
            <w:pPr>
              <w:rPr>
                <w:i/>
                <w:sz w:val="22"/>
                <w:szCs w:val="22"/>
              </w:rPr>
            </w:pPr>
            <w:r w:rsidRPr="000D2EA4">
              <w:rPr>
                <w:color w:val="000000"/>
                <w:sz w:val="22"/>
                <w:szCs w:val="22"/>
              </w:rPr>
              <w:lastRenderedPageBreak/>
              <w:t>Na</w:t>
            </w:r>
            <w:r w:rsidRPr="000D2EA4">
              <w:rPr>
                <w:color w:val="000000"/>
                <w:sz w:val="22"/>
                <w:szCs w:val="22"/>
                <w:vertAlign w:val="superscript"/>
              </w:rPr>
              <w:t>+</w:t>
            </w:r>
            <w:r w:rsidRPr="000D2EA4">
              <w:rPr>
                <w:sz w:val="22"/>
                <w:szCs w:val="22"/>
              </w:rPr>
              <w:tab/>
            </w:r>
            <w:r w:rsidRPr="000D2EA4">
              <w:rPr>
                <w:i/>
                <w:sz w:val="22"/>
                <w:szCs w:val="22"/>
              </w:rPr>
              <w:t>(Natrii)</w:t>
            </w:r>
            <w:r w:rsidRPr="000D2EA4">
              <w:rPr>
                <w:sz w:val="22"/>
                <w:szCs w:val="22"/>
              </w:rPr>
              <w:tab/>
            </w:r>
          </w:p>
          <w:p w14:paraId="18BC57C8" w14:textId="77777777" w:rsidR="00B27C80" w:rsidRPr="000D2EA4" w:rsidRDefault="00B27C80" w:rsidP="000D2EA4">
            <w:pPr>
              <w:rPr>
                <w:sz w:val="22"/>
              </w:rPr>
            </w:pPr>
            <w:r w:rsidRPr="000D2EA4">
              <w:rPr>
                <w:color w:val="000000"/>
                <w:sz w:val="22"/>
              </w:rPr>
              <w:t>Ca</w:t>
            </w:r>
            <w:r w:rsidRPr="000D2EA4">
              <w:rPr>
                <w:color w:val="000000"/>
                <w:sz w:val="22"/>
                <w:vertAlign w:val="superscript"/>
              </w:rPr>
              <w:t>++</w:t>
            </w:r>
            <w:r w:rsidRPr="000D2EA4">
              <w:rPr>
                <w:sz w:val="22"/>
              </w:rPr>
              <w:t xml:space="preserve"> </w:t>
            </w:r>
            <w:r w:rsidRPr="000D2EA4">
              <w:rPr>
                <w:i/>
                <w:sz w:val="22"/>
              </w:rPr>
              <w:t>(Calcii)</w:t>
            </w:r>
            <w:r w:rsidRPr="000D2EA4">
              <w:rPr>
                <w:sz w:val="22"/>
              </w:rPr>
              <w:tab/>
            </w:r>
          </w:p>
          <w:p w14:paraId="0C805107" w14:textId="77777777" w:rsidR="00B27C80" w:rsidRPr="000D2EA4" w:rsidRDefault="00B27C80" w:rsidP="000D2EA4">
            <w:pPr>
              <w:rPr>
                <w:i/>
                <w:color w:val="000000"/>
                <w:sz w:val="22"/>
              </w:rPr>
            </w:pPr>
            <w:r w:rsidRPr="000D2EA4">
              <w:rPr>
                <w:color w:val="000000"/>
                <w:sz w:val="22"/>
              </w:rPr>
              <w:t>Mg</w:t>
            </w:r>
            <w:r w:rsidRPr="000D2EA4">
              <w:rPr>
                <w:color w:val="000000"/>
                <w:sz w:val="22"/>
                <w:vertAlign w:val="superscript"/>
              </w:rPr>
              <w:t>++</w:t>
            </w:r>
            <w:r w:rsidRPr="000D2EA4">
              <w:rPr>
                <w:color w:val="000000"/>
                <w:sz w:val="22"/>
              </w:rPr>
              <w:t xml:space="preserve"> </w:t>
            </w:r>
            <w:r w:rsidRPr="000D2EA4">
              <w:rPr>
                <w:i/>
                <w:color w:val="000000"/>
                <w:sz w:val="22"/>
              </w:rPr>
              <w:t>(Magnesii)</w:t>
            </w:r>
          </w:p>
          <w:p w14:paraId="31B123F4" w14:textId="77777777" w:rsidR="00B27C80" w:rsidRPr="000D2EA4" w:rsidRDefault="00B27C80" w:rsidP="000D2EA4">
            <w:pPr>
              <w:rPr>
                <w:i/>
                <w:sz w:val="22"/>
              </w:rPr>
            </w:pPr>
            <w:r w:rsidRPr="000D2EA4">
              <w:rPr>
                <w:color w:val="000000"/>
                <w:sz w:val="22"/>
              </w:rPr>
              <w:t>Cl</w:t>
            </w:r>
            <w:r w:rsidRPr="000D2EA4">
              <w:rPr>
                <w:color w:val="000000"/>
                <w:sz w:val="22"/>
                <w:vertAlign w:val="superscript"/>
              </w:rPr>
              <w:t>-</w:t>
            </w:r>
            <w:r w:rsidRPr="000D2EA4">
              <w:rPr>
                <w:sz w:val="22"/>
              </w:rPr>
              <w:t xml:space="preserve"> </w:t>
            </w:r>
            <w:r w:rsidRPr="000D2EA4">
              <w:rPr>
                <w:i/>
                <w:sz w:val="22"/>
              </w:rPr>
              <w:t>(Chloridum)</w:t>
            </w:r>
          </w:p>
          <w:p w14:paraId="73BD1A22" w14:textId="77777777" w:rsidR="00B27C80" w:rsidRPr="000D2EA4" w:rsidRDefault="00B27C80" w:rsidP="000D2EA4">
            <w:pPr>
              <w:rPr>
                <w:i/>
                <w:sz w:val="22"/>
              </w:rPr>
            </w:pPr>
            <w:r w:rsidRPr="000D2EA4">
              <w:rPr>
                <w:color w:val="000000"/>
                <w:sz w:val="22"/>
              </w:rPr>
              <w:t>HCO</w:t>
            </w:r>
            <w:r w:rsidRPr="000D2EA4">
              <w:rPr>
                <w:color w:val="000000"/>
                <w:sz w:val="22"/>
                <w:vertAlign w:val="superscript"/>
              </w:rPr>
              <w:t>-</w:t>
            </w:r>
            <w:r w:rsidRPr="000D2EA4">
              <w:rPr>
                <w:color w:val="000000"/>
                <w:sz w:val="22"/>
                <w:vertAlign w:val="subscript"/>
              </w:rPr>
              <w:t>3</w:t>
            </w:r>
            <w:r w:rsidRPr="000D2EA4">
              <w:rPr>
                <w:i/>
                <w:sz w:val="22"/>
              </w:rPr>
              <w:t xml:space="preserve"> (Hydrocarbonas)</w:t>
            </w:r>
            <w:r w:rsidRPr="000D2EA4">
              <w:rPr>
                <w:sz w:val="22"/>
              </w:rPr>
              <w:tab/>
            </w:r>
          </w:p>
          <w:p w14:paraId="38A08A08" w14:textId="77777777" w:rsidR="00B27C80" w:rsidRPr="00D35924" w:rsidRDefault="00B27C80" w:rsidP="000D2EA4">
            <w:r w:rsidRPr="000D2EA4">
              <w:rPr>
                <w:color w:val="000000"/>
                <w:sz w:val="22"/>
              </w:rPr>
              <w:t>C</w:t>
            </w:r>
            <w:r w:rsidRPr="000D2EA4">
              <w:rPr>
                <w:color w:val="000000"/>
                <w:sz w:val="22"/>
                <w:vertAlign w:val="subscript"/>
              </w:rPr>
              <w:t>3</w:t>
            </w:r>
            <w:r w:rsidRPr="000D2EA4">
              <w:rPr>
                <w:color w:val="000000"/>
                <w:sz w:val="22"/>
              </w:rPr>
              <w:t>H</w:t>
            </w:r>
            <w:r w:rsidRPr="000D2EA4">
              <w:rPr>
                <w:color w:val="000000"/>
                <w:sz w:val="22"/>
                <w:vertAlign w:val="subscript"/>
              </w:rPr>
              <w:t>5</w:t>
            </w:r>
            <w:r w:rsidRPr="000D2EA4">
              <w:rPr>
                <w:color w:val="000000"/>
                <w:sz w:val="22"/>
              </w:rPr>
              <w:t>O</w:t>
            </w:r>
            <w:r w:rsidRPr="000D2EA4">
              <w:rPr>
                <w:color w:val="000000"/>
                <w:sz w:val="22"/>
                <w:vertAlign w:val="superscript"/>
              </w:rPr>
              <w:t>-</w:t>
            </w:r>
            <w:r w:rsidRPr="000D2EA4">
              <w:rPr>
                <w:color w:val="000000"/>
                <w:sz w:val="22"/>
                <w:vertAlign w:val="subscript"/>
              </w:rPr>
              <w:t>3</w:t>
            </w:r>
            <w:r w:rsidRPr="000D2EA4">
              <w:rPr>
                <w:i/>
                <w:sz w:val="22"/>
              </w:rPr>
              <w:t xml:space="preserve"> (Lactas)</w:t>
            </w:r>
          </w:p>
        </w:tc>
        <w:tc>
          <w:tcPr>
            <w:tcW w:w="4156" w:type="dxa"/>
            <w:gridSpan w:val="3"/>
            <w:shd w:val="clear" w:color="auto" w:fill="auto"/>
          </w:tcPr>
          <w:p w14:paraId="01DC1C2B" w14:textId="77777777" w:rsidR="00B27C80" w:rsidRPr="0076197F" w:rsidRDefault="00B27C80" w:rsidP="000D2EA4">
            <w:pPr>
              <w:jc w:val="center"/>
              <w:rPr>
                <w:sz w:val="22"/>
                <w:szCs w:val="22"/>
              </w:rPr>
            </w:pPr>
            <w:r w:rsidRPr="0076197F">
              <w:rPr>
                <w:sz w:val="22"/>
                <w:szCs w:val="22"/>
              </w:rPr>
              <w:t>132 mmol/l</w:t>
            </w:r>
          </w:p>
          <w:p w14:paraId="74314721" w14:textId="77777777" w:rsidR="00B27C80" w:rsidRPr="0076197F" w:rsidRDefault="00B27C80" w:rsidP="000D2EA4">
            <w:pPr>
              <w:jc w:val="center"/>
              <w:rPr>
                <w:sz w:val="22"/>
                <w:szCs w:val="22"/>
              </w:rPr>
            </w:pPr>
            <w:r w:rsidRPr="0076197F">
              <w:rPr>
                <w:sz w:val="22"/>
                <w:szCs w:val="22"/>
              </w:rPr>
              <w:t>1,25 mmol/l</w:t>
            </w:r>
          </w:p>
          <w:p w14:paraId="2182AEF5" w14:textId="77777777" w:rsidR="00B27C80" w:rsidRPr="0076197F" w:rsidRDefault="00B27C80" w:rsidP="000D2EA4">
            <w:pPr>
              <w:jc w:val="center"/>
              <w:rPr>
                <w:sz w:val="22"/>
                <w:szCs w:val="22"/>
              </w:rPr>
            </w:pPr>
            <w:r w:rsidRPr="0076197F">
              <w:rPr>
                <w:sz w:val="22"/>
                <w:szCs w:val="22"/>
              </w:rPr>
              <w:t>0,25 mmol/l</w:t>
            </w:r>
          </w:p>
          <w:p w14:paraId="2D7EC20D" w14:textId="77777777" w:rsidR="00B27C80" w:rsidRPr="0076197F" w:rsidRDefault="00B27C80" w:rsidP="000D2EA4">
            <w:pPr>
              <w:jc w:val="center"/>
              <w:rPr>
                <w:sz w:val="22"/>
                <w:szCs w:val="22"/>
              </w:rPr>
            </w:pPr>
            <w:r w:rsidRPr="0076197F">
              <w:rPr>
                <w:sz w:val="22"/>
                <w:szCs w:val="22"/>
              </w:rPr>
              <w:t>95 mmol/l</w:t>
            </w:r>
          </w:p>
          <w:p w14:paraId="72E7266A" w14:textId="77777777" w:rsidR="00B27C80" w:rsidRPr="0076197F" w:rsidRDefault="00B27C80" w:rsidP="000D2EA4">
            <w:pPr>
              <w:jc w:val="center"/>
              <w:rPr>
                <w:sz w:val="22"/>
                <w:szCs w:val="22"/>
              </w:rPr>
            </w:pPr>
            <w:r w:rsidRPr="0076197F">
              <w:rPr>
                <w:sz w:val="22"/>
                <w:szCs w:val="22"/>
              </w:rPr>
              <w:t>25 mmol/l</w:t>
            </w:r>
          </w:p>
          <w:p w14:paraId="28B9AB78" w14:textId="77777777" w:rsidR="00B27C80" w:rsidRPr="0076197F" w:rsidRDefault="00B27C80" w:rsidP="000D2EA4">
            <w:pPr>
              <w:jc w:val="center"/>
              <w:rPr>
                <w:sz w:val="22"/>
                <w:szCs w:val="22"/>
              </w:rPr>
            </w:pPr>
            <w:r w:rsidRPr="0076197F">
              <w:rPr>
                <w:sz w:val="22"/>
                <w:szCs w:val="22"/>
              </w:rPr>
              <w:t>15 mmol/l</w:t>
            </w:r>
          </w:p>
        </w:tc>
      </w:tr>
    </w:tbl>
    <w:p w14:paraId="25A2954C" w14:textId="77777777" w:rsidR="00073794" w:rsidRPr="0026641C" w:rsidRDefault="00073794" w:rsidP="0044655F">
      <w:pPr>
        <w:jc w:val="both"/>
        <w:rPr>
          <w:sz w:val="22"/>
        </w:rPr>
      </w:pPr>
    </w:p>
    <w:p w14:paraId="69465ADA" w14:textId="77777777" w:rsidR="00073794" w:rsidRDefault="002A56CC" w:rsidP="0044655F">
      <w:pPr>
        <w:jc w:val="both"/>
        <w:rPr>
          <w:sz w:val="22"/>
        </w:rPr>
      </w:pPr>
      <w:r w:rsidRPr="0026641C">
        <w:rPr>
          <w:sz w:val="22"/>
        </w:rPr>
        <w:t xml:space="preserve">Pilnu palīgvielu sarakstu skatīt </w:t>
      </w:r>
      <w:r w:rsidR="00073794" w:rsidRPr="0026641C">
        <w:rPr>
          <w:sz w:val="22"/>
        </w:rPr>
        <w:t>6.1</w:t>
      </w:r>
      <w:r w:rsidR="00902B8C">
        <w:rPr>
          <w:sz w:val="22"/>
        </w:rPr>
        <w:t>.</w:t>
      </w:r>
      <w:r w:rsidR="009E6B37" w:rsidRPr="009E6B37">
        <w:rPr>
          <w:sz w:val="22"/>
        </w:rPr>
        <w:t xml:space="preserve"> </w:t>
      </w:r>
      <w:r w:rsidR="009E6B37" w:rsidRPr="0026641C">
        <w:rPr>
          <w:sz w:val="22"/>
        </w:rPr>
        <w:t>apakšpunktā</w:t>
      </w:r>
      <w:r w:rsidR="009E6B37">
        <w:rPr>
          <w:sz w:val="22"/>
        </w:rPr>
        <w:t>.</w:t>
      </w:r>
    </w:p>
    <w:p w14:paraId="4B1839A8" w14:textId="77777777" w:rsidR="0044655F" w:rsidRPr="0026641C" w:rsidRDefault="0044655F" w:rsidP="0044655F">
      <w:pPr>
        <w:jc w:val="both"/>
        <w:rPr>
          <w:sz w:val="22"/>
        </w:rPr>
      </w:pPr>
    </w:p>
    <w:p w14:paraId="7B68C169" w14:textId="77777777" w:rsidR="00073794" w:rsidRPr="0026641C" w:rsidRDefault="00A07379" w:rsidP="00512293">
      <w:pPr>
        <w:pStyle w:val="Heading3"/>
        <w:spacing w:line="240" w:lineRule="auto"/>
        <w:jc w:val="left"/>
        <w:rPr>
          <w:rFonts w:ascii="Times New Roman" w:hAnsi="Times New Roman"/>
          <w:b w:val="0"/>
          <w:color w:val="000000"/>
        </w:rPr>
      </w:pPr>
      <w:r w:rsidRPr="0026641C">
        <w:rPr>
          <w:rFonts w:ascii="Times New Roman" w:hAnsi="Times New Roman"/>
          <w:b w:val="0"/>
          <w:color w:val="000000"/>
          <w:szCs w:val="22"/>
        </w:rPr>
        <w:t xml:space="preserve">Skaitlis </w:t>
      </w:r>
      <w:r w:rsidR="00073794" w:rsidRPr="0026641C">
        <w:rPr>
          <w:rFonts w:ascii="Times New Roman" w:hAnsi="Times New Roman"/>
          <w:b w:val="0"/>
          <w:color w:val="000000"/>
          <w:szCs w:val="22"/>
        </w:rPr>
        <w:t xml:space="preserve">„40” nosaukumā norāda </w:t>
      </w:r>
      <w:r w:rsidR="00073794" w:rsidRPr="0026641C">
        <w:rPr>
          <w:rFonts w:ascii="Times New Roman" w:hAnsi="Times New Roman"/>
          <w:b w:val="0"/>
          <w:color w:val="000000"/>
        </w:rPr>
        <w:t>šķīduma bufervielu koncentrāciju (</w:t>
      </w:r>
      <w:r w:rsidR="00492992">
        <w:rPr>
          <w:rFonts w:ascii="Times New Roman" w:hAnsi="Times New Roman"/>
          <w:b w:val="0"/>
          <w:color w:val="000000"/>
        </w:rPr>
        <w:t>laktāts </w:t>
      </w:r>
      <w:r w:rsidR="00073794" w:rsidRPr="0026641C">
        <w:rPr>
          <w:rFonts w:ascii="Times New Roman" w:hAnsi="Times New Roman"/>
          <w:b w:val="0"/>
          <w:color w:val="000000"/>
        </w:rPr>
        <w:t>15</w:t>
      </w:r>
      <w:r w:rsidR="00492992">
        <w:rPr>
          <w:rFonts w:ascii="Times New Roman" w:hAnsi="Times New Roman"/>
          <w:b w:val="0"/>
          <w:color w:val="000000"/>
        </w:rPr>
        <w:t> </w:t>
      </w:r>
      <w:r w:rsidR="00073794" w:rsidRPr="0026641C">
        <w:rPr>
          <w:rFonts w:ascii="Times New Roman" w:hAnsi="Times New Roman"/>
          <w:b w:val="0"/>
          <w:color w:val="000000"/>
        </w:rPr>
        <w:t xml:space="preserve">mmol/l + </w:t>
      </w:r>
      <w:r w:rsidR="00492992">
        <w:rPr>
          <w:rFonts w:ascii="Times New Roman" w:hAnsi="Times New Roman"/>
          <w:b w:val="0"/>
          <w:color w:val="000000"/>
        </w:rPr>
        <w:t>hidrogēnkarbonāts </w:t>
      </w:r>
      <w:r w:rsidR="00073794" w:rsidRPr="0026641C">
        <w:rPr>
          <w:rFonts w:ascii="Times New Roman" w:hAnsi="Times New Roman"/>
          <w:b w:val="0"/>
          <w:color w:val="000000"/>
        </w:rPr>
        <w:t>25</w:t>
      </w:r>
      <w:r w:rsidR="00492992">
        <w:rPr>
          <w:rFonts w:ascii="Times New Roman" w:hAnsi="Times New Roman"/>
          <w:b w:val="0"/>
          <w:color w:val="000000"/>
        </w:rPr>
        <w:t> </w:t>
      </w:r>
      <w:r w:rsidR="00073794" w:rsidRPr="0026641C">
        <w:rPr>
          <w:rFonts w:ascii="Times New Roman" w:hAnsi="Times New Roman"/>
          <w:b w:val="0"/>
          <w:color w:val="000000"/>
        </w:rPr>
        <w:t>mmol/l = 40</w:t>
      </w:r>
      <w:r w:rsidR="00492992">
        <w:rPr>
          <w:rFonts w:ascii="Times New Roman" w:hAnsi="Times New Roman"/>
          <w:b w:val="0"/>
          <w:color w:val="000000"/>
        </w:rPr>
        <w:t> </w:t>
      </w:r>
      <w:r w:rsidR="00073794" w:rsidRPr="0026641C">
        <w:rPr>
          <w:rFonts w:ascii="Times New Roman" w:hAnsi="Times New Roman"/>
          <w:b w:val="0"/>
          <w:color w:val="000000"/>
        </w:rPr>
        <w:t xml:space="preserve">mmol/l). </w:t>
      </w:r>
    </w:p>
    <w:p w14:paraId="7CD0E21C" w14:textId="77777777" w:rsidR="00242391" w:rsidRPr="0026641C" w:rsidRDefault="00242391" w:rsidP="00512293">
      <w:pPr>
        <w:jc w:val="both"/>
        <w:rPr>
          <w:sz w:val="22"/>
        </w:rPr>
      </w:pPr>
      <w:r w:rsidRPr="0026641C">
        <w:rPr>
          <w:sz w:val="22"/>
        </w:rPr>
        <w:tab/>
      </w:r>
      <w:r w:rsidRPr="0026641C">
        <w:rPr>
          <w:sz w:val="22"/>
        </w:rPr>
        <w:tab/>
      </w:r>
      <w:r w:rsidRPr="0026641C">
        <w:rPr>
          <w:sz w:val="22"/>
        </w:rPr>
        <w:tab/>
      </w:r>
      <w:r w:rsidRPr="0026641C">
        <w:rPr>
          <w:sz w:val="22"/>
        </w:rPr>
        <w:tab/>
      </w:r>
    </w:p>
    <w:p w14:paraId="747F4DDF" w14:textId="77777777" w:rsidR="00242391" w:rsidRPr="0026641C" w:rsidRDefault="00242391" w:rsidP="00512293">
      <w:pPr>
        <w:pStyle w:val="Heading7"/>
        <w:spacing w:line="240" w:lineRule="auto"/>
        <w:rPr>
          <w:rFonts w:ascii="Times New Roman" w:hAnsi="Times New Roman"/>
          <w:sz w:val="22"/>
        </w:rPr>
      </w:pPr>
      <w:r w:rsidRPr="0026641C">
        <w:rPr>
          <w:rFonts w:ascii="Times New Roman" w:hAnsi="Times New Roman"/>
          <w:sz w:val="22"/>
        </w:rPr>
        <w:tab/>
      </w:r>
      <w:r w:rsidRPr="0026641C">
        <w:rPr>
          <w:rFonts w:ascii="Times New Roman" w:hAnsi="Times New Roman"/>
          <w:sz w:val="22"/>
        </w:rPr>
        <w:tab/>
        <w:t xml:space="preserve">  </w:t>
      </w:r>
      <w:r w:rsidRPr="0026641C">
        <w:rPr>
          <w:rFonts w:ascii="Times New Roman" w:hAnsi="Times New Roman"/>
          <w:sz w:val="22"/>
        </w:rPr>
        <w:tab/>
      </w:r>
      <w:r w:rsidRPr="0026641C">
        <w:rPr>
          <w:rFonts w:ascii="Times New Roman" w:hAnsi="Times New Roman"/>
          <w:sz w:val="22"/>
        </w:rPr>
        <w:tab/>
      </w:r>
      <w:r w:rsidRPr="0026641C">
        <w:rPr>
          <w:rFonts w:ascii="Times New Roman" w:hAnsi="Times New Roman"/>
          <w:sz w:val="22"/>
        </w:rPr>
        <w:tab/>
      </w:r>
      <w:r w:rsidRPr="0026641C">
        <w:rPr>
          <w:rFonts w:ascii="Times New Roman" w:hAnsi="Times New Roman"/>
          <w:sz w:val="22"/>
        </w:rPr>
        <w:tab/>
        <w:t xml:space="preserve"> </w:t>
      </w:r>
    </w:p>
    <w:p w14:paraId="52DB4E09" w14:textId="77777777" w:rsidR="00242391" w:rsidRPr="0026641C" w:rsidRDefault="00242391" w:rsidP="00512293">
      <w:pPr>
        <w:jc w:val="both"/>
        <w:rPr>
          <w:sz w:val="22"/>
        </w:rPr>
      </w:pPr>
      <w:r w:rsidRPr="0026641C">
        <w:rPr>
          <w:b/>
          <w:sz w:val="22"/>
        </w:rPr>
        <w:t>3.</w:t>
      </w:r>
      <w:r w:rsidRPr="0026641C">
        <w:rPr>
          <w:sz w:val="22"/>
        </w:rPr>
        <w:t xml:space="preserve"> </w:t>
      </w:r>
      <w:r w:rsidR="00081166">
        <w:rPr>
          <w:sz w:val="22"/>
        </w:rPr>
        <w:tab/>
      </w:r>
      <w:r w:rsidRPr="0026641C">
        <w:rPr>
          <w:b/>
          <w:sz w:val="22"/>
        </w:rPr>
        <w:t>ZĀĻU FORMA</w:t>
      </w:r>
      <w:r w:rsidRPr="0026641C">
        <w:rPr>
          <w:sz w:val="22"/>
        </w:rPr>
        <w:tab/>
      </w:r>
    </w:p>
    <w:p w14:paraId="424D8A02" w14:textId="77777777" w:rsidR="00512293" w:rsidRPr="0026641C" w:rsidRDefault="00512293" w:rsidP="00512293">
      <w:pPr>
        <w:jc w:val="both"/>
        <w:rPr>
          <w:sz w:val="22"/>
        </w:rPr>
      </w:pPr>
    </w:p>
    <w:p w14:paraId="33B4474B" w14:textId="77777777" w:rsidR="00242391" w:rsidRPr="0026641C" w:rsidRDefault="00242391" w:rsidP="00512293">
      <w:pPr>
        <w:jc w:val="both"/>
        <w:rPr>
          <w:sz w:val="22"/>
        </w:rPr>
      </w:pPr>
      <w:r w:rsidRPr="0026641C">
        <w:rPr>
          <w:sz w:val="22"/>
        </w:rPr>
        <w:t>Šķīdums peritoneālai dialīzei</w:t>
      </w:r>
      <w:r w:rsidR="002362D2" w:rsidRPr="0026641C">
        <w:rPr>
          <w:sz w:val="22"/>
        </w:rPr>
        <w:t>.</w:t>
      </w:r>
    </w:p>
    <w:p w14:paraId="261FD68C" w14:textId="77777777" w:rsidR="002362D2" w:rsidRPr="0026641C" w:rsidRDefault="002362D2" w:rsidP="00512293">
      <w:pPr>
        <w:jc w:val="both"/>
        <w:rPr>
          <w:sz w:val="22"/>
        </w:rPr>
      </w:pPr>
      <w:r w:rsidRPr="0026641C">
        <w:rPr>
          <w:sz w:val="22"/>
        </w:rPr>
        <w:t>Sterils, dzidrs, bezkrāsains šķīdums</w:t>
      </w:r>
      <w:r w:rsidR="00902B8C">
        <w:rPr>
          <w:sz w:val="22"/>
        </w:rPr>
        <w:t>.</w:t>
      </w:r>
    </w:p>
    <w:p w14:paraId="2E768B95" w14:textId="77777777" w:rsidR="002A56CC" w:rsidRPr="0026641C" w:rsidRDefault="002A56CC" w:rsidP="00512293">
      <w:pPr>
        <w:jc w:val="both"/>
        <w:rPr>
          <w:sz w:val="22"/>
        </w:rPr>
      </w:pPr>
      <w:r w:rsidRPr="0026641C">
        <w:rPr>
          <w:sz w:val="22"/>
        </w:rPr>
        <w:t>Iegūtā šķīduma pH ir 7,4.</w:t>
      </w:r>
    </w:p>
    <w:p w14:paraId="14D59AFD" w14:textId="77777777" w:rsidR="002A56CC" w:rsidRPr="0026641C" w:rsidRDefault="002A56CC" w:rsidP="00512293">
      <w:pPr>
        <w:jc w:val="both"/>
        <w:rPr>
          <w:sz w:val="22"/>
        </w:rPr>
      </w:pPr>
    </w:p>
    <w:p w14:paraId="61A796CD" w14:textId="77777777" w:rsidR="000D2EA4" w:rsidRPr="000D2EA4" w:rsidRDefault="000D2EA4" w:rsidP="000D2EA4">
      <w:pPr>
        <w:rPr>
          <w:vanish/>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349"/>
        <w:gridCol w:w="1349"/>
        <w:gridCol w:w="821"/>
      </w:tblGrid>
      <w:tr w:rsidR="00B27C80" w14:paraId="6A9E4764" w14:textId="77777777" w:rsidTr="0076197F">
        <w:tc>
          <w:tcPr>
            <w:tcW w:w="5400" w:type="dxa"/>
            <w:shd w:val="clear" w:color="auto" w:fill="auto"/>
          </w:tcPr>
          <w:p w14:paraId="75512DD5" w14:textId="77777777" w:rsidR="00B27C80" w:rsidRPr="0076197F" w:rsidRDefault="00B27C80" w:rsidP="000D2EA4">
            <w:pPr>
              <w:rPr>
                <w:sz w:val="22"/>
                <w:szCs w:val="22"/>
              </w:rPr>
            </w:pPr>
          </w:p>
        </w:tc>
        <w:tc>
          <w:tcPr>
            <w:tcW w:w="1350" w:type="dxa"/>
            <w:shd w:val="clear" w:color="auto" w:fill="auto"/>
          </w:tcPr>
          <w:p w14:paraId="46582BC8" w14:textId="77777777" w:rsidR="00B27C80" w:rsidRPr="001E7C77" w:rsidRDefault="00B27C80" w:rsidP="000D2EA4">
            <w:pPr>
              <w:rPr>
                <w:b/>
                <w:sz w:val="22"/>
                <w:szCs w:val="22"/>
              </w:rPr>
            </w:pPr>
            <w:r w:rsidRPr="001E7C77">
              <w:rPr>
                <w:b/>
                <w:sz w:val="22"/>
                <w:szCs w:val="22"/>
              </w:rPr>
              <w:t>1,36%</w:t>
            </w:r>
          </w:p>
        </w:tc>
        <w:tc>
          <w:tcPr>
            <w:tcW w:w="1350" w:type="dxa"/>
            <w:shd w:val="clear" w:color="auto" w:fill="auto"/>
          </w:tcPr>
          <w:p w14:paraId="3F94649C" w14:textId="77777777" w:rsidR="00B27C80" w:rsidRPr="001E7C77" w:rsidRDefault="00B27C80" w:rsidP="000D2EA4">
            <w:pPr>
              <w:rPr>
                <w:b/>
                <w:sz w:val="22"/>
                <w:szCs w:val="22"/>
              </w:rPr>
            </w:pPr>
            <w:r w:rsidRPr="001E7C77">
              <w:rPr>
                <w:b/>
                <w:sz w:val="22"/>
                <w:szCs w:val="22"/>
              </w:rPr>
              <w:t>2,27%</w:t>
            </w:r>
          </w:p>
        </w:tc>
        <w:tc>
          <w:tcPr>
            <w:tcW w:w="810" w:type="dxa"/>
            <w:shd w:val="clear" w:color="auto" w:fill="auto"/>
          </w:tcPr>
          <w:p w14:paraId="3AE47D0E" w14:textId="77777777" w:rsidR="00B27C80" w:rsidRPr="001E7C77" w:rsidRDefault="00B27C80" w:rsidP="000D2EA4">
            <w:pPr>
              <w:rPr>
                <w:b/>
                <w:sz w:val="22"/>
                <w:szCs w:val="22"/>
              </w:rPr>
            </w:pPr>
            <w:r w:rsidRPr="001E7C77">
              <w:rPr>
                <w:b/>
                <w:sz w:val="22"/>
                <w:szCs w:val="22"/>
              </w:rPr>
              <w:t>3,86%</w:t>
            </w:r>
          </w:p>
        </w:tc>
      </w:tr>
      <w:tr w:rsidR="00B27C80" w14:paraId="081B7F21" w14:textId="77777777" w:rsidTr="0076197F">
        <w:tc>
          <w:tcPr>
            <w:tcW w:w="5400" w:type="dxa"/>
            <w:shd w:val="clear" w:color="auto" w:fill="auto"/>
          </w:tcPr>
          <w:p w14:paraId="5525C834" w14:textId="77777777" w:rsidR="00B27C80" w:rsidRPr="0076197F" w:rsidRDefault="00B27C80" w:rsidP="000D2EA4">
            <w:pPr>
              <w:rPr>
                <w:sz w:val="22"/>
                <w:szCs w:val="22"/>
              </w:rPr>
            </w:pPr>
            <w:r w:rsidRPr="0076197F">
              <w:rPr>
                <w:sz w:val="22"/>
                <w:szCs w:val="22"/>
              </w:rPr>
              <w:t>Osmolaritāte (mOsmol/l)</w:t>
            </w:r>
          </w:p>
        </w:tc>
        <w:tc>
          <w:tcPr>
            <w:tcW w:w="1350" w:type="dxa"/>
            <w:shd w:val="clear" w:color="auto" w:fill="auto"/>
          </w:tcPr>
          <w:p w14:paraId="257E5CEB" w14:textId="77777777" w:rsidR="00B27C80" w:rsidRPr="001E7C77" w:rsidRDefault="00B27C80" w:rsidP="000D2EA4">
            <w:pPr>
              <w:rPr>
                <w:b/>
                <w:sz w:val="22"/>
                <w:szCs w:val="22"/>
              </w:rPr>
            </w:pPr>
            <w:r w:rsidRPr="001E7C77">
              <w:rPr>
                <w:b/>
                <w:sz w:val="22"/>
                <w:szCs w:val="22"/>
              </w:rPr>
              <w:t>344</w:t>
            </w:r>
          </w:p>
        </w:tc>
        <w:tc>
          <w:tcPr>
            <w:tcW w:w="1350" w:type="dxa"/>
            <w:shd w:val="clear" w:color="auto" w:fill="auto"/>
          </w:tcPr>
          <w:p w14:paraId="7BBF57AB" w14:textId="77777777" w:rsidR="00B27C80" w:rsidRPr="001E7C77" w:rsidRDefault="00B27C80" w:rsidP="000D2EA4">
            <w:pPr>
              <w:rPr>
                <w:b/>
                <w:sz w:val="22"/>
                <w:szCs w:val="22"/>
              </w:rPr>
            </w:pPr>
            <w:r w:rsidRPr="001E7C77">
              <w:rPr>
                <w:b/>
                <w:sz w:val="22"/>
                <w:szCs w:val="22"/>
              </w:rPr>
              <w:t>395</w:t>
            </w:r>
          </w:p>
        </w:tc>
        <w:tc>
          <w:tcPr>
            <w:tcW w:w="810" w:type="dxa"/>
            <w:shd w:val="clear" w:color="auto" w:fill="auto"/>
          </w:tcPr>
          <w:p w14:paraId="76933314" w14:textId="77777777" w:rsidR="00B27C80" w:rsidRPr="001E7C77" w:rsidRDefault="00B27C80" w:rsidP="000D2EA4">
            <w:pPr>
              <w:rPr>
                <w:b/>
                <w:sz w:val="22"/>
                <w:szCs w:val="22"/>
              </w:rPr>
            </w:pPr>
            <w:r w:rsidRPr="001E7C77">
              <w:rPr>
                <w:b/>
                <w:sz w:val="22"/>
                <w:szCs w:val="22"/>
              </w:rPr>
              <w:t>483</w:t>
            </w:r>
          </w:p>
        </w:tc>
      </w:tr>
    </w:tbl>
    <w:p w14:paraId="21E8C804" w14:textId="77777777" w:rsidR="002A56CC" w:rsidRPr="0026641C" w:rsidRDefault="002A56CC" w:rsidP="00512293">
      <w:pPr>
        <w:jc w:val="both"/>
        <w:rPr>
          <w:sz w:val="22"/>
        </w:rPr>
      </w:pPr>
    </w:p>
    <w:p w14:paraId="7A4E0FAD" w14:textId="77777777" w:rsidR="00242391" w:rsidRPr="0026641C" w:rsidRDefault="00242391" w:rsidP="00512293">
      <w:pPr>
        <w:jc w:val="both"/>
        <w:rPr>
          <w:sz w:val="22"/>
        </w:rPr>
      </w:pPr>
    </w:p>
    <w:p w14:paraId="1FBC51F7" w14:textId="77777777" w:rsidR="00242391" w:rsidRPr="0026641C" w:rsidRDefault="00242391" w:rsidP="00512293">
      <w:pPr>
        <w:jc w:val="both"/>
        <w:rPr>
          <w:b/>
          <w:sz w:val="22"/>
        </w:rPr>
      </w:pPr>
      <w:r w:rsidRPr="0026641C">
        <w:rPr>
          <w:b/>
          <w:sz w:val="22"/>
        </w:rPr>
        <w:t>4.KLĪNISKĀ INFORMĀCIJA</w:t>
      </w:r>
    </w:p>
    <w:p w14:paraId="16A13CC9" w14:textId="77777777" w:rsidR="00512293" w:rsidRPr="0026641C" w:rsidRDefault="00512293" w:rsidP="00512293">
      <w:pPr>
        <w:jc w:val="both"/>
        <w:rPr>
          <w:sz w:val="22"/>
        </w:rPr>
      </w:pPr>
    </w:p>
    <w:p w14:paraId="42A5AC82" w14:textId="77777777" w:rsidR="00242391" w:rsidRPr="0026641C" w:rsidRDefault="00242391" w:rsidP="00512293">
      <w:pPr>
        <w:jc w:val="both"/>
        <w:rPr>
          <w:sz w:val="22"/>
        </w:rPr>
      </w:pPr>
      <w:r w:rsidRPr="0026641C">
        <w:rPr>
          <w:b/>
          <w:sz w:val="22"/>
        </w:rPr>
        <w:t>4.1.</w:t>
      </w:r>
      <w:r w:rsidRPr="0026641C">
        <w:rPr>
          <w:b/>
          <w:sz w:val="22"/>
        </w:rPr>
        <w:tab/>
        <w:t>Terapeitiskās indikācijas</w:t>
      </w:r>
    </w:p>
    <w:p w14:paraId="68D7C79F" w14:textId="77777777" w:rsidR="00512293" w:rsidRPr="0026641C" w:rsidRDefault="00512293" w:rsidP="00512293">
      <w:pPr>
        <w:jc w:val="both"/>
        <w:rPr>
          <w:i/>
          <w:sz w:val="22"/>
        </w:rPr>
      </w:pPr>
    </w:p>
    <w:p w14:paraId="39121B25" w14:textId="77777777" w:rsidR="00242391" w:rsidRPr="0026641C" w:rsidRDefault="00F818C0" w:rsidP="00A03D32">
      <w:pPr>
        <w:jc w:val="both"/>
        <w:rPr>
          <w:sz w:val="22"/>
        </w:rPr>
      </w:pPr>
      <w:r w:rsidRPr="0026641C">
        <w:rPr>
          <w:sz w:val="22"/>
        </w:rPr>
        <w:t xml:space="preserve">PHYSIONEAL </w:t>
      </w:r>
      <w:r w:rsidRPr="0026641C">
        <w:rPr>
          <w:color w:val="000000"/>
          <w:sz w:val="22"/>
        </w:rPr>
        <w:t>40 Glucose</w:t>
      </w:r>
      <w:r w:rsidRPr="0026641C">
        <w:rPr>
          <w:sz w:val="22"/>
        </w:rPr>
        <w:t xml:space="preserve"> </w:t>
      </w:r>
      <w:r w:rsidR="00242391" w:rsidRPr="0026641C">
        <w:rPr>
          <w:sz w:val="22"/>
        </w:rPr>
        <w:t>indicēts visos gadījumos, kad tiek veikta peritoneālā dialīze, ieskaitot:</w:t>
      </w:r>
    </w:p>
    <w:p w14:paraId="06A82200" w14:textId="77777777" w:rsidR="00242391" w:rsidRPr="0026641C" w:rsidRDefault="00AC5F2A" w:rsidP="00C82024">
      <w:pPr>
        <w:numPr>
          <w:ilvl w:val="0"/>
          <w:numId w:val="15"/>
        </w:numPr>
        <w:rPr>
          <w:sz w:val="22"/>
        </w:rPr>
      </w:pPr>
      <w:r>
        <w:rPr>
          <w:sz w:val="22"/>
        </w:rPr>
        <w:t>a</w:t>
      </w:r>
      <w:r w:rsidR="00242391" w:rsidRPr="0026641C">
        <w:rPr>
          <w:sz w:val="22"/>
        </w:rPr>
        <w:t>kūtu un hronisku nieru mazspēju;</w:t>
      </w:r>
    </w:p>
    <w:p w14:paraId="7B2D1F61" w14:textId="77777777" w:rsidR="00242391" w:rsidRPr="0026641C" w:rsidRDefault="00AC5F2A" w:rsidP="00C82024">
      <w:pPr>
        <w:numPr>
          <w:ilvl w:val="0"/>
          <w:numId w:val="15"/>
        </w:numPr>
        <w:rPr>
          <w:sz w:val="22"/>
        </w:rPr>
      </w:pPr>
      <w:r>
        <w:rPr>
          <w:sz w:val="22"/>
        </w:rPr>
        <w:t>s</w:t>
      </w:r>
      <w:r w:rsidR="00242391" w:rsidRPr="0026641C">
        <w:rPr>
          <w:sz w:val="22"/>
        </w:rPr>
        <w:t xml:space="preserve">magu </w:t>
      </w:r>
      <w:r w:rsidR="00A07379" w:rsidRPr="0026641C">
        <w:rPr>
          <w:sz w:val="22"/>
        </w:rPr>
        <w:t>hiperhidratāciju</w:t>
      </w:r>
      <w:r w:rsidR="00242391" w:rsidRPr="0026641C">
        <w:rPr>
          <w:sz w:val="22"/>
        </w:rPr>
        <w:t>;</w:t>
      </w:r>
    </w:p>
    <w:p w14:paraId="0D19D416" w14:textId="77777777" w:rsidR="00242391" w:rsidRPr="0026641C" w:rsidRDefault="00AC5F2A" w:rsidP="00C82024">
      <w:pPr>
        <w:numPr>
          <w:ilvl w:val="0"/>
          <w:numId w:val="15"/>
        </w:numPr>
        <w:rPr>
          <w:sz w:val="22"/>
        </w:rPr>
      </w:pPr>
      <w:r>
        <w:rPr>
          <w:sz w:val="22"/>
        </w:rPr>
        <w:t>n</w:t>
      </w:r>
      <w:r w:rsidR="00242391" w:rsidRPr="0026641C">
        <w:rPr>
          <w:sz w:val="22"/>
        </w:rPr>
        <w:t>opietnus elektrolītu līdzsvara traucējumus;</w:t>
      </w:r>
      <w:r w:rsidR="00C82024">
        <w:rPr>
          <w:sz w:val="22"/>
        </w:rPr>
        <w:t xml:space="preserve">  </w:t>
      </w:r>
    </w:p>
    <w:p w14:paraId="32EA0F9C" w14:textId="77777777" w:rsidR="001F68F9" w:rsidRPr="0026641C" w:rsidRDefault="00AC5F2A" w:rsidP="00C82024">
      <w:pPr>
        <w:numPr>
          <w:ilvl w:val="0"/>
          <w:numId w:val="15"/>
        </w:numPr>
        <w:rPr>
          <w:sz w:val="22"/>
        </w:rPr>
      </w:pPr>
      <w:r>
        <w:rPr>
          <w:sz w:val="22"/>
        </w:rPr>
        <w:t>m</w:t>
      </w:r>
      <w:r w:rsidR="00A07379" w:rsidRPr="0026641C">
        <w:rPr>
          <w:sz w:val="22"/>
        </w:rPr>
        <w:t>edikamentozu intoksikāciju</w:t>
      </w:r>
      <w:r w:rsidR="001F68F9" w:rsidRPr="0026641C">
        <w:rPr>
          <w:sz w:val="22"/>
        </w:rPr>
        <w:t xml:space="preserve"> ar dializējamām vielām, ja nav pieejama atbilstoša alternatīvā terapija.</w:t>
      </w:r>
    </w:p>
    <w:p w14:paraId="58658F50" w14:textId="77777777" w:rsidR="00242391" w:rsidRPr="0026641C" w:rsidRDefault="00242391" w:rsidP="00493802">
      <w:pPr>
        <w:ind w:left="1440"/>
        <w:rPr>
          <w:sz w:val="22"/>
        </w:rPr>
      </w:pPr>
    </w:p>
    <w:p w14:paraId="4B37E061" w14:textId="77777777" w:rsidR="008418D6" w:rsidRPr="0026641C" w:rsidRDefault="002A56CC" w:rsidP="00A03D32">
      <w:pPr>
        <w:jc w:val="both"/>
        <w:rPr>
          <w:sz w:val="22"/>
        </w:rPr>
      </w:pPr>
      <w:r w:rsidRPr="0026641C">
        <w:rPr>
          <w:sz w:val="22"/>
        </w:rPr>
        <w:t>Bi</w:t>
      </w:r>
      <w:r w:rsidR="0044655F">
        <w:rPr>
          <w:sz w:val="22"/>
        </w:rPr>
        <w:t>karbonāta/</w:t>
      </w:r>
      <w:r w:rsidR="008418D6" w:rsidRPr="0026641C">
        <w:rPr>
          <w:sz w:val="22"/>
        </w:rPr>
        <w:t>laktāta bāzes P</w:t>
      </w:r>
      <w:r w:rsidR="00F818C0" w:rsidRPr="0026641C">
        <w:rPr>
          <w:sz w:val="22"/>
        </w:rPr>
        <w:t>HYSIONEAL</w:t>
      </w:r>
      <w:r w:rsidR="008418D6" w:rsidRPr="0026641C">
        <w:rPr>
          <w:sz w:val="22"/>
        </w:rPr>
        <w:t xml:space="preserve"> </w:t>
      </w:r>
      <w:r w:rsidR="008418D6" w:rsidRPr="0026641C">
        <w:rPr>
          <w:color w:val="000000"/>
          <w:sz w:val="22"/>
        </w:rPr>
        <w:t>40</w:t>
      </w:r>
      <w:r w:rsidR="00F818C0" w:rsidRPr="0026641C">
        <w:rPr>
          <w:color w:val="000000"/>
          <w:sz w:val="22"/>
        </w:rPr>
        <w:t xml:space="preserve"> Glucose</w:t>
      </w:r>
      <w:r w:rsidR="008418D6" w:rsidRPr="0026641C">
        <w:rPr>
          <w:sz w:val="22"/>
        </w:rPr>
        <w:t xml:space="preserve"> peritoneālās dialīzes šķīdums ar fizioloģisku pH līmeni īpaši indicēts pacientiem, kuriem</w:t>
      </w:r>
      <w:r w:rsidR="00512293" w:rsidRPr="0026641C">
        <w:rPr>
          <w:sz w:val="22"/>
        </w:rPr>
        <w:t>,</w:t>
      </w:r>
      <w:r w:rsidR="008418D6" w:rsidRPr="0026641C">
        <w:rPr>
          <w:sz w:val="22"/>
        </w:rPr>
        <w:t xml:space="preserve"> ie</w:t>
      </w:r>
      <w:r w:rsidR="00512293" w:rsidRPr="0026641C">
        <w:rPr>
          <w:sz w:val="22"/>
        </w:rPr>
        <w:t>vadot šķīdumus tikai ar laktātu kā bufervielu</w:t>
      </w:r>
      <w:r w:rsidR="008418D6" w:rsidRPr="0026641C">
        <w:rPr>
          <w:sz w:val="22"/>
        </w:rPr>
        <w:t xml:space="preserve"> un ar zemu pH, rodas sāpes vēdera dobumā vai diskomforta sajūta.</w:t>
      </w:r>
    </w:p>
    <w:p w14:paraId="39A7CDCB" w14:textId="77777777" w:rsidR="00242391" w:rsidRPr="0026641C" w:rsidRDefault="00242391" w:rsidP="00493802">
      <w:pPr>
        <w:rPr>
          <w:sz w:val="22"/>
        </w:rPr>
      </w:pPr>
    </w:p>
    <w:p w14:paraId="758EB571" w14:textId="77777777" w:rsidR="00512293" w:rsidRPr="0026641C" w:rsidRDefault="00242391" w:rsidP="00512293">
      <w:pPr>
        <w:jc w:val="both"/>
        <w:rPr>
          <w:b/>
          <w:sz w:val="22"/>
        </w:rPr>
      </w:pPr>
      <w:r w:rsidRPr="0026641C">
        <w:rPr>
          <w:b/>
          <w:sz w:val="22"/>
        </w:rPr>
        <w:t>4.2.</w:t>
      </w:r>
      <w:r w:rsidRPr="0026641C">
        <w:rPr>
          <w:b/>
          <w:sz w:val="22"/>
        </w:rPr>
        <w:tab/>
        <w:t>Devas un lietošanas veids</w:t>
      </w:r>
    </w:p>
    <w:p w14:paraId="7ED3A1F0" w14:textId="77777777" w:rsidR="002A56CC" w:rsidRDefault="002A56CC" w:rsidP="00512293">
      <w:pPr>
        <w:jc w:val="both"/>
        <w:rPr>
          <w:b/>
          <w:sz w:val="22"/>
        </w:rPr>
      </w:pPr>
    </w:p>
    <w:p w14:paraId="17F877FD" w14:textId="77777777" w:rsidR="00E449A3" w:rsidRPr="00FF5F71" w:rsidRDefault="00E449A3" w:rsidP="00E449A3">
      <w:pPr>
        <w:numPr>
          <w:ilvl w:val="0"/>
          <w:numId w:val="7"/>
        </w:numPr>
        <w:ind w:left="0"/>
        <w:rPr>
          <w:sz w:val="22"/>
          <w:szCs w:val="22"/>
        </w:rPr>
      </w:pPr>
      <w:r w:rsidRPr="00FF5F71">
        <w:rPr>
          <w:sz w:val="22"/>
          <w:szCs w:val="22"/>
        </w:rPr>
        <w:t>Devas</w:t>
      </w:r>
    </w:p>
    <w:p w14:paraId="321FEBDE" w14:textId="77777777" w:rsidR="00E449A3" w:rsidRDefault="00E449A3" w:rsidP="00E449A3">
      <w:pPr>
        <w:numPr>
          <w:ilvl w:val="0"/>
          <w:numId w:val="7"/>
        </w:numPr>
        <w:ind w:left="0"/>
        <w:rPr>
          <w:sz w:val="22"/>
          <w:szCs w:val="22"/>
        </w:rPr>
      </w:pPr>
      <w:r w:rsidRPr="00277E9B">
        <w:rPr>
          <w:sz w:val="22"/>
          <w:szCs w:val="22"/>
        </w:rPr>
        <w:t>Terapijas režīms, biežums, apmaiņas tilpums, ekspozīcijas laiks un dialīzes ilgums jāizvēlas ārstam</w:t>
      </w:r>
    </w:p>
    <w:p w14:paraId="0DA87E04" w14:textId="77777777" w:rsidR="00251EFE" w:rsidRDefault="00251EFE" w:rsidP="00E449A3">
      <w:pPr>
        <w:numPr>
          <w:ilvl w:val="0"/>
          <w:numId w:val="7"/>
        </w:numPr>
        <w:ind w:left="0"/>
        <w:rPr>
          <w:sz w:val="22"/>
          <w:szCs w:val="22"/>
        </w:rPr>
      </w:pPr>
    </w:p>
    <w:p w14:paraId="13F7152E" w14:textId="77777777" w:rsidR="00AF4C95" w:rsidRDefault="00AF4C95" w:rsidP="00E449A3">
      <w:pPr>
        <w:numPr>
          <w:ilvl w:val="0"/>
          <w:numId w:val="7"/>
        </w:numPr>
        <w:ind w:left="0"/>
        <w:rPr>
          <w:sz w:val="22"/>
          <w:szCs w:val="22"/>
        </w:rPr>
      </w:pPr>
      <w:r>
        <w:rPr>
          <w:sz w:val="22"/>
          <w:szCs w:val="22"/>
        </w:rPr>
        <w:t xml:space="preserve">Lai izvairītos no </w:t>
      </w:r>
      <w:r w:rsidR="005168E5">
        <w:rPr>
          <w:sz w:val="22"/>
          <w:szCs w:val="22"/>
        </w:rPr>
        <w:t xml:space="preserve">nopietna </w:t>
      </w:r>
      <w:r>
        <w:rPr>
          <w:sz w:val="22"/>
          <w:szCs w:val="22"/>
        </w:rPr>
        <w:t>dehidratācijas riska,</w:t>
      </w:r>
      <w:r w:rsidR="005168E5">
        <w:rPr>
          <w:sz w:val="22"/>
          <w:szCs w:val="22"/>
        </w:rPr>
        <w:t xml:space="preserve"> hipovolēmijas un </w:t>
      </w:r>
      <w:r w:rsidR="00AA11D0">
        <w:rPr>
          <w:sz w:val="22"/>
          <w:szCs w:val="22"/>
        </w:rPr>
        <w:t xml:space="preserve">lai </w:t>
      </w:r>
      <w:r w:rsidR="005168E5">
        <w:rPr>
          <w:sz w:val="22"/>
          <w:szCs w:val="22"/>
        </w:rPr>
        <w:t>samazinātu zaudēto olbaltumvielu daudzumu, tiek rekomendēts izvēlēties peritoneālās dialīzes šķīdumu ar zemāku osmolaritāti, atbilstoši šķidruma zuduma prasībām katrai apmaiņai.</w:t>
      </w:r>
      <w:r>
        <w:rPr>
          <w:sz w:val="22"/>
          <w:szCs w:val="22"/>
        </w:rPr>
        <w:t xml:space="preserve"> </w:t>
      </w:r>
    </w:p>
    <w:p w14:paraId="08F44242" w14:textId="77777777" w:rsidR="00E449A3" w:rsidRDefault="00E449A3" w:rsidP="0076197F">
      <w:pPr>
        <w:rPr>
          <w:sz w:val="22"/>
          <w:szCs w:val="22"/>
        </w:rPr>
      </w:pPr>
    </w:p>
    <w:p w14:paraId="1D9E8877" w14:textId="77777777" w:rsidR="00251EFE" w:rsidRDefault="00251EFE" w:rsidP="0076197F">
      <w:pPr>
        <w:rPr>
          <w:sz w:val="22"/>
          <w:szCs w:val="22"/>
        </w:rPr>
      </w:pPr>
    </w:p>
    <w:p w14:paraId="65E5F054" w14:textId="77777777" w:rsidR="00E449A3" w:rsidRDefault="00E449A3" w:rsidP="00E449A3">
      <w:pPr>
        <w:numPr>
          <w:ilvl w:val="0"/>
          <w:numId w:val="5"/>
        </w:numPr>
        <w:jc w:val="both"/>
        <w:rPr>
          <w:sz w:val="22"/>
          <w:szCs w:val="22"/>
        </w:rPr>
      </w:pPr>
      <w:r w:rsidRPr="00FF5F71">
        <w:rPr>
          <w:i/>
          <w:sz w:val="22"/>
          <w:szCs w:val="22"/>
        </w:rPr>
        <w:t>Pieaugušie:</w:t>
      </w:r>
      <w:r>
        <w:rPr>
          <w:sz w:val="22"/>
          <w:szCs w:val="22"/>
        </w:rPr>
        <w:t xml:space="preserve"> p</w:t>
      </w:r>
      <w:r w:rsidRPr="00A464B2">
        <w:rPr>
          <w:sz w:val="22"/>
          <w:szCs w:val="22"/>
        </w:rPr>
        <w:t>acientiem, kuri saņem nepārtrauktu ambulatoro peritoneālo dialīzi (NAPD) parasti veic 4 ciklus dienā (24 stundās). Pacienti, kuri saņem automātisko peritoneālo dialīzi (APD), parasti veic 4-5 ciklus naktī un līdz 2 cikliem dienā. Uzpildes tilpums ir atkarīgs no ķermeņa izmēra, parasti no 2,0 līdz 2,5 litriem.</w:t>
      </w:r>
    </w:p>
    <w:p w14:paraId="4141C213" w14:textId="77777777" w:rsidR="00E449A3" w:rsidRDefault="00E449A3" w:rsidP="00E449A3">
      <w:pPr>
        <w:ind w:left="720"/>
        <w:jc w:val="both"/>
        <w:rPr>
          <w:sz w:val="22"/>
          <w:szCs w:val="22"/>
        </w:rPr>
      </w:pPr>
    </w:p>
    <w:p w14:paraId="12BF1A89" w14:textId="77777777" w:rsidR="00E449A3" w:rsidRDefault="00E449A3" w:rsidP="00E449A3">
      <w:pPr>
        <w:numPr>
          <w:ilvl w:val="0"/>
          <w:numId w:val="5"/>
        </w:numPr>
        <w:jc w:val="both"/>
        <w:rPr>
          <w:sz w:val="22"/>
          <w:szCs w:val="22"/>
        </w:rPr>
      </w:pPr>
      <w:r w:rsidRPr="00FF5F71">
        <w:rPr>
          <w:i/>
          <w:sz w:val="22"/>
          <w:szCs w:val="22"/>
        </w:rPr>
        <w:t xml:space="preserve">Gados vecāki </w:t>
      </w:r>
      <w:r w:rsidR="00251EFE">
        <w:rPr>
          <w:i/>
          <w:sz w:val="22"/>
          <w:szCs w:val="22"/>
        </w:rPr>
        <w:t>pacienti</w:t>
      </w:r>
      <w:r w:rsidRPr="00FF5F71">
        <w:rPr>
          <w:i/>
          <w:sz w:val="22"/>
          <w:szCs w:val="22"/>
        </w:rPr>
        <w:t>:</w:t>
      </w:r>
      <w:r>
        <w:rPr>
          <w:sz w:val="22"/>
          <w:szCs w:val="22"/>
        </w:rPr>
        <w:t xml:space="preserve"> tāpat kā pieaugušajiem.</w:t>
      </w:r>
    </w:p>
    <w:p w14:paraId="4869C61F" w14:textId="77777777" w:rsidR="00E449A3" w:rsidRDefault="00E449A3" w:rsidP="00E449A3">
      <w:pPr>
        <w:pStyle w:val="ListParagraph"/>
        <w:jc w:val="both"/>
        <w:rPr>
          <w:sz w:val="22"/>
          <w:szCs w:val="22"/>
        </w:rPr>
      </w:pPr>
    </w:p>
    <w:p w14:paraId="1CE270A0" w14:textId="77777777" w:rsidR="00E449A3" w:rsidRPr="00FF5F71" w:rsidRDefault="00E449A3" w:rsidP="00E449A3">
      <w:pPr>
        <w:numPr>
          <w:ilvl w:val="0"/>
          <w:numId w:val="5"/>
        </w:numPr>
        <w:jc w:val="both"/>
        <w:rPr>
          <w:i/>
          <w:sz w:val="22"/>
          <w:szCs w:val="22"/>
        </w:rPr>
      </w:pPr>
      <w:r w:rsidRPr="00FF5F71">
        <w:rPr>
          <w:i/>
          <w:sz w:val="22"/>
          <w:szCs w:val="22"/>
        </w:rPr>
        <w:t xml:space="preserve">Pediatriskā populācija </w:t>
      </w:r>
    </w:p>
    <w:p w14:paraId="36076A0A" w14:textId="77777777" w:rsidR="00E449A3" w:rsidRDefault="005168E5" w:rsidP="00E449A3">
      <w:pPr>
        <w:ind w:left="709"/>
        <w:jc w:val="both"/>
        <w:rPr>
          <w:color w:val="000000"/>
          <w:sz w:val="22"/>
        </w:rPr>
      </w:pPr>
      <w:r>
        <w:rPr>
          <w:sz w:val="22"/>
        </w:rPr>
        <w:lastRenderedPageBreak/>
        <w:t xml:space="preserve">PHYSIONEAL 40 Glucose drošums un efektivitāte pediatrijas pacientiem nav pētīta. </w:t>
      </w:r>
      <w:r w:rsidR="00E449A3" w:rsidRPr="0026641C">
        <w:rPr>
          <w:color w:val="000000"/>
          <w:sz w:val="22"/>
        </w:rPr>
        <w:t xml:space="preserve">Tāpēc, ievadot </w:t>
      </w:r>
      <w:r w:rsidR="00E449A3" w:rsidRPr="0026641C">
        <w:rPr>
          <w:sz w:val="22"/>
        </w:rPr>
        <w:t xml:space="preserve">PHYSIONEAL </w:t>
      </w:r>
      <w:r w:rsidR="00E449A3" w:rsidRPr="0026641C">
        <w:rPr>
          <w:color w:val="000000"/>
          <w:sz w:val="22"/>
        </w:rPr>
        <w:t>40 Glucose</w:t>
      </w:r>
      <w:r w:rsidR="00E449A3" w:rsidRPr="0026641C">
        <w:rPr>
          <w:sz w:val="22"/>
        </w:rPr>
        <w:t xml:space="preserve"> </w:t>
      </w:r>
      <w:r w:rsidR="00E449A3" w:rsidRPr="0026641C">
        <w:rPr>
          <w:color w:val="000000"/>
          <w:sz w:val="22"/>
        </w:rPr>
        <w:t>šai pacientu kategorijai, jāņem vērā</w:t>
      </w:r>
      <w:r w:rsidR="00E449A3">
        <w:rPr>
          <w:color w:val="000000"/>
          <w:sz w:val="22"/>
        </w:rPr>
        <w:t xml:space="preserve"> klīniskā</w:t>
      </w:r>
      <w:r w:rsidR="00E449A3" w:rsidRPr="0026641C">
        <w:rPr>
          <w:color w:val="000000"/>
          <w:sz w:val="22"/>
        </w:rPr>
        <w:t xml:space="preserve"> ieguvuma un blakusparādību riska iespējamās attiecības.</w:t>
      </w:r>
    </w:p>
    <w:p w14:paraId="557BD926" w14:textId="77777777" w:rsidR="00E449A3" w:rsidRDefault="00E449A3" w:rsidP="00E449A3">
      <w:pPr>
        <w:ind w:left="709"/>
        <w:jc w:val="both"/>
        <w:rPr>
          <w:sz w:val="22"/>
          <w:szCs w:val="22"/>
        </w:rPr>
      </w:pPr>
      <w:r>
        <w:rPr>
          <w:color w:val="000000"/>
          <w:sz w:val="22"/>
        </w:rPr>
        <w:t>Pediatriskās populācijas pacientiem, kas vecāki par 2 gadiem, ieteikums vienai apmaiņai ir lietot 800 līdz 1400 ml/m</w:t>
      </w:r>
      <w:r w:rsidRPr="003C5C1E">
        <w:rPr>
          <w:color w:val="000000"/>
          <w:sz w:val="22"/>
          <w:vertAlign w:val="superscript"/>
        </w:rPr>
        <w:t>2</w:t>
      </w:r>
      <w:r>
        <w:rPr>
          <w:color w:val="000000"/>
          <w:sz w:val="22"/>
        </w:rPr>
        <w:t xml:space="preserve"> līdz maksimāli 2000 ml skatoties pēc panesamības. Uzpildes tilpums 200 līdz 1000 ml/m</w:t>
      </w:r>
      <w:r w:rsidRPr="003C5C1E">
        <w:rPr>
          <w:color w:val="000000"/>
          <w:sz w:val="22"/>
          <w:vertAlign w:val="superscript"/>
        </w:rPr>
        <w:t>2</w:t>
      </w:r>
      <w:r>
        <w:rPr>
          <w:color w:val="000000"/>
          <w:sz w:val="22"/>
          <w:vertAlign w:val="superscript"/>
        </w:rPr>
        <w:t xml:space="preserve"> </w:t>
      </w:r>
      <w:r>
        <w:rPr>
          <w:color w:val="000000"/>
          <w:sz w:val="22"/>
        </w:rPr>
        <w:t xml:space="preserve">tiek ieteikts bērniem, kas jaunāki par 2 gadiem. </w:t>
      </w:r>
    </w:p>
    <w:p w14:paraId="0B4666A4" w14:textId="77777777" w:rsidR="00E449A3" w:rsidRDefault="00E449A3" w:rsidP="00E449A3">
      <w:pPr>
        <w:jc w:val="both"/>
        <w:rPr>
          <w:sz w:val="22"/>
        </w:rPr>
      </w:pPr>
    </w:p>
    <w:p w14:paraId="26DC6145" w14:textId="77777777" w:rsidR="00E449A3" w:rsidRPr="0026641C" w:rsidRDefault="00E449A3" w:rsidP="00512293">
      <w:pPr>
        <w:jc w:val="both"/>
        <w:rPr>
          <w:b/>
          <w:sz w:val="22"/>
        </w:rPr>
      </w:pPr>
    </w:p>
    <w:p w14:paraId="6F8C56AD" w14:textId="77777777" w:rsidR="002A56CC" w:rsidRDefault="002A56CC" w:rsidP="00512293">
      <w:pPr>
        <w:jc w:val="both"/>
        <w:rPr>
          <w:sz w:val="22"/>
        </w:rPr>
      </w:pPr>
      <w:r w:rsidRPr="00FF5F71">
        <w:rPr>
          <w:sz w:val="22"/>
        </w:rPr>
        <w:t>Ievadīšana</w:t>
      </w:r>
      <w:r w:rsidR="00210F65">
        <w:rPr>
          <w:sz w:val="22"/>
        </w:rPr>
        <w:t>s veids</w:t>
      </w:r>
    </w:p>
    <w:p w14:paraId="75E6170B" w14:textId="77777777" w:rsidR="00E449A3" w:rsidRDefault="00E449A3" w:rsidP="00512293">
      <w:pPr>
        <w:jc w:val="both"/>
        <w:rPr>
          <w:sz w:val="22"/>
        </w:rPr>
      </w:pPr>
    </w:p>
    <w:p w14:paraId="170EE5ED" w14:textId="77777777" w:rsidR="00E449A3" w:rsidRPr="00FF5F71" w:rsidRDefault="00E449A3" w:rsidP="00512293">
      <w:pPr>
        <w:jc w:val="both"/>
        <w:rPr>
          <w:sz w:val="22"/>
          <w:szCs w:val="22"/>
        </w:rPr>
      </w:pPr>
      <w:r w:rsidRPr="00FF5F71">
        <w:rPr>
          <w:sz w:val="22"/>
          <w:szCs w:val="22"/>
        </w:rPr>
        <w:t xml:space="preserve">Piesardzības pasākumi pirms zāļu lietošanas vai rīkošanās </w:t>
      </w:r>
      <w:r w:rsidR="00210F65">
        <w:rPr>
          <w:sz w:val="22"/>
          <w:szCs w:val="22"/>
        </w:rPr>
        <w:t xml:space="preserve">laikā </w:t>
      </w:r>
      <w:r w:rsidRPr="00FF5F71">
        <w:rPr>
          <w:sz w:val="22"/>
          <w:szCs w:val="22"/>
        </w:rPr>
        <w:t>ar tām</w:t>
      </w:r>
    </w:p>
    <w:p w14:paraId="3197825A" w14:textId="77777777" w:rsidR="00E449A3" w:rsidRPr="00FF5F71" w:rsidRDefault="00E449A3" w:rsidP="00512293">
      <w:pPr>
        <w:jc w:val="both"/>
        <w:rPr>
          <w:sz w:val="22"/>
        </w:rPr>
      </w:pPr>
    </w:p>
    <w:p w14:paraId="1C707497" w14:textId="77777777" w:rsidR="00242391" w:rsidRPr="0026641C" w:rsidRDefault="0026641C" w:rsidP="0044655F">
      <w:pPr>
        <w:numPr>
          <w:ilvl w:val="0"/>
          <w:numId w:val="5"/>
        </w:numPr>
        <w:jc w:val="both"/>
        <w:rPr>
          <w:sz w:val="22"/>
        </w:rPr>
      </w:pPr>
      <w:r w:rsidRPr="0026641C">
        <w:rPr>
          <w:sz w:val="22"/>
        </w:rPr>
        <w:t xml:space="preserve">PHYSIONEAL </w:t>
      </w:r>
      <w:r w:rsidRPr="0026641C">
        <w:rPr>
          <w:color w:val="000000"/>
          <w:sz w:val="22"/>
        </w:rPr>
        <w:t>40 Glucose</w:t>
      </w:r>
      <w:r w:rsidRPr="0026641C">
        <w:rPr>
          <w:sz w:val="22"/>
        </w:rPr>
        <w:t xml:space="preserve"> ir paredzēts t</w:t>
      </w:r>
      <w:r w:rsidR="00242391" w:rsidRPr="0026641C">
        <w:rPr>
          <w:sz w:val="22"/>
        </w:rPr>
        <w:t>ikai peritoneāl</w:t>
      </w:r>
      <w:r w:rsidR="007F1518" w:rsidRPr="0026641C">
        <w:rPr>
          <w:sz w:val="22"/>
        </w:rPr>
        <w:t>ai</w:t>
      </w:r>
      <w:r w:rsidR="00242391" w:rsidRPr="0026641C">
        <w:rPr>
          <w:sz w:val="22"/>
        </w:rPr>
        <w:t xml:space="preserve"> </w:t>
      </w:r>
      <w:r w:rsidR="007F1518" w:rsidRPr="0026641C">
        <w:rPr>
          <w:sz w:val="22"/>
        </w:rPr>
        <w:t>lietošanai.</w:t>
      </w:r>
      <w:r w:rsidRPr="0026641C">
        <w:rPr>
          <w:sz w:val="22"/>
        </w:rPr>
        <w:t xml:space="preserve"> Nedrīkst ievadīt intravenozi.</w:t>
      </w:r>
    </w:p>
    <w:p w14:paraId="213579AF" w14:textId="77777777" w:rsidR="0026641C" w:rsidRPr="0026641C" w:rsidRDefault="0026641C" w:rsidP="0026641C">
      <w:pPr>
        <w:rPr>
          <w:sz w:val="22"/>
        </w:rPr>
      </w:pPr>
    </w:p>
    <w:p w14:paraId="1B89E43A" w14:textId="77777777" w:rsidR="0026641C" w:rsidRPr="0026641C" w:rsidRDefault="0026641C" w:rsidP="00A03D32">
      <w:pPr>
        <w:numPr>
          <w:ilvl w:val="0"/>
          <w:numId w:val="5"/>
        </w:numPr>
        <w:jc w:val="both"/>
        <w:rPr>
          <w:sz w:val="22"/>
        </w:rPr>
      </w:pPr>
      <w:r w:rsidRPr="0026641C">
        <w:rPr>
          <w:sz w:val="22"/>
          <w:szCs w:val="22"/>
        </w:rPr>
        <w:t>Lai nodrošinātu pacienta komfortu, peritoneālās dialīzes šķīdumus var sasildīt līdz 37</w:t>
      </w:r>
      <w:r w:rsidR="00210F65">
        <w:rPr>
          <w:sz w:val="22"/>
          <w:szCs w:val="22"/>
        </w:rPr>
        <w:t xml:space="preserve"> </w:t>
      </w:r>
      <w:r w:rsidRPr="0026641C">
        <w:rPr>
          <w:sz w:val="22"/>
          <w:szCs w:val="22"/>
        </w:rPr>
        <w:t xml:space="preserve">°C temperatūrai. Tomēr drīkst izmantot tikai sausu siltuma avotu (piemēram, sildītāju vai sildīšanas paliktni). Šķīdumus nedrīkst </w:t>
      </w:r>
      <w:r w:rsidR="00A87E4B">
        <w:rPr>
          <w:sz w:val="22"/>
          <w:szCs w:val="22"/>
        </w:rPr>
        <w:t>sildīt</w:t>
      </w:r>
      <w:r w:rsidRPr="0026641C">
        <w:rPr>
          <w:sz w:val="22"/>
          <w:szCs w:val="22"/>
        </w:rPr>
        <w:t xml:space="preserve"> ūdenī vai mikroviļņu krāsnī, jo ir iespējama pacienta traumēšana vai diskomforta sajūta.</w:t>
      </w:r>
    </w:p>
    <w:p w14:paraId="14053AA6" w14:textId="77777777" w:rsidR="0026641C" w:rsidRPr="0026641C" w:rsidRDefault="0026641C" w:rsidP="0026641C">
      <w:pPr>
        <w:pStyle w:val="ListParagraph"/>
        <w:rPr>
          <w:sz w:val="22"/>
          <w:szCs w:val="22"/>
        </w:rPr>
      </w:pPr>
    </w:p>
    <w:p w14:paraId="27A7A0E9" w14:textId="77777777" w:rsidR="0026641C" w:rsidRDefault="0026641C" w:rsidP="0026641C">
      <w:pPr>
        <w:pStyle w:val="BodyText"/>
        <w:numPr>
          <w:ilvl w:val="0"/>
          <w:numId w:val="5"/>
        </w:numPr>
        <w:spacing w:after="0"/>
        <w:jc w:val="both"/>
        <w:rPr>
          <w:sz w:val="22"/>
          <w:szCs w:val="22"/>
        </w:rPr>
      </w:pPr>
      <w:r w:rsidRPr="0026641C">
        <w:rPr>
          <w:sz w:val="22"/>
          <w:szCs w:val="22"/>
        </w:rPr>
        <w:t>Visas peritoneālās dialīzes procedūras laikā jāievēro aseptikas tehnika.</w:t>
      </w:r>
    </w:p>
    <w:p w14:paraId="64D4E3BB" w14:textId="77777777" w:rsidR="0026641C" w:rsidRDefault="0026641C" w:rsidP="0026641C">
      <w:pPr>
        <w:pStyle w:val="ListParagraph"/>
        <w:rPr>
          <w:sz w:val="22"/>
          <w:szCs w:val="22"/>
        </w:rPr>
      </w:pPr>
    </w:p>
    <w:p w14:paraId="56317C03" w14:textId="77777777" w:rsidR="0026641C" w:rsidRDefault="0026641C" w:rsidP="0026641C">
      <w:pPr>
        <w:pStyle w:val="BodyText"/>
        <w:numPr>
          <w:ilvl w:val="0"/>
          <w:numId w:val="5"/>
        </w:numPr>
        <w:spacing w:after="0"/>
        <w:jc w:val="both"/>
        <w:rPr>
          <w:sz w:val="22"/>
          <w:szCs w:val="22"/>
        </w:rPr>
      </w:pPr>
      <w:r w:rsidRPr="0026641C">
        <w:rPr>
          <w:sz w:val="22"/>
          <w:szCs w:val="22"/>
        </w:rPr>
        <w:t xml:space="preserve">Neievadīt, ja šķīdums ir mainījis krāsu, ir duļķains, tajā ir daļiņas, </w:t>
      </w:r>
      <w:r w:rsidR="003C5C1E">
        <w:rPr>
          <w:sz w:val="22"/>
          <w:szCs w:val="22"/>
        </w:rPr>
        <w:t xml:space="preserve">starp maisa kamerām vai ārējo membrānu </w:t>
      </w:r>
      <w:r w:rsidRPr="0026641C">
        <w:rPr>
          <w:sz w:val="22"/>
          <w:szCs w:val="22"/>
        </w:rPr>
        <w:t xml:space="preserve">redzamas noplūdes pazīmes vai ir bojāts maisa </w:t>
      </w:r>
      <w:r w:rsidR="003C5C1E">
        <w:rPr>
          <w:sz w:val="22"/>
          <w:szCs w:val="22"/>
        </w:rPr>
        <w:t>aiz</w:t>
      </w:r>
      <w:r w:rsidR="009E6B37">
        <w:rPr>
          <w:sz w:val="22"/>
          <w:szCs w:val="22"/>
        </w:rPr>
        <w:t>slēgs</w:t>
      </w:r>
      <w:r w:rsidRPr="0026641C">
        <w:rPr>
          <w:sz w:val="22"/>
          <w:szCs w:val="22"/>
        </w:rPr>
        <w:t>.</w:t>
      </w:r>
    </w:p>
    <w:p w14:paraId="436F5B54" w14:textId="77777777" w:rsidR="0026641C" w:rsidRPr="0026641C" w:rsidRDefault="0026641C" w:rsidP="0026641C">
      <w:pPr>
        <w:pStyle w:val="ListParagraph"/>
        <w:rPr>
          <w:sz w:val="22"/>
          <w:szCs w:val="22"/>
        </w:rPr>
      </w:pPr>
    </w:p>
    <w:p w14:paraId="220F6FFF" w14:textId="77777777" w:rsidR="0026641C" w:rsidRDefault="0026641C" w:rsidP="0026641C">
      <w:pPr>
        <w:pStyle w:val="BodyText"/>
        <w:numPr>
          <w:ilvl w:val="0"/>
          <w:numId w:val="5"/>
        </w:numPr>
        <w:spacing w:after="0"/>
        <w:jc w:val="both"/>
        <w:rPr>
          <w:sz w:val="22"/>
          <w:szCs w:val="22"/>
        </w:rPr>
      </w:pPr>
      <w:r w:rsidRPr="0026641C">
        <w:rPr>
          <w:sz w:val="22"/>
          <w:szCs w:val="22"/>
        </w:rPr>
        <w:t>Drenētajā šķidrumā jāpārbauda fibrīna klātbūtne, kā arī, vai šķidrums nav duļķains, kas var liecināt par infekciju vai aseptisku peritonītu.</w:t>
      </w:r>
    </w:p>
    <w:p w14:paraId="4548523E" w14:textId="77777777" w:rsidR="0026641C" w:rsidRPr="0026641C" w:rsidRDefault="0026641C" w:rsidP="0026641C">
      <w:pPr>
        <w:pStyle w:val="ListParagraph"/>
        <w:rPr>
          <w:sz w:val="22"/>
          <w:szCs w:val="22"/>
        </w:rPr>
      </w:pPr>
    </w:p>
    <w:p w14:paraId="0287EEBE" w14:textId="77777777" w:rsidR="0026641C" w:rsidRDefault="0026641C" w:rsidP="0026641C">
      <w:pPr>
        <w:pStyle w:val="BodyText"/>
        <w:numPr>
          <w:ilvl w:val="0"/>
          <w:numId w:val="5"/>
        </w:numPr>
        <w:spacing w:after="0"/>
        <w:jc w:val="both"/>
        <w:rPr>
          <w:sz w:val="22"/>
          <w:szCs w:val="22"/>
        </w:rPr>
      </w:pPr>
      <w:r w:rsidRPr="0026641C">
        <w:rPr>
          <w:sz w:val="22"/>
          <w:szCs w:val="22"/>
        </w:rPr>
        <w:t>Tikai vienreizējai lietošanai.</w:t>
      </w:r>
    </w:p>
    <w:p w14:paraId="33DE96D0" w14:textId="77777777" w:rsidR="0026641C" w:rsidRDefault="0026641C" w:rsidP="0026641C">
      <w:pPr>
        <w:pStyle w:val="ListParagraph"/>
        <w:rPr>
          <w:sz w:val="22"/>
          <w:szCs w:val="22"/>
        </w:rPr>
      </w:pPr>
    </w:p>
    <w:p w14:paraId="7D4C6E58" w14:textId="77777777" w:rsidR="0026641C" w:rsidRDefault="0026641C" w:rsidP="0026641C">
      <w:pPr>
        <w:pStyle w:val="BodyText"/>
        <w:numPr>
          <w:ilvl w:val="0"/>
          <w:numId w:val="5"/>
        </w:numPr>
        <w:spacing w:after="0"/>
        <w:jc w:val="both"/>
        <w:rPr>
          <w:sz w:val="22"/>
          <w:szCs w:val="22"/>
        </w:rPr>
      </w:pPr>
      <w:r>
        <w:rPr>
          <w:sz w:val="22"/>
          <w:szCs w:val="22"/>
        </w:rPr>
        <w:t xml:space="preserve">Pēc apvalka noņemšanas nekavējoties </w:t>
      </w:r>
      <w:r w:rsidR="008B50E3">
        <w:rPr>
          <w:sz w:val="22"/>
          <w:szCs w:val="22"/>
        </w:rPr>
        <w:t>jā</w:t>
      </w:r>
      <w:r>
        <w:rPr>
          <w:sz w:val="22"/>
          <w:szCs w:val="22"/>
        </w:rPr>
        <w:t>pārlau</w:t>
      </w:r>
      <w:r w:rsidR="008B50E3">
        <w:rPr>
          <w:sz w:val="22"/>
          <w:szCs w:val="22"/>
        </w:rPr>
        <w:t>ž</w:t>
      </w:r>
      <w:r>
        <w:rPr>
          <w:sz w:val="22"/>
          <w:szCs w:val="22"/>
        </w:rPr>
        <w:t xml:space="preserve"> starp kamerām esoš</w:t>
      </w:r>
      <w:r w:rsidR="008B50E3">
        <w:rPr>
          <w:sz w:val="22"/>
          <w:szCs w:val="22"/>
        </w:rPr>
        <w:t>ais</w:t>
      </w:r>
      <w:r>
        <w:rPr>
          <w:sz w:val="22"/>
          <w:szCs w:val="22"/>
        </w:rPr>
        <w:t xml:space="preserve"> aizslēg</w:t>
      </w:r>
      <w:r w:rsidR="008B50E3">
        <w:rPr>
          <w:sz w:val="22"/>
          <w:szCs w:val="22"/>
        </w:rPr>
        <w:t>s</w:t>
      </w:r>
      <w:r>
        <w:rPr>
          <w:sz w:val="22"/>
          <w:szCs w:val="22"/>
        </w:rPr>
        <w:t xml:space="preserve"> un </w:t>
      </w:r>
      <w:r w:rsidR="008B50E3">
        <w:rPr>
          <w:sz w:val="22"/>
          <w:szCs w:val="22"/>
        </w:rPr>
        <w:t>jā</w:t>
      </w:r>
      <w:r>
        <w:rPr>
          <w:sz w:val="22"/>
          <w:szCs w:val="22"/>
        </w:rPr>
        <w:t>samais</w:t>
      </w:r>
      <w:r w:rsidR="008B50E3">
        <w:rPr>
          <w:sz w:val="22"/>
          <w:szCs w:val="22"/>
        </w:rPr>
        <w:t>a</w:t>
      </w:r>
      <w:r>
        <w:rPr>
          <w:sz w:val="22"/>
          <w:szCs w:val="22"/>
        </w:rPr>
        <w:t xml:space="preserve"> abus šķīdumus. </w:t>
      </w:r>
      <w:r w:rsidR="008B50E3">
        <w:rPr>
          <w:sz w:val="22"/>
          <w:szCs w:val="22"/>
        </w:rPr>
        <w:t>Jāp</w:t>
      </w:r>
      <w:r>
        <w:rPr>
          <w:sz w:val="22"/>
          <w:szCs w:val="22"/>
        </w:rPr>
        <w:t>agaid</w:t>
      </w:r>
      <w:r w:rsidR="008B50E3">
        <w:rPr>
          <w:sz w:val="22"/>
          <w:szCs w:val="22"/>
        </w:rPr>
        <w:t>a</w:t>
      </w:r>
      <w:r>
        <w:rPr>
          <w:sz w:val="22"/>
          <w:szCs w:val="22"/>
        </w:rPr>
        <w:t>, līdz augšējās kameras saturs pilnībā ieplūdis apakšējā kamerā. Viegli saspiežot apakšējās kameras sieniņas ar abām rokām</w:t>
      </w:r>
      <w:r w:rsidR="008B50E3">
        <w:rPr>
          <w:sz w:val="22"/>
          <w:szCs w:val="22"/>
        </w:rPr>
        <w:t>,</w:t>
      </w:r>
      <w:r>
        <w:rPr>
          <w:sz w:val="22"/>
          <w:szCs w:val="22"/>
        </w:rPr>
        <w:t xml:space="preserve"> </w:t>
      </w:r>
      <w:r w:rsidR="008B50E3">
        <w:rPr>
          <w:sz w:val="22"/>
          <w:szCs w:val="22"/>
        </w:rPr>
        <w:t>jā</w:t>
      </w:r>
      <w:r>
        <w:rPr>
          <w:sz w:val="22"/>
          <w:szCs w:val="22"/>
        </w:rPr>
        <w:t>samais</w:t>
      </w:r>
      <w:r w:rsidR="008B50E3">
        <w:rPr>
          <w:sz w:val="22"/>
          <w:szCs w:val="22"/>
        </w:rPr>
        <w:t>a</w:t>
      </w:r>
      <w:r>
        <w:rPr>
          <w:sz w:val="22"/>
          <w:szCs w:val="22"/>
        </w:rPr>
        <w:t xml:space="preserve"> šķīdum</w:t>
      </w:r>
      <w:r w:rsidR="008B50E3">
        <w:rPr>
          <w:sz w:val="22"/>
          <w:szCs w:val="22"/>
        </w:rPr>
        <w:t>i</w:t>
      </w:r>
      <w:r>
        <w:rPr>
          <w:sz w:val="22"/>
          <w:szCs w:val="22"/>
        </w:rPr>
        <w:t>. Intraperitoneālais šķīdums jāizlieto 24 stundu laikā pēc samaisīšanas.</w:t>
      </w:r>
    </w:p>
    <w:p w14:paraId="7832336E" w14:textId="77777777" w:rsidR="00277E9B" w:rsidRDefault="00277E9B" w:rsidP="00277E9B">
      <w:pPr>
        <w:pStyle w:val="ListParagraph"/>
        <w:rPr>
          <w:sz w:val="22"/>
          <w:szCs w:val="22"/>
        </w:rPr>
      </w:pPr>
    </w:p>
    <w:p w14:paraId="38EC00C4" w14:textId="77777777" w:rsidR="00277E9B" w:rsidRPr="00277E9B" w:rsidRDefault="0088754C" w:rsidP="00277E9B">
      <w:pPr>
        <w:pStyle w:val="BodyText"/>
        <w:numPr>
          <w:ilvl w:val="0"/>
          <w:numId w:val="5"/>
        </w:numPr>
        <w:spacing w:after="0"/>
        <w:jc w:val="both"/>
        <w:rPr>
          <w:sz w:val="22"/>
          <w:szCs w:val="22"/>
        </w:rPr>
      </w:pPr>
      <w:r>
        <w:rPr>
          <w:sz w:val="22"/>
          <w:szCs w:val="22"/>
          <w:lang w:val="lv-LV"/>
        </w:rPr>
        <w:t>Instrukcijas</w:t>
      </w:r>
      <w:r w:rsidR="00277E9B" w:rsidRPr="00277E9B">
        <w:rPr>
          <w:sz w:val="22"/>
          <w:szCs w:val="22"/>
        </w:rPr>
        <w:t xml:space="preserve"> par zāļu </w:t>
      </w:r>
      <w:r w:rsidR="009222C9">
        <w:rPr>
          <w:sz w:val="22"/>
          <w:szCs w:val="22"/>
          <w:lang w:val="lv-LV"/>
        </w:rPr>
        <w:t>lietošan</w:t>
      </w:r>
      <w:r>
        <w:rPr>
          <w:sz w:val="22"/>
          <w:szCs w:val="22"/>
          <w:lang w:val="lv-LV"/>
        </w:rPr>
        <w:t>u</w:t>
      </w:r>
      <w:r w:rsidR="00277E9B">
        <w:rPr>
          <w:sz w:val="22"/>
          <w:szCs w:val="22"/>
        </w:rPr>
        <w:t xml:space="preserve"> </w:t>
      </w:r>
      <w:r w:rsidR="00277E9B" w:rsidRPr="00277E9B">
        <w:rPr>
          <w:sz w:val="22"/>
          <w:szCs w:val="22"/>
        </w:rPr>
        <w:t xml:space="preserve">skatīt </w:t>
      </w:r>
      <w:r w:rsidR="00277E9B">
        <w:rPr>
          <w:sz w:val="22"/>
          <w:szCs w:val="22"/>
        </w:rPr>
        <w:t>6.6</w:t>
      </w:r>
      <w:r w:rsidR="00902B8C">
        <w:rPr>
          <w:sz w:val="22"/>
          <w:szCs w:val="22"/>
        </w:rPr>
        <w:t>.</w:t>
      </w:r>
      <w:r w:rsidR="009E6B37" w:rsidRPr="009E6B37">
        <w:rPr>
          <w:sz w:val="22"/>
          <w:szCs w:val="22"/>
        </w:rPr>
        <w:t xml:space="preserve"> </w:t>
      </w:r>
      <w:r w:rsidR="009E6B37" w:rsidRPr="00277E9B">
        <w:rPr>
          <w:sz w:val="22"/>
          <w:szCs w:val="22"/>
        </w:rPr>
        <w:t>apakšpunktā</w:t>
      </w:r>
      <w:r w:rsidR="009222C9">
        <w:rPr>
          <w:sz w:val="22"/>
          <w:szCs w:val="22"/>
          <w:lang w:val="lv-LV"/>
        </w:rPr>
        <w:t xml:space="preserve"> Īpaši norādījumi atkritumu likvidēšanai un citi norādījumi par rīkošanos</w:t>
      </w:r>
      <w:r w:rsidR="00277E9B">
        <w:rPr>
          <w:sz w:val="22"/>
          <w:szCs w:val="22"/>
        </w:rPr>
        <w:t>.</w:t>
      </w:r>
    </w:p>
    <w:p w14:paraId="50E63824" w14:textId="77777777" w:rsidR="00A03D32" w:rsidRDefault="00A03D32" w:rsidP="00512293">
      <w:pPr>
        <w:jc w:val="both"/>
        <w:rPr>
          <w:b/>
          <w:sz w:val="22"/>
        </w:rPr>
      </w:pPr>
    </w:p>
    <w:p w14:paraId="2B04AE39" w14:textId="77777777" w:rsidR="00242391" w:rsidRPr="0026641C" w:rsidRDefault="00242391" w:rsidP="00512293">
      <w:pPr>
        <w:jc w:val="both"/>
        <w:rPr>
          <w:b/>
          <w:sz w:val="22"/>
        </w:rPr>
      </w:pPr>
      <w:r w:rsidRPr="0026641C">
        <w:rPr>
          <w:b/>
          <w:sz w:val="22"/>
        </w:rPr>
        <w:t>4.3. Kontrindikācijas</w:t>
      </w:r>
    </w:p>
    <w:p w14:paraId="6D9C7ED2" w14:textId="77777777" w:rsidR="00512293" w:rsidRDefault="00512293" w:rsidP="00512293">
      <w:pPr>
        <w:jc w:val="both"/>
        <w:rPr>
          <w:sz w:val="22"/>
        </w:rPr>
      </w:pPr>
    </w:p>
    <w:p w14:paraId="27BA2E62" w14:textId="77777777" w:rsidR="00E449A3" w:rsidRPr="0026641C" w:rsidRDefault="00E449A3" w:rsidP="00512293">
      <w:pPr>
        <w:jc w:val="both"/>
        <w:rPr>
          <w:sz w:val="22"/>
        </w:rPr>
      </w:pPr>
      <w:r w:rsidRPr="00FF5F71">
        <w:rPr>
          <w:sz w:val="22"/>
          <w:szCs w:val="22"/>
        </w:rPr>
        <w:t>Paaugstināta jutība pret aktīvo(-ajām) vielu(-ām) vai jebkuru no 6.1. apakšpunktā uzskaitītajām palīgvielām</w:t>
      </w:r>
    </w:p>
    <w:p w14:paraId="2C923540" w14:textId="77777777" w:rsidR="000C3F79" w:rsidRDefault="000C3F79" w:rsidP="000C3F79">
      <w:pPr>
        <w:jc w:val="both"/>
        <w:rPr>
          <w:noProof/>
          <w:sz w:val="22"/>
          <w:szCs w:val="22"/>
        </w:rPr>
      </w:pPr>
      <w:r w:rsidRPr="0026641C">
        <w:rPr>
          <w:sz w:val="22"/>
        </w:rPr>
        <w:t xml:space="preserve">PHYSIONEAL </w:t>
      </w:r>
      <w:r w:rsidRPr="0026641C">
        <w:rPr>
          <w:color w:val="000000"/>
          <w:sz w:val="22"/>
        </w:rPr>
        <w:t>40 Glucose</w:t>
      </w:r>
      <w:r w:rsidRPr="00A464B2">
        <w:rPr>
          <w:noProof/>
          <w:sz w:val="22"/>
          <w:szCs w:val="22"/>
        </w:rPr>
        <w:t xml:space="preserve"> nav ieteicams pacientiem</w:t>
      </w:r>
      <w:r w:rsidR="005A64CC">
        <w:rPr>
          <w:noProof/>
          <w:sz w:val="22"/>
          <w:szCs w:val="22"/>
        </w:rPr>
        <w:t>, kuriem ir</w:t>
      </w:r>
      <w:r>
        <w:rPr>
          <w:noProof/>
          <w:sz w:val="22"/>
          <w:szCs w:val="22"/>
        </w:rPr>
        <w:t>:</w:t>
      </w:r>
    </w:p>
    <w:p w14:paraId="0011B551" w14:textId="77777777" w:rsidR="00212CBF" w:rsidRPr="008C691A" w:rsidRDefault="00212CBF" w:rsidP="00A03D32">
      <w:pPr>
        <w:pStyle w:val="Header"/>
        <w:numPr>
          <w:ilvl w:val="0"/>
          <w:numId w:val="5"/>
        </w:numPr>
        <w:tabs>
          <w:tab w:val="clear" w:pos="4320"/>
          <w:tab w:val="clear" w:pos="8640"/>
          <w:tab w:val="left" w:pos="284"/>
          <w:tab w:val="left" w:pos="360"/>
        </w:tabs>
        <w:jc w:val="both"/>
        <w:rPr>
          <w:sz w:val="22"/>
        </w:rPr>
      </w:pPr>
      <w:r w:rsidRPr="008C691A">
        <w:rPr>
          <w:sz w:val="22"/>
        </w:rPr>
        <w:t>nekoriģējami mehāniski bojājumi, kas nepieļauj efektīvas PD veikšanu vai paaugstina infekcijas risku,</w:t>
      </w:r>
    </w:p>
    <w:p w14:paraId="42658877" w14:textId="77777777" w:rsidR="000C3F79" w:rsidRPr="00212CBF" w:rsidRDefault="00212CBF" w:rsidP="00110EF3">
      <w:pPr>
        <w:pStyle w:val="Header"/>
        <w:numPr>
          <w:ilvl w:val="0"/>
          <w:numId w:val="5"/>
        </w:numPr>
        <w:tabs>
          <w:tab w:val="clear" w:pos="4320"/>
          <w:tab w:val="clear" w:pos="8640"/>
          <w:tab w:val="left" w:pos="284"/>
          <w:tab w:val="left" w:pos="360"/>
        </w:tabs>
        <w:jc w:val="both"/>
        <w:rPr>
          <w:sz w:val="22"/>
        </w:rPr>
      </w:pPr>
      <w:r w:rsidRPr="008C691A">
        <w:rPr>
          <w:sz w:val="22"/>
        </w:rPr>
        <w:t>konstatēts vēderplēves funkcijas zudums vai plaši saaugumi, kas traucē vēderplēves funkcionēšanu.</w:t>
      </w:r>
    </w:p>
    <w:p w14:paraId="4C31253B" w14:textId="77777777" w:rsidR="000C3F79" w:rsidRDefault="000C3F79" w:rsidP="00512293">
      <w:pPr>
        <w:jc w:val="both"/>
        <w:rPr>
          <w:sz w:val="22"/>
        </w:rPr>
      </w:pPr>
    </w:p>
    <w:p w14:paraId="146E3469" w14:textId="77777777" w:rsidR="00242391" w:rsidRDefault="00242391" w:rsidP="00512293">
      <w:pPr>
        <w:jc w:val="both"/>
        <w:rPr>
          <w:b/>
          <w:sz w:val="22"/>
        </w:rPr>
      </w:pPr>
      <w:r w:rsidRPr="0026641C">
        <w:rPr>
          <w:b/>
          <w:sz w:val="22"/>
        </w:rPr>
        <w:t>4.4. Īpaši brīdinājumi un piesardzība lietošanā</w:t>
      </w:r>
    </w:p>
    <w:p w14:paraId="62DD49CE" w14:textId="77777777" w:rsidR="009222C9" w:rsidRDefault="009222C9" w:rsidP="00512293">
      <w:pPr>
        <w:jc w:val="both"/>
        <w:rPr>
          <w:b/>
          <w:sz w:val="22"/>
        </w:rPr>
      </w:pPr>
    </w:p>
    <w:p w14:paraId="5E653D60" w14:textId="77777777" w:rsidR="009222C9" w:rsidRPr="0076197F" w:rsidRDefault="009222C9" w:rsidP="00512293">
      <w:pPr>
        <w:jc w:val="both"/>
        <w:rPr>
          <w:sz w:val="22"/>
        </w:rPr>
      </w:pPr>
      <w:r>
        <w:rPr>
          <w:b/>
          <w:sz w:val="22"/>
        </w:rPr>
        <w:tab/>
      </w:r>
      <w:r w:rsidR="001071FD">
        <w:rPr>
          <w:sz w:val="22"/>
        </w:rPr>
        <w:t>Pacienti, kuriem jāievēro piesardzība lietošanā</w:t>
      </w:r>
    </w:p>
    <w:p w14:paraId="6CF06809" w14:textId="77777777" w:rsidR="00512293" w:rsidRPr="0076197F" w:rsidRDefault="00512293" w:rsidP="00512293">
      <w:pPr>
        <w:jc w:val="both"/>
        <w:rPr>
          <w:sz w:val="22"/>
        </w:rPr>
      </w:pPr>
    </w:p>
    <w:p w14:paraId="5DD40B24" w14:textId="77777777" w:rsidR="00212CBF" w:rsidRPr="00A464B2" w:rsidRDefault="00BA2388" w:rsidP="0076197F">
      <w:pPr>
        <w:jc w:val="both"/>
        <w:rPr>
          <w:noProof/>
          <w:sz w:val="22"/>
          <w:szCs w:val="22"/>
        </w:rPr>
      </w:pPr>
      <w:r>
        <w:rPr>
          <w:sz w:val="22"/>
        </w:rPr>
        <w:t>Piesardzība</w:t>
      </w:r>
      <w:r w:rsidR="00212CBF" w:rsidRPr="00A464B2">
        <w:rPr>
          <w:sz w:val="22"/>
        </w:rPr>
        <w:t xml:space="preserve"> peritoneālās dialīzes laikā jāievēro pacientiem </w:t>
      </w:r>
      <w:r>
        <w:rPr>
          <w:sz w:val="22"/>
        </w:rPr>
        <w:t>sekojošos gadījumos</w:t>
      </w:r>
      <w:r w:rsidR="00212CBF" w:rsidRPr="00A464B2">
        <w:rPr>
          <w:sz w:val="22"/>
        </w:rPr>
        <w:t>:</w:t>
      </w:r>
    </w:p>
    <w:p w14:paraId="2ABC573F" w14:textId="77777777" w:rsidR="00212CBF" w:rsidRPr="00A464B2" w:rsidRDefault="00212CBF" w:rsidP="00212CBF">
      <w:pPr>
        <w:numPr>
          <w:ilvl w:val="0"/>
          <w:numId w:val="10"/>
        </w:numPr>
        <w:ind w:left="993" w:hanging="284"/>
        <w:jc w:val="both"/>
        <w:rPr>
          <w:noProof/>
          <w:sz w:val="22"/>
          <w:szCs w:val="22"/>
        </w:rPr>
      </w:pPr>
      <w:r w:rsidRPr="00A464B2">
        <w:rPr>
          <w:sz w:val="22"/>
        </w:rPr>
        <w:t>vēdera dobuma problēm</w:t>
      </w:r>
      <w:r w:rsidR="00BA2388">
        <w:rPr>
          <w:sz w:val="22"/>
        </w:rPr>
        <w:t>as</w:t>
      </w:r>
      <w:r w:rsidRPr="00A464B2">
        <w:rPr>
          <w:sz w:val="22"/>
        </w:rPr>
        <w:t>, ieskaitot vēderplēves un diafragmas bojājum</w:t>
      </w:r>
      <w:r w:rsidR="00C21EA6">
        <w:rPr>
          <w:sz w:val="22"/>
        </w:rPr>
        <w:t>us</w:t>
      </w:r>
      <w:r w:rsidRPr="00A464B2">
        <w:rPr>
          <w:sz w:val="22"/>
        </w:rPr>
        <w:t xml:space="preserve"> operācijas, iedzimtu anomāliju vai traumas rezultātā</w:t>
      </w:r>
      <w:r w:rsidR="006E0DED">
        <w:rPr>
          <w:sz w:val="22"/>
        </w:rPr>
        <w:t>,</w:t>
      </w:r>
      <w:r w:rsidRPr="00A464B2">
        <w:rPr>
          <w:sz w:val="22"/>
        </w:rPr>
        <w:t xml:space="preserve"> līdz brūce sadzijusi, vēdera audzēji, vēdera sienas iekaisum</w:t>
      </w:r>
      <w:r w:rsidR="00BA2388">
        <w:rPr>
          <w:sz w:val="22"/>
        </w:rPr>
        <w:t>s</w:t>
      </w:r>
      <w:r w:rsidRPr="00A464B2">
        <w:rPr>
          <w:sz w:val="22"/>
        </w:rPr>
        <w:t>, trūc</w:t>
      </w:r>
      <w:r w:rsidR="00BA2388">
        <w:rPr>
          <w:sz w:val="22"/>
        </w:rPr>
        <w:t>es</w:t>
      </w:r>
      <w:r w:rsidRPr="00A464B2">
        <w:rPr>
          <w:sz w:val="22"/>
        </w:rPr>
        <w:t>, resnās zarnas fistul</w:t>
      </w:r>
      <w:r w:rsidR="00BA2388">
        <w:rPr>
          <w:sz w:val="22"/>
        </w:rPr>
        <w:t>a</w:t>
      </w:r>
      <w:r>
        <w:rPr>
          <w:sz w:val="22"/>
        </w:rPr>
        <w:t xml:space="preserve">, </w:t>
      </w:r>
      <w:r w:rsidRPr="00A464B2">
        <w:rPr>
          <w:sz w:val="22"/>
        </w:rPr>
        <w:t>kolostomij</w:t>
      </w:r>
      <w:r w:rsidR="00BA2388">
        <w:rPr>
          <w:sz w:val="22"/>
        </w:rPr>
        <w:t>a</w:t>
      </w:r>
      <w:r>
        <w:rPr>
          <w:sz w:val="22"/>
        </w:rPr>
        <w:t xml:space="preserve"> vai il</w:t>
      </w:r>
      <w:r w:rsidR="003D7453">
        <w:rPr>
          <w:sz w:val="22"/>
        </w:rPr>
        <w:t>e</w:t>
      </w:r>
      <w:r>
        <w:rPr>
          <w:sz w:val="22"/>
        </w:rPr>
        <w:t>ostomij</w:t>
      </w:r>
      <w:r w:rsidR="00BA2388">
        <w:rPr>
          <w:sz w:val="22"/>
        </w:rPr>
        <w:t>a</w:t>
      </w:r>
      <w:r w:rsidRPr="00A464B2">
        <w:rPr>
          <w:sz w:val="22"/>
        </w:rPr>
        <w:t xml:space="preserve">, </w:t>
      </w:r>
      <w:r w:rsidR="00A87E4B">
        <w:rPr>
          <w:sz w:val="22"/>
        </w:rPr>
        <w:t xml:space="preserve">biežas divertikula </w:t>
      </w:r>
      <w:r w:rsidR="00A87E4B">
        <w:rPr>
          <w:sz w:val="22"/>
        </w:rPr>
        <w:lastRenderedPageBreak/>
        <w:t xml:space="preserve">epizodes, zarnu išēmija vai iekaisuma slimības, </w:t>
      </w:r>
      <w:r w:rsidRPr="00A464B2">
        <w:rPr>
          <w:sz w:val="22"/>
        </w:rPr>
        <w:t>liel</w:t>
      </w:r>
      <w:r w:rsidR="00BA2388">
        <w:rPr>
          <w:sz w:val="22"/>
        </w:rPr>
        <w:t>as</w:t>
      </w:r>
      <w:r w:rsidRPr="00A464B2">
        <w:rPr>
          <w:sz w:val="22"/>
        </w:rPr>
        <w:t xml:space="preserve"> policistisk</w:t>
      </w:r>
      <w:r w:rsidR="00BA2388">
        <w:rPr>
          <w:sz w:val="22"/>
        </w:rPr>
        <w:t>as</w:t>
      </w:r>
      <w:r>
        <w:rPr>
          <w:sz w:val="22"/>
        </w:rPr>
        <w:t xml:space="preserve"> nier</w:t>
      </w:r>
      <w:r w:rsidR="00BA2388">
        <w:rPr>
          <w:sz w:val="22"/>
        </w:rPr>
        <w:t>es</w:t>
      </w:r>
      <w:r w:rsidRPr="00A464B2">
        <w:rPr>
          <w:sz w:val="22"/>
        </w:rPr>
        <w:t xml:space="preserve"> vai citi traucējumi, kuri varētu būt par iemeslu vēdera sienas, vēdera virsmas vai vēdera dobuma bojājumiem</w:t>
      </w:r>
      <w:r w:rsidR="00BA2388">
        <w:rPr>
          <w:sz w:val="22"/>
        </w:rPr>
        <w:t>.</w:t>
      </w:r>
    </w:p>
    <w:p w14:paraId="166BC655" w14:textId="77777777" w:rsidR="00212CBF" w:rsidRPr="00A464B2" w:rsidRDefault="00212CBF" w:rsidP="00212CBF">
      <w:pPr>
        <w:numPr>
          <w:ilvl w:val="0"/>
          <w:numId w:val="10"/>
        </w:numPr>
        <w:ind w:left="993" w:hanging="284"/>
        <w:jc w:val="both"/>
        <w:rPr>
          <w:noProof/>
          <w:sz w:val="22"/>
          <w:szCs w:val="22"/>
        </w:rPr>
      </w:pPr>
      <w:r w:rsidRPr="00A464B2">
        <w:rPr>
          <w:sz w:val="22"/>
        </w:rPr>
        <w:t>citi stāvokļi, ieskaitot nesenu aortas vārstuļa protezēšanu vai smagu plaušu slimību.</w:t>
      </w:r>
    </w:p>
    <w:p w14:paraId="3FA4786E" w14:textId="77777777" w:rsidR="00212CBF" w:rsidRDefault="00212CBF" w:rsidP="00212CBF">
      <w:pPr>
        <w:ind w:left="720"/>
        <w:jc w:val="both"/>
        <w:rPr>
          <w:b/>
          <w:sz w:val="22"/>
        </w:rPr>
      </w:pPr>
    </w:p>
    <w:p w14:paraId="23ACEDBA" w14:textId="77777777" w:rsidR="009222C9" w:rsidRDefault="009222C9" w:rsidP="00212CBF">
      <w:pPr>
        <w:ind w:left="720"/>
        <w:jc w:val="both"/>
        <w:rPr>
          <w:sz w:val="22"/>
        </w:rPr>
      </w:pPr>
      <w:r>
        <w:rPr>
          <w:sz w:val="22"/>
        </w:rPr>
        <w:t>Sklerotizējošais peritonīts</w:t>
      </w:r>
    </w:p>
    <w:p w14:paraId="3C28C346" w14:textId="77777777" w:rsidR="009222C9" w:rsidRPr="0076197F" w:rsidRDefault="009222C9" w:rsidP="00212CBF">
      <w:pPr>
        <w:ind w:left="720"/>
        <w:jc w:val="both"/>
        <w:rPr>
          <w:sz w:val="22"/>
        </w:rPr>
      </w:pPr>
    </w:p>
    <w:p w14:paraId="02D831F2" w14:textId="77777777" w:rsidR="00EB328C" w:rsidRPr="0076197F" w:rsidRDefault="00212CBF" w:rsidP="0076197F">
      <w:pPr>
        <w:numPr>
          <w:ilvl w:val="0"/>
          <w:numId w:val="11"/>
        </w:numPr>
        <w:jc w:val="both"/>
        <w:rPr>
          <w:sz w:val="22"/>
        </w:rPr>
      </w:pPr>
      <w:r w:rsidRPr="00A464B2">
        <w:rPr>
          <w:sz w:val="22"/>
        </w:rPr>
        <w:t xml:space="preserve">Sklerotizējošais peritonīts tiek uzskatīts par zināmu, retu peritoneālās dialīzes terapijas komplikāciju. Par </w:t>
      </w:r>
      <w:r w:rsidR="00A87E4B">
        <w:rPr>
          <w:sz w:val="22"/>
        </w:rPr>
        <w:t>sklerotizējošo peritonītu</w:t>
      </w:r>
      <w:r w:rsidRPr="00A464B2">
        <w:rPr>
          <w:sz w:val="22"/>
        </w:rPr>
        <w:t xml:space="preserve"> </w:t>
      </w:r>
      <w:r w:rsidR="00BA2388">
        <w:rPr>
          <w:sz w:val="22"/>
        </w:rPr>
        <w:t>ir</w:t>
      </w:r>
      <w:r w:rsidRPr="00A464B2">
        <w:rPr>
          <w:sz w:val="22"/>
        </w:rPr>
        <w:t xml:space="preserve"> ziņots pacietiem, kuri </w:t>
      </w:r>
      <w:r w:rsidR="00BA2388">
        <w:rPr>
          <w:sz w:val="22"/>
        </w:rPr>
        <w:t>lieto</w:t>
      </w:r>
      <w:r w:rsidRPr="00A464B2">
        <w:rPr>
          <w:sz w:val="22"/>
        </w:rPr>
        <w:t xml:space="preserve"> peritoneālās dialīzes šķīdumus, ieskaitot dažiem pacientiem, kuri lieto </w:t>
      </w:r>
      <w:r w:rsidRPr="0026641C">
        <w:rPr>
          <w:sz w:val="22"/>
        </w:rPr>
        <w:t xml:space="preserve">PHYSIONEAL </w:t>
      </w:r>
      <w:r w:rsidRPr="0026641C">
        <w:rPr>
          <w:color w:val="000000"/>
          <w:sz w:val="22"/>
        </w:rPr>
        <w:t>40 Glucose</w:t>
      </w:r>
      <w:r w:rsidRPr="00A464B2">
        <w:rPr>
          <w:noProof/>
          <w:sz w:val="22"/>
          <w:szCs w:val="22"/>
        </w:rPr>
        <w:t xml:space="preserve"> </w:t>
      </w:r>
      <w:r w:rsidRPr="00A464B2">
        <w:rPr>
          <w:sz w:val="22"/>
        </w:rPr>
        <w:t>kā savas PD terapijas sastāvdaļu.</w:t>
      </w:r>
    </w:p>
    <w:p w14:paraId="3B00B867" w14:textId="77777777" w:rsidR="000E6375" w:rsidRDefault="000E6375" w:rsidP="0076197F">
      <w:pPr>
        <w:numPr>
          <w:ilvl w:val="0"/>
          <w:numId w:val="11"/>
        </w:numPr>
        <w:jc w:val="both"/>
        <w:rPr>
          <w:sz w:val="22"/>
        </w:rPr>
      </w:pPr>
    </w:p>
    <w:p w14:paraId="25AF16B2" w14:textId="77777777" w:rsidR="00212CBF" w:rsidRDefault="009222C9" w:rsidP="0076197F">
      <w:pPr>
        <w:numPr>
          <w:ilvl w:val="0"/>
          <w:numId w:val="11"/>
        </w:numPr>
        <w:jc w:val="both"/>
        <w:rPr>
          <w:sz w:val="22"/>
        </w:rPr>
      </w:pPr>
      <w:r>
        <w:rPr>
          <w:sz w:val="22"/>
        </w:rPr>
        <w:t>Peritonīts</w:t>
      </w:r>
    </w:p>
    <w:p w14:paraId="49067BE3" w14:textId="77777777" w:rsidR="009222C9" w:rsidRDefault="009222C9" w:rsidP="00212CBF">
      <w:pPr>
        <w:ind w:left="720"/>
        <w:jc w:val="both"/>
        <w:rPr>
          <w:sz w:val="22"/>
        </w:rPr>
      </w:pPr>
    </w:p>
    <w:p w14:paraId="18CB8969" w14:textId="77777777" w:rsidR="00212CBF" w:rsidRPr="00FF5F71" w:rsidRDefault="00212CBF" w:rsidP="00212CBF">
      <w:pPr>
        <w:numPr>
          <w:ilvl w:val="0"/>
          <w:numId w:val="11"/>
        </w:numPr>
        <w:jc w:val="both"/>
        <w:rPr>
          <w:noProof/>
          <w:sz w:val="22"/>
          <w:szCs w:val="22"/>
        </w:rPr>
      </w:pPr>
      <w:r w:rsidRPr="00A464B2">
        <w:rPr>
          <w:sz w:val="22"/>
        </w:rPr>
        <w:t xml:space="preserve">Ja sākas peritonīts, antibiotiku izvēle un devas jābalsta uz </w:t>
      </w:r>
      <w:r w:rsidR="003C143B">
        <w:rPr>
          <w:sz w:val="22"/>
        </w:rPr>
        <w:t>identificētajiem/identificētā</w:t>
      </w:r>
      <w:r w:rsidR="003C143B" w:rsidRPr="00A464B2">
        <w:rPr>
          <w:sz w:val="22"/>
        </w:rPr>
        <w:t xml:space="preserve"> izolēt</w:t>
      </w:r>
      <w:r w:rsidR="003C143B">
        <w:rPr>
          <w:sz w:val="22"/>
        </w:rPr>
        <w:t>ajiem/izolētā</w:t>
      </w:r>
      <w:r w:rsidR="003C143B" w:rsidRPr="00A464B2">
        <w:rPr>
          <w:sz w:val="22"/>
        </w:rPr>
        <w:t xml:space="preserve"> organism</w:t>
      </w:r>
      <w:r w:rsidR="003C143B">
        <w:rPr>
          <w:sz w:val="22"/>
        </w:rPr>
        <w:t>iem/organisma</w:t>
      </w:r>
      <w:r w:rsidR="003C143B" w:rsidRPr="00A464B2">
        <w:rPr>
          <w:sz w:val="22"/>
        </w:rPr>
        <w:t xml:space="preserve"> un </w:t>
      </w:r>
      <w:r w:rsidR="003C143B">
        <w:rPr>
          <w:sz w:val="22"/>
        </w:rPr>
        <w:t>to/tā</w:t>
      </w:r>
      <w:r w:rsidRPr="00A464B2">
        <w:rPr>
          <w:sz w:val="22"/>
        </w:rPr>
        <w:t xml:space="preserve"> jutīguma pārbaudēm, kad vien tas ir iespējams. Pirms iesaistīto(ā) </w:t>
      </w:r>
      <w:r w:rsidR="00115B6A">
        <w:rPr>
          <w:sz w:val="22"/>
        </w:rPr>
        <w:t>mikro</w:t>
      </w:r>
      <w:r w:rsidRPr="00A464B2">
        <w:rPr>
          <w:sz w:val="22"/>
        </w:rPr>
        <w:t>organismu(a) identificēšanas drīkst lietot plaša spektra antibiotikas.</w:t>
      </w:r>
      <w:r w:rsidR="003C143B">
        <w:rPr>
          <w:sz w:val="22"/>
        </w:rPr>
        <w:t xml:space="preserve"> </w:t>
      </w:r>
    </w:p>
    <w:p w14:paraId="536341BB" w14:textId="77777777" w:rsidR="007B0212" w:rsidRDefault="007B0212" w:rsidP="00FF5F71">
      <w:pPr>
        <w:pStyle w:val="ListParagraph"/>
        <w:rPr>
          <w:noProof/>
          <w:sz w:val="22"/>
          <w:szCs w:val="22"/>
        </w:rPr>
      </w:pPr>
    </w:p>
    <w:p w14:paraId="21DD92CE" w14:textId="77777777" w:rsidR="004260FC" w:rsidRDefault="004260FC" w:rsidP="00FF5F71">
      <w:pPr>
        <w:pStyle w:val="ListParagraph"/>
        <w:rPr>
          <w:noProof/>
          <w:sz w:val="22"/>
          <w:szCs w:val="22"/>
        </w:rPr>
      </w:pPr>
      <w:r>
        <w:rPr>
          <w:noProof/>
          <w:sz w:val="22"/>
          <w:szCs w:val="22"/>
        </w:rPr>
        <w:t>Hipersensitivitāte</w:t>
      </w:r>
    </w:p>
    <w:p w14:paraId="4C55A394" w14:textId="77777777" w:rsidR="004260FC" w:rsidRDefault="004260FC" w:rsidP="00FF5F71">
      <w:pPr>
        <w:pStyle w:val="ListParagraph"/>
        <w:rPr>
          <w:noProof/>
          <w:sz w:val="22"/>
          <w:szCs w:val="22"/>
        </w:rPr>
      </w:pPr>
    </w:p>
    <w:p w14:paraId="0C714E31" w14:textId="77777777" w:rsidR="007B0212" w:rsidRPr="00212CBF" w:rsidRDefault="007B0212" w:rsidP="00212CBF">
      <w:pPr>
        <w:numPr>
          <w:ilvl w:val="0"/>
          <w:numId w:val="11"/>
        </w:numPr>
        <w:jc w:val="both"/>
        <w:rPr>
          <w:noProof/>
          <w:sz w:val="22"/>
          <w:szCs w:val="22"/>
        </w:rPr>
      </w:pPr>
      <w:r w:rsidRPr="000C0E53">
        <w:rPr>
          <w:sz w:val="22"/>
          <w:szCs w:val="22"/>
        </w:rPr>
        <w:t>Glikozi saturoši šķīdumi jālieto piesardzīgi pacientiem, kuriem ir zināma alerģija pret kukurūzu vai kukurūzas produktiem.</w:t>
      </w:r>
      <w:r w:rsidRPr="00F36590">
        <w:rPr>
          <w:sz w:val="22"/>
          <w:szCs w:val="22"/>
        </w:rPr>
        <w:t xml:space="preserve"> </w:t>
      </w:r>
      <w:r w:rsidRPr="00CD458E">
        <w:rPr>
          <w:sz w:val="22"/>
          <w:szCs w:val="22"/>
        </w:rPr>
        <w:t>Var sākties p</w:t>
      </w:r>
      <w:r w:rsidRPr="007E700C">
        <w:rPr>
          <w:sz w:val="22"/>
          <w:szCs w:val="22"/>
        </w:rPr>
        <w:t>aaugstinātas jutības reakcijas, tostarp tādas, kā alerģija pret kukurūzas cieti, piemēram, anafilkatikas/anafilaktoīdas reakcijas</w:t>
      </w:r>
      <w:r w:rsidRPr="00E01C34">
        <w:rPr>
          <w:sz w:val="22"/>
          <w:szCs w:val="22"/>
        </w:rPr>
        <w:t>. Nekavējoties pārtrauciet infūziju un drenējiet šķīdumu no vēdera dobuma, ja attīstās aizdomīgas paaugstinātas jutības reakcijas pazīmes vai simptomi. Saskaņ</w:t>
      </w:r>
      <w:r w:rsidRPr="0037744B">
        <w:rPr>
          <w:sz w:val="22"/>
          <w:szCs w:val="22"/>
        </w:rPr>
        <w:t>ā</w:t>
      </w:r>
      <w:r w:rsidRPr="0044284F">
        <w:rPr>
          <w:sz w:val="22"/>
          <w:szCs w:val="22"/>
        </w:rPr>
        <w:t xml:space="preserve"> ar klīnisko praksi jāsāk piemērota</w:t>
      </w:r>
      <w:r w:rsidRPr="001B2366">
        <w:rPr>
          <w:sz w:val="22"/>
          <w:szCs w:val="22"/>
        </w:rPr>
        <w:t xml:space="preserve"> terapeitiska ārstēšana.</w:t>
      </w:r>
    </w:p>
    <w:p w14:paraId="71D17714" w14:textId="77777777" w:rsidR="00212CBF" w:rsidRDefault="00212CBF" w:rsidP="00212CBF">
      <w:pPr>
        <w:pStyle w:val="ListParagraph"/>
        <w:rPr>
          <w:noProof/>
          <w:sz w:val="22"/>
          <w:szCs w:val="22"/>
        </w:rPr>
      </w:pPr>
    </w:p>
    <w:p w14:paraId="0BD22CD6" w14:textId="77777777" w:rsidR="004260FC" w:rsidRDefault="004260FC" w:rsidP="00212CBF">
      <w:pPr>
        <w:pStyle w:val="ListParagraph"/>
        <w:rPr>
          <w:noProof/>
          <w:sz w:val="22"/>
          <w:szCs w:val="22"/>
        </w:rPr>
      </w:pPr>
      <w:r>
        <w:rPr>
          <w:noProof/>
          <w:sz w:val="22"/>
          <w:szCs w:val="22"/>
        </w:rPr>
        <w:t>Lietošana pacientiem ar paaugstin</w:t>
      </w:r>
      <w:r w:rsidR="00FB13D5">
        <w:rPr>
          <w:noProof/>
          <w:sz w:val="22"/>
          <w:szCs w:val="22"/>
        </w:rPr>
        <w:t>ā</w:t>
      </w:r>
      <w:r>
        <w:rPr>
          <w:noProof/>
          <w:sz w:val="22"/>
          <w:szCs w:val="22"/>
        </w:rPr>
        <w:t>tu lakt</w:t>
      </w:r>
      <w:r w:rsidR="00FB13D5">
        <w:rPr>
          <w:noProof/>
          <w:sz w:val="22"/>
          <w:szCs w:val="22"/>
        </w:rPr>
        <w:t>ā</w:t>
      </w:r>
      <w:r>
        <w:rPr>
          <w:noProof/>
          <w:sz w:val="22"/>
          <w:szCs w:val="22"/>
        </w:rPr>
        <w:t>ta līmeni</w:t>
      </w:r>
    </w:p>
    <w:p w14:paraId="190EB6E1" w14:textId="77777777" w:rsidR="004260FC" w:rsidRDefault="004260FC" w:rsidP="00212CBF">
      <w:pPr>
        <w:pStyle w:val="ListParagraph"/>
        <w:rPr>
          <w:noProof/>
          <w:sz w:val="22"/>
          <w:szCs w:val="22"/>
        </w:rPr>
      </w:pPr>
    </w:p>
    <w:p w14:paraId="648AA4DC" w14:textId="77777777" w:rsidR="00212CBF" w:rsidRPr="00972264" w:rsidRDefault="00212CBF" w:rsidP="00212CBF">
      <w:pPr>
        <w:numPr>
          <w:ilvl w:val="0"/>
          <w:numId w:val="11"/>
        </w:numPr>
        <w:jc w:val="both"/>
        <w:rPr>
          <w:noProof/>
          <w:sz w:val="22"/>
          <w:szCs w:val="22"/>
        </w:rPr>
      </w:pPr>
      <w:r w:rsidRPr="00A464B2">
        <w:rPr>
          <w:sz w:val="22"/>
        </w:rPr>
        <w:t>Pacienti</w:t>
      </w:r>
      <w:r w:rsidR="00972264">
        <w:rPr>
          <w:sz w:val="22"/>
        </w:rPr>
        <w:t>em</w:t>
      </w:r>
      <w:r w:rsidR="003C143B">
        <w:rPr>
          <w:sz w:val="22"/>
        </w:rPr>
        <w:t>, kuriem ir paaugstināta</w:t>
      </w:r>
      <w:r w:rsidRPr="00A464B2">
        <w:rPr>
          <w:sz w:val="22"/>
        </w:rPr>
        <w:t xml:space="preserve"> laktāta</w:t>
      </w:r>
      <w:r>
        <w:rPr>
          <w:sz w:val="22"/>
        </w:rPr>
        <w:t xml:space="preserve"> līme</w:t>
      </w:r>
      <w:r w:rsidR="003C143B">
        <w:rPr>
          <w:sz w:val="22"/>
        </w:rPr>
        <w:t>ņa</w:t>
      </w:r>
      <w:r w:rsidRPr="00A464B2">
        <w:rPr>
          <w:sz w:val="22"/>
        </w:rPr>
        <w:t xml:space="preserve"> risks</w:t>
      </w:r>
      <w:r w:rsidR="00115B6A">
        <w:rPr>
          <w:sz w:val="22"/>
        </w:rPr>
        <w:t>,</w:t>
      </w:r>
      <w:r w:rsidR="00972264">
        <w:rPr>
          <w:sz w:val="22"/>
        </w:rPr>
        <w:t xml:space="preserve"> laktātu saturošus peritoneālās dialīzes šķīdumus jalieto piesardzīgi. </w:t>
      </w:r>
      <w:r w:rsidR="00972264" w:rsidRPr="00A464B2">
        <w:rPr>
          <w:sz w:val="22"/>
        </w:rPr>
        <w:t>Pacienti, kuriem ir zināms paaugstināts laktātacidozes risks</w:t>
      </w:r>
      <w:r w:rsidRPr="00A464B2">
        <w:rPr>
          <w:sz w:val="22"/>
        </w:rPr>
        <w:t xml:space="preserve"> (piem., </w:t>
      </w:r>
      <w:r w:rsidR="007B0212">
        <w:rPr>
          <w:sz w:val="22"/>
          <w:szCs w:val="22"/>
        </w:rPr>
        <w:t xml:space="preserve">smagas pakāpes hipotensija vai sepse, ko iespējams saistīt ar </w:t>
      </w:r>
      <w:r w:rsidR="007B0212" w:rsidRPr="00DD5885">
        <w:rPr>
          <w:sz w:val="22"/>
          <w:szCs w:val="22"/>
        </w:rPr>
        <w:t>akūt</w:t>
      </w:r>
      <w:r w:rsidR="007B0212">
        <w:rPr>
          <w:sz w:val="22"/>
          <w:szCs w:val="22"/>
        </w:rPr>
        <w:t>u</w:t>
      </w:r>
      <w:r w:rsidR="007B0212" w:rsidRPr="00DD5885">
        <w:rPr>
          <w:sz w:val="22"/>
          <w:szCs w:val="22"/>
        </w:rPr>
        <w:t xml:space="preserve"> nieru mazspēj</w:t>
      </w:r>
      <w:r w:rsidR="007B0212">
        <w:rPr>
          <w:sz w:val="22"/>
          <w:szCs w:val="22"/>
        </w:rPr>
        <w:t>u</w:t>
      </w:r>
      <w:r w:rsidRPr="00A464B2">
        <w:rPr>
          <w:sz w:val="22"/>
        </w:rPr>
        <w:t>, iedzimti metabolisma traucējumi, ārstēšana ar tādam zālēm, k</w:t>
      </w:r>
      <w:r w:rsidR="00972264">
        <w:rPr>
          <w:sz w:val="22"/>
        </w:rPr>
        <w:t>ā</w:t>
      </w:r>
      <w:r w:rsidRPr="00A464B2">
        <w:rPr>
          <w:sz w:val="22"/>
        </w:rPr>
        <w:t xml:space="preserve"> metformīns un nukleozīd</w:t>
      </w:r>
      <w:r>
        <w:rPr>
          <w:sz w:val="22"/>
        </w:rPr>
        <w:t>u</w:t>
      </w:r>
      <w:r w:rsidRPr="00A464B2">
        <w:rPr>
          <w:sz w:val="22"/>
        </w:rPr>
        <w:t xml:space="preserve">/nukleotīdu reversās transkriptāzes inhibitori (NRTI)), pirms terapijas uzsākšanas </w:t>
      </w:r>
      <w:r w:rsidR="00115B6A">
        <w:rPr>
          <w:sz w:val="22"/>
        </w:rPr>
        <w:t>ar</w:t>
      </w:r>
      <w:r w:rsidRPr="00A464B2">
        <w:rPr>
          <w:sz w:val="22"/>
        </w:rPr>
        <w:t xml:space="preserve"> laktāt</w:t>
      </w:r>
      <w:r w:rsidR="00115B6A">
        <w:rPr>
          <w:sz w:val="22"/>
        </w:rPr>
        <w:t>u</w:t>
      </w:r>
      <w:r w:rsidRPr="00A464B2">
        <w:rPr>
          <w:sz w:val="22"/>
        </w:rPr>
        <w:t xml:space="preserve"> </w:t>
      </w:r>
      <w:r w:rsidR="00115B6A">
        <w:rPr>
          <w:sz w:val="22"/>
        </w:rPr>
        <w:t xml:space="preserve">saturošiem </w:t>
      </w:r>
      <w:r w:rsidRPr="00A464B2">
        <w:rPr>
          <w:sz w:val="22"/>
        </w:rPr>
        <w:t>peritoneālās dialīzes šķīdum</w:t>
      </w:r>
      <w:r w:rsidR="00115B6A">
        <w:rPr>
          <w:sz w:val="22"/>
        </w:rPr>
        <w:t>iem</w:t>
      </w:r>
      <w:r w:rsidRPr="00A464B2">
        <w:rPr>
          <w:sz w:val="22"/>
        </w:rPr>
        <w:t>, kā arī terapijas laikā, būtu jānovēro laktātacidozes riska dēļ.</w:t>
      </w:r>
    </w:p>
    <w:p w14:paraId="35E384EF" w14:textId="77777777" w:rsidR="00972264" w:rsidRDefault="00972264" w:rsidP="00972264">
      <w:pPr>
        <w:pStyle w:val="ListParagraph"/>
        <w:rPr>
          <w:noProof/>
          <w:sz w:val="22"/>
          <w:szCs w:val="22"/>
        </w:rPr>
      </w:pPr>
    </w:p>
    <w:p w14:paraId="746F85B6" w14:textId="77777777" w:rsidR="004260FC" w:rsidRDefault="004260FC" w:rsidP="00972264">
      <w:pPr>
        <w:pStyle w:val="ListParagraph"/>
        <w:rPr>
          <w:noProof/>
          <w:sz w:val="22"/>
          <w:szCs w:val="22"/>
        </w:rPr>
      </w:pPr>
      <w:r>
        <w:rPr>
          <w:noProof/>
          <w:sz w:val="22"/>
          <w:szCs w:val="22"/>
        </w:rPr>
        <w:t>Vispāreja uzraudzība</w:t>
      </w:r>
    </w:p>
    <w:p w14:paraId="75697C7E" w14:textId="77777777" w:rsidR="004260FC" w:rsidRDefault="004260FC" w:rsidP="00972264">
      <w:pPr>
        <w:pStyle w:val="ListParagraph"/>
        <w:rPr>
          <w:noProof/>
          <w:sz w:val="22"/>
          <w:szCs w:val="22"/>
        </w:rPr>
      </w:pPr>
    </w:p>
    <w:p w14:paraId="6AD9E4D5" w14:textId="77777777" w:rsidR="00972264" w:rsidRPr="00972264" w:rsidRDefault="00972264" w:rsidP="00212CBF">
      <w:pPr>
        <w:numPr>
          <w:ilvl w:val="0"/>
          <w:numId w:val="11"/>
        </w:numPr>
        <w:jc w:val="both"/>
        <w:rPr>
          <w:noProof/>
          <w:sz w:val="22"/>
          <w:szCs w:val="22"/>
        </w:rPr>
      </w:pPr>
      <w:r w:rsidRPr="00A464B2">
        <w:rPr>
          <w:sz w:val="22"/>
        </w:rPr>
        <w:t xml:space="preserve">Parakstot šķīdumu individuālam pacientam, jāņem vērā dialīzes </w:t>
      </w:r>
      <w:r w:rsidR="00115B6A">
        <w:rPr>
          <w:sz w:val="22"/>
        </w:rPr>
        <w:t>terapijas</w:t>
      </w:r>
      <w:r w:rsidRPr="00A464B2">
        <w:rPr>
          <w:sz w:val="22"/>
        </w:rPr>
        <w:t xml:space="preserve"> potenciālā mijiedarbība ar citām slimībām paredzēto </w:t>
      </w:r>
      <w:r w:rsidR="00115B6A">
        <w:rPr>
          <w:sz w:val="22"/>
        </w:rPr>
        <w:t>ārstēšanu</w:t>
      </w:r>
      <w:r w:rsidRPr="00A464B2">
        <w:rPr>
          <w:sz w:val="22"/>
        </w:rPr>
        <w:t>. Rūpīgi jāuzrauga seruma kālija līmenis pacientiem, kuri tiek ārstēti ar sirds glikozīdiem</w:t>
      </w:r>
      <w:r>
        <w:rPr>
          <w:sz w:val="22"/>
        </w:rPr>
        <w:t>.</w:t>
      </w:r>
    </w:p>
    <w:p w14:paraId="442CB158" w14:textId="77777777" w:rsidR="00972264" w:rsidRDefault="00972264" w:rsidP="00972264">
      <w:pPr>
        <w:pStyle w:val="ListParagraph"/>
        <w:rPr>
          <w:noProof/>
          <w:sz w:val="22"/>
          <w:szCs w:val="22"/>
        </w:rPr>
      </w:pPr>
    </w:p>
    <w:p w14:paraId="019C6174" w14:textId="77777777" w:rsidR="00EB328C" w:rsidRDefault="00EB328C" w:rsidP="0076197F">
      <w:pPr>
        <w:ind w:left="720"/>
        <w:jc w:val="both"/>
        <w:rPr>
          <w:noProof/>
          <w:sz w:val="22"/>
          <w:szCs w:val="22"/>
        </w:rPr>
      </w:pPr>
    </w:p>
    <w:p w14:paraId="67534281" w14:textId="77777777" w:rsidR="00972264" w:rsidRPr="00972264" w:rsidRDefault="00972264" w:rsidP="00972264">
      <w:pPr>
        <w:numPr>
          <w:ilvl w:val="0"/>
          <w:numId w:val="11"/>
        </w:numPr>
        <w:jc w:val="both"/>
        <w:rPr>
          <w:noProof/>
          <w:sz w:val="22"/>
          <w:szCs w:val="22"/>
        </w:rPr>
      </w:pPr>
      <w:r w:rsidRPr="00A464B2">
        <w:rPr>
          <w:noProof/>
          <w:sz w:val="22"/>
          <w:szCs w:val="22"/>
        </w:rPr>
        <w:t>Regulāri j</w:t>
      </w:r>
      <w:r>
        <w:rPr>
          <w:noProof/>
          <w:sz w:val="22"/>
          <w:szCs w:val="22"/>
        </w:rPr>
        <w:t>ā</w:t>
      </w:r>
      <w:r w:rsidRPr="00A464B2">
        <w:rPr>
          <w:noProof/>
          <w:sz w:val="22"/>
          <w:szCs w:val="22"/>
        </w:rPr>
        <w:t xml:space="preserve">kontrolē šķidruma līdzsvars pacienta organismā un pacienta </w:t>
      </w:r>
      <w:r w:rsidR="00F8035E">
        <w:rPr>
          <w:noProof/>
          <w:sz w:val="22"/>
          <w:szCs w:val="22"/>
        </w:rPr>
        <w:t>ķermeņa masa</w:t>
      </w:r>
      <w:r w:rsidRPr="00A464B2">
        <w:rPr>
          <w:noProof/>
          <w:sz w:val="22"/>
          <w:szCs w:val="22"/>
        </w:rPr>
        <w:t>, lai izvairītos no hiperhidratācijas vai hipohidratācijas ar smag</w:t>
      </w:r>
      <w:r w:rsidR="00DB24CC">
        <w:rPr>
          <w:noProof/>
          <w:sz w:val="22"/>
          <w:szCs w:val="22"/>
        </w:rPr>
        <w:t>ā</w:t>
      </w:r>
      <w:r w:rsidRPr="00A464B2">
        <w:rPr>
          <w:noProof/>
          <w:sz w:val="22"/>
          <w:szCs w:val="22"/>
        </w:rPr>
        <w:t xml:space="preserve">m sekām, piemēram, </w:t>
      </w:r>
      <w:r w:rsidRPr="00A464B2">
        <w:rPr>
          <w:sz w:val="22"/>
        </w:rPr>
        <w:t>sastrēguma sirds mazspēju</w:t>
      </w:r>
      <w:r w:rsidRPr="00A464B2">
        <w:rPr>
          <w:b/>
          <w:sz w:val="22"/>
        </w:rPr>
        <w:t xml:space="preserve">, </w:t>
      </w:r>
      <w:r w:rsidRPr="00A464B2">
        <w:rPr>
          <w:sz w:val="22"/>
        </w:rPr>
        <w:t>hipovolēmiju un šoku.</w:t>
      </w:r>
    </w:p>
    <w:p w14:paraId="002B44E1" w14:textId="77777777" w:rsidR="00972264" w:rsidRDefault="00972264" w:rsidP="00972264">
      <w:pPr>
        <w:pStyle w:val="ListParagraph"/>
        <w:rPr>
          <w:noProof/>
          <w:sz w:val="22"/>
          <w:szCs w:val="22"/>
        </w:rPr>
      </w:pPr>
    </w:p>
    <w:p w14:paraId="16FE2DE7" w14:textId="77777777" w:rsidR="00121F36" w:rsidRDefault="00121F36" w:rsidP="00121F36">
      <w:pPr>
        <w:pStyle w:val="ListParagraph"/>
        <w:rPr>
          <w:noProof/>
          <w:sz w:val="22"/>
          <w:szCs w:val="22"/>
        </w:rPr>
      </w:pPr>
    </w:p>
    <w:p w14:paraId="3033B94F" w14:textId="77777777" w:rsidR="00EB328C" w:rsidRDefault="00EB328C" w:rsidP="00121F36">
      <w:pPr>
        <w:pStyle w:val="ListParagraph"/>
        <w:rPr>
          <w:noProof/>
          <w:sz w:val="22"/>
          <w:szCs w:val="22"/>
        </w:rPr>
      </w:pPr>
    </w:p>
    <w:p w14:paraId="4B58CAFF" w14:textId="77777777" w:rsidR="00121F36" w:rsidRDefault="00121F36" w:rsidP="00121F36">
      <w:pPr>
        <w:numPr>
          <w:ilvl w:val="0"/>
          <w:numId w:val="11"/>
        </w:numPr>
        <w:jc w:val="both"/>
        <w:rPr>
          <w:noProof/>
          <w:sz w:val="22"/>
          <w:szCs w:val="22"/>
        </w:rPr>
      </w:pPr>
      <w:r w:rsidRPr="00A464B2">
        <w:rPr>
          <w:sz w:val="22"/>
          <w:szCs w:val="22"/>
        </w:rPr>
        <w:t>Peritoneālās dialīzes laikā var būt ievērojams olbaltumu, aminoskābju un ūdenī šķīstošo vitamīnu zudums. Nepieciešamības gadījumā jānodrošina aizstājterapija.</w:t>
      </w:r>
    </w:p>
    <w:p w14:paraId="287066A4" w14:textId="77777777" w:rsidR="004260FC" w:rsidRDefault="004260FC" w:rsidP="0076197F">
      <w:pPr>
        <w:pStyle w:val="ListParagraph"/>
        <w:rPr>
          <w:noProof/>
          <w:sz w:val="22"/>
          <w:szCs w:val="22"/>
        </w:rPr>
      </w:pPr>
    </w:p>
    <w:p w14:paraId="7B1E586C" w14:textId="77777777" w:rsidR="004260FC" w:rsidRPr="0076197F" w:rsidRDefault="004260FC" w:rsidP="0076197F">
      <w:pPr>
        <w:numPr>
          <w:ilvl w:val="0"/>
          <w:numId w:val="11"/>
        </w:numPr>
        <w:jc w:val="both"/>
        <w:rPr>
          <w:noProof/>
          <w:sz w:val="22"/>
          <w:szCs w:val="22"/>
        </w:rPr>
      </w:pPr>
      <w:r>
        <w:rPr>
          <w:noProof/>
          <w:sz w:val="22"/>
          <w:szCs w:val="22"/>
        </w:rPr>
        <w:t>Periodiski jāpārbauda elektrolītu koncentrācijas (galvenok</w:t>
      </w:r>
      <w:r w:rsidR="00EB328C">
        <w:rPr>
          <w:noProof/>
          <w:sz w:val="22"/>
          <w:szCs w:val="22"/>
        </w:rPr>
        <w:t>ā</w:t>
      </w:r>
      <w:r>
        <w:rPr>
          <w:noProof/>
          <w:sz w:val="22"/>
          <w:szCs w:val="22"/>
        </w:rPr>
        <w:t>rt, bikarbonātu, k</w:t>
      </w:r>
      <w:r w:rsidR="00FB13D5">
        <w:rPr>
          <w:noProof/>
          <w:sz w:val="22"/>
          <w:szCs w:val="22"/>
        </w:rPr>
        <w:t>ā</w:t>
      </w:r>
      <w:r>
        <w:rPr>
          <w:noProof/>
          <w:sz w:val="22"/>
          <w:szCs w:val="22"/>
        </w:rPr>
        <w:t>lija, magnija, kalcija un fosfāta) asins serumā, asins sastāvs (ieskaitot paratir</w:t>
      </w:r>
      <w:r w:rsidR="00EB328C">
        <w:rPr>
          <w:noProof/>
          <w:sz w:val="22"/>
          <w:szCs w:val="22"/>
        </w:rPr>
        <w:t>e</w:t>
      </w:r>
      <w:r>
        <w:rPr>
          <w:noProof/>
          <w:sz w:val="22"/>
          <w:szCs w:val="22"/>
        </w:rPr>
        <w:t>oīdā hormona un lipīdu rādītājus) un hematoloģiskie parametri.</w:t>
      </w:r>
    </w:p>
    <w:p w14:paraId="563325F0" w14:textId="77777777" w:rsidR="00121F36" w:rsidRDefault="00121F36" w:rsidP="00121F36">
      <w:pPr>
        <w:pStyle w:val="ListParagraph"/>
        <w:rPr>
          <w:noProof/>
          <w:sz w:val="22"/>
          <w:szCs w:val="22"/>
        </w:rPr>
      </w:pPr>
    </w:p>
    <w:p w14:paraId="03434806" w14:textId="77777777" w:rsidR="004260FC" w:rsidRDefault="004260FC" w:rsidP="00121F36">
      <w:pPr>
        <w:pStyle w:val="ListParagraph"/>
        <w:rPr>
          <w:noProof/>
          <w:sz w:val="22"/>
          <w:szCs w:val="22"/>
        </w:rPr>
      </w:pPr>
      <w:r>
        <w:rPr>
          <w:noProof/>
          <w:sz w:val="22"/>
          <w:szCs w:val="22"/>
        </w:rPr>
        <w:t>Sekundārais hiperparatir</w:t>
      </w:r>
      <w:r w:rsidR="00EB328C">
        <w:rPr>
          <w:noProof/>
          <w:sz w:val="22"/>
          <w:szCs w:val="22"/>
        </w:rPr>
        <w:t>e</w:t>
      </w:r>
      <w:r>
        <w:rPr>
          <w:noProof/>
          <w:sz w:val="22"/>
          <w:szCs w:val="22"/>
        </w:rPr>
        <w:t>oīdisms</w:t>
      </w:r>
    </w:p>
    <w:p w14:paraId="472ECDDE" w14:textId="77777777" w:rsidR="004260FC" w:rsidRDefault="004260FC" w:rsidP="00121F36">
      <w:pPr>
        <w:pStyle w:val="ListParagraph"/>
        <w:rPr>
          <w:noProof/>
          <w:sz w:val="22"/>
          <w:szCs w:val="22"/>
        </w:rPr>
      </w:pPr>
    </w:p>
    <w:p w14:paraId="699CA6A0" w14:textId="77777777" w:rsidR="004260FC" w:rsidRDefault="004260FC" w:rsidP="0076197F">
      <w:pPr>
        <w:pStyle w:val="ListParagraph"/>
        <w:numPr>
          <w:ilvl w:val="0"/>
          <w:numId w:val="11"/>
        </w:numPr>
        <w:rPr>
          <w:noProof/>
          <w:sz w:val="22"/>
          <w:szCs w:val="22"/>
        </w:rPr>
      </w:pPr>
      <w:r>
        <w:rPr>
          <w:noProof/>
          <w:sz w:val="22"/>
          <w:szCs w:val="22"/>
        </w:rPr>
        <w:t>Pacientiem ar sekundāro hiperparatir</w:t>
      </w:r>
      <w:r w:rsidR="00EB328C">
        <w:rPr>
          <w:noProof/>
          <w:sz w:val="22"/>
          <w:szCs w:val="22"/>
        </w:rPr>
        <w:t>e</w:t>
      </w:r>
      <w:r>
        <w:rPr>
          <w:noProof/>
          <w:sz w:val="22"/>
          <w:szCs w:val="22"/>
        </w:rPr>
        <w:t xml:space="preserve">oīdismu </w:t>
      </w:r>
      <w:r w:rsidR="00117929">
        <w:rPr>
          <w:noProof/>
          <w:sz w:val="22"/>
          <w:szCs w:val="22"/>
        </w:rPr>
        <w:t>pirms 1,25 mmol/l kalcija šķīduma, tāda kā PHYSIONEAL 40 Glucose, lietošanas rūpīgi jāizvērtē riska un ieguvuma attiecības,jo var pas</w:t>
      </w:r>
      <w:r w:rsidR="00EB328C">
        <w:rPr>
          <w:noProof/>
          <w:sz w:val="22"/>
          <w:szCs w:val="22"/>
        </w:rPr>
        <w:t>tiprināties</w:t>
      </w:r>
      <w:r w:rsidR="00117929">
        <w:rPr>
          <w:noProof/>
          <w:sz w:val="22"/>
          <w:szCs w:val="22"/>
        </w:rPr>
        <w:t xml:space="preserve"> hiperparatir</w:t>
      </w:r>
      <w:r w:rsidR="00EB328C">
        <w:rPr>
          <w:noProof/>
          <w:sz w:val="22"/>
          <w:szCs w:val="22"/>
        </w:rPr>
        <w:t>e</w:t>
      </w:r>
      <w:r w:rsidR="00117929">
        <w:rPr>
          <w:noProof/>
          <w:sz w:val="22"/>
          <w:szCs w:val="22"/>
        </w:rPr>
        <w:t>oīdism</w:t>
      </w:r>
      <w:r w:rsidR="00EB328C">
        <w:rPr>
          <w:noProof/>
          <w:sz w:val="22"/>
          <w:szCs w:val="22"/>
        </w:rPr>
        <w:t>a simptomi</w:t>
      </w:r>
      <w:r w:rsidR="00117929">
        <w:rPr>
          <w:noProof/>
          <w:sz w:val="22"/>
          <w:szCs w:val="22"/>
        </w:rPr>
        <w:t>.</w:t>
      </w:r>
    </w:p>
    <w:p w14:paraId="39B124F6" w14:textId="77777777" w:rsidR="00117929" w:rsidRDefault="00117929" w:rsidP="0076197F">
      <w:pPr>
        <w:pStyle w:val="ListParagraph"/>
        <w:rPr>
          <w:noProof/>
          <w:sz w:val="22"/>
          <w:szCs w:val="22"/>
        </w:rPr>
      </w:pPr>
    </w:p>
    <w:p w14:paraId="5BE3CD3A" w14:textId="77777777" w:rsidR="00117929" w:rsidRDefault="00117929" w:rsidP="0076197F">
      <w:pPr>
        <w:pStyle w:val="ListParagraph"/>
        <w:rPr>
          <w:noProof/>
          <w:sz w:val="22"/>
          <w:szCs w:val="22"/>
        </w:rPr>
      </w:pPr>
    </w:p>
    <w:p w14:paraId="4D451E6F" w14:textId="77777777" w:rsidR="00117929" w:rsidRDefault="00117929" w:rsidP="0076197F">
      <w:pPr>
        <w:pStyle w:val="ListParagraph"/>
        <w:rPr>
          <w:noProof/>
          <w:sz w:val="22"/>
          <w:szCs w:val="22"/>
        </w:rPr>
      </w:pPr>
      <w:r>
        <w:rPr>
          <w:noProof/>
          <w:sz w:val="22"/>
          <w:szCs w:val="22"/>
        </w:rPr>
        <w:t>Metabolā alkaloze</w:t>
      </w:r>
    </w:p>
    <w:p w14:paraId="6FAD6588" w14:textId="77777777" w:rsidR="00117929" w:rsidRDefault="00117929" w:rsidP="0076197F">
      <w:pPr>
        <w:pStyle w:val="ListParagraph"/>
        <w:numPr>
          <w:ilvl w:val="0"/>
          <w:numId w:val="18"/>
        </w:numPr>
        <w:ind w:left="720"/>
        <w:rPr>
          <w:noProof/>
          <w:sz w:val="22"/>
          <w:szCs w:val="22"/>
        </w:rPr>
      </w:pPr>
      <w:r>
        <w:rPr>
          <w:noProof/>
          <w:sz w:val="22"/>
          <w:szCs w:val="22"/>
        </w:rPr>
        <w:t xml:space="preserve">Pacientiem ar plazmas bikarbonātu līmeni virs 30 mmol/l, jāizvērtē iespējamās metabolās alkalozes risks pret ieguvumu no šo zāļu lietošanas. </w:t>
      </w:r>
    </w:p>
    <w:p w14:paraId="6A1D111C" w14:textId="77777777" w:rsidR="00117929" w:rsidRDefault="00117929" w:rsidP="0076197F">
      <w:pPr>
        <w:pStyle w:val="ListParagraph"/>
        <w:ind w:left="0"/>
        <w:rPr>
          <w:noProof/>
          <w:sz w:val="22"/>
          <w:szCs w:val="22"/>
        </w:rPr>
      </w:pPr>
    </w:p>
    <w:p w14:paraId="78263F01" w14:textId="77777777" w:rsidR="00117929" w:rsidRDefault="00117929" w:rsidP="0076197F">
      <w:pPr>
        <w:pStyle w:val="ListParagraph"/>
        <w:ind w:left="0"/>
        <w:rPr>
          <w:noProof/>
          <w:sz w:val="22"/>
          <w:szCs w:val="22"/>
        </w:rPr>
      </w:pPr>
    </w:p>
    <w:p w14:paraId="6E4BEF6A" w14:textId="77777777" w:rsidR="00117929" w:rsidRDefault="00067622" w:rsidP="0076197F">
      <w:pPr>
        <w:pStyle w:val="ListParagraph"/>
        <w:ind w:left="1080" w:hanging="360"/>
        <w:rPr>
          <w:noProof/>
          <w:sz w:val="22"/>
          <w:szCs w:val="22"/>
        </w:rPr>
      </w:pPr>
      <w:r>
        <w:rPr>
          <w:noProof/>
          <w:sz w:val="22"/>
          <w:szCs w:val="22"/>
        </w:rPr>
        <w:t>Pārmērīga infūzija</w:t>
      </w:r>
    </w:p>
    <w:p w14:paraId="722C9EA1" w14:textId="77777777" w:rsidR="00067622" w:rsidRDefault="00067622" w:rsidP="0076197F">
      <w:pPr>
        <w:pStyle w:val="ListParagraph"/>
        <w:ind w:left="1080" w:hanging="360"/>
        <w:rPr>
          <w:noProof/>
          <w:sz w:val="22"/>
          <w:szCs w:val="22"/>
        </w:rPr>
      </w:pPr>
    </w:p>
    <w:p w14:paraId="34CE80B3" w14:textId="77777777" w:rsidR="00121F36" w:rsidRDefault="00121F36" w:rsidP="00121F36">
      <w:pPr>
        <w:numPr>
          <w:ilvl w:val="0"/>
          <w:numId w:val="11"/>
        </w:numPr>
        <w:jc w:val="both"/>
        <w:rPr>
          <w:noProof/>
          <w:sz w:val="22"/>
          <w:szCs w:val="22"/>
        </w:rPr>
      </w:pPr>
      <w:r w:rsidRPr="0026641C">
        <w:rPr>
          <w:sz w:val="22"/>
        </w:rPr>
        <w:t xml:space="preserve">PHYSIONEAL </w:t>
      </w:r>
      <w:r w:rsidRPr="0026641C">
        <w:rPr>
          <w:color w:val="000000"/>
          <w:sz w:val="22"/>
        </w:rPr>
        <w:t>40 Glucose</w:t>
      </w:r>
      <w:r w:rsidRPr="00A464B2">
        <w:rPr>
          <w:noProof/>
          <w:sz w:val="22"/>
          <w:szCs w:val="22"/>
        </w:rPr>
        <w:t xml:space="preserve"> šķīdumu pā</w:t>
      </w:r>
      <w:r>
        <w:rPr>
          <w:noProof/>
          <w:sz w:val="22"/>
          <w:szCs w:val="22"/>
        </w:rPr>
        <w:t>r</w:t>
      </w:r>
      <w:r w:rsidRPr="00A464B2">
        <w:rPr>
          <w:noProof/>
          <w:sz w:val="22"/>
          <w:szCs w:val="22"/>
        </w:rPr>
        <w:t xml:space="preserve">mērīgas infūzijas simptomi </w:t>
      </w:r>
      <w:r>
        <w:rPr>
          <w:noProof/>
          <w:sz w:val="22"/>
          <w:szCs w:val="22"/>
        </w:rPr>
        <w:t>var būt</w:t>
      </w:r>
      <w:r w:rsidRPr="00A464B2">
        <w:rPr>
          <w:noProof/>
          <w:sz w:val="22"/>
          <w:szCs w:val="22"/>
        </w:rPr>
        <w:t xml:space="preserve"> vēdera izst</w:t>
      </w:r>
      <w:r w:rsidR="00A87E4B">
        <w:rPr>
          <w:noProof/>
          <w:sz w:val="22"/>
          <w:szCs w:val="22"/>
        </w:rPr>
        <w:t>iepšanās</w:t>
      </w:r>
      <w:r w:rsidRPr="00A464B2">
        <w:rPr>
          <w:noProof/>
          <w:sz w:val="22"/>
          <w:szCs w:val="22"/>
        </w:rPr>
        <w:t>/vēdera sāpes un/vai elpas trūkums.</w:t>
      </w:r>
    </w:p>
    <w:p w14:paraId="712C1064" w14:textId="77777777" w:rsidR="00121F36" w:rsidRDefault="00121F36" w:rsidP="00121F36">
      <w:pPr>
        <w:pStyle w:val="ListParagraph"/>
        <w:rPr>
          <w:noProof/>
          <w:sz w:val="22"/>
          <w:szCs w:val="22"/>
        </w:rPr>
      </w:pPr>
    </w:p>
    <w:p w14:paraId="427DC377" w14:textId="77777777" w:rsidR="00121F36" w:rsidRDefault="00121F36" w:rsidP="00121F36">
      <w:pPr>
        <w:numPr>
          <w:ilvl w:val="0"/>
          <w:numId w:val="11"/>
        </w:numPr>
        <w:jc w:val="both"/>
        <w:rPr>
          <w:noProof/>
          <w:sz w:val="22"/>
          <w:szCs w:val="22"/>
        </w:rPr>
      </w:pPr>
      <w:r w:rsidRPr="0026641C">
        <w:rPr>
          <w:sz w:val="22"/>
        </w:rPr>
        <w:t xml:space="preserve">PHYSIONEAL </w:t>
      </w:r>
      <w:r w:rsidRPr="0026641C">
        <w:rPr>
          <w:color w:val="000000"/>
          <w:sz w:val="22"/>
        </w:rPr>
        <w:t>40 Glucose</w:t>
      </w:r>
      <w:r w:rsidRPr="00A464B2">
        <w:rPr>
          <w:noProof/>
          <w:sz w:val="22"/>
          <w:szCs w:val="22"/>
        </w:rPr>
        <w:t xml:space="preserve"> pārmērīgu infūziju ārstē, izvadot šķīdumu no vēdera dobuma.</w:t>
      </w:r>
    </w:p>
    <w:p w14:paraId="6DC07EE0" w14:textId="77777777" w:rsidR="00121F36" w:rsidRDefault="00121F36" w:rsidP="00121F36">
      <w:pPr>
        <w:pStyle w:val="ListParagraph"/>
        <w:rPr>
          <w:noProof/>
          <w:sz w:val="22"/>
          <w:szCs w:val="22"/>
        </w:rPr>
      </w:pPr>
    </w:p>
    <w:p w14:paraId="0CD03EA1" w14:textId="77777777" w:rsidR="00067622" w:rsidRDefault="00067622" w:rsidP="00121F36">
      <w:pPr>
        <w:pStyle w:val="ListParagraph"/>
        <w:rPr>
          <w:noProof/>
          <w:sz w:val="22"/>
          <w:szCs w:val="22"/>
        </w:rPr>
      </w:pPr>
      <w:r>
        <w:rPr>
          <w:noProof/>
          <w:sz w:val="22"/>
          <w:szCs w:val="22"/>
        </w:rPr>
        <w:t>Augstākas glikozes koncentrācijas lietošana</w:t>
      </w:r>
    </w:p>
    <w:p w14:paraId="2BFF65A8" w14:textId="77777777" w:rsidR="00067622" w:rsidRDefault="00067622" w:rsidP="00121F36">
      <w:pPr>
        <w:pStyle w:val="ListParagraph"/>
        <w:rPr>
          <w:noProof/>
          <w:sz w:val="22"/>
          <w:szCs w:val="22"/>
        </w:rPr>
      </w:pPr>
    </w:p>
    <w:p w14:paraId="7FEB9639" w14:textId="77777777" w:rsidR="00121F36" w:rsidRDefault="00115B6A" w:rsidP="00121F36">
      <w:pPr>
        <w:numPr>
          <w:ilvl w:val="0"/>
          <w:numId w:val="11"/>
        </w:numPr>
        <w:jc w:val="both"/>
        <w:rPr>
          <w:noProof/>
          <w:sz w:val="22"/>
          <w:szCs w:val="22"/>
        </w:rPr>
      </w:pPr>
      <w:r>
        <w:rPr>
          <w:noProof/>
          <w:sz w:val="22"/>
          <w:szCs w:val="22"/>
        </w:rPr>
        <w:t xml:space="preserve">Augstas glikozes koncentrācijas </w:t>
      </w:r>
      <w:r w:rsidR="00121F36" w:rsidRPr="0026641C">
        <w:rPr>
          <w:sz w:val="22"/>
        </w:rPr>
        <w:t xml:space="preserve">PHYSIONEAL </w:t>
      </w:r>
      <w:r w:rsidR="00121F36" w:rsidRPr="0026641C">
        <w:rPr>
          <w:color w:val="000000"/>
          <w:sz w:val="22"/>
        </w:rPr>
        <w:t>40 Glucose</w:t>
      </w:r>
      <w:r w:rsidR="00121F36" w:rsidRPr="00A464B2">
        <w:rPr>
          <w:noProof/>
          <w:sz w:val="22"/>
          <w:szCs w:val="22"/>
        </w:rPr>
        <w:t xml:space="preserve"> peritoneālās dialīzes šķīdum</w:t>
      </w:r>
      <w:r>
        <w:rPr>
          <w:noProof/>
          <w:sz w:val="22"/>
          <w:szCs w:val="22"/>
        </w:rPr>
        <w:t xml:space="preserve">a </w:t>
      </w:r>
      <w:r w:rsidR="00015C54">
        <w:rPr>
          <w:noProof/>
          <w:sz w:val="22"/>
          <w:szCs w:val="22"/>
        </w:rPr>
        <w:t>pārlieku liela tilpuma lietošana</w:t>
      </w:r>
      <w:r w:rsidR="00C505DF">
        <w:rPr>
          <w:noProof/>
          <w:sz w:val="22"/>
          <w:szCs w:val="22"/>
        </w:rPr>
        <w:t>s rezultātā</w:t>
      </w:r>
      <w:r w:rsidR="00015C54">
        <w:rPr>
          <w:noProof/>
          <w:sz w:val="22"/>
          <w:szCs w:val="22"/>
        </w:rPr>
        <w:t xml:space="preserve"> </w:t>
      </w:r>
      <w:r w:rsidR="00015C54" w:rsidRPr="00A464B2">
        <w:rPr>
          <w:noProof/>
          <w:sz w:val="22"/>
          <w:szCs w:val="22"/>
        </w:rPr>
        <w:t>peritoneālās dialīzes procedūras laikā</w:t>
      </w:r>
      <w:r w:rsidR="00A87E4B">
        <w:rPr>
          <w:noProof/>
          <w:sz w:val="22"/>
          <w:szCs w:val="22"/>
        </w:rPr>
        <w:t xml:space="preserve"> </w:t>
      </w:r>
      <w:r w:rsidR="00121F36" w:rsidRPr="00A464B2">
        <w:rPr>
          <w:noProof/>
          <w:sz w:val="22"/>
          <w:szCs w:val="22"/>
        </w:rPr>
        <w:t>pacienta</w:t>
      </w:r>
      <w:r w:rsidR="00015C54">
        <w:rPr>
          <w:noProof/>
          <w:sz w:val="22"/>
          <w:szCs w:val="22"/>
        </w:rPr>
        <w:t>m</w:t>
      </w:r>
      <w:r w:rsidR="00121F36" w:rsidRPr="00A464B2">
        <w:rPr>
          <w:noProof/>
          <w:sz w:val="22"/>
          <w:szCs w:val="22"/>
        </w:rPr>
        <w:t xml:space="preserve"> var izvadīt vairāk ūdens nekā nepieciešams.</w:t>
      </w:r>
      <w:r w:rsidR="00EB328C">
        <w:rPr>
          <w:noProof/>
          <w:sz w:val="22"/>
          <w:szCs w:val="22"/>
        </w:rPr>
        <w:t xml:space="preserve"> Skatīt 4.9. apakšpunktu.</w:t>
      </w:r>
    </w:p>
    <w:p w14:paraId="0BEF11C1" w14:textId="77777777" w:rsidR="00121F36" w:rsidRDefault="00121F36" w:rsidP="00121F36">
      <w:pPr>
        <w:pStyle w:val="ListParagraph"/>
        <w:rPr>
          <w:noProof/>
          <w:sz w:val="22"/>
          <w:szCs w:val="22"/>
        </w:rPr>
      </w:pPr>
    </w:p>
    <w:p w14:paraId="6D88D521" w14:textId="77777777" w:rsidR="00067622" w:rsidRDefault="00067622" w:rsidP="00121F36">
      <w:pPr>
        <w:pStyle w:val="ListParagraph"/>
        <w:rPr>
          <w:noProof/>
          <w:sz w:val="22"/>
          <w:szCs w:val="22"/>
        </w:rPr>
      </w:pPr>
      <w:r>
        <w:rPr>
          <w:noProof/>
          <w:sz w:val="22"/>
          <w:szCs w:val="22"/>
        </w:rPr>
        <w:t>Kālija pievienošana</w:t>
      </w:r>
    </w:p>
    <w:p w14:paraId="35653FC9" w14:textId="77777777" w:rsidR="00067622" w:rsidRDefault="00067622" w:rsidP="00121F36">
      <w:pPr>
        <w:pStyle w:val="ListParagraph"/>
        <w:rPr>
          <w:noProof/>
          <w:sz w:val="22"/>
          <w:szCs w:val="22"/>
        </w:rPr>
      </w:pPr>
    </w:p>
    <w:p w14:paraId="084CD1F9" w14:textId="77777777" w:rsidR="00121F36" w:rsidRPr="00E868AE" w:rsidRDefault="00E868AE" w:rsidP="00121F36">
      <w:pPr>
        <w:numPr>
          <w:ilvl w:val="0"/>
          <w:numId w:val="11"/>
        </w:numPr>
        <w:jc w:val="both"/>
        <w:rPr>
          <w:noProof/>
          <w:sz w:val="22"/>
          <w:szCs w:val="22"/>
        </w:rPr>
      </w:pPr>
      <w:r>
        <w:rPr>
          <w:noProof/>
          <w:sz w:val="22"/>
          <w:szCs w:val="22"/>
        </w:rPr>
        <w:t>Hiperkal</w:t>
      </w:r>
      <w:r w:rsidR="0003494A">
        <w:rPr>
          <w:noProof/>
          <w:sz w:val="22"/>
          <w:szCs w:val="22"/>
        </w:rPr>
        <w:t>i</w:t>
      </w:r>
      <w:r>
        <w:rPr>
          <w:noProof/>
          <w:sz w:val="22"/>
          <w:szCs w:val="22"/>
        </w:rPr>
        <w:t xml:space="preserve">ēmijas riska dēļ </w:t>
      </w:r>
      <w:r w:rsidRPr="0026641C">
        <w:rPr>
          <w:sz w:val="22"/>
        </w:rPr>
        <w:t xml:space="preserve">PHYSIONEAL </w:t>
      </w:r>
      <w:r w:rsidRPr="0026641C">
        <w:rPr>
          <w:color w:val="000000"/>
          <w:sz w:val="22"/>
        </w:rPr>
        <w:t>40 Glucose</w:t>
      </w:r>
      <w:r>
        <w:rPr>
          <w:color w:val="000000"/>
          <w:sz w:val="22"/>
        </w:rPr>
        <w:t xml:space="preserve"> peritoneālās dialīzes šķīduma sastāvā nav kālija.</w:t>
      </w:r>
    </w:p>
    <w:p w14:paraId="061FE9AB" w14:textId="77777777" w:rsidR="00E868AE" w:rsidRDefault="00E868AE" w:rsidP="00A03D32">
      <w:pPr>
        <w:pStyle w:val="ListParagraph"/>
        <w:numPr>
          <w:ilvl w:val="0"/>
          <w:numId w:val="12"/>
        </w:numPr>
        <w:jc w:val="both"/>
        <w:rPr>
          <w:noProof/>
          <w:sz w:val="22"/>
          <w:szCs w:val="22"/>
        </w:rPr>
      </w:pPr>
      <w:r>
        <w:rPr>
          <w:noProof/>
          <w:sz w:val="22"/>
          <w:szCs w:val="22"/>
        </w:rPr>
        <w:t>Gadījumos</w:t>
      </w:r>
      <w:r w:rsidR="00EE72E0">
        <w:rPr>
          <w:noProof/>
          <w:sz w:val="22"/>
          <w:szCs w:val="22"/>
        </w:rPr>
        <w:t>, kad</w:t>
      </w:r>
      <w:r>
        <w:rPr>
          <w:noProof/>
          <w:sz w:val="22"/>
          <w:szCs w:val="22"/>
        </w:rPr>
        <w:t xml:space="preserve"> pacientam ir normāls k</w:t>
      </w:r>
      <w:r w:rsidR="00EE72E0">
        <w:rPr>
          <w:noProof/>
          <w:sz w:val="22"/>
          <w:szCs w:val="22"/>
        </w:rPr>
        <w:t>ā</w:t>
      </w:r>
      <w:r>
        <w:rPr>
          <w:noProof/>
          <w:sz w:val="22"/>
          <w:szCs w:val="22"/>
        </w:rPr>
        <w:t>lija līmenis serumā vai hipokal</w:t>
      </w:r>
      <w:r w:rsidR="00705EAB">
        <w:rPr>
          <w:noProof/>
          <w:sz w:val="22"/>
          <w:szCs w:val="22"/>
        </w:rPr>
        <w:t>i</w:t>
      </w:r>
      <w:r>
        <w:rPr>
          <w:noProof/>
          <w:sz w:val="22"/>
          <w:szCs w:val="22"/>
        </w:rPr>
        <w:t xml:space="preserve">ēmija, </w:t>
      </w:r>
      <w:r w:rsidR="00C505DF">
        <w:rPr>
          <w:noProof/>
          <w:sz w:val="22"/>
          <w:szCs w:val="22"/>
        </w:rPr>
        <w:t>var būt nepieciešama</w:t>
      </w:r>
      <w:r>
        <w:rPr>
          <w:noProof/>
          <w:sz w:val="22"/>
          <w:szCs w:val="22"/>
        </w:rPr>
        <w:t xml:space="preserve"> kālija hlorīda (koncentrācijā līdz 4mEq/l) papildus ievadīšana smagas hipokal</w:t>
      </w:r>
      <w:r w:rsidR="002F749F">
        <w:rPr>
          <w:noProof/>
          <w:sz w:val="22"/>
          <w:szCs w:val="22"/>
        </w:rPr>
        <w:t>i</w:t>
      </w:r>
      <w:r>
        <w:rPr>
          <w:noProof/>
          <w:sz w:val="22"/>
          <w:szCs w:val="22"/>
        </w:rPr>
        <w:t>ēmijas riska novēršanai</w:t>
      </w:r>
      <w:r w:rsidR="00EE72E0">
        <w:rPr>
          <w:noProof/>
          <w:sz w:val="22"/>
          <w:szCs w:val="22"/>
        </w:rPr>
        <w:t>, un pēc rūpīgas kālija satura serumā un kopējā ķermeņa kālija līmeņa izvērtēšanas tas jāievada, bet tikai ārsta uzraudzībā.</w:t>
      </w:r>
    </w:p>
    <w:p w14:paraId="1153FF0B" w14:textId="77777777" w:rsidR="00EE72E0" w:rsidRDefault="00EE72E0" w:rsidP="00EE72E0">
      <w:pPr>
        <w:pStyle w:val="ListParagraph"/>
        <w:ind w:left="1440"/>
        <w:rPr>
          <w:noProof/>
          <w:sz w:val="22"/>
          <w:szCs w:val="22"/>
        </w:rPr>
      </w:pPr>
    </w:p>
    <w:p w14:paraId="5E6C0C21" w14:textId="77777777" w:rsidR="003C5C1E" w:rsidRDefault="003C5C1E" w:rsidP="003C5C1E">
      <w:pPr>
        <w:ind w:left="720"/>
        <w:jc w:val="both"/>
        <w:rPr>
          <w:noProof/>
          <w:sz w:val="22"/>
          <w:szCs w:val="22"/>
        </w:rPr>
      </w:pPr>
    </w:p>
    <w:p w14:paraId="721A4499" w14:textId="77777777" w:rsidR="00EE72E0" w:rsidRDefault="00067622" w:rsidP="00EE72E0">
      <w:pPr>
        <w:ind w:left="720"/>
        <w:jc w:val="both"/>
        <w:rPr>
          <w:noProof/>
          <w:sz w:val="22"/>
          <w:szCs w:val="22"/>
        </w:rPr>
      </w:pPr>
      <w:r>
        <w:rPr>
          <w:noProof/>
          <w:sz w:val="22"/>
          <w:szCs w:val="22"/>
        </w:rPr>
        <w:t>Lietošana diabēta pacientiem</w:t>
      </w:r>
    </w:p>
    <w:p w14:paraId="74C69006" w14:textId="77777777" w:rsidR="00067622" w:rsidRDefault="00067622" w:rsidP="00EE72E0">
      <w:pPr>
        <w:ind w:left="720"/>
        <w:jc w:val="both"/>
        <w:rPr>
          <w:noProof/>
          <w:sz w:val="22"/>
          <w:szCs w:val="22"/>
        </w:rPr>
      </w:pPr>
    </w:p>
    <w:p w14:paraId="00902C7F" w14:textId="77777777" w:rsidR="00EE72E0" w:rsidRPr="00A464B2" w:rsidRDefault="00EE72E0" w:rsidP="00EE72E0">
      <w:pPr>
        <w:numPr>
          <w:ilvl w:val="0"/>
          <w:numId w:val="11"/>
        </w:numPr>
        <w:jc w:val="both"/>
        <w:rPr>
          <w:noProof/>
          <w:sz w:val="22"/>
          <w:szCs w:val="22"/>
        </w:rPr>
      </w:pPr>
      <w:r w:rsidRPr="00A464B2">
        <w:rPr>
          <w:noProof/>
          <w:sz w:val="22"/>
          <w:szCs w:val="22"/>
        </w:rPr>
        <w:t>Diabēta pacientiem regulāri jā</w:t>
      </w:r>
      <w:r w:rsidR="00C505DF">
        <w:rPr>
          <w:noProof/>
          <w:sz w:val="22"/>
          <w:szCs w:val="22"/>
        </w:rPr>
        <w:t>kont</w:t>
      </w:r>
      <w:r w:rsidR="00B936F5">
        <w:rPr>
          <w:noProof/>
          <w:sz w:val="22"/>
          <w:szCs w:val="22"/>
        </w:rPr>
        <w:t>r</w:t>
      </w:r>
      <w:r w:rsidR="00C505DF">
        <w:rPr>
          <w:noProof/>
          <w:sz w:val="22"/>
          <w:szCs w:val="22"/>
        </w:rPr>
        <w:t>olē</w:t>
      </w:r>
      <w:r w:rsidRPr="00A464B2">
        <w:rPr>
          <w:noProof/>
          <w:sz w:val="22"/>
          <w:szCs w:val="22"/>
        </w:rPr>
        <w:t xml:space="preserve"> glikozes līmenis asinīs</w:t>
      </w:r>
      <w:r w:rsidR="00C505DF">
        <w:rPr>
          <w:noProof/>
          <w:sz w:val="22"/>
          <w:szCs w:val="22"/>
        </w:rPr>
        <w:t>,</w:t>
      </w:r>
      <w:r w:rsidRPr="00A464B2">
        <w:rPr>
          <w:noProof/>
          <w:sz w:val="22"/>
          <w:szCs w:val="22"/>
        </w:rPr>
        <w:t xml:space="preserve"> un attiecīgi jākoriģē insulīna devas un cita hiperglikēmijas ārstēšanai nepieciešamā terapija.</w:t>
      </w:r>
    </w:p>
    <w:p w14:paraId="3607B06C" w14:textId="77777777" w:rsidR="00242391" w:rsidRDefault="00242391" w:rsidP="00493802">
      <w:pPr>
        <w:rPr>
          <w:sz w:val="22"/>
        </w:rPr>
      </w:pPr>
    </w:p>
    <w:p w14:paraId="6007E01F" w14:textId="77777777" w:rsidR="005F527D" w:rsidRDefault="005F527D" w:rsidP="0076197F">
      <w:pPr>
        <w:ind w:left="720"/>
        <w:rPr>
          <w:noProof/>
          <w:sz w:val="22"/>
          <w:szCs w:val="22"/>
        </w:rPr>
      </w:pPr>
      <w:r>
        <w:rPr>
          <w:noProof/>
          <w:sz w:val="22"/>
          <w:szCs w:val="22"/>
        </w:rPr>
        <w:t xml:space="preserve">Nepareiza </w:t>
      </w:r>
      <w:r w:rsidR="00F44A75">
        <w:rPr>
          <w:noProof/>
          <w:sz w:val="22"/>
          <w:szCs w:val="22"/>
        </w:rPr>
        <w:t>lietoš</w:t>
      </w:r>
      <w:r>
        <w:rPr>
          <w:noProof/>
          <w:sz w:val="22"/>
          <w:szCs w:val="22"/>
        </w:rPr>
        <w:t>ana</w:t>
      </w:r>
    </w:p>
    <w:p w14:paraId="292DF61B" w14:textId="77777777" w:rsidR="00EB328C" w:rsidRDefault="00EB328C" w:rsidP="0076197F">
      <w:pPr>
        <w:ind w:left="720"/>
        <w:rPr>
          <w:noProof/>
          <w:sz w:val="22"/>
          <w:szCs w:val="22"/>
        </w:rPr>
      </w:pPr>
    </w:p>
    <w:p w14:paraId="6347326A" w14:textId="77777777" w:rsidR="00200944" w:rsidRPr="0076197F" w:rsidRDefault="005F527D" w:rsidP="0076197F">
      <w:pPr>
        <w:numPr>
          <w:ilvl w:val="0"/>
          <w:numId w:val="18"/>
        </w:numPr>
        <w:ind w:left="720"/>
        <w:rPr>
          <w:sz w:val="22"/>
        </w:rPr>
      </w:pPr>
      <w:r>
        <w:rPr>
          <w:noProof/>
          <w:sz w:val="22"/>
          <w:szCs w:val="22"/>
        </w:rPr>
        <w:t>Nepareizas sistēmas noslēgšanas vai uzpildes secības neievērošanas rezultātā vēdera dobumā var iekļūt gaiss, kas var izraisīt vēdera sāpes un/vai peritonītu.</w:t>
      </w:r>
    </w:p>
    <w:p w14:paraId="3D65E6B9" w14:textId="77777777" w:rsidR="0088754C" w:rsidRDefault="0088754C" w:rsidP="0076197F">
      <w:pPr>
        <w:ind w:left="720"/>
        <w:rPr>
          <w:noProof/>
          <w:sz w:val="22"/>
          <w:szCs w:val="22"/>
        </w:rPr>
      </w:pPr>
    </w:p>
    <w:p w14:paraId="0951155C" w14:textId="77777777" w:rsidR="0088754C" w:rsidRPr="0076197F" w:rsidRDefault="0088754C" w:rsidP="0076197F">
      <w:pPr>
        <w:ind w:left="720"/>
        <w:rPr>
          <w:sz w:val="22"/>
        </w:rPr>
      </w:pPr>
      <w:r>
        <w:rPr>
          <w:noProof/>
          <w:sz w:val="22"/>
          <w:szCs w:val="22"/>
        </w:rPr>
        <w:t>Nesamaisīta šķīduma infūzijas gadījumā pacientam nekavējoties jāizvada šķīdums un jālieto jauns maiss ar samaisītu šķīdumu.</w:t>
      </w:r>
    </w:p>
    <w:p w14:paraId="06AD2F36" w14:textId="77777777" w:rsidR="005F527D" w:rsidRDefault="005F527D" w:rsidP="0076197F">
      <w:pPr>
        <w:rPr>
          <w:sz w:val="22"/>
        </w:rPr>
      </w:pPr>
    </w:p>
    <w:p w14:paraId="3CF8D45A" w14:textId="77777777" w:rsidR="007B0212" w:rsidRPr="0076197F" w:rsidRDefault="007B0212" w:rsidP="0076197F">
      <w:pPr>
        <w:ind w:firstLine="720"/>
        <w:rPr>
          <w:sz w:val="22"/>
          <w:u w:val="single"/>
        </w:rPr>
      </w:pPr>
      <w:r w:rsidRPr="0076197F">
        <w:rPr>
          <w:sz w:val="22"/>
          <w:u w:val="single"/>
        </w:rPr>
        <w:t>Pediatriskā populācija</w:t>
      </w:r>
    </w:p>
    <w:p w14:paraId="30F76134" w14:textId="77777777" w:rsidR="007B0212" w:rsidRPr="0026641C" w:rsidRDefault="00BA2F4D" w:rsidP="00FF5F71">
      <w:pPr>
        <w:numPr>
          <w:ilvl w:val="0"/>
          <w:numId w:val="16"/>
        </w:numPr>
        <w:rPr>
          <w:sz w:val="22"/>
        </w:rPr>
      </w:pPr>
      <w:r>
        <w:rPr>
          <w:sz w:val="22"/>
        </w:rPr>
        <w:t xml:space="preserve">Zāļu drošums un efektivitāte pediatriskās populācijas pacientiem nav </w:t>
      </w:r>
      <w:r w:rsidR="00757582">
        <w:rPr>
          <w:sz w:val="22"/>
        </w:rPr>
        <w:t>noteikta</w:t>
      </w:r>
      <w:r>
        <w:rPr>
          <w:sz w:val="22"/>
        </w:rPr>
        <w:t>.</w:t>
      </w:r>
    </w:p>
    <w:p w14:paraId="1D58DFEF" w14:textId="77777777" w:rsidR="007B0212" w:rsidRDefault="007B0212" w:rsidP="00512293">
      <w:pPr>
        <w:jc w:val="both"/>
        <w:rPr>
          <w:b/>
          <w:sz w:val="22"/>
        </w:rPr>
      </w:pPr>
    </w:p>
    <w:p w14:paraId="759397B5" w14:textId="77777777" w:rsidR="00242391" w:rsidRPr="0026641C" w:rsidRDefault="00242391" w:rsidP="00512293">
      <w:pPr>
        <w:jc w:val="both"/>
        <w:rPr>
          <w:b/>
          <w:sz w:val="22"/>
        </w:rPr>
      </w:pPr>
      <w:r w:rsidRPr="0026641C">
        <w:rPr>
          <w:b/>
          <w:sz w:val="22"/>
        </w:rPr>
        <w:t xml:space="preserve">4.5. </w:t>
      </w:r>
      <w:r w:rsidRPr="0026641C">
        <w:rPr>
          <w:b/>
          <w:sz w:val="22"/>
        </w:rPr>
        <w:tab/>
        <w:t>Mijiedarbība ar citām zālēm un citi mijiedarbības veidi</w:t>
      </w:r>
    </w:p>
    <w:p w14:paraId="3A2FEA53" w14:textId="77777777" w:rsidR="00512293" w:rsidRDefault="00512293" w:rsidP="00512293">
      <w:pPr>
        <w:jc w:val="both"/>
        <w:rPr>
          <w:sz w:val="22"/>
        </w:rPr>
      </w:pPr>
    </w:p>
    <w:p w14:paraId="5B3D3776" w14:textId="77777777" w:rsidR="005F527D" w:rsidRDefault="005F527D" w:rsidP="0076197F">
      <w:pPr>
        <w:ind w:firstLine="720"/>
        <w:jc w:val="both"/>
        <w:rPr>
          <w:sz w:val="22"/>
        </w:rPr>
      </w:pPr>
      <w:r>
        <w:rPr>
          <w:sz w:val="22"/>
        </w:rPr>
        <w:t>Mijiedarbības pētījumi nav veikti.</w:t>
      </w:r>
    </w:p>
    <w:p w14:paraId="56858461" w14:textId="77777777" w:rsidR="005F527D" w:rsidRDefault="005F527D" w:rsidP="0076197F">
      <w:pPr>
        <w:ind w:firstLine="720"/>
        <w:jc w:val="both"/>
        <w:rPr>
          <w:sz w:val="22"/>
        </w:rPr>
      </w:pPr>
    </w:p>
    <w:p w14:paraId="5B346743" w14:textId="77777777" w:rsidR="00592B0D" w:rsidRPr="00592B0D" w:rsidRDefault="00592B0D" w:rsidP="00592B0D">
      <w:pPr>
        <w:numPr>
          <w:ilvl w:val="0"/>
          <w:numId w:val="11"/>
        </w:numPr>
        <w:jc w:val="both"/>
        <w:rPr>
          <w:noProof/>
          <w:sz w:val="22"/>
          <w:szCs w:val="22"/>
        </w:rPr>
      </w:pPr>
      <w:r w:rsidRPr="0026641C">
        <w:rPr>
          <w:sz w:val="22"/>
        </w:rPr>
        <w:t>Dialīzes laikā var samazināties dializējamo medicīnas preparātu koncentrācija asinīs. Tāpēc jārēķinās ar iespējamu nepieciešamību kompensēt šos zudumus</w:t>
      </w:r>
      <w:r>
        <w:rPr>
          <w:sz w:val="22"/>
        </w:rPr>
        <w:t>.</w:t>
      </w:r>
    </w:p>
    <w:p w14:paraId="046A5002" w14:textId="77777777" w:rsidR="00592B0D" w:rsidRDefault="00592B0D" w:rsidP="00592B0D">
      <w:pPr>
        <w:ind w:left="720"/>
        <w:jc w:val="both"/>
        <w:rPr>
          <w:sz w:val="22"/>
        </w:rPr>
      </w:pPr>
    </w:p>
    <w:p w14:paraId="7D8C07F5" w14:textId="77777777" w:rsidR="00592B0D" w:rsidRPr="00A464B2" w:rsidRDefault="00592B0D" w:rsidP="00592B0D">
      <w:pPr>
        <w:numPr>
          <w:ilvl w:val="0"/>
          <w:numId w:val="11"/>
        </w:numPr>
        <w:jc w:val="both"/>
        <w:rPr>
          <w:noProof/>
          <w:sz w:val="22"/>
          <w:szCs w:val="22"/>
        </w:rPr>
      </w:pPr>
      <w:r w:rsidRPr="0026641C">
        <w:rPr>
          <w:sz w:val="22"/>
        </w:rPr>
        <w:t>Rūpīgi jākontrolē kālija līmenis plazmā pacientiem, kuri lieto sirds glikozīdus, jo pastāv glikozīdu intoksikācijas risks. Var būt nepieciešama papildu kālija deva.</w:t>
      </w:r>
    </w:p>
    <w:p w14:paraId="001A3ACB" w14:textId="77777777" w:rsidR="00512293" w:rsidRPr="0026641C" w:rsidRDefault="00512293" w:rsidP="00493802">
      <w:pPr>
        <w:rPr>
          <w:sz w:val="22"/>
        </w:rPr>
      </w:pPr>
    </w:p>
    <w:p w14:paraId="094E29BC" w14:textId="77777777" w:rsidR="00242391" w:rsidRPr="0026641C" w:rsidRDefault="00242391" w:rsidP="00493802">
      <w:pPr>
        <w:rPr>
          <w:b/>
          <w:sz w:val="22"/>
        </w:rPr>
      </w:pPr>
      <w:r w:rsidRPr="0026641C">
        <w:rPr>
          <w:b/>
          <w:sz w:val="22"/>
        </w:rPr>
        <w:t xml:space="preserve">4.6. </w:t>
      </w:r>
      <w:r w:rsidRPr="00592B0D">
        <w:rPr>
          <w:b/>
          <w:sz w:val="22"/>
          <w:szCs w:val="22"/>
        </w:rPr>
        <w:tab/>
      </w:r>
      <w:r w:rsidR="00592B0D" w:rsidRPr="00592B0D">
        <w:rPr>
          <w:b/>
          <w:noProof/>
          <w:sz w:val="22"/>
          <w:szCs w:val="22"/>
        </w:rPr>
        <w:t xml:space="preserve">Fertilitāte, grūtniecība </w:t>
      </w:r>
      <w:r w:rsidR="00592B0D" w:rsidRPr="009E6B37">
        <w:rPr>
          <w:b/>
          <w:noProof/>
          <w:sz w:val="22"/>
          <w:szCs w:val="22"/>
        </w:rPr>
        <w:t xml:space="preserve">un </w:t>
      </w:r>
      <w:r w:rsidR="009E6B37" w:rsidRPr="009E6B37">
        <w:rPr>
          <w:b/>
          <w:noProof/>
          <w:sz w:val="22"/>
          <w:szCs w:val="22"/>
        </w:rPr>
        <w:t>barošana ar krūti</w:t>
      </w:r>
    </w:p>
    <w:p w14:paraId="16A3B651" w14:textId="77777777" w:rsidR="00512293" w:rsidRPr="0026641C" w:rsidRDefault="00512293" w:rsidP="00493802">
      <w:pPr>
        <w:rPr>
          <w:sz w:val="22"/>
        </w:rPr>
      </w:pPr>
    </w:p>
    <w:p w14:paraId="2195F8F1" w14:textId="77777777" w:rsidR="00BA2F4D" w:rsidRPr="00B66E0F" w:rsidRDefault="00BA2F4D" w:rsidP="00BA2F4D">
      <w:pPr>
        <w:widowControl w:val="0"/>
        <w:ind w:left="567"/>
        <w:rPr>
          <w:sz w:val="22"/>
          <w:szCs w:val="22"/>
          <w:u w:val="single"/>
        </w:rPr>
      </w:pPr>
      <w:r>
        <w:rPr>
          <w:sz w:val="22"/>
          <w:szCs w:val="22"/>
          <w:u w:val="single"/>
        </w:rPr>
        <w:t>Grūtniecība</w:t>
      </w:r>
    </w:p>
    <w:p w14:paraId="117BF0A3" w14:textId="77777777" w:rsidR="00BA2F4D" w:rsidRPr="00F97856" w:rsidRDefault="00BA2F4D" w:rsidP="00BA2F4D">
      <w:pPr>
        <w:widowControl w:val="0"/>
        <w:ind w:left="567"/>
        <w:rPr>
          <w:sz w:val="22"/>
          <w:szCs w:val="22"/>
        </w:rPr>
      </w:pPr>
      <w:r>
        <w:rPr>
          <w:sz w:val="22"/>
          <w:szCs w:val="22"/>
        </w:rPr>
        <w:t xml:space="preserve">Par </w:t>
      </w:r>
      <w:r w:rsidRPr="0026641C">
        <w:rPr>
          <w:sz w:val="22"/>
        </w:rPr>
        <w:t xml:space="preserve">PHYSIONEAL </w:t>
      </w:r>
      <w:r w:rsidRPr="0026641C">
        <w:rPr>
          <w:color w:val="000000"/>
          <w:sz w:val="22"/>
        </w:rPr>
        <w:t>40 Glucose</w:t>
      </w:r>
      <w:r>
        <w:rPr>
          <w:sz w:val="22"/>
          <w:szCs w:val="22"/>
        </w:rPr>
        <w:t xml:space="preserve"> lietošanu grūtniecības laikā nav datu vai arī tie ir ierobežoti.</w:t>
      </w:r>
    </w:p>
    <w:p w14:paraId="5ACB4616" w14:textId="77777777" w:rsidR="00BA2F4D" w:rsidRPr="00F97856" w:rsidRDefault="00BA2F4D" w:rsidP="00BA2F4D">
      <w:pPr>
        <w:widowControl w:val="0"/>
        <w:ind w:left="567"/>
        <w:rPr>
          <w:sz w:val="22"/>
          <w:szCs w:val="22"/>
        </w:rPr>
      </w:pPr>
    </w:p>
    <w:p w14:paraId="434CAA46" w14:textId="77777777" w:rsidR="00BA2F4D" w:rsidRPr="00F97856" w:rsidRDefault="00BA2F4D" w:rsidP="00BA2F4D">
      <w:pPr>
        <w:widowControl w:val="0"/>
        <w:ind w:left="567"/>
        <w:rPr>
          <w:sz w:val="22"/>
          <w:szCs w:val="22"/>
        </w:rPr>
      </w:pPr>
      <w:r w:rsidRPr="0026641C">
        <w:rPr>
          <w:sz w:val="22"/>
        </w:rPr>
        <w:t xml:space="preserve">PHYSIONEAL </w:t>
      </w:r>
      <w:r w:rsidRPr="0026641C">
        <w:rPr>
          <w:color w:val="000000"/>
          <w:sz w:val="22"/>
        </w:rPr>
        <w:t>40 Glucose</w:t>
      </w:r>
      <w:r>
        <w:rPr>
          <w:sz w:val="22"/>
          <w:szCs w:val="22"/>
        </w:rPr>
        <w:t xml:space="preserve"> lietošana netiek rekomendēta grūtniecības laikā, kā arī sievietēm fertilajā vecumā, ja viņas nelieto kontracepcijas līdzekļus.</w:t>
      </w:r>
    </w:p>
    <w:p w14:paraId="6F2D0D5A" w14:textId="77777777" w:rsidR="00BA2F4D" w:rsidRDefault="00BA2F4D" w:rsidP="00BA2F4D">
      <w:pPr>
        <w:widowControl w:val="0"/>
        <w:ind w:left="567"/>
        <w:rPr>
          <w:sz w:val="22"/>
          <w:szCs w:val="22"/>
        </w:rPr>
      </w:pPr>
    </w:p>
    <w:p w14:paraId="2E66324D" w14:textId="77777777" w:rsidR="00BA2F4D" w:rsidRPr="00B66E0F" w:rsidRDefault="00BA2F4D" w:rsidP="00BA2F4D">
      <w:pPr>
        <w:widowControl w:val="0"/>
        <w:ind w:left="567"/>
        <w:rPr>
          <w:sz w:val="22"/>
          <w:szCs w:val="22"/>
          <w:u w:val="single"/>
        </w:rPr>
      </w:pPr>
      <w:r>
        <w:rPr>
          <w:sz w:val="22"/>
          <w:szCs w:val="22"/>
          <w:u w:val="single"/>
        </w:rPr>
        <w:t>Barošana ar krūti</w:t>
      </w:r>
    </w:p>
    <w:p w14:paraId="21A49083" w14:textId="77777777" w:rsidR="00BA2F4D" w:rsidRPr="00F97856" w:rsidRDefault="00BA2F4D" w:rsidP="00BA2F4D">
      <w:pPr>
        <w:widowControl w:val="0"/>
        <w:ind w:left="567"/>
        <w:rPr>
          <w:sz w:val="22"/>
          <w:szCs w:val="22"/>
        </w:rPr>
      </w:pPr>
      <w:r>
        <w:rPr>
          <w:sz w:val="22"/>
          <w:szCs w:val="22"/>
        </w:rPr>
        <w:t xml:space="preserve">Nav zināms, vai </w:t>
      </w:r>
      <w:r w:rsidRPr="0026641C">
        <w:rPr>
          <w:sz w:val="22"/>
        </w:rPr>
        <w:t xml:space="preserve">PHYSIONEAL </w:t>
      </w:r>
      <w:r w:rsidRPr="0026641C">
        <w:rPr>
          <w:color w:val="000000"/>
          <w:sz w:val="22"/>
        </w:rPr>
        <w:t>40 Glucose</w:t>
      </w:r>
      <w:r>
        <w:rPr>
          <w:sz w:val="22"/>
          <w:szCs w:val="22"/>
        </w:rPr>
        <w:t xml:space="preserve"> metabolīti izdalās mātes pienā.</w:t>
      </w:r>
    </w:p>
    <w:p w14:paraId="4148B194" w14:textId="77777777" w:rsidR="00BA2F4D" w:rsidRPr="00F97856" w:rsidRDefault="00BA2F4D" w:rsidP="00BA2F4D">
      <w:pPr>
        <w:widowControl w:val="0"/>
        <w:ind w:left="567"/>
        <w:rPr>
          <w:sz w:val="22"/>
          <w:szCs w:val="22"/>
        </w:rPr>
      </w:pPr>
      <w:r>
        <w:rPr>
          <w:sz w:val="22"/>
          <w:szCs w:val="22"/>
        </w:rPr>
        <w:t>Nevar pilnībā izslēgt risku jaundzimušajiem/zīdaiņiem.</w:t>
      </w:r>
    </w:p>
    <w:p w14:paraId="1CD15941" w14:textId="77777777" w:rsidR="00BA2F4D" w:rsidRPr="00F97856" w:rsidRDefault="00BA2F4D" w:rsidP="00BA2F4D">
      <w:pPr>
        <w:widowControl w:val="0"/>
        <w:ind w:left="567"/>
        <w:rPr>
          <w:sz w:val="22"/>
          <w:szCs w:val="22"/>
        </w:rPr>
      </w:pPr>
      <w:r>
        <w:rPr>
          <w:sz w:val="22"/>
          <w:szCs w:val="22"/>
        </w:rPr>
        <w:t xml:space="preserve">Ir jāņem vērā ieguvums bērnam, turpinot barošanu ar krūti, un ieguvumu sievietei, turpinot ārstēšanu, un tad jāizlemj, vai pārtraukt barošanu ar krūti vai pārtraukt/atturēties no ārstēšanas ar </w:t>
      </w:r>
      <w:r w:rsidRPr="0026641C">
        <w:rPr>
          <w:sz w:val="22"/>
        </w:rPr>
        <w:t xml:space="preserve">PHYSIONEAL </w:t>
      </w:r>
      <w:r w:rsidRPr="0026641C">
        <w:rPr>
          <w:color w:val="000000"/>
          <w:sz w:val="22"/>
        </w:rPr>
        <w:t>40 Glucose</w:t>
      </w:r>
      <w:r>
        <w:rPr>
          <w:sz w:val="22"/>
          <w:szCs w:val="22"/>
        </w:rPr>
        <w:t>.</w:t>
      </w:r>
    </w:p>
    <w:p w14:paraId="2659C7F7" w14:textId="77777777" w:rsidR="00BA2F4D" w:rsidRDefault="00BA2F4D" w:rsidP="00BA2F4D">
      <w:pPr>
        <w:widowControl w:val="0"/>
        <w:ind w:left="567"/>
        <w:rPr>
          <w:sz w:val="22"/>
          <w:szCs w:val="22"/>
        </w:rPr>
      </w:pPr>
    </w:p>
    <w:p w14:paraId="5D590ECB" w14:textId="77777777" w:rsidR="00BA2F4D" w:rsidRPr="00B66E0F" w:rsidRDefault="00BA2F4D" w:rsidP="00BA2F4D">
      <w:pPr>
        <w:widowControl w:val="0"/>
        <w:ind w:left="567"/>
        <w:rPr>
          <w:sz w:val="22"/>
          <w:szCs w:val="22"/>
          <w:u w:val="single"/>
        </w:rPr>
      </w:pPr>
      <w:r>
        <w:rPr>
          <w:sz w:val="22"/>
          <w:szCs w:val="22"/>
          <w:u w:val="single"/>
        </w:rPr>
        <w:t>Fertilitāte</w:t>
      </w:r>
    </w:p>
    <w:p w14:paraId="3C996733" w14:textId="77777777" w:rsidR="00BA2F4D" w:rsidRPr="0027480F" w:rsidRDefault="00BA2F4D" w:rsidP="00BA2F4D">
      <w:pPr>
        <w:widowControl w:val="0"/>
        <w:ind w:left="567"/>
        <w:rPr>
          <w:sz w:val="22"/>
          <w:szCs w:val="22"/>
        </w:rPr>
      </w:pPr>
      <w:r>
        <w:rPr>
          <w:sz w:val="22"/>
          <w:szCs w:val="22"/>
        </w:rPr>
        <w:t>Nav klīnisku datu pat ietekmi uz fertilitāti</w:t>
      </w:r>
      <w:r w:rsidRPr="00F97856">
        <w:rPr>
          <w:sz w:val="22"/>
          <w:szCs w:val="22"/>
        </w:rPr>
        <w:t>.</w:t>
      </w:r>
    </w:p>
    <w:p w14:paraId="6418E71E" w14:textId="77777777" w:rsidR="00512293" w:rsidRPr="0026641C" w:rsidRDefault="00512293" w:rsidP="00493802">
      <w:pPr>
        <w:ind w:left="720" w:firstLine="60"/>
        <w:rPr>
          <w:sz w:val="22"/>
        </w:rPr>
      </w:pPr>
    </w:p>
    <w:p w14:paraId="2A6750B4" w14:textId="77777777" w:rsidR="00242391" w:rsidRPr="0026641C" w:rsidRDefault="00242391" w:rsidP="00493802">
      <w:pPr>
        <w:numPr>
          <w:ilvl w:val="1"/>
          <w:numId w:val="4"/>
        </w:numPr>
        <w:rPr>
          <w:b/>
          <w:sz w:val="22"/>
        </w:rPr>
      </w:pPr>
      <w:r w:rsidRPr="0026641C">
        <w:rPr>
          <w:b/>
          <w:sz w:val="22"/>
        </w:rPr>
        <w:t>Ietekme uz spēju vadīt transportlīdzekļus un apkalpot mehānismus</w:t>
      </w:r>
    </w:p>
    <w:p w14:paraId="588FC4F5" w14:textId="77777777" w:rsidR="00512293" w:rsidRPr="0026641C" w:rsidRDefault="00512293" w:rsidP="00493802">
      <w:pPr>
        <w:rPr>
          <w:b/>
          <w:sz w:val="22"/>
        </w:rPr>
      </w:pPr>
    </w:p>
    <w:p w14:paraId="1E83D45B" w14:textId="77777777" w:rsidR="00592B0D" w:rsidRPr="00A464B2" w:rsidRDefault="00592B0D" w:rsidP="00592B0D">
      <w:pPr>
        <w:pStyle w:val="Header"/>
        <w:tabs>
          <w:tab w:val="clear" w:pos="4320"/>
          <w:tab w:val="clear" w:pos="8640"/>
        </w:tabs>
        <w:jc w:val="both"/>
        <w:rPr>
          <w:sz w:val="22"/>
        </w:rPr>
      </w:pPr>
      <w:r w:rsidRPr="00A464B2">
        <w:rPr>
          <w:sz w:val="22"/>
        </w:rPr>
        <w:t>Pēdējās stadijas nieru slimību pacienti, kas saņem peritoneālās dialīzes terapiju, var izjust nevēlamas blakusparādības, kas varētu ietekmēt spēju vadīt transportlīdzekļus vai apkalpot mehānismus.</w:t>
      </w:r>
    </w:p>
    <w:p w14:paraId="4276695F" w14:textId="77777777" w:rsidR="00512293" w:rsidRPr="0026641C" w:rsidRDefault="00512293" w:rsidP="00493802">
      <w:pPr>
        <w:pStyle w:val="BodyText2"/>
        <w:spacing w:after="0" w:line="240" w:lineRule="auto"/>
        <w:rPr>
          <w:b/>
          <w:color w:val="000000"/>
          <w:sz w:val="22"/>
          <w:szCs w:val="22"/>
        </w:rPr>
      </w:pPr>
    </w:p>
    <w:p w14:paraId="53B531D5" w14:textId="77777777" w:rsidR="00242391" w:rsidRPr="0026641C" w:rsidRDefault="00242391" w:rsidP="00493802">
      <w:pPr>
        <w:numPr>
          <w:ilvl w:val="1"/>
          <w:numId w:val="4"/>
        </w:numPr>
        <w:rPr>
          <w:b/>
          <w:sz w:val="22"/>
        </w:rPr>
      </w:pPr>
      <w:r w:rsidRPr="0026641C">
        <w:rPr>
          <w:b/>
          <w:sz w:val="22"/>
        </w:rPr>
        <w:t>Nevēlamās blakusparādības</w:t>
      </w:r>
    </w:p>
    <w:p w14:paraId="6945ADCA" w14:textId="77777777" w:rsidR="00512293" w:rsidRPr="0026641C" w:rsidRDefault="00512293" w:rsidP="00493802">
      <w:pPr>
        <w:rPr>
          <w:b/>
          <w:sz w:val="22"/>
        </w:rPr>
      </w:pPr>
    </w:p>
    <w:p w14:paraId="3129106D" w14:textId="77777777" w:rsidR="00592B0D" w:rsidRDefault="00592B0D" w:rsidP="00A03D32">
      <w:pPr>
        <w:jc w:val="both"/>
        <w:rPr>
          <w:sz w:val="22"/>
        </w:rPr>
      </w:pPr>
      <w:r w:rsidRPr="008C691A">
        <w:rPr>
          <w:sz w:val="22"/>
        </w:rPr>
        <w:t>Turpmāk uzskaitītas nevēlamās blakusparādības</w:t>
      </w:r>
      <w:r w:rsidR="00C505DF">
        <w:rPr>
          <w:sz w:val="22"/>
        </w:rPr>
        <w:t xml:space="preserve"> (novērotas 1% pacientu vai vairāk)</w:t>
      </w:r>
      <w:r w:rsidRPr="008C691A">
        <w:rPr>
          <w:sz w:val="22"/>
        </w:rPr>
        <w:t xml:space="preserve"> </w:t>
      </w:r>
      <w:r w:rsidR="00C505DF">
        <w:rPr>
          <w:sz w:val="22"/>
        </w:rPr>
        <w:t xml:space="preserve">no </w:t>
      </w:r>
      <w:r w:rsidRPr="008C691A">
        <w:rPr>
          <w:sz w:val="22"/>
        </w:rPr>
        <w:t>klīnisk</w:t>
      </w:r>
      <w:r w:rsidR="00C505DF">
        <w:rPr>
          <w:sz w:val="22"/>
        </w:rPr>
        <w:t>ajiem</w:t>
      </w:r>
      <w:r w:rsidRPr="008C691A">
        <w:rPr>
          <w:sz w:val="22"/>
        </w:rPr>
        <w:t xml:space="preserve"> pētījum</w:t>
      </w:r>
      <w:r w:rsidR="00C505DF">
        <w:rPr>
          <w:sz w:val="22"/>
        </w:rPr>
        <w:t>iem</w:t>
      </w:r>
      <w:r w:rsidR="00A87E4B">
        <w:rPr>
          <w:sz w:val="22"/>
        </w:rPr>
        <w:t xml:space="preserve"> </w:t>
      </w:r>
      <w:r w:rsidRPr="008C691A">
        <w:rPr>
          <w:sz w:val="22"/>
        </w:rPr>
        <w:t>un pēc zāļu tirdzniecības uzsākšanas.</w:t>
      </w:r>
    </w:p>
    <w:p w14:paraId="0F67EA9C" w14:textId="77777777" w:rsidR="00592B0D" w:rsidRDefault="00592B0D" w:rsidP="00493802">
      <w:pPr>
        <w:rPr>
          <w:sz w:val="22"/>
        </w:rPr>
      </w:pPr>
    </w:p>
    <w:p w14:paraId="20A02150" w14:textId="77777777" w:rsidR="00EF1888" w:rsidRPr="0026641C" w:rsidRDefault="00592B0D" w:rsidP="00A03D32">
      <w:pPr>
        <w:jc w:val="both"/>
        <w:rPr>
          <w:sz w:val="22"/>
        </w:rPr>
      </w:pPr>
      <w:r w:rsidRPr="0026641C">
        <w:rPr>
          <w:sz w:val="22"/>
        </w:rPr>
        <w:t xml:space="preserve">PHYSIONEAL </w:t>
      </w:r>
      <w:r w:rsidRPr="0026641C">
        <w:rPr>
          <w:color w:val="000000"/>
          <w:sz w:val="22"/>
        </w:rPr>
        <w:t>40 Glucose</w:t>
      </w:r>
      <w:r w:rsidRPr="0026641C">
        <w:rPr>
          <w:sz w:val="22"/>
        </w:rPr>
        <w:t xml:space="preserve"> </w:t>
      </w:r>
      <w:r>
        <w:rPr>
          <w:sz w:val="22"/>
        </w:rPr>
        <w:t>k</w:t>
      </w:r>
      <w:r w:rsidR="00487BF7" w:rsidRPr="0026641C">
        <w:rPr>
          <w:sz w:val="22"/>
        </w:rPr>
        <w:t xml:space="preserve">ontrolētos klīniskos pētījumos visbiežāk </w:t>
      </w:r>
      <w:r w:rsidR="00EF1888" w:rsidRPr="0026641C">
        <w:rPr>
          <w:sz w:val="22"/>
        </w:rPr>
        <w:t>ziņotā</w:t>
      </w:r>
      <w:r w:rsidR="00487BF7" w:rsidRPr="0026641C">
        <w:rPr>
          <w:sz w:val="22"/>
        </w:rPr>
        <w:t xml:space="preserve"> blakusparādība bija alkaloze, ko novēroja aptuveni 10% pacientu. Vairumā gad</w:t>
      </w:r>
      <w:r w:rsidR="0005514F" w:rsidRPr="0026641C">
        <w:rPr>
          <w:sz w:val="22"/>
        </w:rPr>
        <w:t>ījumu tā attiecās uz</w:t>
      </w:r>
      <w:r w:rsidR="00487BF7" w:rsidRPr="0026641C">
        <w:rPr>
          <w:sz w:val="22"/>
        </w:rPr>
        <w:t xml:space="preserve"> bikarbonātu līmeņa </w:t>
      </w:r>
      <w:r w:rsidR="0005514F" w:rsidRPr="0026641C">
        <w:rPr>
          <w:sz w:val="22"/>
        </w:rPr>
        <w:t>izmaiņām serumā</w:t>
      </w:r>
      <w:r w:rsidR="00EF1888" w:rsidRPr="0026641C">
        <w:rPr>
          <w:sz w:val="22"/>
        </w:rPr>
        <w:t xml:space="preserve"> bez klīnisku simptomu izpausmēm</w:t>
      </w:r>
      <w:r w:rsidR="0005514F" w:rsidRPr="0026641C">
        <w:rPr>
          <w:sz w:val="22"/>
        </w:rPr>
        <w:t xml:space="preserve">. </w:t>
      </w:r>
    </w:p>
    <w:p w14:paraId="3A2ACE35" w14:textId="77777777" w:rsidR="00493802" w:rsidRDefault="00493802" w:rsidP="00493802">
      <w:pPr>
        <w:rPr>
          <w:sz w:val="22"/>
        </w:rPr>
      </w:pPr>
    </w:p>
    <w:p w14:paraId="1735A06C" w14:textId="77777777" w:rsidR="00BA2F4D" w:rsidRPr="00D36ED9" w:rsidRDefault="00592B0D" w:rsidP="00FF5F71">
      <w:pPr>
        <w:pStyle w:val="Header"/>
        <w:tabs>
          <w:tab w:val="left" w:pos="180"/>
          <w:tab w:val="left" w:pos="360"/>
        </w:tabs>
        <w:rPr>
          <w:sz w:val="22"/>
        </w:rPr>
      </w:pPr>
      <w:r w:rsidRPr="00A464B2">
        <w:rPr>
          <w:sz w:val="22"/>
        </w:rPr>
        <w:t xml:space="preserve">Šajā nodaļā minētās blakusparādības sakārtotas pēc to sastopamības biežuma, izmantojot ieteiktos kritērijus biežuma izvērtēšanai: </w:t>
      </w:r>
      <w:r w:rsidR="00BA2F4D" w:rsidRPr="008C691A">
        <w:rPr>
          <w:sz w:val="22"/>
        </w:rPr>
        <w:t xml:space="preserve">ļoti bieži ( </w:t>
      </w:r>
      <w:r w:rsidR="00BA2F4D" w:rsidRPr="008C691A">
        <w:rPr>
          <w:sz w:val="22"/>
          <w:u w:val="single"/>
        </w:rPr>
        <w:t xml:space="preserve">&gt; </w:t>
      </w:r>
      <w:r w:rsidR="00BA2F4D" w:rsidRPr="008C691A">
        <w:rPr>
          <w:sz w:val="22"/>
        </w:rPr>
        <w:t>1/10), bieži (</w:t>
      </w:r>
      <w:r w:rsidR="00BA2F4D" w:rsidRPr="008C691A">
        <w:rPr>
          <w:sz w:val="22"/>
          <w:u w:val="single"/>
        </w:rPr>
        <w:t xml:space="preserve">&gt; </w:t>
      </w:r>
      <w:r w:rsidR="00BA2F4D" w:rsidRPr="008C691A">
        <w:rPr>
          <w:sz w:val="22"/>
        </w:rPr>
        <w:t xml:space="preserve">1/100-  &lt;1/10), retāk ( </w:t>
      </w:r>
      <w:r w:rsidR="00BA2F4D" w:rsidRPr="008C691A">
        <w:rPr>
          <w:sz w:val="22"/>
          <w:u w:val="single"/>
        </w:rPr>
        <w:t>&gt;</w:t>
      </w:r>
      <w:r w:rsidR="00BA2F4D" w:rsidRPr="008C691A">
        <w:rPr>
          <w:sz w:val="22"/>
        </w:rPr>
        <w:t xml:space="preserve">1/1000 - &lt;1/100), reti </w:t>
      </w:r>
      <w:r w:rsidR="00BA2F4D" w:rsidRPr="00D36ED9">
        <w:rPr>
          <w:sz w:val="22"/>
        </w:rPr>
        <w:t>(</w:t>
      </w:r>
      <w:r w:rsidR="00BA2F4D">
        <w:rPr>
          <w:sz w:val="22"/>
        </w:rPr>
        <w:t xml:space="preserve">&gt; 1/10000 - </w:t>
      </w:r>
      <w:r w:rsidR="00BA2F4D" w:rsidRPr="00D36ED9">
        <w:rPr>
          <w:sz w:val="22"/>
        </w:rPr>
        <w:t xml:space="preserve">1/1000), </w:t>
      </w:r>
      <w:r w:rsidR="00BA2F4D" w:rsidRPr="008C691A">
        <w:rPr>
          <w:sz w:val="22"/>
        </w:rPr>
        <w:t xml:space="preserve">ļoti reti (&lt;1/10000), </w:t>
      </w:r>
      <w:r w:rsidR="00BA2F4D" w:rsidRPr="00D36ED9">
        <w:rPr>
          <w:sz w:val="22"/>
        </w:rPr>
        <w:t>nav zinām</w:t>
      </w:r>
      <w:r w:rsidR="004C3CC8">
        <w:rPr>
          <w:sz w:val="22"/>
          <w:lang w:val="en-US"/>
        </w:rPr>
        <w:t>i</w:t>
      </w:r>
      <w:r w:rsidR="00BA2F4D" w:rsidRPr="00D36ED9">
        <w:rPr>
          <w:sz w:val="22"/>
        </w:rPr>
        <w:t xml:space="preserve"> (no pieejamajiem datiem nevar noteikt).</w:t>
      </w:r>
    </w:p>
    <w:p w14:paraId="7F58088D" w14:textId="77777777" w:rsidR="00592B0D" w:rsidRPr="0026641C" w:rsidRDefault="00592B0D" w:rsidP="00BA2F4D">
      <w:pPr>
        <w:pStyle w:val="Header"/>
        <w:tabs>
          <w:tab w:val="clear" w:pos="4320"/>
          <w:tab w:val="clear" w:pos="8640"/>
        </w:tabs>
        <w:jc w:val="both"/>
        <w:rPr>
          <w:sz w:val="22"/>
        </w:rPr>
      </w:pPr>
    </w:p>
    <w:tbl>
      <w:tblPr>
        <w:tblW w:w="92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03"/>
        <w:gridCol w:w="2268"/>
      </w:tblGrid>
      <w:tr w:rsidR="00592B0D" w:rsidRPr="008C691A" w14:paraId="470A3E03" w14:textId="77777777" w:rsidTr="00592B0D">
        <w:tc>
          <w:tcPr>
            <w:tcW w:w="3420" w:type="dxa"/>
            <w:tcBorders>
              <w:top w:val="single" w:sz="4" w:space="0" w:color="auto"/>
              <w:left w:val="single" w:sz="4" w:space="0" w:color="auto"/>
            </w:tcBorders>
          </w:tcPr>
          <w:p w14:paraId="6F4D07B3" w14:textId="77777777" w:rsidR="00592B0D" w:rsidRPr="00E72B8C" w:rsidRDefault="00592B0D" w:rsidP="00592B0D">
            <w:pPr>
              <w:pStyle w:val="Header"/>
              <w:tabs>
                <w:tab w:val="clear" w:pos="4320"/>
                <w:tab w:val="clear" w:pos="8640"/>
                <w:tab w:val="left" w:pos="180"/>
                <w:tab w:val="left" w:pos="360"/>
              </w:tabs>
              <w:jc w:val="center"/>
              <w:rPr>
                <w:b/>
                <w:sz w:val="22"/>
                <w:lang w:val="lv-LV"/>
              </w:rPr>
            </w:pPr>
            <w:r w:rsidRPr="00E72B8C">
              <w:rPr>
                <w:b/>
                <w:sz w:val="22"/>
                <w:lang w:val="lv-LV"/>
              </w:rPr>
              <w:t>Orgānu sistēmu klasifikācija</w:t>
            </w:r>
          </w:p>
        </w:tc>
        <w:tc>
          <w:tcPr>
            <w:tcW w:w="3603" w:type="dxa"/>
          </w:tcPr>
          <w:p w14:paraId="792D4F3E" w14:textId="77777777" w:rsidR="00592B0D" w:rsidRPr="00E72B8C" w:rsidRDefault="00592B0D" w:rsidP="00592B0D">
            <w:pPr>
              <w:pStyle w:val="Header"/>
              <w:tabs>
                <w:tab w:val="clear" w:pos="4320"/>
                <w:tab w:val="clear" w:pos="8640"/>
                <w:tab w:val="left" w:pos="180"/>
                <w:tab w:val="left" w:pos="360"/>
              </w:tabs>
              <w:jc w:val="center"/>
              <w:rPr>
                <w:b/>
                <w:sz w:val="22"/>
                <w:lang w:val="lv-LV"/>
              </w:rPr>
            </w:pPr>
            <w:r w:rsidRPr="00E72B8C">
              <w:rPr>
                <w:b/>
                <w:sz w:val="22"/>
                <w:lang w:val="lv-LV"/>
              </w:rPr>
              <w:t>Ieteicamais MedDRA termins</w:t>
            </w:r>
          </w:p>
        </w:tc>
        <w:tc>
          <w:tcPr>
            <w:tcW w:w="2268" w:type="dxa"/>
          </w:tcPr>
          <w:p w14:paraId="5A45E90B" w14:textId="77777777" w:rsidR="00592B0D" w:rsidRPr="00E72B8C" w:rsidRDefault="00592B0D" w:rsidP="00592B0D">
            <w:pPr>
              <w:pStyle w:val="Header"/>
              <w:tabs>
                <w:tab w:val="clear" w:pos="4320"/>
                <w:tab w:val="clear" w:pos="8640"/>
                <w:tab w:val="left" w:pos="180"/>
                <w:tab w:val="left" w:pos="360"/>
              </w:tabs>
              <w:jc w:val="center"/>
              <w:rPr>
                <w:b/>
                <w:sz w:val="22"/>
                <w:lang w:val="lv-LV"/>
              </w:rPr>
            </w:pPr>
            <w:r w:rsidRPr="00E72B8C">
              <w:rPr>
                <w:b/>
                <w:sz w:val="22"/>
                <w:lang w:val="lv-LV"/>
              </w:rPr>
              <w:t>Sastopamības biežums</w:t>
            </w:r>
          </w:p>
        </w:tc>
      </w:tr>
      <w:tr w:rsidR="00592B0D" w:rsidRPr="008C691A" w14:paraId="15802DC9" w14:textId="77777777" w:rsidTr="00592B0D">
        <w:tc>
          <w:tcPr>
            <w:tcW w:w="3420" w:type="dxa"/>
            <w:tcBorders>
              <w:top w:val="single" w:sz="4" w:space="0" w:color="auto"/>
              <w:left w:val="single" w:sz="4" w:space="0" w:color="auto"/>
            </w:tcBorders>
          </w:tcPr>
          <w:p w14:paraId="6EF9CBF5" w14:textId="77777777" w:rsidR="00592B0D" w:rsidRPr="00E72B8C" w:rsidRDefault="00592B0D" w:rsidP="00592B0D">
            <w:pPr>
              <w:pStyle w:val="Header"/>
              <w:tabs>
                <w:tab w:val="clear" w:pos="4320"/>
                <w:tab w:val="clear" w:pos="8640"/>
                <w:tab w:val="left" w:pos="180"/>
                <w:tab w:val="left" w:pos="360"/>
              </w:tabs>
              <w:rPr>
                <w:b/>
                <w:sz w:val="22"/>
                <w:lang w:val="lv-LV"/>
              </w:rPr>
            </w:pPr>
            <w:r w:rsidRPr="00E72B8C">
              <w:rPr>
                <w:sz w:val="22"/>
                <w:lang w:val="lv-LV"/>
              </w:rPr>
              <w:t>ASINSVADU UN LIMFĀTISKĀS SISTĒMAS TRAUCĒJUMI</w:t>
            </w:r>
          </w:p>
        </w:tc>
        <w:tc>
          <w:tcPr>
            <w:tcW w:w="3603" w:type="dxa"/>
          </w:tcPr>
          <w:p w14:paraId="0012722A" w14:textId="77777777" w:rsidR="00592B0D" w:rsidRPr="00E72B8C" w:rsidRDefault="00592B0D" w:rsidP="00592B0D">
            <w:pPr>
              <w:pStyle w:val="Header"/>
              <w:tabs>
                <w:tab w:val="clear" w:pos="4320"/>
                <w:tab w:val="clear" w:pos="8640"/>
                <w:tab w:val="left" w:pos="180"/>
                <w:tab w:val="left" w:pos="360"/>
              </w:tabs>
              <w:rPr>
                <w:sz w:val="22"/>
                <w:lang w:val="lv-LV"/>
              </w:rPr>
            </w:pPr>
            <w:r w:rsidRPr="00E72B8C">
              <w:rPr>
                <w:sz w:val="22"/>
                <w:lang w:val="lv-LV"/>
              </w:rPr>
              <w:t>Eozinofilija</w:t>
            </w:r>
          </w:p>
          <w:p w14:paraId="5EB267FC" w14:textId="77777777" w:rsidR="00592B0D" w:rsidRPr="00E72B8C" w:rsidRDefault="00592B0D" w:rsidP="00592B0D">
            <w:pPr>
              <w:pStyle w:val="Header"/>
              <w:tabs>
                <w:tab w:val="clear" w:pos="4320"/>
                <w:tab w:val="clear" w:pos="8640"/>
                <w:tab w:val="left" w:pos="180"/>
                <w:tab w:val="left" w:pos="360"/>
              </w:tabs>
              <w:jc w:val="center"/>
              <w:rPr>
                <w:b/>
                <w:sz w:val="22"/>
                <w:lang w:val="lv-LV"/>
              </w:rPr>
            </w:pPr>
          </w:p>
        </w:tc>
        <w:tc>
          <w:tcPr>
            <w:tcW w:w="2268" w:type="dxa"/>
          </w:tcPr>
          <w:p w14:paraId="7D4C0743" w14:textId="77777777" w:rsidR="00592B0D" w:rsidRPr="00E72B8C" w:rsidRDefault="00592B0D" w:rsidP="00592B0D">
            <w:pPr>
              <w:pStyle w:val="Header"/>
              <w:tabs>
                <w:tab w:val="clear" w:pos="4320"/>
                <w:tab w:val="clear" w:pos="8640"/>
                <w:tab w:val="left" w:pos="180"/>
                <w:tab w:val="left" w:pos="360"/>
              </w:tabs>
              <w:rPr>
                <w:sz w:val="22"/>
                <w:lang w:val="lv-LV"/>
              </w:rPr>
            </w:pPr>
            <w:r w:rsidRPr="00E72B8C">
              <w:rPr>
                <w:sz w:val="22"/>
                <w:lang w:val="lv-LV"/>
              </w:rPr>
              <w:t>Nav zinām</w:t>
            </w:r>
            <w:r w:rsidR="004C3CC8">
              <w:rPr>
                <w:sz w:val="22"/>
                <w:lang w:val="lv-LV"/>
              </w:rPr>
              <w:t>i</w:t>
            </w:r>
          </w:p>
          <w:p w14:paraId="68BF7F36" w14:textId="77777777" w:rsidR="00592B0D" w:rsidRPr="00E72B8C" w:rsidRDefault="00592B0D" w:rsidP="00592B0D">
            <w:pPr>
              <w:pStyle w:val="Header"/>
              <w:tabs>
                <w:tab w:val="clear" w:pos="4320"/>
                <w:tab w:val="clear" w:pos="8640"/>
                <w:tab w:val="left" w:pos="180"/>
                <w:tab w:val="left" w:pos="360"/>
              </w:tabs>
              <w:jc w:val="center"/>
              <w:rPr>
                <w:b/>
                <w:sz w:val="22"/>
                <w:lang w:val="lv-LV"/>
              </w:rPr>
            </w:pPr>
          </w:p>
        </w:tc>
      </w:tr>
      <w:tr w:rsidR="00592B0D" w:rsidRPr="008C691A" w14:paraId="40301323" w14:textId="77777777" w:rsidTr="00592B0D">
        <w:tc>
          <w:tcPr>
            <w:tcW w:w="3420" w:type="dxa"/>
            <w:tcBorders>
              <w:top w:val="single" w:sz="4" w:space="0" w:color="auto"/>
              <w:left w:val="single" w:sz="4" w:space="0" w:color="auto"/>
            </w:tcBorders>
          </w:tcPr>
          <w:p w14:paraId="71693276" w14:textId="77777777" w:rsidR="00592B0D" w:rsidRPr="00E72B8C" w:rsidRDefault="00592B0D" w:rsidP="00592B0D">
            <w:pPr>
              <w:pStyle w:val="Header"/>
              <w:tabs>
                <w:tab w:val="clear" w:pos="4320"/>
                <w:tab w:val="clear" w:pos="8640"/>
                <w:tab w:val="left" w:pos="180"/>
                <w:tab w:val="left" w:pos="360"/>
              </w:tabs>
              <w:rPr>
                <w:sz w:val="22"/>
                <w:lang w:val="lv-LV"/>
              </w:rPr>
            </w:pPr>
            <w:r w:rsidRPr="00E72B8C">
              <w:rPr>
                <w:sz w:val="22"/>
                <w:lang w:val="lv-LV"/>
              </w:rPr>
              <w:t>VIELMAIŅAS UN UZTURES TRAUCĒJUMI</w:t>
            </w:r>
          </w:p>
        </w:tc>
        <w:tc>
          <w:tcPr>
            <w:tcW w:w="3603" w:type="dxa"/>
          </w:tcPr>
          <w:p w14:paraId="6BC1CCC7" w14:textId="77777777" w:rsidR="00592B0D"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Alkaloze</w:t>
            </w:r>
          </w:p>
          <w:p w14:paraId="04D9EE80"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Hipokalēmija</w:t>
            </w:r>
          </w:p>
          <w:p w14:paraId="379F4FE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 xml:space="preserve">Šķidruma aizture </w:t>
            </w:r>
          </w:p>
          <w:p w14:paraId="75C87175"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Hiperk</w:t>
            </w:r>
            <w:r w:rsidR="007E317D" w:rsidRPr="00E72B8C">
              <w:rPr>
                <w:sz w:val="22"/>
                <w:lang w:val="lv-LV"/>
              </w:rPr>
              <w:t>a</w:t>
            </w:r>
            <w:r w:rsidRPr="00E72B8C">
              <w:rPr>
                <w:sz w:val="22"/>
                <w:lang w:val="lv-LV"/>
              </w:rPr>
              <w:t>lciēmija</w:t>
            </w:r>
          </w:p>
          <w:p w14:paraId="25B585F9"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Hipervolēmija</w:t>
            </w:r>
          </w:p>
          <w:p w14:paraId="3FE16DA9"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Anoreksija</w:t>
            </w:r>
          </w:p>
          <w:p w14:paraId="4638BBD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Dehidrācija</w:t>
            </w:r>
          </w:p>
          <w:p w14:paraId="098A2F73"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Hiperglikēmija</w:t>
            </w:r>
          </w:p>
          <w:p w14:paraId="154AFF2F"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Laktātacidoze</w:t>
            </w:r>
          </w:p>
        </w:tc>
        <w:tc>
          <w:tcPr>
            <w:tcW w:w="2268" w:type="dxa"/>
          </w:tcPr>
          <w:p w14:paraId="792C6E96"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Bieži</w:t>
            </w:r>
          </w:p>
          <w:p w14:paraId="389B5964"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Bieži</w:t>
            </w:r>
          </w:p>
          <w:p w14:paraId="3AC1368F" w14:textId="77777777" w:rsidR="00EF532B" w:rsidRPr="00E72B8C" w:rsidRDefault="00EF532B" w:rsidP="00EF532B">
            <w:pPr>
              <w:pStyle w:val="Header"/>
              <w:tabs>
                <w:tab w:val="left" w:pos="180"/>
                <w:tab w:val="left" w:pos="360"/>
              </w:tabs>
              <w:rPr>
                <w:sz w:val="22"/>
                <w:lang w:val="lv-LV"/>
              </w:rPr>
            </w:pPr>
            <w:r w:rsidRPr="00E72B8C">
              <w:rPr>
                <w:sz w:val="22"/>
                <w:lang w:val="lv-LV"/>
              </w:rPr>
              <w:t>Bieži</w:t>
            </w:r>
          </w:p>
          <w:p w14:paraId="2156CEA3" w14:textId="77777777" w:rsidR="00EF532B" w:rsidRPr="00E72B8C" w:rsidRDefault="00EF532B" w:rsidP="00EF532B">
            <w:pPr>
              <w:pStyle w:val="Header"/>
              <w:tabs>
                <w:tab w:val="left" w:pos="180"/>
                <w:tab w:val="left" w:pos="360"/>
              </w:tabs>
              <w:rPr>
                <w:sz w:val="22"/>
                <w:lang w:val="lv-LV"/>
              </w:rPr>
            </w:pPr>
            <w:r w:rsidRPr="00E72B8C">
              <w:rPr>
                <w:sz w:val="22"/>
                <w:lang w:val="lv-LV"/>
              </w:rPr>
              <w:t>Bieži</w:t>
            </w:r>
          </w:p>
          <w:p w14:paraId="1A421005"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p w14:paraId="736D4A4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p w14:paraId="42C6B9E4"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p w14:paraId="5CD639AA"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p w14:paraId="216F26CC" w14:textId="77777777" w:rsidR="00592B0D"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Retāk</w:t>
            </w:r>
          </w:p>
        </w:tc>
      </w:tr>
      <w:tr w:rsidR="00EF532B" w:rsidRPr="008C691A" w14:paraId="057099F3" w14:textId="77777777" w:rsidTr="00592B0D">
        <w:tc>
          <w:tcPr>
            <w:tcW w:w="3420" w:type="dxa"/>
            <w:tcBorders>
              <w:top w:val="single" w:sz="4" w:space="0" w:color="auto"/>
              <w:left w:val="single" w:sz="4" w:space="0" w:color="auto"/>
            </w:tcBorders>
          </w:tcPr>
          <w:p w14:paraId="0F5AF3F1"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PSIHISKIE TRAUCĒJUMI</w:t>
            </w:r>
          </w:p>
        </w:tc>
        <w:tc>
          <w:tcPr>
            <w:tcW w:w="3603" w:type="dxa"/>
          </w:tcPr>
          <w:p w14:paraId="2F4D304E"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Bezmiegs</w:t>
            </w:r>
          </w:p>
        </w:tc>
        <w:tc>
          <w:tcPr>
            <w:tcW w:w="2268" w:type="dxa"/>
          </w:tcPr>
          <w:p w14:paraId="3F42EC50"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tc>
      </w:tr>
      <w:tr w:rsidR="00EF532B" w:rsidRPr="008C691A" w14:paraId="42CEB654" w14:textId="77777777" w:rsidTr="00592B0D">
        <w:tc>
          <w:tcPr>
            <w:tcW w:w="3420" w:type="dxa"/>
            <w:tcBorders>
              <w:top w:val="single" w:sz="4" w:space="0" w:color="auto"/>
              <w:left w:val="single" w:sz="4" w:space="0" w:color="auto"/>
            </w:tcBorders>
          </w:tcPr>
          <w:p w14:paraId="4BCEAD6F"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NERVU SISTĒMAS TRAUCĒJUMI</w:t>
            </w:r>
          </w:p>
        </w:tc>
        <w:tc>
          <w:tcPr>
            <w:tcW w:w="3603" w:type="dxa"/>
          </w:tcPr>
          <w:p w14:paraId="52E050F7" w14:textId="77777777" w:rsidR="00EF532B" w:rsidRPr="00E72B8C" w:rsidRDefault="00EF532B" w:rsidP="00EF532B">
            <w:pPr>
              <w:pStyle w:val="Header"/>
              <w:tabs>
                <w:tab w:val="left" w:pos="180"/>
                <w:tab w:val="left" w:pos="360"/>
              </w:tabs>
              <w:rPr>
                <w:sz w:val="22"/>
                <w:lang w:val="lv-LV"/>
              </w:rPr>
            </w:pPr>
            <w:r w:rsidRPr="00E72B8C">
              <w:rPr>
                <w:sz w:val="22"/>
                <w:lang w:val="lv-LV"/>
              </w:rPr>
              <w:t>Reibonis</w:t>
            </w:r>
          </w:p>
          <w:p w14:paraId="028F052D" w14:textId="77777777" w:rsidR="00EF532B" w:rsidRPr="00E72B8C" w:rsidRDefault="00EF532B" w:rsidP="00EF532B">
            <w:pPr>
              <w:pStyle w:val="Header"/>
              <w:tabs>
                <w:tab w:val="left" w:pos="180"/>
                <w:tab w:val="left" w:pos="360"/>
              </w:tabs>
              <w:rPr>
                <w:sz w:val="22"/>
                <w:lang w:val="lv-LV"/>
              </w:rPr>
            </w:pPr>
            <w:r w:rsidRPr="00E72B8C">
              <w:rPr>
                <w:sz w:val="22"/>
                <w:lang w:val="lv-LV"/>
              </w:rPr>
              <w:t>Galvassāpes</w:t>
            </w:r>
          </w:p>
        </w:tc>
        <w:tc>
          <w:tcPr>
            <w:tcW w:w="2268" w:type="dxa"/>
          </w:tcPr>
          <w:p w14:paraId="43C642F9"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p w14:paraId="28042A1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tc>
      </w:tr>
      <w:tr w:rsidR="00EF532B" w:rsidRPr="008C691A" w14:paraId="69140E23" w14:textId="77777777" w:rsidTr="00592B0D">
        <w:tc>
          <w:tcPr>
            <w:tcW w:w="3420" w:type="dxa"/>
            <w:tcBorders>
              <w:top w:val="single" w:sz="4" w:space="0" w:color="auto"/>
              <w:left w:val="single" w:sz="4" w:space="0" w:color="auto"/>
            </w:tcBorders>
          </w:tcPr>
          <w:p w14:paraId="0F357A6D"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lastRenderedPageBreak/>
              <w:t>ASINSVADU SISTĒMAS TRAUCĒJUMI</w:t>
            </w:r>
          </w:p>
        </w:tc>
        <w:tc>
          <w:tcPr>
            <w:tcW w:w="3603" w:type="dxa"/>
          </w:tcPr>
          <w:p w14:paraId="11A66D2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Hipertensija</w:t>
            </w:r>
          </w:p>
          <w:p w14:paraId="38B57A68"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 xml:space="preserve">Hipotensija </w:t>
            </w:r>
          </w:p>
        </w:tc>
        <w:tc>
          <w:tcPr>
            <w:tcW w:w="2268" w:type="dxa"/>
          </w:tcPr>
          <w:p w14:paraId="2525C57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Bieži</w:t>
            </w:r>
          </w:p>
          <w:p w14:paraId="35145BD7"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tc>
      </w:tr>
      <w:tr w:rsidR="00EF532B" w:rsidRPr="008C691A" w14:paraId="11F0791D" w14:textId="77777777" w:rsidTr="00592B0D">
        <w:tc>
          <w:tcPr>
            <w:tcW w:w="3420" w:type="dxa"/>
            <w:tcBorders>
              <w:top w:val="single" w:sz="4" w:space="0" w:color="auto"/>
              <w:left w:val="single" w:sz="4" w:space="0" w:color="auto"/>
            </w:tcBorders>
          </w:tcPr>
          <w:p w14:paraId="416F360C"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ELPOŠANAS SISTĒMAS TRAUCĒJUMI, KRŪŠU KURVJA UN VIDENES SLIMĪBAS</w:t>
            </w:r>
          </w:p>
        </w:tc>
        <w:tc>
          <w:tcPr>
            <w:tcW w:w="3603" w:type="dxa"/>
          </w:tcPr>
          <w:p w14:paraId="62794253"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Elpas trūkums</w:t>
            </w:r>
          </w:p>
          <w:p w14:paraId="60F24D6E"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Klepus</w:t>
            </w:r>
          </w:p>
        </w:tc>
        <w:tc>
          <w:tcPr>
            <w:tcW w:w="2268" w:type="dxa"/>
          </w:tcPr>
          <w:p w14:paraId="4A9168A6"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p w14:paraId="47689387"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Retāk</w:t>
            </w:r>
          </w:p>
        </w:tc>
      </w:tr>
      <w:tr w:rsidR="00EF532B" w:rsidRPr="008C691A" w14:paraId="0FD24708" w14:textId="77777777" w:rsidTr="00592B0D">
        <w:tc>
          <w:tcPr>
            <w:tcW w:w="3420" w:type="dxa"/>
            <w:tcBorders>
              <w:top w:val="single" w:sz="4" w:space="0" w:color="auto"/>
              <w:left w:val="single" w:sz="4" w:space="0" w:color="auto"/>
            </w:tcBorders>
          </w:tcPr>
          <w:p w14:paraId="5163038F" w14:textId="77777777" w:rsidR="00EF532B" w:rsidRPr="00E72B8C" w:rsidRDefault="00EF532B" w:rsidP="00592B0D">
            <w:pPr>
              <w:pStyle w:val="Header"/>
              <w:tabs>
                <w:tab w:val="clear" w:pos="4320"/>
                <w:tab w:val="clear" w:pos="8640"/>
                <w:tab w:val="left" w:pos="180"/>
                <w:tab w:val="left" w:pos="360"/>
              </w:tabs>
              <w:rPr>
                <w:sz w:val="22"/>
                <w:lang w:val="lv-LV"/>
              </w:rPr>
            </w:pPr>
            <w:r w:rsidRPr="00E72B8C">
              <w:rPr>
                <w:sz w:val="22"/>
                <w:lang w:val="lv-LV"/>
              </w:rPr>
              <w:t>KUŅĢA UN ZARNU TRAKTA TRAUCĒJUMI</w:t>
            </w:r>
          </w:p>
        </w:tc>
        <w:tc>
          <w:tcPr>
            <w:tcW w:w="3603" w:type="dxa"/>
          </w:tcPr>
          <w:p w14:paraId="5E8C5D5D"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Peritonīts</w:t>
            </w:r>
          </w:p>
          <w:p w14:paraId="49E69F83"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Vēderplēves funkciju traucējumi</w:t>
            </w:r>
          </w:p>
          <w:p w14:paraId="2F823F8E"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Sāpes vēderā</w:t>
            </w:r>
          </w:p>
          <w:p w14:paraId="32CCF1B2" w14:textId="77777777" w:rsidR="00EF532B" w:rsidRPr="00E72B8C" w:rsidRDefault="00EF532B" w:rsidP="00EF532B">
            <w:pPr>
              <w:pStyle w:val="Header"/>
              <w:tabs>
                <w:tab w:val="clear" w:pos="4320"/>
                <w:tab w:val="clear" w:pos="8640"/>
                <w:tab w:val="left" w:pos="180"/>
                <w:tab w:val="left" w:pos="360"/>
              </w:tabs>
              <w:rPr>
                <w:sz w:val="22"/>
                <w:lang w:val="lv-LV"/>
              </w:rPr>
            </w:pPr>
            <w:r w:rsidRPr="00E72B8C">
              <w:rPr>
                <w:sz w:val="22"/>
                <w:lang w:val="lv-LV"/>
              </w:rPr>
              <w:t>Dispepsija</w:t>
            </w:r>
          </w:p>
          <w:p w14:paraId="7B60FB99" w14:textId="77777777" w:rsidR="00EF532B"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Gāzu uzkrāšanās</w:t>
            </w:r>
          </w:p>
          <w:p w14:paraId="52A116CA"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Slikta dūša</w:t>
            </w:r>
          </w:p>
          <w:p w14:paraId="08F4271E"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Sklerotizējošais peritonīts</w:t>
            </w:r>
          </w:p>
          <w:p w14:paraId="198D544F" w14:textId="77777777" w:rsidR="00EF532B"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Duļķains derenētais šķidrums</w:t>
            </w:r>
          </w:p>
        </w:tc>
        <w:tc>
          <w:tcPr>
            <w:tcW w:w="2268" w:type="dxa"/>
          </w:tcPr>
          <w:p w14:paraId="5DE82D32" w14:textId="77777777" w:rsidR="00EF532B"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Bieži</w:t>
            </w:r>
          </w:p>
          <w:p w14:paraId="2F1AB07B"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Retāk</w:t>
            </w:r>
          </w:p>
          <w:p w14:paraId="2DF125F1"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Retāk</w:t>
            </w:r>
          </w:p>
          <w:p w14:paraId="17495E6D"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Retāk</w:t>
            </w:r>
          </w:p>
          <w:p w14:paraId="74B84733"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Retāk</w:t>
            </w:r>
          </w:p>
          <w:p w14:paraId="5C9053EE"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Retāk</w:t>
            </w:r>
          </w:p>
          <w:p w14:paraId="27F0BA96"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Nav zināms</w:t>
            </w:r>
          </w:p>
          <w:p w14:paraId="5932E043" w14:textId="77777777" w:rsidR="002A1199" w:rsidRPr="00E72B8C" w:rsidRDefault="002A1199" w:rsidP="00EF532B">
            <w:pPr>
              <w:pStyle w:val="Header"/>
              <w:tabs>
                <w:tab w:val="clear" w:pos="4320"/>
                <w:tab w:val="clear" w:pos="8640"/>
                <w:tab w:val="left" w:pos="180"/>
                <w:tab w:val="left" w:pos="360"/>
              </w:tabs>
              <w:rPr>
                <w:sz w:val="22"/>
                <w:lang w:val="lv-LV"/>
              </w:rPr>
            </w:pPr>
            <w:r w:rsidRPr="00E72B8C">
              <w:rPr>
                <w:sz w:val="22"/>
                <w:lang w:val="lv-LV"/>
              </w:rPr>
              <w:t>Nav zināms</w:t>
            </w:r>
          </w:p>
        </w:tc>
      </w:tr>
      <w:tr w:rsidR="002A1199" w:rsidRPr="008C691A" w14:paraId="67BB969B" w14:textId="77777777" w:rsidTr="00592B0D">
        <w:trPr>
          <w:trHeight w:val="420"/>
        </w:trPr>
        <w:tc>
          <w:tcPr>
            <w:tcW w:w="3420" w:type="dxa"/>
          </w:tcPr>
          <w:p w14:paraId="10FBA579"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ĀDAS UN ZEMĀDAS AUDU BOJĀJUMI</w:t>
            </w:r>
          </w:p>
        </w:tc>
        <w:tc>
          <w:tcPr>
            <w:tcW w:w="3603" w:type="dxa"/>
          </w:tcPr>
          <w:p w14:paraId="2107C2D7" w14:textId="77777777" w:rsidR="002A1199" w:rsidRPr="00E72B8C" w:rsidRDefault="005649FE" w:rsidP="00592B0D">
            <w:pPr>
              <w:pStyle w:val="Header"/>
              <w:tabs>
                <w:tab w:val="clear" w:pos="4320"/>
                <w:tab w:val="clear" w:pos="8640"/>
                <w:tab w:val="left" w:pos="180"/>
                <w:tab w:val="left" w:pos="360"/>
              </w:tabs>
              <w:rPr>
                <w:sz w:val="22"/>
                <w:lang w:val="lv-LV"/>
              </w:rPr>
            </w:pPr>
            <w:r>
              <w:rPr>
                <w:sz w:val="22"/>
                <w:lang w:val="lv-LV"/>
              </w:rPr>
              <w:t>Angioedēma</w:t>
            </w:r>
          </w:p>
          <w:p w14:paraId="41CA6834"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 xml:space="preserve">Izsitumi </w:t>
            </w:r>
          </w:p>
        </w:tc>
        <w:tc>
          <w:tcPr>
            <w:tcW w:w="2268" w:type="dxa"/>
          </w:tcPr>
          <w:p w14:paraId="0D0C7247"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Nav zināms</w:t>
            </w:r>
          </w:p>
          <w:p w14:paraId="3188CA09" w14:textId="77777777" w:rsidR="002A1199" w:rsidRPr="00E72B8C" w:rsidDel="00EF532B" w:rsidRDefault="002A1199" w:rsidP="00592B0D">
            <w:pPr>
              <w:pStyle w:val="Header"/>
              <w:tabs>
                <w:tab w:val="clear" w:pos="4320"/>
                <w:tab w:val="clear" w:pos="8640"/>
                <w:tab w:val="left" w:pos="180"/>
                <w:tab w:val="left" w:pos="360"/>
              </w:tabs>
              <w:rPr>
                <w:sz w:val="22"/>
                <w:lang w:val="lv-LV"/>
              </w:rPr>
            </w:pPr>
            <w:r w:rsidRPr="00E72B8C">
              <w:rPr>
                <w:sz w:val="22"/>
                <w:lang w:val="lv-LV"/>
              </w:rPr>
              <w:t>Nav zināms</w:t>
            </w:r>
          </w:p>
        </w:tc>
      </w:tr>
      <w:tr w:rsidR="002A1199" w:rsidRPr="008C691A" w14:paraId="1F8821F0" w14:textId="77777777" w:rsidTr="00592B0D">
        <w:trPr>
          <w:trHeight w:val="420"/>
        </w:trPr>
        <w:tc>
          <w:tcPr>
            <w:tcW w:w="3420" w:type="dxa"/>
          </w:tcPr>
          <w:p w14:paraId="228DA242"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noProof/>
                <w:sz w:val="22"/>
                <w:szCs w:val="22"/>
                <w:lang w:val="lv-LV"/>
              </w:rPr>
              <w:t>SKELETA-MUSKUĻU UN SAISTAUDU SISTĒMAS BOJĀJUMI</w:t>
            </w:r>
          </w:p>
        </w:tc>
        <w:tc>
          <w:tcPr>
            <w:tcW w:w="3603" w:type="dxa"/>
          </w:tcPr>
          <w:p w14:paraId="2E9691AC"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Muskuloskeletālas sāpes</w:t>
            </w:r>
          </w:p>
        </w:tc>
        <w:tc>
          <w:tcPr>
            <w:tcW w:w="2268" w:type="dxa"/>
          </w:tcPr>
          <w:p w14:paraId="615F4933" w14:textId="77777777" w:rsidR="002A1199" w:rsidRPr="00E72B8C" w:rsidDel="00EF532B" w:rsidRDefault="002A1199" w:rsidP="00592B0D">
            <w:pPr>
              <w:pStyle w:val="Header"/>
              <w:tabs>
                <w:tab w:val="clear" w:pos="4320"/>
                <w:tab w:val="clear" w:pos="8640"/>
                <w:tab w:val="left" w:pos="180"/>
                <w:tab w:val="left" w:pos="360"/>
              </w:tabs>
              <w:rPr>
                <w:sz w:val="22"/>
                <w:lang w:val="lv-LV"/>
              </w:rPr>
            </w:pPr>
            <w:r w:rsidRPr="00E72B8C">
              <w:rPr>
                <w:sz w:val="22"/>
                <w:lang w:val="lv-LV"/>
              </w:rPr>
              <w:t>Nav zināms</w:t>
            </w:r>
          </w:p>
        </w:tc>
      </w:tr>
      <w:tr w:rsidR="002A1199" w:rsidRPr="008C691A" w14:paraId="56170663" w14:textId="77777777" w:rsidTr="00592B0D">
        <w:trPr>
          <w:trHeight w:val="563"/>
        </w:trPr>
        <w:tc>
          <w:tcPr>
            <w:tcW w:w="3420" w:type="dxa"/>
          </w:tcPr>
          <w:p w14:paraId="448ACA0E" w14:textId="77777777" w:rsidR="002A1199" w:rsidRPr="00E72B8C" w:rsidRDefault="002A1199" w:rsidP="00592B0D">
            <w:pPr>
              <w:pStyle w:val="Header"/>
              <w:tabs>
                <w:tab w:val="clear" w:pos="4320"/>
                <w:tab w:val="clear" w:pos="8640"/>
                <w:tab w:val="left" w:pos="180"/>
                <w:tab w:val="left" w:pos="360"/>
              </w:tabs>
              <w:rPr>
                <w:caps/>
                <w:sz w:val="22"/>
                <w:lang w:val="lv-LV"/>
              </w:rPr>
            </w:pPr>
            <w:r w:rsidRPr="00E72B8C">
              <w:rPr>
                <w:caps/>
                <w:sz w:val="22"/>
                <w:lang w:val="lv-LV"/>
              </w:rPr>
              <w:t xml:space="preserve">Vispārēji traucējumi un reakcijas ievadīšanas vietā </w:t>
            </w:r>
          </w:p>
        </w:tc>
        <w:tc>
          <w:tcPr>
            <w:tcW w:w="3603" w:type="dxa"/>
          </w:tcPr>
          <w:p w14:paraId="1B765B12"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Tūska</w:t>
            </w:r>
          </w:p>
          <w:p w14:paraId="26908F2B"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Astēnija</w:t>
            </w:r>
          </w:p>
          <w:p w14:paraId="12D11EFE"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Drebuļi</w:t>
            </w:r>
          </w:p>
          <w:p w14:paraId="7B9EBCDA"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Sejas tūska</w:t>
            </w:r>
          </w:p>
          <w:p w14:paraId="13BFFB72"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Trūce</w:t>
            </w:r>
          </w:p>
          <w:p w14:paraId="471E0ED1"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Savārgums</w:t>
            </w:r>
          </w:p>
          <w:p w14:paraId="672B4FED"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S</w:t>
            </w:r>
            <w:r w:rsidR="007E317D" w:rsidRPr="00E72B8C">
              <w:rPr>
                <w:sz w:val="22"/>
                <w:lang w:val="lv-LV"/>
              </w:rPr>
              <w:t>l</w:t>
            </w:r>
            <w:r w:rsidRPr="00E72B8C">
              <w:rPr>
                <w:sz w:val="22"/>
                <w:lang w:val="lv-LV"/>
              </w:rPr>
              <w:t>āpes</w:t>
            </w:r>
          </w:p>
          <w:p w14:paraId="03A61570" w14:textId="77777777" w:rsidR="002A1199" w:rsidRPr="00E72B8C" w:rsidRDefault="00757582" w:rsidP="00592B0D">
            <w:pPr>
              <w:pStyle w:val="Header"/>
              <w:tabs>
                <w:tab w:val="clear" w:pos="4320"/>
                <w:tab w:val="clear" w:pos="8640"/>
                <w:tab w:val="left" w:pos="180"/>
                <w:tab w:val="left" w:pos="360"/>
              </w:tabs>
              <w:rPr>
                <w:sz w:val="22"/>
                <w:lang w:val="lv-LV"/>
              </w:rPr>
            </w:pPr>
            <w:r w:rsidRPr="00E72B8C">
              <w:rPr>
                <w:sz w:val="22"/>
                <w:lang w:val="lv-LV"/>
              </w:rPr>
              <w:t>Drudzis</w:t>
            </w:r>
          </w:p>
        </w:tc>
        <w:tc>
          <w:tcPr>
            <w:tcW w:w="2268" w:type="dxa"/>
          </w:tcPr>
          <w:p w14:paraId="1591111A"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Bieži</w:t>
            </w:r>
          </w:p>
          <w:p w14:paraId="7949DABF"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Bieži</w:t>
            </w:r>
          </w:p>
          <w:p w14:paraId="2159DC75"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Retāk</w:t>
            </w:r>
          </w:p>
          <w:p w14:paraId="0F6B2CC7"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Retāk</w:t>
            </w:r>
          </w:p>
          <w:p w14:paraId="1DA19195"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Retāk</w:t>
            </w:r>
          </w:p>
          <w:p w14:paraId="5A5AB8F3"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Retāk</w:t>
            </w:r>
          </w:p>
          <w:p w14:paraId="6576287A"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Retāk</w:t>
            </w:r>
          </w:p>
          <w:p w14:paraId="00FBC73C"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Nav zināms</w:t>
            </w:r>
          </w:p>
        </w:tc>
      </w:tr>
      <w:tr w:rsidR="002A1199" w:rsidRPr="008C691A" w14:paraId="777D7742" w14:textId="77777777" w:rsidTr="00592B0D">
        <w:tc>
          <w:tcPr>
            <w:tcW w:w="3420" w:type="dxa"/>
          </w:tcPr>
          <w:p w14:paraId="4C5CE9A5"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IZMEKLĒJUMI</w:t>
            </w:r>
          </w:p>
        </w:tc>
        <w:tc>
          <w:tcPr>
            <w:tcW w:w="3603" w:type="dxa"/>
          </w:tcPr>
          <w:p w14:paraId="237C308A"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Palielināt</w:t>
            </w:r>
            <w:r w:rsidR="00757582" w:rsidRPr="00E72B8C">
              <w:rPr>
                <w:sz w:val="22"/>
                <w:lang w:val="lv-LV"/>
              </w:rPr>
              <w:t>a</w:t>
            </w:r>
            <w:r w:rsidRPr="00E72B8C">
              <w:rPr>
                <w:sz w:val="22"/>
                <w:lang w:val="lv-LV"/>
              </w:rPr>
              <w:t xml:space="preserve"> </w:t>
            </w:r>
            <w:r w:rsidR="00757582" w:rsidRPr="00E72B8C">
              <w:rPr>
                <w:sz w:val="22"/>
                <w:lang w:val="lv-LV"/>
              </w:rPr>
              <w:t>ķermeņa masa</w:t>
            </w:r>
          </w:p>
          <w:p w14:paraId="6E5EF08D"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Paaugstināts PCO</w:t>
            </w:r>
            <w:r w:rsidRPr="00E72B8C">
              <w:rPr>
                <w:sz w:val="22"/>
                <w:vertAlign w:val="subscript"/>
                <w:lang w:val="lv-LV"/>
              </w:rPr>
              <w:t>2</w:t>
            </w:r>
            <w:r w:rsidRPr="00E72B8C">
              <w:rPr>
                <w:sz w:val="22"/>
                <w:lang w:val="lv-LV"/>
              </w:rPr>
              <w:t xml:space="preserve"> </w:t>
            </w:r>
          </w:p>
        </w:tc>
        <w:tc>
          <w:tcPr>
            <w:tcW w:w="2268" w:type="dxa"/>
          </w:tcPr>
          <w:p w14:paraId="4B3F49EF" w14:textId="77777777" w:rsidR="002A1199" w:rsidRPr="00E72B8C" w:rsidRDefault="002A1199" w:rsidP="00592B0D">
            <w:pPr>
              <w:pStyle w:val="Header"/>
              <w:tabs>
                <w:tab w:val="clear" w:pos="4320"/>
                <w:tab w:val="clear" w:pos="8640"/>
                <w:tab w:val="left" w:pos="180"/>
                <w:tab w:val="left" w:pos="360"/>
              </w:tabs>
              <w:rPr>
                <w:sz w:val="22"/>
                <w:lang w:val="lv-LV"/>
              </w:rPr>
            </w:pPr>
            <w:r w:rsidRPr="00E72B8C">
              <w:rPr>
                <w:sz w:val="22"/>
                <w:lang w:val="lv-LV"/>
              </w:rPr>
              <w:t xml:space="preserve">Bieži </w:t>
            </w:r>
          </w:p>
          <w:p w14:paraId="56042147" w14:textId="77777777" w:rsidR="002A1199" w:rsidRPr="00E72B8C" w:rsidRDefault="002A1199" w:rsidP="002A1199">
            <w:pPr>
              <w:pStyle w:val="Header"/>
              <w:tabs>
                <w:tab w:val="clear" w:pos="4320"/>
                <w:tab w:val="clear" w:pos="8640"/>
                <w:tab w:val="left" w:pos="180"/>
                <w:tab w:val="left" w:pos="360"/>
              </w:tabs>
              <w:rPr>
                <w:sz w:val="22"/>
                <w:lang w:val="lv-LV"/>
              </w:rPr>
            </w:pPr>
            <w:r w:rsidRPr="00E72B8C">
              <w:rPr>
                <w:sz w:val="22"/>
                <w:lang w:val="lv-LV"/>
              </w:rPr>
              <w:t>Retāk</w:t>
            </w:r>
          </w:p>
        </w:tc>
      </w:tr>
    </w:tbl>
    <w:p w14:paraId="23551058" w14:textId="77777777" w:rsidR="00672BF7" w:rsidRDefault="00672BF7" w:rsidP="00493802">
      <w:pPr>
        <w:rPr>
          <w:sz w:val="22"/>
        </w:rPr>
      </w:pPr>
    </w:p>
    <w:p w14:paraId="1160D311" w14:textId="77777777" w:rsidR="004024B5" w:rsidRPr="00A464B2" w:rsidRDefault="004024B5" w:rsidP="004024B5">
      <w:pPr>
        <w:jc w:val="both"/>
        <w:rPr>
          <w:noProof/>
          <w:sz w:val="22"/>
          <w:szCs w:val="22"/>
        </w:rPr>
      </w:pPr>
      <w:r w:rsidRPr="00A464B2">
        <w:rPr>
          <w:noProof/>
          <w:sz w:val="22"/>
          <w:szCs w:val="22"/>
        </w:rPr>
        <w:t>Citas nevēlamas blakusparādības, kas saistītas ar peritoneālās dialīzes procedūru: bakteriālais peritonīts, ar katetru saistīts iekaisums, ar katetru saistītas komplikācijas.</w:t>
      </w:r>
    </w:p>
    <w:p w14:paraId="4A8DF783" w14:textId="77777777" w:rsidR="002A1199" w:rsidRDefault="002A1199" w:rsidP="00493802">
      <w:pPr>
        <w:rPr>
          <w:sz w:val="22"/>
        </w:rPr>
      </w:pPr>
    </w:p>
    <w:p w14:paraId="435D293E" w14:textId="77777777" w:rsidR="00D41923" w:rsidRPr="00D41923" w:rsidRDefault="00D41923" w:rsidP="00D41923">
      <w:pPr>
        <w:jc w:val="both"/>
        <w:rPr>
          <w:sz w:val="22"/>
          <w:szCs w:val="22"/>
          <w:u w:val="single"/>
        </w:rPr>
      </w:pPr>
      <w:r w:rsidRPr="00D41923">
        <w:rPr>
          <w:sz w:val="22"/>
          <w:szCs w:val="22"/>
          <w:u w:val="single"/>
        </w:rPr>
        <w:t>Ziņošana par iespējamām nevēlamām blakusparādībām</w:t>
      </w:r>
    </w:p>
    <w:p w14:paraId="68040264" w14:textId="77777777" w:rsidR="00D41923" w:rsidRPr="00D41923" w:rsidRDefault="00D41923" w:rsidP="00D41923">
      <w:pPr>
        <w:pStyle w:val="NormalWeb"/>
        <w:spacing w:before="0" w:beforeAutospacing="0" w:after="0" w:afterAutospacing="0"/>
        <w:jc w:val="both"/>
        <w:rPr>
          <w:color w:val="000000"/>
          <w:sz w:val="22"/>
          <w:szCs w:val="22"/>
        </w:rPr>
      </w:pPr>
      <w:r w:rsidRPr="00D41923">
        <w:rPr>
          <w:color w:val="000000"/>
          <w:sz w:val="22"/>
          <w:szCs w:val="22"/>
        </w:rPr>
        <w:t>Ir svarīgi ziņot par iespējamām nevēlamām blakusparādībām pēc zāļu reģistrācijas. Tādējādi zāļu ieguvum</w:t>
      </w:r>
      <w:r w:rsidR="004C3CC8">
        <w:rPr>
          <w:color w:val="000000"/>
          <w:sz w:val="22"/>
          <w:szCs w:val="22"/>
        </w:rPr>
        <w:t>a</w:t>
      </w:r>
      <w:r w:rsidRPr="00D41923">
        <w:rPr>
          <w:color w:val="000000"/>
          <w:sz w:val="22"/>
          <w:szCs w:val="22"/>
        </w:rPr>
        <w:t>/riska attiecība tiek nepārtraukti uzraudzīta. Veselības aprūpes speciālisti tiek lūgti ziņot par jebkādām iespējamām nevēlamām blakusparādībām Zāļu valsts aģentūrai, Jersikas ielā</w:t>
      </w:r>
      <w:r w:rsidR="005649FE">
        <w:rPr>
          <w:color w:val="000000"/>
          <w:sz w:val="22"/>
          <w:szCs w:val="22"/>
        </w:rPr>
        <w:t xml:space="preserve"> </w:t>
      </w:r>
      <w:r w:rsidRPr="00D41923">
        <w:rPr>
          <w:color w:val="000000"/>
          <w:sz w:val="22"/>
          <w:szCs w:val="22"/>
        </w:rPr>
        <w:t>15, Rīgā, LV</w:t>
      </w:r>
      <w:r w:rsidR="009821C1">
        <w:rPr>
          <w:color w:val="000000"/>
          <w:sz w:val="22"/>
          <w:szCs w:val="22"/>
        </w:rPr>
        <w:t>-</w:t>
      </w:r>
      <w:r w:rsidRPr="00D41923">
        <w:rPr>
          <w:color w:val="000000"/>
          <w:sz w:val="22"/>
          <w:szCs w:val="22"/>
        </w:rPr>
        <w:t xml:space="preserve"> 1003. Tīmekļa vietne: </w:t>
      </w:r>
      <w:hyperlink r:id="rId7" w:history="1">
        <w:r w:rsidRPr="00D41923">
          <w:rPr>
            <w:rStyle w:val="Hyperlink"/>
            <w:sz w:val="22"/>
            <w:szCs w:val="22"/>
          </w:rPr>
          <w:t>www.zva.gov.lv</w:t>
        </w:r>
      </w:hyperlink>
    </w:p>
    <w:p w14:paraId="7CDCB27B" w14:textId="77777777" w:rsidR="00D41923" w:rsidRPr="0026641C" w:rsidRDefault="00D41923" w:rsidP="00493802">
      <w:pPr>
        <w:rPr>
          <w:sz w:val="22"/>
        </w:rPr>
      </w:pPr>
    </w:p>
    <w:p w14:paraId="39B81810" w14:textId="77777777" w:rsidR="00242391" w:rsidRPr="0026641C" w:rsidRDefault="00242391" w:rsidP="00493802">
      <w:pPr>
        <w:rPr>
          <w:sz w:val="22"/>
        </w:rPr>
      </w:pPr>
      <w:r w:rsidRPr="0026641C">
        <w:rPr>
          <w:b/>
          <w:sz w:val="22"/>
        </w:rPr>
        <w:t xml:space="preserve">4.9. </w:t>
      </w:r>
      <w:r w:rsidRPr="0026641C">
        <w:rPr>
          <w:b/>
          <w:sz w:val="22"/>
        </w:rPr>
        <w:tab/>
        <w:t>Pārdozēšana</w:t>
      </w:r>
    </w:p>
    <w:p w14:paraId="667FEF8F" w14:textId="77777777" w:rsidR="00493802" w:rsidRPr="0026641C" w:rsidRDefault="00493802" w:rsidP="00493802">
      <w:pPr>
        <w:rPr>
          <w:sz w:val="22"/>
        </w:rPr>
      </w:pPr>
    </w:p>
    <w:p w14:paraId="5516214E" w14:textId="77777777" w:rsidR="00242391" w:rsidRPr="0026641C" w:rsidRDefault="00242391" w:rsidP="00A03D32">
      <w:pPr>
        <w:jc w:val="both"/>
        <w:rPr>
          <w:sz w:val="22"/>
        </w:rPr>
      </w:pPr>
      <w:r w:rsidRPr="0026641C">
        <w:rPr>
          <w:sz w:val="22"/>
        </w:rPr>
        <w:t xml:space="preserve">Iespējamās pārdozēšanas sekas </w:t>
      </w:r>
      <w:r w:rsidR="00672BF7" w:rsidRPr="0026641C">
        <w:rPr>
          <w:sz w:val="22"/>
        </w:rPr>
        <w:t>ir</w:t>
      </w:r>
      <w:r w:rsidRPr="0026641C">
        <w:rPr>
          <w:sz w:val="22"/>
        </w:rPr>
        <w:t xml:space="preserve"> hipervolēmija, hipovolēmija, elektrolītu</w:t>
      </w:r>
      <w:r w:rsidR="00672BF7" w:rsidRPr="0026641C">
        <w:rPr>
          <w:sz w:val="22"/>
        </w:rPr>
        <w:t xml:space="preserve"> </w:t>
      </w:r>
      <w:r w:rsidR="00007218" w:rsidRPr="0026641C">
        <w:rPr>
          <w:sz w:val="22"/>
        </w:rPr>
        <w:t>līdzsvara</w:t>
      </w:r>
      <w:r w:rsidRPr="0026641C">
        <w:rPr>
          <w:sz w:val="22"/>
        </w:rPr>
        <w:t xml:space="preserve"> traucējum</w:t>
      </w:r>
      <w:r w:rsidR="00672BF7" w:rsidRPr="0026641C">
        <w:rPr>
          <w:sz w:val="22"/>
        </w:rPr>
        <w:t>i vai</w:t>
      </w:r>
      <w:r w:rsidRPr="0026641C">
        <w:rPr>
          <w:sz w:val="22"/>
        </w:rPr>
        <w:t xml:space="preserve"> (diabēta slimniekiem) hiperglikēmija.</w:t>
      </w:r>
      <w:r w:rsidR="00A87F38">
        <w:rPr>
          <w:sz w:val="22"/>
        </w:rPr>
        <w:t xml:space="preserve"> Skatīt 4.4</w:t>
      </w:r>
      <w:r w:rsidR="00902B8C">
        <w:rPr>
          <w:sz w:val="22"/>
        </w:rPr>
        <w:t>.</w:t>
      </w:r>
      <w:r w:rsidR="009E6B37" w:rsidRPr="009E6B37">
        <w:rPr>
          <w:sz w:val="22"/>
        </w:rPr>
        <w:t xml:space="preserve"> </w:t>
      </w:r>
      <w:r w:rsidR="009E6B37">
        <w:rPr>
          <w:sz w:val="22"/>
        </w:rPr>
        <w:t>apakšpunkt</w:t>
      </w:r>
      <w:r w:rsidR="005649FE">
        <w:rPr>
          <w:sz w:val="22"/>
        </w:rPr>
        <w:t>u</w:t>
      </w:r>
      <w:r w:rsidR="00A87F38">
        <w:rPr>
          <w:sz w:val="22"/>
        </w:rPr>
        <w:t>.</w:t>
      </w:r>
    </w:p>
    <w:p w14:paraId="4D089DCE" w14:textId="77777777" w:rsidR="00493802" w:rsidRPr="0026641C" w:rsidRDefault="00493802" w:rsidP="00493802">
      <w:pPr>
        <w:rPr>
          <w:i/>
          <w:sz w:val="22"/>
        </w:rPr>
      </w:pPr>
    </w:p>
    <w:p w14:paraId="5E9AB3F6" w14:textId="77777777" w:rsidR="00672BF7" w:rsidRPr="0026641C" w:rsidRDefault="00672BF7" w:rsidP="00493802">
      <w:pPr>
        <w:rPr>
          <w:i/>
          <w:sz w:val="22"/>
        </w:rPr>
      </w:pPr>
      <w:r w:rsidRPr="0026641C">
        <w:rPr>
          <w:i/>
          <w:sz w:val="22"/>
        </w:rPr>
        <w:t>Pārdozēšanas gadījumā</w:t>
      </w:r>
      <w:r w:rsidR="00CA6834" w:rsidRPr="0026641C">
        <w:rPr>
          <w:i/>
          <w:sz w:val="22"/>
        </w:rPr>
        <w:t xml:space="preserve"> </w:t>
      </w:r>
      <w:r w:rsidRPr="0026641C">
        <w:rPr>
          <w:i/>
          <w:sz w:val="22"/>
        </w:rPr>
        <w:t xml:space="preserve">jārīkojas sekojoši:  </w:t>
      </w:r>
    </w:p>
    <w:p w14:paraId="6FF6D32F" w14:textId="77777777" w:rsidR="00672BF7" w:rsidRDefault="00672BF7" w:rsidP="00A03D32">
      <w:pPr>
        <w:jc w:val="both"/>
        <w:rPr>
          <w:sz w:val="22"/>
        </w:rPr>
      </w:pPr>
      <w:r w:rsidRPr="0026641C">
        <w:rPr>
          <w:sz w:val="22"/>
        </w:rPr>
        <w:t>Hipervolēmiju var novērs</w:t>
      </w:r>
      <w:r w:rsidR="00007218" w:rsidRPr="0026641C">
        <w:rPr>
          <w:sz w:val="22"/>
        </w:rPr>
        <w:t>t, ievadot hipertonisku peritoneā</w:t>
      </w:r>
      <w:r w:rsidRPr="0026641C">
        <w:rPr>
          <w:sz w:val="22"/>
        </w:rPr>
        <w:t xml:space="preserve">lās dialīzes šķīdumu un ierobežojot uzņemamā šķidruma daudzumu. </w:t>
      </w:r>
    </w:p>
    <w:p w14:paraId="6B10A4B6" w14:textId="77777777" w:rsidR="00BA0750" w:rsidRPr="0026641C" w:rsidRDefault="00BA0750" w:rsidP="00493802">
      <w:pPr>
        <w:rPr>
          <w:sz w:val="22"/>
        </w:rPr>
      </w:pPr>
    </w:p>
    <w:p w14:paraId="788BD705" w14:textId="77777777" w:rsidR="00672BF7" w:rsidRDefault="00672BF7" w:rsidP="00A03D32">
      <w:pPr>
        <w:jc w:val="both"/>
        <w:rPr>
          <w:sz w:val="22"/>
        </w:rPr>
      </w:pPr>
      <w:r w:rsidRPr="0026641C">
        <w:rPr>
          <w:sz w:val="22"/>
        </w:rPr>
        <w:t xml:space="preserve">Hipovolēmiju var novērst ar intravenozu vai perorālu šķidruma aizstāšanu, atkarībā no šķidruma zuduma pakāpes. </w:t>
      </w:r>
    </w:p>
    <w:p w14:paraId="27C4D33A" w14:textId="77777777" w:rsidR="00BA0750" w:rsidRPr="0026641C" w:rsidRDefault="00BA0750" w:rsidP="00493802">
      <w:pPr>
        <w:rPr>
          <w:sz w:val="22"/>
        </w:rPr>
      </w:pPr>
    </w:p>
    <w:p w14:paraId="44E82E03" w14:textId="77777777" w:rsidR="000B3FDB" w:rsidRPr="0026641C" w:rsidRDefault="00672BF7" w:rsidP="00A03D32">
      <w:pPr>
        <w:jc w:val="both"/>
        <w:rPr>
          <w:sz w:val="22"/>
        </w:rPr>
      </w:pPr>
      <w:r w:rsidRPr="0026641C">
        <w:rPr>
          <w:sz w:val="22"/>
        </w:rPr>
        <w:t xml:space="preserve">Elektrolītu līdzsvara traucējumus novērš atbilstoši asins analīzēs apstiprinātām specifiskā elektrolīta </w:t>
      </w:r>
      <w:r w:rsidR="00007218" w:rsidRPr="0026641C">
        <w:rPr>
          <w:sz w:val="22"/>
        </w:rPr>
        <w:t xml:space="preserve">līmeņa </w:t>
      </w:r>
      <w:r w:rsidRPr="0026641C">
        <w:rPr>
          <w:sz w:val="22"/>
        </w:rPr>
        <w:t>izmaiņām. Visbiežāk sastopamo traucējumu – hip</w:t>
      </w:r>
      <w:r w:rsidR="00007218" w:rsidRPr="0026641C">
        <w:rPr>
          <w:sz w:val="22"/>
        </w:rPr>
        <w:t>o</w:t>
      </w:r>
      <w:r w:rsidRPr="0026641C">
        <w:rPr>
          <w:sz w:val="22"/>
        </w:rPr>
        <w:t xml:space="preserve">kaliēmiju – novērš, perorāli lietojot kāliju vai </w:t>
      </w:r>
      <w:r w:rsidR="000B3FDB" w:rsidRPr="0026641C">
        <w:rPr>
          <w:sz w:val="22"/>
        </w:rPr>
        <w:t xml:space="preserve">pēc ārstējošā ārsta nozīmējuma, </w:t>
      </w:r>
      <w:r w:rsidRPr="0026641C">
        <w:rPr>
          <w:sz w:val="22"/>
        </w:rPr>
        <w:t xml:space="preserve">pievienojot kālija hlorīdu </w:t>
      </w:r>
      <w:r w:rsidR="000B3FDB" w:rsidRPr="0026641C">
        <w:rPr>
          <w:sz w:val="22"/>
        </w:rPr>
        <w:t xml:space="preserve">peritoneālās dialīzes šķīdumam. </w:t>
      </w:r>
    </w:p>
    <w:p w14:paraId="1A3A100B" w14:textId="77777777" w:rsidR="00493802" w:rsidRPr="0026641C" w:rsidRDefault="00493802" w:rsidP="00493802">
      <w:pPr>
        <w:rPr>
          <w:sz w:val="22"/>
        </w:rPr>
      </w:pPr>
    </w:p>
    <w:p w14:paraId="40863F80" w14:textId="77777777" w:rsidR="00672BF7" w:rsidRPr="0026641C" w:rsidRDefault="000B3FDB" w:rsidP="00A03D32">
      <w:pPr>
        <w:jc w:val="both"/>
        <w:rPr>
          <w:sz w:val="22"/>
        </w:rPr>
      </w:pPr>
      <w:r w:rsidRPr="0026641C">
        <w:rPr>
          <w:sz w:val="22"/>
        </w:rPr>
        <w:t>Hiperglikēmiju (diabēta pacientiem) var novērst</w:t>
      </w:r>
      <w:r w:rsidR="00007218" w:rsidRPr="0026641C">
        <w:rPr>
          <w:sz w:val="22"/>
        </w:rPr>
        <w:t>,</w:t>
      </w:r>
      <w:r w:rsidRPr="0026641C">
        <w:rPr>
          <w:sz w:val="22"/>
        </w:rPr>
        <w:t xml:space="preserve"> </w:t>
      </w:r>
      <w:r w:rsidR="00534CD5">
        <w:rPr>
          <w:sz w:val="22"/>
        </w:rPr>
        <w:t xml:space="preserve">koriģējot </w:t>
      </w:r>
      <w:r w:rsidRPr="0026641C">
        <w:rPr>
          <w:sz w:val="22"/>
        </w:rPr>
        <w:t xml:space="preserve">insulīna devu atbilstoši ārstējošā ārsta ieteiktajai insulīna shēmai. </w:t>
      </w:r>
      <w:r w:rsidR="00672BF7" w:rsidRPr="0026641C">
        <w:rPr>
          <w:sz w:val="22"/>
        </w:rPr>
        <w:t xml:space="preserve"> </w:t>
      </w:r>
    </w:p>
    <w:p w14:paraId="793EF29B" w14:textId="77777777" w:rsidR="00242391" w:rsidRPr="0026641C" w:rsidRDefault="00242391" w:rsidP="00512293">
      <w:pPr>
        <w:jc w:val="both"/>
        <w:rPr>
          <w:sz w:val="22"/>
        </w:rPr>
      </w:pPr>
    </w:p>
    <w:p w14:paraId="7EEE0DBB" w14:textId="77777777" w:rsidR="00493802" w:rsidRPr="0026641C" w:rsidRDefault="00493802" w:rsidP="00512293">
      <w:pPr>
        <w:jc w:val="both"/>
        <w:rPr>
          <w:sz w:val="22"/>
        </w:rPr>
      </w:pPr>
    </w:p>
    <w:p w14:paraId="0D91AEA8" w14:textId="77777777" w:rsidR="00242391" w:rsidRPr="0026641C" w:rsidRDefault="00242391" w:rsidP="00512293">
      <w:pPr>
        <w:jc w:val="both"/>
        <w:rPr>
          <w:b/>
          <w:sz w:val="22"/>
        </w:rPr>
      </w:pPr>
      <w:r w:rsidRPr="0026641C">
        <w:rPr>
          <w:b/>
          <w:sz w:val="22"/>
        </w:rPr>
        <w:t>5.</w:t>
      </w:r>
      <w:r w:rsidR="00EC2F16">
        <w:rPr>
          <w:b/>
          <w:sz w:val="22"/>
        </w:rPr>
        <w:tab/>
      </w:r>
      <w:r w:rsidRPr="0026641C">
        <w:rPr>
          <w:b/>
          <w:sz w:val="22"/>
        </w:rPr>
        <w:t>FARMAKOLOĢISKĀS ĪPAŠĪBAS</w:t>
      </w:r>
    </w:p>
    <w:p w14:paraId="28E60FEA" w14:textId="77777777" w:rsidR="00512293" w:rsidRPr="0026641C" w:rsidRDefault="00512293" w:rsidP="00512293">
      <w:pPr>
        <w:jc w:val="both"/>
        <w:rPr>
          <w:sz w:val="22"/>
        </w:rPr>
      </w:pPr>
    </w:p>
    <w:p w14:paraId="1CFD5648" w14:textId="77777777" w:rsidR="008E43C3" w:rsidRPr="0026641C" w:rsidRDefault="008E43C3" w:rsidP="008E43C3">
      <w:pPr>
        <w:rPr>
          <w:b/>
          <w:sz w:val="22"/>
        </w:rPr>
      </w:pPr>
      <w:r w:rsidRPr="0026641C">
        <w:rPr>
          <w:b/>
          <w:sz w:val="22"/>
        </w:rPr>
        <w:t xml:space="preserve">5.1. </w:t>
      </w:r>
      <w:r w:rsidR="00EC2F16">
        <w:rPr>
          <w:b/>
          <w:sz w:val="22"/>
        </w:rPr>
        <w:tab/>
      </w:r>
      <w:r w:rsidRPr="0026641C">
        <w:rPr>
          <w:b/>
          <w:sz w:val="22"/>
        </w:rPr>
        <w:t>Farmakodinamiskās īpašības</w:t>
      </w:r>
    </w:p>
    <w:p w14:paraId="3DE3CC91" w14:textId="77777777" w:rsidR="008E43C3" w:rsidRPr="0026641C" w:rsidRDefault="008E43C3" w:rsidP="008E43C3">
      <w:pPr>
        <w:rPr>
          <w:b/>
          <w:sz w:val="22"/>
        </w:rPr>
      </w:pPr>
    </w:p>
    <w:p w14:paraId="672BAA4B" w14:textId="77777777" w:rsidR="00F44A75" w:rsidRDefault="008E43C3" w:rsidP="008E43C3">
      <w:pPr>
        <w:rPr>
          <w:sz w:val="22"/>
        </w:rPr>
      </w:pPr>
      <w:r w:rsidRPr="0026641C">
        <w:rPr>
          <w:sz w:val="22"/>
        </w:rPr>
        <w:t>Farmakoterapeitiskā grupa:</w:t>
      </w:r>
      <w:r w:rsidRPr="0026641C">
        <w:rPr>
          <w:b/>
          <w:sz w:val="22"/>
        </w:rPr>
        <w:t xml:space="preserve"> </w:t>
      </w:r>
      <w:r w:rsidR="000F6869">
        <w:rPr>
          <w:sz w:val="22"/>
        </w:rPr>
        <w:t>p</w:t>
      </w:r>
      <w:r w:rsidRPr="0026641C">
        <w:rPr>
          <w:sz w:val="22"/>
        </w:rPr>
        <w:t>eritoneālās dialīzes līdzeklis</w:t>
      </w:r>
      <w:r w:rsidR="00F44A75">
        <w:rPr>
          <w:sz w:val="22"/>
        </w:rPr>
        <w:t>, hipertonisks šķīdums.</w:t>
      </w:r>
    </w:p>
    <w:p w14:paraId="1130F45D" w14:textId="77777777" w:rsidR="008E43C3" w:rsidRPr="0026641C" w:rsidRDefault="00F44A75" w:rsidP="008E43C3">
      <w:pPr>
        <w:rPr>
          <w:sz w:val="22"/>
        </w:rPr>
      </w:pPr>
      <w:r w:rsidRPr="0026641C">
        <w:rPr>
          <w:sz w:val="22"/>
        </w:rPr>
        <w:t xml:space="preserve"> </w:t>
      </w:r>
      <w:r w:rsidR="008E43C3" w:rsidRPr="0026641C">
        <w:rPr>
          <w:sz w:val="22"/>
        </w:rPr>
        <w:t>ATĶ kods: B 05DB</w:t>
      </w:r>
    </w:p>
    <w:p w14:paraId="1E1B4398" w14:textId="77777777" w:rsidR="008E43C3" w:rsidRDefault="008E43C3" w:rsidP="008E43C3">
      <w:pPr>
        <w:rPr>
          <w:sz w:val="22"/>
        </w:rPr>
      </w:pPr>
    </w:p>
    <w:p w14:paraId="16FCCD5A" w14:textId="77777777" w:rsidR="00F44A75" w:rsidRPr="0026641C" w:rsidRDefault="00F44A75" w:rsidP="008E43C3">
      <w:pPr>
        <w:rPr>
          <w:sz w:val="22"/>
        </w:rPr>
      </w:pPr>
      <w:r>
        <w:rPr>
          <w:sz w:val="22"/>
        </w:rPr>
        <w:t>Darbības mehānisms</w:t>
      </w:r>
    </w:p>
    <w:p w14:paraId="7B5EB2D5" w14:textId="77777777" w:rsidR="008E43C3" w:rsidRPr="0026641C" w:rsidRDefault="008E43C3" w:rsidP="00A03D32">
      <w:pPr>
        <w:jc w:val="both"/>
        <w:rPr>
          <w:b/>
          <w:sz w:val="22"/>
        </w:rPr>
      </w:pPr>
      <w:r w:rsidRPr="0026641C">
        <w:rPr>
          <w:sz w:val="22"/>
        </w:rPr>
        <w:t>Pacientiem ar nieru mazspēju peritoneālā dialīze ir procedūra, ar kuras palīdzību tiek izvadītas toksiskās vielas, kas veidojas slāpekļa metabolisma rezultātā un kuras normāli tiek izvadītas caur nierēm, un kas palīdz sabalansēt šķidrumu un elektrolītus, tāpat arī skābju un bāzu līdzsvaru organismā</w:t>
      </w:r>
      <w:r w:rsidRPr="0026641C">
        <w:rPr>
          <w:b/>
          <w:sz w:val="22"/>
        </w:rPr>
        <w:t xml:space="preserve">. </w:t>
      </w:r>
    </w:p>
    <w:p w14:paraId="7AFF9DF8" w14:textId="77777777" w:rsidR="008E43C3" w:rsidRDefault="008E43C3" w:rsidP="00A03D32">
      <w:pPr>
        <w:jc w:val="both"/>
        <w:rPr>
          <w:sz w:val="22"/>
        </w:rPr>
      </w:pPr>
    </w:p>
    <w:p w14:paraId="3B5C3864" w14:textId="77777777" w:rsidR="00F44A75" w:rsidRPr="0026641C" w:rsidRDefault="00F44A75" w:rsidP="00A03D32">
      <w:pPr>
        <w:jc w:val="both"/>
        <w:rPr>
          <w:sz w:val="22"/>
        </w:rPr>
      </w:pPr>
      <w:r>
        <w:rPr>
          <w:sz w:val="22"/>
        </w:rPr>
        <w:t>Farmakodinamiskā iedarbība</w:t>
      </w:r>
    </w:p>
    <w:p w14:paraId="5BEC3390" w14:textId="77777777" w:rsidR="00A87F38" w:rsidRPr="0026641C" w:rsidRDefault="008E43C3" w:rsidP="00A03D32">
      <w:pPr>
        <w:jc w:val="both"/>
        <w:rPr>
          <w:sz w:val="22"/>
        </w:rPr>
      </w:pPr>
      <w:r w:rsidRPr="0026641C">
        <w:rPr>
          <w:sz w:val="22"/>
        </w:rPr>
        <w:t>Šī procedūra tiek veikta, ievadot peritoneālās dialīzes līdzekli caur katetru vēdera dobumā. Glikoze rada plazmai hiperosmolāru šķīdumu, veidojot osmotisko gradientu, kas veicina šķidruma atteci no plazmas šķīdumā. Vielu apmaiņa starp pacienta peritoneālajiem kapilāriem un dializātu notiek caur vēderplēvi saskaņā ar osmozes un difūzijas principiem. Pēc ekspozīcijas vēdera dobumā šķīdums ir piesātināts ar toksiskām vielām un ir nomaināms. Izņemot laktātu, kas ir bikarbonāta prekursors, elektrolītu koncentrācija šķīdumā ir veidota ar mērķi normalizēt elektrolītu koncentrāciju asinīs. Slāpekli saturošie atlieku produkti, kas augstās koncentrācijās atrodami asinīs, šķērso vēderplēvi un ieiet dializātā.</w:t>
      </w:r>
      <w:r w:rsidR="00A87F38">
        <w:rPr>
          <w:sz w:val="22"/>
        </w:rPr>
        <w:t xml:space="preserve"> Vairāk nekā 30% pacientu, kas piedalījās</w:t>
      </w:r>
      <w:r w:rsidRPr="0026641C">
        <w:rPr>
          <w:sz w:val="22"/>
        </w:rPr>
        <w:t xml:space="preserve"> </w:t>
      </w:r>
      <w:r w:rsidR="00A87F38">
        <w:rPr>
          <w:sz w:val="22"/>
        </w:rPr>
        <w:t>klīniskajos pētījumos, bija vecāki par 65 gadiem. Izvērtējot šajā grupā iegūtos rezultātus</w:t>
      </w:r>
      <w:r w:rsidR="00012177">
        <w:rPr>
          <w:sz w:val="22"/>
        </w:rPr>
        <w:t>,</w:t>
      </w:r>
      <w:r w:rsidR="00A87F38">
        <w:rPr>
          <w:sz w:val="22"/>
        </w:rPr>
        <w:t xml:space="preserve"> netika konstatētas atšķirības</w:t>
      </w:r>
      <w:r w:rsidR="00534CD5">
        <w:rPr>
          <w:sz w:val="22"/>
        </w:rPr>
        <w:t>,</w:t>
      </w:r>
      <w:r w:rsidR="00A87F38">
        <w:rPr>
          <w:sz w:val="22"/>
        </w:rPr>
        <w:t xml:space="preserve"> salīdzinot ar citiem pacientiem.</w:t>
      </w:r>
    </w:p>
    <w:p w14:paraId="0F82EFFC" w14:textId="77777777" w:rsidR="008E43C3" w:rsidRDefault="008E43C3" w:rsidP="00A03D32">
      <w:pPr>
        <w:jc w:val="both"/>
        <w:rPr>
          <w:sz w:val="22"/>
        </w:rPr>
      </w:pPr>
    </w:p>
    <w:p w14:paraId="2D3D53C4" w14:textId="77777777" w:rsidR="00F44A75" w:rsidRDefault="00F44A75" w:rsidP="00A03D32">
      <w:pPr>
        <w:jc w:val="both"/>
        <w:rPr>
          <w:sz w:val="22"/>
        </w:rPr>
      </w:pPr>
      <w:r>
        <w:rPr>
          <w:sz w:val="22"/>
        </w:rPr>
        <w:t>Klīniskā efektivitāte un drošums</w:t>
      </w:r>
    </w:p>
    <w:p w14:paraId="24C3490B" w14:textId="77777777" w:rsidR="00B83EFF" w:rsidRDefault="00B83EFF" w:rsidP="00A03D32">
      <w:pPr>
        <w:jc w:val="both"/>
        <w:rPr>
          <w:sz w:val="22"/>
        </w:rPr>
      </w:pPr>
      <w:r>
        <w:rPr>
          <w:sz w:val="22"/>
        </w:rPr>
        <w:t>Vairāk kā 30% pacientu, kas piedalījās klīniskajos pētījumos bija vecāki par 65 gadiem. Rezultātu izvērtēšana šajā grupā neuzrādīja atšķirības lielākajai daļai pacientu.</w:t>
      </w:r>
    </w:p>
    <w:p w14:paraId="72D5DF5E" w14:textId="77777777" w:rsidR="00B83EFF" w:rsidRPr="0026641C" w:rsidRDefault="00B83EFF" w:rsidP="00A03D32">
      <w:pPr>
        <w:jc w:val="both"/>
        <w:rPr>
          <w:sz w:val="22"/>
        </w:rPr>
      </w:pPr>
    </w:p>
    <w:p w14:paraId="11E71815" w14:textId="77777777" w:rsidR="008E43C3" w:rsidRPr="0026641C" w:rsidRDefault="008E43C3" w:rsidP="00A03D32">
      <w:pPr>
        <w:jc w:val="both"/>
        <w:rPr>
          <w:color w:val="000000"/>
          <w:sz w:val="22"/>
        </w:rPr>
      </w:pPr>
      <w:r w:rsidRPr="0026641C">
        <w:rPr>
          <w:i/>
          <w:color w:val="000000"/>
          <w:sz w:val="22"/>
        </w:rPr>
        <w:t>In vitro</w:t>
      </w:r>
      <w:r w:rsidRPr="0026641C">
        <w:rPr>
          <w:color w:val="000000"/>
          <w:sz w:val="22"/>
        </w:rPr>
        <w:t xml:space="preserve"> un </w:t>
      </w:r>
      <w:r w:rsidRPr="0026641C">
        <w:rPr>
          <w:i/>
          <w:color w:val="000000"/>
          <w:sz w:val="22"/>
        </w:rPr>
        <w:t>ex vivo</w:t>
      </w:r>
      <w:r w:rsidRPr="0026641C">
        <w:rPr>
          <w:color w:val="000000"/>
          <w:sz w:val="22"/>
        </w:rPr>
        <w:t xml:space="preserve">  pētījumi ir pierādījuši </w:t>
      </w:r>
      <w:r w:rsidRPr="0026641C">
        <w:rPr>
          <w:sz w:val="22"/>
        </w:rPr>
        <w:t xml:space="preserve">PHYSIONEAL </w:t>
      </w:r>
      <w:r w:rsidRPr="0026641C">
        <w:rPr>
          <w:color w:val="000000"/>
          <w:sz w:val="22"/>
        </w:rPr>
        <w:t>40 Glucose</w:t>
      </w:r>
      <w:r w:rsidRPr="0026641C">
        <w:rPr>
          <w:sz w:val="22"/>
        </w:rPr>
        <w:t xml:space="preserve"> </w:t>
      </w:r>
      <w:r w:rsidR="00534CD5">
        <w:rPr>
          <w:color w:val="000000"/>
          <w:sz w:val="22"/>
        </w:rPr>
        <w:t>labākus</w:t>
      </w:r>
      <w:r w:rsidR="00534CD5" w:rsidRPr="0026641C">
        <w:rPr>
          <w:color w:val="000000"/>
          <w:sz w:val="22"/>
        </w:rPr>
        <w:t xml:space="preserve"> </w:t>
      </w:r>
      <w:r w:rsidRPr="0026641C">
        <w:rPr>
          <w:color w:val="000000"/>
          <w:sz w:val="22"/>
        </w:rPr>
        <w:t xml:space="preserve">biosavienojamības indikatorus, salīdzinot ar standarta laktāta buferšķīdumu. Turklāt, klīniskie pētījumi ierobežotam pacientu skaitam ar </w:t>
      </w:r>
      <w:r w:rsidR="00534CD5">
        <w:rPr>
          <w:color w:val="000000"/>
          <w:sz w:val="22"/>
        </w:rPr>
        <w:t xml:space="preserve">šķīduma ievadīšanas izraisītām </w:t>
      </w:r>
      <w:r w:rsidRPr="0026641C">
        <w:rPr>
          <w:color w:val="000000"/>
          <w:sz w:val="22"/>
        </w:rPr>
        <w:t>sāpēm vēdera dobumā ir apstiprinājuši nelielu simptomātisku ieguvumu. Līdz šim tomēr nav pieejami dati, kas norādītu, ka mazinājušās vispārējās klīniskās komplikācijas vai ka šādu šķīdumu regulāra izmantošana varētu  sniegt nozīmīgu ilgtermiņa ieguvumu.</w:t>
      </w:r>
    </w:p>
    <w:p w14:paraId="699385B7" w14:textId="77777777" w:rsidR="008E43C3" w:rsidRDefault="008E43C3" w:rsidP="008E43C3">
      <w:pPr>
        <w:ind w:left="709"/>
        <w:rPr>
          <w:color w:val="000000"/>
          <w:sz w:val="22"/>
        </w:rPr>
      </w:pPr>
    </w:p>
    <w:p w14:paraId="5B7D9E23" w14:textId="77777777" w:rsidR="008E43C3" w:rsidRPr="0026641C" w:rsidRDefault="008E43C3" w:rsidP="008E43C3">
      <w:pPr>
        <w:rPr>
          <w:sz w:val="22"/>
        </w:rPr>
      </w:pPr>
      <w:r w:rsidRPr="0026641C">
        <w:rPr>
          <w:b/>
          <w:sz w:val="22"/>
        </w:rPr>
        <w:t xml:space="preserve">5.2. </w:t>
      </w:r>
      <w:r w:rsidR="00EC2F16">
        <w:rPr>
          <w:b/>
          <w:sz w:val="22"/>
        </w:rPr>
        <w:tab/>
      </w:r>
      <w:r w:rsidRPr="0026641C">
        <w:rPr>
          <w:b/>
          <w:sz w:val="22"/>
        </w:rPr>
        <w:t>Farmakokinētiskās īpašības</w:t>
      </w:r>
    </w:p>
    <w:p w14:paraId="7D288AB0" w14:textId="77777777" w:rsidR="008E43C3" w:rsidRPr="0026641C" w:rsidRDefault="008E43C3" w:rsidP="008E43C3">
      <w:pPr>
        <w:rPr>
          <w:sz w:val="22"/>
        </w:rPr>
      </w:pPr>
    </w:p>
    <w:p w14:paraId="175D8A4F" w14:textId="77777777" w:rsidR="008E43C3" w:rsidRPr="0026641C" w:rsidRDefault="008E43C3" w:rsidP="008E43C3">
      <w:pPr>
        <w:rPr>
          <w:sz w:val="22"/>
        </w:rPr>
      </w:pPr>
      <w:r w:rsidRPr="0026641C">
        <w:rPr>
          <w:sz w:val="22"/>
        </w:rPr>
        <w:t>Intraperitoneāli ievadītā glikoze, elektrolīti un ūdens uzsūcas asinīs un tiek metabolizēti parastā ceļā.</w:t>
      </w:r>
    </w:p>
    <w:p w14:paraId="7A8FC2A6" w14:textId="77777777" w:rsidR="00550D46" w:rsidRDefault="00550D46" w:rsidP="008E43C3">
      <w:pPr>
        <w:ind w:left="709" w:hanging="709"/>
        <w:rPr>
          <w:sz w:val="22"/>
        </w:rPr>
      </w:pPr>
    </w:p>
    <w:p w14:paraId="782B6538" w14:textId="77777777" w:rsidR="008E43C3" w:rsidRPr="0026641C" w:rsidRDefault="008E43C3" w:rsidP="008E43C3">
      <w:pPr>
        <w:ind w:left="709" w:hanging="709"/>
        <w:rPr>
          <w:sz w:val="22"/>
        </w:rPr>
      </w:pPr>
      <w:r w:rsidRPr="0026641C">
        <w:rPr>
          <w:sz w:val="22"/>
        </w:rPr>
        <w:t xml:space="preserve">Glikoze tiek metabolizēta (1g glikozes = 4 </w:t>
      </w:r>
      <w:r w:rsidRPr="0026641C">
        <w:rPr>
          <w:color w:val="000000"/>
          <w:sz w:val="22"/>
        </w:rPr>
        <w:t xml:space="preserve">kilokalorijas vai 17 kilodžouli) </w:t>
      </w:r>
      <w:r w:rsidRPr="0026641C">
        <w:rPr>
          <w:sz w:val="22"/>
        </w:rPr>
        <w:t>par CO</w:t>
      </w:r>
      <w:r w:rsidRPr="0026641C">
        <w:rPr>
          <w:color w:val="000000"/>
          <w:sz w:val="22"/>
          <w:vertAlign w:val="subscript"/>
        </w:rPr>
        <w:t>2</w:t>
      </w:r>
      <w:r w:rsidRPr="0026641C">
        <w:rPr>
          <w:color w:val="000000"/>
          <w:sz w:val="22"/>
        </w:rPr>
        <w:t xml:space="preserve"> </w:t>
      </w:r>
      <w:r w:rsidRPr="0026641C">
        <w:rPr>
          <w:sz w:val="22"/>
        </w:rPr>
        <w:t>un H</w:t>
      </w:r>
      <w:r w:rsidRPr="0026641C">
        <w:rPr>
          <w:sz w:val="22"/>
          <w:vertAlign w:val="subscript"/>
        </w:rPr>
        <w:t>2</w:t>
      </w:r>
      <w:r w:rsidRPr="0026641C">
        <w:rPr>
          <w:sz w:val="22"/>
        </w:rPr>
        <w:t>O.</w:t>
      </w:r>
    </w:p>
    <w:p w14:paraId="33D70C8E" w14:textId="77777777" w:rsidR="008E43C3" w:rsidRDefault="008E43C3" w:rsidP="008E43C3">
      <w:pPr>
        <w:rPr>
          <w:sz w:val="22"/>
        </w:rPr>
      </w:pPr>
    </w:p>
    <w:p w14:paraId="5C097D20" w14:textId="77777777" w:rsidR="008E43C3" w:rsidRPr="0026641C" w:rsidRDefault="008E43C3" w:rsidP="008E43C3">
      <w:pPr>
        <w:rPr>
          <w:b/>
          <w:sz w:val="22"/>
        </w:rPr>
      </w:pPr>
      <w:r w:rsidRPr="0026641C">
        <w:rPr>
          <w:b/>
          <w:sz w:val="22"/>
        </w:rPr>
        <w:t xml:space="preserve">5.3. </w:t>
      </w:r>
      <w:r w:rsidR="00EC2F16">
        <w:rPr>
          <w:b/>
          <w:sz w:val="22"/>
        </w:rPr>
        <w:tab/>
      </w:r>
      <w:r w:rsidRPr="0026641C">
        <w:rPr>
          <w:b/>
          <w:sz w:val="22"/>
        </w:rPr>
        <w:t>Preklīniskie dati par droš</w:t>
      </w:r>
      <w:r w:rsidR="009E6B37">
        <w:rPr>
          <w:b/>
          <w:sz w:val="22"/>
        </w:rPr>
        <w:t>umu</w:t>
      </w:r>
    </w:p>
    <w:p w14:paraId="731210C9" w14:textId="77777777" w:rsidR="008E43C3" w:rsidRPr="0026641C" w:rsidRDefault="008E43C3" w:rsidP="008E43C3">
      <w:pPr>
        <w:rPr>
          <w:sz w:val="22"/>
        </w:rPr>
      </w:pPr>
    </w:p>
    <w:p w14:paraId="171AD8E5" w14:textId="77777777" w:rsidR="008E43C3" w:rsidRPr="0026641C" w:rsidRDefault="000F067D" w:rsidP="008E43C3">
      <w:pPr>
        <w:rPr>
          <w:sz w:val="22"/>
        </w:rPr>
      </w:pPr>
      <w:r>
        <w:rPr>
          <w:sz w:val="22"/>
        </w:rPr>
        <w:t xml:space="preserve">PHYSIONEAL 40 Glucose </w:t>
      </w:r>
      <w:r w:rsidR="008B60DB">
        <w:rPr>
          <w:sz w:val="22"/>
        </w:rPr>
        <w:t>nav</w:t>
      </w:r>
      <w:r>
        <w:rPr>
          <w:sz w:val="22"/>
        </w:rPr>
        <w:t xml:space="preserve"> veikti </w:t>
      </w:r>
      <w:r w:rsidR="00B83EFF">
        <w:rPr>
          <w:sz w:val="22"/>
        </w:rPr>
        <w:t>ne</w:t>
      </w:r>
      <w:r>
        <w:rPr>
          <w:sz w:val="22"/>
        </w:rPr>
        <w:t>klīniskie pētījumi.</w:t>
      </w:r>
    </w:p>
    <w:p w14:paraId="7BFF95FD" w14:textId="77777777" w:rsidR="008E43C3" w:rsidRPr="0026641C" w:rsidRDefault="008E43C3" w:rsidP="008E43C3">
      <w:pPr>
        <w:rPr>
          <w:sz w:val="22"/>
        </w:rPr>
      </w:pPr>
      <w:r w:rsidRPr="0026641C">
        <w:rPr>
          <w:sz w:val="22"/>
        </w:rPr>
        <w:t xml:space="preserve"> </w:t>
      </w:r>
    </w:p>
    <w:p w14:paraId="172A1215" w14:textId="77777777" w:rsidR="008E43C3" w:rsidRPr="0026641C" w:rsidRDefault="008E43C3" w:rsidP="008E43C3">
      <w:pPr>
        <w:rPr>
          <w:sz w:val="22"/>
        </w:rPr>
      </w:pPr>
    </w:p>
    <w:p w14:paraId="44047D2E" w14:textId="77777777" w:rsidR="008E43C3" w:rsidRPr="0026641C" w:rsidRDefault="008E43C3" w:rsidP="008E43C3">
      <w:pPr>
        <w:rPr>
          <w:sz w:val="22"/>
        </w:rPr>
      </w:pPr>
      <w:r w:rsidRPr="0026641C">
        <w:rPr>
          <w:b/>
          <w:sz w:val="22"/>
        </w:rPr>
        <w:t>6.</w:t>
      </w:r>
      <w:r w:rsidRPr="0026641C">
        <w:rPr>
          <w:sz w:val="22"/>
        </w:rPr>
        <w:t xml:space="preserve"> </w:t>
      </w:r>
      <w:r w:rsidR="00EC2F16">
        <w:rPr>
          <w:sz w:val="22"/>
        </w:rPr>
        <w:tab/>
      </w:r>
      <w:r w:rsidRPr="0026641C">
        <w:rPr>
          <w:b/>
          <w:sz w:val="22"/>
        </w:rPr>
        <w:t>FARMACEITISKĀ INFORMĀCIJA</w:t>
      </w:r>
    </w:p>
    <w:p w14:paraId="7B432779" w14:textId="77777777" w:rsidR="008E43C3" w:rsidRPr="0026641C" w:rsidRDefault="008E43C3" w:rsidP="008E43C3">
      <w:pPr>
        <w:rPr>
          <w:sz w:val="22"/>
        </w:rPr>
      </w:pPr>
    </w:p>
    <w:p w14:paraId="5A4E3E06" w14:textId="77777777" w:rsidR="008E43C3" w:rsidRPr="0026641C" w:rsidRDefault="008E43C3" w:rsidP="008E43C3">
      <w:pPr>
        <w:rPr>
          <w:sz w:val="22"/>
        </w:rPr>
      </w:pPr>
      <w:r w:rsidRPr="0026641C">
        <w:rPr>
          <w:b/>
          <w:sz w:val="22"/>
        </w:rPr>
        <w:t>6.1.</w:t>
      </w:r>
      <w:r w:rsidR="00EC2F16">
        <w:rPr>
          <w:b/>
          <w:sz w:val="22"/>
        </w:rPr>
        <w:tab/>
      </w:r>
      <w:r w:rsidRPr="0026641C">
        <w:rPr>
          <w:b/>
          <w:sz w:val="22"/>
        </w:rPr>
        <w:t xml:space="preserve"> Palīgvielu saraksts</w:t>
      </w:r>
    </w:p>
    <w:p w14:paraId="06AE49C5" w14:textId="77777777" w:rsidR="008E43C3" w:rsidRPr="0026641C" w:rsidRDefault="008E43C3" w:rsidP="008E43C3">
      <w:pPr>
        <w:rPr>
          <w:sz w:val="22"/>
        </w:rPr>
      </w:pPr>
    </w:p>
    <w:p w14:paraId="6750B905" w14:textId="77777777" w:rsidR="008E43C3" w:rsidRDefault="008E43C3" w:rsidP="008E43C3">
      <w:pPr>
        <w:rPr>
          <w:sz w:val="22"/>
        </w:rPr>
      </w:pPr>
      <w:r w:rsidRPr="0026641C">
        <w:rPr>
          <w:sz w:val="22"/>
        </w:rPr>
        <w:t>Ūdens injekcijām</w:t>
      </w:r>
    </w:p>
    <w:p w14:paraId="1ED6E656" w14:textId="77777777" w:rsidR="00550D46" w:rsidRPr="0026641C" w:rsidRDefault="00550D46" w:rsidP="008E43C3">
      <w:pPr>
        <w:rPr>
          <w:sz w:val="22"/>
        </w:rPr>
      </w:pPr>
      <w:r>
        <w:rPr>
          <w:sz w:val="22"/>
        </w:rPr>
        <w:t>Oglekļa dioksīds (</w:t>
      </w:r>
      <w:r w:rsidR="00534CD5">
        <w:rPr>
          <w:sz w:val="22"/>
        </w:rPr>
        <w:t>pH</w:t>
      </w:r>
      <w:r>
        <w:rPr>
          <w:sz w:val="22"/>
        </w:rPr>
        <w:t xml:space="preserve"> regulēšanai) </w:t>
      </w:r>
    </w:p>
    <w:p w14:paraId="354F2BD6" w14:textId="77777777" w:rsidR="008E43C3" w:rsidRPr="0026641C" w:rsidRDefault="008E43C3" w:rsidP="008E43C3">
      <w:pPr>
        <w:rPr>
          <w:sz w:val="22"/>
        </w:rPr>
      </w:pPr>
    </w:p>
    <w:p w14:paraId="39518C3B" w14:textId="77777777" w:rsidR="008E43C3" w:rsidRPr="0026641C" w:rsidRDefault="008E43C3" w:rsidP="008E43C3">
      <w:pPr>
        <w:rPr>
          <w:b/>
          <w:sz w:val="22"/>
        </w:rPr>
      </w:pPr>
      <w:r w:rsidRPr="0026641C">
        <w:rPr>
          <w:b/>
          <w:sz w:val="22"/>
        </w:rPr>
        <w:t xml:space="preserve">6.2. </w:t>
      </w:r>
      <w:r w:rsidR="00EC2F16">
        <w:rPr>
          <w:b/>
          <w:sz w:val="22"/>
        </w:rPr>
        <w:tab/>
      </w:r>
      <w:r w:rsidRPr="0026641C">
        <w:rPr>
          <w:b/>
          <w:sz w:val="22"/>
        </w:rPr>
        <w:t>Nesaderība</w:t>
      </w:r>
    </w:p>
    <w:p w14:paraId="087D84F6" w14:textId="77777777" w:rsidR="008E43C3" w:rsidRPr="0026641C" w:rsidRDefault="008E43C3" w:rsidP="008E43C3">
      <w:pPr>
        <w:rPr>
          <w:sz w:val="22"/>
        </w:rPr>
      </w:pPr>
    </w:p>
    <w:p w14:paraId="52627675" w14:textId="77777777" w:rsidR="008E43C3" w:rsidRPr="0026641C" w:rsidRDefault="00BA0750" w:rsidP="008E43C3">
      <w:pPr>
        <w:rPr>
          <w:sz w:val="22"/>
        </w:rPr>
      </w:pPr>
      <w:r>
        <w:rPr>
          <w:sz w:val="22"/>
        </w:rPr>
        <w:t>Šīs zāles nedrīkst sajaukt (lietot maisījumā)</w:t>
      </w:r>
      <w:r w:rsidR="008E43C3" w:rsidRPr="0026641C">
        <w:rPr>
          <w:sz w:val="22"/>
        </w:rPr>
        <w:t xml:space="preserve"> ar citām zālēm</w:t>
      </w:r>
      <w:r>
        <w:rPr>
          <w:sz w:val="22"/>
        </w:rPr>
        <w:t>, izņemot 6.6.</w:t>
      </w:r>
      <w:r w:rsidR="00120E5F">
        <w:rPr>
          <w:sz w:val="22"/>
        </w:rPr>
        <w:t> </w:t>
      </w:r>
      <w:r w:rsidR="009E6B37">
        <w:rPr>
          <w:sz w:val="22"/>
        </w:rPr>
        <w:t>apakšpunktā</w:t>
      </w:r>
      <w:r w:rsidR="002A0734">
        <w:rPr>
          <w:sz w:val="22"/>
        </w:rPr>
        <w:t xml:space="preserve"> minētās</w:t>
      </w:r>
      <w:r w:rsidR="00120E5F">
        <w:rPr>
          <w:sz w:val="22"/>
        </w:rPr>
        <w:t>.</w:t>
      </w:r>
    </w:p>
    <w:p w14:paraId="26673CF9" w14:textId="77777777" w:rsidR="008E43C3" w:rsidRPr="0026641C" w:rsidRDefault="008E43C3" w:rsidP="008E43C3">
      <w:pPr>
        <w:rPr>
          <w:sz w:val="22"/>
        </w:rPr>
      </w:pPr>
      <w:r w:rsidRPr="0026641C">
        <w:rPr>
          <w:sz w:val="22"/>
        </w:rPr>
        <w:lastRenderedPageBreak/>
        <w:t xml:space="preserve"> </w:t>
      </w:r>
    </w:p>
    <w:p w14:paraId="619AE775" w14:textId="77777777" w:rsidR="008E43C3" w:rsidRPr="0026641C" w:rsidRDefault="008E43C3" w:rsidP="008E43C3">
      <w:pPr>
        <w:rPr>
          <w:sz w:val="22"/>
        </w:rPr>
      </w:pPr>
      <w:r w:rsidRPr="0026641C">
        <w:rPr>
          <w:b/>
          <w:sz w:val="22"/>
        </w:rPr>
        <w:t xml:space="preserve">6.3. </w:t>
      </w:r>
      <w:r w:rsidRPr="0026641C">
        <w:rPr>
          <w:b/>
          <w:sz w:val="22"/>
        </w:rPr>
        <w:tab/>
        <w:t>Uzglabāšanas laiks</w:t>
      </w:r>
    </w:p>
    <w:p w14:paraId="0EAE6CE4" w14:textId="77777777" w:rsidR="008E43C3" w:rsidRPr="0026641C" w:rsidRDefault="008E43C3" w:rsidP="008E43C3">
      <w:pPr>
        <w:rPr>
          <w:sz w:val="22"/>
        </w:rPr>
      </w:pPr>
    </w:p>
    <w:p w14:paraId="54942432" w14:textId="77777777" w:rsidR="008E43C3" w:rsidRPr="0026641C" w:rsidRDefault="008E43C3" w:rsidP="00550D46">
      <w:pPr>
        <w:numPr>
          <w:ilvl w:val="0"/>
          <w:numId w:val="14"/>
        </w:numPr>
        <w:rPr>
          <w:sz w:val="22"/>
        </w:rPr>
      </w:pPr>
      <w:r w:rsidRPr="0026641C">
        <w:rPr>
          <w:sz w:val="22"/>
          <w:u w:val="single"/>
        </w:rPr>
        <w:t>Uzglabāšanas laiks tirdzniecības iepakojumā:</w:t>
      </w:r>
    </w:p>
    <w:p w14:paraId="523D62F0" w14:textId="77777777" w:rsidR="008E43C3" w:rsidRDefault="008E43C3" w:rsidP="008E43C3">
      <w:pPr>
        <w:rPr>
          <w:sz w:val="22"/>
        </w:rPr>
      </w:pPr>
      <w:r w:rsidRPr="0026641C">
        <w:rPr>
          <w:sz w:val="22"/>
        </w:rPr>
        <w:tab/>
        <w:t>2 gadi.</w:t>
      </w:r>
    </w:p>
    <w:p w14:paraId="180963B0" w14:textId="77777777" w:rsidR="00DE3BE5" w:rsidRPr="0026641C" w:rsidRDefault="00DE3BE5" w:rsidP="008E43C3">
      <w:pPr>
        <w:rPr>
          <w:sz w:val="22"/>
        </w:rPr>
      </w:pPr>
    </w:p>
    <w:p w14:paraId="3B4209E4" w14:textId="77777777" w:rsidR="008E43C3" w:rsidRPr="0026641C" w:rsidRDefault="008E43C3" w:rsidP="00550D46">
      <w:pPr>
        <w:numPr>
          <w:ilvl w:val="0"/>
          <w:numId w:val="14"/>
        </w:numPr>
        <w:rPr>
          <w:sz w:val="22"/>
        </w:rPr>
      </w:pPr>
      <w:r w:rsidRPr="0026641C">
        <w:rPr>
          <w:sz w:val="22"/>
          <w:u w:val="single"/>
        </w:rPr>
        <w:t xml:space="preserve">Uzglabāšanas laiks pēc </w:t>
      </w:r>
      <w:r w:rsidR="00BA0750">
        <w:rPr>
          <w:sz w:val="22"/>
          <w:u w:val="single"/>
        </w:rPr>
        <w:t>samaisīšanas</w:t>
      </w:r>
      <w:r w:rsidRPr="0026641C">
        <w:rPr>
          <w:sz w:val="22"/>
          <w:u w:val="single"/>
        </w:rPr>
        <w:t>:</w:t>
      </w:r>
    </w:p>
    <w:p w14:paraId="6F823715" w14:textId="77777777" w:rsidR="008E43C3" w:rsidRPr="0026641C" w:rsidRDefault="008E43C3" w:rsidP="008E43C3">
      <w:pPr>
        <w:rPr>
          <w:sz w:val="22"/>
        </w:rPr>
      </w:pPr>
      <w:r w:rsidRPr="0026641C">
        <w:rPr>
          <w:sz w:val="22"/>
        </w:rPr>
        <w:tab/>
        <w:t xml:space="preserve">Pēc izņemšanas no ārējā maisa un </w:t>
      </w:r>
      <w:r w:rsidR="00550D46">
        <w:rPr>
          <w:sz w:val="22"/>
        </w:rPr>
        <w:t>samaisīšanas</w:t>
      </w:r>
      <w:r w:rsidRPr="0026641C">
        <w:rPr>
          <w:sz w:val="22"/>
        </w:rPr>
        <w:t xml:space="preserve"> </w:t>
      </w:r>
      <w:r w:rsidR="009E6B37">
        <w:rPr>
          <w:sz w:val="22"/>
        </w:rPr>
        <w:t>zāles</w:t>
      </w:r>
      <w:r w:rsidRPr="0026641C">
        <w:rPr>
          <w:sz w:val="22"/>
        </w:rPr>
        <w:t xml:space="preserve"> jāizlieto 24 stundu laikā.</w:t>
      </w:r>
    </w:p>
    <w:p w14:paraId="718816DD" w14:textId="77777777" w:rsidR="008E43C3" w:rsidRPr="0026641C" w:rsidRDefault="008E43C3" w:rsidP="008E43C3">
      <w:pPr>
        <w:rPr>
          <w:sz w:val="22"/>
        </w:rPr>
      </w:pPr>
    </w:p>
    <w:p w14:paraId="0CE20E68" w14:textId="77777777" w:rsidR="008E43C3" w:rsidRPr="0026641C" w:rsidRDefault="008E43C3" w:rsidP="008E43C3">
      <w:pPr>
        <w:numPr>
          <w:ilvl w:val="1"/>
          <w:numId w:val="1"/>
        </w:numPr>
        <w:rPr>
          <w:b/>
          <w:sz w:val="22"/>
        </w:rPr>
      </w:pPr>
      <w:r w:rsidRPr="0026641C">
        <w:rPr>
          <w:b/>
          <w:sz w:val="22"/>
        </w:rPr>
        <w:t>Īpaši uzglabāšanas nosacījumi</w:t>
      </w:r>
    </w:p>
    <w:p w14:paraId="574F5178" w14:textId="77777777" w:rsidR="008E43C3" w:rsidRPr="0026641C" w:rsidRDefault="008E43C3" w:rsidP="008E43C3">
      <w:pPr>
        <w:rPr>
          <w:sz w:val="22"/>
        </w:rPr>
      </w:pPr>
    </w:p>
    <w:p w14:paraId="18F55072" w14:textId="77777777" w:rsidR="008E43C3" w:rsidRPr="005A71BD" w:rsidRDefault="0044545C" w:rsidP="008E43C3">
      <w:pPr>
        <w:jc w:val="both"/>
        <w:rPr>
          <w:sz w:val="22"/>
        </w:rPr>
      </w:pPr>
      <w:r w:rsidRPr="0044545C">
        <w:rPr>
          <w:sz w:val="22"/>
        </w:rPr>
        <w:t>U</w:t>
      </w:r>
      <w:r w:rsidR="005A71BD" w:rsidRPr="0044545C">
        <w:rPr>
          <w:sz w:val="22"/>
        </w:rPr>
        <w:t>zglabāt temperatūrā</w:t>
      </w:r>
      <w:r w:rsidRPr="0044545C">
        <w:rPr>
          <w:sz w:val="22"/>
        </w:rPr>
        <w:t xml:space="preserve"> virs</w:t>
      </w:r>
      <w:r w:rsidR="005A71BD" w:rsidRPr="0044545C">
        <w:rPr>
          <w:sz w:val="22"/>
        </w:rPr>
        <w:t xml:space="preserve"> </w:t>
      </w:r>
      <w:r w:rsidR="008E43C3" w:rsidRPr="0044545C">
        <w:rPr>
          <w:sz w:val="22"/>
        </w:rPr>
        <w:t>4</w:t>
      </w:r>
      <w:r w:rsidR="008E43C3" w:rsidRPr="0044545C">
        <w:rPr>
          <w:sz w:val="22"/>
        </w:rPr>
        <w:sym w:font="Symbol" w:char="F0B0"/>
      </w:r>
      <w:r w:rsidR="008E43C3" w:rsidRPr="0044545C">
        <w:rPr>
          <w:sz w:val="22"/>
        </w:rPr>
        <w:t>C.</w:t>
      </w:r>
    </w:p>
    <w:p w14:paraId="161BF5D1" w14:textId="77777777" w:rsidR="00550D46" w:rsidRPr="0026641C" w:rsidRDefault="00550D46" w:rsidP="008E43C3">
      <w:pPr>
        <w:jc w:val="both"/>
        <w:rPr>
          <w:sz w:val="22"/>
        </w:rPr>
      </w:pPr>
      <w:r w:rsidRPr="005A71BD">
        <w:rPr>
          <w:sz w:val="22"/>
        </w:rPr>
        <w:t>Uzglabāt oriģinālajā iepakojumā.</w:t>
      </w:r>
    </w:p>
    <w:p w14:paraId="49B20294" w14:textId="77777777" w:rsidR="008E43C3" w:rsidRPr="0026641C" w:rsidRDefault="008E43C3" w:rsidP="00512293">
      <w:pPr>
        <w:jc w:val="both"/>
        <w:rPr>
          <w:b/>
          <w:sz w:val="22"/>
        </w:rPr>
      </w:pPr>
    </w:p>
    <w:p w14:paraId="4D19D5AF" w14:textId="77777777" w:rsidR="00242391" w:rsidRPr="0026641C" w:rsidRDefault="00242391" w:rsidP="00512293">
      <w:pPr>
        <w:jc w:val="both"/>
        <w:rPr>
          <w:b/>
          <w:sz w:val="22"/>
        </w:rPr>
      </w:pPr>
      <w:r w:rsidRPr="0026641C">
        <w:rPr>
          <w:b/>
          <w:sz w:val="22"/>
        </w:rPr>
        <w:t>6.5.</w:t>
      </w:r>
      <w:r w:rsidRPr="0026641C">
        <w:rPr>
          <w:b/>
          <w:sz w:val="22"/>
        </w:rPr>
        <w:tab/>
        <w:t>Iepakojuma veids un saturs</w:t>
      </w:r>
    </w:p>
    <w:p w14:paraId="73278651" w14:textId="77777777" w:rsidR="00493802" w:rsidRPr="0026641C" w:rsidRDefault="00493802" w:rsidP="00512293">
      <w:pPr>
        <w:jc w:val="both"/>
        <w:rPr>
          <w:i/>
          <w:sz w:val="22"/>
        </w:rPr>
      </w:pPr>
    </w:p>
    <w:p w14:paraId="4E58D945" w14:textId="77777777" w:rsidR="00242391" w:rsidRPr="0026641C" w:rsidRDefault="00D74290" w:rsidP="00512293">
      <w:pPr>
        <w:jc w:val="both"/>
        <w:rPr>
          <w:sz w:val="22"/>
        </w:rPr>
      </w:pPr>
      <w:r w:rsidRPr="0026641C">
        <w:rPr>
          <w:sz w:val="22"/>
        </w:rPr>
        <w:t xml:space="preserve">PHYSIONEAL </w:t>
      </w:r>
      <w:r w:rsidRPr="0026641C">
        <w:rPr>
          <w:color w:val="000000"/>
          <w:sz w:val="22"/>
        </w:rPr>
        <w:t>40 Glucose</w:t>
      </w:r>
      <w:r w:rsidRPr="0026641C">
        <w:rPr>
          <w:sz w:val="22"/>
        </w:rPr>
        <w:t xml:space="preserve"> </w:t>
      </w:r>
      <w:r w:rsidR="00242391" w:rsidRPr="0026641C">
        <w:rPr>
          <w:sz w:val="22"/>
        </w:rPr>
        <w:t>šķīdums</w:t>
      </w:r>
      <w:r w:rsidR="00534CD5">
        <w:rPr>
          <w:sz w:val="22"/>
        </w:rPr>
        <w:t xml:space="preserve"> ir </w:t>
      </w:r>
      <w:r w:rsidR="005A71BD">
        <w:rPr>
          <w:sz w:val="22"/>
        </w:rPr>
        <w:t>iepildīts</w:t>
      </w:r>
      <w:r w:rsidR="0035727F" w:rsidRPr="0026641C">
        <w:rPr>
          <w:sz w:val="22"/>
        </w:rPr>
        <w:t xml:space="preserve"> </w:t>
      </w:r>
      <w:r w:rsidR="00242391" w:rsidRPr="0026641C">
        <w:rPr>
          <w:sz w:val="22"/>
        </w:rPr>
        <w:t xml:space="preserve">hermētiski </w:t>
      </w:r>
      <w:r w:rsidR="0035727F" w:rsidRPr="0026641C">
        <w:rPr>
          <w:sz w:val="22"/>
        </w:rPr>
        <w:t>noslēgtā</w:t>
      </w:r>
      <w:r w:rsidR="00242391" w:rsidRPr="0026641C">
        <w:rPr>
          <w:sz w:val="22"/>
        </w:rPr>
        <w:t xml:space="preserve"> div</w:t>
      </w:r>
      <w:r w:rsidR="0035727F" w:rsidRPr="0026641C">
        <w:rPr>
          <w:sz w:val="22"/>
        </w:rPr>
        <w:t>kameru</w:t>
      </w:r>
      <w:r w:rsidR="00242391" w:rsidRPr="0026641C">
        <w:rPr>
          <w:sz w:val="22"/>
        </w:rPr>
        <w:t xml:space="preserve"> maisā, kas ražots no </w:t>
      </w:r>
      <w:r w:rsidR="009E0F09" w:rsidRPr="0026641C">
        <w:rPr>
          <w:sz w:val="22"/>
        </w:rPr>
        <w:t>plasti</w:t>
      </w:r>
      <w:r w:rsidR="009E0F09">
        <w:rPr>
          <w:sz w:val="22"/>
        </w:rPr>
        <w:t>ficēta</w:t>
      </w:r>
      <w:r w:rsidR="009E0F09" w:rsidRPr="0026641C">
        <w:rPr>
          <w:sz w:val="22"/>
        </w:rPr>
        <w:t xml:space="preserve"> </w:t>
      </w:r>
      <w:r w:rsidR="00242391" w:rsidRPr="0026641C">
        <w:rPr>
          <w:sz w:val="22"/>
        </w:rPr>
        <w:t>medicīnā lietojama polivinilhlorīda.</w:t>
      </w:r>
    </w:p>
    <w:p w14:paraId="4194120B" w14:textId="77777777" w:rsidR="00493802" w:rsidRPr="0026641C" w:rsidRDefault="00493802" w:rsidP="00512293">
      <w:pPr>
        <w:pStyle w:val="BodyTextIndent2"/>
        <w:spacing w:line="240" w:lineRule="auto"/>
        <w:ind w:left="0"/>
        <w:rPr>
          <w:rFonts w:ascii="Times New Roman" w:hAnsi="Times New Roman"/>
          <w:sz w:val="22"/>
        </w:rPr>
      </w:pPr>
    </w:p>
    <w:p w14:paraId="68851200" w14:textId="77777777" w:rsidR="00242391" w:rsidRPr="0026641C" w:rsidRDefault="00242391" w:rsidP="00512293">
      <w:pPr>
        <w:pStyle w:val="BodyTextIndent2"/>
        <w:spacing w:line="240" w:lineRule="auto"/>
        <w:ind w:left="0"/>
        <w:rPr>
          <w:rFonts w:ascii="Times New Roman" w:hAnsi="Times New Roman"/>
          <w:sz w:val="22"/>
        </w:rPr>
      </w:pPr>
      <w:r w:rsidRPr="0026641C">
        <w:rPr>
          <w:rFonts w:ascii="Times New Roman" w:hAnsi="Times New Roman"/>
          <w:sz w:val="22"/>
        </w:rPr>
        <w:t>Augšēja</w:t>
      </w:r>
      <w:r w:rsidR="0035727F" w:rsidRPr="0026641C">
        <w:rPr>
          <w:rFonts w:ascii="Times New Roman" w:hAnsi="Times New Roman"/>
          <w:sz w:val="22"/>
        </w:rPr>
        <w:t>i kamerai</w:t>
      </w:r>
      <w:r w:rsidRPr="0026641C">
        <w:rPr>
          <w:rFonts w:ascii="Times New Roman" w:hAnsi="Times New Roman"/>
          <w:sz w:val="22"/>
        </w:rPr>
        <w:t xml:space="preserve"> ir ievadīšanas ports medikamentu </w:t>
      </w:r>
      <w:r w:rsidR="00550D46">
        <w:rPr>
          <w:rFonts w:ascii="Times New Roman" w:hAnsi="Times New Roman"/>
          <w:sz w:val="22"/>
        </w:rPr>
        <w:t>samaisīšanai</w:t>
      </w:r>
      <w:r w:rsidRPr="0026641C">
        <w:rPr>
          <w:rFonts w:ascii="Times New Roman" w:hAnsi="Times New Roman"/>
          <w:sz w:val="22"/>
        </w:rPr>
        <w:t xml:space="preserve"> ar glikozes un elektrolītu šķīdumu. </w:t>
      </w:r>
      <w:r w:rsidRPr="00726DA3">
        <w:rPr>
          <w:rFonts w:ascii="Times New Roman" w:hAnsi="Times New Roman"/>
          <w:sz w:val="22"/>
        </w:rPr>
        <w:t>Apakšēja</w:t>
      </w:r>
      <w:r w:rsidR="0035727F" w:rsidRPr="00726DA3">
        <w:rPr>
          <w:rFonts w:ascii="Times New Roman" w:hAnsi="Times New Roman"/>
          <w:sz w:val="22"/>
        </w:rPr>
        <w:t>i</w:t>
      </w:r>
      <w:r w:rsidRPr="00726DA3">
        <w:rPr>
          <w:rFonts w:ascii="Times New Roman" w:hAnsi="Times New Roman"/>
          <w:sz w:val="22"/>
        </w:rPr>
        <w:t xml:space="preserve"> </w:t>
      </w:r>
      <w:r w:rsidR="0035727F" w:rsidRPr="00726DA3">
        <w:rPr>
          <w:rFonts w:ascii="Times New Roman" w:hAnsi="Times New Roman"/>
          <w:sz w:val="22"/>
        </w:rPr>
        <w:t>kamerai</w:t>
      </w:r>
      <w:r w:rsidRPr="00726DA3">
        <w:rPr>
          <w:rFonts w:ascii="Times New Roman" w:hAnsi="Times New Roman"/>
          <w:sz w:val="22"/>
        </w:rPr>
        <w:t xml:space="preserve"> ir savienojuma vieta, lai to pievienotu </w:t>
      </w:r>
      <w:r w:rsidR="00BC29C4" w:rsidRPr="00726DA3">
        <w:rPr>
          <w:rFonts w:ascii="Times New Roman" w:hAnsi="Times New Roman"/>
          <w:sz w:val="22"/>
        </w:rPr>
        <w:t>atbilstošam sistēmu komplektam</w:t>
      </w:r>
      <w:r w:rsidRPr="00726DA3">
        <w:rPr>
          <w:rFonts w:ascii="Times New Roman" w:hAnsi="Times New Roman"/>
          <w:sz w:val="22"/>
        </w:rPr>
        <w:t>, kas ļauj veikt dialīzi.</w:t>
      </w:r>
    </w:p>
    <w:p w14:paraId="54107A51" w14:textId="77777777" w:rsidR="00EC6487" w:rsidRPr="0026641C" w:rsidRDefault="00EC6487" w:rsidP="00512293">
      <w:pPr>
        <w:jc w:val="both"/>
        <w:rPr>
          <w:sz w:val="22"/>
        </w:rPr>
      </w:pPr>
    </w:p>
    <w:p w14:paraId="173159FB" w14:textId="77777777" w:rsidR="00EC6487" w:rsidRPr="0026641C" w:rsidRDefault="00242391" w:rsidP="00512293">
      <w:pPr>
        <w:jc w:val="both"/>
        <w:rPr>
          <w:sz w:val="22"/>
        </w:rPr>
      </w:pPr>
      <w:r w:rsidRPr="0026641C">
        <w:rPr>
          <w:sz w:val="22"/>
        </w:rPr>
        <w:t xml:space="preserve">Maiss ir </w:t>
      </w:r>
      <w:r w:rsidR="00EC6487" w:rsidRPr="0026641C">
        <w:rPr>
          <w:sz w:val="22"/>
        </w:rPr>
        <w:t>ievietots noslēgtā</w:t>
      </w:r>
      <w:r w:rsidRPr="0026641C">
        <w:rPr>
          <w:sz w:val="22"/>
        </w:rPr>
        <w:t xml:space="preserve"> caurspīdīgā ārējā maisā, </w:t>
      </w:r>
      <w:r w:rsidR="00EC6487" w:rsidRPr="0026641C">
        <w:rPr>
          <w:sz w:val="22"/>
        </w:rPr>
        <w:t xml:space="preserve">aizslēgs veidots no daudzslāņu kopolimēru </w:t>
      </w:r>
      <w:r w:rsidRPr="0026641C">
        <w:rPr>
          <w:sz w:val="22"/>
        </w:rPr>
        <w:t>termisk</w:t>
      </w:r>
      <w:r w:rsidR="00EC6487" w:rsidRPr="0026641C">
        <w:rPr>
          <w:sz w:val="22"/>
        </w:rPr>
        <w:t>a</w:t>
      </w:r>
      <w:r w:rsidRPr="0026641C">
        <w:rPr>
          <w:sz w:val="22"/>
        </w:rPr>
        <w:t xml:space="preserve"> sakausējum</w:t>
      </w:r>
      <w:r w:rsidR="00EC6487" w:rsidRPr="0026641C">
        <w:rPr>
          <w:sz w:val="22"/>
        </w:rPr>
        <w:t>a.</w:t>
      </w:r>
    </w:p>
    <w:p w14:paraId="5B55C2E1" w14:textId="77777777" w:rsidR="00242391" w:rsidRPr="0026641C" w:rsidRDefault="00242391" w:rsidP="00512293">
      <w:pPr>
        <w:jc w:val="both"/>
        <w:rPr>
          <w:sz w:val="22"/>
        </w:rPr>
      </w:pPr>
    </w:p>
    <w:p w14:paraId="042223A2" w14:textId="77777777" w:rsidR="00242391" w:rsidRPr="0026641C" w:rsidRDefault="00242391" w:rsidP="00512293">
      <w:pPr>
        <w:jc w:val="both"/>
        <w:rPr>
          <w:sz w:val="22"/>
        </w:rPr>
      </w:pPr>
      <w:r w:rsidRPr="0026641C">
        <w:rPr>
          <w:sz w:val="22"/>
        </w:rPr>
        <w:t>Iepakojum</w:t>
      </w:r>
      <w:r w:rsidR="00EC6487" w:rsidRPr="0026641C">
        <w:rPr>
          <w:sz w:val="22"/>
        </w:rPr>
        <w:t>u</w:t>
      </w:r>
      <w:r w:rsidRPr="0026641C">
        <w:rPr>
          <w:sz w:val="22"/>
        </w:rPr>
        <w:t xml:space="preserve"> tilpum</w:t>
      </w:r>
      <w:r w:rsidR="00EC6487" w:rsidRPr="0026641C">
        <w:rPr>
          <w:sz w:val="22"/>
        </w:rPr>
        <w:t>i</w:t>
      </w:r>
      <w:r w:rsidRPr="0026641C">
        <w:rPr>
          <w:sz w:val="22"/>
        </w:rPr>
        <w:t xml:space="preserve"> pēc </w:t>
      </w:r>
      <w:r w:rsidR="00550D46">
        <w:rPr>
          <w:sz w:val="22"/>
        </w:rPr>
        <w:t>samaisīšanas</w:t>
      </w:r>
      <w:r w:rsidRPr="0026641C">
        <w:rPr>
          <w:sz w:val="22"/>
        </w:rPr>
        <w:t>: 1500 ml (544 ml A šķīduma un 956 ml B šķīduma), 2000 ml (725 ml A šķīduma un 1275 ml B šķīduma), 2500 ml (906 ml A šķīduma un 1594 ml B šķīduma).</w:t>
      </w:r>
    </w:p>
    <w:p w14:paraId="2CBDB4ED" w14:textId="77777777" w:rsidR="00242391" w:rsidRPr="0026641C" w:rsidRDefault="00242391" w:rsidP="00512293">
      <w:pPr>
        <w:jc w:val="both"/>
        <w:rPr>
          <w:sz w:val="22"/>
        </w:rPr>
      </w:pPr>
    </w:p>
    <w:p w14:paraId="04D2AEFC" w14:textId="77777777" w:rsidR="00242391" w:rsidRPr="0026641C" w:rsidRDefault="00242391" w:rsidP="00512293">
      <w:pPr>
        <w:jc w:val="both"/>
        <w:rPr>
          <w:sz w:val="22"/>
        </w:rPr>
      </w:pPr>
      <w:r w:rsidRPr="0026641C">
        <w:rPr>
          <w:sz w:val="22"/>
        </w:rPr>
        <w:t>Viens maiss ir div</w:t>
      </w:r>
      <w:r w:rsidR="00EC6487" w:rsidRPr="0026641C">
        <w:rPr>
          <w:sz w:val="22"/>
        </w:rPr>
        <w:t>kameru</w:t>
      </w:r>
      <w:r w:rsidRPr="0026641C">
        <w:rPr>
          <w:sz w:val="22"/>
        </w:rPr>
        <w:t xml:space="preserve"> maiss (maz</w:t>
      </w:r>
      <w:r w:rsidR="00EC6487" w:rsidRPr="0026641C">
        <w:rPr>
          <w:sz w:val="22"/>
        </w:rPr>
        <w:t>ā kamera</w:t>
      </w:r>
      <w:r w:rsidRPr="0026641C">
        <w:rPr>
          <w:sz w:val="22"/>
        </w:rPr>
        <w:t xml:space="preserve"> “A” un liel</w:t>
      </w:r>
      <w:r w:rsidR="00EC6487" w:rsidRPr="0026641C">
        <w:rPr>
          <w:sz w:val="22"/>
        </w:rPr>
        <w:t>ā</w:t>
      </w:r>
      <w:r w:rsidRPr="0026641C">
        <w:rPr>
          <w:sz w:val="22"/>
        </w:rPr>
        <w:t xml:space="preserve"> </w:t>
      </w:r>
      <w:r w:rsidR="00EC6487" w:rsidRPr="0026641C">
        <w:rPr>
          <w:sz w:val="22"/>
        </w:rPr>
        <w:t>kamera</w:t>
      </w:r>
      <w:r w:rsidRPr="0026641C">
        <w:rPr>
          <w:sz w:val="22"/>
        </w:rPr>
        <w:t xml:space="preserve"> “B”, skat 2. sadaļu)</w:t>
      </w:r>
      <w:r w:rsidR="00EC6487" w:rsidRPr="0026641C">
        <w:rPr>
          <w:sz w:val="22"/>
        </w:rPr>
        <w:t>, paredzēts automātiskai peritoneālai dialīzei</w:t>
      </w:r>
      <w:r w:rsidRPr="0026641C">
        <w:rPr>
          <w:sz w:val="22"/>
        </w:rPr>
        <w:t>. Dubultmaiss ir div</w:t>
      </w:r>
      <w:r w:rsidR="00EC6487" w:rsidRPr="0026641C">
        <w:rPr>
          <w:sz w:val="22"/>
        </w:rPr>
        <w:t>kameru</w:t>
      </w:r>
      <w:r w:rsidRPr="0026641C">
        <w:rPr>
          <w:sz w:val="22"/>
        </w:rPr>
        <w:t xml:space="preserve"> maiss (maz</w:t>
      </w:r>
      <w:r w:rsidR="00EC6487" w:rsidRPr="0026641C">
        <w:rPr>
          <w:sz w:val="22"/>
        </w:rPr>
        <w:t>ā kamera</w:t>
      </w:r>
      <w:r w:rsidRPr="0026641C">
        <w:rPr>
          <w:sz w:val="22"/>
        </w:rPr>
        <w:t xml:space="preserve"> “A” un liel</w:t>
      </w:r>
      <w:r w:rsidR="00EC6487" w:rsidRPr="0026641C">
        <w:rPr>
          <w:sz w:val="22"/>
        </w:rPr>
        <w:t>ā</w:t>
      </w:r>
      <w:r w:rsidRPr="0026641C">
        <w:rPr>
          <w:sz w:val="22"/>
        </w:rPr>
        <w:t xml:space="preserve"> </w:t>
      </w:r>
      <w:r w:rsidR="00EC6487" w:rsidRPr="0026641C">
        <w:rPr>
          <w:sz w:val="22"/>
        </w:rPr>
        <w:t>kamera</w:t>
      </w:r>
      <w:r w:rsidRPr="0026641C">
        <w:rPr>
          <w:sz w:val="22"/>
        </w:rPr>
        <w:t xml:space="preserve"> “B”, skat 2. sadaļu)</w:t>
      </w:r>
      <w:r w:rsidR="00EC6487" w:rsidRPr="0026641C">
        <w:rPr>
          <w:sz w:val="22"/>
        </w:rPr>
        <w:t xml:space="preserve"> ar in</w:t>
      </w:r>
      <w:r w:rsidR="00FD0C2B" w:rsidRPr="0026641C">
        <w:rPr>
          <w:sz w:val="22"/>
        </w:rPr>
        <w:t>tegrētu atvienošanas sistēmu un</w:t>
      </w:r>
      <w:r w:rsidR="00EC6487" w:rsidRPr="0026641C">
        <w:rPr>
          <w:sz w:val="22"/>
        </w:rPr>
        <w:t xml:space="preserve"> </w:t>
      </w:r>
      <w:r w:rsidRPr="0026641C">
        <w:rPr>
          <w:sz w:val="22"/>
        </w:rPr>
        <w:t>izplūdes mais</w:t>
      </w:r>
      <w:r w:rsidR="00BB7301" w:rsidRPr="0026641C">
        <w:rPr>
          <w:sz w:val="22"/>
        </w:rPr>
        <w:t xml:space="preserve">u, un to </w:t>
      </w:r>
      <w:r w:rsidR="00533835" w:rsidRPr="0026641C">
        <w:rPr>
          <w:sz w:val="22"/>
        </w:rPr>
        <w:t>lieto nepārtrauktai</w:t>
      </w:r>
      <w:r w:rsidR="00EC6487" w:rsidRPr="0026641C">
        <w:rPr>
          <w:sz w:val="22"/>
        </w:rPr>
        <w:t xml:space="preserve"> ambulatorai peritoneālai dialīzei. </w:t>
      </w:r>
    </w:p>
    <w:p w14:paraId="218FA695" w14:textId="77777777" w:rsidR="00242391" w:rsidRPr="0026641C" w:rsidRDefault="00242391" w:rsidP="00512293">
      <w:pPr>
        <w:jc w:val="both"/>
        <w:rPr>
          <w:sz w:val="22"/>
        </w:rPr>
      </w:pPr>
    </w:p>
    <w:p w14:paraId="1EF65BFA" w14:textId="77777777" w:rsidR="00242391" w:rsidRPr="0026641C" w:rsidRDefault="00BB7301" w:rsidP="00512293">
      <w:pPr>
        <w:jc w:val="both"/>
        <w:rPr>
          <w:sz w:val="22"/>
        </w:rPr>
      </w:pPr>
      <w:r w:rsidRPr="0026641C">
        <w:rPr>
          <w:sz w:val="22"/>
        </w:rPr>
        <w:t xml:space="preserve">Visi iepakojuma lielumi tirgū var nebūt pieejami. </w:t>
      </w:r>
    </w:p>
    <w:p w14:paraId="6C3341FC" w14:textId="77777777" w:rsidR="00242391" w:rsidRPr="0026641C" w:rsidRDefault="00242391" w:rsidP="00512293">
      <w:pPr>
        <w:jc w:val="both"/>
        <w:rPr>
          <w:sz w:val="22"/>
        </w:rPr>
      </w:pPr>
    </w:p>
    <w:p w14:paraId="05775B49" w14:textId="77777777" w:rsidR="00242391" w:rsidRPr="0026641C" w:rsidRDefault="00242391" w:rsidP="00512293">
      <w:pPr>
        <w:jc w:val="both"/>
        <w:rPr>
          <w:sz w:val="22"/>
        </w:rPr>
      </w:pPr>
      <w:r w:rsidRPr="0026641C">
        <w:rPr>
          <w:sz w:val="22"/>
        </w:rPr>
        <w:t>1,5 l</w:t>
      </w:r>
      <w:r w:rsidRPr="0026641C">
        <w:rPr>
          <w:sz w:val="22"/>
        </w:rPr>
        <w:tab/>
      </w:r>
      <w:r w:rsidR="00BB7301" w:rsidRPr="0026641C">
        <w:rPr>
          <w:sz w:val="22"/>
        </w:rPr>
        <w:t xml:space="preserve">5 </w:t>
      </w:r>
      <w:r w:rsidRPr="0026641C">
        <w:rPr>
          <w:sz w:val="22"/>
        </w:rPr>
        <w:t>vienība</w:t>
      </w:r>
      <w:r w:rsidR="00BB7301" w:rsidRPr="0026641C">
        <w:rPr>
          <w:sz w:val="22"/>
        </w:rPr>
        <w:t>s</w:t>
      </w:r>
      <w:r w:rsidRPr="0026641C">
        <w:rPr>
          <w:sz w:val="22"/>
        </w:rPr>
        <w:t xml:space="preserve"> kastē</w:t>
      </w:r>
      <w:r w:rsidRPr="0026641C">
        <w:rPr>
          <w:sz w:val="22"/>
        </w:rPr>
        <w:tab/>
      </w:r>
      <w:r w:rsidR="00BB7301" w:rsidRPr="0026641C">
        <w:rPr>
          <w:sz w:val="22"/>
        </w:rPr>
        <w:tab/>
      </w:r>
      <w:r w:rsidRPr="0026641C">
        <w:rPr>
          <w:sz w:val="22"/>
        </w:rPr>
        <w:t>viens div</w:t>
      </w:r>
      <w:r w:rsidR="00BB7301" w:rsidRPr="0026641C">
        <w:rPr>
          <w:sz w:val="22"/>
        </w:rPr>
        <w:t>kameru</w:t>
      </w:r>
      <w:r w:rsidRPr="0026641C">
        <w:rPr>
          <w:sz w:val="22"/>
        </w:rPr>
        <w:t xml:space="preserve"> maiss</w:t>
      </w:r>
      <w:r w:rsidRPr="0026641C">
        <w:rPr>
          <w:sz w:val="22"/>
        </w:rPr>
        <w:tab/>
      </w:r>
      <w:r w:rsidR="00BB7301" w:rsidRPr="0026641C">
        <w:rPr>
          <w:sz w:val="22"/>
        </w:rPr>
        <w:tab/>
      </w:r>
      <w:r w:rsidRPr="0026641C">
        <w:rPr>
          <w:sz w:val="22"/>
        </w:rPr>
        <w:t>Luera savienojums</w:t>
      </w:r>
    </w:p>
    <w:p w14:paraId="4EF5A103" w14:textId="77777777" w:rsidR="00BB7301" w:rsidRPr="0026641C" w:rsidRDefault="00BB7301" w:rsidP="00512293">
      <w:pPr>
        <w:jc w:val="both"/>
        <w:rPr>
          <w:sz w:val="22"/>
        </w:rPr>
      </w:pPr>
      <w:r w:rsidRPr="0026641C">
        <w:rPr>
          <w:sz w:val="22"/>
        </w:rPr>
        <w:t>1,5 l</w:t>
      </w:r>
      <w:r w:rsidRPr="0026641C">
        <w:rPr>
          <w:sz w:val="22"/>
        </w:rPr>
        <w:tab/>
        <w:t>6 vienības kastē</w:t>
      </w:r>
      <w:r w:rsidRPr="0026641C">
        <w:rPr>
          <w:sz w:val="22"/>
        </w:rPr>
        <w:tab/>
      </w:r>
      <w:r w:rsidRPr="0026641C">
        <w:rPr>
          <w:sz w:val="22"/>
        </w:rPr>
        <w:tab/>
        <w:t>viens divkameru maiss</w:t>
      </w:r>
      <w:r w:rsidRPr="0026641C">
        <w:rPr>
          <w:sz w:val="22"/>
        </w:rPr>
        <w:tab/>
      </w:r>
      <w:r w:rsidRPr="0026641C">
        <w:rPr>
          <w:sz w:val="22"/>
        </w:rPr>
        <w:tab/>
        <w:t>Luera savienojums</w:t>
      </w:r>
    </w:p>
    <w:p w14:paraId="402ED159" w14:textId="77777777" w:rsidR="00242391" w:rsidRPr="0026641C" w:rsidRDefault="00242391" w:rsidP="00512293">
      <w:pPr>
        <w:jc w:val="both"/>
        <w:rPr>
          <w:sz w:val="22"/>
        </w:rPr>
      </w:pPr>
      <w:r w:rsidRPr="0026641C">
        <w:rPr>
          <w:sz w:val="22"/>
        </w:rPr>
        <w:t>1,5 l</w:t>
      </w:r>
      <w:r w:rsidRPr="0026641C">
        <w:rPr>
          <w:sz w:val="22"/>
        </w:rPr>
        <w:tab/>
        <w:t>5 vienības kastē</w:t>
      </w:r>
      <w:r w:rsidRPr="0026641C">
        <w:rPr>
          <w:sz w:val="22"/>
        </w:rPr>
        <w:tab/>
      </w:r>
      <w:r w:rsidR="00BB7301" w:rsidRPr="0026641C">
        <w:rPr>
          <w:sz w:val="22"/>
        </w:rPr>
        <w:tab/>
        <w:t>divkameru</w:t>
      </w:r>
      <w:r w:rsidRPr="0026641C">
        <w:rPr>
          <w:sz w:val="22"/>
        </w:rPr>
        <w:t xml:space="preserve"> dubultmaiss</w:t>
      </w:r>
      <w:r w:rsidRPr="0026641C">
        <w:rPr>
          <w:sz w:val="22"/>
        </w:rPr>
        <w:tab/>
      </w:r>
      <w:r w:rsidR="00BB7301" w:rsidRPr="0026641C">
        <w:rPr>
          <w:sz w:val="22"/>
        </w:rPr>
        <w:tab/>
      </w:r>
      <w:r w:rsidRPr="0026641C">
        <w:rPr>
          <w:sz w:val="22"/>
        </w:rPr>
        <w:t>Luera savienojums</w:t>
      </w:r>
    </w:p>
    <w:p w14:paraId="5F221454" w14:textId="77777777" w:rsidR="00BB7301" w:rsidRPr="0026641C" w:rsidRDefault="00BB7301" w:rsidP="00512293">
      <w:pPr>
        <w:jc w:val="both"/>
        <w:rPr>
          <w:sz w:val="22"/>
        </w:rPr>
      </w:pPr>
      <w:r w:rsidRPr="0026641C">
        <w:rPr>
          <w:sz w:val="22"/>
        </w:rPr>
        <w:t>1,5 l</w:t>
      </w:r>
      <w:r w:rsidRPr="0026641C">
        <w:rPr>
          <w:sz w:val="22"/>
        </w:rPr>
        <w:tab/>
        <w:t>6 vienības kastē</w:t>
      </w:r>
      <w:r w:rsidRPr="0026641C">
        <w:rPr>
          <w:sz w:val="22"/>
        </w:rPr>
        <w:tab/>
      </w:r>
      <w:r w:rsidRPr="0026641C">
        <w:rPr>
          <w:sz w:val="22"/>
        </w:rPr>
        <w:tab/>
        <w:t>divkameru dubultmaiss</w:t>
      </w:r>
      <w:r w:rsidRPr="0026641C">
        <w:rPr>
          <w:sz w:val="22"/>
        </w:rPr>
        <w:tab/>
      </w:r>
      <w:r w:rsidRPr="0026641C">
        <w:rPr>
          <w:sz w:val="22"/>
        </w:rPr>
        <w:tab/>
        <w:t>Luera savienojums</w:t>
      </w:r>
    </w:p>
    <w:p w14:paraId="3972C1EB" w14:textId="77777777" w:rsidR="00242391" w:rsidRPr="0026641C" w:rsidRDefault="00242391" w:rsidP="00512293">
      <w:pPr>
        <w:jc w:val="both"/>
        <w:rPr>
          <w:sz w:val="22"/>
        </w:rPr>
      </w:pPr>
    </w:p>
    <w:p w14:paraId="02862154" w14:textId="77777777" w:rsidR="003A4777" w:rsidRPr="0026641C" w:rsidRDefault="003A4777" w:rsidP="00512293">
      <w:pPr>
        <w:jc w:val="both"/>
        <w:rPr>
          <w:sz w:val="22"/>
        </w:rPr>
      </w:pPr>
      <w:r w:rsidRPr="0026641C">
        <w:rPr>
          <w:sz w:val="22"/>
        </w:rPr>
        <w:t>2,0 l</w:t>
      </w:r>
      <w:r w:rsidRPr="0026641C">
        <w:rPr>
          <w:sz w:val="22"/>
        </w:rPr>
        <w:tab/>
        <w:t>4 vienības kastē</w:t>
      </w:r>
      <w:r w:rsidRPr="0026641C">
        <w:rPr>
          <w:sz w:val="22"/>
        </w:rPr>
        <w:tab/>
      </w:r>
      <w:r w:rsidRPr="0026641C">
        <w:rPr>
          <w:sz w:val="22"/>
        </w:rPr>
        <w:tab/>
        <w:t>viens divkameru maiss</w:t>
      </w:r>
      <w:r w:rsidRPr="0026641C">
        <w:rPr>
          <w:sz w:val="22"/>
        </w:rPr>
        <w:tab/>
      </w:r>
      <w:r w:rsidRPr="0026641C">
        <w:rPr>
          <w:sz w:val="22"/>
        </w:rPr>
        <w:tab/>
        <w:t>Luera savienojums</w:t>
      </w:r>
    </w:p>
    <w:p w14:paraId="6EB93588" w14:textId="77777777" w:rsidR="003A4777" w:rsidRPr="0026641C" w:rsidRDefault="003A4777" w:rsidP="00512293">
      <w:pPr>
        <w:jc w:val="both"/>
        <w:rPr>
          <w:sz w:val="22"/>
        </w:rPr>
      </w:pPr>
      <w:r w:rsidRPr="0026641C">
        <w:rPr>
          <w:sz w:val="22"/>
        </w:rPr>
        <w:t>2,0 l</w:t>
      </w:r>
      <w:r w:rsidRPr="0026641C">
        <w:rPr>
          <w:sz w:val="22"/>
        </w:rPr>
        <w:tab/>
        <w:t>5 vienības kastē</w:t>
      </w:r>
      <w:r w:rsidRPr="0026641C">
        <w:rPr>
          <w:sz w:val="22"/>
        </w:rPr>
        <w:tab/>
      </w:r>
      <w:r w:rsidRPr="0026641C">
        <w:rPr>
          <w:sz w:val="22"/>
        </w:rPr>
        <w:tab/>
        <w:t>viens divkameru maiss</w:t>
      </w:r>
      <w:r w:rsidRPr="0026641C">
        <w:rPr>
          <w:sz w:val="22"/>
        </w:rPr>
        <w:tab/>
      </w:r>
      <w:r w:rsidRPr="0026641C">
        <w:rPr>
          <w:sz w:val="22"/>
        </w:rPr>
        <w:tab/>
        <w:t>Luera savienojums</w:t>
      </w:r>
    </w:p>
    <w:p w14:paraId="52478E14" w14:textId="77777777" w:rsidR="00533835" w:rsidRPr="0026641C" w:rsidRDefault="00533835" w:rsidP="00512293">
      <w:pPr>
        <w:jc w:val="both"/>
        <w:rPr>
          <w:sz w:val="22"/>
        </w:rPr>
      </w:pPr>
      <w:r w:rsidRPr="0026641C">
        <w:rPr>
          <w:sz w:val="22"/>
        </w:rPr>
        <w:t>2,0 l</w:t>
      </w:r>
      <w:r w:rsidRPr="0026641C">
        <w:rPr>
          <w:sz w:val="22"/>
        </w:rPr>
        <w:tab/>
        <w:t>4 vienības kastē</w:t>
      </w:r>
      <w:r w:rsidRPr="0026641C">
        <w:rPr>
          <w:sz w:val="22"/>
        </w:rPr>
        <w:tab/>
      </w:r>
      <w:r w:rsidRPr="0026641C">
        <w:rPr>
          <w:sz w:val="22"/>
        </w:rPr>
        <w:tab/>
        <w:t>divkameru dubultmaiss</w:t>
      </w:r>
      <w:r w:rsidRPr="0026641C">
        <w:rPr>
          <w:sz w:val="22"/>
        </w:rPr>
        <w:tab/>
      </w:r>
      <w:r w:rsidRPr="0026641C">
        <w:rPr>
          <w:sz w:val="22"/>
        </w:rPr>
        <w:tab/>
        <w:t>Luera savienojums</w:t>
      </w:r>
    </w:p>
    <w:p w14:paraId="1E2286C9" w14:textId="77777777" w:rsidR="00533835" w:rsidRPr="0026641C" w:rsidRDefault="00533835" w:rsidP="00512293">
      <w:pPr>
        <w:jc w:val="both"/>
        <w:rPr>
          <w:sz w:val="22"/>
        </w:rPr>
      </w:pPr>
      <w:r w:rsidRPr="0026641C">
        <w:rPr>
          <w:sz w:val="22"/>
        </w:rPr>
        <w:t>2,0 l</w:t>
      </w:r>
      <w:r w:rsidRPr="0026641C">
        <w:rPr>
          <w:sz w:val="22"/>
        </w:rPr>
        <w:tab/>
        <w:t>5 vienības kastē</w:t>
      </w:r>
      <w:r w:rsidRPr="0026641C">
        <w:rPr>
          <w:sz w:val="22"/>
        </w:rPr>
        <w:tab/>
      </w:r>
      <w:r w:rsidRPr="0026641C">
        <w:rPr>
          <w:sz w:val="22"/>
        </w:rPr>
        <w:tab/>
        <w:t>divkameru dubultmaiss</w:t>
      </w:r>
      <w:r w:rsidRPr="0026641C">
        <w:rPr>
          <w:sz w:val="22"/>
        </w:rPr>
        <w:tab/>
      </w:r>
      <w:r w:rsidRPr="0026641C">
        <w:rPr>
          <w:sz w:val="22"/>
        </w:rPr>
        <w:tab/>
        <w:t>Luera savienojums</w:t>
      </w:r>
    </w:p>
    <w:p w14:paraId="2D99879D" w14:textId="77777777" w:rsidR="00242391" w:rsidRPr="0026641C" w:rsidRDefault="00242391" w:rsidP="0033112B">
      <w:pPr>
        <w:jc w:val="both"/>
        <w:rPr>
          <w:sz w:val="22"/>
        </w:rPr>
      </w:pPr>
    </w:p>
    <w:p w14:paraId="75F46D85" w14:textId="77777777" w:rsidR="00533835" w:rsidRPr="0026641C" w:rsidRDefault="00533835" w:rsidP="00512293">
      <w:pPr>
        <w:jc w:val="both"/>
        <w:rPr>
          <w:sz w:val="22"/>
        </w:rPr>
      </w:pPr>
      <w:r w:rsidRPr="0026641C">
        <w:rPr>
          <w:sz w:val="22"/>
        </w:rPr>
        <w:t>2,5 l</w:t>
      </w:r>
      <w:r w:rsidRPr="0026641C">
        <w:rPr>
          <w:sz w:val="22"/>
        </w:rPr>
        <w:tab/>
        <w:t>4 vienības kastē</w:t>
      </w:r>
      <w:r w:rsidRPr="0026641C">
        <w:rPr>
          <w:sz w:val="22"/>
        </w:rPr>
        <w:tab/>
      </w:r>
      <w:r w:rsidRPr="0026641C">
        <w:rPr>
          <w:sz w:val="22"/>
        </w:rPr>
        <w:tab/>
        <w:t>viens divkameru maiss</w:t>
      </w:r>
      <w:r w:rsidRPr="0026641C">
        <w:rPr>
          <w:sz w:val="22"/>
        </w:rPr>
        <w:tab/>
      </w:r>
      <w:r w:rsidRPr="0026641C">
        <w:rPr>
          <w:sz w:val="22"/>
        </w:rPr>
        <w:tab/>
        <w:t>Luera savienojums</w:t>
      </w:r>
    </w:p>
    <w:p w14:paraId="3D1A7F34" w14:textId="77777777" w:rsidR="00533835" w:rsidRPr="0026641C" w:rsidRDefault="00533835" w:rsidP="00512293">
      <w:pPr>
        <w:jc w:val="both"/>
        <w:rPr>
          <w:sz w:val="22"/>
        </w:rPr>
      </w:pPr>
      <w:r w:rsidRPr="0026641C">
        <w:rPr>
          <w:sz w:val="22"/>
        </w:rPr>
        <w:t>2,5 l</w:t>
      </w:r>
      <w:r w:rsidRPr="0026641C">
        <w:rPr>
          <w:sz w:val="22"/>
        </w:rPr>
        <w:tab/>
        <w:t>5 vienības kastē</w:t>
      </w:r>
      <w:r w:rsidRPr="0026641C">
        <w:rPr>
          <w:sz w:val="22"/>
        </w:rPr>
        <w:tab/>
      </w:r>
      <w:r w:rsidRPr="0026641C">
        <w:rPr>
          <w:sz w:val="22"/>
        </w:rPr>
        <w:tab/>
        <w:t>viens divkameru maiss</w:t>
      </w:r>
      <w:r w:rsidRPr="0026641C">
        <w:rPr>
          <w:sz w:val="22"/>
        </w:rPr>
        <w:tab/>
      </w:r>
      <w:r w:rsidRPr="0026641C">
        <w:rPr>
          <w:sz w:val="22"/>
        </w:rPr>
        <w:tab/>
        <w:t>Luera savienojums</w:t>
      </w:r>
    </w:p>
    <w:p w14:paraId="3C8EB958" w14:textId="77777777" w:rsidR="00533835" w:rsidRPr="0026641C" w:rsidRDefault="00533835" w:rsidP="00512293">
      <w:pPr>
        <w:jc w:val="both"/>
        <w:rPr>
          <w:sz w:val="22"/>
        </w:rPr>
      </w:pPr>
      <w:r w:rsidRPr="0026641C">
        <w:rPr>
          <w:sz w:val="22"/>
        </w:rPr>
        <w:t>2,5 l</w:t>
      </w:r>
      <w:r w:rsidRPr="0026641C">
        <w:rPr>
          <w:sz w:val="22"/>
        </w:rPr>
        <w:tab/>
        <w:t>4 vienības kastē</w:t>
      </w:r>
      <w:r w:rsidRPr="0026641C">
        <w:rPr>
          <w:sz w:val="22"/>
        </w:rPr>
        <w:tab/>
      </w:r>
      <w:r w:rsidRPr="0026641C">
        <w:rPr>
          <w:sz w:val="22"/>
        </w:rPr>
        <w:tab/>
        <w:t>divkameru dubultmaiss</w:t>
      </w:r>
      <w:r w:rsidRPr="0026641C">
        <w:rPr>
          <w:sz w:val="22"/>
        </w:rPr>
        <w:tab/>
      </w:r>
      <w:r w:rsidRPr="0026641C">
        <w:rPr>
          <w:sz w:val="22"/>
        </w:rPr>
        <w:tab/>
        <w:t>Luera savienojums</w:t>
      </w:r>
    </w:p>
    <w:p w14:paraId="4A693B70" w14:textId="77777777" w:rsidR="00533835" w:rsidRPr="0026641C" w:rsidRDefault="00533835" w:rsidP="00512293">
      <w:pPr>
        <w:jc w:val="both"/>
        <w:rPr>
          <w:sz w:val="22"/>
        </w:rPr>
      </w:pPr>
      <w:r w:rsidRPr="0026641C">
        <w:rPr>
          <w:sz w:val="22"/>
        </w:rPr>
        <w:t>2,5 l</w:t>
      </w:r>
      <w:r w:rsidRPr="0026641C">
        <w:rPr>
          <w:sz w:val="22"/>
        </w:rPr>
        <w:tab/>
        <w:t>5 vienības kastē</w:t>
      </w:r>
      <w:r w:rsidRPr="0026641C">
        <w:rPr>
          <w:sz w:val="22"/>
        </w:rPr>
        <w:tab/>
      </w:r>
      <w:r w:rsidRPr="0026641C">
        <w:rPr>
          <w:sz w:val="22"/>
        </w:rPr>
        <w:tab/>
        <w:t>divkameru dubultmaiss</w:t>
      </w:r>
      <w:r w:rsidRPr="0026641C">
        <w:rPr>
          <w:sz w:val="22"/>
        </w:rPr>
        <w:tab/>
      </w:r>
      <w:r w:rsidRPr="0026641C">
        <w:rPr>
          <w:sz w:val="22"/>
        </w:rPr>
        <w:tab/>
        <w:t>Luera savienojums</w:t>
      </w:r>
    </w:p>
    <w:p w14:paraId="421A02B1" w14:textId="77777777" w:rsidR="00242391" w:rsidRDefault="00242391" w:rsidP="00512293">
      <w:pPr>
        <w:jc w:val="both"/>
        <w:rPr>
          <w:sz w:val="22"/>
        </w:rPr>
      </w:pPr>
    </w:p>
    <w:p w14:paraId="7AE61351" w14:textId="77777777" w:rsidR="001C7739" w:rsidRDefault="001C7739" w:rsidP="00512293">
      <w:pPr>
        <w:jc w:val="both"/>
        <w:rPr>
          <w:sz w:val="22"/>
        </w:rPr>
      </w:pPr>
    </w:p>
    <w:p w14:paraId="67801484" w14:textId="77777777" w:rsidR="001C7739" w:rsidRPr="0026641C" w:rsidRDefault="001C7739" w:rsidP="00512293">
      <w:pPr>
        <w:jc w:val="both"/>
        <w:rPr>
          <w:sz w:val="22"/>
        </w:rPr>
      </w:pPr>
    </w:p>
    <w:p w14:paraId="37A0032A" w14:textId="77777777" w:rsidR="00242391" w:rsidRPr="0026641C" w:rsidRDefault="00242391" w:rsidP="00512293">
      <w:pPr>
        <w:jc w:val="both"/>
        <w:rPr>
          <w:b/>
          <w:sz w:val="22"/>
        </w:rPr>
      </w:pPr>
      <w:r w:rsidRPr="00582B74">
        <w:rPr>
          <w:b/>
          <w:sz w:val="22"/>
          <w:szCs w:val="22"/>
        </w:rPr>
        <w:t xml:space="preserve">6.6. </w:t>
      </w:r>
      <w:r w:rsidR="00EC2F16">
        <w:rPr>
          <w:b/>
          <w:sz w:val="22"/>
          <w:szCs w:val="22"/>
        </w:rPr>
        <w:tab/>
      </w:r>
      <w:r w:rsidR="00582B74" w:rsidRPr="00582B74">
        <w:rPr>
          <w:b/>
          <w:noProof/>
          <w:color w:val="000000"/>
          <w:sz w:val="22"/>
          <w:szCs w:val="22"/>
        </w:rPr>
        <w:t>Īpaši norādīju</w:t>
      </w:r>
      <w:r w:rsidR="007B2CC5">
        <w:rPr>
          <w:b/>
          <w:noProof/>
          <w:color w:val="000000"/>
          <w:sz w:val="22"/>
          <w:szCs w:val="22"/>
        </w:rPr>
        <w:t xml:space="preserve">mi atkritumu likvidēšanai </w:t>
      </w:r>
      <w:r w:rsidR="00582B74" w:rsidRPr="00582B74">
        <w:rPr>
          <w:b/>
          <w:noProof/>
          <w:color w:val="000000"/>
          <w:sz w:val="22"/>
          <w:szCs w:val="22"/>
        </w:rPr>
        <w:t>un citi norādījumi par rīkošanos</w:t>
      </w:r>
    </w:p>
    <w:p w14:paraId="10A63BBA" w14:textId="77777777" w:rsidR="00533835" w:rsidRDefault="00533835" w:rsidP="00512293">
      <w:pPr>
        <w:jc w:val="both"/>
        <w:rPr>
          <w:b/>
          <w:sz w:val="22"/>
        </w:rPr>
      </w:pPr>
    </w:p>
    <w:p w14:paraId="544DFD66" w14:textId="77777777" w:rsidR="00550D46" w:rsidRDefault="00550D46" w:rsidP="00512293">
      <w:pPr>
        <w:jc w:val="both"/>
        <w:rPr>
          <w:sz w:val="22"/>
        </w:rPr>
      </w:pPr>
      <w:r w:rsidRPr="00550D46">
        <w:rPr>
          <w:sz w:val="22"/>
        </w:rPr>
        <w:t>Sīkāku informāciju par ievadīšanu skatīt 4.2</w:t>
      </w:r>
      <w:r w:rsidR="00902B8C">
        <w:rPr>
          <w:sz w:val="22"/>
        </w:rPr>
        <w:t>.</w:t>
      </w:r>
      <w:r w:rsidR="009E6B37" w:rsidRPr="009E6B37">
        <w:rPr>
          <w:sz w:val="22"/>
        </w:rPr>
        <w:t xml:space="preserve"> </w:t>
      </w:r>
      <w:r w:rsidR="009E6B37" w:rsidRPr="00550D46">
        <w:rPr>
          <w:sz w:val="22"/>
        </w:rPr>
        <w:t>apakšpunktā</w:t>
      </w:r>
      <w:r w:rsidRPr="00550D46">
        <w:rPr>
          <w:sz w:val="22"/>
        </w:rPr>
        <w:t>.</w:t>
      </w:r>
    </w:p>
    <w:p w14:paraId="4EFF200D" w14:textId="77777777" w:rsidR="00550D46" w:rsidRDefault="00550D46" w:rsidP="00512293">
      <w:pPr>
        <w:jc w:val="both"/>
        <w:rPr>
          <w:sz w:val="22"/>
        </w:rPr>
      </w:pPr>
    </w:p>
    <w:p w14:paraId="2C7D5F13" w14:textId="77777777" w:rsidR="00550D46" w:rsidRDefault="00550D46" w:rsidP="00550D46">
      <w:pPr>
        <w:numPr>
          <w:ilvl w:val="0"/>
          <w:numId w:val="14"/>
        </w:numPr>
        <w:jc w:val="both"/>
        <w:rPr>
          <w:sz w:val="22"/>
        </w:rPr>
      </w:pPr>
      <w:r w:rsidRPr="0026641C">
        <w:rPr>
          <w:sz w:val="22"/>
        </w:rPr>
        <w:t>Pirms uzsākt lietošanu mājas apstākļos, pacientiem jāsniedz detalizēta informācija par peritoneālās dialīzes apmaiņas procedūru, apmācot viņus īpašā apmācības centrā.</w:t>
      </w:r>
    </w:p>
    <w:p w14:paraId="60B53943" w14:textId="77777777" w:rsidR="00550D46" w:rsidRDefault="00550D46" w:rsidP="00550D46">
      <w:pPr>
        <w:jc w:val="both"/>
        <w:rPr>
          <w:sz w:val="22"/>
        </w:rPr>
      </w:pPr>
    </w:p>
    <w:p w14:paraId="2362A59E" w14:textId="77777777" w:rsidR="00582B74" w:rsidRPr="00582B74" w:rsidRDefault="00582B74" w:rsidP="00550D46">
      <w:pPr>
        <w:numPr>
          <w:ilvl w:val="0"/>
          <w:numId w:val="14"/>
        </w:numPr>
        <w:jc w:val="both"/>
        <w:rPr>
          <w:sz w:val="22"/>
        </w:rPr>
      </w:pPr>
      <w:r>
        <w:rPr>
          <w:sz w:val="22"/>
          <w:szCs w:val="22"/>
        </w:rPr>
        <w:t>Pēc apvalka noņemšanas nekavējoties pārlauzt starp kamerām esošo aizslēgu un samaisīt abus šķīdumus. Pagaidīt, līdz augšējās kameras saturs pilnībā ieplūdis apakšējā kamerā. Viegli saspiežot apakšējās kameras sieniņas ar abām rokām</w:t>
      </w:r>
      <w:r w:rsidR="003F1A0C">
        <w:rPr>
          <w:sz w:val="22"/>
          <w:szCs w:val="22"/>
        </w:rPr>
        <w:t>,</w:t>
      </w:r>
      <w:r>
        <w:rPr>
          <w:sz w:val="22"/>
          <w:szCs w:val="22"/>
        </w:rPr>
        <w:t xml:space="preserve"> samaisīt šķīdumu</w:t>
      </w:r>
      <w:r w:rsidR="003F1CEF">
        <w:rPr>
          <w:sz w:val="22"/>
          <w:szCs w:val="22"/>
        </w:rPr>
        <w:t>s</w:t>
      </w:r>
      <w:r>
        <w:rPr>
          <w:sz w:val="22"/>
          <w:szCs w:val="22"/>
        </w:rPr>
        <w:t>. Intraperitoneālais šķīdums jāizlieto 24 stundu laikā pēc samaisīšanas. Skatīt 4.2</w:t>
      </w:r>
      <w:r w:rsidR="00902B8C">
        <w:rPr>
          <w:sz w:val="22"/>
          <w:szCs w:val="22"/>
        </w:rPr>
        <w:t>.</w:t>
      </w:r>
      <w:r w:rsidR="009E6B37" w:rsidRPr="009E6B37">
        <w:rPr>
          <w:sz w:val="22"/>
          <w:szCs w:val="22"/>
        </w:rPr>
        <w:t xml:space="preserve"> </w:t>
      </w:r>
      <w:r w:rsidR="009E6B37">
        <w:rPr>
          <w:sz w:val="22"/>
          <w:szCs w:val="22"/>
        </w:rPr>
        <w:t>apakšpunktā</w:t>
      </w:r>
      <w:r>
        <w:rPr>
          <w:sz w:val="22"/>
          <w:szCs w:val="22"/>
        </w:rPr>
        <w:t>.</w:t>
      </w:r>
    </w:p>
    <w:p w14:paraId="1A7875EB" w14:textId="77777777" w:rsidR="00582B74" w:rsidRDefault="00582B74" w:rsidP="00582B74">
      <w:pPr>
        <w:pStyle w:val="ListParagraph"/>
        <w:rPr>
          <w:sz w:val="22"/>
        </w:rPr>
      </w:pPr>
    </w:p>
    <w:p w14:paraId="1A5071D8" w14:textId="77777777" w:rsidR="00550D46" w:rsidRDefault="00582B74" w:rsidP="00550D46">
      <w:pPr>
        <w:numPr>
          <w:ilvl w:val="0"/>
          <w:numId w:val="14"/>
        </w:numPr>
        <w:jc w:val="both"/>
        <w:rPr>
          <w:sz w:val="22"/>
        </w:rPr>
      </w:pPr>
      <w:r>
        <w:rPr>
          <w:sz w:val="22"/>
        </w:rPr>
        <w:t>Ķīmiskā un fizikāla stabilitāte lietošanas laikā insulīnam (Actrapid 10 SV/l, 20 SV/l un 40 SV/l) ir novērota 6 s</w:t>
      </w:r>
      <w:r w:rsidR="003F1A0C">
        <w:rPr>
          <w:sz w:val="22"/>
        </w:rPr>
        <w:t>t</w:t>
      </w:r>
      <w:r>
        <w:rPr>
          <w:sz w:val="22"/>
        </w:rPr>
        <w:t>undas 25°C</w:t>
      </w:r>
      <w:r w:rsidR="00550D46">
        <w:rPr>
          <w:sz w:val="22"/>
        </w:rPr>
        <w:t xml:space="preserve"> </w:t>
      </w:r>
      <w:r>
        <w:rPr>
          <w:sz w:val="22"/>
        </w:rPr>
        <w:t>temperatūrā.</w:t>
      </w:r>
    </w:p>
    <w:p w14:paraId="1B2C2B29" w14:textId="77777777" w:rsidR="00754254" w:rsidRDefault="00754254" w:rsidP="0076197F">
      <w:pPr>
        <w:pStyle w:val="ListParagraph"/>
        <w:rPr>
          <w:sz w:val="22"/>
        </w:rPr>
      </w:pPr>
    </w:p>
    <w:p w14:paraId="08808682" w14:textId="77777777" w:rsidR="00754254" w:rsidRDefault="00754254" w:rsidP="00550D46">
      <w:pPr>
        <w:numPr>
          <w:ilvl w:val="0"/>
          <w:numId w:val="14"/>
        </w:numPr>
        <w:jc w:val="both"/>
        <w:rPr>
          <w:sz w:val="22"/>
        </w:rPr>
      </w:pPr>
      <w:r>
        <w:rPr>
          <w:sz w:val="22"/>
        </w:rPr>
        <w:t xml:space="preserve">Ķīmiskās nesaderības </w:t>
      </w:r>
      <w:r w:rsidR="00B576BD">
        <w:rPr>
          <w:sz w:val="22"/>
        </w:rPr>
        <w:t>dēļ</w:t>
      </w:r>
      <w:r>
        <w:rPr>
          <w:sz w:val="22"/>
        </w:rPr>
        <w:t xml:space="preserve"> aminoglikozīdus nedrīkst sajaukt ar penicilīniem.</w:t>
      </w:r>
    </w:p>
    <w:p w14:paraId="45B4EF0F" w14:textId="77777777" w:rsidR="00582B74" w:rsidRDefault="00582B74" w:rsidP="00582B74">
      <w:pPr>
        <w:pStyle w:val="ListParagraph"/>
        <w:rPr>
          <w:sz w:val="22"/>
        </w:rPr>
      </w:pPr>
    </w:p>
    <w:p w14:paraId="4943F761" w14:textId="77777777" w:rsidR="00582B74" w:rsidRDefault="00582B74" w:rsidP="00550D46">
      <w:pPr>
        <w:numPr>
          <w:ilvl w:val="0"/>
          <w:numId w:val="14"/>
        </w:numPr>
        <w:jc w:val="both"/>
        <w:rPr>
          <w:sz w:val="22"/>
        </w:rPr>
      </w:pPr>
      <w:r w:rsidRPr="0026641C">
        <w:rPr>
          <w:sz w:val="22"/>
        </w:rPr>
        <w:t xml:space="preserve">Medikamenti jāpievieno pa augšējās kameras medikamentu ievadīšanas portu pirms starpkameru </w:t>
      </w:r>
      <w:r>
        <w:rPr>
          <w:sz w:val="22"/>
        </w:rPr>
        <w:t>aizslēga</w:t>
      </w:r>
      <w:r w:rsidRPr="0026641C">
        <w:rPr>
          <w:sz w:val="22"/>
        </w:rPr>
        <w:t xml:space="preserve"> pārlaušanas. Pirms sa</w:t>
      </w:r>
      <w:r>
        <w:rPr>
          <w:sz w:val="22"/>
        </w:rPr>
        <w:t>maisīšanas</w:t>
      </w:r>
      <w:r w:rsidRPr="0026641C">
        <w:rPr>
          <w:sz w:val="22"/>
        </w:rPr>
        <w:t xml:space="preserve"> jāpārbauda medikamentu saderība un jāņem vērā šķīduma pH un sāļu sastāvs. Pēc jebkādu medikamentu pievienošanas </w:t>
      </w:r>
      <w:r>
        <w:rPr>
          <w:sz w:val="22"/>
        </w:rPr>
        <w:t>šķīdum</w:t>
      </w:r>
      <w:r w:rsidR="00F44898">
        <w:rPr>
          <w:sz w:val="22"/>
        </w:rPr>
        <w:t>s</w:t>
      </w:r>
      <w:r w:rsidRPr="0026641C">
        <w:rPr>
          <w:sz w:val="22"/>
        </w:rPr>
        <w:t xml:space="preserve"> jāizlieto nekavējoties.</w:t>
      </w:r>
    </w:p>
    <w:p w14:paraId="4F76116A" w14:textId="77777777" w:rsidR="00754254" w:rsidRDefault="00754254" w:rsidP="0076197F">
      <w:pPr>
        <w:pStyle w:val="ListParagraph"/>
        <w:rPr>
          <w:sz w:val="22"/>
        </w:rPr>
      </w:pPr>
    </w:p>
    <w:p w14:paraId="7F86ECCA" w14:textId="77777777" w:rsidR="00754254" w:rsidRDefault="00754254" w:rsidP="00550D46">
      <w:pPr>
        <w:numPr>
          <w:ilvl w:val="0"/>
          <w:numId w:val="14"/>
        </w:numPr>
        <w:jc w:val="both"/>
        <w:rPr>
          <w:sz w:val="22"/>
        </w:rPr>
      </w:pPr>
      <w:r>
        <w:rPr>
          <w:sz w:val="22"/>
        </w:rPr>
        <w:t>Neizlietotās zāles vai izlietotie materiāli jāiznīcina atbilstoši vietējām prasībām.</w:t>
      </w:r>
    </w:p>
    <w:p w14:paraId="7637070D" w14:textId="77777777" w:rsidR="00754254" w:rsidRDefault="00754254" w:rsidP="0076197F">
      <w:pPr>
        <w:pStyle w:val="ListParagraph"/>
        <w:rPr>
          <w:sz w:val="22"/>
        </w:rPr>
      </w:pPr>
    </w:p>
    <w:p w14:paraId="38167FB9" w14:textId="77777777" w:rsidR="00754254" w:rsidRDefault="00754254" w:rsidP="00550D46">
      <w:pPr>
        <w:numPr>
          <w:ilvl w:val="0"/>
          <w:numId w:val="14"/>
        </w:numPr>
        <w:jc w:val="both"/>
        <w:rPr>
          <w:sz w:val="22"/>
        </w:rPr>
      </w:pPr>
      <w:r>
        <w:rPr>
          <w:sz w:val="22"/>
        </w:rPr>
        <w:t>Ja iepakojums ir bojāts, tas jāiznīcina.</w:t>
      </w:r>
    </w:p>
    <w:p w14:paraId="522EBBBD" w14:textId="77777777" w:rsidR="00582B74" w:rsidRDefault="00582B74" w:rsidP="001E7C77">
      <w:pPr>
        <w:pStyle w:val="ListParagraph"/>
        <w:ind w:left="0"/>
        <w:rPr>
          <w:sz w:val="22"/>
        </w:rPr>
      </w:pPr>
    </w:p>
    <w:p w14:paraId="65E53233" w14:textId="77777777" w:rsidR="00582B74" w:rsidRPr="00550D46" w:rsidRDefault="00582B74" w:rsidP="00550D46">
      <w:pPr>
        <w:numPr>
          <w:ilvl w:val="0"/>
          <w:numId w:val="14"/>
        </w:numPr>
        <w:jc w:val="both"/>
        <w:rPr>
          <w:sz w:val="22"/>
        </w:rPr>
      </w:pPr>
      <w:r w:rsidRPr="0026641C">
        <w:rPr>
          <w:sz w:val="22"/>
        </w:rPr>
        <w:t>Šķīdums nesatur baktēriju endotoksīnus.</w:t>
      </w:r>
    </w:p>
    <w:p w14:paraId="24C3C7FD" w14:textId="77777777" w:rsidR="00242391" w:rsidRPr="0026641C" w:rsidRDefault="00242391" w:rsidP="00512293">
      <w:pPr>
        <w:jc w:val="both"/>
        <w:rPr>
          <w:sz w:val="22"/>
        </w:rPr>
      </w:pPr>
    </w:p>
    <w:p w14:paraId="05DBF940" w14:textId="77777777" w:rsidR="00493802" w:rsidRPr="0026641C" w:rsidRDefault="00493802" w:rsidP="00512293">
      <w:pPr>
        <w:jc w:val="both"/>
        <w:rPr>
          <w:sz w:val="22"/>
        </w:rPr>
      </w:pPr>
    </w:p>
    <w:p w14:paraId="62F5B289" w14:textId="77777777" w:rsidR="00242391" w:rsidRPr="0026641C" w:rsidRDefault="00242391" w:rsidP="00512293">
      <w:pPr>
        <w:jc w:val="both"/>
        <w:rPr>
          <w:strike/>
          <w:color w:val="000000"/>
          <w:sz w:val="22"/>
        </w:rPr>
      </w:pPr>
      <w:r w:rsidRPr="0026641C">
        <w:rPr>
          <w:b/>
          <w:sz w:val="22"/>
        </w:rPr>
        <w:t>7.</w:t>
      </w:r>
      <w:r w:rsidRPr="0026641C">
        <w:rPr>
          <w:sz w:val="22"/>
        </w:rPr>
        <w:t xml:space="preserve"> </w:t>
      </w:r>
      <w:r w:rsidR="00EC2F16">
        <w:rPr>
          <w:sz w:val="22"/>
        </w:rPr>
        <w:tab/>
      </w:r>
      <w:r w:rsidRPr="0026641C">
        <w:rPr>
          <w:b/>
          <w:sz w:val="22"/>
        </w:rPr>
        <w:t>REĢISTRĀCIJAS APLIECĪBAS ĪPAŠNIEKS</w:t>
      </w:r>
    </w:p>
    <w:p w14:paraId="06CF2B02" w14:textId="77777777" w:rsidR="00582B74" w:rsidRDefault="00582B74" w:rsidP="00512293">
      <w:pPr>
        <w:tabs>
          <w:tab w:val="left" w:pos="960"/>
        </w:tabs>
        <w:ind w:left="960" w:hanging="960"/>
        <w:jc w:val="both"/>
        <w:rPr>
          <w:sz w:val="22"/>
          <w:szCs w:val="22"/>
        </w:rPr>
      </w:pPr>
    </w:p>
    <w:p w14:paraId="54B19B28" w14:textId="77777777" w:rsidR="00777A7F" w:rsidRPr="00777A7F" w:rsidRDefault="00777A7F" w:rsidP="002A1622">
      <w:pPr>
        <w:numPr>
          <w:ilvl w:val="12"/>
          <w:numId w:val="0"/>
        </w:numPr>
        <w:ind w:right="-2"/>
        <w:rPr>
          <w:bCs/>
          <w:noProof/>
          <w:sz w:val="22"/>
          <w:szCs w:val="22"/>
          <w:lang w:eastAsia="lv-LV"/>
        </w:rPr>
      </w:pPr>
      <w:r w:rsidRPr="002A1622">
        <w:rPr>
          <w:bCs/>
          <w:noProof/>
          <w:sz w:val="22"/>
          <w:szCs w:val="22"/>
        </w:rPr>
        <w:t>SIA Baxter Latvia</w:t>
      </w:r>
    </w:p>
    <w:p w14:paraId="3C9A268C" w14:textId="77777777" w:rsidR="00777A7F" w:rsidRPr="002A1622" w:rsidRDefault="00777A7F" w:rsidP="002A1622">
      <w:pPr>
        <w:rPr>
          <w:bCs/>
          <w:noProof/>
          <w:sz w:val="22"/>
          <w:szCs w:val="22"/>
        </w:rPr>
      </w:pPr>
      <w:r w:rsidRPr="002A1622">
        <w:rPr>
          <w:bCs/>
          <w:noProof/>
          <w:sz w:val="22"/>
          <w:szCs w:val="22"/>
        </w:rPr>
        <w:t>Dzirnieku iela 26, Mārupe, Mārupes pagasts</w:t>
      </w:r>
    </w:p>
    <w:p w14:paraId="00C59A9C" w14:textId="77777777" w:rsidR="00777A7F" w:rsidRPr="00777A7F" w:rsidRDefault="00777A7F" w:rsidP="002A1622">
      <w:pPr>
        <w:rPr>
          <w:sz w:val="22"/>
          <w:szCs w:val="22"/>
          <w:lang w:val="fi-FI"/>
        </w:rPr>
      </w:pPr>
      <w:r w:rsidRPr="002A1622">
        <w:rPr>
          <w:bCs/>
          <w:noProof/>
          <w:sz w:val="22"/>
          <w:szCs w:val="22"/>
        </w:rPr>
        <w:t>Mārupes novads, LV-2167, Latvija</w:t>
      </w:r>
    </w:p>
    <w:p w14:paraId="37C90CAB" w14:textId="77777777" w:rsidR="00FB3146" w:rsidRDefault="00FB3146" w:rsidP="00512293">
      <w:pPr>
        <w:pStyle w:val="Footer"/>
        <w:tabs>
          <w:tab w:val="clear" w:pos="4320"/>
          <w:tab w:val="clear" w:pos="8640"/>
        </w:tabs>
        <w:rPr>
          <w:sz w:val="22"/>
        </w:rPr>
      </w:pPr>
    </w:p>
    <w:p w14:paraId="36F7C63A" w14:textId="77777777" w:rsidR="001C7739" w:rsidRPr="0026641C" w:rsidRDefault="001C7739" w:rsidP="00512293">
      <w:pPr>
        <w:pStyle w:val="Footer"/>
        <w:tabs>
          <w:tab w:val="clear" w:pos="4320"/>
          <w:tab w:val="clear" w:pos="8640"/>
        </w:tabs>
        <w:rPr>
          <w:sz w:val="22"/>
        </w:rPr>
      </w:pPr>
    </w:p>
    <w:p w14:paraId="5A7C76A9" w14:textId="77777777" w:rsidR="00242391" w:rsidRPr="0026641C" w:rsidRDefault="00242391" w:rsidP="00512293">
      <w:pPr>
        <w:jc w:val="both"/>
        <w:rPr>
          <w:sz w:val="22"/>
        </w:rPr>
      </w:pPr>
      <w:r w:rsidRPr="0026641C">
        <w:rPr>
          <w:b/>
          <w:sz w:val="22"/>
        </w:rPr>
        <w:t>8.</w:t>
      </w:r>
      <w:r w:rsidRPr="0026641C">
        <w:rPr>
          <w:sz w:val="22"/>
        </w:rPr>
        <w:t xml:space="preserve"> </w:t>
      </w:r>
      <w:r w:rsidR="00EC2F16">
        <w:rPr>
          <w:sz w:val="22"/>
        </w:rPr>
        <w:tab/>
      </w:r>
      <w:r w:rsidRPr="0026641C">
        <w:rPr>
          <w:b/>
          <w:sz w:val="22"/>
        </w:rPr>
        <w:t>REĢISTRĀCIJAS NUMURS</w:t>
      </w:r>
    </w:p>
    <w:p w14:paraId="73E11831" w14:textId="77777777" w:rsidR="00D74290" w:rsidRPr="0026641C" w:rsidRDefault="00D74290" w:rsidP="00512293">
      <w:pPr>
        <w:jc w:val="both"/>
        <w:rPr>
          <w:color w:val="000000"/>
          <w:sz w:val="22"/>
        </w:rPr>
      </w:pPr>
    </w:p>
    <w:p w14:paraId="1D6A1819" w14:textId="77777777" w:rsidR="00242391" w:rsidRPr="001E7C77" w:rsidRDefault="009D4333" w:rsidP="001E7C77">
      <w:pPr>
        <w:spacing w:line="276" w:lineRule="auto"/>
        <w:jc w:val="both"/>
        <w:rPr>
          <w:sz w:val="22"/>
        </w:rPr>
      </w:pPr>
      <w:r w:rsidRPr="0076197F">
        <w:rPr>
          <w:sz w:val="22"/>
        </w:rPr>
        <w:t xml:space="preserve">PHYSIONEAL </w:t>
      </w:r>
      <w:r w:rsidRPr="0076197F">
        <w:rPr>
          <w:color w:val="000000"/>
          <w:sz w:val="22"/>
        </w:rPr>
        <w:t xml:space="preserve">40 </w:t>
      </w:r>
      <w:r w:rsidRPr="0076197F">
        <w:rPr>
          <w:sz w:val="22"/>
        </w:rPr>
        <w:t>Glucose 1,36% w/v /13,6 mg/ml</w:t>
      </w:r>
      <w:r w:rsidRPr="009D4333">
        <w:rPr>
          <w:sz w:val="22"/>
        </w:rPr>
        <w:t>:</w:t>
      </w:r>
      <w:r>
        <w:rPr>
          <w:b/>
          <w:sz w:val="22"/>
        </w:rPr>
        <w:t xml:space="preserve"> </w:t>
      </w:r>
      <w:r w:rsidR="00242391" w:rsidRPr="0026641C">
        <w:rPr>
          <w:color w:val="000000"/>
          <w:sz w:val="22"/>
        </w:rPr>
        <w:t>02-0082</w:t>
      </w:r>
    </w:p>
    <w:p w14:paraId="0A2B3A25" w14:textId="77777777" w:rsidR="00754254" w:rsidRDefault="009D4333" w:rsidP="001E7C77">
      <w:pPr>
        <w:spacing w:line="276" w:lineRule="auto"/>
        <w:jc w:val="both"/>
        <w:rPr>
          <w:color w:val="000000"/>
          <w:sz w:val="22"/>
        </w:rPr>
      </w:pPr>
      <w:r w:rsidRPr="0076197F">
        <w:rPr>
          <w:sz w:val="22"/>
        </w:rPr>
        <w:t xml:space="preserve">PHYSIONEAL </w:t>
      </w:r>
      <w:r w:rsidRPr="0076197F">
        <w:rPr>
          <w:color w:val="000000"/>
          <w:sz w:val="22"/>
        </w:rPr>
        <w:t xml:space="preserve">40 </w:t>
      </w:r>
      <w:r w:rsidRPr="0076197F">
        <w:rPr>
          <w:sz w:val="22"/>
        </w:rPr>
        <w:t>Glucose 2,27% w/v /22,7 mg/ml</w:t>
      </w:r>
      <w:r w:rsidRPr="009D4333">
        <w:rPr>
          <w:sz w:val="22"/>
        </w:rPr>
        <w:t>:</w:t>
      </w:r>
      <w:r>
        <w:rPr>
          <w:b/>
          <w:sz w:val="22"/>
        </w:rPr>
        <w:t xml:space="preserve"> </w:t>
      </w:r>
      <w:r w:rsidR="00754254">
        <w:rPr>
          <w:color w:val="000000"/>
          <w:sz w:val="22"/>
        </w:rPr>
        <w:t>02-0083</w:t>
      </w:r>
    </w:p>
    <w:p w14:paraId="376266B9" w14:textId="77777777" w:rsidR="00754254" w:rsidRPr="0026641C" w:rsidRDefault="00EB6EDF" w:rsidP="001E7C77">
      <w:pPr>
        <w:spacing w:line="276" w:lineRule="auto"/>
        <w:jc w:val="both"/>
        <w:rPr>
          <w:color w:val="000000"/>
          <w:sz w:val="22"/>
        </w:rPr>
      </w:pPr>
      <w:r w:rsidRPr="0076197F">
        <w:rPr>
          <w:sz w:val="22"/>
        </w:rPr>
        <w:t xml:space="preserve">PHYSIONEAL </w:t>
      </w:r>
      <w:r w:rsidRPr="0076197F">
        <w:rPr>
          <w:color w:val="000000"/>
          <w:sz w:val="22"/>
        </w:rPr>
        <w:t xml:space="preserve">40 </w:t>
      </w:r>
      <w:r w:rsidRPr="0076197F">
        <w:rPr>
          <w:sz w:val="22"/>
        </w:rPr>
        <w:t>Glucose 3,86% w/v /38,6 mg/ml</w:t>
      </w:r>
      <w:r w:rsidRPr="001E7C77">
        <w:rPr>
          <w:sz w:val="22"/>
        </w:rPr>
        <w:t xml:space="preserve">: </w:t>
      </w:r>
      <w:r w:rsidR="00754254">
        <w:rPr>
          <w:color w:val="000000"/>
          <w:sz w:val="22"/>
        </w:rPr>
        <w:t>02-0084</w:t>
      </w:r>
    </w:p>
    <w:p w14:paraId="550B9368" w14:textId="77777777" w:rsidR="00602E27" w:rsidRPr="0026641C" w:rsidRDefault="00602E27" w:rsidP="00512293">
      <w:pPr>
        <w:jc w:val="both"/>
        <w:rPr>
          <w:b/>
          <w:color w:val="000000"/>
          <w:sz w:val="22"/>
        </w:rPr>
      </w:pPr>
    </w:p>
    <w:p w14:paraId="3822F292" w14:textId="77777777" w:rsidR="00512293" w:rsidRPr="0026641C" w:rsidRDefault="00512293" w:rsidP="00512293">
      <w:pPr>
        <w:jc w:val="both"/>
        <w:rPr>
          <w:b/>
          <w:color w:val="000000"/>
          <w:sz w:val="22"/>
        </w:rPr>
      </w:pPr>
    </w:p>
    <w:p w14:paraId="2FC09332" w14:textId="77777777" w:rsidR="00242391" w:rsidRPr="0026641C" w:rsidRDefault="00242391" w:rsidP="00512293">
      <w:pPr>
        <w:jc w:val="both"/>
        <w:rPr>
          <w:b/>
          <w:sz w:val="22"/>
        </w:rPr>
      </w:pPr>
      <w:r w:rsidRPr="0026641C">
        <w:rPr>
          <w:b/>
          <w:sz w:val="22"/>
        </w:rPr>
        <w:t xml:space="preserve">9. </w:t>
      </w:r>
      <w:r w:rsidR="00EC2F16">
        <w:rPr>
          <w:b/>
          <w:sz w:val="22"/>
        </w:rPr>
        <w:tab/>
      </w:r>
      <w:r w:rsidRPr="0026641C">
        <w:rPr>
          <w:b/>
          <w:sz w:val="22"/>
        </w:rPr>
        <w:t>REĢISTRĀCIJAS/PĀRREĢISTRĀCIJAS DATUMS</w:t>
      </w:r>
    </w:p>
    <w:p w14:paraId="09DBBBEF" w14:textId="77777777" w:rsidR="00D74290" w:rsidRPr="0026641C" w:rsidRDefault="00D74290" w:rsidP="00512293">
      <w:pPr>
        <w:jc w:val="both"/>
        <w:rPr>
          <w:color w:val="000000"/>
          <w:sz w:val="22"/>
        </w:rPr>
      </w:pPr>
    </w:p>
    <w:p w14:paraId="4DC58056" w14:textId="77777777" w:rsidR="00EB6EDF" w:rsidRDefault="00EB6EDF" w:rsidP="00512293">
      <w:pPr>
        <w:jc w:val="both"/>
        <w:rPr>
          <w:sz w:val="22"/>
        </w:rPr>
      </w:pPr>
      <w:r>
        <w:rPr>
          <w:sz w:val="22"/>
        </w:rPr>
        <w:t>Reģistrācijas datums: 2002. gada 10. maijs</w:t>
      </w:r>
    </w:p>
    <w:p w14:paraId="2CD94C25" w14:textId="77777777" w:rsidR="00602E27" w:rsidRPr="0026641C" w:rsidRDefault="00EB6EDF" w:rsidP="00512293">
      <w:pPr>
        <w:jc w:val="both"/>
        <w:rPr>
          <w:sz w:val="22"/>
        </w:rPr>
      </w:pPr>
      <w:r>
        <w:rPr>
          <w:sz w:val="22"/>
        </w:rPr>
        <w:t>Pēdējās pārreģistrācijas datums: 2007. gada 27. jūnijs</w:t>
      </w:r>
    </w:p>
    <w:p w14:paraId="274AE64F" w14:textId="77777777" w:rsidR="00512293" w:rsidRPr="0026641C" w:rsidRDefault="00512293" w:rsidP="00512293">
      <w:pPr>
        <w:jc w:val="both"/>
        <w:rPr>
          <w:b/>
          <w:sz w:val="22"/>
        </w:rPr>
      </w:pPr>
    </w:p>
    <w:p w14:paraId="7F722762" w14:textId="77777777" w:rsidR="00D74290" w:rsidRPr="0026641C" w:rsidRDefault="00D74290" w:rsidP="00512293">
      <w:pPr>
        <w:jc w:val="both"/>
        <w:rPr>
          <w:b/>
          <w:sz w:val="22"/>
        </w:rPr>
      </w:pPr>
    </w:p>
    <w:p w14:paraId="595DCDC4" w14:textId="77777777" w:rsidR="00242391" w:rsidRPr="0026641C" w:rsidRDefault="00242391" w:rsidP="00512293">
      <w:pPr>
        <w:jc w:val="both"/>
        <w:rPr>
          <w:sz w:val="22"/>
        </w:rPr>
      </w:pPr>
      <w:r w:rsidRPr="0026641C">
        <w:rPr>
          <w:b/>
          <w:sz w:val="22"/>
        </w:rPr>
        <w:t>10.</w:t>
      </w:r>
      <w:r w:rsidRPr="0026641C">
        <w:rPr>
          <w:sz w:val="22"/>
        </w:rPr>
        <w:t xml:space="preserve"> </w:t>
      </w:r>
      <w:r w:rsidR="00EC2F16">
        <w:rPr>
          <w:sz w:val="22"/>
        </w:rPr>
        <w:tab/>
      </w:r>
      <w:r w:rsidRPr="0026641C">
        <w:rPr>
          <w:b/>
          <w:sz w:val="22"/>
        </w:rPr>
        <w:t>TEKSTA PĒDĒJĀS PĀRSKATĪŠANAS DATUMS</w:t>
      </w:r>
    </w:p>
    <w:p w14:paraId="7EABB915" w14:textId="77777777" w:rsidR="00D74290" w:rsidRPr="0026641C" w:rsidRDefault="00D74290" w:rsidP="00512293">
      <w:pPr>
        <w:jc w:val="both"/>
        <w:rPr>
          <w:sz w:val="22"/>
        </w:rPr>
      </w:pPr>
    </w:p>
    <w:p w14:paraId="1CE85584" w14:textId="77777777" w:rsidR="00493802" w:rsidRPr="0026641C" w:rsidRDefault="00777A7F" w:rsidP="00512293">
      <w:pPr>
        <w:jc w:val="both"/>
        <w:rPr>
          <w:sz w:val="22"/>
        </w:rPr>
      </w:pPr>
      <w:r>
        <w:rPr>
          <w:sz w:val="22"/>
        </w:rPr>
        <w:t>0</w:t>
      </w:r>
      <w:r w:rsidR="001C7739">
        <w:rPr>
          <w:sz w:val="22"/>
        </w:rPr>
        <w:t>4</w:t>
      </w:r>
      <w:r>
        <w:rPr>
          <w:sz w:val="22"/>
        </w:rPr>
        <w:t>/2022</w:t>
      </w:r>
    </w:p>
    <w:sectPr w:rsidR="00493802" w:rsidRPr="0026641C" w:rsidSect="00A03D32">
      <w:headerReference w:type="default" r:id="rId8"/>
      <w:footerReference w:type="even" r:id="rId9"/>
      <w:footerReference w:type="default" r:id="rId10"/>
      <w:pgSz w:w="11909" w:h="16834" w:code="9"/>
      <w:pgMar w:top="1134" w:right="1419" w:bottom="1440" w:left="12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C9B7" w14:textId="77777777" w:rsidR="00A725EE" w:rsidRDefault="00A725EE">
      <w:r>
        <w:separator/>
      </w:r>
    </w:p>
  </w:endnote>
  <w:endnote w:type="continuationSeparator" w:id="0">
    <w:p w14:paraId="267AB68B" w14:textId="77777777" w:rsidR="00A725EE" w:rsidRDefault="00A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5D28" w14:textId="77777777" w:rsidR="003C5C1E" w:rsidRDefault="003C5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967BF1F" w14:textId="77777777" w:rsidR="003C5C1E" w:rsidRDefault="003C5C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9A0E" w14:textId="77777777" w:rsidR="003C5C1E" w:rsidRDefault="003C5C1E">
    <w:pPr>
      <w:pStyle w:val="Footer"/>
      <w:ind w:right="360"/>
    </w:pPr>
    <w:r>
      <w:tab/>
      <w:t xml:space="preserve">                                                           </w:t>
    </w:r>
    <w:r>
      <w:rPr>
        <w:rStyle w:val="PageNumber"/>
      </w:rPr>
      <w:fldChar w:fldCharType="begin"/>
    </w:r>
    <w:r>
      <w:rPr>
        <w:rStyle w:val="PageNumber"/>
      </w:rPr>
      <w:instrText xml:space="preserve"> PAGE </w:instrText>
    </w:r>
    <w:r>
      <w:rPr>
        <w:rStyle w:val="PageNumber"/>
      </w:rPr>
      <w:fldChar w:fldCharType="separate"/>
    </w:r>
    <w:r w:rsidR="00E52A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583C" w14:textId="77777777" w:rsidR="00A725EE" w:rsidRDefault="00A725EE">
      <w:r>
        <w:separator/>
      </w:r>
    </w:p>
  </w:footnote>
  <w:footnote w:type="continuationSeparator" w:id="0">
    <w:p w14:paraId="5D122B5D" w14:textId="77777777" w:rsidR="00A725EE" w:rsidRDefault="00A7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D8FB" w14:textId="3206D910" w:rsidR="003C5C1E" w:rsidRPr="00E52A1D" w:rsidRDefault="00B309B9" w:rsidP="00EC2DB7">
    <w:pPr>
      <w:pStyle w:val="Header"/>
      <w:jc w:val="right"/>
      <w:rPr>
        <w:sz w:val="24"/>
        <w:lang w:val="en-US"/>
      </w:rPr>
    </w:pPr>
    <w:r w:rsidRPr="00B309B9">
      <w:rPr>
        <w:sz w:val="24"/>
        <w:lang w:val="en-US"/>
      </w:rPr>
      <w:t>SASKAŅOTS ZVA 03-05-2022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80D"/>
    <w:multiLevelType w:val="hybridMultilevel"/>
    <w:tmpl w:val="BA72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E14"/>
    <w:multiLevelType w:val="multilevel"/>
    <w:tmpl w:val="12DCF18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12F32625"/>
    <w:multiLevelType w:val="hybridMultilevel"/>
    <w:tmpl w:val="2A16D61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6EE545B"/>
    <w:multiLevelType w:val="hybridMultilevel"/>
    <w:tmpl w:val="801AF364"/>
    <w:lvl w:ilvl="0" w:tplc="7D78F6FA">
      <w:start w:val="3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5C3059"/>
    <w:multiLevelType w:val="hybridMultilevel"/>
    <w:tmpl w:val="F2DED6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09D268A"/>
    <w:multiLevelType w:val="hybridMultilevel"/>
    <w:tmpl w:val="4ECAF0B6"/>
    <w:lvl w:ilvl="0" w:tplc="FF28302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B82962"/>
    <w:multiLevelType w:val="hybridMultilevel"/>
    <w:tmpl w:val="CF5E01BE"/>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E0008D"/>
    <w:multiLevelType w:val="hybridMultilevel"/>
    <w:tmpl w:val="940C0074"/>
    <w:lvl w:ilvl="0" w:tplc="C20246A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973DD4"/>
    <w:multiLevelType w:val="hybridMultilevel"/>
    <w:tmpl w:val="2FC4F17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40D15AF2"/>
    <w:multiLevelType w:val="hybridMultilevel"/>
    <w:tmpl w:val="D32260EA"/>
    <w:lvl w:ilvl="0" w:tplc="BB809E34">
      <w:start w:val="4"/>
      <w:numFmt w:val="bullet"/>
      <w:lvlText w:val="-"/>
      <w:lvlJc w:val="left"/>
      <w:pPr>
        <w:tabs>
          <w:tab w:val="num" w:pos="1035"/>
        </w:tabs>
        <w:ind w:left="1035"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755"/>
        </w:tabs>
        <w:ind w:left="1755" w:hanging="360"/>
      </w:pPr>
      <w:rPr>
        <w:rFonts w:ascii="Courier New" w:hAnsi="Courier New" w:cs="Courier New" w:hint="default"/>
      </w:rPr>
    </w:lvl>
    <w:lvl w:ilvl="2" w:tplc="04260005" w:tentative="1">
      <w:start w:val="1"/>
      <w:numFmt w:val="bullet"/>
      <w:lvlText w:val=""/>
      <w:lvlJc w:val="left"/>
      <w:pPr>
        <w:tabs>
          <w:tab w:val="num" w:pos="2475"/>
        </w:tabs>
        <w:ind w:left="2475" w:hanging="360"/>
      </w:pPr>
      <w:rPr>
        <w:rFonts w:ascii="Wingdings" w:hAnsi="Wingdings" w:hint="default"/>
      </w:rPr>
    </w:lvl>
    <w:lvl w:ilvl="3" w:tplc="04260001" w:tentative="1">
      <w:start w:val="1"/>
      <w:numFmt w:val="bullet"/>
      <w:lvlText w:val=""/>
      <w:lvlJc w:val="left"/>
      <w:pPr>
        <w:tabs>
          <w:tab w:val="num" w:pos="3195"/>
        </w:tabs>
        <w:ind w:left="3195" w:hanging="360"/>
      </w:pPr>
      <w:rPr>
        <w:rFonts w:ascii="Symbol" w:hAnsi="Symbol" w:hint="default"/>
      </w:rPr>
    </w:lvl>
    <w:lvl w:ilvl="4" w:tplc="04260003" w:tentative="1">
      <w:start w:val="1"/>
      <w:numFmt w:val="bullet"/>
      <w:lvlText w:val="o"/>
      <w:lvlJc w:val="left"/>
      <w:pPr>
        <w:tabs>
          <w:tab w:val="num" w:pos="3915"/>
        </w:tabs>
        <w:ind w:left="3915" w:hanging="360"/>
      </w:pPr>
      <w:rPr>
        <w:rFonts w:ascii="Courier New" w:hAnsi="Courier New" w:cs="Courier New" w:hint="default"/>
      </w:rPr>
    </w:lvl>
    <w:lvl w:ilvl="5" w:tplc="04260005" w:tentative="1">
      <w:start w:val="1"/>
      <w:numFmt w:val="bullet"/>
      <w:lvlText w:val=""/>
      <w:lvlJc w:val="left"/>
      <w:pPr>
        <w:tabs>
          <w:tab w:val="num" w:pos="4635"/>
        </w:tabs>
        <w:ind w:left="4635" w:hanging="360"/>
      </w:pPr>
      <w:rPr>
        <w:rFonts w:ascii="Wingdings" w:hAnsi="Wingdings" w:hint="default"/>
      </w:rPr>
    </w:lvl>
    <w:lvl w:ilvl="6" w:tplc="04260001" w:tentative="1">
      <w:start w:val="1"/>
      <w:numFmt w:val="bullet"/>
      <w:lvlText w:val=""/>
      <w:lvlJc w:val="left"/>
      <w:pPr>
        <w:tabs>
          <w:tab w:val="num" w:pos="5355"/>
        </w:tabs>
        <w:ind w:left="5355" w:hanging="360"/>
      </w:pPr>
      <w:rPr>
        <w:rFonts w:ascii="Symbol" w:hAnsi="Symbol" w:hint="default"/>
      </w:rPr>
    </w:lvl>
    <w:lvl w:ilvl="7" w:tplc="04260003" w:tentative="1">
      <w:start w:val="1"/>
      <w:numFmt w:val="bullet"/>
      <w:lvlText w:val="o"/>
      <w:lvlJc w:val="left"/>
      <w:pPr>
        <w:tabs>
          <w:tab w:val="num" w:pos="6075"/>
        </w:tabs>
        <w:ind w:left="6075" w:hanging="360"/>
      </w:pPr>
      <w:rPr>
        <w:rFonts w:ascii="Courier New" w:hAnsi="Courier New" w:cs="Courier New" w:hint="default"/>
      </w:rPr>
    </w:lvl>
    <w:lvl w:ilvl="8" w:tplc="04260005" w:tentative="1">
      <w:start w:val="1"/>
      <w:numFmt w:val="bullet"/>
      <w:lvlText w:val=""/>
      <w:lvlJc w:val="left"/>
      <w:pPr>
        <w:tabs>
          <w:tab w:val="num" w:pos="6795"/>
        </w:tabs>
        <w:ind w:left="6795" w:hanging="360"/>
      </w:pPr>
      <w:rPr>
        <w:rFonts w:ascii="Wingdings" w:hAnsi="Wingdings" w:hint="default"/>
      </w:rPr>
    </w:lvl>
  </w:abstractNum>
  <w:abstractNum w:abstractNumId="10" w15:restartNumberingAfterBreak="0">
    <w:nsid w:val="40EE227C"/>
    <w:multiLevelType w:val="singleLevel"/>
    <w:tmpl w:val="3FF4F9FE"/>
    <w:lvl w:ilvl="0">
      <w:numFmt w:val="bullet"/>
      <w:lvlText w:val="-"/>
      <w:lvlJc w:val="left"/>
      <w:pPr>
        <w:tabs>
          <w:tab w:val="num" w:pos="360"/>
        </w:tabs>
        <w:ind w:left="360" w:hanging="360"/>
      </w:pPr>
      <w:rPr>
        <w:rFonts w:hint="default"/>
        <w:b/>
      </w:rPr>
    </w:lvl>
  </w:abstractNum>
  <w:abstractNum w:abstractNumId="11" w15:restartNumberingAfterBreak="0">
    <w:nsid w:val="45B44A40"/>
    <w:multiLevelType w:val="hybridMultilevel"/>
    <w:tmpl w:val="96887C0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4D527AA8"/>
    <w:multiLevelType w:val="hybridMultilevel"/>
    <w:tmpl w:val="BA28047A"/>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3" w15:restartNumberingAfterBreak="0">
    <w:nsid w:val="5AB16F7C"/>
    <w:multiLevelType w:val="hybridMultilevel"/>
    <w:tmpl w:val="C0E24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8C54DF"/>
    <w:multiLevelType w:val="hybridMultilevel"/>
    <w:tmpl w:val="E1E24E70"/>
    <w:lvl w:ilvl="0" w:tplc="1E64649A">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5" w15:restartNumberingAfterBreak="0">
    <w:nsid w:val="63FC16C1"/>
    <w:multiLevelType w:val="hybridMultilevel"/>
    <w:tmpl w:val="D2047322"/>
    <w:lvl w:ilvl="0" w:tplc="C20246A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2516D7"/>
    <w:multiLevelType w:val="hybridMultilevel"/>
    <w:tmpl w:val="5246BBBE"/>
    <w:lvl w:ilvl="0" w:tplc="D1E846B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1A334F"/>
    <w:multiLevelType w:val="multilevel"/>
    <w:tmpl w:val="53CC16E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9"/>
  </w:num>
  <w:num w:numId="4">
    <w:abstractNumId w:val="17"/>
  </w:num>
  <w:num w:numId="5">
    <w:abstractNumId w:val="16"/>
  </w:num>
  <w:num w:numId="6">
    <w:abstractNumId w:val="11"/>
  </w:num>
  <w:num w:numId="7">
    <w:abstractNumId w:val="5"/>
  </w:num>
  <w:num w:numId="8">
    <w:abstractNumId w:val="12"/>
  </w:num>
  <w:num w:numId="9">
    <w:abstractNumId w:val="8"/>
  </w:num>
  <w:num w:numId="10">
    <w:abstractNumId w:val="14"/>
  </w:num>
  <w:num w:numId="11">
    <w:abstractNumId w:val="6"/>
  </w:num>
  <w:num w:numId="12">
    <w:abstractNumId w:val="2"/>
  </w:num>
  <w:num w:numId="13">
    <w:abstractNumId w:val="4"/>
  </w:num>
  <w:num w:numId="14">
    <w:abstractNumId w:val="13"/>
  </w:num>
  <w:num w:numId="15">
    <w:abstractNumId w:val="3"/>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6B"/>
    <w:rsid w:val="00004A9B"/>
    <w:rsid w:val="00007218"/>
    <w:rsid w:val="00012177"/>
    <w:rsid w:val="00015C54"/>
    <w:rsid w:val="00024CA2"/>
    <w:rsid w:val="00030DC4"/>
    <w:rsid w:val="00031BD4"/>
    <w:rsid w:val="0003494A"/>
    <w:rsid w:val="000352C9"/>
    <w:rsid w:val="0005514F"/>
    <w:rsid w:val="00055962"/>
    <w:rsid w:val="00067622"/>
    <w:rsid w:val="00071101"/>
    <w:rsid w:val="00073794"/>
    <w:rsid w:val="00081166"/>
    <w:rsid w:val="0009365B"/>
    <w:rsid w:val="000B3FDB"/>
    <w:rsid w:val="000C3F79"/>
    <w:rsid w:val="000D2EA4"/>
    <w:rsid w:val="000E6375"/>
    <w:rsid w:val="000F067D"/>
    <w:rsid w:val="000F2EAC"/>
    <w:rsid w:val="000F6869"/>
    <w:rsid w:val="001071FD"/>
    <w:rsid w:val="00110EF3"/>
    <w:rsid w:val="001142AE"/>
    <w:rsid w:val="00115B6A"/>
    <w:rsid w:val="00117929"/>
    <w:rsid w:val="00120E5F"/>
    <w:rsid w:val="00121F36"/>
    <w:rsid w:val="00140149"/>
    <w:rsid w:val="00162405"/>
    <w:rsid w:val="00164DC5"/>
    <w:rsid w:val="00182BE2"/>
    <w:rsid w:val="001A299E"/>
    <w:rsid w:val="001B511D"/>
    <w:rsid w:val="001C7739"/>
    <w:rsid w:val="001D0785"/>
    <w:rsid w:val="001D4C29"/>
    <w:rsid w:val="001E7A56"/>
    <w:rsid w:val="001E7C77"/>
    <w:rsid w:val="001F00A1"/>
    <w:rsid w:val="001F68F9"/>
    <w:rsid w:val="001F6E4E"/>
    <w:rsid w:val="00200944"/>
    <w:rsid w:val="00210F65"/>
    <w:rsid w:val="00212CBF"/>
    <w:rsid w:val="002204AC"/>
    <w:rsid w:val="00227B43"/>
    <w:rsid w:val="002324E3"/>
    <w:rsid w:val="002362D2"/>
    <w:rsid w:val="00242391"/>
    <w:rsid w:val="00251EFE"/>
    <w:rsid w:val="0026641C"/>
    <w:rsid w:val="00277E9B"/>
    <w:rsid w:val="00292B61"/>
    <w:rsid w:val="002A0734"/>
    <w:rsid w:val="002A1199"/>
    <w:rsid w:val="002A1622"/>
    <w:rsid w:val="002A56CC"/>
    <w:rsid w:val="002B1B8B"/>
    <w:rsid w:val="002B3161"/>
    <w:rsid w:val="002B6A4D"/>
    <w:rsid w:val="002C5907"/>
    <w:rsid w:val="002C71F4"/>
    <w:rsid w:val="002F2226"/>
    <w:rsid w:val="002F749F"/>
    <w:rsid w:val="00323C46"/>
    <w:rsid w:val="003302CE"/>
    <w:rsid w:val="0033112B"/>
    <w:rsid w:val="00355DA9"/>
    <w:rsid w:val="0035727F"/>
    <w:rsid w:val="00373709"/>
    <w:rsid w:val="003774AA"/>
    <w:rsid w:val="0039788C"/>
    <w:rsid w:val="003A4008"/>
    <w:rsid w:val="003A4777"/>
    <w:rsid w:val="003B08F0"/>
    <w:rsid w:val="003B38AA"/>
    <w:rsid w:val="003B4878"/>
    <w:rsid w:val="003B528A"/>
    <w:rsid w:val="003C143B"/>
    <w:rsid w:val="003C5C1E"/>
    <w:rsid w:val="003D58A5"/>
    <w:rsid w:val="003D7453"/>
    <w:rsid w:val="003F1A0C"/>
    <w:rsid w:val="003F1CEF"/>
    <w:rsid w:val="003F1DDB"/>
    <w:rsid w:val="004024B5"/>
    <w:rsid w:val="004251E7"/>
    <w:rsid w:val="004256A0"/>
    <w:rsid w:val="004260FC"/>
    <w:rsid w:val="00436DE6"/>
    <w:rsid w:val="004438F2"/>
    <w:rsid w:val="0044545C"/>
    <w:rsid w:val="0044655F"/>
    <w:rsid w:val="00447164"/>
    <w:rsid w:val="00457C64"/>
    <w:rsid w:val="00467EE0"/>
    <w:rsid w:val="00473C6B"/>
    <w:rsid w:val="0047438D"/>
    <w:rsid w:val="00476B58"/>
    <w:rsid w:val="00484CED"/>
    <w:rsid w:val="00485EF3"/>
    <w:rsid w:val="00487BF7"/>
    <w:rsid w:val="00492992"/>
    <w:rsid w:val="00493802"/>
    <w:rsid w:val="004941A4"/>
    <w:rsid w:val="004B5EF1"/>
    <w:rsid w:val="004C3CC8"/>
    <w:rsid w:val="004C47DB"/>
    <w:rsid w:val="004E2032"/>
    <w:rsid w:val="004E3D79"/>
    <w:rsid w:val="004F7CB6"/>
    <w:rsid w:val="0050487A"/>
    <w:rsid w:val="00512293"/>
    <w:rsid w:val="00513295"/>
    <w:rsid w:val="005168E5"/>
    <w:rsid w:val="00533835"/>
    <w:rsid w:val="00534CD5"/>
    <w:rsid w:val="00541422"/>
    <w:rsid w:val="00543B05"/>
    <w:rsid w:val="00550D46"/>
    <w:rsid w:val="005649FE"/>
    <w:rsid w:val="00582B74"/>
    <w:rsid w:val="0058603E"/>
    <w:rsid w:val="00590AB6"/>
    <w:rsid w:val="00592B0D"/>
    <w:rsid w:val="005A3855"/>
    <w:rsid w:val="005A64CC"/>
    <w:rsid w:val="005A71BD"/>
    <w:rsid w:val="005E7A0A"/>
    <w:rsid w:val="005F0D23"/>
    <w:rsid w:val="005F527D"/>
    <w:rsid w:val="00602E27"/>
    <w:rsid w:val="006036AF"/>
    <w:rsid w:val="006303E7"/>
    <w:rsid w:val="00646915"/>
    <w:rsid w:val="00672BF7"/>
    <w:rsid w:val="006730E9"/>
    <w:rsid w:val="006B4C61"/>
    <w:rsid w:val="006B624A"/>
    <w:rsid w:val="006C41CD"/>
    <w:rsid w:val="006D50F1"/>
    <w:rsid w:val="006D5A62"/>
    <w:rsid w:val="006D64D6"/>
    <w:rsid w:val="006E0DED"/>
    <w:rsid w:val="00705EAB"/>
    <w:rsid w:val="00712135"/>
    <w:rsid w:val="00726DA3"/>
    <w:rsid w:val="00741F8B"/>
    <w:rsid w:val="0074496F"/>
    <w:rsid w:val="00754254"/>
    <w:rsid w:val="00757582"/>
    <w:rsid w:val="0076197F"/>
    <w:rsid w:val="00771528"/>
    <w:rsid w:val="00777A7F"/>
    <w:rsid w:val="00795FB6"/>
    <w:rsid w:val="007A51C1"/>
    <w:rsid w:val="007B0212"/>
    <w:rsid w:val="007B2CC5"/>
    <w:rsid w:val="007B3728"/>
    <w:rsid w:val="007C0688"/>
    <w:rsid w:val="007E317D"/>
    <w:rsid w:val="007E625F"/>
    <w:rsid w:val="007E6F8C"/>
    <w:rsid w:val="007F1518"/>
    <w:rsid w:val="008175C2"/>
    <w:rsid w:val="00823434"/>
    <w:rsid w:val="00826E92"/>
    <w:rsid w:val="0083488D"/>
    <w:rsid w:val="008418D6"/>
    <w:rsid w:val="008445A3"/>
    <w:rsid w:val="0086169F"/>
    <w:rsid w:val="0088754C"/>
    <w:rsid w:val="008B47A1"/>
    <w:rsid w:val="008B50E3"/>
    <w:rsid w:val="008B60DB"/>
    <w:rsid w:val="008C061D"/>
    <w:rsid w:val="008C1FF7"/>
    <w:rsid w:val="008C4DBE"/>
    <w:rsid w:val="008C5C09"/>
    <w:rsid w:val="008D6138"/>
    <w:rsid w:val="008D7269"/>
    <w:rsid w:val="008E43C3"/>
    <w:rsid w:val="00902B8C"/>
    <w:rsid w:val="009222C9"/>
    <w:rsid w:val="0093730A"/>
    <w:rsid w:val="00944498"/>
    <w:rsid w:val="009460F9"/>
    <w:rsid w:val="0095381F"/>
    <w:rsid w:val="00965FC6"/>
    <w:rsid w:val="00972264"/>
    <w:rsid w:val="00976B7A"/>
    <w:rsid w:val="009821C1"/>
    <w:rsid w:val="00991AA1"/>
    <w:rsid w:val="00993DF5"/>
    <w:rsid w:val="00995F8C"/>
    <w:rsid w:val="009A5DA2"/>
    <w:rsid w:val="009C6153"/>
    <w:rsid w:val="009D4333"/>
    <w:rsid w:val="009E0F09"/>
    <w:rsid w:val="009E6B37"/>
    <w:rsid w:val="00A019B7"/>
    <w:rsid w:val="00A0260E"/>
    <w:rsid w:val="00A03D32"/>
    <w:rsid w:val="00A07379"/>
    <w:rsid w:val="00A11FB4"/>
    <w:rsid w:val="00A40B38"/>
    <w:rsid w:val="00A41C4E"/>
    <w:rsid w:val="00A61739"/>
    <w:rsid w:val="00A67DEE"/>
    <w:rsid w:val="00A725EE"/>
    <w:rsid w:val="00A87E4B"/>
    <w:rsid w:val="00A87F38"/>
    <w:rsid w:val="00AA11D0"/>
    <w:rsid w:val="00AC0347"/>
    <w:rsid w:val="00AC5F2A"/>
    <w:rsid w:val="00AD066F"/>
    <w:rsid w:val="00AD5820"/>
    <w:rsid w:val="00AE0FB7"/>
    <w:rsid w:val="00AF4C95"/>
    <w:rsid w:val="00AF71D4"/>
    <w:rsid w:val="00B1406F"/>
    <w:rsid w:val="00B179CF"/>
    <w:rsid w:val="00B27C80"/>
    <w:rsid w:val="00B309B9"/>
    <w:rsid w:val="00B5474B"/>
    <w:rsid w:val="00B55E2E"/>
    <w:rsid w:val="00B576BD"/>
    <w:rsid w:val="00B63520"/>
    <w:rsid w:val="00B64F92"/>
    <w:rsid w:val="00B83EFF"/>
    <w:rsid w:val="00B936F5"/>
    <w:rsid w:val="00B960CB"/>
    <w:rsid w:val="00B96D46"/>
    <w:rsid w:val="00BA0750"/>
    <w:rsid w:val="00BA2388"/>
    <w:rsid w:val="00BA2F4D"/>
    <w:rsid w:val="00BA716B"/>
    <w:rsid w:val="00BB7301"/>
    <w:rsid w:val="00BC29C4"/>
    <w:rsid w:val="00BD55C1"/>
    <w:rsid w:val="00C15156"/>
    <w:rsid w:val="00C21EA6"/>
    <w:rsid w:val="00C21FF7"/>
    <w:rsid w:val="00C34564"/>
    <w:rsid w:val="00C37ADA"/>
    <w:rsid w:val="00C505DF"/>
    <w:rsid w:val="00C64CBF"/>
    <w:rsid w:val="00C82024"/>
    <w:rsid w:val="00C831AF"/>
    <w:rsid w:val="00C90F85"/>
    <w:rsid w:val="00CA40B5"/>
    <w:rsid w:val="00CA6834"/>
    <w:rsid w:val="00CC518D"/>
    <w:rsid w:val="00CD068F"/>
    <w:rsid w:val="00CD0A23"/>
    <w:rsid w:val="00CE0A46"/>
    <w:rsid w:val="00D04C77"/>
    <w:rsid w:val="00D15CAA"/>
    <w:rsid w:val="00D2594D"/>
    <w:rsid w:val="00D320DE"/>
    <w:rsid w:val="00D35924"/>
    <w:rsid w:val="00D41923"/>
    <w:rsid w:val="00D60E71"/>
    <w:rsid w:val="00D74290"/>
    <w:rsid w:val="00D74FDB"/>
    <w:rsid w:val="00D90097"/>
    <w:rsid w:val="00DB24CC"/>
    <w:rsid w:val="00DE3BE5"/>
    <w:rsid w:val="00E02CE4"/>
    <w:rsid w:val="00E15D3A"/>
    <w:rsid w:val="00E21973"/>
    <w:rsid w:val="00E24F33"/>
    <w:rsid w:val="00E449A3"/>
    <w:rsid w:val="00E52A1D"/>
    <w:rsid w:val="00E55CE1"/>
    <w:rsid w:val="00E64BBA"/>
    <w:rsid w:val="00E72B8C"/>
    <w:rsid w:val="00E8061C"/>
    <w:rsid w:val="00E84807"/>
    <w:rsid w:val="00E868AE"/>
    <w:rsid w:val="00E90401"/>
    <w:rsid w:val="00E91888"/>
    <w:rsid w:val="00E93525"/>
    <w:rsid w:val="00E945AA"/>
    <w:rsid w:val="00E9571A"/>
    <w:rsid w:val="00E97EAD"/>
    <w:rsid w:val="00EB328C"/>
    <w:rsid w:val="00EB6EDF"/>
    <w:rsid w:val="00EC2DB7"/>
    <w:rsid w:val="00EC2F16"/>
    <w:rsid w:val="00EC4831"/>
    <w:rsid w:val="00EC6487"/>
    <w:rsid w:val="00EC7709"/>
    <w:rsid w:val="00EE18C0"/>
    <w:rsid w:val="00EE63BF"/>
    <w:rsid w:val="00EE72E0"/>
    <w:rsid w:val="00EF1888"/>
    <w:rsid w:val="00EF532B"/>
    <w:rsid w:val="00EF7B9F"/>
    <w:rsid w:val="00F12B39"/>
    <w:rsid w:val="00F2551E"/>
    <w:rsid w:val="00F325A8"/>
    <w:rsid w:val="00F44898"/>
    <w:rsid w:val="00F44A75"/>
    <w:rsid w:val="00F6353E"/>
    <w:rsid w:val="00F64A08"/>
    <w:rsid w:val="00F64F22"/>
    <w:rsid w:val="00F66059"/>
    <w:rsid w:val="00F759EF"/>
    <w:rsid w:val="00F778FE"/>
    <w:rsid w:val="00F8035E"/>
    <w:rsid w:val="00F80C00"/>
    <w:rsid w:val="00F818C0"/>
    <w:rsid w:val="00FB13D5"/>
    <w:rsid w:val="00FB21CA"/>
    <w:rsid w:val="00FB3146"/>
    <w:rsid w:val="00FC2643"/>
    <w:rsid w:val="00FD0C2B"/>
    <w:rsid w:val="00FD3372"/>
    <w:rsid w:val="00FE1D5F"/>
    <w:rsid w:val="00FF2902"/>
    <w:rsid w:val="00FF5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770224"/>
  <w15:chartTrackingRefBased/>
  <w15:docId w15:val="{75D0C94E-066A-42E3-9230-9FDE499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right"/>
      <w:outlineLvl w:val="0"/>
    </w:pPr>
    <w:rPr>
      <w:rFonts w:ascii="Garamond" w:hAnsi="Garamond"/>
      <w:sz w:val="28"/>
    </w:rPr>
  </w:style>
  <w:style w:type="paragraph" w:styleId="Heading2">
    <w:name w:val="heading 2"/>
    <w:basedOn w:val="Normal"/>
    <w:next w:val="Normal"/>
    <w:qFormat/>
    <w:pPr>
      <w:keepNext/>
      <w:spacing w:line="360" w:lineRule="auto"/>
      <w:jc w:val="center"/>
      <w:outlineLvl w:val="1"/>
    </w:pPr>
    <w:rPr>
      <w:rFonts w:ascii="Garamond" w:hAnsi="Garamond"/>
      <w:b/>
      <w:sz w:val="22"/>
    </w:rPr>
  </w:style>
  <w:style w:type="paragraph" w:styleId="Heading3">
    <w:name w:val="heading 3"/>
    <w:basedOn w:val="Normal"/>
    <w:next w:val="Normal"/>
    <w:qFormat/>
    <w:pPr>
      <w:keepNext/>
      <w:spacing w:line="360" w:lineRule="auto"/>
      <w:jc w:val="both"/>
      <w:outlineLvl w:val="2"/>
    </w:pPr>
    <w:rPr>
      <w:rFonts w:ascii="Garamond" w:hAnsi="Garamond"/>
      <w:b/>
      <w:sz w:val="2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spacing w:line="360" w:lineRule="auto"/>
      <w:jc w:val="both"/>
      <w:outlineLvl w:val="4"/>
    </w:pPr>
    <w:rPr>
      <w:rFonts w:ascii="Verdana" w:hAnsi="Verdana"/>
      <w:i/>
      <w:sz w:val="24"/>
    </w:rPr>
  </w:style>
  <w:style w:type="paragraph" w:styleId="Heading6">
    <w:name w:val="heading 6"/>
    <w:basedOn w:val="Normal"/>
    <w:next w:val="Normal"/>
    <w:qFormat/>
    <w:pPr>
      <w:keepNext/>
      <w:spacing w:line="360" w:lineRule="auto"/>
      <w:jc w:val="both"/>
      <w:outlineLvl w:val="5"/>
    </w:pPr>
    <w:rPr>
      <w:rFonts w:ascii="Verdana" w:hAnsi="Verdana"/>
      <w:i/>
      <w:color w:val="FF0000"/>
      <w:sz w:val="24"/>
      <w:u w:val="single"/>
    </w:rPr>
  </w:style>
  <w:style w:type="paragraph" w:styleId="Heading7">
    <w:name w:val="heading 7"/>
    <w:basedOn w:val="Normal"/>
    <w:next w:val="Normal"/>
    <w:qFormat/>
    <w:pPr>
      <w:keepNext/>
      <w:spacing w:line="360" w:lineRule="auto"/>
      <w:jc w:val="both"/>
      <w:outlineLvl w:val="6"/>
    </w:pPr>
    <w:rPr>
      <w:rFonts w:ascii="Verdana" w:hAnsi="Verdana"/>
      <w:sz w:val="24"/>
    </w:rPr>
  </w:style>
  <w:style w:type="paragraph" w:styleId="Heading8">
    <w:name w:val="heading 8"/>
    <w:basedOn w:val="Normal"/>
    <w:next w:val="Normal"/>
    <w:qFormat/>
    <w:pPr>
      <w:keepNext/>
      <w:spacing w:line="360" w:lineRule="auto"/>
      <w:jc w:val="both"/>
      <w:outlineLvl w:val="7"/>
    </w:pPr>
    <w:rPr>
      <w:rFonts w:ascii="Verdana" w:hAnsi="Verdana"/>
      <w:i/>
      <w:color w:val="000000"/>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Indent">
    <w:name w:val="Body Text Indent"/>
    <w:basedOn w:val="Normal"/>
    <w:pPr>
      <w:spacing w:line="360" w:lineRule="auto"/>
      <w:ind w:firstLine="720"/>
      <w:jc w:val="both"/>
    </w:pPr>
    <w:rPr>
      <w:rFonts w:ascii="Verdana" w:hAnsi="Verdana"/>
      <w:sz w:val="22"/>
    </w:rPr>
  </w:style>
  <w:style w:type="paragraph" w:styleId="BodyTextIndent2">
    <w:name w:val="Body Text Indent 2"/>
    <w:basedOn w:val="Normal"/>
    <w:pPr>
      <w:spacing w:line="360" w:lineRule="auto"/>
      <w:ind w:left="720"/>
      <w:jc w:val="both"/>
    </w:pPr>
    <w:rPr>
      <w:rFonts w:ascii="Verdana" w:hAnsi="Verdana"/>
      <w:sz w:val="24"/>
    </w:rPr>
  </w:style>
  <w:style w:type="paragraph" w:styleId="BodyTextIndent3">
    <w:name w:val="Body Text Indent 3"/>
    <w:basedOn w:val="Normal"/>
    <w:pPr>
      <w:spacing w:line="360" w:lineRule="auto"/>
      <w:ind w:left="709"/>
      <w:jc w:val="both"/>
    </w:pPr>
    <w:rPr>
      <w:rFonts w:ascii="Verdana" w:hAnsi="Verdana"/>
      <w:sz w:val="24"/>
    </w:rPr>
  </w:style>
  <w:style w:type="paragraph" w:styleId="BalloonText">
    <w:name w:val="Balloon Text"/>
    <w:basedOn w:val="Normal"/>
    <w:semiHidden/>
    <w:rsid w:val="00024CA2"/>
    <w:rPr>
      <w:rFonts w:ascii="Tahoma" w:hAnsi="Tahoma" w:cs="Tahoma"/>
      <w:sz w:val="16"/>
      <w:szCs w:val="16"/>
    </w:rPr>
  </w:style>
  <w:style w:type="table" w:styleId="TableGrid">
    <w:name w:val="Table Grid"/>
    <w:basedOn w:val="TableNormal"/>
    <w:uiPriority w:val="59"/>
    <w:rsid w:val="0023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FB4"/>
    <w:pPr>
      <w:spacing w:after="120" w:line="480" w:lineRule="auto"/>
    </w:pPr>
  </w:style>
  <w:style w:type="paragraph" w:styleId="ListParagraph">
    <w:name w:val="List Paragraph"/>
    <w:basedOn w:val="Normal"/>
    <w:uiPriority w:val="34"/>
    <w:qFormat/>
    <w:rsid w:val="0026641C"/>
    <w:pPr>
      <w:ind w:left="720"/>
    </w:pPr>
  </w:style>
  <w:style w:type="paragraph" w:styleId="BodyText">
    <w:name w:val="Body Text"/>
    <w:basedOn w:val="Normal"/>
    <w:link w:val="BodyTextChar"/>
    <w:rsid w:val="0026641C"/>
    <w:pPr>
      <w:spacing w:after="120"/>
    </w:pPr>
    <w:rPr>
      <w:lang w:val="x-none"/>
    </w:rPr>
  </w:style>
  <w:style w:type="character" w:customStyle="1" w:styleId="BodyTextChar">
    <w:name w:val="Body Text Char"/>
    <w:link w:val="BodyText"/>
    <w:rsid w:val="0026641C"/>
    <w:rPr>
      <w:lang w:eastAsia="en-US"/>
    </w:rPr>
  </w:style>
  <w:style w:type="character" w:customStyle="1" w:styleId="HeaderChar">
    <w:name w:val="Header Char"/>
    <w:link w:val="Header"/>
    <w:uiPriority w:val="99"/>
    <w:rsid w:val="00592B0D"/>
    <w:rPr>
      <w:lang w:eastAsia="en-US"/>
    </w:rPr>
  </w:style>
  <w:style w:type="character" w:styleId="Hyperlink">
    <w:name w:val="Hyperlink"/>
    <w:rsid w:val="00D41923"/>
    <w:rPr>
      <w:color w:val="0000FF"/>
      <w:u w:val="single"/>
    </w:rPr>
  </w:style>
  <w:style w:type="paragraph" w:styleId="NormalWeb">
    <w:name w:val="Normal (Web)"/>
    <w:basedOn w:val="Normal"/>
    <w:uiPriority w:val="99"/>
    <w:unhideWhenUsed/>
    <w:rsid w:val="00D41923"/>
    <w:pPr>
      <w:spacing w:before="100" w:beforeAutospacing="1" w:after="100" w:afterAutospacing="1"/>
    </w:pPr>
    <w:rPr>
      <w:sz w:val="24"/>
      <w:szCs w:val="24"/>
      <w:lang w:eastAsia="lv-LV"/>
    </w:rPr>
  </w:style>
  <w:style w:type="character" w:styleId="CommentReference">
    <w:name w:val="annotation reference"/>
    <w:rsid w:val="00E449A3"/>
    <w:rPr>
      <w:sz w:val="16"/>
      <w:szCs w:val="16"/>
    </w:rPr>
  </w:style>
  <w:style w:type="paragraph" w:styleId="CommentText">
    <w:name w:val="annotation text"/>
    <w:basedOn w:val="Normal"/>
    <w:link w:val="CommentTextChar"/>
    <w:rsid w:val="00E449A3"/>
  </w:style>
  <w:style w:type="character" w:customStyle="1" w:styleId="CommentTextChar">
    <w:name w:val="Comment Text Char"/>
    <w:link w:val="CommentText"/>
    <w:rsid w:val="00E449A3"/>
    <w:rPr>
      <w:lang w:val="lv-LV" w:eastAsia="en-US"/>
    </w:rPr>
  </w:style>
  <w:style w:type="paragraph" w:styleId="CommentSubject">
    <w:name w:val="annotation subject"/>
    <w:basedOn w:val="CommentText"/>
    <w:next w:val="CommentText"/>
    <w:link w:val="CommentSubjectChar"/>
    <w:rsid w:val="00E449A3"/>
    <w:rPr>
      <w:b/>
      <w:bCs/>
    </w:rPr>
  </w:style>
  <w:style w:type="character" w:customStyle="1" w:styleId="CommentSubjectChar">
    <w:name w:val="Comment Subject Char"/>
    <w:link w:val="CommentSubject"/>
    <w:rsid w:val="00E449A3"/>
    <w:rPr>
      <w:b/>
      <w:bCs/>
      <w:lang w:val="lv-LV" w:eastAsia="en-US"/>
    </w:rPr>
  </w:style>
  <w:style w:type="paragraph" w:styleId="Revision">
    <w:name w:val="Revision"/>
    <w:hidden/>
    <w:uiPriority w:val="99"/>
    <w:semiHidden/>
    <w:rsid w:val="00E72B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3152">
      <w:bodyDiv w:val="1"/>
      <w:marLeft w:val="0"/>
      <w:marRight w:val="0"/>
      <w:marTop w:val="0"/>
      <w:marBottom w:val="0"/>
      <w:divBdr>
        <w:top w:val="none" w:sz="0" w:space="0" w:color="auto"/>
        <w:left w:val="none" w:sz="0" w:space="0" w:color="auto"/>
        <w:bottom w:val="none" w:sz="0" w:space="0" w:color="auto"/>
        <w:right w:val="none" w:sz="0" w:space="0" w:color="auto"/>
      </w:divBdr>
    </w:div>
    <w:div w:id="12948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2844</Words>
  <Characters>19892</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MEDICĪNISKĀ PREPARĀTA RAKSTUROJUMS</vt:lpstr>
    </vt:vector>
  </TitlesOfParts>
  <Company>Dzivoklis</Company>
  <LinksUpToDate>false</LinksUpToDate>
  <CharactersWithSpaces>22691</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MEDICĪNISKĀ PREPARĀTA RAKSTUROJUMS</dc:title>
  <dc:subject/>
  <dc:creator>Ivars Belte</dc:creator>
  <cp:keywords/>
  <cp:lastModifiedBy>Gita Rasuma</cp:lastModifiedBy>
  <cp:revision>3</cp:revision>
  <cp:lastPrinted>2006-12-05T09:25:00Z</cp:lastPrinted>
  <dcterms:created xsi:type="dcterms:W3CDTF">2022-04-29T07:22:00Z</dcterms:created>
  <dcterms:modified xsi:type="dcterms:W3CDTF">2022-04-29T07:38:00Z</dcterms:modified>
</cp:coreProperties>
</file>