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1BDA4" w14:textId="77777777" w:rsidR="004F3A8B" w:rsidRPr="007A48CE" w:rsidRDefault="00237021" w:rsidP="007A48CE">
      <w:pPr>
        <w:pStyle w:val="Heading1"/>
        <w:tabs>
          <w:tab w:val="left" w:pos="1579"/>
          <w:tab w:val="left" w:pos="1639"/>
        </w:tabs>
        <w:ind w:left="59" w:right="13"/>
        <w:jc w:val="center"/>
        <w:rPr>
          <w:rFonts w:ascii="Times New Roman Bold" w:hAnsi="Times New Roman Bold"/>
          <w:color w:val="231F20"/>
          <w:sz w:val="22"/>
          <w:szCs w:val="22"/>
          <w:lang w:val="lv-LV"/>
        </w:rPr>
      </w:pPr>
      <w:r w:rsidRPr="009357B8">
        <w:rPr>
          <w:rFonts w:ascii="Times New Roman Bold" w:hAnsi="Times New Roman Bold"/>
          <w:color w:val="231F20"/>
          <w:sz w:val="22"/>
          <w:szCs w:val="22"/>
          <w:lang w:val="lv-LV"/>
        </w:rPr>
        <w:t>Lietošanas instrukcija: informācija lietotājam</w:t>
      </w:r>
    </w:p>
    <w:p w14:paraId="1BF4F7C6" w14:textId="77777777" w:rsidR="004F3A8B" w:rsidRPr="007A48CE" w:rsidRDefault="004F3A8B" w:rsidP="007A48CE">
      <w:pPr>
        <w:rPr>
          <w:rFonts w:ascii="Times New Roman Bold" w:hAnsi="Times New Roman Bold"/>
          <w:lang w:val="lv-LV"/>
        </w:rPr>
      </w:pPr>
    </w:p>
    <w:p w14:paraId="1FD22D71" w14:textId="77777777" w:rsidR="00E86643" w:rsidRPr="007A48CE" w:rsidRDefault="00994594" w:rsidP="00E86643">
      <w:pPr>
        <w:jc w:val="center"/>
        <w:rPr>
          <w:rFonts w:ascii="Times New Roman Bold" w:eastAsia="Times New Roman" w:hAnsi="Times New Roman Bold"/>
          <w:lang w:val="lv-LV"/>
        </w:rPr>
      </w:pPr>
      <w:proofErr w:type="spellStart"/>
      <w:r w:rsidRPr="007A48CE">
        <w:rPr>
          <w:rFonts w:ascii="Times New Roman Bold" w:eastAsia="Times New Roman" w:hAnsi="Times New Roman Bold"/>
          <w:b/>
          <w:bCs/>
          <w:color w:val="231F20"/>
          <w:lang w:val="lv-LV"/>
        </w:rPr>
        <w:t>Encepur</w:t>
      </w:r>
      <w:proofErr w:type="spellEnd"/>
      <w:r w:rsidRPr="007A48CE">
        <w:rPr>
          <w:rFonts w:ascii="Times New Roman Bold" w:eastAsia="Times New Roman" w:hAnsi="Times New Roman Bold"/>
          <w:b/>
          <w:bCs/>
          <w:color w:val="231F20"/>
          <w:lang w:val="lv-LV"/>
        </w:rPr>
        <w:t xml:space="preserve"> </w:t>
      </w:r>
      <w:proofErr w:type="spellStart"/>
      <w:r w:rsidRPr="007A48CE">
        <w:rPr>
          <w:rFonts w:ascii="Times New Roman Bold" w:eastAsia="Times New Roman" w:hAnsi="Times New Roman Bold"/>
          <w:b/>
          <w:bCs/>
          <w:color w:val="231F20"/>
          <w:lang w:val="lv-LV"/>
        </w:rPr>
        <w:t>Children</w:t>
      </w:r>
      <w:proofErr w:type="spellEnd"/>
      <w:r w:rsidRPr="007A48CE">
        <w:rPr>
          <w:rFonts w:ascii="Times New Roman Bold" w:eastAsia="Times New Roman" w:hAnsi="Times New Roman Bold"/>
          <w:b/>
          <w:bCs/>
          <w:color w:val="231F20"/>
          <w:lang w:val="lv-LV"/>
        </w:rPr>
        <w:t xml:space="preserve"> </w:t>
      </w:r>
      <w:r w:rsidR="00E86643">
        <w:rPr>
          <w:rFonts w:ascii="Times New Roman Bold" w:eastAsia="Times New Roman" w:hAnsi="Times New Roman Bold"/>
          <w:b/>
          <w:bCs/>
          <w:color w:val="231F20"/>
          <w:lang w:val="lv-LV"/>
        </w:rPr>
        <w:t xml:space="preserve">0,25 ml </w:t>
      </w:r>
      <w:r w:rsidR="00E86643" w:rsidRPr="007A48CE">
        <w:rPr>
          <w:rFonts w:ascii="Times New Roman Bold" w:eastAsia="Times New Roman" w:hAnsi="Times New Roman Bold"/>
          <w:b/>
          <w:bCs/>
          <w:color w:val="231F20"/>
          <w:lang w:val="lv-LV"/>
        </w:rPr>
        <w:t xml:space="preserve">suspensija injekcijām </w:t>
      </w:r>
      <w:proofErr w:type="spellStart"/>
      <w:r w:rsidR="00E86643" w:rsidRPr="007A48CE">
        <w:rPr>
          <w:rFonts w:ascii="Times New Roman Bold" w:eastAsia="Times New Roman" w:hAnsi="Times New Roman Bold"/>
          <w:b/>
          <w:bCs/>
          <w:color w:val="231F20"/>
          <w:lang w:val="lv-LV"/>
        </w:rPr>
        <w:t>pilnšļircē</w:t>
      </w:r>
      <w:proofErr w:type="spellEnd"/>
    </w:p>
    <w:p w14:paraId="5D25F89A" w14:textId="77777777" w:rsidR="007801CC" w:rsidRPr="007A48CE" w:rsidRDefault="007801CC" w:rsidP="00E86643">
      <w:pPr>
        <w:jc w:val="center"/>
        <w:rPr>
          <w:rFonts w:ascii="Times New Roman Bold" w:eastAsia="Times New Roman" w:hAnsi="Times New Roman Bold"/>
          <w:lang w:val="lv-LV"/>
        </w:rPr>
      </w:pPr>
    </w:p>
    <w:p w14:paraId="14BF20C3" w14:textId="77777777" w:rsidR="007801CC" w:rsidRPr="007A48CE" w:rsidRDefault="00994594" w:rsidP="007A48CE">
      <w:pPr>
        <w:ind w:right="13"/>
        <w:jc w:val="center"/>
        <w:rPr>
          <w:rFonts w:ascii="Times New Roman" w:eastAsia="Times New Roman" w:hAnsi="Times New Roman"/>
          <w:lang w:val="lv-LV"/>
        </w:rPr>
      </w:pPr>
      <w:proofErr w:type="spellStart"/>
      <w:r w:rsidRPr="007A48CE">
        <w:rPr>
          <w:rFonts w:ascii="Times New Roman" w:eastAsia="Times New Roman" w:hAnsi="Times New Roman"/>
          <w:i/>
          <w:color w:val="231F20"/>
          <w:lang w:val="lv-LV"/>
        </w:rPr>
        <w:t>Vaccinum</w:t>
      </w:r>
      <w:proofErr w:type="spellEnd"/>
      <w:r w:rsidR="00D4275C" w:rsidRPr="007A48CE">
        <w:rPr>
          <w:rFonts w:ascii="Times New Roman" w:eastAsia="Times New Roman" w:hAnsi="Times New Roman"/>
          <w:i/>
          <w:color w:val="231F20"/>
          <w:lang w:val="lv-LV"/>
        </w:rPr>
        <w:t xml:space="preserve"> </w:t>
      </w:r>
      <w:proofErr w:type="spellStart"/>
      <w:r w:rsidR="00D4275C" w:rsidRPr="007A48CE">
        <w:rPr>
          <w:rFonts w:ascii="Times New Roman" w:eastAsia="Times New Roman" w:hAnsi="Times New Roman"/>
          <w:i/>
          <w:color w:val="231F20"/>
          <w:lang w:val="lv-LV"/>
        </w:rPr>
        <w:t>encephalitidis</w:t>
      </w:r>
      <w:proofErr w:type="spellEnd"/>
      <w:r w:rsidR="00D4275C" w:rsidRPr="007A48CE">
        <w:rPr>
          <w:rFonts w:ascii="Times New Roman" w:eastAsia="Times New Roman" w:hAnsi="Times New Roman"/>
          <w:i/>
          <w:color w:val="231F20"/>
          <w:lang w:val="lv-LV"/>
        </w:rPr>
        <w:t xml:space="preserve"> </w:t>
      </w:r>
      <w:proofErr w:type="spellStart"/>
      <w:r w:rsidR="00D4275C" w:rsidRPr="007A48CE">
        <w:rPr>
          <w:rFonts w:ascii="Times New Roman" w:eastAsia="Times New Roman" w:hAnsi="Times New Roman"/>
          <w:i/>
          <w:color w:val="231F20"/>
          <w:lang w:val="lv-LV"/>
        </w:rPr>
        <w:t>ixodibus</w:t>
      </w:r>
      <w:proofErr w:type="spellEnd"/>
      <w:r w:rsidR="00D4275C" w:rsidRPr="007A48CE">
        <w:rPr>
          <w:rFonts w:ascii="Times New Roman" w:eastAsia="Times New Roman" w:hAnsi="Times New Roman"/>
          <w:i/>
          <w:color w:val="231F20"/>
          <w:lang w:val="lv-LV"/>
        </w:rPr>
        <w:t xml:space="preserve"> </w:t>
      </w:r>
      <w:proofErr w:type="spellStart"/>
      <w:r w:rsidR="00D4275C" w:rsidRPr="007A48CE">
        <w:rPr>
          <w:rFonts w:ascii="Times New Roman" w:eastAsia="Times New Roman" w:hAnsi="Times New Roman"/>
          <w:i/>
          <w:color w:val="231F20"/>
          <w:lang w:val="lv-LV"/>
        </w:rPr>
        <w:t>advectae</w:t>
      </w:r>
      <w:proofErr w:type="spellEnd"/>
      <w:r w:rsidR="00D4275C" w:rsidRPr="007A48CE">
        <w:rPr>
          <w:rFonts w:ascii="Times New Roman" w:eastAsia="Times New Roman" w:hAnsi="Times New Roman"/>
          <w:i/>
          <w:color w:val="231F20"/>
          <w:lang w:val="lv-LV"/>
        </w:rPr>
        <w:t xml:space="preserve"> </w:t>
      </w:r>
      <w:proofErr w:type="spellStart"/>
      <w:r w:rsidRPr="007A48CE">
        <w:rPr>
          <w:rFonts w:ascii="Times New Roman" w:eastAsia="Times New Roman" w:hAnsi="Times New Roman"/>
          <w:i/>
          <w:color w:val="231F20"/>
          <w:lang w:val="lv-LV"/>
        </w:rPr>
        <w:t>inactivatum</w:t>
      </w:r>
      <w:proofErr w:type="spellEnd"/>
    </w:p>
    <w:p w14:paraId="03589323" w14:textId="77777777" w:rsidR="004F3A8B" w:rsidRPr="007A48CE" w:rsidRDefault="004F3A8B" w:rsidP="007A48CE">
      <w:pPr>
        <w:rPr>
          <w:rFonts w:ascii="Times New Roman" w:hAnsi="Times New Roman"/>
          <w:lang w:val="lv-LV"/>
        </w:rPr>
      </w:pPr>
    </w:p>
    <w:p w14:paraId="78116553" w14:textId="77777777" w:rsidR="004F3A8B" w:rsidRPr="007A48CE" w:rsidRDefault="004F3A8B" w:rsidP="007A48CE">
      <w:pPr>
        <w:rPr>
          <w:rFonts w:ascii="Times New Roman" w:hAnsi="Times New Roman"/>
          <w:lang w:val="lv-LV"/>
        </w:rPr>
      </w:pPr>
    </w:p>
    <w:p w14:paraId="4E692985" w14:textId="77777777" w:rsidR="004F3A8B" w:rsidRPr="007A48CE" w:rsidRDefault="00994594" w:rsidP="007A48CE">
      <w:pPr>
        <w:pStyle w:val="Heading1"/>
        <w:tabs>
          <w:tab w:val="left" w:pos="709"/>
          <w:tab w:val="left" w:pos="5068"/>
        </w:tabs>
        <w:ind w:left="0" w:right="13"/>
        <w:rPr>
          <w:rFonts w:ascii="Times New Roman Bold" w:hAnsi="Times New Roman Bold"/>
          <w:b w:val="0"/>
          <w:bCs w:val="0"/>
          <w:sz w:val="22"/>
          <w:szCs w:val="22"/>
          <w:lang w:val="lv-LV"/>
        </w:rPr>
      </w:pPr>
      <w:r w:rsidRPr="007A48CE">
        <w:rPr>
          <w:rFonts w:ascii="Times New Roman Bold" w:hAnsi="Times New Roman Bold"/>
          <w:color w:val="231F20"/>
          <w:sz w:val="22"/>
          <w:szCs w:val="22"/>
          <w:lang w:val="lv-LV"/>
        </w:rPr>
        <w:t xml:space="preserve">Pirms </w:t>
      </w:r>
      <w:r w:rsidR="00D4275C" w:rsidRPr="007A48CE">
        <w:rPr>
          <w:rFonts w:ascii="Times New Roman Bold" w:hAnsi="Times New Roman Bold"/>
          <w:color w:val="231F20"/>
          <w:sz w:val="22"/>
          <w:szCs w:val="22"/>
          <w:lang w:val="lv-LV"/>
        </w:rPr>
        <w:t>Jūsu bērnam ievada šo vakcīnu</w:t>
      </w:r>
      <w:r w:rsidR="009357B8" w:rsidRPr="007A48CE">
        <w:rPr>
          <w:rFonts w:ascii="Times New Roman Bold" w:hAnsi="Times New Roman Bold"/>
          <w:color w:val="231F20"/>
          <w:sz w:val="22"/>
          <w:szCs w:val="22"/>
          <w:lang w:val="lv-LV"/>
        </w:rPr>
        <w:t>,</w:t>
      </w:r>
      <w:r w:rsidRPr="007A48CE">
        <w:rPr>
          <w:rFonts w:ascii="Times New Roman Bold" w:hAnsi="Times New Roman Bold"/>
          <w:color w:val="231F20"/>
          <w:sz w:val="22"/>
          <w:szCs w:val="22"/>
          <w:lang w:val="lv-LV"/>
        </w:rPr>
        <w:t xml:space="preserve"> uzmanīgi izlasiet visu instrukciju, jo tā satur Jums</w:t>
      </w:r>
      <w:r w:rsidR="00D4275C" w:rsidRPr="007A48CE">
        <w:rPr>
          <w:rFonts w:ascii="Times New Roman Bold" w:hAnsi="Times New Roman Bold"/>
          <w:color w:val="231F20"/>
          <w:sz w:val="22"/>
          <w:szCs w:val="22"/>
          <w:lang w:val="lv-LV"/>
        </w:rPr>
        <w:t xml:space="preserve"> </w:t>
      </w:r>
      <w:r w:rsidRPr="007A48CE">
        <w:rPr>
          <w:rFonts w:ascii="Times New Roman Bold" w:hAnsi="Times New Roman Bold"/>
          <w:color w:val="231F20"/>
          <w:sz w:val="22"/>
          <w:szCs w:val="22"/>
          <w:lang w:val="lv-LV"/>
        </w:rPr>
        <w:t>svarīgu informāciju.</w:t>
      </w:r>
    </w:p>
    <w:p w14:paraId="336AC3A3" w14:textId="77777777" w:rsidR="004F3A8B" w:rsidRPr="007A48CE" w:rsidRDefault="00994594" w:rsidP="007A48CE">
      <w:pPr>
        <w:pStyle w:val="BodyText"/>
        <w:numPr>
          <w:ilvl w:val="1"/>
          <w:numId w:val="5"/>
        </w:numPr>
        <w:tabs>
          <w:tab w:val="left" w:pos="567"/>
          <w:tab w:val="left" w:pos="8505"/>
        </w:tabs>
        <w:ind w:left="567" w:right="13" w:hanging="567"/>
        <w:rPr>
          <w:sz w:val="22"/>
          <w:szCs w:val="22"/>
          <w:lang w:val="lv-LV"/>
        </w:rPr>
      </w:pPr>
      <w:r w:rsidRPr="007A48CE">
        <w:rPr>
          <w:color w:val="231F20"/>
          <w:sz w:val="22"/>
          <w:szCs w:val="22"/>
          <w:lang w:val="lv-LV"/>
        </w:rPr>
        <w:t>Saglabājiet šo instrukciju! Iespējams, ka vēlāk to vajadzēs pārlasīt.</w:t>
      </w:r>
    </w:p>
    <w:p w14:paraId="21E00268" w14:textId="77777777" w:rsidR="004F3A8B" w:rsidRPr="007A48CE" w:rsidRDefault="00D4275C" w:rsidP="007A48CE">
      <w:pPr>
        <w:pStyle w:val="BodyText"/>
        <w:numPr>
          <w:ilvl w:val="1"/>
          <w:numId w:val="5"/>
        </w:numPr>
        <w:tabs>
          <w:tab w:val="left" w:pos="567"/>
        </w:tabs>
        <w:ind w:left="567" w:right="13" w:hanging="567"/>
        <w:rPr>
          <w:sz w:val="22"/>
          <w:szCs w:val="22"/>
          <w:lang w:val="lv-LV"/>
        </w:rPr>
      </w:pPr>
      <w:r w:rsidRPr="007A48CE">
        <w:rPr>
          <w:color w:val="231F20"/>
          <w:sz w:val="22"/>
          <w:szCs w:val="22"/>
          <w:lang w:val="lv-LV"/>
        </w:rPr>
        <w:t>Ja Jums rodas jebkādi jautājumi, vaicājiet ārstam, farmaceitam vai medmāsai.</w:t>
      </w:r>
    </w:p>
    <w:p w14:paraId="29C9207B" w14:textId="77777777" w:rsidR="004F3A8B" w:rsidRPr="00167CDF" w:rsidRDefault="00994594" w:rsidP="007A48CE">
      <w:pPr>
        <w:pStyle w:val="BodyText"/>
        <w:numPr>
          <w:ilvl w:val="1"/>
          <w:numId w:val="5"/>
        </w:numPr>
        <w:tabs>
          <w:tab w:val="left" w:pos="567"/>
        </w:tabs>
        <w:ind w:left="567" w:right="13" w:hanging="567"/>
        <w:rPr>
          <w:color w:val="231F20"/>
          <w:sz w:val="22"/>
          <w:szCs w:val="22"/>
          <w:lang w:val="lv-LV"/>
        </w:rPr>
      </w:pPr>
      <w:r w:rsidRPr="00827068">
        <w:rPr>
          <w:sz w:val="22"/>
          <w:szCs w:val="22"/>
          <w:lang w:val="lv-LV"/>
        </w:rPr>
        <w:t xml:space="preserve">Šīs zāles ir parakstītas tikai Jūsu bērnam. Nedodiet tās citiem. </w:t>
      </w:r>
    </w:p>
    <w:p w14:paraId="23EFDA37" w14:textId="77777777" w:rsidR="004F3A8B" w:rsidRPr="007A48CE" w:rsidRDefault="00D4275C" w:rsidP="007A48CE">
      <w:pPr>
        <w:pStyle w:val="BodyText"/>
        <w:numPr>
          <w:ilvl w:val="1"/>
          <w:numId w:val="5"/>
        </w:numPr>
        <w:tabs>
          <w:tab w:val="left" w:pos="567"/>
        </w:tabs>
        <w:ind w:left="567" w:right="13" w:hanging="567"/>
        <w:rPr>
          <w:color w:val="231F20"/>
          <w:sz w:val="22"/>
          <w:szCs w:val="22"/>
          <w:lang w:val="lv-LV"/>
        </w:rPr>
      </w:pPr>
      <w:r w:rsidRPr="007A48CE">
        <w:rPr>
          <w:color w:val="231F20"/>
          <w:sz w:val="22"/>
          <w:szCs w:val="22"/>
          <w:lang w:val="lv-LV"/>
        </w:rPr>
        <w:t>Ja Jūsu bērnam rodas jebkādas blakusparādības, konsultējieties ar ārstu, farmaceitu vai medmāsu. Tas attiecas arī uz iespējamām blakusparādībām, kas nav minētas šajā instrukcijā. Skatīt 4. punktu.</w:t>
      </w:r>
    </w:p>
    <w:p w14:paraId="4393270E" w14:textId="77777777" w:rsidR="004F3A8B" w:rsidRPr="007A48CE" w:rsidRDefault="004F3A8B" w:rsidP="007A48CE">
      <w:pPr>
        <w:tabs>
          <w:tab w:val="left" w:pos="567"/>
        </w:tabs>
        <w:ind w:left="567" w:hanging="567"/>
        <w:rPr>
          <w:rFonts w:ascii="Times New Roman" w:hAnsi="Times New Roman"/>
          <w:color w:val="231F20"/>
          <w:lang w:val="lv-LV"/>
        </w:rPr>
      </w:pPr>
    </w:p>
    <w:p w14:paraId="7F4E0AF7" w14:textId="77777777" w:rsidR="007801CC" w:rsidRPr="007A48CE" w:rsidRDefault="00994594" w:rsidP="007A48CE">
      <w:pPr>
        <w:pStyle w:val="Heading1"/>
        <w:ind w:left="1843" w:right="4265" w:hanging="1843"/>
        <w:rPr>
          <w:rFonts w:ascii="Times New Roman Bold" w:hAnsi="Times New Roman Bold"/>
          <w:bCs w:val="0"/>
          <w:color w:val="231F20"/>
          <w:sz w:val="22"/>
          <w:szCs w:val="22"/>
          <w:lang w:val="lv-LV"/>
        </w:rPr>
      </w:pPr>
      <w:r w:rsidRPr="007A48CE">
        <w:rPr>
          <w:rFonts w:ascii="Times New Roman Bold" w:hAnsi="Times New Roman Bold"/>
          <w:color w:val="231F20"/>
          <w:sz w:val="22"/>
          <w:szCs w:val="22"/>
          <w:lang w:val="lv-LV"/>
        </w:rPr>
        <w:t>Šajā instrukcijā varat uzzināt:</w:t>
      </w:r>
    </w:p>
    <w:p w14:paraId="70079F7D" w14:textId="77777777" w:rsidR="004F3A8B" w:rsidRPr="007A48CE" w:rsidRDefault="00D4275C" w:rsidP="007A48CE">
      <w:pPr>
        <w:pStyle w:val="BodyText"/>
        <w:numPr>
          <w:ilvl w:val="0"/>
          <w:numId w:val="4"/>
        </w:numPr>
        <w:ind w:left="1134" w:right="1714" w:hanging="567"/>
        <w:rPr>
          <w:sz w:val="22"/>
          <w:szCs w:val="22"/>
          <w:lang w:val="lv-LV"/>
        </w:rPr>
      </w:pPr>
      <w:r w:rsidRPr="007A48CE">
        <w:rPr>
          <w:color w:val="231F20"/>
          <w:sz w:val="22"/>
          <w:szCs w:val="22"/>
          <w:lang w:val="lv-LV"/>
        </w:rPr>
        <w:t xml:space="preserve">Kas ir </w:t>
      </w:r>
      <w:proofErr w:type="spellStart"/>
      <w:r w:rsidR="00994594" w:rsidRPr="007A48CE">
        <w:rPr>
          <w:color w:val="231F20"/>
          <w:sz w:val="22"/>
          <w:szCs w:val="22"/>
          <w:lang w:val="lv-LV"/>
        </w:rPr>
        <w:t>Encepur</w:t>
      </w:r>
      <w:proofErr w:type="spellEnd"/>
      <w:r w:rsidRPr="007A48CE">
        <w:rPr>
          <w:color w:val="231F20"/>
          <w:sz w:val="22"/>
          <w:szCs w:val="22"/>
          <w:lang w:val="lv-LV"/>
        </w:rPr>
        <w:t xml:space="preserve"> </w:t>
      </w:r>
      <w:proofErr w:type="spellStart"/>
      <w:r w:rsidRPr="007A48CE">
        <w:rPr>
          <w:color w:val="231F20"/>
          <w:sz w:val="22"/>
          <w:szCs w:val="22"/>
          <w:lang w:val="lv-LV"/>
        </w:rPr>
        <w:t>Children</w:t>
      </w:r>
      <w:proofErr w:type="spellEnd"/>
      <w:r w:rsidRPr="007A48CE">
        <w:rPr>
          <w:color w:val="231F20"/>
          <w:sz w:val="22"/>
          <w:szCs w:val="22"/>
          <w:lang w:val="lv-LV"/>
        </w:rPr>
        <w:t xml:space="preserve"> un kādam nolūkam to lieto</w:t>
      </w:r>
    </w:p>
    <w:p w14:paraId="6F7E5EB1" w14:textId="77777777" w:rsidR="004F3A8B" w:rsidRPr="007A48CE" w:rsidRDefault="00D4275C" w:rsidP="007A48CE">
      <w:pPr>
        <w:pStyle w:val="BodyText"/>
        <w:numPr>
          <w:ilvl w:val="0"/>
          <w:numId w:val="4"/>
        </w:numPr>
        <w:ind w:left="1134" w:right="1714" w:hanging="567"/>
        <w:rPr>
          <w:sz w:val="22"/>
          <w:szCs w:val="22"/>
          <w:lang w:val="lv-LV"/>
        </w:rPr>
      </w:pPr>
      <w:r w:rsidRPr="007A48CE">
        <w:rPr>
          <w:color w:val="231F20"/>
          <w:sz w:val="22"/>
          <w:szCs w:val="22"/>
          <w:lang w:val="lv-LV"/>
        </w:rPr>
        <w:t xml:space="preserve">Kas Jums jāzina pirms </w:t>
      </w:r>
      <w:proofErr w:type="spellStart"/>
      <w:r w:rsidR="00994594" w:rsidRPr="007A48CE">
        <w:rPr>
          <w:color w:val="231F20"/>
          <w:sz w:val="22"/>
          <w:szCs w:val="22"/>
          <w:lang w:val="lv-LV"/>
        </w:rPr>
        <w:t>Encepur</w:t>
      </w:r>
      <w:proofErr w:type="spellEnd"/>
      <w:r w:rsidRPr="007A48CE">
        <w:rPr>
          <w:color w:val="231F20"/>
          <w:sz w:val="22"/>
          <w:szCs w:val="22"/>
          <w:lang w:val="lv-LV"/>
        </w:rPr>
        <w:t xml:space="preserve"> </w:t>
      </w:r>
      <w:proofErr w:type="spellStart"/>
      <w:r w:rsidRPr="007A48CE">
        <w:rPr>
          <w:color w:val="231F20"/>
          <w:sz w:val="22"/>
          <w:szCs w:val="22"/>
          <w:lang w:val="lv-LV"/>
        </w:rPr>
        <w:t>Children</w:t>
      </w:r>
      <w:proofErr w:type="spellEnd"/>
      <w:r w:rsidRPr="007A48CE">
        <w:rPr>
          <w:color w:val="231F20"/>
          <w:sz w:val="22"/>
          <w:szCs w:val="22"/>
          <w:lang w:val="lv-LV"/>
        </w:rPr>
        <w:t xml:space="preserve"> ievadīšanas Jūsu bērnam</w:t>
      </w:r>
    </w:p>
    <w:p w14:paraId="5E0395E0" w14:textId="77777777" w:rsidR="004F3A8B" w:rsidRPr="007A48CE" w:rsidRDefault="00D4275C" w:rsidP="007A48CE">
      <w:pPr>
        <w:pStyle w:val="BodyText"/>
        <w:numPr>
          <w:ilvl w:val="0"/>
          <w:numId w:val="4"/>
        </w:numPr>
        <w:ind w:left="1134" w:right="1714" w:hanging="567"/>
        <w:rPr>
          <w:sz w:val="22"/>
          <w:szCs w:val="22"/>
          <w:lang w:val="lv-LV"/>
        </w:rPr>
      </w:pPr>
      <w:r w:rsidRPr="007A48CE">
        <w:rPr>
          <w:color w:val="231F20"/>
          <w:sz w:val="22"/>
          <w:szCs w:val="22"/>
          <w:lang w:val="lv-LV"/>
        </w:rPr>
        <w:t xml:space="preserve">Kā lietot </w:t>
      </w:r>
      <w:proofErr w:type="spellStart"/>
      <w:r w:rsidR="00994594" w:rsidRPr="007A48CE">
        <w:rPr>
          <w:color w:val="231F20"/>
          <w:sz w:val="22"/>
          <w:szCs w:val="22"/>
          <w:lang w:val="lv-LV"/>
        </w:rPr>
        <w:t>Encepur</w:t>
      </w:r>
      <w:proofErr w:type="spellEnd"/>
      <w:r w:rsidRPr="007A48CE">
        <w:rPr>
          <w:color w:val="231F20"/>
          <w:sz w:val="22"/>
          <w:szCs w:val="22"/>
          <w:lang w:val="lv-LV"/>
        </w:rPr>
        <w:t xml:space="preserve"> </w:t>
      </w:r>
      <w:proofErr w:type="spellStart"/>
      <w:r w:rsidRPr="007A48CE">
        <w:rPr>
          <w:color w:val="231F20"/>
          <w:sz w:val="22"/>
          <w:szCs w:val="22"/>
          <w:lang w:val="lv-LV"/>
        </w:rPr>
        <w:t>C</w:t>
      </w:r>
      <w:r w:rsidR="00994594" w:rsidRPr="007A48CE">
        <w:rPr>
          <w:color w:val="231F20"/>
          <w:sz w:val="22"/>
          <w:szCs w:val="22"/>
          <w:lang w:val="lv-LV"/>
        </w:rPr>
        <w:t>hildren</w:t>
      </w:r>
      <w:proofErr w:type="spellEnd"/>
    </w:p>
    <w:p w14:paraId="4A9989AB" w14:textId="77777777" w:rsidR="004F3A8B" w:rsidRPr="007A48CE" w:rsidRDefault="00D4275C" w:rsidP="007A48CE">
      <w:pPr>
        <w:pStyle w:val="BodyText"/>
        <w:numPr>
          <w:ilvl w:val="0"/>
          <w:numId w:val="4"/>
        </w:numPr>
        <w:ind w:left="1134" w:right="1714" w:hanging="567"/>
        <w:rPr>
          <w:sz w:val="22"/>
          <w:szCs w:val="22"/>
          <w:lang w:val="lv-LV"/>
        </w:rPr>
      </w:pPr>
      <w:r w:rsidRPr="007A48CE">
        <w:rPr>
          <w:color w:val="231F20"/>
          <w:sz w:val="22"/>
          <w:szCs w:val="22"/>
          <w:lang w:val="lv-LV"/>
        </w:rPr>
        <w:t>Iespējamās blakusparādības</w:t>
      </w:r>
    </w:p>
    <w:p w14:paraId="7F43300C" w14:textId="77777777" w:rsidR="004F3A8B" w:rsidRPr="007A48CE" w:rsidRDefault="00D4275C" w:rsidP="007A48CE">
      <w:pPr>
        <w:pStyle w:val="BodyText"/>
        <w:numPr>
          <w:ilvl w:val="0"/>
          <w:numId w:val="4"/>
        </w:numPr>
        <w:tabs>
          <w:tab w:val="left" w:pos="1134"/>
          <w:tab w:val="left" w:pos="5387"/>
        </w:tabs>
        <w:ind w:left="1134" w:right="3556" w:hanging="567"/>
        <w:rPr>
          <w:sz w:val="22"/>
          <w:szCs w:val="22"/>
          <w:lang w:val="lv-LV"/>
        </w:rPr>
      </w:pPr>
      <w:r w:rsidRPr="007A48CE">
        <w:rPr>
          <w:color w:val="231F20"/>
          <w:sz w:val="22"/>
          <w:szCs w:val="22"/>
          <w:lang w:val="lv-LV"/>
        </w:rPr>
        <w:t xml:space="preserve">Kā uzglabāt </w:t>
      </w:r>
      <w:proofErr w:type="spellStart"/>
      <w:r w:rsidR="00994594" w:rsidRPr="007A48CE">
        <w:rPr>
          <w:color w:val="231F20"/>
          <w:sz w:val="22"/>
          <w:szCs w:val="22"/>
          <w:lang w:val="lv-LV"/>
        </w:rPr>
        <w:t>Encepur</w:t>
      </w:r>
      <w:proofErr w:type="spellEnd"/>
      <w:r w:rsidRPr="007A48CE">
        <w:rPr>
          <w:color w:val="231F20"/>
          <w:sz w:val="22"/>
          <w:szCs w:val="22"/>
          <w:lang w:val="lv-LV"/>
        </w:rPr>
        <w:t xml:space="preserve"> </w:t>
      </w:r>
      <w:proofErr w:type="spellStart"/>
      <w:r w:rsidRPr="007A48CE">
        <w:rPr>
          <w:color w:val="231F20"/>
          <w:sz w:val="22"/>
          <w:szCs w:val="22"/>
          <w:lang w:val="lv-LV"/>
        </w:rPr>
        <w:t>Children</w:t>
      </w:r>
      <w:proofErr w:type="spellEnd"/>
    </w:p>
    <w:p w14:paraId="4F972EC6" w14:textId="77777777" w:rsidR="004F3A8B" w:rsidRPr="007A48CE" w:rsidRDefault="00D4275C" w:rsidP="007A48CE">
      <w:pPr>
        <w:pStyle w:val="BodyText"/>
        <w:numPr>
          <w:ilvl w:val="0"/>
          <w:numId w:val="4"/>
        </w:numPr>
        <w:tabs>
          <w:tab w:val="left" w:pos="1134"/>
          <w:tab w:val="left" w:pos="5387"/>
        </w:tabs>
        <w:ind w:left="1134" w:right="3556" w:hanging="567"/>
        <w:rPr>
          <w:sz w:val="22"/>
          <w:szCs w:val="22"/>
          <w:lang w:val="lv-LV"/>
        </w:rPr>
      </w:pPr>
      <w:r w:rsidRPr="007A48CE">
        <w:rPr>
          <w:color w:val="231F20"/>
          <w:sz w:val="22"/>
          <w:szCs w:val="22"/>
          <w:lang w:val="lv-LV"/>
        </w:rPr>
        <w:t>Iepakojuma saturs un cita informācija</w:t>
      </w:r>
    </w:p>
    <w:p w14:paraId="75EA49DA" w14:textId="77777777" w:rsidR="004F3A8B" w:rsidRPr="007A48CE" w:rsidRDefault="004F3A8B" w:rsidP="007A48CE">
      <w:pPr>
        <w:tabs>
          <w:tab w:val="left" w:pos="1134"/>
          <w:tab w:val="left" w:pos="5387"/>
        </w:tabs>
        <w:ind w:right="3556"/>
        <w:rPr>
          <w:rFonts w:ascii="Times New Roman" w:hAnsi="Times New Roman"/>
          <w:lang w:val="lv-LV"/>
        </w:rPr>
      </w:pPr>
    </w:p>
    <w:p w14:paraId="38202DED" w14:textId="77777777" w:rsidR="004F3A8B" w:rsidRPr="007A48CE" w:rsidRDefault="004F3A8B" w:rsidP="007A48CE">
      <w:pPr>
        <w:tabs>
          <w:tab w:val="left" w:pos="1134"/>
          <w:tab w:val="left" w:pos="5387"/>
        </w:tabs>
        <w:ind w:right="3556"/>
        <w:rPr>
          <w:rFonts w:ascii="Times New Roman" w:hAnsi="Times New Roman"/>
          <w:lang w:val="lv-LV"/>
        </w:rPr>
      </w:pPr>
    </w:p>
    <w:p w14:paraId="458EAF25" w14:textId="77777777" w:rsidR="004F3A8B" w:rsidRPr="007A48CE" w:rsidRDefault="00994594" w:rsidP="007A48CE">
      <w:pPr>
        <w:pStyle w:val="Heading1"/>
        <w:numPr>
          <w:ilvl w:val="0"/>
          <w:numId w:val="3"/>
        </w:numPr>
        <w:ind w:left="567" w:right="438" w:hanging="567"/>
        <w:jc w:val="left"/>
        <w:rPr>
          <w:rFonts w:ascii="Times New Roman Bold" w:hAnsi="Times New Roman Bold"/>
          <w:b w:val="0"/>
          <w:bCs w:val="0"/>
          <w:sz w:val="22"/>
          <w:szCs w:val="22"/>
          <w:lang w:val="lv-LV"/>
        </w:rPr>
      </w:pPr>
      <w:r w:rsidRPr="007A48CE">
        <w:rPr>
          <w:rFonts w:ascii="Times New Roman Bold" w:hAnsi="Times New Roman Bold"/>
          <w:color w:val="231F20"/>
          <w:sz w:val="22"/>
          <w:szCs w:val="22"/>
          <w:lang w:val="lv-LV"/>
        </w:rPr>
        <w:t xml:space="preserve">Kas ir </w:t>
      </w:r>
      <w:proofErr w:type="spellStart"/>
      <w:r w:rsidRPr="007A48CE">
        <w:rPr>
          <w:rFonts w:ascii="Times New Roman Bold" w:hAnsi="Times New Roman Bold"/>
          <w:color w:val="231F20"/>
          <w:sz w:val="22"/>
          <w:szCs w:val="22"/>
          <w:lang w:val="lv-LV"/>
        </w:rPr>
        <w:t>Encepur</w:t>
      </w:r>
      <w:proofErr w:type="spellEnd"/>
      <w:r w:rsidRPr="007A48CE">
        <w:rPr>
          <w:rFonts w:ascii="Times New Roman Bold" w:hAnsi="Times New Roman Bold"/>
          <w:color w:val="231F20"/>
          <w:sz w:val="22"/>
          <w:szCs w:val="22"/>
          <w:lang w:val="lv-LV"/>
        </w:rPr>
        <w:t xml:space="preserve"> </w:t>
      </w:r>
      <w:proofErr w:type="spellStart"/>
      <w:r w:rsidRPr="007A48CE">
        <w:rPr>
          <w:rFonts w:ascii="Times New Roman Bold" w:hAnsi="Times New Roman Bold"/>
          <w:color w:val="231F20"/>
          <w:sz w:val="22"/>
          <w:szCs w:val="22"/>
          <w:lang w:val="lv-LV"/>
        </w:rPr>
        <w:t>Children</w:t>
      </w:r>
      <w:proofErr w:type="spellEnd"/>
      <w:r w:rsidRPr="007A48CE">
        <w:rPr>
          <w:rFonts w:ascii="Times New Roman Bold" w:hAnsi="Times New Roman Bold"/>
          <w:color w:val="231F20"/>
          <w:sz w:val="22"/>
          <w:szCs w:val="22"/>
          <w:lang w:val="lv-LV"/>
        </w:rPr>
        <w:t xml:space="preserve"> un kādam nolūkam to lieto</w:t>
      </w:r>
    </w:p>
    <w:p w14:paraId="0DE1F450" w14:textId="77777777" w:rsidR="004F3A8B" w:rsidRPr="007A48CE" w:rsidRDefault="004F3A8B" w:rsidP="007A48CE">
      <w:pPr>
        <w:ind w:hanging="2191"/>
        <w:rPr>
          <w:rFonts w:ascii="Times New Roman" w:hAnsi="Times New Roman"/>
          <w:lang w:val="lv-LV"/>
        </w:rPr>
      </w:pPr>
    </w:p>
    <w:p w14:paraId="30665AAF" w14:textId="77777777" w:rsidR="004F3A8B" w:rsidRPr="00827068" w:rsidRDefault="00D4275C" w:rsidP="007A48CE">
      <w:pPr>
        <w:pStyle w:val="BodyText"/>
        <w:ind w:left="0" w:right="13"/>
        <w:rPr>
          <w:sz w:val="22"/>
          <w:szCs w:val="22"/>
          <w:lang w:val="lv-LV"/>
        </w:rPr>
      </w:pPr>
      <w:proofErr w:type="spellStart"/>
      <w:r w:rsidRPr="00827068">
        <w:rPr>
          <w:sz w:val="22"/>
          <w:szCs w:val="22"/>
          <w:lang w:val="lv-LV"/>
        </w:rPr>
        <w:t>Encepur</w:t>
      </w:r>
      <w:proofErr w:type="spellEnd"/>
      <w:r w:rsidRPr="00827068">
        <w:rPr>
          <w:sz w:val="22"/>
          <w:szCs w:val="22"/>
          <w:lang w:val="lv-LV"/>
        </w:rPr>
        <w:t xml:space="preserve"> </w:t>
      </w:r>
      <w:proofErr w:type="spellStart"/>
      <w:r w:rsidRPr="00827068">
        <w:rPr>
          <w:sz w:val="22"/>
          <w:szCs w:val="22"/>
          <w:lang w:val="lv-LV"/>
        </w:rPr>
        <w:t>Children</w:t>
      </w:r>
      <w:proofErr w:type="spellEnd"/>
      <w:r w:rsidRPr="00827068">
        <w:rPr>
          <w:sz w:val="22"/>
          <w:szCs w:val="22"/>
          <w:lang w:val="lv-LV"/>
        </w:rPr>
        <w:t xml:space="preserve"> ir vakcīna, kas satur </w:t>
      </w:r>
      <w:proofErr w:type="spellStart"/>
      <w:r w:rsidRPr="00827068">
        <w:rPr>
          <w:sz w:val="22"/>
          <w:szCs w:val="22"/>
          <w:lang w:val="lv-LV"/>
        </w:rPr>
        <w:t>inaktivētu</w:t>
      </w:r>
      <w:proofErr w:type="spellEnd"/>
      <w:r w:rsidRPr="00827068">
        <w:rPr>
          <w:sz w:val="22"/>
          <w:szCs w:val="22"/>
          <w:lang w:val="lv-LV"/>
        </w:rPr>
        <w:t xml:space="preserve"> ērču encefalīta vīrusu.</w:t>
      </w:r>
    </w:p>
    <w:p w14:paraId="61B1B933" w14:textId="77777777" w:rsidR="004F3A8B" w:rsidRPr="00827068" w:rsidRDefault="004F3A8B" w:rsidP="007A48CE">
      <w:pPr>
        <w:pStyle w:val="BodyText"/>
        <w:ind w:left="0" w:right="13"/>
        <w:rPr>
          <w:sz w:val="22"/>
          <w:szCs w:val="22"/>
          <w:lang w:val="lv-LV"/>
        </w:rPr>
      </w:pPr>
    </w:p>
    <w:p w14:paraId="7A1ABA42" w14:textId="77777777" w:rsidR="004F3A8B" w:rsidRPr="00827068" w:rsidRDefault="00D4275C" w:rsidP="007A48CE">
      <w:pPr>
        <w:pStyle w:val="BodyText"/>
        <w:ind w:left="0" w:right="13"/>
        <w:rPr>
          <w:sz w:val="22"/>
          <w:szCs w:val="22"/>
          <w:lang w:val="lv-LV"/>
        </w:rPr>
      </w:pPr>
      <w:proofErr w:type="spellStart"/>
      <w:r w:rsidRPr="00827068">
        <w:rPr>
          <w:sz w:val="22"/>
          <w:szCs w:val="22"/>
          <w:lang w:val="lv-LV"/>
        </w:rPr>
        <w:t>Encepur</w:t>
      </w:r>
      <w:proofErr w:type="spellEnd"/>
      <w:r w:rsidRPr="00827068">
        <w:rPr>
          <w:sz w:val="22"/>
          <w:szCs w:val="22"/>
          <w:lang w:val="lv-LV"/>
        </w:rPr>
        <w:t xml:space="preserve"> </w:t>
      </w:r>
      <w:proofErr w:type="spellStart"/>
      <w:r w:rsidRPr="00827068">
        <w:rPr>
          <w:sz w:val="22"/>
          <w:szCs w:val="22"/>
          <w:lang w:val="lv-LV"/>
        </w:rPr>
        <w:t>Children</w:t>
      </w:r>
      <w:proofErr w:type="spellEnd"/>
      <w:r w:rsidRPr="00827068">
        <w:rPr>
          <w:sz w:val="22"/>
          <w:szCs w:val="22"/>
          <w:lang w:val="lv-LV"/>
        </w:rPr>
        <w:t xml:space="preserve"> ir vakcīna, kas paredzēta 1 – 11 gadus vecu bērnu aktīvai imunizācijai pret </w:t>
      </w:r>
      <w:r w:rsidR="00CE67D4" w:rsidRPr="00827068">
        <w:rPr>
          <w:sz w:val="22"/>
          <w:szCs w:val="22"/>
          <w:lang w:val="lv-LV"/>
        </w:rPr>
        <w:t xml:space="preserve">vīrusu izraisītu </w:t>
      </w:r>
      <w:r w:rsidRPr="00827068">
        <w:rPr>
          <w:sz w:val="22"/>
          <w:szCs w:val="22"/>
          <w:lang w:val="lv-LV"/>
        </w:rPr>
        <w:t xml:space="preserve">ērču encefalītu. Slimību ierosina ērču encefalīta vīruss, kas tiek pārnests ērces koduma laikā. </w:t>
      </w:r>
      <w:r w:rsidR="00CE67D4" w:rsidRPr="00827068">
        <w:rPr>
          <w:sz w:val="22"/>
          <w:szCs w:val="22"/>
          <w:lang w:val="lv-LV"/>
        </w:rPr>
        <w:t>V</w:t>
      </w:r>
      <w:r w:rsidRPr="00827068">
        <w:rPr>
          <w:sz w:val="22"/>
          <w:szCs w:val="22"/>
          <w:lang w:val="lv-LV"/>
        </w:rPr>
        <w:t xml:space="preserve">akcinācija īpaši indicēta bērniem, kuri pastāvīgi vai īslaicīgi uzturas apvidos, kuros sastopams </w:t>
      </w:r>
      <w:r w:rsidR="00CE67D4" w:rsidRPr="00827068">
        <w:rPr>
          <w:sz w:val="22"/>
          <w:szCs w:val="22"/>
          <w:lang w:val="lv-LV"/>
        </w:rPr>
        <w:t>ērču encefalīts</w:t>
      </w:r>
      <w:r w:rsidRPr="00827068">
        <w:rPr>
          <w:sz w:val="22"/>
          <w:szCs w:val="22"/>
          <w:lang w:val="lv-LV"/>
        </w:rPr>
        <w:t>.</w:t>
      </w:r>
    </w:p>
    <w:p w14:paraId="6E6862EB" w14:textId="77777777" w:rsidR="004F3A8B" w:rsidRPr="00827068" w:rsidRDefault="00D4275C" w:rsidP="007A48CE">
      <w:pPr>
        <w:pStyle w:val="BodyText"/>
        <w:ind w:left="0" w:right="13"/>
        <w:rPr>
          <w:sz w:val="22"/>
          <w:szCs w:val="22"/>
          <w:lang w:val="lv-LV"/>
        </w:rPr>
      </w:pPr>
      <w:r w:rsidRPr="00827068">
        <w:rPr>
          <w:sz w:val="22"/>
          <w:szCs w:val="22"/>
          <w:lang w:val="lv-LV"/>
        </w:rPr>
        <w:t xml:space="preserve">Pusaudžiem un pieaugušajiem paredzētā </w:t>
      </w:r>
      <w:r w:rsidR="00CE67D4" w:rsidRPr="00827068">
        <w:rPr>
          <w:sz w:val="22"/>
          <w:szCs w:val="22"/>
          <w:lang w:val="lv-LV"/>
        </w:rPr>
        <w:t>ērču encefalīta</w:t>
      </w:r>
      <w:r w:rsidRPr="00827068">
        <w:rPr>
          <w:sz w:val="22"/>
          <w:szCs w:val="22"/>
          <w:lang w:val="lv-LV"/>
        </w:rPr>
        <w:t xml:space="preserve"> vakcīna izmantojama no 12 gadu vecuma.</w:t>
      </w:r>
    </w:p>
    <w:p w14:paraId="35A7D5C5" w14:textId="77777777" w:rsidR="004F3A8B" w:rsidRPr="00E86643" w:rsidRDefault="00994594" w:rsidP="007A48CE">
      <w:pPr>
        <w:rPr>
          <w:rFonts w:ascii="Times New Roman" w:hAnsi="Times New Roman"/>
          <w:lang w:val="lv-LV"/>
        </w:rPr>
      </w:pPr>
      <w:r w:rsidRPr="00167CDF">
        <w:rPr>
          <w:rFonts w:ascii="Times New Roman" w:hAnsi="Times New Roman"/>
          <w:lang w:val="lv-LV"/>
        </w:rPr>
        <w:t xml:space="preserve">Vakcīnas pieder pie tādu zāļu grupas, kas stimulē imūnsistēmu (organisma dabiskos </w:t>
      </w:r>
      <w:proofErr w:type="spellStart"/>
      <w:r w:rsidRPr="00167CDF">
        <w:rPr>
          <w:rFonts w:ascii="Times New Roman" w:hAnsi="Times New Roman"/>
          <w:lang w:val="lv-LV"/>
        </w:rPr>
        <w:t>aizsargspēkus</w:t>
      </w:r>
      <w:proofErr w:type="spellEnd"/>
      <w:r w:rsidRPr="00167CDF">
        <w:rPr>
          <w:rFonts w:ascii="Times New Roman" w:hAnsi="Times New Roman"/>
          <w:lang w:val="lv-LV"/>
        </w:rPr>
        <w:t xml:space="preserve"> pret infekcijām), lai izveidotu aizsardzību pret slimībām.</w:t>
      </w:r>
    </w:p>
    <w:p w14:paraId="02C0BEE9" w14:textId="77777777" w:rsidR="004F3A8B" w:rsidRPr="00E86643" w:rsidRDefault="00994594" w:rsidP="007A48CE">
      <w:pPr>
        <w:rPr>
          <w:rFonts w:ascii="Times New Roman" w:hAnsi="Times New Roman"/>
          <w:lang w:val="lv-LV"/>
        </w:rPr>
      </w:pPr>
      <w:proofErr w:type="spellStart"/>
      <w:r w:rsidRPr="00E86643">
        <w:rPr>
          <w:rFonts w:ascii="Times New Roman" w:hAnsi="Times New Roman"/>
          <w:lang w:val="lv-LV"/>
        </w:rPr>
        <w:t>Encepur</w:t>
      </w:r>
      <w:proofErr w:type="spellEnd"/>
      <w:r w:rsidRPr="00E86643">
        <w:rPr>
          <w:rFonts w:ascii="Times New Roman" w:hAnsi="Times New Roman"/>
          <w:lang w:val="lv-LV"/>
        </w:rPr>
        <w:t xml:space="preserve"> </w:t>
      </w:r>
      <w:proofErr w:type="spellStart"/>
      <w:r w:rsidR="000A5FD2" w:rsidRPr="00E86643">
        <w:rPr>
          <w:rFonts w:ascii="Times New Roman" w:hAnsi="Times New Roman"/>
          <w:lang w:val="lv-LV"/>
        </w:rPr>
        <w:t>C</w:t>
      </w:r>
      <w:r w:rsidRPr="00E86643">
        <w:rPr>
          <w:rFonts w:ascii="Times New Roman" w:hAnsi="Times New Roman"/>
          <w:lang w:val="lv-LV"/>
        </w:rPr>
        <w:t>hildren</w:t>
      </w:r>
      <w:proofErr w:type="spellEnd"/>
      <w:r w:rsidRPr="00E86643">
        <w:rPr>
          <w:rFonts w:ascii="Times New Roman" w:hAnsi="Times New Roman"/>
          <w:lang w:val="lv-LV"/>
        </w:rPr>
        <w:t xml:space="preserve"> nevar izraisīt slimību, pret kuru tā nodrošina aizsardzību.</w:t>
      </w:r>
    </w:p>
    <w:p w14:paraId="3768AA0A" w14:textId="77777777" w:rsidR="004F3A8B" w:rsidRPr="00E86643" w:rsidRDefault="00994594" w:rsidP="007A48CE">
      <w:pPr>
        <w:rPr>
          <w:rFonts w:ascii="Times New Roman" w:hAnsi="Times New Roman"/>
          <w:lang w:val="lv-LV"/>
        </w:rPr>
      </w:pPr>
      <w:r w:rsidRPr="00E86643">
        <w:rPr>
          <w:rFonts w:ascii="Times New Roman" w:hAnsi="Times New Roman"/>
          <w:lang w:val="lv-LV"/>
        </w:rPr>
        <w:t xml:space="preserve">Tāpat kā visas vakcīnas, </w:t>
      </w:r>
      <w:proofErr w:type="spellStart"/>
      <w:r w:rsidRPr="00E86643">
        <w:rPr>
          <w:rFonts w:ascii="Times New Roman" w:hAnsi="Times New Roman"/>
          <w:lang w:val="lv-LV"/>
        </w:rPr>
        <w:t>Encepur</w:t>
      </w:r>
      <w:proofErr w:type="spellEnd"/>
      <w:r w:rsidRPr="00E86643">
        <w:rPr>
          <w:rFonts w:ascii="Times New Roman" w:hAnsi="Times New Roman"/>
          <w:lang w:val="lv-LV"/>
        </w:rPr>
        <w:t xml:space="preserve"> </w:t>
      </w:r>
      <w:proofErr w:type="spellStart"/>
      <w:r w:rsidR="000A5FD2" w:rsidRPr="00E86643">
        <w:rPr>
          <w:rFonts w:ascii="Times New Roman" w:hAnsi="Times New Roman"/>
          <w:lang w:val="lv-LV"/>
        </w:rPr>
        <w:t>C</w:t>
      </w:r>
      <w:r w:rsidRPr="00E86643">
        <w:rPr>
          <w:rFonts w:ascii="Times New Roman" w:hAnsi="Times New Roman"/>
          <w:lang w:val="lv-LV"/>
        </w:rPr>
        <w:t>hildren</w:t>
      </w:r>
      <w:proofErr w:type="spellEnd"/>
      <w:r w:rsidRPr="00E86643">
        <w:rPr>
          <w:rFonts w:ascii="Times New Roman" w:hAnsi="Times New Roman"/>
          <w:lang w:val="lv-LV"/>
        </w:rPr>
        <w:t xml:space="preserve"> var pilnībā nepasargāt visus vakcinētos cilvēkus.</w:t>
      </w:r>
    </w:p>
    <w:p w14:paraId="455020B8" w14:textId="77777777" w:rsidR="004F3A8B" w:rsidRPr="007A48CE" w:rsidRDefault="004F3A8B" w:rsidP="007A48CE">
      <w:pPr>
        <w:rPr>
          <w:rFonts w:ascii="Times New Roman" w:hAnsi="Times New Roman"/>
          <w:lang w:val="lv-LV"/>
        </w:rPr>
      </w:pPr>
    </w:p>
    <w:p w14:paraId="2E041095" w14:textId="77777777" w:rsidR="004F3A8B" w:rsidRPr="007A48CE" w:rsidRDefault="004F3A8B" w:rsidP="007A48CE">
      <w:pPr>
        <w:rPr>
          <w:rFonts w:ascii="Times New Roman" w:hAnsi="Times New Roman"/>
          <w:lang w:val="lv-LV"/>
        </w:rPr>
      </w:pPr>
    </w:p>
    <w:p w14:paraId="6CFCE085" w14:textId="77777777" w:rsidR="004F3A8B" w:rsidRPr="007A48CE" w:rsidRDefault="00994594" w:rsidP="007A48CE">
      <w:pPr>
        <w:pStyle w:val="Heading1"/>
        <w:numPr>
          <w:ilvl w:val="0"/>
          <w:numId w:val="3"/>
        </w:numPr>
        <w:ind w:left="567" w:right="863" w:hanging="567"/>
        <w:jc w:val="left"/>
        <w:rPr>
          <w:rFonts w:ascii="Times New Roman Bold" w:hAnsi="Times New Roman Bold"/>
          <w:b w:val="0"/>
          <w:bCs w:val="0"/>
          <w:sz w:val="22"/>
          <w:szCs w:val="22"/>
          <w:lang w:val="lv-LV"/>
        </w:rPr>
      </w:pPr>
      <w:r w:rsidRPr="007A48CE">
        <w:rPr>
          <w:rFonts w:ascii="Times New Roman Bold" w:hAnsi="Times New Roman Bold"/>
          <w:color w:val="231F20"/>
          <w:sz w:val="22"/>
          <w:szCs w:val="22"/>
          <w:lang w:val="lv-LV"/>
        </w:rPr>
        <w:t xml:space="preserve">Kas Jums jāzina pirms </w:t>
      </w:r>
      <w:proofErr w:type="spellStart"/>
      <w:r w:rsidRPr="007A48CE">
        <w:rPr>
          <w:rFonts w:ascii="Times New Roman Bold" w:hAnsi="Times New Roman Bold"/>
          <w:color w:val="231F20"/>
          <w:sz w:val="22"/>
          <w:szCs w:val="22"/>
          <w:lang w:val="lv-LV"/>
        </w:rPr>
        <w:t>Encepur</w:t>
      </w:r>
      <w:proofErr w:type="spellEnd"/>
      <w:r w:rsidRPr="007A48CE">
        <w:rPr>
          <w:rFonts w:ascii="Times New Roman Bold" w:hAnsi="Times New Roman Bold"/>
          <w:color w:val="231F20"/>
          <w:sz w:val="22"/>
          <w:szCs w:val="22"/>
          <w:lang w:val="lv-LV"/>
        </w:rPr>
        <w:t xml:space="preserve"> </w:t>
      </w:r>
      <w:proofErr w:type="spellStart"/>
      <w:r w:rsidR="000A5FD2" w:rsidRPr="007A48CE">
        <w:rPr>
          <w:rFonts w:ascii="Times New Roman Bold" w:hAnsi="Times New Roman Bold"/>
          <w:color w:val="231F20"/>
          <w:sz w:val="22"/>
          <w:szCs w:val="22"/>
          <w:lang w:val="lv-LV"/>
        </w:rPr>
        <w:t>C</w:t>
      </w:r>
      <w:r w:rsidRPr="007A48CE">
        <w:rPr>
          <w:rFonts w:ascii="Times New Roman Bold" w:hAnsi="Times New Roman Bold"/>
          <w:color w:val="231F20"/>
          <w:sz w:val="22"/>
          <w:szCs w:val="22"/>
          <w:lang w:val="lv-LV"/>
        </w:rPr>
        <w:t>hildren</w:t>
      </w:r>
      <w:proofErr w:type="spellEnd"/>
      <w:r w:rsidRPr="007A48CE">
        <w:rPr>
          <w:rFonts w:ascii="Times New Roman Bold" w:hAnsi="Times New Roman Bold"/>
          <w:color w:val="231F20"/>
          <w:sz w:val="22"/>
          <w:szCs w:val="22"/>
          <w:lang w:val="lv-LV"/>
        </w:rPr>
        <w:t xml:space="preserve"> ievadīšanas Jūsu bērnam</w:t>
      </w:r>
    </w:p>
    <w:p w14:paraId="3C3E3797" w14:textId="77777777" w:rsidR="004F3A8B" w:rsidRPr="007A48CE" w:rsidRDefault="004F3A8B" w:rsidP="007A48CE">
      <w:pPr>
        <w:rPr>
          <w:rFonts w:ascii="Times New Roman" w:hAnsi="Times New Roman"/>
          <w:lang w:val="lv-LV"/>
        </w:rPr>
      </w:pPr>
    </w:p>
    <w:p w14:paraId="39E77DA3" w14:textId="77777777" w:rsidR="007801CC" w:rsidRPr="007A48CE" w:rsidRDefault="00994594" w:rsidP="007A48CE">
      <w:pPr>
        <w:ind w:left="1639" w:right="3131" w:hanging="1639"/>
        <w:rPr>
          <w:rFonts w:ascii="Times New Roman Bold" w:eastAsia="Times New Roman" w:hAnsi="Times New Roman Bold"/>
          <w:lang w:val="lv-LV"/>
        </w:rPr>
      </w:pPr>
      <w:r w:rsidRPr="007A48CE">
        <w:rPr>
          <w:rFonts w:ascii="Times New Roman Bold" w:eastAsia="Times New Roman" w:hAnsi="Times New Roman Bold"/>
          <w:b/>
          <w:bCs/>
          <w:color w:val="231F20"/>
          <w:lang w:val="lv-LV"/>
        </w:rPr>
        <w:t xml:space="preserve">Nelietojiet </w:t>
      </w:r>
      <w:proofErr w:type="spellStart"/>
      <w:r w:rsidRPr="007A48CE">
        <w:rPr>
          <w:rFonts w:ascii="Times New Roman Bold" w:eastAsia="Times New Roman" w:hAnsi="Times New Roman Bold"/>
          <w:b/>
          <w:bCs/>
          <w:color w:val="231F20"/>
          <w:lang w:val="lv-LV"/>
        </w:rPr>
        <w:t>Encepur</w:t>
      </w:r>
      <w:proofErr w:type="spellEnd"/>
      <w:r w:rsidRPr="007A48CE">
        <w:rPr>
          <w:rFonts w:ascii="Times New Roman Bold" w:eastAsia="Times New Roman" w:hAnsi="Times New Roman Bold"/>
          <w:b/>
          <w:bCs/>
          <w:color w:val="231F20"/>
          <w:lang w:val="lv-LV"/>
        </w:rPr>
        <w:t xml:space="preserve"> </w:t>
      </w:r>
      <w:proofErr w:type="spellStart"/>
      <w:r w:rsidRPr="007A48CE">
        <w:rPr>
          <w:rFonts w:ascii="Times New Roman Bold" w:eastAsia="Times New Roman" w:hAnsi="Times New Roman Bold"/>
          <w:b/>
          <w:bCs/>
          <w:color w:val="231F20"/>
          <w:lang w:val="lv-LV"/>
        </w:rPr>
        <w:t>children</w:t>
      </w:r>
      <w:proofErr w:type="spellEnd"/>
      <w:r w:rsidRPr="007A48CE">
        <w:rPr>
          <w:rFonts w:ascii="Times New Roman Bold" w:eastAsia="Times New Roman" w:hAnsi="Times New Roman Bold"/>
          <w:b/>
          <w:bCs/>
          <w:color w:val="231F20"/>
          <w:lang w:val="lv-LV"/>
        </w:rPr>
        <w:t xml:space="preserve"> šādos gadījumos:</w:t>
      </w:r>
    </w:p>
    <w:p w14:paraId="00CBB1A2" w14:textId="77777777" w:rsidR="004F3A8B" w:rsidRPr="007A48CE" w:rsidRDefault="00D4275C" w:rsidP="007A48CE">
      <w:pPr>
        <w:pStyle w:val="BodyText"/>
        <w:numPr>
          <w:ilvl w:val="1"/>
          <w:numId w:val="5"/>
        </w:numPr>
        <w:tabs>
          <w:tab w:val="left" w:pos="709"/>
        </w:tabs>
        <w:ind w:left="709" w:right="11" w:hanging="425"/>
        <w:rPr>
          <w:sz w:val="22"/>
          <w:szCs w:val="22"/>
          <w:lang w:val="lv-LV"/>
        </w:rPr>
      </w:pPr>
      <w:r w:rsidRPr="007A48CE">
        <w:rPr>
          <w:color w:val="231F20"/>
          <w:sz w:val="22"/>
          <w:szCs w:val="22"/>
          <w:lang w:val="lv-LV"/>
        </w:rPr>
        <w:t xml:space="preserve">ja Jūsu bērnam ir alerģija pret jebkuru vakcīnas sastāvdaļu, ieskaitot jebkuru no </w:t>
      </w:r>
      <w:proofErr w:type="spellStart"/>
      <w:r w:rsidRPr="007A48CE">
        <w:rPr>
          <w:color w:val="231F20"/>
          <w:sz w:val="22"/>
          <w:szCs w:val="22"/>
          <w:lang w:val="lv-LV"/>
        </w:rPr>
        <w:t>palīgvielām</w:t>
      </w:r>
      <w:proofErr w:type="spellEnd"/>
      <w:r w:rsidRPr="007A48CE">
        <w:rPr>
          <w:color w:val="231F20"/>
          <w:sz w:val="22"/>
          <w:szCs w:val="22"/>
          <w:lang w:val="lv-LV"/>
        </w:rPr>
        <w:t xml:space="preserve"> vai</w:t>
      </w:r>
      <w:r w:rsidR="00994594" w:rsidRPr="007A48CE">
        <w:rPr>
          <w:sz w:val="22"/>
          <w:szCs w:val="22"/>
          <w:lang w:val="lv-LV"/>
        </w:rPr>
        <w:t xml:space="preserve"> </w:t>
      </w:r>
      <w:r w:rsidRPr="007A48CE">
        <w:rPr>
          <w:color w:val="231F20"/>
          <w:sz w:val="22"/>
          <w:szCs w:val="22"/>
          <w:lang w:val="lv-LV"/>
        </w:rPr>
        <w:t xml:space="preserve">ražošanas procesa atlikumiem (tādiem kā </w:t>
      </w:r>
      <w:proofErr w:type="spellStart"/>
      <w:r w:rsidRPr="007A48CE">
        <w:rPr>
          <w:color w:val="231F20"/>
          <w:sz w:val="22"/>
          <w:szCs w:val="22"/>
          <w:lang w:val="lv-LV"/>
        </w:rPr>
        <w:t>hlortetraciklīns</w:t>
      </w:r>
      <w:proofErr w:type="spellEnd"/>
      <w:r w:rsidRPr="007A48CE">
        <w:rPr>
          <w:color w:val="231F20"/>
          <w:sz w:val="22"/>
          <w:szCs w:val="22"/>
          <w:lang w:val="lv-LV"/>
        </w:rPr>
        <w:t xml:space="preserve">, </w:t>
      </w:r>
      <w:proofErr w:type="spellStart"/>
      <w:r w:rsidRPr="007A48CE">
        <w:rPr>
          <w:color w:val="231F20"/>
          <w:sz w:val="22"/>
          <w:szCs w:val="22"/>
          <w:lang w:val="lv-LV"/>
        </w:rPr>
        <w:t>gentamicīns</w:t>
      </w:r>
      <w:proofErr w:type="spellEnd"/>
      <w:r w:rsidRPr="007A48CE">
        <w:rPr>
          <w:color w:val="231F20"/>
          <w:sz w:val="22"/>
          <w:szCs w:val="22"/>
          <w:lang w:val="lv-LV"/>
        </w:rPr>
        <w:t xml:space="preserve">, </w:t>
      </w:r>
      <w:proofErr w:type="spellStart"/>
      <w:r w:rsidRPr="007A48CE">
        <w:rPr>
          <w:color w:val="231F20"/>
          <w:sz w:val="22"/>
          <w:szCs w:val="22"/>
          <w:lang w:val="lv-LV"/>
        </w:rPr>
        <w:t>neomicīns</w:t>
      </w:r>
      <w:proofErr w:type="spellEnd"/>
      <w:r w:rsidRPr="007A48CE">
        <w:rPr>
          <w:color w:val="231F20"/>
          <w:sz w:val="22"/>
          <w:szCs w:val="22"/>
          <w:lang w:val="lv-LV"/>
        </w:rPr>
        <w:t xml:space="preserve">, formaldehīds, olas, cāļa olbaltumvielas, tādas kā </w:t>
      </w:r>
      <w:proofErr w:type="spellStart"/>
      <w:r w:rsidRPr="007A48CE">
        <w:rPr>
          <w:color w:val="231F20"/>
          <w:sz w:val="22"/>
          <w:szCs w:val="22"/>
          <w:lang w:val="lv-LV"/>
        </w:rPr>
        <w:t>ovalbumīns</w:t>
      </w:r>
      <w:proofErr w:type="spellEnd"/>
      <w:r w:rsidRPr="007A48CE">
        <w:rPr>
          <w:color w:val="231F20"/>
          <w:sz w:val="22"/>
          <w:szCs w:val="22"/>
          <w:lang w:val="lv-LV"/>
        </w:rPr>
        <w:t>);</w:t>
      </w:r>
    </w:p>
    <w:p w14:paraId="216A380B" w14:textId="77777777" w:rsidR="0096545C" w:rsidRPr="00BF0825" w:rsidRDefault="0096545C" w:rsidP="0096545C">
      <w:pPr>
        <w:pStyle w:val="BodyText"/>
        <w:numPr>
          <w:ilvl w:val="1"/>
          <w:numId w:val="5"/>
        </w:numPr>
        <w:tabs>
          <w:tab w:val="left" w:pos="709"/>
        </w:tabs>
        <w:ind w:left="709" w:right="13" w:hanging="425"/>
        <w:rPr>
          <w:sz w:val="22"/>
          <w:szCs w:val="22"/>
          <w:lang w:val="lv-LV"/>
        </w:rPr>
      </w:pPr>
      <w:r w:rsidRPr="0096545C">
        <w:rPr>
          <w:color w:val="231F20"/>
          <w:sz w:val="22"/>
          <w:szCs w:val="22"/>
          <w:lang w:val="lv-LV"/>
        </w:rPr>
        <w:t xml:space="preserve"> </w:t>
      </w:r>
      <w:r w:rsidRPr="00BF0825">
        <w:rPr>
          <w:color w:val="231F20"/>
          <w:sz w:val="22"/>
          <w:szCs w:val="22"/>
          <w:lang w:val="lv-LV"/>
        </w:rPr>
        <w:t>ja Jūsu bērnam ir akūta slimība, kuras dēļ nepieciešama ārstēšana. Jūsu bērnu drīkst vakcinēt ne ātrāk kā 2 nedēļas pēc atlabšanas;</w:t>
      </w:r>
    </w:p>
    <w:p w14:paraId="02F4CD93" w14:textId="77777777" w:rsidR="004F3A8B" w:rsidRPr="00CC43F9" w:rsidRDefault="0096545C" w:rsidP="00CC43F9">
      <w:pPr>
        <w:numPr>
          <w:ilvl w:val="1"/>
          <w:numId w:val="21"/>
        </w:numPr>
        <w:ind w:left="709" w:hanging="425"/>
        <w:rPr>
          <w:rFonts w:ascii="Times New Roman" w:hAnsi="Times New Roman"/>
          <w:lang w:val="lv-LV"/>
        </w:rPr>
      </w:pPr>
      <w:r w:rsidRPr="00CC43F9">
        <w:rPr>
          <w:rFonts w:ascii="Times New Roman" w:hAnsi="Times New Roman"/>
          <w:color w:val="231F20"/>
          <w:lang w:val="lv-LV"/>
        </w:rPr>
        <w:t xml:space="preserve">ja Jūsu bērnam anamnēzē ir komplikācijas pēc vakcinācijas ar </w:t>
      </w:r>
      <w:proofErr w:type="spellStart"/>
      <w:r w:rsidRPr="00CC43F9">
        <w:rPr>
          <w:rFonts w:ascii="Times New Roman" w:hAnsi="Times New Roman"/>
          <w:color w:val="231F20"/>
          <w:lang w:val="lv-LV"/>
        </w:rPr>
        <w:t>Encepur</w:t>
      </w:r>
      <w:proofErr w:type="spellEnd"/>
      <w:r w:rsidRPr="00CC43F9">
        <w:rPr>
          <w:rFonts w:ascii="Times New Roman" w:hAnsi="Times New Roman"/>
          <w:color w:val="231F20"/>
          <w:lang w:val="lv-LV"/>
        </w:rPr>
        <w:t xml:space="preserve"> </w:t>
      </w:r>
      <w:proofErr w:type="spellStart"/>
      <w:r w:rsidRPr="00CC43F9">
        <w:rPr>
          <w:rFonts w:ascii="Times New Roman" w:hAnsi="Times New Roman"/>
          <w:color w:val="231F20"/>
          <w:lang w:val="lv-LV"/>
        </w:rPr>
        <w:t>Children</w:t>
      </w:r>
      <w:proofErr w:type="spellEnd"/>
      <w:r w:rsidRPr="00CC43F9">
        <w:rPr>
          <w:rFonts w:ascii="Times New Roman" w:hAnsi="Times New Roman"/>
          <w:color w:val="231F20"/>
          <w:lang w:val="lv-LV"/>
        </w:rPr>
        <w:t xml:space="preserve">. Šādā gadījumā Jūsu bērnu nedrīkst vakcinēt ar tādu pašu vakcīnu, kamēr komplikāciju cēlonis nav noskaidrots. Tas īpaši attiecas uz nevēlamām blakusparādībām, kuras rodas ārpus injekcijas </w:t>
      </w:r>
      <w:r w:rsidRPr="00CC43F9">
        <w:rPr>
          <w:rFonts w:ascii="Times New Roman" w:hAnsi="Times New Roman"/>
          <w:color w:val="231F20"/>
          <w:lang w:val="lv-LV"/>
        </w:rPr>
        <w:lastRenderedPageBreak/>
        <w:t>vietas.</w:t>
      </w:r>
    </w:p>
    <w:p w14:paraId="047F3BA3" w14:textId="77777777" w:rsidR="007801CC" w:rsidRPr="007A48CE" w:rsidRDefault="00994594" w:rsidP="007A48CE">
      <w:pPr>
        <w:pStyle w:val="Heading1"/>
        <w:keepNext/>
        <w:tabs>
          <w:tab w:val="left" w:pos="8931"/>
          <w:tab w:val="left" w:pos="9072"/>
        </w:tabs>
        <w:ind w:left="0" w:right="13"/>
        <w:rPr>
          <w:sz w:val="22"/>
          <w:szCs w:val="22"/>
          <w:lang w:val="lv-LV"/>
        </w:rPr>
      </w:pPr>
      <w:r w:rsidRPr="007A48CE">
        <w:rPr>
          <w:sz w:val="22"/>
          <w:szCs w:val="22"/>
          <w:lang w:val="lv-LV"/>
        </w:rPr>
        <w:t>Brīdinājumi un piesardzība lietošanā</w:t>
      </w:r>
    </w:p>
    <w:p w14:paraId="201F9308" w14:textId="77777777" w:rsidR="007801CC" w:rsidRPr="007A48CE" w:rsidRDefault="00D4275C" w:rsidP="007A48CE">
      <w:pPr>
        <w:pStyle w:val="Heading1"/>
        <w:keepNext/>
        <w:tabs>
          <w:tab w:val="left" w:pos="8931"/>
          <w:tab w:val="left" w:pos="9072"/>
        </w:tabs>
        <w:ind w:left="0" w:right="13"/>
        <w:rPr>
          <w:rFonts w:ascii="Times New Roman Bold" w:hAnsi="Times New Roman Bold"/>
          <w:color w:val="231F20"/>
          <w:sz w:val="22"/>
          <w:szCs w:val="22"/>
          <w:lang w:val="lv-LV"/>
        </w:rPr>
      </w:pPr>
      <w:r w:rsidRPr="007A48CE">
        <w:rPr>
          <w:color w:val="231F20"/>
          <w:sz w:val="22"/>
          <w:szCs w:val="22"/>
          <w:lang w:val="lv-LV"/>
        </w:rPr>
        <w:t xml:space="preserve">Konsultējieties ar ārstu, farmaceitu vai medmāsu pirms </w:t>
      </w:r>
      <w:proofErr w:type="spellStart"/>
      <w:r w:rsidRPr="007A48CE">
        <w:rPr>
          <w:color w:val="231F20"/>
          <w:sz w:val="22"/>
          <w:szCs w:val="22"/>
          <w:lang w:val="lv-LV"/>
        </w:rPr>
        <w:t>Encepur</w:t>
      </w:r>
      <w:proofErr w:type="spellEnd"/>
      <w:r w:rsidRPr="007A48CE">
        <w:rPr>
          <w:color w:val="231F20"/>
          <w:sz w:val="22"/>
          <w:szCs w:val="22"/>
          <w:lang w:val="lv-LV"/>
        </w:rPr>
        <w:t xml:space="preserve"> </w:t>
      </w:r>
      <w:proofErr w:type="spellStart"/>
      <w:r w:rsidRPr="007A48CE">
        <w:rPr>
          <w:color w:val="231F20"/>
          <w:sz w:val="22"/>
          <w:szCs w:val="22"/>
          <w:lang w:val="lv-LV"/>
        </w:rPr>
        <w:t>children</w:t>
      </w:r>
      <w:proofErr w:type="spellEnd"/>
      <w:r w:rsidRPr="007A48CE">
        <w:rPr>
          <w:color w:val="231F20"/>
          <w:sz w:val="22"/>
          <w:szCs w:val="22"/>
          <w:lang w:val="lv-LV"/>
        </w:rPr>
        <w:t xml:space="preserve"> </w:t>
      </w:r>
      <w:r w:rsidRPr="007A48CE">
        <w:rPr>
          <w:rFonts w:ascii="Times New Roman Bold" w:hAnsi="Times New Roman Bold"/>
          <w:color w:val="231F20"/>
          <w:sz w:val="22"/>
          <w:szCs w:val="22"/>
          <w:lang w:val="lv-LV"/>
        </w:rPr>
        <w:t>lietošanas.</w:t>
      </w:r>
    </w:p>
    <w:p w14:paraId="76584C35" w14:textId="77777777" w:rsidR="00CB4478" w:rsidRDefault="00CB4478" w:rsidP="007A48CE">
      <w:pPr>
        <w:pStyle w:val="Heading1"/>
        <w:keepNext/>
        <w:tabs>
          <w:tab w:val="left" w:pos="8931"/>
          <w:tab w:val="left" w:pos="9072"/>
        </w:tabs>
        <w:ind w:left="0" w:right="11"/>
        <w:rPr>
          <w:b w:val="0"/>
          <w:color w:val="231F20"/>
          <w:sz w:val="22"/>
          <w:szCs w:val="22"/>
          <w:lang w:val="lv-LV"/>
        </w:rPr>
      </w:pPr>
      <w:r w:rsidRPr="00CB4478">
        <w:rPr>
          <w:b w:val="0"/>
          <w:color w:val="231F20"/>
          <w:sz w:val="22"/>
          <w:szCs w:val="22"/>
          <w:lang w:val="lv-LV"/>
        </w:rPr>
        <w:t xml:space="preserve">Personām, kurām, pamatojoties vienīgi uz sarunā iegūtu informāciju vai pozitīvu ādas testa rezultātu, konstatēta „alerģija pret cāļa olbaltumvielām”, vakcinācija ar </w:t>
      </w:r>
      <w:proofErr w:type="spellStart"/>
      <w:r w:rsidRPr="00CB4478">
        <w:rPr>
          <w:b w:val="0"/>
          <w:color w:val="231F20"/>
          <w:sz w:val="22"/>
          <w:szCs w:val="22"/>
          <w:lang w:val="lv-LV"/>
        </w:rPr>
        <w:t>Encepur</w:t>
      </w:r>
      <w:proofErr w:type="spellEnd"/>
      <w:r w:rsidRPr="00CB4478">
        <w:rPr>
          <w:b w:val="0"/>
          <w:color w:val="231F20"/>
          <w:sz w:val="22"/>
          <w:szCs w:val="22"/>
          <w:lang w:val="lv-LV"/>
        </w:rPr>
        <w:t xml:space="preserve"> </w:t>
      </w:r>
      <w:proofErr w:type="spellStart"/>
      <w:r w:rsidRPr="00CB4478">
        <w:rPr>
          <w:b w:val="0"/>
          <w:color w:val="231F20"/>
          <w:sz w:val="22"/>
          <w:szCs w:val="22"/>
          <w:lang w:val="lv-LV"/>
        </w:rPr>
        <w:t>Children</w:t>
      </w:r>
      <w:proofErr w:type="spellEnd"/>
      <w:r w:rsidRPr="00CB4478">
        <w:rPr>
          <w:b w:val="0"/>
          <w:color w:val="231F20"/>
          <w:sz w:val="22"/>
          <w:szCs w:val="22"/>
          <w:lang w:val="lv-LV"/>
        </w:rPr>
        <w:t xml:space="preserve"> parasti nepalielina risku.</w:t>
      </w:r>
    </w:p>
    <w:p w14:paraId="3470904E" w14:textId="77777777" w:rsidR="007801CC" w:rsidRPr="007A48CE" w:rsidRDefault="00D4275C" w:rsidP="007A48CE">
      <w:pPr>
        <w:pStyle w:val="Heading1"/>
        <w:keepNext/>
        <w:tabs>
          <w:tab w:val="left" w:pos="8931"/>
          <w:tab w:val="left" w:pos="9072"/>
        </w:tabs>
        <w:ind w:left="0" w:right="11"/>
        <w:rPr>
          <w:b w:val="0"/>
          <w:color w:val="231F20"/>
          <w:sz w:val="22"/>
          <w:szCs w:val="22"/>
          <w:lang w:val="lv-LV"/>
        </w:rPr>
      </w:pPr>
      <w:r w:rsidRPr="007A48CE">
        <w:rPr>
          <w:b w:val="0"/>
          <w:color w:val="231F20"/>
          <w:sz w:val="22"/>
          <w:szCs w:val="22"/>
          <w:lang w:val="lv-LV"/>
        </w:rPr>
        <w:t>Tāpat kā visu injicējamo vakcīnu izmantošanas gadījumā</w:t>
      </w:r>
      <w:r w:rsidR="00CE67D4" w:rsidRPr="007A48CE">
        <w:rPr>
          <w:b w:val="0"/>
          <w:color w:val="231F20"/>
          <w:sz w:val="22"/>
          <w:szCs w:val="22"/>
          <w:lang w:val="lv-LV"/>
        </w:rPr>
        <w:t>,</w:t>
      </w:r>
      <w:r w:rsidRPr="007A48CE">
        <w:rPr>
          <w:b w:val="0"/>
          <w:color w:val="231F20"/>
          <w:sz w:val="22"/>
          <w:szCs w:val="22"/>
          <w:lang w:val="lv-LV"/>
        </w:rPr>
        <w:t xml:space="preserve"> vienmēr jābūt viegli </w:t>
      </w:r>
      <w:r w:rsidR="00994594" w:rsidRPr="007A48CE">
        <w:rPr>
          <w:b w:val="0"/>
          <w:color w:val="231F20"/>
          <w:sz w:val="22"/>
          <w:szCs w:val="22"/>
          <w:lang w:val="lv-LV"/>
        </w:rPr>
        <w:t>pieejamiem</w:t>
      </w:r>
      <w:r w:rsidRPr="007A48CE">
        <w:rPr>
          <w:b w:val="0"/>
          <w:color w:val="231F20"/>
          <w:sz w:val="22"/>
          <w:szCs w:val="22"/>
          <w:lang w:val="lv-LV"/>
        </w:rPr>
        <w:t xml:space="preserve"> atbilstošiem ārstēšanas līdzekļiem un uzraudzības aprīkojumam, </w:t>
      </w:r>
      <w:r w:rsidR="002D3773" w:rsidRPr="007A48CE">
        <w:rPr>
          <w:b w:val="0"/>
          <w:color w:val="231F20"/>
          <w:sz w:val="22"/>
          <w:szCs w:val="22"/>
          <w:lang w:val="lv-LV"/>
        </w:rPr>
        <w:t xml:space="preserve">ko var izmantot </w:t>
      </w:r>
      <w:r w:rsidR="00090F85" w:rsidRPr="007A48CE">
        <w:rPr>
          <w:b w:val="0"/>
          <w:color w:val="231F20"/>
          <w:sz w:val="22"/>
          <w:szCs w:val="22"/>
          <w:lang w:val="lv-LV"/>
        </w:rPr>
        <w:t xml:space="preserve">pēc vakcīnas ievadīšanas </w:t>
      </w:r>
      <w:r w:rsidR="002D3773" w:rsidRPr="007A48CE">
        <w:rPr>
          <w:b w:val="0"/>
          <w:color w:val="231F20"/>
          <w:sz w:val="22"/>
          <w:szCs w:val="22"/>
          <w:lang w:val="lv-LV"/>
        </w:rPr>
        <w:t xml:space="preserve">reti sastopamas </w:t>
      </w:r>
      <w:proofErr w:type="spellStart"/>
      <w:r w:rsidR="002D3773" w:rsidRPr="007A48CE">
        <w:rPr>
          <w:b w:val="0"/>
          <w:color w:val="231F20"/>
          <w:sz w:val="22"/>
          <w:szCs w:val="22"/>
          <w:lang w:val="lv-LV"/>
        </w:rPr>
        <w:t>anafilaktiskas</w:t>
      </w:r>
      <w:proofErr w:type="spellEnd"/>
      <w:r w:rsidR="002D3773" w:rsidRPr="007A48CE">
        <w:rPr>
          <w:b w:val="0"/>
          <w:color w:val="231F20"/>
          <w:sz w:val="22"/>
          <w:szCs w:val="22"/>
          <w:lang w:val="lv-LV"/>
        </w:rPr>
        <w:t xml:space="preserve"> reakcijas gadījumā.</w:t>
      </w:r>
    </w:p>
    <w:p w14:paraId="5D5CCE56" w14:textId="77777777" w:rsidR="00CE67D4" w:rsidRPr="007A48CE" w:rsidRDefault="00CE67D4" w:rsidP="007A48CE">
      <w:pPr>
        <w:pStyle w:val="Heading1"/>
        <w:keepNext/>
        <w:tabs>
          <w:tab w:val="left" w:pos="8931"/>
          <w:tab w:val="left" w:pos="9072"/>
        </w:tabs>
        <w:ind w:left="0" w:right="13"/>
        <w:rPr>
          <w:b w:val="0"/>
          <w:color w:val="231F20"/>
          <w:sz w:val="22"/>
          <w:szCs w:val="22"/>
          <w:lang w:val="lv-LV"/>
        </w:rPr>
      </w:pPr>
    </w:p>
    <w:p w14:paraId="4C649674" w14:textId="77777777" w:rsidR="007801CC" w:rsidRPr="007A48CE" w:rsidRDefault="002D3773" w:rsidP="007A48CE">
      <w:pPr>
        <w:pStyle w:val="Heading1"/>
        <w:keepNext/>
        <w:tabs>
          <w:tab w:val="left" w:pos="8931"/>
          <w:tab w:val="left" w:pos="9072"/>
        </w:tabs>
        <w:ind w:left="0" w:right="13"/>
        <w:rPr>
          <w:b w:val="0"/>
          <w:color w:val="231F20"/>
          <w:sz w:val="22"/>
          <w:szCs w:val="22"/>
          <w:lang w:val="lv-LV"/>
        </w:rPr>
      </w:pPr>
      <w:r w:rsidRPr="007A48CE">
        <w:rPr>
          <w:b w:val="0"/>
          <w:color w:val="231F20"/>
          <w:sz w:val="22"/>
          <w:szCs w:val="22"/>
          <w:lang w:val="lv-LV"/>
        </w:rPr>
        <w:t>Vakcīnu nekādā gadījumā nedrīkst injicēt asinsvadā.</w:t>
      </w:r>
    </w:p>
    <w:p w14:paraId="49ECB87B" w14:textId="77777777" w:rsidR="00CE67D4" w:rsidRPr="007A48CE" w:rsidRDefault="00CE67D4" w:rsidP="007A48CE">
      <w:pPr>
        <w:pStyle w:val="Heading1"/>
        <w:keepNext/>
        <w:tabs>
          <w:tab w:val="left" w:pos="8931"/>
          <w:tab w:val="left" w:pos="9072"/>
        </w:tabs>
        <w:ind w:left="0" w:right="13"/>
        <w:rPr>
          <w:b w:val="0"/>
          <w:color w:val="231F20"/>
          <w:sz w:val="22"/>
          <w:szCs w:val="22"/>
          <w:lang w:val="lv-LV"/>
        </w:rPr>
      </w:pPr>
    </w:p>
    <w:p w14:paraId="196E2672" w14:textId="77777777" w:rsidR="007801CC" w:rsidRPr="007A48CE" w:rsidRDefault="00CE67D4" w:rsidP="007A48CE">
      <w:pPr>
        <w:pStyle w:val="Heading1"/>
        <w:keepNext/>
        <w:tabs>
          <w:tab w:val="left" w:pos="8931"/>
          <w:tab w:val="left" w:pos="9072"/>
        </w:tabs>
        <w:ind w:left="0" w:right="13"/>
        <w:rPr>
          <w:b w:val="0"/>
          <w:color w:val="231F20"/>
          <w:sz w:val="22"/>
          <w:szCs w:val="22"/>
          <w:lang w:val="lv-LV"/>
        </w:rPr>
      </w:pPr>
      <w:r w:rsidRPr="007A48CE">
        <w:rPr>
          <w:b w:val="0"/>
          <w:color w:val="231F20"/>
          <w:sz w:val="22"/>
          <w:szCs w:val="22"/>
          <w:lang w:val="lv-LV"/>
        </w:rPr>
        <w:t>J</w:t>
      </w:r>
      <w:r w:rsidR="002D3773" w:rsidRPr="007A48CE">
        <w:rPr>
          <w:b w:val="0"/>
          <w:color w:val="231F20"/>
          <w:sz w:val="22"/>
          <w:szCs w:val="22"/>
          <w:lang w:val="lv-LV"/>
        </w:rPr>
        <w:t xml:space="preserve">a vakcīna nejauši ievadīta </w:t>
      </w:r>
      <w:proofErr w:type="spellStart"/>
      <w:r w:rsidR="002D3773" w:rsidRPr="007A48CE">
        <w:rPr>
          <w:b w:val="0"/>
          <w:color w:val="231F20"/>
          <w:sz w:val="22"/>
          <w:szCs w:val="22"/>
          <w:lang w:val="lv-LV"/>
        </w:rPr>
        <w:t>intravaskulāri</w:t>
      </w:r>
      <w:proofErr w:type="spellEnd"/>
      <w:r w:rsidR="002D3773" w:rsidRPr="007A48CE">
        <w:rPr>
          <w:b w:val="0"/>
          <w:color w:val="231F20"/>
          <w:sz w:val="22"/>
          <w:szCs w:val="22"/>
          <w:lang w:val="lv-LV"/>
        </w:rPr>
        <w:t xml:space="preserve"> (asinsvadā), iespējamas ar šoku </w:t>
      </w:r>
      <w:r w:rsidRPr="007A48CE">
        <w:rPr>
          <w:b w:val="0"/>
          <w:color w:val="231F20"/>
          <w:sz w:val="22"/>
          <w:szCs w:val="22"/>
          <w:lang w:val="lv-LV"/>
        </w:rPr>
        <w:t>saistītas</w:t>
      </w:r>
      <w:r w:rsidR="002D3773" w:rsidRPr="007A48CE">
        <w:rPr>
          <w:b w:val="0"/>
          <w:color w:val="231F20"/>
          <w:sz w:val="22"/>
          <w:szCs w:val="22"/>
          <w:lang w:val="lv-LV"/>
        </w:rPr>
        <w:t xml:space="preserve"> reakcijas. Nekavējoties jāveic atbilstoši šoka ārstēšana</w:t>
      </w:r>
      <w:r w:rsidRPr="007A48CE">
        <w:rPr>
          <w:b w:val="0"/>
          <w:color w:val="231F20"/>
          <w:sz w:val="22"/>
          <w:szCs w:val="22"/>
          <w:lang w:val="lv-LV"/>
        </w:rPr>
        <w:t>s pasākumi</w:t>
      </w:r>
      <w:r w:rsidR="002D3773" w:rsidRPr="007A48CE">
        <w:rPr>
          <w:b w:val="0"/>
          <w:color w:val="231F20"/>
          <w:sz w:val="22"/>
          <w:szCs w:val="22"/>
          <w:lang w:val="lv-LV"/>
        </w:rPr>
        <w:t>.</w:t>
      </w:r>
    </w:p>
    <w:p w14:paraId="31C59C23" w14:textId="77777777" w:rsidR="007801CC" w:rsidRPr="007A48CE" w:rsidRDefault="007801CC" w:rsidP="007A48CE">
      <w:pPr>
        <w:pStyle w:val="Heading1"/>
        <w:keepNext/>
        <w:tabs>
          <w:tab w:val="left" w:pos="8931"/>
          <w:tab w:val="left" w:pos="9072"/>
        </w:tabs>
        <w:ind w:left="0" w:right="13"/>
        <w:rPr>
          <w:b w:val="0"/>
          <w:color w:val="231F20"/>
          <w:sz w:val="22"/>
          <w:szCs w:val="22"/>
          <w:lang w:val="lv-LV"/>
        </w:rPr>
      </w:pPr>
    </w:p>
    <w:p w14:paraId="0503B173" w14:textId="77777777" w:rsidR="007801CC" w:rsidRPr="007A48CE" w:rsidRDefault="00E12664" w:rsidP="007A48CE">
      <w:pPr>
        <w:pStyle w:val="Heading1"/>
        <w:keepNext/>
        <w:tabs>
          <w:tab w:val="left" w:pos="8931"/>
          <w:tab w:val="left" w:pos="9072"/>
        </w:tabs>
        <w:ind w:left="0" w:right="13"/>
        <w:rPr>
          <w:b w:val="0"/>
          <w:color w:val="231F20"/>
          <w:sz w:val="22"/>
          <w:szCs w:val="22"/>
          <w:lang w:val="lv-LV"/>
        </w:rPr>
      </w:pPr>
      <w:r w:rsidRPr="007A48CE">
        <w:rPr>
          <w:b w:val="0"/>
          <w:color w:val="231F20"/>
          <w:sz w:val="22"/>
          <w:szCs w:val="22"/>
          <w:lang w:val="lv-LV"/>
        </w:rPr>
        <w:t xml:space="preserve">Kā atbildes reakcija uz dūrienu ar adatu var rasties ģībonis, </w:t>
      </w:r>
      <w:proofErr w:type="spellStart"/>
      <w:r w:rsidRPr="007A48CE">
        <w:rPr>
          <w:b w:val="0"/>
          <w:color w:val="231F20"/>
          <w:sz w:val="22"/>
          <w:szCs w:val="22"/>
          <w:lang w:val="lv-LV"/>
        </w:rPr>
        <w:t>pirmsģīboņa</w:t>
      </w:r>
      <w:proofErr w:type="spellEnd"/>
      <w:r w:rsidRPr="007A48CE">
        <w:rPr>
          <w:b w:val="0"/>
          <w:color w:val="231F20"/>
          <w:sz w:val="22"/>
          <w:szCs w:val="22"/>
          <w:lang w:val="lv-LV"/>
        </w:rPr>
        <w:t xml:space="preserve"> sajūta vai citas ar stresu saistītas reakcijas. Ja Jūsu bērnam iepriekš ir bijusi šāda veida reakcija, pastāstiet to ārstam vai medmāsai.</w:t>
      </w:r>
    </w:p>
    <w:p w14:paraId="79BB4E3C" w14:textId="77777777" w:rsidR="00CE67D4" w:rsidRPr="007A48CE" w:rsidRDefault="00CE67D4" w:rsidP="007A48CE">
      <w:pPr>
        <w:pStyle w:val="Heading1"/>
        <w:keepNext/>
        <w:tabs>
          <w:tab w:val="left" w:pos="8931"/>
          <w:tab w:val="left" w:pos="9072"/>
        </w:tabs>
        <w:ind w:left="0" w:right="13"/>
        <w:rPr>
          <w:b w:val="0"/>
          <w:color w:val="231F20"/>
          <w:sz w:val="22"/>
          <w:szCs w:val="22"/>
          <w:lang w:val="lv-LV"/>
        </w:rPr>
      </w:pPr>
    </w:p>
    <w:p w14:paraId="21B53C40" w14:textId="77777777" w:rsidR="007801CC" w:rsidRPr="007A48CE" w:rsidRDefault="00E12664" w:rsidP="007A48CE">
      <w:pPr>
        <w:pStyle w:val="Heading1"/>
        <w:keepNext/>
        <w:tabs>
          <w:tab w:val="left" w:pos="8931"/>
          <w:tab w:val="left" w:pos="9072"/>
        </w:tabs>
        <w:ind w:left="0" w:right="13"/>
        <w:rPr>
          <w:b w:val="0"/>
          <w:color w:val="231F20"/>
          <w:sz w:val="22"/>
          <w:szCs w:val="22"/>
          <w:lang w:val="lv-LV"/>
        </w:rPr>
      </w:pPr>
      <w:r w:rsidRPr="007A48CE">
        <w:rPr>
          <w:b w:val="0"/>
          <w:color w:val="231F20"/>
          <w:sz w:val="22"/>
          <w:szCs w:val="22"/>
          <w:lang w:val="lv-LV"/>
        </w:rPr>
        <w:t xml:space="preserve">Ja Jūsu bērnam ir galvas smadzeņu bojājums, ārsts rūpīgi izvērtēs vakcinācijas ar </w:t>
      </w:r>
      <w:proofErr w:type="spellStart"/>
      <w:r w:rsidRPr="007A48CE">
        <w:rPr>
          <w:b w:val="0"/>
          <w:color w:val="231F20"/>
          <w:sz w:val="22"/>
          <w:szCs w:val="22"/>
          <w:lang w:val="lv-LV"/>
        </w:rPr>
        <w:t>Encepur</w:t>
      </w:r>
      <w:proofErr w:type="spellEnd"/>
      <w:r w:rsidRPr="007A48CE">
        <w:rPr>
          <w:b w:val="0"/>
          <w:color w:val="231F20"/>
          <w:sz w:val="22"/>
          <w:szCs w:val="22"/>
          <w:lang w:val="lv-LV"/>
        </w:rPr>
        <w:t xml:space="preserve"> </w:t>
      </w:r>
      <w:proofErr w:type="spellStart"/>
      <w:r w:rsidRPr="007A48CE">
        <w:rPr>
          <w:b w:val="0"/>
          <w:color w:val="231F20"/>
          <w:sz w:val="22"/>
          <w:szCs w:val="22"/>
          <w:lang w:val="lv-LV"/>
        </w:rPr>
        <w:t>Children</w:t>
      </w:r>
      <w:proofErr w:type="spellEnd"/>
      <w:r w:rsidRPr="007A48CE">
        <w:rPr>
          <w:b w:val="0"/>
          <w:color w:val="231F20"/>
          <w:sz w:val="22"/>
          <w:szCs w:val="22"/>
          <w:lang w:val="lv-LV"/>
        </w:rPr>
        <w:t xml:space="preserve"> nepieciešamību.</w:t>
      </w:r>
    </w:p>
    <w:p w14:paraId="40D51ED1" w14:textId="77777777" w:rsidR="00CE67D4" w:rsidRPr="007A48CE" w:rsidRDefault="00CE67D4" w:rsidP="007A48CE">
      <w:pPr>
        <w:pStyle w:val="Heading1"/>
        <w:keepNext/>
        <w:tabs>
          <w:tab w:val="left" w:pos="8931"/>
          <w:tab w:val="left" w:pos="9072"/>
        </w:tabs>
        <w:ind w:left="0" w:right="13"/>
        <w:rPr>
          <w:b w:val="0"/>
          <w:color w:val="231F20"/>
          <w:sz w:val="22"/>
          <w:szCs w:val="22"/>
          <w:lang w:val="lv-LV"/>
        </w:rPr>
      </w:pPr>
    </w:p>
    <w:p w14:paraId="4B0C2146" w14:textId="77777777" w:rsidR="007801CC" w:rsidRPr="007A48CE" w:rsidRDefault="00CE67D4" w:rsidP="007A48CE">
      <w:pPr>
        <w:pStyle w:val="Heading1"/>
        <w:keepNext/>
        <w:tabs>
          <w:tab w:val="left" w:pos="8931"/>
          <w:tab w:val="left" w:pos="9072"/>
        </w:tabs>
        <w:ind w:left="0" w:right="13"/>
        <w:rPr>
          <w:b w:val="0"/>
          <w:color w:val="231F20"/>
          <w:sz w:val="22"/>
          <w:szCs w:val="22"/>
          <w:lang w:val="lv-LV"/>
        </w:rPr>
      </w:pPr>
      <w:r w:rsidRPr="007A48CE">
        <w:rPr>
          <w:b w:val="0"/>
          <w:color w:val="231F20"/>
          <w:sz w:val="22"/>
          <w:szCs w:val="22"/>
          <w:lang w:val="lv-LV"/>
        </w:rPr>
        <w:t>V</w:t>
      </w:r>
      <w:r w:rsidR="00E12664" w:rsidRPr="007A48CE">
        <w:rPr>
          <w:b w:val="0"/>
          <w:color w:val="231F20"/>
          <w:sz w:val="22"/>
          <w:szCs w:val="22"/>
          <w:lang w:val="lv-LV"/>
        </w:rPr>
        <w:t xml:space="preserve">akcinācija pret ērču encefalītu nenodrošina aizsardzību pret citām ērču pārnēsātām slimībām (piemēram, </w:t>
      </w:r>
      <w:proofErr w:type="spellStart"/>
      <w:r w:rsidR="00E12664" w:rsidRPr="007A48CE">
        <w:rPr>
          <w:b w:val="0"/>
          <w:color w:val="231F20"/>
          <w:sz w:val="22"/>
          <w:szCs w:val="22"/>
          <w:lang w:val="lv-LV"/>
        </w:rPr>
        <w:t>boreliozi</w:t>
      </w:r>
      <w:proofErr w:type="spellEnd"/>
      <w:r w:rsidR="00E12664" w:rsidRPr="007A48CE">
        <w:rPr>
          <w:b w:val="0"/>
          <w:color w:val="231F20"/>
          <w:sz w:val="22"/>
          <w:szCs w:val="22"/>
          <w:lang w:val="lv-LV"/>
        </w:rPr>
        <w:t>), pat ja to pārnešana notiek vienlaicīgi.</w:t>
      </w:r>
    </w:p>
    <w:p w14:paraId="2B65631B" w14:textId="77777777" w:rsidR="00CE67D4" w:rsidRPr="007A48CE" w:rsidRDefault="00CE67D4" w:rsidP="007A48CE">
      <w:pPr>
        <w:pStyle w:val="Heading1"/>
        <w:keepNext/>
        <w:tabs>
          <w:tab w:val="left" w:pos="8931"/>
          <w:tab w:val="left" w:pos="9072"/>
        </w:tabs>
        <w:ind w:left="0" w:right="13"/>
        <w:rPr>
          <w:b w:val="0"/>
          <w:color w:val="231F20"/>
          <w:sz w:val="22"/>
          <w:szCs w:val="22"/>
          <w:lang w:val="lv-LV"/>
        </w:rPr>
      </w:pPr>
    </w:p>
    <w:p w14:paraId="6B97D321" w14:textId="77777777" w:rsidR="007801CC" w:rsidRPr="007A48CE" w:rsidRDefault="00FA3642" w:rsidP="007A48CE">
      <w:pPr>
        <w:pStyle w:val="Heading1"/>
        <w:keepNext/>
        <w:tabs>
          <w:tab w:val="left" w:pos="8931"/>
          <w:tab w:val="left" w:pos="9072"/>
        </w:tabs>
        <w:ind w:left="0" w:right="13"/>
        <w:rPr>
          <w:b w:val="0"/>
          <w:color w:val="231F20"/>
          <w:sz w:val="22"/>
          <w:szCs w:val="22"/>
          <w:lang w:val="lv-LV"/>
        </w:rPr>
      </w:pPr>
      <w:r w:rsidRPr="007A48CE">
        <w:rPr>
          <w:b w:val="0"/>
          <w:color w:val="231F20"/>
          <w:sz w:val="22"/>
          <w:szCs w:val="22"/>
          <w:lang w:val="lv-LV"/>
        </w:rPr>
        <w:t>P</w:t>
      </w:r>
      <w:r w:rsidR="00E12664" w:rsidRPr="007A48CE">
        <w:rPr>
          <w:b w:val="0"/>
          <w:color w:val="231F20"/>
          <w:sz w:val="22"/>
          <w:szCs w:val="22"/>
          <w:lang w:val="lv-LV"/>
        </w:rPr>
        <w:t>ar 3 gadiem jaunākiem bērniem var būt stiprs drudzis (≥ 39,5°C).</w:t>
      </w:r>
    </w:p>
    <w:p w14:paraId="3A8B8E67" w14:textId="77777777" w:rsidR="00CE67D4" w:rsidRPr="007A48CE" w:rsidRDefault="00CE67D4" w:rsidP="007A48CE">
      <w:pPr>
        <w:pStyle w:val="Heading1"/>
        <w:keepNext/>
        <w:tabs>
          <w:tab w:val="left" w:pos="8931"/>
          <w:tab w:val="left" w:pos="9072"/>
        </w:tabs>
        <w:ind w:left="0" w:right="13"/>
        <w:rPr>
          <w:b w:val="0"/>
          <w:color w:val="231F20"/>
          <w:sz w:val="22"/>
          <w:szCs w:val="22"/>
          <w:lang w:val="lv-LV"/>
        </w:rPr>
      </w:pPr>
    </w:p>
    <w:p w14:paraId="16E2D12C" w14:textId="77777777" w:rsidR="007801CC" w:rsidRPr="007A48CE" w:rsidRDefault="00FA3642" w:rsidP="007A48CE">
      <w:pPr>
        <w:pStyle w:val="Heading1"/>
        <w:keepNext/>
        <w:tabs>
          <w:tab w:val="left" w:pos="8931"/>
          <w:tab w:val="left" w:pos="9072"/>
        </w:tabs>
        <w:ind w:left="0" w:right="13"/>
        <w:rPr>
          <w:b w:val="0"/>
          <w:color w:val="231F20"/>
          <w:sz w:val="22"/>
          <w:szCs w:val="22"/>
          <w:lang w:val="lv-LV"/>
        </w:rPr>
      </w:pPr>
      <w:r w:rsidRPr="007A48CE">
        <w:rPr>
          <w:b w:val="0"/>
          <w:color w:val="231F20"/>
          <w:sz w:val="22"/>
          <w:szCs w:val="22"/>
          <w:lang w:val="lv-LV"/>
        </w:rPr>
        <w:t xml:space="preserve">Mazākiem bērniem drudzis (&gt; 38°C) īpaši iespējams pēc pirmās vakcinācijas (skatīt 4. punktu). Pēc otrās </w:t>
      </w:r>
      <w:r w:rsidR="00CE67D4" w:rsidRPr="007A48CE">
        <w:rPr>
          <w:b w:val="0"/>
          <w:color w:val="231F20"/>
          <w:sz w:val="22"/>
          <w:szCs w:val="22"/>
          <w:lang w:val="lv-LV"/>
        </w:rPr>
        <w:t>vakcīnas</w:t>
      </w:r>
      <w:r w:rsidRPr="007A48CE">
        <w:rPr>
          <w:b w:val="0"/>
          <w:color w:val="231F20"/>
          <w:sz w:val="22"/>
          <w:szCs w:val="22"/>
          <w:lang w:val="lv-LV"/>
        </w:rPr>
        <w:t xml:space="preserve"> devas ievadīšanas to novēro retāk. Ja nepieciešams, jāapsver </w:t>
      </w:r>
      <w:r w:rsidR="00CE67D4" w:rsidRPr="007A48CE">
        <w:rPr>
          <w:b w:val="0"/>
          <w:color w:val="231F20"/>
          <w:sz w:val="22"/>
          <w:szCs w:val="22"/>
          <w:lang w:val="lv-LV"/>
        </w:rPr>
        <w:t>pretdrudža</w:t>
      </w:r>
      <w:r w:rsidRPr="007A48CE">
        <w:rPr>
          <w:b w:val="0"/>
          <w:color w:val="231F20"/>
          <w:sz w:val="22"/>
          <w:szCs w:val="22"/>
          <w:lang w:val="lv-LV"/>
        </w:rPr>
        <w:t xml:space="preserve"> terapija.</w:t>
      </w:r>
    </w:p>
    <w:p w14:paraId="167F50F7" w14:textId="77777777" w:rsidR="00CE67D4" w:rsidRPr="007A48CE" w:rsidRDefault="00CE67D4" w:rsidP="007A48CE">
      <w:pPr>
        <w:pStyle w:val="Heading1"/>
        <w:keepNext/>
        <w:tabs>
          <w:tab w:val="left" w:pos="8931"/>
          <w:tab w:val="left" w:pos="9072"/>
        </w:tabs>
        <w:ind w:left="0" w:right="13"/>
        <w:rPr>
          <w:b w:val="0"/>
          <w:color w:val="231F20"/>
          <w:sz w:val="22"/>
          <w:szCs w:val="22"/>
          <w:lang w:val="lv-LV"/>
        </w:rPr>
      </w:pPr>
    </w:p>
    <w:p w14:paraId="2D51CE40" w14:textId="77777777" w:rsidR="007801CC" w:rsidRPr="007A48CE" w:rsidRDefault="00FA3642" w:rsidP="007A48CE">
      <w:pPr>
        <w:pStyle w:val="Heading1"/>
        <w:keepNext/>
        <w:tabs>
          <w:tab w:val="left" w:pos="8931"/>
          <w:tab w:val="left" w:pos="9072"/>
        </w:tabs>
        <w:ind w:left="0" w:right="13"/>
        <w:rPr>
          <w:b w:val="0"/>
          <w:color w:val="231F20"/>
          <w:sz w:val="22"/>
          <w:szCs w:val="22"/>
          <w:lang w:val="lv-LV"/>
        </w:rPr>
      </w:pPr>
      <w:r w:rsidRPr="007A48CE">
        <w:rPr>
          <w:b w:val="0"/>
          <w:color w:val="231F20"/>
          <w:sz w:val="22"/>
          <w:szCs w:val="22"/>
          <w:lang w:val="lv-LV"/>
        </w:rPr>
        <w:t xml:space="preserve">Personas, kurām ir novājināta imūnsistēma, piemēram, HIV infekcijas dēļ vai lietojot zāles, kas nomāc imūnsistēmu, var negūt maksimālu ieguvumu no </w:t>
      </w:r>
      <w:proofErr w:type="spellStart"/>
      <w:r w:rsidRPr="007A48CE">
        <w:rPr>
          <w:b w:val="0"/>
          <w:color w:val="231F20"/>
          <w:sz w:val="22"/>
          <w:szCs w:val="22"/>
          <w:lang w:val="lv-LV"/>
        </w:rPr>
        <w:t>Encepur</w:t>
      </w:r>
      <w:proofErr w:type="spellEnd"/>
      <w:r w:rsidRPr="007A48CE">
        <w:rPr>
          <w:b w:val="0"/>
          <w:color w:val="231F20"/>
          <w:sz w:val="22"/>
          <w:szCs w:val="22"/>
          <w:lang w:val="lv-LV"/>
        </w:rPr>
        <w:t xml:space="preserve"> </w:t>
      </w:r>
      <w:proofErr w:type="spellStart"/>
      <w:r w:rsidRPr="007A48CE">
        <w:rPr>
          <w:b w:val="0"/>
          <w:color w:val="231F20"/>
          <w:sz w:val="22"/>
          <w:szCs w:val="22"/>
          <w:lang w:val="lv-LV"/>
        </w:rPr>
        <w:t>Children</w:t>
      </w:r>
      <w:proofErr w:type="spellEnd"/>
      <w:r w:rsidRPr="007A48CE">
        <w:rPr>
          <w:b w:val="0"/>
          <w:color w:val="231F20"/>
          <w:sz w:val="22"/>
          <w:szCs w:val="22"/>
          <w:lang w:val="lv-LV"/>
        </w:rPr>
        <w:t>.</w:t>
      </w:r>
    </w:p>
    <w:p w14:paraId="366241C5" w14:textId="77777777" w:rsidR="007801CC" w:rsidRPr="007A48CE" w:rsidRDefault="007801CC" w:rsidP="007A48CE">
      <w:pPr>
        <w:pStyle w:val="Heading1"/>
        <w:keepNext/>
        <w:tabs>
          <w:tab w:val="left" w:pos="8931"/>
          <w:tab w:val="left" w:pos="9072"/>
        </w:tabs>
        <w:ind w:left="0" w:right="13"/>
        <w:rPr>
          <w:sz w:val="22"/>
          <w:szCs w:val="22"/>
          <w:lang w:val="lv-LV"/>
        </w:rPr>
      </w:pPr>
    </w:p>
    <w:p w14:paraId="7281F835" w14:textId="77777777" w:rsidR="003F5986" w:rsidRPr="003F5986" w:rsidRDefault="003F5986" w:rsidP="00827068">
      <w:pPr>
        <w:rPr>
          <w:rFonts w:ascii="Times New Roman" w:eastAsia="Times New Roman" w:hAnsi="Times New Roman"/>
          <w:i/>
          <w:lang w:val="lv-LV" w:eastAsia="x-none"/>
        </w:rPr>
      </w:pPr>
      <w:r w:rsidRPr="003F5986">
        <w:rPr>
          <w:rFonts w:ascii="Times New Roman" w:eastAsia="Times New Roman" w:hAnsi="Times New Roman"/>
          <w:i/>
          <w:spacing w:val="2"/>
          <w:lang w:val="lv-LV" w:eastAsia="x-none"/>
        </w:rPr>
        <w:t>P</w:t>
      </w:r>
      <w:r w:rsidRPr="003F5986">
        <w:rPr>
          <w:rFonts w:ascii="Times New Roman" w:eastAsia="Times New Roman" w:hAnsi="Times New Roman"/>
          <w:i/>
          <w:spacing w:val="-3"/>
          <w:lang w:val="lv-LV" w:eastAsia="x-none"/>
        </w:rPr>
        <w:t>a</w:t>
      </w:r>
      <w:r w:rsidRPr="003F5986">
        <w:rPr>
          <w:rFonts w:ascii="Times New Roman" w:eastAsia="Times New Roman" w:hAnsi="Times New Roman"/>
          <w:i/>
          <w:spacing w:val="-1"/>
          <w:lang w:val="lv-LV" w:eastAsia="x-none"/>
        </w:rPr>
        <w:t>c</w:t>
      </w:r>
      <w:r w:rsidRPr="003F5986">
        <w:rPr>
          <w:rFonts w:ascii="Times New Roman" w:eastAsia="Times New Roman" w:hAnsi="Times New Roman"/>
          <w:i/>
          <w:spacing w:val="-2"/>
          <w:lang w:val="lv-LV" w:eastAsia="x-none"/>
        </w:rPr>
        <w:t>i</w:t>
      </w:r>
      <w:r w:rsidRPr="003F5986">
        <w:rPr>
          <w:rFonts w:ascii="Times New Roman" w:eastAsia="Times New Roman" w:hAnsi="Times New Roman"/>
          <w:i/>
          <w:spacing w:val="-1"/>
          <w:lang w:val="lv-LV" w:eastAsia="x-none"/>
        </w:rPr>
        <w:t>e</w:t>
      </w:r>
      <w:r w:rsidRPr="003F5986">
        <w:rPr>
          <w:rFonts w:ascii="Times New Roman" w:eastAsia="Times New Roman" w:hAnsi="Times New Roman"/>
          <w:i/>
          <w:spacing w:val="-2"/>
          <w:lang w:val="lv-LV" w:eastAsia="x-none"/>
        </w:rPr>
        <w:t>n</w:t>
      </w:r>
      <w:r w:rsidRPr="003F5986">
        <w:rPr>
          <w:rFonts w:ascii="Times New Roman" w:eastAsia="Times New Roman" w:hAnsi="Times New Roman"/>
          <w:i/>
          <w:lang w:val="lv-LV" w:eastAsia="x-none"/>
        </w:rPr>
        <w:t>t</w:t>
      </w:r>
      <w:r w:rsidRPr="003F5986">
        <w:rPr>
          <w:rFonts w:ascii="Times New Roman" w:eastAsia="Times New Roman" w:hAnsi="Times New Roman"/>
          <w:i/>
          <w:spacing w:val="-2"/>
          <w:lang w:val="lv-LV" w:eastAsia="x-none"/>
        </w:rPr>
        <w:t>i</w:t>
      </w:r>
      <w:r w:rsidRPr="003F5986">
        <w:rPr>
          <w:rFonts w:ascii="Times New Roman" w:eastAsia="Times New Roman" w:hAnsi="Times New Roman"/>
          <w:i/>
          <w:spacing w:val="-1"/>
          <w:lang w:val="lv-LV" w:eastAsia="x-none"/>
        </w:rPr>
        <w:t>e</w:t>
      </w:r>
      <w:r w:rsidRPr="003F5986">
        <w:rPr>
          <w:rFonts w:ascii="Times New Roman" w:eastAsia="Times New Roman" w:hAnsi="Times New Roman"/>
          <w:i/>
          <w:lang w:val="lv-LV" w:eastAsia="x-none"/>
        </w:rPr>
        <w:t>m</w:t>
      </w:r>
      <w:r w:rsidRPr="003F5986">
        <w:rPr>
          <w:rFonts w:ascii="Times New Roman" w:eastAsia="Times New Roman" w:hAnsi="Times New Roman"/>
          <w:i/>
          <w:spacing w:val="-1"/>
          <w:lang w:val="lv-LV" w:eastAsia="x-none"/>
        </w:rPr>
        <w:t xml:space="preserve"> a</w:t>
      </w:r>
      <w:r w:rsidRPr="003F5986">
        <w:rPr>
          <w:rFonts w:ascii="Times New Roman" w:eastAsia="Times New Roman" w:hAnsi="Times New Roman"/>
          <w:i/>
          <w:lang w:val="lv-LV" w:eastAsia="x-none"/>
        </w:rPr>
        <w:t>r</w:t>
      </w:r>
      <w:r w:rsidRPr="003F5986">
        <w:rPr>
          <w:rFonts w:ascii="Times New Roman" w:eastAsia="Times New Roman" w:hAnsi="Times New Roman"/>
          <w:i/>
          <w:spacing w:val="1"/>
          <w:lang w:val="lv-LV" w:eastAsia="x-none"/>
        </w:rPr>
        <w:t xml:space="preserve"> </w:t>
      </w:r>
      <w:r w:rsidRPr="003F5986">
        <w:rPr>
          <w:rFonts w:ascii="Times New Roman" w:eastAsia="Times New Roman" w:hAnsi="Times New Roman"/>
          <w:i/>
          <w:spacing w:val="-2"/>
          <w:lang w:val="lv-LV" w:eastAsia="x-none"/>
        </w:rPr>
        <w:t>ju</w:t>
      </w:r>
      <w:r w:rsidRPr="003F5986">
        <w:rPr>
          <w:rFonts w:ascii="Times New Roman" w:eastAsia="Times New Roman" w:hAnsi="Times New Roman"/>
          <w:i/>
          <w:lang w:val="lv-LV" w:eastAsia="x-none"/>
        </w:rPr>
        <w:t>t</w:t>
      </w:r>
      <w:r w:rsidRPr="003F5986">
        <w:rPr>
          <w:rFonts w:ascii="Times New Roman" w:eastAsia="Times New Roman" w:hAnsi="Times New Roman"/>
          <w:i/>
          <w:spacing w:val="-2"/>
          <w:lang w:val="lv-LV" w:eastAsia="x-none"/>
        </w:rPr>
        <w:t>īb</w:t>
      </w:r>
      <w:r w:rsidRPr="003F5986">
        <w:rPr>
          <w:rFonts w:ascii="Times New Roman" w:eastAsia="Times New Roman" w:hAnsi="Times New Roman"/>
          <w:i/>
          <w:lang w:val="lv-LV" w:eastAsia="x-none"/>
        </w:rPr>
        <w:t>u</w:t>
      </w:r>
      <w:r w:rsidRPr="003F5986">
        <w:rPr>
          <w:rFonts w:ascii="Times New Roman" w:eastAsia="Times New Roman" w:hAnsi="Times New Roman"/>
          <w:i/>
          <w:spacing w:val="3"/>
          <w:lang w:val="lv-LV" w:eastAsia="x-none"/>
        </w:rPr>
        <w:t xml:space="preserve"> </w:t>
      </w:r>
      <w:r w:rsidRPr="003F5986">
        <w:rPr>
          <w:rFonts w:ascii="Times New Roman" w:eastAsia="Times New Roman" w:hAnsi="Times New Roman"/>
          <w:i/>
          <w:spacing w:val="-2"/>
          <w:lang w:val="lv-LV" w:eastAsia="x-none"/>
        </w:rPr>
        <w:t>p</w:t>
      </w:r>
      <w:r w:rsidRPr="003F5986">
        <w:rPr>
          <w:rFonts w:ascii="Times New Roman" w:eastAsia="Times New Roman" w:hAnsi="Times New Roman"/>
          <w:i/>
          <w:lang w:val="lv-LV" w:eastAsia="x-none"/>
        </w:rPr>
        <w:t>r</w:t>
      </w:r>
      <w:r w:rsidRPr="003F5986">
        <w:rPr>
          <w:rFonts w:ascii="Times New Roman" w:eastAsia="Times New Roman" w:hAnsi="Times New Roman"/>
          <w:i/>
          <w:spacing w:val="-1"/>
          <w:lang w:val="lv-LV" w:eastAsia="x-none"/>
        </w:rPr>
        <w:t>e</w:t>
      </w:r>
      <w:r w:rsidRPr="003F5986">
        <w:rPr>
          <w:rFonts w:ascii="Times New Roman" w:eastAsia="Times New Roman" w:hAnsi="Times New Roman"/>
          <w:i/>
          <w:lang w:val="lv-LV" w:eastAsia="x-none"/>
        </w:rPr>
        <w:t>t</w:t>
      </w:r>
      <w:r w:rsidRPr="003F5986">
        <w:rPr>
          <w:rFonts w:ascii="Times New Roman" w:eastAsia="Times New Roman" w:hAnsi="Times New Roman"/>
          <w:i/>
          <w:spacing w:val="1"/>
          <w:lang w:val="lv-LV" w:eastAsia="x-none"/>
        </w:rPr>
        <w:t xml:space="preserve"> </w:t>
      </w:r>
      <w:proofErr w:type="spellStart"/>
      <w:r w:rsidRPr="003F5986">
        <w:rPr>
          <w:rFonts w:ascii="Times New Roman" w:eastAsia="Times New Roman" w:hAnsi="Times New Roman"/>
          <w:i/>
          <w:spacing w:val="-2"/>
          <w:lang w:val="lv-LV" w:eastAsia="x-none"/>
        </w:rPr>
        <w:t>l</w:t>
      </w:r>
      <w:r w:rsidRPr="003F5986">
        <w:rPr>
          <w:rFonts w:ascii="Times New Roman" w:eastAsia="Times New Roman" w:hAnsi="Times New Roman"/>
          <w:i/>
          <w:spacing w:val="-1"/>
          <w:lang w:val="lv-LV" w:eastAsia="x-none"/>
        </w:rPr>
        <w:t>a</w:t>
      </w:r>
      <w:r w:rsidRPr="003F5986">
        <w:rPr>
          <w:rFonts w:ascii="Times New Roman" w:eastAsia="Times New Roman" w:hAnsi="Times New Roman"/>
          <w:i/>
          <w:spacing w:val="-2"/>
          <w:lang w:val="lv-LV" w:eastAsia="x-none"/>
        </w:rPr>
        <w:t>t</w:t>
      </w:r>
      <w:r w:rsidRPr="003F5986">
        <w:rPr>
          <w:rFonts w:ascii="Times New Roman" w:eastAsia="Times New Roman" w:hAnsi="Times New Roman"/>
          <w:i/>
          <w:spacing w:val="-1"/>
          <w:lang w:val="lv-LV" w:eastAsia="x-none"/>
        </w:rPr>
        <w:t>e</w:t>
      </w:r>
      <w:r w:rsidRPr="003F5986">
        <w:rPr>
          <w:rFonts w:ascii="Times New Roman" w:eastAsia="Times New Roman" w:hAnsi="Times New Roman"/>
          <w:i/>
          <w:spacing w:val="-2"/>
          <w:lang w:val="lv-LV" w:eastAsia="x-none"/>
        </w:rPr>
        <w:t>k</w:t>
      </w:r>
      <w:r w:rsidRPr="003F5986">
        <w:rPr>
          <w:rFonts w:ascii="Times New Roman" w:eastAsia="Times New Roman" w:hAnsi="Times New Roman"/>
          <w:i/>
          <w:lang w:val="lv-LV" w:eastAsia="x-none"/>
        </w:rPr>
        <w:t>s</w:t>
      </w:r>
      <w:r w:rsidRPr="003F5986">
        <w:rPr>
          <w:rFonts w:ascii="Times New Roman" w:eastAsia="Times New Roman" w:hAnsi="Times New Roman"/>
          <w:i/>
          <w:spacing w:val="-2"/>
          <w:lang w:val="lv-LV" w:eastAsia="x-none"/>
        </w:rPr>
        <w:t>u</w:t>
      </w:r>
      <w:proofErr w:type="spellEnd"/>
      <w:r w:rsidRPr="003F5986">
        <w:rPr>
          <w:rFonts w:ascii="Times New Roman" w:eastAsia="Times New Roman" w:hAnsi="Times New Roman"/>
          <w:i/>
          <w:lang w:val="lv-LV" w:eastAsia="x-none"/>
        </w:rPr>
        <w:t>:</w:t>
      </w:r>
    </w:p>
    <w:p w14:paraId="7F1BFAB1" w14:textId="77777777" w:rsidR="003F5986" w:rsidRPr="003F5986" w:rsidRDefault="003F5986" w:rsidP="00827068">
      <w:pPr>
        <w:rPr>
          <w:rFonts w:ascii="Times New Roman" w:eastAsia="Times New Roman" w:hAnsi="Times New Roman"/>
          <w:lang w:val="lv-LV" w:eastAsia="x-none"/>
        </w:rPr>
      </w:pPr>
      <w:proofErr w:type="spellStart"/>
      <w:r w:rsidRPr="003F5986">
        <w:rPr>
          <w:rFonts w:ascii="Times New Roman" w:eastAsia="Times New Roman" w:hAnsi="Times New Roman"/>
          <w:lang w:val="lv-LV" w:eastAsia="x-none"/>
        </w:rPr>
        <w:t>Pilnšļirces</w:t>
      </w:r>
      <w:proofErr w:type="spellEnd"/>
      <w:r w:rsidRPr="003F5986">
        <w:rPr>
          <w:rFonts w:ascii="Times New Roman" w:eastAsia="Times New Roman" w:hAnsi="Times New Roman"/>
          <w:lang w:val="lv-LV" w:eastAsia="x-none"/>
        </w:rPr>
        <w:t xml:space="preserve"> bez adatas:</w:t>
      </w:r>
    </w:p>
    <w:p w14:paraId="6F6D58CD" w14:textId="77777777" w:rsidR="003F5986" w:rsidRPr="003F5986" w:rsidRDefault="003F5986" w:rsidP="00827068">
      <w:pPr>
        <w:rPr>
          <w:rFonts w:ascii="Times New Roman" w:eastAsia="Times New Roman" w:hAnsi="Times New Roman"/>
          <w:lang w:val="lv-LV" w:eastAsia="x-none"/>
        </w:rPr>
      </w:pPr>
      <w:r>
        <w:rPr>
          <w:rFonts w:ascii="Times New Roman" w:eastAsia="Times New Roman" w:hAnsi="Times New Roman"/>
          <w:spacing w:val="-2"/>
          <w:lang w:val="lv-LV" w:eastAsia="x-none"/>
        </w:rPr>
        <w:t>l</w:t>
      </w:r>
      <w:r w:rsidRPr="003F5986">
        <w:rPr>
          <w:rFonts w:ascii="Times New Roman" w:eastAsia="Times New Roman" w:hAnsi="Times New Roman"/>
          <w:spacing w:val="-1"/>
          <w:lang w:val="lv-LV" w:eastAsia="x-none"/>
        </w:rPr>
        <w:t>a</w:t>
      </w:r>
      <w:r w:rsidRPr="003F5986">
        <w:rPr>
          <w:rFonts w:ascii="Times New Roman" w:eastAsia="Times New Roman" w:hAnsi="Times New Roman"/>
          <w:lang w:val="lv-LV" w:eastAsia="x-none"/>
        </w:rPr>
        <w:t>i</w:t>
      </w:r>
      <w:r w:rsidRPr="003F5986">
        <w:rPr>
          <w:rFonts w:ascii="Times New Roman" w:eastAsia="Times New Roman" w:hAnsi="Times New Roman"/>
          <w:spacing w:val="1"/>
          <w:lang w:val="lv-LV" w:eastAsia="x-none"/>
        </w:rPr>
        <w:t xml:space="preserve"> </w:t>
      </w:r>
      <w:r w:rsidRPr="003F5986">
        <w:rPr>
          <w:rFonts w:ascii="Times New Roman" w:eastAsia="Times New Roman" w:hAnsi="Times New Roman"/>
          <w:spacing w:val="-2"/>
          <w:lang w:val="lv-LV" w:eastAsia="x-none"/>
        </w:rPr>
        <w:t>g</w:t>
      </w:r>
      <w:r w:rsidRPr="003F5986">
        <w:rPr>
          <w:rFonts w:ascii="Times New Roman" w:eastAsia="Times New Roman" w:hAnsi="Times New Roman"/>
          <w:lang w:val="lv-LV" w:eastAsia="x-none"/>
        </w:rPr>
        <w:t xml:space="preserve">an </w:t>
      </w:r>
      <w:r w:rsidRPr="003F5986">
        <w:rPr>
          <w:rFonts w:ascii="Times New Roman" w:eastAsia="Times New Roman" w:hAnsi="Times New Roman"/>
          <w:spacing w:val="-1"/>
          <w:lang w:val="lv-LV" w:eastAsia="x-none"/>
        </w:rPr>
        <w:t>š</w:t>
      </w:r>
      <w:r w:rsidRPr="003F5986">
        <w:rPr>
          <w:rFonts w:ascii="Times New Roman" w:eastAsia="Times New Roman" w:hAnsi="Times New Roman"/>
          <w:spacing w:val="-2"/>
          <w:lang w:val="lv-LV" w:eastAsia="x-none"/>
        </w:rPr>
        <w:t>ļi</w:t>
      </w:r>
      <w:r w:rsidRPr="003F5986">
        <w:rPr>
          <w:rFonts w:ascii="Times New Roman" w:eastAsia="Times New Roman" w:hAnsi="Times New Roman"/>
          <w:spacing w:val="-1"/>
          <w:lang w:val="lv-LV" w:eastAsia="x-none"/>
        </w:rPr>
        <w:t>rce</w:t>
      </w:r>
      <w:r w:rsidRPr="003F5986">
        <w:rPr>
          <w:rFonts w:ascii="Times New Roman" w:eastAsia="Times New Roman" w:hAnsi="Times New Roman"/>
          <w:lang w:val="lv-LV" w:eastAsia="x-none"/>
        </w:rPr>
        <w:t>s</w:t>
      </w:r>
      <w:r w:rsidRPr="003F5986">
        <w:rPr>
          <w:rFonts w:ascii="Times New Roman" w:eastAsia="Times New Roman" w:hAnsi="Times New Roman"/>
          <w:spacing w:val="2"/>
          <w:lang w:val="lv-LV" w:eastAsia="x-none"/>
        </w:rPr>
        <w:t xml:space="preserve"> </w:t>
      </w:r>
      <w:r w:rsidRPr="003F5986">
        <w:rPr>
          <w:rFonts w:ascii="Times New Roman" w:eastAsia="Times New Roman" w:hAnsi="Times New Roman"/>
          <w:spacing w:val="-3"/>
          <w:lang w:val="lv-LV" w:eastAsia="x-none"/>
        </w:rPr>
        <w:t>v</w:t>
      </w:r>
      <w:r w:rsidRPr="003F5986">
        <w:rPr>
          <w:rFonts w:ascii="Times New Roman" w:eastAsia="Times New Roman" w:hAnsi="Times New Roman"/>
          <w:lang w:val="lv-LV" w:eastAsia="x-none"/>
        </w:rPr>
        <w:t>ā</w:t>
      </w:r>
      <w:r w:rsidRPr="003F5986">
        <w:rPr>
          <w:rFonts w:ascii="Times New Roman" w:eastAsia="Times New Roman" w:hAnsi="Times New Roman"/>
          <w:spacing w:val="-1"/>
          <w:lang w:val="lv-LV" w:eastAsia="x-none"/>
        </w:rPr>
        <w:t>c</w:t>
      </w:r>
      <w:r w:rsidRPr="003F5986">
        <w:rPr>
          <w:rFonts w:ascii="Times New Roman" w:eastAsia="Times New Roman" w:hAnsi="Times New Roman"/>
          <w:spacing w:val="-2"/>
          <w:lang w:val="lv-LV" w:eastAsia="x-none"/>
        </w:rPr>
        <w:t>i</w:t>
      </w:r>
      <w:r w:rsidRPr="003F5986">
        <w:rPr>
          <w:rFonts w:ascii="Times New Roman" w:eastAsia="Times New Roman" w:hAnsi="Times New Roman"/>
          <w:lang w:val="lv-LV" w:eastAsia="x-none"/>
        </w:rPr>
        <w:t>ņā</w:t>
      </w:r>
      <w:r w:rsidRPr="003F5986">
        <w:rPr>
          <w:rFonts w:ascii="Times New Roman" w:eastAsia="Times New Roman" w:hAnsi="Times New Roman"/>
          <w:spacing w:val="2"/>
          <w:lang w:val="lv-LV" w:eastAsia="x-none"/>
        </w:rPr>
        <w:t xml:space="preserve"> </w:t>
      </w:r>
      <w:r w:rsidRPr="003F5986">
        <w:rPr>
          <w:rFonts w:ascii="Times New Roman" w:eastAsia="Times New Roman" w:hAnsi="Times New Roman"/>
          <w:lang w:val="lv-LV" w:eastAsia="x-none"/>
        </w:rPr>
        <w:t>n</w:t>
      </w:r>
      <w:r w:rsidRPr="003F5986">
        <w:rPr>
          <w:rFonts w:ascii="Times New Roman" w:eastAsia="Times New Roman" w:hAnsi="Times New Roman"/>
          <w:spacing w:val="-1"/>
          <w:lang w:val="lv-LV" w:eastAsia="x-none"/>
        </w:rPr>
        <w:t>e</w:t>
      </w:r>
      <w:r w:rsidRPr="003F5986">
        <w:rPr>
          <w:rFonts w:ascii="Times New Roman" w:eastAsia="Times New Roman" w:hAnsi="Times New Roman"/>
          <w:spacing w:val="-2"/>
          <w:lang w:val="lv-LV" w:eastAsia="x-none"/>
        </w:rPr>
        <w:t>ti</w:t>
      </w:r>
      <w:r w:rsidRPr="003F5986">
        <w:rPr>
          <w:rFonts w:ascii="Times New Roman" w:eastAsia="Times New Roman" w:hAnsi="Times New Roman"/>
          <w:lang w:val="lv-LV" w:eastAsia="x-none"/>
        </w:rPr>
        <w:t>ka kon</w:t>
      </w:r>
      <w:r w:rsidRPr="003F5986">
        <w:rPr>
          <w:rFonts w:ascii="Times New Roman" w:eastAsia="Times New Roman" w:hAnsi="Times New Roman"/>
          <w:spacing w:val="-1"/>
          <w:lang w:val="lv-LV" w:eastAsia="x-none"/>
        </w:rPr>
        <w:t>s</w:t>
      </w:r>
      <w:r w:rsidRPr="003F5986">
        <w:rPr>
          <w:rFonts w:ascii="Times New Roman" w:eastAsia="Times New Roman" w:hAnsi="Times New Roman"/>
          <w:spacing w:val="-2"/>
          <w:lang w:val="lv-LV" w:eastAsia="x-none"/>
        </w:rPr>
        <w:t>t</w:t>
      </w:r>
      <w:r w:rsidRPr="003F5986">
        <w:rPr>
          <w:rFonts w:ascii="Times New Roman" w:eastAsia="Times New Roman" w:hAnsi="Times New Roman"/>
          <w:spacing w:val="-1"/>
          <w:lang w:val="lv-LV" w:eastAsia="x-none"/>
        </w:rPr>
        <w:t>a</w:t>
      </w:r>
      <w:r w:rsidRPr="003F5986">
        <w:rPr>
          <w:rFonts w:ascii="Times New Roman" w:eastAsia="Times New Roman" w:hAnsi="Times New Roman"/>
          <w:spacing w:val="-2"/>
          <w:lang w:val="lv-LV" w:eastAsia="x-none"/>
        </w:rPr>
        <w:t>t</w:t>
      </w:r>
      <w:r w:rsidRPr="003F5986">
        <w:rPr>
          <w:rFonts w:ascii="Times New Roman" w:eastAsia="Times New Roman" w:hAnsi="Times New Roman"/>
          <w:spacing w:val="-1"/>
          <w:lang w:val="lv-LV" w:eastAsia="x-none"/>
        </w:rPr>
        <w:t>ē</w:t>
      </w:r>
      <w:r w:rsidRPr="003F5986">
        <w:rPr>
          <w:rFonts w:ascii="Times New Roman" w:eastAsia="Times New Roman" w:hAnsi="Times New Roman"/>
          <w:spacing w:val="-2"/>
          <w:lang w:val="lv-LV" w:eastAsia="x-none"/>
        </w:rPr>
        <w:t>t</w:t>
      </w:r>
      <w:r w:rsidRPr="003F5986">
        <w:rPr>
          <w:rFonts w:ascii="Times New Roman" w:eastAsia="Times New Roman" w:hAnsi="Times New Roman"/>
          <w:lang w:val="lv-LV" w:eastAsia="x-none"/>
        </w:rPr>
        <w:t>s</w:t>
      </w:r>
      <w:r w:rsidRPr="003F5986">
        <w:rPr>
          <w:rFonts w:ascii="Times New Roman" w:eastAsia="Times New Roman" w:hAnsi="Times New Roman"/>
          <w:spacing w:val="2"/>
          <w:lang w:val="lv-LV" w:eastAsia="x-none"/>
        </w:rPr>
        <w:t xml:space="preserve"> </w:t>
      </w:r>
      <w:r w:rsidRPr="003F5986">
        <w:rPr>
          <w:rFonts w:ascii="Times New Roman" w:eastAsia="Times New Roman" w:hAnsi="Times New Roman"/>
          <w:lang w:val="lv-LV" w:eastAsia="x-none"/>
        </w:rPr>
        <w:t>d</w:t>
      </w:r>
      <w:r w:rsidRPr="003F5986">
        <w:rPr>
          <w:rFonts w:ascii="Times New Roman" w:eastAsia="Times New Roman" w:hAnsi="Times New Roman"/>
          <w:spacing w:val="-1"/>
          <w:lang w:val="lv-LV" w:eastAsia="x-none"/>
        </w:rPr>
        <w:t>a</w:t>
      </w:r>
      <w:r w:rsidRPr="003F5986">
        <w:rPr>
          <w:rFonts w:ascii="Times New Roman" w:eastAsia="Times New Roman" w:hAnsi="Times New Roman"/>
          <w:lang w:val="lv-LV" w:eastAsia="x-none"/>
        </w:rPr>
        <w:t>b</w:t>
      </w:r>
      <w:r w:rsidRPr="003F5986">
        <w:rPr>
          <w:rFonts w:ascii="Times New Roman" w:eastAsia="Times New Roman" w:hAnsi="Times New Roman"/>
          <w:spacing w:val="-2"/>
          <w:lang w:val="lv-LV" w:eastAsia="x-none"/>
        </w:rPr>
        <w:t>i</w:t>
      </w:r>
      <w:r w:rsidRPr="003F5986">
        <w:rPr>
          <w:rFonts w:ascii="Times New Roman" w:eastAsia="Times New Roman" w:hAnsi="Times New Roman"/>
          <w:spacing w:val="-1"/>
          <w:lang w:val="lv-LV" w:eastAsia="x-none"/>
        </w:rPr>
        <w:t>s</w:t>
      </w:r>
      <w:r w:rsidRPr="003F5986">
        <w:rPr>
          <w:rFonts w:ascii="Times New Roman" w:eastAsia="Times New Roman" w:hAnsi="Times New Roman"/>
          <w:spacing w:val="-3"/>
          <w:lang w:val="lv-LV" w:eastAsia="x-none"/>
        </w:rPr>
        <w:t>k</w:t>
      </w:r>
      <w:r w:rsidRPr="003F5986">
        <w:rPr>
          <w:rFonts w:ascii="Times New Roman" w:eastAsia="Times New Roman" w:hAnsi="Times New Roman"/>
          <w:spacing w:val="-1"/>
          <w:lang w:val="lv-LV" w:eastAsia="x-none"/>
        </w:rPr>
        <w:t>ā</w:t>
      </w:r>
      <w:r w:rsidRPr="003F5986">
        <w:rPr>
          <w:rFonts w:ascii="Times New Roman" w:eastAsia="Times New Roman" w:hAnsi="Times New Roman"/>
          <w:spacing w:val="2"/>
          <w:lang w:val="lv-LV" w:eastAsia="x-none"/>
        </w:rPr>
        <w:t xml:space="preserve"> </w:t>
      </w:r>
      <w:r w:rsidRPr="003F5986">
        <w:rPr>
          <w:rFonts w:ascii="Times New Roman" w:eastAsia="Times New Roman" w:hAnsi="Times New Roman"/>
          <w:lang w:val="lv-LV" w:eastAsia="x-none"/>
        </w:rPr>
        <w:t>kaučuka</w:t>
      </w:r>
      <w:r w:rsidRPr="003F5986">
        <w:rPr>
          <w:rFonts w:ascii="Times New Roman" w:eastAsia="Times New Roman" w:hAnsi="Times New Roman"/>
          <w:spacing w:val="2"/>
          <w:lang w:val="lv-LV" w:eastAsia="x-none"/>
        </w:rPr>
        <w:t xml:space="preserve"> </w:t>
      </w:r>
      <w:proofErr w:type="spellStart"/>
      <w:r w:rsidRPr="003F5986">
        <w:rPr>
          <w:rFonts w:ascii="Times New Roman" w:eastAsia="Times New Roman" w:hAnsi="Times New Roman"/>
          <w:spacing w:val="-2"/>
          <w:lang w:val="lv-LV" w:eastAsia="x-none"/>
        </w:rPr>
        <w:t>l</w:t>
      </w:r>
      <w:r w:rsidRPr="003F5986">
        <w:rPr>
          <w:rFonts w:ascii="Times New Roman" w:eastAsia="Times New Roman" w:hAnsi="Times New Roman"/>
          <w:spacing w:val="-1"/>
          <w:lang w:val="lv-LV" w:eastAsia="x-none"/>
        </w:rPr>
        <w:t>a</w:t>
      </w:r>
      <w:r w:rsidRPr="003F5986">
        <w:rPr>
          <w:rFonts w:ascii="Times New Roman" w:eastAsia="Times New Roman" w:hAnsi="Times New Roman"/>
          <w:spacing w:val="-2"/>
          <w:lang w:val="lv-LV" w:eastAsia="x-none"/>
        </w:rPr>
        <w:t>t</w:t>
      </w:r>
      <w:r w:rsidRPr="003F5986">
        <w:rPr>
          <w:rFonts w:ascii="Times New Roman" w:eastAsia="Times New Roman" w:hAnsi="Times New Roman"/>
          <w:spacing w:val="-1"/>
          <w:lang w:val="lv-LV" w:eastAsia="x-none"/>
        </w:rPr>
        <w:t>e</w:t>
      </w:r>
      <w:r w:rsidRPr="003F5986">
        <w:rPr>
          <w:rFonts w:ascii="Times New Roman" w:eastAsia="Times New Roman" w:hAnsi="Times New Roman"/>
          <w:lang w:val="lv-LV" w:eastAsia="x-none"/>
        </w:rPr>
        <w:t>k</w:t>
      </w:r>
      <w:r w:rsidRPr="003F5986">
        <w:rPr>
          <w:rFonts w:ascii="Times New Roman" w:eastAsia="Times New Roman" w:hAnsi="Times New Roman"/>
          <w:spacing w:val="-1"/>
          <w:lang w:val="lv-LV" w:eastAsia="x-none"/>
        </w:rPr>
        <w:t>ss</w:t>
      </w:r>
      <w:proofErr w:type="spellEnd"/>
      <w:r w:rsidRPr="003F5986">
        <w:rPr>
          <w:rFonts w:ascii="Times New Roman" w:eastAsia="Times New Roman" w:hAnsi="Times New Roman"/>
          <w:lang w:val="lv-LV" w:eastAsia="x-none"/>
        </w:rPr>
        <w:t>,</w:t>
      </w:r>
      <w:r w:rsidRPr="003F5986">
        <w:rPr>
          <w:rFonts w:ascii="Times New Roman" w:eastAsia="Times New Roman" w:hAnsi="Times New Roman"/>
          <w:spacing w:val="2"/>
          <w:lang w:val="lv-LV" w:eastAsia="x-none"/>
        </w:rPr>
        <w:t xml:space="preserve"> </w:t>
      </w:r>
      <w:r w:rsidRPr="003F5986">
        <w:rPr>
          <w:rFonts w:ascii="Times New Roman" w:eastAsia="Times New Roman" w:hAnsi="Times New Roman"/>
          <w:lang w:val="lv-LV" w:eastAsia="x-none"/>
        </w:rPr>
        <w:t>d</w:t>
      </w:r>
      <w:r w:rsidRPr="003F5986">
        <w:rPr>
          <w:rFonts w:ascii="Times New Roman" w:eastAsia="Times New Roman" w:hAnsi="Times New Roman"/>
          <w:spacing w:val="-1"/>
          <w:lang w:val="lv-LV" w:eastAsia="x-none"/>
        </w:rPr>
        <w:t>r</w:t>
      </w:r>
      <w:r w:rsidRPr="003F5986">
        <w:rPr>
          <w:rFonts w:ascii="Times New Roman" w:eastAsia="Times New Roman" w:hAnsi="Times New Roman"/>
          <w:lang w:val="lv-LV" w:eastAsia="x-none"/>
        </w:rPr>
        <w:t>o</w:t>
      </w:r>
      <w:r w:rsidRPr="003F5986">
        <w:rPr>
          <w:rFonts w:ascii="Times New Roman" w:eastAsia="Times New Roman" w:hAnsi="Times New Roman"/>
          <w:spacing w:val="-3"/>
          <w:lang w:val="lv-LV" w:eastAsia="x-none"/>
        </w:rPr>
        <w:t>š</w:t>
      </w:r>
      <w:r w:rsidRPr="003F5986">
        <w:rPr>
          <w:rFonts w:ascii="Times New Roman" w:eastAsia="Times New Roman" w:hAnsi="Times New Roman"/>
          <w:lang w:val="lv-LV" w:eastAsia="x-none"/>
        </w:rPr>
        <w:t xml:space="preserve">a </w:t>
      </w:r>
      <w:proofErr w:type="spellStart"/>
      <w:r w:rsidRPr="003F5986">
        <w:rPr>
          <w:rFonts w:ascii="Times New Roman" w:eastAsia="Times New Roman" w:hAnsi="Times New Roman"/>
          <w:lang w:val="lv-LV" w:eastAsia="x-none"/>
        </w:rPr>
        <w:t>En</w:t>
      </w:r>
      <w:r w:rsidRPr="003F5986">
        <w:rPr>
          <w:rFonts w:ascii="Times New Roman" w:eastAsia="Times New Roman" w:hAnsi="Times New Roman"/>
          <w:spacing w:val="-1"/>
          <w:lang w:val="lv-LV" w:eastAsia="x-none"/>
        </w:rPr>
        <w:t>ce</w:t>
      </w:r>
      <w:r w:rsidRPr="003F5986">
        <w:rPr>
          <w:rFonts w:ascii="Times New Roman" w:eastAsia="Times New Roman" w:hAnsi="Times New Roman"/>
          <w:spacing w:val="-3"/>
          <w:lang w:val="lv-LV" w:eastAsia="x-none"/>
        </w:rPr>
        <w:t>p</w:t>
      </w:r>
      <w:r w:rsidRPr="003F5986">
        <w:rPr>
          <w:rFonts w:ascii="Times New Roman" w:eastAsia="Times New Roman" w:hAnsi="Times New Roman"/>
          <w:lang w:val="lv-LV" w:eastAsia="x-none"/>
        </w:rPr>
        <w:t>ur</w:t>
      </w:r>
      <w:proofErr w:type="spellEnd"/>
      <w:r w:rsidR="009E1AA9">
        <w:rPr>
          <w:rFonts w:ascii="Times New Roman" w:eastAsia="Times New Roman" w:hAnsi="Times New Roman"/>
          <w:spacing w:val="-1"/>
          <w:lang w:val="lv-LV" w:eastAsia="x-none"/>
        </w:rPr>
        <w:t xml:space="preserve"> </w:t>
      </w:r>
      <w:proofErr w:type="spellStart"/>
      <w:r w:rsidR="009E1AA9">
        <w:rPr>
          <w:rFonts w:ascii="Times New Roman" w:eastAsia="Times New Roman" w:hAnsi="Times New Roman"/>
          <w:spacing w:val="-1"/>
          <w:lang w:val="lv-LV" w:eastAsia="x-none"/>
        </w:rPr>
        <w:t>C</w:t>
      </w:r>
      <w:r w:rsidRPr="003F5986">
        <w:rPr>
          <w:rFonts w:ascii="Times New Roman" w:eastAsia="Times New Roman" w:hAnsi="Times New Roman"/>
          <w:lang w:val="lv-LV" w:eastAsia="x-none"/>
        </w:rPr>
        <w:t>h</w:t>
      </w:r>
      <w:r w:rsidRPr="003F5986">
        <w:rPr>
          <w:rFonts w:ascii="Times New Roman" w:eastAsia="Times New Roman" w:hAnsi="Times New Roman"/>
          <w:spacing w:val="-2"/>
          <w:lang w:val="lv-LV" w:eastAsia="x-none"/>
        </w:rPr>
        <w:t>il</w:t>
      </w:r>
      <w:r w:rsidRPr="003F5986">
        <w:rPr>
          <w:rFonts w:ascii="Times New Roman" w:eastAsia="Times New Roman" w:hAnsi="Times New Roman"/>
          <w:lang w:val="lv-LV" w:eastAsia="x-none"/>
        </w:rPr>
        <w:t>d</w:t>
      </w:r>
      <w:r w:rsidRPr="003F5986">
        <w:rPr>
          <w:rFonts w:ascii="Times New Roman" w:eastAsia="Times New Roman" w:hAnsi="Times New Roman"/>
          <w:spacing w:val="-1"/>
          <w:lang w:val="lv-LV" w:eastAsia="x-none"/>
        </w:rPr>
        <w:t>re</w:t>
      </w:r>
      <w:r w:rsidRPr="003F5986">
        <w:rPr>
          <w:rFonts w:ascii="Times New Roman" w:eastAsia="Times New Roman" w:hAnsi="Times New Roman"/>
          <w:lang w:val="lv-LV" w:eastAsia="x-none"/>
        </w:rPr>
        <w:t>n</w:t>
      </w:r>
      <w:proofErr w:type="spellEnd"/>
      <w:r w:rsidRPr="003F5986">
        <w:rPr>
          <w:rFonts w:ascii="Times New Roman" w:eastAsia="Times New Roman" w:hAnsi="Times New Roman"/>
          <w:lang w:val="lv-LV" w:eastAsia="x-none"/>
        </w:rPr>
        <w:t xml:space="preserve"> </w:t>
      </w:r>
      <w:r w:rsidRPr="003F5986">
        <w:rPr>
          <w:rFonts w:ascii="Times New Roman" w:eastAsia="Times New Roman" w:hAnsi="Times New Roman"/>
          <w:spacing w:val="-2"/>
          <w:lang w:val="lv-LV" w:eastAsia="x-none"/>
        </w:rPr>
        <w:t>li</w:t>
      </w:r>
      <w:r w:rsidRPr="003F5986">
        <w:rPr>
          <w:rFonts w:ascii="Times New Roman" w:eastAsia="Times New Roman" w:hAnsi="Times New Roman"/>
          <w:spacing w:val="-1"/>
          <w:lang w:val="lv-LV" w:eastAsia="x-none"/>
        </w:rPr>
        <w:t>e</w:t>
      </w:r>
      <w:r w:rsidRPr="003F5986">
        <w:rPr>
          <w:rFonts w:ascii="Times New Roman" w:eastAsia="Times New Roman" w:hAnsi="Times New Roman"/>
          <w:spacing w:val="-2"/>
          <w:lang w:val="lv-LV" w:eastAsia="x-none"/>
        </w:rPr>
        <w:t>t</w:t>
      </w:r>
      <w:r w:rsidRPr="003F5986">
        <w:rPr>
          <w:rFonts w:ascii="Times New Roman" w:eastAsia="Times New Roman" w:hAnsi="Times New Roman"/>
          <w:lang w:val="lv-LV" w:eastAsia="x-none"/>
        </w:rPr>
        <w:t>o</w:t>
      </w:r>
      <w:r w:rsidRPr="003F5986">
        <w:rPr>
          <w:rFonts w:ascii="Times New Roman" w:eastAsia="Times New Roman" w:hAnsi="Times New Roman"/>
          <w:spacing w:val="-1"/>
          <w:lang w:val="lv-LV" w:eastAsia="x-none"/>
        </w:rPr>
        <w:t>ša</w:t>
      </w:r>
      <w:r w:rsidRPr="003F5986">
        <w:rPr>
          <w:rFonts w:ascii="Times New Roman" w:eastAsia="Times New Roman" w:hAnsi="Times New Roman"/>
          <w:lang w:val="lv-LV" w:eastAsia="x-none"/>
        </w:rPr>
        <w:t xml:space="preserve">na </w:t>
      </w:r>
      <w:r w:rsidRPr="003F5986">
        <w:rPr>
          <w:rFonts w:ascii="Times New Roman" w:eastAsia="Times New Roman" w:hAnsi="Times New Roman"/>
          <w:spacing w:val="-3"/>
          <w:lang w:val="lv-LV" w:eastAsia="x-none"/>
        </w:rPr>
        <w:t>p</w:t>
      </w:r>
      <w:r w:rsidRPr="003F5986">
        <w:rPr>
          <w:rFonts w:ascii="Times New Roman" w:eastAsia="Times New Roman" w:hAnsi="Times New Roman"/>
          <w:spacing w:val="-1"/>
          <w:lang w:val="lv-LV" w:eastAsia="x-none"/>
        </w:rPr>
        <w:t>ac</w:t>
      </w:r>
      <w:r w:rsidRPr="003F5986">
        <w:rPr>
          <w:rFonts w:ascii="Times New Roman" w:eastAsia="Times New Roman" w:hAnsi="Times New Roman"/>
          <w:spacing w:val="-2"/>
          <w:lang w:val="lv-LV" w:eastAsia="x-none"/>
        </w:rPr>
        <w:t>i</w:t>
      </w:r>
      <w:r w:rsidRPr="003F5986">
        <w:rPr>
          <w:rFonts w:ascii="Times New Roman" w:eastAsia="Times New Roman" w:hAnsi="Times New Roman"/>
          <w:spacing w:val="-1"/>
          <w:lang w:val="lv-LV" w:eastAsia="x-none"/>
        </w:rPr>
        <w:t>e</w:t>
      </w:r>
      <w:r w:rsidRPr="003F5986">
        <w:rPr>
          <w:rFonts w:ascii="Times New Roman" w:eastAsia="Times New Roman" w:hAnsi="Times New Roman"/>
          <w:lang w:val="lv-LV" w:eastAsia="x-none"/>
        </w:rPr>
        <w:t>n</w:t>
      </w:r>
      <w:r w:rsidRPr="003F5986">
        <w:rPr>
          <w:rFonts w:ascii="Times New Roman" w:eastAsia="Times New Roman" w:hAnsi="Times New Roman"/>
          <w:spacing w:val="-2"/>
          <w:lang w:val="lv-LV" w:eastAsia="x-none"/>
        </w:rPr>
        <w:t>ti</w:t>
      </w:r>
      <w:r w:rsidRPr="003F5986">
        <w:rPr>
          <w:rFonts w:ascii="Times New Roman" w:eastAsia="Times New Roman" w:hAnsi="Times New Roman"/>
          <w:spacing w:val="-1"/>
          <w:lang w:val="lv-LV" w:eastAsia="x-none"/>
        </w:rPr>
        <w:t>e</w:t>
      </w:r>
      <w:r w:rsidRPr="003F5986">
        <w:rPr>
          <w:rFonts w:ascii="Times New Roman" w:eastAsia="Times New Roman" w:hAnsi="Times New Roman"/>
          <w:spacing w:val="-4"/>
          <w:lang w:val="lv-LV" w:eastAsia="x-none"/>
        </w:rPr>
        <w:t>m</w:t>
      </w:r>
      <w:r w:rsidRPr="003F5986">
        <w:rPr>
          <w:rFonts w:ascii="Times New Roman" w:eastAsia="Times New Roman" w:hAnsi="Times New Roman"/>
          <w:lang w:val="lv-LV" w:eastAsia="x-none"/>
        </w:rPr>
        <w:t>, k</w:t>
      </w:r>
      <w:r w:rsidRPr="003F5986">
        <w:rPr>
          <w:rFonts w:ascii="Times New Roman" w:eastAsia="Times New Roman" w:hAnsi="Times New Roman"/>
          <w:spacing w:val="-1"/>
          <w:lang w:val="lv-LV" w:eastAsia="x-none"/>
        </w:rPr>
        <w:t>a</w:t>
      </w:r>
      <w:r w:rsidRPr="003F5986">
        <w:rPr>
          <w:rFonts w:ascii="Times New Roman" w:eastAsia="Times New Roman" w:hAnsi="Times New Roman"/>
          <w:lang w:val="lv-LV" w:eastAsia="x-none"/>
        </w:rPr>
        <w:t>s</w:t>
      </w:r>
      <w:r w:rsidRPr="003F5986">
        <w:rPr>
          <w:rFonts w:ascii="Times New Roman" w:eastAsia="Times New Roman" w:hAnsi="Times New Roman"/>
          <w:spacing w:val="-1"/>
          <w:lang w:val="lv-LV" w:eastAsia="x-none"/>
        </w:rPr>
        <w:t xml:space="preserve"> </w:t>
      </w:r>
      <w:r w:rsidRPr="003F5986">
        <w:rPr>
          <w:rFonts w:ascii="Times New Roman" w:eastAsia="Times New Roman" w:hAnsi="Times New Roman"/>
          <w:spacing w:val="-2"/>
          <w:lang w:val="lv-LV" w:eastAsia="x-none"/>
        </w:rPr>
        <w:t>i</w:t>
      </w:r>
      <w:r w:rsidRPr="003F5986">
        <w:rPr>
          <w:rFonts w:ascii="Times New Roman" w:eastAsia="Times New Roman" w:hAnsi="Times New Roman"/>
          <w:lang w:val="lv-LV" w:eastAsia="x-none"/>
        </w:rPr>
        <w:t>r</w:t>
      </w:r>
      <w:r w:rsidRPr="003F5986">
        <w:rPr>
          <w:rFonts w:ascii="Times New Roman" w:eastAsia="Times New Roman" w:hAnsi="Times New Roman"/>
          <w:spacing w:val="-1"/>
          <w:lang w:val="lv-LV" w:eastAsia="x-none"/>
        </w:rPr>
        <w:t xml:space="preserve"> </w:t>
      </w:r>
      <w:r w:rsidRPr="003F5986">
        <w:rPr>
          <w:rFonts w:ascii="Times New Roman" w:eastAsia="Times New Roman" w:hAnsi="Times New Roman"/>
          <w:spacing w:val="-2"/>
          <w:lang w:val="lv-LV" w:eastAsia="x-none"/>
        </w:rPr>
        <w:t>j</w:t>
      </w:r>
      <w:r w:rsidRPr="003F5986">
        <w:rPr>
          <w:rFonts w:ascii="Times New Roman" w:eastAsia="Times New Roman" w:hAnsi="Times New Roman"/>
          <w:lang w:val="lv-LV" w:eastAsia="x-none"/>
        </w:rPr>
        <w:t>u</w:t>
      </w:r>
      <w:r w:rsidRPr="003F5986">
        <w:rPr>
          <w:rFonts w:ascii="Times New Roman" w:eastAsia="Times New Roman" w:hAnsi="Times New Roman"/>
          <w:spacing w:val="-2"/>
          <w:lang w:val="lv-LV" w:eastAsia="x-none"/>
        </w:rPr>
        <w:t>tī</w:t>
      </w:r>
      <w:r w:rsidRPr="003F5986">
        <w:rPr>
          <w:rFonts w:ascii="Times New Roman" w:eastAsia="Times New Roman" w:hAnsi="Times New Roman"/>
          <w:lang w:val="lv-LV" w:eastAsia="x-none"/>
        </w:rPr>
        <w:t>gi</w:t>
      </w:r>
      <w:r w:rsidRPr="003F5986">
        <w:rPr>
          <w:rFonts w:ascii="Times New Roman" w:eastAsia="Times New Roman" w:hAnsi="Times New Roman"/>
          <w:spacing w:val="-1"/>
          <w:lang w:val="lv-LV" w:eastAsia="x-none"/>
        </w:rPr>
        <w:t xml:space="preserve"> </w:t>
      </w:r>
      <w:r w:rsidRPr="003F5986">
        <w:rPr>
          <w:rFonts w:ascii="Times New Roman" w:eastAsia="Times New Roman" w:hAnsi="Times New Roman"/>
          <w:lang w:val="lv-LV" w:eastAsia="x-none"/>
        </w:rPr>
        <w:t>p</w:t>
      </w:r>
      <w:r w:rsidRPr="003F5986">
        <w:rPr>
          <w:rFonts w:ascii="Times New Roman" w:eastAsia="Times New Roman" w:hAnsi="Times New Roman"/>
          <w:spacing w:val="-1"/>
          <w:lang w:val="lv-LV" w:eastAsia="x-none"/>
        </w:rPr>
        <w:t>re</w:t>
      </w:r>
      <w:r w:rsidRPr="003F5986">
        <w:rPr>
          <w:rFonts w:ascii="Times New Roman" w:eastAsia="Times New Roman" w:hAnsi="Times New Roman"/>
          <w:lang w:val="lv-LV" w:eastAsia="x-none"/>
        </w:rPr>
        <w:t>t</w:t>
      </w:r>
      <w:r w:rsidRPr="003F5986">
        <w:rPr>
          <w:rFonts w:ascii="Times New Roman" w:eastAsia="Times New Roman" w:hAnsi="Times New Roman"/>
          <w:spacing w:val="1"/>
          <w:lang w:val="lv-LV" w:eastAsia="x-none"/>
        </w:rPr>
        <w:t xml:space="preserve"> </w:t>
      </w:r>
      <w:proofErr w:type="spellStart"/>
      <w:r w:rsidRPr="003F5986">
        <w:rPr>
          <w:rFonts w:ascii="Times New Roman" w:eastAsia="Times New Roman" w:hAnsi="Times New Roman"/>
          <w:spacing w:val="1"/>
          <w:lang w:val="lv-LV" w:eastAsia="x-none"/>
        </w:rPr>
        <w:t>l</w:t>
      </w:r>
      <w:r w:rsidRPr="003F5986">
        <w:rPr>
          <w:rFonts w:ascii="Times New Roman" w:eastAsia="Times New Roman" w:hAnsi="Times New Roman"/>
          <w:spacing w:val="-1"/>
          <w:lang w:val="lv-LV" w:eastAsia="x-none"/>
        </w:rPr>
        <w:t>a</w:t>
      </w:r>
      <w:r w:rsidRPr="003F5986">
        <w:rPr>
          <w:rFonts w:ascii="Times New Roman" w:eastAsia="Times New Roman" w:hAnsi="Times New Roman"/>
          <w:spacing w:val="-2"/>
          <w:lang w:val="lv-LV" w:eastAsia="x-none"/>
        </w:rPr>
        <w:t>t</w:t>
      </w:r>
      <w:r w:rsidRPr="003F5986">
        <w:rPr>
          <w:rFonts w:ascii="Times New Roman" w:eastAsia="Times New Roman" w:hAnsi="Times New Roman"/>
          <w:spacing w:val="-1"/>
          <w:lang w:val="lv-LV" w:eastAsia="x-none"/>
        </w:rPr>
        <w:t>e</w:t>
      </w:r>
      <w:r w:rsidRPr="003F5986">
        <w:rPr>
          <w:rFonts w:ascii="Times New Roman" w:eastAsia="Times New Roman" w:hAnsi="Times New Roman"/>
          <w:lang w:val="lv-LV" w:eastAsia="x-none"/>
        </w:rPr>
        <w:t>k</w:t>
      </w:r>
      <w:r w:rsidRPr="003F5986">
        <w:rPr>
          <w:rFonts w:ascii="Times New Roman" w:eastAsia="Times New Roman" w:hAnsi="Times New Roman"/>
          <w:spacing w:val="-1"/>
          <w:lang w:val="lv-LV" w:eastAsia="x-none"/>
        </w:rPr>
        <w:t>s</w:t>
      </w:r>
      <w:r w:rsidRPr="003F5986">
        <w:rPr>
          <w:rFonts w:ascii="Times New Roman" w:eastAsia="Times New Roman" w:hAnsi="Times New Roman"/>
          <w:lang w:val="lv-LV" w:eastAsia="x-none"/>
        </w:rPr>
        <w:t>u</w:t>
      </w:r>
      <w:proofErr w:type="spellEnd"/>
      <w:r w:rsidRPr="003F5986">
        <w:rPr>
          <w:rFonts w:ascii="Times New Roman" w:eastAsia="Times New Roman" w:hAnsi="Times New Roman"/>
          <w:lang w:val="lv-LV" w:eastAsia="x-none"/>
        </w:rPr>
        <w:t>, nav pierādīta.</w:t>
      </w:r>
    </w:p>
    <w:p w14:paraId="50F49E18" w14:textId="77777777" w:rsidR="003F5986" w:rsidRPr="003F5986" w:rsidRDefault="003F5986" w:rsidP="00827068">
      <w:pPr>
        <w:rPr>
          <w:rFonts w:ascii="Times New Roman" w:eastAsia="Times New Roman" w:hAnsi="Times New Roman"/>
          <w:lang w:val="lv-LV"/>
        </w:rPr>
      </w:pPr>
      <w:proofErr w:type="spellStart"/>
      <w:r w:rsidRPr="003F5986">
        <w:rPr>
          <w:rFonts w:ascii="Times New Roman" w:eastAsia="Times New Roman" w:hAnsi="Times New Roman"/>
          <w:lang w:val="lv-LV"/>
        </w:rPr>
        <w:t>Pilnšļirces</w:t>
      </w:r>
      <w:proofErr w:type="spellEnd"/>
      <w:r w:rsidRPr="003F5986">
        <w:rPr>
          <w:rFonts w:ascii="Times New Roman" w:eastAsia="Times New Roman" w:hAnsi="Times New Roman"/>
          <w:lang w:val="lv-LV"/>
        </w:rPr>
        <w:t xml:space="preserve"> ar fiksētu adatu:</w:t>
      </w:r>
    </w:p>
    <w:p w14:paraId="5361CEAB" w14:textId="77777777" w:rsidR="003F5986" w:rsidRPr="003F5986" w:rsidRDefault="003F5986" w:rsidP="00827068">
      <w:pPr>
        <w:rPr>
          <w:rFonts w:ascii="Times New Roman" w:eastAsia="Times New Roman" w:hAnsi="Times New Roman"/>
          <w:lang w:val="lv-LV"/>
        </w:rPr>
      </w:pPr>
      <w:r>
        <w:rPr>
          <w:rFonts w:ascii="Times New Roman" w:eastAsia="Times New Roman" w:hAnsi="Times New Roman"/>
          <w:lang w:val="lv-LV"/>
        </w:rPr>
        <w:t>a</w:t>
      </w:r>
      <w:r w:rsidRPr="003F5986">
        <w:rPr>
          <w:rFonts w:ascii="Times New Roman" w:eastAsia="Times New Roman" w:hAnsi="Times New Roman"/>
          <w:lang w:val="lv-LV"/>
        </w:rPr>
        <w:t xml:space="preserve">datas uzgalis satur </w:t>
      </w:r>
      <w:proofErr w:type="spellStart"/>
      <w:r w:rsidRPr="003F5986">
        <w:rPr>
          <w:rFonts w:ascii="Times New Roman" w:eastAsia="Times New Roman" w:hAnsi="Times New Roman"/>
          <w:lang w:val="lv-LV"/>
        </w:rPr>
        <w:t>lateksu</w:t>
      </w:r>
      <w:proofErr w:type="spellEnd"/>
      <w:r w:rsidRPr="003F5986">
        <w:rPr>
          <w:rFonts w:ascii="Times New Roman" w:eastAsia="Times New Roman" w:hAnsi="Times New Roman"/>
          <w:lang w:val="lv-LV"/>
        </w:rPr>
        <w:t xml:space="preserve">. Ja Jūsu bērnam ir alerģija pret </w:t>
      </w:r>
      <w:proofErr w:type="spellStart"/>
      <w:r w:rsidRPr="003F5986">
        <w:rPr>
          <w:rFonts w:ascii="Times New Roman" w:eastAsia="Times New Roman" w:hAnsi="Times New Roman"/>
          <w:lang w:val="lv-LV"/>
        </w:rPr>
        <w:t>lateksu</w:t>
      </w:r>
      <w:proofErr w:type="spellEnd"/>
      <w:r w:rsidRPr="003F5986">
        <w:rPr>
          <w:rFonts w:ascii="Times New Roman" w:eastAsia="Times New Roman" w:hAnsi="Times New Roman"/>
          <w:lang w:val="lv-LV"/>
        </w:rPr>
        <w:t xml:space="preserve">, pastāstiet to ārstam pirms </w:t>
      </w:r>
      <w:proofErr w:type="spellStart"/>
      <w:r w:rsidRPr="003F5986">
        <w:rPr>
          <w:rFonts w:ascii="Times New Roman" w:eastAsia="Times New Roman" w:hAnsi="Times New Roman"/>
          <w:lang w:val="lv-LV"/>
        </w:rPr>
        <w:t>Encepur</w:t>
      </w:r>
      <w:proofErr w:type="spellEnd"/>
      <w:r w:rsidRPr="003F5986">
        <w:rPr>
          <w:rFonts w:ascii="Times New Roman" w:eastAsia="Times New Roman" w:hAnsi="Times New Roman"/>
          <w:lang w:val="lv-LV"/>
        </w:rPr>
        <w:t xml:space="preserve"> injekcijas ievadīšanas bērnam.</w:t>
      </w:r>
    </w:p>
    <w:p w14:paraId="6A4248B1" w14:textId="77777777" w:rsidR="004F3A8B" w:rsidRPr="007A48CE" w:rsidRDefault="004F3A8B" w:rsidP="007A48CE">
      <w:pPr>
        <w:rPr>
          <w:rFonts w:ascii="Times New Roman" w:hAnsi="Times New Roman"/>
          <w:lang w:val="lv-LV"/>
        </w:rPr>
      </w:pPr>
    </w:p>
    <w:p w14:paraId="0BEB8E96" w14:textId="77777777" w:rsidR="007801CC" w:rsidRPr="007A48CE" w:rsidRDefault="00D4275C" w:rsidP="007A48CE">
      <w:pPr>
        <w:pStyle w:val="Heading1"/>
        <w:tabs>
          <w:tab w:val="left" w:pos="3402"/>
        </w:tabs>
        <w:ind w:left="0" w:right="3131"/>
        <w:rPr>
          <w:color w:val="231F20"/>
          <w:sz w:val="22"/>
          <w:szCs w:val="22"/>
          <w:lang w:val="lv-LV"/>
        </w:rPr>
      </w:pPr>
      <w:r w:rsidRPr="007A48CE">
        <w:rPr>
          <w:color w:val="231F20"/>
          <w:sz w:val="22"/>
          <w:szCs w:val="22"/>
          <w:lang w:val="lv-LV"/>
        </w:rPr>
        <w:t xml:space="preserve">Citas zāles un </w:t>
      </w:r>
      <w:proofErr w:type="spellStart"/>
      <w:r w:rsidRPr="007A48CE">
        <w:rPr>
          <w:color w:val="231F20"/>
          <w:sz w:val="22"/>
          <w:szCs w:val="22"/>
          <w:lang w:val="lv-LV"/>
        </w:rPr>
        <w:t>Encepur</w:t>
      </w:r>
      <w:proofErr w:type="spellEnd"/>
      <w:r w:rsidRPr="007A48CE">
        <w:rPr>
          <w:color w:val="231F20"/>
          <w:sz w:val="22"/>
          <w:szCs w:val="22"/>
          <w:lang w:val="lv-LV"/>
        </w:rPr>
        <w:t xml:space="preserve"> </w:t>
      </w:r>
      <w:proofErr w:type="spellStart"/>
      <w:r w:rsidR="00230ED3" w:rsidRPr="007A48CE">
        <w:rPr>
          <w:color w:val="231F20"/>
          <w:sz w:val="22"/>
          <w:szCs w:val="22"/>
          <w:lang w:val="lv-LV"/>
        </w:rPr>
        <w:t>C</w:t>
      </w:r>
      <w:r w:rsidRPr="007A48CE">
        <w:rPr>
          <w:color w:val="231F20"/>
          <w:sz w:val="22"/>
          <w:szCs w:val="22"/>
          <w:lang w:val="lv-LV"/>
        </w:rPr>
        <w:t>hildren</w:t>
      </w:r>
      <w:proofErr w:type="spellEnd"/>
    </w:p>
    <w:p w14:paraId="66C9D3A0" w14:textId="77777777" w:rsidR="004F3A8B" w:rsidRPr="007A48CE" w:rsidRDefault="00994594" w:rsidP="007A48CE">
      <w:pPr>
        <w:pStyle w:val="BodyText"/>
        <w:ind w:left="0" w:right="13"/>
        <w:rPr>
          <w:color w:val="231F20"/>
          <w:sz w:val="22"/>
          <w:szCs w:val="22"/>
          <w:lang w:val="lv-LV"/>
        </w:rPr>
      </w:pPr>
      <w:r w:rsidRPr="007A48CE">
        <w:rPr>
          <w:color w:val="231F20"/>
          <w:sz w:val="22"/>
          <w:szCs w:val="22"/>
          <w:lang w:val="lv-LV"/>
        </w:rPr>
        <w:t>Pastāstiet ārstam vai farmaceitam par visām zālēm, kuras Jūsu bērns lieto</w:t>
      </w:r>
      <w:r w:rsidR="00FA3642" w:rsidRPr="007A48CE">
        <w:rPr>
          <w:color w:val="231F20"/>
          <w:sz w:val="22"/>
          <w:szCs w:val="22"/>
          <w:lang w:val="lv-LV"/>
        </w:rPr>
        <w:t>,</w:t>
      </w:r>
      <w:r w:rsidRPr="007A48CE">
        <w:rPr>
          <w:color w:val="231F20"/>
          <w:sz w:val="22"/>
          <w:szCs w:val="22"/>
          <w:lang w:val="lv-LV"/>
        </w:rPr>
        <w:t xml:space="preserve"> pēdējā laikā ir</w:t>
      </w:r>
      <w:r w:rsidRPr="007A48CE">
        <w:rPr>
          <w:sz w:val="22"/>
          <w:szCs w:val="22"/>
          <w:lang w:val="lv-LV"/>
        </w:rPr>
        <w:t xml:space="preserve"> </w:t>
      </w:r>
      <w:r w:rsidRPr="007A48CE">
        <w:rPr>
          <w:color w:val="231F20"/>
          <w:sz w:val="22"/>
          <w:szCs w:val="22"/>
          <w:lang w:val="lv-LV"/>
        </w:rPr>
        <w:t>lietojis</w:t>
      </w:r>
      <w:r w:rsidR="00FA3642" w:rsidRPr="007A48CE">
        <w:rPr>
          <w:color w:val="231F20"/>
          <w:sz w:val="22"/>
          <w:szCs w:val="22"/>
          <w:lang w:val="lv-LV"/>
        </w:rPr>
        <w:t xml:space="preserve"> vai varētu lietot</w:t>
      </w:r>
      <w:r w:rsidRPr="007A48CE">
        <w:rPr>
          <w:color w:val="231F20"/>
          <w:sz w:val="22"/>
          <w:szCs w:val="22"/>
          <w:lang w:val="lv-LV"/>
        </w:rPr>
        <w:t>.</w:t>
      </w:r>
    </w:p>
    <w:p w14:paraId="67C897BC" w14:textId="77777777" w:rsidR="004F3A8B" w:rsidRPr="007A48CE" w:rsidRDefault="004F3A8B" w:rsidP="007A48CE">
      <w:pPr>
        <w:pStyle w:val="BodyText"/>
        <w:ind w:left="0" w:right="13"/>
        <w:rPr>
          <w:sz w:val="22"/>
          <w:szCs w:val="22"/>
          <w:lang w:val="lv-LV"/>
        </w:rPr>
      </w:pPr>
    </w:p>
    <w:p w14:paraId="1571F5BE" w14:textId="77777777" w:rsidR="0082553B" w:rsidRPr="007A48CE" w:rsidRDefault="00343113" w:rsidP="007A48CE">
      <w:pPr>
        <w:pStyle w:val="BodyText"/>
        <w:ind w:hanging="159"/>
        <w:rPr>
          <w:sz w:val="22"/>
          <w:szCs w:val="22"/>
          <w:lang w:val="lv-LV"/>
        </w:rPr>
      </w:pPr>
      <w:r w:rsidRPr="007A48CE">
        <w:rPr>
          <w:sz w:val="22"/>
          <w:szCs w:val="22"/>
          <w:lang w:val="lv-LV"/>
        </w:rPr>
        <w:t>Ja  tiek ievadīta</w:t>
      </w:r>
      <w:r w:rsidR="0082553B" w:rsidRPr="007A48CE">
        <w:rPr>
          <w:sz w:val="22"/>
          <w:szCs w:val="22"/>
          <w:lang w:val="lv-LV"/>
        </w:rPr>
        <w:t>s</w:t>
      </w:r>
      <w:r w:rsidRPr="007A48CE">
        <w:rPr>
          <w:sz w:val="22"/>
          <w:szCs w:val="22"/>
          <w:lang w:val="lv-LV"/>
        </w:rPr>
        <w:t xml:space="preserve"> </w:t>
      </w:r>
      <w:r w:rsidR="0082553B" w:rsidRPr="007A48CE">
        <w:rPr>
          <w:sz w:val="22"/>
          <w:szCs w:val="22"/>
          <w:lang w:val="lv-LV"/>
        </w:rPr>
        <w:t>vairākas vakcīnas, katra no tām jāievada citā injekcijas vietā.</w:t>
      </w:r>
    </w:p>
    <w:p w14:paraId="4FED49D2" w14:textId="77777777" w:rsidR="00343113" w:rsidRPr="007A48CE" w:rsidRDefault="00343113" w:rsidP="007A48CE">
      <w:pPr>
        <w:pStyle w:val="BodyText"/>
        <w:ind w:left="0" w:right="13"/>
        <w:rPr>
          <w:sz w:val="22"/>
          <w:szCs w:val="22"/>
          <w:lang w:val="lv-LV"/>
        </w:rPr>
      </w:pPr>
    </w:p>
    <w:p w14:paraId="5D35E849" w14:textId="77777777" w:rsidR="007801CC" w:rsidRPr="007A48CE" w:rsidRDefault="00994594" w:rsidP="007A48CE">
      <w:pPr>
        <w:pStyle w:val="Heading1"/>
        <w:ind w:left="0" w:right="2564"/>
        <w:rPr>
          <w:b w:val="0"/>
          <w:bCs w:val="0"/>
          <w:sz w:val="22"/>
          <w:szCs w:val="22"/>
          <w:lang w:val="lv-LV"/>
        </w:rPr>
      </w:pPr>
      <w:r w:rsidRPr="007A48CE">
        <w:rPr>
          <w:color w:val="231F20"/>
          <w:sz w:val="22"/>
          <w:szCs w:val="22"/>
          <w:lang w:val="lv-LV"/>
        </w:rPr>
        <w:t>Grūtniecība un barošana ar krūti</w:t>
      </w:r>
    </w:p>
    <w:p w14:paraId="781D210B" w14:textId="77777777" w:rsidR="004F3A8B" w:rsidRPr="007A48CE" w:rsidRDefault="00D4275C" w:rsidP="007A48CE">
      <w:pPr>
        <w:pStyle w:val="BodyText"/>
        <w:ind w:left="0" w:right="13"/>
        <w:rPr>
          <w:sz w:val="22"/>
          <w:szCs w:val="22"/>
          <w:lang w:val="lv-LV"/>
        </w:rPr>
      </w:pPr>
      <w:r w:rsidRPr="007A48CE">
        <w:rPr>
          <w:color w:val="231F20"/>
          <w:sz w:val="22"/>
          <w:szCs w:val="22"/>
          <w:lang w:val="lv-LV"/>
        </w:rPr>
        <w:t>Nav piemērojams</w:t>
      </w:r>
      <w:r w:rsidR="00994594" w:rsidRPr="007A48CE">
        <w:rPr>
          <w:color w:val="231F20"/>
          <w:sz w:val="22"/>
          <w:szCs w:val="22"/>
          <w:lang w:val="lv-LV"/>
        </w:rPr>
        <w:t xml:space="preserve">, jo </w:t>
      </w:r>
      <w:proofErr w:type="spellStart"/>
      <w:r w:rsidR="00994594" w:rsidRPr="007A48CE">
        <w:rPr>
          <w:color w:val="231F20"/>
          <w:sz w:val="22"/>
          <w:szCs w:val="22"/>
          <w:lang w:val="lv-LV"/>
        </w:rPr>
        <w:t>Encepur</w:t>
      </w:r>
      <w:proofErr w:type="spellEnd"/>
      <w:r w:rsidR="00994594" w:rsidRPr="007A48CE">
        <w:rPr>
          <w:color w:val="231F20"/>
          <w:sz w:val="22"/>
          <w:szCs w:val="22"/>
          <w:lang w:val="lv-LV"/>
        </w:rPr>
        <w:t xml:space="preserve"> </w:t>
      </w:r>
      <w:proofErr w:type="spellStart"/>
      <w:r w:rsidR="001A7428" w:rsidRPr="007A48CE">
        <w:rPr>
          <w:color w:val="231F20"/>
          <w:sz w:val="22"/>
          <w:szCs w:val="22"/>
          <w:lang w:val="lv-LV"/>
        </w:rPr>
        <w:t>C</w:t>
      </w:r>
      <w:r w:rsidR="00994594" w:rsidRPr="007A48CE">
        <w:rPr>
          <w:color w:val="231F20"/>
          <w:sz w:val="22"/>
          <w:szCs w:val="22"/>
          <w:lang w:val="lv-LV"/>
        </w:rPr>
        <w:t>hildren</w:t>
      </w:r>
      <w:proofErr w:type="spellEnd"/>
      <w:r w:rsidR="00994594" w:rsidRPr="007A48CE">
        <w:rPr>
          <w:color w:val="231F20"/>
          <w:sz w:val="22"/>
          <w:szCs w:val="22"/>
          <w:lang w:val="lv-LV"/>
        </w:rPr>
        <w:t xml:space="preserve"> nav paredzēts lietošanai bērniem, kas vecāki par 12 gadiem.</w:t>
      </w:r>
    </w:p>
    <w:p w14:paraId="10898BC0" w14:textId="77777777" w:rsidR="004F3A8B" w:rsidRPr="007A48CE" w:rsidRDefault="004F3A8B" w:rsidP="007A48CE">
      <w:pPr>
        <w:rPr>
          <w:rFonts w:ascii="Times New Roman" w:hAnsi="Times New Roman"/>
          <w:lang w:val="lv-LV"/>
        </w:rPr>
      </w:pPr>
    </w:p>
    <w:p w14:paraId="07C2F5D5" w14:textId="77777777" w:rsidR="007801CC" w:rsidRPr="007A48CE" w:rsidRDefault="00994594" w:rsidP="007A48CE">
      <w:pPr>
        <w:pStyle w:val="Heading1"/>
        <w:ind w:left="0" w:right="13"/>
        <w:rPr>
          <w:bCs w:val="0"/>
          <w:sz w:val="22"/>
          <w:szCs w:val="22"/>
          <w:lang w:val="lv-LV"/>
        </w:rPr>
      </w:pPr>
      <w:r w:rsidRPr="007A48CE">
        <w:rPr>
          <w:bCs w:val="0"/>
          <w:color w:val="231F20"/>
          <w:lang w:val="lv-LV"/>
        </w:rPr>
        <w:t>Transportlīdzekļu vadīšana un mehānismu apkalpošana</w:t>
      </w:r>
    </w:p>
    <w:p w14:paraId="5D5D9EE1" w14:textId="77777777" w:rsidR="004F3A8B" w:rsidRPr="007A48CE" w:rsidRDefault="00D4275C" w:rsidP="007A48CE">
      <w:pPr>
        <w:pStyle w:val="BodyText"/>
        <w:ind w:left="119" w:right="5257" w:hanging="119"/>
        <w:rPr>
          <w:sz w:val="22"/>
          <w:szCs w:val="22"/>
          <w:lang w:val="lv-LV"/>
        </w:rPr>
      </w:pPr>
      <w:r w:rsidRPr="007A48CE">
        <w:rPr>
          <w:color w:val="231F20"/>
          <w:lang w:val="lv-LV"/>
        </w:rPr>
        <w:lastRenderedPageBreak/>
        <w:t>Nav piemērojams.</w:t>
      </w:r>
    </w:p>
    <w:p w14:paraId="6BA507E9" w14:textId="77777777" w:rsidR="004F3A8B" w:rsidRPr="007A48CE" w:rsidRDefault="004F3A8B" w:rsidP="007A48CE">
      <w:pPr>
        <w:rPr>
          <w:rFonts w:ascii="Times New Roman" w:hAnsi="Times New Roman"/>
          <w:lang w:val="lv-LV"/>
        </w:rPr>
      </w:pPr>
    </w:p>
    <w:p w14:paraId="352D5E3F" w14:textId="77777777" w:rsidR="007801CC" w:rsidRPr="007A48CE" w:rsidRDefault="00994594" w:rsidP="007A48CE">
      <w:pPr>
        <w:pStyle w:val="Heading1"/>
        <w:tabs>
          <w:tab w:val="left" w:pos="6096"/>
        </w:tabs>
        <w:ind w:left="0" w:right="13"/>
        <w:rPr>
          <w:b w:val="0"/>
          <w:bCs w:val="0"/>
          <w:sz w:val="22"/>
          <w:szCs w:val="22"/>
          <w:lang w:val="lv-LV"/>
        </w:rPr>
      </w:pPr>
      <w:proofErr w:type="spellStart"/>
      <w:r w:rsidRPr="007A48CE">
        <w:rPr>
          <w:color w:val="231F20"/>
          <w:sz w:val="22"/>
          <w:szCs w:val="22"/>
          <w:lang w:val="lv-LV"/>
        </w:rPr>
        <w:t>Encepur</w:t>
      </w:r>
      <w:proofErr w:type="spellEnd"/>
      <w:r w:rsidR="00D4275C" w:rsidRPr="007A48CE">
        <w:rPr>
          <w:color w:val="231F20"/>
          <w:sz w:val="22"/>
          <w:szCs w:val="22"/>
          <w:lang w:val="lv-LV"/>
        </w:rPr>
        <w:t xml:space="preserve"> </w:t>
      </w:r>
      <w:proofErr w:type="spellStart"/>
      <w:r w:rsidR="001A7428" w:rsidRPr="007A48CE">
        <w:rPr>
          <w:color w:val="231F20"/>
          <w:sz w:val="22"/>
          <w:szCs w:val="22"/>
          <w:lang w:val="lv-LV"/>
        </w:rPr>
        <w:t>C</w:t>
      </w:r>
      <w:r w:rsidRPr="007A48CE">
        <w:rPr>
          <w:color w:val="231F20"/>
          <w:sz w:val="22"/>
          <w:szCs w:val="22"/>
          <w:lang w:val="lv-LV"/>
        </w:rPr>
        <w:t>hildren</w:t>
      </w:r>
      <w:proofErr w:type="spellEnd"/>
      <w:r w:rsidR="00D4275C" w:rsidRPr="007A48CE">
        <w:rPr>
          <w:color w:val="231F20"/>
          <w:sz w:val="22"/>
          <w:szCs w:val="22"/>
          <w:lang w:val="lv-LV"/>
        </w:rPr>
        <w:t xml:space="preserve"> satur </w:t>
      </w:r>
      <w:r w:rsidRPr="007A48CE">
        <w:rPr>
          <w:color w:val="231F20"/>
          <w:sz w:val="22"/>
          <w:szCs w:val="22"/>
          <w:lang w:val="lv-LV"/>
        </w:rPr>
        <w:t>nātriju</w:t>
      </w:r>
    </w:p>
    <w:p w14:paraId="2885603E" w14:textId="77777777" w:rsidR="004F3A8B" w:rsidRPr="007A48CE" w:rsidRDefault="00994594" w:rsidP="007A48CE">
      <w:pPr>
        <w:pStyle w:val="BodyText"/>
        <w:ind w:left="119" w:right="13" w:hanging="119"/>
        <w:rPr>
          <w:lang w:val="lv-LV"/>
        </w:rPr>
      </w:pPr>
      <w:r w:rsidRPr="007A48CE">
        <w:rPr>
          <w:color w:val="231F20"/>
          <w:sz w:val="22"/>
          <w:szCs w:val="22"/>
          <w:lang w:val="lv-LV"/>
        </w:rPr>
        <w:t xml:space="preserve">Šī vakcīna satur mazāk nekā 1 </w:t>
      </w:r>
      <w:proofErr w:type="spellStart"/>
      <w:r w:rsidRPr="007A48CE">
        <w:rPr>
          <w:color w:val="231F20"/>
          <w:sz w:val="22"/>
          <w:szCs w:val="22"/>
          <w:lang w:val="lv-LV"/>
        </w:rPr>
        <w:t>mmol</w:t>
      </w:r>
      <w:proofErr w:type="spellEnd"/>
      <w:r w:rsidRPr="007A48CE">
        <w:rPr>
          <w:color w:val="231F20"/>
          <w:sz w:val="22"/>
          <w:szCs w:val="22"/>
          <w:lang w:val="lv-LV"/>
        </w:rPr>
        <w:t xml:space="preserve"> (23 mg) nātrija devā, t.i., tā praktiski nesatur nātriju.</w:t>
      </w:r>
    </w:p>
    <w:p w14:paraId="1FC9FDB2" w14:textId="77777777" w:rsidR="004F3A8B" w:rsidRPr="007A48CE" w:rsidRDefault="004F3A8B" w:rsidP="007A48CE">
      <w:pPr>
        <w:rPr>
          <w:rFonts w:ascii="Times New Roman" w:hAnsi="Times New Roman"/>
          <w:lang w:val="lv-LV"/>
        </w:rPr>
      </w:pPr>
    </w:p>
    <w:p w14:paraId="231660F8" w14:textId="77777777" w:rsidR="004F3A8B" w:rsidRPr="007A48CE" w:rsidRDefault="004F3A8B" w:rsidP="007A48CE">
      <w:pPr>
        <w:rPr>
          <w:rFonts w:ascii="Times New Roman" w:hAnsi="Times New Roman"/>
          <w:lang w:val="lv-LV"/>
        </w:rPr>
      </w:pPr>
    </w:p>
    <w:p w14:paraId="2C92D2A0" w14:textId="77777777" w:rsidR="004F3A8B" w:rsidRPr="007A48CE" w:rsidRDefault="00D4275C" w:rsidP="007A48CE">
      <w:pPr>
        <w:pStyle w:val="Heading1"/>
        <w:numPr>
          <w:ilvl w:val="0"/>
          <w:numId w:val="3"/>
        </w:numPr>
        <w:tabs>
          <w:tab w:val="left" w:pos="567"/>
        </w:tabs>
        <w:ind w:left="671" w:right="13" w:hanging="671"/>
        <w:jc w:val="left"/>
        <w:rPr>
          <w:b w:val="0"/>
          <w:bCs w:val="0"/>
          <w:sz w:val="22"/>
          <w:szCs w:val="22"/>
          <w:lang w:val="lv-LV"/>
        </w:rPr>
      </w:pPr>
      <w:r w:rsidRPr="007A48CE">
        <w:rPr>
          <w:color w:val="231F20"/>
          <w:sz w:val="22"/>
          <w:szCs w:val="22"/>
          <w:lang w:val="lv-LV"/>
        </w:rPr>
        <w:t xml:space="preserve">Kā lietot </w:t>
      </w:r>
      <w:proofErr w:type="spellStart"/>
      <w:r w:rsidRPr="007A48CE">
        <w:rPr>
          <w:color w:val="231F20"/>
          <w:sz w:val="22"/>
          <w:szCs w:val="22"/>
          <w:lang w:val="lv-LV"/>
        </w:rPr>
        <w:t>Encepur</w:t>
      </w:r>
      <w:proofErr w:type="spellEnd"/>
      <w:r w:rsidRPr="007A48CE">
        <w:rPr>
          <w:color w:val="231F20"/>
          <w:sz w:val="22"/>
          <w:szCs w:val="22"/>
          <w:lang w:val="lv-LV"/>
        </w:rPr>
        <w:t xml:space="preserve"> </w:t>
      </w:r>
      <w:proofErr w:type="spellStart"/>
      <w:r w:rsidR="00A214CD" w:rsidRPr="007A48CE">
        <w:rPr>
          <w:color w:val="231F20"/>
          <w:sz w:val="22"/>
          <w:szCs w:val="22"/>
          <w:lang w:val="lv-LV"/>
        </w:rPr>
        <w:t>C</w:t>
      </w:r>
      <w:r w:rsidRPr="007A48CE">
        <w:rPr>
          <w:color w:val="231F20"/>
          <w:sz w:val="22"/>
          <w:szCs w:val="22"/>
          <w:lang w:val="lv-LV"/>
        </w:rPr>
        <w:t>hildren</w:t>
      </w:r>
      <w:proofErr w:type="spellEnd"/>
    </w:p>
    <w:p w14:paraId="17A71760" w14:textId="77777777" w:rsidR="004F3A8B" w:rsidRPr="007A48CE" w:rsidRDefault="004F3A8B" w:rsidP="007A48CE">
      <w:pPr>
        <w:rPr>
          <w:rFonts w:ascii="Times New Roman" w:hAnsi="Times New Roman"/>
          <w:lang w:val="lv-LV"/>
        </w:rPr>
      </w:pPr>
    </w:p>
    <w:p w14:paraId="003869CA" w14:textId="77777777" w:rsidR="004F3A8B" w:rsidRPr="007A48CE" w:rsidRDefault="007C2DB2" w:rsidP="007A48CE">
      <w:pPr>
        <w:pStyle w:val="BodyText"/>
        <w:ind w:left="0" w:right="13"/>
        <w:rPr>
          <w:color w:val="231F20"/>
          <w:sz w:val="22"/>
          <w:szCs w:val="22"/>
          <w:lang w:val="lv-LV"/>
        </w:rPr>
      </w:pPr>
      <w:r w:rsidRPr="007A48CE">
        <w:rPr>
          <w:color w:val="231F20"/>
          <w:sz w:val="22"/>
          <w:szCs w:val="22"/>
          <w:lang w:val="lv-LV"/>
        </w:rPr>
        <w:t>Jūsu ārsts vai farmaceits Jums pastāstīs, kā Jūsu bērnam jāievada šī vakcīna.</w:t>
      </w:r>
    </w:p>
    <w:p w14:paraId="0F3F086F" w14:textId="77777777" w:rsidR="004F3A8B" w:rsidRPr="007A48CE" w:rsidRDefault="004F3A8B" w:rsidP="007A48CE">
      <w:pPr>
        <w:pStyle w:val="BodyText"/>
        <w:ind w:left="0" w:right="13"/>
        <w:rPr>
          <w:color w:val="231F20"/>
          <w:sz w:val="22"/>
          <w:szCs w:val="22"/>
          <w:lang w:val="lv-LV"/>
        </w:rPr>
      </w:pPr>
    </w:p>
    <w:p w14:paraId="00333796" w14:textId="77777777" w:rsidR="004F3A8B" w:rsidRPr="007A48CE" w:rsidRDefault="007C2DB2" w:rsidP="007A48CE">
      <w:pPr>
        <w:pStyle w:val="BodyText"/>
        <w:ind w:left="0" w:right="13"/>
        <w:rPr>
          <w:color w:val="231F20"/>
          <w:sz w:val="22"/>
          <w:szCs w:val="22"/>
          <w:lang w:val="lv-LV"/>
        </w:rPr>
      </w:pPr>
      <w:r w:rsidRPr="007A48CE">
        <w:rPr>
          <w:color w:val="231F20"/>
          <w:sz w:val="22"/>
          <w:szCs w:val="22"/>
          <w:lang w:val="lv-LV"/>
        </w:rPr>
        <w:t>Imunizācijas shēma</w:t>
      </w:r>
    </w:p>
    <w:p w14:paraId="47E82C3F" w14:textId="77777777" w:rsidR="004F3A8B" w:rsidRPr="007A48CE" w:rsidRDefault="007C2DB2" w:rsidP="007A48CE">
      <w:pPr>
        <w:pStyle w:val="BodyText"/>
        <w:ind w:left="0" w:right="13"/>
        <w:rPr>
          <w:color w:val="231F20"/>
          <w:sz w:val="22"/>
          <w:szCs w:val="22"/>
          <w:lang w:val="lv-LV"/>
        </w:rPr>
      </w:pPr>
      <w:r w:rsidRPr="007A48CE">
        <w:rPr>
          <w:color w:val="231F20"/>
          <w:sz w:val="22"/>
          <w:szCs w:val="22"/>
          <w:lang w:val="lv-LV"/>
        </w:rPr>
        <w:t>1 – 11 gadus veciem bērniem ar katru injekciju jāievada 1 deva (0,25 ml).</w:t>
      </w:r>
    </w:p>
    <w:p w14:paraId="30F6461C" w14:textId="77777777" w:rsidR="004F3A8B" w:rsidRPr="007A48CE" w:rsidRDefault="004F3A8B" w:rsidP="007A48CE">
      <w:pPr>
        <w:pStyle w:val="BodyText"/>
        <w:ind w:left="119" w:right="13" w:hanging="1"/>
        <w:rPr>
          <w:color w:val="231F20"/>
          <w:sz w:val="22"/>
          <w:szCs w:val="22"/>
          <w:lang w:val="lv-LV"/>
        </w:rPr>
      </w:pPr>
    </w:p>
    <w:p w14:paraId="72EC76B6" w14:textId="77777777" w:rsidR="004F3A8B" w:rsidRPr="007A48CE" w:rsidRDefault="007C2DB2" w:rsidP="007A48CE">
      <w:pPr>
        <w:pStyle w:val="BodyText"/>
        <w:ind w:left="0" w:right="13"/>
        <w:rPr>
          <w:color w:val="231F20"/>
          <w:sz w:val="22"/>
          <w:szCs w:val="22"/>
          <w:lang w:val="lv-LV"/>
        </w:rPr>
      </w:pPr>
      <w:proofErr w:type="spellStart"/>
      <w:r w:rsidRPr="007A48CE">
        <w:rPr>
          <w:color w:val="231F20"/>
          <w:sz w:val="22"/>
          <w:szCs w:val="22"/>
          <w:lang w:val="lv-LV"/>
        </w:rPr>
        <w:t>Encepur</w:t>
      </w:r>
      <w:proofErr w:type="spellEnd"/>
      <w:r w:rsidRPr="007A48CE">
        <w:rPr>
          <w:color w:val="231F20"/>
          <w:sz w:val="22"/>
          <w:szCs w:val="22"/>
          <w:lang w:val="lv-LV"/>
        </w:rPr>
        <w:t xml:space="preserve"> </w:t>
      </w:r>
      <w:proofErr w:type="spellStart"/>
      <w:r w:rsidRPr="007A48CE">
        <w:rPr>
          <w:color w:val="231F20"/>
          <w:sz w:val="22"/>
          <w:szCs w:val="22"/>
          <w:lang w:val="lv-LV"/>
        </w:rPr>
        <w:t>Children</w:t>
      </w:r>
      <w:proofErr w:type="spellEnd"/>
      <w:r w:rsidRPr="007A48CE">
        <w:rPr>
          <w:color w:val="231F20"/>
          <w:sz w:val="22"/>
          <w:szCs w:val="22"/>
          <w:lang w:val="lv-LV"/>
        </w:rPr>
        <w:t xml:space="preserve"> ievada kopumā t</w:t>
      </w:r>
      <w:r w:rsidR="00CE67D4" w:rsidRPr="007A48CE">
        <w:rPr>
          <w:color w:val="231F20"/>
          <w:sz w:val="22"/>
          <w:szCs w:val="22"/>
          <w:lang w:val="lv-LV"/>
        </w:rPr>
        <w:t>rīs atsevišķu injekciju veidā. V</w:t>
      </w:r>
      <w:r w:rsidRPr="007A48CE">
        <w:rPr>
          <w:color w:val="231F20"/>
          <w:sz w:val="22"/>
          <w:szCs w:val="22"/>
          <w:lang w:val="lv-LV"/>
        </w:rPr>
        <w:t xml:space="preserve">akcināciju vēlams sākt aukstajos mēnešos, lai nodrošinātu aizsardzību riska periodā (pavasarī/vasarā). Vakcīnu ievada pēc kādas no šīm </w:t>
      </w:r>
      <w:r w:rsidR="00F62C5D" w:rsidRPr="007A48CE">
        <w:rPr>
          <w:color w:val="231F20"/>
          <w:sz w:val="22"/>
          <w:szCs w:val="22"/>
          <w:lang w:val="lv-LV"/>
        </w:rPr>
        <w:t>divām</w:t>
      </w:r>
      <w:r w:rsidRPr="007A48CE">
        <w:rPr>
          <w:color w:val="231F20"/>
          <w:sz w:val="22"/>
          <w:szCs w:val="22"/>
          <w:lang w:val="lv-LV"/>
        </w:rPr>
        <w:t xml:space="preserve"> shēmām:</w:t>
      </w:r>
    </w:p>
    <w:p w14:paraId="74931C73" w14:textId="77777777" w:rsidR="004F3A8B" w:rsidRPr="007A48CE" w:rsidRDefault="004F3A8B" w:rsidP="007A48CE">
      <w:pPr>
        <w:pStyle w:val="BodyText"/>
        <w:ind w:left="0" w:right="13"/>
        <w:rPr>
          <w:color w:val="231F20"/>
          <w:sz w:val="22"/>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38"/>
      </w:tblGrid>
      <w:tr w:rsidR="007C2DB2" w:rsidRPr="008915E5" w14:paraId="777EEC8D" w14:textId="77777777" w:rsidTr="00E827FF">
        <w:tc>
          <w:tcPr>
            <w:tcW w:w="5000" w:type="pct"/>
            <w:gridSpan w:val="2"/>
            <w:vAlign w:val="center"/>
          </w:tcPr>
          <w:p w14:paraId="4AB75D31" w14:textId="77777777" w:rsidR="007801CC" w:rsidRPr="007A48CE" w:rsidRDefault="00D4275C" w:rsidP="007A48CE">
            <w:pPr>
              <w:tabs>
                <w:tab w:val="center" w:pos="4320"/>
                <w:tab w:val="right" w:pos="8640"/>
              </w:tabs>
              <w:jc w:val="center"/>
              <w:rPr>
                <w:rFonts w:ascii="Times New Roman" w:eastAsia="MS Mincho" w:hAnsi="Times New Roman"/>
                <w:lang w:val="lv-LV"/>
              </w:rPr>
            </w:pPr>
            <w:r w:rsidRPr="007A48CE">
              <w:rPr>
                <w:rFonts w:ascii="Times New Roman" w:eastAsia="MS Mincho" w:hAnsi="Times New Roman"/>
                <w:lang w:val="lv-LV"/>
              </w:rPr>
              <w:t>Parastās vakcinācijas shēma (vēlamā vakcinācijas shēma)</w:t>
            </w:r>
          </w:p>
        </w:tc>
      </w:tr>
      <w:tr w:rsidR="007C2DB2" w:rsidRPr="007A48CE" w14:paraId="389F1A6D" w14:textId="77777777" w:rsidTr="00E827FF">
        <w:tc>
          <w:tcPr>
            <w:tcW w:w="2500" w:type="pct"/>
            <w:vAlign w:val="center"/>
          </w:tcPr>
          <w:p w14:paraId="5B45CF90" w14:textId="77777777" w:rsidR="007C2DB2" w:rsidRPr="007A48CE" w:rsidRDefault="00D4275C" w:rsidP="007A48CE">
            <w:pPr>
              <w:tabs>
                <w:tab w:val="center" w:pos="4320"/>
                <w:tab w:val="right" w:pos="8640"/>
              </w:tabs>
              <w:rPr>
                <w:rFonts w:ascii="Times New Roman" w:eastAsia="MS Mincho" w:hAnsi="Times New Roman"/>
                <w:lang w:val="lv-LV"/>
              </w:rPr>
            </w:pPr>
            <w:r w:rsidRPr="007A48CE">
              <w:rPr>
                <w:rFonts w:ascii="Times New Roman" w:eastAsia="MS Mincho" w:hAnsi="Times New Roman"/>
                <w:lang w:val="lv-LV"/>
              </w:rPr>
              <w:t>Pirmā deva</w:t>
            </w:r>
          </w:p>
        </w:tc>
        <w:tc>
          <w:tcPr>
            <w:tcW w:w="2500" w:type="pct"/>
            <w:vAlign w:val="center"/>
          </w:tcPr>
          <w:p w14:paraId="2038A859" w14:textId="77777777" w:rsidR="007C2DB2" w:rsidRPr="007A48CE" w:rsidRDefault="00D4275C" w:rsidP="007A48CE">
            <w:pPr>
              <w:tabs>
                <w:tab w:val="center" w:pos="4320"/>
                <w:tab w:val="right" w:pos="8640"/>
              </w:tabs>
              <w:rPr>
                <w:rFonts w:ascii="Times New Roman" w:eastAsia="MS Mincho" w:hAnsi="Times New Roman"/>
                <w:lang w:val="lv-LV"/>
              </w:rPr>
            </w:pPr>
            <w:r w:rsidRPr="007A48CE">
              <w:rPr>
                <w:rFonts w:ascii="Times New Roman" w:eastAsia="MS Mincho" w:hAnsi="Times New Roman"/>
                <w:lang w:val="lv-LV"/>
              </w:rPr>
              <w:t>Izvēlētajā datumā</w:t>
            </w:r>
          </w:p>
        </w:tc>
      </w:tr>
      <w:tr w:rsidR="007C2DB2" w:rsidRPr="008915E5" w14:paraId="141753F7" w14:textId="77777777" w:rsidTr="00E827FF">
        <w:tc>
          <w:tcPr>
            <w:tcW w:w="2500" w:type="pct"/>
            <w:vAlign w:val="center"/>
          </w:tcPr>
          <w:p w14:paraId="4AC59500" w14:textId="77777777" w:rsidR="007C2DB2" w:rsidRPr="007A48CE" w:rsidRDefault="00D4275C" w:rsidP="007A48CE">
            <w:pPr>
              <w:tabs>
                <w:tab w:val="center" w:pos="4320"/>
                <w:tab w:val="right" w:pos="8640"/>
              </w:tabs>
              <w:rPr>
                <w:rFonts w:ascii="Times New Roman" w:eastAsia="MS Mincho" w:hAnsi="Times New Roman"/>
                <w:lang w:val="lv-LV"/>
              </w:rPr>
            </w:pPr>
            <w:r w:rsidRPr="007A48CE">
              <w:rPr>
                <w:rFonts w:ascii="Times New Roman" w:eastAsia="MS Mincho" w:hAnsi="Times New Roman"/>
                <w:lang w:val="lv-LV"/>
              </w:rPr>
              <w:t>Otrā deva</w:t>
            </w:r>
          </w:p>
        </w:tc>
        <w:tc>
          <w:tcPr>
            <w:tcW w:w="2500" w:type="pct"/>
            <w:vAlign w:val="center"/>
          </w:tcPr>
          <w:p w14:paraId="18F1ECD5" w14:textId="77777777" w:rsidR="007C2DB2" w:rsidRPr="007A48CE" w:rsidRDefault="00D4275C" w:rsidP="007A48CE">
            <w:pPr>
              <w:tabs>
                <w:tab w:val="center" w:pos="4320"/>
                <w:tab w:val="right" w:pos="8640"/>
              </w:tabs>
              <w:rPr>
                <w:rFonts w:ascii="Times New Roman" w:eastAsia="MS Mincho" w:hAnsi="Times New Roman"/>
                <w:lang w:val="lv-LV"/>
              </w:rPr>
            </w:pPr>
            <w:r w:rsidRPr="007A48CE">
              <w:rPr>
                <w:rFonts w:ascii="Times New Roman" w:eastAsia="MS Mincho" w:hAnsi="Times New Roman"/>
                <w:lang w:val="lv-LV"/>
              </w:rPr>
              <w:t>1</w:t>
            </w:r>
            <w:r w:rsidR="0082553B" w:rsidRPr="007A48CE">
              <w:rPr>
                <w:rFonts w:ascii="Times New Roman" w:eastAsia="MS Mincho" w:hAnsi="Times New Roman"/>
                <w:lang w:val="lv-LV"/>
              </w:rPr>
              <w:t>4 dienas</w:t>
            </w:r>
            <w:r w:rsidRPr="007A48CE">
              <w:rPr>
                <w:rFonts w:ascii="Times New Roman" w:eastAsia="MS Mincho" w:hAnsi="Times New Roman"/>
                <w:lang w:val="lv-LV"/>
              </w:rPr>
              <w:t xml:space="preserve"> – 3 mēnešus pēc pirmās vakcinācijas</w:t>
            </w:r>
          </w:p>
        </w:tc>
      </w:tr>
      <w:tr w:rsidR="007C2DB2" w:rsidRPr="007A48CE" w14:paraId="70B14738" w14:textId="77777777" w:rsidTr="00E827FF">
        <w:tc>
          <w:tcPr>
            <w:tcW w:w="2500" w:type="pct"/>
            <w:vAlign w:val="center"/>
          </w:tcPr>
          <w:p w14:paraId="5DFCE120" w14:textId="77777777" w:rsidR="007C2DB2" w:rsidRPr="007A48CE" w:rsidRDefault="00D4275C" w:rsidP="007A48CE">
            <w:pPr>
              <w:tabs>
                <w:tab w:val="center" w:pos="4320"/>
                <w:tab w:val="right" w:pos="8640"/>
              </w:tabs>
              <w:rPr>
                <w:rFonts w:ascii="Times New Roman" w:eastAsia="MS Mincho" w:hAnsi="Times New Roman"/>
                <w:lang w:val="lv-LV"/>
              </w:rPr>
            </w:pPr>
            <w:r w:rsidRPr="007A48CE">
              <w:rPr>
                <w:rFonts w:ascii="Times New Roman" w:eastAsia="MS Mincho" w:hAnsi="Times New Roman"/>
                <w:lang w:val="lv-LV"/>
              </w:rPr>
              <w:t>Trešā deva</w:t>
            </w:r>
          </w:p>
        </w:tc>
        <w:tc>
          <w:tcPr>
            <w:tcW w:w="2500" w:type="pct"/>
            <w:vAlign w:val="center"/>
          </w:tcPr>
          <w:p w14:paraId="495583E2" w14:textId="77777777" w:rsidR="007C2DB2" w:rsidRPr="007A48CE" w:rsidRDefault="00D4275C" w:rsidP="007A48CE">
            <w:pPr>
              <w:tabs>
                <w:tab w:val="center" w:pos="4320"/>
                <w:tab w:val="right" w:pos="8640"/>
              </w:tabs>
              <w:rPr>
                <w:rFonts w:ascii="Times New Roman" w:eastAsia="MS Mincho" w:hAnsi="Times New Roman"/>
                <w:lang w:val="lv-LV"/>
              </w:rPr>
            </w:pPr>
            <w:r w:rsidRPr="007A48CE">
              <w:rPr>
                <w:rFonts w:ascii="Times New Roman" w:eastAsia="MS Mincho" w:hAnsi="Times New Roman"/>
                <w:lang w:val="lv-LV"/>
              </w:rPr>
              <w:t>9 – 12 mēnešus pēc otrās vakcinācijas</w:t>
            </w:r>
          </w:p>
        </w:tc>
      </w:tr>
      <w:tr w:rsidR="007C2DB2" w:rsidRPr="007A48CE" w14:paraId="1841A94C" w14:textId="77777777" w:rsidTr="00E827FF">
        <w:tc>
          <w:tcPr>
            <w:tcW w:w="2500" w:type="pct"/>
            <w:vAlign w:val="center"/>
          </w:tcPr>
          <w:p w14:paraId="5C06328B" w14:textId="77777777" w:rsidR="007C2DB2" w:rsidRPr="007A48CE" w:rsidRDefault="00D4275C" w:rsidP="007A48CE">
            <w:pPr>
              <w:tabs>
                <w:tab w:val="center" w:pos="4320"/>
                <w:tab w:val="right" w:pos="8640"/>
              </w:tabs>
              <w:rPr>
                <w:rFonts w:ascii="Times New Roman" w:eastAsia="MS Mincho" w:hAnsi="Times New Roman"/>
                <w:lang w:val="lv-LV"/>
              </w:rPr>
            </w:pPr>
            <w:r w:rsidRPr="007A48CE">
              <w:rPr>
                <w:rFonts w:ascii="Times New Roman" w:eastAsia="MS Mincho" w:hAnsi="Times New Roman"/>
                <w:lang w:val="lv-LV"/>
              </w:rPr>
              <w:t>Pirmā revakcinācija</w:t>
            </w:r>
          </w:p>
        </w:tc>
        <w:tc>
          <w:tcPr>
            <w:tcW w:w="2500" w:type="pct"/>
            <w:vAlign w:val="center"/>
          </w:tcPr>
          <w:p w14:paraId="74CDDA6E" w14:textId="77777777" w:rsidR="007C2DB2" w:rsidRPr="007A48CE" w:rsidRDefault="00D4275C" w:rsidP="007A48CE">
            <w:pPr>
              <w:tabs>
                <w:tab w:val="center" w:pos="4320"/>
                <w:tab w:val="right" w:pos="8640"/>
              </w:tabs>
              <w:rPr>
                <w:rFonts w:ascii="Times New Roman" w:eastAsia="MS Mincho" w:hAnsi="Times New Roman"/>
                <w:lang w:val="lv-LV"/>
              </w:rPr>
            </w:pPr>
            <w:r w:rsidRPr="007A48CE">
              <w:rPr>
                <w:rFonts w:ascii="Times New Roman" w:eastAsia="MS Mincho" w:hAnsi="Times New Roman"/>
                <w:lang w:val="lv-LV"/>
              </w:rPr>
              <w:t>3 gadus pēc trešās devas</w:t>
            </w:r>
          </w:p>
        </w:tc>
      </w:tr>
      <w:tr w:rsidR="007C2DB2" w:rsidRPr="007A48CE" w14:paraId="2A50E906" w14:textId="77777777" w:rsidTr="00E827FF">
        <w:tc>
          <w:tcPr>
            <w:tcW w:w="2500" w:type="pct"/>
            <w:vAlign w:val="center"/>
          </w:tcPr>
          <w:p w14:paraId="2A087B7D" w14:textId="77777777" w:rsidR="007801CC" w:rsidRPr="007A48CE" w:rsidRDefault="00D4275C" w:rsidP="007A48CE">
            <w:pPr>
              <w:tabs>
                <w:tab w:val="center" w:pos="4320"/>
                <w:tab w:val="right" w:pos="8640"/>
              </w:tabs>
              <w:rPr>
                <w:rFonts w:ascii="Times New Roman" w:eastAsia="MS Mincho" w:hAnsi="Times New Roman"/>
                <w:lang w:val="lv-LV"/>
              </w:rPr>
            </w:pPr>
            <w:r w:rsidRPr="007A48CE">
              <w:rPr>
                <w:rFonts w:ascii="Times New Roman" w:eastAsia="MS Mincho" w:hAnsi="Times New Roman"/>
                <w:lang w:val="lv-LV"/>
              </w:rPr>
              <w:t>Papildu revakcinācijas (vai turpmākās revakcinācijas)</w:t>
            </w:r>
          </w:p>
        </w:tc>
        <w:tc>
          <w:tcPr>
            <w:tcW w:w="2500" w:type="pct"/>
            <w:vAlign w:val="center"/>
          </w:tcPr>
          <w:p w14:paraId="22762AB3" w14:textId="77777777" w:rsidR="007C2DB2" w:rsidRPr="007A48CE" w:rsidRDefault="00D4275C" w:rsidP="007A48CE">
            <w:pPr>
              <w:tabs>
                <w:tab w:val="center" w:pos="4320"/>
                <w:tab w:val="right" w:pos="8640"/>
              </w:tabs>
              <w:rPr>
                <w:rFonts w:ascii="Times New Roman" w:eastAsia="MS Mincho" w:hAnsi="Times New Roman"/>
                <w:lang w:val="lv-LV"/>
              </w:rPr>
            </w:pPr>
            <w:r w:rsidRPr="007A48CE">
              <w:rPr>
                <w:rFonts w:ascii="Times New Roman" w:eastAsia="MS Mincho" w:hAnsi="Times New Roman"/>
                <w:lang w:val="lv-LV"/>
              </w:rPr>
              <w:t>ik pēc 5 gadiem</w:t>
            </w:r>
          </w:p>
        </w:tc>
      </w:tr>
    </w:tbl>
    <w:p w14:paraId="7D085667" w14:textId="77777777" w:rsidR="007C2DB2" w:rsidRDefault="00D4275C" w:rsidP="007A48CE">
      <w:pPr>
        <w:autoSpaceDE w:val="0"/>
        <w:autoSpaceDN w:val="0"/>
        <w:adjustRightInd w:val="0"/>
        <w:rPr>
          <w:rFonts w:ascii="Times New Roman" w:hAnsi="Times New Roman"/>
          <w:lang w:val="lv-LV"/>
        </w:rPr>
      </w:pPr>
      <w:r w:rsidRPr="007A48CE">
        <w:rPr>
          <w:rFonts w:ascii="Times New Roman" w:hAnsi="Times New Roman"/>
          <w:lang w:val="lv-LV"/>
        </w:rPr>
        <w:t>Otro vakcīnas devu var ievadīt agrāk – jau 14 dienas pēc 1. vakcinācijas (paātrināta parastā vakcinācijas shēma).</w:t>
      </w:r>
    </w:p>
    <w:p w14:paraId="43E7BBB5" w14:textId="77777777" w:rsidR="009357B8" w:rsidRPr="007A48CE" w:rsidRDefault="009357B8" w:rsidP="007A48CE">
      <w:pPr>
        <w:autoSpaceDE w:val="0"/>
        <w:autoSpaceDN w:val="0"/>
        <w:adjustRightInd w:val="0"/>
        <w:rPr>
          <w:rFonts w:ascii="Times New Roman" w:hAnsi="Times New Roman"/>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38"/>
      </w:tblGrid>
      <w:tr w:rsidR="007C2DB2" w:rsidRPr="008915E5" w14:paraId="5243E507" w14:textId="77777777" w:rsidTr="00E827FF">
        <w:tc>
          <w:tcPr>
            <w:tcW w:w="5000" w:type="pct"/>
            <w:gridSpan w:val="2"/>
            <w:vAlign w:val="center"/>
          </w:tcPr>
          <w:p w14:paraId="2C18E632" w14:textId="77777777" w:rsidR="007801CC" w:rsidRPr="007A48CE" w:rsidRDefault="00D4275C" w:rsidP="007A48CE">
            <w:pPr>
              <w:tabs>
                <w:tab w:val="center" w:pos="4320"/>
                <w:tab w:val="right" w:pos="8640"/>
              </w:tabs>
              <w:jc w:val="center"/>
              <w:rPr>
                <w:rFonts w:ascii="Times New Roman" w:eastAsia="MS Mincho" w:hAnsi="Times New Roman"/>
                <w:lang w:val="lv-LV"/>
              </w:rPr>
            </w:pPr>
            <w:r w:rsidRPr="007A48CE">
              <w:rPr>
                <w:rFonts w:ascii="Times New Roman" w:eastAsia="MS Mincho" w:hAnsi="Times New Roman"/>
                <w:lang w:val="lv-LV"/>
              </w:rPr>
              <w:t>Ātrās vakcinācijas shēma (ja nepieciešama tūlītēja aizsardzība)</w:t>
            </w:r>
          </w:p>
        </w:tc>
      </w:tr>
      <w:tr w:rsidR="00F672B1" w:rsidRPr="007A48CE" w14:paraId="71246EFB" w14:textId="77777777" w:rsidTr="00E827FF">
        <w:tc>
          <w:tcPr>
            <w:tcW w:w="2500" w:type="pct"/>
            <w:vAlign w:val="center"/>
          </w:tcPr>
          <w:p w14:paraId="11B627B8" w14:textId="77777777" w:rsidR="00F672B1" w:rsidRPr="007A48CE" w:rsidRDefault="00D4275C" w:rsidP="007A48CE">
            <w:pPr>
              <w:tabs>
                <w:tab w:val="center" w:pos="4320"/>
                <w:tab w:val="right" w:pos="8640"/>
              </w:tabs>
              <w:rPr>
                <w:rFonts w:ascii="Times New Roman" w:eastAsia="MS Mincho" w:hAnsi="Times New Roman"/>
                <w:lang w:val="lv-LV"/>
              </w:rPr>
            </w:pPr>
            <w:r w:rsidRPr="007A48CE">
              <w:rPr>
                <w:rFonts w:ascii="Times New Roman" w:eastAsia="MS Mincho" w:hAnsi="Times New Roman"/>
                <w:lang w:val="lv-LV"/>
              </w:rPr>
              <w:t>Pirmā deva</w:t>
            </w:r>
          </w:p>
        </w:tc>
        <w:tc>
          <w:tcPr>
            <w:tcW w:w="2500" w:type="pct"/>
            <w:vAlign w:val="center"/>
          </w:tcPr>
          <w:p w14:paraId="141E8015" w14:textId="77777777" w:rsidR="00F672B1" w:rsidRPr="007A48CE" w:rsidRDefault="00D4275C" w:rsidP="007A48CE">
            <w:pPr>
              <w:tabs>
                <w:tab w:val="center" w:pos="4320"/>
                <w:tab w:val="right" w:pos="8640"/>
              </w:tabs>
              <w:rPr>
                <w:rFonts w:ascii="Times New Roman" w:eastAsia="MS Mincho" w:hAnsi="Times New Roman"/>
                <w:lang w:val="lv-LV"/>
              </w:rPr>
            </w:pPr>
            <w:r w:rsidRPr="007A48CE">
              <w:rPr>
                <w:rFonts w:ascii="Times New Roman" w:eastAsia="MS Mincho" w:hAnsi="Times New Roman"/>
                <w:lang w:val="lv-LV"/>
              </w:rPr>
              <w:t>Izvēlētajā datumā</w:t>
            </w:r>
          </w:p>
        </w:tc>
      </w:tr>
      <w:tr w:rsidR="00F672B1" w:rsidRPr="007A48CE" w14:paraId="69D24C13" w14:textId="77777777" w:rsidTr="00E827FF">
        <w:tc>
          <w:tcPr>
            <w:tcW w:w="2500" w:type="pct"/>
            <w:vAlign w:val="center"/>
          </w:tcPr>
          <w:p w14:paraId="1DC28CB8" w14:textId="77777777" w:rsidR="00F672B1" w:rsidRPr="007A48CE" w:rsidRDefault="00D4275C" w:rsidP="007A48CE">
            <w:pPr>
              <w:tabs>
                <w:tab w:val="center" w:pos="4320"/>
                <w:tab w:val="right" w:pos="8640"/>
              </w:tabs>
              <w:rPr>
                <w:rFonts w:ascii="Times New Roman" w:eastAsia="MS Mincho" w:hAnsi="Times New Roman"/>
                <w:lang w:val="lv-LV"/>
              </w:rPr>
            </w:pPr>
            <w:r w:rsidRPr="007A48CE">
              <w:rPr>
                <w:rFonts w:ascii="Times New Roman" w:eastAsia="MS Mincho" w:hAnsi="Times New Roman"/>
                <w:lang w:val="lv-LV"/>
              </w:rPr>
              <w:t>Otrā deva</w:t>
            </w:r>
          </w:p>
        </w:tc>
        <w:tc>
          <w:tcPr>
            <w:tcW w:w="2500" w:type="pct"/>
            <w:vAlign w:val="center"/>
          </w:tcPr>
          <w:p w14:paraId="4B9D3A4C" w14:textId="77777777" w:rsidR="00F672B1" w:rsidRPr="007A48CE" w:rsidRDefault="00D4275C" w:rsidP="007A48CE">
            <w:pPr>
              <w:tabs>
                <w:tab w:val="center" w:pos="4320"/>
                <w:tab w:val="right" w:pos="8640"/>
              </w:tabs>
              <w:rPr>
                <w:rFonts w:ascii="Times New Roman" w:eastAsia="MS Mincho" w:hAnsi="Times New Roman"/>
                <w:lang w:val="lv-LV"/>
              </w:rPr>
            </w:pPr>
            <w:r w:rsidRPr="007A48CE">
              <w:rPr>
                <w:rFonts w:ascii="Times New Roman" w:eastAsia="MS Mincho" w:hAnsi="Times New Roman"/>
                <w:lang w:val="lv-LV"/>
              </w:rPr>
              <w:t>7 dienas pēc pirmās vakcinācijas</w:t>
            </w:r>
          </w:p>
        </w:tc>
      </w:tr>
      <w:tr w:rsidR="00F672B1" w:rsidRPr="007A48CE" w14:paraId="00B987BA" w14:textId="77777777" w:rsidTr="00E827FF">
        <w:tc>
          <w:tcPr>
            <w:tcW w:w="2500" w:type="pct"/>
            <w:vAlign w:val="center"/>
          </w:tcPr>
          <w:p w14:paraId="43BD6645" w14:textId="77777777" w:rsidR="00F672B1" w:rsidRPr="007A48CE" w:rsidRDefault="00D4275C" w:rsidP="007A48CE">
            <w:pPr>
              <w:tabs>
                <w:tab w:val="center" w:pos="4320"/>
                <w:tab w:val="right" w:pos="8640"/>
              </w:tabs>
              <w:rPr>
                <w:rFonts w:ascii="Times New Roman" w:eastAsia="MS Mincho" w:hAnsi="Times New Roman"/>
                <w:lang w:val="lv-LV"/>
              </w:rPr>
            </w:pPr>
            <w:r w:rsidRPr="007A48CE">
              <w:rPr>
                <w:rFonts w:ascii="Times New Roman" w:eastAsia="MS Mincho" w:hAnsi="Times New Roman"/>
                <w:lang w:val="lv-LV"/>
              </w:rPr>
              <w:t>Trešā deva</w:t>
            </w:r>
          </w:p>
        </w:tc>
        <w:tc>
          <w:tcPr>
            <w:tcW w:w="2500" w:type="pct"/>
            <w:vAlign w:val="center"/>
          </w:tcPr>
          <w:p w14:paraId="54093816" w14:textId="77777777" w:rsidR="00F672B1" w:rsidRPr="007A48CE" w:rsidRDefault="00D4275C" w:rsidP="007A48CE">
            <w:pPr>
              <w:tabs>
                <w:tab w:val="center" w:pos="4320"/>
                <w:tab w:val="right" w:pos="8640"/>
              </w:tabs>
              <w:rPr>
                <w:rFonts w:ascii="Times New Roman" w:eastAsia="MS Mincho" w:hAnsi="Times New Roman"/>
                <w:lang w:val="lv-LV"/>
              </w:rPr>
            </w:pPr>
            <w:r w:rsidRPr="007A48CE">
              <w:rPr>
                <w:rFonts w:ascii="Times New Roman" w:eastAsia="MS Mincho" w:hAnsi="Times New Roman"/>
                <w:lang w:val="lv-LV"/>
              </w:rPr>
              <w:t>21 dienu pēc pirmās vakcinācijas</w:t>
            </w:r>
          </w:p>
        </w:tc>
      </w:tr>
      <w:tr w:rsidR="00F672B1" w:rsidRPr="007A48CE" w14:paraId="2A037EFE" w14:textId="77777777" w:rsidTr="00E827FF">
        <w:tc>
          <w:tcPr>
            <w:tcW w:w="2500" w:type="pct"/>
            <w:vAlign w:val="center"/>
          </w:tcPr>
          <w:p w14:paraId="689894FA" w14:textId="77777777" w:rsidR="00F672B1" w:rsidRPr="007A48CE" w:rsidRDefault="00D4275C" w:rsidP="007A48CE">
            <w:pPr>
              <w:tabs>
                <w:tab w:val="center" w:pos="4320"/>
                <w:tab w:val="right" w:pos="8640"/>
              </w:tabs>
              <w:rPr>
                <w:rFonts w:ascii="Times New Roman" w:eastAsia="MS Mincho" w:hAnsi="Times New Roman"/>
                <w:lang w:val="lv-LV"/>
              </w:rPr>
            </w:pPr>
            <w:r w:rsidRPr="007A48CE">
              <w:rPr>
                <w:rFonts w:ascii="Times New Roman" w:eastAsia="MS Mincho" w:hAnsi="Times New Roman"/>
                <w:lang w:val="lv-LV"/>
              </w:rPr>
              <w:t>Pirmā revakcinācija</w:t>
            </w:r>
          </w:p>
        </w:tc>
        <w:tc>
          <w:tcPr>
            <w:tcW w:w="2500" w:type="pct"/>
            <w:vAlign w:val="center"/>
          </w:tcPr>
          <w:p w14:paraId="409833AE" w14:textId="77777777" w:rsidR="00F672B1" w:rsidRPr="007A48CE" w:rsidRDefault="00D4275C" w:rsidP="007A48CE">
            <w:pPr>
              <w:tabs>
                <w:tab w:val="center" w:pos="4320"/>
                <w:tab w:val="right" w:pos="8640"/>
              </w:tabs>
              <w:rPr>
                <w:rFonts w:ascii="Times New Roman" w:eastAsia="MS Mincho" w:hAnsi="Times New Roman"/>
                <w:lang w:val="lv-LV"/>
              </w:rPr>
            </w:pPr>
            <w:r w:rsidRPr="007A48CE">
              <w:rPr>
                <w:rFonts w:ascii="Times New Roman" w:eastAsia="MS Mincho" w:hAnsi="Times New Roman"/>
                <w:lang w:val="lv-LV"/>
              </w:rPr>
              <w:t>12 – 18 mēnešus pēc trešās devas</w:t>
            </w:r>
          </w:p>
        </w:tc>
      </w:tr>
      <w:tr w:rsidR="00F672B1" w:rsidRPr="007A48CE" w14:paraId="7F256574" w14:textId="77777777" w:rsidTr="00E827FF">
        <w:tc>
          <w:tcPr>
            <w:tcW w:w="2500" w:type="pct"/>
            <w:vAlign w:val="center"/>
          </w:tcPr>
          <w:p w14:paraId="632B9583" w14:textId="77777777" w:rsidR="00F672B1" w:rsidRPr="007A48CE" w:rsidRDefault="00D4275C" w:rsidP="007A48CE">
            <w:pPr>
              <w:tabs>
                <w:tab w:val="center" w:pos="4320"/>
                <w:tab w:val="right" w:pos="8640"/>
              </w:tabs>
              <w:rPr>
                <w:rFonts w:ascii="Times New Roman" w:eastAsia="MS Mincho" w:hAnsi="Times New Roman"/>
                <w:lang w:val="lv-LV"/>
              </w:rPr>
            </w:pPr>
            <w:r w:rsidRPr="007A48CE">
              <w:rPr>
                <w:rFonts w:ascii="Times New Roman" w:eastAsia="MS Mincho" w:hAnsi="Times New Roman"/>
                <w:lang w:val="lv-LV"/>
              </w:rPr>
              <w:t>Papildu revakcinācijas (vai turpmākās revakcinācijas)</w:t>
            </w:r>
          </w:p>
        </w:tc>
        <w:tc>
          <w:tcPr>
            <w:tcW w:w="2500" w:type="pct"/>
            <w:vAlign w:val="center"/>
          </w:tcPr>
          <w:p w14:paraId="1A13A81F" w14:textId="77777777" w:rsidR="00F672B1" w:rsidRPr="007A48CE" w:rsidRDefault="00D4275C" w:rsidP="007A48CE">
            <w:pPr>
              <w:tabs>
                <w:tab w:val="center" w:pos="4320"/>
                <w:tab w:val="right" w:pos="8640"/>
              </w:tabs>
              <w:rPr>
                <w:rFonts w:ascii="Times New Roman" w:eastAsia="MS Mincho" w:hAnsi="Times New Roman"/>
                <w:lang w:val="lv-LV"/>
              </w:rPr>
            </w:pPr>
            <w:r w:rsidRPr="007A48CE">
              <w:rPr>
                <w:rFonts w:ascii="Times New Roman" w:eastAsia="MS Mincho" w:hAnsi="Times New Roman"/>
                <w:lang w:val="lv-LV"/>
              </w:rPr>
              <w:t>ik pēc 5 gadiem</w:t>
            </w:r>
          </w:p>
        </w:tc>
      </w:tr>
    </w:tbl>
    <w:p w14:paraId="58B21C2F" w14:textId="77777777" w:rsidR="004F3A8B" w:rsidRPr="007A48CE" w:rsidRDefault="004F3A8B" w:rsidP="007A48CE">
      <w:pPr>
        <w:pStyle w:val="BodyText"/>
        <w:ind w:left="119" w:right="13" w:hanging="1"/>
        <w:rPr>
          <w:color w:val="231F20"/>
          <w:sz w:val="22"/>
          <w:szCs w:val="22"/>
          <w:lang w:val="lv-LV"/>
        </w:rPr>
      </w:pPr>
    </w:p>
    <w:p w14:paraId="43F01975" w14:textId="77777777" w:rsidR="004F3A8B" w:rsidRPr="007A48CE" w:rsidRDefault="00F672B1" w:rsidP="007A48CE">
      <w:pPr>
        <w:pStyle w:val="BodyText"/>
        <w:ind w:left="0" w:right="13"/>
        <w:rPr>
          <w:color w:val="231F20"/>
          <w:sz w:val="22"/>
          <w:szCs w:val="22"/>
          <w:lang w:val="lv-LV"/>
        </w:rPr>
      </w:pPr>
      <w:r w:rsidRPr="007A48CE">
        <w:rPr>
          <w:color w:val="231F20"/>
          <w:sz w:val="22"/>
          <w:szCs w:val="22"/>
          <w:lang w:val="lv-LV"/>
        </w:rPr>
        <w:t xml:space="preserve">Jums pateiks, kad Jums jāierodas uz </w:t>
      </w:r>
      <w:r w:rsidR="00F62C5D" w:rsidRPr="007A48CE">
        <w:rPr>
          <w:color w:val="231F20"/>
          <w:sz w:val="22"/>
          <w:szCs w:val="22"/>
          <w:lang w:val="lv-LV"/>
        </w:rPr>
        <w:t xml:space="preserve">nākamās </w:t>
      </w:r>
      <w:proofErr w:type="spellStart"/>
      <w:r w:rsidRPr="007A48CE">
        <w:rPr>
          <w:color w:val="231F20"/>
          <w:sz w:val="22"/>
          <w:szCs w:val="22"/>
          <w:lang w:val="lv-LV"/>
        </w:rPr>
        <w:t>Encepur</w:t>
      </w:r>
      <w:proofErr w:type="spellEnd"/>
      <w:r w:rsidRPr="007A48CE">
        <w:rPr>
          <w:color w:val="231F20"/>
          <w:sz w:val="22"/>
          <w:szCs w:val="22"/>
          <w:lang w:val="lv-LV"/>
        </w:rPr>
        <w:t xml:space="preserve"> </w:t>
      </w:r>
      <w:proofErr w:type="spellStart"/>
      <w:r w:rsidRPr="007A48CE">
        <w:rPr>
          <w:color w:val="231F20"/>
          <w:sz w:val="22"/>
          <w:szCs w:val="22"/>
          <w:lang w:val="lv-LV"/>
        </w:rPr>
        <w:t>Children</w:t>
      </w:r>
      <w:proofErr w:type="spellEnd"/>
      <w:r w:rsidRPr="007A48CE">
        <w:rPr>
          <w:color w:val="231F20"/>
          <w:sz w:val="22"/>
          <w:szCs w:val="22"/>
          <w:lang w:val="lv-LV"/>
        </w:rPr>
        <w:t xml:space="preserve"> devas ievadīšanu.</w:t>
      </w:r>
    </w:p>
    <w:p w14:paraId="6D0D63EF" w14:textId="77777777" w:rsidR="004F3A8B" w:rsidRPr="007A48CE" w:rsidRDefault="00F672B1" w:rsidP="007A48CE">
      <w:pPr>
        <w:pStyle w:val="BodyText"/>
        <w:ind w:left="0" w:right="13"/>
        <w:rPr>
          <w:color w:val="231F20"/>
          <w:sz w:val="22"/>
          <w:szCs w:val="22"/>
          <w:lang w:val="lv-LV"/>
        </w:rPr>
      </w:pPr>
      <w:r w:rsidRPr="007A48CE">
        <w:rPr>
          <w:color w:val="231F20"/>
          <w:sz w:val="22"/>
          <w:szCs w:val="22"/>
          <w:lang w:val="lv-LV"/>
        </w:rPr>
        <w:t xml:space="preserve">Ja nepieciešams, vakcinācijas shēma var būt elastīgāka. </w:t>
      </w:r>
      <w:r w:rsidR="00F62C5D" w:rsidRPr="007A48CE">
        <w:rPr>
          <w:color w:val="231F20"/>
          <w:sz w:val="22"/>
          <w:szCs w:val="22"/>
          <w:lang w:val="lv-LV"/>
        </w:rPr>
        <w:t>V</w:t>
      </w:r>
      <w:r w:rsidRPr="007A48CE">
        <w:rPr>
          <w:color w:val="231F20"/>
          <w:sz w:val="22"/>
          <w:szCs w:val="22"/>
          <w:lang w:val="lv-LV"/>
        </w:rPr>
        <w:t>airāk informācijas jautājiet savam ārstam.</w:t>
      </w:r>
    </w:p>
    <w:p w14:paraId="35BFBE23" w14:textId="77777777" w:rsidR="004F3A8B" w:rsidRPr="007A48CE" w:rsidRDefault="004F3A8B" w:rsidP="007A48CE">
      <w:pPr>
        <w:pStyle w:val="BodyText"/>
        <w:ind w:left="0" w:right="13"/>
        <w:rPr>
          <w:color w:val="231F20"/>
          <w:sz w:val="22"/>
          <w:szCs w:val="22"/>
          <w:lang w:val="lv-LV"/>
        </w:rPr>
      </w:pPr>
    </w:p>
    <w:p w14:paraId="17EE175D" w14:textId="77777777" w:rsidR="004F3A8B" w:rsidRPr="007A48CE" w:rsidRDefault="00D4275C" w:rsidP="007A48CE">
      <w:pPr>
        <w:pStyle w:val="BodyText"/>
        <w:ind w:left="0" w:right="13"/>
        <w:rPr>
          <w:color w:val="231F20"/>
          <w:sz w:val="22"/>
          <w:szCs w:val="22"/>
          <w:u w:val="single"/>
          <w:lang w:val="lv-LV"/>
        </w:rPr>
      </w:pPr>
      <w:r w:rsidRPr="007A48CE">
        <w:rPr>
          <w:color w:val="231F20"/>
          <w:sz w:val="22"/>
          <w:szCs w:val="22"/>
          <w:u w:val="single"/>
          <w:lang w:val="lv-LV"/>
        </w:rPr>
        <w:t>Lietošanas veids</w:t>
      </w:r>
    </w:p>
    <w:p w14:paraId="24030BAD" w14:textId="77777777" w:rsidR="004F3A8B" w:rsidRPr="007A48CE" w:rsidRDefault="004F3A8B" w:rsidP="007A48CE">
      <w:pPr>
        <w:pStyle w:val="BodyText"/>
        <w:ind w:left="0" w:right="13"/>
        <w:rPr>
          <w:color w:val="231F20"/>
          <w:sz w:val="22"/>
          <w:szCs w:val="22"/>
          <w:lang w:val="lv-LV"/>
        </w:rPr>
      </w:pPr>
    </w:p>
    <w:p w14:paraId="23E3AADD" w14:textId="77777777" w:rsidR="004F3A8B" w:rsidRPr="007A48CE" w:rsidRDefault="00F672B1" w:rsidP="007A48CE">
      <w:pPr>
        <w:pStyle w:val="BodyText"/>
        <w:ind w:left="0" w:right="13"/>
        <w:rPr>
          <w:color w:val="231F20"/>
          <w:sz w:val="22"/>
          <w:szCs w:val="22"/>
          <w:lang w:val="lv-LV"/>
        </w:rPr>
      </w:pPr>
      <w:proofErr w:type="spellStart"/>
      <w:r w:rsidRPr="007A48CE">
        <w:rPr>
          <w:color w:val="231F20"/>
          <w:sz w:val="22"/>
          <w:szCs w:val="22"/>
          <w:lang w:val="lv-LV"/>
        </w:rPr>
        <w:t>Encepur</w:t>
      </w:r>
      <w:proofErr w:type="spellEnd"/>
      <w:r w:rsidRPr="007A48CE">
        <w:rPr>
          <w:color w:val="231F20"/>
          <w:sz w:val="22"/>
          <w:szCs w:val="22"/>
          <w:lang w:val="lv-LV"/>
        </w:rPr>
        <w:t xml:space="preserve"> </w:t>
      </w:r>
      <w:proofErr w:type="spellStart"/>
      <w:r w:rsidRPr="007A48CE">
        <w:rPr>
          <w:color w:val="231F20"/>
          <w:sz w:val="22"/>
          <w:szCs w:val="22"/>
          <w:lang w:val="lv-LV"/>
        </w:rPr>
        <w:t>Children</w:t>
      </w:r>
      <w:proofErr w:type="spellEnd"/>
      <w:r w:rsidRPr="007A48CE">
        <w:rPr>
          <w:color w:val="231F20"/>
          <w:sz w:val="22"/>
          <w:szCs w:val="22"/>
          <w:lang w:val="lv-LV"/>
        </w:rPr>
        <w:t xml:space="preserve"> vakcīna tiek piegādāta gatava lietošanai.</w:t>
      </w:r>
    </w:p>
    <w:p w14:paraId="701EB0E8" w14:textId="77777777" w:rsidR="004F3A8B" w:rsidRPr="007A48CE" w:rsidRDefault="004F3A8B" w:rsidP="007A48CE">
      <w:pPr>
        <w:pStyle w:val="BodyText"/>
        <w:ind w:left="0" w:right="13"/>
        <w:rPr>
          <w:color w:val="231F20"/>
          <w:sz w:val="22"/>
          <w:szCs w:val="22"/>
          <w:lang w:val="lv-LV"/>
        </w:rPr>
      </w:pPr>
    </w:p>
    <w:p w14:paraId="64759F34" w14:textId="77777777" w:rsidR="004F3A8B" w:rsidRPr="007A48CE" w:rsidRDefault="00F672B1" w:rsidP="007A48CE">
      <w:pPr>
        <w:pStyle w:val="BodyText"/>
        <w:ind w:left="0" w:right="13"/>
        <w:rPr>
          <w:color w:val="231F20"/>
          <w:sz w:val="22"/>
          <w:szCs w:val="22"/>
          <w:lang w:val="lv-LV"/>
        </w:rPr>
      </w:pPr>
      <w:r w:rsidRPr="007A48CE">
        <w:rPr>
          <w:color w:val="231F20"/>
          <w:sz w:val="22"/>
          <w:szCs w:val="22"/>
          <w:lang w:val="lv-LV"/>
        </w:rPr>
        <w:t>Vakcīna pirms lietošanas kārtīgi jāsakrata.</w:t>
      </w:r>
    </w:p>
    <w:p w14:paraId="0F696F87" w14:textId="77777777" w:rsidR="004F3A8B" w:rsidRPr="007A48CE" w:rsidRDefault="004F3A8B" w:rsidP="007A48CE">
      <w:pPr>
        <w:pStyle w:val="BodyText"/>
        <w:ind w:left="0" w:right="13"/>
        <w:rPr>
          <w:color w:val="231F20"/>
          <w:sz w:val="22"/>
          <w:szCs w:val="22"/>
          <w:lang w:val="lv-LV"/>
        </w:rPr>
      </w:pPr>
    </w:p>
    <w:p w14:paraId="5AE83527" w14:textId="77777777" w:rsidR="004F3A8B" w:rsidRPr="007A48CE" w:rsidRDefault="00F672B1" w:rsidP="007A48CE">
      <w:pPr>
        <w:pStyle w:val="BodyText"/>
        <w:ind w:left="0" w:right="13"/>
        <w:rPr>
          <w:color w:val="231F20"/>
          <w:sz w:val="22"/>
          <w:szCs w:val="22"/>
          <w:lang w:val="lv-LV"/>
        </w:rPr>
      </w:pPr>
      <w:proofErr w:type="spellStart"/>
      <w:r w:rsidRPr="007A48CE">
        <w:rPr>
          <w:color w:val="231F20"/>
          <w:sz w:val="22"/>
          <w:szCs w:val="22"/>
          <w:lang w:val="lv-LV"/>
        </w:rPr>
        <w:t>Encepur</w:t>
      </w:r>
      <w:proofErr w:type="spellEnd"/>
      <w:r w:rsidRPr="007A48CE">
        <w:rPr>
          <w:color w:val="231F20"/>
          <w:sz w:val="22"/>
          <w:szCs w:val="22"/>
          <w:lang w:val="lv-LV"/>
        </w:rPr>
        <w:t xml:space="preserve"> </w:t>
      </w:r>
      <w:proofErr w:type="spellStart"/>
      <w:r w:rsidRPr="007A48CE">
        <w:rPr>
          <w:color w:val="231F20"/>
          <w:sz w:val="22"/>
          <w:szCs w:val="22"/>
          <w:lang w:val="lv-LV"/>
        </w:rPr>
        <w:t>Children</w:t>
      </w:r>
      <w:proofErr w:type="spellEnd"/>
      <w:r w:rsidRPr="007A48CE">
        <w:rPr>
          <w:color w:val="231F20"/>
          <w:sz w:val="22"/>
          <w:szCs w:val="22"/>
          <w:lang w:val="lv-LV"/>
        </w:rPr>
        <w:t xml:space="preserve"> ievada intramuskulāri, vēlams augšdelma muskulī vai augšstilbā</w:t>
      </w:r>
      <w:r w:rsidR="00864DD8" w:rsidRPr="007A48CE">
        <w:rPr>
          <w:color w:val="231F20"/>
          <w:sz w:val="22"/>
          <w:szCs w:val="22"/>
          <w:lang w:val="lv-LV"/>
        </w:rPr>
        <w:t xml:space="preserve"> – atkarībā no muskuļu masas. Ja nepieciešams, piemēram, hemorāģiskas diatēzes gadījumā (kad ir palielināta nosliece uz asiņošanu), vakcīnu drīkst ievadīt </w:t>
      </w:r>
      <w:proofErr w:type="spellStart"/>
      <w:r w:rsidR="0082553B" w:rsidRPr="007A48CE">
        <w:rPr>
          <w:color w:val="231F20"/>
          <w:sz w:val="22"/>
          <w:szCs w:val="22"/>
          <w:lang w:val="lv-LV"/>
        </w:rPr>
        <w:t>subkutāni</w:t>
      </w:r>
      <w:proofErr w:type="spellEnd"/>
      <w:r w:rsidR="0082553B" w:rsidRPr="007A48CE">
        <w:rPr>
          <w:color w:val="231F20"/>
          <w:sz w:val="22"/>
          <w:szCs w:val="22"/>
          <w:lang w:val="lv-LV"/>
        </w:rPr>
        <w:t xml:space="preserve"> (</w:t>
      </w:r>
      <w:r w:rsidR="00864DD8" w:rsidRPr="007A48CE">
        <w:rPr>
          <w:color w:val="231F20"/>
          <w:sz w:val="22"/>
          <w:szCs w:val="22"/>
          <w:lang w:val="lv-LV"/>
        </w:rPr>
        <w:t>zemādā</w:t>
      </w:r>
      <w:r w:rsidR="0082553B" w:rsidRPr="007A48CE">
        <w:rPr>
          <w:color w:val="231F20"/>
          <w:sz w:val="22"/>
          <w:szCs w:val="22"/>
          <w:lang w:val="lv-LV"/>
        </w:rPr>
        <w:t>)</w:t>
      </w:r>
      <w:r w:rsidR="00864DD8" w:rsidRPr="007A48CE">
        <w:rPr>
          <w:color w:val="231F20"/>
          <w:sz w:val="22"/>
          <w:szCs w:val="22"/>
          <w:lang w:val="lv-LV"/>
        </w:rPr>
        <w:t>.</w:t>
      </w:r>
    </w:p>
    <w:p w14:paraId="194C1254" w14:textId="77777777" w:rsidR="004F3A8B" w:rsidRPr="007A48CE" w:rsidRDefault="004F3A8B" w:rsidP="007A48CE">
      <w:pPr>
        <w:pStyle w:val="BodyText"/>
        <w:ind w:left="0" w:right="13"/>
        <w:rPr>
          <w:color w:val="231F20"/>
          <w:sz w:val="22"/>
          <w:szCs w:val="22"/>
          <w:lang w:val="lv-LV"/>
        </w:rPr>
      </w:pPr>
    </w:p>
    <w:p w14:paraId="1667EF58" w14:textId="77777777" w:rsidR="004F3A8B" w:rsidRPr="007A48CE" w:rsidRDefault="00F62C5D" w:rsidP="007A48CE">
      <w:pPr>
        <w:pStyle w:val="BodyText"/>
        <w:ind w:left="0" w:right="13"/>
        <w:rPr>
          <w:color w:val="231F20"/>
          <w:sz w:val="22"/>
          <w:szCs w:val="22"/>
          <w:lang w:val="lv-LV"/>
        </w:rPr>
      </w:pPr>
      <w:r w:rsidRPr="007A48CE">
        <w:rPr>
          <w:color w:val="231F20"/>
          <w:sz w:val="22"/>
          <w:szCs w:val="22"/>
          <w:lang w:val="lv-LV"/>
        </w:rPr>
        <w:t>V</w:t>
      </w:r>
      <w:r w:rsidR="00864DD8" w:rsidRPr="007A48CE">
        <w:rPr>
          <w:color w:val="231F20"/>
          <w:sz w:val="22"/>
          <w:szCs w:val="22"/>
          <w:lang w:val="lv-LV"/>
        </w:rPr>
        <w:t>akcīnu nekādā gadījumā nedrīkst ievadīt asinsvadā (</w:t>
      </w:r>
      <w:proofErr w:type="spellStart"/>
      <w:r w:rsidR="00864DD8" w:rsidRPr="007A48CE">
        <w:rPr>
          <w:color w:val="231F20"/>
          <w:sz w:val="22"/>
          <w:szCs w:val="22"/>
          <w:lang w:val="lv-LV"/>
        </w:rPr>
        <w:t>intravaskulāri</w:t>
      </w:r>
      <w:proofErr w:type="spellEnd"/>
      <w:r w:rsidR="00864DD8" w:rsidRPr="007A48CE">
        <w:rPr>
          <w:color w:val="231F20"/>
          <w:sz w:val="22"/>
          <w:szCs w:val="22"/>
          <w:lang w:val="lv-LV"/>
        </w:rPr>
        <w:t>).</w:t>
      </w:r>
    </w:p>
    <w:p w14:paraId="2C55B9BE" w14:textId="77777777" w:rsidR="004F3A8B" w:rsidRPr="007A48CE" w:rsidRDefault="004F3A8B" w:rsidP="007A48CE">
      <w:pPr>
        <w:pStyle w:val="BodyText"/>
        <w:ind w:left="0" w:right="13"/>
        <w:rPr>
          <w:color w:val="231F20"/>
          <w:sz w:val="22"/>
          <w:szCs w:val="22"/>
          <w:lang w:val="lv-LV"/>
        </w:rPr>
      </w:pPr>
    </w:p>
    <w:p w14:paraId="6FC37F65" w14:textId="77777777" w:rsidR="004F3A8B" w:rsidRPr="007A48CE" w:rsidRDefault="00D4275C" w:rsidP="007A48CE">
      <w:pPr>
        <w:pStyle w:val="BodyText"/>
        <w:ind w:left="0" w:right="13"/>
        <w:rPr>
          <w:sz w:val="22"/>
          <w:szCs w:val="22"/>
          <w:lang w:val="lv-LV"/>
        </w:rPr>
      </w:pPr>
      <w:r w:rsidRPr="007A48CE">
        <w:rPr>
          <w:color w:val="231F20"/>
          <w:sz w:val="22"/>
          <w:szCs w:val="22"/>
          <w:lang w:val="lv-LV"/>
        </w:rPr>
        <w:lastRenderedPageBreak/>
        <w:t xml:space="preserve">Ja Jums </w:t>
      </w:r>
      <w:r w:rsidR="00864DD8" w:rsidRPr="007A48CE">
        <w:rPr>
          <w:color w:val="231F20"/>
          <w:sz w:val="22"/>
          <w:szCs w:val="22"/>
          <w:lang w:val="lv-LV"/>
        </w:rPr>
        <w:t>ir</w:t>
      </w:r>
      <w:r w:rsidRPr="007A48CE">
        <w:rPr>
          <w:color w:val="231F20"/>
          <w:sz w:val="22"/>
          <w:szCs w:val="22"/>
          <w:lang w:val="lv-LV"/>
        </w:rPr>
        <w:t xml:space="preserve"> kādi jautājumi par šīs vakcīnas lietošanu, </w:t>
      </w:r>
      <w:r w:rsidR="00864DD8" w:rsidRPr="007A48CE">
        <w:rPr>
          <w:color w:val="231F20"/>
          <w:sz w:val="22"/>
          <w:szCs w:val="22"/>
          <w:lang w:val="lv-LV"/>
        </w:rPr>
        <w:t>jautājiet</w:t>
      </w:r>
      <w:r w:rsidR="00994594" w:rsidRPr="007A48CE">
        <w:rPr>
          <w:color w:val="231F20"/>
          <w:sz w:val="22"/>
          <w:szCs w:val="22"/>
          <w:lang w:val="lv-LV"/>
        </w:rPr>
        <w:t xml:space="preserve"> </w:t>
      </w:r>
      <w:r w:rsidRPr="007A48CE">
        <w:rPr>
          <w:color w:val="231F20"/>
          <w:sz w:val="22"/>
          <w:szCs w:val="22"/>
          <w:lang w:val="lv-LV"/>
        </w:rPr>
        <w:t>ārstam, farmaceitam vai medmāsai.</w:t>
      </w:r>
    </w:p>
    <w:p w14:paraId="39FB2992" w14:textId="77777777" w:rsidR="004F3A8B" w:rsidRPr="007A48CE" w:rsidRDefault="004F3A8B" w:rsidP="007A48CE">
      <w:pPr>
        <w:rPr>
          <w:rFonts w:ascii="Times New Roman" w:hAnsi="Times New Roman"/>
          <w:lang w:val="lv-LV"/>
        </w:rPr>
      </w:pPr>
    </w:p>
    <w:p w14:paraId="7376A4D2" w14:textId="77777777" w:rsidR="004F3A8B" w:rsidRPr="007A48CE" w:rsidRDefault="004F3A8B" w:rsidP="007A48CE">
      <w:pPr>
        <w:rPr>
          <w:rFonts w:ascii="Times New Roman" w:hAnsi="Times New Roman"/>
          <w:lang w:val="lv-LV"/>
        </w:rPr>
      </w:pPr>
    </w:p>
    <w:p w14:paraId="299E03E0" w14:textId="77777777" w:rsidR="004F3A8B" w:rsidRPr="007A48CE" w:rsidRDefault="00994594" w:rsidP="007A48CE">
      <w:pPr>
        <w:pStyle w:val="Heading1"/>
        <w:numPr>
          <w:ilvl w:val="0"/>
          <w:numId w:val="3"/>
        </w:numPr>
        <w:tabs>
          <w:tab w:val="left" w:pos="567"/>
        </w:tabs>
        <w:ind w:left="879" w:hanging="879"/>
        <w:jc w:val="left"/>
        <w:rPr>
          <w:b w:val="0"/>
          <w:bCs w:val="0"/>
          <w:sz w:val="22"/>
          <w:szCs w:val="22"/>
          <w:lang w:val="lv-LV"/>
        </w:rPr>
      </w:pPr>
      <w:r w:rsidRPr="007A48CE">
        <w:rPr>
          <w:color w:val="231F20"/>
          <w:sz w:val="22"/>
          <w:szCs w:val="22"/>
          <w:lang w:val="lv-LV"/>
        </w:rPr>
        <w:t>Iespējamās blakusparādības</w:t>
      </w:r>
    </w:p>
    <w:p w14:paraId="2E077E52" w14:textId="77777777" w:rsidR="004F3A8B" w:rsidRPr="007A48CE" w:rsidRDefault="004F3A8B" w:rsidP="007A48CE">
      <w:pPr>
        <w:tabs>
          <w:tab w:val="left" w:pos="567"/>
        </w:tabs>
        <w:ind w:hanging="879"/>
        <w:rPr>
          <w:rFonts w:ascii="Times New Roman" w:hAnsi="Times New Roman"/>
          <w:lang w:val="lv-LV"/>
        </w:rPr>
      </w:pPr>
    </w:p>
    <w:p w14:paraId="7085D060" w14:textId="77777777" w:rsidR="007801CC" w:rsidRPr="007A48CE" w:rsidRDefault="00D4275C" w:rsidP="007A48CE">
      <w:pPr>
        <w:pStyle w:val="BodyText"/>
        <w:ind w:hanging="159"/>
        <w:rPr>
          <w:color w:val="231F20"/>
          <w:sz w:val="22"/>
          <w:szCs w:val="22"/>
          <w:lang w:val="lv-LV"/>
        </w:rPr>
      </w:pPr>
      <w:r w:rsidRPr="007A48CE">
        <w:rPr>
          <w:color w:val="231F20"/>
          <w:sz w:val="22"/>
          <w:szCs w:val="22"/>
          <w:lang w:val="lv-LV"/>
        </w:rPr>
        <w:t xml:space="preserve">Tāpat kā visas zāles, </w:t>
      </w:r>
      <w:r w:rsidR="00864DD8" w:rsidRPr="007A48CE">
        <w:rPr>
          <w:color w:val="231F20"/>
          <w:sz w:val="22"/>
          <w:szCs w:val="22"/>
          <w:lang w:val="lv-LV"/>
        </w:rPr>
        <w:t>šī vakcīna</w:t>
      </w:r>
      <w:r w:rsidR="00994594" w:rsidRPr="007A48CE">
        <w:rPr>
          <w:color w:val="231F20"/>
          <w:sz w:val="22"/>
          <w:szCs w:val="22"/>
          <w:lang w:val="lv-LV"/>
        </w:rPr>
        <w:t xml:space="preserve"> var izraisīt blakusparādības, kaut arī ne visiem tās izpaužas.</w:t>
      </w:r>
    </w:p>
    <w:p w14:paraId="5897E2BE" w14:textId="77777777" w:rsidR="007801CC" w:rsidRPr="007A48CE" w:rsidRDefault="007801CC" w:rsidP="007A48CE">
      <w:pPr>
        <w:pStyle w:val="BodyText"/>
        <w:rPr>
          <w:sz w:val="22"/>
          <w:szCs w:val="22"/>
          <w:lang w:val="lv-LV"/>
        </w:rPr>
      </w:pPr>
    </w:p>
    <w:p w14:paraId="55E27434" w14:textId="77777777" w:rsidR="007801CC" w:rsidRPr="007A48CE" w:rsidRDefault="00994594" w:rsidP="007A48CE">
      <w:pPr>
        <w:autoSpaceDE w:val="0"/>
        <w:autoSpaceDN w:val="0"/>
        <w:adjustRightInd w:val="0"/>
        <w:rPr>
          <w:rFonts w:ascii="Times New Roman" w:hAnsi="Times New Roman"/>
          <w:lang w:val="lv-LV"/>
        </w:rPr>
      </w:pPr>
      <w:r w:rsidRPr="007A48CE">
        <w:rPr>
          <w:rFonts w:ascii="Times New Roman" w:hAnsi="Times New Roman"/>
          <w:b/>
          <w:lang w:val="lv-LV"/>
        </w:rPr>
        <w:t>Ļoti biežas blakusparādības</w:t>
      </w:r>
      <w:r w:rsidRPr="007A48CE">
        <w:rPr>
          <w:rFonts w:ascii="Times New Roman" w:hAnsi="Times New Roman"/>
          <w:lang w:val="lv-LV"/>
        </w:rPr>
        <w:t xml:space="preserve"> (var rasties vairāk nekā vienam no 10 </w:t>
      </w:r>
      <w:r w:rsidR="00864DD8" w:rsidRPr="007A48CE">
        <w:rPr>
          <w:rFonts w:ascii="Times New Roman" w:hAnsi="Times New Roman"/>
          <w:lang w:val="lv-LV"/>
        </w:rPr>
        <w:t>vakcinētajiem cilvēkiem</w:t>
      </w:r>
      <w:r w:rsidRPr="007A48CE">
        <w:rPr>
          <w:rFonts w:ascii="Times New Roman" w:hAnsi="Times New Roman"/>
          <w:lang w:val="lv-LV"/>
        </w:rPr>
        <w:t>):</w:t>
      </w:r>
    </w:p>
    <w:p w14:paraId="6B90DF48" w14:textId="77777777" w:rsidR="004F3A8B" w:rsidRPr="007A48CE" w:rsidRDefault="00994594" w:rsidP="007A48CE">
      <w:pPr>
        <w:widowControl/>
        <w:numPr>
          <w:ilvl w:val="0"/>
          <w:numId w:val="11"/>
        </w:numPr>
        <w:autoSpaceDE w:val="0"/>
        <w:autoSpaceDN w:val="0"/>
        <w:adjustRightInd w:val="0"/>
        <w:ind w:left="0" w:firstLine="0"/>
        <w:rPr>
          <w:rFonts w:ascii="Times New Roman" w:hAnsi="Times New Roman"/>
          <w:lang w:val="lv-LV"/>
        </w:rPr>
      </w:pPr>
      <w:r w:rsidRPr="007A48CE">
        <w:rPr>
          <w:rFonts w:ascii="Times New Roman" w:hAnsi="Times New Roman"/>
          <w:lang w:val="lv-LV"/>
        </w:rPr>
        <w:t>galvassāpes (bērniem no triju gadu vecuma);</w:t>
      </w:r>
    </w:p>
    <w:p w14:paraId="2FD2B8AE" w14:textId="77777777" w:rsidR="004F3A8B" w:rsidRPr="007A48CE" w:rsidRDefault="00994594" w:rsidP="007A48CE">
      <w:pPr>
        <w:widowControl/>
        <w:numPr>
          <w:ilvl w:val="0"/>
          <w:numId w:val="11"/>
        </w:numPr>
        <w:autoSpaceDE w:val="0"/>
        <w:autoSpaceDN w:val="0"/>
        <w:adjustRightInd w:val="0"/>
        <w:ind w:left="0" w:firstLine="0"/>
        <w:rPr>
          <w:rFonts w:ascii="Times New Roman" w:hAnsi="Times New Roman"/>
          <w:lang w:val="lv-LV"/>
        </w:rPr>
      </w:pPr>
      <w:r w:rsidRPr="007A48CE">
        <w:rPr>
          <w:rFonts w:ascii="Times New Roman" w:hAnsi="Times New Roman"/>
          <w:lang w:val="lv-LV"/>
        </w:rPr>
        <w:t xml:space="preserve">miegainība (bērniem līdz triju gadu vecumam); </w:t>
      </w:r>
    </w:p>
    <w:p w14:paraId="4203B7DD" w14:textId="77777777" w:rsidR="004F3A8B" w:rsidRPr="007A48CE" w:rsidRDefault="00994594" w:rsidP="007A48CE">
      <w:pPr>
        <w:widowControl/>
        <w:numPr>
          <w:ilvl w:val="0"/>
          <w:numId w:val="11"/>
        </w:numPr>
        <w:autoSpaceDE w:val="0"/>
        <w:autoSpaceDN w:val="0"/>
        <w:adjustRightInd w:val="0"/>
        <w:ind w:left="0" w:firstLine="0"/>
        <w:rPr>
          <w:rFonts w:ascii="Times New Roman" w:hAnsi="Times New Roman"/>
          <w:lang w:val="lv-LV"/>
        </w:rPr>
      </w:pPr>
      <w:r w:rsidRPr="007A48CE">
        <w:rPr>
          <w:rFonts w:ascii="Times New Roman" w:hAnsi="Times New Roman"/>
          <w:lang w:val="lv-LV"/>
        </w:rPr>
        <w:t>sāpes injekcijas vietā;</w:t>
      </w:r>
    </w:p>
    <w:p w14:paraId="23B16C28" w14:textId="77777777" w:rsidR="004F3A8B" w:rsidRPr="007A48CE" w:rsidRDefault="00994594" w:rsidP="007A48CE">
      <w:pPr>
        <w:widowControl/>
        <w:numPr>
          <w:ilvl w:val="0"/>
          <w:numId w:val="11"/>
        </w:numPr>
        <w:autoSpaceDE w:val="0"/>
        <w:autoSpaceDN w:val="0"/>
        <w:adjustRightInd w:val="0"/>
        <w:ind w:left="0" w:firstLine="0"/>
        <w:rPr>
          <w:rFonts w:ascii="Times New Roman" w:hAnsi="Times New Roman"/>
          <w:lang w:val="lv-LV"/>
        </w:rPr>
      </w:pPr>
      <w:r w:rsidRPr="007A48CE">
        <w:rPr>
          <w:rFonts w:ascii="Times New Roman" w:hAnsi="Times New Roman"/>
          <w:lang w:val="lv-LV"/>
        </w:rPr>
        <w:t>drudzis ar ķermeņa temperatūru virs 38ºC 1–2 gadus veciem bērniem.</w:t>
      </w:r>
    </w:p>
    <w:p w14:paraId="688F1052" w14:textId="77777777" w:rsidR="007801CC" w:rsidRPr="007A48CE" w:rsidRDefault="007801CC" w:rsidP="007A48CE">
      <w:pPr>
        <w:autoSpaceDE w:val="0"/>
        <w:autoSpaceDN w:val="0"/>
        <w:adjustRightInd w:val="0"/>
        <w:rPr>
          <w:rFonts w:ascii="Times New Roman" w:hAnsi="Times New Roman"/>
          <w:b/>
          <w:bCs/>
          <w:lang w:val="lv-LV"/>
        </w:rPr>
      </w:pPr>
    </w:p>
    <w:p w14:paraId="5372192B" w14:textId="77777777" w:rsidR="007801CC" w:rsidRPr="007A48CE" w:rsidRDefault="00994594" w:rsidP="007A48CE">
      <w:pPr>
        <w:keepNext/>
        <w:autoSpaceDE w:val="0"/>
        <w:autoSpaceDN w:val="0"/>
        <w:adjustRightInd w:val="0"/>
        <w:rPr>
          <w:rFonts w:ascii="Times New Roman" w:hAnsi="Times New Roman"/>
          <w:lang w:val="lv-LV"/>
        </w:rPr>
      </w:pPr>
      <w:r w:rsidRPr="007A48CE">
        <w:rPr>
          <w:rFonts w:ascii="Times New Roman" w:hAnsi="Times New Roman"/>
          <w:b/>
          <w:lang w:val="lv-LV"/>
        </w:rPr>
        <w:t>Biežas blakusparādības</w:t>
      </w:r>
      <w:r w:rsidRPr="007A48CE">
        <w:rPr>
          <w:rFonts w:ascii="Times New Roman" w:hAnsi="Times New Roman"/>
          <w:lang w:val="lv-LV"/>
        </w:rPr>
        <w:t xml:space="preserve"> (var rasties ne vairāk kā vienam no 10 </w:t>
      </w:r>
      <w:r w:rsidR="00864DD8" w:rsidRPr="007A48CE">
        <w:rPr>
          <w:rFonts w:ascii="Times New Roman" w:hAnsi="Times New Roman"/>
          <w:lang w:val="lv-LV"/>
        </w:rPr>
        <w:t>vakcinētajiem cilvēkiem</w:t>
      </w:r>
      <w:r w:rsidRPr="007A48CE">
        <w:rPr>
          <w:rFonts w:ascii="Times New Roman" w:hAnsi="Times New Roman"/>
          <w:lang w:val="lv-LV"/>
        </w:rPr>
        <w:t>):</w:t>
      </w:r>
    </w:p>
    <w:p w14:paraId="5B3C585E" w14:textId="77777777" w:rsidR="004F3A8B" w:rsidRPr="007A48CE" w:rsidRDefault="00994594" w:rsidP="007A48CE">
      <w:pPr>
        <w:keepNext/>
        <w:widowControl/>
        <w:numPr>
          <w:ilvl w:val="0"/>
          <w:numId w:val="11"/>
        </w:numPr>
        <w:autoSpaceDE w:val="0"/>
        <w:autoSpaceDN w:val="0"/>
        <w:adjustRightInd w:val="0"/>
        <w:ind w:left="0" w:firstLine="0"/>
        <w:rPr>
          <w:rFonts w:ascii="Times New Roman" w:hAnsi="Times New Roman"/>
          <w:lang w:val="lv-LV"/>
        </w:rPr>
      </w:pPr>
      <w:r w:rsidRPr="007A48CE">
        <w:rPr>
          <w:rFonts w:ascii="Times New Roman" w:hAnsi="Times New Roman"/>
          <w:lang w:val="lv-LV"/>
        </w:rPr>
        <w:t>slikta dūša;</w:t>
      </w:r>
    </w:p>
    <w:p w14:paraId="3516EE82" w14:textId="77777777" w:rsidR="004F3A8B" w:rsidRPr="007A48CE" w:rsidRDefault="00994594" w:rsidP="007A48CE">
      <w:pPr>
        <w:keepNext/>
        <w:widowControl/>
        <w:numPr>
          <w:ilvl w:val="0"/>
          <w:numId w:val="11"/>
        </w:numPr>
        <w:autoSpaceDE w:val="0"/>
        <w:autoSpaceDN w:val="0"/>
        <w:adjustRightInd w:val="0"/>
        <w:ind w:left="0" w:firstLine="0"/>
        <w:rPr>
          <w:rFonts w:ascii="Times New Roman" w:hAnsi="Times New Roman"/>
          <w:lang w:val="lv-LV"/>
        </w:rPr>
      </w:pPr>
      <w:r w:rsidRPr="007A48CE">
        <w:rPr>
          <w:rFonts w:ascii="Times New Roman" w:hAnsi="Times New Roman"/>
          <w:lang w:val="lv-LV"/>
        </w:rPr>
        <w:t>locītavu sāpes;</w:t>
      </w:r>
    </w:p>
    <w:p w14:paraId="4BC8BB55" w14:textId="77777777" w:rsidR="004F3A8B" w:rsidRPr="007A48CE" w:rsidRDefault="00994594" w:rsidP="007A48CE">
      <w:pPr>
        <w:widowControl/>
        <w:numPr>
          <w:ilvl w:val="0"/>
          <w:numId w:val="11"/>
        </w:numPr>
        <w:autoSpaceDE w:val="0"/>
        <w:autoSpaceDN w:val="0"/>
        <w:adjustRightInd w:val="0"/>
        <w:ind w:left="0" w:firstLine="0"/>
        <w:rPr>
          <w:rFonts w:ascii="Times New Roman" w:hAnsi="Times New Roman"/>
          <w:lang w:val="lv-LV"/>
        </w:rPr>
      </w:pPr>
      <w:r w:rsidRPr="007A48CE">
        <w:rPr>
          <w:rFonts w:ascii="Times New Roman" w:hAnsi="Times New Roman"/>
          <w:lang w:val="lv-LV"/>
        </w:rPr>
        <w:t>muskuļu sāpes;</w:t>
      </w:r>
    </w:p>
    <w:p w14:paraId="6EC77801" w14:textId="77777777" w:rsidR="004F3A8B" w:rsidRPr="007A48CE" w:rsidRDefault="00994594" w:rsidP="007A48CE">
      <w:pPr>
        <w:widowControl/>
        <w:numPr>
          <w:ilvl w:val="0"/>
          <w:numId w:val="11"/>
        </w:numPr>
        <w:autoSpaceDE w:val="0"/>
        <w:autoSpaceDN w:val="0"/>
        <w:adjustRightInd w:val="0"/>
        <w:ind w:left="0" w:firstLine="0"/>
        <w:rPr>
          <w:rFonts w:ascii="Times New Roman" w:hAnsi="Times New Roman"/>
          <w:lang w:val="lv-LV"/>
        </w:rPr>
      </w:pPr>
      <w:r w:rsidRPr="007A48CE">
        <w:rPr>
          <w:rFonts w:ascii="Times New Roman" w:hAnsi="Times New Roman"/>
          <w:lang w:val="lv-LV"/>
        </w:rPr>
        <w:t xml:space="preserve">ādas apsārtums </w:t>
      </w:r>
      <w:r w:rsidR="00864DD8" w:rsidRPr="007A48CE">
        <w:rPr>
          <w:rFonts w:ascii="Times New Roman" w:hAnsi="Times New Roman"/>
          <w:lang w:val="lv-LV"/>
        </w:rPr>
        <w:t>injekcijas vietā,</w:t>
      </w:r>
      <w:r w:rsidRPr="007A48CE">
        <w:rPr>
          <w:rFonts w:ascii="Times New Roman" w:hAnsi="Times New Roman"/>
          <w:lang w:val="lv-LV"/>
        </w:rPr>
        <w:t xml:space="preserve"> tūska injekcijas vietā;</w:t>
      </w:r>
    </w:p>
    <w:p w14:paraId="7553AD2E" w14:textId="77777777" w:rsidR="004F3A8B" w:rsidRPr="007A48CE" w:rsidRDefault="00994594" w:rsidP="007A48CE">
      <w:pPr>
        <w:widowControl/>
        <w:numPr>
          <w:ilvl w:val="0"/>
          <w:numId w:val="11"/>
        </w:numPr>
        <w:autoSpaceDE w:val="0"/>
        <w:autoSpaceDN w:val="0"/>
        <w:adjustRightInd w:val="0"/>
        <w:ind w:left="0" w:firstLine="0"/>
        <w:rPr>
          <w:rFonts w:ascii="Times New Roman" w:hAnsi="Times New Roman"/>
          <w:lang w:val="lv-LV"/>
        </w:rPr>
      </w:pPr>
      <w:r w:rsidRPr="007A48CE">
        <w:rPr>
          <w:rFonts w:ascii="Times New Roman" w:hAnsi="Times New Roman"/>
          <w:lang w:val="lv-LV"/>
        </w:rPr>
        <w:t>drudzis ar ķermeņa temperatūru virs 38ºC 3–11 gadus veciem bērniem;</w:t>
      </w:r>
    </w:p>
    <w:p w14:paraId="2627B06E" w14:textId="77777777" w:rsidR="007801CC" w:rsidRPr="007A48CE" w:rsidRDefault="00994594" w:rsidP="007A48CE">
      <w:pPr>
        <w:widowControl/>
        <w:numPr>
          <w:ilvl w:val="0"/>
          <w:numId w:val="11"/>
        </w:numPr>
        <w:autoSpaceDE w:val="0"/>
        <w:autoSpaceDN w:val="0"/>
        <w:adjustRightInd w:val="0"/>
        <w:ind w:left="709" w:hanging="709"/>
        <w:rPr>
          <w:rFonts w:ascii="Times New Roman" w:hAnsi="Times New Roman"/>
          <w:lang w:val="lv-LV"/>
        </w:rPr>
      </w:pPr>
      <w:r w:rsidRPr="007A48CE">
        <w:rPr>
          <w:rFonts w:ascii="Times New Roman" w:hAnsi="Times New Roman"/>
          <w:lang w:val="lv-LV"/>
        </w:rPr>
        <w:t xml:space="preserve">gripai līdzīgi simptomi (svīšana un drebuļi), </w:t>
      </w:r>
      <w:r w:rsidR="00864DD8" w:rsidRPr="007A48CE">
        <w:rPr>
          <w:rFonts w:ascii="Times New Roman" w:hAnsi="Times New Roman"/>
          <w:lang w:val="lv-LV"/>
        </w:rPr>
        <w:t>tai skaitā</w:t>
      </w:r>
      <w:r w:rsidRPr="007A48CE">
        <w:rPr>
          <w:rFonts w:ascii="Times New Roman" w:hAnsi="Times New Roman"/>
          <w:lang w:val="lv-LV"/>
        </w:rPr>
        <w:t xml:space="preserve"> drudzis, īpaši pēc pirmās vakcinācijas (parasti izzūd 72 stundu laikā)</w:t>
      </w:r>
      <w:r w:rsidR="00864DD8" w:rsidRPr="007A48CE">
        <w:rPr>
          <w:rFonts w:ascii="Times New Roman" w:hAnsi="Times New Roman"/>
          <w:lang w:val="lv-LV"/>
        </w:rPr>
        <w:t>;</w:t>
      </w:r>
    </w:p>
    <w:p w14:paraId="5BA82308" w14:textId="77777777" w:rsidR="007801CC" w:rsidRPr="007A48CE" w:rsidRDefault="00994594" w:rsidP="007A48CE">
      <w:pPr>
        <w:widowControl/>
        <w:numPr>
          <w:ilvl w:val="0"/>
          <w:numId w:val="11"/>
        </w:numPr>
        <w:autoSpaceDE w:val="0"/>
        <w:autoSpaceDN w:val="0"/>
        <w:adjustRightInd w:val="0"/>
        <w:ind w:left="0" w:firstLine="0"/>
        <w:rPr>
          <w:rFonts w:ascii="Times New Roman" w:hAnsi="Times New Roman"/>
          <w:lang w:val="lv-LV"/>
        </w:rPr>
      </w:pPr>
      <w:r w:rsidRPr="007A48CE">
        <w:rPr>
          <w:rFonts w:ascii="Times New Roman" w:hAnsi="Times New Roman"/>
          <w:lang w:val="lv-LV"/>
        </w:rPr>
        <w:t>slikta vispārējā pašsajūta;</w:t>
      </w:r>
    </w:p>
    <w:p w14:paraId="5C54D726" w14:textId="77777777" w:rsidR="004F3A8B" w:rsidRPr="007A48CE" w:rsidRDefault="00994594" w:rsidP="007A48CE">
      <w:pPr>
        <w:widowControl/>
        <w:numPr>
          <w:ilvl w:val="0"/>
          <w:numId w:val="11"/>
        </w:numPr>
        <w:autoSpaceDE w:val="0"/>
        <w:autoSpaceDN w:val="0"/>
        <w:adjustRightInd w:val="0"/>
        <w:ind w:left="0" w:firstLine="0"/>
        <w:rPr>
          <w:rFonts w:ascii="Times New Roman" w:hAnsi="Times New Roman"/>
          <w:lang w:val="lv-LV"/>
        </w:rPr>
      </w:pPr>
      <w:r w:rsidRPr="007A48CE">
        <w:rPr>
          <w:rFonts w:ascii="Times New Roman" w:hAnsi="Times New Roman"/>
          <w:lang w:val="lv-LV"/>
        </w:rPr>
        <w:t>vājums.</w:t>
      </w:r>
    </w:p>
    <w:p w14:paraId="3DCEC690" w14:textId="77777777" w:rsidR="007801CC" w:rsidRPr="007A48CE" w:rsidRDefault="007801CC" w:rsidP="007A48CE">
      <w:pPr>
        <w:autoSpaceDE w:val="0"/>
        <w:autoSpaceDN w:val="0"/>
        <w:adjustRightInd w:val="0"/>
        <w:rPr>
          <w:rFonts w:ascii="Times New Roman" w:hAnsi="Times New Roman"/>
          <w:b/>
          <w:bCs/>
          <w:lang w:val="lv-LV"/>
        </w:rPr>
      </w:pPr>
    </w:p>
    <w:p w14:paraId="40A46285" w14:textId="77777777" w:rsidR="007801CC" w:rsidRPr="007A48CE" w:rsidRDefault="00994594" w:rsidP="007A48CE">
      <w:pPr>
        <w:autoSpaceDE w:val="0"/>
        <w:autoSpaceDN w:val="0"/>
        <w:adjustRightInd w:val="0"/>
        <w:rPr>
          <w:rFonts w:ascii="Times New Roman" w:hAnsi="Times New Roman"/>
          <w:lang w:val="lv-LV"/>
        </w:rPr>
      </w:pPr>
      <w:r w:rsidRPr="007A48CE">
        <w:rPr>
          <w:rFonts w:ascii="Times New Roman" w:hAnsi="Times New Roman"/>
          <w:b/>
          <w:lang w:val="lv-LV"/>
        </w:rPr>
        <w:t>Retas blakusparādības</w:t>
      </w:r>
      <w:r w:rsidRPr="007A48CE">
        <w:rPr>
          <w:rFonts w:ascii="Times New Roman" w:hAnsi="Times New Roman"/>
          <w:lang w:val="lv-LV"/>
        </w:rPr>
        <w:t xml:space="preserve"> (var rasties ne vairāk kā vienam no 1000 </w:t>
      </w:r>
      <w:r w:rsidR="00864DD8" w:rsidRPr="007A48CE">
        <w:rPr>
          <w:rFonts w:ascii="Times New Roman" w:hAnsi="Times New Roman"/>
          <w:lang w:val="lv-LV"/>
        </w:rPr>
        <w:t>vakcinētajiem cilvēkiem</w:t>
      </w:r>
      <w:r w:rsidRPr="007A48CE">
        <w:rPr>
          <w:rFonts w:ascii="Times New Roman" w:hAnsi="Times New Roman"/>
          <w:lang w:val="lv-LV"/>
        </w:rPr>
        <w:t>):</w:t>
      </w:r>
    </w:p>
    <w:p w14:paraId="7D646AD8" w14:textId="77777777" w:rsidR="004F3A8B" w:rsidRPr="007A48CE" w:rsidRDefault="00994594" w:rsidP="007A48CE">
      <w:pPr>
        <w:widowControl/>
        <w:numPr>
          <w:ilvl w:val="0"/>
          <w:numId w:val="11"/>
        </w:numPr>
        <w:autoSpaceDE w:val="0"/>
        <w:autoSpaceDN w:val="0"/>
        <w:adjustRightInd w:val="0"/>
        <w:ind w:left="0" w:firstLine="0"/>
        <w:rPr>
          <w:rFonts w:ascii="Times New Roman" w:hAnsi="Times New Roman"/>
          <w:lang w:val="lv-LV"/>
        </w:rPr>
      </w:pPr>
      <w:r w:rsidRPr="007A48CE">
        <w:rPr>
          <w:rFonts w:ascii="Times New Roman" w:hAnsi="Times New Roman"/>
          <w:lang w:val="lv-LV"/>
        </w:rPr>
        <w:t>caureja;</w:t>
      </w:r>
    </w:p>
    <w:p w14:paraId="1063DB34" w14:textId="77777777" w:rsidR="004F3A8B" w:rsidRPr="007A48CE" w:rsidRDefault="00994594" w:rsidP="007A48CE">
      <w:pPr>
        <w:widowControl/>
        <w:numPr>
          <w:ilvl w:val="0"/>
          <w:numId w:val="11"/>
        </w:numPr>
        <w:autoSpaceDE w:val="0"/>
        <w:autoSpaceDN w:val="0"/>
        <w:adjustRightInd w:val="0"/>
        <w:ind w:left="0" w:firstLine="0"/>
        <w:rPr>
          <w:rFonts w:ascii="Times New Roman" w:hAnsi="Times New Roman"/>
          <w:lang w:val="lv-LV"/>
        </w:rPr>
      </w:pPr>
      <w:r w:rsidRPr="007A48CE">
        <w:rPr>
          <w:rFonts w:ascii="Times New Roman" w:hAnsi="Times New Roman"/>
          <w:lang w:val="lv-LV"/>
        </w:rPr>
        <w:t>vemšana.</w:t>
      </w:r>
    </w:p>
    <w:p w14:paraId="61DD21BF" w14:textId="77777777" w:rsidR="007801CC" w:rsidRPr="007A48CE" w:rsidRDefault="007801CC" w:rsidP="007A48CE">
      <w:pPr>
        <w:numPr>
          <w:ilvl w:val="12"/>
          <w:numId w:val="0"/>
        </w:numPr>
        <w:ind w:right="-29"/>
        <w:rPr>
          <w:rFonts w:ascii="Times New Roman" w:hAnsi="Times New Roman"/>
          <w:lang w:val="lv-LV"/>
        </w:rPr>
      </w:pPr>
    </w:p>
    <w:p w14:paraId="7B647DA4" w14:textId="77777777" w:rsidR="007801CC" w:rsidRPr="007A48CE" w:rsidRDefault="00994594" w:rsidP="007A48CE">
      <w:pPr>
        <w:rPr>
          <w:rFonts w:ascii="Times New Roman" w:hAnsi="Times New Roman"/>
          <w:u w:val="single"/>
          <w:lang w:val="lv-LV"/>
        </w:rPr>
      </w:pPr>
      <w:r w:rsidRPr="007A48CE">
        <w:rPr>
          <w:rFonts w:ascii="Times New Roman" w:hAnsi="Times New Roman"/>
          <w:u w:val="single"/>
          <w:lang w:val="lv-LV"/>
        </w:rPr>
        <w:t>Nopietnas alerģiskas reakcijas</w:t>
      </w:r>
    </w:p>
    <w:p w14:paraId="5934F3F0" w14:textId="77777777" w:rsidR="007801CC" w:rsidRPr="007A48CE" w:rsidRDefault="00994594" w:rsidP="007A48CE">
      <w:pPr>
        <w:pStyle w:val="CommentText"/>
        <w:spacing w:line="240" w:lineRule="auto"/>
        <w:rPr>
          <w:sz w:val="22"/>
          <w:szCs w:val="22"/>
          <w:lang w:val="lv-LV"/>
        </w:rPr>
      </w:pPr>
      <w:r w:rsidRPr="007A48CE">
        <w:rPr>
          <w:sz w:val="22"/>
          <w:szCs w:val="22"/>
          <w:lang w:val="lv-LV"/>
        </w:rPr>
        <w:t xml:space="preserve">Nopietnas alerģiskas reakcijas, kuru </w:t>
      </w:r>
      <w:r w:rsidR="00864DD8" w:rsidRPr="007A48CE">
        <w:rPr>
          <w:sz w:val="22"/>
          <w:szCs w:val="22"/>
          <w:lang w:val="lv-LV"/>
        </w:rPr>
        <w:t>biežumu</w:t>
      </w:r>
      <w:r w:rsidRPr="007A48CE">
        <w:rPr>
          <w:sz w:val="22"/>
          <w:szCs w:val="22"/>
          <w:lang w:val="lv-LV"/>
        </w:rPr>
        <w:t xml:space="preserve"> pēc pieejamiem datiem nav iespējams aprēķināt, izpaužas kā:</w:t>
      </w:r>
    </w:p>
    <w:p w14:paraId="5F7F25A9" w14:textId="77777777" w:rsidR="004F3A8B" w:rsidRPr="007A48CE" w:rsidRDefault="00994594" w:rsidP="007A48CE">
      <w:pPr>
        <w:widowControl/>
        <w:numPr>
          <w:ilvl w:val="0"/>
          <w:numId w:val="12"/>
        </w:numPr>
        <w:ind w:left="0" w:firstLine="0"/>
        <w:rPr>
          <w:rFonts w:ascii="Times New Roman" w:hAnsi="Times New Roman"/>
          <w:lang w:val="lv-LV"/>
        </w:rPr>
      </w:pPr>
      <w:proofErr w:type="spellStart"/>
      <w:r w:rsidRPr="007A48CE">
        <w:rPr>
          <w:rFonts w:ascii="Times New Roman" w:hAnsi="Times New Roman"/>
          <w:lang w:val="lv-LV"/>
        </w:rPr>
        <w:t>ģeneralizēti</w:t>
      </w:r>
      <w:proofErr w:type="spellEnd"/>
      <w:r w:rsidRPr="007A48CE">
        <w:rPr>
          <w:rFonts w:ascii="Times New Roman" w:hAnsi="Times New Roman"/>
          <w:lang w:val="lv-LV"/>
        </w:rPr>
        <w:t xml:space="preserve"> izsitumi</w:t>
      </w:r>
      <w:r w:rsidR="00864DD8" w:rsidRPr="007A48CE">
        <w:rPr>
          <w:rFonts w:ascii="Times New Roman" w:hAnsi="Times New Roman"/>
          <w:lang w:val="lv-LV"/>
        </w:rPr>
        <w:t xml:space="preserve"> (izsitumi, kas var būt izkaisīti pa visu ķermeni)</w:t>
      </w:r>
      <w:r w:rsidRPr="007A48CE">
        <w:rPr>
          <w:rFonts w:ascii="Times New Roman" w:hAnsi="Times New Roman"/>
          <w:lang w:val="lv-LV"/>
        </w:rPr>
        <w:t>;</w:t>
      </w:r>
    </w:p>
    <w:p w14:paraId="2BD4BEAE" w14:textId="77777777" w:rsidR="007801CC" w:rsidRPr="007A48CE" w:rsidRDefault="00994594" w:rsidP="007A48CE">
      <w:pPr>
        <w:widowControl/>
        <w:numPr>
          <w:ilvl w:val="0"/>
          <w:numId w:val="12"/>
        </w:numPr>
        <w:ind w:left="709" w:hanging="709"/>
        <w:rPr>
          <w:rFonts w:ascii="Times New Roman" w:hAnsi="Times New Roman"/>
          <w:lang w:val="lv-LV"/>
        </w:rPr>
      </w:pPr>
      <w:r w:rsidRPr="007A48CE">
        <w:rPr>
          <w:rFonts w:ascii="Times New Roman" w:hAnsi="Times New Roman"/>
          <w:lang w:val="lv-LV"/>
        </w:rPr>
        <w:t>tūska (tā visvairāk skar galvu un kaklu, arī seju, lūpas, mēli un rīkli, tomēr var skart arī citas ķermeņa daļas);</w:t>
      </w:r>
    </w:p>
    <w:p w14:paraId="1BA3DD79" w14:textId="77777777" w:rsidR="004F3A8B" w:rsidRPr="007A48CE" w:rsidRDefault="00864DD8" w:rsidP="007A48CE">
      <w:pPr>
        <w:widowControl/>
        <w:numPr>
          <w:ilvl w:val="0"/>
          <w:numId w:val="12"/>
        </w:numPr>
        <w:ind w:left="709" w:hanging="709"/>
        <w:rPr>
          <w:rFonts w:ascii="Times New Roman" w:hAnsi="Times New Roman"/>
          <w:lang w:val="lv-LV"/>
        </w:rPr>
      </w:pPr>
      <w:r w:rsidRPr="007A48CE">
        <w:rPr>
          <w:rFonts w:ascii="Times New Roman" w:hAnsi="Times New Roman"/>
          <w:lang w:val="lv-LV"/>
        </w:rPr>
        <w:t>patoloģiskas elpošanas skaņas (</w:t>
      </w:r>
      <w:proofErr w:type="spellStart"/>
      <w:r w:rsidR="00994594" w:rsidRPr="007A48CE">
        <w:rPr>
          <w:rFonts w:ascii="Times New Roman" w:hAnsi="Times New Roman"/>
          <w:lang w:val="lv-LV"/>
        </w:rPr>
        <w:t>stridors</w:t>
      </w:r>
      <w:proofErr w:type="spellEnd"/>
      <w:r w:rsidRPr="007A48CE">
        <w:rPr>
          <w:rFonts w:ascii="Times New Roman" w:hAnsi="Times New Roman"/>
          <w:lang w:val="lv-LV"/>
        </w:rPr>
        <w:t xml:space="preserve">, </w:t>
      </w:r>
      <w:r w:rsidR="00994594" w:rsidRPr="007A48CE">
        <w:rPr>
          <w:rFonts w:ascii="Times New Roman" w:hAnsi="Times New Roman"/>
          <w:lang w:val="lv-LV"/>
        </w:rPr>
        <w:t>asa augsta skaņa elpojot, ko izraisa elpceļu aizsprostojums</w:t>
      </w:r>
      <w:r w:rsidRPr="007A48CE">
        <w:rPr>
          <w:rFonts w:ascii="Times New Roman" w:hAnsi="Times New Roman"/>
          <w:lang w:val="lv-LV"/>
        </w:rPr>
        <w:t>/</w:t>
      </w:r>
      <w:r w:rsidR="00994594" w:rsidRPr="007A48CE">
        <w:rPr>
          <w:rFonts w:ascii="Times New Roman" w:hAnsi="Times New Roman"/>
          <w:lang w:val="lv-LV"/>
        </w:rPr>
        <w:t>tūska);</w:t>
      </w:r>
    </w:p>
    <w:p w14:paraId="787430A3" w14:textId="77777777" w:rsidR="004F3A8B" w:rsidRPr="007A48CE" w:rsidRDefault="00994594" w:rsidP="007A48CE">
      <w:pPr>
        <w:widowControl/>
        <w:numPr>
          <w:ilvl w:val="0"/>
          <w:numId w:val="12"/>
        </w:numPr>
        <w:ind w:left="0" w:firstLine="0"/>
        <w:rPr>
          <w:rFonts w:ascii="Times New Roman" w:hAnsi="Times New Roman"/>
          <w:lang w:val="lv-LV"/>
        </w:rPr>
      </w:pPr>
      <w:r w:rsidRPr="007A48CE">
        <w:rPr>
          <w:rFonts w:ascii="Times New Roman" w:hAnsi="Times New Roman"/>
          <w:lang w:val="lv-LV"/>
        </w:rPr>
        <w:t>elpas trūkums, apgrūtināta elpošana;</w:t>
      </w:r>
    </w:p>
    <w:p w14:paraId="1C7ADA93" w14:textId="77777777" w:rsidR="004F3A8B" w:rsidRPr="007A48CE" w:rsidRDefault="00994594" w:rsidP="007A48CE">
      <w:pPr>
        <w:widowControl/>
        <w:numPr>
          <w:ilvl w:val="0"/>
          <w:numId w:val="12"/>
        </w:numPr>
        <w:ind w:left="0" w:firstLine="0"/>
        <w:rPr>
          <w:rFonts w:ascii="Times New Roman" w:hAnsi="Times New Roman"/>
          <w:lang w:val="lv-LV"/>
        </w:rPr>
      </w:pPr>
      <w:r w:rsidRPr="007A48CE">
        <w:rPr>
          <w:rFonts w:ascii="Times New Roman" w:hAnsi="Times New Roman"/>
          <w:lang w:val="lv-LV"/>
        </w:rPr>
        <w:t>elpceļu sašaurināšanās (bronhu spazmas);</w:t>
      </w:r>
    </w:p>
    <w:p w14:paraId="301FE889" w14:textId="77777777" w:rsidR="004F3A8B" w:rsidRPr="007A48CE" w:rsidRDefault="00994594" w:rsidP="007A48CE">
      <w:pPr>
        <w:widowControl/>
        <w:numPr>
          <w:ilvl w:val="0"/>
          <w:numId w:val="12"/>
        </w:numPr>
        <w:ind w:left="0" w:firstLine="0"/>
        <w:rPr>
          <w:rFonts w:ascii="Times New Roman" w:hAnsi="Times New Roman"/>
          <w:lang w:val="lv-LV"/>
        </w:rPr>
      </w:pPr>
      <w:r w:rsidRPr="007A48CE">
        <w:rPr>
          <w:rFonts w:ascii="Times New Roman" w:hAnsi="Times New Roman"/>
          <w:lang w:val="lv-LV"/>
        </w:rPr>
        <w:t>asinsspiediena pazemināšanās</w:t>
      </w:r>
      <w:r w:rsidR="00864DD8" w:rsidRPr="007A48CE">
        <w:rPr>
          <w:rFonts w:ascii="Times New Roman" w:hAnsi="Times New Roman"/>
          <w:lang w:val="lv-LV"/>
        </w:rPr>
        <w:t>;</w:t>
      </w:r>
    </w:p>
    <w:p w14:paraId="53288CE9" w14:textId="77777777" w:rsidR="004F3A8B" w:rsidRPr="007A48CE" w:rsidRDefault="00864DD8" w:rsidP="007A48CE">
      <w:pPr>
        <w:widowControl/>
        <w:numPr>
          <w:ilvl w:val="0"/>
          <w:numId w:val="12"/>
        </w:numPr>
        <w:ind w:left="0" w:firstLine="0"/>
        <w:rPr>
          <w:rFonts w:ascii="Times New Roman" w:hAnsi="Times New Roman"/>
          <w:lang w:val="lv-LV"/>
        </w:rPr>
      </w:pPr>
      <w:r w:rsidRPr="007A48CE">
        <w:rPr>
          <w:rFonts w:ascii="Times New Roman" w:hAnsi="Times New Roman"/>
          <w:lang w:val="lv-LV"/>
        </w:rPr>
        <w:t>sirds un asinsvadu reakcijas (ko var pavadīt īslaicīgi, nespecifiski redzes traucējumi);</w:t>
      </w:r>
    </w:p>
    <w:p w14:paraId="55B2A8E0" w14:textId="77777777" w:rsidR="0082553B" w:rsidRPr="007A48CE" w:rsidRDefault="003D6F53" w:rsidP="007A48CE">
      <w:pPr>
        <w:pStyle w:val="BodyText"/>
        <w:widowControl/>
        <w:numPr>
          <w:ilvl w:val="0"/>
          <w:numId w:val="18"/>
        </w:numPr>
        <w:ind w:left="0" w:firstLine="0"/>
        <w:rPr>
          <w:sz w:val="22"/>
          <w:szCs w:val="22"/>
          <w:lang w:val="lv-LV"/>
        </w:rPr>
      </w:pPr>
      <w:r w:rsidRPr="007A48CE">
        <w:rPr>
          <w:lang w:val="lv-LV"/>
        </w:rPr>
        <w:t>sa</w:t>
      </w:r>
      <w:r w:rsidR="0082553B" w:rsidRPr="007A48CE">
        <w:rPr>
          <w:sz w:val="22"/>
          <w:szCs w:val="22"/>
          <w:lang w:val="lv-LV"/>
        </w:rPr>
        <w:t>maz</w:t>
      </w:r>
      <w:r w:rsidRPr="007A48CE">
        <w:rPr>
          <w:sz w:val="22"/>
          <w:szCs w:val="22"/>
          <w:lang w:val="lv-LV"/>
        </w:rPr>
        <w:t>ināt</w:t>
      </w:r>
      <w:r w:rsidR="0082553B" w:rsidRPr="007A48CE">
        <w:rPr>
          <w:sz w:val="22"/>
          <w:szCs w:val="22"/>
          <w:lang w:val="lv-LV"/>
        </w:rPr>
        <w:t>s trombocītu skaits</w:t>
      </w:r>
      <w:r w:rsidRPr="007A48CE">
        <w:rPr>
          <w:sz w:val="22"/>
          <w:szCs w:val="22"/>
          <w:lang w:val="lv-LV"/>
        </w:rPr>
        <w:t xml:space="preserve"> –</w:t>
      </w:r>
      <w:r w:rsidR="0082553B" w:rsidRPr="007A48CE">
        <w:rPr>
          <w:sz w:val="22"/>
          <w:szCs w:val="22"/>
          <w:lang w:val="lv-LV"/>
        </w:rPr>
        <w:t xml:space="preserve"> </w:t>
      </w:r>
      <w:r w:rsidRPr="007A48CE">
        <w:rPr>
          <w:lang w:val="lv-LV"/>
        </w:rPr>
        <w:t>īslaicīgi,</w:t>
      </w:r>
      <w:r w:rsidRPr="007A48CE">
        <w:rPr>
          <w:sz w:val="22"/>
          <w:szCs w:val="22"/>
          <w:lang w:val="lv-LV"/>
        </w:rPr>
        <w:t xml:space="preserve"> </w:t>
      </w:r>
      <w:r w:rsidR="0082553B" w:rsidRPr="007A48CE">
        <w:rPr>
          <w:sz w:val="22"/>
          <w:szCs w:val="22"/>
          <w:lang w:val="lv-LV"/>
        </w:rPr>
        <w:t>bet var būt smagas pakāpes.</w:t>
      </w:r>
    </w:p>
    <w:p w14:paraId="4205783C" w14:textId="77777777" w:rsidR="004F3A8B" w:rsidRPr="007A48CE" w:rsidRDefault="004F3A8B" w:rsidP="007A48CE">
      <w:pPr>
        <w:widowControl/>
        <w:rPr>
          <w:rFonts w:ascii="Times New Roman" w:hAnsi="Times New Roman"/>
          <w:lang w:val="lv-LV"/>
        </w:rPr>
      </w:pPr>
    </w:p>
    <w:p w14:paraId="66E26DFC" w14:textId="77777777" w:rsidR="004F3A8B" w:rsidRPr="007A48CE" w:rsidRDefault="00994594" w:rsidP="007A48CE">
      <w:pPr>
        <w:widowControl/>
        <w:rPr>
          <w:rFonts w:ascii="Times New Roman" w:hAnsi="Times New Roman"/>
          <w:b/>
          <w:lang w:val="lv-LV"/>
        </w:rPr>
      </w:pPr>
      <w:r w:rsidRPr="007A48CE">
        <w:rPr>
          <w:rFonts w:ascii="Times New Roman" w:hAnsi="Times New Roman"/>
          <w:lang w:val="lv-LV"/>
        </w:rPr>
        <w:t xml:space="preserve">Ja parādās </w:t>
      </w:r>
      <w:r w:rsidR="00864DD8" w:rsidRPr="007A48CE">
        <w:rPr>
          <w:rFonts w:ascii="Times New Roman" w:hAnsi="Times New Roman"/>
          <w:lang w:val="lv-LV"/>
        </w:rPr>
        <w:t>šīs pazīmes vai simptomi</w:t>
      </w:r>
      <w:r w:rsidRPr="007A48CE">
        <w:rPr>
          <w:rFonts w:ascii="Times New Roman" w:hAnsi="Times New Roman"/>
          <w:lang w:val="lv-LV"/>
        </w:rPr>
        <w:t xml:space="preserve">, tie pēc injekcijas parasti attīstās ļoti strauji un jau tad, kad vēl atrodaties veselības aprūpes speciālista uzraudzībā. </w:t>
      </w:r>
      <w:r w:rsidRPr="007A48CE">
        <w:rPr>
          <w:rFonts w:ascii="Times New Roman" w:hAnsi="Times New Roman"/>
          <w:b/>
          <w:lang w:val="lv-LV"/>
        </w:rPr>
        <w:t>Ja pēc ārsta vai medmāsas kabineta atstāšanas rodas jebkurš no šiem simptomiem, Jums NEKAVĒJOTIES jākonsultējas ar ārstu.</w:t>
      </w:r>
    </w:p>
    <w:p w14:paraId="17A254BC" w14:textId="77777777" w:rsidR="007801CC" w:rsidRPr="007A48CE" w:rsidRDefault="007801CC" w:rsidP="007A48CE">
      <w:pPr>
        <w:rPr>
          <w:rFonts w:ascii="Times New Roman" w:hAnsi="Times New Roman"/>
          <w:u w:val="single"/>
          <w:lang w:val="lv-LV"/>
        </w:rPr>
      </w:pPr>
    </w:p>
    <w:p w14:paraId="49997142" w14:textId="77777777" w:rsidR="007801CC" w:rsidRPr="007A48CE" w:rsidRDefault="00994594" w:rsidP="007A48CE">
      <w:pPr>
        <w:rPr>
          <w:rFonts w:ascii="Times New Roman" w:hAnsi="Times New Roman"/>
          <w:lang w:val="lv-LV"/>
        </w:rPr>
      </w:pPr>
      <w:r w:rsidRPr="007A48CE">
        <w:rPr>
          <w:rFonts w:ascii="Times New Roman" w:hAnsi="Times New Roman"/>
          <w:u w:val="single"/>
          <w:lang w:val="lv-LV"/>
        </w:rPr>
        <w:t>Citas blakusparādības</w:t>
      </w:r>
    </w:p>
    <w:p w14:paraId="1E9ADD53" w14:textId="77777777" w:rsidR="007801CC" w:rsidRPr="007A48CE" w:rsidRDefault="00994594" w:rsidP="007A48CE">
      <w:pPr>
        <w:rPr>
          <w:rFonts w:ascii="Times New Roman" w:hAnsi="Times New Roman"/>
          <w:lang w:val="lv-LV"/>
        </w:rPr>
      </w:pPr>
      <w:r w:rsidRPr="007A48CE">
        <w:rPr>
          <w:rFonts w:ascii="Times New Roman" w:hAnsi="Times New Roman"/>
          <w:lang w:val="lv-LV"/>
        </w:rPr>
        <w:t xml:space="preserve">Pēc </w:t>
      </w:r>
      <w:proofErr w:type="spellStart"/>
      <w:r w:rsidRPr="007A48CE">
        <w:rPr>
          <w:rFonts w:ascii="Times New Roman" w:hAnsi="Times New Roman"/>
          <w:lang w:val="lv-LV"/>
        </w:rPr>
        <w:t>Encepur</w:t>
      </w:r>
      <w:proofErr w:type="spellEnd"/>
      <w:r w:rsidRPr="007A48CE">
        <w:rPr>
          <w:rFonts w:ascii="Times New Roman" w:hAnsi="Times New Roman"/>
          <w:lang w:val="lv-LV"/>
        </w:rPr>
        <w:t xml:space="preserve"> </w:t>
      </w:r>
      <w:proofErr w:type="spellStart"/>
      <w:r w:rsidR="00864DD8" w:rsidRPr="007A48CE">
        <w:rPr>
          <w:rFonts w:ascii="Times New Roman" w:hAnsi="Times New Roman"/>
          <w:lang w:val="lv-LV"/>
        </w:rPr>
        <w:t>C</w:t>
      </w:r>
      <w:r w:rsidRPr="007A48CE">
        <w:rPr>
          <w:rFonts w:ascii="Times New Roman" w:hAnsi="Times New Roman"/>
          <w:lang w:val="lv-LV"/>
        </w:rPr>
        <w:t>hildren</w:t>
      </w:r>
      <w:proofErr w:type="spellEnd"/>
      <w:r w:rsidRPr="007A48CE">
        <w:rPr>
          <w:rFonts w:ascii="Times New Roman" w:hAnsi="Times New Roman"/>
          <w:lang w:val="lv-LV"/>
        </w:rPr>
        <w:t xml:space="preserve"> ievadīšanas ir ziņots arī par citām blakusparādībām, kuru biežumu pēc pieejamiem datiem nav iespējams aprēķināt. Tās izpaužas kā:</w:t>
      </w:r>
    </w:p>
    <w:p w14:paraId="362985A8" w14:textId="77777777" w:rsidR="004F3A8B" w:rsidRPr="007A48CE" w:rsidRDefault="00994594" w:rsidP="007A48CE">
      <w:pPr>
        <w:widowControl/>
        <w:numPr>
          <w:ilvl w:val="0"/>
          <w:numId w:val="13"/>
        </w:numPr>
        <w:ind w:left="0" w:firstLine="0"/>
        <w:rPr>
          <w:rFonts w:ascii="Times New Roman" w:hAnsi="Times New Roman"/>
          <w:lang w:val="lv-LV"/>
        </w:rPr>
      </w:pPr>
      <w:r w:rsidRPr="007A48CE">
        <w:rPr>
          <w:rFonts w:ascii="Times New Roman" w:hAnsi="Times New Roman"/>
          <w:lang w:val="lv-LV"/>
        </w:rPr>
        <w:lastRenderedPageBreak/>
        <w:t>kakla, padušu vai cirkšņu limfmezglu tūska;</w:t>
      </w:r>
    </w:p>
    <w:p w14:paraId="71F942F6" w14:textId="77777777" w:rsidR="004F3A8B" w:rsidRPr="007A48CE" w:rsidRDefault="00994594" w:rsidP="007A48CE">
      <w:pPr>
        <w:widowControl/>
        <w:numPr>
          <w:ilvl w:val="0"/>
          <w:numId w:val="13"/>
        </w:numPr>
        <w:ind w:left="0" w:firstLine="0"/>
        <w:rPr>
          <w:rFonts w:ascii="Times New Roman" w:hAnsi="Times New Roman"/>
          <w:lang w:val="lv-LV"/>
        </w:rPr>
      </w:pPr>
      <w:r w:rsidRPr="007A48CE">
        <w:rPr>
          <w:rFonts w:ascii="Times New Roman" w:hAnsi="Times New Roman"/>
          <w:lang w:val="lv-LV"/>
        </w:rPr>
        <w:t>nejutīgums un tirpšana;</w:t>
      </w:r>
    </w:p>
    <w:p w14:paraId="028ADBC5" w14:textId="77777777" w:rsidR="007801CC" w:rsidRPr="007A48CE" w:rsidRDefault="00994594" w:rsidP="007A48CE">
      <w:pPr>
        <w:widowControl/>
        <w:numPr>
          <w:ilvl w:val="0"/>
          <w:numId w:val="13"/>
        </w:numPr>
        <w:ind w:left="709" w:hanging="709"/>
        <w:rPr>
          <w:rFonts w:ascii="Times New Roman" w:hAnsi="Times New Roman"/>
          <w:lang w:val="lv-LV"/>
        </w:rPr>
      </w:pPr>
      <w:r w:rsidRPr="007A48CE">
        <w:rPr>
          <w:rFonts w:ascii="Times New Roman" w:hAnsi="Times New Roman"/>
          <w:lang w:val="lv-LV"/>
        </w:rPr>
        <w:t xml:space="preserve">muskuļu un locītavu sāpes kakla rajonā, kas var </w:t>
      </w:r>
      <w:r w:rsidR="00864DD8" w:rsidRPr="007A48CE">
        <w:rPr>
          <w:rFonts w:ascii="Times New Roman" w:hAnsi="Times New Roman"/>
          <w:lang w:val="lv-LV"/>
        </w:rPr>
        <w:t>liecināt par</w:t>
      </w:r>
      <w:r w:rsidRPr="007A48CE">
        <w:rPr>
          <w:rFonts w:ascii="Times New Roman" w:hAnsi="Times New Roman"/>
          <w:lang w:val="lv-LV"/>
        </w:rPr>
        <w:t xml:space="preserve"> </w:t>
      </w:r>
      <w:proofErr w:type="spellStart"/>
      <w:r w:rsidRPr="007A48CE">
        <w:rPr>
          <w:rFonts w:ascii="Times New Roman" w:hAnsi="Times New Roman"/>
          <w:lang w:val="lv-LV"/>
        </w:rPr>
        <w:t>meningismu</w:t>
      </w:r>
      <w:proofErr w:type="spellEnd"/>
      <w:r w:rsidRPr="007A48CE">
        <w:rPr>
          <w:rFonts w:ascii="Times New Roman" w:hAnsi="Times New Roman"/>
          <w:lang w:val="lv-LV"/>
        </w:rPr>
        <w:t xml:space="preserve"> (smadzeņu </w:t>
      </w:r>
      <w:r w:rsidR="00864DD8" w:rsidRPr="007A48CE">
        <w:rPr>
          <w:rFonts w:ascii="Times New Roman" w:hAnsi="Times New Roman"/>
          <w:lang w:val="lv-LV"/>
        </w:rPr>
        <w:t xml:space="preserve">mīksto </w:t>
      </w:r>
      <w:r w:rsidRPr="007A48CE">
        <w:rPr>
          <w:rFonts w:ascii="Times New Roman" w:hAnsi="Times New Roman"/>
          <w:lang w:val="lv-LV"/>
        </w:rPr>
        <w:t xml:space="preserve">apvalku </w:t>
      </w:r>
      <w:r w:rsidR="00864DD8" w:rsidRPr="007A48CE">
        <w:rPr>
          <w:rFonts w:ascii="Times New Roman" w:hAnsi="Times New Roman"/>
          <w:lang w:val="lv-LV"/>
        </w:rPr>
        <w:t>kairinājumu</w:t>
      </w:r>
      <w:r w:rsidRPr="007A48CE">
        <w:rPr>
          <w:rFonts w:ascii="Times New Roman" w:hAnsi="Times New Roman"/>
          <w:lang w:val="lv-LV"/>
        </w:rPr>
        <w:t xml:space="preserve">, kas novērojams, piemēram, meningīta </w:t>
      </w:r>
      <w:r w:rsidR="00864DD8" w:rsidRPr="007A48CE">
        <w:rPr>
          <w:rFonts w:ascii="Times New Roman" w:hAnsi="Times New Roman"/>
          <w:lang w:val="lv-LV"/>
        </w:rPr>
        <w:t xml:space="preserve">[smadzeņu mīksto apvalku iekaisuma] </w:t>
      </w:r>
      <w:r w:rsidR="00F62C5D" w:rsidRPr="007A48CE">
        <w:rPr>
          <w:rFonts w:ascii="Times New Roman" w:hAnsi="Times New Roman"/>
          <w:lang w:val="lv-LV"/>
        </w:rPr>
        <w:t>gadījumā</w:t>
      </w:r>
      <w:r w:rsidRPr="007A48CE">
        <w:rPr>
          <w:rFonts w:ascii="Times New Roman" w:hAnsi="Times New Roman"/>
          <w:lang w:val="lv-LV"/>
        </w:rPr>
        <w:t>)</w:t>
      </w:r>
      <w:r w:rsidR="00864DD8" w:rsidRPr="007A48CE">
        <w:rPr>
          <w:rFonts w:ascii="Times New Roman" w:hAnsi="Times New Roman"/>
          <w:lang w:val="lv-LV"/>
        </w:rPr>
        <w:t>. Šie simptomi sastopami reti un izzudīs dažu dienu laikā bez sekām</w:t>
      </w:r>
      <w:r w:rsidRPr="007A48CE">
        <w:rPr>
          <w:rFonts w:ascii="Times New Roman" w:hAnsi="Times New Roman"/>
          <w:lang w:val="lv-LV"/>
        </w:rPr>
        <w:t>;</w:t>
      </w:r>
    </w:p>
    <w:p w14:paraId="241DC68C" w14:textId="77777777" w:rsidR="004F3A8B" w:rsidRPr="007A48CE" w:rsidRDefault="005067B7" w:rsidP="007A48CE">
      <w:pPr>
        <w:widowControl/>
        <w:numPr>
          <w:ilvl w:val="0"/>
          <w:numId w:val="13"/>
        </w:numPr>
        <w:ind w:left="0" w:firstLine="0"/>
        <w:rPr>
          <w:rFonts w:ascii="Times New Roman" w:hAnsi="Times New Roman"/>
          <w:lang w:val="lv-LV"/>
        </w:rPr>
      </w:pPr>
      <w:r w:rsidRPr="007A48CE">
        <w:rPr>
          <w:rFonts w:ascii="Times New Roman" w:hAnsi="Times New Roman"/>
          <w:lang w:val="lv-LV"/>
        </w:rPr>
        <w:t>ģībonis</w:t>
      </w:r>
      <w:r w:rsidR="00994594" w:rsidRPr="007A48CE">
        <w:rPr>
          <w:rFonts w:ascii="Times New Roman" w:hAnsi="Times New Roman"/>
          <w:lang w:val="lv-LV"/>
        </w:rPr>
        <w:t>;</w:t>
      </w:r>
    </w:p>
    <w:p w14:paraId="2556A242" w14:textId="77777777" w:rsidR="007801CC" w:rsidRPr="007A48CE" w:rsidRDefault="00994594" w:rsidP="007A48CE">
      <w:pPr>
        <w:widowControl/>
        <w:numPr>
          <w:ilvl w:val="0"/>
          <w:numId w:val="13"/>
        </w:numPr>
        <w:ind w:left="709" w:hanging="709"/>
        <w:rPr>
          <w:rFonts w:ascii="Times New Roman" w:hAnsi="Times New Roman"/>
          <w:lang w:val="lv-LV"/>
        </w:rPr>
      </w:pPr>
      <w:r w:rsidRPr="007A48CE">
        <w:rPr>
          <w:rFonts w:ascii="Times New Roman" w:hAnsi="Times New Roman"/>
          <w:lang w:val="lv-LV"/>
        </w:rPr>
        <w:t>iekaisuma izraisīts sabiezējums (</w:t>
      </w:r>
      <w:proofErr w:type="spellStart"/>
      <w:r w:rsidRPr="007A48CE">
        <w:rPr>
          <w:rFonts w:ascii="Times New Roman" w:hAnsi="Times New Roman"/>
          <w:lang w:val="lv-LV"/>
        </w:rPr>
        <w:t>granuloma</w:t>
      </w:r>
      <w:proofErr w:type="spellEnd"/>
      <w:r w:rsidRPr="007A48CE">
        <w:rPr>
          <w:rFonts w:ascii="Times New Roman" w:hAnsi="Times New Roman"/>
          <w:lang w:val="lv-LV"/>
        </w:rPr>
        <w:t>) injekcijas vietā, dažkārt kopā ar šķidruma uzkrāšanos;</w:t>
      </w:r>
    </w:p>
    <w:p w14:paraId="079B8DB4" w14:textId="77777777" w:rsidR="004F3A8B" w:rsidRPr="007A48CE" w:rsidRDefault="00994594" w:rsidP="007A48CE">
      <w:pPr>
        <w:widowControl/>
        <w:numPr>
          <w:ilvl w:val="0"/>
          <w:numId w:val="13"/>
        </w:numPr>
        <w:ind w:left="0" w:firstLine="0"/>
        <w:rPr>
          <w:rFonts w:ascii="Times New Roman" w:hAnsi="Times New Roman"/>
          <w:lang w:val="lv-LV"/>
        </w:rPr>
      </w:pPr>
      <w:r w:rsidRPr="007A48CE">
        <w:rPr>
          <w:rFonts w:ascii="Times New Roman" w:hAnsi="Times New Roman"/>
          <w:lang w:val="lv-LV"/>
        </w:rPr>
        <w:t>krampji</w:t>
      </w:r>
      <w:r w:rsidR="003D6F53" w:rsidRPr="007A48CE">
        <w:rPr>
          <w:rFonts w:ascii="Times New Roman" w:hAnsi="Times New Roman"/>
          <w:lang w:val="lv-LV"/>
        </w:rPr>
        <w:t>.</w:t>
      </w:r>
    </w:p>
    <w:p w14:paraId="7597F00E" w14:textId="77777777" w:rsidR="004F3A8B" w:rsidRPr="007A48CE" w:rsidRDefault="004F3A8B" w:rsidP="007A48CE">
      <w:pPr>
        <w:rPr>
          <w:rFonts w:ascii="Times New Roman" w:hAnsi="Times New Roman"/>
          <w:lang w:val="lv-LV"/>
        </w:rPr>
      </w:pPr>
    </w:p>
    <w:p w14:paraId="60E135BB" w14:textId="77777777" w:rsidR="007801CC" w:rsidRPr="007A48CE" w:rsidRDefault="00994594" w:rsidP="007A48CE">
      <w:pPr>
        <w:rPr>
          <w:rFonts w:ascii="Times New Roman" w:hAnsi="Times New Roman"/>
          <w:b/>
          <w:lang w:val="lv-LV"/>
        </w:rPr>
      </w:pPr>
      <w:r w:rsidRPr="007A48CE">
        <w:rPr>
          <w:rFonts w:ascii="Times New Roman" w:hAnsi="Times New Roman"/>
          <w:b/>
          <w:lang w:val="lv-LV"/>
        </w:rPr>
        <w:t>Ziņošana par blakusparādībām</w:t>
      </w:r>
    </w:p>
    <w:p w14:paraId="3AD72F76" w14:textId="77777777" w:rsidR="007801CC" w:rsidRPr="007A48CE" w:rsidRDefault="00994594" w:rsidP="007A48CE">
      <w:pPr>
        <w:rPr>
          <w:rFonts w:ascii="Times New Roman" w:hAnsi="Times New Roman"/>
          <w:lang w:val="lv-LV"/>
        </w:rPr>
      </w:pPr>
      <w:r w:rsidRPr="007A48CE">
        <w:rPr>
          <w:rFonts w:ascii="Times New Roman" w:hAnsi="Times New Roman"/>
          <w:lang w:val="lv-LV"/>
        </w:rPr>
        <w:t xml:space="preserve">Ja Jūsu bērnam rodas jebkādas blakusparādības, konsultējieties ar ārstu, farmaceitu vai medmāsu. Tas attiecas arī uz iespējamām blakusparādībām, kas nav minētas šajā instrukcijā. Jūs varat ziņot par blakusparādībām arī tieši Zāļu valsts aģentūrai, Jersikas ielā 15, Rīgā, LV 1003. Tīmekļa vietne: </w:t>
      </w:r>
      <w:hyperlink r:id="rId11" w:history="1">
        <w:r w:rsidR="00D4275C" w:rsidRPr="007A48CE">
          <w:rPr>
            <w:rStyle w:val="Hyperlink"/>
            <w:rFonts w:ascii="Times New Roman" w:hAnsi="Times New Roman"/>
            <w:lang w:val="lv-LV"/>
          </w:rPr>
          <w:t>www.zva.gov.lv</w:t>
        </w:r>
      </w:hyperlink>
      <w:r w:rsidR="00D4275C" w:rsidRPr="007A48CE">
        <w:rPr>
          <w:rFonts w:ascii="Times New Roman" w:hAnsi="Times New Roman"/>
          <w:lang w:val="lv-LV"/>
        </w:rPr>
        <w:t xml:space="preserve"> </w:t>
      </w:r>
    </w:p>
    <w:p w14:paraId="6C448440" w14:textId="77777777" w:rsidR="007801CC" w:rsidRPr="007A48CE" w:rsidRDefault="00D4275C" w:rsidP="007A48CE">
      <w:pPr>
        <w:autoSpaceDE w:val="0"/>
        <w:autoSpaceDN w:val="0"/>
        <w:adjustRightInd w:val="0"/>
        <w:rPr>
          <w:rFonts w:ascii="Times New Roman" w:hAnsi="Times New Roman"/>
          <w:lang w:val="lv-LV"/>
        </w:rPr>
      </w:pPr>
      <w:r w:rsidRPr="007A48CE">
        <w:rPr>
          <w:rFonts w:ascii="Times New Roman" w:hAnsi="Times New Roman"/>
          <w:lang w:val="lv-LV"/>
        </w:rPr>
        <w:t>Ziņojot par blakusparādībām, Jūs varat palīdzēt nodrošināt daudz plašāku informāciju par šo zāļu drošumu.</w:t>
      </w:r>
    </w:p>
    <w:p w14:paraId="1B9288E8" w14:textId="77777777" w:rsidR="004F3A8B" w:rsidRPr="007A48CE" w:rsidRDefault="004F3A8B" w:rsidP="007A48CE">
      <w:pPr>
        <w:rPr>
          <w:rFonts w:ascii="Times New Roman" w:hAnsi="Times New Roman"/>
          <w:lang w:val="lv-LV"/>
        </w:rPr>
      </w:pPr>
    </w:p>
    <w:p w14:paraId="5F9AF748" w14:textId="77777777" w:rsidR="004F3A8B" w:rsidRPr="007A48CE" w:rsidRDefault="004F3A8B" w:rsidP="007A48CE">
      <w:pPr>
        <w:rPr>
          <w:rFonts w:ascii="Times New Roman" w:hAnsi="Times New Roman"/>
          <w:lang w:val="lv-LV"/>
        </w:rPr>
      </w:pPr>
    </w:p>
    <w:p w14:paraId="570D7E8A" w14:textId="77777777" w:rsidR="004F3A8B" w:rsidRPr="007A48CE" w:rsidRDefault="00D4275C" w:rsidP="007A48CE">
      <w:pPr>
        <w:pStyle w:val="Heading1"/>
        <w:keepNext/>
        <w:numPr>
          <w:ilvl w:val="0"/>
          <w:numId w:val="3"/>
        </w:numPr>
        <w:tabs>
          <w:tab w:val="left" w:pos="567"/>
        </w:tabs>
        <w:ind w:left="839" w:hanging="839"/>
        <w:jc w:val="left"/>
        <w:rPr>
          <w:rFonts w:ascii="Times New Roman Bold" w:hAnsi="Times New Roman Bold"/>
          <w:b w:val="0"/>
          <w:bCs w:val="0"/>
          <w:sz w:val="22"/>
          <w:szCs w:val="22"/>
          <w:lang w:val="lv-LV"/>
        </w:rPr>
      </w:pPr>
      <w:r w:rsidRPr="007A48CE">
        <w:rPr>
          <w:rFonts w:ascii="Times New Roman Bold" w:hAnsi="Times New Roman Bold"/>
          <w:color w:val="231F20"/>
          <w:sz w:val="22"/>
          <w:szCs w:val="22"/>
          <w:lang w:val="lv-LV"/>
        </w:rPr>
        <w:t xml:space="preserve">Kā uzglabāt </w:t>
      </w:r>
      <w:proofErr w:type="spellStart"/>
      <w:r w:rsidRPr="007A48CE">
        <w:rPr>
          <w:rFonts w:ascii="Times New Roman Bold" w:hAnsi="Times New Roman Bold"/>
          <w:color w:val="231F20"/>
          <w:sz w:val="22"/>
          <w:szCs w:val="22"/>
          <w:lang w:val="lv-LV"/>
        </w:rPr>
        <w:t>Encepur</w:t>
      </w:r>
      <w:proofErr w:type="spellEnd"/>
      <w:r w:rsidRPr="007A48CE">
        <w:rPr>
          <w:rFonts w:ascii="Times New Roman Bold" w:hAnsi="Times New Roman Bold"/>
          <w:color w:val="231F20"/>
          <w:sz w:val="22"/>
          <w:szCs w:val="22"/>
          <w:lang w:val="lv-LV"/>
        </w:rPr>
        <w:t xml:space="preserve"> </w:t>
      </w:r>
      <w:proofErr w:type="spellStart"/>
      <w:r w:rsidR="005067B7" w:rsidRPr="007A48CE">
        <w:rPr>
          <w:rFonts w:ascii="Times New Roman Bold" w:hAnsi="Times New Roman Bold"/>
          <w:color w:val="231F20"/>
          <w:sz w:val="22"/>
          <w:szCs w:val="22"/>
          <w:lang w:val="lv-LV"/>
        </w:rPr>
        <w:t>C</w:t>
      </w:r>
      <w:r w:rsidRPr="007A48CE">
        <w:rPr>
          <w:rFonts w:ascii="Times New Roman Bold" w:hAnsi="Times New Roman Bold"/>
          <w:color w:val="231F20"/>
          <w:sz w:val="22"/>
          <w:szCs w:val="22"/>
          <w:lang w:val="lv-LV"/>
        </w:rPr>
        <w:t>hildren</w:t>
      </w:r>
      <w:proofErr w:type="spellEnd"/>
    </w:p>
    <w:p w14:paraId="3BBC57DD" w14:textId="77777777" w:rsidR="004F3A8B" w:rsidRPr="007A48CE" w:rsidRDefault="004F3A8B" w:rsidP="007A48CE">
      <w:pPr>
        <w:keepNext/>
        <w:rPr>
          <w:rFonts w:ascii="Times New Roman" w:hAnsi="Times New Roman"/>
          <w:lang w:val="lv-LV"/>
        </w:rPr>
      </w:pPr>
    </w:p>
    <w:p w14:paraId="43838A0F" w14:textId="77777777" w:rsidR="004F3A8B" w:rsidRPr="007A48CE" w:rsidRDefault="00D4275C" w:rsidP="007A48CE">
      <w:pPr>
        <w:pStyle w:val="BodyText"/>
        <w:keepNext/>
        <w:tabs>
          <w:tab w:val="left" w:pos="9214"/>
        </w:tabs>
        <w:ind w:left="0" w:right="11"/>
        <w:rPr>
          <w:color w:val="231F20"/>
          <w:sz w:val="22"/>
          <w:szCs w:val="22"/>
          <w:lang w:val="lv-LV"/>
        </w:rPr>
      </w:pPr>
      <w:r w:rsidRPr="007A48CE">
        <w:rPr>
          <w:color w:val="231F20"/>
          <w:sz w:val="22"/>
          <w:szCs w:val="22"/>
          <w:lang w:val="lv-LV"/>
        </w:rPr>
        <w:t xml:space="preserve">Uzglabāt bērniem neredzamā un nepieejamā vietā. </w:t>
      </w:r>
    </w:p>
    <w:p w14:paraId="285433F2" w14:textId="77777777" w:rsidR="004F3A8B" w:rsidRPr="007A48CE" w:rsidRDefault="00D4275C" w:rsidP="007A48CE">
      <w:pPr>
        <w:pStyle w:val="BodyText"/>
        <w:keepNext/>
        <w:tabs>
          <w:tab w:val="left" w:pos="9214"/>
        </w:tabs>
        <w:ind w:left="0" w:right="11"/>
        <w:rPr>
          <w:sz w:val="22"/>
          <w:szCs w:val="22"/>
          <w:lang w:val="lv-LV"/>
        </w:rPr>
      </w:pPr>
      <w:r w:rsidRPr="007A48CE">
        <w:rPr>
          <w:color w:val="231F20"/>
          <w:sz w:val="22"/>
          <w:szCs w:val="22"/>
          <w:lang w:val="lv-LV"/>
        </w:rPr>
        <w:t>Uzglabāt ledusskapī (2</w:t>
      </w:r>
      <w:r w:rsidRPr="007A48CE">
        <w:rPr>
          <w:rFonts w:eastAsia="Arial"/>
          <w:color w:val="231F20"/>
          <w:sz w:val="22"/>
          <w:szCs w:val="22"/>
          <w:lang w:val="lv-LV"/>
        </w:rPr>
        <w:t>°</w:t>
      </w:r>
      <w:r w:rsidRPr="007A48CE">
        <w:rPr>
          <w:color w:val="231F20"/>
          <w:sz w:val="22"/>
          <w:szCs w:val="22"/>
          <w:lang w:val="lv-LV"/>
        </w:rPr>
        <w:t>- 8</w:t>
      </w:r>
      <w:r w:rsidRPr="007A48CE">
        <w:rPr>
          <w:rFonts w:eastAsia="Arial"/>
          <w:color w:val="231F20"/>
          <w:sz w:val="22"/>
          <w:szCs w:val="22"/>
          <w:lang w:val="lv-LV"/>
        </w:rPr>
        <w:t>°</w:t>
      </w:r>
      <w:r w:rsidRPr="007A48CE">
        <w:rPr>
          <w:color w:val="231F20"/>
          <w:sz w:val="22"/>
          <w:szCs w:val="22"/>
          <w:lang w:val="lv-LV"/>
        </w:rPr>
        <w:t>C). Nesasaldēt.</w:t>
      </w:r>
    </w:p>
    <w:p w14:paraId="4159A43B" w14:textId="77777777" w:rsidR="004F3A8B" w:rsidRPr="007A48CE" w:rsidRDefault="00D4275C" w:rsidP="007A48CE">
      <w:pPr>
        <w:pStyle w:val="BodyText"/>
        <w:tabs>
          <w:tab w:val="left" w:pos="8080"/>
        </w:tabs>
        <w:ind w:left="0" w:right="13"/>
        <w:rPr>
          <w:sz w:val="22"/>
          <w:szCs w:val="22"/>
          <w:lang w:val="lv-LV"/>
        </w:rPr>
      </w:pPr>
      <w:r w:rsidRPr="007A48CE">
        <w:rPr>
          <w:color w:val="231F20"/>
          <w:sz w:val="22"/>
          <w:szCs w:val="22"/>
          <w:lang w:val="lv-LV"/>
        </w:rPr>
        <w:t>Nelietot šīs zāles pēc derīguma termiņa beigām, kas norādīts uz marķējuma pēc „EXP”. Derīguma termiņš attiecas uz norādītā mēneša pēdējo dienu.</w:t>
      </w:r>
    </w:p>
    <w:p w14:paraId="26FE32B1" w14:textId="77777777" w:rsidR="004F3A8B" w:rsidRPr="007A48CE" w:rsidRDefault="004F3A8B" w:rsidP="007A48CE">
      <w:pPr>
        <w:rPr>
          <w:rFonts w:ascii="Times New Roman" w:hAnsi="Times New Roman"/>
          <w:lang w:val="lv-LV"/>
        </w:rPr>
      </w:pPr>
    </w:p>
    <w:p w14:paraId="00EB802E" w14:textId="77777777" w:rsidR="004F3A8B" w:rsidRPr="007A48CE" w:rsidRDefault="00D4275C" w:rsidP="007A48CE">
      <w:pPr>
        <w:pStyle w:val="BodyText"/>
        <w:ind w:left="0" w:right="13"/>
        <w:rPr>
          <w:sz w:val="22"/>
          <w:szCs w:val="22"/>
          <w:lang w:val="lv-LV"/>
        </w:rPr>
      </w:pPr>
      <w:r w:rsidRPr="007A48CE">
        <w:rPr>
          <w:color w:val="231F20"/>
          <w:sz w:val="22"/>
          <w:szCs w:val="22"/>
          <w:lang w:val="lv-LV"/>
        </w:rPr>
        <w:t>Neizmetiet zāles kanalizācijā vai sadzīves atkritumos. Vaicājiet farmaceitam, kā izmest zāles, kuras vairs nelietojat. Šie pasākumi palīdzēs aizsargāt apkārtējo vidi.</w:t>
      </w:r>
    </w:p>
    <w:p w14:paraId="65A109F3" w14:textId="77777777" w:rsidR="004F3A8B" w:rsidRPr="007A48CE" w:rsidRDefault="004F3A8B" w:rsidP="007A48CE">
      <w:pPr>
        <w:rPr>
          <w:rFonts w:ascii="Times New Roman" w:hAnsi="Times New Roman"/>
          <w:lang w:val="lv-LV"/>
        </w:rPr>
      </w:pPr>
    </w:p>
    <w:p w14:paraId="6E0793AE" w14:textId="77777777" w:rsidR="004F3A8B" w:rsidRPr="007A48CE" w:rsidRDefault="004F3A8B" w:rsidP="007A48CE">
      <w:pPr>
        <w:rPr>
          <w:rFonts w:ascii="Times New Roman" w:hAnsi="Times New Roman"/>
          <w:lang w:val="lv-LV"/>
        </w:rPr>
      </w:pPr>
    </w:p>
    <w:p w14:paraId="33B96ECD" w14:textId="77777777" w:rsidR="004F3A8B" w:rsidRPr="007A48CE" w:rsidRDefault="00D4275C" w:rsidP="007A48CE">
      <w:pPr>
        <w:pStyle w:val="Heading1"/>
        <w:numPr>
          <w:ilvl w:val="0"/>
          <w:numId w:val="3"/>
        </w:numPr>
        <w:tabs>
          <w:tab w:val="left" w:pos="567"/>
        </w:tabs>
        <w:ind w:left="779" w:hanging="779"/>
        <w:jc w:val="left"/>
        <w:rPr>
          <w:rFonts w:ascii="Times New Roman Bold" w:hAnsi="Times New Roman Bold"/>
          <w:b w:val="0"/>
          <w:bCs w:val="0"/>
          <w:sz w:val="22"/>
          <w:szCs w:val="22"/>
          <w:lang w:val="lv-LV"/>
        </w:rPr>
      </w:pPr>
      <w:r w:rsidRPr="007A48CE">
        <w:rPr>
          <w:rFonts w:ascii="Times New Roman Bold" w:hAnsi="Times New Roman Bold"/>
          <w:color w:val="231F20"/>
          <w:sz w:val="22"/>
          <w:szCs w:val="22"/>
          <w:lang w:val="lv-LV"/>
        </w:rPr>
        <w:t>Iepakojuma saturs un cita informācija</w:t>
      </w:r>
    </w:p>
    <w:p w14:paraId="6BDC7A39" w14:textId="77777777" w:rsidR="004F3A8B" w:rsidRPr="007A48CE" w:rsidRDefault="004F3A8B" w:rsidP="007A48CE">
      <w:pPr>
        <w:rPr>
          <w:rFonts w:ascii="Times New Roman Bold" w:hAnsi="Times New Roman Bold"/>
          <w:lang w:val="lv-LV"/>
        </w:rPr>
      </w:pPr>
    </w:p>
    <w:p w14:paraId="0449CF0D" w14:textId="77777777" w:rsidR="007801CC" w:rsidRPr="007A48CE" w:rsidRDefault="00D4275C" w:rsidP="007A48CE">
      <w:pPr>
        <w:rPr>
          <w:rFonts w:ascii="Times New Roman Bold" w:eastAsia="Times New Roman" w:hAnsi="Times New Roman Bold"/>
          <w:lang w:val="lv-LV"/>
        </w:rPr>
      </w:pPr>
      <w:r w:rsidRPr="007A48CE">
        <w:rPr>
          <w:rFonts w:ascii="Times New Roman Bold" w:eastAsia="Times New Roman" w:hAnsi="Times New Roman Bold"/>
          <w:b/>
          <w:bCs/>
          <w:color w:val="231F20"/>
          <w:lang w:val="lv-LV"/>
        </w:rPr>
        <w:t xml:space="preserve">Ko </w:t>
      </w:r>
      <w:proofErr w:type="spellStart"/>
      <w:r w:rsidRPr="007A48CE">
        <w:rPr>
          <w:rFonts w:ascii="Times New Roman Bold" w:eastAsia="Times New Roman" w:hAnsi="Times New Roman Bold"/>
          <w:b/>
          <w:bCs/>
          <w:color w:val="231F20"/>
          <w:lang w:val="lv-LV"/>
        </w:rPr>
        <w:t>Encepur</w:t>
      </w:r>
      <w:proofErr w:type="spellEnd"/>
      <w:r w:rsidRPr="007A48CE">
        <w:rPr>
          <w:rFonts w:ascii="Times New Roman Bold" w:eastAsia="Times New Roman" w:hAnsi="Times New Roman Bold"/>
          <w:b/>
          <w:bCs/>
          <w:color w:val="231F20"/>
          <w:lang w:val="lv-LV"/>
        </w:rPr>
        <w:t xml:space="preserve"> </w:t>
      </w:r>
      <w:proofErr w:type="spellStart"/>
      <w:r w:rsidR="007D780A" w:rsidRPr="007A48CE">
        <w:rPr>
          <w:rFonts w:ascii="Times New Roman Bold" w:eastAsia="Times New Roman" w:hAnsi="Times New Roman Bold"/>
          <w:b/>
          <w:bCs/>
          <w:color w:val="231F20"/>
          <w:lang w:val="lv-LV"/>
        </w:rPr>
        <w:t>C</w:t>
      </w:r>
      <w:r w:rsidRPr="007A48CE">
        <w:rPr>
          <w:rFonts w:ascii="Times New Roman Bold" w:eastAsia="Times New Roman" w:hAnsi="Times New Roman Bold"/>
          <w:b/>
          <w:bCs/>
          <w:color w:val="231F20"/>
          <w:lang w:val="lv-LV"/>
        </w:rPr>
        <w:t>hildren</w:t>
      </w:r>
      <w:proofErr w:type="spellEnd"/>
      <w:r w:rsidRPr="007A48CE">
        <w:rPr>
          <w:rFonts w:ascii="Times New Roman Bold" w:eastAsia="Times New Roman" w:hAnsi="Times New Roman Bold"/>
          <w:b/>
          <w:bCs/>
          <w:color w:val="231F20"/>
          <w:lang w:val="lv-LV"/>
        </w:rPr>
        <w:t xml:space="preserve"> satur</w:t>
      </w:r>
    </w:p>
    <w:p w14:paraId="1E98E065" w14:textId="77777777" w:rsidR="004F3A8B" w:rsidRPr="007A48CE" w:rsidRDefault="00D4275C" w:rsidP="00CC43F9">
      <w:pPr>
        <w:pStyle w:val="BodyText"/>
        <w:numPr>
          <w:ilvl w:val="0"/>
          <w:numId w:val="2"/>
        </w:numPr>
        <w:tabs>
          <w:tab w:val="left" w:pos="839"/>
        </w:tabs>
        <w:ind w:left="851" w:right="13" w:hanging="851"/>
        <w:rPr>
          <w:sz w:val="22"/>
          <w:szCs w:val="22"/>
          <w:lang w:val="lv-LV"/>
        </w:rPr>
      </w:pPr>
      <w:r w:rsidRPr="007A48CE">
        <w:rPr>
          <w:color w:val="231F20"/>
          <w:sz w:val="22"/>
          <w:szCs w:val="22"/>
          <w:lang w:val="lv-LV"/>
        </w:rPr>
        <w:t xml:space="preserve">Aktīvā viela ir </w:t>
      </w:r>
      <w:proofErr w:type="spellStart"/>
      <w:r w:rsidRPr="007A48CE">
        <w:rPr>
          <w:color w:val="231F20"/>
          <w:sz w:val="22"/>
          <w:szCs w:val="22"/>
          <w:lang w:val="lv-LV"/>
        </w:rPr>
        <w:t>inaktivēts</w:t>
      </w:r>
      <w:proofErr w:type="spellEnd"/>
      <w:r w:rsidRPr="007A48CE">
        <w:rPr>
          <w:color w:val="231F20"/>
          <w:sz w:val="22"/>
          <w:szCs w:val="22"/>
          <w:lang w:val="lv-LV"/>
        </w:rPr>
        <w:t xml:space="preserve"> ērču encefalīta vīruss (K23 celms), kas audzēts primārajā cāļa </w:t>
      </w:r>
      <w:r w:rsidR="0096545C">
        <w:rPr>
          <w:color w:val="231F20"/>
          <w:sz w:val="22"/>
          <w:szCs w:val="22"/>
          <w:lang w:val="lv-LV"/>
        </w:rPr>
        <w:t xml:space="preserve"> </w:t>
      </w:r>
      <w:proofErr w:type="spellStart"/>
      <w:r w:rsidRPr="007A48CE">
        <w:rPr>
          <w:color w:val="231F20"/>
          <w:sz w:val="22"/>
          <w:szCs w:val="22"/>
          <w:lang w:val="lv-LV"/>
        </w:rPr>
        <w:t>fibroblasta</w:t>
      </w:r>
      <w:proofErr w:type="spellEnd"/>
      <w:r w:rsidRPr="007A48CE">
        <w:rPr>
          <w:color w:val="231F20"/>
          <w:sz w:val="22"/>
          <w:szCs w:val="22"/>
          <w:lang w:val="lv-LV"/>
        </w:rPr>
        <w:t xml:space="preserve"> šūnu kultūrā. Alumīnija hidroksīds ir pievienots kā adsorbents.</w:t>
      </w:r>
    </w:p>
    <w:p w14:paraId="69E53EC8" w14:textId="77777777" w:rsidR="004F3A8B" w:rsidRPr="007A48CE" w:rsidRDefault="00D4275C" w:rsidP="007A48CE">
      <w:pPr>
        <w:pStyle w:val="BodyText"/>
        <w:numPr>
          <w:ilvl w:val="0"/>
          <w:numId w:val="2"/>
        </w:numPr>
        <w:tabs>
          <w:tab w:val="left" w:pos="840"/>
          <w:tab w:val="left" w:pos="9072"/>
        </w:tabs>
        <w:ind w:left="0" w:right="13" w:firstLine="0"/>
        <w:rPr>
          <w:sz w:val="22"/>
          <w:szCs w:val="22"/>
          <w:lang w:val="lv-LV"/>
        </w:rPr>
      </w:pPr>
      <w:r w:rsidRPr="007A48CE">
        <w:rPr>
          <w:color w:val="231F20"/>
          <w:sz w:val="22"/>
          <w:szCs w:val="22"/>
          <w:lang w:val="lv-LV"/>
        </w:rPr>
        <w:t xml:space="preserve">Citas sastāvdaļas ir nātrija hlorīds, saharoze, </w:t>
      </w:r>
      <w:proofErr w:type="spellStart"/>
      <w:r w:rsidRPr="007A48CE">
        <w:rPr>
          <w:color w:val="231F20"/>
          <w:sz w:val="22"/>
          <w:szCs w:val="22"/>
          <w:lang w:val="lv-LV"/>
        </w:rPr>
        <w:t>trometamols</w:t>
      </w:r>
      <w:proofErr w:type="spellEnd"/>
      <w:r w:rsidRPr="007A48CE">
        <w:rPr>
          <w:color w:val="231F20"/>
          <w:sz w:val="22"/>
          <w:szCs w:val="22"/>
          <w:lang w:val="lv-LV"/>
        </w:rPr>
        <w:t>, ūdens injekcijām</w:t>
      </w:r>
    </w:p>
    <w:p w14:paraId="1AA6726C" w14:textId="77777777" w:rsidR="004F3A8B" w:rsidRPr="007A48CE" w:rsidRDefault="004F3A8B" w:rsidP="007A48CE">
      <w:pPr>
        <w:rPr>
          <w:rFonts w:ascii="Times New Roman" w:hAnsi="Times New Roman"/>
          <w:lang w:val="lv-LV"/>
        </w:rPr>
      </w:pPr>
    </w:p>
    <w:p w14:paraId="7E80650F" w14:textId="77777777" w:rsidR="007801CC" w:rsidRPr="007A48CE" w:rsidRDefault="00D4275C" w:rsidP="007A48CE">
      <w:pPr>
        <w:pStyle w:val="Heading1"/>
        <w:ind w:left="0"/>
        <w:rPr>
          <w:rFonts w:ascii="Times New Roman Bold" w:hAnsi="Times New Roman Bold"/>
          <w:b w:val="0"/>
          <w:bCs w:val="0"/>
          <w:sz w:val="22"/>
          <w:szCs w:val="22"/>
          <w:lang w:val="lv-LV"/>
        </w:rPr>
      </w:pPr>
      <w:proofErr w:type="spellStart"/>
      <w:r w:rsidRPr="007A48CE">
        <w:rPr>
          <w:rFonts w:ascii="Times New Roman Bold" w:hAnsi="Times New Roman Bold"/>
          <w:color w:val="231F20"/>
          <w:sz w:val="22"/>
          <w:szCs w:val="22"/>
          <w:lang w:val="lv-LV"/>
        </w:rPr>
        <w:t>Encepur</w:t>
      </w:r>
      <w:proofErr w:type="spellEnd"/>
      <w:r w:rsidRPr="007A48CE">
        <w:rPr>
          <w:rFonts w:ascii="Times New Roman Bold" w:hAnsi="Times New Roman Bold"/>
          <w:color w:val="231F20"/>
          <w:sz w:val="22"/>
          <w:szCs w:val="22"/>
          <w:lang w:val="lv-LV"/>
        </w:rPr>
        <w:t xml:space="preserve"> </w:t>
      </w:r>
      <w:proofErr w:type="spellStart"/>
      <w:r w:rsidR="003D6F53" w:rsidRPr="007A48CE">
        <w:rPr>
          <w:rFonts w:ascii="Times New Roman Bold" w:hAnsi="Times New Roman Bold"/>
          <w:color w:val="231F20"/>
          <w:sz w:val="22"/>
          <w:szCs w:val="22"/>
          <w:lang w:val="lv-LV"/>
        </w:rPr>
        <w:t>C</w:t>
      </w:r>
      <w:r w:rsidRPr="007A48CE">
        <w:rPr>
          <w:rFonts w:ascii="Times New Roman Bold" w:hAnsi="Times New Roman Bold"/>
          <w:color w:val="231F20"/>
          <w:sz w:val="22"/>
          <w:szCs w:val="22"/>
          <w:lang w:val="lv-LV"/>
        </w:rPr>
        <w:t>hildren</w:t>
      </w:r>
      <w:proofErr w:type="spellEnd"/>
      <w:r w:rsidRPr="007A48CE">
        <w:rPr>
          <w:rFonts w:ascii="Times New Roman Bold" w:hAnsi="Times New Roman Bold"/>
          <w:color w:val="231F20"/>
          <w:sz w:val="22"/>
          <w:szCs w:val="22"/>
          <w:lang w:val="lv-LV"/>
        </w:rPr>
        <w:t xml:space="preserve"> ārējais izskats un iepakojums</w:t>
      </w:r>
    </w:p>
    <w:p w14:paraId="1EB1E9C3" w14:textId="77777777" w:rsidR="004F3A8B" w:rsidRPr="007A48CE" w:rsidRDefault="004F3A8B" w:rsidP="007A48CE">
      <w:pPr>
        <w:rPr>
          <w:rFonts w:ascii="Times New Roman" w:hAnsi="Times New Roman"/>
          <w:lang w:val="lv-LV"/>
        </w:rPr>
      </w:pPr>
    </w:p>
    <w:p w14:paraId="2A619450" w14:textId="77777777" w:rsidR="004F3A8B" w:rsidRPr="007A48CE" w:rsidRDefault="00D4275C" w:rsidP="007A48CE">
      <w:pPr>
        <w:pStyle w:val="BodyText"/>
        <w:ind w:left="0" w:right="13"/>
        <w:rPr>
          <w:sz w:val="22"/>
          <w:szCs w:val="22"/>
          <w:lang w:val="lv-LV"/>
        </w:rPr>
      </w:pPr>
      <w:proofErr w:type="spellStart"/>
      <w:r w:rsidRPr="007A48CE">
        <w:rPr>
          <w:color w:val="231F20"/>
          <w:sz w:val="22"/>
          <w:szCs w:val="22"/>
          <w:lang w:val="lv-LV"/>
        </w:rPr>
        <w:t>Encepur</w:t>
      </w:r>
      <w:proofErr w:type="spellEnd"/>
      <w:r w:rsidRPr="007A48CE">
        <w:rPr>
          <w:color w:val="231F20"/>
          <w:sz w:val="22"/>
          <w:szCs w:val="22"/>
          <w:lang w:val="lv-LV"/>
        </w:rPr>
        <w:t xml:space="preserve"> </w:t>
      </w:r>
      <w:proofErr w:type="spellStart"/>
      <w:r w:rsidR="003D6F53" w:rsidRPr="007A48CE">
        <w:rPr>
          <w:color w:val="231F20"/>
          <w:sz w:val="22"/>
          <w:szCs w:val="22"/>
          <w:lang w:val="lv-LV"/>
        </w:rPr>
        <w:t>C</w:t>
      </w:r>
      <w:r w:rsidRPr="007A48CE">
        <w:rPr>
          <w:color w:val="231F20"/>
          <w:sz w:val="22"/>
          <w:szCs w:val="22"/>
          <w:lang w:val="lv-LV"/>
        </w:rPr>
        <w:t>hildren</w:t>
      </w:r>
      <w:proofErr w:type="spellEnd"/>
      <w:r w:rsidRPr="007A48CE">
        <w:rPr>
          <w:color w:val="231F20"/>
          <w:sz w:val="22"/>
          <w:szCs w:val="22"/>
          <w:lang w:val="lv-LV"/>
        </w:rPr>
        <w:t xml:space="preserve"> ir pieejams</w:t>
      </w:r>
      <w:r w:rsidRPr="007A48CE">
        <w:rPr>
          <w:color w:val="231F20"/>
          <w:lang w:val="lv-LV"/>
        </w:rPr>
        <w:t xml:space="preserve"> kā 0,25 mililitru (viena deva) suspensija injekcijām </w:t>
      </w:r>
      <w:proofErr w:type="spellStart"/>
      <w:r w:rsidRPr="007A48CE">
        <w:rPr>
          <w:color w:val="231F20"/>
          <w:lang w:val="lv-LV"/>
        </w:rPr>
        <w:t>pilnšļircē</w:t>
      </w:r>
      <w:proofErr w:type="spellEnd"/>
      <w:r w:rsidRPr="007A48CE">
        <w:rPr>
          <w:color w:val="231F20"/>
          <w:lang w:val="lv-LV"/>
        </w:rPr>
        <w:t xml:space="preserve"> ar </w:t>
      </w:r>
      <w:r w:rsidR="004A5695" w:rsidRPr="00F3706C">
        <w:rPr>
          <w:spacing w:val="-5"/>
          <w:lang w:val="lv-LV"/>
        </w:rPr>
        <w:t>v</w:t>
      </w:r>
      <w:r w:rsidR="004A5695" w:rsidRPr="00F3706C">
        <w:rPr>
          <w:spacing w:val="1"/>
          <w:lang w:val="lv-LV"/>
        </w:rPr>
        <w:t>i</w:t>
      </w:r>
      <w:r w:rsidR="004A5695" w:rsidRPr="00F3706C">
        <w:rPr>
          <w:lang w:val="lv-LV"/>
        </w:rPr>
        <w:t>r</w:t>
      </w:r>
      <w:r w:rsidR="004A5695" w:rsidRPr="00F3706C">
        <w:rPr>
          <w:spacing w:val="-5"/>
          <w:lang w:val="lv-LV"/>
        </w:rPr>
        <w:t>z</w:t>
      </w:r>
      <w:r w:rsidR="004A5695" w:rsidRPr="00F3706C">
        <w:rPr>
          <w:lang w:val="lv-LV"/>
        </w:rPr>
        <w:t>u</w:t>
      </w:r>
      <w:r w:rsidR="004A5695" w:rsidRPr="00F3706C">
        <w:rPr>
          <w:spacing w:val="-2"/>
          <w:lang w:val="lv-LV"/>
        </w:rPr>
        <w:t>ļ</w:t>
      </w:r>
      <w:r w:rsidR="004A5695" w:rsidRPr="00F3706C">
        <w:rPr>
          <w:lang w:val="lv-LV"/>
        </w:rPr>
        <w:t>a</w:t>
      </w:r>
      <w:r w:rsidR="004A5695" w:rsidRPr="00F3706C">
        <w:rPr>
          <w:spacing w:val="10"/>
          <w:lang w:val="lv-LV"/>
        </w:rPr>
        <w:t xml:space="preserve"> </w:t>
      </w:r>
      <w:r w:rsidR="004A5695" w:rsidRPr="00F3706C">
        <w:rPr>
          <w:lang w:val="lv-LV"/>
        </w:rPr>
        <w:t>a</w:t>
      </w:r>
      <w:r w:rsidR="004A5695" w:rsidRPr="00F3706C">
        <w:rPr>
          <w:spacing w:val="1"/>
          <w:lang w:val="lv-LV"/>
        </w:rPr>
        <w:t>i</w:t>
      </w:r>
      <w:r w:rsidR="004A5695" w:rsidRPr="00F3706C">
        <w:rPr>
          <w:spacing w:val="-5"/>
          <w:lang w:val="lv-LV"/>
        </w:rPr>
        <w:t>z</w:t>
      </w:r>
      <w:r w:rsidR="004A5695" w:rsidRPr="00F3706C">
        <w:rPr>
          <w:lang w:val="lv-LV"/>
        </w:rPr>
        <w:t>bā</w:t>
      </w:r>
      <w:r w:rsidR="004A5695" w:rsidRPr="00F3706C">
        <w:rPr>
          <w:spacing w:val="-5"/>
          <w:lang w:val="lv-LV"/>
        </w:rPr>
        <w:t>z</w:t>
      </w:r>
      <w:r w:rsidR="004A5695" w:rsidRPr="00F3706C">
        <w:rPr>
          <w:lang w:val="lv-LV"/>
        </w:rPr>
        <w:t>ni</w:t>
      </w:r>
      <w:r w:rsidR="004A5695" w:rsidRPr="00F3706C">
        <w:rPr>
          <w:spacing w:val="8"/>
          <w:lang w:val="lv-LV"/>
        </w:rPr>
        <w:t xml:space="preserve"> </w:t>
      </w:r>
      <w:r w:rsidR="004A5695" w:rsidRPr="00F3706C">
        <w:rPr>
          <w:lang w:val="lv-LV"/>
        </w:rPr>
        <w:t>(</w:t>
      </w:r>
      <w:proofErr w:type="spellStart"/>
      <w:r w:rsidR="004A5695">
        <w:rPr>
          <w:lang w:val="lv-LV"/>
        </w:rPr>
        <w:t>brombutila</w:t>
      </w:r>
      <w:proofErr w:type="spellEnd"/>
      <w:r w:rsidR="004A5695" w:rsidRPr="00F3706C">
        <w:rPr>
          <w:spacing w:val="9"/>
          <w:lang w:val="lv-LV"/>
        </w:rPr>
        <w:t xml:space="preserve"> </w:t>
      </w:r>
      <w:r w:rsidR="004A5695" w:rsidRPr="00F3706C">
        <w:rPr>
          <w:spacing w:val="-5"/>
          <w:lang w:val="lv-LV"/>
        </w:rPr>
        <w:t>g</w:t>
      </w:r>
      <w:r w:rsidR="004A5695" w:rsidRPr="00F3706C">
        <w:rPr>
          <w:spacing w:val="2"/>
          <w:lang w:val="lv-LV"/>
        </w:rPr>
        <w:t>u</w:t>
      </w:r>
      <w:r w:rsidR="004A5695" w:rsidRPr="00F3706C">
        <w:rPr>
          <w:spacing w:val="-9"/>
          <w:lang w:val="lv-LV"/>
        </w:rPr>
        <w:t>m</w:t>
      </w:r>
      <w:r w:rsidR="004A5695" w:rsidRPr="00F3706C">
        <w:rPr>
          <w:spacing w:val="1"/>
          <w:lang w:val="lv-LV"/>
        </w:rPr>
        <w:t>i</w:t>
      </w:r>
      <w:r w:rsidR="004A5695" w:rsidRPr="00F3706C">
        <w:rPr>
          <w:spacing w:val="5"/>
          <w:lang w:val="lv-LV"/>
        </w:rPr>
        <w:t>j</w:t>
      </w:r>
      <w:r w:rsidR="004A5695" w:rsidRPr="00F3706C">
        <w:rPr>
          <w:spacing w:val="-2"/>
          <w:lang w:val="lv-LV"/>
        </w:rPr>
        <w:t>a</w:t>
      </w:r>
      <w:r w:rsidR="004A5695" w:rsidRPr="00F3706C">
        <w:rPr>
          <w:lang w:val="lv-LV"/>
        </w:rPr>
        <w:t>)</w:t>
      </w:r>
      <w:r w:rsidR="004A5695" w:rsidRPr="00F3706C">
        <w:rPr>
          <w:spacing w:val="10"/>
          <w:lang w:val="lv-LV"/>
        </w:rPr>
        <w:t xml:space="preserve"> </w:t>
      </w:r>
      <w:r w:rsidR="004A5695" w:rsidRPr="00F3706C">
        <w:rPr>
          <w:lang w:val="lv-LV"/>
        </w:rPr>
        <w:t>b</w:t>
      </w:r>
      <w:r w:rsidR="004A5695" w:rsidRPr="00F3706C">
        <w:rPr>
          <w:spacing w:val="-2"/>
          <w:lang w:val="lv-LV"/>
        </w:rPr>
        <w:t>e</w:t>
      </w:r>
      <w:r w:rsidR="004A5695" w:rsidRPr="00F3706C">
        <w:rPr>
          <w:lang w:val="lv-LV"/>
        </w:rPr>
        <w:t>z</w:t>
      </w:r>
      <w:r w:rsidR="004A5695">
        <w:rPr>
          <w:lang w:val="lv-LV"/>
        </w:rPr>
        <w:t xml:space="preserve"> fiksētas</w:t>
      </w:r>
      <w:r w:rsidR="004A5695" w:rsidRPr="00F3706C">
        <w:rPr>
          <w:lang w:val="lv-LV"/>
        </w:rPr>
        <w:t xml:space="preserve"> ad</w:t>
      </w:r>
      <w:r w:rsidR="004A5695" w:rsidRPr="00F3706C">
        <w:rPr>
          <w:spacing w:val="-3"/>
          <w:lang w:val="lv-LV"/>
        </w:rPr>
        <w:t>a</w:t>
      </w:r>
      <w:r w:rsidR="004A5695" w:rsidRPr="00F3706C">
        <w:rPr>
          <w:spacing w:val="1"/>
          <w:lang w:val="lv-LV"/>
        </w:rPr>
        <w:t>t</w:t>
      </w:r>
      <w:r w:rsidR="004A5695" w:rsidRPr="00F3706C">
        <w:rPr>
          <w:lang w:val="lv-LV"/>
        </w:rPr>
        <w:t>as</w:t>
      </w:r>
      <w:r w:rsidR="004A5695">
        <w:rPr>
          <w:lang w:val="lv-LV"/>
        </w:rPr>
        <w:t xml:space="preserve"> vai ar fiksētu adatu (ar </w:t>
      </w:r>
      <w:proofErr w:type="spellStart"/>
      <w:r w:rsidR="004A5695">
        <w:rPr>
          <w:lang w:val="lv-LV"/>
        </w:rPr>
        <w:t>lateksu</w:t>
      </w:r>
      <w:proofErr w:type="spellEnd"/>
      <w:r w:rsidR="004A5695">
        <w:rPr>
          <w:lang w:val="lv-LV"/>
        </w:rPr>
        <w:t xml:space="preserve"> saturošu adatas uzgali)</w:t>
      </w:r>
      <w:r w:rsidR="004A5695" w:rsidRPr="00F3706C">
        <w:rPr>
          <w:lang w:val="lv-LV"/>
        </w:rPr>
        <w:t>.</w:t>
      </w:r>
    </w:p>
    <w:p w14:paraId="7C839CEC" w14:textId="77777777" w:rsidR="004F3A8B" w:rsidRPr="007A48CE" w:rsidRDefault="00D4275C" w:rsidP="007A48CE">
      <w:pPr>
        <w:pStyle w:val="BodyText"/>
        <w:ind w:left="0" w:right="415"/>
        <w:rPr>
          <w:sz w:val="22"/>
          <w:szCs w:val="22"/>
          <w:lang w:val="lv-LV"/>
        </w:rPr>
      </w:pPr>
      <w:r w:rsidRPr="007A48CE">
        <w:rPr>
          <w:color w:val="231F20"/>
          <w:sz w:val="22"/>
          <w:szCs w:val="22"/>
          <w:lang w:val="lv-LV"/>
        </w:rPr>
        <w:t xml:space="preserve">Pieejami iepakojumi pa 1; 10 vai 20 (2x10) </w:t>
      </w:r>
      <w:proofErr w:type="spellStart"/>
      <w:r w:rsidRPr="007A48CE">
        <w:rPr>
          <w:color w:val="231F20"/>
          <w:sz w:val="22"/>
          <w:szCs w:val="22"/>
          <w:lang w:val="lv-LV"/>
        </w:rPr>
        <w:t>pilnšļircēm</w:t>
      </w:r>
      <w:proofErr w:type="spellEnd"/>
      <w:r w:rsidRPr="007A48CE">
        <w:rPr>
          <w:color w:val="231F20"/>
          <w:sz w:val="22"/>
          <w:szCs w:val="22"/>
          <w:lang w:val="lv-LV"/>
        </w:rPr>
        <w:t>.</w:t>
      </w:r>
    </w:p>
    <w:p w14:paraId="6027FE19" w14:textId="77777777" w:rsidR="004F3A8B" w:rsidRPr="007A48CE" w:rsidRDefault="00D4275C" w:rsidP="007A48CE">
      <w:pPr>
        <w:pStyle w:val="BodyText"/>
        <w:ind w:left="0"/>
        <w:rPr>
          <w:color w:val="231F20"/>
          <w:sz w:val="22"/>
          <w:szCs w:val="22"/>
          <w:lang w:val="lv-LV"/>
        </w:rPr>
      </w:pPr>
      <w:r w:rsidRPr="007A48CE">
        <w:rPr>
          <w:color w:val="231F20"/>
          <w:sz w:val="22"/>
          <w:szCs w:val="22"/>
          <w:lang w:val="lv-LV"/>
        </w:rPr>
        <w:t>Visi iepakojuma lielumi tirgū var nebūt pieejami.</w:t>
      </w:r>
    </w:p>
    <w:p w14:paraId="794BE25D" w14:textId="77777777" w:rsidR="004F3A8B" w:rsidRPr="007A48CE" w:rsidRDefault="004F3A8B" w:rsidP="007A48CE">
      <w:pPr>
        <w:pStyle w:val="BodyText"/>
        <w:ind w:left="0"/>
        <w:rPr>
          <w:sz w:val="22"/>
          <w:szCs w:val="22"/>
          <w:lang w:val="lv-LV"/>
        </w:rPr>
      </w:pPr>
    </w:p>
    <w:p w14:paraId="6F380F74" w14:textId="77777777" w:rsidR="004F3A8B" w:rsidRPr="007A48CE" w:rsidRDefault="00D4275C" w:rsidP="007A48CE">
      <w:pPr>
        <w:pStyle w:val="Heading1"/>
        <w:ind w:left="0" w:right="4334"/>
        <w:rPr>
          <w:color w:val="231F20"/>
          <w:sz w:val="22"/>
          <w:szCs w:val="22"/>
          <w:lang w:val="lv-LV"/>
        </w:rPr>
      </w:pPr>
      <w:r w:rsidRPr="007A48CE">
        <w:rPr>
          <w:rFonts w:ascii="Times New Roman Bold" w:hAnsi="Times New Roman Bold"/>
          <w:color w:val="231F20"/>
          <w:sz w:val="22"/>
          <w:szCs w:val="22"/>
          <w:lang w:val="lv-LV"/>
        </w:rPr>
        <w:t>Reģistrācijas apliecības īpašnieks un ražotājs</w:t>
      </w:r>
      <w:r w:rsidRPr="007A48CE">
        <w:rPr>
          <w:color w:val="231F20"/>
          <w:sz w:val="22"/>
          <w:szCs w:val="22"/>
          <w:lang w:val="lv-LV"/>
        </w:rPr>
        <w:t xml:space="preserve"> </w:t>
      </w:r>
    </w:p>
    <w:p w14:paraId="54B5D724" w14:textId="77777777" w:rsidR="004F3A8B" w:rsidRDefault="004F3A8B" w:rsidP="007A48CE">
      <w:pPr>
        <w:pStyle w:val="Heading1"/>
        <w:ind w:left="0" w:right="4334"/>
        <w:rPr>
          <w:color w:val="231F20"/>
          <w:sz w:val="22"/>
          <w:szCs w:val="22"/>
          <w:lang w:val="lv-LV"/>
        </w:rPr>
      </w:pPr>
    </w:p>
    <w:p w14:paraId="5F0B5F9C" w14:textId="77777777" w:rsidR="000862AB" w:rsidRPr="007A48CE" w:rsidRDefault="000862AB" w:rsidP="007A48CE">
      <w:pPr>
        <w:pStyle w:val="Heading1"/>
        <w:ind w:left="0" w:right="4334"/>
        <w:rPr>
          <w:color w:val="231F20"/>
          <w:sz w:val="22"/>
          <w:szCs w:val="22"/>
          <w:lang w:val="lv-LV"/>
        </w:rPr>
      </w:pPr>
      <w:r w:rsidRPr="007A48CE">
        <w:rPr>
          <w:rFonts w:ascii="Times New Roman Bold" w:hAnsi="Times New Roman Bold"/>
          <w:color w:val="231F20"/>
          <w:sz w:val="22"/>
          <w:szCs w:val="22"/>
          <w:lang w:val="lv-LV"/>
        </w:rPr>
        <w:t>Reģistrācijas apliecības īpašnieks</w:t>
      </w:r>
      <w:r>
        <w:rPr>
          <w:rFonts w:ascii="Times New Roman Bold" w:hAnsi="Times New Roman Bold"/>
          <w:color w:val="231F20"/>
          <w:sz w:val="22"/>
          <w:szCs w:val="22"/>
          <w:lang w:val="lv-LV"/>
        </w:rPr>
        <w:t>:</w:t>
      </w:r>
    </w:p>
    <w:p w14:paraId="0BF88369" w14:textId="77777777" w:rsidR="008915E5" w:rsidRPr="008915E5" w:rsidRDefault="008915E5" w:rsidP="008915E5">
      <w:pPr>
        <w:widowControl/>
        <w:rPr>
          <w:rFonts w:ascii="Times New Roman" w:eastAsia="Times New Roman" w:hAnsi="Times New Roman"/>
          <w:lang w:val="en-GB" w:eastAsia="de-DE"/>
        </w:rPr>
      </w:pPr>
      <w:r w:rsidRPr="008915E5">
        <w:rPr>
          <w:rFonts w:ascii="Times New Roman" w:eastAsia="Times New Roman" w:hAnsi="Times New Roman"/>
          <w:lang w:val="en-GB" w:eastAsia="de-DE"/>
        </w:rPr>
        <w:t>Bavarian Nordic A/S</w:t>
      </w:r>
    </w:p>
    <w:p w14:paraId="57D616BB" w14:textId="77777777" w:rsidR="008915E5" w:rsidRPr="008915E5" w:rsidRDefault="008915E5" w:rsidP="008915E5">
      <w:pPr>
        <w:widowControl/>
        <w:rPr>
          <w:rFonts w:ascii="TimesNewRomanPSMT" w:eastAsia="Times New Roman" w:hAnsi="TimesNewRomanPSMT"/>
          <w:lang w:eastAsia="de-DE"/>
        </w:rPr>
      </w:pPr>
      <w:r w:rsidRPr="008915E5">
        <w:rPr>
          <w:rFonts w:ascii="TimesNewRomanPSMT" w:eastAsia="Times New Roman" w:hAnsi="TimesNewRomanPSMT"/>
          <w:lang w:eastAsia="de-DE"/>
        </w:rPr>
        <w:t xml:space="preserve">Philip Heymans </w:t>
      </w:r>
      <w:proofErr w:type="spellStart"/>
      <w:r w:rsidRPr="008915E5">
        <w:rPr>
          <w:rFonts w:ascii="TimesNewRomanPSMT" w:eastAsia="Times New Roman" w:hAnsi="TimesNewRomanPSMT"/>
          <w:lang w:eastAsia="de-DE"/>
        </w:rPr>
        <w:t>Allé</w:t>
      </w:r>
      <w:proofErr w:type="spellEnd"/>
      <w:r w:rsidRPr="008915E5">
        <w:rPr>
          <w:rFonts w:ascii="TimesNewRomanPSMT" w:eastAsia="Times New Roman" w:hAnsi="TimesNewRomanPSMT"/>
          <w:lang w:eastAsia="de-DE"/>
        </w:rPr>
        <w:t xml:space="preserve"> 3</w:t>
      </w:r>
    </w:p>
    <w:p w14:paraId="4B32D7A1" w14:textId="0853EB0A" w:rsidR="008915E5" w:rsidRDefault="008915E5" w:rsidP="008915E5">
      <w:pPr>
        <w:widowControl/>
        <w:rPr>
          <w:rFonts w:ascii="TimesNewRomanPSMT" w:eastAsia="Times New Roman" w:hAnsi="TimesNewRomanPSMT"/>
          <w:lang w:eastAsia="de-DE"/>
        </w:rPr>
      </w:pPr>
      <w:r w:rsidRPr="008915E5">
        <w:rPr>
          <w:rFonts w:ascii="TimesNewRomanPSMT" w:eastAsia="Times New Roman" w:hAnsi="TimesNewRomanPSMT"/>
          <w:lang w:eastAsia="de-DE"/>
        </w:rPr>
        <w:t xml:space="preserve">2900 </w:t>
      </w:r>
      <w:proofErr w:type="spellStart"/>
      <w:r w:rsidRPr="008915E5">
        <w:rPr>
          <w:rFonts w:ascii="TimesNewRomanPSMT" w:eastAsia="Times New Roman" w:hAnsi="TimesNewRomanPSMT"/>
          <w:lang w:eastAsia="de-DE"/>
        </w:rPr>
        <w:t>Hellerup</w:t>
      </w:r>
      <w:proofErr w:type="spellEnd"/>
    </w:p>
    <w:p w14:paraId="166C88BF" w14:textId="5CC6BE02" w:rsidR="008915E5" w:rsidRPr="008915E5" w:rsidRDefault="008915E5" w:rsidP="008915E5">
      <w:pPr>
        <w:widowControl/>
        <w:rPr>
          <w:rFonts w:ascii="TimesNewRomanPSMT" w:eastAsia="Times New Roman" w:hAnsi="TimesNewRomanPSMT"/>
          <w:lang w:eastAsia="de-DE"/>
        </w:rPr>
      </w:pPr>
      <w:r w:rsidRPr="008915E5">
        <w:rPr>
          <w:lang w:val="lv-LV" w:eastAsia="de-DE"/>
        </w:rPr>
        <w:t>Dānija</w:t>
      </w:r>
    </w:p>
    <w:p w14:paraId="7C663498" w14:textId="7586C7ED" w:rsidR="004F3A8B" w:rsidRPr="007A48CE" w:rsidRDefault="004F3A8B" w:rsidP="007A48CE">
      <w:pPr>
        <w:pStyle w:val="BodyText"/>
        <w:ind w:left="0" w:right="648"/>
        <w:rPr>
          <w:color w:val="231F20"/>
          <w:sz w:val="22"/>
          <w:szCs w:val="22"/>
          <w:lang w:val="lv-LV"/>
        </w:rPr>
      </w:pPr>
    </w:p>
    <w:p w14:paraId="77FCA473" w14:textId="77777777" w:rsidR="004F3A8B" w:rsidRDefault="004F3A8B" w:rsidP="007A48CE">
      <w:pPr>
        <w:pStyle w:val="BodyText"/>
        <w:ind w:left="0" w:right="648"/>
        <w:rPr>
          <w:color w:val="231F20"/>
          <w:sz w:val="22"/>
          <w:szCs w:val="22"/>
          <w:lang w:val="lv-LV"/>
        </w:rPr>
      </w:pPr>
    </w:p>
    <w:p w14:paraId="323DCC16" w14:textId="77777777" w:rsidR="000862AB" w:rsidRDefault="000862AB" w:rsidP="007A48CE">
      <w:pPr>
        <w:pStyle w:val="BodyText"/>
        <w:ind w:left="0" w:right="648"/>
        <w:rPr>
          <w:color w:val="231F20"/>
          <w:sz w:val="22"/>
          <w:szCs w:val="22"/>
          <w:lang w:val="lv-LV"/>
        </w:rPr>
      </w:pPr>
      <w:r w:rsidRPr="007A48CE">
        <w:rPr>
          <w:rFonts w:ascii="Times New Roman Bold" w:hAnsi="Times New Roman Bold"/>
          <w:color w:val="231F20"/>
          <w:sz w:val="22"/>
          <w:szCs w:val="22"/>
          <w:lang w:val="lv-LV"/>
        </w:rPr>
        <w:t>Ražotājs</w:t>
      </w:r>
      <w:r>
        <w:rPr>
          <w:rFonts w:ascii="Times New Roman Bold" w:hAnsi="Times New Roman Bold"/>
          <w:color w:val="231F20"/>
          <w:sz w:val="22"/>
          <w:szCs w:val="22"/>
          <w:lang w:val="lv-LV"/>
        </w:rPr>
        <w:t>:</w:t>
      </w:r>
    </w:p>
    <w:p w14:paraId="07CB28A9" w14:textId="77777777" w:rsidR="000862AB" w:rsidRPr="007A48CE" w:rsidRDefault="000862AB" w:rsidP="000862AB">
      <w:pPr>
        <w:pStyle w:val="Heading1"/>
        <w:ind w:left="0" w:right="4334"/>
        <w:rPr>
          <w:b w:val="0"/>
          <w:bCs w:val="0"/>
          <w:sz w:val="22"/>
          <w:szCs w:val="22"/>
          <w:lang w:val="lv-LV"/>
        </w:rPr>
      </w:pPr>
      <w:r w:rsidRPr="007A48CE">
        <w:rPr>
          <w:b w:val="0"/>
          <w:color w:val="231F20"/>
          <w:sz w:val="22"/>
          <w:szCs w:val="22"/>
          <w:lang w:val="lv-LV"/>
        </w:rPr>
        <w:t xml:space="preserve">GSK </w:t>
      </w:r>
      <w:proofErr w:type="spellStart"/>
      <w:r w:rsidRPr="007A48CE">
        <w:rPr>
          <w:b w:val="0"/>
          <w:color w:val="231F20"/>
          <w:sz w:val="22"/>
          <w:szCs w:val="22"/>
          <w:lang w:val="lv-LV"/>
        </w:rPr>
        <w:t>Vaccines</w:t>
      </w:r>
      <w:proofErr w:type="spellEnd"/>
      <w:r w:rsidRPr="007A48CE">
        <w:rPr>
          <w:b w:val="0"/>
          <w:color w:val="231F20"/>
          <w:sz w:val="22"/>
          <w:szCs w:val="22"/>
          <w:lang w:val="lv-LV"/>
        </w:rPr>
        <w:t xml:space="preserve"> </w:t>
      </w:r>
      <w:proofErr w:type="spellStart"/>
      <w:r w:rsidRPr="007A48CE">
        <w:rPr>
          <w:b w:val="0"/>
          <w:color w:val="231F20"/>
          <w:sz w:val="22"/>
          <w:szCs w:val="22"/>
          <w:lang w:val="lv-LV"/>
        </w:rPr>
        <w:t>GmbH</w:t>
      </w:r>
      <w:proofErr w:type="spellEnd"/>
    </w:p>
    <w:p w14:paraId="17E38582" w14:textId="77777777" w:rsidR="000862AB" w:rsidRPr="007A48CE" w:rsidRDefault="000862AB" w:rsidP="000862AB">
      <w:pPr>
        <w:pStyle w:val="BodyText"/>
        <w:ind w:left="0" w:right="648"/>
        <w:rPr>
          <w:sz w:val="22"/>
          <w:szCs w:val="22"/>
          <w:lang w:val="lv-LV"/>
        </w:rPr>
      </w:pPr>
      <w:r w:rsidRPr="007A48CE">
        <w:rPr>
          <w:sz w:val="22"/>
          <w:szCs w:val="22"/>
          <w:lang w:val="lv-LV"/>
        </w:rPr>
        <w:t>Emil-von-</w:t>
      </w:r>
      <w:proofErr w:type="spellStart"/>
      <w:r w:rsidRPr="007A48CE">
        <w:rPr>
          <w:sz w:val="22"/>
          <w:szCs w:val="22"/>
          <w:lang w:val="lv-LV"/>
        </w:rPr>
        <w:t>Behring</w:t>
      </w:r>
      <w:proofErr w:type="spellEnd"/>
      <w:r w:rsidRPr="007A48CE">
        <w:rPr>
          <w:sz w:val="22"/>
          <w:szCs w:val="22"/>
          <w:lang w:val="lv-LV"/>
        </w:rPr>
        <w:t>-</w:t>
      </w:r>
      <w:proofErr w:type="spellStart"/>
      <w:r w:rsidRPr="007A48CE">
        <w:rPr>
          <w:sz w:val="22"/>
          <w:szCs w:val="22"/>
          <w:lang w:val="lv-LV"/>
        </w:rPr>
        <w:t>Str</w:t>
      </w:r>
      <w:proofErr w:type="spellEnd"/>
      <w:r>
        <w:rPr>
          <w:sz w:val="22"/>
          <w:szCs w:val="22"/>
          <w:lang w:val="lv-LV"/>
        </w:rPr>
        <w:t>.</w:t>
      </w:r>
      <w:r w:rsidRPr="007A48CE">
        <w:rPr>
          <w:sz w:val="22"/>
          <w:szCs w:val="22"/>
          <w:lang w:val="lv-LV"/>
        </w:rPr>
        <w:t xml:space="preserve"> 76</w:t>
      </w:r>
    </w:p>
    <w:p w14:paraId="0E8582DA" w14:textId="77777777" w:rsidR="000862AB" w:rsidRDefault="000862AB" w:rsidP="000862AB">
      <w:pPr>
        <w:pStyle w:val="BodyText"/>
        <w:ind w:left="0" w:right="648"/>
        <w:rPr>
          <w:sz w:val="22"/>
          <w:szCs w:val="22"/>
          <w:lang w:val="lv-LV"/>
        </w:rPr>
      </w:pPr>
      <w:r w:rsidRPr="007A48CE">
        <w:rPr>
          <w:sz w:val="22"/>
          <w:szCs w:val="22"/>
          <w:lang w:val="lv-LV"/>
        </w:rPr>
        <w:t xml:space="preserve">35041 </w:t>
      </w:r>
      <w:proofErr w:type="spellStart"/>
      <w:r w:rsidRPr="007A48CE">
        <w:rPr>
          <w:sz w:val="22"/>
          <w:szCs w:val="22"/>
          <w:lang w:val="lv-LV"/>
        </w:rPr>
        <w:t>Marburg</w:t>
      </w:r>
      <w:proofErr w:type="spellEnd"/>
      <w:r w:rsidRPr="007A48CE">
        <w:rPr>
          <w:sz w:val="22"/>
          <w:szCs w:val="22"/>
          <w:lang w:val="lv-LV"/>
        </w:rPr>
        <w:t xml:space="preserve">, </w:t>
      </w:r>
    </w:p>
    <w:p w14:paraId="32F9A8A2" w14:textId="77777777" w:rsidR="000862AB" w:rsidRPr="007A48CE" w:rsidRDefault="000862AB" w:rsidP="000862AB">
      <w:pPr>
        <w:pStyle w:val="BodyText"/>
        <w:ind w:left="0" w:right="648"/>
        <w:rPr>
          <w:color w:val="231F20"/>
          <w:sz w:val="22"/>
          <w:szCs w:val="22"/>
          <w:lang w:val="lv-LV"/>
        </w:rPr>
      </w:pPr>
      <w:r w:rsidRPr="007A48CE">
        <w:rPr>
          <w:sz w:val="22"/>
          <w:szCs w:val="22"/>
          <w:lang w:val="lv-LV"/>
        </w:rPr>
        <w:t>Vācija</w:t>
      </w:r>
    </w:p>
    <w:p w14:paraId="2EC7149C" w14:textId="77777777" w:rsidR="000862AB" w:rsidRDefault="000862AB" w:rsidP="007A48CE">
      <w:pPr>
        <w:pStyle w:val="BodyText"/>
        <w:ind w:left="0" w:right="648"/>
        <w:rPr>
          <w:color w:val="231F20"/>
          <w:sz w:val="22"/>
          <w:szCs w:val="22"/>
          <w:lang w:val="lv-LV"/>
        </w:rPr>
      </w:pPr>
    </w:p>
    <w:p w14:paraId="266E82A2" w14:textId="77777777" w:rsidR="000862AB" w:rsidRPr="008915E5" w:rsidRDefault="000862AB" w:rsidP="000862AB">
      <w:pPr>
        <w:widowControl/>
        <w:rPr>
          <w:rFonts w:ascii="Times New Roman" w:eastAsia="Times New Roman" w:hAnsi="Times New Roman"/>
          <w:highlight w:val="lightGray"/>
          <w:lang w:val="lv-LV" w:eastAsia="de-DE"/>
        </w:rPr>
      </w:pPr>
      <w:proofErr w:type="spellStart"/>
      <w:r w:rsidRPr="008915E5">
        <w:rPr>
          <w:rFonts w:ascii="Times New Roman" w:eastAsia="Times New Roman" w:hAnsi="Times New Roman"/>
          <w:highlight w:val="lightGray"/>
          <w:lang w:val="lv-LV" w:eastAsia="de-DE"/>
        </w:rPr>
        <w:t>Bavarian</w:t>
      </w:r>
      <w:proofErr w:type="spellEnd"/>
      <w:r w:rsidRPr="008915E5">
        <w:rPr>
          <w:rFonts w:ascii="Times New Roman" w:eastAsia="Times New Roman" w:hAnsi="Times New Roman"/>
          <w:highlight w:val="lightGray"/>
          <w:lang w:val="lv-LV" w:eastAsia="de-DE"/>
        </w:rPr>
        <w:t xml:space="preserve"> </w:t>
      </w:r>
      <w:proofErr w:type="spellStart"/>
      <w:r w:rsidRPr="008915E5">
        <w:rPr>
          <w:rFonts w:ascii="Times New Roman" w:eastAsia="Times New Roman" w:hAnsi="Times New Roman"/>
          <w:highlight w:val="lightGray"/>
          <w:lang w:val="lv-LV" w:eastAsia="de-DE"/>
        </w:rPr>
        <w:t>Nordic</w:t>
      </w:r>
      <w:proofErr w:type="spellEnd"/>
      <w:r w:rsidRPr="008915E5">
        <w:rPr>
          <w:rFonts w:ascii="Times New Roman" w:eastAsia="Times New Roman" w:hAnsi="Times New Roman"/>
          <w:highlight w:val="lightGray"/>
          <w:lang w:val="lv-LV" w:eastAsia="de-DE"/>
        </w:rPr>
        <w:t xml:space="preserve"> A/S</w:t>
      </w:r>
    </w:p>
    <w:p w14:paraId="78965225" w14:textId="77777777" w:rsidR="000862AB" w:rsidRPr="008915E5" w:rsidRDefault="000862AB" w:rsidP="000862AB">
      <w:pPr>
        <w:widowControl/>
        <w:rPr>
          <w:rFonts w:ascii="Times New Roman" w:eastAsia="Times New Roman" w:hAnsi="Times New Roman"/>
          <w:highlight w:val="lightGray"/>
          <w:lang w:val="lv-LV" w:eastAsia="de-DE"/>
        </w:rPr>
      </w:pPr>
      <w:proofErr w:type="spellStart"/>
      <w:r w:rsidRPr="008915E5">
        <w:rPr>
          <w:rFonts w:ascii="Times New Roman" w:eastAsia="Times New Roman" w:hAnsi="Times New Roman"/>
          <w:highlight w:val="lightGray"/>
          <w:lang w:val="lv-LV" w:eastAsia="de-DE"/>
        </w:rPr>
        <w:t>Hejreskovvej</w:t>
      </w:r>
      <w:proofErr w:type="spellEnd"/>
      <w:r w:rsidRPr="008915E5">
        <w:rPr>
          <w:rFonts w:ascii="Times New Roman" w:eastAsia="Times New Roman" w:hAnsi="Times New Roman"/>
          <w:highlight w:val="lightGray"/>
          <w:lang w:val="lv-LV" w:eastAsia="de-DE"/>
        </w:rPr>
        <w:t xml:space="preserve"> 10A</w:t>
      </w:r>
    </w:p>
    <w:p w14:paraId="39DA58B7" w14:textId="77777777" w:rsidR="000862AB" w:rsidRPr="008915E5" w:rsidRDefault="000862AB" w:rsidP="000862AB">
      <w:pPr>
        <w:widowControl/>
        <w:rPr>
          <w:rFonts w:ascii="Times New Roman" w:eastAsia="Times New Roman" w:hAnsi="Times New Roman"/>
          <w:highlight w:val="lightGray"/>
          <w:lang w:val="lv-LV" w:eastAsia="de-DE"/>
        </w:rPr>
      </w:pPr>
      <w:r w:rsidRPr="008915E5">
        <w:rPr>
          <w:rFonts w:ascii="Times New Roman" w:eastAsia="Times New Roman" w:hAnsi="Times New Roman"/>
          <w:highlight w:val="lightGray"/>
          <w:lang w:val="lv-LV" w:eastAsia="de-DE"/>
        </w:rPr>
        <w:t xml:space="preserve">3490 </w:t>
      </w:r>
      <w:proofErr w:type="spellStart"/>
      <w:r w:rsidRPr="008915E5">
        <w:rPr>
          <w:rFonts w:ascii="Times New Roman" w:eastAsia="Times New Roman" w:hAnsi="Times New Roman"/>
          <w:highlight w:val="lightGray"/>
          <w:lang w:val="lv-LV" w:eastAsia="de-DE"/>
        </w:rPr>
        <w:t>Kvistgaard</w:t>
      </w:r>
      <w:proofErr w:type="spellEnd"/>
      <w:r w:rsidRPr="008915E5">
        <w:rPr>
          <w:rFonts w:ascii="Times New Roman" w:eastAsia="Times New Roman" w:hAnsi="Times New Roman"/>
          <w:highlight w:val="lightGray"/>
          <w:lang w:val="lv-LV" w:eastAsia="de-DE"/>
        </w:rPr>
        <w:t xml:space="preserve"> </w:t>
      </w:r>
    </w:p>
    <w:p w14:paraId="088A4751" w14:textId="77777777" w:rsidR="000862AB" w:rsidRPr="008915E5" w:rsidRDefault="000862AB" w:rsidP="007A48CE">
      <w:pPr>
        <w:pStyle w:val="BodyText"/>
        <w:ind w:left="0" w:right="648"/>
        <w:rPr>
          <w:sz w:val="22"/>
          <w:szCs w:val="22"/>
          <w:lang w:val="lv-LV" w:eastAsia="de-DE"/>
        </w:rPr>
      </w:pPr>
      <w:r w:rsidRPr="008915E5">
        <w:rPr>
          <w:sz w:val="22"/>
          <w:szCs w:val="22"/>
          <w:highlight w:val="lightGray"/>
          <w:lang w:val="lv-LV" w:eastAsia="de-DE"/>
        </w:rPr>
        <w:t>Dānija</w:t>
      </w:r>
    </w:p>
    <w:p w14:paraId="3BDE91F1" w14:textId="77777777" w:rsidR="000862AB" w:rsidRPr="007A48CE" w:rsidRDefault="000862AB" w:rsidP="007A48CE">
      <w:pPr>
        <w:pStyle w:val="BodyText"/>
        <w:ind w:left="0" w:right="648"/>
        <w:rPr>
          <w:color w:val="231F20"/>
          <w:sz w:val="22"/>
          <w:szCs w:val="22"/>
          <w:lang w:val="lv-LV"/>
        </w:rPr>
      </w:pPr>
    </w:p>
    <w:p w14:paraId="6491A822" w14:textId="5B7F8898" w:rsidR="004F3A8B" w:rsidRPr="007A48CE" w:rsidRDefault="00D4275C" w:rsidP="007A48CE">
      <w:pPr>
        <w:pStyle w:val="Heading1"/>
        <w:ind w:left="0"/>
        <w:rPr>
          <w:rFonts w:eastAsia="Calibri"/>
          <w:b w:val="0"/>
          <w:bCs w:val="0"/>
          <w:sz w:val="22"/>
          <w:szCs w:val="22"/>
          <w:lang w:val="lv-LV"/>
        </w:rPr>
      </w:pPr>
      <w:r w:rsidRPr="007A48CE">
        <w:rPr>
          <w:sz w:val="22"/>
          <w:szCs w:val="22"/>
          <w:lang w:val="lv-LV"/>
        </w:rPr>
        <w:t xml:space="preserve">Šī lietošanas instrukcija </w:t>
      </w:r>
      <w:r w:rsidRPr="007A48CE">
        <w:rPr>
          <w:color w:val="231F20"/>
          <w:sz w:val="22"/>
          <w:szCs w:val="22"/>
          <w:lang w:val="lv-LV"/>
        </w:rPr>
        <w:t xml:space="preserve">pēdējo reizi pārskatīta </w:t>
      </w:r>
      <w:r w:rsidR="008915E5">
        <w:rPr>
          <w:color w:val="231F20"/>
          <w:sz w:val="22"/>
          <w:szCs w:val="22"/>
          <w:lang w:val="lv-LV"/>
        </w:rPr>
        <w:t>0</w:t>
      </w:r>
      <w:r w:rsidR="009D3604">
        <w:rPr>
          <w:color w:val="231F20"/>
          <w:sz w:val="22"/>
          <w:szCs w:val="22"/>
          <w:lang w:val="lv-LV"/>
        </w:rPr>
        <w:t>5</w:t>
      </w:r>
      <w:r w:rsidR="008915E5">
        <w:rPr>
          <w:color w:val="231F20"/>
          <w:sz w:val="22"/>
          <w:szCs w:val="22"/>
          <w:lang w:val="lv-LV"/>
        </w:rPr>
        <w:t>/2021</w:t>
      </w:r>
    </w:p>
    <w:p w14:paraId="42EC1B89" w14:textId="77777777" w:rsidR="004F3A8B" w:rsidRPr="007A48CE" w:rsidRDefault="004F3A8B" w:rsidP="007A48CE">
      <w:pPr>
        <w:rPr>
          <w:rFonts w:ascii="Times New Roman" w:hAnsi="Times New Roman"/>
          <w:lang w:val="lv-LV"/>
        </w:rPr>
      </w:pPr>
    </w:p>
    <w:p w14:paraId="76E921EB" w14:textId="77777777" w:rsidR="007801CC" w:rsidRPr="007A48CE" w:rsidRDefault="00D4275C" w:rsidP="007A48CE">
      <w:pPr>
        <w:pStyle w:val="BodyText"/>
        <w:ind w:left="119"/>
        <w:rPr>
          <w:sz w:val="22"/>
          <w:szCs w:val="22"/>
          <w:lang w:val="lv-LV"/>
        </w:rPr>
      </w:pPr>
      <w:r w:rsidRPr="007A48CE">
        <w:rPr>
          <w:color w:val="231F20"/>
          <w:sz w:val="22"/>
          <w:szCs w:val="22"/>
          <w:lang w:val="lv-LV"/>
        </w:rPr>
        <w:t>------------------------------------------------------------------------------------------------------------------</w:t>
      </w:r>
    </w:p>
    <w:p w14:paraId="68C73BB0" w14:textId="77777777" w:rsidR="004F3A8B" w:rsidRPr="00E86643" w:rsidRDefault="00D4275C" w:rsidP="007A48CE">
      <w:pPr>
        <w:pStyle w:val="BodyText"/>
        <w:ind w:left="0" w:right="762"/>
        <w:rPr>
          <w:sz w:val="22"/>
          <w:szCs w:val="22"/>
          <w:lang w:val="lv-LV"/>
        </w:rPr>
      </w:pPr>
      <w:r w:rsidRPr="003007FE">
        <w:rPr>
          <w:color w:val="231F20"/>
          <w:sz w:val="22"/>
          <w:szCs w:val="22"/>
          <w:lang w:val="lv-LV"/>
        </w:rPr>
        <w:t>Tālāk sniegtā informācija paredzēta tikai</w:t>
      </w:r>
      <w:r w:rsidR="008708FD" w:rsidRPr="003007FE">
        <w:rPr>
          <w:color w:val="231F20"/>
          <w:sz w:val="22"/>
          <w:szCs w:val="22"/>
          <w:lang w:val="lv-LV"/>
        </w:rPr>
        <w:t xml:space="preserve"> ārstiem un</w:t>
      </w:r>
      <w:r w:rsidRPr="00E86643">
        <w:rPr>
          <w:color w:val="231F20"/>
          <w:sz w:val="22"/>
          <w:szCs w:val="22"/>
          <w:lang w:val="lv-LV"/>
        </w:rPr>
        <w:t xml:space="preserve"> veselības aprūpes speciālistiem.</w:t>
      </w:r>
    </w:p>
    <w:p w14:paraId="3E49D0F0" w14:textId="77777777" w:rsidR="004F3A8B" w:rsidRPr="00E86643" w:rsidRDefault="004F3A8B" w:rsidP="007A48CE">
      <w:pPr>
        <w:rPr>
          <w:rFonts w:ascii="Times New Roman" w:hAnsi="Times New Roman"/>
          <w:lang w:val="lv-LV"/>
        </w:rPr>
      </w:pPr>
    </w:p>
    <w:p w14:paraId="30E166A6" w14:textId="77777777" w:rsidR="004F3A8B" w:rsidRPr="003007FE" w:rsidRDefault="00D4275C" w:rsidP="007A48CE">
      <w:pPr>
        <w:pStyle w:val="BodyText"/>
        <w:ind w:left="0" w:right="13"/>
        <w:rPr>
          <w:sz w:val="22"/>
          <w:szCs w:val="22"/>
          <w:lang w:val="lv-LV"/>
        </w:rPr>
      </w:pPr>
      <w:proofErr w:type="spellStart"/>
      <w:r w:rsidRPr="00827068">
        <w:rPr>
          <w:color w:val="231F20"/>
          <w:sz w:val="22"/>
          <w:szCs w:val="22"/>
          <w:lang w:val="lv-LV"/>
        </w:rPr>
        <w:t>Encepur</w:t>
      </w:r>
      <w:proofErr w:type="spellEnd"/>
      <w:r w:rsidRPr="00827068">
        <w:rPr>
          <w:color w:val="231F20"/>
          <w:sz w:val="22"/>
          <w:szCs w:val="22"/>
          <w:lang w:val="lv-LV"/>
        </w:rPr>
        <w:t xml:space="preserve"> </w:t>
      </w:r>
      <w:proofErr w:type="spellStart"/>
      <w:r w:rsidR="003D6F53" w:rsidRPr="00827068">
        <w:rPr>
          <w:color w:val="231F20"/>
          <w:sz w:val="22"/>
          <w:szCs w:val="22"/>
          <w:lang w:val="lv-LV"/>
        </w:rPr>
        <w:t>C</w:t>
      </w:r>
      <w:r w:rsidRPr="00827068">
        <w:rPr>
          <w:color w:val="231F20"/>
          <w:sz w:val="22"/>
          <w:szCs w:val="22"/>
          <w:lang w:val="lv-LV"/>
        </w:rPr>
        <w:t>hildren</w:t>
      </w:r>
      <w:proofErr w:type="spellEnd"/>
      <w:r w:rsidRPr="00827068">
        <w:rPr>
          <w:color w:val="231F20"/>
          <w:sz w:val="22"/>
          <w:szCs w:val="22"/>
          <w:lang w:val="lv-LV"/>
        </w:rPr>
        <w:t xml:space="preserve"> ievada intramuskulāras injekcijas veidā, vēlams augšdelmā (</w:t>
      </w:r>
      <w:r w:rsidRPr="00827068">
        <w:rPr>
          <w:i/>
          <w:color w:val="231F20"/>
          <w:sz w:val="22"/>
          <w:szCs w:val="22"/>
          <w:lang w:val="lv-LV"/>
        </w:rPr>
        <w:t xml:space="preserve">M. </w:t>
      </w:r>
      <w:proofErr w:type="spellStart"/>
      <w:r w:rsidRPr="00827068">
        <w:rPr>
          <w:i/>
          <w:color w:val="231F20"/>
          <w:sz w:val="22"/>
          <w:szCs w:val="22"/>
          <w:lang w:val="lv-LV"/>
        </w:rPr>
        <w:t>deltoideus</w:t>
      </w:r>
      <w:proofErr w:type="spellEnd"/>
      <w:r w:rsidRPr="00827068">
        <w:rPr>
          <w:color w:val="231F20"/>
          <w:sz w:val="22"/>
          <w:szCs w:val="22"/>
          <w:lang w:val="lv-LV"/>
        </w:rPr>
        <w:t>) vai gurnā.</w:t>
      </w:r>
    </w:p>
    <w:p w14:paraId="522BB184" w14:textId="77777777" w:rsidR="004F3A8B" w:rsidRPr="003007FE" w:rsidRDefault="00D4275C" w:rsidP="007A48CE">
      <w:pPr>
        <w:pStyle w:val="BodyText"/>
        <w:tabs>
          <w:tab w:val="left" w:pos="1259"/>
          <w:tab w:val="left" w:pos="2178"/>
          <w:tab w:val="left" w:pos="3640"/>
          <w:tab w:val="left" w:pos="4660"/>
          <w:tab w:val="left" w:pos="6220"/>
          <w:tab w:val="left" w:pos="7440"/>
          <w:tab w:val="left" w:pos="8500"/>
        </w:tabs>
        <w:ind w:left="0" w:right="13"/>
        <w:rPr>
          <w:sz w:val="22"/>
          <w:szCs w:val="22"/>
          <w:lang w:val="lv-LV"/>
        </w:rPr>
      </w:pPr>
      <w:r w:rsidRPr="00827068">
        <w:rPr>
          <w:color w:val="231F20"/>
          <w:sz w:val="22"/>
          <w:szCs w:val="22"/>
          <w:lang w:val="lv-LV"/>
        </w:rPr>
        <w:t xml:space="preserve">Izņēmuma gadījumos (piem., hemorāģiskās diatēzes slimniekiem) vakcīnu var injicēt </w:t>
      </w:r>
      <w:proofErr w:type="spellStart"/>
      <w:r w:rsidRPr="00827068">
        <w:rPr>
          <w:color w:val="231F20"/>
          <w:sz w:val="22"/>
          <w:szCs w:val="22"/>
          <w:lang w:val="lv-LV"/>
        </w:rPr>
        <w:t>subkutāni</w:t>
      </w:r>
      <w:proofErr w:type="spellEnd"/>
      <w:r w:rsidRPr="00827068">
        <w:rPr>
          <w:color w:val="231F20"/>
          <w:sz w:val="22"/>
          <w:szCs w:val="22"/>
          <w:lang w:val="lv-LV"/>
        </w:rPr>
        <w:t xml:space="preserve">. Neinjicēt vakcīnu </w:t>
      </w:r>
      <w:proofErr w:type="spellStart"/>
      <w:r w:rsidRPr="00827068">
        <w:rPr>
          <w:color w:val="231F20"/>
          <w:sz w:val="22"/>
          <w:szCs w:val="22"/>
          <w:lang w:val="lv-LV"/>
        </w:rPr>
        <w:t>intravaskulāri</w:t>
      </w:r>
      <w:proofErr w:type="spellEnd"/>
      <w:r w:rsidRPr="00827068">
        <w:rPr>
          <w:color w:val="231F20"/>
          <w:sz w:val="22"/>
          <w:szCs w:val="22"/>
          <w:lang w:val="lv-LV"/>
        </w:rPr>
        <w:t xml:space="preserve">. Nejaušas </w:t>
      </w:r>
      <w:proofErr w:type="spellStart"/>
      <w:r w:rsidRPr="00827068">
        <w:rPr>
          <w:color w:val="231F20"/>
          <w:sz w:val="22"/>
          <w:szCs w:val="22"/>
          <w:lang w:val="lv-LV"/>
        </w:rPr>
        <w:t>intravaskulāras</w:t>
      </w:r>
      <w:proofErr w:type="spellEnd"/>
      <w:r w:rsidRPr="00827068">
        <w:rPr>
          <w:color w:val="231F20"/>
          <w:sz w:val="22"/>
          <w:szCs w:val="22"/>
          <w:lang w:val="lv-LV"/>
        </w:rPr>
        <w:t xml:space="preserve"> ievadīšanas gadījumā ir augsts blakusparādību rašanās risks, īpašos gadījumos pat šoka risks. Nekavējoties jāveic visi atbilstošie  pasākumi, lai novērstu šoku.</w:t>
      </w:r>
    </w:p>
    <w:p w14:paraId="7145EC2B" w14:textId="77777777" w:rsidR="004F3A8B" w:rsidRPr="00E86643" w:rsidRDefault="004F3A8B" w:rsidP="007A48CE">
      <w:pPr>
        <w:rPr>
          <w:rFonts w:ascii="Times New Roman" w:hAnsi="Times New Roman"/>
          <w:lang w:val="lv-LV"/>
        </w:rPr>
      </w:pPr>
    </w:p>
    <w:p w14:paraId="228217F2" w14:textId="77777777" w:rsidR="004F3A8B" w:rsidRPr="003007FE" w:rsidRDefault="00D4275C" w:rsidP="007A48CE">
      <w:pPr>
        <w:pStyle w:val="BodyText"/>
        <w:ind w:left="0" w:right="13"/>
        <w:rPr>
          <w:color w:val="231F20"/>
          <w:sz w:val="22"/>
          <w:szCs w:val="22"/>
          <w:lang w:val="lv-LV"/>
        </w:rPr>
      </w:pPr>
      <w:r w:rsidRPr="00827068">
        <w:rPr>
          <w:color w:val="231F20"/>
          <w:sz w:val="22"/>
          <w:szCs w:val="22"/>
          <w:lang w:val="lv-LV"/>
        </w:rPr>
        <w:t xml:space="preserve">Saderības pētījumu trūkuma dēļ šo vakcīnu nedrīkst sajaukt (lietot maisījumā) kopā ar citām zālēm. </w:t>
      </w:r>
    </w:p>
    <w:p w14:paraId="73DD6F29" w14:textId="77777777" w:rsidR="004F3A8B" w:rsidRPr="003007FE" w:rsidRDefault="00D4275C" w:rsidP="007A48CE">
      <w:pPr>
        <w:pStyle w:val="BodyText"/>
        <w:ind w:left="0" w:right="13"/>
        <w:rPr>
          <w:sz w:val="22"/>
          <w:szCs w:val="22"/>
          <w:lang w:val="lv-LV"/>
        </w:rPr>
      </w:pPr>
      <w:proofErr w:type="spellStart"/>
      <w:r w:rsidRPr="00827068">
        <w:rPr>
          <w:color w:val="231F20"/>
          <w:sz w:val="22"/>
          <w:szCs w:val="22"/>
          <w:lang w:val="lv-LV"/>
        </w:rPr>
        <w:t>Encepur</w:t>
      </w:r>
      <w:proofErr w:type="spellEnd"/>
      <w:r w:rsidRPr="00827068">
        <w:rPr>
          <w:color w:val="231F20"/>
          <w:sz w:val="22"/>
          <w:szCs w:val="22"/>
          <w:lang w:val="lv-LV"/>
        </w:rPr>
        <w:t xml:space="preserve"> </w:t>
      </w:r>
      <w:proofErr w:type="spellStart"/>
      <w:r w:rsidR="003D6F53" w:rsidRPr="00827068">
        <w:rPr>
          <w:color w:val="231F20"/>
          <w:sz w:val="22"/>
          <w:szCs w:val="22"/>
          <w:lang w:val="lv-LV"/>
        </w:rPr>
        <w:t>C</w:t>
      </w:r>
      <w:r w:rsidRPr="00827068">
        <w:rPr>
          <w:color w:val="231F20"/>
          <w:sz w:val="22"/>
          <w:szCs w:val="22"/>
          <w:lang w:val="lv-LV"/>
        </w:rPr>
        <w:t>hildren</w:t>
      </w:r>
      <w:proofErr w:type="spellEnd"/>
      <w:r w:rsidRPr="00827068">
        <w:rPr>
          <w:color w:val="231F20"/>
          <w:sz w:val="22"/>
          <w:szCs w:val="22"/>
          <w:lang w:val="lv-LV"/>
        </w:rPr>
        <w:t xml:space="preserve"> ir gatavs lietošanai.</w:t>
      </w:r>
    </w:p>
    <w:p w14:paraId="10FE6658" w14:textId="77777777" w:rsidR="004F3A8B" w:rsidRPr="008915E5" w:rsidRDefault="00D4275C" w:rsidP="007A48CE">
      <w:pPr>
        <w:pStyle w:val="BodyText"/>
        <w:ind w:left="0"/>
        <w:rPr>
          <w:sz w:val="22"/>
          <w:szCs w:val="22"/>
          <w:lang w:val="lv-LV"/>
        </w:rPr>
      </w:pPr>
      <w:r w:rsidRPr="003007FE">
        <w:rPr>
          <w:color w:val="231F20"/>
          <w:sz w:val="22"/>
          <w:szCs w:val="22"/>
          <w:lang w:val="lv-LV"/>
        </w:rPr>
        <w:t>Pirms lietošanas vakcīna rūpīgi jāsakrata.</w:t>
      </w:r>
    </w:p>
    <w:p w14:paraId="0AA8E78F" w14:textId="77777777" w:rsidR="004F3A8B" w:rsidRPr="00E86643" w:rsidRDefault="00D4275C" w:rsidP="007A48CE">
      <w:pPr>
        <w:pStyle w:val="BodyText"/>
        <w:tabs>
          <w:tab w:val="left" w:pos="9072"/>
        </w:tabs>
        <w:ind w:left="0" w:right="13"/>
        <w:rPr>
          <w:sz w:val="22"/>
          <w:szCs w:val="22"/>
          <w:lang w:val="lv-LV"/>
        </w:rPr>
      </w:pPr>
      <w:r w:rsidRPr="003007FE">
        <w:rPr>
          <w:color w:val="231F20"/>
          <w:sz w:val="22"/>
          <w:szCs w:val="22"/>
          <w:lang w:val="lv-LV"/>
        </w:rPr>
        <w:t xml:space="preserve">Ārstam jāreģistrē ikviena vakcīnas ievadīšana, atzīmējot preparāta sērijas numuru un nosaukumu (tirdzniecības nosaukumu) starptautiskajā vakcinācijas reģistrā, izmantojot </w:t>
      </w:r>
      <w:proofErr w:type="spellStart"/>
      <w:r w:rsidRPr="003007FE">
        <w:rPr>
          <w:color w:val="231F20"/>
          <w:sz w:val="22"/>
          <w:szCs w:val="22"/>
          <w:lang w:val="lv-LV"/>
        </w:rPr>
        <w:t>pilnšļirču</w:t>
      </w:r>
      <w:proofErr w:type="spellEnd"/>
      <w:r w:rsidRPr="003007FE">
        <w:rPr>
          <w:color w:val="231F20"/>
          <w:sz w:val="22"/>
          <w:szCs w:val="22"/>
          <w:lang w:val="lv-LV"/>
        </w:rPr>
        <w:t xml:space="preserve"> etiķetes. Aizsardzība ir optimāla tikai tad, ja veikts pilns imunizācijas kurss.</w:t>
      </w:r>
    </w:p>
    <w:p w14:paraId="0CC80529" w14:textId="77777777" w:rsidR="00177235" w:rsidRPr="00E86643" w:rsidRDefault="00177235" w:rsidP="007A48CE">
      <w:pPr>
        <w:rPr>
          <w:lang w:val="lv-LV"/>
        </w:rPr>
      </w:pPr>
    </w:p>
    <w:sectPr w:rsidR="00177235" w:rsidRPr="00E86643" w:rsidSect="00E628C1">
      <w:headerReference w:type="even" r:id="rId12"/>
      <w:headerReference w:type="default" r:id="rId13"/>
      <w:footerReference w:type="even" r:id="rId14"/>
      <w:footerReference w:type="default" r:id="rId15"/>
      <w:headerReference w:type="first" r:id="rId16"/>
      <w:footerReference w:type="first" r:id="rId17"/>
      <w:pgSz w:w="11921" w:h="16860"/>
      <w:pgMar w:top="1134" w:right="1418" w:bottom="1134" w:left="1418" w:header="1197" w:footer="14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62824" w14:textId="77777777" w:rsidR="00D910C8" w:rsidRDefault="00D910C8" w:rsidP="00923F9F">
      <w:r>
        <w:separator/>
      </w:r>
    </w:p>
  </w:endnote>
  <w:endnote w:type="continuationSeparator" w:id="0">
    <w:p w14:paraId="394B2397" w14:textId="77777777" w:rsidR="00D910C8" w:rsidRDefault="00D910C8" w:rsidP="0092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ahoma"/>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F95AF" w14:textId="77777777" w:rsidR="0075387E" w:rsidRDefault="00753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956A4" w14:textId="77777777" w:rsidR="00ED3E15" w:rsidRDefault="00E628C1" w:rsidP="00E628C1">
    <w:pPr>
      <w:pStyle w:val="Footer"/>
      <w:tabs>
        <w:tab w:val="clear" w:pos="4153"/>
        <w:tab w:val="clear" w:pos="8306"/>
        <w:tab w:val="center" w:pos="4542"/>
        <w:tab w:val="right" w:pos="9085"/>
      </w:tabs>
      <w:rPr>
        <w:rFonts w:ascii="Times New Roman" w:hAnsi="Times New Roman"/>
        <w:sz w:val="20"/>
        <w:szCs w:val="20"/>
      </w:rPr>
    </w:pPr>
    <w:r w:rsidRPr="00E628C1">
      <w:rPr>
        <w:rFonts w:ascii="Times New Roman" w:hAnsi="Times New Roman"/>
        <w:sz w:val="20"/>
        <w:szCs w:val="20"/>
      </w:rPr>
      <w:tab/>
    </w:r>
  </w:p>
  <w:p w14:paraId="17CD9637" w14:textId="77777777" w:rsidR="00ED3E15" w:rsidRDefault="00ED3E15" w:rsidP="00E628C1">
    <w:pPr>
      <w:pStyle w:val="Footer"/>
      <w:tabs>
        <w:tab w:val="clear" w:pos="4153"/>
        <w:tab w:val="clear" w:pos="8306"/>
        <w:tab w:val="center" w:pos="4542"/>
        <w:tab w:val="right" w:pos="9085"/>
      </w:tabs>
      <w:rPr>
        <w:rFonts w:ascii="Times New Roman" w:hAnsi="Times New Roman"/>
        <w:sz w:val="20"/>
        <w:szCs w:val="20"/>
      </w:rPr>
    </w:pPr>
  </w:p>
  <w:p w14:paraId="450889A5" w14:textId="77777777" w:rsidR="00A214CD" w:rsidRDefault="00ED3E15" w:rsidP="00ED3E15">
    <w:pPr>
      <w:pStyle w:val="Footer"/>
      <w:tabs>
        <w:tab w:val="clear" w:pos="4153"/>
        <w:tab w:val="clear" w:pos="8306"/>
        <w:tab w:val="right" w:pos="9085"/>
      </w:tabs>
      <w:jc w:val="center"/>
    </w:pPr>
    <w:r>
      <w:rPr>
        <w:rFonts w:ascii="Times New Roman" w:hAnsi="Times New Roman"/>
        <w:sz w:val="20"/>
        <w:szCs w:val="20"/>
      </w:rPr>
      <w:t xml:space="preserv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23D81" w14:textId="77777777" w:rsidR="0075387E" w:rsidRDefault="00753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AAFD0" w14:textId="77777777" w:rsidR="00D910C8" w:rsidRDefault="00D910C8" w:rsidP="00923F9F">
      <w:r>
        <w:separator/>
      </w:r>
    </w:p>
  </w:footnote>
  <w:footnote w:type="continuationSeparator" w:id="0">
    <w:p w14:paraId="79B73E0F" w14:textId="77777777" w:rsidR="00D910C8" w:rsidRDefault="00D910C8" w:rsidP="00923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FC1B4" w14:textId="77777777" w:rsidR="0075387E" w:rsidRDefault="00753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8AA9B" w14:textId="77777777" w:rsidR="0075387E" w:rsidRDefault="00871B0C" w:rsidP="0075387E">
    <w:pPr>
      <w:pStyle w:val="Header"/>
      <w:jc w:val="right"/>
      <w:rPr>
        <w:rFonts w:ascii="Times New Roman" w:hAnsi="Times New Roman"/>
        <w:sz w:val="24"/>
      </w:rPr>
    </w:pPr>
    <w:r>
      <w:rPr>
        <w:rFonts w:ascii="Times New Roman" w:hAnsi="Times New Roman"/>
        <w:sz w:val="24"/>
      </w:rPr>
      <w:t>SASKAŅOTS ZVA</w:t>
    </w:r>
    <w:r w:rsidR="0075387E">
      <w:rPr>
        <w:rFonts w:ascii="Times New Roman" w:hAnsi="Times New Roman"/>
        <w:sz w:val="24"/>
      </w:rPr>
      <w:t xml:space="preserve"> </w:t>
    </w:r>
    <w:r w:rsidR="0075387E">
      <w:rPr>
        <w:rFonts w:ascii="Times New Roman" w:hAnsi="Times New Roman"/>
        <w:sz w:val="24"/>
      </w:rPr>
      <w:t xml:space="preserve">03-06-2021 </w:t>
    </w:r>
  </w:p>
  <w:p w14:paraId="49955285" w14:textId="0B06073B" w:rsidR="00A214CD" w:rsidRPr="00B85D86" w:rsidRDefault="00871B0C" w:rsidP="00B85D86">
    <w:pPr>
      <w:pStyle w:val="Header"/>
      <w:jc w:val="right"/>
      <w:rPr>
        <w:rFonts w:ascii="Times New Roman" w:hAnsi="Times New Roman"/>
        <w:sz w:val="24"/>
      </w:rPr>
    </w:pPr>
    <w:r>
      <w:rPr>
        <w:rFonts w:ascii="Times New Roman" w:hAnsi="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0A7D0" w14:textId="77777777" w:rsidR="0075387E" w:rsidRDefault="00753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E402A"/>
    <w:multiLevelType w:val="hybridMultilevel"/>
    <w:tmpl w:val="BA168C56"/>
    <w:lvl w:ilvl="0" w:tplc="A2506794">
      <w:start w:val="1"/>
      <w:numFmt w:val="decimal"/>
      <w:lvlText w:val="%1."/>
      <w:lvlJc w:val="left"/>
      <w:pPr>
        <w:ind w:hanging="1580"/>
      </w:pPr>
      <w:rPr>
        <w:rFonts w:ascii="Times New Roman" w:eastAsia="Times New Roman" w:hAnsi="Times New Roman" w:hint="default"/>
        <w:b/>
        <w:bCs/>
        <w:color w:val="231F20"/>
        <w:sz w:val="21"/>
        <w:szCs w:val="21"/>
      </w:rPr>
    </w:lvl>
    <w:lvl w:ilvl="1" w:tplc="9EC20708">
      <w:start w:val="1"/>
      <w:numFmt w:val="bullet"/>
      <w:lvlText w:val="-"/>
      <w:lvlJc w:val="left"/>
      <w:pPr>
        <w:ind w:hanging="550"/>
      </w:pPr>
      <w:rPr>
        <w:rFonts w:ascii="Times New Roman" w:eastAsia="Times New Roman" w:hAnsi="Times New Roman" w:hint="default"/>
        <w:color w:val="231F20"/>
        <w:sz w:val="21"/>
        <w:szCs w:val="21"/>
      </w:rPr>
    </w:lvl>
    <w:lvl w:ilvl="2" w:tplc="F0906BDC">
      <w:start w:val="1"/>
      <w:numFmt w:val="bullet"/>
      <w:lvlText w:val="•"/>
      <w:lvlJc w:val="left"/>
      <w:rPr>
        <w:rFonts w:hint="default"/>
      </w:rPr>
    </w:lvl>
    <w:lvl w:ilvl="3" w:tplc="53C88346">
      <w:start w:val="1"/>
      <w:numFmt w:val="bullet"/>
      <w:lvlText w:val="•"/>
      <w:lvlJc w:val="left"/>
      <w:rPr>
        <w:rFonts w:hint="default"/>
      </w:rPr>
    </w:lvl>
    <w:lvl w:ilvl="4" w:tplc="BD8C39FE">
      <w:start w:val="1"/>
      <w:numFmt w:val="bullet"/>
      <w:lvlText w:val="•"/>
      <w:lvlJc w:val="left"/>
      <w:rPr>
        <w:rFonts w:hint="default"/>
      </w:rPr>
    </w:lvl>
    <w:lvl w:ilvl="5" w:tplc="16309B40">
      <w:start w:val="1"/>
      <w:numFmt w:val="bullet"/>
      <w:lvlText w:val="•"/>
      <w:lvlJc w:val="left"/>
      <w:rPr>
        <w:rFonts w:hint="default"/>
      </w:rPr>
    </w:lvl>
    <w:lvl w:ilvl="6" w:tplc="9262453A">
      <w:start w:val="1"/>
      <w:numFmt w:val="bullet"/>
      <w:lvlText w:val="•"/>
      <w:lvlJc w:val="left"/>
      <w:rPr>
        <w:rFonts w:hint="default"/>
      </w:rPr>
    </w:lvl>
    <w:lvl w:ilvl="7" w:tplc="3982A37E">
      <w:start w:val="1"/>
      <w:numFmt w:val="bullet"/>
      <w:lvlText w:val="•"/>
      <w:lvlJc w:val="left"/>
      <w:rPr>
        <w:rFonts w:hint="default"/>
      </w:rPr>
    </w:lvl>
    <w:lvl w:ilvl="8" w:tplc="9AAC38A6">
      <w:start w:val="1"/>
      <w:numFmt w:val="bullet"/>
      <w:lvlText w:val="•"/>
      <w:lvlJc w:val="left"/>
      <w:rPr>
        <w:rFonts w:hint="default"/>
      </w:rPr>
    </w:lvl>
  </w:abstractNum>
  <w:abstractNum w:abstractNumId="2" w15:restartNumberingAfterBreak="0">
    <w:nsid w:val="053F5EB0"/>
    <w:multiLevelType w:val="hybridMultilevel"/>
    <w:tmpl w:val="B7CA7096"/>
    <w:lvl w:ilvl="0" w:tplc="A2506794">
      <w:start w:val="1"/>
      <w:numFmt w:val="decimal"/>
      <w:lvlText w:val="%1."/>
      <w:lvlJc w:val="left"/>
      <w:pPr>
        <w:ind w:hanging="1580"/>
      </w:pPr>
      <w:rPr>
        <w:rFonts w:ascii="Times New Roman" w:eastAsia="Times New Roman" w:hAnsi="Times New Roman" w:hint="default"/>
        <w:b/>
        <w:bCs/>
        <w:color w:val="231F20"/>
        <w:sz w:val="21"/>
        <w:szCs w:val="21"/>
      </w:rPr>
    </w:lvl>
    <w:lvl w:ilvl="1" w:tplc="2F3ED6D2">
      <w:start w:val="1"/>
      <w:numFmt w:val="bullet"/>
      <w:lvlText w:val="-"/>
      <w:lvlJc w:val="left"/>
      <w:pPr>
        <w:ind w:hanging="550"/>
      </w:pPr>
      <w:rPr>
        <w:rFonts w:ascii="Times New Roman" w:eastAsia="Times New Roman" w:hAnsi="Times New Roman" w:hint="default"/>
        <w:color w:val="231F20"/>
        <w:sz w:val="21"/>
        <w:szCs w:val="21"/>
      </w:rPr>
    </w:lvl>
    <w:lvl w:ilvl="2" w:tplc="F0906BDC">
      <w:start w:val="1"/>
      <w:numFmt w:val="bullet"/>
      <w:lvlText w:val="•"/>
      <w:lvlJc w:val="left"/>
      <w:rPr>
        <w:rFonts w:hint="default"/>
      </w:rPr>
    </w:lvl>
    <w:lvl w:ilvl="3" w:tplc="53C88346">
      <w:start w:val="1"/>
      <w:numFmt w:val="bullet"/>
      <w:lvlText w:val="•"/>
      <w:lvlJc w:val="left"/>
      <w:rPr>
        <w:rFonts w:hint="default"/>
      </w:rPr>
    </w:lvl>
    <w:lvl w:ilvl="4" w:tplc="BD8C39FE">
      <w:start w:val="1"/>
      <w:numFmt w:val="bullet"/>
      <w:lvlText w:val="•"/>
      <w:lvlJc w:val="left"/>
      <w:rPr>
        <w:rFonts w:hint="default"/>
      </w:rPr>
    </w:lvl>
    <w:lvl w:ilvl="5" w:tplc="16309B40">
      <w:start w:val="1"/>
      <w:numFmt w:val="bullet"/>
      <w:lvlText w:val="•"/>
      <w:lvlJc w:val="left"/>
      <w:rPr>
        <w:rFonts w:hint="default"/>
      </w:rPr>
    </w:lvl>
    <w:lvl w:ilvl="6" w:tplc="9262453A">
      <w:start w:val="1"/>
      <w:numFmt w:val="bullet"/>
      <w:lvlText w:val="•"/>
      <w:lvlJc w:val="left"/>
      <w:rPr>
        <w:rFonts w:hint="default"/>
      </w:rPr>
    </w:lvl>
    <w:lvl w:ilvl="7" w:tplc="3982A37E">
      <w:start w:val="1"/>
      <w:numFmt w:val="bullet"/>
      <w:lvlText w:val="•"/>
      <w:lvlJc w:val="left"/>
      <w:rPr>
        <w:rFonts w:hint="default"/>
      </w:rPr>
    </w:lvl>
    <w:lvl w:ilvl="8" w:tplc="9AAC38A6">
      <w:start w:val="1"/>
      <w:numFmt w:val="bullet"/>
      <w:lvlText w:val="•"/>
      <w:lvlJc w:val="left"/>
      <w:rPr>
        <w:rFonts w:hint="default"/>
      </w:rPr>
    </w:lvl>
  </w:abstractNum>
  <w:abstractNum w:abstractNumId="3" w15:restartNumberingAfterBreak="0">
    <w:nsid w:val="0795209C"/>
    <w:multiLevelType w:val="hybridMultilevel"/>
    <w:tmpl w:val="9072E014"/>
    <w:lvl w:ilvl="0" w:tplc="4EE6521C">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15:restartNumberingAfterBreak="0">
    <w:nsid w:val="07CA1036"/>
    <w:multiLevelType w:val="hybridMultilevel"/>
    <w:tmpl w:val="2B00068E"/>
    <w:lvl w:ilvl="0" w:tplc="9EC20708">
      <w:start w:val="1"/>
      <w:numFmt w:val="bullet"/>
      <w:lvlText w:val="-"/>
      <w:lvlJc w:val="left"/>
      <w:pPr>
        <w:ind w:left="720" w:hanging="360"/>
      </w:pPr>
      <w:rPr>
        <w:rFonts w:ascii="Times New Roman" w:eastAsia="Times New Roman" w:hAnsi="Times New Roman" w:hint="default"/>
        <w:color w:val="231F20"/>
        <w:sz w:val="21"/>
        <w:szCs w:val="2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5E3031"/>
    <w:multiLevelType w:val="hybridMultilevel"/>
    <w:tmpl w:val="105E2A66"/>
    <w:lvl w:ilvl="0" w:tplc="172674D6">
      <w:start w:val="1"/>
      <w:numFmt w:val="lowerLetter"/>
      <w:lvlText w:val="%1)"/>
      <w:lvlJc w:val="left"/>
      <w:pPr>
        <w:ind w:hanging="164"/>
      </w:pPr>
      <w:rPr>
        <w:rFonts w:hint="default"/>
        <w:spacing w:val="-1"/>
        <w:u w:val="none"/>
      </w:rPr>
    </w:lvl>
    <w:lvl w:ilvl="1" w:tplc="C0B22116">
      <w:start w:val="1"/>
      <w:numFmt w:val="bullet"/>
      <w:lvlText w:val="•"/>
      <w:lvlJc w:val="left"/>
      <w:rPr>
        <w:rFonts w:hint="default"/>
      </w:rPr>
    </w:lvl>
    <w:lvl w:ilvl="2" w:tplc="B12EB3FA">
      <w:start w:val="1"/>
      <w:numFmt w:val="bullet"/>
      <w:lvlText w:val="•"/>
      <w:lvlJc w:val="left"/>
      <w:rPr>
        <w:rFonts w:hint="default"/>
      </w:rPr>
    </w:lvl>
    <w:lvl w:ilvl="3" w:tplc="F0CA1622">
      <w:start w:val="1"/>
      <w:numFmt w:val="bullet"/>
      <w:lvlText w:val="•"/>
      <w:lvlJc w:val="left"/>
      <w:rPr>
        <w:rFonts w:hint="default"/>
      </w:rPr>
    </w:lvl>
    <w:lvl w:ilvl="4" w:tplc="97F4ECC2">
      <w:start w:val="1"/>
      <w:numFmt w:val="bullet"/>
      <w:lvlText w:val="•"/>
      <w:lvlJc w:val="left"/>
      <w:rPr>
        <w:rFonts w:hint="default"/>
      </w:rPr>
    </w:lvl>
    <w:lvl w:ilvl="5" w:tplc="707A926C">
      <w:start w:val="1"/>
      <w:numFmt w:val="bullet"/>
      <w:lvlText w:val="•"/>
      <w:lvlJc w:val="left"/>
      <w:rPr>
        <w:rFonts w:hint="default"/>
      </w:rPr>
    </w:lvl>
    <w:lvl w:ilvl="6" w:tplc="B3C888D8">
      <w:start w:val="1"/>
      <w:numFmt w:val="bullet"/>
      <w:lvlText w:val="•"/>
      <w:lvlJc w:val="left"/>
      <w:rPr>
        <w:rFonts w:hint="default"/>
      </w:rPr>
    </w:lvl>
    <w:lvl w:ilvl="7" w:tplc="3042D604">
      <w:start w:val="1"/>
      <w:numFmt w:val="bullet"/>
      <w:lvlText w:val="•"/>
      <w:lvlJc w:val="left"/>
      <w:rPr>
        <w:rFonts w:hint="default"/>
      </w:rPr>
    </w:lvl>
    <w:lvl w:ilvl="8" w:tplc="CE567424">
      <w:start w:val="1"/>
      <w:numFmt w:val="bullet"/>
      <w:lvlText w:val="•"/>
      <w:lvlJc w:val="left"/>
      <w:rPr>
        <w:rFonts w:hint="default"/>
      </w:rPr>
    </w:lvl>
  </w:abstractNum>
  <w:abstractNum w:abstractNumId="6" w15:restartNumberingAfterBreak="0">
    <w:nsid w:val="10F530ED"/>
    <w:multiLevelType w:val="hybridMultilevel"/>
    <w:tmpl w:val="DA0444D6"/>
    <w:lvl w:ilvl="0" w:tplc="CCBE0A64">
      <w:start w:val="1"/>
      <w:numFmt w:val="decimal"/>
      <w:lvlText w:val="%1."/>
      <w:lvlJc w:val="left"/>
      <w:pPr>
        <w:ind w:left="636" w:hanging="360"/>
      </w:pPr>
      <w:rPr>
        <w:rFonts w:hint="default"/>
        <w:color w:val="231F20"/>
      </w:rPr>
    </w:lvl>
    <w:lvl w:ilvl="1" w:tplc="04260019" w:tentative="1">
      <w:start w:val="1"/>
      <w:numFmt w:val="lowerLetter"/>
      <w:lvlText w:val="%2."/>
      <w:lvlJc w:val="left"/>
      <w:pPr>
        <w:ind w:left="1356" w:hanging="360"/>
      </w:pPr>
    </w:lvl>
    <w:lvl w:ilvl="2" w:tplc="0426001B" w:tentative="1">
      <w:start w:val="1"/>
      <w:numFmt w:val="lowerRoman"/>
      <w:lvlText w:val="%3."/>
      <w:lvlJc w:val="right"/>
      <w:pPr>
        <w:ind w:left="2076" w:hanging="180"/>
      </w:pPr>
    </w:lvl>
    <w:lvl w:ilvl="3" w:tplc="0426000F" w:tentative="1">
      <w:start w:val="1"/>
      <w:numFmt w:val="decimal"/>
      <w:lvlText w:val="%4."/>
      <w:lvlJc w:val="left"/>
      <w:pPr>
        <w:ind w:left="2796" w:hanging="360"/>
      </w:pPr>
    </w:lvl>
    <w:lvl w:ilvl="4" w:tplc="04260019" w:tentative="1">
      <w:start w:val="1"/>
      <w:numFmt w:val="lowerLetter"/>
      <w:lvlText w:val="%5."/>
      <w:lvlJc w:val="left"/>
      <w:pPr>
        <w:ind w:left="3516" w:hanging="360"/>
      </w:pPr>
    </w:lvl>
    <w:lvl w:ilvl="5" w:tplc="0426001B" w:tentative="1">
      <w:start w:val="1"/>
      <w:numFmt w:val="lowerRoman"/>
      <w:lvlText w:val="%6."/>
      <w:lvlJc w:val="right"/>
      <w:pPr>
        <w:ind w:left="4236" w:hanging="180"/>
      </w:pPr>
    </w:lvl>
    <w:lvl w:ilvl="6" w:tplc="0426000F" w:tentative="1">
      <w:start w:val="1"/>
      <w:numFmt w:val="decimal"/>
      <w:lvlText w:val="%7."/>
      <w:lvlJc w:val="left"/>
      <w:pPr>
        <w:ind w:left="4956" w:hanging="360"/>
      </w:pPr>
    </w:lvl>
    <w:lvl w:ilvl="7" w:tplc="04260019" w:tentative="1">
      <w:start w:val="1"/>
      <w:numFmt w:val="lowerLetter"/>
      <w:lvlText w:val="%8."/>
      <w:lvlJc w:val="left"/>
      <w:pPr>
        <w:ind w:left="5676" w:hanging="360"/>
      </w:pPr>
    </w:lvl>
    <w:lvl w:ilvl="8" w:tplc="0426001B" w:tentative="1">
      <w:start w:val="1"/>
      <w:numFmt w:val="lowerRoman"/>
      <w:lvlText w:val="%9."/>
      <w:lvlJc w:val="right"/>
      <w:pPr>
        <w:ind w:left="6396" w:hanging="180"/>
      </w:pPr>
    </w:lvl>
  </w:abstractNum>
  <w:abstractNum w:abstractNumId="7" w15:restartNumberingAfterBreak="0">
    <w:nsid w:val="203602AE"/>
    <w:multiLevelType w:val="hybridMultilevel"/>
    <w:tmpl w:val="1794E8BE"/>
    <w:lvl w:ilvl="0" w:tplc="5DDC4D0C">
      <w:start w:val="1"/>
      <w:numFmt w:val="decimal"/>
      <w:lvlText w:val="%1."/>
      <w:lvlJc w:val="left"/>
      <w:pPr>
        <w:ind w:left="596" w:hanging="360"/>
      </w:pPr>
      <w:rPr>
        <w:rFonts w:hint="default"/>
        <w:color w:val="231F20"/>
      </w:rPr>
    </w:lvl>
    <w:lvl w:ilvl="1" w:tplc="04260019" w:tentative="1">
      <w:start w:val="1"/>
      <w:numFmt w:val="lowerLetter"/>
      <w:lvlText w:val="%2."/>
      <w:lvlJc w:val="left"/>
      <w:pPr>
        <w:ind w:left="1316" w:hanging="360"/>
      </w:pPr>
    </w:lvl>
    <w:lvl w:ilvl="2" w:tplc="0426001B" w:tentative="1">
      <w:start w:val="1"/>
      <w:numFmt w:val="lowerRoman"/>
      <w:lvlText w:val="%3."/>
      <w:lvlJc w:val="right"/>
      <w:pPr>
        <w:ind w:left="2036" w:hanging="180"/>
      </w:pPr>
    </w:lvl>
    <w:lvl w:ilvl="3" w:tplc="0426000F" w:tentative="1">
      <w:start w:val="1"/>
      <w:numFmt w:val="decimal"/>
      <w:lvlText w:val="%4."/>
      <w:lvlJc w:val="left"/>
      <w:pPr>
        <w:ind w:left="2756" w:hanging="360"/>
      </w:pPr>
    </w:lvl>
    <w:lvl w:ilvl="4" w:tplc="04260019" w:tentative="1">
      <w:start w:val="1"/>
      <w:numFmt w:val="lowerLetter"/>
      <w:lvlText w:val="%5."/>
      <w:lvlJc w:val="left"/>
      <w:pPr>
        <w:ind w:left="3476" w:hanging="360"/>
      </w:pPr>
    </w:lvl>
    <w:lvl w:ilvl="5" w:tplc="0426001B" w:tentative="1">
      <w:start w:val="1"/>
      <w:numFmt w:val="lowerRoman"/>
      <w:lvlText w:val="%6."/>
      <w:lvlJc w:val="right"/>
      <w:pPr>
        <w:ind w:left="4196" w:hanging="180"/>
      </w:pPr>
    </w:lvl>
    <w:lvl w:ilvl="6" w:tplc="0426000F" w:tentative="1">
      <w:start w:val="1"/>
      <w:numFmt w:val="decimal"/>
      <w:lvlText w:val="%7."/>
      <w:lvlJc w:val="left"/>
      <w:pPr>
        <w:ind w:left="4916" w:hanging="360"/>
      </w:pPr>
    </w:lvl>
    <w:lvl w:ilvl="7" w:tplc="04260019" w:tentative="1">
      <w:start w:val="1"/>
      <w:numFmt w:val="lowerLetter"/>
      <w:lvlText w:val="%8."/>
      <w:lvlJc w:val="left"/>
      <w:pPr>
        <w:ind w:left="5636" w:hanging="360"/>
      </w:pPr>
    </w:lvl>
    <w:lvl w:ilvl="8" w:tplc="0426001B" w:tentative="1">
      <w:start w:val="1"/>
      <w:numFmt w:val="lowerRoman"/>
      <w:lvlText w:val="%9."/>
      <w:lvlJc w:val="right"/>
      <w:pPr>
        <w:ind w:left="6356" w:hanging="180"/>
      </w:pPr>
    </w:lvl>
  </w:abstractNum>
  <w:abstractNum w:abstractNumId="8" w15:restartNumberingAfterBreak="0">
    <w:nsid w:val="28981AEE"/>
    <w:multiLevelType w:val="hybridMultilevel"/>
    <w:tmpl w:val="AAEE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E2517"/>
    <w:multiLevelType w:val="hybridMultilevel"/>
    <w:tmpl w:val="3F22771C"/>
    <w:lvl w:ilvl="0" w:tplc="9EC20708">
      <w:start w:val="1"/>
      <w:numFmt w:val="bullet"/>
      <w:lvlText w:val="-"/>
      <w:lvlJc w:val="left"/>
      <w:pPr>
        <w:ind w:left="956" w:hanging="360"/>
      </w:pPr>
      <w:rPr>
        <w:rFonts w:ascii="Times New Roman" w:eastAsia="Times New Roman" w:hAnsi="Times New Roman" w:hint="default"/>
        <w:color w:val="231F20"/>
        <w:sz w:val="21"/>
        <w:szCs w:val="21"/>
      </w:rPr>
    </w:lvl>
    <w:lvl w:ilvl="1" w:tplc="04260003" w:tentative="1">
      <w:start w:val="1"/>
      <w:numFmt w:val="bullet"/>
      <w:lvlText w:val="o"/>
      <w:lvlJc w:val="left"/>
      <w:pPr>
        <w:ind w:left="1676" w:hanging="360"/>
      </w:pPr>
      <w:rPr>
        <w:rFonts w:ascii="Courier New" w:hAnsi="Courier New" w:cs="Courier New" w:hint="default"/>
      </w:rPr>
    </w:lvl>
    <w:lvl w:ilvl="2" w:tplc="04260005" w:tentative="1">
      <w:start w:val="1"/>
      <w:numFmt w:val="bullet"/>
      <w:lvlText w:val=""/>
      <w:lvlJc w:val="left"/>
      <w:pPr>
        <w:ind w:left="2396" w:hanging="360"/>
      </w:pPr>
      <w:rPr>
        <w:rFonts w:ascii="Wingdings" w:hAnsi="Wingdings" w:hint="default"/>
      </w:rPr>
    </w:lvl>
    <w:lvl w:ilvl="3" w:tplc="04260001" w:tentative="1">
      <w:start w:val="1"/>
      <w:numFmt w:val="bullet"/>
      <w:lvlText w:val=""/>
      <w:lvlJc w:val="left"/>
      <w:pPr>
        <w:ind w:left="3116" w:hanging="360"/>
      </w:pPr>
      <w:rPr>
        <w:rFonts w:ascii="Symbol" w:hAnsi="Symbol" w:hint="default"/>
      </w:rPr>
    </w:lvl>
    <w:lvl w:ilvl="4" w:tplc="04260003" w:tentative="1">
      <w:start w:val="1"/>
      <w:numFmt w:val="bullet"/>
      <w:lvlText w:val="o"/>
      <w:lvlJc w:val="left"/>
      <w:pPr>
        <w:ind w:left="3836" w:hanging="360"/>
      </w:pPr>
      <w:rPr>
        <w:rFonts w:ascii="Courier New" w:hAnsi="Courier New" w:cs="Courier New" w:hint="default"/>
      </w:rPr>
    </w:lvl>
    <w:lvl w:ilvl="5" w:tplc="04260005" w:tentative="1">
      <w:start w:val="1"/>
      <w:numFmt w:val="bullet"/>
      <w:lvlText w:val=""/>
      <w:lvlJc w:val="left"/>
      <w:pPr>
        <w:ind w:left="4556" w:hanging="360"/>
      </w:pPr>
      <w:rPr>
        <w:rFonts w:ascii="Wingdings" w:hAnsi="Wingdings" w:hint="default"/>
      </w:rPr>
    </w:lvl>
    <w:lvl w:ilvl="6" w:tplc="04260001" w:tentative="1">
      <w:start w:val="1"/>
      <w:numFmt w:val="bullet"/>
      <w:lvlText w:val=""/>
      <w:lvlJc w:val="left"/>
      <w:pPr>
        <w:ind w:left="5276" w:hanging="360"/>
      </w:pPr>
      <w:rPr>
        <w:rFonts w:ascii="Symbol" w:hAnsi="Symbol" w:hint="default"/>
      </w:rPr>
    </w:lvl>
    <w:lvl w:ilvl="7" w:tplc="04260003" w:tentative="1">
      <w:start w:val="1"/>
      <w:numFmt w:val="bullet"/>
      <w:lvlText w:val="o"/>
      <w:lvlJc w:val="left"/>
      <w:pPr>
        <w:ind w:left="5996" w:hanging="360"/>
      </w:pPr>
      <w:rPr>
        <w:rFonts w:ascii="Courier New" w:hAnsi="Courier New" w:cs="Courier New" w:hint="default"/>
      </w:rPr>
    </w:lvl>
    <w:lvl w:ilvl="8" w:tplc="04260005" w:tentative="1">
      <w:start w:val="1"/>
      <w:numFmt w:val="bullet"/>
      <w:lvlText w:val=""/>
      <w:lvlJc w:val="left"/>
      <w:pPr>
        <w:ind w:left="6716" w:hanging="360"/>
      </w:pPr>
      <w:rPr>
        <w:rFonts w:ascii="Wingdings" w:hAnsi="Wingdings" w:hint="default"/>
      </w:rPr>
    </w:lvl>
  </w:abstractNum>
  <w:abstractNum w:abstractNumId="10" w15:restartNumberingAfterBreak="0">
    <w:nsid w:val="3ACA2664"/>
    <w:multiLevelType w:val="hybridMultilevel"/>
    <w:tmpl w:val="F2D201B6"/>
    <w:lvl w:ilvl="0" w:tplc="4EE6521C">
      <w:start w:val="1"/>
      <w:numFmt w:val="bullet"/>
      <w:lvlText w:val=""/>
      <w:lvlJc w:val="left"/>
      <w:pPr>
        <w:ind w:hanging="720"/>
      </w:pPr>
      <w:rPr>
        <w:rFonts w:ascii="Symbol" w:hAnsi="Symbol" w:hint="default"/>
        <w:color w:val="231F20"/>
        <w:sz w:val="21"/>
        <w:szCs w:val="21"/>
      </w:rPr>
    </w:lvl>
    <w:lvl w:ilvl="1" w:tplc="12EA104A">
      <w:start w:val="1"/>
      <w:numFmt w:val="bullet"/>
      <w:lvlText w:val="•"/>
      <w:lvlJc w:val="left"/>
      <w:rPr>
        <w:rFonts w:hint="default"/>
      </w:rPr>
    </w:lvl>
    <w:lvl w:ilvl="2" w:tplc="6256175A">
      <w:start w:val="1"/>
      <w:numFmt w:val="bullet"/>
      <w:lvlText w:val="•"/>
      <w:lvlJc w:val="left"/>
      <w:rPr>
        <w:rFonts w:hint="default"/>
      </w:rPr>
    </w:lvl>
    <w:lvl w:ilvl="3" w:tplc="1D5835CE">
      <w:start w:val="1"/>
      <w:numFmt w:val="bullet"/>
      <w:lvlText w:val="•"/>
      <w:lvlJc w:val="left"/>
      <w:rPr>
        <w:rFonts w:hint="default"/>
      </w:rPr>
    </w:lvl>
    <w:lvl w:ilvl="4" w:tplc="7F6E3FEA">
      <w:start w:val="1"/>
      <w:numFmt w:val="bullet"/>
      <w:lvlText w:val="•"/>
      <w:lvlJc w:val="left"/>
      <w:rPr>
        <w:rFonts w:hint="default"/>
      </w:rPr>
    </w:lvl>
    <w:lvl w:ilvl="5" w:tplc="4C7A6930">
      <w:start w:val="1"/>
      <w:numFmt w:val="bullet"/>
      <w:lvlText w:val="•"/>
      <w:lvlJc w:val="left"/>
      <w:rPr>
        <w:rFonts w:hint="default"/>
      </w:rPr>
    </w:lvl>
    <w:lvl w:ilvl="6" w:tplc="D4762CDE">
      <w:start w:val="1"/>
      <w:numFmt w:val="bullet"/>
      <w:lvlText w:val="•"/>
      <w:lvlJc w:val="left"/>
      <w:rPr>
        <w:rFonts w:hint="default"/>
      </w:rPr>
    </w:lvl>
    <w:lvl w:ilvl="7" w:tplc="C9068212">
      <w:start w:val="1"/>
      <w:numFmt w:val="bullet"/>
      <w:lvlText w:val="•"/>
      <w:lvlJc w:val="left"/>
      <w:rPr>
        <w:rFonts w:hint="default"/>
      </w:rPr>
    </w:lvl>
    <w:lvl w:ilvl="8" w:tplc="80E8C7F6">
      <w:start w:val="1"/>
      <w:numFmt w:val="bullet"/>
      <w:lvlText w:val="•"/>
      <w:lvlJc w:val="left"/>
      <w:rPr>
        <w:rFonts w:hint="default"/>
      </w:rPr>
    </w:lvl>
  </w:abstractNum>
  <w:abstractNum w:abstractNumId="11" w15:restartNumberingAfterBreak="0">
    <w:nsid w:val="41406BAC"/>
    <w:multiLevelType w:val="hybridMultilevel"/>
    <w:tmpl w:val="E7C4D5BA"/>
    <w:lvl w:ilvl="0" w:tplc="B8788474">
      <w:start w:val="1"/>
      <w:numFmt w:val="bullet"/>
      <w:lvlText w:val="-"/>
      <w:lvlJc w:val="left"/>
      <w:pPr>
        <w:ind w:hanging="360"/>
      </w:pPr>
      <w:rPr>
        <w:rFonts w:ascii="Times New Roman" w:eastAsia="Times New Roman" w:hAnsi="Times New Roman" w:hint="default"/>
        <w:sz w:val="22"/>
        <w:szCs w:val="22"/>
      </w:rPr>
    </w:lvl>
    <w:lvl w:ilvl="1" w:tplc="B40E31FC">
      <w:start w:val="1"/>
      <w:numFmt w:val="bullet"/>
      <w:lvlText w:val="•"/>
      <w:lvlJc w:val="left"/>
      <w:rPr>
        <w:rFonts w:hint="default"/>
      </w:rPr>
    </w:lvl>
    <w:lvl w:ilvl="2" w:tplc="D70217DE">
      <w:start w:val="1"/>
      <w:numFmt w:val="bullet"/>
      <w:lvlText w:val="•"/>
      <w:lvlJc w:val="left"/>
      <w:rPr>
        <w:rFonts w:hint="default"/>
      </w:rPr>
    </w:lvl>
    <w:lvl w:ilvl="3" w:tplc="FCBC8502">
      <w:start w:val="1"/>
      <w:numFmt w:val="bullet"/>
      <w:lvlText w:val="•"/>
      <w:lvlJc w:val="left"/>
      <w:rPr>
        <w:rFonts w:hint="default"/>
      </w:rPr>
    </w:lvl>
    <w:lvl w:ilvl="4" w:tplc="212CDF16">
      <w:start w:val="1"/>
      <w:numFmt w:val="bullet"/>
      <w:lvlText w:val="•"/>
      <w:lvlJc w:val="left"/>
      <w:rPr>
        <w:rFonts w:hint="default"/>
      </w:rPr>
    </w:lvl>
    <w:lvl w:ilvl="5" w:tplc="0FE4FF76">
      <w:start w:val="1"/>
      <w:numFmt w:val="bullet"/>
      <w:lvlText w:val="•"/>
      <w:lvlJc w:val="left"/>
      <w:rPr>
        <w:rFonts w:hint="default"/>
      </w:rPr>
    </w:lvl>
    <w:lvl w:ilvl="6" w:tplc="EF9CCC62">
      <w:start w:val="1"/>
      <w:numFmt w:val="bullet"/>
      <w:lvlText w:val="•"/>
      <w:lvlJc w:val="left"/>
      <w:rPr>
        <w:rFonts w:hint="default"/>
      </w:rPr>
    </w:lvl>
    <w:lvl w:ilvl="7" w:tplc="5EF6865C">
      <w:start w:val="1"/>
      <w:numFmt w:val="bullet"/>
      <w:lvlText w:val="•"/>
      <w:lvlJc w:val="left"/>
      <w:rPr>
        <w:rFonts w:hint="default"/>
      </w:rPr>
    </w:lvl>
    <w:lvl w:ilvl="8" w:tplc="07D25CBA">
      <w:start w:val="1"/>
      <w:numFmt w:val="bullet"/>
      <w:lvlText w:val="•"/>
      <w:lvlJc w:val="left"/>
      <w:rPr>
        <w:rFonts w:hint="default"/>
      </w:rPr>
    </w:lvl>
  </w:abstractNum>
  <w:abstractNum w:abstractNumId="12" w15:restartNumberingAfterBreak="0">
    <w:nsid w:val="52EF64FF"/>
    <w:multiLevelType w:val="hybridMultilevel"/>
    <w:tmpl w:val="D3949088"/>
    <w:lvl w:ilvl="0" w:tplc="15D25A4C">
      <w:start w:val="1"/>
      <w:numFmt w:val="decimal"/>
      <w:lvlText w:val="%1."/>
      <w:lvlJc w:val="left"/>
      <w:pPr>
        <w:ind w:hanging="553"/>
      </w:pPr>
      <w:rPr>
        <w:rFonts w:ascii="Times New Roman" w:eastAsia="Times New Roman" w:hAnsi="Times New Roman" w:hint="default"/>
        <w:color w:val="231F20"/>
        <w:sz w:val="21"/>
        <w:szCs w:val="21"/>
      </w:rPr>
    </w:lvl>
    <w:lvl w:ilvl="1" w:tplc="6BB8E3A6">
      <w:start w:val="1"/>
      <w:numFmt w:val="bullet"/>
      <w:lvlText w:val="•"/>
      <w:lvlJc w:val="left"/>
      <w:rPr>
        <w:rFonts w:hint="default"/>
      </w:rPr>
    </w:lvl>
    <w:lvl w:ilvl="2" w:tplc="F6442A48">
      <w:start w:val="1"/>
      <w:numFmt w:val="bullet"/>
      <w:lvlText w:val="•"/>
      <w:lvlJc w:val="left"/>
      <w:rPr>
        <w:rFonts w:hint="default"/>
      </w:rPr>
    </w:lvl>
    <w:lvl w:ilvl="3" w:tplc="57107F2C">
      <w:start w:val="1"/>
      <w:numFmt w:val="bullet"/>
      <w:lvlText w:val="•"/>
      <w:lvlJc w:val="left"/>
      <w:rPr>
        <w:rFonts w:hint="default"/>
      </w:rPr>
    </w:lvl>
    <w:lvl w:ilvl="4" w:tplc="3708BECE">
      <w:start w:val="1"/>
      <w:numFmt w:val="bullet"/>
      <w:lvlText w:val="•"/>
      <w:lvlJc w:val="left"/>
      <w:rPr>
        <w:rFonts w:hint="default"/>
      </w:rPr>
    </w:lvl>
    <w:lvl w:ilvl="5" w:tplc="9FFAA7BA">
      <w:start w:val="1"/>
      <w:numFmt w:val="bullet"/>
      <w:lvlText w:val="•"/>
      <w:lvlJc w:val="left"/>
      <w:rPr>
        <w:rFonts w:hint="default"/>
      </w:rPr>
    </w:lvl>
    <w:lvl w:ilvl="6" w:tplc="179C04C4">
      <w:start w:val="1"/>
      <w:numFmt w:val="bullet"/>
      <w:lvlText w:val="•"/>
      <w:lvlJc w:val="left"/>
      <w:rPr>
        <w:rFonts w:hint="default"/>
      </w:rPr>
    </w:lvl>
    <w:lvl w:ilvl="7" w:tplc="476C528A">
      <w:start w:val="1"/>
      <w:numFmt w:val="bullet"/>
      <w:lvlText w:val="•"/>
      <w:lvlJc w:val="left"/>
      <w:rPr>
        <w:rFonts w:hint="default"/>
      </w:rPr>
    </w:lvl>
    <w:lvl w:ilvl="8" w:tplc="E44A6A30">
      <w:start w:val="1"/>
      <w:numFmt w:val="bullet"/>
      <w:lvlText w:val="•"/>
      <w:lvlJc w:val="left"/>
      <w:rPr>
        <w:rFonts w:hint="default"/>
      </w:rPr>
    </w:lvl>
  </w:abstractNum>
  <w:abstractNum w:abstractNumId="13" w15:restartNumberingAfterBreak="0">
    <w:nsid w:val="55E74E4F"/>
    <w:multiLevelType w:val="hybridMultilevel"/>
    <w:tmpl w:val="F964F3B8"/>
    <w:lvl w:ilvl="0" w:tplc="704EF486">
      <w:start w:val="1"/>
      <w:numFmt w:val="decimal"/>
      <w:lvlText w:val="%1."/>
      <w:lvlJc w:val="left"/>
      <w:pPr>
        <w:ind w:hanging="553"/>
        <w:jc w:val="right"/>
      </w:pPr>
      <w:rPr>
        <w:rFonts w:ascii="Times New Roman" w:eastAsia="Times New Roman" w:hAnsi="Times New Roman" w:hint="default"/>
        <w:b/>
        <w:bCs/>
        <w:color w:val="231F20"/>
        <w:sz w:val="21"/>
        <w:szCs w:val="21"/>
      </w:rPr>
    </w:lvl>
    <w:lvl w:ilvl="1" w:tplc="40E4F5A0">
      <w:start w:val="1"/>
      <w:numFmt w:val="bullet"/>
      <w:lvlText w:val="•"/>
      <w:lvlJc w:val="left"/>
      <w:rPr>
        <w:rFonts w:hint="default"/>
      </w:rPr>
    </w:lvl>
    <w:lvl w:ilvl="2" w:tplc="ADAE85E2">
      <w:start w:val="1"/>
      <w:numFmt w:val="bullet"/>
      <w:lvlText w:val="•"/>
      <w:lvlJc w:val="left"/>
      <w:rPr>
        <w:rFonts w:hint="default"/>
      </w:rPr>
    </w:lvl>
    <w:lvl w:ilvl="3" w:tplc="A9B86858">
      <w:start w:val="1"/>
      <w:numFmt w:val="bullet"/>
      <w:lvlText w:val="•"/>
      <w:lvlJc w:val="left"/>
      <w:rPr>
        <w:rFonts w:hint="default"/>
      </w:rPr>
    </w:lvl>
    <w:lvl w:ilvl="4" w:tplc="50380C9C">
      <w:start w:val="1"/>
      <w:numFmt w:val="bullet"/>
      <w:lvlText w:val="•"/>
      <w:lvlJc w:val="left"/>
      <w:rPr>
        <w:rFonts w:hint="default"/>
      </w:rPr>
    </w:lvl>
    <w:lvl w:ilvl="5" w:tplc="3BF6C28A">
      <w:start w:val="1"/>
      <w:numFmt w:val="bullet"/>
      <w:lvlText w:val="•"/>
      <w:lvlJc w:val="left"/>
      <w:rPr>
        <w:rFonts w:hint="default"/>
      </w:rPr>
    </w:lvl>
    <w:lvl w:ilvl="6" w:tplc="DE866AB4">
      <w:start w:val="1"/>
      <w:numFmt w:val="bullet"/>
      <w:lvlText w:val="•"/>
      <w:lvlJc w:val="left"/>
      <w:rPr>
        <w:rFonts w:hint="default"/>
      </w:rPr>
    </w:lvl>
    <w:lvl w:ilvl="7" w:tplc="E55A3564">
      <w:start w:val="1"/>
      <w:numFmt w:val="bullet"/>
      <w:lvlText w:val="•"/>
      <w:lvlJc w:val="left"/>
      <w:rPr>
        <w:rFonts w:hint="default"/>
      </w:rPr>
    </w:lvl>
    <w:lvl w:ilvl="8" w:tplc="A306963A">
      <w:start w:val="1"/>
      <w:numFmt w:val="bullet"/>
      <w:lvlText w:val="•"/>
      <w:lvlJc w:val="left"/>
      <w:rPr>
        <w:rFonts w:hint="default"/>
      </w:rPr>
    </w:lvl>
  </w:abstractNum>
  <w:abstractNum w:abstractNumId="14" w15:restartNumberingAfterBreak="0">
    <w:nsid w:val="5E2D38E9"/>
    <w:multiLevelType w:val="hybridMultilevel"/>
    <w:tmpl w:val="E4342A94"/>
    <w:lvl w:ilvl="0" w:tplc="9EC20708">
      <w:start w:val="1"/>
      <w:numFmt w:val="bullet"/>
      <w:lvlText w:val="-"/>
      <w:lvlJc w:val="left"/>
      <w:pPr>
        <w:ind w:left="720" w:hanging="360"/>
      </w:pPr>
      <w:rPr>
        <w:rFonts w:ascii="Times New Roman" w:eastAsia="Times New Roman" w:hAnsi="Times New Roman" w:hint="default"/>
        <w:color w:val="231F20"/>
        <w:sz w:val="21"/>
        <w:szCs w:val="2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F1A425A"/>
    <w:multiLevelType w:val="hybridMultilevel"/>
    <w:tmpl w:val="925E9004"/>
    <w:lvl w:ilvl="0" w:tplc="04260001">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238E2"/>
    <w:multiLevelType w:val="hybridMultilevel"/>
    <w:tmpl w:val="4F4A39B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264BB"/>
    <w:multiLevelType w:val="hybridMultilevel"/>
    <w:tmpl w:val="C2D6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E21D91"/>
    <w:multiLevelType w:val="hybridMultilevel"/>
    <w:tmpl w:val="9C5E3AF8"/>
    <w:lvl w:ilvl="0" w:tplc="9EC20708">
      <w:start w:val="1"/>
      <w:numFmt w:val="bullet"/>
      <w:lvlText w:val="-"/>
      <w:lvlJc w:val="left"/>
      <w:pPr>
        <w:ind w:left="996" w:hanging="360"/>
      </w:pPr>
      <w:rPr>
        <w:rFonts w:ascii="Times New Roman" w:eastAsia="Times New Roman" w:hAnsi="Times New Roman" w:hint="default"/>
        <w:color w:val="231F20"/>
        <w:sz w:val="21"/>
        <w:szCs w:val="21"/>
      </w:rPr>
    </w:lvl>
    <w:lvl w:ilvl="1" w:tplc="04260003">
      <w:start w:val="1"/>
      <w:numFmt w:val="bullet"/>
      <w:lvlText w:val="o"/>
      <w:lvlJc w:val="left"/>
      <w:pPr>
        <w:ind w:left="1716" w:hanging="360"/>
      </w:pPr>
      <w:rPr>
        <w:rFonts w:ascii="Courier New" w:hAnsi="Courier New" w:cs="Courier New" w:hint="default"/>
      </w:rPr>
    </w:lvl>
    <w:lvl w:ilvl="2" w:tplc="04260005" w:tentative="1">
      <w:start w:val="1"/>
      <w:numFmt w:val="bullet"/>
      <w:lvlText w:val=""/>
      <w:lvlJc w:val="left"/>
      <w:pPr>
        <w:ind w:left="2436" w:hanging="360"/>
      </w:pPr>
      <w:rPr>
        <w:rFonts w:ascii="Wingdings" w:hAnsi="Wingdings" w:hint="default"/>
      </w:rPr>
    </w:lvl>
    <w:lvl w:ilvl="3" w:tplc="04260001" w:tentative="1">
      <w:start w:val="1"/>
      <w:numFmt w:val="bullet"/>
      <w:lvlText w:val=""/>
      <w:lvlJc w:val="left"/>
      <w:pPr>
        <w:ind w:left="3156" w:hanging="360"/>
      </w:pPr>
      <w:rPr>
        <w:rFonts w:ascii="Symbol" w:hAnsi="Symbol" w:hint="default"/>
      </w:rPr>
    </w:lvl>
    <w:lvl w:ilvl="4" w:tplc="04260003" w:tentative="1">
      <w:start w:val="1"/>
      <w:numFmt w:val="bullet"/>
      <w:lvlText w:val="o"/>
      <w:lvlJc w:val="left"/>
      <w:pPr>
        <w:ind w:left="3876" w:hanging="360"/>
      </w:pPr>
      <w:rPr>
        <w:rFonts w:ascii="Courier New" w:hAnsi="Courier New" w:cs="Courier New" w:hint="default"/>
      </w:rPr>
    </w:lvl>
    <w:lvl w:ilvl="5" w:tplc="04260005" w:tentative="1">
      <w:start w:val="1"/>
      <w:numFmt w:val="bullet"/>
      <w:lvlText w:val=""/>
      <w:lvlJc w:val="left"/>
      <w:pPr>
        <w:ind w:left="4596" w:hanging="360"/>
      </w:pPr>
      <w:rPr>
        <w:rFonts w:ascii="Wingdings" w:hAnsi="Wingdings" w:hint="default"/>
      </w:rPr>
    </w:lvl>
    <w:lvl w:ilvl="6" w:tplc="04260001" w:tentative="1">
      <w:start w:val="1"/>
      <w:numFmt w:val="bullet"/>
      <w:lvlText w:val=""/>
      <w:lvlJc w:val="left"/>
      <w:pPr>
        <w:ind w:left="5316" w:hanging="360"/>
      </w:pPr>
      <w:rPr>
        <w:rFonts w:ascii="Symbol" w:hAnsi="Symbol" w:hint="default"/>
      </w:rPr>
    </w:lvl>
    <w:lvl w:ilvl="7" w:tplc="04260003" w:tentative="1">
      <w:start w:val="1"/>
      <w:numFmt w:val="bullet"/>
      <w:lvlText w:val="o"/>
      <w:lvlJc w:val="left"/>
      <w:pPr>
        <w:ind w:left="6036" w:hanging="360"/>
      </w:pPr>
      <w:rPr>
        <w:rFonts w:ascii="Courier New" w:hAnsi="Courier New" w:cs="Courier New" w:hint="default"/>
      </w:rPr>
    </w:lvl>
    <w:lvl w:ilvl="8" w:tplc="04260005" w:tentative="1">
      <w:start w:val="1"/>
      <w:numFmt w:val="bullet"/>
      <w:lvlText w:val=""/>
      <w:lvlJc w:val="left"/>
      <w:pPr>
        <w:ind w:left="6756" w:hanging="360"/>
      </w:pPr>
      <w:rPr>
        <w:rFonts w:ascii="Wingdings" w:hAnsi="Wingdings" w:hint="default"/>
      </w:rPr>
    </w:lvl>
  </w:abstractNum>
  <w:abstractNum w:abstractNumId="19" w15:restartNumberingAfterBreak="0">
    <w:nsid w:val="6D360DF8"/>
    <w:multiLevelType w:val="hybridMultilevel"/>
    <w:tmpl w:val="32EC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54135"/>
    <w:multiLevelType w:val="hybridMultilevel"/>
    <w:tmpl w:val="85DE09AE"/>
    <w:lvl w:ilvl="0" w:tplc="9EC20708">
      <w:start w:val="1"/>
      <w:numFmt w:val="bullet"/>
      <w:lvlText w:val="-"/>
      <w:lvlJc w:val="left"/>
      <w:pPr>
        <w:ind w:hanging="720"/>
      </w:pPr>
      <w:rPr>
        <w:rFonts w:ascii="Times New Roman" w:eastAsia="Times New Roman" w:hAnsi="Times New Roman" w:hint="default"/>
        <w:color w:val="231F20"/>
        <w:sz w:val="21"/>
        <w:szCs w:val="21"/>
      </w:rPr>
    </w:lvl>
    <w:lvl w:ilvl="1" w:tplc="12EA104A">
      <w:start w:val="1"/>
      <w:numFmt w:val="bullet"/>
      <w:lvlText w:val="•"/>
      <w:lvlJc w:val="left"/>
      <w:rPr>
        <w:rFonts w:hint="default"/>
      </w:rPr>
    </w:lvl>
    <w:lvl w:ilvl="2" w:tplc="6256175A">
      <w:start w:val="1"/>
      <w:numFmt w:val="bullet"/>
      <w:lvlText w:val="•"/>
      <w:lvlJc w:val="left"/>
      <w:rPr>
        <w:rFonts w:hint="default"/>
      </w:rPr>
    </w:lvl>
    <w:lvl w:ilvl="3" w:tplc="1D5835CE">
      <w:start w:val="1"/>
      <w:numFmt w:val="bullet"/>
      <w:lvlText w:val="•"/>
      <w:lvlJc w:val="left"/>
      <w:rPr>
        <w:rFonts w:hint="default"/>
      </w:rPr>
    </w:lvl>
    <w:lvl w:ilvl="4" w:tplc="7F6E3FEA">
      <w:start w:val="1"/>
      <w:numFmt w:val="bullet"/>
      <w:lvlText w:val="•"/>
      <w:lvlJc w:val="left"/>
      <w:rPr>
        <w:rFonts w:hint="default"/>
      </w:rPr>
    </w:lvl>
    <w:lvl w:ilvl="5" w:tplc="4C7A6930">
      <w:start w:val="1"/>
      <w:numFmt w:val="bullet"/>
      <w:lvlText w:val="•"/>
      <w:lvlJc w:val="left"/>
      <w:rPr>
        <w:rFonts w:hint="default"/>
      </w:rPr>
    </w:lvl>
    <w:lvl w:ilvl="6" w:tplc="D4762CDE">
      <w:start w:val="1"/>
      <w:numFmt w:val="bullet"/>
      <w:lvlText w:val="•"/>
      <w:lvlJc w:val="left"/>
      <w:rPr>
        <w:rFonts w:hint="default"/>
      </w:rPr>
    </w:lvl>
    <w:lvl w:ilvl="7" w:tplc="C9068212">
      <w:start w:val="1"/>
      <w:numFmt w:val="bullet"/>
      <w:lvlText w:val="•"/>
      <w:lvlJc w:val="left"/>
      <w:rPr>
        <w:rFonts w:hint="default"/>
      </w:rPr>
    </w:lvl>
    <w:lvl w:ilvl="8" w:tplc="80E8C7F6">
      <w:start w:val="1"/>
      <w:numFmt w:val="bullet"/>
      <w:lvlText w:val="•"/>
      <w:lvlJc w:val="left"/>
      <w:rPr>
        <w:rFonts w:hint="default"/>
      </w:rPr>
    </w:lvl>
  </w:abstractNum>
  <w:num w:numId="1">
    <w:abstractNumId w:val="5"/>
  </w:num>
  <w:num w:numId="2">
    <w:abstractNumId w:val="20"/>
  </w:num>
  <w:num w:numId="3">
    <w:abstractNumId w:val="13"/>
  </w:num>
  <w:num w:numId="4">
    <w:abstractNumId w:val="12"/>
  </w:num>
  <w:num w:numId="5">
    <w:abstractNumId w:val="2"/>
  </w:num>
  <w:num w:numId="6">
    <w:abstractNumId w:val="9"/>
  </w:num>
  <w:num w:numId="7">
    <w:abstractNumId w:val="7"/>
  </w:num>
  <w:num w:numId="8">
    <w:abstractNumId w:val="18"/>
  </w:num>
  <w:num w:numId="9">
    <w:abstractNumId w:val="6"/>
  </w:num>
  <w:num w:numId="10">
    <w:abstractNumId w:val="11"/>
  </w:num>
  <w:num w:numId="11">
    <w:abstractNumId w:val="17"/>
  </w:num>
  <w:num w:numId="12">
    <w:abstractNumId w:val="8"/>
  </w:num>
  <w:num w:numId="13">
    <w:abstractNumId w:val="19"/>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6"/>
  </w:num>
  <w:num w:numId="16">
    <w:abstractNumId w:val="3"/>
  </w:num>
  <w:num w:numId="17">
    <w:abstractNumId w:val="10"/>
  </w:num>
  <w:num w:numId="18">
    <w:abstractNumId w:val="15"/>
  </w:num>
  <w:num w:numId="19">
    <w:abstractNumId w:val="14"/>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21"/>
    <w:rsid w:val="000705B3"/>
    <w:rsid w:val="000862AB"/>
    <w:rsid w:val="00090F85"/>
    <w:rsid w:val="000A5D33"/>
    <w:rsid w:val="000A5FD2"/>
    <w:rsid w:val="000D6C93"/>
    <w:rsid w:val="000E0C19"/>
    <w:rsid w:val="00127D87"/>
    <w:rsid w:val="00137A4B"/>
    <w:rsid w:val="00167CDF"/>
    <w:rsid w:val="00177235"/>
    <w:rsid w:val="001A7428"/>
    <w:rsid w:val="001B1449"/>
    <w:rsid w:val="001E1308"/>
    <w:rsid w:val="00216ADF"/>
    <w:rsid w:val="00230ED3"/>
    <w:rsid w:val="00234410"/>
    <w:rsid w:val="00237021"/>
    <w:rsid w:val="00237317"/>
    <w:rsid w:val="00247104"/>
    <w:rsid w:val="002A5BA6"/>
    <w:rsid w:val="002C0B85"/>
    <w:rsid w:val="002D3773"/>
    <w:rsid w:val="003007FE"/>
    <w:rsid w:val="00303E37"/>
    <w:rsid w:val="0030444E"/>
    <w:rsid w:val="0030754E"/>
    <w:rsid w:val="00336586"/>
    <w:rsid w:val="00343113"/>
    <w:rsid w:val="00357C56"/>
    <w:rsid w:val="00394850"/>
    <w:rsid w:val="003D6F53"/>
    <w:rsid w:val="003F24BD"/>
    <w:rsid w:val="003F5986"/>
    <w:rsid w:val="00432265"/>
    <w:rsid w:val="004322CF"/>
    <w:rsid w:val="004933B8"/>
    <w:rsid w:val="004A5695"/>
    <w:rsid w:val="004B20DC"/>
    <w:rsid w:val="004C31E7"/>
    <w:rsid w:val="004C7FD4"/>
    <w:rsid w:val="004E7EF6"/>
    <w:rsid w:val="004F3A8B"/>
    <w:rsid w:val="0050239F"/>
    <w:rsid w:val="005067B7"/>
    <w:rsid w:val="005166A4"/>
    <w:rsid w:val="00536CBC"/>
    <w:rsid w:val="00557C8C"/>
    <w:rsid w:val="00576611"/>
    <w:rsid w:val="00583E0B"/>
    <w:rsid w:val="005B18E3"/>
    <w:rsid w:val="005B2965"/>
    <w:rsid w:val="005B3EE2"/>
    <w:rsid w:val="005F5C9F"/>
    <w:rsid w:val="00610EE8"/>
    <w:rsid w:val="00627C6E"/>
    <w:rsid w:val="006707B6"/>
    <w:rsid w:val="006A29C1"/>
    <w:rsid w:val="006C00BB"/>
    <w:rsid w:val="006E7961"/>
    <w:rsid w:val="006F25AF"/>
    <w:rsid w:val="006F2C4C"/>
    <w:rsid w:val="006F5734"/>
    <w:rsid w:val="00707FA2"/>
    <w:rsid w:val="0072275E"/>
    <w:rsid w:val="007365D4"/>
    <w:rsid w:val="0075387E"/>
    <w:rsid w:val="00755DB5"/>
    <w:rsid w:val="00764A4C"/>
    <w:rsid w:val="007801CC"/>
    <w:rsid w:val="007A48CE"/>
    <w:rsid w:val="007C2DB2"/>
    <w:rsid w:val="007C5FB1"/>
    <w:rsid w:val="007D780A"/>
    <w:rsid w:val="007F1546"/>
    <w:rsid w:val="00811E91"/>
    <w:rsid w:val="0081558A"/>
    <w:rsid w:val="0082553B"/>
    <w:rsid w:val="00827068"/>
    <w:rsid w:val="00837CA0"/>
    <w:rsid w:val="00864DD8"/>
    <w:rsid w:val="008708FD"/>
    <w:rsid w:val="00871B0C"/>
    <w:rsid w:val="00872EF9"/>
    <w:rsid w:val="00880373"/>
    <w:rsid w:val="008915E5"/>
    <w:rsid w:val="00894D1B"/>
    <w:rsid w:val="008C0448"/>
    <w:rsid w:val="008C0AD6"/>
    <w:rsid w:val="008F0A45"/>
    <w:rsid w:val="00916AD0"/>
    <w:rsid w:val="00916D57"/>
    <w:rsid w:val="00923F9F"/>
    <w:rsid w:val="00933B80"/>
    <w:rsid w:val="009346F2"/>
    <w:rsid w:val="009357B8"/>
    <w:rsid w:val="00954284"/>
    <w:rsid w:val="0096250C"/>
    <w:rsid w:val="0096545C"/>
    <w:rsid w:val="009730CC"/>
    <w:rsid w:val="00994594"/>
    <w:rsid w:val="009A4135"/>
    <w:rsid w:val="009B2F39"/>
    <w:rsid w:val="009D3604"/>
    <w:rsid w:val="009E1AA9"/>
    <w:rsid w:val="00A02B30"/>
    <w:rsid w:val="00A07C44"/>
    <w:rsid w:val="00A214CD"/>
    <w:rsid w:val="00A50BD1"/>
    <w:rsid w:val="00A65469"/>
    <w:rsid w:val="00B23C87"/>
    <w:rsid w:val="00B34FD0"/>
    <w:rsid w:val="00B85D86"/>
    <w:rsid w:val="00B8754E"/>
    <w:rsid w:val="00BD6909"/>
    <w:rsid w:val="00BD6CC7"/>
    <w:rsid w:val="00C05141"/>
    <w:rsid w:val="00C433DD"/>
    <w:rsid w:val="00C84E53"/>
    <w:rsid w:val="00C86014"/>
    <w:rsid w:val="00C90A0D"/>
    <w:rsid w:val="00C957BD"/>
    <w:rsid w:val="00CA57DA"/>
    <w:rsid w:val="00CB4478"/>
    <w:rsid w:val="00CC43F9"/>
    <w:rsid w:val="00CE67D4"/>
    <w:rsid w:val="00CF01F9"/>
    <w:rsid w:val="00CF021C"/>
    <w:rsid w:val="00D124C8"/>
    <w:rsid w:val="00D16D4E"/>
    <w:rsid w:val="00D4275C"/>
    <w:rsid w:val="00D52C8A"/>
    <w:rsid w:val="00D76AD0"/>
    <w:rsid w:val="00D910C8"/>
    <w:rsid w:val="00DA3AB2"/>
    <w:rsid w:val="00DD46BB"/>
    <w:rsid w:val="00E12664"/>
    <w:rsid w:val="00E3326A"/>
    <w:rsid w:val="00E549CC"/>
    <w:rsid w:val="00E6237A"/>
    <w:rsid w:val="00E628C1"/>
    <w:rsid w:val="00E819A0"/>
    <w:rsid w:val="00E827FF"/>
    <w:rsid w:val="00E86643"/>
    <w:rsid w:val="00EA7DCC"/>
    <w:rsid w:val="00EB585F"/>
    <w:rsid w:val="00ED235C"/>
    <w:rsid w:val="00ED3E15"/>
    <w:rsid w:val="00F251BF"/>
    <w:rsid w:val="00F34EA2"/>
    <w:rsid w:val="00F35D7F"/>
    <w:rsid w:val="00F62C5D"/>
    <w:rsid w:val="00F672B1"/>
    <w:rsid w:val="00F917D3"/>
    <w:rsid w:val="00FA3642"/>
    <w:rsid w:val="00FC4B3D"/>
    <w:rsid w:val="00FE49DE"/>
    <w:rsid w:val="00FF6C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7A7F27A"/>
  <w15:docId w15:val="{0FA9AA78-3145-4AF3-A42D-F0E48494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7021"/>
    <w:pPr>
      <w:widowControl w:val="0"/>
    </w:pPr>
    <w:rPr>
      <w:sz w:val="22"/>
      <w:szCs w:val="22"/>
      <w:lang w:val="en-US" w:eastAsia="en-US"/>
    </w:rPr>
  </w:style>
  <w:style w:type="paragraph" w:styleId="Heading1">
    <w:name w:val="heading 1"/>
    <w:basedOn w:val="Normal"/>
    <w:link w:val="Heading1Char"/>
    <w:uiPriority w:val="1"/>
    <w:qFormat/>
    <w:rsid w:val="00237021"/>
    <w:pPr>
      <w:ind w:left="119"/>
      <w:outlineLvl w:val="0"/>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237021"/>
    <w:rPr>
      <w:rFonts w:ascii="Times New Roman" w:eastAsia="Times New Roman" w:hAnsi="Times New Roman" w:cs="Times New Roman"/>
      <w:b/>
      <w:bCs/>
      <w:sz w:val="21"/>
      <w:szCs w:val="21"/>
      <w:lang w:val="en-US"/>
    </w:rPr>
  </w:style>
  <w:style w:type="paragraph" w:styleId="BodyText">
    <w:name w:val="Body Text"/>
    <w:aliases w:val="text"/>
    <w:basedOn w:val="Normal"/>
    <w:link w:val="BodyTextChar"/>
    <w:qFormat/>
    <w:rsid w:val="00237021"/>
    <w:pPr>
      <w:ind w:left="159"/>
    </w:pPr>
    <w:rPr>
      <w:rFonts w:ascii="Times New Roman" w:eastAsia="Times New Roman" w:hAnsi="Times New Roman"/>
      <w:sz w:val="21"/>
      <w:szCs w:val="21"/>
    </w:rPr>
  </w:style>
  <w:style w:type="character" w:customStyle="1" w:styleId="BodyTextChar">
    <w:name w:val="Body Text Char"/>
    <w:aliases w:val="text Char"/>
    <w:link w:val="BodyText"/>
    <w:rsid w:val="00237021"/>
    <w:rPr>
      <w:rFonts w:ascii="Times New Roman" w:eastAsia="Times New Roman" w:hAnsi="Times New Roman" w:cs="Times New Roman"/>
      <w:sz w:val="21"/>
      <w:szCs w:val="21"/>
    </w:rPr>
  </w:style>
  <w:style w:type="paragraph" w:styleId="ListParagraph">
    <w:name w:val="List Paragraph"/>
    <w:basedOn w:val="Normal"/>
    <w:uiPriority w:val="1"/>
    <w:qFormat/>
    <w:rsid w:val="00237021"/>
  </w:style>
  <w:style w:type="paragraph" w:customStyle="1" w:styleId="TableParagraph">
    <w:name w:val="Table Paragraph"/>
    <w:basedOn w:val="Normal"/>
    <w:uiPriority w:val="1"/>
    <w:qFormat/>
    <w:rsid w:val="00237021"/>
  </w:style>
  <w:style w:type="paragraph" w:styleId="BalloonText">
    <w:name w:val="Balloon Text"/>
    <w:basedOn w:val="Normal"/>
    <w:link w:val="BalloonTextChar"/>
    <w:uiPriority w:val="99"/>
    <w:semiHidden/>
    <w:unhideWhenUsed/>
    <w:rsid w:val="00237021"/>
    <w:rPr>
      <w:rFonts w:ascii="Tahoma" w:hAnsi="Tahoma"/>
      <w:sz w:val="16"/>
      <w:szCs w:val="16"/>
    </w:rPr>
  </w:style>
  <w:style w:type="character" w:customStyle="1" w:styleId="BalloonTextChar">
    <w:name w:val="Balloon Text Char"/>
    <w:link w:val="BalloonText"/>
    <w:uiPriority w:val="99"/>
    <w:semiHidden/>
    <w:rsid w:val="00237021"/>
    <w:rPr>
      <w:rFonts w:ascii="Tahoma" w:eastAsia="Calibri" w:hAnsi="Tahoma" w:cs="Times New Roman"/>
      <w:sz w:val="16"/>
      <w:szCs w:val="16"/>
    </w:rPr>
  </w:style>
  <w:style w:type="paragraph" w:styleId="Header">
    <w:name w:val="header"/>
    <w:basedOn w:val="Normal"/>
    <w:link w:val="HeaderChar"/>
    <w:uiPriority w:val="99"/>
    <w:unhideWhenUsed/>
    <w:rsid w:val="00237021"/>
    <w:pPr>
      <w:tabs>
        <w:tab w:val="center" w:pos="4153"/>
        <w:tab w:val="right" w:pos="8306"/>
      </w:tabs>
    </w:pPr>
  </w:style>
  <w:style w:type="character" w:customStyle="1" w:styleId="HeaderChar">
    <w:name w:val="Header Char"/>
    <w:link w:val="Header"/>
    <w:uiPriority w:val="99"/>
    <w:rsid w:val="00237021"/>
    <w:rPr>
      <w:rFonts w:ascii="Calibri" w:eastAsia="Calibri" w:hAnsi="Calibri" w:cs="Times New Roman"/>
      <w:lang w:val="en-US"/>
    </w:rPr>
  </w:style>
  <w:style w:type="paragraph" w:styleId="Footer">
    <w:name w:val="footer"/>
    <w:basedOn w:val="Normal"/>
    <w:link w:val="FooterChar"/>
    <w:uiPriority w:val="99"/>
    <w:unhideWhenUsed/>
    <w:rsid w:val="00237021"/>
    <w:pPr>
      <w:tabs>
        <w:tab w:val="center" w:pos="4153"/>
        <w:tab w:val="right" w:pos="8306"/>
      </w:tabs>
    </w:pPr>
  </w:style>
  <w:style w:type="character" w:customStyle="1" w:styleId="FooterChar">
    <w:name w:val="Footer Char"/>
    <w:link w:val="Footer"/>
    <w:uiPriority w:val="99"/>
    <w:rsid w:val="00237021"/>
    <w:rPr>
      <w:rFonts w:ascii="Calibri" w:eastAsia="Calibri" w:hAnsi="Calibri" w:cs="Times New Roman"/>
      <w:lang w:val="en-US"/>
    </w:rPr>
  </w:style>
  <w:style w:type="paragraph" w:styleId="CommentText">
    <w:name w:val="annotation text"/>
    <w:basedOn w:val="Normal"/>
    <w:link w:val="CommentTextChar"/>
    <w:uiPriority w:val="99"/>
    <w:rsid w:val="00237021"/>
    <w:pPr>
      <w:widowControl/>
      <w:tabs>
        <w:tab w:val="left" w:pos="567"/>
      </w:tabs>
      <w:spacing w:line="260" w:lineRule="exact"/>
    </w:pPr>
    <w:rPr>
      <w:rFonts w:ascii="Times New Roman" w:eastAsia="SimSun" w:hAnsi="Times New Roman"/>
      <w:sz w:val="20"/>
      <w:szCs w:val="20"/>
      <w:lang w:val="en-GB"/>
    </w:rPr>
  </w:style>
  <w:style w:type="character" w:customStyle="1" w:styleId="CommentTextChar">
    <w:name w:val="Comment Text Char"/>
    <w:link w:val="CommentText"/>
    <w:uiPriority w:val="99"/>
    <w:rsid w:val="00237021"/>
    <w:rPr>
      <w:rFonts w:ascii="Times New Roman" w:eastAsia="SimSun" w:hAnsi="Times New Roman" w:cs="Times New Roman"/>
      <w:sz w:val="20"/>
      <w:szCs w:val="20"/>
      <w:lang w:val="en-GB"/>
    </w:rPr>
  </w:style>
  <w:style w:type="character" w:styleId="Hyperlink">
    <w:name w:val="Hyperlink"/>
    <w:uiPriority w:val="99"/>
    <w:rsid w:val="00237021"/>
    <w:rPr>
      <w:color w:val="0000FF"/>
      <w:u w:val="single"/>
    </w:rPr>
  </w:style>
  <w:style w:type="character" w:styleId="CommentReference">
    <w:name w:val="annotation reference"/>
    <w:uiPriority w:val="99"/>
    <w:semiHidden/>
    <w:unhideWhenUsed/>
    <w:rsid w:val="00237021"/>
    <w:rPr>
      <w:sz w:val="16"/>
      <w:szCs w:val="16"/>
    </w:rPr>
  </w:style>
  <w:style w:type="paragraph" w:styleId="CommentSubject">
    <w:name w:val="annotation subject"/>
    <w:basedOn w:val="CommentText"/>
    <w:next w:val="CommentText"/>
    <w:link w:val="CommentSubjectChar"/>
    <w:uiPriority w:val="99"/>
    <w:semiHidden/>
    <w:unhideWhenUsed/>
    <w:rsid w:val="00237021"/>
    <w:pPr>
      <w:widowControl w:val="0"/>
      <w:tabs>
        <w:tab w:val="clear" w:pos="567"/>
      </w:tabs>
      <w:spacing w:line="240" w:lineRule="auto"/>
    </w:pPr>
    <w:rPr>
      <w:b/>
      <w:bCs/>
    </w:rPr>
  </w:style>
  <w:style w:type="character" w:customStyle="1" w:styleId="CommentSubjectChar">
    <w:name w:val="Comment Subject Char"/>
    <w:link w:val="CommentSubject"/>
    <w:uiPriority w:val="99"/>
    <w:semiHidden/>
    <w:rsid w:val="00237021"/>
    <w:rPr>
      <w:rFonts w:ascii="Times New Roman" w:eastAsia="SimSun" w:hAnsi="Times New Roman" w:cs="Times New Roman"/>
      <w:b/>
      <w:bCs/>
      <w:sz w:val="20"/>
      <w:szCs w:val="20"/>
      <w:lang w:val="en-GB"/>
    </w:rPr>
  </w:style>
  <w:style w:type="paragraph" w:styleId="Revision">
    <w:name w:val="Revision"/>
    <w:hidden/>
    <w:uiPriority w:val="99"/>
    <w:semiHidden/>
    <w:rsid w:val="003F5986"/>
    <w:rPr>
      <w:sz w:val="22"/>
      <w:szCs w:val="22"/>
      <w:lang w:val="en-US" w:eastAsia="en-US"/>
    </w:rPr>
  </w:style>
  <w:style w:type="paragraph" w:styleId="NormalWeb">
    <w:name w:val="Normal (Web)"/>
    <w:basedOn w:val="Normal"/>
    <w:uiPriority w:val="99"/>
    <w:semiHidden/>
    <w:unhideWhenUsed/>
    <w:rsid w:val="00576611"/>
    <w:pPr>
      <w:widowControl/>
      <w:spacing w:before="100" w:beforeAutospacing="1" w:after="100" w:afterAutospacing="1"/>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38310">
      <w:bodyDiv w:val="1"/>
      <w:marLeft w:val="0"/>
      <w:marRight w:val="0"/>
      <w:marTop w:val="0"/>
      <w:marBottom w:val="0"/>
      <w:divBdr>
        <w:top w:val="none" w:sz="0" w:space="0" w:color="auto"/>
        <w:left w:val="none" w:sz="0" w:space="0" w:color="auto"/>
        <w:bottom w:val="none" w:sz="0" w:space="0" w:color="auto"/>
        <w:right w:val="none" w:sz="0" w:space="0" w:color="auto"/>
      </w:divBdr>
    </w:div>
    <w:div w:id="338430878">
      <w:bodyDiv w:val="1"/>
      <w:marLeft w:val="0"/>
      <w:marRight w:val="0"/>
      <w:marTop w:val="0"/>
      <w:marBottom w:val="0"/>
      <w:divBdr>
        <w:top w:val="none" w:sz="0" w:space="0" w:color="auto"/>
        <w:left w:val="none" w:sz="0" w:space="0" w:color="auto"/>
        <w:bottom w:val="none" w:sz="0" w:space="0" w:color="auto"/>
        <w:right w:val="none" w:sz="0" w:space="0" w:color="auto"/>
      </w:divBdr>
    </w:div>
    <w:div w:id="764688220">
      <w:bodyDiv w:val="1"/>
      <w:marLeft w:val="0"/>
      <w:marRight w:val="0"/>
      <w:marTop w:val="0"/>
      <w:marBottom w:val="0"/>
      <w:divBdr>
        <w:top w:val="none" w:sz="0" w:space="0" w:color="auto"/>
        <w:left w:val="none" w:sz="0" w:space="0" w:color="auto"/>
        <w:bottom w:val="none" w:sz="0" w:space="0" w:color="auto"/>
        <w:right w:val="none" w:sz="0" w:space="0" w:color="auto"/>
      </w:divBdr>
    </w:div>
    <w:div w:id="1089278515">
      <w:bodyDiv w:val="1"/>
      <w:marLeft w:val="0"/>
      <w:marRight w:val="0"/>
      <w:marTop w:val="0"/>
      <w:marBottom w:val="0"/>
      <w:divBdr>
        <w:top w:val="none" w:sz="0" w:space="0" w:color="auto"/>
        <w:left w:val="none" w:sz="0" w:space="0" w:color="auto"/>
        <w:bottom w:val="none" w:sz="0" w:space="0" w:color="auto"/>
        <w:right w:val="none" w:sz="0" w:space="0" w:color="auto"/>
      </w:divBdr>
    </w:div>
    <w:div w:id="1628773107">
      <w:bodyDiv w:val="1"/>
      <w:marLeft w:val="0"/>
      <w:marRight w:val="0"/>
      <w:marTop w:val="0"/>
      <w:marBottom w:val="0"/>
      <w:divBdr>
        <w:top w:val="none" w:sz="0" w:space="0" w:color="auto"/>
        <w:left w:val="none" w:sz="0" w:space="0" w:color="auto"/>
        <w:bottom w:val="none" w:sz="0" w:space="0" w:color="auto"/>
        <w:right w:val="none" w:sz="0" w:space="0" w:color="auto"/>
      </w:divBdr>
    </w:div>
    <w:div w:id="210734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va.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A9B0816E9FC4699104E7C7B739FC5" ma:contentTypeVersion="16" ma:contentTypeDescription="Create a new document." ma:contentTypeScope="" ma:versionID="1d1f1b7e3ad92fda1d367056f9b7c02f">
  <xsd:schema xmlns:xsd="http://www.w3.org/2001/XMLSchema" xmlns:xs="http://www.w3.org/2001/XMLSchema" xmlns:p="http://schemas.microsoft.com/office/2006/metadata/properties" xmlns:ns2="e04f0184-a76d-4f6f-bdd6-bf897cbd1028" xmlns:ns3="16569709-b195-4c02-b987-c2a5971372a5" targetNamespace="http://schemas.microsoft.com/office/2006/metadata/properties" ma:root="true" ma:fieldsID="e20075c8cecfd1b155054bc67733ef7d" ns2:_="" ns3:_="">
    <xsd:import namespace="e04f0184-a76d-4f6f-bdd6-bf897cbd1028"/>
    <xsd:import namespace="16569709-b195-4c02-b987-c2a5971372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etingDate" minOccurs="0"/>
                <xsd:element ref="ns3:Dato" minOccurs="0"/>
                <xsd:element ref="ns3:MediaServiceLocation" minOccurs="0"/>
                <xsd:element ref="ns3:Number" minOccurs="0"/>
                <xsd:element ref="ns3: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f0184-a76d-4f6f-bdd6-bf897cbd10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569709-b195-4c02-b987-c2a5971372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etingDate" ma:index="19" nillable="true" ma:displayName="Meeting Date" ma:default="DD-MMM-YYYY" ma:format="Dropdown" ma:internalName="MeetingDate">
      <xsd:simpleType>
        <xsd:restriction base="dms:Text">
          <xsd:maxLength value="255"/>
        </xsd:restriction>
      </xsd:simpleType>
    </xsd:element>
    <xsd:element name="Dato" ma:index="20" nillable="true" ma:displayName="Dato" ma:format="DateOnly" ma:internalName="Dato">
      <xsd:simpleType>
        <xsd:restriction base="dms:DateTime"/>
      </xsd:simpleType>
    </xsd:element>
    <xsd:element name="MediaServiceLocation" ma:index="21" nillable="true" ma:displayName="Location" ma:internalName="MediaServiceLocation" ma:readOnly="true">
      <xsd:simpleType>
        <xsd:restriction base="dms:Text"/>
      </xsd:simpleType>
    </xsd:element>
    <xsd:element name="Number" ma:index="22" nillable="true" ma:displayName="Number" ma:format="Dropdown" ma:internalName="Number" ma:percentage="FALSE">
      <xsd:simpleType>
        <xsd:restriction base="dms:Number"/>
      </xsd:simpleType>
    </xsd:element>
    <xsd:element name="Topic" ma:index="23" nillable="true" ma:displayName="Topic" ma:description="Keywords describing document content" ma:format="Dropdown"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umber xmlns="16569709-b195-4c02-b987-c2a5971372a5" xsi:nil="true"/>
    <MeetingDate xmlns="16569709-b195-4c02-b987-c2a5971372a5">DD-MMM-YYYY</MeetingDate>
    <Topic xmlns="16569709-b195-4c02-b987-c2a5971372a5" xsi:nil="true"/>
    <Dato xmlns="16569709-b195-4c02-b987-c2a597137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E12C49-0CDB-464D-8C8A-499D7B35A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f0184-a76d-4f6f-bdd6-bf897cbd1028"/>
    <ds:schemaRef ds:uri="16569709-b195-4c02-b987-c2a597137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8D0D9-7412-4B37-B1C4-5DB5206C24B8}">
  <ds:schemaRefs>
    <ds:schemaRef ds:uri="http://schemas.openxmlformats.org/officeDocument/2006/bibliography"/>
  </ds:schemaRefs>
</ds:datastoreItem>
</file>

<file path=customXml/itemProps3.xml><?xml version="1.0" encoding="utf-8"?>
<ds:datastoreItem xmlns:ds="http://schemas.openxmlformats.org/officeDocument/2006/customXml" ds:itemID="{68AB500F-35DA-4DF9-A151-8FC56F069C2B}">
  <ds:schemaRefs>
    <ds:schemaRef ds:uri="http://schemas.microsoft.com/office/2006/metadata/properties"/>
    <ds:schemaRef ds:uri="16569709-b195-4c02-b987-c2a5971372a5"/>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e04f0184-a76d-4f6f-bdd6-bf897cbd1028"/>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F2FBC58-1CC8-4F4B-81A5-8E082F436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8054</Words>
  <Characters>4591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dc:creator>
  <cp:keywords/>
  <cp:lastModifiedBy>Skaidrīte Lapsenīte</cp:lastModifiedBy>
  <cp:revision>5</cp:revision>
  <cp:lastPrinted>2018-10-05T08:45:00Z</cp:lastPrinted>
  <dcterms:created xsi:type="dcterms:W3CDTF">2021-02-23T10:09:00Z</dcterms:created>
  <dcterms:modified xsi:type="dcterms:W3CDTF">2021-06-01T11:27:00Z</dcterms:modified>
</cp:coreProperties>
</file>