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FB" w:rsidRDefault="003826FB" w:rsidP="003826FB">
      <w:pPr>
        <w:ind w:left="567" w:hanging="567"/>
        <w:jc w:val="center"/>
        <w:rPr>
          <w:b/>
        </w:rPr>
      </w:pPr>
      <w:r w:rsidRPr="000535C0">
        <w:rPr>
          <w:b/>
        </w:rPr>
        <w:t>ZĀĻU APRAKSTS</w:t>
      </w:r>
    </w:p>
    <w:p w:rsidR="003826FB" w:rsidRDefault="003826FB" w:rsidP="003826FB">
      <w:pPr>
        <w:ind w:left="567" w:hanging="567"/>
      </w:pPr>
    </w:p>
    <w:p w:rsidR="003826FB" w:rsidRDefault="003826FB" w:rsidP="003826FB">
      <w:pPr>
        <w:ind w:left="567" w:hanging="567"/>
      </w:pPr>
    </w:p>
    <w:p w:rsidR="003826FB" w:rsidRPr="000535C0" w:rsidRDefault="003826FB" w:rsidP="003826FB">
      <w:pPr>
        <w:ind w:left="567" w:hanging="567"/>
        <w:rPr>
          <w:b/>
        </w:rPr>
      </w:pPr>
      <w:r w:rsidRPr="000535C0">
        <w:rPr>
          <w:b/>
        </w:rPr>
        <w:t>1.</w:t>
      </w:r>
      <w:r w:rsidRPr="000535C0">
        <w:rPr>
          <w:b/>
        </w:rPr>
        <w:tab/>
        <w:t>ZĀĻU NOSAUKUMS</w:t>
      </w:r>
    </w:p>
    <w:p w:rsidR="003826FB" w:rsidRPr="000535C0" w:rsidRDefault="003826FB" w:rsidP="003826FB">
      <w:pPr>
        <w:ind w:left="567" w:hanging="567"/>
      </w:pPr>
    </w:p>
    <w:p w:rsidR="003826FB" w:rsidRPr="000535C0" w:rsidRDefault="003826FB" w:rsidP="003826FB">
      <w:r w:rsidRPr="00DC39FA">
        <w:t>Angin</w:t>
      </w:r>
      <w:r>
        <w:t>-</w:t>
      </w:r>
      <w:r w:rsidRPr="00DC39FA">
        <w:t>Heel S tabletes</w:t>
      </w:r>
    </w:p>
    <w:p w:rsidR="003826FB" w:rsidRDefault="003826FB" w:rsidP="003826FB"/>
    <w:p w:rsidR="003826FB" w:rsidRPr="000535C0" w:rsidRDefault="003826FB" w:rsidP="003826FB"/>
    <w:p w:rsidR="003826FB" w:rsidRPr="000535C0" w:rsidRDefault="003826FB" w:rsidP="003826FB">
      <w:pPr>
        <w:ind w:left="567" w:hanging="567"/>
        <w:rPr>
          <w:b/>
        </w:rPr>
      </w:pPr>
      <w:r w:rsidRPr="000535C0">
        <w:rPr>
          <w:b/>
        </w:rPr>
        <w:t>2.</w:t>
      </w:r>
      <w:r w:rsidRPr="000535C0">
        <w:rPr>
          <w:b/>
        </w:rPr>
        <w:tab/>
        <w:t>KVALITATĪVAIS UN KVANTITATĪVAIS SASTĀVS</w:t>
      </w:r>
    </w:p>
    <w:p w:rsidR="003826FB" w:rsidRPr="000535C0" w:rsidRDefault="003826FB" w:rsidP="003826FB"/>
    <w:p w:rsidR="003826FB" w:rsidRPr="009E2BD5" w:rsidRDefault="003826FB" w:rsidP="003826FB">
      <w:pPr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1 </w:t>
      </w:r>
      <w:r>
        <w:rPr>
          <w:szCs w:val="22"/>
          <w:lang w:eastAsia="lv-LV"/>
        </w:rPr>
        <w:t>tablete satur aktīvās vielas:</w:t>
      </w:r>
      <w:r w:rsidRPr="009E2BD5">
        <w:rPr>
          <w:szCs w:val="22"/>
          <w:lang w:eastAsia="lv-LV"/>
        </w:rPr>
        <w:t xml:space="preserve"> </w:t>
      </w:r>
    </w:p>
    <w:p w:rsidR="003826FB" w:rsidRDefault="003826FB" w:rsidP="003826FB">
      <w:pPr>
        <w:autoSpaceDE w:val="0"/>
        <w:autoSpaceDN w:val="0"/>
        <w:adjustRightInd w:val="0"/>
        <w:rPr>
          <w:szCs w:val="22"/>
          <w:lang w:eastAsia="lv-LV"/>
        </w:rPr>
      </w:pP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Hydrargyrum bicyanatum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8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30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Phytolacca americana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4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30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Apis mellifica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4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30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Arnica montana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D 4</w:t>
      </w:r>
      <w:r>
        <w:rPr>
          <w:szCs w:val="22"/>
          <w:lang w:eastAsia="lv-LV"/>
        </w:rPr>
        <w:tab/>
      </w:r>
      <w:r w:rsidR="008B2E31"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30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Hepar sulfuris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6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60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Solanum dulcamara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4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60 mg</w:t>
      </w:r>
    </w:p>
    <w:p w:rsidR="003826FB" w:rsidRPr="009E2BD5" w:rsidRDefault="003826FB" w:rsidP="003826FB">
      <w:pPr>
        <w:tabs>
          <w:tab w:val="clear" w:pos="567"/>
          <w:tab w:val="left" w:pos="2552"/>
        </w:tabs>
        <w:autoSpaceDE w:val="0"/>
        <w:autoSpaceDN w:val="0"/>
        <w:adjustRightInd w:val="0"/>
        <w:rPr>
          <w:szCs w:val="22"/>
          <w:lang w:eastAsia="lv-LV"/>
        </w:rPr>
      </w:pPr>
      <w:r w:rsidRPr="009E2BD5">
        <w:rPr>
          <w:szCs w:val="22"/>
          <w:lang w:eastAsia="lv-LV"/>
        </w:rPr>
        <w:t xml:space="preserve">Atropa belladonna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 xml:space="preserve">D 4 </w:t>
      </w:r>
      <w:r>
        <w:rPr>
          <w:szCs w:val="22"/>
          <w:lang w:eastAsia="lv-LV"/>
        </w:rPr>
        <w:tab/>
      </w:r>
      <w:r w:rsidRPr="009E2BD5">
        <w:rPr>
          <w:szCs w:val="22"/>
          <w:lang w:eastAsia="lv-LV"/>
        </w:rPr>
        <w:t>60 mg</w:t>
      </w:r>
    </w:p>
    <w:p w:rsidR="003826FB" w:rsidRDefault="003826FB" w:rsidP="003826FB">
      <w:pPr>
        <w:pStyle w:val="EMEAEnBodyText"/>
        <w:autoSpaceDE w:val="0"/>
        <w:autoSpaceDN w:val="0"/>
        <w:adjustRightInd w:val="0"/>
        <w:spacing w:before="0"/>
        <w:rPr>
          <w:u w:val="single"/>
          <w:lang w:val="lv-LV"/>
        </w:rPr>
      </w:pPr>
    </w:p>
    <w:p w:rsidR="003826FB" w:rsidRPr="00F0051E" w:rsidRDefault="003826FB" w:rsidP="003826FB">
      <w:pPr>
        <w:pStyle w:val="EMEAEnBodyText"/>
        <w:autoSpaceDE w:val="0"/>
        <w:autoSpaceDN w:val="0"/>
        <w:adjustRightInd w:val="0"/>
        <w:spacing w:before="0"/>
        <w:rPr>
          <w:u w:val="single"/>
          <w:lang w:val="lv-LV"/>
        </w:rPr>
      </w:pPr>
      <w:r w:rsidRPr="00F0051E">
        <w:rPr>
          <w:u w:val="single"/>
          <w:lang w:val="lv-LV"/>
        </w:rPr>
        <w:t xml:space="preserve">Palīgviela(-s) ar zināmu iedarbību: </w:t>
      </w:r>
      <w:r w:rsidRPr="00F0051E">
        <w:rPr>
          <w:lang w:val="lv-LV"/>
        </w:rPr>
        <w:t>laktozes monohidrāts</w:t>
      </w:r>
      <w:bookmarkStart w:id="0" w:name="_GoBack"/>
      <w:bookmarkEnd w:id="0"/>
      <w:r w:rsidR="000C23FA">
        <w:rPr>
          <w:lang w:val="lv-LV"/>
        </w:rPr>
        <w:t xml:space="preserve"> (300 mg laktozes)</w:t>
      </w:r>
    </w:p>
    <w:p w:rsidR="003826FB" w:rsidRPr="000535C0" w:rsidRDefault="003826FB" w:rsidP="003826FB">
      <w:r w:rsidRPr="000535C0">
        <w:t>Pilnu palīgvielu sarakstu skatīt 6.1</w:t>
      </w:r>
      <w:r>
        <w:t>.</w:t>
      </w:r>
      <w:r w:rsidRPr="000535C0">
        <w:t xml:space="preserve"> apakšpunktā.</w:t>
      </w:r>
    </w:p>
    <w:p w:rsidR="003826FB" w:rsidRPr="000535C0" w:rsidRDefault="003826FB" w:rsidP="003826FB">
      <w:pPr>
        <w:ind w:left="567" w:hanging="567"/>
      </w:pPr>
    </w:p>
    <w:p w:rsidR="003826FB" w:rsidRPr="000535C0" w:rsidRDefault="003826FB" w:rsidP="003826FB">
      <w:pPr>
        <w:ind w:left="567" w:hanging="567"/>
      </w:pPr>
    </w:p>
    <w:p w:rsidR="003826FB" w:rsidRPr="000535C0" w:rsidRDefault="003826FB" w:rsidP="003826FB">
      <w:pPr>
        <w:ind w:left="567" w:hanging="567"/>
        <w:rPr>
          <w:b/>
          <w:caps/>
        </w:rPr>
      </w:pPr>
      <w:r w:rsidRPr="000535C0">
        <w:rPr>
          <w:b/>
        </w:rPr>
        <w:t>3.</w:t>
      </w:r>
      <w:r w:rsidRPr="000535C0">
        <w:rPr>
          <w:b/>
        </w:rPr>
        <w:tab/>
        <w:t>ZĀĻU FORMA</w:t>
      </w:r>
    </w:p>
    <w:p w:rsidR="003826FB" w:rsidRPr="000535C0" w:rsidRDefault="003826FB" w:rsidP="003826FB"/>
    <w:p w:rsidR="003826FB" w:rsidRDefault="003826FB" w:rsidP="003826FB">
      <w:pPr>
        <w:rPr>
          <w:noProof/>
        </w:rPr>
      </w:pPr>
      <w:r>
        <w:rPr>
          <w:noProof/>
        </w:rPr>
        <w:t>Tabletes</w:t>
      </w:r>
    </w:p>
    <w:p w:rsidR="003826FB" w:rsidRPr="000535C0" w:rsidRDefault="003826FB" w:rsidP="003826FB">
      <w:r>
        <w:rPr>
          <w:noProof/>
        </w:rPr>
        <w:t>Angin-Heel S tabletes ir baltas līdz dzeltenbaltas, apaļas un plakanas tabletes  ar noslīpinātu šķautni.</w:t>
      </w:r>
    </w:p>
    <w:p w:rsidR="003826FB" w:rsidRDefault="003826FB" w:rsidP="003826FB">
      <w:pPr>
        <w:ind w:left="567" w:hanging="567"/>
      </w:pPr>
    </w:p>
    <w:p w:rsidR="003826FB" w:rsidRPr="000535C0" w:rsidRDefault="003826FB" w:rsidP="003826FB">
      <w:pPr>
        <w:ind w:left="567" w:hanging="567"/>
      </w:pPr>
    </w:p>
    <w:p w:rsidR="003826FB" w:rsidRPr="000535C0" w:rsidRDefault="003826FB" w:rsidP="003826FB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5829"/>
        </w:tabs>
        <w:spacing w:line="240" w:lineRule="auto"/>
        <w:ind w:left="567" w:hanging="567"/>
        <w:rPr>
          <w:b/>
        </w:rPr>
      </w:pPr>
      <w:r w:rsidRPr="000535C0">
        <w:rPr>
          <w:b/>
          <w:caps/>
        </w:rPr>
        <w:t>4.</w:t>
      </w:r>
      <w:r w:rsidRPr="000535C0">
        <w:rPr>
          <w:b/>
          <w:caps/>
        </w:rPr>
        <w:tab/>
        <w:t xml:space="preserve">KLĪNISKĀ INFORMĀCIJA </w:t>
      </w:r>
      <w:r>
        <w:rPr>
          <w:b/>
          <w:caps/>
        </w:rPr>
        <w:tab/>
      </w:r>
      <w:r>
        <w:rPr>
          <w:b/>
          <w:caps/>
        </w:rPr>
        <w:tab/>
      </w:r>
    </w:p>
    <w:p w:rsidR="003826FB" w:rsidRPr="000535C0" w:rsidRDefault="003826FB" w:rsidP="003826FB">
      <w:pPr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4.1</w:t>
      </w:r>
      <w:r>
        <w:rPr>
          <w:b/>
        </w:rPr>
        <w:t>.</w:t>
      </w:r>
      <w:r w:rsidRPr="000535C0">
        <w:rPr>
          <w:b/>
        </w:rPr>
        <w:tab/>
        <w:t>Terapeitiskās indikācijas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jc w:val="both"/>
      </w:pPr>
      <w:r w:rsidRPr="00DC39FA">
        <w:rPr>
          <w:szCs w:val="22"/>
        </w:rPr>
        <w:t xml:space="preserve">Rīkles un mandeļu iekaisuma, kas noris ar apgrūtinātu rīšanu, sāpēm un apsārtumu, atbalstošai </w:t>
      </w:r>
      <w:r>
        <w:rPr>
          <w:szCs w:val="22"/>
        </w:rPr>
        <w:t>t</w:t>
      </w:r>
      <w:r w:rsidRPr="00DC39FA">
        <w:rPr>
          <w:szCs w:val="22"/>
        </w:rPr>
        <w:t>erapijai.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4.2</w:t>
      </w:r>
      <w:r>
        <w:rPr>
          <w:b/>
        </w:rPr>
        <w:t>.</w:t>
      </w:r>
      <w:r w:rsidRPr="000535C0">
        <w:rPr>
          <w:b/>
        </w:rPr>
        <w:tab/>
        <w:t>Devas un lietošanas veids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535C0">
        <w:rPr>
          <w:szCs w:val="22"/>
          <w:u w:val="single"/>
        </w:rPr>
        <w:t xml:space="preserve">Devas </w:t>
      </w:r>
    </w:p>
    <w:p w:rsidR="003826FB" w:rsidRPr="000369C6" w:rsidRDefault="003826FB" w:rsidP="003826FB">
      <w:pPr>
        <w:tabs>
          <w:tab w:val="clear" w:pos="567"/>
        </w:tabs>
        <w:spacing w:line="240" w:lineRule="auto"/>
        <w:rPr>
          <w:szCs w:val="22"/>
        </w:rPr>
      </w:pPr>
      <w:r w:rsidRPr="000369C6">
        <w:rPr>
          <w:szCs w:val="22"/>
        </w:rPr>
        <w:t>Pieaugušajiem un bērniem no 12 gadu vecuma: 1 tablete jāizšķīdina mutē 3 reizes dienā. Akūtu traucējumu sākuma terapijā pa 1 tabletei ik pēc 15 minūtēm (2 stundu laik</w:t>
      </w:r>
      <w:r>
        <w:rPr>
          <w:szCs w:val="22"/>
        </w:rPr>
        <w:t xml:space="preserve">a </w:t>
      </w:r>
      <w:r w:rsidRPr="000369C6">
        <w:rPr>
          <w:szCs w:val="22"/>
        </w:rPr>
        <w:t xml:space="preserve">posmā).   </w:t>
      </w:r>
    </w:p>
    <w:p w:rsidR="003826FB" w:rsidRPr="000369C6" w:rsidRDefault="003826FB" w:rsidP="003826FB">
      <w:pPr>
        <w:tabs>
          <w:tab w:val="clear" w:pos="567"/>
        </w:tabs>
        <w:spacing w:line="240" w:lineRule="auto"/>
        <w:rPr>
          <w:szCs w:val="22"/>
        </w:rPr>
      </w:pPr>
      <w:r w:rsidRPr="000369C6">
        <w:rPr>
          <w:szCs w:val="22"/>
        </w:rPr>
        <w:t>Bērniem no 2 līdz 5 gadu vecumam: jālieto pa 1 tabletei 1 līdz 2 reizes dienā. Akūtu traucējumu sākuma terapijā jālieto pa 1 tabletei ik pēc 1-2 stundām (2 stundu laik</w:t>
      </w:r>
      <w:r>
        <w:rPr>
          <w:szCs w:val="22"/>
        </w:rPr>
        <w:t xml:space="preserve">a </w:t>
      </w:r>
      <w:r w:rsidRPr="000369C6">
        <w:rPr>
          <w:szCs w:val="22"/>
        </w:rPr>
        <w:t xml:space="preserve">posmā).  </w:t>
      </w:r>
    </w:p>
    <w:p w:rsidR="003826FB" w:rsidRPr="000369C6" w:rsidRDefault="003826FB" w:rsidP="003826FB">
      <w:pPr>
        <w:tabs>
          <w:tab w:val="clear" w:pos="567"/>
        </w:tabs>
        <w:spacing w:line="240" w:lineRule="auto"/>
        <w:rPr>
          <w:szCs w:val="22"/>
        </w:rPr>
      </w:pPr>
      <w:r w:rsidRPr="000369C6">
        <w:rPr>
          <w:szCs w:val="22"/>
        </w:rPr>
        <w:t>Bērniem no 6 līdz 11 gadu vecumam: jālieto pa 1 tabletei  2 reizes dienā. Akūtu traucējumu sākuma terapijā jālieto pa 1 tabletei ik pēc 1-2 stundām (2 stundu laik</w:t>
      </w:r>
      <w:r>
        <w:rPr>
          <w:szCs w:val="22"/>
        </w:rPr>
        <w:t xml:space="preserve">a </w:t>
      </w:r>
      <w:r w:rsidRPr="000369C6">
        <w:rPr>
          <w:szCs w:val="22"/>
        </w:rPr>
        <w:t xml:space="preserve">posmā).  </w:t>
      </w:r>
    </w:p>
    <w:p w:rsidR="003826FB" w:rsidRDefault="003826FB" w:rsidP="003826FB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535C0">
        <w:rPr>
          <w:szCs w:val="22"/>
          <w:u w:val="single"/>
        </w:rPr>
        <w:t>Lietošanas veids</w:t>
      </w:r>
    </w:p>
    <w:p w:rsidR="003826FB" w:rsidRPr="000369C6" w:rsidRDefault="003826FB" w:rsidP="003826FB">
      <w:pPr>
        <w:tabs>
          <w:tab w:val="clear" w:pos="567"/>
        </w:tabs>
        <w:spacing w:line="240" w:lineRule="auto"/>
        <w:rPr>
          <w:szCs w:val="22"/>
        </w:rPr>
      </w:pPr>
      <w:r w:rsidRPr="000369C6">
        <w:rPr>
          <w:szCs w:val="22"/>
        </w:rPr>
        <w:t>Tabletēm jāļauj lēni izšķīst mutē, tās jālieto ēdienreižu starplaikā. Dodot bērniem, tableti var sasmalcināt un pievienot nelielam ūdens daudzumam</w:t>
      </w:r>
      <w:r>
        <w:rPr>
          <w:szCs w:val="22"/>
        </w:rPr>
        <w:t>.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4.3</w:t>
      </w:r>
      <w:r>
        <w:rPr>
          <w:b/>
        </w:rPr>
        <w:t>.</w:t>
      </w:r>
      <w:r w:rsidRPr="000535C0">
        <w:rPr>
          <w:b/>
        </w:rPr>
        <w:tab/>
        <w:t xml:space="preserve">Kontrindikācijas 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Default="003826FB" w:rsidP="003826FB">
      <w:pPr>
        <w:tabs>
          <w:tab w:val="clear" w:pos="567"/>
        </w:tabs>
        <w:spacing w:line="240" w:lineRule="auto"/>
      </w:pPr>
      <w:r w:rsidRPr="000535C0">
        <w:lastRenderedPageBreak/>
        <w:t>Paaugstināta jutība pret aktīv</w:t>
      </w:r>
      <w:r>
        <w:t>ajām</w:t>
      </w:r>
      <w:r w:rsidRPr="000535C0">
        <w:t xml:space="preserve"> vielām vai jebkuru no 6.1</w:t>
      </w:r>
      <w:r>
        <w:t>.</w:t>
      </w:r>
      <w:r w:rsidRPr="000535C0">
        <w:t xml:space="preserve"> apakšpunktā uzskaitītajām palīgvielām</w:t>
      </w:r>
      <w:r>
        <w:t xml:space="preserve">, </w:t>
      </w:r>
      <w:r w:rsidRPr="000369C6">
        <w:t>piemēram, pret Arnica vai citu kurvjziežu</w:t>
      </w:r>
      <w:r>
        <w:t xml:space="preserve"> </w:t>
      </w:r>
      <w:r w:rsidRPr="000369C6">
        <w:t>(</w:t>
      </w:r>
      <w:r w:rsidRPr="000C449A">
        <w:rPr>
          <w:i/>
        </w:rPr>
        <w:t>Asteraceae</w:t>
      </w:r>
      <w:r w:rsidRPr="000369C6">
        <w:t xml:space="preserve">) dzimtes augu. </w:t>
      </w:r>
    </w:p>
    <w:p w:rsidR="003826FB" w:rsidRPr="000535C0" w:rsidRDefault="003826FB" w:rsidP="003826FB">
      <w:pPr>
        <w:tabs>
          <w:tab w:val="clear" w:pos="567"/>
        </w:tabs>
        <w:spacing w:line="240" w:lineRule="auto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4.4</w:t>
      </w:r>
      <w:r>
        <w:rPr>
          <w:b/>
        </w:rPr>
        <w:t>.</w:t>
      </w:r>
      <w:r w:rsidRPr="000535C0">
        <w:rPr>
          <w:b/>
        </w:rPr>
        <w:tab/>
        <w:t>Īpaši brīdinājumi un piesardzība lietošanā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</w:pPr>
      <w:r w:rsidRPr="000369C6">
        <w:rPr>
          <w:noProof/>
          <w:szCs w:val="22"/>
        </w:rPr>
        <w:t>Satur laktozi. Šīs zāles nevajadzētu lietot pacientiem ar retu iedzimtu galaktozes nepanesību, Lapp laktāzes deficītu vai glikozes–galaktozes malabsorbciju</w:t>
      </w:r>
      <w:r>
        <w:rPr>
          <w:noProof/>
          <w:szCs w:val="22"/>
        </w:rPr>
        <w:t>.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4.5</w:t>
      </w:r>
      <w:r>
        <w:rPr>
          <w:b/>
        </w:rPr>
        <w:t>.</w:t>
      </w:r>
      <w:r w:rsidRPr="000535C0">
        <w:rPr>
          <w:b/>
        </w:rPr>
        <w:tab/>
        <w:t>Mijiedarbība ar citām zālēm un citi mijiedarbības veidi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noProof/>
        </w:rPr>
      </w:pPr>
      <w:r w:rsidRPr="000369C6">
        <w:rPr>
          <w:noProof/>
        </w:rPr>
        <w:t>Nav novērota.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4.6</w:t>
      </w:r>
      <w:r>
        <w:rPr>
          <w:b/>
        </w:rPr>
        <w:t>.</w:t>
      </w:r>
      <w:r w:rsidRPr="000535C0">
        <w:rPr>
          <w:b/>
        </w:rPr>
        <w:tab/>
      </w:r>
      <w:r w:rsidRPr="000535C0">
        <w:rPr>
          <w:b/>
          <w:noProof/>
          <w:szCs w:val="22"/>
        </w:rPr>
        <w:t xml:space="preserve">Fertilitāte, grūtniecība </w:t>
      </w:r>
      <w:r w:rsidRPr="000535C0">
        <w:rPr>
          <w:b/>
        </w:rPr>
        <w:t xml:space="preserve">un </w:t>
      </w:r>
      <w:r>
        <w:rPr>
          <w:b/>
          <w:noProof/>
          <w:szCs w:val="22"/>
        </w:rPr>
        <w:t>barošana ar krūti</w:t>
      </w:r>
    </w:p>
    <w:p w:rsidR="003826FB" w:rsidRPr="00F42F5D" w:rsidRDefault="003826FB" w:rsidP="003826FB">
      <w:pPr>
        <w:rPr>
          <w:i/>
        </w:rPr>
      </w:pPr>
    </w:p>
    <w:p w:rsidR="003826FB" w:rsidRPr="000369C6" w:rsidRDefault="003826FB" w:rsidP="003826FB">
      <w:pPr>
        <w:tabs>
          <w:tab w:val="clear" w:pos="567"/>
        </w:tabs>
        <w:spacing w:line="240" w:lineRule="auto"/>
      </w:pPr>
      <w:r w:rsidRPr="000369C6">
        <w:rPr>
          <w:noProof/>
          <w:szCs w:val="22"/>
        </w:rPr>
        <w:t xml:space="preserve">Klīniskie dati par lietošanu grūtniecības un </w:t>
      </w:r>
      <w:r>
        <w:rPr>
          <w:noProof/>
          <w:szCs w:val="22"/>
        </w:rPr>
        <w:t>krūts barošanas periodā</w:t>
      </w:r>
      <w:r w:rsidRPr="000369C6">
        <w:rPr>
          <w:noProof/>
          <w:szCs w:val="22"/>
        </w:rPr>
        <w:t xml:space="preserve"> nav pieejami. Nelabvēlīga ietekme līdz šim nav novērota.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4.7</w:t>
      </w:r>
      <w:r>
        <w:rPr>
          <w:b/>
        </w:rPr>
        <w:t>.</w:t>
      </w:r>
      <w:r w:rsidRPr="000535C0">
        <w:rPr>
          <w:b/>
        </w:rPr>
        <w:tab/>
        <w:t>Ietekme uz spēju vadīt transportlīdzekļus un apkalpot mehānismus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</w:pPr>
      <w:r>
        <w:t xml:space="preserve">Angin-Heel S tabletes  </w:t>
      </w:r>
      <w:r w:rsidRPr="000535C0">
        <w:t xml:space="preserve">neietekmē spēju vadīt transportlīdzekļus un apkalpot mehānismus. 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4.8</w:t>
      </w:r>
      <w:r>
        <w:rPr>
          <w:b/>
        </w:rPr>
        <w:t>.</w:t>
      </w:r>
      <w:r w:rsidRPr="000535C0">
        <w:rPr>
          <w:b/>
        </w:rPr>
        <w:tab/>
        <w:t>Nevēlamās blakusparādības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Default="003826FB" w:rsidP="003826FB">
      <w:pPr>
        <w:tabs>
          <w:tab w:val="clear" w:pos="567"/>
        </w:tabs>
        <w:spacing w:line="240" w:lineRule="auto"/>
      </w:pPr>
      <w:r w:rsidRPr="000369C6">
        <w:t>Iespējama</w:t>
      </w:r>
      <w:r>
        <w:t>s</w:t>
      </w:r>
      <w:r w:rsidRPr="000369C6">
        <w:t xml:space="preserve"> alerģiska</w:t>
      </w:r>
      <w:r>
        <w:t>s</w:t>
      </w:r>
      <w:r w:rsidRPr="000369C6">
        <w:t xml:space="preserve"> reakcija</w:t>
      </w:r>
      <w:r>
        <w:t xml:space="preserve">s </w:t>
      </w:r>
      <w:r w:rsidRPr="000369C6">
        <w:t xml:space="preserve">vai pastiprināta siekalu sekrēcija </w:t>
      </w:r>
      <w:r>
        <w:t>kā reakcija uz</w:t>
      </w:r>
      <w:r w:rsidRPr="000369C6">
        <w:t xml:space="preserve"> homeopātiski aktīvo vielu </w:t>
      </w:r>
      <w:r w:rsidR="00F62B6A" w:rsidRPr="000C23FA">
        <w:rPr>
          <w:i/>
        </w:rPr>
        <w:t>H</w:t>
      </w:r>
      <w:r w:rsidRPr="00623BA7">
        <w:rPr>
          <w:i/>
        </w:rPr>
        <w:t>ydrargyrum bicyanatum</w:t>
      </w:r>
      <w:r w:rsidRPr="000369C6">
        <w:t xml:space="preserve"> (</w:t>
      </w:r>
      <w:r>
        <w:t>dzīvsudrabu</w:t>
      </w:r>
      <w:r w:rsidRPr="000369C6">
        <w:t xml:space="preserve">). Šādā gadījumā zāļu lietošana jāpārtrauc.  </w:t>
      </w:r>
    </w:p>
    <w:p w:rsidR="003826FB" w:rsidRPr="000369C6" w:rsidRDefault="003826FB" w:rsidP="003826FB">
      <w:pPr>
        <w:tabs>
          <w:tab w:val="clear" w:pos="567"/>
        </w:tabs>
        <w:spacing w:line="240" w:lineRule="auto"/>
      </w:pPr>
      <w:r w:rsidRPr="000369C6">
        <w:t>Retos gadījumos var rasties paaugstinātas jutības reakcijas cilvēkiem ar paaugstinātu jutību pret kurvjziežu dzimtes augiem (</w:t>
      </w:r>
      <w:r>
        <w:t>piem., a</w:t>
      </w:r>
      <w:r w:rsidRPr="000369C6">
        <w:t>rniku).</w:t>
      </w:r>
    </w:p>
    <w:p w:rsidR="003826FB" w:rsidRPr="00F42F5D" w:rsidRDefault="003826FB" w:rsidP="003826FB">
      <w:pPr>
        <w:rPr>
          <w:i/>
        </w:rPr>
      </w:pPr>
    </w:p>
    <w:p w:rsidR="003826FB" w:rsidRPr="000C23FA" w:rsidRDefault="003826FB" w:rsidP="003826FB">
      <w:pPr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  <w:r w:rsidRPr="000C23FA">
        <w:rPr>
          <w:szCs w:val="22"/>
          <w:u w:val="single"/>
        </w:rPr>
        <w:t>Ziņošana par iespējamām nevēlamām blakusparādībām</w:t>
      </w:r>
    </w:p>
    <w:p w:rsidR="001A15C2" w:rsidRPr="000C23FA" w:rsidRDefault="003826FB" w:rsidP="001A15C2">
      <w:pPr>
        <w:spacing w:line="240" w:lineRule="auto"/>
        <w:rPr>
          <w:szCs w:val="22"/>
          <w:lang w:eastAsia="lv-LV"/>
        </w:rPr>
      </w:pPr>
      <w:r w:rsidRPr="000C23FA">
        <w:rPr>
          <w:szCs w:val="22"/>
        </w:rPr>
        <w:t xml:space="preserve">Ir svarīgi ziņot par iespējamām nevēlamām blakusparādībām pēc zāļu reģistrācijas. Tādējādi zāļu ieguvumu/riska attiecība tiek nepārtraukti uzraudzīta. </w:t>
      </w:r>
      <w:r w:rsidRPr="000C23FA">
        <w:rPr>
          <w:noProof/>
          <w:szCs w:val="22"/>
        </w:rPr>
        <w:t>Veselības apr</w:t>
      </w:r>
      <w:r w:rsidR="001A15C2" w:rsidRPr="000C23FA">
        <w:rPr>
          <w:noProof/>
          <w:szCs w:val="22"/>
        </w:rPr>
        <w:t>ū</w:t>
      </w:r>
      <w:r w:rsidRPr="000C23FA">
        <w:rPr>
          <w:noProof/>
          <w:szCs w:val="22"/>
        </w:rPr>
        <w:t xml:space="preserve">pes speciālisti tiek lūgti ziņot par jebkādām iespējamām nevēlamām blakusparādībām </w:t>
      </w:r>
      <w:r w:rsidR="001A15C2" w:rsidRPr="000C23FA">
        <w:rPr>
          <w:szCs w:val="22"/>
          <w:lang w:eastAsia="zh-CN"/>
        </w:rPr>
        <w:t>Zāļu valsts aģentūrai, Jersikas ielā 15, Rīga, LV 1003.  Tālr.: +371 67078400; Fakss: +371 67078428. Tīmekļa vietne</w:t>
      </w:r>
      <w:r w:rsidR="001A15C2" w:rsidRPr="000C23FA">
        <w:rPr>
          <w:color w:val="000000"/>
          <w:szCs w:val="22"/>
          <w:lang w:eastAsia="zh-CN"/>
        </w:rPr>
        <w:t xml:space="preserve">: </w:t>
      </w:r>
      <w:hyperlink r:id="rId6" w:history="1">
        <w:r w:rsidR="001A15C2" w:rsidRPr="000C23FA">
          <w:rPr>
            <w:color w:val="000000"/>
            <w:szCs w:val="22"/>
            <w:u w:val="single"/>
            <w:lang w:eastAsia="zh-CN"/>
          </w:rPr>
          <w:t>www.zva.gov.lv</w:t>
        </w:r>
      </w:hyperlink>
    </w:p>
    <w:p w:rsidR="003826FB" w:rsidRPr="000C23FA" w:rsidRDefault="003826FB" w:rsidP="003826FB">
      <w:pPr>
        <w:numPr>
          <w:ilvl w:val="12"/>
          <w:numId w:val="0"/>
        </w:numPr>
        <w:spacing w:line="240" w:lineRule="auto"/>
        <w:rPr>
          <w:noProof/>
          <w:szCs w:val="22"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</w:pPr>
      <w:r w:rsidRPr="000535C0">
        <w:rPr>
          <w:b/>
        </w:rPr>
        <w:t>4.9</w:t>
      </w:r>
      <w:r>
        <w:rPr>
          <w:b/>
        </w:rPr>
        <w:t>.</w:t>
      </w:r>
      <w:r w:rsidRPr="000535C0">
        <w:rPr>
          <w:b/>
        </w:rPr>
        <w:tab/>
        <w:t>Pārdozēšana</w:t>
      </w:r>
    </w:p>
    <w:p w:rsidR="003826FB" w:rsidRDefault="003826FB" w:rsidP="003826FB">
      <w:pPr>
        <w:tabs>
          <w:tab w:val="clear" w:pos="567"/>
        </w:tabs>
        <w:spacing w:line="240" w:lineRule="auto"/>
      </w:pPr>
    </w:p>
    <w:p w:rsidR="003826FB" w:rsidRPr="00F0051E" w:rsidRDefault="003826FB" w:rsidP="003826FB">
      <w:pPr>
        <w:tabs>
          <w:tab w:val="clear" w:pos="567"/>
        </w:tabs>
        <w:spacing w:line="240" w:lineRule="auto"/>
      </w:pPr>
      <w:r w:rsidRPr="00F0051E">
        <w:t xml:space="preserve">Nav ziņots par pārdozēšanas gadījumiem. </w:t>
      </w: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190F1F">
        <w:rPr>
          <w:b/>
          <w:sz w:val="24"/>
          <w:szCs w:val="24"/>
        </w:rPr>
        <w:t>5.</w:t>
      </w:r>
      <w:r w:rsidRPr="00190F1F">
        <w:rPr>
          <w:b/>
          <w:sz w:val="24"/>
          <w:szCs w:val="24"/>
        </w:rPr>
        <w:tab/>
        <w:t xml:space="preserve">FARMAKOLOĢISKĀS ĪPAŠĪBAS </w:t>
      </w: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sz w:val="24"/>
          <w:szCs w:val="24"/>
        </w:rPr>
      </w:pPr>
      <w:r w:rsidRPr="00190F1F">
        <w:rPr>
          <w:b/>
          <w:sz w:val="24"/>
          <w:szCs w:val="24"/>
        </w:rPr>
        <w:t>5.1.</w:t>
      </w:r>
      <w:r w:rsidRPr="00190F1F">
        <w:rPr>
          <w:b/>
          <w:sz w:val="24"/>
          <w:szCs w:val="24"/>
        </w:rPr>
        <w:tab/>
        <w:t>Farmakodinamiskās īpašības</w:t>
      </w:r>
    </w:p>
    <w:p w:rsidR="003826FB" w:rsidRPr="00190F1F" w:rsidRDefault="003826FB" w:rsidP="003826FB">
      <w:pPr>
        <w:ind w:left="567" w:hanging="567"/>
        <w:rPr>
          <w:sz w:val="24"/>
          <w:szCs w:val="24"/>
        </w:rPr>
      </w:pPr>
    </w:p>
    <w:p w:rsidR="003826FB" w:rsidRPr="000C23FA" w:rsidRDefault="003826FB" w:rsidP="003826FB">
      <w:pPr>
        <w:jc w:val="both"/>
        <w:rPr>
          <w:color w:val="000000"/>
          <w:szCs w:val="22"/>
        </w:rPr>
      </w:pPr>
      <w:r w:rsidRPr="000C23FA">
        <w:rPr>
          <w:color w:val="000000"/>
          <w:szCs w:val="22"/>
        </w:rPr>
        <w:t>Farmakoterapeitiskā grupa: Homeopātiskas zāles.</w:t>
      </w:r>
    </w:p>
    <w:p w:rsidR="003826FB" w:rsidRPr="000C23FA" w:rsidRDefault="003826FB" w:rsidP="003826FB">
      <w:pPr>
        <w:jc w:val="both"/>
        <w:rPr>
          <w:color w:val="000000"/>
          <w:szCs w:val="22"/>
        </w:rPr>
      </w:pPr>
      <w:r w:rsidRPr="000C23FA">
        <w:rPr>
          <w:color w:val="000000"/>
          <w:szCs w:val="22"/>
        </w:rPr>
        <w:t>ATĶ kods V03AX</w:t>
      </w:r>
    </w:p>
    <w:p w:rsidR="003826FB" w:rsidRPr="000C23FA" w:rsidRDefault="003826FB" w:rsidP="003826FB">
      <w:pPr>
        <w:jc w:val="both"/>
        <w:rPr>
          <w:szCs w:val="22"/>
        </w:rPr>
      </w:pPr>
      <w:r w:rsidRPr="000C23FA">
        <w:rPr>
          <w:szCs w:val="22"/>
        </w:rPr>
        <w:t>Nav attiecināms uz homeopātiskiem līdzekļiem.</w:t>
      </w:r>
    </w:p>
    <w:p w:rsidR="003826FB" w:rsidRPr="000C23FA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190F1F">
        <w:rPr>
          <w:b/>
          <w:sz w:val="24"/>
          <w:szCs w:val="24"/>
        </w:rPr>
        <w:t>5.2.</w:t>
      </w:r>
      <w:r w:rsidRPr="00190F1F">
        <w:rPr>
          <w:b/>
          <w:sz w:val="24"/>
          <w:szCs w:val="24"/>
        </w:rPr>
        <w:tab/>
        <w:t>Farmakokinētiskās īpašības</w:t>
      </w: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sz w:val="24"/>
          <w:szCs w:val="24"/>
        </w:rPr>
      </w:pPr>
    </w:p>
    <w:p w:rsidR="003826FB" w:rsidRPr="000C23FA" w:rsidRDefault="003826FB" w:rsidP="003826FB">
      <w:pPr>
        <w:jc w:val="both"/>
        <w:rPr>
          <w:szCs w:val="22"/>
        </w:rPr>
      </w:pPr>
      <w:r w:rsidRPr="000C23FA">
        <w:rPr>
          <w:szCs w:val="22"/>
        </w:rPr>
        <w:t>Nav attiecināms uz homeopātiskiem līdzekļiem.</w:t>
      </w:r>
    </w:p>
    <w:p w:rsidR="003826FB" w:rsidRPr="00190F1F" w:rsidRDefault="003826FB" w:rsidP="003826FB">
      <w:pPr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190F1F">
        <w:rPr>
          <w:b/>
          <w:sz w:val="24"/>
          <w:szCs w:val="24"/>
        </w:rPr>
        <w:t>5.3.</w:t>
      </w:r>
      <w:r w:rsidRPr="00190F1F">
        <w:rPr>
          <w:b/>
          <w:sz w:val="24"/>
          <w:szCs w:val="24"/>
        </w:rPr>
        <w:tab/>
        <w:t>Preklīniskie dati par drošumu</w:t>
      </w:r>
    </w:p>
    <w:p w:rsidR="003826FB" w:rsidRPr="00190F1F" w:rsidRDefault="003826FB" w:rsidP="003826FB">
      <w:pPr>
        <w:tabs>
          <w:tab w:val="clear" w:pos="567"/>
        </w:tabs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Nav attiecināms uz homeopātiskiem līdzekļiem.</w:t>
      </w:r>
    </w:p>
    <w:p w:rsidR="003826FB" w:rsidRDefault="003826FB" w:rsidP="003826FB">
      <w:pPr>
        <w:tabs>
          <w:tab w:val="clear" w:pos="567"/>
        </w:tabs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tabs>
          <w:tab w:val="clear" w:pos="567"/>
        </w:tabs>
        <w:ind w:left="567" w:hanging="567"/>
        <w:rPr>
          <w:sz w:val="24"/>
          <w:szCs w:val="24"/>
        </w:rPr>
      </w:pPr>
    </w:p>
    <w:p w:rsidR="003826FB" w:rsidRPr="00190F1F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190F1F">
        <w:rPr>
          <w:b/>
          <w:sz w:val="24"/>
          <w:szCs w:val="24"/>
        </w:rPr>
        <w:t>6.</w:t>
      </w:r>
      <w:r w:rsidRPr="00190F1F">
        <w:rPr>
          <w:b/>
          <w:sz w:val="24"/>
          <w:szCs w:val="24"/>
        </w:rPr>
        <w:tab/>
        <w:t>FARMACEITISKĀ INFORMĀCIJA</w:t>
      </w:r>
    </w:p>
    <w:p w:rsidR="003826FB" w:rsidRPr="000535C0" w:rsidRDefault="003826FB" w:rsidP="003826FB">
      <w:pPr>
        <w:tabs>
          <w:tab w:val="clear" w:pos="567"/>
        </w:tabs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6.1</w:t>
      </w:r>
      <w:r>
        <w:rPr>
          <w:b/>
        </w:rPr>
        <w:t>.</w:t>
      </w:r>
      <w:r w:rsidRPr="000535C0">
        <w:rPr>
          <w:b/>
        </w:rPr>
        <w:tab/>
        <w:t>Palīgvielu saraksts</w:t>
      </w:r>
    </w:p>
    <w:p w:rsidR="003826FB" w:rsidRPr="000535C0" w:rsidRDefault="003826FB" w:rsidP="003826FB"/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13412B">
        <w:t>Laktozes monohidrāts, magnija stearāts.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6.2</w:t>
      </w:r>
      <w:r>
        <w:rPr>
          <w:b/>
        </w:rPr>
        <w:t>.</w:t>
      </w:r>
      <w:r w:rsidRPr="000535C0">
        <w:rPr>
          <w:b/>
        </w:rPr>
        <w:tab/>
        <w:t>Nesaderība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Nav piemērojama.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6.3</w:t>
      </w:r>
      <w:r>
        <w:rPr>
          <w:b/>
        </w:rPr>
        <w:t>.</w:t>
      </w:r>
      <w:r w:rsidRPr="000535C0">
        <w:rPr>
          <w:b/>
        </w:rPr>
        <w:tab/>
        <w:t>Uzglabāšanas laiks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>
        <w:t xml:space="preserve">5 gadi. 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6.4</w:t>
      </w:r>
      <w:r>
        <w:rPr>
          <w:b/>
        </w:rPr>
        <w:t>.</w:t>
      </w:r>
      <w:r w:rsidRPr="000535C0">
        <w:rPr>
          <w:b/>
        </w:rPr>
        <w:tab/>
        <w:t>Īpaši uzglabāšanas nosacījumi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743E57" w:rsidRDefault="003826FB" w:rsidP="003826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90F1F">
        <w:rPr>
          <w:sz w:val="24"/>
          <w:szCs w:val="24"/>
        </w:rPr>
        <w:t xml:space="preserve">Uzglabāt bērniem neredzamā </w:t>
      </w:r>
      <w:r w:rsidR="00DE42D3">
        <w:rPr>
          <w:sz w:val="24"/>
          <w:szCs w:val="24"/>
        </w:rPr>
        <w:t>un nepieejamā</w:t>
      </w:r>
      <w:r w:rsidR="00DE42D3" w:rsidRPr="00190F1F">
        <w:rPr>
          <w:sz w:val="24"/>
          <w:szCs w:val="24"/>
        </w:rPr>
        <w:t xml:space="preserve"> </w:t>
      </w:r>
      <w:r w:rsidRPr="00190F1F">
        <w:rPr>
          <w:sz w:val="24"/>
          <w:szCs w:val="24"/>
        </w:rPr>
        <w:t xml:space="preserve">vietā. </w:t>
      </w:r>
    </w:p>
    <w:p w:rsidR="003826FB" w:rsidRDefault="003826FB" w:rsidP="003826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412B">
        <w:rPr>
          <w:sz w:val="24"/>
          <w:szCs w:val="24"/>
        </w:rPr>
        <w:t>Zālēm nav nepieciešami īpaši uzglabāšanas apstākļi.</w:t>
      </w:r>
    </w:p>
    <w:p w:rsidR="003826FB" w:rsidRPr="000535C0" w:rsidRDefault="003826FB" w:rsidP="003826FB">
      <w:pPr>
        <w:autoSpaceDE w:val="0"/>
        <w:autoSpaceDN w:val="0"/>
        <w:adjustRightInd w:val="0"/>
        <w:jc w:val="both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6.5</w:t>
      </w:r>
      <w:r>
        <w:rPr>
          <w:b/>
        </w:rPr>
        <w:t>.</w:t>
      </w:r>
      <w:r w:rsidRPr="000535C0">
        <w:rPr>
          <w:b/>
        </w:rPr>
        <w:tab/>
        <w:t>Iepakojuma veids un saturs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Default="000C23FA" w:rsidP="003826FB">
      <w:pPr>
        <w:tabs>
          <w:tab w:val="clear" w:pos="567"/>
        </w:tabs>
        <w:spacing w:line="240" w:lineRule="auto"/>
        <w:ind w:left="567" w:hanging="567"/>
      </w:pPr>
      <w:r>
        <w:t>Polipropilēna f</w:t>
      </w:r>
      <w:r w:rsidR="003826FB" w:rsidRPr="0013412B">
        <w:t xml:space="preserve">lakons </w:t>
      </w:r>
      <w:r w:rsidR="009532D3">
        <w:t xml:space="preserve"> ievietots </w:t>
      </w:r>
      <w:r w:rsidR="003826FB" w:rsidRPr="0013412B">
        <w:t>kartona kārb</w:t>
      </w:r>
      <w:r w:rsidR="009532D3">
        <w:t>iņā</w:t>
      </w:r>
      <w:r w:rsidR="003826FB" w:rsidRPr="0013412B">
        <w:t xml:space="preserve">. Iepakojumā pa 50 tabletēm 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  <w:rPr>
          <w:b/>
          <w:color w:val="000000"/>
        </w:rPr>
      </w:pPr>
      <w:r w:rsidRPr="000535C0">
        <w:rPr>
          <w:b/>
        </w:rPr>
        <w:t>6.6</w:t>
      </w:r>
      <w:r>
        <w:rPr>
          <w:b/>
        </w:rPr>
        <w:t>.</w:t>
      </w:r>
      <w:r w:rsidRPr="000535C0">
        <w:rPr>
          <w:b/>
        </w:rPr>
        <w:tab/>
      </w:r>
      <w:r w:rsidRPr="000535C0">
        <w:rPr>
          <w:b/>
          <w:noProof/>
          <w:color w:val="000000"/>
        </w:rPr>
        <w:t>Īpaši norādījumi atkritumu likvidēšanai</w:t>
      </w:r>
      <w:r w:rsidRPr="000535C0">
        <w:rPr>
          <w:b/>
        </w:rPr>
        <w:t xml:space="preserve"> </w:t>
      </w:r>
      <w:r w:rsidRPr="000535C0">
        <w:rPr>
          <w:b/>
          <w:color w:val="000000"/>
        </w:rPr>
        <w:t xml:space="preserve">&lt;un </w:t>
      </w:r>
      <w:r w:rsidRPr="000535C0">
        <w:rPr>
          <w:b/>
          <w:noProof/>
          <w:color w:val="000000"/>
          <w:szCs w:val="22"/>
        </w:rPr>
        <w:t>citi</w:t>
      </w:r>
      <w:r w:rsidRPr="000535C0">
        <w:rPr>
          <w:b/>
          <w:color w:val="000000"/>
        </w:rPr>
        <w:t xml:space="preserve"> norādījumi par </w:t>
      </w:r>
      <w:r w:rsidRPr="000535C0">
        <w:rPr>
          <w:b/>
          <w:noProof/>
          <w:color w:val="000000"/>
          <w:szCs w:val="22"/>
        </w:rPr>
        <w:t>rīkošanos</w:t>
      </w:r>
      <w:r w:rsidRPr="000535C0">
        <w:rPr>
          <w:b/>
          <w:color w:val="000000"/>
        </w:rPr>
        <w:t>&gt;</w:t>
      </w: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t>Nav īpašu prasību.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 w:rsidRPr="000535C0">
        <w:rPr>
          <w:b/>
        </w:rPr>
        <w:t>7.</w:t>
      </w:r>
      <w:r w:rsidRPr="000535C0">
        <w:rPr>
          <w:b/>
        </w:rPr>
        <w:tab/>
        <w:t>REĢISTRĀCIJAS APLIECĪBAS ĪPAŠNIEKS</w:t>
      </w:r>
    </w:p>
    <w:p w:rsidR="003826FB" w:rsidRPr="000535C0" w:rsidRDefault="003826FB" w:rsidP="003826FB"/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Biologische Heilmittel Heel GmbH</w:t>
      </w:r>
    </w:p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Dr.-Reckeweg-Str.2-4,</w:t>
      </w:r>
    </w:p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D-76532 Baden-Baden</w:t>
      </w:r>
    </w:p>
    <w:p w:rsidR="003826FB" w:rsidRPr="00190F1F" w:rsidRDefault="003826FB" w:rsidP="003826FB">
      <w:pPr>
        <w:jc w:val="both"/>
        <w:rPr>
          <w:sz w:val="24"/>
          <w:szCs w:val="24"/>
        </w:rPr>
      </w:pPr>
      <w:r w:rsidRPr="00190F1F">
        <w:rPr>
          <w:sz w:val="24"/>
          <w:szCs w:val="24"/>
        </w:rPr>
        <w:t>Vācija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5F35D8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rPr>
          <w:b/>
        </w:rPr>
      </w:pPr>
      <w:r w:rsidRPr="000535C0">
        <w:rPr>
          <w:b/>
        </w:rPr>
        <w:t>8.</w:t>
      </w:r>
      <w:r w:rsidRPr="000535C0">
        <w:rPr>
          <w:b/>
        </w:rPr>
        <w:tab/>
        <w:t xml:space="preserve">REĢISTRĀCIJAS APLIECĪBAS NUMURS(-I) </w:t>
      </w:r>
    </w:p>
    <w:p w:rsidR="003826FB" w:rsidRPr="000535C0" w:rsidRDefault="003826FB" w:rsidP="003826FB">
      <w:pPr>
        <w:rPr>
          <w:i/>
        </w:rPr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  <w:r>
        <w:t>00-0101</w:t>
      </w:r>
    </w:p>
    <w:p w:rsidR="003826FB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3826FB" w:rsidRPr="000535C0" w:rsidRDefault="003826FB" w:rsidP="003826FB">
      <w:pPr>
        <w:tabs>
          <w:tab w:val="clear" w:pos="567"/>
        </w:tabs>
        <w:spacing w:line="240" w:lineRule="auto"/>
        <w:ind w:left="567" w:hanging="567"/>
      </w:pPr>
    </w:p>
    <w:p w:rsidR="008F2703" w:rsidRPr="000535C0" w:rsidRDefault="008F2703" w:rsidP="008F2703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9.</w:t>
      </w:r>
      <w:r w:rsidRPr="000535C0">
        <w:rPr>
          <w:b/>
        </w:rPr>
        <w:tab/>
      </w:r>
      <w:r>
        <w:rPr>
          <w:b/>
        </w:rPr>
        <w:t xml:space="preserve">PIRMĀS </w:t>
      </w:r>
      <w:r w:rsidRPr="000535C0">
        <w:rPr>
          <w:b/>
        </w:rPr>
        <w:t>REĢISTRĀCIJAS/PĀRREĢISTRĀCIJAS DATUMS</w:t>
      </w:r>
    </w:p>
    <w:p w:rsidR="008F2703" w:rsidRDefault="008F2703" w:rsidP="008F2703">
      <w:pPr>
        <w:rPr>
          <w:sz w:val="24"/>
          <w:szCs w:val="24"/>
        </w:rPr>
      </w:pPr>
    </w:p>
    <w:p w:rsidR="008F2703" w:rsidRPr="00190F1F" w:rsidRDefault="008F2703" w:rsidP="008F2703">
      <w:pPr>
        <w:rPr>
          <w:sz w:val="24"/>
          <w:szCs w:val="24"/>
        </w:rPr>
      </w:pPr>
      <w:r w:rsidRPr="00190F1F">
        <w:rPr>
          <w:sz w:val="24"/>
          <w:szCs w:val="24"/>
        </w:rPr>
        <w:t xml:space="preserve">Reģistrācijas datums: </w:t>
      </w:r>
      <w:r>
        <w:rPr>
          <w:sz w:val="24"/>
          <w:szCs w:val="24"/>
        </w:rPr>
        <w:t>2000</w:t>
      </w:r>
      <w:r w:rsidRPr="00190F1F">
        <w:rPr>
          <w:sz w:val="24"/>
          <w:szCs w:val="24"/>
        </w:rPr>
        <w:t xml:space="preserve">. gada </w:t>
      </w:r>
      <w:r>
        <w:rPr>
          <w:sz w:val="24"/>
          <w:szCs w:val="24"/>
        </w:rPr>
        <w:t>16</w:t>
      </w:r>
      <w:r w:rsidRPr="00190F1F">
        <w:rPr>
          <w:sz w:val="24"/>
          <w:szCs w:val="24"/>
        </w:rPr>
        <w:t xml:space="preserve">. </w:t>
      </w:r>
      <w:r>
        <w:rPr>
          <w:sz w:val="24"/>
          <w:szCs w:val="24"/>
        </w:rPr>
        <w:t>f</w:t>
      </w:r>
      <w:r w:rsidRPr="00190F1F">
        <w:rPr>
          <w:sz w:val="24"/>
          <w:szCs w:val="24"/>
        </w:rPr>
        <w:t>ebruāris</w:t>
      </w:r>
      <w:r>
        <w:rPr>
          <w:sz w:val="24"/>
          <w:szCs w:val="24"/>
        </w:rPr>
        <w:t>.</w:t>
      </w:r>
    </w:p>
    <w:p w:rsidR="008F2703" w:rsidRPr="00190F1F" w:rsidRDefault="008F2703" w:rsidP="008F2703">
      <w:pPr>
        <w:rPr>
          <w:noProof/>
          <w:sz w:val="24"/>
          <w:szCs w:val="24"/>
        </w:rPr>
      </w:pPr>
      <w:r w:rsidRPr="00190F1F">
        <w:rPr>
          <w:sz w:val="24"/>
          <w:szCs w:val="24"/>
        </w:rPr>
        <w:t>Pēdējās pārreģistrācijas datums: 20</w:t>
      </w:r>
      <w:r>
        <w:rPr>
          <w:sz w:val="24"/>
          <w:szCs w:val="24"/>
        </w:rPr>
        <w:t>10</w:t>
      </w:r>
      <w:r w:rsidRPr="00190F1F">
        <w:rPr>
          <w:sz w:val="24"/>
          <w:szCs w:val="24"/>
        </w:rPr>
        <w:t xml:space="preserve">. gada </w:t>
      </w:r>
      <w:r>
        <w:rPr>
          <w:sz w:val="24"/>
          <w:szCs w:val="24"/>
        </w:rPr>
        <w:t xml:space="preserve">18. jūnijs. </w:t>
      </w:r>
    </w:p>
    <w:p w:rsidR="008F2703" w:rsidRDefault="008F2703" w:rsidP="008F2703">
      <w:pPr>
        <w:tabs>
          <w:tab w:val="clear" w:pos="567"/>
        </w:tabs>
        <w:spacing w:line="240" w:lineRule="auto"/>
        <w:ind w:left="567" w:hanging="567"/>
      </w:pPr>
    </w:p>
    <w:p w:rsidR="008F2703" w:rsidRPr="000535C0" w:rsidRDefault="008F2703" w:rsidP="008F2703">
      <w:pPr>
        <w:tabs>
          <w:tab w:val="clear" w:pos="567"/>
        </w:tabs>
        <w:spacing w:line="240" w:lineRule="auto"/>
        <w:ind w:left="567" w:hanging="567"/>
      </w:pPr>
    </w:p>
    <w:p w:rsidR="008F2703" w:rsidRPr="000535C0" w:rsidRDefault="008F2703" w:rsidP="008F2703">
      <w:pPr>
        <w:tabs>
          <w:tab w:val="clear" w:pos="567"/>
        </w:tabs>
        <w:spacing w:line="240" w:lineRule="auto"/>
        <w:ind w:left="567" w:hanging="567"/>
        <w:rPr>
          <w:b/>
        </w:rPr>
      </w:pPr>
      <w:r w:rsidRPr="000535C0">
        <w:rPr>
          <w:b/>
        </w:rPr>
        <w:t>10.</w:t>
      </w:r>
      <w:r w:rsidRPr="000535C0">
        <w:rPr>
          <w:b/>
        </w:rPr>
        <w:tab/>
        <w:t>TEKSTA PĀRSKATĪŠANAS DATUMS</w:t>
      </w:r>
    </w:p>
    <w:p w:rsidR="008F2703" w:rsidRDefault="008F2703" w:rsidP="008F2703">
      <w:pPr>
        <w:tabs>
          <w:tab w:val="clear" w:pos="567"/>
        </w:tabs>
        <w:spacing w:line="240" w:lineRule="auto"/>
        <w:ind w:left="567" w:hanging="567"/>
        <w:rPr>
          <w:b/>
        </w:rPr>
      </w:pPr>
    </w:p>
    <w:p w:rsidR="008F2703" w:rsidRPr="00703558" w:rsidRDefault="008F2703" w:rsidP="008F2703">
      <w:pPr>
        <w:tabs>
          <w:tab w:val="clear" w:pos="567"/>
        </w:tabs>
        <w:spacing w:line="240" w:lineRule="auto"/>
        <w:ind w:left="567" w:hanging="567"/>
      </w:pPr>
      <w:r w:rsidRPr="00703558">
        <w:t>04/2015</w:t>
      </w:r>
    </w:p>
    <w:p w:rsidR="00200B78" w:rsidRDefault="00200B78"/>
    <w:sectPr w:rsidR="00200B78" w:rsidSect="00F62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6A6C5" w15:done="0"/>
  <w15:commentEx w15:paraId="5888AB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43" w:rsidRDefault="006A6943" w:rsidP="006A6943">
      <w:pPr>
        <w:spacing w:line="240" w:lineRule="auto"/>
      </w:pPr>
      <w:r>
        <w:separator/>
      </w:r>
    </w:p>
  </w:endnote>
  <w:endnote w:type="continuationSeparator" w:id="0">
    <w:p w:rsidR="006A6943" w:rsidRDefault="006A6943" w:rsidP="006A6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Default="006A6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Default="006A6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Default="006A6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43" w:rsidRDefault="006A6943" w:rsidP="006A6943">
      <w:pPr>
        <w:spacing w:line="240" w:lineRule="auto"/>
      </w:pPr>
      <w:r>
        <w:separator/>
      </w:r>
    </w:p>
  </w:footnote>
  <w:footnote w:type="continuationSeparator" w:id="0">
    <w:p w:rsidR="006A6943" w:rsidRDefault="006A6943" w:rsidP="006A69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Default="006A6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Pr="006A6943" w:rsidRDefault="006A6943" w:rsidP="006A694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SASKAŅOTS ZVA 24-09-2015</w:t>
    </w:r>
  </w:p>
  <w:p w:rsidR="006A6943" w:rsidRDefault="006A6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3" w:rsidRDefault="006A6943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">
    <w15:presenceInfo w15:providerId="None" w15:userId="SAM"/>
  </w15:person>
  <w15:person w15:author="ZVA_63">
    <w15:presenceInfo w15:providerId="None" w15:userId="ZVA_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6FB"/>
    <w:rsid w:val="00032552"/>
    <w:rsid w:val="000C23FA"/>
    <w:rsid w:val="001A15C2"/>
    <w:rsid w:val="00200B78"/>
    <w:rsid w:val="003826FB"/>
    <w:rsid w:val="004E3924"/>
    <w:rsid w:val="006A11A2"/>
    <w:rsid w:val="006A6943"/>
    <w:rsid w:val="00743E57"/>
    <w:rsid w:val="008B2E31"/>
    <w:rsid w:val="008F2703"/>
    <w:rsid w:val="009532D3"/>
    <w:rsid w:val="00966937"/>
    <w:rsid w:val="009B6AAC"/>
    <w:rsid w:val="00DE42D3"/>
    <w:rsid w:val="00F24898"/>
    <w:rsid w:val="00F6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FB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EAEnBodyText">
    <w:name w:val="EMEA En Body Text"/>
    <w:basedOn w:val="Normal"/>
    <w:rsid w:val="003826FB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9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A6943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4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6943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94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FB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EAEnBodyText">
    <w:name w:val="EMEA En Body Text"/>
    <w:basedOn w:val="Normal"/>
    <w:rsid w:val="003826FB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va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marita.multina</cp:lastModifiedBy>
  <cp:revision>3</cp:revision>
  <dcterms:created xsi:type="dcterms:W3CDTF">2015-09-18T07:58:00Z</dcterms:created>
  <dcterms:modified xsi:type="dcterms:W3CDTF">2015-09-23T06:49:00Z</dcterms:modified>
</cp:coreProperties>
</file>