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DDAB0E" w14:textId="77777777" w:rsidR="00E0307F" w:rsidRDefault="00E0307F">
      <w:pPr>
        <w:rPr>
          <w:sz w:val="22"/>
        </w:rPr>
      </w:pPr>
    </w:p>
    <w:p w14:paraId="39F8002B" w14:textId="77777777" w:rsidR="00E0307F" w:rsidRPr="00556442" w:rsidRDefault="00E0307F" w:rsidP="003A6B08">
      <w:pPr>
        <w:rPr>
          <w:sz w:val="22"/>
          <w:szCs w:val="22"/>
        </w:rPr>
      </w:pPr>
    </w:p>
    <w:p w14:paraId="7A2B416B" w14:textId="77777777" w:rsidR="00E0307F" w:rsidRPr="00556442" w:rsidRDefault="00E0307F" w:rsidP="0009436C">
      <w:pPr>
        <w:pStyle w:val="Heading4"/>
        <w:ind w:left="0" w:firstLine="0"/>
        <w:rPr>
          <w:sz w:val="22"/>
          <w:szCs w:val="22"/>
        </w:rPr>
      </w:pPr>
      <w:r w:rsidRPr="00556442">
        <w:rPr>
          <w:sz w:val="22"/>
          <w:szCs w:val="22"/>
        </w:rPr>
        <w:t>ZĀĻU APRAKSTS</w:t>
      </w:r>
    </w:p>
    <w:p w14:paraId="687990DE" w14:textId="77777777" w:rsidR="00E0307F" w:rsidRPr="00556442" w:rsidRDefault="00E0307F" w:rsidP="0009436C">
      <w:pPr>
        <w:rPr>
          <w:b/>
          <w:sz w:val="22"/>
          <w:szCs w:val="22"/>
        </w:rPr>
      </w:pPr>
    </w:p>
    <w:p w14:paraId="1AB77D2D" w14:textId="77777777" w:rsidR="00E0307F" w:rsidRPr="00556442" w:rsidRDefault="00E0307F" w:rsidP="0007543A">
      <w:pPr>
        <w:numPr>
          <w:ilvl w:val="0"/>
          <w:numId w:val="3"/>
        </w:numPr>
        <w:ind w:left="567" w:hanging="567"/>
        <w:rPr>
          <w:b/>
          <w:sz w:val="22"/>
          <w:szCs w:val="22"/>
        </w:rPr>
      </w:pPr>
      <w:r w:rsidRPr="00556442">
        <w:rPr>
          <w:b/>
          <w:sz w:val="22"/>
          <w:szCs w:val="22"/>
        </w:rPr>
        <w:t>ZĀĻU NOSAUKUMS</w:t>
      </w:r>
    </w:p>
    <w:p w14:paraId="0C49E9BD" w14:textId="77777777" w:rsidR="00E0307F" w:rsidRPr="00556442" w:rsidRDefault="00E0307F" w:rsidP="0009436C">
      <w:pPr>
        <w:rPr>
          <w:b/>
          <w:sz w:val="22"/>
          <w:szCs w:val="22"/>
        </w:rPr>
      </w:pPr>
    </w:p>
    <w:p w14:paraId="0A98A898" w14:textId="77777777" w:rsidR="00E0307F" w:rsidRPr="00C926DD" w:rsidRDefault="00E0307F" w:rsidP="0009436C">
      <w:pPr>
        <w:rPr>
          <w:b/>
          <w:sz w:val="22"/>
          <w:szCs w:val="22"/>
          <w:lang w:val="lv-LV"/>
        </w:rPr>
      </w:pPr>
      <w:r w:rsidRPr="00C926DD">
        <w:rPr>
          <w:b/>
          <w:sz w:val="22"/>
          <w:szCs w:val="22"/>
          <w:lang w:val="lv-LV"/>
        </w:rPr>
        <w:t>Milgamma 50 mg/250 mikrogrami apvalkotās tabletes</w:t>
      </w:r>
    </w:p>
    <w:p w14:paraId="1D8873C9" w14:textId="77777777" w:rsidR="00E0307F" w:rsidRPr="00C926DD" w:rsidRDefault="00E0307F" w:rsidP="0009436C">
      <w:pPr>
        <w:rPr>
          <w:b/>
          <w:sz w:val="22"/>
          <w:szCs w:val="22"/>
          <w:lang w:val="lv-LV"/>
        </w:rPr>
      </w:pPr>
    </w:p>
    <w:p w14:paraId="16CEB213" w14:textId="77777777" w:rsidR="0009436C" w:rsidRPr="00C926DD" w:rsidRDefault="0009436C" w:rsidP="0009436C">
      <w:pPr>
        <w:rPr>
          <w:b/>
          <w:sz w:val="22"/>
          <w:szCs w:val="22"/>
          <w:lang w:val="lv-LV"/>
        </w:rPr>
      </w:pPr>
    </w:p>
    <w:p w14:paraId="12924465" w14:textId="77777777" w:rsidR="00E0307F" w:rsidRPr="00C926DD" w:rsidRDefault="00E0307F" w:rsidP="00AD1FB8">
      <w:pPr>
        <w:ind w:left="567" w:hanging="567"/>
        <w:rPr>
          <w:b/>
          <w:sz w:val="22"/>
          <w:szCs w:val="22"/>
          <w:lang w:val="lv-LV"/>
        </w:rPr>
      </w:pPr>
      <w:r w:rsidRPr="00C926DD">
        <w:rPr>
          <w:b/>
          <w:sz w:val="22"/>
          <w:szCs w:val="22"/>
          <w:lang w:val="lv-LV"/>
        </w:rPr>
        <w:t>2</w:t>
      </w:r>
      <w:r w:rsidR="00AD1FB8" w:rsidRPr="00C926DD">
        <w:rPr>
          <w:b/>
          <w:sz w:val="22"/>
          <w:szCs w:val="22"/>
          <w:lang w:val="lv-LV"/>
        </w:rPr>
        <w:t>.</w:t>
      </w:r>
      <w:r w:rsidR="00AD1FB8">
        <w:rPr>
          <w:b/>
          <w:sz w:val="22"/>
          <w:szCs w:val="22"/>
          <w:lang w:val="lv-LV"/>
        </w:rPr>
        <w:tab/>
      </w:r>
      <w:r w:rsidRPr="00C926DD">
        <w:rPr>
          <w:b/>
          <w:sz w:val="22"/>
          <w:szCs w:val="22"/>
          <w:lang w:val="lv-LV"/>
        </w:rPr>
        <w:t>KVALITATĪVAIS UN KVANTITATĪVAIS SASTĀVS</w:t>
      </w:r>
    </w:p>
    <w:p w14:paraId="105680BB" w14:textId="77777777" w:rsidR="00E0307F" w:rsidRPr="00C926DD" w:rsidRDefault="00E0307F" w:rsidP="00BE73CB">
      <w:pPr>
        <w:rPr>
          <w:b/>
          <w:sz w:val="22"/>
          <w:szCs w:val="22"/>
          <w:lang w:val="lv-LV"/>
        </w:rPr>
      </w:pPr>
    </w:p>
    <w:p w14:paraId="61953596" w14:textId="77777777" w:rsidR="00E0307F" w:rsidRPr="00C926DD" w:rsidRDefault="00E0307F" w:rsidP="009A537C">
      <w:pPr>
        <w:rPr>
          <w:sz w:val="22"/>
          <w:szCs w:val="22"/>
          <w:lang w:val="lv-LV"/>
        </w:rPr>
      </w:pPr>
      <w:r w:rsidRPr="00C926DD">
        <w:rPr>
          <w:sz w:val="22"/>
          <w:szCs w:val="22"/>
          <w:lang w:val="lv-LV"/>
        </w:rPr>
        <w:t>Viena apvalkotā tablete satur:</w:t>
      </w:r>
    </w:p>
    <w:p w14:paraId="3435A96A" w14:textId="77777777" w:rsidR="00E0307F" w:rsidRPr="00C926DD" w:rsidRDefault="00E0307F" w:rsidP="00A903FE">
      <w:pPr>
        <w:rPr>
          <w:i/>
          <w:sz w:val="22"/>
          <w:szCs w:val="22"/>
          <w:lang w:val="lv-LV"/>
        </w:rPr>
      </w:pPr>
      <w:r w:rsidRPr="00C926DD">
        <w:rPr>
          <w:sz w:val="22"/>
          <w:szCs w:val="22"/>
          <w:lang w:val="lv-LV"/>
        </w:rPr>
        <w:t>Benfotiamīnu (taukos šķīstošais B</w:t>
      </w:r>
      <w:r w:rsidRPr="00C926DD">
        <w:rPr>
          <w:sz w:val="22"/>
          <w:szCs w:val="22"/>
          <w:vertAlign w:val="subscript"/>
          <w:lang w:val="lv-LV"/>
        </w:rPr>
        <w:t>1</w:t>
      </w:r>
      <w:r w:rsidRPr="00C926DD">
        <w:rPr>
          <w:sz w:val="22"/>
          <w:szCs w:val="22"/>
          <w:lang w:val="lv-LV"/>
        </w:rPr>
        <w:t xml:space="preserve"> vitamīns) 50 mg (</w:t>
      </w:r>
      <w:r w:rsidRPr="00C926DD">
        <w:rPr>
          <w:i/>
          <w:sz w:val="22"/>
          <w:szCs w:val="22"/>
          <w:lang w:val="lv-LV"/>
        </w:rPr>
        <w:t>Benfot</w:t>
      </w:r>
      <w:r w:rsidR="005E736F" w:rsidRPr="00C926DD">
        <w:rPr>
          <w:i/>
          <w:sz w:val="22"/>
          <w:szCs w:val="22"/>
          <w:lang w:val="lv-LV"/>
        </w:rPr>
        <w:t>h</w:t>
      </w:r>
      <w:r w:rsidRPr="00C926DD">
        <w:rPr>
          <w:i/>
          <w:sz w:val="22"/>
          <w:szCs w:val="22"/>
          <w:lang w:val="lv-LV"/>
        </w:rPr>
        <w:t>iaminum)</w:t>
      </w:r>
    </w:p>
    <w:p w14:paraId="09B10CE5" w14:textId="77777777" w:rsidR="00E0307F" w:rsidRPr="00C926DD" w:rsidRDefault="00E0307F" w:rsidP="004C1F43">
      <w:pPr>
        <w:rPr>
          <w:i/>
          <w:sz w:val="22"/>
          <w:szCs w:val="22"/>
          <w:lang w:val="lv-LV"/>
        </w:rPr>
      </w:pPr>
      <w:r w:rsidRPr="00C926DD">
        <w:rPr>
          <w:sz w:val="22"/>
          <w:szCs w:val="22"/>
          <w:lang w:val="lv-LV"/>
        </w:rPr>
        <w:t>Ci</w:t>
      </w:r>
      <w:r w:rsidR="008C4091" w:rsidRPr="00C926DD">
        <w:rPr>
          <w:sz w:val="22"/>
          <w:szCs w:val="22"/>
          <w:lang w:val="lv-LV"/>
        </w:rPr>
        <w:t>ā</w:t>
      </w:r>
      <w:r w:rsidRPr="00C926DD">
        <w:rPr>
          <w:sz w:val="22"/>
          <w:szCs w:val="22"/>
          <w:lang w:val="lv-LV"/>
        </w:rPr>
        <w:t>nkobalamīnu (B</w:t>
      </w:r>
      <w:r w:rsidRPr="00C926DD">
        <w:rPr>
          <w:sz w:val="22"/>
          <w:szCs w:val="22"/>
          <w:vertAlign w:val="subscript"/>
          <w:lang w:val="lv-LV"/>
        </w:rPr>
        <w:t>12</w:t>
      </w:r>
      <w:r w:rsidRPr="00C926DD">
        <w:rPr>
          <w:sz w:val="22"/>
          <w:szCs w:val="22"/>
          <w:lang w:val="lv-LV"/>
        </w:rPr>
        <w:t xml:space="preserve"> vitamīns)</w:t>
      </w:r>
      <w:r w:rsidRPr="00C926DD">
        <w:rPr>
          <w:sz w:val="22"/>
          <w:szCs w:val="22"/>
          <w:lang w:val="lv-LV"/>
        </w:rPr>
        <w:tab/>
        <w:t xml:space="preserve">250 µg </w:t>
      </w:r>
      <w:r w:rsidRPr="00C926DD">
        <w:rPr>
          <w:i/>
          <w:sz w:val="22"/>
          <w:szCs w:val="22"/>
          <w:lang w:val="lv-LV"/>
        </w:rPr>
        <w:t>(Cyanocobalaminum)</w:t>
      </w:r>
    </w:p>
    <w:p w14:paraId="6848684F" w14:textId="77777777" w:rsidR="00556442" w:rsidRPr="00C926DD" w:rsidRDefault="00556442" w:rsidP="00AE29B4">
      <w:pPr>
        <w:rPr>
          <w:sz w:val="22"/>
          <w:szCs w:val="22"/>
          <w:lang w:val="lv-LV"/>
        </w:rPr>
      </w:pPr>
    </w:p>
    <w:p w14:paraId="3CD6849A" w14:textId="77777777" w:rsidR="00E0307F" w:rsidRPr="00C926DD" w:rsidRDefault="00E0307F" w:rsidP="00AB2178">
      <w:pPr>
        <w:rPr>
          <w:sz w:val="22"/>
          <w:szCs w:val="22"/>
          <w:lang w:val="lv-LV"/>
        </w:rPr>
      </w:pPr>
      <w:r w:rsidRPr="00C926DD">
        <w:rPr>
          <w:sz w:val="22"/>
          <w:szCs w:val="22"/>
          <w:lang w:val="lv-LV"/>
        </w:rPr>
        <w:t>Pilnu palīgvielu sarakstu skatīt 6.1.</w:t>
      </w:r>
      <w:r w:rsidR="003762E1" w:rsidRPr="00C926DD">
        <w:rPr>
          <w:sz w:val="22"/>
          <w:szCs w:val="22"/>
          <w:lang w:val="lv-LV"/>
        </w:rPr>
        <w:t xml:space="preserve"> apakšpunktā.</w:t>
      </w:r>
    </w:p>
    <w:p w14:paraId="0CA9E2FD" w14:textId="77777777" w:rsidR="00E0307F" w:rsidRPr="00A82F28" w:rsidRDefault="00E0307F" w:rsidP="00E430E8">
      <w:pPr>
        <w:rPr>
          <w:b/>
          <w:sz w:val="22"/>
          <w:szCs w:val="22"/>
        </w:rPr>
      </w:pPr>
    </w:p>
    <w:p w14:paraId="6C75AB9F" w14:textId="77777777" w:rsidR="0009436C" w:rsidRPr="00A82F28" w:rsidRDefault="0009436C" w:rsidP="00CD32D9">
      <w:pPr>
        <w:rPr>
          <w:b/>
          <w:sz w:val="22"/>
          <w:szCs w:val="22"/>
        </w:rPr>
      </w:pPr>
    </w:p>
    <w:p w14:paraId="7945D6F0" w14:textId="77777777" w:rsidR="00E0307F" w:rsidRPr="00556442" w:rsidRDefault="00E0307F" w:rsidP="00AD1FB8">
      <w:pPr>
        <w:ind w:left="567" w:hanging="567"/>
        <w:rPr>
          <w:b/>
          <w:sz w:val="22"/>
          <w:szCs w:val="22"/>
          <w:lang w:val="de-DE"/>
        </w:rPr>
      </w:pPr>
      <w:r w:rsidRPr="00556442">
        <w:rPr>
          <w:b/>
          <w:sz w:val="22"/>
          <w:szCs w:val="22"/>
          <w:lang w:val="de-DE"/>
        </w:rPr>
        <w:t>3</w:t>
      </w:r>
      <w:r w:rsidR="00AD1FB8" w:rsidRPr="00556442">
        <w:rPr>
          <w:b/>
          <w:sz w:val="22"/>
          <w:szCs w:val="22"/>
          <w:lang w:val="de-DE"/>
        </w:rPr>
        <w:t>.</w:t>
      </w:r>
      <w:r w:rsidR="00AD1FB8">
        <w:rPr>
          <w:b/>
          <w:sz w:val="22"/>
          <w:szCs w:val="22"/>
          <w:lang w:val="de-DE"/>
        </w:rPr>
        <w:tab/>
      </w:r>
      <w:r w:rsidRPr="00556442">
        <w:rPr>
          <w:b/>
          <w:sz w:val="22"/>
          <w:szCs w:val="22"/>
          <w:lang w:val="de-DE"/>
        </w:rPr>
        <w:t>ZĀĻU FORMA</w:t>
      </w:r>
    </w:p>
    <w:p w14:paraId="0753AFD9" w14:textId="77777777" w:rsidR="00E0307F" w:rsidRPr="00556442" w:rsidRDefault="00E0307F" w:rsidP="00EF4E3F">
      <w:pPr>
        <w:rPr>
          <w:b/>
          <w:sz w:val="22"/>
          <w:szCs w:val="22"/>
          <w:lang w:val="de-DE"/>
        </w:rPr>
      </w:pPr>
    </w:p>
    <w:p w14:paraId="308DD8A5" w14:textId="77777777" w:rsidR="00E0307F" w:rsidRPr="00556442" w:rsidRDefault="00E0307F" w:rsidP="00EF4E3F">
      <w:pPr>
        <w:rPr>
          <w:sz w:val="22"/>
          <w:szCs w:val="22"/>
          <w:lang w:val="de-DE"/>
        </w:rPr>
      </w:pPr>
      <w:r w:rsidRPr="00556442">
        <w:rPr>
          <w:sz w:val="22"/>
          <w:szCs w:val="22"/>
          <w:lang w:val="de-DE"/>
        </w:rPr>
        <w:t>Apvalkotā tablete.</w:t>
      </w:r>
    </w:p>
    <w:p w14:paraId="4CBD105A" w14:textId="77777777" w:rsidR="00E0307F" w:rsidRDefault="00E0307F" w:rsidP="007E6D49">
      <w:pPr>
        <w:rPr>
          <w:b/>
          <w:sz w:val="22"/>
          <w:szCs w:val="22"/>
          <w:lang w:val="de-DE"/>
        </w:rPr>
      </w:pPr>
      <w:r w:rsidRPr="00556442">
        <w:rPr>
          <w:color w:val="000000"/>
          <w:sz w:val="22"/>
          <w:szCs w:val="22"/>
          <w:lang w:val="de-DE"/>
        </w:rPr>
        <w:t>Sarkanas abpusēji izliektas tabletes bez šķautnēm.</w:t>
      </w:r>
    </w:p>
    <w:p w14:paraId="0C292171" w14:textId="77777777" w:rsidR="0009436C" w:rsidRPr="00556442" w:rsidRDefault="0009436C" w:rsidP="00B07A1B">
      <w:pPr>
        <w:rPr>
          <w:b/>
          <w:sz w:val="22"/>
          <w:szCs w:val="22"/>
          <w:lang w:val="de-DE"/>
        </w:rPr>
      </w:pPr>
    </w:p>
    <w:p w14:paraId="20F4B03D" w14:textId="77777777" w:rsidR="00E0307F" w:rsidRPr="00556442" w:rsidRDefault="00E0307F" w:rsidP="00D81A33">
      <w:pPr>
        <w:ind w:left="567" w:hanging="567"/>
        <w:rPr>
          <w:b/>
          <w:sz w:val="22"/>
          <w:szCs w:val="22"/>
          <w:lang w:val="de-DE"/>
        </w:rPr>
      </w:pPr>
      <w:r w:rsidRPr="00556442">
        <w:rPr>
          <w:b/>
          <w:sz w:val="22"/>
          <w:szCs w:val="22"/>
          <w:lang w:val="de-DE"/>
        </w:rPr>
        <w:t>4.</w:t>
      </w:r>
      <w:r w:rsidR="00D81A33">
        <w:rPr>
          <w:b/>
          <w:sz w:val="22"/>
          <w:szCs w:val="22"/>
          <w:lang w:val="de-DE"/>
        </w:rPr>
        <w:tab/>
      </w:r>
      <w:r w:rsidRPr="00556442">
        <w:rPr>
          <w:b/>
          <w:sz w:val="22"/>
          <w:szCs w:val="22"/>
          <w:lang w:val="de-DE"/>
        </w:rPr>
        <w:t>KLĪNISKĀ INFORMĀCIJA</w:t>
      </w:r>
    </w:p>
    <w:p w14:paraId="6619D2E0" w14:textId="77777777" w:rsidR="00E0307F" w:rsidRPr="00556442" w:rsidRDefault="00E0307F" w:rsidP="00F0412D">
      <w:pPr>
        <w:rPr>
          <w:b/>
          <w:sz w:val="22"/>
          <w:szCs w:val="22"/>
          <w:lang w:val="de-DE"/>
        </w:rPr>
      </w:pPr>
    </w:p>
    <w:p w14:paraId="07BBB67E" w14:textId="77777777" w:rsidR="00E0307F" w:rsidRPr="00556442" w:rsidRDefault="00E0307F" w:rsidP="00D81A33">
      <w:pPr>
        <w:ind w:left="567" w:hanging="567"/>
        <w:rPr>
          <w:b/>
          <w:sz w:val="22"/>
          <w:szCs w:val="22"/>
          <w:lang w:val="de-DE"/>
        </w:rPr>
      </w:pPr>
      <w:r w:rsidRPr="00556442">
        <w:rPr>
          <w:b/>
          <w:sz w:val="22"/>
          <w:szCs w:val="22"/>
          <w:lang w:val="de-DE"/>
        </w:rPr>
        <w:t>4.1</w:t>
      </w:r>
      <w:r w:rsidR="00D81A33" w:rsidRPr="00556442">
        <w:rPr>
          <w:b/>
          <w:sz w:val="22"/>
          <w:szCs w:val="22"/>
          <w:lang w:val="de-DE"/>
        </w:rPr>
        <w:t>.</w:t>
      </w:r>
      <w:r w:rsidR="00D81A33">
        <w:rPr>
          <w:b/>
          <w:sz w:val="22"/>
          <w:szCs w:val="22"/>
          <w:lang w:val="de-DE"/>
        </w:rPr>
        <w:tab/>
      </w:r>
      <w:r w:rsidRPr="00556442">
        <w:rPr>
          <w:b/>
          <w:sz w:val="22"/>
          <w:szCs w:val="22"/>
          <w:lang w:val="de-DE"/>
        </w:rPr>
        <w:t>Terapeitiskās indikācijas</w:t>
      </w:r>
    </w:p>
    <w:p w14:paraId="4754AE74" w14:textId="77777777" w:rsidR="00E0307F" w:rsidRPr="00556442" w:rsidRDefault="00E0307F" w:rsidP="000F5AA3">
      <w:pPr>
        <w:rPr>
          <w:sz w:val="22"/>
          <w:szCs w:val="22"/>
          <w:lang w:val="lv-LV"/>
        </w:rPr>
      </w:pPr>
    </w:p>
    <w:p w14:paraId="16B57834" w14:textId="77777777" w:rsidR="00E0307F" w:rsidRPr="00556442" w:rsidRDefault="00E0307F" w:rsidP="00C7170B">
      <w:pPr>
        <w:rPr>
          <w:sz w:val="22"/>
          <w:szCs w:val="22"/>
          <w:lang w:val="lv-LV"/>
        </w:rPr>
      </w:pPr>
      <w:r w:rsidRPr="00556442">
        <w:rPr>
          <w:sz w:val="22"/>
          <w:szCs w:val="22"/>
          <w:lang w:val="lv-LV"/>
        </w:rPr>
        <w:t>Dažādas etioloģijas nervu slimības: neiropātijas un polineiropātijas (diabētiskas, alkohola izraisītas u. c.),</w:t>
      </w:r>
    </w:p>
    <w:p w14:paraId="4AD1111F" w14:textId="77777777" w:rsidR="00E0307F" w:rsidRPr="00556442" w:rsidRDefault="00E0307F" w:rsidP="0068590A">
      <w:pPr>
        <w:rPr>
          <w:sz w:val="22"/>
          <w:szCs w:val="22"/>
          <w:lang w:val="lv-LV"/>
        </w:rPr>
      </w:pPr>
      <w:r w:rsidRPr="00556442">
        <w:rPr>
          <w:sz w:val="22"/>
          <w:szCs w:val="22"/>
          <w:lang w:val="lv-LV"/>
        </w:rPr>
        <w:t>nervu sāpes (neiralģijas), nervu iekaisumi (neirīti, noteiktas formas redzes nerva iekaisums - retrobulbārais neirīts), sejas nerva parēze. Palīglīdzeklis jostas rozes (</w:t>
      </w:r>
      <w:r w:rsidRPr="00556442">
        <w:rPr>
          <w:i/>
          <w:iCs/>
          <w:sz w:val="22"/>
          <w:szCs w:val="22"/>
          <w:lang w:val="lv-LV"/>
        </w:rPr>
        <w:t>herpes zoster</w:t>
      </w:r>
      <w:r w:rsidRPr="00556442">
        <w:rPr>
          <w:sz w:val="22"/>
          <w:szCs w:val="22"/>
          <w:lang w:val="lv-LV"/>
        </w:rPr>
        <w:t>)</w:t>
      </w:r>
      <w:r w:rsidRPr="00556442">
        <w:rPr>
          <w:i/>
          <w:sz w:val="22"/>
          <w:szCs w:val="22"/>
          <w:lang w:val="lv-LV"/>
        </w:rPr>
        <w:t xml:space="preserve"> </w:t>
      </w:r>
      <w:r w:rsidRPr="00556442">
        <w:rPr>
          <w:sz w:val="22"/>
          <w:szCs w:val="22"/>
          <w:lang w:val="lv-LV"/>
        </w:rPr>
        <w:t>gadījumā.</w:t>
      </w:r>
      <w:r w:rsidRPr="00556442">
        <w:rPr>
          <w:b/>
          <w:sz w:val="22"/>
          <w:szCs w:val="22"/>
          <w:lang w:val="lv-LV"/>
        </w:rPr>
        <w:t xml:space="preserve"> </w:t>
      </w:r>
      <w:r w:rsidRPr="00556442">
        <w:rPr>
          <w:sz w:val="22"/>
          <w:szCs w:val="22"/>
          <w:lang w:val="lv-LV"/>
        </w:rPr>
        <w:t>Sirds muskuļu bojājums B</w:t>
      </w:r>
      <w:r w:rsidRPr="00556442">
        <w:rPr>
          <w:sz w:val="22"/>
          <w:szCs w:val="22"/>
          <w:vertAlign w:val="subscript"/>
          <w:lang w:val="lv-LV"/>
        </w:rPr>
        <w:t>1</w:t>
      </w:r>
      <w:r w:rsidRPr="00556442">
        <w:rPr>
          <w:sz w:val="22"/>
          <w:szCs w:val="22"/>
          <w:lang w:val="lv-LV"/>
        </w:rPr>
        <w:t xml:space="preserve"> vitamīna deficīta dēļ. Reimatiskas slimības, muskuļu sāpes.</w:t>
      </w:r>
      <w:r w:rsidR="003762E1">
        <w:rPr>
          <w:sz w:val="22"/>
          <w:szCs w:val="22"/>
          <w:lang w:val="lv-LV"/>
        </w:rPr>
        <w:t xml:space="preserve"> </w:t>
      </w:r>
      <w:r w:rsidRPr="00556442">
        <w:rPr>
          <w:sz w:val="22"/>
          <w:szCs w:val="22"/>
          <w:lang w:val="lv-LV"/>
        </w:rPr>
        <w:t>Pārmērīga stresa simptomu gadījumā un atveseļošanās periodā.</w:t>
      </w:r>
    </w:p>
    <w:p w14:paraId="518AAEDF" w14:textId="77777777" w:rsidR="00E0307F" w:rsidRPr="00556442" w:rsidRDefault="00E0307F" w:rsidP="00C17327">
      <w:pPr>
        <w:rPr>
          <w:b/>
          <w:sz w:val="22"/>
          <w:szCs w:val="22"/>
          <w:lang w:val="lv-LV"/>
        </w:rPr>
      </w:pPr>
    </w:p>
    <w:p w14:paraId="50638E55" w14:textId="77777777" w:rsidR="00E0307F" w:rsidRPr="00556442" w:rsidRDefault="00E0307F" w:rsidP="00D81A33">
      <w:pPr>
        <w:ind w:left="567" w:hanging="567"/>
        <w:rPr>
          <w:b/>
          <w:sz w:val="22"/>
          <w:szCs w:val="22"/>
          <w:lang w:val="lv-LV"/>
        </w:rPr>
      </w:pPr>
      <w:r w:rsidRPr="00556442">
        <w:rPr>
          <w:b/>
          <w:sz w:val="22"/>
          <w:szCs w:val="22"/>
          <w:lang w:val="lv-LV"/>
        </w:rPr>
        <w:t>4.2.</w:t>
      </w:r>
      <w:r w:rsidR="00D81A33">
        <w:rPr>
          <w:b/>
          <w:sz w:val="22"/>
          <w:szCs w:val="22"/>
          <w:lang w:val="lv-LV"/>
        </w:rPr>
        <w:tab/>
      </w:r>
      <w:r w:rsidRPr="00556442">
        <w:rPr>
          <w:b/>
          <w:sz w:val="22"/>
          <w:szCs w:val="22"/>
          <w:lang w:val="lv-LV"/>
        </w:rPr>
        <w:t>Devas un lietošanas veids</w:t>
      </w:r>
    </w:p>
    <w:p w14:paraId="16582D3F" w14:textId="77777777" w:rsidR="00E0307F" w:rsidRPr="00556442" w:rsidRDefault="00E0307F" w:rsidP="00F64139">
      <w:pPr>
        <w:rPr>
          <w:sz w:val="22"/>
          <w:szCs w:val="22"/>
          <w:lang w:val="lv-LV"/>
        </w:rPr>
      </w:pPr>
    </w:p>
    <w:p w14:paraId="4FCC7F9C" w14:textId="77777777" w:rsidR="00556442" w:rsidRDefault="00556442" w:rsidP="00F25CC7">
      <w:pPr>
        <w:rPr>
          <w:sz w:val="22"/>
          <w:szCs w:val="22"/>
          <w:u w:val="single"/>
          <w:lang w:val="lv-LV"/>
        </w:rPr>
      </w:pPr>
      <w:r w:rsidRPr="00235F4E">
        <w:rPr>
          <w:sz w:val="22"/>
          <w:szCs w:val="22"/>
          <w:u w:val="single"/>
          <w:lang w:val="lv-LV"/>
        </w:rPr>
        <w:t>Devas</w:t>
      </w:r>
    </w:p>
    <w:p w14:paraId="73486693" w14:textId="77777777" w:rsidR="00556442" w:rsidRPr="00235F4E" w:rsidRDefault="00556442" w:rsidP="00B14627">
      <w:pPr>
        <w:rPr>
          <w:sz w:val="22"/>
          <w:szCs w:val="22"/>
          <w:u w:val="single"/>
          <w:lang w:val="lv-LV"/>
        </w:rPr>
      </w:pPr>
    </w:p>
    <w:p w14:paraId="3B940C9D" w14:textId="77777777" w:rsidR="00556442" w:rsidRDefault="00925F37" w:rsidP="00B07A1B">
      <w:pPr>
        <w:rPr>
          <w:sz w:val="22"/>
          <w:szCs w:val="22"/>
          <w:lang w:val="lv-LV"/>
        </w:rPr>
      </w:pPr>
      <w:r>
        <w:rPr>
          <w:sz w:val="22"/>
          <w:szCs w:val="22"/>
          <w:lang w:val="lv-LV"/>
        </w:rPr>
        <w:t xml:space="preserve">Lietot </w:t>
      </w:r>
      <w:r w:rsidR="00E0307F" w:rsidRPr="00556442">
        <w:rPr>
          <w:sz w:val="22"/>
          <w:szCs w:val="22"/>
          <w:lang w:val="lv-LV"/>
        </w:rPr>
        <w:t xml:space="preserve"> 1 </w:t>
      </w:r>
      <w:r w:rsidR="000A6D2F">
        <w:rPr>
          <w:sz w:val="22"/>
          <w:szCs w:val="22"/>
          <w:lang w:val="lv-LV"/>
        </w:rPr>
        <w:t>apvalkoto</w:t>
      </w:r>
      <w:r w:rsidR="00E0307F" w:rsidRPr="00556442">
        <w:rPr>
          <w:sz w:val="22"/>
          <w:szCs w:val="22"/>
          <w:lang w:val="lv-LV"/>
        </w:rPr>
        <w:t xml:space="preserve"> </w:t>
      </w:r>
      <w:r w:rsidR="000A6D2F">
        <w:rPr>
          <w:sz w:val="22"/>
          <w:szCs w:val="22"/>
          <w:lang w:val="lv-LV"/>
        </w:rPr>
        <w:t>tableti</w:t>
      </w:r>
      <w:r w:rsidR="00E0307F" w:rsidRPr="00556442">
        <w:rPr>
          <w:sz w:val="22"/>
          <w:szCs w:val="22"/>
          <w:lang w:val="lv-LV"/>
        </w:rPr>
        <w:t xml:space="preserve"> 3</w:t>
      </w:r>
      <w:r w:rsidR="002128B5">
        <w:rPr>
          <w:sz w:val="22"/>
          <w:szCs w:val="22"/>
          <w:lang w:val="lv-LV"/>
        </w:rPr>
        <w:t>-</w:t>
      </w:r>
      <w:r w:rsidR="00E0307F" w:rsidRPr="00556442">
        <w:rPr>
          <w:sz w:val="22"/>
          <w:szCs w:val="22"/>
          <w:lang w:val="lv-LV"/>
        </w:rPr>
        <w:t xml:space="preserve">4 reizes dienā </w:t>
      </w:r>
      <w:r w:rsidR="000F5AA3">
        <w:rPr>
          <w:sz w:val="22"/>
          <w:szCs w:val="22"/>
          <w:lang w:val="lv-LV"/>
        </w:rPr>
        <w:t>(</w:t>
      </w:r>
      <w:r w:rsidR="00E0307F" w:rsidRPr="00556442">
        <w:rPr>
          <w:sz w:val="22"/>
          <w:szCs w:val="22"/>
          <w:lang w:val="lv-LV"/>
        </w:rPr>
        <w:t>nesakošļājot</w:t>
      </w:r>
      <w:r w:rsidR="000F5AA3">
        <w:rPr>
          <w:sz w:val="22"/>
          <w:szCs w:val="22"/>
          <w:lang w:val="lv-LV"/>
        </w:rPr>
        <w:t>)</w:t>
      </w:r>
      <w:r w:rsidR="00E0307F" w:rsidRPr="00556442">
        <w:rPr>
          <w:sz w:val="22"/>
          <w:szCs w:val="22"/>
          <w:lang w:val="lv-LV"/>
        </w:rPr>
        <w:t xml:space="preserve">. </w:t>
      </w:r>
    </w:p>
    <w:p w14:paraId="39B4BC93" w14:textId="77777777" w:rsidR="00E0307F" w:rsidRDefault="00E0307F" w:rsidP="00717C55">
      <w:pPr>
        <w:rPr>
          <w:sz w:val="22"/>
          <w:szCs w:val="22"/>
          <w:lang w:val="lv-LV"/>
        </w:rPr>
      </w:pPr>
      <w:r w:rsidRPr="00556442">
        <w:rPr>
          <w:sz w:val="22"/>
          <w:szCs w:val="22"/>
          <w:lang w:val="lv-LV"/>
        </w:rPr>
        <w:t xml:space="preserve">Vieglos gadījumos, arī organisma spēcināšanas nolūkā un atveseļošanās periodā daudzos gadījumos pietiek lietot  1 - 2 </w:t>
      </w:r>
      <w:r w:rsidRPr="00235F4E">
        <w:rPr>
          <w:sz w:val="22"/>
          <w:szCs w:val="22"/>
          <w:lang w:val="lv-LV"/>
        </w:rPr>
        <w:t>Milgamma</w:t>
      </w:r>
      <w:r w:rsidR="003762E1" w:rsidRPr="00556442">
        <w:rPr>
          <w:sz w:val="22"/>
          <w:szCs w:val="22"/>
          <w:lang w:val="lv-LV"/>
        </w:rPr>
        <w:t xml:space="preserve"> </w:t>
      </w:r>
      <w:r w:rsidR="00044EB9">
        <w:rPr>
          <w:sz w:val="22"/>
          <w:szCs w:val="22"/>
          <w:lang w:val="lv-LV"/>
        </w:rPr>
        <w:t>apvalkotās</w:t>
      </w:r>
      <w:r w:rsidRPr="00556442">
        <w:rPr>
          <w:sz w:val="22"/>
          <w:szCs w:val="22"/>
          <w:lang w:val="lv-LV"/>
        </w:rPr>
        <w:t xml:space="preserve"> </w:t>
      </w:r>
      <w:r w:rsidR="00044EB9">
        <w:rPr>
          <w:sz w:val="22"/>
          <w:szCs w:val="22"/>
          <w:lang w:val="lv-LV"/>
        </w:rPr>
        <w:t xml:space="preserve">tabletes </w:t>
      </w:r>
      <w:r w:rsidRPr="00556442">
        <w:rPr>
          <w:sz w:val="22"/>
          <w:szCs w:val="22"/>
          <w:lang w:val="lv-LV"/>
        </w:rPr>
        <w:t xml:space="preserve"> dienā.</w:t>
      </w:r>
    </w:p>
    <w:p w14:paraId="65B32F90" w14:textId="77777777" w:rsidR="00556442" w:rsidRDefault="00556442" w:rsidP="00F0412D">
      <w:pPr>
        <w:rPr>
          <w:sz w:val="22"/>
          <w:szCs w:val="22"/>
          <w:lang w:val="lv-LV"/>
        </w:rPr>
      </w:pPr>
    </w:p>
    <w:p w14:paraId="26349130" w14:textId="77777777" w:rsidR="008164C3" w:rsidRDefault="00556442" w:rsidP="00C7170B">
      <w:pPr>
        <w:rPr>
          <w:sz w:val="22"/>
          <w:szCs w:val="22"/>
          <w:lang w:val="lv-LV"/>
        </w:rPr>
      </w:pPr>
      <w:r>
        <w:rPr>
          <w:sz w:val="22"/>
          <w:szCs w:val="22"/>
          <w:lang w:val="lv-LV"/>
        </w:rPr>
        <w:t>Milgamma apvalkotās tabletes ir indicētas pieaugušajiem.</w:t>
      </w:r>
    </w:p>
    <w:p w14:paraId="49B2AB2A" w14:textId="77777777" w:rsidR="00556442" w:rsidRDefault="00556442" w:rsidP="00C7170B">
      <w:pPr>
        <w:rPr>
          <w:sz w:val="22"/>
          <w:szCs w:val="22"/>
          <w:lang w:val="lv-LV"/>
        </w:rPr>
      </w:pPr>
    </w:p>
    <w:p w14:paraId="665D4418" w14:textId="77777777" w:rsidR="00556442" w:rsidRDefault="00556442" w:rsidP="0068590A">
      <w:pPr>
        <w:rPr>
          <w:i/>
          <w:sz w:val="22"/>
          <w:szCs w:val="22"/>
          <w:lang w:val="lv-LV"/>
        </w:rPr>
      </w:pPr>
      <w:r w:rsidRPr="00A0123B">
        <w:rPr>
          <w:i/>
          <w:sz w:val="22"/>
          <w:szCs w:val="22"/>
          <w:lang w:val="lv-LV"/>
        </w:rPr>
        <w:t>Pediatriskā populācija</w:t>
      </w:r>
    </w:p>
    <w:p w14:paraId="230A44C2" w14:textId="77777777" w:rsidR="008164C3" w:rsidRPr="00235F4E" w:rsidRDefault="008164C3" w:rsidP="00C17327">
      <w:pPr>
        <w:rPr>
          <w:i/>
          <w:sz w:val="22"/>
          <w:szCs w:val="22"/>
          <w:lang w:val="lv-LV"/>
        </w:rPr>
      </w:pPr>
    </w:p>
    <w:p w14:paraId="5BFC7980" w14:textId="77777777" w:rsidR="00E0307F" w:rsidRDefault="00E0307F" w:rsidP="00717C55">
      <w:pPr>
        <w:rPr>
          <w:color w:val="000000"/>
          <w:sz w:val="22"/>
          <w:szCs w:val="22"/>
          <w:lang w:val="lv-LV"/>
        </w:rPr>
      </w:pPr>
      <w:r w:rsidRPr="00556442">
        <w:rPr>
          <w:color w:val="000000"/>
          <w:sz w:val="22"/>
          <w:szCs w:val="22"/>
          <w:lang w:val="lv-LV"/>
        </w:rPr>
        <w:t xml:space="preserve">Milgamma apvalkoto tablešu efektivitāte un lietošanas </w:t>
      </w:r>
      <w:r w:rsidR="00044EB9">
        <w:rPr>
          <w:color w:val="000000"/>
          <w:sz w:val="22"/>
          <w:szCs w:val="22"/>
          <w:lang w:val="lv-LV"/>
        </w:rPr>
        <w:t>drošums</w:t>
      </w:r>
      <w:r w:rsidR="00623769">
        <w:rPr>
          <w:color w:val="000000"/>
          <w:sz w:val="22"/>
          <w:szCs w:val="22"/>
          <w:lang w:val="lv-LV"/>
        </w:rPr>
        <w:t xml:space="preserve"> bērniem</w:t>
      </w:r>
      <w:r w:rsidR="003762E1">
        <w:rPr>
          <w:color w:val="000000"/>
          <w:sz w:val="22"/>
          <w:szCs w:val="22"/>
          <w:lang w:val="lv-LV"/>
        </w:rPr>
        <w:t xml:space="preserve"> </w:t>
      </w:r>
      <w:r w:rsidRPr="00556442">
        <w:rPr>
          <w:color w:val="000000"/>
          <w:sz w:val="22"/>
          <w:szCs w:val="22"/>
          <w:lang w:val="lv-LV"/>
        </w:rPr>
        <w:t>nav pētīta</w:t>
      </w:r>
      <w:r w:rsidR="00623769">
        <w:rPr>
          <w:color w:val="000000"/>
          <w:sz w:val="22"/>
          <w:szCs w:val="22"/>
          <w:lang w:val="lv-LV"/>
        </w:rPr>
        <w:t>. Nav pieejamu datu.</w:t>
      </w:r>
    </w:p>
    <w:p w14:paraId="7FCE1816" w14:textId="77777777" w:rsidR="00556442" w:rsidRDefault="00556442" w:rsidP="00F0412D">
      <w:pPr>
        <w:rPr>
          <w:color w:val="000000"/>
          <w:sz w:val="22"/>
          <w:szCs w:val="22"/>
          <w:lang w:val="lv-LV"/>
        </w:rPr>
      </w:pPr>
    </w:p>
    <w:p w14:paraId="207EF61C" w14:textId="77777777" w:rsidR="00556442" w:rsidRDefault="00556442" w:rsidP="00B41187">
      <w:pPr>
        <w:rPr>
          <w:color w:val="000000"/>
          <w:sz w:val="22"/>
          <w:szCs w:val="22"/>
          <w:u w:val="single"/>
          <w:lang w:val="lv-LV"/>
        </w:rPr>
      </w:pPr>
      <w:r w:rsidRPr="00235F4E">
        <w:rPr>
          <w:color w:val="000000"/>
          <w:sz w:val="22"/>
          <w:szCs w:val="22"/>
          <w:u w:val="single"/>
          <w:lang w:val="lv-LV"/>
        </w:rPr>
        <w:t>Lietošanas veids</w:t>
      </w:r>
    </w:p>
    <w:p w14:paraId="41B45C39" w14:textId="77777777" w:rsidR="00556442" w:rsidRPr="00235F4E" w:rsidRDefault="00556442" w:rsidP="000F5AA3">
      <w:pPr>
        <w:rPr>
          <w:color w:val="000000"/>
          <w:sz w:val="22"/>
          <w:szCs w:val="22"/>
          <w:u w:val="single"/>
          <w:lang w:val="lv-LV"/>
        </w:rPr>
      </w:pPr>
    </w:p>
    <w:p w14:paraId="3F42DE8F" w14:textId="77777777" w:rsidR="00556442" w:rsidRPr="00556442" w:rsidRDefault="00556442" w:rsidP="00C7170B">
      <w:pPr>
        <w:rPr>
          <w:sz w:val="22"/>
          <w:szCs w:val="22"/>
          <w:lang w:val="lv-LV"/>
        </w:rPr>
      </w:pPr>
      <w:r w:rsidRPr="00556442">
        <w:rPr>
          <w:sz w:val="22"/>
          <w:szCs w:val="22"/>
          <w:lang w:val="lv-LV"/>
        </w:rPr>
        <w:t>Apvalkotās tabletes jālieto pēc ēšanas</w:t>
      </w:r>
      <w:r>
        <w:rPr>
          <w:sz w:val="22"/>
          <w:szCs w:val="22"/>
          <w:lang w:val="lv-LV"/>
        </w:rPr>
        <w:t>,</w:t>
      </w:r>
      <w:r w:rsidRPr="00556442">
        <w:rPr>
          <w:sz w:val="22"/>
          <w:szCs w:val="22"/>
          <w:lang w:val="lv-LV"/>
        </w:rPr>
        <w:t xml:space="preserve"> nesakošļājot ar nelielu šķidruma daudzumu.</w:t>
      </w:r>
    </w:p>
    <w:p w14:paraId="0360E45A" w14:textId="77777777" w:rsidR="00E0307F" w:rsidRPr="00556442" w:rsidRDefault="00E0307F" w:rsidP="00C7170B">
      <w:pPr>
        <w:rPr>
          <w:b/>
          <w:sz w:val="22"/>
          <w:szCs w:val="22"/>
          <w:lang w:val="lv-LV"/>
        </w:rPr>
      </w:pPr>
    </w:p>
    <w:p w14:paraId="3725005A" w14:textId="77777777" w:rsidR="00E0307F" w:rsidRPr="00125B8C" w:rsidRDefault="00E0307F" w:rsidP="00D81A33">
      <w:pPr>
        <w:ind w:left="567" w:hanging="567"/>
        <w:rPr>
          <w:b/>
          <w:sz w:val="22"/>
          <w:szCs w:val="22"/>
          <w:lang w:val="lv-LV"/>
        </w:rPr>
      </w:pPr>
      <w:r w:rsidRPr="00125B8C">
        <w:rPr>
          <w:b/>
          <w:sz w:val="22"/>
          <w:szCs w:val="22"/>
          <w:lang w:val="lv-LV"/>
        </w:rPr>
        <w:t>4.3.</w:t>
      </w:r>
      <w:r w:rsidR="00D81A33">
        <w:rPr>
          <w:b/>
          <w:sz w:val="22"/>
          <w:szCs w:val="22"/>
          <w:lang w:val="lv-LV"/>
        </w:rPr>
        <w:tab/>
      </w:r>
      <w:r w:rsidRPr="00125B8C">
        <w:rPr>
          <w:b/>
          <w:sz w:val="22"/>
          <w:szCs w:val="22"/>
          <w:lang w:val="lv-LV"/>
        </w:rPr>
        <w:t>Kontrindikācijas</w:t>
      </w:r>
    </w:p>
    <w:p w14:paraId="218B4441" w14:textId="77777777" w:rsidR="00E0307F" w:rsidRPr="00125B8C" w:rsidRDefault="00E0307F" w:rsidP="00C17327">
      <w:pPr>
        <w:rPr>
          <w:b/>
          <w:sz w:val="22"/>
          <w:szCs w:val="22"/>
          <w:lang w:val="lv-LV"/>
        </w:rPr>
      </w:pPr>
    </w:p>
    <w:p w14:paraId="76C636FE" w14:textId="77777777" w:rsidR="00E0307F" w:rsidRDefault="00E0307F" w:rsidP="00C17327">
      <w:pPr>
        <w:rPr>
          <w:sz w:val="22"/>
          <w:szCs w:val="22"/>
          <w:lang w:val="lv-LV"/>
        </w:rPr>
      </w:pPr>
      <w:r w:rsidRPr="00125B8C">
        <w:rPr>
          <w:sz w:val="22"/>
          <w:szCs w:val="22"/>
          <w:lang w:val="lv-LV"/>
        </w:rPr>
        <w:lastRenderedPageBreak/>
        <w:t>Paaugstināta jutība pret tiamīnu</w:t>
      </w:r>
      <w:r w:rsidR="003762E1">
        <w:rPr>
          <w:sz w:val="22"/>
          <w:szCs w:val="22"/>
          <w:lang w:val="lv-LV"/>
        </w:rPr>
        <w:t>/</w:t>
      </w:r>
      <w:r w:rsidRPr="00125B8C">
        <w:rPr>
          <w:sz w:val="22"/>
          <w:szCs w:val="22"/>
          <w:lang w:val="lv-LV"/>
        </w:rPr>
        <w:t>benfotiamīnu</w:t>
      </w:r>
      <w:r w:rsidR="002F4723">
        <w:rPr>
          <w:sz w:val="22"/>
          <w:szCs w:val="22"/>
          <w:lang w:val="lv-LV"/>
        </w:rPr>
        <w:t xml:space="preserve"> </w:t>
      </w:r>
      <w:r w:rsidR="00556442">
        <w:rPr>
          <w:sz w:val="22"/>
          <w:szCs w:val="22"/>
          <w:lang w:val="lv-LV"/>
        </w:rPr>
        <w:t>vai</w:t>
      </w:r>
      <w:r w:rsidRPr="00125B8C">
        <w:rPr>
          <w:sz w:val="22"/>
          <w:szCs w:val="22"/>
          <w:lang w:val="lv-LV"/>
        </w:rPr>
        <w:t xml:space="preserve"> ci</w:t>
      </w:r>
      <w:r w:rsidR="008C4091">
        <w:rPr>
          <w:sz w:val="22"/>
          <w:szCs w:val="22"/>
          <w:lang w:val="lv-LV"/>
        </w:rPr>
        <w:t>ā</w:t>
      </w:r>
      <w:r w:rsidRPr="00125B8C">
        <w:rPr>
          <w:sz w:val="22"/>
          <w:szCs w:val="22"/>
          <w:lang w:val="lv-LV"/>
        </w:rPr>
        <w:t>nkobalamīnu</w:t>
      </w:r>
      <w:r w:rsidR="005A3B5B">
        <w:rPr>
          <w:sz w:val="22"/>
          <w:szCs w:val="22"/>
          <w:lang w:val="lv-LV"/>
        </w:rPr>
        <w:t>,</w:t>
      </w:r>
      <w:r w:rsidRPr="00125B8C">
        <w:rPr>
          <w:sz w:val="22"/>
          <w:szCs w:val="22"/>
          <w:lang w:val="lv-LV"/>
        </w:rPr>
        <w:t xml:space="preserve"> vai </w:t>
      </w:r>
      <w:r w:rsidR="003762E1">
        <w:rPr>
          <w:sz w:val="22"/>
          <w:szCs w:val="22"/>
          <w:lang w:val="lv-LV"/>
        </w:rPr>
        <w:t>jebkuru no 6.1. apakšpunktā uzskaitītajām palīgvielām</w:t>
      </w:r>
      <w:r w:rsidRPr="00125B8C">
        <w:rPr>
          <w:sz w:val="22"/>
          <w:szCs w:val="22"/>
          <w:lang w:val="lv-LV"/>
        </w:rPr>
        <w:t>.</w:t>
      </w:r>
    </w:p>
    <w:p w14:paraId="2D38B61F" w14:textId="77777777" w:rsidR="00AA50ED" w:rsidRPr="00125B8C" w:rsidRDefault="00AA50ED" w:rsidP="00C17327">
      <w:pPr>
        <w:rPr>
          <w:sz w:val="22"/>
          <w:szCs w:val="22"/>
          <w:lang w:val="lv-LV"/>
        </w:rPr>
      </w:pPr>
    </w:p>
    <w:p w14:paraId="73AF82DF" w14:textId="77777777" w:rsidR="00E0307F" w:rsidRPr="00556442" w:rsidRDefault="00E0307F" w:rsidP="003E5E7E">
      <w:pPr>
        <w:ind w:left="567" w:hanging="567"/>
        <w:rPr>
          <w:b/>
          <w:sz w:val="22"/>
          <w:szCs w:val="22"/>
        </w:rPr>
      </w:pPr>
      <w:r w:rsidRPr="00556442">
        <w:rPr>
          <w:b/>
          <w:sz w:val="22"/>
          <w:szCs w:val="22"/>
        </w:rPr>
        <w:t>4.4.</w:t>
      </w:r>
      <w:r w:rsidR="003E5E7E">
        <w:rPr>
          <w:b/>
          <w:sz w:val="22"/>
          <w:szCs w:val="22"/>
        </w:rPr>
        <w:tab/>
      </w:r>
      <w:r w:rsidRPr="003762E1">
        <w:rPr>
          <w:b/>
          <w:sz w:val="22"/>
          <w:szCs w:val="22"/>
          <w:lang w:val="lv-LV"/>
        </w:rPr>
        <w:t>Īpaši brīdinājumi un piesardzība lietošanā</w:t>
      </w:r>
    </w:p>
    <w:p w14:paraId="2F3CAD62" w14:textId="77777777" w:rsidR="00E0307F" w:rsidRPr="003762E1" w:rsidRDefault="00E0307F" w:rsidP="00F64139">
      <w:pPr>
        <w:rPr>
          <w:b/>
          <w:sz w:val="22"/>
          <w:szCs w:val="22"/>
          <w:lang w:val="lv-LV"/>
        </w:rPr>
      </w:pPr>
    </w:p>
    <w:p w14:paraId="45D4528E" w14:textId="77777777" w:rsidR="00E0307F" w:rsidRPr="003762E1" w:rsidRDefault="00E0307F" w:rsidP="00F25CC7">
      <w:pPr>
        <w:rPr>
          <w:sz w:val="22"/>
          <w:szCs w:val="22"/>
          <w:lang w:val="lv-LV"/>
        </w:rPr>
      </w:pPr>
      <w:r w:rsidRPr="003762E1">
        <w:rPr>
          <w:sz w:val="22"/>
          <w:szCs w:val="22"/>
          <w:lang w:val="lv-LV"/>
        </w:rPr>
        <w:t xml:space="preserve">Šīs zāles satur </w:t>
      </w:r>
      <w:r w:rsidR="00A67428" w:rsidRPr="003762E1">
        <w:rPr>
          <w:sz w:val="22"/>
          <w:szCs w:val="22"/>
          <w:lang w:val="lv-LV"/>
        </w:rPr>
        <w:t xml:space="preserve">0,1 g </w:t>
      </w:r>
      <w:r w:rsidRPr="003762E1">
        <w:rPr>
          <w:sz w:val="22"/>
          <w:szCs w:val="22"/>
          <w:lang w:val="lv-LV"/>
        </w:rPr>
        <w:t xml:space="preserve">laktozi, glikozes sīrupu un saharozi. </w:t>
      </w:r>
    </w:p>
    <w:p w14:paraId="7D6FF623" w14:textId="77777777" w:rsidR="00E0307F" w:rsidRPr="003762E1" w:rsidRDefault="00E0307F" w:rsidP="00B14627">
      <w:pPr>
        <w:rPr>
          <w:sz w:val="22"/>
          <w:szCs w:val="22"/>
          <w:lang w:val="lv-LV"/>
        </w:rPr>
      </w:pPr>
      <w:r w:rsidRPr="003762E1">
        <w:rPr>
          <w:sz w:val="22"/>
          <w:szCs w:val="22"/>
          <w:lang w:val="lv-LV"/>
        </w:rPr>
        <w:t xml:space="preserve">Šīs zāles nevajadzētu lietot pacientiem ar </w:t>
      </w:r>
      <w:r w:rsidRPr="003762E1">
        <w:rPr>
          <w:i/>
          <w:iCs/>
          <w:sz w:val="22"/>
          <w:szCs w:val="22"/>
          <w:lang w:val="lv-LV"/>
        </w:rPr>
        <w:t xml:space="preserve">Lapp </w:t>
      </w:r>
      <w:r w:rsidRPr="003762E1">
        <w:rPr>
          <w:sz w:val="22"/>
          <w:szCs w:val="22"/>
          <w:lang w:val="lv-LV"/>
        </w:rPr>
        <w:t>laktāzes deficītu, retu iedzimtu fruktozes nepanesību, glikozes-galaktozes malabsorbciju vai saharāzes-izomaltāzes nepietiekamību.</w:t>
      </w:r>
    </w:p>
    <w:p w14:paraId="4B4293C7" w14:textId="77777777" w:rsidR="00A67428" w:rsidRPr="003762E1" w:rsidRDefault="00A67428" w:rsidP="0079685C">
      <w:pPr>
        <w:rPr>
          <w:sz w:val="22"/>
          <w:szCs w:val="22"/>
          <w:lang w:val="lv-LV"/>
        </w:rPr>
      </w:pPr>
    </w:p>
    <w:p w14:paraId="542C04E5" w14:textId="77777777" w:rsidR="00E0307F" w:rsidRPr="003762E1" w:rsidRDefault="00E0307F" w:rsidP="005E736F">
      <w:pPr>
        <w:rPr>
          <w:sz w:val="22"/>
          <w:szCs w:val="22"/>
          <w:lang w:val="lv-LV"/>
        </w:rPr>
      </w:pPr>
      <w:r w:rsidRPr="003762E1">
        <w:rPr>
          <w:sz w:val="22"/>
          <w:szCs w:val="22"/>
          <w:lang w:val="lv-LV"/>
        </w:rPr>
        <w:t xml:space="preserve">Šīs zāles satur hidrogenētu rīcineļļu, kas var izraisīt gremošanas traucējumus un caureju. </w:t>
      </w:r>
    </w:p>
    <w:p w14:paraId="37C4A999" w14:textId="77777777" w:rsidR="00DA6136" w:rsidRPr="00DA6136" w:rsidRDefault="00DA6136" w:rsidP="008C4091">
      <w:pPr>
        <w:widowControl w:val="0"/>
        <w:suppressAutoHyphens w:val="0"/>
        <w:autoSpaceDE w:val="0"/>
        <w:autoSpaceDN w:val="0"/>
        <w:adjustRightInd w:val="0"/>
        <w:rPr>
          <w:sz w:val="22"/>
          <w:szCs w:val="22"/>
          <w:lang w:val="lv-LV" w:eastAsia="en-US"/>
        </w:rPr>
      </w:pPr>
      <w:r w:rsidRPr="00DA6136">
        <w:rPr>
          <w:sz w:val="22"/>
          <w:szCs w:val="22"/>
          <w:lang w:val="lv-LV" w:eastAsia="en-US"/>
        </w:rPr>
        <w:t>Jums var b</w:t>
      </w:r>
      <w:r>
        <w:rPr>
          <w:sz w:val="22"/>
          <w:szCs w:val="22"/>
          <w:lang w:val="lv-LV" w:eastAsia="en-US"/>
        </w:rPr>
        <w:t>ūt vemšana, slikta dūša</w:t>
      </w:r>
      <w:r w:rsidRPr="00DA6136">
        <w:rPr>
          <w:sz w:val="22"/>
          <w:szCs w:val="22"/>
          <w:lang w:val="lv-LV" w:eastAsia="en-US"/>
        </w:rPr>
        <w:t>, sā</w:t>
      </w:r>
      <w:r>
        <w:rPr>
          <w:sz w:val="22"/>
          <w:szCs w:val="22"/>
          <w:lang w:val="lv-LV" w:eastAsia="en-US"/>
        </w:rPr>
        <w:t xml:space="preserve">pes vēderā, </w:t>
      </w:r>
      <w:r w:rsidRPr="00DA6136">
        <w:rPr>
          <w:sz w:val="22"/>
          <w:szCs w:val="22"/>
          <w:lang w:val="lv-LV" w:eastAsia="en-US"/>
        </w:rPr>
        <w:t>kā arī</w:t>
      </w:r>
      <w:r>
        <w:rPr>
          <w:sz w:val="22"/>
          <w:szCs w:val="22"/>
          <w:lang w:val="lv-LV" w:eastAsia="en-US"/>
        </w:rPr>
        <w:t>,</w:t>
      </w:r>
      <w:r w:rsidRPr="00DA6136">
        <w:rPr>
          <w:sz w:val="22"/>
          <w:szCs w:val="22"/>
          <w:lang w:val="lv-LV" w:eastAsia="en-US"/>
        </w:rPr>
        <w:t xml:space="preserve"> lietojot augstākas devas</w:t>
      </w:r>
      <w:r>
        <w:rPr>
          <w:sz w:val="22"/>
          <w:szCs w:val="22"/>
          <w:lang w:val="lv-LV" w:eastAsia="en-US"/>
        </w:rPr>
        <w:t>,</w:t>
      </w:r>
      <w:r w:rsidRPr="00DA6136">
        <w:rPr>
          <w:sz w:val="22"/>
          <w:szCs w:val="22"/>
          <w:lang w:val="lv-LV" w:eastAsia="en-US"/>
        </w:rPr>
        <w:t xml:space="preserve"> laksatīv</w:t>
      </w:r>
      <w:r w:rsidR="0072641B">
        <w:rPr>
          <w:sz w:val="22"/>
          <w:szCs w:val="22"/>
          <w:lang w:val="lv-LV" w:eastAsia="en-US"/>
        </w:rPr>
        <w:t>s</w:t>
      </w:r>
      <w:r w:rsidRPr="00DA6136">
        <w:rPr>
          <w:sz w:val="22"/>
          <w:szCs w:val="22"/>
          <w:lang w:val="lv-LV" w:eastAsia="en-US"/>
        </w:rPr>
        <w:t xml:space="preserve"> efekt</w:t>
      </w:r>
      <w:r w:rsidR="0072641B">
        <w:rPr>
          <w:sz w:val="22"/>
          <w:szCs w:val="22"/>
          <w:lang w:val="lv-LV" w:eastAsia="en-US"/>
        </w:rPr>
        <w:t>s</w:t>
      </w:r>
      <w:r w:rsidRPr="00DA6136">
        <w:rPr>
          <w:sz w:val="22"/>
          <w:szCs w:val="22"/>
          <w:lang w:val="lv-LV" w:eastAsia="en-US"/>
        </w:rPr>
        <w:t>.</w:t>
      </w:r>
    </w:p>
    <w:p w14:paraId="0EAB1559" w14:textId="77777777" w:rsidR="00556442" w:rsidRPr="006700C2" w:rsidRDefault="00556442" w:rsidP="00F45AA6">
      <w:pPr>
        <w:rPr>
          <w:sz w:val="22"/>
          <w:szCs w:val="22"/>
          <w:lang w:val="lv-LV"/>
        </w:rPr>
      </w:pPr>
    </w:p>
    <w:p w14:paraId="545EA4BD" w14:textId="77777777" w:rsidR="00C45B34" w:rsidRPr="0059042B" w:rsidRDefault="00C45B34" w:rsidP="00E41A0E">
      <w:pPr>
        <w:rPr>
          <w:sz w:val="22"/>
          <w:szCs w:val="22"/>
          <w:lang w:val="lv-LV"/>
        </w:rPr>
      </w:pPr>
      <w:r w:rsidRPr="0059042B">
        <w:rPr>
          <w:sz w:val="22"/>
          <w:szCs w:val="22"/>
          <w:lang w:val="lv-LV"/>
        </w:rPr>
        <w:t>Pacientiem ar psoriāzi ārstēšana jāuzsāk tikai pēc rūpīgas riska un ieguvuma izvērtēšanas, jo B</w:t>
      </w:r>
      <w:r w:rsidRPr="0059042B">
        <w:rPr>
          <w:sz w:val="22"/>
          <w:szCs w:val="22"/>
          <w:vertAlign w:val="subscript"/>
          <w:lang w:val="lv-LV"/>
        </w:rPr>
        <w:t>12</w:t>
      </w:r>
      <w:r w:rsidRPr="0059042B">
        <w:rPr>
          <w:sz w:val="22"/>
          <w:szCs w:val="22"/>
          <w:lang w:val="lv-LV"/>
        </w:rPr>
        <w:t xml:space="preserve"> vitamīns var pastiprināt ādas izpausmes. </w:t>
      </w:r>
    </w:p>
    <w:p w14:paraId="4DE2C359" w14:textId="77777777" w:rsidR="00E0307F" w:rsidRPr="008B460E" w:rsidRDefault="00E0307F" w:rsidP="00447C63">
      <w:pPr>
        <w:rPr>
          <w:i/>
          <w:sz w:val="22"/>
          <w:szCs w:val="22"/>
          <w:lang w:val="lv-LV"/>
        </w:rPr>
      </w:pPr>
    </w:p>
    <w:p w14:paraId="0F6CFB43" w14:textId="77777777" w:rsidR="00E0307F" w:rsidRPr="00E430E8" w:rsidRDefault="00E0307F" w:rsidP="002C4483">
      <w:pPr>
        <w:ind w:left="567" w:hanging="567"/>
        <w:rPr>
          <w:b/>
          <w:sz w:val="22"/>
          <w:szCs w:val="22"/>
          <w:lang w:val="lv-LV"/>
        </w:rPr>
      </w:pPr>
      <w:r w:rsidRPr="00E430E8">
        <w:rPr>
          <w:b/>
          <w:sz w:val="22"/>
          <w:szCs w:val="22"/>
          <w:lang w:val="lv-LV"/>
        </w:rPr>
        <w:t>4.5.</w:t>
      </w:r>
      <w:r w:rsidR="002C4483">
        <w:rPr>
          <w:b/>
          <w:sz w:val="22"/>
          <w:szCs w:val="22"/>
          <w:lang w:val="lv-LV"/>
        </w:rPr>
        <w:tab/>
      </w:r>
      <w:r w:rsidRPr="00E430E8">
        <w:rPr>
          <w:b/>
          <w:sz w:val="22"/>
          <w:szCs w:val="22"/>
          <w:lang w:val="lv-LV"/>
        </w:rPr>
        <w:t>Mijiedarbība ar citām zālēm un citi mijiedarbības viedi</w:t>
      </w:r>
    </w:p>
    <w:p w14:paraId="62EFE938" w14:textId="77777777" w:rsidR="00E0307F" w:rsidRPr="008B460E" w:rsidRDefault="00E0307F" w:rsidP="00CD32D9">
      <w:pPr>
        <w:rPr>
          <w:b/>
          <w:i/>
          <w:sz w:val="22"/>
          <w:szCs w:val="22"/>
          <w:lang w:val="lv-LV"/>
        </w:rPr>
      </w:pPr>
    </w:p>
    <w:p w14:paraId="28D2E5CF" w14:textId="77777777" w:rsidR="00E0307F" w:rsidRPr="007E6D49" w:rsidRDefault="00E0307F" w:rsidP="004C1F43">
      <w:pPr>
        <w:rPr>
          <w:sz w:val="22"/>
          <w:szCs w:val="22"/>
          <w:lang w:val="lv-LV"/>
        </w:rPr>
      </w:pPr>
      <w:r w:rsidRPr="00B45E81">
        <w:rPr>
          <w:sz w:val="22"/>
          <w:szCs w:val="22"/>
          <w:lang w:val="lv-LV"/>
        </w:rPr>
        <w:t>Pretvēža līdzeklis 5-fluorouracils inaktivē B</w:t>
      </w:r>
      <w:r w:rsidRPr="007E6D49">
        <w:rPr>
          <w:sz w:val="22"/>
          <w:szCs w:val="22"/>
          <w:vertAlign w:val="subscript"/>
          <w:lang w:val="lv-LV"/>
        </w:rPr>
        <w:t>1</w:t>
      </w:r>
      <w:r w:rsidRPr="007E6D49">
        <w:rPr>
          <w:sz w:val="22"/>
          <w:szCs w:val="22"/>
          <w:lang w:val="lv-LV"/>
        </w:rPr>
        <w:t xml:space="preserve"> viatmīna tiamīna hlorīda hidrohlorīdu, jo 5-fluorouracils konkurējoši inhibē tiamīna fosforilēšanos līdz tiamīna pirofosfātam.</w:t>
      </w:r>
    </w:p>
    <w:p w14:paraId="3DC6EF38" w14:textId="77777777" w:rsidR="008D1770" w:rsidRPr="00F64139" w:rsidRDefault="00E0307F" w:rsidP="00BE73CB">
      <w:pPr>
        <w:rPr>
          <w:bCs/>
          <w:sz w:val="22"/>
          <w:szCs w:val="22"/>
          <w:lang w:val="lv-LV"/>
        </w:rPr>
      </w:pPr>
      <w:r w:rsidRPr="00B07A1B">
        <w:rPr>
          <w:bCs/>
          <w:sz w:val="22"/>
          <w:szCs w:val="22"/>
          <w:lang w:val="lv-LV"/>
        </w:rPr>
        <w:t xml:space="preserve">Zāles ir jāizvairās lietot vienlaicīgi ar kolhicīnu, </w:t>
      </w:r>
      <w:r w:rsidR="00BE73CB" w:rsidRPr="007E6D49">
        <w:rPr>
          <w:rStyle w:val="st"/>
          <w:sz w:val="22"/>
          <w:szCs w:val="22"/>
          <w:lang w:val="lv-LV"/>
        </w:rPr>
        <w:t>aminoglikozīdu grupas antibiotikām (</w:t>
      </w:r>
      <w:r w:rsidRPr="00B45E81">
        <w:rPr>
          <w:bCs/>
          <w:sz w:val="22"/>
          <w:szCs w:val="22"/>
          <w:lang w:val="lv-LV"/>
        </w:rPr>
        <w:t>neomicīnu</w:t>
      </w:r>
      <w:r w:rsidR="00BE73CB" w:rsidRPr="007E6D49">
        <w:rPr>
          <w:bCs/>
          <w:sz w:val="22"/>
          <w:szCs w:val="22"/>
          <w:lang w:val="lv-LV"/>
        </w:rPr>
        <w:t>)</w:t>
      </w:r>
      <w:r w:rsidRPr="007E6D49">
        <w:rPr>
          <w:bCs/>
          <w:sz w:val="22"/>
          <w:szCs w:val="22"/>
          <w:lang w:val="lv-LV"/>
        </w:rPr>
        <w:t xml:space="preserve">, </w:t>
      </w:r>
      <w:r w:rsidR="00E0274D" w:rsidRPr="007E6D49">
        <w:rPr>
          <w:bCs/>
          <w:sz w:val="22"/>
          <w:szCs w:val="22"/>
          <w:lang w:val="lv-LV"/>
        </w:rPr>
        <w:t>p-aminosalicilskābi,</w:t>
      </w:r>
      <w:r w:rsidR="009A537C" w:rsidRPr="00B07A1B">
        <w:rPr>
          <w:bCs/>
          <w:sz w:val="22"/>
          <w:szCs w:val="22"/>
          <w:lang w:val="lv-LV"/>
        </w:rPr>
        <w:t xml:space="preserve"> </w:t>
      </w:r>
      <w:r w:rsidR="009A537C" w:rsidRPr="00717C55">
        <w:rPr>
          <w:bCs/>
          <w:sz w:val="22"/>
          <w:szCs w:val="22"/>
          <w:lang w:val="lv-LV"/>
        </w:rPr>
        <w:t>pretepilepsijas līdzekļiem (tādiem kā</w:t>
      </w:r>
      <w:r w:rsidR="00847CE6" w:rsidRPr="00717C55">
        <w:rPr>
          <w:bCs/>
          <w:sz w:val="22"/>
          <w:szCs w:val="22"/>
          <w:lang w:val="lv-LV"/>
        </w:rPr>
        <w:t xml:space="preserve"> </w:t>
      </w:r>
      <w:r w:rsidR="009A537C" w:rsidRPr="007E6D49">
        <w:rPr>
          <w:sz w:val="22"/>
          <w:szCs w:val="22"/>
          <w:lang w:val="lv-LV"/>
        </w:rPr>
        <w:t xml:space="preserve">fenitoīns, fenobarbitāls, primidons), </w:t>
      </w:r>
      <w:r w:rsidR="00F5494C" w:rsidRPr="007E6D49">
        <w:rPr>
          <w:sz w:val="22"/>
          <w:szCs w:val="22"/>
          <w:lang w:val="lv-LV"/>
        </w:rPr>
        <w:t>holesteram</w:t>
      </w:r>
      <w:r w:rsidR="00C834A2" w:rsidRPr="007E6D49">
        <w:rPr>
          <w:sz w:val="22"/>
          <w:szCs w:val="22"/>
          <w:lang w:val="lv-LV"/>
        </w:rPr>
        <w:t>īnu</w:t>
      </w:r>
      <w:r w:rsidR="00F5494C" w:rsidRPr="007E6D49">
        <w:rPr>
          <w:sz w:val="22"/>
          <w:szCs w:val="22"/>
          <w:lang w:val="lv-LV"/>
        </w:rPr>
        <w:t xml:space="preserve">, </w:t>
      </w:r>
      <w:r w:rsidR="00C834A2" w:rsidRPr="007E6D49">
        <w:rPr>
          <w:sz w:val="22"/>
          <w:szCs w:val="22"/>
          <w:lang w:val="lv-LV"/>
        </w:rPr>
        <w:t xml:space="preserve">pagarinātas darbības kālija </w:t>
      </w:r>
      <w:r w:rsidR="000E2CCF">
        <w:rPr>
          <w:sz w:val="22"/>
          <w:szCs w:val="22"/>
          <w:lang w:val="lv-LV"/>
        </w:rPr>
        <w:t>preparātiem</w:t>
      </w:r>
      <w:r w:rsidR="00ED4E17">
        <w:rPr>
          <w:sz w:val="22"/>
          <w:szCs w:val="22"/>
          <w:lang w:val="lv-LV"/>
        </w:rPr>
        <w:t>,</w:t>
      </w:r>
      <w:r w:rsidR="00C834A2" w:rsidRPr="007E6D49">
        <w:rPr>
          <w:sz w:val="22"/>
          <w:szCs w:val="22"/>
          <w:lang w:val="lv-LV"/>
        </w:rPr>
        <w:t xml:space="preserve"> protonu sūkņu inhibitoriem (omeprazolu, cimetidīnu), alkoholu, biguanīdiem</w:t>
      </w:r>
      <w:r w:rsidR="008D1770" w:rsidRPr="007E6D49">
        <w:rPr>
          <w:sz w:val="22"/>
          <w:szCs w:val="22"/>
          <w:lang w:val="lv-LV"/>
        </w:rPr>
        <w:t xml:space="preserve"> (antidiabētiskiem medikamentiem),</w:t>
      </w:r>
      <w:r w:rsidR="008D1770" w:rsidRPr="00B45E81">
        <w:rPr>
          <w:bCs/>
          <w:sz w:val="22"/>
          <w:szCs w:val="22"/>
          <w:lang w:val="lv-LV"/>
        </w:rPr>
        <w:t xml:space="preserve"> </w:t>
      </w:r>
      <w:r w:rsidR="00E0274D" w:rsidRPr="007E6D49">
        <w:rPr>
          <w:bCs/>
          <w:sz w:val="22"/>
          <w:szCs w:val="22"/>
          <w:lang w:val="lv-LV"/>
        </w:rPr>
        <w:t>H</w:t>
      </w:r>
      <w:r w:rsidR="00E0274D" w:rsidRPr="007E6D49">
        <w:rPr>
          <w:bCs/>
          <w:sz w:val="22"/>
          <w:szCs w:val="22"/>
          <w:vertAlign w:val="subscript"/>
          <w:lang w:val="lv-LV"/>
        </w:rPr>
        <w:t>2</w:t>
      </w:r>
      <w:r w:rsidR="00E0274D" w:rsidRPr="007E6D49">
        <w:rPr>
          <w:bCs/>
          <w:sz w:val="22"/>
          <w:szCs w:val="22"/>
          <w:lang w:val="lv-LV"/>
        </w:rPr>
        <w:t>-receptor</w:t>
      </w:r>
      <w:r w:rsidR="00E0274D" w:rsidRPr="00B07A1B">
        <w:rPr>
          <w:bCs/>
          <w:sz w:val="22"/>
          <w:szCs w:val="22"/>
          <w:lang w:val="lv-LV"/>
        </w:rPr>
        <w:t>u a</w:t>
      </w:r>
      <w:r w:rsidR="00E0274D" w:rsidRPr="00717C55">
        <w:rPr>
          <w:bCs/>
          <w:sz w:val="22"/>
          <w:szCs w:val="22"/>
          <w:lang w:val="lv-LV"/>
        </w:rPr>
        <w:t>ntagonistiem, perorāliem kontracepcijas līdzekļiem</w:t>
      </w:r>
      <w:r w:rsidR="00C473B6">
        <w:rPr>
          <w:bCs/>
          <w:sz w:val="22"/>
          <w:szCs w:val="22"/>
          <w:lang w:val="lv-LV"/>
        </w:rPr>
        <w:t>,</w:t>
      </w:r>
      <w:r w:rsidR="008D1770" w:rsidRPr="00B41187">
        <w:rPr>
          <w:bCs/>
          <w:sz w:val="22"/>
          <w:szCs w:val="22"/>
          <w:lang w:val="lv-LV"/>
        </w:rPr>
        <w:t xml:space="preserve"> jo t</w:t>
      </w:r>
      <w:r w:rsidR="00AB2178" w:rsidRPr="000F5AA3">
        <w:rPr>
          <w:bCs/>
          <w:sz w:val="22"/>
          <w:szCs w:val="22"/>
          <w:lang w:val="lv-LV"/>
        </w:rPr>
        <w:t>ie</w:t>
      </w:r>
      <w:r w:rsidR="008D1770" w:rsidRPr="00C7170B">
        <w:rPr>
          <w:bCs/>
          <w:sz w:val="22"/>
          <w:szCs w:val="22"/>
          <w:lang w:val="lv-LV"/>
        </w:rPr>
        <w:t xml:space="preserve"> samazina</w:t>
      </w:r>
      <w:r w:rsidR="00847CE6" w:rsidRPr="00C7170B">
        <w:rPr>
          <w:bCs/>
          <w:sz w:val="22"/>
          <w:szCs w:val="22"/>
          <w:lang w:val="lv-LV"/>
        </w:rPr>
        <w:t xml:space="preserve"> </w:t>
      </w:r>
      <w:r w:rsidR="008D1770" w:rsidRPr="00C7170B">
        <w:rPr>
          <w:bCs/>
          <w:sz w:val="22"/>
          <w:szCs w:val="22"/>
          <w:lang w:val="lv-LV"/>
        </w:rPr>
        <w:t>B</w:t>
      </w:r>
      <w:r w:rsidR="008D1770" w:rsidRPr="00C7170B">
        <w:rPr>
          <w:bCs/>
          <w:sz w:val="22"/>
          <w:szCs w:val="22"/>
          <w:vertAlign w:val="subscript"/>
          <w:lang w:val="lv-LV"/>
        </w:rPr>
        <w:t>12</w:t>
      </w:r>
      <w:r w:rsidR="008D1770" w:rsidRPr="00C7170B">
        <w:rPr>
          <w:bCs/>
          <w:sz w:val="22"/>
          <w:szCs w:val="22"/>
          <w:lang w:val="lv-LV"/>
        </w:rPr>
        <w:t xml:space="preserve"> vitamīna uzsūkšanos</w:t>
      </w:r>
      <w:r w:rsidR="008D1770" w:rsidRPr="00C7170B">
        <w:rPr>
          <w:bCs/>
          <w:i/>
          <w:sz w:val="22"/>
          <w:szCs w:val="22"/>
          <w:lang w:val="lv-LV"/>
        </w:rPr>
        <w:t>.</w:t>
      </w:r>
      <w:r w:rsidR="00AB2178" w:rsidRPr="00C7170B">
        <w:rPr>
          <w:bCs/>
          <w:sz w:val="22"/>
          <w:szCs w:val="22"/>
          <w:lang w:val="lv-LV"/>
        </w:rPr>
        <w:t xml:space="preserve"> </w:t>
      </w:r>
    </w:p>
    <w:p w14:paraId="13D419F4" w14:textId="77777777" w:rsidR="008D1770" w:rsidRPr="00F25CC7" w:rsidRDefault="008D1770" w:rsidP="00BE73CB">
      <w:pPr>
        <w:rPr>
          <w:bCs/>
          <w:sz w:val="22"/>
          <w:szCs w:val="22"/>
          <w:lang w:val="lv-LV"/>
        </w:rPr>
      </w:pPr>
    </w:p>
    <w:p w14:paraId="4AF45A9D" w14:textId="77777777" w:rsidR="008D1770" w:rsidRPr="00447C63" w:rsidRDefault="008D1770" w:rsidP="00BE73CB">
      <w:pPr>
        <w:rPr>
          <w:bCs/>
          <w:sz w:val="22"/>
          <w:szCs w:val="22"/>
          <w:lang w:val="lv-LV"/>
        </w:rPr>
      </w:pPr>
      <w:r w:rsidRPr="00B14627">
        <w:rPr>
          <w:bCs/>
          <w:sz w:val="22"/>
          <w:szCs w:val="22"/>
          <w:lang w:val="lv-LV"/>
        </w:rPr>
        <w:t>Pacienti, kuri terapij</w:t>
      </w:r>
      <w:r w:rsidR="004C1F43" w:rsidRPr="0079685C">
        <w:rPr>
          <w:bCs/>
          <w:sz w:val="22"/>
          <w:szCs w:val="22"/>
          <w:lang w:val="lv-LV"/>
        </w:rPr>
        <w:t>ā liet</w:t>
      </w:r>
      <w:r w:rsidR="004C1F43" w:rsidRPr="005E736F">
        <w:rPr>
          <w:bCs/>
          <w:sz w:val="22"/>
          <w:szCs w:val="22"/>
          <w:lang w:val="lv-LV"/>
        </w:rPr>
        <w:t>o</w:t>
      </w:r>
      <w:r w:rsidR="00E0274D" w:rsidRPr="008C4091">
        <w:rPr>
          <w:bCs/>
          <w:i/>
          <w:sz w:val="22"/>
          <w:szCs w:val="22"/>
          <w:lang w:val="lv-LV"/>
        </w:rPr>
        <w:t xml:space="preserve"> </w:t>
      </w:r>
      <w:r w:rsidR="00E0274D" w:rsidRPr="008C4091">
        <w:rPr>
          <w:bCs/>
          <w:sz w:val="22"/>
          <w:szCs w:val="22"/>
          <w:lang w:val="lv-LV"/>
        </w:rPr>
        <w:t>hloramfenikolu</w:t>
      </w:r>
      <w:r w:rsidR="00AE29B4" w:rsidRPr="008C4091">
        <w:rPr>
          <w:bCs/>
          <w:sz w:val="22"/>
          <w:szCs w:val="22"/>
          <w:lang w:val="lv-LV"/>
        </w:rPr>
        <w:t>,</w:t>
      </w:r>
      <w:r w:rsidRPr="008C4091">
        <w:rPr>
          <w:bCs/>
          <w:sz w:val="22"/>
          <w:szCs w:val="22"/>
          <w:lang w:val="lv-LV"/>
        </w:rPr>
        <w:t xml:space="preserve"> var vājāk reaģēt</w:t>
      </w:r>
      <w:r w:rsidRPr="008C4091">
        <w:rPr>
          <w:bCs/>
          <w:i/>
          <w:sz w:val="22"/>
          <w:szCs w:val="22"/>
          <w:lang w:val="lv-LV"/>
        </w:rPr>
        <w:t xml:space="preserve"> </w:t>
      </w:r>
      <w:r w:rsidRPr="008C4091">
        <w:rPr>
          <w:bCs/>
          <w:sz w:val="22"/>
          <w:szCs w:val="22"/>
          <w:lang w:val="lv-LV"/>
        </w:rPr>
        <w:t>uz B</w:t>
      </w:r>
      <w:r w:rsidRPr="008C4091">
        <w:rPr>
          <w:bCs/>
          <w:sz w:val="22"/>
          <w:szCs w:val="22"/>
          <w:vertAlign w:val="subscript"/>
          <w:lang w:val="lv-LV"/>
        </w:rPr>
        <w:t>12</w:t>
      </w:r>
      <w:r w:rsidRPr="00F45AA6">
        <w:rPr>
          <w:bCs/>
          <w:sz w:val="22"/>
          <w:szCs w:val="22"/>
          <w:lang w:val="lv-LV"/>
        </w:rPr>
        <w:t xml:space="preserve"> vitamīna</w:t>
      </w:r>
      <w:r w:rsidR="00A903FE" w:rsidRPr="00E41A0E">
        <w:rPr>
          <w:bCs/>
          <w:sz w:val="22"/>
          <w:szCs w:val="22"/>
          <w:lang w:val="lv-LV"/>
        </w:rPr>
        <w:t xml:space="preserve"> terapiju</w:t>
      </w:r>
      <w:r w:rsidRPr="00447C63">
        <w:rPr>
          <w:bCs/>
          <w:sz w:val="22"/>
          <w:szCs w:val="22"/>
          <w:lang w:val="lv-LV"/>
        </w:rPr>
        <w:t>.</w:t>
      </w:r>
    </w:p>
    <w:p w14:paraId="1B4522FC" w14:textId="77777777" w:rsidR="00AE29B4" w:rsidRPr="003F4FF3" w:rsidRDefault="00AE29B4" w:rsidP="00BE73CB">
      <w:pPr>
        <w:rPr>
          <w:bCs/>
          <w:i/>
          <w:sz w:val="22"/>
          <w:szCs w:val="22"/>
          <w:lang w:val="lv-LV"/>
        </w:rPr>
      </w:pPr>
    </w:p>
    <w:p w14:paraId="465BF13E" w14:textId="77777777" w:rsidR="00AE29B4" w:rsidRPr="00772D07" w:rsidRDefault="00AE29B4" w:rsidP="00BE73CB">
      <w:pPr>
        <w:rPr>
          <w:bCs/>
          <w:sz w:val="22"/>
          <w:szCs w:val="22"/>
          <w:lang w:val="lv-LV"/>
        </w:rPr>
      </w:pPr>
      <w:r w:rsidRPr="00CF6FA5">
        <w:rPr>
          <w:bCs/>
          <w:sz w:val="22"/>
          <w:szCs w:val="22"/>
          <w:lang w:val="lv-LV"/>
        </w:rPr>
        <w:t>Vienlaicīga vitamīna C un vitamīna B</w:t>
      </w:r>
      <w:r w:rsidRPr="00120F86">
        <w:rPr>
          <w:bCs/>
          <w:sz w:val="22"/>
          <w:szCs w:val="22"/>
          <w:vertAlign w:val="subscript"/>
          <w:lang w:val="lv-LV"/>
        </w:rPr>
        <w:t>12</w:t>
      </w:r>
      <w:r w:rsidR="00847CE6" w:rsidRPr="00120F86">
        <w:rPr>
          <w:bCs/>
          <w:sz w:val="22"/>
          <w:szCs w:val="22"/>
          <w:vertAlign w:val="subscript"/>
          <w:lang w:val="lv-LV"/>
        </w:rPr>
        <w:t xml:space="preserve"> </w:t>
      </w:r>
      <w:r w:rsidRPr="00120F86">
        <w:rPr>
          <w:bCs/>
          <w:sz w:val="22"/>
          <w:szCs w:val="22"/>
          <w:lang w:val="lv-LV"/>
        </w:rPr>
        <w:t>lietošana var izraisīt samazinātu viatmīna B</w:t>
      </w:r>
      <w:r w:rsidRPr="00120F86">
        <w:rPr>
          <w:bCs/>
          <w:sz w:val="22"/>
          <w:szCs w:val="22"/>
          <w:vertAlign w:val="subscript"/>
          <w:lang w:val="lv-LV"/>
        </w:rPr>
        <w:t>12</w:t>
      </w:r>
      <w:r w:rsidRPr="00120F86">
        <w:rPr>
          <w:bCs/>
          <w:sz w:val="22"/>
          <w:szCs w:val="22"/>
          <w:lang w:val="lv-LV"/>
        </w:rPr>
        <w:t xml:space="preserve"> </w:t>
      </w:r>
      <w:r w:rsidR="00F60583" w:rsidRPr="00120F86">
        <w:rPr>
          <w:bCs/>
          <w:sz w:val="22"/>
          <w:szCs w:val="22"/>
          <w:lang w:val="lv-LV"/>
        </w:rPr>
        <w:t xml:space="preserve">daudzumu </w:t>
      </w:r>
      <w:r w:rsidRPr="00120F86">
        <w:rPr>
          <w:bCs/>
          <w:sz w:val="22"/>
          <w:szCs w:val="22"/>
          <w:lang w:val="lv-LV"/>
        </w:rPr>
        <w:t>serumā un organism</w:t>
      </w:r>
      <w:r w:rsidRPr="00772D07">
        <w:rPr>
          <w:bCs/>
          <w:sz w:val="22"/>
          <w:szCs w:val="22"/>
          <w:lang w:val="lv-LV"/>
        </w:rPr>
        <w:t xml:space="preserve">ā. </w:t>
      </w:r>
    </w:p>
    <w:p w14:paraId="5042AD3E" w14:textId="77777777" w:rsidR="00E0307F" w:rsidRPr="002A546C" w:rsidRDefault="00E0307F" w:rsidP="00BE73CB">
      <w:pPr>
        <w:rPr>
          <w:bCs/>
          <w:i/>
          <w:sz w:val="22"/>
          <w:szCs w:val="22"/>
          <w:lang w:val="lv-LV"/>
        </w:rPr>
      </w:pPr>
    </w:p>
    <w:p w14:paraId="28FCF592" w14:textId="77777777" w:rsidR="00E0307F" w:rsidRPr="00556442" w:rsidRDefault="00E0307F" w:rsidP="005F7343">
      <w:pPr>
        <w:ind w:left="567" w:hanging="567"/>
        <w:rPr>
          <w:b/>
          <w:sz w:val="22"/>
          <w:szCs w:val="22"/>
          <w:lang w:val="lv-LV"/>
        </w:rPr>
      </w:pPr>
      <w:r w:rsidRPr="00556442">
        <w:rPr>
          <w:b/>
          <w:sz w:val="22"/>
          <w:szCs w:val="22"/>
          <w:lang w:val="lv-LV"/>
        </w:rPr>
        <w:t>4.6.</w:t>
      </w:r>
      <w:r w:rsidR="005F7343">
        <w:rPr>
          <w:b/>
          <w:sz w:val="22"/>
          <w:szCs w:val="22"/>
          <w:lang w:val="lv-LV"/>
        </w:rPr>
        <w:tab/>
      </w:r>
      <w:r w:rsidR="00D0289D">
        <w:rPr>
          <w:b/>
          <w:sz w:val="22"/>
          <w:szCs w:val="22"/>
          <w:lang w:val="lv-LV"/>
        </w:rPr>
        <w:t>Fertilitāte,</w:t>
      </w:r>
      <w:r w:rsidRPr="00556442">
        <w:rPr>
          <w:b/>
          <w:sz w:val="22"/>
          <w:szCs w:val="22"/>
          <w:lang w:val="lv-LV"/>
        </w:rPr>
        <w:t xml:space="preserve"> </w:t>
      </w:r>
      <w:r w:rsidR="00D0289D">
        <w:rPr>
          <w:b/>
          <w:sz w:val="22"/>
          <w:szCs w:val="22"/>
          <w:lang w:val="lv-LV"/>
        </w:rPr>
        <w:t>g</w:t>
      </w:r>
      <w:r w:rsidRPr="00556442">
        <w:rPr>
          <w:b/>
          <w:sz w:val="22"/>
          <w:szCs w:val="22"/>
          <w:lang w:val="lv-LV"/>
        </w:rPr>
        <w:t xml:space="preserve">rūtniecība un </w:t>
      </w:r>
      <w:r w:rsidR="00D0289D">
        <w:rPr>
          <w:b/>
          <w:sz w:val="22"/>
          <w:szCs w:val="22"/>
          <w:lang w:val="lv-LV"/>
        </w:rPr>
        <w:t>barošana ar krūti</w:t>
      </w:r>
    </w:p>
    <w:p w14:paraId="0B65B7E9" w14:textId="77777777" w:rsidR="00E0307F" w:rsidRPr="00556442" w:rsidRDefault="00E0307F" w:rsidP="00A903FE">
      <w:pPr>
        <w:rPr>
          <w:sz w:val="22"/>
          <w:szCs w:val="22"/>
          <w:lang w:val="lv-LV"/>
        </w:rPr>
      </w:pPr>
    </w:p>
    <w:p w14:paraId="584D1F43" w14:textId="77777777" w:rsidR="00E0307F" w:rsidRPr="00556442" w:rsidRDefault="00E0307F" w:rsidP="004C1F43">
      <w:pPr>
        <w:rPr>
          <w:sz w:val="22"/>
          <w:szCs w:val="22"/>
          <w:lang w:val="lv-LV"/>
        </w:rPr>
      </w:pPr>
      <w:r w:rsidRPr="00556442">
        <w:rPr>
          <w:sz w:val="22"/>
          <w:szCs w:val="22"/>
          <w:lang w:val="lv-LV"/>
        </w:rPr>
        <w:t xml:space="preserve">Grūtniecības un </w:t>
      </w:r>
      <w:r w:rsidR="00C473B6">
        <w:rPr>
          <w:sz w:val="22"/>
          <w:szCs w:val="22"/>
          <w:lang w:val="lv-LV"/>
        </w:rPr>
        <w:t>bērna barošanas ar krūti</w:t>
      </w:r>
      <w:r w:rsidRPr="00556442">
        <w:rPr>
          <w:sz w:val="22"/>
          <w:szCs w:val="22"/>
          <w:lang w:val="lv-LV"/>
        </w:rPr>
        <w:t xml:space="preserve"> laikā ieteicamā dienas deva ir 1,4</w:t>
      </w:r>
      <w:r w:rsidR="00901546">
        <w:rPr>
          <w:sz w:val="22"/>
          <w:szCs w:val="22"/>
          <w:lang w:val="lv-LV"/>
        </w:rPr>
        <w:t xml:space="preserve"> </w:t>
      </w:r>
      <w:r w:rsidRPr="00556442">
        <w:rPr>
          <w:sz w:val="22"/>
          <w:szCs w:val="22"/>
          <w:lang w:val="lv-LV"/>
        </w:rPr>
        <w:t>-</w:t>
      </w:r>
      <w:r w:rsidR="00901546">
        <w:rPr>
          <w:sz w:val="22"/>
          <w:szCs w:val="22"/>
          <w:lang w:val="lv-LV"/>
        </w:rPr>
        <w:t xml:space="preserve"> </w:t>
      </w:r>
      <w:r w:rsidRPr="00556442">
        <w:rPr>
          <w:sz w:val="22"/>
          <w:szCs w:val="22"/>
          <w:lang w:val="lv-LV"/>
        </w:rPr>
        <w:t>1,6 mg B</w:t>
      </w:r>
      <w:r w:rsidRPr="00556442">
        <w:rPr>
          <w:sz w:val="22"/>
          <w:szCs w:val="22"/>
          <w:vertAlign w:val="subscript"/>
          <w:lang w:val="lv-LV"/>
        </w:rPr>
        <w:t>1</w:t>
      </w:r>
      <w:r w:rsidRPr="00556442">
        <w:rPr>
          <w:sz w:val="22"/>
          <w:szCs w:val="22"/>
          <w:lang w:val="lv-LV"/>
        </w:rPr>
        <w:t xml:space="preserve"> vitamīna un 4 µg B</w:t>
      </w:r>
      <w:r w:rsidRPr="00556442">
        <w:rPr>
          <w:sz w:val="22"/>
          <w:szCs w:val="22"/>
          <w:vertAlign w:val="subscript"/>
          <w:lang w:val="lv-LV"/>
        </w:rPr>
        <w:t>12</w:t>
      </w:r>
      <w:r w:rsidRPr="00556442">
        <w:rPr>
          <w:sz w:val="22"/>
          <w:szCs w:val="22"/>
          <w:lang w:val="lv-LV"/>
        </w:rPr>
        <w:t xml:space="preserve"> vitamīna. </w:t>
      </w:r>
    </w:p>
    <w:p w14:paraId="21B54155" w14:textId="77777777" w:rsidR="00E0307F" w:rsidRPr="00556442" w:rsidRDefault="00372000" w:rsidP="00AE29B4">
      <w:pPr>
        <w:rPr>
          <w:sz w:val="22"/>
          <w:szCs w:val="22"/>
          <w:lang w:val="lv-LV"/>
        </w:rPr>
      </w:pPr>
      <w:r>
        <w:rPr>
          <w:sz w:val="22"/>
          <w:szCs w:val="22"/>
          <w:lang w:val="lv-LV"/>
        </w:rPr>
        <w:t>Šīs zāles</w:t>
      </w:r>
      <w:r w:rsidR="00E0307F" w:rsidRPr="00556442">
        <w:rPr>
          <w:sz w:val="22"/>
          <w:szCs w:val="22"/>
          <w:lang w:val="lv-LV"/>
        </w:rPr>
        <w:t xml:space="preserve"> satur 50 mg B</w:t>
      </w:r>
      <w:r w:rsidR="00E0307F" w:rsidRPr="00556442">
        <w:rPr>
          <w:sz w:val="22"/>
          <w:szCs w:val="22"/>
          <w:vertAlign w:val="subscript"/>
          <w:lang w:val="lv-LV"/>
        </w:rPr>
        <w:t>1</w:t>
      </w:r>
      <w:r w:rsidR="00E0307F" w:rsidRPr="00556442">
        <w:rPr>
          <w:sz w:val="22"/>
          <w:szCs w:val="22"/>
          <w:lang w:val="lv-LV"/>
        </w:rPr>
        <w:t xml:space="preserve"> un 250 µg B</w:t>
      </w:r>
      <w:r w:rsidR="00E0307F" w:rsidRPr="00556442">
        <w:rPr>
          <w:sz w:val="22"/>
          <w:szCs w:val="22"/>
          <w:vertAlign w:val="subscript"/>
          <w:lang w:val="lv-LV"/>
        </w:rPr>
        <w:t>12</w:t>
      </w:r>
      <w:r w:rsidR="00E0307F" w:rsidRPr="00556442">
        <w:rPr>
          <w:sz w:val="22"/>
          <w:szCs w:val="22"/>
          <w:lang w:val="lv-LV"/>
        </w:rPr>
        <w:t xml:space="preserve"> vitamīna, tāpēc tā lietošana grūtniecības laikā pieļaujama tikai tad, ja</w:t>
      </w:r>
      <w:r w:rsidR="00847CE6" w:rsidRPr="00556442">
        <w:rPr>
          <w:sz w:val="22"/>
          <w:szCs w:val="22"/>
          <w:lang w:val="lv-LV"/>
        </w:rPr>
        <w:t xml:space="preserve"> </w:t>
      </w:r>
      <w:r w:rsidR="00E0307F" w:rsidRPr="00556442">
        <w:rPr>
          <w:sz w:val="22"/>
          <w:szCs w:val="22"/>
          <w:lang w:val="lv-LV"/>
        </w:rPr>
        <w:t>ārstējošais ārsts</w:t>
      </w:r>
      <w:r w:rsidR="00847CE6" w:rsidRPr="00556442">
        <w:rPr>
          <w:sz w:val="22"/>
          <w:szCs w:val="22"/>
          <w:lang w:val="lv-LV"/>
        </w:rPr>
        <w:t xml:space="preserve"> </w:t>
      </w:r>
      <w:r w:rsidR="00E0307F" w:rsidRPr="00556442">
        <w:rPr>
          <w:sz w:val="22"/>
          <w:szCs w:val="22"/>
          <w:lang w:val="lv-LV"/>
        </w:rPr>
        <w:t>uzskata to par nepieciešamu.</w:t>
      </w:r>
    </w:p>
    <w:p w14:paraId="41981440" w14:textId="77777777" w:rsidR="00E0307F" w:rsidRPr="00556442" w:rsidRDefault="00E0307F" w:rsidP="00F51FCA">
      <w:pPr>
        <w:rPr>
          <w:sz w:val="22"/>
          <w:szCs w:val="22"/>
          <w:lang w:val="lv-LV"/>
        </w:rPr>
      </w:pPr>
      <w:r w:rsidRPr="00556442">
        <w:rPr>
          <w:sz w:val="22"/>
          <w:szCs w:val="22"/>
          <w:lang w:val="lv-LV"/>
        </w:rPr>
        <w:t>Grūtniecības laikā B</w:t>
      </w:r>
      <w:r w:rsidRPr="00556442">
        <w:rPr>
          <w:sz w:val="22"/>
          <w:szCs w:val="22"/>
          <w:vertAlign w:val="subscript"/>
          <w:lang w:val="lv-LV"/>
        </w:rPr>
        <w:t>1</w:t>
      </w:r>
      <w:r w:rsidRPr="00556442">
        <w:rPr>
          <w:sz w:val="22"/>
          <w:szCs w:val="22"/>
          <w:lang w:val="lv-LV"/>
        </w:rPr>
        <w:t xml:space="preserve"> vitamīna devas var palielināt tikai tad, ja ir pierādīts, ka pacientei ir B</w:t>
      </w:r>
      <w:r w:rsidRPr="00556442">
        <w:rPr>
          <w:sz w:val="22"/>
          <w:szCs w:val="22"/>
          <w:vertAlign w:val="subscript"/>
          <w:lang w:val="lv-LV"/>
        </w:rPr>
        <w:t>1</w:t>
      </w:r>
      <w:r w:rsidRPr="00556442">
        <w:rPr>
          <w:sz w:val="22"/>
          <w:szCs w:val="22"/>
          <w:lang w:val="lv-LV"/>
        </w:rPr>
        <w:t xml:space="preserve"> vitamīna deficīts, jo vēl nav pierādījumu par </w:t>
      </w:r>
      <w:r w:rsidR="00775EF9">
        <w:rPr>
          <w:sz w:val="22"/>
          <w:szCs w:val="22"/>
          <w:lang w:val="lv-LV"/>
        </w:rPr>
        <w:t>drošumu</w:t>
      </w:r>
      <w:r w:rsidRPr="00556442">
        <w:rPr>
          <w:sz w:val="22"/>
          <w:szCs w:val="22"/>
          <w:lang w:val="lv-LV"/>
        </w:rPr>
        <w:t>, lietojot lielākas devas nekā ieteicamās. Vitamīnam B</w:t>
      </w:r>
      <w:r w:rsidRPr="00556442">
        <w:rPr>
          <w:sz w:val="22"/>
          <w:szCs w:val="22"/>
          <w:vertAlign w:val="subscript"/>
          <w:lang w:val="lv-LV"/>
        </w:rPr>
        <w:t>12</w:t>
      </w:r>
      <w:r w:rsidRPr="00556442">
        <w:rPr>
          <w:sz w:val="22"/>
          <w:szCs w:val="22"/>
          <w:lang w:val="lv-LV"/>
        </w:rPr>
        <w:t xml:space="preserve"> lielās devās netika novērota kaitīgais efekts.</w:t>
      </w:r>
    </w:p>
    <w:p w14:paraId="024DA1D6" w14:textId="77777777" w:rsidR="00E0307F" w:rsidRPr="00556442" w:rsidRDefault="00E0307F" w:rsidP="00AB2178">
      <w:pPr>
        <w:rPr>
          <w:sz w:val="22"/>
          <w:szCs w:val="22"/>
          <w:lang w:val="lv-LV"/>
        </w:rPr>
      </w:pPr>
      <w:r w:rsidRPr="00556442">
        <w:rPr>
          <w:sz w:val="22"/>
          <w:szCs w:val="22"/>
          <w:lang w:val="lv-LV"/>
        </w:rPr>
        <w:t>B</w:t>
      </w:r>
      <w:r w:rsidRPr="00556442">
        <w:rPr>
          <w:sz w:val="22"/>
          <w:szCs w:val="22"/>
          <w:vertAlign w:val="subscript"/>
          <w:lang w:val="lv-LV"/>
        </w:rPr>
        <w:t>1</w:t>
      </w:r>
      <w:r w:rsidRPr="00556442">
        <w:rPr>
          <w:sz w:val="22"/>
          <w:szCs w:val="22"/>
          <w:lang w:val="lv-LV"/>
        </w:rPr>
        <w:t xml:space="preserve"> un B</w:t>
      </w:r>
      <w:r w:rsidRPr="00556442">
        <w:rPr>
          <w:sz w:val="22"/>
          <w:szCs w:val="22"/>
          <w:vertAlign w:val="subscript"/>
          <w:lang w:val="lv-LV"/>
        </w:rPr>
        <w:t>12</w:t>
      </w:r>
      <w:r w:rsidRPr="00556442">
        <w:rPr>
          <w:sz w:val="22"/>
          <w:szCs w:val="22"/>
          <w:lang w:val="lv-LV"/>
        </w:rPr>
        <w:t xml:space="preserve"> vitamīns izdalās mātes pienā.</w:t>
      </w:r>
    </w:p>
    <w:p w14:paraId="77464643" w14:textId="77777777" w:rsidR="00E0307F" w:rsidRPr="00556442" w:rsidRDefault="00E0307F" w:rsidP="00E430E8">
      <w:pPr>
        <w:rPr>
          <w:sz w:val="22"/>
          <w:szCs w:val="22"/>
          <w:lang w:val="lv-LV"/>
        </w:rPr>
      </w:pPr>
    </w:p>
    <w:p w14:paraId="5E026908" w14:textId="77777777" w:rsidR="00E0307F" w:rsidRPr="00556442" w:rsidRDefault="00E0307F" w:rsidP="005F7343">
      <w:pPr>
        <w:ind w:left="567" w:hanging="567"/>
        <w:rPr>
          <w:b/>
          <w:sz w:val="22"/>
          <w:szCs w:val="22"/>
          <w:lang w:val="lv-LV"/>
        </w:rPr>
      </w:pPr>
      <w:r w:rsidRPr="00556442">
        <w:rPr>
          <w:b/>
          <w:sz w:val="22"/>
          <w:szCs w:val="22"/>
          <w:lang w:val="lv-LV"/>
        </w:rPr>
        <w:t>4.7.</w:t>
      </w:r>
      <w:r w:rsidR="005F7343">
        <w:rPr>
          <w:b/>
          <w:sz w:val="22"/>
          <w:szCs w:val="22"/>
          <w:lang w:val="lv-LV"/>
        </w:rPr>
        <w:tab/>
      </w:r>
      <w:r w:rsidRPr="00556442">
        <w:rPr>
          <w:b/>
          <w:sz w:val="22"/>
          <w:szCs w:val="22"/>
          <w:lang w:val="lv-LV"/>
        </w:rPr>
        <w:t>Ietekme uz spēju vadīt transportlīdzekļus un apkalpot mehānismus</w:t>
      </w:r>
    </w:p>
    <w:p w14:paraId="1D845005" w14:textId="77777777" w:rsidR="00E0307F" w:rsidRPr="00556442" w:rsidRDefault="00E0307F" w:rsidP="00CD32D9">
      <w:pPr>
        <w:rPr>
          <w:b/>
          <w:sz w:val="22"/>
          <w:szCs w:val="22"/>
          <w:lang w:val="lv-LV"/>
        </w:rPr>
      </w:pPr>
    </w:p>
    <w:p w14:paraId="77FE89CF" w14:textId="77777777" w:rsidR="00E0307F" w:rsidRPr="00556442" w:rsidRDefault="006B2B9F" w:rsidP="00EF4E3F">
      <w:pPr>
        <w:rPr>
          <w:sz w:val="22"/>
          <w:szCs w:val="22"/>
          <w:lang w:val="lv-LV"/>
        </w:rPr>
      </w:pPr>
      <w:r>
        <w:rPr>
          <w:sz w:val="22"/>
          <w:szCs w:val="22"/>
          <w:lang w:val="lv-LV"/>
        </w:rPr>
        <w:t xml:space="preserve">Milgamma apvalkotās tabletes </w:t>
      </w:r>
      <w:r w:rsidR="006E6186">
        <w:rPr>
          <w:sz w:val="22"/>
          <w:szCs w:val="22"/>
          <w:lang w:val="lv-LV"/>
        </w:rPr>
        <w:t>neietekmē spēju vadīt transportlīdzekļus un apkalpot mehānismus.</w:t>
      </w:r>
    </w:p>
    <w:p w14:paraId="7AF9BAAA" w14:textId="77777777" w:rsidR="00E0307F" w:rsidRPr="00556442" w:rsidRDefault="00E0307F" w:rsidP="00EF4E3F">
      <w:pPr>
        <w:rPr>
          <w:b/>
          <w:sz w:val="22"/>
          <w:szCs w:val="22"/>
          <w:lang w:val="lv-LV"/>
        </w:rPr>
      </w:pPr>
    </w:p>
    <w:p w14:paraId="597AFE52" w14:textId="77777777" w:rsidR="00E0307F" w:rsidRPr="00556442" w:rsidRDefault="00E0307F" w:rsidP="00CA4774">
      <w:pPr>
        <w:ind w:left="567" w:hanging="567"/>
        <w:rPr>
          <w:b/>
          <w:sz w:val="22"/>
          <w:szCs w:val="22"/>
          <w:lang w:val="lv-LV"/>
        </w:rPr>
      </w:pPr>
      <w:r w:rsidRPr="00556442">
        <w:rPr>
          <w:b/>
          <w:sz w:val="22"/>
          <w:szCs w:val="22"/>
          <w:lang w:val="lv-LV"/>
        </w:rPr>
        <w:t>4.8.</w:t>
      </w:r>
      <w:r w:rsidR="00CA4774">
        <w:rPr>
          <w:b/>
          <w:sz w:val="22"/>
          <w:szCs w:val="22"/>
          <w:lang w:val="lv-LV"/>
        </w:rPr>
        <w:tab/>
      </w:r>
      <w:r w:rsidRPr="00556442">
        <w:rPr>
          <w:b/>
          <w:sz w:val="22"/>
          <w:szCs w:val="22"/>
          <w:lang w:val="lv-LV"/>
        </w:rPr>
        <w:t>Nevēlamās blakusparādības</w:t>
      </w:r>
    </w:p>
    <w:p w14:paraId="5E7B85A6" w14:textId="77777777" w:rsidR="00E0307F" w:rsidRPr="00556442" w:rsidRDefault="00E0307F" w:rsidP="009877BF">
      <w:pPr>
        <w:rPr>
          <w:sz w:val="22"/>
          <w:szCs w:val="22"/>
          <w:lang w:val="lv-LV"/>
        </w:rPr>
      </w:pPr>
    </w:p>
    <w:p w14:paraId="43C326CB" w14:textId="77777777" w:rsidR="00E0307F" w:rsidRPr="00556442" w:rsidRDefault="00E0307F" w:rsidP="007E6D49">
      <w:pPr>
        <w:rPr>
          <w:sz w:val="22"/>
          <w:szCs w:val="22"/>
          <w:lang w:val="lv-LV"/>
        </w:rPr>
      </w:pPr>
      <w:r w:rsidRPr="00556442">
        <w:rPr>
          <w:sz w:val="22"/>
          <w:szCs w:val="22"/>
          <w:lang w:val="lv-LV"/>
        </w:rPr>
        <w:t>Ļoti bieži (</w:t>
      </w:r>
      <w:r w:rsidR="00086B88" w:rsidRPr="00B55DBF">
        <w:rPr>
          <w:sz w:val="22"/>
          <w:szCs w:val="22"/>
        </w:rPr>
        <w:sym w:font="Symbol" w:char="F0B3"/>
      </w:r>
      <w:r w:rsidRPr="00556442">
        <w:rPr>
          <w:sz w:val="22"/>
          <w:szCs w:val="22"/>
          <w:lang w:val="lv-LV"/>
        </w:rPr>
        <w:t>1/10)</w:t>
      </w:r>
    </w:p>
    <w:p w14:paraId="30B40C65" w14:textId="77777777" w:rsidR="00E0307F" w:rsidRPr="00556442" w:rsidRDefault="00E0307F" w:rsidP="00B07A1B">
      <w:pPr>
        <w:rPr>
          <w:sz w:val="22"/>
          <w:szCs w:val="22"/>
          <w:lang w:val="lv-LV"/>
        </w:rPr>
      </w:pPr>
      <w:r w:rsidRPr="00556442">
        <w:rPr>
          <w:sz w:val="22"/>
          <w:szCs w:val="22"/>
          <w:lang w:val="lv-LV"/>
        </w:rPr>
        <w:t>Bieži (</w:t>
      </w:r>
      <w:r w:rsidR="00086B88" w:rsidRPr="00B55DBF">
        <w:rPr>
          <w:sz w:val="22"/>
          <w:szCs w:val="22"/>
        </w:rPr>
        <w:sym w:font="Symbol" w:char="F0B3"/>
      </w:r>
      <w:r w:rsidRPr="00556442">
        <w:rPr>
          <w:sz w:val="22"/>
          <w:szCs w:val="22"/>
          <w:lang w:val="lv-LV"/>
        </w:rPr>
        <w:t>1/100, &lt;1/10)</w:t>
      </w:r>
    </w:p>
    <w:p w14:paraId="064C3F95" w14:textId="77777777" w:rsidR="00E0307F" w:rsidRPr="00556442" w:rsidRDefault="00E0307F" w:rsidP="00717C55">
      <w:pPr>
        <w:rPr>
          <w:sz w:val="22"/>
          <w:szCs w:val="22"/>
          <w:lang w:val="lv-LV"/>
        </w:rPr>
      </w:pPr>
      <w:r w:rsidRPr="00556442">
        <w:rPr>
          <w:sz w:val="22"/>
          <w:szCs w:val="22"/>
          <w:lang w:val="lv-LV"/>
        </w:rPr>
        <w:t>Retāk (</w:t>
      </w:r>
      <w:r w:rsidR="00086B88" w:rsidRPr="00B55DBF">
        <w:rPr>
          <w:sz w:val="22"/>
          <w:szCs w:val="22"/>
        </w:rPr>
        <w:sym w:font="Symbol" w:char="F0B3"/>
      </w:r>
      <w:r w:rsidRPr="00556442">
        <w:rPr>
          <w:sz w:val="22"/>
          <w:szCs w:val="22"/>
          <w:lang w:val="lv-LV"/>
        </w:rPr>
        <w:t xml:space="preserve"> 1/1000, &lt;1/100)</w:t>
      </w:r>
    </w:p>
    <w:p w14:paraId="362FF625" w14:textId="77777777" w:rsidR="00E0307F" w:rsidRPr="00556442" w:rsidRDefault="00E0307F" w:rsidP="00F0412D">
      <w:pPr>
        <w:rPr>
          <w:sz w:val="22"/>
          <w:szCs w:val="22"/>
          <w:lang w:val="lv-LV"/>
        </w:rPr>
      </w:pPr>
      <w:r w:rsidRPr="00556442">
        <w:rPr>
          <w:sz w:val="22"/>
          <w:szCs w:val="22"/>
          <w:lang w:val="lv-LV"/>
        </w:rPr>
        <w:t>Reti (</w:t>
      </w:r>
      <w:r w:rsidR="00086B88" w:rsidRPr="00B55DBF">
        <w:rPr>
          <w:sz w:val="22"/>
          <w:szCs w:val="22"/>
        </w:rPr>
        <w:sym w:font="Symbol" w:char="F0B3"/>
      </w:r>
      <w:r w:rsidRPr="00556442">
        <w:rPr>
          <w:sz w:val="22"/>
          <w:szCs w:val="22"/>
          <w:lang w:val="lv-LV"/>
        </w:rPr>
        <w:t xml:space="preserve"> 1/ 10000, &lt;1/1000)</w:t>
      </w:r>
    </w:p>
    <w:p w14:paraId="6902BA10" w14:textId="77777777" w:rsidR="00E0307F" w:rsidRPr="00556442" w:rsidRDefault="00E0307F" w:rsidP="00B41187">
      <w:pPr>
        <w:rPr>
          <w:sz w:val="22"/>
          <w:szCs w:val="22"/>
          <w:lang w:val="lv-LV"/>
        </w:rPr>
      </w:pPr>
      <w:r w:rsidRPr="00556442">
        <w:rPr>
          <w:sz w:val="22"/>
          <w:szCs w:val="22"/>
          <w:lang w:val="lv-LV"/>
        </w:rPr>
        <w:t>Ļoti reti, ieskaitot atsevišķus gadījumus (&lt;1/10000)</w:t>
      </w:r>
    </w:p>
    <w:p w14:paraId="28A8E2BD" w14:textId="77777777" w:rsidR="00E0307F" w:rsidRDefault="00E0307F" w:rsidP="000F5AA3">
      <w:pPr>
        <w:rPr>
          <w:sz w:val="22"/>
          <w:szCs w:val="22"/>
          <w:lang w:val="lv-LV"/>
        </w:rPr>
      </w:pPr>
    </w:p>
    <w:p w14:paraId="720F27DA" w14:textId="77777777" w:rsidR="002A546C" w:rsidRPr="00E0274D" w:rsidRDefault="002A546C" w:rsidP="002A546C">
      <w:pPr>
        <w:rPr>
          <w:i/>
          <w:iCs/>
          <w:sz w:val="22"/>
          <w:lang w:val="lv-LV"/>
        </w:rPr>
      </w:pPr>
      <w:r w:rsidRPr="00E0274D">
        <w:rPr>
          <w:i/>
          <w:iCs/>
          <w:sz w:val="22"/>
          <w:lang w:val="lv-LV"/>
        </w:rPr>
        <w:t>Kuņģa-zarnu trakta traucējumi</w:t>
      </w:r>
    </w:p>
    <w:p w14:paraId="4A78C311" w14:textId="77777777" w:rsidR="002A546C" w:rsidRDefault="002A546C" w:rsidP="002A546C">
      <w:pPr>
        <w:rPr>
          <w:sz w:val="22"/>
          <w:szCs w:val="22"/>
          <w:lang w:val="lv-LV"/>
        </w:rPr>
      </w:pPr>
      <w:r>
        <w:rPr>
          <w:sz w:val="22"/>
          <w:szCs w:val="22"/>
          <w:lang w:val="lv-LV"/>
        </w:rPr>
        <w:t xml:space="preserve">Ļoti reti. </w:t>
      </w:r>
      <w:r w:rsidRPr="00E0274D">
        <w:rPr>
          <w:sz w:val="22"/>
          <w:szCs w:val="28"/>
          <w:lang w:val="lv-LV"/>
        </w:rPr>
        <w:t xml:space="preserve">Dažos gadījumos tika novēroti kuņģa-zarnu trakta traucējumi, piemēram, slikta dūša un citas gastrointestinālas sūdzības. </w:t>
      </w:r>
      <w:r>
        <w:rPr>
          <w:sz w:val="22"/>
          <w:szCs w:val="22"/>
          <w:lang w:val="lv-LV"/>
        </w:rPr>
        <w:t>Ļoti reti novēro vēdera pūšanos, caureju, aizcietējumu, sāpes vēderā. Cēloņa sakarība starp B</w:t>
      </w:r>
      <w:r>
        <w:rPr>
          <w:sz w:val="22"/>
          <w:szCs w:val="22"/>
          <w:vertAlign w:val="subscript"/>
          <w:lang w:val="lv-LV"/>
        </w:rPr>
        <w:t>1</w:t>
      </w:r>
      <w:r w:rsidRPr="00556442">
        <w:rPr>
          <w:sz w:val="22"/>
          <w:szCs w:val="22"/>
          <w:lang w:val="lv-LV"/>
        </w:rPr>
        <w:t xml:space="preserve"> </w:t>
      </w:r>
      <w:r>
        <w:rPr>
          <w:sz w:val="22"/>
          <w:szCs w:val="22"/>
          <w:lang w:val="lv-LV"/>
        </w:rPr>
        <w:t>vitamīnu</w:t>
      </w:r>
      <w:r w:rsidRPr="00556442">
        <w:rPr>
          <w:sz w:val="22"/>
          <w:szCs w:val="22"/>
          <w:lang w:val="lv-LV"/>
        </w:rPr>
        <w:t xml:space="preserve"> un atkarību no devas nav pietiekami noskaidrota. </w:t>
      </w:r>
    </w:p>
    <w:p w14:paraId="15E03A2C" w14:textId="77777777" w:rsidR="002A546C" w:rsidRDefault="002A546C" w:rsidP="002A546C">
      <w:pPr>
        <w:rPr>
          <w:sz w:val="22"/>
          <w:szCs w:val="28"/>
          <w:lang w:val="lv-LV"/>
        </w:rPr>
      </w:pPr>
    </w:p>
    <w:p w14:paraId="5624590A" w14:textId="77777777" w:rsidR="002A546C" w:rsidRPr="00E0274D" w:rsidRDefault="002A546C" w:rsidP="002A546C">
      <w:pPr>
        <w:rPr>
          <w:i/>
          <w:iCs/>
          <w:sz w:val="22"/>
          <w:szCs w:val="28"/>
          <w:lang w:val="lv-LV"/>
        </w:rPr>
      </w:pPr>
      <w:r w:rsidRPr="00E0274D">
        <w:rPr>
          <w:i/>
          <w:iCs/>
          <w:sz w:val="22"/>
          <w:szCs w:val="28"/>
          <w:lang w:val="lv-LV"/>
        </w:rPr>
        <w:t>Imūnās sistēmas traucējumi</w:t>
      </w:r>
    </w:p>
    <w:p w14:paraId="4B78B12B" w14:textId="77777777" w:rsidR="002A546C" w:rsidRPr="00E0274D" w:rsidRDefault="002A546C" w:rsidP="002A546C">
      <w:pPr>
        <w:rPr>
          <w:sz w:val="22"/>
          <w:szCs w:val="28"/>
          <w:lang w:val="lv-LV"/>
        </w:rPr>
      </w:pPr>
      <w:r>
        <w:rPr>
          <w:sz w:val="22"/>
          <w:szCs w:val="22"/>
          <w:lang w:val="lv-LV"/>
        </w:rPr>
        <w:t xml:space="preserve">Ļoti reti. </w:t>
      </w:r>
      <w:r w:rsidRPr="00E0274D">
        <w:rPr>
          <w:sz w:val="22"/>
          <w:szCs w:val="28"/>
          <w:lang w:val="lv-LV"/>
        </w:rPr>
        <w:t>Atsevišķos gadījumos iespējamas paaugstinātas jutības reakcijas (nātrene, izsitumi, astma). Galvassāpes, nieze, reibonis. Pacientiem ar paaugstinātu jutību pret acetilsalicilskābi blakusparādību rašanās risks ir palielināts.</w:t>
      </w:r>
    </w:p>
    <w:p w14:paraId="7031A4F8" w14:textId="77777777" w:rsidR="002A546C" w:rsidRPr="00E0274D" w:rsidRDefault="002A546C" w:rsidP="002A546C">
      <w:pPr>
        <w:rPr>
          <w:sz w:val="22"/>
          <w:szCs w:val="28"/>
          <w:lang w:val="lv-LV"/>
        </w:rPr>
      </w:pPr>
    </w:p>
    <w:p w14:paraId="3B92C2F1" w14:textId="77777777" w:rsidR="002A546C" w:rsidRPr="00E0274D" w:rsidRDefault="002A546C" w:rsidP="002A546C">
      <w:pPr>
        <w:rPr>
          <w:sz w:val="22"/>
          <w:szCs w:val="28"/>
          <w:lang w:val="lv-LV"/>
        </w:rPr>
      </w:pPr>
      <w:r w:rsidRPr="00E0274D">
        <w:rPr>
          <w:sz w:val="22"/>
          <w:szCs w:val="28"/>
          <w:lang w:val="lv-LV"/>
        </w:rPr>
        <w:t xml:space="preserve">Cēloņsakarība starp vitamīnu B1 un atkarību no devas nav pietiekami noskaidrota. </w:t>
      </w:r>
    </w:p>
    <w:p w14:paraId="084D7357" w14:textId="77777777" w:rsidR="00C45B34" w:rsidRDefault="00C45B34" w:rsidP="00F64139">
      <w:pPr>
        <w:rPr>
          <w:sz w:val="22"/>
          <w:szCs w:val="22"/>
          <w:lang w:val="lv-LV"/>
        </w:rPr>
      </w:pPr>
    </w:p>
    <w:p w14:paraId="1E4E97A4" w14:textId="77777777" w:rsidR="00C45B34" w:rsidRPr="00125B8C" w:rsidRDefault="00C45B34" w:rsidP="00F64139">
      <w:pPr>
        <w:widowControl w:val="0"/>
        <w:autoSpaceDE w:val="0"/>
        <w:rPr>
          <w:rFonts w:eastAsia="TimesNewRomanPSMT"/>
          <w:i/>
          <w:color w:val="000000"/>
          <w:kern w:val="1"/>
          <w:sz w:val="22"/>
          <w:szCs w:val="22"/>
          <w:lang w:val="lv-LV"/>
        </w:rPr>
      </w:pPr>
      <w:r w:rsidRPr="00125B8C">
        <w:rPr>
          <w:rFonts w:eastAsia="TimesNewRomanPSMT"/>
          <w:i/>
          <w:color w:val="000000"/>
          <w:kern w:val="1"/>
          <w:sz w:val="22"/>
          <w:szCs w:val="22"/>
          <w:lang w:val="lv-LV"/>
        </w:rPr>
        <w:t xml:space="preserve">Ādas un zemādas audu bojājumi </w:t>
      </w:r>
    </w:p>
    <w:p w14:paraId="481C298C" w14:textId="77777777" w:rsidR="00C45B34" w:rsidRPr="00125B8C" w:rsidRDefault="00C44E4B" w:rsidP="00F25CC7">
      <w:pPr>
        <w:widowControl w:val="0"/>
        <w:autoSpaceDE w:val="0"/>
        <w:rPr>
          <w:rFonts w:eastAsia="TimesNewRomanPSMT"/>
          <w:color w:val="000000"/>
          <w:kern w:val="1"/>
          <w:sz w:val="22"/>
          <w:szCs w:val="22"/>
          <w:lang w:val="lv-LV"/>
        </w:rPr>
      </w:pPr>
      <w:r w:rsidRPr="00C44E4B">
        <w:rPr>
          <w:rFonts w:eastAsia="TimesNewRomanPSMT"/>
          <w:color w:val="000000"/>
          <w:kern w:val="1"/>
          <w:sz w:val="22"/>
          <w:szCs w:val="22"/>
          <w:lang w:val="lv-LV"/>
        </w:rPr>
        <w:t>Ļoti reti</w:t>
      </w:r>
      <w:r>
        <w:rPr>
          <w:rFonts w:eastAsia="TimesNewRomanPSMT"/>
          <w:color w:val="000000"/>
          <w:kern w:val="1"/>
          <w:sz w:val="22"/>
          <w:szCs w:val="22"/>
          <w:lang w:val="lv-LV"/>
        </w:rPr>
        <w:t>.</w:t>
      </w:r>
      <w:r w:rsidR="00C45B34" w:rsidRPr="00125B8C">
        <w:rPr>
          <w:rFonts w:eastAsia="TimesNewRomanPSMT"/>
          <w:color w:val="000000"/>
          <w:kern w:val="1"/>
          <w:sz w:val="22"/>
          <w:szCs w:val="22"/>
          <w:lang w:val="lv-LV"/>
        </w:rPr>
        <w:t xml:space="preserve"> Aknei līdzīgi un bullozi izsitumi. </w:t>
      </w:r>
    </w:p>
    <w:p w14:paraId="7B72B7D2" w14:textId="77777777" w:rsidR="00C45B34" w:rsidRPr="00C45B34" w:rsidRDefault="00C45B34" w:rsidP="00B14627">
      <w:pPr>
        <w:rPr>
          <w:sz w:val="22"/>
          <w:szCs w:val="22"/>
          <w:lang w:val="lv-LV"/>
        </w:rPr>
      </w:pPr>
    </w:p>
    <w:p w14:paraId="7B02FCEE" w14:textId="77777777" w:rsidR="000C79FD" w:rsidRPr="000C79FD" w:rsidRDefault="000C79FD" w:rsidP="0079685C">
      <w:pPr>
        <w:suppressAutoHyphens w:val="0"/>
        <w:rPr>
          <w:sz w:val="22"/>
          <w:szCs w:val="22"/>
          <w:lang w:val="lv-LV" w:eastAsia="lv-LV"/>
        </w:rPr>
      </w:pPr>
      <w:r w:rsidRPr="000C79FD">
        <w:rPr>
          <w:color w:val="000000"/>
          <w:kern w:val="24"/>
          <w:sz w:val="22"/>
          <w:szCs w:val="22"/>
          <w:u w:val="single"/>
          <w:lang w:val="lv-LV" w:eastAsia="lv-LV"/>
        </w:rPr>
        <w:t>Ziņošana par iespējamām nevēlamām blakusparādībām</w:t>
      </w:r>
    </w:p>
    <w:p w14:paraId="3CAE2A3A" w14:textId="77777777" w:rsidR="000C79FD" w:rsidRPr="000C79FD" w:rsidRDefault="000C79FD" w:rsidP="005E736F">
      <w:pPr>
        <w:suppressAutoHyphens w:val="0"/>
        <w:rPr>
          <w:sz w:val="22"/>
          <w:szCs w:val="22"/>
          <w:lang w:val="lv-LV" w:eastAsia="lv-LV"/>
        </w:rPr>
      </w:pPr>
      <w:r w:rsidRPr="000C79FD">
        <w:rPr>
          <w:color w:val="000000"/>
          <w:kern w:val="24"/>
          <w:sz w:val="22"/>
          <w:szCs w:val="22"/>
          <w:lang w:val="lv-LV" w:eastAsia="lv-LV"/>
        </w:rPr>
        <w:t xml:space="preserve">Ir svarīgi ziņot par iespējamām nevēlamām blakusparādībām pēc zāļu reģistrācijas. Tādējādi zāļu </w:t>
      </w:r>
      <w:r w:rsidR="00C861A8" w:rsidRPr="000C79FD">
        <w:rPr>
          <w:color w:val="000000"/>
          <w:kern w:val="24"/>
          <w:sz w:val="22"/>
          <w:szCs w:val="22"/>
          <w:lang w:val="lv-LV" w:eastAsia="lv-LV"/>
        </w:rPr>
        <w:t>ieguvum</w:t>
      </w:r>
      <w:r w:rsidR="00C861A8">
        <w:rPr>
          <w:color w:val="000000"/>
          <w:kern w:val="24"/>
          <w:sz w:val="22"/>
          <w:szCs w:val="22"/>
          <w:lang w:val="lv-LV" w:eastAsia="lv-LV"/>
        </w:rPr>
        <w:t>a</w:t>
      </w:r>
      <w:r w:rsidRPr="000C79FD">
        <w:rPr>
          <w:color w:val="000000"/>
          <w:kern w:val="24"/>
          <w:sz w:val="22"/>
          <w:szCs w:val="22"/>
          <w:lang w:val="lv-LV" w:eastAsia="lv-LV"/>
        </w:rPr>
        <w:t>/riska attiecība tiek nepārtraukti uzraudzīta. Veselības aprūpes speciālisti tiek lūgti ziņot par jebkādām iespējamām nevēlamām blakusparādībām Zāļu valsts aģentūrai, Jersikas ielā</w:t>
      </w:r>
      <w:r w:rsidR="00DA69F2">
        <w:rPr>
          <w:color w:val="000000"/>
          <w:kern w:val="24"/>
          <w:sz w:val="22"/>
          <w:szCs w:val="22"/>
          <w:lang w:val="lv-LV" w:eastAsia="lv-LV"/>
        </w:rPr>
        <w:t xml:space="preserve"> </w:t>
      </w:r>
      <w:r w:rsidRPr="000C79FD">
        <w:rPr>
          <w:color w:val="000000"/>
          <w:kern w:val="24"/>
          <w:sz w:val="22"/>
          <w:szCs w:val="22"/>
          <w:lang w:val="lv-LV" w:eastAsia="lv-LV"/>
        </w:rPr>
        <w:t>15, Rīgā, LV 1003. Tālr.: +371 67078400; Fakss: +371 67078428.</w:t>
      </w:r>
    </w:p>
    <w:p w14:paraId="0096BEFA" w14:textId="77777777" w:rsidR="000C79FD" w:rsidRPr="000C79FD" w:rsidRDefault="000C79FD" w:rsidP="008C4091">
      <w:pPr>
        <w:suppressAutoHyphens w:val="0"/>
        <w:rPr>
          <w:sz w:val="22"/>
          <w:szCs w:val="22"/>
          <w:lang w:val="lv-LV" w:eastAsia="lv-LV"/>
        </w:rPr>
      </w:pPr>
      <w:r w:rsidRPr="000C79FD">
        <w:rPr>
          <w:color w:val="000000"/>
          <w:kern w:val="24"/>
          <w:sz w:val="22"/>
          <w:szCs w:val="22"/>
          <w:lang w:val="lv-LV" w:eastAsia="lv-LV"/>
        </w:rPr>
        <w:t xml:space="preserve">Tīmekļa vietne: </w:t>
      </w:r>
      <w:hyperlink r:id="rId7" w:history="1">
        <w:r w:rsidRPr="000C79FD">
          <w:rPr>
            <w:color w:val="000000"/>
            <w:kern w:val="24"/>
            <w:sz w:val="22"/>
            <w:szCs w:val="22"/>
            <w:u w:val="single"/>
            <w:lang w:val="lv-LV" w:eastAsia="lv-LV"/>
          </w:rPr>
          <w:t>www.zva.gov.lv</w:t>
        </w:r>
      </w:hyperlink>
    </w:p>
    <w:p w14:paraId="3229305F" w14:textId="77777777" w:rsidR="00E0307F" w:rsidRPr="00556442" w:rsidRDefault="00E0307F" w:rsidP="00501A41">
      <w:pPr>
        <w:rPr>
          <w:sz w:val="22"/>
          <w:szCs w:val="22"/>
          <w:lang w:val="lv-LV"/>
        </w:rPr>
      </w:pPr>
    </w:p>
    <w:p w14:paraId="71318526" w14:textId="77777777" w:rsidR="00E0307F" w:rsidRPr="00556442" w:rsidRDefault="00E0307F" w:rsidP="00874EB4">
      <w:pPr>
        <w:ind w:left="567" w:hanging="567"/>
        <w:rPr>
          <w:b/>
          <w:sz w:val="22"/>
          <w:szCs w:val="22"/>
          <w:lang w:val="lv-LV"/>
        </w:rPr>
      </w:pPr>
      <w:r w:rsidRPr="00556442">
        <w:rPr>
          <w:b/>
          <w:sz w:val="22"/>
          <w:szCs w:val="22"/>
          <w:lang w:val="lv-LV"/>
        </w:rPr>
        <w:t>4.9.</w:t>
      </w:r>
      <w:r w:rsidR="00874EB4">
        <w:rPr>
          <w:b/>
          <w:sz w:val="22"/>
          <w:szCs w:val="22"/>
          <w:lang w:val="lv-LV"/>
        </w:rPr>
        <w:tab/>
      </w:r>
      <w:r w:rsidRPr="00556442">
        <w:rPr>
          <w:b/>
          <w:sz w:val="22"/>
          <w:szCs w:val="22"/>
          <w:lang w:val="lv-LV"/>
        </w:rPr>
        <w:t>Pārdozēšana</w:t>
      </w:r>
    </w:p>
    <w:p w14:paraId="13CE09F1" w14:textId="77777777" w:rsidR="00E0307F" w:rsidRPr="00556442" w:rsidRDefault="00E0307F" w:rsidP="00F25CC7">
      <w:pPr>
        <w:rPr>
          <w:sz w:val="22"/>
          <w:szCs w:val="22"/>
          <w:lang w:val="lv-LV"/>
        </w:rPr>
      </w:pPr>
    </w:p>
    <w:p w14:paraId="62601979" w14:textId="77777777" w:rsidR="00E0307F" w:rsidRPr="00556442" w:rsidRDefault="00E0307F" w:rsidP="00B14627">
      <w:pPr>
        <w:rPr>
          <w:sz w:val="22"/>
          <w:szCs w:val="22"/>
          <w:lang w:val="lv-LV"/>
        </w:rPr>
      </w:pPr>
      <w:r w:rsidRPr="00556442">
        <w:rPr>
          <w:sz w:val="22"/>
          <w:szCs w:val="22"/>
          <w:lang w:val="lv-LV"/>
        </w:rPr>
        <w:t>Nav ziņots par pārdozēšanas gadījumiem.</w:t>
      </w:r>
    </w:p>
    <w:p w14:paraId="1BBE1645" w14:textId="77777777" w:rsidR="00E0307F" w:rsidRDefault="00E0307F" w:rsidP="0079685C">
      <w:pPr>
        <w:rPr>
          <w:sz w:val="22"/>
          <w:szCs w:val="22"/>
          <w:lang w:val="lv-LV"/>
        </w:rPr>
      </w:pPr>
    </w:p>
    <w:p w14:paraId="66690A57" w14:textId="77777777" w:rsidR="0009436C" w:rsidRPr="00556442" w:rsidRDefault="0009436C" w:rsidP="005E736F">
      <w:pPr>
        <w:rPr>
          <w:sz w:val="22"/>
          <w:szCs w:val="22"/>
          <w:lang w:val="lv-LV"/>
        </w:rPr>
      </w:pPr>
    </w:p>
    <w:p w14:paraId="66BE8B10" w14:textId="77777777" w:rsidR="00E0307F" w:rsidRPr="00556442" w:rsidRDefault="00E0307F" w:rsidP="001E4F3A">
      <w:pPr>
        <w:ind w:left="567" w:hanging="567"/>
        <w:rPr>
          <w:b/>
          <w:sz w:val="22"/>
          <w:szCs w:val="22"/>
          <w:lang w:val="lv-LV"/>
        </w:rPr>
      </w:pPr>
      <w:r w:rsidRPr="00556442">
        <w:rPr>
          <w:b/>
          <w:sz w:val="22"/>
          <w:szCs w:val="22"/>
          <w:lang w:val="lv-LV"/>
        </w:rPr>
        <w:t>5.</w:t>
      </w:r>
      <w:r w:rsidR="001E4F3A">
        <w:rPr>
          <w:b/>
          <w:sz w:val="22"/>
          <w:szCs w:val="22"/>
          <w:lang w:val="lv-LV"/>
        </w:rPr>
        <w:tab/>
      </w:r>
      <w:r w:rsidRPr="00556442">
        <w:rPr>
          <w:b/>
          <w:sz w:val="22"/>
          <w:szCs w:val="22"/>
          <w:lang w:val="lv-LV"/>
        </w:rPr>
        <w:t>FARMAKOLOĢISKĀS ĪPAŠĪBAS</w:t>
      </w:r>
    </w:p>
    <w:p w14:paraId="36E9CE63" w14:textId="77777777" w:rsidR="00E0307F" w:rsidRPr="00556442" w:rsidRDefault="00E0307F" w:rsidP="001E4F3A">
      <w:pPr>
        <w:ind w:left="567" w:hanging="567"/>
        <w:rPr>
          <w:sz w:val="22"/>
          <w:szCs w:val="22"/>
          <w:lang w:val="lv-LV"/>
        </w:rPr>
      </w:pPr>
    </w:p>
    <w:p w14:paraId="429F832E" w14:textId="77777777" w:rsidR="00E0307F" w:rsidRPr="00556442" w:rsidRDefault="00E0307F" w:rsidP="001E4F3A">
      <w:pPr>
        <w:ind w:left="567" w:hanging="567"/>
        <w:rPr>
          <w:b/>
          <w:sz w:val="22"/>
          <w:szCs w:val="22"/>
          <w:lang w:val="lv-LV"/>
        </w:rPr>
      </w:pPr>
      <w:r w:rsidRPr="00556442">
        <w:rPr>
          <w:b/>
          <w:sz w:val="22"/>
          <w:szCs w:val="22"/>
          <w:lang w:val="lv-LV"/>
        </w:rPr>
        <w:t>5.1.</w:t>
      </w:r>
      <w:r w:rsidR="001E4F3A">
        <w:rPr>
          <w:b/>
          <w:sz w:val="22"/>
          <w:szCs w:val="22"/>
          <w:lang w:val="lv-LV"/>
        </w:rPr>
        <w:tab/>
      </w:r>
      <w:r w:rsidRPr="00556442">
        <w:rPr>
          <w:b/>
          <w:sz w:val="22"/>
          <w:szCs w:val="22"/>
          <w:lang w:val="lv-LV"/>
        </w:rPr>
        <w:t>Farmakodinamiskās īpašības</w:t>
      </w:r>
    </w:p>
    <w:p w14:paraId="7C786608" w14:textId="77777777" w:rsidR="00E0307F" w:rsidRDefault="00E0307F" w:rsidP="00120F86">
      <w:pPr>
        <w:rPr>
          <w:sz w:val="22"/>
          <w:szCs w:val="22"/>
          <w:lang w:val="lv-LV"/>
        </w:rPr>
      </w:pPr>
    </w:p>
    <w:p w14:paraId="31EF3772" w14:textId="77777777" w:rsidR="009B01ED" w:rsidRPr="00556442" w:rsidRDefault="009B01ED" w:rsidP="009B01ED">
      <w:pPr>
        <w:rPr>
          <w:sz w:val="22"/>
          <w:szCs w:val="22"/>
          <w:lang w:val="lv-LV"/>
        </w:rPr>
      </w:pPr>
      <w:r w:rsidRPr="00556442">
        <w:rPr>
          <w:sz w:val="22"/>
          <w:szCs w:val="22"/>
          <w:lang w:val="lv-LV"/>
        </w:rPr>
        <w:t>Farmakoterapeitiskā grupa: Vitamīnu grupas preparāts neiropātiju ārstēšanai.</w:t>
      </w:r>
    </w:p>
    <w:p w14:paraId="412ED1AD" w14:textId="77777777" w:rsidR="009B01ED" w:rsidRPr="00556442" w:rsidRDefault="009B01ED" w:rsidP="009B01ED">
      <w:pPr>
        <w:rPr>
          <w:sz w:val="22"/>
          <w:szCs w:val="22"/>
          <w:lang w:val="lv-LV"/>
        </w:rPr>
      </w:pPr>
      <w:r w:rsidRPr="00556442">
        <w:rPr>
          <w:sz w:val="22"/>
          <w:szCs w:val="22"/>
          <w:lang w:val="lv-LV"/>
        </w:rPr>
        <w:t>ATĶ kods: A11DB</w:t>
      </w:r>
    </w:p>
    <w:p w14:paraId="3C2EBBB4" w14:textId="77777777" w:rsidR="009B01ED" w:rsidRPr="00556442" w:rsidRDefault="009B01ED" w:rsidP="009B01ED">
      <w:pPr>
        <w:rPr>
          <w:sz w:val="22"/>
          <w:szCs w:val="22"/>
          <w:lang w:val="lv-LV"/>
        </w:rPr>
      </w:pPr>
    </w:p>
    <w:p w14:paraId="67E3CAC5" w14:textId="77777777" w:rsidR="00E0307F" w:rsidRPr="00556442" w:rsidRDefault="00E0307F" w:rsidP="003F4FF3">
      <w:pPr>
        <w:rPr>
          <w:sz w:val="22"/>
          <w:szCs w:val="22"/>
          <w:lang w:val="lv-LV"/>
        </w:rPr>
      </w:pPr>
      <w:r w:rsidRPr="00556442">
        <w:rPr>
          <w:sz w:val="22"/>
          <w:szCs w:val="22"/>
          <w:lang w:val="lv-LV"/>
        </w:rPr>
        <w:t xml:space="preserve">Neirotropie B grupas vitamīni labvēlīgi ietekmē vielmaiņas un deģeneratīvas nervu un kustību aparāta slimības. Tos lieto ne tikai lai novērstu vitamīnu deficītu, bet lielās devās tiem piemīt farmakoloģiskas īpašības, kas nosaka izteiktu </w:t>
      </w:r>
      <w:r w:rsidRPr="00556442">
        <w:rPr>
          <w:i/>
          <w:sz w:val="22"/>
          <w:szCs w:val="22"/>
          <w:lang w:val="lv-LV"/>
        </w:rPr>
        <w:t>Milgamma</w:t>
      </w:r>
      <w:r w:rsidRPr="00556442">
        <w:rPr>
          <w:sz w:val="22"/>
          <w:szCs w:val="22"/>
          <w:lang w:val="lv-LV"/>
        </w:rPr>
        <w:t xml:space="preserve"> pretsāpju, antineiralģisko un reģeneratīvo iedarbību.</w:t>
      </w:r>
    </w:p>
    <w:p w14:paraId="28E6D45D" w14:textId="77777777" w:rsidR="00E0307F" w:rsidRPr="00556442" w:rsidRDefault="00E0307F" w:rsidP="00CF6FA5">
      <w:pPr>
        <w:rPr>
          <w:sz w:val="22"/>
          <w:szCs w:val="22"/>
          <w:lang w:val="lv-LV"/>
        </w:rPr>
      </w:pPr>
    </w:p>
    <w:p w14:paraId="3A6DC3BC" w14:textId="77777777" w:rsidR="00E0307F" w:rsidRPr="00556442" w:rsidRDefault="00E0307F" w:rsidP="00120F86">
      <w:pPr>
        <w:rPr>
          <w:sz w:val="22"/>
          <w:szCs w:val="22"/>
          <w:lang w:val="lv-LV"/>
        </w:rPr>
      </w:pPr>
      <w:r w:rsidRPr="00556442">
        <w:rPr>
          <w:sz w:val="22"/>
          <w:szCs w:val="22"/>
          <w:lang w:val="lv-LV"/>
        </w:rPr>
        <w:t>Benfotiamīns pieder allitiamīna grupai un ir taukos šķīstošs B</w:t>
      </w:r>
      <w:r w:rsidRPr="00556442">
        <w:rPr>
          <w:position w:val="-4"/>
          <w:sz w:val="22"/>
          <w:szCs w:val="22"/>
          <w:lang w:val="lv-LV"/>
        </w:rPr>
        <w:t>1</w:t>
      </w:r>
      <w:r w:rsidRPr="00556442">
        <w:rPr>
          <w:sz w:val="22"/>
          <w:szCs w:val="22"/>
          <w:lang w:val="lv-LV"/>
        </w:rPr>
        <w:t xml:space="preserve"> vitamīna atvasinājums. Salīdzinājumā ar ūdenī šķīstošo B</w:t>
      </w:r>
      <w:r w:rsidRPr="00556442">
        <w:rPr>
          <w:position w:val="-4"/>
          <w:sz w:val="22"/>
          <w:szCs w:val="22"/>
          <w:lang w:val="lv-LV"/>
        </w:rPr>
        <w:t>1</w:t>
      </w:r>
      <w:r w:rsidRPr="00556442">
        <w:rPr>
          <w:sz w:val="22"/>
          <w:szCs w:val="22"/>
          <w:lang w:val="lv-LV"/>
        </w:rPr>
        <w:t xml:space="preserve"> vitamīnu, tas izceļas ar šādām priekšrocībām.</w:t>
      </w:r>
    </w:p>
    <w:p w14:paraId="1FFAD5DF" w14:textId="77777777" w:rsidR="00E0307F" w:rsidRPr="00556442" w:rsidRDefault="00E0307F" w:rsidP="00772D07">
      <w:pPr>
        <w:rPr>
          <w:sz w:val="22"/>
          <w:szCs w:val="22"/>
          <w:lang w:val="lv-LV"/>
        </w:rPr>
      </w:pPr>
      <w:r w:rsidRPr="00556442">
        <w:rPr>
          <w:sz w:val="22"/>
          <w:szCs w:val="22"/>
          <w:lang w:val="lv-LV"/>
        </w:rPr>
        <w:t>1. Benfotiamīns uzsūcas 3 - 5 reizes labāk nekā ekvivalents tiamīna hidrohlorīda daudzums.</w:t>
      </w:r>
    </w:p>
    <w:p w14:paraId="74EB85EE" w14:textId="77777777" w:rsidR="00E0307F" w:rsidRPr="00556442" w:rsidRDefault="00E0307F" w:rsidP="002A546C">
      <w:pPr>
        <w:rPr>
          <w:sz w:val="22"/>
          <w:szCs w:val="22"/>
          <w:lang w:val="lv-LV"/>
        </w:rPr>
      </w:pPr>
      <w:r w:rsidRPr="00556442">
        <w:rPr>
          <w:sz w:val="22"/>
          <w:szCs w:val="22"/>
          <w:lang w:val="lv-LV"/>
        </w:rPr>
        <w:t>2. Lietojot līdzīgās devās, 2 - 5 reizes vairāk benfotiamīna nekā tiamīna hlorīda pārvēršas kokarboksilāzē, kas piedalās vielmaiņā.</w:t>
      </w:r>
    </w:p>
    <w:p w14:paraId="0A7DE4F7" w14:textId="77777777" w:rsidR="00E0307F" w:rsidRPr="00556442" w:rsidRDefault="00E0307F" w:rsidP="000C73FE">
      <w:pPr>
        <w:rPr>
          <w:sz w:val="22"/>
          <w:szCs w:val="22"/>
          <w:lang w:val="lv-LV"/>
        </w:rPr>
      </w:pPr>
      <w:r w:rsidRPr="00556442">
        <w:rPr>
          <w:sz w:val="22"/>
          <w:szCs w:val="22"/>
          <w:lang w:val="lv-LV"/>
        </w:rPr>
        <w:t>3. Benfotiamīns ir nesalīdzināmi lielākā mērā rezistents pret enzīma tiamināzes ietekmi.</w:t>
      </w:r>
    </w:p>
    <w:p w14:paraId="1AC5819E" w14:textId="77777777" w:rsidR="00E0307F" w:rsidRPr="00556442" w:rsidRDefault="00E0307F" w:rsidP="00ED4E17">
      <w:pPr>
        <w:rPr>
          <w:sz w:val="22"/>
          <w:szCs w:val="22"/>
          <w:lang w:val="lv-LV"/>
        </w:rPr>
      </w:pPr>
      <w:r w:rsidRPr="00556442">
        <w:rPr>
          <w:sz w:val="22"/>
          <w:szCs w:val="22"/>
          <w:lang w:val="lv-LV"/>
        </w:rPr>
        <w:t>4. Arī pēc ļoti liela benfotiamīna daudzuma iekšķīgas lietošanas anafilaktiskas reakcijas netiek novērotas.</w:t>
      </w:r>
    </w:p>
    <w:p w14:paraId="260A527B" w14:textId="77777777" w:rsidR="00E0307F" w:rsidRPr="00556442" w:rsidRDefault="00E0307F" w:rsidP="00B42201">
      <w:pPr>
        <w:rPr>
          <w:sz w:val="22"/>
          <w:szCs w:val="22"/>
          <w:lang w:val="lv-LV"/>
        </w:rPr>
      </w:pPr>
      <w:r w:rsidRPr="00556442">
        <w:rPr>
          <w:sz w:val="22"/>
          <w:szCs w:val="22"/>
          <w:lang w:val="lv-LV"/>
        </w:rPr>
        <w:t>5. Atšķirībā no tiamīna hlorīda, kas aizkavē zarnu peristaltiku, benfotiamīnam piemīt viegli uzbudinoša iedarbība uz gludo muskulatūru.</w:t>
      </w:r>
    </w:p>
    <w:p w14:paraId="750B087B" w14:textId="77777777" w:rsidR="00E0307F" w:rsidRPr="00556442" w:rsidRDefault="00E0307F" w:rsidP="00A82F28">
      <w:pPr>
        <w:rPr>
          <w:sz w:val="22"/>
          <w:szCs w:val="22"/>
          <w:lang w:val="de-DE"/>
        </w:rPr>
      </w:pPr>
      <w:r w:rsidRPr="00556442">
        <w:rPr>
          <w:sz w:val="22"/>
          <w:szCs w:val="22"/>
          <w:lang w:val="de-DE"/>
        </w:rPr>
        <w:t>6. Benfotiamīns ir bez garšas un smaržas. Cilvēkam nepiemīt tipiskā, nepatīkamā smarža, ko var novērot pēc ūdenī šķīstošā B</w:t>
      </w:r>
      <w:r w:rsidRPr="00556442">
        <w:rPr>
          <w:position w:val="-4"/>
          <w:sz w:val="22"/>
          <w:szCs w:val="22"/>
          <w:lang w:val="de-DE"/>
        </w:rPr>
        <w:t>1</w:t>
      </w:r>
      <w:r w:rsidRPr="00556442">
        <w:rPr>
          <w:sz w:val="22"/>
          <w:szCs w:val="22"/>
          <w:lang w:val="de-DE"/>
        </w:rPr>
        <w:t xml:space="preserve"> vitamīna lietošanas.</w:t>
      </w:r>
    </w:p>
    <w:p w14:paraId="435141AE" w14:textId="77777777" w:rsidR="00E0307F" w:rsidRPr="00556442" w:rsidRDefault="00E0307F" w:rsidP="00A82F28">
      <w:pPr>
        <w:rPr>
          <w:sz w:val="22"/>
          <w:szCs w:val="22"/>
          <w:lang w:val="de-DE"/>
        </w:rPr>
      </w:pPr>
      <w:r w:rsidRPr="00556442">
        <w:rPr>
          <w:sz w:val="22"/>
          <w:szCs w:val="22"/>
          <w:lang w:val="de-DE"/>
        </w:rPr>
        <w:lastRenderedPageBreak/>
        <w:t>B</w:t>
      </w:r>
      <w:r w:rsidRPr="00556442">
        <w:rPr>
          <w:position w:val="-4"/>
          <w:sz w:val="22"/>
          <w:szCs w:val="22"/>
          <w:lang w:val="de-DE"/>
        </w:rPr>
        <w:t>12</w:t>
      </w:r>
      <w:r w:rsidRPr="00556442">
        <w:rPr>
          <w:sz w:val="22"/>
          <w:szCs w:val="22"/>
          <w:lang w:val="de-DE"/>
        </w:rPr>
        <w:t xml:space="preserve"> vitamīns nepieciešams šūnu vielmaiņai, normālai asinsainai un nervu sistēmas darbībai. Tas katalizē bioloģisko nukleīnskābju sintēzi un līdz ar to jaunu šūnu kodolu izveidi. Lietojot lielās devās, B</w:t>
      </w:r>
      <w:r w:rsidRPr="00556442">
        <w:rPr>
          <w:position w:val="-4"/>
          <w:sz w:val="22"/>
          <w:szCs w:val="22"/>
          <w:lang w:val="de-DE"/>
        </w:rPr>
        <w:t>12</w:t>
      </w:r>
      <w:r w:rsidRPr="00556442">
        <w:rPr>
          <w:sz w:val="22"/>
          <w:szCs w:val="22"/>
          <w:lang w:val="de-DE"/>
        </w:rPr>
        <w:t xml:space="preserve"> vitamīnam bez tam vēl piemīt pretsāpju, pretalerģiskas un apasiņošanu veicinošas īpašības.</w:t>
      </w:r>
    </w:p>
    <w:p w14:paraId="1F5198BD" w14:textId="77777777" w:rsidR="00E0307F" w:rsidRPr="00556442" w:rsidRDefault="00E0307F" w:rsidP="00A82F28">
      <w:pPr>
        <w:rPr>
          <w:sz w:val="22"/>
          <w:szCs w:val="22"/>
          <w:lang w:val="de-DE"/>
        </w:rPr>
      </w:pPr>
    </w:p>
    <w:p w14:paraId="185D4D0D" w14:textId="77777777" w:rsidR="00E0307F" w:rsidRPr="00556442" w:rsidRDefault="00E0307F" w:rsidP="00692430">
      <w:pPr>
        <w:ind w:left="567" w:hanging="567"/>
        <w:rPr>
          <w:b/>
          <w:sz w:val="22"/>
          <w:szCs w:val="22"/>
          <w:lang w:val="de-DE"/>
        </w:rPr>
      </w:pPr>
      <w:r w:rsidRPr="001969C8">
        <w:rPr>
          <w:b/>
          <w:sz w:val="22"/>
          <w:szCs w:val="22"/>
          <w:lang w:val="de-DE"/>
        </w:rPr>
        <w:t>5.2.</w:t>
      </w:r>
      <w:r w:rsidRPr="00556442">
        <w:rPr>
          <w:b/>
          <w:sz w:val="22"/>
          <w:szCs w:val="22"/>
          <w:lang w:val="de-DE"/>
        </w:rPr>
        <w:tab/>
        <w:t>Farmakokinētiskās īpašības</w:t>
      </w:r>
    </w:p>
    <w:p w14:paraId="4E619CA6" w14:textId="77777777" w:rsidR="00E0307F" w:rsidRPr="00556442" w:rsidRDefault="00E0307F" w:rsidP="00A82F28">
      <w:pPr>
        <w:rPr>
          <w:b/>
          <w:sz w:val="22"/>
          <w:szCs w:val="22"/>
          <w:lang w:val="de-DE"/>
        </w:rPr>
      </w:pPr>
    </w:p>
    <w:p w14:paraId="11C37D99" w14:textId="77777777" w:rsidR="00E0307F" w:rsidRPr="00556442" w:rsidRDefault="00E0307F" w:rsidP="00A82F28">
      <w:pPr>
        <w:rPr>
          <w:sz w:val="22"/>
          <w:szCs w:val="22"/>
          <w:lang w:val="de-DE"/>
        </w:rPr>
      </w:pPr>
      <w:r w:rsidRPr="00556442">
        <w:rPr>
          <w:sz w:val="22"/>
          <w:szCs w:val="22"/>
          <w:lang w:val="de-DE"/>
        </w:rPr>
        <w:t>Pēc benfotiamīna iekšķīgas ievadīšanas fosfatāzes ietekmē zarnās notiek defosforilēšanās taukos šķīstošajā S-benzoiltiamīnā (SBT). Tas uzsūcas labāk nekā ūdenī šķīstošie tiamīna atvasinājumi un no cirkulējošām asinīm nonāk šūnu iekšienē. Tur notiek fermentatīva debenzoilēšanās par tiamīnu, kas pēc tam tiamīnkināzes ietekmē tiek pārvērsts aktīvajā koenzīma formā (kokarboksilāze jeb tiamīna difosfāts). Dienā organismā tiek noārdīts apmēram 1 mg tiamīna. Tiamīna atlikums izdalās ar urīnu.</w:t>
      </w:r>
    </w:p>
    <w:p w14:paraId="13B622A3" w14:textId="77777777" w:rsidR="00E0307F" w:rsidRPr="00556442" w:rsidRDefault="00E0307F" w:rsidP="00A82F28">
      <w:pPr>
        <w:rPr>
          <w:sz w:val="22"/>
          <w:szCs w:val="22"/>
          <w:lang w:val="de-DE"/>
        </w:rPr>
      </w:pPr>
      <w:r w:rsidRPr="00556442">
        <w:rPr>
          <w:sz w:val="22"/>
          <w:szCs w:val="22"/>
          <w:lang w:val="de-DE"/>
        </w:rPr>
        <w:t>Kokarboksilāze ir piruvātdehidrogenāzes koenzīms, kam ir svarīga nozīme oksidatīvā glikozes noārdīšanās procesā. Tā kā enerģija nervu šūnās galvenokārt tiek iegūta glikozes oksidatīvās noārdīšanas rezultātā, tad nervu sistēmas darbībai nepieciešama pietiekoša apgāde ar tiamīnu. Paaugstināta glikozes līmeņa gadījumā ir lielāka vajadzība pēc tiamīna. Ar benfotiamīnu intracelulāri tiek sasniegtas augstākas tiamīna un aktīvo koenzīmu koncentrācijas nekā ar perorāli lietotiem ūdenī šķīstošiem tiamīna atvasinājumiem.</w:t>
      </w:r>
    </w:p>
    <w:p w14:paraId="4D5B88B4" w14:textId="77777777" w:rsidR="00E0307F" w:rsidRPr="00556442" w:rsidRDefault="00E0307F" w:rsidP="00A82F28">
      <w:pPr>
        <w:rPr>
          <w:sz w:val="22"/>
          <w:szCs w:val="22"/>
          <w:lang w:val="de-DE"/>
        </w:rPr>
      </w:pPr>
      <w:r w:rsidRPr="00556442">
        <w:rPr>
          <w:sz w:val="22"/>
          <w:szCs w:val="22"/>
          <w:lang w:val="de-DE"/>
        </w:rPr>
        <w:t>Ja asinīs nav pietiekams kokarboksilāzes daudzums, asinīs un audos var palielināties noārdīšanās starpproduktu, piemēram, piruvāta, laktāta un ketoglutarāta koncentrācija, uz ko sevišķi jutīgi reaģē muskulatūra, miokards un centrālā nervu sistēma. Benfotiamīns kavē šo toksisko vielu uzkrāšanos. Bez tam benfotiamīna terapeitiskai lietošanai ir pretsāpju efekts. Gremošanas procesa laikā no uztura atbrīvojies B</w:t>
      </w:r>
      <w:r w:rsidRPr="00556442">
        <w:rPr>
          <w:position w:val="-4"/>
          <w:sz w:val="22"/>
          <w:szCs w:val="22"/>
          <w:lang w:val="de-DE"/>
        </w:rPr>
        <w:t>12</w:t>
      </w:r>
      <w:r w:rsidRPr="00556442">
        <w:rPr>
          <w:sz w:val="22"/>
          <w:szCs w:val="22"/>
          <w:lang w:val="de-DE"/>
        </w:rPr>
        <w:t xml:space="preserve"> vitamīns tiek saistīts pie iekšķīgā faktora (IF). Šis glikoproteīns veidojas kuņģa parietālajās šūnās. B</w:t>
      </w:r>
      <w:r w:rsidRPr="00556442">
        <w:rPr>
          <w:position w:val="-4"/>
          <w:sz w:val="22"/>
          <w:szCs w:val="22"/>
          <w:lang w:val="de-DE"/>
        </w:rPr>
        <w:t>12</w:t>
      </w:r>
      <w:r w:rsidRPr="00556442">
        <w:rPr>
          <w:sz w:val="22"/>
          <w:szCs w:val="22"/>
          <w:lang w:val="de-DE"/>
        </w:rPr>
        <w:t xml:space="preserve"> vitamīna un IF komplekss ir rezistents pret proteolītiskiem fermentiem un nokļūst distālajā vidē, kur to saista specifiski receptori un tā tiek garantēta vitamīna uzsūkšanās. B</w:t>
      </w:r>
      <w:r w:rsidRPr="00556442">
        <w:rPr>
          <w:position w:val="-4"/>
          <w:sz w:val="22"/>
          <w:szCs w:val="22"/>
          <w:lang w:val="de-DE"/>
        </w:rPr>
        <w:t>12</w:t>
      </w:r>
      <w:r w:rsidRPr="00556442">
        <w:rPr>
          <w:sz w:val="22"/>
          <w:szCs w:val="22"/>
          <w:lang w:val="de-DE"/>
        </w:rPr>
        <w:t xml:space="preserve"> vitamīns caur gļotādu nokļūst kapilārajā asinsritē, kur tas piesaistās transportproteīnam transkobalamīnam. Šis komplekss tiek ātri uzņemts no aknām, kaulu smadzenēm un citām proliferējošām šūnām.</w:t>
      </w:r>
    </w:p>
    <w:p w14:paraId="4B9831CA" w14:textId="77777777" w:rsidR="00E0307F" w:rsidRPr="00556442" w:rsidRDefault="00E0307F" w:rsidP="00A82F28">
      <w:pPr>
        <w:rPr>
          <w:sz w:val="22"/>
          <w:szCs w:val="22"/>
          <w:lang w:val="de-DE"/>
        </w:rPr>
      </w:pPr>
    </w:p>
    <w:p w14:paraId="28BAE867" w14:textId="77777777" w:rsidR="00E0307F" w:rsidRPr="00556442" w:rsidRDefault="00E0307F" w:rsidP="00A82F28">
      <w:pPr>
        <w:rPr>
          <w:sz w:val="22"/>
          <w:szCs w:val="22"/>
          <w:lang w:val="de-DE"/>
        </w:rPr>
      </w:pPr>
      <w:r w:rsidRPr="00556442">
        <w:rPr>
          <w:sz w:val="22"/>
          <w:szCs w:val="22"/>
          <w:lang w:val="de-DE"/>
        </w:rPr>
        <w:t>Pacientiem iekšķīgā faktora trūkuma, malabsorbcijas vai zarnu slimību vai pārmaiņu gadījumā, pēc gastrektomijas vai autoimūnantivielu veidošanās gadījumā ir traucēta uzsūkšanās. Normālos apstākļos tikai 1,5 - 3,5 µg B</w:t>
      </w:r>
      <w:r w:rsidRPr="00556442">
        <w:rPr>
          <w:position w:val="-4"/>
          <w:sz w:val="22"/>
          <w:szCs w:val="22"/>
          <w:lang w:val="de-DE"/>
        </w:rPr>
        <w:t>12</w:t>
      </w:r>
      <w:r w:rsidRPr="00556442">
        <w:rPr>
          <w:sz w:val="22"/>
          <w:szCs w:val="22"/>
          <w:lang w:val="de-DE"/>
        </w:rPr>
        <w:t xml:space="preserve"> vitamīna uzsūcas no uztura.</w:t>
      </w:r>
    </w:p>
    <w:p w14:paraId="25727EFA" w14:textId="77777777" w:rsidR="00E0307F" w:rsidRPr="00556442" w:rsidRDefault="00E0307F" w:rsidP="00A82F28">
      <w:pPr>
        <w:rPr>
          <w:sz w:val="22"/>
          <w:szCs w:val="22"/>
          <w:lang w:val="de-DE"/>
        </w:rPr>
      </w:pPr>
    </w:p>
    <w:p w14:paraId="347E0234" w14:textId="77777777" w:rsidR="00E0307F" w:rsidRPr="00556442" w:rsidRDefault="00E0307F" w:rsidP="00A82F28">
      <w:pPr>
        <w:rPr>
          <w:sz w:val="22"/>
          <w:szCs w:val="22"/>
          <w:lang w:val="de-DE"/>
        </w:rPr>
      </w:pPr>
      <w:r w:rsidRPr="00556442">
        <w:rPr>
          <w:sz w:val="22"/>
          <w:szCs w:val="22"/>
          <w:lang w:val="de-DE"/>
        </w:rPr>
        <w:t>B</w:t>
      </w:r>
      <w:r w:rsidRPr="00556442">
        <w:rPr>
          <w:position w:val="-4"/>
          <w:sz w:val="22"/>
          <w:szCs w:val="22"/>
          <w:lang w:val="de-DE"/>
        </w:rPr>
        <w:t>12</w:t>
      </w:r>
      <w:r w:rsidRPr="00556442">
        <w:rPr>
          <w:sz w:val="22"/>
          <w:szCs w:val="22"/>
          <w:lang w:val="de-DE"/>
        </w:rPr>
        <w:t xml:space="preserve"> vitamīns tiek izdalīts ar žulti un pakļauts enterohepatiskai cirkulācijai. B</w:t>
      </w:r>
      <w:r w:rsidRPr="00556442">
        <w:rPr>
          <w:position w:val="-4"/>
          <w:sz w:val="22"/>
          <w:szCs w:val="22"/>
          <w:lang w:val="de-DE"/>
        </w:rPr>
        <w:t>12</w:t>
      </w:r>
      <w:r w:rsidRPr="00556442">
        <w:rPr>
          <w:sz w:val="22"/>
          <w:szCs w:val="22"/>
          <w:lang w:val="de-DE"/>
        </w:rPr>
        <w:t xml:space="preserve"> vitamīns pāriet placentā.</w:t>
      </w:r>
    </w:p>
    <w:p w14:paraId="6127665F" w14:textId="77777777" w:rsidR="00E0307F" w:rsidRPr="00556442" w:rsidRDefault="00E0307F" w:rsidP="00A82F28">
      <w:pPr>
        <w:rPr>
          <w:sz w:val="22"/>
          <w:szCs w:val="22"/>
          <w:lang w:val="de-DE"/>
        </w:rPr>
      </w:pPr>
    </w:p>
    <w:p w14:paraId="3F8F306A" w14:textId="77777777" w:rsidR="00E0307F" w:rsidRPr="00556442" w:rsidRDefault="00E0307F" w:rsidP="00A82F28">
      <w:pPr>
        <w:rPr>
          <w:sz w:val="22"/>
          <w:szCs w:val="22"/>
          <w:u w:val="single"/>
          <w:lang w:val="de-DE"/>
        </w:rPr>
      </w:pPr>
      <w:r w:rsidRPr="00556442">
        <w:rPr>
          <w:sz w:val="22"/>
          <w:szCs w:val="22"/>
          <w:u w:val="single"/>
          <w:lang w:val="de-DE"/>
        </w:rPr>
        <w:t>Biopieejamība</w:t>
      </w:r>
    </w:p>
    <w:p w14:paraId="73412D8B" w14:textId="77777777" w:rsidR="00E0307F" w:rsidRPr="00556442" w:rsidRDefault="00E0307F" w:rsidP="00A82F28">
      <w:pPr>
        <w:rPr>
          <w:sz w:val="22"/>
          <w:szCs w:val="22"/>
          <w:lang w:val="de-DE"/>
        </w:rPr>
      </w:pPr>
      <w:r w:rsidRPr="00556442">
        <w:rPr>
          <w:sz w:val="22"/>
          <w:szCs w:val="22"/>
          <w:lang w:val="de-DE"/>
        </w:rPr>
        <w:t>Būtiski augstā benfotiamīna biopieejamība pretstatā ūdenī šķīstošam tiamīna mononitrātam pierādīta BITSCH (1990) salīdzinošos pētījumos 10 jauniem brīvprātīgiem vīriešiem. Benfotiamīna uzsūkšanās notika proporcionāli devai, jo substance, pamatojoties uz tās šķīstamību taukos, pretstatā tiamīnam nav pakļauta piesātināšanās kinētikai. Turpretī no iekšķīgi ievadītas dienas devas uzsūcas maksimāli tikai 10 mg ūdenī šķīstošā B</w:t>
      </w:r>
      <w:r w:rsidRPr="00556442">
        <w:rPr>
          <w:position w:val="-4"/>
          <w:sz w:val="22"/>
          <w:szCs w:val="22"/>
          <w:lang w:val="de-DE"/>
        </w:rPr>
        <w:t>1</w:t>
      </w:r>
      <w:r w:rsidRPr="00556442">
        <w:rPr>
          <w:sz w:val="22"/>
          <w:szCs w:val="22"/>
          <w:lang w:val="de-DE"/>
        </w:rPr>
        <w:t xml:space="preserve"> vitamīna. Bez tam benfotiamīns ilgāk uzturās audos.</w:t>
      </w:r>
    </w:p>
    <w:p w14:paraId="267D21F0" w14:textId="77777777" w:rsidR="00E0307F" w:rsidRPr="00556442" w:rsidRDefault="00E0307F" w:rsidP="00A82F28">
      <w:pPr>
        <w:rPr>
          <w:sz w:val="22"/>
          <w:szCs w:val="22"/>
          <w:lang w:val="de-DE"/>
        </w:rPr>
      </w:pPr>
      <w:r w:rsidRPr="00556442">
        <w:rPr>
          <w:sz w:val="22"/>
          <w:szCs w:val="22"/>
          <w:lang w:val="de-DE"/>
        </w:rPr>
        <w:t xml:space="preserve">Benfotiamīns ir nepārprotami pārāks arī pār citiem taukos šķīstošiem tiamīna atvasinājumiem. To varēja redzēt </w:t>
      </w:r>
      <w:r w:rsidRPr="00556442">
        <w:rPr>
          <w:i/>
          <w:sz w:val="22"/>
          <w:szCs w:val="22"/>
          <w:lang w:val="de-DE"/>
        </w:rPr>
        <w:t>Bitsch</w:t>
      </w:r>
      <w:r w:rsidRPr="00556442">
        <w:rPr>
          <w:sz w:val="22"/>
          <w:szCs w:val="22"/>
          <w:lang w:val="de-DE"/>
        </w:rPr>
        <w:t xml:space="preserve"> 1992. gada pētījumā parādot salīdzinošos pētījumos ar </w:t>
      </w:r>
      <w:r w:rsidRPr="00556442">
        <w:rPr>
          <w:i/>
          <w:sz w:val="22"/>
          <w:szCs w:val="22"/>
          <w:lang w:val="de-DE"/>
        </w:rPr>
        <w:t>cross - over</w:t>
      </w:r>
      <w:r w:rsidRPr="00556442">
        <w:rPr>
          <w:sz w:val="22"/>
          <w:szCs w:val="22"/>
          <w:lang w:val="de-DE"/>
        </w:rPr>
        <w:t xml:space="preserve"> metodi, ka, piemēram, </w:t>
      </w:r>
      <w:r w:rsidRPr="00556442">
        <w:rPr>
          <w:i/>
          <w:sz w:val="22"/>
          <w:szCs w:val="22"/>
          <w:lang w:val="de-DE"/>
        </w:rPr>
        <w:t>AUC</w:t>
      </w:r>
      <w:r w:rsidRPr="00556442">
        <w:rPr>
          <w:sz w:val="22"/>
          <w:szCs w:val="22"/>
          <w:lang w:val="de-DE"/>
        </w:rPr>
        <w:t xml:space="preserve"> vērtība (laukums zem koncentrācijas - laika līknes) pēc benfotiamīna devas ievadīšanas plazmā 4 reizes pārsniedz atbilstošu fursultiamīna vērtību; tiamīna maksimālā koncentrācija (c</w:t>
      </w:r>
      <w:r w:rsidRPr="00556442">
        <w:rPr>
          <w:position w:val="-4"/>
          <w:sz w:val="22"/>
          <w:szCs w:val="22"/>
          <w:lang w:val="de-DE"/>
        </w:rPr>
        <w:t>max</w:t>
      </w:r>
      <w:r w:rsidRPr="00556442">
        <w:rPr>
          <w:sz w:val="22"/>
          <w:szCs w:val="22"/>
          <w:lang w:val="de-DE"/>
        </w:rPr>
        <w:t>) plazmā pēc benfotiamīna ievadīšanas vairāk nekā divas reizes pārsniedz fursultiamīna līmeni.</w:t>
      </w:r>
    </w:p>
    <w:p w14:paraId="298BB228" w14:textId="77777777" w:rsidR="00E0307F" w:rsidRPr="00556442" w:rsidRDefault="00E0307F" w:rsidP="00A82F28">
      <w:pPr>
        <w:rPr>
          <w:sz w:val="22"/>
          <w:szCs w:val="22"/>
          <w:lang w:val="de-DE"/>
        </w:rPr>
      </w:pPr>
      <w:r w:rsidRPr="00556442">
        <w:rPr>
          <w:sz w:val="22"/>
          <w:szCs w:val="22"/>
          <w:lang w:val="de-DE"/>
        </w:rPr>
        <w:t>B</w:t>
      </w:r>
      <w:r w:rsidRPr="00556442">
        <w:rPr>
          <w:position w:val="-4"/>
          <w:sz w:val="22"/>
          <w:szCs w:val="22"/>
          <w:lang w:val="de-DE"/>
        </w:rPr>
        <w:t>1</w:t>
      </w:r>
      <w:r w:rsidRPr="00556442">
        <w:rPr>
          <w:sz w:val="22"/>
          <w:szCs w:val="22"/>
          <w:lang w:val="de-DE"/>
        </w:rPr>
        <w:t xml:space="preserve"> vitamīna noteikšanai piemēroti tiamīna difosfātatkarīgās enzīmu aktivitātes mērījumi eritrocītos, piemēram, transketolāzes (ETK) un tās aktivitātes apjoms (aktivēšanās koeficients </w:t>
      </w:r>
      <w:r w:rsidRPr="00556442">
        <w:rPr>
          <w:sz w:val="22"/>
          <w:szCs w:val="22"/>
        </w:rPr>
        <w:t></w:t>
      </w:r>
      <w:r w:rsidRPr="00556442">
        <w:rPr>
          <w:sz w:val="22"/>
          <w:szCs w:val="22"/>
          <w:lang w:val="de-DE"/>
        </w:rPr>
        <w:t xml:space="preserve"> - ETK). Transketolāzes koncentrācija (ETK) plazmā ir 2 - 4 µg /100 ml.</w:t>
      </w:r>
    </w:p>
    <w:p w14:paraId="6F3E6452" w14:textId="77777777" w:rsidR="00E0307F" w:rsidRPr="00556442" w:rsidRDefault="00E0307F" w:rsidP="00A82F28">
      <w:pPr>
        <w:rPr>
          <w:sz w:val="22"/>
          <w:szCs w:val="22"/>
          <w:lang w:val="de-DE"/>
        </w:rPr>
      </w:pPr>
    </w:p>
    <w:p w14:paraId="479B9C0B" w14:textId="77777777" w:rsidR="00E0307F" w:rsidRPr="00556442" w:rsidRDefault="00E0307F" w:rsidP="00A82F28">
      <w:pPr>
        <w:rPr>
          <w:sz w:val="22"/>
          <w:szCs w:val="22"/>
          <w:lang w:val="de-DE"/>
        </w:rPr>
      </w:pPr>
      <w:r w:rsidRPr="00556442">
        <w:rPr>
          <w:sz w:val="22"/>
          <w:szCs w:val="22"/>
          <w:lang w:val="de-DE"/>
        </w:rPr>
        <w:t>Normālos apstākļos B</w:t>
      </w:r>
      <w:r w:rsidRPr="00556442">
        <w:rPr>
          <w:position w:val="-4"/>
          <w:sz w:val="22"/>
          <w:szCs w:val="22"/>
          <w:lang w:val="de-DE"/>
        </w:rPr>
        <w:t>12</w:t>
      </w:r>
      <w:r w:rsidRPr="00556442">
        <w:rPr>
          <w:sz w:val="22"/>
          <w:szCs w:val="22"/>
          <w:lang w:val="de-DE"/>
        </w:rPr>
        <w:t xml:space="preserve"> vitamīna koncentrācija plazmā ir 200 - 900 pg/ml, deficīta gadījumā - 200 pg/ml. Cirkulējošais B</w:t>
      </w:r>
      <w:r w:rsidRPr="00556442">
        <w:rPr>
          <w:position w:val="-4"/>
          <w:sz w:val="22"/>
          <w:szCs w:val="22"/>
          <w:lang w:val="de-DE"/>
        </w:rPr>
        <w:t>12</w:t>
      </w:r>
      <w:r w:rsidRPr="00556442">
        <w:rPr>
          <w:sz w:val="22"/>
          <w:szCs w:val="22"/>
          <w:lang w:val="de-DE"/>
        </w:rPr>
        <w:t xml:space="preserve"> vitamīna daudzums atbilst tikai 0,1% no kopējā vitamīna daudzuma.</w:t>
      </w:r>
    </w:p>
    <w:p w14:paraId="37BE2E62" w14:textId="77777777" w:rsidR="00E0307F" w:rsidRPr="00556442" w:rsidRDefault="00E0307F" w:rsidP="00A82F28">
      <w:pPr>
        <w:rPr>
          <w:sz w:val="22"/>
          <w:szCs w:val="22"/>
          <w:lang w:val="de-DE"/>
        </w:rPr>
      </w:pPr>
      <w:r w:rsidRPr="00556442">
        <w:rPr>
          <w:sz w:val="22"/>
          <w:szCs w:val="22"/>
          <w:lang w:val="de-DE"/>
        </w:rPr>
        <w:lastRenderedPageBreak/>
        <w:t>Nepieciešamais B</w:t>
      </w:r>
      <w:r w:rsidRPr="00556442">
        <w:rPr>
          <w:position w:val="-4"/>
          <w:sz w:val="22"/>
          <w:szCs w:val="22"/>
          <w:lang w:val="de-DE"/>
        </w:rPr>
        <w:t>12</w:t>
      </w:r>
      <w:r w:rsidRPr="00556442">
        <w:rPr>
          <w:sz w:val="22"/>
          <w:szCs w:val="22"/>
          <w:lang w:val="de-DE"/>
        </w:rPr>
        <w:t xml:space="preserve"> vitamīna daudzums dienā ir apmēram 1 µg. Organismā necirkulējošais B</w:t>
      </w:r>
      <w:r w:rsidRPr="00556442">
        <w:rPr>
          <w:position w:val="-4"/>
          <w:sz w:val="22"/>
          <w:szCs w:val="22"/>
          <w:lang w:val="de-DE"/>
        </w:rPr>
        <w:t>1</w:t>
      </w:r>
      <w:r w:rsidRPr="00556442">
        <w:rPr>
          <w:sz w:val="22"/>
          <w:szCs w:val="22"/>
          <w:lang w:val="de-DE"/>
        </w:rPr>
        <w:t xml:space="preserve"> vitamīns galvenokārt tiek uzkrāts aknās. Ja krājums organismā ir 3 - 5 mg, vitamīna daudzums aknās samazinās par 50 - 90%.</w:t>
      </w:r>
    </w:p>
    <w:p w14:paraId="16063E05" w14:textId="77777777" w:rsidR="00E0307F" w:rsidRPr="00556442" w:rsidRDefault="00E0307F" w:rsidP="00A82F28">
      <w:pPr>
        <w:rPr>
          <w:sz w:val="22"/>
          <w:szCs w:val="22"/>
          <w:lang w:val="de-DE"/>
        </w:rPr>
      </w:pPr>
    </w:p>
    <w:p w14:paraId="0886062F" w14:textId="77777777" w:rsidR="00E0307F" w:rsidRPr="00556442" w:rsidRDefault="00E0307F" w:rsidP="00A82F28">
      <w:pPr>
        <w:rPr>
          <w:sz w:val="22"/>
          <w:szCs w:val="22"/>
          <w:lang w:val="de-DE"/>
        </w:rPr>
      </w:pPr>
      <w:r w:rsidRPr="00556442">
        <w:rPr>
          <w:sz w:val="22"/>
          <w:szCs w:val="22"/>
          <w:lang w:val="de-DE"/>
        </w:rPr>
        <w:t>B</w:t>
      </w:r>
      <w:r w:rsidRPr="00556442">
        <w:rPr>
          <w:sz w:val="22"/>
          <w:szCs w:val="22"/>
          <w:vertAlign w:val="subscript"/>
          <w:lang w:val="de-DE"/>
        </w:rPr>
        <w:t>12</w:t>
      </w:r>
      <w:r w:rsidRPr="00556442">
        <w:rPr>
          <w:sz w:val="22"/>
          <w:szCs w:val="22"/>
          <w:lang w:val="de-DE"/>
        </w:rPr>
        <w:t xml:space="preserve"> vitamīna uzsūkšanos kavē kolhicīns, etilspirts un neomicīns (šādos gadījumos jāordinē parenterāla ievadīšana). Arī perorālie biguanīda tipa pretdiabēta līdzekļi un p - aminosalicilskābe, arī hloramfenikols un C vitamīns ietekmē B</w:t>
      </w:r>
      <w:r w:rsidRPr="00556442">
        <w:rPr>
          <w:sz w:val="22"/>
          <w:szCs w:val="22"/>
          <w:vertAlign w:val="subscript"/>
          <w:lang w:val="de-DE"/>
        </w:rPr>
        <w:t xml:space="preserve">12 </w:t>
      </w:r>
      <w:r w:rsidRPr="00556442">
        <w:rPr>
          <w:sz w:val="22"/>
          <w:szCs w:val="22"/>
          <w:lang w:val="de-DE"/>
        </w:rPr>
        <w:t>vitamīna uzsūkšanos. Ci</w:t>
      </w:r>
      <w:r w:rsidR="008C4091">
        <w:rPr>
          <w:sz w:val="22"/>
          <w:szCs w:val="22"/>
          <w:lang w:val="de-DE"/>
        </w:rPr>
        <w:t>ā</w:t>
      </w:r>
      <w:r w:rsidRPr="00556442">
        <w:rPr>
          <w:sz w:val="22"/>
          <w:szCs w:val="22"/>
          <w:lang w:val="de-DE"/>
        </w:rPr>
        <w:t>nkobalamīna eliminācijas pusperiods plazmā ir 123 stundas.</w:t>
      </w:r>
    </w:p>
    <w:p w14:paraId="18A7EDAD" w14:textId="77777777" w:rsidR="00E0307F" w:rsidRPr="00556442" w:rsidRDefault="00E0307F" w:rsidP="00A82F28">
      <w:pPr>
        <w:rPr>
          <w:sz w:val="22"/>
          <w:szCs w:val="22"/>
          <w:lang w:val="de-DE"/>
        </w:rPr>
      </w:pPr>
    </w:p>
    <w:p w14:paraId="7D55CCF4" w14:textId="77777777" w:rsidR="00E0307F" w:rsidRPr="00556442" w:rsidRDefault="00E0307F" w:rsidP="00A82F28">
      <w:pPr>
        <w:rPr>
          <w:b/>
          <w:sz w:val="22"/>
          <w:szCs w:val="22"/>
          <w:lang w:val="de-DE"/>
        </w:rPr>
      </w:pPr>
      <w:r w:rsidRPr="00556442">
        <w:rPr>
          <w:b/>
          <w:sz w:val="22"/>
          <w:szCs w:val="22"/>
          <w:lang w:val="de-DE"/>
        </w:rPr>
        <w:t>5.3</w:t>
      </w:r>
      <w:r w:rsidR="001E4F3A">
        <w:rPr>
          <w:b/>
          <w:sz w:val="22"/>
          <w:szCs w:val="22"/>
          <w:lang w:val="de-DE"/>
        </w:rPr>
        <w:tab/>
      </w:r>
      <w:r w:rsidRPr="00556442">
        <w:rPr>
          <w:b/>
          <w:sz w:val="22"/>
          <w:szCs w:val="22"/>
          <w:lang w:val="de-DE"/>
        </w:rPr>
        <w:t xml:space="preserve">Preklīniskie dati par </w:t>
      </w:r>
      <w:r w:rsidR="001969C8" w:rsidRPr="00556442">
        <w:rPr>
          <w:b/>
          <w:sz w:val="22"/>
          <w:szCs w:val="22"/>
          <w:lang w:val="de-DE"/>
        </w:rPr>
        <w:t>droš</w:t>
      </w:r>
      <w:r w:rsidR="001969C8">
        <w:rPr>
          <w:b/>
          <w:sz w:val="22"/>
          <w:szCs w:val="22"/>
          <w:lang w:val="de-DE"/>
        </w:rPr>
        <w:t>umu</w:t>
      </w:r>
    </w:p>
    <w:p w14:paraId="5FA494F0" w14:textId="77777777" w:rsidR="00E0307F" w:rsidRPr="00556442" w:rsidRDefault="00E0307F" w:rsidP="00A82F28">
      <w:pPr>
        <w:rPr>
          <w:sz w:val="22"/>
          <w:szCs w:val="22"/>
          <w:lang w:val="lv-LV"/>
        </w:rPr>
      </w:pPr>
    </w:p>
    <w:p w14:paraId="47F2B565" w14:textId="77777777" w:rsidR="00E0307F" w:rsidRPr="00556442" w:rsidRDefault="00E0307F" w:rsidP="00A82F28">
      <w:pPr>
        <w:rPr>
          <w:sz w:val="22"/>
          <w:szCs w:val="22"/>
          <w:lang w:val="lv-LV"/>
        </w:rPr>
      </w:pPr>
      <w:r w:rsidRPr="00556442">
        <w:rPr>
          <w:sz w:val="22"/>
          <w:szCs w:val="22"/>
          <w:lang w:val="lv-LV"/>
        </w:rPr>
        <w:t>Atbilstoši pieredzei un pieejamai literatūrai, benfotiamīns un vitamīns B</w:t>
      </w:r>
      <w:r w:rsidRPr="00556442">
        <w:rPr>
          <w:sz w:val="22"/>
          <w:szCs w:val="22"/>
          <w:vertAlign w:val="subscript"/>
          <w:lang w:val="lv-LV"/>
        </w:rPr>
        <w:t>12</w:t>
      </w:r>
      <w:r w:rsidRPr="00556442">
        <w:rPr>
          <w:sz w:val="22"/>
          <w:szCs w:val="22"/>
          <w:lang w:val="lv-LV"/>
        </w:rPr>
        <w:t xml:space="preserve"> neizraisa atkārtotu devu toksicitāti, genotoksicitāti, iespējamu kancerogenitāti un toksisku ietekmi uz reproduktivitāti. </w:t>
      </w:r>
    </w:p>
    <w:p w14:paraId="4525C759" w14:textId="77777777" w:rsidR="00E0307F" w:rsidRPr="00F45AA6" w:rsidRDefault="00E0307F" w:rsidP="00A82F28">
      <w:pPr>
        <w:rPr>
          <w:b/>
          <w:sz w:val="22"/>
          <w:szCs w:val="22"/>
          <w:lang w:val="lv-LV"/>
        </w:rPr>
      </w:pPr>
    </w:p>
    <w:p w14:paraId="555D6B23" w14:textId="77777777" w:rsidR="0009436C" w:rsidRPr="00F45AA6" w:rsidRDefault="0009436C" w:rsidP="00A82F28">
      <w:pPr>
        <w:rPr>
          <w:b/>
          <w:sz w:val="22"/>
          <w:szCs w:val="22"/>
          <w:lang w:val="lv-LV"/>
        </w:rPr>
      </w:pPr>
    </w:p>
    <w:p w14:paraId="7BE3F454" w14:textId="77777777" w:rsidR="00E0307F" w:rsidRPr="00556442" w:rsidRDefault="00E0307F" w:rsidP="001E4F3A">
      <w:pPr>
        <w:ind w:left="567" w:hanging="567"/>
        <w:rPr>
          <w:b/>
          <w:sz w:val="22"/>
          <w:szCs w:val="22"/>
          <w:lang w:val="de-DE"/>
        </w:rPr>
      </w:pPr>
      <w:r w:rsidRPr="00556442">
        <w:rPr>
          <w:b/>
          <w:sz w:val="22"/>
          <w:szCs w:val="22"/>
          <w:lang w:val="de-DE"/>
        </w:rPr>
        <w:t>6.</w:t>
      </w:r>
      <w:r w:rsidR="001E4F3A">
        <w:rPr>
          <w:b/>
          <w:sz w:val="22"/>
          <w:szCs w:val="22"/>
          <w:lang w:val="de-DE"/>
        </w:rPr>
        <w:tab/>
      </w:r>
      <w:r w:rsidRPr="00556442">
        <w:rPr>
          <w:b/>
          <w:sz w:val="22"/>
          <w:szCs w:val="22"/>
          <w:lang w:val="de-DE"/>
        </w:rPr>
        <w:t>FARMACEITISKĀ INFORMĀCIJA</w:t>
      </w:r>
    </w:p>
    <w:p w14:paraId="732139D1" w14:textId="77777777" w:rsidR="00E0307F" w:rsidRPr="00556442" w:rsidRDefault="00E0307F" w:rsidP="00A82F28">
      <w:pPr>
        <w:rPr>
          <w:sz w:val="22"/>
          <w:szCs w:val="22"/>
          <w:lang w:val="de-DE"/>
        </w:rPr>
      </w:pPr>
    </w:p>
    <w:p w14:paraId="5CB3F824" w14:textId="77777777" w:rsidR="00E0307F" w:rsidRPr="00556442" w:rsidRDefault="00E0307F" w:rsidP="001E4F3A">
      <w:pPr>
        <w:ind w:left="567" w:hanging="567"/>
        <w:rPr>
          <w:b/>
          <w:sz w:val="22"/>
          <w:szCs w:val="22"/>
          <w:lang w:val="de-DE"/>
        </w:rPr>
      </w:pPr>
      <w:r w:rsidRPr="00556442">
        <w:rPr>
          <w:b/>
          <w:sz w:val="22"/>
          <w:szCs w:val="22"/>
          <w:lang w:val="de-DE"/>
        </w:rPr>
        <w:t>6.1.</w:t>
      </w:r>
      <w:r w:rsidR="001E4F3A">
        <w:rPr>
          <w:b/>
          <w:sz w:val="22"/>
          <w:szCs w:val="22"/>
          <w:lang w:val="de-DE"/>
        </w:rPr>
        <w:tab/>
      </w:r>
      <w:r w:rsidRPr="00556442">
        <w:rPr>
          <w:b/>
          <w:sz w:val="22"/>
          <w:szCs w:val="22"/>
          <w:lang w:val="de-DE"/>
        </w:rPr>
        <w:t>Palīgvielu saraksts</w:t>
      </w:r>
    </w:p>
    <w:p w14:paraId="7F436899" w14:textId="77777777" w:rsidR="00E0307F" w:rsidRPr="00556442" w:rsidRDefault="00E0307F" w:rsidP="00A82F28">
      <w:pPr>
        <w:rPr>
          <w:b/>
          <w:sz w:val="22"/>
          <w:szCs w:val="22"/>
          <w:lang w:val="de-DE"/>
        </w:rPr>
      </w:pPr>
    </w:p>
    <w:p w14:paraId="5810A885" w14:textId="77777777" w:rsidR="00E0307F" w:rsidRPr="00556442" w:rsidRDefault="00E0307F" w:rsidP="00A82F28">
      <w:pPr>
        <w:rPr>
          <w:sz w:val="22"/>
          <w:szCs w:val="22"/>
          <w:lang w:val="de-DE"/>
        </w:rPr>
      </w:pPr>
      <w:r w:rsidRPr="00556442">
        <w:rPr>
          <w:sz w:val="22"/>
          <w:szCs w:val="22"/>
          <w:lang w:val="de-DE"/>
        </w:rPr>
        <w:t>Laktozes monohidrāts, saharoze, kukurūzas ciete, želatīns, mikrokristāliskā celuloze, talks, stearīnskābe, dekstrīns, glikozes sīrups, kalcija karbonāts, šel</w:t>
      </w:r>
      <w:r w:rsidR="00583B12">
        <w:rPr>
          <w:sz w:val="22"/>
          <w:szCs w:val="22"/>
          <w:lang w:val="de-DE"/>
        </w:rPr>
        <w:t>l</w:t>
      </w:r>
      <w:r w:rsidRPr="00556442">
        <w:rPr>
          <w:sz w:val="22"/>
          <w:szCs w:val="22"/>
          <w:lang w:val="de-DE"/>
        </w:rPr>
        <w:t>ak</w:t>
      </w:r>
      <w:r w:rsidR="00583B12">
        <w:rPr>
          <w:sz w:val="22"/>
          <w:szCs w:val="22"/>
          <w:lang w:val="de-DE"/>
        </w:rPr>
        <w:t>a</w:t>
      </w:r>
      <w:r w:rsidRPr="00556442">
        <w:rPr>
          <w:sz w:val="22"/>
          <w:szCs w:val="22"/>
          <w:lang w:val="de-DE"/>
        </w:rPr>
        <w:t>, rīcineļļa, titāna dioksīds (E 171), krāsviela hinolīna dzeltenais (E 104), azorubīns (E 122), kumačs (E 124), bišu vasks, karaunba vasks.</w:t>
      </w:r>
    </w:p>
    <w:p w14:paraId="121DE8BC" w14:textId="77777777" w:rsidR="00E0307F" w:rsidRPr="00556442" w:rsidRDefault="00E0307F" w:rsidP="00A82F28">
      <w:pPr>
        <w:rPr>
          <w:b/>
          <w:sz w:val="22"/>
          <w:szCs w:val="22"/>
          <w:lang w:val="de-DE"/>
        </w:rPr>
      </w:pPr>
    </w:p>
    <w:p w14:paraId="207635C9" w14:textId="77777777" w:rsidR="00E0307F" w:rsidRPr="00556442" w:rsidRDefault="00E0307F" w:rsidP="00755E8D">
      <w:pPr>
        <w:ind w:left="567" w:hanging="567"/>
        <w:rPr>
          <w:b/>
          <w:sz w:val="22"/>
          <w:szCs w:val="22"/>
          <w:lang w:val="de-DE"/>
        </w:rPr>
      </w:pPr>
      <w:r w:rsidRPr="00556442">
        <w:rPr>
          <w:b/>
          <w:sz w:val="22"/>
          <w:szCs w:val="22"/>
          <w:lang w:val="de-DE"/>
        </w:rPr>
        <w:t>6.2.</w:t>
      </w:r>
      <w:r w:rsidR="00755E8D">
        <w:rPr>
          <w:b/>
          <w:sz w:val="22"/>
          <w:szCs w:val="22"/>
          <w:lang w:val="de-DE"/>
        </w:rPr>
        <w:tab/>
      </w:r>
      <w:r w:rsidRPr="00556442">
        <w:rPr>
          <w:b/>
          <w:sz w:val="22"/>
          <w:szCs w:val="22"/>
          <w:lang w:val="de-DE"/>
        </w:rPr>
        <w:t>Nesaderība</w:t>
      </w:r>
    </w:p>
    <w:p w14:paraId="71FA306A" w14:textId="77777777" w:rsidR="00E0307F" w:rsidRPr="00556442" w:rsidRDefault="00E0307F" w:rsidP="00A82F28">
      <w:pPr>
        <w:rPr>
          <w:sz w:val="22"/>
          <w:szCs w:val="22"/>
          <w:lang w:val="de-DE"/>
        </w:rPr>
      </w:pPr>
    </w:p>
    <w:p w14:paraId="26204EE4" w14:textId="77777777" w:rsidR="00E0307F" w:rsidRPr="00556442" w:rsidRDefault="00E0307F" w:rsidP="00A82F28">
      <w:pPr>
        <w:rPr>
          <w:sz w:val="22"/>
          <w:szCs w:val="22"/>
          <w:lang w:val="de-DE"/>
        </w:rPr>
      </w:pPr>
      <w:r w:rsidRPr="00556442">
        <w:rPr>
          <w:sz w:val="22"/>
          <w:szCs w:val="22"/>
          <w:lang w:val="de-DE"/>
        </w:rPr>
        <w:t>Benfotiamīns parasti neizrāda tiamīnam raksturīgo nesaderību. Tikai aminofilīna, C vitamīna un augstu temperatūru, arī augsta gaisa mitruma apstākļos un B</w:t>
      </w:r>
      <w:r w:rsidR="0079685C">
        <w:rPr>
          <w:position w:val="-4"/>
          <w:sz w:val="22"/>
          <w:szCs w:val="22"/>
          <w:vertAlign w:val="subscript"/>
          <w:lang w:val="de-DE"/>
        </w:rPr>
        <w:t>2</w:t>
      </w:r>
      <w:r w:rsidRPr="00556442">
        <w:rPr>
          <w:sz w:val="22"/>
          <w:szCs w:val="22"/>
          <w:lang w:val="de-DE"/>
        </w:rPr>
        <w:t xml:space="preserve"> vitamīna klātbūtnē novērotas substances krāsas pārmaiņas.</w:t>
      </w:r>
    </w:p>
    <w:p w14:paraId="407F4863" w14:textId="77777777" w:rsidR="00E0307F" w:rsidRPr="00556442" w:rsidRDefault="00E0307F" w:rsidP="00A82F28">
      <w:pPr>
        <w:rPr>
          <w:sz w:val="22"/>
          <w:szCs w:val="22"/>
          <w:lang w:val="de-DE"/>
        </w:rPr>
      </w:pPr>
    </w:p>
    <w:p w14:paraId="6E08C359" w14:textId="77777777" w:rsidR="00E0307F" w:rsidRPr="00556442" w:rsidRDefault="00E0307F" w:rsidP="00A82F28">
      <w:pPr>
        <w:rPr>
          <w:sz w:val="22"/>
          <w:szCs w:val="22"/>
          <w:lang w:val="de-DE"/>
        </w:rPr>
      </w:pPr>
      <w:r w:rsidRPr="00556442">
        <w:rPr>
          <w:sz w:val="22"/>
          <w:szCs w:val="22"/>
          <w:lang w:val="de-DE"/>
        </w:rPr>
        <w:t>B</w:t>
      </w:r>
      <w:r w:rsidR="00E92083">
        <w:rPr>
          <w:position w:val="-4"/>
          <w:sz w:val="22"/>
          <w:szCs w:val="22"/>
          <w:vertAlign w:val="subscript"/>
          <w:lang w:val="de-DE"/>
        </w:rPr>
        <w:t>12</w:t>
      </w:r>
      <w:r w:rsidRPr="00556442">
        <w:rPr>
          <w:sz w:val="22"/>
          <w:szCs w:val="22"/>
          <w:lang w:val="de-DE"/>
        </w:rPr>
        <w:t xml:space="preserve"> vitamīns ir nesaderīgs ar oksidējošām un reducējošām substancēm un ar smago metālu sāļiem. Šķīdumos, kuri satur tiamīnu, B</w:t>
      </w:r>
      <w:r w:rsidR="00E92083">
        <w:rPr>
          <w:position w:val="-4"/>
          <w:sz w:val="22"/>
          <w:szCs w:val="22"/>
          <w:vertAlign w:val="subscript"/>
          <w:lang w:val="de-DE"/>
        </w:rPr>
        <w:t>12</w:t>
      </w:r>
      <w:r w:rsidRPr="00556442">
        <w:rPr>
          <w:sz w:val="22"/>
          <w:szCs w:val="22"/>
          <w:lang w:val="de-DE"/>
        </w:rPr>
        <w:t xml:space="preserve"> vitamīns, kā arī citi B grupas vitamīni tiamīna noārdīšanās produktu ietekmē tiek ātrāk noārdīti (dzelzs joni zemā koncentrācijā no tā var pasargāt). Arī riboflavīnam, īpaši vienlaicīgas gaismas iedarbības ietekmē, piemīt destruktīvs efekts; nikotīnamīds paātrina fotolīzi, turpretī antioksidanti darbojas kavējoši.</w:t>
      </w:r>
    </w:p>
    <w:p w14:paraId="613B0ED0" w14:textId="77777777" w:rsidR="00E0307F" w:rsidRPr="00556442" w:rsidRDefault="00E0307F" w:rsidP="00A82F28">
      <w:pPr>
        <w:rPr>
          <w:b/>
          <w:sz w:val="22"/>
          <w:szCs w:val="22"/>
          <w:lang w:val="de-DE"/>
        </w:rPr>
      </w:pPr>
    </w:p>
    <w:p w14:paraId="31B4278B" w14:textId="77777777" w:rsidR="00E0307F" w:rsidRPr="00556442" w:rsidRDefault="00E0307F" w:rsidP="00755E8D">
      <w:pPr>
        <w:ind w:left="567" w:hanging="567"/>
        <w:rPr>
          <w:b/>
          <w:sz w:val="22"/>
          <w:szCs w:val="22"/>
          <w:lang w:val="de-DE"/>
        </w:rPr>
      </w:pPr>
      <w:r w:rsidRPr="00556442">
        <w:rPr>
          <w:b/>
          <w:sz w:val="22"/>
          <w:szCs w:val="22"/>
          <w:lang w:val="de-DE"/>
        </w:rPr>
        <w:t>6.3.</w:t>
      </w:r>
      <w:r w:rsidR="00755E8D">
        <w:rPr>
          <w:b/>
          <w:sz w:val="22"/>
          <w:szCs w:val="22"/>
          <w:lang w:val="de-DE"/>
        </w:rPr>
        <w:tab/>
      </w:r>
      <w:r w:rsidRPr="00556442">
        <w:rPr>
          <w:b/>
          <w:sz w:val="22"/>
          <w:szCs w:val="22"/>
          <w:lang w:val="de-DE"/>
        </w:rPr>
        <w:t>Uzglabāšanas laiks</w:t>
      </w:r>
    </w:p>
    <w:p w14:paraId="675DBB23" w14:textId="77777777" w:rsidR="00E0307F" w:rsidRPr="00556442" w:rsidRDefault="00E0307F" w:rsidP="00A82F28">
      <w:pPr>
        <w:rPr>
          <w:b/>
          <w:sz w:val="22"/>
          <w:szCs w:val="22"/>
          <w:lang w:val="de-DE"/>
        </w:rPr>
      </w:pPr>
    </w:p>
    <w:p w14:paraId="11E11E09" w14:textId="77777777" w:rsidR="00E0307F" w:rsidRPr="00556442" w:rsidRDefault="00E0307F" w:rsidP="00A82F28">
      <w:pPr>
        <w:rPr>
          <w:sz w:val="22"/>
          <w:szCs w:val="22"/>
          <w:lang w:val="de-DE"/>
        </w:rPr>
      </w:pPr>
      <w:r w:rsidRPr="00556442">
        <w:rPr>
          <w:sz w:val="22"/>
          <w:szCs w:val="22"/>
          <w:lang w:val="de-DE"/>
        </w:rPr>
        <w:t>5 gadi.</w:t>
      </w:r>
    </w:p>
    <w:p w14:paraId="0449FD77" w14:textId="77777777" w:rsidR="00E0307F" w:rsidRPr="00556442" w:rsidRDefault="00E0307F" w:rsidP="00A82F28">
      <w:pPr>
        <w:rPr>
          <w:b/>
          <w:sz w:val="22"/>
          <w:szCs w:val="22"/>
          <w:lang w:val="de-DE"/>
        </w:rPr>
      </w:pPr>
    </w:p>
    <w:p w14:paraId="258D6891" w14:textId="77777777" w:rsidR="00E0307F" w:rsidRPr="00556442" w:rsidRDefault="00E0307F" w:rsidP="00C871B2">
      <w:pPr>
        <w:ind w:left="567" w:hanging="567"/>
        <w:rPr>
          <w:b/>
          <w:sz w:val="22"/>
          <w:szCs w:val="22"/>
          <w:lang w:val="de-DE"/>
        </w:rPr>
      </w:pPr>
      <w:r w:rsidRPr="00556442">
        <w:rPr>
          <w:b/>
          <w:sz w:val="22"/>
          <w:szCs w:val="22"/>
          <w:lang w:val="de-DE"/>
        </w:rPr>
        <w:t>6.4.</w:t>
      </w:r>
      <w:r w:rsidR="00C871B2">
        <w:rPr>
          <w:b/>
          <w:sz w:val="22"/>
          <w:szCs w:val="22"/>
          <w:lang w:val="de-DE"/>
        </w:rPr>
        <w:tab/>
      </w:r>
      <w:r w:rsidRPr="00556442">
        <w:rPr>
          <w:b/>
          <w:sz w:val="22"/>
          <w:szCs w:val="22"/>
          <w:lang w:val="de-DE"/>
        </w:rPr>
        <w:t>Īpaši uzglabāšanas nosacījumi</w:t>
      </w:r>
    </w:p>
    <w:p w14:paraId="3CF14E34" w14:textId="77777777" w:rsidR="00E0307F" w:rsidRPr="00556442" w:rsidRDefault="00E0307F" w:rsidP="00A82F28">
      <w:pPr>
        <w:rPr>
          <w:sz w:val="22"/>
          <w:szCs w:val="22"/>
          <w:lang w:val="de-DE"/>
        </w:rPr>
      </w:pPr>
    </w:p>
    <w:p w14:paraId="1051FE54" w14:textId="77777777" w:rsidR="00E0307F" w:rsidRPr="00A82F28" w:rsidRDefault="00E0307F" w:rsidP="00A82F28">
      <w:pPr>
        <w:rPr>
          <w:sz w:val="22"/>
          <w:szCs w:val="22"/>
          <w:lang w:val="de-DE"/>
        </w:rPr>
      </w:pPr>
      <w:r w:rsidRPr="00A82F28">
        <w:rPr>
          <w:sz w:val="22"/>
          <w:szCs w:val="22"/>
          <w:lang w:val="de-DE"/>
        </w:rPr>
        <w:t>Uzglabāt temperatūrā līdz 25°C</w:t>
      </w:r>
      <w:r w:rsidR="00E54F08" w:rsidRPr="00A82F28">
        <w:rPr>
          <w:sz w:val="22"/>
          <w:szCs w:val="22"/>
          <w:lang w:val="de-DE"/>
        </w:rPr>
        <w:t>.</w:t>
      </w:r>
      <w:r w:rsidRPr="00A82F28">
        <w:rPr>
          <w:sz w:val="22"/>
          <w:szCs w:val="22"/>
          <w:lang w:val="de-DE"/>
        </w:rPr>
        <w:t xml:space="preserve"> </w:t>
      </w:r>
      <w:r w:rsidR="00E54F08" w:rsidRPr="00A82F28">
        <w:rPr>
          <w:sz w:val="22"/>
          <w:szCs w:val="22"/>
          <w:lang w:val="de-DE"/>
        </w:rPr>
        <w:t>Uzglabāt or</w:t>
      </w:r>
      <w:r w:rsidR="00AD025F">
        <w:rPr>
          <w:sz w:val="22"/>
          <w:szCs w:val="22"/>
          <w:lang w:val="de-DE"/>
        </w:rPr>
        <w:t>i</w:t>
      </w:r>
      <w:r w:rsidR="00E54F08" w:rsidRPr="00A82F28">
        <w:rPr>
          <w:sz w:val="22"/>
          <w:szCs w:val="22"/>
          <w:lang w:val="de-DE"/>
        </w:rPr>
        <w:t>ģinālā iepakojumā</w:t>
      </w:r>
      <w:r w:rsidR="00A8071A">
        <w:rPr>
          <w:sz w:val="22"/>
          <w:szCs w:val="22"/>
          <w:lang w:val="de-DE"/>
        </w:rPr>
        <w:t>, lai pasargātu</w:t>
      </w:r>
      <w:r w:rsidR="00583B12">
        <w:rPr>
          <w:sz w:val="22"/>
          <w:szCs w:val="22"/>
          <w:lang w:val="de-DE"/>
        </w:rPr>
        <w:t xml:space="preserve"> no gaismas.</w:t>
      </w:r>
    </w:p>
    <w:p w14:paraId="3496A366" w14:textId="77777777" w:rsidR="00E0307F" w:rsidRPr="00A82F28" w:rsidRDefault="00E0307F" w:rsidP="00A82F28">
      <w:pPr>
        <w:rPr>
          <w:sz w:val="22"/>
          <w:szCs w:val="22"/>
          <w:lang w:val="de-DE"/>
        </w:rPr>
      </w:pPr>
    </w:p>
    <w:p w14:paraId="12075374" w14:textId="77777777" w:rsidR="00E0307F" w:rsidRPr="00556442" w:rsidRDefault="00E0307F" w:rsidP="00C871B2">
      <w:pPr>
        <w:ind w:left="567" w:hanging="567"/>
        <w:rPr>
          <w:b/>
          <w:sz w:val="22"/>
          <w:szCs w:val="22"/>
          <w:lang w:val="de-DE"/>
        </w:rPr>
      </w:pPr>
      <w:r w:rsidRPr="00556442">
        <w:rPr>
          <w:b/>
          <w:sz w:val="22"/>
          <w:szCs w:val="22"/>
          <w:lang w:val="de-DE"/>
        </w:rPr>
        <w:t>6.5.</w:t>
      </w:r>
      <w:r w:rsidR="00C871B2">
        <w:rPr>
          <w:b/>
          <w:sz w:val="22"/>
          <w:szCs w:val="22"/>
          <w:lang w:val="de-DE"/>
        </w:rPr>
        <w:tab/>
      </w:r>
      <w:r w:rsidRPr="00556442">
        <w:rPr>
          <w:b/>
          <w:sz w:val="22"/>
          <w:szCs w:val="22"/>
          <w:lang w:val="de-DE"/>
        </w:rPr>
        <w:t>Iepakojuma veids un saturs</w:t>
      </w:r>
    </w:p>
    <w:p w14:paraId="3E1942FC" w14:textId="77777777" w:rsidR="00E0307F" w:rsidRPr="00556442" w:rsidRDefault="00E0307F" w:rsidP="00A82F28">
      <w:pPr>
        <w:rPr>
          <w:sz w:val="22"/>
          <w:szCs w:val="22"/>
          <w:lang w:val="de-DE"/>
        </w:rPr>
      </w:pPr>
    </w:p>
    <w:p w14:paraId="6A2BA013" w14:textId="77777777" w:rsidR="00E0307F" w:rsidRPr="00556442" w:rsidRDefault="00E0307F" w:rsidP="00A82F28">
      <w:pPr>
        <w:rPr>
          <w:sz w:val="22"/>
          <w:szCs w:val="22"/>
          <w:lang w:val="de-DE"/>
        </w:rPr>
      </w:pPr>
      <w:r w:rsidRPr="00556442">
        <w:rPr>
          <w:sz w:val="22"/>
          <w:szCs w:val="22"/>
          <w:lang w:val="de-DE"/>
        </w:rPr>
        <w:t>PVH/PV</w:t>
      </w:r>
      <w:r w:rsidR="00110A2F">
        <w:rPr>
          <w:sz w:val="22"/>
          <w:szCs w:val="22"/>
          <w:lang w:val="de-DE"/>
        </w:rPr>
        <w:t>D</w:t>
      </w:r>
      <w:r w:rsidRPr="00556442">
        <w:rPr>
          <w:sz w:val="22"/>
          <w:szCs w:val="22"/>
          <w:lang w:val="de-DE"/>
        </w:rPr>
        <w:t>H/ Alumīnija blister</w:t>
      </w:r>
      <w:r w:rsidR="00110A2F">
        <w:rPr>
          <w:sz w:val="22"/>
          <w:szCs w:val="22"/>
          <w:lang w:val="de-DE"/>
        </w:rPr>
        <w:t>i</w:t>
      </w:r>
      <w:r w:rsidRPr="00556442">
        <w:rPr>
          <w:sz w:val="22"/>
          <w:szCs w:val="22"/>
          <w:lang w:val="de-DE"/>
        </w:rPr>
        <w:t>s</w:t>
      </w:r>
      <w:r w:rsidR="00110A2F">
        <w:rPr>
          <w:sz w:val="22"/>
          <w:szCs w:val="22"/>
          <w:lang w:val="de-DE"/>
        </w:rPr>
        <w:t>, iepakots kartona kastītē.</w:t>
      </w:r>
    </w:p>
    <w:p w14:paraId="26A8F3A3" w14:textId="77777777" w:rsidR="00E0307F" w:rsidRPr="00556442" w:rsidRDefault="00B257F2" w:rsidP="007F06A9">
      <w:pPr>
        <w:rPr>
          <w:sz w:val="22"/>
          <w:szCs w:val="22"/>
          <w:lang w:val="de-DE"/>
        </w:rPr>
      </w:pPr>
      <w:r>
        <w:rPr>
          <w:sz w:val="22"/>
          <w:szCs w:val="22"/>
          <w:lang w:val="de-DE"/>
        </w:rPr>
        <w:t xml:space="preserve">Iepakojumā </w:t>
      </w:r>
      <w:r w:rsidR="00E0307F" w:rsidRPr="00556442">
        <w:rPr>
          <w:sz w:val="22"/>
          <w:szCs w:val="22"/>
          <w:lang w:val="de-DE"/>
        </w:rPr>
        <w:t>pa 20, 50</w:t>
      </w:r>
      <w:r w:rsidR="006202CA">
        <w:rPr>
          <w:sz w:val="22"/>
          <w:szCs w:val="22"/>
          <w:lang w:val="de-DE"/>
        </w:rPr>
        <w:t xml:space="preserve"> </w:t>
      </w:r>
      <w:r>
        <w:rPr>
          <w:sz w:val="22"/>
          <w:szCs w:val="22"/>
          <w:lang w:val="de-DE"/>
        </w:rPr>
        <w:t>vai</w:t>
      </w:r>
      <w:r w:rsidR="00E0307F" w:rsidRPr="00556442">
        <w:rPr>
          <w:sz w:val="22"/>
          <w:szCs w:val="22"/>
          <w:lang w:val="de-DE"/>
        </w:rPr>
        <w:t xml:space="preserve"> 100 apvalkotajām tabletēm. Iepakojumi</w:t>
      </w:r>
      <w:r>
        <w:rPr>
          <w:sz w:val="22"/>
          <w:szCs w:val="22"/>
          <w:lang w:val="de-DE"/>
        </w:rPr>
        <w:t xml:space="preserve"> klīnikām satur</w:t>
      </w:r>
      <w:r w:rsidR="00E0307F" w:rsidRPr="00556442">
        <w:rPr>
          <w:sz w:val="22"/>
          <w:szCs w:val="22"/>
          <w:lang w:val="de-DE"/>
        </w:rPr>
        <w:t xml:space="preserve">  500, 1000 un 5000 apvalkotā</w:t>
      </w:r>
      <w:r>
        <w:rPr>
          <w:sz w:val="22"/>
          <w:szCs w:val="22"/>
          <w:lang w:val="de-DE"/>
        </w:rPr>
        <w:t>s</w:t>
      </w:r>
      <w:r w:rsidR="00E0307F" w:rsidRPr="00556442">
        <w:rPr>
          <w:sz w:val="22"/>
          <w:szCs w:val="22"/>
          <w:lang w:val="de-DE"/>
        </w:rPr>
        <w:t xml:space="preserve"> tablet</w:t>
      </w:r>
      <w:r>
        <w:rPr>
          <w:sz w:val="22"/>
          <w:szCs w:val="22"/>
          <w:lang w:val="de-DE"/>
        </w:rPr>
        <w:t>es</w:t>
      </w:r>
      <w:r w:rsidR="00E0307F" w:rsidRPr="00556442">
        <w:rPr>
          <w:sz w:val="22"/>
          <w:szCs w:val="22"/>
          <w:lang w:val="de-DE"/>
        </w:rPr>
        <w:t>.</w:t>
      </w:r>
    </w:p>
    <w:p w14:paraId="3A977BEC" w14:textId="77777777" w:rsidR="00E0307F" w:rsidRPr="00556442" w:rsidRDefault="00E0307F" w:rsidP="00621594">
      <w:pPr>
        <w:rPr>
          <w:sz w:val="22"/>
          <w:szCs w:val="22"/>
          <w:lang w:val="de-DE"/>
        </w:rPr>
      </w:pPr>
      <w:r w:rsidRPr="00556442">
        <w:rPr>
          <w:sz w:val="22"/>
          <w:szCs w:val="22"/>
          <w:lang w:val="de-DE"/>
        </w:rPr>
        <w:t xml:space="preserve">Visi iepakojuma lielumi </w:t>
      </w:r>
      <w:r w:rsidR="00165108">
        <w:rPr>
          <w:sz w:val="22"/>
          <w:szCs w:val="22"/>
          <w:lang w:val="de-DE"/>
        </w:rPr>
        <w:t xml:space="preserve">tirgū </w:t>
      </w:r>
      <w:r w:rsidRPr="00556442">
        <w:rPr>
          <w:sz w:val="22"/>
          <w:szCs w:val="22"/>
          <w:lang w:val="de-DE"/>
        </w:rPr>
        <w:t>var nebūt pieejami.</w:t>
      </w:r>
    </w:p>
    <w:p w14:paraId="6079E00E" w14:textId="77777777" w:rsidR="00E0307F" w:rsidRPr="00556442" w:rsidRDefault="00E0307F" w:rsidP="00EF4E3F">
      <w:pPr>
        <w:rPr>
          <w:b/>
          <w:sz w:val="22"/>
          <w:szCs w:val="22"/>
          <w:lang w:val="de-DE"/>
        </w:rPr>
      </w:pPr>
    </w:p>
    <w:p w14:paraId="3E955253" w14:textId="77777777" w:rsidR="00E0307F" w:rsidRPr="00556442" w:rsidRDefault="00E0307F" w:rsidP="00C871B2">
      <w:pPr>
        <w:ind w:left="567" w:hanging="567"/>
        <w:rPr>
          <w:b/>
          <w:sz w:val="22"/>
          <w:szCs w:val="22"/>
          <w:lang w:val="de-DE"/>
        </w:rPr>
      </w:pPr>
      <w:r w:rsidRPr="00556442">
        <w:rPr>
          <w:b/>
          <w:sz w:val="22"/>
          <w:szCs w:val="22"/>
          <w:lang w:val="de-DE"/>
        </w:rPr>
        <w:t>6.6.</w:t>
      </w:r>
      <w:r w:rsidR="00C871B2">
        <w:rPr>
          <w:b/>
          <w:sz w:val="22"/>
          <w:szCs w:val="22"/>
          <w:lang w:val="de-DE"/>
        </w:rPr>
        <w:tab/>
      </w:r>
      <w:r w:rsidRPr="00556442">
        <w:rPr>
          <w:b/>
          <w:sz w:val="22"/>
          <w:szCs w:val="22"/>
          <w:lang w:val="de-DE"/>
        </w:rPr>
        <w:t xml:space="preserve">Īpaši norādījumi atkritumu likvidēšanai </w:t>
      </w:r>
    </w:p>
    <w:p w14:paraId="018420CF" w14:textId="77777777" w:rsidR="00E0307F" w:rsidRPr="00556442" w:rsidRDefault="00E0307F" w:rsidP="00EF4E3F">
      <w:pPr>
        <w:rPr>
          <w:b/>
          <w:sz w:val="22"/>
          <w:szCs w:val="22"/>
          <w:lang w:val="de-DE"/>
        </w:rPr>
      </w:pPr>
      <w:r w:rsidRPr="00556442">
        <w:rPr>
          <w:b/>
          <w:sz w:val="22"/>
          <w:szCs w:val="22"/>
          <w:lang w:val="de-DE"/>
        </w:rPr>
        <w:t xml:space="preserve"> </w:t>
      </w:r>
    </w:p>
    <w:p w14:paraId="44EB52D5" w14:textId="77777777" w:rsidR="000C79FD" w:rsidRDefault="000C79FD" w:rsidP="00EF4E3F">
      <w:pPr>
        <w:rPr>
          <w:sz w:val="22"/>
          <w:szCs w:val="22"/>
          <w:lang w:val="de-DE"/>
        </w:rPr>
      </w:pPr>
      <w:r>
        <w:rPr>
          <w:sz w:val="22"/>
          <w:szCs w:val="22"/>
          <w:lang w:val="de-DE"/>
        </w:rPr>
        <w:t>Nav īpašu atkritumu likvidēšanas prasību</w:t>
      </w:r>
      <w:r w:rsidR="003F4FF3">
        <w:rPr>
          <w:sz w:val="22"/>
          <w:szCs w:val="22"/>
          <w:lang w:val="de-DE"/>
        </w:rPr>
        <w:t xml:space="preserve">. </w:t>
      </w:r>
    </w:p>
    <w:p w14:paraId="12D5809C" w14:textId="77777777" w:rsidR="00A109F0" w:rsidRDefault="00A109F0" w:rsidP="009877BF">
      <w:pPr>
        <w:rPr>
          <w:sz w:val="22"/>
          <w:szCs w:val="22"/>
          <w:lang w:val="de-DE"/>
        </w:rPr>
      </w:pPr>
    </w:p>
    <w:p w14:paraId="23B3ADB3" w14:textId="77777777" w:rsidR="00E0307F" w:rsidRPr="00556442" w:rsidRDefault="00E0307F" w:rsidP="007E6D49">
      <w:pPr>
        <w:rPr>
          <w:sz w:val="22"/>
          <w:szCs w:val="22"/>
          <w:lang w:val="de-DE"/>
        </w:rPr>
      </w:pPr>
      <w:r w:rsidRPr="00556442">
        <w:rPr>
          <w:sz w:val="22"/>
          <w:szCs w:val="22"/>
          <w:lang w:val="de-DE"/>
        </w:rPr>
        <w:t xml:space="preserve">Neizlietotās zāles </w:t>
      </w:r>
      <w:r w:rsidR="000C79FD">
        <w:rPr>
          <w:sz w:val="22"/>
          <w:szCs w:val="22"/>
          <w:lang w:val="de-DE"/>
        </w:rPr>
        <w:t xml:space="preserve">vai izlietotie materiāli </w:t>
      </w:r>
      <w:r w:rsidRPr="00556442">
        <w:rPr>
          <w:sz w:val="22"/>
          <w:szCs w:val="22"/>
          <w:lang w:val="de-DE"/>
        </w:rPr>
        <w:t>jāiznīcina atbilstoši vietējām prasībām.</w:t>
      </w:r>
    </w:p>
    <w:p w14:paraId="3F1B7B60" w14:textId="77777777" w:rsidR="00E0307F" w:rsidRDefault="00E0307F" w:rsidP="00B07A1B">
      <w:pPr>
        <w:rPr>
          <w:b/>
          <w:sz w:val="22"/>
          <w:szCs w:val="22"/>
          <w:lang w:val="de-DE"/>
        </w:rPr>
      </w:pPr>
    </w:p>
    <w:p w14:paraId="1C58F96E" w14:textId="77777777" w:rsidR="0009436C" w:rsidRPr="00556442" w:rsidRDefault="0009436C" w:rsidP="00717C55">
      <w:pPr>
        <w:rPr>
          <w:b/>
          <w:sz w:val="22"/>
          <w:szCs w:val="22"/>
          <w:lang w:val="de-DE"/>
        </w:rPr>
      </w:pPr>
    </w:p>
    <w:p w14:paraId="1C65A57D" w14:textId="77777777" w:rsidR="00E0307F" w:rsidRPr="00556442" w:rsidRDefault="00E0307F" w:rsidP="00C871B2">
      <w:pPr>
        <w:ind w:left="567" w:hanging="567"/>
        <w:rPr>
          <w:b/>
          <w:sz w:val="22"/>
          <w:szCs w:val="22"/>
          <w:lang w:val="de-DE"/>
        </w:rPr>
      </w:pPr>
      <w:r w:rsidRPr="00556442">
        <w:rPr>
          <w:b/>
          <w:sz w:val="22"/>
          <w:szCs w:val="22"/>
          <w:lang w:val="de-DE"/>
        </w:rPr>
        <w:t>7.</w:t>
      </w:r>
      <w:r w:rsidR="00C871B2">
        <w:rPr>
          <w:b/>
          <w:sz w:val="22"/>
          <w:szCs w:val="22"/>
          <w:lang w:val="de-DE"/>
        </w:rPr>
        <w:tab/>
      </w:r>
      <w:r w:rsidRPr="00556442">
        <w:rPr>
          <w:b/>
          <w:sz w:val="22"/>
          <w:szCs w:val="22"/>
          <w:lang w:val="de-DE"/>
        </w:rPr>
        <w:t>REĢISTRĀCIJAS APLIECĪBAS ĪPAŠNIEKS</w:t>
      </w:r>
      <w:r w:rsidR="00E0274D" w:rsidRPr="00556442">
        <w:rPr>
          <w:b/>
          <w:sz w:val="22"/>
          <w:szCs w:val="22"/>
          <w:lang w:val="de-DE"/>
        </w:rPr>
        <w:t xml:space="preserve"> </w:t>
      </w:r>
    </w:p>
    <w:p w14:paraId="028A6C8E" w14:textId="77777777" w:rsidR="00E0274D" w:rsidRPr="00556442" w:rsidRDefault="00E0274D" w:rsidP="00B41187">
      <w:pPr>
        <w:rPr>
          <w:sz w:val="22"/>
          <w:szCs w:val="22"/>
          <w:lang w:val="de-DE"/>
        </w:rPr>
      </w:pPr>
    </w:p>
    <w:p w14:paraId="13732349" w14:textId="3B57BC15" w:rsidR="00E0307F" w:rsidRPr="00556442" w:rsidRDefault="00E41A0E" w:rsidP="000F5AA3">
      <w:pPr>
        <w:rPr>
          <w:sz w:val="22"/>
          <w:szCs w:val="22"/>
          <w:lang w:val="de-DE"/>
        </w:rPr>
      </w:pPr>
      <w:r w:rsidRPr="00E41A0E">
        <w:rPr>
          <w:color w:val="000000"/>
          <w:sz w:val="22"/>
          <w:szCs w:val="22"/>
          <w:lang w:val="de-DE"/>
        </w:rPr>
        <w:t>Wörwag Pharma</w:t>
      </w:r>
      <w:r w:rsidRPr="00E41A0E" w:rsidDel="00070DAE">
        <w:rPr>
          <w:sz w:val="22"/>
          <w:szCs w:val="22"/>
          <w:lang w:val="de-DE"/>
        </w:rPr>
        <w:t xml:space="preserve"> </w:t>
      </w:r>
      <w:r w:rsidR="00E0307F" w:rsidRPr="00556442">
        <w:rPr>
          <w:sz w:val="22"/>
          <w:szCs w:val="22"/>
          <w:lang w:val="de-DE"/>
        </w:rPr>
        <w:t>GmbH &amp;</w:t>
      </w:r>
      <w:r w:rsidR="00E0274D" w:rsidRPr="00556442">
        <w:rPr>
          <w:b/>
          <w:sz w:val="22"/>
          <w:szCs w:val="22"/>
          <w:lang w:val="de-DE"/>
        </w:rPr>
        <w:t xml:space="preserve"> </w:t>
      </w:r>
      <w:r w:rsidR="00E0274D" w:rsidRPr="00556442">
        <w:rPr>
          <w:sz w:val="22"/>
          <w:szCs w:val="22"/>
          <w:lang w:val="de-DE"/>
        </w:rPr>
        <w:t>C</w:t>
      </w:r>
      <w:r w:rsidR="004A5C54">
        <w:rPr>
          <w:sz w:val="22"/>
          <w:szCs w:val="22"/>
          <w:lang w:val="de-DE"/>
        </w:rPr>
        <w:t>o</w:t>
      </w:r>
      <w:r w:rsidR="00E0274D" w:rsidRPr="00556442">
        <w:rPr>
          <w:sz w:val="22"/>
          <w:szCs w:val="22"/>
          <w:lang w:val="de-DE"/>
        </w:rPr>
        <w:t>.</w:t>
      </w:r>
      <w:r w:rsidR="004A5C54">
        <w:rPr>
          <w:sz w:val="22"/>
          <w:szCs w:val="22"/>
          <w:lang w:val="de-DE"/>
        </w:rPr>
        <w:t xml:space="preserve"> </w:t>
      </w:r>
      <w:r w:rsidR="00E0274D" w:rsidRPr="00556442">
        <w:rPr>
          <w:sz w:val="22"/>
          <w:szCs w:val="22"/>
          <w:lang w:val="de-DE"/>
        </w:rPr>
        <w:t>KG</w:t>
      </w:r>
    </w:p>
    <w:p w14:paraId="431D54A1" w14:textId="2FD7349E" w:rsidR="00E0307F" w:rsidRPr="00556442" w:rsidRDefault="004A5C54" w:rsidP="00C7170B">
      <w:pPr>
        <w:rPr>
          <w:sz w:val="22"/>
          <w:szCs w:val="22"/>
          <w:lang w:val="de-DE"/>
        </w:rPr>
      </w:pPr>
      <w:r w:rsidRPr="004A5C54">
        <w:rPr>
          <w:sz w:val="22"/>
          <w:lang w:val="et-EE"/>
        </w:rPr>
        <w:t xml:space="preserve"> </w:t>
      </w:r>
      <w:r w:rsidRPr="0093675C">
        <w:rPr>
          <w:sz w:val="22"/>
          <w:lang w:val="et-EE"/>
        </w:rPr>
        <w:t>Flugfeld-Allee 24</w:t>
      </w:r>
    </w:p>
    <w:p w14:paraId="173974A6" w14:textId="6E0A53B5" w:rsidR="004A5C54" w:rsidRDefault="00E0307F" w:rsidP="00C7170B">
      <w:pPr>
        <w:rPr>
          <w:sz w:val="22"/>
          <w:szCs w:val="22"/>
          <w:lang w:val="de-DE"/>
        </w:rPr>
      </w:pPr>
      <w:r w:rsidRPr="00556442">
        <w:rPr>
          <w:sz w:val="22"/>
          <w:szCs w:val="22"/>
          <w:lang w:val="de-DE"/>
        </w:rPr>
        <w:t>71034 Böblingen</w:t>
      </w:r>
    </w:p>
    <w:p w14:paraId="57447C4E" w14:textId="1D3A3D71" w:rsidR="00E0307F" w:rsidRDefault="00E0307F" w:rsidP="00C7170B">
      <w:pPr>
        <w:rPr>
          <w:sz w:val="22"/>
          <w:szCs w:val="22"/>
          <w:lang w:val="de-DE"/>
        </w:rPr>
      </w:pPr>
      <w:r w:rsidRPr="00556442">
        <w:rPr>
          <w:sz w:val="22"/>
          <w:szCs w:val="22"/>
          <w:lang w:val="de-DE"/>
        </w:rPr>
        <w:t>Vācija</w:t>
      </w:r>
    </w:p>
    <w:p w14:paraId="0FA2460F" w14:textId="77777777" w:rsidR="0009436C" w:rsidRDefault="0009436C" w:rsidP="00F64139">
      <w:pPr>
        <w:rPr>
          <w:sz w:val="22"/>
          <w:szCs w:val="22"/>
          <w:lang w:val="de-DE"/>
        </w:rPr>
      </w:pPr>
    </w:p>
    <w:p w14:paraId="5F665E13" w14:textId="77777777" w:rsidR="00A9592E" w:rsidRPr="00E41A0E" w:rsidRDefault="00A9592E" w:rsidP="00F64139">
      <w:pPr>
        <w:rPr>
          <w:sz w:val="22"/>
          <w:szCs w:val="22"/>
          <w:lang w:val="de-DE"/>
        </w:rPr>
      </w:pPr>
    </w:p>
    <w:p w14:paraId="7533FAAE" w14:textId="77777777" w:rsidR="00E0307F" w:rsidRPr="00556442" w:rsidRDefault="00E0307F" w:rsidP="00C871B2">
      <w:pPr>
        <w:ind w:left="567" w:hanging="567"/>
        <w:rPr>
          <w:b/>
          <w:sz w:val="22"/>
          <w:szCs w:val="22"/>
          <w:lang w:val="de-DE"/>
        </w:rPr>
      </w:pPr>
      <w:r w:rsidRPr="00556442">
        <w:rPr>
          <w:b/>
          <w:sz w:val="22"/>
          <w:szCs w:val="22"/>
          <w:lang w:val="de-DE"/>
        </w:rPr>
        <w:t>8.</w:t>
      </w:r>
      <w:r w:rsidR="00C871B2">
        <w:rPr>
          <w:b/>
          <w:sz w:val="22"/>
          <w:szCs w:val="22"/>
          <w:lang w:val="de-DE"/>
        </w:rPr>
        <w:tab/>
      </w:r>
      <w:r w:rsidRPr="00556442">
        <w:rPr>
          <w:b/>
          <w:sz w:val="22"/>
          <w:szCs w:val="22"/>
          <w:lang w:val="de-DE"/>
        </w:rPr>
        <w:t xml:space="preserve">REĢISTRĀCIJAS </w:t>
      </w:r>
      <w:r w:rsidR="00D0289D">
        <w:rPr>
          <w:b/>
          <w:sz w:val="22"/>
          <w:szCs w:val="22"/>
          <w:lang w:val="de-DE"/>
        </w:rPr>
        <w:t xml:space="preserve">APLIECĪBAS </w:t>
      </w:r>
      <w:r w:rsidRPr="00556442">
        <w:rPr>
          <w:b/>
          <w:sz w:val="22"/>
          <w:szCs w:val="22"/>
          <w:lang w:val="de-DE"/>
        </w:rPr>
        <w:t>NUMURS</w:t>
      </w:r>
      <w:r w:rsidR="00954D2B">
        <w:rPr>
          <w:b/>
          <w:sz w:val="22"/>
          <w:szCs w:val="22"/>
          <w:lang w:val="de-DE"/>
        </w:rPr>
        <w:t>(-I)</w:t>
      </w:r>
    </w:p>
    <w:p w14:paraId="6624E81C" w14:textId="77777777" w:rsidR="00E0307F" w:rsidRPr="00556442" w:rsidRDefault="00E0307F" w:rsidP="00B14627">
      <w:pPr>
        <w:rPr>
          <w:sz w:val="22"/>
          <w:szCs w:val="22"/>
          <w:lang w:val="de-DE"/>
        </w:rPr>
      </w:pPr>
    </w:p>
    <w:p w14:paraId="30E9609A" w14:textId="77777777" w:rsidR="00E0307F" w:rsidRPr="00556442" w:rsidRDefault="00E0307F" w:rsidP="0079685C">
      <w:pPr>
        <w:rPr>
          <w:sz w:val="22"/>
          <w:szCs w:val="22"/>
          <w:lang w:val="de-DE"/>
        </w:rPr>
      </w:pPr>
      <w:r w:rsidRPr="00556442">
        <w:rPr>
          <w:sz w:val="22"/>
          <w:szCs w:val="22"/>
          <w:lang w:val="de-DE"/>
        </w:rPr>
        <w:t>00-0005</w:t>
      </w:r>
    </w:p>
    <w:p w14:paraId="042BB30A" w14:textId="77777777" w:rsidR="00E0307F" w:rsidRDefault="00E0307F" w:rsidP="005E736F">
      <w:pPr>
        <w:rPr>
          <w:sz w:val="22"/>
          <w:szCs w:val="22"/>
          <w:lang w:val="de-DE"/>
        </w:rPr>
      </w:pPr>
    </w:p>
    <w:p w14:paraId="1B8037DD" w14:textId="77777777" w:rsidR="0009436C" w:rsidRPr="00556442" w:rsidRDefault="0009436C" w:rsidP="008C4091">
      <w:pPr>
        <w:rPr>
          <w:sz w:val="22"/>
          <w:szCs w:val="22"/>
          <w:lang w:val="de-DE"/>
        </w:rPr>
      </w:pPr>
    </w:p>
    <w:p w14:paraId="20EBD9BA" w14:textId="77777777" w:rsidR="00E0307F" w:rsidRPr="00556442" w:rsidRDefault="00E0307F" w:rsidP="00C871B2">
      <w:pPr>
        <w:ind w:left="567" w:hanging="567"/>
        <w:rPr>
          <w:b/>
          <w:sz w:val="22"/>
          <w:szCs w:val="22"/>
          <w:lang w:val="de-DE"/>
        </w:rPr>
      </w:pPr>
      <w:r w:rsidRPr="00556442">
        <w:rPr>
          <w:b/>
          <w:sz w:val="22"/>
          <w:szCs w:val="22"/>
          <w:lang w:val="de-DE"/>
        </w:rPr>
        <w:t>9.</w:t>
      </w:r>
      <w:r w:rsidR="00C871B2">
        <w:rPr>
          <w:b/>
          <w:sz w:val="22"/>
          <w:szCs w:val="22"/>
          <w:lang w:val="de-DE"/>
        </w:rPr>
        <w:tab/>
      </w:r>
      <w:r w:rsidR="0058685F">
        <w:rPr>
          <w:b/>
          <w:sz w:val="22"/>
          <w:szCs w:val="22"/>
          <w:lang w:val="de-DE"/>
        </w:rPr>
        <w:t>PIRMĀS</w:t>
      </w:r>
      <w:r w:rsidRPr="00556442">
        <w:rPr>
          <w:b/>
          <w:sz w:val="22"/>
          <w:szCs w:val="22"/>
          <w:lang w:val="de-DE"/>
        </w:rPr>
        <w:t xml:space="preserve"> REĢISTRĀCIJAS/PĀRREĢISTRĀCIJAS DATUMS</w:t>
      </w:r>
    </w:p>
    <w:p w14:paraId="130C7024" w14:textId="77777777" w:rsidR="00E0307F" w:rsidRPr="00556442" w:rsidRDefault="00E0307F" w:rsidP="00E41A0E">
      <w:pPr>
        <w:rPr>
          <w:b/>
          <w:sz w:val="22"/>
          <w:szCs w:val="22"/>
          <w:lang w:val="de-DE"/>
        </w:rPr>
      </w:pPr>
    </w:p>
    <w:p w14:paraId="5F36D810" w14:textId="77777777" w:rsidR="00954D2B" w:rsidRDefault="00954D2B" w:rsidP="00447C63">
      <w:pPr>
        <w:rPr>
          <w:sz w:val="22"/>
          <w:szCs w:val="22"/>
          <w:lang w:val="de-DE"/>
        </w:rPr>
      </w:pPr>
      <w:r w:rsidRPr="00165108">
        <w:rPr>
          <w:sz w:val="22"/>
          <w:szCs w:val="22"/>
          <w:lang w:val="lv-LV"/>
        </w:rPr>
        <w:t>Reģistrācijas datums:</w:t>
      </w:r>
      <w:r w:rsidRPr="006D7FDE">
        <w:rPr>
          <w:lang w:val="lv-LV"/>
        </w:rPr>
        <w:t xml:space="preserve"> </w:t>
      </w:r>
      <w:r w:rsidRPr="00165108">
        <w:rPr>
          <w:sz w:val="22"/>
          <w:szCs w:val="22"/>
          <w:lang w:val="lv-LV"/>
        </w:rPr>
        <w:t>2000</w:t>
      </w:r>
      <w:r>
        <w:rPr>
          <w:sz w:val="22"/>
          <w:szCs w:val="22"/>
          <w:lang w:val="de-DE"/>
        </w:rPr>
        <w:t>. gada 19. janvāris</w:t>
      </w:r>
    </w:p>
    <w:p w14:paraId="560BC67C" w14:textId="77777777" w:rsidR="00E0307F" w:rsidRPr="00954D2B" w:rsidRDefault="00954D2B" w:rsidP="00447C63">
      <w:pPr>
        <w:rPr>
          <w:sz w:val="22"/>
          <w:szCs w:val="22"/>
          <w:lang w:val="de-DE"/>
        </w:rPr>
      </w:pPr>
      <w:r w:rsidRPr="00165108">
        <w:rPr>
          <w:sz w:val="22"/>
          <w:szCs w:val="22"/>
          <w:lang w:val="lv-LV"/>
        </w:rPr>
        <w:t>Pēdējās pārreģistrācijas datums:</w:t>
      </w:r>
      <w:r>
        <w:rPr>
          <w:sz w:val="22"/>
          <w:szCs w:val="22"/>
          <w:lang w:val="lv-LV"/>
        </w:rPr>
        <w:t xml:space="preserve"> 2010. gada 30. aprīlis</w:t>
      </w:r>
    </w:p>
    <w:p w14:paraId="1CCA79BC" w14:textId="77777777" w:rsidR="00E0307F" w:rsidRDefault="00E0307F" w:rsidP="003F4FF3">
      <w:pPr>
        <w:rPr>
          <w:sz w:val="22"/>
          <w:szCs w:val="22"/>
          <w:lang w:val="de-DE"/>
        </w:rPr>
      </w:pPr>
    </w:p>
    <w:p w14:paraId="1EACF059" w14:textId="77777777" w:rsidR="0009436C" w:rsidRPr="00556442" w:rsidRDefault="0009436C" w:rsidP="00CF6FA5">
      <w:pPr>
        <w:rPr>
          <w:sz w:val="22"/>
          <w:szCs w:val="22"/>
          <w:lang w:val="de-DE"/>
        </w:rPr>
      </w:pPr>
    </w:p>
    <w:p w14:paraId="6B8D5202" w14:textId="77777777" w:rsidR="00E0307F" w:rsidRPr="00556442" w:rsidRDefault="00E0307F" w:rsidP="00C871B2">
      <w:pPr>
        <w:ind w:left="567" w:hanging="567"/>
        <w:rPr>
          <w:b/>
          <w:sz w:val="22"/>
          <w:szCs w:val="22"/>
          <w:lang w:val="de-DE"/>
        </w:rPr>
      </w:pPr>
      <w:r w:rsidRPr="00556442">
        <w:rPr>
          <w:b/>
          <w:sz w:val="22"/>
          <w:szCs w:val="22"/>
          <w:lang w:val="de-DE"/>
        </w:rPr>
        <w:t>10.</w:t>
      </w:r>
      <w:r w:rsidR="00C871B2">
        <w:rPr>
          <w:b/>
          <w:sz w:val="22"/>
          <w:szCs w:val="22"/>
          <w:lang w:val="de-DE"/>
        </w:rPr>
        <w:tab/>
      </w:r>
      <w:r w:rsidRPr="00556442">
        <w:rPr>
          <w:b/>
          <w:sz w:val="22"/>
          <w:szCs w:val="22"/>
          <w:lang w:val="de-DE"/>
        </w:rPr>
        <w:t>TEKSTA PĀRSKATĪŠANAS DATUMS</w:t>
      </w:r>
      <w:r w:rsidRPr="00556442">
        <w:rPr>
          <w:b/>
          <w:sz w:val="22"/>
          <w:szCs w:val="22"/>
          <w:lang w:val="de-DE"/>
        </w:rPr>
        <w:tab/>
      </w:r>
    </w:p>
    <w:p w14:paraId="2790021A" w14:textId="77777777" w:rsidR="00E0307F" w:rsidRPr="00556442" w:rsidRDefault="00E0307F" w:rsidP="00772D07">
      <w:pPr>
        <w:rPr>
          <w:b/>
          <w:sz w:val="22"/>
          <w:szCs w:val="22"/>
          <w:lang w:val="de-DE"/>
        </w:rPr>
      </w:pPr>
    </w:p>
    <w:p w14:paraId="5AAD5E29" w14:textId="29ED8613" w:rsidR="00E0307F" w:rsidRPr="00A82F28" w:rsidRDefault="00165108" w:rsidP="002A546C">
      <w:pPr>
        <w:rPr>
          <w:sz w:val="22"/>
          <w:szCs w:val="22"/>
          <w:lang w:val="de-DE"/>
        </w:rPr>
      </w:pPr>
      <w:r>
        <w:rPr>
          <w:sz w:val="22"/>
          <w:szCs w:val="22"/>
          <w:lang w:val="de-DE"/>
        </w:rPr>
        <w:t>1</w:t>
      </w:r>
      <w:r w:rsidR="004A5C54">
        <w:rPr>
          <w:sz w:val="22"/>
          <w:szCs w:val="22"/>
          <w:lang w:val="de-DE"/>
        </w:rPr>
        <w:t>0</w:t>
      </w:r>
      <w:r w:rsidR="00954D2B">
        <w:rPr>
          <w:sz w:val="22"/>
          <w:szCs w:val="22"/>
          <w:lang w:val="de-DE"/>
        </w:rPr>
        <w:t>/20</w:t>
      </w:r>
      <w:r w:rsidR="004A5C54">
        <w:rPr>
          <w:sz w:val="22"/>
          <w:szCs w:val="22"/>
          <w:lang w:val="de-DE"/>
        </w:rPr>
        <w:t>21</w:t>
      </w:r>
    </w:p>
    <w:p w14:paraId="48022602" w14:textId="77777777" w:rsidR="00E0307F" w:rsidRPr="00A82F28" w:rsidRDefault="00E0307F" w:rsidP="000C73FE">
      <w:pPr>
        <w:rPr>
          <w:b/>
          <w:sz w:val="22"/>
          <w:szCs w:val="22"/>
          <w:lang w:val="de-DE"/>
        </w:rPr>
      </w:pPr>
    </w:p>
    <w:p w14:paraId="1578EFC6" w14:textId="77777777" w:rsidR="00E0307F" w:rsidRPr="00A82F28" w:rsidRDefault="00E0307F" w:rsidP="00ED4E17">
      <w:pPr>
        <w:rPr>
          <w:sz w:val="22"/>
          <w:szCs w:val="22"/>
          <w:lang w:val="de-DE"/>
        </w:rPr>
      </w:pPr>
    </w:p>
    <w:p w14:paraId="5B9338A0" w14:textId="77777777" w:rsidR="00E0307F" w:rsidRPr="00A82F28" w:rsidRDefault="00E0307F" w:rsidP="00B42201">
      <w:pPr>
        <w:rPr>
          <w:sz w:val="22"/>
          <w:szCs w:val="22"/>
          <w:lang w:val="de-DE"/>
        </w:rPr>
      </w:pPr>
    </w:p>
    <w:p w14:paraId="39F026B8" w14:textId="77777777" w:rsidR="00E0307F" w:rsidRPr="00A82F28" w:rsidRDefault="00E0307F" w:rsidP="00A82F28">
      <w:pPr>
        <w:rPr>
          <w:sz w:val="22"/>
          <w:szCs w:val="22"/>
          <w:lang w:val="de-DE"/>
        </w:rPr>
      </w:pPr>
    </w:p>
    <w:sectPr w:rsidR="00E0307F" w:rsidRPr="00A82F28">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57F1" w14:textId="77777777" w:rsidR="00785252" w:rsidRDefault="00785252">
      <w:r>
        <w:separator/>
      </w:r>
    </w:p>
  </w:endnote>
  <w:endnote w:type="continuationSeparator" w:id="0">
    <w:p w14:paraId="682F6730" w14:textId="77777777" w:rsidR="00785252" w:rsidRDefault="0078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52AE" w14:textId="77777777" w:rsidR="004E6705" w:rsidRDefault="004E6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36E9" w14:textId="636E3599" w:rsidR="00E0307F" w:rsidRDefault="00904D30">
    <w:pPr>
      <w:pStyle w:val="Footer"/>
      <w:ind w:right="360"/>
    </w:pPr>
    <w:r>
      <w:rPr>
        <w:noProof/>
      </w:rPr>
      <mc:AlternateContent>
        <mc:Choice Requires="wps">
          <w:drawing>
            <wp:anchor distT="0" distB="0" distL="0" distR="0" simplePos="0" relativeHeight="251657728" behindDoc="0" locked="0" layoutInCell="1" allowOverlap="1" wp14:anchorId="2039BEDD" wp14:editId="271B7542">
              <wp:simplePos x="0" y="0"/>
              <wp:positionH relativeFrom="margin">
                <wp:align>center</wp:align>
              </wp:positionH>
              <wp:positionV relativeFrom="paragraph">
                <wp:posOffset>635</wp:posOffset>
              </wp:positionV>
              <wp:extent cx="63500" cy="146050"/>
              <wp:effectExtent l="63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DCC8" w14:textId="77777777" w:rsidR="00E0307F" w:rsidRDefault="00E0307F">
                          <w:pPr>
                            <w:pStyle w:val="Footer"/>
                          </w:pPr>
                          <w:r>
                            <w:rPr>
                              <w:rStyle w:val="PageNumber"/>
                            </w:rPr>
                            <w:fldChar w:fldCharType="begin"/>
                          </w:r>
                          <w:r>
                            <w:rPr>
                              <w:rStyle w:val="PageNumber"/>
                            </w:rPr>
                            <w:instrText xml:space="preserve"> PAGE </w:instrText>
                          </w:r>
                          <w:r>
                            <w:rPr>
                              <w:rStyle w:val="PageNumber"/>
                            </w:rPr>
                            <w:fldChar w:fldCharType="separate"/>
                          </w:r>
                          <w:r w:rsidR="003D0CD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BEDD"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15AgIAAPoDAAAOAAAAZHJzL2Uyb0RvYy54bWysU8GO0zAQvSPxD5bvNO3CVihqulq6KkJa&#10;YKVdPsBxnMTC8Zix26R8PWO7KRXcED5Y4/HM87w3483dNBh2VOg12IqvFkvOlJXQaNtV/NvL/s17&#10;znwQthEGrKr4SXl+t339ajO6Ut1AD6ZRyAjE+nJ0Fe9DcGVReNmrQfgFOGXpsgUcRKAjdkWDYiT0&#10;wRQ3y+W6GAEbhyCV9+R9yJd8m/DbVsnwtW29CsxUnGoLace013EvthtRdihcr+W5DPEPVQxCW3r0&#10;AvUggmAH1H9BDVoieGjDQsJQQNtqqRIHYrNa/sHmuRdOJS4kjncXmfz/g5Vfjk/IdEO948yKgVr0&#10;oqbAPsDEVlGd0fmSgp4dhYWJ3DEyMvXuEeR3zyzsemE7dY8IY69EQ9WlzOIqNeP4CFKPn6GhZ8Qh&#10;QAKaWhwiIInBCJ26dLp0JpYiybl+e7ukC0k3q3fr5W1qXCHKOdehDx8VDCwaFUfqe8IWx0cfiAWF&#10;ziGpdjC62Wtj0gG7emeQHQXNyD6tnGtcL7J3fs7n0ITnrzGMjUgWImZ+LnqSApF0ph+mejorWkNz&#10;Ii0Q8kDSByKjB/zJ2UjDWHH/4yBQcWY+WdIzTu5s4GzUsyGspNSKB86yuQt5wg8OddcTcu6YhXvS&#10;vNVJkNicXMW5ThqwxOv8GeIEX59T1O8vu/0FAAD//wMAUEsDBBQABgAIAAAAIQAVU6qc1wAAAAMB&#10;AAAPAAAAZHJzL2Rvd25yZXYueG1sTI/BbsIwEETvlfgHa5F6Kw5BammaDQIqeq2aVuJq4iWOEq+j&#10;2ED4+zqn9jg7q5k3+Wa0nbjS4BvHCMtFAoK4crrhGuHn+/C0BuGDYq06x4RwJw+bYvaQq0y7G3/R&#10;tQy1iCHsM4VgQugzKX1lyCq/cD1x9M5usCpEOdRSD+oWw20n0yR5llY1HBuM6mlvqGrLi0VYfaYv&#10;R/9Rvu/7I722a79rz2wQH+fj9g1EoDH8PcOEH9GhiEwnd2HtRYcQh4TpKiYvieqEkK6WIItc/mcv&#10;fgEAAP//AwBQSwECLQAUAAYACAAAACEAtoM4kv4AAADhAQAAEwAAAAAAAAAAAAAAAAAAAAAAW0Nv&#10;bnRlbnRfVHlwZXNdLnhtbFBLAQItABQABgAIAAAAIQA4/SH/1gAAAJQBAAALAAAAAAAAAAAAAAAA&#10;AC8BAABfcmVscy8ucmVsc1BLAQItABQABgAIAAAAIQCaKk15AgIAAPoDAAAOAAAAAAAAAAAAAAAA&#10;AC4CAABkcnMvZTJvRG9jLnhtbFBLAQItABQABgAIAAAAIQAVU6qc1wAAAAMBAAAPAAAAAAAAAAAA&#10;AAAAAFwEAABkcnMvZG93bnJldi54bWxQSwUGAAAAAAQABADzAAAAYAUAAAAA&#10;" stroked="f">
              <v:fill opacity="0"/>
              <v:textbox inset="0,0,0,0">
                <w:txbxContent>
                  <w:p w14:paraId="625BDCC8" w14:textId="77777777" w:rsidR="00E0307F" w:rsidRDefault="00E0307F">
                    <w:pPr>
                      <w:pStyle w:val="Footer"/>
                    </w:pPr>
                    <w:r>
                      <w:rPr>
                        <w:rStyle w:val="PageNumber"/>
                      </w:rPr>
                      <w:fldChar w:fldCharType="begin"/>
                    </w:r>
                    <w:r>
                      <w:rPr>
                        <w:rStyle w:val="PageNumber"/>
                      </w:rPr>
                      <w:instrText xml:space="preserve"> PAGE </w:instrText>
                    </w:r>
                    <w:r>
                      <w:rPr>
                        <w:rStyle w:val="PageNumber"/>
                      </w:rPr>
                      <w:fldChar w:fldCharType="separate"/>
                    </w:r>
                    <w:r w:rsidR="003D0CD9">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47E4" w14:textId="77777777" w:rsidR="004E6705" w:rsidRDefault="004E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06FC" w14:textId="77777777" w:rsidR="00785252" w:rsidRDefault="00785252">
      <w:r>
        <w:separator/>
      </w:r>
    </w:p>
  </w:footnote>
  <w:footnote w:type="continuationSeparator" w:id="0">
    <w:p w14:paraId="29C4A0BF" w14:textId="77777777" w:rsidR="00785252" w:rsidRDefault="0078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77C1" w14:textId="77777777" w:rsidR="004E6705" w:rsidRDefault="004E6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9C7E" w14:textId="4377123F" w:rsidR="004E6705" w:rsidRDefault="004E6705" w:rsidP="004E6705">
    <w:pPr>
      <w:pStyle w:val="Header"/>
      <w:jc w:val="right"/>
    </w:pPr>
    <w:r>
      <w:t>SASKAŅOTS ZVA 02-11-2021</w:t>
    </w:r>
  </w:p>
  <w:p w14:paraId="4D75F73F" w14:textId="183D5222" w:rsidR="003D0CD9" w:rsidRDefault="003D0CD9" w:rsidP="003D0CD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B488" w14:textId="77777777" w:rsidR="004E6705" w:rsidRDefault="004E6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0F19A7"/>
    <w:multiLevelType w:val="hybridMultilevel"/>
    <w:tmpl w:val="252A4724"/>
    <w:lvl w:ilvl="0" w:tplc="770A4E6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B207E5"/>
    <w:multiLevelType w:val="hybridMultilevel"/>
    <w:tmpl w:val="07C44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4D"/>
    <w:rsid w:val="00006880"/>
    <w:rsid w:val="00020BD0"/>
    <w:rsid w:val="00021973"/>
    <w:rsid w:val="00044EB9"/>
    <w:rsid w:val="00055C5F"/>
    <w:rsid w:val="00070B7B"/>
    <w:rsid w:val="0007543A"/>
    <w:rsid w:val="00086B88"/>
    <w:rsid w:val="0009436C"/>
    <w:rsid w:val="000A6D2F"/>
    <w:rsid w:val="000C73FE"/>
    <w:rsid w:val="000C79FD"/>
    <w:rsid w:val="000E2CCF"/>
    <w:rsid w:val="000F5AA3"/>
    <w:rsid w:val="00110A2F"/>
    <w:rsid w:val="00120F86"/>
    <w:rsid w:val="00124C2D"/>
    <w:rsid w:val="00125B8C"/>
    <w:rsid w:val="00144C66"/>
    <w:rsid w:val="00154B15"/>
    <w:rsid w:val="001644DB"/>
    <w:rsid w:val="00165108"/>
    <w:rsid w:val="001969C8"/>
    <w:rsid w:val="001971A1"/>
    <w:rsid w:val="00197225"/>
    <w:rsid w:val="001E4F3A"/>
    <w:rsid w:val="001F76C8"/>
    <w:rsid w:val="002128B5"/>
    <w:rsid w:val="002160F8"/>
    <w:rsid w:val="00235F4E"/>
    <w:rsid w:val="002A546C"/>
    <w:rsid w:val="002C4483"/>
    <w:rsid w:val="002D6F3D"/>
    <w:rsid w:val="002F4723"/>
    <w:rsid w:val="00310203"/>
    <w:rsid w:val="00333407"/>
    <w:rsid w:val="00341F6A"/>
    <w:rsid w:val="00372000"/>
    <w:rsid w:val="003762E1"/>
    <w:rsid w:val="003A6B08"/>
    <w:rsid w:val="003C6DA4"/>
    <w:rsid w:val="003D0CD9"/>
    <w:rsid w:val="003E5E7E"/>
    <w:rsid w:val="003F4FF3"/>
    <w:rsid w:val="00400357"/>
    <w:rsid w:val="00440112"/>
    <w:rsid w:val="00447C63"/>
    <w:rsid w:val="00466411"/>
    <w:rsid w:val="0049386D"/>
    <w:rsid w:val="004A5C54"/>
    <w:rsid w:val="004B1CF1"/>
    <w:rsid w:val="004C1F43"/>
    <w:rsid w:val="004D2E14"/>
    <w:rsid w:val="004E6705"/>
    <w:rsid w:val="00501A41"/>
    <w:rsid w:val="0054285B"/>
    <w:rsid w:val="00542C6C"/>
    <w:rsid w:val="00546B66"/>
    <w:rsid w:val="00554162"/>
    <w:rsid w:val="00556442"/>
    <w:rsid w:val="00563A4C"/>
    <w:rsid w:val="00567CDD"/>
    <w:rsid w:val="00583B12"/>
    <w:rsid w:val="0058685F"/>
    <w:rsid w:val="005A3B5B"/>
    <w:rsid w:val="005D2620"/>
    <w:rsid w:val="005E736F"/>
    <w:rsid w:val="005F7343"/>
    <w:rsid w:val="006202CA"/>
    <w:rsid w:val="00621594"/>
    <w:rsid w:val="00623769"/>
    <w:rsid w:val="0062752D"/>
    <w:rsid w:val="00630E5A"/>
    <w:rsid w:val="006700C2"/>
    <w:rsid w:val="00676D09"/>
    <w:rsid w:val="0068590A"/>
    <w:rsid w:val="00692430"/>
    <w:rsid w:val="006B2B9F"/>
    <w:rsid w:val="006E4C24"/>
    <w:rsid w:val="006E6186"/>
    <w:rsid w:val="006F7C73"/>
    <w:rsid w:val="007015AB"/>
    <w:rsid w:val="00717C55"/>
    <w:rsid w:val="00717E13"/>
    <w:rsid w:val="00722982"/>
    <w:rsid w:val="0072641B"/>
    <w:rsid w:val="0074505A"/>
    <w:rsid w:val="00755E8D"/>
    <w:rsid w:val="0077087A"/>
    <w:rsid w:val="00772D07"/>
    <w:rsid w:val="00775EF9"/>
    <w:rsid w:val="00785252"/>
    <w:rsid w:val="00795E99"/>
    <w:rsid w:val="0079685C"/>
    <w:rsid w:val="007E6D49"/>
    <w:rsid w:val="007F06A9"/>
    <w:rsid w:val="008164C3"/>
    <w:rsid w:val="0083450E"/>
    <w:rsid w:val="00847CE6"/>
    <w:rsid w:val="00874EB4"/>
    <w:rsid w:val="00877FE9"/>
    <w:rsid w:val="008B460E"/>
    <w:rsid w:val="008C4091"/>
    <w:rsid w:val="008D1770"/>
    <w:rsid w:val="008F141F"/>
    <w:rsid w:val="00901546"/>
    <w:rsid w:val="00904D30"/>
    <w:rsid w:val="00925F37"/>
    <w:rsid w:val="00954D2B"/>
    <w:rsid w:val="009877BF"/>
    <w:rsid w:val="009A537C"/>
    <w:rsid w:val="009B01ED"/>
    <w:rsid w:val="00A04309"/>
    <w:rsid w:val="00A109F0"/>
    <w:rsid w:val="00A6324F"/>
    <w:rsid w:val="00A67428"/>
    <w:rsid w:val="00A8071A"/>
    <w:rsid w:val="00A82F28"/>
    <w:rsid w:val="00A903FE"/>
    <w:rsid w:val="00A9592E"/>
    <w:rsid w:val="00AA50ED"/>
    <w:rsid w:val="00AB2178"/>
    <w:rsid w:val="00AB5220"/>
    <w:rsid w:val="00AD025F"/>
    <w:rsid w:val="00AD1FB8"/>
    <w:rsid w:val="00AE29B4"/>
    <w:rsid w:val="00AF384A"/>
    <w:rsid w:val="00B0102B"/>
    <w:rsid w:val="00B019B9"/>
    <w:rsid w:val="00B07A1B"/>
    <w:rsid w:val="00B14627"/>
    <w:rsid w:val="00B257F2"/>
    <w:rsid w:val="00B41187"/>
    <w:rsid w:val="00B42201"/>
    <w:rsid w:val="00B456E4"/>
    <w:rsid w:val="00B45E81"/>
    <w:rsid w:val="00BA18CB"/>
    <w:rsid w:val="00BB7E05"/>
    <w:rsid w:val="00BE73CB"/>
    <w:rsid w:val="00C07D44"/>
    <w:rsid w:val="00C17327"/>
    <w:rsid w:val="00C408C8"/>
    <w:rsid w:val="00C443E5"/>
    <w:rsid w:val="00C44E4B"/>
    <w:rsid w:val="00C45B34"/>
    <w:rsid w:val="00C473B6"/>
    <w:rsid w:val="00C61120"/>
    <w:rsid w:val="00C7170B"/>
    <w:rsid w:val="00C834A2"/>
    <w:rsid w:val="00C861A8"/>
    <w:rsid w:val="00C871B2"/>
    <w:rsid w:val="00C926DD"/>
    <w:rsid w:val="00C96959"/>
    <w:rsid w:val="00CA4774"/>
    <w:rsid w:val="00CD32D9"/>
    <w:rsid w:val="00CE17ED"/>
    <w:rsid w:val="00CF6FA5"/>
    <w:rsid w:val="00D0289D"/>
    <w:rsid w:val="00D7039D"/>
    <w:rsid w:val="00D72C3C"/>
    <w:rsid w:val="00D81A33"/>
    <w:rsid w:val="00DA1F4B"/>
    <w:rsid w:val="00DA277D"/>
    <w:rsid w:val="00DA6136"/>
    <w:rsid w:val="00DA69F2"/>
    <w:rsid w:val="00DA7DB3"/>
    <w:rsid w:val="00DF4672"/>
    <w:rsid w:val="00E0274D"/>
    <w:rsid w:val="00E0307F"/>
    <w:rsid w:val="00E218EE"/>
    <w:rsid w:val="00E41A0E"/>
    <w:rsid w:val="00E430E8"/>
    <w:rsid w:val="00E54F08"/>
    <w:rsid w:val="00E8229A"/>
    <w:rsid w:val="00E92083"/>
    <w:rsid w:val="00EC2D9E"/>
    <w:rsid w:val="00ED4E17"/>
    <w:rsid w:val="00ED5A76"/>
    <w:rsid w:val="00EF4E3F"/>
    <w:rsid w:val="00F0412D"/>
    <w:rsid w:val="00F25CC7"/>
    <w:rsid w:val="00F37812"/>
    <w:rsid w:val="00F45AA6"/>
    <w:rsid w:val="00F51FCA"/>
    <w:rsid w:val="00F5494C"/>
    <w:rsid w:val="00F60583"/>
    <w:rsid w:val="00F608DF"/>
    <w:rsid w:val="00F64139"/>
    <w:rsid w:val="00F801B0"/>
    <w:rsid w:val="00F85F56"/>
    <w:rsid w:val="00FD5211"/>
    <w:rsid w:val="00FD6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17479F"/>
  <w15:chartTrackingRefBased/>
  <w15:docId w15:val="{1436AFFB-929C-4155-956C-A59D3DAB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widowControl w:val="0"/>
      <w:numPr>
        <w:numId w:val="1"/>
      </w:numPr>
      <w:autoSpaceDE w:val="0"/>
      <w:jc w:val="both"/>
      <w:outlineLvl w:val="0"/>
    </w:pPr>
    <w:rPr>
      <w:sz w:val="28"/>
      <w:szCs w:val="28"/>
      <w:lang w:val="lv-LV"/>
    </w:rPr>
  </w:style>
  <w:style w:type="paragraph" w:styleId="Heading2">
    <w:name w:val="heading 2"/>
    <w:basedOn w:val="Normal"/>
    <w:next w:val="Normal"/>
    <w:qFormat/>
    <w:pPr>
      <w:keepNext/>
      <w:numPr>
        <w:ilvl w:val="1"/>
        <w:numId w:val="1"/>
      </w:numPr>
      <w:jc w:val="center"/>
      <w:outlineLvl w:val="1"/>
    </w:pPr>
    <w:rPr>
      <w:b/>
      <w:sz w:val="22"/>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Times New Roman" w:eastAsia="Times New Roman" w:hAnsi="Times New Roman" w:cs="Times New Roman"/>
      <w:b w:val="0"/>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Times New Roman" w:eastAsia="Times New Roman" w:hAnsi="Times New Roman" w:cs="Times New Roman"/>
      <w:b w:val="0"/>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widowControl w:val="0"/>
    </w:pPr>
    <w:rPr>
      <w:sz w:val="20"/>
      <w:szCs w:val="20"/>
      <w:lang w:val="lv-LV"/>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widowControl w:val="0"/>
    </w:pPr>
    <w:rPr>
      <w:szCs w:val="20"/>
      <w:lang w:val="lv-LV"/>
    </w:rPr>
  </w:style>
  <w:style w:type="paragraph" w:customStyle="1" w:styleId="WW-Default">
    <w:name w:val="WW-Default"/>
    <w:pPr>
      <w:widowControl w:val="0"/>
      <w:suppressAutoHyphens/>
      <w:autoSpaceDE w:val="0"/>
    </w:pPr>
    <w:rPr>
      <w:rFonts w:ascii="Arial" w:eastAsia="Arial" w:hAnsi="Arial" w:cs="Arial"/>
      <w:color w:val="000000"/>
      <w:sz w:val="24"/>
      <w:szCs w:val="24"/>
      <w:lang w:eastAsia="ar-SA"/>
    </w:rPr>
  </w:style>
  <w:style w:type="paragraph" w:customStyle="1" w:styleId="Parastais">
    <w:name w:val="Parastais"/>
    <w:basedOn w:val="Normal"/>
    <w:next w:val="Normal"/>
    <w:pPr>
      <w:autoSpaceDE w:val="0"/>
    </w:pPr>
    <w:rPr>
      <w:rFonts w:ascii="Arial" w:hAnsi="Arial"/>
      <w:lang w:val="en-US"/>
    </w:rPr>
  </w:style>
  <w:style w:type="paragraph" w:customStyle="1" w:styleId="Heading11">
    <w:name w:val="Heading 11"/>
    <w:basedOn w:val="BodyText"/>
    <w:next w:val="BodyText"/>
  </w:style>
  <w:style w:type="paragraph" w:styleId="Footer">
    <w:name w:val="footer"/>
    <w:basedOn w:val="Normal"/>
    <w:pPr>
      <w:tabs>
        <w:tab w:val="center" w:pos="4320"/>
        <w:tab w:val="right" w:pos="8640"/>
      </w:tabs>
    </w:pPr>
    <w:rPr>
      <w:sz w:val="20"/>
      <w:szCs w:val="20"/>
      <w:lang w:val="en-US"/>
    </w:r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819"/>
        <w:tab w:val="right" w:pos="9638"/>
      </w:tabs>
    </w:pPr>
  </w:style>
  <w:style w:type="paragraph" w:styleId="BalloonText">
    <w:name w:val="Balloon Text"/>
    <w:basedOn w:val="Normal"/>
    <w:link w:val="BalloonTextChar"/>
    <w:uiPriority w:val="99"/>
    <w:semiHidden/>
    <w:unhideWhenUsed/>
    <w:rsid w:val="00556442"/>
    <w:rPr>
      <w:rFonts w:ascii="Tahoma" w:hAnsi="Tahoma"/>
      <w:sz w:val="16"/>
      <w:szCs w:val="16"/>
    </w:rPr>
  </w:style>
  <w:style w:type="character" w:customStyle="1" w:styleId="BalloonTextChar">
    <w:name w:val="Balloon Text Char"/>
    <w:link w:val="BalloonText"/>
    <w:uiPriority w:val="99"/>
    <w:semiHidden/>
    <w:rsid w:val="00556442"/>
    <w:rPr>
      <w:rFonts w:ascii="Tahoma" w:hAnsi="Tahoma" w:cs="Tahoma"/>
      <w:sz w:val="16"/>
      <w:szCs w:val="16"/>
      <w:lang w:val="en-GB" w:eastAsia="ar-SA"/>
    </w:rPr>
  </w:style>
  <w:style w:type="character" w:customStyle="1" w:styleId="st">
    <w:name w:val="st"/>
    <w:rsid w:val="00BE73CB"/>
  </w:style>
  <w:style w:type="paragraph" w:styleId="Revision">
    <w:name w:val="Revision"/>
    <w:hidden/>
    <w:uiPriority w:val="99"/>
    <w:semiHidden/>
    <w:rsid w:val="00F37812"/>
    <w:rPr>
      <w:sz w:val="24"/>
      <w:szCs w:val="24"/>
      <w:lang w:val="en-GB" w:eastAsia="ar-SA"/>
    </w:rPr>
  </w:style>
  <w:style w:type="character" w:customStyle="1" w:styleId="HeaderChar">
    <w:name w:val="Header Char"/>
    <w:link w:val="Header"/>
    <w:uiPriority w:val="99"/>
    <w:rsid w:val="00F37812"/>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8614</Words>
  <Characters>4911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Reģistrēts ZVA ar Nr</vt:lpstr>
    </vt:vector>
  </TitlesOfParts>
  <Company>Microsoft</Company>
  <LinksUpToDate>false</LinksUpToDate>
  <CharactersWithSpaces>13499</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Reģistrēts ZVA ar Nr</dc:title>
  <dc:subject/>
  <dc:creator>Emils</dc:creator>
  <cp:keywords/>
  <cp:lastModifiedBy>Marita Laviceviča</cp:lastModifiedBy>
  <cp:revision>5</cp:revision>
  <cp:lastPrinted>1899-12-31T22:00:00Z</cp:lastPrinted>
  <dcterms:created xsi:type="dcterms:W3CDTF">2021-10-15T08:12:00Z</dcterms:created>
  <dcterms:modified xsi:type="dcterms:W3CDTF">2021-10-28T17:17:00Z</dcterms:modified>
</cp:coreProperties>
</file>