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5048" w14:textId="77777777" w:rsidR="00BD1D0B" w:rsidRPr="00894572" w:rsidRDefault="00BD1D0B">
      <w:pPr>
        <w:rPr>
          <w:sz w:val="22"/>
          <w:szCs w:val="22"/>
          <w:lang w:val="en-US"/>
        </w:rPr>
      </w:pPr>
    </w:p>
    <w:p w14:paraId="6F56A0F6" w14:textId="77777777" w:rsidR="00BD1D0B" w:rsidRPr="00BE3E3D" w:rsidRDefault="00894572" w:rsidP="00FF18FF">
      <w:pPr>
        <w:jc w:val="center"/>
        <w:rPr>
          <w:b/>
          <w:bCs/>
          <w:sz w:val="22"/>
          <w:szCs w:val="22"/>
        </w:rPr>
      </w:pPr>
      <w:r w:rsidRPr="00894572">
        <w:rPr>
          <w:b/>
          <w:bCs/>
          <w:noProof/>
          <w:sz w:val="22"/>
          <w:szCs w:val="22"/>
          <w:lang w:val="en-US"/>
        </w:rPr>
        <w:t>Lietošanas instruk</w:t>
      </w:r>
      <w:r>
        <w:rPr>
          <w:b/>
          <w:bCs/>
          <w:noProof/>
          <w:sz w:val="22"/>
          <w:szCs w:val="22"/>
          <w:lang w:val="en-US"/>
        </w:rPr>
        <w:t>cija: informācija l</w:t>
      </w:r>
      <w:r w:rsidRPr="00894572">
        <w:rPr>
          <w:b/>
          <w:bCs/>
          <w:noProof/>
          <w:sz w:val="22"/>
          <w:szCs w:val="22"/>
          <w:lang w:val="en-US"/>
        </w:rPr>
        <w:t>ietotājam</w:t>
      </w:r>
      <w:r w:rsidRPr="00894572" w:rsidDel="00894572">
        <w:rPr>
          <w:b/>
          <w:bCs/>
          <w:noProof/>
          <w:sz w:val="22"/>
          <w:szCs w:val="22"/>
          <w:lang w:val="en-US"/>
        </w:rPr>
        <w:t xml:space="preserve"> </w:t>
      </w:r>
    </w:p>
    <w:p w14:paraId="6969F028" w14:textId="77777777" w:rsidR="00BD1D0B" w:rsidRPr="00BE3E3D" w:rsidRDefault="00BD1D0B" w:rsidP="00541870">
      <w:pPr>
        <w:pStyle w:val="Heading3"/>
        <w:jc w:val="center"/>
      </w:pPr>
      <w:r w:rsidRPr="00BE3E3D">
        <w:t>Milgamma 50 mg/250 mikrogrami apvalkotās tabletes</w:t>
      </w:r>
    </w:p>
    <w:p w14:paraId="202F12DD" w14:textId="77777777" w:rsidR="00BD1D0B" w:rsidRPr="00BE3E3D" w:rsidRDefault="00BD1D0B" w:rsidP="004B0793">
      <w:pPr>
        <w:jc w:val="center"/>
        <w:rPr>
          <w:sz w:val="22"/>
          <w:szCs w:val="22"/>
        </w:rPr>
      </w:pPr>
      <w:r w:rsidRPr="00BE3E3D">
        <w:rPr>
          <w:i/>
          <w:iCs/>
          <w:sz w:val="22"/>
          <w:szCs w:val="22"/>
        </w:rPr>
        <w:t>(Benfot</w:t>
      </w:r>
      <w:r w:rsidR="007F61FB">
        <w:rPr>
          <w:i/>
          <w:iCs/>
          <w:sz w:val="22"/>
          <w:szCs w:val="22"/>
        </w:rPr>
        <w:t>h</w:t>
      </w:r>
      <w:r w:rsidRPr="00BE3E3D">
        <w:rPr>
          <w:i/>
          <w:iCs/>
          <w:sz w:val="22"/>
          <w:szCs w:val="22"/>
        </w:rPr>
        <w:t>iaminum</w:t>
      </w:r>
      <w:r w:rsidRPr="00BE3E3D">
        <w:rPr>
          <w:sz w:val="22"/>
          <w:szCs w:val="22"/>
        </w:rPr>
        <w:t xml:space="preserve">, </w:t>
      </w:r>
      <w:r w:rsidRPr="00BE3E3D">
        <w:rPr>
          <w:i/>
          <w:iCs/>
          <w:sz w:val="22"/>
          <w:szCs w:val="22"/>
        </w:rPr>
        <w:t>Cyanocobalaminum)</w:t>
      </w:r>
    </w:p>
    <w:p w14:paraId="48F36414" w14:textId="77777777" w:rsidR="00BD1D0B" w:rsidRPr="00BE3E3D" w:rsidRDefault="00BD1D0B">
      <w:pPr>
        <w:rPr>
          <w:noProof/>
          <w:sz w:val="22"/>
          <w:szCs w:val="22"/>
        </w:rPr>
      </w:pPr>
    </w:p>
    <w:p w14:paraId="3C532B28" w14:textId="77777777" w:rsidR="00A537AA" w:rsidRPr="00A537AA" w:rsidRDefault="00A537AA" w:rsidP="00A537AA">
      <w:pPr>
        <w:widowControl/>
        <w:numPr>
          <w:ilvl w:val="12"/>
          <w:numId w:val="0"/>
        </w:numPr>
        <w:autoSpaceDE/>
        <w:autoSpaceDN/>
        <w:adjustRightInd/>
        <w:ind w:left="567" w:hanging="567"/>
        <w:rPr>
          <w:rFonts w:eastAsia="Times New Roman"/>
          <w:snapToGrid w:val="0"/>
          <w:sz w:val="22"/>
          <w:lang w:eastAsia="zh-CN"/>
        </w:rPr>
      </w:pPr>
      <w:r w:rsidRPr="00A537AA">
        <w:rPr>
          <w:b/>
          <w:snapToGrid w:val="0"/>
          <w:sz w:val="22"/>
          <w:lang w:eastAsia="zh-CN"/>
        </w:rPr>
        <w:t xml:space="preserve">Pirms šo zāļu lietošanas </w:t>
      </w:r>
      <w:r w:rsidRPr="00A537AA">
        <w:rPr>
          <w:rFonts w:eastAsia="Times New Roman"/>
          <w:snapToGrid w:val="0"/>
          <w:sz w:val="22"/>
          <w:lang w:eastAsia="zh-CN"/>
        </w:rPr>
        <w:t>u</w:t>
      </w:r>
      <w:r w:rsidRPr="00A537AA">
        <w:rPr>
          <w:b/>
          <w:snapToGrid w:val="0"/>
          <w:sz w:val="22"/>
          <w:lang w:eastAsia="zh-CN"/>
        </w:rPr>
        <w:t>zmanīgi izlasiet visu instrukciju, jo tā satur Jums svarīgu informāciju.</w:t>
      </w:r>
    </w:p>
    <w:p w14:paraId="5DAB79D7" w14:textId="77777777" w:rsidR="00A537AA" w:rsidRPr="00A537AA" w:rsidRDefault="00A537AA" w:rsidP="00A537AA">
      <w:pPr>
        <w:widowControl/>
        <w:numPr>
          <w:ilvl w:val="12"/>
          <w:numId w:val="0"/>
        </w:numPr>
        <w:autoSpaceDE/>
        <w:autoSpaceDN/>
        <w:adjustRightInd/>
        <w:ind w:left="567" w:hanging="567"/>
        <w:rPr>
          <w:snapToGrid w:val="0"/>
          <w:sz w:val="22"/>
          <w:lang w:eastAsia="zh-CN"/>
        </w:rPr>
      </w:pPr>
      <w:r w:rsidRPr="00A537AA">
        <w:rPr>
          <w:snapToGrid w:val="0"/>
          <w:sz w:val="22"/>
          <w:szCs w:val="22"/>
          <w:lang w:eastAsia="zh-CN"/>
        </w:rPr>
        <w:t>Vienmēr lietojiet šīs</w:t>
      </w:r>
      <w:r w:rsidRPr="00A537AA">
        <w:rPr>
          <w:snapToGrid w:val="0"/>
          <w:sz w:val="22"/>
          <w:lang w:eastAsia="zh-CN"/>
        </w:rPr>
        <w:t xml:space="preserve"> zāles tieši tā, kā </w:t>
      </w:r>
      <w:r w:rsidRPr="00A537AA">
        <w:rPr>
          <w:snapToGrid w:val="0"/>
          <w:sz w:val="22"/>
          <w:szCs w:val="22"/>
          <w:lang w:eastAsia="zh-CN"/>
        </w:rPr>
        <w:t>aprakstīts</w:t>
      </w:r>
      <w:r w:rsidRPr="00A537AA">
        <w:rPr>
          <w:snapToGrid w:val="0"/>
          <w:sz w:val="22"/>
          <w:lang w:eastAsia="zh-CN"/>
        </w:rPr>
        <w:t xml:space="preserve"> šajā instrukcijā, vai arī tā, kā ārsts vai farmaceits</w:t>
      </w:r>
      <w:r w:rsidR="00894572">
        <w:rPr>
          <w:snapToGrid w:val="0"/>
          <w:sz w:val="22"/>
          <w:lang w:eastAsia="zh-CN"/>
        </w:rPr>
        <w:t xml:space="preserve"> Jums teicis(-kusi)</w:t>
      </w:r>
      <w:r w:rsidRPr="00A537AA">
        <w:rPr>
          <w:snapToGrid w:val="0"/>
          <w:sz w:val="22"/>
          <w:lang w:eastAsia="zh-CN"/>
        </w:rPr>
        <w:t>.</w:t>
      </w:r>
      <w:r w:rsidR="0075614C">
        <w:rPr>
          <w:snapToGrid w:val="0"/>
          <w:sz w:val="22"/>
          <w:lang w:eastAsia="zh-CN"/>
        </w:rPr>
        <w:t xml:space="preserve"> </w:t>
      </w:r>
    </w:p>
    <w:p w14:paraId="166E24EB" w14:textId="77777777" w:rsidR="00A537AA" w:rsidRPr="00A537AA" w:rsidRDefault="00A537AA" w:rsidP="00A537AA">
      <w:pPr>
        <w:widowControl/>
        <w:autoSpaceDE/>
        <w:autoSpaceDN/>
        <w:adjustRightInd/>
        <w:ind w:left="567" w:hanging="567"/>
        <w:rPr>
          <w:snapToGrid w:val="0"/>
          <w:sz w:val="22"/>
          <w:lang w:eastAsia="zh-CN"/>
        </w:rPr>
      </w:pPr>
      <w:r w:rsidRPr="00A537AA">
        <w:rPr>
          <w:snapToGrid w:val="0"/>
          <w:sz w:val="22"/>
          <w:lang w:eastAsia="zh-CN"/>
        </w:rPr>
        <w:t>-</w:t>
      </w:r>
      <w:r w:rsidRPr="00A537AA">
        <w:rPr>
          <w:snapToGrid w:val="0"/>
          <w:sz w:val="22"/>
          <w:lang w:eastAsia="zh-CN"/>
        </w:rPr>
        <w:tab/>
        <w:t>Saglabājiet šo instrukciju! Iespējams, ka vēlāk to vajadzēs pārlasīt.</w:t>
      </w:r>
    </w:p>
    <w:p w14:paraId="1A8B0FDC" w14:textId="77777777" w:rsidR="00496ECA" w:rsidRDefault="00A537AA" w:rsidP="00A537AA">
      <w:pPr>
        <w:widowControl/>
        <w:numPr>
          <w:ilvl w:val="0"/>
          <w:numId w:val="1"/>
        </w:numPr>
        <w:tabs>
          <w:tab w:val="left" w:pos="567"/>
        </w:tabs>
        <w:suppressAutoHyphens/>
        <w:autoSpaceDE/>
        <w:autoSpaceDN/>
        <w:adjustRightInd/>
        <w:spacing w:line="260" w:lineRule="exact"/>
        <w:ind w:left="567" w:hanging="567"/>
        <w:rPr>
          <w:rFonts w:eastAsia="Times New Roman"/>
          <w:snapToGrid w:val="0"/>
          <w:sz w:val="22"/>
          <w:lang w:eastAsia="zh-CN"/>
        </w:rPr>
      </w:pPr>
      <w:r w:rsidRPr="00A537AA">
        <w:rPr>
          <w:snapToGrid w:val="0"/>
          <w:sz w:val="22"/>
          <w:lang w:eastAsia="zh-CN"/>
        </w:rPr>
        <w:t xml:space="preserve">Ja Jums </w:t>
      </w:r>
      <w:r w:rsidR="00AB1A93">
        <w:rPr>
          <w:snapToGrid w:val="0"/>
          <w:sz w:val="22"/>
          <w:lang w:eastAsia="zh-CN"/>
        </w:rPr>
        <w:t>rodas jebkādi jautājumi</w:t>
      </w:r>
      <w:r w:rsidR="00BC7A7B">
        <w:rPr>
          <w:snapToGrid w:val="0"/>
          <w:sz w:val="22"/>
          <w:lang w:eastAsia="zh-CN"/>
        </w:rPr>
        <w:t>,</w:t>
      </w:r>
      <w:r w:rsidRPr="00A537AA">
        <w:rPr>
          <w:snapToGrid w:val="0"/>
          <w:sz w:val="22"/>
          <w:lang w:eastAsia="zh-CN"/>
        </w:rPr>
        <w:t xml:space="preserve"> vaicā</w:t>
      </w:r>
      <w:r w:rsidRPr="00A537AA">
        <w:rPr>
          <w:rFonts w:eastAsia="Times New Roman"/>
          <w:snapToGrid w:val="0"/>
          <w:sz w:val="22"/>
          <w:lang w:eastAsia="zh-CN"/>
        </w:rPr>
        <w:t xml:space="preserve">jiet </w:t>
      </w:r>
      <w:r w:rsidR="00AB1A93">
        <w:rPr>
          <w:snapToGrid w:val="0"/>
          <w:sz w:val="22"/>
          <w:lang w:eastAsia="zh-CN"/>
        </w:rPr>
        <w:t xml:space="preserve">ārstam vai </w:t>
      </w:r>
      <w:r w:rsidRPr="00A537AA">
        <w:rPr>
          <w:rFonts w:eastAsia="Times New Roman"/>
          <w:snapToGrid w:val="0"/>
          <w:sz w:val="22"/>
          <w:lang w:eastAsia="zh-CN"/>
        </w:rPr>
        <w:t>farmaceitam.</w:t>
      </w:r>
    </w:p>
    <w:p w14:paraId="63EC1F25" w14:textId="77777777" w:rsidR="00185EFA" w:rsidRPr="00BC7A7B" w:rsidRDefault="00185EFA" w:rsidP="004D315A">
      <w:pPr>
        <w:widowControl/>
        <w:numPr>
          <w:ilvl w:val="0"/>
          <w:numId w:val="1"/>
        </w:numPr>
        <w:tabs>
          <w:tab w:val="left" w:pos="567"/>
        </w:tabs>
        <w:suppressAutoHyphens/>
        <w:autoSpaceDE/>
        <w:autoSpaceDN/>
        <w:adjustRightInd/>
        <w:spacing w:line="260" w:lineRule="exact"/>
        <w:ind w:left="567" w:hanging="567"/>
        <w:rPr>
          <w:rFonts w:eastAsia="Times New Roman"/>
          <w:snapToGrid w:val="0"/>
          <w:sz w:val="22"/>
          <w:lang w:eastAsia="zh-CN"/>
        </w:rPr>
      </w:pPr>
      <w:r w:rsidRPr="004D315A">
        <w:rPr>
          <w:noProof/>
          <w:sz w:val="22"/>
          <w:szCs w:val="22"/>
        </w:rPr>
        <w:t>Šīs zāles ir parakstītas tikai Jums. Nedodiet tās citiem. Tās var nodarīt ļaunumu pat tad, ja šiem</w:t>
      </w:r>
      <w:r w:rsidR="00496ECA" w:rsidRPr="00496ECA">
        <w:rPr>
          <w:noProof/>
          <w:sz w:val="22"/>
          <w:szCs w:val="22"/>
        </w:rPr>
        <w:t xml:space="preserve"> </w:t>
      </w:r>
      <w:r w:rsidRPr="004D315A">
        <w:rPr>
          <w:noProof/>
          <w:sz w:val="22"/>
          <w:szCs w:val="22"/>
        </w:rPr>
        <w:t>cil</w:t>
      </w:r>
      <w:r w:rsidR="00FD61CB" w:rsidRPr="00496ECA">
        <w:rPr>
          <w:noProof/>
          <w:sz w:val="22"/>
          <w:szCs w:val="22"/>
        </w:rPr>
        <w:t>vēkiem ir līdzīgas slimības pazīmes</w:t>
      </w:r>
      <w:r w:rsidRPr="004D315A">
        <w:rPr>
          <w:noProof/>
          <w:sz w:val="22"/>
          <w:szCs w:val="22"/>
        </w:rPr>
        <w:t>.</w:t>
      </w:r>
    </w:p>
    <w:p w14:paraId="7473BF6E" w14:textId="77777777" w:rsidR="00A537AA" w:rsidRPr="004D315A" w:rsidRDefault="00A537AA" w:rsidP="00496ECA">
      <w:pPr>
        <w:widowControl/>
        <w:numPr>
          <w:ilvl w:val="0"/>
          <w:numId w:val="1"/>
        </w:numPr>
        <w:tabs>
          <w:tab w:val="left" w:pos="567"/>
        </w:tabs>
        <w:suppressAutoHyphens/>
        <w:autoSpaceDE/>
        <w:autoSpaceDN/>
        <w:adjustRightInd/>
        <w:spacing w:line="260" w:lineRule="exact"/>
        <w:ind w:left="567" w:hanging="567"/>
        <w:rPr>
          <w:snapToGrid w:val="0"/>
          <w:sz w:val="22"/>
          <w:lang w:eastAsia="zh-CN"/>
        </w:rPr>
      </w:pPr>
      <w:r w:rsidRPr="00A537AA">
        <w:rPr>
          <w:rFonts w:eastAsia="Times New Roman"/>
          <w:snapToGrid w:val="0"/>
          <w:sz w:val="22"/>
          <w:lang w:eastAsia="zh-CN"/>
        </w:rPr>
        <w:t xml:space="preserve">Ja Jums </w:t>
      </w:r>
      <w:r w:rsidRPr="00A537AA">
        <w:rPr>
          <w:rFonts w:eastAsia="Times New Roman"/>
          <w:snapToGrid w:val="0"/>
          <w:sz w:val="22"/>
          <w:szCs w:val="22"/>
          <w:lang w:eastAsia="zh-CN"/>
        </w:rPr>
        <w:t>rodas</w:t>
      </w:r>
      <w:r w:rsidRPr="00A537AA">
        <w:rPr>
          <w:snapToGrid w:val="0"/>
          <w:sz w:val="22"/>
          <w:lang w:eastAsia="zh-CN"/>
        </w:rPr>
        <w:t xml:space="preserve"> jebkādas blakusparādības, konsultējieties ar ārstu vai farmaceitu. Tas attiecas arī uz iespējamām blakusparādībām, kas </w:t>
      </w:r>
      <w:r w:rsidRPr="00A537AA">
        <w:rPr>
          <w:snapToGrid w:val="0"/>
          <w:sz w:val="22"/>
          <w:szCs w:val="22"/>
          <w:lang w:eastAsia="zh-CN"/>
        </w:rPr>
        <w:t xml:space="preserve">nav minētas </w:t>
      </w:r>
      <w:r w:rsidRPr="00A537AA">
        <w:rPr>
          <w:snapToGrid w:val="0"/>
          <w:sz w:val="22"/>
          <w:lang w:eastAsia="zh-CN"/>
        </w:rPr>
        <w:t>šajā instrukcijā</w:t>
      </w:r>
      <w:r w:rsidRPr="00A537AA">
        <w:rPr>
          <w:snapToGrid w:val="0"/>
          <w:sz w:val="22"/>
          <w:szCs w:val="22"/>
          <w:lang w:eastAsia="zh-CN"/>
        </w:rPr>
        <w:t>. Skatīt 4. punktu</w:t>
      </w:r>
      <w:r w:rsidRPr="00A537AA">
        <w:rPr>
          <w:rFonts w:eastAsia="Times New Roman"/>
          <w:snapToGrid w:val="0"/>
          <w:sz w:val="22"/>
          <w:lang w:eastAsia="zh-CN"/>
        </w:rPr>
        <w:t>.</w:t>
      </w:r>
    </w:p>
    <w:p w14:paraId="1783DBDF" w14:textId="77777777" w:rsidR="00A537AA" w:rsidRDefault="00A537AA">
      <w:pPr>
        <w:rPr>
          <w:b/>
          <w:bCs/>
          <w:noProof/>
          <w:sz w:val="22"/>
          <w:szCs w:val="22"/>
        </w:rPr>
      </w:pPr>
    </w:p>
    <w:p w14:paraId="3896A5B2" w14:textId="77777777" w:rsidR="00BD1D0B" w:rsidRPr="00BE3E3D" w:rsidRDefault="00BD1D0B">
      <w:pPr>
        <w:rPr>
          <w:noProof/>
          <w:sz w:val="22"/>
          <w:szCs w:val="22"/>
        </w:rPr>
      </w:pPr>
    </w:p>
    <w:p w14:paraId="065F7389" w14:textId="77777777" w:rsidR="00BD1D0B" w:rsidRPr="00BE3E3D" w:rsidRDefault="00BD1D0B">
      <w:pPr>
        <w:rPr>
          <w:sz w:val="22"/>
          <w:szCs w:val="22"/>
        </w:rPr>
      </w:pPr>
      <w:r w:rsidRPr="00BE3E3D">
        <w:rPr>
          <w:b/>
          <w:bCs/>
          <w:noProof/>
          <w:sz w:val="22"/>
          <w:szCs w:val="22"/>
        </w:rPr>
        <w:t>Šajā instrukcijā varat uzzināt</w:t>
      </w:r>
      <w:r w:rsidRPr="00BE3E3D">
        <w:rPr>
          <w:noProof/>
          <w:sz w:val="22"/>
          <w:szCs w:val="22"/>
        </w:rPr>
        <w:t xml:space="preserve">: </w:t>
      </w:r>
    </w:p>
    <w:p w14:paraId="16E00864" w14:textId="77777777" w:rsidR="00BD1D0B" w:rsidRPr="00BE3E3D" w:rsidRDefault="00BD1D0B">
      <w:pPr>
        <w:rPr>
          <w:sz w:val="22"/>
          <w:szCs w:val="22"/>
        </w:rPr>
      </w:pPr>
      <w:r w:rsidRPr="00BE3E3D">
        <w:rPr>
          <w:noProof/>
          <w:sz w:val="22"/>
          <w:szCs w:val="22"/>
        </w:rPr>
        <w:t xml:space="preserve">1. Kas ir  </w:t>
      </w:r>
      <w:r w:rsidRPr="00FF18FF">
        <w:rPr>
          <w:b/>
          <w:bCs/>
          <w:iCs/>
          <w:sz w:val="22"/>
          <w:szCs w:val="22"/>
        </w:rPr>
        <w:t>Milgamma apvalkotās tabletes</w:t>
      </w:r>
      <w:r w:rsidRPr="00BE3E3D">
        <w:rPr>
          <w:b/>
          <w:bCs/>
          <w:sz w:val="22"/>
          <w:szCs w:val="22"/>
        </w:rPr>
        <w:t xml:space="preserve"> </w:t>
      </w:r>
      <w:r w:rsidRPr="00BE3E3D">
        <w:rPr>
          <w:noProof/>
          <w:sz w:val="22"/>
          <w:szCs w:val="22"/>
        </w:rPr>
        <w:t xml:space="preserve"> un kādam nolūkam t</w:t>
      </w:r>
      <w:r w:rsidR="00A537AA">
        <w:rPr>
          <w:noProof/>
          <w:sz w:val="22"/>
          <w:szCs w:val="22"/>
        </w:rPr>
        <w:t>ās</w:t>
      </w:r>
      <w:r w:rsidRPr="00BE3E3D">
        <w:rPr>
          <w:noProof/>
          <w:sz w:val="22"/>
          <w:szCs w:val="22"/>
        </w:rPr>
        <w:t xml:space="preserve"> lieto</w:t>
      </w:r>
    </w:p>
    <w:p w14:paraId="2BAEB1F5" w14:textId="77777777" w:rsidR="00BD1D0B" w:rsidRPr="00BE3E3D" w:rsidRDefault="00BD1D0B">
      <w:pPr>
        <w:rPr>
          <w:sz w:val="22"/>
          <w:szCs w:val="22"/>
        </w:rPr>
      </w:pPr>
      <w:r w:rsidRPr="00BE3E3D">
        <w:rPr>
          <w:noProof/>
          <w:sz w:val="22"/>
          <w:szCs w:val="22"/>
        </w:rPr>
        <w:t xml:space="preserve">2. </w:t>
      </w:r>
      <w:r w:rsidR="00A537AA">
        <w:rPr>
          <w:noProof/>
          <w:sz w:val="22"/>
          <w:szCs w:val="22"/>
        </w:rPr>
        <w:t>Kas Jums jāzina p</w:t>
      </w:r>
      <w:r w:rsidRPr="00BE3E3D">
        <w:rPr>
          <w:noProof/>
          <w:sz w:val="22"/>
          <w:szCs w:val="22"/>
        </w:rPr>
        <w:t xml:space="preserve">irms </w:t>
      </w:r>
      <w:r w:rsidRPr="00FF18FF">
        <w:rPr>
          <w:b/>
          <w:bCs/>
          <w:iCs/>
          <w:sz w:val="22"/>
          <w:szCs w:val="22"/>
        </w:rPr>
        <w:t>Milgamma</w:t>
      </w:r>
      <w:r w:rsidRPr="00D8185D">
        <w:rPr>
          <w:b/>
          <w:bCs/>
          <w:sz w:val="22"/>
          <w:szCs w:val="22"/>
        </w:rPr>
        <w:t xml:space="preserve"> </w:t>
      </w:r>
      <w:r w:rsidR="00A537AA" w:rsidRPr="00FF18FF">
        <w:rPr>
          <w:b/>
          <w:bCs/>
          <w:iCs/>
          <w:sz w:val="22"/>
          <w:szCs w:val="22"/>
        </w:rPr>
        <w:t>apvalkotās tabletes</w:t>
      </w:r>
      <w:r w:rsidR="00A537AA" w:rsidRPr="00BE3E3D">
        <w:rPr>
          <w:b/>
          <w:bCs/>
          <w:sz w:val="22"/>
          <w:szCs w:val="22"/>
        </w:rPr>
        <w:t xml:space="preserve"> </w:t>
      </w:r>
      <w:r w:rsidRPr="00BE3E3D">
        <w:rPr>
          <w:noProof/>
          <w:sz w:val="22"/>
          <w:szCs w:val="22"/>
        </w:rPr>
        <w:t>lietošanas</w:t>
      </w:r>
    </w:p>
    <w:p w14:paraId="67EDBE5F" w14:textId="77777777" w:rsidR="00BD1D0B" w:rsidRPr="00BE3E3D" w:rsidRDefault="00BD1D0B">
      <w:pPr>
        <w:rPr>
          <w:sz w:val="22"/>
          <w:szCs w:val="22"/>
        </w:rPr>
      </w:pPr>
      <w:r w:rsidRPr="00BE3E3D">
        <w:rPr>
          <w:noProof/>
          <w:sz w:val="22"/>
          <w:szCs w:val="22"/>
        </w:rPr>
        <w:t xml:space="preserve">3. Kā lietot </w:t>
      </w:r>
      <w:r w:rsidRPr="00FF18FF">
        <w:rPr>
          <w:b/>
          <w:bCs/>
          <w:iCs/>
          <w:sz w:val="22"/>
          <w:szCs w:val="22"/>
        </w:rPr>
        <w:t>Milgamma apvalkotās tabletes</w:t>
      </w:r>
      <w:r w:rsidR="00894572" w:rsidRPr="00BE3E3D">
        <w:rPr>
          <w:b/>
          <w:bCs/>
          <w:sz w:val="22"/>
          <w:szCs w:val="22"/>
        </w:rPr>
        <w:t xml:space="preserve"> </w:t>
      </w:r>
    </w:p>
    <w:p w14:paraId="26AD2F76" w14:textId="77777777" w:rsidR="00BD1D0B" w:rsidRPr="00BE3E3D" w:rsidRDefault="00BD1D0B">
      <w:pPr>
        <w:rPr>
          <w:noProof/>
          <w:sz w:val="22"/>
          <w:szCs w:val="22"/>
        </w:rPr>
      </w:pPr>
      <w:r w:rsidRPr="00BE3E3D">
        <w:rPr>
          <w:noProof/>
          <w:sz w:val="22"/>
          <w:szCs w:val="22"/>
        </w:rPr>
        <w:t>4. Iespējamās blakusparādības</w:t>
      </w:r>
    </w:p>
    <w:p w14:paraId="5D027963" w14:textId="77777777" w:rsidR="00BD1D0B" w:rsidRPr="00BE3E3D" w:rsidRDefault="00BD1D0B">
      <w:pPr>
        <w:rPr>
          <w:sz w:val="22"/>
          <w:szCs w:val="22"/>
        </w:rPr>
      </w:pPr>
      <w:r w:rsidRPr="00BE3E3D">
        <w:rPr>
          <w:noProof/>
          <w:sz w:val="22"/>
          <w:szCs w:val="22"/>
        </w:rPr>
        <w:t xml:space="preserve">5. Kā uzglabāt </w:t>
      </w:r>
      <w:r w:rsidRPr="00FF18FF">
        <w:rPr>
          <w:b/>
          <w:bCs/>
          <w:iCs/>
          <w:sz w:val="22"/>
          <w:szCs w:val="22"/>
        </w:rPr>
        <w:t>Milgamma apvalkotās tabletes</w:t>
      </w:r>
      <w:r w:rsidR="00894572" w:rsidRPr="00BE3E3D">
        <w:rPr>
          <w:b/>
          <w:bCs/>
          <w:sz w:val="22"/>
          <w:szCs w:val="22"/>
        </w:rPr>
        <w:t xml:space="preserve"> </w:t>
      </w:r>
    </w:p>
    <w:p w14:paraId="42F7BBA8" w14:textId="77777777" w:rsidR="004B0793" w:rsidRDefault="00BD1D0B">
      <w:pPr>
        <w:rPr>
          <w:noProof/>
          <w:sz w:val="22"/>
          <w:szCs w:val="22"/>
        </w:rPr>
      </w:pPr>
      <w:r w:rsidRPr="00BE3E3D">
        <w:rPr>
          <w:noProof/>
          <w:sz w:val="22"/>
          <w:szCs w:val="22"/>
        </w:rPr>
        <w:t xml:space="preserve">6. </w:t>
      </w:r>
      <w:r w:rsidR="00A537AA">
        <w:rPr>
          <w:noProof/>
          <w:sz w:val="22"/>
          <w:szCs w:val="22"/>
        </w:rPr>
        <w:t>Iepakojuma saturs un cita informācija</w:t>
      </w:r>
    </w:p>
    <w:p w14:paraId="34E6FD10" w14:textId="77777777" w:rsidR="004B0793" w:rsidRPr="00BE3E3D" w:rsidRDefault="004B0793">
      <w:pPr>
        <w:rPr>
          <w:noProof/>
          <w:sz w:val="22"/>
          <w:szCs w:val="22"/>
        </w:rPr>
      </w:pPr>
    </w:p>
    <w:p w14:paraId="1C873145" w14:textId="77777777" w:rsidR="00BD1D0B" w:rsidRPr="00BE3E3D" w:rsidRDefault="00BD1D0B">
      <w:pPr>
        <w:rPr>
          <w:noProof/>
          <w:sz w:val="22"/>
          <w:szCs w:val="22"/>
        </w:rPr>
      </w:pPr>
    </w:p>
    <w:p w14:paraId="0979F179" w14:textId="77777777" w:rsidR="00BD1D0B" w:rsidRDefault="00894572" w:rsidP="00347310">
      <w:pPr>
        <w:numPr>
          <w:ilvl w:val="0"/>
          <w:numId w:val="2"/>
        </w:numPr>
        <w:ind w:left="567" w:hanging="567"/>
        <w:rPr>
          <w:b/>
          <w:bCs/>
          <w:noProof/>
          <w:sz w:val="22"/>
          <w:szCs w:val="22"/>
        </w:rPr>
      </w:pPr>
      <w:r>
        <w:rPr>
          <w:b/>
          <w:bCs/>
          <w:noProof/>
          <w:sz w:val="22"/>
          <w:szCs w:val="22"/>
        </w:rPr>
        <w:t>Kas ir</w:t>
      </w:r>
      <w:r w:rsidR="00BD1D0B" w:rsidRPr="00BE3E3D">
        <w:rPr>
          <w:b/>
          <w:bCs/>
          <w:noProof/>
          <w:sz w:val="22"/>
          <w:szCs w:val="22"/>
        </w:rPr>
        <w:t xml:space="preserve"> </w:t>
      </w:r>
      <w:r w:rsidR="00BD1D0B" w:rsidRPr="00FF18FF">
        <w:rPr>
          <w:b/>
          <w:bCs/>
          <w:iCs/>
          <w:sz w:val="22"/>
          <w:szCs w:val="22"/>
        </w:rPr>
        <w:t>Milgamma apvalkotās tabletes</w:t>
      </w:r>
      <w:r w:rsidR="00BD1D0B" w:rsidRPr="00BE3E3D">
        <w:rPr>
          <w:b/>
          <w:bCs/>
          <w:sz w:val="22"/>
          <w:szCs w:val="22"/>
        </w:rPr>
        <w:t xml:space="preserve"> </w:t>
      </w:r>
      <w:r w:rsidRPr="00894572">
        <w:rPr>
          <w:b/>
          <w:noProof/>
          <w:sz w:val="22"/>
          <w:szCs w:val="22"/>
        </w:rPr>
        <w:t>un</w:t>
      </w:r>
      <w:r>
        <w:rPr>
          <w:b/>
          <w:noProof/>
          <w:sz w:val="22"/>
          <w:szCs w:val="22"/>
        </w:rPr>
        <w:t xml:space="preserve"> kādam nolūkam tās lieto</w:t>
      </w:r>
    </w:p>
    <w:p w14:paraId="2631546C" w14:textId="77777777" w:rsidR="00086279" w:rsidRDefault="00086279" w:rsidP="00086279">
      <w:pPr>
        <w:rPr>
          <w:sz w:val="22"/>
          <w:szCs w:val="22"/>
        </w:rPr>
      </w:pPr>
    </w:p>
    <w:p w14:paraId="4D80862E" w14:textId="77777777" w:rsidR="00E51782" w:rsidRDefault="00E51782" w:rsidP="00086279">
      <w:pPr>
        <w:rPr>
          <w:sz w:val="22"/>
          <w:szCs w:val="22"/>
        </w:rPr>
      </w:pPr>
      <w:r>
        <w:rPr>
          <w:sz w:val="22"/>
          <w:szCs w:val="22"/>
        </w:rPr>
        <w:t>Milgamma apvalkotās tabletes kā aktīvās vielas satur benfotiamīnu (taukos šķīstošu B</w:t>
      </w:r>
      <w:r>
        <w:rPr>
          <w:sz w:val="22"/>
          <w:szCs w:val="22"/>
          <w:vertAlign w:val="subscript"/>
        </w:rPr>
        <w:t xml:space="preserve">1 </w:t>
      </w:r>
      <w:r>
        <w:rPr>
          <w:sz w:val="22"/>
          <w:szCs w:val="22"/>
        </w:rPr>
        <w:t>vitam</w:t>
      </w:r>
      <w:r w:rsidR="007F61FB">
        <w:rPr>
          <w:sz w:val="22"/>
          <w:szCs w:val="22"/>
        </w:rPr>
        <w:t>īna derivātu) un ciān</w:t>
      </w:r>
      <w:r>
        <w:rPr>
          <w:sz w:val="22"/>
          <w:szCs w:val="22"/>
        </w:rPr>
        <w:t>kobalamīnu (B</w:t>
      </w:r>
      <w:r>
        <w:rPr>
          <w:sz w:val="22"/>
          <w:szCs w:val="22"/>
          <w:vertAlign w:val="subscript"/>
        </w:rPr>
        <w:t xml:space="preserve">12 </w:t>
      </w:r>
      <w:r>
        <w:rPr>
          <w:sz w:val="22"/>
          <w:szCs w:val="22"/>
        </w:rPr>
        <w:t>vitamīnu).</w:t>
      </w:r>
    </w:p>
    <w:p w14:paraId="56A86F79" w14:textId="77777777" w:rsidR="00E51782" w:rsidRPr="004B0793" w:rsidRDefault="00E51782" w:rsidP="00E51782">
      <w:pPr>
        <w:pStyle w:val="BodyText"/>
        <w:jc w:val="both"/>
        <w:rPr>
          <w:rFonts w:eastAsia="Times New Roman"/>
          <w:noProof/>
          <w:sz w:val="22"/>
          <w:szCs w:val="22"/>
          <w:lang w:val="lv-LV"/>
        </w:rPr>
      </w:pPr>
      <w:r w:rsidRPr="00FF18FF">
        <w:rPr>
          <w:sz w:val="22"/>
          <w:szCs w:val="22"/>
          <w:lang w:val="lv-LV"/>
        </w:rPr>
        <w:t>Milgamma apvalkotās tabletes satur 50</w:t>
      </w:r>
      <w:r w:rsidR="00B02798">
        <w:rPr>
          <w:sz w:val="22"/>
          <w:szCs w:val="22"/>
          <w:lang w:val="lv-LV"/>
        </w:rPr>
        <w:t xml:space="preserve"> </w:t>
      </w:r>
      <w:r w:rsidRPr="00FF18FF">
        <w:rPr>
          <w:sz w:val="22"/>
          <w:szCs w:val="22"/>
          <w:lang w:val="lv-LV"/>
        </w:rPr>
        <w:t>mg</w:t>
      </w:r>
      <w:r w:rsidRPr="00FF18FF">
        <w:rPr>
          <w:rFonts w:eastAsia="Times New Roman"/>
          <w:sz w:val="22"/>
          <w:szCs w:val="22"/>
          <w:lang w:val="lv-LV" w:eastAsia="lv-LV"/>
        </w:rPr>
        <w:t xml:space="preserve"> </w:t>
      </w:r>
      <w:r w:rsidR="004B0793">
        <w:rPr>
          <w:rFonts w:eastAsia="Times New Roman"/>
          <w:sz w:val="22"/>
          <w:szCs w:val="22"/>
          <w:lang w:val="lv-LV" w:eastAsia="lv-LV"/>
        </w:rPr>
        <w:t>b</w:t>
      </w:r>
      <w:r w:rsidRPr="00E51782">
        <w:rPr>
          <w:rFonts w:eastAsia="Times New Roman"/>
          <w:sz w:val="22"/>
          <w:szCs w:val="22"/>
          <w:lang w:val="lv-LV" w:eastAsia="lv-LV"/>
        </w:rPr>
        <w:t>en</w:t>
      </w:r>
      <w:r w:rsidR="00894572">
        <w:rPr>
          <w:rFonts w:eastAsia="Times New Roman"/>
          <w:sz w:val="22"/>
          <w:szCs w:val="22"/>
          <w:lang w:val="lv-LV" w:eastAsia="lv-LV"/>
        </w:rPr>
        <w:t>f</w:t>
      </w:r>
      <w:r w:rsidRPr="00FF18FF">
        <w:rPr>
          <w:sz w:val="22"/>
          <w:szCs w:val="22"/>
          <w:lang w:val="lv-LV" w:eastAsia="lv-LV"/>
        </w:rPr>
        <w:t>otiamīnu un 0,25 mg</w:t>
      </w:r>
      <w:r w:rsidR="004B0793">
        <w:rPr>
          <w:rFonts w:eastAsia="Times New Roman"/>
          <w:noProof/>
          <w:sz w:val="22"/>
          <w:szCs w:val="22"/>
          <w:lang w:val="lv-LV"/>
        </w:rPr>
        <w:t xml:space="preserve"> </w:t>
      </w:r>
      <w:r w:rsidR="007F61FB">
        <w:rPr>
          <w:sz w:val="22"/>
          <w:szCs w:val="22"/>
          <w:lang w:val="lv-LV"/>
        </w:rPr>
        <w:t>ciān</w:t>
      </w:r>
      <w:r w:rsidR="004B0793" w:rsidRPr="00FF18FF">
        <w:rPr>
          <w:sz w:val="22"/>
          <w:szCs w:val="22"/>
          <w:lang w:val="lv-LV"/>
        </w:rPr>
        <w:t>kobalamīnu</w:t>
      </w:r>
      <w:r w:rsidR="004B0793">
        <w:rPr>
          <w:sz w:val="22"/>
          <w:szCs w:val="22"/>
          <w:lang w:val="lv-LV"/>
        </w:rPr>
        <w:t xml:space="preserve"> iekšķīgai lietošanai.</w:t>
      </w:r>
    </w:p>
    <w:p w14:paraId="16C949DB" w14:textId="77777777" w:rsidR="00E51782" w:rsidRPr="00FF18FF" w:rsidRDefault="00E51782" w:rsidP="00E51782">
      <w:pPr>
        <w:pStyle w:val="BodyText"/>
        <w:jc w:val="both"/>
        <w:rPr>
          <w:rFonts w:eastAsia="Times New Roman"/>
          <w:sz w:val="22"/>
          <w:szCs w:val="22"/>
          <w:lang w:val="lv-LV" w:eastAsia="lv-LV"/>
        </w:rPr>
      </w:pPr>
      <w:r>
        <w:rPr>
          <w:rFonts w:eastAsia="Times New Roman"/>
          <w:noProof/>
          <w:sz w:val="22"/>
          <w:szCs w:val="22"/>
          <w:lang w:val="lv-LV"/>
        </w:rPr>
        <w:t>Milgamma apvalko</w:t>
      </w:r>
      <w:r w:rsidR="004B0793">
        <w:rPr>
          <w:noProof/>
          <w:sz w:val="22"/>
          <w:szCs w:val="22"/>
          <w:lang w:val="lv-LV"/>
        </w:rPr>
        <w:t xml:space="preserve">tās tabletes ir indicētas </w:t>
      </w:r>
      <w:r>
        <w:rPr>
          <w:rFonts w:eastAsia="Times New Roman"/>
          <w:noProof/>
          <w:sz w:val="22"/>
          <w:szCs w:val="22"/>
          <w:lang w:val="lv-LV"/>
        </w:rPr>
        <w:t>pieaugušajiem.</w:t>
      </w:r>
    </w:p>
    <w:p w14:paraId="43230251" w14:textId="77777777" w:rsidR="00E51782" w:rsidRDefault="00E51782" w:rsidP="00086279">
      <w:pPr>
        <w:rPr>
          <w:sz w:val="22"/>
          <w:szCs w:val="22"/>
        </w:rPr>
      </w:pPr>
    </w:p>
    <w:p w14:paraId="311CBA43" w14:textId="77777777" w:rsidR="003F7E46" w:rsidRPr="00E51782" w:rsidRDefault="003F7E46" w:rsidP="00086279">
      <w:pPr>
        <w:rPr>
          <w:sz w:val="22"/>
          <w:szCs w:val="22"/>
        </w:rPr>
      </w:pPr>
      <w:r>
        <w:rPr>
          <w:sz w:val="22"/>
          <w:szCs w:val="22"/>
        </w:rPr>
        <w:t>Milgamma apvalkotās tabletes:</w:t>
      </w:r>
    </w:p>
    <w:p w14:paraId="36227834" w14:textId="77777777" w:rsidR="00BD1D0B" w:rsidRPr="00BE3E3D" w:rsidRDefault="00BD1D0B">
      <w:pPr>
        <w:rPr>
          <w:b/>
          <w:bCs/>
          <w:sz w:val="22"/>
          <w:szCs w:val="22"/>
        </w:rPr>
      </w:pPr>
      <w:r w:rsidRPr="00BE3E3D">
        <w:rPr>
          <w:b/>
          <w:bCs/>
          <w:sz w:val="22"/>
          <w:szCs w:val="22"/>
        </w:rPr>
        <w:t>Zāles neirītu, neiralģiju un reimatisku slimību ārstēšanai</w:t>
      </w:r>
    </w:p>
    <w:p w14:paraId="636A30E4" w14:textId="77777777" w:rsidR="003F7E46" w:rsidRDefault="003F7E46" w:rsidP="00F377FF">
      <w:pPr>
        <w:numPr>
          <w:ilvl w:val="0"/>
          <w:numId w:val="1"/>
        </w:numPr>
        <w:rPr>
          <w:sz w:val="22"/>
          <w:szCs w:val="22"/>
        </w:rPr>
      </w:pPr>
      <w:r>
        <w:rPr>
          <w:sz w:val="22"/>
          <w:szCs w:val="22"/>
        </w:rPr>
        <w:t>d</w:t>
      </w:r>
      <w:r w:rsidR="00BD1D0B" w:rsidRPr="00BE3E3D">
        <w:rPr>
          <w:sz w:val="22"/>
          <w:szCs w:val="22"/>
        </w:rPr>
        <w:t>ažād</w:t>
      </w:r>
      <w:r>
        <w:rPr>
          <w:sz w:val="22"/>
          <w:szCs w:val="22"/>
        </w:rPr>
        <w:t>u</w:t>
      </w:r>
      <w:r w:rsidR="00BD1D0B" w:rsidRPr="00BE3E3D">
        <w:rPr>
          <w:sz w:val="22"/>
          <w:szCs w:val="22"/>
        </w:rPr>
        <w:t xml:space="preserve"> etioloģij</w:t>
      </w:r>
      <w:r>
        <w:rPr>
          <w:sz w:val="22"/>
          <w:szCs w:val="22"/>
        </w:rPr>
        <w:t>u</w:t>
      </w:r>
      <w:r w:rsidR="00BD1D0B" w:rsidRPr="00BE3E3D">
        <w:rPr>
          <w:sz w:val="22"/>
          <w:szCs w:val="22"/>
        </w:rPr>
        <w:t xml:space="preserve"> nervu slimības</w:t>
      </w:r>
    </w:p>
    <w:p w14:paraId="7BE27809" w14:textId="77777777" w:rsidR="003F7E46" w:rsidRDefault="00972061" w:rsidP="00F377FF">
      <w:pPr>
        <w:numPr>
          <w:ilvl w:val="0"/>
          <w:numId w:val="1"/>
        </w:numPr>
        <w:rPr>
          <w:sz w:val="22"/>
          <w:szCs w:val="22"/>
        </w:rPr>
      </w:pPr>
      <w:r>
        <w:rPr>
          <w:sz w:val="22"/>
          <w:szCs w:val="22"/>
        </w:rPr>
        <w:t>n</w:t>
      </w:r>
      <w:r w:rsidR="00BD1D0B" w:rsidRPr="00BE3E3D">
        <w:rPr>
          <w:sz w:val="22"/>
          <w:szCs w:val="22"/>
        </w:rPr>
        <w:t>eiropātijas</w:t>
      </w:r>
    </w:p>
    <w:p w14:paraId="3A23EFF9" w14:textId="77777777" w:rsidR="003F7E46" w:rsidRPr="00F377FF" w:rsidRDefault="00BD1D0B" w:rsidP="00F377FF">
      <w:pPr>
        <w:numPr>
          <w:ilvl w:val="0"/>
          <w:numId w:val="1"/>
        </w:numPr>
        <w:rPr>
          <w:sz w:val="22"/>
          <w:szCs w:val="22"/>
        </w:rPr>
      </w:pPr>
      <w:r w:rsidRPr="00BE3E3D">
        <w:rPr>
          <w:sz w:val="22"/>
          <w:szCs w:val="22"/>
        </w:rPr>
        <w:t>polineiropātijas (diabētiskas, alkohola izraisītas u. c.)</w:t>
      </w:r>
      <w:r w:rsidR="00894572">
        <w:rPr>
          <w:sz w:val="22"/>
          <w:szCs w:val="22"/>
        </w:rPr>
        <w:t xml:space="preserve"> </w:t>
      </w:r>
      <w:r w:rsidRPr="00972061">
        <w:rPr>
          <w:sz w:val="22"/>
          <w:szCs w:val="22"/>
        </w:rPr>
        <w:t>nervu sāpes (neiralģijas)</w:t>
      </w:r>
    </w:p>
    <w:p w14:paraId="0FBA034B" w14:textId="77777777" w:rsidR="003F7E46" w:rsidRPr="00F377FF" w:rsidRDefault="00BD1D0B" w:rsidP="00F377FF">
      <w:pPr>
        <w:numPr>
          <w:ilvl w:val="0"/>
          <w:numId w:val="1"/>
        </w:numPr>
        <w:rPr>
          <w:sz w:val="22"/>
          <w:szCs w:val="22"/>
        </w:rPr>
      </w:pPr>
      <w:r w:rsidRPr="003F7E46">
        <w:rPr>
          <w:sz w:val="22"/>
          <w:szCs w:val="22"/>
        </w:rPr>
        <w:t>nervu iekaisumi (neirīti, noteiktas formas redzes nerva iekaisums - retrobulbārais neirīts)</w:t>
      </w:r>
    </w:p>
    <w:p w14:paraId="6E1D13EF" w14:textId="77777777" w:rsidR="003F7E46" w:rsidRPr="00F377FF" w:rsidRDefault="00BD1D0B" w:rsidP="00F377FF">
      <w:pPr>
        <w:numPr>
          <w:ilvl w:val="0"/>
          <w:numId w:val="1"/>
        </w:numPr>
        <w:rPr>
          <w:sz w:val="22"/>
          <w:szCs w:val="22"/>
        </w:rPr>
      </w:pPr>
      <w:r w:rsidRPr="003F7E46">
        <w:rPr>
          <w:sz w:val="22"/>
          <w:szCs w:val="22"/>
        </w:rPr>
        <w:t>sejas nerva parēze</w:t>
      </w:r>
      <w:r w:rsidR="003F7E46" w:rsidRPr="003F7E46">
        <w:rPr>
          <w:sz w:val="22"/>
          <w:szCs w:val="22"/>
        </w:rPr>
        <w:t>.</w:t>
      </w:r>
    </w:p>
    <w:p w14:paraId="6C92A0CC" w14:textId="77777777" w:rsidR="003F7E46" w:rsidRPr="00F377FF" w:rsidRDefault="003F7E46" w:rsidP="00F377FF">
      <w:pPr>
        <w:numPr>
          <w:ilvl w:val="0"/>
          <w:numId w:val="1"/>
        </w:numPr>
        <w:rPr>
          <w:sz w:val="22"/>
          <w:szCs w:val="22"/>
        </w:rPr>
      </w:pPr>
      <w:r>
        <w:rPr>
          <w:sz w:val="22"/>
          <w:szCs w:val="22"/>
        </w:rPr>
        <w:t>kā p</w:t>
      </w:r>
      <w:r w:rsidR="00BD1D0B" w:rsidRPr="003F7E46">
        <w:rPr>
          <w:sz w:val="22"/>
          <w:szCs w:val="22"/>
        </w:rPr>
        <w:t>alīglīdzeklis jostas rozes (</w:t>
      </w:r>
      <w:r w:rsidR="00BD1D0B" w:rsidRPr="003F7E46">
        <w:rPr>
          <w:i/>
          <w:iCs/>
          <w:sz w:val="22"/>
          <w:szCs w:val="22"/>
        </w:rPr>
        <w:t>herpes zoster</w:t>
      </w:r>
      <w:r w:rsidR="00BD1D0B" w:rsidRPr="003F7E46">
        <w:rPr>
          <w:sz w:val="22"/>
          <w:szCs w:val="22"/>
        </w:rPr>
        <w:t>)</w:t>
      </w:r>
      <w:r w:rsidR="00BD1D0B" w:rsidRPr="003F7E46">
        <w:rPr>
          <w:i/>
          <w:iCs/>
          <w:sz w:val="22"/>
          <w:szCs w:val="22"/>
        </w:rPr>
        <w:t xml:space="preserve"> </w:t>
      </w:r>
      <w:r w:rsidR="00BD1D0B" w:rsidRPr="003F7E46">
        <w:rPr>
          <w:sz w:val="22"/>
          <w:szCs w:val="22"/>
        </w:rPr>
        <w:t>gadījumā</w:t>
      </w:r>
      <w:r w:rsidR="00BD1D0B" w:rsidRPr="003F7E46">
        <w:rPr>
          <w:b/>
          <w:bCs/>
          <w:sz w:val="22"/>
          <w:szCs w:val="22"/>
        </w:rPr>
        <w:t xml:space="preserve"> </w:t>
      </w:r>
    </w:p>
    <w:p w14:paraId="502F9E61" w14:textId="77777777" w:rsidR="003F7E46" w:rsidRPr="00F377FF" w:rsidRDefault="00972061" w:rsidP="00F377FF">
      <w:pPr>
        <w:numPr>
          <w:ilvl w:val="0"/>
          <w:numId w:val="1"/>
        </w:numPr>
        <w:rPr>
          <w:sz w:val="22"/>
          <w:szCs w:val="22"/>
        </w:rPr>
      </w:pPr>
      <w:r>
        <w:rPr>
          <w:sz w:val="22"/>
          <w:szCs w:val="22"/>
        </w:rPr>
        <w:t>s</w:t>
      </w:r>
      <w:r w:rsidR="00BD1D0B" w:rsidRPr="003F7E46">
        <w:rPr>
          <w:sz w:val="22"/>
          <w:szCs w:val="22"/>
        </w:rPr>
        <w:t>irds muskuļu bojājums B</w:t>
      </w:r>
      <w:r w:rsidR="003F7E46">
        <w:rPr>
          <w:position w:val="-6"/>
          <w:sz w:val="22"/>
          <w:szCs w:val="22"/>
          <w:vertAlign w:val="subscript"/>
        </w:rPr>
        <w:t>1</w:t>
      </w:r>
      <w:r w:rsidR="00BD1D0B" w:rsidRPr="003F7E46">
        <w:rPr>
          <w:sz w:val="22"/>
          <w:szCs w:val="22"/>
        </w:rPr>
        <w:t xml:space="preserve"> vitamīna deficīta dēļ </w:t>
      </w:r>
    </w:p>
    <w:p w14:paraId="4DDBDB36" w14:textId="77777777" w:rsidR="003F7E46" w:rsidRPr="00F377FF" w:rsidRDefault="003F7E46" w:rsidP="00F377FF">
      <w:pPr>
        <w:numPr>
          <w:ilvl w:val="0"/>
          <w:numId w:val="1"/>
        </w:numPr>
        <w:rPr>
          <w:sz w:val="22"/>
          <w:szCs w:val="22"/>
        </w:rPr>
      </w:pPr>
      <w:r>
        <w:rPr>
          <w:sz w:val="22"/>
          <w:szCs w:val="22"/>
        </w:rPr>
        <w:t>r</w:t>
      </w:r>
      <w:r w:rsidR="00BD1D0B" w:rsidRPr="003F7E46">
        <w:rPr>
          <w:sz w:val="22"/>
          <w:szCs w:val="22"/>
        </w:rPr>
        <w:t>eimatiskas slimības</w:t>
      </w:r>
    </w:p>
    <w:p w14:paraId="067576A5" w14:textId="77777777" w:rsidR="003F7E46" w:rsidRDefault="00BD1D0B" w:rsidP="00F377FF">
      <w:pPr>
        <w:numPr>
          <w:ilvl w:val="0"/>
          <w:numId w:val="1"/>
        </w:numPr>
        <w:rPr>
          <w:sz w:val="22"/>
          <w:szCs w:val="22"/>
        </w:rPr>
      </w:pPr>
      <w:r w:rsidRPr="003F7E46">
        <w:rPr>
          <w:sz w:val="22"/>
          <w:szCs w:val="22"/>
        </w:rPr>
        <w:t>muskuļu sāpes</w:t>
      </w:r>
      <w:r w:rsidR="009858FF">
        <w:rPr>
          <w:sz w:val="22"/>
          <w:szCs w:val="22"/>
        </w:rPr>
        <w:t xml:space="preserve"> </w:t>
      </w:r>
      <w:r w:rsidR="003F7E46">
        <w:rPr>
          <w:sz w:val="22"/>
          <w:szCs w:val="22"/>
        </w:rPr>
        <w:t>p</w:t>
      </w:r>
      <w:r w:rsidRPr="003F7E46">
        <w:rPr>
          <w:sz w:val="22"/>
          <w:szCs w:val="22"/>
        </w:rPr>
        <w:t>ārmērīga stresa simptomu gadījumā</w:t>
      </w:r>
    </w:p>
    <w:p w14:paraId="63554B1E" w14:textId="77777777" w:rsidR="00BD1D0B" w:rsidRPr="003F7E46" w:rsidRDefault="00BD1D0B" w:rsidP="00F377FF">
      <w:pPr>
        <w:numPr>
          <w:ilvl w:val="0"/>
          <w:numId w:val="1"/>
        </w:numPr>
        <w:rPr>
          <w:sz w:val="22"/>
          <w:szCs w:val="22"/>
        </w:rPr>
      </w:pPr>
      <w:r w:rsidRPr="003F7E46">
        <w:rPr>
          <w:sz w:val="22"/>
          <w:szCs w:val="22"/>
        </w:rPr>
        <w:t>atveseļošanās periodā.</w:t>
      </w:r>
    </w:p>
    <w:p w14:paraId="5A2F9A0F" w14:textId="77777777" w:rsidR="003F7E46" w:rsidRDefault="003F7E46" w:rsidP="003F7E46">
      <w:pPr>
        <w:rPr>
          <w:b/>
          <w:bCs/>
          <w:sz w:val="22"/>
          <w:szCs w:val="22"/>
        </w:rPr>
      </w:pPr>
      <w:r>
        <w:rPr>
          <w:snapToGrid w:val="0"/>
          <w:sz w:val="22"/>
          <w:lang w:eastAsia="zh-CN"/>
        </w:rPr>
        <w:t>Ja pēc 4 nedēļām</w:t>
      </w:r>
      <w:r w:rsidRPr="00361174">
        <w:rPr>
          <w:snapToGrid w:val="0"/>
          <w:sz w:val="22"/>
          <w:lang w:eastAsia="zh-CN"/>
        </w:rPr>
        <w:t xml:space="preserve"> nejūtaties labāk vai jūtaties sliktā</w:t>
      </w:r>
      <w:r>
        <w:rPr>
          <w:snapToGrid w:val="0"/>
          <w:sz w:val="22"/>
          <w:lang w:eastAsia="zh-CN"/>
        </w:rPr>
        <w:t>k, Jums jākonsultējas ar ārstu</w:t>
      </w:r>
    </w:p>
    <w:p w14:paraId="6F361B52" w14:textId="77777777" w:rsidR="00304A64" w:rsidRDefault="00304A64">
      <w:pPr>
        <w:rPr>
          <w:b/>
          <w:bCs/>
          <w:noProof/>
          <w:sz w:val="22"/>
          <w:szCs w:val="22"/>
        </w:rPr>
      </w:pPr>
    </w:p>
    <w:p w14:paraId="09C30BE2" w14:textId="77777777" w:rsidR="00BD1D0B" w:rsidRPr="00BE3E3D" w:rsidRDefault="00BD1D0B" w:rsidP="00347310">
      <w:pPr>
        <w:ind w:left="567" w:hanging="567"/>
        <w:rPr>
          <w:sz w:val="22"/>
          <w:szCs w:val="22"/>
        </w:rPr>
      </w:pPr>
      <w:r w:rsidRPr="00BE3E3D">
        <w:rPr>
          <w:b/>
          <w:bCs/>
          <w:noProof/>
          <w:sz w:val="22"/>
          <w:szCs w:val="22"/>
        </w:rPr>
        <w:t>2.</w:t>
      </w:r>
      <w:r w:rsidR="00304318">
        <w:rPr>
          <w:b/>
          <w:bCs/>
          <w:noProof/>
          <w:sz w:val="22"/>
          <w:szCs w:val="22"/>
        </w:rPr>
        <w:tab/>
      </w:r>
      <w:r w:rsidR="003A135C">
        <w:rPr>
          <w:b/>
          <w:bCs/>
          <w:noProof/>
          <w:sz w:val="22"/>
          <w:szCs w:val="22"/>
        </w:rPr>
        <w:t>Kas Jums jāzina pirms</w:t>
      </w:r>
      <w:r w:rsidRPr="00BE3E3D">
        <w:rPr>
          <w:b/>
          <w:bCs/>
          <w:noProof/>
          <w:sz w:val="22"/>
          <w:szCs w:val="22"/>
        </w:rPr>
        <w:t xml:space="preserve"> </w:t>
      </w:r>
      <w:r w:rsidRPr="00FF18FF">
        <w:rPr>
          <w:b/>
          <w:bCs/>
          <w:iCs/>
          <w:sz w:val="22"/>
          <w:szCs w:val="22"/>
        </w:rPr>
        <w:t xml:space="preserve">Milgamma </w:t>
      </w:r>
      <w:r w:rsidR="00540CC8" w:rsidRPr="00FF18FF">
        <w:rPr>
          <w:b/>
          <w:bCs/>
          <w:iCs/>
          <w:sz w:val="22"/>
          <w:szCs w:val="22"/>
        </w:rPr>
        <w:t>apvalkotās tabletes</w:t>
      </w:r>
      <w:r w:rsidR="00540CC8">
        <w:rPr>
          <w:b/>
          <w:bCs/>
          <w:i/>
          <w:iCs/>
          <w:sz w:val="22"/>
          <w:szCs w:val="22"/>
        </w:rPr>
        <w:t xml:space="preserve"> </w:t>
      </w:r>
      <w:r w:rsidR="003A135C">
        <w:rPr>
          <w:b/>
          <w:bCs/>
          <w:noProof/>
          <w:sz w:val="22"/>
          <w:szCs w:val="22"/>
        </w:rPr>
        <w:t>lietošanas</w:t>
      </w:r>
    </w:p>
    <w:p w14:paraId="1AAB9094" w14:textId="77777777" w:rsidR="00BD1D0B" w:rsidRPr="00BE3E3D" w:rsidRDefault="00BD1D0B">
      <w:pPr>
        <w:rPr>
          <w:noProof/>
          <w:sz w:val="22"/>
          <w:szCs w:val="22"/>
        </w:rPr>
      </w:pPr>
    </w:p>
    <w:p w14:paraId="42D64F70" w14:textId="77777777" w:rsidR="00BD1D0B" w:rsidRPr="00BE3E3D" w:rsidRDefault="00BD1D0B">
      <w:pPr>
        <w:rPr>
          <w:sz w:val="22"/>
          <w:szCs w:val="22"/>
        </w:rPr>
      </w:pPr>
      <w:r w:rsidRPr="00BE3E3D">
        <w:rPr>
          <w:b/>
          <w:bCs/>
          <w:noProof/>
          <w:sz w:val="22"/>
          <w:szCs w:val="22"/>
        </w:rPr>
        <w:t xml:space="preserve">Nelietojiet </w:t>
      </w:r>
      <w:r w:rsidR="00345C64" w:rsidRPr="00FF18FF">
        <w:rPr>
          <w:b/>
          <w:bCs/>
          <w:iCs/>
          <w:sz w:val="22"/>
          <w:szCs w:val="22"/>
        </w:rPr>
        <w:t>Milgamma apvalkotās tabletes</w:t>
      </w:r>
      <w:r w:rsidR="00894572" w:rsidRPr="00BE3E3D">
        <w:rPr>
          <w:b/>
          <w:bCs/>
          <w:sz w:val="22"/>
          <w:szCs w:val="22"/>
        </w:rPr>
        <w:t xml:space="preserve"> </w:t>
      </w:r>
      <w:r w:rsidRPr="00BE3E3D">
        <w:rPr>
          <w:b/>
          <w:bCs/>
          <w:noProof/>
          <w:sz w:val="22"/>
          <w:szCs w:val="22"/>
        </w:rPr>
        <w:t>šādos gadījumos</w:t>
      </w:r>
    </w:p>
    <w:p w14:paraId="32B25514" w14:textId="77777777" w:rsidR="00BD1D0B" w:rsidRDefault="003D49E9" w:rsidP="00FF18FF">
      <w:pPr>
        <w:numPr>
          <w:ilvl w:val="0"/>
          <w:numId w:val="1"/>
        </w:numPr>
        <w:rPr>
          <w:sz w:val="22"/>
          <w:szCs w:val="22"/>
        </w:rPr>
      </w:pPr>
      <w:r>
        <w:rPr>
          <w:sz w:val="22"/>
          <w:szCs w:val="22"/>
        </w:rPr>
        <w:t xml:space="preserve">Ja Jums ir alerģija </w:t>
      </w:r>
      <w:r w:rsidR="00BD1D0B" w:rsidRPr="00BE3E3D">
        <w:rPr>
          <w:sz w:val="22"/>
          <w:szCs w:val="22"/>
        </w:rPr>
        <w:t>pret tiamīnu</w:t>
      </w:r>
      <w:r w:rsidR="008F5117">
        <w:rPr>
          <w:sz w:val="22"/>
          <w:szCs w:val="22"/>
        </w:rPr>
        <w:t>/</w:t>
      </w:r>
      <w:r w:rsidR="00BD1D0B" w:rsidRPr="00BE3E3D">
        <w:rPr>
          <w:sz w:val="22"/>
          <w:szCs w:val="22"/>
        </w:rPr>
        <w:t xml:space="preserve">benfotiamīnu </w:t>
      </w:r>
      <w:r>
        <w:rPr>
          <w:sz w:val="22"/>
          <w:szCs w:val="22"/>
        </w:rPr>
        <w:t xml:space="preserve">vai </w:t>
      </w:r>
      <w:r w:rsidR="00BD1D0B" w:rsidRPr="00BE3E3D">
        <w:rPr>
          <w:sz w:val="22"/>
          <w:szCs w:val="22"/>
        </w:rPr>
        <w:t>ci</w:t>
      </w:r>
      <w:r w:rsidR="007F61FB">
        <w:rPr>
          <w:sz w:val="22"/>
          <w:szCs w:val="22"/>
        </w:rPr>
        <w:t>ā</w:t>
      </w:r>
      <w:r w:rsidR="00BD1D0B" w:rsidRPr="00BE3E3D">
        <w:rPr>
          <w:sz w:val="22"/>
          <w:szCs w:val="22"/>
        </w:rPr>
        <w:t>nkobalamīnu</w:t>
      </w:r>
      <w:r w:rsidR="00894572">
        <w:rPr>
          <w:sz w:val="22"/>
          <w:szCs w:val="22"/>
        </w:rPr>
        <w:t>,</w:t>
      </w:r>
      <w:r w:rsidR="00BD1D0B" w:rsidRPr="00BE3E3D">
        <w:rPr>
          <w:sz w:val="22"/>
          <w:szCs w:val="22"/>
        </w:rPr>
        <w:t xml:space="preserve"> vai kādu </w:t>
      </w:r>
      <w:r w:rsidR="00FA5F55">
        <w:rPr>
          <w:sz w:val="22"/>
          <w:szCs w:val="22"/>
        </w:rPr>
        <w:t>citu (6. p</w:t>
      </w:r>
      <w:r>
        <w:rPr>
          <w:sz w:val="22"/>
          <w:szCs w:val="22"/>
        </w:rPr>
        <w:t>unktā minēto) šo zāļu sastāvdaļu.</w:t>
      </w:r>
    </w:p>
    <w:p w14:paraId="7E76AE7D" w14:textId="77777777" w:rsidR="003D49E9" w:rsidRPr="00BE3E3D" w:rsidRDefault="003D49E9">
      <w:pPr>
        <w:rPr>
          <w:sz w:val="22"/>
          <w:szCs w:val="22"/>
        </w:rPr>
      </w:pPr>
    </w:p>
    <w:p w14:paraId="2A10E387" w14:textId="77777777" w:rsidR="00540CC8" w:rsidRPr="00FF18FF" w:rsidRDefault="00540CC8">
      <w:pPr>
        <w:rPr>
          <w:b/>
          <w:noProof/>
          <w:sz w:val="22"/>
          <w:szCs w:val="22"/>
        </w:rPr>
      </w:pPr>
      <w:r w:rsidRPr="00FF18FF">
        <w:rPr>
          <w:b/>
          <w:noProof/>
          <w:sz w:val="22"/>
          <w:szCs w:val="22"/>
        </w:rPr>
        <w:t>Brīdinājumi un piesardzība lietošanā</w:t>
      </w:r>
    </w:p>
    <w:p w14:paraId="64F57E18" w14:textId="77777777" w:rsidR="00540CC8" w:rsidRDefault="00540CC8">
      <w:pPr>
        <w:rPr>
          <w:noProof/>
          <w:sz w:val="22"/>
          <w:szCs w:val="22"/>
        </w:rPr>
      </w:pPr>
      <w:r>
        <w:rPr>
          <w:noProof/>
          <w:sz w:val="22"/>
          <w:szCs w:val="22"/>
        </w:rPr>
        <w:t>Pirms Milgamma apvalkotās tabletes lietošanas konsultējieties ar ārstu vai farmaceitu</w:t>
      </w:r>
      <w:r w:rsidR="00EE3E84">
        <w:rPr>
          <w:noProof/>
          <w:sz w:val="22"/>
          <w:szCs w:val="22"/>
        </w:rPr>
        <w:t>.</w:t>
      </w:r>
    </w:p>
    <w:p w14:paraId="38F34692" w14:textId="77777777" w:rsidR="00540CC8" w:rsidRDefault="00540CC8">
      <w:pPr>
        <w:rPr>
          <w:noProof/>
          <w:sz w:val="22"/>
          <w:szCs w:val="22"/>
        </w:rPr>
      </w:pPr>
    </w:p>
    <w:p w14:paraId="67E71F6F" w14:textId="77777777" w:rsidR="00540CC8" w:rsidRDefault="00540CC8" w:rsidP="00540CC8">
      <w:pPr>
        <w:rPr>
          <w:sz w:val="22"/>
          <w:szCs w:val="22"/>
        </w:rPr>
      </w:pPr>
      <w:r w:rsidRPr="00BE3E3D">
        <w:rPr>
          <w:sz w:val="22"/>
          <w:szCs w:val="22"/>
        </w:rPr>
        <w:t>Pacientiem ar psoriāzi ārstēšana jāuzsāk tikai pēc rūpīgas riska un ieguvuma izvērtēšanas, jo B</w:t>
      </w:r>
      <w:r w:rsidR="001660CA">
        <w:rPr>
          <w:position w:val="-6"/>
          <w:sz w:val="22"/>
          <w:szCs w:val="22"/>
          <w:vertAlign w:val="subscript"/>
        </w:rPr>
        <w:t>12</w:t>
      </w:r>
      <w:r w:rsidRPr="00BE3E3D">
        <w:rPr>
          <w:sz w:val="22"/>
          <w:szCs w:val="22"/>
        </w:rPr>
        <w:t xml:space="preserve"> vitamīns var </w:t>
      </w:r>
      <w:r w:rsidRPr="00BE3E3D">
        <w:rPr>
          <w:sz w:val="22"/>
          <w:szCs w:val="22"/>
        </w:rPr>
        <w:lastRenderedPageBreak/>
        <w:t xml:space="preserve">pastiprināt ādas izpausmes. </w:t>
      </w:r>
    </w:p>
    <w:p w14:paraId="28ADE1B5" w14:textId="77777777" w:rsidR="00540CC8" w:rsidRDefault="00540CC8" w:rsidP="00540CC8">
      <w:pPr>
        <w:rPr>
          <w:sz w:val="22"/>
          <w:szCs w:val="22"/>
        </w:rPr>
      </w:pPr>
    </w:p>
    <w:p w14:paraId="31B8A450" w14:textId="77777777" w:rsidR="00540CC8" w:rsidRPr="00592C17" w:rsidRDefault="00540CC8" w:rsidP="00540CC8">
      <w:pPr>
        <w:rPr>
          <w:sz w:val="22"/>
          <w:szCs w:val="22"/>
        </w:rPr>
      </w:pPr>
      <w:r w:rsidRPr="00592C17">
        <w:rPr>
          <w:sz w:val="22"/>
          <w:szCs w:val="22"/>
        </w:rPr>
        <w:t>Tā kā Milgamma apvalkotās tabletes satur rīcineļļu, Jums var b</w:t>
      </w:r>
      <w:r w:rsidR="004D2D32" w:rsidRPr="00FF18FF">
        <w:rPr>
          <w:sz w:val="22"/>
          <w:szCs w:val="22"/>
        </w:rPr>
        <w:t>ūt vemšana, slikta dūša (vēlēšanās vemt</w:t>
      </w:r>
      <w:r w:rsidR="003A135C" w:rsidRPr="00592C17">
        <w:rPr>
          <w:sz w:val="22"/>
          <w:szCs w:val="22"/>
        </w:rPr>
        <w:t>)</w:t>
      </w:r>
      <w:r w:rsidRPr="00592C17">
        <w:rPr>
          <w:sz w:val="22"/>
          <w:szCs w:val="22"/>
        </w:rPr>
        <w:t>, sāpes vēderā un l</w:t>
      </w:r>
      <w:r w:rsidR="00592C17" w:rsidRPr="00FF18FF">
        <w:rPr>
          <w:sz w:val="22"/>
          <w:szCs w:val="22"/>
        </w:rPr>
        <w:t>aksatīvs efekts.</w:t>
      </w:r>
    </w:p>
    <w:p w14:paraId="13845673" w14:textId="77777777" w:rsidR="00540CC8" w:rsidRPr="00776704" w:rsidRDefault="00540CC8">
      <w:pPr>
        <w:rPr>
          <w:noProof/>
          <w:sz w:val="22"/>
          <w:szCs w:val="22"/>
        </w:rPr>
      </w:pPr>
    </w:p>
    <w:p w14:paraId="56F534E5" w14:textId="77777777" w:rsidR="004D2D32" w:rsidRPr="00FF18FF" w:rsidRDefault="004D2D32" w:rsidP="004D2D32">
      <w:pPr>
        <w:rPr>
          <w:b/>
          <w:sz w:val="22"/>
          <w:szCs w:val="22"/>
        </w:rPr>
      </w:pPr>
      <w:r w:rsidRPr="00FF18FF">
        <w:rPr>
          <w:b/>
          <w:sz w:val="22"/>
          <w:szCs w:val="22"/>
        </w:rPr>
        <w:t>Bērni un pusaudži</w:t>
      </w:r>
    </w:p>
    <w:p w14:paraId="17FB1B19" w14:textId="77777777" w:rsidR="004D2D32" w:rsidRPr="004D2D32" w:rsidRDefault="004D2D32" w:rsidP="004D2D32">
      <w:pPr>
        <w:widowControl/>
        <w:autoSpaceDE/>
        <w:autoSpaceDN/>
        <w:adjustRightInd/>
        <w:rPr>
          <w:sz w:val="22"/>
          <w:szCs w:val="22"/>
          <w:lang w:eastAsia="lv-LV"/>
        </w:rPr>
      </w:pPr>
      <w:r w:rsidRPr="004D2D32">
        <w:rPr>
          <w:sz w:val="22"/>
          <w:szCs w:val="22"/>
          <w:lang w:eastAsia="lv-LV"/>
        </w:rPr>
        <w:t>Tā kā nav pietiekami daudz pieredz</w:t>
      </w:r>
      <w:r w:rsidR="00EE3E84">
        <w:rPr>
          <w:sz w:val="22"/>
          <w:szCs w:val="22"/>
          <w:lang w:eastAsia="lv-LV"/>
        </w:rPr>
        <w:t>es, lietojot Milgamma apvalkotā</w:t>
      </w:r>
      <w:r w:rsidRPr="004D2D32">
        <w:rPr>
          <w:rFonts w:eastAsia="Times New Roman"/>
          <w:sz w:val="22"/>
          <w:szCs w:val="22"/>
          <w:lang w:eastAsia="lv-LV"/>
        </w:rPr>
        <w:t>s</w:t>
      </w:r>
      <w:r w:rsidR="00EE3E84">
        <w:rPr>
          <w:sz w:val="22"/>
          <w:szCs w:val="22"/>
          <w:lang w:eastAsia="lv-LV"/>
        </w:rPr>
        <w:t xml:space="preserve"> tabletes bērniem un pusaudžiem.</w:t>
      </w:r>
      <w:r w:rsidRPr="004D2D32">
        <w:rPr>
          <w:sz w:val="22"/>
          <w:szCs w:val="22"/>
          <w:lang w:eastAsia="lv-LV"/>
        </w:rPr>
        <w:t xml:space="preserve"> Milgamma apvalkotās tabletes nav ieteicams lietot bērniem, kas jaunāki par 18 gadiem.</w:t>
      </w:r>
    </w:p>
    <w:p w14:paraId="174B42C2" w14:textId="77777777" w:rsidR="004D2D32" w:rsidRPr="00BE3E3D" w:rsidRDefault="004D2D32">
      <w:pPr>
        <w:rPr>
          <w:noProof/>
          <w:sz w:val="22"/>
          <w:szCs w:val="22"/>
        </w:rPr>
      </w:pPr>
    </w:p>
    <w:p w14:paraId="3D4CDA8D" w14:textId="77777777" w:rsidR="00BD1D0B" w:rsidRPr="006E37FC" w:rsidRDefault="00BD1D0B">
      <w:pPr>
        <w:rPr>
          <w:b/>
          <w:bCs/>
          <w:noProof/>
          <w:sz w:val="22"/>
          <w:szCs w:val="22"/>
        </w:rPr>
      </w:pPr>
      <w:r w:rsidRPr="006E37FC">
        <w:rPr>
          <w:b/>
          <w:bCs/>
          <w:noProof/>
          <w:sz w:val="22"/>
          <w:szCs w:val="22"/>
        </w:rPr>
        <w:t>Cit</w:t>
      </w:r>
      <w:r w:rsidR="00540CC8" w:rsidRPr="006E37FC">
        <w:rPr>
          <w:b/>
          <w:bCs/>
          <w:noProof/>
          <w:sz w:val="22"/>
          <w:szCs w:val="22"/>
        </w:rPr>
        <w:t>as zāles un Milgamma apvalkotās tabletes</w:t>
      </w:r>
    </w:p>
    <w:p w14:paraId="48693767" w14:textId="77777777" w:rsidR="00BD1D0B" w:rsidRPr="006E37FC" w:rsidRDefault="00BD1D0B">
      <w:pPr>
        <w:pStyle w:val="BodyText2"/>
        <w:rPr>
          <w:lang w:val="lv-LV"/>
        </w:rPr>
      </w:pPr>
      <w:r w:rsidRPr="006E37FC">
        <w:rPr>
          <w:lang w:val="lv-LV"/>
        </w:rPr>
        <w:t>Pastāstiet ārstam vai farmaceitam par visām zālēm, kuras lietojat pēdējā laikā</w:t>
      </w:r>
      <w:r w:rsidR="00540CC8" w:rsidRPr="006E37FC">
        <w:rPr>
          <w:lang w:val="lv-LV"/>
        </w:rPr>
        <w:t>,</w:t>
      </w:r>
      <w:r w:rsidRPr="006E37FC">
        <w:rPr>
          <w:lang w:val="lv-LV"/>
        </w:rPr>
        <w:t xml:space="preserve"> esat lietojis</w:t>
      </w:r>
      <w:r w:rsidR="00540CC8" w:rsidRPr="006E37FC">
        <w:rPr>
          <w:lang w:val="lv-LV"/>
        </w:rPr>
        <w:t xml:space="preserve"> vai varētu lietot.</w:t>
      </w:r>
    </w:p>
    <w:p w14:paraId="077F3EA4" w14:textId="77777777" w:rsidR="00BD1D0B" w:rsidRPr="006E37FC" w:rsidRDefault="00BD1D0B">
      <w:pPr>
        <w:rPr>
          <w:noProof/>
          <w:sz w:val="22"/>
          <w:szCs w:val="22"/>
        </w:rPr>
      </w:pPr>
    </w:p>
    <w:p w14:paraId="3792D359" w14:textId="77777777" w:rsidR="00BD1D0B" w:rsidRPr="00D42DEF" w:rsidRDefault="00BD1D0B">
      <w:pPr>
        <w:rPr>
          <w:sz w:val="22"/>
          <w:szCs w:val="22"/>
        </w:rPr>
      </w:pPr>
      <w:r w:rsidRPr="00D42DEF">
        <w:rPr>
          <w:sz w:val="22"/>
          <w:szCs w:val="22"/>
        </w:rPr>
        <w:t>Pretvēža līdzeklis 5-fluoruracils inaktivē B</w:t>
      </w:r>
      <w:r w:rsidR="006C671B">
        <w:rPr>
          <w:position w:val="-6"/>
          <w:sz w:val="22"/>
          <w:szCs w:val="22"/>
          <w:vertAlign w:val="subscript"/>
        </w:rPr>
        <w:t>1</w:t>
      </w:r>
      <w:r w:rsidRPr="00D42DEF">
        <w:rPr>
          <w:sz w:val="22"/>
          <w:szCs w:val="22"/>
        </w:rPr>
        <w:t xml:space="preserve"> viatmīna tiamīna hlorīda hidrohlorīdu, jo 5-fluoruracils konkurējoši inhibē tiamīna fosforilēšanos līdz tiamīna pirofosfātam.</w:t>
      </w:r>
    </w:p>
    <w:p w14:paraId="16C2D8E6" w14:textId="77777777" w:rsidR="00713BF1" w:rsidRPr="005538E3" w:rsidRDefault="00BD1D0B">
      <w:pPr>
        <w:rPr>
          <w:sz w:val="22"/>
          <w:szCs w:val="22"/>
        </w:rPr>
      </w:pPr>
      <w:r w:rsidRPr="00E959A5">
        <w:rPr>
          <w:sz w:val="22"/>
          <w:szCs w:val="22"/>
        </w:rPr>
        <w:t>Zāles</w:t>
      </w:r>
      <w:r w:rsidR="00BE6032" w:rsidRPr="005538E3">
        <w:rPr>
          <w:sz w:val="22"/>
          <w:szCs w:val="22"/>
        </w:rPr>
        <w:t>, kuru aktīvā viela var traucēt B</w:t>
      </w:r>
      <w:r w:rsidR="00BE6032" w:rsidRPr="005538E3">
        <w:rPr>
          <w:sz w:val="22"/>
          <w:szCs w:val="22"/>
          <w:vertAlign w:val="subscript"/>
        </w:rPr>
        <w:t xml:space="preserve">12 </w:t>
      </w:r>
      <w:r w:rsidR="006C671B" w:rsidRPr="005538E3">
        <w:rPr>
          <w:sz w:val="22"/>
          <w:szCs w:val="22"/>
        </w:rPr>
        <w:t xml:space="preserve">vitamīna </w:t>
      </w:r>
      <w:r w:rsidR="00BE6032" w:rsidRPr="005538E3">
        <w:rPr>
          <w:sz w:val="22"/>
          <w:szCs w:val="22"/>
        </w:rPr>
        <w:t>uzsūkšanos:</w:t>
      </w:r>
      <w:r w:rsidR="00713BF1" w:rsidRPr="005538E3">
        <w:rPr>
          <w:sz w:val="22"/>
          <w:szCs w:val="22"/>
        </w:rPr>
        <w:t>:</w:t>
      </w:r>
    </w:p>
    <w:p w14:paraId="4C07A1AE" w14:textId="77777777" w:rsidR="00713BF1" w:rsidRPr="00D837A2" w:rsidRDefault="00BD1D0B" w:rsidP="00FF18FF">
      <w:pPr>
        <w:numPr>
          <w:ilvl w:val="0"/>
          <w:numId w:val="1"/>
        </w:numPr>
        <w:rPr>
          <w:sz w:val="22"/>
          <w:szCs w:val="22"/>
        </w:rPr>
      </w:pPr>
      <w:r w:rsidRPr="00D837A2">
        <w:rPr>
          <w:sz w:val="22"/>
          <w:szCs w:val="22"/>
        </w:rPr>
        <w:t>kolhicīn</w:t>
      </w:r>
      <w:r w:rsidR="005538E3" w:rsidRPr="00D837A2">
        <w:rPr>
          <w:sz w:val="22"/>
          <w:szCs w:val="22"/>
        </w:rPr>
        <w:t>s</w:t>
      </w:r>
      <w:r w:rsidRPr="00D837A2">
        <w:rPr>
          <w:sz w:val="22"/>
          <w:szCs w:val="22"/>
        </w:rPr>
        <w:t xml:space="preserve">, </w:t>
      </w:r>
    </w:p>
    <w:p w14:paraId="5BD27DE8" w14:textId="77777777" w:rsidR="00BE6032" w:rsidRPr="00D42DEF" w:rsidRDefault="004E2FD8" w:rsidP="00FF18FF">
      <w:pPr>
        <w:numPr>
          <w:ilvl w:val="0"/>
          <w:numId w:val="1"/>
        </w:numPr>
        <w:rPr>
          <w:b/>
          <w:sz w:val="22"/>
          <w:szCs w:val="22"/>
        </w:rPr>
      </w:pPr>
      <w:r w:rsidRPr="00D42DEF">
        <w:rPr>
          <w:rStyle w:val="st"/>
          <w:sz w:val="22"/>
          <w:szCs w:val="22"/>
        </w:rPr>
        <w:t>aminoglikozīdu grupas antibiotik</w:t>
      </w:r>
      <w:r w:rsidR="005538E3">
        <w:rPr>
          <w:rStyle w:val="st"/>
          <w:sz w:val="22"/>
          <w:szCs w:val="22"/>
        </w:rPr>
        <w:t>as</w:t>
      </w:r>
      <w:r w:rsidRPr="00D42DEF">
        <w:rPr>
          <w:rStyle w:val="st"/>
          <w:sz w:val="22"/>
          <w:szCs w:val="22"/>
        </w:rPr>
        <w:t xml:space="preserve"> </w:t>
      </w:r>
      <w:r w:rsidR="00BE6032" w:rsidRPr="00D42DEF">
        <w:rPr>
          <w:rStyle w:val="st"/>
          <w:sz w:val="22"/>
          <w:szCs w:val="22"/>
        </w:rPr>
        <w:t>(</w:t>
      </w:r>
      <w:r w:rsidR="00BD1D0B" w:rsidRPr="00D837A2">
        <w:rPr>
          <w:sz w:val="22"/>
          <w:szCs w:val="22"/>
        </w:rPr>
        <w:t>neomicīn</w:t>
      </w:r>
      <w:r w:rsidR="005538E3" w:rsidRPr="00D837A2">
        <w:rPr>
          <w:sz w:val="22"/>
          <w:szCs w:val="22"/>
        </w:rPr>
        <w:t>s</w:t>
      </w:r>
      <w:r w:rsidR="00BE6032" w:rsidRPr="00D837A2">
        <w:rPr>
          <w:sz w:val="22"/>
          <w:szCs w:val="22"/>
        </w:rPr>
        <w:t>)</w:t>
      </w:r>
      <w:r w:rsidR="00BD1D0B" w:rsidRPr="00D42DEF">
        <w:rPr>
          <w:b/>
          <w:sz w:val="22"/>
          <w:szCs w:val="22"/>
        </w:rPr>
        <w:t>,</w:t>
      </w:r>
    </w:p>
    <w:p w14:paraId="35350420" w14:textId="77777777" w:rsidR="00BE6032" w:rsidRPr="00D42DEF" w:rsidRDefault="00BE6032" w:rsidP="00FF18FF">
      <w:pPr>
        <w:numPr>
          <w:ilvl w:val="0"/>
          <w:numId w:val="1"/>
        </w:numPr>
        <w:rPr>
          <w:b/>
          <w:sz w:val="22"/>
          <w:szCs w:val="22"/>
        </w:rPr>
      </w:pPr>
      <w:r w:rsidRPr="00D42DEF">
        <w:rPr>
          <w:bCs/>
          <w:sz w:val="22"/>
          <w:szCs w:val="22"/>
        </w:rPr>
        <w:t>pretepilepsijas līdzek</w:t>
      </w:r>
      <w:r w:rsidR="005538E3">
        <w:rPr>
          <w:bCs/>
          <w:sz w:val="22"/>
          <w:szCs w:val="22"/>
        </w:rPr>
        <w:t>ļi</w:t>
      </w:r>
      <w:r w:rsidRPr="00D42DEF">
        <w:rPr>
          <w:bCs/>
          <w:sz w:val="22"/>
          <w:szCs w:val="22"/>
        </w:rPr>
        <w:t xml:space="preserve"> (t</w:t>
      </w:r>
      <w:r w:rsidR="005538E3">
        <w:rPr>
          <w:bCs/>
          <w:sz w:val="22"/>
          <w:szCs w:val="22"/>
        </w:rPr>
        <w:t>ādi</w:t>
      </w:r>
      <w:r w:rsidRPr="00D42DEF">
        <w:rPr>
          <w:bCs/>
          <w:sz w:val="22"/>
          <w:szCs w:val="22"/>
        </w:rPr>
        <w:t xml:space="preserve"> kā</w:t>
      </w:r>
      <w:r w:rsidR="003A135C" w:rsidRPr="00D42DEF">
        <w:rPr>
          <w:bCs/>
          <w:sz w:val="22"/>
          <w:szCs w:val="22"/>
        </w:rPr>
        <w:t xml:space="preserve"> </w:t>
      </w:r>
      <w:r w:rsidRPr="00D42DEF">
        <w:rPr>
          <w:sz w:val="22"/>
          <w:szCs w:val="22"/>
        </w:rPr>
        <w:t xml:space="preserve">fenitoīns, fenobarbitāls un </w:t>
      </w:r>
      <w:r w:rsidRPr="00E959A5">
        <w:rPr>
          <w:sz w:val="22"/>
          <w:szCs w:val="22"/>
        </w:rPr>
        <w:t>primidons)</w:t>
      </w:r>
      <w:r w:rsidR="005538E3">
        <w:rPr>
          <w:sz w:val="22"/>
          <w:szCs w:val="22"/>
        </w:rPr>
        <w:t>,</w:t>
      </w:r>
    </w:p>
    <w:p w14:paraId="4DEC071B" w14:textId="77777777" w:rsidR="00BE6032" w:rsidRPr="00D42DEF" w:rsidRDefault="00BE6032" w:rsidP="00FF18FF">
      <w:pPr>
        <w:numPr>
          <w:ilvl w:val="0"/>
          <w:numId w:val="1"/>
        </w:numPr>
        <w:rPr>
          <w:b/>
          <w:sz w:val="22"/>
          <w:szCs w:val="22"/>
        </w:rPr>
      </w:pPr>
      <w:r w:rsidRPr="00D42DEF">
        <w:rPr>
          <w:sz w:val="22"/>
          <w:szCs w:val="22"/>
        </w:rPr>
        <w:t>biguan</w:t>
      </w:r>
      <w:r w:rsidR="005538E3">
        <w:rPr>
          <w:sz w:val="22"/>
          <w:szCs w:val="22"/>
        </w:rPr>
        <w:t>īdi</w:t>
      </w:r>
      <w:r w:rsidRPr="00D42DEF">
        <w:rPr>
          <w:sz w:val="22"/>
          <w:szCs w:val="22"/>
        </w:rPr>
        <w:t xml:space="preserve"> (</w:t>
      </w:r>
      <w:r w:rsidR="005538E3">
        <w:rPr>
          <w:sz w:val="22"/>
          <w:szCs w:val="22"/>
        </w:rPr>
        <w:t>orālie</w:t>
      </w:r>
      <w:r w:rsidRPr="00D42DEF">
        <w:rPr>
          <w:sz w:val="22"/>
          <w:szCs w:val="22"/>
        </w:rPr>
        <w:t xml:space="preserve"> antidiabē</w:t>
      </w:r>
      <w:r w:rsidR="005538E3">
        <w:rPr>
          <w:sz w:val="22"/>
          <w:szCs w:val="22"/>
        </w:rPr>
        <w:t>tiskie</w:t>
      </w:r>
      <w:r w:rsidRPr="00D42DEF">
        <w:rPr>
          <w:sz w:val="22"/>
          <w:szCs w:val="22"/>
        </w:rPr>
        <w:t xml:space="preserve"> </w:t>
      </w:r>
      <w:r w:rsidR="005538E3">
        <w:rPr>
          <w:sz w:val="22"/>
          <w:szCs w:val="22"/>
        </w:rPr>
        <w:t>medikamenti</w:t>
      </w:r>
      <w:r w:rsidRPr="00D42DEF">
        <w:rPr>
          <w:sz w:val="22"/>
          <w:szCs w:val="22"/>
        </w:rPr>
        <w:t>),</w:t>
      </w:r>
    </w:p>
    <w:p w14:paraId="72D97B96" w14:textId="77777777" w:rsidR="00BE6032" w:rsidRPr="00D42DEF" w:rsidRDefault="004835C2" w:rsidP="00FF18FF">
      <w:pPr>
        <w:numPr>
          <w:ilvl w:val="0"/>
          <w:numId w:val="1"/>
        </w:numPr>
        <w:rPr>
          <w:sz w:val="22"/>
          <w:szCs w:val="22"/>
        </w:rPr>
      </w:pPr>
      <w:r w:rsidRPr="00D42DEF">
        <w:rPr>
          <w:sz w:val="22"/>
          <w:szCs w:val="22"/>
        </w:rPr>
        <w:t>p-aminosalicilskāb</w:t>
      </w:r>
      <w:r w:rsidR="005538E3">
        <w:rPr>
          <w:sz w:val="22"/>
          <w:szCs w:val="22"/>
        </w:rPr>
        <w:t>e</w:t>
      </w:r>
      <w:r w:rsidRPr="00D42DEF">
        <w:rPr>
          <w:sz w:val="22"/>
          <w:szCs w:val="22"/>
        </w:rPr>
        <w:t xml:space="preserve">, </w:t>
      </w:r>
    </w:p>
    <w:p w14:paraId="1C670F19" w14:textId="77777777" w:rsidR="00BE6032" w:rsidRPr="00D42DEF" w:rsidRDefault="00BE6032" w:rsidP="00FF18FF">
      <w:pPr>
        <w:numPr>
          <w:ilvl w:val="0"/>
          <w:numId w:val="1"/>
        </w:numPr>
        <w:rPr>
          <w:b/>
          <w:sz w:val="22"/>
          <w:szCs w:val="22"/>
        </w:rPr>
      </w:pPr>
      <w:r w:rsidRPr="00D42DEF">
        <w:rPr>
          <w:sz w:val="22"/>
          <w:szCs w:val="22"/>
        </w:rPr>
        <w:t>holesteramīn</w:t>
      </w:r>
      <w:r w:rsidR="005538E3">
        <w:rPr>
          <w:sz w:val="22"/>
          <w:szCs w:val="22"/>
        </w:rPr>
        <w:t>s</w:t>
      </w:r>
      <w:r w:rsidRPr="00D42DEF">
        <w:rPr>
          <w:sz w:val="22"/>
          <w:szCs w:val="22"/>
        </w:rPr>
        <w:t>,</w:t>
      </w:r>
    </w:p>
    <w:p w14:paraId="38BAF13F" w14:textId="77777777" w:rsidR="00BE6032" w:rsidRPr="00D42DEF" w:rsidRDefault="00BE6032" w:rsidP="00FF18FF">
      <w:pPr>
        <w:numPr>
          <w:ilvl w:val="0"/>
          <w:numId w:val="1"/>
        </w:numPr>
        <w:rPr>
          <w:b/>
          <w:sz w:val="22"/>
          <w:szCs w:val="22"/>
        </w:rPr>
      </w:pPr>
      <w:r w:rsidRPr="00D42DEF">
        <w:rPr>
          <w:sz w:val="22"/>
          <w:szCs w:val="22"/>
        </w:rPr>
        <w:t xml:space="preserve">pagarinātas darbības kālija </w:t>
      </w:r>
      <w:r w:rsidR="009344FA">
        <w:rPr>
          <w:sz w:val="22"/>
          <w:szCs w:val="22"/>
        </w:rPr>
        <w:t>preparāti</w:t>
      </w:r>
      <w:r w:rsidRPr="00D42DEF">
        <w:rPr>
          <w:sz w:val="22"/>
          <w:szCs w:val="22"/>
        </w:rPr>
        <w:t>,</w:t>
      </w:r>
    </w:p>
    <w:p w14:paraId="76C5DC71" w14:textId="77777777" w:rsidR="00BE6032" w:rsidRPr="00D42DEF" w:rsidRDefault="00BE6032" w:rsidP="00FF18FF">
      <w:pPr>
        <w:numPr>
          <w:ilvl w:val="0"/>
          <w:numId w:val="1"/>
        </w:numPr>
        <w:rPr>
          <w:b/>
          <w:sz w:val="22"/>
          <w:szCs w:val="22"/>
        </w:rPr>
      </w:pPr>
      <w:r w:rsidRPr="00D42DEF">
        <w:rPr>
          <w:sz w:val="22"/>
          <w:szCs w:val="22"/>
        </w:rPr>
        <w:t>protonu sūk</w:t>
      </w:r>
      <w:r w:rsidR="005538E3">
        <w:rPr>
          <w:sz w:val="22"/>
          <w:szCs w:val="22"/>
        </w:rPr>
        <w:t>ņu inhibitori</w:t>
      </w:r>
      <w:r w:rsidRPr="00D42DEF">
        <w:rPr>
          <w:sz w:val="22"/>
          <w:szCs w:val="22"/>
        </w:rPr>
        <w:t xml:space="preserve"> (omeprazol</w:t>
      </w:r>
      <w:r w:rsidR="005538E3">
        <w:rPr>
          <w:sz w:val="22"/>
          <w:szCs w:val="22"/>
        </w:rPr>
        <w:t>s</w:t>
      </w:r>
      <w:r w:rsidRPr="00D42DEF">
        <w:rPr>
          <w:sz w:val="22"/>
          <w:szCs w:val="22"/>
        </w:rPr>
        <w:t>, cimetid</w:t>
      </w:r>
      <w:r w:rsidR="005538E3">
        <w:rPr>
          <w:sz w:val="22"/>
          <w:szCs w:val="22"/>
        </w:rPr>
        <w:t>īns</w:t>
      </w:r>
      <w:r w:rsidRPr="00D42DEF">
        <w:rPr>
          <w:sz w:val="22"/>
          <w:szCs w:val="22"/>
        </w:rPr>
        <w:t>),</w:t>
      </w:r>
    </w:p>
    <w:p w14:paraId="1FA6E419" w14:textId="77777777" w:rsidR="00BE6032" w:rsidRPr="00D837A2" w:rsidRDefault="004835C2" w:rsidP="00FF18FF">
      <w:pPr>
        <w:numPr>
          <w:ilvl w:val="0"/>
          <w:numId w:val="1"/>
        </w:numPr>
        <w:rPr>
          <w:sz w:val="22"/>
          <w:szCs w:val="22"/>
        </w:rPr>
      </w:pPr>
      <w:r w:rsidRPr="00D837A2">
        <w:rPr>
          <w:sz w:val="22"/>
          <w:szCs w:val="22"/>
        </w:rPr>
        <w:t>H</w:t>
      </w:r>
      <w:r w:rsidRPr="00D837A2">
        <w:rPr>
          <w:position w:val="-6"/>
          <w:sz w:val="22"/>
          <w:szCs w:val="22"/>
        </w:rPr>
        <w:t>2</w:t>
      </w:r>
      <w:r w:rsidRPr="00D837A2">
        <w:rPr>
          <w:sz w:val="22"/>
          <w:szCs w:val="22"/>
        </w:rPr>
        <w:t xml:space="preserve">-receptoru antagonisti, </w:t>
      </w:r>
    </w:p>
    <w:p w14:paraId="60894F19" w14:textId="77777777" w:rsidR="00BE6032" w:rsidRPr="00D837A2" w:rsidRDefault="00BD1D0B" w:rsidP="00FF18FF">
      <w:pPr>
        <w:numPr>
          <w:ilvl w:val="0"/>
          <w:numId w:val="1"/>
        </w:numPr>
        <w:rPr>
          <w:sz w:val="22"/>
          <w:szCs w:val="22"/>
        </w:rPr>
      </w:pPr>
      <w:r w:rsidRPr="00D837A2">
        <w:rPr>
          <w:sz w:val="22"/>
          <w:szCs w:val="22"/>
        </w:rPr>
        <w:t>perorālie kontracepcijas līdzekļi</w:t>
      </w:r>
      <w:r w:rsidR="005538E3" w:rsidRPr="00D837A2">
        <w:rPr>
          <w:sz w:val="22"/>
          <w:szCs w:val="22"/>
        </w:rPr>
        <w:t>.</w:t>
      </w:r>
    </w:p>
    <w:p w14:paraId="0EAC5EE2" w14:textId="77777777" w:rsidR="00BE6032" w:rsidRPr="00D837A2" w:rsidRDefault="00BE6032" w:rsidP="006E37FC">
      <w:pPr>
        <w:ind w:left="360"/>
        <w:rPr>
          <w:sz w:val="22"/>
          <w:szCs w:val="22"/>
        </w:rPr>
      </w:pPr>
    </w:p>
    <w:p w14:paraId="05C0ADB1" w14:textId="77777777" w:rsidR="00BE6032" w:rsidRPr="00D42DEF" w:rsidRDefault="00BE6032" w:rsidP="00BE6032">
      <w:pPr>
        <w:widowControl/>
        <w:suppressAutoHyphens/>
        <w:autoSpaceDE/>
        <w:autoSpaceDN/>
        <w:adjustRightInd/>
        <w:rPr>
          <w:bCs/>
          <w:sz w:val="22"/>
          <w:szCs w:val="22"/>
          <w:lang w:eastAsia="ar-SA"/>
        </w:rPr>
      </w:pPr>
      <w:r w:rsidRPr="00D42DEF">
        <w:rPr>
          <w:bCs/>
          <w:sz w:val="22"/>
          <w:szCs w:val="22"/>
          <w:lang w:eastAsia="ar-SA"/>
        </w:rPr>
        <w:t>Pacienti, kuri terapijā lieto hloramfenikolu, var vājāk reaģēt uz B</w:t>
      </w:r>
      <w:r w:rsidRPr="00D42DEF">
        <w:rPr>
          <w:rFonts w:eastAsia="Times New Roman"/>
          <w:bCs/>
          <w:sz w:val="22"/>
          <w:szCs w:val="22"/>
          <w:vertAlign w:val="subscript"/>
          <w:lang w:eastAsia="ar-SA"/>
        </w:rPr>
        <w:t>12</w:t>
      </w:r>
      <w:r w:rsidRPr="00D42DEF">
        <w:rPr>
          <w:bCs/>
          <w:sz w:val="22"/>
          <w:szCs w:val="22"/>
          <w:lang w:eastAsia="ar-SA"/>
        </w:rPr>
        <w:t xml:space="preserve"> vitamīna terapiju.</w:t>
      </w:r>
    </w:p>
    <w:p w14:paraId="4BD40B82" w14:textId="77777777" w:rsidR="00BE6032" w:rsidRPr="00E959A5" w:rsidRDefault="00BE6032" w:rsidP="00BE6032">
      <w:pPr>
        <w:widowControl/>
        <w:suppressAutoHyphens/>
        <w:autoSpaceDE/>
        <w:autoSpaceDN/>
        <w:adjustRightInd/>
        <w:rPr>
          <w:rFonts w:eastAsia="Times New Roman"/>
          <w:bCs/>
          <w:i/>
          <w:sz w:val="22"/>
          <w:szCs w:val="22"/>
          <w:lang w:eastAsia="ar-SA"/>
        </w:rPr>
      </w:pPr>
    </w:p>
    <w:p w14:paraId="20CA5A83" w14:textId="77777777" w:rsidR="00BE6032" w:rsidRPr="00064E69" w:rsidRDefault="00BE6032" w:rsidP="00BE6032">
      <w:pPr>
        <w:widowControl/>
        <w:suppressAutoHyphens/>
        <w:autoSpaceDE/>
        <w:autoSpaceDN/>
        <w:adjustRightInd/>
        <w:rPr>
          <w:bCs/>
          <w:sz w:val="22"/>
          <w:szCs w:val="22"/>
          <w:lang w:eastAsia="ar-SA"/>
        </w:rPr>
      </w:pPr>
      <w:r w:rsidRPr="004E7881">
        <w:rPr>
          <w:bCs/>
          <w:sz w:val="22"/>
          <w:szCs w:val="22"/>
          <w:lang w:eastAsia="ar-SA"/>
        </w:rPr>
        <w:t>Vienlaicīga</w:t>
      </w:r>
      <w:r w:rsidR="006C671B" w:rsidRPr="006C671B">
        <w:rPr>
          <w:rFonts w:eastAsia="Times New Roman"/>
          <w:bCs/>
          <w:sz w:val="22"/>
          <w:szCs w:val="22"/>
          <w:lang w:eastAsia="ar-SA"/>
        </w:rPr>
        <w:t xml:space="preserve"> </w:t>
      </w:r>
      <w:r w:rsidR="006C671B" w:rsidRPr="004E7881">
        <w:rPr>
          <w:rFonts w:eastAsia="Times New Roman"/>
          <w:bCs/>
          <w:sz w:val="22"/>
          <w:szCs w:val="22"/>
          <w:lang w:eastAsia="ar-SA"/>
        </w:rPr>
        <w:t>C</w:t>
      </w:r>
      <w:r w:rsidRPr="004E7881">
        <w:rPr>
          <w:bCs/>
          <w:sz w:val="22"/>
          <w:szCs w:val="22"/>
          <w:lang w:eastAsia="ar-SA"/>
        </w:rPr>
        <w:t xml:space="preserve"> vitamīna un </w:t>
      </w:r>
      <w:r w:rsidR="006C671B" w:rsidRPr="004E7881">
        <w:rPr>
          <w:rFonts w:eastAsia="Times New Roman"/>
          <w:bCs/>
          <w:sz w:val="22"/>
          <w:szCs w:val="22"/>
          <w:lang w:eastAsia="ar-SA"/>
        </w:rPr>
        <w:t>B</w:t>
      </w:r>
      <w:r w:rsidR="006C671B" w:rsidRPr="004E7881">
        <w:rPr>
          <w:rFonts w:eastAsia="Times New Roman"/>
          <w:bCs/>
          <w:sz w:val="22"/>
          <w:szCs w:val="22"/>
          <w:vertAlign w:val="subscript"/>
          <w:lang w:eastAsia="ar-SA"/>
        </w:rPr>
        <w:t>12</w:t>
      </w:r>
      <w:r w:rsidR="006C671B">
        <w:rPr>
          <w:rFonts w:eastAsia="Times New Roman"/>
          <w:bCs/>
          <w:sz w:val="22"/>
          <w:szCs w:val="22"/>
          <w:vertAlign w:val="subscript"/>
          <w:lang w:eastAsia="ar-SA"/>
        </w:rPr>
        <w:t xml:space="preserve"> </w:t>
      </w:r>
      <w:r w:rsidRPr="004E7881">
        <w:rPr>
          <w:bCs/>
          <w:sz w:val="22"/>
          <w:szCs w:val="22"/>
          <w:lang w:eastAsia="ar-SA"/>
        </w:rPr>
        <w:t>vitamīna</w:t>
      </w:r>
      <w:r w:rsidR="003A135C" w:rsidRPr="004E7881">
        <w:rPr>
          <w:rFonts w:eastAsia="Times New Roman"/>
          <w:bCs/>
          <w:sz w:val="22"/>
          <w:szCs w:val="22"/>
          <w:vertAlign w:val="subscript"/>
          <w:lang w:eastAsia="ar-SA"/>
        </w:rPr>
        <w:t xml:space="preserve"> </w:t>
      </w:r>
      <w:r w:rsidRPr="004E7881">
        <w:rPr>
          <w:bCs/>
          <w:sz w:val="22"/>
          <w:szCs w:val="22"/>
          <w:lang w:eastAsia="ar-SA"/>
        </w:rPr>
        <w:t>lietošana var izraisīt samazinātu viatmīna B</w:t>
      </w:r>
      <w:r w:rsidRPr="00064E69">
        <w:rPr>
          <w:rFonts w:eastAsia="Times New Roman"/>
          <w:bCs/>
          <w:sz w:val="22"/>
          <w:szCs w:val="22"/>
          <w:vertAlign w:val="subscript"/>
          <w:lang w:eastAsia="ar-SA"/>
        </w:rPr>
        <w:t>12</w:t>
      </w:r>
      <w:r w:rsidRPr="00064E69">
        <w:rPr>
          <w:bCs/>
          <w:sz w:val="22"/>
          <w:szCs w:val="22"/>
          <w:lang w:eastAsia="ar-SA"/>
        </w:rPr>
        <w:t xml:space="preserve"> daudzumu serumā un organismā. </w:t>
      </w:r>
    </w:p>
    <w:p w14:paraId="0DFF16BB" w14:textId="77777777" w:rsidR="00713BF1" w:rsidRDefault="00713BF1">
      <w:pPr>
        <w:rPr>
          <w:noProof/>
          <w:sz w:val="22"/>
          <w:szCs w:val="22"/>
        </w:rPr>
      </w:pPr>
    </w:p>
    <w:p w14:paraId="0E17ADD2" w14:textId="77777777" w:rsidR="00713BF1" w:rsidRPr="00FF18FF" w:rsidRDefault="00713BF1">
      <w:pPr>
        <w:rPr>
          <w:b/>
          <w:noProof/>
          <w:sz w:val="22"/>
          <w:szCs w:val="22"/>
        </w:rPr>
      </w:pPr>
      <w:r w:rsidRPr="00FF18FF">
        <w:rPr>
          <w:b/>
          <w:noProof/>
          <w:sz w:val="22"/>
          <w:szCs w:val="22"/>
        </w:rPr>
        <w:t>Milgamma apvalkotās tabletes kopā ar uzturu, dzērienu un alkoholu</w:t>
      </w:r>
    </w:p>
    <w:p w14:paraId="3D74195F" w14:textId="77777777" w:rsidR="00713BF1" w:rsidRDefault="00713BF1">
      <w:pPr>
        <w:rPr>
          <w:noProof/>
          <w:sz w:val="22"/>
          <w:szCs w:val="22"/>
        </w:rPr>
      </w:pPr>
    </w:p>
    <w:p w14:paraId="29FE2150" w14:textId="77777777" w:rsidR="00713BF1" w:rsidRPr="00713BF1" w:rsidRDefault="00713BF1">
      <w:pPr>
        <w:rPr>
          <w:noProof/>
          <w:sz w:val="22"/>
          <w:szCs w:val="22"/>
        </w:rPr>
      </w:pPr>
      <w:r>
        <w:rPr>
          <w:noProof/>
          <w:sz w:val="22"/>
          <w:szCs w:val="22"/>
        </w:rPr>
        <w:t>Vitamīna B</w:t>
      </w:r>
      <w:r>
        <w:rPr>
          <w:noProof/>
          <w:sz w:val="22"/>
          <w:szCs w:val="22"/>
          <w:vertAlign w:val="subscript"/>
        </w:rPr>
        <w:t xml:space="preserve">12 </w:t>
      </w:r>
      <w:r>
        <w:rPr>
          <w:noProof/>
          <w:sz w:val="22"/>
          <w:szCs w:val="22"/>
        </w:rPr>
        <w:t>absorbcija samazinās, lietojot alkoholu.</w:t>
      </w:r>
    </w:p>
    <w:p w14:paraId="1550BEB3" w14:textId="77777777" w:rsidR="00713BF1" w:rsidRPr="00BE3E3D" w:rsidRDefault="00713BF1">
      <w:pPr>
        <w:rPr>
          <w:noProof/>
          <w:sz w:val="22"/>
          <w:szCs w:val="22"/>
        </w:rPr>
      </w:pPr>
    </w:p>
    <w:p w14:paraId="55B09B30" w14:textId="77777777" w:rsidR="00BD1D0B" w:rsidRDefault="00BD1D0B">
      <w:pPr>
        <w:rPr>
          <w:b/>
          <w:bCs/>
          <w:noProof/>
          <w:sz w:val="22"/>
          <w:szCs w:val="22"/>
        </w:rPr>
      </w:pPr>
      <w:r w:rsidRPr="00BE3E3D">
        <w:rPr>
          <w:b/>
          <w:bCs/>
          <w:noProof/>
          <w:sz w:val="22"/>
          <w:szCs w:val="22"/>
        </w:rPr>
        <w:t>Grūtniecība</w:t>
      </w:r>
      <w:r w:rsidR="00713BF1">
        <w:rPr>
          <w:b/>
          <w:bCs/>
          <w:noProof/>
          <w:sz w:val="22"/>
          <w:szCs w:val="22"/>
        </w:rPr>
        <w:t>, barošana ar krūti un fertilitāte</w:t>
      </w:r>
    </w:p>
    <w:p w14:paraId="733E692F" w14:textId="77777777" w:rsidR="00713BF1" w:rsidRDefault="00713BF1" w:rsidP="00713BF1">
      <w:pPr>
        <w:widowControl/>
        <w:numPr>
          <w:ilvl w:val="12"/>
          <w:numId w:val="0"/>
        </w:numPr>
        <w:autoSpaceDE/>
        <w:autoSpaceDN/>
        <w:adjustRightInd/>
        <w:rPr>
          <w:snapToGrid w:val="0"/>
          <w:sz w:val="22"/>
          <w:szCs w:val="22"/>
          <w:lang w:eastAsia="zh-CN"/>
        </w:rPr>
      </w:pPr>
    </w:p>
    <w:p w14:paraId="3C562DBB" w14:textId="77777777" w:rsidR="0029181F" w:rsidRPr="00713BF1" w:rsidRDefault="0029181F" w:rsidP="00713BF1">
      <w:pPr>
        <w:widowControl/>
        <w:numPr>
          <w:ilvl w:val="12"/>
          <w:numId w:val="0"/>
        </w:numPr>
        <w:autoSpaceDE/>
        <w:autoSpaceDN/>
        <w:adjustRightInd/>
        <w:rPr>
          <w:rFonts w:eastAsia="Times New Roman"/>
          <w:snapToGrid w:val="0"/>
          <w:sz w:val="22"/>
          <w:szCs w:val="22"/>
          <w:shd w:val="pct15" w:color="auto" w:fill="FFFFFF"/>
          <w:lang w:eastAsia="zh-CN"/>
        </w:rPr>
      </w:pPr>
      <w:r>
        <w:rPr>
          <w:snapToGrid w:val="0"/>
          <w:sz w:val="22"/>
          <w:szCs w:val="22"/>
          <w:lang w:eastAsia="zh-CN"/>
        </w:rPr>
        <w:t>Ja Jūs esat grūtniece vai barojat bērnu ar krūti, ja domājat, ka Jums varētu būt grūtniecība</w:t>
      </w:r>
      <w:r w:rsidR="00D912D1">
        <w:rPr>
          <w:snapToGrid w:val="0"/>
          <w:sz w:val="22"/>
          <w:szCs w:val="22"/>
          <w:lang w:eastAsia="zh-CN"/>
        </w:rPr>
        <w:t>,</w:t>
      </w:r>
      <w:r>
        <w:rPr>
          <w:snapToGrid w:val="0"/>
          <w:sz w:val="22"/>
          <w:szCs w:val="22"/>
          <w:lang w:eastAsia="zh-CN"/>
        </w:rPr>
        <w:t xml:space="preserve"> vai plānojat grūtniecību, pirms šo zāļu lietošanas konsultējieties ar ārstu vai farmaceitu.</w:t>
      </w:r>
    </w:p>
    <w:p w14:paraId="512529F0" w14:textId="77777777" w:rsidR="00BD1D0B" w:rsidRPr="00BE3E3D" w:rsidRDefault="00BD1D0B">
      <w:pPr>
        <w:rPr>
          <w:sz w:val="22"/>
          <w:szCs w:val="22"/>
        </w:rPr>
      </w:pPr>
      <w:r w:rsidRPr="00BE3E3D">
        <w:rPr>
          <w:sz w:val="22"/>
          <w:szCs w:val="22"/>
        </w:rPr>
        <w:t>Grūtniecības un zīdīšanas laikā ieteicamā dienas deva ir 1,4-1,6 mg B</w:t>
      </w:r>
      <w:r w:rsidR="00776704">
        <w:rPr>
          <w:position w:val="-6"/>
          <w:sz w:val="22"/>
          <w:szCs w:val="22"/>
          <w:vertAlign w:val="subscript"/>
        </w:rPr>
        <w:t>1</w:t>
      </w:r>
      <w:r w:rsidRPr="00BE3E3D">
        <w:rPr>
          <w:sz w:val="22"/>
          <w:szCs w:val="22"/>
        </w:rPr>
        <w:t xml:space="preserve"> vitamīna un 4 µg B</w:t>
      </w:r>
      <w:r w:rsidR="00776704">
        <w:rPr>
          <w:position w:val="-6"/>
          <w:sz w:val="22"/>
          <w:szCs w:val="22"/>
          <w:vertAlign w:val="subscript"/>
        </w:rPr>
        <w:t>12</w:t>
      </w:r>
      <w:r w:rsidRPr="00BE3E3D">
        <w:rPr>
          <w:sz w:val="22"/>
          <w:szCs w:val="22"/>
        </w:rPr>
        <w:t xml:space="preserve"> vitamīna. </w:t>
      </w:r>
    </w:p>
    <w:p w14:paraId="19C6AF36" w14:textId="77777777" w:rsidR="00BD1D0B" w:rsidRPr="00BE3E3D" w:rsidRDefault="00BD1D0B">
      <w:pPr>
        <w:rPr>
          <w:sz w:val="22"/>
          <w:szCs w:val="22"/>
        </w:rPr>
      </w:pPr>
      <w:r w:rsidRPr="00BE3E3D">
        <w:rPr>
          <w:sz w:val="22"/>
          <w:szCs w:val="22"/>
        </w:rPr>
        <w:t>Šis preparāts satur 50 mg B</w:t>
      </w:r>
      <w:r w:rsidR="00776704">
        <w:rPr>
          <w:position w:val="-6"/>
          <w:sz w:val="22"/>
          <w:szCs w:val="22"/>
          <w:vertAlign w:val="subscript"/>
        </w:rPr>
        <w:t>1</w:t>
      </w:r>
      <w:r w:rsidRPr="00BE3E3D">
        <w:rPr>
          <w:sz w:val="22"/>
          <w:szCs w:val="22"/>
        </w:rPr>
        <w:t xml:space="preserve"> un 250 µg B</w:t>
      </w:r>
      <w:r w:rsidR="00776704">
        <w:rPr>
          <w:position w:val="-6"/>
          <w:sz w:val="22"/>
          <w:szCs w:val="22"/>
          <w:vertAlign w:val="subscript"/>
        </w:rPr>
        <w:t>12</w:t>
      </w:r>
      <w:r w:rsidRPr="00BE3E3D">
        <w:rPr>
          <w:sz w:val="22"/>
          <w:szCs w:val="22"/>
        </w:rPr>
        <w:t xml:space="preserve"> vitamīna, tāpēc tā lietošana grūtniecības laikā pieļaujama tikai tad, ja</w:t>
      </w:r>
      <w:r w:rsidR="003A135C" w:rsidRPr="00BE3E3D">
        <w:rPr>
          <w:sz w:val="22"/>
          <w:szCs w:val="22"/>
        </w:rPr>
        <w:t xml:space="preserve"> </w:t>
      </w:r>
      <w:r w:rsidRPr="00BE3E3D">
        <w:rPr>
          <w:sz w:val="22"/>
          <w:szCs w:val="22"/>
        </w:rPr>
        <w:t>ārstējošais ārsts</w:t>
      </w:r>
      <w:r w:rsidR="00467681" w:rsidRPr="00BE3E3D">
        <w:rPr>
          <w:sz w:val="22"/>
          <w:szCs w:val="22"/>
        </w:rPr>
        <w:t xml:space="preserve"> </w:t>
      </w:r>
      <w:r w:rsidRPr="00BE3E3D">
        <w:rPr>
          <w:sz w:val="22"/>
          <w:szCs w:val="22"/>
        </w:rPr>
        <w:t>uzskata to par nepieciešamu.</w:t>
      </w:r>
    </w:p>
    <w:p w14:paraId="763C67FB" w14:textId="77777777" w:rsidR="00BD1D0B" w:rsidRPr="00BE3E3D" w:rsidRDefault="00BD1D0B">
      <w:pPr>
        <w:rPr>
          <w:sz w:val="22"/>
          <w:szCs w:val="22"/>
        </w:rPr>
      </w:pPr>
      <w:r w:rsidRPr="00BE3E3D">
        <w:rPr>
          <w:sz w:val="22"/>
          <w:szCs w:val="22"/>
        </w:rPr>
        <w:t>Grūtniecības laikā B</w:t>
      </w:r>
      <w:r w:rsidR="00776704">
        <w:rPr>
          <w:position w:val="-6"/>
          <w:sz w:val="22"/>
          <w:szCs w:val="22"/>
          <w:vertAlign w:val="subscript"/>
        </w:rPr>
        <w:t>1</w:t>
      </w:r>
      <w:r w:rsidRPr="00BE3E3D">
        <w:rPr>
          <w:sz w:val="22"/>
          <w:szCs w:val="22"/>
        </w:rPr>
        <w:t xml:space="preserve"> vitamīna devas var palielināt tikai tad, ja ir pierādīts, ka pacientei ir B</w:t>
      </w:r>
      <w:r w:rsidR="00776704">
        <w:rPr>
          <w:position w:val="-6"/>
          <w:sz w:val="22"/>
          <w:szCs w:val="22"/>
          <w:vertAlign w:val="subscript"/>
        </w:rPr>
        <w:t>1</w:t>
      </w:r>
      <w:r w:rsidRPr="00BE3E3D">
        <w:rPr>
          <w:sz w:val="22"/>
          <w:szCs w:val="22"/>
        </w:rPr>
        <w:t xml:space="preserve"> vitamīna deficīts, jo vēl nav pierādījumu par drošību, lietojot lielākas devas nekā ieteicamās. Vitamīnam B</w:t>
      </w:r>
      <w:r w:rsidR="00776704">
        <w:rPr>
          <w:position w:val="-6"/>
          <w:sz w:val="22"/>
          <w:szCs w:val="22"/>
          <w:vertAlign w:val="subscript"/>
        </w:rPr>
        <w:t>12</w:t>
      </w:r>
      <w:r w:rsidRPr="00BE3E3D">
        <w:rPr>
          <w:sz w:val="22"/>
          <w:szCs w:val="22"/>
        </w:rPr>
        <w:t xml:space="preserve"> lielās devās netika novērot</w:t>
      </w:r>
      <w:r w:rsidR="003A135C">
        <w:rPr>
          <w:sz w:val="22"/>
          <w:szCs w:val="22"/>
        </w:rPr>
        <w:t>s</w:t>
      </w:r>
      <w:r w:rsidRPr="00BE3E3D">
        <w:rPr>
          <w:sz w:val="22"/>
          <w:szCs w:val="22"/>
        </w:rPr>
        <w:t xml:space="preserve"> kaitīgs efekts.</w:t>
      </w:r>
    </w:p>
    <w:p w14:paraId="066DFF53" w14:textId="77777777" w:rsidR="00BD1D0B" w:rsidRPr="00BE3E3D" w:rsidRDefault="00BD1D0B">
      <w:pPr>
        <w:rPr>
          <w:sz w:val="22"/>
          <w:szCs w:val="22"/>
        </w:rPr>
      </w:pPr>
      <w:r w:rsidRPr="00BE3E3D">
        <w:rPr>
          <w:sz w:val="22"/>
          <w:szCs w:val="22"/>
        </w:rPr>
        <w:t>B</w:t>
      </w:r>
      <w:r w:rsidR="00776704">
        <w:rPr>
          <w:position w:val="-6"/>
          <w:sz w:val="22"/>
          <w:szCs w:val="22"/>
          <w:vertAlign w:val="subscript"/>
        </w:rPr>
        <w:t>1</w:t>
      </w:r>
      <w:r w:rsidRPr="00BE3E3D">
        <w:rPr>
          <w:sz w:val="22"/>
          <w:szCs w:val="22"/>
        </w:rPr>
        <w:t xml:space="preserve"> un B</w:t>
      </w:r>
      <w:r w:rsidR="00ED1DEB">
        <w:rPr>
          <w:position w:val="-6"/>
          <w:sz w:val="22"/>
          <w:szCs w:val="22"/>
          <w:vertAlign w:val="subscript"/>
        </w:rPr>
        <w:t>12</w:t>
      </w:r>
      <w:r w:rsidRPr="00BE3E3D">
        <w:rPr>
          <w:sz w:val="22"/>
          <w:szCs w:val="22"/>
        </w:rPr>
        <w:t xml:space="preserve"> vitamīns izdalās mātes pienā.</w:t>
      </w:r>
    </w:p>
    <w:p w14:paraId="44E8BF6F" w14:textId="77777777" w:rsidR="00BD1D0B" w:rsidRPr="00BE3E3D" w:rsidRDefault="00BD1D0B">
      <w:pPr>
        <w:rPr>
          <w:noProof/>
          <w:sz w:val="22"/>
          <w:szCs w:val="22"/>
        </w:rPr>
      </w:pPr>
    </w:p>
    <w:p w14:paraId="3004EC94" w14:textId="77777777" w:rsidR="00BD1D0B" w:rsidRPr="00BE3E3D" w:rsidRDefault="00BD1D0B">
      <w:pPr>
        <w:rPr>
          <w:b/>
          <w:bCs/>
          <w:noProof/>
          <w:sz w:val="22"/>
          <w:szCs w:val="22"/>
        </w:rPr>
      </w:pPr>
      <w:r w:rsidRPr="00BE3E3D">
        <w:rPr>
          <w:b/>
          <w:bCs/>
          <w:noProof/>
          <w:sz w:val="22"/>
          <w:szCs w:val="22"/>
        </w:rPr>
        <w:t>Transportlīdzekļu vadīšana un mehānismu apkalpošana</w:t>
      </w:r>
    </w:p>
    <w:p w14:paraId="47F4A8C8" w14:textId="77777777" w:rsidR="00BD1D0B" w:rsidRPr="00BE3E3D" w:rsidRDefault="00BD1D0B">
      <w:pPr>
        <w:rPr>
          <w:sz w:val="22"/>
          <w:szCs w:val="22"/>
        </w:rPr>
      </w:pPr>
      <w:r w:rsidRPr="00BE3E3D">
        <w:rPr>
          <w:sz w:val="22"/>
          <w:szCs w:val="22"/>
        </w:rPr>
        <w:t>Nav norādījumu par ierobežojumiem, vadot transportlīdzekļus, kā arī strādājot ar iekārtām vai nedrošos apstākļos.</w:t>
      </w:r>
    </w:p>
    <w:p w14:paraId="0FFBD148" w14:textId="77777777" w:rsidR="00BD1D0B" w:rsidRPr="00BE3E3D" w:rsidRDefault="00BD1D0B">
      <w:pPr>
        <w:rPr>
          <w:noProof/>
          <w:sz w:val="22"/>
          <w:szCs w:val="22"/>
        </w:rPr>
      </w:pPr>
    </w:p>
    <w:p w14:paraId="4A987BB7" w14:textId="77777777" w:rsidR="00BD1D0B" w:rsidRDefault="00BD1D0B">
      <w:pPr>
        <w:rPr>
          <w:b/>
          <w:bCs/>
          <w:noProof/>
          <w:sz w:val="22"/>
          <w:szCs w:val="22"/>
        </w:rPr>
      </w:pPr>
      <w:r w:rsidRPr="00FF18FF">
        <w:rPr>
          <w:b/>
          <w:bCs/>
          <w:iCs/>
          <w:sz w:val="22"/>
          <w:szCs w:val="22"/>
        </w:rPr>
        <w:t>Milgamma apvalkotās tabletes</w:t>
      </w:r>
      <w:r w:rsidR="007C6185">
        <w:rPr>
          <w:b/>
          <w:bCs/>
          <w:noProof/>
          <w:sz w:val="22"/>
          <w:szCs w:val="22"/>
        </w:rPr>
        <w:t xml:space="preserve"> </w:t>
      </w:r>
      <w:r w:rsidR="000815C5">
        <w:rPr>
          <w:b/>
          <w:bCs/>
          <w:noProof/>
          <w:sz w:val="22"/>
          <w:szCs w:val="22"/>
        </w:rPr>
        <w:t>satur</w:t>
      </w:r>
      <w:r w:rsidRPr="00BE3E3D">
        <w:rPr>
          <w:b/>
          <w:bCs/>
          <w:noProof/>
          <w:sz w:val="22"/>
          <w:szCs w:val="22"/>
        </w:rPr>
        <w:t xml:space="preserve">: </w:t>
      </w:r>
    </w:p>
    <w:p w14:paraId="56CEFD09" w14:textId="77777777" w:rsidR="005E7006" w:rsidRDefault="005E7006" w:rsidP="005E7006">
      <w:pPr>
        <w:rPr>
          <w:sz w:val="22"/>
          <w:szCs w:val="22"/>
        </w:rPr>
      </w:pPr>
    </w:p>
    <w:p w14:paraId="5DCE2F24" w14:textId="77777777" w:rsidR="005E7006" w:rsidRDefault="005E7006" w:rsidP="00F377FF">
      <w:pPr>
        <w:numPr>
          <w:ilvl w:val="0"/>
          <w:numId w:val="1"/>
        </w:numPr>
        <w:rPr>
          <w:sz w:val="22"/>
          <w:szCs w:val="22"/>
        </w:rPr>
      </w:pPr>
      <w:r w:rsidRPr="00BE3E3D">
        <w:rPr>
          <w:sz w:val="22"/>
          <w:szCs w:val="22"/>
        </w:rPr>
        <w:t xml:space="preserve">laktozi </w:t>
      </w:r>
    </w:p>
    <w:p w14:paraId="49F34EFF" w14:textId="77777777" w:rsidR="005E7006" w:rsidRDefault="005E7006" w:rsidP="00F377FF">
      <w:pPr>
        <w:numPr>
          <w:ilvl w:val="0"/>
          <w:numId w:val="1"/>
        </w:numPr>
        <w:rPr>
          <w:sz w:val="22"/>
          <w:szCs w:val="22"/>
        </w:rPr>
      </w:pPr>
      <w:r w:rsidRPr="00BE3E3D">
        <w:rPr>
          <w:sz w:val="22"/>
          <w:szCs w:val="22"/>
        </w:rPr>
        <w:t>glikozes sīrupu</w:t>
      </w:r>
    </w:p>
    <w:p w14:paraId="162A5B17" w14:textId="77777777" w:rsidR="005E7006" w:rsidRPr="00BE3E3D" w:rsidRDefault="005E7006" w:rsidP="00F377FF">
      <w:pPr>
        <w:numPr>
          <w:ilvl w:val="0"/>
          <w:numId w:val="1"/>
        </w:numPr>
        <w:rPr>
          <w:sz w:val="22"/>
          <w:szCs w:val="22"/>
        </w:rPr>
      </w:pPr>
      <w:r w:rsidRPr="00BE3E3D">
        <w:rPr>
          <w:sz w:val="22"/>
          <w:szCs w:val="22"/>
        </w:rPr>
        <w:lastRenderedPageBreak/>
        <w:t xml:space="preserve">saharozi. </w:t>
      </w:r>
    </w:p>
    <w:p w14:paraId="71F53BA6" w14:textId="77777777" w:rsidR="005E7006" w:rsidRDefault="005E7006">
      <w:pPr>
        <w:rPr>
          <w:b/>
          <w:bCs/>
          <w:noProof/>
          <w:sz w:val="22"/>
          <w:szCs w:val="22"/>
        </w:rPr>
      </w:pPr>
    </w:p>
    <w:p w14:paraId="67FE3548" w14:textId="77777777" w:rsidR="000815C5" w:rsidRDefault="00BD1D0B">
      <w:pPr>
        <w:rPr>
          <w:sz w:val="22"/>
          <w:szCs w:val="22"/>
        </w:rPr>
      </w:pPr>
      <w:r w:rsidRPr="00BE3E3D">
        <w:rPr>
          <w:sz w:val="22"/>
          <w:szCs w:val="22"/>
        </w:rPr>
        <w:t>Šīs zāles nevajadzētu lietot pacientiem ar</w:t>
      </w:r>
      <w:r w:rsidR="000815C5">
        <w:rPr>
          <w:sz w:val="22"/>
          <w:szCs w:val="22"/>
        </w:rPr>
        <w:t>:</w:t>
      </w:r>
    </w:p>
    <w:p w14:paraId="1E4EED3D" w14:textId="77777777" w:rsidR="000815C5" w:rsidRDefault="00BD1D0B" w:rsidP="00FF18FF">
      <w:pPr>
        <w:numPr>
          <w:ilvl w:val="0"/>
          <w:numId w:val="1"/>
        </w:numPr>
        <w:rPr>
          <w:sz w:val="22"/>
          <w:szCs w:val="22"/>
        </w:rPr>
      </w:pPr>
      <w:r w:rsidRPr="00BE3E3D">
        <w:rPr>
          <w:sz w:val="22"/>
          <w:szCs w:val="22"/>
        </w:rPr>
        <w:t xml:space="preserve"> </w:t>
      </w:r>
      <w:r w:rsidRPr="00BE3E3D">
        <w:rPr>
          <w:i/>
          <w:iCs/>
          <w:sz w:val="22"/>
          <w:szCs w:val="22"/>
        </w:rPr>
        <w:t xml:space="preserve">Lapp </w:t>
      </w:r>
      <w:r w:rsidRPr="00BE3E3D">
        <w:rPr>
          <w:sz w:val="22"/>
          <w:szCs w:val="22"/>
        </w:rPr>
        <w:t>laktāzes deficītu</w:t>
      </w:r>
      <w:r w:rsidR="000815C5">
        <w:rPr>
          <w:sz w:val="22"/>
          <w:szCs w:val="22"/>
        </w:rPr>
        <w:t xml:space="preserve"> (</w:t>
      </w:r>
      <w:r w:rsidRPr="00BE3E3D">
        <w:rPr>
          <w:sz w:val="22"/>
          <w:szCs w:val="22"/>
        </w:rPr>
        <w:t>retu iedzimtu fruktozes nepanesību</w:t>
      </w:r>
      <w:r w:rsidR="000815C5">
        <w:rPr>
          <w:sz w:val="22"/>
          <w:szCs w:val="22"/>
        </w:rPr>
        <w:t>)</w:t>
      </w:r>
    </w:p>
    <w:p w14:paraId="54F00E15" w14:textId="77777777" w:rsidR="000815C5" w:rsidRDefault="00BD1D0B" w:rsidP="00FF18FF">
      <w:pPr>
        <w:numPr>
          <w:ilvl w:val="0"/>
          <w:numId w:val="1"/>
        </w:numPr>
        <w:rPr>
          <w:sz w:val="22"/>
          <w:szCs w:val="22"/>
        </w:rPr>
      </w:pPr>
      <w:r w:rsidRPr="00BE3E3D">
        <w:rPr>
          <w:sz w:val="22"/>
          <w:szCs w:val="22"/>
        </w:rPr>
        <w:t xml:space="preserve"> glikozes-galaktozes malabsorbciju</w:t>
      </w:r>
    </w:p>
    <w:p w14:paraId="18591C10" w14:textId="77777777" w:rsidR="00B8259A" w:rsidRDefault="00BD1D0B" w:rsidP="00FF18FF">
      <w:pPr>
        <w:numPr>
          <w:ilvl w:val="0"/>
          <w:numId w:val="1"/>
        </w:numPr>
        <w:rPr>
          <w:sz w:val="22"/>
          <w:szCs w:val="22"/>
        </w:rPr>
      </w:pPr>
      <w:r w:rsidRPr="00BE3E3D">
        <w:rPr>
          <w:sz w:val="22"/>
          <w:szCs w:val="22"/>
        </w:rPr>
        <w:t xml:space="preserve"> saharāzes-izomaltāzes nepietiekamību</w:t>
      </w:r>
    </w:p>
    <w:p w14:paraId="2D9662E3" w14:textId="77777777" w:rsidR="005E7006" w:rsidRPr="00B8259A" w:rsidRDefault="005E7006" w:rsidP="00FF18FF">
      <w:pPr>
        <w:ind w:left="360"/>
        <w:rPr>
          <w:sz w:val="22"/>
          <w:szCs w:val="22"/>
        </w:rPr>
      </w:pPr>
    </w:p>
    <w:p w14:paraId="7D5C6678" w14:textId="77777777" w:rsidR="00BD1D0B" w:rsidRPr="00FF18FF" w:rsidRDefault="00BD1D0B">
      <w:pPr>
        <w:rPr>
          <w:sz w:val="22"/>
          <w:szCs w:val="22"/>
        </w:rPr>
      </w:pPr>
      <w:r w:rsidRPr="006F7F39">
        <w:rPr>
          <w:sz w:val="22"/>
          <w:szCs w:val="22"/>
        </w:rPr>
        <w:t>Ja ārsts Jums ir teicis, ka Jūs nepanesat dažus cukurus, pirms</w:t>
      </w:r>
      <w:r w:rsidRPr="00FF18FF">
        <w:rPr>
          <w:sz w:val="22"/>
          <w:szCs w:val="22"/>
        </w:rPr>
        <w:t xml:space="preserve"> šo zāļu lietošanas sazinieties ar ārstu. </w:t>
      </w:r>
    </w:p>
    <w:p w14:paraId="5CD3F8C9" w14:textId="77777777" w:rsidR="000E7BCF" w:rsidRPr="00BE6032" w:rsidRDefault="00BD1D0B" w:rsidP="000E7BCF">
      <w:pPr>
        <w:rPr>
          <w:sz w:val="22"/>
          <w:szCs w:val="22"/>
        </w:rPr>
      </w:pPr>
      <w:r w:rsidRPr="00FF18FF">
        <w:rPr>
          <w:sz w:val="22"/>
          <w:szCs w:val="22"/>
        </w:rPr>
        <w:t xml:space="preserve">Šīs zāles satur hidrogenētu rīcineļļu, kas var </w:t>
      </w:r>
      <w:r w:rsidRPr="00F65151">
        <w:rPr>
          <w:sz w:val="22"/>
          <w:szCs w:val="22"/>
        </w:rPr>
        <w:t xml:space="preserve">izraisīt </w:t>
      </w:r>
      <w:r w:rsidR="00F65151" w:rsidRPr="00F65151">
        <w:rPr>
          <w:sz w:val="22"/>
          <w:szCs w:val="22"/>
        </w:rPr>
        <w:t>gremošanas traucējumus</w:t>
      </w:r>
      <w:r w:rsidR="00F65151">
        <w:rPr>
          <w:sz w:val="22"/>
          <w:szCs w:val="22"/>
        </w:rPr>
        <w:t>,</w:t>
      </w:r>
      <w:r w:rsidR="00F65151" w:rsidRPr="00F65151">
        <w:rPr>
          <w:sz w:val="22"/>
          <w:szCs w:val="22"/>
        </w:rPr>
        <w:t xml:space="preserve"> caureju</w:t>
      </w:r>
      <w:r w:rsidR="003F0BE7">
        <w:rPr>
          <w:sz w:val="22"/>
          <w:szCs w:val="22"/>
        </w:rPr>
        <w:t>,</w:t>
      </w:r>
      <w:r w:rsidR="00F65151" w:rsidRPr="00F65151">
        <w:rPr>
          <w:sz w:val="22"/>
          <w:szCs w:val="22"/>
        </w:rPr>
        <w:t xml:space="preserve"> </w:t>
      </w:r>
      <w:r w:rsidR="003F0BE7">
        <w:rPr>
          <w:sz w:val="22"/>
          <w:szCs w:val="22"/>
        </w:rPr>
        <w:t>vemšanu</w:t>
      </w:r>
      <w:r w:rsidR="000E7BCF" w:rsidRPr="00F65151">
        <w:rPr>
          <w:sz w:val="22"/>
          <w:szCs w:val="22"/>
        </w:rPr>
        <w:t>, sliktu dūšu</w:t>
      </w:r>
      <w:r w:rsidR="000E7BCF" w:rsidRPr="00FF18FF">
        <w:rPr>
          <w:sz w:val="22"/>
          <w:szCs w:val="22"/>
        </w:rPr>
        <w:t xml:space="preserve"> (vēlēšanos vemt</w:t>
      </w:r>
      <w:r w:rsidR="003A135C" w:rsidRPr="00FF18FF">
        <w:rPr>
          <w:sz w:val="22"/>
          <w:szCs w:val="22"/>
        </w:rPr>
        <w:t>)</w:t>
      </w:r>
      <w:r w:rsidR="000E7BCF" w:rsidRPr="00FF18FF">
        <w:rPr>
          <w:sz w:val="22"/>
          <w:szCs w:val="22"/>
        </w:rPr>
        <w:t>, sāpes vēderā, kā arī</w:t>
      </w:r>
      <w:r w:rsidR="006156CE" w:rsidRPr="00FF18FF">
        <w:rPr>
          <w:sz w:val="22"/>
          <w:szCs w:val="22"/>
        </w:rPr>
        <w:t>,</w:t>
      </w:r>
      <w:r w:rsidR="000E7BCF" w:rsidRPr="00FF18FF">
        <w:rPr>
          <w:sz w:val="22"/>
          <w:szCs w:val="22"/>
        </w:rPr>
        <w:t xml:space="preserve"> </w:t>
      </w:r>
      <w:r w:rsidR="00690962" w:rsidRPr="00FF18FF">
        <w:rPr>
          <w:sz w:val="22"/>
          <w:szCs w:val="22"/>
        </w:rPr>
        <w:t xml:space="preserve">lietojot </w:t>
      </w:r>
      <w:r w:rsidR="00690962" w:rsidRPr="004E2FD8">
        <w:rPr>
          <w:sz w:val="22"/>
          <w:szCs w:val="22"/>
        </w:rPr>
        <w:t>augstāka</w:t>
      </w:r>
      <w:r w:rsidR="00690962" w:rsidRPr="00BE6032">
        <w:rPr>
          <w:sz w:val="22"/>
          <w:szCs w:val="22"/>
        </w:rPr>
        <w:t>s deva</w:t>
      </w:r>
      <w:r w:rsidR="000E7BCF" w:rsidRPr="00BE6032">
        <w:rPr>
          <w:sz w:val="22"/>
          <w:szCs w:val="22"/>
        </w:rPr>
        <w:t>s</w:t>
      </w:r>
      <w:r w:rsidR="006156CE" w:rsidRPr="00BE6032">
        <w:rPr>
          <w:sz w:val="22"/>
          <w:szCs w:val="22"/>
        </w:rPr>
        <w:t>,</w:t>
      </w:r>
      <w:r w:rsidR="000E7BCF" w:rsidRPr="00BE6032">
        <w:rPr>
          <w:sz w:val="22"/>
          <w:szCs w:val="22"/>
        </w:rPr>
        <w:t xml:space="preserve"> laksatīv</w:t>
      </w:r>
      <w:r w:rsidR="006F7F39" w:rsidRPr="00BE6032">
        <w:rPr>
          <w:sz w:val="22"/>
          <w:szCs w:val="22"/>
        </w:rPr>
        <w:t>u</w:t>
      </w:r>
      <w:r w:rsidR="000E7BCF" w:rsidRPr="00BE6032">
        <w:rPr>
          <w:sz w:val="22"/>
          <w:szCs w:val="22"/>
        </w:rPr>
        <w:t xml:space="preserve"> efektu.</w:t>
      </w:r>
    </w:p>
    <w:p w14:paraId="4AFC2623" w14:textId="77777777" w:rsidR="00BD1D0B" w:rsidRPr="006E37FC" w:rsidRDefault="00BD1D0B" w:rsidP="000E7BCF">
      <w:pPr>
        <w:pStyle w:val="BodyText2"/>
        <w:rPr>
          <w:lang w:val="lv-LV"/>
        </w:rPr>
      </w:pPr>
    </w:p>
    <w:p w14:paraId="464FF4DD" w14:textId="77777777" w:rsidR="00BD1D0B" w:rsidRPr="00D42DEF" w:rsidRDefault="00BD1D0B">
      <w:pPr>
        <w:rPr>
          <w:sz w:val="22"/>
          <w:szCs w:val="22"/>
        </w:rPr>
      </w:pPr>
    </w:p>
    <w:p w14:paraId="0471AE8F" w14:textId="77777777" w:rsidR="00BD1D0B" w:rsidRPr="00C77468" w:rsidRDefault="00BD1D0B" w:rsidP="00347310">
      <w:pPr>
        <w:ind w:left="567" w:hanging="567"/>
        <w:rPr>
          <w:sz w:val="22"/>
          <w:szCs w:val="22"/>
        </w:rPr>
      </w:pPr>
      <w:r w:rsidRPr="00BE3E3D">
        <w:rPr>
          <w:b/>
          <w:bCs/>
          <w:noProof/>
          <w:sz w:val="22"/>
          <w:szCs w:val="22"/>
        </w:rPr>
        <w:t>3.</w:t>
      </w:r>
      <w:r w:rsidR="00304318">
        <w:rPr>
          <w:b/>
          <w:bCs/>
          <w:noProof/>
          <w:sz w:val="22"/>
          <w:szCs w:val="22"/>
        </w:rPr>
        <w:tab/>
      </w:r>
      <w:r w:rsidR="003A135C">
        <w:rPr>
          <w:b/>
          <w:bCs/>
          <w:noProof/>
          <w:sz w:val="22"/>
          <w:szCs w:val="22"/>
        </w:rPr>
        <w:t>Kā lietot</w:t>
      </w:r>
      <w:r w:rsidRPr="00BE3E3D">
        <w:rPr>
          <w:b/>
          <w:bCs/>
          <w:noProof/>
          <w:sz w:val="22"/>
          <w:szCs w:val="22"/>
        </w:rPr>
        <w:t xml:space="preserve"> </w:t>
      </w:r>
      <w:r w:rsidRPr="00FF18FF">
        <w:rPr>
          <w:b/>
          <w:bCs/>
          <w:iCs/>
          <w:sz w:val="22"/>
          <w:szCs w:val="22"/>
        </w:rPr>
        <w:t>Milgamma</w:t>
      </w:r>
      <w:r w:rsidR="0048201A" w:rsidRPr="00FF18FF">
        <w:rPr>
          <w:b/>
          <w:bCs/>
          <w:iCs/>
          <w:sz w:val="22"/>
          <w:szCs w:val="22"/>
        </w:rPr>
        <w:t xml:space="preserve"> apvalkotās tabletes</w:t>
      </w:r>
    </w:p>
    <w:p w14:paraId="1842697C" w14:textId="77777777" w:rsidR="00BD1D0B" w:rsidRPr="00C77468" w:rsidRDefault="00BD1D0B">
      <w:pPr>
        <w:rPr>
          <w:noProof/>
          <w:sz w:val="22"/>
          <w:szCs w:val="22"/>
        </w:rPr>
      </w:pPr>
    </w:p>
    <w:p w14:paraId="46D5831A" w14:textId="77777777" w:rsidR="004A1F61" w:rsidRPr="004A1F61" w:rsidRDefault="004A1F61" w:rsidP="004A1F61">
      <w:pPr>
        <w:widowControl/>
        <w:numPr>
          <w:ilvl w:val="12"/>
          <w:numId w:val="0"/>
        </w:numPr>
        <w:autoSpaceDE/>
        <w:autoSpaceDN/>
        <w:adjustRightInd/>
        <w:rPr>
          <w:snapToGrid w:val="0"/>
          <w:sz w:val="22"/>
          <w:szCs w:val="22"/>
          <w:lang w:eastAsia="zh-CN"/>
        </w:rPr>
      </w:pPr>
      <w:r w:rsidRPr="004A1F61">
        <w:rPr>
          <w:snapToGrid w:val="0"/>
          <w:sz w:val="22"/>
          <w:szCs w:val="22"/>
          <w:lang w:eastAsia="zh-CN"/>
        </w:rPr>
        <w:t>Vienmēr lietojiet šīs zāles tieši tā, kā ārsts vai farmaceits Jums teicis</w:t>
      </w:r>
      <w:r w:rsidR="00B64D44" w:rsidRPr="004A1F61">
        <w:rPr>
          <w:snapToGrid w:val="0"/>
          <w:sz w:val="22"/>
          <w:szCs w:val="22"/>
          <w:lang w:eastAsia="zh-CN"/>
        </w:rPr>
        <w:t>.</w:t>
      </w:r>
      <w:r w:rsidRPr="004A1F61">
        <w:rPr>
          <w:snapToGrid w:val="0"/>
          <w:sz w:val="22"/>
          <w:szCs w:val="22"/>
          <w:lang w:eastAsia="zh-CN"/>
        </w:rPr>
        <w:t xml:space="preserve"> Neskaidrību gadījumā vaicājiet ārstam vai farmaceitam.</w:t>
      </w:r>
    </w:p>
    <w:p w14:paraId="08135A1C" w14:textId="77777777" w:rsidR="00BD1D0B" w:rsidRPr="00BE3E3D" w:rsidRDefault="00EE3E84">
      <w:pPr>
        <w:rPr>
          <w:sz w:val="22"/>
          <w:szCs w:val="22"/>
        </w:rPr>
      </w:pPr>
      <w:r>
        <w:rPr>
          <w:sz w:val="22"/>
          <w:szCs w:val="22"/>
        </w:rPr>
        <w:t>Ieteicamā deva ir</w:t>
      </w:r>
      <w:r w:rsidR="004A1F61">
        <w:rPr>
          <w:sz w:val="22"/>
          <w:szCs w:val="22"/>
        </w:rPr>
        <w:t xml:space="preserve"> </w:t>
      </w:r>
      <w:r w:rsidR="00BD1D0B" w:rsidRPr="00BE3E3D">
        <w:rPr>
          <w:sz w:val="22"/>
          <w:szCs w:val="22"/>
        </w:rPr>
        <w:t xml:space="preserve"> 1 </w:t>
      </w:r>
      <w:r w:rsidR="001D3315">
        <w:rPr>
          <w:sz w:val="22"/>
          <w:szCs w:val="22"/>
        </w:rPr>
        <w:t>apvalkotā</w:t>
      </w:r>
      <w:r w:rsidR="00BD1D0B" w:rsidRPr="00BE3E3D">
        <w:rPr>
          <w:sz w:val="22"/>
          <w:szCs w:val="22"/>
        </w:rPr>
        <w:t xml:space="preserve"> </w:t>
      </w:r>
      <w:r w:rsidR="001D3315">
        <w:rPr>
          <w:sz w:val="22"/>
          <w:szCs w:val="22"/>
        </w:rPr>
        <w:t>tablete</w:t>
      </w:r>
      <w:r w:rsidR="00BD1D0B" w:rsidRPr="00BE3E3D">
        <w:rPr>
          <w:sz w:val="22"/>
          <w:szCs w:val="22"/>
        </w:rPr>
        <w:t xml:space="preserve"> 3 - 4 reizes dienā. Vieglos gadījumos, arī organisma spēcināšanas nolūkā un atveseļošanās periodā daudzos gadījumos pietiek</w:t>
      </w:r>
      <w:r w:rsidR="004A1F61">
        <w:rPr>
          <w:sz w:val="22"/>
          <w:szCs w:val="22"/>
        </w:rPr>
        <w:t>,</w:t>
      </w:r>
      <w:r w:rsidR="00BD1D0B" w:rsidRPr="00BE3E3D">
        <w:rPr>
          <w:sz w:val="22"/>
          <w:szCs w:val="22"/>
        </w:rPr>
        <w:t xml:space="preserve"> lieto</w:t>
      </w:r>
      <w:r w:rsidR="004A1F61">
        <w:rPr>
          <w:sz w:val="22"/>
          <w:szCs w:val="22"/>
        </w:rPr>
        <w:t>jot</w:t>
      </w:r>
      <w:r w:rsidR="00BD1D0B" w:rsidRPr="00BE3E3D">
        <w:rPr>
          <w:sz w:val="22"/>
          <w:szCs w:val="22"/>
        </w:rPr>
        <w:t xml:space="preserve"> 1 - 2 Milgamma</w:t>
      </w:r>
      <w:r w:rsidR="00B64D44" w:rsidRPr="00BE3E3D">
        <w:rPr>
          <w:sz w:val="22"/>
          <w:szCs w:val="22"/>
        </w:rPr>
        <w:t xml:space="preserve"> </w:t>
      </w:r>
      <w:r w:rsidR="00BD1D0B" w:rsidRPr="00BE3E3D">
        <w:rPr>
          <w:sz w:val="22"/>
          <w:szCs w:val="22"/>
        </w:rPr>
        <w:t>apvalkotā</w:t>
      </w:r>
      <w:r w:rsidR="004A1F61">
        <w:rPr>
          <w:sz w:val="22"/>
          <w:szCs w:val="22"/>
        </w:rPr>
        <w:t>s</w:t>
      </w:r>
      <w:r w:rsidR="00BD1D0B" w:rsidRPr="00BE3E3D">
        <w:rPr>
          <w:sz w:val="22"/>
          <w:szCs w:val="22"/>
        </w:rPr>
        <w:t xml:space="preserve"> tablet</w:t>
      </w:r>
      <w:r w:rsidR="004A1F61">
        <w:rPr>
          <w:sz w:val="22"/>
          <w:szCs w:val="22"/>
        </w:rPr>
        <w:t>es</w:t>
      </w:r>
      <w:r w:rsidR="00BD1D0B" w:rsidRPr="00BE3E3D">
        <w:rPr>
          <w:sz w:val="22"/>
          <w:szCs w:val="22"/>
        </w:rPr>
        <w:t xml:space="preserve"> dienā. </w:t>
      </w:r>
    </w:p>
    <w:p w14:paraId="69749998" w14:textId="77777777" w:rsidR="00BD1D0B" w:rsidRPr="00BE3E3D" w:rsidRDefault="00BD1D0B">
      <w:pPr>
        <w:rPr>
          <w:sz w:val="22"/>
          <w:szCs w:val="22"/>
        </w:rPr>
      </w:pPr>
      <w:r w:rsidRPr="00BE3E3D">
        <w:rPr>
          <w:sz w:val="22"/>
          <w:szCs w:val="22"/>
        </w:rPr>
        <w:t>Apvalkotās tabletes jālieto pēc ēšanas</w:t>
      </w:r>
      <w:r w:rsidR="003F0BE7">
        <w:rPr>
          <w:sz w:val="22"/>
          <w:szCs w:val="22"/>
        </w:rPr>
        <w:t>,</w:t>
      </w:r>
      <w:r w:rsidRPr="00BE3E3D">
        <w:rPr>
          <w:sz w:val="22"/>
          <w:szCs w:val="22"/>
        </w:rPr>
        <w:t xml:space="preserve"> nesakošļājot</w:t>
      </w:r>
      <w:r w:rsidR="003F0BE7">
        <w:rPr>
          <w:sz w:val="22"/>
          <w:szCs w:val="22"/>
        </w:rPr>
        <w:t>,</w:t>
      </w:r>
      <w:r w:rsidRPr="00BE3E3D">
        <w:rPr>
          <w:sz w:val="22"/>
          <w:szCs w:val="22"/>
        </w:rPr>
        <w:t xml:space="preserve"> ar nelielu šķidruma daudzumu.</w:t>
      </w:r>
    </w:p>
    <w:p w14:paraId="3935499D" w14:textId="77777777" w:rsidR="004A1F61" w:rsidRDefault="004A1F61">
      <w:pPr>
        <w:rPr>
          <w:b/>
          <w:bCs/>
          <w:color w:val="000000"/>
          <w:sz w:val="22"/>
          <w:szCs w:val="22"/>
        </w:rPr>
      </w:pPr>
    </w:p>
    <w:p w14:paraId="4C55ED5E" w14:textId="77777777" w:rsidR="00BD1D0B" w:rsidRPr="00BE3E3D" w:rsidRDefault="004A1F61">
      <w:pPr>
        <w:rPr>
          <w:b/>
          <w:bCs/>
          <w:color w:val="000000"/>
          <w:sz w:val="22"/>
          <w:szCs w:val="22"/>
        </w:rPr>
      </w:pPr>
      <w:r>
        <w:rPr>
          <w:b/>
          <w:bCs/>
          <w:color w:val="000000"/>
          <w:sz w:val="22"/>
          <w:szCs w:val="22"/>
        </w:rPr>
        <w:t>Lietošana bērniem un pusaudžiem</w:t>
      </w:r>
    </w:p>
    <w:p w14:paraId="1780071E" w14:textId="77777777" w:rsidR="004A1F61" w:rsidRDefault="004A1F61">
      <w:pPr>
        <w:rPr>
          <w:b/>
          <w:bCs/>
          <w:noProof/>
          <w:sz w:val="22"/>
          <w:szCs w:val="22"/>
        </w:rPr>
      </w:pPr>
      <w:r w:rsidRPr="00556442">
        <w:rPr>
          <w:color w:val="000000"/>
          <w:sz w:val="22"/>
          <w:szCs w:val="22"/>
        </w:rPr>
        <w:t>Milgamma apvalkoto tablešu efektivitāte drošība</w:t>
      </w:r>
      <w:r>
        <w:rPr>
          <w:color w:val="000000"/>
          <w:sz w:val="22"/>
          <w:szCs w:val="22"/>
        </w:rPr>
        <w:t xml:space="preserve"> bērniem</w:t>
      </w:r>
      <w:r w:rsidR="00B64D44">
        <w:rPr>
          <w:color w:val="000000"/>
          <w:sz w:val="22"/>
          <w:szCs w:val="22"/>
        </w:rPr>
        <w:t xml:space="preserve"> </w:t>
      </w:r>
      <w:r w:rsidRPr="00556442">
        <w:rPr>
          <w:color w:val="000000"/>
          <w:sz w:val="22"/>
          <w:szCs w:val="22"/>
        </w:rPr>
        <w:t>nav pētīta</w:t>
      </w:r>
      <w:r>
        <w:rPr>
          <w:color w:val="000000"/>
          <w:sz w:val="22"/>
          <w:szCs w:val="22"/>
        </w:rPr>
        <w:t>. Nav pieejamu datu</w:t>
      </w:r>
      <w:r w:rsidRPr="00BE3E3D" w:rsidDel="004A1F61">
        <w:rPr>
          <w:color w:val="000000"/>
          <w:sz w:val="22"/>
          <w:szCs w:val="22"/>
        </w:rPr>
        <w:t xml:space="preserve"> </w:t>
      </w:r>
    </w:p>
    <w:p w14:paraId="259DC6D1" w14:textId="77777777" w:rsidR="00040090" w:rsidRDefault="00040090">
      <w:pPr>
        <w:rPr>
          <w:b/>
          <w:bCs/>
          <w:noProof/>
          <w:sz w:val="22"/>
          <w:szCs w:val="22"/>
        </w:rPr>
      </w:pPr>
    </w:p>
    <w:p w14:paraId="30E10D41" w14:textId="77777777" w:rsidR="00BD1D0B" w:rsidRPr="00BE3E3D" w:rsidRDefault="00BD1D0B">
      <w:pPr>
        <w:rPr>
          <w:sz w:val="22"/>
          <w:szCs w:val="22"/>
        </w:rPr>
      </w:pPr>
      <w:r w:rsidRPr="00BE3E3D">
        <w:rPr>
          <w:b/>
          <w:bCs/>
          <w:noProof/>
          <w:sz w:val="22"/>
          <w:szCs w:val="22"/>
        </w:rPr>
        <w:t xml:space="preserve">Ja esat lietojis </w:t>
      </w:r>
      <w:r w:rsidRPr="00FF18FF">
        <w:rPr>
          <w:b/>
          <w:bCs/>
          <w:iCs/>
          <w:sz w:val="22"/>
          <w:szCs w:val="22"/>
        </w:rPr>
        <w:t xml:space="preserve">Milgamma </w:t>
      </w:r>
      <w:r w:rsidR="004A1F61" w:rsidRPr="00FF18FF">
        <w:rPr>
          <w:b/>
          <w:bCs/>
          <w:iCs/>
          <w:sz w:val="22"/>
          <w:szCs w:val="22"/>
        </w:rPr>
        <w:t>apvalkotās tabletes</w:t>
      </w:r>
      <w:r w:rsidR="00B64D44">
        <w:rPr>
          <w:b/>
          <w:bCs/>
          <w:i/>
          <w:iCs/>
          <w:sz w:val="22"/>
          <w:szCs w:val="22"/>
        </w:rPr>
        <w:t xml:space="preserve"> </w:t>
      </w:r>
      <w:r w:rsidRPr="00BE3E3D">
        <w:rPr>
          <w:b/>
          <w:bCs/>
          <w:noProof/>
          <w:sz w:val="22"/>
          <w:szCs w:val="22"/>
        </w:rPr>
        <w:t>vairāk nekā noteikts</w:t>
      </w:r>
    </w:p>
    <w:p w14:paraId="44C63B79" w14:textId="77777777" w:rsidR="00BD1D0B" w:rsidRPr="00BE3E3D" w:rsidRDefault="00BD1D0B">
      <w:pPr>
        <w:rPr>
          <w:sz w:val="22"/>
          <w:szCs w:val="22"/>
        </w:rPr>
      </w:pPr>
      <w:r w:rsidRPr="00BE3E3D">
        <w:rPr>
          <w:sz w:val="22"/>
          <w:szCs w:val="22"/>
        </w:rPr>
        <w:t xml:space="preserve">Ja Jūs (vai kāds cits) </w:t>
      </w:r>
      <w:r w:rsidR="0029389F">
        <w:rPr>
          <w:sz w:val="22"/>
          <w:szCs w:val="22"/>
        </w:rPr>
        <w:t>esat</w:t>
      </w:r>
      <w:r w:rsidRPr="00BE3E3D">
        <w:rPr>
          <w:sz w:val="22"/>
          <w:szCs w:val="22"/>
        </w:rPr>
        <w:t xml:space="preserve"> norijis vienlaicīgi daudz tablešu, vai Jūs </w:t>
      </w:r>
      <w:r w:rsidR="0029389F">
        <w:rPr>
          <w:sz w:val="22"/>
          <w:szCs w:val="22"/>
        </w:rPr>
        <w:t>domājat</w:t>
      </w:r>
      <w:r w:rsidRPr="00BE3E3D">
        <w:rPr>
          <w:sz w:val="22"/>
          <w:szCs w:val="22"/>
        </w:rPr>
        <w:t>, ka bērns ir norijis kādu tableti, nekavējoties kontaktējieties ar tuvāko neatliekamās palīdzības dienestu vai Jūsu ārstu.</w:t>
      </w:r>
    </w:p>
    <w:p w14:paraId="03E46807" w14:textId="77777777" w:rsidR="00BD1D0B" w:rsidRPr="00BE3E3D" w:rsidRDefault="00BD1D0B">
      <w:pPr>
        <w:rPr>
          <w:noProof/>
          <w:sz w:val="22"/>
          <w:szCs w:val="22"/>
        </w:rPr>
      </w:pPr>
    </w:p>
    <w:p w14:paraId="6C778A90" w14:textId="77777777" w:rsidR="00BD1D0B" w:rsidRPr="00BE3E3D" w:rsidRDefault="00BD1D0B">
      <w:pPr>
        <w:rPr>
          <w:sz w:val="22"/>
          <w:szCs w:val="22"/>
        </w:rPr>
      </w:pPr>
      <w:r w:rsidRPr="00BE3E3D">
        <w:rPr>
          <w:b/>
          <w:bCs/>
          <w:noProof/>
          <w:sz w:val="22"/>
          <w:szCs w:val="22"/>
        </w:rPr>
        <w:t xml:space="preserve">Ja esat aizmirsis lietot </w:t>
      </w:r>
      <w:r w:rsidRPr="00FF18FF">
        <w:rPr>
          <w:b/>
          <w:bCs/>
          <w:iCs/>
          <w:sz w:val="22"/>
          <w:szCs w:val="22"/>
        </w:rPr>
        <w:t>Milgamma</w:t>
      </w:r>
      <w:r w:rsidR="004A1F61" w:rsidRPr="00FF18FF">
        <w:rPr>
          <w:b/>
          <w:bCs/>
          <w:iCs/>
          <w:sz w:val="22"/>
          <w:szCs w:val="22"/>
        </w:rPr>
        <w:t xml:space="preserve"> apvalkotās tabletes</w:t>
      </w:r>
    </w:p>
    <w:p w14:paraId="410BB517" w14:textId="77777777" w:rsidR="00B64D44" w:rsidRDefault="00BD1D0B">
      <w:pPr>
        <w:rPr>
          <w:color w:val="000000"/>
          <w:kern w:val="1"/>
          <w:sz w:val="22"/>
          <w:szCs w:val="22"/>
        </w:rPr>
      </w:pPr>
      <w:r w:rsidRPr="00BE3E3D">
        <w:rPr>
          <w:sz w:val="22"/>
          <w:szCs w:val="22"/>
        </w:rPr>
        <w:t>Nelietojiet dubultu devu, jo tas neaizvietos aizmirsto devu.</w:t>
      </w:r>
      <w:r w:rsidR="00E51355" w:rsidRPr="00E51355">
        <w:rPr>
          <w:rFonts w:eastAsia="Times New Roman"/>
          <w:color w:val="000000"/>
          <w:kern w:val="1"/>
          <w:sz w:val="22"/>
          <w:szCs w:val="22"/>
        </w:rPr>
        <w:t xml:space="preserve"> Turpiniet </w:t>
      </w:r>
      <w:r w:rsidR="00E51355" w:rsidRPr="00FF18FF">
        <w:rPr>
          <w:bCs/>
          <w:iCs/>
          <w:sz w:val="22"/>
          <w:szCs w:val="22"/>
        </w:rPr>
        <w:t>Milgamma apvalkotās tabletes</w:t>
      </w:r>
      <w:r w:rsidR="00E51355" w:rsidRPr="00E51355">
        <w:rPr>
          <w:color w:val="000000"/>
          <w:kern w:val="1"/>
          <w:sz w:val="22"/>
          <w:szCs w:val="22"/>
        </w:rPr>
        <w:t xml:space="preserve"> lietošanu ierastajā laikā un turpmāk pievērsiet uzmanību zāļu regulārai lietošanai.</w:t>
      </w:r>
    </w:p>
    <w:p w14:paraId="792F1A14" w14:textId="77777777" w:rsidR="00B64D44" w:rsidRDefault="00B64D44">
      <w:pPr>
        <w:rPr>
          <w:color w:val="000000"/>
          <w:kern w:val="1"/>
          <w:sz w:val="22"/>
          <w:szCs w:val="22"/>
        </w:rPr>
      </w:pPr>
    </w:p>
    <w:p w14:paraId="1F087298" w14:textId="77777777" w:rsidR="00BD1D0B" w:rsidRPr="00C77468" w:rsidRDefault="00BD1D0B">
      <w:pPr>
        <w:rPr>
          <w:sz w:val="22"/>
          <w:szCs w:val="22"/>
        </w:rPr>
      </w:pPr>
      <w:r w:rsidRPr="00BE3E3D">
        <w:rPr>
          <w:b/>
          <w:bCs/>
          <w:noProof/>
          <w:sz w:val="22"/>
          <w:szCs w:val="22"/>
        </w:rPr>
        <w:t xml:space="preserve">Ja pārtraucat lietot </w:t>
      </w:r>
      <w:r w:rsidRPr="00FF18FF">
        <w:rPr>
          <w:b/>
          <w:bCs/>
          <w:iCs/>
          <w:sz w:val="22"/>
          <w:szCs w:val="22"/>
        </w:rPr>
        <w:t>Milgamma</w:t>
      </w:r>
      <w:r w:rsidR="004A1F61" w:rsidRPr="00FF18FF">
        <w:rPr>
          <w:b/>
          <w:bCs/>
          <w:iCs/>
          <w:sz w:val="22"/>
          <w:szCs w:val="22"/>
        </w:rPr>
        <w:t xml:space="preserve"> apvalkotās tabletes</w:t>
      </w:r>
    </w:p>
    <w:p w14:paraId="2220F87A" w14:textId="77777777" w:rsidR="00BD1D0B" w:rsidRPr="00BE3E3D" w:rsidRDefault="00BD1D0B">
      <w:pPr>
        <w:pStyle w:val="BodyText2"/>
        <w:rPr>
          <w:lang w:val="lv-LV"/>
        </w:rPr>
      </w:pPr>
      <w:r w:rsidRPr="00BE3E3D">
        <w:rPr>
          <w:lang w:val="lv-LV"/>
        </w:rPr>
        <w:t>Pārtrauciet terapiju vai mainiet devu</w:t>
      </w:r>
      <w:r w:rsidR="00EB62DA">
        <w:rPr>
          <w:lang w:val="lv-LV"/>
        </w:rPr>
        <w:t>,</w:t>
      </w:r>
      <w:r w:rsidR="006F5154">
        <w:rPr>
          <w:lang w:val="lv-LV"/>
        </w:rPr>
        <w:t xml:space="preserve"> </w:t>
      </w:r>
      <w:r w:rsidRPr="00BE3E3D">
        <w:rPr>
          <w:lang w:val="lv-LV"/>
        </w:rPr>
        <w:t xml:space="preserve">konsultējoties ar ārstu vai farmaceitu. </w:t>
      </w:r>
    </w:p>
    <w:p w14:paraId="65E93031" w14:textId="77777777" w:rsidR="00BD1D0B" w:rsidRPr="00BE3E3D" w:rsidRDefault="00BD1D0B">
      <w:pPr>
        <w:rPr>
          <w:noProof/>
          <w:sz w:val="22"/>
          <w:szCs w:val="22"/>
        </w:rPr>
      </w:pPr>
    </w:p>
    <w:p w14:paraId="3DEAB9C4" w14:textId="77777777" w:rsidR="00BD1D0B" w:rsidRPr="00BE3E3D" w:rsidRDefault="00BD1D0B">
      <w:pPr>
        <w:rPr>
          <w:noProof/>
          <w:sz w:val="22"/>
          <w:szCs w:val="22"/>
        </w:rPr>
      </w:pPr>
      <w:r w:rsidRPr="00BE3E3D">
        <w:rPr>
          <w:noProof/>
          <w:sz w:val="22"/>
          <w:szCs w:val="22"/>
        </w:rPr>
        <w:t>Ja Jums ir kādi jautājumi par šo zāļu lietošanu, jautājiet ārstam vai farmaceitam.</w:t>
      </w:r>
    </w:p>
    <w:p w14:paraId="70E5789B" w14:textId="77777777" w:rsidR="00BD1D0B" w:rsidRDefault="00BD1D0B">
      <w:pPr>
        <w:rPr>
          <w:noProof/>
          <w:sz w:val="22"/>
          <w:szCs w:val="22"/>
        </w:rPr>
      </w:pPr>
    </w:p>
    <w:p w14:paraId="2E50BB6F" w14:textId="77777777" w:rsidR="0089204D" w:rsidRPr="00BE3E3D" w:rsidRDefault="0089204D">
      <w:pPr>
        <w:rPr>
          <w:noProof/>
          <w:sz w:val="22"/>
          <w:szCs w:val="22"/>
        </w:rPr>
      </w:pPr>
    </w:p>
    <w:p w14:paraId="6A33652B" w14:textId="77777777" w:rsidR="00BD1D0B" w:rsidRPr="00BE3E3D" w:rsidRDefault="00BD1D0B" w:rsidP="00347310">
      <w:pPr>
        <w:ind w:left="567" w:hanging="567"/>
        <w:rPr>
          <w:b/>
          <w:bCs/>
          <w:noProof/>
          <w:sz w:val="22"/>
          <w:szCs w:val="22"/>
        </w:rPr>
      </w:pPr>
      <w:r w:rsidRPr="00BE3E3D">
        <w:rPr>
          <w:b/>
          <w:bCs/>
          <w:noProof/>
          <w:sz w:val="22"/>
          <w:szCs w:val="22"/>
        </w:rPr>
        <w:t>4.</w:t>
      </w:r>
      <w:r w:rsidR="00304318">
        <w:rPr>
          <w:b/>
          <w:bCs/>
          <w:noProof/>
          <w:sz w:val="22"/>
          <w:szCs w:val="22"/>
        </w:rPr>
        <w:tab/>
      </w:r>
      <w:r w:rsidR="00B64D44">
        <w:rPr>
          <w:b/>
          <w:bCs/>
          <w:noProof/>
          <w:sz w:val="22"/>
          <w:szCs w:val="22"/>
        </w:rPr>
        <w:t>Iespējamās blakusparādības</w:t>
      </w:r>
    </w:p>
    <w:p w14:paraId="50BD0646" w14:textId="77777777" w:rsidR="00BD1D0B" w:rsidRPr="00BE3E3D" w:rsidRDefault="00BD1D0B">
      <w:pPr>
        <w:rPr>
          <w:noProof/>
          <w:sz w:val="22"/>
          <w:szCs w:val="22"/>
        </w:rPr>
      </w:pPr>
    </w:p>
    <w:p w14:paraId="7EA69B98" w14:textId="77777777" w:rsidR="00BD1D0B" w:rsidRPr="00BE3E3D" w:rsidRDefault="00BD1D0B">
      <w:pPr>
        <w:rPr>
          <w:sz w:val="22"/>
          <w:szCs w:val="22"/>
        </w:rPr>
      </w:pPr>
      <w:r w:rsidRPr="00BE3E3D">
        <w:rPr>
          <w:noProof/>
          <w:sz w:val="22"/>
          <w:szCs w:val="22"/>
        </w:rPr>
        <w:t xml:space="preserve">Tāpat kā </w:t>
      </w:r>
      <w:r w:rsidR="008D51C9">
        <w:rPr>
          <w:noProof/>
          <w:sz w:val="22"/>
          <w:szCs w:val="22"/>
        </w:rPr>
        <w:t>visas</w:t>
      </w:r>
      <w:r w:rsidRPr="00BE3E3D">
        <w:rPr>
          <w:noProof/>
          <w:sz w:val="22"/>
          <w:szCs w:val="22"/>
        </w:rPr>
        <w:t xml:space="preserve"> zāles, </w:t>
      </w:r>
      <w:r w:rsidR="008D51C9">
        <w:rPr>
          <w:noProof/>
          <w:sz w:val="22"/>
          <w:szCs w:val="22"/>
        </w:rPr>
        <w:t xml:space="preserve">šīs zāles </w:t>
      </w:r>
      <w:r w:rsidRPr="00BE3E3D">
        <w:rPr>
          <w:noProof/>
          <w:sz w:val="22"/>
          <w:szCs w:val="22"/>
        </w:rPr>
        <w:t>var izraisīt blakusparādības, kaut arī ne visiem tās izpaužas.</w:t>
      </w:r>
    </w:p>
    <w:p w14:paraId="58AC1333" w14:textId="77777777" w:rsidR="00BD1D0B" w:rsidRDefault="00BD1D0B">
      <w:pPr>
        <w:rPr>
          <w:noProof/>
          <w:sz w:val="22"/>
          <w:szCs w:val="22"/>
        </w:rPr>
      </w:pPr>
    </w:p>
    <w:tbl>
      <w:tblPr>
        <w:tblStyle w:val="TableGrid"/>
        <w:tblW w:w="0" w:type="auto"/>
        <w:tblLook w:val="04A0" w:firstRow="1" w:lastRow="0" w:firstColumn="1" w:lastColumn="0" w:noHBand="0" w:noVBand="1"/>
      </w:tblPr>
      <w:tblGrid>
        <w:gridCol w:w="9628"/>
      </w:tblGrid>
      <w:tr w:rsidR="008D51C9" w14:paraId="237F33BE" w14:textId="77777777" w:rsidTr="008D51C9">
        <w:tc>
          <w:tcPr>
            <w:tcW w:w="9854" w:type="dxa"/>
          </w:tcPr>
          <w:p w14:paraId="5C696477" w14:textId="77777777" w:rsidR="008D51C9" w:rsidRPr="008D51C9" w:rsidRDefault="008D51C9" w:rsidP="008D51C9">
            <w:pPr>
              <w:widowControl/>
              <w:suppressAutoHyphens/>
              <w:autoSpaceDE/>
              <w:autoSpaceDN/>
              <w:adjustRightInd/>
              <w:rPr>
                <w:rFonts w:eastAsia="Times New Roman"/>
                <w:sz w:val="22"/>
                <w:szCs w:val="28"/>
                <w:lang w:eastAsia="ar-SA"/>
              </w:rPr>
            </w:pPr>
            <w:r w:rsidRPr="008D51C9">
              <w:rPr>
                <w:sz w:val="22"/>
                <w:szCs w:val="28"/>
                <w:lang w:eastAsia="ar-SA"/>
              </w:rPr>
              <w:t>Ļoti bieži</w:t>
            </w:r>
            <w:r w:rsidR="00B64D44" w:rsidRPr="008D51C9">
              <w:rPr>
                <w:sz w:val="22"/>
                <w:szCs w:val="28"/>
                <w:lang w:eastAsia="ar-SA"/>
              </w:rPr>
              <w:t xml:space="preserve"> </w:t>
            </w:r>
            <w:r>
              <w:rPr>
                <w:sz w:val="22"/>
                <w:szCs w:val="28"/>
                <w:lang w:eastAsia="ar-SA"/>
              </w:rPr>
              <w:t xml:space="preserve">vairāk kā 1 </w:t>
            </w:r>
            <w:r w:rsidRPr="008D51C9">
              <w:rPr>
                <w:rFonts w:eastAsia="Times New Roman"/>
                <w:sz w:val="22"/>
                <w:szCs w:val="28"/>
                <w:lang w:eastAsia="ar-SA"/>
              </w:rPr>
              <w:t>(</w:t>
            </w:r>
            <w:r w:rsidRPr="008D51C9">
              <w:rPr>
                <w:rFonts w:ascii="Symbol" w:hAnsi="Symbol" w:hint="eastAsia"/>
                <w:sz w:val="22"/>
                <w:szCs w:val="24"/>
                <w:lang w:eastAsia="ar-SA"/>
              </w:rPr>
              <w:t>³</w:t>
            </w:r>
            <w:r w:rsidRPr="008D51C9">
              <w:rPr>
                <w:rFonts w:eastAsia="Times New Roman"/>
                <w:sz w:val="22"/>
                <w:szCs w:val="28"/>
                <w:lang w:eastAsia="ar-SA"/>
              </w:rPr>
              <w:t>1/10)</w:t>
            </w:r>
          </w:p>
          <w:p w14:paraId="52401A5F" w14:textId="77777777" w:rsidR="008D51C9" w:rsidRPr="008D51C9" w:rsidRDefault="008D51C9" w:rsidP="008D51C9">
            <w:pPr>
              <w:widowControl/>
              <w:suppressAutoHyphens/>
              <w:autoSpaceDE/>
              <w:autoSpaceDN/>
              <w:adjustRightInd/>
              <w:rPr>
                <w:rFonts w:eastAsia="Times New Roman"/>
                <w:sz w:val="22"/>
                <w:szCs w:val="28"/>
                <w:lang w:eastAsia="ar-SA"/>
              </w:rPr>
            </w:pPr>
            <w:r w:rsidRPr="008D51C9">
              <w:rPr>
                <w:rFonts w:eastAsia="Times New Roman"/>
                <w:sz w:val="22"/>
                <w:szCs w:val="28"/>
                <w:lang w:eastAsia="ar-SA"/>
              </w:rPr>
              <w:t>Bieži (</w:t>
            </w:r>
            <w:r w:rsidRPr="008D51C9">
              <w:rPr>
                <w:rFonts w:ascii="Symbol" w:hAnsi="Symbol" w:hint="eastAsia"/>
                <w:sz w:val="22"/>
                <w:szCs w:val="24"/>
                <w:lang w:eastAsia="ar-SA"/>
              </w:rPr>
              <w:t>³</w:t>
            </w:r>
            <w:r w:rsidRPr="008D51C9">
              <w:rPr>
                <w:rFonts w:eastAsia="Times New Roman"/>
                <w:sz w:val="22"/>
                <w:szCs w:val="28"/>
                <w:lang w:eastAsia="ar-SA"/>
              </w:rPr>
              <w:t>1/100, &lt;1/10)</w:t>
            </w:r>
          </w:p>
          <w:p w14:paraId="004092FF" w14:textId="77777777" w:rsidR="008D51C9" w:rsidRPr="008D51C9" w:rsidRDefault="008D51C9" w:rsidP="008D51C9">
            <w:pPr>
              <w:widowControl/>
              <w:suppressAutoHyphens/>
              <w:autoSpaceDE/>
              <w:autoSpaceDN/>
              <w:adjustRightInd/>
              <w:rPr>
                <w:rFonts w:eastAsia="Times New Roman"/>
                <w:sz w:val="22"/>
                <w:szCs w:val="28"/>
                <w:lang w:eastAsia="ar-SA"/>
              </w:rPr>
            </w:pPr>
            <w:r w:rsidRPr="008D51C9">
              <w:rPr>
                <w:sz w:val="22"/>
                <w:szCs w:val="28"/>
                <w:lang w:eastAsia="ar-SA"/>
              </w:rPr>
              <w:t>Retāk (</w:t>
            </w:r>
            <w:r w:rsidRPr="008D51C9">
              <w:rPr>
                <w:rFonts w:ascii="Symbol" w:hAnsi="Symbol" w:hint="eastAsia"/>
                <w:sz w:val="22"/>
                <w:szCs w:val="24"/>
                <w:lang w:eastAsia="ar-SA"/>
              </w:rPr>
              <w:t>³</w:t>
            </w:r>
            <w:r w:rsidRPr="008D51C9">
              <w:rPr>
                <w:rFonts w:eastAsia="Times New Roman"/>
                <w:sz w:val="22"/>
                <w:szCs w:val="28"/>
                <w:lang w:eastAsia="ar-SA"/>
              </w:rPr>
              <w:t xml:space="preserve"> 1/1000, &lt;1/100)</w:t>
            </w:r>
          </w:p>
          <w:p w14:paraId="4853E401" w14:textId="77777777" w:rsidR="008D51C9" w:rsidRPr="008D51C9" w:rsidRDefault="008D51C9" w:rsidP="008D51C9">
            <w:pPr>
              <w:widowControl/>
              <w:suppressAutoHyphens/>
              <w:autoSpaceDE/>
              <w:autoSpaceDN/>
              <w:adjustRightInd/>
              <w:rPr>
                <w:rFonts w:eastAsia="Times New Roman"/>
                <w:sz w:val="22"/>
                <w:szCs w:val="28"/>
                <w:lang w:eastAsia="ar-SA"/>
              </w:rPr>
            </w:pPr>
            <w:r w:rsidRPr="008D51C9">
              <w:rPr>
                <w:rFonts w:eastAsia="Times New Roman"/>
                <w:sz w:val="22"/>
                <w:szCs w:val="28"/>
                <w:lang w:eastAsia="ar-SA"/>
              </w:rPr>
              <w:t>Reti (</w:t>
            </w:r>
            <w:r w:rsidRPr="008D51C9">
              <w:rPr>
                <w:rFonts w:ascii="Symbol" w:hAnsi="Symbol" w:hint="eastAsia"/>
                <w:sz w:val="22"/>
                <w:szCs w:val="24"/>
                <w:lang w:eastAsia="ar-SA"/>
              </w:rPr>
              <w:t>³</w:t>
            </w:r>
            <w:r w:rsidRPr="008D51C9">
              <w:rPr>
                <w:rFonts w:eastAsia="Times New Roman"/>
                <w:sz w:val="22"/>
                <w:szCs w:val="28"/>
                <w:lang w:eastAsia="ar-SA"/>
              </w:rPr>
              <w:t xml:space="preserve"> 1/ 10000, &lt;1/1000)</w:t>
            </w:r>
          </w:p>
          <w:p w14:paraId="555ECA03" w14:textId="77777777" w:rsidR="008D51C9" w:rsidRPr="008D51C9" w:rsidRDefault="008D51C9" w:rsidP="008D51C9">
            <w:pPr>
              <w:widowControl/>
              <w:suppressAutoHyphens/>
              <w:autoSpaceDE/>
              <w:autoSpaceDN/>
              <w:adjustRightInd/>
              <w:rPr>
                <w:sz w:val="22"/>
                <w:szCs w:val="28"/>
                <w:lang w:eastAsia="ar-SA"/>
              </w:rPr>
            </w:pPr>
            <w:r w:rsidRPr="008D51C9">
              <w:rPr>
                <w:sz w:val="22"/>
                <w:szCs w:val="28"/>
                <w:lang w:eastAsia="ar-SA"/>
              </w:rPr>
              <w:t>Ļoti reti, ieskaitot atsevišķus gadījumus (&lt;1/10000)</w:t>
            </w:r>
          </w:p>
          <w:p w14:paraId="3078C08A" w14:textId="77777777" w:rsidR="008D51C9" w:rsidRDefault="008D51C9">
            <w:pPr>
              <w:rPr>
                <w:noProof/>
                <w:sz w:val="22"/>
                <w:szCs w:val="22"/>
              </w:rPr>
            </w:pPr>
          </w:p>
        </w:tc>
      </w:tr>
    </w:tbl>
    <w:p w14:paraId="61F0D00C" w14:textId="77777777" w:rsidR="000F2B7C" w:rsidRDefault="000F2B7C">
      <w:pPr>
        <w:rPr>
          <w:sz w:val="22"/>
          <w:szCs w:val="22"/>
        </w:rPr>
      </w:pPr>
    </w:p>
    <w:p w14:paraId="6E6A35E5" w14:textId="77777777" w:rsidR="000F2B7C" w:rsidRPr="000F2B7C" w:rsidRDefault="000F2B7C" w:rsidP="000F2B7C">
      <w:pPr>
        <w:suppressAutoHyphens/>
        <w:autoSpaceDN/>
        <w:adjustRightInd/>
        <w:rPr>
          <w:b/>
          <w:bCs/>
          <w:color w:val="000000"/>
          <w:kern w:val="1"/>
          <w:sz w:val="22"/>
          <w:szCs w:val="22"/>
        </w:rPr>
      </w:pPr>
      <w:r w:rsidRPr="000F2B7C">
        <w:rPr>
          <w:b/>
          <w:bCs/>
          <w:color w:val="000000"/>
          <w:kern w:val="1"/>
          <w:sz w:val="22"/>
          <w:szCs w:val="22"/>
        </w:rPr>
        <w:t>Imūnās sistēmas traucējumi</w:t>
      </w:r>
    </w:p>
    <w:p w14:paraId="7BA294B7" w14:textId="77777777" w:rsidR="000F2B7C" w:rsidRPr="00BE3E3D" w:rsidRDefault="000F2B7C" w:rsidP="000F2B7C">
      <w:pPr>
        <w:rPr>
          <w:sz w:val="22"/>
          <w:szCs w:val="22"/>
        </w:rPr>
      </w:pPr>
      <w:r>
        <w:rPr>
          <w:color w:val="000000"/>
          <w:kern w:val="1"/>
          <w:sz w:val="22"/>
          <w:szCs w:val="22"/>
        </w:rPr>
        <w:t>Ļoti r</w:t>
      </w:r>
      <w:r w:rsidRPr="000F2B7C">
        <w:rPr>
          <w:rFonts w:eastAsia="Times New Roman"/>
          <w:color w:val="000000"/>
          <w:kern w:val="1"/>
          <w:sz w:val="22"/>
          <w:szCs w:val="22"/>
        </w:rPr>
        <w:t>eti</w:t>
      </w:r>
      <w:r>
        <w:rPr>
          <w:rFonts w:eastAsia="Times New Roman"/>
          <w:color w:val="000000"/>
          <w:kern w:val="1"/>
          <w:sz w:val="22"/>
          <w:szCs w:val="22"/>
        </w:rPr>
        <w:t xml:space="preserve">. </w:t>
      </w:r>
      <w:r w:rsidRPr="00BE3E3D">
        <w:rPr>
          <w:sz w:val="22"/>
          <w:szCs w:val="22"/>
        </w:rPr>
        <w:t>Atsevišķos gadījumos iespējamas paaugstinātas jutības reakcijas (nātrene, izsitumi, astma) un galvassāpes, nieze, reibonis. Pacientiem ar paaugstinātu jutību pret acetilsalicilskābi blakusparādību rašanās risks ir palielināts.</w:t>
      </w:r>
    </w:p>
    <w:p w14:paraId="27301A81" w14:textId="77777777" w:rsidR="000F2B7C" w:rsidRDefault="000F2B7C" w:rsidP="000F2B7C">
      <w:pPr>
        <w:suppressAutoHyphens/>
        <w:autoSpaceDN/>
        <w:adjustRightInd/>
        <w:rPr>
          <w:sz w:val="22"/>
          <w:szCs w:val="22"/>
        </w:rPr>
      </w:pPr>
    </w:p>
    <w:p w14:paraId="7B75A199" w14:textId="77777777" w:rsidR="000F2B7C" w:rsidRPr="000F2B7C" w:rsidRDefault="000F2B7C" w:rsidP="000F2B7C">
      <w:pPr>
        <w:suppressAutoHyphens/>
        <w:autoSpaceDN/>
        <w:adjustRightInd/>
        <w:rPr>
          <w:b/>
          <w:bCs/>
          <w:color w:val="000000"/>
          <w:kern w:val="1"/>
          <w:sz w:val="22"/>
          <w:szCs w:val="22"/>
        </w:rPr>
      </w:pPr>
      <w:r w:rsidRPr="000F2B7C">
        <w:rPr>
          <w:b/>
          <w:bCs/>
          <w:color w:val="000000"/>
          <w:kern w:val="1"/>
          <w:sz w:val="22"/>
          <w:szCs w:val="22"/>
        </w:rPr>
        <w:t>Kuņģa-zarnu trakta traucējumi</w:t>
      </w:r>
    </w:p>
    <w:p w14:paraId="6AC56982" w14:textId="77777777" w:rsidR="000F2B7C" w:rsidRPr="00FF18FF" w:rsidRDefault="000F2B7C" w:rsidP="000F2B7C">
      <w:pPr>
        <w:suppressAutoHyphens/>
        <w:autoSpaceDN/>
        <w:adjustRightInd/>
        <w:rPr>
          <w:rFonts w:eastAsia="Times New Roman"/>
          <w:color w:val="000000"/>
          <w:kern w:val="1"/>
          <w:sz w:val="22"/>
          <w:szCs w:val="22"/>
        </w:rPr>
      </w:pPr>
      <w:r>
        <w:rPr>
          <w:color w:val="000000"/>
          <w:kern w:val="1"/>
          <w:sz w:val="22"/>
          <w:szCs w:val="22"/>
        </w:rPr>
        <w:lastRenderedPageBreak/>
        <w:t>Ļoti r</w:t>
      </w:r>
      <w:r w:rsidRPr="000F2B7C">
        <w:rPr>
          <w:rFonts w:eastAsia="Times New Roman"/>
          <w:color w:val="000000"/>
          <w:kern w:val="1"/>
          <w:sz w:val="22"/>
          <w:szCs w:val="22"/>
        </w:rPr>
        <w:t>eti</w:t>
      </w:r>
      <w:r>
        <w:rPr>
          <w:rFonts w:eastAsia="Times New Roman"/>
          <w:color w:val="000000"/>
          <w:kern w:val="1"/>
          <w:sz w:val="22"/>
          <w:szCs w:val="22"/>
        </w:rPr>
        <w:t xml:space="preserve">. </w:t>
      </w:r>
      <w:r w:rsidRPr="00BE3E3D">
        <w:rPr>
          <w:sz w:val="22"/>
          <w:szCs w:val="22"/>
        </w:rPr>
        <w:t>Klīniskajos pētījumos ar benfotiamīnu, dažos gadījumos tika novēroti kuņģa-zarnu trakta darbības traucējumi, slikta dūša un citas gastrointestinālas sūdzības</w:t>
      </w:r>
      <w:r w:rsidR="00DF6317">
        <w:rPr>
          <w:sz w:val="22"/>
          <w:szCs w:val="22"/>
        </w:rPr>
        <w:t xml:space="preserve"> </w:t>
      </w:r>
      <w:r w:rsidR="00DF6317" w:rsidRPr="00BE3E3D">
        <w:rPr>
          <w:sz w:val="22"/>
          <w:szCs w:val="22"/>
        </w:rPr>
        <w:t>(vēdera pūšanās, caureja, aizcietējums, sāpes vēderā).</w:t>
      </w:r>
      <w:r>
        <w:rPr>
          <w:color w:val="000000"/>
          <w:kern w:val="1"/>
          <w:sz w:val="22"/>
          <w:szCs w:val="22"/>
        </w:rPr>
        <w:t xml:space="preserve"> Tā saistība ar vitamīnu B</w:t>
      </w:r>
      <w:r>
        <w:rPr>
          <w:rFonts w:eastAsia="Times New Roman"/>
          <w:color w:val="000000"/>
          <w:kern w:val="1"/>
          <w:sz w:val="22"/>
          <w:szCs w:val="22"/>
          <w:vertAlign w:val="subscript"/>
        </w:rPr>
        <w:t xml:space="preserve">1 </w:t>
      </w:r>
      <w:r>
        <w:rPr>
          <w:color w:val="000000"/>
          <w:kern w:val="1"/>
          <w:sz w:val="22"/>
          <w:szCs w:val="22"/>
        </w:rPr>
        <w:t>un devu joprojām nav skaidra.</w:t>
      </w:r>
    </w:p>
    <w:p w14:paraId="326D950A" w14:textId="77777777" w:rsidR="000F2B7C" w:rsidRDefault="000F2B7C">
      <w:pPr>
        <w:rPr>
          <w:sz w:val="22"/>
          <w:szCs w:val="22"/>
        </w:rPr>
      </w:pPr>
    </w:p>
    <w:p w14:paraId="30FB815E" w14:textId="77777777" w:rsidR="000F2B7C" w:rsidRPr="000F2B7C" w:rsidRDefault="000F2B7C" w:rsidP="000F2B7C">
      <w:pPr>
        <w:widowControl/>
        <w:autoSpaceDE/>
        <w:autoSpaceDN/>
        <w:adjustRightInd/>
        <w:jc w:val="both"/>
        <w:rPr>
          <w:b/>
          <w:noProof/>
          <w:sz w:val="22"/>
          <w:szCs w:val="22"/>
        </w:rPr>
      </w:pPr>
      <w:r w:rsidRPr="000F2B7C">
        <w:rPr>
          <w:b/>
          <w:noProof/>
          <w:sz w:val="22"/>
          <w:szCs w:val="22"/>
        </w:rPr>
        <w:t>Ādas un zemādas audu bojājumi</w:t>
      </w:r>
    </w:p>
    <w:p w14:paraId="3B9EB9BB" w14:textId="77777777" w:rsidR="000F2B7C" w:rsidRPr="000F2B7C" w:rsidRDefault="000F2B7C" w:rsidP="000F2B7C">
      <w:pPr>
        <w:widowControl/>
        <w:autoSpaceDE/>
        <w:autoSpaceDN/>
        <w:adjustRightInd/>
        <w:jc w:val="both"/>
        <w:rPr>
          <w:rFonts w:eastAsia="Times New Roman"/>
          <w:noProof/>
          <w:sz w:val="22"/>
          <w:szCs w:val="22"/>
        </w:rPr>
      </w:pPr>
      <w:r>
        <w:rPr>
          <w:noProof/>
          <w:sz w:val="22"/>
          <w:szCs w:val="22"/>
        </w:rPr>
        <w:t>Ļoti reti</w:t>
      </w:r>
      <w:r w:rsidRPr="000F2B7C">
        <w:rPr>
          <w:rFonts w:eastAsia="Times New Roman"/>
          <w:noProof/>
          <w:sz w:val="22"/>
          <w:szCs w:val="22"/>
        </w:rPr>
        <w:t xml:space="preserve">. </w:t>
      </w:r>
      <w:r w:rsidRPr="000F2B7C">
        <w:rPr>
          <w:sz w:val="22"/>
          <w:szCs w:val="22"/>
          <w:lang w:eastAsia="lv-LV"/>
        </w:rPr>
        <w:t>Aknei līdzīgi un bullozi izsitumi.</w:t>
      </w:r>
    </w:p>
    <w:p w14:paraId="534818D1" w14:textId="77777777" w:rsidR="000F2B7C" w:rsidRDefault="000F2B7C">
      <w:pPr>
        <w:rPr>
          <w:sz w:val="22"/>
          <w:szCs w:val="22"/>
        </w:rPr>
      </w:pPr>
    </w:p>
    <w:p w14:paraId="0FECFA9F" w14:textId="77777777" w:rsidR="000F2B7C" w:rsidRPr="000F2B7C" w:rsidRDefault="000F2B7C" w:rsidP="000F2B7C">
      <w:pPr>
        <w:widowControl/>
        <w:autoSpaceDE/>
        <w:autoSpaceDN/>
        <w:adjustRightInd/>
        <w:spacing w:before="80"/>
        <w:rPr>
          <w:rFonts w:eastAsia="Times New Roman"/>
          <w:sz w:val="22"/>
          <w:szCs w:val="22"/>
          <w:lang w:eastAsia="lv-LV"/>
        </w:rPr>
      </w:pPr>
      <w:r w:rsidRPr="000F2B7C">
        <w:rPr>
          <w:color w:val="000000"/>
          <w:kern w:val="24"/>
          <w:sz w:val="22"/>
          <w:szCs w:val="22"/>
          <w:u w:val="single"/>
          <w:lang w:eastAsia="lv-LV"/>
        </w:rPr>
        <w:t>Ziņošana par blakusparādībām</w:t>
      </w:r>
    </w:p>
    <w:p w14:paraId="1157606F" w14:textId="385CA01A" w:rsidR="000F2B7C" w:rsidRPr="000F2B7C" w:rsidRDefault="000F2B7C" w:rsidP="000F2B7C">
      <w:pPr>
        <w:widowControl/>
        <w:autoSpaceDE/>
        <w:autoSpaceDN/>
        <w:adjustRightInd/>
        <w:spacing w:before="80"/>
        <w:rPr>
          <w:rFonts w:eastAsia="Times New Roman"/>
          <w:sz w:val="22"/>
          <w:szCs w:val="22"/>
          <w:lang w:eastAsia="lv-LV"/>
        </w:rPr>
      </w:pPr>
      <w:r w:rsidRPr="000F2B7C">
        <w:rPr>
          <w:color w:val="000000"/>
          <w:kern w:val="24"/>
          <w:sz w:val="22"/>
          <w:szCs w:val="22"/>
          <w:lang w:eastAsia="lv-LV"/>
        </w:rPr>
        <w:t>Ja Jums rodas jebkādas blakusparādības, konsultējieties ar ārstu vai farmaceitu, vai medmāsu. Tas attiecas arī uz iespējamajām blakusparādībām, kas nav minētas šajā instrukcijā. Jūs varat ziņot par blakusparādībām arī tieši</w:t>
      </w:r>
      <w:r w:rsidR="00B64D44" w:rsidRPr="000F2B7C">
        <w:rPr>
          <w:color w:val="000000"/>
          <w:kern w:val="24"/>
          <w:sz w:val="22"/>
          <w:szCs w:val="22"/>
          <w:lang w:eastAsia="lv-LV"/>
        </w:rPr>
        <w:t xml:space="preserve"> </w:t>
      </w:r>
      <w:r w:rsidRPr="000F2B7C">
        <w:rPr>
          <w:color w:val="000000"/>
          <w:kern w:val="24"/>
          <w:sz w:val="22"/>
          <w:szCs w:val="22"/>
          <w:lang w:eastAsia="lv-LV"/>
        </w:rPr>
        <w:t>Zāļu valsts aģentūrai, Jersikas ielā</w:t>
      </w:r>
      <w:r w:rsidR="000D2A38">
        <w:rPr>
          <w:color w:val="000000"/>
          <w:kern w:val="24"/>
          <w:sz w:val="22"/>
          <w:szCs w:val="22"/>
          <w:lang w:eastAsia="lv-LV"/>
        </w:rPr>
        <w:t xml:space="preserve"> </w:t>
      </w:r>
      <w:r w:rsidRPr="000F2B7C">
        <w:rPr>
          <w:color w:val="000000"/>
          <w:kern w:val="24"/>
          <w:sz w:val="22"/>
          <w:szCs w:val="22"/>
          <w:lang w:eastAsia="lv-LV"/>
        </w:rPr>
        <w:t xml:space="preserve">15, Rīgā, LV 1003. Tīmekļa vietne: </w:t>
      </w:r>
      <w:hyperlink r:id="rId7" w:history="1">
        <w:r w:rsidRPr="000F2B7C">
          <w:rPr>
            <w:rFonts w:eastAsia="Times New Roman"/>
            <w:color w:val="000000"/>
            <w:kern w:val="24"/>
            <w:sz w:val="22"/>
            <w:szCs w:val="22"/>
            <w:u w:val="single"/>
            <w:lang w:eastAsia="lv-LV"/>
          </w:rPr>
          <w:t>www.zva.gov.lv</w:t>
        </w:r>
      </w:hyperlink>
      <w:r w:rsidRPr="000F2B7C">
        <w:rPr>
          <w:rFonts w:eastAsia="Times New Roman"/>
          <w:color w:val="000000"/>
          <w:kern w:val="24"/>
          <w:sz w:val="22"/>
          <w:szCs w:val="22"/>
          <w:lang w:eastAsia="lv-LV"/>
        </w:rPr>
        <w:t xml:space="preserve">. </w:t>
      </w:r>
    </w:p>
    <w:p w14:paraId="601B3E6A" w14:textId="77777777" w:rsidR="000F2B7C" w:rsidRPr="000F2B7C" w:rsidRDefault="000F2B7C" w:rsidP="000F2B7C">
      <w:pPr>
        <w:widowControl/>
        <w:autoSpaceDE/>
        <w:autoSpaceDN/>
        <w:adjustRightInd/>
        <w:spacing w:before="80"/>
        <w:rPr>
          <w:rFonts w:eastAsia="Times New Roman"/>
          <w:sz w:val="22"/>
          <w:szCs w:val="22"/>
          <w:lang w:eastAsia="lv-LV"/>
        </w:rPr>
      </w:pPr>
      <w:r w:rsidRPr="000F2B7C">
        <w:rPr>
          <w:color w:val="000000"/>
          <w:kern w:val="24"/>
          <w:sz w:val="22"/>
          <w:szCs w:val="22"/>
          <w:lang w:eastAsia="lv-LV"/>
        </w:rPr>
        <w:t>Ziņojot par blakusparādībām, Jūs varat palīdzēt nodrošināt daudz plašāku informāciju par šo zāļu droš</w:t>
      </w:r>
      <w:r w:rsidRPr="000F2B7C">
        <w:rPr>
          <w:rFonts w:eastAsia="Times New Roman"/>
          <w:color w:val="000000"/>
          <w:kern w:val="24"/>
          <w:sz w:val="22"/>
          <w:szCs w:val="22"/>
          <w:lang w:eastAsia="lv-LV"/>
        </w:rPr>
        <w:t>umu.</w:t>
      </w:r>
    </w:p>
    <w:p w14:paraId="10365C46" w14:textId="77777777" w:rsidR="000F2B7C" w:rsidRDefault="000F2B7C">
      <w:pPr>
        <w:rPr>
          <w:sz w:val="22"/>
          <w:szCs w:val="22"/>
        </w:rPr>
      </w:pPr>
    </w:p>
    <w:p w14:paraId="107EB543" w14:textId="77777777" w:rsidR="00BD1D0B" w:rsidRPr="00BE3E3D" w:rsidRDefault="00BD1D0B">
      <w:pPr>
        <w:rPr>
          <w:noProof/>
          <w:sz w:val="22"/>
          <w:szCs w:val="22"/>
        </w:rPr>
      </w:pPr>
    </w:p>
    <w:p w14:paraId="67FC77EC" w14:textId="77777777" w:rsidR="00BD1D0B" w:rsidRPr="00BE3E3D" w:rsidRDefault="00BD1D0B">
      <w:pPr>
        <w:rPr>
          <w:noProof/>
          <w:sz w:val="22"/>
          <w:szCs w:val="22"/>
        </w:rPr>
      </w:pPr>
    </w:p>
    <w:p w14:paraId="5B91757F" w14:textId="77777777" w:rsidR="00BD1D0B" w:rsidRPr="00BE3E3D" w:rsidRDefault="00BD1D0B" w:rsidP="00347310">
      <w:pPr>
        <w:ind w:left="567" w:hanging="567"/>
        <w:rPr>
          <w:sz w:val="22"/>
          <w:szCs w:val="22"/>
        </w:rPr>
      </w:pPr>
      <w:r w:rsidRPr="00BE3E3D">
        <w:rPr>
          <w:b/>
          <w:bCs/>
          <w:noProof/>
          <w:sz w:val="22"/>
          <w:szCs w:val="22"/>
        </w:rPr>
        <w:t>5.</w:t>
      </w:r>
      <w:r w:rsidR="00304318">
        <w:rPr>
          <w:b/>
          <w:bCs/>
          <w:noProof/>
          <w:sz w:val="22"/>
          <w:szCs w:val="22"/>
        </w:rPr>
        <w:tab/>
      </w:r>
      <w:r w:rsidR="007A2D07">
        <w:rPr>
          <w:b/>
          <w:bCs/>
          <w:noProof/>
          <w:sz w:val="22"/>
          <w:szCs w:val="22"/>
        </w:rPr>
        <w:t>Kā uzglabāt</w:t>
      </w:r>
      <w:r w:rsidRPr="00BE3E3D">
        <w:rPr>
          <w:b/>
          <w:bCs/>
          <w:noProof/>
          <w:sz w:val="22"/>
          <w:szCs w:val="22"/>
        </w:rPr>
        <w:t xml:space="preserve"> </w:t>
      </w:r>
      <w:r w:rsidRPr="00BE3E3D">
        <w:rPr>
          <w:b/>
          <w:bCs/>
          <w:i/>
          <w:iCs/>
          <w:sz w:val="22"/>
          <w:szCs w:val="22"/>
        </w:rPr>
        <w:t>Milgamma apvalkotās tabletes</w:t>
      </w:r>
      <w:r w:rsidR="007A2D07" w:rsidRPr="00BE3E3D">
        <w:rPr>
          <w:b/>
          <w:bCs/>
          <w:sz w:val="22"/>
          <w:szCs w:val="22"/>
        </w:rPr>
        <w:t xml:space="preserve"> </w:t>
      </w:r>
    </w:p>
    <w:p w14:paraId="76555E07" w14:textId="77777777" w:rsidR="00BD1D0B" w:rsidRPr="00BE3E3D" w:rsidRDefault="00BD1D0B">
      <w:pPr>
        <w:rPr>
          <w:noProof/>
          <w:sz w:val="22"/>
          <w:szCs w:val="22"/>
        </w:rPr>
      </w:pPr>
    </w:p>
    <w:p w14:paraId="44052B07" w14:textId="77777777" w:rsidR="00BD1D0B" w:rsidRPr="00BE3E3D" w:rsidRDefault="00BD1D0B">
      <w:pPr>
        <w:rPr>
          <w:sz w:val="22"/>
          <w:szCs w:val="22"/>
        </w:rPr>
      </w:pPr>
      <w:r w:rsidRPr="00BE3E3D">
        <w:rPr>
          <w:sz w:val="22"/>
          <w:szCs w:val="22"/>
        </w:rPr>
        <w:t>Uzglabāt</w:t>
      </w:r>
      <w:r w:rsidR="008D51C9">
        <w:rPr>
          <w:sz w:val="22"/>
          <w:szCs w:val="22"/>
        </w:rPr>
        <w:t xml:space="preserve"> šīs zāles</w:t>
      </w:r>
      <w:r w:rsidRPr="00BE3E3D">
        <w:rPr>
          <w:sz w:val="22"/>
          <w:szCs w:val="22"/>
        </w:rPr>
        <w:t xml:space="preserve"> bērniem </w:t>
      </w:r>
      <w:r w:rsidR="008D51C9" w:rsidRPr="00BE3E3D">
        <w:rPr>
          <w:sz w:val="22"/>
          <w:szCs w:val="22"/>
        </w:rPr>
        <w:t xml:space="preserve">neredzamā </w:t>
      </w:r>
      <w:r w:rsidRPr="00BE3E3D">
        <w:rPr>
          <w:sz w:val="22"/>
          <w:szCs w:val="22"/>
        </w:rPr>
        <w:t xml:space="preserve">un </w:t>
      </w:r>
      <w:r w:rsidR="008D51C9" w:rsidRPr="00BE3E3D">
        <w:rPr>
          <w:sz w:val="22"/>
          <w:szCs w:val="22"/>
        </w:rPr>
        <w:t>nepieejamā</w:t>
      </w:r>
      <w:r w:rsidR="008D51C9" w:rsidRPr="00BE3E3D" w:rsidDel="008D51C9">
        <w:rPr>
          <w:sz w:val="22"/>
          <w:szCs w:val="22"/>
        </w:rPr>
        <w:t xml:space="preserve"> </w:t>
      </w:r>
      <w:r w:rsidRPr="00BE3E3D">
        <w:rPr>
          <w:sz w:val="22"/>
          <w:szCs w:val="22"/>
        </w:rPr>
        <w:t>vietā</w:t>
      </w:r>
      <w:r w:rsidR="007A2D07">
        <w:rPr>
          <w:sz w:val="22"/>
          <w:szCs w:val="22"/>
        </w:rPr>
        <w:t>.</w:t>
      </w:r>
    </w:p>
    <w:p w14:paraId="15508862" w14:textId="77777777" w:rsidR="008D51C9" w:rsidRPr="00FF18FF" w:rsidRDefault="008D51C9" w:rsidP="00FF18FF">
      <w:pPr>
        <w:rPr>
          <w:sz w:val="22"/>
          <w:szCs w:val="22"/>
        </w:rPr>
      </w:pPr>
    </w:p>
    <w:p w14:paraId="4D8CCD1A" w14:textId="77777777" w:rsidR="008D51C9" w:rsidRDefault="008D51C9" w:rsidP="008D51C9">
      <w:pPr>
        <w:suppressAutoHyphens/>
        <w:autoSpaceDN/>
        <w:adjustRightInd/>
        <w:rPr>
          <w:rFonts w:eastAsia="Times New Roman"/>
          <w:color w:val="810000"/>
          <w:kern w:val="1"/>
          <w:sz w:val="22"/>
          <w:szCs w:val="22"/>
        </w:rPr>
      </w:pPr>
      <w:r w:rsidRPr="008D51C9">
        <w:rPr>
          <w:color w:val="000000"/>
          <w:kern w:val="1"/>
          <w:sz w:val="22"/>
          <w:szCs w:val="22"/>
        </w:rPr>
        <w:t>Uzglabāt temperatūrā līdz 25°C. Uzglabāt oriģinālā iepakojumā</w:t>
      </w:r>
      <w:r w:rsidR="0037769B">
        <w:rPr>
          <w:color w:val="000000"/>
          <w:kern w:val="1"/>
          <w:sz w:val="22"/>
          <w:szCs w:val="22"/>
        </w:rPr>
        <w:t>, lai pasargātu no gaismas</w:t>
      </w:r>
      <w:r w:rsidRPr="0037769B">
        <w:rPr>
          <w:kern w:val="1"/>
          <w:sz w:val="22"/>
          <w:szCs w:val="22"/>
        </w:rPr>
        <w:t>.</w:t>
      </w:r>
    </w:p>
    <w:p w14:paraId="2DA52C72" w14:textId="77777777" w:rsidR="006A3AB4" w:rsidRPr="00FF18FF" w:rsidRDefault="006A3AB4" w:rsidP="008D51C9">
      <w:pPr>
        <w:suppressAutoHyphens/>
        <w:autoSpaceDN/>
        <w:adjustRightInd/>
        <w:rPr>
          <w:rFonts w:eastAsia="Times New Roman"/>
          <w:color w:val="810000"/>
          <w:kern w:val="1"/>
          <w:sz w:val="22"/>
          <w:szCs w:val="22"/>
        </w:rPr>
      </w:pPr>
    </w:p>
    <w:p w14:paraId="34A6EEA0" w14:textId="5476CA61" w:rsidR="006A3AB4" w:rsidRPr="008D51C9" w:rsidRDefault="006A3AB4" w:rsidP="006A3AB4">
      <w:pPr>
        <w:suppressAutoHyphens/>
        <w:autoSpaceDN/>
        <w:adjustRightInd/>
        <w:rPr>
          <w:color w:val="000000"/>
          <w:kern w:val="1"/>
          <w:sz w:val="22"/>
          <w:szCs w:val="22"/>
        </w:rPr>
      </w:pPr>
      <w:r w:rsidRPr="008D51C9">
        <w:rPr>
          <w:rFonts w:eastAsia="Times New Roman"/>
          <w:color w:val="000000"/>
          <w:kern w:val="1"/>
          <w:sz w:val="22"/>
          <w:szCs w:val="22"/>
        </w:rPr>
        <w:t>Nelietot</w:t>
      </w:r>
      <w:r w:rsidR="00CF1761" w:rsidRPr="00CF1761">
        <w:rPr>
          <w:b/>
          <w:bCs/>
          <w:i/>
          <w:iCs/>
          <w:sz w:val="22"/>
          <w:szCs w:val="22"/>
        </w:rPr>
        <w:t xml:space="preserve"> </w:t>
      </w:r>
      <w:r w:rsidRPr="008D51C9">
        <w:rPr>
          <w:color w:val="000000"/>
          <w:kern w:val="1"/>
          <w:sz w:val="22"/>
          <w:szCs w:val="22"/>
        </w:rPr>
        <w:t>šīs zāles pēc derīguma termiņa beigām, kas norādī</w:t>
      </w:r>
      <w:r w:rsidRPr="008D51C9">
        <w:rPr>
          <w:rFonts w:eastAsia="Times New Roman"/>
          <w:color w:val="000000"/>
          <w:kern w:val="1"/>
          <w:sz w:val="22"/>
          <w:szCs w:val="22"/>
        </w:rPr>
        <w:t xml:space="preserve">ts uz </w:t>
      </w:r>
      <w:r w:rsidR="00CF1761" w:rsidRPr="00BE3E3D">
        <w:rPr>
          <w:sz w:val="22"/>
          <w:szCs w:val="22"/>
        </w:rPr>
        <w:t xml:space="preserve">blistera un </w:t>
      </w:r>
      <w:r w:rsidR="00CF1761">
        <w:rPr>
          <w:sz w:val="22"/>
          <w:szCs w:val="22"/>
        </w:rPr>
        <w:t xml:space="preserve">kartona </w:t>
      </w:r>
      <w:r w:rsidRPr="008D51C9">
        <w:rPr>
          <w:color w:val="000000"/>
          <w:kern w:val="1"/>
          <w:sz w:val="22"/>
          <w:szCs w:val="22"/>
        </w:rPr>
        <w:t>kastītes. Derīguma termiņš attiecas uz</w:t>
      </w:r>
      <w:r w:rsidR="00BB0136" w:rsidRPr="004D315A">
        <w:rPr>
          <w:color w:val="000000"/>
          <w:kern w:val="1"/>
          <w:sz w:val="22"/>
          <w:szCs w:val="22"/>
        </w:rPr>
        <w:t xml:space="preserve"> </w:t>
      </w:r>
      <w:r w:rsidRPr="008D51C9">
        <w:rPr>
          <w:color w:val="000000"/>
          <w:kern w:val="1"/>
          <w:sz w:val="22"/>
          <w:szCs w:val="22"/>
        </w:rPr>
        <w:t>norādītā mēneša p</w:t>
      </w:r>
      <w:r w:rsidR="00B95499">
        <w:rPr>
          <w:color w:val="000000"/>
          <w:kern w:val="1"/>
          <w:sz w:val="22"/>
          <w:szCs w:val="22"/>
        </w:rPr>
        <w:t>ē</w:t>
      </w:r>
      <w:r w:rsidRPr="008D51C9">
        <w:rPr>
          <w:color w:val="000000"/>
          <w:kern w:val="1"/>
          <w:sz w:val="22"/>
          <w:szCs w:val="22"/>
        </w:rPr>
        <w:t>dējo dienu.</w:t>
      </w:r>
    </w:p>
    <w:p w14:paraId="031D4878" w14:textId="77777777" w:rsidR="008611B9" w:rsidRPr="008611B9" w:rsidRDefault="008611B9" w:rsidP="008611B9">
      <w:pPr>
        <w:widowControl/>
        <w:numPr>
          <w:ilvl w:val="12"/>
          <w:numId w:val="0"/>
        </w:numPr>
        <w:autoSpaceDE/>
        <w:autoSpaceDN/>
        <w:adjustRightInd/>
        <w:rPr>
          <w:rFonts w:eastAsia="Times New Roman"/>
          <w:snapToGrid w:val="0"/>
          <w:sz w:val="22"/>
          <w:szCs w:val="22"/>
          <w:lang w:eastAsia="zh-CN"/>
        </w:rPr>
      </w:pPr>
      <w:r w:rsidRPr="008611B9">
        <w:rPr>
          <w:snapToGrid w:val="0"/>
          <w:sz w:val="22"/>
          <w:szCs w:val="22"/>
          <w:lang w:eastAsia="zh-CN"/>
        </w:rPr>
        <w:t>Neizmetiet zāles kanalizācijā vai sadzīves atkritumos. Vaicājiet farmaceitam, kā izmest zāles, kuras vairs nelietojat. Šie pasākumi palīdzēs aizsargāt apkārtējo v</w:t>
      </w:r>
      <w:r w:rsidRPr="008611B9">
        <w:rPr>
          <w:rFonts w:eastAsia="Times New Roman"/>
          <w:snapToGrid w:val="0"/>
          <w:sz w:val="22"/>
          <w:szCs w:val="22"/>
          <w:lang w:eastAsia="zh-CN"/>
        </w:rPr>
        <w:t>idi.</w:t>
      </w:r>
    </w:p>
    <w:p w14:paraId="1571DCFE" w14:textId="77777777" w:rsidR="00BD1D0B" w:rsidRDefault="00BD1D0B">
      <w:pPr>
        <w:rPr>
          <w:noProof/>
          <w:sz w:val="22"/>
          <w:szCs w:val="22"/>
        </w:rPr>
      </w:pPr>
    </w:p>
    <w:p w14:paraId="4C37B4FF" w14:textId="77777777" w:rsidR="00AD23CA" w:rsidRPr="00BE3E3D" w:rsidRDefault="00AD23CA">
      <w:pPr>
        <w:rPr>
          <w:noProof/>
          <w:sz w:val="22"/>
          <w:szCs w:val="22"/>
        </w:rPr>
      </w:pPr>
    </w:p>
    <w:p w14:paraId="10277860" w14:textId="77777777" w:rsidR="00BD1D0B" w:rsidRPr="00BE3E3D" w:rsidRDefault="00BD1D0B" w:rsidP="00713BB9">
      <w:pPr>
        <w:ind w:left="567" w:hanging="567"/>
        <w:rPr>
          <w:noProof/>
          <w:sz w:val="22"/>
          <w:szCs w:val="22"/>
        </w:rPr>
      </w:pPr>
      <w:r w:rsidRPr="00BE3E3D">
        <w:rPr>
          <w:b/>
          <w:bCs/>
          <w:noProof/>
          <w:sz w:val="22"/>
          <w:szCs w:val="22"/>
        </w:rPr>
        <w:t>6.</w:t>
      </w:r>
      <w:r w:rsidR="00304318">
        <w:rPr>
          <w:b/>
          <w:bCs/>
          <w:noProof/>
          <w:sz w:val="22"/>
          <w:szCs w:val="22"/>
        </w:rPr>
        <w:tab/>
      </w:r>
      <w:r w:rsidR="007A2D07" w:rsidRPr="00347310">
        <w:rPr>
          <w:b/>
          <w:sz w:val="22"/>
          <w:szCs w:val="22"/>
        </w:rPr>
        <w:t>Iepakojuma saturs un cita informācija</w:t>
      </w:r>
      <w:r w:rsidR="007A2D07" w:rsidDel="007A2D07">
        <w:rPr>
          <w:b/>
          <w:bCs/>
          <w:noProof/>
          <w:sz w:val="22"/>
          <w:szCs w:val="22"/>
        </w:rPr>
        <w:t xml:space="preserve"> </w:t>
      </w:r>
    </w:p>
    <w:p w14:paraId="5541B744" w14:textId="77777777" w:rsidR="00BD1D0B" w:rsidRDefault="00BD1D0B">
      <w:pPr>
        <w:rPr>
          <w:b/>
          <w:bCs/>
          <w:noProof/>
          <w:sz w:val="22"/>
          <w:szCs w:val="22"/>
        </w:rPr>
      </w:pPr>
      <w:r w:rsidRPr="00BE3E3D">
        <w:rPr>
          <w:b/>
          <w:bCs/>
          <w:noProof/>
          <w:sz w:val="22"/>
          <w:szCs w:val="22"/>
        </w:rPr>
        <w:t xml:space="preserve">Ko </w:t>
      </w:r>
      <w:r w:rsidRPr="00FF18FF">
        <w:rPr>
          <w:b/>
          <w:bCs/>
          <w:iCs/>
          <w:sz w:val="22"/>
          <w:szCs w:val="22"/>
        </w:rPr>
        <w:t>Milgamma apvalkotās tabletes</w:t>
      </w:r>
      <w:r w:rsidRPr="00BE3E3D">
        <w:rPr>
          <w:b/>
          <w:bCs/>
          <w:position w:val="6"/>
          <w:sz w:val="22"/>
          <w:szCs w:val="22"/>
        </w:rPr>
        <w:t xml:space="preserve"> </w:t>
      </w:r>
      <w:r w:rsidRPr="00BE3E3D">
        <w:rPr>
          <w:b/>
          <w:bCs/>
          <w:noProof/>
          <w:sz w:val="22"/>
          <w:szCs w:val="22"/>
        </w:rPr>
        <w:t>satur</w:t>
      </w:r>
    </w:p>
    <w:p w14:paraId="552094FA" w14:textId="77777777" w:rsidR="008611B9" w:rsidRPr="00BE3E3D" w:rsidRDefault="008611B9">
      <w:pPr>
        <w:rPr>
          <w:sz w:val="22"/>
          <w:szCs w:val="22"/>
        </w:rPr>
      </w:pPr>
    </w:p>
    <w:p w14:paraId="5E001C86" w14:textId="77777777" w:rsidR="00BD1D0B" w:rsidRPr="00BE3E3D" w:rsidRDefault="00BD1D0B" w:rsidP="00FF18FF">
      <w:pPr>
        <w:numPr>
          <w:ilvl w:val="0"/>
          <w:numId w:val="1"/>
        </w:numPr>
        <w:rPr>
          <w:sz w:val="22"/>
          <w:szCs w:val="22"/>
        </w:rPr>
      </w:pPr>
      <w:r w:rsidRPr="00BE3E3D">
        <w:rPr>
          <w:noProof/>
          <w:sz w:val="22"/>
          <w:szCs w:val="22"/>
        </w:rPr>
        <w:t>Aktīvās vielas ir benfotiamīns (taukos šķīstošais B</w:t>
      </w:r>
      <w:r w:rsidR="00F10E82">
        <w:rPr>
          <w:noProof/>
          <w:position w:val="-6"/>
          <w:sz w:val="22"/>
          <w:szCs w:val="22"/>
          <w:vertAlign w:val="subscript"/>
        </w:rPr>
        <w:t>1</w:t>
      </w:r>
      <w:r w:rsidRPr="00BE3E3D">
        <w:rPr>
          <w:noProof/>
          <w:sz w:val="22"/>
          <w:szCs w:val="22"/>
        </w:rPr>
        <w:t xml:space="preserve"> vitamīns)</w:t>
      </w:r>
      <w:r w:rsidR="008611B9">
        <w:rPr>
          <w:noProof/>
          <w:sz w:val="22"/>
          <w:szCs w:val="22"/>
        </w:rPr>
        <w:t xml:space="preserve"> 50</w:t>
      </w:r>
      <w:r w:rsidR="00C007C1">
        <w:rPr>
          <w:noProof/>
          <w:sz w:val="22"/>
          <w:szCs w:val="22"/>
        </w:rPr>
        <w:t xml:space="preserve"> </w:t>
      </w:r>
      <w:r w:rsidR="008611B9">
        <w:rPr>
          <w:noProof/>
          <w:sz w:val="22"/>
          <w:szCs w:val="22"/>
        </w:rPr>
        <w:t>mg</w:t>
      </w:r>
      <w:r w:rsidRPr="00BE3E3D">
        <w:rPr>
          <w:noProof/>
          <w:sz w:val="22"/>
          <w:szCs w:val="22"/>
        </w:rPr>
        <w:t xml:space="preserve"> un ci</w:t>
      </w:r>
      <w:r w:rsidR="007F61FB">
        <w:rPr>
          <w:noProof/>
          <w:sz w:val="22"/>
          <w:szCs w:val="22"/>
        </w:rPr>
        <w:t>ā</w:t>
      </w:r>
      <w:r w:rsidRPr="00BE3E3D">
        <w:rPr>
          <w:sz w:val="22"/>
          <w:szCs w:val="22"/>
        </w:rPr>
        <w:t>nkobalamīns (B</w:t>
      </w:r>
      <w:r w:rsidR="00F10E82">
        <w:rPr>
          <w:position w:val="-6"/>
          <w:sz w:val="22"/>
          <w:szCs w:val="22"/>
          <w:vertAlign w:val="subscript"/>
        </w:rPr>
        <w:t>12</w:t>
      </w:r>
      <w:r w:rsidRPr="00BE3E3D">
        <w:rPr>
          <w:sz w:val="22"/>
          <w:szCs w:val="22"/>
        </w:rPr>
        <w:t xml:space="preserve"> vitamīns)</w:t>
      </w:r>
      <w:r w:rsidR="008611B9">
        <w:rPr>
          <w:sz w:val="22"/>
          <w:szCs w:val="22"/>
        </w:rPr>
        <w:t xml:space="preserve"> </w:t>
      </w:r>
      <w:r w:rsidR="00C007C1">
        <w:rPr>
          <w:sz w:val="22"/>
          <w:szCs w:val="22"/>
        </w:rPr>
        <w:t>250 mikrogramu.</w:t>
      </w:r>
    </w:p>
    <w:p w14:paraId="45533B7D" w14:textId="77777777" w:rsidR="00BD1D0B" w:rsidRPr="00BE3E3D" w:rsidRDefault="00BD1D0B" w:rsidP="00FF18FF">
      <w:pPr>
        <w:pStyle w:val="BodyText2"/>
        <w:numPr>
          <w:ilvl w:val="0"/>
          <w:numId w:val="1"/>
        </w:numPr>
        <w:rPr>
          <w:lang w:val="lv-LV"/>
        </w:rPr>
      </w:pPr>
      <w:r w:rsidRPr="00BE3E3D">
        <w:rPr>
          <w:lang w:val="lv-LV"/>
        </w:rPr>
        <w:t>Citas sastāvdaļas ir: laktozes monohidrāts, saharoze, kukurūzas ciete, želatīns, mikrokristāliskā celuloze, talks, stearīnskābe, dekstrīns, glikozes sīrups, kalcija karbonāts, šel</w:t>
      </w:r>
      <w:r w:rsidR="00C007C1">
        <w:rPr>
          <w:lang w:val="lv-LV"/>
        </w:rPr>
        <w:t>l</w:t>
      </w:r>
      <w:r w:rsidRPr="00BE3E3D">
        <w:rPr>
          <w:lang w:val="lv-LV"/>
        </w:rPr>
        <w:t>ak</w:t>
      </w:r>
      <w:r w:rsidR="00C007C1">
        <w:rPr>
          <w:lang w:val="lv-LV"/>
        </w:rPr>
        <w:t>a</w:t>
      </w:r>
      <w:r w:rsidRPr="00BE3E3D">
        <w:rPr>
          <w:lang w:val="lv-LV"/>
        </w:rPr>
        <w:t>, rīcineļļa, titāna dioksīds (E 171), krāsviela hinolīna dzeltenais (E 104), azorubīns (E 122), kumačs (E 124), bišu vasks, karaunba vasks.</w:t>
      </w:r>
    </w:p>
    <w:p w14:paraId="251DF916" w14:textId="77777777" w:rsidR="00BD1D0B" w:rsidRPr="00BE3E3D" w:rsidRDefault="00BD1D0B">
      <w:pPr>
        <w:rPr>
          <w:noProof/>
          <w:sz w:val="22"/>
          <w:szCs w:val="22"/>
        </w:rPr>
      </w:pPr>
    </w:p>
    <w:p w14:paraId="09E99032" w14:textId="77777777" w:rsidR="00BD1D0B" w:rsidRPr="00BE3E3D" w:rsidRDefault="00BD1D0B">
      <w:pPr>
        <w:rPr>
          <w:sz w:val="22"/>
          <w:szCs w:val="22"/>
        </w:rPr>
      </w:pPr>
      <w:r w:rsidRPr="00FF18FF">
        <w:rPr>
          <w:b/>
          <w:bCs/>
          <w:iCs/>
          <w:sz w:val="22"/>
          <w:szCs w:val="22"/>
        </w:rPr>
        <w:t>Milgamma apvalkotās tabletes</w:t>
      </w:r>
      <w:r w:rsidRPr="00BE3E3D">
        <w:rPr>
          <w:b/>
          <w:bCs/>
          <w:noProof/>
          <w:sz w:val="22"/>
          <w:szCs w:val="22"/>
        </w:rPr>
        <w:t xml:space="preserve"> ārējais izskats un iepakojums</w:t>
      </w:r>
    </w:p>
    <w:p w14:paraId="604D816A" w14:textId="77777777" w:rsidR="00BD1D0B" w:rsidRPr="00BE3E3D" w:rsidRDefault="008611B9">
      <w:pPr>
        <w:rPr>
          <w:color w:val="000000"/>
          <w:sz w:val="22"/>
          <w:szCs w:val="22"/>
        </w:rPr>
      </w:pPr>
      <w:r w:rsidRPr="00FF18FF">
        <w:rPr>
          <w:bCs/>
          <w:iCs/>
          <w:sz w:val="22"/>
          <w:szCs w:val="22"/>
        </w:rPr>
        <w:t>Milgamma apvalkotās tabletes</w:t>
      </w:r>
      <w:r w:rsidRPr="00C77468">
        <w:rPr>
          <w:color w:val="000000"/>
          <w:sz w:val="22"/>
          <w:szCs w:val="22"/>
        </w:rPr>
        <w:t xml:space="preserve"> ir</w:t>
      </w:r>
      <w:r>
        <w:rPr>
          <w:color w:val="000000"/>
          <w:sz w:val="22"/>
          <w:szCs w:val="22"/>
        </w:rPr>
        <w:t xml:space="preserve"> s</w:t>
      </w:r>
      <w:r w:rsidR="00BD1D0B" w:rsidRPr="00BE3E3D">
        <w:rPr>
          <w:color w:val="000000"/>
          <w:sz w:val="22"/>
          <w:szCs w:val="22"/>
        </w:rPr>
        <w:t xml:space="preserve">arkanas abpusēji izliektas tabletes bez šķautnēm. </w:t>
      </w:r>
    </w:p>
    <w:p w14:paraId="186AA2A4" w14:textId="77777777" w:rsidR="00BD1D0B" w:rsidRPr="00BE3E3D" w:rsidRDefault="00BD1D0B">
      <w:pPr>
        <w:rPr>
          <w:sz w:val="22"/>
          <w:szCs w:val="22"/>
        </w:rPr>
      </w:pPr>
      <w:r w:rsidRPr="00BE3E3D">
        <w:rPr>
          <w:sz w:val="22"/>
          <w:szCs w:val="22"/>
        </w:rPr>
        <w:t>Tabletes ir iepakotas PVH/PVDH/Al blister</w:t>
      </w:r>
      <w:r w:rsidR="008611B9">
        <w:rPr>
          <w:sz w:val="22"/>
          <w:szCs w:val="22"/>
        </w:rPr>
        <w:t>os</w:t>
      </w:r>
      <w:r w:rsidRPr="00BE3E3D">
        <w:rPr>
          <w:sz w:val="22"/>
          <w:szCs w:val="22"/>
        </w:rPr>
        <w:t>.</w:t>
      </w:r>
    </w:p>
    <w:p w14:paraId="4DEE2CF8" w14:textId="77777777" w:rsidR="008611B9" w:rsidRPr="00FF18FF" w:rsidRDefault="00BD1D0B" w:rsidP="005F7A84">
      <w:pPr>
        <w:rPr>
          <w:rFonts w:eastAsia="Times New Roman"/>
          <w:sz w:val="22"/>
          <w:szCs w:val="22"/>
          <w:lang w:eastAsia="ar-SA"/>
        </w:rPr>
      </w:pPr>
      <w:r w:rsidRPr="00FF18FF">
        <w:rPr>
          <w:b/>
          <w:bCs/>
          <w:iCs/>
          <w:sz w:val="22"/>
          <w:szCs w:val="22"/>
        </w:rPr>
        <w:t>Milgamma</w:t>
      </w:r>
      <w:r w:rsidRPr="00690962">
        <w:rPr>
          <w:b/>
          <w:bCs/>
          <w:iCs/>
          <w:sz w:val="22"/>
          <w:szCs w:val="22"/>
        </w:rPr>
        <w:t> </w:t>
      </w:r>
      <w:r w:rsidRPr="00FF18FF">
        <w:rPr>
          <w:b/>
          <w:bCs/>
          <w:iCs/>
          <w:sz w:val="22"/>
          <w:szCs w:val="22"/>
        </w:rPr>
        <w:t>apvalkotās tabletes</w:t>
      </w:r>
      <w:r w:rsidRPr="00BE3E3D">
        <w:rPr>
          <w:sz w:val="22"/>
          <w:szCs w:val="22"/>
        </w:rPr>
        <w:t xml:space="preserve"> ir pieejamas kartona kastītē pa 20, 50 un 100 apvalkotām tabletēm.  Iepakojumi pa 500, 1000 un 5000 apvalkotām tabletēm paredzēti ārstniecības iestādēm.</w:t>
      </w:r>
    </w:p>
    <w:p w14:paraId="453FF332" w14:textId="77777777" w:rsidR="008611B9" w:rsidRPr="00FF18FF" w:rsidRDefault="008611B9" w:rsidP="00FA04D5">
      <w:pPr>
        <w:rPr>
          <w:sz w:val="22"/>
          <w:szCs w:val="22"/>
          <w:lang w:eastAsia="ar-SA"/>
        </w:rPr>
      </w:pPr>
      <w:r w:rsidRPr="00FF18FF">
        <w:rPr>
          <w:sz w:val="22"/>
          <w:szCs w:val="22"/>
          <w:lang w:eastAsia="ar-SA"/>
        </w:rPr>
        <w:t>Visi iepakojuma lielumi var nebūt pieejami.</w:t>
      </w:r>
    </w:p>
    <w:p w14:paraId="41619B7B" w14:textId="77777777" w:rsidR="00BD1D0B" w:rsidRPr="008611B9" w:rsidRDefault="00BD1D0B">
      <w:pPr>
        <w:rPr>
          <w:b/>
          <w:bCs/>
          <w:sz w:val="22"/>
          <w:szCs w:val="22"/>
        </w:rPr>
      </w:pPr>
    </w:p>
    <w:p w14:paraId="5896A11D" w14:textId="77777777" w:rsidR="00BD1D0B" w:rsidRPr="00BE3E3D" w:rsidRDefault="00BD1D0B">
      <w:pPr>
        <w:rPr>
          <w:b/>
          <w:bCs/>
          <w:sz w:val="22"/>
          <w:szCs w:val="22"/>
        </w:rPr>
      </w:pPr>
      <w:r w:rsidRPr="00BE3E3D">
        <w:rPr>
          <w:b/>
          <w:bCs/>
          <w:sz w:val="22"/>
          <w:szCs w:val="22"/>
        </w:rPr>
        <w:t>Reģistrācijas apliecības īpašnieks</w:t>
      </w:r>
      <w:r w:rsidR="008611B9">
        <w:rPr>
          <w:b/>
          <w:bCs/>
          <w:sz w:val="22"/>
          <w:szCs w:val="22"/>
        </w:rPr>
        <w:t xml:space="preserve"> un ražotājs</w:t>
      </w:r>
    </w:p>
    <w:p w14:paraId="25AFB0CD" w14:textId="79CB4C84" w:rsidR="00BD1D0B" w:rsidRPr="00BE3E3D" w:rsidRDefault="00070DAE">
      <w:pPr>
        <w:rPr>
          <w:sz w:val="22"/>
          <w:szCs w:val="22"/>
        </w:rPr>
      </w:pPr>
      <w:r w:rsidRPr="00DF70E7">
        <w:rPr>
          <w:rFonts w:eastAsia="Times New Roman"/>
          <w:color w:val="000000"/>
          <w:sz w:val="22"/>
          <w:szCs w:val="22"/>
        </w:rPr>
        <w:t>Wörwag Pharma</w:t>
      </w:r>
      <w:r w:rsidRPr="00BE3E3D" w:rsidDel="00070DAE">
        <w:rPr>
          <w:sz w:val="22"/>
          <w:szCs w:val="22"/>
        </w:rPr>
        <w:t xml:space="preserve"> </w:t>
      </w:r>
      <w:r w:rsidR="00BD1D0B" w:rsidRPr="00BE3E3D">
        <w:rPr>
          <w:sz w:val="22"/>
          <w:szCs w:val="22"/>
        </w:rPr>
        <w:t>GmbH &amp;</w:t>
      </w:r>
      <w:r w:rsidR="004835C2" w:rsidRPr="00BE3E3D">
        <w:rPr>
          <w:sz w:val="22"/>
          <w:szCs w:val="22"/>
        </w:rPr>
        <w:t xml:space="preserve"> C</w:t>
      </w:r>
      <w:r w:rsidR="00336BB6">
        <w:rPr>
          <w:sz w:val="22"/>
          <w:szCs w:val="22"/>
        </w:rPr>
        <w:t>o</w:t>
      </w:r>
      <w:r w:rsidR="004835C2" w:rsidRPr="00BE3E3D">
        <w:rPr>
          <w:sz w:val="22"/>
          <w:szCs w:val="22"/>
        </w:rPr>
        <w:t>.</w:t>
      </w:r>
      <w:r w:rsidR="00336BB6">
        <w:rPr>
          <w:sz w:val="22"/>
          <w:szCs w:val="22"/>
        </w:rPr>
        <w:t xml:space="preserve"> </w:t>
      </w:r>
      <w:r w:rsidR="004835C2" w:rsidRPr="00BE3E3D">
        <w:rPr>
          <w:sz w:val="22"/>
          <w:szCs w:val="22"/>
        </w:rPr>
        <w:t>KG</w:t>
      </w:r>
      <w:r w:rsidR="00BD1D0B" w:rsidRPr="00BE3E3D">
        <w:rPr>
          <w:sz w:val="22"/>
          <w:szCs w:val="22"/>
        </w:rPr>
        <w:t xml:space="preserve"> </w:t>
      </w:r>
    </w:p>
    <w:p w14:paraId="4B465155" w14:textId="410131DC" w:rsidR="00817459" w:rsidRDefault="00336BB6" w:rsidP="00336BB6">
      <w:pPr>
        <w:ind w:left="567" w:hanging="567"/>
        <w:rPr>
          <w:sz w:val="23"/>
          <w:szCs w:val="23"/>
          <w:lang w:val="lt-LT" w:eastAsia="lt-LT"/>
        </w:rPr>
      </w:pPr>
      <w:r w:rsidRPr="00336BB6">
        <w:rPr>
          <w:sz w:val="22"/>
          <w:lang w:val="et-EE"/>
        </w:rPr>
        <w:t xml:space="preserve"> </w:t>
      </w:r>
      <w:r w:rsidRPr="0093675C">
        <w:rPr>
          <w:sz w:val="22"/>
          <w:lang w:val="et-EE"/>
        </w:rPr>
        <w:t>Flugfeld-Allee 24</w:t>
      </w:r>
    </w:p>
    <w:p w14:paraId="1FDE3B3A" w14:textId="77777777" w:rsidR="00336BB6" w:rsidRDefault="00BD1D0B">
      <w:pPr>
        <w:rPr>
          <w:sz w:val="22"/>
          <w:szCs w:val="22"/>
        </w:rPr>
      </w:pPr>
      <w:r w:rsidRPr="00BE3E3D">
        <w:rPr>
          <w:sz w:val="22"/>
          <w:szCs w:val="22"/>
        </w:rPr>
        <w:t>71034 Böblingen</w:t>
      </w:r>
    </w:p>
    <w:p w14:paraId="0918FB2D" w14:textId="65E29E62" w:rsidR="00BD1D0B" w:rsidRDefault="00BD1D0B">
      <w:pPr>
        <w:rPr>
          <w:sz w:val="22"/>
          <w:szCs w:val="22"/>
        </w:rPr>
      </w:pPr>
      <w:r w:rsidRPr="00BE3E3D">
        <w:rPr>
          <w:sz w:val="22"/>
          <w:szCs w:val="22"/>
        </w:rPr>
        <w:t xml:space="preserve"> Vācija</w:t>
      </w:r>
    </w:p>
    <w:p w14:paraId="57E36B8E" w14:textId="77777777" w:rsidR="00070DAE" w:rsidRPr="000153BC" w:rsidRDefault="00070DAE">
      <w:pPr>
        <w:rPr>
          <w:sz w:val="22"/>
          <w:szCs w:val="22"/>
        </w:rPr>
      </w:pPr>
    </w:p>
    <w:p w14:paraId="44C61DF5" w14:textId="47E76350" w:rsidR="004835C2" w:rsidRPr="00BE3E3D" w:rsidRDefault="004835C2">
      <w:pPr>
        <w:rPr>
          <w:sz w:val="22"/>
          <w:szCs w:val="22"/>
        </w:rPr>
      </w:pPr>
      <w:r w:rsidRPr="00BE3E3D">
        <w:rPr>
          <w:sz w:val="22"/>
          <w:szCs w:val="22"/>
        </w:rPr>
        <w:t>Ražotāj</w:t>
      </w:r>
      <w:r w:rsidR="003D3E78">
        <w:rPr>
          <w:sz w:val="22"/>
          <w:szCs w:val="22"/>
        </w:rPr>
        <w:t>s</w:t>
      </w:r>
    </w:p>
    <w:p w14:paraId="7F782394" w14:textId="77777777" w:rsidR="004835C2" w:rsidRPr="00BE3E3D" w:rsidRDefault="004835C2">
      <w:pPr>
        <w:rPr>
          <w:sz w:val="22"/>
          <w:szCs w:val="22"/>
        </w:rPr>
      </w:pPr>
      <w:r w:rsidRPr="00BE3E3D">
        <w:rPr>
          <w:sz w:val="22"/>
          <w:szCs w:val="22"/>
        </w:rPr>
        <w:t>Mauermann Arzneimittel KG</w:t>
      </w:r>
    </w:p>
    <w:p w14:paraId="3EF9F454" w14:textId="77777777" w:rsidR="004835C2" w:rsidRPr="00BE3E3D" w:rsidRDefault="004835C2">
      <w:pPr>
        <w:rPr>
          <w:sz w:val="22"/>
          <w:szCs w:val="22"/>
        </w:rPr>
      </w:pPr>
      <w:r w:rsidRPr="00BE3E3D">
        <w:rPr>
          <w:sz w:val="22"/>
          <w:szCs w:val="22"/>
        </w:rPr>
        <w:t>Heinrich-Knote- Strasse 2</w:t>
      </w:r>
    </w:p>
    <w:p w14:paraId="161F1542" w14:textId="77777777" w:rsidR="004835C2" w:rsidRPr="00BE3E3D" w:rsidRDefault="004835C2">
      <w:pPr>
        <w:rPr>
          <w:sz w:val="22"/>
          <w:szCs w:val="22"/>
        </w:rPr>
      </w:pPr>
      <w:r w:rsidRPr="00BE3E3D">
        <w:rPr>
          <w:sz w:val="22"/>
          <w:szCs w:val="22"/>
        </w:rPr>
        <w:t>D-82343 Pöcking, Vācija</w:t>
      </w:r>
    </w:p>
    <w:p w14:paraId="417F372E" w14:textId="77777777" w:rsidR="00BD1D0B" w:rsidRPr="00FF18FF" w:rsidRDefault="00BD1D0B">
      <w:pPr>
        <w:rPr>
          <w:b/>
          <w:bCs/>
          <w:noProof/>
          <w:sz w:val="22"/>
          <w:szCs w:val="22"/>
          <w:shd w:val="clear" w:color="auto" w:fill="FFFF99"/>
        </w:rPr>
      </w:pPr>
    </w:p>
    <w:p w14:paraId="4874AE03" w14:textId="77777777" w:rsidR="00BD1D0B" w:rsidRPr="00FF18FF" w:rsidRDefault="00BD1D0B">
      <w:pPr>
        <w:rPr>
          <w:noProof/>
          <w:sz w:val="22"/>
          <w:szCs w:val="22"/>
        </w:rPr>
      </w:pPr>
      <w:r w:rsidRPr="00FF18FF">
        <w:rPr>
          <w:noProof/>
          <w:sz w:val="22"/>
          <w:szCs w:val="22"/>
        </w:rPr>
        <w:t xml:space="preserve">Lai </w:t>
      </w:r>
      <w:r w:rsidR="008611B9">
        <w:rPr>
          <w:noProof/>
          <w:sz w:val="22"/>
          <w:szCs w:val="22"/>
        </w:rPr>
        <w:t>saņemtu</w:t>
      </w:r>
      <w:r w:rsidRPr="00FF18FF">
        <w:rPr>
          <w:noProof/>
          <w:sz w:val="22"/>
          <w:szCs w:val="22"/>
        </w:rPr>
        <w:t xml:space="preserve"> papildu informāciju par šīm zālēm, lūdzam </w:t>
      </w:r>
      <w:r w:rsidR="008611B9">
        <w:rPr>
          <w:noProof/>
          <w:sz w:val="22"/>
          <w:szCs w:val="22"/>
        </w:rPr>
        <w:t>sazināties</w:t>
      </w:r>
      <w:r w:rsidR="00346392">
        <w:rPr>
          <w:noProof/>
          <w:sz w:val="22"/>
          <w:szCs w:val="22"/>
        </w:rPr>
        <w:t xml:space="preserve"> </w:t>
      </w:r>
      <w:r w:rsidRPr="00FF18FF">
        <w:rPr>
          <w:noProof/>
          <w:sz w:val="22"/>
          <w:szCs w:val="22"/>
        </w:rPr>
        <w:t xml:space="preserve">ar </w:t>
      </w:r>
      <w:r w:rsidR="008611B9">
        <w:rPr>
          <w:noProof/>
          <w:sz w:val="22"/>
          <w:szCs w:val="22"/>
        </w:rPr>
        <w:t>r</w:t>
      </w:r>
      <w:r w:rsidRPr="00FF18FF">
        <w:rPr>
          <w:noProof/>
          <w:sz w:val="22"/>
          <w:szCs w:val="22"/>
        </w:rPr>
        <w:t>eģistrācijas apliecības īpašnieka vietējo pārstāvniecību:</w:t>
      </w:r>
    </w:p>
    <w:p w14:paraId="3F447BD0" w14:textId="4D14BE1B" w:rsidR="00D97B17" w:rsidRPr="00D97B17" w:rsidRDefault="00D97B17" w:rsidP="00D97B17">
      <w:pPr>
        <w:suppressAutoHyphens/>
        <w:autoSpaceDE/>
        <w:autoSpaceDN/>
        <w:adjustRightInd/>
        <w:rPr>
          <w:kern w:val="1"/>
          <w:sz w:val="22"/>
          <w:szCs w:val="22"/>
        </w:rPr>
      </w:pPr>
      <w:r w:rsidRPr="00D97B17">
        <w:rPr>
          <w:rFonts w:eastAsia="Times New Roman"/>
          <w:color w:val="000000"/>
          <w:kern w:val="1"/>
          <w:sz w:val="22"/>
          <w:szCs w:val="22"/>
        </w:rPr>
        <w:lastRenderedPageBreak/>
        <w:t xml:space="preserve">Wörwag Pharma </w:t>
      </w:r>
      <w:r w:rsidR="00BD1D0B" w:rsidRPr="00BE3E3D">
        <w:rPr>
          <w:sz w:val="22"/>
          <w:szCs w:val="22"/>
        </w:rPr>
        <w:t>GmbH &amp; Co</w:t>
      </w:r>
      <w:r w:rsidR="00336BB6">
        <w:rPr>
          <w:sz w:val="22"/>
          <w:szCs w:val="22"/>
        </w:rPr>
        <w:t>.</w:t>
      </w:r>
      <w:r w:rsidR="00BD1D0B" w:rsidRPr="00BE3E3D">
        <w:rPr>
          <w:sz w:val="22"/>
          <w:szCs w:val="22"/>
        </w:rPr>
        <w:t xml:space="preserve"> KG</w:t>
      </w:r>
      <w:r>
        <w:rPr>
          <w:sz w:val="22"/>
          <w:szCs w:val="22"/>
        </w:rPr>
        <w:t xml:space="preserve"> </w:t>
      </w:r>
      <w:r w:rsidRPr="00D97B17">
        <w:rPr>
          <w:kern w:val="1"/>
          <w:sz w:val="22"/>
          <w:szCs w:val="22"/>
        </w:rPr>
        <w:t>pārstāvniecība Latvijā</w:t>
      </w:r>
    </w:p>
    <w:p w14:paraId="414EA26B" w14:textId="77777777" w:rsidR="00BD1D0B" w:rsidRPr="00BE3E3D" w:rsidRDefault="00BD1D0B">
      <w:pPr>
        <w:rPr>
          <w:sz w:val="22"/>
          <w:szCs w:val="22"/>
        </w:rPr>
      </w:pPr>
      <w:r w:rsidRPr="00BE3E3D">
        <w:rPr>
          <w:sz w:val="22"/>
          <w:szCs w:val="22"/>
        </w:rPr>
        <w:t>Vienības gatve 87B-3</w:t>
      </w:r>
    </w:p>
    <w:p w14:paraId="00B9C422" w14:textId="77777777" w:rsidR="00BD1D0B" w:rsidRPr="00BE3E3D" w:rsidRDefault="00BD1D0B">
      <w:pPr>
        <w:rPr>
          <w:sz w:val="22"/>
          <w:szCs w:val="22"/>
        </w:rPr>
      </w:pPr>
      <w:r w:rsidRPr="00BE3E3D">
        <w:rPr>
          <w:sz w:val="22"/>
          <w:szCs w:val="22"/>
        </w:rPr>
        <w:t>Rīga, LV-1004</w:t>
      </w:r>
    </w:p>
    <w:p w14:paraId="71A5F6FC" w14:textId="77777777" w:rsidR="00BD1D0B" w:rsidRDefault="00BD1D0B">
      <w:pPr>
        <w:rPr>
          <w:sz w:val="22"/>
          <w:szCs w:val="22"/>
        </w:rPr>
      </w:pPr>
      <w:r w:rsidRPr="00BE3E3D">
        <w:rPr>
          <w:sz w:val="22"/>
          <w:szCs w:val="22"/>
        </w:rPr>
        <w:t>Latvija</w:t>
      </w:r>
    </w:p>
    <w:p w14:paraId="070108F4" w14:textId="77777777" w:rsidR="008611B9" w:rsidRPr="00346392" w:rsidRDefault="008611B9">
      <w:pPr>
        <w:rPr>
          <w:sz w:val="22"/>
          <w:szCs w:val="22"/>
        </w:rPr>
      </w:pPr>
      <w:r w:rsidRPr="00346392">
        <w:rPr>
          <w:sz w:val="22"/>
          <w:szCs w:val="22"/>
        </w:rPr>
        <w:t>Tel.: +371 674 11 504</w:t>
      </w:r>
    </w:p>
    <w:p w14:paraId="4DC12AC4" w14:textId="77777777" w:rsidR="008611B9" w:rsidRPr="00346392" w:rsidRDefault="008611B9">
      <w:pPr>
        <w:rPr>
          <w:sz w:val="22"/>
          <w:szCs w:val="22"/>
        </w:rPr>
      </w:pPr>
      <w:r w:rsidRPr="00346392">
        <w:rPr>
          <w:sz w:val="22"/>
          <w:szCs w:val="22"/>
        </w:rPr>
        <w:t xml:space="preserve">E-pasts: </w:t>
      </w:r>
      <w:hyperlink r:id="rId8" w:history="1">
        <w:r w:rsidRPr="00346392">
          <w:rPr>
            <w:rStyle w:val="Hyperlink"/>
            <w:color w:val="auto"/>
            <w:sz w:val="22"/>
            <w:szCs w:val="22"/>
          </w:rPr>
          <w:t>info@woerwagpharma.lv</w:t>
        </w:r>
      </w:hyperlink>
    </w:p>
    <w:p w14:paraId="06928EE7" w14:textId="77777777" w:rsidR="00BD1D0B" w:rsidRPr="00BE3E3D" w:rsidRDefault="00BD1D0B">
      <w:pPr>
        <w:rPr>
          <w:sz w:val="22"/>
          <w:szCs w:val="22"/>
        </w:rPr>
      </w:pPr>
    </w:p>
    <w:p w14:paraId="3F80E466" w14:textId="37DA3884" w:rsidR="00BD1D0B" w:rsidRPr="00BE3E3D" w:rsidRDefault="00BD1D0B">
      <w:pPr>
        <w:rPr>
          <w:b/>
          <w:bCs/>
          <w:noProof/>
          <w:sz w:val="22"/>
          <w:szCs w:val="22"/>
        </w:rPr>
      </w:pPr>
      <w:r w:rsidRPr="00BE3E3D">
        <w:rPr>
          <w:b/>
          <w:bCs/>
          <w:noProof/>
          <w:sz w:val="22"/>
          <w:szCs w:val="22"/>
        </w:rPr>
        <w:t xml:space="preserve">Šī lietošanas instrukcija </w:t>
      </w:r>
      <w:r w:rsidR="00190999">
        <w:rPr>
          <w:b/>
          <w:bCs/>
          <w:noProof/>
          <w:sz w:val="22"/>
          <w:szCs w:val="22"/>
        </w:rPr>
        <w:t>pēdējo reizi pārskatīta</w:t>
      </w:r>
      <w:r w:rsidR="00CB1331">
        <w:rPr>
          <w:b/>
          <w:bCs/>
          <w:noProof/>
          <w:sz w:val="22"/>
          <w:szCs w:val="22"/>
        </w:rPr>
        <w:t xml:space="preserve"> </w:t>
      </w:r>
      <w:r w:rsidR="00336BB6">
        <w:rPr>
          <w:b/>
          <w:bCs/>
          <w:noProof/>
          <w:sz w:val="22"/>
          <w:szCs w:val="22"/>
        </w:rPr>
        <w:t>10</w:t>
      </w:r>
      <w:r w:rsidR="002F7013">
        <w:rPr>
          <w:b/>
          <w:bCs/>
          <w:noProof/>
          <w:sz w:val="22"/>
          <w:szCs w:val="22"/>
        </w:rPr>
        <w:t>/2</w:t>
      </w:r>
      <w:r w:rsidR="00336BB6">
        <w:rPr>
          <w:b/>
          <w:bCs/>
          <w:noProof/>
          <w:sz w:val="22"/>
          <w:szCs w:val="22"/>
        </w:rPr>
        <w:t>021</w:t>
      </w:r>
      <w:r w:rsidR="002F66D8" w:rsidRPr="00BE3E3D">
        <w:rPr>
          <w:b/>
          <w:bCs/>
          <w:noProof/>
          <w:sz w:val="22"/>
          <w:szCs w:val="22"/>
        </w:rPr>
        <w:t xml:space="preserve"> </w:t>
      </w:r>
    </w:p>
    <w:p w14:paraId="4EC6E489" w14:textId="77777777" w:rsidR="00BD1D0B" w:rsidRPr="00BE3E3D" w:rsidRDefault="00BD1D0B">
      <w:pPr>
        <w:rPr>
          <w:sz w:val="22"/>
          <w:szCs w:val="22"/>
        </w:rPr>
      </w:pPr>
    </w:p>
    <w:p w14:paraId="3F3A408C" w14:textId="77777777" w:rsidR="00BD1D0B" w:rsidRPr="00BE3E3D" w:rsidRDefault="00BD1D0B">
      <w:pPr>
        <w:rPr>
          <w:b/>
          <w:bCs/>
          <w:sz w:val="22"/>
          <w:szCs w:val="22"/>
        </w:rPr>
      </w:pPr>
      <w:r w:rsidRPr="00BE3E3D">
        <w:rPr>
          <w:b/>
          <w:bCs/>
          <w:sz w:val="22"/>
          <w:szCs w:val="22"/>
        </w:rPr>
        <w:t>Informācija</w:t>
      </w:r>
      <w:r w:rsidR="002F7013" w:rsidRPr="00BE3E3D">
        <w:rPr>
          <w:b/>
          <w:bCs/>
          <w:sz w:val="22"/>
          <w:szCs w:val="22"/>
        </w:rPr>
        <w:t xml:space="preserve"> </w:t>
      </w:r>
      <w:r w:rsidRPr="00BE3E3D">
        <w:rPr>
          <w:b/>
          <w:bCs/>
          <w:sz w:val="22"/>
          <w:szCs w:val="22"/>
        </w:rPr>
        <w:t>pacientiem</w:t>
      </w:r>
    </w:p>
    <w:p w14:paraId="38CB2077" w14:textId="77777777" w:rsidR="00BD1D0B" w:rsidRPr="00BE3E3D" w:rsidRDefault="00BD1D0B">
      <w:pPr>
        <w:rPr>
          <w:sz w:val="22"/>
          <w:szCs w:val="22"/>
        </w:rPr>
      </w:pPr>
      <w:r w:rsidRPr="00BE3E3D">
        <w:rPr>
          <w:sz w:val="22"/>
          <w:szCs w:val="22"/>
        </w:rPr>
        <w:t xml:space="preserve">B grupas vitamīni tiek nozīmēti ne tikai, lai novērstu to trūkumu organismā, bet lielās devās tiem ir plašākas farmakoloģiskas īpašības, ar ko var izskaidrot sāpes remdējošo un reģeneratīvo iedarbību, ko panāk ar </w:t>
      </w:r>
      <w:r w:rsidRPr="00BE3E3D">
        <w:rPr>
          <w:b/>
          <w:bCs/>
          <w:i/>
          <w:iCs/>
          <w:sz w:val="22"/>
          <w:szCs w:val="22"/>
        </w:rPr>
        <w:t>Milgamma apvalkotām tabletēm</w:t>
      </w:r>
      <w:r w:rsidRPr="00BE3E3D">
        <w:rPr>
          <w:sz w:val="22"/>
          <w:szCs w:val="22"/>
        </w:rPr>
        <w:t>.</w:t>
      </w:r>
    </w:p>
    <w:p w14:paraId="63A93465" w14:textId="77777777" w:rsidR="00BD1D0B" w:rsidRPr="00BE3E3D" w:rsidRDefault="00BD1D0B">
      <w:pPr>
        <w:rPr>
          <w:sz w:val="22"/>
          <w:szCs w:val="22"/>
        </w:rPr>
      </w:pPr>
      <w:r w:rsidRPr="00BE3E3D">
        <w:rPr>
          <w:b/>
          <w:bCs/>
          <w:sz w:val="22"/>
          <w:szCs w:val="22"/>
        </w:rPr>
        <w:t xml:space="preserve">Benfotiamīns </w:t>
      </w:r>
      <w:r w:rsidRPr="00BE3E3D">
        <w:rPr>
          <w:sz w:val="22"/>
          <w:szCs w:val="22"/>
        </w:rPr>
        <w:t>ir B</w:t>
      </w:r>
      <w:r w:rsidRPr="00BE3E3D">
        <w:rPr>
          <w:position w:val="-5"/>
          <w:sz w:val="22"/>
          <w:szCs w:val="22"/>
        </w:rPr>
        <w:t xml:space="preserve">1 </w:t>
      </w:r>
      <w:r w:rsidRPr="00BE3E3D">
        <w:rPr>
          <w:sz w:val="22"/>
          <w:szCs w:val="22"/>
        </w:rPr>
        <w:t>vitamīna taukos šķīstošā forma. Tas daudz labāk uzsūcas organismā, nekā tāds pats ūdenī šķīstošā B</w:t>
      </w:r>
      <w:r w:rsidRPr="00BE3E3D">
        <w:rPr>
          <w:position w:val="-5"/>
          <w:sz w:val="22"/>
          <w:szCs w:val="22"/>
        </w:rPr>
        <w:t xml:space="preserve">1 </w:t>
      </w:r>
      <w:r w:rsidRPr="00BE3E3D">
        <w:rPr>
          <w:sz w:val="22"/>
          <w:szCs w:val="22"/>
        </w:rPr>
        <w:t>vitamīna daudzums. Pēc uzsūkšanās organismā benfotiamīns tiek pārvērsts par B</w:t>
      </w:r>
      <w:r w:rsidRPr="00BE3E3D">
        <w:rPr>
          <w:position w:val="-5"/>
          <w:sz w:val="22"/>
          <w:szCs w:val="22"/>
        </w:rPr>
        <w:t xml:space="preserve">1 </w:t>
      </w:r>
      <w:r w:rsidRPr="00BE3E3D">
        <w:rPr>
          <w:sz w:val="22"/>
          <w:szCs w:val="22"/>
        </w:rPr>
        <w:t>vitamīnu. B</w:t>
      </w:r>
      <w:r w:rsidRPr="00BE3E3D">
        <w:rPr>
          <w:position w:val="-5"/>
          <w:sz w:val="22"/>
          <w:szCs w:val="22"/>
        </w:rPr>
        <w:t xml:space="preserve">1 </w:t>
      </w:r>
      <w:r w:rsidRPr="00BE3E3D">
        <w:rPr>
          <w:sz w:val="22"/>
          <w:szCs w:val="22"/>
        </w:rPr>
        <w:t>vitamīns regulē ogļhidrātu noārdīšanu, kas ir īpaši nozīmīga nervu sistēmas vielmaiņai.</w:t>
      </w:r>
    </w:p>
    <w:p w14:paraId="6D4BE540" w14:textId="77777777" w:rsidR="00BD1D0B" w:rsidRDefault="00BD1D0B">
      <w:r w:rsidRPr="00BE3E3D">
        <w:rPr>
          <w:b/>
          <w:bCs/>
          <w:sz w:val="22"/>
          <w:szCs w:val="22"/>
        </w:rPr>
        <w:t>B</w:t>
      </w:r>
      <w:r w:rsidRPr="00BE3E3D">
        <w:rPr>
          <w:b/>
          <w:bCs/>
          <w:position w:val="-5"/>
          <w:sz w:val="22"/>
          <w:szCs w:val="22"/>
        </w:rPr>
        <w:t xml:space="preserve">12 </w:t>
      </w:r>
      <w:r w:rsidRPr="00BE3E3D">
        <w:rPr>
          <w:b/>
          <w:bCs/>
          <w:sz w:val="22"/>
          <w:szCs w:val="22"/>
        </w:rPr>
        <w:t>vitamīns</w:t>
      </w:r>
      <w:r w:rsidRPr="00BE3E3D">
        <w:rPr>
          <w:sz w:val="22"/>
          <w:szCs w:val="22"/>
        </w:rPr>
        <w:t xml:space="preserve"> nepieciešams šūnu vielmaiņai, normālai asinsradei un nervu sistēmas darbībai. Tas regulē nukleīnskābju producēšanu pašā organismā un līdz ar to jaunu šūnu ko</w:t>
      </w:r>
      <w:r>
        <w:rPr>
          <w:sz w:val="22"/>
          <w:szCs w:val="22"/>
        </w:rPr>
        <w:t>dolu izveidi.</w:t>
      </w:r>
    </w:p>
    <w:sectPr w:rsidR="00BD1D0B">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134" w:bottom="851" w:left="1134"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B13D" w14:textId="77777777" w:rsidR="00035EF2" w:rsidRDefault="00035EF2">
      <w:r>
        <w:separator/>
      </w:r>
    </w:p>
  </w:endnote>
  <w:endnote w:type="continuationSeparator" w:id="0">
    <w:p w14:paraId="74C60FA2" w14:textId="77777777" w:rsidR="00035EF2" w:rsidRDefault="0003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Tilde">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A6D9" w14:textId="77777777" w:rsidR="00AB5A24" w:rsidRDefault="00AB5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AD84" w14:textId="77777777" w:rsidR="00BD1D0B" w:rsidRDefault="00BD1D0B">
    <w:pPr>
      <w:pStyle w:val="Footer"/>
      <w:framePr w:w="380" w:h="23" w:wrap="auto" w:vAnchor="text" w:hAnchor="text" w:xAlign="right" w:y="1"/>
      <w:tabs>
        <w:tab w:val="clear" w:pos="4819"/>
        <w:tab w:val="clear" w:pos="9638"/>
        <w:tab w:val="center" w:pos="4320"/>
        <w:tab w:val="right" w:pos="8640"/>
      </w:tabs>
      <w:rPr>
        <w:lang w:val="en-US"/>
      </w:rPr>
    </w:pPr>
    <w:r>
      <w:rPr>
        <w:lang w:val="en-US"/>
      </w:rPr>
      <w:fldChar w:fldCharType="begin"/>
    </w:r>
    <w:r>
      <w:rPr>
        <w:lang w:val="en-US"/>
      </w:rPr>
      <w:instrText>\page\* ARABIC</w:instrText>
    </w:r>
    <w:r>
      <w:rPr>
        <w:lang w:val="en-US"/>
      </w:rPr>
      <w:fldChar w:fldCharType="separate"/>
    </w:r>
    <w:r>
      <w:rPr>
        <w:lang w:val="en-US"/>
      </w:rPr>
      <w:t>3</w:t>
    </w:r>
    <w:r>
      <w:rPr>
        <w:lang w:val="en-US"/>
      </w:rPr>
      <w:fldChar w:fldCharType="end"/>
    </w:r>
  </w:p>
  <w:p w14:paraId="387E8309" w14:textId="77777777" w:rsidR="00BD1D0B" w:rsidRDefault="00BD1D0B">
    <w:pPr>
      <w:pStyle w:val="Footer"/>
      <w:tabs>
        <w:tab w:val="clear" w:pos="4819"/>
        <w:tab w:val="clear" w:pos="9638"/>
        <w:tab w:val="center" w:pos="4320"/>
        <w:tab w:val="right" w:pos="8640"/>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5F75" w14:textId="77777777" w:rsidR="00AB5A24" w:rsidRDefault="00AB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4685" w14:textId="77777777" w:rsidR="00035EF2" w:rsidRDefault="00035EF2">
      <w:r>
        <w:separator/>
      </w:r>
    </w:p>
  </w:footnote>
  <w:footnote w:type="continuationSeparator" w:id="0">
    <w:p w14:paraId="3CA0FE3D" w14:textId="77777777" w:rsidR="00035EF2" w:rsidRDefault="0003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F06A" w14:textId="77777777" w:rsidR="00AB5A24" w:rsidRDefault="00AB5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C0D8" w14:textId="0B89966E" w:rsidR="00AB5A24" w:rsidRPr="00AB5A24" w:rsidRDefault="00AB5A24" w:rsidP="00AB5A24">
    <w:pPr>
      <w:pStyle w:val="Header"/>
      <w:jc w:val="right"/>
      <w:rPr>
        <w:sz w:val="24"/>
        <w:szCs w:val="24"/>
      </w:rPr>
    </w:pPr>
    <w:r>
      <w:rPr>
        <w:sz w:val="24"/>
        <w:szCs w:val="24"/>
      </w:rPr>
      <w:t>SASKAŅOTS ZVA 02-11-2021</w:t>
    </w:r>
  </w:p>
  <w:p w14:paraId="771B2E9F" w14:textId="49B6FFC9" w:rsidR="00D019B6" w:rsidRPr="00D019B6" w:rsidRDefault="00D019B6" w:rsidP="00D019B6">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7CE0" w14:textId="77777777" w:rsidR="00AB5A24" w:rsidRDefault="00AB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58C48DF"/>
    <w:multiLevelType w:val="hybridMultilevel"/>
    <w:tmpl w:val="0B88C3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E5"/>
    <w:rsid w:val="0001484B"/>
    <w:rsid w:val="000153BC"/>
    <w:rsid w:val="00020DF3"/>
    <w:rsid w:val="00023128"/>
    <w:rsid w:val="00035EF2"/>
    <w:rsid w:val="00040090"/>
    <w:rsid w:val="0004143E"/>
    <w:rsid w:val="00064E69"/>
    <w:rsid w:val="00065C8E"/>
    <w:rsid w:val="00070DAE"/>
    <w:rsid w:val="00074BF1"/>
    <w:rsid w:val="00076A2D"/>
    <w:rsid w:val="000815C5"/>
    <w:rsid w:val="00082A7E"/>
    <w:rsid w:val="00086279"/>
    <w:rsid w:val="00094C61"/>
    <w:rsid w:val="000D2A38"/>
    <w:rsid w:val="000D2BC5"/>
    <w:rsid w:val="000D5896"/>
    <w:rsid w:val="000E7BCF"/>
    <w:rsid w:val="000F2B7C"/>
    <w:rsid w:val="00107F94"/>
    <w:rsid w:val="00134A83"/>
    <w:rsid w:val="0013556C"/>
    <w:rsid w:val="001660CA"/>
    <w:rsid w:val="00185EFA"/>
    <w:rsid w:val="00190999"/>
    <w:rsid w:val="0019645C"/>
    <w:rsid w:val="00197957"/>
    <w:rsid w:val="001B3212"/>
    <w:rsid w:val="001D3315"/>
    <w:rsid w:val="001D36C8"/>
    <w:rsid w:val="001D5780"/>
    <w:rsid w:val="00200A99"/>
    <w:rsid w:val="002130E1"/>
    <w:rsid w:val="00247D5A"/>
    <w:rsid w:val="002662B0"/>
    <w:rsid w:val="00273C74"/>
    <w:rsid w:val="00285E7C"/>
    <w:rsid w:val="002865D5"/>
    <w:rsid w:val="00287CA5"/>
    <w:rsid w:val="0029181F"/>
    <w:rsid w:val="0029389F"/>
    <w:rsid w:val="002F66D8"/>
    <w:rsid w:val="002F7013"/>
    <w:rsid w:val="003023F3"/>
    <w:rsid w:val="00304318"/>
    <w:rsid w:val="00304A64"/>
    <w:rsid w:val="00307F5C"/>
    <w:rsid w:val="00331E60"/>
    <w:rsid w:val="00336BB6"/>
    <w:rsid w:val="00340357"/>
    <w:rsid w:val="00345838"/>
    <w:rsid w:val="00345C64"/>
    <w:rsid w:val="00346392"/>
    <w:rsid w:val="00347310"/>
    <w:rsid w:val="00356ED4"/>
    <w:rsid w:val="00361174"/>
    <w:rsid w:val="0037769B"/>
    <w:rsid w:val="00394268"/>
    <w:rsid w:val="003A135C"/>
    <w:rsid w:val="003D3E78"/>
    <w:rsid w:val="003D49E9"/>
    <w:rsid w:val="003E363F"/>
    <w:rsid w:val="003F0BE7"/>
    <w:rsid w:val="003F7999"/>
    <w:rsid w:val="003F7E46"/>
    <w:rsid w:val="00403F55"/>
    <w:rsid w:val="004246F2"/>
    <w:rsid w:val="004414AE"/>
    <w:rsid w:val="0044770C"/>
    <w:rsid w:val="004500B0"/>
    <w:rsid w:val="00463C30"/>
    <w:rsid w:val="00467681"/>
    <w:rsid w:val="0048201A"/>
    <w:rsid w:val="004835C2"/>
    <w:rsid w:val="00496ECA"/>
    <w:rsid w:val="004A02AA"/>
    <w:rsid w:val="004A1F61"/>
    <w:rsid w:val="004B0793"/>
    <w:rsid w:val="004B5E38"/>
    <w:rsid w:val="004D2D32"/>
    <w:rsid w:val="004D315A"/>
    <w:rsid w:val="004E2FD8"/>
    <w:rsid w:val="004E7881"/>
    <w:rsid w:val="004F6593"/>
    <w:rsid w:val="00532258"/>
    <w:rsid w:val="00534130"/>
    <w:rsid w:val="00540CC8"/>
    <w:rsid w:val="00541870"/>
    <w:rsid w:val="0054685F"/>
    <w:rsid w:val="005538E3"/>
    <w:rsid w:val="00555251"/>
    <w:rsid w:val="00556442"/>
    <w:rsid w:val="00592C17"/>
    <w:rsid w:val="005E7006"/>
    <w:rsid w:val="005F7A84"/>
    <w:rsid w:val="00614AC0"/>
    <w:rsid w:val="006156CE"/>
    <w:rsid w:val="006215D8"/>
    <w:rsid w:val="006412EE"/>
    <w:rsid w:val="00642849"/>
    <w:rsid w:val="00673FB5"/>
    <w:rsid w:val="00690962"/>
    <w:rsid w:val="006A3AB4"/>
    <w:rsid w:val="006C671B"/>
    <w:rsid w:val="006D7FDE"/>
    <w:rsid w:val="006E0359"/>
    <w:rsid w:val="006E37FC"/>
    <w:rsid w:val="006F5154"/>
    <w:rsid w:val="006F7F39"/>
    <w:rsid w:val="00710CBE"/>
    <w:rsid w:val="00713BB9"/>
    <w:rsid w:val="00713BF1"/>
    <w:rsid w:val="007433FE"/>
    <w:rsid w:val="0075614C"/>
    <w:rsid w:val="00776704"/>
    <w:rsid w:val="00781AD5"/>
    <w:rsid w:val="00785494"/>
    <w:rsid w:val="00795CBC"/>
    <w:rsid w:val="007A2D07"/>
    <w:rsid w:val="007C6185"/>
    <w:rsid w:val="007E466C"/>
    <w:rsid w:val="007E5D13"/>
    <w:rsid w:val="007F61FB"/>
    <w:rsid w:val="00817459"/>
    <w:rsid w:val="008203B8"/>
    <w:rsid w:val="008361B9"/>
    <w:rsid w:val="008611B9"/>
    <w:rsid w:val="00865896"/>
    <w:rsid w:val="0087150E"/>
    <w:rsid w:val="0089204D"/>
    <w:rsid w:val="00894572"/>
    <w:rsid w:val="008B7840"/>
    <w:rsid w:val="008D51C9"/>
    <w:rsid w:val="008E0EA8"/>
    <w:rsid w:val="008F220D"/>
    <w:rsid w:val="008F5117"/>
    <w:rsid w:val="009344FA"/>
    <w:rsid w:val="009635FA"/>
    <w:rsid w:val="00972061"/>
    <w:rsid w:val="00975EB6"/>
    <w:rsid w:val="0098521D"/>
    <w:rsid w:val="009858FF"/>
    <w:rsid w:val="009B138E"/>
    <w:rsid w:val="009B2C99"/>
    <w:rsid w:val="009B6387"/>
    <w:rsid w:val="00A115E0"/>
    <w:rsid w:val="00A212E0"/>
    <w:rsid w:val="00A3403A"/>
    <w:rsid w:val="00A3448B"/>
    <w:rsid w:val="00A537AA"/>
    <w:rsid w:val="00A83CBD"/>
    <w:rsid w:val="00A915E3"/>
    <w:rsid w:val="00AA787A"/>
    <w:rsid w:val="00AB1A93"/>
    <w:rsid w:val="00AB5A24"/>
    <w:rsid w:val="00AD23CA"/>
    <w:rsid w:val="00AE59A5"/>
    <w:rsid w:val="00AE6949"/>
    <w:rsid w:val="00AF2975"/>
    <w:rsid w:val="00B02798"/>
    <w:rsid w:val="00B0401A"/>
    <w:rsid w:val="00B35587"/>
    <w:rsid w:val="00B6117A"/>
    <w:rsid w:val="00B61A36"/>
    <w:rsid w:val="00B64D44"/>
    <w:rsid w:val="00B66F33"/>
    <w:rsid w:val="00B8259A"/>
    <w:rsid w:val="00B86FE5"/>
    <w:rsid w:val="00B95499"/>
    <w:rsid w:val="00BB0136"/>
    <w:rsid w:val="00BB7842"/>
    <w:rsid w:val="00BC7A7B"/>
    <w:rsid w:val="00BD1D0B"/>
    <w:rsid w:val="00BE0648"/>
    <w:rsid w:val="00BE3E3D"/>
    <w:rsid w:val="00BE6032"/>
    <w:rsid w:val="00C007C1"/>
    <w:rsid w:val="00C018B9"/>
    <w:rsid w:val="00C05697"/>
    <w:rsid w:val="00C1466C"/>
    <w:rsid w:val="00C752C7"/>
    <w:rsid w:val="00C77468"/>
    <w:rsid w:val="00C81B57"/>
    <w:rsid w:val="00CB1331"/>
    <w:rsid w:val="00CF1761"/>
    <w:rsid w:val="00D019B6"/>
    <w:rsid w:val="00D2187B"/>
    <w:rsid w:val="00D2419E"/>
    <w:rsid w:val="00D42DEF"/>
    <w:rsid w:val="00D60C30"/>
    <w:rsid w:val="00D75218"/>
    <w:rsid w:val="00D8185D"/>
    <w:rsid w:val="00D837A2"/>
    <w:rsid w:val="00D912D1"/>
    <w:rsid w:val="00D97B17"/>
    <w:rsid w:val="00DA30E2"/>
    <w:rsid w:val="00DC322B"/>
    <w:rsid w:val="00DF6317"/>
    <w:rsid w:val="00DF70E7"/>
    <w:rsid w:val="00E16C7E"/>
    <w:rsid w:val="00E209E9"/>
    <w:rsid w:val="00E27134"/>
    <w:rsid w:val="00E36654"/>
    <w:rsid w:val="00E36795"/>
    <w:rsid w:val="00E51355"/>
    <w:rsid w:val="00E51782"/>
    <w:rsid w:val="00E66D60"/>
    <w:rsid w:val="00E804D6"/>
    <w:rsid w:val="00E959A5"/>
    <w:rsid w:val="00EB096F"/>
    <w:rsid w:val="00EB62DA"/>
    <w:rsid w:val="00ED0EA4"/>
    <w:rsid w:val="00ED1DEB"/>
    <w:rsid w:val="00ED540B"/>
    <w:rsid w:val="00EE3E84"/>
    <w:rsid w:val="00EF0E10"/>
    <w:rsid w:val="00EF2DB7"/>
    <w:rsid w:val="00F00698"/>
    <w:rsid w:val="00F07316"/>
    <w:rsid w:val="00F10E82"/>
    <w:rsid w:val="00F135E1"/>
    <w:rsid w:val="00F219F4"/>
    <w:rsid w:val="00F325E3"/>
    <w:rsid w:val="00F377FF"/>
    <w:rsid w:val="00F50211"/>
    <w:rsid w:val="00F57673"/>
    <w:rsid w:val="00F65151"/>
    <w:rsid w:val="00F836C0"/>
    <w:rsid w:val="00F96C2D"/>
    <w:rsid w:val="00FA04D5"/>
    <w:rsid w:val="00FA5F55"/>
    <w:rsid w:val="00FC3AC1"/>
    <w:rsid w:val="00FD5093"/>
    <w:rsid w:val="00FD61CB"/>
    <w:rsid w:val="00FF0B11"/>
    <w:rsid w:val="00FF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F03DA"/>
  <w14:defaultImageDpi w14:val="0"/>
  <w15:docId w15:val="{2EC0C359-211D-4BF7-B3EA-4721D0FD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rsid w:val="00070DAE"/>
    <w:pPr>
      <w:autoSpaceDE/>
      <w:autoSpaceDN/>
      <w:adjustRightInd/>
      <w:jc w:val="both"/>
      <w:outlineLvl w:val="0"/>
    </w:pPr>
    <w:rPr>
      <w:rFonts w:ascii="Arial Tilde" w:hAnsi="Arial Tilde"/>
      <w:b/>
      <w:i/>
      <w:lang w:eastAsia="lv-LV"/>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Heading">
    <w:name w:val="Heading"/>
    <w:basedOn w:val="Normal"/>
    <w:next w:val="BodyText"/>
    <w:uiPriority w:val="99"/>
    <w:pPr>
      <w:spacing w:before="360" w:after="180"/>
    </w:pPr>
    <w:rPr>
      <w:sz w:val="40"/>
      <w:szCs w:val="40"/>
      <w:lang w:val="en-US"/>
    </w:rPr>
  </w:style>
  <w:style w:type="paragraph" w:styleId="BodyText">
    <w:name w:val="Body Text"/>
    <w:basedOn w:val="Normal"/>
    <w:link w:val="BodyTextChar"/>
    <w:uiPriority w:val="99"/>
    <w:rPr>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 w:type="paragraph" w:styleId="List">
    <w:name w:val="List"/>
    <w:basedOn w:val="BodyText"/>
    <w:uiPriority w:val="99"/>
  </w:style>
  <w:style w:type="paragraph" w:styleId="Caption">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Paragraph">
    <w:name w:val="Paragraph"/>
    <w:uiPriority w:val="99"/>
    <w:pPr>
      <w:widowControl w:val="0"/>
      <w:autoSpaceDE w:val="0"/>
      <w:autoSpaceDN w:val="0"/>
      <w:adjustRightInd w:val="0"/>
      <w:spacing w:after="115" w:line="240" w:lineRule="auto"/>
      <w:ind w:firstLine="480"/>
    </w:pPr>
    <w:rPr>
      <w:rFonts w:ascii="Times New Roman" w:hAnsi="Times New Roman"/>
      <w:sz w:val="20"/>
      <w:szCs w:val="20"/>
      <w:lang w:val="en-US" w:eastAsia="en-US"/>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i/>
      <w:iCs/>
      <w:sz w:val="20"/>
      <w:szCs w:val="20"/>
      <w:lang w:val="en-US" w:eastAsia="en-US"/>
    </w:rPr>
  </w:style>
  <w:style w:type="paragraph" w:customStyle="1" w:styleId="ShadedHeading">
    <w:name w:val="Shaded Heading"/>
    <w:basedOn w:val="Heading"/>
    <w:next w:val="Heading"/>
    <w:uiPriority w:val="99"/>
    <w:pPr>
      <w:jc w:val="center"/>
    </w:pPr>
    <w:rPr>
      <w:b/>
      <w:bCs/>
      <w:sz w:val="36"/>
      <w:szCs w:val="36"/>
    </w:rPr>
  </w:style>
  <w:style w:type="paragraph" w:customStyle="1" w:styleId="BulletedList">
    <w:name w:val="Bulleted List"/>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NumberedList">
    <w:name w:val="Numbered List"/>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BulletedList2">
    <w:name w:val="Bulleted List2"/>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NumberedList1">
    <w:name w:val="Numbered List1"/>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BulletedList1">
    <w:name w:val="Bulleted List1"/>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NumberedList0">
    <w:name w:val="Numbered List_0"/>
    <w:uiPriority w:val="99"/>
    <w:pPr>
      <w:widowControl w:val="0"/>
      <w:autoSpaceDE w:val="0"/>
      <w:autoSpaceDN w:val="0"/>
      <w:adjustRightInd w:val="0"/>
      <w:spacing w:after="0" w:line="240" w:lineRule="auto"/>
      <w:ind w:left="480" w:hanging="480"/>
    </w:pPr>
    <w:rPr>
      <w:rFonts w:ascii="Times New Roman" w:hAnsi="Times New Roman"/>
      <w:sz w:val="20"/>
      <w:szCs w:val="20"/>
      <w:lang w:val="en-US" w:eastAsia="en-US"/>
    </w:rPr>
  </w:style>
  <w:style w:type="paragraph" w:customStyle="1" w:styleId="Normal1">
    <w:name w:val="Normal1"/>
    <w:basedOn w:val="Normal"/>
    <w:uiPriority w:val="99"/>
    <w:pPr>
      <w:autoSpaceDE/>
    </w:pPr>
    <w:rPr>
      <w:lang w:eastAsia="lv-LV"/>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en-US"/>
    </w:rPr>
  </w:style>
  <w:style w:type="paragraph" w:customStyle="1" w:styleId="Heading11">
    <w:name w:val="Heading 11"/>
    <w:basedOn w:val="BodyText"/>
    <w:next w:val="BodyText"/>
    <w:uiPriority w:val="99"/>
    <w:pPr>
      <w:autoSpaceDE/>
    </w:pPr>
    <w:rPr>
      <w:lang w:val="lv-LV" w:eastAsia="lv-LV"/>
    </w:rPr>
  </w:style>
  <w:style w:type="paragraph" w:customStyle="1" w:styleId="knZulassung02">
    <w:name w:val="knZulassung02"/>
    <w:basedOn w:val="Normal"/>
    <w:uiPriority w:val="99"/>
    <w:pPr>
      <w:autoSpaceDE/>
      <w:ind w:left="1843" w:right="284"/>
    </w:pPr>
    <w:rPr>
      <w:rFonts w:ascii="Courier" w:hAnsi="Courier" w:cs="Courier"/>
      <w:sz w:val="24"/>
      <w:szCs w:val="24"/>
      <w:lang w:eastAsia="de-DE"/>
    </w:rPr>
  </w:style>
  <w:style w:type="paragraph" w:customStyle="1" w:styleId="knZulassung01">
    <w:name w:val="knZulassung01"/>
    <w:basedOn w:val="Normal"/>
    <w:uiPriority w:val="99"/>
    <w:pPr>
      <w:tabs>
        <w:tab w:val="left" w:pos="567"/>
        <w:tab w:val="left" w:pos="1843"/>
      </w:tabs>
      <w:autoSpaceDE/>
      <w:ind w:left="1843" w:right="284" w:hanging="1843"/>
    </w:pPr>
    <w:rPr>
      <w:rFonts w:ascii="Courier" w:hAnsi="Courier" w:cs="Courier"/>
      <w:sz w:val="24"/>
      <w:szCs w:val="24"/>
      <w:lang w:eastAsia="de-DE"/>
    </w:rPr>
  </w:style>
  <w:style w:type="paragraph" w:customStyle="1" w:styleId="Heading21">
    <w:name w:val="Heading 21"/>
    <w:basedOn w:val="Normal"/>
    <w:next w:val="Normal"/>
    <w:uiPriority w:val="99"/>
    <w:pPr>
      <w:autoSpaceDE/>
    </w:pPr>
    <w:rPr>
      <w:b/>
      <w:bCs/>
      <w:sz w:val="28"/>
      <w:szCs w:val="28"/>
      <w:u w:val="single"/>
      <w:lang w:eastAsia="lv-LV"/>
    </w:rPr>
  </w:style>
  <w:style w:type="paragraph" w:styleId="BodyText2">
    <w:name w:val="Body Text 2"/>
    <w:basedOn w:val="Normal"/>
    <w:link w:val="BodyText2Char"/>
    <w:uiPriority w:val="99"/>
    <w:rPr>
      <w:noProof/>
      <w:sz w:val="22"/>
      <w:szCs w:val="22"/>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en-US"/>
    </w:rPr>
  </w:style>
  <w:style w:type="character" w:customStyle="1" w:styleId="RTFNum21">
    <w:name w:val="RTF_Num 2 1"/>
    <w:uiPriority w:val="99"/>
    <w:rPr>
      <w:sz w:val="24"/>
    </w:rPr>
  </w:style>
  <w:style w:type="character" w:customStyle="1" w:styleId="RTFNum31">
    <w:name w:val="RTF_Num 3 1"/>
    <w:uiPriority w:val="99"/>
    <w:rPr>
      <w:rFonts w:ascii="Symbol" w:hAnsi="Symbol"/>
      <w:sz w:val="24"/>
    </w:rPr>
  </w:style>
  <w:style w:type="character" w:customStyle="1" w:styleId="RTFNum32">
    <w:name w:val="RTF_Num 3 2"/>
    <w:uiPriority w:val="99"/>
    <w:rPr>
      <w:rFonts w:ascii="Courier New" w:hAnsi="Courier New"/>
      <w:sz w:val="24"/>
    </w:rPr>
  </w:style>
  <w:style w:type="character" w:customStyle="1" w:styleId="RTFNum33">
    <w:name w:val="RTF_Num 3 3"/>
    <w:uiPriority w:val="99"/>
    <w:rPr>
      <w:rFonts w:ascii="Wingdings" w:hAnsi="Wingdings"/>
      <w:sz w:val="24"/>
    </w:rPr>
  </w:style>
  <w:style w:type="character" w:customStyle="1" w:styleId="RTFNum34">
    <w:name w:val="RTF_Num 3 4"/>
    <w:uiPriority w:val="99"/>
    <w:rPr>
      <w:rFonts w:ascii="Symbol" w:hAnsi="Symbol"/>
      <w:sz w:val="24"/>
    </w:rPr>
  </w:style>
  <w:style w:type="character" w:customStyle="1" w:styleId="RTFNum35">
    <w:name w:val="RTF_Num 3 5"/>
    <w:uiPriority w:val="99"/>
    <w:rPr>
      <w:rFonts w:ascii="Courier New" w:hAnsi="Courier New"/>
      <w:sz w:val="24"/>
    </w:rPr>
  </w:style>
  <w:style w:type="character" w:customStyle="1" w:styleId="RTFNum36">
    <w:name w:val="RTF_Num 3 6"/>
    <w:uiPriority w:val="99"/>
    <w:rPr>
      <w:rFonts w:ascii="Wingdings" w:hAnsi="Wingdings"/>
      <w:sz w:val="24"/>
    </w:rPr>
  </w:style>
  <w:style w:type="character" w:customStyle="1" w:styleId="RTFNum37">
    <w:name w:val="RTF_Num 3 7"/>
    <w:uiPriority w:val="99"/>
    <w:rPr>
      <w:rFonts w:ascii="Symbol" w:hAnsi="Symbol"/>
      <w:sz w:val="24"/>
    </w:rPr>
  </w:style>
  <w:style w:type="character" w:customStyle="1" w:styleId="RTFNum38">
    <w:name w:val="RTF_Num 3 8"/>
    <w:uiPriority w:val="99"/>
    <w:rPr>
      <w:rFonts w:ascii="Courier New" w:hAnsi="Courier New"/>
      <w:sz w:val="24"/>
    </w:rPr>
  </w:style>
  <w:style w:type="character" w:customStyle="1" w:styleId="RTFNum39">
    <w:name w:val="RTF_Num 3 9"/>
    <w:uiPriority w:val="99"/>
    <w:rPr>
      <w:rFonts w:ascii="Wingdings" w:hAnsi="Wingdings"/>
      <w:sz w:val="24"/>
    </w:rPr>
  </w:style>
  <w:style w:type="character" w:customStyle="1" w:styleId="RTFNum41">
    <w:name w:val="RTF_Num 4 1"/>
    <w:uiPriority w:val="99"/>
    <w:rPr>
      <w:rFonts w:ascii="Symbol" w:hAnsi="Symbol"/>
      <w:sz w:val="24"/>
    </w:rPr>
  </w:style>
  <w:style w:type="character" w:customStyle="1" w:styleId="RTFNum42">
    <w:name w:val="RTF_Num 4 2"/>
    <w:uiPriority w:val="99"/>
    <w:rPr>
      <w:rFonts w:ascii="Courier New" w:hAnsi="Courier New"/>
      <w:sz w:val="24"/>
    </w:rPr>
  </w:style>
  <w:style w:type="character" w:customStyle="1" w:styleId="RTFNum43">
    <w:name w:val="RTF_Num 4 3"/>
    <w:uiPriority w:val="99"/>
    <w:rPr>
      <w:rFonts w:ascii="Wingdings" w:hAnsi="Wingdings"/>
      <w:sz w:val="24"/>
    </w:rPr>
  </w:style>
  <w:style w:type="character" w:customStyle="1" w:styleId="RTFNum44">
    <w:name w:val="RTF_Num 4 4"/>
    <w:uiPriority w:val="99"/>
    <w:rPr>
      <w:rFonts w:ascii="Symbol" w:hAnsi="Symbol"/>
      <w:sz w:val="24"/>
    </w:rPr>
  </w:style>
  <w:style w:type="character" w:customStyle="1" w:styleId="RTFNum45">
    <w:name w:val="RTF_Num 4 5"/>
    <w:uiPriority w:val="99"/>
    <w:rPr>
      <w:rFonts w:ascii="Courier New" w:hAnsi="Courier New"/>
      <w:sz w:val="24"/>
    </w:rPr>
  </w:style>
  <w:style w:type="character" w:customStyle="1" w:styleId="RTFNum46">
    <w:name w:val="RTF_Num 4 6"/>
    <w:uiPriority w:val="99"/>
    <w:rPr>
      <w:rFonts w:ascii="Wingdings" w:hAnsi="Wingdings"/>
      <w:sz w:val="24"/>
    </w:rPr>
  </w:style>
  <w:style w:type="character" w:customStyle="1" w:styleId="RTFNum47">
    <w:name w:val="RTF_Num 4 7"/>
    <w:uiPriority w:val="99"/>
    <w:rPr>
      <w:rFonts w:ascii="Symbol" w:hAnsi="Symbol"/>
      <w:sz w:val="24"/>
    </w:rPr>
  </w:style>
  <w:style w:type="character" w:customStyle="1" w:styleId="RTFNum48">
    <w:name w:val="RTF_Num 4 8"/>
    <w:uiPriority w:val="99"/>
    <w:rPr>
      <w:rFonts w:ascii="Courier New" w:hAnsi="Courier New"/>
      <w:sz w:val="24"/>
    </w:rPr>
  </w:style>
  <w:style w:type="character" w:customStyle="1" w:styleId="RTFNum49">
    <w:name w:val="RTF_Num 4 9"/>
    <w:uiPriority w:val="99"/>
    <w:rPr>
      <w:rFonts w:ascii="Wingdings" w:hAnsi="Wingdings"/>
      <w:sz w:val="24"/>
    </w:rPr>
  </w:style>
  <w:style w:type="character" w:customStyle="1" w:styleId="RTFNum51">
    <w:name w:val="RTF_Num 5 1"/>
    <w:uiPriority w:val="99"/>
    <w:rPr>
      <w:rFonts w:ascii="Symbol" w:hAnsi="Symbol"/>
      <w:sz w:val="24"/>
    </w:rPr>
  </w:style>
  <w:style w:type="character" w:customStyle="1" w:styleId="RTFNum52">
    <w:name w:val="RTF_Num 5 2"/>
    <w:uiPriority w:val="99"/>
    <w:rPr>
      <w:rFonts w:ascii="Courier New" w:hAnsi="Courier New"/>
      <w:sz w:val="24"/>
    </w:rPr>
  </w:style>
  <w:style w:type="character" w:customStyle="1" w:styleId="RTFNum53">
    <w:name w:val="RTF_Num 5 3"/>
    <w:uiPriority w:val="99"/>
    <w:rPr>
      <w:rFonts w:ascii="Wingdings" w:hAnsi="Wingdings"/>
      <w:sz w:val="24"/>
    </w:rPr>
  </w:style>
  <w:style w:type="character" w:customStyle="1" w:styleId="RTFNum54">
    <w:name w:val="RTF_Num 5 4"/>
    <w:uiPriority w:val="99"/>
    <w:rPr>
      <w:rFonts w:ascii="Symbol" w:hAnsi="Symbol"/>
      <w:sz w:val="24"/>
    </w:rPr>
  </w:style>
  <w:style w:type="character" w:customStyle="1" w:styleId="RTFNum55">
    <w:name w:val="RTF_Num 5 5"/>
    <w:uiPriority w:val="99"/>
    <w:rPr>
      <w:rFonts w:ascii="Courier New" w:hAnsi="Courier New"/>
      <w:sz w:val="24"/>
    </w:rPr>
  </w:style>
  <w:style w:type="character" w:customStyle="1" w:styleId="RTFNum56">
    <w:name w:val="RTF_Num 5 6"/>
    <w:uiPriority w:val="99"/>
    <w:rPr>
      <w:rFonts w:ascii="Wingdings" w:hAnsi="Wingdings"/>
      <w:sz w:val="24"/>
    </w:rPr>
  </w:style>
  <w:style w:type="character" w:customStyle="1" w:styleId="RTFNum57">
    <w:name w:val="RTF_Num 5 7"/>
    <w:uiPriority w:val="99"/>
    <w:rPr>
      <w:rFonts w:ascii="Symbol" w:hAnsi="Symbol"/>
      <w:sz w:val="24"/>
    </w:rPr>
  </w:style>
  <w:style w:type="character" w:customStyle="1" w:styleId="RTFNum58">
    <w:name w:val="RTF_Num 5 8"/>
    <w:uiPriority w:val="99"/>
    <w:rPr>
      <w:rFonts w:ascii="Courier New" w:hAnsi="Courier New"/>
      <w:sz w:val="24"/>
    </w:rPr>
  </w:style>
  <w:style w:type="character" w:customStyle="1" w:styleId="RTFNum59">
    <w:name w:val="RTF_Num 5 9"/>
    <w:uiPriority w:val="99"/>
    <w:rPr>
      <w:rFonts w:ascii="Wingdings" w:hAnsi="Wingdings"/>
      <w:sz w:val="24"/>
    </w:rPr>
  </w:style>
  <w:style w:type="character" w:customStyle="1" w:styleId="RTFNum61">
    <w:name w:val="RTF_Num 6 1"/>
    <w:uiPriority w:val="99"/>
    <w:rPr>
      <w:rFonts w:ascii="Symbol" w:hAnsi="Symbol"/>
      <w:sz w:val="24"/>
    </w:rPr>
  </w:style>
  <w:style w:type="character" w:customStyle="1" w:styleId="RTFNum62">
    <w:name w:val="RTF_Num 6 2"/>
    <w:uiPriority w:val="99"/>
    <w:rPr>
      <w:rFonts w:ascii="Courier New" w:hAnsi="Courier New"/>
      <w:sz w:val="24"/>
    </w:rPr>
  </w:style>
  <w:style w:type="character" w:customStyle="1" w:styleId="RTFNum63">
    <w:name w:val="RTF_Num 6 3"/>
    <w:uiPriority w:val="99"/>
    <w:rPr>
      <w:rFonts w:ascii="Wingdings" w:hAnsi="Wingdings"/>
      <w:sz w:val="24"/>
    </w:rPr>
  </w:style>
  <w:style w:type="character" w:customStyle="1" w:styleId="RTFNum64">
    <w:name w:val="RTF_Num 6 4"/>
    <w:uiPriority w:val="99"/>
    <w:rPr>
      <w:rFonts w:ascii="Symbol" w:hAnsi="Symbol"/>
      <w:sz w:val="24"/>
    </w:rPr>
  </w:style>
  <w:style w:type="character" w:customStyle="1" w:styleId="RTFNum65">
    <w:name w:val="RTF_Num 6 5"/>
    <w:uiPriority w:val="99"/>
    <w:rPr>
      <w:rFonts w:ascii="Courier New" w:hAnsi="Courier New"/>
      <w:sz w:val="24"/>
    </w:rPr>
  </w:style>
  <w:style w:type="character" w:customStyle="1" w:styleId="RTFNum66">
    <w:name w:val="RTF_Num 6 6"/>
    <w:uiPriority w:val="99"/>
    <w:rPr>
      <w:rFonts w:ascii="Wingdings" w:hAnsi="Wingdings"/>
      <w:sz w:val="24"/>
    </w:rPr>
  </w:style>
  <w:style w:type="character" w:customStyle="1" w:styleId="RTFNum67">
    <w:name w:val="RTF_Num 6 7"/>
    <w:uiPriority w:val="99"/>
    <w:rPr>
      <w:rFonts w:ascii="Symbol" w:hAnsi="Symbol"/>
      <w:sz w:val="24"/>
    </w:rPr>
  </w:style>
  <w:style w:type="character" w:customStyle="1" w:styleId="RTFNum68">
    <w:name w:val="RTF_Num 6 8"/>
    <w:uiPriority w:val="99"/>
    <w:rPr>
      <w:rFonts w:ascii="Courier New" w:hAnsi="Courier New"/>
      <w:sz w:val="24"/>
    </w:rPr>
  </w:style>
  <w:style w:type="character" w:customStyle="1" w:styleId="RTFNum69">
    <w:name w:val="RTF_Num 6 9"/>
    <w:uiPriority w:val="99"/>
    <w:rPr>
      <w:rFonts w:ascii="Wingdings" w:hAnsi="Wingdings"/>
      <w:sz w:val="24"/>
    </w:rPr>
  </w:style>
  <w:style w:type="character" w:customStyle="1" w:styleId="RTFNum71">
    <w:name w:val="RTF_Num 7 1"/>
    <w:uiPriority w:val="99"/>
    <w:rPr>
      <w:rFonts w:ascii="Symbol" w:hAnsi="Symbol"/>
      <w:sz w:val="24"/>
    </w:rPr>
  </w:style>
  <w:style w:type="character" w:customStyle="1" w:styleId="RTFNum72">
    <w:name w:val="RTF_Num 7 2"/>
    <w:uiPriority w:val="99"/>
    <w:rPr>
      <w:rFonts w:ascii="Courier New" w:hAnsi="Courier New"/>
      <w:sz w:val="24"/>
    </w:rPr>
  </w:style>
  <w:style w:type="character" w:customStyle="1" w:styleId="RTFNum73">
    <w:name w:val="RTF_Num 7 3"/>
    <w:uiPriority w:val="99"/>
    <w:rPr>
      <w:rFonts w:ascii="Wingdings" w:hAnsi="Wingdings"/>
      <w:sz w:val="24"/>
    </w:rPr>
  </w:style>
  <w:style w:type="character" w:customStyle="1" w:styleId="RTFNum74">
    <w:name w:val="RTF_Num 7 4"/>
    <w:uiPriority w:val="99"/>
    <w:rPr>
      <w:rFonts w:ascii="Symbol" w:hAnsi="Symbol"/>
      <w:sz w:val="24"/>
    </w:rPr>
  </w:style>
  <w:style w:type="character" w:customStyle="1" w:styleId="RTFNum75">
    <w:name w:val="RTF_Num 7 5"/>
    <w:uiPriority w:val="99"/>
    <w:rPr>
      <w:rFonts w:ascii="Courier New" w:hAnsi="Courier New"/>
      <w:sz w:val="24"/>
    </w:rPr>
  </w:style>
  <w:style w:type="character" w:customStyle="1" w:styleId="RTFNum76">
    <w:name w:val="RTF_Num 7 6"/>
    <w:uiPriority w:val="99"/>
    <w:rPr>
      <w:rFonts w:ascii="Wingdings" w:hAnsi="Wingdings"/>
      <w:sz w:val="24"/>
    </w:rPr>
  </w:style>
  <w:style w:type="character" w:customStyle="1" w:styleId="RTFNum77">
    <w:name w:val="RTF_Num 7 7"/>
    <w:uiPriority w:val="99"/>
    <w:rPr>
      <w:rFonts w:ascii="Symbol" w:hAnsi="Symbol"/>
      <w:sz w:val="24"/>
    </w:rPr>
  </w:style>
  <w:style w:type="character" w:customStyle="1" w:styleId="RTFNum78">
    <w:name w:val="RTF_Num 7 8"/>
    <w:uiPriority w:val="99"/>
    <w:rPr>
      <w:rFonts w:ascii="Courier New" w:hAnsi="Courier New"/>
      <w:sz w:val="24"/>
    </w:rPr>
  </w:style>
  <w:style w:type="character" w:customStyle="1" w:styleId="RTFNum79">
    <w:name w:val="RTF_Num 7 9"/>
    <w:uiPriority w:val="99"/>
    <w:rPr>
      <w:rFonts w:ascii="Wingdings" w:hAnsi="Wingdings"/>
      <w:sz w:val="24"/>
    </w:rPr>
  </w:style>
  <w:style w:type="character" w:customStyle="1" w:styleId="RTFNum81">
    <w:name w:val="RTF_Num 8 1"/>
    <w:uiPriority w:val="99"/>
    <w:rPr>
      <w:sz w:val="24"/>
    </w:rPr>
  </w:style>
  <w:style w:type="character" w:customStyle="1" w:styleId="RTFNum82">
    <w:name w:val="RTF_Num 8 2"/>
    <w:uiPriority w:val="99"/>
    <w:rPr>
      <w:sz w:val="24"/>
    </w:rPr>
  </w:style>
  <w:style w:type="character" w:customStyle="1" w:styleId="RTFNum83">
    <w:name w:val="RTF_Num 8 3"/>
    <w:uiPriority w:val="99"/>
    <w:rPr>
      <w:sz w:val="24"/>
    </w:rPr>
  </w:style>
  <w:style w:type="character" w:customStyle="1" w:styleId="RTFNum84">
    <w:name w:val="RTF_Num 8 4"/>
    <w:uiPriority w:val="99"/>
    <w:rPr>
      <w:sz w:val="24"/>
    </w:rPr>
  </w:style>
  <w:style w:type="character" w:customStyle="1" w:styleId="RTFNum85">
    <w:name w:val="RTF_Num 8 5"/>
    <w:uiPriority w:val="99"/>
    <w:rPr>
      <w:sz w:val="24"/>
    </w:rPr>
  </w:style>
  <w:style w:type="character" w:customStyle="1" w:styleId="RTFNum86">
    <w:name w:val="RTF_Num 8 6"/>
    <w:uiPriority w:val="99"/>
    <w:rPr>
      <w:sz w:val="24"/>
    </w:rPr>
  </w:style>
  <w:style w:type="character" w:customStyle="1" w:styleId="RTFNum87">
    <w:name w:val="RTF_Num 8 7"/>
    <w:uiPriority w:val="99"/>
    <w:rPr>
      <w:sz w:val="24"/>
    </w:rPr>
  </w:style>
  <w:style w:type="character" w:customStyle="1" w:styleId="RTFNum88">
    <w:name w:val="RTF_Num 8 8"/>
    <w:uiPriority w:val="99"/>
    <w:rPr>
      <w:sz w:val="24"/>
    </w:rPr>
  </w:style>
  <w:style w:type="character" w:customStyle="1" w:styleId="RTFNum89">
    <w:name w:val="RTF_Num 8 9"/>
    <w:uiPriority w:val="99"/>
    <w:rPr>
      <w:sz w:val="24"/>
    </w:rPr>
  </w:style>
  <w:style w:type="character" w:customStyle="1" w:styleId="RTFNum91">
    <w:name w:val="RTF_Num 9 1"/>
    <w:uiPriority w:val="99"/>
    <w:rPr>
      <w:rFonts w:ascii="Symbol" w:hAnsi="Symbol"/>
      <w:sz w:val="24"/>
    </w:rPr>
  </w:style>
  <w:style w:type="character" w:customStyle="1" w:styleId="RTFNum92">
    <w:name w:val="RTF_Num 9 2"/>
    <w:uiPriority w:val="99"/>
    <w:rPr>
      <w:rFonts w:ascii="Courier New" w:hAnsi="Courier New"/>
      <w:sz w:val="24"/>
    </w:rPr>
  </w:style>
  <w:style w:type="character" w:customStyle="1" w:styleId="RTFNum93">
    <w:name w:val="RTF_Num 9 3"/>
    <w:uiPriority w:val="99"/>
    <w:rPr>
      <w:rFonts w:ascii="Wingdings" w:hAnsi="Wingdings"/>
      <w:sz w:val="24"/>
    </w:rPr>
  </w:style>
  <w:style w:type="character" w:customStyle="1" w:styleId="RTFNum94">
    <w:name w:val="RTF_Num 9 4"/>
    <w:uiPriority w:val="99"/>
    <w:rPr>
      <w:rFonts w:ascii="Symbol" w:hAnsi="Symbol"/>
      <w:sz w:val="24"/>
    </w:rPr>
  </w:style>
  <w:style w:type="character" w:customStyle="1" w:styleId="RTFNum95">
    <w:name w:val="RTF_Num 9 5"/>
    <w:uiPriority w:val="99"/>
    <w:rPr>
      <w:rFonts w:ascii="Courier New" w:hAnsi="Courier New"/>
      <w:sz w:val="24"/>
    </w:rPr>
  </w:style>
  <w:style w:type="character" w:customStyle="1" w:styleId="RTFNum96">
    <w:name w:val="RTF_Num 9 6"/>
    <w:uiPriority w:val="99"/>
    <w:rPr>
      <w:rFonts w:ascii="Wingdings" w:hAnsi="Wingdings"/>
      <w:sz w:val="24"/>
    </w:rPr>
  </w:style>
  <w:style w:type="character" w:customStyle="1" w:styleId="RTFNum97">
    <w:name w:val="RTF_Num 9 7"/>
    <w:uiPriority w:val="99"/>
    <w:rPr>
      <w:rFonts w:ascii="Symbol" w:hAnsi="Symbol"/>
      <w:sz w:val="24"/>
    </w:rPr>
  </w:style>
  <w:style w:type="character" w:customStyle="1" w:styleId="RTFNum98">
    <w:name w:val="RTF_Num 9 8"/>
    <w:uiPriority w:val="99"/>
    <w:rPr>
      <w:rFonts w:ascii="Courier New" w:hAnsi="Courier New"/>
      <w:sz w:val="24"/>
    </w:rPr>
  </w:style>
  <w:style w:type="character" w:customStyle="1" w:styleId="RTFNum99">
    <w:name w:val="RTF_Num 9 9"/>
    <w:uiPriority w:val="99"/>
    <w:rPr>
      <w:rFonts w:ascii="Wingdings" w:hAnsi="Wingdings"/>
      <w:sz w:val="24"/>
    </w:rPr>
  </w:style>
  <w:style w:type="character" w:customStyle="1" w:styleId="RTFNum101">
    <w:name w:val="RTF_Num 10 1"/>
    <w:uiPriority w:val="99"/>
    <w:rPr>
      <w:b/>
      <w:sz w:val="24"/>
    </w:rPr>
  </w:style>
  <w:style w:type="character" w:customStyle="1" w:styleId="RTFNum102">
    <w:name w:val="RTF_Num 10 2"/>
    <w:uiPriority w:val="99"/>
    <w:rPr>
      <w:sz w:val="24"/>
    </w:rPr>
  </w:style>
  <w:style w:type="character" w:customStyle="1" w:styleId="RTFNum103">
    <w:name w:val="RTF_Num 10 3"/>
    <w:uiPriority w:val="99"/>
    <w:rPr>
      <w:sz w:val="24"/>
    </w:rPr>
  </w:style>
  <w:style w:type="character" w:customStyle="1" w:styleId="RTFNum104">
    <w:name w:val="RTF_Num 10 4"/>
    <w:uiPriority w:val="99"/>
    <w:rPr>
      <w:sz w:val="24"/>
    </w:rPr>
  </w:style>
  <w:style w:type="character" w:customStyle="1" w:styleId="RTFNum105">
    <w:name w:val="RTF_Num 10 5"/>
    <w:uiPriority w:val="99"/>
    <w:rPr>
      <w:sz w:val="24"/>
    </w:rPr>
  </w:style>
  <w:style w:type="character" w:customStyle="1" w:styleId="RTFNum106">
    <w:name w:val="RTF_Num 10 6"/>
    <w:uiPriority w:val="99"/>
    <w:rPr>
      <w:sz w:val="24"/>
    </w:rPr>
  </w:style>
  <w:style w:type="character" w:customStyle="1" w:styleId="RTFNum107">
    <w:name w:val="RTF_Num 10 7"/>
    <w:uiPriority w:val="99"/>
    <w:rPr>
      <w:sz w:val="24"/>
    </w:rPr>
  </w:style>
  <w:style w:type="character" w:customStyle="1" w:styleId="RTFNum108">
    <w:name w:val="RTF_Num 10 8"/>
    <w:uiPriority w:val="99"/>
    <w:rPr>
      <w:sz w:val="24"/>
    </w:rPr>
  </w:style>
  <w:style w:type="character" w:customStyle="1" w:styleId="RTFNum109">
    <w:name w:val="RTF_Num 10 9"/>
    <w:uiPriority w:val="99"/>
    <w:rPr>
      <w:sz w:val="24"/>
    </w:rPr>
  </w:style>
  <w:style w:type="character" w:customStyle="1" w:styleId="RTFNum111">
    <w:name w:val="RTF_Num 11 1"/>
    <w:uiPriority w:val="99"/>
    <w:rPr>
      <w:rFonts w:ascii="Symbol" w:hAnsi="Symbol"/>
      <w:sz w:val="24"/>
    </w:rPr>
  </w:style>
  <w:style w:type="character" w:customStyle="1" w:styleId="RTFNum112">
    <w:name w:val="RTF_Num 11 2"/>
    <w:uiPriority w:val="99"/>
    <w:rPr>
      <w:rFonts w:ascii="Courier New" w:hAnsi="Courier New"/>
      <w:sz w:val="24"/>
    </w:rPr>
  </w:style>
  <w:style w:type="character" w:customStyle="1" w:styleId="RTFNum113">
    <w:name w:val="RTF_Num 11 3"/>
    <w:uiPriority w:val="99"/>
    <w:rPr>
      <w:rFonts w:ascii="Wingdings" w:hAnsi="Wingdings"/>
      <w:sz w:val="24"/>
    </w:rPr>
  </w:style>
  <w:style w:type="character" w:customStyle="1" w:styleId="RTFNum114">
    <w:name w:val="RTF_Num 11 4"/>
    <w:uiPriority w:val="99"/>
    <w:rPr>
      <w:rFonts w:ascii="Symbol" w:hAnsi="Symbol"/>
      <w:sz w:val="24"/>
    </w:rPr>
  </w:style>
  <w:style w:type="character" w:customStyle="1" w:styleId="RTFNum115">
    <w:name w:val="RTF_Num 11 5"/>
    <w:uiPriority w:val="99"/>
    <w:rPr>
      <w:rFonts w:ascii="Courier New" w:hAnsi="Courier New"/>
      <w:sz w:val="24"/>
    </w:rPr>
  </w:style>
  <w:style w:type="character" w:customStyle="1" w:styleId="RTFNum116">
    <w:name w:val="RTF_Num 11 6"/>
    <w:uiPriority w:val="99"/>
    <w:rPr>
      <w:rFonts w:ascii="Wingdings" w:hAnsi="Wingdings"/>
      <w:sz w:val="24"/>
    </w:rPr>
  </w:style>
  <w:style w:type="character" w:customStyle="1" w:styleId="RTFNum117">
    <w:name w:val="RTF_Num 11 7"/>
    <w:uiPriority w:val="99"/>
    <w:rPr>
      <w:rFonts w:ascii="Symbol" w:hAnsi="Symbol"/>
      <w:sz w:val="24"/>
    </w:rPr>
  </w:style>
  <w:style w:type="character" w:customStyle="1" w:styleId="RTFNum118">
    <w:name w:val="RTF_Num 11 8"/>
    <w:uiPriority w:val="99"/>
    <w:rPr>
      <w:rFonts w:ascii="Courier New" w:hAnsi="Courier New"/>
      <w:sz w:val="24"/>
    </w:rPr>
  </w:style>
  <w:style w:type="character" w:customStyle="1" w:styleId="RTFNum119">
    <w:name w:val="RTF_Num 11 9"/>
    <w:uiPriority w:val="99"/>
    <w:rPr>
      <w:rFonts w:ascii="Wingdings" w:hAnsi="Wingdings"/>
      <w:sz w:val="24"/>
    </w:rPr>
  </w:style>
  <w:style w:type="character" w:customStyle="1" w:styleId="RTFNum121">
    <w:name w:val="RTF_Num 12 1"/>
    <w:uiPriority w:val="99"/>
    <w:rPr>
      <w:rFonts w:ascii="Symbol" w:hAnsi="Symbol"/>
      <w:sz w:val="24"/>
    </w:rPr>
  </w:style>
  <w:style w:type="character" w:customStyle="1" w:styleId="RTFNum122">
    <w:name w:val="RTF_Num 12 2"/>
    <w:uiPriority w:val="99"/>
    <w:rPr>
      <w:rFonts w:ascii="Courier New" w:hAnsi="Courier New"/>
      <w:sz w:val="24"/>
    </w:rPr>
  </w:style>
  <w:style w:type="character" w:customStyle="1" w:styleId="RTFNum123">
    <w:name w:val="RTF_Num 12 3"/>
    <w:uiPriority w:val="99"/>
    <w:rPr>
      <w:rFonts w:ascii="Wingdings" w:hAnsi="Wingdings"/>
      <w:sz w:val="24"/>
    </w:rPr>
  </w:style>
  <w:style w:type="character" w:customStyle="1" w:styleId="RTFNum124">
    <w:name w:val="RTF_Num 12 4"/>
    <w:uiPriority w:val="99"/>
    <w:rPr>
      <w:rFonts w:ascii="Symbol" w:hAnsi="Symbol"/>
      <w:sz w:val="24"/>
    </w:rPr>
  </w:style>
  <w:style w:type="character" w:customStyle="1" w:styleId="RTFNum125">
    <w:name w:val="RTF_Num 12 5"/>
    <w:uiPriority w:val="99"/>
    <w:rPr>
      <w:rFonts w:ascii="Courier New" w:hAnsi="Courier New"/>
      <w:sz w:val="24"/>
    </w:rPr>
  </w:style>
  <w:style w:type="character" w:customStyle="1" w:styleId="RTFNum126">
    <w:name w:val="RTF_Num 12 6"/>
    <w:uiPriority w:val="99"/>
    <w:rPr>
      <w:rFonts w:ascii="Wingdings" w:hAnsi="Wingdings"/>
      <w:sz w:val="24"/>
    </w:rPr>
  </w:style>
  <w:style w:type="character" w:customStyle="1" w:styleId="RTFNum127">
    <w:name w:val="RTF_Num 12 7"/>
    <w:uiPriority w:val="99"/>
    <w:rPr>
      <w:rFonts w:ascii="Symbol" w:hAnsi="Symbol"/>
      <w:sz w:val="24"/>
    </w:rPr>
  </w:style>
  <w:style w:type="character" w:customStyle="1" w:styleId="RTFNum128">
    <w:name w:val="RTF_Num 12 8"/>
    <w:uiPriority w:val="99"/>
    <w:rPr>
      <w:rFonts w:ascii="Courier New" w:hAnsi="Courier New"/>
      <w:sz w:val="24"/>
    </w:rPr>
  </w:style>
  <w:style w:type="character" w:customStyle="1" w:styleId="RTFNum129">
    <w:name w:val="RTF_Num 12 9"/>
    <w:uiPriority w:val="99"/>
    <w:rPr>
      <w:rFonts w:ascii="Wingdings" w:hAnsi="Wingdings"/>
      <w:sz w:val="24"/>
    </w:rPr>
  </w:style>
  <w:style w:type="character" w:customStyle="1" w:styleId="RTFNum131">
    <w:name w:val="RTF_Num 13 1"/>
    <w:uiPriority w:val="99"/>
    <w:rPr>
      <w:rFonts w:ascii="Symbol" w:hAnsi="Symbol"/>
      <w:sz w:val="24"/>
    </w:rPr>
  </w:style>
  <w:style w:type="character" w:customStyle="1" w:styleId="RTFNum132">
    <w:name w:val="RTF_Num 13 2"/>
    <w:uiPriority w:val="99"/>
    <w:rPr>
      <w:rFonts w:ascii="Courier New" w:hAnsi="Courier New"/>
      <w:sz w:val="24"/>
    </w:rPr>
  </w:style>
  <w:style w:type="character" w:customStyle="1" w:styleId="RTFNum133">
    <w:name w:val="RTF_Num 13 3"/>
    <w:uiPriority w:val="99"/>
    <w:rPr>
      <w:rFonts w:ascii="Wingdings" w:hAnsi="Wingdings"/>
      <w:sz w:val="24"/>
    </w:rPr>
  </w:style>
  <w:style w:type="character" w:customStyle="1" w:styleId="RTFNum134">
    <w:name w:val="RTF_Num 13 4"/>
    <w:uiPriority w:val="99"/>
    <w:rPr>
      <w:rFonts w:ascii="Symbol" w:hAnsi="Symbol"/>
      <w:sz w:val="24"/>
    </w:rPr>
  </w:style>
  <w:style w:type="character" w:customStyle="1" w:styleId="RTFNum135">
    <w:name w:val="RTF_Num 13 5"/>
    <w:uiPriority w:val="99"/>
    <w:rPr>
      <w:rFonts w:ascii="Courier New" w:hAnsi="Courier New"/>
      <w:sz w:val="24"/>
    </w:rPr>
  </w:style>
  <w:style w:type="character" w:customStyle="1" w:styleId="RTFNum136">
    <w:name w:val="RTF_Num 13 6"/>
    <w:uiPriority w:val="99"/>
    <w:rPr>
      <w:rFonts w:ascii="Wingdings" w:hAnsi="Wingdings"/>
      <w:sz w:val="24"/>
    </w:rPr>
  </w:style>
  <w:style w:type="character" w:customStyle="1" w:styleId="RTFNum137">
    <w:name w:val="RTF_Num 13 7"/>
    <w:uiPriority w:val="99"/>
    <w:rPr>
      <w:rFonts w:ascii="Symbol" w:hAnsi="Symbol"/>
      <w:sz w:val="24"/>
    </w:rPr>
  </w:style>
  <w:style w:type="character" w:customStyle="1" w:styleId="RTFNum138">
    <w:name w:val="RTF_Num 13 8"/>
    <w:uiPriority w:val="99"/>
    <w:rPr>
      <w:rFonts w:ascii="Courier New" w:hAnsi="Courier New"/>
      <w:sz w:val="24"/>
    </w:rPr>
  </w:style>
  <w:style w:type="character" w:customStyle="1" w:styleId="RTFNum139">
    <w:name w:val="RTF_Num 13 9"/>
    <w:uiPriority w:val="99"/>
    <w:rPr>
      <w:rFonts w:ascii="Wingdings" w:hAnsi="Wingdings"/>
      <w:sz w:val="24"/>
    </w:rPr>
  </w:style>
  <w:style w:type="character" w:customStyle="1" w:styleId="RTFNum141">
    <w:name w:val="RTF_Num 14 1"/>
    <w:uiPriority w:val="99"/>
    <w:rPr>
      <w:rFonts w:ascii="Symbol" w:hAnsi="Symbol"/>
      <w:sz w:val="24"/>
    </w:rPr>
  </w:style>
  <w:style w:type="character" w:customStyle="1" w:styleId="RTFNum142">
    <w:name w:val="RTF_Num 14 2"/>
    <w:uiPriority w:val="99"/>
    <w:rPr>
      <w:rFonts w:ascii="Courier New" w:hAnsi="Courier New"/>
      <w:sz w:val="24"/>
    </w:rPr>
  </w:style>
  <w:style w:type="character" w:customStyle="1" w:styleId="RTFNum143">
    <w:name w:val="RTF_Num 14 3"/>
    <w:uiPriority w:val="99"/>
    <w:rPr>
      <w:rFonts w:ascii="Wingdings" w:hAnsi="Wingdings"/>
      <w:sz w:val="24"/>
    </w:rPr>
  </w:style>
  <w:style w:type="character" w:customStyle="1" w:styleId="RTFNum144">
    <w:name w:val="RTF_Num 14 4"/>
    <w:uiPriority w:val="99"/>
    <w:rPr>
      <w:rFonts w:ascii="Symbol" w:hAnsi="Symbol"/>
      <w:sz w:val="24"/>
    </w:rPr>
  </w:style>
  <w:style w:type="character" w:customStyle="1" w:styleId="RTFNum145">
    <w:name w:val="RTF_Num 14 5"/>
    <w:uiPriority w:val="99"/>
    <w:rPr>
      <w:rFonts w:ascii="Courier New" w:hAnsi="Courier New"/>
      <w:sz w:val="24"/>
    </w:rPr>
  </w:style>
  <w:style w:type="character" w:customStyle="1" w:styleId="RTFNum146">
    <w:name w:val="RTF_Num 14 6"/>
    <w:uiPriority w:val="99"/>
    <w:rPr>
      <w:rFonts w:ascii="Wingdings" w:hAnsi="Wingdings"/>
      <w:sz w:val="24"/>
    </w:rPr>
  </w:style>
  <w:style w:type="character" w:customStyle="1" w:styleId="RTFNum147">
    <w:name w:val="RTF_Num 14 7"/>
    <w:uiPriority w:val="99"/>
    <w:rPr>
      <w:rFonts w:ascii="Symbol" w:hAnsi="Symbol"/>
      <w:sz w:val="24"/>
    </w:rPr>
  </w:style>
  <w:style w:type="character" w:customStyle="1" w:styleId="RTFNum148">
    <w:name w:val="RTF_Num 14 8"/>
    <w:uiPriority w:val="99"/>
    <w:rPr>
      <w:rFonts w:ascii="Courier New" w:hAnsi="Courier New"/>
      <w:sz w:val="24"/>
    </w:rPr>
  </w:style>
  <w:style w:type="character" w:customStyle="1" w:styleId="RTFNum149">
    <w:name w:val="RTF_Num 14 9"/>
    <w:uiPriority w:val="99"/>
    <w:rPr>
      <w:rFonts w:ascii="Wingdings" w:hAnsi="Wingdings"/>
      <w:sz w:val="24"/>
    </w:rPr>
  </w:style>
  <w:style w:type="character" w:customStyle="1" w:styleId="RTFNum151">
    <w:name w:val="RTF_Num 15 1"/>
    <w:uiPriority w:val="99"/>
    <w:rPr>
      <w:sz w:val="24"/>
    </w:rPr>
  </w:style>
  <w:style w:type="character" w:customStyle="1" w:styleId="RTFNum152">
    <w:name w:val="RTF_Num 15 2"/>
    <w:uiPriority w:val="99"/>
    <w:rPr>
      <w:sz w:val="24"/>
    </w:rPr>
  </w:style>
  <w:style w:type="character" w:customStyle="1" w:styleId="RTFNum153">
    <w:name w:val="RTF_Num 15 3"/>
    <w:uiPriority w:val="99"/>
    <w:rPr>
      <w:sz w:val="24"/>
    </w:rPr>
  </w:style>
  <w:style w:type="character" w:customStyle="1" w:styleId="RTFNum154">
    <w:name w:val="RTF_Num 15 4"/>
    <w:uiPriority w:val="99"/>
    <w:rPr>
      <w:sz w:val="24"/>
    </w:rPr>
  </w:style>
  <w:style w:type="character" w:customStyle="1" w:styleId="RTFNum155">
    <w:name w:val="RTF_Num 15 5"/>
    <w:uiPriority w:val="99"/>
    <w:rPr>
      <w:sz w:val="24"/>
    </w:rPr>
  </w:style>
  <w:style w:type="character" w:customStyle="1" w:styleId="RTFNum156">
    <w:name w:val="RTF_Num 15 6"/>
    <w:uiPriority w:val="99"/>
    <w:rPr>
      <w:sz w:val="24"/>
    </w:rPr>
  </w:style>
  <w:style w:type="character" w:customStyle="1" w:styleId="RTFNum157">
    <w:name w:val="RTF_Num 15 7"/>
    <w:uiPriority w:val="99"/>
    <w:rPr>
      <w:sz w:val="24"/>
    </w:rPr>
  </w:style>
  <w:style w:type="character" w:customStyle="1" w:styleId="RTFNum158">
    <w:name w:val="RTF_Num 15 8"/>
    <w:uiPriority w:val="99"/>
    <w:rPr>
      <w:sz w:val="24"/>
    </w:rPr>
  </w:style>
  <w:style w:type="character" w:customStyle="1" w:styleId="RTFNum159">
    <w:name w:val="RTF_Num 15 9"/>
    <w:uiPriority w:val="99"/>
    <w:rPr>
      <w:sz w:val="24"/>
    </w:rPr>
  </w:style>
  <w:style w:type="character" w:customStyle="1" w:styleId="RTFNum161">
    <w:name w:val="RTF_Num 16 1"/>
    <w:uiPriority w:val="99"/>
    <w:rPr>
      <w:sz w:val="24"/>
    </w:rPr>
  </w:style>
  <w:style w:type="character" w:customStyle="1" w:styleId="RTFNum162">
    <w:name w:val="RTF_Num 16 2"/>
    <w:uiPriority w:val="99"/>
    <w:rPr>
      <w:sz w:val="24"/>
    </w:rPr>
  </w:style>
  <w:style w:type="character" w:customStyle="1" w:styleId="RTFNum163">
    <w:name w:val="RTF_Num 16 3"/>
    <w:uiPriority w:val="99"/>
    <w:rPr>
      <w:sz w:val="24"/>
    </w:rPr>
  </w:style>
  <w:style w:type="character" w:customStyle="1" w:styleId="RTFNum164">
    <w:name w:val="RTF_Num 16 4"/>
    <w:uiPriority w:val="99"/>
    <w:rPr>
      <w:sz w:val="24"/>
    </w:rPr>
  </w:style>
  <w:style w:type="character" w:customStyle="1" w:styleId="RTFNum165">
    <w:name w:val="RTF_Num 16 5"/>
    <w:uiPriority w:val="99"/>
    <w:rPr>
      <w:sz w:val="24"/>
    </w:rPr>
  </w:style>
  <w:style w:type="character" w:customStyle="1" w:styleId="RTFNum166">
    <w:name w:val="RTF_Num 16 6"/>
    <w:uiPriority w:val="99"/>
    <w:rPr>
      <w:sz w:val="24"/>
    </w:rPr>
  </w:style>
  <w:style w:type="character" w:customStyle="1" w:styleId="RTFNum167">
    <w:name w:val="RTF_Num 16 7"/>
    <w:uiPriority w:val="99"/>
    <w:rPr>
      <w:sz w:val="24"/>
    </w:rPr>
  </w:style>
  <w:style w:type="character" w:customStyle="1" w:styleId="RTFNum168">
    <w:name w:val="RTF_Num 16 8"/>
    <w:uiPriority w:val="99"/>
    <w:rPr>
      <w:sz w:val="24"/>
    </w:rPr>
  </w:style>
  <w:style w:type="character" w:customStyle="1" w:styleId="RTFNum169">
    <w:name w:val="RTF_Num 16 9"/>
    <w:uiPriority w:val="99"/>
    <w:rPr>
      <w:sz w:val="24"/>
    </w:rPr>
  </w:style>
  <w:style w:type="character" w:customStyle="1" w:styleId="RTFNum171">
    <w:name w:val="RTF_Num 17 1"/>
    <w:uiPriority w:val="99"/>
    <w:rPr>
      <w:sz w:val="24"/>
    </w:rPr>
  </w:style>
  <w:style w:type="character" w:customStyle="1" w:styleId="RTFNum172">
    <w:name w:val="RTF_Num 17 2"/>
    <w:uiPriority w:val="99"/>
    <w:rPr>
      <w:rFonts w:ascii="Symbol" w:hAnsi="Symbol"/>
      <w:sz w:val="24"/>
    </w:rPr>
  </w:style>
  <w:style w:type="character" w:customStyle="1" w:styleId="RTFNum173">
    <w:name w:val="RTF_Num 17 3"/>
    <w:uiPriority w:val="99"/>
    <w:rPr>
      <w:sz w:val="24"/>
    </w:rPr>
  </w:style>
  <w:style w:type="character" w:customStyle="1" w:styleId="RTFNum174">
    <w:name w:val="RTF_Num 17 4"/>
    <w:uiPriority w:val="99"/>
    <w:rPr>
      <w:sz w:val="24"/>
    </w:rPr>
  </w:style>
  <w:style w:type="character" w:customStyle="1" w:styleId="RTFNum175">
    <w:name w:val="RTF_Num 17 5"/>
    <w:uiPriority w:val="99"/>
    <w:rPr>
      <w:sz w:val="24"/>
    </w:rPr>
  </w:style>
  <w:style w:type="character" w:customStyle="1" w:styleId="RTFNum176">
    <w:name w:val="RTF_Num 17 6"/>
    <w:uiPriority w:val="99"/>
    <w:rPr>
      <w:sz w:val="24"/>
    </w:rPr>
  </w:style>
  <w:style w:type="character" w:customStyle="1" w:styleId="RTFNum177">
    <w:name w:val="RTF_Num 17 7"/>
    <w:uiPriority w:val="99"/>
    <w:rPr>
      <w:sz w:val="24"/>
    </w:rPr>
  </w:style>
  <w:style w:type="character" w:customStyle="1" w:styleId="RTFNum178">
    <w:name w:val="RTF_Num 17 8"/>
    <w:uiPriority w:val="99"/>
    <w:rPr>
      <w:sz w:val="24"/>
    </w:rPr>
  </w:style>
  <w:style w:type="character" w:customStyle="1" w:styleId="RTFNum179">
    <w:name w:val="RTF_Num 17 9"/>
    <w:uiPriority w:val="99"/>
    <w:rPr>
      <w:sz w:val="24"/>
    </w:rPr>
  </w:style>
  <w:style w:type="character" w:customStyle="1" w:styleId="RTFNum181">
    <w:name w:val="RTF_Num 18 1"/>
    <w:uiPriority w:val="99"/>
    <w:rPr>
      <w:rFonts w:ascii="Symbol" w:hAnsi="Symbol"/>
      <w:sz w:val="24"/>
    </w:rPr>
  </w:style>
  <w:style w:type="character" w:customStyle="1" w:styleId="RTFNum182">
    <w:name w:val="RTF_Num 18 2"/>
    <w:uiPriority w:val="99"/>
    <w:rPr>
      <w:rFonts w:ascii="Courier New" w:hAnsi="Courier New"/>
      <w:sz w:val="24"/>
    </w:rPr>
  </w:style>
  <w:style w:type="character" w:customStyle="1" w:styleId="RTFNum183">
    <w:name w:val="RTF_Num 18 3"/>
    <w:uiPriority w:val="99"/>
    <w:rPr>
      <w:rFonts w:ascii="Wingdings" w:hAnsi="Wingdings"/>
      <w:sz w:val="24"/>
    </w:rPr>
  </w:style>
  <w:style w:type="character" w:customStyle="1" w:styleId="RTFNum184">
    <w:name w:val="RTF_Num 18 4"/>
    <w:uiPriority w:val="99"/>
    <w:rPr>
      <w:rFonts w:ascii="Symbol" w:hAnsi="Symbol"/>
      <w:sz w:val="24"/>
    </w:rPr>
  </w:style>
  <w:style w:type="character" w:customStyle="1" w:styleId="RTFNum185">
    <w:name w:val="RTF_Num 18 5"/>
    <w:uiPriority w:val="99"/>
    <w:rPr>
      <w:rFonts w:ascii="Courier New" w:hAnsi="Courier New"/>
      <w:sz w:val="24"/>
    </w:rPr>
  </w:style>
  <w:style w:type="character" w:customStyle="1" w:styleId="RTFNum186">
    <w:name w:val="RTF_Num 18 6"/>
    <w:uiPriority w:val="99"/>
    <w:rPr>
      <w:rFonts w:ascii="Wingdings" w:hAnsi="Wingdings"/>
      <w:sz w:val="24"/>
    </w:rPr>
  </w:style>
  <w:style w:type="character" w:customStyle="1" w:styleId="RTFNum187">
    <w:name w:val="RTF_Num 18 7"/>
    <w:uiPriority w:val="99"/>
    <w:rPr>
      <w:rFonts w:ascii="Symbol" w:hAnsi="Symbol"/>
      <w:sz w:val="24"/>
    </w:rPr>
  </w:style>
  <w:style w:type="character" w:customStyle="1" w:styleId="RTFNum188">
    <w:name w:val="RTF_Num 18 8"/>
    <w:uiPriority w:val="99"/>
    <w:rPr>
      <w:rFonts w:ascii="Courier New" w:hAnsi="Courier New"/>
      <w:sz w:val="24"/>
    </w:rPr>
  </w:style>
  <w:style w:type="character" w:customStyle="1" w:styleId="RTFNum189">
    <w:name w:val="RTF_Num 18 9"/>
    <w:uiPriority w:val="99"/>
    <w:rPr>
      <w:rFonts w:ascii="Wingdings" w:hAnsi="Wingdings"/>
      <w:sz w:val="24"/>
    </w:rPr>
  </w:style>
  <w:style w:type="character" w:styleId="PageNumber">
    <w:name w:val="page number"/>
    <w:basedOn w:val="DefaultParagraphFont"/>
    <w:uiPriority w:val="99"/>
    <w:rPr>
      <w:rFonts w:cs="Times New Roman"/>
      <w:sz w:val="24"/>
      <w:szCs w:val="24"/>
    </w:rPr>
  </w:style>
  <w:style w:type="paragraph" w:styleId="BalloonText">
    <w:name w:val="Balloon Text"/>
    <w:basedOn w:val="Normal"/>
    <w:link w:val="BalloonTextChar"/>
    <w:uiPriority w:val="99"/>
    <w:semiHidden/>
    <w:unhideWhenUsed/>
    <w:rsid w:val="00B86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FE5"/>
    <w:rPr>
      <w:rFonts w:ascii="Tahoma" w:hAnsi="Tahoma" w:cs="Tahoma"/>
      <w:sz w:val="16"/>
      <w:szCs w:val="16"/>
      <w:lang w:val="x-none" w:eastAsia="en-US"/>
    </w:rPr>
  </w:style>
  <w:style w:type="table" w:styleId="TableGrid">
    <w:name w:val="Table Grid"/>
    <w:basedOn w:val="TableNormal"/>
    <w:uiPriority w:val="59"/>
    <w:rsid w:val="008D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1B9"/>
    <w:rPr>
      <w:rFonts w:cs="Times New Roman"/>
      <w:color w:val="0000FF" w:themeColor="hyperlink"/>
      <w:u w:val="single"/>
    </w:rPr>
  </w:style>
  <w:style w:type="character" w:customStyle="1" w:styleId="st">
    <w:name w:val="st"/>
    <w:rsid w:val="004E2FD8"/>
  </w:style>
  <w:style w:type="paragraph" w:styleId="ListParagraph">
    <w:name w:val="List Paragraph"/>
    <w:basedOn w:val="Normal"/>
    <w:uiPriority w:val="34"/>
    <w:qFormat/>
    <w:rsid w:val="003F7E46"/>
    <w:pPr>
      <w:ind w:left="720"/>
    </w:pPr>
  </w:style>
  <w:style w:type="paragraph" w:styleId="Revision">
    <w:name w:val="Revision"/>
    <w:hidden/>
    <w:uiPriority w:val="99"/>
    <w:semiHidden/>
    <w:rsid w:val="002865D5"/>
    <w:pPr>
      <w:spacing w:after="0" w:line="240" w:lineRule="auto"/>
    </w:pPr>
    <w:rPr>
      <w:rFonts w:ascii="Times New Roman" w:hAnsi="Times New Roman"/>
      <w:sz w:val="20"/>
      <w:szCs w:val="20"/>
      <w:lang w:eastAsia="en-US"/>
    </w:rPr>
  </w:style>
  <w:style w:type="paragraph" w:styleId="Header">
    <w:name w:val="header"/>
    <w:basedOn w:val="Normal"/>
    <w:link w:val="HeaderChar"/>
    <w:uiPriority w:val="99"/>
    <w:unhideWhenUsed/>
    <w:rsid w:val="002865D5"/>
    <w:pPr>
      <w:tabs>
        <w:tab w:val="center" w:pos="4153"/>
        <w:tab w:val="right" w:pos="8306"/>
      </w:tabs>
    </w:pPr>
  </w:style>
  <w:style w:type="character" w:customStyle="1" w:styleId="HeaderChar">
    <w:name w:val="Header Char"/>
    <w:basedOn w:val="DefaultParagraphFont"/>
    <w:link w:val="Header"/>
    <w:uiPriority w:val="99"/>
    <w:locked/>
    <w:rsid w:val="002865D5"/>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747112">
      <w:marLeft w:val="0"/>
      <w:marRight w:val="0"/>
      <w:marTop w:val="0"/>
      <w:marBottom w:val="0"/>
      <w:divBdr>
        <w:top w:val="none" w:sz="0" w:space="0" w:color="auto"/>
        <w:left w:val="none" w:sz="0" w:space="0" w:color="auto"/>
        <w:bottom w:val="none" w:sz="0" w:space="0" w:color="auto"/>
        <w:right w:val="none" w:sz="0" w:space="0" w:color="auto"/>
      </w:divBdr>
    </w:div>
    <w:div w:id="1865747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erwagpharm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1475</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Lietođanas pamâcîba - lasiet uzmanîgi</vt:lpstr>
    </vt:vector>
  </TitlesOfParts>
  <Company>Microsoft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Lietođanas pamâcîba - lasiet uzmanîgi</dc:title>
  <dc:subject/>
  <dc:creator>Emils</dc:creator>
  <cp:keywords/>
  <dc:description/>
  <cp:lastModifiedBy>Marita Laviceviča</cp:lastModifiedBy>
  <cp:revision>8</cp:revision>
  <cp:lastPrinted>2013-07-15T11:30:00Z</cp:lastPrinted>
  <dcterms:created xsi:type="dcterms:W3CDTF">2021-10-14T10:01:00Z</dcterms:created>
  <dcterms:modified xsi:type="dcterms:W3CDTF">2021-10-28T17:16:00Z</dcterms:modified>
</cp:coreProperties>
</file>