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32E99" w14:textId="2CC3E953" w:rsidR="00AE72F9" w:rsidRPr="001A035C" w:rsidRDefault="00AE72F9" w:rsidP="00AE72F9">
      <w:pPr>
        <w:pStyle w:val="justifycenter"/>
        <w:shd w:val="clear" w:color="auto" w:fill="FFFFFF"/>
        <w:spacing w:before="0" w:beforeAutospacing="0" w:after="0" w:afterAutospacing="0" w:line="312" w:lineRule="atLeast"/>
        <w:jc w:val="center"/>
        <w:textAlignment w:val="baseline"/>
        <w:rPr>
          <w:rFonts w:ascii="Times New Roman" w:hAnsi="Times New Roman"/>
          <w:i/>
          <w:sz w:val="28"/>
          <w:szCs w:val="28"/>
          <w:lang w:val="lv-LV" w:eastAsia="lv-LV"/>
        </w:rPr>
      </w:pPr>
      <w:r w:rsidRPr="001A035C">
        <w:rPr>
          <w:rFonts w:ascii="Times New Roman" w:hAnsi="Times New Roman"/>
          <w:i/>
          <w:sz w:val="28"/>
          <w:szCs w:val="28"/>
          <w:lang w:val="lv-LV" w:eastAsia="lv-LV"/>
        </w:rPr>
        <w:t>Izvērsts medicīniskās tehnoloģijas metodes apraksts</w:t>
      </w:r>
    </w:p>
    <w:p w14:paraId="2CA12A56" w14:textId="77777777" w:rsidR="00AE72F9" w:rsidRPr="00AE72F9" w:rsidRDefault="00AE72F9" w:rsidP="00AE72F9">
      <w:pPr>
        <w:pStyle w:val="justifycenter"/>
        <w:shd w:val="clear" w:color="auto" w:fill="FFFFFF"/>
        <w:spacing w:before="0" w:beforeAutospacing="0" w:after="0" w:afterAutospacing="0" w:line="312" w:lineRule="atLeast"/>
        <w:jc w:val="center"/>
        <w:textAlignment w:val="baseline"/>
        <w:rPr>
          <w:rFonts w:ascii="Times New Roman" w:hAnsi="Times New Roman"/>
          <w:sz w:val="32"/>
          <w:szCs w:val="32"/>
          <w:lang w:val="lv-LV" w:eastAsia="lv-LV"/>
        </w:rPr>
      </w:pPr>
    </w:p>
    <w:p w14:paraId="23782297" w14:textId="49C052EF" w:rsidR="002E7897" w:rsidRDefault="002E7897" w:rsidP="002E7897">
      <w:pPr>
        <w:spacing w:line="360" w:lineRule="auto"/>
        <w:jc w:val="center"/>
        <w:rPr>
          <w:b/>
          <w:sz w:val="28"/>
          <w:szCs w:val="28"/>
        </w:rPr>
      </w:pPr>
      <w:r w:rsidRPr="001A035C">
        <w:rPr>
          <w:b/>
          <w:sz w:val="28"/>
          <w:szCs w:val="28"/>
        </w:rPr>
        <w:t>K</w:t>
      </w:r>
      <w:r w:rsidR="00AE72F9" w:rsidRPr="001A035C">
        <w:rPr>
          <w:b/>
          <w:sz w:val="28"/>
          <w:szCs w:val="28"/>
        </w:rPr>
        <w:t>reisā ātrija austiņas perkutāna transkatetrāla</w:t>
      </w:r>
      <w:r w:rsidRPr="001A035C">
        <w:rPr>
          <w:b/>
          <w:sz w:val="28"/>
          <w:szCs w:val="28"/>
        </w:rPr>
        <w:t xml:space="preserve"> slēgšana</w:t>
      </w:r>
    </w:p>
    <w:p w14:paraId="787BC408" w14:textId="77777777" w:rsidR="001A035C" w:rsidRPr="001A035C" w:rsidRDefault="001A035C" w:rsidP="002E7897">
      <w:pPr>
        <w:spacing w:line="360" w:lineRule="auto"/>
        <w:jc w:val="center"/>
        <w:rPr>
          <w:b/>
          <w:sz w:val="28"/>
          <w:szCs w:val="28"/>
        </w:rPr>
      </w:pPr>
    </w:p>
    <w:p w14:paraId="52D3C3AF" w14:textId="583AF327" w:rsidR="00FC6B18" w:rsidRPr="00C81C51" w:rsidRDefault="00481C0F" w:rsidP="00C81C51">
      <w:pPr>
        <w:pStyle w:val="ListParagraph"/>
        <w:numPr>
          <w:ilvl w:val="0"/>
          <w:numId w:val="22"/>
        </w:numPr>
        <w:spacing w:line="360" w:lineRule="auto"/>
        <w:rPr>
          <w:b/>
          <w:sz w:val="28"/>
          <w:szCs w:val="28"/>
        </w:rPr>
      </w:pPr>
      <w:r w:rsidRPr="00C81C51">
        <w:rPr>
          <w:b/>
          <w:sz w:val="28"/>
          <w:szCs w:val="28"/>
        </w:rPr>
        <w:t>Ievads</w:t>
      </w:r>
    </w:p>
    <w:p w14:paraId="67BCFCCB" w14:textId="57F39016" w:rsidR="00C81C51" w:rsidRPr="00BA476F" w:rsidRDefault="00C81C51" w:rsidP="006E012F">
      <w:pPr>
        <w:spacing w:line="360" w:lineRule="auto"/>
        <w:jc w:val="both"/>
        <w:rPr>
          <w:lang w:val="en-US"/>
        </w:rPr>
      </w:pPr>
      <w:r w:rsidRPr="001056E9">
        <w:rPr>
          <w:lang w:val="da-DK"/>
        </w:rPr>
        <w:t>Medicīniskā tehnoloģija ”</w:t>
      </w:r>
      <w:r w:rsidRPr="001056E9">
        <w:t xml:space="preserve">Kreisā ātrija austiņas perkutāna transkaterāla slēgšana </w:t>
      </w:r>
      <w:r w:rsidRPr="001056E9">
        <w:rPr>
          <w:lang w:val="en-US"/>
        </w:rPr>
        <w:t>” (turpmāk</w:t>
      </w:r>
      <w:r w:rsidR="000721CC">
        <w:rPr>
          <w:lang w:val="en-US"/>
        </w:rPr>
        <w:t xml:space="preserve"> </w:t>
      </w:r>
      <w:r w:rsidRPr="001056E9">
        <w:rPr>
          <w:lang w:val="en-US"/>
        </w:rPr>
        <w:t>- MT) ir</w:t>
      </w:r>
      <w:r w:rsidR="001056E9">
        <w:rPr>
          <w:lang w:val="en-US"/>
        </w:rPr>
        <w:t xml:space="preserve"> perkutāna transkatetrāla maz</w:t>
      </w:r>
      <w:r w:rsidRPr="001056E9">
        <w:rPr>
          <w:lang w:val="en-US"/>
        </w:rPr>
        <w:t>invazīva</w:t>
      </w:r>
      <w:r w:rsidR="00BA476F" w:rsidRPr="001056E9">
        <w:rPr>
          <w:lang w:val="en-US"/>
        </w:rPr>
        <w:t xml:space="preserve"> terapijas metode pacientiem ar ātriju fibrilāciju kardioembolijas profilaksei</w:t>
      </w:r>
      <w:r w:rsidR="001056E9">
        <w:rPr>
          <w:lang w:val="en-US"/>
        </w:rPr>
        <w:t>.</w:t>
      </w:r>
    </w:p>
    <w:p w14:paraId="5A80607C" w14:textId="77777777" w:rsidR="00BA476F" w:rsidRDefault="004E36CA" w:rsidP="006E012F">
      <w:pPr>
        <w:widowControl w:val="0"/>
        <w:autoSpaceDE w:val="0"/>
        <w:autoSpaceDN w:val="0"/>
        <w:adjustRightInd w:val="0"/>
        <w:spacing w:line="360" w:lineRule="auto"/>
        <w:jc w:val="both"/>
      </w:pPr>
      <w:r w:rsidRPr="00593CC3">
        <w:tab/>
      </w:r>
    </w:p>
    <w:p w14:paraId="0FF62C82" w14:textId="7418C2FC" w:rsidR="0003084B" w:rsidRPr="00F73513" w:rsidRDefault="0003084B" w:rsidP="006E012F">
      <w:pPr>
        <w:widowControl w:val="0"/>
        <w:autoSpaceDE w:val="0"/>
        <w:autoSpaceDN w:val="0"/>
        <w:adjustRightInd w:val="0"/>
        <w:spacing w:line="360" w:lineRule="auto"/>
        <w:jc w:val="both"/>
      </w:pPr>
      <w:r w:rsidRPr="00593CC3">
        <w:t>Ātriju fibrilācija</w:t>
      </w:r>
      <w:r>
        <w:t xml:space="preserve"> (ĀF) ir visbiežāk </w:t>
      </w:r>
      <w:r w:rsidRPr="00F73513">
        <w:t xml:space="preserve">sastopamā klīniski nozīmīgā </w:t>
      </w:r>
      <w:r w:rsidR="00171CF4" w:rsidRPr="00F73513">
        <w:t xml:space="preserve">sirds </w:t>
      </w:r>
      <w:r w:rsidRPr="00F73513">
        <w:t xml:space="preserve">aritmija. </w:t>
      </w:r>
      <w:r w:rsidR="005575DF" w:rsidRPr="00F73513">
        <w:t>Nozīmīgākā</w:t>
      </w:r>
      <w:r w:rsidR="00CA2B40" w:rsidRPr="00F73513">
        <w:t xml:space="preserve"> </w:t>
      </w:r>
      <w:r w:rsidRPr="00F73513">
        <w:t xml:space="preserve">ĀF komplikācija ir išēmisks insults, kas nevalvulāras ĀF gadījumā sastopams aptuveni 5% </w:t>
      </w:r>
      <w:r w:rsidR="006E012F">
        <w:t xml:space="preserve">pacientu </w:t>
      </w:r>
      <w:r w:rsidRPr="00F73513">
        <w:t xml:space="preserve">gadā, bet valvulāras etioloģijas ĀF pacientiem sasniedz 25% gadā, turklāt </w:t>
      </w:r>
      <w:r w:rsidR="006E012F">
        <w:t xml:space="preserve">ĀF </w:t>
      </w:r>
      <w:r w:rsidRPr="00F73513">
        <w:t xml:space="preserve">ir iemesls aptuveni 15% </w:t>
      </w:r>
      <w:r w:rsidR="006E012F">
        <w:t xml:space="preserve">gadījumu </w:t>
      </w:r>
      <w:r w:rsidRPr="00F73513">
        <w:t>no visiem insultiem.</w:t>
      </w:r>
      <w:r w:rsidR="004E36CA" w:rsidRPr="00F73513">
        <w:t xml:space="preserve"> </w:t>
      </w:r>
      <w:r w:rsidR="004E36CA" w:rsidRPr="00F73513">
        <w:rPr>
          <w:lang w:val="en-US" w:eastAsia="en-US"/>
        </w:rPr>
        <w:t>ĀF pa</w:t>
      </w:r>
      <w:r w:rsidR="00FB47FA">
        <w:rPr>
          <w:lang w:val="en-US" w:eastAsia="en-US"/>
        </w:rPr>
        <w:t>cientiem ar paaugstinātu insulta</w:t>
      </w:r>
      <w:r w:rsidR="004E36CA" w:rsidRPr="00F73513">
        <w:rPr>
          <w:lang w:val="en-US" w:eastAsia="en-US"/>
        </w:rPr>
        <w:t xml:space="preserve"> risku </w:t>
      </w:r>
      <w:r w:rsidR="00FB47FA">
        <w:rPr>
          <w:lang w:val="en-US" w:eastAsia="en-US"/>
        </w:rPr>
        <w:t>(</w:t>
      </w:r>
      <w:r w:rsidR="00FB47FA">
        <w:t>CHA</w:t>
      </w:r>
      <w:r w:rsidR="00FB47FA">
        <w:rPr>
          <w:vertAlign w:val="subscript"/>
        </w:rPr>
        <w:t>2</w:t>
      </w:r>
      <w:r w:rsidR="00FB47FA">
        <w:t>DS</w:t>
      </w:r>
      <w:r w:rsidR="00FB47FA">
        <w:rPr>
          <w:vertAlign w:val="subscript"/>
        </w:rPr>
        <w:t>2</w:t>
      </w:r>
      <w:r w:rsidR="00FB47FA">
        <w:t xml:space="preserve">-VASc skalas punktu skaits ≥1) ir </w:t>
      </w:r>
      <w:r w:rsidR="004E36CA" w:rsidRPr="00F73513">
        <w:rPr>
          <w:lang w:val="en-US" w:eastAsia="en-US"/>
        </w:rPr>
        <w:t>indicēta orālo antikoagulantu terapija.</w:t>
      </w:r>
      <w:r w:rsidR="006E012F">
        <w:rPr>
          <w:lang w:val="en-US" w:eastAsia="en-US"/>
        </w:rPr>
        <w:t xml:space="preserve"> </w:t>
      </w:r>
      <w:r w:rsidRPr="00F73513">
        <w:t xml:space="preserve">Vairumā gadījumu </w:t>
      </w:r>
      <w:r w:rsidR="00FB47FA">
        <w:t xml:space="preserve">nevalvulāras ĀF pacientiem </w:t>
      </w:r>
      <w:r w:rsidRPr="00F73513">
        <w:t>trombi veidojas kreisā ātrija austiņā</w:t>
      </w:r>
      <w:r w:rsidR="00B97C7C">
        <w:t xml:space="preserve"> (vismaz 90% gadījumu)</w:t>
      </w:r>
      <w:r w:rsidRPr="00F73513">
        <w:t>.</w:t>
      </w:r>
    </w:p>
    <w:p w14:paraId="4782FFA6" w14:textId="45532DAD" w:rsidR="005575DF" w:rsidRPr="00F73513" w:rsidRDefault="005575DF" w:rsidP="006E012F">
      <w:pPr>
        <w:widowControl w:val="0"/>
        <w:autoSpaceDE w:val="0"/>
        <w:autoSpaceDN w:val="0"/>
        <w:adjustRightInd w:val="0"/>
        <w:spacing w:line="360" w:lineRule="auto"/>
        <w:jc w:val="both"/>
        <w:rPr>
          <w:rStyle w:val="shorttext"/>
        </w:rPr>
      </w:pPr>
      <w:r w:rsidRPr="00F73513">
        <w:rPr>
          <w:rStyle w:val="shorttext"/>
        </w:rPr>
        <w:t>Kreisā ātrija austiņas mehāniska perkut</w:t>
      </w:r>
      <w:r w:rsidR="004E36CA" w:rsidRPr="00F73513">
        <w:rPr>
          <w:rStyle w:val="shorttext"/>
        </w:rPr>
        <w:t>āna transkate</w:t>
      </w:r>
      <w:r w:rsidR="000721CC">
        <w:rPr>
          <w:rStyle w:val="shorttext"/>
        </w:rPr>
        <w:t>t</w:t>
      </w:r>
      <w:r w:rsidR="004E36CA" w:rsidRPr="00F73513">
        <w:rPr>
          <w:rStyle w:val="shorttext"/>
        </w:rPr>
        <w:t>rāla slēgšana ilgtermiņā pierādīta kā efektīva un droša</w:t>
      </w:r>
      <w:r w:rsidRPr="00F73513">
        <w:rPr>
          <w:rStyle w:val="shorttext"/>
        </w:rPr>
        <w:t xml:space="preserve"> </w:t>
      </w:r>
      <w:r w:rsidR="004E36CA" w:rsidRPr="00F73513">
        <w:rPr>
          <w:rStyle w:val="shorttext"/>
        </w:rPr>
        <w:t>alternatīva orālo antikoagulantu terapijai</w:t>
      </w:r>
      <w:r w:rsidRPr="00F73513">
        <w:rPr>
          <w:rStyle w:val="shorttext"/>
        </w:rPr>
        <w:t xml:space="preserve"> ĀF pacientiem, kuriem ir paaugstināts asiņošanas</w:t>
      </w:r>
      <w:r w:rsidR="004E36CA" w:rsidRPr="00F73513">
        <w:rPr>
          <w:rStyle w:val="shorttext"/>
        </w:rPr>
        <w:t xml:space="preserve"> risks,</w:t>
      </w:r>
      <w:r w:rsidRPr="00F73513">
        <w:rPr>
          <w:rStyle w:val="shorttext"/>
        </w:rPr>
        <w:t xml:space="preserve"> vai orālo antikoagulantu terapija ir kontrindicēta.</w:t>
      </w:r>
    </w:p>
    <w:p w14:paraId="310CA8C2" w14:textId="2D2A86FE" w:rsidR="005575DF" w:rsidRDefault="00627929" w:rsidP="006E012F">
      <w:pPr>
        <w:widowControl w:val="0"/>
        <w:autoSpaceDE w:val="0"/>
        <w:autoSpaceDN w:val="0"/>
        <w:adjustRightInd w:val="0"/>
        <w:spacing w:line="360" w:lineRule="auto"/>
        <w:jc w:val="both"/>
      </w:pPr>
      <w:r w:rsidRPr="001056E9">
        <w:t xml:space="preserve">MT lietošanas mērķis ir </w:t>
      </w:r>
      <w:r w:rsidR="001056E9">
        <w:t>kardioembolijas (išēmiska insulta un sistēmiskās embolijas) profilakse</w:t>
      </w:r>
      <w:r w:rsidR="00FB47FA">
        <w:t xml:space="preserve"> nevalvulāras ĀF pacientiem</w:t>
      </w:r>
      <w:r w:rsidR="001056E9">
        <w:t>.</w:t>
      </w:r>
      <w:r w:rsidR="00BA476F">
        <w:t xml:space="preserve"> </w:t>
      </w:r>
    </w:p>
    <w:p w14:paraId="1A85CB36" w14:textId="179876A0" w:rsidR="00BA476F" w:rsidRDefault="00BA476F" w:rsidP="006E012F">
      <w:pPr>
        <w:widowControl w:val="0"/>
        <w:autoSpaceDE w:val="0"/>
        <w:autoSpaceDN w:val="0"/>
        <w:adjustRightInd w:val="0"/>
        <w:spacing w:line="360" w:lineRule="auto"/>
        <w:jc w:val="both"/>
      </w:pPr>
      <w:r w:rsidRPr="001056E9">
        <w:t>MT lietošanas rezultātā</w:t>
      </w:r>
      <w:r w:rsidR="001056E9" w:rsidRPr="001056E9">
        <w:t xml:space="preserve"> kreisā ātrija austiņa </w:t>
      </w:r>
      <w:r w:rsidR="006A0970">
        <w:t>mehāniski</w:t>
      </w:r>
      <w:r w:rsidR="001056E9" w:rsidRPr="001056E9">
        <w:t xml:space="preserve"> tiek izolēta no kreisā ātrija dobuma</w:t>
      </w:r>
      <w:r w:rsidR="006A0970">
        <w:t>, izmantojot īpašas slēdzējierīces jeb oklūderus</w:t>
      </w:r>
      <w:r w:rsidR="001056E9">
        <w:t>.</w:t>
      </w:r>
    </w:p>
    <w:p w14:paraId="58BBA199" w14:textId="74FD20D3" w:rsidR="00626336" w:rsidRDefault="00626336" w:rsidP="006E012F">
      <w:pPr>
        <w:widowControl w:val="0"/>
        <w:autoSpaceDE w:val="0"/>
        <w:autoSpaceDN w:val="0"/>
        <w:adjustRightInd w:val="0"/>
        <w:spacing w:line="360" w:lineRule="auto"/>
        <w:jc w:val="both"/>
      </w:pPr>
      <w:r w:rsidRPr="001056E9">
        <w:t>MT alternatīva</w:t>
      </w:r>
      <w:r w:rsidR="001056E9" w:rsidRPr="001056E9">
        <w:t>s</w:t>
      </w:r>
      <w:r w:rsidRPr="001056E9">
        <w:t xml:space="preserve"> metode</w:t>
      </w:r>
      <w:r w:rsidR="001056E9" w:rsidRPr="001056E9">
        <w:t xml:space="preserve">s ir orālo antikoagulantu </w:t>
      </w:r>
      <w:r w:rsidR="001056E9">
        <w:t xml:space="preserve">pastāvīga </w:t>
      </w:r>
      <w:r w:rsidR="001056E9" w:rsidRPr="001056E9">
        <w:t>lietošana vai ķirurģiska austiņas ekscīzija.</w:t>
      </w:r>
    </w:p>
    <w:p w14:paraId="3B780DC8" w14:textId="77777777" w:rsidR="00626336" w:rsidRPr="00F73513" w:rsidRDefault="00626336" w:rsidP="0003084B">
      <w:pPr>
        <w:widowControl w:val="0"/>
        <w:autoSpaceDE w:val="0"/>
        <w:autoSpaceDN w:val="0"/>
        <w:adjustRightInd w:val="0"/>
      </w:pPr>
    </w:p>
    <w:p w14:paraId="51650672" w14:textId="2BB52E90" w:rsidR="0003084B" w:rsidRPr="00F73513" w:rsidRDefault="00A0742C" w:rsidP="00A0742C">
      <w:pPr>
        <w:spacing w:line="360" w:lineRule="auto"/>
        <w:rPr>
          <w:b/>
          <w:sz w:val="28"/>
          <w:szCs w:val="28"/>
        </w:rPr>
      </w:pPr>
      <w:r w:rsidRPr="00F73513">
        <w:rPr>
          <w:b/>
          <w:sz w:val="28"/>
          <w:szCs w:val="28"/>
        </w:rPr>
        <w:t xml:space="preserve">2. </w:t>
      </w:r>
      <w:r w:rsidR="00CD4E68" w:rsidRPr="00F73513">
        <w:rPr>
          <w:b/>
          <w:sz w:val="28"/>
          <w:szCs w:val="28"/>
        </w:rPr>
        <w:t>Realizācija un nosacī</w:t>
      </w:r>
      <w:r w:rsidR="00653813" w:rsidRPr="00F73513">
        <w:rPr>
          <w:b/>
          <w:sz w:val="28"/>
          <w:szCs w:val="28"/>
        </w:rPr>
        <w:t>jumi</w:t>
      </w:r>
    </w:p>
    <w:p w14:paraId="1702BE80" w14:textId="523C8A78" w:rsidR="00A0742C" w:rsidRDefault="00A0742C" w:rsidP="00A0742C">
      <w:pPr>
        <w:spacing w:line="360" w:lineRule="auto"/>
        <w:rPr>
          <w:b/>
          <w:sz w:val="28"/>
          <w:szCs w:val="28"/>
        </w:rPr>
      </w:pPr>
      <w:r w:rsidRPr="00F73513">
        <w:rPr>
          <w:b/>
          <w:sz w:val="28"/>
          <w:szCs w:val="28"/>
        </w:rPr>
        <w:t>2.1. Kreisā ātrija austiņas perkutānas transkatetrālas slēgšanas indikācijas</w:t>
      </w:r>
    </w:p>
    <w:p w14:paraId="3EE85A36" w14:textId="35AFC255" w:rsidR="004106D5" w:rsidRPr="00627929" w:rsidRDefault="004106D5" w:rsidP="00A0742C">
      <w:pPr>
        <w:spacing w:line="360" w:lineRule="auto"/>
      </w:pPr>
      <w:r w:rsidRPr="00627929">
        <w:t>Pacientiem ar ĀF un augstu</w:t>
      </w:r>
      <w:r w:rsidR="00516FF2">
        <w:t xml:space="preserve"> </w:t>
      </w:r>
      <w:r w:rsidRPr="00627929">
        <w:t xml:space="preserve">insulta </w:t>
      </w:r>
      <w:r w:rsidR="006576EC">
        <w:t>(CHA</w:t>
      </w:r>
      <w:r w:rsidR="006576EC">
        <w:rPr>
          <w:vertAlign w:val="subscript"/>
        </w:rPr>
        <w:t>2</w:t>
      </w:r>
      <w:r w:rsidR="006576EC">
        <w:t>DS</w:t>
      </w:r>
      <w:r w:rsidR="006576EC">
        <w:rPr>
          <w:vertAlign w:val="subscript"/>
        </w:rPr>
        <w:t>2</w:t>
      </w:r>
      <w:r w:rsidR="006576EC">
        <w:t>-VASc skalas punktu skaits ≥2)</w:t>
      </w:r>
      <w:r w:rsidR="006576EC" w:rsidRPr="00627929">
        <w:t xml:space="preserve"> </w:t>
      </w:r>
      <w:r w:rsidR="00516FF2">
        <w:t xml:space="preserve">un sistēmiskās embolijas </w:t>
      </w:r>
      <w:r w:rsidRPr="00627929">
        <w:t xml:space="preserve">attīstības risku, ja </w:t>
      </w:r>
    </w:p>
    <w:p w14:paraId="23FF10C0" w14:textId="7510E12D" w:rsidR="004106D5" w:rsidRPr="00627929" w:rsidRDefault="00627929" w:rsidP="004106D5">
      <w:pPr>
        <w:pStyle w:val="ListParagraph"/>
        <w:numPr>
          <w:ilvl w:val="0"/>
          <w:numId w:val="23"/>
        </w:numPr>
        <w:spacing w:line="360" w:lineRule="auto"/>
      </w:pPr>
      <w:r>
        <w:t>k</w:t>
      </w:r>
      <w:r w:rsidR="004106D5" w:rsidRPr="00627929">
        <w:t xml:space="preserve">ontrindicēta </w:t>
      </w:r>
      <w:r w:rsidR="001056E9">
        <w:t xml:space="preserve">ilgstoša </w:t>
      </w:r>
      <w:r w:rsidR="004106D5" w:rsidRPr="00627929">
        <w:t>perorālo antikoagulantu lietošana</w:t>
      </w:r>
      <w:r>
        <w:t>;</w:t>
      </w:r>
    </w:p>
    <w:p w14:paraId="2F694616" w14:textId="0C6000C3" w:rsidR="004106D5" w:rsidRDefault="00627929" w:rsidP="004106D5">
      <w:pPr>
        <w:pStyle w:val="ListParagraph"/>
        <w:numPr>
          <w:ilvl w:val="0"/>
          <w:numId w:val="23"/>
        </w:numPr>
        <w:spacing w:line="360" w:lineRule="auto"/>
      </w:pPr>
      <w:r w:rsidRPr="00627929">
        <w:lastRenderedPageBreak/>
        <w:t>n</w:t>
      </w:r>
      <w:r w:rsidR="004106D5" w:rsidRPr="00627929">
        <w:t xml:space="preserve">espēja </w:t>
      </w:r>
      <w:r>
        <w:t xml:space="preserve">ilgstoši </w:t>
      </w:r>
      <w:r w:rsidR="004106D5" w:rsidRPr="00627929">
        <w:t xml:space="preserve">adekvāti lietot </w:t>
      </w:r>
      <w:r w:rsidR="006576EC">
        <w:t xml:space="preserve">netiešas darbības </w:t>
      </w:r>
      <w:r w:rsidRPr="00627929">
        <w:t>per</w:t>
      </w:r>
      <w:r w:rsidR="004106D5" w:rsidRPr="00627929">
        <w:t>orālos antikoagulantus</w:t>
      </w:r>
      <w:r w:rsidR="001056E9">
        <w:t xml:space="preserve"> (K-vitamīna antagonistus)</w:t>
      </w:r>
      <w:r>
        <w:t xml:space="preserve">, lai </w:t>
      </w:r>
      <w:r w:rsidR="00516FF2">
        <w:t xml:space="preserve">nodrošinātu </w:t>
      </w:r>
      <w:r>
        <w:t xml:space="preserve">INR </w:t>
      </w:r>
      <w:r w:rsidR="006576EC">
        <w:t>intervālā 2,0-3,0;</w:t>
      </w:r>
    </w:p>
    <w:p w14:paraId="11B94A31" w14:textId="2CF10C58" w:rsidR="006576EC" w:rsidRPr="00627929" w:rsidRDefault="006576EC" w:rsidP="004106D5">
      <w:pPr>
        <w:pStyle w:val="ListParagraph"/>
        <w:numPr>
          <w:ilvl w:val="0"/>
          <w:numId w:val="23"/>
        </w:numPr>
        <w:spacing w:line="360" w:lineRule="auto"/>
      </w:pPr>
      <w:r>
        <w:t>nespēja ilgstoši lietot tiešas darbības orālos antikoagulantus.</w:t>
      </w:r>
    </w:p>
    <w:p w14:paraId="2CB460F2" w14:textId="77777777" w:rsidR="004106D5" w:rsidRPr="004106D5" w:rsidRDefault="004106D5" w:rsidP="004106D5">
      <w:pPr>
        <w:pStyle w:val="ListParagraph"/>
        <w:spacing w:line="360" w:lineRule="auto"/>
        <w:rPr>
          <w:b/>
          <w:sz w:val="28"/>
          <w:szCs w:val="28"/>
        </w:rPr>
      </w:pPr>
    </w:p>
    <w:p w14:paraId="7798FD59" w14:textId="22FB8094" w:rsidR="00A0742C" w:rsidRPr="00F73513" w:rsidRDefault="00A0742C" w:rsidP="00A0742C">
      <w:pPr>
        <w:spacing w:line="360" w:lineRule="auto"/>
        <w:rPr>
          <w:b/>
          <w:sz w:val="28"/>
          <w:szCs w:val="28"/>
        </w:rPr>
      </w:pPr>
      <w:r w:rsidRPr="00F73513">
        <w:rPr>
          <w:b/>
          <w:sz w:val="28"/>
          <w:szCs w:val="28"/>
        </w:rPr>
        <w:t>2.2. Kreisā ātrija austiņas perkutānas transkatetrālas slēgšanas kontrindikācijas</w:t>
      </w:r>
    </w:p>
    <w:p w14:paraId="2B1EDA48" w14:textId="3357FEC6" w:rsidR="00177A8D" w:rsidRPr="00F73513" w:rsidRDefault="00177A8D" w:rsidP="00177A8D">
      <w:pPr>
        <w:pStyle w:val="Heading2"/>
        <w:keepLines/>
        <w:numPr>
          <w:ilvl w:val="0"/>
          <w:numId w:val="20"/>
        </w:numPr>
        <w:tabs>
          <w:tab w:val="left" w:pos="180"/>
        </w:tabs>
        <w:spacing w:before="0" w:beforeAutospacing="0" w:after="0" w:afterAutospacing="0" w:line="360" w:lineRule="auto"/>
        <w:jc w:val="both"/>
        <w:rPr>
          <w:b w:val="0"/>
          <w:sz w:val="24"/>
          <w:szCs w:val="24"/>
        </w:rPr>
      </w:pPr>
      <w:r w:rsidRPr="00F73513">
        <w:rPr>
          <w:b w:val="0"/>
          <w:sz w:val="24"/>
          <w:szCs w:val="24"/>
        </w:rPr>
        <w:t>Pacienti, kam ehokardiogrāfiski pierādīts k</w:t>
      </w:r>
      <w:r w:rsidR="006E012F">
        <w:rPr>
          <w:b w:val="0"/>
          <w:sz w:val="24"/>
          <w:szCs w:val="24"/>
        </w:rPr>
        <w:t>reisā ātrija un austiņas trombs.</w:t>
      </w:r>
    </w:p>
    <w:p w14:paraId="59A8C549" w14:textId="11F9F61D" w:rsidR="00177A8D" w:rsidRPr="00F73513" w:rsidRDefault="00177A8D" w:rsidP="00177A8D">
      <w:pPr>
        <w:pStyle w:val="Heading2"/>
        <w:keepLines/>
        <w:numPr>
          <w:ilvl w:val="0"/>
          <w:numId w:val="20"/>
        </w:numPr>
        <w:tabs>
          <w:tab w:val="left" w:pos="180"/>
        </w:tabs>
        <w:spacing w:before="0" w:beforeAutospacing="0" w:after="0" w:afterAutospacing="0" w:line="360" w:lineRule="auto"/>
        <w:jc w:val="both"/>
        <w:rPr>
          <w:b w:val="0"/>
          <w:sz w:val="24"/>
          <w:szCs w:val="24"/>
        </w:rPr>
      </w:pPr>
      <w:r w:rsidRPr="00F73513">
        <w:rPr>
          <w:b w:val="0"/>
          <w:sz w:val="24"/>
          <w:szCs w:val="24"/>
        </w:rPr>
        <w:t>Pacienti, kuriem viena mēneša laikā pirms paredzētās implantācijas bijusi sepse v</w:t>
      </w:r>
      <w:r w:rsidR="006E012F">
        <w:rPr>
          <w:b w:val="0"/>
          <w:sz w:val="24"/>
          <w:szCs w:val="24"/>
        </w:rPr>
        <w:t>ai jebkāda sistēmiska infekcija.</w:t>
      </w:r>
    </w:p>
    <w:p w14:paraId="6909FE38" w14:textId="29376EA7" w:rsidR="000314C9" w:rsidRDefault="000314C9" w:rsidP="00177A8D">
      <w:pPr>
        <w:pStyle w:val="Heading2"/>
        <w:keepLines/>
        <w:numPr>
          <w:ilvl w:val="0"/>
          <w:numId w:val="20"/>
        </w:numPr>
        <w:tabs>
          <w:tab w:val="left" w:pos="180"/>
          <w:tab w:val="left" w:pos="540"/>
        </w:tabs>
        <w:spacing w:before="0" w:beforeAutospacing="0" w:after="0" w:afterAutospacing="0" w:line="360" w:lineRule="auto"/>
        <w:jc w:val="both"/>
        <w:rPr>
          <w:b w:val="0"/>
          <w:sz w:val="24"/>
          <w:szCs w:val="24"/>
        </w:rPr>
      </w:pPr>
      <w:r w:rsidRPr="000314C9">
        <w:rPr>
          <w:b w:val="0"/>
          <w:sz w:val="24"/>
          <w:szCs w:val="24"/>
        </w:rPr>
        <w:t xml:space="preserve">Asiņošanas risks, </w:t>
      </w:r>
      <w:r w:rsidR="006A0970">
        <w:rPr>
          <w:b w:val="0"/>
          <w:sz w:val="24"/>
          <w:szCs w:val="24"/>
        </w:rPr>
        <w:t>kas saistīts ar neārstētām</w:t>
      </w:r>
      <w:r w:rsidR="00177A8D" w:rsidRPr="000314C9">
        <w:rPr>
          <w:b w:val="0"/>
          <w:sz w:val="24"/>
          <w:szCs w:val="24"/>
        </w:rPr>
        <w:t xml:space="preserve"> </w:t>
      </w:r>
      <w:r w:rsidR="006A0970">
        <w:rPr>
          <w:b w:val="0"/>
          <w:sz w:val="24"/>
          <w:szCs w:val="24"/>
        </w:rPr>
        <w:t xml:space="preserve">kuņģa un zarnu trakta </w:t>
      </w:r>
      <w:r w:rsidR="00177A8D" w:rsidRPr="000314C9">
        <w:rPr>
          <w:b w:val="0"/>
          <w:sz w:val="24"/>
          <w:szCs w:val="24"/>
        </w:rPr>
        <w:t>čūl</w:t>
      </w:r>
      <w:r w:rsidR="006A0970">
        <w:rPr>
          <w:b w:val="0"/>
          <w:sz w:val="24"/>
          <w:szCs w:val="24"/>
        </w:rPr>
        <w:t>ām</w:t>
      </w:r>
      <w:r w:rsidR="006E012F">
        <w:rPr>
          <w:b w:val="0"/>
          <w:sz w:val="24"/>
          <w:szCs w:val="24"/>
        </w:rPr>
        <w:t>.</w:t>
      </w:r>
    </w:p>
    <w:p w14:paraId="493FAEB9" w14:textId="6F3A894A" w:rsidR="00177A8D" w:rsidRPr="000314C9" w:rsidRDefault="006A0970" w:rsidP="00177A8D">
      <w:pPr>
        <w:pStyle w:val="Heading2"/>
        <w:keepLines/>
        <w:numPr>
          <w:ilvl w:val="0"/>
          <w:numId w:val="20"/>
        </w:numPr>
        <w:tabs>
          <w:tab w:val="left" w:pos="180"/>
          <w:tab w:val="left" w:pos="540"/>
        </w:tabs>
        <w:spacing w:before="0" w:beforeAutospacing="0" w:after="0" w:afterAutospacing="0" w:line="360" w:lineRule="auto"/>
        <w:jc w:val="both"/>
        <w:rPr>
          <w:b w:val="0"/>
          <w:sz w:val="24"/>
          <w:szCs w:val="24"/>
        </w:rPr>
      </w:pPr>
      <w:r>
        <w:rPr>
          <w:b w:val="0"/>
          <w:sz w:val="24"/>
          <w:szCs w:val="24"/>
        </w:rPr>
        <w:t>J</w:t>
      </w:r>
      <w:r w:rsidR="00177A8D" w:rsidRPr="000314C9">
        <w:rPr>
          <w:b w:val="0"/>
          <w:sz w:val="24"/>
          <w:szCs w:val="24"/>
        </w:rPr>
        <w:t>ebkādas citas kont</w:t>
      </w:r>
      <w:r>
        <w:rPr>
          <w:b w:val="0"/>
          <w:sz w:val="24"/>
          <w:szCs w:val="24"/>
        </w:rPr>
        <w:t xml:space="preserve">rindikācijas antiagregantu terapijai </w:t>
      </w:r>
      <w:r w:rsidR="006576EC">
        <w:rPr>
          <w:b w:val="0"/>
          <w:sz w:val="24"/>
          <w:szCs w:val="24"/>
        </w:rPr>
        <w:t xml:space="preserve">vismaz </w:t>
      </w:r>
      <w:r>
        <w:rPr>
          <w:b w:val="0"/>
          <w:sz w:val="24"/>
          <w:szCs w:val="24"/>
        </w:rPr>
        <w:t>1 mēnesi pēc austiņas slēgšanas ar oklūderi</w:t>
      </w:r>
      <w:r w:rsidR="006E012F">
        <w:rPr>
          <w:b w:val="0"/>
          <w:sz w:val="24"/>
          <w:szCs w:val="24"/>
        </w:rPr>
        <w:t>.</w:t>
      </w:r>
    </w:p>
    <w:p w14:paraId="258085A9" w14:textId="66BE7E29" w:rsidR="00A0742C" w:rsidRPr="00F73513" w:rsidRDefault="00A0742C" w:rsidP="00A0742C">
      <w:pPr>
        <w:spacing w:line="360" w:lineRule="auto"/>
        <w:rPr>
          <w:b/>
          <w:sz w:val="28"/>
          <w:szCs w:val="28"/>
        </w:rPr>
      </w:pPr>
      <w:r w:rsidRPr="00F73513">
        <w:rPr>
          <w:b/>
          <w:sz w:val="28"/>
          <w:szCs w:val="28"/>
        </w:rPr>
        <w:t>2.3. Brīdinājumi</w:t>
      </w:r>
    </w:p>
    <w:p w14:paraId="1905BF13" w14:textId="44EB5CA4" w:rsidR="00177A8D" w:rsidRPr="00F73513" w:rsidRDefault="00177A8D" w:rsidP="00177A8D">
      <w:pPr>
        <w:pStyle w:val="Heading2"/>
        <w:numPr>
          <w:ilvl w:val="0"/>
          <w:numId w:val="19"/>
        </w:numPr>
        <w:tabs>
          <w:tab w:val="left" w:pos="720"/>
        </w:tabs>
        <w:spacing w:before="0" w:beforeAutospacing="0" w:after="0" w:afterAutospacing="0" w:line="360" w:lineRule="auto"/>
        <w:rPr>
          <w:b w:val="0"/>
          <w:sz w:val="24"/>
          <w:szCs w:val="24"/>
        </w:rPr>
      </w:pPr>
      <w:r w:rsidRPr="00F73513">
        <w:rPr>
          <w:b w:val="0"/>
          <w:sz w:val="24"/>
          <w:szCs w:val="24"/>
        </w:rPr>
        <w:t xml:space="preserve">Pacientiem, kuriem ir alerģija pret nitinolu, šī ierīce </w:t>
      </w:r>
      <w:r w:rsidR="006E012F">
        <w:rPr>
          <w:b w:val="0"/>
          <w:sz w:val="24"/>
          <w:szCs w:val="24"/>
        </w:rPr>
        <w:t>var izraisīt alerģisku reakciju.</w:t>
      </w:r>
    </w:p>
    <w:p w14:paraId="625C76D3" w14:textId="60D9088B" w:rsidR="000314C9" w:rsidRPr="000721CC" w:rsidRDefault="00177A8D" w:rsidP="001B3CF2">
      <w:pPr>
        <w:pStyle w:val="ListParagraph"/>
        <w:numPr>
          <w:ilvl w:val="0"/>
          <w:numId w:val="19"/>
        </w:numPr>
        <w:tabs>
          <w:tab w:val="left" w:pos="720"/>
        </w:tabs>
        <w:spacing w:line="360" w:lineRule="auto"/>
        <w:jc w:val="both"/>
      </w:pPr>
      <w:r w:rsidRPr="008440F7">
        <w:t xml:space="preserve">Kreisā ātrija austiņas transkatetrālu slēgšanas slēdzējierīci un ievadīšanas sistēmu drīkst lietot tikai </w:t>
      </w:r>
      <w:r w:rsidR="000721CC" w:rsidRPr="008440F7">
        <w:t>kardiologs/-i, kurš ieguvis metodes sertifikātu ārstnieciskajā un diagnostiskajā perkutānajā koronāro un lielo asinsvadu intervencē un apmācīts transseptālās punkcijas un transkatetrālas kreisā ātrija austiņas slēgšanas veikšanā;</w:t>
      </w:r>
      <w:r w:rsidR="000314C9" w:rsidRPr="000721CC">
        <w:t xml:space="preserve"> nepieciešamības gadījumā var pieaicināt citus speciālistus, piem., asin</w:t>
      </w:r>
      <w:r w:rsidR="006E012F" w:rsidRPr="000721CC">
        <w:t>svadu ķirurgus, sirds ķirurgus.</w:t>
      </w:r>
    </w:p>
    <w:p w14:paraId="247F1D5C" w14:textId="6BDDD5E0" w:rsidR="00177A8D" w:rsidRPr="00F73513" w:rsidRDefault="00177A8D" w:rsidP="00177A8D">
      <w:pPr>
        <w:pStyle w:val="Heading2"/>
        <w:numPr>
          <w:ilvl w:val="0"/>
          <w:numId w:val="19"/>
        </w:numPr>
        <w:tabs>
          <w:tab w:val="left" w:pos="720"/>
        </w:tabs>
        <w:spacing w:before="0" w:beforeAutospacing="0" w:after="0" w:afterAutospacing="0" w:line="360" w:lineRule="auto"/>
        <w:rPr>
          <w:b w:val="0"/>
          <w:sz w:val="24"/>
          <w:szCs w:val="24"/>
        </w:rPr>
      </w:pPr>
      <w:r w:rsidRPr="00F73513">
        <w:rPr>
          <w:b w:val="0"/>
          <w:sz w:val="24"/>
          <w:szCs w:val="24"/>
        </w:rPr>
        <w:t>Ārstiem jābūt gataviem rīkoties neatliekamās situācijās, kad jāizņem embolizētās ierīces, kas izraisa kritiskus hemodinamikas traucējumus. Uz vietas stacionārā ir jābūt pieejamai neatlieka</w:t>
      </w:r>
      <w:r w:rsidR="006E012F">
        <w:rPr>
          <w:b w:val="0"/>
          <w:sz w:val="24"/>
          <w:szCs w:val="24"/>
        </w:rPr>
        <w:t>mai kardioķiruģiskai palīdzībai.</w:t>
      </w:r>
    </w:p>
    <w:p w14:paraId="667C7ECC" w14:textId="468B0EE4" w:rsidR="008621F6" w:rsidRDefault="00177A8D" w:rsidP="00A0742C">
      <w:pPr>
        <w:pStyle w:val="Heading2"/>
        <w:numPr>
          <w:ilvl w:val="0"/>
          <w:numId w:val="19"/>
        </w:numPr>
        <w:tabs>
          <w:tab w:val="left" w:pos="720"/>
        </w:tabs>
        <w:spacing w:before="0" w:beforeAutospacing="0" w:after="0" w:afterAutospacing="0" w:line="360" w:lineRule="auto"/>
        <w:jc w:val="both"/>
        <w:rPr>
          <w:b w:val="0"/>
          <w:sz w:val="24"/>
          <w:szCs w:val="24"/>
        </w:rPr>
      </w:pPr>
      <w:r w:rsidRPr="00F73513">
        <w:rPr>
          <w:b w:val="0"/>
          <w:sz w:val="24"/>
          <w:szCs w:val="24"/>
        </w:rPr>
        <w:t>Embolizētās ierīces ir jāizņem. Embolizētās ierīces nedrīkst izņemt caur intrakardiālām struktūrām, ja tās nav atbilstoši saspiest</w:t>
      </w:r>
      <w:r w:rsidR="006E012F">
        <w:rPr>
          <w:b w:val="0"/>
          <w:sz w:val="24"/>
          <w:szCs w:val="24"/>
        </w:rPr>
        <w:t>as ar piegādes sistēmas apvalku.</w:t>
      </w:r>
    </w:p>
    <w:p w14:paraId="68EC6AB4" w14:textId="5FC7114D" w:rsidR="008621F6" w:rsidRPr="008621F6" w:rsidRDefault="006A0970" w:rsidP="00A0742C">
      <w:pPr>
        <w:pStyle w:val="Heading2"/>
        <w:numPr>
          <w:ilvl w:val="0"/>
          <w:numId w:val="19"/>
        </w:numPr>
        <w:tabs>
          <w:tab w:val="left" w:pos="720"/>
        </w:tabs>
        <w:spacing w:before="0" w:beforeAutospacing="0" w:after="0" w:afterAutospacing="0" w:line="360" w:lineRule="auto"/>
        <w:jc w:val="both"/>
        <w:rPr>
          <w:b w:val="0"/>
          <w:sz w:val="24"/>
          <w:szCs w:val="24"/>
        </w:rPr>
      </w:pPr>
      <w:r>
        <w:rPr>
          <w:b w:val="0"/>
          <w:sz w:val="24"/>
          <w:szCs w:val="24"/>
        </w:rPr>
        <w:t>P</w:t>
      </w:r>
      <w:r w:rsidR="008621F6" w:rsidRPr="008621F6">
        <w:rPr>
          <w:b w:val="0"/>
          <w:sz w:val="24"/>
          <w:szCs w:val="24"/>
        </w:rPr>
        <w:t>rocedūru nedrīkst veikt, ja nav nodrošināta pilnīga sterilitāte</w:t>
      </w:r>
      <w:r w:rsidR="006E012F">
        <w:rPr>
          <w:b w:val="0"/>
          <w:sz w:val="24"/>
          <w:szCs w:val="24"/>
        </w:rPr>
        <w:t>.</w:t>
      </w:r>
    </w:p>
    <w:p w14:paraId="183C921F" w14:textId="50C6675D" w:rsidR="00A0742C" w:rsidRPr="00F73513" w:rsidRDefault="00A0742C" w:rsidP="00A0742C">
      <w:pPr>
        <w:spacing w:line="360" w:lineRule="auto"/>
        <w:rPr>
          <w:b/>
          <w:sz w:val="28"/>
          <w:szCs w:val="28"/>
        </w:rPr>
      </w:pPr>
      <w:r w:rsidRPr="00F73513">
        <w:rPr>
          <w:b/>
          <w:sz w:val="28"/>
          <w:szCs w:val="28"/>
        </w:rPr>
        <w:lastRenderedPageBreak/>
        <w:t>2.4. Iespējamās komplikācijas</w:t>
      </w:r>
    </w:p>
    <w:p w14:paraId="2B1996DA" w14:textId="24942F99" w:rsidR="00177A8D" w:rsidRPr="00F73513" w:rsidRDefault="00171CF4" w:rsidP="00177A8D">
      <w:pPr>
        <w:pStyle w:val="ListParagraph"/>
        <w:widowControl w:val="0"/>
        <w:numPr>
          <w:ilvl w:val="0"/>
          <w:numId w:val="18"/>
        </w:numPr>
        <w:autoSpaceDE w:val="0"/>
        <w:autoSpaceDN w:val="0"/>
        <w:adjustRightInd w:val="0"/>
        <w:spacing w:line="360" w:lineRule="auto"/>
        <w:jc w:val="both"/>
      </w:pPr>
      <w:r w:rsidRPr="00F73513">
        <w:t>Ierīces e</w:t>
      </w:r>
      <w:r w:rsidR="006E012F">
        <w:t>mbolizācija.</w:t>
      </w:r>
    </w:p>
    <w:p w14:paraId="0FBCF0C1" w14:textId="71936DE0" w:rsidR="00177A8D" w:rsidRPr="00F73513" w:rsidRDefault="006E012F" w:rsidP="00177A8D">
      <w:pPr>
        <w:pStyle w:val="ListParagraph"/>
        <w:widowControl w:val="0"/>
        <w:numPr>
          <w:ilvl w:val="0"/>
          <w:numId w:val="18"/>
        </w:numPr>
        <w:autoSpaceDE w:val="0"/>
        <w:autoSpaceDN w:val="0"/>
        <w:adjustRightInd w:val="0"/>
        <w:spacing w:line="360" w:lineRule="auto"/>
        <w:jc w:val="both"/>
      </w:pPr>
      <w:r>
        <w:t>Sirds aritmija.</w:t>
      </w:r>
    </w:p>
    <w:p w14:paraId="5E6CE17F" w14:textId="3BA50353" w:rsidR="00177A8D" w:rsidRPr="00F73513" w:rsidRDefault="00177A8D" w:rsidP="00177A8D">
      <w:pPr>
        <w:pStyle w:val="ListParagraph"/>
        <w:widowControl w:val="0"/>
        <w:numPr>
          <w:ilvl w:val="0"/>
          <w:numId w:val="18"/>
        </w:numPr>
        <w:autoSpaceDE w:val="0"/>
        <w:autoSpaceDN w:val="0"/>
        <w:adjustRightInd w:val="0"/>
        <w:spacing w:line="360" w:lineRule="auto"/>
        <w:jc w:val="both"/>
      </w:pPr>
      <w:r w:rsidRPr="00F73513">
        <w:t>Ķirurģiska operācija ierīces b</w:t>
      </w:r>
      <w:r w:rsidR="006E012F">
        <w:t>ojājumu vai neefektivitātes dēļ.</w:t>
      </w:r>
    </w:p>
    <w:p w14:paraId="1213A69F" w14:textId="7FEF0AC6" w:rsidR="00177A8D" w:rsidRPr="00F73513" w:rsidRDefault="00177A8D" w:rsidP="00177A8D">
      <w:pPr>
        <w:pStyle w:val="ListParagraph"/>
        <w:widowControl w:val="0"/>
        <w:numPr>
          <w:ilvl w:val="0"/>
          <w:numId w:val="18"/>
        </w:numPr>
        <w:autoSpaceDE w:val="0"/>
        <w:autoSpaceDN w:val="0"/>
        <w:adjustRightInd w:val="0"/>
        <w:spacing w:line="360" w:lineRule="auto"/>
        <w:jc w:val="both"/>
      </w:pPr>
      <w:r w:rsidRPr="00F73513">
        <w:t>Punkcijas vietas komplikācijas, kur nepieciešama ķirurģiska iejaukšanās, inv</w:t>
      </w:r>
      <w:r w:rsidR="00C37E74">
        <w:t>a</w:t>
      </w:r>
      <w:r w:rsidRPr="00F73513">
        <w:t xml:space="preserve">zīva </w:t>
      </w:r>
      <w:r w:rsidR="006E012F">
        <w:t>procedūra vai asins transfūzija.</w:t>
      </w:r>
    </w:p>
    <w:p w14:paraId="16EBE14E" w14:textId="52F83EB3" w:rsidR="00177A8D" w:rsidRPr="00F73513" w:rsidRDefault="00177A8D" w:rsidP="00177A8D">
      <w:pPr>
        <w:pStyle w:val="ListParagraph"/>
        <w:widowControl w:val="0"/>
        <w:numPr>
          <w:ilvl w:val="0"/>
          <w:numId w:val="18"/>
        </w:numPr>
        <w:autoSpaceDE w:val="0"/>
        <w:autoSpaceDN w:val="0"/>
        <w:adjustRightInd w:val="0"/>
        <w:spacing w:line="360" w:lineRule="auto"/>
        <w:jc w:val="both"/>
      </w:pPr>
      <w:r w:rsidRPr="00F73513">
        <w:t>Tromboze vai tromboembolisks gadījums, kura rezultāt</w:t>
      </w:r>
      <w:r w:rsidR="006E012F">
        <w:t>ā rodas klīniskas komplikācijas.</w:t>
      </w:r>
    </w:p>
    <w:p w14:paraId="722F2202" w14:textId="0897A2C8" w:rsidR="00177A8D" w:rsidRPr="00F73513" w:rsidRDefault="00177A8D" w:rsidP="00177A8D">
      <w:pPr>
        <w:pStyle w:val="ListParagraph"/>
        <w:numPr>
          <w:ilvl w:val="0"/>
          <w:numId w:val="18"/>
        </w:numPr>
        <w:spacing w:line="360" w:lineRule="auto"/>
      </w:pPr>
      <w:r w:rsidRPr="00F73513">
        <w:t>AV fistula ( patoloģisks savi</w:t>
      </w:r>
      <w:r w:rsidR="006E012F">
        <w:t>enojums starp artēriju un vēnu).</w:t>
      </w:r>
    </w:p>
    <w:p w14:paraId="15389B2B" w14:textId="5EEDB615" w:rsidR="00177A8D" w:rsidRPr="00F73513" w:rsidRDefault="00177A8D" w:rsidP="00177A8D">
      <w:pPr>
        <w:pStyle w:val="ListParagraph"/>
        <w:widowControl w:val="0"/>
        <w:numPr>
          <w:ilvl w:val="0"/>
          <w:numId w:val="18"/>
        </w:numPr>
        <w:autoSpaceDE w:val="0"/>
        <w:autoSpaceDN w:val="0"/>
        <w:adjustRightInd w:val="0"/>
        <w:spacing w:line="360" w:lineRule="auto"/>
        <w:jc w:val="both"/>
      </w:pPr>
      <w:r w:rsidRPr="00F73513">
        <w:t>Kardiovaskulārās struktūras</w:t>
      </w:r>
      <w:r w:rsidR="006E012F">
        <w:t xml:space="preserve"> perforācija, ko izraisa ierīce.</w:t>
      </w:r>
    </w:p>
    <w:p w14:paraId="37A57E96" w14:textId="23F51D4F" w:rsidR="00177A8D" w:rsidRPr="00F73513" w:rsidRDefault="00177A8D" w:rsidP="00177A8D">
      <w:pPr>
        <w:pStyle w:val="ListParagraph"/>
        <w:widowControl w:val="0"/>
        <w:numPr>
          <w:ilvl w:val="0"/>
          <w:numId w:val="18"/>
        </w:numPr>
        <w:autoSpaceDE w:val="0"/>
        <w:autoSpaceDN w:val="0"/>
        <w:adjustRightInd w:val="0"/>
        <w:spacing w:line="360" w:lineRule="auto"/>
        <w:jc w:val="both"/>
      </w:pPr>
      <w:r w:rsidRPr="00F73513">
        <w:t>Ierīces lūzums, kas izraisa klīniskas kompli</w:t>
      </w:r>
      <w:r w:rsidR="006E012F">
        <w:t>kācijas vai ķirurģisku invāziju.</w:t>
      </w:r>
    </w:p>
    <w:p w14:paraId="62F622A5" w14:textId="6DCF0613" w:rsidR="00177A8D" w:rsidRPr="00F73513" w:rsidRDefault="006E012F" w:rsidP="00177A8D">
      <w:pPr>
        <w:pStyle w:val="ListParagraph"/>
        <w:widowControl w:val="0"/>
        <w:numPr>
          <w:ilvl w:val="0"/>
          <w:numId w:val="18"/>
        </w:numPr>
        <w:autoSpaceDE w:val="0"/>
        <w:autoSpaceDN w:val="0"/>
        <w:adjustRightInd w:val="0"/>
        <w:spacing w:line="360" w:lineRule="auto"/>
        <w:jc w:val="both"/>
      </w:pPr>
      <w:r>
        <w:t>Perikarda tamponāde.</w:t>
      </w:r>
    </w:p>
    <w:p w14:paraId="179C1233" w14:textId="5286CE0A" w:rsidR="00177A8D" w:rsidRPr="00F73513" w:rsidRDefault="006E012F" w:rsidP="00177A8D">
      <w:pPr>
        <w:pStyle w:val="ListParagraph"/>
        <w:widowControl w:val="0"/>
        <w:numPr>
          <w:ilvl w:val="0"/>
          <w:numId w:val="18"/>
        </w:numPr>
        <w:autoSpaceDE w:val="0"/>
        <w:autoSpaceDN w:val="0"/>
        <w:adjustRightInd w:val="0"/>
        <w:spacing w:line="360" w:lineRule="auto"/>
        <w:jc w:val="both"/>
      </w:pPr>
      <w:r>
        <w:t>Sirds apstāšanās.</w:t>
      </w:r>
    </w:p>
    <w:p w14:paraId="5972E479" w14:textId="17F6FE69" w:rsidR="00177A8D" w:rsidRPr="00F73513" w:rsidRDefault="006E012F" w:rsidP="00177A8D">
      <w:pPr>
        <w:pStyle w:val="ListParagraph"/>
        <w:widowControl w:val="0"/>
        <w:numPr>
          <w:ilvl w:val="0"/>
          <w:numId w:val="18"/>
        </w:numPr>
        <w:autoSpaceDE w:val="0"/>
        <w:autoSpaceDN w:val="0"/>
        <w:adjustRightInd w:val="0"/>
        <w:spacing w:line="360" w:lineRule="auto"/>
        <w:jc w:val="both"/>
      </w:pPr>
      <w:r>
        <w:t>Plaušu vēnu obstrukcija.</w:t>
      </w:r>
    </w:p>
    <w:p w14:paraId="27B3EDC5" w14:textId="5CBC2006" w:rsidR="00177A8D" w:rsidRPr="00F73513" w:rsidRDefault="006E012F" w:rsidP="00177A8D">
      <w:pPr>
        <w:pStyle w:val="ListParagraph"/>
        <w:widowControl w:val="0"/>
        <w:numPr>
          <w:ilvl w:val="0"/>
          <w:numId w:val="18"/>
        </w:numPr>
        <w:autoSpaceDE w:val="0"/>
        <w:autoSpaceDN w:val="0"/>
        <w:adjustRightInd w:val="0"/>
        <w:spacing w:line="360" w:lineRule="auto"/>
        <w:jc w:val="both"/>
      </w:pPr>
      <w:r>
        <w:t>Nieru darbības traucējumi.</w:t>
      </w:r>
    </w:p>
    <w:p w14:paraId="3CB5630D" w14:textId="0D5FEBCD" w:rsidR="00177A8D" w:rsidRPr="00F73513" w:rsidRDefault="006E012F" w:rsidP="00177A8D">
      <w:pPr>
        <w:pStyle w:val="ListParagraph"/>
        <w:widowControl w:val="0"/>
        <w:numPr>
          <w:ilvl w:val="0"/>
          <w:numId w:val="18"/>
        </w:numPr>
        <w:autoSpaceDE w:val="0"/>
        <w:autoSpaceDN w:val="0"/>
        <w:adjustRightInd w:val="0"/>
        <w:spacing w:line="360" w:lineRule="auto"/>
        <w:jc w:val="both"/>
      </w:pPr>
      <w:r>
        <w:t>Sepse.</w:t>
      </w:r>
    </w:p>
    <w:p w14:paraId="15A5C450" w14:textId="1328CC9F" w:rsidR="00177A8D" w:rsidRPr="00F73513" w:rsidRDefault="006E012F" w:rsidP="00177A8D">
      <w:pPr>
        <w:pStyle w:val="ListParagraph"/>
        <w:widowControl w:val="0"/>
        <w:numPr>
          <w:ilvl w:val="0"/>
          <w:numId w:val="18"/>
        </w:numPr>
        <w:autoSpaceDE w:val="0"/>
        <w:autoSpaceDN w:val="0"/>
        <w:adjustRightInd w:val="0"/>
        <w:spacing w:line="360" w:lineRule="auto"/>
        <w:jc w:val="both"/>
      </w:pPr>
      <w:r>
        <w:t>Pneimotorakss.</w:t>
      </w:r>
    </w:p>
    <w:p w14:paraId="1368FBB2" w14:textId="5CFFD67C" w:rsidR="00177A8D" w:rsidRPr="00F73513" w:rsidRDefault="00177A8D" w:rsidP="00177A8D">
      <w:pPr>
        <w:pStyle w:val="ListParagraph"/>
        <w:widowControl w:val="0"/>
        <w:numPr>
          <w:ilvl w:val="0"/>
          <w:numId w:val="18"/>
        </w:numPr>
        <w:autoSpaceDE w:val="0"/>
        <w:autoSpaceDN w:val="0"/>
        <w:adjustRightInd w:val="0"/>
        <w:spacing w:line="360" w:lineRule="auto"/>
        <w:jc w:val="both"/>
      </w:pPr>
      <w:r w:rsidRPr="00F73513">
        <w:t>Nopiet</w:t>
      </w:r>
      <w:r w:rsidR="00C37E74">
        <w:t>ns</w:t>
      </w:r>
      <w:r w:rsidRPr="00F73513">
        <w:t xml:space="preserve"> pleiras vai perikardiālais asinsizpl</w:t>
      </w:r>
      <w:r w:rsidR="006E012F">
        <w:t>ūdums, kam nepieciešama drenāža.</w:t>
      </w:r>
    </w:p>
    <w:p w14:paraId="3D8C8BD8" w14:textId="36E37F13" w:rsidR="00177A8D" w:rsidRPr="008440F7" w:rsidRDefault="00C37E74" w:rsidP="00177A8D">
      <w:pPr>
        <w:pStyle w:val="ListParagraph"/>
        <w:widowControl w:val="0"/>
        <w:numPr>
          <w:ilvl w:val="0"/>
          <w:numId w:val="18"/>
        </w:numPr>
        <w:autoSpaceDE w:val="0"/>
        <w:autoSpaceDN w:val="0"/>
        <w:adjustRightInd w:val="0"/>
        <w:spacing w:line="360" w:lineRule="auto"/>
        <w:jc w:val="both"/>
      </w:pPr>
      <w:r w:rsidRPr="008440F7">
        <w:t>Nopietna asiņošana operācijas vietā.</w:t>
      </w:r>
    </w:p>
    <w:p w14:paraId="53DDAF70" w14:textId="341F5409" w:rsidR="00177A8D" w:rsidRPr="00F73513" w:rsidRDefault="006E012F" w:rsidP="00177A8D">
      <w:pPr>
        <w:pStyle w:val="ListParagraph"/>
        <w:widowControl w:val="0"/>
        <w:numPr>
          <w:ilvl w:val="0"/>
          <w:numId w:val="18"/>
        </w:numPr>
        <w:autoSpaceDE w:val="0"/>
        <w:autoSpaceDN w:val="0"/>
        <w:adjustRightInd w:val="0"/>
        <w:spacing w:line="360" w:lineRule="auto"/>
        <w:jc w:val="both"/>
      </w:pPr>
      <w:r>
        <w:t>Endokardīts.</w:t>
      </w:r>
    </w:p>
    <w:p w14:paraId="7AA050F2" w14:textId="44967CC6" w:rsidR="00177A8D" w:rsidRPr="00F73513" w:rsidRDefault="006E012F" w:rsidP="00177A8D">
      <w:pPr>
        <w:pStyle w:val="ListParagraph"/>
        <w:widowControl w:val="0"/>
        <w:numPr>
          <w:ilvl w:val="0"/>
          <w:numId w:val="18"/>
        </w:numPr>
        <w:autoSpaceDE w:val="0"/>
        <w:autoSpaceDN w:val="0"/>
        <w:adjustRightInd w:val="0"/>
        <w:spacing w:line="360" w:lineRule="auto"/>
        <w:jc w:val="both"/>
      </w:pPr>
      <w:r>
        <w:t>Gaisa embolija.</w:t>
      </w:r>
    </w:p>
    <w:p w14:paraId="734E5E61" w14:textId="429AB264" w:rsidR="00177A8D" w:rsidRPr="00F73513" w:rsidRDefault="00177A8D" w:rsidP="00177A8D">
      <w:pPr>
        <w:pStyle w:val="ListParagraph"/>
        <w:widowControl w:val="0"/>
        <w:numPr>
          <w:ilvl w:val="0"/>
          <w:numId w:val="18"/>
        </w:numPr>
        <w:autoSpaceDE w:val="0"/>
        <w:autoSpaceDN w:val="0"/>
        <w:adjustRightInd w:val="0"/>
        <w:spacing w:line="360" w:lineRule="auto"/>
        <w:jc w:val="both"/>
      </w:pPr>
      <w:r w:rsidRPr="00F73513">
        <w:t>Alerģi</w:t>
      </w:r>
      <w:r w:rsidR="006E012F">
        <w:t>ska reakcija pret kontrastvielu.</w:t>
      </w:r>
    </w:p>
    <w:p w14:paraId="2087A2DB" w14:textId="65C5386D" w:rsidR="00177A8D" w:rsidRPr="00F73513" w:rsidRDefault="006E012F" w:rsidP="00177A8D">
      <w:pPr>
        <w:pStyle w:val="ListParagraph"/>
        <w:widowControl w:val="0"/>
        <w:numPr>
          <w:ilvl w:val="0"/>
          <w:numId w:val="18"/>
        </w:numPr>
        <w:autoSpaceDE w:val="0"/>
        <w:autoSpaceDN w:val="0"/>
        <w:adjustRightInd w:val="0"/>
        <w:spacing w:line="360" w:lineRule="auto"/>
        <w:jc w:val="both"/>
      </w:pPr>
      <w:r>
        <w:t>Anestēzijas reakcijas.</w:t>
      </w:r>
    </w:p>
    <w:p w14:paraId="0E7F6987" w14:textId="12DB361B" w:rsidR="00177A8D" w:rsidRPr="00F73513" w:rsidRDefault="006E012F" w:rsidP="00177A8D">
      <w:pPr>
        <w:pStyle w:val="ListParagraph"/>
        <w:widowControl w:val="0"/>
        <w:numPr>
          <w:ilvl w:val="0"/>
          <w:numId w:val="18"/>
        </w:numPr>
        <w:autoSpaceDE w:val="0"/>
        <w:autoSpaceDN w:val="0"/>
        <w:adjustRightInd w:val="0"/>
        <w:spacing w:line="360" w:lineRule="auto"/>
        <w:jc w:val="both"/>
      </w:pPr>
      <w:r>
        <w:t>Hiperten</w:t>
      </w:r>
      <w:r w:rsidR="003804F4">
        <w:t>s</w:t>
      </w:r>
      <w:r>
        <w:t>ija/hipotensija.</w:t>
      </w:r>
    </w:p>
    <w:p w14:paraId="49001BD6" w14:textId="50EC24F4" w:rsidR="00177A8D" w:rsidRPr="00F73513" w:rsidRDefault="006E012F" w:rsidP="00177A8D">
      <w:pPr>
        <w:pStyle w:val="ListParagraph"/>
        <w:widowControl w:val="0"/>
        <w:numPr>
          <w:ilvl w:val="0"/>
          <w:numId w:val="18"/>
        </w:numPr>
        <w:autoSpaceDE w:val="0"/>
        <w:autoSpaceDN w:val="0"/>
        <w:adjustRightInd w:val="0"/>
        <w:spacing w:line="360" w:lineRule="auto"/>
        <w:jc w:val="both"/>
      </w:pPr>
      <w:r>
        <w:t>Sirds vārstuļu nepietiekamība.</w:t>
      </w:r>
    </w:p>
    <w:p w14:paraId="2438B8A3" w14:textId="0F6EB37A" w:rsidR="00177A8D" w:rsidRPr="00F73513" w:rsidRDefault="00177A8D" w:rsidP="00177A8D">
      <w:pPr>
        <w:pStyle w:val="ListParagraph"/>
        <w:widowControl w:val="0"/>
        <w:numPr>
          <w:ilvl w:val="0"/>
          <w:numId w:val="18"/>
        </w:numPr>
        <w:autoSpaceDE w:val="0"/>
        <w:autoSpaceDN w:val="0"/>
        <w:adjustRightInd w:val="0"/>
        <w:spacing w:line="360" w:lineRule="auto"/>
        <w:jc w:val="both"/>
      </w:pPr>
      <w:r w:rsidRPr="00F73513">
        <w:t>Insult</w:t>
      </w:r>
      <w:r w:rsidR="000314C9">
        <w:t>s</w:t>
      </w:r>
      <w:r w:rsidRPr="00F73513">
        <w:t xml:space="preserve">/tranzitori </w:t>
      </w:r>
      <w:r w:rsidR="006E012F">
        <w:t>išēmiska lēkme.</w:t>
      </w:r>
    </w:p>
    <w:p w14:paraId="68E16CD8" w14:textId="77777777" w:rsidR="00177A8D" w:rsidRPr="00F73513" w:rsidRDefault="00177A8D" w:rsidP="00A0742C">
      <w:pPr>
        <w:spacing w:line="360" w:lineRule="auto"/>
        <w:rPr>
          <w:b/>
          <w:sz w:val="28"/>
          <w:szCs w:val="28"/>
        </w:rPr>
      </w:pPr>
    </w:p>
    <w:p w14:paraId="7BEFD3C3" w14:textId="4F4FA1F0" w:rsidR="00A0742C" w:rsidRPr="00F73513" w:rsidRDefault="00A0742C" w:rsidP="00A0742C">
      <w:pPr>
        <w:spacing w:line="360" w:lineRule="auto"/>
        <w:rPr>
          <w:b/>
          <w:sz w:val="28"/>
          <w:szCs w:val="28"/>
        </w:rPr>
      </w:pPr>
      <w:r w:rsidRPr="00F73513">
        <w:rPr>
          <w:b/>
          <w:sz w:val="28"/>
          <w:szCs w:val="28"/>
        </w:rPr>
        <w:t>2.5. Lietošana īpašām pacientu grupām</w:t>
      </w:r>
    </w:p>
    <w:p w14:paraId="47CEDF31" w14:textId="50AE7677" w:rsidR="002E5925" w:rsidRDefault="002E5925" w:rsidP="002E5925">
      <w:pPr>
        <w:spacing w:line="360" w:lineRule="auto"/>
        <w:ind w:firstLine="540"/>
      </w:pPr>
      <w:r w:rsidRPr="00F73513">
        <w:t>K</w:t>
      </w:r>
      <w:r w:rsidR="006E012F">
        <w:t xml:space="preserve">reisā ātrija austiņas </w:t>
      </w:r>
      <w:r w:rsidRPr="00F73513">
        <w:t xml:space="preserve">slēdzējierīces implantācija grūtniecēm </w:t>
      </w:r>
      <w:r w:rsidR="00171CF4" w:rsidRPr="00F73513">
        <w:t xml:space="preserve">un bērniem </w:t>
      </w:r>
      <w:r w:rsidRPr="00F73513">
        <w:t xml:space="preserve">nav pārbaudīta. </w:t>
      </w:r>
    </w:p>
    <w:p w14:paraId="7D39C21A" w14:textId="77777777" w:rsidR="006576EC" w:rsidRPr="00F73513" w:rsidRDefault="006576EC" w:rsidP="002E5925">
      <w:pPr>
        <w:spacing w:line="360" w:lineRule="auto"/>
        <w:ind w:firstLine="540"/>
      </w:pPr>
    </w:p>
    <w:p w14:paraId="3D046627" w14:textId="3971B7EF" w:rsidR="00A0742C" w:rsidRPr="00F73513" w:rsidRDefault="00A0742C" w:rsidP="00A0742C">
      <w:pPr>
        <w:spacing w:line="360" w:lineRule="auto"/>
        <w:rPr>
          <w:b/>
          <w:sz w:val="28"/>
          <w:szCs w:val="28"/>
        </w:rPr>
      </w:pPr>
      <w:r w:rsidRPr="00F73513">
        <w:rPr>
          <w:b/>
          <w:sz w:val="28"/>
          <w:szCs w:val="28"/>
        </w:rPr>
        <w:t>3. Medicīniskās tehnoloģijas metode</w:t>
      </w:r>
    </w:p>
    <w:p w14:paraId="45892588" w14:textId="363974BC" w:rsidR="00A0742C" w:rsidRDefault="00A0742C" w:rsidP="00A0742C">
      <w:pPr>
        <w:spacing w:line="360" w:lineRule="auto"/>
        <w:rPr>
          <w:b/>
          <w:sz w:val="28"/>
          <w:szCs w:val="28"/>
        </w:rPr>
      </w:pPr>
      <w:r w:rsidRPr="00F73513">
        <w:rPr>
          <w:b/>
          <w:sz w:val="28"/>
          <w:szCs w:val="28"/>
        </w:rPr>
        <w:t>3.1. Pirms procedūras periods</w:t>
      </w:r>
    </w:p>
    <w:p w14:paraId="142EF742" w14:textId="134A94B6" w:rsidR="009E0998" w:rsidRDefault="009E0998" w:rsidP="00585BDB">
      <w:pPr>
        <w:pStyle w:val="NormalWeb"/>
        <w:numPr>
          <w:ilvl w:val="0"/>
          <w:numId w:val="15"/>
        </w:numPr>
        <w:tabs>
          <w:tab w:val="left" w:pos="1080"/>
        </w:tabs>
        <w:spacing w:before="0" w:beforeAutospacing="0" w:after="0" w:afterAutospacing="0" w:line="360" w:lineRule="auto"/>
        <w:jc w:val="both"/>
      </w:pPr>
      <w:r w:rsidRPr="009E0998">
        <w:t xml:space="preserve">Kardiologs nosaka </w:t>
      </w:r>
      <w:r>
        <w:t>k</w:t>
      </w:r>
      <w:r w:rsidRPr="009E0998">
        <w:t>reisā ātrija austiņas perkutāna</w:t>
      </w:r>
      <w:r>
        <w:t>s</w:t>
      </w:r>
      <w:r w:rsidRPr="009E0998">
        <w:t xml:space="preserve"> transkate</w:t>
      </w:r>
      <w:r w:rsidR="003804F4">
        <w:t>t</w:t>
      </w:r>
      <w:r w:rsidRPr="009E0998">
        <w:t>rāla</w:t>
      </w:r>
      <w:r>
        <w:t>s</w:t>
      </w:r>
      <w:r w:rsidRPr="009E0998">
        <w:t xml:space="preserve"> slēgšana</w:t>
      </w:r>
      <w:r>
        <w:t>s indikācijas.</w:t>
      </w:r>
      <w:r w:rsidRPr="009E0998">
        <w:t xml:space="preserve"> </w:t>
      </w:r>
    </w:p>
    <w:p w14:paraId="1DD23B25" w14:textId="36302AD5" w:rsidR="00DE619B" w:rsidRPr="00F73513" w:rsidRDefault="00DE619B" w:rsidP="00585BDB">
      <w:pPr>
        <w:pStyle w:val="NormalWeb"/>
        <w:numPr>
          <w:ilvl w:val="0"/>
          <w:numId w:val="15"/>
        </w:numPr>
        <w:tabs>
          <w:tab w:val="left" w:pos="1080"/>
        </w:tabs>
        <w:spacing w:before="0" w:beforeAutospacing="0" w:after="0" w:afterAutospacing="0" w:line="360" w:lineRule="auto"/>
        <w:jc w:val="both"/>
      </w:pPr>
      <w:r w:rsidRPr="00F73513">
        <w:t>Veic transtorakālo un transezofageālo ehokardiogrāfisko izmeklēšanu, lai novērtētu kreisā ātrija austiņas anatomiju un tās piemērotību perku</w:t>
      </w:r>
      <w:r w:rsidR="00171CF4" w:rsidRPr="00F73513">
        <w:t>tānai transkatetrālai slēgšanai,  kā arī, lai izslēgtu intrakardiālu trombu.</w:t>
      </w:r>
    </w:p>
    <w:p w14:paraId="2533C9CB" w14:textId="1FDA7889" w:rsidR="00DE619B" w:rsidRPr="00F73513" w:rsidRDefault="00DE619B" w:rsidP="00585BDB">
      <w:pPr>
        <w:pStyle w:val="NormalWeb"/>
        <w:numPr>
          <w:ilvl w:val="0"/>
          <w:numId w:val="15"/>
        </w:numPr>
        <w:tabs>
          <w:tab w:val="left" w:pos="1080"/>
        </w:tabs>
        <w:spacing w:before="0" w:beforeAutospacing="0" w:after="0" w:afterAutospacing="0" w:line="360" w:lineRule="auto"/>
        <w:jc w:val="both"/>
      </w:pPr>
      <w:r w:rsidRPr="00F73513">
        <w:t>Pacientam un viņa piederīgajiem tiek vispusīgi izskaidrota plānotās ārstēšanas būtība, nepieciešamība, risks, ieguvums un iespējamās komplikācijas.</w:t>
      </w:r>
    </w:p>
    <w:p w14:paraId="4ED131EF" w14:textId="6CF22211" w:rsidR="00DE619B" w:rsidRPr="00F73513" w:rsidRDefault="00DE619B" w:rsidP="00585BDB">
      <w:pPr>
        <w:pStyle w:val="NormalWeb"/>
        <w:numPr>
          <w:ilvl w:val="0"/>
          <w:numId w:val="15"/>
        </w:numPr>
        <w:tabs>
          <w:tab w:val="left" w:pos="1080"/>
        </w:tabs>
        <w:spacing w:before="0" w:beforeAutospacing="0" w:after="0" w:afterAutospacing="0" w:line="360" w:lineRule="auto"/>
        <w:jc w:val="both"/>
      </w:pPr>
      <w:r w:rsidRPr="00F73513">
        <w:t>Pacients (vai viņa piederīgie/atbildīgās personas) apliecina piekrišanu procedūrai ar parakstu uz speciālas veidlapas „PACIENTA INFORMĒTĪBAS UN PIEKRIŠANAS FORMA KREISĀ ĀTRIJA AUST</w:t>
      </w:r>
      <w:r w:rsidR="002E5925" w:rsidRPr="00F73513">
        <w:t>IŅAS TRANSKATETRĀLAI SLĒGŠANAI”</w:t>
      </w:r>
      <w:r w:rsidRPr="00F73513">
        <w:t>.</w:t>
      </w:r>
    </w:p>
    <w:p w14:paraId="4A7578B6" w14:textId="3E383973" w:rsidR="00DE619B" w:rsidRPr="00F73513" w:rsidRDefault="00DE619B" w:rsidP="00585BDB">
      <w:pPr>
        <w:pStyle w:val="ListParagraph"/>
        <w:numPr>
          <w:ilvl w:val="0"/>
          <w:numId w:val="15"/>
        </w:numPr>
        <w:tabs>
          <w:tab w:val="left" w:pos="1080"/>
        </w:tabs>
        <w:spacing w:line="360" w:lineRule="auto"/>
        <w:jc w:val="both"/>
        <w:rPr>
          <w:bCs/>
        </w:rPr>
      </w:pPr>
      <w:r w:rsidRPr="00F73513">
        <w:t>Veic vispārējās klīniski laboratoriskās analīzes.</w:t>
      </w:r>
    </w:p>
    <w:p w14:paraId="17A4C49F" w14:textId="035355E0" w:rsidR="00DE619B" w:rsidRPr="00F73513" w:rsidRDefault="00DE619B" w:rsidP="00585BDB">
      <w:pPr>
        <w:pStyle w:val="NormalWeb"/>
        <w:numPr>
          <w:ilvl w:val="0"/>
          <w:numId w:val="15"/>
        </w:numPr>
        <w:tabs>
          <w:tab w:val="left" w:pos="1080"/>
        </w:tabs>
        <w:spacing w:before="0" w:beforeAutospacing="0" w:after="0" w:afterAutospacing="0" w:line="360" w:lineRule="auto"/>
        <w:jc w:val="both"/>
      </w:pPr>
      <w:r w:rsidRPr="00F73513">
        <w:t>V</w:t>
      </w:r>
      <w:r w:rsidR="0078697F">
        <w:t>eic krūšu kurvja rentgenogrammu.</w:t>
      </w:r>
    </w:p>
    <w:p w14:paraId="2717CDD2" w14:textId="50E30386" w:rsidR="00DE619B" w:rsidRPr="00F73513" w:rsidRDefault="00DE619B" w:rsidP="00DE619B">
      <w:pPr>
        <w:pStyle w:val="NormalWeb"/>
        <w:numPr>
          <w:ilvl w:val="0"/>
          <w:numId w:val="15"/>
        </w:numPr>
        <w:tabs>
          <w:tab w:val="left" w:pos="1080"/>
        </w:tabs>
        <w:spacing w:before="0" w:beforeAutospacing="0" w:after="0" w:afterAutospacing="0" w:line="360" w:lineRule="auto"/>
        <w:jc w:val="both"/>
      </w:pPr>
      <w:r w:rsidRPr="00F73513">
        <w:t>Uzsāk terapiju ar aspirīnu 100 mg - 24 stundas pirms procedūras.</w:t>
      </w:r>
    </w:p>
    <w:p w14:paraId="110C260D" w14:textId="77777777" w:rsidR="00DE619B" w:rsidRPr="00F73513" w:rsidRDefault="00A0742C" w:rsidP="00DE619B">
      <w:pPr>
        <w:spacing w:line="360" w:lineRule="auto"/>
        <w:rPr>
          <w:b/>
          <w:sz w:val="28"/>
          <w:szCs w:val="28"/>
        </w:rPr>
      </w:pPr>
      <w:r w:rsidRPr="00F73513">
        <w:rPr>
          <w:b/>
          <w:sz w:val="28"/>
          <w:szCs w:val="28"/>
        </w:rPr>
        <w:t>3.2. Procedūra</w:t>
      </w:r>
    </w:p>
    <w:p w14:paraId="7612AB49" w14:textId="68C5BEDF" w:rsidR="00DE619B" w:rsidRDefault="00DE619B" w:rsidP="00585BDB">
      <w:pPr>
        <w:pStyle w:val="ListParagraph"/>
        <w:numPr>
          <w:ilvl w:val="0"/>
          <w:numId w:val="17"/>
        </w:numPr>
        <w:spacing w:line="360" w:lineRule="auto"/>
        <w:ind w:left="1134" w:hanging="283"/>
        <w:jc w:val="both"/>
      </w:pPr>
      <w:r w:rsidRPr="00F73513">
        <w:t xml:space="preserve">Procedūra tiek veikta </w:t>
      </w:r>
      <w:r w:rsidR="003804F4" w:rsidRPr="008440F7">
        <w:t>stacionāro ārstniecības iestāžu struktūrvienībā, kas atbilst un ir aprīkota atbilstoši normatīvo aktu prasībām</w:t>
      </w:r>
      <w:r w:rsidR="003804F4">
        <w:t xml:space="preserve">, </w:t>
      </w:r>
      <w:r w:rsidRPr="00F73513">
        <w:t xml:space="preserve">uz specializēta operāciju galda. Pacienta stāvoklis uz operāciju galda </w:t>
      </w:r>
      <w:r w:rsidR="006A0970">
        <w:t xml:space="preserve">ir </w:t>
      </w:r>
      <w:r w:rsidRPr="00F73513">
        <w:t>horizontāli uz mugura</w:t>
      </w:r>
      <w:r w:rsidR="0078697F">
        <w:t>s. Tiek veikta EKG monitorēšana.</w:t>
      </w:r>
    </w:p>
    <w:p w14:paraId="58812D12" w14:textId="04A34AEE" w:rsidR="00205591" w:rsidRPr="00F73513" w:rsidRDefault="00205591" w:rsidP="00585BDB">
      <w:pPr>
        <w:pStyle w:val="ListParagraph"/>
        <w:numPr>
          <w:ilvl w:val="0"/>
          <w:numId w:val="17"/>
        </w:numPr>
        <w:spacing w:line="360" w:lineRule="auto"/>
        <w:ind w:left="1134" w:hanging="283"/>
        <w:jc w:val="both"/>
      </w:pPr>
      <w:r>
        <w:t xml:space="preserve">Ņemot vērā pacienta stāvokli, procedūru var veikt gan vispārējā narkozē, gan lokālajā </w:t>
      </w:r>
      <w:r w:rsidR="0078697F">
        <w:t>anestēzijā.</w:t>
      </w:r>
    </w:p>
    <w:p w14:paraId="0BC957B7" w14:textId="50743ED4" w:rsidR="00DE619B" w:rsidRPr="008440F7" w:rsidRDefault="00171CF4" w:rsidP="003C372E">
      <w:pPr>
        <w:pStyle w:val="ListParagraph"/>
        <w:numPr>
          <w:ilvl w:val="0"/>
          <w:numId w:val="17"/>
        </w:numPr>
        <w:spacing w:line="360" w:lineRule="auto"/>
        <w:ind w:left="1134" w:hanging="283"/>
        <w:jc w:val="both"/>
        <w:rPr>
          <w:b/>
          <w:sz w:val="28"/>
          <w:szCs w:val="28"/>
        </w:rPr>
      </w:pPr>
      <w:r w:rsidRPr="008440F7">
        <w:t>Veic i/v sedāciju</w:t>
      </w:r>
      <w:r w:rsidR="003804F4" w:rsidRPr="008440F7">
        <w:t xml:space="preserve"> un pēc ādas apstrādes ar dezinficējošu šķīdumu tiek veikta lokālā anestēzija, </w:t>
      </w:r>
      <w:r w:rsidRPr="008440F7">
        <w:t xml:space="preserve">vai </w:t>
      </w:r>
      <w:r w:rsidR="003804F4" w:rsidRPr="008440F7">
        <w:t xml:space="preserve">veic </w:t>
      </w:r>
      <w:r w:rsidR="00DE619B" w:rsidRPr="008440F7">
        <w:t xml:space="preserve">vispārējo </w:t>
      </w:r>
      <w:r w:rsidRPr="008440F7">
        <w:t>intubācijas narkozi</w:t>
      </w:r>
      <w:r w:rsidR="0078697F" w:rsidRPr="008440F7">
        <w:t>.</w:t>
      </w:r>
    </w:p>
    <w:p w14:paraId="78720172" w14:textId="77777777" w:rsidR="00DE619B" w:rsidRPr="001602B1" w:rsidRDefault="00DE619B" w:rsidP="00585BDB">
      <w:pPr>
        <w:pStyle w:val="ListParagraph"/>
        <w:numPr>
          <w:ilvl w:val="0"/>
          <w:numId w:val="17"/>
        </w:numPr>
        <w:spacing w:line="360" w:lineRule="auto"/>
        <w:ind w:left="1134" w:hanging="283"/>
        <w:jc w:val="both"/>
        <w:rPr>
          <w:b/>
          <w:sz w:val="28"/>
          <w:szCs w:val="28"/>
        </w:rPr>
      </w:pPr>
      <w:r w:rsidRPr="00F73513">
        <w:t xml:space="preserve">Punktē un kateterizē </w:t>
      </w:r>
      <w:r w:rsidRPr="00F73513">
        <w:rPr>
          <w:i/>
        </w:rPr>
        <w:t>v. femoralis dextra vai sinistra.</w:t>
      </w:r>
    </w:p>
    <w:p w14:paraId="3A8A2622" w14:textId="2E09F11C" w:rsidR="001602B1" w:rsidRPr="001602B1" w:rsidRDefault="001602B1" w:rsidP="00585BDB">
      <w:pPr>
        <w:pStyle w:val="ListParagraph"/>
        <w:numPr>
          <w:ilvl w:val="0"/>
          <w:numId w:val="17"/>
        </w:numPr>
        <w:spacing w:line="360" w:lineRule="auto"/>
        <w:ind w:left="1134" w:hanging="283"/>
        <w:jc w:val="both"/>
        <w:rPr>
          <w:b/>
          <w:sz w:val="28"/>
          <w:szCs w:val="28"/>
        </w:rPr>
      </w:pPr>
      <w:r>
        <w:t xml:space="preserve">Ja </w:t>
      </w:r>
      <w:r w:rsidRPr="001602B1">
        <w:t xml:space="preserve">procedūras monitorēšanai </w:t>
      </w:r>
      <w:r>
        <w:t>izmanto intrakardiālo ehokardiogrāfiju, tad veic papildus punkciju un kateterizāciju femorālajā vēnā</w:t>
      </w:r>
      <w:r w:rsidR="00585BDB">
        <w:t>.</w:t>
      </w:r>
    </w:p>
    <w:p w14:paraId="2B36FED9" w14:textId="4E737D23" w:rsidR="001602B1" w:rsidRPr="00F73513" w:rsidRDefault="001602B1" w:rsidP="00585BDB">
      <w:pPr>
        <w:pStyle w:val="ListParagraph"/>
        <w:numPr>
          <w:ilvl w:val="0"/>
          <w:numId w:val="17"/>
        </w:numPr>
        <w:spacing w:line="360" w:lineRule="auto"/>
        <w:ind w:left="1134" w:hanging="283"/>
        <w:jc w:val="both"/>
        <w:rPr>
          <w:b/>
          <w:sz w:val="28"/>
          <w:szCs w:val="28"/>
        </w:rPr>
      </w:pPr>
      <w:r>
        <w:t>Ja procedūras monitorēšanai izmanto transezofageālo ehokardiogrāfijas metodi, tad pacienta barības vadā ievada ehokardiogrāfijas zondi</w:t>
      </w:r>
      <w:r w:rsidR="00585BDB">
        <w:t>.</w:t>
      </w:r>
    </w:p>
    <w:p w14:paraId="4FD88791" w14:textId="4DCA20C3" w:rsidR="00DE619B" w:rsidRPr="00F73513" w:rsidRDefault="00DE619B" w:rsidP="00585BDB">
      <w:pPr>
        <w:pStyle w:val="ListParagraph"/>
        <w:numPr>
          <w:ilvl w:val="0"/>
          <w:numId w:val="17"/>
        </w:numPr>
        <w:spacing w:line="360" w:lineRule="auto"/>
        <w:ind w:left="1134" w:hanging="283"/>
        <w:jc w:val="both"/>
        <w:rPr>
          <w:b/>
          <w:sz w:val="28"/>
          <w:szCs w:val="28"/>
        </w:rPr>
      </w:pPr>
      <w:r w:rsidRPr="00F73513">
        <w:lastRenderedPageBreak/>
        <w:t xml:space="preserve">Veic ātriju starpsienas punkciju ar </w:t>
      </w:r>
      <w:r w:rsidR="006A0970">
        <w:t xml:space="preserve">īpašu </w:t>
      </w:r>
      <w:r w:rsidRPr="00F73513">
        <w:t>transseptālās punkcijas adatu (</w:t>
      </w:r>
      <w:r w:rsidR="006A0970">
        <w:t>rentgenos</w:t>
      </w:r>
      <w:r w:rsidRPr="00F73513">
        <w:t>kopijas un ehokardiogrāfijas kontrolē).</w:t>
      </w:r>
    </w:p>
    <w:p w14:paraId="6005D466" w14:textId="26C83A0D" w:rsidR="00DE619B" w:rsidRPr="00F73513" w:rsidRDefault="00DE619B" w:rsidP="00585BDB">
      <w:pPr>
        <w:pStyle w:val="ListParagraph"/>
        <w:numPr>
          <w:ilvl w:val="0"/>
          <w:numId w:val="17"/>
        </w:numPr>
        <w:spacing w:line="360" w:lineRule="auto"/>
        <w:ind w:left="1134" w:hanging="283"/>
        <w:jc w:val="both"/>
      </w:pPr>
      <w:r w:rsidRPr="00F73513">
        <w:t>I/v ievada heparīnu 5000 – 10000 DV</w:t>
      </w:r>
      <w:r w:rsidR="00171CF4" w:rsidRPr="00F73513">
        <w:t xml:space="preserve"> (</w:t>
      </w:r>
      <w:r w:rsidR="006A0970">
        <w:t>aktivētajam asinsreces laikam (</w:t>
      </w:r>
      <w:r w:rsidR="00171CF4" w:rsidRPr="00F73513">
        <w:t>ACT</w:t>
      </w:r>
      <w:r w:rsidR="006A0970">
        <w:t>)</w:t>
      </w:r>
      <w:r w:rsidR="003804F4">
        <w:t xml:space="preserve"> </w:t>
      </w:r>
      <w:r w:rsidR="00171CF4" w:rsidRPr="00F73513">
        <w:t>jābūt &gt; 250 sekundēm).</w:t>
      </w:r>
    </w:p>
    <w:p w14:paraId="570E6301" w14:textId="4ED9B046" w:rsidR="00DE619B" w:rsidRPr="00F73513" w:rsidRDefault="00DE619B" w:rsidP="00585BDB">
      <w:pPr>
        <w:pStyle w:val="ListParagraph"/>
        <w:numPr>
          <w:ilvl w:val="0"/>
          <w:numId w:val="17"/>
        </w:numPr>
        <w:spacing w:line="360" w:lineRule="auto"/>
        <w:ind w:left="1134" w:hanging="283"/>
        <w:jc w:val="both"/>
        <w:rPr>
          <w:b/>
          <w:sz w:val="28"/>
          <w:szCs w:val="28"/>
        </w:rPr>
      </w:pPr>
      <w:r w:rsidRPr="00F73513">
        <w:t>Ievada 035”</w:t>
      </w:r>
      <w:r w:rsidR="003804F4">
        <w:t xml:space="preserve"> </w:t>
      </w:r>
      <w:r w:rsidRPr="00F73513">
        <w:t xml:space="preserve"> “J” tipa apmaiņas vadītājstīgu kreisajā ātrijā.</w:t>
      </w:r>
    </w:p>
    <w:p w14:paraId="0005FB7A" w14:textId="77777777" w:rsidR="00DE619B" w:rsidRPr="00F73513" w:rsidRDefault="00DE619B" w:rsidP="00585BDB">
      <w:pPr>
        <w:pStyle w:val="ListParagraph"/>
        <w:numPr>
          <w:ilvl w:val="0"/>
          <w:numId w:val="17"/>
        </w:numPr>
        <w:spacing w:line="360" w:lineRule="auto"/>
        <w:ind w:left="1134" w:hanging="283"/>
        <w:jc w:val="both"/>
        <w:rPr>
          <w:b/>
          <w:sz w:val="28"/>
          <w:szCs w:val="28"/>
        </w:rPr>
      </w:pPr>
      <w:r w:rsidRPr="00F73513">
        <w:t>Ievada slēdzējierīces vadītājsistēmu, pozicionējot kreisā ātrija austiņā.</w:t>
      </w:r>
    </w:p>
    <w:p w14:paraId="5047C89D" w14:textId="21784C0A" w:rsidR="00DE619B" w:rsidRPr="00F73513" w:rsidRDefault="00DE619B" w:rsidP="00585BDB">
      <w:pPr>
        <w:pStyle w:val="ListParagraph"/>
        <w:numPr>
          <w:ilvl w:val="0"/>
          <w:numId w:val="17"/>
        </w:numPr>
        <w:spacing w:line="360" w:lineRule="auto"/>
        <w:ind w:left="1134" w:hanging="283"/>
        <w:jc w:val="both"/>
        <w:rPr>
          <w:b/>
          <w:sz w:val="28"/>
          <w:szCs w:val="28"/>
        </w:rPr>
      </w:pPr>
      <w:r w:rsidRPr="00F73513">
        <w:t xml:space="preserve">Pēc </w:t>
      </w:r>
      <w:r w:rsidR="006A0970">
        <w:t xml:space="preserve">rentgenoloģiskiem </w:t>
      </w:r>
      <w:r w:rsidRPr="00F73513">
        <w:t>un ehokardiogrāfiskiem mērījumiem, izvēlas atbilstoša izmēra nosprostotāju (oklūderu) un sagatavo to ievadīšanai atbilstoši attiecīgā ražotāja instrukcijai.</w:t>
      </w:r>
    </w:p>
    <w:p w14:paraId="081181E8" w14:textId="77777777" w:rsidR="00DE619B" w:rsidRPr="00F73513" w:rsidRDefault="00DE619B" w:rsidP="00585BDB">
      <w:pPr>
        <w:pStyle w:val="ListParagraph"/>
        <w:numPr>
          <w:ilvl w:val="0"/>
          <w:numId w:val="17"/>
        </w:numPr>
        <w:spacing w:line="360" w:lineRule="auto"/>
        <w:ind w:left="1134" w:hanging="283"/>
        <w:jc w:val="both"/>
        <w:rPr>
          <w:b/>
          <w:sz w:val="28"/>
          <w:szCs w:val="28"/>
        </w:rPr>
      </w:pPr>
      <w:r w:rsidRPr="00F73513">
        <w:t>I/v ievada antibiotikas endokardīta profilaksei.</w:t>
      </w:r>
    </w:p>
    <w:p w14:paraId="3C36BF5F" w14:textId="2182DB9F" w:rsidR="00DE619B" w:rsidRPr="00F73513" w:rsidRDefault="001602B1" w:rsidP="00585BDB">
      <w:pPr>
        <w:pStyle w:val="ListParagraph"/>
        <w:numPr>
          <w:ilvl w:val="0"/>
          <w:numId w:val="17"/>
        </w:numPr>
        <w:spacing w:line="360" w:lineRule="auto"/>
        <w:ind w:left="1134" w:hanging="283"/>
        <w:jc w:val="both"/>
        <w:rPr>
          <w:b/>
          <w:sz w:val="28"/>
          <w:szCs w:val="28"/>
        </w:rPr>
      </w:pPr>
      <w:r>
        <w:t>Rentgeno</w:t>
      </w:r>
      <w:r w:rsidR="00DE619B" w:rsidRPr="00F73513">
        <w:t>skopijas un ehokardiogrāfijas kontrolē ievada īpašu piegādes sistēmu kreis</w:t>
      </w:r>
      <w:r w:rsidR="00171CF4" w:rsidRPr="00F73513">
        <w:t>ā</w:t>
      </w:r>
      <w:r w:rsidR="00DE619B" w:rsidRPr="00F73513">
        <w:t xml:space="preserve"> ātrija austiņā un caur to izbīda nosprostotāju kreisā ātrija austiņā.</w:t>
      </w:r>
    </w:p>
    <w:p w14:paraId="2CBE7E5C" w14:textId="55F1CDE1" w:rsidR="00DE619B" w:rsidRPr="00F73513" w:rsidRDefault="001602B1" w:rsidP="00585BDB">
      <w:pPr>
        <w:pStyle w:val="ListParagraph"/>
        <w:numPr>
          <w:ilvl w:val="0"/>
          <w:numId w:val="17"/>
        </w:numPr>
        <w:spacing w:line="360" w:lineRule="auto"/>
        <w:ind w:left="1134" w:hanging="283"/>
        <w:jc w:val="both"/>
        <w:rPr>
          <w:b/>
          <w:sz w:val="28"/>
          <w:szCs w:val="28"/>
        </w:rPr>
      </w:pPr>
      <w:r>
        <w:t>Rentgeno</w:t>
      </w:r>
      <w:r w:rsidR="00DE619B" w:rsidRPr="00F73513">
        <w:t>skopijas un ehokardiogrāfijas kontrolē atvelk piegādes sistēmu kreisajā ātrijā un pozicionē nosprostotāju.</w:t>
      </w:r>
    </w:p>
    <w:p w14:paraId="57AD137A" w14:textId="73F4F162" w:rsidR="00DE619B" w:rsidRPr="00F73513" w:rsidRDefault="001602B1" w:rsidP="00585BDB">
      <w:pPr>
        <w:pStyle w:val="ListParagraph"/>
        <w:numPr>
          <w:ilvl w:val="0"/>
          <w:numId w:val="17"/>
        </w:numPr>
        <w:spacing w:line="360" w:lineRule="auto"/>
        <w:ind w:left="1134" w:hanging="283"/>
        <w:jc w:val="both"/>
        <w:rPr>
          <w:b/>
          <w:sz w:val="28"/>
          <w:szCs w:val="28"/>
        </w:rPr>
      </w:pPr>
      <w:r>
        <w:t>Rentgeno</w:t>
      </w:r>
      <w:r w:rsidR="00DE619B" w:rsidRPr="00F73513">
        <w:t>skopijas un ehokardiogrāfijas kontrolē pārliecinās, ka nosprostotājs ir pozicionēts pareizi un nav nozīmīga atlieku šunta. Ja novēro nosprostotāja malpozīciju un/vai nozīmīgu atlieku šuntu</w:t>
      </w:r>
      <w:r>
        <w:t xml:space="preserve"> (&gt; 5 mm)</w:t>
      </w:r>
      <w:r w:rsidR="00DE619B" w:rsidRPr="00F73513">
        <w:t>, jāveic atkārtots implantācijas manevrs vai jāevakuē nosprostotājs un jāizvēlas cita atbilstoša izmēra ierīce. Ja arī atkārtoti kreisā ātrija austiņas transkatetrālas slēgšanas mēģinājumi nav sekmīgi, procedūra jāpārtrauc un jāplāno cita (ķirurģiska) ārstēšanas metode.</w:t>
      </w:r>
    </w:p>
    <w:p w14:paraId="7311E01A" w14:textId="77777777" w:rsidR="00DE619B" w:rsidRPr="00F73513" w:rsidRDefault="00DE619B" w:rsidP="00585BDB">
      <w:pPr>
        <w:pStyle w:val="ListParagraph"/>
        <w:numPr>
          <w:ilvl w:val="0"/>
          <w:numId w:val="17"/>
        </w:numPr>
        <w:spacing w:line="360" w:lineRule="auto"/>
        <w:ind w:left="1134" w:hanging="283"/>
        <w:jc w:val="both"/>
        <w:rPr>
          <w:b/>
          <w:sz w:val="28"/>
          <w:szCs w:val="28"/>
        </w:rPr>
      </w:pPr>
      <w:r w:rsidRPr="00F73513">
        <w:t>Atvieno nosprostotāju no piegādes sistēmas.</w:t>
      </w:r>
    </w:p>
    <w:p w14:paraId="69622E0E" w14:textId="77777777" w:rsidR="00DE619B" w:rsidRPr="00F73513" w:rsidRDefault="00DE619B" w:rsidP="00585BDB">
      <w:pPr>
        <w:pStyle w:val="ListParagraph"/>
        <w:numPr>
          <w:ilvl w:val="0"/>
          <w:numId w:val="17"/>
        </w:numPr>
        <w:spacing w:line="360" w:lineRule="auto"/>
        <w:ind w:left="1134" w:hanging="283"/>
        <w:jc w:val="both"/>
        <w:rPr>
          <w:b/>
          <w:sz w:val="28"/>
          <w:szCs w:val="28"/>
        </w:rPr>
      </w:pPr>
      <w:r w:rsidRPr="00F73513">
        <w:t>Veic atkārtotu rentgenoloģisku un ehokardiogrāfisku kontroli, lai pārliecinātos, ka nosprostotājs nav dislocējies.</w:t>
      </w:r>
    </w:p>
    <w:p w14:paraId="45F34F7E" w14:textId="16DD2880" w:rsidR="00DE619B" w:rsidRPr="00F73513" w:rsidRDefault="00DE619B" w:rsidP="00585BDB">
      <w:pPr>
        <w:pStyle w:val="ListParagraph"/>
        <w:numPr>
          <w:ilvl w:val="0"/>
          <w:numId w:val="17"/>
        </w:numPr>
        <w:spacing w:line="360" w:lineRule="auto"/>
        <w:ind w:left="1134" w:hanging="283"/>
        <w:jc w:val="both"/>
        <w:rPr>
          <w:b/>
          <w:sz w:val="28"/>
          <w:szCs w:val="28"/>
        </w:rPr>
      </w:pPr>
      <w:r w:rsidRPr="00F73513">
        <w:t xml:space="preserve">Evakuē piegādes sistēmu, veic </w:t>
      </w:r>
      <w:r w:rsidRPr="00F73513">
        <w:rPr>
          <w:i/>
        </w:rPr>
        <w:t xml:space="preserve">v. femoralis </w:t>
      </w:r>
      <w:r w:rsidRPr="00F73513">
        <w:t>punkcijas vietas manuālu kompresiju līdz panākta stabila hemostāze (vismaz 10 min.)</w:t>
      </w:r>
      <w:r w:rsidR="001602B1">
        <w:t>,</w:t>
      </w:r>
      <w:r w:rsidRPr="00F73513">
        <w:t xml:space="preserve"> vai izmanto īpašas slēdzējierīces. </w:t>
      </w:r>
    </w:p>
    <w:p w14:paraId="6EBCD65A" w14:textId="2C6D42A6" w:rsidR="00DE619B" w:rsidRPr="008440F7" w:rsidRDefault="00DE619B" w:rsidP="00B710B1">
      <w:pPr>
        <w:pStyle w:val="ListParagraph"/>
        <w:numPr>
          <w:ilvl w:val="0"/>
          <w:numId w:val="17"/>
        </w:numPr>
        <w:spacing w:line="360" w:lineRule="auto"/>
        <w:ind w:left="1134" w:hanging="283"/>
        <w:jc w:val="both"/>
        <w:rPr>
          <w:b/>
          <w:sz w:val="28"/>
          <w:szCs w:val="28"/>
        </w:rPr>
      </w:pPr>
      <w:r w:rsidRPr="008440F7">
        <w:t>Pacientu guļus stāvoklī t</w:t>
      </w:r>
      <w:r w:rsidR="00205591" w:rsidRPr="008440F7">
        <w:t>ransportē uz novērošanas palātu</w:t>
      </w:r>
      <w:r w:rsidR="003804F4" w:rsidRPr="008440F7">
        <w:t xml:space="preserve">, ja procedūra veikta lokālajā anestēzijā, </w:t>
      </w:r>
      <w:r w:rsidR="00205591" w:rsidRPr="008440F7">
        <w:t xml:space="preserve"> vai</w:t>
      </w:r>
      <w:r w:rsidR="00E74492">
        <w:t xml:space="preserve"> </w:t>
      </w:r>
      <w:r w:rsidR="00205591" w:rsidRPr="008440F7">
        <w:t xml:space="preserve">ITP, ja procedūra veikta vispārējā </w:t>
      </w:r>
      <w:r w:rsidR="008440F7" w:rsidRPr="00E74492">
        <w:t>intubācijas</w:t>
      </w:r>
      <w:r w:rsidR="008440F7">
        <w:t xml:space="preserve"> </w:t>
      </w:r>
      <w:r w:rsidR="00205591" w:rsidRPr="008440F7">
        <w:t>narkozē.</w:t>
      </w:r>
      <w:r w:rsidRPr="008440F7">
        <w:t xml:space="preserve"> </w:t>
      </w:r>
    </w:p>
    <w:p w14:paraId="0CB1F285" w14:textId="77777777" w:rsidR="00F63156" w:rsidRPr="00F73513" w:rsidRDefault="00F63156" w:rsidP="00A0742C">
      <w:pPr>
        <w:spacing w:line="360" w:lineRule="auto"/>
        <w:rPr>
          <w:b/>
          <w:sz w:val="28"/>
          <w:szCs w:val="28"/>
        </w:rPr>
      </w:pPr>
    </w:p>
    <w:p w14:paraId="2FCA719A" w14:textId="504D6D0C" w:rsidR="00A0742C" w:rsidRDefault="00A0742C" w:rsidP="00A0742C">
      <w:pPr>
        <w:spacing w:line="360" w:lineRule="auto"/>
        <w:rPr>
          <w:b/>
          <w:sz w:val="28"/>
          <w:szCs w:val="28"/>
        </w:rPr>
      </w:pPr>
      <w:r w:rsidRPr="00F73513">
        <w:rPr>
          <w:b/>
          <w:sz w:val="28"/>
          <w:szCs w:val="28"/>
        </w:rPr>
        <w:lastRenderedPageBreak/>
        <w:t>3.3. Pēc procedūras periods</w:t>
      </w:r>
    </w:p>
    <w:p w14:paraId="468A581B" w14:textId="6F9716ED" w:rsidR="00461AFF" w:rsidRDefault="00205591" w:rsidP="00DE619B">
      <w:pPr>
        <w:widowControl w:val="0"/>
        <w:numPr>
          <w:ilvl w:val="0"/>
          <w:numId w:val="14"/>
        </w:numPr>
        <w:tabs>
          <w:tab w:val="left" w:pos="1080"/>
        </w:tabs>
        <w:autoSpaceDE w:val="0"/>
        <w:autoSpaceDN w:val="0"/>
        <w:adjustRightInd w:val="0"/>
        <w:spacing w:line="360" w:lineRule="auto"/>
        <w:jc w:val="both"/>
      </w:pPr>
      <w:r>
        <w:t xml:space="preserve">Lokālās </w:t>
      </w:r>
      <w:r w:rsidR="001602B1">
        <w:t>anestēzijas</w:t>
      </w:r>
      <w:r>
        <w:t xml:space="preserve"> gadījumā novērošanas palātā pacientam jāievēro gultas režīms </w:t>
      </w:r>
      <w:r w:rsidR="006576EC">
        <w:t>4-</w:t>
      </w:r>
      <w:r>
        <w:t xml:space="preserve">6  stundas, </w:t>
      </w:r>
      <w:r w:rsidRPr="008440F7">
        <w:t xml:space="preserve">savukārt </w:t>
      </w:r>
      <w:r w:rsidR="003804F4" w:rsidRPr="008440F7">
        <w:t>vispārējās</w:t>
      </w:r>
      <w:r w:rsidR="008440F7">
        <w:t xml:space="preserve"> </w:t>
      </w:r>
      <w:r w:rsidR="008440F7" w:rsidRPr="00E74492">
        <w:t>intubācijas</w:t>
      </w:r>
      <w:r w:rsidR="003804F4" w:rsidRPr="008440F7">
        <w:t xml:space="preserve"> narkozes gadījumā</w:t>
      </w:r>
      <w:r w:rsidR="003804F4">
        <w:t xml:space="preserve"> </w:t>
      </w:r>
      <w:r w:rsidRPr="001602B1">
        <w:t>ITP p</w:t>
      </w:r>
      <w:r w:rsidR="00F20D4E" w:rsidRPr="001602B1">
        <w:t>acients tiek monitorēts</w:t>
      </w:r>
      <w:r w:rsidR="001602B1" w:rsidRPr="001602B1">
        <w:t xml:space="preserve"> līdz pilnas apziņas stāvoklim un</w:t>
      </w:r>
      <w:r w:rsidR="00F20D4E" w:rsidRPr="001602B1">
        <w:t xml:space="preserve"> </w:t>
      </w:r>
      <w:r w:rsidR="001602B1" w:rsidRPr="001602B1">
        <w:t>stabilai hemodinamikai</w:t>
      </w:r>
      <w:r w:rsidR="00F20D4E" w:rsidRPr="001602B1">
        <w:t>.</w:t>
      </w:r>
      <w:r w:rsidR="00D63A48" w:rsidRPr="001602B1">
        <w:t xml:space="preserve"> </w:t>
      </w:r>
      <w:r w:rsidR="00F20D4E" w:rsidRPr="00205591">
        <w:t xml:space="preserve">Ja pacienta stāvoklis </w:t>
      </w:r>
      <w:r w:rsidR="001602B1">
        <w:t xml:space="preserve">ir </w:t>
      </w:r>
      <w:r w:rsidR="00F20D4E" w:rsidRPr="00205591">
        <w:t>stabils, pacientu pārved tālākai terapijai un novērošanai uz palātu kardioloģijas nodaļā.</w:t>
      </w:r>
    </w:p>
    <w:p w14:paraId="1EC882FE" w14:textId="4462DBC6" w:rsidR="00DE619B" w:rsidRPr="00F73513" w:rsidRDefault="00DE619B" w:rsidP="00DE619B">
      <w:pPr>
        <w:widowControl w:val="0"/>
        <w:numPr>
          <w:ilvl w:val="0"/>
          <w:numId w:val="14"/>
        </w:numPr>
        <w:tabs>
          <w:tab w:val="left" w:pos="1080"/>
        </w:tabs>
        <w:autoSpaceDE w:val="0"/>
        <w:autoSpaceDN w:val="0"/>
        <w:adjustRightInd w:val="0"/>
        <w:spacing w:line="360" w:lineRule="auto"/>
        <w:jc w:val="both"/>
      </w:pPr>
      <w:r w:rsidRPr="00F73513">
        <w:t>Pēc ierīces implantēšanas pacientiem jāsaņem atbilstoša profilaktiska antibiotiku terapija, kā arī ārsta attiecīgās nozīmētās ikdienas procedūras.</w:t>
      </w:r>
    </w:p>
    <w:p w14:paraId="0D560339" w14:textId="6BD8C625" w:rsidR="00DE619B" w:rsidRPr="00F73513" w:rsidRDefault="00DE619B" w:rsidP="00DE619B">
      <w:pPr>
        <w:pStyle w:val="ListParagraph"/>
        <w:widowControl w:val="0"/>
        <w:numPr>
          <w:ilvl w:val="0"/>
          <w:numId w:val="14"/>
        </w:numPr>
        <w:tabs>
          <w:tab w:val="left" w:pos="1080"/>
        </w:tabs>
        <w:autoSpaceDE w:val="0"/>
        <w:autoSpaceDN w:val="0"/>
        <w:adjustRightInd w:val="0"/>
        <w:spacing w:line="360" w:lineRule="auto"/>
        <w:jc w:val="both"/>
      </w:pPr>
      <w:r w:rsidRPr="00F73513">
        <w:t xml:space="preserve">Antiagregantu terapijas saņemšana jāturpina pastāvīgi. </w:t>
      </w:r>
    </w:p>
    <w:p w14:paraId="37C656FB" w14:textId="1AC64736" w:rsidR="00DE619B" w:rsidRPr="00F73513" w:rsidRDefault="00DE619B" w:rsidP="00DE619B">
      <w:pPr>
        <w:pStyle w:val="ListParagraph"/>
        <w:widowControl w:val="0"/>
        <w:numPr>
          <w:ilvl w:val="0"/>
          <w:numId w:val="14"/>
        </w:numPr>
        <w:tabs>
          <w:tab w:val="num" w:pos="0"/>
          <w:tab w:val="left" w:pos="1080"/>
        </w:tabs>
        <w:autoSpaceDE w:val="0"/>
        <w:autoSpaceDN w:val="0"/>
        <w:adjustRightInd w:val="0"/>
        <w:spacing w:line="360" w:lineRule="auto"/>
        <w:jc w:val="both"/>
      </w:pPr>
      <w:r w:rsidRPr="00F73513">
        <w:t>Pacientiem iesaka izvairīties no spraigām fiziskām darbībām vismaz divas nedēļas pēc nosprostotāja implantācijas.</w:t>
      </w:r>
    </w:p>
    <w:p w14:paraId="4F03BAA4" w14:textId="43A69C2A" w:rsidR="00DE619B" w:rsidRPr="00F73513" w:rsidRDefault="00DE619B" w:rsidP="00DE619B">
      <w:pPr>
        <w:pStyle w:val="ListParagraph"/>
        <w:widowControl w:val="0"/>
        <w:numPr>
          <w:ilvl w:val="0"/>
          <w:numId w:val="14"/>
        </w:numPr>
        <w:tabs>
          <w:tab w:val="num" w:pos="0"/>
          <w:tab w:val="left" w:pos="1080"/>
        </w:tabs>
        <w:autoSpaceDE w:val="0"/>
        <w:autoSpaceDN w:val="0"/>
        <w:adjustRightInd w:val="0"/>
        <w:spacing w:line="360" w:lineRule="auto"/>
        <w:jc w:val="both"/>
      </w:pPr>
      <w:r w:rsidRPr="00F73513">
        <w:t xml:space="preserve">Pirms izrakstīšanas no klīnikas, kā arī 1, 3, 6 un 12 mēnešus pēc nosprostotāja implantācijas pacientiem jāveic ehokardiogrāfiskā pārbaude un klīniskā apsekošana, lai novērtētu kreisā ātrija austiņas slēgšanas efektu. </w:t>
      </w:r>
    </w:p>
    <w:p w14:paraId="0FD5F945" w14:textId="7B0D5553" w:rsidR="00DE619B" w:rsidRPr="00F73513" w:rsidRDefault="00DE619B" w:rsidP="00A0742C">
      <w:pPr>
        <w:pStyle w:val="ListParagraph"/>
        <w:widowControl w:val="0"/>
        <w:numPr>
          <w:ilvl w:val="0"/>
          <w:numId w:val="14"/>
        </w:numPr>
        <w:tabs>
          <w:tab w:val="left" w:pos="1080"/>
        </w:tabs>
        <w:autoSpaceDE w:val="0"/>
        <w:autoSpaceDN w:val="0"/>
        <w:adjustRightInd w:val="0"/>
        <w:spacing w:line="360" w:lineRule="auto"/>
        <w:jc w:val="both"/>
      </w:pPr>
      <w:r w:rsidRPr="00F73513">
        <w:t>Ievēro endokardīta profilaksi 6 mēnešus.</w:t>
      </w:r>
    </w:p>
    <w:p w14:paraId="1B719463" w14:textId="77777777" w:rsidR="001F7105" w:rsidRDefault="001F7105" w:rsidP="00A0742C">
      <w:pPr>
        <w:spacing w:line="360" w:lineRule="auto"/>
        <w:rPr>
          <w:b/>
          <w:sz w:val="28"/>
          <w:szCs w:val="28"/>
        </w:rPr>
      </w:pPr>
    </w:p>
    <w:p w14:paraId="1E3C99B9" w14:textId="3F170C7F" w:rsidR="00A0742C" w:rsidRPr="00F73513" w:rsidRDefault="00A0742C" w:rsidP="00A0742C">
      <w:pPr>
        <w:spacing w:line="360" w:lineRule="auto"/>
        <w:rPr>
          <w:b/>
          <w:sz w:val="28"/>
          <w:szCs w:val="28"/>
        </w:rPr>
      </w:pPr>
      <w:r w:rsidRPr="00F73513">
        <w:rPr>
          <w:b/>
          <w:sz w:val="28"/>
          <w:szCs w:val="28"/>
        </w:rPr>
        <w:t>4. Ārstniecības personas, viņu vispārējā un papildu kvalifikācija, kas nepieciešama MT realizācijai</w:t>
      </w:r>
    </w:p>
    <w:p w14:paraId="58BCD037" w14:textId="1236CD48" w:rsidR="004C18E9" w:rsidRDefault="003A55EE" w:rsidP="004C18E9">
      <w:pPr>
        <w:pStyle w:val="ListParagraph"/>
        <w:numPr>
          <w:ilvl w:val="0"/>
          <w:numId w:val="9"/>
        </w:numPr>
        <w:spacing w:line="360" w:lineRule="auto"/>
        <w:jc w:val="both"/>
      </w:pPr>
      <w:r w:rsidRPr="00205591">
        <w:t xml:space="preserve">Kardiologs/-i, kurš ieguvis metodes sertifikātu </w:t>
      </w:r>
      <w:r w:rsidR="000721CC">
        <w:t>ārstnieciskajā un diagnostiskajā perkutānajā koronāro un lielo asinsvadu intervencē</w:t>
      </w:r>
      <w:r w:rsidR="00205591" w:rsidRPr="00205591">
        <w:t xml:space="preserve"> un </w:t>
      </w:r>
      <w:r w:rsidR="00EC3907" w:rsidRPr="008440F7">
        <w:t>apmācīts transseptālās punkcijas un transkatetrālas kreisā ātrija austiņas slēgšanas veikšanā</w:t>
      </w:r>
      <w:r w:rsidR="004C18E9">
        <w:t>.</w:t>
      </w:r>
    </w:p>
    <w:p w14:paraId="181D35F7" w14:textId="77777777" w:rsidR="00846391" w:rsidRDefault="00846391" w:rsidP="003804F4">
      <w:pPr>
        <w:pStyle w:val="ListParagraph"/>
        <w:numPr>
          <w:ilvl w:val="0"/>
          <w:numId w:val="9"/>
        </w:numPr>
        <w:spacing w:after="120" w:line="360" w:lineRule="auto"/>
      </w:pPr>
      <w:r w:rsidRPr="00F73513">
        <w:t>Nepieciešamības gadījumā var pieaicināt citus speciālistus, piem., asinsvadu ķirurgus, sirds ķirurgus.</w:t>
      </w:r>
    </w:p>
    <w:p w14:paraId="5590D163" w14:textId="665F0E62" w:rsidR="003A55EE" w:rsidRDefault="00636470" w:rsidP="00015B32">
      <w:pPr>
        <w:pStyle w:val="ListParagraph"/>
        <w:numPr>
          <w:ilvl w:val="0"/>
          <w:numId w:val="9"/>
        </w:numPr>
        <w:spacing w:after="120" w:line="360" w:lineRule="auto"/>
      </w:pPr>
      <w:r>
        <w:t>Anesteziologs</w:t>
      </w:r>
      <w:r w:rsidR="00E4355B">
        <w:t xml:space="preserve">, </w:t>
      </w:r>
      <w:r w:rsidR="004C18E9">
        <w:t>reanimatologs.</w:t>
      </w:r>
    </w:p>
    <w:p w14:paraId="7DCFBE2C" w14:textId="0E9CC991" w:rsidR="00097D95" w:rsidRPr="00E74492" w:rsidRDefault="004C18E9" w:rsidP="00015B32">
      <w:pPr>
        <w:pStyle w:val="ListParagraph"/>
        <w:numPr>
          <w:ilvl w:val="0"/>
          <w:numId w:val="9"/>
        </w:numPr>
        <w:spacing w:after="120" w:line="360" w:lineRule="auto"/>
      </w:pPr>
      <w:r w:rsidRPr="00E74492">
        <w:t>K</w:t>
      </w:r>
      <w:r w:rsidR="00636470" w:rsidRPr="00E74492">
        <w:t xml:space="preserve">ardiologs, kurš </w:t>
      </w:r>
      <w:r w:rsidR="008440F7" w:rsidRPr="00E74492">
        <w:t>apguvis transezofageāl</w:t>
      </w:r>
      <w:r w:rsidR="00E74492" w:rsidRPr="00E74492">
        <w:t>o</w:t>
      </w:r>
      <w:r w:rsidR="008440F7" w:rsidRPr="00E74492">
        <w:t xml:space="preserve"> ehokardiogrāfij</w:t>
      </w:r>
      <w:r w:rsidR="00E74492" w:rsidRPr="00E74492">
        <w:t>u.</w:t>
      </w:r>
    </w:p>
    <w:p w14:paraId="68954A70" w14:textId="3E575665" w:rsidR="003A55EE" w:rsidRPr="00F73513" w:rsidRDefault="003A55EE" w:rsidP="00015B32">
      <w:pPr>
        <w:pStyle w:val="ListParagraph"/>
        <w:numPr>
          <w:ilvl w:val="0"/>
          <w:numId w:val="9"/>
        </w:numPr>
        <w:spacing w:after="120" w:line="360" w:lineRule="auto"/>
      </w:pPr>
      <w:r w:rsidRPr="00F73513">
        <w:t>Anestēzijas, intensīv</w:t>
      </w:r>
      <w:r w:rsidR="00015B32">
        <w:t>ās un neatliekamās aprūpes māsa/-as.</w:t>
      </w:r>
    </w:p>
    <w:p w14:paraId="3E4D50D2" w14:textId="33AC0253" w:rsidR="009E0998" w:rsidRDefault="00461AFF" w:rsidP="00015B32">
      <w:pPr>
        <w:pStyle w:val="ListParagraph"/>
        <w:numPr>
          <w:ilvl w:val="0"/>
          <w:numId w:val="9"/>
        </w:numPr>
        <w:spacing w:after="120" w:line="360" w:lineRule="auto"/>
      </w:pPr>
      <w:r w:rsidRPr="00846391">
        <w:t>Medicīnas māsa</w:t>
      </w:r>
      <w:r w:rsidR="00846391" w:rsidRPr="00846391">
        <w:t>/-as.</w:t>
      </w:r>
    </w:p>
    <w:p w14:paraId="471A4933" w14:textId="77777777" w:rsidR="00472E2A" w:rsidRPr="00846391" w:rsidRDefault="00472E2A" w:rsidP="00472E2A">
      <w:pPr>
        <w:pStyle w:val="ListParagraph"/>
        <w:spacing w:after="120" w:line="360" w:lineRule="auto"/>
        <w:ind w:left="714"/>
      </w:pPr>
    </w:p>
    <w:p w14:paraId="662826DA" w14:textId="77777777" w:rsidR="00A0742C" w:rsidRPr="00F73513" w:rsidRDefault="00A0742C" w:rsidP="00A0742C">
      <w:pPr>
        <w:spacing w:line="360" w:lineRule="auto"/>
        <w:rPr>
          <w:b/>
          <w:sz w:val="28"/>
          <w:szCs w:val="28"/>
        </w:rPr>
      </w:pPr>
      <w:r w:rsidRPr="00F73513">
        <w:rPr>
          <w:b/>
          <w:sz w:val="28"/>
          <w:szCs w:val="28"/>
        </w:rPr>
        <w:t>5. MT tehnoloģiskais nodrošinājums</w:t>
      </w:r>
    </w:p>
    <w:p w14:paraId="6C187FC4" w14:textId="1AE2C882" w:rsidR="00A0742C" w:rsidRDefault="00A0742C" w:rsidP="00A0742C">
      <w:pPr>
        <w:spacing w:line="360" w:lineRule="auto"/>
        <w:rPr>
          <w:b/>
          <w:sz w:val="28"/>
          <w:szCs w:val="28"/>
        </w:rPr>
      </w:pPr>
      <w:r w:rsidRPr="00F73513">
        <w:rPr>
          <w:b/>
          <w:sz w:val="28"/>
          <w:szCs w:val="28"/>
        </w:rPr>
        <w:t>5.1. Ārstniecības līdzekļi</w:t>
      </w:r>
    </w:p>
    <w:p w14:paraId="7FABE9A3" w14:textId="22CD2B67" w:rsidR="003A55EE" w:rsidRPr="00F73513" w:rsidRDefault="003A55EE" w:rsidP="00B0545F">
      <w:pPr>
        <w:spacing w:line="360" w:lineRule="auto"/>
        <w:jc w:val="both"/>
      </w:pPr>
      <w:r w:rsidRPr="00F73513">
        <w:lastRenderedPageBreak/>
        <w:t xml:space="preserve">Lai nodrošinātu MT veikšanu, izmanto visdažādāko medicīnisko ierīču, zāļu (heparīns, antibiotikas, acetilsalicilskābe, sedatīvi, narkozes </w:t>
      </w:r>
      <w:r w:rsidR="006576EC">
        <w:t xml:space="preserve">un lokālās anestēzijas </w:t>
      </w:r>
      <w:r w:rsidRPr="00F73513">
        <w:t xml:space="preserve">līdzekļi, u.c.), </w:t>
      </w:r>
      <w:r w:rsidR="008621F6" w:rsidRPr="00205591">
        <w:t>diagnostiskumu</w:t>
      </w:r>
      <w:r w:rsidR="008621F6">
        <w:t xml:space="preserve">, </w:t>
      </w:r>
      <w:r w:rsidRPr="00F73513">
        <w:t>instrumentu un palīgierīču kopumu. MT realizācijā var izmantot tikai likumīgi Latvijas tirgū ievietotus ārstniecības līdzekļus saskaņā ar to pielietošanu nosakošajiem normatīvajiem aktiem.</w:t>
      </w:r>
    </w:p>
    <w:p w14:paraId="1209BEA0" w14:textId="1FDB6A1D" w:rsidR="00A0742C" w:rsidRPr="00F73513" w:rsidRDefault="00A0742C" w:rsidP="00A0742C">
      <w:pPr>
        <w:spacing w:line="360" w:lineRule="auto"/>
        <w:rPr>
          <w:b/>
          <w:sz w:val="28"/>
          <w:szCs w:val="28"/>
        </w:rPr>
      </w:pPr>
      <w:r w:rsidRPr="00F73513">
        <w:rPr>
          <w:b/>
          <w:sz w:val="28"/>
          <w:szCs w:val="28"/>
        </w:rPr>
        <w:t>5.2. Specifiskās medicīniskās ierīces</w:t>
      </w:r>
    </w:p>
    <w:p w14:paraId="011FB89A" w14:textId="7CFCC974" w:rsidR="00A0742C" w:rsidRPr="00F73513" w:rsidRDefault="00B708B1" w:rsidP="00A0742C">
      <w:pPr>
        <w:pStyle w:val="ListParagraph"/>
        <w:widowControl w:val="0"/>
        <w:numPr>
          <w:ilvl w:val="0"/>
          <w:numId w:val="13"/>
        </w:numPr>
        <w:tabs>
          <w:tab w:val="left" w:pos="900"/>
        </w:tabs>
        <w:autoSpaceDE w:val="0"/>
        <w:autoSpaceDN w:val="0"/>
        <w:adjustRightInd w:val="0"/>
        <w:spacing w:line="360" w:lineRule="auto"/>
      </w:pPr>
      <w:r w:rsidRPr="00F73513">
        <w:t>D</w:t>
      </w:r>
      <w:r w:rsidR="00A0742C" w:rsidRPr="00F73513">
        <w:t>igitālās angiogrāfijas rentgeniekārta ar darba staciju</w:t>
      </w:r>
      <w:r w:rsidR="00B0545F">
        <w:t>.</w:t>
      </w:r>
    </w:p>
    <w:p w14:paraId="5B60042A" w14:textId="08C9537E" w:rsidR="00A0742C" w:rsidRPr="00F73513" w:rsidRDefault="00B708B1" w:rsidP="00A0742C">
      <w:pPr>
        <w:pStyle w:val="ListParagraph"/>
        <w:widowControl w:val="0"/>
        <w:numPr>
          <w:ilvl w:val="0"/>
          <w:numId w:val="13"/>
        </w:numPr>
        <w:tabs>
          <w:tab w:val="left" w:pos="900"/>
        </w:tabs>
        <w:autoSpaceDE w:val="0"/>
        <w:autoSpaceDN w:val="0"/>
        <w:adjustRightInd w:val="0"/>
        <w:spacing w:line="360" w:lineRule="auto"/>
      </w:pPr>
      <w:r w:rsidRPr="00F73513">
        <w:t>E</w:t>
      </w:r>
      <w:r w:rsidR="00A0742C" w:rsidRPr="00F73513">
        <w:t>hokardiogrāfijas aparāts ar transezofageālo un intrakardiālo zondēm</w:t>
      </w:r>
      <w:r w:rsidR="00B0545F">
        <w:t>.</w:t>
      </w:r>
    </w:p>
    <w:p w14:paraId="0D8CAC5B" w14:textId="2E94AF10" w:rsidR="00A0742C" w:rsidRPr="00F73513" w:rsidRDefault="00B708B1" w:rsidP="00A0742C">
      <w:pPr>
        <w:pStyle w:val="ListParagraph"/>
        <w:widowControl w:val="0"/>
        <w:numPr>
          <w:ilvl w:val="0"/>
          <w:numId w:val="13"/>
        </w:numPr>
        <w:tabs>
          <w:tab w:val="left" w:pos="900"/>
        </w:tabs>
        <w:autoSpaceDE w:val="0"/>
        <w:autoSpaceDN w:val="0"/>
        <w:adjustRightInd w:val="0"/>
        <w:spacing w:line="360" w:lineRule="auto"/>
      </w:pPr>
      <w:r w:rsidRPr="00F73513">
        <w:t>O</w:t>
      </w:r>
      <w:r w:rsidR="00A0742C" w:rsidRPr="00F73513">
        <w:t>perāciju galds</w:t>
      </w:r>
      <w:r w:rsidR="00B0545F">
        <w:t>.</w:t>
      </w:r>
    </w:p>
    <w:p w14:paraId="68BCE484" w14:textId="190CCBB0" w:rsidR="00A0742C" w:rsidRPr="00F73513" w:rsidRDefault="00B708B1" w:rsidP="00A0742C">
      <w:pPr>
        <w:pStyle w:val="ListParagraph"/>
        <w:widowControl w:val="0"/>
        <w:numPr>
          <w:ilvl w:val="0"/>
          <w:numId w:val="13"/>
        </w:numPr>
        <w:tabs>
          <w:tab w:val="left" w:pos="900"/>
        </w:tabs>
        <w:autoSpaceDE w:val="0"/>
        <w:autoSpaceDN w:val="0"/>
        <w:adjustRightInd w:val="0"/>
        <w:spacing w:line="360" w:lineRule="auto"/>
      </w:pPr>
      <w:r w:rsidRPr="00F73513">
        <w:t>E</w:t>
      </w:r>
      <w:r w:rsidR="00A0742C" w:rsidRPr="00F73513">
        <w:t>lektrokardiogrammas monitorēšanas iekārta</w:t>
      </w:r>
      <w:r w:rsidR="00B0545F">
        <w:t>.</w:t>
      </w:r>
    </w:p>
    <w:p w14:paraId="31978468" w14:textId="1AEECE5F" w:rsidR="00A0742C" w:rsidRPr="00F73513" w:rsidRDefault="00B708B1" w:rsidP="00A0742C">
      <w:pPr>
        <w:pStyle w:val="ListParagraph"/>
        <w:widowControl w:val="0"/>
        <w:numPr>
          <w:ilvl w:val="0"/>
          <w:numId w:val="13"/>
        </w:numPr>
        <w:tabs>
          <w:tab w:val="left" w:pos="900"/>
        </w:tabs>
        <w:autoSpaceDE w:val="0"/>
        <w:autoSpaceDN w:val="0"/>
        <w:adjustRightInd w:val="0"/>
        <w:spacing w:line="360" w:lineRule="auto"/>
      </w:pPr>
      <w:r w:rsidRPr="00F73513">
        <w:t>P</w:t>
      </w:r>
      <w:r w:rsidR="00A0742C" w:rsidRPr="00F73513">
        <w:t>ulsoksimetrs</w:t>
      </w:r>
      <w:r w:rsidR="00B0545F">
        <w:t>.</w:t>
      </w:r>
    </w:p>
    <w:p w14:paraId="1CBF4534" w14:textId="566FC52A" w:rsidR="00A0742C" w:rsidRPr="00F73513" w:rsidRDefault="00B708B1" w:rsidP="00A0742C">
      <w:pPr>
        <w:pStyle w:val="ListParagraph"/>
        <w:widowControl w:val="0"/>
        <w:numPr>
          <w:ilvl w:val="0"/>
          <w:numId w:val="13"/>
        </w:numPr>
        <w:tabs>
          <w:tab w:val="left" w:pos="900"/>
        </w:tabs>
        <w:autoSpaceDE w:val="0"/>
        <w:autoSpaceDN w:val="0"/>
        <w:adjustRightInd w:val="0"/>
        <w:spacing w:line="360" w:lineRule="auto"/>
      </w:pPr>
      <w:r w:rsidRPr="00F73513">
        <w:t>A</w:t>
      </w:r>
      <w:r w:rsidR="00A0742C" w:rsidRPr="00F73513">
        <w:t>sins gāzu analizators (oksimetrs)</w:t>
      </w:r>
      <w:r w:rsidR="00B0545F">
        <w:t>.</w:t>
      </w:r>
    </w:p>
    <w:p w14:paraId="70CE90F0" w14:textId="18EBAE02" w:rsidR="00A0742C" w:rsidRPr="00F73513" w:rsidRDefault="00B708B1" w:rsidP="00A0742C">
      <w:pPr>
        <w:pStyle w:val="ListParagraph"/>
        <w:widowControl w:val="0"/>
        <w:numPr>
          <w:ilvl w:val="0"/>
          <w:numId w:val="13"/>
        </w:numPr>
        <w:tabs>
          <w:tab w:val="left" w:pos="900"/>
        </w:tabs>
        <w:autoSpaceDE w:val="0"/>
        <w:autoSpaceDN w:val="0"/>
        <w:adjustRightInd w:val="0"/>
        <w:spacing w:line="360" w:lineRule="auto"/>
      </w:pPr>
      <w:r w:rsidRPr="00F73513">
        <w:t>I</w:t>
      </w:r>
      <w:r w:rsidR="00A0742C" w:rsidRPr="00F73513">
        <w:t>nhalācijas narkozes aparāts</w:t>
      </w:r>
      <w:r w:rsidR="00B0545F">
        <w:t>.</w:t>
      </w:r>
    </w:p>
    <w:p w14:paraId="3F9B381B" w14:textId="247F3CB9" w:rsidR="00A0742C" w:rsidRPr="00F73513" w:rsidRDefault="00B708B1" w:rsidP="00A0742C">
      <w:pPr>
        <w:pStyle w:val="ListParagraph"/>
        <w:widowControl w:val="0"/>
        <w:numPr>
          <w:ilvl w:val="0"/>
          <w:numId w:val="13"/>
        </w:numPr>
        <w:tabs>
          <w:tab w:val="left" w:pos="900"/>
        </w:tabs>
        <w:autoSpaceDE w:val="0"/>
        <w:autoSpaceDN w:val="0"/>
        <w:adjustRightInd w:val="0"/>
        <w:spacing w:line="360" w:lineRule="auto"/>
      </w:pPr>
      <w:r w:rsidRPr="00F73513">
        <w:t>D</w:t>
      </w:r>
      <w:r w:rsidR="00A0742C" w:rsidRPr="00F73513">
        <w:t>efibrilators un pilns reanimācijas pasākumiem nepieciešamais medikamentu un instrumentu komplekts</w:t>
      </w:r>
      <w:r w:rsidR="00B0545F">
        <w:t>.</w:t>
      </w:r>
    </w:p>
    <w:p w14:paraId="40C43375" w14:textId="40494F50" w:rsidR="00A0742C" w:rsidRPr="00F73513" w:rsidRDefault="00B708B1" w:rsidP="00A0742C">
      <w:pPr>
        <w:pStyle w:val="ListParagraph"/>
        <w:widowControl w:val="0"/>
        <w:numPr>
          <w:ilvl w:val="0"/>
          <w:numId w:val="13"/>
        </w:numPr>
        <w:tabs>
          <w:tab w:val="left" w:pos="900"/>
        </w:tabs>
        <w:autoSpaceDE w:val="0"/>
        <w:autoSpaceDN w:val="0"/>
        <w:adjustRightInd w:val="0"/>
        <w:spacing w:line="360" w:lineRule="auto"/>
      </w:pPr>
      <w:r w:rsidRPr="00F73513">
        <w:t>P</w:t>
      </w:r>
      <w:r w:rsidR="00A0742C" w:rsidRPr="00F73513">
        <w:t>agaidu transvenozās elektrokardiostimulācijas iekārta un elektrodi</w:t>
      </w:r>
      <w:r w:rsidR="00B0545F">
        <w:t>.</w:t>
      </w:r>
    </w:p>
    <w:p w14:paraId="41F6EC91" w14:textId="57747C30" w:rsidR="00A0742C" w:rsidRPr="00F73513" w:rsidRDefault="00B708B1" w:rsidP="00A0742C">
      <w:pPr>
        <w:pStyle w:val="ListParagraph"/>
        <w:widowControl w:val="0"/>
        <w:numPr>
          <w:ilvl w:val="0"/>
          <w:numId w:val="13"/>
        </w:numPr>
        <w:tabs>
          <w:tab w:val="left" w:pos="900"/>
        </w:tabs>
        <w:autoSpaceDE w:val="0"/>
        <w:autoSpaceDN w:val="0"/>
        <w:adjustRightInd w:val="0"/>
        <w:spacing w:line="360" w:lineRule="auto"/>
      </w:pPr>
      <w:r w:rsidRPr="00F73513">
        <w:t>P</w:t>
      </w:r>
      <w:r w:rsidR="00A0742C" w:rsidRPr="00F73513">
        <w:t>erfuzori</w:t>
      </w:r>
      <w:r w:rsidR="00B0545F">
        <w:t>.</w:t>
      </w:r>
    </w:p>
    <w:p w14:paraId="38DE4115" w14:textId="2ACD2C42" w:rsidR="00A0742C" w:rsidRPr="00F73513" w:rsidRDefault="00B708B1" w:rsidP="00A0742C">
      <w:pPr>
        <w:pStyle w:val="ListParagraph"/>
        <w:widowControl w:val="0"/>
        <w:numPr>
          <w:ilvl w:val="0"/>
          <w:numId w:val="13"/>
        </w:numPr>
        <w:tabs>
          <w:tab w:val="left" w:pos="900"/>
        </w:tabs>
        <w:autoSpaceDE w:val="0"/>
        <w:autoSpaceDN w:val="0"/>
        <w:adjustRightInd w:val="0"/>
        <w:spacing w:line="360" w:lineRule="auto"/>
      </w:pPr>
      <w:r w:rsidRPr="00F73513">
        <w:t>I</w:t>
      </w:r>
      <w:r w:rsidR="00A0742C" w:rsidRPr="00F73513">
        <w:t>ntraaortālās kontrapulsācijas iekārta</w:t>
      </w:r>
      <w:r w:rsidR="00B0545F">
        <w:t>.</w:t>
      </w:r>
    </w:p>
    <w:p w14:paraId="2DDEB3B0" w14:textId="39081002" w:rsidR="008621F6" w:rsidRPr="00205591" w:rsidRDefault="006576EC" w:rsidP="006576EC">
      <w:pPr>
        <w:pStyle w:val="ListParagraph"/>
        <w:numPr>
          <w:ilvl w:val="0"/>
          <w:numId w:val="13"/>
        </w:numPr>
        <w:spacing w:line="360" w:lineRule="auto"/>
      </w:pPr>
      <w:r>
        <w:t>P</w:t>
      </w:r>
      <w:r w:rsidR="008621F6" w:rsidRPr="00205591">
        <w:t>alīgierīču kopums, ar kuru palīdzību tiek veiktas invazīvas diagnostikās un ārstnieciskās procedūras (ievadkatetri, vadītājstīgas, tvērēj</w:t>
      </w:r>
      <w:r>
        <w:t>cilpas</w:t>
      </w:r>
      <w:r w:rsidR="008621F6" w:rsidRPr="00205591">
        <w:t>, diagnostiskie katetri, baloni, vadītājkatetri, lielo asinsvadu p</w:t>
      </w:r>
      <w:r w:rsidR="00B0545F">
        <w:t>unkciju vietas slēdzējsistēmas).</w:t>
      </w:r>
    </w:p>
    <w:p w14:paraId="6CE71FA6" w14:textId="32106608" w:rsidR="00B708B1" w:rsidRPr="00F73513" w:rsidRDefault="00B708B1" w:rsidP="00A0742C">
      <w:pPr>
        <w:pStyle w:val="ListParagraph"/>
        <w:widowControl w:val="0"/>
        <w:numPr>
          <w:ilvl w:val="0"/>
          <w:numId w:val="13"/>
        </w:numPr>
        <w:tabs>
          <w:tab w:val="left" w:pos="900"/>
        </w:tabs>
        <w:autoSpaceDE w:val="0"/>
        <w:autoSpaceDN w:val="0"/>
        <w:adjustRightInd w:val="0"/>
        <w:spacing w:line="360" w:lineRule="auto"/>
      </w:pPr>
      <w:r w:rsidRPr="00F73513">
        <w:t>Kreisā ātrija austiņas slēdzējierīces:</w:t>
      </w:r>
    </w:p>
    <w:p w14:paraId="39463D21" w14:textId="77777777" w:rsidR="00A1274F" w:rsidRPr="00F73513" w:rsidRDefault="003A55EE" w:rsidP="003A55EE">
      <w:pPr>
        <w:widowControl w:val="0"/>
        <w:tabs>
          <w:tab w:val="left" w:pos="540"/>
        </w:tabs>
        <w:autoSpaceDE w:val="0"/>
        <w:autoSpaceDN w:val="0"/>
        <w:adjustRightInd w:val="0"/>
        <w:spacing w:line="360" w:lineRule="auto"/>
      </w:pPr>
      <w:r w:rsidRPr="00F73513">
        <w:tab/>
      </w:r>
      <w:r w:rsidRPr="00F73513">
        <w:tab/>
      </w:r>
      <w:r w:rsidRPr="00F73513">
        <w:tab/>
      </w:r>
      <w:r w:rsidR="00B708B1" w:rsidRPr="00F73513">
        <w:t>-</w:t>
      </w:r>
      <w:r w:rsidRPr="00F73513">
        <w:t xml:space="preserve"> AMPLATZER </w:t>
      </w:r>
      <w:r w:rsidRPr="006576EC">
        <w:rPr>
          <w:i/>
        </w:rPr>
        <w:t>Cardiac Plug</w:t>
      </w:r>
      <w:r w:rsidRPr="00F73513">
        <w:t xml:space="preserve"> </w:t>
      </w:r>
      <w:r w:rsidR="00A1274F" w:rsidRPr="00F73513">
        <w:t xml:space="preserve">vai AMPLATZER </w:t>
      </w:r>
      <w:r w:rsidR="00A1274F" w:rsidRPr="006576EC">
        <w:rPr>
          <w:i/>
        </w:rPr>
        <w:t>Amulet system</w:t>
      </w:r>
      <w:r w:rsidR="00A1274F" w:rsidRPr="00F73513">
        <w:t xml:space="preserve"> (Amplatzer </w:t>
      </w:r>
    </w:p>
    <w:p w14:paraId="06270E0F" w14:textId="679BA139" w:rsidR="003A55EE" w:rsidRPr="00F73513" w:rsidRDefault="00A1274F" w:rsidP="003A55EE">
      <w:pPr>
        <w:widowControl w:val="0"/>
        <w:tabs>
          <w:tab w:val="left" w:pos="540"/>
        </w:tabs>
        <w:autoSpaceDE w:val="0"/>
        <w:autoSpaceDN w:val="0"/>
        <w:adjustRightInd w:val="0"/>
        <w:spacing w:line="360" w:lineRule="auto"/>
      </w:pPr>
      <w:r w:rsidRPr="00F73513">
        <w:t xml:space="preserve">                           nosprostotāji</w:t>
      </w:r>
      <w:r w:rsidR="003A55EE" w:rsidRPr="00F73513">
        <w:t>);</w:t>
      </w:r>
    </w:p>
    <w:p w14:paraId="422013F3" w14:textId="77777777" w:rsidR="003A55EE" w:rsidRPr="00F73513" w:rsidRDefault="003A55EE" w:rsidP="003A55EE">
      <w:pPr>
        <w:widowControl w:val="0"/>
        <w:tabs>
          <w:tab w:val="left" w:pos="540"/>
        </w:tabs>
        <w:autoSpaceDE w:val="0"/>
        <w:autoSpaceDN w:val="0"/>
        <w:adjustRightInd w:val="0"/>
        <w:spacing w:line="360" w:lineRule="auto"/>
      </w:pPr>
      <w:r w:rsidRPr="00F73513">
        <w:tab/>
      </w:r>
      <w:r w:rsidRPr="00F73513">
        <w:tab/>
      </w:r>
      <w:r w:rsidRPr="00F73513">
        <w:tab/>
        <w:t xml:space="preserve">- WATCHMAN </w:t>
      </w:r>
      <w:r w:rsidRPr="006576EC">
        <w:rPr>
          <w:i/>
        </w:rPr>
        <w:t>Occluder</w:t>
      </w:r>
      <w:r w:rsidRPr="00F73513">
        <w:t xml:space="preserve"> (Watchman nosprostotājs);</w:t>
      </w:r>
    </w:p>
    <w:p w14:paraId="6B1A09C9" w14:textId="13A0BFED" w:rsidR="00B708B1" w:rsidRDefault="003A55EE" w:rsidP="003A55EE">
      <w:pPr>
        <w:widowControl w:val="0"/>
        <w:tabs>
          <w:tab w:val="left" w:pos="540"/>
        </w:tabs>
        <w:autoSpaceDE w:val="0"/>
        <w:autoSpaceDN w:val="0"/>
        <w:adjustRightInd w:val="0"/>
        <w:spacing w:line="360" w:lineRule="auto"/>
      </w:pPr>
      <w:r w:rsidRPr="00F73513">
        <w:tab/>
      </w:r>
      <w:r w:rsidRPr="00F73513">
        <w:tab/>
      </w:r>
      <w:r w:rsidRPr="00F73513">
        <w:tab/>
      </w:r>
      <w:r w:rsidR="00B708B1" w:rsidRPr="00F73513">
        <w:t>-  Citu ražotājfirmu izveidotas un klīniskajā praksē lietotas ierīces, kuru lietošanu nosaka attiecīgā ražotāja instrukcijas.</w:t>
      </w:r>
    </w:p>
    <w:p w14:paraId="37427F44" w14:textId="77777777" w:rsidR="004A4BD0" w:rsidRDefault="004A4BD0" w:rsidP="00A0742C">
      <w:pPr>
        <w:spacing w:line="360" w:lineRule="auto"/>
        <w:rPr>
          <w:b/>
          <w:sz w:val="28"/>
          <w:szCs w:val="28"/>
        </w:rPr>
      </w:pPr>
    </w:p>
    <w:p w14:paraId="0D19120C" w14:textId="77777777" w:rsidR="004A4BD0" w:rsidRDefault="004A4BD0" w:rsidP="00A0742C">
      <w:pPr>
        <w:spacing w:line="360" w:lineRule="auto"/>
        <w:rPr>
          <w:b/>
          <w:sz w:val="28"/>
          <w:szCs w:val="28"/>
        </w:rPr>
      </w:pPr>
    </w:p>
    <w:p w14:paraId="0C4DCDC3" w14:textId="4240D493" w:rsidR="00A0742C" w:rsidRPr="00F73513" w:rsidRDefault="00CD6200" w:rsidP="00A0742C">
      <w:pPr>
        <w:spacing w:line="360" w:lineRule="auto"/>
        <w:rPr>
          <w:b/>
          <w:sz w:val="28"/>
          <w:szCs w:val="28"/>
        </w:rPr>
      </w:pPr>
      <w:r>
        <w:rPr>
          <w:b/>
          <w:sz w:val="28"/>
          <w:szCs w:val="28"/>
        </w:rPr>
        <w:t>5.4</w:t>
      </w:r>
      <w:r w:rsidR="00A0742C" w:rsidRPr="00F73513">
        <w:rPr>
          <w:b/>
          <w:sz w:val="28"/>
          <w:szCs w:val="28"/>
        </w:rPr>
        <w:t>. Telpas un to aprīkojums</w:t>
      </w:r>
    </w:p>
    <w:p w14:paraId="3E90F834" w14:textId="6AC26221" w:rsidR="00A0742C" w:rsidRPr="00F73513" w:rsidRDefault="00BB05D0" w:rsidP="0079506C">
      <w:pPr>
        <w:spacing w:line="360" w:lineRule="auto"/>
      </w:pPr>
      <w:r w:rsidRPr="008440F7">
        <w:lastRenderedPageBreak/>
        <w:t xml:space="preserve">MT var tikt veikta tikai tādās </w:t>
      </w:r>
      <w:r w:rsidR="003804F4" w:rsidRPr="008440F7">
        <w:t>stacionāro ārstniecības iestāžu struktūrvienībās</w:t>
      </w:r>
      <w:r w:rsidRPr="008440F7">
        <w:t>,</w:t>
      </w:r>
      <w:r w:rsidRPr="00205591">
        <w:t xml:space="preserve"> k</w:t>
      </w:r>
      <w:r w:rsidR="009E0998" w:rsidRPr="00205591">
        <w:t xml:space="preserve">uras atbilst un ir aprīkotas </w:t>
      </w:r>
      <w:r w:rsidRPr="00205591">
        <w:t>atbilstoši normatīvo aktu prasībām</w:t>
      </w:r>
      <w:r w:rsidR="00A0742C" w:rsidRPr="00205591">
        <w:t>.</w:t>
      </w:r>
    </w:p>
    <w:p w14:paraId="27465591" w14:textId="25AA72DB" w:rsidR="00A0742C" w:rsidRPr="00F73513" w:rsidRDefault="00A0742C" w:rsidP="00A0742C">
      <w:pPr>
        <w:spacing w:line="360" w:lineRule="auto"/>
        <w:rPr>
          <w:b/>
          <w:sz w:val="28"/>
          <w:szCs w:val="28"/>
        </w:rPr>
      </w:pPr>
    </w:p>
    <w:p w14:paraId="3AD106AC" w14:textId="6D3A8E87" w:rsidR="004061A6" w:rsidRDefault="004061A6" w:rsidP="004061A6">
      <w:pPr>
        <w:spacing w:line="360" w:lineRule="auto"/>
        <w:rPr>
          <w:bCs/>
        </w:rPr>
      </w:pPr>
      <w:r w:rsidRPr="00F73513">
        <w:rPr>
          <w:bCs/>
        </w:rPr>
        <w:t>Rīgā,</w:t>
      </w:r>
    </w:p>
    <w:p w14:paraId="261ACB5E" w14:textId="751C8F06" w:rsidR="004A4BD0" w:rsidRPr="00F73513" w:rsidRDefault="004A4BD0" w:rsidP="004061A6">
      <w:pPr>
        <w:spacing w:line="360" w:lineRule="auto"/>
        <w:rPr>
          <w:bCs/>
        </w:rPr>
      </w:pPr>
      <w:r>
        <w:rPr>
          <w:bCs/>
        </w:rPr>
        <w:t>201</w:t>
      </w:r>
      <w:r w:rsidR="00FE5A44">
        <w:rPr>
          <w:bCs/>
        </w:rPr>
        <w:t>7</w:t>
      </w:r>
      <w:r>
        <w:rPr>
          <w:bCs/>
        </w:rPr>
        <w:t xml:space="preserve">.gada </w:t>
      </w:r>
      <w:r w:rsidR="00FE5A44">
        <w:rPr>
          <w:bCs/>
        </w:rPr>
        <w:t>13.martā.</w:t>
      </w:r>
    </w:p>
    <w:p w14:paraId="425DDE02" w14:textId="77777777" w:rsidR="004A4BD0" w:rsidRDefault="004A4BD0" w:rsidP="004061A6">
      <w:pPr>
        <w:jc w:val="right"/>
      </w:pPr>
    </w:p>
    <w:p w14:paraId="2A67DA9D" w14:textId="7229A2F7" w:rsidR="004061A6" w:rsidRPr="00A0742C" w:rsidRDefault="004061A6" w:rsidP="004061A6">
      <w:pPr>
        <w:jc w:val="right"/>
        <w:rPr>
          <w:rFonts w:ascii="Times" w:hAnsi="Times"/>
          <w:sz w:val="20"/>
          <w:szCs w:val="20"/>
          <w:lang w:val="en-US" w:eastAsia="en-US"/>
        </w:rPr>
      </w:pPr>
      <w:r w:rsidRPr="00F73513">
        <w:t>Ainārs Rudzītis, kardiologs, LKB valdes loceklis</w:t>
      </w:r>
    </w:p>
    <w:p w14:paraId="5C6AAA86" w14:textId="455627E0" w:rsidR="00831EDD" w:rsidRPr="000E67EC" w:rsidRDefault="000E67EC" w:rsidP="00593CC3">
      <w:pPr>
        <w:rPr>
          <w:b/>
        </w:rPr>
      </w:pPr>
      <w:r w:rsidRPr="000E67EC">
        <w:rPr>
          <w:b/>
        </w:rPr>
        <w:t>MT 17-003</w:t>
      </w:r>
      <w:bookmarkStart w:id="0" w:name="_GoBack"/>
      <w:bookmarkEnd w:id="0"/>
    </w:p>
    <w:sectPr w:rsidR="00831EDD" w:rsidRPr="000E67EC" w:rsidSect="00E31ECD">
      <w:footerReference w:type="even" r:id="rId7"/>
      <w:footerReference w:type="default" r:id="rId8"/>
      <w:pgSz w:w="11906" w:h="16838"/>
      <w:pgMar w:top="1078" w:right="926" w:bottom="107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47DC7" w14:textId="77777777" w:rsidR="00D26D12" w:rsidRDefault="00D26D12">
      <w:r>
        <w:separator/>
      </w:r>
    </w:p>
  </w:endnote>
  <w:endnote w:type="continuationSeparator" w:id="0">
    <w:p w14:paraId="445085BD" w14:textId="77777777" w:rsidR="00D26D12" w:rsidRDefault="00D26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BA"/>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6FDC7" w14:textId="77777777" w:rsidR="00CA2B40" w:rsidRDefault="00CA2B40" w:rsidP="00EA57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728B63" w14:textId="77777777" w:rsidR="00CA2B40" w:rsidRDefault="00CA2B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1F8C9" w14:textId="04F32479" w:rsidR="00CA2B40" w:rsidRDefault="00CA2B40" w:rsidP="00EA57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67EC">
      <w:rPr>
        <w:rStyle w:val="PageNumber"/>
        <w:noProof/>
      </w:rPr>
      <w:t>7</w:t>
    </w:r>
    <w:r>
      <w:rPr>
        <w:rStyle w:val="PageNumber"/>
      </w:rPr>
      <w:fldChar w:fldCharType="end"/>
    </w:r>
  </w:p>
  <w:p w14:paraId="0631FAE9" w14:textId="77777777" w:rsidR="00CA2B40" w:rsidRDefault="00CA2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218AC" w14:textId="77777777" w:rsidR="00D26D12" w:rsidRDefault="00D26D12">
      <w:r>
        <w:separator/>
      </w:r>
    </w:p>
  </w:footnote>
  <w:footnote w:type="continuationSeparator" w:id="0">
    <w:p w14:paraId="3A6D9816" w14:textId="77777777" w:rsidR="00D26D12" w:rsidRDefault="00D26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128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E65AA1"/>
    <w:multiLevelType w:val="hybridMultilevel"/>
    <w:tmpl w:val="2C66B1A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14ED71DA"/>
    <w:multiLevelType w:val="multilevel"/>
    <w:tmpl w:val="479488E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187D39F9"/>
    <w:multiLevelType w:val="hybridMultilevel"/>
    <w:tmpl w:val="8A1E058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D1E4B7A"/>
    <w:multiLevelType w:val="hybridMultilevel"/>
    <w:tmpl w:val="A3801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9238A0"/>
    <w:multiLevelType w:val="multilevel"/>
    <w:tmpl w:val="918E9BA6"/>
    <w:lvl w:ilvl="0">
      <w:start w:val="1"/>
      <w:numFmt w:val="decimal"/>
      <w:lvlText w:val="%1."/>
      <w:lvlJc w:val="left"/>
      <w:pPr>
        <w:tabs>
          <w:tab w:val="num" w:pos="540"/>
        </w:tabs>
        <w:ind w:left="540" w:hanging="540"/>
      </w:pPr>
      <w:rPr>
        <w:rFonts w:hint="default"/>
      </w:rPr>
    </w:lvl>
    <w:lvl w:ilvl="1">
      <w:start w:val="1"/>
      <w:numFmt w:val="decimal"/>
      <w:lvlText w:val="%2."/>
      <w:lvlJc w:val="left"/>
      <w:pPr>
        <w:ind w:left="360" w:hanging="360"/>
      </w:pPr>
      <w:rPr>
        <w:rFonts w:hint="default"/>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2734F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8B2622E"/>
    <w:multiLevelType w:val="hybridMultilevel"/>
    <w:tmpl w:val="8E8E4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2B1C02"/>
    <w:multiLevelType w:val="multilevel"/>
    <w:tmpl w:val="9886E1B4"/>
    <w:lvl w:ilvl="0">
      <w:start w:val="1"/>
      <w:numFmt w:val="decimal"/>
      <w:lvlText w:val="%1."/>
      <w:lvlJc w:val="left"/>
      <w:pPr>
        <w:tabs>
          <w:tab w:val="num" w:pos="540"/>
        </w:tabs>
        <w:ind w:left="540" w:hanging="540"/>
      </w:pPr>
      <w:rPr>
        <w:rFonts w:hint="default"/>
      </w:rPr>
    </w:lvl>
    <w:lvl w:ilvl="1">
      <w:start w:val="1"/>
      <w:numFmt w:val="decimal"/>
      <w:lvlText w:val="%2."/>
      <w:lvlJc w:val="left"/>
      <w:pPr>
        <w:ind w:left="360" w:hanging="360"/>
      </w:pPr>
      <w:rPr>
        <w:rFonts w:hint="default"/>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F0F1323"/>
    <w:multiLevelType w:val="hybridMultilevel"/>
    <w:tmpl w:val="9836DCF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300A33DE"/>
    <w:multiLevelType w:val="hybridMultilevel"/>
    <w:tmpl w:val="2B7EECC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34490E0B"/>
    <w:multiLevelType w:val="multilevel"/>
    <w:tmpl w:val="FE383C3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48D2270"/>
    <w:multiLevelType w:val="hybridMultilevel"/>
    <w:tmpl w:val="A5121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7D01A9"/>
    <w:multiLevelType w:val="hybridMultilevel"/>
    <w:tmpl w:val="E37CD152"/>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51A603D2"/>
    <w:multiLevelType w:val="multilevel"/>
    <w:tmpl w:val="9886E1B4"/>
    <w:lvl w:ilvl="0">
      <w:start w:val="1"/>
      <w:numFmt w:val="decimal"/>
      <w:lvlText w:val="%1."/>
      <w:lvlJc w:val="left"/>
      <w:pPr>
        <w:tabs>
          <w:tab w:val="num" w:pos="540"/>
        </w:tabs>
        <w:ind w:left="540" w:hanging="540"/>
      </w:pPr>
      <w:rPr>
        <w:rFonts w:hint="default"/>
      </w:rPr>
    </w:lvl>
    <w:lvl w:ilvl="1">
      <w:start w:val="1"/>
      <w:numFmt w:val="decimal"/>
      <w:lvlText w:val="%2."/>
      <w:lvlJc w:val="left"/>
      <w:pPr>
        <w:ind w:left="360" w:hanging="360"/>
      </w:pPr>
      <w:rPr>
        <w:rFonts w:hint="default"/>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4255235"/>
    <w:multiLevelType w:val="hybridMultilevel"/>
    <w:tmpl w:val="D89C65A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5A431802"/>
    <w:multiLevelType w:val="hybridMultilevel"/>
    <w:tmpl w:val="8B10713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5C894E11"/>
    <w:multiLevelType w:val="multilevel"/>
    <w:tmpl w:val="576AEB02"/>
    <w:lvl w:ilvl="0">
      <w:start w:val="1"/>
      <w:numFmt w:val="decimal"/>
      <w:lvlText w:val="%1."/>
      <w:lvlJc w:val="left"/>
      <w:pPr>
        <w:tabs>
          <w:tab w:val="num" w:pos="284"/>
        </w:tabs>
        <w:ind w:left="284" w:hanging="284"/>
      </w:pPr>
      <w:rPr>
        <w:rFonts w:hint="default"/>
      </w:rPr>
    </w:lvl>
    <w:lvl w:ilvl="1">
      <w:start w:val="1"/>
      <w:numFmt w:val="decimal"/>
      <w:lvlText w:val="%2."/>
      <w:lvlJc w:val="left"/>
      <w:pPr>
        <w:tabs>
          <w:tab w:val="num" w:pos="0"/>
        </w:tabs>
        <w:ind w:left="360" w:hanging="360"/>
      </w:pPr>
      <w:rPr>
        <w:rFonts w:hint="default"/>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D6F3F62"/>
    <w:multiLevelType w:val="hybridMultilevel"/>
    <w:tmpl w:val="B8566BA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61AF488B"/>
    <w:multiLevelType w:val="hybridMultilevel"/>
    <w:tmpl w:val="9F225A4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15:restartNumberingAfterBreak="0">
    <w:nsid w:val="688E50E1"/>
    <w:multiLevelType w:val="hybridMultilevel"/>
    <w:tmpl w:val="F544C6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CAA7ED5"/>
    <w:multiLevelType w:val="hybridMultilevel"/>
    <w:tmpl w:val="EA8EF0B2"/>
    <w:lvl w:ilvl="0" w:tplc="04260003">
      <w:start w:val="1"/>
      <w:numFmt w:val="bullet"/>
      <w:lvlText w:val="o"/>
      <w:lvlJc w:val="left"/>
      <w:pPr>
        <w:tabs>
          <w:tab w:val="num" w:pos="720"/>
        </w:tabs>
        <w:ind w:left="720" w:hanging="360"/>
      </w:pPr>
      <w:rPr>
        <w:rFonts w:ascii="Courier New" w:hAnsi="Courier New" w:cs="Courier New"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ED4FC0"/>
    <w:multiLevelType w:val="hybridMultilevel"/>
    <w:tmpl w:val="F3F6EC8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15:restartNumberingAfterBreak="0">
    <w:nsid w:val="77AA7D73"/>
    <w:multiLevelType w:val="hybridMultilevel"/>
    <w:tmpl w:val="028AA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DD82065"/>
    <w:multiLevelType w:val="hybridMultilevel"/>
    <w:tmpl w:val="52B41C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5"/>
  </w:num>
  <w:num w:numId="4">
    <w:abstractNumId w:val="8"/>
  </w:num>
  <w:num w:numId="5">
    <w:abstractNumId w:val="17"/>
  </w:num>
  <w:num w:numId="6">
    <w:abstractNumId w:val="21"/>
  </w:num>
  <w:num w:numId="7">
    <w:abstractNumId w:val="2"/>
  </w:num>
  <w:num w:numId="8">
    <w:abstractNumId w:val="4"/>
  </w:num>
  <w:num w:numId="9">
    <w:abstractNumId w:val="13"/>
  </w:num>
  <w:num w:numId="10">
    <w:abstractNumId w:val="0"/>
  </w:num>
  <w:num w:numId="11">
    <w:abstractNumId w:val="6"/>
  </w:num>
  <w:num w:numId="12">
    <w:abstractNumId w:val="12"/>
  </w:num>
  <w:num w:numId="13">
    <w:abstractNumId w:val="16"/>
  </w:num>
  <w:num w:numId="14">
    <w:abstractNumId w:val="3"/>
  </w:num>
  <w:num w:numId="15">
    <w:abstractNumId w:val="10"/>
  </w:num>
  <w:num w:numId="16">
    <w:abstractNumId w:val="23"/>
  </w:num>
  <w:num w:numId="17">
    <w:abstractNumId w:val="7"/>
  </w:num>
  <w:num w:numId="18">
    <w:abstractNumId w:val="9"/>
  </w:num>
  <w:num w:numId="19">
    <w:abstractNumId w:val="1"/>
  </w:num>
  <w:num w:numId="20">
    <w:abstractNumId w:val="18"/>
  </w:num>
  <w:num w:numId="21">
    <w:abstractNumId w:val="19"/>
  </w:num>
  <w:num w:numId="22">
    <w:abstractNumId w:val="20"/>
  </w:num>
  <w:num w:numId="23">
    <w:abstractNumId w:val="24"/>
  </w:num>
  <w:num w:numId="24">
    <w:abstractNumId w:val="22"/>
  </w:num>
  <w:num w:numId="25">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677"/>
    <w:rsid w:val="00015B32"/>
    <w:rsid w:val="0003084B"/>
    <w:rsid w:val="000314C9"/>
    <w:rsid w:val="000339AE"/>
    <w:rsid w:val="00037F7C"/>
    <w:rsid w:val="00046787"/>
    <w:rsid w:val="00053356"/>
    <w:rsid w:val="000533C2"/>
    <w:rsid w:val="000721CC"/>
    <w:rsid w:val="0007354C"/>
    <w:rsid w:val="000744B3"/>
    <w:rsid w:val="00097D95"/>
    <w:rsid w:val="000B725A"/>
    <w:rsid w:val="000C3745"/>
    <w:rsid w:val="000E0D88"/>
    <w:rsid w:val="000E67EC"/>
    <w:rsid w:val="00101F1B"/>
    <w:rsid w:val="001056E9"/>
    <w:rsid w:val="00106D26"/>
    <w:rsid w:val="001167D7"/>
    <w:rsid w:val="00120B93"/>
    <w:rsid w:val="00130EE5"/>
    <w:rsid w:val="001602B1"/>
    <w:rsid w:val="00171CF4"/>
    <w:rsid w:val="00175077"/>
    <w:rsid w:val="00177A8D"/>
    <w:rsid w:val="001906F9"/>
    <w:rsid w:val="001A035C"/>
    <w:rsid w:val="001A51E7"/>
    <w:rsid w:val="001B0DDB"/>
    <w:rsid w:val="001D05A5"/>
    <w:rsid w:val="001F3FE6"/>
    <w:rsid w:val="001F7105"/>
    <w:rsid w:val="00205591"/>
    <w:rsid w:val="00227504"/>
    <w:rsid w:val="0023105B"/>
    <w:rsid w:val="00235244"/>
    <w:rsid w:val="00245C2E"/>
    <w:rsid w:val="00246362"/>
    <w:rsid w:val="002523C5"/>
    <w:rsid w:val="00255762"/>
    <w:rsid w:val="00260039"/>
    <w:rsid w:val="002652EF"/>
    <w:rsid w:val="00266C12"/>
    <w:rsid w:val="00274D00"/>
    <w:rsid w:val="00276194"/>
    <w:rsid w:val="00285685"/>
    <w:rsid w:val="0028671C"/>
    <w:rsid w:val="00295A67"/>
    <w:rsid w:val="002A241C"/>
    <w:rsid w:val="002A691A"/>
    <w:rsid w:val="002B1106"/>
    <w:rsid w:val="002B3FC7"/>
    <w:rsid w:val="002D1914"/>
    <w:rsid w:val="002E52BA"/>
    <w:rsid w:val="002E5925"/>
    <w:rsid w:val="002E7897"/>
    <w:rsid w:val="002F64B5"/>
    <w:rsid w:val="00302E9C"/>
    <w:rsid w:val="0031160C"/>
    <w:rsid w:val="00315351"/>
    <w:rsid w:val="0031549C"/>
    <w:rsid w:val="0032028E"/>
    <w:rsid w:val="0032539A"/>
    <w:rsid w:val="00350C0A"/>
    <w:rsid w:val="00351ED4"/>
    <w:rsid w:val="0035378B"/>
    <w:rsid w:val="00364283"/>
    <w:rsid w:val="00364CF8"/>
    <w:rsid w:val="00377DFC"/>
    <w:rsid w:val="003804F4"/>
    <w:rsid w:val="003915C7"/>
    <w:rsid w:val="00391BD5"/>
    <w:rsid w:val="00391E85"/>
    <w:rsid w:val="003A0B6F"/>
    <w:rsid w:val="003A3851"/>
    <w:rsid w:val="003A55EE"/>
    <w:rsid w:val="003C0919"/>
    <w:rsid w:val="003C6BFF"/>
    <w:rsid w:val="003C6C5E"/>
    <w:rsid w:val="003D2DBE"/>
    <w:rsid w:val="003F1904"/>
    <w:rsid w:val="004061A6"/>
    <w:rsid w:val="004106D5"/>
    <w:rsid w:val="00412CF7"/>
    <w:rsid w:val="00412F1A"/>
    <w:rsid w:val="00416499"/>
    <w:rsid w:val="00416F6F"/>
    <w:rsid w:val="00417100"/>
    <w:rsid w:val="0043082C"/>
    <w:rsid w:val="00454103"/>
    <w:rsid w:val="004545C2"/>
    <w:rsid w:val="00461459"/>
    <w:rsid w:val="00461AFF"/>
    <w:rsid w:val="00465B10"/>
    <w:rsid w:val="00470820"/>
    <w:rsid w:val="00470A88"/>
    <w:rsid w:val="00472E2A"/>
    <w:rsid w:val="00473236"/>
    <w:rsid w:val="00481C0F"/>
    <w:rsid w:val="00490AD0"/>
    <w:rsid w:val="00492489"/>
    <w:rsid w:val="004A1C73"/>
    <w:rsid w:val="004A4BD0"/>
    <w:rsid w:val="004B607B"/>
    <w:rsid w:val="004C18E9"/>
    <w:rsid w:val="004C1F97"/>
    <w:rsid w:val="004C5CE0"/>
    <w:rsid w:val="004E36CA"/>
    <w:rsid w:val="004E4356"/>
    <w:rsid w:val="004F6D40"/>
    <w:rsid w:val="00516FF2"/>
    <w:rsid w:val="00522D5C"/>
    <w:rsid w:val="00526BF3"/>
    <w:rsid w:val="00527AB7"/>
    <w:rsid w:val="00542423"/>
    <w:rsid w:val="00547FFC"/>
    <w:rsid w:val="005575DF"/>
    <w:rsid w:val="00561285"/>
    <w:rsid w:val="00573570"/>
    <w:rsid w:val="005742A7"/>
    <w:rsid w:val="00577ACD"/>
    <w:rsid w:val="00580677"/>
    <w:rsid w:val="005809CD"/>
    <w:rsid w:val="00585BDB"/>
    <w:rsid w:val="00593CC3"/>
    <w:rsid w:val="005B526C"/>
    <w:rsid w:val="005C3E52"/>
    <w:rsid w:val="005C3E72"/>
    <w:rsid w:val="005D2D40"/>
    <w:rsid w:val="005D79DB"/>
    <w:rsid w:val="005E29CB"/>
    <w:rsid w:val="005E3EDB"/>
    <w:rsid w:val="005E6626"/>
    <w:rsid w:val="005E674F"/>
    <w:rsid w:val="005F4D2D"/>
    <w:rsid w:val="005F5706"/>
    <w:rsid w:val="00626336"/>
    <w:rsid w:val="00627929"/>
    <w:rsid w:val="00633C4F"/>
    <w:rsid w:val="00636470"/>
    <w:rsid w:val="00637D9D"/>
    <w:rsid w:val="006408A3"/>
    <w:rsid w:val="00650D9B"/>
    <w:rsid w:val="00653813"/>
    <w:rsid w:val="006576EC"/>
    <w:rsid w:val="00677AB2"/>
    <w:rsid w:val="0069679A"/>
    <w:rsid w:val="006A0970"/>
    <w:rsid w:val="006B0114"/>
    <w:rsid w:val="006B7CCE"/>
    <w:rsid w:val="006C3FA8"/>
    <w:rsid w:val="006C6DCB"/>
    <w:rsid w:val="006E012F"/>
    <w:rsid w:val="00715FA1"/>
    <w:rsid w:val="007252AC"/>
    <w:rsid w:val="00727495"/>
    <w:rsid w:val="00737355"/>
    <w:rsid w:val="00740452"/>
    <w:rsid w:val="007419AC"/>
    <w:rsid w:val="00745716"/>
    <w:rsid w:val="00756C7B"/>
    <w:rsid w:val="00770552"/>
    <w:rsid w:val="007758A3"/>
    <w:rsid w:val="0078697F"/>
    <w:rsid w:val="00792FCE"/>
    <w:rsid w:val="00794A9C"/>
    <w:rsid w:val="0079506C"/>
    <w:rsid w:val="007962B9"/>
    <w:rsid w:val="007C2B3C"/>
    <w:rsid w:val="007D7F77"/>
    <w:rsid w:val="007F6625"/>
    <w:rsid w:val="008017C8"/>
    <w:rsid w:val="00817AEF"/>
    <w:rsid w:val="00830DDA"/>
    <w:rsid w:val="00831EDD"/>
    <w:rsid w:val="008440F7"/>
    <w:rsid w:val="00846391"/>
    <w:rsid w:val="008621F6"/>
    <w:rsid w:val="00873CD2"/>
    <w:rsid w:val="0087401F"/>
    <w:rsid w:val="008771AA"/>
    <w:rsid w:val="0087740C"/>
    <w:rsid w:val="008C715C"/>
    <w:rsid w:val="008D38A5"/>
    <w:rsid w:val="008E78AB"/>
    <w:rsid w:val="009017B2"/>
    <w:rsid w:val="009074D8"/>
    <w:rsid w:val="0092232C"/>
    <w:rsid w:val="009226DD"/>
    <w:rsid w:val="009227A2"/>
    <w:rsid w:val="00931BCB"/>
    <w:rsid w:val="00940015"/>
    <w:rsid w:val="009427C7"/>
    <w:rsid w:val="009506EB"/>
    <w:rsid w:val="00977E16"/>
    <w:rsid w:val="009810D1"/>
    <w:rsid w:val="00997619"/>
    <w:rsid w:val="009A02B9"/>
    <w:rsid w:val="009B391D"/>
    <w:rsid w:val="009C6D2D"/>
    <w:rsid w:val="009D06A3"/>
    <w:rsid w:val="009D4822"/>
    <w:rsid w:val="009E0998"/>
    <w:rsid w:val="009E5190"/>
    <w:rsid w:val="009E76E4"/>
    <w:rsid w:val="00A00B5B"/>
    <w:rsid w:val="00A0742C"/>
    <w:rsid w:val="00A1274F"/>
    <w:rsid w:val="00A152B0"/>
    <w:rsid w:val="00A1552E"/>
    <w:rsid w:val="00A2562F"/>
    <w:rsid w:val="00A26522"/>
    <w:rsid w:val="00A33169"/>
    <w:rsid w:val="00A4197A"/>
    <w:rsid w:val="00A44BD1"/>
    <w:rsid w:val="00A504EC"/>
    <w:rsid w:val="00A852AD"/>
    <w:rsid w:val="00A965FE"/>
    <w:rsid w:val="00AA7703"/>
    <w:rsid w:val="00AD144B"/>
    <w:rsid w:val="00AE49F2"/>
    <w:rsid w:val="00AE542F"/>
    <w:rsid w:val="00AE72F9"/>
    <w:rsid w:val="00AE78BA"/>
    <w:rsid w:val="00AF2AA7"/>
    <w:rsid w:val="00B0545F"/>
    <w:rsid w:val="00B05B91"/>
    <w:rsid w:val="00B079F4"/>
    <w:rsid w:val="00B1319C"/>
    <w:rsid w:val="00B14947"/>
    <w:rsid w:val="00B154C0"/>
    <w:rsid w:val="00B2360C"/>
    <w:rsid w:val="00B24299"/>
    <w:rsid w:val="00B365D2"/>
    <w:rsid w:val="00B4364E"/>
    <w:rsid w:val="00B46E18"/>
    <w:rsid w:val="00B51663"/>
    <w:rsid w:val="00B51BAE"/>
    <w:rsid w:val="00B522C0"/>
    <w:rsid w:val="00B60FD3"/>
    <w:rsid w:val="00B61C67"/>
    <w:rsid w:val="00B65B3E"/>
    <w:rsid w:val="00B708B1"/>
    <w:rsid w:val="00B74242"/>
    <w:rsid w:val="00B801E2"/>
    <w:rsid w:val="00B9614E"/>
    <w:rsid w:val="00B97C7C"/>
    <w:rsid w:val="00BA3595"/>
    <w:rsid w:val="00BA476F"/>
    <w:rsid w:val="00BA7A48"/>
    <w:rsid w:val="00BA7EAD"/>
    <w:rsid w:val="00BB05D0"/>
    <w:rsid w:val="00BB40FF"/>
    <w:rsid w:val="00BC32A4"/>
    <w:rsid w:val="00BE0F23"/>
    <w:rsid w:val="00C022DC"/>
    <w:rsid w:val="00C0522D"/>
    <w:rsid w:val="00C07C1C"/>
    <w:rsid w:val="00C11E01"/>
    <w:rsid w:val="00C202F0"/>
    <w:rsid w:val="00C25F25"/>
    <w:rsid w:val="00C348AD"/>
    <w:rsid w:val="00C34E31"/>
    <w:rsid w:val="00C36786"/>
    <w:rsid w:val="00C37E74"/>
    <w:rsid w:val="00C47677"/>
    <w:rsid w:val="00C52068"/>
    <w:rsid w:val="00C81C51"/>
    <w:rsid w:val="00C84C21"/>
    <w:rsid w:val="00C87A36"/>
    <w:rsid w:val="00CA2B40"/>
    <w:rsid w:val="00CA3C69"/>
    <w:rsid w:val="00CA5F89"/>
    <w:rsid w:val="00CC09DB"/>
    <w:rsid w:val="00CC13ED"/>
    <w:rsid w:val="00CC242E"/>
    <w:rsid w:val="00CC3C41"/>
    <w:rsid w:val="00CC7B93"/>
    <w:rsid w:val="00CD4E68"/>
    <w:rsid w:val="00CD6200"/>
    <w:rsid w:val="00CE1FD7"/>
    <w:rsid w:val="00CF2536"/>
    <w:rsid w:val="00CF2914"/>
    <w:rsid w:val="00D14753"/>
    <w:rsid w:val="00D26D12"/>
    <w:rsid w:val="00D304F2"/>
    <w:rsid w:val="00D4375F"/>
    <w:rsid w:val="00D45F48"/>
    <w:rsid w:val="00D4733C"/>
    <w:rsid w:val="00D619F4"/>
    <w:rsid w:val="00D621FE"/>
    <w:rsid w:val="00D63A48"/>
    <w:rsid w:val="00D73BE1"/>
    <w:rsid w:val="00D84BBE"/>
    <w:rsid w:val="00DA3C09"/>
    <w:rsid w:val="00DA549A"/>
    <w:rsid w:val="00DB3EB4"/>
    <w:rsid w:val="00DC5A4E"/>
    <w:rsid w:val="00DD13CC"/>
    <w:rsid w:val="00DD41E1"/>
    <w:rsid w:val="00DD59B8"/>
    <w:rsid w:val="00DD7699"/>
    <w:rsid w:val="00DD793C"/>
    <w:rsid w:val="00DD7BAA"/>
    <w:rsid w:val="00DE619B"/>
    <w:rsid w:val="00E31ECD"/>
    <w:rsid w:val="00E34372"/>
    <w:rsid w:val="00E4355B"/>
    <w:rsid w:val="00E46431"/>
    <w:rsid w:val="00E71ED9"/>
    <w:rsid w:val="00E74492"/>
    <w:rsid w:val="00EA5734"/>
    <w:rsid w:val="00EA6A43"/>
    <w:rsid w:val="00EB4F06"/>
    <w:rsid w:val="00EB5CB7"/>
    <w:rsid w:val="00EC214A"/>
    <w:rsid w:val="00EC3907"/>
    <w:rsid w:val="00EC521B"/>
    <w:rsid w:val="00ED25AF"/>
    <w:rsid w:val="00ED582E"/>
    <w:rsid w:val="00EE3772"/>
    <w:rsid w:val="00EE5C88"/>
    <w:rsid w:val="00F03A62"/>
    <w:rsid w:val="00F05B9C"/>
    <w:rsid w:val="00F06EAF"/>
    <w:rsid w:val="00F17343"/>
    <w:rsid w:val="00F20D4E"/>
    <w:rsid w:val="00F23D6C"/>
    <w:rsid w:val="00F310A4"/>
    <w:rsid w:val="00F46E0D"/>
    <w:rsid w:val="00F56329"/>
    <w:rsid w:val="00F62ACC"/>
    <w:rsid w:val="00F63156"/>
    <w:rsid w:val="00F67B3D"/>
    <w:rsid w:val="00F73513"/>
    <w:rsid w:val="00F81111"/>
    <w:rsid w:val="00F91A7B"/>
    <w:rsid w:val="00F969DA"/>
    <w:rsid w:val="00F969DE"/>
    <w:rsid w:val="00FA5DC8"/>
    <w:rsid w:val="00FB47FA"/>
    <w:rsid w:val="00FC6B18"/>
    <w:rsid w:val="00FE167A"/>
    <w:rsid w:val="00FE5A44"/>
    <w:rsid w:val="00FF3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A23E1F"/>
  <w14:defaultImageDpi w14:val="300"/>
  <w15:docId w15:val="{A539B6FE-F127-4576-93BD-63C3FA4C0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lv-LV" w:eastAsia="lv-LV"/>
    </w:rPr>
  </w:style>
  <w:style w:type="paragraph" w:styleId="Heading1">
    <w:name w:val="heading 1"/>
    <w:basedOn w:val="Normal"/>
    <w:next w:val="Normal"/>
    <w:link w:val="Heading1Char"/>
    <w:qFormat/>
    <w:rsid w:val="00EE5C8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qFormat/>
    <w:rsid w:val="001D05A5"/>
    <w:pPr>
      <w:spacing w:before="100" w:beforeAutospacing="1" w:after="100" w:afterAutospacing="1"/>
      <w:outlineLvl w:val="1"/>
    </w:pPr>
    <w:rPr>
      <w:b/>
      <w:bCs/>
      <w:sz w:val="36"/>
      <w:szCs w:val="36"/>
    </w:rPr>
  </w:style>
  <w:style w:type="paragraph" w:styleId="Heading4">
    <w:name w:val="heading 4"/>
    <w:basedOn w:val="Normal"/>
    <w:next w:val="Normal"/>
    <w:qFormat/>
    <w:rsid w:val="00D73BE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80677"/>
    <w:pPr>
      <w:spacing w:before="100" w:beforeAutospacing="1" w:after="100" w:afterAutospacing="1"/>
    </w:pPr>
  </w:style>
  <w:style w:type="character" w:styleId="Strong">
    <w:name w:val="Strong"/>
    <w:basedOn w:val="DefaultParagraphFont"/>
    <w:uiPriority w:val="22"/>
    <w:qFormat/>
    <w:rsid w:val="00580677"/>
    <w:rPr>
      <w:b/>
      <w:bCs/>
    </w:rPr>
  </w:style>
  <w:style w:type="character" w:customStyle="1" w:styleId="mediumtext">
    <w:name w:val="medium_text"/>
    <w:basedOn w:val="DefaultParagraphFont"/>
    <w:rsid w:val="00FA5DC8"/>
  </w:style>
  <w:style w:type="character" w:customStyle="1" w:styleId="shorttext">
    <w:name w:val="short_text"/>
    <w:basedOn w:val="DefaultParagraphFont"/>
    <w:rsid w:val="00FA5DC8"/>
  </w:style>
  <w:style w:type="character" w:styleId="Hyperlink">
    <w:name w:val="Hyperlink"/>
    <w:basedOn w:val="DefaultParagraphFont"/>
    <w:rsid w:val="006B7CCE"/>
    <w:rPr>
      <w:color w:val="auto"/>
      <w:u w:val="single"/>
    </w:rPr>
  </w:style>
  <w:style w:type="character" w:customStyle="1" w:styleId="text">
    <w:name w:val="text"/>
    <w:basedOn w:val="DefaultParagraphFont"/>
    <w:rsid w:val="006B7CCE"/>
    <w:rPr>
      <w:rFonts w:ascii="Arial" w:hAnsi="Arial" w:cs="Arial" w:hint="default"/>
      <w:sz w:val="17"/>
      <w:szCs w:val="17"/>
    </w:rPr>
  </w:style>
  <w:style w:type="paragraph" w:styleId="Footer">
    <w:name w:val="footer"/>
    <w:basedOn w:val="Normal"/>
    <w:rsid w:val="00F05B9C"/>
    <w:pPr>
      <w:tabs>
        <w:tab w:val="center" w:pos="4153"/>
        <w:tab w:val="right" w:pos="8306"/>
      </w:tabs>
    </w:pPr>
  </w:style>
  <w:style w:type="character" w:styleId="PageNumber">
    <w:name w:val="page number"/>
    <w:basedOn w:val="DefaultParagraphFont"/>
    <w:rsid w:val="00F05B9C"/>
  </w:style>
  <w:style w:type="paragraph" w:styleId="ListParagraph">
    <w:name w:val="List Paragraph"/>
    <w:basedOn w:val="Normal"/>
    <w:uiPriority w:val="34"/>
    <w:qFormat/>
    <w:rsid w:val="00DD7BAA"/>
    <w:pPr>
      <w:ind w:left="720"/>
      <w:contextualSpacing/>
    </w:pPr>
  </w:style>
  <w:style w:type="paragraph" w:styleId="BalloonText">
    <w:name w:val="Balloon Text"/>
    <w:basedOn w:val="Normal"/>
    <w:link w:val="BalloonTextChar"/>
    <w:rsid w:val="003A3851"/>
    <w:rPr>
      <w:rFonts w:ascii="Lucida Grande" w:hAnsi="Lucida Grande" w:cs="Lucida Grande"/>
      <w:sz w:val="18"/>
      <w:szCs w:val="18"/>
    </w:rPr>
  </w:style>
  <w:style w:type="character" w:customStyle="1" w:styleId="BalloonTextChar">
    <w:name w:val="Balloon Text Char"/>
    <w:basedOn w:val="DefaultParagraphFont"/>
    <w:link w:val="BalloonText"/>
    <w:rsid w:val="003A3851"/>
    <w:rPr>
      <w:rFonts w:ascii="Lucida Grande" w:hAnsi="Lucida Grande" w:cs="Lucida Grande"/>
      <w:sz w:val="18"/>
      <w:szCs w:val="18"/>
      <w:lang w:val="lv-LV" w:eastAsia="lv-LV"/>
    </w:rPr>
  </w:style>
  <w:style w:type="character" w:customStyle="1" w:styleId="Heading1Char">
    <w:name w:val="Heading 1 Char"/>
    <w:basedOn w:val="DefaultParagraphFont"/>
    <w:link w:val="Heading1"/>
    <w:rsid w:val="00EE5C88"/>
    <w:rPr>
      <w:rFonts w:asciiTheme="majorHAnsi" w:eastAsiaTheme="majorEastAsia" w:hAnsiTheme="majorHAnsi" w:cstheme="majorBidi"/>
      <w:b/>
      <w:bCs/>
      <w:color w:val="345A8A" w:themeColor="accent1" w:themeShade="B5"/>
      <w:sz w:val="32"/>
      <w:szCs w:val="32"/>
      <w:lang w:val="lv-LV" w:eastAsia="lv-LV"/>
    </w:rPr>
  </w:style>
  <w:style w:type="character" w:styleId="Emphasis">
    <w:name w:val="Emphasis"/>
    <w:basedOn w:val="DefaultParagraphFont"/>
    <w:uiPriority w:val="20"/>
    <w:qFormat/>
    <w:rsid w:val="00EE5C88"/>
    <w:rPr>
      <w:i/>
      <w:iCs/>
    </w:rPr>
  </w:style>
  <w:style w:type="character" w:styleId="FollowedHyperlink">
    <w:name w:val="FollowedHyperlink"/>
    <w:basedOn w:val="DefaultParagraphFont"/>
    <w:rsid w:val="00E34372"/>
    <w:rPr>
      <w:color w:val="800080" w:themeColor="followedHyperlink"/>
      <w:u w:val="single"/>
    </w:rPr>
  </w:style>
  <w:style w:type="paragraph" w:customStyle="1" w:styleId="justifycenter">
    <w:name w:val="justifycenter"/>
    <w:basedOn w:val="Normal"/>
    <w:rsid w:val="00AE72F9"/>
    <w:pPr>
      <w:spacing w:before="100" w:beforeAutospacing="1" w:after="100" w:afterAutospacing="1"/>
    </w:pPr>
    <w:rPr>
      <w:rFonts w:ascii="Times" w:hAnsi="Times"/>
      <w:sz w:val="20"/>
      <w:szCs w:val="20"/>
      <w:lang w:val="en-US" w:eastAsia="en-US"/>
    </w:rPr>
  </w:style>
  <w:style w:type="character" w:customStyle="1" w:styleId="apple-converted-space">
    <w:name w:val="apple-converted-space"/>
    <w:basedOn w:val="DefaultParagraphFont"/>
    <w:rsid w:val="00B708B1"/>
  </w:style>
  <w:style w:type="character" w:styleId="CommentReference">
    <w:name w:val="annotation reference"/>
    <w:basedOn w:val="DefaultParagraphFont"/>
    <w:semiHidden/>
    <w:unhideWhenUsed/>
    <w:rsid w:val="00C81C51"/>
    <w:rPr>
      <w:sz w:val="16"/>
      <w:szCs w:val="16"/>
    </w:rPr>
  </w:style>
  <w:style w:type="paragraph" w:styleId="CommentText">
    <w:name w:val="annotation text"/>
    <w:basedOn w:val="Normal"/>
    <w:link w:val="CommentTextChar"/>
    <w:semiHidden/>
    <w:unhideWhenUsed/>
    <w:rsid w:val="00C81C51"/>
    <w:rPr>
      <w:sz w:val="20"/>
      <w:szCs w:val="20"/>
    </w:rPr>
  </w:style>
  <w:style w:type="character" w:customStyle="1" w:styleId="CommentTextChar">
    <w:name w:val="Comment Text Char"/>
    <w:basedOn w:val="DefaultParagraphFont"/>
    <w:link w:val="CommentText"/>
    <w:semiHidden/>
    <w:rsid w:val="00C81C51"/>
    <w:rPr>
      <w:lang w:val="lv-LV" w:eastAsia="lv-LV"/>
    </w:rPr>
  </w:style>
  <w:style w:type="paragraph" w:styleId="CommentSubject">
    <w:name w:val="annotation subject"/>
    <w:basedOn w:val="CommentText"/>
    <w:next w:val="CommentText"/>
    <w:link w:val="CommentSubjectChar"/>
    <w:semiHidden/>
    <w:unhideWhenUsed/>
    <w:rsid w:val="00C81C51"/>
    <w:rPr>
      <w:b/>
      <w:bCs/>
    </w:rPr>
  </w:style>
  <w:style w:type="character" w:customStyle="1" w:styleId="CommentSubjectChar">
    <w:name w:val="Comment Subject Char"/>
    <w:basedOn w:val="CommentTextChar"/>
    <w:link w:val="CommentSubject"/>
    <w:semiHidden/>
    <w:rsid w:val="00C81C51"/>
    <w:rPr>
      <w:b/>
      <w:bCs/>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8637">
      <w:bodyDiv w:val="1"/>
      <w:marLeft w:val="0"/>
      <w:marRight w:val="0"/>
      <w:marTop w:val="0"/>
      <w:marBottom w:val="0"/>
      <w:divBdr>
        <w:top w:val="none" w:sz="0" w:space="0" w:color="auto"/>
        <w:left w:val="none" w:sz="0" w:space="0" w:color="auto"/>
        <w:bottom w:val="none" w:sz="0" w:space="0" w:color="auto"/>
        <w:right w:val="none" w:sz="0" w:space="0" w:color="auto"/>
      </w:divBdr>
    </w:div>
    <w:div w:id="99834954">
      <w:bodyDiv w:val="1"/>
      <w:marLeft w:val="0"/>
      <w:marRight w:val="0"/>
      <w:marTop w:val="0"/>
      <w:marBottom w:val="0"/>
      <w:divBdr>
        <w:top w:val="none" w:sz="0" w:space="0" w:color="auto"/>
        <w:left w:val="none" w:sz="0" w:space="0" w:color="auto"/>
        <w:bottom w:val="none" w:sz="0" w:space="0" w:color="auto"/>
        <w:right w:val="none" w:sz="0" w:space="0" w:color="auto"/>
      </w:divBdr>
    </w:div>
    <w:div w:id="112553369">
      <w:bodyDiv w:val="1"/>
      <w:marLeft w:val="0"/>
      <w:marRight w:val="0"/>
      <w:marTop w:val="0"/>
      <w:marBottom w:val="0"/>
      <w:divBdr>
        <w:top w:val="none" w:sz="0" w:space="0" w:color="auto"/>
        <w:left w:val="none" w:sz="0" w:space="0" w:color="auto"/>
        <w:bottom w:val="none" w:sz="0" w:space="0" w:color="auto"/>
        <w:right w:val="none" w:sz="0" w:space="0" w:color="auto"/>
      </w:divBdr>
    </w:div>
    <w:div w:id="289019967">
      <w:bodyDiv w:val="1"/>
      <w:marLeft w:val="0"/>
      <w:marRight w:val="0"/>
      <w:marTop w:val="0"/>
      <w:marBottom w:val="0"/>
      <w:divBdr>
        <w:top w:val="none" w:sz="0" w:space="0" w:color="auto"/>
        <w:left w:val="none" w:sz="0" w:space="0" w:color="auto"/>
        <w:bottom w:val="none" w:sz="0" w:space="0" w:color="auto"/>
        <w:right w:val="none" w:sz="0" w:space="0" w:color="auto"/>
      </w:divBdr>
    </w:div>
    <w:div w:id="361831411">
      <w:bodyDiv w:val="1"/>
      <w:marLeft w:val="0"/>
      <w:marRight w:val="0"/>
      <w:marTop w:val="0"/>
      <w:marBottom w:val="0"/>
      <w:divBdr>
        <w:top w:val="none" w:sz="0" w:space="0" w:color="auto"/>
        <w:left w:val="none" w:sz="0" w:space="0" w:color="auto"/>
        <w:bottom w:val="none" w:sz="0" w:space="0" w:color="auto"/>
        <w:right w:val="none" w:sz="0" w:space="0" w:color="auto"/>
      </w:divBdr>
    </w:div>
    <w:div w:id="380909765">
      <w:bodyDiv w:val="1"/>
      <w:marLeft w:val="0"/>
      <w:marRight w:val="0"/>
      <w:marTop w:val="0"/>
      <w:marBottom w:val="0"/>
      <w:divBdr>
        <w:top w:val="none" w:sz="0" w:space="0" w:color="auto"/>
        <w:left w:val="none" w:sz="0" w:space="0" w:color="auto"/>
        <w:bottom w:val="none" w:sz="0" w:space="0" w:color="auto"/>
        <w:right w:val="none" w:sz="0" w:space="0" w:color="auto"/>
      </w:divBdr>
    </w:div>
    <w:div w:id="510533683">
      <w:bodyDiv w:val="1"/>
      <w:marLeft w:val="0"/>
      <w:marRight w:val="0"/>
      <w:marTop w:val="0"/>
      <w:marBottom w:val="0"/>
      <w:divBdr>
        <w:top w:val="none" w:sz="0" w:space="0" w:color="auto"/>
        <w:left w:val="none" w:sz="0" w:space="0" w:color="auto"/>
        <w:bottom w:val="none" w:sz="0" w:space="0" w:color="auto"/>
        <w:right w:val="none" w:sz="0" w:space="0" w:color="auto"/>
      </w:divBdr>
    </w:div>
    <w:div w:id="526064945">
      <w:bodyDiv w:val="1"/>
      <w:marLeft w:val="0"/>
      <w:marRight w:val="0"/>
      <w:marTop w:val="0"/>
      <w:marBottom w:val="0"/>
      <w:divBdr>
        <w:top w:val="none" w:sz="0" w:space="0" w:color="auto"/>
        <w:left w:val="none" w:sz="0" w:space="0" w:color="auto"/>
        <w:bottom w:val="none" w:sz="0" w:space="0" w:color="auto"/>
        <w:right w:val="none" w:sz="0" w:space="0" w:color="auto"/>
      </w:divBdr>
    </w:div>
    <w:div w:id="807356864">
      <w:bodyDiv w:val="1"/>
      <w:marLeft w:val="0"/>
      <w:marRight w:val="0"/>
      <w:marTop w:val="0"/>
      <w:marBottom w:val="0"/>
      <w:divBdr>
        <w:top w:val="none" w:sz="0" w:space="0" w:color="auto"/>
        <w:left w:val="none" w:sz="0" w:space="0" w:color="auto"/>
        <w:bottom w:val="none" w:sz="0" w:space="0" w:color="auto"/>
        <w:right w:val="none" w:sz="0" w:space="0" w:color="auto"/>
      </w:divBdr>
    </w:div>
    <w:div w:id="831262813">
      <w:bodyDiv w:val="1"/>
      <w:marLeft w:val="0"/>
      <w:marRight w:val="0"/>
      <w:marTop w:val="0"/>
      <w:marBottom w:val="0"/>
      <w:divBdr>
        <w:top w:val="none" w:sz="0" w:space="0" w:color="auto"/>
        <w:left w:val="none" w:sz="0" w:space="0" w:color="auto"/>
        <w:bottom w:val="none" w:sz="0" w:space="0" w:color="auto"/>
        <w:right w:val="none" w:sz="0" w:space="0" w:color="auto"/>
      </w:divBdr>
    </w:div>
    <w:div w:id="899367394">
      <w:bodyDiv w:val="1"/>
      <w:marLeft w:val="0"/>
      <w:marRight w:val="0"/>
      <w:marTop w:val="0"/>
      <w:marBottom w:val="0"/>
      <w:divBdr>
        <w:top w:val="none" w:sz="0" w:space="0" w:color="auto"/>
        <w:left w:val="none" w:sz="0" w:space="0" w:color="auto"/>
        <w:bottom w:val="none" w:sz="0" w:space="0" w:color="auto"/>
        <w:right w:val="none" w:sz="0" w:space="0" w:color="auto"/>
      </w:divBdr>
    </w:div>
    <w:div w:id="903099381">
      <w:bodyDiv w:val="1"/>
      <w:marLeft w:val="0"/>
      <w:marRight w:val="0"/>
      <w:marTop w:val="0"/>
      <w:marBottom w:val="0"/>
      <w:divBdr>
        <w:top w:val="none" w:sz="0" w:space="0" w:color="auto"/>
        <w:left w:val="none" w:sz="0" w:space="0" w:color="auto"/>
        <w:bottom w:val="none" w:sz="0" w:space="0" w:color="auto"/>
        <w:right w:val="none" w:sz="0" w:space="0" w:color="auto"/>
      </w:divBdr>
    </w:div>
    <w:div w:id="1167285207">
      <w:bodyDiv w:val="1"/>
      <w:marLeft w:val="0"/>
      <w:marRight w:val="0"/>
      <w:marTop w:val="0"/>
      <w:marBottom w:val="0"/>
      <w:divBdr>
        <w:top w:val="none" w:sz="0" w:space="0" w:color="auto"/>
        <w:left w:val="none" w:sz="0" w:space="0" w:color="auto"/>
        <w:bottom w:val="none" w:sz="0" w:space="0" w:color="auto"/>
        <w:right w:val="none" w:sz="0" w:space="0" w:color="auto"/>
      </w:divBdr>
    </w:div>
    <w:div w:id="1347095665">
      <w:bodyDiv w:val="1"/>
      <w:marLeft w:val="0"/>
      <w:marRight w:val="0"/>
      <w:marTop w:val="0"/>
      <w:marBottom w:val="0"/>
      <w:divBdr>
        <w:top w:val="none" w:sz="0" w:space="0" w:color="auto"/>
        <w:left w:val="none" w:sz="0" w:space="0" w:color="auto"/>
        <w:bottom w:val="none" w:sz="0" w:space="0" w:color="auto"/>
        <w:right w:val="none" w:sz="0" w:space="0" w:color="auto"/>
      </w:divBdr>
    </w:div>
    <w:div w:id="1370490675">
      <w:bodyDiv w:val="1"/>
      <w:marLeft w:val="0"/>
      <w:marRight w:val="0"/>
      <w:marTop w:val="0"/>
      <w:marBottom w:val="0"/>
      <w:divBdr>
        <w:top w:val="none" w:sz="0" w:space="0" w:color="auto"/>
        <w:left w:val="none" w:sz="0" w:space="0" w:color="auto"/>
        <w:bottom w:val="none" w:sz="0" w:space="0" w:color="auto"/>
        <w:right w:val="none" w:sz="0" w:space="0" w:color="auto"/>
      </w:divBdr>
    </w:div>
    <w:div w:id="1377850581">
      <w:bodyDiv w:val="1"/>
      <w:marLeft w:val="0"/>
      <w:marRight w:val="0"/>
      <w:marTop w:val="0"/>
      <w:marBottom w:val="0"/>
      <w:divBdr>
        <w:top w:val="none" w:sz="0" w:space="0" w:color="auto"/>
        <w:left w:val="none" w:sz="0" w:space="0" w:color="auto"/>
        <w:bottom w:val="none" w:sz="0" w:space="0" w:color="auto"/>
        <w:right w:val="none" w:sz="0" w:space="0" w:color="auto"/>
      </w:divBdr>
    </w:div>
    <w:div w:id="1509295165">
      <w:bodyDiv w:val="1"/>
      <w:marLeft w:val="0"/>
      <w:marRight w:val="0"/>
      <w:marTop w:val="0"/>
      <w:marBottom w:val="0"/>
      <w:divBdr>
        <w:top w:val="none" w:sz="0" w:space="0" w:color="auto"/>
        <w:left w:val="none" w:sz="0" w:space="0" w:color="auto"/>
        <w:bottom w:val="none" w:sz="0" w:space="0" w:color="auto"/>
        <w:right w:val="none" w:sz="0" w:space="0" w:color="auto"/>
      </w:divBdr>
    </w:div>
    <w:div w:id="1603606006">
      <w:bodyDiv w:val="1"/>
      <w:marLeft w:val="0"/>
      <w:marRight w:val="0"/>
      <w:marTop w:val="0"/>
      <w:marBottom w:val="0"/>
      <w:divBdr>
        <w:top w:val="none" w:sz="0" w:space="0" w:color="auto"/>
        <w:left w:val="none" w:sz="0" w:space="0" w:color="auto"/>
        <w:bottom w:val="none" w:sz="0" w:space="0" w:color="auto"/>
        <w:right w:val="none" w:sz="0" w:space="0" w:color="auto"/>
      </w:divBdr>
      <w:divsChild>
        <w:div w:id="73089388">
          <w:marLeft w:val="0"/>
          <w:marRight w:val="0"/>
          <w:marTop w:val="0"/>
          <w:marBottom w:val="0"/>
          <w:divBdr>
            <w:top w:val="none" w:sz="0" w:space="0" w:color="auto"/>
            <w:left w:val="none" w:sz="0" w:space="0" w:color="auto"/>
            <w:bottom w:val="none" w:sz="0" w:space="0" w:color="auto"/>
            <w:right w:val="none" w:sz="0" w:space="0" w:color="auto"/>
          </w:divBdr>
          <w:divsChild>
            <w:div w:id="1587953872">
              <w:marLeft w:val="0"/>
              <w:marRight w:val="0"/>
              <w:marTop w:val="0"/>
              <w:marBottom w:val="225"/>
              <w:divBdr>
                <w:top w:val="none" w:sz="0" w:space="0" w:color="auto"/>
                <w:left w:val="none" w:sz="0" w:space="0" w:color="auto"/>
                <w:bottom w:val="none" w:sz="0" w:space="0" w:color="auto"/>
                <w:right w:val="none" w:sz="0" w:space="0" w:color="auto"/>
              </w:divBdr>
            </w:div>
          </w:divsChild>
        </w:div>
        <w:div w:id="606424935">
          <w:marLeft w:val="0"/>
          <w:marRight w:val="0"/>
          <w:marTop w:val="0"/>
          <w:marBottom w:val="0"/>
          <w:divBdr>
            <w:top w:val="none" w:sz="0" w:space="0" w:color="auto"/>
            <w:left w:val="none" w:sz="0" w:space="0" w:color="auto"/>
            <w:bottom w:val="none" w:sz="0" w:space="0" w:color="auto"/>
            <w:right w:val="none" w:sz="0" w:space="0" w:color="auto"/>
          </w:divBdr>
          <w:divsChild>
            <w:div w:id="885407396">
              <w:marLeft w:val="0"/>
              <w:marRight w:val="0"/>
              <w:marTop w:val="0"/>
              <w:marBottom w:val="225"/>
              <w:divBdr>
                <w:top w:val="none" w:sz="0" w:space="0" w:color="auto"/>
                <w:left w:val="none" w:sz="0" w:space="0" w:color="auto"/>
                <w:bottom w:val="none" w:sz="0" w:space="0" w:color="auto"/>
                <w:right w:val="none" w:sz="0" w:space="0" w:color="auto"/>
              </w:divBdr>
            </w:div>
          </w:divsChild>
        </w:div>
        <w:div w:id="2056735732">
          <w:marLeft w:val="0"/>
          <w:marRight w:val="0"/>
          <w:marTop w:val="0"/>
          <w:marBottom w:val="0"/>
          <w:divBdr>
            <w:top w:val="none" w:sz="0" w:space="0" w:color="auto"/>
            <w:left w:val="none" w:sz="0" w:space="0" w:color="auto"/>
            <w:bottom w:val="none" w:sz="0" w:space="0" w:color="auto"/>
            <w:right w:val="none" w:sz="0" w:space="0" w:color="auto"/>
          </w:divBdr>
          <w:divsChild>
            <w:div w:id="7882056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63028130">
      <w:bodyDiv w:val="1"/>
      <w:marLeft w:val="0"/>
      <w:marRight w:val="0"/>
      <w:marTop w:val="0"/>
      <w:marBottom w:val="0"/>
      <w:divBdr>
        <w:top w:val="none" w:sz="0" w:space="0" w:color="auto"/>
        <w:left w:val="none" w:sz="0" w:space="0" w:color="auto"/>
        <w:bottom w:val="none" w:sz="0" w:space="0" w:color="auto"/>
        <w:right w:val="none" w:sz="0" w:space="0" w:color="auto"/>
      </w:divBdr>
    </w:div>
    <w:div w:id="1999766330">
      <w:bodyDiv w:val="1"/>
      <w:marLeft w:val="0"/>
      <w:marRight w:val="0"/>
      <w:marTop w:val="0"/>
      <w:marBottom w:val="0"/>
      <w:divBdr>
        <w:top w:val="none" w:sz="0" w:space="0" w:color="auto"/>
        <w:left w:val="none" w:sz="0" w:space="0" w:color="auto"/>
        <w:bottom w:val="none" w:sz="0" w:space="0" w:color="auto"/>
        <w:right w:val="none" w:sz="0" w:space="0" w:color="auto"/>
      </w:divBdr>
    </w:div>
    <w:div w:id="2016957639">
      <w:bodyDiv w:val="1"/>
      <w:marLeft w:val="0"/>
      <w:marRight w:val="0"/>
      <w:marTop w:val="0"/>
      <w:marBottom w:val="0"/>
      <w:divBdr>
        <w:top w:val="none" w:sz="0" w:space="0" w:color="auto"/>
        <w:left w:val="none" w:sz="0" w:space="0" w:color="auto"/>
        <w:bottom w:val="none" w:sz="0" w:space="0" w:color="auto"/>
        <w:right w:val="none" w:sz="0" w:space="0" w:color="auto"/>
      </w:divBdr>
    </w:div>
    <w:div w:id="2139450903">
      <w:bodyDiv w:val="1"/>
      <w:marLeft w:val="0"/>
      <w:marRight w:val="0"/>
      <w:marTop w:val="0"/>
      <w:marBottom w:val="0"/>
      <w:divBdr>
        <w:top w:val="none" w:sz="0" w:space="0" w:color="auto"/>
        <w:left w:val="none" w:sz="0" w:space="0" w:color="auto"/>
        <w:bottom w:val="none" w:sz="0" w:space="0" w:color="auto"/>
        <w:right w:val="none" w:sz="0" w:space="0" w:color="auto"/>
      </w:divBdr>
      <w:divsChild>
        <w:div w:id="1768766645">
          <w:marLeft w:val="562"/>
          <w:marRight w:val="0"/>
          <w:marTop w:val="68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1306</Words>
  <Characters>10127</Characters>
  <Application>Microsoft Office Word</Application>
  <DocSecurity>4</DocSecurity>
  <Lines>84</Lines>
  <Paragraphs>22</Paragraphs>
  <ScaleCrop>false</ScaleCrop>
  <HeadingPairs>
    <vt:vector size="2" baseType="variant">
      <vt:variant>
        <vt:lpstr>Title</vt:lpstr>
      </vt:variant>
      <vt:variant>
        <vt:i4>1</vt:i4>
      </vt:variant>
    </vt:vector>
  </HeadingPairs>
  <TitlesOfParts>
    <vt:vector size="1" baseType="lpstr">
      <vt:lpstr>The PROTECT AF clinical trial results with 1065 patient years of follow up support the following statements:4</vt:lpstr>
    </vt:vector>
  </TitlesOfParts>
  <Company/>
  <LinksUpToDate>false</LinksUpToDate>
  <CharactersWithSpaces>11411</CharactersWithSpaces>
  <SharedDoc>false</SharedDoc>
  <HLinks>
    <vt:vector size="24" baseType="variant">
      <vt:variant>
        <vt:i4>5177432</vt:i4>
      </vt:variant>
      <vt:variant>
        <vt:i4>9</vt:i4>
      </vt:variant>
      <vt:variant>
        <vt:i4>0</vt:i4>
      </vt:variant>
      <vt:variant>
        <vt:i4>5</vt:i4>
      </vt:variant>
      <vt:variant>
        <vt:lpwstr>http://www.clinicaltrialresults.org/</vt:lpwstr>
      </vt:variant>
      <vt:variant>
        <vt:lpwstr/>
      </vt:variant>
      <vt:variant>
        <vt:i4>2424870</vt:i4>
      </vt:variant>
      <vt:variant>
        <vt:i4>6</vt:i4>
      </vt:variant>
      <vt:variant>
        <vt:i4>0</vt:i4>
      </vt:variant>
      <vt:variant>
        <vt:i4>5</vt:i4>
      </vt:variant>
      <vt:variant>
        <vt:lpwstr>http://www.escardio.org/guidelines</vt:lpwstr>
      </vt:variant>
      <vt:variant>
        <vt:lpwstr/>
      </vt:variant>
      <vt:variant>
        <vt:i4>2359419</vt:i4>
      </vt:variant>
      <vt:variant>
        <vt:i4>3</vt:i4>
      </vt:variant>
      <vt:variant>
        <vt:i4>0</vt:i4>
      </vt:variant>
      <vt:variant>
        <vt:i4>5</vt:i4>
      </vt:variant>
      <vt:variant>
        <vt:lpwstr>http://www.paragon-conventions.net/ICI_PDF/0954_Sievert_A_Tue.pdf</vt:lpwstr>
      </vt:variant>
      <vt:variant>
        <vt:lpwstr/>
      </vt:variant>
      <vt:variant>
        <vt:i4>2949167</vt:i4>
      </vt:variant>
      <vt:variant>
        <vt:i4>0</vt:i4>
      </vt:variant>
      <vt:variant>
        <vt:i4>0</vt:i4>
      </vt:variant>
      <vt:variant>
        <vt:i4>5</vt:i4>
      </vt:variant>
      <vt:variant>
        <vt:lpwstr>http://www.nature.com/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PROTECT AF clinical trial results with 1065 patient years of follow up support the following statements:4</dc:title>
  <dc:creator>user</dc:creator>
  <cp:lastModifiedBy>Sanita Lauceniece</cp:lastModifiedBy>
  <cp:revision>2</cp:revision>
  <cp:lastPrinted>2017-06-21T12:06:00Z</cp:lastPrinted>
  <dcterms:created xsi:type="dcterms:W3CDTF">2017-06-27T10:34:00Z</dcterms:created>
  <dcterms:modified xsi:type="dcterms:W3CDTF">2017-06-27T10:34:00Z</dcterms:modified>
</cp:coreProperties>
</file>