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42AB" w14:textId="79916AA8" w:rsidR="00076669" w:rsidRDefault="00076669">
      <w:pPr>
        <w:rPr>
          <w:rFonts w:ascii="Times New Roman" w:hAnsi="Times New Roman" w:cs="Times New Roman"/>
          <w:lang w:val="lv-LV"/>
        </w:rPr>
      </w:pPr>
      <w:r>
        <w:rPr>
          <w:rFonts w:ascii="Times New Roman" w:hAnsi="Times New Roman" w:cs="Times New Roman"/>
          <w:noProof/>
          <w:lang w:val="lv-LV"/>
        </w:rPr>
        <w:drawing>
          <wp:anchor distT="0" distB="0" distL="114300" distR="114300" simplePos="0" relativeHeight="251658240" behindDoc="0" locked="0" layoutInCell="1" allowOverlap="1" wp14:anchorId="5AB59D66" wp14:editId="5FEBB51E">
            <wp:simplePos x="0" y="0"/>
            <wp:positionH relativeFrom="margin">
              <wp:posOffset>561975</wp:posOffset>
            </wp:positionH>
            <wp:positionV relativeFrom="paragraph">
              <wp:posOffset>0</wp:posOffset>
            </wp:positionV>
            <wp:extent cx="4921250" cy="1476375"/>
            <wp:effectExtent l="0" t="0" r="0" b="9525"/>
            <wp:wrapTopAndBottom/>
            <wp:docPr id="1525311565"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11565" name="Picture 2" descr="A logo with text on i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21250" cy="1476375"/>
                    </a:xfrm>
                    <a:prstGeom prst="rect">
                      <a:avLst/>
                    </a:prstGeom>
                  </pic:spPr>
                </pic:pic>
              </a:graphicData>
            </a:graphic>
            <wp14:sizeRelH relativeFrom="page">
              <wp14:pctWidth>0</wp14:pctWidth>
            </wp14:sizeRelH>
            <wp14:sizeRelV relativeFrom="page">
              <wp14:pctHeight>0</wp14:pctHeight>
            </wp14:sizeRelV>
          </wp:anchor>
        </w:drawing>
      </w:r>
    </w:p>
    <w:p w14:paraId="112614AA" w14:textId="498DBECB" w:rsidR="007168A1" w:rsidRPr="00C564C6" w:rsidRDefault="00AA72BF">
      <w:pPr>
        <w:rPr>
          <w:rFonts w:ascii="Times New Roman" w:hAnsi="Times New Roman" w:cs="Times New Roman"/>
          <w:lang w:val="lv-LV"/>
        </w:rPr>
      </w:pPr>
      <w:r w:rsidRPr="00C564C6">
        <w:rPr>
          <w:rFonts w:ascii="Times New Roman" w:hAnsi="Times New Roman" w:cs="Times New Roman"/>
          <w:lang w:val="lv-LV"/>
        </w:rPr>
        <w:t>2022. gada 13. maijs</w:t>
      </w:r>
    </w:p>
    <w:p w14:paraId="7CF369AA" w14:textId="77777777" w:rsidR="00AA72BF" w:rsidRPr="00C564C6" w:rsidRDefault="00AA72BF">
      <w:pPr>
        <w:rPr>
          <w:rFonts w:ascii="Times New Roman" w:hAnsi="Times New Roman" w:cs="Times New Roman"/>
          <w:lang w:val="lv-LV"/>
        </w:rPr>
      </w:pPr>
      <w:r w:rsidRPr="00C564C6">
        <w:rPr>
          <w:rFonts w:ascii="Times New Roman" w:hAnsi="Times New Roman" w:cs="Times New Roman"/>
          <w:lang w:val="lv-LV"/>
        </w:rPr>
        <w:t>EMA/397143/2020</w:t>
      </w:r>
    </w:p>
    <w:p w14:paraId="21298988" w14:textId="77777777" w:rsidR="00AA72BF" w:rsidRPr="00EF5A7A" w:rsidRDefault="00AA72BF">
      <w:pPr>
        <w:rPr>
          <w:lang w:val="lv-LV"/>
        </w:rPr>
      </w:pPr>
    </w:p>
    <w:p w14:paraId="518DFA1A" w14:textId="6A253444" w:rsidR="00AA72BF" w:rsidRPr="003D7D4F" w:rsidRDefault="00AA72BF">
      <w:pPr>
        <w:rPr>
          <w:rFonts w:ascii="Times New Roman" w:hAnsi="Times New Roman" w:cs="Times New Roman"/>
          <w:bCs/>
          <w:color w:val="003399"/>
          <w:sz w:val="36"/>
          <w:szCs w:val="36"/>
          <w:lang w:val="lv-LV"/>
        </w:rPr>
      </w:pPr>
      <w:r w:rsidRPr="003D7D4F">
        <w:rPr>
          <w:rFonts w:ascii="Times New Roman" w:hAnsi="Times New Roman" w:cs="Times New Roman"/>
          <w:bCs/>
          <w:color w:val="003399"/>
          <w:sz w:val="36"/>
          <w:szCs w:val="36"/>
          <w:lang w:val="lv-LV"/>
        </w:rPr>
        <w:t>Ieteikumi pacientu un veselības aprūpes speciālistu organizācijām par lab</w:t>
      </w:r>
      <w:r w:rsidR="00E46E97">
        <w:rPr>
          <w:rFonts w:ascii="Times New Roman" w:hAnsi="Times New Roman" w:cs="Times New Roman"/>
          <w:bCs/>
          <w:color w:val="003399"/>
          <w:sz w:val="36"/>
          <w:szCs w:val="36"/>
          <w:lang w:val="lv-LV"/>
        </w:rPr>
        <w:t>o</w:t>
      </w:r>
      <w:r w:rsidRPr="003D7D4F">
        <w:rPr>
          <w:rFonts w:ascii="Times New Roman" w:hAnsi="Times New Roman" w:cs="Times New Roman"/>
          <w:bCs/>
          <w:color w:val="003399"/>
          <w:sz w:val="36"/>
          <w:szCs w:val="36"/>
          <w:lang w:val="lv-LV"/>
        </w:rPr>
        <w:t xml:space="preserve"> praksi cilvēkiem paredzēto zāļu </w:t>
      </w:r>
      <w:r w:rsidR="000C308E">
        <w:rPr>
          <w:rFonts w:ascii="Times New Roman" w:hAnsi="Times New Roman" w:cs="Times New Roman"/>
          <w:bCs/>
          <w:color w:val="003399"/>
          <w:sz w:val="36"/>
          <w:szCs w:val="36"/>
          <w:lang w:val="lv-LV"/>
        </w:rPr>
        <w:t xml:space="preserve">pieejamības </w:t>
      </w:r>
      <w:r w:rsidR="00212544">
        <w:rPr>
          <w:rFonts w:ascii="Times New Roman" w:hAnsi="Times New Roman" w:cs="Times New Roman"/>
          <w:bCs/>
          <w:color w:val="003399"/>
          <w:sz w:val="36"/>
          <w:szCs w:val="36"/>
          <w:lang w:val="lv-LV"/>
        </w:rPr>
        <w:t>pārtraukumu</w:t>
      </w:r>
      <w:r w:rsidRPr="003D7D4F">
        <w:rPr>
          <w:rFonts w:ascii="Times New Roman" w:hAnsi="Times New Roman" w:cs="Times New Roman"/>
          <w:bCs/>
          <w:color w:val="003399"/>
          <w:sz w:val="36"/>
          <w:szCs w:val="36"/>
          <w:lang w:val="lv-LV"/>
        </w:rPr>
        <w:t xml:space="preserve"> novēršanā</w:t>
      </w:r>
    </w:p>
    <w:p w14:paraId="4EC08D2A" w14:textId="77777777" w:rsidR="00AA72BF" w:rsidRPr="00EF5A7A" w:rsidRDefault="00AA72BF">
      <w:pPr>
        <w:rPr>
          <w:lang w:val="lv-LV"/>
        </w:rPr>
      </w:pPr>
    </w:p>
    <w:p w14:paraId="4BF4564E" w14:textId="77777777" w:rsidR="00AA72BF" w:rsidRPr="00C564C6" w:rsidRDefault="00AA72BF" w:rsidP="00AA72BF">
      <w:pPr>
        <w:pStyle w:val="ListParagraph"/>
        <w:numPr>
          <w:ilvl w:val="0"/>
          <w:numId w:val="1"/>
        </w:numPr>
        <w:rPr>
          <w:rFonts w:ascii="Times New Roman" w:hAnsi="Times New Roman" w:cs="Times New Roman"/>
          <w:b/>
          <w:sz w:val="32"/>
          <w:szCs w:val="32"/>
          <w:lang w:val="lv-LV"/>
        </w:rPr>
      </w:pPr>
      <w:r w:rsidRPr="00C564C6">
        <w:rPr>
          <w:rFonts w:ascii="Times New Roman" w:hAnsi="Times New Roman" w:cs="Times New Roman"/>
          <w:b/>
          <w:sz w:val="32"/>
          <w:szCs w:val="32"/>
          <w:lang w:val="lv-LV"/>
        </w:rPr>
        <w:t>Ievads</w:t>
      </w:r>
    </w:p>
    <w:p w14:paraId="779FC433" w14:textId="77777777" w:rsidR="00AA72BF" w:rsidRPr="00EF5A7A" w:rsidRDefault="00AA72BF" w:rsidP="00AA72BF">
      <w:pPr>
        <w:pStyle w:val="ListParagraph"/>
        <w:rPr>
          <w:lang w:val="lv-LV"/>
        </w:rPr>
      </w:pPr>
    </w:p>
    <w:p w14:paraId="4736DEE0" w14:textId="62ED26EF" w:rsidR="00AA72BF" w:rsidRPr="00C564C6" w:rsidRDefault="00AA72BF" w:rsidP="00F57CA2">
      <w:pPr>
        <w:pStyle w:val="ListParagraph"/>
        <w:ind w:left="0"/>
        <w:jc w:val="both"/>
        <w:rPr>
          <w:rFonts w:ascii="Times New Roman" w:hAnsi="Times New Roman" w:cs="Times New Roman"/>
          <w:lang w:val="lv-LV"/>
        </w:rPr>
      </w:pPr>
      <w:r w:rsidRPr="00C564C6">
        <w:rPr>
          <w:rFonts w:ascii="Times New Roman" w:hAnsi="Times New Roman" w:cs="Times New Roman"/>
          <w:lang w:val="lv-LV"/>
        </w:rPr>
        <w:t>Zāļu pieejamības</w:t>
      </w:r>
      <w:r w:rsidR="000C308E">
        <w:rPr>
          <w:rFonts w:ascii="Times New Roman" w:hAnsi="Times New Roman" w:cs="Times New Roman"/>
          <w:lang w:val="lv-LV"/>
        </w:rPr>
        <w:t xml:space="preserve"> traucējumi,</w:t>
      </w:r>
      <w:r w:rsidR="00D517A6">
        <w:rPr>
          <w:rFonts w:ascii="Times New Roman" w:hAnsi="Times New Roman" w:cs="Times New Roman"/>
          <w:lang w:val="lv-LV"/>
        </w:rPr>
        <w:t xml:space="preserve"> </w:t>
      </w:r>
      <w:r w:rsidR="004A1BA8">
        <w:rPr>
          <w:rFonts w:ascii="Times New Roman" w:hAnsi="Times New Roman" w:cs="Times New Roman"/>
          <w:lang w:val="lv-LV"/>
        </w:rPr>
        <w:t>t</w:t>
      </w:r>
      <w:r w:rsidR="00132CB2">
        <w:rPr>
          <w:rFonts w:ascii="Times New Roman" w:hAnsi="Times New Roman" w:cs="Times New Roman"/>
          <w:lang w:val="lv-LV"/>
        </w:rPr>
        <w:t>ai skaitā</w:t>
      </w:r>
      <w:r w:rsidR="004A1BA8">
        <w:rPr>
          <w:rFonts w:ascii="Times New Roman" w:hAnsi="Times New Roman" w:cs="Times New Roman"/>
          <w:lang w:val="lv-LV"/>
        </w:rPr>
        <w:t xml:space="preserve"> </w:t>
      </w:r>
      <w:r w:rsidR="000C308E">
        <w:rPr>
          <w:rFonts w:ascii="Times New Roman" w:hAnsi="Times New Roman" w:cs="Times New Roman"/>
          <w:lang w:val="lv-LV"/>
        </w:rPr>
        <w:t>piegādes pārtraukumi</w:t>
      </w:r>
      <w:r w:rsidRPr="00C564C6">
        <w:rPr>
          <w:rFonts w:ascii="Times New Roman" w:hAnsi="Times New Roman" w:cs="Times New Roman"/>
          <w:lang w:val="lv-LV"/>
        </w:rPr>
        <w:t xml:space="preserve">, </w:t>
      </w:r>
      <w:r w:rsidR="004A1BA8" w:rsidRPr="00C564C6">
        <w:rPr>
          <w:rFonts w:ascii="Times New Roman" w:hAnsi="Times New Roman" w:cs="Times New Roman"/>
          <w:lang w:val="lv-LV"/>
        </w:rPr>
        <w:t>k</w:t>
      </w:r>
      <w:r w:rsidR="00D517A6">
        <w:rPr>
          <w:rFonts w:ascii="Times New Roman" w:hAnsi="Times New Roman" w:cs="Times New Roman"/>
          <w:lang w:val="lv-LV"/>
        </w:rPr>
        <w:t>o</w:t>
      </w:r>
      <w:r w:rsidR="004A1BA8" w:rsidRPr="00C564C6">
        <w:rPr>
          <w:rFonts w:ascii="Times New Roman" w:hAnsi="Times New Roman" w:cs="Times New Roman"/>
          <w:lang w:val="lv-LV"/>
        </w:rPr>
        <w:t xml:space="preserve"> izraisīj</w:t>
      </w:r>
      <w:r w:rsidR="00D517A6">
        <w:rPr>
          <w:rFonts w:ascii="Times New Roman" w:hAnsi="Times New Roman" w:cs="Times New Roman"/>
          <w:lang w:val="lv-LV"/>
        </w:rPr>
        <w:t>usi</w:t>
      </w:r>
      <w:r w:rsidR="004A1BA8" w:rsidRPr="00C564C6">
        <w:rPr>
          <w:rFonts w:ascii="Times New Roman" w:hAnsi="Times New Roman" w:cs="Times New Roman"/>
          <w:lang w:val="lv-LV"/>
        </w:rPr>
        <w:t xml:space="preserve"> </w:t>
      </w:r>
      <w:r w:rsidRPr="00C564C6">
        <w:rPr>
          <w:rFonts w:ascii="Times New Roman" w:hAnsi="Times New Roman" w:cs="Times New Roman"/>
          <w:lang w:val="lv-LV"/>
        </w:rPr>
        <w:t xml:space="preserve">zāļu reģistrācijas </w:t>
      </w:r>
      <w:r w:rsidR="004A1BA8">
        <w:rPr>
          <w:rFonts w:ascii="Times New Roman" w:hAnsi="Times New Roman" w:cs="Times New Roman"/>
          <w:lang w:val="lv-LV"/>
        </w:rPr>
        <w:t>anulēšana</w:t>
      </w:r>
      <w:r w:rsidR="004A1BA8" w:rsidRPr="00C564C6">
        <w:rPr>
          <w:rFonts w:ascii="Times New Roman" w:hAnsi="Times New Roman" w:cs="Times New Roman"/>
          <w:lang w:val="lv-LV"/>
        </w:rPr>
        <w:t xml:space="preserve"> </w:t>
      </w:r>
      <w:r w:rsidRPr="00C564C6">
        <w:rPr>
          <w:rFonts w:ascii="Times New Roman" w:hAnsi="Times New Roman" w:cs="Times New Roman"/>
          <w:lang w:val="lv-LV"/>
        </w:rPr>
        <w:t xml:space="preserve">vai </w:t>
      </w:r>
      <w:r w:rsidR="000504F8">
        <w:rPr>
          <w:rFonts w:ascii="Times New Roman" w:hAnsi="Times New Roman" w:cs="Times New Roman"/>
          <w:lang w:val="lv-LV"/>
        </w:rPr>
        <w:t>zāļu izplatīšanas</w:t>
      </w:r>
      <w:r w:rsidR="000504F8" w:rsidRPr="00C564C6">
        <w:rPr>
          <w:rFonts w:ascii="Times New Roman" w:hAnsi="Times New Roman" w:cs="Times New Roman"/>
          <w:lang w:val="lv-LV"/>
        </w:rPr>
        <w:t xml:space="preserve"> </w:t>
      </w:r>
      <w:r w:rsidRPr="00C564C6">
        <w:rPr>
          <w:rFonts w:ascii="Times New Roman" w:hAnsi="Times New Roman" w:cs="Times New Roman"/>
          <w:lang w:val="lv-LV"/>
        </w:rPr>
        <w:t xml:space="preserve">pārtraukšana, tiek atzīta par pieaugošu problēmu visā Eiropas Savienībā un arī pasaulē, un Covid-19 pandēmija ir pastiprinājusi šīs problēmas ietekmi. Zāļu </w:t>
      </w:r>
      <w:r w:rsidR="000C308E">
        <w:rPr>
          <w:rFonts w:ascii="Times New Roman" w:hAnsi="Times New Roman" w:cs="Times New Roman"/>
          <w:lang w:val="lv-LV"/>
        </w:rPr>
        <w:t>pieejamības traucējumi</w:t>
      </w:r>
      <w:r w:rsidRPr="00C564C6">
        <w:rPr>
          <w:rFonts w:ascii="Times New Roman" w:hAnsi="Times New Roman" w:cs="Times New Roman"/>
          <w:lang w:val="lv-LV"/>
        </w:rPr>
        <w:t xml:space="preserve"> skar visas zāļu grupas un aizvien vairāk ietekmē Eiropas valstis. T</w:t>
      </w:r>
      <w:r w:rsidR="004C6B73">
        <w:rPr>
          <w:rFonts w:ascii="Times New Roman" w:hAnsi="Times New Roman" w:cs="Times New Roman"/>
          <w:lang w:val="lv-LV"/>
        </w:rPr>
        <w:t>ie</w:t>
      </w:r>
      <w:r w:rsidRPr="00C564C6">
        <w:rPr>
          <w:rFonts w:ascii="Times New Roman" w:hAnsi="Times New Roman" w:cs="Times New Roman"/>
          <w:lang w:val="lv-LV"/>
        </w:rPr>
        <w:t xml:space="preserve">m var būt būtiska ietekme uz pacientu aprūpi, jo </w:t>
      </w:r>
      <w:r w:rsidR="004C6B73">
        <w:rPr>
          <w:rFonts w:ascii="Times New Roman" w:hAnsi="Times New Roman" w:cs="Times New Roman"/>
          <w:lang w:val="lv-LV"/>
        </w:rPr>
        <w:t xml:space="preserve">zāļu piegādes traucējumi </w:t>
      </w:r>
      <w:r w:rsidRPr="00C564C6">
        <w:rPr>
          <w:rFonts w:ascii="Times New Roman" w:hAnsi="Times New Roman" w:cs="Times New Roman"/>
          <w:lang w:val="lv-LV"/>
        </w:rPr>
        <w:t xml:space="preserve">var </w:t>
      </w:r>
      <w:r w:rsidR="004C6B73">
        <w:rPr>
          <w:rFonts w:ascii="Times New Roman" w:hAnsi="Times New Roman" w:cs="Times New Roman"/>
          <w:lang w:val="lv-LV"/>
        </w:rPr>
        <w:t>radīt</w:t>
      </w:r>
      <w:r w:rsidRPr="00C564C6">
        <w:rPr>
          <w:rFonts w:ascii="Times New Roman" w:hAnsi="Times New Roman" w:cs="Times New Roman"/>
          <w:lang w:val="lv-LV"/>
        </w:rPr>
        <w:t xml:space="preserve"> zāļu lietošanas ierobežojum</w:t>
      </w:r>
      <w:r w:rsidR="004C6B73">
        <w:rPr>
          <w:rFonts w:ascii="Times New Roman" w:hAnsi="Times New Roman" w:cs="Times New Roman"/>
          <w:lang w:val="lv-LV"/>
        </w:rPr>
        <w:t>us</w:t>
      </w:r>
      <w:r w:rsidR="004A1858">
        <w:rPr>
          <w:rFonts w:ascii="Times New Roman" w:hAnsi="Times New Roman" w:cs="Times New Roman"/>
          <w:lang w:val="lv-LV"/>
        </w:rPr>
        <w:t xml:space="preserve">, </w:t>
      </w:r>
      <w:r w:rsidRPr="00C564C6">
        <w:rPr>
          <w:rFonts w:ascii="Times New Roman" w:hAnsi="Times New Roman" w:cs="Times New Roman"/>
          <w:lang w:val="lv-LV"/>
        </w:rPr>
        <w:t>kritiski nepieciešamas ārstēšanas novēlot</w:t>
      </w:r>
      <w:r w:rsidR="004A1858">
        <w:rPr>
          <w:rFonts w:ascii="Times New Roman" w:hAnsi="Times New Roman" w:cs="Times New Roman"/>
          <w:lang w:val="lv-LV"/>
        </w:rPr>
        <w:t>u</w:t>
      </w:r>
      <w:r w:rsidRPr="00C564C6">
        <w:rPr>
          <w:rFonts w:ascii="Times New Roman" w:hAnsi="Times New Roman" w:cs="Times New Roman"/>
          <w:lang w:val="lv-LV"/>
        </w:rPr>
        <w:t xml:space="preserve"> saņemšan</w:t>
      </w:r>
      <w:r w:rsidR="004A1858">
        <w:rPr>
          <w:rFonts w:ascii="Times New Roman" w:hAnsi="Times New Roman" w:cs="Times New Roman"/>
          <w:lang w:val="lv-LV"/>
        </w:rPr>
        <w:t>u</w:t>
      </w:r>
      <w:r w:rsidRPr="00C564C6">
        <w:rPr>
          <w:rFonts w:ascii="Times New Roman" w:hAnsi="Times New Roman" w:cs="Times New Roman"/>
          <w:lang w:val="lv-LV"/>
        </w:rPr>
        <w:t xml:space="preserve"> un var likt pacientiem izmantot alternatīvas ārstēšanas iespējas, kas var būt mazāk efektīvas vai var palielināt zāļu</w:t>
      </w:r>
      <w:r w:rsidR="000504F8">
        <w:rPr>
          <w:rFonts w:ascii="Times New Roman" w:hAnsi="Times New Roman" w:cs="Times New Roman"/>
          <w:lang w:val="lv-LV"/>
        </w:rPr>
        <w:t xml:space="preserve"> lietošanas</w:t>
      </w:r>
      <w:r w:rsidRPr="00C564C6">
        <w:rPr>
          <w:rFonts w:ascii="Times New Roman" w:hAnsi="Times New Roman" w:cs="Times New Roman"/>
          <w:lang w:val="lv-LV"/>
        </w:rPr>
        <w:t xml:space="preserve"> kļūdu risku sa</w:t>
      </w:r>
      <w:r w:rsidR="004A1858">
        <w:rPr>
          <w:rFonts w:ascii="Times New Roman" w:hAnsi="Times New Roman" w:cs="Times New Roman"/>
          <w:lang w:val="lv-LV"/>
        </w:rPr>
        <w:t>istīb</w:t>
      </w:r>
      <w:r w:rsidRPr="00C564C6">
        <w:rPr>
          <w:rFonts w:ascii="Times New Roman" w:hAnsi="Times New Roman" w:cs="Times New Roman"/>
          <w:lang w:val="lv-LV"/>
        </w:rPr>
        <w:t xml:space="preserve">ā ar nepietiekamu pieredzi jaunās ārstēšanas pielietošanā. Alternatīvu ārstēšanas līdzekļu izmantošana var </w:t>
      </w:r>
      <w:r w:rsidR="005E190D">
        <w:rPr>
          <w:rFonts w:ascii="Times New Roman" w:hAnsi="Times New Roman" w:cs="Times New Roman"/>
          <w:lang w:val="lv-LV"/>
        </w:rPr>
        <w:t>radīt</w:t>
      </w:r>
      <w:r w:rsidRPr="00C564C6">
        <w:rPr>
          <w:rFonts w:ascii="Times New Roman" w:hAnsi="Times New Roman" w:cs="Times New Roman"/>
          <w:lang w:val="lv-LV"/>
        </w:rPr>
        <w:t xml:space="preserve"> arī zāļu blakusparādīb</w:t>
      </w:r>
      <w:r w:rsidR="005E190D">
        <w:rPr>
          <w:rFonts w:ascii="Times New Roman" w:hAnsi="Times New Roman" w:cs="Times New Roman"/>
          <w:lang w:val="lv-LV"/>
        </w:rPr>
        <w:t>as</w:t>
      </w:r>
      <w:r w:rsidRPr="00C564C6">
        <w:rPr>
          <w:rFonts w:ascii="Times New Roman" w:hAnsi="Times New Roman" w:cs="Times New Roman"/>
          <w:lang w:val="lv-LV"/>
        </w:rPr>
        <w:t xml:space="preserve">, ko izraisījusi </w:t>
      </w:r>
      <w:r w:rsidR="004A1BA8">
        <w:rPr>
          <w:rFonts w:ascii="Times New Roman" w:hAnsi="Times New Roman" w:cs="Times New Roman"/>
          <w:lang w:val="lv-LV"/>
        </w:rPr>
        <w:t xml:space="preserve">iepriekš neparedzētā </w:t>
      </w:r>
      <w:r w:rsidRPr="00C564C6">
        <w:rPr>
          <w:rFonts w:ascii="Times New Roman" w:hAnsi="Times New Roman" w:cs="Times New Roman"/>
          <w:lang w:val="lv-LV"/>
        </w:rPr>
        <w:t xml:space="preserve">zāļu savstarpējā mijiedarbība, un </w:t>
      </w:r>
      <w:r w:rsidR="00F57CA2" w:rsidRPr="00C564C6">
        <w:rPr>
          <w:rFonts w:ascii="Times New Roman" w:hAnsi="Times New Roman" w:cs="Times New Roman"/>
          <w:lang w:val="lv-LV"/>
        </w:rPr>
        <w:t>ne</w:t>
      </w:r>
      <w:r w:rsidR="000504F8">
        <w:rPr>
          <w:rFonts w:ascii="Times New Roman" w:hAnsi="Times New Roman" w:cs="Times New Roman"/>
          <w:lang w:val="lv-LV"/>
        </w:rPr>
        <w:t xml:space="preserve">sasniegt </w:t>
      </w:r>
      <w:r w:rsidRPr="00C564C6">
        <w:rPr>
          <w:rFonts w:ascii="Times New Roman" w:hAnsi="Times New Roman" w:cs="Times New Roman"/>
          <w:lang w:val="lv-LV"/>
        </w:rPr>
        <w:t>optimāl</w:t>
      </w:r>
      <w:r w:rsidR="00D517A6">
        <w:rPr>
          <w:rFonts w:ascii="Times New Roman" w:hAnsi="Times New Roman" w:cs="Times New Roman"/>
          <w:lang w:val="lv-LV"/>
        </w:rPr>
        <w:t>us</w:t>
      </w:r>
      <w:r w:rsidRPr="00C564C6">
        <w:rPr>
          <w:rFonts w:ascii="Times New Roman" w:hAnsi="Times New Roman" w:cs="Times New Roman"/>
          <w:lang w:val="lv-LV"/>
        </w:rPr>
        <w:t xml:space="preserve"> ārstēšanas iznākum</w:t>
      </w:r>
      <w:r w:rsidR="00D517A6">
        <w:rPr>
          <w:rFonts w:ascii="Times New Roman" w:hAnsi="Times New Roman" w:cs="Times New Roman"/>
          <w:lang w:val="lv-LV"/>
        </w:rPr>
        <w:t>us</w:t>
      </w:r>
      <w:r w:rsidRPr="00C564C6">
        <w:rPr>
          <w:rFonts w:ascii="Times New Roman" w:hAnsi="Times New Roman" w:cs="Times New Roman"/>
          <w:lang w:val="lv-LV"/>
        </w:rPr>
        <w:t>, kas var palielināt veselības aprūpes izmaksas. Zāļu pieejamības traucējumi un zāļu trūkums tiek atzīti par būtiski risināmām problēmām Eiropas zāļu aģentūru sadarbības tīkla stratēģijā 2025.</w:t>
      </w:r>
      <w:r w:rsidR="00F57CA2" w:rsidRPr="00C564C6">
        <w:rPr>
          <w:rFonts w:ascii="Times New Roman" w:hAnsi="Times New Roman" w:cs="Times New Roman"/>
          <w:lang w:val="lv-LV"/>
        </w:rPr>
        <w:t xml:space="preserve"> </w:t>
      </w:r>
      <w:r w:rsidRPr="00C564C6">
        <w:rPr>
          <w:rFonts w:ascii="Times New Roman" w:hAnsi="Times New Roman" w:cs="Times New Roman"/>
          <w:lang w:val="lv-LV"/>
        </w:rPr>
        <w:t>gadam</w:t>
      </w:r>
      <w:r w:rsidRPr="00C564C6">
        <w:rPr>
          <w:rStyle w:val="FootnoteReference"/>
          <w:rFonts w:ascii="Times New Roman" w:hAnsi="Times New Roman" w:cs="Times New Roman"/>
          <w:lang w:val="lv-LV"/>
        </w:rPr>
        <w:footnoteReference w:id="1"/>
      </w:r>
      <w:r w:rsidRPr="00C564C6">
        <w:rPr>
          <w:rFonts w:ascii="Times New Roman" w:hAnsi="Times New Roman" w:cs="Times New Roman"/>
          <w:lang w:val="lv-LV"/>
        </w:rPr>
        <w:t>, kā arī Eiropas Komisijas Farmācijas stratēģiskajā ceļvedī – Savlaicīga pacientu piekļuve finansiāli pieejamām zālēm</w:t>
      </w:r>
      <w:r w:rsidRPr="00C564C6">
        <w:rPr>
          <w:rStyle w:val="FootnoteReference"/>
          <w:rFonts w:ascii="Times New Roman" w:hAnsi="Times New Roman" w:cs="Times New Roman"/>
          <w:lang w:val="lv-LV"/>
        </w:rPr>
        <w:footnoteReference w:id="2"/>
      </w:r>
      <w:r w:rsidRPr="00C564C6">
        <w:rPr>
          <w:rFonts w:ascii="Times New Roman" w:hAnsi="Times New Roman" w:cs="Times New Roman"/>
          <w:lang w:val="lv-LV"/>
        </w:rPr>
        <w:t>. Eiropas Komisijas Farmācijas stratēģijas ceļvedī un</w:t>
      </w:r>
      <w:r w:rsidR="00D517A6">
        <w:rPr>
          <w:rFonts w:ascii="Times New Roman" w:hAnsi="Times New Roman" w:cs="Times New Roman"/>
          <w:lang w:val="lv-LV"/>
        </w:rPr>
        <w:t xml:space="preserve"> </w:t>
      </w:r>
      <w:r w:rsidRPr="00C564C6">
        <w:rPr>
          <w:rFonts w:ascii="Times New Roman" w:hAnsi="Times New Roman" w:cs="Times New Roman"/>
          <w:lang w:val="lv-LV"/>
        </w:rPr>
        <w:t xml:space="preserve">juridiskajā mandātā, kas stiprina </w:t>
      </w:r>
      <w:r w:rsidR="00FA686F">
        <w:rPr>
          <w:rFonts w:ascii="Times New Roman" w:hAnsi="Times New Roman" w:cs="Times New Roman"/>
          <w:lang w:val="lv-LV"/>
        </w:rPr>
        <w:t>Eiropas Zāļu aģentūras</w:t>
      </w:r>
      <w:r w:rsidR="00D517A6">
        <w:rPr>
          <w:rFonts w:ascii="Times New Roman" w:hAnsi="Times New Roman" w:cs="Times New Roman"/>
          <w:lang w:val="lv-LV"/>
        </w:rPr>
        <w:t xml:space="preserve"> (</w:t>
      </w:r>
      <w:r w:rsidRPr="00C564C6">
        <w:rPr>
          <w:rFonts w:ascii="Times New Roman" w:hAnsi="Times New Roman" w:cs="Times New Roman"/>
          <w:lang w:val="lv-LV"/>
        </w:rPr>
        <w:t>EZA</w:t>
      </w:r>
      <w:r w:rsidR="00D517A6">
        <w:rPr>
          <w:rFonts w:ascii="Times New Roman" w:hAnsi="Times New Roman" w:cs="Times New Roman"/>
          <w:lang w:val="lv-LV"/>
        </w:rPr>
        <w:t xml:space="preserve">) </w:t>
      </w:r>
      <w:r w:rsidRPr="00C564C6">
        <w:rPr>
          <w:rFonts w:ascii="Times New Roman" w:hAnsi="Times New Roman" w:cs="Times New Roman"/>
          <w:lang w:val="lv-LV"/>
        </w:rPr>
        <w:t>lomu zāļu trūkumu gadījumā</w:t>
      </w:r>
      <w:r w:rsidR="00D517A6">
        <w:rPr>
          <w:rFonts w:ascii="Times New Roman" w:hAnsi="Times New Roman" w:cs="Times New Roman"/>
          <w:lang w:val="lv-LV"/>
        </w:rPr>
        <w:t xml:space="preserve"> </w:t>
      </w:r>
      <w:r w:rsidRPr="00C564C6">
        <w:rPr>
          <w:rFonts w:ascii="Times New Roman" w:hAnsi="Times New Roman" w:cs="Times New Roman"/>
          <w:lang w:val="lv-LV"/>
        </w:rPr>
        <w:t>krīzes laikā, tiks sniegt</w:t>
      </w:r>
      <w:r w:rsidR="00D517A6">
        <w:rPr>
          <w:rFonts w:ascii="Times New Roman" w:hAnsi="Times New Roman" w:cs="Times New Roman"/>
          <w:lang w:val="lv-LV"/>
        </w:rPr>
        <w:t>i</w:t>
      </w:r>
      <w:r w:rsidRPr="00C564C6">
        <w:rPr>
          <w:rFonts w:ascii="Times New Roman" w:hAnsi="Times New Roman" w:cs="Times New Roman"/>
          <w:lang w:val="lv-LV"/>
        </w:rPr>
        <w:t xml:space="preserve"> papildu </w:t>
      </w:r>
      <w:r w:rsidR="00D517A6">
        <w:rPr>
          <w:rFonts w:ascii="Times New Roman" w:hAnsi="Times New Roman" w:cs="Times New Roman"/>
          <w:lang w:val="lv-LV"/>
        </w:rPr>
        <w:t>priekšlikumi</w:t>
      </w:r>
      <w:r w:rsidRPr="00C564C6">
        <w:rPr>
          <w:rFonts w:ascii="Times New Roman" w:hAnsi="Times New Roman" w:cs="Times New Roman"/>
          <w:lang w:val="lv-LV"/>
        </w:rPr>
        <w:t xml:space="preserve"> panākt pilnīgu caurskatāmību attiecībā uz informāciju par zāļu trūkumu, </w:t>
      </w:r>
      <w:r w:rsidR="00C72AC0">
        <w:rPr>
          <w:rFonts w:ascii="Times New Roman" w:hAnsi="Times New Roman" w:cs="Times New Roman"/>
          <w:lang w:val="lv-LV"/>
        </w:rPr>
        <w:t>īpaši</w:t>
      </w:r>
      <w:r w:rsidRPr="00C564C6">
        <w:rPr>
          <w:rFonts w:ascii="Times New Roman" w:hAnsi="Times New Roman" w:cs="Times New Roman"/>
          <w:lang w:val="lv-LV"/>
        </w:rPr>
        <w:t xml:space="preserve"> krīzes laikā.</w:t>
      </w:r>
    </w:p>
    <w:p w14:paraId="1F110514" w14:textId="77777777" w:rsidR="00AA72BF" w:rsidRPr="00C564C6" w:rsidRDefault="00AA72BF" w:rsidP="00F57CA2">
      <w:pPr>
        <w:pStyle w:val="ListParagraph"/>
        <w:ind w:left="0"/>
        <w:jc w:val="both"/>
        <w:rPr>
          <w:rFonts w:ascii="Times New Roman" w:hAnsi="Times New Roman" w:cs="Times New Roman"/>
          <w:lang w:val="lv-LV"/>
        </w:rPr>
      </w:pPr>
    </w:p>
    <w:p w14:paraId="6AFC919A" w14:textId="28B06210" w:rsidR="00AA72BF" w:rsidRPr="00C564C6" w:rsidRDefault="00AA72BF" w:rsidP="00F57CA2">
      <w:pPr>
        <w:pStyle w:val="ListParagraph"/>
        <w:ind w:left="0"/>
        <w:jc w:val="both"/>
        <w:rPr>
          <w:rFonts w:ascii="Times New Roman" w:hAnsi="Times New Roman" w:cs="Times New Roman"/>
          <w:lang w:val="lv-LV"/>
        </w:rPr>
      </w:pPr>
      <w:r w:rsidRPr="00C564C6">
        <w:rPr>
          <w:rFonts w:ascii="Times New Roman" w:hAnsi="Times New Roman" w:cs="Times New Roman"/>
          <w:lang w:val="lv-LV"/>
        </w:rPr>
        <w:t xml:space="preserve">Zāļu piegāžu ķēdes ir sarežģītas, un tajās iesaistītas daudzas puses, sākot no pacientiem un veselības aprūpes speciālistiem un beidzot ar farmācijas nozari. Zāļu trūkuma cēloņus nosaka vairāki faktori, un tie var ietvert ražošanas problēmas, kas izraisa ražošanas aizkavēšanos vai pārtraukumus, izejmateriālu trūkumu, pastiprinātu pieprasījumu pēc zālēm, </w:t>
      </w:r>
      <w:r w:rsidR="004A6BD9" w:rsidRPr="00C564C6">
        <w:rPr>
          <w:rFonts w:ascii="Times New Roman" w:hAnsi="Times New Roman" w:cs="Times New Roman"/>
          <w:lang w:val="lv-LV"/>
        </w:rPr>
        <w:t xml:space="preserve">traucējumus </w:t>
      </w:r>
      <w:r w:rsidRPr="00C564C6">
        <w:rPr>
          <w:rFonts w:ascii="Times New Roman" w:hAnsi="Times New Roman" w:cs="Times New Roman"/>
          <w:lang w:val="lv-LV"/>
        </w:rPr>
        <w:t>zāļu izplatīšanas</w:t>
      </w:r>
      <w:r w:rsidR="004A6BD9">
        <w:rPr>
          <w:rFonts w:ascii="Times New Roman" w:hAnsi="Times New Roman" w:cs="Times New Roman"/>
          <w:lang w:val="lv-LV"/>
        </w:rPr>
        <w:t xml:space="preserve"> ķēdē</w:t>
      </w:r>
      <w:r w:rsidRPr="00C564C6">
        <w:rPr>
          <w:rFonts w:ascii="Times New Roman" w:hAnsi="Times New Roman" w:cs="Times New Roman"/>
          <w:lang w:val="lv-LV"/>
        </w:rPr>
        <w:t xml:space="preserve">, ar darba spēku saistītus traucējumu un dabas katastrofas. Iesaistīto pušu cieša sadarbība ir priekšnosacījums zāļu </w:t>
      </w:r>
      <w:r w:rsidR="001A505E">
        <w:rPr>
          <w:rFonts w:ascii="Times New Roman" w:hAnsi="Times New Roman" w:cs="Times New Roman"/>
          <w:lang w:val="lv-LV"/>
        </w:rPr>
        <w:t>piegādes pārtraukumu</w:t>
      </w:r>
      <w:r w:rsidRPr="00C564C6">
        <w:rPr>
          <w:rFonts w:ascii="Times New Roman" w:hAnsi="Times New Roman" w:cs="Times New Roman"/>
          <w:lang w:val="lv-LV"/>
        </w:rPr>
        <w:t xml:space="preserve"> novēršan</w:t>
      </w:r>
      <w:r w:rsidR="00F57CA2" w:rsidRPr="00C564C6">
        <w:rPr>
          <w:rFonts w:ascii="Times New Roman" w:hAnsi="Times New Roman" w:cs="Times New Roman"/>
          <w:lang w:val="lv-LV"/>
        </w:rPr>
        <w:t>ai</w:t>
      </w:r>
      <w:r w:rsidRPr="00C564C6">
        <w:rPr>
          <w:rFonts w:ascii="Times New Roman" w:hAnsi="Times New Roman" w:cs="Times New Roman"/>
          <w:lang w:val="lv-LV"/>
        </w:rPr>
        <w:t xml:space="preserve"> un </w:t>
      </w:r>
      <w:r w:rsidR="0092607F">
        <w:rPr>
          <w:rFonts w:ascii="Times New Roman" w:hAnsi="Times New Roman" w:cs="Times New Roman"/>
          <w:lang w:val="lv-LV"/>
        </w:rPr>
        <w:t>risinājumu rašanai</w:t>
      </w:r>
      <w:r w:rsidRPr="00C564C6">
        <w:rPr>
          <w:rFonts w:ascii="Times New Roman" w:hAnsi="Times New Roman" w:cs="Times New Roman"/>
          <w:lang w:val="lv-LV"/>
        </w:rPr>
        <w:t xml:space="preserve">. Turklāt veiksmīgai </w:t>
      </w:r>
      <w:r w:rsidR="0092607F">
        <w:rPr>
          <w:rFonts w:ascii="Times New Roman" w:hAnsi="Times New Roman" w:cs="Times New Roman"/>
          <w:lang w:val="lv-LV"/>
        </w:rPr>
        <w:t>risinājumu rašanai</w:t>
      </w:r>
      <w:r w:rsidR="0092607F" w:rsidRPr="00C564C6">
        <w:rPr>
          <w:rFonts w:ascii="Times New Roman" w:hAnsi="Times New Roman" w:cs="Times New Roman"/>
          <w:lang w:val="lv-LV"/>
        </w:rPr>
        <w:t xml:space="preserve"> zāļu trūkuma </w:t>
      </w:r>
      <w:r w:rsidR="0092607F">
        <w:rPr>
          <w:rFonts w:ascii="Times New Roman" w:hAnsi="Times New Roman" w:cs="Times New Roman"/>
          <w:lang w:val="lv-LV"/>
        </w:rPr>
        <w:t xml:space="preserve">gadījumos </w:t>
      </w:r>
      <w:r w:rsidRPr="00C564C6">
        <w:rPr>
          <w:rFonts w:ascii="Times New Roman" w:hAnsi="Times New Roman" w:cs="Times New Roman"/>
          <w:lang w:val="lv-LV"/>
        </w:rPr>
        <w:t>nepieciešama vispusīga pieeja, kas ietver atpazīšanas, novēršanas un rīcības stratēģijas.</w:t>
      </w:r>
    </w:p>
    <w:p w14:paraId="766AA9C4" w14:textId="77777777" w:rsidR="00AA72BF" w:rsidRPr="00C564C6" w:rsidRDefault="00AA72BF" w:rsidP="00F57CA2">
      <w:pPr>
        <w:pStyle w:val="ListParagraph"/>
        <w:ind w:left="0"/>
        <w:jc w:val="both"/>
        <w:rPr>
          <w:rFonts w:ascii="Times New Roman" w:hAnsi="Times New Roman" w:cs="Times New Roman"/>
          <w:lang w:val="lv-LV"/>
        </w:rPr>
      </w:pPr>
    </w:p>
    <w:p w14:paraId="74FFC8E6" w14:textId="76F30195" w:rsidR="00AA72BF" w:rsidRPr="00EF5A7A" w:rsidRDefault="00AA72BF" w:rsidP="00F57CA2">
      <w:pPr>
        <w:pStyle w:val="ListParagraph"/>
        <w:ind w:left="0"/>
        <w:jc w:val="both"/>
        <w:rPr>
          <w:lang w:val="lv-LV"/>
        </w:rPr>
      </w:pPr>
      <w:r w:rsidRPr="00C564C6">
        <w:rPr>
          <w:rFonts w:ascii="Times New Roman" w:hAnsi="Times New Roman" w:cs="Times New Roman"/>
          <w:lang w:val="lv-LV"/>
        </w:rPr>
        <w:lastRenderedPageBreak/>
        <w:t xml:space="preserve">Šajā dokumentā </w:t>
      </w:r>
      <w:r w:rsidR="00F57CA2" w:rsidRPr="00C564C6">
        <w:rPr>
          <w:rFonts w:ascii="Times New Roman" w:hAnsi="Times New Roman" w:cs="Times New Roman"/>
          <w:lang w:val="lv-LV"/>
        </w:rPr>
        <w:t>izcelti</w:t>
      </w:r>
      <w:r w:rsidRPr="00C564C6">
        <w:rPr>
          <w:rFonts w:ascii="Times New Roman" w:hAnsi="Times New Roman" w:cs="Times New Roman"/>
          <w:lang w:val="lv-LV"/>
        </w:rPr>
        <w:t xml:space="preserve"> </w:t>
      </w:r>
      <w:proofErr w:type="spellStart"/>
      <w:r w:rsidRPr="00C564C6">
        <w:rPr>
          <w:rFonts w:ascii="Times New Roman" w:hAnsi="Times New Roman" w:cs="Times New Roman"/>
          <w:lang w:val="lv-LV"/>
        </w:rPr>
        <w:t>proaktīvi</w:t>
      </w:r>
      <w:proofErr w:type="spellEnd"/>
      <w:r w:rsidRPr="00C564C6">
        <w:rPr>
          <w:rFonts w:ascii="Times New Roman" w:hAnsi="Times New Roman" w:cs="Times New Roman"/>
          <w:lang w:val="lv-LV"/>
        </w:rPr>
        <w:t xml:space="preserve"> pasākumi cilvēkiem paredzēto zāļu trūkuma novēršanā. Tā kā pacient</w:t>
      </w:r>
      <w:r w:rsidR="00F57CA2" w:rsidRPr="00C564C6">
        <w:rPr>
          <w:rFonts w:ascii="Times New Roman" w:hAnsi="Times New Roman" w:cs="Times New Roman"/>
          <w:lang w:val="lv-LV"/>
        </w:rPr>
        <w:t>u</w:t>
      </w:r>
      <w:r w:rsidRPr="00C564C6">
        <w:rPr>
          <w:rFonts w:ascii="Times New Roman" w:hAnsi="Times New Roman" w:cs="Times New Roman"/>
          <w:lang w:val="lv-LV"/>
        </w:rPr>
        <w:t xml:space="preserve"> un veselības aprūpes speciālist</w:t>
      </w:r>
      <w:r w:rsidR="00F57CA2" w:rsidRPr="00C564C6">
        <w:rPr>
          <w:rFonts w:ascii="Times New Roman" w:hAnsi="Times New Roman" w:cs="Times New Roman"/>
          <w:lang w:val="lv-LV"/>
        </w:rPr>
        <w:t>u</w:t>
      </w:r>
      <w:r w:rsidRPr="00C564C6">
        <w:rPr>
          <w:rFonts w:ascii="Times New Roman" w:hAnsi="Times New Roman" w:cs="Times New Roman"/>
          <w:lang w:val="lv-LV"/>
        </w:rPr>
        <w:t xml:space="preserve"> lielākā loma </w:t>
      </w:r>
      <w:r w:rsidR="00F57CA2" w:rsidRPr="00C564C6">
        <w:rPr>
          <w:rFonts w:ascii="Times New Roman" w:hAnsi="Times New Roman" w:cs="Times New Roman"/>
          <w:lang w:val="lv-LV"/>
        </w:rPr>
        <w:t xml:space="preserve">ir </w:t>
      </w:r>
      <w:r w:rsidRPr="00C564C6">
        <w:rPr>
          <w:rFonts w:ascii="Times New Roman" w:hAnsi="Times New Roman" w:cs="Times New Roman"/>
          <w:lang w:val="lv-LV"/>
        </w:rPr>
        <w:t xml:space="preserve">piegāžu ķēžu beigu posmā, viņu iespējas veikt pasākumus zāļu trūkuma novēršanā ir ierobežotas un ietver zāļu pieprasījuma vadības stratēģiju. Šajā dokumentā ietvertas ne tikai pieprasījuma vadības </w:t>
      </w:r>
      <w:r w:rsidR="00F57CA2" w:rsidRPr="00C564C6">
        <w:rPr>
          <w:rFonts w:ascii="Times New Roman" w:hAnsi="Times New Roman" w:cs="Times New Roman"/>
          <w:lang w:val="lv-LV"/>
        </w:rPr>
        <w:t xml:space="preserve">standarta </w:t>
      </w:r>
      <w:r w:rsidRPr="00C564C6">
        <w:rPr>
          <w:rFonts w:ascii="Times New Roman" w:hAnsi="Times New Roman" w:cs="Times New Roman"/>
          <w:lang w:val="lv-LV"/>
        </w:rPr>
        <w:t xml:space="preserve">stratēģijas, bet arī pasākumi, kas palīdz uzlabot gatavību, plānošanu un to zāļu </w:t>
      </w:r>
      <w:r w:rsidR="007A332B">
        <w:rPr>
          <w:rFonts w:ascii="Times New Roman" w:hAnsi="Times New Roman" w:cs="Times New Roman"/>
          <w:lang w:val="lv-LV"/>
        </w:rPr>
        <w:t>racionālu</w:t>
      </w:r>
      <w:r w:rsidR="007A332B" w:rsidRPr="00C564C6">
        <w:rPr>
          <w:rFonts w:ascii="Times New Roman" w:hAnsi="Times New Roman" w:cs="Times New Roman"/>
          <w:lang w:val="lv-LV"/>
        </w:rPr>
        <w:t xml:space="preserve"> </w:t>
      </w:r>
      <w:r w:rsidRPr="00C564C6">
        <w:rPr>
          <w:rFonts w:ascii="Times New Roman" w:hAnsi="Times New Roman" w:cs="Times New Roman"/>
          <w:lang w:val="lv-LV"/>
        </w:rPr>
        <w:t>lietošan</w:t>
      </w:r>
      <w:r w:rsidR="00F57CA2" w:rsidRPr="00C564C6">
        <w:rPr>
          <w:rFonts w:ascii="Times New Roman" w:hAnsi="Times New Roman" w:cs="Times New Roman"/>
          <w:lang w:val="lv-LV"/>
        </w:rPr>
        <w:t>u</w:t>
      </w:r>
      <w:r w:rsidRPr="00C564C6">
        <w:rPr>
          <w:rFonts w:ascii="Times New Roman" w:hAnsi="Times New Roman" w:cs="Times New Roman"/>
          <w:lang w:val="lv-LV"/>
        </w:rPr>
        <w:t xml:space="preserve">, kuras pieejamas ierobežotā daudzumā vai </w:t>
      </w:r>
      <w:r w:rsidR="00F57CA2" w:rsidRPr="00C564C6">
        <w:rPr>
          <w:rFonts w:ascii="Times New Roman" w:hAnsi="Times New Roman" w:cs="Times New Roman"/>
          <w:lang w:val="lv-LV"/>
        </w:rPr>
        <w:t xml:space="preserve">kuru pieejamība </w:t>
      </w:r>
      <w:r w:rsidRPr="00C564C6">
        <w:rPr>
          <w:rFonts w:ascii="Times New Roman" w:hAnsi="Times New Roman" w:cs="Times New Roman"/>
          <w:lang w:val="lv-LV"/>
        </w:rPr>
        <w:t xml:space="preserve">tuvākajā nākotnē </w:t>
      </w:r>
      <w:r w:rsidR="00F57CA2" w:rsidRPr="00C564C6">
        <w:rPr>
          <w:rFonts w:ascii="Times New Roman" w:hAnsi="Times New Roman" w:cs="Times New Roman"/>
          <w:lang w:val="lv-LV"/>
        </w:rPr>
        <w:t>būs</w:t>
      </w:r>
      <w:r w:rsidRPr="00C564C6">
        <w:rPr>
          <w:rFonts w:ascii="Times New Roman" w:hAnsi="Times New Roman" w:cs="Times New Roman"/>
          <w:lang w:val="lv-LV"/>
        </w:rPr>
        <w:t xml:space="preserve"> ierobežota. Šādas darbības var nenovērs</w:t>
      </w:r>
      <w:r w:rsidR="00F57CA2" w:rsidRPr="00C564C6">
        <w:rPr>
          <w:rFonts w:ascii="Times New Roman" w:hAnsi="Times New Roman" w:cs="Times New Roman"/>
          <w:lang w:val="lv-LV"/>
        </w:rPr>
        <w:t>t</w:t>
      </w:r>
      <w:r w:rsidRPr="00C564C6">
        <w:rPr>
          <w:rFonts w:ascii="Times New Roman" w:hAnsi="Times New Roman" w:cs="Times New Roman"/>
          <w:lang w:val="lv-LV"/>
        </w:rPr>
        <w:t xml:space="preserve"> jau esošu zāļu trūkumu, bet var palīdzēt mazināt zāļu trūkuma ietekmi nākotnē. Šie pasākumi ietver uzlabotu saziņu un informācijas apriti, kā arī pasākumus alternatīvu zāļu lietošanas uzlabošanai.</w:t>
      </w:r>
    </w:p>
    <w:p w14:paraId="13CB13C6" w14:textId="77777777" w:rsidR="00AA72BF" w:rsidRPr="00EF5A7A" w:rsidRDefault="00AA72BF" w:rsidP="00F57CA2">
      <w:pPr>
        <w:pStyle w:val="ListParagraph"/>
        <w:ind w:left="0"/>
        <w:jc w:val="both"/>
        <w:rPr>
          <w:lang w:val="lv-LV"/>
        </w:rPr>
      </w:pPr>
    </w:p>
    <w:p w14:paraId="70C23BEA" w14:textId="749DE4A1" w:rsidR="00AA72BF" w:rsidRPr="00BA56E5" w:rsidRDefault="000D15A0" w:rsidP="00F57CA2">
      <w:pPr>
        <w:pStyle w:val="ListParagraph"/>
        <w:ind w:left="0"/>
        <w:jc w:val="both"/>
        <w:rPr>
          <w:rFonts w:ascii="Times New Roman" w:hAnsi="Times New Roman" w:cs="Times New Roman"/>
          <w:lang w:val="lv-LV"/>
        </w:rPr>
      </w:pPr>
      <w:r w:rsidRPr="00BA56E5">
        <w:rPr>
          <w:rFonts w:ascii="Times New Roman" w:hAnsi="Times New Roman" w:cs="Times New Roman"/>
          <w:lang w:val="lv-LV"/>
        </w:rPr>
        <w:t>Šie ieteikumi attiecināmi tikai uz cilvēkiem paredzētām zālēm. Šajos ieteikumos ietvertās atsauces uz zāļu trūkumu saprotamas atbilstoši EZA</w:t>
      </w:r>
      <w:r w:rsidR="007A332B">
        <w:rPr>
          <w:rFonts w:ascii="Times New Roman" w:hAnsi="Times New Roman" w:cs="Times New Roman"/>
          <w:lang w:val="lv-LV"/>
        </w:rPr>
        <w:t xml:space="preserve"> un </w:t>
      </w:r>
      <w:r w:rsidR="00FA686F">
        <w:rPr>
          <w:rFonts w:ascii="Times New Roman" w:hAnsi="Times New Roman" w:cs="Times New Roman"/>
          <w:lang w:val="lv-LV"/>
        </w:rPr>
        <w:t xml:space="preserve">Eiropas </w:t>
      </w:r>
      <w:r w:rsidR="007A332B">
        <w:rPr>
          <w:rFonts w:ascii="Times New Roman" w:hAnsi="Times New Roman" w:cs="Times New Roman"/>
          <w:lang w:val="lv-LV"/>
        </w:rPr>
        <w:t>z</w:t>
      </w:r>
      <w:r w:rsidR="00FA686F">
        <w:rPr>
          <w:rFonts w:ascii="Times New Roman" w:hAnsi="Times New Roman" w:cs="Times New Roman"/>
          <w:lang w:val="lv-LV"/>
        </w:rPr>
        <w:t>āļu aģentūru vadītāju tīkla</w:t>
      </w:r>
      <w:r w:rsidR="00FA686F" w:rsidRPr="00BA56E5">
        <w:rPr>
          <w:rFonts w:ascii="Times New Roman" w:hAnsi="Times New Roman" w:cs="Times New Roman"/>
          <w:lang w:val="lv-LV"/>
        </w:rPr>
        <w:t xml:space="preserve"> </w:t>
      </w:r>
      <w:r w:rsidR="00FA686F">
        <w:rPr>
          <w:rFonts w:ascii="Times New Roman" w:hAnsi="Times New Roman" w:cs="Times New Roman"/>
          <w:lang w:val="lv-LV"/>
        </w:rPr>
        <w:t>(</w:t>
      </w:r>
      <w:r w:rsidRPr="00BA56E5">
        <w:rPr>
          <w:rFonts w:ascii="Times New Roman" w:hAnsi="Times New Roman" w:cs="Times New Roman"/>
          <w:lang w:val="lv-LV"/>
        </w:rPr>
        <w:t>HMA</w:t>
      </w:r>
      <w:r w:rsidR="00FA686F">
        <w:rPr>
          <w:rFonts w:ascii="Times New Roman" w:hAnsi="Times New Roman" w:cs="Times New Roman"/>
          <w:lang w:val="lv-LV"/>
        </w:rPr>
        <w:t>)</w:t>
      </w:r>
      <w:r w:rsidRPr="00BA56E5">
        <w:rPr>
          <w:rFonts w:ascii="Times New Roman" w:hAnsi="Times New Roman" w:cs="Times New Roman"/>
          <w:lang w:val="lv-LV"/>
        </w:rPr>
        <w:t xml:space="preserve"> apstiprinātai definīcijai “Norādījumos Savienības (EEZ) zāļu reģistrācijas apliecību īpašniekiem par zāļu trūkuma atpazīšanu un paziņošanu”: “Cilvēkiem paredzēto zāļu vai veterināro zāļu trūkums </w:t>
      </w:r>
      <w:r w:rsidR="005C59B5">
        <w:rPr>
          <w:rFonts w:ascii="Times New Roman" w:hAnsi="Times New Roman" w:cs="Times New Roman"/>
          <w:lang w:val="lv-LV"/>
        </w:rPr>
        <w:t>rodas</w:t>
      </w:r>
      <w:r w:rsidRPr="00BA56E5">
        <w:rPr>
          <w:rFonts w:ascii="Times New Roman" w:hAnsi="Times New Roman" w:cs="Times New Roman"/>
          <w:lang w:val="lv-LV"/>
        </w:rPr>
        <w:t xml:space="preserve">, kad zāļu </w:t>
      </w:r>
      <w:r w:rsidR="00F57CA2" w:rsidRPr="00BA56E5">
        <w:rPr>
          <w:rFonts w:ascii="Times New Roman" w:hAnsi="Times New Roman" w:cs="Times New Roman"/>
          <w:lang w:val="lv-LV"/>
        </w:rPr>
        <w:t>piedāvājums</w:t>
      </w:r>
      <w:r w:rsidRPr="00BA56E5">
        <w:rPr>
          <w:rFonts w:ascii="Times New Roman" w:hAnsi="Times New Roman" w:cs="Times New Roman"/>
          <w:lang w:val="lv-LV"/>
        </w:rPr>
        <w:t xml:space="preserve"> nacionālā līmenī neatbilst to pieprasījumam”. Šī definīcija attiecināma uz visiem zāļu trūkumiem, kas jau skar vienu vai vairākas ES dalībvalstis vai sagaidāms, ka skars tās nākotnē. Tā attiecināma gan uz recepšu, gan bezrecepšu zālēm.</w:t>
      </w:r>
    </w:p>
    <w:p w14:paraId="6681678F" w14:textId="77777777" w:rsidR="000D15A0" w:rsidRPr="00BA56E5" w:rsidRDefault="000D15A0" w:rsidP="00F57CA2">
      <w:pPr>
        <w:pStyle w:val="ListParagraph"/>
        <w:ind w:left="0"/>
        <w:jc w:val="both"/>
        <w:rPr>
          <w:rFonts w:ascii="Times New Roman" w:hAnsi="Times New Roman" w:cs="Times New Roman"/>
          <w:lang w:val="lv-LV"/>
        </w:rPr>
      </w:pPr>
    </w:p>
    <w:p w14:paraId="0D6EB3FE" w14:textId="1BE6F1F4" w:rsidR="000D15A0" w:rsidRPr="00BA56E5" w:rsidRDefault="000D15A0" w:rsidP="00F57CA2">
      <w:pPr>
        <w:pStyle w:val="ListParagraph"/>
        <w:ind w:left="0"/>
        <w:jc w:val="both"/>
        <w:rPr>
          <w:rFonts w:ascii="Times New Roman" w:hAnsi="Times New Roman" w:cs="Times New Roman"/>
          <w:lang w:val="lv-LV"/>
        </w:rPr>
      </w:pPr>
      <w:r w:rsidRPr="00BA56E5">
        <w:rPr>
          <w:rFonts w:ascii="Times New Roman" w:hAnsi="Times New Roman" w:cs="Times New Roman"/>
          <w:lang w:val="lv-LV"/>
        </w:rPr>
        <w:t xml:space="preserve">Pieejamības traucējumi ir plašāki par zāļu trūkumu un skar piegāžu traucējumus, kas saistīti ar zāļu reģistrācijas </w:t>
      </w:r>
      <w:r w:rsidR="007A332B">
        <w:rPr>
          <w:rFonts w:ascii="Times New Roman" w:hAnsi="Times New Roman" w:cs="Times New Roman"/>
          <w:lang w:val="lv-LV"/>
        </w:rPr>
        <w:t>anulēšanu</w:t>
      </w:r>
      <w:r w:rsidR="007A332B" w:rsidRPr="00BA56E5">
        <w:rPr>
          <w:rFonts w:ascii="Times New Roman" w:hAnsi="Times New Roman" w:cs="Times New Roman"/>
          <w:lang w:val="lv-LV"/>
        </w:rPr>
        <w:t xml:space="preserve"> </w:t>
      </w:r>
      <w:r w:rsidRPr="00BA56E5">
        <w:rPr>
          <w:rFonts w:ascii="Times New Roman" w:hAnsi="Times New Roman" w:cs="Times New Roman"/>
          <w:lang w:val="lv-LV"/>
        </w:rPr>
        <w:t xml:space="preserve">vai </w:t>
      </w:r>
      <w:r w:rsidR="00F50740">
        <w:rPr>
          <w:rFonts w:ascii="Times New Roman" w:hAnsi="Times New Roman" w:cs="Times New Roman"/>
          <w:lang w:val="lv-LV"/>
        </w:rPr>
        <w:t xml:space="preserve">zāļu </w:t>
      </w:r>
      <w:r w:rsidR="00140C9F">
        <w:rPr>
          <w:rFonts w:ascii="Times New Roman" w:hAnsi="Times New Roman" w:cs="Times New Roman"/>
          <w:lang w:val="lv-LV"/>
        </w:rPr>
        <w:t>izplatīšanas</w:t>
      </w:r>
      <w:r w:rsidR="00E71186">
        <w:rPr>
          <w:rFonts w:ascii="Times New Roman" w:hAnsi="Times New Roman" w:cs="Times New Roman"/>
          <w:lang w:val="lv-LV"/>
        </w:rPr>
        <w:t xml:space="preserve"> </w:t>
      </w:r>
      <w:r w:rsidRPr="00BA56E5">
        <w:rPr>
          <w:rFonts w:ascii="Times New Roman" w:hAnsi="Times New Roman" w:cs="Times New Roman"/>
          <w:lang w:val="lv-LV"/>
        </w:rPr>
        <w:t>pārtraukšanu.</w:t>
      </w:r>
    </w:p>
    <w:p w14:paraId="6AFBBEFC" w14:textId="77777777" w:rsidR="000D15A0" w:rsidRPr="00BA56E5" w:rsidRDefault="000D15A0" w:rsidP="00F57CA2">
      <w:pPr>
        <w:pStyle w:val="ListParagraph"/>
        <w:ind w:left="0"/>
        <w:jc w:val="both"/>
        <w:rPr>
          <w:rFonts w:ascii="Times New Roman" w:hAnsi="Times New Roman" w:cs="Times New Roman"/>
          <w:lang w:val="lv-LV"/>
        </w:rPr>
      </w:pPr>
    </w:p>
    <w:p w14:paraId="56DAADBA" w14:textId="77777777" w:rsidR="000D15A0" w:rsidRPr="00BA56E5" w:rsidRDefault="000D15A0" w:rsidP="00F57CA2">
      <w:pPr>
        <w:pStyle w:val="ListParagraph"/>
        <w:ind w:left="0"/>
        <w:jc w:val="both"/>
        <w:rPr>
          <w:rFonts w:ascii="Times New Roman" w:hAnsi="Times New Roman" w:cs="Times New Roman"/>
          <w:lang w:val="lv-LV"/>
        </w:rPr>
      </w:pPr>
      <w:r w:rsidRPr="00BA56E5">
        <w:rPr>
          <w:rFonts w:ascii="Times New Roman" w:hAnsi="Times New Roman" w:cs="Times New Roman"/>
          <w:lang w:val="lv-LV"/>
        </w:rPr>
        <w:t>Vairums zāļu trūkuma gadījumu un pieejamības traucējumu tiek vadīti nacionālā līmenī, tomēr daži tiek vadīti ES līmenī. Zāļu trūkuma un pieejamības traucējumu novēršanas darbības atšķiras dažādās dalībvalstīs, un šī dokumenta mērķis ir izvērtēt un apvienot esošo praksi vienotā dokumentā, sniedzot skaidrus un saskaņotus ieteikumus iesaistītajām pusēm, veicinot labu praksi un uzlabo</w:t>
      </w:r>
      <w:r w:rsidR="00F57CA2" w:rsidRPr="00BA56E5">
        <w:rPr>
          <w:rFonts w:ascii="Times New Roman" w:hAnsi="Times New Roman" w:cs="Times New Roman"/>
          <w:lang w:val="lv-LV"/>
        </w:rPr>
        <w:t>j</w:t>
      </w:r>
      <w:r w:rsidRPr="00BA56E5">
        <w:rPr>
          <w:rFonts w:ascii="Times New Roman" w:hAnsi="Times New Roman" w:cs="Times New Roman"/>
          <w:lang w:val="lv-LV"/>
        </w:rPr>
        <w:t>o</w:t>
      </w:r>
      <w:r w:rsidR="00F57CA2" w:rsidRPr="00BA56E5">
        <w:rPr>
          <w:rFonts w:ascii="Times New Roman" w:hAnsi="Times New Roman" w:cs="Times New Roman"/>
          <w:lang w:val="lv-LV"/>
        </w:rPr>
        <w:t>t</w:t>
      </w:r>
      <w:r w:rsidRPr="00BA56E5">
        <w:rPr>
          <w:rFonts w:ascii="Times New Roman" w:hAnsi="Times New Roman" w:cs="Times New Roman"/>
          <w:lang w:val="lv-LV"/>
        </w:rPr>
        <w:t xml:space="preserve"> koordināciju ES līmenī.</w:t>
      </w:r>
    </w:p>
    <w:p w14:paraId="1E478CDE" w14:textId="77777777" w:rsidR="008040C7" w:rsidRPr="00BA56E5" w:rsidRDefault="008040C7" w:rsidP="00AA72BF">
      <w:pPr>
        <w:pStyle w:val="ListParagraph"/>
        <w:ind w:left="0"/>
        <w:rPr>
          <w:rFonts w:ascii="Times New Roman" w:hAnsi="Times New Roman" w:cs="Times New Roman"/>
          <w:lang w:val="lv-LV"/>
        </w:rPr>
      </w:pPr>
    </w:p>
    <w:p w14:paraId="134770B7" w14:textId="77777777" w:rsidR="00C50692" w:rsidRDefault="00C50692" w:rsidP="00AA72BF">
      <w:pPr>
        <w:pStyle w:val="ListParagraph"/>
        <w:ind w:left="0"/>
        <w:rPr>
          <w:rFonts w:ascii="Times New Roman" w:hAnsi="Times New Roman" w:cs="Times New Roman"/>
          <w:b/>
          <w:i/>
          <w:iCs/>
          <w:sz w:val="28"/>
          <w:szCs w:val="28"/>
          <w:lang w:val="lv-LV"/>
        </w:rPr>
      </w:pPr>
    </w:p>
    <w:p w14:paraId="39F3E163" w14:textId="3DD79A4E" w:rsidR="008040C7" w:rsidRPr="003D7D4F" w:rsidRDefault="008040C7" w:rsidP="00AA72BF">
      <w:pPr>
        <w:pStyle w:val="ListParagraph"/>
        <w:ind w:left="0"/>
        <w:rPr>
          <w:rFonts w:ascii="Times New Roman" w:hAnsi="Times New Roman" w:cs="Times New Roman"/>
          <w:b/>
          <w:i/>
          <w:iCs/>
          <w:sz w:val="28"/>
          <w:szCs w:val="28"/>
          <w:lang w:val="lv-LV"/>
        </w:rPr>
      </w:pPr>
      <w:r w:rsidRPr="003D7D4F">
        <w:rPr>
          <w:rFonts w:ascii="Times New Roman" w:hAnsi="Times New Roman" w:cs="Times New Roman"/>
          <w:b/>
          <w:i/>
          <w:iCs/>
          <w:sz w:val="28"/>
          <w:szCs w:val="28"/>
          <w:lang w:val="lv-LV"/>
        </w:rPr>
        <w:t>1.1. Dokumenta mērķis</w:t>
      </w:r>
    </w:p>
    <w:p w14:paraId="5C1A6A68" w14:textId="77777777" w:rsidR="008040C7" w:rsidRPr="00BA56E5" w:rsidRDefault="008040C7" w:rsidP="00AA72BF">
      <w:pPr>
        <w:pStyle w:val="ListParagraph"/>
        <w:ind w:left="0"/>
        <w:rPr>
          <w:rFonts w:ascii="Times New Roman" w:hAnsi="Times New Roman" w:cs="Times New Roman"/>
          <w:lang w:val="lv-LV"/>
        </w:rPr>
      </w:pPr>
    </w:p>
    <w:p w14:paraId="7C70F0A5" w14:textId="054B4051" w:rsidR="008040C7" w:rsidRPr="00BA56E5" w:rsidRDefault="008040C7" w:rsidP="00F57CA2">
      <w:pPr>
        <w:pStyle w:val="ListParagraph"/>
        <w:ind w:left="0"/>
        <w:jc w:val="both"/>
        <w:rPr>
          <w:rFonts w:ascii="Times New Roman" w:hAnsi="Times New Roman" w:cs="Times New Roman"/>
          <w:lang w:val="lv-LV"/>
        </w:rPr>
      </w:pPr>
      <w:r w:rsidRPr="00BA56E5">
        <w:rPr>
          <w:rFonts w:ascii="Times New Roman" w:hAnsi="Times New Roman" w:cs="Times New Roman"/>
          <w:lang w:val="lv-LV"/>
        </w:rPr>
        <w:t>Šajā dokumentā pacientiem un veselības aprūpes speciālistiem izklāstīti zāļu trūkuma novēršanas un vadības galvenie principi un labas prakses piemēri (ietverti pielikumā). Tie</w:t>
      </w:r>
      <w:r w:rsidR="00F57CA2" w:rsidRPr="00BA56E5">
        <w:rPr>
          <w:rFonts w:ascii="Times New Roman" w:hAnsi="Times New Roman" w:cs="Times New Roman"/>
          <w:lang w:val="lv-LV"/>
        </w:rPr>
        <w:t>m ir tikai rekomendējošs raksturs</w:t>
      </w:r>
      <w:r w:rsidRPr="00BA56E5">
        <w:rPr>
          <w:rFonts w:ascii="Times New Roman" w:hAnsi="Times New Roman" w:cs="Times New Roman"/>
          <w:lang w:val="lv-LV"/>
        </w:rPr>
        <w:t xml:space="preserve">. To īstenošanā </w:t>
      </w:r>
      <w:r w:rsidR="00545C52">
        <w:rPr>
          <w:rFonts w:ascii="Times New Roman" w:hAnsi="Times New Roman" w:cs="Times New Roman"/>
          <w:lang w:val="lv-LV"/>
        </w:rPr>
        <w:t>jāņem vērā</w:t>
      </w:r>
      <w:r w:rsidR="00545C52" w:rsidRPr="00BA56E5">
        <w:rPr>
          <w:rFonts w:ascii="Times New Roman" w:hAnsi="Times New Roman" w:cs="Times New Roman"/>
          <w:lang w:val="lv-LV"/>
        </w:rPr>
        <w:t xml:space="preserve"> </w:t>
      </w:r>
      <w:r w:rsidRPr="00BA56E5">
        <w:rPr>
          <w:rFonts w:ascii="Times New Roman" w:hAnsi="Times New Roman" w:cs="Times New Roman"/>
          <w:lang w:val="lv-LV"/>
        </w:rPr>
        <w:t xml:space="preserve">veselības aprūpes un normatīvā regulējuma </w:t>
      </w:r>
      <w:r w:rsidR="00545C52">
        <w:rPr>
          <w:rFonts w:ascii="Times New Roman" w:hAnsi="Times New Roman" w:cs="Times New Roman"/>
          <w:lang w:val="lv-LV"/>
        </w:rPr>
        <w:t xml:space="preserve">īpatnības </w:t>
      </w:r>
      <w:r w:rsidR="00545C52" w:rsidRPr="00BA56E5">
        <w:rPr>
          <w:rFonts w:ascii="Times New Roman" w:hAnsi="Times New Roman" w:cs="Times New Roman"/>
          <w:lang w:val="lv-LV"/>
        </w:rPr>
        <w:t>nacionālā līmenī</w:t>
      </w:r>
      <w:r w:rsidRPr="00BA56E5">
        <w:rPr>
          <w:rFonts w:ascii="Times New Roman" w:hAnsi="Times New Roman" w:cs="Times New Roman"/>
          <w:lang w:val="lv-LV"/>
        </w:rPr>
        <w:t>.</w:t>
      </w:r>
    </w:p>
    <w:p w14:paraId="13CCD41E" w14:textId="77777777" w:rsidR="008040C7" w:rsidRPr="00BA56E5" w:rsidRDefault="008040C7" w:rsidP="00F57CA2">
      <w:pPr>
        <w:pStyle w:val="ListParagraph"/>
        <w:ind w:left="0"/>
        <w:jc w:val="both"/>
        <w:rPr>
          <w:rFonts w:ascii="Times New Roman" w:hAnsi="Times New Roman" w:cs="Times New Roman"/>
          <w:lang w:val="lv-LV"/>
        </w:rPr>
      </w:pPr>
    </w:p>
    <w:p w14:paraId="33F24536" w14:textId="32EA7AAE" w:rsidR="008040C7" w:rsidRPr="00BA56E5" w:rsidRDefault="008040C7" w:rsidP="00F57CA2">
      <w:pPr>
        <w:pStyle w:val="ListParagraph"/>
        <w:ind w:left="0"/>
        <w:jc w:val="both"/>
        <w:rPr>
          <w:rFonts w:ascii="Times New Roman" w:hAnsi="Times New Roman" w:cs="Times New Roman"/>
          <w:lang w:val="lv-LV"/>
        </w:rPr>
      </w:pPr>
      <w:r w:rsidRPr="00BA56E5">
        <w:rPr>
          <w:rFonts w:ascii="Times New Roman" w:hAnsi="Times New Roman" w:cs="Times New Roman"/>
          <w:lang w:val="lv-LV"/>
        </w:rPr>
        <w:t>Šis dokuments izstrādāts</w:t>
      </w:r>
      <w:r w:rsidR="001A505E">
        <w:rPr>
          <w:rFonts w:ascii="Times New Roman" w:hAnsi="Times New Roman" w:cs="Times New Roman"/>
          <w:lang w:val="lv-LV"/>
        </w:rPr>
        <w:t xml:space="preserve"> </w:t>
      </w:r>
      <w:r w:rsidR="008277C2" w:rsidRPr="00BA56E5">
        <w:rPr>
          <w:rFonts w:ascii="Times New Roman" w:hAnsi="Times New Roman" w:cs="Times New Roman"/>
          <w:lang w:val="lv-LV"/>
        </w:rPr>
        <w:t>HMA/EZA Reģistrēto cilvēkiem paredzēto zāļu un veterināro zāļu pieejamības darba grupas ietvaros, kura tika izveidot</w:t>
      </w:r>
      <w:r w:rsidR="00F57CA2" w:rsidRPr="00BA56E5">
        <w:rPr>
          <w:rFonts w:ascii="Times New Roman" w:hAnsi="Times New Roman" w:cs="Times New Roman"/>
          <w:lang w:val="lv-LV"/>
        </w:rPr>
        <w:t>a</w:t>
      </w:r>
      <w:r w:rsidR="008277C2" w:rsidRPr="00BA56E5">
        <w:rPr>
          <w:rFonts w:ascii="Times New Roman" w:hAnsi="Times New Roman" w:cs="Times New Roman"/>
          <w:lang w:val="lv-LV"/>
        </w:rPr>
        <w:t xml:space="preserve"> 2016.</w:t>
      </w:r>
      <w:r w:rsidR="00F57CA2" w:rsidRPr="00BA56E5">
        <w:rPr>
          <w:rFonts w:ascii="Times New Roman" w:hAnsi="Times New Roman" w:cs="Times New Roman"/>
          <w:lang w:val="lv-LV"/>
        </w:rPr>
        <w:t xml:space="preserve"> </w:t>
      </w:r>
      <w:r w:rsidR="008277C2" w:rsidRPr="00BA56E5">
        <w:rPr>
          <w:rFonts w:ascii="Times New Roman" w:hAnsi="Times New Roman" w:cs="Times New Roman"/>
          <w:lang w:val="lv-LV"/>
        </w:rPr>
        <w:t>gada decembrī, lai sniegtu stratēģisku atbalstu un padomus rīcībai cilvēkiem paredzēt</w:t>
      </w:r>
      <w:r w:rsidR="00F57CA2" w:rsidRPr="00BA56E5">
        <w:rPr>
          <w:rFonts w:ascii="Times New Roman" w:hAnsi="Times New Roman" w:cs="Times New Roman"/>
          <w:lang w:val="lv-LV"/>
        </w:rPr>
        <w:t>u</w:t>
      </w:r>
      <w:r w:rsidR="008277C2" w:rsidRPr="00BA56E5">
        <w:rPr>
          <w:rFonts w:ascii="Times New Roman" w:hAnsi="Times New Roman" w:cs="Times New Roman"/>
          <w:lang w:val="lv-LV"/>
        </w:rPr>
        <w:t xml:space="preserve"> zāļu un veterināru zāļu piegāžu traucējumu gadījumā un nodrošinātu to pieejamības nepārtrauktību. Šajā dokumentā netiek ietverta</w:t>
      </w:r>
      <w:r w:rsidR="00F57CA2" w:rsidRPr="00BA56E5">
        <w:rPr>
          <w:rFonts w:ascii="Times New Roman" w:hAnsi="Times New Roman" w:cs="Times New Roman"/>
          <w:lang w:val="lv-LV"/>
        </w:rPr>
        <w:t>s</w:t>
      </w:r>
      <w:r w:rsidR="008277C2" w:rsidRPr="00BA56E5">
        <w:rPr>
          <w:rFonts w:ascii="Times New Roman" w:hAnsi="Times New Roman" w:cs="Times New Roman"/>
          <w:lang w:val="lv-LV"/>
        </w:rPr>
        <w:t xml:space="preserve"> komerciālās darbības, piemēram, zāļu cenu noteikšana, jo tās ir ārpus darba grupas mandāta.</w:t>
      </w:r>
    </w:p>
    <w:p w14:paraId="7055F8F0" w14:textId="77777777" w:rsidR="008277C2" w:rsidRPr="00BA56E5" w:rsidRDefault="008277C2" w:rsidP="00F57CA2">
      <w:pPr>
        <w:pStyle w:val="ListParagraph"/>
        <w:ind w:left="0"/>
        <w:jc w:val="both"/>
        <w:rPr>
          <w:rFonts w:ascii="Times New Roman" w:hAnsi="Times New Roman" w:cs="Times New Roman"/>
          <w:lang w:val="lv-LV"/>
        </w:rPr>
      </w:pPr>
    </w:p>
    <w:p w14:paraId="2D3C049A" w14:textId="3CF61D5F" w:rsidR="008277C2" w:rsidRPr="00BA56E5" w:rsidRDefault="008277C2" w:rsidP="00F57CA2">
      <w:pPr>
        <w:pStyle w:val="ListParagraph"/>
        <w:ind w:left="0"/>
        <w:jc w:val="both"/>
        <w:rPr>
          <w:rFonts w:ascii="Times New Roman" w:hAnsi="Times New Roman" w:cs="Times New Roman"/>
          <w:lang w:val="lv-LV"/>
        </w:rPr>
      </w:pPr>
      <w:r w:rsidRPr="00BA56E5">
        <w:rPr>
          <w:rFonts w:ascii="Times New Roman" w:hAnsi="Times New Roman" w:cs="Times New Roman"/>
          <w:lang w:val="lv-LV"/>
        </w:rPr>
        <w:t>Šajā dokumentā sniegtie ieteikumi ir izstrādāti pēc pašreizējās ES prakses vērtēšanas, konsultējoties ar veselības aprūpes speciālistu un pacientu organizāciju pārstāvjiem un ņemot vērā citus publisko</w:t>
      </w:r>
      <w:r w:rsidR="00F57CA2" w:rsidRPr="00BA56E5">
        <w:rPr>
          <w:rFonts w:ascii="Times New Roman" w:hAnsi="Times New Roman" w:cs="Times New Roman"/>
          <w:lang w:val="lv-LV"/>
        </w:rPr>
        <w:t>s</w:t>
      </w:r>
      <w:r w:rsidRPr="00BA56E5">
        <w:rPr>
          <w:rFonts w:ascii="Times New Roman" w:hAnsi="Times New Roman" w:cs="Times New Roman"/>
          <w:lang w:val="lv-LV"/>
        </w:rPr>
        <w:t xml:space="preserve"> ietvarus attiecībā uz</w:t>
      </w:r>
      <w:r w:rsidR="007B054E">
        <w:rPr>
          <w:rFonts w:ascii="Times New Roman" w:hAnsi="Times New Roman" w:cs="Times New Roman"/>
          <w:lang w:val="lv-LV"/>
        </w:rPr>
        <w:t xml:space="preserve"> risinājumu rašanu</w:t>
      </w:r>
      <w:r w:rsidRPr="00BA56E5">
        <w:rPr>
          <w:rFonts w:ascii="Times New Roman" w:hAnsi="Times New Roman" w:cs="Times New Roman"/>
          <w:lang w:val="lv-LV"/>
        </w:rPr>
        <w:t xml:space="preserve"> zāļu trūkuma </w:t>
      </w:r>
      <w:r w:rsidR="007B054E">
        <w:rPr>
          <w:rFonts w:ascii="Times New Roman" w:hAnsi="Times New Roman" w:cs="Times New Roman"/>
          <w:lang w:val="lv-LV"/>
        </w:rPr>
        <w:t>gadījumā</w:t>
      </w:r>
      <w:r w:rsidR="007B054E" w:rsidRPr="00BA56E5">
        <w:rPr>
          <w:rFonts w:ascii="Times New Roman" w:hAnsi="Times New Roman" w:cs="Times New Roman"/>
          <w:lang w:val="lv-LV"/>
        </w:rPr>
        <w:t xml:space="preserve"> </w:t>
      </w:r>
      <w:r w:rsidRPr="00BA56E5">
        <w:rPr>
          <w:rFonts w:ascii="Times New Roman" w:hAnsi="Times New Roman" w:cs="Times New Roman"/>
          <w:lang w:val="lv-LV"/>
        </w:rPr>
        <w:t>un</w:t>
      </w:r>
      <w:r w:rsidR="007B054E">
        <w:rPr>
          <w:rFonts w:ascii="Times New Roman" w:hAnsi="Times New Roman" w:cs="Times New Roman"/>
          <w:lang w:val="lv-LV"/>
        </w:rPr>
        <w:t xml:space="preserve"> to</w:t>
      </w:r>
      <w:r w:rsidRPr="00BA56E5">
        <w:rPr>
          <w:rFonts w:ascii="Times New Roman" w:hAnsi="Times New Roman" w:cs="Times New Roman"/>
          <w:lang w:val="lv-LV"/>
        </w:rPr>
        <w:t xml:space="preserve"> novēršanu. Šī prakse detalizētāk izklāstīta pielikumā (2.</w:t>
      </w:r>
      <w:r w:rsidR="00F57CA2" w:rsidRPr="00BA56E5">
        <w:rPr>
          <w:rFonts w:ascii="Times New Roman" w:hAnsi="Times New Roman" w:cs="Times New Roman"/>
          <w:lang w:val="lv-LV"/>
        </w:rPr>
        <w:t xml:space="preserve"> </w:t>
      </w:r>
      <w:r w:rsidRPr="00BA56E5">
        <w:rPr>
          <w:rFonts w:ascii="Times New Roman" w:hAnsi="Times New Roman" w:cs="Times New Roman"/>
          <w:lang w:val="lv-LV"/>
        </w:rPr>
        <w:t>sadaļa).</w:t>
      </w:r>
    </w:p>
    <w:p w14:paraId="728953B2" w14:textId="77777777" w:rsidR="008277C2" w:rsidRPr="00BA56E5" w:rsidRDefault="008277C2" w:rsidP="00F57CA2">
      <w:pPr>
        <w:pStyle w:val="ListParagraph"/>
        <w:ind w:left="0"/>
        <w:jc w:val="both"/>
        <w:rPr>
          <w:rFonts w:ascii="Times New Roman" w:hAnsi="Times New Roman" w:cs="Times New Roman"/>
          <w:lang w:val="lv-LV"/>
        </w:rPr>
      </w:pPr>
    </w:p>
    <w:p w14:paraId="195CC602" w14:textId="77777777" w:rsidR="008277C2" w:rsidRPr="00BA56E5" w:rsidRDefault="008277C2" w:rsidP="00F57CA2">
      <w:pPr>
        <w:pStyle w:val="ListParagraph"/>
        <w:ind w:left="0"/>
        <w:jc w:val="both"/>
        <w:rPr>
          <w:rFonts w:ascii="Times New Roman" w:hAnsi="Times New Roman" w:cs="Times New Roman"/>
          <w:lang w:val="lv-LV"/>
        </w:rPr>
      </w:pPr>
      <w:r w:rsidRPr="00BA56E5">
        <w:rPr>
          <w:rFonts w:ascii="Times New Roman" w:hAnsi="Times New Roman" w:cs="Times New Roman"/>
          <w:lang w:val="lv-LV"/>
        </w:rPr>
        <w:t>Šī dokumenta mērķis ir veicināt labu praksi šādos veidos:</w:t>
      </w:r>
    </w:p>
    <w:p w14:paraId="1724F566" w14:textId="1ACF201D" w:rsidR="008277C2" w:rsidRPr="00BA56E5" w:rsidRDefault="008277C2" w:rsidP="003D7D4F">
      <w:pPr>
        <w:pStyle w:val="ListParagraph"/>
        <w:numPr>
          <w:ilvl w:val="0"/>
          <w:numId w:val="20"/>
        </w:numPr>
        <w:jc w:val="both"/>
        <w:rPr>
          <w:rFonts w:ascii="Times New Roman" w:hAnsi="Times New Roman" w:cs="Times New Roman"/>
          <w:lang w:val="lv-LV"/>
        </w:rPr>
      </w:pPr>
      <w:r w:rsidRPr="00BA56E5">
        <w:rPr>
          <w:rFonts w:ascii="Times New Roman" w:hAnsi="Times New Roman" w:cs="Times New Roman"/>
          <w:lang w:val="lv-LV"/>
        </w:rPr>
        <w:t xml:space="preserve">stiprinot un </w:t>
      </w:r>
      <w:r w:rsidR="00F57CA2" w:rsidRPr="00BA56E5">
        <w:rPr>
          <w:rFonts w:ascii="Times New Roman" w:hAnsi="Times New Roman" w:cs="Times New Roman"/>
          <w:lang w:val="lv-LV"/>
        </w:rPr>
        <w:t>izpētot</w:t>
      </w:r>
      <w:r w:rsidRPr="00BA56E5">
        <w:rPr>
          <w:rFonts w:ascii="Times New Roman" w:hAnsi="Times New Roman" w:cs="Times New Roman"/>
          <w:lang w:val="lv-LV"/>
        </w:rPr>
        <w:t xml:space="preserve"> praksi zāļu trūkuma novēršanā;</w:t>
      </w:r>
    </w:p>
    <w:p w14:paraId="7FE70625" w14:textId="170FAE7D" w:rsidR="008277C2" w:rsidRPr="00BA56E5" w:rsidRDefault="008277C2" w:rsidP="003D7D4F">
      <w:pPr>
        <w:pStyle w:val="ListParagraph"/>
        <w:numPr>
          <w:ilvl w:val="0"/>
          <w:numId w:val="20"/>
        </w:numPr>
        <w:jc w:val="both"/>
        <w:rPr>
          <w:rFonts w:ascii="Times New Roman" w:hAnsi="Times New Roman" w:cs="Times New Roman"/>
          <w:lang w:val="lv-LV"/>
        </w:rPr>
      </w:pPr>
      <w:r w:rsidRPr="00BA56E5">
        <w:rPr>
          <w:rFonts w:ascii="Times New Roman" w:hAnsi="Times New Roman" w:cs="Times New Roman"/>
          <w:lang w:val="lv-LV"/>
        </w:rPr>
        <w:lastRenderedPageBreak/>
        <w:t>palielinot informācijas redzamību un pieejamību par praksi zāļu trūkum</w:t>
      </w:r>
      <w:r w:rsidR="00F57CA2" w:rsidRPr="00BA56E5">
        <w:rPr>
          <w:rFonts w:ascii="Times New Roman" w:hAnsi="Times New Roman" w:cs="Times New Roman"/>
          <w:lang w:val="lv-LV"/>
        </w:rPr>
        <w:t>a</w:t>
      </w:r>
      <w:r w:rsidRPr="00BA56E5">
        <w:rPr>
          <w:rFonts w:ascii="Times New Roman" w:hAnsi="Times New Roman" w:cs="Times New Roman"/>
          <w:lang w:val="lv-LV"/>
        </w:rPr>
        <w:t xml:space="preserve"> novēršanā;</w:t>
      </w:r>
    </w:p>
    <w:p w14:paraId="5CE3AD34" w14:textId="77777777" w:rsidR="008277C2" w:rsidRPr="00BA56E5" w:rsidRDefault="008277C2" w:rsidP="003D7D4F">
      <w:pPr>
        <w:pStyle w:val="ListParagraph"/>
        <w:numPr>
          <w:ilvl w:val="0"/>
          <w:numId w:val="20"/>
        </w:numPr>
        <w:jc w:val="both"/>
        <w:rPr>
          <w:rFonts w:ascii="Times New Roman" w:hAnsi="Times New Roman" w:cs="Times New Roman"/>
          <w:lang w:val="lv-LV"/>
        </w:rPr>
      </w:pPr>
      <w:r w:rsidRPr="00BA56E5">
        <w:rPr>
          <w:rFonts w:ascii="Times New Roman" w:hAnsi="Times New Roman" w:cs="Times New Roman"/>
          <w:lang w:val="lv-LV"/>
        </w:rPr>
        <w:t>veicinot mijiedarbību un uzlabojot informācijas apmaiņu starp dažādām iesaistītajām pusēm.</w:t>
      </w:r>
    </w:p>
    <w:p w14:paraId="25789629" w14:textId="77777777" w:rsidR="008277C2" w:rsidRPr="00BA56E5" w:rsidRDefault="008277C2" w:rsidP="00F57CA2">
      <w:pPr>
        <w:jc w:val="both"/>
        <w:rPr>
          <w:rFonts w:ascii="Times New Roman" w:hAnsi="Times New Roman" w:cs="Times New Roman"/>
          <w:lang w:val="lv-LV"/>
        </w:rPr>
      </w:pPr>
    </w:p>
    <w:p w14:paraId="1E255673" w14:textId="77777777" w:rsidR="008277C2" w:rsidRPr="008F6433" w:rsidRDefault="008277C2" w:rsidP="00F57CA2">
      <w:pPr>
        <w:jc w:val="both"/>
        <w:rPr>
          <w:rFonts w:ascii="Times New Roman" w:hAnsi="Times New Roman" w:cs="Times New Roman"/>
          <w:b/>
          <w:i/>
          <w:iCs/>
          <w:sz w:val="28"/>
          <w:szCs w:val="28"/>
          <w:lang w:val="lv-LV"/>
        </w:rPr>
      </w:pPr>
      <w:r w:rsidRPr="008F6433">
        <w:rPr>
          <w:rFonts w:ascii="Times New Roman" w:hAnsi="Times New Roman" w:cs="Times New Roman"/>
          <w:b/>
          <w:i/>
          <w:iCs/>
          <w:sz w:val="28"/>
          <w:szCs w:val="28"/>
          <w:lang w:val="lv-LV"/>
        </w:rPr>
        <w:t>1.2. Galvenie labas prakses ieteikumi pacientu un veselības aprūpes speciālistu profesionālajām organizācijām</w:t>
      </w:r>
    </w:p>
    <w:p w14:paraId="19722C0F" w14:textId="77777777" w:rsidR="00321D9D" w:rsidRPr="00BA56E5" w:rsidRDefault="00321D9D" w:rsidP="00F57CA2">
      <w:pPr>
        <w:jc w:val="both"/>
        <w:rPr>
          <w:rFonts w:ascii="Times New Roman" w:hAnsi="Times New Roman" w:cs="Times New Roman"/>
          <w:lang w:val="lv-LV"/>
        </w:rPr>
      </w:pPr>
    </w:p>
    <w:p w14:paraId="4C10EA5B" w14:textId="4FA59C7E" w:rsidR="00321D9D" w:rsidRPr="00BA56E5" w:rsidRDefault="00321D9D" w:rsidP="00F57CA2">
      <w:pPr>
        <w:jc w:val="both"/>
        <w:rPr>
          <w:rFonts w:ascii="Times New Roman" w:hAnsi="Times New Roman" w:cs="Times New Roman"/>
          <w:lang w:val="lv-LV"/>
        </w:rPr>
      </w:pPr>
      <w:r w:rsidRPr="00BA56E5">
        <w:rPr>
          <w:rFonts w:ascii="Times New Roman" w:hAnsi="Times New Roman" w:cs="Times New Roman"/>
          <w:lang w:val="lv-LV"/>
        </w:rPr>
        <w:t xml:space="preserve">Tālāk izklāstītie ieteikumi ir izveidoti, balstoties uz konsultācijām ar Pacientu un patērētāju darba grupas (PCWP) un Veselības aprūpes speciālistu darba grupas (HCPWP) dalīborganizācijām. Tie balstīti uz praksi un iniciatīvām atsevišķās valstīs vai organizācijās, kur bieži vien īstenoti </w:t>
      </w:r>
      <w:r w:rsidR="00F57CA2" w:rsidRPr="00BA56E5">
        <w:rPr>
          <w:rFonts w:ascii="Times New Roman" w:hAnsi="Times New Roman" w:cs="Times New Roman"/>
          <w:lang w:val="lv-LV"/>
        </w:rPr>
        <w:t>tikai</w:t>
      </w:r>
      <w:r w:rsidRPr="00BA56E5">
        <w:rPr>
          <w:rFonts w:ascii="Times New Roman" w:hAnsi="Times New Roman" w:cs="Times New Roman"/>
          <w:lang w:val="lv-LV"/>
        </w:rPr>
        <w:t xml:space="preserve"> atsevišķi ieteikumi. Šie ieteikumi ietver vispārējus principus pacientu un veselības aprūpes speciālistu profesionālajām organizācijām un tie uzskatāmi par vispārējiem ieteikumiem, kas pielāgojami nacionālajai situācijai. Visu ieteikumu īstenošanā būtiska</w:t>
      </w:r>
      <w:r w:rsidR="00BF5AD6">
        <w:rPr>
          <w:rFonts w:ascii="Times New Roman" w:hAnsi="Times New Roman" w:cs="Times New Roman"/>
          <w:lang w:val="lv-LV"/>
        </w:rPr>
        <w:t xml:space="preserve"> ir</w:t>
      </w:r>
      <w:r w:rsidRPr="00BA56E5">
        <w:rPr>
          <w:rFonts w:ascii="Times New Roman" w:hAnsi="Times New Roman" w:cs="Times New Roman"/>
          <w:lang w:val="lv-LV"/>
        </w:rPr>
        <w:t xml:space="preserve"> sadarbība ar veselības aizsardzības iestādēm un sekojoša ietekmes izvērtēšana.</w:t>
      </w:r>
    </w:p>
    <w:p w14:paraId="3FFB73A9" w14:textId="77777777" w:rsidR="00321D9D" w:rsidRPr="00EF5A7A" w:rsidRDefault="00321D9D" w:rsidP="008277C2">
      <w:pPr>
        <w:rPr>
          <w:lang w:val="lv-LV"/>
        </w:rPr>
      </w:pPr>
    </w:p>
    <w:tbl>
      <w:tblPr>
        <w:tblStyle w:val="TableGrid"/>
        <w:tblW w:w="9898" w:type="dxa"/>
        <w:tblInd w:w="-431" w:type="dxa"/>
        <w:tblLook w:val="04A0" w:firstRow="1" w:lastRow="0" w:firstColumn="1" w:lastColumn="0" w:noHBand="0" w:noVBand="1"/>
      </w:tblPr>
      <w:tblGrid>
        <w:gridCol w:w="2127"/>
        <w:gridCol w:w="4111"/>
        <w:gridCol w:w="3660"/>
      </w:tblGrid>
      <w:tr w:rsidR="00321D9D" w:rsidRPr="00F57CA2" w14:paraId="0A374120" w14:textId="77777777" w:rsidTr="00C140ED">
        <w:tc>
          <w:tcPr>
            <w:tcW w:w="2127" w:type="dxa"/>
            <w:shd w:val="clear" w:color="auto" w:fill="003399"/>
          </w:tcPr>
          <w:p w14:paraId="2C90E2A0" w14:textId="77777777" w:rsidR="00321D9D" w:rsidRPr="00F57CA2" w:rsidRDefault="00321D9D" w:rsidP="008277C2">
            <w:pPr>
              <w:rPr>
                <w:b/>
                <w:lang w:val="lv-LV"/>
              </w:rPr>
            </w:pPr>
          </w:p>
        </w:tc>
        <w:tc>
          <w:tcPr>
            <w:tcW w:w="4111" w:type="dxa"/>
            <w:shd w:val="clear" w:color="auto" w:fill="003399"/>
          </w:tcPr>
          <w:p w14:paraId="4D52F1DC" w14:textId="77777777" w:rsidR="00321D9D" w:rsidRPr="0069596B" w:rsidRDefault="00321D9D" w:rsidP="008277C2">
            <w:pPr>
              <w:rPr>
                <w:rFonts w:ascii="Times New Roman" w:hAnsi="Times New Roman" w:cs="Times New Roman"/>
                <w:b/>
                <w:lang w:val="lv-LV"/>
              </w:rPr>
            </w:pPr>
            <w:r w:rsidRPr="0069596B">
              <w:rPr>
                <w:rFonts w:ascii="Times New Roman" w:hAnsi="Times New Roman" w:cs="Times New Roman"/>
                <w:b/>
                <w:lang w:val="lv-LV"/>
              </w:rPr>
              <w:t>Galvenie ieteikumi</w:t>
            </w:r>
          </w:p>
        </w:tc>
        <w:tc>
          <w:tcPr>
            <w:tcW w:w="3660" w:type="dxa"/>
            <w:shd w:val="clear" w:color="auto" w:fill="003399"/>
          </w:tcPr>
          <w:p w14:paraId="021567AE" w14:textId="77777777" w:rsidR="00321D9D" w:rsidRPr="0069596B" w:rsidRDefault="00321D9D" w:rsidP="008277C2">
            <w:pPr>
              <w:rPr>
                <w:rFonts w:ascii="Times New Roman" w:hAnsi="Times New Roman" w:cs="Times New Roman"/>
                <w:b/>
                <w:lang w:val="lv-LV"/>
              </w:rPr>
            </w:pPr>
            <w:r w:rsidRPr="0069596B">
              <w:rPr>
                <w:rFonts w:ascii="Times New Roman" w:hAnsi="Times New Roman" w:cs="Times New Roman"/>
                <w:b/>
                <w:lang w:val="lv-LV"/>
              </w:rPr>
              <w:t>Komentāri</w:t>
            </w:r>
          </w:p>
        </w:tc>
      </w:tr>
      <w:tr w:rsidR="00321D9D" w:rsidRPr="00EF5A7A" w14:paraId="48F260C9" w14:textId="77777777" w:rsidTr="00C140ED">
        <w:tc>
          <w:tcPr>
            <w:tcW w:w="2127" w:type="dxa"/>
            <w:shd w:val="clear" w:color="auto" w:fill="E1E3F2"/>
          </w:tcPr>
          <w:p w14:paraId="04CA23F9" w14:textId="77777777" w:rsidR="00321D9D" w:rsidRPr="00BA56E5" w:rsidRDefault="00321D9D" w:rsidP="008277C2">
            <w:pPr>
              <w:rPr>
                <w:rFonts w:ascii="Times New Roman" w:hAnsi="Times New Roman" w:cs="Times New Roman"/>
                <w:b/>
                <w:lang w:val="lv-LV"/>
              </w:rPr>
            </w:pPr>
            <w:r w:rsidRPr="00BA56E5">
              <w:rPr>
                <w:rFonts w:ascii="Times New Roman" w:hAnsi="Times New Roman" w:cs="Times New Roman"/>
                <w:b/>
                <w:lang w:val="lv-LV"/>
              </w:rPr>
              <w:t>Komunikācija un caurskatāmība</w:t>
            </w:r>
          </w:p>
        </w:tc>
        <w:tc>
          <w:tcPr>
            <w:tcW w:w="4111" w:type="dxa"/>
            <w:shd w:val="clear" w:color="auto" w:fill="E1E3F2"/>
          </w:tcPr>
          <w:p w14:paraId="59D2CC88" w14:textId="7C5FC342" w:rsidR="00321D9D" w:rsidRPr="00BA56E5" w:rsidRDefault="00321D9D" w:rsidP="008277C2">
            <w:pPr>
              <w:rPr>
                <w:rFonts w:ascii="Times New Roman" w:hAnsi="Times New Roman" w:cs="Times New Roman"/>
                <w:lang w:val="lv-LV"/>
              </w:rPr>
            </w:pPr>
            <w:r w:rsidRPr="00BA56E5">
              <w:rPr>
                <w:rFonts w:ascii="Times New Roman" w:hAnsi="Times New Roman" w:cs="Times New Roman"/>
                <w:lang w:val="lv-LV"/>
              </w:rPr>
              <w:t xml:space="preserve">Organizācijām jāizveido zāļu trūkuma uzraudzības </w:t>
            </w:r>
            <w:r w:rsidR="009E4D15">
              <w:rPr>
                <w:rFonts w:ascii="Times New Roman" w:hAnsi="Times New Roman" w:cs="Times New Roman"/>
                <w:lang w:val="lv-LV"/>
              </w:rPr>
              <w:t>struktūrvienība</w:t>
            </w:r>
            <w:r w:rsidRPr="00BA56E5">
              <w:rPr>
                <w:rFonts w:ascii="Times New Roman" w:hAnsi="Times New Roman" w:cs="Times New Roman"/>
                <w:lang w:val="lv-LV"/>
              </w:rPr>
              <w:t xml:space="preserve"> vai jāveido sadarbība ar jau izveidotām zāļu trūkuma uzraudzības organizācijām (sadarbībā ar nacionālajām atbildīgajām zāļu iestādēm un veselības aizsardzības iestādēm). Zāļu trūkuma uzraudzības organizācijas veic šādas darbības:</w:t>
            </w:r>
          </w:p>
          <w:p w14:paraId="06FD5A20" w14:textId="00D2B8B6" w:rsidR="00321D9D" w:rsidRPr="00BA56E5" w:rsidRDefault="00321D9D" w:rsidP="00321D9D">
            <w:pPr>
              <w:pStyle w:val="ListParagraph"/>
              <w:numPr>
                <w:ilvl w:val="0"/>
                <w:numId w:val="2"/>
              </w:numPr>
              <w:ind w:left="373"/>
              <w:rPr>
                <w:rFonts w:ascii="Times New Roman" w:hAnsi="Times New Roman" w:cs="Times New Roman"/>
                <w:lang w:val="lv-LV"/>
              </w:rPr>
            </w:pPr>
            <w:r w:rsidRPr="00BA56E5">
              <w:rPr>
                <w:rFonts w:ascii="Times New Roman" w:hAnsi="Times New Roman" w:cs="Times New Roman"/>
                <w:lang w:val="lv-LV"/>
              </w:rPr>
              <w:t xml:space="preserve">apkopo un analizē informāciju no pacientiem un veselības aprūpes speciālistiem par zāļu trūkumu un tā ietekmi uz pacientu </w:t>
            </w:r>
            <w:r w:rsidR="004A4A84">
              <w:rPr>
                <w:rFonts w:ascii="Times New Roman" w:hAnsi="Times New Roman" w:cs="Times New Roman"/>
                <w:lang w:val="lv-LV"/>
              </w:rPr>
              <w:t>ietekmi</w:t>
            </w:r>
            <w:r w:rsidRPr="00BA56E5">
              <w:rPr>
                <w:rFonts w:ascii="Times New Roman" w:hAnsi="Times New Roman" w:cs="Times New Roman"/>
                <w:lang w:val="lv-LV"/>
              </w:rPr>
              <w:t>/drošību/</w:t>
            </w:r>
            <w:proofErr w:type="spellStart"/>
            <w:r w:rsidRPr="00BA56E5">
              <w:rPr>
                <w:rFonts w:ascii="Times New Roman" w:hAnsi="Times New Roman" w:cs="Times New Roman"/>
                <w:lang w:val="lv-LV"/>
              </w:rPr>
              <w:t>līdzestību</w:t>
            </w:r>
            <w:proofErr w:type="spellEnd"/>
            <w:r w:rsidRPr="00BA56E5">
              <w:rPr>
                <w:rFonts w:ascii="Times New Roman" w:hAnsi="Times New Roman" w:cs="Times New Roman"/>
                <w:lang w:val="lv-LV"/>
              </w:rPr>
              <w:t>, lai informētu veselības aizsardzības iestādes un tās varētu veikt nepieciešamās darbības;</w:t>
            </w:r>
          </w:p>
          <w:p w14:paraId="40772C9B" w14:textId="77777777" w:rsidR="00321D9D" w:rsidRPr="00BA56E5" w:rsidRDefault="00321D9D" w:rsidP="00321D9D">
            <w:pPr>
              <w:pStyle w:val="ListParagraph"/>
              <w:numPr>
                <w:ilvl w:val="0"/>
                <w:numId w:val="2"/>
              </w:numPr>
              <w:ind w:left="373"/>
              <w:rPr>
                <w:rFonts w:ascii="Times New Roman" w:hAnsi="Times New Roman" w:cs="Times New Roman"/>
                <w:lang w:val="lv-LV"/>
              </w:rPr>
            </w:pPr>
            <w:r w:rsidRPr="00BA56E5">
              <w:rPr>
                <w:rFonts w:ascii="Times New Roman" w:hAnsi="Times New Roman" w:cs="Times New Roman"/>
                <w:lang w:val="lv-LV"/>
              </w:rPr>
              <w:t>apkopo informāciju no veselības aprūpes speciālistiem par izmaiņām klīniskajā praksē, kas var radīt izmaiņas zāļu pieprasījumā;</w:t>
            </w:r>
          </w:p>
          <w:p w14:paraId="36F70BE1" w14:textId="77777777" w:rsidR="00321D9D" w:rsidRPr="00BA56E5" w:rsidRDefault="00321D9D" w:rsidP="00321D9D">
            <w:pPr>
              <w:pStyle w:val="ListParagraph"/>
              <w:numPr>
                <w:ilvl w:val="0"/>
                <w:numId w:val="2"/>
              </w:numPr>
              <w:ind w:left="373"/>
              <w:rPr>
                <w:rFonts w:ascii="Times New Roman" w:hAnsi="Times New Roman" w:cs="Times New Roman"/>
                <w:lang w:val="lv-LV"/>
              </w:rPr>
            </w:pPr>
            <w:r w:rsidRPr="00BA56E5">
              <w:rPr>
                <w:rFonts w:ascii="Times New Roman" w:hAnsi="Times New Roman" w:cs="Times New Roman"/>
                <w:lang w:val="lv-LV"/>
              </w:rPr>
              <w:t xml:space="preserve">apkopo informāciju par potenciāla zāļu trūkuma agrīniem signāliem (atgriezeniskā saite regulatoram/veselības aizsardzības iestādei un </w:t>
            </w:r>
            <w:proofErr w:type="spellStart"/>
            <w:r w:rsidR="00306209" w:rsidRPr="00BA56E5">
              <w:rPr>
                <w:rFonts w:ascii="Times New Roman" w:hAnsi="Times New Roman" w:cs="Times New Roman"/>
                <w:lang w:val="lv-LV"/>
              </w:rPr>
              <w:t>palaidējmehānisms</w:t>
            </w:r>
            <w:proofErr w:type="spellEnd"/>
            <w:r w:rsidR="00306209" w:rsidRPr="00BA56E5">
              <w:rPr>
                <w:rFonts w:ascii="Times New Roman" w:hAnsi="Times New Roman" w:cs="Times New Roman"/>
                <w:lang w:val="lv-LV"/>
              </w:rPr>
              <w:t xml:space="preserve"> ietekmi mazinošiem pasākumiem), it sevišķi, ja nav ieviesti tiešas ziņošanas mehānismi. Tas ir īpaši būtiski lokāla zāļu trūkuma gadījumā;</w:t>
            </w:r>
          </w:p>
          <w:p w14:paraId="3E8F7AD9" w14:textId="77777777" w:rsidR="00306209" w:rsidRPr="00BA56E5" w:rsidRDefault="00306209" w:rsidP="00321D9D">
            <w:pPr>
              <w:pStyle w:val="ListParagraph"/>
              <w:numPr>
                <w:ilvl w:val="0"/>
                <w:numId w:val="2"/>
              </w:numPr>
              <w:ind w:left="373"/>
              <w:rPr>
                <w:rFonts w:ascii="Times New Roman" w:hAnsi="Times New Roman" w:cs="Times New Roman"/>
                <w:lang w:val="lv-LV"/>
              </w:rPr>
            </w:pPr>
            <w:r w:rsidRPr="00BA56E5">
              <w:rPr>
                <w:rFonts w:ascii="Times New Roman" w:hAnsi="Times New Roman" w:cs="Times New Roman"/>
                <w:lang w:val="lv-LV"/>
              </w:rPr>
              <w:t xml:space="preserve">iegūt atsauksmes no pacientiem un veselības aprūpes speciālistiem par aizvietojošās terapijas (tostarp </w:t>
            </w:r>
            <w:r w:rsidRPr="00BA56E5">
              <w:rPr>
                <w:rFonts w:ascii="Times New Roman" w:hAnsi="Times New Roman" w:cs="Times New Roman"/>
                <w:lang w:val="lv-LV"/>
              </w:rPr>
              <w:lastRenderedPageBreak/>
              <w:t>samazinātas zāļu devas) riskiem, kā arī citiem riskiem (piemēram, saistībā ar zāļu iegādi tiešsaistē caur nelegāliem kanāliem).</w:t>
            </w:r>
          </w:p>
        </w:tc>
        <w:tc>
          <w:tcPr>
            <w:tcW w:w="3660" w:type="dxa"/>
            <w:shd w:val="clear" w:color="auto" w:fill="E1E3F2"/>
          </w:tcPr>
          <w:p w14:paraId="2168B4F2" w14:textId="77777777" w:rsidR="00321D9D" w:rsidRPr="00BA56E5" w:rsidRDefault="00F57CA2" w:rsidP="008277C2">
            <w:pPr>
              <w:rPr>
                <w:rFonts w:ascii="Times New Roman" w:hAnsi="Times New Roman" w:cs="Times New Roman"/>
                <w:lang w:val="lv-LV"/>
              </w:rPr>
            </w:pPr>
            <w:r w:rsidRPr="00BA56E5">
              <w:rPr>
                <w:rFonts w:ascii="Times New Roman" w:hAnsi="Times New Roman" w:cs="Times New Roman"/>
                <w:lang w:val="lv-LV"/>
              </w:rPr>
              <w:lastRenderedPageBreak/>
              <w:t>V</w:t>
            </w:r>
            <w:r w:rsidR="00B1259A" w:rsidRPr="00BA56E5">
              <w:rPr>
                <w:rFonts w:ascii="Times New Roman" w:hAnsi="Times New Roman" w:cs="Times New Roman"/>
                <w:lang w:val="lv-LV"/>
              </w:rPr>
              <w:t xml:space="preserve">ar  būt gan nacionālā, gan ES līmenī, lai novestu pie saskaņotiem </w:t>
            </w:r>
            <w:r w:rsidRPr="00BA56E5">
              <w:rPr>
                <w:rFonts w:ascii="Times New Roman" w:hAnsi="Times New Roman" w:cs="Times New Roman"/>
                <w:lang w:val="lv-LV"/>
              </w:rPr>
              <w:t xml:space="preserve">ES </w:t>
            </w:r>
            <w:r w:rsidR="00B1259A" w:rsidRPr="00BA56E5">
              <w:rPr>
                <w:rFonts w:ascii="Times New Roman" w:hAnsi="Times New Roman" w:cs="Times New Roman"/>
                <w:lang w:val="lv-LV"/>
              </w:rPr>
              <w:t>kritērijiem informācijas apkopošanai</w:t>
            </w:r>
          </w:p>
        </w:tc>
      </w:tr>
      <w:tr w:rsidR="00321D9D" w:rsidRPr="00EF5A7A" w14:paraId="726E2B12" w14:textId="77777777" w:rsidTr="00C140ED">
        <w:tc>
          <w:tcPr>
            <w:tcW w:w="2127" w:type="dxa"/>
            <w:shd w:val="clear" w:color="auto" w:fill="E1E3F2"/>
          </w:tcPr>
          <w:p w14:paraId="1577D3B1" w14:textId="77777777" w:rsidR="00321D9D" w:rsidRPr="0069596B" w:rsidRDefault="00B1259A" w:rsidP="008277C2">
            <w:pPr>
              <w:rPr>
                <w:rFonts w:ascii="Times New Roman" w:hAnsi="Times New Roman" w:cs="Times New Roman"/>
                <w:b/>
                <w:lang w:val="lv-LV"/>
              </w:rPr>
            </w:pPr>
            <w:r w:rsidRPr="0069596B">
              <w:rPr>
                <w:rFonts w:ascii="Times New Roman" w:hAnsi="Times New Roman" w:cs="Times New Roman"/>
                <w:b/>
                <w:lang w:val="lv-LV"/>
              </w:rPr>
              <w:t>Komunikācija un informētības uzlabošana</w:t>
            </w:r>
          </w:p>
        </w:tc>
        <w:tc>
          <w:tcPr>
            <w:tcW w:w="4111" w:type="dxa"/>
            <w:shd w:val="clear" w:color="auto" w:fill="E1E3F2"/>
          </w:tcPr>
          <w:p w14:paraId="3100EA85" w14:textId="77777777" w:rsidR="00321D9D" w:rsidRPr="0069596B" w:rsidRDefault="00B1259A" w:rsidP="00F57CA2">
            <w:pPr>
              <w:pStyle w:val="ListParagraph"/>
              <w:numPr>
                <w:ilvl w:val="0"/>
                <w:numId w:val="11"/>
              </w:numPr>
              <w:ind w:left="331"/>
              <w:rPr>
                <w:rFonts w:ascii="Times New Roman" w:hAnsi="Times New Roman" w:cs="Times New Roman"/>
                <w:lang w:val="lv-LV"/>
              </w:rPr>
            </w:pPr>
            <w:r w:rsidRPr="0069596B">
              <w:rPr>
                <w:rFonts w:ascii="Times New Roman" w:hAnsi="Times New Roman" w:cs="Times New Roman"/>
                <w:lang w:val="lv-LV"/>
              </w:rPr>
              <w:t>Izstrādājiet galveno vēstījumu, lai veicinātu informētību par zāļu trūkumu cēloņiem, un izveidojiet izglītojošas kampaņas par alternatīvu zāļu drošu lietošanu un pieejamo zāļu krājumu labāko pielietojumu (skarot arī riskus saistībā ar zāļu krājumu veidošanu un zāļu iegādi tiešsaistē) sadarbībā ar nacionālajām zāļu aģentūrām un/vai veselības aizsardzības iestādēm.</w:t>
            </w:r>
          </w:p>
          <w:p w14:paraId="0B31B328" w14:textId="77777777" w:rsidR="00B1259A" w:rsidRPr="0069596B" w:rsidRDefault="00B1259A" w:rsidP="00F57CA2">
            <w:pPr>
              <w:ind w:left="331"/>
              <w:rPr>
                <w:rFonts w:ascii="Times New Roman" w:hAnsi="Times New Roman" w:cs="Times New Roman"/>
                <w:lang w:val="lv-LV"/>
              </w:rPr>
            </w:pPr>
          </w:p>
          <w:p w14:paraId="0CB2B9E9" w14:textId="77777777" w:rsidR="00B1259A" w:rsidRPr="0069596B" w:rsidRDefault="00B1259A" w:rsidP="00F57CA2">
            <w:pPr>
              <w:pStyle w:val="ListParagraph"/>
              <w:numPr>
                <w:ilvl w:val="0"/>
                <w:numId w:val="11"/>
              </w:numPr>
              <w:ind w:left="331"/>
              <w:rPr>
                <w:rFonts w:ascii="Times New Roman" w:hAnsi="Times New Roman" w:cs="Times New Roman"/>
                <w:lang w:val="lv-LV"/>
              </w:rPr>
            </w:pPr>
            <w:r w:rsidRPr="0069596B">
              <w:rPr>
                <w:rFonts w:ascii="Times New Roman" w:hAnsi="Times New Roman" w:cs="Times New Roman"/>
                <w:lang w:val="lv-LV"/>
              </w:rPr>
              <w:t>Izstrādājiet galveno vēstījumu izglītojošām kampaņām (piem., kampaņas asins un plazmas ziedošanas veicināšanai, lai veicinātu no plazmas iegūtu zāļu ražošanu).</w:t>
            </w:r>
          </w:p>
        </w:tc>
        <w:tc>
          <w:tcPr>
            <w:tcW w:w="3660" w:type="dxa"/>
            <w:shd w:val="clear" w:color="auto" w:fill="E1E3F2"/>
          </w:tcPr>
          <w:p w14:paraId="3F92D1D9" w14:textId="77777777" w:rsidR="00321D9D" w:rsidRPr="008F6433" w:rsidRDefault="00B1259A" w:rsidP="008F6433">
            <w:pPr>
              <w:pStyle w:val="ListParagraph"/>
              <w:numPr>
                <w:ilvl w:val="0"/>
                <w:numId w:val="21"/>
              </w:numPr>
              <w:rPr>
                <w:rFonts w:ascii="Times New Roman" w:hAnsi="Times New Roman" w:cs="Times New Roman"/>
                <w:lang w:val="lv-LV"/>
              </w:rPr>
            </w:pPr>
            <w:r w:rsidRPr="008F6433">
              <w:rPr>
                <w:rFonts w:ascii="Times New Roman" w:hAnsi="Times New Roman" w:cs="Times New Roman"/>
                <w:lang w:val="lv-LV"/>
              </w:rPr>
              <w:t>To var veikt ES vai nacionālā līmenī.</w:t>
            </w:r>
          </w:p>
          <w:p w14:paraId="7E894021" w14:textId="77777777" w:rsidR="00B1259A" w:rsidRPr="008F6433" w:rsidRDefault="00B1259A" w:rsidP="008F6433">
            <w:pPr>
              <w:pStyle w:val="ListParagraph"/>
              <w:numPr>
                <w:ilvl w:val="0"/>
                <w:numId w:val="21"/>
              </w:numPr>
              <w:rPr>
                <w:rFonts w:ascii="Times New Roman" w:hAnsi="Times New Roman" w:cs="Times New Roman"/>
                <w:lang w:val="lv-LV"/>
              </w:rPr>
            </w:pPr>
            <w:r w:rsidRPr="008F6433">
              <w:rPr>
                <w:rFonts w:ascii="Times New Roman" w:hAnsi="Times New Roman" w:cs="Times New Roman"/>
                <w:lang w:val="lv-LV"/>
              </w:rPr>
              <w:t>Var būt vispārīgi vai specifiski slimību skartiem reģioniem.</w:t>
            </w:r>
          </w:p>
        </w:tc>
      </w:tr>
      <w:tr w:rsidR="00321D9D" w:rsidRPr="00EF5A7A" w14:paraId="5AC047BA" w14:textId="77777777" w:rsidTr="00C140ED">
        <w:tc>
          <w:tcPr>
            <w:tcW w:w="2127" w:type="dxa"/>
            <w:shd w:val="clear" w:color="auto" w:fill="E1E3F2"/>
          </w:tcPr>
          <w:p w14:paraId="07773FC3" w14:textId="77777777" w:rsidR="00321D9D" w:rsidRPr="0069596B" w:rsidRDefault="00B1259A" w:rsidP="008277C2">
            <w:pPr>
              <w:rPr>
                <w:rFonts w:ascii="Times New Roman" w:hAnsi="Times New Roman" w:cs="Times New Roman"/>
                <w:b/>
                <w:lang w:val="lv-LV"/>
              </w:rPr>
            </w:pPr>
            <w:r w:rsidRPr="0069596B">
              <w:rPr>
                <w:rFonts w:ascii="Times New Roman" w:hAnsi="Times New Roman" w:cs="Times New Roman"/>
                <w:b/>
                <w:lang w:val="lv-LV"/>
              </w:rPr>
              <w:t>Trūkuma riskam pakļauto zāļu identifikācija un pasākumi to izplatīšanai</w:t>
            </w:r>
          </w:p>
        </w:tc>
        <w:tc>
          <w:tcPr>
            <w:tcW w:w="4111" w:type="dxa"/>
            <w:shd w:val="clear" w:color="auto" w:fill="E1E3F2"/>
          </w:tcPr>
          <w:p w14:paraId="04D5D6D0" w14:textId="77777777" w:rsidR="00321D9D" w:rsidRPr="0069596B" w:rsidRDefault="00B1259A" w:rsidP="00F57CA2">
            <w:pPr>
              <w:pStyle w:val="ListParagraph"/>
              <w:numPr>
                <w:ilvl w:val="0"/>
                <w:numId w:val="9"/>
              </w:numPr>
              <w:ind w:left="331"/>
              <w:rPr>
                <w:rFonts w:ascii="Times New Roman" w:hAnsi="Times New Roman" w:cs="Times New Roman"/>
                <w:lang w:val="lv-LV"/>
              </w:rPr>
            </w:pPr>
            <w:r w:rsidRPr="0069596B">
              <w:rPr>
                <w:rFonts w:ascii="Times New Roman" w:hAnsi="Times New Roman" w:cs="Times New Roman"/>
                <w:lang w:val="lv-LV"/>
              </w:rPr>
              <w:t>Sadarbojieties ar nacionālajām iestādēm un veselības aprūpes speciālistiem, lai definētu kritērijus un metodoloģiju būtisko un kritisko zāļu reģistru izstrādei, ņemot vērā esošās iniciatīvas (E</w:t>
            </w:r>
            <w:r w:rsidR="00F57CA2" w:rsidRPr="0069596B">
              <w:rPr>
                <w:rFonts w:ascii="Times New Roman" w:hAnsi="Times New Roman" w:cs="Times New Roman"/>
                <w:lang w:val="lv-LV"/>
              </w:rPr>
              <w:t>K</w:t>
            </w:r>
            <w:r w:rsidRPr="0069596B">
              <w:rPr>
                <w:rFonts w:ascii="Times New Roman" w:hAnsi="Times New Roman" w:cs="Times New Roman"/>
                <w:lang w:val="lv-LV"/>
              </w:rPr>
              <w:t xml:space="preserve"> “strukturētais dialogs” zāļu piegāžu vājo pušu mazināšanai ES</w:t>
            </w:r>
            <w:r w:rsidR="00F57CA2" w:rsidRPr="0069596B">
              <w:rPr>
                <w:rFonts w:ascii="Times New Roman" w:hAnsi="Times New Roman" w:cs="Times New Roman"/>
                <w:lang w:val="lv-LV"/>
              </w:rPr>
              <w:t>)</w:t>
            </w:r>
            <w:r w:rsidRPr="0069596B">
              <w:rPr>
                <w:rFonts w:ascii="Times New Roman" w:hAnsi="Times New Roman" w:cs="Times New Roman"/>
                <w:lang w:val="lv-LV"/>
              </w:rPr>
              <w:t>.</w:t>
            </w:r>
          </w:p>
          <w:p w14:paraId="1A9E9B2B" w14:textId="77777777" w:rsidR="00B1259A" w:rsidRPr="0069596B" w:rsidRDefault="00B1259A" w:rsidP="00F57CA2">
            <w:pPr>
              <w:ind w:left="331"/>
              <w:rPr>
                <w:rFonts w:ascii="Times New Roman" w:hAnsi="Times New Roman" w:cs="Times New Roman"/>
                <w:lang w:val="lv-LV"/>
              </w:rPr>
            </w:pPr>
          </w:p>
          <w:p w14:paraId="51B37D89" w14:textId="77777777" w:rsidR="00B1259A" w:rsidRPr="0069596B" w:rsidRDefault="00B1259A" w:rsidP="00F57CA2">
            <w:pPr>
              <w:pStyle w:val="ListParagraph"/>
              <w:numPr>
                <w:ilvl w:val="0"/>
                <w:numId w:val="9"/>
              </w:numPr>
              <w:ind w:left="331"/>
              <w:rPr>
                <w:rFonts w:ascii="Times New Roman" w:hAnsi="Times New Roman" w:cs="Times New Roman"/>
                <w:lang w:val="lv-LV"/>
              </w:rPr>
            </w:pPr>
            <w:r w:rsidRPr="0069596B">
              <w:rPr>
                <w:rFonts w:ascii="Times New Roman" w:hAnsi="Times New Roman" w:cs="Times New Roman"/>
                <w:lang w:val="lv-LV"/>
              </w:rPr>
              <w:t xml:space="preserve">Sadarbojieties ar attiecīgajām nacionālajām iestādēm, lai nodrošinātu būtiski svarīgo zāļu </w:t>
            </w:r>
            <w:r w:rsidR="00F57CA2" w:rsidRPr="0069596B">
              <w:rPr>
                <w:rFonts w:ascii="Times New Roman" w:hAnsi="Times New Roman" w:cs="Times New Roman"/>
                <w:lang w:val="lv-LV"/>
              </w:rPr>
              <w:t>taisnīgu</w:t>
            </w:r>
            <w:r w:rsidRPr="0069596B">
              <w:rPr>
                <w:rFonts w:ascii="Times New Roman" w:hAnsi="Times New Roman" w:cs="Times New Roman"/>
                <w:lang w:val="lv-LV"/>
              </w:rPr>
              <w:t xml:space="preserve"> sadalījumu starp dažādiem reģioniem un atbilstoši pieprasījumam.</w:t>
            </w:r>
          </w:p>
        </w:tc>
        <w:tc>
          <w:tcPr>
            <w:tcW w:w="3660" w:type="dxa"/>
            <w:shd w:val="clear" w:color="auto" w:fill="E1E3F2"/>
          </w:tcPr>
          <w:p w14:paraId="6DE3E475" w14:textId="77777777" w:rsidR="00321D9D" w:rsidRPr="0069596B" w:rsidRDefault="00321D9D" w:rsidP="008277C2">
            <w:pPr>
              <w:rPr>
                <w:rFonts w:ascii="Times New Roman" w:hAnsi="Times New Roman" w:cs="Times New Roman"/>
                <w:lang w:val="lv-LV"/>
              </w:rPr>
            </w:pPr>
          </w:p>
        </w:tc>
      </w:tr>
    </w:tbl>
    <w:p w14:paraId="1D8C81B7" w14:textId="77777777" w:rsidR="00321D9D" w:rsidRPr="00EF5A7A" w:rsidRDefault="00321D9D" w:rsidP="008277C2">
      <w:pPr>
        <w:rPr>
          <w:lang w:val="lv-LV"/>
        </w:rPr>
      </w:pPr>
    </w:p>
    <w:p w14:paraId="32590679" w14:textId="77777777" w:rsidR="00B1259A" w:rsidRPr="008F6433" w:rsidRDefault="00B1259A" w:rsidP="008277C2">
      <w:pPr>
        <w:rPr>
          <w:rFonts w:ascii="Times New Roman" w:hAnsi="Times New Roman" w:cs="Times New Roman"/>
          <w:b/>
          <w:i/>
          <w:iCs/>
          <w:sz w:val="28"/>
          <w:szCs w:val="28"/>
          <w:lang w:val="lv-LV"/>
        </w:rPr>
      </w:pPr>
      <w:r w:rsidRPr="008F6433">
        <w:rPr>
          <w:rFonts w:ascii="Times New Roman" w:hAnsi="Times New Roman" w:cs="Times New Roman"/>
          <w:b/>
          <w:i/>
          <w:iCs/>
          <w:sz w:val="28"/>
          <w:szCs w:val="28"/>
          <w:lang w:val="lv-LV"/>
        </w:rPr>
        <w:t>1.3. Galvenie labas prakses ieteikumi pacientu organizācijām</w:t>
      </w:r>
    </w:p>
    <w:p w14:paraId="1C5A2441" w14:textId="77777777" w:rsidR="00B1259A" w:rsidRPr="00EF5A7A" w:rsidRDefault="00B1259A" w:rsidP="008277C2">
      <w:pPr>
        <w:rPr>
          <w:lang w:val="lv-LV"/>
        </w:rPr>
      </w:pPr>
    </w:p>
    <w:tbl>
      <w:tblPr>
        <w:tblStyle w:val="TableGrid"/>
        <w:tblW w:w="9924" w:type="dxa"/>
        <w:tblInd w:w="-431" w:type="dxa"/>
        <w:tblLook w:val="04A0" w:firstRow="1" w:lastRow="0" w:firstColumn="1" w:lastColumn="0" w:noHBand="0" w:noVBand="1"/>
      </w:tblPr>
      <w:tblGrid>
        <w:gridCol w:w="2127"/>
        <w:gridCol w:w="4111"/>
        <w:gridCol w:w="3686"/>
      </w:tblGrid>
      <w:tr w:rsidR="00B1259A" w:rsidRPr="00D31218" w14:paraId="61C34116" w14:textId="77777777" w:rsidTr="00C140ED">
        <w:tc>
          <w:tcPr>
            <w:tcW w:w="2127" w:type="dxa"/>
            <w:shd w:val="clear" w:color="auto" w:fill="003399"/>
          </w:tcPr>
          <w:p w14:paraId="492D925A" w14:textId="77777777" w:rsidR="00B1259A" w:rsidRPr="0069596B" w:rsidRDefault="00B1259A" w:rsidP="008277C2">
            <w:pPr>
              <w:rPr>
                <w:rFonts w:ascii="Times New Roman" w:hAnsi="Times New Roman" w:cs="Times New Roman"/>
                <w:b/>
                <w:lang w:val="lv-LV"/>
              </w:rPr>
            </w:pPr>
          </w:p>
        </w:tc>
        <w:tc>
          <w:tcPr>
            <w:tcW w:w="4111" w:type="dxa"/>
            <w:shd w:val="clear" w:color="auto" w:fill="003399"/>
          </w:tcPr>
          <w:p w14:paraId="74545E22" w14:textId="77777777" w:rsidR="00B1259A" w:rsidRPr="0069596B" w:rsidRDefault="00B1259A" w:rsidP="008277C2">
            <w:pPr>
              <w:rPr>
                <w:rFonts w:ascii="Times New Roman" w:hAnsi="Times New Roman" w:cs="Times New Roman"/>
                <w:b/>
                <w:lang w:val="lv-LV"/>
              </w:rPr>
            </w:pPr>
            <w:r w:rsidRPr="0069596B">
              <w:rPr>
                <w:rFonts w:ascii="Times New Roman" w:hAnsi="Times New Roman" w:cs="Times New Roman"/>
                <w:b/>
                <w:lang w:val="lv-LV"/>
              </w:rPr>
              <w:t>Galvenie ieteikumi</w:t>
            </w:r>
          </w:p>
        </w:tc>
        <w:tc>
          <w:tcPr>
            <w:tcW w:w="3686" w:type="dxa"/>
            <w:shd w:val="clear" w:color="auto" w:fill="003399"/>
          </w:tcPr>
          <w:p w14:paraId="63AC3D94" w14:textId="77777777" w:rsidR="00B1259A" w:rsidRPr="0069596B" w:rsidRDefault="00B1259A" w:rsidP="008277C2">
            <w:pPr>
              <w:rPr>
                <w:rFonts w:ascii="Times New Roman" w:hAnsi="Times New Roman" w:cs="Times New Roman"/>
                <w:b/>
                <w:lang w:val="lv-LV"/>
              </w:rPr>
            </w:pPr>
            <w:r w:rsidRPr="0069596B">
              <w:rPr>
                <w:rFonts w:ascii="Times New Roman" w:hAnsi="Times New Roman" w:cs="Times New Roman"/>
                <w:b/>
                <w:lang w:val="lv-LV"/>
              </w:rPr>
              <w:t>Komentāri un piemēri</w:t>
            </w:r>
          </w:p>
        </w:tc>
      </w:tr>
      <w:tr w:rsidR="00B1259A" w:rsidRPr="00EF5A7A" w14:paraId="2E15D0F3" w14:textId="77777777" w:rsidTr="00C140ED">
        <w:tc>
          <w:tcPr>
            <w:tcW w:w="2127" w:type="dxa"/>
            <w:shd w:val="clear" w:color="auto" w:fill="E1E3F2"/>
          </w:tcPr>
          <w:p w14:paraId="1AA4DF88" w14:textId="77777777" w:rsidR="00B1259A" w:rsidRPr="0069596B" w:rsidRDefault="00B1259A" w:rsidP="008277C2">
            <w:pPr>
              <w:rPr>
                <w:rFonts w:ascii="Times New Roman" w:hAnsi="Times New Roman" w:cs="Times New Roman"/>
                <w:b/>
                <w:lang w:val="lv-LV"/>
              </w:rPr>
            </w:pPr>
            <w:r w:rsidRPr="0069596B">
              <w:rPr>
                <w:rFonts w:ascii="Times New Roman" w:hAnsi="Times New Roman" w:cs="Times New Roman"/>
                <w:b/>
                <w:lang w:val="lv-LV"/>
              </w:rPr>
              <w:t>Komunikācija un caurskatāmība</w:t>
            </w:r>
          </w:p>
        </w:tc>
        <w:tc>
          <w:tcPr>
            <w:tcW w:w="4111" w:type="dxa"/>
            <w:shd w:val="clear" w:color="auto" w:fill="E1E3F2"/>
          </w:tcPr>
          <w:p w14:paraId="42202585" w14:textId="77777777" w:rsidR="00B1259A" w:rsidRPr="0069596B" w:rsidRDefault="00B1259A" w:rsidP="008277C2">
            <w:pPr>
              <w:rPr>
                <w:rFonts w:ascii="Times New Roman" w:hAnsi="Times New Roman" w:cs="Times New Roman"/>
                <w:lang w:val="lv-LV"/>
              </w:rPr>
            </w:pPr>
            <w:r w:rsidRPr="0069596B">
              <w:rPr>
                <w:rFonts w:ascii="Times New Roman" w:hAnsi="Times New Roman" w:cs="Times New Roman"/>
                <w:lang w:val="lv-LV"/>
              </w:rPr>
              <w:t>ES un nacionālā līmenī organizācijām (sadarbībā ar pacientu profesionālajām organizācijām un nacionālajām zāļu aģentūrām/veselības aizsardzības iestādēm) jāizveido un jāizplata ieteikumi pacientiem:</w:t>
            </w:r>
          </w:p>
          <w:p w14:paraId="664C333C" w14:textId="2F04C9CD" w:rsidR="00B1259A" w:rsidRPr="0069596B" w:rsidRDefault="00BC12CA" w:rsidP="00B1259A">
            <w:pPr>
              <w:pStyle w:val="ListParagraph"/>
              <w:numPr>
                <w:ilvl w:val="0"/>
                <w:numId w:val="2"/>
              </w:numPr>
              <w:ind w:left="317"/>
              <w:rPr>
                <w:rFonts w:ascii="Times New Roman" w:hAnsi="Times New Roman" w:cs="Times New Roman"/>
                <w:lang w:val="lv-LV"/>
              </w:rPr>
            </w:pPr>
            <w:r w:rsidRPr="0069596B">
              <w:rPr>
                <w:rFonts w:ascii="Times New Roman" w:hAnsi="Times New Roman" w:cs="Times New Roman"/>
                <w:lang w:val="lv-LV"/>
              </w:rPr>
              <w:lastRenderedPageBreak/>
              <w:t>k</w:t>
            </w:r>
            <w:r w:rsidR="00B1259A" w:rsidRPr="0069596B">
              <w:rPr>
                <w:rFonts w:ascii="Times New Roman" w:hAnsi="Times New Roman" w:cs="Times New Roman"/>
                <w:lang w:val="lv-LV"/>
              </w:rPr>
              <w:t>ā rīkoties zāļu ierobežotas piegādes vai trūkuma gadījumā, lai izvairītos no situācijas pasliktināšanās (jāietver informācija par zāļu trūkuma cēloņiem, kas saistīti ar pacientu veiktajām darbībām, piemēram, zāļu krājumu veidošanu);</w:t>
            </w:r>
          </w:p>
          <w:p w14:paraId="14566F6C" w14:textId="77777777" w:rsidR="00B1259A" w:rsidRPr="0069596B" w:rsidRDefault="00BC12CA" w:rsidP="00B1259A">
            <w:pPr>
              <w:pStyle w:val="ListParagraph"/>
              <w:numPr>
                <w:ilvl w:val="0"/>
                <w:numId w:val="2"/>
              </w:numPr>
              <w:ind w:left="317"/>
              <w:rPr>
                <w:rFonts w:ascii="Times New Roman" w:hAnsi="Times New Roman" w:cs="Times New Roman"/>
                <w:lang w:val="lv-LV"/>
              </w:rPr>
            </w:pPr>
            <w:r w:rsidRPr="0069596B">
              <w:rPr>
                <w:rFonts w:ascii="Times New Roman" w:hAnsi="Times New Roman" w:cs="Times New Roman"/>
                <w:lang w:val="lv-LV"/>
              </w:rPr>
              <w:t>k</w:t>
            </w:r>
            <w:r w:rsidR="00B1259A" w:rsidRPr="0069596B">
              <w:rPr>
                <w:rFonts w:ascii="Times New Roman" w:hAnsi="Times New Roman" w:cs="Times New Roman"/>
                <w:lang w:val="lv-LV"/>
              </w:rPr>
              <w:t>ur atrast informāciju par konkrētu zāļu trūkumu (t.i., nacionālās zāļu aģentūras reģistrā, pacientu organizāciju tīmekļa vietnēs);</w:t>
            </w:r>
          </w:p>
          <w:p w14:paraId="52FD47EB" w14:textId="77777777" w:rsidR="00B1259A" w:rsidRPr="0069596B" w:rsidRDefault="00BC12CA" w:rsidP="00B1259A">
            <w:pPr>
              <w:pStyle w:val="ListParagraph"/>
              <w:numPr>
                <w:ilvl w:val="0"/>
                <w:numId w:val="2"/>
              </w:numPr>
              <w:ind w:left="317"/>
              <w:rPr>
                <w:rFonts w:ascii="Times New Roman" w:hAnsi="Times New Roman" w:cs="Times New Roman"/>
                <w:lang w:val="lv-LV"/>
              </w:rPr>
            </w:pPr>
            <w:r w:rsidRPr="0069596B">
              <w:rPr>
                <w:rFonts w:ascii="Times New Roman" w:hAnsi="Times New Roman" w:cs="Times New Roman"/>
                <w:lang w:val="lv-LV"/>
              </w:rPr>
              <w:t>k</w:t>
            </w:r>
            <w:r w:rsidR="00B1259A" w:rsidRPr="0069596B">
              <w:rPr>
                <w:rFonts w:ascii="Times New Roman" w:hAnsi="Times New Roman" w:cs="Times New Roman"/>
                <w:lang w:val="lv-LV"/>
              </w:rPr>
              <w:t>ā organizācijas un atsevišķas personas var “ziņot” par iespējamu, jaunu va</w:t>
            </w:r>
            <w:r w:rsidRPr="0069596B">
              <w:rPr>
                <w:rFonts w:ascii="Times New Roman" w:hAnsi="Times New Roman" w:cs="Times New Roman"/>
                <w:lang w:val="lv-LV"/>
              </w:rPr>
              <w:t>i</w:t>
            </w:r>
            <w:r w:rsidR="00B1259A" w:rsidRPr="0069596B">
              <w:rPr>
                <w:rFonts w:ascii="Times New Roman" w:hAnsi="Times New Roman" w:cs="Times New Roman"/>
                <w:lang w:val="lv-LV"/>
              </w:rPr>
              <w:t xml:space="preserve"> joprojām pastāvošu zāļu trūkumu.</w:t>
            </w:r>
          </w:p>
          <w:p w14:paraId="59BCD95D" w14:textId="77777777" w:rsidR="00B1259A" w:rsidRPr="0069596B" w:rsidRDefault="00B1259A" w:rsidP="00B1259A">
            <w:pPr>
              <w:pStyle w:val="ListParagraph"/>
              <w:ind w:left="317"/>
              <w:rPr>
                <w:rFonts w:ascii="Times New Roman" w:hAnsi="Times New Roman" w:cs="Times New Roman"/>
                <w:lang w:val="lv-LV"/>
              </w:rPr>
            </w:pPr>
          </w:p>
          <w:p w14:paraId="3CEB9A34" w14:textId="77777777" w:rsidR="00B1259A" w:rsidRPr="0069596B" w:rsidRDefault="00B1259A" w:rsidP="00B1259A">
            <w:pPr>
              <w:rPr>
                <w:rFonts w:ascii="Times New Roman" w:hAnsi="Times New Roman" w:cs="Times New Roman"/>
                <w:lang w:val="lv-LV"/>
              </w:rPr>
            </w:pPr>
            <w:r w:rsidRPr="0069596B">
              <w:rPr>
                <w:rFonts w:ascii="Times New Roman" w:hAnsi="Times New Roman" w:cs="Times New Roman"/>
                <w:lang w:val="lv-LV"/>
              </w:rPr>
              <w:t>Jebkuriem ieteikumiem jābūt informatīviem, un tie nedrīkst radīt lieku trauksmi, jo tas var novest pie zāļu krājumu veidošanas, pasliktinot jebkurus piegāžu traucējumus.</w:t>
            </w:r>
          </w:p>
        </w:tc>
        <w:tc>
          <w:tcPr>
            <w:tcW w:w="3686" w:type="dxa"/>
            <w:shd w:val="clear" w:color="auto" w:fill="E1E3F2"/>
          </w:tcPr>
          <w:p w14:paraId="3587996E" w14:textId="77777777" w:rsidR="00B1259A" w:rsidRPr="0069596B" w:rsidRDefault="00B1259A" w:rsidP="008277C2">
            <w:pPr>
              <w:rPr>
                <w:rFonts w:ascii="Times New Roman" w:hAnsi="Times New Roman" w:cs="Times New Roman"/>
                <w:lang w:val="lv-LV"/>
              </w:rPr>
            </w:pPr>
            <w:r w:rsidRPr="0069596B">
              <w:rPr>
                <w:rFonts w:ascii="Times New Roman" w:hAnsi="Times New Roman" w:cs="Times New Roman"/>
                <w:lang w:val="lv-LV"/>
              </w:rPr>
              <w:lastRenderedPageBreak/>
              <w:t>Balstīts uz Starptautiskās Primāro imūndeficītu pacientu organizācijas (IPOPI) pieredzi</w:t>
            </w:r>
          </w:p>
        </w:tc>
      </w:tr>
    </w:tbl>
    <w:p w14:paraId="15FDD8C4" w14:textId="77777777" w:rsidR="00B1259A" w:rsidRPr="00EF5A7A" w:rsidRDefault="00B1259A" w:rsidP="008277C2">
      <w:pPr>
        <w:rPr>
          <w:lang w:val="lv-LV"/>
        </w:rPr>
      </w:pPr>
    </w:p>
    <w:p w14:paraId="46718C8D" w14:textId="77777777" w:rsidR="00AA72BF" w:rsidRPr="008F6433" w:rsidRDefault="00EF5A7A">
      <w:pPr>
        <w:rPr>
          <w:rFonts w:ascii="Times New Roman" w:hAnsi="Times New Roman" w:cs="Times New Roman"/>
          <w:b/>
          <w:i/>
          <w:iCs/>
          <w:sz w:val="28"/>
          <w:szCs w:val="28"/>
          <w:lang w:val="lv-LV"/>
        </w:rPr>
      </w:pPr>
      <w:r w:rsidRPr="008F6433">
        <w:rPr>
          <w:rFonts w:ascii="Times New Roman" w:hAnsi="Times New Roman" w:cs="Times New Roman"/>
          <w:b/>
          <w:i/>
          <w:iCs/>
          <w:sz w:val="28"/>
          <w:szCs w:val="28"/>
          <w:lang w:val="lv-LV"/>
        </w:rPr>
        <w:t>1.4. Galvenie labas prakses ieteikumi veselības aprūpes speciālistiem</w:t>
      </w:r>
    </w:p>
    <w:p w14:paraId="0D29E3A7" w14:textId="77777777" w:rsidR="00EF5A7A" w:rsidRDefault="00EF5A7A">
      <w:pPr>
        <w:rPr>
          <w:lang w:val="lv-LV"/>
        </w:rPr>
      </w:pPr>
    </w:p>
    <w:tbl>
      <w:tblPr>
        <w:tblStyle w:val="TableGrid"/>
        <w:tblW w:w="9924" w:type="dxa"/>
        <w:tblInd w:w="-431" w:type="dxa"/>
        <w:tblLayout w:type="fixed"/>
        <w:tblLook w:val="04A0" w:firstRow="1" w:lastRow="0" w:firstColumn="1" w:lastColumn="0" w:noHBand="0" w:noVBand="1"/>
      </w:tblPr>
      <w:tblGrid>
        <w:gridCol w:w="2127"/>
        <w:gridCol w:w="4111"/>
        <w:gridCol w:w="3686"/>
      </w:tblGrid>
      <w:tr w:rsidR="00AF465D" w:rsidRPr="0069596B" w14:paraId="7891A8C0" w14:textId="77777777" w:rsidTr="00C140ED">
        <w:tc>
          <w:tcPr>
            <w:tcW w:w="2127" w:type="dxa"/>
            <w:shd w:val="clear" w:color="auto" w:fill="003399"/>
          </w:tcPr>
          <w:p w14:paraId="1B0F3CC3" w14:textId="77777777" w:rsidR="00EF5A7A" w:rsidRPr="0069596B" w:rsidRDefault="00EF5A7A" w:rsidP="00022DC3">
            <w:pPr>
              <w:rPr>
                <w:rFonts w:ascii="Times New Roman" w:hAnsi="Times New Roman" w:cs="Times New Roman"/>
                <w:b/>
                <w:lang w:val="lv-LV"/>
              </w:rPr>
            </w:pPr>
          </w:p>
        </w:tc>
        <w:tc>
          <w:tcPr>
            <w:tcW w:w="4111" w:type="dxa"/>
            <w:shd w:val="clear" w:color="auto" w:fill="003399"/>
          </w:tcPr>
          <w:p w14:paraId="329AB612" w14:textId="77777777" w:rsidR="00EF5A7A" w:rsidRPr="0069596B" w:rsidRDefault="00EF5A7A" w:rsidP="00022DC3">
            <w:pPr>
              <w:rPr>
                <w:rFonts w:ascii="Times New Roman" w:hAnsi="Times New Roman" w:cs="Times New Roman"/>
                <w:b/>
                <w:lang w:val="lv-LV"/>
              </w:rPr>
            </w:pPr>
            <w:r w:rsidRPr="0069596B">
              <w:rPr>
                <w:rFonts w:ascii="Times New Roman" w:hAnsi="Times New Roman" w:cs="Times New Roman"/>
                <w:b/>
                <w:lang w:val="lv-LV"/>
              </w:rPr>
              <w:t>Galvenie ieteikumi</w:t>
            </w:r>
          </w:p>
        </w:tc>
        <w:tc>
          <w:tcPr>
            <w:tcW w:w="3686" w:type="dxa"/>
            <w:shd w:val="clear" w:color="auto" w:fill="003399"/>
          </w:tcPr>
          <w:p w14:paraId="744790F9" w14:textId="77777777" w:rsidR="00EF5A7A" w:rsidRPr="0069596B" w:rsidRDefault="00EF5A7A" w:rsidP="00022DC3">
            <w:pPr>
              <w:rPr>
                <w:rFonts w:ascii="Times New Roman" w:hAnsi="Times New Roman" w:cs="Times New Roman"/>
                <w:b/>
                <w:lang w:val="lv-LV"/>
              </w:rPr>
            </w:pPr>
            <w:r w:rsidRPr="0069596B">
              <w:rPr>
                <w:rFonts w:ascii="Times New Roman" w:hAnsi="Times New Roman" w:cs="Times New Roman"/>
                <w:b/>
                <w:lang w:val="lv-LV"/>
              </w:rPr>
              <w:t>Komentāri un piemēri</w:t>
            </w:r>
          </w:p>
        </w:tc>
      </w:tr>
      <w:tr w:rsidR="00AF465D" w:rsidRPr="0069596B" w14:paraId="0FC7F544" w14:textId="77777777" w:rsidTr="00C140ED">
        <w:tc>
          <w:tcPr>
            <w:tcW w:w="2127" w:type="dxa"/>
            <w:shd w:val="clear" w:color="auto" w:fill="E1E3F2"/>
          </w:tcPr>
          <w:p w14:paraId="0703B72E" w14:textId="77777777" w:rsidR="00EF5A7A" w:rsidRPr="0069596B" w:rsidRDefault="00EF5A7A">
            <w:pPr>
              <w:rPr>
                <w:rFonts w:ascii="Times New Roman" w:hAnsi="Times New Roman" w:cs="Times New Roman"/>
                <w:b/>
                <w:lang w:val="lv-LV"/>
              </w:rPr>
            </w:pPr>
            <w:r w:rsidRPr="0069596B">
              <w:rPr>
                <w:rFonts w:ascii="Times New Roman" w:hAnsi="Times New Roman" w:cs="Times New Roman"/>
                <w:b/>
                <w:lang w:val="lv-LV"/>
              </w:rPr>
              <w:t>Komunikācija un caurskatāmība</w:t>
            </w:r>
          </w:p>
        </w:tc>
        <w:tc>
          <w:tcPr>
            <w:tcW w:w="4111" w:type="dxa"/>
            <w:shd w:val="clear" w:color="auto" w:fill="E1E3F2"/>
          </w:tcPr>
          <w:p w14:paraId="349702B4" w14:textId="77777777" w:rsidR="00EF5A7A" w:rsidRPr="0069596B" w:rsidRDefault="00EF5A7A" w:rsidP="008B2EDF">
            <w:pPr>
              <w:pStyle w:val="ListParagraph"/>
              <w:numPr>
                <w:ilvl w:val="0"/>
                <w:numId w:val="12"/>
              </w:numPr>
              <w:ind w:left="317"/>
              <w:rPr>
                <w:rFonts w:ascii="Times New Roman" w:hAnsi="Times New Roman" w:cs="Times New Roman"/>
                <w:lang w:val="lv-LV"/>
              </w:rPr>
            </w:pPr>
            <w:r w:rsidRPr="0069596B">
              <w:rPr>
                <w:rFonts w:ascii="Times New Roman" w:hAnsi="Times New Roman" w:cs="Times New Roman"/>
                <w:lang w:val="lv-LV"/>
              </w:rPr>
              <w:t>Organizācijām jāsazinās ar veselības aizsardzības iestādēm/zāļu aģentūrām, lai nodrošinātu, ka:</w:t>
            </w:r>
          </w:p>
          <w:p w14:paraId="204F8690" w14:textId="77777777" w:rsidR="00EF5A7A" w:rsidRPr="0069596B" w:rsidRDefault="008B2EDF" w:rsidP="008B2EDF">
            <w:pPr>
              <w:pStyle w:val="ListParagraph"/>
              <w:numPr>
                <w:ilvl w:val="0"/>
                <w:numId w:val="2"/>
              </w:numPr>
              <w:ind w:left="742"/>
              <w:rPr>
                <w:rFonts w:ascii="Times New Roman" w:hAnsi="Times New Roman" w:cs="Times New Roman"/>
                <w:lang w:val="lv-LV"/>
              </w:rPr>
            </w:pPr>
            <w:r w:rsidRPr="0069596B">
              <w:rPr>
                <w:rFonts w:ascii="Times New Roman" w:hAnsi="Times New Roman" w:cs="Times New Roman"/>
                <w:lang w:val="lv-LV"/>
              </w:rPr>
              <w:t>i</w:t>
            </w:r>
            <w:r w:rsidR="00EF5A7A" w:rsidRPr="0069596B">
              <w:rPr>
                <w:rFonts w:ascii="Times New Roman" w:hAnsi="Times New Roman" w:cs="Times New Roman"/>
                <w:lang w:val="lv-LV"/>
              </w:rPr>
              <w:t>eviestās elektronisk</w:t>
            </w:r>
            <w:r w:rsidRPr="0069596B">
              <w:rPr>
                <w:rFonts w:ascii="Times New Roman" w:hAnsi="Times New Roman" w:cs="Times New Roman"/>
                <w:lang w:val="lv-LV"/>
              </w:rPr>
              <w:t>ā</w:t>
            </w:r>
            <w:r w:rsidR="00EF5A7A" w:rsidRPr="0069596B">
              <w:rPr>
                <w:rFonts w:ascii="Times New Roman" w:hAnsi="Times New Roman" w:cs="Times New Roman"/>
                <w:lang w:val="lv-LV"/>
              </w:rPr>
              <w:t>s sistēmas tiek izmantotas, lai automatizētu zāļu piegāžu problēmu identifikāciju un veselības aprūpes speciālistu iesniegtos ziņojumu</w:t>
            </w:r>
            <w:r w:rsidRPr="0069596B">
              <w:rPr>
                <w:rFonts w:ascii="Times New Roman" w:hAnsi="Times New Roman" w:cs="Times New Roman"/>
                <w:lang w:val="lv-LV"/>
              </w:rPr>
              <w:t>s</w:t>
            </w:r>
            <w:r w:rsidR="00EF5A7A" w:rsidRPr="0069596B">
              <w:rPr>
                <w:rFonts w:ascii="Times New Roman" w:hAnsi="Times New Roman" w:cs="Times New Roman"/>
                <w:lang w:val="lv-LV"/>
              </w:rPr>
              <w:t xml:space="preserve">, mazinot </w:t>
            </w:r>
            <w:r w:rsidRPr="0069596B">
              <w:rPr>
                <w:rFonts w:ascii="Times New Roman" w:hAnsi="Times New Roman" w:cs="Times New Roman"/>
                <w:lang w:val="lv-LV"/>
              </w:rPr>
              <w:t>darba apjomu</w:t>
            </w:r>
            <w:r w:rsidR="00EF5A7A" w:rsidRPr="0069596B">
              <w:rPr>
                <w:rFonts w:ascii="Times New Roman" w:hAnsi="Times New Roman" w:cs="Times New Roman"/>
                <w:lang w:val="lv-LV"/>
              </w:rPr>
              <w:t>;</w:t>
            </w:r>
          </w:p>
          <w:p w14:paraId="25EA0D9E" w14:textId="77777777" w:rsidR="00EF5A7A" w:rsidRPr="0069596B" w:rsidRDefault="008B2EDF" w:rsidP="008B2EDF">
            <w:pPr>
              <w:pStyle w:val="ListParagraph"/>
              <w:numPr>
                <w:ilvl w:val="0"/>
                <w:numId w:val="2"/>
              </w:numPr>
              <w:ind w:left="742"/>
              <w:rPr>
                <w:rFonts w:ascii="Times New Roman" w:hAnsi="Times New Roman" w:cs="Times New Roman"/>
                <w:lang w:val="lv-LV"/>
              </w:rPr>
            </w:pPr>
            <w:r w:rsidRPr="0069596B">
              <w:rPr>
                <w:rFonts w:ascii="Times New Roman" w:hAnsi="Times New Roman" w:cs="Times New Roman"/>
                <w:lang w:val="lv-LV"/>
              </w:rPr>
              <w:t>v</w:t>
            </w:r>
            <w:r w:rsidR="00EF5A7A" w:rsidRPr="0069596B">
              <w:rPr>
                <w:rFonts w:ascii="Times New Roman" w:hAnsi="Times New Roman" w:cs="Times New Roman"/>
                <w:lang w:val="lv-LV"/>
              </w:rPr>
              <w:t>isi elektroniskie brīdinājumi par zāļu trūkumu ir integrēti elektroniskajās zāļu izrakstīšanas un izsniegšanas sistēmās. Šiem paziņojumiem jāietver arī veselības aizsardzības iestāžu ieteiktās zāļu alternatīvas.</w:t>
            </w:r>
          </w:p>
          <w:p w14:paraId="1F192EEE" w14:textId="77777777" w:rsidR="00EF5A7A" w:rsidRPr="0069596B" w:rsidRDefault="00EF5A7A" w:rsidP="008B2EDF">
            <w:pPr>
              <w:pStyle w:val="ListParagraph"/>
              <w:numPr>
                <w:ilvl w:val="0"/>
                <w:numId w:val="13"/>
              </w:numPr>
              <w:ind w:left="317"/>
              <w:rPr>
                <w:rFonts w:ascii="Times New Roman" w:hAnsi="Times New Roman" w:cs="Times New Roman"/>
                <w:lang w:val="lv-LV"/>
              </w:rPr>
            </w:pPr>
            <w:r w:rsidRPr="0069596B">
              <w:rPr>
                <w:rFonts w:ascii="Times New Roman" w:hAnsi="Times New Roman" w:cs="Times New Roman"/>
                <w:lang w:val="lv-LV"/>
              </w:rPr>
              <w:t>Uzlabojiet informētību par to, kā veselības aprūpes speciālisti (it sevišķi zāļu izrakstītāji un farmaceiti) var ziņot par zāļu trūkumu, un veiciniet iesaisti ziņošanas procesā.</w:t>
            </w:r>
          </w:p>
          <w:p w14:paraId="242A33B5" w14:textId="77777777" w:rsidR="00EF5A7A" w:rsidRPr="0069596B" w:rsidRDefault="00EF5A7A" w:rsidP="008B2EDF">
            <w:pPr>
              <w:pStyle w:val="ListParagraph"/>
              <w:numPr>
                <w:ilvl w:val="0"/>
                <w:numId w:val="13"/>
              </w:numPr>
              <w:ind w:left="317"/>
              <w:rPr>
                <w:rFonts w:ascii="Times New Roman" w:hAnsi="Times New Roman" w:cs="Times New Roman"/>
                <w:lang w:val="lv-LV"/>
              </w:rPr>
            </w:pPr>
            <w:r w:rsidRPr="0069596B">
              <w:rPr>
                <w:rFonts w:ascii="Times New Roman" w:hAnsi="Times New Roman" w:cs="Times New Roman"/>
                <w:lang w:val="lv-LV"/>
              </w:rPr>
              <w:lastRenderedPageBreak/>
              <w:t>Organizācijām jāsazinās ar veselības aizsardzības iestādēm, lai savlaicīgi nodrošinātu caurskatāmus un pieejamus datus par zāļu trūkumu veselības aprūpes speciālistiem un pacientiem. Tas veicams gan nacionālā, gan ES līmenī.</w:t>
            </w:r>
          </w:p>
          <w:p w14:paraId="020E7907" w14:textId="77777777" w:rsidR="00EF5A7A" w:rsidRPr="0069596B" w:rsidRDefault="008B2EDF" w:rsidP="008B2EDF">
            <w:pPr>
              <w:pStyle w:val="ListParagraph"/>
              <w:numPr>
                <w:ilvl w:val="0"/>
                <w:numId w:val="13"/>
              </w:numPr>
              <w:ind w:left="317"/>
              <w:rPr>
                <w:rFonts w:ascii="Times New Roman" w:hAnsi="Times New Roman" w:cs="Times New Roman"/>
                <w:lang w:val="lv-LV"/>
              </w:rPr>
            </w:pPr>
            <w:r w:rsidRPr="0069596B">
              <w:rPr>
                <w:rFonts w:ascii="Times New Roman" w:hAnsi="Times New Roman" w:cs="Times New Roman"/>
                <w:lang w:val="lv-LV"/>
              </w:rPr>
              <w:t xml:space="preserve">Saistībā ar lielāku caurskatāmību var tikt atklāti </w:t>
            </w:r>
            <w:r w:rsidR="00EF5A7A" w:rsidRPr="0069596B">
              <w:rPr>
                <w:rFonts w:ascii="Times New Roman" w:hAnsi="Times New Roman" w:cs="Times New Roman"/>
                <w:lang w:val="lv-LV"/>
              </w:rPr>
              <w:t xml:space="preserve">zāļu krājumu veidošanas riski, kas jāuzrauga un par </w:t>
            </w:r>
            <w:r w:rsidRPr="0069596B">
              <w:rPr>
                <w:rFonts w:ascii="Times New Roman" w:hAnsi="Times New Roman" w:cs="Times New Roman"/>
                <w:lang w:val="lv-LV"/>
              </w:rPr>
              <w:t xml:space="preserve">tiem </w:t>
            </w:r>
            <w:r w:rsidR="00EF5A7A" w:rsidRPr="0069596B">
              <w:rPr>
                <w:rFonts w:ascii="Times New Roman" w:hAnsi="Times New Roman" w:cs="Times New Roman"/>
                <w:lang w:val="lv-LV"/>
              </w:rPr>
              <w:t>jāinformē, izmantojot komunikācijas un informētības uzlabošanas kampaņas.</w:t>
            </w:r>
          </w:p>
        </w:tc>
        <w:tc>
          <w:tcPr>
            <w:tcW w:w="3686" w:type="dxa"/>
            <w:shd w:val="clear" w:color="auto" w:fill="E1E3F2"/>
          </w:tcPr>
          <w:p w14:paraId="0045C5F5" w14:textId="77777777" w:rsidR="00EF5A7A" w:rsidRPr="0069596B" w:rsidRDefault="00EF5A7A">
            <w:pPr>
              <w:rPr>
                <w:rFonts w:ascii="Times New Roman" w:hAnsi="Times New Roman" w:cs="Times New Roman"/>
                <w:lang w:val="lv-LV"/>
              </w:rPr>
            </w:pPr>
            <w:r w:rsidRPr="0069596B">
              <w:rPr>
                <w:rFonts w:ascii="Times New Roman" w:hAnsi="Times New Roman" w:cs="Times New Roman"/>
                <w:lang w:val="lv-LV"/>
              </w:rPr>
              <w:lastRenderedPageBreak/>
              <w:t>Skatīt pielikumā aptieku ziņošanas sistēmas.</w:t>
            </w:r>
          </w:p>
        </w:tc>
      </w:tr>
      <w:tr w:rsidR="00AF465D" w:rsidRPr="0069596B" w14:paraId="14324B1C" w14:textId="77777777" w:rsidTr="00C140ED">
        <w:tc>
          <w:tcPr>
            <w:tcW w:w="2127" w:type="dxa"/>
            <w:shd w:val="clear" w:color="auto" w:fill="E1E3F2"/>
          </w:tcPr>
          <w:p w14:paraId="0518F117" w14:textId="77777777" w:rsidR="00EF5A7A" w:rsidRPr="0069596B" w:rsidRDefault="00157AF2">
            <w:pPr>
              <w:rPr>
                <w:rFonts w:ascii="Times New Roman" w:hAnsi="Times New Roman" w:cs="Times New Roman"/>
                <w:b/>
                <w:lang w:val="lv-LV"/>
              </w:rPr>
            </w:pPr>
            <w:r w:rsidRPr="0069596B">
              <w:rPr>
                <w:rFonts w:ascii="Times New Roman" w:hAnsi="Times New Roman" w:cs="Times New Roman"/>
                <w:b/>
                <w:lang w:val="lv-LV"/>
              </w:rPr>
              <w:t>Taisnīga izplatīšana/ pasākumi izplatīšanas kontrolei</w:t>
            </w:r>
          </w:p>
        </w:tc>
        <w:tc>
          <w:tcPr>
            <w:tcW w:w="4111" w:type="dxa"/>
            <w:shd w:val="clear" w:color="auto" w:fill="E1E3F2"/>
          </w:tcPr>
          <w:p w14:paraId="28E5BC33" w14:textId="77777777" w:rsidR="00157AF2" w:rsidRPr="0069596B" w:rsidRDefault="00157AF2" w:rsidP="008B2EDF">
            <w:pPr>
              <w:pStyle w:val="ListParagraph"/>
              <w:numPr>
                <w:ilvl w:val="0"/>
                <w:numId w:val="14"/>
              </w:numPr>
              <w:ind w:left="317"/>
              <w:rPr>
                <w:rFonts w:ascii="Times New Roman" w:hAnsi="Times New Roman" w:cs="Times New Roman"/>
                <w:lang w:val="lv-LV"/>
              </w:rPr>
            </w:pPr>
            <w:r w:rsidRPr="0069596B">
              <w:rPr>
                <w:rFonts w:ascii="Times New Roman" w:hAnsi="Times New Roman" w:cs="Times New Roman"/>
                <w:lang w:val="lv-LV"/>
              </w:rPr>
              <w:t xml:space="preserve">Organizācijām jāpalīdz izstrādāt atbilstošus un caurskatāmus saziņas rīkus piegāžu ķēdēs, lai ļautu farmaceitiem iegūt trūkstošas zāles no citiem atļautiem avotiem (piem., citām aptiekām, kur tas juridiski atļauts, vai </w:t>
            </w:r>
            <w:r w:rsidR="008B2EDF" w:rsidRPr="0069596B">
              <w:rPr>
                <w:rFonts w:ascii="Times New Roman" w:hAnsi="Times New Roman" w:cs="Times New Roman"/>
                <w:lang w:val="lv-LV"/>
              </w:rPr>
              <w:t>tieši</w:t>
            </w:r>
            <w:r w:rsidRPr="0069596B">
              <w:rPr>
                <w:rFonts w:ascii="Times New Roman" w:hAnsi="Times New Roman" w:cs="Times New Roman"/>
                <w:lang w:val="lv-LV"/>
              </w:rPr>
              <w:t xml:space="preserve"> no ražotājiem piegāžu nepārtrauktības plāna ietvaros).</w:t>
            </w:r>
          </w:p>
          <w:p w14:paraId="1071B6E3" w14:textId="77777777" w:rsidR="00157AF2" w:rsidRPr="0069596B" w:rsidRDefault="00157AF2" w:rsidP="008B2EDF">
            <w:pPr>
              <w:pStyle w:val="ListParagraph"/>
              <w:numPr>
                <w:ilvl w:val="0"/>
                <w:numId w:val="14"/>
              </w:numPr>
              <w:ind w:left="317"/>
              <w:rPr>
                <w:rFonts w:ascii="Times New Roman" w:hAnsi="Times New Roman" w:cs="Times New Roman"/>
                <w:lang w:val="lv-LV"/>
              </w:rPr>
            </w:pPr>
            <w:r w:rsidRPr="0069596B">
              <w:rPr>
                <w:rFonts w:ascii="Times New Roman" w:hAnsi="Times New Roman" w:cs="Times New Roman"/>
                <w:lang w:val="lv-LV"/>
              </w:rPr>
              <w:t xml:space="preserve">Organizācijām jāsadarbojas ar veselības aizsardzības iestādēm, lai īstenotu pasākumus zāļu krājumu veidošanas novēršanai, informējot iestādes par negaidītu un pēkšņu zāļu pieprasījuma pieaugumu (piem., balstoties uz aptieku datiem par zāļu izsniegšanu vai veselības aprūpes speciālistu tiešsaistes informācijas veidlapām), palīdzot ieviest izsniegšanas un/vai izrakstīšanas ierobežojumus, ja piemērojams, un nodrošinot efektīvu informācijas izplatīšanu par šiem pasākumiem veselības aprūpes speciālistiem (piemēram, </w:t>
            </w:r>
            <w:proofErr w:type="spellStart"/>
            <w:r w:rsidRPr="0069596B">
              <w:rPr>
                <w:rFonts w:ascii="Times New Roman" w:hAnsi="Times New Roman" w:cs="Times New Roman"/>
                <w:lang w:val="lv-LV"/>
              </w:rPr>
              <w:t>paracetamola</w:t>
            </w:r>
            <w:proofErr w:type="spellEnd"/>
            <w:r w:rsidRPr="0069596B">
              <w:rPr>
                <w:rFonts w:ascii="Times New Roman" w:hAnsi="Times New Roman" w:cs="Times New Roman"/>
                <w:lang w:val="lv-LV"/>
              </w:rPr>
              <w:t xml:space="preserve"> izsniegšanas ierobežojumi Covid-19 pandēmijas laikā).</w:t>
            </w:r>
          </w:p>
        </w:tc>
        <w:tc>
          <w:tcPr>
            <w:tcW w:w="3686" w:type="dxa"/>
            <w:shd w:val="clear" w:color="auto" w:fill="E1E3F2"/>
          </w:tcPr>
          <w:p w14:paraId="7581EB71" w14:textId="77777777" w:rsidR="00EF5A7A" w:rsidRPr="0069596B" w:rsidRDefault="00157AF2">
            <w:pPr>
              <w:rPr>
                <w:rFonts w:ascii="Times New Roman" w:hAnsi="Times New Roman" w:cs="Times New Roman"/>
                <w:lang w:val="lv-LV"/>
              </w:rPr>
            </w:pPr>
            <w:r w:rsidRPr="0069596B">
              <w:rPr>
                <w:rFonts w:ascii="Times New Roman" w:hAnsi="Times New Roman" w:cs="Times New Roman"/>
                <w:lang w:val="lv-LV"/>
              </w:rPr>
              <w:t>Skatīt piemērus pielikumā.</w:t>
            </w:r>
          </w:p>
        </w:tc>
      </w:tr>
      <w:tr w:rsidR="00AF465D" w:rsidRPr="0069596B" w14:paraId="486B5378" w14:textId="77777777" w:rsidTr="00C140ED">
        <w:tc>
          <w:tcPr>
            <w:tcW w:w="2127" w:type="dxa"/>
            <w:shd w:val="clear" w:color="auto" w:fill="E1E3F2"/>
          </w:tcPr>
          <w:p w14:paraId="68782ACA" w14:textId="77777777" w:rsidR="00EF5A7A" w:rsidRPr="0069596B" w:rsidRDefault="00872044">
            <w:pPr>
              <w:rPr>
                <w:rFonts w:ascii="Times New Roman" w:hAnsi="Times New Roman" w:cs="Times New Roman"/>
                <w:b/>
                <w:lang w:val="lv-LV"/>
              </w:rPr>
            </w:pPr>
            <w:r w:rsidRPr="0069596B">
              <w:rPr>
                <w:rFonts w:ascii="Times New Roman" w:hAnsi="Times New Roman" w:cs="Times New Roman"/>
                <w:b/>
                <w:lang w:val="lv-LV"/>
              </w:rPr>
              <w:t>Zāļu pagatavošana aptiekā</w:t>
            </w:r>
          </w:p>
        </w:tc>
        <w:tc>
          <w:tcPr>
            <w:tcW w:w="4111" w:type="dxa"/>
            <w:shd w:val="clear" w:color="auto" w:fill="E1E3F2"/>
          </w:tcPr>
          <w:p w14:paraId="650E7B5F" w14:textId="77777777" w:rsidR="00EF5A7A" w:rsidRPr="0069596B" w:rsidRDefault="00872044">
            <w:pPr>
              <w:rPr>
                <w:rFonts w:ascii="Times New Roman" w:hAnsi="Times New Roman" w:cs="Times New Roman"/>
                <w:lang w:val="lv-LV"/>
              </w:rPr>
            </w:pPr>
            <w:r w:rsidRPr="0069596B">
              <w:rPr>
                <w:rFonts w:ascii="Times New Roman" w:hAnsi="Times New Roman" w:cs="Times New Roman"/>
                <w:lang w:val="lv-LV"/>
              </w:rPr>
              <w:t>Organizācijām (sadarbībā ar farmaceitiem un nacionālajām iestādēm) jāsazinās ar veselības aizsardzības iestādēm, lai sniegtu norādījumus par drošu zāļu pagatavošanu aptiekā gadījumā, ja zāļu pieejamība ir ierobežota un tirgū nav piemērotu alternatīvu, un palīdzētu izstrādāt nepieciešamos protokolus.</w:t>
            </w:r>
          </w:p>
        </w:tc>
        <w:tc>
          <w:tcPr>
            <w:tcW w:w="3686" w:type="dxa"/>
            <w:shd w:val="clear" w:color="auto" w:fill="E1E3F2"/>
          </w:tcPr>
          <w:p w14:paraId="779FCC3E" w14:textId="77777777" w:rsidR="00EF5A7A" w:rsidRPr="0069596B" w:rsidRDefault="00872044">
            <w:pPr>
              <w:rPr>
                <w:rFonts w:ascii="Times New Roman" w:hAnsi="Times New Roman" w:cs="Times New Roman"/>
                <w:lang w:val="lv-LV"/>
              </w:rPr>
            </w:pPr>
            <w:r w:rsidRPr="0069596B">
              <w:rPr>
                <w:rFonts w:ascii="Times New Roman" w:hAnsi="Times New Roman" w:cs="Times New Roman"/>
                <w:lang w:val="lv-LV"/>
              </w:rPr>
              <w:t>Šis jautājums apspriests arī Eiropas Parlamenta rezolūcijā par zāļu trūkumu  2020. gada 17. septembrī – kā rīkoties jaunu problēmu gadījumā (</w:t>
            </w:r>
            <w:hyperlink r:id="rId8" w:history="1">
              <w:r w:rsidRPr="0069596B">
                <w:rPr>
                  <w:rStyle w:val="Hyperlink"/>
                  <w:rFonts w:ascii="Times New Roman" w:hAnsi="Times New Roman" w:cs="Times New Roman"/>
                  <w:lang w:val="lv-LV"/>
                </w:rPr>
                <w:t>https://www.europarl.europa.eu/doceo/document/TA-9-2020-0228_EN.html</w:t>
              </w:r>
            </w:hyperlink>
            <w:r w:rsidRPr="0069596B">
              <w:rPr>
                <w:rFonts w:ascii="Times New Roman" w:hAnsi="Times New Roman" w:cs="Times New Roman"/>
                <w:lang w:val="lv-LV"/>
              </w:rPr>
              <w:t>)</w:t>
            </w:r>
          </w:p>
        </w:tc>
      </w:tr>
      <w:tr w:rsidR="00AF465D" w:rsidRPr="0069596B" w14:paraId="79B86D1F" w14:textId="77777777" w:rsidTr="00C140ED">
        <w:tc>
          <w:tcPr>
            <w:tcW w:w="2127" w:type="dxa"/>
            <w:shd w:val="clear" w:color="auto" w:fill="E1E3F2"/>
          </w:tcPr>
          <w:p w14:paraId="586E00A1" w14:textId="77777777" w:rsidR="00EF5A7A" w:rsidRPr="0069596B" w:rsidRDefault="00AF465D">
            <w:pPr>
              <w:rPr>
                <w:rFonts w:ascii="Times New Roman" w:hAnsi="Times New Roman" w:cs="Times New Roman"/>
                <w:b/>
                <w:lang w:val="lv-LV"/>
              </w:rPr>
            </w:pPr>
            <w:r w:rsidRPr="0069596B">
              <w:rPr>
                <w:rFonts w:ascii="Times New Roman" w:hAnsi="Times New Roman" w:cs="Times New Roman"/>
                <w:b/>
                <w:lang w:val="lv-LV"/>
              </w:rPr>
              <w:lastRenderedPageBreak/>
              <w:t>Laba  zāļu izrakstīšanas prakse</w:t>
            </w:r>
          </w:p>
        </w:tc>
        <w:tc>
          <w:tcPr>
            <w:tcW w:w="4111" w:type="dxa"/>
            <w:shd w:val="clear" w:color="auto" w:fill="E1E3F2"/>
          </w:tcPr>
          <w:p w14:paraId="0F1AF8C2" w14:textId="77777777" w:rsidR="00EF5A7A" w:rsidRPr="0069596B" w:rsidRDefault="00AF465D">
            <w:pPr>
              <w:rPr>
                <w:rFonts w:ascii="Times New Roman" w:hAnsi="Times New Roman" w:cs="Times New Roman"/>
                <w:lang w:val="lv-LV"/>
              </w:rPr>
            </w:pPr>
            <w:r w:rsidRPr="0069596B">
              <w:rPr>
                <w:rFonts w:ascii="Times New Roman" w:hAnsi="Times New Roman" w:cs="Times New Roman"/>
                <w:lang w:val="lv-LV"/>
              </w:rPr>
              <w:t>Organizācijām (sadarbībā ar farmaceitiem un nacionālajām atbildīgajām iestādēm) jāsazinās ar veselības aizsardzības iestādēm, lai sniegtu norādījumus par devu ietaupīšanas pasākumiem (devu samazināšana, lietošanas pārtraukšana vai ierobežojumi pacientu mērķa grupās), ja piemērojams, lai pārvaldītu esošos zāļu krājumus.</w:t>
            </w:r>
          </w:p>
        </w:tc>
        <w:tc>
          <w:tcPr>
            <w:tcW w:w="3686" w:type="dxa"/>
            <w:shd w:val="clear" w:color="auto" w:fill="E1E3F2"/>
          </w:tcPr>
          <w:p w14:paraId="18C5DCE8" w14:textId="77777777" w:rsidR="00EF5A7A" w:rsidRPr="0069596B" w:rsidRDefault="00EF5A7A">
            <w:pPr>
              <w:rPr>
                <w:rFonts w:ascii="Times New Roman" w:hAnsi="Times New Roman" w:cs="Times New Roman"/>
                <w:lang w:val="lv-LV"/>
              </w:rPr>
            </w:pPr>
          </w:p>
        </w:tc>
      </w:tr>
      <w:tr w:rsidR="00AF465D" w:rsidRPr="0069596B" w14:paraId="6369C31D" w14:textId="77777777" w:rsidTr="00C140ED">
        <w:tc>
          <w:tcPr>
            <w:tcW w:w="2127" w:type="dxa"/>
            <w:shd w:val="clear" w:color="auto" w:fill="E1E3F2"/>
          </w:tcPr>
          <w:p w14:paraId="333F2AFC" w14:textId="77777777" w:rsidR="00EF5A7A" w:rsidRPr="0069596B" w:rsidRDefault="00AF465D">
            <w:pPr>
              <w:rPr>
                <w:rFonts w:ascii="Times New Roman" w:hAnsi="Times New Roman" w:cs="Times New Roman"/>
                <w:b/>
                <w:lang w:val="lv-LV"/>
              </w:rPr>
            </w:pPr>
            <w:r w:rsidRPr="0069596B">
              <w:rPr>
                <w:rFonts w:ascii="Times New Roman" w:hAnsi="Times New Roman" w:cs="Times New Roman"/>
                <w:b/>
                <w:lang w:val="lv-LV"/>
              </w:rPr>
              <w:t>Riska vērtējumi</w:t>
            </w:r>
          </w:p>
        </w:tc>
        <w:tc>
          <w:tcPr>
            <w:tcW w:w="4111" w:type="dxa"/>
            <w:shd w:val="clear" w:color="auto" w:fill="E1E3F2"/>
          </w:tcPr>
          <w:p w14:paraId="1960CE9B" w14:textId="77777777" w:rsidR="00EF5A7A" w:rsidRPr="0069596B" w:rsidRDefault="00AF465D">
            <w:pPr>
              <w:rPr>
                <w:rFonts w:ascii="Times New Roman" w:hAnsi="Times New Roman" w:cs="Times New Roman"/>
                <w:lang w:val="lv-LV"/>
              </w:rPr>
            </w:pPr>
            <w:r w:rsidRPr="0069596B">
              <w:rPr>
                <w:rFonts w:ascii="Times New Roman" w:hAnsi="Times New Roman" w:cs="Times New Roman"/>
                <w:lang w:val="lv-LV"/>
              </w:rPr>
              <w:t xml:space="preserve">Organizācijām (sadarbībā ar nacionālajām iestādēm) jāaicina veselības aprūpes speciālistus veikt (retrospektīvus vai </w:t>
            </w:r>
            <w:proofErr w:type="spellStart"/>
            <w:r w:rsidRPr="0069596B">
              <w:rPr>
                <w:rFonts w:ascii="Times New Roman" w:hAnsi="Times New Roman" w:cs="Times New Roman"/>
                <w:lang w:val="lv-LV"/>
              </w:rPr>
              <w:t>prospektīvus</w:t>
            </w:r>
            <w:proofErr w:type="spellEnd"/>
            <w:r w:rsidRPr="0069596B">
              <w:rPr>
                <w:rFonts w:ascii="Times New Roman" w:hAnsi="Times New Roman" w:cs="Times New Roman"/>
                <w:lang w:val="lv-LV"/>
              </w:rPr>
              <w:t xml:space="preserve">) riska </w:t>
            </w:r>
            <w:r w:rsidR="008B2EDF" w:rsidRPr="0069596B">
              <w:rPr>
                <w:rFonts w:ascii="Times New Roman" w:hAnsi="Times New Roman" w:cs="Times New Roman"/>
                <w:lang w:val="lv-LV"/>
              </w:rPr>
              <w:t>no</w:t>
            </w:r>
            <w:r w:rsidRPr="0069596B">
              <w:rPr>
                <w:rFonts w:ascii="Times New Roman" w:hAnsi="Times New Roman" w:cs="Times New Roman"/>
                <w:lang w:val="lv-LV"/>
              </w:rPr>
              <w:t xml:space="preserve">vērtējumus par zālēm ar </w:t>
            </w:r>
            <w:r w:rsidR="008B2EDF" w:rsidRPr="0069596B">
              <w:rPr>
                <w:rFonts w:ascii="Times New Roman" w:hAnsi="Times New Roman" w:cs="Times New Roman"/>
                <w:lang w:val="lv-LV"/>
              </w:rPr>
              <w:t>būtisku</w:t>
            </w:r>
            <w:r w:rsidRPr="0069596B">
              <w:rPr>
                <w:rFonts w:ascii="Times New Roman" w:hAnsi="Times New Roman" w:cs="Times New Roman"/>
                <w:lang w:val="lv-LV"/>
              </w:rPr>
              <w:t xml:space="preserve"> klīnisko nozīmi. Riska vērtējumi tiek izmantoti, lai dokumentētu zāļu trūkumu tendences un raksturu un noteiktu riskus, kas saistīti ar zāļu aizvietošanu, galu galā uzlabojot gatavību tikt galā ar jebkuru zāļu trūkumu un ar to saistītajiem riskiem.</w:t>
            </w:r>
          </w:p>
        </w:tc>
        <w:tc>
          <w:tcPr>
            <w:tcW w:w="3686" w:type="dxa"/>
            <w:shd w:val="clear" w:color="auto" w:fill="E1E3F2"/>
          </w:tcPr>
          <w:p w14:paraId="31E2C79B" w14:textId="77777777" w:rsidR="00AF465D" w:rsidRPr="0069596B" w:rsidRDefault="00000000" w:rsidP="00AF465D">
            <w:pPr>
              <w:pStyle w:val="Default"/>
              <w:rPr>
                <w:rFonts w:ascii="Times New Roman" w:hAnsi="Times New Roman" w:cs="Times New Roman"/>
              </w:rPr>
            </w:pPr>
            <w:hyperlink r:id="rId9" w:history="1">
              <w:r w:rsidR="00AF465D" w:rsidRPr="0069596B">
                <w:rPr>
                  <w:rStyle w:val="Hyperlink"/>
                  <w:rFonts w:ascii="Times New Roman" w:hAnsi="Times New Roman" w:cs="Times New Roman"/>
                </w:rPr>
                <w:t>https://www.frontiersin.org/articles/10.3389/fphar.2020.00357/full</w:t>
              </w:r>
            </w:hyperlink>
            <w:r w:rsidR="00AF465D" w:rsidRPr="0069596B">
              <w:rPr>
                <w:rFonts w:ascii="Times New Roman" w:hAnsi="Times New Roman" w:cs="Times New Roman"/>
              </w:rPr>
              <w:t xml:space="preserve">   </w:t>
            </w:r>
          </w:p>
          <w:p w14:paraId="64106118" w14:textId="77777777" w:rsidR="00EF5A7A" w:rsidRPr="0069596B" w:rsidRDefault="00EF5A7A">
            <w:pPr>
              <w:rPr>
                <w:rFonts w:ascii="Times New Roman" w:hAnsi="Times New Roman" w:cs="Times New Roman"/>
                <w:lang w:val="lv-LV"/>
              </w:rPr>
            </w:pPr>
          </w:p>
        </w:tc>
      </w:tr>
    </w:tbl>
    <w:p w14:paraId="6B6F10DD" w14:textId="77777777" w:rsidR="00EF5A7A" w:rsidRPr="0069596B" w:rsidRDefault="00EF5A7A">
      <w:pPr>
        <w:rPr>
          <w:rFonts w:ascii="Times New Roman" w:hAnsi="Times New Roman" w:cs="Times New Roman"/>
          <w:lang w:val="lv-LV"/>
        </w:rPr>
      </w:pPr>
    </w:p>
    <w:p w14:paraId="1EE6EC9E" w14:textId="77777777" w:rsidR="00AF465D" w:rsidRPr="008F6433" w:rsidRDefault="00AF465D">
      <w:pPr>
        <w:rPr>
          <w:rFonts w:ascii="Times New Roman" w:hAnsi="Times New Roman" w:cs="Times New Roman"/>
          <w:b/>
          <w:i/>
          <w:iCs/>
          <w:sz w:val="28"/>
          <w:szCs w:val="28"/>
          <w:lang w:val="lv-LV"/>
        </w:rPr>
      </w:pPr>
      <w:r w:rsidRPr="008F6433">
        <w:rPr>
          <w:rFonts w:ascii="Times New Roman" w:hAnsi="Times New Roman" w:cs="Times New Roman"/>
          <w:b/>
          <w:i/>
          <w:iCs/>
          <w:sz w:val="28"/>
          <w:szCs w:val="28"/>
          <w:lang w:val="lv-LV"/>
        </w:rPr>
        <w:t xml:space="preserve">1.5. </w:t>
      </w:r>
      <w:r w:rsidR="00016FA9" w:rsidRPr="008F6433">
        <w:rPr>
          <w:rFonts w:ascii="Times New Roman" w:hAnsi="Times New Roman" w:cs="Times New Roman"/>
          <w:b/>
          <w:i/>
          <w:iCs/>
          <w:sz w:val="28"/>
          <w:szCs w:val="28"/>
          <w:lang w:val="lv-LV"/>
        </w:rPr>
        <w:t>Citas darbības</w:t>
      </w:r>
    </w:p>
    <w:p w14:paraId="1C102678" w14:textId="77777777" w:rsidR="00016FA9" w:rsidRPr="0069596B" w:rsidRDefault="00016FA9">
      <w:pPr>
        <w:rPr>
          <w:rFonts w:ascii="Times New Roman" w:hAnsi="Times New Roman" w:cs="Times New Roman"/>
          <w:lang w:val="lv-LV"/>
        </w:rPr>
      </w:pPr>
    </w:p>
    <w:p w14:paraId="32A07E7F" w14:textId="77777777" w:rsidR="00016FA9" w:rsidRPr="0069596B" w:rsidRDefault="00016FA9" w:rsidP="0069596B">
      <w:pPr>
        <w:jc w:val="both"/>
        <w:rPr>
          <w:rFonts w:ascii="Times New Roman" w:hAnsi="Times New Roman" w:cs="Times New Roman"/>
          <w:lang w:val="lv-LV"/>
        </w:rPr>
      </w:pPr>
      <w:r w:rsidRPr="0069596B">
        <w:rPr>
          <w:rFonts w:ascii="Times New Roman" w:hAnsi="Times New Roman" w:cs="Times New Roman"/>
          <w:lang w:val="lv-LV"/>
        </w:rPr>
        <w:t>Lai gan zāļu cenu noteikšanas prakse nav ietverta šajā dokumentā, tiek atzīta tirdzniecības stratēģiju būtiskā nozīme zāļu trūkuma veicināšanā. Piemēram, dominējošo uzņēmumu realizētais pārmērīgais izcenojums ir bijis vairāku pacientu, patērētāju un veselības aprūpes speciālistu profesionālo organizāciju rīkoto informatīvo kampaņu uzmanības centrā.</w:t>
      </w:r>
      <w:r w:rsidRPr="0069596B">
        <w:rPr>
          <w:rStyle w:val="FootnoteReference"/>
          <w:rFonts w:ascii="Times New Roman" w:hAnsi="Times New Roman" w:cs="Times New Roman"/>
          <w:lang w:val="lv-LV"/>
        </w:rPr>
        <w:footnoteReference w:id="3"/>
      </w:r>
    </w:p>
    <w:p w14:paraId="52218AC1" w14:textId="77777777" w:rsidR="00016FA9" w:rsidRPr="0069596B" w:rsidRDefault="00016FA9" w:rsidP="0069596B">
      <w:pPr>
        <w:jc w:val="both"/>
        <w:rPr>
          <w:rFonts w:ascii="Times New Roman" w:hAnsi="Times New Roman" w:cs="Times New Roman"/>
          <w:lang w:val="lv-LV"/>
        </w:rPr>
      </w:pPr>
    </w:p>
    <w:p w14:paraId="6BD4E5ED" w14:textId="77777777" w:rsidR="00016FA9" w:rsidRPr="0069596B" w:rsidRDefault="00016FA9" w:rsidP="0069596B">
      <w:pPr>
        <w:jc w:val="both"/>
        <w:rPr>
          <w:rFonts w:ascii="Times New Roman" w:hAnsi="Times New Roman" w:cs="Times New Roman"/>
          <w:lang w:val="lv-LV"/>
        </w:rPr>
      </w:pPr>
      <w:r w:rsidRPr="0069596B">
        <w:rPr>
          <w:rFonts w:ascii="Times New Roman" w:hAnsi="Times New Roman" w:cs="Times New Roman"/>
          <w:lang w:val="lv-LV"/>
        </w:rPr>
        <w:t>Pacientu, patērētāju un veselības aprūpes speciālistu profesionālajām organizācijām ir būtiska atbalsta loma citām iesaistītajām pusēm. Atbalsts ietver:</w:t>
      </w:r>
    </w:p>
    <w:p w14:paraId="6185B0CD" w14:textId="77777777" w:rsidR="00016FA9" w:rsidRPr="008F6433" w:rsidRDefault="004B1750" w:rsidP="008F6433">
      <w:pPr>
        <w:pStyle w:val="ListParagraph"/>
        <w:numPr>
          <w:ilvl w:val="0"/>
          <w:numId w:val="22"/>
        </w:numPr>
        <w:jc w:val="both"/>
        <w:rPr>
          <w:rFonts w:ascii="Times New Roman" w:hAnsi="Times New Roman" w:cs="Times New Roman"/>
          <w:lang w:val="lv-LV"/>
        </w:rPr>
      </w:pPr>
      <w:r w:rsidRPr="008F6433">
        <w:rPr>
          <w:rFonts w:ascii="Times New Roman" w:hAnsi="Times New Roman" w:cs="Times New Roman"/>
          <w:lang w:val="lv-LV"/>
        </w:rPr>
        <w:t>z</w:t>
      </w:r>
      <w:r w:rsidR="00016FA9" w:rsidRPr="008F6433">
        <w:rPr>
          <w:rFonts w:ascii="Times New Roman" w:hAnsi="Times New Roman" w:cs="Times New Roman"/>
          <w:lang w:val="lv-LV"/>
        </w:rPr>
        <w:t>āļu ražotāju un izplatītāju piegādes pienākumu stiprināšanu, lai novērstu zāļu trūkumu;</w:t>
      </w:r>
    </w:p>
    <w:p w14:paraId="60DCA47A" w14:textId="77777777" w:rsidR="00016FA9" w:rsidRPr="008F6433" w:rsidRDefault="004B1750" w:rsidP="008F6433">
      <w:pPr>
        <w:pStyle w:val="ListParagraph"/>
        <w:numPr>
          <w:ilvl w:val="0"/>
          <w:numId w:val="22"/>
        </w:numPr>
        <w:jc w:val="both"/>
        <w:rPr>
          <w:rFonts w:ascii="Times New Roman" w:hAnsi="Times New Roman" w:cs="Times New Roman"/>
          <w:lang w:val="lv-LV"/>
        </w:rPr>
      </w:pPr>
      <w:r w:rsidRPr="008F6433">
        <w:rPr>
          <w:rFonts w:ascii="Times New Roman" w:hAnsi="Times New Roman" w:cs="Times New Roman"/>
          <w:lang w:val="lv-LV"/>
        </w:rPr>
        <w:t>l</w:t>
      </w:r>
      <w:r w:rsidR="00016FA9" w:rsidRPr="008F6433">
        <w:rPr>
          <w:rFonts w:ascii="Times New Roman" w:hAnsi="Times New Roman" w:cs="Times New Roman"/>
          <w:lang w:val="lv-LV"/>
        </w:rPr>
        <w:t>abākas informācijas sniegšanu pacientiem, it sevišķi par zāļu trūkuma cēloņiem un ilgumu;</w:t>
      </w:r>
    </w:p>
    <w:p w14:paraId="0B9ECDC4" w14:textId="77777777" w:rsidR="00016FA9" w:rsidRPr="008F6433" w:rsidRDefault="004B1750" w:rsidP="008F6433">
      <w:pPr>
        <w:pStyle w:val="ListParagraph"/>
        <w:numPr>
          <w:ilvl w:val="0"/>
          <w:numId w:val="22"/>
        </w:numPr>
        <w:jc w:val="both"/>
        <w:rPr>
          <w:rFonts w:ascii="Times New Roman" w:hAnsi="Times New Roman" w:cs="Times New Roman"/>
          <w:lang w:val="lv-LV"/>
        </w:rPr>
      </w:pPr>
      <w:r w:rsidRPr="008F6433">
        <w:rPr>
          <w:rFonts w:ascii="Times New Roman" w:hAnsi="Times New Roman" w:cs="Times New Roman"/>
          <w:lang w:val="lv-LV"/>
        </w:rPr>
        <w:t>l</w:t>
      </w:r>
      <w:r w:rsidR="0048659F" w:rsidRPr="008F6433">
        <w:rPr>
          <w:rFonts w:ascii="Times New Roman" w:hAnsi="Times New Roman" w:cs="Times New Roman"/>
          <w:lang w:val="lv-LV"/>
        </w:rPr>
        <w:t>abāku personāla nodrošinājumu atbilstoši laikam, kas farmaceitiem un veselības aprūpes speciālistiem nepieciešams, lai tiktu galā ar zāļu trūkumu;</w:t>
      </w:r>
    </w:p>
    <w:p w14:paraId="66488BD4" w14:textId="77777777" w:rsidR="0048659F" w:rsidRPr="008F6433" w:rsidRDefault="004B1750" w:rsidP="008F6433">
      <w:pPr>
        <w:pStyle w:val="ListParagraph"/>
        <w:numPr>
          <w:ilvl w:val="0"/>
          <w:numId w:val="22"/>
        </w:numPr>
        <w:jc w:val="both"/>
        <w:rPr>
          <w:rFonts w:ascii="Times New Roman" w:hAnsi="Times New Roman" w:cs="Times New Roman"/>
          <w:lang w:val="lv-LV"/>
        </w:rPr>
      </w:pPr>
      <w:r w:rsidRPr="008F6433">
        <w:rPr>
          <w:rFonts w:ascii="Times New Roman" w:hAnsi="Times New Roman" w:cs="Times New Roman"/>
          <w:lang w:val="lv-LV"/>
        </w:rPr>
        <w:t>a</w:t>
      </w:r>
      <w:r w:rsidR="0048659F" w:rsidRPr="008F6433">
        <w:rPr>
          <w:rFonts w:ascii="Times New Roman" w:hAnsi="Times New Roman" w:cs="Times New Roman"/>
          <w:lang w:val="lv-LV"/>
        </w:rPr>
        <w:t>grīnu informēšanu par zāļu trūkumu;</w:t>
      </w:r>
    </w:p>
    <w:p w14:paraId="082923A1" w14:textId="77777777" w:rsidR="0048659F" w:rsidRPr="008F6433" w:rsidRDefault="004B1750" w:rsidP="008F6433">
      <w:pPr>
        <w:pStyle w:val="ListParagraph"/>
        <w:numPr>
          <w:ilvl w:val="0"/>
          <w:numId w:val="22"/>
        </w:numPr>
        <w:jc w:val="both"/>
        <w:rPr>
          <w:rFonts w:ascii="Times New Roman" w:hAnsi="Times New Roman" w:cs="Times New Roman"/>
          <w:lang w:val="lv-LV"/>
        </w:rPr>
      </w:pPr>
      <w:r w:rsidRPr="008F6433">
        <w:rPr>
          <w:rFonts w:ascii="Times New Roman" w:hAnsi="Times New Roman" w:cs="Times New Roman"/>
          <w:lang w:val="lv-LV"/>
        </w:rPr>
        <w:t>v</w:t>
      </w:r>
      <w:r w:rsidR="0048659F" w:rsidRPr="008F6433">
        <w:rPr>
          <w:rFonts w:ascii="Times New Roman" w:hAnsi="Times New Roman" w:cs="Times New Roman"/>
          <w:lang w:val="lv-LV"/>
        </w:rPr>
        <w:t>ienlīdzīgu zāļu krājumu izplatīšanu visā ES.</w:t>
      </w:r>
    </w:p>
    <w:p w14:paraId="2D488246" w14:textId="77777777" w:rsidR="0048659F" w:rsidRPr="0069596B" w:rsidRDefault="0048659F" w:rsidP="0069596B">
      <w:pPr>
        <w:jc w:val="both"/>
        <w:rPr>
          <w:rFonts w:ascii="Times New Roman" w:hAnsi="Times New Roman" w:cs="Times New Roman"/>
          <w:lang w:val="lv-LV"/>
        </w:rPr>
      </w:pPr>
    </w:p>
    <w:p w14:paraId="51BA8667" w14:textId="77777777" w:rsidR="0048659F" w:rsidRPr="0069596B" w:rsidRDefault="0048659F" w:rsidP="0069596B">
      <w:pPr>
        <w:jc w:val="both"/>
        <w:rPr>
          <w:rFonts w:ascii="Times New Roman" w:hAnsi="Times New Roman" w:cs="Times New Roman"/>
          <w:lang w:val="lv-LV"/>
        </w:rPr>
      </w:pPr>
      <w:r w:rsidRPr="0069596B">
        <w:rPr>
          <w:rFonts w:ascii="Times New Roman" w:hAnsi="Times New Roman" w:cs="Times New Roman"/>
          <w:lang w:val="lv-LV"/>
        </w:rPr>
        <w:t>Augstākminētās darbības atspoguļotas arī dažādos attiecīgo organizāciju nostādņu dokumentos un ieteikumos un apskatāmas pielikumā.</w:t>
      </w:r>
    </w:p>
    <w:p w14:paraId="7BC3087D" w14:textId="77777777" w:rsidR="0048659F" w:rsidRPr="0069596B" w:rsidRDefault="0048659F" w:rsidP="0048659F">
      <w:pPr>
        <w:rPr>
          <w:rFonts w:ascii="Times New Roman" w:hAnsi="Times New Roman" w:cs="Times New Roman"/>
          <w:lang w:val="lv-LV"/>
        </w:rPr>
      </w:pPr>
    </w:p>
    <w:p w14:paraId="042992E8" w14:textId="77777777" w:rsidR="0048659F" w:rsidRPr="0069596B" w:rsidRDefault="004B1750" w:rsidP="0048659F">
      <w:pPr>
        <w:pStyle w:val="ListParagraph"/>
        <w:numPr>
          <w:ilvl w:val="0"/>
          <w:numId w:val="1"/>
        </w:numPr>
        <w:rPr>
          <w:rFonts w:ascii="Times New Roman" w:hAnsi="Times New Roman" w:cs="Times New Roman"/>
          <w:b/>
          <w:sz w:val="28"/>
          <w:szCs w:val="28"/>
          <w:lang w:val="lv-LV"/>
        </w:rPr>
      </w:pPr>
      <w:r w:rsidRPr="0069596B">
        <w:rPr>
          <w:rFonts w:ascii="Times New Roman" w:hAnsi="Times New Roman" w:cs="Times New Roman"/>
          <w:b/>
          <w:sz w:val="28"/>
          <w:szCs w:val="28"/>
          <w:lang w:val="lv-LV"/>
        </w:rPr>
        <w:t>p</w:t>
      </w:r>
      <w:r w:rsidR="0048659F" w:rsidRPr="0069596B">
        <w:rPr>
          <w:rFonts w:ascii="Times New Roman" w:hAnsi="Times New Roman" w:cs="Times New Roman"/>
          <w:b/>
          <w:sz w:val="28"/>
          <w:szCs w:val="28"/>
          <w:lang w:val="lv-LV"/>
        </w:rPr>
        <w:t>ielikums</w:t>
      </w:r>
    </w:p>
    <w:p w14:paraId="49F58C8C" w14:textId="77777777" w:rsidR="0048659F" w:rsidRPr="0069596B" w:rsidRDefault="0048659F" w:rsidP="0048659F">
      <w:pPr>
        <w:rPr>
          <w:rFonts w:ascii="Times New Roman" w:hAnsi="Times New Roman" w:cs="Times New Roman"/>
          <w:lang w:val="lv-LV"/>
        </w:rPr>
      </w:pPr>
    </w:p>
    <w:p w14:paraId="6C1DAE86" w14:textId="77777777" w:rsidR="0048659F" w:rsidRPr="0069596B" w:rsidRDefault="0048659F" w:rsidP="0069596B">
      <w:pPr>
        <w:jc w:val="both"/>
        <w:rPr>
          <w:rFonts w:ascii="Times New Roman" w:hAnsi="Times New Roman" w:cs="Times New Roman"/>
          <w:lang w:val="lv-LV"/>
        </w:rPr>
      </w:pPr>
      <w:r w:rsidRPr="0069596B">
        <w:rPr>
          <w:rFonts w:ascii="Times New Roman" w:hAnsi="Times New Roman" w:cs="Times New Roman"/>
          <w:lang w:val="lv-LV"/>
        </w:rPr>
        <w:lastRenderedPageBreak/>
        <w:t>2.1. sadaļā ietverts vērtējums par pašreizējo ES praksi, kas apkopota ar veselības aprūpes speciālistu un pacientu organizāciju pārstāvju palīdzību, ņemot vērā arī citus publiskos ietvarus zāļu trūkuma vadīšanai un novēršanai.</w:t>
      </w:r>
    </w:p>
    <w:p w14:paraId="49BD3873" w14:textId="77777777" w:rsidR="0048659F" w:rsidRPr="0069596B" w:rsidRDefault="0048659F" w:rsidP="0069596B">
      <w:pPr>
        <w:jc w:val="both"/>
        <w:rPr>
          <w:rFonts w:ascii="Times New Roman" w:hAnsi="Times New Roman" w:cs="Times New Roman"/>
          <w:lang w:val="lv-LV"/>
        </w:rPr>
      </w:pPr>
    </w:p>
    <w:p w14:paraId="7B2B71A9" w14:textId="77777777" w:rsidR="0048659F" w:rsidRPr="0069596B" w:rsidRDefault="0048659F" w:rsidP="0069596B">
      <w:pPr>
        <w:jc w:val="both"/>
        <w:rPr>
          <w:rFonts w:ascii="Times New Roman" w:hAnsi="Times New Roman" w:cs="Times New Roman"/>
          <w:lang w:val="lv-LV"/>
        </w:rPr>
      </w:pPr>
      <w:r w:rsidRPr="0069596B">
        <w:rPr>
          <w:rFonts w:ascii="Times New Roman" w:hAnsi="Times New Roman" w:cs="Times New Roman"/>
          <w:lang w:val="lv-LV"/>
        </w:rPr>
        <w:t>2.2. sadaļā ietverti veselības aprūpes speciālistu un pacientu organizāciju pārstāvju viedokļi par pamatnostādnēs ietvertajiem ieteikumiem zāļu trūkuma novēršanai.</w:t>
      </w:r>
    </w:p>
    <w:p w14:paraId="4CB45116" w14:textId="77777777" w:rsidR="0048659F" w:rsidRPr="0069596B" w:rsidRDefault="0048659F" w:rsidP="0069596B">
      <w:pPr>
        <w:jc w:val="both"/>
        <w:rPr>
          <w:rFonts w:ascii="Times New Roman" w:hAnsi="Times New Roman" w:cs="Times New Roman"/>
          <w:lang w:val="lv-LV"/>
        </w:rPr>
      </w:pPr>
    </w:p>
    <w:p w14:paraId="3C979A06" w14:textId="77777777" w:rsidR="0048659F" w:rsidRPr="0069596B" w:rsidRDefault="0048659F" w:rsidP="0069596B">
      <w:pPr>
        <w:jc w:val="both"/>
        <w:rPr>
          <w:rFonts w:ascii="Times New Roman" w:hAnsi="Times New Roman" w:cs="Times New Roman"/>
          <w:lang w:val="lv-LV"/>
        </w:rPr>
      </w:pPr>
      <w:r w:rsidRPr="0069596B">
        <w:rPr>
          <w:rFonts w:ascii="Times New Roman" w:hAnsi="Times New Roman" w:cs="Times New Roman"/>
          <w:lang w:val="lv-LV"/>
        </w:rPr>
        <w:t xml:space="preserve">Šo </w:t>
      </w:r>
      <w:r w:rsidR="004B1750" w:rsidRPr="0069596B">
        <w:rPr>
          <w:rFonts w:ascii="Times New Roman" w:hAnsi="Times New Roman" w:cs="Times New Roman"/>
          <w:lang w:val="lv-LV"/>
        </w:rPr>
        <w:t>konsultāciju</w:t>
      </w:r>
      <w:r w:rsidRPr="0069596B">
        <w:rPr>
          <w:rFonts w:ascii="Times New Roman" w:hAnsi="Times New Roman" w:cs="Times New Roman"/>
          <w:lang w:val="lv-LV"/>
        </w:rPr>
        <w:t xml:space="preserve"> iznākums kalpoja par pamatu šim labas prakses ceļvedim.</w:t>
      </w:r>
    </w:p>
    <w:p w14:paraId="1EFCBAA3" w14:textId="77777777" w:rsidR="0048659F" w:rsidRDefault="0048659F" w:rsidP="0048659F">
      <w:pPr>
        <w:rPr>
          <w:b/>
          <w:lang w:val="lv-LV"/>
        </w:rPr>
        <w:sectPr w:rsidR="0048659F" w:rsidSect="003A094C">
          <w:footerReference w:type="default" r:id="rId10"/>
          <w:pgSz w:w="11900" w:h="16840"/>
          <w:pgMar w:top="1440" w:right="1440" w:bottom="1440" w:left="1440" w:header="709" w:footer="709" w:gutter="0"/>
          <w:cols w:space="708"/>
          <w:docGrid w:linePitch="360"/>
        </w:sectPr>
      </w:pPr>
    </w:p>
    <w:p w14:paraId="6090CC9D" w14:textId="77777777" w:rsidR="0048659F" w:rsidRPr="0095066C" w:rsidRDefault="0048659F" w:rsidP="0048659F">
      <w:pPr>
        <w:rPr>
          <w:rFonts w:ascii="Times New Roman" w:hAnsi="Times New Roman" w:cs="Times New Roman"/>
          <w:b/>
          <w:i/>
          <w:iCs/>
          <w:lang w:val="lv-LV"/>
        </w:rPr>
      </w:pPr>
      <w:r w:rsidRPr="0095066C">
        <w:rPr>
          <w:rFonts w:ascii="Times New Roman" w:hAnsi="Times New Roman" w:cs="Times New Roman"/>
          <w:b/>
          <w:i/>
          <w:iCs/>
          <w:lang w:val="lv-LV"/>
        </w:rPr>
        <w:lastRenderedPageBreak/>
        <w:t>2.1. Pašreizējā prakse</w:t>
      </w:r>
    </w:p>
    <w:p w14:paraId="2E06953A" w14:textId="77777777" w:rsidR="0048659F" w:rsidRPr="0095066C" w:rsidRDefault="0048659F" w:rsidP="0048659F">
      <w:pPr>
        <w:rPr>
          <w:rFonts w:ascii="Times New Roman" w:hAnsi="Times New Roman" w:cs="Times New Roman"/>
          <w:lang w:val="lv-LV"/>
        </w:rPr>
      </w:pPr>
    </w:p>
    <w:p w14:paraId="4D97A504" w14:textId="77777777" w:rsidR="0048659F" w:rsidRPr="0095066C" w:rsidRDefault="0048659F" w:rsidP="0048659F">
      <w:pPr>
        <w:rPr>
          <w:rFonts w:ascii="Times New Roman" w:hAnsi="Times New Roman" w:cs="Times New Roman"/>
          <w:b/>
          <w:lang w:val="lv-LV"/>
        </w:rPr>
      </w:pPr>
      <w:r w:rsidRPr="0095066C">
        <w:rPr>
          <w:rFonts w:ascii="Times New Roman" w:hAnsi="Times New Roman" w:cs="Times New Roman"/>
          <w:b/>
          <w:lang w:val="lv-LV"/>
        </w:rPr>
        <w:t>2.1.1. Zāļu trūkuma novēršana un paziņošana</w:t>
      </w:r>
    </w:p>
    <w:p w14:paraId="4DA26737" w14:textId="77777777" w:rsidR="0048659F" w:rsidRDefault="0048659F" w:rsidP="0048659F">
      <w:pPr>
        <w:rPr>
          <w:lang w:val="lv-LV"/>
        </w:rPr>
      </w:pPr>
    </w:p>
    <w:tbl>
      <w:tblPr>
        <w:tblStyle w:val="TableGrid"/>
        <w:tblW w:w="10631" w:type="dxa"/>
        <w:tblLayout w:type="fixed"/>
        <w:tblLook w:val="04A0" w:firstRow="1" w:lastRow="0" w:firstColumn="1" w:lastColumn="0" w:noHBand="0" w:noVBand="1"/>
      </w:tblPr>
      <w:tblGrid>
        <w:gridCol w:w="1980"/>
        <w:gridCol w:w="3544"/>
        <w:gridCol w:w="2126"/>
        <w:gridCol w:w="1418"/>
        <w:gridCol w:w="1563"/>
      </w:tblGrid>
      <w:tr w:rsidR="0048659F" w:rsidRPr="0048659F" w14:paraId="514C0998" w14:textId="77777777" w:rsidTr="00D572C7">
        <w:tc>
          <w:tcPr>
            <w:tcW w:w="1980" w:type="dxa"/>
            <w:shd w:val="clear" w:color="auto" w:fill="003399"/>
          </w:tcPr>
          <w:p w14:paraId="6A5E7DDF"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Rīcība</w:t>
            </w:r>
          </w:p>
        </w:tc>
        <w:tc>
          <w:tcPr>
            <w:tcW w:w="3544" w:type="dxa"/>
            <w:shd w:val="clear" w:color="auto" w:fill="003399"/>
          </w:tcPr>
          <w:p w14:paraId="460FCC7F"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Apraksts</w:t>
            </w:r>
          </w:p>
        </w:tc>
        <w:tc>
          <w:tcPr>
            <w:tcW w:w="2126" w:type="dxa"/>
            <w:shd w:val="clear" w:color="auto" w:fill="003399"/>
          </w:tcPr>
          <w:p w14:paraId="672500F9"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Organizācija</w:t>
            </w:r>
          </w:p>
        </w:tc>
        <w:tc>
          <w:tcPr>
            <w:tcW w:w="1418" w:type="dxa"/>
            <w:shd w:val="clear" w:color="auto" w:fill="003399"/>
          </w:tcPr>
          <w:p w14:paraId="11A32C53"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Iesaistītās dalībvalstis</w:t>
            </w:r>
          </w:p>
        </w:tc>
        <w:tc>
          <w:tcPr>
            <w:tcW w:w="1563" w:type="dxa"/>
            <w:shd w:val="clear" w:color="auto" w:fill="003399"/>
          </w:tcPr>
          <w:p w14:paraId="3BE813CA"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Atsauces un piezīmes</w:t>
            </w:r>
          </w:p>
        </w:tc>
      </w:tr>
      <w:tr w:rsidR="0048659F" w:rsidRPr="0048659F" w14:paraId="5211411A" w14:textId="77777777" w:rsidTr="00D572C7">
        <w:tc>
          <w:tcPr>
            <w:tcW w:w="1980" w:type="dxa"/>
            <w:vMerge w:val="restart"/>
            <w:shd w:val="clear" w:color="auto" w:fill="E1E3F2"/>
          </w:tcPr>
          <w:p w14:paraId="6D18E48F"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Veselības aprūpes speciālistu ziņošana/agrīna paziņošana par signāliem, ko apkopo un izvērtē nacionālās atbildīgās iestādes</w:t>
            </w:r>
          </w:p>
        </w:tc>
        <w:tc>
          <w:tcPr>
            <w:tcW w:w="3544" w:type="dxa"/>
            <w:shd w:val="clear" w:color="auto" w:fill="E1E3F2"/>
          </w:tcPr>
          <w:p w14:paraId="6F0521B4"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b/>
                <w:lang w:val="lv-LV"/>
              </w:rPr>
              <w:t>Īrijā</w:t>
            </w:r>
            <w:r w:rsidRPr="00CB633F">
              <w:rPr>
                <w:rFonts w:ascii="Times New Roman" w:hAnsi="Times New Roman" w:cs="Times New Roman"/>
                <w:lang w:val="lv-LV"/>
              </w:rPr>
              <w:t xml:space="preserve"> farmaceiti/lieltirgotāji sadarbojās ar nacionālo zāļu aģentūru (HPRA), lai izveidotu </w:t>
            </w:r>
            <w:r w:rsidRPr="00CB633F">
              <w:rPr>
                <w:rFonts w:ascii="Times New Roman" w:hAnsi="Times New Roman" w:cs="Times New Roman"/>
                <w:b/>
                <w:lang w:val="lv-LV"/>
              </w:rPr>
              <w:t>Zāļu trūkuma tīklu</w:t>
            </w:r>
            <w:r w:rsidRPr="00CB633F">
              <w:rPr>
                <w:rFonts w:ascii="Times New Roman" w:hAnsi="Times New Roman" w:cs="Times New Roman"/>
                <w:lang w:val="lv-LV"/>
              </w:rPr>
              <w:t>, lai palīdzētu novērst potenciālu zāļu trūkumu un mazinātu zāļu trūkum</w:t>
            </w:r>
            <w:r w:rsidR="004B1750" w:rsidRPr="00CB633F">
              <w:rPr>
                <w:rFonts w:ascii="Times New Roman" w:hAnsi="Times New Roman" w:cs="Times New Roman"/>
                <w:lang w:val="lv-LV"/>
              </w:rPr>
              <w:t>a</w:t>
            </w:r>
            <w:r w:rsidRPr="00CB633F">
              <w:rPr>
                <w:rFonts w:ascii="Times New Roman" w:hAnsi="Times New Roman" w:cs="Times New Roman"/>
                <w:lang w:val="lv-LV"/>
              </w:rPr>
              <w:t xml:space="preserve"> ietekmi uz pacientiem, koordinējot rīcību potenciāla vai faktiska zāļu trūkuma gadījumā, tam attīstoties.</w:t>
            </w:r>
          </w:p>
        </w:tc>
        <w:tc>
          <w:tcPr>
            <w:tcW w:w="2126" w:type="dxa"/>
            <w:shd w:val="clear" w:color="auto" w:fill="E1E3F2"/>
          </w:tcPr>
          <w:p w14:paraId="32EAFBFD"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 xml:space="preserve">PGEU (angļu val. - </w:t>
            </w:r>
          </w:p>
          <w:p w14:paraId="7BD1EDA7" w14:textId="77777777" w:rsidR="0048659F" w:rsidRPr="00CB633F" w:rsidRDefault="0048659F" w:rsidP="0048659F">
            <w:pPr>
              <w:pStyle w:val="Default"/>
              <w:rPr>
                <w:rFonts w:ascii="Times New Roman" w:hAnsi="Times New Roman" w:cs="Times New Roman"/>
              </w:rPr>
            </w:pPr>
            <w:r w:rsidRPr="00CB633F">
              <w:rPr>
                <w:rFonts w:ascii="Times New Roman" w:hAnsi="Times New Roman" w:cs="Times New Roman"/>
                <w:i/>
              </w:rPr>
              <w:t>Pharmaceutical Group of the European Union</w:t>
            </w:r>
            <w:r w:rsidRPr="00CB633F">
              <w:rPr>
                <w:rFonts w:ascii="Times New Roman" w:hAnsi="Times New Roman" w:cs="Times New Roman"/>
              </w:rPr>
              <w:t xml:space="preserve">) </w:t>
            </w:r>
          </w:p>
          <w:p w14:paraId="3F970A37" w14:textId="77777777" w:rsidR="0048659F" w:rsidRPr="00CB633F" w:rsidRDefault="0048659F" w:rsidP="0048659F">
            <w:pPr>
              <w:rPr>
                <w:rFonts w:ascii="Times New Roman" w:hAnsi="Times New Roman" w:cs="Times New Roman"/>
                <w:lang w:val="lv-LV"/>
              </w:rPr>
            </w:pPr>
          </w:p>
        </w:tc>
        <w:tc>
          <w:tcPr>
            <w:tcW w:w="1418" w:type="dxa"/>
            <w:shd w:val="clear" w:color="auto" w:fill="E1E3F2"/>
          </w:tcPr>
          <w:p w14:paraId="206FC536"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Īrija</w:t>
            </w:r>
          </w:p>
        </w:tc>
        <w:tc>
          <w:tcPr>
            <w:tcW w:w="1563" w:type="dxa"/>
            <w:shd w:val="clear" w:color="auto" w:fill="E1E3F2"/>
          </w:tcPr>
          <w:p w14:paraId="0A343602" w14:textId="017A973E" w:rsidR="0048659F" w:rsidRDefault="00000000" w:rsidP="0048659F">
            <w:pPr>
              <w:rPr>
                <w:rFonts w:ascii="Times New Roman" w:hAnsi="Times New Roman" w:cs="Times New Roman"/>
                <w:lang w:val="lv-LV"/>
              </w:rPr>
            </w:pPr>
            <w:hyperlink r:id="rId11" w:history="1">
              <w:r w:rsidR="000E5D74" w:rsidRPr="005827E3">
                <w:rPr>
                  <w:rStyle w:val="Hyperlink"/>
                  <w:rFonts w:ascii="Times New Roman" w:hAnsi="Times New Roman" w:cs="Times New Roman"/>
                  <w:lang w:val="lv-LV"/>
                </w:rPr>
                <w:t>https://www.hpra.ie/docs/default-source/publications-forms/guidance-documents/adv-g0020-medicines-shortages-framework-v2.pdf?sfvrsn=4</w:t>
              </w:r>
            </w:hyperlink>
          </w:p>
          <w:p w14:paraId="2D948FD4" w14:textId="77777777" w:rsidR="00A53F6C" w:rsidRDefault="00A53F6C" w:rsidP="0048659F">
            <w:pPr>
              <w:rPr>
                <w:rFonts w:ascii="Times New Roman" w:hAnsi="Times New Roman" w:cs="Times New Roman"/>
                <w:lang w:val="lv-LV"/>
              </w:rPr>
            </w:pPr>
          </w:p>
          <w:p w14:paraId="36ED8B99" w14:textId="047E13E8" w:rsidR="000E5D74" w:rsidRPr="00CB633F" w:rsidRDefault="00000000" w:rsidP="0048659F">
            <w:pPr>
              <w:rPr>
                <w:rFonts w:ascii="Times New Roman" w:hAnsi="Times New Roman" w:cs="Times New Roman"/>
                <w:lang w:val="lv-LV"/>
              </w:rPr>
            </w:pPr>
            <w:hyperlink r:id="rId12" w:history="1">
              <w:r w:rsidR="000E5D74" w:rsidRPr="005827E3">
                <w:rPr>
                  <w:rStyle w:val="Hyperlink"/>
                  <w:rFonts w:ascii="Times New Roman" w:hAnsi="Times New Roman" w:cs="Times New Roman"/>
                  <w:lang w:val="lv-LV"/>
                </w:rPr>
                <w:t>https://www.hpra.ie/homepage/medicines/medicines-information/medicines-shortages</w:t>
              </w:r>
            </w:hyperlink>
            <w:r w:rsidR="000E5D74">
              <w:rPr>
                <w:rFonts w:ascii="Times New Roman" w:hAnsi="Times New Roman" w:cs="Times New Roman"/>
                <w:lang w:val="lv-LV"/>
              </w:rPr>
              <w:t xml:space="preserve"> </w:t>
            </w:r>
          </w:p>
        </w:tc>
      </w:tr>
      <w:tr w:rsidR="0048659F" w:rsidRPr="0048659F" w14:paraId="30C501BA" w14:textId="77777777" w:rsidTr="00D572C7">
        <w:tc>
          <w:tcPr>
            <w:tcW w:w="1980" w:type="dxa"/>
            <w:vMerge/>
            <w:shd w:val="clear" w:color="auto" w:fill="E1E3F2"/>
          </w:tcPr>
          <w:p w14:paraId="7AFB638D" w14:textId="77777777" w:rsidR="0048659F" w:rsidRPr="00CB633F" w:rsidRDefault="0048659F" w:rsidP="0048659F">
            <w:pPr>
              <w:rPr>
                <w:rFonts w:ascii="Times New Roman" w:hAnsi="Times New Roman" w:cs="Times New Roman"/>
                <w:lang w:val="lv-LV"/>
              </w:rPr>
            </w:pPr>
          </w:p>
        </w:tc>
        <w:tc>
          <w:tcPr>
            <w:tcW w:w="3544" w:type="dxa"/>
            <w:shd w:val="clear" w:color="auto" w:fill="E1E3F2"/>
          </w:tcPr>
          <w:p w14:paraId="192701A6"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b/>
                <w:lang w:val="lv-LV"/>
              </w:rPr>
              <w:t>Spānijas</w:t>
            </w:r>
            <w:r w:rsidRPr="00CB633F">
              <w:rPr>
                <w:rFonts w:ascii="Times New Roman" w:hAnsi="Times New Roman" w:cs="Times New Roman"/>
                <w:lang w:val="lv-LV"/>
              </w:rPr>
              <w:t xml:space="preserve"> Vispārējā farmācijas padome ir  izveidojusi Zāļu piegādes informācijas centru (</w:t>
            </w:r>
            <w:r w:rsidRPr="00CB633F">
              <w:rPr>
                <w:rFonts w:ascii="Times New Roman" w:hAnsi="Times New Roman" w:cs="Times New Roman"/>
                <w:b/>
                <w:lang w:val="lv-LV"/>
              </w:rPr>
              <w:t>CISMED</w:t>
            </w:r>
            <w:r w:rsidRPr="00CB633F">
              <w:rPr>
                <w:rFonts w:ascii="Times New Roman" w:hAnsi="Times New Roman" w:cs="Times New Roman"/>
                <w:lang w:val="lv-LV"/>
              </w:rPr>
              <w:t xml:space="preserve">), kas pārvalda informāciju, ko aptiekas </w:t>
            </w:r>
            <w:proofErr w:type="spellStart"/>
            <w:r w:rsidRPr="00CB633F">
              <w:rPr>
                <w:rFonts w:ascii="Times New Roman" w:hAnsi="Times New Roman" w:cs="Times New Roman"/>
                <w:lang w:val="lv-LV"/>
              </w:rPr>
              <w:t>sūta</w:t>
            </w:r>
            <w:proofErr w:type="spellEnd"/>
            <w:r w:rsidRPr="00CB633F">
              <w:rPr>
                <w:rFonts w:ascii="Times New Roman" w:hAnsi="Times New Roman" w:cs="Times New Roman"/>
                <w:lang w:val="lv-LV"/>
              </w:rPr>
              <w:t xml:space="preserve"> reģionālajām farmācijas padomēm.</w:t>
            </w:r>
          </w:p>
        </w:tc>
        <w:tc>
          <w:tcPr>
            <w:tcW w:w="2126" w:type="dxa"/>
            <w:shd w:val="clear" w:color="auto" w:fill="E1E3F2"/>
          </w:tcPr>
          <w:p w14:paraId="087706AA"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PGEU</w:t>
            </w:r>
          </w:p>
        </w:tc>
        <w:tc>
          <w:tcPr>
            <w:tcW w:w="1418" w:type="dxa"/>
            <w:shd w:val="clear" w:color="auto" w:fill="E1E3F2"/>
          </w:tcPr>
          <w:p w14:paraId="59475490"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Spānija</w:t>
            </w:r>
          </w:p>
        </w:tc>
        <w:tc>
          <w:tcPr>
            <w:tcW w:w="1563" w:type="dxa"/>
            <w:shd w:val="clear" w:color="auto" w:fill="E1E3F2"/>
          </w:tcPr>
          <w:p w14:paraId="047FAAB8" w14:textId="077776B7" w:rsidR="0048659F" w:rsidRPr="000E5D74" w:rsidRDefault="00000000" w:rsidP="000E5D74">
            <w:pPr>
              <w:pStyle w:val="Default"/>
              <w:rPr>
                <w:rFonts w:ascii="Times New Roman" w:hAnsi="Times New Roman" w:cs="Times New Roman"/>
              </w:rPr>
            </w:pPr>
            <w:hyperlink r:id="rId13" w:history="1">
              <w:r w:rsidR="0048659F" w:rsidRPr="00CB633F">
                <w:rPr>
                  <w:rStyle w:val="Hyperlink"/>
                  <w:rFonts w:ascii="Times New Roman" w:hAnsi="Times New Roman" w:cs="Times New Roman"/>
                </w:rPr>
                <w:t>https://www.pgeu.eu/wp-content/uploads/2019/03/170201E-Supply-chain-Statement-on-Information-on-Med-Short.pdf</w:t>
              </w:r>
            </w:hyperlink>
            <w:r w:rsidR="0048659F" w:rsidRPr="00CB633F">
              <w:rPr>
                <w:rFonts w:ascii="Times New Roman" w:hAnsi="Times New Roman" w:cs="Times New Roman"/>
              </w:rPr>
              <w:t xml:space="preserve">  </w:t>
            </w:r>
          </w:p>
        </w:tc>
      </w:tr>
      <w:tr w:rsidR="0048659F" w:rsidRPr="0048659F" w14:paraId="4B8D31C9" w14:textId="77777777" w:rsidTr="00D572C7">
        <w:tc>
          <w:tcPr>
            <w:tcW w:w="1980" w:type="dxa"/>
            <w:vMerge/>
            <w:shd w:val="clear" w:color="auto" w:fill="E1E3F2"/>
          </w:tcPr>
          <w:p w14:paraId="10E00ED8" w14:textId="77777777" w:rsidR="0048659F" w:rsidRPr="00CB633F" w:rsidRDefault="0048659F" w:rsidP="0048659F">
            <w:pPr>
              <w:rPr>
                <w:rFonts w:ascii="Times New Roman" w:hAnsi="Times New Roman" w:cs="Times New Roman"/>
                <w:lang w:val="lv-LV"/>
              </w:rPr>
            </w:pPr>
          </w:p>
        </w:tc>
        <w:tc>
          <w:tcPr>
            <w:tcW w:w="3544" w:type="dxa"/>
            <w:shd w:val="clear" w:color="auto" w:fill="E1E3F2"/>
          </w:tcPr>
          <w:p w14:paraId="7EA638E0"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b/>
                <w:lang w:val="lv-LV"/>
              </w:rPr>
              <w:t>Nīderlandē</w:t>
            </w:r>
            <w:r w:rsidRPr="00CB633F">
              <w:rPr>
                <w:rFonts w:ascii="Times New Roman" w:hAnsi="Times New Roman" w:cs="Times New Roman"/>
                <w:lang w:val="lv-LV"/>
              </w:rPr>
              <w:t xml:space="preserve"> KNMP (Nīderlandes Karaliskā farmaceitu asociācija) ir izveidojusi </w:t>
            </w:r>
            <w:proofErr w:type="spellStart"/>
            <w:r w:rsidRPr="00CB633F">
              <w:rPr>
                <w:rFonts w:ascii="Times New Roman" w:hAnsi="Times New Roman" w:cs="Times New Roman"/>
                <w:b/>
                <w:lang w:val="lv-LV"/>
              </w:rPr>
              <w:t>Farmanco</w:t>
            </w:r>
            <w:proofErr w:type="spellEnd"/>
            <w:r w:rsidRPr="00CB633F">
              <w:rPr>
                <w:rFonts w:ascii="Times New Roman" w:hAnsi="Times New Roman" w:cs="Times New Roman"/>
                <w:b/>
                <w:lang w:val="lv-LV"/>
              </w:rPr>
              <w:t xml:space="preserve">, </w:t>
            </w:r>
            <w:r w:rsidRPr="00CB633F">
              <w:rPr>
                <w:rFonts w:ascii="Times New Roman" w:hAnsi="Times New Roman" w:cs="Times New Roman"/>
                <w:lang w:val="lv-LV"/>
              </w:rPr>
              <w:t>kam ziņojumus var iesniegt zāļu ražotāji, lieltirgotāji, farmaceiti, citi veselības aprūpes speciālisti un pacienti un kur šī informācija ir publiski pieejama.</w:t>
            </w:r>
          </w:p>
        </w:tc>
        <w:tc>
          <w:tcPr>
            <w:tcW w:w="2126" w:type="dxa"/>
            <w:shd w:val="clear" w:color="auto" w:fill="E1E3F2"/>
          </w:tcPr>
          <w:p w14:paraId="49E0E35C"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PGEU</w:t>
            </w:r>
          </w:p>
        </w:tc>
        <w:tc>
          <w:tcPr>
            <w:tcW w:w="1418" w:type="dxa"/>
            <w:shd w:val="clear" w:color="auto" w:fill="E1E3F2"/>
          </w:tcPr>
          <w:p w14:paraId="537F0F2C"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Nīderlande</w:t>
            </w:r>
          </w:p>
        </w:tc>
        <w:tc>
          <w:tcPr>
            <w:tcW w:w="1563" w:type="dxa"/>
            <w:shd w:val="clear" w:color="auto" w:fill="E1E3F2"/>
          </w:tcPr>
          <w:p w14:paraId="4C75E127" w14:textId="77777777" w:rsidR="0048659F" w:rsidRPr="00CB633F" w:rsidRDefault="00000000" w:rsidP="0048659F">
            <w:pPr>
              <w:pStyle w:val="Default"/>
              <w:rPr>
                <w:rFonts w:ascii="Times New Roman" w:hAnsi="Times New Roman" w:cs="Times New Roman"/>
              </w:rPr>
            </w:pPr>
            <w:hyperlink r:id="rId14" w:history="1">
              <w:r w:rsidR="0048659F" w:rsidRPr="00CB633F">
                <w:rPr>
                  <w:rStyle w:val="Hyperlink"/>
                  <w:rFonts w:ascii="Times New Roman" w:hAnsi="Times New Roman" w:cs="Times New Roman"/>
                </w:rPr>
                <w:t>https://farmanco.knmp.nl/about-knmp-farmanco</w:t>
              </w:r>
            </w:hyperlink>
            <w:r w:rsidR="0048659F" w:rsidRPr="00CB633F">
              <w:rPr>
                <w:rFonts w:ascii="Times New Roman" w:hAnsi="Times New Roman" w:cs="Times New Roman"/>
              </w:rPr>
              <w:t xml:space="preserve">  </w:t>
            </w:r>
          </w:p>
          <w:p w14:paraId="614B6AA9" w14:textId="77777777" w:rsidR="0048659F" w:rsidRPr="00CB633F" w:rsidRDefault="00000000" w:rsidP="0048659F">
            <w:pPr>
              <w:pStyle w:val="Default"/>
              <w:rPr>
                <w:rFonts w:ascii="Times New Roman" w:hAnsi="Times New Roman" w:cs="Times New Roman"/>
              </w:rPr>
            </w:pPr>
            <w:hyperlink r:id="rId15" w:history="1">
              <w:r w:rsidR="0048659F" w:rsidRPr="00CB633F">
                <w:rPr>
                  <w:rStyle w:val="Hyperlink"/>
                  <w:rFonts w:ascii="Times New Roman" w:hAnsi="Times New Roman" w:cs="Times New Roman"/>
                </w:rPr>
                <w:t>https://www.knmp.nl/dossiers/geneesmiddelentekorten/cijfers-geneesmiddelentekorten</w:t>
              </w:r>
            </w:hyperlink>
            <w:r w:rsidR="0048659F" w:rsidRPr="00CB633F">
              <w:rPr>
                <w:rFonts w:ascii="Times New Roman" w:hAnsi="Times New Roman" w:cs="Times New Roman"/>
              </w:rPr>
              <w:t xml:space="preserve">  </w:t>
            </w:r>
          </w:p>
          <w:p w14:paraId="2547B8E7" w14:textId="77777777" w:rsidR="0048659F" w:rsidRPr="00CB633F" w:rsidRDefault="00000000" w:rsidP="0048659F">
            <w:pPr>
              <w:rPr>
                <w:rFonts w:ascii="Times New Roman" w:hAnsi="Times New Roman" w:cs="Times New Roman"/>
                <w:lang w:val="lv-LV"/>
              </w:rPr>
            </w:pPr>
            <w:hyperlink r:id="rId16" w:history="1">
              <w:r w:rsidR="0048659F" w:rsidRPr="00CB633F">
                <w:rPr>
                  <w:rStyle w:val="Hyperlink"/>
                  <w:rFonts w:ascii="Times New Roman" w:hAnsi="Times New Roman" w:cs="Times New Roman"/>
                </w:rPr>
                <w:t>https://www.pgeu.eu/wp-content/uploads/2019/03/170201E-Supply-chain-Statement-on-Information-on-Med-Short.pdf</w:t>
              </w:r>
            </w:hyperlink>
            <w:r w:rsidR="0048659F" w:rsidRPr="00CB633F">
              <w:rPr>
                <w:rFonts w:ascii="Times New Roman" w:hAnsi="Times New Roman" w:cs="Times New Roman"/>
              </w:rPr>
              <w:t xml:space="preserve">   </w:t>
            </w:r>
          </w:p>
        </w:tc>
      </w:tr>
      <w:tr w:rsidR="0048659F" w:rsidRPr="0048659F" w14:paraId="4E068BD2" w14:textId="77777777" w:rsidTr="00D572C7">
        <w:tc>
          <w:tcPr>
            <w:tcW w:w="1980" w:type="dxa"/>
            <w:vMerge/>
            <w:shd w:val="clear" w:color="auto" w:fill="E1E3F2"/>
          </w:tcPr>
          <w:p w14:paraId="02BBCAE2" w14:textId="77777777" w:rsidR="0048659F" w:rsidRPr="00CB633F" w:rsidRDefault="0048659F" w:rsidP="0048659F">
            <w:pPr>
              <w:rPr>
                <w:rFonts w:ascii="Times New Roman" w:hAnsi="Times New Roman" w:cs="Times New Roman"/>
                <w:lang w:val="lv-LV"/>
              </w:rPr>
            </w:pPr>
          </w:p>
        </w:tc>
        <w:tc>
          <w:tcPr>
            <w:tcW w:w="3544" w:type="dxa"/>
            <w:shd w:val="clear" w:color="auto" w:fill="E1E3F2"/>
          </w:tcPr>
          <w:p w14:paraId="7962F1ED"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b/>
                <w:lang w:val="lv-LV"/>
              </w:rPr>
              <w:t>Portugāles Nacionālā aptieku asociācija</w:t>
            </w:r>
            <w:r w:rsidRPr="00CB633F">
              <w:rPr>
                <w:rFonts w:ascii="Times New Roman" w:hAnsi="Times New Roman" w:cs="Times New Roman"/>
                <w:lang w:val="lv-LV"/>
              </w:rPr>
              <w:t xml:space="preserve"> (ANF) ir izveidojusi sistēmu, kurā automātiski tiek reģistrēta informācija par zālēm, kuras lieltirgotāji nav piegādājuši aptiekām. CEFAR (Veselības izpētes un novērtēšanas centrs) izmanto šo informāciju, lai sagatavotu ceturkšņa ziņojumu un dalītos ar šo informāciju ar nacionālo aģentūru (</w:t>
            </w:r>
            <w:proofErr w:type="spellStart"/>
            <w:r w:rsidRPr="00CB633F">
              <w:rPr>
                <w:rFonts w:ascii="Times New Roman" w:hAnsi="Times New Roman" w:cs="Times New Roman"/>
                <w:lang w:val="lv-LV"/>
              </w:rPr>
              <w:t>Infarmed</w:t>
            </w:r>
            <w:proofErr w:type="spellEnd"/>
            <w:r w:rsidRPr="00CB633F">
              <w:rPr>
                <w:rFonts w:ascii="Times New Roman" w:hAnsi="Times New Roman" w:cs="Times New Roman"/>
                <w:lang w:val="lv-LV"/>
              </w:rPr>
              <w:t>).</w:t>
            </w:r>
          </w:p>
          <w:p w14:paraId="63E80948"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 xml:space="preserve">Šī sistēma ir brīvprātīga, un tā papildina </w:t>
            </w:r>
            <w:proofErr w:type="spellStart"/>
            <w:r w:rsidRPr="00CB633F">
              <w:rPr>
                <w:rFonts w:ascii="Times New Roman" w:hAnsi="Times New Roman" w:cs="Times New Roman"/>
                <w:lang w:val="lv-LV"/>
              </w:rPr>
              <w:t>Infarmed</w:t>
            </w:r>
            <w:proofErr w:type="spellEnd"/>
            <w:r w:rsidRPr="00CB633F">
              <w:rPr>
                <w:rFonts w:ascii="Times New Roman" w:hAnsi="Times New Roman" w:cs="Times New Roman"/>
                <w:lang w:val="lv-LV"/>
              </w:rPr>
              <w:t xml:space="preserve"> izveidoto un uzturēto zāļu trūkum</w:t>
            </w:r>
            <w:r w:rsidR="004B1750" w:rsidRPr="00CB633F">
              <w:rPr>
                <w:rFonts w:ascii="Times New Roman" w:hAnsi="Times New Roman" w:cs="Times New Roman"/>
                <w:lang w:val="lv-LV"/>
              </w:rPr>
              <w:t>a</w:t>
            </w:r>
            <w:r w:rsidRPr="00CB633F">
              <w:rPr>
                <w:rFonts w:ascii="Times New Roman" w:hAnsi="Times New Roman" w:cs="Times New Roman"/>
                <w:lang w:val="lv-LV"/>
              </w:rPr>
              <w:t xml:space="preserve"> ziņošanas sistēmu.</w:t>
            </w:r>
          </w:p>
        </w:tc>
        <w:tc>
          <w:tcPr>
            <w:tcW w:w="2126" w:type="dxa"/>
            <w:shd w:val="clear" w:color="auto" w:fill="E1E3F2"/>
          </w:tcPr>
          <w:p w14:paraId="57B90D8F"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PGEU</w:t>
            </w:r>
          </w:p>
        </w:tc>
        <w:tc>
          <w:tcPr>
            <w:tcW w:w="1418" w:type="dxa"/>
            <w:shd w:val="clear" w:color="auto" w:fill="E1E3F2"/>
          </w:tcPr>
          <w:p w14:paraId="714A1132"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Portugāle</w:t>
            </w:r>
          </w:p>
        </w:tc>
        <w:tc>
          <w:tcPr>
            <w:tcW w:w="1563" w:type="dxa"/>
            <w:shd w:val="clear" w:color="auto" w:fill="E1E3F2"/>
          </w:tcPr>
          <w:p w14:paraId="41829ABC" w14:textId="77777777" w:rsidR="0048659F" w:rsidRPr="00CB633F" w:rsidRDefault="00000000" w:rsidP="0048659F">
            <w:pPr>
              <w:pStyle w:val="Default"/>
              <w:rPr>
                <w:rFonts w:ascii="Times New Roman" w:hAnsi="Times New Roman" w:cs="Times New Roman"/>
              </w:rPr>
            </w:pPr>
            <w:hyperlink r:id="rId17" w:history="1">
              <w:r w:rsidR="0048659F" w:rsidRPr="00CB633F">
                <w:rPr>
                  <w:rStyle w:val="Hyperlink"/>
                  <w:rFonts w:ascii="Times New Roman" w:hAnsi="Times New Roman" w:cs="Times New Roman"/>
                </w:rPr>
                <w:t>https://www.pgeu.eu/wp-content/uploads/2019/03/170201E-Supply-chain-Statement-on-Information-on-Med-Short.pdf</w:t>
              </w:r>
            </w:hyperlink>
            <w:r w:rsidR="0048659F" w:rsidRPr="00CB633F">
              <w:rPr>
                <w:rFonts w:ascii="Times New Roman" w:hAnsi="Times New Roman" w:cs="Times New Roman"/>
              </w:rPr>
              <w:t xml:space="preserve">  </w:t>
            </w:r>
          </w:p>
          <w:p w14:paraId="4A76E39B" w14:textId="77777777" w:rsidR="0048659F" w:rsidRPr="00CB633F" w:rsidRDefault="0048659F" w:rsidP="0048659F">
            <w:pPr>
              <w:rPr>
                <w:rFonts w:ascii="Times New Roman" w:hAnsi="Times New Roman" w:cs="Times New Roman"/>
                <w:lang w:val="lv-LV"/>
              </w:rPr>
            </w:pPr>
          </w:p>
        </w:tc>
      </w:tr>
      <w:tr w:rsidR="0048659F" w:rsidRPr="0048659F" w14:paraId="1F391492" w14:textId="77777777" w:rsidTr="00D572C7">
        <w:tc>
          <w:tcPr>
            <w:tcW w:w="1980" w:type="dxa"/>
            <w:vMerge/>
            <w:shd w:val="clear" w:color="auto" w:fill="E1E3F2"/>
          </w:tcPr>
          <w:p w14:paraId="6C2EE14F" w14:textId="77777777" w:rsidR="0048659F" w:rsidRPr="00CB633F" w:rsidRDefault="0048659F" w:rsidP="0048659F">
            <w:pPr>
              <w:rPr>
                <w:rFonts w:ascii="Times New Roman" w:hAnsi="Times New Roman" w:cs="Times New Roman"/>
                <w:lang w:val="lv-LV"/>
              </w:rPr>
            </w:pPr>
          </w:p>
        </w:tc>
        <w:tc>
          <w:tcPr>
            <w:tcW w:w="3544" w:type="dxa"/>
            <w:shd w:val="clear" w:color="auto" w:fill="E1E3F2"/>
          </w:tcPr>
          <w:p w14:paraId="5D8694B9"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b/>
                <w:lang w:val="lv-LV"/>
              </w:rPr>
              <w:t>Francijā</w:t>
            </w:r>
            <w:r w:rsidRPr="00CB633F">
              <w:rPr>
                <w:rFonts w:ascii="Times New Roman" w:hAnsi="Times New Roman" w:cs="Times New Roman"/>
                <w:lang w:val="lv-LV"/>
              </w:rPr>
              <w:t xml:space="preserve"> zāļu piegādes ķēdes dalībnieki (ražotāji, lieltirgotāji, kopiena) var ziņot par zāļu trūkumu “DP-</w:t>
            </w:r>
            <w:proofErr w:type="spellStart"/>
            <w:r w:rsidRPr="00CB633F">
              <w:rPr>
                <w:rFonts w:ascii="Times New Roman" w:hAnsi="Times New Roman" w:cs="Times New Roman"/>
                <w:lang w:val="lv-LV"/>
              </w:rPr>
              <w:t>Ruptures</w:t>
            </w:r>
            <w:proofErr w:type="spellEnd"/>
            <w:r w:rsidRPr="00CB633F">
              <w:rPr>
                <w:rFonts w:ascii="Times New Roman" w:hAnsi="Times New Roman" w:cs="Times New Roman"/>
                <w:lang w:val="lv-LV"/>
              </w:rPr>
              <w:t>” sistēmā.</w:t>
            </w:r>
          </w:p>
        </w:tc>
        <w:tc>
          <w:tcPr>
            <w:tcW w:w="2126" w:type="dxa"/>
            <w:shd w:val="clear" w:color="auto" w:fill="E1E3F2"/>
          </w:tcPr>
          <w:p w14:paraId="0F047552"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PGEU</w:t>
            </w:r>
          </w:p>
        </w:tc>
        <w:tc>
          <w:tcPr>
            <w:tcW w:w="1418" w:type="dxa"/>
            <w:shd w:val="clear" w:color="auto" w:fill="E1E3F2"/>
          </w:tcPr>
          <w:p w14:paraId="391584C9"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Francija</w:t>
            </w:r>
          </w:p>
        </w:tc>
        <w:tc>
          <w:tcPr>
            <w:tcW w:w="1563" w:type="dxa"/>
            <w:shd w:val="clear" w:color="auto" w:fill="E1E3F2"/>
          </w:tcPr>
          <w:p w14:paraId="0896E0C1" w14:textId="375E8FE8" w:rsidR="0048659F" w:rsidRPr="00A53F6C" w:rsidRDefault="00000000" w:rsidP="00A53F6C">
            <w:pPr>
              <w:pStyle w:val="Default"/>
              <w:rPr>
                <w:rFonts w:ascii="Times New Roman" w:hAnsi="Times New Roman" w:cs="Times New Roman"/>
              </w:rPr>
            </w:pPr>
            <w:hyperlink r:id="rId18" w:history="1">
              <w:r w:rsidR="0048659F" w:rsidRPr="00CB633F">
                <w:rPr>
                  <w:rStyle w:val="Hyperlink"/>
                  <w:rFonts w:ascii="Times New Roman" w:hAnsi="Times New Roman" w:cs="Times New Roman"/>
                </w:rPr>
                <w:t>http://www.ordre.pharmacien.fr/Le-Dossier-Pharmaceutique/Ruptures-d-approvisionnement-et-DP-Ruptures</w:t>
              </w:r>
            </w:hyperlink>
            <w:r w:rsidR="0048659F" w:rsidRPr="00CB633F">
              <w:rPr>
                <w:rFonts w:ascii="Times New Roman" w:hAnsi="Times New Roman" w:cs="Times New Roman"/>
              </w:rPr>
              <w:t xml:space="preserve">  </w:t>
            </w:r>
          </w:p>
        </w:tc>
      </w:tr>
      <w:tr w:rsidR="0048659F" w:rsidRPr="0048659F" w14:paraId="1AC2B7A2" w14:textId="77777777" w:rsidTr="00D572C7">
        <w:tc>
          <w:tcPr>
            <w:tcW w:w="1980" w:type="dxa"/>
            <w:vMerge w:val="restart"/>
            <w:shd w:val="clear" w:color="auto" w:fill="E1E3F2"/>
          </w:tcPr>
          <w:p w14:paraId="6BD6F150"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Pacientu/ patērētāju iesniegtie ziņojumi/agrīnie paziņojumi par signāliem</w:t>
            </w:r>
          </w:p>
        </w:tc>
        <w:tc>
          <w:tcPr>
            <w:tcW w:w="3544" w:type="dxa"/>
            <w:shd w:val="clear" w:color="auto" w:fill="E1E3F2"/>
          </w:tcPr>
          <w:p w14:paraId="2FF486D2"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b/>
                <w:lang w:val="lv-LV"/>
              </w:rPr>
              <w:t>Itālijā</w:t>
            </w:r>
            <w:r w:rsidRPr="00CB633F">
              <w:rPr>
                <w:rFonts w:ascii="Times New Roman" w:hAnsi="Times New Roman" w:cs="Times New Roman"/>
                <w:lang w:val="lv-LV"/>
              </w:rPr>
              <w:t xml:space="preserve"> 2015. gadā nacionālā zāļu aģentūra (AIFA) koordinēja zāļu trūkumā iesaistīto pušu </w:t>
            </w:r>
            <w:proofErr w:type="spellStart"/>
            <w:r w:rsidRPr="00CB633F">
              <w:rPr>
                <w:rFonts w:ascii="Times New Roman" w:hAnsi="Times New Roman" w:cs="Times New Roman"/>
                <w:i/>
                <w:lang w:val="lv-LV"/>
              </w:rPr>
              <w:t>ad</w:t>
            </w:r>
            <w:proofErr w:type="spellEnd"/>
            <w:r w:rsidRPr="00CB633F">
              <w:rPr>
                <w:rFonts w:ascii="Times New Roman" w:hAnsi="Times New Roman" w:cs="Times New Roman"/>
                <w:i/>
                <w:lang w:val="lv-LV"/>
              </w:rPr>
              <w:t xml:space="preserve"> </w:t>
            </w:r>
            <w:proofErr w:type="spellStart"/>
            <w:r w:rsidRPr="00CB633F">
              <w:rPr>
                <w:rFonts w:ascii="Times New Roman" w:hAnsi="Times New Roman" w:cs="Times New Roman"/>
                <w:i/>
                <w:lang w:val="lv-LV"/>
              </w:rPr>
              <w:t>hoc</w:t>
            </w:r>
            <w:proofErr w:type="spellEnd"/>
            <w:r w:rsidRPr="00CB633F">
              <w:rPr>
                <w:rFonts w:ascii="Times New Roman" w:hAnsi="Times New Roman" w:cs="Times New Roman"/>
                <w:lang w:val="lv-LV"/>
              </w:rPr>
              <w:t xml:space="preserve"> nacionāla foruma izveidi: visi piegādes ķēdes dalībnieki un administrācija sadarbojas rīcības plāna izveidošanā, lai novērstu jebkādus zāļu izplatīšanas traucējumus, kas izraisa nacionāla vai vietēja līmeņa zāļu trūkumu (piem., neatļauts zāļu eksports). 2019.</w:t>
            </w:r>
            <w:r w:rsidR="004B1750" w:rsidRPr="00CB633F">
              <w:rPr>
                <w:rFonts w:ascii="Times New Roman" w:hAnsi="Times New Roman" w:cs="Times New Roman"/>
                <w:lang w:val="lv-LV"/>
              </w:rPr>
              <w:t xml:space="preserve"> </w:t>
            </w:r>
            <w:r w:rsidRPr="00CB633F">
              <w:rPr>
                <w:rFonts w:ascii="Times New Roman" w:hAnsi="Times New Roman" w:cs="Times New Roman"/>
                <w:lang w:val="lv-LV"/>
              </w:rPr>
              <w:t xml:space="preserve">gadā tika izveidots arī normatīvais regulējums, kas ļauj AIFA un Veselības ministrijai </w:t>
            </w:r>
            <w:r w:rsidRPr="00CB633F">
              <w:rPr>
                <w:rFonts w:ascii="Times New Roman" w:hAnsi="Times New Roman" w:cs="Times New Roman"/>
                <w:lang w:val="lv-LV"/>
              </w:rPr>
              <w:lastRenderedPageBreak/>
              <w:t>ierobežot dažu kritiski svarīgu zāļu eksportu.</w:t>
            </w:r>
          </w:p>
        </w:tc>
        <w:tc>
          <w:tcPr>
            <w:tcW w:w="2126" w:type="dxa"/>
            <w:shd w:val="clear" w:color="auto" w:fill="E1E3F2"/>
          </w:tcPr>
          <w:p w14:paraId="52E4EA66"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lastRenderedPageBreak/>
              <w:t>N/A</w:t>
            </w:r>
          </w:p>
        </w:tc>
        <w:tc>
          <w:tcPr>
            <w:tcW w:w="1418" w:type="dxa"/>
            <w:shd w:val="clear" w:color="auto" w:fill="E1E3F2"/>
          </w:tcPr>
          <w:p w14:paraId="3301292A"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Itālija</w:t>
            </w:r>
          </w:p>
        </w:tc>
        <w:tc>
          <w:tcPr>
            <w:tcW w:w="1563" w:type="dxa"/>
            <w:shd w:val="clear" w:color="auto" w:fill="E1E3F2"/>
          </w:tcPr>
          <w:p w14:paraId="4E950F7E" w14:textId="77777777" w:rsidR="0048659F" w:rsidRPr="00CB633F" w:rsidRDefault="00000000" w:rsidP="0048659F">
            <w:pPr>
              <w:pStyle w:val="Default"/>
              <w:rPr>
                <w:rFonts w:ascii="Times New Roman" w:hAnsi="Times New Roman" w:cs="Times New Roman"/>
              </w:rPr>
            </w:pPr>
            <w:hyperlink r:id="rId19" w:history="1">
              <w:r w:rsidR="0048659F" w:rsidRPr="00CB633F">
                <w:rPr>
                  <w:rStyle w:val="Hyperlink"/>
                  <w:rFonts w:ascii="Times New Roman" w:hAnsi="Times New Roman" w:cs="Times New Roman"/>
                </w:rPr>
                <w:t>https://www.aifa.gov.it/documents/20142/1177582/Tackling_distribution_related_shortages_of_medicines.pdf</w:t>
              </w:r>
            </w:hyperlink>
            <w:r w:rsidR="0048659F" w:rsidRPr="00CB633F">
              <w:rPr>
                <w:rFonts w:ascii="Times New Roman" w:hAnsi="Times New Roman" w:cs="Times New Roman"/>
              </w:rPr>
              <w:t xml:space="preserve">  </w:t>
            </w:r>
          </w:p>
          <w:p w14:paraId="47802971" w14:textId="77777777" w:rsidR="0048659F" w:rsidRPr="00CB633F" w:rsidRDefault="0048659F" w:rsidP="0048659F">
            <w:pPr>
              <w:rPr>
                <w:rFonts w:ascii="Times New Roman" w:hAnsi="Times New Roman" w:cs="Times New Roman"/>
                <w:lang w:val="lv-LV"/>
              </w:rPr>
            </w:pPr>
          </w:p>
        </w:tc>
      </w:tr>
      <w:tr w:rsidR="0048659F" w:rsidRPr="0048659F" w14:paraId="29127468" w14:textId="77777777" w:rsidTr="00D572C7">
        <w:tc>
          <w:tcPr>
            <w:tcW w:w="1980" w:type="dxa"/>
            <w:vMerge/>
            <w:shd w:val="clear" w:color="auto" w:fill="E1E3F2"/>
          </w:tcPr>
          <w:p w14:paraId="3B0B84B0" w14:textId="77777777" w:rsidR="0048659F" w:rsidRPr="00CB633F" w:rsidRDefault="0048659F" w:rsidP="0048659F">
            <w:pPr>
              <w:rPr>
                <w:rFonts w:ascii="Times New Roman" w:hAnsi="Times New Roman" w:cs="Times New Roman"/>
                <w:lang w:val="lv-LV"/>
              </w:rPr>
            </w:pPr>
          </w:p>
        </w:tc>
        <w:tc>
          <w:tcPr>
            <w:tcW w:w="3544" w:type="dxa"/>
            <w:shd w:val="clear" w:color="auto" w:fill="E1E3F2"/>
          </w:tcPr>
          <w:p w14:paraId="43EE2EAD"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 xml:space="preserve">Četru PGEU dalīborganizāciju partnerības projekts ir īstenots nolūkā </w:t>
            </w:r>
            <w:proofErr w:type="spellStart"/>
            <w:r w:rsidR="004B1750" w:rsidRPr="00CB633F">
              <w:rPr>
                <w:rFonts w:ascii="Times New Roman" w:hAnsi="Times New Roman" w:cs="Times New Roman"/>
                <w:lang w:val="lv-LV"/>
              </w:rPr>
              <w:t>priekšstatīt</w:t>
            </w:r>
            <w:proofErr w:type="spellEnd"/>
            <w:r w:rsidRPr="00CB633F">
              <w:rPr>
                <w:rFonts w:ascii="Times New Roman" w:hAnsi="Times New Roman" w:cs="Times New Roman"/>
                <w:lang w:val="lv-LV"/>
              </w:rPr>
              <w:t xml:space="preserve"> CISMED kā inovatīvu iniciatīvu un izpētīt iespējas apmainīties ar līdzvērtīgu informāciju par zāļu trūkumu, ko sniegušas aptiekas dažādās valstīs, kā arī šīs informācijas apmaiņas lietderīgumu.</w:t>
            </w:r>
          </w:p>
          <w:p w14:paraId="23817B6A"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 xml:space="preserve">Pilotprojekta rezultāti liecina, ka uz vienotiem standartiem balstītas informācijas apmaiņa ir iespējama un lietderīga </w:t>
            </w:r>
            <w:r w:rsidR="004B1750" w:rsidRPr="00CB633F">
              <w:rPr>
                <w:rFonts w:ascii="Times New Roman" w:hAnsi="Times New Roman" w:cs="Times New Roman"/>
                <w:lang w:val="lv-LV"/>
              </w:rPr>
              <w:t>starptautiskā</w:t>
            </w:r>
            <w:r w:rsidRPr="00CB633F">
              <w:rPr>
                <w:rFonts w:ascii="Times New Roman" w:hAnsi="Times New Roman" w:cs="Times New Roman"/>
                <w:lang w:val="lv-LV"/>
              </w:rPr>
              <w:t xml:space="preserve"> līmenī, balstoties uz jau esošajām aptieku ziņošanas sistēmām.</w:t>
            </w:r>
          </w:p>
          <w:p w14:paraId="39685FCF"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Turklāt tas parādīja, ka (automatizētas) aptieku ziņošanas sistēmas ir ļoti būtiskas, lai paredzētu zāļu piegāžu problēmu attīstību, veicot signālu uzraudzību reālā laikā, balstoties uz pacientu pieprasījumu pēc zālēm.</w:t>
            </w:r>
          </w:p>
          <w:p w14:paraId="74305AEB"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Pēc projekta noslēgšanas tā dalībvalstu mērķis ir turpināt sadarbību, lai atvieglotu tāda mehāniska tehnisko īstenošanu, kas ļautu veikt informācijas apmaiņu par zāļu trūkumu ES līmenī.</w:t>
            </w:r>
          </w:p>
        </w:tc>
        <w:tc>
          <w:tcPr>
            <w:tcW w:w="2126" w:type="dxa"/>
            <w:shd w:val="clear" w:color="auto" w:fill="E1E3F2"/>
          </w:tcPr>
          <w:p w14:paraId="7E1CD796" w14:textId="77777777" w:rsidR="0048659F" w:rsidRPr="00CB633F" w:rsidRDefault="0048659F" w:rsidP="0048659F">
            <w:pPr>
              <w:pStyle w:val="Default"/>
              <w:rPr>
                <w:rFonts w:ascii="Times New Roman" w:hAnsi="Times New Roman" w:cs="Times New Roman"/>
              </w:rPr>
            </w:pPr>
            <w:proofErr w:type="spellStart"/>
            <w:r w:rsidRPr="00CB633F">
              <w:rPr>
                <w:rFonts w:ascii="Times New Roman" w:hAnsi="Times New Roman" w:cs="Times New Roman"/>
                <w:i/>
              </w:rPr>
              <w:t>Consejo</w:t>
            </w:r>
            <w:proofErr w:type="spellEnd"/>
            <w:r w:rsidRPr="00CB633F">
              <w:rPr>
                <w:rFonts w:ascii="Times New Roman" w:hAnsi="Times New Roman" w:cs="Times New Roman"/>
                <w:i/>
              </w:rPr>
              <w:t xml:space="preserve"> General de Colegios </w:t>
            </w:r>
            <w:proofErr w:type="spellStart"/>
            <w:r w:rsidRPr="00CB633F">
              <w:rPr>
                <w:rFonts w:ascii="Times New Roman" w:hAnsi="Times New Roman" w:cs="Times New Roman"/>
                <w:i/>
              </w:rPr>
              <w:t>Oficiales</w:t>
            </w:r>
            <w:proofErr w:type="spellEnd"/>
            <w:r w:rsidRPr="00CB633F">
              <w:rPr>
                <w:rFonts w:ascii="Times New Roman" w:hAnsi="Times New Roman" w:cs="Times New Roman"/>
                <w:i/>
              </w:rPr>
              <w:t xml:space="preserve"> de </w:t>
            </w:r>
            <w:proofErr w:type="spellStart"/>
            <w:r w:rsidRPr="00CB633F">
              <w:rPr>
                <w:rFonts w:ascii="Times New Roman" w:hAnsi="Times New Roman" w:cs="Times New Roman"/>
                <w:i/>
              </w:rPr>
              <w:t>farmacêuticos</w:t>
            </w:r>
            <w:proofErr w:type="spellEnd"/>
            <w:r w:rsidRPr="00CB633F">
              <w:rPr>
                <w:rFonts w:ascii="Times New Roman" w:hAnsi="Times New Roman" w:cs="Times New Roman"/>
              </w:rPr>
              <w:t xml:space="preserve"> (GCCOF, </w:t>
            </w:r>
            <w:proofErr w:type="spellStart"/>
            <w:r w:rsidRPr="00CB633F">
              <w:rPr>
                <w:rFonts w:ascii="Times New Roman" w:hAnsi="Times New Roman" w:cs="Times New Roman"/>
              </w:rPr>
              <w:t>Spānija</w:t>
            </w:r>
            <w:proofErr w:type="spellEnd"/>
            <w:r w:rsidRPr="00CB633F">
              <w:rPr>
                <w:rFonts w:ascii="Times New Roman" w:hAnsi="Times New Roman" w:cs="Times New Roman"/>
              </w:rPr>
              <w:t xml:space="preserve">), </w:t>
            </w:r>
          </w:p>
          <w:p w14:paraId="33879D30" w14:textId="77777777" w:rsidR="0048659F" w:rsidRPr="00CB633F" w:rsidRDefault="0048659F" w:rsidP="0048659F">
            <w:pPr>
              <w:pStyle w:val="Default"/>
              <w:rPr>
                <w:rFonts w:ascii="Times New Roman" w:hAnsi="Times New Roman" w:cs="Times New Roman"/>
              </w:rPr>
            </w:pPr>
            <w:proofErr w:type="spellStart"/>
            <w:r w:rsidRPr="00CB633F">
              <w:rPr>
                <w:rFonts w:ascii="Times New Roman" w:hAnsi="Times New Roman" w:cs="Times New Roman"/>
                <w:i/>
              </w:rPr>
              <w:t>Associação</w:t>
            </w:r>
            <w:proofErr w:type="spellEnd"/>
            <w:r w:rsidRPr="00CB633F">
              <w:rPr>
                <w:rFonts w:ascii="Times New Roman" w:hAnsi="Times New Roman" w:cs="Times New Roman"/>
                <w:i/>
              </w:rPr>
              <w:t xml:space="preserve"> Nacional da </w:t>
            </w:r>
            <w:proofErr w:type="spellStart"/>
            <w:r w:rsidRPr="00CB633F">
              <w:rPr>
                <w:rFonts w:ascii="Times New Roman" w:hAnsi="Times New Roman" w:cs="Times New Roman"/>
                <w:i/>
              </w:rPr>
              <w:t>Farmácias</w:t>
            </w:r>
            <w:proofErr w:type="spellEnd"/>
            <w:r w:rsidRPr="00CB633F">
              <w:rPr>
                <w:rFonts w:ascii="Times New Roman" w:hAnsi="Times New Roman" w:cs="Times New Roman"/>
              </w:rPr>
              <w:t xml:space="preserve"> (ANF, </w:t>
            </w:r>
            <w:proofErr w:type="spellStart"/>
            <w:r w:rsidRPr="00CB633F">
              <w:rPr>
                <w:rFonts w:ascii="Times New Roman" w:hAnsi="Times New Roman" w:cs="Times New Roman"/>
              </w:rPr>
              <w:t>Portug</w:t>
            </w:r>
            <w:r w:rsidR="004B1750" w:rsidRPr="00CB633F">
              <w:rPr>
                <w:rFonts w:ascii="Times New Roman" w:hAnsi="Times New Roman" w:cs="Times New Roman"/>
              </w:rPr>
              <w:t>āle</w:t>
            </w:r>
            <w:proofErr w:type="spellEnd"/>
            <w:r w:rsidRPr="00CB633F">
              <w:rPr>
                <w:rFonts w:ascii="Times New Roman" w:hAnsi="Times New Roman" w:cs="Times New Roman"/>
              </w:rPr>
              <w:t xml:space="preserve">), </w:t>
            </w:r>
          </w:p>
          <w:p w14:paraId="74A6127A" w14:textId="77777777" w:rsidR="0048659F" w:rsidRPr="00CB633F" w:rsidRDefault="0048659F" w:rsidP="0048659F">
            <w:pPr>
              <w:pStyle w:val="Default"/>
              <w:rPr>
                <w:rFonts w:ascii="Times New Roman" w:hAnsi="Times New Roman" w:cs="Times New Roman"/>
              </w:rPr>
            </w:pPr>
            <w:r w:rsidRPr="00CB633F">
              <w:rPr>
                <w:rFonts w:ascii="Times New Roman" w:hAnsi="Times New Roman" w:cs="Times New Roman"/>
                <w:i/>
              </w:rPr>
              <w:t xml:space="preserve">Ordre National des </w:t>
            </w:r>
            <w:proofErr w:type="spellStart"/>
            <w:r w:rsidRPr="00CB633F">
              <w:rPr>
                <w:rFonts w:ascii="Times New Roman" w:hAnsi="Times New Roman" w:cs="Times New Roman"/>
                <w:i/>
              </w:rPr>
              <w:t>Pharmaciens</w:t>
            </w:r>
            <w:proofErr w:type="spellEnd"/>
            <w:r w:rsidRPr="00CB633F">
              <w:rPr>
                <w:rFonts w:ascii="Times New Roman" w:hAnsi="Times New Roman" w:cs="Times New Roman"/>
              </w:rPr>
              <w:t xml:space="preserve"> (CNOP, </w:t>
            </w:r>
            <w:proofErr w:type="spellStart"/>
            <w:r w:rsidRPr="00CB633F">
              <w:rPr>
                <w:rFonts w:ascii="Times New Roman" w:hAnsi="Times New Roman" w:cs="Times New Roman"/>
              </w:rPr>
              <w:t>Francija</w:t>
            </w:r>
            <w:proofErr w:type="spellEnd"/>
            <w:r w:rsidRPr="00CB633F">
              <w:rPr>
                <w:rFonts w:ascii="Times New Roman" w:hAnsi="Times New Roman" w:cs="Times New Roman"/>
              </w:rPr>
              <w:t xml:space="preserve">), </w:t>
            </w:r>
          </w:p>
          <w:p w14:paraId="221FBC92" w14:textId="77777777" w:rsidR="0048659F" w:rsidRPr="00CB633F" w:rsidRDefault="0048659F" w:rsidP="0048659F">
            <w:pPr>
              <w:pStyle w:val="Default"/>
              <w:rPr>
                <w:rFonts w:ascii="Times New Roman" w:hAnsi="Times New Roman" w:cs="Times New Roman"/>
              </w:rPr>
            </w:pPr>
            <w:proofErr w:type="spellStart"/>
            <w:r w:rsidRPr="00CB633F">
              <w:rPr>
                <w:rFonts w:ascii="Times New Roman" w:hAnsi="Times New Roman" w:cs="Times New Roman"/>
                <w:i/>
              </w:rPr>
              <w:t>Federazione</w:t>
            </w:r>
            <w:proofErr w:type="spellEnd"/>
            <w:r w:rsidRPr="00CB633F">
              <w:rPr>
                <w:rFonts w:ascii="Times New Roman" w:hAnsi="Times New Roman" w:cs="Times New Roman"/>
                <w:i/>
              </w:rPr>
              <w:t xml:space="preserve"> Nazionale </w:t>
            </w:r>
            <w:proofErr w:type="spellStart"/>
            <w:r w:rsidRPr="00CB633F">
              <w:rPr>
                <w:rFonts w:ascii="Times New Roman" w:hAnsi="Times New Roman" w:cs="Times New Roman"/>
                <w:i/>
              </w:rPr>
              <w:t>Unitaria</w:t>
            </w:r>
            <w:proofErr w:type="spellEnd"/>
            <w:r w:rsidRPr="00CB633F">
              <w:rPr>
                <w:rFonts w:ascii="Times New Roman" w:hAnsi="Times New Roman" w:cs="Times New Roman"/>
                <w:i/>
              </w:rPr>
              <w:t xml:space="preserve"> </w:t>
            </w:r>
            <w:proofErr w:type="spellStart"/>
            <w:r w:rsidRPr="00CB633F">
              <w:rPr>
                <w:rFonts w:ascii="Times New Roman" w:hAnsi="Times New Roman" w:cs="Times New Roman"/>
                <w:i/>
              </w:rPr>
              <w:t>Titilari</w:t>
            </w:r>
            <w:proofErr w:type="spellEnd"/>
            <w:r w:rsidRPr="00CB633F">
              <w:rPr>
                <w:rFonts w:ascii="Times New Roman" w:hAnsi="Times New Roman" w:cs="Times New Roman"/>
                <w:i/>
              </w:rPr>
              <w:t xml:space="preserve"> di </w:t>
            </w:r>
            <w:proofErr w:type="spellStart"/>
            <w:r w:rsidRPr="00CB633F">
              <w:rPr>
                <w:rFonts w:ascii="Times New Roman" w:hAnsi="Times New Roman" w:cs="Times New Roman"/>
                <w:i/>
              </w:rPr>
              <w:t>Farmacia</w:t>
            </w:r>
            <w:proofErr w:type="spellEnd"/>
            <w:r w:rsidRPr="00CB633F">
              <w:rPr>
                <w:rFonts w:ascii="Times New Roman" w:hAnsi="Times New Roman" w:cs="Times New Roman"/>
              </w:rPr>
              <w:t xml:space="preserve"> (</w:t>
            </w:r>
            <w:proofErr w:type="spellStart"/>
            <w:r w:rsidRPr="00CB633F">
              <w:rPr>
                <w:rFonts w:ascii="Times New Roman" w:hAnsi="Times New Roman" w:cs="Times New Roman"/>
              </w:rPr>
              <w:t>Federfarma</w:t>
            </w:r>
            <w:proofErr w:type="spellEnd"/>
            <w:r w:rsidRPr="00CB633F">
              <w:rPr>
                <w:rFonts w:ascii="Times New Roman" w:hAnsi="Times New Roman" w:cs="Times New Roman"/>
              </w:rPr>
              <w:t xml:space="preserve">, </w:t>
            </w:r>
            <w:proofErr w:type="spellStart"/>
            <w:r w:rsidRPr="00CB633F">
              <w:rPr>
                <w:rFonts w:ascii="Times New Roman" w:hAnsi="Times New Roman" w:cs="Times New Roman"/>
              </w:rPr>
              <w:t>Itālija</w:t>
            </w:r>
            <w:proofErr w:type="spellEnd"/>
            <w:r w:rsidRPr="00CB633F">
              <w:rPr>
                <w:rFonts w:ascii="Times New Roman" w:hAnsi="Times New Roman" w:cs="Times New Roman"/>
              </w:rPr>
              <w:t xml:space="preserve">) </w:t>
            </w:r>
          </w:p>
          <w:p w14:paraId="3691F665" w14:textId="77777777" w:rsidR="0048659F" w:rsidRPr="00CB633F" w:rsidRDefault="0048659F" w:rsidP="0048659F">
            <w:pPr>
              <w:pStyle w:val="Default"/>
              <w:rPr>
                <w:rFonts w:ascii="Times New Roman" w:hAnsi="Times New Roman" w:cs="Times New Roman"/>
              </w:rPr>
            </w:pPr>
          </w:p>
          <w:p w14:paraId="18A653DD" w14:textId="77777777" w:rsidR="0048659F" w:rsidRPr="00CB633F" w:rsidRDefault="0048659F" w:rsidP="0048659F">
            <w:pPr>
              <w:rPr>
                <w:rFonts w:ascii="Times New Roman" w:hAnsi="Times New Roman" w:cs="Times New Roman"/>
                <w:lang w:val="lv-LV"/>
              </w:rPr>
            </w:pPr>
          </w:p>
        </w:tc>
        <w:tc>
          <w:tcPr>
            <w:tcW w:w="1418" w:type="dxa"/>
            <w:shd w:val="clear" w:color="auto" w:fill="E1E3F2"/>
          </w:tcPr>
          <w:p w14:paraId="3FEC1097"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Spānija</w:t>
            </w:r>
          </w:p>
          <w:p w14:paraId="5E453962"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Portugāle</w:t>
            </w:r>
          </w:p>
          <w:p w14:paraId="20B75E36"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Francija</w:t>
            </w:r>
          </w:p>
          <w:p w14:paraId="35A60FE4"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Itālija</w:t>
            </w:r>
          </w:p>
          <w:p w14:paraId="3EBC623D" w14:textId="77777777" w:rsidR="0048659F" w:rsidRPr="00CB633F" w:rsidRDefault="0048659F" w:rsidP="0048659F">
            <w:pPr>
              <w:rPr>
                <w:rFonts w:ascii="Times New Roman" w:hAnsi="Times New Roman" w:cs="Times New Roman"/>
                <w:lang w:val="lv-LV"/>
              </w:rPr>
            </w:pPr>
          </w:p>
        </w:tc>
        <w:tc>
          <w:tcPr>
            <w:tcW w:w="1563" w:type="dxa"/>
            <w:shd w:val="clear" w:color="auto" w:fill="E1E3F2"/>
          </w:tcPr>
          <w:p w14:paraId="5C1191C7" w14:textId="77777777" w:rsidR="0048659F" w:rsidRPr="00CB633F" w:rsidRDefault="00000000" w:rsidP="0048659F">
            <w:pPr>
              <w:rPr>
                <w:rFonts w:ascii="Times New Roman" w:hAnsi="Times New Roman" w:cs="Times New Roman"/>
                <w:lang w:val="lv-LV"/>
              </w:rPr>
            </w:pPr>
            <w:hyperlink r:id="rId20" w:history="1">
              <w:r w:rsidR="0048659F" w:rsidRPr="00CB633F">
                <w:rPr>
                  <w:rStyle w:val="Hyperlink"/>
                  <w:rFonts w:ascii="Times New Roman" w:hAnsi="Times New Roman" w:cs="Times New Roman"/>
                  <w:lang w:val="lv-LV"/>
                </w:rPr>
                <w:t>https://digitalhealtheurope.eu/news/pharmacy-based-system-for-medicine-shortage-detection-system-cismed-sets-up-mechanism-to-exchange-information-on-medicine-shortages-among-four-countries/</w:t>
              </w:r>
            </w:hyperlink>
            <w:r w:rsidR="0048659F" w:rsidRPr="00CB633F">
              <w:rPr>
                <w:rFonts w:ascii="Times New Roman" w:hAnsi="Times New Roman" w:cs="Times New Roman"/>
                <w:lang w:val="lv-LV"/>
              </w:rPr>
              <w:t xml:space="preserve"> </w:t>
            </w:r>
          </w:p>
        </w:tc>
      </w:tr>
      <w:tr w:rsidR="0048659F" w:rsidRPr="0048659F" w14:paraId="3AD753B9" w14:textId="77777777" w:rsidTr="00D572C7">
        <w:tc>
          <w:tcPr>
            <w:tcW w:w="1980" w:type="dxa"/>
            <w:shd w:val="clear" w:color="auto" w:fill="E1E3F2"/>
          </w:tcPr>
          <w:p w14:paraId="44088FF3" w14:textId="77777777" w:rsidR="0048659F" w:rsidRPr="00CB633F" w:rsidRDefault="0048659F" w:rsidP="0048659F">
            <w:pPr>
              <w:rPr>
                <w:rFonts w:ascii="Times New Roman" w:hAnsi="Times New Roman" w:cs="Times New Roman"/>
                <w:b/>
                <w:lang w:val="lv-LV"/>
              </w:rPr>
            </w:pPr>
            <w:r w:rsidRPr="00CB633F">
              <w:rPr>
                <w:rFonts w:ascii="Times New Roman" w:hAnsi="Times New Roman" w:cs="Times New Roman"/>
                <w:b/>
                <w:lang w:val="lv-LV"/>
              </w:rPr>
              <w:t>Novēršana/ vadība Covid-19 pandēmijas laikā</w:t>
            </w:r>
          </w:p>
        </w:tc>
        <w:tc>
          <w:tcPr>
            <w:tcW w:w="3544" w:type="dxa"/>
            <w:shd w:val="clear" w:color="auto" w:fill="E1E3F2"/>
          </w:tcPr>
          <w:p w14:paraId="178732C6"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Vairākas dalībvalstis ir izveidojušas zāļu trūkuma koordinācijas grupas.</w:t>
            </w:r>
          </w:p>
          <w:p w14:paraId="38B39312" w14:textId="77777777" w:rsidR="0048659F" w:rsidRPr="00CB633F" w:rsidRDefault="0048659F"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lang w:val="lv-LV"/>
              </w:rPr>
              <w:t>Nīderlandē izveidots Nacionālais zāļu koordinācijas centrs (LCG), lai izveidotu nacionāla līmeņa sarakstu ar Covid-19 saistītām zālēm, uzraudzītu zāļu krājumus, veiktu potenciāli centralizētu izejvielu un zāļu iepirkumu, koordinētu zāļu un izejvielu pagatavošanu un kalpotu kā centrālais kontaktpunkts jau esošajam Zāļu trūkum</w:t>
            </w:r>
            <w:r w:rsidR="004B1750" w:rsidRPr="00CB633F">
              <w:rPr>
                <w:rFonts w:ascii="Times New Roman" w:hAnsi="Times New Roman" w:cs="Times New Roman"/>
                <w:lang w:val="lv-LV"/>
              </w:rPr>
              <w:t>a</w:t>
            </w:r>
            <w:r w:rsidRPr="00CB633F">
              <w:rPr>
                <w:rFonts w:ascii="Times New Roman" w:hAnsi="Times New Roman" w:cs="Times New Roman"/>
                <w:lang w:val="lv-LV"/>
              </w:rPr>
              <w:t xml:space="preserve"> un defektu ziņošanas centram, Veselības, labklājības un sporta ministrijai.</w:t>
            </w:r>
          </w:p>
          <w:p w14:paraId="5C1DFBC5" w14:textId="77777777" w:rsidR="0048659F" w:rsidRPr="00CB633F" w:rsidRDefault="0048659F"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lang w:val="lv-LV"/>
              </w:rPr>
              <w:lastRenderedPageBreak/>
              <w:t>Nīderlandē farmaceitiem tika uz laiku sniegta atļauja nepieciešamības gadījumā apmainīties ar zāļu krājumiem, lai atrisinātu piegāžu problēmu radītu zāļu trūkumu Covid-19 pandēmijas laikā.</w:t>
            </w:r>
          </w:p>
          <w:p w14:paraId="0550936E" w14:textId="77777777" w:rsidR="0048659F" w:rsidRPr="00CB633F" w:rsidRDefault="0048659F"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b/>
                <w:lang w:val="lv-LV"/>
              </w:rPr>
              <w:t>Itālijā</w:t>
            </w:r>
            <w:r w:rsidRPr="00CB633F">
              <w:rPr>
                <w:rFonts w:ascii="Times New Roman" w:hAnsi="Times New Roman" w:cs="Times New Roman"/>
                <w:lang w:val="lv-LV"/>
              </w:rPr>
              <w:t xml:space="preserve"> militārās farmācijas industrija ir uzsākusi ražot noteiktas zāles, kas nepieciešamas Covid-19 pacientu ārstēšanai. Turklāt tika stiprināts nacionālais </w:t>
            </w:r>
            <w:proofErr w:type="spellStart"/>
            <w:r w:rsidRPr="00CB633F">
              <w:rPr>
                <w:rFonts w:ascii="Times New Roman" w:hAnsi="Times New Roman" w:cs="Times New Roman"/>
                <w:i/>
                <w:lang w:val="lv-LV"/>
              </w:rPr>
              <w:t>ad</w:t>
            </w:r>
            <w:proofErr w:type="spellEnd"/>
            <w:r w:rsidRPr="00CB633F">
              <w:rPr>
                <w:rFonts w:ascii="Times New Roman" w:hAnsi="Times New Roman" w:cs="Times New Roman"/>
                <w:i/>
                <w:lang w:val="lv-LV"/>
              </w:rPr>
              <w:t xml:space="preserve"> </w:t>
            </w:r>
            <w:proofErr w:type="spellStart"/>
            <w:r w:rsidRPr="00CB633F">
              <w:rPr>
                <w:rFonts w:ascii="Times New Roman" w:hAnsi="Times New Roman" w:cs="Times New Roman"/>
                <w:i/>
                <w:lang w:val="lv-LV"/>
              </w:rPr>
              <w:t>hoc</w:t>
            </w:r>
            <w:proofErr w:type="spellEnd"/>
            <w:r w:rsidRPr="00CB633F">
              <w:rPr>
                <w:rFonts w:ascii="Times New Roman" w:hAnsi="Times New Roman" w:cs="Times New Roman"/>
                <w:lang w:val="lv-LV"/>
              </w:rPr>
              <w:t xml:space="preserve"> forums, iesaistot visas reģionālās atbildīgās iestādes koordinācijas tīklā, kas centralizē kritisko zāļu pieprasījumu (piem., </w:t>
            </w:r>
            <w:r w:rsidR="004B1750" w:rsidRPr="00CB633F">
              <w:rPr>
                <w:rFonts w:ascii="Times New Roman" w:hAnsi="Times New Roman" w:cs="Times New Roman"/>
                <w:lang w:val="lv-LV"/>
              </w:rPr>
              <w:t xml:space="preserve">pieprasījumu </w:t>
            </w:r>
            <w:r w:rsidRPr="00CB633F">
              <w:rPr>
                <w:rFonts w:ascii="Times New Roman" w:hAnsi="Times New Roman" w:cs="Times New Roman"/>
                <w:lang w:val="lv-LV"/>
              </w:rPr>
              <w:t>pēc intensīvās terapijas nodaļas</w:t>
            </w:r>
            <w:r w:rsidR="005C6B12" w:rsidRPr="00CB633F">
              <w:rPr>
                <w:rFonts w:ascii="Times New Roman" w:hAnsi="Times New Roman" w:cs="Times New Roman"/>
                <w:lang w:val="lv-LV"/>
              </w:rPr>
              <w:t xml:space="preserve"> (ITN)</w:t>
            </w:r>
            <w:r w:rsidRPr="00CB633F">
              <w:rPr>
                <w:rFonts w:ascii="Times New Roman" w:hAnsi="Times New Roman" w:cs="Times New Roman"/>
                <w:lang w:val="lv-LV"/>
              </w:rPr>
              <w:t xml:space="preserve"> zālēm), nosaka vietējo prasību apmēru un optimizē zāļu piegādi, tiešā veidā sadarbojoties ar reģistrācijas apliecību īpašnieku asociācijām.</w:t>
            </w:r>
          </w:p>
          <w:p w14:paraId="7F3494C9" w14:textId="77777777" w:rsidR="0048659F" w:rsidRPr="00CB633F" w:rsidRDefault="0048659F"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b/>
                <w:lang w:val="lv-LV"/>
              </w:rPr>
              <w:t>Portugālē</w:t>
            </w:r>
            <w:r w:rsidRPr="00CB633F">
              <w:rPr>
                <w:rFonts w:ascii="Times New Roman" w:hAnsi="Times New Roman" w:cs="Times New Roman"/>
                <w:lang w:val="lv-LV"/>
              </w:rPr>
              <w:t xml:space="preserve"> izveidoti nacionāli zāļu rezerves krājumi. Tie sadalīti pa slimnīcām, kuras valsts noteikusi par pirmās līnijas slimnīcām cīņā pret Covid-19. Šie krājumi sedz aptuveni 10-20% no normālā patēriņa.</w:t>
            </w:r>
          </w:p>
          <w:p w14:paraId="1F3CDB35" w14:textId="77777777" w:rsidR="0048659F" w:rsidRPr="00CB633F" w:rsidRDefault="0048659F"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lang w:val="lv-LV"/>
              </w:rPr>
              <w:t xml:space="preserve">Dažās valstīs uz laiku atļauts cilvēkiem izmantot veterinārās zāles, piemēram, </w:t>
            </w:r>
            <w:proofErr w:type="spellStart"/>
            <w:r w:rsidRPr="00CB633F">
              <w:rPr>
                <w:rFonts w:ascii="Times New Roman" w:hAnsi="Times New Roman" w:cs="Times New Roman"/>
                <w:lang w:val="lv-LV"/>
              </w:rPr>
              <w:t>propofolu</w:t>
            </w:r>
            <w:proofErr w:type="spellEnd"/>
            <w:r w:rsidRPr="00CB633F">
              <w:rPr>
                <w:rFonts w:ascii="Times New Roman" w:hAnsi="Times New Roman" w:cs="Times New Roman"/>
                <w:lang w:val="lv-LV"/>
              </w:rPr>
              <w:t>.</w:t>
            </w:r>
          </w:p>
          <w:p w14:paraId="7CB24137" w14:textId="77777777" w:rsidR="0048659F" w:rsidRPr="00CB633F" w:rsidRDefault="0048659F"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lang w:val="lv-LV"/>
              </w:rPr>
              <w:t xml:space="preserve">Dažās valstīs veikta </w:t>
            </w:r>
            <w:proofErr w:type="spellStart"/>
            <w:r w:rsidRPr="00CB633F">
              <w:rPr>
                <w:rFonts w:ascii="Times New Roman" w:hAnsi="Times New Roman" w:cs="Times New Roman"/>
                <w:lang w:val="lv-LV"/>
              </w:rPr>
              <w:t>proaktīva</w:t>
            </w:r>
            <w:proofErr w:type="spellEnd"/>
            <w:r w:rsidRPr="00CB633F">
              <w:rPr>
                <w:rFonts w:ascii="Times New Roman" w:hAnsi="Times New Roman" w:cs="Times New Roman"/>
                <w:lang w:val="lv-LV"/>
              </w:rPr>
              <w:t xml:space="preserve"> saziņa ar ražotājiem par </w:t>
            </w:r>
            <w:proofErr w:type="spellStart"/>
            <w:r w:rsidRPr="00CB633F">
              <w:rPr>
                <w:rFonts w:ascii="Times New Roman" w:hAnsi="Times New Roman" w:cs="Times New Roman"/>
                <w:lang w:val="lv-LV"/>
              </w:rPr>
              <w:t>hidroksihlorohīna</w:t>
            </w:r>
            <w:proofErr w:type="spellEnd"/>
            <w:r w:rsidRPr="00CB633F">
              <w:rPr>
                <w:rFonts w:ascii="Times New Roman" w:hAnsi="Times New Roman" w:cs="Times New Roman"/>
                <w:lang w:val="lv-LV"/>
              </w:rPr>
              <w:t xml:space="preserve"> piegādi, kā arī izveidots kontakttālrunis, pa kuru farmaceiti var zvanīt, lai saņemtu zāļu piegādi </w:t>
            </w:r>
            <w:r w:rsidR="004B1750" w:rsidRPr="00CB633F">
              <w:rPr>
                <w:rFonts w:ascii="Times New Roman" w:hAnsi="Times New Roman" w:cs="Times New Roman"/>
                <w:lang w:val="lv-LV"/>
              </w:rPr>
              <w:t>tieši</w:t>
            </w:r>
            <w:r w:rsidRPr="00CB633F">
              <w:rPr>
                <w:rFonts w:ascii="Times New Roman" w:hAnsi="Times New Roman" w:cs="Times New Roman"/>
                <w:lang w:val="lv-LV"/>
              </w:rPr>
              <w:t xml:space="preserve"> no ražotāja gadījumos, kad izplatītāji/lieltirgotāji nevar to nodrošināt.</w:t>
            </w:r>
          </w:p>
          <w:p w14:paraId="5D7CC753" w14:textId="77777777" w:rsidR="0048659F" w:rsidRPr="00CB633F" w:rsidRDefault="0048659F"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lang w:val="lv-LV"/>
              </w:rPr>
              <w:t xml:space="preserve">Dažās valstīs izplatīti EZA ieteikumi par </w:t>
            </w:r>
            <w:proofErr w:type="spellStart"/>
            <w:r w:rsidRPr="00CB633F">
              <w:rPr>
                <w:rFonts w:ascii="Times New Roman" w:hAnsi="Times New Roman" w:cs="Times New Roman"/>
                <w:lang w:val="lv-LV"/>
              </w:rPr>
              <w:lastRenderedPageBreak/>
              <w:t>hidroksihlorohīna</w:t>
            </w:r>
            <w:proofErr w:type="spellEnd"/>
            <w:r w:rsidRPr="00CB633F">
              <w:rPr>
                <w:rFonts w:ascii="Times New Roman" w:hAnsi="Times New Roman" w:cs="Times New Roman"/>
                <w:lang w:val="lv-LV"/>
              </w:rPr>
              <w:t xml:space="preserve"> lietošanu atbilstoši indikācijām, lai mazinātu </w:t>
            </w:r>
            <w:r w:rsidR="004B1750" w:rsidRPr="00CB633F">
              <w:rPr>
                <w:rFonts w:ascii="Times New Roman" w:hAnsi="Times New Roman" w:cs="Times New Roman"/>
                <w:lang w:val="lv-LV"/>
              </w:rPr>
              <w:t>spiedienu</w:t>
            </w:r>
            <w:r w:rsidRPr="00CB633F">
              <w:rPr>
                <w:rFonts w:ascii="Times New Roman" w:hAnsi="Times New Roman" w:cs="Times New Roman"/>
                <w:lang w:val="lv-LV"/>
              </w:rPr>
              <w:t xml:space="preserve"> uz tā piegādi Covid-19 pandēmijas kontekstā, ar sekojošu izplatīšanu tālāk medicīnas darbiniekiem un plašākai sabiedrībai</w:t>
            </w:r>
            <w:r w:rsidR="005C6B12" w:rsidRPr="00CB633F">
              <w:rPr>
                <w:rFonts w:ascii="Times New Roman" w:hAnsi="Times New Roman" w:cs="Times New Roman"/>
                <w:lang w:val="lv-LV"/>
              </w:rPr>
              <w:t>.</w:t>
            </w:r>
          </w:p>
          <w:p w14:paraId="16F7AE2C" w14:textId="77777777" w:rsidR="005C6B12" w:rsidRPr="00CB633F" w:rsidRDefault="005C6B12" w:rsidP="0048659F">
            <w:pPr>
              <w:pStyle w:val="ListParagraph"/>
              <w:numPr>
                <w:ilvl w:val="0"/>
                <w:numId w:val="5"/>
              </w:numPr>
              <w:ind w:left="457"/>
              <w:rPr>
                <w:rFonts w:ascii="Times New Roman" w:hAnsi="Times New Roman" w:cs="Times New Roman"/>
                <w:lang w:val="lv-LV"/>
              </w:rPr>
            </w:pPr>
            <w:r w:rsidRPr="00CB633F">
              <w:rPr>
                <w:rFonts w:ascii="Times New Roman" w:hAnsi="Times New Roman" w:cs="Times New Roman"/>
                <w:lang w:val="lv-LV"/>
              </w:rPr>
              <w:t xml:space="preserve">Dažās valstīs veselības aizsardzības iestādes izveidoja kvotu sistēmu kritiski svarīgām zālēm, kas lietojamas ITN. Tika izveidots “veselības krīzes centrs” (saskaņā ar Veselības ministrijas pilnvarojumu), lai nodrošinātu saziņu ar reģionālajām veselības aizsardzības iestādēm un </w:t>
            </w:r>
            <w:proofErr w:type="spellStart"/>
            <w:r w:rsidRPr="00CB633F">
              <w:rPr>
                <w:rFonts w:ascii="Times New Roman" w:hAnsi="Times New Roman" w:cs="Times New Roman"/>
                <w:i/>
                <w:lang w:val="lv-LV"/>
              </w:rPr>
              <w:t>ad</w:t>
            </w:r>
            <w:proofErr w:type="spellEnd"/>
            <w:r w:rsidRPr="00CB633F">
              <w:rPr>
                <w:rFonts w:ascii="Times New Roman" w:hAnsi="Times New Roman" w:cs="Times New Roman"/>
                <w:i/>
                <w:lang w:val="lv-LV"/>
              </w:rPr>
              <w:t xml:space="preserve"> </w:t>
            </w:r>
            <w:proofErr w:type="spellStart"/>
            <w:r w:rsidRPr="00CB633F">
              <w:rPr>
                <w:rFonts w:ascii="Times New Roman" w:hAnsi="Times New Roman" w:cs="Times New Roman"/>
                <w:i/>
                <w:lang w:val="lv-LV"/>
              </w:rPr>
              <w:t>hoc</w:t>
            </w:r>
            <w:proofErr w:type="spellEnd"/>
            <w:r w:rsidRPr="00CB633F">
              <w:rPr>
                <w:rFonts w:ascii="Times New Roman" w:hAnsi="Times New Roman" w:cs="Times New Roman"/>
                <w:lang w:val="lv-LV"/>
              </w:rPr>
              <w:t xml:space="preserve"> grupu, kas fokusēta uz ITN.</w:t>
            </w:r>
          </w:p>
        </w:tc>
        <w:tc>
          <w:tcPr>
            <w:tcW w:w="2126" w:type="dxa"/>
            <w:shd w:val="clear" w:color="auto" w:fill="E1E3F2"/>
          </w:tcPr>
          <w:p w14:paraId="36E17A7E" w14:textId="77777777" w:rsidR="0048659F" w:rsidRPr="00CB633F" w:rsidRDefault="004B1750" w:rsidP="0048659F">
            <w:pPr>
              <w:rPr>
                <w:rFonts w:ascii="Times New Roman" w:hAnsi="Times New Roman" w:cs="Times New Roman"/>
                <w:lang w:val="lv-LV"/>
              </w:rPr>
            </w:pPr>
            <w:r w:rsidRPr="00CB633F">
              <w:rPr>
                <w:rFonts w:ascii="Times New Roman" w:hAnsi="Times New Roman" w:cs="Times New Roman"/>
                <w:lang w:val="lv-LV"/>
              </w:rPr>
              <w:lastRenderedPageBreak/>
              <w:t xml:space="preserve">EAHP (angļu val. – </w:t>
            </w:r>
            <w:proofErr w:type="spellStart"/>
            <w:r w:rsidRPr="00CB633F">
              <w:rPr>
                <w:rFonts w:ascii="Times New Roman" w:hAnsi="Times New Roman" w:cs="Times New Roman"/>
                <w:i/>
                <w:lang w:val="lv-LV"/>
              </w:rPr>
              <w:t>European</w:t>
            </w:r>
            <w:proofErr w:type="spellEnd"/>
            <w:r w:rsidRPr="00CB633F">
              <w:rPr>
                <w:rFonts w:ascii="Times New Roman" w:hAnsi="Times New Roman" w:cs="Times New Roman"/>
                <w:i/>
                <w:lang w:val="lv-LV"/>
              </w:rPr>
              <w:t xml:space="preserve"> Association </w:t>
            </w:r>
            <w:proofErr w:type="spellStart"/>
            <w:r w:rsidRPr="00CB633F">
              <w:rPr>
                <w:rFonts w:ascii="Times New Roman" w:hAnsi="Times New Roman" w:cs="Times New Roman"/>
                <w:i/>
                <w:lang w:val="lv-LV"/>
              </w:rPr>
              <w:t>of</w:t>
            </w:r>
            <w:proofErr w:type="spellEnd"/>
            <w:r w:rsidRPr="00CB633F">
              <w:rPr>
                <w:rFonts w:ascii="Times New Roman" w:hAnsi="Times New Roman" w:cs="Times New Roman"/>
                <w:i/>
                <w:lang w:val="lv-LV"/>
              </w:rPr>
              <w:t xml:space="preserve"> </w:t>
            </w:r>
            <w:proofErr w:type="spellStart"/>
            <w:r w:rsidRPr="00CB633F">
              <w:rPr>
                <w:rFonts w:ascii="Times New Roman" w:hAnsi="Times New Roman" w:cs="Times New Roman"/>
                <w:i/>
                <w:lang w:val="lv-LV"/>
              </w:rPr>
              <w:t>Hospital</w:t>
            </w:r>
            <w:proofErr w:type="spellEnd"/>
            <w:r w:rsidRPr="00CB633F">
              <w:rPr>
                <w:rFonts w:ascii="Times New Roman" w:hAnsi="Times New Roman" w:cs="Times New Roman"/>
                <w:i/>
                <w:lang w:val="lv-LV"/>
              </w:rPr>
              <w:t xml:space="preserve"> </w:t>
            </w:r>
            <w:proofErr w:type="spellStart"/>
            <w:r w:rsidRPr="00CB633F">
              <w:rPr>
                <w:rFonts w:ascii="Times New Roman" w:hAnsi="Times New Roman" w:cs="Times New Roman"/>
                <w:i/>
                <w:lang w:val="lv-LV"/>
              </w:rPr>
              <w:t>Pharmacists</w:t>
            </w:r>
            <w:proofErr w:type="spellEnd"/>
            <w:r w:rsidRPr="00CB633F">
              <w:rPr>
                <w:rFonts w:ascii="Times New Roman" w:hAnsi="Times New Roman" w:cs="Times New Roman"/>
                <w:lang w:val="lv-LV"/>
              </w:rPr>
              <w:t>)</w:t>
            </w:r>
          </w:p>
        </w:tc>
        <w:tc>
          <w:tcPr>
            <w:tcW w:w="1418" w:type="dxa"/>
            <w:shd w:val="clear" w:color="auto" w:fill="E1E3F2"/>
          </w:tcPr>
          <w:p w14:paraId="03250992"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Nīderlande, Francija, Itālija, Portugāle</w:t>
            </w:r>
          </w:p>
        </w:tc>
        <w:tc>
          <w:tcPr>
            <w:tcW w:w="1563" w:type="dxa"/>
            <w:shd w:val="clear" w:color="auto" w:fill="E1E3F2"/>
          </w:tcPr>
          <w:p w14:paraId="3EECD8B1"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 xml:space="preserve">Labākā prakse, saņemot pa e-pastu: </w:t>
            </w:r>
          </w:p>
          <w:p w14:paraId="1F41D00D" w14:textId="77777777" w:rsidR="0048659F" w:rsidRPr="00CB633F" w:rsidRDefault="00000000" w:rsidP="0048659F">
            <w:pPr>
              <w:pStyle w:val="Default"/>
              <w:rPr>
                <w:rFonts w:ascii="Times New Roman" w:hAnsi="Times New Roman" w:cs="Times New Roman"/>
              </w:rPr>
            </w:pPr>
            <w:hyperlink r:id="rId21" w:history="1">
              <w:r w:rsidR="0048659F" w:rsidRPr="00CB633F">
                <w:rPr>
                  <w:rStyle w:val="Hyperlink"/>
                  <w:rFonts w:ascii="Times New Roman" w:hAnsi="Times New Roman" w:cs="Times New Roman"/>
                </w:rPr>
                <w:t>https://www.igj.nl/zorgsectoren/geneesmiddelen/nieuws/2020/04/02/coronavirus-meer-ruimte-voor-apotheken-bij-leveringsproblemen-van-geneesmiddelen</w:t>
              </w:r>
            </w:hyperlink>
            <w:r w:rsidR="0048659F" w:rsidRPr="00CB633F">
              <w:rPr>
                <w:rFonts w:ascii="Times New Roman" w:hAnsi="Times New Roman" w:cs="Times New Roman"/>
              </w:rPr>
              <w:t xml:space="preserve"> </w:t>
            </w:r>
          </w:p>
        </w:tc>
      </w:tr>
      <w:tr w:rsidR="0048659F" w:rsidRPr="0048659F" w14:paraId="5139D1C0" w14:textId="77777777" w:rsidTr="00D572C7">
        <w:tc>
          <w:tcPr>
            <w:tcW w:w="1980" w:type="dxa"/>
            <w:shd w:val="clear" w:color="auto" w:fill="E1E3F2"/>
          </w:tcPr>
          <w:p w14:paraId="71B3A13E" w14:textId="77777777" w:rsidR="0048659F" w:rsidRPr="00CB633F" w:rsidRDefault="005C6B12" w:rsidP="0048659F">
            <w:pPr>
              <w:rPr>
                <w:rFonts w:ascii="Times New Roman" w:hAnsi="Times New Roman" w:cs="Times New Roman"/>
                <w:b/>
                <w:lang w:val="lv-LV"/>
              </w:rPr>
            </w:pPr>
            <w:r w:rsidRPr="00CB633F">
              <w:rPr>
                <w:rFonts w:ascii="Times New Roman" w:hAnsi="Times New Roman" w:cs="Times New Roman"/>
                <w:b/>
                <w:lang w:val="lv-LV"/>
              </w:rPr>
              <w:lastRenderedPageBreak/>
              <w:t xml:space="preserve">Zāļu izgatavošana aptiekā/ </w:t>
            </w:r>
            <w:r w:rsidR="004B1750" w:rsidRPr="00CB633F">
              <w:rPr>
                <w:rFonts w:ascii="Times New Roman" w:hAnsi="Times New Roman" w:cs="Times New Roman"/>
                <w:b/>
                <w:lang w:val="lv-LV"/>
              </w:rPr>
              <w:t>zāļu ražošana</w:t>
            </w:r>
          </w:p>
        </w:tc>
        <w:tc>
          <w:tcPr>
            <w:tcW w:w="3544" w:type="dxa"/>
            <w:shd w:val="clear" w:color="auto" w:fill="E1E3F2"/>
          </w:tcPr>
          <w:p w14:paraId="133DBAD7" w14:textId="77777777" w:rsidR="005C6B12" w:rsidRPr="00CB633F" w:rsidRDefault="005C6B12" w:rsidP="005C6B12">
            <w:pPr>
              <w:rPr>
                <w:rFonts w:ascii="Times New Roman" w:hAnsi="Times New Roman" w:cs="Times New Roman"/>
                <w:lang w:val="lv-LV"/>
              </w:rPr>
            </w:pPr>
            <w:r w:rsidRPr="00CB633F">
              <w:rPr>
                <w:rFonts w:ascii="Times New Roman" w:hAnsi="Times New Roman" w:cs="Times New Roman"/>
                <w:lang w:val="lv-LV"/>
              </w:rPr>
              <w:t>Pacientu grupas lūdza Francijas Slimnīcu aptieku aģentūru (AGEPS) ražot produktu (</w:t>
            </w:r>
            <w:proofErr w:type="spellStart"/>
            <w:r w:rsidRPr="00CB633F">
              <w:rPr>
                <w:rFonts w:ascii="Times New Roman" w:hAnsi="Times New Roman" w:cs="Times New Roman"/>
                <w:lang w:val="lv-LV"/>
              </w:rPr>
              <w:t>meksiletīnu</w:t>
            </w:r>
            <w:proofErr w:type="spellEnd"/>
            <w:r w:rsidRPr="00CB633F">
              <w:rPr>
                <w:rFonts w:ascii="Times New Roman" w:hAnsi="Times New Roman" w:cs="Times New Roman"/>
                <w:lang w:val="lv-LV"/>
              </w:rPr>
              <w:t xml:space="preserve">) pēc tam, kad tā reģistrācijas apliecības darbība tika pārtraukta komerciālu iemeslu dēļ. Lai gan šīs zālēs netika plaši lietotas reģistrētajām indikācijām, tās tika plaši lietotas nereģistrētai indikācijai. </w:t>
            </w:r>
            <w:r w:rsidRPr="00CB633F">
              <w:rPr>
                <w:rFonts w:ascii="Times New Roman" w:hAnsi="Times New Roman" w:cs="Times New Roman"/>
                <w:i/>
                <w:lang w:val="lv-LV"/>
              </w:rPr>
              <w:t>AFM-</w:t>
            </w:r>
            <w:proofErr w:type="spellStart"/>
            <w:r w:rsidRPr="00CB633F">
              <w:rPr>
                <w:rFonts w:ascii="Times New Roman" w:hAnsi="Times New Roman" w:cs="Times New Roman"/>
                <w:i/>
                <w:lang w:val="lv-LV"/>
              </w:rPr>
              <w:t>Telethon</w:t>
            </w:r>
            <w:proofErr w:type="spellEnd"/>
            <w:r w:rsidRPr="00CB633F">
              <w:rPr>
                <w:rFonts w:ascii="Times New Roman" w:hAnsi="Times New Roman" w:cs="Times New Roman"/>
                <w:lang w:val="lv-LV"/>
              </w:rPr>
              <w:t xml:space="preserve"> līdzfinansēja III fāzes klīnisko pētījumu, lai pierādītu zāļu efektivitāti šai indikācijai </w:t>
            </w:r>
            <w:r w:rsidRPr="00CB633F">
              <w:rPr>
                <w:rFonts w:ascii="Times New Roman" w:hAnsi="Times New Roman" w:cs="Times New Roman"/>
              </w:rPr>
              <w:t>(NIH NCT02336477).</w:t>
            </w:r>
          </w:p>
          <w:p w14:paraId="42359290" w14:textId="77777777" w:rsidR="0048659F" w:rsidRPr="00CB633F" w:rsidRDefault="0048659F" w:rsidP="0048659F">
            <w:pPr>
              <w:rPr>
                <w:rFonts w:ascii="Times New Roman" w:hAnsi="Times New Roman" w:cs="Times New Roman"/>
                <w:lang w:val="lv-LV"/>
              </w:rPr>
            </w:pPr>
          </w:p>
        </w:tc>
        <w:tc>
          <w:tcPr>
            <w:tcW w:w="2126" w:type="dxa"/>
            <w:shd w:val="clear" w:color="auto" w:fill="E1E3F2"/>
          </w:tcPr>
          <w:p w14:paraId="1C446A98" w14:textId="77777777" w:rsidR="0048659F" w:rsidRPr="00CB633F" w:rsidRDefault="005C6B12" w:rsidP="0048659F">
            <w:pPr>
              <w:rPr>
                <w:rFonts w:ascii="Times New Roman" w:hAnsi="Times New Roman" w:cs="Times New Roman"/>
                <w:lang w:val="lv-LV"/>
              </w:rPr>
            </w:pPr>
            <w:r w:rsidRPr="00CB633F">
              <w:rPr>
                <w:rFonts w:ascii="Times New Roman" w:hAnsi="Times New Roman" w:cs="Times New Roman"/>
                <w:lang w:val="lv-LV"/>
              </w:rPr>
              <w:t xml:space="preserve">EURORDIS un AFM (Francijas Muskuļu </w:t>
            </w:r>
            <w:proofErr w:type="spellStart"/>
            <w:r w:rsidRPr="00CB633F">
              <w:rPr>
                <w:rFonts w:ascii="Times New Roman" w:hAnsi="Times New Roman" w:cs="Times New Roman"/>
                <w:lang w:val="lv-LV"/>
              </w:rPr>
              <w:t>distrofijas</w:t>
            </w:r>
            <w:proofErr w:type="spellEnd"/>
            <w:r w:rsidRPr="00CB633F">
              <w:rPr>
                <w:rFonts w:ascii="Times New Roman" w:hAnsi="Times New Roman" w:cs="Times New Roman"/>
                <w:lang w:val="lv-LV"/>
              </w:rPr>
              <w:t xml:space="preserve"> asociācija)</w:t>
            </w:r>
          </w:p>
        </w:tc>
        <w:tc>
          <w:tcPr>
            <w:tcW w:w="1418" w:type="dxa"/>
            <w:shd w:val="clear" w:color="auto" w:fill="E1E3F2"/>
          </w:tcPr>
          <w:p w14:paraId="07B9F940"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Francija</w:t>
            </w:r>
          </w:p>
        </w:tc>
        <w:tc>
          <w:tcPr>
            <w:tcW w:w="1563" w:type="dxa"/>
            <w:shd w:val="clear" w:color="auto" w:fill="E1E3F2"/>
          </w:tcPr>
          <w:p w14:paraId="049BD04A" w14:textId="77777777" w:rsidR="0048659F" w:rsidRPr="00CB633F" w:rsidRDefault="00000000" w:rsidP="0048659F">
            <w:pPr>
              <w:pStyle w:val="Default"/>
              <w:rPr>
                <w:rFonts w:ascii="Times New Roman" w:hAnsi="Times New Roman" w:cs="Times New Roman"/>
              </w:rPr>
            </w:pPr>
            <w:hyperlink r:id="rId22" w:history="1">
              <w:r w:rsidR="0048659F" w:rsidRPr="00CB633F">
                <w:rPr>
                  <w:rStyle w:val="Hyperlink"/>
                  <w:rFonts w:ascii="Times New Roman" w:hAnsi="Times New Roman" w:cs="Times New Roman"/>
                </w:rPr>
                <w:t>https://www.afm-telethon.fr/essai-myomex-dans-myotonies-non-dystrophiques-112256</w:t>
              </w:r>
            </w:hyperlink>
            <w:r w:rsidR="0048659F" w:rsidRPr="00CB633F">
              <w:rPr>
                <w:rFonts w:ascii="Times New Roman" w:hAnsi="Times New Roman" w:cs="Times New Roman"/>
              </w:rPr>
              <w:t xml:space="preserve">  </w:t>
            </w:r>
          </w:p>
          <w:p w14:paraId="689257A9" w14:textId="77777777" w:rsidR="0048659F" w:rsidRPr="00CB633F" w:rsidRDefault="0048659F" w:rsidP="0048659F">
            <w:pPr>
              <w:rPr>
                <w:rFonts w:ascii="Times New Roman" w:hAnsi="Times New Roman" w:cs="Times New Roman"/>
                <w:lang w:val="lv-LV"/>
              </w:rPr>
            </w:pPr>
          </w:p>
        </w:tc>
      </w:tr>
      <w:tr w:rsidR="0048659F" w:rsidRPr="0048659F" w14:paraId="2EC6F11E" w14:textId="77777777" w:rsidTr="00D572C7">
        <w:tc>
          <w:tcPr>
            <w:tcW w:w="1980" w:type="dxa"/>
            <w:shd w:val="clear" w:color="auto" w:fill="E1E3F2"/>
          </w:tcPr>
          <w:p w14:paraId="3230870C" w14:textId="77777777" w:rsidR="0048659F" w:rsidRPr="00CB633F" w:rsidRDefault="005C6B12" w:rsidP="0048659F">
            <w:pPr>
              <w:rPr>
                <w:rFonts w:ascii="Times New Roman" w:hAnsi="Times New Roman" w:cs="Times New Roman"/>
                <w:b/>
                <w:lang w:val="lv-LV"/>
              </w:rPr>
            </w:pPr>
            <w:r w:rsidRPr="00CB633F">
              <w:rPr>
                <w:rFonts w:ascii="Times New Roman" w:hAnsi="Times New Roman" w:cs="Times New Roman"/>
                <w:b/>
                <w:lang w:val="lv-LV"/>
              </w:rPr>
              <w:t xml:space="preserve">Kritiski svarīgo zāļu saraksts </w:t>
            </w:r>
          </w:p>
        </w:tc>
        <w:tc>
          <w:tcPr>
            <w:tcW w:w="3544" w:type="dxa"/>
            <w:shd w:val="clear" w:color="auto" w:fill="E1E3F2"/>
          </w:tcPr>
          <w:p w14:paraId="0AB9981A" w14:textId="77777777" w:rsidR="0048659F" w:rsidRPr="00CB633F" w:rsidRDefault="005C6B12" w:rsidP="0048659F">
            <w:pPr>
              <w:rPr>
                <w:rFonts w:ascii="Times New Roman" w:hAnsi="Times New Roman" w:cs="Times New Roman"/>
                <w:lang w:val="lv-LV"/>
              </w:rPr>
            </w:pPr>
            <w:r w:rsidRPr="00CB633F">
              <w:rPr>
                <w:rFonts w:ascii="Times New Roman" w:hAnsi="Times New Roman" w:cs="Times New Roman"/>
                <w:lang w:val="lv-LV"/>
              </w:rPr>
              <w:t>Nacionāla reģistra izveid</w:t>
            </w:r>
            <w:r w:rsidR="004B1750" w:rsidRPr="00CB633F">
              <w:rPr>
                <w:rFonts w:ascii="Times New Roman" w:hAnsi="Times New Roman" w:cs="Times New Roman"/>
                <w:lang w:val="lv-LV"/>
              </w:rPr>
              <w:t>e</w:t>
            </w:r>
            <w:r w:rsidRPr="00CB633F">
              <w:rPr>
                <w:rFonts w:ascii="Times New Roman" w:hAnsi="Times New Roman" w:cs="Times New Roman"/>
                <w:lang w:val="lv-LV"/>
              </w:rPr>
              <w:t xml:space="preserve"> kritiski svarīgām zālēm, kurām nav alternatīvu:</w:t>
            </w:r>
          </w:p>
          <w:p w14:paraId="0D0CCE87" w14:textId="77777777" w:rsidR="005C6B12" w:rsidRPr="00CB633F" w:rsidRDefault="005C6B12" w:rsidP="005C6B12">
            <w:pPr>
              <w:pStyle w:val="ListParagraph"/>
              <w:numPr>
                <w:ilvl w:val="0"/>
                <w:numId w:val="6"/>
              </w:numPr>
              <w:ind w:left="457"/>
              <w:rPr>
                <w:rFonts w:ascii="Times New Roman" w:hAnsi="Times New Roman" w:cs="Times New Roman"/>
                <w:lang w:val="lv-LV"/>
              </w:rPr>
            </w:pPr>
            <w:r w:rsidRPr="00CB633F">
              <w:rPr>
                <w:rFonts w:ascii="Times New Roman" w:hAnsi="Times New Roman" w:cs="Times New Roman"/>
                <w:lang w:val="lv-LV"/>
              </w:rPr>
              <w:t>alianses izveidošana ar pacientu organizācijām, kurām būtiski nepieciešami no plazmas iegūti zāļu produkti (PLUS, Plazmas proteīnu lietotāju platforma);</w:t>
            </w:r>
          </w:p>
          <w:p w14:paraId="3F5BC38C" w14:textId="77777777" w:rsidR="005C6B12" w:rsidRPr="00CB633F" w:rsidRDefault="005C6B12" w:rsidP="005C6B12">
            <w:pPr>
              <w:pStyle w:val="ListParagraph"/>
              <w:numPr>
                <w:ilvl w:val="0"/>
                <w:numId w:val="6"/>
              </w:numPr>
              <w:ind w:left="457"/>
              <w:rPr>
                <w:rFonts w:ascii="Times New Roman" w:hAnsi="Times New Roman" w:cs="Times New Roman"/>
                <w:lang w:val="lv-LV"/>
              </w:rPr>
            </w:pPr>
            <w:r w:rsidRPr="00CB633F">
              <w:rPr>
                <w:rFonts w:ascii="Times New Roman" w:hAnsi="Times New Roman" w:cs="Times New Roman"/>
                <w:lang w:val="lv-LV"/>
              </w:rPr>
              <w:t>darbības asins ziedošanas veicināšanai;</w:t>
            </w:r>
          </w:p>
          <w:p w14:paraId="3E6995AB" w14:textId="77777777" w:rsidR="005C6B12" w:rsidRPr="00CB633F" w:rsidRDefault="005C6B12" w:rsidP="005C6B12">
            <w:pPr>
              <w:pStyle w:val="ListParagraph"/>
              <w:numPr>
                <w:ilvl w:val="0"/>
                <w:numId w:val="6"/>
              </w:numPr>
              <w:ind w:left="457"/>
              <w:rPr>
                <w:rFonts w:ascii="Times New Roman" w:hAnsi="Times New Roman" w:cs="Times New Roman"/>
                <w:lang w:val="lv-LV"/>
              </w:rPr>
            </w:pPr>
            <w:r w:rsidRPr="00CB633F">
              <w:rPr>
                <w:rFonts w:ascii="Times New Roman" w:hAnsi="Times New Roman" w:cs="Times New Roman"/>
                <w:lang w:val="lv-LV"/>
              </w:rPr>
              <w:t>taisnīga izplatīšana dažādos reģionus atkarībā no vajadzībām;</w:t>
            </w:r>
          </w:p>
          <w:p w14:paraId="739FA9B8" w14:textId="77777777" w:rsidR="005C6B12" w:rsidRPr="00CB633F" w:rsidRDefault="005C6B12" w:rsidP="005C6B12">
            <w:pPr>
              <w:pStyle w:val="ListParagraph"/>
              <w:numPr>
                <w:ilvl w:val="0"/>
                <w:numId w:val="6"/>
              </w:numPr>
              <w:ind w:left="457"/>
              <w:rPr>
                <w:rFonts w:ascii="Times New Roman" w:hAnsi="Times New Roman" w:cs="Times New Roman"/>
                <w:lang w:val="lv-LV"/>
              </w:rPr>
            </w:pPr>
            <w:r w:rsidRPr="00CB633F">
              <w:rPr>
                <w:rFonts w:ascii="Times New Roman" w:hAnsi="Times New Roman" w:cs="Times New Roman"/>
                <w:lang w:val="lv-LV"/>
              </w:rPr>
              <w:lastRenderedPageBreak/>
              <w:t>laba zāļu izrakstīšanas prakse nepieciešamā daudzuma aprēķināšanai.</w:t>
            </w:r>
          </w:p>
        </w:tc>
        <w:tc>
          <w:tcPr>
            <w:tcW w:w="2126" w:type="dxa"/>
            <w:shd w:val="clear" w:color="auto" w:fill="E1E3F2"/>
          </w:tcPr>
          <w:p w14:paraId="4F3EE790"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lastRenderedPageBreak/>
              <w:t>IPOPI</w:t>
            </w:r>
          </w:p>
        </w:tc>
        <w:tc>
          <w:tcPr>
            <w:tcW w:w="1418" w:type="dxa"/>
            <w:shd w:val="clear" w:color="auto" w:fill="E1E3F2"/>
          </w:tcPr>
          <w:p w14:paraId="3B46528F" w14:textId="77777777" w:rsidR="0048659F" w:rsidRPr="00CB633F" w:rsidRDefault="0048659F" w:rsidP="0048659F">
            <w:pPr>
              <w:rPr>
                <w:rFonts w:ascii="Times New Roman" w:hAnsi="Times New Roman" w:cs="Times New Roman"/>
                <w:lang w:val="lv-LV"/>
              </w:rPr>
            </w:pPr>
          </w:p>
        </w:tc>
        <w:tc>
          <w:tcPr>
            <w:tcW w:w="1563" w:type="dxa"/>
            <w:shd w:val="clear" w:color="auto" w:fill="E1E3F2"/>
          </w:tcPr>
          <w:p w14:paraId="13DA0A39" w14:textId="77777777" w:rsidR="0048659F" w:rsidRPr="00CB633F" w:rsidRDefault="0048659F" w:rsidP="0048659F">
            <w:pPr>
              <w:rPr>
                <w:rFonts w:ascii="Times New Roman" w:hAnsi="Times New Roman" w:cs="Times New Roman"/>
                <w:lang w:val="lv-LV"/>
              </w:rPr>
            </w:pPr>
          </w:p>
        </w:tc>
      </w:tr>
      <w:tr w:rsidR="005C6B12" w:rsidRPr="0048659F" w14:paraId="44AEAA87" w14:textId="77777777" w:rsidTr="00D572C7">
        <w:tc>
          <w:tcPr>
            <w:tcW w:w="1980" w:type="dxa"/>
            <w:vMerge w:val="restart"/>
            <w:shd w:val="clear" w:color="auto" w:fill="E1E3F2"/>
          </w:tcPr>
          <w:p w14:paraId="211CDF85" w14:textId="77777777" w:rsidR="005C6B12" w:rsidRPr="00CB633F" w:rsidRDefault="005C6B12" w:rsidP="0048659F">
            <w:pPr>
              <w:rPr>
                <w:rFonts w:ascii="Times New Roman" w:hAnsi="Times New Roman" w:cs="Times New Roman"/>
                <w:b/>
                <w:lang w:val="lv-LV"/>
              </w:rPr>
            </w:pPr>
            <w:r w:rsidRPr="00CB633F">
              <w:rPr>
                <w:rFonts w:ascii="Times New Roman" w:hAnsi="Times New Roman" w:cs="Times New Roman"/>
                <w:b/>
                <w:lang w:val="lv-LV"/>
              </w:rPr>
              <w:t>Citi</w:t>
            </w:r>
          </w:p>
        </w:tc>
        <w:tc>
          <w:tcPr>
            <w:tcW w:w="3544" w:type="dxa"/>
            <w:shd w:val="clear" w:color="auto" w:fill="E1E3F2"/>
          </w:tcPr>
          <w:p w14:paraId="6BB7C010" w14:textId="77777777" w:rsidR="005C6B12" w:rsidRPr="00CB633F" w:rsidRDefault="005C6B12" w:rsidP="0048659F">
            <w:pPr>
              <w:rPr>
                <w:rFonts w:ascii="Times New Roman" w:hAnsi="Times New Roman" w:cs="Times New Roman"/>
                <w:lang w:val="lv-LV"/>
              </w:rPr>
            </w:pPr>
            <w:r w:rsidRPr="00CB633F">
              <w:rPr>
                <w:rFonts w:ascii="Times New Roman" w:hAnsi="Times New Roman" w:cs="Times New Roman"/>
                <w:lang w:val="lv-LV"/>
              </w:rPr>
              <w:t xml:space="preserve">Pacientu organizācija un tīkls iestājas par nacionālu HIV programmu personām, kas sadzīvo ar HIV infekciju, lai </w:t>
            </w:r>
            <w:r w:rsidR="004B1750" w:rsidRPr="00CB633F">
              <w:rPr>
                <w:rFonts w:ascii="Times New Roman" w:hAnsi="Times New Roman" w:cs="Times New Roman"/>
                <w:lang w:val="lv-LV"/>
              </w:rPr>
              <w:t xml:space="preserve">šīs personas </w:t>
            </w:r>
            <w:r w:rsidRPr="00CB633F">
              <w:rPr>
                <w:rFonts w:ascii="Times New Roman" w:hAnsi="Times New Roman" w:cs="Times New Roman"/>
                <w:lang w:val="lv-LV"/>
              </w:rPr>
              <w:t>saņemtu nepieciešamo ārstēšanu (budžeta izmaiņas un stratēģija, kā novērst HIV zāļu atkārtotu eksportu).</w:t>
            </w:r>
          </w:p>
        </w:tc>
        <w:tc>
          <w:tcPr>
            <w:tcW w:w="2126" w:type="dxa"/>
            <w:shd w:val="clear" w:color="auto" w:fill="E1E3F2"/>
          </w:tcPr>
          <w:p w14:paraId="03502259" w14:textId="77777777" w:rsidR="005C6B12" w:rsidRPr="00CB633F" w:rsidRDefault="005C6B12" w:rsidP="0048659F">
            <w:pPr>
              <w:rPr>
                <w:rFonts w:ascii="Times New Roman" w:hAnsi="Times New Roman" w:cs="Times New Roman"/>
                <w:lang w:val="lv-LV"/>
              </w:rPr>
            </w:pPr>
            <w:r w:rsidRPr="00CB633F">
              <w:rPr>
                <w:rFonts w:ascii="Times New Roman" w:hAnsi="Times New Roman" w:cs="Times New Roman"/>
                <w:lang w:val="lv-LV"/>
              </w:rPr>
              <w:t xml:space="preserve">Ar EATG (angļu val. – </w:t>
            </w:r>
            <w:proofErr w:type="spellStart"/>
            <w:r w:rsidRPr="00CB633F">
              <w:rPr>
                <w:rFonts w:ascii="Times New Roman" w:hAnsi="Times New Roman" w:cs="Times New Roman"/>
                <w:i/>
                <w:lang w:val="lv-LV"/>
              </w:rPr>
              <w:t>European</w:t>
            </w:r>
            <w:proofErr w:type="spellEnd"/>
            <w:r w:rsidRPr="00CB633F">
              <w:rPr>
                <w:rFonts w:ascii="Times New Roman" w:hAnsi="Times New Roman" w:cs="Times New Roman"/>
                <w:i/>
                <w:lang w:val="lv-LV"/>
              </w:rPr>
              <w:t xml:space="preserve"> AIDS </w:t>
            </w:r>
            <w:proofErr w:type="spellStart"/>
            <w:r w:rsidRPr="00CB633F">
              <w:rPr>
                <w:rFonts w:ascii="Times New Roman" w:hAnsi="Times New Roman" w:cs="Times New Roman"/>
                <w:i/>
                <w:lang w:val="lv-LV"/>
              </w:rPr>
              <w:t>Treatment</w:t>
            </w:r>
            <w:proofErr w:type="spellEnd"/>
            <w:r w:rsidRPr="00CB633F">
              <w:rPr>
                <w:rFonts w:ascii="Times New Roman" w:hAnsi="Times New Roman" w:cs="Times New Roman"/>
                <w:i/>
                <w:lang w:val="lv-LV"/>
              </w:rPr>
              <w:t xml:space="preserve"> </w:t>
            </w:r>
            <w:proofErr w:type="spellStart"/>
            <w:r w:rsidRPr="00CB633F">
              <w:rPr>
                <w:rFonts w:ascii="Times New Roman" w:hAnsi="Times New Roman" w:cs="Times New Roman"/>
                <w:i/>
                <w:lang w:val="lv-LV"/>
              </w:rPr>
              <w:t>Group</w:t>
            </w:r>
            <w:proofErr w:type="spellEnd"/>
            <w:r w:rsidRPr="00CB633F">
              <w:rPr>
                <w:rFonts w:ascii="Times New Roman" w:hAnsi="Times New Roman" w:cs="Times New Roman"/>
                <w:lang w:val="lv-LV"/>
              </w:rPr>
              <w:t>) starpniecību</w:t>
            </w:r>
          </w:p>
        </w:tc>
        <w:tc>
          <w:tcPr>
            <w:tcW w:w="1418" w:type="dxa"/>
            <w:shd w:val="clear" w:color="auto" w:fill="E1E3F2"/>
          </w:tcPr>
          <w:p w14:paraId="34425F9D" w14:textId="77777777" w:rsidR="005C6B12" w:rsidRPr="00CB633F" w:rsidRDefault="005C6B12" w:rsidP="0048659F">
            <w:pPr>
              <w:rPr>
                <w:rFonts w:ascii="Times New Roman" w:hAnsi="Times New Roman" w:cs="Times New Roman"/>
                <w:lang w:val="lv-LV"/>
              </w:rPr>
            </w:pPr>
            <w:r w:rsidRPr="00CB633F">
              <w:rPr>
                <w:rFonts w:ascii="Times New Roman" w:hAnsi="Times New Roman" w:cs="Times New Roman"/>
                <w:lang w:val="lv-LV"/>
              </w:rPr>
              <w:t>Rumānija</w:t>
            </w:r>
          </w:p>
        </w:tc>
        <w:tc>
          <w:tcPr>
            <w:tcW w:w="1563" w:type="dxa"/>
            <w:shd w:val="clear" w:color="auto" w:fill="E1E3F2"/>
          </w:tcPr>
          <w:p w14:paraId="715AD51D" w14:textId="77777777" w:rsidR="005C6B12" w:rsidRPr="00CB633F" w:rsidRDefault="005C6B12" w:rsidP="0048659F">
            <w:pPr>
              <w:rPr>
                <w:rFonts w:ascii="Times New Roman" w:hAnsi="Times New Roman" w:cs="Times New Roman"/>
                <w:lang w:val="lv-LV"/>
              </w:rPr>
            </w:pPr>
          </w:p>
        </w:tc>
      </w:tr>
      <w:tr w:rsidR="005C6B12" w:rsidRPr="0048659F" w14:paraId="417C5924" w14:textId="77777777" w:rsidTr="00D572C7">
        <w:tc>
          <w:tcPr>
            <w:tcW w:w="1980" w:type="dxa"/>
            <w:vMerge/>
            <w:shd w:val="clear" w:color="auto" w:fill="E1E3F2"/>
          </w:tcPr>
          <w:p w14:paraId="7BD0D395" w14:textId="77777777" w:rsidR="005C6B12" w:rsidRPr="00CB633F" w:rsidRDefault="005C6B12" w:rsidP="0048659F">
            <w:pPr>
              <w:rPr>
                <w:rFonts w:ascii="Times New Roman" w:hAnsi="Times New Roman" w:cs="Times New Roman"/>
                <w:lang w:val="lv-LV"/>
              </w:rPr>
            </w:pPr>
          </w:p>
        </w:tc>
        <w:tc>
          <w:tcPr>
            <w:tcW w:w="3544" w:type="dxa"/>
            <w:shd w:val="clear" w:color="auto" w:fill="E1E3F2"/>
          </w:tcPr>
          <w:p w14:paraId="1551F377" w14:textId="77777777" w:rsidR="005C6B12" w:rsidRPr="00CB633F" w:rsidRDefault="005C6B12" w:rsidP="0048659F">
            <w:pPr>
              <w:rPr>
                <w:rFonts w:ascii="Times New Roman" w:hAnsi="Times New Roman" w:cs="Times New Roman"/>
                <w:lang w:val="lv-LV"/>
              </w:rPr>
            </w:pPr>
            <w:r w:rsidRPr="00CB633F">
              <w:rPr>
                <w:rFonts w:ascii="Times New Roman" w:hAnsi="Times New Roman" w:cs="Times New Roman"/>
                <w:lang w:val="lv-LV"/>
              </w:rPr>
              <w:t>Nīderlandes farmaceiti izveidoja iniciatīvu “</w:t>
            </w:r>
            <w:proofErr w:type="spellStart"/>
            <w:r w:rsidRPr="00CB633F">
              <w:rPr>
                <w:rFonts w:ascii="Times New Roman" w:hAnsi="Times New Roman" w:cs="Times New Roman"/>
                <w:i/>
                <w:lang w:val="lv-LV"/>
              </w:rPr>
              <w:t>PharmaSwap</w:t>
            </w:r>
            <w:proofErr w:type="spellEnd"/>
            <w:r w:rsidRPr="00CB633F">
              <w:rPr>
                <w:rFonts w:ascii="Times New Roman" w:hAnsi="Times New Roman" w:cs="Times New Roman"/>
                <w:lang w:val="lv-LV"/>
              </w:rPr>
              <w:t>” kā rīku cīņai pret dārgu zāļu izniekošanu. Līdzīga pieeja var tikt izmantota zāļu apmaiņai, lai novērstu zāļu trūkumu.</w:t>
            </w:r>
          </w:p>
          <w:p w14:paraId="03F5EB49" w14:textId="77777777" w:rsidR="005C6B12" w:rsidRPr="00CB633F" w:rsidRDefault="00000000" w:rsidP="005C6B12">
            <w:pPr>
              <w:pStyle w:val="Default"/>
              <w:rPr>
                <w:rFonts w:ascii="Times New Roman" w:hAnsi="Times New Roman" w:cs="Times New Roman"/>
              </w:rPr>
            </w:pPr>
            <w:hyperlink r:id="rId23" w:history="1">
              <w:r w:rsidR="005C6B12" w:rsidRPr="00CB633F">
                <w:rPr>
                  <w:rStyle w:val="Hyperlink"/>
                  <w:rFonts w:ascii="Times New Roman" w:hAnsi="Times New Roman" w:cs="Times New Roman"/>
                </w:rPr>
                <w:t>https://www.pharmaswap.com/home-en.html</w:t>
              </w:r>
            </w:hyperlink>
            <w:r w:rsidR="005C6B12" w:rsidRPr="00CB633F">
              <w:rPr>
                <w:rFonts w:ascii="Times New Roman" w:hAnsi="Times New Roman" w:cs="Times New Roman"/>
              </w:rPr>
              <w:t xml:space="preserve">  </w:t>
            </w:r>
          </w:p>
        </w:tc>
        <w:tc>
          <w:tcPr>
            <w:tcW w:w="2126" w:type="dxa"/>
            <w:shd w:val="clear" w:color="auto" w:fill="E1E3F2"/>
          </w:tcPr>
          <w:p w14:paraId="0C4FF4D6" w14:textId="77777777" w:rsidR="005C6B12" w:rsidRPr="00CB633F" w:rsidRDefault="005C6B12" w:rsidP="0048659F">
            <w:pPr>
              <w:rPr>
                <w:rFonts w:ascii="Times New Roman" w:hAnsi="Times New Roman" w:cs="Times New Roman"/>
                <w:lang w:val="lv-LV"/>
              </w:rPr>
            </w:pPr>
          </w:p>
        </w:tc>
        <w:tc>
          <w:tcPr>
            <w:tcW w:w="1418" w:type="dxa"/>
            <w:shd w:val="clear" w:color="auto" w:fill="E1E3F2"/>
          </w:tcPr>
          <w:p w14:paraId="72707AC0" w14:textId="77777777" w:rsidR="005C6B12" w:rsidRPr="00CB633F" w:rsidRDefault="005C6B12" w:rsidP="0048659F">
            <w:pPr>
              <w:rPr>
                <w:rFonts w:ascii="Times New Roman" w:hAnsi="Times New Roman" w:cs="Times New Roman"/>
                <w:lang w:val="lv-LV"/>
              </w:rPr>
            </w:pPr>
            <w:r w:rsidRPr="00CB633F">
              <w:rPr>
                <w:rFonts w:ascii="Times New Roman" w:hAnsi="Times New Roman" w:cs="Times New Roman"/>
                <w:lang w:val="lv-LV"/>
              </w:rPr>
              <w:t>Nīderlande</w:t>
            </w:r>
          </w:p>
        </w:tc>
        <w:tc>
          <w:tcPr>
            <w:tcW w:w="1563" w:type="dxa"/>
            <w:shd w:val="clear" w:color="auto" w:fill="E1E3F2"/>
          </w:tcPr>
          <w:p w14:paraId="6021FCC0" w14:textId="77777777" w:rsidR="005C6B12" w:rsidRPr="00CB633F" w:rsidRDefault="00000000" w:rsidP="0048659F">
            <w:pPr>
              <w:pStyle w:val="Default"/>
              <w:rPr>
                <w:rFonts w:ascii="Times New Roman" w:hAnsi="Times New Roman" w:cs="Times New Roman"/>
              </w:rPr>
            </w:pPr>
            <w:hyperlink r:id="rId24" w:history="1">
              <w:r w:rsidR="005C6B12" w:rsidRPr="00CB633F">
                <w:rPr>
                  <w:rStyle w:val="Hyperlink"/>
                  <w:rFonts w:ascii="Times New Roman" w:hAnsi="Times New Roman" w:cs="Times New Roman"/>
                </w:rPr>
                <w:t>https://www.pw.nl/nieuws/2021/pharmaswap-krijgt-toestemming-igj-voor-opschalen</w:t>
              </w:r>
            </w:hyperlink>
            <w:r w:rsidR="005C6B12" w:rsidRPr="00CB633F">
              <w:rPr>
                <w:rFonts w:ascii="Times New Roman" w:hAnsi="Times New Roman" w:cs="Times New Roman"/>
              </w:rPr>
              <w:t xml:space="preserve">  </w:t>
            </w:r>
          </w:p>
          <w:p w14:paraId="12EA4C43" w14:textId="77777777" w:rsidR="005C6B12" w:rsidRPr="00CB633F" w:rsidRDefault="00000000" w:rsidP="0048659F">
            <w:pPr>
              <w:rPr>
                <w:rFonts w:ascii="Times New Roman" w:hAnsi="Times New Roman" w:cs="Times New Roman"/>
                <w:lang w:val="lv-LV"/>
              </w:rPr>
            </w:pPr>
            <w:hyperlink r:id="rId25" w:history="1">
              <w:r w:rsidR="005C6B12" w:rsidRPr="00CB633F">
                <w:rPr>
                  <w:rStyle w:val="Hyperlink"/>
                  <w:rFonts w:ascii="Times New Roman" w:hAnsi="Times New Roman" w:cs="Times New Roman"/>
                </w:rPr>
                <w:t>https://www.knmp.nl/over-de-knmp/dit-doet-de-knmp/alle-ideeen-voor-de-knmp-zorginnovatieprijs</w:t>
              </w:r>
            </w:hyperlink>
            <w:r w:rsidR="005C6B12" w:rsidRPr="00CB633F">
              <w:rPr>
                <w:rFonts w:ascii="Times New Roman" w:hAnsi="Times New Roman" w:cs="Times New Roman"/>
              </w:rPr>
              <w:t xml:space="preserve">  </w:t>
            </w:r>
          </w:p>
        </w:tc>
      </w:tr>
      <w:tr w:rsidR="0048659F" w:rsidRPr="0048659F" w14:paraId="3D05252B" w14:textId="77777777" w:rsidTr="00D572C7">
        <w:tc>
          <w:tcPr>
            <w:tcW w:w="1980" w:type="dxa"/>
            <w:shd w:val="clear" w:color="auto" w:fill="E1E3F2"/>
          </w:tcPr>
          <w:p w14:paraId="5A7499C3" w14:textId="77777777" w:rsidR="0048659F" w:rsidRPr="00CB633F" w:rsidRDefault="004B1750" w:rsidP="0048659F">
            <w:pPr>
              <w:rPr>
                <w:rFonts w:ascii="Times New Roman" w:hAnsi="Times New Roman" w:cs="Times New Roman"/>
                <w:b/>
                <w:lang w:val="lv-LV"/>
              </w:rPr>
            </w:pPr>
            <w:r w:rsidRPr="00CB633F">
              <w:rPr>
                <w:rFonts w:ascii="Times New Roman" w:hAnsi="Times New Roman" w:cs="Times New Roman"/>
                <w:b/>
                <w:lang w:val="lv-LV"/>
              </w:rPr>
              <w:t>Spiediena</w:t>
            </w:r>
            <w:r w:rsidR="005C6B12" w:rsidRPr="00CB633F">
              <w:rPr>
                <w:rFonts w:ascii="Times New Roman" w:hAnsi="Times New Roman" w:cs="Times New Roman"/>
                <w:b/>
                <w:lang w:val="lv-LV"/>
              </w:rPr>
              <w:t xml:space="preserve"> mazināšana piegādes ķēdē</w:t>
            </w:r>
          </w:p>
        </w:tc>
        <w:tc>
          <w:tcPr>
            <w:tcW w:w="3544" w:type="dxa"/>
            <w:shd w:val="clear" w:color="auto" w:fill="E1E3F2"/>
          </w:tcPr>
          <w:p w14:paraId="463BA5F5" w14:textId="77777777" w:rsidR="0048659F" w:rsidRPr="00CB633F" w:rsidRDefault="005C6B12" w:rsidP="0048659F">
            <w:pPr>
              <w:rPr>
                <w:rFonts w:ascii="Times New Roman" w:hAnsi="Times New Roman" w:cs="Times New Roman"/>
                <w:lang w:val="lv-LV"/>
              </w:rPr>
            </w:pPr>
            <w:r w:rsidRPr="00CB633F">
              <w:rPr>
                <w:rFonts w:ascii="Times New Roman" w:hAnsi="Times New Roman" w:cs="Times New Roman"/>
                <w:lang w:val="lv-LV"/>
              </w:rPr>
              <w:t>Itālijā visiem pacientiem ar hroniskām slimībām ir izstrādāts terapeitiskais plāns, nodrošinot visas izrakstītās zāles 3 mēnešiem.</w:t>
            </w:r>
          </w:p>
          <w:p w14:paraId="795A72DB" w14:textId="77777777" w:rsidR="005C6B12" w:rsidRPr="00CB633F" w:rsidRDefault="005C6B12" w:rsidP="0048659F">
            <w:pPr>
              <w:rPr>
                <w:rFonts w:ascii="Times New Roman" w:hAnsi="Times New Roman" w:cs="Times New Roman"/>
                <w:lang w:val="lv-LV"/>
              </w:rPr>
            </w:pPr>
            <w:r w:rsidRPr="00CB633F">
              <w:rPr>
                <w:rFonts w:ascii="Times New Roman" w:hAnsi="Times New Roman" w:cs="Times New Roman"/>
                <w:lang w:val="lv-LV"/>
              </w:rPr>
              <w:t>Izmaksas tiek pārvaldītas reģionālā līmenī (vienojoties par cenu ar zāļu piegādātājiem) un vajadzības tiek definētas atbilstoši terapeitiskajam plānam.</w:t>
            </w:r>
          </w:p>
          <w:p w14:paraId="1DF52702" w14:textId="77777777" w:rsidR="005C6B12" w:rsidRPr="00CB633F" w:rsidRDefault="005C6B12" w:rsidP="0048659F">
            <w:pPr>
              <w:rPr>
                <w:rFonts w:ascii="Times New Roman" w:hAnsi="Times New Roman" w:cs="Times New Roman"/>
                <w:lang w:val="lv-LV"/>
              </w:rPr>
            </w:pPr>
            <w:r w:rsidRPr="00CB633F">
              <w:rPr>
                <w:rFonts w:ascii="Times New Roman" w:hAnsi="Times New Roman" w:cs="Times New Roman"/>
                <w:lang w:val="lv-LV"/>
              </w:rPr>
              <w:t>Slimnīcas aptieka pārvalda zāļu krājumus un piegāžu aizkavēšanos sadarbībā ar pacientiem. Piemēram, farmaceits var samazināt izsniegto zāļu daudzumu, lai palīdzētu citiem pacientiem, kas lieto šīs zāles, tikai gadījumā, ja pastāv izteikta slodze piegādes ķēdē vai aizkavējas piegāde.</w:t>
            </w:r>
          </w:p>
        </w:tc>
        <w:tc>
          <w:tcPr>
            <w:tcW w:w="2126" w:type="dxa"/>
            <w:shd w:val="clear" w:color="auto" w:fill="E1E3F2"/>
          </w:tcPr>
          <w:p w14:paraId="60E63D7C"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N/A</w:t>
            </w:r>
          </w:p>
        </w:tc>
        <w:tc>
          <w:tcPr>
            <w:tcW w:w="1418" w:type="dxa"/>
            <w:shd w:val="clear" w:color="auto" w:fill="E1E3F2"/>
          </w:tcPr>
          <w:p w14:paraId="7BD19C01"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Itālija</w:t>
            </w:r>
          </w:p>
        </w:tc>
        <w:tc>
          <w:tcPr>
            <w:tcW w:w="1563" w:type="dxa"/>
            <w:shd w:val="clear" w:color="auto" w:fill="E1E3F2"/>
          </w:tcPr>
          <w:p w14:paraId="335ACA06" w14:textId="77777777" w:rsidR="0048659F" w:rsidRPr="00CB633F" w:rsidRDefault="0048659F" w:rsidP="0048659F">
            <w:pPr>
              <w:pStyle w:val="Default"/>
              <w:rPr>
                <w:rFonts w:ascii="Times New Roman" w:hAnsi="Times New Roman" w:cs="Times New Roman"/>
              </w:rPr>
            </w:pPr>
          </w:p>
        </w:tc>
      </w:tr>
      <w:tr w:rsidR="0048659F" w:rsidRPr="0048659F" w14:paraId="10EDE197" w14:textId="77777777" w:rsidTr="00D572C7">
        <w:tc>
          <w:tcPr>
            <w:tcW w:w="1980" w:type="dxa"/>
            <w:shd w:val="clear" w:color="auto" w:fill="E1E3F2"/>
          </w:tcPr>
          <w:p w14:paraId="096FA60F" w14:textId="77777777" w:rsidR="0048659F" w:rsidRPr="00CB633F" w:rsidRDefault="005C6B12" w:rsidP="0048659F">
            <w:pPr>
              <w:rPr>
                <w:rFonts w:ascii="Times New Roman" w:hAnsi="Times New Roman" w:cs="Times New Roman"/>
                <w:b/>
                <w:lang w:val="lv-LV"/>
              </w:rPr>
            </w:pPr>
            <w:proofErr w:type="spellStart"/>
            <w:r w:rsidRPr="00CB633F">
              <w:rPr>
                <w:rFonts w:ascii="Times New Roman" w:hAnsi="Times New Roman" w:cs="Times New Roman"/>
                <w:b/>
                <w:lang w:val="lv-LV"/>
              </w:rPr>
              <w:t>Prospektīva</w:t>
            </w:r>
            <w:proofErr w:type="spellEnd"/>
            <w:r w:rsidRPr="00CB633F">
              <w:rPr>
                <w:rFonts w:ascii="Times New Roman" w:hAnsi="Times New Roman" w:cs="Times New Roman"/>
                <w:b/>
                <w:lang w:val="lv-LV"/>
              </w:rPr>
              <w:t xml:space="preserve"> riska novērtēšana</w:t>
            </w:r>
          </w:p>
        </w:tc>
        <w:tc>
          <w:tcPr>
            <w:tcW w:w="3544" w:type="dxa"/>
            <w:shd w:val="clear" w:color="auto" w:fill="E1E3F2"/>
          </w:tcPr>
          <w:p w14:paraId="1B425336" w14:textId="77777777" w:rsidR="0048659F" w:rsidRPr="00CB633F" w:rsidRDefault="005C6B12" w:rsidP="0048659F">
            <w:pPr>
              <w:rPr>
                <w:rFonts w:ascii="Times New Roman" w:hAnsi="Times New Roman" w:cs="Times New Roman"/>
                <w:lang w:val="lv-LV"/>
              </w:rPr>
            </w:pPr>
            <w:r w:rsidRPr="00CB633F">
              <w:rPr>
                <w:rFonts w:ascii="Times New Roman" w:hAnsi="Times New Roman" w:cs="Times New Roman"/>
                <w:lang w:val="lv-LV"/>
              </w:rPr>
              <w:t xml:space="preserve">Dažās valstīs veselības aprūpes speciālisti veic riska novērtēšanu par zālēm, kas pakļautas zāļu trūkuma riskam, lai novērstu kaitējumu pacientiem un </w:t>
            </w:r>
            <w:r w:rsidRPr="00CB633F">
              <w:rPr>
                <w:rFonts w:ascii="Times New Roman" w:hAnsi="Times New Roman" w:cs="Times New Roman"/>
                <w:lang w:val="lv-LV"/>
              </w:rPr>
              <w:lastRenderedPageBreak/>
              <w:t>izstrādātu protokolus terapeitiskai zāļu aizvietošanai.</w:t>
            </w:r>
          </w:p>
        </w:tc>
        <w:tc>
          <w:tcPr>
            <w:tcW w:w="2126" w:type="dxa"/>
            <w:shd w:val="clear" w:color="auto" w:fill="E1E3F2"/>
          </w:tcPr>
          <w:p w14:paraId="5A7EF636" w14:textId="77777777" w:rsidR="0048659F" w:rsidRPr="00CB633F" w:rsidRDefault="00CF7152" w:rsidP="0048659F">
            <w:pPr>
              <w:rPr>
                <w:rFonts w:ascii="Times New Roman" w:hAnsi="Times New Roman" w:cs="Times New Roman"/>
                <w:lang w:val="lv-LV"/>
              </w:rPr>
            </w:pPr>
            <w:r w:rsidRPr="00CB633F">
              <w:rPr>
                <w:rFonts w:ascii="Times New Roman" w:hAnsi="Times New Roman" w:cs="Times New Roman"/>
                <w:lang w:val="lv-LV"/>
              </w:rPr>
              <w:lastRenderedPageBreak/>
              <w:t>EAHP</w:t>
            </w:r>
          </w:p>
        </w:tc>
        <w:tc>
          <w:tcPr>
            <w:tcW w:w="1418" w:type="dxa"/>
            <w:shd w:val="clear" w:color="auto" w:fill="E1E3F2"/>
          </w:tcPr>
          <w:p w14:paraId="53B86D47" w14:textId="77777777" w:rsidR="0048659F" w:rsidRPr="00CB633F" w:rsidRDefault="0048659F" w:rsidP="0048659F">
            <w:pPr>
              <w:rPr>
                <w:rFonts w:ascii="Times New Roman" w:hAnsi="Times New Roman" w:cs="Times New Roman"/>
                <w:lang w:val="lv-LV"/>
              </w:rPr>
            </w:pPr>
            <w:r w:rsidRPr="00CB633F">
              <w:rPr>
                <w:rFonts w:ascii="Times New Roman" w:hAnsi="Times New Roman" w:cs="Times New Roman"/>
                <w:lang w:val="lv-LV"/>
              </w:rPr>
              <w:t>Visas dalībvalstis</w:t>
            </w:r>
          </w:p>
        </w:tc>
        <w:tc>
          <w:tcPr>
            <w:tcW w:w="1563" w:type="dxa"/>
            <w:shd w:val="clear" w:color="auto" w:fill="E1E3F2"/>
          </w:tcPr>
          <w:p w14:paraId="654519B4" w14:textId="77777777" w:rsidR="0048659F" w:rsidRPr="00CB633F" w:rsidRDefault="00000000" w:rsidP="0048659F">
            <w:pPr>
              <w:pStyle w:val="Default"/>
              <w:rPr>
                <w:rFonts w:ascii="Times New Roman" w:hAnsi="Times New Roman" w:cs="Times New Roman"/>
              </w:rPr>
            </w:pPr>
            <w:hyperlink r:id="rId26" w:history="1">
              <w:r w:rsidR="0048659F" w:rsidRPr="00CB633F">
                <w:rPr>
                  <w:rStyle w:val="Hyperlink"/>
                  <w:rFonts w:ascii="Times New Roman" w:hAnsi="Times New Roman" w:cs="Times New Roman"/>
                </w:rPr>
                <w:t>https://www.frontiersin.org/articles/10.3389/fphar.2020.00357/full</w:t>
              </w:r>
            </w:hyperlink>
            <w:r w:rsidR="0048659F" w:rsidRPr="00CB633F">
              <w:rPr>
                <w:rFonts w:ascii="Times New Roman" w:hAnsi="Times New Roman" w:cs="Times New Roman"/>
              </w:rPr>
              <w:t xml:space="preserve">  </w:t>
            </w:r>
          </w:p>
          <w:p w14:paraId="26F7F139" w14:textId="77777777" w:rsidR="0048659F" w:rsidRPr="00CB633F" w:rsidRDefault="0048659F" w:rsidP="0048659F">
            <w:pPr>
              <w:pStyle w:val="Default"/>
              <w:rPr>
                <w:rFonts w:ascii="Times New Roman" w:hAnsi="Times New Roman" w:cs="Times New Roman"/>
              </w:rPr>
            </w:pPr>
          </w:p>
        </w:tc>
      </w:tr>
    </w:tbl>
    <w:p w14:paraId="10F41515" w14:textId="77777777" w:rsidR="0048659F" w:rsidRDefault="0048659F" w:rsidP="0048659F">
      <w:pPr>
        <w:rPr>
          <w:lang w:val="lv-LV"/>
        </w:rPr>
      </w:pPr>
    </w:p>
    <w:p w14:paraId="6F240684" w14:textId="77777777" w:rsidR="002B7B76" w:rsidRDefault="002B7B76" w:rsidP="0048659F">
      <w:pPr>
        <w:rPr>
          <w:rFonts w:ascii="Times New Roman" w:hAnsi="Times New Roman" w:cs="Times New Roman"/>
          <w:b/>
          <w:lang w:val="lv-LV"/>
        </w:rPr>
      </w:pPr>
    </w:p>
    <w:p w14:paraId="7ED97515" w14:textId="26B454C0" w:rsidR="00CF7152" w:rsidRPr="0095066C" w:rsidRDefault="00CF7152" w:rsidP="0048659F">
      <w:pPr>
        <w:rPr>
          <w:rFonts w:ascii="Times New Roman" w:hAnsi="Times New Roman" w:cs="Times New Roman"/>
          <w:b/>
          <w:lang w:val="lv-LV"/>
        </w:rPr>
      </w:pPr>
      <w:r w:rsidRPr="0095066C">
        <w:rPr>
          <w:rFonts w:ascii="Times New Roman" w:hAnsi="Times New Roman" w:cs="Times New Roman"/>
          <w:b/>
          <w:lang w:val="lv-LV"/>
        </w:rPr>
        <w:t xml:space="preserve">2.1.2. Pasākumi zāļu trūkuma </w:t>
      </w:r>
      <w:r w:rsidR="00E54BAD" w:rsidRPr="0095066C">
        <w:rPr>
          <w:rFonts w:ascii="Times New Roman" w:hAnsi="Times New Roman" w:cs="Times New Roman"/>
          <w:b/>
          <w:lang w:val="lv-LV"/>
        </w:rPr>
        <w:t>pārvaldībai</w:t>
      </w:r>
    </w:p>
    <w:p w14:paraId="776D9824" w14:textId="77777777" w:rsidR="00CF7152" w:rsidRDefault="00CF7152" w:rsidP="0048659F">
      <w:pPr>
        <w:rPr>
          <w:lang w:val="lv-LV"/>
        </w:rPr>
      </w:pPr>
    </w:p>
    <w:tbl>
      <w:tblPr>
        <w:tblStyle w:val="TableGrid"/>
        <w:tblW w:w="10627" w:type="dxa"/>
        <w:tblLayout w:type="fixed"/>
        <w:tblLook w:val="04A0" w:firstRow="1" w:lastRow="0" w:firstColumn="1" w:lastColumn="0" w:noHBand="0" w:noVBand="1"/>
      </w:tblPr>
      <w:tblGrid>
        <w:gridCol w:w="1979"/>
        <w:gridCol w:w="3544"/>
        <w:gridCol w:w="2126"/>
        <w:gridCol w:w="1560"/>
        <w:gridCol w:w="1418"/>
      </w:tblGrid>
      <w:tr w:rsidR="00CF7152" w:rsidRPr="0048659F" w14:paraId="68E25F0C" w14:textId="77777777" w:rsidTr="00ED6B55">
        <w:tc>
          <w:tcPr>
            <w:tcW w:w="1979" w:type="dxa"/>
            <w:shd w:val="clear" w:color="auto" w:fill="003399"/>
          </w:tcPr>
          <w:p w14:paraId="4272A479" w14:textId="77777777" w:rsidR="00CF7152" w:rsidRPr="00CB633F" w:rsidRDefault="00CF7152" w:rsidP="00022DC3">
            <w:pPr>
              <w:rPr>
                <w:rFonts w:ascii="Times New Roman" w:hAnsi="Times New Roman" w:cs="Times New Roman"/>
                <w:b/>
                <w:lang w:val="lv-LV"/>
              </w:rPr>
            </w:pPr>
            <w:r w:rsidRPr="00CB633F">
              <w:rPr>
                <w:rFonts w:ascii="Times New Roman" w:hAnsi="Times New Roman" w:cs="Times New Roman"/>
                <w:b/>
                <w:lang w:val="lv-LV"/>
              </w:rPr>
              <w:t>Rīcība</w:t>
            </w:r>
          </w:p>
        </w:tc>
        <w:tc>
          <w:tcPr>
            <w:tcW w:w="3544" w:type="dxa"/>
            <w:shd w:val="clear" w:color="auto" w:fill="003399"/>
          </w:tcPr>
          <w:p w14:paraId="431C987D" w14:textId="77777777" w:rsidR="00CF7152" w:rsidRPr="00CB633F" w:rsidRDefault="00CF7152" w:rsidP="00022DC3">
            <w:pPr>
              <w:rPr>
                <w:rFonts w:ascii="Times New Roman" w:hAnsi="Times New Roman" w:cs="Times New Roman"/>
                <w:b/>
                <w:lang w:val="lv-LV"/>
              </w:rPr>
            </w:pPr>
            <w:r w:rsidRPr="00CB633F">
              <w:rPr>
                <w:rFonts w:ascii="Times New Roman" w:hAnsi="Times New Roman" w:cs="Times New Roman"/>
                <w:b/>
                <w:lang w:val="lv-LV"/>
              </w:rPr>
              <w:t>Apraksts</w:t>
            </w:r>
          </w:p>
        </w:tc>
        <w:tc>
          <w:tcPr>
            <w:tcW w:w="2126" w:type="dxa"/>
            <w:shd w:val="clear" w:color="auto" w:fill="003399"/>
          </w:tcPr>
          <w:p w14:paraId="3B12C7C8" w14:textId="77777777" w:rsidR="00CF7152" w:rsidRPr="00CB633F" w:rsidRDefault="00CF7152" w:rsidP="00022DC3">
            <w:pPr>
              <w:rPr>
                <w:rFonts w:ascii="Times New Roman" w:hAnsi="Times New Roman" w:cs="Times New Roman"/>
                <w:b/>
                <w:lang w:val="lv-LV"/>
              </w:rPr>
            </w:pPr>
            <w:r w:rsidRPr="00CB633F">
              <w:rPr>
                <w:rFonts w:ascii="Times New Roman" w:hAnsi="Times New Roman" w:cs="Times New Roman"/>
                <w:b/>
                <w:lang w:val="lv-LV"/>
              </w:rPr>
              <w:t>Organizācija</w:t>
            </w:r>
          </w:p>
        </w:tc>
        <w:tc>
          <w:tcPr>
            <w:tcW w:w="1560" w:type="dxa"/>
            <w:shd w:val="clear" w:color="auto" w:fill="003399"/>
          </w:tcPr>
          <w:p w14:paraId="5A870B5D" w14:textId="77777777" w:rsidR="00CF7152" w:rsidRPr="00CB633F" w:rsidRDefault="00CF7152" w:rsidP="00022DC3">
            <w:pPr>
              <w:rPr>
                <w:rFonts w:ascii="Times New Roman" w:hAnsi="Times New Roman" w:cs="Times New Roman"/>
                <w:b/>
                <w:lang w:val="lv-LV"/>
              </w:rPr>
            </w:pPr>
            <w:r w:rsidRPr="00CB633F">
              <w:rPr>
                <w:rFonts w:ascii="Times New Roman" w:hAnsi="Times New Roman" w:cs="Times New Roman"/>
                <w:b/>
                <w:lang w:val="lv-LV"/>
              </w:rPr>
              <w:t>Iesaistītās dalībvalstis</w:t>
            </w:r>
          </w:p>
        </w:tc>
        <w:tc>
          <w:tcPr>
            <w:tcW w:w="1418" w:type="dxa"/>
            <w:shd w:val="clear" w:color="auto" w:fill="003399"/>
          </w:tcPr>
          <w:p w14:paraId="09CBC21C" w14:textId="77777777" w:rsidR="00CF7152" w:rsidRPr="00CB633F" w:rsidRDefault="00CF7152" w:rsidP="00022DC3">
            <w:pPr>
              <w:rPr>
                <w:rFonts w:ascii="Times New Roman" w:hAnsi="Times New Roman" w:cs="Times New Roman"/>
                <w:b/>
                <w:lang w:val="lv-LV"/>
              </w:rPr>
            </w:pPr>
            <w:r w:rsidRPr="00CB633F">
              <w:rPr>
                <w:rFonts w:ascii="Times New Roman" w:hAnsi="Times New Roman" w:cs="Times New Roman"/>
                <w:b/>
                <w:lang w:val="lv-LV"/>
              </w:rPr>
              <w:t>Atsauces un piezīmes</w:t>
            </w:r>
          </w:p>
        </w:tc>
      </w:tr>
      <w:tr w:rsidR="00CF7152" w:rsidRPr="00CF7152" w14:paraId="783D3E5E" w14:textId="77777777" w:rsidTr="00ED6B55">
        <w:tc>
          <w:tcPr>
            <w:tcW w:w="1979" w:type="dxa"/>
            <w:shd w:val="clear" w:color="auto" w:fill="E1E3F2"/>
          </w:tcPr>
          <w:p w14:paraId="4F653603" w14:textId="77777777" w:rsidR="00CF7152" w:rsidRPr="00CB633F" w:rsidRDefault="00E54BAD" w:rsidP="00022DC3">
            <w:pPr>
              <w:rPr>
                <w:rFonts w:ascii="Times New Roman" w:hAnsi="Times New Roman" w:cs="Times New Roman"/>
                <w:b/>
                <w:lang w:val="lv-LV"/>
              </w:rPr>
            </w:pPr>
            <w:r w:rsidRPr="00CB633F">
              <w:rPr>
                <w:rFonts w:ascii="Times New Roman" w:hAnsi="Times New Roman" w:cs="Times New Roman"/>
                <w:b/>
                <w:lang w:val="lv-LV"/>
              </w:rPr>
              <w:t>Pārvaldība</w:t>
            </w:r>
            <w:r w:rsidR="00CF7152" w:rsidRPr="00CB633F">
              <w:rPr>
                <w:rFonts w:ascii="Times New Roman" w:hAnsi="Times New Roman" w:cs="Times New Roman"/>
                <w:b/>
                <w:lang w:val="lv-LV"/>
              </w:rPr>
              <w:t xml:space="preserve"> (izrakstīšanas līmenī)</w:t>
            </w:r>
          </w:p>
        </w:tc>
        <w:tc>
          <w:tcPr>
            <w:tcW w:w="3544" w:type="dxa"/>
            <w:shd w:val="clear" w:color="auto" w:fill="E1E3F2"/>
          </w:tcPr>
          <w:p w14:paraId="78D5E515" w14:textId="77777777" w:rsidR="00CF7152" w:rsidRPr="00CB633F" w:rsidRDefault="00CF7152" w:rsidP="00022DC3">
            <w:pPr>
              <w:rPr>
                <w:rFonts w:ascii="Times New Roman" w:hAnsi="Times New Roman" w:cs="Times New Roman"/>
                <w:lang w:val="lv-LV"/>
              </w:rPr>
            </w:pPr>
            <w:r w:rsidRPr="00CB633F">
              <w:rPr>
                <w:rFonts w:ascii="Times New Roman" w:hAnsi="Times New Roman" w:cs="Times New Roman"/>
                <w:lang w:val="lv-LV"/>
              </w:rPr>
              <w:t>Ārkārtas norādījumi par ART radīja piespiedu pārtraukumus ārstēšanā zāļu nepieejamības dēļ.</w:t>
            </w:r>
          </w:p>
        </w:tc>
        <w:tc>
          <w:tcPr>
            <w:tcW w:w="2126" w:type="dxa"/>
            <w:shd w:val="clear" w:color="auto" w:fill="E1E3F2"/>
          </w:tcPr>
          <w:p w14:paraId="40C24838" w14:textId="77777777" w:rsidR="00CF7152" w:rsidRPr="00CB633F" w:rsidRDefault="00CF7152" w:rsidP="00022DC3">
            <w:pPr>
              <w:rPr>
                <w:rFonts w:ascii="Times New Roman" w:hAnsi="Times New Roman" w:cs="Times New Roman"/>
                <w:lang w:val="lv-LV"/>
              </w:rPr>
            </w:pPr>
            <w:r w:rsidRPr="00CB633F">
              <w:rPr>
                <w:rFonts w:ascii="Times New Roman" w:hAnsi="Times New Roman" w:cs="Times New Roman"/>
                <w:lang w:val="lv-LV"/>
              </w:rPr>
              <w:t>EATG</w:t>
            </w:r>
          </w:p>
        </w:tc>
        <w:tc>
          <w:tcPr>
            <w:tcW w:w="1560" w:type="dxa"/>
            <w:shd w:val="clear" w:color="auto" w:fill="E1E3F2"/>
          </w:tcPr>
          <w:p w14:paraId="78597444" w14:textId="77777777" w:rsidR="00CF7152" w:rsidRPr="00CB633F" w:rsidRDefault="00CF7152" w:rsidP="00022DC3">
            <w:pPr>
              <w:rPr>
                <w:rFonts w:ascii="Times New Roman" w:hAnsi="Times New Roman" w:cs="Times New Roman"/>
                <w:lang w:val="lv-LV"/>
              </w:rPr>
            </w:pPr>
            <w:r w:rsidRPr="00CB633F">
              <w:rPr>
                <w:rFonts w:ascii="Times New Roman" w:hAnsi="Times New Roman" w:cs="Times New Roman"/>
                <w:lang w:val="lv-LV"/>
              </w:rPr>
              <w:t>Starptautiskā līmenī</w:t>
            </w:r>
          </w:p>
        </w:tc>
        <w:tc>
          <w:tcPr>
            <w:tcW w:w="1418" w:type="dxa"/>
            <w:shd w:val="clear" w:color="auto" w:fill="E1E3F2"/>
          </w:tcPr>
          <w:p w14:paraId="1ACE526F" w14:textId="77777777" w:rsidR="00CF7152" w:rsidRPr="00CB633F" w:rsidRDefault="00CF7152" w:rsidP="00022DC3">
            <w:pPr>
              <w:rPr>
                <w:rFonts w:ascii="Times New Roman" w:hAnsi="Times New Roman" w:cs="Times New Roman"/>
                <w:lang w:val="lv-LV"/>
              </w:rPr>
            </w:pPr>
          </w:p>
        </w:tc>
      </w:tr>
      <w:tr w:rsidR="00CF7152" w:rsidRPr="00CF7152" w14:paraId="1596B394" w14:textId="77777777" w:rsidTr="00ED6B55">
        <w:tc>
          <w:tcPr>
            <w:tcW w:w="1979" w:type="dxa"/>
            <w:shd w:val="clear" w:color="auto" w:fill="E1E3F2"/>
          </w:tcPr>
          <w:p w14:paraId="608E9861" w14:textId="77777777" w:rsidR="00CF7152" w:rsidRPr="00CB633F" w:rsidRDefault="00E54BAD" w:rsidP="00022DC3">
            <w:pPr>
              <w:rPr>
                <w:rFonts w:ascii="Times New Roman" w:hAnsi="Times New Roman" w:cs="Times New Roman"/>
                <w:b/>
                <w:lang w:val="lv-LV"/>
              </w:rPr>
            </w:pPr>
            <w:proofErr w:type="spellStart"/>
            <w:r w:rsidRPr="00CB633F">
              <w:rPr>
                <w:rFonts w:ascii="Times New Roman" w:hAnsi="Times New Roman" w:cs="Times New Roman"/>
                <w:b/>
                <w:lang w:val="lv-LV"/>
              </w:rPr>
              <w:t>Pāvaldība</w:t>
            </w:r>
            <w:proofErr w:type="spellEnd"/>
            <w:r w:rsidRPr="00CB633F">
              <w:rPr>
                <w:rFonts w:ascii="Times New Roman" w:hAnsi="Times New Roman" w:cs="Times New Roman"/>
                <w:b/>
                <w:lang w:val="lv-LV"/>
              </w:rPr>
              <w:t xml:space="preserve"> </w:t>
            </w:r>
            <w:r w:rsidR="00CF7152" w:rsidRPr="00CB633F">
              <w:rPr>
                <w:rFonts w:ascii="Times New Roman" w:hAnsi="Times New Roman" w:cs="Times New Roman"/>
                <w:b/>
                <w:lang w:val="lv-LV"/>
              </w:rPr>
              <w:t>(aptieku līmenī)</w:t>
            </w:r>
          </w:p>
        </w:tc>
        <w:tc>
          <w:tcPr>
            <w:tcW w:w="3544" w:type="dxa"/>
            <w:shd w:val="clear" w:color="auto" w:fill="E1E3F2"/>
          </w:tcPr>
          <w:p w14:paraId="5978A15F" w14:textId="77777777" w:rsidR="00CF7152" w:rsidRPr="00CB633F" w:rsidRDefault="00CF7152" w:rsidP="00022DC3">
            <w:pPr>
              <w:rPr>
                <w:rFonts w:ascii="Times New Roman" w:hAnsi="Times New Roman" w:cs="Times New Roman"/>
                <w:lang w:val="lv-LV"/>
              </w:rPr>
            </w:pPr>
            <w:r w:rsidRPr="00CB633F">
              <w:rPr>
                <w:rFonts w:ascii="Times New Roman" w:hAnsi="Times New Roman" w:cs="Times New Roman"/>
                <w:lang w:val="lv-LV"/>
              </w:rPr>
              <w:t>Atkarībā no nacionālajiem normatīvajiem aktiem farmaceitu biežākie piedāvātie risinājumi ir šādi:</w:t>
            </w:r>
          </w:p>
          <w:p w14:paraId="03D39514" w14:textId="77777777" w:rsidR="00CF7152" w:rsidRPr="00CB633F" w:rsidRDefault="00CF7152" w:rsidP="00CF7152">
            <w:pPr>
              <w:pStyle w:val="ListParagraph"/>
              <w:numPr>
                <w:ilvl w:val="0"/>
                <w:numId w:val="7"/>
              </w:numPr>
              <w:ind w:left="457"/>
              <w:rPr>
                <w:rFonts w:ascii="Times New Roman" w:hAnsi="Times New Roman" w:cs="Times New Roman"/>
                <w:lang w:val="lv-LV"/>
              </w:rPr>
            </w:pPr>
            <w:r w:rsidRPr="00CB633F">
              <w:rPr>
                <w:rFonts w:ascii="Times New Roman" w:hAnsi="Times New Roman" w:cs="Times New Roman"/>
                <w:lang w:val="lv-LV"/>
              </w:rPr>
              <w:t xml:space="preserve">vienu un to pašu zāļu iegūšana no alternatīviem avotiem (piem., no citām aptiekām, kuras tas likumīgi pieļaujams (Nīderlandē Covid-19 pandēmijas kontekstā), vai </w:t>
            </w:r>
            <w:r w:rsidR="00E54BAD" w:rsidRPr="00CB633F">
              <w:rPr>
                <w:rFonts w:ascii="Times New Roman" w:hAnsi="Times New Roman" w:cs="Times New Roman"/>
                <w:lang w:val="lv-LV"/>
              </w:rPr>
              <w:t>tieši</w:t>
            </w:r>
            <w:r w:rsidRPr="00CB633F">
              <w:rPr>
                <w:rFonts w:ascii="Times New Roman" w:hAnsi="Times New Roman" w:cs="Times New Roman"/>
                <w:lang w:val="lv-LV"/>
              </w:rPr>
              <w:t xml:space="preserve"> no ražotājiem rezerves plāna ietvaros);</w:t>
            </w:r>
          </w:p>
          <w:p w14:paraId="670AD264" w14:textId="77777777" w:rsidR="00CF7152" w:rsidRPr="00CB633F" w:rsidRDefault="00CF7152" w:rsidP="00CF7152">
            <w:pPr>
              <w:pStyle w:val="ListParagraph"/>
              <w:numPr>
                <w:ilvl w:val="0"/>
                <w:numId w:val="7"/>
              </w:numPr>
              <w:ind w:left="457"/>
              <w:rPr>
                <w:rFonts w:ascii="Times New Roman" w:hAnsi="Times New Roman" w:cs="Times New Roman"/>
                <w:lang w:val="lv-LV"/>
              </w:rPr>
            </w:pPr>
            <w:r w:rsidRPr="00CB633F">
              <w:rPr>
                <w:rFonts w:ascii="Times New Roman" w:hAnsi="Times New Roman" w:cs="Times New Roman"/>
                <w:lang w:val="lv-LV"/>
              </w:rPr>
              <w:t>to pašu zāļu stipruma nomaiņa, ja tāds stiprums ir pieejams, un attiecīga zāļu lietošanas pielāgošana;</w:t>
            </w:r>
          </w:p>
          <w:p w14:paraId="25363406" w14:textId="1EA2FFA7" w:rsidR="00CF7152" w:rsidRPr="00CB633F" w:rsidRDefault="00CF7152" w:rsidP="00CF7152">
            <w:pPr>
              <w:pStyle w:val="ListParagraph"/>
              <w:numPr>
                <w:ilvl w:val="0"/>
                <w:numId w:val="7"/>
              </w:numPr>
              <w:ind w:left="457"/>
              <w:rPr>
                <w:rFonts w:ascii="Times New Roman" w:hAnsi="Times New Roman" w:cs="Times New Roman"/>
                <w:lang w:val="lv-LV"/>
              </w:rPr>
            </w:pPr>
            <w:r w:rsidRPr="00CB633F">
              <w:rPr>
                <w:rFonts w:ascii="Times New Roman" w:hAnsi="Times New Roman" w:cs="Times New Roman"/>
                <w:lang w:val="lv-LV"/>
              </w:rPr>
              <w:t>aizvietošana ar zāļu ģenēri</w:t>
            </w:r>
            <w:r w:rsidR="00B9051A">
              <w:rPr>
                <w:rFonts w:ascii="Times New Roman" w:hAnsi="Times New Roman" w:cs="Times New Roman"/>
                <w:lang w:val="lv-LV"/>
              </w:rPr>
              <w:t>skajām zālēm</w:t>
            </w:r>
            <w:r w:rsidRPr="00CB633F">
              <w:rPr>
                <w:rFonts w:ascii="Times New Roman" w:hAnsi="Times New Roman" w:cs="Times New Roman"/>
                <w:lang w:val="lv-LV"/>
              </w:rPr>
              <w:t>;</w:t>
            </w:r>
          </w:p>
          <w:p w14:paraId="2B76A106" w14:textId="77777777" w:rsidR="00CF7152" w:rsidRPr="00CB633F" w:rsidRDefault="00CF7152" w:rsidP="00CF7152">
            <w:pPr>
              <w:pStyle w:val="ListParagraph"/>
              <w:numPr>
                <w:ilvl w:val="0"/>
                <w:numId w:val="7"/>
              </w:numPr>
              <w:ind w:left="457"/>
              <w:rPr>
                <w:rFonts w:ascii="Times New Roman" w:hAnsi="Times New Roman" w:cs="Times New Roman"/>
                <w:lang w:val="lv-LV"/>
              </w:rPr>
            </w:pPr>
            <w:r w:rsidRPr="00CB633F">
              <w:rPr>
                <w:rFonts w:ascii="Times New Roman" w:hAnsi="Times New Roman" w:cs="Times New Roman"/>
                <w:lang w:val="lv-LV"/>
              </w:rPr>
              <w:t>terapeitiska aizvietošana;</w:t>
            </w:r>
          </w:p>
          <w:p w14:paraId="010C2AAA" w14:textId="77777777" w:rsidR="00CF7152" w:rsidRPr="00CB633F" w:rsidRDefault="00CF7152" w:rsidP="00CF7152">
            <w:pPr>
              <w:pStyle w:val="ListParagraph"/>
              <w:numPr>
                <w:ilvl w:val="0"/>
                <w:numId w:val="7"/>
              </w:numPr>
              <w:ind w:left="457"/>
              <w:rPr>
                <w:rFonts w:ascii="Times New Roman" w:hAnsi="Times New Roman" w:cs="Times New Roman"/>
                <w:lang w:val="lv-LV"/>
              </w:rPr>
            </w:pPr>
            <w:r w:rsidRPr="00CB633F">
              <w:rPr>
                <w:rFonts w:ascii="Times New Roman" w:hAnsi="Times New Roman" w:cs="Times New Roman"/>
                <w:lang w:val="lv-LV"/>
              </w:rPr>
              <w:t>zāļu izgatavošana aptiekā;</w:t>
            </w:r>
          </w:p>
          <w:p w14:paraId="4ACD7A2C" w14:textId="77777777" w:rsidR="00CF7152" w:rsidRPr="00CB633F" w:rsidRDefault="00CF7152" w:rsidP="00CF7152">
            <w:pPr>
              <w:pStyle w:val="ListParagraph"/>
              <w:numPr>
                <w:ilvl w:val="0"/>
                <w:numId w:val="7"/>
              </w:numPr>
              <w:ind w:left="457"/>
              <w:rPr>
                <w:rFonts w:ascii="Times New Roman" w:hAnsi="Times New Roman" w:cs="Times New Roman"/>
                <w:lang w:val="lv-LV"/>
              </w:rPr>
            </w:pPr>
            <w:r w:rsidRPr="00CB633F">
              <w:rPr>
                <w:rFonts w:ascii="Times New Roman" w:hAnsi="Times New Roman" w:cs="Times New Roman"/>
                <w:lang w:val="lv-LV"/>
              </w:rPr>
              <w:t>zāļu importēšana no valsts, kur tās pieejamas.</w:t>
            </w:r>
          </w:p>
          <w:p w14:paraId="47D4CF97" w14:textId="77777777" w:rsidR="00CF7152" w:rsidRPr="00CB633F" w:rsidRDefault="00CF7152" w:rsidP="00CF7152">
            <w:pPr>
              <w:rPr>
                <w:rFonts w:ascii="Times New Roman" w:hAnsi="Times New Roman" w:cs="Times New Roman"/>
                <w:lang w:val="lv-LV"/>
              </w:rPr>
            </w:pPr>
            <w:r w:rsidRPr="00CB633F">
              <w:rPr>
                <w:rFonts w:ascii="Times New Roman" w:hAnsi="Times New Roman" w:cs="Times New Roman"/>
                <w:lang w:val="lv-LV"/>
              </w:rPr>
              <w:t>Slimnīcu aptiekas izmanto līdzīgas pārvaldības stratēģijas atbilstoši nacionālajiem normatīvajiem aktiem.</w:t>
            </w:r>
          </w:p>
        </w:tc>
        <w:tc>
          <w:tcPr>
            <w:tcW w:w="2126" w:type="dxa"/>
            <w:shd w:val="clear" w:color="auto" w:fill="E1E3F2"/>
          </w:tcPr>
          <w:p w14:paraId="4A2C9E7C" w14:textId="77777777" w:rsidR="00CF7152" w:rsidRPr="00CB633F" w:rsidRDefault="00CF7152" w:rsidP="00022DC3">
            <w:pPr>
              <w:rPr>
                <w:rFonts w:ascii="Times New Roman" w:hAnsi="Times New Roman" w:cs="Times New Roman"/>
                <w:lang w:val="lv-LV"/>
              </w:rPr>
            </w:pPr>
            <w:r w:rsidRPr="00CB633F">
              <w:rPr>
                <w:rFonts w:ascii="Times New Roman" w:hAnsi="Times New Roman" w:cs="Times New Roman"/>
                <w:lang w:val="lv-LV"/>
              </w:rPr>
              <w:t>PGEU</w:t>
            </w:r>
          </w:p>
          <w:p w14:paraId="2CC8D197" w14:textId="77777777" w:rsidR="00CF7152" w:rsidRPr="00CB633F" w:rsidRDefault="00CF7152" w:rsidP="00022DC3">
            <w:pPr>
              <w:rPr>
                <w:rFonts w:ascii="Times New Roman" w:hAnsi="Times New Roman" w:cs="Times New Roman"/>
                <w:lang w:val="lv-LV"/>
              </w:rPr>
            </w:pPr>
          </w:p>
          <w:p w14:paraId="2F1D5FD4" w14:textId="77777777" w:rsidR="00CF7152" w:rsidRPr="00CB633F" w:rsidRDefault="00CF7152" w:rsidP="00022DC3">
            <w:pPr>
              <w:rPr>
                <w:rFonts w:ascii="Times New Roman" w:hAnsi="Times New Roman" w:cs="Times New Roman"/>
                <w:lang w:val="lv-LV"/>
              </w:rPr>
            </w:pPr>
          </w:p>
          <w:p w14:paraId="14F216EB" w14:textId="77777777" w:rsidR="00CF7152" w:rsidRPr="00CB633F" w:rsidRDefault="00CF7152" w:rsidP="00022DC3">
            <w:pPr>
              <w:rPr>
                <w:rFonts w:ascii="Times New Roman" w:hAnsi="Times New Roman" w:cs="Times New Roman"/>
                <w:lang w:val="lv-LV"/>
              </w:rPr>
            </w:pPr>
          </w:p>
          <w:p w14:paraId="2665F31D" w14:textId="77777777" w:rsidR="00CF7152" w:rsidRPr="00CB633F" w:rsidRDefault="00CF7152" w:rsidP="00022DC3">
            <w:pPr>
              <w:rPr>
                <w:rFonts w:ascii="Times New Roman" w:hAnsi="Times New Roman" w:cs="Times New Roman"/>
                <w:lang w:val="lv-LV"/>
              </w:rPr>
            </w:pPr>
          </w:p>
          <w:p w14:paraId="302C6CCA" w14:textId="77777777" w:rsidR="00CF7152" w:rsidRPr="00CB633F" w:rsidRDefault="00CF7152" w:rsidP="00022DC3">
            <w:pPr>
              <w:rPr>
                <w:rFonts w:ascii="Times New Roman" w:hAnsi="Times New Roman" w:cs="Times New Roman"/>
                <w:lang w:val="lv-LV"/>
              </w:rPr>
            </w:pPr>
          </w:p>
          <w:p w14:paraId="33563F46" w14:textId="77777777" w:rsidR="00CF7152" w:rsidRPr="00CB633F" w:rsidRDefault="00CF7152" w:rsidP="00022DC3">
            <w:pPr>
              <w:rPr>
                <w:rFonts w:ascii="Times New Roman" w:hAnsi="Times New Roman" w:cs="Times New Roman"/>
                <w:lang w:val="lv-LV"/>
              </w:rPr>
            </w:pPr>
          </w:p>
          <w:p w14:paraId="0EC63B9F" w14:textId="77777777" w:rsidR="00CF7152" w:rsidRPr="00CB633F" w:rsidRDefault="00CF7152" w:rsidP="00022DC3">
            <w:pPr>
              <w:rPr>
                <w:rFonts w:ascii="Times New Roman" w:hAnsi="Times New Roman" w:cs="Times New Roman"/>
                <w:lang w:val="lv-LV"/>
              </w:rPr>
            </w:pPr>
          </w:p>
          <w:p w14:paraId="65E9F869" w14:textId="77777777" w:rsidR="00CF7152" w:rsidRPr="00CB633F" w:rsidRDefault="00CF7152" w:rsidP="00022DC3">
            <w:pPr>
              <w:rPr>
                <w:rFonts w:ascii="Times New Roman" w:hAnsi="Times New Roman" w:cs="Times New Roman"/>
                <w:lang w:val="lv-LV"/>
              </w:rPr>
            </w:pPr>
          </w:p>
          <w:p w14:paraId="5BEBB015" w14:textId="77777777" w:rsidR="00CF7152" w:rsidRPr="00CB633F" w:rsidRDefault="00CF7152" w:rsidP="00022DC3">
            <w:pPr>
              <w:rPr>
                <w:rFonts w:ascii="Times New Roman" w:hAnsi="Times New Roman" w:cs="Times New Roman"/>
                <w:lang w:val="lv-LV"/>
              </w:rPr>
            </w:pPr>
          </w:p>
          <w:p w14:paraId="7BCEEA98" w14:textId="77777777" w:rsidR="00CF7152" w:rsidRPr="00CB633F" w:rsidRDefault="00CF7152" w:rsidP="00022DC3">
            <w:pPr>
              <w:rPr>
                <w:rFonts w:ascii="Times New Roman" w:hAnsi="Times New Roman" w:cs="Times New Roman"/>
                <w:lang w:val="lv-LV"/>
              </w:rPr>
            </w:pPr>
          </w:p>
          <w:p w14:paraId="4C0AC8AC" w14:textId="77777777" w:rsidR="00CF7152" w:rsidRPr="00CB633F" w:rsidRDefault="00CF7152" w:rsidP="00022DC3">
            <w:pPr>
              <w:rPr>
                <w:rFonts w:ascii="Times New Roman" w:hAnsi="Times New Roman" w:cs="Times New Roman"/>
                <w:lang w:val="lv-LV"/>
              </w:rPr>
            </w:pPr>
          </w:p>
          <w:p w14:paraId="54C14746" w14:textId="77777777" w:rsidR="00CF7152" w:rsidRPr="00CB633F" w:rsidRDefault="00CF7152" w:rsidP="00022DC3">
            <w:pPr>
              <w:rPr>
                <w:rFonts w:ascii="Times New Roman" w:hAnsi="Times New Roman" w:cs="Times New Roman"/>
                <w:lang w:val="lv-LV"/>
              </w:rPr>
            </w:pPr>
          </w:p>
          <w:p w14:paraId="15D82BA3" w14:textId="77777777" w:rsidR="00CF7152" w:rsidRPr="00CB633F" w:rsidRDefault="00CF7152" w:rsidP="00022DC3">
            <w:pPr>
              <w:rPr>
                <w:rFonts w:ascii="Times New Roman" w:hAnsi="Times New Roman" w:cs="Times New Roman"/>
                <w:lang w:val="lv-LV"/>
              </w:rPr>
            </w:pPr>
          </w:p>
          <w:p w14:paraId="210ED293" w14:textId="77777777" w:rsidR="00CF7152" w:rsidRPr="00CB633F" w:rsidRDefault="00CF7152" w:rsidP="00022DC3">
            <w:pPr>
              <w:rPr>
                <w:rFonts w:ascii="Times New Roman" w:hAnsi="Times New Roman" w:cs="Times New Roman"/>
                <w:lang w:val="lv-LV"/>
              </w:rPr>
            </w:pPr>
          </w:p>
          <w:p w14:paraId="50B11A62" w14:textId="77777777" w:rsidR="00CF7152" w:rsidRPr="00CB633F" w:rsidRDefault="00CF7152" w:rsidP="00022DC3">
            <w:pPr>
              <w:rPr>
                <w:rFonts w:ascii="Times New Roman" w:hAnsi="Times New Roman" w:cs="Times New Roman"/>
                <w:lang w:val="lv-LV"/>
              </w:rPr>
            </w:pPr>
          </w:p>
          <w:p w14:paraId="354DF84B" w14:textId="77777777" w:rsidR="00CF7152" w:rsidRPr="00CB633F" w:rsidRDefault="00CF7152" w:rsidP="00022DC3">
            <w:pPr>
              <w:rPr>
                <w:rFonts w:ascii="Times New Roman" w:hAnsi="Times New Roman" w:cs="Times New Roman"/>
                <w:lang w:val="lv-LV"/>
              </w:rPr>
            </w:pPr>
          </w:p>
          <w:p w14:paraId="0B3B3528" w14:textId="77777777" w:rsidR="00CF7152" w:rsidRPr="00CB633F" w:rsidRDefault="00CF7152" w:rsidP="00022DC3">
            <w:pPr>
              <w:rPr>
                <w:rFonts w:ascii="Times New Roman" w:hAnsi="Times New Roman" w:cs="Times New Roman"/>
                <w:lang w:val="lv-LV"/>
              </w:rPr>
            </w:pPr>
            <w:r w:rsidRPr="00CB633F">
              <w:rPr>
                <w:rFonts w:ascii="Times New Roman" w:hAnsi="Times New Roman" w:cs="Times New Roman"/>
                <w:lang w:val="lv-LV"/>
              </w:rPr>
              <w:t>EAHP</w:t>
            </w:r>
          </w:p>
        </w:tc>
        <w:tc>
          <w:tcPr>
            <w:tcW w:w="1560" w:type="dxa"/>
            <w:shd w:val="clear" w:color="auto" w:fill="E1E3F2"/>
          </w:tcPr>
          <w:p w14:paraId="7973062F" w14:textId="77777777" w:rsidR="00CF7152" w:rsidRPr="00CB633F" w:rsidRDefault="00CF7152" w:rsidP="00022DC3">
            <w:pPr>
              <w:rPr>
                <w:rFonts w:ascii="Times New Roman" w:hAnsi="Times New Roman" w:cs="Times New Roman"/>
                <w:lang w:val="lv-LV"/>
              </w:rPr>
            </w:pPr>
            <w:r w:rsidRPr="00CB633F">
              <w:rPr>
                <w:rFonts w:ascii="Times New Roman" w:hAnsi="Times New Roman" w:cs="Times New Roman"/>
                <w:lang w:val="lv-LV"/>
              </w:rPr>
              <w:t>Visās ES dalībvalstis</w:t>
            </w:r>
          </w:p>
        </w:tc>
        <w:tc>
          <w:tcPr>
            <w:tcW w:w="1418" w:type="dxa"/>
            <w:shd w:val="clear" w:color="auto" w:fill="E1E3F2"/>
          </w:tcPr>
          <w:p w14:paraId="4CC1444A" w14:textId="0701FFAB" w:rsidR="00CF7152" w:rsidRDefault="00000000" w:rsidP="00CF7152">
            <w:pPr>
              <w:pStyle w:val="Default"/>
            </w:pPr>
            <w:hyperlink r:id="rId27" w:history="1">
              <w:r w:rsidR="00CF7152" w:rsidRPr="00CB633F">
                <w:rPr>
                  <w:rStyle w:val="Hyperlink"/>
                  <w:rFonts w:ascii="Times New Roman" w:hAnsi="Times New Roman" w:cs="Times New Roman"/>
                </w:rPr>
                <w:t>https://www.igj.nl/zorgsectoren/geneesmiddelen/nieuws/2020/04/02/coronavirus-meer-ruimte-voor-apotheken-bij-leveringsproblemen-van-geneesmiddelen</w:t>
              </w:r>
            </w:hyperlink>
          </w:p>
          <w:p w14:paraId="65C29FE5" w14:textId="77777777" w:rsidR="00A53F6C" w:rsidRPr="00CB633F" w:rsidRDefault="00A53F6C" w:rsidP="00CF7152">
            <w:pPr>
              <w:pStyle w:val="Default"/>
              <w:rPr>
                <w:rFonts w:ascii="Times New Roman" w:hAnsi="Times New Roman" w:cs="Times New Roman"/>
              </w:rPr>
            </w:pPr>
          </w:p>
          <w:p w14:paraId="2D65B79B" w14:textId="77777777" w:rsidR="00CF7152" w:rsidRPr="00CB633F" w:rsidRDefault="00000000" w:rsidP="00CF7152">
            <w:pPr>
              <w:pStyle w:val="Default"/>
              <w:rPr>
                <w:rFonts w:ascii="Times New Roman" w:hAnsi="Times New Roman" w:cs="Times New Roman"/>
              </w:rPr>
            </w:pPr>
            <w:hyperlink r:id="rId28" w:history="1">
              <w:r w:rsidR="00CF7152" w:rsidRPr="00CB633F">
                <w:rPr>
                  <w:rStyle w:val="Hyperlink"/>
                  <w:rFonts w:ascii="Times New Roman" w:hAnsi="Times New Roman" w:cs="Times New Roman"/>
                </w:rPr>
                <w:t>https://www.pgeu.eu/wp-content/uploads/2019/03/2019-PGEU-Position-Paper-on-Medicine-Shortages-1.pdf</w:t>
              </w:r>
            </w:hyperlink>
            <w:r w:rsidR="00CF7152" w:rsidRPr="00CB633F">
              <w:rPr>
                <w:rFonts w:ascii="Times New Roman" w:hAnsi="Times New Roman" w:cs="Times New Roman"/>
              </w:rPr>
              <w:t xml:space="preserve">  </w:t>
            </w:r>
          </w:p>
          <w:p w14:paraId="353F927D" w14:textId="77777777" w:rsidR="00A53F6C" w:rsidRDefault="00A53F6C" w:rsidP="00CF7152">
            <w:pPr>
              <w:rPr>
                <w:rFonts w:ascii="Times New Roman" w:hAnsi="Times New Roman" w:cs="Times New Roman"/>
              </w:rPr>
            </w:pPr>
          </w:p>
          <w:p w14:paraId="32417E4A" w14:textId="2543C4D7" w:rsidR="00CF7152" w:rsidRPr="00CB633F" w:rsidRDefault="00000000" w:rsidP="00CF7152">
            <w:pPr>
              <w:rPr>
                <w:rFonts w:ascii="Times New Roman" w:hAnsi="Times New Roman" w:cs="Times New Roman"/>
                <w:lang w:val="lv-LV"/>
              </w:rPr>
            </w:pPr>
            <w:hyperlink r:id="rId29" w:history="1">
              <w:r w:rsidR="00A53F6C" w:rsidRPr="005827E3">
                <w:rPr>
                  <w:rStyle w:val="Hyperlink"/>
                  <w:rFonts w:ascii="Times New Roman" w:hAnsi="Times New Roman" w:cs="Times New Roman"/>
                </w:rPr>
                <w:t>https://www.knmp.nl/dossiers/geneesmiddelentekorten/cijfers-geneesmiddelentekorten</w:t>
              </w:r>
            </w:hyperlink>
            <w:r w:rsidR="00CF7152" w:rsidRPr="00CB633F">
              <w:rPr>
                <w:rFonts w:ascii="Times New Roman" w:hAnsi="Times New Roman" w:cs="Times New Roman"/>
              </w:rPr>
              <w:t xml:space="preserve"> </w:t>
            </w:r>
          </w:p>
        </w:tc>
      </w:tr>
      <w:tr w:rsidR="00CF7152" w:rsidRPr="00CF7152" w14:paraId="68D6D90A" w14:textId="77777777" w:rsidTr="00ED6B55">
        <w:tc>
          <w:tcPr>
            <w:tcW w:w="1979" w:type="dxa"/>
            <w:shd w:val="clear" w:color="auto" w:fill="E1E3F2"/>
          </w:tcPr>
          <w:p w14:paraId="5173EE4F" w14:textId="77777777" w:rsidR="00CF7152" w:rsidRPr="00CB633F" w:rsidRDefault="00CF7152" w:rsidP="00022DC3">
            <w:pPr>
              <w:rPr>
                <w:rFonts w:ascii="Times New Roman" w:hAnsi="Times New Roman" w:cs="Times New Roman"/>
                <w:b/>
                <w:lang w:val="lv-LV"/>
              </w:rPr>
            </w:pPr>
            <w:r w:rsidRPr="00CB633F">
              <w:rPr>
                <w:rFonts w:ascii="Times New Roman" w:hAnsi="Times New Roman" w:cs="Times New Roman"/>
                <w:b/>
                <w:lang w:val="lv-LV"/>
              </w:rPr>
              <w:lastRenderedPageBreak/>
              <w:t>Izcenojums</w:t>
            </w:r>
          </w:p>
        </w:tc>
        <w:tc>
          <w:tcPr>
            <w:tcW w:w="3544" w:type="dxa"/>
            <w:shd w:val="clear" w:color="auto" w:fill="E1E3F2"/>
          </w:tcPr>
          <w:p w14:paraId="678A39B8" w14:textId="77777777" w:rsidR="00CF7152" w:rsidRPr="00CB633F" w:rsidRDefault="00281606" w:rsidP="00022DC3">
            <w:pPr>
              <w:rPr>
                <w:rFonts w:ascii="Times New Roman" w:hAnsi="Times New Roman" w:cs="Times New Roman"/>
                <w:lang w:val="lv-LV"/>
              </w:rPr>
            </w:pPr>
            <w:r w:rsidRPr="00CB633F">
              <w:rPr>
                <w:rFonts w:ascii="Times New Roman" w:hAnsi="Times New Roman" w:cs="Times New Roman"/>
                <w:lang w:val="lv-LV"/>
              </w:rPr>
              <w:t xml:space="preserve">Nacionālās patērētāju organizācijas sūdzība par konkurenci atbildīgajai iestādei par trīs </w:t>
            </w:r>
            <w:proofErr w:type="spellStart"/>
            <w:r w:rsidRPr="00CB633F">
              <w:rPr>
                <w:rFonts w:ascii="Times New Roman" w:hAnsi="Times New Roman" w:cs="Times New Roman"/>
                <w:lang w:val="lv-LV"/>
              </w:rPr>
              <w:t>pretvēža</w:t>
            </w:r>
            <w:proofErr w:type="spellEnd"/>
            <w:r w:rsidRPr="00CB633F">
              <w:rPr>
                <w:rFonts w:ascii="Times New Roman" w:hAnsi="Times New Roman" w:cs="Times New Roman"/>
                <w:lang w:val="lv-LV"/>
              </w:rPr>
              <w:t xml:space="preserve"> zāļu trūkumu, kas saistīts ar cenu paaugstināšanas stratēģiju (dominējošās pozīcijas ļaunprātīga izmantošana).</w:t>
            </w:r>
          </w:p>
          <w:p w14:paraId="3CD52CB3" w14:textId="77777777" w:rsidR="00281606" w:rsidRPr="00CB633F" w:rsidRDefault="00281606" w:rsidP="00022DC3">
            <w:pPr>
              <w:rPr>
                <w:rFonts w:ascii="Times New Roman" w:hAnsi="Times New Roman" w:cs="Times New Roman"/>
                <w:lang w:val="lv-LV"/>
              </w:rPr>
            </w:pPr>
            <w:r w:rsidRPr="00CB633F">
              <w:rPr>
                <w:rFonts w:ascii="Times New Roman" w:hAnsi="Times New Roman" w:cs="Times New Roman"/>
                <w:lang w:val="lv-LV"/>
              </w:rPr>
              <w:t>BEUC vēstule Eiropas Komisijai, pieprasot ES līmeņa izmeklēšanu. Sekojoši apstiprināta kā trešā ieinteresētā puse uzsāktajā formālajā izmeklēšanā.</w:t>
            </w:r>
          </w:p>
        </w:tc>
        <w:tc>
          <w:tcPr>
            <w:tcW w:w="2126" w:type="dxa"/>
            <w:shd w:val="clear" w:color="auto" w:fill="E1E3F2"/>
          </w:tcPr>
          <w:p w14:paraId="5920953C" w14:textId="77777777" w:rsidR="00CF7152" w:rsidRPr="00CB633F" w:rsidRDefault="00281606" w:rsidP="00022DC3">
            <w:pPr>
              <w:rPr>
                <w:rFonts w:ascii="Times New Roman" w:hAnsi="Times New Roman" w:cs="Times New Roman"/>
                <w:lang w:val="lv-LV"/>
              </w:rPr>
            </w:pPr>
            <w:r w:rsidRPr="00CB633F">
              <w:rPr>
                <w:rFonts w:ascii="Times New Roman" w:hAnsi="Times New Roman" w:cs="Times New Roman"/>
                <w:lang w:val="lv-LV"/>
              </w:rPr>
              <w:t>Ar BEUC (Eiropas Patērētāju organizācijas) starpniecību</w:t>
            </w:r>
          </w:p>
        </w:tc>
        <w:tc>
          <w:tcPr>
            <w:tcW w:w="1560" w:type="dxa"/>
            <w:shd w:val="clear" w:color="auto" w:fill="E1E3F2"/>
          </w:tcPr>
          <w:p w14:paraId="520A0034" w14:textId="77777777" w:rsidR="00CF7152" w:rsidRPr="00CB633F" w:rsidRDefault="00281606" w:rsidP="00022DC3">
            <w:pPr>
              <w:rPr>
                <w:rFonts w:ascii="Times New Roman" w:hAnsi="Times New Roman" w:cs="Times New Roman"/>
                <w:lang w:val="lv-LV"/>
              </w:rPr>
            </w:pPr>
            <w:r w:rsidRPr="00CB633F">
              <w:rPr>
                <w:rFonts w:ascii="Times New Roman" w:hAnsi="Times New Roman" w:cs="Times New Roman"/>
                <w:lang w:val="lv-LV"/>
              </w:rPr>
              <w:t>Itālija/ES</w:t>
            </w:r>
          </w:p>
        </w:tc>
        <w:tc>
          <w:tcPr>
            <w:tcW w:w="1418" w:type="dxa"/>
            <w:shd w:val="clear" w:color="auto" w:fill="E1E3F2"/>
          </w:tcPr>
          <w:p w14:paraId="64B6A9D3" w14:textId="77777777" w:rsidR="00281606" w:rsidRPr="00CB633F" w:rsidRDefault="00000000" w:rsidP="00281606">
            <w:pPr>
              <w:pStyle w:val="Default"/>
              <w:rPr>
                <w:rFonts w:ascii="Times New Roman" w:hAnsi="Times New Roman" w:cs="Times New Roman"/>
              </w:rPr>
            </w:pPr>
            <w:hyperlink r:id="rId30" w:history="1">
              <w:r w:rsidR="00281606" w:rsidRPr="00CB633F">
                <w:rPr>
                  <w:rStyle w:val="Hyperlink"/>
                  <w:rFonts w:ascii="Times New Roman" w:hAnsi="Times New Roman" w:cs="Times New Roman"/>
                </w:rPr>
                <w:t>https://www.altroconsumo.it/organizzazione/international/press-releases/2016/anticancer-drugs-antitrust-authority-fines-aspen-pharma-for-5mio-euros</w:t>
              </w:r>
            </w:hyperlink>
            <w:r w:rsidR="00281606" w:rsidRPr="00CB633F">
              <w:rPr>
                <w:rFonts w:ascii="Times New Roman" w:hAnsi="Times New Roman" w:cs="Times New Roman"/>
              </w:rPr>
              <w:t xml:space="preserve">  </w:t>
            </w:r>
          </w:p>
          <w:p w14:paraId="4E9DE2D0" w14:textId="77777777" w:rsidR="00281606" w:rsidRPr="00CB633F" w:rsidRDefault="00000000" w:rsidP="00281606">
            <w:pPr>
              <w:rPr>
                <w:rFonts w:ascii="Times New Roman" w:hAnsi="Times New Roman" w:cs="Times New Roman"/>
                <w:lang w:val="lv-LV"/>
              </w:rPr>
            </w:pPr>
            <w:hyperlink r:id="rId31" w:history="1">
              <w:r w:rsidR="00281606" w:rsidRPr="00CB633F">
                <w:rPr>
                  <w:rStyle w:val="Hyperlink"/>
                  <w:rFonts w:ascii="Times New Roman" w:hAnsi="Times New Roman" w:cs="Times New Roman"/>
                </w:rPr>
                <w:t>https://www.beuc.eu/publications/beuc-x-2016-101_aspen_pharmas_anticompetitive_practices.pdf</w:t>
              </w:r>
            </w:hyperlink>
            <w:r w:rsidR="00281606" w:rsidRPr="00CB633F">
              <w:rPr>
                <w:rFonts w:ascii="Times New Roman" w:hAnsi="Times New Roman" w:cs="Times New Roman"/>
              </w:rPr>
              <w:t xml:space="preserve">  </w:t>
            </w:r>
          </w:p>
          <w:p w14:paraId="78985D2E" w14:textId="77777777" w:rsidR="00A53F6C" w:rsidRDefault="00A53F6C" w:rsidP="00281606">
            <w:pPr>
              <w:rPr>
                <w:rFonts w:ascii="Times New Roman" w:hAnsi="Times New Roman" w:cs="Times New Roman"/>
              </w:rPr>
            </w:pPr>
          </w:p>
          <w:p w14:paraId="1A131344" w14:textId="6AA9D378" w:rsidR="00CF7152" w:rsidRPr="00CB633F" w:rsidRDefault="00000000" w:rsidP="00281606">
            <w:pPr>
              <w:rPr>
                <w:rFonts w:ascii="Times New Roman" w:hAnsi="Times New Roman" w:cs="Times New Roman"/>
                <w:lang w:val="lv-LV"/>
              </w:rPr>
            </w:pPr>
            <w:hyperlink r:id="rId32" w:history="1">
              <w:r w:rsidR="00A53F6C" w:rsidRPr="005827E3">
                <w:rPr>
                  <w:rStyle w:val="Hyperlink"/>
                  <w:rFonts w:ascii="Times New Roman" w:hAnsi="Times New Roman" w:cs="Times New Roman"/>
                </w:rPr>
                <w:t>https://www.beuc.eu/press-media/news-events/beuc-be-involved-eu-investigation-aspen-pharma</w:t>
              </w:r>
            </w:hyperlink>
            <w:r w:rsidR="00281606" w:rsidRPr="00CB633F">
              <w:rPr>
                <w:rFonts w:ascii="Times New Roman" w:hAnsi="Times New Roman" w:cs="Times New Roman"/>
              </w:rPr>
              <w:t xml:space="preserve">  </w:t>
            </w:r>
          </w:p>
        </w:tc>
      </w:tr>
    </w:tbl>
    <w:p w14:paraId="15513D76" w14:textId="77777777" w:rsidR="00CF7152" w:rsidRDefault="00CF7152" w:rsidP="0048659F">
      <w:pPr>
        <w:rPr>
          <w:lang w:val="lv-LV"/>
        </w:rPr>
      </w:pPr>
    </w:p>
    <w:p w14:paraId="68AF8FC3" w14:textId="77777777" w:rsidR="00281606" w:rsidRPr="0095066C" w:rsidRDefault="00281606" w:rsidP="0048659F">
      <w:pPr>
        <w:rPr>
          <w:rFonts w:ascii="Times New Roman" w:hAnsi="Times New Roman" w:cs="Times New Roman"/>
          <w:b/>
          <w:lang w:val="lv-LV"/>
        </w:rPr>
      </w:pPr>
      <w:r w:rsidRPr="0095066C">
        <w:rPr>
          <w:rFonts w:ascii="Times New Roman" w:hAnsi="Times New Roman" w:cs="Times New Roman"/>
          <w:b/>
          <w:lang w:val="lv-LV"/>
        </w:rPr>
        <w:t>2.1.3.  Komunikācija</w:t>
      </w:r>
    </w:p>
    <w:p w14:paraId="322B1903" w14:textId="77777777" w:rsidR="00281606" w:rsidRDefault="00281606" w:rsidP="0048659F">
      <w:pPr>
        <w:rPr>
          <w:lang w:val="lv-LV"/>
        </w:rPr>
      </w:pPr>
    </w:p>
    <w:tbl>
      <w:tblPr>
        <w:tblStyle w:val="TableGrid"/>
        <w:tblW w:w="10627" w:type="dxa"/>
        <w:tblLayout w:type="fixed"/>
        <w:tblLook w:val="04A0" w:firstRow="1" w:lastRow="0" w:firstColumn="1" w:lastColumn="0" w:noHBand="0" w:noVBand="1"/>
      </w:tblPr>
      <w:tblGrid>
        <w:gridCol w:w="1980"/>
        <w:gridCol w:w="3544"/>
        <w:gridCol w:w="2126"/>
        <w:gridCol w:w="1418"/>
        <w:gridCol w:w="1559"/>
      </w:tblGrid>
      <w:tr w:rsidR="00281606" w:rsidRPr="0048659F" w14:paraId="2CF39E17" w14:textId="77777777" w:rsidTr="00D572C7">
        <w:tc>
          <w:tcPr>
            <w:tcW w:w="1980" w:type="dxa"/>
            <w:shd w:val="clear" w:color="auto" w:fill="003399"/>
          </w:tcPr>
          <w:p w14:paraId="3A6B5484"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Rīcība</w:t>
            </w:r>
          </w:p>
        </w:tc>
        <w:tc>
          <w:tcPr>
            <w:tcW w:w="3544" w:type="dxa"/>
            <w:shd w:val="clear" w:color="auto" w:fill="003399"/>
          </w:tcPr>
          <w:p w14:paraId="42963048"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Apraksts</w:t>
            </w:r>
          </w:p>
        </w:tc>
        <w:tc>
          <w:tcPr>
            <w:tcW w:w="2126" w:type="dxa"/>
            <w:shd w:val="clear" w:color="auto" w:fill="003399"/>
          </w:tcPr>
          <w:p w14:paraId="16C71C51"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Organizācija</w:t>
            </w:r>
          </w:p>
        </w:tc>
        <w:tc>
          <w:tcPr>
            <w:tcW w:w="1418" w:type="dxa"/>
            <w:shd w:val="clear" w:color="auto" w:fill="003399"/>
          </w:tcPr>
          <w:p w14:paraId="6F9600F3"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Iesaistītās dalībvalstis</w:t>
            </w:r>
          </w:p>
        </w:tc>
        <w:tc>
          <w:tcPr>
            <w:tcW w:w="1559" w:type="dxa"/>
            <w:shd w:val="clear" w:color="auto" w:fill="003399"/>
          </w:tcPr>
          <w:p w14:paraId="68AF6CF3"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Atsauces un piezīmes</w:t>
            </w:r>
          </w:p>
        </w:tc>
      </w:tr>
      <w:tr w:rsidR="00281606" w:rsidRPr="00281606" w14:paraId="64DCB66C" w14:textId="77777777" w:rsidTr="00D572C7">
        <w:tc>
          <w:tcPr>
            <w:tcW w:w="1980" w:type="dxa"/>
            <w:shd w:val="clear" w:color="auto" w:fill="E1E3F2"/>
          </w:tcPr>
          <w:p w14:paraId="19049CD8"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Informētības uzlabošana</w:t>
            </w:r>
          </w:p>
        </w:tc>
        <w:tc>
          <w:tcPr>
            <w:tcW w:w="3544" w:type="dxa"/>
            <w:shd w:val="clear" w:color="auto" w:fill="E1E3F2"/>
          </w:tcPr>
          <w:p w14:paraId="6101BEB1"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Izglītojoša kampaņa politikas veidotājiem, veselības aizsardzības iestādēm un maksātājiem, lai uzlabotu izpratni par imūnglobulīnu aizvietojošo terapiju būtību un pēc iespējas efektīvā</w:t>
            </w:r>
            <w:r w:rsidR="00E54BAD" w:rsidRPr="00E605D0">
              <w:rPr>
                <w:rFonts w:ascii="Times New Roman" w:hAnsi="Times New Roman" w:cs="Times New Roman"/>
                <w:lang w:val="lv-LV"/>
              </w:rPr>
              <w:t>k</w:t>
            </w:r>
            <w:r w:rsidRPr="00E605D0">
              <w:rPr>
                <w:rFonts w:ascii="Times New Roman" w:hAnsi="Times New Roman" w:cs="Times New Roman"/>
                <w:lang w:val="lv-LV"/>
              </w:rPr>
              <w:t xml:space="preserve"> izmantotu pieejamos krājumus.</w:t>
            </w:r>
          </w:p>
          <w:p w14:paraId="1AFD7D4C" w14:textId="77777777" w:rsidR="00281606" w:rsidRPr="00E605D0" w:rsidRDefault="00281606" w:rsidP="00022DC3">
            <w:pPr>
              <w:rPr>
                <w:rFonts w:ascii="Times New Roman" w:hAnsi="Times New Roman" w:cs="Times New Roman"/>
                <w:lang w:val="lv-LV"/>
              </w:rPr>
            </w:pPr>
          </w:p>
          <w:p w14:paraId="09BC7CCB"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lastRenderedPageBreak/>
              <w:t xml:space="preserve">Iestāšanās par nepieciešamību ieviest nacionālus pieprasījuma pārvaldības plānus, </w:t>
            </w:r>
            <w:r w:rsidR="00E54BAD" w:rsidRPr="00E605D0">
              <w:rPr>
                <w:rFonts w:ascii="Times New Roman" w:hAnsi="Times New Roman" w:cs="Times New Roman"/>
                <w:lang w:val="lv-LV"/>
              </w:rPr>
              <w:t>piemēram,</w:t>
            </w:r>
            <w:r w:rsidRPr="00E605D0">
              <w:rPr>
                <w:rFonts w:ascii="Times New Roman" w:hAnsi="Times New Roman" w:cs="Times New Roman"/>
                <w:lang w:val="lv-LV"/>
              </w:rPr>
              <w:t xml:space="preserve"> Apvienotās Karalistes Klīniskās vadlīnijas imūnglobulīnu lietošanā (2011.g.)</w:t>
            </w:r>
          </w:p>
        </w:tc>
        <w:tc>
          <w:tcPr>
            <w:tcW w:w="2126" w:type="dxa"/>
            <w:shd w:val="clear" w:color="auto" w:fill="E1E3F2"/>
          </w:tcPr>
          <w:p w14:paraId="1F0C235B"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lastRenderedPageBreak/>
              <w:t>IPOPI</w:t>
            </w:r>
          </w:p>
        </w:tc>
        <w:tc>
          <w:tcPr>
            <w:tcW w:w="1418" w:type="dxa"/>
            <w:shd w:val="clear" w:color="auto" w:fill="E1E3F2"/>
          </w:tcPr>
          <w:p w14:paraId="2FB528F6" w14:textId="77777777" w:rsidR="00281606" w:rsidRPr="00E605D0" w:rsidRDefault="00281606" w:rsidP="00281606">
            <w:pPr>
              <w:rPr>
                <w:rFonts w:ascii="Times New Roman" w:hAnsi="Times New Roman" w:cs="Times New Roman"/>
                <w:lang w:val="lv-LV"/>
              </w:rPr>
            </w:pPr>
            <w:r w:rsidRPr="00E605D0">
              <w:rPr>
                <w:rFonts w:ascii="Times New Roman" w:hAnsi="Times New Roman" w:cs="Times New Roman"/>
                <w:lang w:val="lv-LV"/>
              </w:rPr>
              <w:t>EU</w:t>
            </w:r>
          </w:p>
        </w:tc>
        <w:tc>
          <w:tcPr>
            <w:tcW w:w="1559" w:type="dxa"/>
            <w:shd w:val="clear" w:color="auto" w:fill="E1E3F2"/>
          </w:tcPr>
          <w:p w14:paraId="53F1231B" w14:textId="77777777" w:rsidR="00281606" w:rsidRPr="00E605D0" w:rsidRDefault="00281606" w:rsidP="00022DC3">
            <w:pPr>
              <w:rPr>
                <w:rFonts w:ascii="Times New Roman" w:hAnsi="Times New Roman" w:cs="Times New Roman"/>
                <w:lang w:val="lv-LV"/>
              </w:rPr>
            </w:pPr>
          </w:p>
        </w:tc>
      </w:tr>
      <w:tr w:rsidR="00281606" w:rsidRPr="00281606" w14:paraId="113C25C5" w14:textId="77777777" w:rsidTr="00D572C7">
        <w:tc>
          <w:tcPr>
            <w:tcW w:w="1980" w:type="dxa"/>
            <w:shd w:val="clear" w:color="auto" w:fill="E1E3F2"/>
          </w:tcPr>
          <w:p w14:paraId="024F317E"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Informētības uzlabošana</w:t>
            </w:r>
          </w:p>
        </w:tc>
        <w:tc>
          <w:tcPr>
            <w:tcW w:w="3544" w:type="dxa"/>
            <w:shd w:val="clear" w:color="auto" w:fill="E1E3F2"/>
          </w:tcPr>
          <w:p w14:paraId="332A6399"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Esošo veselības aprūpes speciālistu informācijas avotu reklamēšana, piemēram, zāļu trūkum</w:t>
            </w:r>
            <w:r w:rsidR="00E54BAD" w:rsidRPr="00E605D0">
              <w:rPr>
                <w:rFonts w:ascii="Times New Roman" w:hAnsi="Times New Roman" w:cs="Times New Roman"/>
                <w:lang w:val="lv-LV"/>
              </w:rPr>
              <w:t>a</w:t>
            </w:r>
            <w:r w:rsidRPr="00E605D0">
              <w:rPr>
                <w:rFonts w:ascii="Times New Roman" w:hAnsi="Times New Roman" w:cs="Times New Roman"/>
                <w:lang w:val="lv-LV"/>
              </w:rPr>
              <w:t xml:space="preserve"> reģistri vai procedūra ziņošanai par piegāžu traucējumiem. “Zāļu trūkuma brīdinājumu” ieviešana programmatūrā, kas tiek izmantota zāļu izrakstīšanai/izsniegšanai (zāļu izrakstītāju/ aptieku līmenī)</w:t>
            </w:r>
          </w:p>
        </w:tc>
        <w:tc>
          <w:tcPr>
            <w:tcW w:w="2126" w:type="dxa"/>
            <w:shd w:val="clear" w:color="auto" w:fill="E1E3F2"/>
          </w:tcPr>
          <w:p w14:paraId="7C3BC098"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Ar zāļu trūkuma nacionāl</w:t>
            </w:r>
            <w:r w:rsidR="00E54BAD" w:rsidRPr="00E605D0">
              <w:rPr>
                <w:rFonts w:ascii="Times New Roman" w:hAnsi="Times New Roman" w:cs="Times New Roman"/>
                <w:lang w:val="lv-LV"/>
              </w:rPr>
              <w:t>o</w:t>
            </w:r>
            <w:r w:rsidRPr="00E605D0">
              <w:rPr>
                <w:rFonts w:ascii="Times New Roman" w:hAnsi="Times New Roman" w:cs="Times New Roman"/>
                <w:lang w:val="lv-LV"/>
              </w:rPr>
              <w:t xml:space="preserve"> iesaistīto pušu </w:t>
            </w:r>
            <w:proofErr w:type="spellStart"/>
            <w:r w:rsidRPr="00E605D0">
              <w:rPr>
                <w:rFonts w:ascii="Times New Roman" w:hAnsi="Times New Roman" w:cs="Times New Roman"/>
                <w:i/>
                <w:lang w:val="lv-LV"/>
              </w:rPr>
              <w:t>ad</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hoc</w:t>
            </w:r>
            <w:proofErr w:type="spellEnd"/>
            <w:r w:rsidRPr="00E605D0">
              <w:rPr>
                <w:rFonts w:ascii="Times New Roman" w:hAnsi="Times New Roman" w:cs="Times New Roman"/>
                <w:lang w:val="lv-LV"/>
              </w:rPr>
              <w:t xml:space="preserve"> foruma starpniecību</w:t>
            </w:r>
          </w:p>
        </w:tc>
        <w:tc>
          <w:tcPr>
            <w:tcW w:w="1418" w:type="dxa"/>
            <w:shd w:val="clear" w:color="auto" w:fill="E1E3F2"/>
          </w:tcPr>
          <w:p w14:paraId="1B587A29" w14:textId="77777777" w:rsidR="00281606" w:rsidRPr="00E605D0" w:rsidRDefault="00281606" w:rsidP="00281606">
            <w:pPr>
              <w:rPr>
                <w:rFonts w:ascii="Times New Roman" w:hAnsi="Times New Roman" w:cs="Times New Roman"/>
                <w:lang w:val="lv-LV"/>
              </w:rPr>
            </w:pPr>
            <w:r w:rsidRPr="00E605D0">
              <w:rPr>
                <w:rFonts w:ascii="Times New Roman" w:hAnsi="Times New Roman" w:cs="Times New Roman"/>
                <w:lang w:val="lv-LV"/>
              </w:rPr>
              <w:t>Itālija</w:t>
            </w:r>
          </w:p>
        </w:tc>
        <w:tc>
          <w:tcPr>
            <w:tcW w:w="1559" w:type="dxa"/>
            <w:shd w:val="clear" w:color="auto" w:fill="E1E3F2"/>
          </w:tcPr>
          <w:p w14:paraId="2C5342F3" w14:textId="77777777" w:rsidR="00281606" w:rsidRPr="00E605D0" w:rsidRDefault="00281606" w:rsidP="00022DC3">
            <w:pPr>
              <w:rPr>
                <w:rFonts w:ascii="Times New Roman" w:hAnsi="Times New Roman" w:cs="Times New Roman"/>
                <w:lang w:val="lv-LV"/>
              </w:rPr>
            </w:pPr>
          </w:p>
        </w:tc>
      </w:tr>
      <w:tr w:rsidR="00281606" w:rsidRPr="00281606" w14:paraId="6D25FFDB" w14:textId="77777777" w:rsidTr="00D572C7">
        <w:tc>
          <w:tcPr>
            <w:tcW w:w="1980" w:type="dxa"/>
            <w:shd w:val="clear" w:color="auto" w:fill="E1E3F2"/>
          </w:tcPr>
          <w:p w14:paraId="4B81A09A"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Zāļu izrakstīšanas prakse</w:t>
            </w:r>
          </w:p>
        </w:tc>
        <w:tc>
          <w:tcPr>
            <w:tcW w:w="3544" w:type="dxa"/>
            <w:shd w:val="clear" w:color="auto" w:fill="E1E3F2"/>
          </w:tcPr>
          <w:p w14:paraId="46FB09F7"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Centralizēta kaskādes sistēma, kuras ietvaros ģimenes ārstu prakses saņem informāciju par pašreizējiem zāļu trūkumiem (ar elektronisko zāļu izrakstīšanas sistēmu starpniecību).</w:t>
            </w:r>
          </w:p>
          <w:p w14:paraId="27BA104A"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Apvienotajā Karalistē pastāv arī uz farmaceitiem balstīta sistēma, kuras ietvaros tiek sniegti ieteikumi par alternatīvām zālēm.</w:t>
            </w:r>
          </w:p>
        </w:tc>
        <w:tc>
          <w:tcPr>
            <w:tcW w:w="2126" w:type="dxa"/>
            <w:shd w:val="clear" w:color="auto" w:fill="E1E3F2"/>
          </w:tcPr>
          <w:p w14:paraId="280FAC45"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UEMO (Eiropas Ģimenes ārstu apvienība)</w:t>
            </w:r>
          </w:p>
        </w:tc>
        <w:tc>
          <w:tcPr>
            <w:tcW w:w="1418" w:type="dxa"/>
            <w:shd w:val="clear" w:color="auto" w:fill="E1E3F2"/>
          </w:tcPr>
          <w:p w14:paraId="7C508E2E" w14:textId="77777777" w:rsidR="00281606" w:rsidRPr="00E605D0" w:rsidRDefault="00281606" w:rsidP="00281606">
            <w:pPr>
              <w:rPr>
                <w:rFonts w:ascii="Times New Roman" w:hAnsi="Times New Roman" w:cs="Times New Roman"/>
                <w:lang w:val="lv-LV"/>
              </w:rPr>
            </w:pPr>
            <w:r w:rsidRPr="00E605D0">
              <w:rPr>
                <w:rFonts w:ascii="Times New Roman" w:hAnsi="Times New Roman" w:cs="Times New Roman"/>
                <w:lang w:val="lv-LV"/>
              </w:rPr>
              <w:t>Apvienotā Karaliste, Norvēģija, Zviedrija</w:t>
            </w:r>
          </w:p>
        </w:tc>
        <w:tc>
          <w:tcPr>
            <w:tcW w:w="1559" w:type="dxa"/>
            <w:shd w:val="clear" w:color="auto" w:fill="E1E3F2"/>
          </w:tcPr>
          <w:p w14:paraId="396B86FA"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Labākā prakse</w:t>
            </w:r>
          </w:p>
        </w:tc>
      </w:tr>
      <w:tr w:rsidR="00281606" w:rsidRPr="00281606" w14:paraId="2EEB8CDA" w14:textId="77777777" w:rsidTr="00D572C7">
        <w:tc>
          <w:tcPr>
            <w:tcW w:w="1980" w:type="dxa"/>
            <w:shd w:val="clear" w:color="auto" w:fill="E1E3F2"/>
          </w:tcPr>
          <w:p w14:paraId="65D568FF"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Informētības uzlabošana</w:t>
            </w:r>
          </w:p>
        </w:tc>
        <w:tc>
          <w:tcPr>
            <w:tcW w:w="3544" w:type="dxa"/>
            <w:shd w:val="clear" w:color="auto" w:fill="E1E3F2"/>
          </w:tcPr>
          <w:p w14:paraId="4729E2F7"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Zāļu trūkuma uzraudzītāji, kas apkopo pacientu atsauksmes par zāļu trūkumu un sniedz atgriezenisko saiti atbildīgajām iestādēm, lai ierosinātu publisku rīcību (krīzes pārvaldību, normatīvā regulējuma uzlabojumus).</w:t>
            </w:r>
          </w:p>
        </w:tc>
        <w:tc>
          <w:tcPr>
            <w:tcW w:w="2126" w:type="dxa"/>
            <w:shd w:val="clear" w:color="auto" w:fill="E1E3F2"/>
          </w:tcPr>
          <w:p w14:paraId="2CF4FFE3"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TRT-5 (</w:t>
            </w:r>
            <w:proofErr w:type="spellStart"/>
            <w:r w:rsidRPr="00E605D0">
              <w:rPr>
                <w:rFonts w:ascii="Times New Roman" w:hAnsi="Times New Roman" w:cs="Times New Roman"/>
                <w:i/>
                <w:lang w:val="lv-LV"/>
              </w:rPr>
              <w:t>groupe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inter-associatif</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traitements</w:t>
            </w:r>
            <w:proofErr w:type="spellEnd"/>
            <w:r w:rsidRPr="00E605D0">
              <w:rPr>
                <w:rFonts w:ascii="Times New Roman" w:hAnsi="Times New Roman" w:cs="Times New Roman"/>
                <w:i/>
                <w:lang w:val="lv-LV"/>
              </w:rPr>
              <w:t xml:space="preserve"> &amp; </w:t>
            </w:r>
            <w:proofErr w:type="spellStart"/>
            <w:r w:rsidRPr="00E605D0">
              <w:rPr>
                <w:rFonts w:ascii="Times New Roman" w:hAnsi="Times New Roman" w:cs="Times New Roman"/>
                <w:i/>
                <w:lang w:val="lv-LV"/>
              </w:rPr>
              <w:t>recherche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therapeutique</w:t>
            </w:r>
            <w:proofErr w:type="spellEnd"/>
            <w:r w:rsidRPr="00E605D0">
              <w:rPr>
                <w:rFonts w:ascii="Times New Roman" w:hAnsi="Times New Roman" w:cs="Times New Roman"/>
                <w:lang w:val="lv-LV"/>
              </w:rPr>
              <w:t xml:space="preserve">), </w:t>
            </w:r>
            <w:proofErr w:type="spellStart"/>
            <w:r w:rsidRPr="00E605D0">
              <w:rPr>
                <w:rFonts w:ascii="Times New Roman" w:hAnsi="Times New Roman" w:cs="Times New Roman"/>
                <w:i/>
                <w:lang w:val="lv-LV"/>
              </w:rPr>
              <w:t>Epilepsie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France</w:t>
            </w:r>
            <w:proofErr w:type="spellEnd"/>
            <w:r w:rsidRPr="00E605D0">
              <w:rPr>
                <w:rFonts w:ascii="Times New Roman" w:hAnsi="Times New Roman" w:cs="Times New Roman"/>
                <w:lang w:val="lv-LV"/>
              </w:rPr>
              <w:t xml:space="preserve">, </w:t>
            </w:r>
            <w:r w:rsidRPr="00E605D0">
              <w:rPr>
                <w:rFonts w:ascii="Times New Roman" w:hAnsi="Times New Roman" w:cs="Times New Roman"/>
                <w:i/>
                <w:lang w:val="lv-LV"/>
              </w:rPr>
              <w:t>SOS</w:t>
            </w:r>
            <w:r w:rsidRPr="00E605D0">
              <w:rPr>
                <w:rFonts w:ascii="Times New Roman" w:hAnsi="Times New Roman" w:cs="Times New Roman"/>
                <w:i/>
                <w:lang w:val="lv-LV"/>
              </w:rPr>
              <w:noBreakHyphen/>
            </w:r>
            <w:proofErr w:type="spellStart"/>
            <w:r w:rsidRPr="00E605D0">
              <w:rPr>
                <w:rFonts w:ascii="Times New Roman" w:hAnsi="Times New Roman" w:cs="Times New Roman"/>
                <w:i/>
                <w:lang w:val="lv-LV"/>
              </w:rPr>
              <w:t>Hepatites</w:t>
            </w:r>
            <w:proofErr w:type="spellEnd"/>
            <w:r w:rsidRPr="00E605D0">
              <w:rPr>
                <w:rFonts w:ascii="Times New Roman" w:hAnsi="Times New Roman" w:cs="Times New Roman"/>
                <w:lang w:val="lv-LV"/>
              </w:rPr>
              <w:t xml:space="preserve">, </w:t>
            </w:r>
            <w:proofErr w:type="spellStart"/>
            <w:r w:rsidRPr="00E605D0">
              <w:rPr>
                <w:rFonts w:ascii="Times New Roman" w:hAnsi="Times New Roman" w:cs="Times New Roman"/>
                <w:i/>
                <w:lang w:val="lv-LV"/>
              </w:rPr>
              <w:t>France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Assos</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Sante</w:t>
            </w:r>
            <w:proofErr w:type="spellEnd"/>
          </w:p>
        </w:tc>
        <w:tc>
          <w:tcPr>
            <w:tcW w:w="1418" w:type="dxa"/>
            <w:shd w:val="clear" w:color="auto" w:fill="E1E3F2"/>
          </w:tcPr>
          <w:p w14:paraId="4E097F5B" w14:textId="77777777" w:rsidR="00281606" w:rsidRPr="00E605D0" w:rsidRDefault="00281606" w:rsidP="00281606">
            <w:pPr>
              <w:rPr>
                <w:rFonts w:ascii="Times New Roman" w:hAnsi="Times New Roman" w:cs="Times New Roman"/>
                <w:lang w:val="lv-LV"/>
              </w:rPr>
            </w:pPr>
            <w:r w:rsidRPr="00E605D0">
              <w:rPr>
                <w:rFonts w:ascii="Times New Roman" w:hAnsi="Times New Roman" w:cs="Times New Roman"/>
                <w:lang w:val="lv-LV"/>
              </w:rPr>
              <w:t>Francija</w:t>
            </w:r>
          </w:p>
        </w:tc>
        <w:tc>
          <w:tcPr>
            <w:tcW w:w="1559" w:type="dxa"/>
            <w:shd w:val="clear" w:color="auto" w:fill="E1E3F2"/>
          </w:tcPr>
          <w:p w14:paraId="6BCCE7F5" w14:textId="2A57F889" w:rsidR="00281606" w:rsidRPr="00E605D0" w:rsidRDefault="00000000" w:rsidP="00281606">
            <w:pPr>
              <w:pStyle w:val="Default"/>
              <w:rPr>
                <w:rFonts w:ascii="Times New Roman" w:hAnsi="Times New Roman" w:cs="Times New Roman"/>
              </w:rPr>
            </w:pPr>
            <w:hyperlink r:id="rId33" w:history="1">
              <w:r w:rsidR="00281606" w:rsidRPr="00E605D0">
                <w:rPr>
                  <w:rStyle w:val="Hyperlink"/>
                  <w:rFonts w:ascii="Times New Roman" w:hAnsi="Times New Roman" w:cs="Times New Roman"/>
                </w:rPr>
                <w:t>https://www.france-assos-sante.org/publication_document/penuries-de-medicaments-et-de-vaccins-resultats-de-lenquete-realisee-en-decembre-2018-par-linstitut-bva-pour-france-assos-sante/</w:t>
              </w:r>
            </w:hyperlink>
          </w:p>
        </w:tc>
      </w:tr>
      <w:tr w:rsidR="00281606" w:rsidRPr="00281606" w14:paraId="369831F4" w14:textId="77777777" w:rsidTr="00D572C7">
        <w:tc>
          <w:tcPr>
            <w:tcW w:w="1980" w:type="dxa"/>
            <w:shd w:val="clear" w:color="auto" w:fill="E1E3F2"/>
          </w:tcPr>
          <w:p w14:paraId="1D8761F0" w14:textId="77777777" w:rsidR="00281606" w:rsidRPr="00E605D0" w:rsidRDefault="00281606" w:rsidP="00022DC3">
            <w:pPr>
              <w:rPr>
                <w:rFonts w:ascii="Times New Roman" w:hAnsi="Times New Roman" w:cs="Times New Roman"/>
                <w:b/>
                <w:lang w:val="lv-LV"/>
              </w:rPr>
            </w:pPr>
          </w:p>
        </w:tc>
        <w:tc>
          <w:tcPr>
            <w:tcW w:w="3544" w:type="dxa"/>
            <w:shd w:val="clear" w:color="auto" w:fill="E1E3F2"/>
          </w:tcPr>
          <w:p w14:paraId="6DC4E663"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 xml:space="preserve">2019. gada novembrī </w:t>
            </w:r>
            <w:proofErr w:type="spellStart"/>
            <w:r w:rsidRPr="00E605D0">
              <w:rPr>
                <w:rFonts w:ascii="Times New Roman" w:hAnsi="Times New Roman" w:cs="Times New Roman"/>
                <w:i/>
                <w:lang w:val="lv-LV"/>
              </w:rPr>
              <w:t>La</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Ligue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Contre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le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Cancer</w:t>
            </w:r>
            <w:proofErr w:type="spellEnd"/>
            <w:r w:rsidRPr="00E605D0">
              <w:rPr>
                <w:rFonts w:ascii="Times New Roman" w:hAnsi="Times New Roman" w:cs="Times New Roman"/>
                <w:lang w:val="lv-LV"/>
              </w:rPr>
              <w:t xml:space="preserve"> veica pētījumu par zāļu trūkuma radītājām sekām pacientiem un veselības aprūpes speciālistiem.</w:t>
            </w:r>
          </w:p>
          <w:p w14:paraId="35C758A1" w14:textId="77777777" w:rsidR="00281606" w:rsidRPr="00E605D0" w:rsidRDefault="00281606" w:rsidP="00022DC3">
            <w:pPr>
              <w:rPr>
                <w:rFonts w:ascii="Times New Roman" w:hAnsi="Times New Roman" w:cs="Times New Roman"/>
                <w:lang w:val="lv-LV"/>
              </w:rPr>
            </w:pPr>
          </w:p>
          <w:p w14:paraId="3B9FEB49"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lastRenderedPageBreak/>
              <w:t>2020. gada septembrī tika īstenota informatīva kampaņa par zāļu trūkuma radītajām sekām vēža pacientiem un atklāta tīmekļa vietne, kurā tiek apkopotas zāļu trūkuma skarto pacientu liecības.</w:t>
            </w:r>
          </w:p>
          <w:p w14:paraId="01121E59" w14:textId="77777777" w:rsidR="00281606" w:rsidRPr="00E605D0" w:rsidRDefault="00281606" w:rsidP="00022DC3">
            <w:pPr>
              <w:rPr>
                <w:rFonts w:ascii="Times New Roman" w:hAnsi="Times New Roman" w:cs="Times New Roman"/>
                <w:lang w:val="lv-LV"/>
              </w:rPr>
            </w:pPr>
          </w:p>
          <w:p w14:paraId="2F22F31B"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 xml:space="preserve">Paralēli tam </w:t>
            </w:r>
            <w:proofErr w:type="spellStart"/>
            <w:r w:rsidRPr="00E605D0">
              <w:rPr>
                <w:rFonts w:ascii="Times New Roman" w:hAnsi="Times New Roman" w:cs="Times New Roman"/>
                <w:i/>
                <w:lang w:val="lv-LV"/>
              </w:rPr>
              <w:t>la</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Ligue</w:t>
            </w:r>
            <w:proofErr w:type="spellEnd"/>
            <w:r w:rsidRPr="00E605D0">
              <w:rPr>
                <w:rFonts w:ascii="Times New Roman" w:hAnsi="Times New Roman" w:cs="Times New Roman"/>
                <w:lang w:val="lv-LV"/>
              </w:rPr>
              <w:t xml:space="preserve"> sadarbojas ar veselības aizsardzības iestādēm nolūkā uzlabot normatīvo regulējumu un pacientiem pieejamo informāciju.</w:t>
            </w:r>
          </w:p>
        </w:tc>
        <w:tc>
          <w:tcPr>
            <w:tcW w:w="2126" w:type="dxa"/>
            <w:shd w:val="clear" w:color="auto" w:fill="E1E3F2"/>
          </w:tcPr>
          <w:p w14:paraId="6AD5242E" w14:textId="77777777" w:rsidR="00281606" w:rsidRPr="00E605D0" w:rsidRDefault="00281606" w:rsidP="00022DC3">
            <w:pPr>
              <w:rPr>
                <w:rFonts w:ascii="Times New Roman" w:hAnsi="Times New Roman" w:cs="Times New Roman"/>
                <w:lang w:val="lv-LV"/>
              </w:rPr>
            </w:pPr>
            <w:proofErr w:type="spellStart"/>
            <w:r w:rsidRPr="00E605D0">
              <w:rPr>
                <w:rFonts w:ascii="Times New Roman" w:hAnsi="Times New Roman" w:cs="Times New Roman"/>
                <w:i/>
                <w:lang w:val="lv-LV"/>
              </w:rPr>
              <w:lastRenderedPageBreak/>
              <w:t>La</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Ligue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Contre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le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Cancer</w:t>
            </w:r>
            <w:proofErr w:type="spellEnd"/>
          </w:p>
        </w:tc>
        <w:tc>
          <w:tcPr>
            <w:tcW w:w="1418" w:type="dxa"/>
            <w:shd w:val="clear" w:color="auto" w:fill="E1E3F2"/>
          </w:tcPr>
          <w:p w14:paraId="0DD9E818" w14:textId="77777777" w:rsidR="00281606" w:rsidRPr="00E605D0" w:rsidRDefault="00281606" w:rsidP="00281606">
            <w:pPr>
              <w:rPr>
                <w:rFonts w:ascii="Times New Roman" w:hAnsi="Times New Roman" w:cs="Times New Roman"/>
                <w:lang w:val="lv-LV"/>
              </w:rPr>
            </w:pPr>
          </w:p>
        </w:tc>
        <w:tc>
          <w:tcPr>
            <w:tcW w:w="1559" w:type="dxa"/>
            <w:shd w:val="clear" w:color="auto" w:fill="E1E3F2"/>
          </w:tcPr>
          <w:p w14:paraId="7BA9A7D3" w14:textId="77777777" w:rsidR="00281606" w:rsidRPr="00E605D0" w:rsidRDefault="00000000" w:rsidP="00022DC3">
            <w:pPr>
              <w:rPr>
                <w:rFonts w:ascii="Times New Roman" w:hAnsi="Times New Roman" w:cs="Times New Roman"/>
                <w:lang w:val="lv-LV"/>
              </w:rPr>
            </w:pPr>
            <w:hyperlink r:id="rId34" w:history="1">
              <w:r w:rsidR="00281606" w:rsidRPr="00E605D0">
                <w:rPr>
                  <w:rStyle w:val="Hyperlink"/>
                  <w:rFonts w:ascii="Times New Roman" w:hAnsi="Times New Roman" w:cs="Times New Roman"/>
                </w:rPr>
                <w:t>https://www.ligue-cancer.net/article/57712_cher-patient-pour-votre-medicament-</w:t>
              </w:r>
              <w:r w:rsidR="00281606" w:rsidRPr="00E605D0">
                <w:rPr>
                  <w:rStyle w:val="Hyperlink"/>
                  <w:rFonts w:ascii="Times New Roman" w:hAnsi="Times New Roman" w:cs="Times New Roman"/>
                </w:rPr>
                <w:lastRenderedPageBreak/>
                <w:t>merci-de-patienter</w:t>
              </w:r>
            </w:hyperlink>
          </w:p>
        </w:tc>
      </w:tr>
      <w:tr w:rsidR="00281606" w:rsidRPr="00281606" w14:paraId="5D408DB3" w14:textId="77777777" w:rsidTr="00D572C7">
        <w:tc>
          <w:tcPr>
            <w:tcW w:w="1980" w:type="dxa"/>
            <w:shd w:val="clear" w:color="auto" w:fill="E1E3F2"/>
          </w:tcPr>
          <w:p w14:paraId="07C1317D"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lastRenderedPageBreak/>
              <w:t>Informētības un palīdzības uzlabošana pacientiem un patērētājiem</w:t>
            </w:r>
          </w:p>
        </w:tc>
        <w:tc>
          <w:tcPr>
            <w:tcW w:w="3544" w:type="dxa"/>
            <w:shd w:val="clear" w:color="auto" w:fill="E1E3F2"/>
          </w:tcPr>
          <w:p w14:paraId="199445B4"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Nacionālo patērētāju organizāciju informētības uzlabošanas darbību piemēri:</w:t>
            </w:r>
          </w:p>
          <w:p w14:paraId="6842D431"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Paziņojumu saņemšana no patērētājiem un informācijas sniegšana patērētājiem par normatīvā regulējuma pasākumiem.</w:t>
            </w:r>
          </w:p>
          <w:p w14:paraId="66D358C7" w14:textId="4ABB4426" w:rsidR="00281606" w:rsidRPr="00E605D0" w:rsidRDefault="00281606" w:rsidP="00022DC3">
            <w:pPr>
              <w:rPr>
                <w:rFonts w:ascii="Times New Roman" w:hAnsi="Times New Roman" w:cs="Times New Roman"/>
                <w:lang w:val="lv-LV"/>
              </w:rPr>
            </w:pPr>
            <w:proofErr w:type="spellStart"/>
            <w:r w:rsidRPr="00E605D0">
              <w:rPr>
                <w:rFonts w:ascii="Times New Roman" w:hAnsi="Times New Roman" w:cs="Times New Roman"/>
                <w:lang w:val="lv-LV"/>
              </w:rPr>
              <w:t>Regul</w:t>
            </w:r>
            <w:r w:rsidR="00B9051A">
              <w:rPr>
                <w:rFonts w:ascii="Times New Roman" w:hAnsi="Times New Roman" w:cs="Times New Roman"/>
                <w:lang w:val="lv-LV"/>
              </w:rPr>
              <w:t>amentējošo</w:t>
            </w:r>
            <w:proofErr w:type="spellEnd"/>
            <w:r w:rsidRPr="00E605D0">
              <w:rPr>
                <w:rFonts w:ascii="Times New Roman" w:hAnsi="Times New Roman" w:cs="Times New Roman"/>
                <w:lang w:val="lv-LV"/>
              </w:rPr>
              <w:t xml:space="preserve"> iestāžu veikta </w:t>
            </w:r>
            <w:proofErr w:type="spellStart"/>
            <w:r w:rsidRPr="00E605D0">
              <w:rPr>
                <w:rFonts w:ascii="Times New Roman" w:hAnsi="Times New Roman" w:cs="Times New Roman"/>
                <w:lang w:val="lv-LV"/>
              </w:rPr>
              <w:t>proaktīva</w:t>
            </w:r>
            <w:proofErr w:type="spellEnd"/>
            <w:r w:rsidRPr="00E605D0">
              <w:rPr>
                <w:rFonts w:ascii="Times New Roman" w:hAnsi="Times New Roman" w:cs="Times New Roman"/>
                <w:lang w:val="lv-LV"/>
              </w:rPr>
              <w:t xml:space="preserve"> ieteikumu izplatīšana par zāļu trūkumu.</w:t>
            </w:r>
          </w:p>
          <w:p w14:paraId="5501C998"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Rakstu publicēšana patērētāju žurnālos par konkrētiem zāļu trūkuma gadījumiem, izgaismojot to cēloņus un risinājumus.</w:t>
            </w:r>
          </w:p>
          <w:p w14:paraId="409FBD5C"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Patērētāju aptauju veikšana par zāļu trūkumu un to ietekmi.</w:t>
            </w:r>
          </w:p>
        </w:tc>
        <w:tc>
          <w:tcPr>
            <w:tcW w:w="2126" w:type="dxa"/>
            <w:shd w:val="clear" w:color="auto" w:fill="E1E3F2"/>
          </w:tcPr>
          <w:p w14:paraId="4B3056E6" w14:textId="77777777" w:rsidR="00281606" w:rsidRPr="00E605D0" w:rsidRDefault="00281606" w:rsidP="00281606">
            <w:pPr>
              <w:pStyle w:val="Default"/>
              <w:rPr>
                <w:rFonts w:ascii="Times New Roman" w:hAnsi="Times New Roman" w:cs="Times New Roman"/>
              </w:rPr>
            </w:pPr>
            <w:r w:rsidRPr="00E605D0">
              <w:rPr>
                <w:rFonts w:ascii="Times New Roman" w:hAnsi="Times New Roman" w:cs="Times New Roman"/>
              </w:rPr>
              <w:t xml:space="preserve">BEUC – </w:t>
            </w:r>
            <w:proofErr w:type="spellStart"/>
            <w:r w:rsidRPr="00E605D0">
              <w:rPr>
                <w:rFonts w:ascii="Times New Roman" w:hAnsi="Times New Roman" w:cs="Times New Roman"/>
              </w:rPr>
              <w:t>ar</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dalīborganizāciju</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starpniecību</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i/>
              </w:rPr>
              <w:t>Altroconsuo</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Itālija</w:t>
            </w:r>
            <w:proofErr w:type="spellEnd"/>
            <w:r w:rsidRPr="00E605D0">
              <w:rPr>
                <w:rFonts w:ascii="Times New Roman" w:hAnsi="Times New Roman" w:cs="Times New Roman"/>
              </w:rPr>
              <w:t xml:space="preserve">), </w:t>
            </w:r>
            <w:r w:rsidRPr="00E605D0">
              <w:rPr>
                <w:rFonts w:ascii="Times New Roman" w:hAnsi="Times New Roman" w:cs="Times New Roman"/>
                <w:i/>
              </w:rPr>
              <w:t>Deco</w:t>
            </w:r>
            <w:r w:rsidRPr="00E605D0">
              <w:rPr>
                <w:rFonts w:ascii="Times New Roman" w:hAnsi="Times New Roman" w:cs="Times New Roman"/>
              </w:rPr>
              <w:t xml:space="preserve"> (</w:t>
            </w:r>
            <w:proofErr w:type="spellStart"/>
            <w:r w:rsidRPr="00E605D0">
              <w:rPr>
                <w:rFonts w:ascii="Times New Roman" w:hAnsi="Times New Roman" w:cs="Times New Roman"/>
              </w:rPr>
              <w:t>Portugāle</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i/>
              </w:rPr>
              <w:t>Forbrukerrådet</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Norvēģija</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i/>
              </w:rPr>
              <w:t>Forbrugerrådet</w:t>
            </w:r>
            <w:proofErr w:type="spellEnd"/>
            <w:r w:rsidRPr="00E605D0">
              <w:rPr>
                <w:rFonts w:ascii="Times New Roman" w:hAnsi="Times New Roman" w:cs="Times New Roman"/>
                <w:i/>
              </w:rPr>
              <w:t xml:space="preserve"> </w:t>
            </w:r>
            <w:proofErr w:type="spellStart"/>
            <w:r w:rsidRPr="00E605D0">
              <w:rPr>
                <w:rFonts w:ascii="Times New Roman" w:hAnsi="Times New Roman" w:cs="Times New Roman"/>
                <w:i/>
              </w:rPr>
              <w:t>Tænk</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Dānija</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i/>
              </w:rPr>
              <w:t>Organización</w:t>
            </w:r>
            <w:proofErr w:type="spellEnd"/>
            <w:r w:rsidRPr="00E605D0">
              <w:rPr>
                <w:rFonts w:ascii="Times New Roman" w:hAnsi="Times New Roman" w:cs="Times New Roman"/>
                <w:i/>
              </w:rPr>
              <w:t xml:space="preserve"> de </w:t>
            </w:r>
            <w:proofErr w:type="spellStart"/>
            <w:r w:rsidRPr="00E605D0">
              <w:rPr>
                <w:rFonts w:ascii="Times New Roman" w:hAnsi="Times New Roman" w:cs="Times New Roman"/>
                <w:i/>
              </w:rPr>
              <w:t>Consumidores</w:t>
            </w:r>
            <w:proofErr w:type="spellEnd"/>
            <w:r w:rsidRPr="00E605D0">
              <w:rPr>
                <w:rFonts w:ascii="Times New Roman" w:hAnsi="Times New Roman" w:cs="Times New Roman"/>
                <w:i/>
              </w:rPr>
              <w:t xml:space="preserve"> y </w:t>
            </w:r>
            <w:proofErr w:type="spellStart"/>
            <w:r w:rsidRPr="00E605D0">
              <w:rPr>
                <w:rFonts w:ascii="Times New Roman" w:hAnsi="Times New Roman" w:cs="Times New Roman"/>
                <w:i/>
              </w:rPr>
              <w:t>Usuarios</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Spānija</w:t>
            </w:r>
            <w:proofErr w:type="spellEnd"/>
            <w:r w:rsidRPr="00E605D0">
              <w:rPr>
                <w:rFonts w:ascii="Times New Roman" w:hAnsi="Times New Roman" w:cs="Times New Roman"/>
              </w:rPr>
              <w:t xml:space="preserve">), </w:t>
            </w:r>
            <w:r w:rsidRPr="00E605D0">
              <w:rPr>
                <w:rFonts w:ascii="Times New Roman" w:hAnsi="Times New Roman" w:cs="Times New Roman"/>
                <w:i/>
              </w:rPr>
              <w:t>Test-</w:t>
            </w:r>
            <w:proofErr w:type="spellStart"/>
            <w:r w:rsidRPr="00E605D0">
              <w:rPr>
                <w:rFonts w:ascii="Times New Roman" w:hAnsi="Times New Roman" w:cs="Times New Roman"/>
                <w:i/>
              </w:rPr>
              <w:t>Achats</w:t>
            </w:r>
            <w:proofErr w:type="spellEnd"/>
            <w:r w:rsidRPr="00E605D0">
              <w:rPr>
                <w:rFonts w:ascii="Times New Roman" w:hAnsi="Times New Roman" w:cs="Times New Roman"/>
                <w:i/>
              </w:rPr>
              <w:t>/Test-</w:t>
            </w:r>
            <w:proofErr w:type="spellStart"/>
            <w:r w:rsidRPr="00E605D0">
              <w:rPr>
                <w:rFonts w:ascii="Times New Roman" w:hAnsi="Times New Roman" w:cs="Times New Roman"/>
                <w:i/>
              </w:rPr>
              <w:t>Aankoop</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Beļģija</w:t>
            </w:r>
            <w:proofErr w:type="spellEnd"/>
            <w:r w:rsidRPr="00E605D0">
              <w:rPr>
                <w:rFonts w:ascii="Times New Roman" w:hAnsi="Times New Roman" w:cs="Times New Roman"/>
              </w:rPr>
              <w:t xml:space="preserve">), </w:t>
            </w:r>
            <w:r w:rsidRPr="00E605D0">
              <w:rPr>
                <w:rFonts w:ascii="Times New Roman" w:hAnsi="Times New Roman" w:cs="Times New Roman"/>
                <w:i/>
              </w:rPr>
              <w:t xml:space="preserve">UFC-Que </w:t>
            </w:r>
            <w:proofErr w:type="spellStart"/>
            <w:r w:rsidRPr="00E605D0">
              <w:rPr>
                <w:rFonts w:ascii="Times New Roman" w:hAnsi="Times New Roman" w:cs="Times New Roman"/>
                <w:i/>
              </w:rPr>
              <w:t>Choisir</w:t>
            </w:r>
            <w:proofErr w:type="spellEnd"/>
            <w:r w:rsidRPr="00E605D0">
              <w:rPr>
                <w:rFonts w:ascii="Times New Roman" w:hAnsi="Times New Roman" w:cs="Times New Roman"/>
              </w:rPr>
              <w:t xml:space="preserve"> (</w:t>
            </w:r>
            <w:proofErr w:type="spellStart"/>
            <w:r w:rsidRPr="00E605D0">
              <w:rPr>
                <w:rFonts w:ascii="Times New Roman" w:hAnsi="Times New Roman" w:cs="Times New Roman"/>
              </w:rPr>
              <w:t>Francija</w:t>
            </w:r>
            <w:proofErr w:type="spellEnd"/>
            <w:r w:rsidRPr="00E605D0">
              <w:rPr>
                <w:rFonts w:ascii="Times New Roman" w:hAnsi="Times New Roman" w:cs="Times New Roman"/>
              </w:rPr>
              <w:t xml:space="preserve">) </w:t>
            </w:r>
          </w:p>
        </w:tc>
        <w:tc>
          <w:tcPr>
            <w:tcW w:w="1418" w:type="dxa"/>
            <w:shd w:val="clear" w:color="auto" w:fill="E1E3F2"/>
          </w:tcPr>
          <w:p w14:paraId="1882A5A6" w14:textId="77777777" w:rsidR="00281606" w:rsidRPr="00E605D0" w:rsidRDefault="00281606" w:rsidP="00281606">
            <w:pPr>
              <w:rPr>
                <w:rFonts w:ascii="Times New Roman" w:hAnsi="Times New Roman" w:cs="Times New Roman"/>
                <w:lang w:val="lv-LV"/>
              </w:rPr>
            </w:pPr>
          </w:p>
        </w:tc>
        <w:tc>
          <w:tcPr>
            <w:tcW w:w="1559" w:type="dxa"/>
            <w:shd w:val="clear" w:color="auto" w:fill="E1E3F2"/>
          </w:tcPr>
          <w:p w14:paraId="6719A0F4" w14:textId="77777777" w:rsidR="00281606" w:rsidRPr="00E605D0" w:rsidRDefault="00281606" w:rsidP="0043389B">
            <w:pPr>
              <w:ind w:left="-108" w:firstLine="108"/>
              <w:rPr>
                <w:rFonts w:ascii="Times New Roman" w:hAnsi="Times New Roman" w:cs="Times New Roman"/>
                <w:lang w:val="lv-LV"/>
              </w:rPr>
            </w:pPr>
          </w:p>
        </w:tc>
      </w:tr>
      <w:tr w:rsidR="00281606" w:rsidRPr="00281606" w14:paraId="7A6B9A21" w14:textId="77777777" w:rsidTr="00D572C7">
        <w:tc>
          <w:tcPr>
            <w:tcW w:w="1980" w:type="dxa"/>
            <w:shd w:val="clear" w:color="auto" w:fill="E1E3F2"/>
          </w:tcPr>
          <w:p w14:paraId="1088FCCC" w14:textId="77777777" w:rsidR="00281606" w:rsidRPr="00E605D0" w:rsidRDefault="00281606" w:rsidP="00022DC3">
            <w:pPr>
              <w:rPr>
                <w:rFonts w:ascii="Times New Roman" w:hAnsi="Times New Roman" w:cs="Times New Roman"/>
                <w:b/>
                <w:lang w:val="lv-LV"/>
              </w:rPr>
            </w:pPr>
            <w:r w:rsidRPr="00E605D0">
              <w:rPr>
                <w:rFonts w:ascii="Times New Roman" w:hAnsi="Times New Roman" w:cs="Times New Roman"/>
                <w:b/>
                <w:lang w:val="lv-LV"/>
              </w:rPr>
              <w:t>Aicinājums veselības aprūpes speciālistiem veikt riska novērtēšanu</w:t>
            </w:r>
          </w:p>
        </w:tc>
        <w:tc>
          <w:tcPr>
            <w:tcW w:w="3544" w:type="dxa"/>
            <w:shd w:val="clear" w:color="auto" w:fill="E1E3F2"/>
          </w:tcPr>
          <w:p w14:paraId="7256DFBE"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 xml:space="preserve">Lai veicināt </w:t>
            </w:r>
            <w:proofErr w:type="spellStart"/>
            <w:r w:rsidRPr="00E605D0">
              <w:rPr>
                <w:rFonts w:ascii="Times New Roman" w:hAnsi="Times New Roman" w:cs="Times New Roman"/>
                <w:lang w:val="lv-LV"/>
              </w:rPr>
              <w:t>proaktīvāku</w:t>
            </w:r>
            <w:proofErr w:type="spellEnd"/>
            <w:r w:rsidRPr="00E605D0">
              <w:rPr>
                <w:rFonts w:ascii="Times New Roman" w:hAnsi="Times New Roman" w:cs="Times New Roman"/>
                <w:lang w:val="lv-LV"/>
              </w:rPr>
              <w:t xml:space="preserve"> zāļu trūkuma pārvaldību, nepieciešams uzlabot veselības aprūpes speciālistu informētību par nepieciešamību veikt riska novērtējumu. Riska novērtējumi var palīdzēt veselības aprūpes speciālistiem sagatavot protokolus zāļu trūkuma mazināšanai.</w:t>
            </w:r>
          </w:p>
        </w:tc>
        <w:tc>
          <w:tcPr>
            <w:tcW w:w="2126" w:type="dxa"/>
            <w:shd w:val="clear" w:color="auto" w:fill="E1E3F2"/>
          </w:tcPr>
          <w:p w14:paraId="09D280BA" w14:textId="77777777" w:rsidR="00281606" w:rsidRPr="00E605D0" w:rsidRDefault="00281606" w:rsidP="00022DC3">
            <w:pPr>
              <w:rPr>
                <w:rFonts w:ascii="Times New Roman" w:hAnsi="Times New Roman" w:cs="Times New Roman"/>
                <w:lang w:val="lv-LV"/>
              </w:rPr>
            </w:pPr>
            <w:r w:rsidRPr="00E605D0">
              <w:rPr>
                <w:rFonts w:ascii="Times New Roman" w:hAnsi="Times New Roman" w:cs="Times New Roman"/>
                <w:lang w:val="lv-LV"/>
              </w:rPr>
              <w:t>EAHP</w:t>
            </w:r>
          </w:p>
        </w:tc>
        <w:tc>
          <w:tcPr>
            <w:tcW w:w="1418" w:type="dxa"/>
            <w:shd w:val="clear" w:color="auto" w:fill="E1E3F2"/>
          </w:tcPr>
          <w:p w14:paraId="6BA1070E" w14:textId="77777777" w:rsidR="00281606" w:rsidRPr="00E605D0" w:rsidRDefault="00281606" w:rsidP="00281606">
            <w:pPr>
              <w:rPr>
                <w:rFonts w:ascii="Times New Roman" w:hAnsi="Times New Roman" w:cs="Times New Roman"/>
                <w:lang w:val="lv-LV"/>
              </w:rPr>
            </w:pPr>
            <w:r w:rsidRPr="00E605D0">
              <w:rPr>
                <w:rFonts w:ascii="Times New Roman" w:hAnsi="Times New Roman" w:cs="Times New Roman"/>
                <w:lang w:val="lv-LV"/>
              </w:rPr>
              <w:t>Visas</w:t>
            </w:r>
          </w:p>
        </w:tc>
        <w:tc>
          <w:tcPr>
            <w:tcW w:w="1559" w:type="dxa"/>
            <w:shd w:val="clear" w:color="auto" w:fill="E1E3F2"/>
          </w:tcPr>
          <w:p w14:paraId="1B9899BA" w14:textId="77777777" w:rsidR="00281606" w:rsidRPr="00E605D0" w:rsidRDefault="00000000" w:rsidP="00281606">
            <w:pPr>
              <w:pStyle w:val="Default"/>
              <w:rPr>
                <w:rFonts w:ascii="Times New Roman" w:hAnsi="Times New Roman" w:cs="Times New Roman"/>
              </w:rPr>
            </w:pPr>
            <w:hyperlink r:id="rId35" w:history="1">
              <w:r w:rsidR="00281606" w:rsidRPr="00E605D0">
                <w:rPr>
                  <w:rStyle w:val="Hyperlink"/>
                  <w:rFonts w:ascii="Times New Roman" w:hAnsi="Times New Roman" w:cs="Times New Roman"/>
                </w:rPr>
                <w:t>https://www.frontiersin.org/articles/10.3389/fphar.2020.00357/full</w:t>
              </w:r>
            </w:hyperlink>
            <w:r w:rsidR="00281606" w:rsidRPr="00E605D0">
              <w:rPr>
                <w:rFonts w:ascii="Times New Roman" w:hAnsi="Times New Roman" w:cs="Times New Roman"/>
              </w:rPr>
              <w:t xml:space="preserve">  </w:t>
            </w:r>
          </w:p>
          <w:p w14:paraId="484E2EF0" w14:textId="77777777" w:rsidR="00281606" w:rsidRPr="00E605D0" w:rsidRDefault="00281606" w:rsidP="00022DC3">
            <w:pPr>
              <w:rPr>
                <w:rFonts w:ascii="Times New Roman" w:hAnsi="Times New Roman" w:cs="Times New Roman"/>
                <w:lang w:val="lv-LV"/>
              </w:rPr>
            </w:pPr>
          </w:p>
        </w:tc>
      </w:tr>
    </w:tbl>
    <w:p w14:paraId="72660DDC" w14:textId="77777777" w:rsidR="0095066C" w:rsidRDefault="0095066C" w:rsidP="0048659F">
      <w:pPr>
        <w:rPr>
          <w:rFonts w:ascii="Times New Roman" w:hAnsi="Times New Roman" w:cs="Times New Roman"/>
          <w:b/>
          <w:i/>
          <w:iCs/>
          <w:sz w:val="28"/>
          <w:szCs w:val="28"/>
          <w:lang w:val="lv-LV"/>
        </w:rPr>
      </w:pPr>
    </w:p>
    <w:p w14:paraId="0D04E83D" w14:textId="5EF4DA42" w:rsidR="00281606" w:rsidRPr="0095066C" w:rsidRDefault="006369E1" w:rsidP="0048659F">
      <w:pPr>
        <w:rPr>
          <w:rFonts w:ascii="Times New Roman" w:hAnsi="Times New Roman" w:cs="Times New Roman"/>
          <w:b/>
          <w:i/>
          <w:iCs/>
          <w:lang w:val="lv-LV"/>
        </w:rPr>
      </w:pPr>
      <w:r w:rsidRPr="0095066C">
        <w:rPr>
          <w:rFonts w:ascii="Times New Roman" w:hAnsi="Times New Roman" w:cs="Times New Roman"/>
          <w:b/>
          <w:i/>
          <w:iCs/>
          <w:lang w:val="lv-LV"/>
        </w:rPr>
        <w:t>2.2. Ieteikumi politikas veidošanai</w:t>
      </w:r>
    </w:p>
    <w:p w14:paraId="104E3691" w14:textId="77777777" w:rsidR="006369E1" w:rsidRPr="0095066C" w:rsidRDefault="006369E1" w:rsidP="0048659F">
      <w:pPr>
        <w:rPr>
          <w:rFonts w:ascii="Times New Roman" w:hAnsi="Times New Roman" w:cs="Times New Roman"/>
          <w:b/>
          <w:lang w:val="lv-LV"/>
        </w:rPr>
      </w:pPr>
      <w:r w:rsidRPr="0095066C">
        <w:rPr>
          <w:rFonts w:ascii="Times New Roman" w:hAnsi="Times New Roman" w:cs="Times New Roman"/>
          <w:b/>
          <w:lang w:val="lv-LV"/>
        </w:rPr>
        <w:t xml:space="preserve">2.2.1. </w:t>
      </w:r>
      <w:proofErr w:type="spellStart"/>
      <w:r w:rsidRPr="0095066C">
        <w:rPr>
          <w:rFonts w:ascii="Times New Roman" w:hAnsi="Times New Roman" w:cs="Times New Roman"/>
          <w:b/>
          <w:lang w:val="lv-LV"/>
        </w:rPr>
        <w:t>Prevencija</w:t>
      </w:r>
      <w:proofErr w:type="spellEnd"/>
    </w:p>
    <w:p w14:paraId="23901A51" w14:textId="77777777" w:rsidR="00E54BAD" w:rsidRDefault="00E54BAD" w:rsidP="0048659F">
      <w:pPr>
        <w:rPr>
          <w:b/>
          <w:lang w:val="lv-LV"/>
        </w:rPr>
      </w:pPr>
    </w:p>
    <w:tbl>
      <w:tblPr>
        <w:tblStyle w:val="TableGrid"/>
        <w:tblW w:w="10627" w:type="dxa"/>
        <w:tblLayout w:type="fixed"/>
        <w:tblLook w:val="04A0" w:firstRow="1" w:lastRow="0" w:firstColumn="1" w:lastColumn="0" w:noHBand="0" w:noVBand="1"/>
      </w:tblPr>
      <w:tblGrid>
        <w:gridCol w:w="1980"/>
        <w:gridCol w:w="3544"/>
        <w:gridCol w:w="2126"/>
        <w:gridCol w:w="1559"/>
        <w:gridCol w:w="1418"/>
      </w:tblGrid>
      <w:tr w:rsidR="00E54BAD" w:rsidRPr="0048659F" w14:paraId="7158C53E" w14:textId="77777777" w:rsidTr="00B9051A">
        <w:tc>
          <w:tcPr>
            <w:tcW w:w="1980" w:type="dxa"/>
            <w:shd w:val="clear" w:color="auto" w:fill="003399"/>
          </w:tcPr>
          <w:p w14:paraId="6A4E4D65"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Rīcība</w:t>
            </w:r>
          </w:p>
        </w:tc>
        <w:tc>
          <w:tcPr>
            <w:tcW w:w="3544" w:type="dxa"/>
            <w:shd w:val="clear" w:color="auto" w:fill="003399"/>
          </w:tcPr>
          <w:p w14:paraId="58FC0FD4"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Apraksts</w:t>
            </w:r>
          </w:p>
        </w:tc>
        <w:tc>
          <w:tcPr>
            <w:tcW w:w="2126" w:type="dxa"/>
            <w:shd w:val="clear" w:color="auto" w:fill="003399"/>
          </w:tcPr>
          <w:p w14:paraId="58F826AF"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Organizācija</w:t>
            </w:r>
          </w:p>
        </w:tc>
        <w:tc>
          <w:tcPr>
            <w:tcW w:w="1559" w:type="dxa"/>
            <w:shd w:val="clear" w:color="auto" w:fill="003399"/>
          </w:tcPr>
          <w:p w14:paraId="42F0EC47"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Iesaistītās dalībvalstis</w:t>
            </w:r>
          </w:p>
        </w:tc>
        <w:tc>
          <w:tcPr>
            <w:tcW w:w="1418" w:type="dxa"/>
            <w:shd w:val="clear" w:color="auto" w:fill="003399"/>
          </w:tcPr>
          <w:p w14:paraId="2FA53E6E"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Atsauces un piezīmes</w:t>
            </w:r>
          </w:p>
        </w:tc>
      </w:tr>
      <w:tr w:rsidR="00E54BAD" w:rsidRPr="00281606" w14:paraId="71B6B40A" w14:textId="77777777" w:rsidTr="00B9051A">
        <w:tc>
          <w:tcPr>
            <w:tcW w:w="1980" w:type="dxa"/>
            <w:shd w:val="clear" w:color="auto" w:fill="E1E3F2"/>
          </w:tcPr>
          <w:p w14:paraId="7593E012"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Ziņošana/agrīna paziņošana</w:t>
            </w:r>
          </w:p>
        </w:tc>
        <w:tc>
          <w:tcPr>
            <w:tcW w:w="3544" w:type="dxa"/>
            <w:shd w:val="clear" w:color="auto" w:fill="E1E3F2"/>
          </w:tcPr>
          <w:p w14:paraId="4507F8D1"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Izveidojiet zāļu trūkuma katalogu.</w:t>
            </w:r>
          </w:p>
          <w:p w14:paraId="5DE14184"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Visām Eiropas valstīm jāizveido nacionāla zāļu trūkuma ziņošanas sistēma, kas balstīta uz minimālo nepieciešamo datu apjomu.</w:t>
            </w:r>
          </w:p>
          <w:p w14:paraId="259B4BC2"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lastRenderedPageBreak/>
              <w:t>Eiropas regulējošās iestādes (Zāļu aģentūru vadītāji (HMA)/EZA) var:</w:t>
            </w:r>
          </w:p>
          <w:p w14:paraId="51B60D0B" w14:textId="77777777" w:rsidR="00E54BAD" w:rsidRPr="00E605D0" w:rsidRDefault="00E54BAD" w:rsidP="00E54BAD">
            <w:pPr>
              <w:pStyle w:val="ListParagraph"/>
              <w:numPr>
                <w:ilvl w:val="0"/>
                <w:numId w:val="2"/>
              </w:numPr>
              <w:ind w:left="315"/>
              <w:rPr>
                <w:rFonts w:ascii="Times New Roman" w:hAnsi="Times New Roman" w:cs="Times New Roman"/>
                <w:lang w:val="lv-LV"/>
              </w:rPr>
            </w:pPr>
            <w:r w:rsidRPr="00E605D0">
              <w:rPr>
                <w:rFonts w:ascii="Times New Roman" w:hAnsi="Times New Roman" w:cs="Times New Roman"/>
                <w:lang w:val="lv-LV"/>
              </w:rPr>
              <w:t>koordinēt harmonizētas procedūras izveidi zāļu trūkuma ziņošanai, balstoties uz vienotu definīciju;</w:t>
            </w:r>
          </w:p>
          <w:p w14:paraId="501F4858" w14:textId="77777777" w:rsidR="00E54BAD" w:rsidRPr="00E605D0" w:rsidRDefault="00E54BAD" w:rsidP="00E54BAD">
            <w:pPr>
              <w:pStyle w:val="ListParagraph"/>
              <w:numPr>
                <w:ilvl w:val="0"/>
                <w:numId w:val="2"/>
              </w:numPr>
              <w:ind w:left="315"/>
              <w:rPr>
                <w:rFonts w:ascii="Times New Roman" w:hAnsi="Times New Roman" w:cs="Times New Roman"/>
                <w:lang w:val="lv-LV"/>
              </w:rPr>
            </w:pPr>
            <w:r w:rsidRPr="00E605D0">
              <w:rPr>
                <w:rFonts w:ascii="Times New Roman" w:hAnsi="Times New Roman" w:cs="Times New Roman"/>
                <w:lang w:val="lv-LV"/>
              </w:rPr>
              <w:t>izveidot platformu/datubāzi ziņojumu apkopošanai no nacionālajām sistēmām.</w:t>
            </w:r>
          </w:p>
          <w:p w14:paraId="5B2740A4" w14:textId="77777777" w:rsidR="00E54BAD" w:rsidRPr="00E605D0" w:rsidRDefault="00E54BAD" w:rsidP="00E54BAD">
            <w:pPr>
              <w:pStyle w:val="ListParagraph"/>
              <w:ind w:left="315"/>
              <w:rPr>
                <w:rFonts w:ascii="Times New Roman" w:hAnsi="Times New Roman" w:cs="Times New Roman"/>
                <w:lang w:val="lv-LV"/>
              </w:rPr>
            </w:pPr>
          </w:p>
          <w:p w14:paraId="0BE7CA45"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 xml:space="preserve">Visām iesaistītajām pusēm, tostarp pacientiem un ārstiem, jābūt piekļuvei lietotājam draudzīgām un tīmeklī </w:t>
            </w:r>
            <w:r w:rsidR="00660549" w:rsidRPr="00E605D0">
              <w:rPr>
                <w:rFonts w:ascii="Times New Roman" w:hAnsi="Times New Roman" w:cs="Times New Roman"/>
                <w:lang w:val="lv-LV"/>
              </w:rPr>
              <w:t>balstītām</w:t>
            </w:r>
            <w:r w:rsidRPr="00E605D0">
              <w:rPr>
                <w:rFonts w:ascii="Times New Roman" w:hAnsi="Times New Roman" w:cs="Times New Roman"/>
                <w:lang w:val="lv-LV"/>
              </w:rPr>
              <w:t xml:space="preserve"> sistēmām zāļu trūkuma ziņošanai.</w:t>
            </w:r>
          </w:p>
        </w:tc>
        <w:tc>
          <w:tcPr>
            <w:tcW w:w="2126" w:type="dxa"/>
            <w:shd w:val="clear" w:color="auto" w:fill="E1E3F2"/>
          </w:tcPr>
          <w:p w14:paraId="564761C0"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lastRenderedPageBreak/>
              <w:t xml:space="preserve">ESMO (angļu val. – </w:t>
            </w:r>
            <w:proofErr w:type="spellStart"/>
            <w:r w:rsidRPr="00E605D0">
              <w:rPr>
                <w:rFonts w:ascii="Times New Roman" w:hAnsi="Times New Roman" w:cs="Times New Roman"/>
                <w:i/>
                <w:lang w:val="lv-LV"/>
              </w:rPr>
              <w:t>European</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Society</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for</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Medical</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Oncology</w:t>
            </w:r>
            <w:proofErr w:type="spellEnd"/>
            <w:r w:rsidRPr="00E605D0">
              <w:rPr>
                <w:rFonts w:ascii="Times New Roman" w:hAnsi="Times New Roman" w:cs="Times New Roman"/>
                <w:lang w:val="lv-LV"/>
              </w:rPr>
              <w:t>)</w:t>
            </w:r>
          </w:p>
        </w:tc>
        <w:tc>
          <w:tcPr>
            <w:tcW w:w="1559" w:type="dxa"/>
            <w:shd w:val="clear" w:color="auto" w:fill="E1E3F2"/>
          </w:tcPr>
          <w:p w14:paraId="0B7DF4CB"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7A24D4C0" w14:textId="77777777" w:rsidR="00E54BAD" w:rsidRPr="00E605D0" w:rsidRDefault="00000000" w:rsidP="00E54BAD">
            <w:pPr>
              <w:pStyle w:val="Default"/>
              <w:rPr>
                <w:rFonts w:ascii="Times New Roman" w:hAnsi="Times New Roman" w:cs="Times New Roman"/>
              </w:rPr>
            </w:pPr>
            <w:hyperlink r:id="rId36" w:history="1">
              <w:r w:rsidR="00E54BAD" w:rsidRPr="00E605D0">
                <w:rPr>
                  <w:rStyle w:val="Hyperlink"/>
                  <w:rFonts w:ascii="Times New Roman" w:hAnsi="Times New Roman" w:cs="Times New Roman"/>
                </w:rPr>
                <w:t>https://www.esmo.org/policy/shortages-of-inexpensive-essential-</w:t>
              </w:r>
              <w:r w:rsidR="00E54BAD" w:rsidRPr="00E605D0">
                <w:rPr>
                  <w:rStyle w:val="Hyperlink"/>
                  <w:rFonts w:ascii="Times New Roman" w:hAnsi="Times New Roman" w:cs="Times New Roman"/>
                </w:rPr>
                <w:lastRenderedPageBreak/>
                <w:t>cancer-medicines</w:t>
              </w:r>
            </w:hyperlink>
            <w:r w:rsidR="00E54BAD" w:rsidRPr="00E605D0">
              <w:rPr>
                <w:rFonts w:ascii="Times New Roman" w:hAnsi="Times New Roman" w:cs="Times New Roman"/>
              </w:rPr>
              <w:t xml:space="preserve">  </w:t>
            </w:r>
          </w:p>
          <w:p w14:paraId="7202D51D" w14:textId="77777777" w:rsidR="00E54BAD" w:rsidRPr="00E605D0" w:rsidRDefault="00E54BAD" w:rsidP="00E54BAD">
            <w:pPr>
              <w:pStyle w:val="Default"/>
              <w:rPr>
                <w:rFonts w:ascii="Times New Roman" w:hAnsi="Times New Roman" w:cs="Times New Roman"/>
                <w:lang w:val="lv-LV"/>
              </w:rPr>
            </w:pPr>
          </w:p>
        </w:tc>
      </w:tr>
      <w:tr w:rsidR="00E54BAD" w:rsidRPr="00281606" w14:paraId="4EAA1C8D" w14:textId="77777777" w:rsidTr="00B9051A">
        <w:tc>
          <w:tcPr>
            <w:tcW w:w="1980" w:type="dxa"/>
            <w:shd w:val="clear" w:color="auto" w:fill="E1E3F2"/>
          </w:tcPr>
          <w:p w14:paraId="0925E33D"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Ziņošana/agrīna paziņošana</w:t>
            </w:r>
          </w:p>
        </w:tc>
        <w:tc>
          <w:tcPr>
            <w:tcW w:w="3544" w:type="dxa"/>
            <w:shd w:val="clear" w:color="auto" w:fill="E1E3F2"/>
          </w:tcPr>
          <w:p w14:paraId="0D8B5B87"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Farmācijas uzņēmumiem pašreiz izvirzīto prasību pastiprināšana un izpilde: Kopienas kodeksa Direktīvas 81. panta un 23.a panta skaidrošana un stiprināšana, paredzot sankcijas.</w:t>
            </w:r>
          </w:p>
        </w:tc>
        <w:tc>
          <w:tcPr>
            <w:tcW w:w="2126" w:type="dxa"/>
            <w:shd w:val="clear" w:color="auto" w:fill="E1E3F2"/>
          </w:tcPr>
          <w:p w14:paraId="3642FEA5"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 xml:space="preserve">CPME (angļu val. – </w:t>
            </w:r>
            <w:proofErr w:type="spellStart"/>
            <w:r w:rsidRPr="00E605D0">
              <w:rPr>
                <w:rFonts w:ascii="Times New Roman" w:hAnsi="Times New Roman" w:cs="Times New Roman"/>
                <w:i/>
                <w:lang w:val="lv-LV"/>
              </w:rPr>
              <w:t>Standing</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Committee</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of</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European</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Doctors</w:t>
            </w:r>
            <w:proofErr w:type="spellEnd"/>
            <w:r w:rsidRPr="00E605D0">
              <w:rPr>
                <w:rFonts w:ascii="Times New Roman" w:hAnsi="Times New Roman" w:cs="Times New Roman"/>
                <w:lang w:val="lv-LV"/>
              </w:rPr>
              <w:t>)</w:t>
            </w:r>
          </w:p>
          <w:p w14:paraId="432FC70C" w14:textId="77777777" w:rsidR="00E54BAD" w:rsidRPr="00E605D0" w:rsidRDefault="00E54BAD" w:rsidP="00022DC3">
            <w:pPr>
              <w:rPr>
                <w:rFonts w:ascii="Times New Roman" w:hAnsi="Times New Roman" w:cs="Times New Roman"/>
                <w:lang w:val="lv-LV"/>
              </w:rPr>
            </w:pPr>
          </w:p>
          <w:p w14:paraId="1AF3FFAA"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BEUC</w:t>
            </w:r>
          </w:p>
        </w:tc>
        <w:tc>
          <w:tcPr>
            <w:tcW w:w="1559" w:type="dxa"/>
            <w:shd w:val="clear" w:color="auto" w:fill="E1E3F2"/>
          </w:tcPr>
          <w:p w14:paraId="1DA3CA3E"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1EF240BC" w14:textId="23DFA6D4" w:rsidR="00E54BAD" w:rsidRPr="00A53F6C" w:rsidRDefault="00000000" w:rsidP="00E54BAD">
            <w:pPr>
              <w:pStyle w:val="Default"/>
              <w:rPr>
                <w:rFonts w:ascii="Times New Roman" w:hAnsi="Times New Roman" w:cs="Times New Roman"/>
              </w:rPr>
            </w:pPr>
            <w:hyperlink r:id="rId37" w:history="1">
              <w:r w:rsidR="00E54BAD" w:rsidRPr="00E605D0">
                <w:rPr>
                  <w:rStyle w:val="Hyperlink"/>
                  <w:rFonts w:ascii="Times New Roman" w:hAnsi="Times New Roman" w:cs="Times New Roman"/>
                </w:rPr>
                <w:t>https://ec.europa.eu/health/system/files/2018-10/ev_20180525_rd01_en_0.pdf</w:t>
              </w:r>
            </w:hyperlink>
            <w:r w:rsidR="00E54BAD" w:rsidRPr="00E605D0">
              <w:rPr>
                <w:rFonts w:ascii="Times New Roman" w:hAnsi="Times New Roman" w:cs="Times New Roman"/>
              </w:rPr>
              <w:t xml:space="preserve"> </w:t>
            </w:r>
          </w:p>
        </w:tc>
      </w:tr>
      <w:tr w:rsidR="00E54BAD" w:rsidRPr="00281606" w14:paraId="70DFBC74" w14:textId="77777777" w:rsidTr="00B9051A">
        <w:tc>
          <w:tcPr>
            <w:tcW w:w="1980" w:type="dxa"/>
            <w:shd w:val="clear" w:color="auto" w:fill="E1E3F2"/>
          </w:tcPr>
          <w:p w14:paraId="6F162629"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Ziņošana/agrīna paziņošana</w:t>
            </w:r>
          </w:p>
        </w:tc>
        <w:tc>
          <w:tcPr>
            <w:tcW w:w="3544" w:type="dxa"/>
            <w:shd w:val="clear" w:color="auto" w:fill="E1E3F2"/>
          </w:tcPr>
          <w:p w14:paraId="3FC2E409" w14:textId="77777777" w:rsidR="00E54BAD" w:rsidRPr="00E605D0" w:rsidRDefault="00E54BAD" w:rsidP="00E54BAD">
            <w:pPr>
              <w:pStyle w:val="ListParagraph"/>
              <w:numPr>
                <w:ilvl w:val="0"/>
                <w:numId w:val="16"/>
              </w:numPr>
              <w:ind w:left="457"/>
              <w:rPr>
                <w:rFonts w:ascii="Times New Roman" w:hAnsi="Times New Roman" w:cs="Times New Roman"/>
                <w:lang w:val="lv-LV"/>
              </w:rPr>
            </w:pPr>
            <w:r w:rsidRPr="00E605D0">
              <w:rPr>
                <w:rFonts w:ascii="Times New Roman" w:hAnsi="Times New Roman" w:cs="Times New Roman"/>
                <w:lang w:val="lv-LV"/>
              </w:rPr>
              <w:t>Ieviesiet tiesiskos aktus, kas paredz prasību veikt agrīnu ziņošanu par zāļu trūkumu.</w:t>
            </w:r>
          </w:p>
          <w:p w14:paraId="32B311E6" w14:textId="77777777" w:rsidR="00E54BAD" w:rsidRPr="00E605D0" w:rsidRDefault="00E54BAD" w:rsidP="00E54BAD">
            <w:pPr>
              <w:pStyle w:val="ListParagraph"/>
              <w:numPr>
                <w:ilvl w:val="0"/>
                <w:numId w:val="16"/>
              </w:numPr>
              <w:ind w:left="457"/>
              <w:rPr>
                <w:rFonts w:ascii="Times New Roman" w:hAnsi="Times New Roman" w:cs="Times New Roman"/>
                <w:lang w:val="lv-LV"/>
              </w:rPr>
            </w:pPr>
            <w:r w:rsidRPr="00E605D0">
              <w:rPr>
                <w:rFonts w:ascii="Times New Roman" w:hAnsi="Times New Roman" w:cs="Times New Roman"/>
                <w:lang w:val="lv-LV"/>
              </w:rPr>
              <w:t>Visās Eiropas valstīs jāīsteno nacionāli tiesiskie akti, kas paredz ražotāju veiktu agrīnu paziņojumu sniegšanu, kā to nosaka Direktīva 2001/83/EK.</w:t>
            </w:r>
          </w:p>
          <w:p w14:paraId="1AC27C39"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Tiesiskajiem aktiem jāietver prasība ražotājiem sniegt informāciju par piegādes pārtraukumu iemesliem.</w:t>
            </w:r>
          </w:p>
        </w:tc>
        <w:tc>
          <w:tcPr>
            <w:tcW w:w="2126" w:type="dxa"/>
            <w:shd w:val="clear" w:color="auto" w:fill="E1E3F2"/>
          </w:tcPr>
          <w:p w14:paraId="32245E1D"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ESMO</w:t>
            </w:r>
          </w:p>
        </w:tc>
        <w:tc>
          <w:tcPr>
            <w:tcW w:w="1559" w:type="dxa"/>
            <w:shd w:val="clear" w:color="auto" w:fill="E1E3F2"/>
          </w:tcPr>
          <w:p w14:paraId="383B5C59"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585285B1" w14:textId="77777777" w:rsidR="00E54BAD" w:rsidRPr="00E605D0" w:rsidRDefault="00E54BAD" w:rsidP="00E54BAD">
            <w:pPr>
              <w:pStyle w:val="Default"/>
              <w:rPr>
                <w:rFonts w:ascii="Times New Roman" w:hAnsi="Times New Roman" w:cs="Times New Roman"/>
                <w:lang w:val="lv-LV"/>
              </w:rPr>
            </w:pPr>
          </w:p>
        </w:tc>
      </w:tr>
      <w:tr w:rsidR="00E54BAD" w:rsidRPr="00281606" w14:paraId="492DA353" w14:textId="77777777" w:rsidTr="00B9051A">
        <w:tc>
          <w:tcPr>
            <w:tcW w:w="1980" w:type="dxa"/>
            <w:shd w:val="clear" w:color="auto" w:fill="E1E3F2"/>
          </w:tcPr>
          <w:p w14:paraId="524D9039"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Rezerves plāni</w:t>
            </w:r>
          </w:p>
        </w:tc>
        <w:tc>
          <w:tcPr>
            <w:tcW w:w="3544" w:type="dxa"/>
            <w:shd w:val="clear" w:color="auto" w:fill="E1E3F2"/>
          </w:tcPr>
          <w:p w14:paraId="04A2ABB5"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Nacionālo rezerves plānu atbalstītājiem jānodrošina, ka piegāžu traucējumu laikā no ES plazmas ražotie plazmas zāļu produkti pēc ražošanas paliek ES.</w:t>
            </w:r>
          </w:p>
        </w:tc>
        <w:tc>
          <w:tcPr>
            <w:tcW w:w="2126" w:type="dxa"/>
            <w:shd w:val="clear" w:color="auto" w:fill="E1E3F2"/>
          </w:tcPr>
          <w:p w14:paraId="6FA1FFCA"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IPOPI</w:t>
            </w:r>
          </w:p>
        </w:tc>
        <w:tc>
          <w:tcPr>
            <w:tcW w:w="1559" w:type="dxa"/>
            <w:shd w:val="clear" w:color="auto" w:fill="E1E3F2"/>
          </w:tcPr>
          <w:p w14:paraId="34DEDBB3"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Starptautiski</w:t>
            </w:r>
          </w:p>
        </w:tc>
        <w:tc>
          <w:tcPr>
            <w:tcW w:w="1418" w:type="dxa"/>
            <w:shd w:val="clear" w:color="auto" w:fill="E1E3F2"/>
          </w:tcPr>
          <w:p w14:paraId="649F2A7B" w14:textId="77777777" w:rsidR="00E54BAD" w:rsidRPr="00E605D0" w:rsidRDefault="00E54BAD" w:rsidP="00E54BAD">
            <w:pPr>
              <w:pStyle w:val="Default"/>
              <w:rPr>
                <w:rFonts w:ascii="Times New Roman" w:hAnsi="Times New Roman" w:cs="Times New Roman"/>
                <w:lang w:val="lv-LV"/>
              </w:rPr>
            </w:pPr>
          </w:p>
        </w:tc>
      </w:tr>
      <w:tr w:rsidR="00E54BAD" w:rsidRPr="00281606" w14:paraId="47742C5F" w14:textId="77777777" w:rsidTr="00B9051A">
        <w:tc>
          <w:tcPr>
            <w:tcW w:w="1980" w:type="dxa"/>
            <w:shd w:val="clear" w:color="auto" w:fill="E1E3F2"/>
          </w:tcPr>
          <w:p w14:paraId="76DF7D8B"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Rezerves plāni</w:t>
            </w:r>
          </w:p>
        </w:tc>
        <w:tc>
          <w:tcPr>
            <w:tcW w:w="3544" w:type="dxa"/>
            <w:shd w:val="clear" w:color="auto" w:fill="E1E3F2"/>
          </w:tcPr>
          <w:p w14:paraId="76E027E4" w14:textId="77777777" w:rsidR="00E54BAD" w:rsidRPr="00E605D0" w:rsidRDefault="00E54BAD" w:rsidP="00E54BAD">
            <w:pPr>
              <w:pStyle w:val="ListParagraph"/>
              <w:numPr>
                <w:ilvl w:val="0"/>
                <w:numId w:val="17"/>
              </w:numPr>
              <w:ind w:left="457"/>
              <w:rPr>
                <w:rFonts w:ascii="Times New Roman" w:hAnsi="Times New Roman" w:cs="Times New Roman"/>
                <w:lang w:val="lv-LV"/>
              </w:rPr>
            </w:pPr>
            <w:r w:rsidRPr="00E605D0">
              <w:rPr>
                <w:rFonts w:ascii="Times New Roman" w:hAnsi="Times New Roman" w:cs="Times New Roman"/>
                <w:lang w:val="lv-LV"/>
              </w:rPr>
              <w:t>Izveidojiet stratēģi</w:t>
            </w:r>
            <w:r w:rsidR="00660549" w:rsidRPr="00E605D0">
              <w:rPr>
                <w:rFonts w:ascii="Times New Roman" w:hAnsi="Times New Roman" w:cs="Times New Roman"/>
                <w:lang w:val="lv-LV"/>
              </w:rPr>
              <w:t>sku</w:t>
            </w:r>
            <w:r w:rsidRPr="00E605D0">
              <w:rPr>
                <w:rFonts w:ascii="Times New Roman" w:hAnsi="Times New Roman" w:cs="Times New Roman"/>
                <w:lang w:val="lv-LV"/>
              </w:rPr>
              <w:t xml:space="preserve"> plānu zāļu trūkuma gadījumā.</w:t>
            </w:r>
          </w:p>
          <w:p w14:paraId="10675356" w14:textId="77777777" w:rsidR="00E54BAD" w:rsidRPr="00E605D0" w:rsidRDefault="00E54BAD" w:rsidP="00E54BAD">
            <w:pPr>
              <w:pStyle w:val="ListParagraph"/>
              <w:numPr>
                <w:ilvl w:val="0"/>
                <w:numId w:val="17"/>
              </w:numPr>
              <w:ind w:left="457"/>
              <w:rPr>
                <w:rFonts w:ascii="Times New Roman" w:hAnsi="Times New Roman" w:cs="Times New Roman"/>
                <w:lang w:val="lv-LV"/>
              </w:rPr>
            </w:pPr>
            <w:r w:rsidRPr="00E605D0">
              <w:rPr>
                <w:rFonts w:ascii="Times New Roman" w:hAnsi="Times New Roman" w:cs="Times New Roman"/>
                <w:lang w:val="lv-LV"/>
              </w:rPr>
              <w:t>Valstīm jāizveido darba grupa, kam jāizstrādā nacionāl</w:t>
            </w:r>
            <w:r w:rsidR="00660549" w:rsidRPr="00E605D0">
              <w:rPr>
                <w:rFonts w:ascii="Times New Roman" w:hAnsi="Times New Roman" w:cs="Times New Roman"/>
                <w:lang w:val="lv-LV"/>
              </w:rPr>
              <w:t>ais</w:t>
            </w:r>
            <w:r w:rsidRPr="00E605D0">
              <w:rPr>
                <w:rFonts w:ascii="Times New Roman" w:hAnsi="Times New Roman" w:cs="Times New Roman"/>
                <w:lang w:val="lv-LV"/>
              </w:rPr>
              <w:t xml:space="preserve"> stratēģi</w:t>
            </w:r>
            <w:r w:rsidR="00660549" w:rsidRPr="00E605D0">
              <w:rPr>
                <w:rFonts w:ascii="Times New Roman" w:hAnsi="Times New Roman" w:cs="Times New Roman"/>
                <w:lang w:val="lv-LV"/>
              </w:rPr>
              <w:t>skais</w:t>
            </w:r>
            <w:r w:rsidRPr="00E605D0">
              <w:rPr>
                <w:rFonts w:ascii="Times New Roman" w:hAnsi="Times New Roman" w:cs="Times New Roman"/>
                <w:lang w:val="lv-LV"/>
              </w:rPr>
              <w:t xml:space="preserve"> plāns zāļu trūkuma gadījumā, un tam jābūt balstītam uz nacionālajiem tiesiskajiem aktiem un finansējumu.</w:t>
            </w:r>
          </w:p>
          <w:p w14:paraId="66F4C74F" w14:textId="77777777" w:rsidR="00E54BAD" w:rsidRPr="00E605D0" w:rsidRDefault="00E54BAD" w:rsidP="00E54BAD">
            <w:pPr>
              <w:pStyle w:val="ListParagraph"/>
              <w:numPr>
                <w:ilvl w:val="0"/>
                <w:numId w:val="17"/>
              </w:numPr>
              <w:ind w:left="457"/>
              <w:rPr>
                <w:rFonts w:ascii="Times New Roman" w:hAnsi="Times New Roman" w:cs="Times New Roman"/>
                <w:lang w:val="lv-LV"/>
              </w:rPr>
            </w:pPr>
            <w:r w:rsidRPr="00E605D0">
              <w:rPr>
                <w:rFonts w:ascii="Times New Roman" w:hAnsi="Times New Roman" w:cs="Times New Roman"/>
                <w:lang w:val="lv-LV"/>
              </w:rPr>
              <w:lastRenderedPageBreak/>
              <w:t>Šī iniciatīva var tikt piedāvāta Eiropas līmenī, dodot valstīm iespēju to īstenot nacionālā līmenī.</w:t>
            </w:r>
          </w:p>
        </w:tc>
        <w:tc>
          <w:tcPr>
            <w:tcW w:w="2126" w:type="dxa"/>
            <w:shd w:val="clear" w:color="auto" w:fill="E1E3F2"/>
          </w:tcPr>
          <w:p w14:paraId="578EFCF6"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lastRenderedPageBreak/>
              <w:t>ESMO</w:t>
            </w:r>
          </w:p>
        </w:tc>
        <w:tc>
          <w:tcPr>
            <w:tcW w:w="1559" w:type="dxa"/>
            <w:shd w:val="clear" w:color="auto" w:fill="E1E3F2"/>
          </w:tcPr>
          <w:p w14:paraId="238B4C59"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31FCCA26" w14:textId="77777777" w:rsidR="00E54BAD" w:rsidRPr="00E605D0" w:rsidRDefault="00000000" w:rsidP="00E54BAD">
            <w:pPr>
              <w:pStyle w:val="Default"/>
              <w:rPr>
                <w:rFonts w:ascii="Times New Roman" w:hAnsi="Times New Roman" w:cs="Times New Roman"/>
              </w:rPr>
            </w:pPr>
            <w:hyperlink r:id="rId38" w:history="1">
              <w:r w:rsidR="00E54BAD" w:rsidRPr="00E605D0">
                <w:rPr>
                  <w:rStyle w:val="Hyperlink"/>
                  <w:rFonts w:ascii="Times New Roman" w:hAnsi="Times New Roman" w:cs="Times New Roman"/>
                </w:rPr>
                <w:t>https://www.esmo.org/policy/shortages-of-inexpensive-essential-cancer-medicines</w:t>
              </w:r>
            </w:hyperlink>
            <w:r w:rsidR="00E54BAD" w:rsidRPr="00E605D0">
              <w:rPr>
                <w:rFonts w:ascii="Times New Roman" w:hAnsi="Times New Roman" w:cs="Times New Roman"/>
              </w:rPr>
              <w:t xml:space="preserve">  </w:t>
            </w:r>
          </w:p>
          <w:p w14:paraId="49E3E926" w14:textId="77777777" w:rsidR="00E54BAD" w:rsidRPr="00E605D0" w:rsidRDefault="00E54BAD" w:rsidP="00E54BAD">
            <w:pPr>
              <w:pStyle w:val="Default"/>
              <w:rPr>
                <w:rFonts w:ascii="Times New Roman" w:hAnsi="Times New Roman" w:cs="Times New Roman"/>
                <w:lang w:val="lv-LV"/>
              </w:rPr>
            </w:pPr>
          </w:p>
        </w:tc>
      </w:tr>
      <w:tr w:rsidR="00E54BAD" w:rsidRPr="00281606" w14:paraId="10010C2A" w14:textId="77777777" w:rsidTr="00B9051A">
        <w:tc>
          <w:tcPr>
            <w:tcW w:w="1980" w:type="dxa"/>
            <w:shd w:val="clear" w:color="auto" w:fill="E1E3F2"/>
          </w:tcPr>
          <w:p w14:paraId="4ED722FC"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Iepirkumi</w:t>
            </w:r>
          </w:p>
        </w:tc>
        <w:tc>
          <w:tcPr>
            <w:tcW w:w="3544" w:type="dxa"/>
            <w:shd w:val="clear" w:color="auto" w:fill="E1E3F2"/>
          </w:tcPr>
          <w:p w14:paraId="2E65FBA9"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Izveidojiet iepirkumu modeļus, kas paredz zāļu trūkuma novēršanu:</w:t>
            </w:r>
          </w:p>
          <w:p w14:paraId="19743B45" w14:textId="77777777" w:rsidR="00E54BAD" w:rsidRPr="00E605D0" w:rsidRDefault="00E54BAD" w:rsidP="00E54BAD">
            <w:pPr>
              <w:pStyle w:val="ListParagraph"/>
              <w:numPr>
                <w:ilvl w:val="0"/>
                <w:numId w:val="18"/>
              </w:numPr>
              <w:ind w:left="457"/>
              <w:rPr>
                <w:rFonts w:ascii="Times New Roman" w:hAnsi="Times New Roman" w:cs="Times New Roman"/>
                <w:lang w:val="lv-LV"/>
              </w:rPr>
            </w:pPr>
            <w:r w:rsidRPr="00E605D0">
              <w:rPr>
                <w:rFonts w:ascii="Times New Roman" w:hAnsi="Times New Roman" w:cs="Times New Roman"/>
                <w:lang w:val="lv-LV"/>
              </w:rPr>
              <w:t xml:space="preserve">Jāidentificē laba iepirkumu prakse attiecībā uz </w:t>
            </w:r>
            <w:proofErr w:type="spellStart"/>
            <w:r w:rsidRPr="00E605D0">
              <w:rPr>
                <w:rFonts w:ascii="Times New Roman" w:hAnsi="Times New Roman" w:cs="Times New Roman"/>
                <w:lang w:val="lv-LV"/>
              </w:rPr>
              <w:t>paredzamību</w:t>
            </w:r>
            <w:proofErr w:type="spellEnd"/>
            <w:r w:rsidRPr="00E605D0">
              <w:rPr>
                <w:rFonts w:ascii="Times New Roman" w:hAnsi="Times New Roman" w:cs="Times New Roman"/>
                <w:lang w:val="lv-LV"/>
              </w:rPr>
              <w:t xml:space="preserve"> un ienesīgumu zāļu ražotājiem. Tā var ietvert iepirkumu kritērijus, kas ietver cenu, kā arī citus faktorus, piemēram, ražotāju iepriekš piegādāto produktu kvalitāti.</w:t>
            </w:r>
          </w:p>
          <w:p w14:paraId="1B127460" w14:textId="77777777" w:rsidR="00E54BAD" w:rsidRPr="00E605D0" w:rsidRDefault="00E54BAD" w:rsidP="00E54BAD">
            <w:pPr>
              <w:pStyle w:val="ListParagraph"/>
              <w:numPr>
                <w:ilvl w:val="0"/>
                <w:numId w:val="18"/>
              </w:numPr>
              <w:ind w:left="457"/>
              <w:rPr>
                <w:rFonts w:ascii="Times New Roman" w:hAnsi="Times New Roman" w:cs="Times New Roman"/>
                <w:lang w:val="lv-LV"/>
              </w:rPr>
            </w:pPr>
            <w:r w:rsidRPr="00E605D0">
              <w:rPr>
                <w:rFonts w:ascii="Times New Roman" w:hAnsi="Times New Roman" w:cs="Times New Roman"/>
                <w:lang w:val="lv-LV"/>
              </w:rPr>
              <w:t>Apsverama iepirkumu ciklu saskaņošana valsts ietvaros un starp dažādām valstīm.</w:t>
            </w:r>
          </w:p>
          <w:p w14:paraId="2E074418" w14:textId="77777777" w:rsidR="00E54BAD" w:rsidRPr="00E605D0" w:rsidRDefault="00E54BAD" w:rsidP="00E54BAD">
            <w:pPr>
              <w:pStyle w:val="ListParagraph"/>
              <w:numPr>
                <w:ilvl w:val="0"/>
                <w:numId w:val="18"/>
              </w:numPr>
              <w:ind w:left="457"/>
              <w:rPr>
                <w:rFonts w:ascii="Times New Roman" w:hAnsi="Times New Roman" w:cs="Times New Roman"/>
                <w:lang w:val="lv-LV"/>
              </w:rPr>
            </w:pPr>
            <w:r w:rsidRPr="00E605D0">
              <w:rPr>
                <w:rFonts w:ascii="Times New Roman" w:hAnsi="Times New Roman" w:cs="Times New Roman"/>
                <w:lang w:val="lv-LV"/>
              </w:rPr>
              <w:t xml:space="preserve">Jāapsver nacionāla iepirkuma veikšana zālēm, kuras </w:t>
            </w:r>
            <w:proofErr w:type="spellStart"/>
            <w:r w:rsidRPr="00E605D0">
              <w:rPr>
                <w:rFonts w:ascii="Times New Roman" w:hAnsi="Times New Roman" w:cs="Times New Roman"/>
                <w:lang w:val="lv-LV"/>
              </w:rPr>
              <w:t>skāris</w:t>
            </w:r>
            <w:proofErr w:type="spellEnd"/>
            <w:r w:rsidRPr="00E605D0">
              <w:rPr>
                <w:rFonts w:ascii="Times New Roman" w:hAnsi="Times New Roman" w:cs="Times New Roman"/>
                <w:lang w:val="lv-LV"/>
              </w:rPr>
              <w:t xml:space="preserve"> trūkums.</w:t>
            </w:r>
          </w:p>
        </w:tc>
        <w:tc>
          <w:tcPr>
            <w:tcW w:w="2126" w:type="dxa"/>
            <w:shd w:val="clear" w:color="auto" w:fill="E1E3F2"/>
          </w:tcPr>
          <w:p w14:paraId="67CC0F8D"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ESMO</w:t>
            </w:r>
          </w:p>
        </w:tc>
        <w:tc>
          <w:tcPr>
            <w:tcW w:w="1559" w:type="dxa"/>
            <w:shd w:val="clear" w:color="auto" w:fill="E1E3F2"/>
          </w:tcPr>
          <w:p w14:paraId="1A7D9554"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5ED669B7" w14:textId="77777777" w:rsidR="00E54BAD" w:rsidRPr="00E605D0" w:rsidRDefault="00000000" w:rsidP="00E54BAD">
            <w:pPr>
              <w:pStyle w:val="Default"/>
              <w:rPr>
                <w:rFonts w:ascii="Times New Roman" w:hAnsi="Times New Roman" w:cs="Times New Roman"/>
              </w:rPr>
            </w:pPr>
            <w:hyperlink r:id="rId39" w:history="1">
              <w:r w:rsidR="00E54BAD" w:rsidRPr="00E605D0">
                <w:rPr>
                  <w:rStyle w:val="Hyperlink"/>
                  <w:rFonts w:ascii="Times New Roman" w:hAnsi="Times New Roman" w:cs="Times New Roman"/>
                </w:rPr>
                <w:t>https://www.esmo.org/policy/shortages-of-inexpensive-essential-cancer-medicines</w:t>
              </w:r>
            </w:hyperlink>
            <w:r w:rsidR="00E54BAD" w:rsidRPr="00E605D0">
              <w:rPr>
                <w:rFonts w:ascii="Times New Roman" w:hAnsi="Times New Roman" w:cs="Times New Roman"/>
              </w:rPr>
              <w:t xml:space="preserve">  </w:t>
            </w:r>
            <w:hyperlink r:id="rId40" w:history="1">
              <w:r w:rsidR="00E54BAD" w:rsidRPr="00E605D0">
                <w:rPr>
                  <w:rStyle w:val="Hyperlink"/>
                  <w:rFonts w:ascii="Times New Roman" w:hAnsi="Times New Roman" w:cs="Times New Roman"/>
                </w:rPr>
                <w:t>https://www.esmo.org/content/download/199478/3584846/1</w:t>
              </w:r>
            </w:hyperlink>
            <w:r w:rsidR="00E54BAD" w:rsidRPr="00E605D0">
              <w:rPr>
                <w:rFonts w:ascii="Times New Roman" w:hAnsi="Times New Roman" w:cs="Times New Roman"/>
              </w:rPr>
              <w:t xml:space="preserve">  </w:t>
            </w:r>
          </w:p>
          <w:p w14:paraId="62A28624" w14:textId="77777777" w:rsidR="00E54BAD" w:rsidRPr="00E605D0" w:rsidRDefault="00E54BAD" w:rsidP="00E54BAD">
            <w:pPr>
              <w:pStyle w:val="Default"/>
              <w:rPr>
                <w:rFonts w:ascii="Times New Roman" w:hAnsi="Times New Roman" w:cs="Times New Roman"/>
              </w:rPr>
            </w:pPr>
          </w:p>
        </w:tc>
      </w:tr>
      <w:tr w:rsidR="00E54BAD" w:rsidRPr="00281606" w14:paraId="36D4A7AD" w14:textId="77777777" w:rsidTr="00B9051A">
        <w:tc>
          <w:tcPr>
            <w:tcW w:w="1980" w:type="dxa"/>
            <w:shd w:val="clear" w:color="auto" w:fill="E1E3F2"/>
          </w:tcPr>
          <w:p w14:paraId="133C6F1E" w14:textId="77777777" w:rsidR="00E54BAD" w:rsidRPr="00E605D0" w:rsidRDefault="00E54BAD" w:rsidP="00022DC3">
            <w:pPr>
              <w:rPr>
                <w:rFonts w:ascii="Times New Roman" w:hAnsi="Times New Roman" w:cs="Times New Roman"/>
                <w:b/>
                <w:lang w:val="lv-LV"/>
              </w:rPr>
            </w:pPr>
            <w:r w:rsidRPr="00E605D0">
              <w:rPr>
                <w:rFonts w:ascii="Times New Roman" w:hAnsi="Times New Roman" w:cs="Times New Roman"/>
                <w:b/>
                <w:lang w:val="lv-LV"/>
              </w:rPr>
              <w:t>Iepirkumi</w:t>
            </w:r>
          </w:p>
        </w:tc>
        <w:tc>
          <w:tcPr>
            <w:tcW w:w="3544" w:type="dxa"/>
            <w:shd w:val="clear" w:color="auto" w:fill="E1E3F2"/>
          </w:tcPr>
          <w:p w14:paraId="107F8CCC"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Saprātīga iepirkumu prakse kā labākā prakse zāļu trūkuma novēršanai. Iepirkuma prakse, kas balstīta tikai uz cenu, ir izraisījusi ražotāju aiziešanu no nacionālā zāļu tirgus, izraisot tirgus konsolidāciju un attiecīgi paaugstinot zāļu trūkuma risku. Atļaujot zāļu iepirkumos uzvarēt vairāk nekā vienam kandidātam, tiktu samazināts risks, kas saistīts ar atkarību no viena piegādātāja.</w:t>
            </w:r>
          </w:p>
        </w:tc>
        <w:tc>
          <w:tcPr>
            <w:tcW w:w="2126" w:type="dxa"/>
            <w:shd w:val="clear" w:color="auto" w:fill="E1E3F2"/>
          </w:tcPr>
          <w:p w14:paraId="084918BF"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EAHP</w:t>
            </w:r>
          </w:p>
        </w:tc>
        <w:tc>
          <w:tcPr>
            <w:tcW w:w="1559" w:type="dxa"/>
            <w:shd w:val="clear" w:color="auto" w:fill="E1E3F2"/>
          </w:tcPr>
          <w:p w14:paraId="7747186C" w14:textId="77777777" w:rsidR="00E54BAD" w:rsidRPr="00E605D0" w:rsidRDefault="00E54BAD" w:rsidP="00022DC3">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7D80DA8C" w14:textId="77777777" w:rsidR="00E54BAD" w:rsidRPr="00E605D0" w:rsidRDefault="00000000" w:rsidP="00E54BAD">
            <w:pPr>
              <w:pStyle w:val="Default"/>
              <w:rPr>
                <w:rFonts w:ascii="Times New Roman" w:hAnsi="Times New Roman" w:cs="Times New Roman"/>
              </w:rPr>
            </w:pPr>
            <w:hyperlink r:id="rId41" w:history="1">
              <w:r w:rsidR="00E54BAD" w:rsidRPr="00E605D0">
                <w:rPr>
                  <w:rStyle w:val="Hyperlink"/>
                  <w:rFonts w:ascii="Times New Roman" w:hAnsi="Times New Roman" w:cs="Times New Roman"/>
                </w:rPr>
                <w:t>http://www.eahp.eu/sites/default/files/eahp_position_paper_on_procurement_0.pdf</w:t>
              </w:r>
            </w:hyperlink>
            <w:r w:rsidR="00E54BAD" w:rsidRPr="00E605D0">
              <w:rPr>
                <w:rFonts w:ascii="Times New Roman" w:hAnsi="Times New Roman" w:cs="Times New Roman"/>
              </w:rPr>
              <w:t xml:space="preserve">  </w:t>
            </w:r>
          </w:p>
          <w:p w14:paraId="534D1BAD" w14:textId="77777777" w:rsidR="00E54BAD" w:rsidRPr="00E605D0" w:rsidRDefault="00E54BAD" w:rsidP="00E54BAD">
            <w:pPr>
              <w:pStyle w:val="Default"/>
              <w:rPr>
                <w:rFonts w:ascii="Times New Roman" w:hAnsi="Times New Roman" w:cs="Times New Roman"/>
              </w:rPr>
            </w:pPr>
          </w:p>
          <w:p w14:paraId="502BAE90" w14:textId="77777777" w:rsidR="00E54BAD" w:rsidRPr="00E605D0" w:rsidRDefault="00E54BAD" w:rsidP="00E54BAD">
            <w:pPr>
              <w:pStyle w:val="Default"/>
              <w:rPr>
                <w:rFonts w:ascii="Times New Roman" w:hAnsi="Times New Roman" w:cs="Times New Roman"/>
              </w:rPr>
            </w:pPr>
          </w:p>
        </w:tc>
      </w:tr>
      <w:tr w:rsidR="00E54BAD" w:rsidRPr="00281606" w14:paraId="3C40FB1F" w14:textId="77777777" w:rsidTr="00B9051A">
        <w:tc>
          <w:tcPr>
            <w:tcW w:w="1980" w:type="dxa"/>
            <w:vMerge w:val="restart"/>
            <w:shd w:val="clear" w:color="auto" w:fill="E1E3F2"/>
          </w:tcPr>
          <w:p w14:paraId="173157C4" w14:textId="77777777" w:rsidR="00E54BAD" w:rsidRPr="00E605D0" w:rsidRDefault="00E54BAD" w:rsidP="00E54BAD">
            <w:pPr>
              <w:pStyle w:val="ListParagraph"/>
              <w:numPr>
                <w:ilvl w:val="0"/>
                <w:numId w:val="19"/>
              </w:numPr>
              <w:ind w:left="312"/>
              <w:rPr>
                <w:rFonts w:ascii="Times New Roman" w:hAnsi="Times New Roman" w:cs="Times New Roman"/>
                <w:b/>
                <w:lang w:val="lv-LV"/>
              </w:rPr>
            </w:pPr>
            <w:r w:rsidRPr="00E605D0">
              <w:rPr>
                <w:rFonts w:ascii="Times New Roman" w:hAnsi="Times New Roman" w:cs="Times New Roman"/>
                <w:b/>
                <w:lang w:val="lv-LV"/>
              </w:rPr>
              <w:t>Iepirkumi</w:t>
            </w:r>
          </w:p>
          <w:p w14:paraId="5B00AB5B" w14:textId="77777777" w:rsidR="00E54BAD" w:rsidRPr="00E605D0" w:rsidRDefault="00E54BAD" w:rsidP="00E54BAD">
            <w:pPr>
              <w:pStyle w:val="ListParagraph"/>
              <w:numPr>
                <w:ilvl w:val="0"/>
                <w:numId w:val="19"/>
              </w:numPr>
              <w:ind w:left="312"/>
              <w:rPr>
                <w:rFonts w:ascii="Times New Roman" w:hAnsi="Times New Roman" w:cs="Times New Roman"/>
                <w:b/>
                <w:lang w:val="lv-LV"/>
              </w:rPr>
            </w:pPr>
            <w:r w:rsidRPr="00E605D0">
              <w:rPr>
                <w:rFonts w:ascii="Times New Roman" w:hAnsi="Times New Roman" w:cs="Times New Roman"/>
                <w:b/>
                <w:lang w:val="lv-LV"/>
              </w:rPr>
              <w:t>Krājumu veidošana</w:t>
            </w:r>
          </w:p>
          <w:p w14:paraId="43BAA1E4" w14:textId="77777777" w:rsidR="00E54BAD" w:rsidRPr="00E605D0" w:rsidRDefault="00E54BAD" w:rsidP="00E54BAD">
            <w:pPr>
              <w:pStyle w:val="ListParagraph"/>
              <w:numPr>
                <w:ilvl w:val="0"/>
                <w:numId w:val="19"/>
              </w:numPr>
              <w:ind w:left="312"/>
              <w:rPr>
                <w:rFonts w:ascii="Times New Roman" w:hAnsi="Times New Roman" w:cs="Times New Roman"/>
                <w:b/>
                <w:lang w:val="lv-LV"/>
              </w:rPr>
            </w:pPr>
            <w:r w:rsidRPr="00E605D0">
              <w:rPr>
                <w:rFonts w:ascii="Times New Roman" w:hAnsi="Times New Roman" w:cs="Times New Roman"/>
                <w:b/>
                <w:lang w:val="lv-LV"/>
              </w:rPr>
              <w:t>Eksporta aizliegumi</w:t>
            </w:r>
          </w:p>
          <w:p w14:paraId="69E18DE1" w14:textId="77777777" w:rsidR="00E54BAD" w:rsidRPr="00E605D0" w:rsidRDefault="00E54BAD" w:rsidP="00E54BAD">
            <w:pPr>
              <w:pStyle w:val="ListParagraph"/>
              <w:numPr>
                <w:ilvl w:val="0"/>
                <w:numId w:val="19"/>
              </w:numPr>
              <w:ind w:left="312"/>
              <w:rPr>
                <w:rFonts w:ascii="Times New Roman" w:hAnsi="Times New Roman" w:cs="Times New Roman"/>
                <w:b/>
                <w:lang w:val="lv-LV"/>
              </w:rPr>
            </w:pPr>
            <w:r w:rsidRPr="00E605D0">
              <w:rPr>
                <w:rFonts w:ascii="Times New Roman" w:hAnsi="Times New Roman" w:cs="Times New Roman"/>
                <w:b/>
                <w:lang w:val="lv-LV"/>
              </w:rPr>
              <w:t>Trešo valstu atkarības mazināšana</w:t>
            </w:r>
          </w:p>
        </w:tc>
        <w:tc>
          <w:tcPr>
            <w:tcW w:w="3544" w:type="dxa"/>
            <w:shd w:val="clear" w:color="auto" w:fill="E1E3F2"/>
          </w:tcPr>
          <w:p w14:paraId="0D0CD9B7"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Palielināt piegādes avotu diversifikāciju; samazināt Eiropas pārmērīgu paļāvību uz ārēj</w:t>
            </w:r>
            <w:r w:rsidR="00660549" w:rsidRPr="00E605D0">
              <w:rPr>
                <w:rFonts w:ascii="Times New Roman" w:hAnsi="Times New Roman" w:cs="Times New Roman"/>
                <w:lang w:val="lv-LV"/>
              </w:rPr>
              <w:t>o</w:t>
            </w:r>
            <w:r w:rsidRPr="00E605D0">
              <w:rPr>
                <w:rFonts w:ascii="Times New Roman" w:hAnsi="Times New Roman" w:cs="Times New Roman"/>
                <w:lang w:val="lv-LV"/>
              </w:rPr>
              <w:t xml:space="preserve"> ražošanu; iepirkumu prakses maiņa, pieļaujot vairākus iepirkuma uzvarētājus un piemērojot citus kritērijus, ne tikai cenu; zāļu krājumu veidošana ES līmenī. Izvairīties no nacionālu zāļu krājumu veidošanas, kas pārsniedz ārkārtas situācijā lietojamu kritiski svarīgo zāļu ierobežotu, saprātīgu krājumu veidošanu; ļaut dalībvalstīm īslaicīgi aizliegt zāļu paralēlo eksportu, ja šāds lēmums ir </w:t>
            </w:r>
            <w:r w:rsidRPr="00E605D0">
              <w:rPr>
                <w:rFonts w:ascii="Times New Roman" w:hAnsi="Times New Roman" w:cs="Times New Roman"/>
                <w:lang w:val="lv-LV"/>
              </w:rPr>
              <w:lastRenderedPageBreak/>
              <w:t>pamatots, saprātīgs un proporcionāls.</w:t>
            </w:r>
          </w:p>
        </w:tc>
        <w:tc>
          <w:tcPr>
            <w:tcW w:w="2126" w:type="dxa"/>
            <w:shd w:val="clear" w:color="auto" w:fill="E1E3F2"/>
          </w:tcPr>
          <w:p w14:paraId="41090750"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lastRenderedPageBreak/>
              <w:t>CPME</w:t>
            </w:r>
          </w:p>
        </w:tc>
        <w:tc>
          <w:tcPr>
            <w:tcW w:w="1559" w:type="dxa"/>
            <w:shd w:val="clear" w:color="auto" w:fill="E1E3F2"/>
          </w:tcPr>
          <w:p w14:paraId="126A6CFE"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17E41974" w14:textId="77777777" w:rsidR="00E54BAD" w:rsidRPr="00E605D0" w:rsidRDefault="00000000" w:rsidP="00E54BAD">
            <w:pPr>
              <w:pStyle w:val="Default"/>
              <w:rPr>
                <w:rFonts w:ascii="Times New Roman" w:hAnsi="Times New Roman" w:cs="Times New Roman"/>
              </w:rPr>
            </w:pPr>
            <w:hyperlink r:id="rId42" w:history="1">
              <w:r w:rsidR="00E54BAD" w:rsidRPr="00E605D0">
                <w:rPr>
                  <w:rStyle w:val="Hyperlink"/>
                  <w:rFonts w:ascii="Times New Roman" w:hAnsi="Times New Roman" w:cs="Times New Roman"/>
                </w:rPr>
                <w:t>https://www.cpme.eu/api/documents/adopted/2020/4/cpme.2020-005.FINAL_.CPME_.Policy.on_.Medicine.Shortages.pdf</w:t>
              </w:r>
            </w:hyperlink>
            <w:r w:rsidR="00E54BAD" w:rsidRPr="00E605D0">
              <w:rPr>
                <w:rFonts w:ascii="Times New Roman" w:hAnsi="Times New Roman" w:cs="Times New Roman"/>
              </w:rPr>
              <w:t xml:space="preserve">  </w:t>
            </w:r>
          </w:p>
          <w:p w14:paraId="24B12E11" w14:textId="77777777" w:rsidR="00E54BAD" w:rsidRPr="00E605D0" w:rsidRDefault="00000000" w:rsidP="00E54BAD">
            <w:pPr>
              <w:pStyle w:val="Default"/>
              <w:rPr>
                <w:rFonts w:ascii="Times New Roman" w:hAnsi="Times New Roman" w:cs="Times New Roman"/>
              </w:rPr>
            </w:pPr>
            <w:hyperlink r:id="rId43" w:history="1">
              <w:r w:rsidR="00E54BAD" w:rsidRPr="00E605D0">
                <w:rPr>
                  <w:rStyle w:val="Hyperlink"/>
                  <w:rFonts w:ascii="Times New Roman" w:hAnsi="Times New Roman" w:cs="Times New Roman"/>
                </w:rPr>
                <w:t>https://www.beuc.eu/publications/beuc-x-2020-034_addressing_medicin</w:t>
              </w:r>
              <w:r w:rsidR="00E54BAD" w:rsidRPr="00E605D0">
                <w:rPr>
                  <w:rStyle w:val="Hyperlink"/>
                  <w:rFonts w:ascii="Times New Roman" w:hAnsi="Times New Roman" w:cs="Times New Roman"/>
                </w:rPr>
                <w:lastRenderedPageBreak/>
                <w:t>e_shortages_during_the_covid-19_pandemic.pdf</w:t>
              </w:r>
            </w:hyperlink>
            <w:r w:rsidR="00E54BAD" w:rsidRPr="00E605D0">
              <w:rPr>
                <w:rFonts w:ascii="Times New Roman" w:hAnsi="Times New Roman" w:cs="Times New Roman"/>
              </w:rPr>
              <w:t xml:space="preserve">  </w:t>
            </w:r>
          </w:p>
        </w:tc>
      </w:tr>
      <w:tr w:rsidR="00E54BAD" w:rsidRPr="00281606" w14:paraId="22708C55" w14:textId="77777777" w:rsidTr="00B9051A">
        <w:tc>
          <w:tcPr>
            <w:tcW w:w="1980" w:type="dxa"/>
            <w:vMerge/>
            <w:shd w:val="clear" w:color="auto" w:fill="E1E3F2"/>
          </w:tcPr>
          <w:p w14:paraId="23EEAFE7" w14:textId="77777777" w:rsidR="00E54BAD" w:rsidRPr="00E605D0" w:rsidRDefault="00E54BAD" w:rsidP="00E54BAD">
            <w:pPr>
              <w:rPr>
                <w:rFonts w:ascii="Times New Roman" w:hAnsi="Times New Roman" w:cs="Times New Roman"/>
                <w:b/>
                <w:lang w:val="lv-LV"/>
              </w:rPr>
            </w:pPr>
          </w:p>
        </w:tc>
        <w:tc>
          <w:tcPr>
            <w:tcW w:w="3544" w:type="dxa"/>
            <w:shd w:val="clear" w:color="auto" w:fill="E1E3F2"/>
          </w:tcPr>
          <w:p w14:paraId="16DEEA04"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Izskatīt iespējas paplašināt Vienotā iepirkuma vienošanās (JPA) tvērumu, lai to varētu izmantot ne tikai nopietnu starptautisku veselības draudu gadījumā (piem., lai nodrošinātu jaunu inovatīvu zāļu faktisko un finansiālo pieejamību).</w:t>
            </w:r>
          </w:p>
        </w:tc>
        <w:tc>
          <w:tcPr>
            <w:tcW w:w="2126" w:type="dxa"/>
            <w:shd w:val="clear" w:color="auto" w:fill="E1E3F2"/>
          </w:tcPr>
          <w:p w14:paraId="00C45EAB"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BEUC</w:t>
            </w:r>
          </w:p>
        </w:tc>
        <w:tc>
          <w:tcPr>
            <w:tcW w:w="1559" w:type="dxa"/>
            <w:shd w:val="clear" w:color="auto" w:fill="E1E3F2"/>
          </w:tcPr>
          <w:p w14:paraId="087076FA" w14:textId="77777777" w:rsidR="00E54BAD" w:rsidRPr="00E605D0" w:rsidRDefault="00E54BAD" w:rsidP="00E54BAD">
            <w:pPr>
              <w:rPr>
                <w:rFonts w:ascii="Times New Roman" w:hAnsi="Times New Roman" w:cs="Times New Roman"/>
                <w:lang w:val="lv-LV"/>
              </w:rPr>
            </w:pPr>
          </w:p>
        </w:tc>
        <w:tc>
          <w:tcPr>
            <w:tcW w:w="1418" w:type="dxa"/>
            <w:shd w:val="clear" w:color="auto" w:fill="E1E3F2"/>
          </w:tcPr>
          <w:p w14:paraId="5D9118C8" w14:textId="77777777" w:rsidR="00E54BAD" w:rsidRPr="00E605D0" w:rsidRDefault="00E54BAD" w:rsidP="00E54BAD">
            <w:pPr>
              <w:pStyle w:val="Default"/>
              <w:rPr>
                <w:rFonts w:ascii="Times New Roman" w:hAnsi="Times New Roman" w:cs="Times New Roman"/>
              </w:rPr>
            </w:pPr>
          </w:p>
        </w:tc>
      </w:tr>
      <w:tr w:rsidR="00E54BAD" w:rsidRPr="00281606" w14:paraId="2FDE675D" w14:textId="77777777" w:rsidTr="00B9051A">
        <w:tc>
          <w:tcPr>
            <w:tcW w:w="1980" w:type="dxa"/>
            <w:shd w:val="clear" w:color="auto" w:fill="E1E3F2"/>
          </w:tcPr>
          <w:p w14:paraId="52C4689A" w14:textId="77777777" w:rsidR="00E54BAD" w:rsidRPr="00E605D0" w:rsidRDefault="00E54BAD" w:rsidP="00E54BAD">
            <w:pPr>
              <w:rPr>
                <w:rFonts w:ascii="Times New Roman" w:hAnsi="Times New Roman" w:cs="Times New Roman"/>
                <w:b/>
                <w:lang w:val="lv-LV"/>
              </w:rPr>
            </w:pPr>
            <w:r w:rsidRPr="00E605D0">
              <w:rPr>
                <w:rFonts w:ascii="Times New Roman" w:hAnsi="Times New Roman" w:cs="Times New Roman"/>
                <w:b/>
                <w:lang w:val="lv-LV"/>
              </w:rPr>
              <w:t>Taisnīga zāļu krājumu izplatīšana</w:t>
            </w:r>
          </w:p>
        </w:tc>
        <w:tc>
          <w:tcPr>
            <w:tcW w:w="3544" w:type="dxa"/>
            <w:shd w:val="clear" w:color="auto" w:fill="E1E3F2"/>
          </w:tcPr>
          <w:p w14:paraId="53EDBFF9" w14:textId="77777777" w:rsidR="00E54BAD" w:rsidRPr="00E605D0" w:rsidRDefault="00E54BAD" w:rsidP="00E54BAD">
            <w:pPr>
              <w:rPr>
                <w:rFonts w:ascii="Times New Roman" w:hAnsi="Times New Roman" w:cs="Times New Roman"/>
                <w:lang w:val="lv-LV"/>
              </w:rPr>
            </w:pPr>
            <w:r w:rsidRPr="00E605D0">
              <w:rPr>
                <w:rFonts w:ascii="Times New Roman" w:hAnsi="Times New Roman" w:cs="Times New Roman"/>
                <w:lang w:val="lv-LV"/>
              </w:rPr>
              <w:t xml:space="preserve">Krīzes situācijās (piem., Covid-19 pandēmijā) </w:t>
            </w:r>
            <w:proofErr w:type="spellStart"/>
            <w:r w:rsidRPr="00E605D0">
              <w:rPr>
                <w:rFonts w:ascii="Times New Roman" w:hAnsi="Times New Roman" w:cs="Times New Roman"/>
                <w:i/>
                <w:lang w:val="lv-LV"/>
              </w:rPr>
              <w:t>rescEU</w:t>
            </w:r>
            <w:proofErr w:type="spellEnd"/>
            <w:r w:rsidRPr="00E605D0">
              <w:rPr>
                <w:rFonts w:ascii="Times New Roman" w:hAnsi="Times New Roman" w:cs="Times New Roman"/>
                <w:lang w:val="lv-LV"/>
              </w:rPr>
              <w:t xml:space="preserve"> zāļu krājumu veidošanas mehānismam dodama priekšroka pār nacionāl</w:t>
            </w:r>
            <w:r w:rsidR="00660549" w:rsidRPr="00E605D0">
              <w:rPr>
                <w:rFonts w:ascii="Times New Roman" w:hAnsi="Times New Roman" w:cs="Times New Roman"/>
                <w:lang w:val="lv-LV"/>
              </w:rPr>
              <w:t>u</w:t>
            </w:r>
            <w:r w:rsidRPr="00E605D0">
              <w:rPr>
                <w:rFonts w:ascii="Times New Roman" w:hAnsi="Times New Roman" w:cs="Times New Roman"/>
                <w:lang w:val="lv-LV"/>
              </w:rPr>
              <w:t xml:space="preserve"> krājumu veidošanas pieej</w:t>
            </w:r>
            <w:r w:rsidR="00660549" w:rsidRPr="00E605D0">
              <w:rPr>
                <w:rFonts w:ascii="Times New Roman" w:hAnsi="Times New Roman" w:cs="Times New Roman"/>
                <w:lang w:val="lv-LV"/>
              </w:rPr>
              <w:t>u</w:t>
            </w:r>
            <w:r w:rsidRPr="00E605D0">
              <w:rPr>
                <w:rFonts w:ascii="Times New Roman" w:hAnsi="Times New Roman" w:cs="Times New Roman"/>
                <w:lang w:val="lv-LV"/>
              </w:rPr>
              <w:t>, lai nodrošinātu vienlīdzīgu zāļu pieejamību. Jāuzlabo šī mehānisma funkcionēšanas un zāļu krājumu izplatīšanas kritēriju caurskatāmība. Turklāt Komisijai jāizstrādā vadlīnijas un uzraudzības sistēma, kas nodrošina, ka nacionālās zāļu krājumu veidošanas iniciatīvas ir proporcionālas to vajadzībām un nerada nevēlamas sekas citās valstīs.</w:t>
            </w:r>
          </w:p>
        </w:tc>
        <w:tc>
          <w:tcPr>
            <w:tcW w:w="2126" w:type="dxa"/>
            <w:shd w:val="clear" w:color="auto" w:fill="E1E3F2"/>
          </w:tcPr>
          <w:p w14:paraId="62EAA01A" w14:textId="77777777" w:rsidR="00E54BAD" w:rsidRPr="00E605D0" w:rsidRDefault="00FE7B03" w:rsidP="00E54BAD">
            <w:pPr>
              <w:rPr>
                <w:rFonts w:ascii="Times New Roman" w:hAnsi="Times New Roman" w:cs="Times New Roman"/>
                <w:lang w:val="lv-LV"/>
              </w:rPr>
            </w:pPr>
            <w:r w:rsidRPr="00E605D0">
              <w:rPr>
                <w:rFonts w:ascii="Times New Roman" w:hAnsi="Times New Roman" w:cs="Times New Roman"/>
                <w:lang w:val="lv-LV"/>
              </w:rPr>
              <w:t>BEUC</w:t>
            </w:r>
          </w:p>
        </w:tc>
        <w:tc>
          <w:tcPr>
            <w:tcW w:w="1559" w:type="dxa"/>
            <w:shd w:val="clear" w:color="auto" w:fill="E1E3F2"/>
          </w:tcPr>
          <w:p w14:paraId="5E0CEDD2" w14:textId="77777777" w:rsidR="00E54BAD" w:rsidRPr="00E605D0" w:rsidRDefault="00FE7B03" w:rsidP="00E54BAD">
            <w:pPr>
              <w:rPr>
                <w:rFonts w:ascii="Times New Roman" w:hAnsi="Times New Roman" w:cs="Times New Roman"/>
                <w:lang w:val="lv-LV"/>
              </w:rPr>
            </w:pPr>
            <w:r w:rsidRPr="00E605D0">
              <w:rPr>
                <w:rFonts w:ascii="Times New Roman" w:hAnsi="Times New Roman" w:cs="Times New Roman"/>
                <w:lang w:val="lv-LV"/>
              </w:rPr>
              <w:t>ES iestādes/ dalībvalstis</w:t>
            </w:r>
          </w:p>
        </w:tc>
        <w:tc>
          <w:tcPr>
            <w:tcW w:w="1418" w:type="dxa"/>
            <w:shd w:val="clear" w:color="auto" w:fill="E1E3F2"/>
          </w:tcPr>
          <w:p w14:paraId="310C6C1A" w14:textId="77777777" w:rsidR="00FE7B03" w:rsidRPr="00E605D0" w:rsidRDefault="00000000" w:rsidP="00FE7B03">
            <w:pPr>
              <w:pStyle w:val="Default"/>
              <w:rPr>
                <w:rFonts w:ascii="Times New Roman" w:hAnsi="Times New Roman" w:cs="Times New Roman"/>
              </w:rPr>
            </w:pPr>
            <w:hyperlink r:id="rId44" w:history="1">
              <w:r w:rsidR="00FE7B03" w:rsidRPr="00E605D0">
                <w:rPr>
                  <w:rStyle w:val="Hyperlink"/>
                  <w:rFonts w:ascii="Times New Roman" w:hAnsi="Times New Roman" w:cs="Times New Roman"/>
                </w:rPr>
                <w:t>https://www.beuc.eu/publications/beuc-x-2020-034_addressing_medicine_shortages_during_the_covid-19_pandemic.pdf</w:t>
              </w:r>
            </w:hyperlink>
            <w:r w:rsidR="00FE7B03" w:rsidRPr="00E605D0">
              <w:rPr>
                <w:rFonts w:ascii="Times New Roman" w:hAnsi="Times New Roman" w:cs="Times New Roman"/>
              </w:rPr>
              <w:t xml:space="preserve">  </w:t>
            </w:r>
          </w:p>
          <w:p w14:paraId="449C00FB" w14:textId="77777777" w:rsidR="00E54BAD" w:rsidRPr="00E605D0" w:rsidRDefault="00E54BAD" w:rsidP="00E54BAD">
            <w:pPr>
              <w:pStyle w:val="Default"/>
              <w:rPr>
                <w:rFonts w:ascii="Times New Roman" w:hAnsi="Times New Roman" w:cs="Times New Roman"/>
              </w:rPr>
            </w:pPr>
          </w:p>
        </w:tc>
      </w:tr>
      <w:tr w:rsidR="00E54BAD" w:rsidRPr="00281606" w14:paraId="678159E2" w14:textId="77777777" w:rsidTr="00B9051A">
        <w:tc>
          <w:tcPr>
            <w:tcW w:w="1980" w:type="dxa"/>
            <w:shd w:val="clear" w:color="auto" w:fill="E1E3F2"/>
          </w:tcPr>
          <w:p w14:paraId="02302DE2" w14:textId="77777777" w:rsidR="00E54BAD" w:rsidRPr="00E605D0" w:rsidRDefault="00FE7B03" w:rsidP="00E54BAD">
            <w:pPr>
              <w:rPr>
                <w:rFonts w:ascii="Times New Roman" w:hAnsi="Times New Roman" w:cs="Times New Roman"/>
                <w:b/>
                <w:lang w:val="lv-LV"/>
              </w:rPr>
            </w:pPr>
            <w:r w:rsidRPr="00E605D0">
              <w:rPr>
                <w:rFonts w:ascii="Times New Roman" w:hAnsi="Times New Roman" w:cs="Times New Roman"/>
                <w:b/>
                <w:lang w:val="lv-LV"/>
              </w:rPr>
              <w:t>Kritiski svarīgo zāļu saraksti</w:t>
            </w:r>
          </w:p>
        </w:tc>
        <w:tc>
          <w:tcPr>
            <w:tcW w:w="3544" w:type="dxa"/>
            <w:shd w:val="clear" w:color="auto" w:fill="E1E3F2"/>
          </w:tcPr>
          <w:p w14:paraId="0D5CFB71" w14:textId="77777777" w:rsidR="00E54BAD" w:rsidRPr="00E605D0" w:rsidRDefault="00FE7B03" w:rsidP="00E54BAD">
            <w:pPr>
              <w:rPr>
                <w:rFonts w:ascii="Times New Roman" w:hAnsi="Times New Roman" w:cs="Times New Roman"/>
                <w:lang w:val="lv-LV"/>
              </w:rPr>
            </w:pPr>
            <w:r w:rsidRPr="00E605D0">
              <w:rPr>
                <w:rFonts w:ascii="Times New Roman" w:hAnsi="Times New Roman" w:cs="Times New Roman"/>
                <w:lang w:val="lv-LV"/>
              </w:rPr>
              <w:t>Izveidojiet kritiski svarīgo zāļu sarakstu un izvērtējiet zāļu trūkuma risku. Valstīm jāizveido nacionāli</w:t>
            </w:r>
            <w:r w:rsidR="00660549" w:rsidRPr="00E605D0">
              <w:rPr>
                <w:rFonts w:ascii="Times New Roman" w:hAnsi="Times New Roman" w:cs="Times New Roman"/>
                <w:lang w:val="lv-LV"/>
              </w:rPr>
              <w:t>e</w:t>
            </w:r>
            <w:r w:rsidRPr="00E605D0">
              <w:rPr>
                <w:rFonts w:ascii="Times New Roman" w:hAnsi="Times New Roman" w:cs="Times New Roman"/>
                <w:lang w:val="lv-LV"/>
              </w:rPr>
              <w:t xml:space="preserve"> kritiski svarīgo zāļu saraksti, kas balstīti uz PVO Kritiski svarīgo zāļu saraksta paraugu (EML).</w:t>
            </w:r>
          </w:p>
          <w:p w14:paraId="4326C457"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Lai identificētu augsta riska produktus, izmantojami EZA Zāļu trūkuma riska indikatori (ražošana un kvalitāte).</w:t>
            </w:r>
          </w:p>
        </w:tc>
        <w:tc>
          <w:tcPr>
            <w:tcW w:w="2126" w:type="dxa"/>
            <w:shd w:val="clear" w:color="auto" w:fill="E1E3F2"/>
          </w:tcPr>
          <w:p w14:paraId="4147277B" w14:textId="77777777" w:rsidR="00E54BAD" w:rsidRPr="00E605D0" w:rsidRDefault="00FE7B03" w:rsidP="00E54BAD">
            <w:pPr>
              <w:rPr>
                <w:rFonts w:ascii="Times New Roman" w:hAnsi="Times New Roman" w:cs="Times New Roman"/>
                <w:lang w:val="lv-LV"/>
              </w:rPr>
            </w:pPr>
            <w:r w:rsidRPr="00E605D0">
              <w:rPr>
                <w:rFonts w:ascii="Times New Roman" w:hAnsi="Times New Roman" w:cs="Times New Roman"/>
                <w:lang w:val="lv-LV"/>
              </w:rPr>
              <w:t>ESMO</w:t>
            </w:r>
          </w:p>
        </w:tc>
        <w:tc>
          <w:tcPr>
            <w:tcW w:w="1559" w:type="dxa"/>
            <w:shd w:val="clear" w:color="auto" w:fill="E1E3F2"/>
          </w:tcPr>
          <w:p w14:paraId="61C26669" w14:textId="77777777" w:rsidR="00E54BAD" w:rsidRPr="00E605D0" w:rsidRDefault="00FE7B03" w:rsidP="00E54BAD">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79DFA3FB" w14:textId="77777777" w:rsidR="00FE7B03" w:rsidRPr="00E605D0" w:rsidRDefault="00000000" w:rsidP="00FE7B03">
            <w:pPr>
              <w:pStyle w:val="Default"/>
              <w:rPr>
                <w:rFonts w:ascii="Times New Roman" w:hAnsi="Times New Roman" w:cs="Times New Roman"/>
              </w:rPr>
            </w:pPr>
            <w:hyperlink r:id="rId45" w:history="1">
              <w:r w:rsidR="00FE7B03" w:rsidRPr="00E605D0">
                <w:rPr>
                  <w:rStyle w:val="Hyperlink"/>
                  <w:rFonts w:ascii="Times New Roman" w:hAnsi="Times New Roman" w:cs="Times New Roman"/>
                </w:rPr>
                <w:t>https://www.esmo.org/content/download/199478/3584846/1/Cancer-Medicines-Shortages-in-Europe.pdf</w:t>
              </w:r>
            </w:hyperlink>
            <w:r w:rsidR="00FE7B03" w:rsidRPr="00E605D0">
              <w:rPr>
                <w:rFonts w:ascii="Times New Roman" w:hAnsi="Times New Roman" w:cs="Times New Roman"/>
              </w:rPr>
              <w:t xml:space="preserve">  </w:t>
            </w:r>
          </w:p>
          <w:p w14:paraId="13A2CC39" w14:textId="77777777" w:rsidR="00E54BAD" w:rsidRPr="00E605D0" w:rsidRDefault="00E54BAD" w:rsidP="00E54BAD">
            <w:pPr>
              <w:pStyle w:val="Default"/>
              <w:rPr>
                <w:rFonts w:ascii="Times New Roman" w:hAnsi="Times New Roman" w:cs="Times New Roman"/>
              </w:rPr>
            </w:pPr>
          </w:p>
        </w:tc>
      </w:tr>
      <w:tr w:rsidR="00FE7B03" w:rsidRPr="00281606" w14:paraId="545F8CCA" w14:textId="77777777" w:rsidTr="00B9051A">
        <w:tc>
          <w:tcPr>
            <w:tcW w:w="1980" w:type="dxa"/>
            <w:shd w:val="clear" w:color="auto" w:fill="E1E3F2"/>
          </w:tcPr>
          <w:p w14:paraId="68620F43" w14:textId="77777777" w:rsidR="00FE7B03" w:rsidRPr="00E605D0" w:rsidRDefault="00FE7B03" w:rsidP="00E54BAD">
            <w:pPr>
              <w:rPr>
                <w:rFonts w:ascii="Times New Roman" w:hAnsi="Times New Roman" w:cs="Times New Roman"/>
                <w:b/>
                <w:lang w:val="lv-LV"/>
              </w:rPr>
            </w:pPr>
            <w:r w:rsidRPr="00E605D0">
              <w:rPr>
                <w:rFonts w:ascii="Times New Roman" w:hAnsi="Times New Roman" w:cs="Times New Roman"/>
                <w:b/>
                <w:lang w:val="lv-LV"/>
              </w:rPr>
              <w:t>Rezerves plāni</w:t>
            </w:r>
          </w:p>
        </w:tc>
        <w:tc>
          <w:tcPr>
            <w:tcW w:w="3544" w:type="dxa"/>
            <w:shd w:val="clear" w:color="auto" w:fill="E1E3F2"/>
          </w:tcPr>
          <w:p w14:paraId="14F06737"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Farmācijas uzņēmumiem jāizvirza prasība, uzsākot zāļu tirdzniecību, iesniegt atbildīgajām iestādēm zāļu trūkuma novēršanas plānu. Šādi plāni var palīdzēt agrīni identificēt riskus un veicināt tos mazinošus pasākumus (piem., aktīvo farmaceitisko vielu piegāžu diversifikācija, labas ražošanas prakses veicināšana).</w:t>
            </w:r>
          </w:p>
          <w:p w14:paraId="65B475B4"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lastRenderedPageBreak/>
              <w:t xml:space="preserve">Balstoties uz šiem novēršanas plāniem un uz citu informāciju, atbildīgajām iestādēm </w:t>
            </w:r>
            <w:proofErr w:type="spellStart"/>
            <w:r w:rsidRPr="00E605D0">
              <w:rPr>
                <w:rFonts w:ascii="Times New Roman" w:hAnsi="Times New Roman" w:cs="Times New Roman"/>
                <w:lang w:val="lv-LV"/>
              </w:rPr>
              <w:t>proaktīvi</w:t>
            </w:r>
            <w:proofErr w:type="spellEnd"/>
            <w:r w:rsidRPr="00E605D0">
              <w:rPr>
                <w:rFonts w:ascii="Times New Roman" w:hAnsi="Times New Roman" w:cs="Times New Roman"/>
                <w:lang w:val="lv-LV"/>
              </w:rPr>
              <w:t xml:space="preserve"> jāuzrauga trūkuma riskam pakļauto zāļu piegādes (piem.,  balstoties uz klīniskajām vajadzībām, pievienoto terapeitisko vērtību, saprātīgu cenu, šauru terapeitisko indeksu). Kritērijiem “prioritāri uzraugāmo zāļu saraksta” izveidei ir jābūt caurskatāmiem.</w:t>
            </w:r>
          </w:p>
        </w:tc>
        <w:tc>
          <w:tcPr>
            <w:tcW w:w="2126" w:type="dxa"/>
            <w:shd w:val="clear" w:color="auto" w:fill="E1E3F2"/>
          </w:tcPr>
          <w:p w14:paraId="57147A98"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lastRenderedPageBreak/>
              <w:t>BEUC</w:t>
            </w:r>
          </w:p>
        </w:tc>
        <w:tc>
          <w:tcPr>
            <w:tcW w:w="1559" w:type="dxa"/>
            <w:shd w:val="clear" w:color="auto" w:fill="E1E3F2"/>
          </w:tcPr>
          <w:p w14:paraId="47AFEAE4"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42D30638" w14:textId="77777777" w:rsidR="00FE7B03" w:rsidRPr="00E605D0" w:rsidRDefault="00000000" w:rsidP="00FE7B03">
            <w:pPr>
              <w:pStyle w:val="Default"/>
              <w:rPr>
                <w:rFonts w:ascii="Times New Roman" w:hAnsi="Times New Roman" w:cs="Times New Roman"/>
              </w:rPr>
            </w:pPr>
            <w:hyperlink r:id="rId46" w:history="1">
              <w:r w:rsidR="00FE7B03" w:rsidRPr="00E605D0">
                <w:rPr>
                  <w:rStyle w:val="Hyperlink"/>
                  <w:rFonts w:ascii="Times New Roman" w:hAnsi="Times New Roman" w:cs="Times New Roman"/>
                </w:rPr>
                <w:t>https://www.beuc.eu/publications/beuc-x-2020-034_addressing_medicine_shortages_during_the_covid-</w:t>
              </w:r>
              <w:r w:rsidR="00FE7B03" w:rsidRPr="00E605D0">
                <w:rPr>
                  <w:rStyle w:val="Hyperlink"/>
                  <w:rFonts w:ascii="Times New Roman" w:hAnsi="Times New Roman" w:cs="Times New Roman"/>
                </w:rPr>
                <w:lastRenderedPageBreak/>
                <w:t>19_pandemic.pdf</w:t>
              </w:r>
            </w:hyperlink>
            <w:r w:rsidR="00FE7B03" w:rsidRPr="00E605D0">
              <w:rPr>
                <w:rFonts w:ascii="Times New Roman" w:hAnsi="Times New Roman" w:cs="Times New Roman"/>
              </w:rPr>
              <w:t xml:space="preserve">  </w:t>
            </w:r>
          </w:p>
          <w:p w14:paraId="34A26092" w14:textId="77777777" w:rsidR="00FE7B03" w:rsidRPr="00E605D0" w:rsidRDefault="00FE7B03" w:rsidP="00E54BAD">
            <w:pPr>
              <w:pStyle w:val="Default"/>
              <w:rPr>
                <w:rFonts w:ascii="Times New Roman" w:hAnsi="Times New Roman" w:cs="Times New Roman"/>
              </w:rPr>
            </w:pPr>
          </w:p>
        </w:tc>
      </w:tr>
      <w:tr w:rsidR="00FE7B03" w:rsidRPr="00281606" w14:paraId="27313914" w14:textId="77777777" w:rsidTr="00B9051A">
        <w:tc>
          <w:tcPr>
            <w:tcW w:w="1980" w:type="dxa"/>
            <w:vMerge w:val="restart"/>
            <w:shd w:val="clear" w:color="auto" w:fill="E1E3F2"/>
          </w:tcPr>
          <w:p w14:paraId="70A913B9" w14:textId="77777777" w:rsidR="00FE7B03" w:rsidRPr="00E605D0" w:rsidRDefault="00FE7B03" w:rsidP="00E54BAD">
            <w:pPr>
              <w:rPr>
                <w:rFonts w:ascii="Times New Roman" w:hAnsi="Times New Roman" w:cs="Times New Roman"/>
                <w:b/>
                <w:lang w:val="lv-LV"/>
              </w:rPr>
            </w:pPr>
            <w:r w:rsidRPr="00E605D0">
              <w:rPr>
                <w:rFonts w:ascii="Times New Roman" w:hAnsi="Times New Roman" w:cs="Times New Roman"/>
                <w:b/>
                <w:lang w:val="lv-LV"/>
              </w:rPr>
              <w:lastRenderedPageBreak/>
              <w:t>Uzraudzības sistēma</w:t>
            </w:r>
          </w:p>
        </w:tc>
        <w:tc>
          <w:tcPr>
            <w:tcW w:w="3544" w:type="dxa"/>
            <w:shd w:val="clear" w:color="auto" w:fill="E1E3F2"/>
          </w:tcPr>
          <w:p w14:paraId="21668117"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Izveidojiet zāļu trūkuma agrīnās brīdināšanas sistēmas gan nacionālā, gan Eiropas līmenī. Dažas dalībvalstis ir izveidojušas agrīnās brīdināšanas sistēmas, kas atvieglo potenciāla zāļu trūkuma paredzēšanu un novēršanu, piemēram, uzraugot zāļu krājumu. Rumānijā šāda uzraudzības sistēma sniedz valdībai informāciju par esošo krājumu apjomu. Līdzīgu sistēmu ieviešana citās ES valstīs vai ES līmenī ir atbalstāma, lai ļautu veselības aizsardzības sistēmām pēc iespējas agrīnāk veikt darbības trūkuma novēršanai/ietekmes mazināšanai.</w:t>
            </w:r>
          </w:p>
        </w:tc>
        <w:tc>
          <w:tcPr>
            <w:tcW w:w="2126" w:type="dxa"/>
            <w:shd w:val="clear" w:color="auto" w:fill="E1E3F2"/>
          </w:tcPr>
          <w:p w14:paraId="747323F2"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 xml:space="preserve">EPHA (angļu val. – </w:t>
            </w:r>
            <w:proofErr w:type="spellStart"/>
            <w:r w:rsidRPr="00E605D0">
              <w:rPr>
                <w:rFonts w:ascii="Times New Roman" w:hAnsi="Times New Roman" w:cs="Times New Roman"/>
                <w:i/>
                <w:lang w:val="lv-LV"/>
              </w:rPr>
              <w:t>European</w:t>
            </w:r>
            <w:proofErr w:type="spellEnd"/>
            <w:r w:rsidRPr="00E605D0">
              <w:rPr>
                <w:rFonts w:ascii="Times New Roman" w:hAnsi="Times New Roman" w:cs="Times New Roman"/>
                <w:i/>
                <w:lang w:val="lv-LV"/>
              </w:rPr>
              <w:t xml:space="preserve"> </w:t>
            </w:r>
            <w:proofErr w:type="spellStart"/>
            <w:r w:rsidRPr="00E605D0">
              <w:rPr>
                <w:rFonts w:ascii="Times New Roman" w:hAnsi="Times New Roman" w:cs="Times New Roman"/>
                <w:i/>
                <w:lang w:val="lv-LV"/>
              </w:rPr>
              <w:t>Public</w:t>
            </w:r>
            <w:proofErr w:type="spellEnd"/>
            <w:r w:rsidRPr="00E605D0">
              <w:rPr>
                <w:rFonts w:ascii="Times New Roman" w:hAnsi="Times New Roman" w:cs="Times New Roman"/>
                <w:i/>
                <w:lang w:val="lv-LV"/>
              </w:rPr>
              <w:t xml:space="preserve"> Health Alliance</w:t>
            </w:r>
            <w:r w:rsidRPr="00E605D0">
              <w:rPr>
                <w:rFonts w:ascii="Times New Roman" w:hAnsi="Times New Roman" w:cs="Times New Roman"/>
                <w:lang w:val="lv-LV"/>
              </w:rPr>
              <w:t>)</w:t>
            </w:r>
          </w:p>
        </w:tc>
        <w:tc>
          <w:tcPr>
            <w:tcW w:w="1559" w:type="dxa"/>
            <w:shd w:val="clear" w:color="auto" w:fill="E1E3F2"/>
          </w:tcPr>
          <w:p w14:paraId="0036FDE5"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Visas ES dalībvalstis</w:t>
            </w:r>
          </w:p>
        </w:tc>
        <w:tc>
          <w:tcPr>
            <w:tcW w:w="1418" w:type="dxa"/>
            <w:shd w:val="clear" w:color="auto" w:fill="E1E3F2"/>
          </w:tcPr>
          <w:p w14:paraId="58B6DAC9" w14:textId="77777777" w:rsidR="00FE7B03" w:rsidRPr="00E605D0" w:rsidRDefault="00000000" w:rsidP="00FE7B03">
            <w:pPr>
              <w:pStyle w:val="Default"/>
              <w:rPr>
                <w:rFonts w:ascii="Times New Roman" w:hAnsi="Times New Roman" w:cs="Times New Roman"/>
              </w:rPr>
            </w:pPr>
            <w:hyperlink r:id="rId47" w:history="1">
              <w:r w:rsidR="008E6E17" w:rsidRPr="00E605D0">
                <w:rPr>
                  <w:rStyle w:val="Hyperlink"/>
                  <w:rFonts w:ascii="Times New Roman" w:hAnsi="Times New Roman" w:cs="Times New Roman"/>
                </w:rPr>
                <w:t>https://epha.org/position-medicine-shortages/</w:t>
              </w:r>
            </w:hyperlink>
            <w:r w:rsidR="008E6E17" w:rsidRPr="00E605D0">
              <w:rPr>
                <w:rFonts w:ascii="Times New Roman" w:hAnsi="Times New Roman" w:cs="Times New Roman"/>
              </w:rPr>
              <w:t xml:space="preserve"> </w:t>
            </w:r>
            <w:r w:rsidR="00FE7B03" w:rsidRPr="00E605D0">
              <w:rPr>
                <w:rFonts w:ascii="Times New Roman" w:hAnsi="Times New Roman" w:cs="Times New Roman"/>
              </w:rPr>
              <w:t xml:space="preserve"> </w:t>
            </w:r>
          </w:p>
          <w:p w14:paraId="79F42B62" w14:textId="77777777" w:rsidR="00FE7B03" w:rsidRPr="00E605D0" w:rsidRDefault="00FE7B03" w:rsidP="00E54BAD">
            <w:pPr>
              <w:pStyle w:val="Default"/>
              <w:rPr>
                <w:rFonts w:ascii="Times New Roman" w:hAnsi="Times New Roman" w:cs="Times New Roman"/>
              </w:rPr>
            </w:pPr>
          </w:p>
        </w:tc>
      </w:tr>
      <w:tr w:rsidR="00FE7B03" w:rsidRPr="00281606" w14:paraId="7D2CE689" w14:textId="77777777" w:rsidTr="00B9051A">
        <w:tc>
          <w:tcPr>
            <w:tcW w:w="1980" w:type="dxa"/>
            <w:vMerge/>
            <w:shd w:val="clear" w:color="auto" w:fill="E1E3F2"/>
          </w:tcPr>
          <w:p w14:paraId="26676C17" w14:textId="77777777" w:rsidR="00FE7B03" w:rsidRPr="00E605D0" w:rsidRDefault="00FE7B03" w:rsidP="00E54BAD">
            <w:pPr>
              <w:rPr>
                <w:rFonts w:ascii="Times New Roman" w:hAnsi="Times New Roman" w:cs="Times New Roman"/>
                <w:b/>
                <w:lang w:val="lv-LV"/>
              </w:rPr>
            </w:pPr>
          </w:p>
        </w:tc>
        <w:tc>
          <w:tcPr>
            <w:tcW w:w="3544" w:type="dxa"/>
            <w:shd w:val="clear" w:color="auto" w:fill="E1E3F2"/>
          </w:tcPr>
          <w:p w14:paraId="68AA6E31"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EZA/HMA izveidotajam Vienotā kontaktpunkta tīklam (SPOC) jākļūst par plaši izmantotu zāļu trūkuma uzraudzības sistēmu.</w:t>
            </w:r>
          </w:p>
        </w:tc>
        <w:tc>
          <w:tcPr>
            <w:tcW w:w="2126" w:type="dxa"/>
            <w:shd w:val="clear" w:color="auto" w:fill="E1E3F2"/>
          </w:tcPr>
          <w:p w14:paraId="6D5244B6"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BEUC</w:t>
            </w:r>
          </w:p>
        </w:tc>
        <w:tc>
          <w:tcPr>
            <w:tcW w:w="1559" w:type="dxa"/>
            <w:shd w:val="clear" w:color="auto" w:fill="E1E3F2"/>
          </w:tcPr>
          <w:p w14:paraId="0822DE13" w14:textId="77777777" w:rsidR="00FE7B03" w:rsidRPr="00E605D0" w:rsidRDefault="00FE7B03" w:rsidP="00E54BAD">
            <w:pPr>
              <w:rPr>
                <w:rFonts w:ascii="Times New Roman" w:hAnsi="Times New Roman" w:cs="Times New Roman"/>
                <w:lang w:val="lv-LV"/>
              </w:rPr>
            </w:pPr>
          </w:p>
        </w:tc>
        <w:tc>
          <w:tcPr>
            <w:tcW w:w="1418" w:type="dxa"/>
            <w:shd w:val="clear" w:color="auto" w:fill="E1E3F2"/>
          </w:tcPr>
          <w:p w14:paraId="3CAE3E5E" w14:textId="77777777" w:rsidR="00FE7B03" w:rsidRPr="00E605D0" w:rsidRDefault="00000000" w:rsidP="00FE7B03">
            <w:pPr>
              <w:pStyle w:val="Default"/>
              <w:rPr>
                <w:rFonts w:ascii="Times New Roman" w:hAnsi="Times New Roman" w:cs="Times New Roman"/>
              </w:rPr>
            </w:pPr>
            <w:hyperlink r:id="rId48" w:history="1">
              <w:r w:rsidR="008E6E17" w:rsidRPr="00E605D0">
                <w:rPr>
                  <w:rStyle w:val="Hyperlink"/>
                  <w:rFonts w:ascii="Times New Roman" w:hAnsi="Times New Roman" w:cs="Times New Roman"/>
                </w:rPr>
                <w:t>https://www.beuc.eu/publications/beuc-x-2020-034_addressing_medicine_shortages_during_the_covid-19_pandemic.pdf</w:t>
              </w:r>
            </w:hyperlink>
            <w:r w:rsidR="008E6E17" w:rsidRPr="00E605D0">
              <w:rPr>
                <w:rFonts w:ascii="Times New Roman" w:hAnsi="Times New Roman" w:cs="Times New Roman"/>
              </w:rPr>
              <w:t xml:space="preserve"> </w:t>
            </w:r>
            <w:r w:rsidR="00FE7B03" w:rsidRPr="00E605D0">
              <w:rPr>
                <w:rFonts w:ascii="Times New Roman" w:hAnsi="Times New Roman" w:cs="Times New Roman"/>
              </w:rPr>
              <w:t xml:space="preserve"> </w:t>
            </w:r>
          </w:p>
          <w:p w14:paraId="039B7039" w14:textId="77777777" w:rsidR="00FE7B03" w:rsidRPr="00E605D0" w:rsidRDefault="00FE7B03" w:rsidP="00E54BAD">
            <w:pPr>
              <w:pStyle w:val="Default"/>
              <w:rPr>
                <w:rFonts w:ascii="Times New Roman" w:hAnsi="Times New Roman" w:cs="Times New Roman"/>
              </w:rPr>
            </w:pPr>
          </w:p>
        </w:tc>
      </w:tr>
      <w:tr w:rsidR="00FE7B03" w:rsidRPr="00281606" w14:paraId="38F9F283" w14:textId="77777777" w:rsidTr="00B9051A">
        <w:tc>
          <w:tcPr>
            <w:tcW w:w="1980" w:type="dxa"/>
            <w:shd w:val="clear" w:color="auto" w:fill="E1E3F2"/>
          </w:tcPr>
          <w:p w14:paraId="3E951FF0" w14:textId="77777777" w:rsidR="00FE7B03" w:rsidRPr="00E605D0" w:rsidRDefault="00FE7B03" w:rsidP="00E54BAD">
            <w:pPr>
              <w:rPr>
                <w:rFonts w:ascii="Times New Roman" w:hAnsi="Times New Roman" w:cs="Times New Roman"/>
                <w:b/>
                <w:lang w:val="lv-LV"/>
              </w:rPr>
            </w:pPr>
            <w:r w:rsidRPr="00E605D0">
              <w:rPr>
                <w:rFonts w:ascii="Times New Roman" w:hAnsi="Times New Roman" w:cs="Times New Roman"/>
                <w:b/>
                <w:lang w:val="lv-LV"/>
              </w:rPr>
              <w:t>ES Vienotā rīcība</w:t>
            </w:r>
          </w:p>
        </w:tc>
        <w:tc>
          <w:tcPr>
            <w:tcW w:w="3544" w:type="dxa"/>
            <w:shd w:val="clear" w:color="auto" w:fill="E1E3F2"/>
          </w:tcPr>
          <w:p w14:paraId="79F711ED"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ES Vienotā rīcība,</w:t>
            </w:r>
            <w:r w:rsidR="008E6E17" w:rsidRPr="00E605D0">
              <w:rPr>
                <w:rFonts w:ascii="Times New Roman" w:hAnsi="Times New Roman" w:cs="Times New Roman"/>
                <w:lang w:val="lv-LV"/>
              </w:rPr>
              <w:t xml:space="preserve"> kas vērsta uz zāļu trūkuma novēršanu, lai veicinātu labākās prakses apmaiņu starp dalībvalstīm un palīdzētu attīstīt kopīgus trūkuma novēršanas pasākumus.</w:t>
            </w:r>
          </w:p>
        </w:tc>
        <w:tc>
          <w:tcPr>
            <w:tcW w:w="2126" w:type="dxa"/>
            <w:shd w:val="clear" w:color="auto" w:fill="E1E3F2"/>
          </w:tcPr>
          <w:p w14:paraId="1677A5D7"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EPHA</w:t>
            </w:r>
          </w:p>
        </w:tc>
        <w:tc>
          <w:tcPr>
            <w:tcW w:w="1559" w:type="dxa"/>
            <w:shd w:val="clear" w:color="auto" w:fill="E1E3F2"/>
          </w:tcPr>
          <w:p w14:paraId="0721DC96" w14:textId="77777777" w:rsidR="00FE7B03" w:rsidRPr="00E605D0" w:rsidRDefault="00FE7B03" w:rsidP="00E54BAD">
            <w:pPr>
              <w:rPr>
                <w:rFonts w:ascii="Times New Roman" w:hAnsi="Times New Roman" w:cs="Times New Roman"/>
                <w:lang w:val="lv-LV"/>
              </w:rPr>
            </w:pPr>
            <w:r w:rsidRPr="00E605D0">
              <w:rPr>
                <w:rFonts w:ascii="Times New Roman" w:hAnsi="Times New Roman" w:cs="Times New Roman"/>
                <w:lang w:val="lv-LV"/>
              </w:rPr>
              <w:t>Visas ES dalībvalstis, kas iesaistītas Vienotajā rīcībā</w:t>
            </w:r>
          </w:p>
        </w:tc>
        <w:tc>
          <w:tcPr>
            <w:tcW w:w="1418" w:type="dxa"/>
            <w:shd w:val="clear" w:color="auto" w:fill="E1E3F2"/>
          </w:tcPr>
          <w:p w14:paraId="391811CD" w14:textId="77777777" w:rsidR="00FE7B03" w:rsidRPr="00E605D0" w:rsidRDefault="00000000" w:rsidP="00FE7B03">
            <w:pPr>
              <w:pStyle w:val="Default"/>
              <w:rPr>
                <w:rFonts w:ascii="Times New Roman" w:hAnsi="Times New Roman" w:cs="Times New Roman"/>
              </w:rPr>
            </w:pPr>
            <w:hyperlink r:id="rId49" w:history="1">
              <w:r w:rsidR="008E6E17" w:rsidRPr="00E605D0">
                <w:rPr>
                  <w:rStyle w:val="Hyperlink"/>
                  <w:rFonts w:ascii="Times New Roman" w:hAnsi="Times New Roman" w:cs="Times New Roman"/>
                </w:rPr>
                <w:t>https://epha.org/position-medicine-shortages/</w:t>
              </w:r>
            </w:hyperlink>
            <w:r w:rsidR="008E6E17" w:rsidRPr="00E605D0">
              <w:rPr>
                <w:rFonts w:ascii="Times New Roman" w:hAnsi="Times New Roman" w:cs="Times New Roman"/>
              </w:rPr>
              <w:t xml:space="preserve"> </w:t>
            </w:r>
            <w:r w:rsidR="00FE7B03" w:rsidRPr="00E605D0">
              <w:rPr>
                <w:rFonts w:ascii="Times New Roman" w:hAnsi="Times New Roman" w:cs="Times New Roman"/>
              </w:rPr>
              <w:t xml:space="preserve"> </w:t>
            </w:r>
          </w:p>
          <w:p w14:paraId="6B6FBEDC" w14:textId="77777777" w:rsidR="00FE7B03" w:rsidRPr="00E605D0" w:rsidRDefault="00FE7B03" w:rsidP="00E54BAD">
            <w:pPr>
              <w:pStyle w:val="Default"/>
              <w:rPr>
                <w:rFonts w:ascii="Times New Roman" w:hAnsi="Times New Roman" w:cs="Times New Roman"/>
              </w:rPr>
            </w:pPr>
          </w:p>
        </w:tc>
      </w:tr>
    </w:tbl>
    <w:p w14:paraId="17F896F3" w14:textId="77777777" w:rsidR="00E54BAD" w:rsidRDefault="00E54BAD" w:rsidP="0048659F">
      <w:pPr>
        <w:rPr>
          <w:b/>
          <w:lang w:val="lv-LV"/>
        </w:rPr>
      </w:pPr>
    </w:p>
    <w:p w14:paraId="36C3A2CC" w14:textId="77777777" w:rsidR="00E54BAD" w:rsidRPr="0095066C" w:rsidRDefault="00E54BAD" w:rsidP="0048659F">
      <w:pPr>
        <w:rPr>
          <w:rFonts w:ascii="Times New Roman" w:hAnsi="Times New Roman" w:cs="Times New Roman"/>
          <w:b/>
          <w:lang w:val="lv-LV"/>
        </w:rPr>
      </w:pPr>
      <w:r w:rsidRPr="0095066C">
        <w:rPr>
          <w:rFonts w:ascii="Times New Roman" w:hAnsi="Times New Roman" w:cs="Times New Roman"/>
          <w:b/>
          <w:lang w:val="lv-LV"/>
        </w:rPr>
        <w:t>2.2.2. Pārvaldība</w:t>
      </w:r>
    </w:p>
    <w:p w14:paraId="0A4940A2" w14:textId="77777777" w:rsidR="006369E1" w:rsidRDefault="006369E1" w:rsidP="0048659F">
      <w:pPr>
        <w:rPr>
          <w:lang w:val="lv-LV"/>
        </w:rPr>
      </w:pPr>
    </w:p>
    <w:tbl>
      <w:tblPr>
        <w:tblStyle w:val="TableGrid"/>
        <w:tblW w:w="10627" w:type="dxa"/>
        <w:tblLayout w:type="fixed"/>
        <w:tblLook w:val="04A0" w:firstRow="1" w:lastRow="0" w:firstColumn="1" w:lastColumn="0" w:noHBand="0" w:noVBand="1"/>
      </w:tblPr>
      <w:tblGrid>
        <w:gridCol w:w="1980"/>
        <w:gridCol w:w="3544"/>
        <w:gridCol w:w="2126"/>
        <w:gridCol w:w="1418"/>
        <w:gridCol w:w="1559"/>
      </w:tblGrid>
      <w:tr w:rsidR="006369E1" w:rsidRPr="0048659F" w14:paraId="0E4E0203" w14:textId="77777777" w:rsidTr="00D572C7">
        <w:tc>
          <w:tcPr>
            <w:tcW w:w="1980" w:type="dxa"/>
            <w:shd w:val="clear" w:color="auto" w:fill="003399"/>
          </w:tcPr>
          <w:p w14:paraId="37413622"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lastRenderedPageBreak/>
              <w:t>Rīcība</w:t>
            </w:r>
          </w:p>
        </w:tc>
        <w:tc>
          <w:tcPr>
            <w:tcW w:w="3544" w:type="dxa"/>
            <w:shd w:val="clear" w:color="auto" w:fill="003399"/>
          </w:tcPr>
          <w:p w14:paraId="5BC6816E"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Apraksts</w:t>
            </w:r>
          </w:p>
        </w:tc>
        <w:tc>
          <w:tcPr>
            <w:tcW w:w="2126" w:type="dxa"/>
            <w:shd w:val="clear" w:color="auto" w:fill="003399"/>
          </w:tcPr>
          <w:p w14:paraId="696032F3"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Organizācija</w:t>
            </w:r>
          </w:p>
        </w:tc>
        <w:tc>
          <w:tcPr>
            <w:tcW w:w="1418" w:type="dxa"/>
            <w:shd w:val="clear" w:color="auto" w:fill="003399"/>
          </w:tcPr>
          <w:p w14:paraId="2A8F73E3"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Iesaistītās dalībvalstis</w:t>
            </w:r>
          </w:p>
        </w:tc>
        <w:tc>
          <w:tcPr>
            <w:tcW w:w="1559" w:type="dxa"/>
            <w:shd w:val="clear" w:color="auto" w:fill="003399"/>
          </w:tcPr>
          <w:p w14:paraId="5C5D9C9C"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Atsauces un piezīmes</w:t>
            </w:r>
          </w:p>
        </w:tc>
      </w:tr>
      <w:tr w:rsidR="006369E1" w:rsidRPr="00281606" w14:paraId="686F784E" w14:textId="77777777" w:rsidTr="00D572C7">
        <w:tc>
          <w:tcPr>
            <w:tcW w:w="1980" w:type="dxa"/>
            <w:shd w:val="clear" w:color="auto" w:fill="E1E3F2"/>
          </w:tcPr>
          <w:p w14:paraId="61AFF1CC"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Taisnīga un vienlīdzīga izplatīšana</w:t>
            </w:r>
          </w:p>
        </w:tc>
        <w:tc>
          <w:tcPr>
            <w:tcW w:w="3544" w:type="dxa"/>
            <w:shd w:val="clear" w:color="auto" w:fill="E1E3F2"/>
          </w:tcPr>
          <w:p w14:paraId="35DC0E9B"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Zāļu iegūšana no alternatīviem autorizētiem avotiem (piem., no citām aptiekām, kuras tas likumīgi atļauts</w:t>
            </w:r>
            <w:r w:rsidR="001E6DCD" w:rsidRPr="00E605D0">
              <w:rPr>
                <w:rFonts w:ascii="Times New Roman" w:hAnsi="Times New Roman" w:cs="Times New Roman"/>
                <w:lang w:val="lv-LV"/>
              </w:rPr>
              <w:t>,</w:t>
            </w:r>
            <w:r w:rsidRPr="00E605D0">
              <w:rPr>
                <w:rFonts w:ascii="Times New Roman" w:hAnsi="Times New Roman" w:cs="Times New Roman"/>
                <w:lang w:val="lv-LV"/>
              </w:rPr>
              <w:t xml:space="preserve"> vai iegāde tieši no ražotājiem, rezerves plānu gadījumā)</w:t>
            </w:r>
          </w:p>
        </w:tc>
        <w:tc>
          <w:tcPr>
            <w:tcW w:w="2126" w:type="dxa"/>
            <w:shd w:val="clear" w:color="auto" w:fill="E1E3F2"/>
          </w:tcPr>
          <w:p w14:paraId="56290E93"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PGEU</w:t>
            </w:r>
          </w:p>
        </w:tc>
        <w:tc>
          <w:tcPr>
            <w:tcW w:w="1418" w:type="dxa"/>
            <w:shd w:val="clear" w:color="auto" w:fill="E1E3F2"/>
          </w:tcPr>
          <w:p w14:paraId="0020F513"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Noteiktas valstis</w:t>
            </w:r>
          </w:p>
        </w:tc>
        <w:tc>
          <w:tcPr>
            <w:tcW w:w="1559" w:type="dxa"/>
            <w:shd w:val="clear" w:color="auto" w:fill="E1E3F2"/>
          </w:tcPr>
          <w:p w14:paraId="0B667AF3" w14:textId="77777777" w:rsidR="006369E1" w:rsidRPr="00E605D0" w:rsidRDefault="00000000" w:rsidP="006369E1">
            <w:pPr>
              <w:pStyle w:val="Default"/>
              <w:rPr>
                <w:rFonts w:ascii="Times New Roman" w:hAnsi="Times New Roman" w:cs="Times New Roman"/>
              </w:rPr>
            </w:pPr>
            <w:hyperlink r:id="rId50" w:history="1">
              <w:r w:rsidR="006369E1" w:rsidRPr="00E605D0">
                <w:rPr>
                  <w:rStyle w:val="Hyperlink"/>
                  <w:rFonts w:ascii="Times New Roman" w:hAnsi="Times New Roman" w:cs="Times New Roman"/>
                </w:rPr>
                <w:t>https://www.pgeu.eu/wp-content/uploads/2019/03/2019-PGEU-Position-Paper-on-Medicine-Shortages-1.pdf</w:t>
              </w:r>
            </w:hyperlink>
            <w:r w:rsidR="006369E1" w:rsidRPr="00E605D0">
              <w:rPr>
                <w:rFonts w:ascii="Times New Roman" w:hAnsi="Times New Roman" w:cs="Times New Roman"/>
              </w:rPr>
              <w:t xml:space="preserve">  </w:t>
            </w:r>
          </w:p>
          <w:p w14:paraId="758773B9" w14:textId="77777777" w:rsidR="006369E1" w:rsidRPr="00E605D0" w:rsidRDefault="006369E1" w:rsidP="00022DC3">
            <w:pPr>
              <w:rPr>
                <w:rFonts w:ascii="Times New Roman" w:hAnsi="Times New Roman" w:cs="Times New Roman"/>
                <w:lang w:val="lv-LV"/>
              </w:rPr>
            </w:pPr>
          </w:p>
        </w:tc>
      </w:tr>
      <w:tr w:rsidR="006369E1" w:rsidRPr="00281606" w14:paraId="45707C02" w14:textId="77777777" w:rsidTr="00D572C7">
        <w:tc>
          <w:tcPr>
            <w:tcW w:w="1980" w:type="dxa"/>
            <w:shd w:val="clear" w:color="auto" w:fill="E1E3F2"/>
          </w:tcPr>
          <w:p w14:paraId="17673FD9"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Ietekmes mazināšana uz veselības aprūpes darbiniekiem</w:t>
            </w:r>
          </w:p>
        </w:tc>
        <w:tc>
          <w:tcPr>
            <w:tcW w:w="3544" w:type="dxa"/>
            <w:shd w:val="clear" w:color="auto" w:fill="E1E3F2"/>
          </w:tcPr>
          <w:p w14:paraId="6F0936CE"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EAHP aicina valstu valdības un veselības aprūpes organizācijas nodrošināt atbilstošu personāla nodrošinājumu, lai mazinātu pašreizējo zāļu trūkumu radīto ietekmi uz vispārējiem pakalpojumiem, ko pacientiem sniedz slimnīcu farmaceiti.</w:t>
            </w:r>
          </w:p>
        </w:tc>
        <w:tc>
          <w:tcPr>
            <w:tcW w:w="2126" w:type="dxa"/>
            <w:shd w:val="clear" w:color="auto" w:fill="E1E3F2"/>
          </w:tcPr>
          <w:p w14:paraId="4F8867E8"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EAHP</w:t>
            </w:r>
          </w:p>
        </w:tc>
        <w:tc>
          <w:tcPr>
            <w:tcW w:w="1418" w:type="dxa"/>
            <w:shd w:val="clear" w:color="auto" w:fill="E1E3F2"/>
          </w:tcPr>
          <w:p w14:paraId="3F071EDA"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Visas ES dalībvalst</w:t>
            </w:r>
            <w:r w:rsidR="00E54BAD" w:rsidRPr="00E605D0">
              <w:rPr>
                <w:rFonts w:ascii="Times New Roman" w:hAnsi="Times New Roman" w:cs="Times New Roman"/>
                <w:lang w:val="lv-LV"/>
              </w:rPr>
              <w:t>i</w:t>
            </w:r>
            <w:r w:rsidRPr="00E605D0">
              <w:rPr>
                <w:rFonts w:ascii="Times New Roman" w:hAnsi="Times New Roman" w:cs="Times New Roman"/>
                <w:lang w:val="lv-LV"/>
              </w:rPr>
              <w:t>s</w:t>
            </w:r>
          </w:p>
        </w:tc>
        <w:tc>
          <w:tcPr>
            <w:tcW w:w="1559" w:type="dxa"/>
            <w:shd w:val="clear" w:color="auto" w:fill="E1E3F2"/>
          </w:tcPr>
          <w:p w14:paraId="0F37566F" w14:textId="77777777" w:rsidR="006369E1" w:rsidRPr="00E605D0" w:rsidRDefault="00000000" w:rsidP="006369E1">
            <w:pPr>
              <w:pStyle w:val="Default"/>
              <w:rPr>
                <w:rFonts w:ascii="Times New Roman" w:hAnsi="Times New Roman" w:cs="Times New Roman"/>
              </w:rPr>
            </w:pPr>
            <w:hyperlink r:id="rId51" w:history="1">
              <w:r w:rsidR="006369E1" w:rsidRPr="00E605D0">
                <w:rPr>
                  <w:rStyle w:val="Hyperlink"/>
                  <w:rFonts w:ascii="Times New Roman" w:hAnsi="Times New Roman" w:cs="Times New Roman"/>
                </w:rPr>
                <w:t>https://www.eahp.eu/sites/default/files/eahp_position_paper_on_medicines_shortages_june_2019.pdf</w:t>
              </w:r>
            </w:hyperlink>
            <w:r w:rsidR="006369E1" w:rsidRPr="00E605D0">
              <w:rPr>
                <w:rFonts w:ascii="Times New Roman" w:hAnsi="Times New Roman" w:cs="Times New Roman"/>
              </w:rPr>
              <w:t xml:space="preserve">  </w:t>
            </w:r>
          </w:p>
          <w:p w14:paraId="58FB8D81" w14:textId="77777777" w:rsidR="006369E1" w:rsidRPr="00E605D0" w:rsidRDefault="006369E1" w:rsidP="00022DC3">
            <w:pPr>
              <w:rPr>
                <w:rFonts w:ascii="Times New Roman" w:hAnsi="Times New Roman" w:cs="Times New Roman"/>
                <w:lang w:val="lv-LV"/>
              </w:rPr>
            </w:pPr>
          </w:p>
        </w:tc>
      </w:tr>
      <w:tr w:rsidR="006369E1" w:rsidRPr="00281606" w14:paraId="630D9989" w14:textId="77777777" w:rsidTr="00D572C7">
        <w:tc>
          <w:tcPr>
            <w:tcW w:w="1980" w:type="dxa"/>
            <w:shd w:val="clear" w:color="auto" w:fill="E1E3F2"/>
          </w:tcPr>
          <w:p w14:paraId="07523305"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Alternatīvu izmantošana</w:t>
            </w:r>
          </w:p>
        </w:tc>
        <w:tc>
          <w:tcPr>
            <w:tcW w:w="3544" w:type="dxa"/>
            <w:shd w:val="clear" w:color="auto" w:fill="E1E3F2"/>
          </w:tcPr>
          <w:p w14:paraId="777BF592"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 xml:space="preserve">Eiropas Komisijai jāveic izpēte par alternatīviem (valstiskiem) zāļu ražošanas modeļiem Eiropā un citviet. Šādu iniciatīvu mēroga paplašināšana var palīdzēt uzlabot trūkstošo zāļu pieejamību (tostarp </w:t>
            </w:r>
            <w:r w:rsidR="001E6DCD" w:rsidRPr="00E605D0">
              <w:rPr>
                <w:rFonts w:ascii="Times New Roman" w:hAnsi="Times New Roman" w:cs="Times New Roman"/>
                <w:lang w:val="lv-LV"/>
              </w:rPr>
              <w:t>vecākām zālēm</w:t>
            </w:r>
            <w:r w:rsidRPr="00E605D0">
              <w:rPr>
                <w:rFonts w:ascii="Times New Roman" w:hAnsi="Times New Roman" w:cs="Times New Roman"/>
                <w:lang w:val="lv-LV"/>
              </w:rPr>
              <w:t xml:space="preserve">, </w:t>
            </w:r>
            <w:r w:rsidR="001E6DCD" w:rsidRPr="00E605D0">
              <w:rPr>
                <w:rFonts w:ascii="Times New Roman" w:hAnsi="Times New Roman" w:cs="Times New Roman"/>
                <w:lang w:val="lv-LV"/>
              </w:rPr>
              <w:t>uz kurām</w:t>
            </w:r>
            <w:r w:rsidRPr="00E605D0">
              <w:rPr>
                <w:rFonts w:ascii="Times New Roman" w:hAnsi="Times New Roman" w:cs="Times New Roman"/>
                <w:lang w:val="lv-LV"/>
              </w:rPr>
              <w:t xml:space="preserve"> nav </w:t>
            </w:r>
            <w:r w:rsidR="001E6DCD" w:rsidRPr="00E605D0">
              <w:rPr>
                <w:rFonts w:ascii="Times New Roman" w:hAnsi="Times New Roman" w:cs="Times New Roman"/>
                <w:lang w:val="lv-LV"/>
              </w:rPr>
              <w:t xml:space="preserve">attiecināmas </w:t>
            </w:r>
            <w:r w:rsidRPr="00E605D0">
              <w:rPr>
                <w:rFonts w:ascii="Times New Roman" w:hAnsi="Times New Roman" w:cs="Times New Roman"/>
                <w:lang w:val="lv-LV"/>
              </w:rPr>
              <w:t>komerciāl</w:t>
            </w:r>
            <w:r w:rsidR="001E6DCD" w:rsidRPr="00E605D0">
              <w:rPr>
                <w:rFonts w:ascii="Times New Roman" w:hAnsi="Times New Roman" w:cs="Times New Roman"/>
                <w:lang w:val="lv-LV"/>
              </w:rPr>
              <w:t>as</w:t>
            </w:r>
            <w:r w:rsidRPr="00E605D0">
              <w:rPr>
                <w:rFonts w:ascii="Times New Roman" w:hAnsi="Times New Roman" w:cs="Times New Roman"/>
                <w:lang w:val="lv-LV"/>
              </w:rPr>
              <w:t xml:space="preserve"> intere</w:t>
            </w:r>
            <w:r w:rsidR="001E6DCD" w:rsidRPr="00E605D0">
              <w:rPr>
                <w:rFonts w:ascii="Times New Roman" w:hAnsi="Times New Roman" w:cs="Times New Roman"/>
                <w:lang w:val="lv-LV"/>
              </w:rPr>
              <w:t>ses</w:t>
            </w:r>
            <w:r w:rsidRPr="00E605D0">
              <w:rPr>
                <w:rFonts w:ascii="Times New Roman" w:hAnsi="Times New Roman" w:cs="Times New Roman"/>
                <w:lang w:val="lv-LV"/>
              </w:rPr>
              <w:t>).</w:t>
            </w:r>
          </w:p>
        </w:tc>
        <w:tc>
          <w:tcPr>
            <w:tcW w:w="2126" w:type="dxa"/>
            <w:shd w:val="clear" w:color="auto" w:fill="E1E3F2"/>
          </w:tcPr>
          <w:p w14:paraId="6988C910"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BEUC</w:t>
            </w:r>
          </w:p>
        </w:tc>
        <w:tc>
          <w:tcPr>
            <w:tcW w:w="1418" w:type="dxa"/>
            <w:shd w:val="clear" w:color="auto" w:fill="E1E3F2"/>
          </w:tcPr>
          <w:p w14:paraId="3F9661B9"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Visas</w:t>
            </w:r>
          </w:p>
        </w:tc>
        <w:tc>
          <w:tcPr>
            <w:tcW w:w="1559" w:type="dxa"/>
            <w:shd w:val="clear" w:color="auto" w:fill="E1E3F2"/>
          </w:tcPr>
          <w:p w14:paraId="51D13C92" w14:textId="560FDBEB" w:rsidR="006369E1" w:rsidRPr="00A53F6C" w:rsidRDefault="00000000" w:rsidP="00A53F6C">
            <w:pPr>
              <w:pStyle w:val="Default"/>
              <w:rPr>
                <w:rFonts w:ascii="Times New Roman" w:hAnsi="Times New Roman" w:cs="Times New Roman"/>
              </w:rPr>
            </w:pPr>
            <w:hyperlink r:id="rId52" w:history="1">
              <w:r w:rsidR="006369E1" w:rsidRPr="00E605D0">
                <w:rPr>
                  <w:rStyle w:val="Hyperlink"/>
                  <w:rFonts w:ascii="Times New Roman" w:hAnsi="Times New Roman" w:cs="Times New Roman"/>
                </w:rPr>
                <w:t>https://www.beuc.eu/publications/beuc-x-2020-034_addressing_medicine_shortages_during_the_covid-19_pandemic.pdf</w:t>
              </w:r>
            </w:hyperlink>
            <w:r w:rsidR="006369E1" w:rsidRPr="00E605D0">
              <w:rPr>
                <w:rFonts w:ascii="Times New Roman" w:hAnsi="Times New Roman" w:cs="Times New Roman"/>
              </w:rPr>
              <w:t xml:space="preserve">  </w:t>
            </w:r>
          </w:p>
        </w:tc>
      </w:tr>
      <w:tr w:rsidR="006369E1" w:rsidRPr="00281606" w14:paraId="78EEF3A9" w14:textId="77777777" w:rsidTr="00D572C7">
        <w:tc>
          <w:tcPr>
            <w:tcW w:w="1980" w:type="dxa"/>
            <w:shd w:val="clear" w:color="auto" w:fill="E1E3F2"/>
          </w:tcPr>
          <w:p w14:paraId="1BC7F736" w14:textId="77777777" w:rsidR="006369E1" w:rsidRPr="00E605D0" w:rsidRDefault="006369E1" w:rsidP="00022DC3">
            <w:pPr>
              <w:rPr>
                <w:rFonts w:ascii="Times New Roman" w:hAnsi="Times New Roman" w:cs="Times New Roman"/>
                <w:b/>
                <w:lang w:val="lv-LV"/>
              </w:rPr>
            </w:pPr>
            <w:r w:rsidRPr="00E605D0">
              <w:rPr>
                <w:rFonts w:ascii="Times New Roman" w:hAnsi="Times New Roman" w:cs="Times New Roman"/>
                <w:b/>
                <w:lang w:val="lv-LV"/>
              </w:rPr>
              <w:t>Farmaceitu lomas paplašināšana</w:t>
            </w:r>
          </w:p>
        </w:tc>
        <w:tc>
          <w:tcPr>
            <w:tcW w:w="3544" w:type="dxa"/>
            <w:shd w:val="clear" w:color="auto" w:fill="E1E3F2"/>
          </w:tcPr>
          <w:p w14:paraId="61638F4F"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Profesionālo kompetenču paplašināšana:</w:t>
            </w:r>
          </w:p>
          <w:p w14:paraId="437DA87C" w14:textId="77777777" w:rsidR="006369E1" w:rsidRPr="00E605D0" w:rsidRDefault="001E6DCD" w:rsidP="00022DC3">
            <w:pPr>
              <w:rPr>
                <w:rFonts w:ascii="Times New Roman" w:hAnsi="Times New Roman" w:cs="Times New Roman"/>
                <w:lang w:val="lv-LV"/>
              </w:rPr>
            </w:pPr>
            <w:r w:rsidRPr="00E605D0">
              <w:rPr>
                <w:rFonts w:ascii="Times New Roman" w:hAnsi="Times New Roman" w:cs="Times New Roman"/>
                <w:lang w:val="lv-LV"/>
              </w:rPr>
              <w:t>Kad zāļu pieejamība ir ierobežota, ir jāpaplašina f</w:t>
            </w:r>
            <w:r w:rsidR="006369E1" w:rsidRPr="00E605D0">
              <w:rPr>
                <w:rFonts w:ascii="Times New Roman" w:hAnsi="Times New Roman" w:cs="Times New Roman"/>
                <w:lang w:val="lv-LV"/>
              </w:rPr>
              <w:t xml:space="preserve">armaceitiskās prakses tvērums, lai farmaceiti varētu izmantot savas prasmes un zināšanas, lai labāk vadītu pacienta aprūpi un nodrošinātu ārstēšanas nepārtrauktību. Ja zāles nav pieejamas, farmaceitiem jāatļauj aizvietot tās ir vispiemērotāko alternatīvu, kas </w:t>
            </w:r>
            <w:r w:rsidRPr="00E605D0">
              <w:rPr>
                <w:rFonts w:ascii="Times New Roman" w:hAnsi="Times New Roman" w:cs="Times New Roman"/>
                <w:lang w:val="lv-LV"/>
              </w:rPr>
              <w:t>noteikta</w:t>
            </w:r>
            <w:r w:rsidR="006369E1" w:rsidRPr="00E605D0">
              <w:rPr>
                <w:rFonts w:ascii="Times New Roman" w:hAnsi="Times New Roman" w:cs="Times New Roman"/>
                <w:lang w:val="lv-LV"/>
              </w:rPr>
              <w:t xml:space="preserve"> kopīgā lēmumu pieņemšanas procesā kopā ar zāļu izrakstītājiem un pacientiem vai saskaņā ar nacionāliem protokoliem, ja piemērojams. </w:t>
            </w:r>
            <w:r w:rsidRPr="00E605D0">
              <w:rPr>
                <w:rFonts w:ascii="Times New Roman" w:hAnsi="Times New Roman" w:cs="Times New Roman"/>
                <w:lang w:val="lv-LV"/>
              </w:rPr>
              <w:t>Vienoti</w:t>
            </w:r>
            <w:r w:rsidR="006369E1" w:rsidRPr="00E605D0">
              <w:rPr>
                <w:rFonts w:ascii="Times New Roman" w:hAnsi="Times New Roman" w:cs="Times New Roman"/>
                <w:lang w:val="lv-LV"/>
              </w:rPr>
              <w:t xml:space="preserve"> elektroniskās saziņas rīki </w:t>
            </w:r>
            <w:r w:rsidR="006369E1" w:rsidRPr="00E605D0">
              <w:rPr>
                <w:rFonts w:ascii="Times New Roman" w:hAnsi="Times New Roman" w:cs="Times New Roman"/>
                <w:lang w:val="lv-LV"/>
              </w:rPr>
              <w:lastRenderedPageBreak/>
              <w:t>starp farmaceitiem un zāļu izrakstītājiem (piem., koplietojami elektroniski medicīniskie ieraksti) var efektīvi un droši nodrošināt šo procesu.</w:t>
            </w:r>
          </w:p>
        </w:tc>
        <w:tc>
          <w:tcPr>
            <w:tcW w:w="2126" w:type="dxa"/>
            <w:shd w:val="clear" w:color="auto" w:fill="E1E3F2"/>
          </w:tcPr>
          <w:p w14:paraId="46B56E45"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lastRenderedPageBreak/>
              <w:t>PGEU</w:t>
            </w:r>
          </w:p>
        </w:tc>
        <w:tc>
          <w:tcPr>
            <w:tcW w:w="1418" w:type="dxa"/>
            <w:shd w:val="clear" w:color="auto" w:fill="E1E3F2"/>
          </w:tcPr>
          <w:p w14:paraId="39542303" w14:textId="77777777" w:rsidR="006369E1" w:rsidRPr="00E605D0" w:rsidRDefault="006369E1" w:rsidP="00022DC3">
            <w:pPr>
              <w:rPr>
                <w:rFonts w:ascii="Times New Roman" w:hAnsi="Times New Roman" w:cs="Times New Roman"/>
                <w:lang w:val="lv-LV"/>
              </w:rPr>
            </w:pPr>
            <w:r w:rsidRPr="00E605D0">
              <w:rPr>
                <w:rFonts w:ascii="Times New Roman" w:hAnsi="Times New Roman" w:cs="Times New Roman"/>
                <w:lang w:val="lv-LV"/>
              </w:rPr>
              <w:t>Eiropas – ES iestādes un dalībvalstis</w:t>
            </w:r>
          </w:p>
        </w:tc>
        <w:tc>
          <w:tcPr>
            <w:tcW w:w="1559" w:type="dxa"/>
            <w:shd w:val="clear" w:color="auto" w:fill="E1E3F2"/>
          </w:tcPr>
          <w:p w14:paraId="6BCFEAAD" w14:textId="77777777" w:rsidR="006369E1" w:rsidRPr="00E605D0" w:rsidRDefault="00000000" w:rsidP="006369E1">
            <w:pPr>
              <w:pStyle w:val="Default"/>
              <w:rPr>
                <w:rFonts w:ascii="Times New Roman" w:hAnsi="Times New Roman" w:cs="Times New Roman"/>
              </w:rPr>
            </w:pPr>
            <w:hyperlink r:id="rId53" w:history="1">
              <w:r w:rsidR="006369E1" w:rsidRPr="00E605D0">
                <w:rPr>
                  <w:rStyle w:val="Hyperlink"/>
                  <w:rFonts w:ascii="Times New Roman" w:hAnsi="Times New Roman" w:cs="Times New Roman"/>
                </w:rPr>
                <w:t>https://www.pgeu.eu/wp-content/uploads/2019/03/2019-PGEU-Position-Paper-on-Medicine-Shortages-1.pdf</w:t>
              </w:r>
            </w:hyperlink>
            <w:r w:rsidR="006369E1" w:rsidRPr="00E605D0">
              <w:rPr>
                <w:rFonts w:ascii="Times New Roman" w:hAnsi="Times New Roman" w:cs="Times New Roman"/>
              </w:rPr>
              <w:t xml:space="preserve">  </w:t>
            </w:r>
          </w:p>
          <w:p w14:paraId="226ADEB8" w14:textId="77777777" w:rsidR="006369E1" w:rsidRPr="00E605D0" w:rsidRDefault="006369E1" w:rsidP="00022DC3">
            <w:pPr>
              <w:rPr>
                <w:rFonts w:ascii="Times New Roman" w:hAnsi="Times New Roman" w:cs="Times New Roman"/>
                <w:lang w:val="lv-LV"/>
              </w:rPr>
            </w:pPr>
          </w:p>
        </w:tc>
      </w:tr>
    </w:tbl>
    <w:p w14:paraId="50072C8A" w14:textId="77777777" w:rsidR="001E6DCD" w:rsidRDefault="001E6DCD" w:rsidP="0048659F">
      <w:pPr>
        <w:rPr>
          <w:b/>
          <w:lang w:val="lv-LV"/>
        </w:rPr>
      </w:pPr>
    </w:p>
    <w:p w14:paraId="3E449D13" w14:textId="77777777" w:rsidR="006369E1" w:rsidRPr="0095066C" w:rsidRDefault="000A10FA" w:rsidP="0048659F">
      <w:pPr>
        <w:rPr>
          <w:rFonts w:ascii="Times New Roman" w:hAnsi="Times New Roman" w:cs="Times New Roman"/>
          <w:b/>
          <w:lang w:val="lv-LV"/>
        </w:rPr>
      </w:pPr>
      <w:r w:rsidRPr="0095066C">
        <w:rPr>
          <w:rFonts w:ascii="Times New Roman" w:hAnsi="Times New Roman" w:cs="Times New Roman"/>
          <w:b/>
          <w:lang w:val="lv-LV"/>
        </w:rPr>
        <w:t>2.2.3. Komunikācija</w:t>
      </w:r>
    </w:p>
    <w:p w14:paraId="694AC4CE" w14:textId="77777777" w:rsidR="000A10FA" w:rsidRDefault="000A10FA" w:rsidP="0048659F">
      <w:pPr>
        <w:rPr>
          <w:lang w:val="lv-LV"/>
        </w:rPr>
      </w:pPr>
    </w:p>
    <w:tbl>
      <w:tblPr>
        <w:tblStyle w:val="TableGrid"/>
        <w:tblW w:w="10628" w:type="dxa"/>
        <w:tblLayout w:type="fixed"/>
        <w:tblLook w:val="04A0" w:firstRow="1" w:lastRow="0" w:firstColumn="1" w:lastColumn="0" w:noHBand="0" w:noVBand="1"/>
      </w:tblPr>
      <w:tblGrid>
        <w:gridCol w:w="1980"/>
        <w:gridCol w:w="3544"/>
        <w:gridCol w:w="2126"/>
        <w:gridCol w:w="1418"/>
        <w:gridCol w:w="1560"/>
      </w:tblGrid>
      <w:tr w:rsidR="000A10FA" w:rsidRPr="00E605D0" w14:paraId="51CCF0B6" w14:textId="77777777" w:rsidTr="00D572C7">
        <w:tc>
          <w:tcPr>
            <w:tcW w:w="1980" w:type="dxa"/>
            <w:shd w:val="clear" w:color="auto" w:fill="003399"/>
          </w:tcPr>
          <w:p w14:paraId="746D0A0B" w14:textId="77777777" w:rsidR="000A10FA" w:rsidRPr="00E605D0" w:rsidRDefault="000A10FA" w:rsidP="00022DC3">
            <w:pPr>
              <w:rPr>
                <w:rFonts w:ascii="Times New Roman" w:hAnsi="Times New Roman" w:cs="Times New Roman"/>
                <w:b/>
                <w:lang w:val="lv-LV"/>
              </w:rPr>
            </w:pPr>
            <w:r w:rsidRPr="00E605D0">
              <w:rPr>
                <w:rFonts w:ascii="Times New Roman" w:hAnsi="Times New Roman" w:cs="Times New Roman"/>
                <w:b/>
                <w:lang w:val="lv-LV"/>
              </w:rPr>
              <w:t>Rīcība</w:t>
            </w:r>
          </w:p>
        </w:tc>
        <w:tc>
          <w:tcPr>
            <w:tcW w:w="3544" w:type="dxa"/>
            <w:shd w:val="clear" w:color="auto" w:fill="003399"/>
          </w:tcPr>
          <w:p w14:paraId="162747D4" w14:textId="77777777" w:rsidR="000A10FA" w:rsidRPr="00E605D0" w:rsidRDefault="000A10FA" w:rsidP="00022DC3">
            <w:pPr>
              <w:rPr>
                <w:rFonts w:ascii="Times New Roman" w:hAnsi="Times New Roman" w:cs="Times New Roman"/>
                <w:b/>
                <w:lang w:val="lv-LV"/>
              </w:rPr>
            </w:pPr>
            <w:r w:rsidRPr="00E605D0">
              <w:rPr>
                <w:rFonts w:ascii="Times New Roman" w:hAnsi="Times New Roman" w:cs="Times New Roman"/>
                <w:b/>
                <w:lang w:val="lv-LV"/>
              </w:rPr>
              <w:t>Apraksts</w:t>
            </w:r>
          </w:p>
        </w:tc>
        <w:tc>
          <w:tcPr>
            <w:tcW w:w="2126" w:type="dxa"/>
            <w:shd w:val="clear" w:color="auto" w:fill="003399"/>
          </w:tcPr>
          <w:p w14:paraId="7BFB3EFE" w14:textId="77777777" w:rsidR="000A10FA" w:rsidRPr="00E605D0" w:rsidRDefault="000A10FA" w:rsidP="00022DC3">
            <w:pPr>
              <w:rPr>
                <w:rFonts w:ascii="Times New Roman" w:hAnsi="Times New Roman" w:cs="Times New Roman"/>
                <w:b/>
                <w:lang w:val="lv-LV"/>
              </w:rPr>
            </w:pPr>
            <w:r w:rsidRPr="00E605D0">
              <w:rPr>
                <w:rFonts w:ascii="Times New Roman" w:hAnsi="Times New Roman" w:cs="Times New Roman"/>
                <w:b/>
                <w:lang w:val="lv-LV"/>
              </w:rPr>
              <w:t>Organizācija</w:t>
            </w:r>
          </w:p>
        </w:tc>
        <w:tc>
          <w:tcPr>
            <w:tcW w:w="1418" w:type="dxa"/>
            <w:shd w:val="clear" w:color="auto" w:fill="003399"/>
          </w:tcPr>
          <w:p w14:paraId="70AC9234" w14:textId="77777777" w:rsidR="000A10FA" w:rsidRPr="00E605D0" w:rsidRDefault="000A10FA" w:rsidP="00022DC3">
            <w:pPr>
              <w:rPr>
                <w:rFonts w:ascii="Times New Roman" w:hAnsi="Times New Roman" w:cs="Times New Roman"/>
                <w:b/>
                <w:lang w:val="lv-LV"/>
              </w:rPr>
            </w:pPr>
            <w:r w:rsidRPr="00E605D0">
              <w:rPr>
                <w:rFonts w:ascii="Times New Roman" w:hAnsi="Times New Roman" w:cs="Times New Roman"/>
                <w:b/>
                <w:lang w:val="lv-LV"/>
              </w:rPr>
              <w:t>Iesaistītās dalībvalstis</w:t>
            </w:r>
          </w:p>
        </w:tc>
        <w:tc>
          <w:tcPr>
            <w:tcW w:w="1560" w:type="dxa"/>
            <w:shd w:val="clear" w:color="auto" w:fill="003399"/>
          </w:tcPr>
          <w:p w14:paraId="2771BF84" w14:textId="77777777" w:rsidR="000A10FA" w:rsidRPr="00E605D0" w:rsidRDefault="000A10FA" w:rsidP="00022DC3">
            <w:pPr>
              <w:rPr>
                <w:rFonts w:ascii="Times New Roman" w:hAnsi="Times New Roman" w:cs="Times New Roman"/>
                <w:b/>
                <w:lang w:val="lv-LV"/>
              </w:rPr>
            </w:pPr>
            <w:r w:rsidRPr="00E605D0">
              <w:rPr>
                <w:rFonts w:ascii="Times New Roman" w:hAnsi="Times New Roman" w:cs="Times New Roman"/>
                <w:b/>
                <w:lang w:val="lv-LV"/>
              </w:rPr>
              <w:t>Atsauces un piezīmes</w:t>
            </w:r>
          </w:p>
        </w:tc>
      </w:tr>
      <w:tr w:rsidR="000A10FA" w:rsidRPr="00E605D0" w14:paraId="7E4F7430" w14:textId="77777777" w:rsidTr="00D572C7">
        <w:tc>
          <w:tcPr>
            <w:tcW w:w="1980" w:type="dxa"/>
            <w:shd w:val="clear" w:color="auto" w:fill="E1E3F2"/>
          </w:tcPr>
          <w:p w14:paraId="3E3B5414" w14:textId="77777777" w:rsidR="000A10FA" w:rsidRPr="00E605D0" w:rsidRDefault="000A10FA" w:rsidP="000A10FA">
            <w:pPr>
              <w:rPr>
                <w:rFonts w:ascii="Times New Roman" w:hAnsi="Times New Roman" w:cs="Times New Roman"/>
                <w:b/>
                <w:lang w:val="lv-LV"/>
              </w:rPr>
            </w:pPr>
            <w:r w:rsidRPr="00E605D0">
              <w:rPr>
                <w:rFonts w:ascii="Times New Roman" w:hAnsi="Times New Roman" w:cs="Times New Roman"/>
                <w:b/>
                <w:lang w:val="lv-LV"/>
              </w:rPr>
              <w:t>Komunikācija</w:t>
            </w:r>
          </w:p>
        </w:tc>
        <w:tc>
          <w:tcPr>
            <w:tcW w:w="3544" w:type="dxa"/>
            <w:shd w:val="clear" w:color="auto" w:fill="E1E3F2"/>
          </w:tcPr>
          <w:p w14:paraId="05155491"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Lai uzlabotu komunikāciju, nacionālajām un Eiropas atbildīgajām iestādēm jāievēro tālāk minētie principi, izstrādājot politikas pamatnostādnes un komunikācijas stratēģijas saistībā ar zāļu trūkumu:</w:t>
            </w:r>
          </w:p>
          <w:p w14:paraId="1E59F53A" w14:textId="77777777" w:rsidR="000A10FA" w:rsidRPr="00E605D0" w:rsidRDefault="000A10FA" w:rsidP="000A10FA">
            <w:pPr>
              <w:pStyle w:val="ListParagraph"/>
              <w:numPr>
                <w:ilvl w:val="0"/>
                <w:numId w:val="8"/>
              </w:numPr>
              <w:ind w:left="457"/>
              <w:rPr>
                <w:rFonts w:ascii="Times New Roman" w:hAnsi="Times New Roman" w:cs="Times New Roman"/>
                <w:lang w:val="lv-LV"/>
              </w:rPr>
            </w:pPr>
            <w:r w:rsidRPr="00E605D0">
              <w:rPr>
                <w:rFonts w:ascii="Times New Roman" w:hAnsi="Times New Roman" w:cs="Times New Roman"/>
                <w:lang w:val="lv-LV"/>
              </w:rPr>
              <w:t>nodrošiniet zāļu trūkum</w:t>
            </w:r>
            <w:r w:rsidR="001E6DCD" w:rsidRPr="00E605D0">
              <w:rPr>
                <w:rFonts w:ascii="Times New Roman" w:hAnsi="Times New Roman" w:cs="Times New Roman"/>
                <w:lang w:val="lv-LV"/>
              </w:rPr>
              <w:t>a</w:t>
            </w:r>
            <w:r w:rsidRPr="00E605D0">
              <w:rPr>
                <w:rFonts w:ascii="Times New Roman" w:hAnsi="Times New Roman" w:cs="Times New Roman"/>
                <w:lang w:val="lv-LV"/>
              </w:rPr>
              <w:t xml:space="preserve"> datu labāku caurskatāmību un pieejamību;</w:t>
            </w:r>
          </w:p>
          <w:p w14:paraId="7C216E89" w14:textId="77777777" w:rsidR="000A10FA" w:rsidRPr="00E605D0" w:rsidRDefault="000A10FA" w:rsidP="000A10FA">
            <w:pPr>
              <w:pStyle w:val="ListParagraph"/>
              <w:numPr>
                <w:ilvl w:val="0"/>
                <w:numId w:val="8"/>
              </w:numPr>
              <w:ind w:left="457"/>
              <w:rPr>
                <w:rFonts w:ascii="Times New Roman" w:hAnsi="Times New Roman" w:cs="Times New Roman"/>
                <w:lang w:val="lv-LV"/>
              </w:rPr>
            </w:pPr>
            <w:r w:rsidRPr="00E605D0">
              <w:rPr>
                <w:rFonts w:ascii="Times New Roman" w:hAnsi="Times New Roman" w:cs="Times New Roman"/>
                <w:lang w:val="lv-LV"/>
              </w:rPr>
              <w:t>veiciniet potenciāla zāļu trūkuma agrīnu atklāšanu un centralizētu izvērtēšanu, valstiskā līmenī nodrošinot saikni starp visiem zāļu piegādes ķēdes dalībniekiem un nacionālajām atbildīgajām iestādēm ar ziņošanas sistēmu palīdzību;</w:t>
            </w:r>
          </w:p>
          <w:p w14:paraId="299A6E04" w14:textId="77777777" w:rsidR="000A10FA" w:rsidRPr="00E605D0" w:rsidRDefault="000A10FA" w:rsidP="000A10FA">
            <w:pPr>
              <w:pStyle w:val="ListParagraph"/>
              <w:numPr>
                <w:ilvl w:val="0"/>
                <w:numId w:val="8"/>
              </w:numPr>
              <w:ind w:left="457"/>
              <w:rPr>
                <w:rFonts w:ascii="Times New Roman" w:hAnsi="Times New Roman" w:cs="Times New Roman"/>
                <w:lang w:val="lv-LV"/>
              </w:rPr>
            </w:pPr>
            <w:r w:rsidRPr="00E605D0">
              <w:rPr>
                <w:rFonts w:ascii="Times New Roman" w:hAnsi="Times New Roman" w:cs="Times New Roman"/>
                <w:lang w:val="lv-LV"/>
              </w:rPr>
              <w:t>palieliniet piekļuvi informācijai, kas pieejama visos piegādes ķēdes posmos.</w:t>
            </w:r>
          </w:p>
        </w:tc>
        <w:tc>
          <w:tcPr>
            <w:tcW w:w="2126" w:type="dxa"/>
            <w:shd w:val="clear" w:color="auto" w:fill="E1E3F2"/>
          </w:tcPr>
          <w:p w14:paraId="247B46D4"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PGEU</w:t>
            </w:r>
          </w:p>
        </w:tc>
        <w:tc>
          <w:tcPr>
            <w:tcW w:w="1418" w:type="dxa"/>
            <w:shd w:val="clear" w:color="auto" w:fill="E1E3F2"/>
          </w:tcPr>
          <w:p w14:paraId="2858EF69"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Visas</w:t>
            </w:r>
          </w:p>
        </w:tc>
        <w:tc>
          <w:tcPr>
            <w:tcW w:w="1560" w:type="dxa"/>
            <w:shd w:val="clear" w:color="auto" w:fill="E1E3F2"/>
          </w:tcPr>
          <w:p w14:paraId="76E5520D" w14:textId="77777777" w:rsidR="000A10FA" w:rsidRPr="00E605D0" w:rsidRDefault="00000000" w:rsidP="000A10FA">
            <w:pPr>
              <w:pStyle w:val="Default"/>
              <w:rPr>
                <w:rFonts w:ascii="Times New Roman" w:hAnsi="Times New Roman" w:cs="Times New Roman"/>
              </w:rPr>
            </w:pPr>
            <w:hyperlink r:id="rId54" w:history="1">
              <w:r w:rsidR="000A10FA" w:rsidRPr="00E605D0">
                <w:rPr>
                  <w:rStyle w:val="Hyperlink"/>
                  <w:rFonts w:ascii="Times New Roman" w:hAnsi="Times New Roman" w:cs="Times New Roman"/>
                </w:rPr>
                <w:t>https://www.pgeu.eu/wp-content/uploads/2019/03/2019-PGEU-Position-Paper-on-Medicine-Shortages-1.pdf</w:t>
              </w:r>
            </w:hyperlink>
            <w:r w:rsidR="000A10FA" w:rsidRPr="00E605D0">
              <w:rPr>
                <w:rFonts w:ascii="Times New Roman" w:hAnsi="Times New Roman" w:cs="Times New Roman"/>
              </w:rPr>
              <w:t xml:space="preserve">  </w:t>
            </w:r>
          </w:p>
          <w:p w14:paraId="5689C4CB" w14:textId="77777777" w:rsidR="000A10FA" w:rsidRPr="00E605D0" w:rsidRDefault="000A10FA" w:rsidP="000A10FA">
            <w:pPr>
              <w:pStyle w:val="Default"/>
              <w:rPr>
                <w:rFonts w:ascii="Times New Roman" w:hAnsi="Times New Roman" w:cs="Times New Roman"/>
                <w:lang w:val="lv-LV"/>
              </w:rPr>
            </w:pPr>
          </w:p>
        </w:tc>
      </w:tr>
      <w:tr w:rsidR="000A10FA" w:rsidRPr="00E605D0" w14:paraId="77CBAA9F" w14:textId="77777777" w:rsidTr="00D572C7">
        <w:tc>
          <w:tcPr>
            <w:tcW w:w="1980" w:type="dxa"/>
            <w:shd w:val="clear" w:color="auto" w:fill="E1E3F2"/>
          </w:tcPr>
          <w:p w14:paraId="49294A7A" w14:textId="77777777" w:rsidR="000A10FA" w:rsidRPr="00E605D0" w:rsidRDefault="000A10FA" w:rsidP="000A10FA">
            <w:pPr>
              <w:rPr>
                <w:rFonts w:ascii="Times New Roman" w:hAnsi="Times New Roman" w:cs="Times New Roman"/>
                <w:b/>
                <w:lang w:val="lv-LV"/>
              </w:rPr>
            </w:pPr>
            <w:r w:rsidRPr="00E605D0">
              <w:rPr>
                <w:rFonts w:ascii="Times New Roman" w:hAnsi="Times New Roman" w:cs="Times New Roman"/>
                <w:b/>
                <w:lang w:val="lv-LV"/>
              </w:rPr>
              <w:t>Patērētāju ziņošanas veicināšana</w:t>
            </w:r>
          </w:p>
        </w:tc>
        <w:tc>
          <w:tcPr>
            <w:tcW w:w="3544" w:type="dxa"/>
            <w:shd w:val="clear" w:color="auto" w:fill="E1E3F2"/>
          </w:tcPr>
          <w:p w14:paraId="501AF9AB"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Atbildīgajām iestādēm jāsniedz zāļu lietotājiem iespēja ziņot par zāļu trūkumu un tā ietekmi.</w:t>
            </w:r>
          </w:p>
        </w:tc>
        <w:tc>
          <w:tcPr>
            <w:tcW w:w="2126" w:type="dxa"/>
            <w:shd w:val="clear" w:color="auto" w:fill="E1E3F2"/>
          </w:tcPr>
          <w:p w14:paraId="35E8FCAC"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BEUC</w:t>
            </w:r>
          </w:p>
        </w:tc>
        <w:tc>
          <w:tcPr>
            <w:tcW w:w="1418" w:type="dxa"/>
            <w:shd w:val="clear" w:color="auto" w:fill="E1E3F2"/>
          </w:tcPr>
          <w:p w14:paraId="46322D5F"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Visas</w:t>
            </w:r>
          </w:p>
        </w:tc>
        <w:tc>
          <w:tcPr>
            <w:tcW w:w="1560" w:type="dxa"/>
            <w:shd w:val="clear" w:color="auto" w:fill="E1E3F2"/>
          </w:tcPr>
          <w:p w14:paraId="0E037C04" w14:textId="77777777" w:rsidR="000A10FA" w:rsidRPr="00E605D0" w:rsidRDefault="00000000" w:rsidP="000A10FA">
            <w:pPr>
              <w:pStyle w:val="Default"/>
              <w:rPr>
                <w:rFonts w:ascii="Times New Roman" w:hAnsi="Times New Roman" w:cs="Times New Roman"/>
              </w:rPr>
            </w:pPr>
            <w:hyperlink r:id="rId55" w:history="1">
              <w:r w:rsidR="000A10FA" w:rsidRPr="00E605D0">
                <w:rPr>
                  <w:rStyle w:val="Hyperlink"/>
                  <w:rFonts w:ascii="Times New Roman" w:hAnsi="Times New Roman" w:cs="Times New Roman"/>
                </w:rPr>
                <w:t>https://www.beuc.eu/publications/beuc-x-2020-034_addressing_medicine_shortages_during_the_covid-19_pandemic.pdf</w:t>
              </w:r>
            </w:hyperlink>
            <w:r w:rsidR="000A10FA" w:rsidRPr="00E605D0">
              <w:rPr>
                <w:rFonts w:ascii="Times New Roman" w:hAnsi="Times New Roman" w:cs="Times New Roman"/>
              </w:rPr>
              <w:t xml:space="preserve">  </w:t>
            </w:r>
          </w:p>
          <w:p w14:paraId="36B96B83" w14:textId="77777777" w:rsidR="000A10FA" w:rsidRPr="00E605D0" w:rsidRDefault="000A10FA" w:rsidP="000A10FA">
            <w:pPr>
              <w:pStyle w:val="Default"/>
              <w:rPr>
                <w:rFonts w:ascii="Times New Roman" w:hAnsi="Times New Roman" w:cs="Times New Roman"/>
              </w:rPr>
            </w:pPr>
          </w:p>
          <w:p w14:paraId="025E5410" w14:textId="77777777" w:rsidR="000A10FA" w:rsidRPr="00E605D0" w:rsidRDefault="000A10FA" w:rsidP="000A10FA">
            <w:pPr>
              <w:rPr>
                <w:rFonts w:ascii="Times New Roman" w:hAnsi="Times New Roman" w:cs="Times New Roman"/>
                <w:lang w:val="lv-LV"/>
              </w:rPr>
            </w:pPr>
          </w:p>
        </w:tc>
      </w:tr>
      <w:tr w:rsidR="000A10FA" w:rsidRPr="00E605D0" w14:paraId="4E1CA5F9" w14:textId="77777777" w:rsidTr="00D572C7">
        <w:tc>
          <w:tcPr>
            <w:tcW w:w="1980" w:type="dxa"/>
            <w:shd w:val="clear" w:color="auto" w:fill="E1E3F2"/>
          </w:tcPr>
          <w:p w14:paraId="5B5D9A89" w14:textId="77777777" w:rsidR="000A10FA" w:rsidRPr="00E605D0" w:rsidRDefault="000A10FA" w:rsidP="000A10FA">
            <w:pPr>
              <w:rPr>
                <w:rFonts w:ascii="Times New Roman" w:hAnsi="Times New Roman" w:cs="Times New Roman"/>
                <w:b/>
                <w:lang w:val="lv-LV"/>
              </w:rPr>
            </w:pPr>
            <w:r w:rsidRPr="00E605D0">
              <w:rPr>
                <w:rFonts w:ascii="Times New Roman" w:hAnsi="Times New Roman" w:cs="Times New Roman"/>
                <w:b/>
                <w:lang w:val="lv-LV"/>
              </w:rPr>
              <w:t>Efektīvas publiskās komunikācijas nodrošināšana</w:t>
            </w:r>
          </w:p>
        </w:tc>
        <w:tc>
          <w:tcPr>
            <w:tcW w:w="3544" w:type="dxa"/>
            <w:shd w:val="clear" w:color="auto" w:fill="E1E3F2"/>
          </w:tcPr>
          <w:p w14:paraId="30FE6598"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 xml:space="preserve">EZA katalogs jāpaplašina un jāpārveido par visaptverošu un ērti lietojamu visas Eiropas zāļu trūkuma datubāzi, kas savienota ar nacionālajām publiskajām datubāzēm. Elektroniskā produkta </w:t>
            </w:r>
            <w:r w:rsidRPr="00E605D0">
              <w:rPr>
                <w:rFonts w:ascii="Times New Roman" w:hAnsi="Times New Roman" w:cs="Times New Roman"/>
                <w:lang w:val="lv-LV"/>
              </w:rPr>
              <w:lastRenderedPageBreak/>
              <w:t>informācija (</w:t>
            </w:r>
            <w:proofErr w:type="spellStart"/>
            <w:r w:rsidRPr="00E605D0">
              <w:rPr>
                <w:rFonts w:ascii="Times New Roman" w:hAnsi="Times New Roman" w:cs="Times New Roman"/>
                <w:lang w:val="lv-LV"/>
              </w:rPr>
              <w:t>ePI</w:t>
            </w:r>
            <w:proofErr w:type="spellEnd"/>
            <w:r w:rsidRPr="00E605D0">
              <w:rPr>
                <w:rFonts w:ascii="Times New Roman" w:hAnsi="Times New Roman" w:cs="Times New Roman"/>
                <w:lang w:val="lv-LV"/>
              </w:rPr>
              <w:t>) jāievieš visā ES. Elektroniskajai produkta informācij</w:t>
            </w:r>
            <w:r w:rsidR="001E6DCD" w:rsidRPr="00E605D0">
              <w:rPr>
                <w:rFonts w:ascii="Times New Roman" w:hAnsi="Times New Roman" w:cs="Times New Roman"/>
                <w:lang w:val="lv-LV"/>
              </w:rPr>
              <w:t>ai</w:t>
            </w:r>
            <w:r w:rsidRPr="00E605D0">
              <w:rPr>
                <w:rFonts w:ascii="Times New Roman" w:hAnsi="Times New Roman" w:cs="Times New Roman"/>
                <w:lang w:val="lv-LV"/>
              </w:rPr>
              <w:t xml:space="preserve"> ir jāpapildina, bet ne jāaizvieto papīra lietošanas instrukcija zāļu iepakojumā. BEUC aicina </w:t>
            </w:r>
            <w:proofErr w:type="spellStart"/>
            <w:r w:rsidRPr="00E605D0">
              <w:rPr>
                <w:rFonts w:ascii="Times New Roman" w:hAnsi="Times New Roman" w:cs="Times New Roman"/>
                <w:lang w:val="lv-LV"/>
              </w:rPr>
              <w:t>regulatorajām</w:t>
            </w:r>
            <w:proofErr w:type="spellEnd"/>
            <w:r w:rsidRPr="00E605D0">
              <w:rPr>
                <w:rFonts w:ascii="Times New Roman" w:hAnsi="Times New Roman" w:cs="Times New Roman"/>
                <w:lang w:val="lv-LV"/>
              </w:rPr>
              <w:t xml:space="preserve"> iestādēm izstrādāt un pārvaldīt elektronisko produkta informāciju, ievērojot ES datu aizsardzības un drošības ietvarus.</w:t>
            </w:r>
          </w:p>
        </w:tc>
        <w:tc>
          <w:tcPr>
            <w:tcW w:w="2126" w:type="dxa"/>
            <w:shd w:val="clear" w:color="auto" w:fill="E1E3F2"/>
          </w:tcPr>
          <w:p w14:paraId="2A8C3A4F"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lastRenderedPageBreak/>
              <w:t>BEUC</w:t>
            </w:r>
          </w:p>
        </w:tc>
        <w:tc>
          <w:tcPr>
            <w:tcW w:w="1418" w:type="dxa"/>
            <w:shd w:val="clear" w:color="auto" w:fill="E1E3F2"/>
          </w:tcPr>
          <w:p w14:paraId="60A5A41E" w14:textId="77777777" w:rsidR="000A10FA" w:rsidRPr="00E605D0" w:rsidRDefault="000A10FA" w:rsidP="000A10FA">
            <w:pPr>
              <w:rPr>
                <w:rFonts w:ascii="Times New Roman" w:hAnsi="Times New Roman" w:cs="Times New Roman"/>
                <w:lang w:val="lv-LV"/>
              </w:rPr>
            </w:pPr>
            <w:r w:rsidRPr="00E605D0">
              <w:rPr>
                <w:rFonts w:ascii="Times New Roman" w:hAnsi="Times New Roman" w:cs="Times New Roman"/>
                <w:lang w:val="lv-LV"/>
              </w:rPr>
              <w:t>Visas</w:t>
            </w:r>
          </w:p>
        </w:tc>
        <w:tc>
          <w:tcPr>
            <w:tcW w:w="1560" w:type="dxa"/>
            <w:shd w:val="clear" w:color="auto" w:fill="E1E3F2"/>
          </w:tcPr>
          <w:p w14:paraId="4D95EE4F" w14:textId="77777777" w:rsidR="000A10FA" w:rsidRPr="00E605D0" w:rsidRDefault="00000000" w:rsidP="000A10FA">
            <w:pPr>
              <w:pStyle w:val="Default"/>
              <w:rPr>
                <w:rFonts w:ascii="Times New Roman" w:hAnsi="Times New Roman" w:cs="Times New Roman"/>
              </w:rPr>
            </w:pPr>
            <w:hyperlink r:id="rId56" w:history="1">
              <w:r w:rsidR="000A10FA" w:rsidRPr="00E605D0">
                <w:rPr>
                  <w:rStyle w:val="Hyperlink"/>
                  <w:rFonts w:ascii="Times New Roman" w:hAnsi="Times New Roman" w:cs="Times New Roman"/>
                </w:rPr>
                <w:t>https://www.beuc.eu/publications/beuc-x-2020-034_addressing_medicine</w:t>
              </w:r>
              <w:r w:rsidR="000A10FA" w:rsidRPr="00E605D0">
                <w:rPr>
                  <w:rStyle w:val="Hyperlink"/>
                  <w:rFonts w:ascii="Times New Roman" w:hAnsi="Times New Roman" w:cs="Times New Roman"/>
                </w:rPr>
                <w:lastRenderedPageBreak/>
                <w:t>_shortages_during_the_covid-19_pandemic.pdf</w:t>
              </w:r>
            </w:hyperlink>
            <w:r w:rsidR="000A10FA" w:rsidRPr="00E605D0">
              <w:rPr>
                <w:rFonts w:ascii="Times New Roman" w:hAnsi="Times New Roman" w:cs="Times New Roman"/>
              </w:rPr>
              <w:t xml:space="preserve">  </w:t>
            </w:r>
          </w:p>
          <w:p w14:paraId="0BE43D9F" w14:textId="77777777" w:rsidR="000A10FA" w:rsidRPr="00E605D0" w:rsidRDefault="000A10FA" w:rsidP="000A10FA">
            <w:pPr>
              <w:pStyle w:val="Default"/>
              <w:rPr>
                <w:rFonts w:ascii="Times New Roman" w:hAnsi="Times New Roman" w:cs="Times New Roman"/>
                <w:lang w:val="lv-LV"/>
              </w:rPr>
            </w:pPr>
          </w:p>
        </w:tc>
      </w:tr>
    </w:tbl>
    <w:p w14:paraId="3C18178D" w14:textId="77777777" w:rsidR="000A10FA" w:rsidRPr="00E605D0" w:rsidRDefault="000A10FA" w:rsidP="0048659F">
      <w:pPr>
        <w:rPr>
          <w:rFonts w:ascii="Times New Roman" w:hAnsi="Times New Roman" w:cs="Times New Roman"/>
          <w:lang w:val="lv-LV"/>
        </w:rPr>
      </w:pPr>
    </w:p>
    <w:sectPr w:rsidR="000A10FA" w:rsidRPr="00E605D0" w:rsidSect="0043389B">
      <w:pgSz w:w="11900" w:h="1682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388A" w14:textId="77777777" w:rsidR="00C95F0A" w:rsidRDefault="00C95F0A" w:rsidP="00AA72BF">
      <w:r>
        <w:separator/>
      </w:r>
    </w:p>
  </w:endnote>
  <w:endnote w:type="continuationSeparator" w:id="0">
    <w:p w14:paraId="0257C29F" w14:textId="77777777" w:rsidR="00C95F0A" w:rsidRDefault="00C95F0A" w:rsidP="00AA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88619"/>
      <w:docPartObj>
        <w:docPartGallery w:val="Page Numbers (Bottom of Page)"/>
        <w:docPartUnique/>
      </w:docPartObj>
    </w:sdtPr>
    <w:sdtEndPr>
      <w:rPr>
        <w:rFonts w:ascii="Times New Roman" w:hAnsi="Times New Roman" w:cs="Times New Roman"/>
        <w:noProof/>
      </w:rPr>
    </w:sdtEndPr>
    <w:sdtContent>
      <w:p w14:paraId="70BA6331" w14:textId="47FBEE84" w:rsidR="003A094C" w:rsidRPr="00792FCA" w:rsidRDefault="003A094C">
        <w:pPr>
          <w:pStyle w:val="Footer"/>
          <w:jc w:val="right"/>
          <w:rPr>
            <w:rFonts w:ascii="Times New Roman" w:hAnsi="Times New Roman" w:cs="Times New Roman"/>
          </w:rPr>
        </w:pPr>
        <w:r w:rsidRPr="00792FCA">
          <w:rPr>
            <w:rFonts w:ascii="Times New Roman" w:hAnsi="Times New Roman" w:cs="Times New Roman"/>
          </w:rPr>
          <w:fldChar w:fldCharType="begin"/>
        </w:r>
        <w:r w:rsidRPr="00792FCA">
          <w:rPr>
            <w:rFonts w:ascii="Times New Roman" w:hAnsi="Times New Roman" w:cs="Times New Roman"/>
          </w:rPr>
          <w:instrText xml:space="preserve"> PAGE   \* MERGEFORMAT </w:instrText>
        </w:r>
        <w:r w:rsidRPr="00792FCA">
          <w:rPr>
            <w:rFonts w:ascii="Times New Roman" w:hAnsi="Times New Roman" w:cs="Times New Roman"/>
          </w:rPr>
          <w:fldChar w:fldCharType="separate"/>
        </w:r>
        <w:r w:rsidRPr="00792FCA">
          <w:rPr>
            <w:rFonts w:ascii="Times New Roman" w:hAnsi="Times New Roman" w:cs="Times New Roman"/>
            <w:noProof/>
          </w:rPr>
          <w:t>2</w:t>
        </w:r>
        <w:r w:rsidRPr="00792FCA">
          <w:rPr>
            <w:rFonts w:ascii="Times New Roman" w:hAnsi="Times New Roman" w:cs="Times New Roman"/>
            <w:noProof/>
          </w:rPr>
          <w:fldChar w:fldCharType="end"/>
        </w:r>
      </w:p>
    </w:sdtContent>
  </w:sdt>
  <w:p w14:paraId="1FE7BADD" w14:textId="77777777" w:rsidR="00076669" w:rsidRDefault="0007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745F" w14:textId="77777777" w:rsidR="00C95F0A" w:rsidRDefault="00C95F0A" w:rsidP="00AA72BF">
      <w:r>
        <w:separator/>
      </w:r>
    </w:p>
  </w:footnote>
  <w:footnote w:type="continuationSeparator" w:id="0">
    <w:p w14:paraId="4C6E84A2" w14:textId="77777777" w:rsidR="00C95F0A" w:rsidRDefault="00C95F0A" w:rsidP="00AA72BF">
      <w:r>
        <w:continuationSeparator/>
      </w:r>
    </w:p>
  </w:footnote>
  <w:footnote w:id="1">
    <w:p w14:paraId="66034E99" w14:textId="2780919F" w:rsidR="00AA72BF" w:rsidRPr="00C564C6" w:rsidRDefault="00AA72BF" w:rsidP="00C564C6">
      <w:pPr>
        <w:pStyle w:val="Default"/>
        <w:jc w:val="both"/>
        <w:rPr>
          <w:rFonts w:ascii="Times New Roman" w:hAnsi="Times New Roman" w:cs="Times New Roman"/>
          <w:sz w:val="20"/>
          <w:szCs w:val="20"/>
        </w:rPr>
      </w:pPr>
      <w:r w:rsidRPr="00C564C6">
        <w:rPr>
          <w:rStyle w:val="FootnoteReference"/>
          <w:rFonts w:ascii="Times New Roman" w:hAnsi="Times New Roman" w:cs="Times New Roman"/>
          <w:sz w:val="20"/>
          <w:szCs w:val="20"/>
        </w:rPr>
        <w:footnoteRef/>
      </w:r>
      <w:r w:rsidRPr="00C564C6">
        <w:rPr>
          <w:rFonts w:ascii="Times New Roman" w:hAnsi="Times New Roman" w:cs="Times New Roman"/>
          <w:sz w:val="20"/>
          <w:szCs w:val="20"/>
        </w:rPr>
        <w:t xml:space="preserve"> </w:t>
      </w:r>
      <w:hyperlink r:id="rId1" w:history="1">
        <w:r w:rsidR="00C564C6" w:rsidRPr="00C564C6">
          <w:rPr>
            <w:rStyle w:val="Hyperlink"/>
            <w:rFonts w:ascii="Times New Roman" w:hAnsi="Times New Roman" w:cs="Times New Roman"/>
            <w:sz w:val="20"/>
            <w:szCs w:val="20"/>
          </w:rPr>
          <w:t>Launch of public consultation on joint network strategy to 2025</w:t>
        </w:r>
      </w:hyperlink>
    </w:p>
  </w:footnote>
  <w:footnote w:id="2">
    <w:p w14:paraId="27EB357A" w14:textId="62AABEF6" w:rsidR="00AA72BF" w:rsidRPr="00AA72BF" w:rsidRDefault="00AA72BF" w:rsidP="00C564C6">
      <w:pPr>
        <w:pStyle w:val="Default"/>
        <w:jc w:val="both"/>
      </w:pPr>
      <w:r w:rsidRPr="00C564C6">
        <w:rPr>
          <w:rStyle w:val="FootnoteReference"/>
          <w:rFonts w:ascii="Times New Roman" w:hAnsi="Times New Roman" w:cs="Times New Roman"/>
          <w:sz w:val="20"/>
          <w:szCs w:val="20"/>
        </w:rPr>
        <w:footnoteRef/>
      </w:r>
      <w:r w:rsidR="00C564C6">
        <w:rPr>
          <w:rFonts w:ascii="Times New Roman" w:hAnsi="Times New Roman" w:cs="Times New Roman"/>
          <w:sz w:val="20"/>
          <w:szCs w:val="20"/>
        </w:rPr>
        <w:t xml:space="preserve"> </w:t>
      </w:r>
      <w:hyperlink r:id="rId2" w:history="1">
        <w:r w:rsidR="00C564C6" w:rsidRPr="00C564C6">
          <w:rPr>
            <w:rStyle w:val="Hyperlink"/>
            <w:rFonts w:ascii="Times New Roman" w:hAnsi="Times New Roman" w:cs="Times New Roman"/>
            <w:sz w:val="20"/>
            <w:szCs w:val="20"/>
          </w:rPr>
          <w:t>Pharmaceuticals – safe and affordable medicines (new EU strategy)</w:t>
        </w:r>
      </w:hyperlink>
      <w:r>
        <w:t xml:space="preserve"> </w:t>
      </w:r>
    </w:p>
  </w:footnote>
  <w:footnote w:id="3">
    <w:p w14:paraId="056F4066" w14:textId="3F9A6984" w:rsidR="00016FA9" w:rsidRPr="0069596B" w:rsidRDefault="00016FA9" w:rsidP="0069596B">
      <w:pPr>
        <w:pStyle w:val="FootnoteText"/>
        <w:jc w:val="both"/>
        <w:rPr>
          <w:rFonts w:ascii="Times New Roman" w:hAnsi="Times New Roman" w:cs="Times New Roman"/>
          <w:lang w:val="lv-LV"/>
        </w:rPr>
      </w:pPr>
      <w:r w:rsidRPr="0069596B">
        <w:rPr>
          <w:rStyle w:val="FootnoteReference"/>
          <w:rFonts w:ascii="Times New Roman" w:hAnsi="Times New Roman" w:cs="Times New Roman"/>
        </w:rPr>
        <w:footnoteRef/>
      </w:r>
      <w:r w:rsidRPr="0069596B">
        <w:rPr>
          <w:rFonts w:ascii="Times New Roman" w:hAnsi="Times New Roman" w:cs="Times New Roman"/>
        </w:rPr>
        <w:t xml:space="preserve"> </w:t>
      </w:r>
      <w:hyperlink r:id="rId3" w:history="1">
        <w:r w:rsidR="0069596B" w:rsidRPr="0069596B">
          <w:rPr>
            <w:rStyle w:val="Hyperlink"/>
            <w:rFonts w:ascii="Times New Roman" w:hAnsi="Times New Roman" w:cs="Times New Roman"/>
          </w:rPr>
          <w:t>Antitrust: Commission seeks feedback on commitments offered by Aspen to reduce prices for six off-patent cancer medicines by 73% to address Commission's concerns over excessive pricing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C2A43"/>
    <w:multiLevelType w:val="hybridMultilevel"/>
    <w:tmpl w:val="FAEA7E42"/>
    <w:lvl w:ilvl="0" w:tplc="04090001">
      <w:start w:val="1"/>
      <w:numFmt w:val="bullet"/>
      <w:lvlText w:val=""/>
      <w:lvlJc w:val="left"/>
      <w:pPr>
        <w:ind w:left="708" w:hanging="360"/>
      </w:pPr>
      <w:rPr>
        <w:rFonts w:ascii="Symbol" w:hAnsi="Symbol" w:hint="default"/>
      </w:rPr>
    </w:lvl>
    <w:lvl w:ilvl="1" w:tplc="04260003" w:tentative="1">
      <w:start w:val="1"/>
      <w:numFmt w:val="bullet"/>
      <w:lvlText w:val="o"/>
      <w:lvlJc w:val="left"/>
      <w:pPr>
        <w:ind w:left="1428" w:hanging="360"/>
      </w:pPr>
      <w:rPr>
        <w:rFonts w:ascii="Courier New" w:hAnsi="Courier New" w:cs="Courier New" w:hint="default"/>
      </w:rPr>
    </w:lvl>
    <w:lvl w:ilvl="2" w:tplc="04260005" w:tentative="1">
      <w:start w:val="1"/>
      <w:numFmt w:val="bullet"/>
      <w:lvlText w:val=""/>
      <w:lvlJc w:val="left"/>
      <w:pPr>
        <w:ind w:left="2148" w:hanging="360"/>
      </w:pPr>
      <w:rPr>
        <w:rFonts w:ascii="Wingdings" w:hAnsi="Wingdings" w:hint="default"/>
      </w:rPr>
    </w:lvl>
    <w:lvl w:ilvl="3" w:tplc="04260001" w:tentative="1">
      <w:start w:val="1"/>
      <w:numFmt w:val="bullet"/>
      <w:lvlText w:val=""/>
      <w:lvlJc w:val="left"/>
      <w:pPr>
        <w:ind w:left="2868" w:hanging="360"/>
      </w:pPr>
      <w:rPr>
        <w:rFonts w:ascii="Symbol" w:hAnsi="Symbol" w:hint="default"/>
      </w:rPr>
    </w:lvl>
    <w:lvl w:ilvl="4" w:tplc="04260003" w:tentative="1">
      <w:start w:val="1"/>
      <w:numFmt w:val="bullet"/>
      <w:lvlText w:val="o"/>
      <w:lvlJc w:val="left"/>
      <w:pPr>
        <w:ind w:left="3588" w:hanging="360"/>
      </w:pPr>
      <w:rPr>
        <w:rFonts w:ascii="Courier New" w:hAnsi="Courier New" w:cs="Courier New" w:hint="default"/>
      </w:rPr>
    </w:lvl>
    <w:lvl w:ilvl="5" w:tplc="04260005" w:tentative="1">
      <w:start w:val="1"/>
      <w:numFmt w:val="bullet"/>
      <w:lvlText w:val=""/>
      <w:lvlJc w:val="left"/>
      <w:pPr>
        <w:ind w:left="4308" w:hanging="360"/>
      </w:pPr>
      <w:rPr>
        <w:rFonts w:ascii="Wingdings" w:hAnsi="Wingdings" w:hint="default"/>
      </w:rPr>
    </w:lvl>
    <w:lvl w:ilvl="6" w:tplc="04260001" w:tentative="1">
      <w:start w:val="1"/>
      <w:numFmt w:val="bullet"/>
      <w:lvlText w:val=""/>
      <w:lvlJc w:val="left"/>
      <w:pPr>
        <w:ind w:left="5028" w:hanging="360"/>
      </w:pPr>
      <w:rPr>
        <w:rFonts w:ascii="Symbol" w:hAnsi="Symbol" w:hint="default"/>
      </w:rPr>
    </w:lvl>
    <w:lvl w:ilvl="7" w:tplc="04260003" w:tentative="1">
      <w:start w:val="1"/>
      <w:numFmt w:val="bullet"/>
      <w:lvlText w:val="o"/>
      <w:lvlJc w:val="left"/>
      <w:pPr>
        <w:ind w:left="5748" w:hanging="360"/>
      </w:pPr>
      <w:rPr>
        <w:rFonts w:ascii="Courier New" w:hAnsi="Courier New" w:cs="Courier New" w:hint="default"/>
      </w:rPr>
    </w:lvl>
    <w:lvl w:ilvl="8" w:tplc="04260005" w:tentative="1">
      <w:start w:val="1"/>
      <w:numFmt w:val="bullet"/>
      <w:lvlText w:val=""/>
      <w:lvlJc w:val="left"/>
      <w:pPr>
        <w:ind w:left="6468" w:hanging="360"/>
      </w:pPr>
      <w:rPr>
        <w:rFonts w:ascii="Wingdings" w:hAnsi="Wingdings" w:hint="default"/>
      </w:rPr>
    </w:lvl>
  </w:abstractNum>
  <w:abstractNum w:abstractNumId="1" w15:restartNumberingAfterBreak="0">
    <w:nsid w:val="28423632"/>
    <w:multiLevelType w:val="hybridMultilevel"/>
    <w:tmpl w:val="F5F2EB88"/>
    <w:lvl w:ilvl="0" w:tplc="828A47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43F8C"/>
    <w:multiLevelType w:val="hybridMultilevel"/>
    <w:tmpl w:val="48F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77A55"/>
    <w:multiLevelType w:val="hybridMultilevel"/>
    <w:tmpl w:val="AF6A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1392B"/>
    <w:multiLevelType w:val="hybridMultilevel"/>
    <w:tmpl w:val="CEB0C654"/>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BA73957"/>
    <w:multiLevelType w:val="hybridMultilevel"/>
    <w:tmpl w:val="EE7E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93865"/>
    <w:multiLevelType w:val="hybridMultilevel"/>
    <w:tmpl w:val="DFE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F688C"/>
    <w:multiLevelType w:val="hybridMultilevel"/>
    <w:tmpl w:val="1A80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82A3C"/>
    <w:multiLevelType w:val="hybridMultilevel"/>
    <w:tmpl w:val="9DB6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36BD8"/>
    <w:multiLevelType w:val="hybridMultilevel"/>
    <w:tmpl w:val="16CAC91A"/>
    <w:lvl w:ilvl="0" w:tplc="828A47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E4379"/>
    <w:multiLevelType w:val="hybridMultilevel"/>
    <w:tmpl w:val="78CA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10357"/>
    <w:multiLevelType w:val="multilevel"/>
    <w:tmpl w:val="F89649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9B0FDB"/>
    <w:multiLevelType w:val="hybridMultilevel"/>
    <w:tmpl w:val="ED3E29A2"/>
    <w:lvl w:ilvl="0" w:tplc="828A4736">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1551C"/>
    <w:multiLevelType w:val="hybridMultilevel"/>
    <w:tmpl w:val="AC7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A6914"/>
    <w:multiLevelType w:val="hybridMultilevel"/>
    <w:tmpl w:val="CE4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F05C7"/>
    <w:multiLevelType w:val="hybridMultilevel"/>
    <w:tmpl w:val="8198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A3FE2"/>
    <w:multiLevelType w:val="hybridMultilevel"/>
    <w:tmpl w:val="FFA4D0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07461C2"/>
    <w:multiLevelType w:val="hybridMultilevel"/>
    <w:tmpl w:val="143E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F4CA3"/>
    <w:multiLevelType w:val="hybridMultilevel"/>
    <w:tmpl w:val="8E6E9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43A94"/>
    <w:multiLevelType w:val="hybridMultilevel"/>
    <w:tmpl w:val="E89C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65492"/>
    <w:multiLevelType w:val="hybridMultilevel"/>
    <w:tmpl w:val="60ECD47E"/>
    <w:lvl w:ilvl="0" w:tplc="828A47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15D72"/>
    <w:multiLevelType w:val="hybridMultilevel"/>
    <w:tmpl w:val="698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96226">
    <w:abstractNumId w:val="11"/>
  </w:num>
  <w:num w:numId="2" w16cid:durableId="742875341">
    <w:abstractNumId w:val="1"/>
  </w:num>
  <w:num w:numId="3" w16cid:durableId="1572040810">
    <w:abstractNumId w:val="8"/>
  </w:num>
  <w:num w:numId="4" w16cid:durableId="1230380204">
    <w:abstractNumId w:val="12"/>
  </w:num>
  <w:num w:numId="5" w16cid:durableId="1240140479">
    <w:abstractNumId w:val="18"/>
  </w:num>
  <w:num w:numId="6" w16cid:durableId="468476370">
    <w:abstractNumId w:val="15"/>
  </w:num>
  <w:num w:numId="7" w16cid:durableId="1466267596">
    <w:abstractNumId w:val="10"/>
  </w:num>
  <w:num w:numId="8" w16cid:durableId="764764918">
    <w:abstractNumId w:val="2"/>
  </w:num>
  <w:num w:numId="9" w16cid:durableId="1253974945">
    <w:abstractNumId w:val="7"/>
  </w:num>
  <w:num w:numId="10" w16cid:durableId="785850957">
    <w:abstractNumId w:val="20"/>
  </w:num>
  <w:num w:numId="11" w16cid:durableId="2082756243">
    <w:abstractNumId w:val="5"/>
  </w:num>
  <w:num w:numId="12" w16cid:durableId="1227031778">
    <w:abstractNumId w:val="17"/>
  </w:num>
  <w:num w:numId="13" w16cid:durableId="84618632">
    <w:abstractNumId w:val="6"/>
  </w:num>
  <w:num w:numId="14" w16cid:durableId="498228663">
    <w:abstractNumId w:val="14"/>
  </w:num>
  <w:num w:numId="15" w16cid:durableId="966541827">
    <w:abstractNumId w:val="9"/>
  </w:num>
  <w:num w:numId="16" w16cid:durableId="2140681441">
    <w:abstractNumId w:val="21"/>
  </w:num>
  <w:num w:numId="17" w16cid:durableId="1755200515">
    <w:abstractNumId w:val="3"/>
  </w:num>
  <w:num w:numId="18" w16cid:durableId="61098676">
    <w:abstractNumId w:val="19"/>
  </w:num>
  <w:num w:numId="19" w16cid:durableId="5835581">
    <w:abstractNumId w:val="13"/>
  </w:num>
  <w:num w:numId="20" w16cid:durableId="2099255060">
    <w:abstractNumId w:val="16"/>
  </w:num>
  <w:num w:numId="21" w16cid:durableId="459418407">
    <w:abstractNumId w:val="0"/>
  </w:num>
  <w:num w:numId="22" w16cid:durableId="572205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BF"/>
    <w:rsid w:val="00016FA9"/>
    <w:rsid w:val="0004021E"/>
    <w:rsid w:val="000504F8"/>
    <w:rsid w:val="0007579B"/>
    <w:rsid w:val="00076669"/>
    <w:rsid w:val="000A10FA"/>
    <w:rsid w:val="000C308E"/>
    <w:rsid w:val="000D15A0"/>
    <w:rsid w:val="000E5D74"/>
    <w:rsid w:val="00132CB2"/>
    <w:rsid w:val="00140C9F"/>
    <w:rsid w:val="001417A2"/>
    <w:rsid w:val="00157AF2"/>
    <w:rsid w:val="0016217A"/>
    <w:rsid w:val="001A505E"/>
    <w:rsid w:val="001B40FA"/>
    <w:rsid w:val="001E6DCD"/>
    <w:rsid w:val="00203618"/>
    <w:rsid w:val="00212544"/>
    <w:rsid w:val="00281606"/>
    <w:rsid w:val="00296464"/>
    <w:rsid w:val="002B7B76"/>
    <w:rsid w:val="00306209"/>
    <w:rsid w:val="003131F0"/>
    <w:rsid w:val="00321D9D"/>
    <w:rsid w:val="00396F7E"/>
    <w:rsid w:val="003A094C"/>
    <w:rsid w:val="003D7D4F"/>
    <w:rsid w:val="0043389B"/>
    <w:rsid w:val="0048659F"/>
    <w:rsid w:val="004A1858"/>
    <w:rsid w:val="004A1BA8"/>
    <w:rsid w:val="004A4A84"/>
    <w:rsid w:val="004A6BD9"/>
    <w:rsid w:val="004B1750"/>
    <w:rsid w:val="004B788A"/>
    <w:rsid w:val="004C6B73"/>
    <w:rsid w:val="00545C52"/>
    <w:rsid w:val="005572F7"/>
    <w:rsid w:val="005C59B5"/>
    <w:rsid w:val="005C6B12"/>
    <w:rsid w:val="005E190D"/>
    <w:rsid w:val="006369E1"/>
    <w:rsid w:val="00660549"/>
    <w:rsid w:val="00670443"/>
    <w:rsid w:val="00671D0C"/>
    <w:rsid w:val="0069596B"/>
    <w:rsid w:val="007168A1"/>
    <w:rsid w:val="00792FCA"/>
    <w:rsid w:val="0079752C"/>
    <w:rsid w:val="007A332B"/>
    <w:rsid w:val="007B054E"/>
    <w:rsid w:val="008040C7"/>
    <w:rsid w:val="0082238B"/>
    <w:rsid w:val="008277C2"/>
    <w:rsid w:val="00872044"/>
    <w:rsid w:val="008B2EDF"/>
    <w:rsid w:val="008E6E17"/>
    <w:rsid w:val="008F6433"/>
    <w:rsid w:val="0092607F"/>
    <w:rsid w:val="00940ADC"/>
    <w:rsid w:val="0095066C"/>
    <w:rsid w:val="009E4D15"/>
    <w:rsid w:val="00A53F6C"/>
    <w:rsid w:val="00AA72BF"/>
    <w:rsid w:val="00AC1F07"/>
    <w:rsid w:val="00AF465D"/>
    <w:rsid w:val="00B1259A"/>
    <w:rsid w:val="00B46F50"/>
    <w:rsid w:val="00B5228D"/>
    <w:rsid w:val="00B9051A"/>
    <w:rsid w:val="00BA56E5"/>
    <w:rsid w:val="00BC12CA"/>
    <w:rsid w:val="00BF100E"/>
    <w:rsid w:val="00BF5AD6"/>
    <w:rsid w:val="00C140ED"/>
    <w:rsid w:val="00C50692"/>
    <w:rsid w:val="00C564C6"/>
    <w:rsid w:val="00C57204"/>
    <w:rsid w:val="00C72AC0"/>
    <w:rsid w:val="00C95F0A"/>
    <w:rsid w:val="00CB633F"/>
    <w:rsid w:val="00CF7152"/>
    <w:rsid w:val="00D300AA"/>
    <w:rsid w:val="00D31218"/>
    <w:rsid w:val="00D517A6"/>
    <w:rsid w:val="00D572C7"/>
    <w:rsid w:val="00E46E97"/>
    <w:rsid w:val="00E54BAD"/>
    <w:rsid w:val="00E605D0"/>
    <w:rsid w:val="00E71186"/>
    <w:rsid w:val="00ED337A"/>
    <w:rsid w:val="00ED6B55"/>
    <w:rsid w:val="00EF5A7A"/>
    <w:rsid w:val="00F31726"/>
    <w:rsid w:val="00F50740"/>
    <w:rsid w:val="00F57CA2"/>
    <w:rsid w:val="00FA686F"/>
    <w:rsid w:val="00FE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BD552"/>
  <w14:defaultImageDpi w14:val="32767"/>
  <w15:chartTrackingRefBased/>
  <w15:docId w15:val="{F24F00F7-8938-F04A-9352-46D4CCC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BF"/>
    <w:pPr>
      <w:ind w:left="720"/>
      <w:contextualSpacing/>
    </w:pPr>
  </w:style>
  <w:style w:type="paragraph" w:styleId="FootnoteText">
    <w:name w:val="footnote text"/>
    <w:basedOn w:val="Normal"/>
    <w:link w:val="FootnoteTextChar"/>
    <w:uiPriority w:val="99"/>
    <w:semiHidden/>
    <w:unhideWhenUsed/>
    <w:rsid w:val="00AA72BF"/>
    <w:rPr>
      <w:sz w:val="20"/>
      <w:szCs w:val="20"/>
    </w:rPr>
  </w:style>
  <w:style w:type="character" w:customStyle="1" w:styleId="FootnoteTextChar">
    <w:name w:val="Footnote Text Char"/>
    <w:basedOn w:val="DefaultParagraphFont"/>
    <w:link w:val="FootnoteText"/>
    <w:uiPriority w:val="99"/>
    <w:semiHidden/>
    <w:rsid w:val="00AA72BF"/>
    <w:rPr>
      <w:sz w:val="20"/>
      <w:szCs w:val="20"/>
    </w:rPr>
  </w:style>
  <w:style w:type="character" w:styleId="FootnoteReference">
    <w:name w:val="footnote reference"/>
    <w:basedOn w:val="DefaultParagraphFont"/>
    <w:uiPriority w:val="99"/>
    <w:semiHidden/>
    <w:unhideWhenUsed/>
    <w:rsid w:val="00AA72BF"/>
    <w:rPr>
      <w:vertAlign w:val="superscript"/>
    </w:rPr>
  </w:style>
  <w:style w:type="paragraph" w:customStyle="1" w:styleId="Default">
    <w:name w:val="Default"/>
    <w:rsid w:val="00AA72BF"/>
    <w:pPr>
      <w:autoSpaceDE w:val="0"/>
      <w:autoSpaceDN w:val="0"/>
      <w:adjustRightInd w:val="0"/>
    </w:pPr>
    <w:rPr>
      <w:rFonts w:ascii="Verdana" w:hAnsi="Verdana" w:cs="Verdana"/>
      <w:color w:val="000000"/>
      <w:lang w:val="en-US"/>
    </w:rPr>
  </w:style>
  <w:style w:type="character" w:styleId="Hyperlink">
    <w:name w:val="Hyperlink"/>
    <w:basedOn w:val="DefaultParagraphFont"/>
    <w:uiPriority w:val="99"/>
    <w:unhideWhenUsed/>
    <w:rsid w:val="00AA72BF"/>
    <w:rPr>
      <w:color w:val="0563C1" w:themeColor="hyperlink"/>
      <w:u w:val="single"/>
    </w:rPr>
  </w:style>
  <w:style w:type="character" w:styleId="UnresolvedMention">
    <w:name w:val="Unresolved Mention"/>
    <w:basedOn w:val="DefaultParagraphFont"/>
    <w:uiPriority w:val="99"/>
    <w:rsid w:val="00AA72BF"/>
    <w:rPr>
      <w:color w:val="605E5C"/>
      <w:shd w:val="clear" w:color="auto" w:fill="E1DFDD"/>
    </w:rPr>
  </w:style>
  <w:style w:type="table" w:styleId="TableGrid">
    <w:name w:val="Table Grid"/>
    <w:basedOn w:val="TableNormal"/>
    <w:uiPriority w:val="39"/>
    <w:rsid w:val="0032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1606"/>
    <w:rPr>
      <w:color w:val="954F72" w:themeColor="followedHyperlink"/>
      <w:u w:val="single"/>
    </w:rPr>
  </w:style>
  <w:style w:type="paragraph" w:styleId="Header">
    <w:name w:val="header"/>
    <w:basedOn w:val="Normal"/>
    <w:link w:val="HeaderChar"/>
    <w:uiPriority w:val="99"/>
    <w:unhideWhenUsed/>
    <w:rsid w:val="00076669"/>
    <w:pPr>
      <w:tabs>
        <w:tab w:val="center" w:pos="4153"/>
        <w:tab w:val="right" w:pos="8306"/>
      </w:tabs>
    </w:pPr>
  </w:style>
  <w:style w:type="character" w:customStyle="1" w:styleId="HeaderChar">
    <w:name w:val="Header Char"/>
    <w:basedOn w:val="DefaultParagraphFont"/>
    <w:link w:val="Header"/>
    <w:uiPriority w:val="99"/>
    <w:rsid w:val="00076669"/>
  </w:style>
  <w:style w:type="paragraph" w:styleId="Footer">
    <w:name w:val="footer"/>
    <w:basedOn w:val="Normal"/>
    <w:link w:val="FooterChar"/>
    <w:uiPriority w:val="99"/>
    <w:unhideWhenUsed/>
    <w:rsid w:val="00076669"/>
    <w:pPr>
      <w:tabs>
        <w:tab w:val="center" w:pos="4153"/>
        <w:tab w:val="right" w:pos="8306"/>
      </w:tabs>
    </w:pPr>
  </w:style>
  <w:style w:type="character" w:customStyle="1" w:styleId="FooterChar">
    <w:name w:val="Footer Char"/>
    <w:basedOn w:val="DefaultParagraphFont"/>
    <w:link w:val="Footer"/>
    <w:uiPriority w:val="99"/>
    <w:rsid w:val="00076669"/>
  </w:style>
  <w:style w:type="paragraph" w:styleId="Revision">
    <w:name w:val="Revision"/>
    <w:hidden/>
    <w:uiPriority w:val="99"/>
    <w:semiHidden/>
    <w:rsid w:val="000504F8"/>
  </w:style>
  <w:style w:type="character" w:styleId="CommentReference">
    <w:name w:val="annotation reference"/>
    <w:basedOn w:val="DefaultParagraphFont"/>
    <w:uiPriority w:val="99"/>
    <w:semiHidden/>
    <w:unhideWhenUsed/>
    <w:rsid w:val="004A6BD9"/>
    <w:rPr>
      <w:sz w:val="16"/>
      <w:szCs w:val="16"/>
    </w:rPr>
  </w:style>
  <w:style w:type="paragraph" w:styleId="CommentText">
    <w:name w:val="annotation text"/>
    <w:basedOn w:val="Normal"/>
    <w:link w:val="CommentTextChar"/>
    <w:uiPriority w:val="99"/>
    <w:unhideWhenUsed/>
    <w:rsid w:val="004A6BD9"/>
    <w:rPr>
      <w:sz w:val="20"/>
      <w:szCs w:val="20"/>
    </w:rPr>
  </w:style>
  <w:style w:type="character" w:customStyle="1" w:styleId="CommentTextChar">
    <w:name w:val="Comment Text Char"/>
    <w:basedOn w:val="DefaultParagraphFont"/>
    <w:link w:val="CommentText"/>
    <w:uiPriority w:val="99"/>
    <w:rsid w:val="004A6BD9"/>
    <w:rPr>
      <w:sz w:val="20"/>
      <w:szCs w:val="20"/>
    </w:rPr>
  </w:style>
  <w:style w:type="paragraph" w:styleId="CommentSubject">
    <w:name w:val="annotation subject"/>
    <w:basedOn w:val="CommentText"/>
    <w:next w:val="CommentText"/>
    <w:link w:val="CommentSubjectChar"/>
    <w:uiPriority w:val="99"/>
    <w:semiHidden/>
    <w:unhideWhenUsed/>
    <w:rsid w:val="004A6BD9"/>
    <w:rPr>
      <w:b/>
      <w:bCs/>
    </w:rPr>
  </w:style>
  <w:style w:type="character" w:customStyle="1" w:styleId="CommentSubjectChar">
    <w:name w:val="Comment Subject Char"/>
    <w:basedOn w:val="CommentTextChar"/>
    <w:link w:val="CommentSubject"/>
    <w:uiPriority w:val="99"/>
    <w:semiHidden/>
    <w:rsid w:val="004A6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2312">
      <w:bodyDiv w:val="1"/>
      <w:marLeft w:val="0"/>
      <w:marRight w:val="0"/>
      <w:marTop w:val="0"/>
      <w:marBottom w:val="0"/>
      <w:divBdr>
        <w:top w:val="none" w:sz="0" w:space="0" w:color="auto"/>
        <w:left w:val="none" w:sz="0" w:space="0" w:color="auto"/>
        <w:bottom w:val="none" w:sz="0" w:space="0" w:color="auto"/>
        <w:right w:val="none" w:sz="0" w:space="0" w:color="auto"/>
      </w:divBdr>
    </w:div>
    <w:div w:id="15804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geu.eu/wp-content/uploads/2019/03/170201E-Supply-chain-Statement-on-Information-on-Med-Short.pdf" TargetMode="External"/><Relationship Id="rId18" Type="http://schemas.openxmlformats.org/officeDocument/2006/relationships/hyperlink" Target="http://www.ordre.pharmacien.fr/Le-Dossier-Pharmaceutique/Ruptures-d-approvisionnement-et-DP-Ruptures" TargetMode="External"/><Relationship Id="rId26" Type="http://schemas.openxmlformats.org/officeDocument/2006/relationships/hyperlink" Target="https://www.frontiersin.org/articles/10.3389/fphar.2020.00357/full" TargetMode="External"/><Relationship Id="rId39" Type="http://schemas.openxmlformats.org/officeDocument/2006/relationships/hyperlink" Target="https://www.esmo.org/policy/shortages-of-inexpensive-essential-cancer-medicines" TargetMode="External"/><Relationship Id="rId21" Type="http://schemas.openxmlformats.org/officeDocument/2006/relationships/hyperlink" Target="https://www.igj.nl/zorgsectoren/geneesmiddelen/nieuws/2020/04/02/coronavirus-meer-ruimte-voor-apotheken-bij-leveringsproblemen-van-geneesmiddelen" TargetMode="External"/><Relationship Id="rId34" Type="http://schemas.openxmlformats.org/officeDocument/2006/relationships/hyperlink" Target="https://www.ligue-cancer.net/article/57712_cher-patient-pour-votre-medicament-merci-de-patienter" TargetMode="External"/><Relationship Id="rId42" Type="http://schemas.openxmlformats.org/officeDocument/2006/relationships/hyperlink" Target="https://www.cpme.eu/api/documents/adopted/2020/4/cpme.2020-005.FINAL_.CPME_.Policy.on_.Medicine.Shortages.pdf" TargetMode="External"/><Relationship Id="rId47" Type="http://schemas.openxmlformats.org/officeDocument/2006/relationships/hyperlink" Target="https://epha.org/position-medicine-shortages/" TargetMode="External"/><Relationship Id="rId50" Type="http://schemas.openxmlformats.org/officeDocument/2006/relationships/hyperlink" Target="https://www.pgeu.eu/wp-content/uploads/2019/03/2019-PGEU-Position-Paper-on-Medicine-Shortages-1.pdf" TargetMode="External"/><Relationship Id="rId55" Type="http://schemas.openxmlformats.org/officeDocument/2006/relationships/hyperlink" Target="https://www.beuc.eu/publications/beuc-x-2020-034_addressing_medicine_shortages_during_the_covid-19_pandemic.pdf" TargetMode="External"/><Relationship Id="rId7" Type="http://schemas.openxmlformats.org/officeDocument/2006/relationships/image" Target="media/image1.png"/><Relationship Id="rId12" Type="http://schemas.openxmlformats.org/officeDocument/2006/relationships/hyperlink" Target="https://www.hpra.ie/homepage/medicines/medicines-information/medicines-shortages" TargetMode="External"/><Relationship Id="rId17" Type="http://schemas.openxmlformats.org/officeDocument/2006/relationships/hyperlink" Target="https://www.pgeu.eu/wp-content/uploads/2019/03/170201E-Supply-chain-Statement-on-Information-on-Med-Short.pdf" TargetMode="External"/><Relationship Id="rId25" Type="http://schemas.openxmlformats.org/officeDocument/2006/relationships/hyperlink" Target="https://www.knmp.nl/over-de-knmp/dit-doet-de-knmp/alle-ideeen-voor-de-knmp-zorginnovatieprijs" TargetMode="External"/><Relationship Id="rId33" Type="http://schemas.openxmlformats.org/officeDocument/2006/relationships/hyperlink" Target="https://www.france-assos-sante.org/publication_document/penuries-de-medicaments-et-de-vaccins-resultats-de-lenquete-realisee-en-decembre-2018-par-linstitut-bva-pour-france-assos-sante/" TargetMode="External"/><Relationship Id="rId38" Type="http://schemas.openxmlformats.org/officeDocument/2006/relationships/hyperlink" Target="https://www.esmo.org/policy/shortages-of-inexpensive-essential-cancer-medicines" TargetMode="External"/><Relationship Id="rId46" Type="http://schemas.openxmlformats.org/officeDocument/2006/relationships/hyperlink" Target="https://www.beuc.eu/publications/beuc-x-2020-034_addressing_medicine_shortages_during_the_covid-19_pandemic.pdf" TargetMode="External"/><Relationship Id="rId2" Type="http://schemas.openxmlformats.org/officeDocument/2006/relationships/styles" Target="styles.xml"/><Relationship Id="rId16" Type="http://schemas.openxmlformats.org/officeDocument/2006/relationships/hyperlink" Target="https://www.pgeu.eu/wp-content/uploads/2019/03/170201E-Supply-chain-Statement-on-Information-on-Med-Short.pdf" TargetMode="External"/><Relationship Id="rId20" Type="http://schemas.openxmlformats.org/officeDocument/2006/relationships/hyperlink" Target="https://digitalhealtheurope.eu/news/pharmacy-based-system-for-medicine-shortage-detection-system-cismed-sets-up-mechanism-to-exchange-information-on-medicine-shortages-among-four-countries/" TargetMode="External"/><Relationship Id="rId29" Type="http://schemas.openxmlformats.org/officeDocument/2006/relationships/hyperlink" Target="https://www.knmp.nl/dossiers/geneesmiddelentekorten/cijfers-geneesmiddelentekorten" TargetMode="External"/><Relationship Id="rId41" Type="http://schemas.openxmlformats.org/officeDocument/2006/relationships/hyperlink" Target="http://www.eahp.eu/sites/default/files/eahp_position_paper_on_procurement_0.pdf" TargetMode="External"/><Relationship Id="rId54" Type="http://schemas.openxmlformats.org/officeDocument/2006/relationships/hyperlink" Target="https://www.pgeu.eu/wp-content/uploads/2019/03/2019-PGEU-Position-Paper-on-Medicine-Shortages-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pra.ie/docs/default-source/publications-forms/guidance-documents/adv-g0020-medicines-shortages-framework-v2.pdf?sfvrsn=4" TargetMode="External"/><Relationship Id="rId24" Type="http://schemas.openxmlformats.org/officeDocument/2006/relationships/hyperlink" Target="https://www.pw.nl/nieuws/2021/pharmaswap-krijgt-toestemming-igj-voor-opschalen" TargetMode="External"/><Relationship Id="rId32" Type="http://schemas.openxmlformats.org/officeDocument/2006/relationships/hyperlink" Target="https://www.beuc.eu/press-media/news-events/beuc-be-involved-eu-investigation-aspen-pharma" TargetMode="External"/><Relationship Id="rId37" Type="http://schemas.openxmlformats.org/officeDocument/2006/relationships/hyperlink" Target="https://ec.europa.eu/health/system/files/2018-10/ev_20180525_rd01_en_0.pdf" TargetMode="External"/><Relationship Id="rId40" Type="http://schemas.openxmlformats.org/officeDocument/2006/relationships/hyperlink" Target="https://www.esmo.org/content/download/199478/3584846/1" TargetMode="External"/><Relationship Id="rId45" Type="http://schemas.openxmlformats.org/officeDocument/2006/relationships/hyperlink" Target="https://www.esmo.org/content/download/199478/3584846/1/Cancer-Medicines-Shortages-in-Europe.pdf" TargetMode="External"/><Relationship Id="rId53" Type="http://schemas.openxmlformats.org/officeDocument/2006/relationships/hyperlink" Target="https://www.pgeu.eu/wp-content/uploads/2019/03/2019-PGEU-Position-Paper-on-Medicine-Shortages-1.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nmp.nl/dossiers/geneesmiddelentekorten/cijfers-geneesmiddelentekorten" TargetMode="External"/><Relationship Id="rId23" Type="http://schemas.openxmlformats.org/officeDocument/2006/relationships/hyperlink" Target="https://www.pharmaswap.com/home-en.html" TargetMode="External"/><Relationship Id="rId28" Type="http://schemas.openxmlformats.org/officeDocument/2006/relationships/hyperlink" Target="https://www.pgeu.eu/wp-content/uploads/2019/03/2019-PGEU-Position-Paper-on-Medicine-Shortages-1.pdf" TargetMode="External"/><Relationship Id="rId36" Type="http://schemas.openxmlformats.org/officeDocument/2006/relationships/hyperlink" Target="https://www.esmo.org/policy/shortages-of-inexpensive-essential-cancer-medicines" TargetMode="External"/><Relationship Id="rId49" Type="http://schemas.openxmlformats.org/officeDocument/2006/relationships/hyperlink" Target="https://epha.org/position-medicine-shortages/"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ifa.gov.it/documents/20142/1177582/Tackling_distribution_related_shortages_of_medicines.pdf" TargetMode="External"/><Relationship Id="rId31" Type="http://schemas.openxmlformats.org/officeDocument/2006/relationships/hyperlink" Target="https://www.beuc.eu/publications/beuc-x-2016-101_aspen_pharmas_anticompetitive_practices.pdf" TargetMode="External"/><Relationship Id="rId44" Type="http://schemas.openxmlformats.org/officeDocument/2006/relationships/hyperlink" Target="https://www.beuc.eu/publications/beuc-x-2020-034_addressing_medicine_shortages_during_the_covid-19_pandemic.pdf" TargetMode="External"/><Relationship Id="rId52" Type="http://schemas.openxmlformats.org/officeDocument/2006/relationships/hyperlink" Target="https://www.beuc.eu/publications/beuc-x-2020-034_addressing_medicine_shortages_during_the_covid-19_pandemic.pdf" TargetMode="External"/><Relationship Id="rId4" Type="http://schemas.openxmlformats.org/officeDocument/2006/relationships/webSettings" Target="webSettings.xml"/><Relationship Id="rId9" Type="http://schemas.openxmlformats.org/officeDocument/2006/relationships/hyperlink" Target="https://www.frontiersin.org/articles/10.3389/fphar.2020.00357/full" TargetMode="External"/><Relationship Id="rId14" Type="http://schemas.openxmlformats.org/officeDocument/2006/relationships/hyperlink" Target="https://farmanco.knmp.nl/about-knmp-farmanco" TargetMode="External"/><Relationship Id="rId22" Type="http://schemas.openxmlformats.org/officeDocument/2006/relationships/hyperlink" Target="https://www.afm-telethon.fr/essai-myomex-dans-myotonies-non-dystrophiques-112256" TargetMode="External"/><Relationship Id="rId27" Type="http://schemas.openxmlformats.org/officeDocument/2006/relationships/hyperlink" Target="https://www.igj.nl/zorgsectoren/geneesmiddelen/nieuws/2020/04/02/coronavirus-meer-ruimte-voor-apotheken-bij-leveringsproblemen-van-geneesmiddelen" TargetMode="External"/><Relationship Id="rId30" Type="http://schemas.openxmlformats.org/officeDocument/2006/relationships/hyperlink" Target="https://www.altroconsumo.it/organizzazione/international/press-releases/2016/anticancer-drugs-antitrust-authority-fines-aspen-pharma-for-5mio-euros" TargetMode="External"/><Relationship Id="rId35" Type="http://schemas.openxmlformats.org/officeDocument/2006/relationships/hyperlink" Target="https://www.frontiersin.org/articles/10.3389/fphar.2020.00357/full" TargetMode="External"/><Relationship Id="rId43" Type="http://schemas.openxmlformats.org/officeDocument/2006/relationships/hyperlink" Target="https://www.beuc.eu/publications/beuc-x-2020-034_addressing_medicine_shortages_during_the_covid-19_pandemic.pdf" TargetMode="External"/><Relationship Id="rId48" Type="http://schemas.openxmlformats.org/officeDocument/2006/relationships/hyperlink" Target="https://www.beuc.eu/publications/beuc-x-2020-034_addressing_medicine_shortages_during_the_covid-19_pandemic.pdf" TargetMode="External"/><Relationship Id="rId56" Type="http://schemas.openxmlformats.org/officeDocument/2006/relationships/hyperlink" Target="https://www.beuc.eu/publications/beuc-x-2020-034_addressing_medicine_shortages_during_the_covid-19_pandemic.pdf" TargetMode="External"/><Relationship Id="rId8" Type="http://schemas.openxmlformats.org/officeDocument/2006/relationships/hyperlink" Target="https://www.europarl.europa.eu/doceo/document/TA-9-2020-0228_EN.html" TargetMode="External"/><Relationship Id="rId51" Type="http://schemas.openxmlformats.org/officeDocument/2006/relationships/hyperlink" Target="https://www.eahp.eu/sites/default/files/eahp_position_paper_on_medicines_shortages_june_2019.pdf"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resscorner/detail/en/ip_20_1347" TargetMode="External"/><Relationship Id="rId2" Type="http://schemas.openxmlformats.org/officeDocument/2006/relationships/hyperlink" Target="https://ec.europa.eu/info/law/better-regulation/have-your-say/initiatives/12421-Pharmaceuticals-safe-and-affordable-medicines-new-EU-strategy-_en" TargetMode="External"/><Relationship Id="rId1" Type="http://schemas.openxmlformats.org/officeDocument/2006/relationships/hyperlink" Target="https://www.ema.europa.eu/en/news/launch-public-consultation-joint-network-strategy-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25</Pages>
  <Words>30485</Words>
  <Characters>17377</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Dita Okmane</cp:lastModifiedBy>
  <cp:revision>19</cp:revision>
  <dcterms:created xsi:type="dcterms:W3CDTF">2023-07-26T12:13:00Z</dcterms:created>
  <dcterms:modified xsi:type="dcterms:W3CDTF">2023-07-30T12:58:00Z</dcterms:modified>
</cp:coreProperties>
</file>