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3285C" w14:textId="77777777" w:rsidR="002771B9" w:rsidRPr="0080664F" w:rsidRDefault="002771B9" w:rsidP="007829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Lietošanas instrukcija: informācija lietotājam </w:t>
      </w:r>
    </w:p>
    <w:p w14:paraId="57CAD54E" w14:textId="77777777" w:rsidR="00755CA3" w:rsidRDefault="00755CA3">
      <w:pPr>
        <w:keepNext/>
        <w:tabs>
          <w:tab w:val="left" w:pos="567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</w:rPr>
      </w:pPr>
    </w:p>
    <w:p w14:paraId="24901828" w14:textId="2147BA82" w:rsidR="002771B9" w:rsidRPr="0080664F" w:rsidRDefault="002771B9">
      <w:pPr>
        <w:keepNext/>
        <w:tabs>
          <w:tab w:val="left" w:pos="567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noProof/>
        </w:rPr>
      </w:pPr>
      <w:proofErr w:type="spellStart"/>
      <w:r>
        <w:rPr>
          <w:rFonts w:ascii="Times New Roman" w:hAnsi="Times New Roman"/>
          <w:b/>
          <w:bCs/>
        </w:rPr>
        <w:t>Ospen</w:t>
      </w:r>
      <w:proofErr w:type="spellEnd"/>
      <w:r>
        <w:rPr>
          <w:rFonts w:ascii="Times New Roman" w:hAnsi="Times New Roman"/>
          <w:b/>
          <w:bCs/>
        </w:rPr>
        <w:t xml:space="preserve"> 400 000 SV/5 ml iekšķīgi lietojama suspensija</w:t>
      </w:r>
    </w:p>
    <w:p w14:paraId="343A7E23" w14:textId="77777777" w:rsidR="00755CA3" w:rsidRDefault="00755CA3" w:rsidP="007E6734">
      <w:pPr>
        <w:pStyle w:val="BodyText"/>
        <w:tabs>
          <w:tab w:val="left" w:pos="567"/>
        </w:tabs>
        <w:spacing w:line="240" w:lineRule="auto"/>
        <w:jc w:val="center"/>
        <w:rPr>
          <w:i/>
          <w:iCs/>
          <w:color w:val="333333"/>
          <w:sz w:val="22"/>
          <w:szCs w:val="22"/>
        </w:rPr>
      </w:pPr>
    </w:p>
    <w:p w14:paraId="372CE440" w14:textId="13C8C098" w:rsidR="00961D22" w:rsidRPr="007D4995" w:rsidRDefault="00755CA3" w:rsidP="007E6734">
      <w:pPr>
        <w:pStyle w:val="BodyText"/>
        <w:tabs>
          <w:tab w:val="left" w:pos="567"/>
        </w:tabs>
        <w:spacing w:line="240" w:lineRule="auto"/>
        <w:jc w:val="center"/>
        <w:rPr>
          <w:i/>
          <w:iCs/>
          <w:color w:val="333333"/>
          <w:sz w:val="22"/>
          <w:szCs w:val="22"/>
        </w:rPr>
      </w:pPr>
      <w:proofErr w:type="spellStart"/>
      <w:r>
        <w:rPr>
          <w:i/>
          <w:iCs/>
          <w:color w:val="333333"/>
          <w:sz w:val="22"/>
          <w:szCs w:val="22"/>
        </w:rPr>
        <w:t>p</w:t>
      </w:r>
      <w:r w:rsidR="00961D22" w:rsidRPr="007D4995">
        <w:rPr>
          <w:i/>
          <w:iCs/>
          <w:color w:val="333333"/>
          <w:sz w:val="22"/>
          <w:szCs w:val="22"/>
        </w:rPr>
        <w:t>henoxymethylpenicillinum</w:t>
      </w:r>
      <w:proofErr w:type="spellEnd"/>
    </w:p>
    <w:p w14:paraId="38D0815C" w14:textId="448AD134" w:rsidR="002771B9" w:rsidRDefault="002771B9" w:rsidP="007829B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1C889A34" w14:textId="77777777" w:rsidR="007829B6" w:rsidRPr="0080664F" w:rsidRDefault="007829B6" w:rsidP="007829B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31FF8834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Pirms zāļu lietošanas uzmanīgi izlasiet visu instrukciju, jo tā satur Jums svarīgu informāciju.</w:t>
      </w:r>
    </w:p>
    <w:p w14:paraId="33190E4E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Saglabājiet šo instrukciju! Iespējams, ka vēlāk to vajadzēs pārlasīt.</w:t>
      </w:r>
    </w:p>
    <w:p w14:paraId="634690E3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Ja Jums rodas jebkādi jautājumi, vaicājiet ārstam vai farmaceitam.</w:t>
      </w:r>
    </w:p>
    <w:p w14:paraId="25314A67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Šīs zāles ir parakstītas tikai Jums. Nedodiet tās citiem. Tās var nodarīt ļaunumu pat tad, ja šiem cilvēkiem ir līdzīgas slimības pazīmes.</w:t>
      </w:r>
    </w:p>
    <w:p w14:paraId="6F002782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Ja Jums rodas jebkādas blakusparādības, konsultējieties ar ārstu vai farmaceitu. Tas attiecas arī uz iespējamām blakusparādībām, kas nav minētas šajā instrukcijā. Skatīt 4. punktu.</w:t>
      </w:r>
    </w:p>
    <w:p w14:paraId="73F89B1D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</w:p>
    <w:p w14:paraId="3D77F9D4" w14:textId="3D1A8715" w:rsidR="002771B9" w:rsidRPr="0080664F" w:rsidRDefault="002771B9" w:rsidP="007E6734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Šajā instrukcijā varat uzzināt:</w:t>
      </w:r>
    </w:p>
    <w:p w14:paraId="3EB7FD00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Kas ir </w:t>
      </w: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un kādam nolūkam to lieto</w:t>
      </w:r>
    </w:p>
    <w:p w14:paraId="3371D1AD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Kas Jums jāzina pirms </w:t>
      </w: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lietošanas</w:t>
      </w:r>
    </w:p>
    <w:p w14:paraId="3085AA2C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Kā lietot </w:t>
      </w:r>
      <w:proofErr w:type="spellStart"/>
      <w:r>
        <w:rPr>
          <w:rFonts w:ascii="Times New Roman" w:hAnsi="Times New Roman"/>
        </w:rPr>
        <w:t>Ospen</w:t>
      </w:r>
      <w:proofErr w:type="spellEnd"/>
    </w:p>
    <w:p w14:paraId="12DE2909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Iespējamās blakusparādības</w:t>
      </w:r>
    </w:p>
    <w:p w14:paraId="6FD909F2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Kā uzglabāt </w:t>
      </w: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</w:t>
      </w:r>
    </w:p>
    <w:p w14:paraId="745F7449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Iepakojuma saturs un cita informācija</w:t>
      </w:r>
    </w:p>
    <w:p w14:paraId="0CFCF99A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</w:p>
    <w:p w14:paraId="60003DC5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</w:p>
    <w:p w14:paraId="044E8A95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 xml:space="preserve">Kas ir </w:t>
      </w:r>
      <w:proofErr w:type="spellStart"/>
      <w:r>
        <w:rPr>
          <w:rFonts w:ascii="Times New Roman" w:hAnsi="Times New Roman"/>
          <w:b/>
        </w:rPr>
        <w:t>Ospen</w:t>
      </w:r>
      <w:proofErr w:type="spellEnd"/>
      <w:r>
        <w:rPr>
          <w:rFonts w:ascii="Times New Roman" w:hAnsi="Times New Roman"/>
          <w:b/>
        </w:rPr>
        <w:t xml:space="preserve"> un kādam nolūkam to lieto</w:t>
      </w:r>
      <w:r>
        <w:rPr>
          <w:rFonts w:ascii="Times New Roman" w:hAnsi="Times New Roman"/>
          <w:b/>
          <w:bCs/>
        </w:rPr>
        <w:t xml:space="preserve"> </w:t>
      </w:r>
    </w:p>
    <w:p w14:paraId="54272BB4" w14:textId="77777777" w:rsidR="002771B9" w:rsidRPr="0080664F" w:rsidRDefault="002771B9" w:rsidP="002771B9">
      <w:pPr>
        <w:tabs>
          <w:tab w:val="left" w:pos="567"/>
          <w:tab w:val="left" w:pos="9000"/>
        </w:tabs>
        <w:spacing w:after="0" w:line="240" w:lineRule="auto"/>
        <w:rPr>
          <w:rFonts w:ascii="Times New Roman" w:eastAsia="Times New Roman" w:hAnsi="Times New Roman"/>
          <w:noProof/>
          <w:color w:val="000000"/>
        </w:rPr>
      </w:pPr>
    </w:p>
    <w:p w14:paraId="7DC46D5B" w14:textId="77777777" w:rsidR="002771B9" w:rsidRPr="0080664F" w:rsidRDefault="002771B9" w:rsidP="002771B9">
      <w:pPr>
        <w:tabs>
          <w:tab w:val="left" w:pos="567"/>
          <w:tab w:val="left" w:pos="9000"/>
        </w:tabs>
        <w:spacing w:after="0" w:line="240" w:lineRule="auto"/>
        <w:rPr>
          <w:rFonts w:ascii="Times New Roman" w:eastAsia="Times New Roman" w:hAnsi="Times New Roman"/>
          <w:noProof/>
          <w:color w:val="000000"/>
        </w:rPr>
      </w:pPr>
      <w:proofErr w:type="spellStart"/>
      <w:r>
        <w:rPr>
          <w:rFonts w:ascii="Times New Roman" w:hAnsi="Times New Roman"/>
          <w:color w:val="000000"/>
        </w:rPr>
        <w:t>Ospen</w:t>
      </w:r>
      <w:proofErr w:type="spellEnd"/>
      <w:r>
        <w:rPr>
          <w:rFonts w:ascii="Times New Roman" w:hAnsi="Times New Roman"/>
          <w:color w:val="000000"/>
        </w:rPr>
        <w:t xml:space="preserve"> aktīvā viela ir </w:t>
      </w:r>
      <w:proofErr w:type="spellStart"/>
      <w:r>
        <w:rPr>
          <w:rFonts w:ascii="Times New Roman" w:hAnsi="Times New Roman"/>
          <w:color w:val="000000"/>
        </w:rPr>
        <w:t>fenoksimetilpenicilīns</w:t>
      </w:r>
      <w:proofErr w:type="spellEnd"/>
      <w:r>
        <w:rPr>
          <w:rFonts w:ascii="Times New Roman" w:hAnsi="Times New Roman"/>
          <w:color w:val="000000"/>
        </w:rPr>
        <w:t xml:space="preserve"> (penicilīnu grupas antibiotika).</w:t>
      </w:r>
    </w:p>
    <w:p w14:paraId="73A43B82" w14:textId="77777777" w:rsidR="002771B9" w:rsidRPr="0080664F" w:rsidRDefault="002771B9" w:rsidP="002771B9">
      <w:pPr>
        <w:tabs>
          <w:tab w:val="left" w:pos="567"/>
          <w:tab w:val="left" w:pos="9000"/>
        </w:tabs>
        <w:spacing w:after="0" w:line="240" w:lineRule="auto"/>
        <w:rPr>
          <w:rFonts w:ascii="Times New Roman" w:eastAsia="Times New Roman" w:hAnsi="Times New Roman"/>
          <w:noProof/>
          <w:color w:val="000000"/>
        </w:rPr>
      </w:pPr>
    </w:p>
    <w:p w14:paraId="7E8BE960" w14:textId="31388EF5" w:rsidR="002771B9" w:rsidRPr="0080664F" w:rsidRDefault="002771B9" w:rsidP="002771B9">
      <w:pPr>
        <w:tabs>
          <w:tab w:val="left" w:pos="567"/>
          <w:tab w:val="left" w:pos="9000"/>
        </w:tabs>
        <w:spacing w:after="0" w:line="240" w:lineRule="auto"/>
        <w:rPr>
          <w:rFonts w:ascii="Times New Roman" w:eastAsia="Times New Roman" w:hAnsi="Times New Roman"/>
          <w:noProof/>
          <w:color w:val="000000"/>
        </w:rPr>
      </w:pPr>
      <w:proofErr w:type="spellStart"/>
      <w:r>
        <w:rPr>
          <w:rFonts w:ascii="Times New Roman" w:hAnsi="Times New Roman"/>
          <w:color w:val="000000"/>
        </w:rPr>
        <w:t>Ospen</w:t>
      </w:r>
      <w:proofErr w:type="spellEnd"/>
      <w:r>
        <w:rPr>
          <w:rFonts w:ascii="Times New Roman" w:hAnsi="Times New Roman"/>
          <w:color w:val="000000"/>
        </w:rPr>
        <w:t xml:space="preserve"> lieto pret </w:t>
      </w:r>
      <w:proofErr w:type="spellStart"/>
      <w:r>
        <w:rPr>
          <w:rFonts w:ascii="Times New Roman" w:hAnsi="Times New Roman"/>
          <w:color w:val="000000"/>
        </w:rPr>
        <w:t>fenoksimetilpenicilīnu</w:t>
      </w:r>
      <w:proofErr w:type="spellEnd"/>
      <w:r>
        <w:rPr>
          <w:rFonts w:ascii="Times New Roman" w:hAnsi="Times New Roman"/>
          <w:color w:val="000000"/>
        </w:rPr>
        <w:t xml:space="preserve"> jutīgu baktēriju izraisītu vieglu un vidēji smagu infekcij</w:t>
      </w:r>
      <w:r w:rsidR="00961D22"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</w:rPr>
        <w:t xml:space="preserve"> slimību ārstēšanā: </w:t>
      </w:r>
    </w:p>
    <w:p w14:paraId="58851184" w14:textId="77777777" w:rsidR="002771B9" w:rsidRDefault="002771B9" w:rsidP="002771B9">
      <w:pPr>
        <w:numPr>
          <w:ilvl w:val="0"/>
          <w:numId w:val="5"/>
        </w:numPr>
        <w:tabs>
          <w:tab w:val="left" w:pos="567"/>
          <w:tab w:val="left" w:pos="9000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ausu, deguna un kakla infekcijas (skarlatīna, tonsilīts, rīkles iekaisums, strutains deguna un rīkles iekaisums, akūts vidusauss iekaisums); </w:t>
      </w:r>
    </w:p>
    <w:p w14:paraId="03FDE8B9" w14:textId="77777777" w:rsidR="002771B9" w:rsidRDefault="002771B9" w:rsidP="002771B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elpošanas orgānu slimības (hroniska bronhīta paasinājums); </w:t>
      </w:r>
    </w:p>
    <w:p w14:paraId="3ED5A6AC" w14:textId="32128BC9" w:rsidR="002771B9" w:rsidRDefault="002771B9" w:rsidP="002771B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ādas un zemādas audu infekcijas (roze, cūku roze, strutainas ādas slimības </w:t>
      </w:r>
      <w:r w:rsidR="00961D22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lipīgais </w:t>
      </w:r>
      <w:proofErr w:type="spellStart"/>
      <w:r>
        <w:rPr>
          <w:rFonts w:ascii="Times New Roman" w:hAnsi="Times New Roman"/>
        </w:rPr>
        <w:t>impetigo</w:t>
      </w:r>
      <w:proofErr w:type="spellEnd"/>
      <w:r>
        <w:rPr>
          <w:rFonts w:ascii="Times New Roman" w:hAnsi="Times New Roman"/>
        </w:rPr>
        <w:t>, furunkuloze</w:t>
      </w:r>
      <w:r w:rsidR="00961D22">
        <w:rPr>
          <w:rFonts w:ascii="Times New Roman" w:hAnsi="Times New Roman"/>
        </w:rPr>
        <w:t>]</w:t>
      </w:r>
      <w:r>
        <w:rPr>
          <w:rFonts w:ascii="Times New Roman" w:hAnsi="Times New Roman"/>
        </w:rPr>
        <w:t>, inficētas kostas brūces, Laima</w:t>
      </w:r>
      <w:r w:rsidR="00961D2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slimības agrīnās stadijas </w:t>
      </w:r>
      <w:r w:rsidR="00961D22">
        <w:rPr>
          <w:rFonts w:ascii="Times New Roman" w:hAnsi="Times New Roman"/>
        </w:rPr>
        <w:t>[</w:t>
      </w:r>
      <w:r>
        <w:rPr>
          <w:rFonts w:ascii="Times New Roman" w:hAnsi="Times New Roman"/>
        </w:rPr>
        <w:t>hroniska migrējoša eritēma</w:t>
      </w:r>
      <w:r w:rsidR="00961D22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). </w:t>
      </w:r>
    </w:p>
    <w:p w14:paraId="2567E76F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1E2643B9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lieto arī profilaksei:</w:t>
      </w:r>
    </w:p>
    <w:p w14:paraId="3D00E51A" w14:textId="77777777" w:rsidR="002771B9" w:rsidRDefault="002771B9" w:rsidP="002771B9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baktēriju, t.i., streptokoku izraisītu slimību un to komplikāciju, piemēram, reimatisma un mazās horejas (reimatiskas izcelsmes smadzeņu iekaisuma) profilaksei;</w:t>
      </w:r>
    </w:p>
    <w:p w14:paraId="6661E891" w14:textId="77777777" w:rsidR="002771B9" w:rsidRDefault="002771B9" w:rsidP="002771B9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baktēriju izraisīta sirds iekšējā apvalka iekaisuma (endokardīta) profilaksei slimniekiem ar iedzimtu vai reimatisku sirds slimību pirms nelielām operācijām (piemēram, mandeļu vai zoba ekstrakcijas), kā arī pēc tām;</w:t>
      </w:r>
    </w:p>
    <w:p w14:paraId="5523DF83" w14:textId="77777777" w:rsidR="002771B9" w:rsidRDefault="002771B9" w:rsidP="002771B9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baktēriju, t.i., pneimokoku izraisītu slimību profilaksei bērniem, kas slimo ar noteikta tipa mazasinību (sirpjveida šūnu anēmiju). </w:t>
      </w:r>
    </w:p>
    <w:p w14:paraId="5C428073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14:paraId="7E46B023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Vajadzības gadījumā ārsts pirms ārstēšanas ar šīm antibiotikām, kā arī ārstēšanas gaitā noteiks infekcijas slimības izraisītāja jutību pret šīm zālēm. </w:t>
      </w:r>
    </w:p>
    <w:p w14:paraId="78E03249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noProof/>
        </w:rPr>
      </w:pPr>
    </w:p>
    <w:p w14:paraId="4BF61939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noProof/>
        </w:rPr>
      </w:pPr>
    </w:p>
    <w:p w14:paraId="3B327F8A" w14:textId="77777777" w:rsidR="002771B9" w:rsidRPr="0080664F" w:rsidRDefault="002771B9" w:rsidP="002771B9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ab/>
        <w:t xml:space="preserve">Kas Jums jāzina pirms </w:t>
      </w:r>
      <w:proofErr w:type="spellStart"/>
      <w:r>
        <w:rPr>
          <w:rFonts w:ascii="Times New Roman" w:hAnsi="Times New Roman"/>
          <w:b/>
          <w:bCs/>
        </w:rPr>
        <w:t>Ospen</w:t>
      </w:r>
      <w:proofErr w:type="spellEnd"/>
      <w:r>
        <w:rPr>
          <w:rFonts w:ascii="Times New Roman" w:hAnsi="Times New Roman"/>
          <w:b/>
          <w:bCs/>
        </w:rPr>
        <w:t xml:space="preserve"> lietošanas</w:t>
      </w:r>
    </w:p>
    <w:p w14:paraId="1B53B730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75A76F0C" w14:textId="77777777" w:rsidR="002771B9" w:rsidRPr="0080664F" w:rsidRDefault="002771B9" w:rsidP="002771B9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Nelietojiet </w:t>
      </w:r>
      <w:proofErr w:type="spellStart"/>
      <w:r>
        <w:rPr>
          <w:rFonts w:ascii="Times New Roman" w:hAnsi="Times New Roman"/>
          <w:b/>
        </w:rPr>
        <w:t>Ospen</w:t>
      </w:r>
      <w:proofErr w:type="spellEnd"/>
      <w:r>
        <w:rPr>
          <w:rFonts w:ascii="Times New Roman" w:hAnsi="Times New Roman"/>
          <w:b/>
        </w:rPr>
        <w:t xml:space="preserve"> šādos gadījumos:</w:t>
      </w:r>
    </w:p>
    <w:p w14:paraId="335C0B8F" w14:textId="77777777" w:rsidR="002771B9" w:rsidRDefault="002771B9" w:rsidP="002771B9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ja Jums ir alerģija pret aktīvo vielu vai kādu citu (6. punktā minēto) šo zāļu sastāvdaļu.</w:t>
      </w:r>
    </w:p>
    <w:p w14:paraId="6D342B83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05763422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>Brīdinājumi un piesardzība lietošanā</w:t>
      </w:r>
    </w:p>
    <w:p w14:paraId="22BAB36D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Pirms </w:t>
      </w: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lietošanas konsultējieties ar ārstu vai farmaceitu:</w:t>
      </w:r>
    </w:p>
    <w:p w14:paraId="6F82237A" w14:textId="77777777" w:rsidR="002771B9" w:rsidRDefault="002771B9" w:rsidP="002771B9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lastRenderedPageBreak/>
        <w:t>ja Jums agrāk ir bijusi astma vai smaga alerģiska reakcija;</w:t>
      </w:r>
    </w:p>
    <w:p w14:paraId="6E97F914" w14:textId="77777777" w:rsidR="002771B9" w:rsidRDefault="002771B9" w:rsidP="002771B9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ja Jums ir alerģija pret penicilīnu un </w:t>
      </w:r>
      <w:proofErr w:type="spellStart"/>
      <w:r>
        <w:rPr>
          <w:rFonts w:ascii="Times New Roman" w:hAnsi="Times New Roman"/>
        </w:rPr>
        <w:t>cefalosporīnu</w:t>
      </w:r>
      <w:proofErr w:type="spellEnd"/>
      <w:r>
        <w:rPr>
          <w:rFonts w:ascii="Times New Roman" w:hAnsi="Times New Roman"/>
        </w:rPr>
        <w:t xml:space="preserve"> grupas antibiotikām vai citiem alergēniem;</w:t>
      </w:r>
    </w:p>
    <w:p w14:paraId="573B548C" w14:textId="77777777" w:rsidR="002771B9" w:rsidRDefault="002771B9" w:rsidP="002771B9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ja Jums ir smagi nieru darbības traucējumi;</w:t>
      </w:r>
    </w:p>
    <w:p w14:paraId="1A276870" w14:textId="77777777" w:rsidR="002771B9" w:rsidRDefault="002771B9" w:rsidP="002771B9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ja Jums ir smaga infekcijas slimība, grūti norīt, ir slikta dūša, vemšana, caureja. Tādā gadījumā ārsts Jums noteiks injicējamās antibiotikas;</w:t>
      </w:r>
    </w:p>
    <w:p w14:paraId="74DE418A" w14:textId="77777777" w:rsidR="002771B9" w:rsidRDefault="002771B9" w:rsidP="002771B9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ja Jūs agrāk esat slimojis ar reimatisko drudzi (iekaisuma slimību, kas var bojāt ādu, locītavas vai sirdi); </w:t>
      </w:r>
    </w:p>
    <w:p w14:paraId="0D853576" w14:textId="77777777" w:rsidR="002771B9" w:rsidRDefault="002771B9" w:rsidP="002771B9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ja Jūs slimojat ar infekciozo </w:t>
      </w:r>
      <w:proofErr w:type="spellStart"/>
      <w:r>
        <w:rPr>
          <w:rFonts w:ascii="Times New Roman" w:hAnsi="Times New Roman"/>
        </w:rPr>
        <w:t>mononukleozi</w:t>
      </w:r>
      <w:proofErr w:type="spellEnd"/>
      <w:r>
        <w:rPr>
          <w:rFonts w:ascii="Times New Roman" w:hAnsi="Times New Roman"/>
        </w:rPr>
        <w:t xml:space="preserve"> (akūtu vīrusu infekciju, kas izpaužas ar drudzi, sāpēm kaklā un palielinātiem limfmezgliem);</w:t>
      </w:r>
    </w:p>
    <w:p w14:paraId="4A6099C0" w14:textId="77777777" w:rsidR="002771B9" w:rsidRDefault="002771B9" w:rsidP="002771B9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ja Jūs slimojat ar strutainu plaušu slimību (plaušu </w:t>
      </w:r>
      <w:proofErr w:type="spellStart"/>
      <w:r>
        <w:rPr>
          <w:rFonts w:ascii="Times New Roman" w:hAnsi="Times New Roman"/>
        </w:rPr>
        <w:t>empiēmu</w:t>
      </w:r>
      <w:proofErr w:type="spellEnd"/>
      <w:r>
        <w:rPr>
          <w:rFonts w:ascii="Times New Roman" w:hAnsi="Times New Roman"/>
        </w:rPr>
        <w:t>), asins saindēšanos (</w:t>
      </w:r>
      <w:proofErr w:type="spellStart"/>
      <w:r>
        <w:rPr>
          <w:rFonts w:ascii="Times New Roman" w:hAnsi="Times New Roman"/>
        </w:rPr>
        <w:t>bakterēmiju</w:t>
      </w:r>
      <w:proofErr w:type="spellEnd"/>
      <w:r>
        <w:rPr>
          <w:rFonts w:ascii="Times New Roman" w:hAnsi="Times New Roman"/>
        </w:rPr>
        <w:t>), sirds ārējā apvalka iekaisumu (perikardītu), galvas smadzeņu apvalku iekaisumu (meningītu) vai locītavu iekaisumu (artrītu);</w:t>
      </w:r>
    </w:p>
    <w:p w14:paraId="76F74931" w14:textId="77777777" w:rsidR="002771B9" w:rsidRDefault="002771B9" w:rsidP="002771B9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ja Jūs slimojat ar reimatismu un Jums tiek plānota operācija (piemēram, mandeļu vai zoba ekstrakcija). Lai novērstu infekciju, ārsts Jums noteiks lielāku zāļu devu. </w:t>
      </w:r>
    </w:p>
    <w:p w14:paraId="07BFD2F7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650D1270" w14:textId="3A12B3DB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Ja </w:t>
      </w: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, tāpat kā citas antibiotikas, lieto ilgstoši, ārsts bieži var </w:t>
      </w:r>
      <w:r w:rsidR="00C84DAB" w:rsidRPr="00C84DAB">
        <w:rPr>
          <w:rFonts w:ascii="Times New Roman" w:hAnsi="Times New Roman"/>
        </w:rPr>
        <w:t>kontrolēt asins šūnu daudzumu, aknu un nieru darbību, kā arī pārbaudīt, vai nav parādījušās rezistentas baktērijas un sēnītes</w:t>
      </w:r>
      <w:r>
        <w:rPr>
          <w:rFonts w:ascii="Times New Roman" w:hAnsi="Times New Roman"/>
        </w:rPr>
        <w:t>.</w:t>
      </w:r>
    </w:p>
    <w:p w14:paraId="4189422E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49BCC357" w14:textId="1C52BFD1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Ja </w:t>
      </w:r>
      <w:r w:rsidR="00C84DAB">
        <w:rPr>
          <w:rFonts w:ascii="Times New Roman" w:hAnsi="Times New Roman"/>
          <w:i/>
          <w:iCs/>
        </w:rPr>
        <w:t>rodas</w:t>
      </w:r>
      <w:r>
        <w:rPr>
          <w:rFonts w:ascii="Times New Roman" w:hAnsi="Times New Roman"/>
          <w:i/>
          <w:iCs/>
        </w:rPr>
        <w:t xml:space="preserve"> alerģijas pazīmes</w:t>
      </w:r>
      <w:r>
        <w:rPr>
          <w:rFonts w:ascii="Times New Roman" w:hAnsi="Times New Roman"/>
        </w:rPr>
        <w:t xml:space="preserve"> (nātrene, </w:t>
      </w:r>
      <w:proofErr w:type="spellStart"/>
      <w:r>
        <w:rPr>
          <w:rFonts w:ascii="Times New Roman" w:hAnsi="Times New Roman"/>
        </w:rPr>
        <w:t>eksantēma</w:t>
      </w:r>
      <w:proofErr w:type="spellEnd"/>
      <w:r>
        <w:rPr>
          <w:rFonts w:ascii="Times New Roman" w:hAnsi="Times New Roman"/>
        </w:rPr>
        <w:t xml:space="preserve"> </w:t>
      </w:r>
      <w:r w:rsidR="00C84DAB">
        <w:rPr>
          <w:rFonts w:ascii="Times New Roman" w:hAnsi="Times New Roman"/>
        </w:rPr>
        <w:t>[</w:t>
      </w:r>
      <w:r>
        <w:rPr>
          <w:rFonts w:ascii="Times New Roman" w:hAnsi="Times New Roman"/>
        </w:rPr>
        <w:t>izsitumi</w:t>
      </w:r>
      <w:r w:rsidR="00C84D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, nieze, pazemināts asinsspiediens, paātrināta sirdsdarbība, elpošanas traucējumi, kolapss u.c.), jāpārtrauc zāļu lietošana un jāvēršas pie ārsta. </w:t>
      </w:r>
    </w:p>
    <w:p w14:paraId="699EB845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09101CD7" w14:textId="2266D3C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Ja ir sākusies </w:t>
      </w:r>
      <w:r>
        <w:rPr>
          <w:rFonts w:ascii="Times New Roman" w:hAnsi="Times New Roman"/>
          <w:b/>
        </w:rPr>
        <w:t xml:space="preserve">spēcīga, nepārejoša ūdeņaina caureja ar asins un gļotu piejaukumu, vēdera uzpūšanās, difūzas vai </w:t>
      </w:r>
      <w:proofErr w:type="spellStart"/>
      <w:r>
        <w:rPr>
          <w:rFonts w:ascii="Times New Roman" w:hAnsi="Times New Roman"/>
          <w:b/>
        </w:rPr>
        <w:t>kolikveida</w:t>
      </w:r>
      <w:proofErr w:type="spellEnd"/>
      <w:r>
        <w:rPr>
          <w:rFonts w:ascii="Times New Roman" w:hAnsi="Times New Roman"/>
          <w:b/>
        </w:rPr>
        <w:t xml:space="preserve"> sāpes vēderā, drudzis</w:t>
      </w:r>
      <w:r>
        <w:rPr>
          <w:rFonts w:ascii="Times New Roman" w:hAnsi="Times New Roman"/>
        </w:rPr>
        <w:t xml:space="preserve">, vērsieties pie ārsta. </w:t>
      </w:r>
      <w:r w:rsidR="00C84DAB" w:rsidRPr="00C84DAB">
        <w:rPr>
          <w:rFonts w:ascii="Times New Roman" w:hAnsi="Times New Roman"/>
        </w:rPr>
        <w:t xml:space="preserve">Ārsts noskaidros, vai nav radies </w:t>
      </w:r>
      <w:proofErr w:type="spellStart"/>
      <w:r w:rsidR="00C84DAB" w:rsidRPr="00C84DAB">
        <w:rPr>
          <w:rFonts w:ascii="Times New Roman" w:hAnsi="Times New Roman"/>
        </w:rPr>
        <w:t>pseidomembranozais</w:t>
      </w:r>
      <w:proofErr w:type="spellEnd"/>
      <w:r w:rsidR="00C84DAB" w:rsidRPr="00C84DAB">
        <w:rPr>
          <w:rFonts w:ascii="Times New Roman" w:hAnsi="Times New Roman"/>
        </w:rPr>
        <w:t xml:space="preserve"> kolīts (infekciozs zarnu </w:t>
      </w:r>
      <w:proofErr w:type="spellStart"/>
      <w:r w:rsidR="00C84DAB" w:rsidRPr="00C84DAB">
        <w:rPr>
          <w:rFonts w:ascii="Times New Roman" w:hAnsi="Times New Roman"/>
        </w:rPr>
        <w:t>iekaisums).</w:t>
      </w:r>
      <w:r w:rsidRPr="00C84DAB">
        <w:rPr>
          <w:rFonts w:ascii="Times New Roman" w:hAnsi="Times New Roman"/>
        </w:rPr>
        <w:t>Tā</w:t>
      </w:r>
      <w:proofErr w:type="spellEnd"/>
      <w:r w:rsidRPr="00C84DAB">
        <w:rPr>
          <w:rFonts w:ascii="Times New Roman" w:hAnsi="Times New Roman"/>
        </w:rPr>
        <w:t xml:space="preserve"> kā </w:t>
      </w:r>
      <w:r>
        <w:rPr>
          <w:rFonts w:ascii="Times New Roman" w:hAnsi="Times New Roman"/>
        </w:rPr>
        <w:t xml:space="preserve">tas var būt pat dzīvībai bīstams, nekavējoties jāpārtrauc </w:t>
      </w: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lietošana un jāsāk lietot atbilstošas zāles (piemēram, citas antibiotikas), kuras </w:t>
      </w:r>
      <w:bookmarkStart w:id="0" w:name="_Hlk94737600"/>
      <w:r w:rsidR="00C84DAB">
        <w:rPr>
          <w:rFonts w:ascii="Times New Roman" w:hAnsi="Times New Roman"/>
        </w:rPr>
        <w:t>parakstīs</w:t>
      </w:r>
      <w:r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 xml:space="preserve">Jūsu ārsts. Zarnu darbību </w:t>
      </w:r>
      <w:r w:rsidR="00C84DAB" w:rsidRPr="00C84DAB">
        <w:rPr>
          <w:rFonts w:ascii="Times New Roman" w:hAnsi="Times New Roman"/>
        </w:rPr>
        <w:t>kavējošas zāles</w:t>
      </w:r>
      <w:r w:rsidR="00C84DAB">
        <w:t xml:space="preserve"> </w:t>
      </w:r>
      <w:r>
        <w:rPr>
          <w:rFonts w:ascii="Times New Roman" w:hAnsi="Times New Roman"/>
        </w:rPr>
        <w:t xml:space="preserve">lietot ir aizliegts. </w:t>
      </w:r>
    </w:p>
    <w:p w14:paraId="4A2F1B8D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b/>
          <w:noProof/>
        </w:rPr>
      </w:pPr>
    </w:p>
    <w:p w14:paraId="0C40D9F3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 xml:space="preserve">Citas zāles un </w:t>
      </w:r>
      <w:proofErr w:type="spellStart"/>
      <w:r>
        <w:rPr>
          <w:rFonts w:ascii="Times New Roman" w:hAnsi="Times New Roman"/>
          <w:b/>
        </w:rPr>
        <w:t>Ospen</w:t>
      </w:r>
      <w:proofErr w:type="spellEnd"/>
    </w:p>
    <w:p w14:paraId="2EF5FE12" w14:textId="2CF2A655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Pastāstiet ārstam vai farmaceitam par visām zālēm, kuras lietojat</w:t>
      </w:r>
      <w:r w:rsidR="00C84D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pēdējā laikā esat lietojis vai varētu lietot.</w:t>
      </w:r>
    </w:p>
    <w:p w14:paraId="2E20B442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b/>
          <w:noProof/>
        </w:rPr>
      </w:pPr>
    </w:p>
    <w:p w14:paraId="37B018E6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Pastāstiet ārstam vai farmaceitam, ja lietojat kādas no šīm zālēm:</w:t>
      </w:r>
    </w:p>
    <w:p w14:paraId="79B80FFC" w14:textId="77777777" w:rsidR="002771B9" w:rsidRDefault="002771B9" w:rsidP="002771B9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atsevišķas antibiotikas (piemēram, tetraciklīnus, </w:t>
      </w:r>
      <w:proofErr w:type="spellStart"/>
      <w:r>
        <w:rPr>
          <w:rFonts w:ascii="Times New Roman" w:hAnsi="Times New Roman"/>
        </w:rPr>
        <w:t>eritromicīnu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sulfamīdus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hloramfenikolu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neomicīnu</w:t>
      </w:r>
      <w:proofErr w:type="spellEnd"/>
      <w:r>
        <w:rPr>
          <w:rFonts w:ascii="Times New Roman" w:hAnsi="Times New Roman"/>
        </w:rPr>
        <w:t>) — lietojot kopā, šīs zāles var traucēt viena otras iedarbību;</w:t>
      </w:r>
    </w:p>
    <w:p w14:paraId="254A2DFC" w14:textId="01B8B274" w:rsidR="002771B9" w:rsidRDefault="002771B9" w:rsidP="002771B9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</w:rPr>
      </w:pPr>
      <w:proofErr w:type="spellStart"/>
      <w:r>
        <w:rPr>
          <w:rFonts w:ascii="Times New Roman" w:hAnsi="Times New Roman"/>
        </w:rPr>
        <w:t>probenecīdu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sulf</w:t>
      </w:r>
      <w:r w:rsidR="00C84DAB">
        <w:rPr>
          <w:rFonts w:ascii="Times New Roman" w:hAnsi="Times New Roman"/>
        </w:rPr>
        <w:t>ī</w:t>
      </w:r>
      <w:r>
        <w:rPr>
          <w:rFonts w:ascii="Times New Roman" w:hAnsi="Times New Roman"/>
        </w:rPr>
        <w:t>npirazonu</w:t>
      </w:r>
      <w:proofErr w:type="spellEnd"/>
      <w:r>
        <w:rPr>
          <w:rFonts w:ascii="Times New Roman" w:hAnsi="Times New Roman"/>
        </w:rPr>
        <w:t xml:space="preserve"> (zāles podagras ārstēšanai).  Var saglabāties augstāka </w:t>
      </w: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koncentrācija asinīs; </w:t>
      </w:r>
    </w:p>
    <w:p w14:paraId="29D2E4B4" w14:textId="77777777" w:rsidR="002771B9" w:rsidRDefault="002771B9" w:rsidP="002771B9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asinsreci mazinošas zāles;</w:t>
      </w:r>
    </w:p>
    <w:p w14:paraId="1A9CA429" w14:textId="77777777" w:rsidR="002771B9" w:rsidRDefault="002771B9" w:rsidP="002771B9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</w:rPr>
      </w:pPr>
      <w:proofErr w:type="spellStart"/>
      <w:r>
        <w:rPr>
          <w:rFonts w:ascii="Times New Roman" w:hAnsi="Times New Roman"/>
        </w:rPr>
        <w:t>metotreksātu</w:t>
      </w:r>
      <w:proofErr w:type="spellEnd"/>
      <w:r>
        <w:rPr>
          <w:rFonts w:ascii="Times New Roman" w:hAnsi="Times New Roman"/>
        </w:rPr>
        <w:t xml:space="preserve"> (zāles, ar kurām ārstē vēzi vai reimatiskas slimības) — var tikt pastiprināta šo zāļu toksiskā iedarbība;</w:t>
      </w:r>
    </w:p>
    <w:p w14:paraId="06527969" w14:textId="77777777" w:rsidR="002771B9" w:rsidRDefault="002771B9" w:rsidP="002771B9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iekšķīgi lietojamu vakcīnu pret vēdertīfu (</w:t>
      </w:r>
      <w:proofErr w:type="spellStart"/>
      <w:r>
        <w:rPr>
          <w:rFonts w:ascii="Times New Roman" w:hAnsi="Times New Roman"/>
        </w:rPr>
        <w:t>fenoksimetilpenicilīns</w:t>
      </w:r>
      <w:proofErr w:type="spellEnd"/>
      <w:r>
        <w:rPr>
          <w:rFonts w:ascii="Times New Roman" w:hAnsi="Times New Roman"/>
        </w:rPr>
        <w:t xml:space="preserve"> var </w:t>
      </w:r>
      <w:proofErr w:type="spellStart"/>
      <w:r>
        <w:rPr>
          <w:rFonts w:ascii="Times New Roman" w:hAnsi="Times New Roman"/>
        </w:rPr>
        <w:t>inaktivēt</w:t>
      </w:r>
      <w:proofErr w:type="spellEnd"/>
      <w:r>
        <w:rPr>
          <w:rFonts w:ascii="Times New Roman" w:hAnsi="Times New Roman"/>
        </w:rPr>
        <w:t xml:space="preserve"> vakcīnas iedarbību);</w:t>
      </w:r>
    </w:p>
    <w:p w14:paraId="250873AF" w14:textId="77777777" w:rsidR="002771B9" w:rsidRDefault="002771B9" w:rsidP="002771B9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zāles, kuru sastāvā ir palīgvielas, ko sauc par </w:t>
      </w:r>
      <w:proofErr w:type="spellStart"/>
      <w:r>
        <w:rPr>
          <w:rFonts w:ascii="Times New Roman" w:hAnsi="Times New Roman"/>
        </w:rPr>
        <w:t>guāra</w:t>
      </w:r>
      <w:proofErr w:type="spellEnd"/>
      <w:r>
        <w:rPr>
          <w:rFonts w:ascii="Times New Roman" w:hAnsi="Times New Roman"/>
        </w:rPr>
        <w:t xml:space="preserve"> sveķiem. </w:t>
      </w:r>
    </w:p>
    <w:p w14:paraId="504ABF70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/>
          <w:b/>
          <w:noProof/>
        </w:rPr>
      </w:pPr>
    </w:p>
    <w:p w14:paraId="5E9F14BC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noProof/>
        </w:rPr>
      </w:pPr>
      <w:proofErr w:type="spellStart"/>
      <w:r>
        <w:rPr>
          <w:rFonts w:ascii="Times New Roman" w:hAnsi="Times New Roman"/>
          <w:b/>
        </w:rPr>
        <w:t>Ospen</w:t>
      </w:r>
      <w:proofErr w:type="spellEnd"/>
      <w:r>
        <w:rPr>
          <w:rFonts w:ascii="Times New Roman" w:hAnsi="Times New Roman"/>
          <w:b/>
        </w:rPr>
        <w:t xml:space="preserve"> kopā ar uzturu un dzērienu</w:t>
      </w:r>
    </w:p>
    <w:p w14:paraId="17EB6377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</w:rPr>
        <w:t xml:space="preserve">Uzturs neietekmē zāļu uzsūkšanos organismā, tāpēc </w:t>
      </w: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var lietot neatkarīgi no ēšanas laika.</w:t>
      </w:r>
    </w:p>
    <w:p w14:paraId="3C5386AD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b/>
          <w:noProof/>
        </w:rPr>
      </w:pPr>
    </w:p>
    <w:p w14:paraId="6B626865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 xml:space="preserve">Grūtniecība un barošana ar krūti </w:t>
      </w:r>
    </w:p>
    <w:p w14:paraId="394BEAD2" w14:textId="5680EAB6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Ja Jūs esat grūtniece vai barojat bērnu ar krūti, ja domājat, ka Jums varētu būt grūtniecība</w:t>
      </w:r>
      <w:r w:rsidR="009855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vai plānojat grūtniecību, pirms šo zāļu lietošanas konsultējieties ar ārstu vai farmaceitu.  </w:t>
      </w:r>
    </w:p>
    <w:p w14:paraId="307C4525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Grūtnieces drīkst lietot </w:t>
      </w: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tikai ar ārsta atļauju. </w:t>
      </w:r>
    </w:p>
    <w:p w14:paraId="2A756187" w14:textId="7095FAAE" w:rsidR="002771B9" w:rsidRPr="0080664F" w:rsidRDefault="002771B9" w:rsidP="002771B9">
      <w:pPr>
        <w:tabs>
          <w:tab w:val="left" w:pos="-720"/>
          <w:tab w:val="left" w:pos="1"/>
          <w:tab w:val="left" w:pos="288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aktīvā viela </w:t>
      </w:r>
      <w:proofErr w:type="spellStart"/>
      <w:r>
        <w:rPr>
          <w:rFonts w:ascii="Times New Roman" w:hAnsi="Times New Roman"/>
        </w:rPr>
        <w:t>fenoksimetilpenicilīns</w:t>
      </w:r>
      <w:proofErr w:type="spellEnd"/>
      <w:r>
        <w:rPr>
          <w:rFonts w:ascii="Times New Roman" w:hAnsi="Times New Roman"/>
        </w:rPr>
        <w:t xml:space="preserve"> izdalās mātes pienā, tāpēc pastāv raugveida sēnītes izraisītas slimības (piena sēnītes) risks un toksiskas iedarbības risks uz centrālo nervu sistēmu nenobriedušas </w:t>
      </w:r>
      <w:bookmarkStart w:id="1" w:name="_Hlk94738084"/>
      <w:proofErr w:type="spellStart"/>
      <w:r w:rsidR="009855F7">
        <w:rPr>
          <w:rFonts w:ascii="Times New Roman" w:hAnsi="Times New Roman"/>
        </w:rPr>
        <w:t>hematoencefaliskās</w:t>
      </w:r>
      <w:proofErr w:type="spellEnd"/>
      <w:r>
        <w:rPr>
          <w:rFonts w:ascii="Times New Roman" w:hAnsi="Times New Roman"/>
        </w:rPr>
        <w:t xml:space="preserve"> </w:t>
      </w:r>
      <w:bookmarkEnd w:id="1"/>
      <w:r>
        <w:rPr>
          <w:rFonts w:ascii="Times New Roman" w:hAnsi="Times New Roman"/>
        </w:rPr>
        <w:t xml:space="preserve">barjeras dēļ zīdaiņiem. Pastāv teorētiska vēlīnas </w:t>
      </w:r>
      <w:proofErr w:type="spellStart"/>
      <w:r>
        <w:rPr>
          <w:rFonts w:ascii="Times New Roman" w:hAnsi="Times New Roman"/>
        </w:rPr>
        <w:t>sensitizācijas</w:t>
      </w:r>
      <w:proofErr w:type="spellEnd"/>
      <w:r>
        <w:rPr>
          <w:rFonts w:ascii="Times New Roman" w:hAnsi="Times New Roman"/>
        </w:rPr>
        <w:t xml:space="preserve"> iespēja.</w:t>
      </w:r>
    </w:p>
    <w:p w14:paraId="742B3DA6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noProof/>
        </w:rPr>
      </w:pPr>
    </w:p>
    <w:p w14:paraId="39E8FFB1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>Transportlīdzekļu vadīšana un mehānismu apkalpošana</w:t>
      </w:r>
    </w:p>
    <w:p w14:paraId="3AA602D7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ietekme uz spēju vadīt transportlīdzekļus vai apkalpot mehānismus līdz šim nav novērota.</w:t>
      </w:r>
    </w:p>
    <w:p w14:paraId="0DC7CE45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4540F094" w14:textId="313090F9" w:rsidR="002771B9" w:rsidRPr="0080664F" w:rsidRDefault="002771B9" w:rsidP="00152EAD">
      <w:pPr>
        <w:keepNext/>
        <w:keepLines/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noProof/>
        </w:rPr>
      </w:pPr>
      <w:proofErr w:type="spellStart"/>
      <w:r>
        <w:rPr>
          <w:rFonts w:ascii="Times New Roman" w:hAnsi="Times New Roman"/>
          <w:b/>
        </w:rPr>
        <w:lastRenderedPageBreak/>
        <w:t>Ospen</w:t>
      </w:r>
      <w:proofErr w:type="spellEnd"/>
      <w:r>
        <w:rPr>
          <w:rFonts w:ascii="Times New Roman" w:hAnsi="Times New Roman"/>
          <w:b/>
        </w:rPr>
        <w:t xml:space="preserve"> satur sorb</w:t>
      </w:r>
      <w:r w:rsidR="009855F7">
        <w:rPr>
          <w:rFonts w:ascii="Times New Roman" w:hAnsi="Times New Roman"/>
          <w:b/>
        </w:rPr>
        <w:t>ī</w:t>
      </w:r>
      <w:r>
        <w:rPr>
          <w:rFonts w:ascii="Times New Roman" w:hAnsi="Times New Roman"/>
          <w:b/>
        </w:rPr>
        <w:t xml:space="preserve">tu, </w:t>
      </w:r>
      <w:proofErr w:type="spellStart"/>
      <w:r>
        <w:rPr>
          <w:rFonts w:ascii="Times New Roman" w:hAnsi="Times New Roman"/>
          <w:b/>
        </w:rPr>
        <w:t>parahidroksibenzoātus</w:t>
      </w:r>
      <w:proofErr w:type="spellEnd"/>
      <w:r>
        <w:rPr>
          <w:rFonts w:ascii="Times New Roman" w:hAnsi="Times New Roman"/>
          <w:b/>
        </w:rPr>
        <w:t>, kāliju, benzilspirtu un nātriju.</w:t>
      </w:r>
    </w:p>
    <w:p w14:paraId="675A2A7D" w14:textId="4CF061BA" w:rsidR="00C151C5" w:rsidRDefault="000A5668" w:rsidP="00152EAD">
      <w:pPr>
        <w:keepNext/>
        <w:keepLines/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Šīs zāles </w:t>
      </w:r>
      <w:r w:rsidR="00AC48B0">
        <w:rPr>
          <w:rFonts w:ascii="Times New Roman" w:hAnsi="Times New Roman"/>
        </w:rPr>
        <w:t>satur 133,3 mg sorb</w:t>
      </w:r>
      <w:r w:rsidR="009855F7">
        <w:rPr>
          <w:rFonts w:ascii="Times New Roman" w:hAnsi="Times New Roman"/>
        </w:rPr>
        <w:t>ī</w:t>
      </w:r>
      <w:r w:rsidR="00AC48B0">
        <w:rPr>
          <w:rFonts w:ascii="Times New Roman" w:hAnsi="Times New Roman"/>
        </w:rPr>
        <w:t>ta</w:t>
      </w:r>
      <w:r>
        <w:rPr>
          <w:rFonts w:ascii="Times New Roman" w:hAnsi="Times New Roman"/>
        </w:rPr>
        <w:t xml:space="preserve"> katros 5 ml iekšķīgi lietojamās suspensijas</w:t>
      </w:r>
      <w:r w:rsidR="00AC48B0">
        <w:rPr>
          <w:rFonts w:ascii="Times New Roman" w:hAnsi="Times New Roman"/>
        </w:rPr>
        <w:t>. Sorb</w:t>
      </w:r>
      <w:r w:rsidR="009855F7">
        <w:rPr>
          <w:rFonts w:ascii="Times New Roman" w:hAnsi="Times New Roman"/>
        </w:rPr>
        <w:t>ī</w:t>
      </w:r>
      <w:r w:rsidR="00AC48B0">
        <w:rPr>
          <w:rFonts w:ascii="Times New Roman" w:hAnsi="Times New Roman"/>
        </w:rPr>
        <w:t xml:space="preserve">ts ir fruktozes avots. Ja ārsts ir </w:t>
      </w:r>
      <w:r>
        <w:rPr>
          <w:rFonts w:ascii="Times New Roman" w:hAnsi="Times New Roman"/>
        </w:rPr>
        <w:t>teicis</w:t>
      </w:r>
      <w:r w:rsidR="00AC48B0">
        <w:rPr>
          <w:rFonts w:ascii="Times New Roman" w:hAnsi="Times New Roman"/>
        </w:rPr>
        <w:t>, ka J</w:t>
      </w:r>
      <w:r>
        <w:rPr>
          <w:rFonts w:ascii="Times New Roman" w:hAnsi="Times New Roman"/>
        </w:rPr>
        <w:t>ums</w:t>
      </w:r>
      <w:r w:rsidR="00AC48B0">
        <w:rPr>
          <w:rFonts w:ascii="Times New Roman" w:hAnsi="Times New Roman"/>
        </w:rPr>
        <w:t xml:space="preserve"> (vai Jūsu bērn</w:t>
      </w:r>
      <w:r>
        <w:rPr>
          <w:rFonts w:ascii="Times New Roman" w:hAnsi="Times New Roman"/>
        </w:rPr>
        <w:t>am</w:t>
      </w:r>
      <w:r w:rsidR="00AC48B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ir kāda cukura </w:t>
      </w:r>
      <w:r w:rsidR="00AC48B0">
        <w:rPr>
          <w:rFonts w:ascii="Times New Roman" w:hAnsi="Times New Roman"/>
        </w:rPr>
        <w:t>nepanes</w:t>
      </w:r>
      <w:r>
        <w:rPr>
          <w:rFonts w:ascii="Times New Roman" w:hAnsi="Times New Roman"/>
        </w:rPr>
        <w:t>ība</w:t>
      </w:r>
      <w:r w:rsidR="00AC48B0">
        <w:rPr>
          <w:rFonts w:ascii="Times New Roman" w:hAnsi="Times New Roman"/>
        </w:rPr>
        <w:t xml:space="preserve">, vai Jums ir </w:t>
      </w:r>
      <w:r>
        <w:rPr>
          <w:rFonts w:ascii="Times New Roman" w:hAnsi="Times New Roman"/>
        </w:rPr>
        <w:t>diagnosticēta</w:t>
      </w:r>
      <w:r w:rsidR="00AC48B0">
        <w:rPr>
          <w:rFonts w:ascii="Times New Roman" w:hAnsi="Times New Roman"/>
        </w:rPr>
        <w:t xml:space="preserve"> ret</w:t>
      </w:r>
      <w:r>
        <w:rPr>
          <w:rFonts w:ascii="Times New Roman" w:hAnsi="Times New Roman"/>
        </w:rPr>
        <w:t>a</w:t>
      </w:r>
      <w:r w:rsidR="00AC48B0">
        <w:rPr>
          <w:rFonts w:ascii="Times New Roman" w:hAnsi="Times New Roman"/>
        </w:rPr>
        <w:t xml:space="preserve"> ģenētisk</w:t>
      </w:r>
      <w:r>
        <w:rPr>
          <w:rFonts w:ascii="Times New Roman" w:hAnsi="Times New Roman"/>
        </w:rPr>
        <w:t>a</w:t>
      </w:r>
      <w:r w:rsidR="00AC48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slimība</w:t>
      </w:r>
      <w:r w:rsidR="00AC48B0">
        <w:rPr>
          <w:rFonts w:ascii="Times New Roman" w:hAnsi="Times New Roman"/>
        </w:rPr>
        <w:t> – iedzimta fruktozes nepanesība, kuras gadījumā organism</w:t>
      </w:r>
      <w:r>
        <w:rPr>
          <w:rFonts w:ascii="Times New Roman" w:hAnsi="Times New Roman"/>
        </w:rPr>
        <w:t>ā</w:t>
      </w:r>
      <w:r w:rsidR="00AC48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nesadalās</w:t>
      </w:r>
      <w:r w:rsidR="00AC48B0">
        <w:rPr>
          <w:rFonts w:ascii="Times New Roman" w:hAnsi="Times New Roman"/>
        </w:rPr>
        <w:t xml:space="preserve"> fruktoz</w:t>
      </w:r>
      <w:r>
        <w:rPr>
          <w:rFonts w:ascii="Times New Roman" w:hAnsi="Times New Roman"/>
        </w:rPr>
        <w:t>e</w:t>
      </w:r>
      <w:r w:rsidR="00AC48B0">
        <w:rPr>
          <w:rFonts w:ascii="Times New Roman" w:hAnsi="Times New Roman"/>
        </w:rPr>
        <w:t xml:space="preserve">, pirms </w:t>
      </w:r>
      <w:r>
        <w:rPr>
          <w:rFonts w:ascii="Times New Roman" w:hAnsi="Times New Roman"/>
        </w:rPr>
        <w:t xml:space="preserve">lietojat vai saņemat </w:t>
      </w:r>
      <w:r w:rsidR="00AC48B0">
        <w:rPr>
          <w:rFonts w:ascii="Times New Roman" w:hAnsi="Times New Roman"/>
        </w:rPr>
        <w:t>š</w:t>
      </w:r>
      <w:r>
        <w:rPr>
          <w:rFonts w:ascii="Times New Roman" w:hAnsi="Times New Roman"/>
        </w:rPr>
        <w:t>īs</w:t>
      </w:r>
      <w:r w:rsidR="00AC48B0">
        <w:rPr>
          <w:rFonts w:ascii="Times New Roman" w:hAnsi="Times New Roman"/>
        </w:rPr>
        <w:t xml:space="preserve"> zā</w:t>
      </w:r>
      <w:r>
        <w:rPr>
          <w:rFonts w:ascii="Times New Roman" w:hAnsi="Times New Roman"/>
        </w:rPr>
        <w:t>les, konsultējieties ar</w:t>
      </w:r>
      <w:r w:rsidR="00AC48B0">
        <w:rPr>
          <w:rFonts w:ascii="Times New Roman" w:hAnsi="Times New Roman"/>
        </w:rPr>
        <w:t xml:space="preserve"> ārst</w:t>
      </w:r>
      <w:r>
        <w:rPr>
          <w:rFonts w:ascii="Times New Roman" w:hAnsi="Times New Roman"/>
        </w:rPr>
        <w:t>u</w:t>
      </w:r>
      <w:r w:rsidR="00AC48B0">
        <w:rPr>
          <w:rFonts w:ascii="Times New Roman" w:hAnsi="Times New Roman"/>
        </w:rPr>
        <w:t>.</w:t>
      </w:r>
    </w:p>
    <w:p w14:paraId="091CFD9E" w14:textId="77777777" w:rsidR="00C151C5" w:rsidRDefault="00C151C5" w:rsidP="00C151C5">
      <w:pPr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 </w:t>
      </w:r>
    </w:p>
    <w:p w14:paraId="383A41B5" w14:textId="1B0824A1" w:rsidR="002771B9" w:rsidRPr="007E6734" w:rsidRDefault="002771B9" w:rsidP="006907D9">
      <w:pPr>
        <w:tabs>
          <w:tab w:val="left" w:pos="567"/>
        </w:tabs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Parahidroksibenzoāti</w:t>
      </w:r>
      <w:proofErr w:type="spellEnd"/>
      <w:r>
        <w:rPr>
          <w:rFonts w:ascii="Times New Roman" w:hAnsi="Times New Roman"/>
          <w:bCs/>
        </w:rPr>
        <w:t xml:space="preserve"> var izraisīt alerģiskas reakcijas</w:t>
      </w:r>
      <w:r w:rsidR="00DE081C">
        <w:rPr>
          <w:rFonts w:ascii="Times New Roman" w:hAnsi="Times New Roman"/>
          <w:bCs/>
        </w:rPr>
        <w:t xml:space="preserve"> (</w:t>
      </w:r>
      <w:r w:rsidR="007829B6">
        <w:rPr>
          <w:rFonts w:ascii="Times New Roman" w:hAnsi="Times New Roman"/>
          <w:bCs/>
        </w:rPr>
        <w:t>iespējams, vēlīnas</w:t>
      </w:r>
      <w:r w:rsidR="00DE081C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14:paraId="2DF79625" w14:textId="0AC51367" w:rsidR="002771B9" w:rsidRPr="0080664F" w:rsidRDefault="000A5668" w:rsidP="002771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noProof/>
        </w:rPr>
      </w:pPr>
      <w:r>
        <w:rPr>
          <w:rFonts w:ascii="Times New Roman" w:hAnsi="Times New Roman"/>
          <w:bCs/>
        </w:rPr>
        <w:t xml:space="preserve">Zāles satur kāliju </w:t>
      </w:r>
      <w:r w:rsidR="002771B9">
        <w:rPr>
          <w:rFonts w:ascii="Times New Roman" w:hAnsi="Times New Roman"/>
          <w:bCs/>
        </w:rPr>
        <w:t xml:space="preserve">mazāk </w:t>
      </w:r>
      <w:r w:rsidR="009855F7">
        <w:rPr>
          <w:rFonts w:ascii="Times New Roman" w:hAnsi="Times New Roman"/>
          <w:bCs/>
        </w:rPr>
        <w:t>par</w:t>
      </w:r>
      <w:r w:rsidR="002771B9">
        <w:rPr>
          <w:rFonts w:ascii="Times New Roman" w:hAnsi="Times New Roman"/>
          <w:bCs/>
        </w:rPr>
        <w:t xml:space="preserve"> 1 </w:t>
      </w:r>
      <w:proofErr w:type="spellStart"/>
      <w:r w:rsidR="002771B9">
        <w:rPr>
          <w:rFonts w:ascii="Times New Roman" w:hAnsi="Times New Roman"/>
          <w:bCs/>
        </w:rPr>
        <w:t>mmol</w:t>
      </w:r>
      <w:proofErr w:type="spellEnd"/>
      <w:r w:rsidR="002771B9">
        <w:rPr>
          <w:rFonts w:ascii="Times New Roman" w:hAnsi="Times New Roman"/>
          <w:bCs/>
        </w:rPr>
        <w:t xml:space="preserve"> (39 mg)</w:t>
      </w:r>
      <w:r>
        <w:rPr>
          <w:rFonts w:ascii="Times New Roman" w:hAnsi="Times New Roman"/>
          <w:bCs/>
        </w:rPr>
        <w:t xml:space="preserve"> katrā šo zāļu mērkarotē</w:t>
      </w:r>
      <w:r w:rsidR="002771B9">
        <w:rPr>
          <w:rFonts w:ascii="Times New Roman" w:hAnsi="Times New Roman"/>
          <w:bCs/>
        </w:rPr>
        <w:t xml:space="preserve">, </w:t>
      </w:r>
      <w:r w:rsidR="009855F7">
        <w:rPr>
          <w:rFonts w:ascii="Times New Roman" w:hAnsi="Times New Roman"/>
          <w:bCs/>
        </w:rPr>
        <w:t>- būtībā tās ir “kāliju nesaturošas”</w:t>
      </w:r>
      <w:r w:rsidR="002771B9">
        <w:rPr>
          <w:rFonts w:ascii="Times New Roman" w:hAnsi="Times New Roman"/>
          <w:bCs/>
        </w:rPr>
        <w:t>.</w:t>
      </w:r>
    </w:p>
    <w:p w14:paraId="0E47D7AB" w14:textId="77777777" w:rsidR="00C151C5" w:rsidRDefault="00C151C5" w:rsidP="00C151C5">
      <w:pPr>
        <w:spacing w:after="0" w:line="240" w:lineRule="auto"/>
        <w:rPr>
          <w:rFonts w:ascii="Times New Roman" w:eastAsia="Times New Roman" w:hAnsi="Times New Roman"/>
          <w:b/>
          <w:noProof/>
          <w:u w:val="single"/>
        </w:rPr>
      </w:pPr>
    </w:p>
    <w:p w14:paraId="752986DF" w14:textId="77777777" w:rsidR="00C151C5" w:rsidRPr="007010CD" w:rsidRDefault="00C151C5" w:rsidP="00C151C5">
      <w:pPr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Šo zāļu sastāvā ir </w:t>
      </w:r>
      <w:proofErr w:type="spellStart"/>
      <w:r w:rsidRPr="009855F7">
        <w:rPr>
          <w:rFonts w:ascii="Times New Roman" w:hAnsi="Times New Roman"/>
          <w:i/>
          <w:iCs/>
        </w:rPr>
        <w:t>tutti-frutti</w:t>
      </w:r>
      <w:proofErr w:type="spellEnd"/>
      <w:r>
        <w:rPr>
          <w:rFonts w:ascii="Times New Roman" w:hAnsi="Times New Roman"/>
        </w:rPr>
        <w:t xml:space="preserve"> aromatizētāji, kas satur benzilspirtu un var izraisīt alerģiskas reakcijas.</w:t>
      </w:r>
    </w:p>
    <w:p w14:paraId="55280B5A" w14:textId="77777777" w:rsidR="00C151C5" w:rsidRDefault="00C151C5" w:rsidP="00C151C5">
      <w:pPr>
        <w:spacing w:after="0" w:line="240" w:lineRule="auto"/>
        <w:rPr>
          <w:rFonts w:ascii="Times New Roman" w:eastAsia="Times New Roman" w:hAnsi="Times New Roman"/>
          <w:noProof/>
        </w:rPr>
      </w:pPr>
    </w:p>
    <w:p w14:paraId="7C485CB9" w14:textId="4585FAC2" w:rsidR="00C151C5" w:rsidRPr="006907D9" w:rsidRDefault="000A5668" w:rsidP="006907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Zāles </w:t>
      </w:r>
      <w:r w:rsidR="00C151C5">
        <w:rPr>
          <w:rFonts w:ascii="Times New Roman" w:hAnsi="Times New Roman"/>
        </w:rPr>
        <w:t xml:space="preserve">satur mazāk </w:t>
      </w:r>
      <w:r w:rsidR="009855F7">
        <w:rPr>
          <w:rFonts w:ascii="Times New Roman" w:hAnsi="Times New Roman"/>
        </w:rPr>
        <w:t>par</w:t>
      </w:r>
      <w:r w:rsidR="00C151C5">
        <w:rPr>
          <w:rFonts w:ascii="Times New Roman" w:hAnsi="Times New Roman"/>
        </w:rPr>
        <w:t xml:space="preserve"> 1 </w:t>
      </w:r>
      <w:proofErr w:type="spellStart"/>
      <w:r w:rsidR="00C151C5">
        <w:rPr>
          <w:rFonts w:ascii="Times New Roman" w:hAnsi="Times New Roman"/>
        </w:rPr>
        <w:t>mmol</w:t>
      </w:r>
      <w:proofErr w:type="spellEnd"/>
      <w:r w:rsidR="00C151C5">
        <w:rPr>
          <w:rFonts w:ascii="Times New Roman" w:hAnsi="Times New Roman"/>
        </w:rPr>
        <w:t xml:space="preserve"> </w:t>
      </w:r>
      <w:r w:rsidR="009855F7">
        <w:rPr>
          <w:rFonts w:ascii="Times New Roman" w:hAnsi="Times New Roman"/>
        </w:rPr>
        <w:t xml:space="preserve">nātrija </w:t>
      </w:r>
      <w:r w:rsidR="00C151C5">
        <w:rPr>
          <w:rFonts w:ascii="Times New Roman" w:hAnsi="Times New Roman"/>
        </w:rPr>
        <w:t>(23 mg)</w:t>
      </w:r>
      <w:r w:rsidRPr="000A5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katros 5 ml iekšķīgi lietojamās suspensijas</w:t>
      </w:r>
      <w:r w:rsidR="00C151C5">
        <w:rPr>
          <w:rFonts w:ascii="Times New Roman" w:hAnsi="Times New Roman"/>
        </w:rPr>
        <w:t xml:space="preserve">, </w:t>
      </w:r>
      <w:r w:rsidR="009855F7">
        <w:rPr>
          <w:rFonts w:ascii="Times New Roman" w:hAnsi="Times New Roman"/>
        </w:rPr>
        <w:t xml:space="preserve">- </w:t>
      </w:r>
      <w:r w:rsidR="009855F7">
        <w:rPr>
          <w:rFonts w:ascii="Times New Roman" w:hAnsi="Times New Roman"/>
          <w:bCs/>
        </w:rPr>
        <w:t>būtībā tā</w:t>
      </w:r>
      <w:r>
        <w:rPr>
          <w:rFonts w:ascii="Times New Roman" w:hAnsi="Times New Roman"/>
          <w:bCs/>
        </w:rPr>
        <w:t>s</w:t>
      </w:r>
      <w:r w:rsidR="009855F7">
        <w:rPr>
          <w:rFonts w:ascii="Times New Roman" w:hAnsi="Times New Roman"/>
          <w:bCs/>
        </w:rPr>
        <w:t xml:space="preserve"> ir “nātriju nesaturoša</w:t>
      </w:r>
      <w:r>
        <w:rPr>
          <w:rFonts w:ascii="Times New Roman" w:hAnsi="Times New Roman"/>
          <w:bCs/>
        </w:rPr>
        <w:t>s</w:t>
      </w:r>
      <w:r w:rsidR="009855F7">
        <w:rPr>
          <w:rFonts w:ascii="Times New Roman" w:hAnsi="Times New Roman"/>
          <w:bCs/>
        </w:rPr>
        <w:t>”</w:t>
      </w:r>
      <w:r w:rsidR="00C151C5">
        <w:rPr>
          <w:rFonts w:ascii="Times New Roman" w:hAnsi="Times New Roman"/>
        </w:rPr>
        <w:t>.</w:t>
      </w:r>
    </w:p>
    <w:p w14:paraId="7F1A2E06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2A649018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6EF8C28E" w14:textId="77777777" w:rsidR="002771B9" w:rsidRDefault="002771B9" w:rsidP="002771B9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ab/>
        <w:t xml:space="preserve">Kā lietot </w:t>
      </w:r>
      <w:proofErr w:type="spellStart"/>
      <w:r>
        <w:rPr>
          <w:rFonts w:ascii="Times New Roman" w:hAnsi="Times New Roman"/>
          <w:b/>
        </w:rPr>
        <w:t>Ospen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584CB99F" w14:textId="77777777" w:rsidR="002771B9" w:rsidRPr="0080664F" w:rsidRDefault="002771B9" w:rsidP="002771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</w:p>
    <w:p w14:paraId="1279E24E" w14:textId="77777777" w:rsidR="002771B9" w:rsidRPr="0080664F" w:rsidRDefault="002771B9" w:rsidP="009855F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Vienmēr lietojiet šīs zāles tieši tā, kā ārsts Jums teicis. Neskaidrību gadījumā vaicājiet ārstam vai farmaceitam.</w:t>
      </w:r>
    </w:p>
    <w:p w14:paraId="68EB8022" w14:textId="77777777" w:rsidR="002771B9" w:rsidRPr="0080664F" w:rsidRDefault="002771B9" w:rsidP="002771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</w:p>
    <w:p w14:paraId="2D9F823A" w14:textId="77777777" w:rsidR="002771B9" w:rsidRPr="0080664F" w:rsidRDefault="002771B9" w:rsidP="002771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Precīzai devu noteikšanai iepakojumā ir mērkarote.</w:t>
      </w:r>
    </w:p>
    <w:p w14:paraId="5B53B7CC" w14:textId="77777777" w:rsidR="002771B9" w:rsidRPr="0080664F" w:rsidRDefault="002771B9" w:rsidP="002771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</w:p>
    <w:p w14:paraId="35BEE6F3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 xml:space="preserve">Lietošana bērniem </w:t>
      </w:r>
    </w:p>
    <w:p w14:paraId="77AEC9F2" w14:textId="7AB5578D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Ieteicamā dienas deva ir 50 000–100 000 starptautisko vienību (SV) uz kilogramu ķermeņa </w:t>
      </w:r>
      <w:r w:rsidR="009855F7">
        <w:rPr>
          <w:rFonts w:ascii="Times New Roman" w:hAnsi="Times New Roman"/>
        </w:rPr>
        <w:t>masas</w:t>
      </w:r>
      <w:r>
        <w:rPr>
          <w:rFonts w:ascii="Times New Roman" w:hAnsi="Times New Roman"/>
        </w:rPr>
        <w:t>. To</w:t>
      </w:r>
      <w:r w:rsidR="00AE7CA9">
        <w:rPr>
          <w:rFonts w:ascii="Times New Roman" w:hAnsi="Times New Roman"/>
        </w:rPr>
        <w:t>, sadalītu</w:t>
      </w:r>
      <w:r>
        <w:rPr>
          <w:rFonts w:ascii="Times New Roman" w:hAnsi="Times New Roman"/>
        </w:rPr>
        <w:t xml:space="preserve"> vienādās daļās</w:t>
      </w:r>
      <w:r w:rsidR="00AE7CA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E7CA9">
        <w:rPr>
          <w:rFonts w:ascii="Times New Roman" w:hAnsi="Times New Roman"/>
        </w:rPr>
        <w:t>lieto</w:t>
      </w:r>
      <w:r>
        <w:rPr>
          <w:rFonts w:ascii="Times New Roman" w:hAnsi="Times New Roman"/>
        </w:rPr>
        <w:t xml:space="preserve"> 2–3 reizēs. </w:t>
      </w:r>
    </w:p>
    <w:p w14:paraId="078648AC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459E966C" w14:textId="77777777" w:rsidR="002771B9" w:rsidRPr="0080664F" w:rsidRDefault="002771B9" w:rsidP="002771B9">
      <w:pPr>
        <w:keepNext/>
        <w:tabs>
          <w:tab w:val="left" w:pos="567"/>
        </w:tabs>
        <w:spacing w:after="0" w:line="240" w:lineRule="auto"/>
        <w:outlineLvl w:val="3"/>
        <w:rPr>
          <w:rFonts w:ascii="Times New Roman" w:eastAsia="Times New Roman" w:hAnsi="Times New Roman"/>
          <w:i/>
          <w:iCs/>
          <w:noProof/>
        </w:rPr>
      </w:pPr>
      <w:r>
        <w:rPr>
          <w:rFonts w:ascii="Times New Roman" w:hAnsi="Times New Roman"/>
          <w:i/>
          <w:iCs/>
        </w:rPr>
        <w:t>Devas infekcijas slimību ārstēšanai</w:t>
      </w:r>
    </w:p>
    <w:p w14:paraId="6FFD7FF4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6B22A1DC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  <w:u w:val="single"/>
        </w:rPr>
        <w:t>Dozēšanas ieteikumi mērkarotēs (MK)</w:t>
      </w:r>
    </w:p>
    <w:p w14:paraId="2AA85641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789"/>
        <w:gridCol w:w="1790"/>
        <w:gridCol w:w="3063"/>
      </w:tblGrid>
      <w:tr w:rsidR="002771B9" w:rsidRPr="00EB5810" w14:paraId="42117BA4" w14:textId="77777777" w:rsidTr="0005469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3A8" w14:textId="558D8EC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Ķermeņa </w:t>
            </w:r>
            <w:r w:rsidR="009855F7">
              <w:rPr>
                <w:rFonts w:ascii="Times New Roman" w:hAnsi="Times New Roman"/>
                <w:b/>
              </w:rPr>
              <w:t>masa</w:t>
            </w:r>
            <w:r>
              <w:rPr>
                <w:rFonts w:ascii="Times New Roman" w:hAnsi="Times New Roman"/>
                <w:b/>
              </w:rPr>
              <w:t xml:space="preserve"> (kg)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197EB" w14:textId="7777777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Aptuvenais vecums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DDB93" w14:textId="7777777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Vienreizēja deva</w:t>
            </w:r>
          </w:p>
          <w:p w14:paraId="476D8200" w14:textId="7777777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10D8B" w14:textId="7777777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Lietošanas biežums</w:t>
            </w:r>
          </w:p>
        </w:tc>
      </w:tr>
      <w:tr w:rsidR="002771B9" w:rsidRPr="00EB5810" w14:paraId="06109B6C" w14:textId="77777777" w:rsidTr="0005469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1CDE" w14:textId="7777777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6–10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27D45C5" w14:textId="7777777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zīdaiņi no 3 līdz 12 mēnešiem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AEA573A" w14:textId="7777777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0,5 MK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B2142E8" w14:textId="7E592BDE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ik pēc 8 stundām (t.i., 3 reizes dien</w:t>
            </w:r>
            <w:r w:rsidR="00AE7CA9"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771B9" w:rsidRPr="00EB5810" w14:paraId="22B71A12" w14:textId="77777777" w:rsidTr="0005469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93E" w14:textId="77777777" w:rsidR="002771B9" w:rsidRPr="0080664F" w:rsidRDefault="002771B9" w:rsidP="000546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10–22</w:t>
            </w:r>
          </w:p>
          <w:p w14:paraId="67661367" w14:textId="7777777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033520" w14:textId="7777777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bērni no 1 līdz 6 gadiem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019FD3E" w14:textId="7777777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 MK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0150D96" w14:textId="3C08C399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ik pēc 8 stundām (t.i., 3 reizes dien</w:t>
            </w:r>
            <w:r w:rsidR="00AE7CA9"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771B9" w:rsidRPr="00EB5810" w14:paraId="2F78FFCE" w14:textId="77777777" w:rsidTr="0005469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190" w14:textId="77777777" w:rsidR="002771B9" w:rsidRPr="0080664F" w:rsidRDefault="002771B9" w:rsidP="000546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22–38 </w:t>
            </w:r>
          </w:p>
          <w:p w14:paraId="12931707" w14:textId="7777777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FE728BB" w14:textId="7777777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bērni no 6 līdz 12 gadiem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1268D2" w14:textId="77777777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 MK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74C26CB" w14:textId="2926E00D" w:rsidR="002771B9" w:rsidRPr="0080664F" w:rsidRDefault="002771B9" w:rsidP="00054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ik pēc 8 stundām (t.i., 3 reizes dien</w:t>
            </w:r>
            <w:r w:rsidR="00AE7CA9"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4FFA554E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51A77883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Vajadzības gadījumā ārsts var noteikt lielāku </w:t>
      </w: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devu. </w:t>
      </w:r>
    </w:p>
    <w:p w14:paraId="20C71800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10F08CBF" w14:textId="77777777" w:rsidR="002771B9" w:rsidRPr="0080664F" w:rsidRDefault="002771B9" w:rsidP="002771B9">
      <w:pPr>
        <w:keepNext/>
        <w:tabs>
          <w:tab w:val="left" w:pos="567"/>
        </w:tabs>
        <w:spacing w:after="0" w:line="240" w:lineRule="auto"/>
        <w:outlineLvl w:val="3"/>
        <w:rPr>
          <w:rFonts w:ascii="Times New Roman" w:eastAsia="Times New Roman" w:hAnsi="Times New Roman"/>
          <w:i/>
          <w:iCs/>
          <w:noProof/>
        </w:rPr>
      </w:pPr>
      <w:r>
        <w:rPr>
          <w:rFonts w:ascii="Times New Roman" w:hAnsi="Times New Roman"/>
          <w:i/>
          <w:iCs/>
        </w:rPr>
        <w:t>Devas infekcijas profilaksei</w:t>
      </w:r>
    </w:p>
    <w:p w14:paraId="77543F92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  <w:u w:val="single"/>
        </w:rPr>
      </w:pPr>
    </w:p>
    <w:p w14:paraId="7617A91D" w14:textId="32AB399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  <w:u w:val="single"/>
        </w:rPr>
      </w:pPr>
      <w:r>
        <w:rPr>
          <w:rFonts w:ascii="Times New Roman" w:hAnsi="Times New Roman"/>
          <w:u w:val="single"/>
        </w:rPr>
        <w:t>Baktēriju, ko sauc par st</w:t>
      </w:r>
      <w:r w:rsidR="009855F7">
        <w:rPr>
          <w:rFonts w:ascii="Times New Roman" w:hAnsi="Times New Roman"/>
          <w:u w:val="single"/>
        </w:rPr>
        <w:t>r</w:t>
      </w:r>
      <w:r>
        <w:rPr>
          <w:rFonts w:ascii="Times New Roman" w:hAnsi="Times New Roman"/>
          <w:u w:val="single"/>
        </w:rPr>
        <w:t xml:space="preserve">eptokokiem, izraisītas slimības (piemēram, </w:t>
      </w:r>
      <w:proofErr w:type="spellStart"/>
      <w:r>
        <w:rPr>
          <w:rFonts w:ascii="Times New Roman" w:hAnsi="Times New Roman"/>
          <w:u w:val="single"/>
        </w:rPr>
        <w:t>skarlatīnas</w:t>
      </w:r>
      <w:proofErr w:type="spellEnd"/>
      <w:r>
        <w:rPr>
          <w:rFonts w:ascii="Times New Roman" w:hAnsi="Times New Roman"/>
          <w:u w:val="single"/>
        </w:rPr>
        <w:t xml:space="preserve">) profilakse </w:t>
      </w:r>
    </w:p>
    <w:p w14:paraId="04BFBF17" w14:textId="7D6FC148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Pēc saskares ar slimnieku 10 dienas lietot ierasto dienas devu (sk. dozēšanas tabulu).</w:t>
      </w:r>
    </w:p>
    <w:p w14:paraId="4B128B14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216E612C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  <w:u w:val="single"/>
        </w:rPr>
      </w:pPr>
      <w:r>
        <w:rPr>
          <w:rFonts w:ascii="Times New Roman" w:hAnsi="Times New Roman"/>
          <w:u w:val="single"/>
        </w:rPr>
        <w:t>Infekcijas profilakse slimniekiem, kuri slimo ar reimatismu, horeju vai mazasinību (sirpjveida šūnu anēmiju)</w:t>
      </w:r>
    </w:p>
    <w:p w14:paraId="2292A5D6" w14:textId="05E77B3A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Bērniem, kas sver mazāk par 30 kg: suspensiju lieto pa </w:t>
      </w:r>
      <w:proofErr w:type="spellStart"/>
      <w:r>
        <w:rPr>
          <w:rFonts w:ascii="Times New Roman" w:hAnsi="Times New Roman"/>
        </w:rPr>
        <w:t>pusmērkarotei</w:t>
      </w:r>
      <w:proofErr w:type="spellEnd"/>
      <w:r>
        <w:rPr>
          <w:rFonts w:ascii="Times New Roman" w:hAnsi="Times New Roman"/>
        </w:rPr>
        <w:t xml:space="preserve"> ik pēc 12 stundām (t.i., 2 reizes dien</w:t>
      </w:r>
      <w:r w:rsidR="00AE7CA9">
        <w:rPr>
          <w:rFonts w:ascii="Times New Roman" w:hAnsi="Times New Roman"/>
        </w:rPr>
        <w:t>ā</w:t>
      </w:r>
      <w:r>
        <w:rPr>
          <w:rFonts w:ascii="Times New Roman" w:hAnsi="Times New Roman"/>
        </w:rPr>
        <w:t xml:space="preserve">). </w:t>
      </w:r>
    </w:p>
    <w:p w14:paraId="6EF0B5D7" w14:textId="6340391F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Bērniem, kas sver vairāk par 30 kg: suspensiju lieto pa 1 mērkarotei ik pēc 12 stundām (t.i., 2 reizes dien</w:t>
      </w:r>
      <w:r w:rsidR="00AE7CA9">
        <w:rPr>
          <w:rFonts w:ascii="Times New Roman" w:hAnsi="Times New Roman"/>
        </w:rPr>
        <w:t>ā</w:t>
      </w:r>
      <w:r>
        <w:rPr>
          <w:rFonts w:ascii="Times New Roman" w:hAnsi="Times New Roman"/>
        </w:rPr>
        <w:t xml:space="preserve">). </w:t>
      </w:r>
    </w:p>
    <w:p w14:paraId="237CF4AA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0BC2E578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  <w:u w:val="single"/>
        </w:rPr>
      </w:pPr>
      <w:r>
        <w:rPr>
          <w:rFonts w:ascii="Times New Roman" w:hAnsi="Times New Roman"/>
          <w:u w:val="single"/>
        </w:rPr>
        <w:t xml:space="preserve">Endokardīta (sirds iekšējā apvalka iekaisuma) profilakse pēc nelielas operācijas (piemēram, mandeļu vai zoba ekstrakcijas) </w:t>
      </w:r>
    </w:p>
    <w:p w14:paraId="4EE9D98D" w14:textId="27B85900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Lieto 1 mērkaroti suspensijas uz 8 kilogramiem ķermeņa </w:t>
      </w:r>
      <w:r w:rsidR="002517C3">
        <w:rPr>
          <w:rFonts w:ascii="Times New Roman" w:hAnsi="Times New Roman"/>
        </w:rPr>
        <w:t>masas</w:t>
      </w:r>
      <w:r>
        <w:rPr>
          <w:rFonts w:ascii="Times New Roman" w:hAnsi="Times New Roman"/>
        </w:rPr>
        <w:t xml:space="preserve"> 1 stundu pirms operācijas un pusi no šīs devas (</w:t>
      </w:r>
      <w:proofErr w:type="spellStart"/>
      <w:r>
        <w:rPr>
          <w:rFonts w:ascii="Times New Roman" w:hAnsi="Times New Roman"/>
        </w:rPr>
        <w:t>pusmērkaroti</w:t>
      </w:r>
      <w:proofErr w:type="spellEnd"/>
      <w:r>
        <w:rPr>
          <w:rFonts w:ascii="Times New Roman" w:hAnsi="Times New Roman"/>
        </w:rPr>
        <w:t xml:space="preserve"> suspensijas uz 8 kilogramiem ķermeņa </w:t>
      </w:r>
      <w:r w:rsidR="002517C3">
        <w:rPr>
          <w:rFonts w:ascii="Times New Roman" w:hAnsi="Times New Roman"/>
        </w:rPr>
        <w:t>masas</w:t>
      </w:r>
      <w:r>
        <w:rPr>
          <w:rFonts w:ascii="Times New Roman" w:hAnsi="Times New Roman"/>
        </w:rPr>
        <w:t xml:space="preserve">) 6 stundas pēc operācijas. </w:t>
      </w:r>
    </w:p>
    <w:p w14:paraId="7C4BCF75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0362C886" w14:textId="5AE7AB18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Pieaugušajiem un pusaudžiem, kuru </w:t>
      </w:r>
      <w:r w:rsidR="002517C3">
        <w:rPr>
          <w:rFonts w:ascii="Times New Roman" w:hAnsi="Times New Roman"/>
        </w:rPr>
        <w:t>masa</w:t>
      </w:r>
      <w:r>
        <w:rPr>
          <w:rFonts w:ascii="Times New Roman" w:hAnsi="Times New Roman"/>
        </w:rPr>
        <w:t xml:space="preserve"> ir lielāk</w:t>
      </w:r>
      <w:r w:rsidR="002517C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par 40 kg, ieteicams </w:t>
      </w:r>
      <w:r w:rsidR="002517C3">
        <w:rPr>
          <w:rFonts w:ascii="Times New Roman" w:hAnsi="Times New Roman"/>
        </w:rPr>
        <w:t>lietot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tabletes.</w:t>
      </w:r>
    </w:p>
    <w:p w14:paraId="7FB36A75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21080A09" w14:textId="77777777" w:rsidR="002771B9" w:rsidRPr="00AB6421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  <w:noProof/>
        </w:rPr>
      </w:pPr>
      <w:r>
        <w:rPr>
          <w:rFonts w:ascii="Times New Roman" w:hAnsi="Times New Roman"/>
          <w:iCs/>
        </w:rPr>
        <w:t>Pacientiem ar nieru vai aknu darbības traucējumiem</w:t>
      </w:r>
    </w:p>
    <w:p w14:paraId="4C75B4BD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Pacientiem ar nieru vai aknu darbības traucējumiem parasti nav jāsamazina zāļu deva. Tomēr ārsts, izvērtējot veselības stāvokli, var noteikt mazāku devu vai norādīt zāles lietot retāk. </w:t>
      </w:r>
    </w:p>
    <w:p w14:paraId="5AA39CB6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51BFDB17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>Ārstēšanas ilgums</w:t>
      </w:r>
    </w:p>
    <w:p w14:paraId="4844ED8D" w14:textId="3D53231E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ir jālieto vēl 2–5 dien</w:t>
      </w:r>
      <w:r w:rsidR="002517C3">
        <w:rPr>
          <w:rFonts w:ascii="Times New Roman" w:hAnsi="Times New Roman"/>
        </w:rPr>
        <w:t>a</w:t>
      </w:r>
      <w:r>
        <w:rPr>
          <w:rFonts w:ascii="Times New Roman" w:hAnsi="Times New Roman"/>
        </w:rPr>
        <w:t>s pēc slimības simptomu izzušanas. Noteiktu baktēriju, ko sauc par streptokokiem, izraisīta infekcijas slimība jāārstē ne mazāk kā 10 dien</w:t>
      </w:r>
      <w:r w:rsidR="00AE7CA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s. </w:t>
      </w:r>
    </w:p>
    <w:p w14:paraId="175A1F27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7769E857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 xml:space="preserve">Ja esat lietojis </w:t>
      </w:r>
      <w:proofErr w:type="spellStart"/>
      <w:r>
        <w:rPr>
          <w:rFonts w:ascii="Times New Roman" w:hAnsi="Times New Roman"/>
          <w:b/>
        </w:rPr>
        <w:t>Ospen</w:t>
      </w:r>
      <w:proofErr w:type="spellEnd"/>
      <w:r>
        <w:rPr>
          <w:rFonts w:ascii="Times New Roman" w:hAnsi="Times New Roman"/>
          <w:b/>
        </w:rPr>
        <w:t xml:space="preserve"> vairāk nekā noteikts</w:t>
      </w:r>
    </w:p>
    <w:p w14:paraId="35035541" w14:textId="77777777" w:rsidR="002771B9" w:rsidRPr="0080664F" w:rsidRDefault="002771B9" w:rsidP="002771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</w:rPr>
        <w:t>Ja Jums ir aizdomas, ka Jūs vai Jūsu bērns ir lietojis lielāku zāļu devu, vērsieties pie ārsta vai farmaceita.</w:t>
      </w:r>
    </w:p>
    <w:p w14:paraId="5BEA7DFF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Var rasties gremošanas traucējumu simptomi (piemēram, slikta dūša, vemšana, sāpes vēderā, caureja), reti — epilepsijas lēkmes, izjaukts šķidrumu un sāļu līdzsvars organismā.  </w:t>
      </w:r>
    </w:p>
    <w:p w14:paraId="4DF0823E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Pārdozējot zāles, ieteicams lietot aktivēto ogli kopā ar caurejas līdzekļiem, lai zāles ātrāk izvadītu no organisma.</w:t>
      </w:r>
    </w:p>
    <w:p w14:paraId="1EC15FDD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</w:p>
    <w:p w14:paraId="7B8764DE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 xml:space="preserve">Ja esat aizmirsis lietot </w:t>
      </w:r>
      <w:proofErr w:type="spellStart"/>
      <w:r>
        <w:rPr>
          <w:rFonts w:ascii="Times New Roman" w:hAnsi="Times New Roman"/>
          <w:b/>
        </w:rPr>
        <w:t>Ospen</w:t>
      </w:r>
      <w:proofErr w:type="spellEnd"/>
      <w:r>
        <w:rPr>
          <w:rFonts w:ascii="Times New Roman" w:hAnsi="Times New Roman"/>
          <w:b/>
        </w:rPr>
        <w:t xml:space="preserve">  </w:t>
      </w:r>
    </w:p>
    <w:p w14:paraId="143592B6" w14:textId="77777777" w:rsidR="002771B9" w:rsidRPr="0080664F" w:rsidRDefault="002771B9" w:rsidP="002771B9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Ja esat aizmirsis lietot zāles, nākamo devu lietojiet ierastā laikā. Nelietojiet dubultu devu, lai aizvietotu aizmirsto devu.</w:t>
      </w:r>
    </w:p>
    <w:p w14:paraId="6649FF8B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</w:p>
    <w:p w14:paraId="3FDD76E0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 xml:space="preserve">Ja pārtraucat lietot </w:t>
      </w:r>
      <w:proofErr w:type="spellStart"/>
      <w:r>
        <w:rPr>
          <w:rFonts w:ascii="Times New Roman" w:hAnsi="Times New Roman"/>
          <w:b/>
        </w:rPr>
        <w:t>Ospen</w:t>
      </w:r>
      <w:proofErr w:type="spellEnd"/>
    </w:p>
    <w:p w14:paraId="2E264120" w14:textId="77777777" w:rsidR="002771B9" w:rsidRPr="0080664F" w:rsidRDefault="002771B9" w:rsidP="002771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Ja pārtrauksiet </w:t>
      </w:r>
      <w:proofErr w:type="spellStart"/>
      <w:r>
        <w:rPr>
          <w:rFonts w:ascii="Times New Roman" w:hAnsi="Times New Roman"/>
        </w:rPr>
        <w:t>Ospen</w:t>
      </w:r>
      <w:proofErr w:type="spellEnd"/>
      <w:r>
        <w:rPr>
          <w:rFonts w:ascii="Times New Roman" w:hAnsi="Times New Roman"/>
        </w:rPr>
        <w:t xml:space="preserve"> lietošanu pirms pilna ārstēšanas kursa pabeigšanas, slimības simptomi var atgriezties. </w:t>
      </w:r>
    </w:p>
    <w:p w14:paraId="0C9D229F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</w:p>
    <w:p w14:paraId="0345F7DF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Ja Jums ir kādi jautājumi par šo zāļu lietošanu, jautājiet ārstam vai farmaceitam. </w:t>
      </w:r>
    </w:p>
    <w:p w14:paraId="2E42CBC7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</w:p>
    <w:p w14:paraId="539059C0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</w:p>
    <w:p w14:paraId="63CFFE07" w14:textId="70A3D0DA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>4.</w:t>
      </w:r>
      <w:r w:rsidR="002517C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Iespējamās blakusparādības</w:t>
      </w:r>
    </w:p>
    <w:p w14:paraId="3D51463C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</w:p>
    <w:p w14:paraId="720030A7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Tāpat kā visas zāles, šīs zāles var izraisīt blakusparādības, kaut arī ne visiem tās izpaužas.</w:t>
      </w:r>
    </w:p>
    <w:p w14:paraId="0C57741A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noProof/>
        </w:rPr>
      </w:pPr>
    </w:p>
    <w:p w14:paraId="120DBF9F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 xml:space="preserve">Bieži novērotas blakusparādības (izpaužas mazāk nekā 1 lietotājam no 10) </w:t>
      </w:r>
    </w:p>
    <w:p w14:paraId="347CF6C0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Alerģiskas reakcijas (eritēma vai masalām līdzīgi ādas izsitumi, nātrene, nieze), slikta dūša, vemšana, nepatīkama sajūta vēdera augšdaļā, caureja.</w:t>
      </w:r>
    </w:p>
    <w:p w14:paraId="3913023C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</w:p>
    <w:p w14:paraId="29499383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 xml:space="preserve">Reti novērotas blakusparādības (izpaužas mazāk nekā 1 lietotājam no 1000) </w:t>
      </w:r>
    </w:p>
    <w:p w14:paraId="06ACC8A8" w14:textId="268BCA7B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noProof/>
        </w:rPr>
      </w:pPr>
      <w:proofErr w:type="spellStart"/>
      <w:r>
        <w:rPr>
          <w:rFonts w:ascii="Times New Roman" w:hAnsi="Times New Roman"/>
          <w:i/>
        </w:rPr>
        <w:t>Clostridium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difficile</w:t>
      </w:r>
      <w:proofErr w:type="spellEnd"/>
      <w:r>
        <w:rPr>
          <w:rFonts w:ascii="Times New Roman" w:hAnsi="Times New Roman"/>
        </w:rPr>
        <w:t xml:space="preserve"> (zarnu baktērijas) izraisīts kolīts (resnās zarnas iekaisums, kas var izpausties kā spēcīga un nepārejoša ūdeņaina caureja ar asins un gļotu piejaukumu, vēdera uzpūšanās, difūzas vai </w:t>
      </w:r>
      <w:proofErr w:type="spellStart"/>
      <w:r>
        <w:rPr>
          <w:rFonts w:ascii="Times New Roman" w:hAnsi="Times New Roman"/>
        </w:rPr>
        <w:t>kolikveida</w:t>
      </w:r>
      <w:proofErr w:type="spellEnd"/>
      <w:r>
        <w:rPr>
          <w:rFonts w:ascii="Times New Roman" w:hAnsi="Times New Roman"/>
        </w:rPr>
        <w:t xml:space="preserve"> sāpes vēderā, drudzis), pēkšņs sejas, lūpu, mutes, mēles, balsenes pietūkums, kā rezultātā var tikt apgrūtināta elpošana (</w:t>
      </w:r>
      <w:proofErr w:type="spellStart"/>
      <w:r>
        <w:rPr>
          <w:rFonts w:ascii="Times New Roman" w:hAnsi="Times New Roman"/>
        </w:rPr>
        <w:t>angioe</w:t>
      </w:r>
      <w:r w:rsidR="002517C3">
        <w:rPr>
          <w:rFonts w:ascii="Times New Roman" w:hAnsi="Times New Roman"/>
        </w:rPr>
        <w:t>dēma</w:t>
      </w:r>
      <w:proofErr w:type="spellEnd"/>
      <w:r>
        <w:rPr>
          <w:rFonts w:ascii="Times New Roman" w:hAnsi="Times New Roman"/>
        </w:rPr>
        <w:t>), ādas iekaisums (dermatīts), sāpes kaklā, tumša mēle, kas izskatās k</w:t>
      </w:r>
      <w:r w:rsidR="002517C3">
        <w:rPr>
          <w:rFonts w:ascii="Times New Roman" w:hAnsi="Times New Roman"/>
        </w:rPr>
        <w:t>l</w:t>
      </w:r>
      <w:r>
        <w:rPr>
          <w:rFonts w:ascii="Times New Roman" w:hAnsi="Times New Roman"/>
        </w:rPr>
        <w:t>ā</w:t>
      </w:r>
      <w:r w:rsidR="002517C3">
        <w:rPr>
          <w:rFonts w:ascii="Times New Roman" w:hAnsi="Times New Roman"/>
        </w:rPr>
        <w:t xml:space="preserve">ta ar </w:t>
      </w:r>
      <w:proofErr w:type="spellStart"/>
      <w:r w:rsidR="002517C3">
        <w:rPr>
          <w:rFonts w:ascii="Times New Roman" w:hAnsi="Times New Roman"/>
        </w:rPr>
        <w:t>apgulsnēm</w:t>
      </w:r>
      <w:proofErr w:type="spellEnd"/>
      <w:r>
        <w:rPr>
          <w:rFonts w:ascii="Times New Roman" w:hAnsi="Times New Roman"/>
        </w:rPr>
        <w:t>, nieru bojājums (</w:t>
      </w:r>
      <w:proofErr w:type="spellStart"/>
      <w:r>
        <w:rPr>
          <w:rFonts w:ascii="Times New Roman" w:hAnsi="Times New Roman"/>
        </w:rPr>
        <w:t>nefropātija</w:t>
      </w:r>
      <w:proofErr w:type="spellEnd"/>
      <w:r>
        <w:rPr>
          <w:rFonts w:ascii="Times New Roman" w:hAnsi="Times New Roman"/>
        </w:rPr>
        <w:t>), smagas alerģiskas reakcijas, kuras var izraisīt anafilaksi.</w:t>
      </w:r>
    </w:p>
    <w:p w14:paraId="2D9A941F" w14:textId="77777777" w:rsidR="002771B9" w:rsidRPr="0080664F" w:rsidRDefault="002771B9" w:rsidP="002771B9">
      <w:pPr>
        <w:spacing w:after="0" w:line="240" w:lineRule="auto"/>
        <w:ind w:left="1080"/>
        <w:rPr>
          <w:rFonts w:ascii="Times New Roman" w:eastAsia="Times New Roman" w:hAnsi="Times New Roman"/>
          <w:lang w:eastAsia="lt-LT"/>
        </w:rPr>
      </w:pPr>
    </w:p>
    <w:p w14:paraId="1E3140DB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 xml:space="preserve">Ļoti reti novērotas blakusparādības (izpaužas mazāk nekā 1 lietotājam no 10 000) </w:t>
      </w:r>
    </w:p>
    <w:p w14:paraId="6291D1FF" w14:textId="45AE517C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Seruma slimībai līdzīgas reakcijas, kas izpaužas ar drebuļiem, drudzi, </w:t>
      </w:r>
      <w:r w:rsidR="00AA1048">
        <w:rPr>
          <w:rFonts w:ascii="Times New Roman" w:hAnsi="Times New Roman"/>
        </w:rPr>
        <w:t>pie</w:t>
      </w:r>
      <w:r>
        <w:rPr>
          <w:rFonts w:ascii="Times New Roman" w:hAnsi="Times New Roman"/>
        </w:rPr>
        <w:t>tūkumu un sāpēm muskuļos, nieru audu iekaisums (</w:t>
      </w:r>
      <w:proofErr w:type="spellStart"/>
      <w:r>
        <w:rPr>
          <w:rFonts w:ascii="Times New Roman" w:hAnsi="Times New Roman"/>
        </w:rPr>
        <w:t>intersticiāls</w:t>
      </w:r>
      <w:proofErr w:type="spellEnd"/>
      <w:r>
        <w:rPr>
          <w:rFonts w:ascii="Times New Roman" w:hAnsi="Times New Roman"/>
        </w:rPr>
        <w:t xml:space="preserve"> nefrīts), mazasinība, ko izraisa ārkārtīgi liels sarkano asins</w:t>
      </w:r>
      <w:r w:rsidR="00AA1048">
        <w:rPr>
          <w:rFonts w:ascii="Times New Roman" w:hAnsi="Times New Roman"/>
        </w:rPr>
        <w:t xml:space="preserve"> šūnu</w:t>
      </w:r>
      <w:r>
        <w:rPr>
          <w:rFonts w:ascii="Times New Roman" w:hAnsi="Times New Roman"/>
        </w:rPr>
        <w:t xml:space="preserve"> sa</w:t>
      </w:r>
      <w:r w:rsidR="00AA1048">
        <w:rPr>
          <w:rFonts w:ascii="Times New Roman" w:hAnsi="Times New Roman"/>
        </w:rPr>
        <w:t>bruku</w:t>
      </w:r>
      <w:r>
        <w:rPr>
          <w:rFonts w:ascii="Times New Roman" w:hAnsi="Times New Roman"/>
        </w:rPr>
        <w:t>ms (</w:t>
      </w:r>
      <w:proofErr w:type="spellStart"/>
      <w:r>
        <w:rPr>
          <w:rFonts w:ascii="Times New Roman" w:hAnsi="Times New Roman"/>
        </w:rPr>
        <w:t>hemolītiskā</w:t>
      </w:r>
      <w:proofErr w:type="spellEnd"/>
      <w:r>
        <w:rPr>
          <w:rFonts w:ascii="Times New Roman" w:hAnsi="Times New Roman"/>
        </w:rPr>
        <w:t xml:space="preserve"> anēmija), balto asins</w:t>
      </w:r>
      <w:r w:rsidR="00AA1048">
        <w:rPr>
          <w:rFonts w:ascii="Times New Roman" w:hAnsi="Times New Roman"/>
        </w:rPr>
        <w:t xml:space="preserve"> šūnu</w:t>
      </w:r>
      <w:r>
        <w:rPr>
          <w:rFonts w:ascii="Times New Roman" w:hAnsi="Times New Roman"/>
        </w:rPr>
        <w:t xml:space="preserve"> skaita samazināšanās (</w:t>
      </w:r>
      <w:proofErr w:type="spellStart"/>
      <w:r>
        <w:rPr>
          <w:rFonts w:ascii="Times New Roman" w:hAnsi="Times New Roman"/>
        </w:rPr>
        <w:t>leikopēnija</w:t>
      </w:r>
      <w:proofErr w:type="spellEnd"/>
      <w:r>
        <w:rPr>
          <w:rFonts w:ascii="Times New Roman" w:hAnsi="Times New Roman"/>
        </w:rPr>
        <w:t>, neitropēnija), asins formelementu (trombocītu) skaita samazināšanās (trombocitopēnija), eozinofilija (noteiktu balto asins</w:t>
      </w:r>
      <w:r w:rsidR="00AA1048">
        <w:rPr>
          <w:rFonts w:ascii="Times New Roman" w:hAnsi="Times New Roman"/>
        </w:rPr>
        <w:t xml:space="preserve"> šūnu</w:t>
      </w:r>
      <w:r>
        <w:rPr>
          <w:rFonts w:ascii="Times New Roman" w:hAnsi="Times New Roman"/>
        </w:rPr>
        <w:t xml:space="preserve"> skaita palielināšanās), asinsreces traucējumi, tostarp ilgāks asiņošanas laiks un trombocītu funkcijas traucējumi, aknu iekaisums, ar žults sastāvu saistīta dzelte.</w:t>
      </w:r>
    </w:p>
    <w:p w14:paraId="0F320592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0D0C7507" w14:textId="77777777" w:rsidR="002771B9" w:rsidRPr="00E13897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Blakusparādības, kuru biežums nav zināms</w:t>
      </w:r>
    </w:p>
    <w:p w14:paraId="31F24FDB" w14:textId="534793AE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Krampji, durstīšanas un tirpšanas sajūta ekstremitātēs (</w:t>
      </w:r>
      <w:proofErr w:type="spellStart"/>
      <w:r>
        <w:rPr>
          <w:rFonts w:ascii="Times New Roman" w:hAnsi="Times New Roman"/>
        </w:rPr>
        <w:t>parestēzija</w:t>
      </w:r>
      <w:proofErr w:type="spellEnd"/>
      <w:r>
        <w:rPr>
          <w:rFonts w:ascii="Times New Roman" w:hAnsi="Times New Roman"/>
        </w:rPr>
        <w:t xml:space="preserve">). </w:t>
      </w:r>
    </w:p>
    <w:p w14:paraId="37EE54E2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noProof/>
        </w:rPr>
      </w:pPr>
    </w:p>
    <w:p w14:paraId="4D3B3127" w14:textId="77777777" w:rsidR="002771B9" w:rsidRPr="0080664F" w:rsidRDefault="002771B9" w:rsidP="00152EAD">
      <w:pPr>
        <w:keepNext/>
        <w:keepLines/>
        <w:spacing w:after="0" w:line="240" w:lineRule="auto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lastRenderedPageBreak/>
        <w:t>Ziņošana par blakusparādībām</w:t>
      </w:r>
    </w:p>
    <w:p w14:paraId="023065A9" w14:textId="3CF3951E" w:rsidR="007C3893" w:rsidRDefault="002771B9" w:rsidP="00152EAD">
      <w:pPr>
        <w:keepNext/>
        <w:keepLines/>
        <w:spacing w:after="0" w:line="240" w:lineRule="auto"/>
        <w:ind w:right="-449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Ja Jums rodas jebkādas blakusparādības, konsultējieties ar ārstu vai farmaceitu. Tas attiecas arī uz </w:t>
      </w:r>
      <w:r w:rsidRPr="00AA1048">
        <w:rPr>
          <w:rFonts w:ascii="Times New Roman" w:hAnsi="Times New Roman"/>
        </w:rPr>
        <w:t xml:space="preserve">iespējamajām blakusparādībām, kas nav minētas šajā instrukcijā. Jūs varat ziņot par blakusparādībām </w:t>
      </w:r>
      <w:r w:rsidR="00AA1048" w:rsidRPr="00AA1048">
        <w:rPr>
          <w:rFonts w:ascii="Times New Roman" w:hAnsi="Times New Roman"/>
          <w:snapToGrid w:val="0"/>
        </w:rPr>
        <w:t>arī tieši</w:t>
      </w:r>
      <w:r w:rsidR="00EC6B9C" w:rsidRPr="00EC6B9C">
        <w:t xml:space="preserve"> </w:t>
      </w:r>
      <w:r w:rsidR="00EC6B9C" w:rsidRPr="00EC6B9C">
        <w:rPr>
          <w:rFonts w:ascii="Times New Roman" w:hAnsi="Times New Roman"/>
          <w:snapToGrid w:val="0"/>
        </w:rPr>
        <w:t xml:space="preserve">Zāļu valsts aģentūrai, Jersikas iela 15, Rīga, LV 1003. Tīmekļa vietne: </w:t>
      </w:r>
      <w:proofErr w:type="spellStart"/>
      <w:r w:rsidR="00EC6B9C" w:rsidRPr="00EC6B9C">
        <w:rPr>
          <w:rFonts w:ascii="Times New Roman" w:hAnsi="Times New Roman"/>
          <w:snapToGrid w:val="0"/>
        </w:rPr>
        <w:t>www.zva.gov.lv</w:t>
      </w:r>
      <w:proofErr w:type="spellEnd"/>
    </w:p>
    <w:p w14:paraId="72D970D8" w14:textId="67AC7EE8" w:rsidR="002771B9" w:rsidRPr="00AA1048" w:rsidRDefault="00AA1048" w:rsidP="00152EAD">
      <w:pPr>
        <w:keepNext/>
        <w:keepLines/>
        <w:spacing w:after="0" w:line="240" w:lineRule="auto"/>
        <w:ind w:right="-449"/>
        <w:rPr>
          <w:rFonts w:ascii="Times New Roman" w:eastAsia="Times New Roman" w:hAnsi="Times New Roman"/>
          <w:noProof/>
        </w:rPr>
      </w:pPr>
      <w:r w:rsidRPr="00AA1048">
        <w:rPr>
          <w:rFonts w:ascii="Times New Roman" w:hAnsi="Times New Roman"/>
          <w:snapToGrid w:val="0"/>
        </w:rPr>
        <w:t>Ziņojot par blakusparādībām, Jūs varat palīdzēt nodrošināt daudz plašāku informāciju par šo zāļu drošumu</w:t>
      </w:r>
      <w:r w:rsidR="002771B9" w:rsidRPr="00AA1048">
        <w:rPr>
          <w:rFonts w:ascii="Times New Roman" w:hAnsi="Times New Roman"/>
        </w:rPr>
        <w:t>.</w:t>
      </w:r>
    </w:p>
    <w:p w14:paraId="1ACAF9D8" w14:textId="77777777" w:rsidR="002771B9" w:rsidRPr="0080664F" w:rsidRDefault="002771B9" w:rsidP="002771B9">
      <w:pPr>
        <w:spacing w:after="0" w:line="240" w:lineRule="auto"/>
        <w:rPr>
          <w:rFonts w:ascii="Times New Roman" w:eastAsia="Times New Roman" w:hAnsi="Times New Roman"/>
          <w:noProof/>
        </w:rPr>
      </w:pPr>
    </w:p>
    <w:p w14:paraId="77DF922E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noProof/>
        </w:rPr>
      </w:pPr>
    </w:p>
    <w:p w14:paraId="56F7F030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 xml:space="preserve">Kā uzglabāt </w:t>
      </w:r>
      <w:proofErr w:type="spellStart"/>
      <w:r>
        <w:rPr>
          <w:rFonts w:ascii="Times New Roman" w:hAnsi="Times New Roman"/>
          <w:b/>
        </w:rPr>
        <w:t>Ospen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00C6367C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4F24ECBE" w14:textId="5F8D7068" w:rsidR="002771B9" w:rsidRPr="0080664F" w:rsidRDefault="002771B9" w:rsidP="002771B9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Uzglabāt bērniem neredzamā un nepieejamā vietā.</w:t>
      </w:r>
    </w:p>
    <w:p w14:paraId="569B099E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</w:p>
    <w:p w14:paraId="14CCDA7A" w14:textId="501E35B9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Uzglabāt 2</w:t>
      </w:r>
      <w:r w:rsidR="00DE081C">
        <w:rPr>
          <w:rFonts w:ascii="Times New Roman" w:hAnsi="Times New Roman"/>
        </w:rPr>
        <w:t xml:space="preserve">°C </w:t>
      </w:r>
      <w:r>
        <w:rPr>
          <w:rFonts w:ascii="Times New Roman" w:hAnsi="Times New Roman"/>
        </w:rPr>
        <w:t>–</w:t>
      </w:r>
      <w:r w:rsidR="00DE0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8°C temperatūrā (ledusskapī). </w:t>
      </w:r>
    </w:p>
    <w:p w14:paraId="11E63943" w14:textId="31FFE249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Uzglabāt </w:t>
      </w:r>
      <w:r w:rsidR="00581B4C">
        <w:rPr>
          <w:rFonts w:ascii="Times New Roman" w:hAnsi="Times New Roman"/>
        </w:rPr>
        <w:t>oriģinālā</w:t>
      </w:r>
      <w:r>
        <w:rPr>
          <w:rFonts w:ascii="Times New Roman" w:hAnsi="Times New Roman"/>
        </w:rPr>
        <w:t xml:space="preserve"> iepakojumā, lai pasargātu no gaismas.</w:t>
      </w:r>
    </w:p>
    <w:p w14:paraId="482F88FF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Pirms lietošanas labi sakratīt.</w:t>
      </w:r>
    </w:p>
    <w:p w14:paraId="62A76751" w14:textId="69D02D73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Nelietot šīs zāles pēc derīguma termiņa beigām, kas norādīts uz kastītes un pudelītes pēc </w:t>
      </w:r>
      <w:r w:rsidR="003F4397">
        <w:rPr>
          <w:rFonts w:ascii="Times New Roman" w:hAnsi="Times New Roman"/>
        </w:rPr>
        <w:t>“EXP</w:t>
      </w:r>
      <w:r>
        <w:rPr>
          <w:rFonts w:ascii="Times New Roman" w:hAnsi="Times New Roman"/>
        </w:rPr>
        <w:t>”. Derīguma termiņš attiecas uz norādītā mēneša pēdējo dienu.</w:t>
      </w:r>
      <w:r>
        <w:rPr>
          <w:rFonts w:ascii="Times New Roman" w:hAnsi="Times New Roman"/>
          <w:bCs/>
        </w:rPr>
        <w:t xml:space="preserve"> </w:t>
      </w:r>
    </w:p>
    <w:p w14:paraId="4B336F9B" w14:textId="77777777" w:rsidR="002771B9" w:rsidRPr="0080664F" w:rsidRDefault="002771B9" w:rsidP="002771B9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noProof/>
        </w:rPr>
      </w:pPr>
    </w:p>
    <w:p w14:paraId="0F4D7DB4" w14:textId="77777777" w:rsidR="002771B9" w:rsidRPr="0080664F" w:rsidRDefault="002771B9" w:rsidP="002771B9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Neizmetiet zāles kanalizācijā vai sadzīves atkritumos. Vaicājiet farmaceitam, kā izmest zāles, </w:t>
      </w:r>
    </w:p>
    <w:p w14:paraId="2ADC278D" w14:textId="77777777" w:rsidR="002771B9" w:rsidRPr="0080664F" w:rsidRDefault="002771B9" w:rsidP="002771B9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</w:rPr>
        <w:t>kuras vairs nelietojat. Šie pasākumi palīdzēs aizsargāt apkārtējo vidi.</w:t>
      </w:r>
    </w:p>
    <w:p w14:paraId="5AE618CC" w14:textId="77777777" w:rsidR="002771B9" w:rsidRPr="0080664F" w:rsidRDefault="002771B9" w:rsidP="002771B9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b/>
          <w:noProof/>
        </w:rPr>
      </w:pPr>
    </w:p>
    <w:p w14:paraId="48523C60" w14:textId="77777777" w:rsidR="002771B9" w:rsidRPr="0080664F" w:rsidRDefault="002771B9" w:rsidP="002771B9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b/>
          <w:noProof/>
        </w:rPr>
      </w:pPr>
    </w:p>
    <w:p w14:paraId="15E308CB" w14:textId="77777777" w:rsidR="002771B9" w:rsidRPr="0080664F" w:rsidRDefault="002771B9" w:rsidP="002771B9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Iepakojuma saturs un cita informācija</w:t>
      </w:r>
    </w:p>
    <w:p w14:paraId="41D50606" w14:textId="77777777" w:rsidR="002771B9" w:rsidRPr="0080664F" w:rsidRDefault="002771B9" w:rsidP="002771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</w:p>
    <w:p w14:paraId="2454E973" w14:textId="77777777" w:rsidR="002771B9" w:rsidRPr="0080664F" w:rsidRDefault="002771B9" w:rsidP="002771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t xml:space="preserve">Ko </w:t>
      </w:r>
      <w:proofErr w:type="spellStart"/>
      <w:r>
        <w:rPr>
          <w:rFonts w:ascii="Times New Roman" w:hAnsi="Times New Roman"/>
          <w:b/>
        </w:rPr>
        <w:t>Ospen</w:t>
      </w:r>
      <w:proofErr w:type="spellEnd"/>
      <w:r>
        <w:rPr>
          <w:rFonts w:ascii="Times New Roman" w:hAnsi="Times New Roman"/>
          <w:b/>
        </w:rPr>
        <w:t xml:space="preserve"> satur</w:t>
      </w:r>
    </w:p>
    <w:p w14:paraId="688CAF60" w14:textId="77777777" w:rsidR="002771B9" w:rsidRPr="0080664F" w:rsidRDefault="002771B9" w:rsidP="002771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</w:p>
    <w:p w14:paraId="7830E477" w14:textId="77777777" w:rsidR="002771B9" w:rsidRDefault="002771B9" w:rsidP="002771B9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Aktīvā viela ir </w:t>
      </w:r>
      <w:proofErr w:type="spellStart"/>
      <w:r>
        <w:rPr>
          <w:rFonts w:ascii="Times New Roman" w:hAnsi="Times New Roman"/>
        </w:rPr>
        <w:t>fenoksimetilpenicilīns</w:t>
      </w:r>
      <w:proofErr w:type="spellEnd"/>
      <w:r>
        <w:rPr>
          <w:rFonts w:ascii="Times New Roman" w:hAnsi="Times New Roman"/>
        </w:rPr>
        <w:t>. 5 ml (vienā mērkarotē) iekšķīgi lietojamās suspensijas ir 400 000 SV (</w:t>
      </w:r>
      <w:proofErr w:type="spellStart"/>
      <w:r>
        <w:rPr>
          <w:rFonts w:ascii="Times New Roman" w:hAnsi="Times New Roman"/>
        </w:rPr>
        <w:t>fenoksimetilpenicilīna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benzatīna</w:t>
      </w:r>
      <w:proofErr w:type="spellEnd"/>
      <w:r>
        <w:rPr>
          <w:rFonts w:ascii="Times New Roman" w:hAnsi="Times New Roman"/>
        </w:rPr>
        <w:t xml:space="preserve"> sāls formā).</w:t>
      </w:r>
    </w:p>
    <w:p w14:paraId="06B9AD55" w14:textId="14A6F585" w:rsidR="002771B9" w:rsidRDefault="002771B9" w:rsidP="002771B9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Palīgvielas ir </w:t>
      </w:r>
      <w:proofErr w:type="spellStart"/>
      <w:r>
        <w:rPr>
          <w:rFonts w:ascii="Times New Roman" w:hAnsi="Times New Roman"/>
        </w:rPr>
        <w:t>simetikons</w:t>
      </w:r>
      <w:proofErr w:type="spellEnd"/>
      <w:r>
        <w:rPr>
          <w:rFonts w:ascii="Times New Roman" w:hAnsi="Times New Roman"/>
        </w:rPr>
        <w:t xml:space="preserve">, dzeltenais dzelzs oksīds (E172), saharīna nātrija sāls, </w:t>
      </w:r>
      <w:proofErr w:type="spellStart"/>
      <w:r>
        <w:rPr>
          <w:rFonts w:ascii="Times New Roman" w:hAnsi="Times New Roman"/>
        </w:rPr>
        <w:t>propilparahidroksibenzoāts</w:t>
      </w:r>
      <w:proofErr w:type="spellEnd"/>
      <w:r>
        <w:rPr>
          <w:rFonts w:ascii="Times New Roman" w:hAnsi="Times New Roman"/>
        </w:rPr>
        <w:t xml:space="preserve"> (E216), </w:t>
      </w:r>
      <w:proofErr w:type="spellStart"/>
      <w:r>
        <w:rPr>
          <w:rFonts w:ascii="Times New Roman" w:hAnsi="Times New Roman"/>
        </w:rPr>
        <w:t>metilparahidroksibenzoāts</w:t>
      </w:r>
      <w:proofErr w:type="spellEnd"/>
      <w:r>
        <w:rPr>
          <w:rFonts w:ascii="Times New Roman" w:hAnsi="Times New Roman"/>
        </w:rPr>
        <w:t xml:space="preserve"> (E218), </w:t>
      </w:r>
      <w:proofErr w:type="spellStart"/>
      <w:r w:rsidRPr="003F4397">
        <w:rPr>
          <w:rFonts w:ascii="Times New Roman" w:hAnsi="Times New Roman"/>
          <w:i/>
          <w:iCs/>
        </w:rPr>
        <w:t>tutti-frutti</w:t>
      </w:r>
      <w:proofErr w:type="spellEnd"/>
      <w:r>
        <w:rPr>
          <w:rFonts w:ascii="Times New Roman" w:hAnsi="Times New Roman"/>
        </w:rPr>
        <w:t xml:space="preserve"> aromatizētāji, </w:t>
      </w:r>
      <w:proofErr w:type="spellStart"/>
      <w:r>
        <w:rPr>
          <w:rFonts w:ascii="Times New Roman" w:hAnsi="Times New Roman"/>
        </w:rPr>
        <w:t>karmelozes</w:t>
      </w:r>
      <w:proofErr w:type="spellEnd"/>
      <w:r>
        <w:rPr>
          <w:rFonts w:ascii="Times New Roman" w:hAnsi="Times New Roman"/>
        </w:rPr>
        <w:t xml:space="preserve"> nātrija sāls, citronskābes monohidrāts, alumīnija magnija silikāts, </w:t>
      </w:r>
      <w:proofErr w:type="spellStart"/>
      <w:r>
        <w:rPr>
          <w:rFonts w:ascii="Times New Roman" w:hAnsi="Times New Roman"/>
        </w:rPr>
        <w:t>trinātrija</w:t>
      </w:r>
      <w:proofErr w:type="spellEnd"/>
      <w:r>
        <w:rPr>
          <w:rFonts w:ascii="Times New Roman" w:hAnsi="Times New Roman"/>
        </w:rPr>
        <w:t xml:space="preserve"> citrāta dihidrāts, sorb</w:t>
      </w:r>
      <w:r w:rsidR="003F4397">
        <w:rPr>
          <w:rFonts w:ascii="Times New Roman" w:hAnsi="Times New Roman"/>
        </w:rPr>
        <w:t>ī</w:t>
      </w:r>
      <w:r>
        <w:rPr>
          <w:rFonts w:ascii="Times New Roman" w:hAnsi="Times New Roman"/>
        </w:rPr>
        <w:t>ts (E420), attīrīts ūdens.</w:t>
      </w:r>
    </w:p>
    <w:p w14:paraId="1C3B5259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</w:p>
    <w:p w14:paraId="2AD2EA37" w14:textId="77777777" w:rsidR="002771B9" w:rsidRPr="0080664F" w:rsidRDefault="002771B9" w:rsidP="002771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Ospen</w:t>
      </w:r>
      <w:proofErr w:type="spellEnd"/>
      <w:r>
        <w:rPr>
          <w:rFonts w:ascii="Times New Roman" w:hAnsi="Times New Roman"/>
          <w:b/>
          <w:bCs/>
        </w:rPr>
        <w:t xml:space="preserve"> ārējais izskats un iepakojums</w:t>
      </w:r>
    </w:p>
    <w:p w14:paraId="786FF733" w14:textId="77777777" w:rsidR="002771B9" w:rsidRPr="0080664F" w:rsidRDefault="002771B9" w:rsidP="002771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7A6B5AB5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Suspensija ir dzelteni oranžā krāsā.</w:t>
      </w:r>
    </w:p>
    <w:p w14:paraId="0383C346" w14:textId="77777777" w:rsidR="002771B9" w:rsidRPr="0080664F" w:rsidRDefault="002771B9" w:rsidP="002771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</w:p>
    <w:p w14:paraId="70E70F19" w14:textId="77777777" w:rsidR="002771B9" w:rsidRPr="0080664F" w:rsidRDefault="002771B9" w:rsidP="002771B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Stikla pudelīte dzintara krāsā ar zema blīvuma polietilēna vāciņu, kurā ir 60 ml iekšķīgi lietojamās suspensijas. Kartona kastītē ir viena pudelīte un polipropilēna mērkarote.</w:t>
      </w:r>
    </w:p>
    <w:p w14:paraId="6B3B1489" w14:textId="77777777" w:rsidR="002771B9" w:rsidRPr="0080664F" w:rsidRDefault="002771B9" w:rsidP="002771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</w:rPr>
      </w:pPr>
    </w:p>
    <w:p w14:paraId="29B9766A" w14:textId="4098C976" w:rsidR="002771B9" w:rsidRPr="0080664F" w:rsidRDefault="002771B9" w:rsidP="00DE081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  <w:b/>
        </w:rPr>
        <w:t>Reģistrācijas apliecības īpašnieks un ražotājs</w:t>
      </w:r>
    </w:p>
    <w:p w14:paraId="4B00922E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  <w:proofErr w:type="spellStart"/>
      <w:r>
        <w:rPr>
          <w:rFonts w:ascii="Times New Roman" w:hAnsi="Times New Roman"/>
        </w:rPr>
        <w:t>Sandoz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GmbH</w:t>
      </w:r>
      <w:proofErr w:type="spellEnd"/>
    </w:p>
    <w:p w14:paraId="6FF4C819" w14:textId="40757D86" w:rsidR="00047D00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  <w:proofErr w:type="spellStart"/>
      <w:r>
        <w:rPr>
          <w:rFonts w:ascii="Times New Roman" w:hAnsi="Times New Roman"/>
        </w:rPr>
        <w:t>Biochemiestrasse</w:t>
      </w:r>
      <w:proofErr w:type="spellEnd"/>
      <w:r>
        <w:rPr>
          <w:rFonts w:ascii="Times New Roman" w:hAnsi="Times New Roman"/>
        </w:rPr>
        <w:t xml:space="preserve"> 10</w:t>
      </w:r>
    </w:p>
    <w:p w14:paraId="1CAD5BAC" w14:textId="765D465B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 xml:space="preserve">A-6250 </w:t>
      </w:r>
      <w:proofErr w:type="spellStart"/>
      <w:r>
        <w:rPr>
          <w:rFonts w:ascii="Times New Roman" w:hAnsi="Times New Roman"/>
        </w:rPr>
        <w:t>Kundl</w:t>
      </w:r>
      <w:proofErr w:type="spellEnd"/>
    </w:p>
    <w:p w14:paraId="41A2A13D" w14:textId="77777777" w:rsidR="002771B9" w:rsidRPr="0080664F" w:rsidRDefault="002771B9" w:rsidP="00277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Austrija</w:t>
      </w:r>
    </w:p>
    <w:p w14:paraId="10F1674D" w14:textId="77777777" w:rsidR="002771B9" w:rsidRPr="0080664F" w:rsidRDefault="002771B9" w:rsidP="002771B9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</w:rPr>
      </w:pPr>
    </w:p>
    <w:p w14:paraId="3DEB3B60" w14:textId="01147765" w:rsidR="002771B9" w:rsidRPr="0080664F" w:rsidRDefault="002771B9" w:rsidP="002771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  <w:b/>
          <w:bCs/>
        </w:rPr>
        <w:t>Šī lietošanas instrukcija pēdējo reizi pārskatīta</w:t>
      </w:r>
      <w:r>
        <w:rPr>
          <w:rFonts w:ascii="Times New Roman" w:hAnsi="Times New Roman"/>
        </w:rPr>
        <w:t xml:space="preserve"> </w:t>
      </w:r>
      <w:r w:rsidR="00DE081C" w:rsidRPr="007E6734">
        <w:rPr>
          <w:rFonts w:ascii="Times New Roman" w:hAnsi="Times New Roman"/>
          <w:b/>
          <w:bCs/>
        </w:rPr>
        <w:t>05/</w:t>
      </w:r>
      <w:r>
        <w:rPr>
          <w:rFonts w:ascii="Times New Roman" w:hAnsi="Times New Roman"/>
          <w:b/>
        </w:rPr>
        <w:t>2021</w:t>
      </w:r>
    </w:p>
    <w:p w14:paraId="4AE22C6A" w14:textId="77777777" w:rsidR="002771B9" w:rsidRPr="0080664F" w:rsidRDefault="002771B9" w:rsidP="007E673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sectPr w:rsidR="002771B9" w:rsidRPr="0080664F" w:rsidSect="00FE31B7">
      <w:headerReference w:type="default" r:id="rId10"/>
      <w:footerReference w:type="default" r:id="rId11"/>
      <w:pgSz w:w="11906" w:h="16838"/>
      <w:pgMar w:top="1134" w:right="1418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B0BB4" w14:textId="77777777" w:rsidR="00543D0E" w:rsidRDefault="00543D0E" w:rsidP="001D3A7F">
      <w:pPr>
        <w:spacing w:after="0" w:line="240" w:lineRule="auto"/>
      </w:pPr>
      <w:r>
        <w:separator/>
      </w:r>
    </w:p>
  </w:endnote>
  <w:endnote w:type="continuationSeparator" w:id="0">
    <w:p w14:paraId="161C460C" w14:textId="77777777" w:rsidR="00543D0E" w:rsidRDefault="00543D0E" w:rsidP="001D3A7F">
      <w:pPr>
        <w:spacing w:after="0" w:line="240" w:lineRule="auto"/>
      </w:pPr>
      <w:r>
        <w:continuationSeparator/>
      </w:r>
    </w:p>
  </w:endnote>
  <w:endnote w:type="continuationNotice" w:id="1">
    <w:p w14:paraId="0CF8133C" w14:textId="77777777" w:rsidR="00543D0E" w:rsidRDefault="00543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1475" w14:textId="77777777" w:rsidR="00755CA3" w:rsidRDefault="00755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C50D3" w14:textId="77777777" w:rsidR="00543D0E" w:rsidRDefault="00543D0E" w:rsidP="001D3A7F">
      <w:pPr>
        <w:spacing w:after="0" w:line="240" w:lineRule="auto"/>
      </w:pPr>
      <w:r>
        <w:separator/>
      </w:r>
    </w:p>
  </w:footnote>
  <w:footnote w:type="continuationSeparator" w:id="0">
    <w:p w14:paraId="5E2B588B" w14:textId="77777777" w:rsidR="00543D0E" w:rsidRDefault="00543D0E" w:rsidP="001D3A7F">
      <w:pPr>
        <w:spacing w:after="0" w:line="240" w:lineRule="auto"/>
      </w:pPr>
      <w:r>
        <w:continuationSeparator/>
      </w:r>
    </w:p>
  </w:footnote>
  <w:footnote w:type="continuationNotice" w:id="1">
    <w:p w14:paraId="0F12D871" w14:textId="77777777" w:rsidR="00543D0E" w:rsidRDefault="00543D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5D58" w14:textId="77777777" w:rsidR="00755CA3" w:rsidRDefault="00755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07DE"/>
    <w:multiLevelType w:val="hybridMultilevel"/>
    <w:tmpl w:val="E04096F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08CA"/>
    <w:multiLevelType w:val="hybridMultilevel"/>
    <w:tmpl w:val="817C0F6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FF9"/>
    <w:multiLevelType w:val="multilevel"/>
    <w:tmpl w:val="00948D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</w:abstractNum>
  <w:abstractNum w:abstractNumId="3" w15:restartNumberingAfterBreak="0">
    <w:nsid w:val="18D84D04"/>
    <w:multiLevelType w:val="multilevel"/>
    <w:tmpl w:val="D0B0A744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19F921C0"/>
    <w:multiLevelType w:val="hybridMultilevel"/>
    <w:tmpl w:val="0158DBE8"/>
    <w:lvl w:ilvl="0" w:tplc="105844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656FB"/>
    <w:multiLevelType w:val="multilevel"/>
    <w:tmpl w:val="5CE88B6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F172AF"/>
    <w:multiLevelType w:val="hybridMultilevel"/>
    <w:tmpl w:val="A448E0E4"/>
    <w:lvl w:ilvl="0" w:tplc="18048F58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7B11"/>
    <w:multiLevelType w:val="hybridMultilevel"/>
    <w:tmpl w:val="48229322"/>
    <w:lvl w:ilvl="0" w:tplc="9BFA3AAC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873DB"/>
    <w:multiLevelType w:val="hybridMultilevel"/>
    <w:tmpl w:val="E43692C6"/>
    <w:lvl w:ilvl="0" w:tplc="FE34C08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F678D"/>
    <w:multiLevelType w:val="hybridMultilevel"/>
    <w:tmpl w:val="B824EDE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3001"/>
    <w:multiLevelType w:val="hybridMultilevel"/>
    <w:tmpl w:val="87509D7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2E62"/>
    <w:multiLevelType w:val="hybridMultilevel"/>
    <w:tmpl w:val="3BA490C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3774C"/>
    <w:multiLevelType w:val="hybridMultilevel"/>
    <w:tmpl w:val="D8C4901C"/>
    <w:lvl w:ilvl="0" w:tplc="105844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A60D81"/>
    <w:multiLevelType w:val="hybridMultilevel"/>
    <w:tmpl w:val="7C14A59C"/>
    <w:lvl w:ilvl="0" w:tplc="18048F58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sz w:val="22"/>
      </w:rPr>
    </w:lvl>
    <w:lvl w:ilvl="1" w:tplc="042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imSu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imSun" w:hint="default"/>
      </w:rPr>
    </w:lvl>
    <w:lvl w:ilvl="5" w:tplc="042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imSun" w:hint="default"/>
      </w:rPr>
    </w:lvl>
    <w:lvl w:ilvl="8" w:tplc="042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492C98"/>
    <w:multiLevelType w:val="hybridMultilevel"/>
    <w:tmpl w:val="1B98E5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B5925"/>
    <w:multiLevelType w:val="hybridMultilevel"/>
    <w:tmpl w:val="4C7EED38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E77D17"/>
    <w:multiLevelType w:val="multilevel"/>
    <w:tmpl w:val="694E2D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AC3670F"/>
    <w:multiLevelType w:val="multilevel"/>
    <w:tmpl w:val="E8965F4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15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16"/>
  </w:num>
  <w:num w:numId="14">
    <w:abstractNumId w:val="2"/>
  </w:num>
  <w:num w:numId="15">
    <w:abstractNumId w:val="0"/>
  </w:num>
  <w:num w:numId="16">
    <w:abstractNumId w:val="10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4F"/>
    <w:rsid w:val="00035155"/>
    <w:rsid w:val="00047D00"/>
    <w:rsid w:val="00054695"/>
    <w:rsid w:val="000A5668"/>
    <w:rsid w:val="00100295"/>
    <w:rsid w:val="00100C7B"/>
    <w:rsid w:val="00152EAD"/>
    <w:rsid w:val="00172FB3"/>
    <w:rsid w:val="0018087C"/>
    <w:rsid w:val="001C046D"/>
    <w:rsid w:val="001C71D9"/>
    <w:rsid w:val="001D3A7F"/>
    <w:rsid w:val="002020BA"/>
    <w:rsid w:val="002129F6"/>
    <w:rsid w:val="002230C2"/>
    <w:rsid w:val="00250002"/>
    <w:rsid w:val="002517C3"/>
    <w:rsid w:val="002771B9"/>
    <w:rsid w:val="00277380"/>
    <w:rsid w:val="00290AD9"/>
    <w:rsid w:val="002E150F"/>
    <w:rsid w:val="00331F17"/>
    <w:rsid w:val="0035701E"/>
    <w:rsid w:val="003D3B70"/>
    <w:rsid w:val="003D625C"/>
    <w:rsid w:val="003F4397"/>
    <w:rsid w:val="00424424"/>
    <w:rsid w:val="00450A3B"/>
    <w:rsid w:val="004868B0"/>
    <w:rsid w:val="00501042"/>
    <w:rsid w:val="00532D00"/>
    <w:rsid w:val="00543D0E"/>
    <w:rsid w:val="00581B4C"/>
    <w:rsid w:val="006411C1"/>
    <w:rsid w:val="006907D9"/>
    <w:rsid w:val="006935A6"/>
    <w:rsid w:val="006B3A3A"/>
    <w:rsid w:val="0071252B"/>
    <w:rsid w:val="0073362B"/>
    <w:rsid w:val="00755CA3"/>
    <w:rsid w:val="0076022F"/>
    <w:rsid w:val="00764A4F"/>
    <w:rsid w:val="007829B6"/>
    <w:rsid w:val="007A2EA4"/>
    <w:rsid w:val="007C3893"/>
    <w:rsid w:val="007E5E36"/>
    <w:rsid w:val="007E6734"/>
    <w:rsid w:val="0080664F"/>
    <w:rsid w:val="00814F00"/>
    <w:rsid w:val="008974AC"/>
    <w:rsid w:val="008B5FD0"/>
    <w:rsid w:val="00946331"/>
    <w:rsid w:val="00961D22"/>
    <w:rsid w:val="009855F7"/>
    <w:rsid w:val="00A332F3"/>
    <w:rsid w:val="00A33E81"/>
    <w:rsid w:val="00A361BA"/>
    <w:rsid w:val="00A65D71"/>
    <w:rsid w:val="00AA1048"/>
    <w:rsid w:val="00AC48B0"/>
    <w:rsid w:val="00AE7CA9"/>
    <w:rsid w:val="00B14858"/>
    <w:rsid w:val="00B463C4"/>
    <w:rsid w:val="00B52C76"/>
    <w:rsid w:val="00B907CD"/>
    <w:rsid w:val="00B9660D"/>
    <w:rsid w:val="00BC07EF"/>
    <w:rsid w:val="00BD257E"/>
    <w:rsid w:val="00BF398B"/>
    <w:rsid w:val="00C14327"/>
    <w:rsid w:val="00C151C5"/>
    <w:rsid w:val="00C66CB1"/>
    <w:rsid w:val="00C84DAB"/>
    <w:rsid w:val="00CB7F9B"/>
    <w:rsid w:val="00D419CD"/>
    <w:rsid w:val="00D62024"/>
    <w:rsid w:val="00DE081C"/>
    <w:rsid w:val="00DF3AF5"/>
    <w:rsid w:val="00E24C67"/>
    <w:rsid w:val="00E4522B"/>
    <w:rsid w:val="00E61B3F"/>
    <w:rsid w:val="00E62FD3"/>
    <w:rsid w:val="00E82EB9"/>
    <w:rsid w:val="00EC6B9C"/>
    <w:rsid w:val="00F1321C"/>
    <w:rsid w:val="00F4774F"/>
    <w:rsid w:val="00F75C19"/>
    <w:rsid w:val="00FA4288"/>
    <w:rsid w:val="00FE12E1"/>
    <w:rsid w:val="00FE31B7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D2B1A2"/>
  <w15:chartTrackingRefBased/>
  <w15:docId w15:val="{16B03426-F8E5-49B5-A822-9731FFC0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C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4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80664F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80664F"/>
    <w:pPr>
      <w:keepNext/>
      <w:spacing w:after="0" w:line="360" w:lineRule="auto"/>
      <w:jc w:val="both"/>
      <w:outlineLvl w:val="2"/>
    </w:pPr>
    <w:rPr>
      <w:rFonts w:ascii="Arial" w:eastAsia="Times New Roman" w:hAnsi="Arial"/>
      <w:sz w:val="28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80664F"/>
    <w:pPr>
      <w:keepNext/>
      <w:spacing w:after="0" w:line="360" w:lineRule="auto"/>
      <w:jc w:val="both"/>
      <w:outlineLvl w:val="3"/>
    </w:pPr>
    <w:rPr>
      <w:rFonts w:ascii="Times New Roman" w:eastAsia="Times New Roman" w:hAnsi="Times New Roman"/>
      <w:i/>
      <w:sz w:val="28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80664F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i/>
      <w:sz w:val="24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0664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noProof/>
      <w:color w:val="404040"/>
      <w:sz w:val="24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0664F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noProof/>
      <w:color w:val="404040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664F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rsid w:val="0080664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semiHidden/>
    <w:rsid w:val="0080664F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Heading4Char">
    <w:name w:val="Heading 4 Char"/>
    <w:link w:val="Heading4"/>
    <w:semiHidden/>
    <w:rsid w:val="0080664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5Char">
    <w:name w:val="Heading 5 Char"/>
    <w:link w:val="Heading5"/>
    <w:semiHidden/>
    <w:rsid w:val="0080664F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80664F"/>
    <w:rPr>
      <w:rFonts w:ascii="Cambria" w:eastAsia="Times New Roman" w:hAnsi="Cambria" w:cs="Times New Roman"/>
      <w:i/>
      <w:iCs/>
      <w:noProof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0664F"/>
    <w:rPr>
      <w:rFonts w:ascii="Cambria" w:eastAsia="Times New Roman" w:hAnsi="Cambria" w:cs="Times New Roman"/>
      <w:noProof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0664F"/>
  </w:style>
  <w:style w:type="character" w:styleId="Hyperlink">
    <w:name w:val="Hyperlink"/>
    <w:uiPriority w:val="99"/>
    <w:unhideWhenUsed/>
    <w:rsid w:val="0080664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80664F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x-none"/>
    </w:rPr>
  </w:style>
  <w:style w:type="character" w:customStyle="1" w:styleId="CommentTextChar">
    <w:name w:val="Comment Text Char"/>
    <w:link w:val="CommentText"/>
    <w:semiHidden/>
    <w:rsid w:val="0080664F"/>
    <w:rPr>
      <w:rFonts w:ascii="Times New Roman" w:eastAsia="Times New Roman" w:hAnsi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unhideWhenUsed/>
    <w:rsid w:val="0080664F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x-none"/>
    </w:rPr>
  </w:style>
  <w:style w:type="character" w:customStyle="1" w:styleId="BodyTextChar">
    <w:name w:val="Body Text Char"/>
    <w:link w:val="BodyText"/>
    <w:rsid w:val="0080664F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80664F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x-none"/>
    </w:rPr>
  </w:style>
  <w:style w:type="character" w:customStyle="1" w:styleId="BodyText2Char">
    <w:name w:val="Body Text 2 Char"/>
    <w:link w:val="BodyText2"/>
    <w:semiHidden/>
    <w:rsid w:val="0080664F"/>
    <w:rPr>
      <w:rFonts w:ascii="Times New Roman" w:eastAsia="Times New Roman" w:hAnsi="Times New Roman" w:cs="Times New Roman"/>
      <w:sz w:val="28"/>
      <w:szCs w:val="20"/>
    </w:rPr>
  </w:style>
  <w:style w:type="paragraph" w:customStyle="1" w:styleId="BTbEMEASMCA">
    <w:name w:val="BT(b) EMEA_SMCA"/>
    <w:basedOn w:val="Normal"/>
    <w:autoRedefine/>
    <w:rsid w:val="0080664F"/>
    <w:pPr>
      <w:spacing w:after="0" w:line="240" w:lineRule="auto"/>
    </w:pPr>
    <w:rPr>
      <w:rFonts w:ascii="Times New Roman" w:eastAsia="Times New Roman" w:hAnsi="Times New Roman"/>
      <w:b/>
      <w:noProof/>
    </w:rPr>
  </w:style>
  <w:style w:type="paragraph" w:customStyle="1" w:styleId="BTEMEASMCA">
    <w:name w:val="BT EMEA_SMCA"/>
    <w:basedOn w:val="Normal"/>
    <w:autoRedefine/>
    <w:rsid w:val="0080664F"/>
    <w:pPr>
      <w:spacing w:after="0" w:line="240" w:lineRule="auto"/>
    </w:pPr>
    <w:rPr>
      <w:rFonts w:ascii="Times New Roman" w:eastAsia="Times New Roman" w:hAnsi="Times New Roman"/>
      <w:noProof/>
    </w:rPr>
  </w:style>
  <w:style w:type="paragraph" w:customStyle="1" w:styleId="PI-3EMEASMCA">
    <w:name w:val="PI-3 EMEA_SMCA"/>
    <w:basedOn w:val="Normal"/>
    <w:autoRedefine/>
    <w:rsid w:val="0080664F"/>
    <w:pPr>
      <w:spacing w:after="0" w:line="220" w:lineRule="exact"/>
    </w:pPr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4F"/>
    <w:pPr>
      <w:spacing w:after="0" w:line="240" w:lineRule="auto"/>
    </w:pPr>
    <w:rPr>
      <w:rFonts w:ascii="Tahoma" w:eastAsia="Times New Roman" w:hAnsi="Tahoma"/>
      <w:noProof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0664F"/>
    <w:rPr>
      <w:rFonts w:ascii="Tahoma" w:eastAsia="Times New Roman" w:hAnsi="Tahoma" w:cs="Tahoma"/>
      <w:noProof/>
      <w:sz w:val="16"/>
      <w:szCs w:val="16"/>
    </w:rPr>
  </w:style>
  <w:style w:type="paragraph" w:customStyle="1" w:styleId="1vidutinistinklelis2parykinimas1">
    <w:name w:val="1 vidutinis tinklelis – 2 paryškinimas1"/>
    <w:basedOn w:val="Normal"/>
    <w:uiPriority w:val="34"/>
    <w:qFormat/>
    <w:rsid w:val="0080664F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uiPriority w:val="99"/>
    <w:semiHidden/>
    <w:unhideWhenUsed/>
    <w:rsid w:val="008066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6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64F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2vidutinissraas2parykinimas1">
    <w:name w:val="2 vidutinis sąrašas – 2 paryškinimas1"/>
    <w:hidden/>
    <w:uiPriority w:val="99"/>
    <w:semiHidden/>
    <w:rsid w:val="0080664F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64F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80664F"/>
    <w:rPr>
      <w:rFonts w:ascii="Times New Roman" w:eastAsia="Times New Roman" w:hAnsi="Times New Roman" w:cs="Times New Roman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0664F"/>
    <w:pPr>
      <w:spacing w:after="0" w:line="240" w:lineRule="auto"/>
    </w:pPr>
    <w:rPr>
      <w:rFonts w:ascii="Courier New" w:eastAsia="SimSun" w:hAnsi="Courier New"/>
      <w:sz w:val="20"/>
      <w:szCs w:val="20"/>
      <w:lang w:eastAsia="x-none"/>
    </w:rPr>
  </w:style>
  <w:style w:type="character" w:customStyle="1" w:styleId="PlainTextChar">
    <w:name w:val="Plain Text Char"/>
    <w:link w:val="PlainText"/>
    <w:uiPriority w:val="99"/>
    <w:rsid w:val="0080664F"/>
    <w:rPr>
      <w:rFonts w:ascii="Courier New" w:eastAsia="SimSun" w:hAnsi="Courier New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D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7F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70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E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F7263745A05CE4E860FAB739329426C" ma:contentTypeVersion="0" ma:contentTypeDescription="Kurkite naują dokumentą." ma:contentTypeScope="" ma:versionID="855252992a945e3ebf5befc486baabb6">
  <xsd:schema xmlns:xsd="http://www.w3.org/2001/XMLSchema" xmlns:p="http://schemas.microsoft.com/office/2006/metadata/properties" targetNamespace="http://schemas.microsoft.com/office/2006/metadata/properties" ma:root="true" ma:fieldsID="3eca4f21543bbcc9831ffc6d9a7bfc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F0DC02-9EFD-4FDE-B804-9B42F9474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214EB-F622-4870-AAFE-211308DDE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CB8EC-13AA-44B4-ABB9-E0AD35875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11775</Characters>
  <Application>Microsoft Office Word</Application>
  <DocSecurity>0</DocSecurity>
  <Lines>98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Novartis</Company>
  <LinksUpToDate>false</LinksUpToDate>
  <CharactersWithSpaces>13571</CharactersWithSpaces>
  <SharedDoc>false</SharedDoc>
  <HLinks>
    <vt:vector size="24" baseType="variant">
      <vt:variant>
        <vt:i4>7077950</vt:i4>
      </vt:variant>
      <vt:variant>
        <vt:i4>11</vt:i4>
      </vt:variant>
      <vt:variant>
        <vt:i4>0</vt:i4>
      </vt:variant>
      <vt:variant>
        <vt:i4>5</vt:i4>
      </vt:variant>
      <vt:variant>
        <vt:lpwstr>http://www.vvkt.lt/</vt:lpwstr>
      </vt:variant>
      <vt:variant>
        <vt:lpwstr/>
      </vt:variant>
      <vt:variant>
        <vt:i4>8060954</vt:i4>
      </vt:variant>
      <vt:variant>
        <vt:i4>8</vt:i4>
      </vt:variant>
      <vt:variant>
        <vt:i4>0</vt:i4>
      </vt:variant>
      <vt:variant>
        <vt:i4>5</vt:i4>
      </vt:variant>
      <vt:variant>
        <vt:lpwstr>mailto:info.lithuania@sandoz.com</vt:lpwstr>
      </vt:variant>
      <vt:variant>
        <vt:lpwstr/>
      </vt:variant>
      <vt:variant>
        <vt:i4>1245197</vt:i4>
      </vt:variant>
      <vt:variant>
        <vt:i4>5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7077950</vt:i4>
      </vt:variant>
      <vt:variant>
        <vt:i4>2</vt:i4>
      </vt:variant>
      <vt:variant>
        <vt:i4>0</vt:i4>
      </vt:variant>
      <vt:variant>
        <vt:i4>5</vt:i4>
      </vt:variant>
      <vt:variant>
        <vt:lpwstr>http://www.vvkt.lt/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Asta_M</dc:creator>
  <cp:keywords/>
  <cp:lastModifiedBy>Kehre, Mairita</cp:lastModifiedBy>
  <cp:revision>4</cp:revision>
  <dcterms:created xsi:type="dcterms:W3CDTF">2022-02-09T13:12:00Z</dcterms:created>
  <dcterms:modified xsi:type="dcterms:W3CDTF">2022-02-10T13:36:00Z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2021-05-24T11:18:16Z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23ecb167-a299-4603-8223-750c960a32b1</vt:lpwstr>
  </property>
  <property fmtid="{D5CDD505-2E9C-101B-9397-08002B2CF9AE}" pid="8" name="MSIP_Label_4929bff8-5b33-42aa-95d2-28f72e792cb0_ContentBits">
    <vt:lpwstr>0</vt:lpwstr>
  </property>
</Properties>
</file>