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9411" w14:textId="35F92370" w:rsidR="00F90680" w:rsidRPr="00E21A71" w:rsidRDefault="00F90680" w:rsidP="00F90680">
      <w:pPr>
        <w:pStyle w:val="BodyText"/>
        <w:tabs>
          <w:tab w:val="left" w:pos="567"/>
        </w:tabs>
        <w:spacing w:after="0"/>
        <w:jc w:val="center"/>
        <w:rPr>
          <w:b/>
          <w:sz w:val="22"/>
          <w:szCs w:val="22"/>
        </w:rPr>
      </w:pPr>
      <w:r>
        <w:rPr>
          <w:b/>
          <w:sz w:val="22"/>
          <w:szCs w:val="22"/>
        </w:rPr>
        <w:t xml:space="preserve">Lietošanas instrukcija: informācija lietotājam </w:t>
      </w:r>
    </w:p>
    <w:p w14:paraId="7E40E6B5" w14:textId="77777777" w:rsidR="004D7519" w:rsidRDefault="004D7519" w:rsidP="00F90680">
      <w:pPr>
        <w:pStyle w:val="Heading1"/>
        <w:tabs>
          <w:tab w:val="left" w:pos="567"/>
        </w:tabs>
        <w:rPr>
          <w:sz w:val="22"/>
          <w:szCs w:val="22"/>
        </w:rPr>
      </w:pPr>
    </w:p>
    <w:p w14:paraId="0C141962" w14:textId="1D5FC623" w:rsidR="00F90680" w:rsidRPr="00E21A71" w:rsidRDefault="00F90680" w:rsidP="00F90680">
      <w:pPr>
        <w:pStyle w:val="Heading1"/>
        <w:tabs>
          <w:tab w:val="left" w:pos="567"/>
        </w:tabs>
        <w:rPr>
          <w:sz w:val="22"/>
          <w:szCs w:val="22"/>
        </w:rPr>
      </w:pPr>
      <w:proofErr w:type="spellStart"/>
      <w:r>
        <w:rPr>
          <w:sz w:val="22"/>
          <w:szCs w:val="22"/>
        </w:rPr>
        <w:t>Ospen</w:t>
      </w:r>
      <w:proofErr w:type="spellEnd"/>
      <w:r>
        <w:rPr>
          <w:sz w:val="22"/>
          <w:szCs w:val="22"/>
        </w:rPr>
        <w:t xml:space="preserve"> 500 000 SV apvalkotās tabletes</w:t>
      </w:r>
    </w:p>
    <w:p w14:paraId="7A1E89D5" w14:textId="77777777" w:rsidR="00F90680" w:rsidRPr="00E21A71" w:rsidRDefault="00F90680" w:rsidP="00F90680">
      <w:pPr>
        <w:pStyle w:val="BodyText"/>
        <w:tabs>
          <w:tab w:val="left" w:pos="567"/>
        </w:tabs>
        <w:spacing w:after="0"/>
        <w:jc w:val="center"/>
        <w:rPr>
          <w:b/>
          <w:sz w:val="22"/>
          <w:szCs w:val="22"/>
        </w:rPr>
      </w:pPr>
      <w:proofErr w:type="spellStart"/>
      <w:r>
        <w:rPr>
          <w:b/>
          <w:sz w:val="22"/>
          <w:szCs w:val="22"/>
        </w:rPr>
        <w:t>Ospen</w:t>
      </w:r>
      <w:proofErr w:type="spellEnd"/>
      <w:r>
        <w:rPr>
          <w:b/>
          <w:sz w:val="22"/>
          <w:szCs w:val="22"/>
        </w:rPr>
        <w:t xml:space="preserve"> 1 000 000 SV apvalkotās tabletes </w:t>
      </w:r>
    </w:p>
    <w:p w14:paraId="0FC5BCEA" w14:textId="77777777" w:rsidR="004D7519" w:rsidRDefault="004D7519" w:rsidP="007D4995">
      <w:pPr>
        <w:pStyle w:val="BodyText"/>
        <w:tabs>
          <w:tab w:val="left" w:pos="567"/>
        </w:tabs>
        <w:spacing w:after="0"/>
        <w:jc w:val="center"/>
        <w:rPr>
          <w:i/>
          <w:iCs/>
          <w:color w:val="333333"/>
          <w:sz w:val="22"/>
          <w:szCs w:val="22"/>
        </w:rPr>
      </w:pPr>
      <w:bookmarkStart w:id="0" w:name="_Hlk94737135"/>
    </w:p>
    <w:p w14:paraId="4883A0BD" w14:textId="0FF966AC" w:rsidR="00F90680" w:rsidRPr="007D4995" w:rsidRDefault="004D7519" w:rsidP="007D4995">
      <w:pPr>
        <w:pStyle w:val="BodyText"/>
        <w:tabs>
          <w:tab w:val="left" w:pos="567"/>
        </w:tabs>
        <w:spacing w:after="0"/>
        <w:jc w:val="center"/>
        <w:rPr>
          <w:i/>
          <w:iCs/>
          <w:color w:val="333333"/>
          <w:sz w:val="22"/>
          <w:szCs w:val="22"/>
        </w:rPr>
      </w:pPr>
      <w:proofErr w:type="spellStart"/>
      <w:r>
        <w:rPr>
          <w:i/>
          <w:iCs/>
          <w:color w:val="333333"/>
          <w:sz w:val="22"/>
          <w:szCs w:val="22"/>
        </w:rPr>
        <w:t>p</w:t>
      </w:r>
      <w:r w:rsidR="007D4995" w:rsidRPr="007D4995">
        <w:rPr>
          <w:i/>
          <w:iCs/>
          <w:color w:val="333333"/>
          <w:sz w:val="22"/>
          <w:szCs w:val="22"/>
        </w:rPr>
        <w:t>henoxymethylpenicillinum</w:t>
      </w:r>
      <w:proofErr w:type="spellEnd"/>
    </w:p>
    <w:bookmarkEnd w:id="0"/>
    <w:p w14:paraId="54F18CC2" w14:textId="77777777" w:rsidR="007D4995" w:rsidRPr="00E21A71" w:rsidRDefault="007D4995" w:rsidP="00F90680">
      <w:pPr>
        <w:pStyle w:val="BodyText"/>
        <w:tabs>
          <w:tab w:val="left" w:pos="567"/>
        </w:tabs>
        <w:spacing w:after="0"/>
        <w:rPr>
          <w:b/>
          <w:sz w:val="22"/>
          <w:szCs w:val="22"/>
        </w:rPr>
      </w:pPr>
    </w:p>
    <w:p w14:paraId="7CBA53EA" w14:textId="77777777" w:rsidR="00F90680" w:rsidRPr="00E21A71" w:rsidRDefault="00F90680" w:rsidP="00F90680">
      <w:pPr>
        <w:pStyle w:val="BodyText"/>
        <w:tabs>
          <w:tab w:val="left" w:pos="567"/>
        </w:tabs>
        <w:spacing w:after="0"/>
        <w:rPr>
          <w:b/>
          <w:sz w:val="22"/>
          <w:szCs w:val="22"/>
        </w:rPr>
      </w:pPr>
      <w:r>
        <w:rPr>
          <w:b/>
          <w:sz w:val="22"/>
          <w:szCs w:val="22"/>
        </w:rPr>
        <w:t>Pirms zāļu lietošanas uzmanīgi izlasiet visu instrukciju, jo tā satur Jums svarīgu informāciju.</w:t>
      </w:r>
    </w:p>
    <w:p w14:paraId="13323AD6" w14:textId="77777777" w:rsidR="00F90680" w:rsidRPr="00E21A71" w:rsidRDefault="00F90680" w:rsidP="00F90680">
      <w:pPr>
        <w:pStyle w:val="BodyText"/>
        <w:tabs>
          <w:tab w:val="left" w:pos="567"/>
        </w:tabs>
        <w:spacing w:after="0"/>
        <w:rPr>
          <w:sz w:val="22"/>
          <w:szCs w:val="22"/>
        </w:rPr>
      </w:pPr>
      <w:r>
        <w:rPr>
          <w:sz w:val="22"/>
          <w:szCs w:val="22"/>
        </w:rPr>
        <w:t>-</w:t>
      </w:r>
      <w:r>
        <w:rPr>
          <w:sz w:val="22"/>
          <w:szCs w:val="22"/>
        </w:rPr>
        <w:tab/>
        <w:t>Saglabājiet šo instrukciju! Iespējams, ka vēlāk to vajadzēs pārlasīt.</w:t>
      </w:r>
    </w:p>
    <w:p w14:paraId="0907DCEB" w14:textId="77777777" w:rsidR="00F90680" w:rsidRPr="00E21A71" w:rsidRDefault="00F90680" w:rsidP="00F90680">
      <w:pPr>
        <w:pStyle w:val="BodyText"/>
        <w:tabs>
          <w:tab w:val="left" w:pos="567"/>
        </w:tabs>
        <w:spacing w:after="0"/>
        <w:rPr>
          <w:sz w:val="22"/>
          <w:szCs w:val="22"/>
        </w:rPr>
      </w:pPr>
      <w:r>
        <w:rPr>
          <w:sz w:val="22"/>
          <w:szCs w:val="22"/>
        </w:rPr>
        <w:t>-</w:t>
      </w:r>
      <w:r>
        <w:rPr>
          <w:sz w:val="22"/>
          <w:szCs w:val="22"/>
        </w:rPr>
        <w:tab/>
        <w:t>Ja Jums rodas jebkādi jautājumi, vaicājiet ārstam vai farmaceitam.</w:t>
      </w:r>
    </w:p>
    <w:p w14:paraId="0DB2C731" w14:textId="77777777" w:rsidR="00F90680" w:rsidRPr="00E21A71" w:rsidRDefault="00F90680" w:rsidP="00F90680">
      <w:pPr>
        <w:pStyle w:val="BodyText"/>
        <w:tabs>
          <w:tab w:val="left" w:pos="567"/>
        </w:tabs>
        <w:spacing w:after="0"/>
        <w:ind w:left="567" w:hanging="567"/>
        <w:rPr>
          <w:sz w:val="22"/>
          <w:szCs w:val="22"/>
        </w:rPr>
      </w:pPr>
      <w:r>
        <w:rPr>
          <w:sz w:val="22"/>
          <w:szCs w:val="22"/>
        </w:rPr>
        <w:t>-</w:t>
      </w:r>
      <w:r>
        <w:rPr>
          <w:sz w:val="22"/>
          <w:szCs w:val="22"/>
        </w:rPr>
        <w:tab/>
        <w:t>Šīs zāles ir parakstītas tikai Jums. Nedodiet tās citiem. Tās var nodarīt ļaunumu pat tad, ja šiem cilvēkiem ir līdzīgas slimības pazīmes.</w:t>
      </w:r>
    </w:p>
    <w:p w14:paraId="1E904F89" w14:textId="77777777" w:rsidR="00F90680" w:rsidRPr="00E21A71" w:rsidRDefault="00F90680" w:rsidP="00F90680">
      <w:pPr>
        <w:pStyle w:val="BodyText"/>
        <w:tabs>
          <w:tab w:val="left" w:pos="567"/>
        </w:tabs>
        <w:spacing w:after="0"/>
        <w:ind w:left="567" w:hanging="567"/>
        <w:rPr>
          <w:sz w:val="22"/>
          <w:szCs w:val="22"/>
        </w:rPr>
      </w:pPr>
      <w:r>
        <w:rPr>
          <w:sz w:val="22"/>
          <w:szCs w:val="22"/>
        </w:rPr>
        <w:t>-</w:t>
      </w:r>
      <w:r>
        <w:rPr>
          <w:sz w:val="22"/>
          <w:szCs w:val="22"/>
        </w:rPr>
        <w:tab/>
        <w:t>Ja Jums rodas jebkādas blakusparādības, konsultējieties ar ārstu vai farmaceitu. Tas attiecas arī uz iespējamām blakusparādībām, kas nav minētas šajā instrukcijā. Skatīt 4. punktu.</w:t>
      </w:r>
    </w:p>
    <w:p w14:paraId="2147FF1B" w14:textId="77777777" w:rsidR="00F90680" w:rsidRPr="00E21A71" w:rsidRDefault="00F90680" w:rsidP="00F90680">
      <w:pPr>
        <w:pStyle w:val="BodyText"/>
        <w:tabs>
          <w:tab w:val="left" w:pos="567"/>
        </w:tabs>
        <w:spacing w:after="0"/>
        <w:rPr>
          <w:sz w:val="22"/>
          <w:szCs w:val="22"/>
        </w:rPr>
      </w:pPr>
    </w:p>
    <w:p w14:paraId="7A1730BC" w14:textId="072DD9B7" w:rsidR="00F90680" w:rsidRPr="00E21A71" w:rsidRDefault="00F90680" w:rsidP="00F90680">
      <w:pPr>
        <w:pStyle w:val="BodyText"/>
        <w:tabs>
          <w:tab w:val="left" w:pos="567"/>
        </w:tabs>
        <w:spacing w:after="0"/>
        <w:rPr>
          <w:b/>
          <w:sz w:val="22"/>
          <w:szCs w:val="22"/>
        </w:rPr>
      </w:pPr>
      <w:r>
        <w:rPr>
          <w:b/>
          <w:sz w:val="22"/>
          <w:szCs w:val="22"/>
        </w:rPr>
        <w:t>Šajā instrukcijā varat uzzināt:</w:t>
      </w:r>
    </w:p>
    <w:p w14:paraId="66B59873" w14:textId="77777777" w:rsidR="00F90680" w:rsidRPr="00E21A71" w:rsidRDefault="00F90680" w:rsidP="00F90680">
      <w:pPr>
        <w:pStyle w:val="BodyText"/>
        <w:tabs>
          <w:tab w:val="left" w:pos="567"/>
        </w:tabs>
        <w:spacing w:after="0"/>
        <w:rPr>
          <w:sz w:val="22"/>
          <w:szCs w:val="22"/>
        </w:rPr>
      </w:pPr>
      <w:r>
        <w:rPr>
          <w:sz w:val="22"/>
          <w:szCs w:val="22"/>
        </w:rPr>
        <w:t>1.</w:t>
      </w:r>
      <w:r>
        <w:rPr>
          <w:sz w:val="22"/>
          <w:szCs w:val="22"/>
        </w:rPr>
        <w:tab/>
        <w:t>Kas ir Ospen un kādam nolūkam to lieto</w:t>
      </w:r>
    </w:p>
    <w:p w14:paraId="5FA6733B" w14:textId="77777777" w:rsidR="00F90680" w:rsidRPr="00E21A71" w:rsidRDefault="00F90680" w:rsidP="00F90680">
      <w:pPr>
        <w:pStyle w:val="BodyText"/>
        <w:tabs>
          <w:tab w:val="left" w:pos="567"/>
        </w:tabs>
        <w:spacing w:after="0"/>
        <w:rPr>
          <w:b/>
          <w:sz w:val="22"/>
          <w:szCs w:val="22"/>
        </w:rPr>
      </w:pPr>
      <w:r>
        <w:rPr>
          <w:sz w:val="22"/>
          <w:szCs w:val="22"/>
        </w:rPr>
        <w:t>2.</w:t>
      </w:r>
      <w:r>
        <w:rPr>
          <w:sz w:val="22"/>
          <w:szCs w:val="22"/>
        </w:rPr>
        <w:tab/>
        <w:t>Kas Jums jāzina pirms Ospen lietošanas</w:t>
      </w:r>
    </w:p>
    <w:p w14:paraId="0F9F7727" w14:textId="77777777" w:rsidR="00F90680" w:rsidRPr="00E21A71" w:rsidRDefault="00F90680" w:rsidP="00F90680">
      <w:pPr>
        <w:pStyle w:val="BodyText"/>
        <w:tabs>
          <w:tab w:val="left" w:pos="567"/>
        </w:tabs>
        <w:spacing w:after="0"/>
        <w:rPr>
          <w:sz w:val="22"/>
          <w:szCs w:val="22"/>
        </w:rPr>
      </w:pPr>
      <w:r>
        <w:rPr>
          <w:sz w:val="22"/>
          <w:szCs w:val="22"/>
        </w:rPr>
        <w:t>3.</w:t>
      </w:r>
      <w:r>
        <w:rPr>
          <w:sz w:val="22"/>
          <w:szCs w:val="22"/>
        </w:rPr>
        <w:tab/>
        <w:t>Kā lietot Ospen</w:t>
      </w:r>
    </w:p>
    <w:p w14:paraId="73AAC90A" w14:textId="77777777" w:rsidR="00F90680" w:rsidRPr="00E21A71" w:rsidRDefault="00F90680" w:rsidP="00F90680">
      <w:pPr>
        <w:pStyle w:val="BodyText"/>
        <w:tabs>
          <w:tab w:val="left" w:pos="567"/>
        </w:tabs>
        <w:spacing w:after="0"/>
        <w:rPr>
          <w:sz w:val="22"/>
          <w:szCs w:val="22"/>
        </w:rPr>
      </w:pPr>
      <w:r>
        <w:rPr>
          <w:sz w:val="22"/>
          <w:szCs w:val="22"/>
        </w:rPr>
        <w:t>4.</w:t>
      </w:r>
      <w:r>
        <w:rPr>
          <w:sz w:val="22"/>
          <w:szCs w:val="22"/>
        </w:rPr>
        <w:tab/>
        <w:t>Iespējamās blakusparādības</w:t>
      </w:r>
    </w:p>
    <w:p w14:paraId="79EF7579" w14:textId="77777777" w:rsidR="00F90680" w:rsidRPr="00E21A71" w:rsidRDefault="00F90680" w:rsidP="00F90680">
      <w:pPr>
        <w:pStyle w:val="BodyText"/>
        <w:tabs>
          <w:tab w:val="left" w:pos="567"/>
        </w:tabs>
        <w:spacing w:after="0"/>
        <w:rPr>
          <w:sz w:val="22"/>
          <w:szCs w:val="22"/>
        </w:rPr>
      </w:pPr>
      <w:r>
        <w:rPr>
          <w:sz w:val="22"/>
          <w:szCs w:val="22"/>
        </w:rPr>
        <w:t>5.</w:t>
      </w:r>
      <w:r>
        <w:rPr>
          <w:sz w:val="22"/>
          <w:szCs w:val="22"/>
        </w:rPr>
        <w:tab/>
        <w:t xml:space="preserve">Kā uzglabāt Ospen </w:t>
      </w:r>
    </w:p>
    <w:p w14:paraId="727A9213" w14:textId="77777777" w:rsidR="00F90680" w:rsidRPr="00E21A71" w:rsidRDefault="00F90680" w:rsidP="00F90680">
      <w:pPr>
        <w:pStyle w:val="BodyText"/>
        <w:tabs>
          <w:tab w:val="left" w:pos="567"/>
        </w:tabs>
        <w:spacing w:after="0"/>
        <w:rPr>
          <w:sz w:val="22"/>
          <w:szCs w:val="22"/>
        </w:rPr>
      </w:pPr>
      <w:r>
        <w:rPr>
          <w:sz w:val="22"/>
          <w:szCs w:val="22"/>
        </w:rPr>
        <w:t>6.</w:t>
      </w:r>
      <w:r>
        <w:rPr>
          <w:sz w:val="22"/>
          <w:szCs w:val="22"/>
        </w:rPr>
        <w:tab/>
        <w:t>Iepakojuma saturs un cita informācija</w:t>
      </w:r>
    </w:p>
    <w:p w14:paraId="6342CB20" w14:textId="77777777" w:rsidR="00F90680" w:rsidRPr="00E21A71" w:rsidRDefault="00F90680" w:rsidP="00F90680">
      <w:pPr>
        <w:pStyle w:val="BodyText"/>
        <w:tabs>
          <w:tab w:val="left" w:pos="567"/>
        </w:tabs>
        <w:spacing w:after="0"/>
        <w:rPr>
          <w:sz w:val="22"/>
          <w:szCs w:val="22"/>
        </w:rPr>
      </w:pPr>
    </w:p>
    <w:p w14:paraId="14777DF1" w14:textId="77777777" w:rsidR="00F90680" w:rsidRPr="00E21A71" w:rsidRDefault="00F90680" w:rsidP="00F90680">
      <w:pPr>
        <w:pStyle w:val="BodyText"/>
        <w:tabs>
          <w:tab w:val="left" w:pos="567"/>
        </w:tabs>
        <w:spacing w:after="0"/>
        <w:rPr>
          <w:sz w:val="22"/>
          <w:szCs w:val="22"/>
        </w:rPr>
      </w:pPr>
    </w:p>
    <w:p w14:paraId="47274EEE" w14:textId="77777777" w:rsidR="00F90680" w:rsidRPr="00E21A71" w:rsidRDefault="00F90680" w:rsidP="00F90680">
      <w:pPr>
        <w:tabs>
          <w:tab w:val="left" w:pos="567"/>
          <w:tab w:val="left" w:pos="720"/>
        </w:tabs>
        <w:rPr>
          <w:b/>
          <w:szCs w:val="22"/>
        </w:rPr>
      </w:pPr>
      <w:r>
        <w:rPr>
          <w:b/>
          <w:szCs w:val="22"/>
        </w:rPr>
        <w:t>1.</w:t>
      </w:r>
      <w:r>
        <w:rPr>
          <w:b/>
          <w:szCs w:val="22"/>
        </w:rPr>
        <w:tab/>
        <w:t>Kas ir Ospen un kādam nolūkam to lieto</w:t>
      </w:r>
      <w:r>
        <w:rPr>
          <w:b/>
          <w:bCs/>
          <w:szCs w:val="22"/>
        </w:rPr>
        <w:t xml:space="preserve"> </w:t>
      </w:r>
    </w:p>
    <w:p w14:paraId="4A0BEC22" w14:textId="77777777" w:rsidR="00F90680" w:rsidRPr="00E21A71" w:rsidRDefault="00F90680" w:rsidP="00F90680">
      <w:pPr>
        <w:pStyle w:val="CommentText"/>
        <w:tabs>
          <w:tab w:val="left" w:pos="567"/>
          <w:tab w:val="left" w:pos="9000"/>
        </w:tabs>
        <w:rPr>
          <w:color w:val="000000"/>
          <w:sz w:val="22"/>
          <w:szCs w:val="22"/>
        </w:rPr>
      </w:pPr>
    </w:p>
    <w:p w14:paraId="466EAEDD" w14:textId="77777777" w:rsidR="00F90680" w:rsidRPr="00E21A71" w:rsidRDefault="00F90680" w:rsidP="00F90680">
      <w:pPr>
        <w:pStyle w:val="CommentText"/>
        <w:tabs>
          <w:tab w:val="left" w:pos="567"/>
          <w:tab w:val="left" w:pos="9000"/>
        </w:tabs>
        <w:rPr>
          <w:color w:val="000000"/>
          <w:sz w:val="22"/>
          <w:szCs w:val="22"/>
        </w:rPr>
      </w:pPr>
      <w:r>
        <w:rPr>
          <w:color w:val="000000"/>
          <w:sz w:val="22"/>
          <w:szCs w:val="22"/>
        </w:rPr>
        <w:t>Ospen aktīvā viela ir fenoksimetilpenicilīns (penicilīnu grupas antibiotika).</w:t>
      </w:r>
    </w:p>
    <w:p w14:paraId="1F373E50" w14:textId="77777777" w:rsidR="00F90680" w:rsidRPr="00E21A71" w:rsidRDefault="00F90680" w:rsidP="00F90680">
      <w:pPr>
        <w:pStyle w:val="CommentText"/>
        <w:tabs>
          <w:tab w:val="left" w:pos="567"/>
          <w:tab w:val="left" w:pos="9000"/>
        </w:tabs>
        <w:rPr>
          <w:color w:val="000000"/>
          <w:sz w:val="22"/>
          <w:szCs w:val="22"/>
        </w:rPr>
      </w:pPr>
    </w:p>
    <w:p w14:paraId="255E375D" w14:textId="34A800D8" w:rsidR="00F90680" w:rsidRPr="00E21A71" w:rsidRDefault="00F90680" w:rsidP="00F90680">
      <w:pPr>
        <w:pStyle w:val="CommentText"/>
        <w:tabs>
          <w:tab w:val="left" w:pos="567"/>
          <w:tab w:val="left" w:pos="9000"/>
        </w:tabs>
        <w:rPr>
          <w:color w:val="000000"/>
          <w:sz w:val="22"/>
          <w:szCs w:val="22"/>
        </w:rPr>
      </w:pPr>
      <w:r>
        <w:rPr>
          <w:color w:val="000000"/>
          <w:sz w:val="22"/>
          <w:szCs w:val="22"/>
        </w:rPr>
        <w:t>Ospen lieto pret fenoksimetilpenicilīnu jutīgu baktēriju izraisītu vieglu un vidēji smagu infekcij</w:t>
      </w:r>
      <w:r w:rsidR="007D4995">
        <w:rPr>
          <w:color w:val="000000"/>
          <w:sz w:val="22"/>
          <w:szCs w:val="22"/>
        </w:rPr>
        <w:t>as</w:t>
      </w:r>
      <w:r>
        <w:rPr>
          <w:color w:val="000000"/>
          <w:sz w:val="22"/>
          <w:szCs w:val="22"/>
        </w:rPr>
        <w:t xml:space="preserve"> slimību ārstēšanā: </w:t>
      </w:r>
    </w:p>
    <w:p w14:paraId="2A7EBC62" w14:textId="77777777" w:rsidR="00F90680" w:rsidRPr="00E21A71" w:rsidRDefault="00F90680" w:rsidP="00F90680">
      <w:pPr>
        <w:pStyle w:val="BodyText"/>
        <w:numPr>
          <w:ilvl w:val="0"/>
          <w:numId w:val="6"/>
        </w:numPr>
        <w:tabs>
          <w:tab w:val="left" w:pos="567"/>
          <w:tab w:val="left" w:pos="9000"/>
        </w:tabs>
        <w:spacing w:after="0"/>
        <w:ind w:left="567" w:hanging="567"/>
        <w:rPr>
          <w:i/>
          <w:noProof/>
          <w:sz w:val="22"/>
          <w:szCs w:val="22"/>
        </w:rPr>
      </w:pPr>
      <w:r>
        <w:rPr>
          <w:sz w:val="22"/>
          <w:szCs w:val="22"/>
        </w:rPr>
        <w:t xml:space="preserve">ausu, deguna un kakla infekcijas (skarlatīna, tonsilīts, rīkles iekaisums, strutains deguna un rīkles iekaisums, akūts vidusauss iekaisums); </w:t>
      </w:r>
    </w:p>
    <w:p w14:paraId="5B0DCE05" w14:textId="77777777" w:rsidR="00F90680" w:rsidRPr="00E21A71" w:rsidRDefault="00F90680" w:rsidP="00F90680">
      <w:pPr>
        <w:pStyle w:val="BodyText"/>
        <w:numPr>
          <w:ilvl w:val="0"/>
          <w:numId w:val="6"/>
        </w:numPr>
        <w:tabs>
          <w:tab w:val="left" w:pos="567"/>
        </w:tabs>
        <w:spacing w:after="0"/>
        <w:ind w:left="567" w:hanging="567"/>
        <w:rPr>
          <w:noProof/>
          <w:sz w:val="22"/>
          <w:szCs w:val="22"/>
        </w:rPr>
      </w:pPr>
      <w:r>
        <w:rPr>
          <w:sz w:val="22"/>
          <w:szCs w:val="22"/>
        </w:rPr>
        <w:t>elpošanas orgānu slimības (hroniska bronhīta paasinājums);</w:t>
      </w:r>
    </w:p>
    <w:p w14:paraId="3BA58E87" w14:textId="406B7807" w:rsidR="00F90680" w:rsidRPr="00E21A71" w:rsidRDefault="00F90680" w:rsidP="00F90680">
      <w:pPr>
        <w:pStyle w:val="BodyText"/>
        <w:numPr>
          <w:ilvl w:val="0"/>
          <w:numId w:val="6"/>
        </w:numPr>
        <w:tabs>
          <w:tab w:val="left" w:pos="567"/>
        </w:tabs>
        <w:spacing w:after="0"/>
        <w:ind w:left="567" w:hanging="567"/>
        <w:rPr>
          <w:noProof/>
          <w:sz w:val="22"/>
          <w:szCs w:val="22"/>
        </w:rPr>
      </w:pPr>
      <w:r>
        <w:rPr>
          <w:sz w:val="22"/>
          <w:szCs w:val="22"/>
        </w:rPr>
        <w:t xml:space="preserve">ādas un zemādas audu infekcijas (roze, cūku roze, strutainas ādas </w:t>
      </w:r>
      <w:r>
        <w:rPr>
          <w:iCs/>
          <w:sz w:val="22"/>
          <w:szCs w:val="22"/>
        </w:rPr>
        <w:t xml:space="preserve">slimības </w:t>
      </w:r>
      <w:r w:rsidR="007D4995">
        <w:rPr>
          <w:iCs/>
          <w:sz w:val="22"/>
          <w:szCs w:val="22"/>
        </w:rPr>
        <w:t>[</w:t>
      </w:r>
      <w:r>
        <w:rPr>
          <w:sz w:val="22"/>
          <w:szCs w:val="22"/>
        </w:rPr>
        <w:t>lipīgais impetigo, furunkuloze</w:t>
      </w:r>
      <w:r w:rsidR="007D4995">
        <w:rPr>
          <w:sz w:val="22"/>
          <w:szCs w:val="22"/>
        </w:rPr>
        <w:t>]</w:t>
      </w:r>
      <w:r>
        <w:rPr>
          <w:sz w:val="22"/>
          <w:szCs w:val="22"/>
        </w:rPr>
        <w:t xml:space="preserve">, inficētas kostas brūces, Laima slimības agrīnās stadijas </w:t>
      </w:r>
      <w:r w:rsidR="007D4995">
        <w:rPr>
          <w:sz w:val="22"/>
          <w:szCs w:val="22"/>
        </w:rPr>
        <w:t>[</w:t>
      </w:r>
      <w:r>
        <w:rPr>
          <w:sz w:val="22"/>
          <w:szCs w:val="22"/>
        </w:rPr>
        <w:t>hroniska migrējoša eritēma</w:t>
      </w:r>
      <w:r w:rsidR="007D4995">
        <w:rPr>
          <w:sz w:val="22"/>
          <w:szCs w:val="22"/>
        </w:rPr>
        <w:t>]</w:t>
      </w:r>
      <w:r>
        <w:rPr>
          <w:sz w:val="22"/>
          <w:szCs w:val="22"/>
        </w:rPr>
        <w:t xml:space="preserve">). </w:t>
      </w:r>
    </w:p>
    <w:p w14:paraId="59599C6B" w14:textId="77777777" w:rsidR="00F90680" w:rsidRPr="00E21A71" w:rsidRDefault="00F90680" w:rsidP="00F90680">
      <w:pPr>
        <w:pStyle w:val="CommentText"/>
        <w:tabs>
          <w:tab w:val="left" w:pos="567"/>
        </w:tabs>
        <w:rPr>
          <w:sz w:val="22"/>
          <w:szCs w:val="22"/>
        </w:rPr>
      </w:pPr>
    </w:p>
    <w:p w14:paraId="5DD2AABB" w14:textId="77777777" w:rsidR="00F90680" w:rsidRPr="00E21A71" w:rsidRDefault="00F90680" w:rsidP="00F90680">
      <w:pPr>
        <w:pStyle w:val="CommentText"/>
        <w:tabs>
          <w:tab w:val="left" w:pos="567"/>
        </w:tabs>
        <w:rPr>
          <w:noProof/>
          <w:sz w:val="22"/>
          <w:szCs w:val="22"/>
        </w:rPr>
      </w:pPr>
      <w:r>
        <w:rPr>
          <w:sz w:val="22"/>
          <w:szCs w:val="22"/>
        </w:rPr>
        <w:t>Ospen lieto arī profilaksei:</w:t>
      </w:r>
    </w:p>
    <w:p w14:paraId="75ECBD6B" w14:textId="77777777" w:rsidR="00F90680" w:rsidRPr="00E21A71" w:rsidRDefault="00F90680" w:rsidP="00F90680">
      <w:pPr>
        <w:pStyle w:val="BodyText"/>
        <w:numPr>
          <w:ilvl w:val="0"/>
          <w:numId w:val="7"/>
        </w:numPr>
        <w:tabs>
          <w:tab w:val="left" w:pos="567"/>
        </w:tabs>
        <w:spacing w:after="0"/>
        <w:ind w:left="567" w:hanging="567"/>
        <w:rPr>
          <w:strike/>
          <w:noProof/>
          <w:sz w:val="22"/>
          <w:szCs w:val="22"/>
        </w:rPr>
      </w:pPr>
      <w:r>
        <w:rPr>
          <w:sz w:val="22"/>
          <w:szCs w:val="22"/>
        </w:rPr>
        <w:t xml:space="preserve">baktēriju, t.i., streptokoku izraisītu slimību un to komplikāciju, piemēram, reimatisma un mazās horejas (reimatiskas izcelsmes smadzeņu iekaisuma) profilaksei; </w:t>
      </w:r>
    </w:p>
    <w:p w14:paraId="162BAAE2" w14:textId="77777777" w:rsidR="00F90680" w:rsidRPr="00E21A71" w:rsidRDefault="00F90680" w:rsidP="00F90680">
      <w:pPr>
        <w:pStyle w:val="BodyText"/>
        <w:numPr>
          <w:ilvl w:val="0"/>
          <w:numId w:val="7"/>
        </w:numPr>
        <w:tabs>
          <w:tab w:val="left" w:pos="567"/>
        </w:tabs>
        <w:spacing w:after="0"/>
        <w:ind w:left="567" w:hanging="567"/>
        <w:rPr>
          <w:noProof/>
          <w:sz w:val="22"/>
          <w:szCs w:val="22"/>
        </w:rPr>
      </w:pPr>
      <w:r>
        <w:rPr>
          <w:sz w:val="22"/>
          <w:szCs w:val="22"/>
        </w:rPr>
        <w:t>baktēriju izraisīta sirds iekšējā apvalka iekaisuma (endokardīta) profilaksei slimniekiem ar iedzimtu vai reimatisku sirds slimību pirms nelielām operācijām (piemēram, mandeļu vai zoba ekstrakcijas), kā arī pēc tām;</w:t>
      </w:r>
    </w:p>
    <w:p w14:paraId="24476111" w14:textId="77777777" w:rsidR="00F90680" w:rsidRPr="00E21A71" w:rsidRDefault="00F90680" w:rsidP="00F90680">
      <w:pPr>
        <w:pStyle w:val="BodyText"/>
        <w:numPr>
          <w:ilvl w:val="0"/>
          <w:numId w:val="7"/>
        </w:numPr>
        <w:tabs>
          <w:tab w:val="left" w:pos="567"/>
        </w:tabs>
        <w:spacing w:after="0"/>
        <w:ind w:left="567" w:hanging="567"/>
        <w:rPr>
          <w:sz w:val="22"/>
          <w:szCs w:val="22"/>
        </w:rPr>
      </w:pPr>
      <w:r>
        <w:rPr>
          <w:sz w:val="22"/>
          <w:szCs w:val="22"/>
        </w:rPr>
        <w:t>baktēriju, t.i., pneimokoku izraisītu slimību profilaksei bērniem, kas slimo ar noteikta tipa mazasinību (sirpjveida šūnu anēmiju).</w:t>
      </w:r>
    </w:p>
    <w:p w14:paraId="61638F28" w14:textId="77777777" w:rsidR="00F90680" w:rsidRPr="00E21A71" w:rsidRDefault="00F90680" w:rsidP="00F90680">
      <w:pPr>
        <w:pStyle w:val="BodyText"/>
        <w:tabs>
          <w:tab w:val="left" w:pos="567"/>
        </w:tabs>
        <w:spacing w:after="0"/>
        <w:rPr>
          <w:sz w:val="22"/>
          <w:szCs w:val="22"/>
        </w:rPr>
      </w:pPr>
    </w:p>
    <w:p w14:paraId="4377E465" w14:textId="77777777" w:rsidR="00F90680" w:rsidRPr="00E21A71" w:rsidRDefault="00F90680" w:rsidP="00F90680">
      <w:pPr>
        <w:pStyle w:val="BodyText"/>
        <w:tabs>
          <w:tab w:val="left" w:pos="567"/>
        </w:tabs>
        <w:spacing w:after="0"/>
        <w:rPr>
          <w:b/>
          <w:noProof/>
          <w:sz w:val="22"/>
          <w:szCs w:val="22"/>
        </w:rPr>
      </w:pPr>
      <w:r>
        <w:rPr>
          <w:sz w:val="22"/>
          <w:szCs w:val="22"/>
        </w:rPr>
        <w:t>Vajadzības gadījumā ārsts pirms ārstēšanas ar šīm antibiotikām, kā arī ārstēšanas gaitā noteiks infekcijas slimības izraisītāja jutību pret šīm zālēm.</w:t>
      </w:r>
    </w:p>
    <w:p w14:paraId="6981E1FD" w14:textId="77777777" w:rsidR="00F90680" w:rsidRPr="00E21A71" w:rsidRDefault="00F90680" w:rsidP="00F90680">
      <w:pPr>
        <w:pStyle w:val="BodyText"/>
        <w:tabs>
          <w:tab w:val="left" w:pos="567"/>
        </w:tabs>
        <w:spacing w:after="0"/>
        <w:rPr>
          <w:b/>
          <w:noProof/>
          <w:sz w:val="22"/>
          <w:szCs w:val="22"/>
        </w:rPr>
      </w:pPr>
    </w:p>
    <w:p w14:paraId="36C784F2" w14:textId="77777777" w:rsidR="00F90680" w:rsidRPr="00E21A71" w:rsidRDefault="00F90680" w:rsidP="00F90680">
      <w:pPr>
        <w:pStyle w:val="BodyText"/>
        <w:tabs>
          <w:tab w:val="left" w:pos="567"/>
        </w:tabs>
        <w:spacing w:after="0"/>
        <w:rPr>
          <w:b/>
          <w:noProof/>
          <w:sz w:val="22"/>
          <w:szCs w:val="22"/>
        </w:rPr>
      </w:pPr>
    </w:p>
    <w:p w14:paraId="1F44102F" w14:textId="77777777" w:rsidR="00F90680" w:rsidRPr="00E21A71" w:rsidRDefault="00F90680" w:rsidP="00F90680">
      <w:pPr>
        <w:pStyle w:val="BodyText"/>
        <w:tabs>
          <w:tab w:val="left" w:pos="567"/>
        </w:tabs>
        <w:spacing w:after="0"/>
        <w:rPr>
          <w:b/>
          <w:sz w:val="22"/>
          <w:szCs w:val="22"/>
        </w:rPr>
      </w:pPr>
      <w:r>
        <w:rPr>
          <w:b/>
          <w:sz w:val="22"/>
          <w:szCs w:val="22"/>
        </w:rPr>
        <w:t>2.</w:t>
      </w:r>
      <w:r>
        <w:rPr>
          <w:b/>
          <w:sz w:val="22"/>
          <w:szCs w:val="22"/>
        </w:rPr>
        <w:tab/>
        <w:t>Kas Jums jāzina pirms Ospen lietošanas</w:t>
      </w:r>
    </w:p>
    <w:p w14:paraId="112D8D81" w14:textId="77777777" w:rsidR="00F90680" w:rsidRPr="00E21A71" w:rsidRDefault="00F90680" w:rsidP="00F90680">
      <w:pPr>
        <w:pStyle w:val="BodyText"/>
        <w:tabs>
          <w:tab w:val="left" w:pos="567"/>
        </w:tabs>
        <w:spacing w:after="0"/>
        <w:rPr>
          <w:sz w:val="22"/>
          <w:szCs w:val="22"/>
        </w:rPr>
      </w:pPr>
    </w:p>
    <w:p w14:paraId="1B9A4AB5" w14:textId="77777777" w:rsidR="00F90680" w:rsidRPr="00E21A71" w:rsidRDefault="00F90680" w:rsidP="00F90680">
      <w:pPr>
        <w:pStyle w:val="Heading3"/>
        <w:rPr>
          <w:sz w:val="22"/>
          <w:szCs w:val="22"/>
        </w:rPr>
      </w:pPr>
      <w:r>
        <w:rPr>
          <w:sz w:val="22"/>
          <w:szCs w:val="22"/>
        </w:rPr>
        <w:t>Nelietojiet Ospen šādos gadījumos:</w:t>
      </w:r>
    </w:p>
    <w:p w14:paraId="0930C81E" w14:textId="77777777" w:rsidR="00F90680" w:rsidRPr="00E21A71" w:rsidRDefault="00F90680" w:rsidP="00F90680">
      <w:pPr>
        <w:pStyle w:val="BodyText"/>
        <w:tabs>
          <w:tab w:val="left" w:pos="567"/>
        </w:tabs>
        <w:spacing w:after="0"/>
        <w:ind w:left="567" w:hanging="567"/>
        <w:rPr>
          <w:sz w:val="22"/>
          <w:szCs w:val="22"/>
        </w:rPr>
      </w:pPr>
      <w:r>
        <w:rPr>
          <w:sz w:val="22"/>
          <w:szCs w:val="22"/>
        </w:rPr>
        <w:t>-</w:t>
      </w:r>
      <w:r>
        <w:rPr>
          <w:sz w:val="22"/>
          <w:szCs w:val="22"/>
        </w:rPr>
        <w:tab/>
        <w:t>ja Jums ir alerģija pret aktīvo vielu vai kādu citu (6. punktā minēto) šo zāļu sastāvdaļu.</w:t>
      </w:r>
    </w:p>
    <w:p w14:paraId="2F79C984" w14:textId="77777777" w:rsidR="00F90680" w:rsidRPr="00E21A71" w:rsidRDefault="00F90680" w:rsidP="00F90680">
      <w:pPr>
        <w:pStyle w:val="Heading3"/>
        <w:rPr>
          <w:sz w:val="22"/>
          <w:szCs w:val="22"/>
        </w:rPr>
      </w:pPr>
    </w:p>
    <w:p w14:paraId="6E34A3A5" w14:textId="77777777" w:rsidR="00F90680" w:rsidRPr="00E21A71" w:rsidRDefault="00F90680" w:rsidP="00F90680">
      <w:pPr>
        <w:pStyle w:val="Heading3"/>
        <w:rPr>
          <w:sz w:val="22"/>
          <w:szCs w:val="22"/>
        </w:rPr>
      </w:pPr>
      <w:r>
        <w:rPr>
          <w:sz w:val="22"/>
          <w:szCs w:val="22"/>
        </w:rPr>
        <w:t>Brīdinājumi un piesardzība lietošanā</w:t>
      </w:r>
    </w:p>
    <w:p w14:paraId="7476D0D9" w14:textId="77777777" w:rsidR="00F90680" w:rsidRPr="00E21A71" w:rsidRDefault="00F90680" w:rsidP="00F90680">
      <w:pPr>
        <w:rPr>
          <w:szCs w:val="22"/>
        </w:rPr>
      </w:pPr>
      <w:r>
        <w:t>Pirms Ospen lietošanas konsultējieties ar ārstu vai farmaceitu:</w:t>
      </w:r>
    </w:p>
    <w:p w14:paraId="0D3701DB" w14:textId="77777777" w:rsidR="00F90680" w:rsidRPr="00E21A71" w:rsidRDefault="00F90680" w:rsidP="00F90680">
      <w:pPr>
        <w:pStyle w:val="MediumGrid1-Accent21"/>
        <w:numPr>
          <w:ilvl w:val="0"/>
          <w:numId w:val="8"/>
        </w:numPr>
        <w:tabs>
          <w:tab w:val="left" w:pos="567"/>
        </w:tabs>
        <w:rPr>
          <w:noProof/>
          <w:szCs w:val="22"/>
        </w:rPr>
      </w:pPr>
      <w:r>
        <w:lastRenderedPageBreak/>
        <w:t>ja Jums agrāk ir bijusi astma, alerģiski traucējumi vai smaga alerģiska reakcija;</w:t>
      </w:r>
    </w:p>
    <w:p w14:paraId="124EED20" w14:textId="77777777" w:rsidR="00F90680" w:rsidRPr="00E21A71" w:rsidRDefault="00F90680" w:rsidP="00F90680">
      <w:pPr>
        <w:pStyle w:val="MediumGrid1-Accent21"/>
        <w:numPr>
          <w:ilvl w:val="0"/>
          <w:numId w:val="8"/>
        </w:numPr>
        <w:tabs>
          <w:tab w:val="left" w:pos="567"/>
        </w:tabs>
        <w:rPr>
          <w:noProof/>
          <w:szCs w:val="22"/>
        </w:rPr>
      </w:pPr>
      <w:r>
        <w:t>ja Jums ir alerģija pret penicilīnu un cefalosporīnu grupas antibiotikām;</w:t>
      </w:r>
    </w:p>
    <w:p w14:paraId="78EBB1CC" w14:textId="77777777" w:rsidR="00F90680" w:rsidRPr="00E21A71" w:rsidRDefault="00F90680" w:rsidP="007D4995">
      <w:pPr>
        <w:pStyle w:val="MediumGrid1-Accent21"/>
        <w:numPr>
          <w:ilvl w:val="0"/>
          <w:numId w:val="8"/>
        </w:numPr>
        <w:tabs>
          <w:tab w:val="left" w:pos="426"/>
        </w:tabs>
        <w:rPr>
          <w:noProof/>
          <w:szCs w:val="22"/>
        </w:rPr>
      </w:pPr>
      <w:r>
        <w:t>ja Jums ir smagi nieru darbības traucējumi;</w:t>
      </w:r>
    </w:p>
    <w:p w14:paraId="0510E2C3" w14:textId="77777777" w:rsidR="00F90680" w:rsidRPr="00E21A71" w:rsidRDefault="00F90680" w:rsidP="007D4995">
      <w:pPr>
        <w:pStyle w:val="MediumGrid1-Accent21"/>
        <w:numPr>
          <w:ilvl w:val="0"/>
          <w:numId w:val="8"/>
        </w:numPr>
        <w:tabs>
          <w:tab w:val="left" w:pos="426"/>
        </w:tabs>
        <w:ind w:hanging="567"/>
        <w:rPr>
          <w:noProof/>
          <w:szCs w:val="22"/>
        </w:rPr>
      </w:pPr>
      <w:r>
        <w:t>ja Jums ir smaga infekcijas slimība, grūti norīt, ir slikta dūša, vemšana, caureja. Tādā gadījumā ārsts Jums noteiks injicējamās antibiotikas;</w:t>
      </w:r>
    </w:p>
    <w:p w14:paraId="73D80BDC" w14:textId="77777777" w:rsidR="00F90680" w:rsidRPr="00E21A71" w:rsidRDefault="00F90680" w:rsidP="007D4995">
      <w:pPr>
        <w:pStyle w:val="MediumGrid1-Accent21"/>
        <w:numPr>
          <w:ilvl w:val="0"/>
          <w:numId w:val="8"/>
        </w:numPr>
        <w:tabs>
          <w:tab w:val="left" w:pos="426"/>
        </w:tabs>
        <w:ind w:hanging="567"/>
        <w:rPr>
          <w:noProof/>
          <w:szCs w:val="22"/>
        </w:rPr>
      </w:pPr>
      <w:r>
        <w:t xml:space="preserve">ja Jūs agrāk esat slimojis ar reimatisko drudzi (iekaisuma slimību, kas var bojāt ādu, locītavas vai sirdi); </w:t>
      </w:r>
    </w:p>
    <w:p w14:paraId="424BD987" w14:textId="77777777" w:rsidR="00F90680" w:rsidRPr="00E21A71" w:rsidRDefault="00F90680" w:rsidP="007D4995">
      <w:pPr>
        <w:pStyle w:val="MediumGrid1-Accent21"/>
        <w:numPr>
          <w:ilvl w:val="0"/>
          <w:numId w:val="8"/>
        </w:numPr>
        <w:tabs>
          <w:tab w:val="left" w:pos="426"/>
        </w:tabs>
        <w:ind w:hanging="567"/>
        <w:rPr>
          <w:noProof/>
          <w:szCs w:val="22"/>
        </w:rPr>
      </w:pPr>
      <w:r>
        <w:t>ja Jūs slimojat ar infekciozo mononukleozi (akūtu vīrusu infekciju, kas izpaužas ar drudzi, sāpēm kaklā un palielinātiem limfmezgliem);</w:t>
      </w:r>
    </w:p>
    <w:p w14:paraId="72E4EB61" w14:textId="77777777" w:rsidR="00F90680" w:rsidRPr="00E21A71" w:rsidRDefault="00F90680" w:rsidP="007D4995">
      <w:pPr>
        <w:pStyle w:val="MediumGrid1-Accent21"/>
        <w:numPr>
          <w:ilvl w:val="0"/>
          <w:numId w:val="8"/>
        </w:numPr>
        <w:tabs>
          <w:tab w:val="left" w:pos="426"/>
        </w:tabs>
        <w:ind w:hanging="567"/>
        <w:rPr>
          <w:noProof/>
          <w:szCs w:val="22"/>
        </w:rPr>
      </w:pPr>
      <w:r>
        <w:t>ja Jūs slimojat ar strutainu plaušu slimību (plaušu empiēmu), asins saindēšanos (bakterēmiju), sirds ārējā apvalka iekaisumu (perikardītu), galvas smadzeņu apvalku iekaisumu (meningītu) vai locītavu iekaisumu (artrītu);</w:t>
      </w:r>
    </w:p>
    <w:p w14:paraId="5326D230" w14:textId="77777777" w:rsidR="00F90680" w:rsidRPr="00E21A71" w:rsidRDefault="00F90680" w:rsidP="007D4995">
      <w:pPr>
        <w:pStyle w:val="BodyText2"/>
        <w:numPr>
          <w:ilvl w:val="0"/>
          <w:numId w:val="8"/>
        </w:numPr>
        <w:tabs>
          <w:tab w:val="left" w:pos="426"/>
        </w:tabs>
        <w:spacing w:after="0" w:line="240" w:lineRule="auto"/>
        <w:ind w:hanging="567"/>
        <w:rPr>
          <w:sz w:val="22"/>
          <w:szCs w:val="22"/>
        </w:rPr>
      </w:pPr>
      <w:r>
        <w:rPr>
          <w:sz w:val="22"/>
          <w:szCs w:val="22"/>
        </w:rPr>
        <w:t xml:space="preserve">ja Jūs slimojat ar reimatismu un Jums tiek plānota operācija (piemēram, mandeļu vai zoba ekstrakcija). Lai novērstu infekciju, ārsts Jums noteiks lielāku zāļu devu. </w:t>
      </w:r>
    </w:p>
    <w:p w14:paraId="135A4F49" w14:textId="77777777" w:rsidR="00F90680" w:rsidRPr="00E21A71" w:rsidRDefault="00F90680" w:rsidP="00F90680">
      <w:pPr>
        <w:pStyle w:val="BodyText2"/>
        <w:tabs>
          <w:tab w:val="left" w:pos="567"/>
        </w:tabs>
        <w:spacing w:after="0" w:line="240" w:lineRule="auto"/>
        <w:rPr>
          <w:sz w:val="22"/>
          <w:szCs w:val="22"/>
        </w:rPr>
      </w:pPr>
    </w:p>
    <w:p w14:paraId="0AA060D1" w14:textId="460681C5" w:rsidR="00F90680" w:rsidRPr="00E21A71" w:rsidRDefault="00F90680" w:rsidP="00F90680">
      <w:pPr>
        <w:pStyle w:val="BodyText2"/>
        <w:tabs>
          <w:tab w:val="left" w:pos="567"/>
        </w:tabs>
        <w:spacing w:after="0" w:line="240" w:lineRule="auto"/>
        <w:rPr>
          <w:sz w:val="22"/>
          <w:szCs w:val="22"/>
        </w:rPr>
      </w:pPr>
      <w:r>
        <w:rPr>
          <w:sz w:val="22"/>
          <w:szCs w:val="22"/>
        </w:rPr>
        <w:t xml:space="preserve">Ja Ospen, tāpat kā citas antibiotikas, lieto ilgstoši, ārsts bieži var </w:t>
      </w:r>
      <w:bookmarkStart w:id="1" w:name="_Hlk94737490"/>
      <w:r w:rsidR="0005577E">
        <w:rPr>
          <w:sz w:val="22"/>
          <w:szCs w:val="22"/>
        </w:rPr>
        <w:t>kontrolēt</w:t>
      </w:r>
      <w:r>
        <w:rPr>
          <w:sz w:val="22"/>
          <w:szCs w:val="22"/>
        </w:rPr>
        <w:t xml:space="preserve"> asins </w:t>
      </w:r>
      <w:r w:rsidR="0005577E">
        <w:rPr>
          <w:sz w:val="22"/>
          <w:szCs w:val="22"/>
        </w:rPr>
        <w:t>šūnu</w:t>
      </w:r>
      <w:r>
        <w:rPr>
          <w:sz w:val="22"/>
          <w:szCs w:val="22"/>
        </w:rPr>
        <w:t xml:space="preserve"> daudzumu, aknu un nieru darbību, kā arī </w:t>
      </w:r>
      <w:r w:rsidR="0005577E">
        <w:rPr>
          <w:sz w:val="22"/>
          <w:szCs w:val="22"/>
        </w:rPr>
        <w:t>pārbaudīt</w:t>
      </w:r>
      <w:r>
        <w:rPr>
          <w:sz w:val="22"/>
          <w:szCs w:val="22"/>
        </w:rPr>
        <w:t>, vai nav parādījušās rezistentas baktērijas un sēnītes</w:t>
      </w:r>
      <w:bookmarkEnd w:id="1"/>
      <w:r>
        <w:rPr>
          <w:sz w:val="22"/>
          <w:szCs w:val="22"/>
        </w:rPr>
        <w:t>.</w:t>
      </w:r>
    </w:p>
    <w:p w14:paraId="45AED55E" w14:textId="77777777" w:rsidR="00F90680" w:rsidRPr="00E21A71" w:rsidRDefault="00F90680" w:rsidP="00F90680">
      <w:pPr>
        <w:rPr>
          <w:noProof/>
          <w:szCs w:val="22"/>
        </w:rPr>
      </w:pPr>
    </w:p>
    <w:p w14:paraId="5F3C4DC4" w14:textId="33107D74" w:rsidR="00F90680" w:rsidRPr="00E21A71" w:rsidRDefault="00F90680" w:rsidP="00F90680">
      <w:pPr>
        <w:rPr>
          <w:noProof/>
          <w:szCs w:val="22"/>
        </w:rPr>
      </w:pPr>
      <w:r>
        <w:t xml:space="preserve">Ja </w:t>
      </w:r>
      <w:r w:rsidR="0005577E">
        <w:rPr>
          <w:i/>
          <w:iCs/>
        </w:rPr>
        <w:t>rodas</w:t>
      </w:r>
      <w:r>
        <w:rPr>
          <w:i/>
          <w:iCs/>
        </w:rPr>
        <w:t xml:space="preserve"> alerģijas pazīmes</w:t>
      </w:r>
      <w:r>
        <w:t xml:space="preserve"> (nātrene, eksantēma </w:t>
      </w:r>
      <w:r w:rsidR="0005577E">
        <w:t>[</w:t>
      </w:r>
      <w:r>
        <w:t>izsitumi</w:t>
      </w:r>
      <w:r w:rsidR="0005577E">
        <w:t>]</w:t>
      </w:r>
      <w:r>
        <w:t>, nieze, pazemināts asinsspiediens, paātrināta sirdsdarbība, elpošanas traucējumi, kolapss u.c.), jāpārtrauc zāļu lietošana un jāvēršas pie ārsta.</w:t>
      </w:r>
    </w:p>
    <w:p w14:paraId="27803125" w14:textId="77777777" w:rsidR="00F90680" w:rsidRPr="00E21A71" w:rsidRDefault="00F90680" w:rsidP="00F90680">
      <w:pPr>
        <w:rPr>
          <w:szCs w:val="22"/>
        </w:rPr>
      </w:pPr>
    </w:p>
    <w:p w14:paraId="7BEA2337" w14:textId="7FA6A02E" w:rsidR="00F90680" w:rsidRPr="00E21A71" w:rsidRDefault="00F90680" w:rsidP="00F90680">
      <w:pPr>
        <w:pStyle w:val="BodyText"/>
        <w:spacing w:after="0"/>
        <w:rPr>
          <w:sz w:val="22"/>
          <w:szCs w:val="22"/>
        </w:rPr>
      </w:pPr>
      <w:r>
        <w:rPr>
          <w:sz w:val="22"/>
          <w:szCs w:val="22"/>
        </w:rPr>
        <w:t xml:space="preserve">Ja ir sākusies </w:t>
      </w:r>
      <w:r>
        <w:rPr>
          <w:b/>
          <w:bCs/>
          <w:sz w:val="22"/>
          <w:szCs w:val="22"/>
        </w:rPr>
        <w:t>spēcīga, nepārejoša ūdeņaina caureja ar asins un gļotu piejaukumu, vēdera uzpūšanās, difūzas vai kolikveida sāpes vēderā, drudzis</w:t>
      </w:r>
      <w:r>
        <w:rPr>
          <w:sz w:val="22"/>
          <w:szCs w:val="22"/>
        </w:rPr>
        <w:t xml:space="preserve">, vērsieties pie ārsta. </w:t>
      </w:r>
      <w:bookmarkStart w:id="2" w:name="_Hlk94737574"/>
      <w:r>
        <w:rPr>
          <w:sz w:val="22"/>
          <w:szCs w:val="22"/>
        </w:rPr>
        <w:t xml:space="preserve">Ārsts </w:t>
      </w:r>
      <w:r w:rsidR="0005577E">
        <w:rPr>
          <w:sz w:val="22"/>
          <w:szCs w:val="22"/>
        </w:rPr>
        <w:t>noskaidros</w:t>
      </w:r>
      <w:r>
        <w:rPr>
          <w:sz w:val="22"/>
          <w:szCs w:val="22"/>
        </w:rPr>
        <w:t>, vai nav</w:t>
      </w:r>
      <w:r w:rsidR="0005577E">
        <w:rPr>
          <w:sz w:val="22"/>
          <w:szCs w:val="22"/>
        </w:rPr>
        <w:t xml:space="preserve"> radies</w:t>
      </w:r>
      <w:r>
        <w:rPr>
          <w:sz w:val="22"/>
          <w:szCs w:val="22"/>
        </w:rPr>
        <w:t xml:space="preserve"> pseidomembranoz</w:t>
      </w:r>
      <w:r w:rsidR="0005577E">
        <w:rPr>
          <w:sz w:val="22"/>
          <w:szCs w:val="22"/>
        </w:rPr>
        <w:t>ais</w:t>
      </w:r>
      <w:r>
        <w:rPr>
          <w:sz w:val="22"/>
          <w:szCs w:val="22"/>
        </w:rPr>
        <w:t xml:space="preserve"> kolīt</w:t>
      </w:r>
      <w:r w:rsidR="0005577E">
        <w:rPr>
          <w:sz w:val="22"/>
          <w:szCs w:val="22"/>
        </w:rPr>
        <w:t>s</w:t>
      </w:r>
      <w:r>
        <w:rPr>
          <w:sz w:val="22"/>
          <w:szCs w:val="22"/>
        </w:rPr>
        <w:t xml:space="preserve"> (infekcioz</w:t>
      </w:r>
      <w:r w:rsidR="0005577E">
        <w:rPr>
          <w:sz w:val="22"/>
          <w:szCs w:val="22"/>
        </w:rPr>
        <w:t>s</w:t>
      </w:r>
      <w:r>
        <w:rPr>
          <w:sz w:val="22"/>
          <w:szCs w:val="22"/>
        </w:rPr>
        <w:t xml:space="preserve"> zarnu iekaisum</w:t>
      </w:r>
      <w:r w:rsidR="0005577E">
        <w:rPr>
          <w:sz w:val="22"/>
          <w:szCs w:val="22"/>
        </w:rPr>
        <w:t>s</w:t>
      </w:r>
      <w:r>
        <w:rPr>
          <w:sz w:val="22"/>
          <w:szCs w:val="22"/>
        </w:rPr>
        <w:t>).</w:t>
      </w:r>
      <w:bookmarkEnd w:id="2"/>
      <w:r>
        <w:rPr>
          <w:sz w:val="22"/>
          <w:szCs w:val="22"/>
        </w:rPr>
        <w:t xml:space="preserve"> Tā kā tas var būt pat dzīvībai bīstams, nekavējoties jāpārtrauc Ospen lietošana un jāsāk lietot atbilstošas zāles (piemēram, citas antibiotikas), kuras </w:t>
      </w:r>
      <w:r w:rsidR="0005577E" w:rsidRPr="0005577E">
        <w:rPr>
          <w:sz w:val="22"/>
          <w:szCs w:val="22"/>
        </w:rPr>
        <w:t>parakstīs</w:t>
      </w:r>
      <w:r w:rsidR="0005577E">
        <w:t xml:space="preserve"> </w:t>
      </w:r>
      <w:r>
        <w:rPr>
          <w:sz w:val="22"/>
          <w:szCs w:val="22"/>
        </w:rPr>
        <w:t xml:space="preserve">Jūsu ārsts. Zarnu darbību </w:t>
      </w:r>
      <w:bookmarkStart w:id="3" w:name="_Hlk94737624"/>
      <w:r w:rsidR="0005577E">
        <w:rPr>
          <w:sz w:val="22"/>
          <w:szCs w:val="22"/>
        </w:rPr>
        <w:t>kavējošas zāles</w:t>
      </w:r>
      <w:r>
        <w:rPr>
          <w:sz w:val="22"/>
          <w:szCs w:val="22"/>
        </w:rPr>
        <w:t xml:space="preserve"> </w:t>
      </w:r>
      <w:bookmarkEnd w:id="3"/>
      <w:r>
        <w:rPr>
          <w:sz w:val="22"/>
          <w:szCs w:val="22"/>
        </w:rPr>
        <w:t>lietot ir aizliegts.</w:t>
      </w:r>
    </w:p>
    <w:p w14:paraId="6055FFD2" w14:textId="77777777" w:rsidR="00F90680" w:rsidRPr="00E21A71" w:rsidRDefault="00F90680" w:rsidP="00F90680">
      <w:pPr>
        <w:pStyle w:val="BodyText"/>
        <w:tabs>
          <w:tab w:val="left" w:pos="567"/>
        </w:tabs>
        <w:spacing w:after="0"/>
        <w:rPr>
          <w:sz w:val="22"/>
          <w:szCs w:val="22"/>
        </w:rPr>
      </w:pPr>
    </w:p>
    <w:p w14:paraId="5E440B75" w14:textId="77777777" w:rsidR="00F90680" w:rsidRPr="00E21A71" w:rsidRDefault="00F90680" w:rsidP="00F90680">
      <w:pPr>
        <w:pStyle w:val="Heading3"/>
        <w:rPr>
          <w:sz w:val="22"/>
          <w:szCs w:val="22"/>
        </w:rPr>
      </w:pPr>
      <w:r>
        <w:rPr>
          <w:sz w:val="22"/>
          <w:szCs w:val="22"/>
        </w:rPr>
        <w:t>Citas zāles un Ospen</w:t>
      </w:r>
    </w:p>
    <w:p w14:paraId="73785E1E" w14:textId="079C6619" w:rsidR="00F90680" w:rsidRPr="00E21A71" w:rsidRDefault="00F90680" w:rsidP="00F90680">
      <w:pPr>
        <w:pStyle w:val="BodyText"/>
        <w:tabs>
          <w:tab w:val="left" w:pos="567"/>
        </w:tabs>
        <w:spacing w:after="0"/>
        <w:rPr>
          <w:sz w:val="22"/>
          <w:szCs w:val="22"/>
        </w:rPr>
      </w:pPr>
      <w:r>
        <w:rPr>
          <w:sz w:val="22"/>
          <w:szCs w:val="22"/>
        </w:rPr>
        <w:t>Pastāstiet ārstam vai farmaceitam par visām zālēm, kuras lietojat</w:t>
      </w:r>
      <w:r w:rsidR="0005577E">
        <w:rPr>
          <w:sz w:val="22"/>
          <w:szCs w:val="22"/>
        </w:rPr>
        <w:t>,</w:t>
      </w:r>
      <w:r>
        <w:rPr>
          <w:sz w:val="22"/>
          <w:szCs w:val="22"/>
        </w:rPr>
        <w:t xml:space="preserve"> pēdējā laikā esat lietojis vai varētu lietot.</w:t>
      </w:r>
    </w:p>
    <w:p w14:paraId="6BBFA433" w14:textId="77777777" w:rsidR="00F90680" w:rsidRPr="00E21A71" w:rsidRDefault="00F90680" w:rsidP="00F90680">
      <w:pPr>
        <w:rPr>
          <w:b/>
          <w:noProof/>
          <w:szCs w:val="22"/>
          <w:lang w:eastAsia="en-US"/>
        </w:rPr>
      </w:pPr>
    </w:p>
    <w:p w14:paraId="320B29BF" w14:textId="77777777" w:rsidR="00F90680" w:rsidRPr="00E21A71" w:rsidRDefault="00F90680" w:rsidP="00F90680">
      <w:pPr>
        <w:rPr>
          <w:szCs w:val="22"/>
        </w:rPr>
      </w:pPr>
      <w:r>
        <w:t>Pastāstiet ārstam vai farmaceitam, ja lietojat kādas no šīm zālēm:</w:t>
      </w:r>
    </w:p>
    <w:p w14:paraId="714D498B" w14:textId="77777777" w:rsidR="00F90680" w:rsidRPr="00E21A71" w:rsidRDefault="00F90680" w:rsidP="00F90680">
      <w:pPr>
        <w:numPr>
          <w:ilvl w:val="0"/>
          <w:numId w:val="4"/>
        </w:numPr>
        <w:tabs>
          <w:tab w:val="clear" w:pos="1080"/>
        </w:tabs>
        <w:ind w:left="567" w:hanging="567"/>
        <w:rPr>
          <w:noProof/>
          <w:szCs w:val="22"/>
        </w:rPr>
      </w:pPr>
      <w:r>
        <w:t>atsevišķas antibiotikas (piemēram, tetraciklīnus, eritromicīnu, sulfamīdus, hloramfenikolu, neomicīnu) — lietojot kopā, šīs zāles var traucēt viena otras iedarbību;</w:t>
      </w:r>
    </w:p>
    <w:p w14:paraId="3D0B4C70" w14:textId="6DAE6DC6" w:rsidR="00F90680" w:rsidRPr="00E21A71" w:rsidRDefault="00F90680" w:rsidP="00F90680">
      <w:pPr>
        <w:numPr>
          <w:ilvl w:val="0"/>
          <w:numId w:val="4"/>
        </w:numPr>
        <w:tabs>
          <w:tab w:val="clear" w:pos="1080"/>
        </w:tabs>
        <w:ind w:left="567" w:hanging="567"/>
        <w:rPr>
          <w:noProof/>
          <w:szCs w:val="22"/>
        </w:rPr>
      </w:pPr>
      <w:r>
        <w:t>probenecīdu, sulf</w:t>
      </w:r>
      <w:r w:rsidR="0005577E">
        <w:t>ī</w:t>
      </w:r>
      <w:r>
        <w:t xml:space="preserve">npirazonu (zāles podagras ārstēšanai). Var saglabāties augstāka Ospen koncentrācija asinīs; </w:t>
      </w:r>
    </w:p>
    <w:p w14:paraId="758030BD" w14:textId="77777777" w:rsidR="00F90680" w:rsidRPr="00E21A71" w:rsidRDefault="00F90680" w:rsidP="00F90680">
      <w:pPr>
        <w:numPr>
          <w:ilvl w:val="0"/>
          <w:numId w:val="4"/>
        </w:numPr>
        <w:tabs>
          <w:tab w:val="clear" w:pos="1080"/>
        </w:tabs>
        <w:ind w:left="567" w:hanging="567"/>
        <w:rPr>
          <w:noProof/>
          <w:szCs w:val="22"/>
        </w:rPr>
      </w:pPr>
      <w:r>
        <w:t>asinsreci mazinošas zāles;</w:t>
      </w:r>
    </w:p>
    <w:p w14:paraId="51DAAA83" w14:textId="77777777" w:rsidR="00F90680" w:rsidRPr="00E21A71" w:rsidRDefault="00F90680" w:rsidP="00F90680">
      <w:pPr>
        <w:numPr>
          <w:ilvl w:val="0"/>
          <w:numId w:val="4"/>
        </w:numPr>
        <w:tabs>
          <w:tab w:val="clear" w:pos="1080"/>
        </w:tabs>
        <w:ind w:left="567" w:hanging="567"/>
        <w:rPr>
          <w:noProof/>
          <w:szCs w:val="22"/>
        </w:rPr>
      </w:pPr>
      <w:r>
        <w:t>metotreksātu (zāles, ar kurām ārstē vēzi vai reimatiskas slimības) — var tikt pastiprināta šo zāļu toksiskā iedarbība;</w:t>
      </w:r>
    </w:p>
    <w:p w14:paraId="4CCC3423" w14:textId="77777777" w:rsidR="00F90680" w:rsidRPr="00E21A71" w:rsidRDefault="00F90680" w:rsidP="00F90680">
      <w:pPr>
        <w:pStyle w:val="MediumGrid1-Accent21"/>
        <w:numPr>
          <w:ilvl w:val="0"/>
          <w:numId w:val="13"/>
        </w:numPr>
        <w:ind w:left="567" w:hanging="567"/>
        <w:rPr>
          <w:szCs w:val="22"/>
        </w:rPr>
      </w:pPr>
      <w:r>
        <w:t>iekšķīgi lietojamu vakcīnu pret vēdertīfu (fenoksimetilpenicilīns var inaktivēt vakcīnas iedarbību);</w:t>
      </w:r>
    </w:p>
    <w:p w14:paraId="50F906AB" w14:textId="77777777" w:rsidR="00F90680" w:rsidRPr="00E21A71" w:rsidRDefault="00F90680" w:rsidP="00F90680">
      <w:pPr>
        <w:numPr>
          <w:ilvl w:val="0"/>
          <w:numId w:val="4"/>
        </w:numPr>
        <w:tabs>
          <w:tab w:val="clear" w:pos="1080"/>
        </w:tabs>
        <w:ind w:left="567" w:hanging="567"/>
        <w:rPr>
          <w:noProof/>
          <w:szCs w:val="22"/>
        </w:rPr>
      </w:pPr>
      <w:r>
        <w:t>zāles, kuru sastāvā ir palīgvielas, ko sauc par guāra sveķiem.</w:t>
      </w:r>
    </w:p>
    <w:p w14:paraId="7C81B3CC" w14:textId="77777777" w:rsidR="00F90680" w:rsidRPr="00E21A71" w:rsidRDefault="00F90680" w:rsidP="00F90680">
      <w:pPr>
        <w:ind w:left="1080"/>
        <w:rPr>
          <w:noProof/>
          <w:szCs w:val="22"/>
          <w:lang w:eastAsia="en-US"/>
        </w:rPr>
      </w:pPr>
    </w:p>
    <w:p w14:paraId="16DB859C" w14:textId="77777777" w:rsidR="00F90680" w:rsidRPr="00E21A71" w:rsidRDefault="00F90680" w:rsidP="00F90680">
      <w:pPr>
        <w:pStyle w:val="BodyText"/>
        <w:tabs>
          <w:tab w:val="left" w:pos="567"/>
        </w:tabs>
        <w:spacing w:after="0"/>
        <w:rPr>
          <w:b/>
          <w:noProof/>
          <w:sz w:val="22"/>
          <w:szCs w:val="22"/>
        </w:rPr>
      </w:pPr>
      <w:r>
        <w:rPr>
          <w:b/>
          <w:sz w:val="22"/>
          <w:szCs w:val="22"/>
        </w:rPr>
        <w:t xml:space="preserve">Grūtniecība un barošana ar krūti </w:t>
      </w:r>
    </w:p>
    <w:p w14:paraId="7EA165BE" w14:textId="5EA6B388" w:rsidR="00F90680" w:rsidRPr="00E21A71" w:rsidRDefault="00F90680" w:rsidP="00F90680">
      <w:pPr>
        <w:pStyle w:val="BodyText"/>
        <w:tabs>
          <w:tab w:val="left" w:pos="567"/>
        </w:tabs>
        <w:spacing w:after="0"/>
        <w:rPr>
          <w:b/>
          <w:noProof/>
          <w:sz w:val="22"/>
          <w:szCs w:val="22"/>
        </w:rPr>
      </w:pPr>
      <w:r>
        <w:rPr>
          <w:sz w:val="22"/>
          <w:szCs w:val="22"/>
        </w:rPr>
        <w:t>Ja Jūs esat grūtniece vai barojat bērnu ar krūti, ja domājat, ka Jums varētu būt grūtniecība</w:t>
      </w:r>
      <w:r w:rsidR="008050EB">
        <w:rPr>
          <w:sz w:val="22"/>
          <w:szCs w:val="22"/>
        </w:rPr>
        <w:t>,</w:t>
      </w:r>
      <w:r>
        <w:rPr>
          <w:sz w:val="22"/>
          <w:szCs w:val="22"/>
        </w:rPr>
        <w:t xml:space="preserve"> vai plānojat grūtniecību, pirms šo zāļu lietošanas konsultējieties ar ārstu vai farmaceitu. </w:t>
      </w:r>
      <w:r>
        <w:rPr>
          <w:b/>
          <w:sz w:val="22"/>
          <w:szCs w:val="22"/>
        </w:rPr>
        <w:t xml:space="preserve"> </w:t>
      </w:r>
    </w:p>
    <w:p w14:paraId="10C93372" w14:textId="77777777" w:rsidR="00F90680" w:rsidRPr="00E21A71" w:rsidRDefault="00F90680" w:rsidP="00F90680">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rPr>
      </w:pPr>
      <w:r>
        <w:t xml:space="preserve">Grūtnieces drīkst lietot Ospen tikai ar ārsta atļauju. </w:t>
      </w:r>
    </w:p>
    <w:p w14:paraId="11C754FD" w14:textId="000F7EE6" w:rsidR="00F90680" w:rsidRPr="00E21A71" w:rsidRDefault="00F90680" w:rsidP="00F90680">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rPr>
      </w:pPr>
      <w:r>
        <w:t xml:space="preserve">Ospen aktīvā viela fenoksimetilpenicilīns izdalās mātes pienā, tāpēc pastāv raugveida sēnītes izraisītas slimības (piena sēnītes) risks un toksiskas iedarbības risks uz centrālo nervu sistēmu nenobriedušas </w:t>
      </w:r>
      <w:r w:rsidR="008050EB">
        <w:t xml:space="preserve">hematoencefaliskās </w:t>
      </w:r>
      <w:r>
        <w:t>barjeras dēļ zīdaiņiem. Pastāv teorētiska vēlīnas sensitizācijas iespēja.</w:t>
      </w:r>
    </w:p>
    <w:p w14:paraId="271426B5" w14:textId="77777777" w:rsidR="00F90680" w:rsidRPr="00E21A71" w:rsidRDefault="00F90680" w:rsidP="00F90680">
      <w:pPr>
        <w:tabs>
          <w:tab w:val="left" w:pos="-720"/>
          <w:tab w:val="left" w:pos="1"/>
          <w:tab w:val="left" w:pos="28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2"/>
        </w:rPr>
      </w:pPr>
    </w:p>
    <w:p w14:paraId="4B1DBB74" w14:textId="77777777" w:rsidR="00F90680" w:rsidRPr="00E21A71" w:rsidRDefault="00F90680" w:rsidP="00F90680">
      <w:pPr>
        <w:pStyle w:val="Heading3"/>
        <w:rPr>
          <w:sz w:val="22"/>
          <w:szCs w:val="22"/>
        </w:rPr>
      </w:pPr>
      <w:r>
        <w:rPr>
          <w:sz w:val="22"/>
          <w:szCs w:val="22"/>
        </w:rPr>
        <w:t>Transportlīdzekļu vadīšana un mehānismu apkalpošana</w:t>
      </w:r>
    </w:p>
    <w:p w14:paraId="4EAD38D7" w14:textId="77777777" w:rsidR="00F90680" w:rsidRPr="00E21A71" w:rsidRDefault="00F90680" w:rsidP="00F90680">
      <w:pPr>
        <w:pStyle w:val="BodyText2"/>
        <w:tabs>
          <w:tab w:val="left" w:pos="567"/>
        </w:tabs>
        <w:spacing w:after="0" w:line="240" w:lineRule="auto"/>
        <w:rPr>
          <w:noProof/>
          <w:sz w:val="22"/>
          <w:szCs w:val="22"/>
        </w:rPr>
      </w:pPr>
      <w:r>
        <w:rPr>
          <w:sz w:val="22"/>
          <w:szCs w:val="22"/>
        </w:rPr>
        <w:t>Ospen ietekme uz spēju vadīt transportlīdzekļus vai apkalpot mehānismus līdz šim nav novērota.</w:t>
      </w:r>
    </w:p>
    <w:p w14:paraId="666A78EE" w14:textId="77777777" w:rsidR="0017533C" w:rsidRDefault="0017533C" w:rsidP="00F90680">
      <w:pPr>
        <w:pStyle w:val="BodyText"/>
        <w:tabs>
          <w:tab w:val="left" w:pos="567"/>
        </w:tabs>
        <w:spacing w:after="0"/>
        <w:rPr>
          <w:sz w:val="22"/>
          <w:szCs w:val="22"/>
        </w:rPr>
      </w:pPr>
    </w:p>
    <w:p w14:paraId="1DAE20B9" w14:textId="77777777" w:rsidR="0017533C" w:rsidRPr="004464D1" w:rsidRDefault="0017533C" w:rsidP="00F90680">
      <w:pPr>
        <w:pStyle w:val="BodyText"/>
        <w:tabs>
          <w:tab w:val="left" w:pos="567"/>
        </w:tabs>
        <w:spacing w:after="0"/>
        <w:rPr>
          <w:b/>
          <w:sz w:val="22"/>
          <w:szCs w:val="22"/>
        </w:rPr>
      </w:pPr>
      <w:r>
        <w:rPr>
          <w:b/>
          <w:sz w:val="22"/>
          <w:szCs w:val="22"/>
        </w:rPr>
        <w:t>Ospen satur nātriju</w:t>
      </w:r>
    </w:p>
    <w:p w14:paraId="3C2A2004" w14:textId="4EA1E30C" w:rsidR="00F90680" w:rsidRPr="00E21A71" w:rsidRDefault="004D7519" w:rsidP="00F90680">
      <w:pPr>
        <w:pStyle w:val="BodyText"/>
        <w:tabs>
          <w:tab w:val="left" w:pos="567"/>
        </w:tabs>
        <w:spacing w:after="0"/>
        <w:rPr>
          <w:sz w:val="22"/>
          <w:szCs w:val="22"/>
        </w:rPr>
      </w:pPr>
      <w:r>
        <w:rPr>
          <w:sz w:val="22"/>
          <w:szCs w:val="22"/>
        </w:rPr>
        <w:t>Z</w:t>
      </w:r>
      <w:r w:rsidR="008050EB">
        <w:rPr>
          <w:sz w:val="22"/>
          <w:szCs w:val="22"/>
        </w:rPr>
        <w:t>āles satur</w:t>
      </w:r>
      <w:r w:rsidR="0017533C">
        <w:rPr>
          <w:sz w:val="22"/>
          <w:szCs w:val="22"/>
        </w:rPr>
        <w:t xml:space="preserve"> mazāk </w:t>
      </w:r>
      <w:r w:rsidR="008050EB">
        <w:rPr>
          <w:sz w:val="22"/>
          <w:szCs w:val="22"/>
        </w:rPr>
        <w:t>par</w:t>
      </w:r>
      <w:r w:rsidR="0017533C">
        <w:rPr>
          <w:sz w:val="22"/>
          <w:szCs w:val="22"/>
        </w:rPr>
        <w:t xml:space="preserve"> 1 mmol</w:t>
      </w:r>
      <w:r w:rsidR="008050EB">
        <w:rPr>
          <w:sz w:val="22"/>
          <w:szCs w:val="22"/>
        </w:rPr>
        <w:t xml:space="preserve"> nātrija</w:t>
      </w:r>
      <w:r w:rsidR="0017533C">
        <w:rPr>
          <w:sz w:val="22"/>
          <w:szCs w:val="22"/>
        </w:rPr>
        <w:t xml:space="preserve"> (23 mg)</w:t>
      </w:r>
      <w:r w:rsidR="008050EB">
        <w:rPr>
          <w:sz w:val="22"/>
          <w:szCs w:val="22"/>
        </w:rPr>
        <w:t xml:space="preserve"> </w:t>
      </w:r>
      <w:r>
        <w:rPr>
          <w:sz w:val="22"/>
          <w:szCs w:val="22"/>
        </w:rPr>
        <w:t>katrā</w:t>
      </w:r>
      <w:r w:rsidR="008050EB">
        <w:rPr>
          <w:sz w:val="22"/>
          <w:szCs w:val="22"/>
        </w:rPr>
        <w:t xml:space="preserve"> tabletē</w:t>
      </w:r>
      <w:r w:rsidR="0017533C">
        <w:rPr>
          <w:sz w:val="22"/>
          <w:szCs w:val="22"/>
        </w:rPr>
        <w:t xml:space="preserve">, </w:t>
      </w:r>
      <w:r w:rsidR="008050EB">
        <w:rPr>
          <w:sz w:val="22"/>
          <w:szCs w:val="22"/>
        </w:rPr>
        <w:t>- būtībā tās ir “nātriju nesaturošas”</w:t>
      </w:r>
      <w:r w:rsidR="0017533C">
        <w:rPr>
          <w:sz w:val="22"/>
          <w:szCs w:val="22"/>
        </w:rPr>
        <w:t>.</w:t>
      </w:r>
    </w:p>
    <w:p w14:paraId="371B05E1" w14:textId="77777777" w:rsidR="00F90680" w:rsidRPr="00E21A71" w:rsidRDefault="00F90680" w:rsidP="00F90680">
      <w:pPr>
        <w:pStyle w:val="BodyText"/>
        <w:tabs>
          <w:tab w:val="left" w:pos="567"/>
        </w:tabs>
        <w:spacing w:after="0"/>
        <w:rPr>
          <w:sz w:val="22"/>
          <w:szCs w:val="22"/>
        </w:rPr>
      </w:pPr>
    </w:p>
    <w:p w14:paraId="22BD6D12" w14:textId="77777777" w:rsidR="00F90680" w:rsidRPr="00E21A71" w:rsidRDefault="00F90680" w:rsidP="007833AB">
      <w:pPr>
        <w:pStyle w:val="BodyText"/>
        <w:keepNext/>
        <w:keepLines/>
        <w:tabs>
          <w:tab w:val="left" w:pos="567"/>
        </w:tabs>
        <w:spacing w:after="0"/>
        <w:rPr>
          <w:b/>
          <w:sz w:val="22"/>
          <w:szCs w:val="22"/>
        </w:rPr>
      </w:pPr>
      <w:r>
        <w:rPr>
          <w:b/>
          <w:sz w:val="22"/>
          <w:szCs w:val="22"/>
        </w:rPr>
        <w:lastRenderedPageBreak/>
        <w:t>3.</w:t>
      </w:r>
      <w:r>
        <w:rPr>
          <w:b/>
          <w:sz w:val="22"/>
          <w:szCs w:val="22"/>
        </w:rPr>
        <w:tab/>
        <w:t>Kā lietot Ospen</w:t>
      </w:r>
    </w:p>
    <w:p w14:paraId="580E0755" w14:textId="77777777" w:rsidR="00F90680" w:rsidRPr="00E21A71" w:rsidRDefault="00F90680" w:rsidP="007833AB">
      <w:pPr>
        <w:pStyle w:val="BodyText"/>
        <w:keepNext/>
        <w:keepLines/>
        <w:tabs>
          <w:tab w:val="left" w:pos="567"/>
        </w:tabs>
        <w:spacing w:after="0"/>
        <w:jc w:val="both"/>
        <w:rPr>
          <w:sz w:val="22"/>
          <w:szCs w:val="22"/>
        </w:rPr>
      </w:pPr>
    </w:p>
    <w:p w14:paraId="2D3C1FC5" w14:textId="77777777" w:rsidR="00F90680" w:rsidRPr="00E21A71" w:rsidRDefault="00F90680" w:rsidP="007833AB">
      <w:pPr>
        <w:keepNext/>
        <w:keepLines/>
        <w:tabs>
          <w:tab w:val="left" w:pos="567"/>
        </w:tabs>
        <w:rPr>
          <w:szCs w:val="22"/>
        </w:rPr>
      </w:pPr>
      <w:r>
        <w:t>Vienmēr lietojiet šīs zāles tieši tā, kā ārsts Jums teicis. Neskaidrību gadījumā vaicājiet ārstam vai farmaceitam.</w:t>
      </w:r>
    </w:p>
    <w:p w14:paraId="769BA4E0" w14:textId="77777777" w:rsidR="00F90680" w:rsidRPr="00E21A71" w:rsidRDefault="00F90680" w:rsidP="00F90680">
      <w:pPr>
        <w:pStyle w:val="BodyText"/>
        <w:tabs>
          <w:tab w:val="left" w:pos="567"/>
        </w:tabs>
        <w:spacing w:after="0"/>
        <w:jc w:val="both"/>
        <w:rPr>
          <w:sz w:val="22"/>
          <w:szCs w:val="22"/>
        </w:rPr>
      </w:pPr>
    </w:p>
    <w:p w14:paraId="4C111D2F" w14:textId="77456D03" w:rsidR="00F90680" w:rsidRPr="00E21A71" w:rsidRDefault="00F90680" w:rsidP="00F90680">
      <w:pPr>
        <w:pStyle w:val="BodyText"/>
        <w:tabs>
          <w:tab w:val="left" w:pos="567"/>
        </w:tabs>
        <w:spacing w:after="0"/>
        <w:jc w:val="both"/>
        <w:rPr>
          <w:sz w:val="22"/>
          <w:szCs w:val="22"/>
        </w:rPr>
      </w:pPr>
      <w:r>
        <w:rPr>
          <w:sz w:val="22"/>
          <w:szCs w:val="22"/>
        </w:rPr>
        <w:t>Ospen tabletes jā</w:t>
      </w:r>
      <w:r w:rsidR="00B571B5">
        <w:rPr>
          <w:sz w:val="22"/>
          <w:szCs w:val="22"/>
        </w:rPr>
        <w:t>l</w:t>
      </w:r>
      <w:r>
        <w:rPr>
          <w:sz w:val="22"/>
          <w:szCs w:val="22"/>
        </w:rPr>
        <w:t>ie</w:t>
      </w:r>
      <w:r w:rsidR="00B571B5">
        <w:rPr>
          <w:sz w:val="22"/>
          <w:szCs w:val="22"/>
        </w:rPr>
        <w:t>to</w:t>
      </w:r>
      <w:r>
        <w:rPr>
          <w:sz w:val="22"/>
          <w:szCs w:val="22"/>
        </w:rPr>
        <w:t xml:space="preserve"> 1 stundu pirms ēšanas. </w:t>
      </w:r>
    </w:p>
    <w:p w14:paraId="47997EFF" w14:textId="4BB9E721" w:rsidR="00F90680" w:rsidRPr="00E21A71" w:rsidRDefault="00F90680" w:rsidP="00F90680">
      <w:pPr>
        <w:pStyle w:val="BodyText"/>
        <w:tabs>
          <w:tab w:val="left" w:pos="567"/>
        </w:tabs>
        <w:spacing w:after="0"/>
        <w:jc w:val="both"/>
        <w:rPr>
          <w:b/>
          <w:sz w:val="22"/>
          <w:szCs w:val="22"/>
        </w:rPr>
      </w:pPr>
      <w:r>
        <w:rPr>
          <w:sz w:val="22"/>
          <w:szCs w:val="22"/>
        </w:rPr>
        <w:t>Norijiet tableti nesakošļātu, uzdzerot glāzi ūdens</w:t>
      </w:r>
      <w:r w:rsidR="008050EB">
        <w:rPr>
          <w:sz w:val="22"/>
          <w:szCs w:val="22"/>
        </w:rPr>
        <w:t>.</w:t>
      </w:r>
      <w:r>
        <w:rPr>
          <w:sz w:val="22"/>
          <w:szCs w:val="22"/>
        </w:rPr>
        <w:t xml:space="preserve"> </w:t>
      </w:r>
    </w:p>
    <w:p w14:paraId="66A9DE31" w14:textId="77777777" w:rsidR="00F90680" w:rsidRPr="00E21A71" w:rsidRDefault="00F90680" w:rsidP="00F90680">
      <w:pPr>
        <w:pStyle w:val="Heading4"/>
        <w:tabs>
          <w:tab w:val="left" w:pos="567"/>
        </w:tabs>
        <w:jc w:val="left"/>
        <w:rPr>
          <w:b/>
          <w:bCs/>
          <w:sz w:val="22"/>
          <w:szCs w:val="22"/>
          <w:u w:val="none"/>
        </w:rPr>
      </w:pPr>
    </w:p>
    <w:p w14:paraId="1DBDEAAD" w14:textId="77777777" w:rsidR="00F90680" w:rsidRPr="00E21A71" w:rsidRDefault="00F90680" w:rsidP="00F90680">
      <w:pPr>
        <w:pStyle w:val="Heading4"/>
        <w:tabs>
          <w:tab w:val="left" w:pos="567"/>
        </w:tabs>
        <w:jc w:val="left"/>
        <w:rPr>
          <w:iCs/>
          <w:noProof/>
          <w:sz w:val="22"/>
          <w:szCs w:val="22"/>
          <w:u w:val="none"/>
        </w:rPr>
      </w:pPr>
      <w:r>
        <w:rPr>
          <w:iCs/>
          <w:sz w:val="22"/>
          <w:szCs w:val="22"/>
          <w:u w:val="none"/>
        </w:rPr>
        <w:t>Devas infekcijas slimību ārstēšanai</w:t>
      </w:r>
    </w:p>
    <w:p w14:paraId="19E09F67" w14:textId="77777777" w:rsidR="00F90680" w:rsidRPr="00E21A71" w:rsidRDefault="00F90680" w:rsidP="00F90680">
      <w:pPr>
        <w:pStyle w:val="BodyText"/>
        <w:tabs>
          <w:tab w:val="left" w:pos="567"/>
        </w:tabs>
        <w:spacing w:after="0"/>
        <w:rPr>
          <w:sz w:val="22"/>
          <w:szCs w:val="22"/>
        </w:rPr>
      </w:pPr>
    </w:p>
    <w:p w14:paraId="595000DE" w14:textId="67769148" w:rsidR="00F90680" w:rsidRPr="00E21A71" w:rsidRDefault="00F90680" w:rsidP="00F90680">
      <w:pPr>
        <w:pStyle w:val="BodyText"/>
        <w:tabs>
          <w:tab w:val="left" w:pos="567"/>
        </w:tabs>
        <w:spacing w:after="0"/>
        <w:rPr>
          <w:sz w:val="22"/>
          <w:szCs w:val="22"/>
        </w:rPr>
      </w:pPr>
      <w:r>
        <w:rPr>
          <w:i/>
          <w:sz w:val="22"/>
          <w:szCs w:val="22"/>
        </w:rPr>
        <w:t xml:space="preserve">Bērniem, kas vecāki par 6 gadiem, un pusaudžiem, kas sver mazāk nekā 40 kg: </w:t>
      </w:r>
      <w:r>
        <w:rPr>
          <w:sz w:val="22"/>
          <w:szCs w:val="22"/>
        </w:rPr>
        <w:t>pa vienai Ospen 500 000 SV tabletei 2–3 reizes dien</w:t>
      </w:r>
      <w:r w:rsidR="001B4B23">
        <w:rPr>
          <w:sz w:val="22"/>
          <w:szCs w:val="22"/>
        </w:rPr>
        <w:t>ā</w:t>
      </w:r>
      <w:r>
        <w:rPr>
          <w:sz w:val="22"/>
          <w:szCs w:val="22"/>
        </w:rPr>
        <w:t>.</w:t>
      </w:r>
    </w:p>
    <w:p w14:paraId="6D3E254E" w14:textId="77777777" w:rsidR="00F90680" w:rsidRPr="00E21A71" w:rsidRDefault="00F90680" w:rsidP="00F90680">
      <w:pPr>
        <w:pStyle w:val="BodyText"/>
        <w:tabs>
          <w:tab w:val="left" w:pos="567"/>
        </w:tabs>
        <w:spacing w:after="0"/>
        <w:rPr>
          <w:i/>
          <w:sz w:val="22"/>
          <w:szCs w:val="22"/>
        </w:rPr>
      </w:pPr>
    </w:p>
    <w:p w14:paraId="042A0751" w14:textId="74216C08" w:rsidR="00F90680" w:rsidRPr="00E21A71" w:rsidRDefault="00F90680" w:rsidP="00F90680">
      <w:pPr>
        <w:pStyle w:val="BodyText"/>
        <w:tabs>
          <w:tab w:val="left" w:pos="567"/>
        </w:tabs>
        <w:spacing w:after="0"/>
        <w:rPr>
          <w:sz w:val="22"/>
          <w:szCs w:val="22"/>
        </w:rPr>
      </w:pPr>
      <w:r>
        <w:rPr>
          <w:i/>
          <w:sz w:val="22"/>
          <w:szCs w:val="22"/>
        </w:rPr>
        <w:t>Pusaudžiem, kas sver vairāk nekā 40 kg, un pieaugušajiem, kas sver mazāk nekā 60 kg:</w:t>
      </w:r>
      <w:r>
        <w:rPr>
          <w:sz w:val="22"/>
          <w:szCs w:val="22"/>
        </w:rPr>
        <w:t xml:space="preserve"> pa vienai Ospen 1 000 000 SV tabletei ik pēc 8 stundām, t.i., 3 reizes dienā. </w:t>
      </w:r>
    </w:p>
    <w:p w14:paraId="5B676A24" w14:textId="77777777" w:rsidR="00F90680" w:rsidRPr="00E21A71" w:rsidRDefault="00F90680" w:rsidP="00F90680">
      <w:pPr>
        <w:pStyle w:val="BodyText"/>
        <w:tabs>
          <w:tab w:val="left" w:pos="567"/>
        </w:tabs>
        <w:spacing w:after="0"/>
        <w:rPr>
          <w:i/>
          <w:sz w:val="22"/>
          <w:szCs w:val="22"/>
        </w:rPr>
      </w:pPr>
    </w:p>
    <w:p w14:paraId="295FDE5E" w14:textId="0878B54B" w:rsidR="00F90680" w:rsidRPr="00E21A71" w:rsidRDefault="00F90680" w:rsidP="00F90680">
      <w:pPr>
        <w:pStyle w:val="BodyText"/>
        <w:tabs>
          <w:tab w:val="left" w:pos="567"/>
        </w:tabs>
        <w:spacing w:after="0"/>
        <w:rPr>
          <w:sz w:val="22"/>
          <w:szCs w:val="22"/>
        </w:rPr>
      </w:pPr>
      <w:r>
        <w:rPr>
          <w:i/>
          <w:sz w:val="22"/>
          <w:szCs w:val="22"/>
        </w:rPr>
        <w:t>Pieaugušajiem, tostarp pacientiem ar aptaukošanos, gados vecākiem pacientiem un grūtniecēm, kas sver vairāk nekā 60 kg:</w:t>
      </w:r>
      <w:r>
        <w:rPr>
          <w:sz w:val="22"/>
          <w:szCs w:val="22"/>
        </w:rPr>
        <w:t xml:space="preserve"> pa pusotrai Ospen 1 000 000 SV tabletei ik pēc 8 stundām, t.i., 3 reizes dien</w:t>
      </w:r>
      <w:r w:rsidR="001B4B23">
        <w:rPr>
          <w:sz w:val="22"/>
          <w:szCs w:val="22"/>
        </w:rPr>
        <w:t>ā</w:t>
      </w:r>
      <w:r>
        <w:rPr>
          <w:sz w:val="22"/>
          <w:szCs w:val="22"/>
        </w:rPr>
        <w:t>.</w:t>
      </w:r>
    </w:p>
    <w:p w14:paraId="5DE27637" w14:textId="19CFA8F5" w:rsidR="00F90680" w:rsidRPr="00E21A71" w:rsidRDefault="00F90680" w:rsidP="00F90680">
      <w:pPr>
        <w:pStyle w:val="BodyText"/>
        <w:tabs>
          <w:tab w:val="left" w:pos="567"/>
        </w:tabs>
        <w:spacing w:after="0"/>
        <w:rPr>
          <w:sz w:val="22"/>
          <w:szCs w:val="22"/>
        </w:rPr>
      </w:pPr>
    </w:p>
    <w:p w14:paraId="53DE136A" w14:textId="77777777" w:rsidR="00F90680" w:rsidRPr="00E21A71" w:rsidRDefault="00F90680" w:rsidP="00F90680">
      <w:pPr>
        <w:pStyle w:val="BodyText"/>
        <w:tabs>
          <w:tab w:val="left" w:pos="567"/>
        </w:tabs>
        <w:spacing w:after="0"/>
        <w:jc w:val="both"/>
        <w:rPr>
          <w:sz w:val="22"/>
          <w:szCs w:val="22"/>
        </w:rPr>
      </w:pPr>
      <w:r>
        <w:rPr>
          <w:i/>
          <w:sz w:val="22"/>
          <w:szCs w:val="22"/>
        </w:rPr>
        <w:t>Bērniem, kas jaunāki par 6 gadiem,</w:t>
      </w:r>
      <w:r>
        <w:rPr>
          <w:sz w:val="22"/>
          <w:szCs w:val="22"/>
        </w:rPr>
        <w:t xml:space="preserve"> ieteicams lietot Ospen iekšķīgi lietojamo suspensiju.</w:t>
      </w:r>
    </w:p>
    <w:p w14:paraId="099BB7E1" w14:textId="77777777" w:rsidR="00F90680" w:rsidRPr="00E21A71" w:rsidRDefault="00F90680" w:rsidP="00F90680">
      <w:pPr>
        <w:pStyle w:val="BodyText"/>
        <w:tabs>
          <w:tab w:val="left" w:pos="567"/>
        </w:tabs>
        <w:spacing w:after="0"/>
        <w:jc w:val="both"/>
        <w:rPr>
          <w:sz w:val="22"/>
          <w:szCs w:val="22"/>
        </w:rPr>
      </w:pPr>
    </w:p>
    <w:p w14:paraId="35E9FB92" w14:textId="77777777" w:rsidR="00F90680" w:rsidRPr="00E21A71" w:rsidRDefault="00F90680" w:rsidP="00F90680">
      <w:pPr>
        <w:pStyle w:val="BodyText"/>
        <w:tabs>
          <w:tab w:val="left" w:pos="567"/>
        </w:tabs>
        <w:spacing w:after="0"/>
        <w:jc w:val="both"/>
        <w:rPr>
          <w:sz w:val="22"/>
          <w:szCs w:val="22"/>
        </w:rPr>
      </w:pPr>
      <w:r>
        <w:rPr>
          <w:sz w:val="22"/>
          <w:szCs w:val="22"/>
        </w:rPr>
        <w:t>Vajadzības gadījumā ārsts var noteikt lielāku Ospen devu.</w:t>
      </w:r>
    </w:p>
    <w:p w14:paraId="6C64D8CB" w14:textId="77777777" w:rsidR="00F90680" w:rsidRPr="00E21A71" w:rsidRDefault="00F90680" w:rsidP="00F90680">
      <w:pPr>
        <w:pStyle w:val="Heading4"/>
        <w:tabs>
          <w:tab w:val="left" w:pos="567"/>
        </w:tabs>
        <w:rPr>
          <w:sz w:val="22"/>
          <w:szCs w:val="22"/>
        </w:rPr>
      </w:pPr>
    </w:p>
    <w:p w14:paraId="73DDCBE5" w14:textId="77777777" w:rsidR="00F90680" w:rsidRPr="00E21A71" w:rsidRDefault="00F90680" w:rsidP="00F90680">
      <w:pPr>
        <w:pStyle w:val="Heading4"/>
        <w:tabs>
          <w:tab w:val="left" w:pos="567"/>
        </w:tabs>
        <w:rPr>
          <w:sz w:val="22"/>
          <w:szCs w:val="22"/>
          <w:u w:val="none"/>
        </w:rPr>
      </w:pPr>
      <w:r>
        <w:rPr>
          <w:sz w:val="22"/>
          <w:szCs w:val="22"/>
          <w:u w:val="none"/>
        </w:rPr>
        <w:t>Devas infekcijas profilaksei</w:t>
      </w:r>
    </w:p>
    <w:p w14:paraId="1EE3FC9D" w14:textId="77777777" w:rsidR="00F90680" w:rsidRPr="00E21A71" w:rsidRDefault="00F90680" w:rsidP="00F90680">
      <w:pPr>
        <w:tabs>
          <w:tab w:val="left" w:pos="567"/>
        </w:tabs>
        <w:jc w:val="both"/>
        <w:rPr>
          <w:szCs w:val="22"/>
        </w:rPr>
      </w:pPr>
    </w:p>
    <w:p w14:paraId="2B5EE695" w14:textId="77777777" w:rsidR="00F90680" w:rsidRPr="00E21A71" w:rsidRDefault="00F90680" w:rsidP="00F90680">
      <w:pPr>
        <w:tabs>
          <w:tab w:val="left" w:pos="567"/>
        </w:tabs>
        <w:jc w:val="both"/>
        <w:rPr>
          <w:szCs w:val="22"/>
          <w:u w:val="single"/>
        </w:rPr>
      </w:pPr>
      <w:r>
        <w:rPr>
          <w:szCs w:val="22"/>
          <w:u w:val="single"/>
        </w:rPr>
        <w:t xml:space="preserve">Streptokoku izraisītu slimību (piemēram, akūta tonsilīta vai skarlatīnas) profilakse </w:t>
      </w:r>
    </w:p>
    <w:p w14:paraId="72C0A9E8" w14:textId="3FAE947D" w:rsidR="00F90680" w:rsidRPr="00E21A71" w:rsidRDefault="00F90680" w:rsidP="00F90680">
      <w:pPr>
        <w:tabs>
          <w:tab w:val="left" w:pos="567"/>
        </w:tabs>
        <w:jc w:val="both"/>
        <w:rPr>
          <w:szCs w:val="22"/>
        </w:rPr>
      </w:pPr>
      <w:r>
        <w:t>Pēc saskares ar slimnieku 10 dienas lietot ierasto dienas devu (sk. iepriekš).</w:t>
      </w:r>
    </w:p>
    <w:p w14:paraId="644329EE" w14:textId="77777777" w:rsidR="00F90680" w:rsidRPr="00E21A71" w:rsidRDefault="00F90680" w:rsidP="00F90680">
      <w:pPr>
        <w:tabs>
          <w:tab w:val="left" w:pos="567"/>
        </w:tabs>
        <w:jc w:val="both"/>
        <w:rPr>
          <w:szCs w:val="22"/>
        </w:rPr>
      </w:pPr>
    </w:p>
    <w:p w14:paraId="7FAC8B04" w14:textId="637A9485" w:rsidR="00F90680" w:rsidRPr="00E21A71" w:rsidRDefault="00F90680" w:rsidP="00F90680">
      <w:pPr>
        <w:tabs>
          <w:tab w:val="left" w:pos="567"/>
        </w:tabs>
        <w:rPr>
          <w:szCs w:val="22"/>
          <w:u w:val="single"/>
        </w:rPr>
      </w:pPr>
      <w:r>
        <w:rPr>
          <w:szCs w:val="22"/>
          <w:u w:val="single"/>
        </w:rPr>
        <w:t xml:space="preserve">Streptokoku izraisīto slimību un to komplikāciju (piemēram, reimatisma vai mazās horejas) profilakse, kā arī pneimokoku izraisīto slimību profilakse bērniem, kas slimo ar sirpjveida šūnu </w:t>
      </w:r>
      <w:r w:rsidR="00FF0786">
        <w:rPr>
          <w:szCs w:val="22"/>
          <w:u w:val="single"/>
        </w:rPr>
        <w:t>anēmiju</w:t>
      </w:r>
    </w:p>
    <w:p w14:paraId="195E0673" w14:textId="554F6041" w:rsidR="00F90680" w:rsidRPr="00E21A71" w:rsidRDefault="00F90680" w:rsidP="00F90680">
      <w:pPr>
        <w:tabs>
          <w:tab w:val="left" w:pos="567"/>
        </w:tabs>
        <w:rPr>
          <w:szCs w:val="22"/>
        </w:rPr>
      </w:pPr>
      <w:r>
        <w:rPr>
          <w:i/>
          <w:szCs w:val="22"/>
        </w:rPr>
        <w:t>Bērniem, kas sver mazāk nekā 30 kg</w:t>
      </w:r>
      <w:r>
        <w:t>: pus</w:t>
      </w:r>
      <w:r w:rsidR="00FF0786">
        <w:t>e</w:t>
      </w:r>
      <w:r>
        <w:t xml:space="preserve"> Ospen 500 000 SV tabletes ik pēc 12 stundām (t.i., 2 reizes dien</w:t>
      </w:r>
      <w:r w:rsidR="001B4B23">
        <w:t>ā</w:t>
      </w:r>
      <w:r>
        <w:t xml:space="preserve">). </w:t>
      </w:r>
    </w:p>
    <w:p w14:paraId="472A3621" w14:textId="6092C5EB" w:rsidR="00F90680" w:rsidRPr="00E21A71" w:rsidRDefault="00F90680" w:rsidP="00F90680">
      <w:pPr>
        <w:tabs>
          <w:tab w:val="left" w:pos="567"/>
        </w:tabs>
        <w:rPr>
          <w:szCs w:val="22"/>
        </w:rPr>
      </w:pPr>
      <w:r>
        <w:rPr>
          <w:i/>
          <w:szCs w:val="22"/>
        </w:rPr>
        <w:t>Bērniem, kas sver vairāk nekā 30 kg, un pieaugušajiem</w:t>
      </w:r>
      <w:r>
        <w:t>: vien</w:t>
      </w:r>
      <w:r w:rsidR="00FF0786">
        <w:t>a</w:t>
      </w:r>
      <w:r>
        <w:t xml:space="preserve"> Ospen 500 000 SV tablet</w:t>
      </w:r>
      <w:r w:rsidR="00FF0786">
        <w:t>e</w:t>
      </w:r>
      <w:r>
        <w:t xml:space="preserve"> ik pēc 12 stundām (t.i., 2 reizes dien</w:t>
      </w:r>
      <w:r w:rsidR="001B4B23">
        <w:t>ā</w:t>
      </w:r>
      <w:r>
        <w:t>) vai pus</w:t>
      </w:r>
      <w:r w:rsidR="00FF0786">
        <w:t>e</w:t>
      </w:r>
      <w:r>
        <w:t xml:space="preserve"> Ospen 1</w:t>
      </w:r>
      <w:r w:rsidR="00FF0786">
        <w:t> </w:t>
      </w:r>
      <w:r>
        <w:t>000 000 SV tabletes ik pēc 12 stundām  (t.i., 2 reizes dien</w:t>
      </w:r>
      <w:r w:rsidR="001B4B23">
        <w:t>ā</w:t>
      </w:r>
      <w:r>
        <w:t xml:space="preserve">). </w:t>
      </w:r>
    </w:p>
    <w:p w14:paraId="396B6D5A" w14:textId="77777777" w:rsidR="00F90680" w:rsidRPr="00E21A71" w:rsidRDefault="00F90680" w:rsidP="00F90680">
      <w:pPr>
        <w:tabs>
          <w:tab w:val="left" w:pos="567"/>
        </w:tabs>
        <w:rPr>
          <w:szCs w:val="22"/>
        </w:rPr>
      </w:pPr>
    </w:p>
    <w:p w14:paraId="694ED59B" w14:textId="77777777" w:rsidR="00F90680" w:rsidRPr="00E21A71" w:rsidRDefault="00F90680" w:rsidP="00F90680">
      <w:pPr>
        <w:tabs>
          <w:tab w:val="left" w:pos="567"/>
        </w:tabs>
        <w:rPr>
          <w:szCs w:val="22"/>
          <w:u w:val="single"/>
        </w:rPr>
      </w:pPr>
      <w:r>
        <w:rPr>
          <w:szCs w:val="22"/>
          <w:u w:val="single"/>
        </w:rPr>
        <w:t xml:space="preserve">Endokardīta (sirds iekšējā apvalka iekaisuma) profilakse pēc nelielas operācijas (piemēram, mandeļu vai zoba ekstrakcijas) </w:t>
      </w:r>
    </w:p>
    <w:p w14:paraId="10659931" w14:textId="3CBCF313" w:rsidR="00F90680" w:rsidRPr="00E21A71" w:rsidRDefault="00F90680" w:rsidP="00F90680">
      <w:pPr>
        <w:tabs>
          <w:tab w:val="left" w:pos="567"/>
        </w:tabs>
        <w:rPr>
          <w:szCs w:val="22"/>
        </w:rPr>
      </w:pPr>
      <w:r>
        <w:rPr>
          <w:i/>
          <w:szCs w:val="22"/>
        </w:rPr>
        <w:t>Bērniem, kas sver mazāk nekā 30 kg</w:t>
      </w:r>
      <w:r>
        <w:t xml:space="preserve">: trīs Ospen 500 000 SV tabletes 1 stundu pirms operācijas un vienu tableti 6 stundas pēc operācijas. </w:t>
      </w:r>
    </w:p>
    <w:p w14:paraId="24B2A646" w14:textId="085DED5D" w:rsidR="00F90680" w:rsidRPr="00E21A71" w:rsidRDefault="00F90680" w:rsidP="00F90680">
      <w:pPr>
        <w:tabs>
          <w:tab w:val="left" w:pos="567"/>
        </w:tabs>
        <w:rPr>
          <w:szCs w:val="22"/>
        </w:rPr>
      </w:pPr>
      <w:r>
        <w:rPr>
          <w:i/>
          <w:szCs w:val="22"/>
        </w:rPr>
        <w:t>Bērniem, kas sver vairāk nekā 30 kg, un pieaugušajiem</w:t>
      </w:r>
      <w:r>
        <w:t>: sešas Ospen 500 000 SV tabletes vai trīs Ospen 1</w:t>
      </w:r>
      <w:r w:rsidR="0020650C">
        <w:t> </w:t>
      </w:r>
      <w:r>
        <w:t>000 0000 SV tabletes 1 stundu pirms operācijas un trīs Ospen 500 000 SV tabletes vai pusotru Ospen 1 000 000 SV tableti 6 stundas pēc operācijas.</w:t>
      </w:r>
    </w:p>
    <w:p w14:paraId="74A18B1E" w14:textId="77777777" w:rsidR="00F90680" w:rsidRPr="00E21A71" w:rsidRDefault="00F90680" w:rsidP="00F90680">
      <w:pPr>
        <w:tabs>
          <w:tab w:val="left" w:pos="567"/>
        </w:tabs>
        <w:rPr>
          <w:i/>
          <w:szCs w:val="22"/>
        </w:rPr>
      </w:pPr>
    </w:p>
    <w:p w14:paraId="7462E6DF" w14:textId="77777777" w:rsidR="00F90680" w:rsidRPr="00E21A71" w:rsidRDefault="00F90680" w:rsidP="00F90680">
      <w:pPr>
        <w:pStyle w:val="BodyText2"/>
        <w:tabs>
          <w:tab w:val="left" w:pos="567"/>
        </w:tabs>
        <w:spacing w:after="0" w:line="240" w:lineRule="auto"/>
        <w:rPr>
          <w:iCs/>
          <w:noProof/>
          <w:sz w:val="22"/>
          <w:szCs w:val="22"/>
        </w:rPr>
      </w:pPr>
      <w:r>
        <w:rPr>
          <w:iCs/>
          <w:sz w:val="22"/>
          <w:szCs w:val="22"/>
        </w:rPr>
        <w:t>Pacientiem ar nieru vai aknu darbības traucējumiem</w:t>
      </w:r>
    </w:p>
    <w:p w14:paraId="113FE549" w14:textId="77777777" w:rsidR="00F90680" w:rsidRPr="00E21A71" w:rsidRDefault="00F90680" w:rsidP="00F90680">
      <w:pPr>
        <w:pStyle w:val="BodyText2"/>
        <w:tabs>
          <w:tab w:val="left" w:pos="567"/>
        </w:tabs>
        <w:spacing w:after="0" w:line="240" w:lineRule="auto"/>
        <w:rPr>
          <w:sz w:val="22"/>
          <w:szCs w:val="22"/>
        </w:rPr>
      </w:pPr>
      <w:r>
        <w:rPr>
          <w:sz w:val="22"/>
          <w:szCs w:val="22"/>
        </w:rPr>
        <w:t xml:space="preserve">Pacientiem ar nieru vai aknu darbības traucējumiem parasti nav jāsamazina zāļu deva. Tomēr ārsts, izvērtējot veselības stāvokli, var noteikt mazāku devu vai norādīt zāles lietot retāk. </w:t>
      </w:r>
    </w:p>
    <w:p w14:paraId="5B4BE720" w14:textId="77777777" w:rsidR="00F90680" w:rsidRPr="00E21A71" w:rsidRDefault="00F90680" w:rsidP="00F90680">
      <w:pPr>
        <w:pStyle w:val="BodyText"/>
        <w:tabs>
          <w:tab w:val="left" w:pos="567"/>
        </w:tabs>
        <w:spacing w:after="0"/>
        <w:rPr>
          <w:sz w:val="22"/>
          <w:szCs w:val="22"/>
        </w:rPr>
      </w:pPr>
    </w:p>
    <w:p w14:paraId="09EEAD04" w14:textId="77777777" w:rsidR="00F90680" w:rsidRPr="00E21A71" w:rsidRDefault="00F90680" w:rsidP="00F90680">
      <w:pPr>
        <w:pStyle w:val="BodyText2"/>
        <w:tabs>
          <w:tab w:val="left" w:pos="567"/>
        </w:tabs>
        <w:spacing w:after="0" w:line="240" w:lineRule="auto"/>
        <w:rPr>
          <w:noProof/>
          <w:sz w:val="22"/>
          <w:szCs w:val="22"/>
        </w:rPr>
      </w:pPr>
      <w:r>
        <w:rPr>
          <w:sz w:val="22"/>
          <w:szCs w:val="22"/>
        </w:rPr>
        <w:t>Ārstēšanas ilgums</w:t>
      </w:r>
    </w:p>
    <w:p w14:paraId="247025A2" w14:textId="7ED1FB44" w:rsidR="00F90680" w:rsidRPr="00E21A71" w:rsidRDefault="00F90680" w:rsidP="0020650C">
      <w:pPr>
        <w:pStyle w:val="Heading4"/>
        <w:tabs>
          <w:tab w:val="left" w:pos="567"/>
        </w:tabs>
        <w:jc w:val="left"/>
        <w:rPr>
          <w:sz w:val="22"/>
          <w:szCs w:val="22"/>
          <w:u w:val="none"/>
        </w:rPr>
      </w:pPr>
      <w:r>
        <w:rPr>
          <w:sz w:val="22"/>
          <w:szCs w:val="22"/>
          <w:u w:val="none"/>
        </w:rPr>
        <w:t>Ospen ir jālieto vēl 3 dienas pēc slimības simptomu izzušanas. Noteiktu baktēriju, ko sauc par streptokokiem, izraisīta infekcijas slimība jāārstē ne mazāk kā 10 dienas.</w:t>
      </w:r>
    </w:p>
    <w:p w14:paraId="7D606DA6" w14:textId="77777777" w:rsidR="00F90680" w:rsidRPr="00E21A71" w:rsidRDefault="00F90680" w:rsidP="00F90680">
      <w:pPr>
        <w:pStyle w:val="Heading4"/>
        <w:tabs>
          <w:tab w:val="left" w:pos="567"/>
        </w:tabs>
        <w:rPr>
          <w:sz w:val="22"/>
          <w:szCs w:val="22"/>
          <w:u w:val="none"/>
        </w:rPr>
      </w:pPr>
      <w:r>
        <w:rPr>
          <w:sz w:val="22"/>
          <w:szCs w:val="22"/>
          <w:u w:val="none"/>
        </w:rPr>
        <w:t xml:space="preserve"> </w:t>
      </w:r>
    </w:p>
    <w:p w14:paraId="775B632D" w14:textId="77777777" w:rsidR="00F90680" w:rsidRPr="00E21A71" w:rsidRDefault="00F90680" w:rsidP="00F90680">
      <w:pPr>
        <w:tabs>
          <w:tab w:val="left" w:pos="567"/>
        </w:tabs>
        <w:ind w:left="567" w:hanging="567"/>
        <w:jc w:val="both"/>
        <w:rPr>
          <w:b/>
          <w:noProof/>
          <w:szCs w:val="22"/>
        </w:rPr>
      </w:pPr>
      <w:r>
        <w:rPr>
          <w:b/>
          <w:szCs w:val="22"/>
        </w:rPr>
        <w:t>Ja esat lietojis Ospen vairāk nekā noteikts</w:t>
      </w:r>
    </w:p>
    <w:p w14:paraId="07F8A884" w14:textId="77777777" w:rsidR="00F90680" w:rsidRPr="00E21A71" w:rsidRDefault="00F90680" w:rsidP="0020650C">
      <w:pPr>
        <w:tabs>
          <w:tab w:val="left" w:pos="567"/>
        </w:tabs>
        <w:rPr>
          <w:noProof/>
          <w:szCs w:val="22"/>
        </w:rPr>
      </w:pPr>
      <w:r>
        <w:t xml:space="preserve">Ja esat iedzēris pārāk lielu zāļu devu, vērsieties pie ārsta vai farmaceita. Var rasties gremošanas traucējumu simptomi (piemēram, slikta dūša, vemšana, sāpes vēderā, caureja), reti — epilepsijas lēkmes, izjaukts šķidrumu un sāļu līdzsvars organismā.  </w:t>
      </w:r>
    </w:p>
    <w:p w14:paraId="69658A78" w14:textId="77777777" w:rsidR="00F90680" w:rsidRPr="00E21A71" w:rsidRDefault="00F90680" w:rsidP="00F90680">
      <w:pPr>
        <w:pStyle w:val="Heading3"/>
        <w:rPr>
          <w:b w:val="0"/>
          <w:noProof w:val="0"/>
          <w:sz w:val="22"/>
          <w:szCs w:val="22"/>
        </w:rPr>
      </w:pPr>
      <w:r>
        <w:rPr>
          <w:b w:val="0"/>
          <w:sz w:val="22"/>
          <w:szCs w:val="22"/>
        </w:rPr>
        <w:lastRenderedPageBreak/>
        <w:t>Pārdozējot zāles, ieteicams lietot aktivēto ogli kopā ar caurejas līdzekļiem, lai zāles ātrāk izvadītu no organisma.</w:t>
      </w:r>
    </w:p>
    <w:p w14:paraId="777E1879" w14:textId="77777777" w:rsidR="00F90680" w:rsidRPr="00E21A71" w:rsidRDefault="00F90680" w:rsidP="00F90680">
      <w:pPr>
        <w:rPr>
          <w:szCs w:val="22"/>
          <w:lang w:eastAsia="en-US"/>
        </w:rPr>
      </w:pPr>
    </w:p>
    <w:p w14:paraId="3B7DD5F7" w14:textId="77777777" w:rsidR="00F90680" w:rsidRPr="00E21A71" w:rsidRDefault="00F90680" w:rsidP="00F90680">
      <w:pPr>
        <w:pStyle w:val="Heading3"/>
        <w:rPr>
          <w:sz w:val="22"/>
          <w:szCs w:val="22"/>
        </w:rPr>
      </w:pPr>
      <w:r>
        <w:rPr>
          <w:sz w:val="22"/>
          <w:szCs w:val="22"/>
        </w:rPr>
        <w:t>Ja esat aizmirsis lietot Ospen</w:t>
      </w:r>
    </w:p>
    <w:p w14:paraId="65862FE2" w14:textId="77777777" w:rsidR="00F90680" w:rsidRPr="00E21A71" w:rsidRDefault="00F90680" w:rsidP="00F90680">
      <w:pPr>
        <w:numPr>
          <w:ilvl w:val="12"/>
          <w:numId w:val="0"/>
        </w:numPr>
        <w:ind w:right="-2"/>
        <w:rPr>
          <w:szCs w:val="22"/>
        </w:rPr>
      </w:pPr>
      <w:r>
        <w:t>Ja esat aizmirsis lietot zāles, nākamo devu lietojiet ierastā laikā. Nelietojiet dubultu devu, lai aizvietotu aizmirsto devu.</w:t>
      </w:r>
    </w:p>
    <w:p w14:paraId="67E7D20F" w14:textId="77777777" w:rsidR="00F90680" w:rsidRPr="00E21A71" w:rsidRDefault="00F90680" w:rsidP="00F90680">
      <w:pPr>
        <w:pStyle w:val="BodyText"/>
        <w:tabs>
          <w:tab w:val="left" w:pos="567"/>
        </w:tabs>
        <w:spacing w:after="0"/>
        <w:rPr>
          <w:sz w:val="22"/>
          <w:szCs w:val="22"/>
        </w:rPr>
      </w:pPr>
    </w:p>
    <w:p w14:paraId="437264F0" w14:textId="77777777" w:rsidR="00F90680" w:rsidRPr="00E21A71" w:rsidRDefault="00F90680" w:rsidP="00F90680">
      <w:pPr>
        <w:pStyle w:val="Heading4"/>
        <w:rPr>
          <w:b/>
          <w:bCs/>
          <w:iCs/>
          <w:sz w:val="22"/>
          <w:szCs w:val="22"/>
          <w:u w:val="none"/>
        </w:rPr>
      </w:pPr>
      <w:r>
        <w:rPr>
          <w:b/>
          <w:bCs/>
          <w:iCs/>
          <w:sz w:val="22"/>
          <w:szCs w:val="22"/>
          <w:u w:val="none"/>
        </w:rPr>
        <w:t>Ja pārtraucat lietot Ospen</w:t>
      </w:r>
    </w:p>
    <w:p w14:paraId="16971CB6" w14:textId="77777777" w:rsidR="00F90680" w:rsidRPr="00E21A71" w:rsidRDefault="00F90680" w:rsidP="00F90680">
      <w:pPr>
        <w:tabs>
          <w:tab w:val="left" w:pos="0"/>
        </w:tabs>
        <w:jc w:val="both"/>
        <w:rPr>
          <w:szCs w:val="22"/>
        </w:rPr>
      </w:pPr>
      <w:r>
        <w:t xml:space="preserve">Ja pārtrauksiet Ospen lietošanu pirms pilna ārstēšanas kursa pabeigšanas, slimības simptomi var atgriezties. </w:t>
      </w:r>
    </w:p>
    <w:p w14:paraId="3E353D92" w14:textId="77777777" w:rsidR="00F90680" w:rsidRPr="00E21A71" w:rsidRDefault="00F90680" w:rsidP="00F90680">
      <w:pPr>
        <w:tabs>
          <w:tab w:val="left" w:pos="567"/>
        </w:tabs>
        <w:ind w:left="567" w:hanging="567"/>
        <w:jc w:val="both"/>
        <w:rPr>
          <w:szCs w:val="22"/>
        </w:rPr>
      </w:pPr>
    </w:p>
    <w:p w14:paraId="1B87E082" w14:textId="77777777" w:rsidR="00F90680" w:rsidRPr="00E21A71" w:rsidRDefault="00F90680" w:rsidP="00F90680">
      <w:pPr>
        <w:tabs>
          <w:tab w:val="left" w:pos="567"/>
        </w:tabs>
        <w:ind w:left="567" w:hanging="567"/>
        <w:jc w:val="both"/>
        <w:rPr>
          <w:szCs w:val="22"/>
        </w:rPr>
      </w:pPr>
      <w:r>
        <w:t xml:space="preserve">Ja Jums ir kādi jautājumi par šo zāļu lietošanu, jautājiet ārstam vai farmaceitam. </w:t>
      </w:r>
    </w:p>
    <w:p w14:paraId="46BCA63B" w14:textId="77777777" w:rsidR="00F90680" w:rsidRPr="00E21A71" w:rsidRDefault="00F90680" w:rsidP="00F90680">
      <w:pPr>
        <w:pStyle w:val="BodyText"/>
        <w:tabs>
          <w:tab w:val="left" w:pos="567"/>
        </w:tabs>
        <w:spacing w:after="0"/>
        <w:rPr>
          <w:sz w:val="22"/>
          <w:szCs w:val="22"/>
        </w:rPr>
      </w:pPr>
    </w:p>
    <w:p w14:paraId="4E41F874" w14:textId="77777777" w:rsidR="00F90680" w:rsidRPr="00E21A71" w:rsidRDefault="00F90680" w:rsidP="00F90680">
      <w:pPr>
        <w:pStyle w:val="BodyText"/>
        <w:tabs>
          <w:tab w:val="left" w:pos="567"/>
        </w:tabs>
        <w:spacing w:after="0"/>
        <w:rPr>
          <w:sz w:val="22"/>
          <w:szCs w:val="22"/>
        </w:rPr>
      </w:pPr>
    </w:p>
    <w:p w14:paraId="53E55DDF" w14:textId="77777777" w:rsidR="00F90680" w:rsidRPr="00E21A71" w:rsidRDefault="00F90680" w:rsidP="00F90680">
      <w:pPr>
        <w:pStyle w:val="BodyText"/>
        <w:tabs>
          <w:tab w:val="left" w:pos="567"/>
        </w:tabs>
        <w:spacing w:after="0"/>
        <w:rPr>
          <w:b/>
          <w:sz w:val="22"/>
          <w:szCs w:val="22"/>
        </w:rPr>
      </w:pPr>
      <w:r>
        <w:rPr>
          <w:b/>
          <w:sz w:val="22"/>
          <w:szCs w:val="22"/>
        </w:rPr>
        <w:t>4.</w:t>
      </w:r>
      <w:r>
        <w:rPr>
          <w:b/>
          <w:sz w:val="22"/>
          <w:szCs w:val="22"/>
        </w:rPr>
        <w:tab/>
        <w:t>Iespējamās blakusparādības</w:t>
      </w:r>
    </w:p>
    <w:p w14:paraId="214F04C9" w14:textId="77777777" w:rsidR="00F90680" w:rsidRPr="00E21A71" w:rsidRDefault="00F90680" w:rsidP="00F90680">
      <w:pPr>
        <w:pStyle w:val="BodyText2"/>
        <w:tabs>
          <w:tab w:val="left" w:pos="567"/>
        </w:tabs>
        <w:spacing w:after="0" w:line="240" w:lineRule="auto"/>
        <w:rPr>
          <w:i/>
          <w:sz w:val="22"/>
          <w:szCs w:val="22"/>
        </w:rPr>
      </w:pPr>
    </w:p>
    <w:p w14:paraId="6F776583" w14:textId="77777777" w:rsidR="00F90680" w:rsidRPr="00E21A71" w:rsidRDefault="00F90680" w:rsidP="00F90680">
      <w:pPr>
        <w:pStyle w:val="BodyText"/>
        <w:tabs>
          <w:tab w:val="left" w:pos="567"/>
        </w:tabs>
        <w:spacing w:after="0"/>
        <w:rPr>
          <w:sz w:val="22"/>
          <w:szCs w:val="22"/>
        </w:rPr>
      </w:pPr>
      <w:r>
        <w:rPr>
          <w:sz w:val="22"/>
          <w:szCs w:val="22"/>
        </w:rPr>
        <w:t>Tāpat kā visas zāles, šīs zāles var izraisīt blakusparādības, kaut arī ne visiem tās izpaužas.</w:t>
      </w:r>
    </w:p>
    <w:p w14:paraId="527E5244" w14:textId="77777777" w:rsidR="00F90680" w:rsidRPr="00E21A71" w:rsidRDefault="00F90680" w:rsidP="00F90680">
      <w:pPr>
        <w:pStyle w:val="BodyText"/>
        <w:spacing w:after="0"/>
        <w:rPr>
          <w:b/>
          <w:sz w:val="22"/>
          <w:szCs w:val="22"/>
        </w:rPr>
      </w:pPr>
    </w:p>
    <w:p w14:paraId="5326E853" w14:textId="77777777" w:rsidR="00F90680" w:rsidRPr="00E21A71" w:rsidRDefault="00F90680" w:rsidP="00F90680">
      <w:pPr>
        <w:pStyle w:val="BodyText"/>
        <w:spacing w:after="0"/>
        <w:rPr>
          <w:i/>
          <w:sz w:val="22"/>
          <w:szCs w:val="22"/>
        </w:rPr>
      </w:pPr>
      <w:r>
        <w:rPr>
          <w:i/>
          <w:sz w:val="22"/>
          <w:szCs w:val="22"/>
        </w:rPr>
        <w:t xml:space="preserve">Bieži novērotas blakusparādības (izpaužas mazāk nekā 1 lietotājam no 10) </w:t>
      </w:r>
    </w:p>
    <w:p w14:paraId="16AB8807" w14:textId="77777777" w:rsidR="00F90680" w:rsidRPr="00E21A71" w:rsidRDefault="00F90680" w:rsidP="00F90680">
      <w:pPr>
        <w:pStyle w:val="BodyText"/>
        <w:spacing w:after="0"/>
        <w:rPr>
          <w:sz w:val="22"/>
          <w:szCs w:val="22"/>
        </w:rPr>
      </w:pPr>
      <w:r>
        <w:rPr>
          <w:sz w:val="22"/>
          <w:szCs w:val="22"/>
        </w:rPr>
        <w:t>Alerģiskas reakcijas (eritēma vai masalām līdzīgi ādas izsitumi, nātrene, nieze), slikta dūša, vemšana, nepatīkama sajūta vēdera augšdaļā, caureja.</w:t>
      </w:r>
    </w:p>
    <w:p w14:paraId="4D8E4025" w14:textId="77777777" w:rsidR="00F90680" w:rsidRPr="00E21A71" w:rsidRDefault="00F90680" w:rsidP="00F90680">
      <w:pPr>
        <w:pStyle w:val="BodyText"/>
        <w:spacing w:after="0"/>
        <w:rPr>
          <w:sz w:val="22"/>
          <w:szCs w:val="22"/>
        </w:rPr>
      </w:pPr>
    </w:p>
    <w:p w14:paraId="653FAFD8" w14:textId="77777777" w:rsidR="00F90680" w:rsidRPr="00E21A71" w:rsidRDefault="00F90680" w:rsidP="00F90680">
      <w:pPr>
        <w:pStyle w:val="BodyText"/>
        <w:spacing w:after="0"/>
        <w:rPr>
          <w:i/>
          <w:sz w:val="22"/>
          <w:szCs w:val="22"/>
        </w:rPr>
      </w:pPr>
      <w:r>
        <w:rPr>
          <w:i/>
          <w:sz w:val="22"/>
          <w:szCs w:val="22"/>
        </w:rPr>
        <w:t xml:space="preserve">Reti novērotas blakusparādības (izpaužas mazāk nekā 1 lietotājam no 1000) </w:t>
      </w:r>
    </w:p>
    <w:p w14:paraId="5749DA98" w14:textId="0F31715B" w:rsidR="00F90680" w:rsidRPr="00E21A71" w:rsidRDefault="00F90680" w:rsidP="00F90680">
      <w:pPr>
        <w:pStyle w:val="BodyText"/>
        <w:spacing w:after="0"/>
        <w:rPr>
          <w:sz w:val="22"/>
          <w:szCs w:val="22"/>
        </w:rPr>
      </w:pPr>
      <w:r>
        <w:rPr>
          <w:i/>
          <w:sz w:val="22"/>
          <w:szCs w:val="22"/>
        </w:rPr>
        <w:t>Clostridium difficile</w:t>
      </w:r>
      <w:r>
        <w:rPr>
          <w:sz w:val="22"/>
          <w:szCs w:val="22"/>
        </w:rPr>
        <w:t xml:space="preserve"> (zarnu baktērijas) izraisīts kolīts (resnās zarnas iekaisums, kas var izpausties kā spēcīga un nepārejoša ūdeņaina caureja ar asins un gļotu piejaukumu, vēdera uzpūšanās, difūzas vai kolikveida sāpes vēderā, drudzis), pēkšņs sejas, lūpu, mutes, mēles, balsenes pietūkums, kā rezultātā var tikt apgrūtināta elpošana (angio</w:t>
      </w:r>
      <w:r w:rsidR="0020650C">
        <w:rPr>
          <w:sz w:val="22"/>
          <w:szCs w:val="22"/>
        </w:rPr>
        <w:t>edēma</w:t>
      </w:r>
      <w:r>
        <w:rPr>
          <w:sz w:val="22"/>
          <w:szCs w:val="22"/>
        </w:rPr>
        <w:t>), ādas iekaisums (dermatīts), sāpes kaklā, tumša mēle, kas izskatās k</w:t>
      </w:r>
      <w:r w:rsidR="0020650C">
        <w:rPr>
          <w:sz w:val="22"/>
          <w:szCs w:val="22"/>
        </w:rPr>
        <w:t>l</w:t>
      </w:r>
      <w:r>
        <w:rPr>
          <w:sz w:val="22"/>
          <w:szCs w:val="22"/>
        </w:rPr>
        <w:t>ā</w:t>
      </w:r>
      <w:r w:rsidR="0020650C">
        <w:rPr>
          <w:sz w:val="22"/>
          <w:szCs w:val="22"/>
        </w:rPr>
        <w:t>ta ar</w:t>
      </w:r>
      <w:r>
        <w:rPr>
          <w:sz w:val="22"/>
          <w:szCs w:val="22"/>
        </w:rPr>
        <w:t xml:space="preserve"> ap</w:t>
      </w:r>
      <w:r w:rsidR="0020650C">
        <w:rPr>
          <w:sz w:val="22"/>
          <w:szCs w:val="22"/>
        </w:rPr>
        <w:t>gulsnēm</w:t>
      </w:r>
      <w:r>
        <w:rPr>
          <w:sz w:val="22"/>
          <w:szCs w:val="22"/>
        </w:rPr>
        <w:t xml:space="preserve">, nieru bojājums (nefropātija), smagas alerģiskas reakcijas, kuras var izraisīt anafilaksi. </w:t>
      </w:r>
    </w:p>
    <w:p w14:paraId="4753CCFD" w14:textId="77777777" w:rsidR="00F90680" w:rsidRPr="00E21A71" w:rsidRDefault="00F90680" w:rsidP="00F90680">
      <w:pPr>
        <w:pStyle w:val="BodyText"/>
        <w:spacing w:after="0"/>
        <w:ind w:left="1080"/>
        <w:rPr>
          <w:sz w:val="22"/>
          <w:szCs w:val="22"/>
        </w:rPr>
      </w:pPr>
    </w:p>
    <w:p w14:paraId="74EBE298" w14:textId="77777777" w:rsidR="00F90680" w:rsidRPr="00E21A71" w:rsidRDefault="00F90680" w:rsidP="00F90680">
      <w:pPr>
        <w:pStyle w:val="BodyText"/>
        <w:spacing w:after="0"/>
        <w:rPr>
          <w:i/>
          <w:sz w:val="22"/>
          <w:szCs w:val="22"/>
        </w:rPr>
      </w:pPr>
      <w:r>
        <w:rPr>
          <w:i/>
          <w:sz w:val="22"/>
          <w:szCs w:val="22"/>
        </w:rPr>
        <w:t>Ļoti reti novērotas blakusparādības (izpaužas mazāk nekā 1 lietotājam no 10 000)</w:t>
      </w:r>
    </w:p>
    <w:p w14:paraId="1860D583" w14:textId="3D6480A0" w:rsidR="00F90680" w:rsidRPr="00E21A71" w:rsidRDefault="00F90680" w:rsidP="00F90680">
      <w:pPr>
        <w:pStyle w:val="BodyText"/>
        <w:spacing w:after="0"/>
        <w:rPr>
          <w:sz w:val="22"/>
          <w:szCs w:val="22"/>
        </w:rPr>
      </w:pPr>
      <w:r>
        <w:rPr>
          <w:sz w:val="22"/>
          <w:szCs w:val="22"/>
        </w:rPr>
        <w:t xml:space="preserve">Seruma slimībai līdzīgas reakcijas, kas izpaužas ar drebuļiem, drudzi, </w:t>
      </w:r>
      <w:r w:rsidR="00F13A4D">
        <w:rPr>
          <w:sz w:val="22"/>
          <w:szCs w:val="22"/>
        </w:rPr>
        <w:t>pie</w:t>
      </w:r>
      <w:r>
        <w:rPr>
          <w:sz w:val="22"/>
          <w:szCs w:val="22"/>
        </w:rPr>
        <w:t>tūkumu un sāpēm muskuļos, nieru audu iekaisums (intersticiāls nefrīts), mazasinība, ko izraisa ārkārtīgi liels sarkano asins</w:t>
      </w:r>
      <w:r w:rsidR="00F13A4D">
        <w:rPr>
          <w:sz w:val="22"/>
          <w:szCs w:val="22"/>
        </w:rPr>
        <w:t xml:space="preserve"> šūnu</w:t>
      </w:r>
      <w:r>
        <w:rPr>
          <w:sz w:val="22"/>
          <w:szCs w:val="22"/>
        </w:rPr>
        <w:t xml:space="preserve"> sa</w:t>
      </w:r>
      <w:r w:rsidR="00F13A4D">
        <w:rPr>
          <w:sz w:val="22"/>
          <w:szCs w:val="22"/>
        </w:rPr>
        <w:t>b</w:t>
      </w:r>
      <w:r>
        <w:rPr>
          <w:sz w:val="22"/>
          <w:szCs w:val="22"/>
        </w:rPr>
        <w:t>ru</w:t>
      </w:r>
      <w:r w:rsidR="00F13A4D">
        <w:rPr>
          <w:sz w:val="22"/>
          <w:szCs w:val="22"/>
        </w:rPr>
        <w:t>ku</w:t>
      </w:r>
      <w:r>
        <w:rPr>
          <w:sz w:val="22"/>
          <w:szCs w:val="22"/>
        </w:rPr>
        <w:t>ms (hemolītiskā anēmija), balto asins</w:t>
      </w:r>
      <w:r w:rsidR="00F13A4D">
        <w:rPr>
          <w:sz w:val="22"/>
          <w:szCs w:val="22"/>
        </w:rPr>
        <w:t xml:space="preserve"> šūnu</w:t>
      </w:r>
      <w:r>
        <w:rPr>
          <w:sz w:val="22"/>
          <w:szCs w:val="22"/>
        </w:rPr>
        <w:t xml:space="preserve"> skaita samazināšanās (neitropēnija, leikopēnija), asins formelementu (trombocītu) skaita samazināšanās (trombocitopēnija), eozinofilija (noteiktu balto asins</w:t>
      </w:r>
      <w:r w:rsidR="00F13A4D">
        <w:rPr>
          <w:sz w:val="22"/>
          <w:szCs w:val="22"/>
        </w:rPr>
        <w:t xml:space="preserve"> šūnu</w:t>
      </w:r>
      <w:r>
        <w:rPr>
          <w:sz w:val="22"/>
          <w:szCs w:val="22"/>
        </w:rPr>
        <w:t xml:space="preserve"> skaita palielināšanās), asinsreces traucējumi, tostarp ilgāks asiņošanas laiks un trombocītu funkcijas traucējumi, aknu iekaisums, ar žults sastāvu saistīta dzelte.</w:t>
      </w:r>
    </w:p>
    <w:p w14:paraId="55EBB278" w14:textId="77777777" w:rsidR="00F90680" w:rsidRPr="00E21A71" w:rsidRDefault="00F90680" w:rsidP="00F90680">
      <w:pPr>
        <w:pStyle w:val="BodyText"/>
        <w:tabs>
          <w:tab w:val="left" w:pos="0"/>
        </w:tabs>
        <w:spacing w:after="0"/>
        <w:rPr>
          <w:sz w:val="22"/>
          <w:szCs w:val="22"/>
        </w:rPr>
      </w:pPr>
    </w:p>
    <w:p w14:paraId="4E2A820E" w14:textId="77777777" w:rsidR="00F90680" w:rsidRPr="00E21A71" w:rsidRDefault="00F90680" w:rsidP="00F90680">
      <w:pPr>
        <w:tabs>
          <w:tab w:val="left" w:pos="567"/>
        </w:tabs>
        <w:rPr>
          <w:bCs/>
          <w:i/>
          <w:iCs/>
          <w:szCs w:val="22"/>
        </w:rPr>
      </w:pPr>
      <w:r>
        <w:rPr>
          <w:bCs/>
          <w:i/>
          <w:iCs/>
          <w:szCs w:val="22"/>
        </w:rPr>
        <w:t>Blakusparādības, kuru biežums nav zināms</w:t>
      </w:r>
    </w:p>
    <w:p w14:paraId="4FCC3278" w14:textId="53A7467A" w:rsidR="00F90680" w:rsidRPr="00E21A71" w:rsidRDefault="00F90680" w:rsidP="00F90680">
      <w:pPr>
        <w:tabs>
          <w:tab w:val="left" w:pos="567"/>
        </w:tabs>
        <w:rPr>
          <w:szCs w:val="22"/>
        </w:rPr>
      </w:pPr>
      <w:r>
        <w:t>Krampji, durstīšanas un tirpšanas sajūta ekstremitātēs (parestēzija).</w:t>
      </w:r>
    </w:p>
    <w:p w14:paraId="67B90833" w14:textId="77777777" w:rsidR="00F90680" w:rsidRPr="00E21A71" w:rsidRDefault="00F90680" w:rsidP="00F90680">
      <w:pPr>
        <w:pStyle w:val="BodyText2"/>
        <w:tabs>
          <w:tab w:val="left" w:pos="567"/>
        </w:tabs>
        <w:spacing w:after="0" w:line="240" w:lineRule="auto"/>
        <w:rPr>
          <w:sz w:val="22"/>
          <w:szCs w:val="22"/>
        </w:rPr>
      </w:pPr>
    </w:p>
    <w:p w14:paraId="407C67DD" w14:textId="77777777" w:rsidR="00F90680" w:rsidRPr="00E21A71" w:rsidRDefault="00F90680" w:rsidP="00F90680">
      <w:pPr>
        <w:rPr>
          <w:b/>
          <w:szCs w:val="22"/>
        </w:rPr>
      </w:pPr>
      <w:r>
        <w:rPr>
          <w:b/>
          <w:szCs w:val="22"/>
        </w:rPr>
        <w:t>Ziņošana par blakusparādībām</w:t>
      </w:r>
    </w:p>
    <w:p w14:paraId="32A0FAC5" w14:textId="77777777" w:rsidR="005F4380" w:rsidRDefault="00F90680" w:rsidP="00F13A4D">
      <w:pPr>
        <w:tabs>
          <w:tab w:val="left" w:pos="567"/>
        </w:tabs>
        <w:spacing w:line="260" w:lineRule="exact"/>
        <w:ind w:right="-449"/>
        <w:rPr>
          <w:snapToGrid w:val="0"/>
          <w:szCs w:val="22"/>
        </w:rPr>
      </w:pPr>
      <w:r>
        <w:rPr>
          <w:snapToGrid w:val="0"/>
          <w:szCs w:val="22"/>
        </w:rPr>
        <w:t xml:space="preserve">Ja Jums rodas jebkādas blakusparādības, konsultējieties ar ārstu vai farmaceitu. Tas attiecas arī uz iespējamajām blakusparādībām, kas nav minētas šajā instrukcijā. </w:t>
      </w:r>
      <w:r>
        <w:t xml:space="preserve">Jūs varat ziņot par blakusparādībām </w:t>
      </w:r>
      <w:r w:rsidR="00F13A4D">
        <w:rPr>
          <w:snapToGrid w:val="0"/>
          <w:szCs w:val="22"/>
        </w:rPr>
        <w:t>arī tieši</w:t>
      </w:r>
      <w:r w:rsidR="005F4380" w:rsidRPr="005F4380">
        <w:t xml:space="preserve"> </w:t>
      </w:r>
      <w:r w:rsidR="005F4380" w:rsidRPr="005F4380">
        <w:rPr>
          <w:snapToGrid w:val="0"/>
          <w:szCs w:val="22"/>
        </w:rPr>
        <w:t xml:space="preserve">Zāļu valsts aģentūrai, Jersikas iela 15, Rīga, LV 1003. Tīmekļa vietne: </w:t>
      </w:r>
      <w:proofErr w:type="spellStart"/>
      <w:r w:rsidR="005F4380" w:rsidRPr="005F4380">
        <w:rPr>
          <w:snapToGrid w:val="0"/>
          <w:szCs w:val="22"/>
        </w:rPr>
        <w:t>www.zva.gov.lv</w:t>
      </w:r>
      <w:proofErr w:type="spellEnd"/>
      <w:r w:rsidR="005F4380" w:rsidRPr="005F4380" w:rsidDel="005F4380">
        <w:rPr>
          <w:snapToGrid w:val="0"/>
          <w:szCs w:val="22"/>
        </w:rPr>
        <w:t xml:space="preserve"> </w:t>
      </w:r>
    </w:p>
    <w:p w14:paraId="22B6987E" w14:textId="2A2E7102" w:rsidR="00F90680" w:rsidRPr="00E21A71" w:rsidRDefault="00F13A4D" w:rsidP="00F13A4D">
      <w:pPr>
        <w:tabs>
          <w:tab w:val="left" w:pos="567"/>
        </w:tabs>
        <w:spacing w:line="260" w:lineRule="exact"/>
        <w:ind w:right="-449"/>
        <w:rPr>
          <w:szCs w:val="22"/>
        </w:rPr>
      </w:pPr>
      <w:r>
        <w:rPr>
          <w:snapToGrid w:val="0"/>
          <w:szCs w:val="22"/>
        </w:rPr>
        <w:t>Ziņojot par blakusparādībām, Jūs varat palīdzēt nodrošināt daudz plašāku informāciju par šo zāļu drošumu</w:t>
      </w:r>
    </w:p>
    <w:p w14:paraId="5204EF91" w14:textId="77777777" w:rsidR="00F90680" w:rsidRPr="00E21A71" w:rsidRDefault="00F90680" w:rsidP="00F90680">
      <w:pPr>
        <w:pStyle w:val="Heading2"/>
        <w:rPr>
          <w:sz w:val="22"/>
          <w:szCs w:val="22"/>
        </w:rPr>
      </w:pPr>
    </w:p>
    <w:p w14:paraId="226766B1" w14:textId="77777777" w:rsidR="00F90680" w:rsidRPr="00E21A71" w:rsidRDefault="00F90680" w:rsidP="00F90680">
      <w:pPr>
        <w:pStyle w:val="BodyText"/>
        <w:tabs>
          <w:tab w:val="left" w:pos="567"/>
        </w:tabs>
        <w:spacing w:after="0"/>
        <w:rPr>
          <w:b/>
          <w:sz w:val="22"/>
          <w:szCs w:val="22"/>
        </w:rPr>
      </w:pPr>
      <w:r>
        <w:rPr>
          <w:b/>
          <w:sz w:val="22"/>
          <w:szCs w:val="22"/>
        </w:rPr>
        <w:t>5.</w:t>
      </w:r>
      <w:r>
        <w:rPr>
          <w:b/>
          <w:sz w:val="22"/>
          <w:szCs w:val="22"/>
        </w:rPr>
        <w:tab/>
        <w:t xml:space="preserve">Kā uzglabāt Ospen </w:t>
      </w:r>
    </w:p>
    <w:p w14:paraId="73DB660B" w14:textId="77777777" w:rsidR="00F90680" w:rsidRPr="00E21A71" w:rsidRDefault="00F90680" w:rsidP="00F90680">
      <w:pPr>
        <w:pStyle w:val="BodyText"/>
        <w:tabs>
          <w:tab w:val="left" w:pos="567"/>
        </w:tabs>
        <w:spacing w:after="0"/>
        <w:rPr>
          <w:sz w:val="22"/>
          <w:szCs w:val="22"/>
        </w:rPr>
      </w:pPr>
    </w:p>
    <w:p w14:paraId="42E6BAB8" w14:textId="52B22973" w:rsidR="00F90680" w:rsidRPr="00E21A71" w:rsidRDefault="00F90680" w:rsidP="00F90680">
      <w:pPr>
        <w:numPr>
          <w:ilvl w:val="12"/>
          <w:numId w:val="0"/>
        </w:numPr>
        <w:ind w:right="-2"/>
        <w:rPr>
          <w:szCs w:val="22"/>
        </w:rPr>
      </w:pPr>
      <w:r>
        <w:t>Uzglabāt bērniem neredzamā un nepieejamā vietā.</w:t>
      </w:r>
    </w:p>
    <w:p w14:paraId="2895EF19" w14:textId="77777777" w:rsidR="00F90680" w:rsidRPr="00E21A71" w:rsidRDefault="00F90680" w:rsidP="00F90680">
      <w:pPr>
        <w:pStyle w:val="BodyText"/>
        <w:tabs>
          <w:tab w:val="left" w:pos="567"/>
        </w:tabs>
        <w:spacing w:after="0"/>
        <w:rPr>
          <w:sz w:val="22"/>
          <w:szCs w:val="22"/>
        </w:rPr>
      </w:pPr>
    </w:p>
    <w:p w14:paraId="1B026C26" w14:textId="77777777" w:rsidR="00F90680" w:rsidRPr="00E21A71" w:rsidRDefault="00F90680" w:rsidP="00F90680">
      <w:pPr>
        <w:pStyle w:val="BodyText2"/>
        <w:tabs>
          <w:tab w:val="left" w:pos="567"/>
        </w:tabs>
        <w:spacing w:after="0" w:line="240" w:lineRule="auto"/>
        <w:rPr>
          <w:sz w:val="22"/>
          <w:szCs w:val="22"/>
        </w:rPr>
      </w:pPr>
      <w:r>
        <w:rPr>
          <w:sz w:val="22"/>
          <w:szCs w:val="22"/>
        </w:rPr>
        <w:t>Uzglabāt temperatūrā līdz 25 </w:t>
      </w:r>
      <w:r>
        <w:rPr>
          <w:sz w:val="22"/>
          <w:szCs w:val="22"/>
        </w:rPr>
        <w:sym w:font="Symbol" w:char="F0B0"/>
      </w:r>
      <w:r>
        <w:rPr>
          <w:sz w:val="22"/>
          <w:szCs w:val="22"/>
        </w:rPr>
        <w:t>C.</w:t>
      </w:r>
    </w:p>
    <w:p w14:paraId="46FBAE05" w14:textId="3F0C2821" w:rsidR="00F90680" w:rsidRPr="00E21A71" w:rsidRDefault="00F90680" w:rsidP="00F90680">
      <w:pPr>
        <w:pStyle w:val="BodyText"/>
        <w:tabs>
          <w:tab w:val="left" w:pos="567"/>
        </w:tabs>
        <w:spacing w:after="0"/>
        <w:rPr>
          <w:sz w:val="22"/>
          <w:szCs w:val="22"/>
        </w:rPr>
      </w:pPr>
      <w:r>
        <w:rPr>
          <w:sz w:val="22"/>
          <w:szCs w:val="22"/>
        </w:rPr>
        <w:t xml:space="preserve">Uzglabāt </w:t>
      </w:r>
      <w:r w:rsidR="00F13A4D">
        <w:rPr>
          <w:sz w:val="22"/>
          <w:szCs w:val="22"/>
        </w:rPr>
        <w:t>oriģinālā</w:t>
      </w:r>
      <w:r>
        <w:rPr>
          <w:sz w:val="22"/>
          <w:szCs w:val="22"/>
        </w:rPr>
        <w:t xml:space="preserve"> iepakojumā, lai pasargātu no mitruma.</w:t>
      </w:r>
    </w:p>
    <w:p w14:paraId="404FC2D8" w14:textId="77777777" w:rsidR="00F90680" w:rsidRPr="00E21A71" w:rsidRDefault="00F90680" w:rsidP="00F90680">
      <w:pPr>
        <w:pStyle w:val="BodyText"/>
        <w:tabs>
          <w:tab w:val="left" w:pos="567"/>
        </w:tabs>
        <w:spacing w:after="0"/>
        <w:rPr>
          <w:sz w:val="22"/>
          <w:szCs w:val="22"/>
        </w:rPr>
      </w:pPr>
    </w:p>
    <w:p w14:paraId="4EF2A7D1" w14:textId="3BB07400" w:rsidR="00F90680" w:rsidRPr="00E21A71" w:rsidRDefault="00F90680" w:rsidP="00F90680">
      <w:pPr>
        <w:pStyle w:val="BodyText"/>
        <w:tabs>
          <w:tab w:val="left" w:pos="567"/>
        </w:tabs>
        <w:spacing w:after="0"/>
        <w:rPr>
          <w:sz w:val="22"/>
          <w:szCs w:val="22"/>
        </w:rPr>
      </w:pPr>
      <w:r>
        <w:rPr>
          <w:sz w:val="22"/>
          <w:szCs w:val="22"/>
        </w:rPr>
        <w:t xml:space="preserve">Nelietot šīs zāles pēc derīguma termiņa beigām, kas norādīts uz kastītes un blistera pēc </w:t>
      </w:r>
      <w:r w:rsidR="001B4B23">
        <w:rPr>
          <w:sz w:val="22"/>
          <w:szCs w:val="22"/>
        </w:rPr>
        <w:t>“EXP</w:t>
      </w:r>
      <w:r>
        <w:rPr>
          <w:sz w:val="22"/>
          <w:szCs w:val="22"/>
        </w:rPr>
        <w:t>”. Derīguma termiņš attiecas uz norādītā mēneša pēdējo dienu.</w:t>
      </w:r>
    </w:p>
    <w:p w14:paraId="4E1CE47A" w14:textId="77777777" w:rsidR="00F90680" w:rsidRPr="00E21A71" w:rsidRDefault="00F90680" w:rsidP="00F90680">
      <w:pPr>
        <w:pStyle w:val="BodyText"/>
        <w:tabs>
          <w:tab w:val="left" w:pos="567"/>
        </w:tabs>
        <w:spacing w:after="0"/>
        <w:rPr>
          <w:sz w:val="22"/>
          <w:szCs w:val="22"/>
        </w:rPr>
      </w:pPr>
    </w:p>
    <w:p w14:paraId="4575F735" w14:textId="77777777" w:rsidR="00F90680" w:rsidRPr="00E21A71" w:rsidRDefault="00F90680" w:rsidP="00F90680">
      <w:pPr>
        <w:numPr>
          <w:ilvl w:val="12"/>
          <w:numId w:val="0"/>
        </w:numPr>
        <w:tabs>
          <w:tab w:val="left" w:pos="0"/>
        </w:tabs>
        <w:jc w:val="both"/>
        <w:outlineLvl w:val="0"/>
        <w:rPr>
          <w:b/>
          <w:szCs w:val="22"/>
        </w:rPr>
      </w:pPr>
      <w:r>
        <w:lastRenderedPageBreak/>
        <w:t>Neizmetiet zāles kanalizācijā vai sadzīves atkritumos. Vaicājiet farmaceitam, kā izmest zāles, kuras vairs nelietojat. Šie pasākumi palīdzēs aizsargāt apkārtējo vidi.</w:t>
      </w:r>
    </w:p>
    <w:p w14:paraId="599992C1" w14:textId="77777777" w:rsidR="00F90680" w:rsidRPr="00E21A71" w:rsidRDefault="00F90680" w:rsidP="00F90680">
      <w:pPr>
        <w:pStyle w:val="BodyText"/>
        <w:tabs>
          <w:tab w:val="left" w:pos="567"/>
        </w:tabs>
        <w:spacing w:after="0"/>
        <w:rPr>
          <w:sz w:val="22"/>
          <w:szCs w:val="22"/>
        </w:rPr>
      </w:pPr>
    </w:p>
    <w:p w14:paraId="739FE288" w14:textId="77777777" w:rsidR="00F90680" w:rsidRPr="00E21A71" w:rsidRDefault="00F90680" w:rsidP="00F90680">
      <w:pPr>
        <w:pStyle w:val="BodyText"/>
        <w:tabs>
          <w:tab w:val="left" w:pos="567"/>
        </w:tabs>
        <w:spacing w:after="0"/>
        <w:rPr>
          <w:sz w:val="22"/>
          <w:szCs w:val="22"/>
        </w:rPr>
      </w:pPr>
    </w:p>
    <w:p w14:paraId="57C2753D" w14:textId="77777777" w:rsidR="00F90680" w:rsidRPr="00E21A71" w:rsidRDefault="00F90680" w:rsidP="00F90680">
      <w:pPr>
        <w:pStyle w:val="BodyText"/>
        <w:tabs>
          <w:tab w:val="left" w:pos="567"/>
        </w:tabs>
        <w:spacing w:after="0"/>
        <w:rPr>
          <w:b/>
          <w:sz w:val="22"/>
          <w:szCs w:val="22"/>
        </w:rPr>
      </w:pPr>
      <w:r>
        <w:rPr>
          <w:b/>
          <w:sz w:val="22"/>
          <w:szCs w:val="22"/>
        </w:rPr>
        <w:t>6.</w:t>
      </w:r>
      <w:r>
        <w:rPr>
          <w:b/>
          <w:sz w:val="22"/>
          <w:szCs w:val="22"/>
        </w:rPr>
        <w:tab/>
        <w:t>Iepakojuma saturs un cita informācija</w:t>
      </w:r>
    </w:p>
    <w:p w14:paraId="5A188C7C" w14:textId="77777777" w:rsidR="00F90680" w:rsidRPr="00E21A71" w:rsidRDefault="00F90680" w:rsidP="00F90680">
      <w:pPr>
        <w:tabs>
          <w:tab w:val="left" w:pos="567"/>
        </w:tabs>
        <w:jc w:val="both"/>
        <w:rPr>
          <w:szCs w:val="22"/>
        </w:rPr>
      </w:pPr>
    </w:p>
    <w:p w14:paraId="7355B831" w14:textId="17ED04CF" w:rsidR="00F90680" w:rsidRPr="00E21A71" w:rsidRDefault="00F90680" w:rsidP="00F90680">
      <w:pPr>
        <w:tabs>
          <w:tab w:val="left" w:pos="567"/>
        </w:tabs>
        <w:jc w:val="both"/>
        <w:rPr>
          <w:b/>
          <w:szCs w:val="22"/>
        </w:rPr>
      </w:pPr>
      <w:r>
        <w:rPr>
          <w:b/>
          <w:szCs w:val="22"/>
        </w:rPr>
        <w:t xml:space="preserve">Ko </w:t>
      </w:r>
      <w:proofErr w:type="spellStart"/>
      <w:r>
        <w:rPr>
          <w:b/>
          <w:szCs w:val="22"/>
        </w:rPr>
        <w:t>Ospen</w:t>
      </w:r>
      <w:proofErr w:type="spellEnd"/>
      <w:r>
        <w:rPr>
          <w:b/>
          <w:szCs w:val="22"/>
        </w:rPr>
        <w:t xml:space="preserve"> satur</w:t>
      </w:r>
    </w:p>
    <w:p w14:paraId="3A881B2C" w14:textId="77777777" w:rsidR="00F90680" w:rsidRPr="00E21A71" w:rsidRDefault="00F90680" w:rsidP="00F90680">
      <w:pPr>
        <w:pStyle w:val="BodyText"/>
        <w:spacing w:after="0"/>
        <w:ind w:left="567" w:hanging="567"/>
        <w:rPr>
          <w:sz w:val="22"/>
          <w:szCs w:val="22"/>
        </w:rPr>
      </w:pPr>
      <w:r>
        <w:rPr>
          <w:sz w:val="22"/>
          <w:szCs w:val="22"/>
        </w:rPr>
        <w:t>-</w:t>
      </w:r>
      <w:r>
        <w:rPr>
          <w:sz w:val="22"/>
          <w:szCs w:val="22"/>
        </w:rPr>
        <w:tab/>
        <w:t>Aktīvā viela ir fenoksimetilpenicilīns.</w:t>
      </w:r>
    </w:p>
    <w:p w14:paraId="12874C11" w14:textId="77777777" w:rsidR="00F90680" w:rsidRPr="00E21A71" w:rsidRDefault="00F90680" w:rsidP="00F90680">
      <w:pPr>
        <w:pStyle w:val="Heading1"/>
        <w:tabs>
          <w:tab w:val="clear" w:pos="4605"/>
          <w:tab w:val="left" w:pos="567"/>
        </w:tabs>
        <w:ind w:left="567" w:hanging="567"/>
        <w:jc w:val="left"/>
        <w:rPr>
          <w:b w:val="0"/>
          <w:sz w:val="22"/>
          <w:szCs w:val="22"/>
        </w:rPr>
      </w:pPr>
      <w:r>
        <w:rPr>
          <w:b w:val="0"/>
          <w:sz w:val="22"/>
          <w:szCs w:val="22"/>
        </w:rPr>
        <w:tab/>
      </w:r>
      <w:r>
        <w:rPr>
          <w:b w:val="0"/>
          <w:sz w:val="22"/>
          <w:szCs w:val="22"/>
          <w:u w:val="single"/>
        </w:rPr>
        <w:t>Ospen 500 000 SV apvalkotās tabletes.</w:t>
      </w:r>
      <w:r>
        <w:rPr>
          <w:b w:val="0"/>
          <w:sz w:val="22"/>
          <w:szCs w:val="22"/>
        </w:rPr>
        <w:t xml:space="preserve"> Katra tablete satur 500 000 SV fenoksimetilpenicilīna (fenoksimetilpenicilīna kālija sāls formā).</w:t>
      </w:r>
    </w:p>
    <w:p w14:paraId="6B7DDCEC" w14:textId="77777777" w:rsidR="00F90680" w:rsidRPr="00E21A71" w:rsidRDefault="00F90680" w:rsidP="00F90680">
      <w:pPr>
        <w:pStyle w:val="Heading1"/>
        <w:tabs>
          <w:tab w:val="clear" w:pos="4605"/>
          <w:tab w:val="left" w:pos="567"/>
        </w:tabs>
        <w:ind w:left="567" w:hanging="567"/>
        <w:jc w:val="left"/>
        <w:rPr>
          <w:b w:val="0"/>
          <w:sz w:val="22"/>
          <w:szCs w:val="22"/>
        </w:rPr>
      </w:pPr>
      <w:r>
        <w:rPr>
          <w:b w:val="0"/>
          <w:sz w:val="22"/>
          <w:szCs w:val="22"/>
        </w:rPr>
        <w:tab/>
      </w:r>
      <w:r>
        <w:rPr>
          <w:b w:val="0"/>
          <w:sz w:val="22"/>
          <w:szCs w:val="22"/>
          <w:u w:val="single"/>
        </w:rPr>
        <w:t>Ospen 1 000 000 SV apvalkotās tabletes.</w:t>
      </w:r>
      <w:r>
        <w:rPr>
          <w:b w:val="0"/>
          <w:sz w:val="22"/>
          <w:szCs w:val="22"/>
        </w:rPr>
        <w:t xml:space="preserve"> Katra tablete satur 1 000 000 SV fenoksimetilpenicilīna (fenoksimetilpenicilīna kālija sāls formā).</w:t>
      </w:r>
    </w:p>
    <w:p w14:paraId="56914524" w14:textId="77777777" w:rsidR="00F90680" w:rsidRPr="00E21A71" w:rsidRDefault="00F90680" w:rsidP="00F90680">
      <w:pPr>
        <w:pStyle w:val="BodyText2"/>
        <w:spacing w:after="0" w:line="240" w:lineRule="auto"/>
        <w:ind w:left="567" w:hanging="567"/>
        <w:rPr>
          <w:sz w:val="22"/>
          <w:szCs w:val="22"/>
        </w:rPr>
      </w:pPr>
      <w:r>
        <w:rPr>
          <w:sz w:val="22"/>
          <w:szCs w:val="22"/>
        </w:rPr>
        <w:t xml:space="preserve">- </w:t>
      </w:r>
      <w:r>
        <w:rPr>
          <w:sz w:val="22"/>
          <w:szCs w:val="22"/>
        </w:rPr>
        <w:tab/>
        <w:t>Palīgvielas: magnija stearāts, makrogols 6000, maltodekstrīns, povidons, talks, saharīna nātrija sāls, pipirmētru eļļa, titāna dioksīds (E171), hipromeloze.</w:t>
      </w:r>
    </w:p>
    <w:p w14:paraId="1E165637" w14:textId="77777777" w:rsidR="00F90680" w:rsidRPr="00E21A71" w:rsidRDefault="00F90680" w:rsidP="00F90680">
      <w:pPr>
        <w:tabs>
          <w:tab w:val="left" w:pos="567"/>
        </w:tabs>
        <w:ind w:left="567" w:hanging="567"/>
        <w:jc w:val="both"/>
        <w:rPr>
          <w:szCs w:val="22"/>
        </w:rPr>
      </w:pPr>
    </w:p>
    <w:p w14:paraId="54C98A33" w14:textId="7ADE3F7B" w:rsidR="00F90680" w:rsidRPr="00E21A71" w:rsidRDefault="00F90680" w:rsidP="00F90680">
      <w:pPr>
        <w:pStyle w:val="PI-3EMEASMCA"/>
        <w:tabs>
          <w:tab w:val="left" w:pos="567"/>
        </w:tabs>
        <w:jc w:val="both"/>
      </w:pPr>
      <w:r>
        <w:t>Ospen ārējais izskats un iepakojums</w:t>
      </w:r>
    </w:p>
    <w:p w14:paraId="52C7B439" w14:textId="77777777" w:rsidR="00F90680" w:rsidRPr="00E21A71" w:rsidRDefault="00F90680" w:rsidP="00F90680">
      <w:pPr>
        <w:pStyle w:val="BodyText"/>
        <w:tabs>
          <w:tab w:val="left" w:pos="567"/>
        </w:tabs>
        <w:spacing w:after="0"/>
        <w:rPr>
          <w:iCs/>
          <w:sz w:val="22"/>
          <w:szCs w:val="22"/>
        </w:rPr>
      </w:pPr>
      <w:r>
        <w:rPr>
          <w:iCs/>
          <w:sz w:val="22"/>
          <w:szCs w:val="22"/>
        </w:rPr>
        <w:t>Ospen 500 000 SV apvalkotā tablete ir baltā vai gaiši krēmīgā krāsā, apaļa, abpusēji izliekta.</w:t>
      </w:r>
    </w:p>
    <w:p w14:paraId="5259C58C" w14:textId="7EE0BA56" w:rsidR="00F90680" w:rsidRPr="00E21A71" w:rsidRDefault="00F90680" w:rsidP="00F90680">
      <w:pPr>
        <w:pStyle w:val="BodyText"/>
        <w:tabs>
          <w:tab w:val="left" w:pos="567"/>
        </w:tabs>
        <w:spacing w:after="0"/>
        <w:rPr>
          <w:iCs/>
          <w:sz w:val="22"/>
          <w:szCs w:val="22"/>
        </w:rPr>
      </w:pPr>
      <w:r>
        <w:rPr>
          <w:iCs/>
          <w:sz w:val="22"/>
          <w:szCs w:val="22"/>
        </w:rPr>
        <w:t xml:space="preserve">Ospen </w:t>
      </w:r>
      <w:r w:rsidR="001B4B23">
        <w:rPr>
          <w:iCs/>
          <w:sz w:val="22"/>
          <w:szCs w:val="22"/>
        </w:rPr>
        <w:t>1 0</w:t>
      </w:r>
      <w:r>
        <w:rPr>
          <w:iCs/>
          <w:sz w:val="22"/>
          <w:szCs w:val="22"/>
        </w:rPr>
        <w:t>00 000 SV apvalkotā tablete ir baltā vai gaiši krēmīgā krāsā, garena, abpusēji izliekta, ar dalījuma rievu no abām pusēm.</w:t>
      </w:r>
    </w:p>
    <w:p w14:paraId="58FC79B4" w14:textId="77777777" w:rsidR="00F90680" w:rsidRPr="00E21A71" w:rsidRDefault="00F90680" w:rsidP="00F90680">
      <w:pPr>
        <w:tabs>
          <w:tab w:val="left" w:pos="567"/>
        </w:tabs>
        <w:jc w:val="both"/>
        <w:rPr>
          <w:szCs w:val="22"/>
        </w:rPr>
      </w:pPr>
      <w:r>
        <w:t>Tableti var sadalīt vienādās devās.</w:t>
      </w:r>
    </w:p>
    <w:p w14:paraId="68D5D32B" w14:textId="77777777" w:rsidR="00F90680" w:rsidRPr="00E21A71" w:rsidRDefault="00F90680" w:rsidP="00F90680">
      <w:pPr>
        <w:tabs>
          <w:tab w:val="left" w:pos="567"/>
        </w:tabs>
        <w:jc w:val="both"/>
        <w:rPr>
          <w:szCs w:val="22"/>
        </w:rPr>
      </w:pPr>
    </w:p>
    <w:p w14:paraId="6E12FE39" w14:textId="172500DF" w:rsidR="00F90680" w:rsidRPr="00E21A71" w:rsidRDefault="00F90680" w:rsidP="00F90680">
      <w:pPr>
        <w:tabs>
          <w:tab w:val="left" w:pos="567"/>
        </w:tabs>
        <w:jc w:val="both"/>
        <w:rPr>
          <w:szCs w:val="22"/>
        </w:rPr>
      </w:pPr>
      <w:r>
        <w:t>Ospen pie</w:t>
      </w:r>
      <w:r w:rsidR="001B4B23">
        <w:t>ejams</w:t>
      </w:r>
      <w:r>
        <w:t xml:space="preserve"> kartona kastītēs. Ka</w:t>
      </w:r>
      <w:r w:rsidR="001B4B23">
        <w:t>t</w:t>
      </w:r>
      <w:r>
        <w:t>rā kastītē ir blisteris ar 12 tabletēm.</w:t>
      </w:r>
    </w:p>
    <w:p w14:paraId="69AFB63C" w14:textId="77777777" w:rsidR="00F90680" w:rsidRPr="00E21A71" w:rsidRDefault="00F90680" w:rsidP="00F90680">
      <w:pPr>
        <w:tabs>
          <w:tab w:val="left" w:pos="567"/>
        </w:tabs>
        <w:jc w:val="both"/>
        <w:rPr>
          <w:b/>
          <w:szCs w:val="22"/>
        </w:rPr>
      </w:pPr>
    </w:p>
    <w:p w14:paraId="2F0A379C" w14:textId="3B363A0F" w:rsidR="00F90680" w:rsidRPr="00E21A71" w:rsidRDefault="00F90680" w:rsidP="005F4380">
      <w:pPr>
        <w:tabs>
          <w:tab w:val="left" w:pos="567"/>
        </w:tabs>
        <w:ind w:left="567" w:hanging="567"/>
        <w:jc w:val="both"/>
        <w:rPr>
          <w:szCs w:val="22"/>
        </w:rPr>
      </w:pPr>
      <w:r>
        <w:rPr>
          <w:b/>
          <w:szCs w:val="22"/>
        </w:rPr>
        <w:t>Reģistrācijas apliecības īpašnieks un ražotājs</w:t>
      </w:r>
    </w:p>
    <w:p w14:paraId="360439DC" w14:textId="77777777" w:rsidR="00F90680" w:rsidRPr="00E21A71" w:rsidRDefault="00F90680" w:rsidP="00F90680">
      <w:pPr>
        <w:tabs>
          <w:tab w:val="left" w:pos="567"/>
        </w:tabs>
        <w:ind w:left="567" w:hanging="567"/>
        <w:jc w:val="both"/>
        <w:rPr>
          <w:szCs w:val="22"/>
        </w:rPr>
      </w:pPr>
      <w:r>
        <w:t>Sandoz GmbH</w:t>
      </w:r>
    </w:p>
    <w:p w14:paraId="5D16693A" w14:textId="77777777" w:rsidR="005F4380" w:rsidRDefault="00F90680" w:rsidP="00F90680">
      <w:pPr>
        <w:tabs>
          <w:tab w:val="left" w:pos="567"/>
        </w:tabs>
        <w:ind w:left="567" w:hanging="567"/>
        <w:jc w:val="both"/>
      </w:pPr>
      <w:proofErr w:type="spellStart"/>
      <w:r>
        <w:t>Biochemiestrasse</w:t>
      </w:r>
      <w:proofErr w:type="spellEnd"/>
      <w:r>
        <w:t xml:space="preserve"> 10</w:t>
      </w:r>
    </w:p>
    <w:p w14:paraId="5B2C6CC2" w14:textId="79D7C5BE" w:rsidR="00F90680" w:rsidRPr="00E21A71" w:rsidRDefault="00F90680" w:rsidP="00F90680">
      <w:pPr>
        <w:tabs>
          <w:tab w:val="left" w:pos="567"/>
        </w:tabs>
        <w:ind w:left="567" w:hanging="567"/>
        <w:jc w:val="both"/>
        <w:rPr>
          <w:szCs w:val="22"/>
        </w:rPr>
      </w:pPr>
      <w:r>
        <w:t xml:space="preserve">A-6250 </w:t>
      </w:r>
      <w:proofErr w:type="spellStart"/>
      <w:r>
        <w:t>Kundl</w:t>
      </w:r>
      <w:proofErr w:type="spellEnd"/>
    </w:p>
    <w:p w14:paraId="52554563" w14:textId="77777777" w:rsidR="00F90680" w:rsidRPr="00E21A71" w:rsidRDefault="00F90680" w:rsidP="00F90680">
      <w:pPr>
        <w:tabs>
          <w:tab w:val="left" w:pos="567"/>
        </w:tabs>
        <w:ind w:left="567" w:hanging="567"/>
        <w:jc w:val="both"/>
        <w:rPr>
          <w:szCs w:val="22"/>
        </w:rPr>
      </w:pPr>
      <w:r>
        <w:t>Austrija</w:t>
      </w:r>
    </w:p>
    <w:p w14:paraId="55F2EBFF" w14:textId="77777777" w:rsidR="00F90680" w:rsidRPr="00E21A71" w:rsidRDefault="00F90680" w:rsidP="00F90680">
      <w:pPr>
        <w:numPr>
          <w:ilvl w:val="12"/>
          <w:numId w:val="0"/>
        </w:numPr>
        <w:tabs>
          <w:tab w:val="left" w:pos="567"/>
        </w:tabs>
        <w:ind w:left="567" w:hanging="567"/>
        <w:jc w:val="both"/>
        <w:rPr>
          <w:szCs w:val="22"/>
        </w:rPr>
      </w:pPr>
    </w:p>
    <w:p w14:paraId="63548B7F" w14:textId="30C9AC91" w:rsidR="00F90680" w:rsidRPr="00E21A71" w:rsidRDefault="00F90680" w:rsidP="00F90680">
      <w:pPr>
        <w:pStyle w:val="BTbEMEASMCA"/>
        <w:tabs>
          <w:tab w:val="left" w:pos="567"/>
        </w:tabs>
        <w:jc w:val="both"/>
        <w:rPr>
          <w:noProof w:val="0"/>
        </w:rPr>
      </w:pPr>
      <w:r>
        <w:t xml:space="preserve">Šī lietošanas instrukcija pēdējo reizi pārskatīta </w:t>
      </w:r>
      <w:r w:rsidR="005F4380">
        <w:t>05/</w:t>
      </w:r>
      <w:r>
        <w:t>2021</w:t>
      </w:r>
    </w:p>
    <w:p w14:paraId="5251D8C5" w14:textId="0D48F7E5" w:rsidR="00F90680" w:rsidRDefault="00F90680" w:rsidP="005A0E3A">
      <w:pPr>
        <w:pStyle w:val="BTEMEASMCA"/>
        <w:jc w:val="both"/>
        <w:rPr>
          <w:rStyle w:val="Hyperlink"/>
        </w:rPr>
      </w:pPr>
    </w:p>
    <w:sectPr w:rsidR="00F90680" w:rsidSect="00E947E6">
      <w:pgSz w:w="11906" w:h="16838"/>
      <w:pgMar w:top="1134" w:right="1418"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10CA" w14:textId="77777777" w:rsidR="00323B17" w:rsidRDefault="00323B17" w:rsidP="0073514F">
      <w:r>
        <w:separator/>
      </w:r>
    </w:p>
  </w:endnote>
  <w:endnote w:type="continuationSeparator" w:id="0">
    <w:p w14:paraId="7375F68C" w14:textId="77777777" w:rsidR="00323B17" w:rsidRDefault="00323B17" w:rsidP="0073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693C" w14:textId="77777777" w:rsidR="00323B17" w:rsidRDefault="00323B17" w:rsidP="0073514F">
      <w:r>
        <w:separator/>
      </w:r>
    </w:p>
  </w:footnote>
  <w:footnote w:type="continuationSeparator" w:id="0">
    <w:p w14:paraId="56AAC07C" w14:textId="77777777" w:rsidR="00323B17" w:rsidRDefault="00323B17" w:rsidP="0073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21C0"/>
    <w:multiLevelType w:val="hybridMultilevel"/>
    <w:tmpl w:val="0158DBE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Symbo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Symbol"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F172AF"/>
    <w:multiLevelType w:val="hybridMultilevel"/>
    <w:tmpl w:val="A448E0E4"/>
    <w:lvl w:ilvl="0" w:tplc="18048F58">
      <w:start w:val="3"/>
      <w:numFmt w:val="bullet"/>
      <w:lvlText w:val="-"/>
      <w:lvlJc w:val="left"/>
      <w:pPr>
        <w:tabs>
          <w:tab w:val="num" w:pos="1080"/>
        </w:tabs>
        <w:ind w:left="1080" w:hanging="720"/>
      </w:pPr>
      <w:rPr>
        <w:rFonts w:ascii="Times New Roman" w:eastAsia="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A7B11"/>
    <w:multiLevelType w:val="hybridMultilevel"/>
    <w:tmpl w:val="37D8B1A2"/>
    <w:lvl w:ilvl="0" w:tplc="FE34C084">
      <w:numFmt w:val="bullet"/>
      <w:lvlText w:val="•"/>
      <w:lvlJc w:val="left"/>
      <w:pPr>
        <w:tabs>
          <w:tab w:val="num" w:pos="0"/>
        </w:tabs>
        <w:ind w:left="0" w:firstLine="0"/>
      </w:pPr>
      <w:rPr>
        <w:rFonts w:ascii="Book Antiqua" w:hAnsi="Book Antiqua"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873DB"/>
    <w:multiLevelType w:val="hybridMultilevel"/>
    <w:tmpl w:val="1A521B8A"/>
    <w:lvl w:ilvl="0" w:tplc="FE34C084">
      <w:numFmt w:val="bullet"/>
      <w:lvlText w:val="•"/>
      <w:lvlJc w:val="left"/>
      <w:pPr>
        <w:tabs>
          <w:tab w:val="num" w:pos="0"/>
        </w:tabs>
        <w:ind w:left="0" w:firstLine="0"/>
      </w:pPr>
      <w:rPr>
        <w:rFonts w:ascii="Book Antiqua" w:hAnsi="Book Antiqua" w:hint="default"/>
        <w:sz w:val="32"/>
      </w:rPr>
    </w:lvl>
    <w:lvl w:ilvl="1" w:tplc="826CD6DE">
      <w:start w:val="1"/>
      <w:numFmt w:val="bullet"/>
      <w:lvlText w:val=""/>
      <w:lvlJc w:val="left"/>
      <w:pPr>
        <w:tabs>
          <w:tab w:val="num" w:pos="360"/>
        </w:tabs>
        <w:ind w:left="360" w:hanging="360"/>
      </w:pPr>
      <w:rPr>
        <w:rFonts w:ascii="Symbol" w:hAnsi="Symbol" w:hint="default"/>
        <w:sz w:val="22"/>
        <w:szCs w:val="22"/>
      </w:rPr>
    </w:lvl>
    <w:lvl w:ilvl="2" w:tplc="C35C2A58">
      <w:numFmt w:val="bullet"/>
      <w:lvlText w:val=""/>
      <w:lvlJc w:val="left"/>
      <w:pPr>
        <w:tabs>
          <w:tab w:val="num" w:pos="2160"/>
        </w:tabs>
        <w:ind w:left="2160" w:hanging="360"/>
      </w:pPr>
      <w:rPr>
        <w:rFonts w:ascii="Symbol" w:eastAsia="Times New Roman" w:hAnsi="Symbo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53EC1"/>
    <w:multiLevelType w:val="hybridMultilevel"/>
    <w:tmpl w:val="80DA96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413249EE"/>
    <w:multiLevelType w:val="hybridMultilevel"/>
    <w:tmpl w:val="CBB0CAC6"/>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Symbo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Symbo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B629E"/>
    <w:multiLevelType w:val="hybridMultilevel"/>
    <w:tmpl w:val="463E2696"/>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Symbo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Symbo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171FF"/>
    <w:multiLevelType w:val="hybridMultilevel"/>
    <w:tmpl w:val="098826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59A60D81"/>
    <w:multiLevelType w:val="hybridMultilevel"/>
    <w:tmpl w:val="7C14A59C"/>
    <w:lvl w:ilvl="0" w:tplc="18048F58">
      <w:start w:val="3"/>
      <w:numFmt w:val="bullet"/>
      <w:lvlText w:val="-"/>
      <w:lvlJc w:val="left"/>
      <w:pPr>
        <w:tabs>
          <w:tab w:val="num" w:pos="1440"/>
        </w:tabs>
        <w:ind w:left="1440" w:hanging="720"/>
      </w:pPr>
      <w:rPr>
        <w:rFonts w:ascii="Times New Roman" w:eastAsia="Times New Roman" w:hAnsi="Times New Roman" w:cs="Times New Roman" w:hint="default"/>
        <w:sz w:val="22"/>
      </w:rPr>
    </w:lvl>
    <w:lvl w:ilvl="1" w:tplc="04270003">
      <w:start w:val="1"/>
      <w:numFmt w:val="bullet"/>
      <w:lvlText w:val="o"/>
      <w:lvlJc w:val="left"/>
      <w:pPr>
        <w:tabs>
          <w:tab w:val="num" w:pos="1800"/>
        </w:tabs>
        <w:ind w:left="1800" w:hanging="360"/>
      </w:pPr>
      <w:rPr>
        <w:rFonts w:ascii="Courier New" w:hAnsi="Courier New" w:cs="Symbol"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Symbol"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Symbol"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B35A2E"/>
    <w:multiLevelType w:val="hybridMultilevel"/>
    <w:tmpl w:val="63E00E78"/>
    <w:lvl w:ilvl="0" w:tplc="826CD6DE">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B5925"/>
    <w:multiLevelType w:val="hybridMultilevel"/>
    <w:tmpl w:val="4C7EED38"/>
    <w:lvl w:ilvl="0" w:tplc="FFFFFFFF">
      <w:start w:val="1"/>
      <w:numFmt w:val="bullet"/>
      <w:lvlText w:val="-"/>
      <w:lvlJc w:val="left"/>
      <w:pPr>
        <w:ind w:left="360" w:hanging="360"/>
      </w:pPr>
      <w:rPr>
        <w:rFonts w:hint="default"/>
      </w:rPr>
    </w:lvl>
    <w:lvl w:ilvl="1" w:tplc="04270003" w:tentative="1">
      <w:start w:val="1"/>
      <w:numFmt w:val="bullet"/>
      <w:lvlText w:val="o"/>
      <w:lvlJc w:val="left"/>
      <w:pPr>
        <w:ind w:left="1080" w:hanging="360"/>
      </w:pPr>
      <w:rPr>
        <w:rFonts w:ascii="Courier New" w:hAnsi="Courier New" w:cs="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Symbol"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Symbol"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6C2A534D"/>
    <w:multiLevelType w:val="hybridMultilevel"/>
    <w:tmpl w:val="0632181E"/>
    <w:lvl w:ilvl="0" w:tplc="FFFFFFFF">
      <w:start w:val="1"/>
      <w:numFmt w:val="bullet"/>
      <w:lvlText w:val="-"/>
      <w:lvlJc w:val="left"/>
      <w:pPr>
        <w:ind w:left="1854" w:hanging="360"/>
      </w:pPr>
    </w:lvl>
    <w:lvl w:ilvl="1" w:tplc="04270003" w:tentative="1">
      <w:start w:val="1"/>
      <w:numFmt w:val="bullet"/>
      <w:lvlText w:val="o"/>
      <w:lvlJc w:val="left"/>
      <w:pPr>
        <w:ind w:left="2574" w:hanging="360"/>
      </w:pPr>
      <w:rPr>
        <w:rFonts w:ascii="Courier New" w:hAnsi="Courier New" w:cs="Symbol"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Symbol"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Symbol"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6E1C7252"/>
    <w:multiLevelType w:val="hybridMultilevel"/>
    <w:tmpl w:val="2B56FAC8"/>
    <w:lvl w:ilvl="0" w:tplc="826CD6DE">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2"/>
  </w:num>
  <w:num w:numId="6">
    <w:abstractNumId w:val="7"/>
  </w:num>
  <w:num w:numId="7">
    <w:abstractNumId w:val="4"/>
  </w:num>
  <w:num w:numId="8">
    <w:abstractNumId w:val="10"/>
  </w:num>
  <w:num w:numId="9">
    <w:abstractNumId w:val="8"/>
  </w:num>
  <w:num w:numId="10">
    <w:abstractNumId w:val="0"/>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B1"/>
    <w:rsid w:val="000021CE"/>
    <w:rsid w:val="00006EBE"/>
    <w:rsid w:val="00032365"/>
    <w:rsid w:val="000420C6"/>
    <w:rsid w:val="0005577E"/>
    <w:rsid w:val="00071474"/>
    <w:rsid w:val="000F00D0"/>
    <w:rsid w:val="001242F7"/>
    <w:rsid w:val="00146B93"/>
    <w:rsid w:val="001702B1"/>
    <w:rsid w:val="0017533C"/>
    <w:rsid w:val="00181FF1"/>
    <w:rsid w:val="001B4B23"/>
    <w:rsid w:val="001C4DB3"/>
    <w:rsid w:val="00203942"/>
    <w:rsid w:val="0020650C"/>
    <w:rsid w:val="003019D7"/>
    <w:rsid w:val="00323B17"/>
    <w:rsid w:val="0038348A"/>
    <w:rsid w:val="0039736A"/>
    <w:rsid w:val="003B6281"/>
    <w:rsid w:val="0040556E"/>
    <w:rsid w:val="00407882"/>
    <w:rsid w:val="004464D1"/>
    <w:rsid w:val="00473222"/>
    <w:rsid w:val="00487C13"/>
    <w:rsid w:val="004D7519"/>
    <w:rsid w:val="005561EC"/>
    <w:rsid w:val="005A0E3A"/>
    <w:rsid w:val="005D4E19"/>
    <w:rsid w:val="005F4380"/>
    <w:rsid w:val="005F73C8"/>
    <w:rsid w:val="00667EA4"/>
    <w:rsid w:val="0073514F"/>
    <w:rsid w:val="007641F0"/>
    <w:rsid w:val="007833AB"/>
    <w:rsid w:val="00790E73"/>
    <w:rsid w:val="007D4995"/>
    <w:rsid w:val="008050EB"/>
    <w:rsid w:val="008A6FFD"/>
    <w:rsid w:val="008C3AA3"/>
    <w:rsid w:val="008D01E3"/>
    <w:rsid w:val="008E1143"/>
    <w:rsid w:val="009176E8"/>
    <w:rsid w:val="009215F4"/>
    <w:rsid w:val="0092798F"/>
    <w:rsid w:val="00937956"/>
    <w:rsid w:val="00AB51F8"/>
    <w:rsid w:val="00AE56F4"/>
    <w:rsid w:val="00B553A0"/>
    <w:rsid w:val="00B571B5"/>
    <w:rsid w:val="00BD3FE7"/>
    <w:rsid w:val="00BE7D69"/>
    <w:rsid w:val="00BE7DC9"/>
    <w:rsid w:val="00BF30AF"/>
    <w:rsid w:val="00C11464"/>
    <w:rsid w:val="00C14B30"/>
    <w:rsid w:val="00C606CB"/>
    <w:rsid w:val="00CA41AC"/>
    <w:rsid w:val="00CC2058"/>
    <w:rsid w:val="00CF69AC"/>
    <w:rsid w:val="00D053A3"/>
    <w:rsid w:val="00D27BCC"/>
    <w:rsid w:val="00E947E6"/>
    <w:rsid w:val="00EA2F15"/>
    <w:rsid w:val="00ED01BD"/>
    <w:rsid w:val="00ED6138"/>
    <w:rsid w:val="00ED748B"/>
    <w:rsid w:val="00F13A4D"/>
    <w:rsid w:val="00F90680"/>
    <w:rsid w:val="00F949D6"/>
    <w:rsid w:val="00FF0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4F5C6"/>
  <w15:chartTrackingRefBased/>
  <w15:docId w15:val="{B9B3B588-76E4-4BA1-B8AF-516A3175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lv-LV"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2B1"/>
    <w:rPr>
      <w:rFonts w:ascii="Times New Roman" w:eastAsia="Times New Roman" w:hAnsi="Times New Roman"/>
      <w:sz w:val="22"/>
    </w:rPr>
  </w:style>
  <w:style w:type="paragraph" w:styleId="Heading1">
    <w:name w:val="heading 1"/>
    <w:basedOn w:val="Normal"/>
    <w:next w:val="Normal"/>
    <w:link w:val="Heading1Char"/>
    <w:autoRedefine/>
    <w:qFormat/>
    <w:rsid w:val="001702B1"/>
    <w:pPr>
      <w:keepNext/>
      <w:tabs>
        <w:tab w:val="left" w:pos="4605"/>
      </w:tabs>
      <w:jc w:val="center"/>
      <w:outlineLvl w:val="0"/>
    </w:pPr>
    <w:rPr>
      <w:b/>
      <w:sz w:val="24"/>
    </w:rPr>
  </w:style>
  <w:style w:type="paragraph" w:styleId="Heading2">
    <w:name w:val="heading 2"/>
    <w:basedOn w:val="Normal"/>
    <w:next w:val="Normal"/>
    <w:link w:val="Heading2Char"/>
    <w:autoRedefine/>
    <w:qFormat/>
    <w:rsid w:val="001702B1"/>
    <w:pPr>
      <w:keepNext/>
      <w:tabs>
        <w:tab w:val="left" w:pos="567"/>
      </w:tabs>
      <w:outlineLvl w:val="1"/>
    </w:pPr>
    <w:rPr>
      <w:b/>
      <w:sz w:val="20"/>
    </w:rPr>
  </w:style>
  <w:style w:type="paragraph" w:styleId="Heading3">
    <w:name w:val="heading 3"/>
    <w:basedOn w:val="Normal"/>
    <w:next w:val="Normal"/>
    <w:link w:val="Heading3Char"/>
    <w:autoRedefine/>
    <w:qFormat/>
    <w:rsid w:val="001702B1"/>
    <w:pPr>
      <w:keepNext/>
      <w:tabs>
        <w:tab w:val="left" w:pos="567"/>
      </w:tabs>
      <w:outlineLvl w:val="2"/>
    </w:pPr>
    <w:rPr>
      <w:b/>
      <w:noProof/>
      <w:sz w:val="20"/>
      <w:lang w:eastAsia="en-US"/>
    </w:rPr>
  </w:style>
  <w:style w:type="paragraph" w:styleId="Heading4">
    <w:name w:val="heading 4"/>
    <w:basedOn w:val="Normal"/>
    <w:next w:val="Normal"/>
    <w:link w:val="Heading4Char"/>
    <w:qFormat/>
    <w:rsid w:val="001702B1"/>
    <w:pPr>
      <w:keepNext/>
      <w:jc w:val="both"/>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02B1"/>
    <w:rPr>
      <w:rFonts w:ascii="Times New Roman" w:eastAsia="Times New Roman" w:hAnsi="Times New Roman" w:cs="Times New Roman"/>
      <w:b/>
      <w:sz w:val="24"/>
      <w:szCs w:val="20"/>
      <w:lang w:val="lv-LV" w:eastAsia="lt-LT"/>
    </w:rPr>
  </w:style>
  <w:style w:type="character" w:customStyle="1" w:styleId="Heading2Char">
    <w:name w:val="Heading 2 Char"/>
    <w:link w:val="Heading2"/>
    <w:semiHidden/>
    <w:rsid w:val="001702B1"/>
    <w:rPr>
      <w:rFonts w:ascii="Times New Roman" w:eastAsia="Times New Roman" w:hAnsi="Times New Roman" w:cs="Times New Roman"/>
      <w:b/>
      <w:lang w:val="lv-LV" w:eastAsia="lt-LT"/>
    </w:rPr>
  </w:style>
  <w:style w:type="character" w:customStyle="1" w:styleId="Heading3Char">
    <w:name w:val="Heading 3 Char"/>
    <w:link w:val="Heading3"/>
    <w:rsid w:val="001702B1"/>
    <w:rPr>
      <w:rFonts w:ascii="Times New Roman" w:eastAsia="Times New Roman" w:hAnsi="Times New Roman" w:cs="Times New Roman"/>
      <w:b/>
      <w:noProof/>
      <w:lang w:val="lv-LV" w:eastAsia="en-US"/>
    </w:rPr>
  </w:style>
  <w:style w:type="character" w:customStyle="1" w:styleId="Heading4Char">
    <w:name w:val="Heading 4 Char"/>
    <w:link w:val="Heading4"/>
    <w:semiHidden/>
    <w:rsid w:val="001702B1"/>
    <w:rPr>
      <w:rFonts w:ascii="Times New Roman" w:eastAsia="Times New Roman" w:hAnsi="Times New Roman" w:cs="Times New Roman"/>
      <w:szCs w:val="20"/>
      <w:u w:val="single"/>
      <w:lang w:val="lv-LV" w:eastAsia="lt-LT"/>
    </w:rPr>
  </w:style>
  <w:style w:type="character" w:styleId="Hyperlink">
    <w:name w:val="Hyperlink"/>
    <w:uiPriority w:val="99"/>
    <w:unhideWhenUsed/>
    <w:rsid w:val="001702B1"/>
    <w:rPr>
      <w:color w:val="0000FF"/>
      <w:u w:val="single"/>
    </w:rPr>
  </w:style>
  <w:style w:type="paragraph" w:styleId="CommentText">
    <w:name w:val="annotation text"/>
    <w:basedOn w:val="Normal"/>
    <w:link w:val="CommentTextChar"/>
    <w:semiHidden/>
    <w:unhideWhenUsed/>
    <w:rsid w:val="001702B1"/>
    <w:rPr>
      <w:sz w:val="20"/>
    </w:rPr>
  </w:style>
  <w:style w:type="character" w:customStyle="1" w:styleId="CommentTextChar">
    <w:name w:val="Comment Text Char"/>
    <w:link w:val="CommentText"/>
    <w:semiHidden/>
    <w:rsid w:val="001702B1"/>
    <w:rPr>
      <w:rFonts w:ascii="Times New Roman" w:eastAsia="Times New Roman" w:hAnsi="Times New Roman" w:cs="Times New Roman"/>
      <w:sz w:val="20"/>
      <w:szCs w:val="20"/>
      <w:lang w:val="lv-LV" w:eastAsia="lt-LT"/>
    </w:rPr>
  </w:style>
  <w:style w:type="paragraph" w:styleId="BodyText">
    <w:name w:val="Body Text"/>
    <w:basedOn w:val="Normal"/>
    <w:link w:val="BodyTextChar"/>
    <w:unhideWhenUsed/>
    <w:rsid w:val="001702B1"/>
    <w:pPr>
      <w:spacing w:after="120"/>
    </w:pPr>
    <w:rPr>
      <w:sz w:val="20"/>
    </w:rPr>
  </w:style>
  <w:style w:type="character" w:customStyle="1" w:styleId="BodyTextChar">
    <w:name w:val="Body Text Char"/>
    <w:link w:val="BodyText"/>
    <w:rsid w:val="001702B1"/>
    <w:rPr>
      <w:rFonts w:ascii="Times New Roman" w:eastAsia="Times New Roman" w:hAnsi="Times New Roman" w:cs="Times New Roman"/>
      <w:szCs w:val="20"/>
      <w:lang w:val="lv-LV" w:eastAsia="lt-LT"/>
    </w:rPr>
  </w:style>
  <w:style w:type="paragraph" w:styleId="BodyText2">
    <w:name w:val="Body Text 2"/>
    <w:basedOn w:val="Normal"/>
    <w:link w:val="BodyText2Char"/>
    <w:semiHidden/>
    <w:unhideWhenUsed/>
    <w:rsid w:val="001702B1"/>
    <w:pPr>
      <w:spacing w:after="120" w:line="480" w:lineRule="auto"/>
    </w:pPr>
    <w:rPr>
      <w:sz w:val="20"/>
    </w:rPr>
  </w:style>
  <w:style w:type="character" w:customStyle="1" w:styleId="BodyText2Char">
    <w:name w:val="Body Text 2 Char"/>
    <w:link w:val="BodyText2"/>
    <w:semiHidden/>
    <w:rsid w:val="001702B1"/>
    <w:rPr>
      <w:rFonts w:ascii="Times New Roman" w:eastAsia="Times New Roman" w:hAnsi="Times New Roman" w:cs="Times New Roman"/>
      <w:szCs w:val="20"/>
      <w:lang w:val="lv-LV" w:eastAsia="lt-LT"/>
    </w:rPr>
  </w:style>
  <w:style w:type="paragraph" w:customStyle="1" w:styleId="BTbEMEASMCA">
    <w:name w:val="BT(b) EMEA_SMCA"/>
    <w:basedOn w:val="Normal"/>
    <w:autoRedefine/>
    <w:rsid w:val="001702B1"/>
    <w:rPr>
      <w:b/>
      <w:noProof/>
      <w:szCs w:val="22"/>
      <w:lang w:eastAsia="en-US"/>
    </w:rPr>
  </w:style>
  <w:style w:type="paragraph" w:customStyle="1" w:styleId="BTEMEASMCA">
    <w:name w:val="BT EMEA_SMCA"/>
    <w:basedOn w:val="Normal"/>
    <w:autoRedefine/>
    <w:rsid w:val="00032365"/>
    <w:pPr>
      <w:tabs>
        <w:tab w:val="left" w:pos="567"/>
      </w:tabs>
    </w:pPr>
    <w:rPr>
      <w:noProof/>
      <w:szCs w:val="22"/>
      <w:lang w:eastAsia="en-US"/>
    </w:rPr>
  </w:style>
  <w:style w:type="paragraph" w:customStyle="1" w:styleId="PI-3EMEASMCA">
    <w:name w:val="PI-3 EMEA_SMCA"/>
    <w:basedOn w:val="Normal"/>
    <w:autoRedefine/>
    <w:rsid w:val="001702B1"/>
    <w:pPr>
      <w:spacing w:line="220" w:lineRule="exact"/>
    </w:pPr>
    <w:rPr>
      <w:b/>
      <w:bCs/>
      <w:szCs w:val="22"/>
      <w:lang w:eastAsia="en-US"/>
    </w:rPr>
  </w:style>
  <w:style w:type="paragraph" w:styleId="BalloonText">
    <w:name w:val="Balloon Text"/>
    <w:basedOn w:val="Normal"/>
    <w:link w:val="BalloonTextChar"/>
    <w:uiPriority w:val="99"/>
    <w:semiHidden/>
    <w:unhideWhenUsed/>
    <w:rsid w:val="001702B1"/>
    <w:rPr>
      <w:rFonts w:ascii="Tahoma" w:hAnsi="Tahoma"/>
      <w:sz w:val="16"/>
      <w:szCs w:val="16"/>
    </w:rPr>
  </w:style>
  <w:style w:type="character" w:customStyle="1" w:styleId="BalloonTextChar">
    <w:name w:val="Balloon Text Char"/>
    <w:link w:val="BalloonText"/>
    <w:uiPriority w:val="99"/>
    <w:semiHidden/>
    <w:rsid w:val="001702B1"/>
    <w:rPr>
      <w:rFonts w:ascii="Tahoma" w:eastAsia="Times New Roman" w:hAnsi="Tahoma" w:cs="Tahoma"/>
      <w:sz w:val="16"/>
      <w:szCs w:val="16"/>
      <w:lang w:val="lv-LV" w:eastAsia="lt-LT"/>
    </w:rPr>
  </w:style>
  <w:style w:type="paragraph" w:customStyle="1" w:styleId="1vidutinistinklelis2parykinimas1">
    <w:name w:val="1 vidutinis tinklelis – 2 paryškinimas1"/>
    <w:basedOn w:val="Normal"/>
    <w:uiPriority w:val="34"/>
    <w:qFormat/>
    <w:rsid w:val="001702B1"/>
    <w:pPr>
      <w:ind w:left="720"/>
      <w:contextualSpacing/>
    </w:pPr>
    <w:rPr>
      <w:lang w:eastAsia="en-US"/>
    </w:rPr>
  </w:style>
  <w:style w:type="paragraph" w:styleId="PlainText">
    <w:name w:val="Plain Text"/>
    <w:basedOn w:val="Normal"/>
    <w:link w:val="PlainTextChar"/>
    <w:uiPriority w:val="99"/>
    <w:rsid w:val="001702B1"/>
    <w:rPr>
      <w:rFonts w:ascii="Courier New" w:eastAsia="SimSun" w:hAnsi="Courier New"/>
      <w:sz w:val="20"/>
      <w:lang w:eastAsia="en-US"/>
    </w:rPr>
  </w:style>
  <w:style w:type="character" w:customStyle="1" w:styleId="PlainTextChar">
    <w:name w:val="Plain Text Char"/>
    <w:link w:val="PlainText"/>
    <w:uiPriority w:val="99"/>
    <w:rsid w:val="001702B1"/>
    <w:rPr>
      <w:rFonts w:ascii="Courier New" w:eastAsia="SimSun" w:hAnsi="Courier New" w:cs="Times New Roman"/>
      <w:sz w:val="20"/>
      <w:szCs w:val="20"/>
      <w:lang w:eastAsia="en-US"/>
    </w:rPr>
  </w:style>
  <w:style w:type="character" w:styleId="CommentReference">
    <w:name w:val="annotation reference"/>
    <w:uiPriority w:val="99"/>
    <w:semiHidden/>
    <w:unhideWhenUsed/>
    <w:rsid w:val="001702B1"/>
    <w:rPr>
      <w:sz w:val="16"/>
      <w:szCs w:val="16"/>
    </w:rPr>
  </w:style>
  <w:style w:type="paragraph" w:styleId="CommentSubject">
    <w:name w:val="annotation subject"/>
    <w:basedOn w:val="CommentText"/>
    <w:next w:val="CommentText"/>
    <w:link w:val="CommentSubjectChar"/>
    <w:uiPriority w:val="99"/>
    <w:semiHidden/>
    <w:unhideWhenUsed/>
    <w:rsid w:val="001702B1"/>
    <w:rPr>
      <w:b/>
      <w:bCs/>
    </w:rPr>
  </w:style>
  <w:style w:type="character" w:customStyle="1" w:styleId="CommentSubjectChar">
    <w:name w:val="Comment Subject Char"/>
    <w:link w:val="CommentSubject"/>
    <w:uiPriority w:val="99"/>
    <w:semiHidden/>
    <w:rsid w:val="001702B1"/>
    <w:rPr>
      <w:rFonts w:ascii="Times New Roman" w:eastAsia="Times New Roman" w:hAnsi="Times New Roman" w:cs="Times New Roman"/>
      <w:b/>
      <w:bCs/>
      <w:sz w:val="20"/>
      <w:szCs w:val="20"/>
      <w:lang w:val="lv-LV" w:eastAsia="lt-LT"/>
    </w:rPr>
  </w:style>
  <w:style w:type="paragraph" w:customStyle="1" w:styleId="2vidutinissraas2parykinimas1">
    <w:name w:val="2 vidutinis sąrašas – 2 paryškinimas1"/>
    <w:hidden/>
    <w:uiPriority w:val="99"/>
    <w:semiHidden/>
    <w:rsid w:val="001702B1"/>
    <w:rPr>
      <w:rFonts w:ascii="Times New Roman" w:eastAsia="Times New Roman" w:hAnsi="Times New Roman"/>
      <w:sz w:val="22"/>
    </w:rPr>
  </w:style>
  <w:style w:type="paragraph" w:customStyle="1" w:styleId="MediumGrid1-Accent21">
    <w:name w:val="Medium Grid 1 - Accent 21"/>
    <w:basedOn w:val="Normal"/>
    <w:uiPriority w:val="34"/>
    <w:qFormat/>
    <w:rsid w:val="00F90680"/>
    <w:pPr>
      <w:ind w:left="720"/>
      <w:contextualSpacing/>
    </w:pPr>
    <w:rPr>
      <w:lang w:eastAsia="en-US"/>
    </w:rPr>
  </w:style>
  <w:style w:type="character" w:styleId="UnresolvedMention">
    <w:name w:val="Unresolved Mention"/>
    <w:basedOn w:val="DefaultParagraphFont"/>
    <w:uiPriority w:val="99"/>
    <w:semiHidden/>
    <w:unhideWhenUsed/>
    <w:rsid w:val="005F73C8"/>
    <w:rPr>
      <w:color w:val="605E5C"/>
      <w:shd w:val="clear" w:color="auto" w:fill="E1DFDD"/>
    </w:rPr>
  </w:style>
  <w:style w:type="paragraph" w:styleId="ListParagraph">
    <w:name w:val="List Paragraph"/>
    <w:basedOn w:val="Normal"/>
    <w:uiPriority w:val="34"/>
    <w:qFormat/>
    <w:rsid w:val="0007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F7263745A05CE4E860FAB739329426C" ma:contentTypeVersion="0" ma:contentTypeDescription="Kurkite naują dokumentą." ma:contentTypeScope="" ma:versionID="855252992a945e3ebf5befc486baabb6">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2059D-BC91-41C8-98ED-23B23934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FCFE91-2AC4-4808-8988-918927565891}">
  <ds:schemaRefs>
    <ds:schemaRef ds:uri="http://schemas.microsoft.com/sharepoint/v3/contenttype/forms"/>
  </ds:schemaRefs>
</ds:datastoreItem>
</file>

<file path=customXml/itemProps3.xml><?xml version="1.0" encoding="utf-8"?>
<ds:datastoreItem xmlns:ds="http://schemas.openxmlformats.org/officeDocument/2006/customXml" ds:itemID="{191ADB38-318B-479C-A3FE-B9B016840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8374</Words>
  <Characters>4774</Characters>
  <Application>Microsoft Office Word</Application>
  <DocSecurity>0</DocSecurity>
  <Lines>39</Lines>
  <Paragraphs>26</Paragraphs>
  <ScaleCrop>false</ScaleCrop>
  <HeadingPairs>
    <vt:vector size="6" baseType="variant">
      <vt:variant>
        <vt:lpstr>Title</vt:lpstr>
      </vt:variant>
      <vt:variant>
        <vt:i4>1</vt:i4>
      </vt:variant>
      <vt:variant>
        <vt:lpstr>Nosaukums</vt:lpstr>
      </vt:variant>
      <vt:variant>
        <vt:i4>1</vt:i4>
      </vt:variant>
      <vt:variant>
        <vt:lpstr>Pavadinimas</vt:lpstr>
      </vt:variant>
      <vt:variant>
        <vt:i4>1</vt:i4>
      </vt:variant>
    </vt:vector>
  </HeadingPairs>
  <TitlesOfParts>
    <vt:vector size="3" baseType="lpstr">
      <vt:lpstr/>
      <vt:lpstr/>
      <vt:lpstr/>
    </vt:vector>
  </TitlesOfParts>
  <Company>Novartis</Company>
  <LinksUpToDate>false</LinksUpToDate>
  <CharactersWithSpaces>13122</CharactersWithSpaces>
  <SharedDoc>false</SharedDoc>
  <HLinks>
    <vt:vector size="48" baseType="variant">
      <vt:variant>
        <vt:i4>7077950</vt:i4>
      </vt:variant>
      <vt:variant>
        <vt:i4>23</vt:i4>
      </vt:variant>
      <vt:variant>
        <vt:i4>0</vt:i4>
      </vt:variant>
      <vt:variant>
        <vt:i4>5</vt:i4>
      </vt:variant>
      <vt:variant>
        <vt:lpwstr>http://www.vvkt.lt/</vt:lpwstr>
      </vt:variant>
      <vt:variant>
        <vt:lpwstr/>
      </vt:variant>
      <vt:variant>
        <vt:i4>8060954</vt:i4>
      </vt:variant>
      <vt:variant>
        <vt:i4>20</vt:i4>
      </vt:variant>
      <vt:variant>
        <vt:i4>0</vt:i4>
      </vt:variant>
      <vt:variant>
        <vt:i4>5</vt:i4>
      </vt:variant>
      <vt:variant>
        <vt:lpwstr>mailto:info.lithuania@sandoz.com</vt:lpwstr>
      </vt:variant>
      <vt:variant>
        <vt:lpwstr/>
      </vt:variant>
      <vt:variant>
        <vt:i4>7077950</vt:i4>
      </vt:variant>
      <vt:variant>
        <vt:i4>17</vt:i4>
      </vt:variant>
      <vt:variant>
        <vt:i4>0</vt:i4>
      </vt:variant>
      <vt:variant>
        <vt:i4>5</vt:i4>
      </vt:variant>
      <vt:variant>
        <vt:lpwstr>http://www.vvkt.lt/</vt:lpwstr>
      </vt:variant>
      <vt:variant>
        <vt:lpwstr/>
      </vt:variant>
      <vt:variant>
        <vt:i4>2162708</vt:i4>
      </vt:variant>
      <vt:variant>
        <vt:i4>14</vt:i4>
      </vt:variant>
      <vt:variant>
        <vt:i4>0</vt:i4>
      </vt:variant>
      <vt:variant>
        <vt:i4>5</vt:i4>
      </vt:variant>
      <vt:variant>
        <vt:lpwstr>mailto:NepageidaujamaR@vvkt.lt</vt:lpwstr>
      </vt:variant>
      <vt:variant>
        <vt:lpwstr/>
      </vt:variant>
      <vt:variant>
        <vt:i4>7077950</vt:i4>
      </vt:variant>
      <vt:variant>
        <vt:i4>11</vt:i4>
      </vt:variant>
      <vt:variant>
        <vt:i4>0</vt:i4>
      </vt:variant>
      <vt:variant>
        <vt:i4>5</vt:i4>
      </vt:variant>
      <vt:variant>
        <vt:lpwstr>http://www.vvkt.lt/</vt:lpwstr>
      </vt:variant>
      <vt:variant>
        <vt:lpwstr/>
      </vt:variant>
      <vt:variant>
        <vt:i4>1245197</vt:i4>
      </vt:variant>
      <vt:variant>
        <vt:i4>8</vt:i4>
      </vt:variant>
      <vt:variant>
        <vt:i4>0</vt:i4>
      </vt:variant>
      <vt:variant>
        <vt:i4>5</vt:i4>
      </vt:variant>
      <vt:variant>
        <vt:lpwstr>http://www.ema.europa.eu/</vt:lpwstr>
      </vt:variant>
      <vt:variant>
        <vt:lpwstr/>
      </vt:variant>
      <vt:variant>
        <vt:i4>2162708</vt:i4>
      </vt:variant>
      <vt:variant>
        <vt:i4>5</vt:i4>
      </vt:variant>
      <vt:variant>
        <vt:i4>0</vt:i4>
      </vt:variant>
      <vt:variant>
        <vt:i4>5</vt:i4>
      </vt:variant>
      <vt:variant>
        <vt:lpwstr>mailto:NepageidaujamaR@vvkt.lt</vt:lpwstr>
      </vt:variant>
      <vt:variant>
        <vt:lpwstr/>
      </vt:variant>
      <vt:variant>
        <vt:i4>7077950</vt:i4>
      </vt:variant>
      <vt:variant>
        <vt:i4>2</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Slekiene, Svetlana</dc:creator>
  <cp:keywords/>
  <cp:lastModifiedBy>Kehre, Mairita</cp:lastModifiedBy>
  <cp:revision>4</cp:revision>
  <dcterms:created xsi:type="dcterms:W3CDTF">2022-02-09T13:11:00Z</dcterms:created>
  <dcterms:modified xsi:type="dcterms:W3CDTF">2022-02-10T13:38:00Z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2021-05-24T11:19:54Z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112b9efa-9be3-478b-bd55-d902af65b438</vt:lpwstr>
  </property>
  <property fmtid="{D5CDD505-2E9C-101B-9397-08002B2CF9AE}" pid="8" name="MSIP_Label_4929bff8-5b33-42aa-95d2-28f72e792cb0_ContentBits">
    <vt:lpwstr>0</vt:lpwstr>
  </property>
</Properties>
</file>