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C4EF1" w14:textId="046C7B1E" w:rsidR="00E42CD7" w:rsidRPr="00DF7C0B" w:rsidRDefault="00E42CD7" w:rsidP="00DF7C0B">
      <w:pPr>
        <w:autoSpaceDE w:val="0"/>
        <w:autoSpaceDN w:val="0"/>
        <w:adjustRightInd w:val="0"/>
        <w:spacing w:after="0" w:line="240" w:lineRule="auto"/>
        <w:rPr>
          <w:rFonts w:cstheme="minorHAnsi"/>
          <w:sz w:val="22"/>
          <w:szCs w:val="22"/>
        </w:rPr>
      </w:pPr>
      <w:bookmarkStart w:id="0" w:name="_GoBack"/>
      <w:bookmarkEnd w:id="0"/>
      <w:r>
        <w:rPr>
          <w:sz w:val="22"/>
        </w:rPr>
        <w:t>-----------------------------------------------------------------------------------------------------------------------------------</w:t>
      </w:r>
    </w:p>
    <w:p w14:paraId="78ED550F" w14:textId="69A711A9" w:rsidR="00DF7C0B" w:rsidRPr="00DF7C0B" w:rsidRDefault="00DF7C0B" w:rsidP="00DF7C0B">
      <w:pPr>
        <w:autoSpaceDE w:val="0"/>
        <w:autoSpaceDN w:val="0"/>
        <w:adjustRightInd w:val="0"/>
        <w:spacing w:after="0" w:line="240" w:lineRule="auto"/>
        <w:ind w:right="1076"/>
        <w:rPr>
          <w:rFonts w:cstheme="minorHAnsi"/>
          <w:sz w:val="22"/>
          <w:szCs w:val="22"/>
        </w:rPr>
      </w:pPr>
      <w:r>
        <w:rPr>
          <w:b/>
          <w:sz w:val="22"/>
          <w:u w:val="thick"/>
        </w:rPr>
        <w:t>Steidzami: Ražotāja drošības paziņojums (Field Safety Notice)</w:t>
      </w:r>
    </w:p>
    <w:p w14:paraId="43E5145D" w14:textId="0C1536BE" w:rsidR="00DF7C0B" w:rsidRPr="00DF7C0B" w:rsidRDefault="00F04E1A" w:rsidP="00DF7C0B">
      <w:pPr>
        <w:autoSpaceDE w:val="0"/>
        <w:autoSpaceDN w:val="0"/>
        <w:adjustRightInd w:val="0"/>
        <w:spacing w:after="0" w:line="240" w:lineRule="auto"/>
        <w:ind w:right="84"/>
        <w:rPr>
          <w:rFonts w:cstheme="minorHAnsi"/>
          <w:b/>
          <w:bCs/>
          <w:sz w:val="22"/>
          <w:szCs w:val="22"/>
        </w:rPr>
      </w:pPr>
      <w:r>
        <w:rPr>
          <w:b/>
          <w:sz w:val="22"/>
        </w:rPr>
        <w:t>Izstrādājuma tirdzniecības nosaukums Nutricia Flocare Infinity II</w:t>
      </w:r>
      <w:r w:rsidR="00D820EE">
        <w:rPr>
          <w:b/>
          <w:sz w:val="22"/>
        </w:rPr>
        <w:t> </w:t>
      </w:r>
      <w:r>
        <w:rPr>
          <w:b/>
          <w:sz w:val="22"/>
        </w:rPr>
        <w:t>– enterālās barošanas sūknis</w:t>
      </w:r>
      <w:r>
        <w:rPr>
          <w:b/>
          <w:sz w:val="22"/>
        </w:rPr>
        <w:tab/>
      </w:r>
      <w:r>
        <w:rPr>
          <w:b/>
          <w:sz w:val="22"/>
        </w:rPr>
        <w:tab/>
      </w:r>
    </w:p>
    <w:p w14:paraId="26C79354" w14:textId="708B225F" w:rsidR="00DB4681" w:rsidRPr="00DB4681" w:rsidRDefault="00DB4681" w:rsidP="00DF7C0B">
      <w:pPr>
        <w:autoSpaceDE w:val="0"/>
        <w:autoSpaceDN w:val="0"/>
        <w:adjustRightInd w:val="0"/>
        <w:spacing w:after="0" w:line="240" w:lineRule="auto"/>
        <w:ind w:right="84"/>
        <w:rPr>
          <w:rFonts w:cstheme="minorHAnsi"/>
          <w:b/>
          <w:bCs/>
          <w:sz w:val="22"/>
          <w:szCs w:val="22"/>
        </w:rPr>
      </w:pPr>
      <w:r>
        <w:rPr>
          <w:b/>
          <w:sz w:val="22"/>
        </w:rPr>
        <w:t>Ražotāja SRN</w:t>
      </w:r>
      <w:r>
        <w:rPr>
          <w:b/>
          <w:sz w:val="22"/>
        </w:rPr>
        <w:tab/>
      </w:r>
      <w:r>
        <w:rPr>
          <w:b/>
          <w:sz w:val="22"/>
        </w:rPr>
        <w:tab/>
      </w:r>
      <w:r w:rsidR="00D820EE">
        <w:rPr>
          <w:b/>
          <w:sz w:val="22"/>
        </w:rPr>
        <w:tab/>
      </w:r>
      <w:r w:rsidR="00D820EE">
        <w:rPr>
          <w:b/>
          <w:sz w:val="22"/>
        </w:rPr>
        <w:tab/>
      </w:r>
      <w:r>
        <w:rPr>
          <w:b/>
          <w:sz w:val="22"/>
        </w:rPr>
        <w:t>NL-MF-000012729</w:t>
      </w:r>
    </w:p>
    <w:p w14:paraId="464B0DA0" w14:textId="3BAD16E8" w:rsidR="00DF7C0B" w:rsidRPr="00DF7C0B" w:rsidRDefault="00DF7C0B" w:rsidP="00DF7C0B">
      <w:pPr>
        <w:autoSpaceDE w:val="0"/>
        <w:autoSpaceDN w:val="0"/>
        <w:adjustRightInd w:val="0"/>
        <w:spacing w:after="0" w:line="240" w:lineRule="auto"/>
        <w:ind w:right="84"/>
        <w:rPr>
          <w:rFonts w:cstheme="minorHAnsi"/>
          <w:b/>
          <w:bCs/>
          <w:sz w:val="22"/>
          <w:szCs w:val="22"/>
        </w:rPr>
      </w:pPr>
      <w:r>
        <w:rPr>
          <w:b/>
          <w:sz w:val="22"/>
        </w:rPr>
        <w:t>FSN tips</w:t>
      </w:r>
      <w:r>
        <w:rPr>
          <w:b/>
          <w:sz w:val="22"/>
        </w:rPr>
        <w:tab/>
      </w:r>
      <w:r>
        <w:rPr>
          <w:b/>
          <w:sz w:val="22"/>
        </w:rPr>
        <w:tab/>
      </w:r>
      <w:r>
        <w:rPr>
          <w:b/>
          <w:sz w:val="22"/>
        </w:rPr>
        <w:tab/>
      </w:r>
      <w:r w:rsidR="00D820EE">
        <w:rPr>
          <w:b/>
          <w:sz w:val="22"/>
        </w:rPr>
        <w:tab/>
      </w:r>
      <w:r>
        <w:rPr>
          <w:b/>
          <w:sz w:val="22"/>
        </w:rPr>
        <w:t xml:space="preserve">Jauns </w:t>
      </w:r>
    </w:p>
    <w:p w14:paraId="485684CC" w14:textId="1EBA5974" w:rsidR="00DF7C0B" w:rsidRPr="00DF7C0B" w:rsidRDefault="00DF7C0B" w:rsidP="00DF7C0B">
      <w:pPr>
        <w:autoSpaceDE w:val="0"/>
        <w:autoSpaceDN w:val="0"/>
        <w:adjustRightInd w:val="0"/>
        <w:spacing w:after="0" w:line="240" w:lineRule="auto"/>
        <w:ind w:right="84"/>
        <w:rPr>
          <w:rFonts w:cstheme="minorHAnsi"/>
          <w:b/>
          <w:bCs/>
          <w:sz w:val="22"/>
          <w:szCs w:val="22"/>
        </w:rPr>
      </w:pPr>
      <w:r>
        <w:rPr>
          <w:b/>
          <w:sz w:val="22"/>
        </w:rPr>
        <w:t>FSN atsauces numurs</w:t>
      </w:r>
      <w:r>
        <w:rPr>
          <w:b/>
          <w:sz w:val="22"/>
        </w:rPr>
        <w:tab/>
      </w:r>
      <w:r>
        <w:rPr>
          <w:b/>
          <w:sz w:val="22"/>
        </w:rPr>
        <w:tab/>
      </w:r>
      <w:r w:rsidR="00D820EE">
        <w:rPr>
          <w:b/>
          <w:sz w:val="22"/>
        </w:rPr>
        <w:tab/>
      </w:r>
      <w:r>
        <w:rPr>
          <w:b/>
          <w:sz w:val="22"/>
        </w:rPr>
        <w:t>FSN19240539</w:t>
      </w:r>
      <w:r>
        <w:rPr>
          <w:b/>
          <w:sz w:val="22"/>
        </w:rPr>
        <w:tab/>
      </w:r>
    </w:p>
    <w:p w14:paraId="3A315F80" w14:textId="74AFE3AD" w:rsidR="00DF7C0B" w:rsidRPr="00DF7C0B" w:rsidRDefault="00DF7C0B" w:rsidP="00DF7C0B">
      <w:pPr>
        <w:autoSpaceDE w:val="0"/>
        <w:autoSpaceDN w:val="0"/>
        <w:adjustRightInd w:val="0"/>
        <w:spacing w:after="0" w:line="240" w:lineRule="auto"/>
        <w:ind w:right="84"/>
        <w:rPr>
          <w:rFonts w:cstheme="minorHAnsi"/>
          <w:sz w:val="22"/>
          <w:szCs w:val="22"/>
        </w:rPr>
      </w:pPr>
      <w:r>
        <w:rPr>
          <w:b/>
          <w:sz w:val="22"/>
        </w:rPr>
        <w:t xml:space="preserve">Pasākuma veids </w:t>
      </w:r>
      <w:r>
        <w:rPr>
          <w:b/>
          <w:sz w:val="22"/>
        </w:rPr>
        <w:tab/>
      </w:r>
      <w:r>
        <w:rPr>
          <w:b/>
          <w:sz w:val="22"/>
        </w:rPr>
        <w:tab/>
      </w:r>
      <w:r>
        <w:rPr>
          <w:b/>
          <w:sz w:val="22"/>
        </w:rPr>
        <w:tab/>
        <w:t>Informācijas par drošības un piesardzības pasākumiem atjaunināšana</w:t>
      </w:r>
    </w:p>
    <w:p w14:paraId="69E4EE5F" w14:textId="2D0DC346" w:rsidR="00E42CD7" w:rsidRPr="00DF7C0B" w:rsidRDefault="00DF7C0B" w:rsidP="00DF7C0B">
      <w:pPr>
        <w:autoSpaceDE w:val="0"/>
        <w:autoSpaceDN w:val="0"/>
        <w:adjustRightInd w:val="0"/>
        <w:spacing w:after="0" w:line="240" w:lineRule="auto"/>
        <w:rPr>
          <w:rFonts w:cstheme="minorHAnsi"/>
          <w:bCs/>
          <w:sz w:val="22"/>
          <w:szCs w:val="22"/>
        </w:rPr>
      </w:pPr>
      <w:r>
        <w:rPr>
          <w:b/>
          <w:sz w:val="22"/>
        </w:rPr>
        <w:t>Datums</w:t>
      </w:r>
      <w:r>
        <w:rPr>
          <w:sz w:val="22"/>
        </w:rPr>
        <w:tab/>
      </w:r>
      <w:r>
        <w:rPr>
          <w:sz w:val="22"/>
        </w:rPr>
        <w:tab/>
      </w:r>
      <w:r>
        <w:rPr>
          <w:sz w:val="22"/>
        </w:rPr>
        <w:tab/>
      </w:r>
      <w:r>
        <w:rPr>
          <w:sz w:val="22"/>
        </w:rPr>
        <w:tab/>
      </w:r>
      <w:r>
        <w:rPr>
          <w:b/>
          <w:sz w:val="22"/>
        </w:rPr>
        <w:t>2022</w:t>
      </w:r>
      <w:r w:rsidR="00D820EE">
        <w:rPr>
          <w:b/>
          <w:sz w:val="22"/>
        </w:rPr>
        <w:t>. </w:t>
      </w:r>
      <w:r>
        <w:rPr>
          <w:b/>
          <w:sz w:val="22"/>
        </w:rPr>
        <w:t>gada 21.</w:t>
      </w:r>
      <w:r w:rsidR="00D820EE">
        <w:rPr>
          <w:b/>
          <w:sz w:val="22"/>
        </w:rPr>
        <w:t> </w:t>
      </w:r>
      <w:r>
        <w:rPr>
          <w:b/>
          <w:sz w:val="22"/>
        </w:rPr>
        <w:t>augusts</w:t>
      </w:r>
    </w:p>
    <w:p w14:paraId="0E99A382" w14:textId="50BBEE1C" w:rsidR="00E42CD7" w:rsidRPr="00DF7C0B" w:rsidRDefault="00E42CD7" w:rsidP="00DF7C0B">
      <w:pPr>
        <w:autoSpaceDE w:val="0"/>
        <w:autoSpaceDN w:val="0"/>
        <w:adjustRightInd w:val="0"/>
        <w:spacing w:after="0" w:line="240" w:lineRule="auto"/>
        <w:rPr>
          <w:rFonts w:cstheme="minorHAnsi"/>
          <w:sz w:val="22"/>
          <w:szCs w:val="22"/>
        </w:rPr>
      </w:pPr>
      <w:r>
        <w:rPr>
          <w:sz w:val="22"/>
        </w:rPr>
        <w:t>-----------------------------------------------------------------------------------------------------------------------------------</w:t>
      </w:r>
    </w:p>
    <w:p w14:paraId="1CE29005" w14:textId="78E65B5C" w:rsidR="00E42CD7" w:rsidRPr="00DF7C0B" w:rsidRDefault="00E42CD7" w:rsidP="00D84489">
      <w:pPr>
        <w:spacing w:line="259" w:lineRule="auto"/>
        <w:ind w:left="1416" w:hanging="1416"/>
        <w:jc w:val="both"/>
        <w:rPr>
          <w:rFonts w:cstheme="minorHAnsi"/>
          <w:bCs/>
          <w:color w:val="FF0000"/>
          <w:sz w:val="22"/>
          <w:szCs w:val="22"/>
        </w:rPr>
      </w:pPr>
      <w:r>
        <w:rPr>
          <w:sz w:val="22"/>
        </w:rPr>
        <w:t>Uzmanību</w:t>
      </w:r>
      <w:r>
        <w:t xml:space="preserve">: </w:t>
      </w:r>
      <w:r>
        <w:tab/>
        <w:t>Medicīnas ierīču pārvaldnieks, klīniskais personāls un medmāsas, medicīnas ierīču izplatītāji, atbildīgie par medicīnas ierīču drošumu</w:t>
      </w:r>
    </w:p>
    <w:p w14:paraId="4F1BB6CF" w14:textId="77777777" w:rsidR="00D84489" w:rsidRDefault="00D84489" w:rsidP="00413BC8">
      <w:pPr>
        <w:autoSpaceDE w:val="0"/>
        <w:autoSpaceDN w:val="0"/>
        <w:adjustRightInd w:val="0"/>
        <w:spacing w:line="259" w:lineRule="auto"/>
        <w:jc w:val="both"/>
        <w:rPr>
          <w:rFonts w:cstheme="minorHAnsi"/>
          <w:b/>
          <w:bCs/>
          <w:sz w:val="22"/>
          <w:szCs w:val="22"/>
          <w:lang w:eastAsia="nl-NL"/>
        </w:rPr>
      </w:pPr>
    </w:p>
    <w:p w14:paraId="079D730E" w14:textId="04092B34" w:rsidR="003375EE" w:rsidRPr="00DF7C0B" w:rsidRDefault="003375EE" w:rsidP="003375EE">
      <w:pPr>
        <w:rPr>
          <w:rFonts w:cstheme="minorHAnsi"/>
          <w:bCs/>
          <w:sz w:val="22"/>
          <w:szCs w:val="22"/>
        </w:rPr>
      </w:pPr>
      <w:r>
        <w:rPr>
          <w:sz w:val="22"/>
        </w:rPr>
        <w:t>Cienījamais klient</w:t>
      </w:r>
      <w:r w:rsidR="00D820EE">
        <w:rPr>
          <w:sz w:val="22"/>
        </w:rPr>
        <w:t>!</w:t>
      </w:r>
      <w:r>
        <w:rPr>
          <w:sz w:val="22"/>
        </w:rPr>
        <w:t xml:space="preserve"> </w:t>
      </w:r>
    </w:p>
    <w:p w14:paraId="173A54E1" w14:textId="2C982F25" w:rsidR="0067370B" w:rsidRDefault="0067370B" w:rsidP="00CF169A">
      <w:pPr>
        <w:autoSpaceDE w:val="0"/>
        <w:autoSpaceDN w:val="0"/>
        <w:adjustRightInd w:val="0"/>
        <w:spacing w:line="259" w:lineRule="auto"/>
        <w:ind w:right="84"/>
        <w:jc w:val="both"/>
      </w:pPr>
      <w:r>
        <w:t xml:space="preserve">Šī paziņojuma mērķis ir </w:t>
      </w:r>
      <w:r w:rsidR="00D820EE">
        <w:t>j</w:t>
      </w:r>
      <w:r>
        <w:t>ūs informēt, ka mēs esam uzsākuši ražotāja īstenotu korektīvo pasākumus (Field Safety Corrective Action</w:t>
      </w:r>
      <w:r w:rsidR="00D820EE">
        <w:t> —</w:t>
      </w:r>
      <w:r>
        <w:t xml:space="preserve"> FSCA) attiecībā uz Flocare Infinity II enterālās barošanas sūkņiem saistībā ar papildu brīdinājumu un vispārēju piesardzības pasākumu izstrādi un iekļaušanu </w:t>
      </w:r>
      <w:r>
        <w:rPr>
          <w:sz w:val="22"/>
        </w:rPr>
        <w:t>informācijā par pacientiem, kuri tiek baroti pa enterālo caurulīti, paredzēto Flocare Infinity II sūkņu lietošanu. Šie atjauninājumi tiks iekļauti šai ierīcei pievienotajās lietošanas instrukcijās (LI).</w:t>
      </w:r>
    </w:p>
    <w:p w14:paraId="6F661E62" w14:textId="009799AB" w:rsidR="0067370B" w:rsidRPr="005A6688" w:rsidRDefault="0067370B" w:rsidP="00CF169A">
      <w:pPr>
        <w:autoSpaceDE w:val="0"/>
        <w:autoSpaceDN w:val="0"/>
        <w:adjustRightInd w:val="0"/>
        <w:spacing w:line="259" w:lineRule="auto"/>
        <w:ind w:right="84"/>
        <w:jc w:val="both"/>
        <w:rPr>
          <w:sz w:val="22"/>
          <w:szCs w:val="22"/>
        </w:rPr>
      </w:pPr>
      <w:r>
        <w:rPr>
          <w:sz w:val="22"/>
        </w:rPr>
        <w:t>Lūdzu, rūpīgi izskatiet sniegto informāciju.</w:t>
      </w:r>
    </w:p>
    <w:p w14:paraId="16B0E4B1" w14:textId="5BC75B37" w:rsidR="00E42CD7" w:rsidRPr="00CF169A" w:rsidRDefault="00E42CD7" w:rsidP="00413BC8">
      <w:pPr>
        <w:autoSpaceDE w:val="0"/>
        <w:autoSpaceDN w:val="0"/>
        <w:adjustRightInd w:val="0"/>
        <w:spacing w:line="259" w:lineRule="auto"/>
        <w:jc w:val="both"/>
        <w:rPr>
          <w:rFonts w:cstheme="minorHAnsi"/>
          <w:b/>
          <w:bCs/>
          <w:sz w:val="22"/>
          <w:szCs w:val="22"/>
        </w:rPr>
      </w:pPr>
      <w:r>
        <w:rPr>
          <w:b/>
          <w:sz w:val="22"/>
        </w:rPr>
        <w:t>Informācija par iesaistītajām ierīcēm</w:t>
      </w:r>
    </w:p>
    <w:tbl>
      <w:tblPr>
        <w:tblW w:w="94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1"/>
        <w:gridCol w:w="1822"/>
        <w:gridCol w:w="3050"/>
        <w:gridCol w:w="1216"/>
        <w:gridCol w:w="1681"/>
      </w:tblGrid>
      <w:tr w:rsidR="00DB4681" w:rsidRPr="001D4B7C" w14:paraId="43B8E058" w14:textId="77777777" w:rsidTr="003375EE">
        <w:trPr>
          <w:trHeight w:val="510"/>
        </w:trPr>
        <w:tc>
          <w:tcPr>
            <w:tcW w:w="1631" w:type="dxa"/>
            <w:shd w:val="clear" w:color="auto" w:fill="auto"/>
            <w:noWrap/>
            <w:vAlign w:val="center"/>
            <w:hideMark/>
          </w:tcPr>
          <w:p w14:paraId="09E80B58" w14:textId="329E4803" w:rsidR="00DB4681" w:rsidRPr="001D4B7C" w:rsidRDefault="00DB4681" w:rsidP="001D4B7C">
            <w:pPr>
              <w:autoSpaceDE w:val="0"/>
              <w:autoSpaceDN w:val="0"/>
              <w:adjustRightInd w:val="0"/>
              <w:spacing w:line="259" w:lineRule="auto"/>
              <w:jc w:val="both"/>
              <w:rPr>
                <w:rFonts w:cstheme="minorHAnsi"/>
                <w:b/>
                <w:bCs/>
                <w:sz w:val="22"/>
                <w:szCs w:val="22"/>
              </w:rPr>
            </w:pPr>
            <w:r>
              <w:rPr>
                <w:b/>
                <w:sz w:val="22"/>
              </w:rPr>
              <w:t>Izstrādājuma Nr. (REF)</w:t>
            </w:r>
          </w:p>
        </w:tc>
        <w:tc>
          <w:tcPr>
            <w:tcW w:w="1843" w:type="dxa"/>
            <w:vAlign w:val="center"/>
          </w:tcPr>
          <w:p w14:paraId="10F387CA" w14:textId="4F1CCD7C" w:rsidR="00DB4681" w:rsidRPr="001D4B7C" w:rsidRDefault="00F04E1A" w:rsidP="001D4B7C">
            <w:pPr>
              <w:autoSpaceDE w:val="0"/>
              <w:autoSpaceDN w:val="0"/>
              <w:adjustRightInd w:val="0"/>
              <w:spacing w:line="259" w:lineRule="auto"/>
              <w:jc w:val="both"/>
              <w:rPr>
                <w:rFonts w:cstheme="minorHAnsi"/>
                <w:b/>
                <w:bCs/>
                <w:sz w:val="22"/>
                <w:szCs w:val="22"/>
              </w:rPr>
            </w:pPr>
            <w:r>
              <w:rPr>
                <w:b/>
                <w:sz w:val="22"/>
              </w:rPr>
              <w:t>UDI-DI</w:t>
            </w:r>
          </w:p>
        </w:tc>
        <w:tc>
          <w:tcPr>
            <w:tcW w:w="3371" w:type="dxa"/>
            <w:shd w:val="clear" w:color="auto" w:fill="auto"/>
            <w:vAlign w:val="center"/>
            <w:hideMark/>
          </w:tcPr>
          <w:p w14:paraId="2607E598" w14:textId="65556805" w:rsidR="000F6B09" w:rsidRPr="001D4B7C" w:rsidRDefault="00DB4681" w:rsidP="001D4B7C">
            <w:pPr>
              <w:autoSpaceDE w:val="0"/>
              <w:autoSpaceDN w:val="0"/>
              <w:adjustRightInd w:val="0"/>
              <w:spacing w:line="259" w:lineRule="auto"/>
              <w:jc w:val="both"/>
              <w:rPr>
                <w:rFonts w:cstheme="minorHAnsi"/>
                <w:b/>
                <w:bCs/>
                <w:sz w:val="22"/>
                <w:szCs w:val="22"/>
                <w:lang w:eastAsia="nl-NL"/>
              </w:rPr>
            </w:pPr>
            <w:r>
              <w:rPr>
                <w:b/>
                <w:sz w:val="22"/>
              </w:rPr>
              <w:t>Apraksts</w:t>
            </w:r>
          </w:p>
        </w:tc>
        <w:tc>
          <w:tcPr>
            <w:tcW w:w="1279" w:type="dxa"/>
            <w:vAlign w:val="center"/>
          </w:tcPr>
          <w:p w14:paraId="17FFBBA8" w14:textId="35F79FF8" w:rsidR="00DB4681" w:rsidRPr="001D4B7C" w:rsidRDefault="00DB4681" w:rsidP="001D4B7C">
            <w:pPr>
              <w:autoSpaceDE w:val="0"/>
              <w:autoSpaceDN w:val="0"/>
              <w:adjustRightInd w:val="0"/>
              <w:spacing w:line="259" w:lineRule="auto"/>
              <w:jc w:val="both"/>
              <w:rPr>
                <w:rFonts w:cstheme="minorHAnsi"/>
                <w:b/>
                <w:bCs/>
                <w:sz w:val="22"/>
                <w:szCs w:val="22"/>
              </w:rPr>
            </w:pPr>
            <w:r>
              <w:rPr>
                <w:b/>
                <w:sz w:val="22"/>
              </w:rPr>
              <w:t>Sērijas numurs</w:t>
            </w:r>
          </w:p>
        </w:tc>
        <w:tc>
          <w:tcPr>
            <w:tcW w:w="1276" w:type="dxa"/>
          </w:tcPr>
          <w:p w14:paraId="48CEE1CA" w14:textId="1DC4967F" w:rsidR="00DB4681" w:rsidRPr="001D4B7C" w:rsidRDefault="00DB4681" w:rsidP="001D4B7C">
            <w:pPr>
              <w:autoSpaceDE w:val="0"/>
              <w:autoSpaceDN w:val="0"/>
              <w:adjustRightInd w:val="0"/>
              <w:spacing w:line="259" w:lineRule="auto"/>
              <w:jc w:val="both"/>
              <w:rPr>
                <w:rFonts w:cstheme="minorHAnsi"/>
                <w:b/>
                <w:bCs/>
                <w:sz w:val="22"/>
                <w:szCs w:val="22"/>
              </w:rPr>
            </w:pPr>
            <w:r>
              <w:rPr>
                <w:b/>
                <w:sz w:val="22"/>
              </w:rPr>
              <w:t>Programmatūras versija</w:t>
            </w:r>
          </w:p>
        </w:tc>
      </w:tr>
      <w:tr w:rsidR="00D84489" w:rsidRPr="00DF7C0B" w14:paraId="06F011C8" w14:textId="77777777" w:rsidTr="001D4B7C">
        <w:trPr>
          <w:trHeight w:val="510"/>
        </w:trPr>
        <w:tc>
          <w:tcPr>
            <w:tcW w:w="1631" w:type="dxa"/>
            <w:shd w:val="clear" w:color="auto" w:fill="auto"/>
            <w:noWrap/>
            <w:vAlign w:val="center"/>
          </w:tcPr>
          <w:p w14:paraId="26836145" w14:textId="75632FC1" w:rsidR="00D84489" w:rsidRPr="00DF7C0B" w:rsidRDefault="00D84489" w:rsidP="001D4B7C">
            <w:pPr>
              <w:autoSpaceDE w:val="0"/>
              <w:autoSpaceDN w:val="0"/>
              <w:adjustRightInd w:val="0"/>
              <w:spacing w:line="259" w:lineRule="auto"/>
              <w:jc w:val="both"/>
              <w:rPr>
                <w:rFonts w:cstheme="minorHAnsi"/>
                <w:sz w:val="22"/>
                <w:szCs w:val="22"/>
              </w:rPr>
            </w:pPr>
            <w:r>
              <w:rPr>
                <w:sz w:val="22"/>
              </w:rPr>
              <w:t>35676 (40405)</w:t>
            </w:r>
          </w:p>
        </w:tc>
        <w:tc>
          <w:tcPr>
            <w:tcW w:w="1843" w:type="dxa"/>
            <w:vAlign w:val="center"/>
          </w:tcPr>
          <w:p w14:paraId="2D43430D" w14:textId="4F5E387A" w:rsidR="00D84489" w:rsidRPr="00DF7C0B" w:rsidRDefault="003375EE" w:rsidP="001D4B7C">
            <w:pPr>
              <w:autoSpaceDE w:val="0"/>
              <w:autoSpaceDN w:val="0"/>
              <w:adjustRightInd w:val="0"/>
              <w:spacing w:line="259" w:lineRule="auto"/>
              <w:jc w:val="both"/>
              <w:rPr>
                <w:rFonts w:cstheme="minorHAnsi"/>
                <w:sz w:val="22"/>
                <w:szCs w:val="22"/>
              </w:rPr>
            </w:pPr>
            <w:r>
              <w:rPr>
                <w:sz w:val="22"/>
              </w:rPr>
              <w:t>08712400856768</w:t>
            </w:r>
          </w:p>
        </w:tc>
        <w:tc>
          <w:tcPr>
            <w:tcW w:w="3371" w:type="dxa"/>
            <w:shd w:val="clear" w:color="auto" w:fill="auto"/>
            <w:vAlign w:val="center"/>
          </w:tcPr>
          <w:p w14:paraId="19374A9E" w14:textId="37655784" w:rsidR="00D84489" w:rsidRPr="00E67B3E" w:rsidRDefault="00D84489" w:rsidP="001D4B7C">
            <w:pPr>
              <w:autoSpaceDE w:val="0"/>
              <w:autoSpaceDN w:val="0"/>
              <w:adjustRightInd w:val="0"/>
              <w:spacing w:line="259" w:lineRule="auto"/>
              <w:jc w:val="both"/>
              <w:rPr>
                <w:rFonts w:cstheme="minorHAnsi"/>
                <w:sz w:val="22"/>
                <w:szCs w:val="22"/>
              </w:rPr>
            </w:pPr>
            <w:r>
              <w:rPr>
                <w:sz w:val="22"/>
              </w:rPr>
              <w:t>FLOCARE INFINITY II (R EIROPA)</w:t>
            </w:r>
          </w:p>
        </w:tc>
        <w:tc>
          <w:tcPr>
            <w:tcW w:w="1279" w:type="dxa"/>
            <w:vAlign w:val="center"/>
          </w:tcPr>
          <w:p w14:paraId="79364BDD" w14:textId="0D70C403" w:rsidR="00D84489" w:rsidRPr="00DF7C0B" w:rsidRDefault="00D84489" w:rsidP="001D4B7C">
            <w:pPr>
              <w:autoSpaceDE w:val="0"/>
              <w:autoSpaceDN w:val="0"/>
              <w:adjustRightInd w:val="0"/>
              <w:spacing w:line="259" w:lineRule="auto"/>
              <w:jc w:val="both"/>
              <w:rPr>
                <w:rFonts w:cstheme="minorHAnsi"/>
                <w:sz w:val="22"/>
                <w:szCs w:val="22"/>
              </w:rPr>
            </w:pPr>
            <w:r>
              <w:rPr>
                <w:sz w:val="22"/>
              </w:rPr>
              <w:t>visi</w:t>
            </w:r>
          </w:p>
        </w:tc>
        <w:tc>
          <w:tcPr>
            <w:tcW w:w="1276" w:type="dxa"/>
            <w:vAlign w:val="center"/>
          </w:tcPr>
          <w:p w14:paraId="33094D87" w14:textId="1B847107" w:rsidR="00D84489" w:rsidRPr="00DF7C0B" w:rsidRDefault="00D84489" w:rsidP="001D4B7C">
            <w:pPr>
              <w:autoSpaceDE w:val="0"/>
              <w:autoSpaceDN w:val="0"/>
              <w:adjustRightInd w:val="0"/>
              <w:spacing w:line="259" w:lineRule="auto"/>
              <w:jc w:val="both"/>
              <w:rPr>
                <w:rFonts w:cstheme="minorHAnsi"/>
                <w:sz w:val="22"/>
                <w:szCs w:val="22"/>
              </w:rPr>
            </w:pPr>
            <w:r>
              <w:rPr>
                <w:sz w:val="22"/>
              </w:rPr>
              <w:t>jebkura</w:t>
            </w:r>
          </w:p>
        </w:tc>
      </w:tr>
      <w:tr w:rsidR="00D84489" w:rsidRPr="00DF7C0B" w14:paraId="781D2801" w14:textId="77777777" w:rsidTr="005539F0">
        <w:trPr>
          <w:trHeight w:val="438"/>
        </w:trPr>
        <w:tc>
          <w:tcPr>
            <w:tcW w:w="1631" w:type="dxa"/>
            <w:shd w:val="clear" w:color="auto" w:fill="auto"/>
            <w:noWrap/>
            <w:vAlign w:val="center"/>
          </w:tcPr>
          <w:p w14:paraId="3A8281FB" w14:textId="304C2259" w:rsidR="00D84489" w:rsidRPr="00DF7C0B" w:rsidRDefault="00D84489" w:rsidP="001D4B7C">
            <w:pPr>
              <w:autoSpaceDE w:val="0"/>
              <w:autoSpaceDN w:val="0"/>
              <w:adjustRightInd w:val="0"/>
              <w:spacing w:line="259" w:lineRule="auto"/>
              <w:jc w:val="both"/>
              <w:rPr>
                <w:rFonts w:cstheme="minorHAnsi"/>
                <w:sz w:val="22"/>
                <w:szCs w:val="22"/>
              </w:rPr>
            </w:pPr>
            <w:r>
              <w:rPr>
                <w:sz w:val="22"/>
              </w:rPr>
              <w:t>35677 (40406)</w:t>
            </w:r>
          </w:p>
        </w:tc>
        <w:tc>
          <w:tcPr>
            <w:tcW w:w="1843" w:type="dxa"/>
            <w:vAlign w:val="center"/>
          </w:tcPr>
          <w:p w14:paraId="3BC13A8C" w14:textId="6CA992F5" w:rsidR="00D84489" w:rsidRPr="00DF7C0B" w:rsidRDefault="003375EE" w:rsidP="001D4B7C">
            <w:pPr>
              <w:autoSpaceDE w:val="0"/>
              <w:autoSpaceDN w:val="0"/>
              <w:adjustRightInd w:val="0"/>
              <w:spacing w:line="259" w:lineRule="auto"/>
              <w:jc w:val="both"/>
              <w:rPr>
                <w:rFonts w:cstheme="minorHAnsi"/>
                <w:sz w:val="22"/>
                <w:szCs w:val="22"/>
              </w:rPr>
            </w:pPr>
            <w:r>
              <w:rPr>
                <w:sz w:val="22"/>
              </w:rPr>
              <w:t>08712400856775</w:t>
            </w:r>
          </w:p>
        </w:tc>
        <w:tc>
          <w:tcPr>
            <w:tcW w:w="3371" w:type="dxa"/>
            <w:shd w:val="clear" w:color="auto" w:fill="auto"/>
            <w:vAlign w:val="center"/>
          </w:tcPr>
          <w:p w14:paraId="7EEFE7D2" w14:textId="05BDF4AC" w:rsidR="00D84489" w:rsidRPr="00DF7C0B" w:rsidRDefault="00D84489" w:rsidP="001D4B7C">
            <w:pPr>
              <w:autoSpaceDE w:val="0"/>
              <w:autoSpaceDN w:val="0"/>
              <w:adjustRightInd w:val="0"/>
              <w:spacing w:line="259" w:lineRule="auto"/>
              <w:jc w:val="both"/>
              <w:rPr>
                <w:rFonts w:cstheme="minorHAnsi"/>
                <w:sz w:val="22"/>
                <w:szCs w:val="22"/>
              </w:rPr>
            </w:pPr>
            <w:r>
              <w:rPr>
                <w:sz w:val="22"/>
              </w:rPr>
              <w:t>FLOCARE INFINITY + (R EIROPA)</w:t>
            </w:r>
          </w:p>
        </w:tc>
        <w:tc>
          <w:tcPr>
            <w:tcW w:w="1279" w:type="dxa"/>
            <w:vAlign w:val="center"/>
          </w:tcPr>
          <w:p w14:paraId="549D50C2" w14:textId="21961110" w:rsidR="00D84489" w:rsidRDefault="00D84489" w:rsidP="001D4B7C">
            <w:pPr>
              <w:autoSpaceDE w:val="0"/>
              <w:autoSpaceDN w:val="0"/>
              <w:adjustRightInd w:val="0"/>
              <w:spacing w:line="259" w:lineRule="auto"/>
              <w:jc w:val="both"/>
              <w:rPr>
                <w:rFonts w:cstheme="minorHAnsi"/>
                <w:sz w:val="22"/>
                <w:szCs w:val="22"/>
              </w:rPr>
            </w:pPr>
            <w:r>
              <w:rPr>
                <w:sz w:val="22"/>
              </w:rPr>
              <w:t>visi</w:t>
            </w:r>
          </w:p>
        </w:tc>
        <w:tc>
          <w:tcPr>
            <w:tcW w:w="1276" w:type="dxa"/>
            <w:vAlign w:val="center"/>
          </w:tcPr>
          <w:p w14:paraId="32300ADA" w14:textId="15196802" w:rsidR="00D84489" w:rsidRDefault="00D84489" w:rsidP="001D4B7C">
            <w:pPr>
              <w:autoSpaceDE w:val="0"/>
              <w:autoSpaceDN w:val="0"/>
              <w:adjustRightInd w:val="0"/>
              <w:spacing w:line="259" w:lineRule="auto"/>
              <w:jc w:val="both"/>
              <w:rPr>
                <w:rFonts w:cstheme="minorHAnsi"/>
                <w:sz w:val="22"/>
                <w:szCs w:val="22"/>
              </w:rPr>
            </w:pPr>
            <w:r>
              <w:rPr>
                <w:sz w:val="22"/>
              </w:rPr>
              <w:t>jebkura</w:t>
            </w:r>
          </w:p>
        </w:tc>
      </w:tr>
      <w:tr w:rsidR="00D84489" w:rsidRPr="00DF7C0B" w14:paraId="5CBE79CF" w14:textId="77777777" w:rsidTr="005539F0">
        <w:trPr>
          <w:trHeight w:val="488"/>
        </w:trPr>
        <w:tc>
          <w:tcPr>
            <w:tcW w:w="1631" w:type="dxa"/>
            <w:shd w:val="clear" w:color="auto" w:fill="auto"/>
            <w:noWrap/>
            <w:vAlign w:val="center"/>
          </w:tcPr>
          <w:p w14:paraId="7BA99138" w14:textId="2AB23BB7" w:rsidR="00D84489" w:rsidRPr="00DF7C0B" w:rsidRDefault="00D84489" w:rsidP="001D4B7C">
            <w:pPr>
              <w:autoSpaceDE w:val="0"/>
              <w:autoSpaceDN w:val="0"/>
              <w:adjustRightInd w:val="0"/>
              <w:spacing w:line="259" w:lineRule="auto"/>
              <w:jc w:val="both"/>
              <w:rPr>
                <w:rFonts w:cstheme="minorHAnsi"/>
                <w:sz w:val="22"/>
                <w:szCs w:val="22"/>
              </w:rPr>
            </w:pPr>
            <w:r>
              <w:rPr>
                <w:sz w:val="22"/>
              </w:rPr>
              <w:t>35679 (40407)</w:t>
            </w:r>
          </w:p>
        </w:tc>
        <w:tc>
          <w:tcPr>
            <w:tcW w:w="1843" w:type="dxa"/>
            <w:vAlign w:val="center"/>
          </w:tcPr>
          <w:p w14:paraId="3334FA52" w14:textId="4077BDC3" w:rsidR="00D84489" w:rsidRPr="00DF7C0B" w:rsidRDefault="003375EE" w:rsidP="001D4B7C">
            <w:pPr>
              <w:autoSpaceDE w:val="0"/>
              <w:autoSpaceDN w:val="0"/>
              <w:adjustRightInd w:val="0"/>
              <w:spacing w:line="259" w:lineRule="auto"/>
              <w:jc w:val="both"/>
              <w:rPr>
                <w:rFonts w:cstheme="minorHAnsi"/>
                <w:sz w:val="22"/>
                <w:szCs w:val="22"/>
              </w:rPr>
            </w:pPr>
            <w:r>
              <w:rPr>
                <w:sz w:val="22"/>
              </w:rPr>
              <w:t>08712400856799</w:t>
            </w:r>
          </w:p>
        </w:tc>
        <w:tc>
          <w:tcPr>
            <w:tcW w:w="3371" w:type="dxa"/>
            <w:shd w:val="clear" w:color="auto" w:fill="auto"/>
            <w:vAlign w:val="center"/>
          </w:tcPr>
          <w:p w14:paraId="1273E1B3" w14:textId="7B55C1EC" w:rsidR="00D84489" w:rsidRPr="00DF7C0B" w:rsidRDefault="00D84489" w:rsidP="001D4B7C">
            <w:pPr>
              <w:autoSpaceDE w:val="0"/>
              <w:autoSpaceDN w:val="0"/>
              <w:adjustRightInd w:val="0"/>
              <w:spacing w:line="259" w:lineRule="auto"/>
              <w:jc w:val="both"/>
              <w:rPr>
                <w:rFonts w:cstheme="minorHAnsi"/>
                <w:sz w:val="22"/>
                <w:szCs w:val="22"/>
              </w:rPr>
            </w:pPr>
            <w:r>
              <w:rPr>
                <w:sz w:val="22"/>
              </w:rPr>
              <w:t>FLOCARE INFINITY II (UK EKSPORTA)</w:t>
            </w:r>
          </w:p>
        </w:tc>
        <w:tc>
          <w:tcPr>
            <w:tcW w:w="1279" w:type="dxa"/>
            <w:vAlign w:val="center"/>
          </w:tcPr>
          <w:p w14:paraId="02A65591" w14:textId="0AB7DC5D" w:rsidR="00D84489" w:rsidRDefault="00D84489" w:rsidP="001D4B7C">
            <w:pPr>
              <w:autoSpaceDE w:val="0"/>
              <w:autoSpaceDN w:val="0"/>
              <w:adjustRightInd w:val="0"/>
              <w:spacing w:line="259" w:lineRule="auto"/>
              <w:jc w:val="both"/>
              <w:rPr>
                <w:rFonts w:cstheme="minorHAnsi"/>
                <w:sz w:val="22"/>
                <w:szCs w:val="22"/>
              </w:rPr>
            </w:pPr>
            <w:r>
              <w:rPr>
                <w:sz w:val="22"/>
              </w:rPr>
              <w:t>visi</w:t>
            </w:r>
          </w:p>
        </w:tc>
        <w:tc>
          <w:tcPr>
            <w:tcW w:w="1276" w:type="dxa"/>
            <w:vAlign w:val="center"/>
          </w:tcPr>
          <w:p w14:paraId="422D3E5E" w14:textId="4A8D81C6" w:rsidR="00D84489" w:rsidRDefault="00D84489" w:rsidP="001D4B7C">
            <w:pPr>
              <w:autoSpaceDE w:val="0"/>
              <w:autoSpaceDN w:val="0"/>
              <w:adjustRightInd w:val="0"/>
              <w:spacing w:line="259" w:lineRule="auto"/>
              <w:jc w:val="both"/>
              <w:rPr>
                <w:rFonts w:cstheme="minorHAnsi"/>
                <w:sz w:val="22"/>
                <w:szCs w:val="22"/>
              </w:rPr>
            </w:pPr>
            <w:r>
              <w:rPr>
                <w:sz w:val="22"/>
              </w:rPr>
              <w:t>jebkura</w:t>
            </w:r>
          </w:p>
        </w:tc>
      </w:tr>
      <w:tr w:rsidR="00D84489" w:rsidRPr="00DF7C0B" w14:paraId="2525389D" w14:textId="77777777" w:rsidTr="001D4B7C">
        <w:trPr>
          <w:trHeight w:val="510"/>
        </w:trPr>
        <w:tc>
          <w:tcPr>
            <w:tcW w:w="1631" w:type="dxa"/>
            <w:shd w:val="clear" w:color="auto" w:fill="auto"/>
            <w:noWrap/>
            <w:vAlign w:val="center"/>
          </w:tcPr>
          <w:p w14:paraId="15F3FD12" w14:textId="30FF2F97" w:rsidR="00D84489" w:rsidRPr="00DF7C0B" w:rsidRDefault="00D84489" w:rsidP="001D4B7C">
            <w:pPr>
              <w:autoSpaceDE w:val="0"/>
              <w:autoSpaceDN w:val="0"/>
              <w:adjustRightInd w:val="0"/>
              <w:spacing w:line="259" w:lineRule="auto"/>
              <w:jc w:val="both"/>
              <w:rPr>
                <w:rFonts w:cstheme="minorHAnsi"/>
                <w:sz w:val="22"/>
                <w:szCs w:val="22"/>
              </w:rPr>
            </w:pPr>
            <w:r>
              <w:rPr>
                <w:sz w:val="22"/>
              </w:rPr>
              <w:t>35680 (40408)</w:t>
            </w:r>
          </w:p>
        </w:tc>
        <w:tc>
          <w:tcPr>
            <w:tcW w:w="1843" w:type="dxa"/>
            <w:vAlign w:val="center"/>
          </w:tcPr>
          <w:p w14:paraId="4C405815" w14:textId="4CB7A5F3" w:rsidR="00D84489" w:rsidRPr="00DF7C0B" w:rsidRDefault="003375EE" w:rsidP="001D4B7C">
            <w:pPr>
              <w:autoSpaceDE w:val="0"/>
              <w:autoSpaceDN w:val="0"/>
              <w:adjustRightInd w:val="0"/>
              <w:spacing w:line="259" w:lineRule="auto"/>
              <w:jc w:val="both"/>
              <w:rPr>
                <w:rFonts w:cstheme="minorHAnsi"/>
                <w:sz w:val="22"/>
                <w:szCs w:val="22"/>
              </w:rPr>
            </w:pPr>
            <w:r>
              <w:rPr>
                <w:sz w:val="22"/>
              </w:rPr>
              <w:t>08712400856805</w:t>
            </w:r>
          </w:p>
        </w:tc>
        <w:tc>
          <w:tcPr>
            <w:tcW w:w="3371" w:type="dxa"/>
            <w:shd w:val="clear" w:color="auto" w:fill="auto"/>
            <w:vAlign w:val="center"/>
          </w:tcPr>
          <w:p w14:paraId="5B7FEE7A" w14:textId="4C319414" w:rsidR="00D84489" w:rsidRPr="00DF7C0B" w:rsidRDefault="00D84489" w:rsidP="001D4B7C">
            <w:pPr>
              <w:autoSpaceDE w:val="0"/>
              <w:autoSpaceDN w:val="0"/>
              <w:adjustRightInd w:val="0"/>
              <w:spacing w:line="259" w:lineRule="auto"/>
              <w:jc w:val="both"/>
              <w:rPr>
                <w:rFonts w:cstheme="minorHAnsi"/>
                <w:sz w:val="22"/>
                <w:szCs w:val="22"/>
              </w:rPr>
            </w:pPr>
            <w:r>
              <w:rPr>
                <w:sz w:val="22"/>
              </w:rPr>
              <w:t>FLOCARE INFINITY + (UK EKSPORTA)</w:t>
            </w:r>
          </w:p>
        </w:tc>
        <w:tc>
          <w:tcPr>
            <w:tcW w:w="1279" w:type="dxa"/>
            <w:vAlign w:val="center"/>
          </w:tcPr>
          <w:p w14:paraId="55EC97C9" w14:textId="31B8664B" w:rsidR="00D84489" w:rsidRDefault="00D84489" w:rsidP="001D4B7C">
            <w:pPr>
              <w:autoSpaceDE w:val="0"/>
              <w:autoSpaceDN w:val="0"/>
              <w:adjustRightInd w:val="0"/>
              <w:spacing w:line="259" w:lineRule="auto"/>
              <w:jc w:val="both"/>
              <w:rPr>
                <w:rFonts w:cstheme="minorHAnsi"/>
                <w:sz w:val="22"/>
                <w:szCs w:val="22"/>
              </w:rPr>
            </w:pPr>
            <w:r>
              <w:rPr>
                <w:sz w:val="22"/>
              </w:rPr>
              <w:t>visi</w:t>
            </w:r>
          </w:p>
        </w:tc>
        <w:tc>
          <w:tcPr>
            <w:tcW w:w="1276" w:type="dxa"/>
            <w:vAlign w:val="center"/>
          </w:tcPr>
          <w:p w14:paraId="7087CF36" w14:textId="0A390B2A" w:rsidR="00D84489" w:rsidRDefault="00D84489" w:rsidP="001D4B7C">
            <w:pPr>
              <w:autoSpaceDE w:val="0"/>
              <w:autoSpaceDN w:val="0"/>
              <w:adjustRightInd w:val="0"/>
              <w:spacing w:line="259" w:lineRule="auto"/>
              <w:jc w:val="both"/>
              <w:rPr>
                <w:rFonts w:cstheme="minorHAnsi"/>
                <w:sz w:val="22"/>
                <w:szCs w:val="22"/>
              </w:rPr>
            </w:pPr>
            <w:r>
              <w:rPr>
                <w:sz w:val="22"/>
              </w:rPr>
              <w:t>jebkura</w:t>
            </w:r>
          </w:p>
        </w:tc>
      </w:tr>
      <w:tr w:rsidR="00D84489" w:rsidRPr="00DF7C0B" w14:paraId="3FA67CC4" w14:textId="77777777" w:rsidTr="001D4B7C">
        <w:trPr>
          <w:trHeight w:val="510"/>
        </w:trPr>
        <w:tc>
          <w:tcPr>
            <w:tcW w:w="1631" w:type="dxa"/>
            <w:shd w:val="clear" w:color="auto" w:fill="auto"/>
            <w:noWrap/>
            <w:vAlign w:val="center"/>
          </w:tcPr>
          <w:p w14:paraId="79717B8C" w14:textId="66747A41" w:rsidR="00D84489" w:rsidRPr="00DF7C0B" w:rsidRDefault="00D84489" w:rsidP="001D4B7C">
            <w:pPr>
              <w:autoSpaceDE w:val="0"/>
              <w:autoSpaceDN w:val="0"/>
              <w:adjustRightInd w:val="0"/>
              <w:spacing w:line="259" w:lineRule="auto"/>
              <w:jc w:val="both"/>
              <w:rPr>
                <w:rFonts w:cstheme="minorHAnsi"/>
                <w:sz w:val="22"/>
                <w:szCs w:val="22"/>
              </w:rPr>
            </w:pPr>
            <w:r>
              <w:rPr>
                <w:sz w:val="22"/>
              </w:rPr>
              <w:t>35682 (40409)</w:t>
            </w:r>
          </w:p>
        </w:tc>
        <w:tc>
          <w:tcPr>
            <w:tcW w:w="1843" w:type="dxa"/>
            <w:vAlign w:val="center"/>
          </w:tcPr>
          <w:p w14:paraId="119DB2C2" w14:textId="3C663963" w:rsidR="00D84489" w:rsidRPr="00DF7C0B" w:rsidRDefault="003375EE" w:rsidP="001D4B7C">
            <w:pPr>
              <w:autoSpaceDE w:val="0"/>
              <w:autoSpaceDN w:val="0"/>
              <w:adjustRightInd w:val="0"/>
              <w:spacing w:line="259" w:lineRule="auto"/>
              <w:jc w:val="both"/>
              <w:rPr>
                <w:rFonts w:cstheme="minorHAnsi"/>
                <w:sz w:val="22"/>
                <w:szCs w:val="22"/>
              </w:rPr>
            </w:pPr>
            <w:r>
              <w:rPr>
                <w:sz w:val="22"/>
              </w:rPr>
              <w:t>08712400856829</w:t>
            </w:r>
          </w:p>
        </w:tc>
        <w:tc>
          <w:tcPr>
            <w:tcW w:w="3371" w:type="dxa"/>
            <w:shd w:val="clear" w:color="auto" w:fill="auto"/>
            <w:vAlign w:val="center"/>
          </w:tcPr>
          <w:p w14:paraId="69DF6A8E" w14:textId="22DB0AC0" w:rsidR="00D84489" w:rsidRPr="00E67B3E" w:rsidRDefault="00D84489" w:rsidP="001D4B7C">
            <w:pPr>
              <w:autoSpaceDE w:val="0"/>
              <w:autoSpaceDN w:val="0"/>
              <w:adjustRightInd w:val="0"/>
              <w:spacing w:line="259" w:lineRule="auto"/>
              <w:jc w:val="both"/>
              <w:rPr>
                <w:rFonts w:cstheme="minorHAnsi"/>
                <w:sz w:val="22"/>
                <w:szCs w:val="22"/>
              </w:rPr>
            </w:pPr>
            <w:r>
              <w:rPr>
                <w:sz w:val="22"/>
              </w:rPr>
              <w:t>FLOCARE INFINITY II (Z EIROPA)</w:t>
            </w:r>
          </w:p>
        </w:tc>
        <w:tc>
          <w:tcPr>
            <w:tcW w:w="1279" w:type="dxa"/>
            <w:vAlign w:val="center"/>
          </w:tcPr>
          <w:p w14:paraId="3B07BEA0" w14:textId="496DFB69" w:rsidR="00D84489" w:rsidRDefault="00D84489" w:rsidP="001D4B7C">
            <w:pPr>
              <w:autoSpaceDE w:val="0"/>
              <w:autoSpaceDN w:val="0"/>
              <w:adjustRightInd w:val="0"/>
              <w:spacing w:line="259" w:lineRule="auto"/>
              <w:jc w:val="both"/>
              <w:rPr>
                <w:rFonts w:cstheme="minorHAnsi"/>
                <w:sz w:val="22"/>
                <w:szCs w:val="22"/>
              </w:rPr>
            </w:pPr>
            <w:r>
              <w:rPr>
                <w:sz w:val="22"/>
              </w:rPr>
              <w:t>visi</w:t>
            </w:r>
          </w:p>
        </w:tc>
        <w:tc>
          <w:tcPr>
            <w:tcW w:w="1276" w:type="dxa"/>
            <w:vAlign w:val="center"/>
          </w:tcPr>
          <w:p w14:paraId="3328CF53" w14:textId="1B52CAFB" w:rsidR="00D84489" w:rsidRDefault="00D84489" w:rsidP="001D4B7C">
            <w:pPr>
              <w:autoSpaceDE w:val="0"/>
              <w:autoSpaceDN w:val="0"/>
              <w:adjustRightInd w:val="0"/>
              <w:spacing w:line="259" w:lineRule="auto"/>
              <w:jc w:val="both"/>
              <w:rPr>
                <w:rFonts w:cstheme="minorHAnsi"/>
                <w:sz w:val="22"/>
                <w:szCs w:val="22"/>
              </w:rPr>
            </w:pPr>
            <w:r>
              <w:rPr>
                <w:sz w:val="22"/>
              </w:rPr>
              <w:t>jebkura</w:t>
            </w:r>
          </w:p>
        </w:tc>
      </w:tr>
      <w:tr w:rsidR="00D84489" w:rsidRPr="00DF7C0B" w14:paraId="7874818A" w14:textId="77777777" w:rsidTr="001D4B7C">
        <w:trPr>
          <w:trHeight w:val="510"/>
        </w:trPr>
        <w:tc>
          <w:tcPr>
            <w:tcW w:w="1631" w:type="dxa"/>
            <w:shd w:val="clear" w:color="auto" w:fill="auto"/>
            <w:noWrap/>
            <w:vAlign w:val="center"/>
          </w:tcPr>
          <w:p w14:paraId="039A6F4F" w14:textId="38E73FEC" w:rsidR="00D84489" w:rsidRPr="00DF7C0B" w:rsidRDefault="00D84489" w:rsidP="001D4B7C">
            <w:pPr>
              <w:autoSpaceDE w:val="0"/>
              <w:autoSpaceDN w:val="0"/>
              <w:adjustRightInd w:val="0"/>
              <w:spacing w:line="259" w:lineRule="auto"/>
              <w:jc w:val="both"/>
              <w:rPr>
                <w:rFonts w:cstheme="minorHAnsi"/>
                <w:sz w:val="22"/>
                <w:szCs w:val="22"/>
              </w:rPr>
            </w:pPr>
            <w:r>
              <w:rPr>
                <w:sz w:val="22"/>
              </w:rPr>
              <w:t>35683 (40435)</w:t>
            </w:r>
          </w:p>
        </w:tc>
        <w:tc>
          <w:tcPr>
            <w:tcW w:w="1843" w:type="dxa"/>
            <w:vAlign w:val="center"/>
          </w:tcPr>
          <w:p w14:paraId="56ACDD66" w14:textId="38B46A33" w:rsidR="00D84489" w:rsidRPr="00DF7C0B" w:rsidRDefault="003375EE" w:rsidP="001D4B7C">
            <w:pPr>
              <w:autoSpaceDE w:val="0"/>
              <w:autoSpaceDN w:val="0"/>
              <w:adjustRightInd w:val="0"/>
              <w:spacing w:line="259" w:lineRule="auto"/>
              <w:jc w:val="both"/>
              <w:rPr>
                <w:rFonts w:cstheme="minorHAnsi"/>
                <w:sz w:val="22"/>
                <w:szCs w:val="22"/>
              </w:rPr>
            </w:pPr>
            <w:r>
              <w:rPr>
                <w:sz w:val="22"/>
              </w:rPr>
              <w:t>08712400856836</w:t>
            </w:r>
          </w:p>
        </w:tc>
        <w:tc>
          <w:tcPr>
            <w:tcW w:w="3371" w:type="dxa"/>
            <w:shd w:val="clear" w:color="auto" w:fill="auto"/>
            <w:vAlign w:val="center"/>
          </w:tcPr>
          <w:p w14:paraId="40B678A2" w14:textId="2E8A0E70" w:rsidR="00D84489" w:rsidRPr="00DF7C0B" w:rsidRDefault="00D84489" w:rsidP="001D4B7C">
            <w:pPr>
              <w:autoSpaceDE w:val="0"/>
              <w:autoSpaceDN w:val="0"/>
              <w:adjustRightInd w:val="0"/>
              <w:spacing w:line="259" w:lineRule="auto"/>
              <w:jc w:val="both"/>
              <w:rPr>
                <w:rFonts w:cstheme="minorHAnsi"/>
                <w:sz w:val="22"/>
                <w:szCs w:val="22"/>
              </w:rPr>
            </w:pPr>
            <w:r>
              <w:rPr>
                <w:sz w:val="22"/>
              </w:rPr>
              <w:t>FLOCARE INFINITY + (Z EIROPA)</w:t>
            </w:r>
          </w:p>
        </w:tc>
        <w:tc>
          <w:tcPr>
            <w:tcW w:w="1279" w:type="dxa"/>
            <w:vAlign w:val="center"/>
          </w:tcPr>
          <w:p w14:paraId="333EABE1" w14:textId="5241BEDF" w:rsidR="00D84489" w:rsidRDefault="00D84489" w:rsidP="001D4B7C">
            <w:pPr>
              <w:autoSpaceDE w:val="0"/>
              <w:autoSpaceDN w:val="0"/>
              <w:adjustRightInd w:val="0"/>
              <w:spacing w:line="259" w:lineRule="auto"/>
              <w:jc w:val="both"/>
              <w:rPr>
                <w:rFonts w:cstheme="minorHAnsi"/>
                <w:sz w:val="22"/>
                <w:szCs w:val="22"/>
              </w:rPr>
            </w:pPr>
            <w:r>
              <w:rPr>
                <w:sz w:val="22"/>
              </w:rPr>
              <w:t>visi</w:t>
            </w:r>
          </w:p>
        </w:tc>
        <w:tc>
          <w:tcPr>
            <w:tcW w:w="1276" w:type="dxa"/>
            <w:vAlign w:val="center"/>
          </w:tcPr>
          <w:p w14:paraId="0654A617" w14:textId="3F4459FD" w:rsidR="00D84489" w:rsidRDefault="00D84489" w:rsidP="001D4B7C">
            <w:pPr>
              <w:autoSpaceDE w:val="0"/>
              <w:autoSpaceDN w:val="0"/>
              <w:adjustRightInd w:val="0"/>
              <w:spacing w:line="259" w:lineRule="auto"/>
              <w:jc w:val="both"/>
              <w:rPr>
                <w:rFonts w:cstheme="minorHAnsi"/>
                <w:sz w:val="22"/>
                <w:szCs w:val="22"/>
              </w:rPr>
            </w:pPr>
            <w:r>
              <w:rPr>
                <w:sz w:val="22"/>
              </w:rPr>
              <w:t>jebkura</w:t>
            </w:r>
          </w:p>
        </w:tc>
      </w:tr>
      <w:tr w:rsidR="00D84489" w:rsidRPr="00DF7C0B" w14:paraId="1D713DA9" w14:textId="77777777" w:rsidTr="005539F0">
        <w:trPr>
          <w:trHeight w:val="531"/>
        </w:trPr>
        <w:tc>
          <w:tcPr>
            <w:tcW w:w="1631" w:type="dxa"/>
            <w:shd w:val="clear" w:color="auto" w:fill="auto"/>
            <w:noWrap/>
            <w:vAlign w:val="center"/>
          </w:tcPr>
          <w:p w14:paraId="6C08D09E" w14:textId="0056A17C" w:rsidR="00D84489" w:rsidRPr="00DF7C0B" w:rsidRDefault="00D84489" w:rsidP="001D4B7C">
            <w:pPr>
              <w:autoSpaceDE w:val="0"/>
              <w:autoSpaceDN w:val="0"/>
              <w:adjustRightInd w:val="0"/>
              <w:spacing w:line="259" w:lineRule="auto"/>
              <w:jc w:val="both"/>
              <w:rPr>
                <w:rFonts w:cstheme="minorHAnsi"/>
                <w:sz w:val="22"/>
                <w:szCs w:val="22"/>
              </w:rPr>
            </w:pPr>
            <w:r>
              <w:rPr>
                <w:sz w:val="22"/>
              </w:rPr>
              <w:t>35685 (40461)</w:t>
            </w:r>
          </w:p>
        </w:tc>
        <w:tc>
          <w:tcPr>
            <w:tcW w:w="1843" w:type="dxa"/>
            <w:vAlign w:val="center"/>
          </w:tcPr>
          <w:p w14:paraId="29383A02" w14:textId="7C5AFB31" w:rsidR="00D84489" w:rsidRPr="00DF7C0B" w:rsidRDefault="003375EE" w:rsidP="001D4B7C">
            <w:pPr>
              <w:autoSpaceDE w:val="0"/>
              <w:autoSpaceDN w:val="0"/>
              <w:adjustRightInd w:val="0"/>
              <w:spacing w:line="259" w:lineRule="auto"/>
              <w:jc w:val="both"/>
              <w:rPr>
                <w:rFonts w:cstheme="minorHAnsi"/>
                <w:sz w:val="22"/>
                <w:szCs w:val="22"/>
              </w:rPr>
            </w:pPr>
            <w:r>
              <w:rPr>
                <w:sz w:val="22"/>
              </w:rPr>
              <w:t>08712400856850</w:t>
            </w:r>
          </w:p>
        </w:tc>
        <w:tc>
          <w:tcPr>
            <w:tcW w:w="3371" w:type="dxa"/>
            <w:shd w:val="clear" w:color="auto" w:fill="auto"/>
            <w:vAlign w:val="center"/>
          </w:tcPr>
          <w:p w14:paraId="6D1614E6" w14:textId="41BA9B17" w:rsidR="00D84489" w:rsidRPr="00DF7C0B" w:rsidRDefault="00D84489" w:rsidP="001D4B7C">
            <w:pPr>
              <w:autoSpaceDE w:val="0"/>
              <w:autoSpaceDN w:val="0"/>
              <w:adjustRightInd w:val="0"/>
              <w:spacing w:line="259" w:lineRule="auto"/>
              <w:jc w:val="both"/>
              <w:rPr>
                <w:rFonts w:cstheme="minorHAnsi"/>
                <w:sz w:val="22"/>
                <w:szCs w:val="22"/>
              </w:rPr>
            </w:pPr>
            <w:r>
              <w:rPr>
                <w:sz w:val="22"/>
              </w:rPr>
              <w:t>FLOCARE INFINITY II (FRANCIJA)</w:t>
            </w:r>
          </w:p>
        </w:tc>
        <w:tc>
          <w:tcPr>
            <w:tcW w:w="1279" w:type="dxa"/>
            <w:vAlign w:val="center"/>
          </w:tcPr>
          <w:p w14:paraId="032CA1E9" w14:textId="3C3D04BE" w:rsidR="00D84489" w:rsidRDefault="00D84489" w:rsidP="001D4B7C">
            <w:pPr>
              <w:autoSpaceDE w:val="0"/>
              <w:autoSpaceDN w:val="0"/>
              <w:adjustRightInd w:val="0"/>
              <w:spacing w:line="259" w:lineRule="auto"/>
              <w:jc w:val="both"/>
              <w:rPr>
                <w:rFonts w:cstheme="minorHAnsi"/>
                <w:sz w:val="22"/>
                <w:szCs w:val="22"/>
              </w:rPr>
            </w:pPr>
            <w:r>
              <w:rPr>
                <w:sz w:val="22"/>
              </w:rPr>
              <w:t>visi</w:t>
            </w:r>
          </w:p>
        </w:tc>
        <w:tc>
          <w:tcPr>
            <w:tcW w:w="1276" w:type="dxa"/>
            <w:vAlign w:val="center"/>
          </w:tcPr>
          <w:p w14:paraId="624C1FEA" w14:textId="0BEBD1F5" w:rsidR="00D84489" w:rsidRDefault="00D84489" w:rsidP="001D4B7C">
            <w:pPr>
              <w:autoSpaceDE w:val="0"/>
              <w:autoSpaceDN w:val="0"/>
              <w:adjustRightInd w:val="0"/>
              <w:spacing w:line="259" w:lineRule="auto"/>
              <w:jc w:val="both"/>
              <w:rPr>
                <w:rFonts w:cstheme="minorHAnsi"/>
                <w:sz w:val="22"/>
                <w:szCs w:val="22"/>
              </w:rPr>
            </w:pPr>
            <w:r>
              <w:rPr>
                <w:sz w:val="22"/>
              </w:rPr>
              <w:t>jebkura</w:t>
            </w:r>
          </w:p>
        </w:tc>
      </w:tr>
    </w:tbl>
    <w:p w14:paraId="16D23E92" w14:textId="1C4735BC" w:rsidR="003375EE" w:rsidRDefault="003375EE" w:rsidP="003375EE">
      <w:pPr>
        <w:rPr>
          <w:rFonts w:cstheme="minorHAnsi"/>
          <w:bCs/>
          <w:sz w:val="22"/>
          <w:szCs w:val="22"/>
        </w:rPr>
      </w:pPr>
    </w:p>
    <w:p w14:paraId="54336DA1" w14:textId="265150FB" w:rsidR="00E42CD7" w:rsidRPr="00DF7C0B" w:rsidRDefault="00E42CD7" w:rsidP="004D4190">
      <w:pPr>
        <w:autoSpaceDE w:val="0"/>
        <w:autoSpaceDN w:val="0"/>
        <w:adjustRightInd w:val="0"/>
        <w:spacing w:line="259" w:lineRule="auto"/>
        <w:jc w:val="both"/>
        <w:rPr>
          <w:rFonts w:cstheme="minorHAnsi"/>
          <w:b/>
          <w:bCs/>
          <w:sz w:val="22"/>
          <w:szCs w:val="22"/>
        </w:rPr>
      </w:pPr>
      <w:r>
        <w:rPr>
          <w:b/>
          <w:sz w:val="22"/>
        </w:rPr>
        <w:lastRenderedPageBreak/>
        <w:t>Problēmas apraksts</w:t>
      </w:r>
    </w:p>
    <w:p w14:paraId="2EB646F8" w14:textId="6DB2C728" w:rsidR="0067370B" w:rsidRDefault="55A5F77C" w:rsidP="004D4190">
      <w:pPr>
        <w:autoSpaceDE w:val="0"/>
        <w:autoSpaceDN w:val="0"/>
        <w:adjustRightInd w:val="0"/>
        <w:spacing w:line="259" w:lineRule="auto"/>
        <w:jc w:val="both"/>
        <w:rPr>
          <w:sz w:val="22"/>
          <w:szCs w:val="22"/>
        </w:rPr>
      </w:pPr>
      <w:r>
        <w:rPr>
          <w:sz w:val="22"/>
        </w:rPr>
        <w:t xml:space="preserve">Mēs </w:t>
      </w:r>
      <w:r w:rsidR="0050738D">
        <w:rPr>
          <w:sz w:val="22"/>
        </w:rPr>
        <w:t>saņēmām</w:t>
      </w:r>
      <w:r>
        <w:rPr>
          <w:sz w:val="22"/>
        </w:rPr>
        <w:t xml:space="preserve"> atsauksmes no ierobežota skaita Francijas klientu par negaidīt</w:t>
      </w:r>
      <w:r w:rsidR="00C8162E">
        <w:rPr>
          <w:sz w:val="22"/>
        </w:rPr>
        <w:t>iem</w:t>
      </w:r>
      <w:r>
        <w:rPr>
          <w:sz w:val="22"/>
        </w:rPr>
        <w:t xml:space="preserve"> un nepamanītiem pārtraukumiem viņu enterālajā uztura terapijā. </w:t>
      </w:r>
    </w:p>
    <w:p w14:paraId="7B2E69D9" w14:textId="51ED292F" w:rsidR="00F754BE" w:rsidRDefault="3C83A277" w:rsidP="12F62FAE">
      <w:pPr>
        <w:autoSpaceDE w:val="0"/>
        <w:autoSpaceDN w:val="0"/>
        <w:adjustRightInd w:val="0"/>
        <w:spacing w:line="259" w:lineRule="auto"/>
        <w:jc w:val="both"/>
        <w:rPr>
          <w:sz w:val="22"/>
          <w:szCs w:val="22"/>
        </w:rPr>
      </w:pPr>
      <w:r>
        <w:rPr>
          <w:sz w:val="22"/>
        </w:rPr>
        <w:t>Ja terapijas kavēšanās un/vai pārtraukums enterālās barošanas produkta ievadīšanā paliek nepamanīts ilgstoš</w:t>
      </w:r>
      <w:r w:rsidR="00C8162E">
        <w:rPr>
          <w:sz w:val="22"/>
        </w:rPr>
        <w:t>i</w:t>
      </w:r>
      <w:r>
        <w:rPr>
          <w:sz w:val="22"/>
        </w:rPr>
        <w:t xml:space="preserve">, dažiem pret tilpumu </w:t>
      </w:r>
      <w:r w:rsidR="00C8162E">
        <w:rPr>
          <w:sz w:val="22"/>
        </w:rPr>
        <w:t>un</w:t>
      </w:r>
      <w:r>
        <w:rPr>
          <w:sz w:val="22"/>
        </w:rPr>
        <w:t xml:space="preserve"> uzturvielām jutīgiem pacientiem</w:t>
      </w:r>
      <w:r w:rsidR="00C8162E">
        <w:rPr>
          <w:sz w:val="22"/>
        </w:rPr>
        <w:t xml:space="preserve"> barošanas produkta</w:t>
      </w:r>
      <w:r>
        <w:rPr>
          <w:sz w:val="22"/>
        </w:rPr>
        <w:t xml:space="preserve"> piegāde var </w:t>
      </w:r>
      <w:r w:rsidR="00C8162E">
        <w:rPr>
          <w:sz w:val="22"/>
        </w:rPr>
        <w:t xml:space="preserve">būt </w:t>
      </w:r>
      <w:r>
        <w:rPr>
          <w:sz w:val="22"/>
        </w:rPr>
        <w:t xml:space="preserve">nepietiekama, </w:t>
      </w:r>
      <w:r w:rsidR="007F6893">
        <w:rPr>
          <w:sz w:val="22"/>
        </w:rPr>
        <w:t xml:space="preserve">kas </w:t>
      </w:r>
      <w:r w:rsidR="004A61C2">
        <w:rPr>
          <w:sz w:val="22"/>
        </w:rPr>
        <w:t>nepietiekamu uzturu</w:t>
      </w:r>
      <w:r>
        <w:rPr>
          <w:sz w:val="22"/>
        </w:rPr>
        <w:t xml:space="preserve"> un iespējamas akūtas sekas, tostarp hipoglikēmij</w:t>
      </w:r>
      <w:r w:rsidR="007F6893">
        <w:rPr>
          <w:sz w:val="22"/>
        </w:rPr>
        <w:t>u</w:t>
      </w:r>
      <w:r>
        <w:rPr>
          <w:sz w:val="22"/>
        </w:rPr>
        <w:t xml:space="preserve">, kuras gadījumā nepieciešama medicīniska iejaukšanās. </w:t>
      </w:r>
    </w:p>
    <w:p w14:paraId="6E6ADBEF" w14:textId="5D27F762" w:rsidR="00036C67" w:rsidRPr="00B10E4C" w:rsidRDefault="00E43C2A" w:rsidP="004D4190">
      <w:pPr>
        <w:autoSpaceDE w:val="0"/>
        <w:autoSpaceDN w:val="0"/>
        <w:adjustRightInd w:val="0"/>
        <w:spacing w:line="259" w:lineRule="auto"/>
        <w:jc w:val="both"/>
        <w:rPr>
          <w:rFonts w:cstheme="minorHAnsi"/>
          <w:sz w:val="22"/>
          <w:szCs w:val="22"/>
        </w:rPr>
      </w:pPr>
      <w:r>
        <w:rPr>
          <w:sz w:val="22"/>
        </w:rPr>
        <w:t xml:space="preserve">Iepriekš minētā situācija ir nopietna galvenokārt (pediatriskajiem) pacientiem, īpaši, ja viņiem ir </w:t>
      </w:r>
      <w:r w:rsidR="007F6893">
        <w:rPr>
          <w:sz w:val="22"/>
        </w:rPr>
        <w:t xml:space="preserve">vielmaiņas </w:t>
      </w:r>
      <w:r>
        <w:rPr>
          <w:sz w:val="22"/>
        </w:rPr>
        <w:t>problēmas un viņiem ir nepieciešama pastāvīga uzturvielu piegāde laikā, kad nenotiek uzraudzība (piemēram, naktī mājas aprūpē).</w:t>
      </w:r>
    </w:p>
    <w:p w14:paraId="64B639CD" w14:textId="614A5B84" w:rsidR="00F04E1A" w:rsidRPr="00DF7C0B" w:rsidRDefault="00F04E1A" w:rsidP="004D4190">
      <w:pPr>
        <w:autoSpaceDE w:val="0"/>
        <w:autoSpaceDN w:val="0"/>
        <w:adjustRightInd w:val="0"/>
        <w:spacing w:line="259" w:lineRule="auto"/>
        <w:ind w:right="1643"/>
        <w:jc w:val="both"/>
        <w:rPr>
          <w:rFonts w:cstheme="minorHAnsi"/>
          <w:b/>
          <w:bCs/>
          <w:sz w:val="22"/>
          <w:szCs w:val="22"/>
        </w:rPr>
      </w:pPr>
      <w:r>
        <w:rPr>
          <w:b/>
          <w:sz w:val="22"/>
        </w:rPr>
        <w:t xml:space="preserve">Nutricia īstenotie </w:t>
      </w:r>
      <w:r w:rsidR="009B6B49">
        <w:rPr>
          <w:b/>
          <w:sz w:val="22"/>
        </w:rPr>
        <w:t xml:space="preserve">novēršanas </w:t>
      </w:r>
      <w:r>
        <w:rPr>
          <w:b/>
          <w:sz w:val="22"/>
        </w:rPr>
        <w:t>un profilaktiskie pasākumi</w:t>
      </w:r>
    </w:p>
    <w:p w14:paraId="60C2D16B" w14:textId="7CA5CCE3" w:rsidR="00E43C2A" w:rsidRDefault="001D4B7C" w:rsidP="00B10E4C">
      <w:pPr>
        <w:autoSpaceDE w:val="0"/>
        <w:autoSpaceDN w:val="0"/>
        <w:adjustRightInd w:val="0"/>
        <w:spacing w:line="259" w:lineRule="auto"/>
        <w:jc w:val="both"/>
        <w:rPr>
          <w:rFonts w:cstheme="minorHAnsi"/>
          <w:sz w:val="22"/>
          <w:szCs w:val="22"/>
        </w:rPr>
      </w:pPr>
      <w:r>
        <w:rPr>
          <w:sz w:val="22"/>
        </w:rPr>
        <w:t>Lai gan esošajā LI ir norādīti brīdinājumi un piesardzības pasākumi, lai novērstu situāciju</w:t>
      </w:r>
      <w:r w:rsidR="003B5616">
        <w:rPr>
          <w:sz w:val="22"/>
        </w:rPr>
        <w:t>,</w:t>
      </w:r>
      <w:r>
        <w:rPr>
          <w:sz w:val="22"/>
        </w:rPr>
        <w:t xml:space="preserve"> kad tiek nosprostota barošanas caurulīte, LI tiks atjaunināta, </w:t>
      </w:r>
      <w:r w:rsidR="003B5616">
        <w:rPr>
          <w:sz w:val="22"/>
        </w:rPr>
        <w:t xml:space="preserve">iekļaujot </w:t>
      </w:r>
      <w:r>
        <w:rPr>
          <w:sz w:val="22"/>
        </w:rPr>
        <w:t>precīzākus piesardzības pasākumus</w:t>
      </w:r>
      <w:r w:rsidR="003B5616">
        <w:rPr>
          <w:sz w:val="22"/>
        </w:rPr>
        <w:t>,</w:t>
      </w:r>
      <w:r>
        <w:rPr>
          <w:sz w:val="22"/>
        </w:rPr>
        <w:t xml:space="preserve"> izvēloties pa caurulīti ievadāmo enterālo uztura terapiju, kā arī barošanas produktu veidu un vielas, kas tiks ievadītas pa enterālās barošanas līnijām. </w:t>
      </w:r>
    </w:p>
    <w:p w14:paraId="251E131A" w14:textId="47A5A38C" w:rsidR="0067370B" w:rsidRDefault="003B5616" w:rsidP="00B10E4C">
      <w:pPr>
        <w:autoSpaceDE w:val="0"/>
        <w:autoSpaceDN w:val="0"/>
        <w:adjustRightInd w:val="0"/>
        <w:spacing w:line="259" w:lineRule="auto"/>
        <w:jc w:val="both"/>
        <w:rPr>
          <w:rFonts w:cstheme="minorHAnsi"/>
          <w:sz w:val="22"/>
          <w:szCs w:val="22"/>
        </w:rPr>
      </w:pPr>
      <w:r>
        <w:rPr>
          <w:sz w:val="22"/>
        </w:rPr>
        <w:t>K</w:t>
      </w:r>
      <w:r w:rsidR="003339AC">
        <w:rPr>
          <w:sz w:val="22"/>
        </w:rPr>
        <w:t xml:space="preserve">onstatēts, ka informācija esošajā LI var tikt uzlabota, lai padarītu </w:t>
      </w:r>
      <w:r>
        <w:rPr>
          <w:sz w:val="22"/>
        </w:rPr>
        <w:t xml:space="preserve">to saprotamāku </w:t>
      </w:r>
      <w:r w:rsidR="003339AC">
        <w:rPr>
          <w:sz w:val="22"/>
        </w:rPr>
        <w:t>lietotājiem un aprūpētājiem.</w:t>
      </w:r>
    </w:p>
    <w:p w14:paraId="208C0F7B" w14:textId="24F150D2" w:rsidR="001D4B7C" w:rsidRDefault="003339AC" w:rsidP="001D4B7C">
      <w:pPr>
        <w:autoSpaceDE w:val="0"/>
        <w:autoSpaceDN w:val="0"/>
        <w:adjustRightInd w:val="0"/>
        <w:spacing w:line="259" w:lineRule="auto"/>
        <w:jc w:val="both"/>
        <w:rPr>
          <w:rFonts w:cstheme="minorHAnsi"/>
          <w:sz w:val="22"/>
          <w:szCs w:val="22"/>
        </w:rPr>
      </w:pPr>
      <w:r>
        <w:rPr>
          <w:sz w:val="22"/>
        </w:rPr>
        <w:t>Līdz brīdim, kad tiks ieviesta atjauninātā LI, ieteikumi un pasākumi klīniskajiem lietotājiem ir sniegti šajā paziņojumā.</w:t>
      </w:r>
    </w:p>
    <w:p w14:paraId="33208837" w14:textId="63E00BB3" w:rsidR="097021AC" w:rsidRPr="00E67B3E" w:rsidRDefault="097021AC" w:rsidP="541E9B8C">
      <w:pPr>
        <w:spacing w:line="259" w:lineRule="auto"/>
        <w:jc w:val="both"/>
        <w:rPr>
          <w:rFonts w:cstheme="minorHAnsi"/>
          <w:b/>
          <w:bCs/>
          <w:sz w:val="22"/>
          <w:szCs w:val="22"/>
        </w:rPr>
      </w:pPr>
      <w:r>
        <w:rPr>
          <w:b/>
          <w:sz w:val="22"/>
        </w:rPr>
        <w:t xml:space="preserve">Ieteikumi pasākumiem, kas jāveic veselības aprūpes speciālistiem, lai izvairītos no iespējamiem riskiem, kas saistīti ar </w:t>
      </w:r>
      <w:r w:rsidR="00A24EB5">
        <w:rPr>
          <w:b/>
          <w:sz w:val="22"/>
        </w:rPr>
        <w:t>būtiskiem</w:t>
      </w:r>
      <w:r>
        <w:rPr>
          <w:b/>
          <w:sz w:val="22"/>
        </w:rPr>
        <w:t xml:space="preserve"> barošanas produkt</w:t>
      </w:r>
      <w:r w:rsidR="00A24EB5">
        <w:rPr>
          <w:b/>
          <w:sz w:val="22"/>
        </w:rPr>
        <w:t>a ievadīšanas traucējumiem</w:t>
      </w:r>
    </w:p>
    <w:p w14:paraId="34C8716E" w14:textId="56D3C326" w:rsidR="00093FA1" w:rsidRDefault="00093FA1" w:rsidP="00093FA1">
      <w:pPr>
        <w:autoSpaceDE w:val="0"/>
        <w:autoSpaceDN w:val="0"/>
        <w:adjustRightInd w:val="0"/>
        <w:spacing w:line="259" w:lineRule="auto"/>
        <w:jc w:val="both"/>
        <w:rPr>
          <w:rFonts w:cstheme="minorHAnsi"/>
          <w:sz w:val="22"/>
          <w:szCs w:val="22"/>
        </w:rPr>
      </w:pPr>
      <w:r>
        <w:rPr>
          <w:sz w:val="22"/>
        </w:rPr>
        <w:t xml:space="preserve">Nutricia lūdz veselības aprūpes speciālistus informēt </w:t>
      </w:r>
      <w:r w:rsidR="00C34257">
        <w:rPr>
          <w:sz w:val="22"/>
        </w:rPr>
        <w:t xml:space="preserve">lietotājus un aprūpētājus (piemēram, ģimenes locekļus, medmāsas un aprūpētājus mājās), kuri aprūpē pret tilpumu un uzturvielām jutīgus pacientus (piemēram, bērnus ar vielmaiņas traucējumiem, kuri tiek pakļauti terapijai naktī un/vai nekontrolētās situācijās), </w:t>
      </w:r>
      <w:r>
        <w:rPr>
          <w:sz w:val="22"/>
        </w:rPr>
        <w:t>par šīm papildu norādēm/piesardzības pasākumiem, ja pastāvīga uzturvielu ievadīšana ir vitāli svarīga un/vai saistīta ar no tās izrietoš</w:t>
      </w:r>
      <w:r w:rsidR="00345D8A">
        <w:rPr>
          <w:sz w:val="22"/>
        </w:rPr>
        <w:t>o terapiju</w:t>
      </w:r>
      <w:r>
        <w:rPr>
          <w:sz w:val="22"/>
        </w:rPr>
        <w:t xml:space="preserve"> (piem</w:t>
      </w:r>
      <w:r w:rsidR="00C34257">
        <w:rPr>
          <w:sz w:val="22"/>
        </w:rPr>
        <w:t>ēram</w:t>
      </w:r>
      <w:r>
        <w:rPr>
          <w:sz w:val="22"/>
        </w:rPr>
        <w:t>, insulīna ievadīšanas sūkni):</w:t>
      </w:r>
    </w:p>
    <w:p w14:paraId="066A60A4" w14:textId="69D543FC" w:rsidR="003B615A" w:rsidRPr="002C0FC7" w:rsidRDefault="001F761B" w:rsidP="001274C2">
      <w:pPr>
        <w:pStyle w:val="ListParagraph"/>
        <w:numPr>
          <w:ilvl w:val="0"/>
          <w:numId w:val="21"/>
        </w:numPr>
        <w:autoSpaceDE w:val="0"/>
        <w:autoSpaceDN w:val="0"/>
        <w:adjustRightInd w:val="0"/>
        <w:spacing w:line="259" w:lineRule="auto"/>
        <w:jc w:val="both"/>
        <w:rPr>
          <w:rFonts w:cstheme="minorHAnsi"/>
          <w:sz w:val="22"/>
          <w:szCs w:val="22"/>
        </w:rPr>
      </w:pPr>
      <w:r>
        <w:rPr>
          <w:sz w:val="22"/>
        </w:rPr>
        <w:t xml:space="preserve">Papildu novērošana ir jāievieš, lai pārliecinātos, ka enterālās barošanas sistēma un </w:t>
      </w:r>
      <w:r w:rsidR="006571E6">
        <w:rPr>
          <w:sz w:val="22"/>
        </w:rPr>
        <w:t>plānotā ārstēšana</w:t>
      </w:r>
      <w:r>
        <w:rPr>
          <w:sz w:val="22"/>
        </w:rPr>
        <w:t xml:space="preserve"> darbojas pareizi</w:t>
      </w:r>
      <w:r w:rsidR="004A61C2">
        <w:rPr>
          <w:sz w:val="22"/>
        </w:rPr>
        <w:t>;</w:t>
      </w:r>
      <w:r>
        <w:rPr>
          <w:sz w:val="22"/>
        </w:rPr>
        <w:t xml:space="preserve"> </w:t>
      </w:r>
    </w:p>
    <w:p w14:paraId="175CC105" w14:textId="0E5947B1" w:rsidR="002545EC" w:rsidRPr="002C0FC7" w:rsidRDefault="001F761B" w:rsidP="001274C2">
      <w:pPr>
        <w:pStyle w:val="ListParagraph"/>
        <w:numPr>
          <w:ilvl w:val="0"/>
          <w:numId w:val="21"/>
        </w:numPr>
        <w:autoSpaceDE w:val="0"/>
        <w:autoSpaceDN w:val="0"/>
        <w:adjustRightInd w:val="0"/>
        <w:spacing w:line="259" w:lineRule="auto"/>
        <w:jc w:val="both"/>
        <w:rPr>
          <w:rFonts w:cstheme="minorHAnsi"/>
          <w:sz w:val="22"/>
          <w:szCs w:val="22"/>
        </w:rPr>
      </w:pPr>
      <w:r>
        <w:rPr>
          <w:sz w:val="22"/>
        </w:rPr>
        <w:t xml:space="preserve">Veselības aprūpes speciālista uzdevums ir noteikt </w:t>
      </w:r>
      <w:r w:rsidR="00AA6777">
        <w:rPr>
          <w:sz w:val="22"/>
        </w:rPr>
        <w:t xml:space="preserve">ārstēšanas pamatprincipus </w:t>
      </w:r>
      <w:r>
        <w:rPr>
          <w:sz w:val="22"/>
        </w:rPr>
        <w:t xml:space="preserve">un klīniskās vajadzības, kā arī atbilstošu novērošanas shēmu un tās biežumu. Ja aprūpētājs nevar garantēt </w:t>
      </w:r>
      <w:r w:rsidR="00345D8A">
        <w:rPr>
          <w:sz w:val="22"/>
        </w:rPr>
        <w:t>terapijas</w:t>
      </w:r>
      <w:r w:rsidR="00AA6777">
        <w:rPr>
          <w:sz w:val="22"/>
        </w:rPr>
        <w:t xml:space="preserve"> uzraudzību</w:t>
      </w:r>
      <w:r>
        <w:rPr>
          <w:sz w:val="22"/>
        </w:rPr>
        <w:t>, tas ir jāapspriež ar veselības aprūpes speciālistu, k</w:t>
      </w:r>
      <w:r w:rsidR="00AA6777">
        <w:rPr>
          <w:sz w:val="22"/>
        </w:rPr>
        <w:t>urš</w:t>
      </w:r>
      <w:r>
        <w:rPr>
          <w:sz w:val="22"/>
        </w:rPr>
        <w:t xml:space="preserve"> pacientam var ieteikt alternatīvu </w:t>
      </w:r>
      <w:r w:rsidR="00AA6777">
        <w:rPr>
          <w:sz w:val="22"/>
        </w:rPr>
        <w:t xml:space="preserve">ārstēšanas </w:t>
      </w:r>
      <w:r>
        <w:rPr>
          <w:sz w:val="22"/>
        </w:rPr>
        <w:t>risinājumu;</w:t>
      </w:r>
    </w:p>
    <w:p w14:paraId="303332EF" w14:textId="15E4FCA2" w:rsidR="0019783E" w:rsidRPr="0019783E" w:rsidRDefault="00E67B3E" w:rsidP="001274C2">
      <w:pPr>
        <w:pStyle w:val="ListParagraph"/>
        <w:numPr>
          <w:ilvl w:val="0"/>
          <w:numId w:val="21"/>
        </w:numPr>
        <w:autoSpaceDE w:val="0"/>
        <w:autoSpaceDN w:val="0"/>
        <w:adjustRightInd w:val="0"/>
        <w:spacing w:line="259" w:lineRule="auto"/>
        <w:jc w:val="both"/>
        <w:rPr>
          <w:rFonts w:cstheme="minorHAnsi"/>
          <w:sz w:val="22"/>
          <w:szCs w:val="22"/>
        </w:rPr>
      </w:pPr>
      <w:r>
        <w:rPr>
          <w:sz w:val="22"/>
        </w:rPr>
        <w:t xml:space="preserve">Lietotājiem ir jāatgādina, </w:t>
      </w:r>
      <w:r w:rsidR="00AA6777">
        <w:rPr>
          <w:sz w:val="22"/>
        </w:rPr>
        <w:t xml:space="preserve">ka </w:t>
      </w:r>
      <w:r>
        <w:rPr>
          <w:sz w:val="22"/>
        </w:rPr>
        <w:t>Infinity II sūkņa skaņas signāla intensitāte</w:t>
      </w:r>
      <w:r w:rsidR="00AA6777">
        <w:rPr>
          <w:sz w:val="22"/>
        </w:rPr>
        <w:t xml:space="preserve">i jābūt </w:t>
      </w:r>
      <w:r>
        <w:rPr>
          <w:sz w:val="22"/>
        </w:rPr>
        <w:t>iestatīta</w:t>
      </w:r>
      <w:r w:rsidR="00AA6777">
        <w:rPr>
          <w:sz w:val="22"/>
        </w:rPr>
        <w:t>i</w:t>
      </w:r>
      <w:r>
        <w:rPr>
          <w:sz w:val="22"/>
        </w:rPr>
        <w:t xml:space="preserve"> uz </w:t>
      </w:r>
      <w:r w:rsidR="00AA6777">
        <w:rPr>
          <w:sz w:val="22"/>
        </w:rPr>
        <w:t>“</w:t>
      </w:r>
      <w:r>
        <w:rPr>
          <w:sz w:val="22"/>
        </w:rPr>
        <w:t>HIGH</w:t>
      </w:r>
      <w:r w:rsidR="00AA6777">
        <w:rPr>
          <w:sz w:val="22"/>
        </w:rPr>
        <w:t>”</w:t>
      </w:r>
      <w:r>
        <w:rPr>
          <w:sz w:val="22"/>
        </w:rPr>
        <w:t xml:space="preserve"> (skaļš), ja sūknis tiek darbināts trokšņainā vidē vai </w:t>
      </w:r>
      <w:r w:rsidR="00AA6777">
        <w:rPr>
          <w:sz w:val="22"/>
        </w:rPr>
        <w:t xml:space="preserve">ja </w:t>
      </w:r>
      <w:r>
        <w:rPr>
          <w:sz w:val="22"/>
        </w:rPr>
        <w:t>veselības aprūpes sniedzējs neatrodas sūkņa tuvumā</w:t>
      </w:r>
      <w:r w:rsidR="00AA6777">
        <w:rPr>
          <w:sz w:val="22"/>
        </w:rPr>
        <w:t>,</w:t>
      </w:r>
      <w:r>
        <w:rPr>
          <w:sz w:val="22"/>
        </w:rPr>
        <w:t xml:space="preserve"> vai</w:t>
      </w:r>
      <w:r w:rsidR="00AA6777">
        <w:rPr>
          <w:sz w:val="22"/>
        </w:rPr>
        <w:t xml:space="preserve"> </w:t>
      </w:r>
      <w:r>
        <w:rPr>
          <w:sz w:val="22"/>
        </w:rPr>
        <w:t>ja medicīnas māsas vai aprūpētāji neatrodas tieši blakus pacientam, piemēram, naktī, un tad šāds signāls būs viegli sadzirdams, ja tiks aktiv</w:t>
      </w:r>
      <w:r w:rsidR="00AA6777">
        <w:rPr>
          <w:sz w:val="22"/>
        </w:rPr>
        <w:t>izēts</w:t>
      </w:r>
      <w:r>
        <w:rPr>
          <w:sz w:val="22"/>
        </w:rPr>
        <w:t>;</w:t>
      </w:r>
    </w:p>
    <w:p w14:paraId="0B13D2CB" w14:textId="17D12670" w:rsidR="003B615A" w:rsidRPr="0019783E" w:rsidRDefault="700878E8" w:rsidP="001274C2">
      <w:pPr>
        <w:pStyle w:val="ListParagraph"/>
        <w:numPr>
          <w:ilvl w:val="0"/>
          <w:numId w:val="21"/>
        </w:numPr>
        <w:jc w:val="both"/>
        <w:rPr>
          <w:sz w:val="22"/>
          <w:szCs w:val="22"/>
        </w:rPr>
      </w:pPr>
      <w:r>
        <w:rPr>
          <w:sz w:val="22"/>
        </w:rPr>
        <w:lastRenderedPageBreak/>
        <w:t>Pirms jebkād</w:t>
      </w:r>
      <w:r w:rsidR="00AA6777">
        <w:rPr>
          <w:sz w:val="22"/>
        </w:rPr>
        <w:t>as</w:t>
      </w:r>
      <w:r>
        <w:rPr>
          <w:sz w:val="22"/>
        </w:rPr>
        <w:t xml:space="preserve"> enterāl</w:t>
      </w:r>
      <w:r w:rsidR="00345D8A">
        <w:rPr>
          <w:sz w:val="22"/>
        </w:rPr>
        <w:t>ās</w:t>
      </w:r>
      <w:r>
        <w:rPr>
          <w:sz w:val="22"/>
        </w:rPr>
        <w:t xml:space="preserve"> uztura</w:t>
      </w:r>
      <w:r w:rsidR="00AA6777">
        <w:rPr>
          <w:sz w:val="22"/>
        </w:rPr>
        <w:t xml:space="preserve"> </w:t>
      </w:r>
      <w:r w:rsidR="00345D8A">
        <w:rPr>
          <w:sz w:val="22"/>
        </w:rPr>
        <w:t xml:space="preserve">terapijas </w:t>
      </w:r>
      <w:r w:rsidR="00AA6777">
        <w:rPr>
          <w:sz w:val="22"/>
        </w:rPr>
        <w:t>sākšanas</w:t>
      </w:r>
      <w:r>
        <w:rPr>
          <w:sz w:val="22"/>
        </w:rPr>
        <w:t xml:space="preserve"> ir svarīgi </w:t>
      </w:r>
      <w:r w:rsidR="00345D8A">
        <w:rPr>
          <w:sz w:val="22"/>
        </w:rPr>
        <w:t xml:space="preserve">izvērtēt </w:t>
      </w:r>
      <w:r>
        <w:rPr>
          <w:sz w:val="22"/>
        </w:rPr>
        <w:t>barošanas produkta piemērotību ievadīšanai pa caurulīti (biezums, homogenitāte, nazogastrālās caurulītes Ch izmērs utt.), lai izvairītos no nosprostojumiem vai citas negaidīta</w:t>
      </w:r>
      <w:r w:rsidR="00AA6777">
        <w:rPr>
          <w:sz w:val="22"/>
        </w:rPr>
        <w:t>s</w:t>
      </w:r>
      <w:r>
        <w:rPr>
          <w:sz w:val="22"/>
        </w:rPr>
        <w:t xml:space="preserve"> sūkņa sistēmas darbības. Barības formu un piemērotību var apspriest ar veselības aprūpes speciālistu, k</w:t>
      </w:r>
      <w:r w:rsidR="00AA6777">
        <w:rPr>
          <w:sz w:val="22"/>
        </w:rPr>
        <w:t>urš</w:t>
      </w:r>
      <w:r>
        <w:rPr>
          <w:sz w:val="22"/>
        </w:rPr>
        <w:t xml:space="preserve"> pārzina klīnisko situāciju un pacienta vajadzības un var vislabāk palīdzēt izvēlēties pacientam piemērotu barošanas produktu;</w:t>
      </w:r>
    </w:p>
    <w:p w14:paraId="07CFE91E" w14:textId="0BD29D48" w:rsidR="002E7115" w:rsidRPr="0019783E" w:rsidRDefault="002E7115" w:rsidP="00740F22">
      <w:pPr>
        <w:pStyle w:val="ListParagraph"/>
        <w:numPr>
          <w:ilvl w:val="0"/>
          <w:numId w:val="21"/>
        </w:numPr>
        <w:autoSpaceDE w:val="0"/>
        <w:autoSpaceDN w:val="0"/>
        <w:adjustRightInd w:val="0"/>
        <w:spacing w:line="259" w:lineRule="auto"/>
        <w:jc w:val="both"/>
        <w:rPr>
          <w:rFonts w:cstheme="minorHAnsi"/>
          <w:sz w:val="22"/>
          <w:szCs w:val="22"/>
        </w:rPr>
      </w:pPr>
      <w:r>
        <w:rPr>
          <w:sz w:val="22"/>
        </w:rPr>
        <w:t xml:space="preserve">Ja barošanai pa caurulīti tiek parakstītas cita barošanas produkta formas, nevis standarta ievadīšanai gatavā formula, tas ir jādara piesardzīgi un jāsaskaņo ar veselības aprūpes speciālistu. Barošanas produktiem, kas paredzēti ievadīšanai pa caurulīti, ir jābūt homogēniem, jo lielāki gabali vai arī izteikti viskozi barošanas produkti var nosprostot barošanas līniju. </w:t>
      </w:r>
      <w:r w:rsidR="00AA6777">
        <w:rPr>
          <w:sz w:val="22"/>
        </w:rPr>
        <w:t>K</w:t>
      </w:r>
      <w:r>
        <w:rPr>
          <w:sz w:val="22"/>
        </w:rPr>
        <w:t xml:space="preserve">onstatēts, ka, piemēram, </w:t>
      </w:r>
      <w:r w:rsidR="00AA6777">
        <w:rPr>
          <w:sz w:val="22"/>
        </w:rPr>
        <w:t>“</w:t>
      </w:r>
      <w:r>
        <w:rPr>
          <w:sz w:val="22"/>
        </w:rPr>
        <w:t>mājās gatavots</w:t>
      </w:r>
      <w:r w:rsidR="00AA6777">
        <w:rPr>
          <w:sz w:val="22"/>
        </w:rPr>
        <w:t>”</w:t>
      </w:r>
      <w:r>
        <w:rPr>
          <w:sz w:val="22"/>
        </w:rPr>
        <w:t xml:space="preserve"> maisījums no vairāk</w:t>
      </w:r>
      <w:r w:rsidR="00AA6777">
        <w:rPr>
          <w:sz w:val="22"/>
        </w:rPr>
        <w:t>iem</w:t>
      </w:r>
      <w:r>
        <w:rPr>
          <w:sz w:val="22"/>
        </w:rPr>
        <w:t xml:space="preserve"> pa caurulīti ievadāmiem barošanas produktiem, </w:t>
      </w:r>
      <w:r w:rsidR="00AA6777">
        <w:rPr>
          <w:sz w:val="22"/>
        </w:rPr>
        <w:t xml:space="preserve">kas tiek </w:t>
      </w:r>
      <w:r>
        <w:rPr>
          <w:sz w:val="22"/>
        </w:rPr>
        <w:t xml:space="preserve">ievadīts pa enterālo caurulīti, var radīt problēmas, jo maisījums ātri zaudēs emulsijas formu. </w:t>
      </w:r>
    </w:p>
    <w:p w14:paraId="4BDEFB71" w14:textId="4A6B163A" w:rsidR="00762BA7" w:rsidRPr="0019783E" w:rsidRDefault="00762BA7" w:rsidP="00EB67AE">
      <w:pPr>
        <w:pStyle w:val="ListParagraph"/>
        <w:numPr>
          <w:ilvl w:val="0"/>
          <w:numId w:val="21"/>
        </w:numPr>
        <w:autoSpaceDE w:val="0"/>
        <w:autoSpaceDN w:val="0"/>
        <w:adjustRightInd w:val="0"/>
        <w:spacing w:line="259" w:lineRule="auto"/>
        <w:jc w:val="both"/>
        <w:rPr>
          <w:rFonts w:cstheme="minorHAnsi"/>
          <w:sz w:val="22"/>
          <w:szCs w:val="22"/>
        </w:rPr>
      </w:pPr>
      <w:r>
        <w:rPr>
          <w:sz w:val="22"/>
        </w:rPr>
        <w:t xml:space="preserve">Ja veselības aprūpes speciālisti </w:t>
      </w:r>
      <w:r w:rsidR="00AA6777">
        <w:rPr>
          <w:sz w:val="22"/>
        </w:rPr>
        <w:t xml:space="preserve">saviem pacientiem </w:t>
      </w:r>
      <w:r>
        <w:rPr>
          <w:sz w:val="22"/>
        </w:rPr>
        <w:t>iesaka lietot barošanas produktu maisījumu, uzturs ir jāievada tiešā uzraudzībā (piem</w:t>
      </w:r>
      <w:r w:rsidR="00AA6777">
        <w:rPr>
          <w:sz w:val="22"/>
        </w:rPr>
        <w:t>ēram</w:t>
      </w:r>
      <w:r>
        <w:rPr>
          <w:sz w:val="22"/>
        </w:rPr>
        <w:t xml:space="preserve">, vecāku), lai nodrošinātu, ka uztura terapija tiek īstenota normāli, kā arī lai nodrošinātu </w:t>
      </w:r>
      <w:r w:rsidR="00AA6777">
        <w:rPr>
          <w:sz w:val="22"/>
        </w:rPr>
        <w:t xml:space="preserve">atbilstošu </w:t>
      </w:r>
      <w:r>
        <w:rPr>
          <w:sz w:val="22"/>
        </w:rPr>
        <w:t>pasākumus sūkņa atteices vai negaidīta veida darbības gadījumā.</w:t>
      </w:r>
    </w:p>
    <w:p w14:paraId="1D5668AE" w14:textId="054D969F" w:rsidR="00E42CD7" w:rsidRPr="00DF7C0B" w:rsidRDefault="00E42CD7" w:rsidP="004D4190">
      <w:pPr>
        <w:autoSpaceDE w:val="0"/>
        <w:autoSpaceDN w:val="0"/>
        <w:adjustRightInd w:val="0"/>
        <w:spacing w:line="259" w:lineRule="auto"/>
        <w:jc w:val="both"/>
        <w:rPr>
          <w:rFonts w:cstheme="minorHAnsi"/>
          <w:sz w:val="22"/>
          <w:szCs w:val="22"/>
        </w:rPr>
      </w:pPr>
      <w:r>
        <w:rPr>
          <w:b/>
          <w:sz w:val="22"/>
        </w:rPr>
        <w:t>Šī paziņojuma izplatīšana</w:t>
      </w:r>
    </w:p>
    <w:p w14:paraId="490139A9" w14:textId="245432F4" w:rsidR="003339AC" w:rsidRDefault="003339AC" w:rsidP="0067370B">
      <w:pPr>
        <w:autoSpaceDE w:val="0"/>
        <w:autoSpaceDN w:val="0"/>
        <w:adjustRightInd w:val="0"/>
        <w:spacing w:line="259" w:lineRule="auto"/>
        <w:jc w:val="both"/>
        <w:rPr>
          <w:rFonts w:cstheme="minorHAnsi"/>
          <w:sz w:val="22"/>
          <w:szCs w:val="22"/>
        </w:rPr>
      </w:pPr>
      <w:r>
        <w:rPr>
          <w:sz w:val="22"/>
        </w:rPr>
        <w:t xml:space="preserve">Mēs </w:t>
      </w:r>
      <w:r w:rsidR="00FA3854">
        <w:rPr>
          <w:sz w:val="22"/>
        </w:rPr>
        <w:t>lūdzam j</w:t>
      </w:r>
      <w:r>
        <w:rPr>
          <w:sz w:val="22"/>
        </w:rPr>
        <w:t xml:space="preserve">ūs par šo paziņojumu informēt personas, </w:t>
      </w:r>
      <w:r w:rsidR="00FA3854">
        <w:rPr>
          <w:sz w:val="22"/>
        </w:rPr>
        <w:t xml:space="preserve">kurām </w:t>
      </w:r>
      <w:r>
        <w:rPr>
          <w:sz w:val="22"/>
        </w:rPr>
        <w:t>par to ir jāzina</w:t>
      </w:r>
      <w:r w:rsidR="00FA3854">
        <w:rPr>
          <w:sz w:val="22"/>
        </w:rPr>
        <w:t xml:space="preserve"> j</w:t>
      </w:r>
      <w:r>
        <w:rPr>
          <w:sz w:val="22"/>
        </w:rPr>
        <w:t>ūsu organizācijā vai citās organizācijās, kā arī veselības aprūpes speciālistus, k</w:t>
      </w:r>
      <w:r w:rsidR="00FA3854">
        <w:rPr>
          <w:sz w:val="22"/>
        </w:rPr>
        <w:t>uriem</w:t>
      </w:r>
      <w:r>
        <w:rPr>
          <w:sz w:val="22"/>
        </w:rPr>
        <w:t xml:space="preserve"> </w:t>
      </w:r>
      <w:r w:rsidR="00FA3854">
        <w:rPr>
          <w:sz w:val="22"/>
        </w:rPr>
        <w:t xml:space="preserve">ir </w:t>
      </w:r>
      <w:r>
        <w:rPr>
          <w:sz w:val="22"/>
        </w:rPr>
        <w:t xml:space="preserve">izsniegts šis izstrādājums vai izstrādājumi.  </w:t>
      </w:r>
    </w:p>
    <w:p w14:paraId="171B1E0C" w14:textId="35EFE2B0" w:rsidR="0067370B" w:rsidRPr="00F754BE" w:rsidRDefault="00F754BE" w:rsidP="0067370B">
      <w:pPr>
        <w:autoSpaceDE w:val="0"/>
        <w:autoSpaceDN w:val="0"/>
        <w:adjustRightInd w:val="0"/>
        <w:spacing w:line="259" w:lineRule="auto"/>
        <w:jc w:val="both"/>
        <w:rPr>
          <w:rFonts w:cstheme="minorHAnsi"/>
          <w:sz w:val="22"/>
          <w:szCs w:val="22"/>
        </w:rPr>
      </w:pPr>
      <w:r>
        <w:rPr>
          <w:sz w:val="22"/>
        </w:rPr>
        <w:t xml:space="preserve">Nodrošiniet, ka </w:t>
      </w:r>
      <w:r w:rsidR="00FA3854">
        <w:rPr>
          <w:sz w:val="22"/>
        </w:rPr>
        <w:t>j</w:t>
      </w:r>
      <w:r>
        <w:rPr>
          <w:sz w:val="22"/>
        </w:rPr>
        <w:t>ūsu organizācij</w:t>
      </w:r>
      <w:r w:rsidR="005A77A0">
        <w:rPr>
          <w:sz w:val="22"/>
        </w:rPr>
        <w:t xml:space="preserve">a ir informēta </w:t>
      </w:r>
      <w:r>
        <w:rPr>
          <w:sz w:val="22"/>
        </w:rPr>
        <w:t xml:space="preserve">par šo paziņojumu un ieteicamajām darbībām līdz </w:t>
      </w:r>
      <w:r w:rsidR="005A77A0">
        <w:rPr>
          <w:sz w:val="22"/>
        </w:rPr>
        <w:t xml:space="preserve">novēršanas </w:t>
      </w:r>
      <w:r>
        <w:rPr>
          <w:sz w:val="22"/>
        </w:rPr>
        <w:t>pasākumu īstenošana</w:t>
      </w:r>
      <w:r w:rsidR="005A77A0">
        <w:rPr>
          <w:sz w:val="22"/>
        </w:rPr>
        <w:t>i</w:t>
      </w:r>
      <w:r>
        <w:rPr>
          <w:sz w:val="22"/>
        </w:rPr>
        <w:t xml:space="preserve">, </w:t>
      </w:r>
      <w:r w:rsidR="005A77A0">
        <w:rPr>
          <w:sz w:val="22"/>
        </w:rPr>
        <w:t>proti,</w:t>
      </w:r>
      <w:r>
        <w:rPr>
          <w:sz w:val="22"/>
        </w:rPr>
        <w:t xml:space="preserve"> </w:t>
      </w:r>
      <w:r w:rsidR="005A77A0">
        <w:rPr>
          <w:sz w:val="22"/>
        </w:rPr>
        <w:t xml:space="preserve">līdz </w:t>
      </w:r>
      <w:r>
        <w:rPr>
          <w:sz w:val="22"/>
        </w:rPr>
        <w:t>LI atjaunināšana būs pabeigta.</w:t>
      </w:r>
    </w:p>
    <w:p w14:paraId="65EEA1AE" w14:textId="4ED843E4" w:rsidR="0067370B" w:rsidRPr="00DF7C0B" w:rsidRDefault="0067370B" w:rsidP="0067370B">
      <w:pPr>
        <w:autoSpaceDE w:val="0"/>
        <w:autoSpaceDN w:val="0"/>
        <w:adjustRightInd w:val="0"/>
        <w:spacing w:line="259" w:lineRule="auto"/>
        <w:jc w:val="both"/>
        <w:rPr>
          <w:rFonts w:cstheme="minorHAnsi"/>
          <w:b/>
          <w:bCs/>
          <w:sz w:val="22"/>
          <w:szCs w:val="22"/>
        </w:rPr>
      </w:pPr>
      <w:r>
        <w:rPr>
          <w:b/>
          <w:sz w:val="22"/>
        </w:rPr>
        <w:t>Kontaktpersona</w:t>
      </w:r>
    </w:p>
    <w:p w14:paraId="38310B49" w14:textId="2D0E4209" w:rsidR="00B10E4C" w:rsidRPr="00DF7C0B" w:rsidRDefault="0067370B" w:rsidP="004D4190">
      <w:pPr>
        <w:autoSpaceDE w:val="0"/>
        <w:autoSpaceDN w:val="0"/>
        <w:adjustRightInd w:val="0"/>
        <w:spacing w:line="259" w:lineRule="auto"/>
        <w:jc w:val="both"/>
        <w:rPr>
          <w:rFonts w:cstheme="minorHAnsi"/>
          <w:sz w:val="22"/>
          <w:szCs w:val="22"/>
        </w:rPr>
      </w:pPr>
      <w:r>
        <w:rPr>
          <w:sz w:val="22"/>
        </w:rPr>
        <w:t xml:space="preserve">Nutricia </w:t>
      </w:r>
      <w:r w:rsidR="005A77A0">
        <w:rPr>
          <w:sz w:val="22"/>
        </w:rPr>
        <w:t xml:space="preserve">strādā, lai </w:t>
      </w:r>
      <w:r>
        <w:rPr>
          <w:sz w:val="22"/>
        </w:rPr>
        <w:t>nodrošināt</w:t>
      </w:r>
      <w:r w:rsidR="005A77A0">
        <w:rPr>
          <w:sz w:val="22"/>
        </w:rPr>
        <w:t>u</w:t>
      </w:r>
      <w:r>
        <w:rPr>
          <w:sz w:val="22"/>
        </w:rPr>
        <w:t xml:space="preserve"> pacienta drošību</w:t>
      </w:r>
      <w:r w:rsidR="005A77A0">
        <w:rPr>
          <w:sz w:val="22"/>
        </w:rPr>
        <w:t>,</w:t>
      </w:r>
      <w:r>
        <w:rPr>
          <w:sz w:val="22"/>
        </w:rPr>
        <w:t xml:space="preserve"> un </w:t>
      </w:r>
      <w:r w:rsidR="005A77A0">
        <w:rPr>
          <w:sz w:val="22"/>
        </w:rPr>
        <w:t xml:space="preserve">pateicas </w:t>
      </w:r>
      <w:r>
        <w:rPr>
          <w:sz w:val="22"/>
        </w:rPr>
        <w:t xml:space="preserve">par detalizētu šīs klientam paredzētās informācijas izskatīšanu. Ja </w:t>
      </w:r>
      <w:r w:rsidR="005A77A0">
        <w:rPr>
          <w:sz w:val="22"/>
        </w:rPr>
        <w:t>j</w:t>
      </w:r>
      <w:r>
        <w:rPr>
          <w:sz w:val="22"/>
        </w:rPr>
        <w:t xml:space="preserve">ums ir jautājumi par šo paziņojumu, sazinieties ar </w:t>
      </w:r>
      <w:r w:rsidR="005A77A0">
        <w:rPr>
          <w:sz w:val="22"/>
        </w:rPr>
        <w:t xml:space="preserve">savu </w:t>
      </w:r>
      <w:r>
        <w:rPr>
          <w:sz w:val="22"/>
        </w:rPr>
        <w:t>vietējo Nutricia pārstāvi vai vietējo Nutricia biroju.</w:t>
      </w:r>
    </w:p>
    <w:tbl>
      <w:tblPr>
        <w:tblStyle w:val="TableGrid"/>
        <w:tblW w:w="0" w:type="auto"/>
        <w:tblLook w:val="04A0" w:firstRow="1" w:lastRow="0" w:firstColumn="1" w:lastColumn="0" w:noHBand="0" w:noVBand="1"/>
      </w:tblPr>
      <w:tblGrid>
        <w:gridCol w:w="4531"/>
        <w:gridCol w:w="4531"/>
      </w:tblGrid>
      <w:tr w:rsidR="00CF169A" w14:paraId="654E23BE" w14:textId="77777777" w:rsidTr="00CF169A">
        <w:tc>
          <w:tcPr>
            <w:tcW w:w="4531" w:type="dxa"/>
          </w:tcPr>
          <w:p w14:paraId="265E39AC" w14:textId="553AF968" w:rsidR="00CF169A" w:rsidRPr="001F761B" w:rsidRDefault="00CF169A" w:rsidP="00CF169A">
            <w:pPr>
              <w:spacing w:after="120" w:line="259" w:lineRule="auto"/>
              <w:jc w:val="both"/>
              <w:rPr>
                <w:rFonts w:cstheme="minorHAnsi"/>
                <w:i/>
                <w:iCs/>
                <w:color w:val="767171" w:themeColor="background2" w:themeShade="80"/>
                <w:sz w:val="22"/>
                <w:szCs w:val="22"/>
              </w:rPr>
            </w:pPr>
            <w:r>
              <w:rPr>
                <w:i/>
                <w:color w:val="767171" w:themeColor="background2" w:themeShade="80"/>
                <w:sz w:val="22"/>
              </w:rPr>
              <w:t>Nutricia vietējais birojs</w:t>
            </w:r>
          </w:p>
        </w:tc>
        <w:tc>
          <w:tcPr>
            <w:tcW w:w="4531" w:type="dxa"/>
          </w:tcPr>
          <w:p w14:paraId="07D72FB7" w14:textId="6A96A81A" w:rsidR="00CF169A" w:rsidRPr="00CF169A" w:rsidRDefault="00CF169A" w:rsidP="00CF169A">
            <w:pPr>
              <w:spacing w:after="120" w:line="259" w:lineRule="auto"/>
              <w:jc w:val="both"/>
              <w:rPr>
                <w:rFonts w:cstheme="minorHAnsi"/>
                <w:i/>
                <w:iCs/>
                <w:color w:val="000000"/>
                <w:sz w:val="22"/>
                <w:szCs w:val="22"/>
              </w:rPr>
            </w:pPr>
            <w:r>
              <w:rPr>
                <w:i/>
                <w:color w:val="000000"/>
                <w:sz w:val="22"/>
              </w:rPr>
              <w:t>Nutricia centrālais birojs</w:t>
            </w:r>
          </w:p>
        </w:tc>
      </w:tr>
      <w:tr w:rsidR="00CF169A" w14:paraId="46EF093A" w14:textId="77777777" w:rsidTr="00CF169A">
        <w:tc>
          <w:tcPr>
            <w:tcW w:w="4531" w:type="dxa"/>
          </w:tcPr>
          <w:p w14:paraId="3CCB9499" w14:textId="77777777" w:rsidR="0080369E" w:rsidRPr="0080369E" w:rsidRDefault="004A61C2" w:rsidP="0080369E">
            <w:pPr>
              <w:spacing w:after="120" w:line="259" w:lineRule="auto"/>
              <w:rPr>
                <w:sz w:val="22"/>
                <w:szCs w:val="22"/>
              </w:rPr>
            </w:pPr>
            <w:r w:rsidRPr="0080369E">
              <w:rPr>
                <w:sz w:val="22"/>
                <w:szCs w:val="22"/>
              </w:rPr>
              <w:t>SIA Nutricia</w:t>
            </w:r>
            <w:r w:rsidR="00CF169A" w:rsidRPr="0080369E">
              <w:rPr>
                <w:sz w:val="22"/>
                <w:szCs w:val="22"/>
              </w:rPr>
              <w:tab/>
            </w:r>
          </w:p>
          <w:p w14:paraId="26C2A4A0" w14:textId="77777777" w:rsidR="0080369E" w:rsidRDefault="0080369E" w:rsidP="0080369E">
            <w:pPr>
              <w:spacing w:after="120" w:line="259" w:lineRule="auto"/>
              <w:rPr>
                <w:sz w:val="22"/>
                <w:szCs w:val="22"/>
              </w:rPr>
            </w:pPr>
            <w:r w:rsidRPr="0080369E">
              <w:rPr>
                <w:sz w:val="22"/>
                <w:szCs w:val="22"/>
              </w:rPr>
              <w:t xml:space="preserve">Gustava Zemgala gatve 74, </w:t>
            </w:r>
          </w:p>
          <w:p w14:paraId="54BF95E8" w14:textId="327AA96E" w:rsidR="00CF169A" w:rsidRPr="0080369E" w:rsidRDefault="0080369E" w:rsidP="0080369E">
            <w:pPr>
              <w:spacing w:after="120" w:line="259" w:lineRule="auto"/>
              <w:rPr>
                <w:sz w:val="22"/>
                <w:szCs w:val="22"/>
              </w:rPr>
            </w:pPr>
            <w:r w:rsidRPr="0080369E">
              <w:rPr>
                <w:sz w:val="22"/>
                <w:szCs w:val="22"/>
              </w:rPr>
              <w:t>Riga, LV-1039, Latvia</w:t>
            </w:r>
            <w:r w:rsidR="00CF169A" w:rsidRPr="0080369E">
              <w:rPr>
                <w:sz w:val="22"/>
                <w:szCs w:val="22"/>
              </w:rPr>
              <w:tab/>
            </w:r>
            <w:r w:rsidR="00CF169A" w:rsidRPr="0080369E">
              <w:rPr>
                <w:sz w:val="22"/>
                <w:szCs w:val="22"/>
              </w:rPr>
              <w:tab/>
            </w:r>
          </w:p>
          <w:p w14:paraId="5291929D" w14:textId="354F67DB" w:rsidR="00CF169A" w:rsidRPr="0080369E" w:rsidRDefault="00CD1A88" w:rsidP="0080369E">
            <w:pPr>
              <w:spacing w:after="120" w:line="259" w:lineRule="auto"/>
              <w:rPr>
                <w:rFonts w:cstheme="minorHAnsi"/>
                <w:sz w:val="22"/>
                <w:szCs w:val="22"/>
              </w:rPr>
            </w:pPr>
            <w:hyperlink r:id="rId11" w:history="1">
              <w:r w:rsidR="0080369E" w:rsidRPr="00264D94">
                <w:rPr>
                  <w:rStyle w:val="Hyperlink"/>
                  <w:color w:val="auto"/>
                  <w:sz w:val="22"/>
                  <w:szCs w:val="22"/>
                  <w:lang w:val="sv-SE"/>
                </w:rPr>
                <w:t>baltics@danone.com</w:t>
              </w:r>
            </w:hyperlink>
          </w:p>
          <w:p w14:paraId="01BE2CEF" w14:textId="750EAA0E" w:rsidR="00CF169A" w:rsidRPr="001F761B" w:rsidRDefault="00CF169A" w:rsidP="00CF169A">
            <w:pPr>
              <w:spacing w:after="120" w:line="259" w:lineRule="auto"/>
              <w:jc w:val="both"/>
              <w:rPr>
                <w:rFonts w:cstheme="minorHAnsi"/>
                <w:color w:val="767171" w:themeColor="background2" w:themeShade="80"/>
                <w:sz w:val="22"/>
                <w:szCs w:val="22"/>
              </w:rPr>
            </w:pPr>
          </w:p>
        </w:tc>
        <w:tc>
          <w:tcPr>
            <w:tcW w:w="4531" w:type="dxa"/>
          </w:tcPr>
          <w:p w14:paraId="523F3CAA" w14:textId="77777777" w:rsidR="00CF169A" w:rsidRPr="00CF169A" w:rsidRDefault="00CF169A" w:rsidP="00CF169A">
            <w:pPr>
              <w:spacing w:after="120" w:line="259" w:lineRule="auto"/>
              <w:jc w:val="both"/>
              <w:rPr>
                <w:rFonts w:cstheme="minorHAnsi"/>
                <w:color w:val="000000"/>
                <w:sz w:val="22"/>
                <w:szCs w:val="22"/>
              </w:rPr>
            </w:pPr>
            <w:r>
              <w:rPr>
                <w:color w:val="000000"/>
                <w:sz w:val="22"/>
              </w:rPr>
              <w:t xml:space="preserve">Nutricia Medical Devices BV </w:t>
            </w:r>
          </w:p>
          <w:p w14:paraId="5293635A" w14:textId="0FEEABBD" w:rsidR="00CF169A" w:rsidRPr="00CF169A" w:rsidRDefault="00CF169A" w:rsidP="00CF169A">
            <w:pPr>
              <w:spacing w:after="120" w:line="259" w:lineRule="auto"/>
              <w:jc w:val="both"/>
              <w:rPr>
                <w:rFonts w:cstheme="minorHAnsi"/>
                <w:color w:val="000000"/>
                <w:sz w:val="22"/>
                <w:szCs w:val="22"/>
              </w:rPr>
            </w:pPr>
            <w:r>
              <w:rPr>
                <w:color w:val="000000"/>
                <w:sz w:val="22"/>
              </w:rPr>
              <w:t>Taurusavenue 167</w:t>
            </w:r>
          </w:p>
          <w:p w14:paraId="7B574F2E" w14:textId="77777777" w:rsidR="00CF169A" w:rsidRPr="00CF169A" w:rsidRDefault="00CF169A" w:rsidP="00CF169A">
            <w:pPr>
              <w:spacing w:after="120" w:line="259" w:lineRule="auto"/>
              <w:jc w:val="both"/>
              <w:rPr>
                <w:rFonts w:cstheme="minorHAnsi"/>
                <w:color w:val="000000"/>
                <w:sz w:val="22"/>
                <w:szCs w:val="22"/>
              </w:rPr>
            </w:pPr>
            <w:r>
              <w:rPr>
                <w:color w:val="000000"/>
                <w:sz w:val="22"/>
              </w:rPr>
              <w:t>2132 LS Hoofddorp</w:t>
            </w:r>
          </w:p>
          <w:p w14:paraId="77CE786E" w14:textId="5F858F98" w:rsidR="00CF169A" w:rsidRDefault="00CF169A" w:rsidP="00CF169A">
            <w:pPr>
              <w:spacing w:after="120" w:line="259" w:lineRule="auto"/>
              <w:jc w:val="both"/>
              <w:rPr>
                <w:rFonts w:cstheme="minorHAnsi"/>
                <w:color w:val="000000"/>
                <w:sz w:val="22"/>
                <w:szCs w:val="22"/>
              </w:rPr>
            </w:pPr>
            <w:r>
              <w:rPr>
                <w:color w:val="000000" w:themeColor="text1"/>
                <w:sz w:val="22"/>
              </w:rPr>
              <w:t>Nīderlande</w:t>
            </w:r>
          </w:p>
        </w:tc>
      </w:tr>
    </w:tbl>
    <w:p w14:paraId="1E1F86F2" w14:textId="2D072861" w:rsidR="00CF169A" w:rsidRDefault="00CF169A" w:rsidP="009666FE">
      <w:pPr>
        <w:spacing w:line="259" w:lineRule="auto"/>
        <w:jc w:val="both"/>
        <w:rPr>
          <w:rFonts w:cstheme="minorHAnsi"/>
          <w:color w:val="000000"/>
          <w:sz w:val="22"/>
          <w:szCs w:val="22"/>
          <w:lang w:eastAsia="nl-NL"/>
        </w:rPr>
      </w:pPr>
    </w:p>
    <w:p w14:paraId="3A005E0F" w14:textId="2B45100F" w:rsidR="00DF7C0B" w:rsidRPr="00DF7C0B" w:rsidRDefault="008B512A" w:rsidP="009666FE">
      <w:pPr>
        <w:spacing w:line="259" w:lineRule="auto"/>
        <w:jc w:val="both"/>
        <w:rPr>
          <w:rFonts w:cstheme="minorHAnsi"/>
          <w:sz w:val="22"/>
          <w:szCs w:val="22"/>
        </w:rPr>
      </w:pPr>
      <w:r>
        <w:rPr>
          <w:color w:val="000000"/>
          <w:sz w:val="22"/>
        </w:rPr>
        <w:t>Persona, kura parakstījusies tālāk,</w:t>
      </w:r>
      <w:r w:rsidR="00DF7C0B">
        <w:rPr>
          <w:color w:val="000000"/>
          <w:sz w:val="22"/>
        </w:rPr>
        <w:t xml:space="preserve"> apstiprina, ka iesaistītās valsts kompetentās amatpersonas ir saņēmušas rekomendācijas saistībā ar šo drošības paziņojumu.</w:t>
      </w:r>
    </w:p>
    <w:p w14:paraId="66180267" w14:textId="1385D729" w:rsidR="00DF7C0B" w:rsidRDefault="008B512A" w:rsidP="009666FE">
      <w:pPr>
        <w:tabs>
          <w:tab w:val="left" w:pos="0"/>
        </w:tabs>
        <w:autoSpaceDE w:val="0"/>
        <w:autoSpaceDN w:val="0"/>
        <w:adjustRightInd w:val="0"/>
        <w:spacing w:line="259" w:lineRule="auto"/>
        <w:ind w:left="2" w:right="-20"/>
        <w:jc w:val="both"/>
        <w:rPr>
          <w:rFonts w:cstheme="minorHAnsi"/>
          <w:noProof/>
          <w:sz w:val="22"/>
          <w:szCs w:val="22"/>
        </w:rPr>
      </w:pPr>
      <w:r>
        <w:rPr>
          <w:sz w:val="22"/>
        </w:rPr>
        <w:lastRenderedPageBreak/>
        <w:t>Ar cieņu —</w:t>
      </w:r>
    </w:p>
    <w:p w14:paraId="428790C2" w14:textId="77777777" w:rsidR="000B5A16" w:rsidRPr="00DF7C0B" w:rsidRDefault="000B5A16" w:rsidP="009666FE">
      <w:pPr>
        <w:tabs>
          <w:tab w:val="left" w:pos="0"/>
        </w:tabs>
        <w:autoSpaceDE w:val="0"/>
        <w:autoSpaceDN w:val="0"/>
        <w:adjustRightInd w:val="0"/>
        <w:spacing w:line="259" w:lineRule="auto"/>
        <w:ind w:left="2" w:right="-20"/>
        <w:jc w:val="both"/>
        <w:rPr>
          <w:rFonts w:cstheme="minorHAnsi"/>
          <w:noProof/>
          <w:sz w:val="22"/>
          <w:szCs w:val="22"/>
          <w:lang w:eastAsia="nl-NL"/>
        </w:rPr>
      </w:pPr>
    </w:p>
    <w:p w14:paraId="7BE327B6" w14:textId="4ABAD916" w:rsidR="00E42CD7" w:rsidRDefault="000B5A16" w:rsidP="009666FE">
      <w:pPr>
        <w:tabs>
          <w:tab w:val="left" w:pos="0"/>
        </w:tabs>
        <w:autoSpaceDE w:val="0"/>
        <w:autoSpaceDN w:val="0"/>
        <w:adjustRightInd w:val="0"/>
        <w:spacing w:line="259" w:lineRule="auto"/>
        <w:ind w:left="2" w:right="-20"/>
        <w:jc w:val="both"/>
        <w:rPr>
          <w:noProof/>
        </w:rPr>
      </w:pPr>
      <w:r>
        <w:t>&lt;paraksts&gt;</w:t>
      </w:r>
    </w:p>
    <w:p w14:paraId="7D26EED7" w14:textId="77777777" w:rsidR="000B5A16" w:rsidRPr="004723A3" w:rsidRDefault="000B5A16" w:rsidP="009666FE">
      <w:pPr>
        <w:tabs>
          <w:tab w:val="left" w:pos="0"/>
        </w:tabs>
        <w:autoSpaceDE w:val="0"/>
        <w:autoSpaceDN w:val="0"/>
        <w:adjustRightInd w:val="0"/>
        <w:spacing w:line="259" w:lineRule="auto"/>
        <w:ind w:left="2" w:right="-20"/>
        <w:jc w:val="both"/>
        <w:rPr>
          <w:rFonts w:cstheme="minorHAnsi"/>
          <w:sz w:val="22"/>
          <w:szCs w:val="22"/>
          <w:lang w:eastAsia="zh-CN"/>
        </w:rPr>
      </w:pPr>
    </w:p>
    <w:p w14:paraId="54777690" w14:textId="77777777" w:rsidR="00E42CD7" w:rsidRPr="004723A3" w:rsidRDefault="00E42CD7" w:rsidP="00EB0F78">
      <w:pPr>
        <w:tabs>
          <w:tab w:val="left" w:pos="0"/>
        </w:tabs>
        <w:autoSpaceDE w:val="0"/>
        <w:autoSpaceDN w:val="0"/>
        <w:adjustRightInd w:val="0"/>
        <w:spacing w:after="0" w:line="240" w:lineRule="auto"/>
        <w:ind w:right="-20"/>
        <w:jc w:val="both"/>
        <w:rPr>
          <w:rFonts w:cstheme="minorHAnsi"/>
          <w:sz w:val="22"/>
          <w:szCs w:val="22"/>
        </w:rPr>
      </w:pPr>
      <w:r>
        <w:rPr>
          <w:sz w:val="22"/>
        </w:rPr>
        <w:t xml:space="preserve">----------------------------------------------------  </w:t>
      </w:r>
    </w:p>
    <w:p w14:paraId="060C5F7D" w14:textId="69280234" w:rsidR="00E42CD7" w:rsidRPr="004723A3" w:rsidRDefault="0080369E" w:rsidP="00EB0F78">
      <w:pPr>
        <w:spacing w:after="0" w:line="240" w:lineRule="auto"/>
        <w:jc w:val="both"/>
        <w:rPr>
          <w:rFonts w:cstheme="minorHAnsi"/>
          <w:b/>
          <w:bCs/>
          <w:sz w:val="22"/>
          <w:szCs w:val="22"/>
        </w:rPr>
      </w:pPr>
      <w:r>
        <w:rPr>
          <w:sz w:val="22"/>
        </w:rPr>
        <w:t>Gunta Šulte</w:t>
      </w:r>
    </w:p>
    <w:p w14:paraId="2E4D0D5F" w14:textId="6EA55D10" w:rsidR="000B5A16" w:rsidRDefault="00264D94" w:rsidP="00EB0F78">
      <w:pPr>
        <w:spacing w:after="0" w:line="240" w:lineRule="auto"/>
        <w:jc w:val="both"/>
        <w:rPr>
          <w:rFonts w:cstheme="minorHAnsi"/>
          <w:sz w:val="22"/>
          <w:szCs w:val="22"/>
        </w:rPr>
      </w:pPr>
      <w:r>
        <w:rPr>
          <w:sz w:val="22"/>
        </w:rPr>
        <w:t>Valdes locekle, uzņēmuma vadītāja</w:t>
      </w:r>
    </w:p>
    <w:p w14:paraId="75B8B9BF" w14:textId="18EA494C" w:rsidR="000B5A16" w:rsidRDefault="0080369E" w:rsidP="00EB0F78">
      <w:pPr>
        <w:spacing w:after="0" w:line="240" w:lineRule="auto"/>
        <w:jc w:val="both"/>
        <w:rPr>
          <w:rFonts w:cstheme="minorHAnsi"/>
          <w:sz w:val="22"/>
          <w:szCs w:val="22"/>
        </w:rPr>
      </w:pPr>
      <w:r>
        <w:rPr>
          <w:sz w:val="22"/>
        </w:rPr>
        <w:t>SIA Nutricia</w:t>
      </w:r>
    </w:p>
    <w:p w14:paraId="298EF1EC" w14:textId="6DEE9AE2" w:rsidR="00DF7C0B" w:rsidRPr="004723A3" w:rsidRDefault="00DF7C0B" w:rsidP="00EB0F78">
      <w:pPr>
        <w:spacing w:after="0" w:line="240" w:lineRule="auto"/>
        <w:jc w:val="both"/>
        <w:rPr>
          <w:rFonts w:cstheme="minorHAnsi"/>
          <w:sz w:val="22"/>
          <w:szCs w:val="22"/>
        </w:rPr>
      </w:pPr>
      <w:r>
        <w:rPr>
          <w:sz w:val="22"/>
        </w:rPr>
        <w:t xml:space="preserve"> </w:t>
      </w:r>
    </w:p>
    <w:p w14:paraId="0F34E7A6" w14:textId="7810B822" w:rsidR="00DF7C0B" w:rsidRPr="009A6062" w:rsidRDefault="00DF7C0B" w:rsidP="009A6062">
      <w:pPr>
        <w:rPr>
          <w:rFonts w:cstheme="minorHAnsi"/>
          <w:b/>
          <w:sz w:val="32"/>
          <w:szCs w:val="32"/>
        </w:rPr>
      </w:pPr>
      <w:r>
        <w:rPr>
          <w:sz w:val="22"/>
        </w:rPr>
        <w:t xml:space="preserve"> </w:t>
      </w:r>
    </w:p>
    <w:sectPr w:rsidR="00DF7C0B" w:rsidRPr="009A6062">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DE604" w14:textId="77777777" w:rsidR="00CD1A88" w:rsidRDefault="00CD1A88" w:rsidP="00D71ECB">
      <w:pPr>
        <w:spacing w:after="0" w:line="240" w:lineRule="auto"/>
      </w:pPr>
      <w:r>
        <w:separator/>
      </w:r>
    </w:p>
  </w:endnote>
  <w:endnote w:type="continuationSeparator" w:id="0">
    <w:p w14:paraId="79EC446E" w14:textId="77777777" w:rsidR="00CD1A88" w:rsidRDefault="00CD1A88" w:rsidP="00D71ECB">
      <w:pPr>
        <w:spacing w:after="0" w:line="240" w:lineRule="auto"/>
      </w:pPr>
      <w:r>
        <w:continuationSeparator/>
      </w:r>
    </w:p>
  </w:endnote>
  <w:endnote w:type="continuationNotice" w:id="1">
    <w:p w14:paraId="3981F175" w14:textId="77777777" w:rsidR="00CD1A88" w:rsidRDefault="00CD1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531"/>
      <w:gridCol w:w="4531"/>
    </w:tblGrid>
    <w:tr w:rsidR="00E96296" w14:paraId="358DF859" w14:textId="77777777" w:rsidTr="00E96296">
      <w:tc>
        <w:tcPr>
          <w:tcW w:w="4531" w:type="dxa"/>
        </w:tcPr>
        <w:p w14:paraId="7E9E300F" w14:textId="07B978A9" w:rsidR="00E96296" w:rsidRDefault="00D820EE">
          <w:pPr>
            <w:pStyle w:val="Footer"/>
          </w:pPr>
          <w:r>
            <w:rPr>
              <w:color w:val="FF0000"/>
            </w:rPr>
            <w:t xml:space="preserve">Izdrukas </w:t>
          </w:r>
          <w:r w:rsidR="003E1DDE">
            <w:rPr>
              <w:color w:val="FF0000"/>
            </w:rPr>
            <w:t xml:space="preserve">datums: </w:t>
          </w:r>
          <w:r w:rsidR="00A845C7">
            <w:rPr>
              <w:color w:val="FF0000"/>
            </w:rPr>
            <w:fldChar w:fldCharType="begin"/>
          </w:r>
          <w:r w:rsidR="00A845C7">
            <w:rPr>
              <w:color w:val="FF0000"/>
            </w:rPr>
            <w:instrText xml:space="preserve"> DATE   \* MERGEFORMAT </w:instrText>
          </w:r>
          <w:r w:rsidR="00A845C7">
            <w:rPr>
              <w:color w:val="FF0000"/>
            </w:rPr>
            <w:fldChar w:fldCharType="separate"/>
          </w:r>
          <w:r w:rsidR="004376C2">
            <w:rPr>
              <w:noProof/>
              <w:color w:val="FF0000"/>
            </w:rPr>
            <w:t>22.08.2022.</w:t>
          </w:r>
          <w:r w:rsidR="00A845C7">
            <w:rPr>
              <w:color w:val="FF0000"/>
            </w:rPr>
            <w:fldChar w:fldCharType="end"/>
          </w:r>
        </w:p>
      </w:tc>
      <w:tc>
        <w:tcPr>
          <w:tcW w:w="4531" w:type="dxa"/>
        </w:tcPr>
        <w:p w14:paraId="15A6A829" w14:textId="0F0D0D55" w:rsidR="00E96296" w:rsidRPr="00B36B6F" w:rsidRDefault="00E96296" w:rsidP="00D820EE">
          <w:pPr>
            <w:pStyle w:val="Footer"/>
            <w:rPr>
              <w:color w:val="FF0000"/>
            </w:rPr>
          </w:pPr>
          <w:r>
            <w:rPr>
              <w:color w:val="FF0000"/>
            </w:rPr>
            <w:t xml:space="preserve">Drukāti dokumenti tiek uzskatīti par nekontrolētiem. Ja </w:t>
          </w:r>
          <w:r w:rsidR="00D820EE">
            <w:rPr>
              <w:color w:val="FF0000"/>
            </w:rPr>
            <w:t>“</w:t>
          </w:r>
          <w:r>
            <w:rPr>
              <w:color w:val="FF0000"/>
            </w:rPr>
            <w:t>kontrolēts dokuments</w:t>
          </w:r>
          <w:r w:rsidR="00D820EE">
            <w:rPr>
              <w:color w:val="FF0000"/>
            </w:rPr>
            <w:t>”</w:t>
          </w:r>
          <w:r>
            <w:rPr>
              <w:color w:val="FF0000"/>
            </w:rPr>
            <w:t xml:space="preserve"> ir izdrukāts un nav apzīmogots, šis dokuments ir derīgs tikai </w:t>
          </w:r>
          <w:r w:rsidR="00D820EE">
            <w:rPr>
              <w:color w:val="FF0000"/>
            </w:rPr>
            <w:t xml:space="preserve">izdrukas </w:t>
          </w:r>
          <w:r>
            <w:rPr>
              <w:color w:val="FF0000"/>
            </w:rPr>
            <w:t>datumā.</w:t>
          </w:r>
        </w:p>
      </w:tc>
    </w:tr>
  </w:tbl>
  <w:p w14:paraId="05E6A54B" w14:textId="77777777" w:rsidR="00F02B7A" w:rsidRDefault="00F02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7CF77" w14:textId="77777777" w:rsidR="00CD1A88" w:rsidRDefault="00CD1A88" w:rsidP="00D71ECB">
      <w:pPr>
        <w:spacing w:after="0" w:line="240" w:lineRule="auto"/>
      </w:pPr>
      <w:r>
        <w:separator/>
      </w:r>
    </w:p>
  </w:footnote>
  <w:footnote w:type="continuationSeparator" w:id="0">
    <w:p w14:paraId="1B83BD6C" w14:textId="77777777" w:rsidR="00CD1A88" w:rsidRDefault="00CD1A88" w:rsidP="00D71ECB">
      <w:pPr>
        <w:spacing w:after="0" w:line="240" w:lineRule="auto"/>
      </w:pPr>
      <w:r>
        <w:continuationSeparator/>
      </w:r>
    </w:p>
  </w:footnote>
  <w:footnote w:type="continuationNotice" w:id="1">
    <w:p w14:paraId="1F24B70B" w14:textId="77777777" w:rsidR="00CD1A88" w:rsidRDefault="00CD1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6BF5" w14:textId="118752AD" w:rsidR="00C52F33" w:rsidRDefault="00CD1A88">
    <w:pPr>
      <w:pStyle w:val="Header"/>
    </w:pPr>
    <w:r>
      <w:pict w14:anchorId="7E8D6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1563" o:spid="_x0000_s2051" type="#_x0000_t136" style="position:absolute;left:0;text-align:left;margin-left:0;margin-top:0;width:399.7pt;height:239.8pt;rotation:315;z-index:-251658238;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67" w:type="dxa"/>
      <w:tblLook w:val="04A0" w:firstRow="1" w:lastRow="0" w:firstColumn="1" w:lastColumn="0" w:noHBand="0" w:noVBand="1"/>
    </w:tblPr>
    <w:tblGrid>
      <w:gridCol w:w="2265"/>
      <w:gridCol w:w="4960"/>
      <w:gridCol w:w="1842"/>
    </w:tblGrid>
    <w:tr w:rsidR="006A211F" w14:paraId="1B67AF6D" w14:textId="77777777" w:rsidTr="7DD7A189">
      <w:tc>
        <w:tcPr>
          <w:tcW w:w="2265" w:type="dxa"/>
          <w:vMerge w:val="restart"/>
        </w:tcPr>
        <w:p w14:paraId="73293AA3" w14:textId="3970336C" w:rsidR="00494BEA" w:rsidRDefault="00494BEA" w:rsidP="00494BEA">
          <w:bookmarkStart w:id="1" w:name="_Hlk12259640"/>
          <w:r>
            <w:br/>
          </w:r>
          <w:r>
            <w:br/>
          </w:r>
          <w:r>
            <w:br/>
          </w:r>
          <w:r>
            <w:rPr>
              <w:noProof/>
              <w:lang w:eastAsia="lv-LV"/>
            </w:rPr>
            <w:drawing>
              <wp:anchor distT="0" distB="0" distL="114300" distR="114300" simplePos="0" relativeHeight="251658240" behindDoc="0" locked="0" layoutInCell="1" allowOverlap="1" wp14:anchorId="2495DA55" wp14:editId="23E5A308">
                <wp:simplePos x="0" y="0"/>
                <wp:positionH relativeFrom="column">
                  <wp:posOffset>-9525</wp:posOffset>
                </wp:positionH>
                <wp:positionV relativeFrom="paragraph">
                  <wp:posOffset>172720</wp:posOffset>
                </wp:positionV>
                <wp:extent cx="1171575" cy="479638"/>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tricia Letterhead Logo.png"/>
                        <pic:cNvPicPr/>
                      </pic:nvPicPr>
                      <pic:blipFill>
                        <a:blip r:embed="rId1">
                          <a:extLst>
                            <a:ext uri="{28A0092B-C50C-407E-A947-70E740481C1C}">
                              <a14:useLocalDpi xmlns:a14="http://schemas.microsoft.com/office/drawing/2010/main" val="0"/>
                            </a:ext>
                          </a:extLst>
                        </a:blip>
                        <a:stretch>
                          <a:fillRect/>
                        </a:stretch>
                      </pic:blipFill>
                      <pic:spPr>
                        <a:xfrm>
                          <a:off x="0" y="0"/>
                          <a:ext cx="1189592" cy="487014"/>
                        </a:xfrm>
                        <a:prstGeom prst="rect">
                          <a:avLst/>
                        </a:prstGeom>
                      </pic:spPr>
                    </pic:pic>
                  </a:graphicData>
                </a:graphic>
                <wp14:sizeRelH relativeFrom="page">
                  <wp14:pctWidth>0</wp14:pctWidth>
                </wp14:sizeRelH>
                <wp14:sizeRelV relativeFrom="page">
                  <wp14:pctHeight>0</wp14:pctHeight>
                </wp14:sizeRelV>
              </wp:anchor>
            </w:drawing>
          </w:r>
        </w:p>
        <w:p w14:paraId="0FBB6EC9" w14:textId="77777777" w:rsidR="00494BEA" w:rsidRPr="00EB0F78" w:rsidRDefault="00494BEA" w:rsidP="00494BEA">
          <w:pPr>
            <w:pStyle w:val="NameAddress"/>
            <w:rPr>
              <w:rFonts w:cs="Calibri"/>
              <w:color w:val="B2A1C7"/>
              <w:sz w:val="16"/>
              <w:szCs w:val="16"/>
            </w:rPr>
          </w:pPr>
          <w:r>
            <w:rPr>
              <w:color w:val="5F497A"/>
              <w:sz w:val="16"/>
            </w:rPr>
            <w:t>NUTRICIA MEDICAL DEVICES B.V</w:t>
          </w:r>
          <w:r>
            <w:rPr>
              <w:color w:val="B2A1C7"/>
              <w:sz w:val="16"/>
            </w:rPr>
            <w:t>.</w:t>
          </w:r>
        </w:p>
        <w:p w14:paraId="1C554C54" w14:textId="50791EEB" w:rsidR="00B80166" w:rsidRPr="00EB0F78" w:rsidRDefault="00B80166" w:rsidP="00B32BBE">
          <w:pPr>
            <w:pStyle w:val="Header"/>
            <w:pBdr>
              <w:bottom w:val="none" w:sz="0" w:space="0" w:color="auto"/>
            </w:pBdr>
            <w:rPr>
              <w:lang w:val="es-CO"/>
            </w:rPr>
          </w:pPr>
        </w:p>
      </w:tc>
      <w:tc>
        <w:tcPr>
          <w:tcW w:w="4960" w:type="dxa"/>
          <w:vMerge w:val="restart"/>
        </w:tcPr>
        <w:p w14:paraId="7A18E86E" w14:textId="77777777" w:rsidR="00AB5A16" w:rsidRDefault="00AB5A16" w:rsidP="004C26B0">
          <w:pPr>
            <w:pStyle w:val="Header"/>
            <w:pBdr>
              <w:bottom w:val="none" w:sz="0" w:space="0" w:color="auto"/>
            </w:pBdr>
            <w:rPr>
              <w:b/>
              <w:color w:val="000000" w:themeColor="text1"/>
              <w:sz w:val="40"/>
              <w:szCs w:val="40"/>
            </w:rPr>
          </w:pPr>
          <w:r>
            <w:rPr>
              <w:b/>
              <w:color w:val="000000" w:themeColor="text1"/>
              <w:sz w:val="40"/>
            </w:rPr>
            <w:t xml:space="preserve">FSN </w:t>
          </w:r>
        </w:p>
        <w:p w14:paraId="4875AE38" w14:textId="4A5C1304" w:rsidR="00B80166" w:rsidRPr="00B36B6F" w:rsidRDefault="00E42CD7" w:rsidP="004C26B0">
          <w:pPr>
            <w:pStyle w:val="Header"/>
            <w:pBdr>
              <w:bottom w:val="none" w:sz="0" w:space="0" w:color="auto"/>
            </w:pBdr>
            <w:rPr>
              <w:b/>
              <w:sz w:val="40"/>
              <w:szCs w:val="40"/>
            </w:rPr>
          </w:pPr>
          <w:r>
            <w:rPr>
              <w:b/>
              <w:color w:val="000000" w:themeColor="text1"/>
              <w:sz w:val="40"/>
            </w:rPr>
            <w:t xml:space="preserve">Ražotāja drošības paziņojums (Field Safety Notice) </w:t>
          </w:r>
        </w:p>
      </w:tc>
      <w:tc>
        <w:tcPr>
          <w:tcW w:w="1842" w:type="dxa"/>
        </w:tcPr>
        <w:p w14:paraId="32D7C9DB" w14:textId="7BD977DD" w:rsidR="00B80166" w:rsidRDefault="7DD7A189">
          <w:pPr>
            <w:pStyle w:val="Header"/>
            <w:pBdr>
              <w:bottom w:val="none" w:sz="0" w:space="0" w:color="auto"/>
            </w:pBdr>
          </w:pPr>
          <w:r>
            <w:t>NMD-FOR-823-03</w:t>
          </w:r>
        </w:p>
      </w:tc>
    </w:tr>
    <w:bookmarkEnd w:id="1"/>
    <w:tr w:rsidR="006A211F" w14:paraId="0007C5A8" w14:textId="77777777" w:rsidTr="7DD7A189">
      <w:tc>
        <w:tcPr>
          <w:tcW w:w="2265" w:type="dxa"/>
          <w:vMerge/>
        </w:tcPr>
        <w:p w14:paraId="73C1AC68" w14:textId="77777777" w:rsidR="00B80166" w:rsidRDefault="00B80166">
          <w:pPr>
            <w:pStyle w:val="Header"/>
            <w:pBdr>
              <w:bottom w:val="none" w:sz="0" w:space="0" w:color="auto"/>
            </w:pBdr>
          </w:pPr>
        </w:p>
      </w:tc>
      <w:tc>
        <w:tcPr>
          <w:tcW w:w="4960" w:type="dxa"/>
          <w:vMerge/>
        </w:tcPr>
        <w:p w14:paraId="67FFFA61" w14:textId="77777777" w:rsidR="00B80166" w:rsidRDefault="00B80166">
          <w:pPr>
            <w:pStyle w:val="Header"/>
            <w:pBdr>
              <w:bottom w:val="none" w:sz="0" w:space="0" w:color="auto"/>
            </w:pBdr>
          </w:pPr>
        </w:p>
      </w:tc>
      <w:tc>
        <w:tcPr>
          <w:tcW w:w="1842" w:type="dxa"/>
        </w:tcPr>
        <w:p w14:paraId="31896C2D" w14:textId="63880EC6" w:rsidR="00B80166" w:rsidRDefault="00B80166">
          <w:pPr>
            <w:pStyle w:val="Header"/>
            <w:pBdr>
              <w:bottom w:val="none" w:sz="0" w:space="0" w:color="auto"/>
            </w:pBdr>
          </w:pPr>
          <w:r>
            <w:t>Versija: 3.0</w:t>
          </w:r>
        </w:p>
      </w:tc>
    </w:tr>
    <w:tr w:rsidR="006A211F" w14:paraId="159F39B2" w14:textId="77777777" w:rsidTr="7DD7A189">
      <w:tc>
        <w:tcPr>
          <w:tcW w:w="2265" w:type="dxa"/>
          <w:vMerge/>
        </w:tcPr>
        <w:p w14:paraId="45366033" w14:textId="77777777" w:rsidR="00B80166" w:rsidRDefault="00B80166">
          <w:pPr>
            <w:pStyle w:val="Header"/>
            <w:pBdr>
              <w:bottom w:val="none" w:sz="0" w:space="0" w:color="auto"/>
            </w:pBdr>
          </w:pPr>
        </w:p>
      </w:tc>
      <w:tc>
        <w:tcPr>
          <w:tcW w:w="4960" w:type="dxa"/>
          <w:vMerge/>
        </w:tcPr>
        <w:p w14:paraId="521557C6" w14:textId="77777777" w:rsidR="00B80166" w:rsidRDefault="00B80166">
          <w:pPr>
            <w:pStyle w:val="Header"/>
            <w:pBdr>
              <w:bottom w:val="none" w:sz="0" w:space="0" w:color="auto"/>
            </w:pBdr>
          </w:pPr>
        </w:p>
      </w:tc>
      <w:tc>
        <w:tcPr>
          <w:tcW w:w="1842" w:type="dxa"/>
        </w:tcPr>
        <w:p w14:paraId="370ABA39" w14:textId="77777777" w:rsidR="00DD3353" w:rsidRPr="001F761B" w:rsidRDefault="00B80166">
          <w:pPr>
            <w:pStyle w:val="Header"/>
            <w:pBdr>
              <w:bottom w:val="none" w:sz="0" w:space="0" w:color="auto"/>
            </w:pBdr>
          </w:pPr>
          <w:r>
            <w:t xml:space="preserve">Publicēšanas datums: </w:t>
          </w:r>
        </w:p>
        <w:p w14:paraId="673FCCC3" w14:textId="77E6C8F9" w:rsidR="00B80166" w:rsidRPr="001F761B" w:rsidRDefault="00DD3353" w:rsidP="00D820EE">
          <w:pPr>
            <w:pStyle w:val="Header"/>
            <w:pBdr>
              <w:bottom w:val="none" w:sz="0" w:space="0" w:color="auto"/>
            </w:pBdr>
          </w:pPr>
          <w:r>
            <w:t>2021.</w:t>
          </w:r>
          <w:r w:rsidR="00D820EE">
            <w:t> </w:t>
          </w:r>
          <w:r>
            <w:t>gada 5.</w:t>
          </w:r>
          <w:r w:rsidR="00D820EE">
            <w:t> </w:t>
          </w:r>
          <w:r>
            <w:t>oktobris</w:t>
          </w:r>
        </w:p>
      </w:tc>
    </w:tr>
    <w:tr w:rsidR="003C5423" w14:paraId="25198D95" w14:textId="77777777" w:rsidTr="7DD7A189">
      <w:tc>
        <w:tcPr>
          <w:tcW w:w="2265" w:type="dxa"/>
          <w:vMerge/>
        </w:tcPr>
        <w:p w14:paraId="63D8DBF5" w14:textId="77777777" w:rsidR="003C5423" w:rsidRDefault="003C5423">
          <w:pPr>
            <w:pStyle w:val="Header"/>
            <w:pBdr>
              <w:bottom w:val="none" w:sz="0" w:space="0" w:color="auto"/>
            </w:pBdr>
          </w:pPr>
        </w:p>
      </w:tc>
      <w:tc>
        <w:tcPr>
          <w:tcW w:w="4960" w:type="dxa"/>
          <w:vMerge/>
        </w:tcPr>
        <w:p w14:paraId="117B295D" w14:textId="77777777" w:rsidR="003C5423" w:rsidRDefault="003C5423">
          <w:pPr>
            <w:pStyle w:val="Header"/>
            <w:pBdr>
              <w:bottom w:val="none" w:sz="0" w:space="0" w:color="auto"/>
            </w:pBdr>
          </w:pPr>
        </w:p>
      </w:tc>
      <w:tc>
        <w:tcPr>
          <w:tcW w:w="1842" w:type="dxa"/>
        </w:tcPr>
        <w:p w14:paraId="3CEE82B7" w14:textId="334A2B0A" w:rsidR="003C5423" w:rsidRPr="001F761B" w:rsidRDefault="003C5423" w:rsidP="00D820EE">
          <w:pPr>
            <w:pStyle w:val="Header"/>
            <w:pBdr>
              <w:bottom w:val="none" w:sz="0" w:space="0" w:color="auto"/>
            </w:pBdr>
          </w:pPr>
          <w:r>
            <w:t>Nākamās pārskatīšanas datums 2023.</w:t>
          </w:r>
          <w:r w:rsidR="00D820EE">
            <w:t> </w:t>
          </w:r>
          <w:r>
            <w:t>gada 5.</w:t>
          </w:r>
          <w:r w:rsidR="00D820EE">
            <w:t> </w:t>
          </w:r>
          <w:r>
            <w:t>oktobris</w:t>
          </w:r>
        </w:p>
      </w:tc>
    </w:tr>
    <w:tr w:rsidR="006A211F" w14:paraId="42FE5F56" w14:textId="77777777" w:rsidTr="7DD7A189">
      <w:tc>
        <w:tcPr>
          <w:tcW w:w="2265" w:type="dxa"/>
          <w:vMerge/>
        </w:tcPr>
        <w:p w14:paraId="187527E0" w14:textId="77777777" w:rsidR="00B80166" w:rsidRDefault="00B80166">
          <w:pPr>
            <w:pStyle w:val="Header"/>
            <w:pBdr>
              <w:bottom w:val="none" w:sz="0" w:space="0" w:color="auto"/>
            </w:pBdr>
          </w:pPr>
        </w:p>
      </w:tc>
      <w:tc>
        <w:tcPr>
          <w:tcW w:w="4960" w:type="dxa"/>
          <w:vMerge/>
        </w:tcPr>
        <w:p w14:paraId="6187776B" w14:textId="77777777" w:rsidR="00B80166" w:rsidRDefault="00B80166">
          <w:pPr>
            <w:pStyle w:val="Header"/>
            <w:pBdr>
              <w:bottom w:val="none" w:sz="0" w:space="0" w:color="auto"/>
            </w:pBdr>
          </w:pPr>
        </w:p>
      </w:tc>
      <w:tc>
        <w:tcPr>
          <w:tcW w:w="1842" w:type="dxa"/>
        </w:tcPr>
        <w:p w14:paraId="1E2D17FF" w14:textId="46CB76C9" w:rsidR="00B80166" w:rsidRDefault="00B80166">
          <w:pPr>
            <w:pStyle w:val="Header"/>
            <w:pBdr>
              <w:bottom w:val="none" w:sz="0" w:space="0" w:color="auto"/>
            </w:pBdr>
          </w:pPr>
          <w:r>
            <w:rPr>
              <w:b/>
            </w:rPr>
            <w:fldChar w:fldCharType="begin"/>
          </w:r>
          <w:r>
            <w:rPr>
              <w:b/>
            </w:rPr>
            <w:instrText xml:space="preserve"> PAGE  \* Arabic  \* MERGEFORMAT </w:instrText>
          </w:r>
          <w:r>
            <w:rPr>
              <w:b/>
            </w:rPr>
            <w:fldChar w:fldCharType="separate"/>
          </w:r>
          <w:r w:rsidR="004376C2">
            <w:rPr>
              <w:b/>
              <w:noProof/>
            </w:rPr>
            <w:t>1</w:t>
          </w:r>
          <w:r>
            <w:rPr>
              <w:b/>
            </w:rPr>
            <w:fldChar w:fldCharType="end"/>
          </w:r>
          <w:r>
            <w:t xml:space="preserve">. lapa no </w:t>
          </w:r>
          <w:r>
            <w:rPr>
              <w:b/>
            </w:rPr>
            <w:fldChar w:fldCharType="begin"/>
          </w:r>
          <w:r>
            <w:rPr>
              <w:b/>
            </w:rPr>
            <w:instrText xml:space="preserve"> NUMPAGES  \* Arabic  \* MERGEFORMAT </w:instrText>
          </w:r>
          <w:r>
            <w:rPr>
              <w:b/>
            </w:rPr>
            <w:fldChar w:fldCharType="separate"/>
          </w:r>
          <w:r w:rsidR="004376C2">
            <w:rPr>
              <w:b/>
              <w:noProof/>
            </w:rPr>
            <w:t>4</w:t>
          </w:r>
          <w:r>
            <w:rPr>
              <w:b/>
            </w:rPr>
            <w:fldChar w:fldCharType="end"/>
          </w:r>
        </w:p>
      </w:tc>
    </w:tr>
  </w:tbl>
  <w:p w14:paraId="3D5CD871" w14:textId="2E215E09" w:rsidR="00E40591" w:rsidRDefault="00CD1A88" w:rsidP="00A335FA">
    <w:pPr>
      <w:pStyle w:val="Header"/>
    </w:pPr>
    <w:r>
      <w:pict w14:anchorId="1B5BD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1564" o:spid="_x0000_s2052" type="#_x0000_t136" style="position:absolute;left:0;text-align:left;margin-left:0;margin-top:0;width:399.7pt;height:239.8pt;rotation:315;z-index:-251658237;mso-position-horizontal:center;mso-position-horizontal-relative:margin;mso-position-vertical:center;mso-position-vertical-relative:margin" o:allowincell="f" fillcolor="silver" stroked="f">
          <v:fill opacity=".5"/>
          <v:textpath style="font-family:&quot;Calibri&quot;;font-size:1pt" string="APSTIPRINĀ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2069" w14:textId="56C78284" w:rsidR="00C52F33" w:rsidRDefault="00CD1A88">
    <w:pPr>
      <w:pStyle w:val="Header"/>
    </w:pPr>
    <w:r>
      <w:pict w14:anchorId="5F54E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1562" o:spid="_x0000_s2050" type="#_x0000_t136" style="position:absolute;left:0;text-align:left;margin-left:0;margin-top:0;width:399.7pt;height:239.8pt;rotation:315;z-index:-251658239;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99B"/>
    <w:multiLevelType w:val="hybridMultilevel"/>
    <w:tmpl w:val="F7FC0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1F588A"/>
    <w:multiLevelType w:val="hybridMultilevel"/>
    <w:tmpl w:val="9F1EB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C12260"/>
    <w:multiLevelType w:val="hybridMultilevel"/>
    <w:tmpl w:val="CED8F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9D7DA2"/>
    <w:multiLevelType w:val="hybridMultilevel"/>
    <w:tmpl w:val="1168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16E5E"/>
    <w:multiLevelType w:val="hybridMultilevel"/>
    <w:tmpl w:val="194A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25A58"/>
    <w:multiLevelType w:val="hybridMultilevel"/>
    <w:tmpl w:val="32D46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F426C7"/>
    <w:multiLevelType w:val="multilevel"/>
    <w:tmpl w:val="BA1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521B1"/>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E65A4B"/>
    <w:multiLevelType w:val="hybridMultilevel"/>
    <w:tmpl w:val="AC0016C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5185306F"/>
    <w:multiLevelType w:val="hybridMultilevel"/>
    <w:tmpl w:val="594892AE"/>
    <w:lvl w:ilvl="0" w:tplc="A6C45D3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020D69"/>
    <w:multiLevelType w:val="hybridMultilevel"/>
    <w:tmpl w:val="4216A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4D43F1"/>
    <w:multiLevelType w:val="hybridMultilevel"/>
    <w:tmpl w:val="53D46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3B3871"/>
    <w:multiLevelType w:val="hybridMultilevel"/>
    <w:tmpl w:val="2C3C683E"/>
    <w:lvl w:ilvl="0" w:tplc="6D12E43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FD3573"/>
    <w:multiLevelType w:val="hybridMultilevel"/>
    <w:tmpl w:val="70EEF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7D1C36"/>
    <w:multiLevelType w:val="hybridMultilevel"/>
    <w:tmpl w:val="53C62D14"/>
    <w:lvl w:ilvl="0" w:tplc="FCF6ECA6">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0A309F"/>
    <w:multiLevelType w:val="hybridMultilevel"/>
    <w:tmpl w:val="F6140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A0044E"/>
    <w:multiLevelType w:val="hybridMultilevel"/>
    <w:tmpl w:val="C698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D6E04"/>
    <w:multiLevelType w:val="hybridMultilevel"/>
    <w:tmpl w:val="AFB8B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997D56"/>
    <w:multiLevelType w:val="multilevel"/>
    <w:tmpl w:val="747C1FCC"/>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C10389"/>
    <w:multiLevelType w:val="hybridMultilevel"/>
    <w:tmpl w:val="885A7CAE"/>
    <w:lvl w:ilvl="0" w:tplc="FCB8D92E">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B40042"/>
    <w:multiLevelType w:val="hybridMultilevel"/>
    <w:tmpl w:val="594892AE"/>
    <w:lvl w:ilvl="0" w:tplc="A6C45D3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7"/>
  </w:num>
  <w:num w:numId="3">
    <w:abstractNumId w:val="15"/>
  </w:num>
  <w:num w:numId="4">
    <w:abstractNumId w:val="13"/>
  </w:num>
  <w:num w:numId="5">
    <w:abstractNumId w:val="10"/>
  </w:num>
  <w:num w:numId="6">
    <w:abstractNumId w:val="6"/>
  </w:num>
  <w:num w:numId="7">
    <w:abstractNumId w:val="1"/>
  </w:num>
  <w:num w:numId="8">
    <w:abstractNumId w:val="19"/>
  </w:num>
  <w:num w:numId="9">
    <w:abstractNumId w:val="16"/>
  </w:num>
  <w:num w:numId="10">
    <w:abstractNumId w:val="7"/>
  </w:num>
  <w:num w:numId="11">
    <w:abstractNumId w:val="4"/>
  </w:num>
  <w:num w:numId="12">
    <w:abstractNumId w:val="11"/>
  </w:num>
  <w:num w:numId="13">
    <w:abstractNumId w:val="0"/>
  </w:num>
  <w:num w:numId="14">
    <w:abstractNumId w:val="18"/>
  </w:num>
  <w:num w:numId="15">
    <w:abstractNumId w:val="20"/>
  </w:num>
  <w:num w:numId="16">
    <w:abstractNumId w:val="9"/>
  </w:num>
  <w:num w:numId="17">
    <w:abstractNumId w:val="14"/>
  </w:num>
  <w:num w:numId="18">
    <w:abstractNumId w:val="2"/>
  </w:num>
  <w:num w:numId="19">
    <w:abstractNumId w:val="8"/>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24"/>
    <w:rsid w:val="00003A04"/>
    <w:rsid w:val="00003A63"/>
    <w:rsid w:val="00011966"/>
    <w:rsid w:val="00016524"/>
    <w:rsid w:val="00016C1E"/>
    <w:rsid w:val="00027A7B"/>
    <w:rsid w:val="00033804"/>
    <w:rsid w:val="00036864"/>
    <w:rsid w:val="00036C67"/>
    <w:rsid w:val="000425A7"/>
    <w:rsid w:val="00043104"/>
    <w:rsid w:val="00056682"/>
    <w:rsid w:val="000613EB"/>
    <w:rsid w:val="00063E7B"/>
    <w:rsid w:val="00063FB4"/>
    <w:rsid w:val="000652CF"/>
    <w:rsid w:val="00076072"/>
    <w:rsid w:val="000776C0"/>
    <w:rsid w:val="0008039B"/>
    <w:rsid w:val="000817C8"/>
    <w:rsid w:val="00082ED4"/>
    <w:rsid w:val="00086C16"/>
    <w:rsid w:val="0008704A"/>
    <w:rsid w:val="00092280"/>
    <w:rsid w:val="00093FA1"/>
    <w:rsid w:val="0009506A"/>
    <w:rsid w:val="000960DA"/>
    <w:rsid w:val="000A2426"/>
    <w:rsid w:val="000A418C"/>
    <w:rsid w:val="000B1914"/>
    <w:rsid w:val="000B5A16"/>
    <w:rsid w:val="000B5A56"/>
    <w:rsid w:val="000B7E5B"/>
    <w:rsid w:val="000C597A"/>
    <w:rsid w:val="000D2A38"/>
    <w:rsid w:val="000F6B09"/>
    <w:rsid w:val="00100B3D"/>
    <w:rsid w:val="00100F5B"/>
    <w:rsid w:val="00103F87"/>
    <w:rsid w:val="0010518A"/>
    <w:rsid w:val="001123BA"/>
    <w:rsid w:val="001274C2"/>
    <w:rsid w:val="00131427"/>
    <w:rsid w:val="0013259B"/>
    <w:rsid w:val="001344B2"/>
    <w:rsid w:val="00141BCB"/>
    <w:rsid w:val="0015019E"/>
    <w:rsid w:val="001502C5"/>
    <w:rsid w:val="00164A52"/>
    <w:rsid w:val="00165F3B"/>
    <w:rsid w:val="0016631C"/>
    <w:rsid w:val="001664B3"/>
    <w:rsid w:val="00166838"/>
    <w:rsid w:val="00167B98"/>
    <w:rsid w:val="0018601E"/>
    <w:rsid w:val="001935A0"/>
    <w:rsid w:val="00196FA2"/>
    <w:rsid w:val="0019783E"/>
    <w:rsid w:val="001B37A3"/>
    <w:rsid w:val="001B3E75"/>
    <w:rsid w:val="001B7A21"/>
    <w:rsid w:val="001C01B0"/>
    <w:rsid w:val="001C1F73"/>
    <w:rsid w:val="001C4B9F"/>
    <w:rsid w:val="001C5EF5"/>
    <w:rsid w:val="001D4B7C"/>
    <w:rsid w:val="001D4C9F"/>
    <w:rsid w:val="001E07BF"/>
    <w:rsid w:val="001F04CD"/>
    <w:rsid w:val="001F27FD"/>
    <w:rsid w:val="001F6F9B"/>
    <w:rsid w:val="001F761B"/>
    <w:rsid w:val="001F7E63"/>
    <w:rsid w:val="001F7FEA"/>
    <w:rsid w:val="002019C7"/>
    <w:rsid w:val="002020A4"/>
    <w:rsid w:val="0020344D"/>
    <w:rsid w:val="00203F1F"/>
    <w:rsid w:val="00213A7B"/>
    <w:rsid w:val="00222BFA"/>
    <w:rsid w:val="00223B3E"/>
    <w:rsid w:val="00224A79"/>
    <w:rsid w:val="00227E36"/>
    <w:rsid w:val="002309C4"/>
    <w:rsid w:val="00230DCC"/>
    <w:rsid w:val="002336C5"/>
    <w:rsid w:val="00234C9D"/>
    <w:rsid w:val="00245363"/>
    <w:rsid w:val="002545EC"/>
    <w:rsid w:val="00254913"/>
    <w:rsid w:val="00254C01"/>
    <w:rsid w:val="0025516C"/>
    <w:rsid w:val="0025582B"/>
    <w:rsid w:val="00260DAC"/>
    <w:rsid w:val="00261FC9"/>
    <w:rsid w:val="00264D94"/>
    <w:rsid w:val="00271CBD"/>
    <w:rsid w:val="00275E32"/>
    <w:rsid w:val="00277836"/>
    <w:rsid w:val="00282FFE"/>
    <w:rsid w:val="00284FFA"/>
    <w:rsid w:val="00290B01"/>
    <w:rsid w:val="0029306A"/>
    <w:rsid w:val="002930FA"/>
    <w:rsid w:val="00295104"/>
    <w:rsid w:val="00297FE6"/>
    <w:rsid w:val="002A3D36"/>
    <w:rsid w:val="002A5312"/>
    <w:rsid w:val="002A5BFD"/>
    <w:rsid w:val="002A6B95"/>
    <w:rsid w:val="002A7C29"/>
    <w:rsid w:val="002B1DEF"/>
    <w:rsid w:val="002C0FC7"/>
    <w:rsid w:val="002C7647"/>
    <w:rsid w:val="002C777E"/>
    <w:rsid w:val="002D0A8D"/>
    <w:rsid w:val="002D78C3"/>
    <w:rsid w:val="002E130B"/>
    <w:rsid w:val="002E3073"/>
    <w:rsid w:val="002E7115"/>
    <w:rsid w:val="002F7E17"/>
    <w:rsid w:val="003006AC"/>
    <w:rsid w:val="00301FD4"/>
    <w:rsid w:val="003020C4"/>
    <w:rsid w:val="00303976"/>
    <w:rsid w:val="0030555D"/>
    <w:rsid w:val="00312608"/>
    <w:rsid w:val="00322BF5"/>
    <w:rsid w:val="0032481A"/>
    <w:rsid w:val="00327ED4"/>
    <w:rsid w:val="003309C1"/>
    <w:rsid w:val="003339AC"/>
    <w:rsid w:val="003375EE"/>
    <w:rsid w:val="00344618"/>
    <w:rsid w:val="00345D8A"/>
    <w:rsid w:val="003465BD"/>
    <w:rsid w:val="0035119E"/>
    <w:rsid w:val="003525B5"/>
    <w:rsid w:val="003570BD"/>
    <w:rsid w:val="00357FA2"/>
    <w:rsid w:val="00375321"/>
    <w:rsid w:val="00375893"/>
    <w:rsid w:val="00380801"/>
    <w:rsid w:val="00380FAC"/>
    <w:rsid w:val="00381C69"/>
    <w:rsid w:val="00381CB1"/>
    <w:rsid w:val="00383E33"/>
    <w:rsid w:val="00384E05"/>
    <w:rsid w:val="00384F93"/>
    <w:rsid w:val="003853F1"/>
    <w:rsid w:val="003870D1"/>
    <w:rsid w:val="0039172B"/>
    <w:rsid w:val="00391F44"/>
    <w:rsid w:val="00395AC2"/>
    <w:rsid w:val="003A096B"/>
    <w:rsid w:val="003A1C60"/>
    <w:rsid w:val="003A6990"/>
    <w:rsid w:val="003B02E0"/>
    <w:rsid w:val="003B26D2"/>
    <w:rsid w:val="003B5616"/>
    <w:rsid w:val="003B615A"/>
    <w:rsid w:val="003C4220"/>
    <w:rsid w:val="003C5423"/>
    <w:rsid w:val="003D7D57"/>
    <w:rsid w:val="003E1DDE"/>
    <w:rsid w:val="003E5DCC"/>
    <w:rsid w:val="003F29F8"/>
    <w:rsid w:val="003F5416"/>
    <w:rsid w:val="003F7262"/>
    <w:rsid w:val="00402BEE"/>
    <w:rsid w:val="004055AB"/>
    <w:rsid w:val="00406C19"/>
    <w:rsid w:val="004109E6"/>
    <w:rsid w:val="00413BC8"/>
    <w:rsid w:val="00417D51"/>
    <w:rsid w:val="0042525E"/>
    <w:rsid w:val="004262ED"/>
    <w:rsid w:val="0042794B"/>
    <w:rsid w:val="004332D1"/>
    <w:rsid w:val="004367D9"/>
    <w:rsid w:val="004376C2"/>
    <w:rsid w:val="00437CF2"/>
    <w:rsid w:val="00440336"/>
    <w:rsid w:val="00450459"/>
    <w:rsid w:val="0045462B"/>
    <w:rsid w:val="00454DD5"/>
    <w:rsid w:val="00460734"/>
    <w:rsid w:val="004615A3"/>
    <w:rsid w:val="004662B7"/>
    <w:rsid w:val="00470AE7"/>
    <w:rsid w:val="004721B8"/>
    <w:rsid w:val="004723A3"/>
    <w:rsid w:val="0047300B"/>
    <w:rsid w:val="0047707C"/>
    <w:rsid w:val="00483529"/>
    <w:rsid w:val="0048459B"/>
    <w:rsid w:val="004932F1"/>
    <w:rsid w:val="00494BEA"/>
    <w:rsid w:val="004A019E"/>
    <w:rsid w:val="004A2330"/>
    <w:rsid w:val="004A4B87"/>
    <w:rsid w:val="004A61C2"/>
    <w:rsid w:val="004A6E9B"/>
    <w:rsid w:val="004B6517"/>
    <w:rsid w:val="004B6DDD"/>
    <w:rsid w:val="004C26B0"/>
    <w:rsid w:val="004C4A49"/>
    <w:rsid w:val="004C51BC"/>
    <w:rsid w:val="004C733B"/>
    <w:rsid w:val="004D045A"/>
    <w:rsid w:val="004D05C9"/>
    <w:rsid w:val="004D4190"/>
    <w:rsid w:val="004E0EC9"/>
    <w:rsid w:val="004E2D9A"/>
    <w:rsid w:val="004E4CA1"/>
    <w:rsid w:val="004E6794"/>
    <w:rsid w:val="004E69CF"/>
    <w:rsid w:val="004F0D6B"/>
    <w:rsid w:val="004F1DF6"/>
    <w:rsid w:val="004F5CCD"/>
    <w:rsid w:val="004F5EAA"/>
    <w:rsid w:val="004F7139"/>
    <w:rsid w:val="00506B10"/>
    <w:rsid w:val="0050738D"/>
    <w:rsid w:val="005079E1"/>
    <w:rsid w:val="00510B72"/>
    <w:rsid w:val="0052048F"/>
    <w:rsid w:val="005234B5"/>
    <w:rsid w:val="00526028"/>
    <w:rsid w:val="00527587"/>
    <w:rsid w:val="00527926"/>
    <w:rsid w:val="005325EE"/>
    <w:rsid w:val="00534864"/>
    <w:rsid w:val="00536BC6"/>
    <w:rsid w:val="00540EB9"/>
    <w:rsid w:val="0054348A"/>
    <w:rsid w:val="00545E84"/>
    <w:rsid w:val="00551E38"/>
    <w:rsid w:val="005539F0"/>
    <w:rsid w:val="00556D0A"/>
    <w:rsid w:val="005601DF"/>
    <w:rsid w:val="00563718"/>
    <w:rsid w:val="005657FF"/>
    <w:rsid w:val="00566ED0"/>
    <w:rsid w:val="00581C06"/>
    <w:rsid w:val="00585073"/>
    <w:rsid w:val="00595685"/>
    <w:rsid w:val="005A6688"/>
    <w:rsid w:val="005A77A0"/>
    <w:rsid w:val="005B2B5B"/>
    <w:rsid w:val="005B3FAE"/>
    <w:rsid w:val="005B57E7"/>
    <w:rsid w:val="005B5ED0"/>
    <w:rsid w:val="005C39A5"/>
    <w:rsid w:val="005C5986"/>
    <w:rsid w:val="005C7461"/>
    <w:rsid w:val="005C768D"/>
    <w:rsid w:val="005D2427"/>
    <w:rsid w:val="005D4A55"/>
    <w:rsid w:val="005D5744"/>
    <w:rsid w:val="005D6D1E"/>
    <w:rsid w:val="005D7ECE"/>
    <w:rsid w:val="005F3081"/>
    <w:rsid w:val="005F375B"/>
    <w:rsid w:val="005F5BB3"/>
    <w:rsid w:val="00602388"/>
    <w:rsid w:val="00602FC8"/>
    <w:rsid w:val="00604790"/>
    <w:rsid w:val="00605961"/>
    <w:rsid w:val="00607ACD"/>
    <w:rsid w:val="006101F7"/>
    <w:rsid w:val="0061145E"/>
    <w:rsid w:val="006125B6"/>
    <w:rsid w:val="0061292C"/>
    <w:rsid w:val="00623333"/>
    <w:rsid w:val="00634591"/>
    <w:rsid w:val="00636138"/>
    <w:rsid w:val="006362B7"/>
    <w:rsid w:val="006423DD"/>
    <w:rsid w:val="00651BED"/>
    <w:rsid w:val="006571E6"/>
    <w:rsid w:val="0066428D"/>
    <w:rsid w:val="00664D2D"/>
    <w:rsid w:val="00667FF8"/>
    <w:rsid w:val="0067370B"/>
    <w:rsid w:val="00673BA4"/>
    <w:rsid w:val="00674641"/>
    <w:rsid w:val="00674EEB"/>
    <w:rsid w:val="00686531"/>
    <w:rsid w:val="006900E8"/>
    <w:rsid w:val="006915EC"/>
    <w:rsid w:val="006931F2"/>
    <w:rsid w:val="0069394B"/>
    <w:rsid w:val="00693DE8"/>
    <w:rsid w:val="006A0398"/>
    <w:rsid w:val="006A211F"/>
    <w:rsid w:val="006A4F48"/>
    <w:rsid w:val="006A5097"/>
    <w:rsid w:val="006A525B"/>
    <w:rsid w:val="006A6AD9"/>
    <w:rsid w:val="006B425F"/>
    <w:rsid w:val="006C0A65"/>
    <w:rsid w:val="006C2F79"/>
    <w:rsid w:val="006C4BF0"/>
    <w:rsid w:val="006D0613"/>
    <w:rsid w:val="006D1067"/>
    <w:rsid w:val="006D303D"/>
    <w:rsid w:val="006D3822"/>
    <w:rsid w:val="006D6FE8"/>
    <w:rsid w:val="006F616C"/>
    <w:rsid w:val="006F75F7"/>
    <w:rsid w:val="007003AD"/>
    <w:rsid w:val="00704C5B"/>
    <w:rsid w:val="0070568F"/>
    <w:rsid w:val="00705F88"/>
    <w:rsid w:val="00706E89"/>
    <w:rsid w:val="00707574"/>
    <w:rsid w:val="00715EC9"/>
    <w:rsid w:val="00716278"/>
    <w:rsid w:val="007164B8"/>
    <w:rsid w:val="00722271"/>
    <w:rsid w:val="00723091"/>
    <w:rsid w:val="00732DBD"/>
    <w:rsid w:val="00737CE5"/>
    <w:rsid w:val="0074096A"/>
    <w:rsid w:val="00740F22"/>
    <w:rsid w:val="007431D1"/>
    <w:rsid w:val="00745453"/>
    <w:rsid w:val="00747A97"/>
    <w:rsid w:val="007507D4"/>
    <w:rsid w:val="00753231"/>
    <w:rsid w:val="00761302"/>
    <w:rsid w:val="00762618"/>
    <w:rsid w:val="00762BA7"/>
    <w:rsid w:val="007635DD"/>
    <w:rsid w:val="0076510D"/>
    <w:rsid w:val="007724A6"/>
    <w:rsid w:val="00772944"/>
    <w:rsid w:val="00774AAF"/>
    <w:rsid w:val="00776523"/>
    <w:rsid w:val="007829E8"/>
    <w:rsid w:val="0078706F"/>
    <w:rsid w:val="00787124"/>
    <w:rsid w:val="007871BE"/>
    <w:rsid w:val="007A0A24"/>
    <w:rsid w:val="007A38AC"/>
    <w:rsid w:val="007B555E"/>
    <w:rsid w:val="007C011D"/>
    <w:rsid w:val="007C01A1"/>
    <w:rsid w:val="007D25EA"/>
    <w:rsid w:val="007D5253"/>
    <w:rsid w:val="007D7B57"/>
    <w:rsid w:val="007E1C76"/>
    <w:rsid w:val="007E203C"/>
    <w:rsid w:val="007E402F"/>
    <w:rsid w:val="007F371B"/>
    <w:rsid w:val="007F5DBA"/>
    <w:rsid w:val="007F6893"/>
    <w:rsid w:val="0080199E"/>
    <w:rsid w:val="00801E8B"/>
    <w:rsid w:val="0080233B"/>
    <w:rsid w:val="00802F4B"/>
    <w:rsid w:val="0080369E"/>
    <w:rsid w:val="008043CE"/>
    <w:rsid w:val="00804C76"/>
    <w:rsid w:val="00807B0E"/>
    <w:rsid w:val="00810B3E"/>
    <w:rsid w:val="008121F8"/>
    <w:rsid w:val="00816FF0"/>
    <w:rsid w:val="008265DB"/>
    <w:rsid w:val="00826639"/>
    <w:rsid w:val="00831B5F"/>
    <w:rsid w:val="0083284F"/>
    <w:rsid w:val="00833F8E"/>
    <w:rsid w:val="00837F44"/>
    <w:rsid w:val="008407D8"/>
    <w:rsid w:val="0084080C"/>
    <w:rsid w:val="00853F35"/>
    <w:rsid w:val="00855D4E"/>
    <w:rsid w:val="00863E89"/>
    <w:rsid w:val="00866D9C"/>
    <w:rsid w:val="008707BF"/>
    <w:rsid w:val="008815FE"/>
    <w:rsid w:val="00882DD0"/>
    <w:rsid w:val="00891B73"/>
    <w:rsid w:val="0089335A"/>
    <w:rsid w:val="008A1AAD"/>
    <w:rsid w:val="008A3A38"/>
    <w:rsid w:val="008B258B"/>
    <w:rsid w:val="008B512A"/>
    <w:rsid w:val="008B6B8F"/>
    <w:rsid w:val="008C0887"/>
    <w:rsid w:val="008C4277"/>
    <w:rsid w:val="008C630F"/>
    <w:rsid w:val="008C76B1"/>
    <w:rsid w:val="008C782E"/>
    <w:rsid w:val="008D499F"/>
    <w:rsid w:val="008D6821"/>
    <w:rsid w:val="008E56EC"/>
    <w:rsid w:val="008F0394"/>
    <w:rsid w:val="008F0FD3"/>
    <w:rsid w:val="00901B0D"/>
    <w:rsid w:val="0091016D"/>
    <w:rsid w:val="00912427"/>
    <w:rsid w:val="00913A27"/>
    <w:rsid w:val="009364B8"/>
    <w:rsid w:val="00942F8A"/>
    <w:rsid w:val="00944810"/>
    <w:rsid w:val="0095697E"/>
    <w:rsid w:val="00963A34"/>
    <w:rsid w:val="00965736"/>
    <w:rsid w:val="009666FE"/>
    <w:rsid w:val="009751C4"/>
    <w:rsid w:val="009756F1"/>
    <w:rsid w:val="00987F9C"/>
    <w:rsid w:val="009919C8"/>
    <w:rsid w:val="00991F9A"/>
    <w:rsid w:val="00995A28"/>
    <w:rsid w:val="009A2D58"/>
    <w:rsid w:val="009A5E1A"/>
    <w:rsid w:val="009A6062"/>
    <w:rsid w:val="009B2EE6"/>
    <w:rsid w:val="009B2F94"/>
    <w:rsid w:val="009B5668"/>
    <w:rsid w:val="009B6347"/>
    <w:rsid w:val="009B6ADB"/>
    <w:rsid w:val="009B6B49"/>
    <w:rsid w:val="009B75B9"/>
    <w:rsid w:val="009C4AA3"/>
    <w:rsid w:val="009C7488"/>
    <w:rsid w:val="009C7618"/>
    <w:rsid w:val="009C7B49"/>
    <w:rsid w:val="009D0EE0"/>
    <w:rsid w:val="009E0615"/>
    <w:rsid w:val="009E339C"/>
    <w:rsid w:val="009F0166"/>
    <w:rsid w:val="009F5937"/>
    <w:rsid w:val="009F69A3"/>
    <w:rsid w:val="009F7A92"/>
    <w:rsid w:val="00A00935"/>
    <w:rsid w:val="00A043D3"/>
    <w:rsid w:val="00A04B4E"/>
    <w:rsid w:val="00A0642A"/>
    <w:rsid w:val="00A0749C"/>
    <w:rsid w:val="00A24EB5"/>
    <w:rsid w:val="00A2515C"/>
    <w:rsid w:val="00A335FA"/>
    <w:rsid w:val="00A36F04"/>
    <w:rsid w:val="00A40A40"/>
    <w:rsid w:val="00A43980"/>
    <w:rsid w:val="00A45DE2"/>
    <w:rsid w:val="00A5530B"/>
    <w:rsid w:val="00A6083B"/>
    <w:rsid w:val="00A60C34"/>
    <w:rsid w:val="00A63633"/>
    <w:rsid w:val="00A63E5F"/>
    <w:rsid w:val="00A67A65"/>
    <w:rsid w:val="00A703DC"/>
    <w:rsid w:val="00A7308A"/>
    <w:rsid w:val="00A744CD"/>
    <w:rsid w:val="00A7635B"/>
    <w:rsid w:val="00A77F43"/>
    <w:rsid w:val="00A845C7"/>
    <w:rsid w:val="00A90D5A"/>
    <w:rsid w:val="00A91C53"/>
    <w:rsid w:val="00A9208F"/>
    <w:rsid w:val="00A9486E"/>
    <w:rsid w:val="00A9587E"/>
    <w:rsid w:val="00A95D99"/>
    <w:rsid w:val="00A97923"/>
    <w:rsid w:val="00AA0190"/>
    <w:rsid w:val="00AA169A"/>
    <w:rsid w:val="00AA3DBE"/>
    <w:rsid w:val="00AA6777"/>
    <w:rsid w:val="00AB0BA8"/>
    <w:rsid w:val="00AB471B"/>
    <w:rsid w:val="00AB4AD5"/>
    <w:rsid w:val="00AB5A16"/>
    <w:rsid w:val="00AC1F89"/>
    <w:rsid w:val="00AD338E"/>
    <w:rsid w:val="00AE1D86"/>
    <w:rsid w:val="00AE2AF6"/>
    <w:rsid w:val="00AE511C"/>
    <w:rsid w:val="00AE5998"/>
    <w:rsid w:val="00AE66A9"/>
    <w:rsid w:val="00AE7328"/>
    <w:rsid w:val="00AF0DF0"/>
    <w:rsid w:val="00AF2D5B"/>
    <w:rsid w:val="00AF3FAB"/>
    <w:rsid w:val="00B10A37"/>
    <w:rsid w:val="00B10E4C"/>
    <w:rsid w:val="00B13A59"/>
    <w:rsid w:val="00B14FFF"/>
    <w:rsid w:val="00B16628"/>
    <w:rsid w:val="00B17BE6"/>
    <w:rsid w:val="00B20AE6"/>
    <w:rsid w:val="00B229C2"/>
    <w:rsid w:val="00B22D78"/>
    <w:rsid w:val="00B235CC"/>
    <w:rsid w:val="00B238F9"/>
    <w:rsid w:val="00B256CA"/>
    <w:rsid w:val="00B27441"/>
    <w:rsid w:val="00B27BC7"/>
    <w:rsid w:val="00B32BBE"/>
    <w:rsid w:val="00B32F60"/>
    <w:rsid w:val="00B33375"/>
    <w:rsid w:val="00B34F55"/>
    <w:rsid w:val="00B36B6F"/>
    <w:rsid w:val="00B36FB6"/>
    <w:rsid w:val="00B37544"/>
    <w:rsid w:val="00B41AA7"/>
    <w:rsid w:val="00B47823"/>
    <w:rsid w:val="00B55BE7"/>
    <w:rsid w:val="00B56C12"/>
    <w:rsid w:val="00B61415"/>
    <w:rsid w:val="00B80166"/>
    <w:rsid w:val="00B853C5"/>
    <w:rsid w:val="00B878BA"/>
    <w:rsid w:val="00B95651"/>
    <w:rsid w:val="00BA5D2A"/>
    <w:rsid w:val="00BB1696"/>
    <w:rsid w:val="00BC121B"/>
    <w:rsid w:val="00BC2224"/>
    <w:rsid w:val="00BC3C8A"/>
    <w:rsid w:val="00BC44E2"/>
    <w:rsid w:val="00BE4509"/>
    <w:rsid w:val="00BE5B53"/>
    <w:rsid w:val="00BE659A"/>
    <w:rsid w:val="00BF2307"/>
    <w:rsid w:val="00BF5E0D"/>
    <w:rsid w:val="00BF5FD2"/>
    <w:rsid w:val="00C041B2"/>
    <w:rsid w:val="00C14723"/>
    <w:rsid w:val="00C14C58"/>
    <w:rsid w:val="00C173A7"/>
    <w:rsid w:val="00C205FD"/>
    <w:rsid w:val="00C211C1"/>
    <w:rsid w:val="00C27B62"/>
    <w:rsid w:val="00C32B65"/>
    <w:rsid w:val="00C3355A"/>
    <w:rsid w:val="00C34229"/>
    <w:rsid w:val="00C34257"/>
    <w:rsid w:val="00C34878"/>
    <w:rsid w:val="00C413A6"/>
    <w:rsid w:val="00C509EB"/>
    <w:rsid w:val="00C50FAD"/>
    <w:rsid w:val="00C5174F"/>
    <w:rsid w:val="00C51CC9"/>
    <w:rsid w:val="00C52F33"/>
    <w:rsid w:val="00C53165"/>
    <w:rsid w:val="00C537BD"/>
    <w:rsid w:val="00C63492"/>
    <w:rsid w:val="00C64BFB"/>
    <w:rsid w:val="00C6523D"/>
    <w:rsid w:val="00C6581A"/>
    <w:rsid w:val="00C8162E"/>
    <w:rsid w:val="00C9519F"/>
    <w:rsid w:val="00C95204"/>
    <w:rsid w:val="00C968D9"/>
    <w:rsid w:val="00CA01F7"/>
    <w:rsid w:val="00CA0BB3"/>
    <w:rsid w:val="00CA186E"/>
    <w:rsid w:val="00CA49CB"/>
    <w:rsid w:val="00CB0089"/>
    <w:rsid w:val="00CB5FCC"/>
    <w:rsid w:val="00CB6051"/>
    <w:rsid w:val="00CC090B"/>
    <w:rsid w:val="00CD1A88"/>
    <w:rsid w:val="00CD2B05"/>
    <w:rsid w:val="00CE24D7"/>
    <w:rsid w:val="00CE2871"/>
    <w:rsid w:val="00CE33BD"/>
    <w:rsid w:val="00CF015C"/>
    <w:rsid w:val="00CF05E5"/>
    <w:rsid w:val="00CF169A"/>
    <w:rsid w:val="00CF2226"/>
    <w:rsid w:val="00CF4B6E"/>
    <w:rsid w:val="00CF5575"/>
    <w:rsid w:val="00CF6A0B"/>
    <w:rsid w:val="00D07CE5"/>
    <w:rsid w:val="00D10AEA"/>
    <w:rsid w:val="00D10CDC"/>
    <w:rsid w:val="00D11464"/>
    <w:rsid w:val="00D124D9"/>
    <w:rsid w:val="00D12EC7"/>
    <w:rsid w:val="00D134BE"/>
    <w:rsid w:val="00D13C5B"/>
    <w:rsid w:val="00D148AC"/>
    <w:rsid w:val="00D21954"/>
    <w:rsid w:val="00D22D73"/>
    <w:rsid w:val="00D244F2"/>
    <w:rsid w:val="00D2579F"/>
    <w:rsid w:val="00D37B2D"/>
    <w:rsid w:val="00D405F0"/>
    <w:rsid w:val="00D43CA9"/>
    <w:rsid w:val="00D63E1B"/>
    <w:rsid w:val="00D63E58"/>
    <w:rsid w:val="00D71ECB"/>
    <w:rsid w:val="00D76A6A"/>
    <w:rsid w:val="00D77E69"/>
    <w:rsid w:val="00D820EE"/>
    <w:rsid w:val="00D824A1"/>
    <w:rsid w:val="00D84489"/>
    <w:rsid w:val="00D85A56"/>
    <w:rsid w:val="00D86445"/>
    <w:rsid w:val="00D86F5B"/>
    <w:rsid w:val="00D909AD"/>
    <w:rsid w:val="00DA18E1"/>
    <w:rsid w:val="00DA1BDC"/>
    <w:rsid w:val="00DA7EEB"/>
    <w:rsid w:val="00DB19DC"/>
    <w:rsid w:val="00DB4681"/>
    <w:rsid w:val="00DC17C1"/>
    <w:rsid w:val="00DC3331"/>
    <w:rsid w:val="00DC378A"/>
    <w:rsid w:val="00DC3E39"/>
    <w:rsid w:val="00DC4024"/>
    <w:rsid w:val="00DD3353"/>
    <w:rsid w:val="00DD4855"/>
    <w:rsid w:val="00DD4A58"/>
    <w:rsid w:val="00DD7608"/>
    <w:rsid w:val="00DE45BA"/>
    <w:rsid w:val="00DE4C86"/>
    <w:rsid w:val="00DE5F95"/>
    <w:rsid w:val="00DF4A82"/>
    <w:rsid w:val="00DF7C0B"/>
    <w:rsid w:val="00E03444"/>
    <w:rsid w:val="00E06413"/>
    <w:rsid w:val="00E06867"/>
    <w:rsid w:val="00E072CE"/>
    <w:rsid w:val="00E07B3E"/>
    <w:rsid w:val="00E113EF"/>
    <w:rsid w:val="00E12DC4"/>
    <w:rsid w:val="00E13EA0"/>
    <w:rsid w:val="00E1423B"/>
    <w:rsid w:val="00E15B5D"/>
    <w:rsid w:val="00E15CA9"/>
    <w:rsid w:val="00E17B65"/>
    <w:rsid w:val="00E205DF"/>
    <w:rsid w:val="00E22AB6"/>
    <w:rsid w:val="00E24609"/>
    <w:rsid w:val="00E26E38"/>
    <w:rsid w:val="00E3227C"/>
    <w:rsid w:val="00E40591"/>
    <w:rsid w:val="00E42CD7"/>
    <w:rsid w:val="00E43C2A"/>
    <w:rsid w:val="00E5014C"/>
    <w:rsid w:val="00E524DC"/>
    <w:rsid w:val="00E53DB9"/>
    <w:rsid w:val="00E54791"/>
    <w:rsid w:val="00E5763B"/>
    <w:rsid w:val="00E67904"/>
    <w:rsid w:val="00E67B3E"/>
    <w:rsid w:val="00E75EEB"/>
    <w:rsid w:val="00E763E2"/>
    <w:rsid w:val="00E767B5"/>
    <w:rsid w:val="00E8084D"/>
    <w:rsid w:val="00E82938"/>
    <w:rsid w:val="00E84AA5"/>
    <w:rsid w:val="00E8658B"/>
    <w:rsid w:val="00E93052"/>
    <w:rsid w:val="00E9364E"/>
    <w:rsid w:val="00E95B98"/>
    <w:rsid w:val="00E96296"/>
    <w:rsid w:val="00E97DF6"/>
    <w:rsid w:val="00EA141A"/>
    <w:rsid w:val="00EA28B7"/>
    <w:rsid w:val="00EA5698"/>
    <w:rsid w:val="00EB0F78"/>
    <w:rsid w:val="00EB5B37"/>
    <w:rsid w:val="00EB67AE"/>
    <w:rsid w:val="00EC0C78"/>
    <w:rsid w:val="00EC3E31"/>
    <w:rsid w:val="00ED6667"/>
    <w:rsid w:val="00ED66D0"/>
    <w:rsid w:val="00EE0F52"/>
    <w:rsid w:val="00EE2C9E"/>
    <w:rsid w:val="00EE462B"/>
    <w:rsid w:val="00F00457"/>
    <w:rsid w:val="00F02B7A"/>
    <w:rsid w:val="00F02D17"/>
    <w:rsid w:val="00F04E1A"/>
    <w:rsid w:val="00F10B4C"/>
    <w:rsid w:val="00F11D2C"/>
    <w:rsid w:val="00F15149"/>
    <w:rsid w:val="00F15C21"/>
    <w:rsid w:val="00F21C1E"/>
    <w:rsid w:val="00F23F4D"/>
    <w:rsid w:val="00F25372"/>
    <w:rsid w:val="00F31F07"/>
    <w:rsid w:val="00F3538F"/>
    <w:rsid w:val="00F4198F"/>
    <w:rsid w:val="00F43146"/>
    <w:rsid w:val="00F436AC"/>
    <w:rsid w:val="00F52AF2"/>
    <w:rsid w:val="00F62983"/>
    <w:rsid w:val="00F70A7C"/>
    <w:rsid w:val="00F731FF"/>
    <w:rsid w:val="00F73229"/>
    <w:rsid w:val="00F754BE"/>
    <w:rsid w:val="00F75DEE"/>
    <w:rsid w:val="00F80FB3"/>
    <w:rsid w:val="00F826D6"/>
    <w:rsid w:val="00F90798"/>
    <w:rsid w:val="00F94E66"/>
    <w:rsid w:val="00FA162B"/>
    <w:rsid w:val="00FA1883"/>
    <w:rsid w:val="00FA3854"/>
    <w:rsid w:val="00FA63CB"/>
    <w:rsid w:val="00FA6764"/>
    <w:rsid w:val="00FB3B2A"/>
    <w:rsid w:val="00FB485A"/>
    <w:rsid w:val="00FB5AAA"/>
    <w:rsid w:val="00FC3F6B"/>
    <w:rsid w:val="00FC4CF3"/>
    <w:rsid w:val="00FD4975"/>
    <w:rsid w:val="00FD6EFD"/>
    <w:rsid w:val="00FD7FAC"/>
    <w:rsid w:val="00FE059A"/>
    <w:rsid w:val="00FE1465"/>
    <w:rsid w:val="00FE51D9"/>
    <w:rsid w:val="00FF0DD0"/>
    <w:rsid w:val="00FF5C48"/>
    <w:rsid w:val="019B4BA4"/>
    <w:rsid w:val="041C42CD"/>
    <w:rsid w:val="0774F7F9"/>
    <w:rsid w:val="07A2374E"/>
    <w:rsid w:val="097021AC"/>
    <w:rsid w:val="09E9C634"/>
    <w:rsid w:val="0AA173CC"/>
    <w:rsid w:val="0D3D1373"/>
    <w:rsid w:val="0F544662"/>
    <w:rsid w:val="12919E08"/>
    <w:rsid w:val="12F62FAE"/>
    <w:rsid w:val="16304847"/>
    <w:rsid w:val="1C147399"/>
    <w:rsid w:val="1C44CE8A"/>
    <w:rsid w:val="26C4862A"/>
    <w:rsid w:val="2B38D366"/>
    <w:rsid w:val="2C16FB30"/>
    <w:rsid w:val="2C612BB0"/>
    <w:rsid w:val="2FE8DE42"/>
    <w:rsid w:val="30BFDF4A"/>
    <w:rsid w:val="30CB95A9"/>
    <w:rsid w:val="37F28E3A"/>
    <w:rsid w:val="3AC6DE86"/>
    <w:rsid w:val="3C83A277"/>
    <w:rsid w:val="3E3B33CF"/>
    <w:rsid w:val="3FB033A4"/>
    <w:rsid w:val="46763116"/>
    <w:rsid w:val="4E65209B"/>
    <w:rsid w:val="50D2AC93"/>
    <w:rsid w:val="541E9B8C"/>
    <w:rsid w:val="55A5F77C"/>
    <w:rsid w:val="58E7B89B"/>
    <w:rsid w:val="5B9785F0"/>
    <w:rsid w:val="700878E8"/>
    <w:rsid w:val="7DD7A189"/>
    <w:rsid w:val="7E82247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BEC4F88"/>
  <w15:chartTrackingRefBased/>
  <w15:docId w15:val="{23E1314D-48D9-4151-B0C0-695AE54D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lv-LV"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CF"/>
  </w:style>
  <w:style w:type="paragraph" w:styleId="Heading1">
    <w:name w:val="heading 1"/>
    <w:basedOn w:val="Normal"/>
    <w:next w:val="Normal"/>
    <w:link w:val="Heading1Char"/>
    <w:uiPriority w:val="9"/>
    <w:qFormat/>
    <w:rsid w:val="004E69CF"/>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4E69CF"/>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E69C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E69C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E69C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E69C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E69C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E69C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E69C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9CF"/>
    <w:rPr>
      <w:rFonts w:asciiTheme="majorHAnsi" w:eastAsiaTheme="majorEastAsia" w:hAnsiTheme="majorHAnsi" w:cstheme="majorBidi"/>
      <w:color w:val="2F5496" w:themeColor="accent1" w:themeShade="BF"/>
      <w:sz w:val="36"/>
      <w:szCs w:val="36"/>
    </w:rPr>
  </w:style>
  <w:style w:type="paragraph" w:styleId="TOCHeading">
    <w:name w:val="TOC Heading"/>
    <w:basedOn w:val="Heading1"/>
    <w:next w:val="Normal"/>
    <w:uiPriority w:val="39"/>
    <w:unhideWhenUsed/>
    <w:qFormat/>
    <w:rsid w:val="004E69CF"/>
    <w:pPr>
      <w:outlineLvl w:val="9"/>
    </w:pPr>
  </w:style>
  <w:style w:type="character" w:customStyle="1" w:styleId="Heading2Char">
    <w:name w:val="Heading 2 Char"/>
    <w:basedOn w:val="DefaultParagraphFont"/>
    <w:link w:val="Heading2"/>
    <w:uiPriority w:val="9"/>
    <w:rsid w:val="004E69CF"/>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E69C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E69C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E69C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E69C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E69C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E69C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E69C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E69C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E69CF"/>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4E69CF"/>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4E69C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E69C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E69CF"/>
    <w:rPr>
      <w:b/>
      <w:bCs/>
    </w:rPr>
  </w:style>
  <w:style w:type="character" w:styleId="Emphasis">
    <w:name w:val="Emphasis"/>
    <w:basedOn w:val="DefaultParagraphFont"/>
    <w:uiPriority w:val="20"/>
    <w:qFormat/>
    <w:rsid w:val="004E69CF"/>
    <w:rPr>
      <w:i/>
      <w:iCs/>
    </w:rPr>
  </w:style>
  <w:style w:type="paragraph" w:styleId="NoSpacing">
    <w:name w:val="No Spacing"/>
    <w:uiPriority w:val="1"/>
    <w:qFormat/>
    <w:rsid w:val="004E69CF"/>
    <w:pPr>
      <w:spacing w:after="0" w:line="240" w:lineRule="auto"/>
    </w:pPr>
  </w:style>
  <w:style w:type="paragraph" w:styleId="Quote">
    <w:name w:val="Quote"/>
    <w:basedOn w:val="Normal"/>
    <w:next w:val="Normal"/>
    <w:link w:val="QuoteChar"/>
    <w:uiPriority w:val="29"/>
    <w:qFormat/>
    <w:rsid w:val="004E69C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E69CF"/>
    <w:rPr>
      <w:i/>
      <w:iCs/>
    </w:rPr>
  </w:style>
  <w:style w:type="paragraph" w:styleId="IntenseQuote">
    <w:name w:val="Intense Quote"/>
    <w:basedOn w:val="Normal"/>
    <w:next w:val="Normal"/>
    <w:link w:val="IntenseQuoteChar"/>
    <w:uiPriority w:val="30"/>
    <w:qFormat/>
    <w:rsid w:val="004E69CF"/>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E69CF"/>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E69CF"/>
    <w:rPr>
      <w:i/>
      <w:iCs/>
      <w:color w:val="595959" w:themeColor="text1" w:themeTint="A6"/>
    </w:rPr>
  </w:style>
  <w:style w:type="character" w:styleId="IntenseEmphasis">
    <w:name w:val="Intense Emphasis"/>
    <w:basedOn w:val="DefaultParagraphFont"/>
    <w:uiPriority w:val="21"/>
    <w:qFormat/>
    <w:rsid w:val="004E69CF"/>
    <w:rPr>
      <w:b/>
      <w:bCs/>
      <w:i/>
      <w:iCs/>
    </w:rPr>
  </w:style>
  <w:style w:type="character" w:styleId="SubtleReference">
    <w:name w:val="Subtle Reference"/>
    <w:basedOn w:val="DefaultParagraphFont"/>
    <w:uiPriority w:val="31"/>
    <w:qFormat/>
    <w:rsid w:val="004E69CF"/>
    <w:rPr>
      <w:smallCaps/>
      <w:color w:val="404040" w:themeColor="text1" w:themeTint="BF"/>
    </w:rPr>
  </w:style>
  <w:style w:type="character" w:styleId="IntenseReference">
    <w:name w:val="Intense Reference"/>
    <w:basedOn w:val="DefaultParagraphFont"/>
    <w:uiPriority w:val="32"/>
    <w:qFormat/>
    <w:rsid w:val="004E69CF"/>
    <w:rPr>
      <w:b/>
      <w:bCs/>
      <w:smallCaps/>
      <w:u w:val="single"/>
    </w:rPr>
  </w:style>
  <w:style w:type="character" w:styleId="BookTitle">
    <w:name w:val="Book Title"/>
    <w:basedOn w:val="DefaultParagraphFont"/>
    <w:uiPriority w:val="33"/>
    <w:qFormat/>
    <w:rsid w:val="004E69CF"/>
    <w:rPr>
      <w:b/>
      <w:bCs/>
      <w:smallCaps/>
    </w:rPr>
  </w:style>
  <w:style w:type="paragraph" w:styleId="TOC1">
    <w:name w:val="toc 1"/>
    <w:basedOn w:val="Normal"/>
    <w:next w:val="Normal"/>
    <w:autoRedefine/>
    <w:uiPriority w:val="39"/>
    <w:unhideWhenUsed/>
    <w:rsid w:val="00776523"/>
    <w:pPr>
      <w:spacing w:after="100"/>
    </w:pPr>
  </w:style>
  <w:style w:type="character" w:styleId="Hyperlink">
    <w:name w:val="Hyperlink"/>
    <w:basedOn w:val="DefaultParagraphFont"/>
    <w:uiPriority w:val="99"/>
    <w:unhideWhenUsed/>
    <w:rsid w:val="00776523"/>
    <w:rPr>
      <w:color w:val="0563C1" w:themeColor="hyperlink"/>
      <w:u w:val="single"/>
    </w:rPr>
  </w:style>
  <w:style w:type="paragraph" w:styleId="ListParagraph">
    <w:name w:val="List Paragraph"/>
    <w:basedOn w:val="Normal"/>
    <w:uiPriority w:val="34"/>
    <w:qFormat/>
    <w:rsid w:val="00776523"/>
    <w:pPr>
      <w:ind w:left="720"/>
      <w:contextualSpacing/>
    </w:pPr>
  </w:style>
  <w:style w:type="table" w:styleId="TableGrid">
    <w:name w:val="Table Grid"/>
    <w:basedOn w:val="TableNormal"/>
    <w:uiPriority w:val="59"/>
    <w:rsid w:val="00A9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F8"/>
    <w:rPr>
      <w:rFonts w:ascii="Segoe UI" w:hAnsi="Segoe UI" w:cs="Segoe UI"/>
      <w:sz w:val="18"/>
      <w:szCs w:val="18"/>
    </w:rPr>
  </w:style>
  <w:style w:type="character" w:customStyle="1" w:styleId="UnresolvedMention1">
    <w:name w:val="Unresolved Mention1"/>
    <w:basedOn w:val="DefaultParagraphFont"/>
    <w:uiPriority w:val="99"/>
    <w:semiHidden/>
    <w:unhideWhenUsed/>
    <w:rsid w:val="005B5ED0"/>
    <w:rPr>
      <w:color w:val="605E5C"/>
      <w:shd w:val="clear" w:color="auto" w:fill="E1DFDD"/>
    </w:rPr>
  </w:style>
  <w:style w:type="paragraph" w:styleId="TOC2">
    <w:name w:val="toc 2"/>
    <w:basedOn w:val="Normal"/>
    <w:next w:val="Normal"/>
    <w:autoRedefine/>
    <w:uiPriority w:val="39"/>
    <w:unhideWhenUsed/>
    <w:rsid w:val="00B229C2"/>
    <w:pPr>
      <w:spacing w:after="100"/>
      <w:ind w:left="220"/>
    </w:pPr>
  </w:style>
  <w:style w:type="character" w:styleId="CommentReference">
    <w:name w:val="annotation reference"/>
    <w:basedOn w:val="DefaultParagraphFont"/>
    <w:uiPriority w:val="99"/>
    <w:semiHidden/>
    <w:unhideWhenUsed/>
    <w:rsid w:val="00D824A1"/>
    <w:rPr>
      <w:sz w:val="21"/>
      <w:szCs w:val="21"/>
    </w:rPr>
  </w:style>
  <w:style w:type="paragraph" w:styleId="CommentText">
    <w:name w:val="annotation text"/>
    <w:basedOn w:val="Normal"/>
    <w:link w:val="CommentTextChar"/>
    <w:uiPriority w:val="99"/>
    <w:semiHidden/>
    <w:unhideWhenUsed/>
    <w:rsid w:val="00D824A1"/>
  </w:style>
  <w:style w:type="character" w:customStyle="1" w:styleId="CommentTextChar">
    <w:name w:val="Comment Text Char"/>
    <w:basedOn w:val="DefaultParagraphFont"/>
    <w:link w:val="CommentText"/>
    <w:uiPriority w:val="99"/>
    <w:semiHidden/>
    <w:rsid w:val="00D824A1"/>
  </w:style>
  <w:style w:type="paragraph" w:styleId="CommentSubject">
    <w:name w:val="annotation subject"/>
    <w:basedOn w:val="CommentText"/>
    <w:next w:val="CommentText"/>
    <w:link w:val="CommentSubjectChar"/>
    <w:uiPriority w:val="99"/>
    <w:semiHidden/>
    <w:unhideWhenUsed/>
    <w:rsid w:val="00D824A1"/>
    <w:rPr>
      <w:b/>
      <w:bCs/>
    </w:rPr>
  </w:style>
  <w:style w:type="character" w:customStyle="1" w:styleId="CommentSubjectChar">
    <w:name w:val="Comment Subject Char"/>
    <w:basedOn w:val="CommentTextChar"/>
    <w:link w:val="CommentSubject"/>
    <w:uiPriority w:val="99"/>
    <w:semiHidden/>
    <w:rsid w:val="00D824A1"/>
    <w:rPr>
      <w:b/>
      <w:bCs/>
    </w:rPr>
  </w:style>
  <w:style w:type="paragraph" w:customStyle="1" w:styleId="src">
    <w:name w:val="src"/>
    <w:basedOn w:val="Normal"/>
    <w:rsid w:val="009C7618"/>
    <w:pPr>
      <w:spacing w:before="100" w:beforeAutospacing="1" w:after="100" w:afterAutospacing="1" w:line="240" w:lineRule="auto"/>
    </w:pPr>
    <w:rPr>
      <w:rFonts w:ascii="SimSun" w:eastAsia="SimSun" w:hAnsi="SimSun" w:cs="SimSun"/>
      <w:sz w:val="24"/>
      <w:szCs w:val="24"/>
      <w:lang w:eastAsia="zh-CN"/>
    </w:rPr>
  </w:style>
  <w:style w:type="paragraph" w:styleId="Header">
    <w:name w:val="header"/>
    <w:basedOn w:val="Normal"/>
    <w:link w:val="HeaderChar"/>
    <w:uiPriority w:val="99"/>
    <w:unhideWhenUsed/>
    <w:rsid w:val="00D71EC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71ECB"/>
    <w:rPr>
      <w:sz w:val="18"/>
      <w:szCs w:val="18"/>
    </w:rPr>
  </w:style>
  <w:style w:type="paragraph" w:styleId="Footer">
    <w:name w:val="footer"/>
    <w:basedOn w:val="Normal"/>
    <w:link w:val="FooterChar"/>
    <w:uiPriority w:val="99"/>
    <w:unhideWhenUsed/>
    <w:rsid w:val="00D71EC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71ECB"/>
    <w:rPr>
      <w:sz w:val="18"/>
      <w:szCs w:val="18"/>
    </w:rPr>
  </w:style>
  <w:style w:type="paragraph" w:styleId="TOC3">
    <w:name w:val="toc 3"/>
    <w:basedOn w:val="Normal"/>
    <w:next w:val="Normal"/>
    <w:autoRedefine/>
    <w:uiPriority w:val="39"/>
    <w:unhideWhenUsed/>
    <w:rsid w:val="00B55BE7"/>
    <w:pPr>
      <w:spacing w:after="100"/>
      <w:ind w:left="420"/>
    </w:pPr>
  </w:style>
  <w:style w:type="paragraph" w:customStyle="1" w:styleId="NameAddress">
    <w:name w:val="Name &amp; Address"/>
    <w:basedOn w:val="Normal"/>
    <w:rsid w:val="00494BEA"/>
    <w:pPr>
      <w:tabs>
        <w:tab w:val="left" w:pos="5103"/>
      </w:tabs>
      <w:spacing w:after="0" w:line="260" w:lineRule="exact"/>
    </w:pPr>
    <w:rPr>
      <w:rFonts w:ascii="Calibri" w:eastAsia="Times New Roman" w:hAnsi="Calibri" w:cs="Times New Roman"/>
      <w:color w:val="002677"/>
      <w:spacing w:val="-4"/>
      <w:sz w:val="22"/>
      <w:szCs w:val="20"/>
      <w:lang w:eastAsia="en-GB"/>
    </w:rPr>
  </w:style>
  <w:style w:type="paragraph" w:customStyle="1" w:styleId="Default">
    <w:name w:val="Default"/>
    <w:rsid w:val="003C542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A84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0B72"/>
    <w:rPr>
      <w:color w:val="954F72" w:themeColor="followedHyperlink"/>
      <w:u w:val="single"/>
    </w:rPr>
  </w:style>
  <w:style w:type="character" w:styleId="PlaceholderText">
    <w:name w:val="Placeholder Text"/>
    <w:basedOn w:val="DefaultParagraphFont"/>
    <w:uiPriority w:val="99"/>
    <w:semiHidden/>
    <w:rsid w:val="00F04E1A"/>
    <w:rPr>
      <w:color w:val="808080"/>
    </w:rPr>
  </w:style>
  <w:style w:type="paragraph" w:styleId="Revision">
    <w:name w:val="Revision"/>
    <w:hidden/>
    <w:uiPriority w:val="99"/>
    <w:semiHidden/>
    <w:rsid w:val="00753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842">
      <w:bodyDiv w:val="1"/>
      <w:marLeft w:val="0"/>
      <w:marRight w:val="0"/>
      <w:marTop w:val="0"/>
      <w:marBottom w:val="0"/>
      <w:divBdr>
        <w:top w:val="none" w:sz="0" w:space="0" w:color="auto"/>
        <w:left w:val="none" w:sz="0" w:space="0" w:color="auto"/>
        <w:bottom w:val="none" w:sz="0" w:space="0" w:color="auto"/>
        <w:right w:val="none" w:sz="0" w:space="0" w:color="auto"/>
      </w:divBdr>
    </w:div>
    <w:div w:id="324210591">
      <w:bodyDiv w:val="1"/>
      <w:marLeft w:val="0"/>
      <w:marRight w:val="0"/>
      <w:marTop w:val="0"/>
      <w:marBottom w:val="0"/>
      <w:divBdr>
        <w:top w:val="none" w:sz="0" w:space="0" w:color="auto"/>
        <w:left w:val="none" w:sz="0" w:space="0" w:color="auto"/>
        <w:bottom w:val="none" w:sz="0" w:space="0" w:color="auto"/>
        <w:right w:val="none" w:sz="0" w:space="0" w:color="auto"/>
      </w:divBdr>
    </w:div>
    <w:div w:id="429786888">
      <w:bodyDiv w:val="1"/>
      <w:marLeft w:val="0"/>
      <w:marRight w:val="0"/>
      <w:marTop w:val="0"/>
      <w:marBottom w:val="0"/>
      <w:divBdr>
        <w:top w:val="none" w:sz="0" w:space="0" w:color="auto"/>
        <w:left w:val="none" w:sz="0" w:space="0" w:color="auto"/>
        <w:bottom w:val="none" w:sz="0" w:space="0" w:color="auto"/>
        <w:right w:val="none" w:sz="0" w:space="0" w:color="auto"/>
      </w:divBdr>
    </w:div>
    <w:div w:id="469515272">
      <w:bodyDiv w:val="1"/>
      <w:marLeft w:val="0"/>
      <w:marRight w:val="0"/>
      <w:marTop w:val="0"/>
      <w:marBottom w:val="0"/>
      <w:divBdr>
        <w:top w:val="none" w:sz="0" w:space="0" w:color="auto"/>
        <w:left w:val="none" w:sz="0" w:space="0" w:color="auto"/>
        <w:bottom w:val="none" w:sz="0" w:space="0" w:color="auto"/>
        <w:right w:val="none" w:sz="0" w:space="0" w:color="auto"/>
      </w:divBdr>
    </w:div>
    <w:div w:id="660429235">
      <w:bodyDiv w:val="1"/>
      <w:marLeft w:val="0"/>
      <w:marRight w:val="0"/>
      <w:marTop w:val="0"/>
      <w:marBottom w:val="0"/>
      <w:divBdr>
        <w:top w:val="none" w:sz="0" w:space="0" w:color="auto"/>
        <w:left w:val="none" w:sz="0" w:space="0" w:color="auto"/>
        <w:bottom w:val="none" w:sz="0" w:space="0" w:color="auto"/>
        <w:right w:val="none" w:sz="0" w:space="0" w:color="auto"/>
      </w:divBdr>
    </w:div>
    <w:div w:id="972372555">
      <w:bodyDiv w:val="1"/>
      <w:marLeft w:val="0"/>
      <w:marRight w:val="0"/>
      <w:marTop w:val="0"/>
      <w:marBottom w:val="0"/>
      <w:divBdr>
        <w:top w:val="none" w:sz="0" w:space="0" w:color="auto"/>
        <w:left w:val="none" w:sz="0" w:space="0" w:color="auto"/>
        <w:bottom w:val="none" w:sz="0" w:space="0" w:color="auto"/>
        <w:right w:val="none" w:sz="0" w:space="0" w:color="auto"/>
      </w:divBdr>
    </w:div>
    <w:div w:id="1101100199">
      <w:bodyDiv w:val="1"/>
      <w:marLeft w:val="0"/>
      <w:marRight w:val="0"/>
      <w:marTop w:val="0"/>
      <w:marBottom w:val="0"/>
      <w:divBdr>
        <w:top w:val="none" w:sz="0" w:space="0" w:color="auto"/>
        <w:left w:val="none" w:sz="0" w:space="0" w:color="auto"/>
        <w:bottom w:val="none" w:sz="0" w:space="0" w:color="auto"/>
        <w:right w:val="none" w:sz="0" w:space="0" w:color="auto"/>
      </w:divBdr>
    </w:div>
    <w:div w:id="1283341561">
      <w:bodyDiv w:val="1"/>
      <w:marLeft w:val="0"/>
      <w:marRight w:val="0"/>
      <w:marTop w:val="0"/>
      <w:marBottom w:val="0"/>
      <w:divBdr>
        <w:top w:val="none" w:sz="0" w:space="0" w:color="auto"/>
        <w:left w:val="none" w:sz="0" w:space="0" w:color="auto"/>
        <w:bottom w:val="none" w:sz="0" w:space="0" w:color="auto"/>
        <w:right w:val="none" w:sz="0" w:space="0" w:color="auto"/>
      </w:divBdr>
    </w:div>
    <w:div w:id="1327980157">
      <w:bodyDiv w:val="1"/>
      <w:marLeft w:val="0"/>
      <w:marRight w:val="0"/>
      <w:marTop w:val="0"/>
      <w:marBottom w:val="0"/>
      <w:divBdr>
        <w:top w:val="none" w:sz="0" w:space="0" w:color="auto"/>
        <w:left w:val="none" w:sz="0" w:space="0" w:color="auto"/>
        <w:bottom w:val="none" w:sz="0" w:space="0" w:color="auto"/>
        <w:right w:val="none" w:sz="0" w:space="0" w:color="auto"/>
      </w:divBdr>
    </w:div>
    <w:div w:id="18632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ltics@danone.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3C2B79DFD498D32C188A23C76D8" ma:contentTypeVersion="16" ma:contentTypeDescription="Create a new document." ma:contentTypeScope="" ma:versionID="349d433243a9f127d3c20b152a6d0135">
  <xsd:schema xmlns:xsd="http://www.w3.org/2001/XMLSchema" xmlns:xs="http://www.w3.org/2001/XMLSchema" xmlns:p="http://schemas.microsoft.com/office/2006/metadata/properties" xmlns:ns2="40aa9ae2-a01b-4d0f-ac62-ef0228fe4447" xmlns:ns3="137d029c-1b26-4627-8176-7146008aa77b" targetNamespace="http://schemas.microsoft.com/office/2006/metadata/properties" ma:root="true" ma:fieldsID="b6ac64d019e4ffdc66c5b9014e34326a" ns2:_="" ns3:_="">
    <xsd:import namespace="40aa9ae2-a01b-4d0f-ac62-ef0228fe4447"/>
    <xsd:import namespace="137d029c-1b26-4627-8176-7146008aa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a9ae2-a01b-4d0f-ac62-ef0228fe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7613a9-4562-4fb5-9dce-6328340619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d029c-1b26-4627-8176-7146008aa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ff4c94-c73d-4253-982f-6937a4a18b15}" ma:internalName="TaxCatchAll" ma:showField="CatchAllData" ma:web="137d029c-1b26-4627-8176-7146008aa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7d029c-1b26-4627-8176-7146008aa77b" xsi:nil="true"/>
    <lcf76f155ced4ddcb4097134ff3c332f xmlns="40aa9ae2-a01b-4d0f-ac62-ef0228fe444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7EEF-B1EA-44D3-89F2-18CF51904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a9ae2-a01b-4d0f-ac62-ef0228fe4447"/>
    <ds:schemaRef ds:uri="137d029c-1b26-4627-8176-7146008aa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15569-90F7-4C4B-931D-3FF3582EBF7C}">
  <ds:schemaRefs>
    <ds:schemaRef ds:uri="http://schemas.microsoft.com/sharepoint/v3/contenttype/forms"/>
  </ds:schemaRefs>
</ds:datastoreItem>
</file>

<file path=customXml/itemProps3.xml><?xml version="1.0" encoding="utf-8"?>
<ds:datastoreItem xmlns:ds="http://schemas.openxmlformats.org/officeDocument/2006/customXml" ds:itemID="{28193A25-7B9A-40EE-9D30-4A5AB039BEA8}">
  <ds:schemaRefs>
    <ds:schemaRef ds:uri="http://schemas.microsoft.com/office/2006/metadata/properties"/>
    <ds:schemaRef ds:uri="http://schemas.microsoft.com/office/infopath/2007/PartnerControls"/>
    <ds:schemaRef ds:uri="137d029c-1b26-4627-8176-7146008aa77b"/>
    <ds:schemaRef ds:uri="40aa9ae2-a01b-4d0f-ac62-ef0228fe4447"/>
  </ds:schemaRefs>
</ds:datastoreItem>
</file>

<file path=customXml/itemProps4.xml><?xml version="1.0" encoding="utf-8"?>
<ds:datastoreItem xmlns:ds="http://schemas.openxmlformats.org/officeDocument/2006/customXml" ds:itemID="{AEAC533A-5D44-4B78-962C-2781751E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4741</Words>
  <Characters>2703</Characters>
  <Application>Microsoft Office Word</Application>
  <DocSecurity>0</DocSecurity>
  <Lines>22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Michelle</dc:creator>
  <cp:keywords/>
  <dc:description/>
  <cp:lastModifiedBy>Silvija Kaugere</cp:lastModifiedBy>
  <cp:revision>2</cp:revision>
  <cp:lastPrinted>2022-07-26T06:33:00Z</cp:lastPrinted>
  <dcterms:created xsi:type="dcterms:W3CDTF">2022-08-22T13:02:00Z</dcterms:created>
  <dcterms:modified xsi:type="dcterms:W3CDTF">2022-08-22T13:02:00Z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0x010100F3A373C2B79DFD498D32C188A23C76D8</vt:lpwstr>
  </property>
</Properties>
</file>